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olor w:val="auto"/>
          <w:highlight w:val="none"/>
        </w:rPr>
      </w:pPr>
    </w:p>
    <w:p>
      <w:pPr>
        <w:spacing w:line="360" w:lineRule="auto"/>
        <w:jc w:val="left"/>
        <w:rPr>
          <w:rFonts w:asciiTheme="minorEastAsia" w:hAnsiTheme="minorEastAsia" w:eastAsiaTheme="minorEastAsia"/>
          <w:color w:val="auto"/>
          <w:highlight w:val="none"/>
        </w:rPr>
      </w:pPr>
      <w:r>
        <w:rPr>
          <w:rFonts w:hint="eastAsia" w:cs="黑体" w:asciiTheme="minorEastAsia" w:hAnsiTheme="minorEastAsia" w:eastAsiaTheme="minorEastAsia"/>
          <w:color w:val="auto"/>
          <w:sz w:val="28"/>
          <w:szCs w:val="28"/>
          <w:highlight w:val="none"/>
        </w:rPr>
        <w:t>采购编号：</w:t>
      </w:r>
      <w:r>
        <w:rPr>
          <w:rFonts w:cs="黑体" w:asciiTheme="minorEastAsia" w:hAnsiTheme="minorEastAsia" w:eastAsiaTheme="minorEastAsia"/>
          <w:color w:val="auto"/>
          <w:sz w:val="28"/>
          <w:szCs w:val="28"/>
          <w:highlight w:val="none"/>
        </w:rPr>
        <w:t>JJWX202315</w:t>
      </w:r>
    </w:p>
    <w:p>
      <w:pPr>
        <w:spacing w:line="360" w:lineRule="auto"/>
        <w:jc w:val="center"/>
        <w:rPr>
          <w:rFonts w:cs="黑体" w:asciiTheme="minorEastAsia" w:hAnsiTheme="minorEastAsia" w:eastAsiaTheme="minorEastAsia"/>
          <w:b/>
          <w:bCs/>
          <w:color w:val="auto"/>
          <w:sz w:val="36"/>
          <w:szCs w:val="36"/>
          <w:highlight w:val="none"/>
        </w:rPr>
      </w:pPr>
      <w:bookmarkStart w:id="0" w:name="_Hlk135608289"/>
      <w:r>
        <w:rPr>
          <w:rFonts w:hint="eastAsia" w:ascii="宋体" w:hAnsi="宋体" w:cs="宋体"/>
          <w:b/>
          <w:bCs/>
          <w:color w:val="auto"/>
          <w:sz w:val="36"/>
          <w:szCs w:val="36"/>
          <w:highlight w:val="none"/>
        </w:rPr>
        <w:t>西南财经大学诚正楼</w:t>
      </w:r>
      <w:r>
        <w:rPr>
          <w:rFonts w:ascii="宋体" w:hAnsi="宋体" w:cs="宋体"/>
          <w:b/>
          <w:bCs/>
          <w:color w:val="auto"/>
          <w:sz w:val="36"/>
          <w:szCs w:val="36"/>
          <w:highlight w:val="none"/>
        </w:rPr>
        <w:t>5</w:t>
      </w:r>
      <w:r>
        <w:rPr>
          <w:rFonts w:hint="eastAsia" w:ascii="宋体" w:hAnsi="宋体" w:cs="宋体"/>
          <w:b/>
          <w:bCs/>
          <w:color w:val="auto"/>
          <w:sz w:val="36"/>
          <w:szCs w:val="36"/>
          <w:highlight w:val="none"/>
        </w:rPr>
        <w:t>-</w:t>
      </w:r>
      <w:r>
        <w:rPr>
          <w:rFonts w:ascii="宋体" w:hAnsi="宋体" w:cs="宋体"/>
          <w:b/>
          <w:bCs/>
          <w:color w:val="auto"/>
          <w:sz w:val="36"/>
          <w:szCs w:val="36"/>
          <w:highlight w:val="none"/>
        </w:rPr>
        <w:t>8</w:t>
      </w:r>
      <w:r>
        <w:rPr>
          <w:rFonts w:hint="eastAsia" w:ascii="宋体" w:hAnsi="宋体" w:cs="宋体"/>
          <w:b/>
          <w:bCs/>
          <w:color w:val="auto"/>
          <w:sz w:val="36"/>
          <w:szCs w:val="36"/>
          <w:highlight w:val="none"/>
        </w:rPr>
        <w:t>楼装修改造二期工程施工</w:t>
      </w:r>
    </w:p>
    <w:bookmarkEnd w:id="0"/>
    <w:p>
      <w:pPr>
        <w:pStyle w:val="2"/>
        <w:rPr>
          <w:color w:val="auto"/>
          <w:sz w:val="36"/>
          <w:szCs w:val="36"/>
          <w:highlight w:val="none"/>
        </w:rPr>
      </w:pPr>
    </w:p>
    <w:p>
      <w:pPr>
        <w:rPr>
          <w:color w:val="auto"/>
          <w:sz w:val="36"/>
          <w:szCs w:val="36"/>
          <w:highlight w:val="none"/>
        </w:rPr>
      </w:pP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竞</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争</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性</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磋</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商</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文</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件</w:t>
      </w:r>
    </w:p>
    <w:p>
      <w:pPr>
        <w:spacing w:line="360" w:lineRule="auto"/>
        <w:jc w:val="center"/>
        <w:rPr>
          <w:rFonts w:asciiTheme="minorEastAsia" w:hAnsiTheme="minorEastAsia" w:eastAsiaTheme="minorEastAsia"/>
          <w:b/>
          <w:bCs/>
          <w:color w:val="auto"/>
          <w:sz w:val="36"/>
          <w:szCs w:val="36"/>
          <w:highlight w:val="none"/>
        </w:rPr>
      </w:pPr>
    </w:p>
    <w:p>
      <w:pPr>
        <w:pStyle w:val="2"/>
        <w:rPr>
          <w:b/>
          <w:bCs/>
          <w:color w:val="auto"/>
          <w:sz w:val="36"/>
          <w:szCs w:val="36"/>
          <w:highlight w:val="none"/>
        </w:rPr>
      </w:pPr>
    </w:p>
    <w:p>
      <w:pPr>
        <w:rPr>
          <w:b/>
          <w:bCs/>
          <w:color w:val="auto"/>
          <w:sz w:val="36"/>
          <w:szCs w:val="36"/>
          <w:highlight w:val="none"/>
        </w:rPr>
      </w:pPr>
    </w:p>
    <w:p>
      <w:pPr>
        <w:rPr>
          <w:b/>
          <w:bCs/>
          <w:color w:val="auto"/>
          <w:sz w:val="36"/>
          <w:szCs w:val="36"/>
          <w:highlight w:val="none"/>
        </w:rPr>
      </w:pPr>
    </w:p>
    <w:p>
      <w:pPr>
        <w:pStyle w:val="2"/>
        <w:rPr>
          <w:b/>
          <w:bCs/>
          <w:color w:val="auto"/>
          <w:sz w:val="36"/>
          <w:szCs w:val="36"/>
          <w:highlight w:val="none"/>
        </w:rPr>
      </w:pPr>
    </w:p>
    <w:p>
      <w:pPr>
        <w:spacing w:line="360" w:lineRule="auto"/>
        <w:jc w:val="center"/>
        <w:rPr>
          <w:rFonts w:asciiTheme="minorEastAsia" w:hAnsiTheme="minorEastAsia" w:eastAsiaTheme="minorEastAsia"/>
          <w:b/>
          <w:bCs/>
          <w:color w:val="auto"/>
          <w:sz w:val="36"/>
          <w:szCs w:val="36"/>
          <w:highlight w:val="none"/>
        </w:rPr>
      </w:pPr>
      <w:bookmarkStart w:id="1" w:name="PO_采购人_1"/>
      <w:r>
        <w:rPr>
          <w:rFonts w:hint="eastAsia" w:cs="黑体" w:asciiTheme="minorEastAsia" w:hAnsiTheme="minorEastAsia" w:eastAsiaTheme="minorEastAsia"/>
          <w:b/>
          <w:bCs/>
          <w:color w:val="auto"/>
          <w:sz w:val="36"/>
          <w:szCs w:val="36"/>
          <w:highlight w:val="none"/>
        </w:rPr>
        <w:t>采购人</w:t>
      </w:r>
      <w:bookmarkEnd w:id="1"/>
      <w:r>
        <w:rPr>
          <w:rFonts w:hint="eastAsia" w:cs="黑体" w:asciiTheme="minorEastAsia" w:hAnsiTheme="minorEastAsia" w:eastAsiaTheme="minorEastAsia"/>
          <w:b/>
          <w:bCs/>
          <w:color w:val="auto"/>
          <w:sz w:val="36"/>
          <w:szCs w:val="36"/>
          <w:highlight w:val="none"/>
        </w:rPr>
        <w:t>：西南财经大学</w:t>
      </w:r>
    </w:p>
    <w:p>
      <w:pPr>
        <w:spacing w:line="360" w:lineRule="auto"/>
        <w:jc w:val="center"/>
        <w:rPr>
          <w:rFonts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t>采购代理机构：尚迪工程项目管理有限公司</w:t>
      </w:r>
    </w:p>
    <w:p>
      <w:pPr>
        <w:spacing w:line="360" w:lineRule="auto"/>
        <w:jc w:val="center"/>
        <w:rPr>
          <w:rFonts w:asciiTheme="minorEastAsia" w:hAnsiTheme="minorEastAsia" w:eastAsiaTheme="minorEastAsia"/>
          <w:color w:val="auto"/>
          <w:sz w:val="24"/>
          <w:szCs w:val="24"/>
          <w:highlight w:val="none"/>
        </w:rPr>
      </w:pPr>
      <w:bookmarkStart w:id="2" w:name="PO_年份小写_1"/>
      <w:r>
        <w:rPr>
          <w:rFonts w:cs="黑体" w:asciiTheme="minorEastAsia" w:hAnsiTheme="minorEastAsia" w:eastAsiaTheme="minorEastAsia"/>
          <w:b/>
          <w:bCs/>
          <w:color w:val="auto"/>
          <w:sz w:val="36"/>
          <w:szCs w:val="36"/>
          <w:highlight w:val="none"/>
        </w:rPr>
        <w:t>2023</w:t>
      </w:r>
      <w:r>
        <w:rPr>
          <w:rFonts w:hint="eastAsia" w:cs="黑体" w:asciiTheme="minorEastAsia" w:hAnsiTheme="minorEastAsia" w:eastAsiaTheme="minorEastAsia"/>
          <w:b/>
          <w:bCs/>
          <w:color w:val="auto"/>
          <w:sz w:val="36"/>
          <w:szCs w:val="36"/>
          <w:highlight w:val="none"/>
          <w:lang w:val="zh-CN"/>
        </w:rPr>
        <w:t>年</w:t>
      </w:r>
      <w:bookmarkEnd w:id="2"/>
      <w:bookmarkStart w:id="3" w:name="PO_月份小写_1"/>
      <w:r>
        <w:rPr>
          <w:rFonts w:cs="黑体" w:asciiTheme="minorEastAsia" w:hAnsiTheme="minorEastAsia" w:eastAsiaTheme="minorEastAsia"/>
          <w:b/>
          <w:bCs/>
          <w:color w:val="auto"/>
          <w:sz w:val="36"/>
          <w:szCs w:val="36"/>
          <w:highlight w:val="none"/>
        </w:rPr>
        <w:t>9</w:t>
      </w:r>
      <w:r>
        <w:rPr>
          <w:rFonts w:hint="eastAsia" w:cs="黑体" w:asciiTheme="minorEastAsia" w:hAnsiTheme="minorEastAsia" w:eastAsiaTheme="minorEastAsia"/>
          <w:b/>
          <w:bCs/>
          <w:color w:val="auto"/>
          <w:sz w:val="36"/>
          <w:szCs w:val="36"/>
          <w:highlight w:val="none"/>
          <w:lang w:val="zh-CN"/>
        </w:rPr>
        <w:t>月</w:t>
      </w:r>
      <w:bookmarkEnd w:id="3"/>
      <w:r>
        <w:rPr>
          <w:rFonts w:asciiTheme="minorEastAsia" w:hAnsiTheme="minorEastAsia" w:eastAsiaTheme="minorEastAsia"/>
          <w:b/>
          <w:bCs/>
          <w:color w:val="auto"/>
          <w:highlight w:val="none"/>
        </w:rPr>
        <w:br w:type="page"/>
      </w:r>
      <w:r>
        <w:rPr>
          <w:rFonts w:hint="eastAsia" w:cs="仿宋" w:asciiTheme="minorEastAsia" w:hAnsiTheme="minorEastAsia" w:eastAsiaTheme="minorEastAsia"/>
          <w:color w:val="auto"/>
          <w:sz w:val="24"/>
          <w:szCs w:val="24"/>
          <w:highlight w:val="none"/>
        </w:rPr>
        <w:t>目录</w:t>
      </w:r>
    </w:p>
    <w:p>
      <w:pPr>
        <w:pStyle w:val="30"/>
        <w:tabs>
          <w:tab w:val="right" w:leader="dot" w:pos="9061"/>
        </w:tabs>
        <w:rPr>
          <w:rFonts w:asciiTheme="minorHAnsi" w:hAnsiTheme="minorHAnsi" w:eastAsiaTheme="minorEastAsia" w:cstheme="minorBidi"/>
          <w:color w:val="auto"/>
          <w:sz w:val="21"/>
          <w:szCs w:val="22"/>
          <w:highlight w:val="none"/>
        </w:rPr>
      </w:pPr>
      <w:r>
        <w:rPr>
          <w:rStyle w:val="48"/>
          <w:rFonts w:asciiTheme="minorEastAsia" w:hAnsiTheme="minorEastAsia" w:eastAsiaTheme="minorEastAsia"/>
          <w:caps/>
          <w:color w:val="auto"/>
          <w:highlight w:val="none"/>
        </w:rPr>
        <w:fldChar w:fldCharType="begin"/>
      </w:r>
      <w:r>
        <w:rPr>
          <w:rStyle w:val="48"/>
          <w:rFonts w:asciiTheme="minorEastAsia" w:hAnsiTheme="minorEastAsia" w:eastAsiaTheme="minorEastAsia"/>
          <w:caps/>
          <w:color w:val="auto"/>
          <w:highlight w:val="none"/>
        </w:rPr>
        <w:instrText xml:space="preserve">TOC \h \z \t "</w:instrText>
      </w:r>
      <w:r>
        <w:rPr>
          <w:rStyle w:val="48"/>
          <w:rFonts w:hint="eastAsia" w:cs="宋体" w:asciiTheme="minorEastAsia" w:hAnsiTheme="minorEastAsia" w:eastAsiaTheme="minorEastAsia"/>
          <w:caps/>
          <w:color w:val="auto"/>
          <w:highlight w:val="none"/>
        </w:rPr>
        <w:instrText xml:space="preserve">标题</w:instrText>
      </w:r>
      <w:r>
        <w:rPr>
          <w:rStyle w:val="48"/>
          <w:rFonts w:asciiTheme="minorEastAsia" w:hAnsiTheme="minorEastAsia" w:eastAsiaTheme="minorEastAsia"/>
          <w:caps/>
          <w:color w:val="auto"/>
          <w:highlight w:val="none"/>
        </w:rPr>
        <w:instrText xml:space="preserve">,1"</w:instrText>
      </w:r>
      <w:r>
        <w:rPr>
          <w:rStyle w:val="48"/>
          <w:rFonts w:asciiTheme="minorEastAsia" w:hAnsiTheme="minorEastAsia" w:eastAsiaTheme="minorEastAsia"/>
          <w:caps/>
          <w:color w:val="auto"/>
          <w:highlight w:val="none"/>
        </w:rPr>
        <w:fldChar w:fldCharType="separate"/>
      </w:r>
      <w:r>
        <w:rPr>
          <w:color w:val="auto"/>
          <w:highlight w:val="none"/>
        </w:rPr>
        <w:fldChar w:fldCharType="begin"/>
      </w:r>
      <w:r>
        <w:rPr>
          <w:color w:val="auto"/>
          <w:highlight w:val="none"/>
        </w:rPr>
        <w:instrText xml:space="preserve"> HYPERLINK \l "_Toc144910242" </w:instrText>
      </w:r>
      <w:r>
        <w:rPr>
          <w:color w:val="auto"/>
          <w:highlight w:val="none"/>
        </w:rPr>
        <w:fldChar w:fldCharType="separate"/>
      </w:r>
      <w:r>
        <w:rPr>
          <w:rStyle w:val="48"/>
          <w:rFonts w:cs="仿宋" w:asciiTheme="minorEastAsia" w:hAnsiTheme="minorEastAsia"/>
          <w:color w:val="auto"/>
          <w:highlight w:val="none"/>
        </w:rPr>
        <w:t>第一章  磋商邀请</w:t>
      </w:r>
      <w:r>
        <w:rPr>
          <w:color w:val="auto"/>
          <w:highlight w:val="none"/>
        </w:rPr>
        <w:tab/>
      </w:r>
      <w:r>
        <w:rPr>
          <w:color w:val="auto"/>
          <w:highlight w:val="none"/>
        </w:rPr>
        <w:fldChar w:fldCharType="begin"/>
      </w:r>
      <w:r>
        <w:rPr>
          <w:color w:val="auto"/>
          <w:highlight w:val="none"/>
        </w:rPr>
        <w:instrText xml:space="preserve"> PAGEREF _Toc144910242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"_Toc144910243" </w:instrText>
      </w:r>
      <w:r>
        <w:rPr>
          <w:color w:val="auto"/>
          <w:highlight w:val="none"/>
        </w:rPr>
        <w:fldChar w:fldCharType="separate"/>
      </w:r>
      <w:r>
        <w:rPr>
          <w:rStyle w:val="48"/>
          <w:rFonts w:cs="仿宋" w:asciiTheme="minorEastAsia" w:hAnsiTheme="minorEastAsia"/>
          <w:color w:val="auto"/>
          <w:highlight w:val="none"/>
        </w:rPr>
        <w:t>第二章 磋商须知</w:t>
      </w:r>
      <w:r>
        <w:rPr>
          <w:color w:val="auto"/>
          <w:highlight w:val="none"/>
        </w:rPr>
        <w:tab/>
      </w:r>
      <w:r>
        <w:rPr>
          <w:color w:val="auto"/>
          <w:highlight w:val="none"/>
        </w:rPr>
        <w:fldChar w:fldCharType="begin"/>
      </w:r>
      <w:r>
        <w:rPr>
          <w:color w:val="auto"/>
          <w:highlight w:val="none"/>
        </w:rPr>
        <w:instrText xml:space="preserve"> PAGEREF _Toc144910243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"_Toc144910244" </w:instrText>
      </w:r>
      <w:r>
        <w:rPr>
          <w:color w:val="auto"/>
          <w:highlight w:val="none"/>
        </w:rPr>
        <w:fldChar w:fldCharType="separate"/>
      </w:r>
      <w:r>
        <w:rPr>
          <w:rStyle w:val="48"/>
          <w:rFonts w:cs="仿宋" w:asciiTheme="minorEastAsia" w:hAnsiTheme="minorEastAsia"/>
          <w:color w:val="auto"/>
          <w:highlight w:val="none"/>
        </w:rPr>
        <w:t>第三章  供应商的资格、资质性及其他类似效力要求</w:t>
      </w:r>
      <w:r>
        <w:rPr>
          <w:color w:val="auto"/>
          <w:highlight w:val="none"/>
        </w:rPr>
        <w:tab/>
      </w:r>
      <w:r>
        <w:rPr>
          <w:color w:val="auto"/>
          <w:highlight w:val="none"/>
        </w:rPr>
        <w:fldChar w:fldCharType="begin"/>
      </w:r>
      <w:r>
        <w:rPr>
          <w:color w:val="auto"/>
          <w:highlight w:val="none"/>
        </w:rPr>
        <w:instrText xml:space="preserve"> PAGEREF _Toc144910244 \h </w:instrText>
      </w:r>
      <w:r>
        <w:rPr>
          <w:color w:val="auto"/>
          <w:highlight w:val="none"/>
        </w:rPr>
        <w:fldChar w:fldCharType="separate"/>
      </w:r>
      <w:r>
        <w:rPr>
          <w:color w:val="auto"/>
          <w:highlight w:val="none"/>
        </w:rPr>
        <w:t>- 22 -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"_Toc144910245" </w:instrText>
      </w:r>
      <w:r>
        <w:rPr>
          <w:color w:val="auto"/>
          <w:highlight w:val="none"/>
        </w:rPr>
        <w:fldChar w:fldCharType="separate"/>
      </w:r>
      <w:r>
        <w:rPr>
          <w:rStyle w:val="48"/>
          <w:rFonts w:cs="仿宋" w:asciiTheme="minorEastAsia" w:hAnsiTheme="minorEastAsia"/>
          <w:color w:val="auto"/>
          <w:highlight w:val="none"/>
        </w:rPr>
        <w:t>第四章 供应商应当提供的资格、资质性及其他类似效力要求的相关证明材料</w:t>
      </w:r>
      <w:r>
        <w:rPr>
          <w:color w:val="auto"/>
          <w:highlight w:val="none"/>
        </w:rPr>
        <w:tab/>
      </w:r>
      <w:r>
        <w:rPr>
          <w:color w:val="auto"/>
          <w:highlight w:val="none"/>
        </w:rPr>
        <w:fldChar w:fldCharType="begin"/>
      </w:r>
      <w:r>
        <w:rPr>
          <w:color w:val="auto"/>
          <w:highlight w:val="none"/>
        </w:rPr>
        <w:instrText xml:space="preserve"> PAGEREF _Toc144910245 \h </w:instrText>
      </w:r>
      <w:r>
        <w:rPr>
          <w:color w:val="auto"/>
          <w:highlight w:val="none"/>
        </w:rPr>
        <w:fldChar w:fldCharType="separate"/>
      </w:r>
      <w:r>
        <w:rPr>
          <w:color w:val="auto"/>
          <w:highlight w:val="none"/>
        </w:rPr>
        <w:t>- 24 -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"_Toc144910246" </w:instrText>
      </w:r>
      <w:r>
        <w:rPr>
          <w:color w:val="auto"/>
          <w:highlight w:val="none"/>
        </w:rPr>
        <w:fldChar w:fldCharType="separate"/>
      </w:r>
      <w:r>
        <w:rPr>
          <w:rStyle w:val="48"/>
          <w:rFonts w:hint="eastAsia" w:ascii="宋体" w:hAnsi="宋体" w:eastAsia="宋体" w:cs="宋体"/>
          <w:color w:val="auto"/>
          <w:highlight w:val="none"/>
        </w:rPr>
        <w:t>第五章采购项目技术、服务及其他商务要求</w:t>
      </w:r>
      <w:r>
        <w:rPr>
          <w:color w:val="auto"/>
          <w:highlight w:val="none"/>
        </w:rPr>
        <w:tab/>
      </w:r>
      <w:r>
        <w:rPr>
          <w:color w:val="auto"/>
          <w:highlight w:val="none"/>
        </w:rPr>
        <w:fldChar w:fldCharType="begin"/>
      </w:r>
      <w:r>
        <w:rPr>
          <w:color w:val="auto"/>
          <w:highlight w:val="none"/>
        </w:rPr>
        <w:instrText xml:space="preserve"> PAGEREF _Toc144910246 \h </w:instrText>
      </w:r>
      <w:r>
        <w:rPr>
          <w:color w:val="auto"/>
          <w:highlight w:val="none"/>
        </w:rPr>
        <w:fldChar w:fldCharType="separate"/>
      </w:r>
      <w:r>
        <w:rPr>
          <w:color w:val="auto"/>
          <w:highlight w:val="none"/>
        </w:rPr>
        <w:t>- 26 -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"_Toc144910247" </w:instrText>
      </w:r>
      <w:r>
        <w:rPr>
          <w:color w:val="auto"/>
          <w:highlight w:val="none"/>
        </w:rPr>
        <w:fldChar w:fldCharType="separate"/>
      </w:r>
      <w:r>
        <w:rPr>
          <w:rStyle w:val="48"/>
          <w:rFonts w:cs="仿宋" w:asciiTheme="minorEastAsia" w:hAnsiTheme="minorEastAsia"/>
          <w:color w:val="auto"/>
          <w:highlight w:val="none"/>
        </w:rPr>
        <w:t>第六章 磋商内容、磋商过程中可实质性变动的内容</w:t>
      </w:r>
      <w:r>
        <w:rPr>
          <w:color w:val="auto"/>
          <w:highlight w:val="none"/>
        </w:rPr>
        <w:tab/>
      </w:r>
      <w:r>
        <w:rPr>
          <w:color w:val="auto"/>
          <w:highlight w:val="none"/>
        </w:rPr>
        <w:fldChar w:fldCharType="begin"/>
      </w:r>
      <w:r>
        <w:rPr>
          <w:color w:val="auto"/>
          <w:highlight w:val="none"/>
        </w:rPr>
        <w:instrText xml:space="preserve"> PAGEREF _Toc144910247 \h </w:instrText>
      </w:r>
      <w:r>
        <w:rPr>
          <w:color w:val="auto"/>
          <w:highlight w:val="none"/>
        </w:rPr>
        <w:fldChar w:fldCharType="separate"/>
      </w:r>
      <w:r>
        <w:rPr>
          <w:color w:val="auto"/>
          <w:highlight w:val="none"/>
        </w:rPr>
        <w:t>- 30 -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"_Toc144910248" </w:instrText>
      </w:r>
      <w:r>
        <w:rPr>
          <w:color w:val="auto"/>
          <w:highlight w:val="none"/>
        </w:rPr>
        <w:fldChar w:fldCharType="separate"/>
      </w:r>
      <w:r>
        <w:rPr>
          <w:rStyle w:val="48"/>
          <w:rFonts w:cs="仿宋" w:asciiTheme="minorEastAsia" w:hAnsiTheme="minorEastAsia"/>
          <w:color w:val="auto"/>
          <w:highlight w:val="none"/>
        </w:rPr>
        <w:t>第七章 响应文件格式</w:t>
      </w:r>
      <w:r>
        <w:rPr>
          <w:color w:val="auto"/>
          <w:highlight w:val="none"/>
        </w:rPr>
        <w:tab/>
      </w:r>
      <w:r>
        <w:rPr>
          <w:color w:val="auto"/>
          <w:highlight w:val="none"/>
        </w:rPr>
        <w:fldChar w:fldCharType="begin"/>
      </w:r>
      <w:r>
        <w:rPr>
          <w:color w:val="auto"/>
          <w:highlight w:val="none"/>
        </w:rPr>
        <w:instrText xml:space="preserve"> PAGEREF _Toc144910248 \h </w:instrText>
      </w:r>
      <w:r>
        <w:rPr>
          <w:color w:val="auto"/>
          <w:highlight w:val="none"/>
        </w:rPr>
        <w:fldChar w:fldCharType="separate"/>
      </w:r>
      <w:r>
        <w:rPr>
          <w:color w:val="auto"/>
          <w:highlight w:val="none"/>
        </w:rPr>
        <w:t>- 31 -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"_Toc144910249" </w:instrText>
      </w:r>
      <w:r>
        <w:rPr>
          <w:color w:val="auto"/>
          <w:highlight w:val="none"/>
        </w:rPr>
        <w:fldChar w:fldCharType="separate"/>
      </w:r>
      <w:r>
        <w:rPr>
          <w:rStyle w:val="48"/>
          <w:rFonts w:cs="仿宋" w:asciiTheme="minorEastAsia" w:hAnsiTheme="minorEastAsia"/>
          <w:color w:val="auto"/>
          <w:highlight w:val="none"/>
        </w:rPr>
        <w:t>第八章 评审方法</w:t>
      </w:r>
      <w:r>
        <w:rPr>
          <w:color w:val="auto"/>
          <w:highlight w:val="none"/>
        </w:rPr>
        <w:tab/>
      </w:r>
      <w:r>
        <w:rPr>
          <w:color w:val="auto"/>
          <w:highlight w:val="none"/>
        </w:rPr>
        <w:fldChar w:fldCharType="begin"/>
      </w:r>
      <w:r>
        <w:rPr>
          <w:color w:val="auto"/>
          <w:highlight w:val="none"/>
        </w:rPr>
        <w:instrText xml:space="preserve"> PAGEREF _Toc144910249 \h </w:instrText>
      </w:r>
      <w:r>
        <w:rPr>
          <w:color w:val="auto"/>
          <w:highlight w:val="none"/>
        </w:rPr>
        <w:fldChar w:fldCharType="separate"/>
      </w:r>
      <w:r>
        <w:rPr>
          <w:color w:val="auto"/>
          <w:highlight w:val="none"/>
        </w:rPr>
        <w:t>- 57 -</w:t>
      </w:r>
      <w:r>
        <w:rPr>
          <w:color w:val="auto"/>
          <w:highlight w:val="none"/>
        </w:rPr>
        <w:fldChar w:fldCharType="end"/>
      </w:r>
      <w:r>
        <w:rPr>
          <w:color w:val="auto"/>
          <w:highlight w:val="none"/>
        </w:rPr>
        <w:fldChar w:fldCharType="end"/>
      </w:r>
    </w:p>
    <w:p>
      <w:pPr>
        <w:pStyle w:val="30"/>
        <w:tabs>
          <w:tab w:val="right" w:leader="dot" w:pos="9061"/>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"_Toc144910250" </w:instrText>
      </w:r>
      <w:r>
        <w:rPr>
          <w:color w:val="auto"/>
          <w:highlight w:val="none"/>
        </w:rPr>
        <w:fldChar w:fldCharType="separate"/>
      </w:r>
      <w:r>
        <w:rPr>
          <w:rStyle w:val="48"/>
          <w:rFonts w:cs="仿宋" w:asciiTheme="minorEastAsia" w:hAnsiTheme="minorEastAsia"/>
          <w:color w:val="auto"/>
          <w:highlight w:val="none"/>
        </w:rPr>
        <w:t>第九章 政府采购合同（草案）</w:t>
      </w:r>
      <w:r>
        <w:rPr>
          <w:color w:val="auto"/>
          <w:highlight w:val="none"/>
        </w:rPr>
        <w:tab/>
      </w:r>
      <w:r>
        <w:rPr>
          <w:color w:val="auto"/>
          <w:highlight w:val="none"/>
        </w:rPr>
        <w:fldChar w:fldCharType="begin"/>
      </w:r>
      <w:r>
        <w:rPr>
          <w:color w:val="auto"/>
          <w:highlight w:val="none"/>
        </w:rPr>
        <w:instrText xml:space="preserve"> PAGEREF _Toc144910250 \h </w:instrText>
      </w:r>
      <w:r>
        <w:rPr>
          <w:color w:val="auto"/>
          <w:highlight w:val="none"/>
        </w:rPr>
        <w:fldChar w:fldCharType="separate"/>
      </w:r>
      <w:r>
        <w:rPr>
          <w:color w:val="auto"/>
          <w:highlight w:val="none"/>
        </w:rPr>
        <w:t>- 67 -</w:t>
      </w:r>
      <w:r>
        <w:rPr>
          <w:color w:val="auto"/>
          <w:highlight w:val="none"/>
        </w:rPr>
        <w:fldChar w:fldCharType="end"/>
      </w:r>
      <w:r>
        <w:rPr>
          <w:color w:val="auto"/>
          <w:highlight w:val="none"/>
        </w:rPr>
        <w:fldChar w:fldCharType="end"/>
      </w:r>
    </w:p>
    <w:p>
      <w:pPr>
        <w:pStyle w:val="30"/>
        <w:tabs>
          <w:tab w:val="right" w:leader="dot" w:pos="9345"/>
        </w:tabs>
        <w:ind w:right="-105" w:rightChars="-50"/>
        <w:jc w:val="left"/>
        <w:rPr>
          <w:rFonts w:asciiTheme="minorEastAsia" w:hAnsiTheme="minorEastAsia" w:eastAsiaTheme="minorEastAsia"/>
          <w:color w:val="auto"/>
          <w:sz w:val="21"/>
          <w:szCs w:val="21"/>
          <w:highlight w:val="none"/>
        </w:rPr>
      </w:pPr>
      <w:r>
        <w:rPr>
          <w:rStyle w:val="48"/>
          <w:rFonts w:asciiTheme="minorEastAsia" w:hAnsiTheme="minorEastAsia" w:eastAsiaTheme="minorEastAsia"/>
          <w:caps/>
          <w:color w:val="auto"/>
          <w:highlight w:val="none"/>
        </w:rPr>
        <w:fldChar w:fldCharType="end"/>
      </w:r>
    </w:p>
    <w:p>
      <w:pPr>
        <w:pStyle w:val="39"/>
        <w:rPr>
          <w:rFonts w:cs="仿宋" w:asciiTheme="minorEastAsia" w:hAnsiTheme="minorEastAsia" w:eastAsiaTheme="minorEastAsia"/>
          <w:color w:val="auto"/>
          <w:sz w:val="30"/>
          <w:szCs w:val="30"/>
          <w:highlight w:val="none"/>
        </w:rPr>
      </w:pPr>
      <w:r>
        <w:rPr>
          <w:rFonts w:asciiTheme="minorEastAsia" w:hAnsiTheme="minorEastAsia" w:eastAsiaTheme="minorEastAsia"/>
          <w:b w:val="0"/>
          <w:bCs w:val="0"/>
          <w:color w:val="auto"/>
          <w:sz w:val="21"/>
          <w:szCs w:val="21"/>
          <w:highlight w:val="none"/>
        </w:rPr>
        <w:br w:type="page"/>
      </w:r>
      <w:bookmarkStart w:id="4" w:name="_Toc509579140"/>
      <w:bookmarkStart w:id="5" w:name="_Toc144910242"/>
      <w:r>
        <w:rPr>
          <w:rFonts w:hint="eastAsia" w:cs="仿宋" w:asciiTheme="minorEastAsia" w:hAnsiTheme="minorEastAsia" w:eastAsiaTheme="minorEastAsia"/>
          <w:color w:val="auto"/>
          <w:sz w:val="30"/>
          <w:szCs w:val="30"/>
          <w:highlight w:val="none"/>
        </w:rPr>
        <w:t xml:space="preserve">第一章 </w:t>
      </w:r>
      <w:r>
        <w:rPr>
          <w:rFonts w:cs="仿宋" w:asciiTheme="minorEastAsia" w:hAnsiTheme="minorEastAsia" w:eastAsiaTheme="minorEastAsia"/>
          <w:color w:val="auto"/>
          <w:sz w:val="30"/>
          <w:szCs w:val="30"/>
          <w:highlight w:val="none"/>
        </w:rPr>
        <w:t xml:space="preserve"> </w:t>
      </w:r>
      <w:r>
        <w:rPr>
          <w:rFonts w:hint="eastAsia" w:cs="仿宋" w:asciiTheme="minorEastAsia" w:hAnsiTheme="minorEastAsia" w:eastAsiaTheme="minorEastAsia"/>
          <w:color w:val="auto"/>
          <w:sz w:val="30"/>
          <w:szCs w:val="30"/>
          <w:highlight w:val="none"/>
        </w:rPr>
        <w:t>磋商邀请</w:t>
      </w:r>
      <w:bookmarkEnd w:id="4"/>
      <w:bookmarkEnd w:id="5"/>
    </w:p>
    <w:p>
      <w:pPr>
        <w:spacing w:line="360" w:lineRule="auto"/>
        <w:jc w:val="left"/>
        <w:rPr>
          <w:rFonts w:asciiTheme="minorEastAsia" w:hAnsiTheme="minorEastAsia" w:eastAsiaTheme="minorEastAsia"/>
          <w:color w:val="auto"/>
          <w:highlight w:val="none"/>
        </w:rPr>
      </w:pPr>
    </w:p>
    <w:p>
      <w:pPr>
        <w:spacing w:line="360" w:lineRule="auto"/>
        <w:ind w:firstLine="420" w:firstLineChars="200"/>
        <w:jc w:val="left"/>
        <w:rPr>
          <w:rFonts w:cs="仿宋" w:asciiTheme="minorEastAsia" w:hAnsiTheme="minorEastAsia" w:eastAsiaTheme="minorEastAsia"/>
          <w:b/>
          <w:bCs/>
          <w:color w:val="auto"/>
          <w:highlight w:val="none"/>
          <w:u w:val="single"/>
        </w:rPr>
      </w:pPr>
      <w:r>
        <w:rPr>
          <w:rFonts w:hint="eastAsia" w:cs="仿宋" w:asciiTheme="minorEastAsia" w:hAnsiTheme="minorEastAsia" w:eastAsiaTheme="minorEastAsia"/>
          <w:color w:val="auto"/>
          <w:highlight w:val="none"/>
          <w:u w:val="single"/>
        </w:rPr>
        <w:t>尚迪工程项目管理有限公司</w:t>
      </w:r>
      <w:r>
        <w:rPr>
          <w:rFonts w:hint="eastAsia" w:cs="仿宋" w:asciiTheme="minorEastAsia" w:hAnsiTheme="minorEastAsia" w:eastAsiaTheme="minorEastAsia"/>
          <w:color w:val="auto"/>
          <w:highlight w:val="none"/>
        </w:rPr>
        <w:t>（采购代理机构）受</w:t>
      </w:r>
      <w:r>
        <w:rPr>
          <w:rFonts w:hint="eastAsia" w:cs="仿宋" w:asciiTheme="minorEastAsia" w:hAnsiTheme="minorEastAsia" w:eastAsiaTheme="minorEastAsia"/>
          <w:color w:val="auto"/>
          <w:highlight w:val="none"/>
          <w:u w:val="single"/>
        </w:rPr>
        <w:t xml:space="preserve"> 西南财经大学</w:t>
      </w:r>
      <w:r>
        <w:rPr>
          <w:rFonts w:hint="eastAsia" w:cs="仿宋" w:asciiTheme="minorEastAsia" w:hAnsiTheme="minorEastAsia" w:eastAsiaTheme="minorEastAsia"/>
          <w:color w:val="auto"/>
          <w:highlight w:val="none"/>
        </w:rPr>
        <w:t>（采购人）委托，拟对</w:t>
      </w:r>
      <w:bookmarkStart w:id="6" w:name="PO_项目名称_2"/>
      <w:r>
        <w:rPr>
          <w:rFonts w:hint="eastAsia" w:ascii="宋体" w:hAnsi="宋体" w:cs="宋体"/>
          <w:color w:val="auto"/>
          <w:highlight w:val="none"/>
          <w:u w:val="single"/>
        </w:rPr>
        <w:t>西南财经大学诚正楼</w:t>
      </w:r>
      <w:r>
        <w:rPr>
          <w:rFonts w:ascii="宋体" w:hAnsi="宋体" w:cs="宋体"/>
          <w:color w:val="auto"/>
          <w:highlight w:val="none"/>
          <w:u w:val="single"/>
        </w:rPr>
        <w:t>5</w:t>
      </w:r>
      <w:r>
        <w:rPr>
          <w:rFonts w:hint="eastAsia" w:ascii="宋体" w:hAnsi="宋体" w:cs="宋体"/>
          <w:color w:val="auto"/>
          <w:highlight w:val="none"/>
          <w:u w:val="single"/>
        </w:rPr>
        <w:t>-</w:t>
      </w:r>
      <w:r>
        <w:rPr>
          <w:rFonts w:ascii="宋体" w:hAnsi="宋体" w:cs="宋体"/>
          <w:color w:val="auto"/>
          <w:highlight w:val="none"/>
          <w:u w:val="single"/>
        </w:rPr>
        <w:t>8</w:t>
      </w:r>
      <w:r>
        <w:rPr>
          <w:rFonts w:hint="eastAsia" w:ascii="宋体" w:hAnsi="宋体" w:cs="宋体"/>
          <w:color w:val="auto"/>
          <w:highlight w:val="none"/>
          <w:u w:val="single"/>
        </w:rPr>
        <w:t>楼装修改造二期工程施工</w:t>
      </w:r>
      <w:r>
        <w:rPr>
          <w:rFonts w:hint="eastAsia" w:cs="仿宋" w:asciiTheme="minorEastAsia" w:hAnsiTheme="minorEastAsia" w:eastAsiaTheme="minorEastAsia"/>
          <w:color w:val="auto"/>
          <w:highlight w:val="none"/>
        </w:rPr>
        <w:t>（项目名称）</w:t>
      </w:r>
      <w:bookmarkEnd w:id="6"/>
      <w:bookmarkStart w:id="7" w:name="PO_默认文件内容_1"/>
      <w:r>
        <w:rPr>
          <w:rFonts w:hint="eastAsia" w:cs="仿宋" w:asciiTheme="minorEastAsia" w:hAnsiTheme="minorEastAsia" w:eastAsiaTheme="minorEastAsia"/>
          <w:color w:val="auto"/>
          <w:highlight w:val="none"/>
        </w:rPr>
        <w:t>采用竞争性磋商方式进行采购，特邀请符合本次采购要求的供应商参加本项目的竞争性磋商。</w:t>
      </w:r>
      <w:bookmarkEnd w:id="7"/>
    </w:p>
    <w:p>
      <w:pPr>
        <w:spacing w:line="360" w:lineRule="auto"/>
        <w:ind w:firstLine="422" w:firstLineChars="200"/>
        <w:rPr>
          <w:rFonts w:cs="仿宋"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一、采购项目基本情况</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项目编号：</w:t>
      </w:r>
      <w:r>
        <w:rPr>
          <w:rFonts w:hint="eastAsia" w:cs="仿宋" w:asciiTheme="minorEastAsia" w:hAnsiTheme="minorEastAsia" w:eastAsiaTheme="minorEastAsia"/>
          <w:color w:val="auto"/>
          <w:highlight w:val="none"/>
          <w:u w:val="single"/>
        </w:rPr>
        <w:t>JJWX20231</w:t>
      </w:r>
      <w:r>
        <w:rPr>
          <w:rFonts w:cs="仿宋" w:asciiTheme="minorEastAsia" w:hAnsiTheme="minorEastAsia" w:eastAsiaTheme="minorEastAsia"/>
          <w:color w:val="auto"/>
          <w:highlight w:val="none"/>
          <w:u w:val="single"/>
        </w:rPr>
        <w:t>5</w:t>
      </w:r>
      <w:r>
        <w:rPr>
          <w:rFonts w:hint="eastAsia" w:cs="仿宋" w:asciiTheme="minorEastAsia" w:hAnsiTheme="minorEastAsia" w:eastAsiaTheme="minorEastAsia"/>
          <w:color w:val="auto"/>
          <w:highlight w:val="none"/>
        </w:rPr>
        <w:t>；代理机构内部编号：</w:t>
      </w:r>
      <w:r>
        <w:rPr>
          <w:rFonts w:hint="eastAsia" w:ascii="宋体" w:hAnsi="宋体" w:cs="宋体"/>
          <w:color w:val="auto"/>
          <w:highlight w:val="none"/>
          <w:u w:val="single"/>
        </w:rPr>
        <w:t>SCSD-2023-CZC267</w:t>
      </w:r>
      <w:r>
        <w:rPr>
          <w:rFonts w:hint="eastAsia" w:cs="仿宋"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采购项目名称：</w:t>
      </w:r>
      <w:r>
        <w:rPr>
          <w:rFonts w:hint="eastAsia" w:ascii="宋体" w:hAnsi="宋体" w:cs="宋体"/>
          <w:color w:val="auto"/>
          <w:highlight w:val="none"/>
          <w:u w:val="single"/>
        </w:rPr>
        <w:t>西南财经大学诚正楼</w:t>
      </w:r>
      <w:r>
        <w:rPr>
          <w:rFonts w:ascii="宋体" w:hAnsi="宋体" w:cs="宋体"/>
          <w:color w:val="auto"/>
          <w:highlight w:val="none"/>
          <w:u w:val="single"/>
        </w:rPr>
        <w:t>5</w:t>
      </w:r>
      <w:r>
        <w:rPr>
          <w:rFonts w:hint="eastAsia" w:ascii="宋体" w:hAnsi="宋体" w:cs="宋体"/>
          <w:color w:val="auto"/>
          <w:highlight w:val="none"/>
          <w:u w:val="single"/>
        </w:rPr>
        <w:t>-</w:t>
      </w:r>
      <w:r>
        <w:rPr>
          <w:rFonts w:ascii="宋体" w:hAnsi="宋体" w:cs="宋体"/>
          <w:color w:val="auto"/>
          <w:highlight w:val="none"/>
          <w:u w:val="single"/>
        </w:rPr>
        <w:t>8</w:t>
      </w:r>
      <w:r>
        <w:rPr>
          <w:rFonts w:hint="eastAsia" w:ascii="宋体" w:hAnsi="宋体" w:cs="宋体"/>
          <w:color w:val="auto"/>
          <w:highlight w:val="none"/>
          <w:u w:val="single"/>
        </w:rPr>
        <w:t>楼装修改造二期工程施工</w:t>
      </w:r>
      <w:r>
        <w:rPr>
          <w:rFonts w:hint="eastAsia" w:cs="仿宋" w:asciiTheme="minorEastAsia" w:hAnsiTheme="minorEastAsia" w:eastAsiaTheme="minorEastAsia"/>
          <w:color w:val="auto"/>
          <w:highlight w:val="none"/>
        </w:rPr>
        <w:t>。</w:t>
      </w:r>
    </w:p>
    <w:p>
      <w:pPr>
        <w:spacing w:line="360" w:lineRule="auto"/>
        <w:ind w:firstLine="422" w:firstLineChars="200"/>
        <w:rPr>
          <w:rFonts w:cs="仿宋"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二、资金情况</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资金来源：</w:t>
      </w:r>
      <w:r>
        <w:rPr>
          <w:rFonts w:hint="eastAsia" w:cs="仿宋" w:asciiTheme="minorEastAsia" w:hAnsiTheme="minorEastAsia" w:eastAsiaTheme="minorEastAsia"/>
          <w:color w:val="auto"/>
          <w:highlight w:val="none"/>
          <w:u w:val="single"/>
        </w:rPr>
        <w:t>学校专项资金</w:t>
      </w:r>
      <w:r>
        <w:rPr>
          <w:rFonts w:hint="eastAsia" w:cs="仿宋"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本项目控制价：</w:t>
      </w:r>
      <w:r>
        <w:rPr>
          <w:rFonts w:hint="eastAsia" w:cs="仿宋" w:asciiTheme="minorEastAsia" w:hAnsiTheme="minorEastAsia" w:eastAsiaTheme="minorEastAsia"/>
          <w:color w:val="auto"/>
          <w:highlight w:val="none"/>
          <w:u w:val="single"/>
        </w:rPr>
        <w:t>预算</w:t>
      </w:r>
      <w:r>
        <w:rPr>
          <w:rFonts w:hint="eastAsia" w:cs="仿宋" w:asciiTheme="minorEastAsia" w:hAnsiTheme="minorEastAsia" w:eastAsiaTheme="minorEastAsia"/>
          <w:color w:val="auto"/>
          <w:highlight w:val="none"/>
          <w:u w:val="single"/>
          <w:lang w:eastAsia="zh-CN"/>
        </w:rPr>
        <w:t>1152464.13元</w:t>
      </w:r>
      <w:r>
        <w:rPr>
          <w:rFonts w:hint="eastAsia" w:cs="仿宋" w:asciiTheme="minorEastAsia" w:hAnsiTheme="minorEastAsia" w:eastAsiaTheme="minorEastAsia"/>
          <w:color w:val="auto"/>
          <w:highlight w:val="none"/>
          <w:u w:val="single"/>
        </w:rPr>
        <w:t>。</w:t>
      </w:r>
    </w:p>
    <w:p>
      <w:pPr>
        <w:spacing w:line="360" w:lineRule="auto"/>
        <w:ind w:firstLine="422" w:firstLineChars="200"/>
        <w:rPr>
          <w:rFonts w:asciiTheme="minorEastAsia" w:hAnsiTheme="minorEastAsia" w:eastAsiaTheme="minorEastAsia"/>
          <w:color w:val="auto"/>
          <w:highlight w:val="none"/>
        </w:rPr>
      </w:pPr>
      <w:r>
        <w:rPr>
          <w:rFonts w:hint="eastAsia" w:cs="仿宋" w:asciiTheme="minorEastAsia" w:hAnsiTheme="minorEastAsia" w:eastAsiaTheme="minorEastAsia"/>
          <w:b/>
          <w:bCs/>
          <w:color w:val="auto"/>
          <w:highlight w:val="none"/>
        </w:rPr>
        <w:t>三、采购项目简介：</w:t>
      </w:r>
    </w:p>
    <w:p>
      <w:pPr>
        <w:spacing w:line="360" w:lineRule="auto"/>
        <w:ind w:firstLine="420" w:firstLineChars="200"/>
        <w:rPr>
          <w:rFonts w:cs="仿宋" w:asciiTheme="minorEastAsia" w:hAnsiTheme="minorEastAsia" w:eastAsiaTheme="minorEastAsia"/>
          <w:color w:val="auto"/>
          <w:highlight w:val="none"/>
        </w:rPr>
      </w:pPr>
      <w:bookmarkStart w:id="8" w:name="_Hlk106375807"/>
      <w:r>
        <w:rPr>
          <w:rFonts w:hint="eastAsia" w:cs="仿宋" w:asciiTheme="minorEastAsia" w:hAnsiTheme="minorEastAsia" w:eastAsiaTheme="minorEastAsia"/>
          <w:color w:val="auto"/>
          <w:highlight w:val="none"/>
        </w:rPr>
        <w:t>1.工程名称：</w:t>
      </w:r>
      <w:r>
        <w:rPr>
          <w:rFonts w:hint="eastAsia" w:ascii="宋体" w:hAnsi="宋体" w:cs="宋体"/>
          <w:color w:val="auto"/>
          <w:highlight w:val="none"/>
        </w:rPr>
        <w:t>西南财经大学诚正楼</w:t>
      </w:r>
      <w:r>
        <w:rPr>
          <w:rFonts w:ascii="宋体" w:hAnsi="宋体" w:cs="宋体"/>
          <w:color w:val="auto"/>
          <w:highlight w:val="none"/>
        </w:rPr>
        <w:t>5</w:t>
      </w:r>
      <w:r>
        <w:rPr>
          <w:rFonts w:hint="eastAsia" w:ascii="宋体" w:hAnsi="宋体" w:cs="宋体"/>
          <w:color w:val="auto"/>
          <w:highlight w:val="none"/>
        </w:rPr>
        <w:t>-</w:t>
      </w:r>
      <w:r>
        <w:rPr>
          <w:rFonts w:ascii="宋体" w:hAnsi="宋体" w:cs="宋体"/>
          <w:color w:val="auto"/>
          <w:highlight w:val="none"/>
        </w:rPr>
        <w:t>8</w:t>
      </w:r>
      <w:r>
        <w:rPr>
          <w:rFonts w:hint="eastAsia" w:ascii="宋体" w:hAnsi="宋体" w:cs="宋体"/>
          <w:color w:val="auto"/>
          <w:highlight w:val="none"/>
        </w:rPr>
        <w:t>楼装修改造二期工程施工</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2.建设单位：西南财经大学</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3.建设地点：成都市温江区柳林校区</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.计划工期：</w:t>
      </w:r>
      <w:r>
        <w:rPr>
          <w:rFonts w:cs="仿宋" w:asciiTheme="minorEastAsia" w:hAnsiTheme="minorEastAsia" w:eastAsiaTheme="minorEastAsia"/>
          <w:color w:val="auto"/>
          <w:highlight w:val="none"/>
        </w:rPr>
        <w:t>75</w:t>
      </w:r>
      <w:r>
        <w:rPr>
          <w:rFonts w:hint="eastAsia" w:cs="仿宋" w:asciiTheme="minorEastAsia" w:hAnsiTheme="minorEastAsia" w:eastAsiaTheme="minorEastAsia"/>
          <w:color w:val="auto"/>
          <w:highlight w:val="none"/>
        </w:rPr>
        <w:t>日历天。</w:t>
      </w:r>
    </w:p>
    <w:p>
      <w:pPr>
        <w:spacing w:line="360" w:lineRule="auto"/>
        <w:ind w:firstLine="420" w:firstLineChars="200"/>
        <w:rPr>
          <w:rFonts w:ascii="宋体" w:hAnsi="宋体" w:cs="宋体"/>
          <w:color w:val="auto"/>
          <w:highlight w:val="none"/>
        </w:rPr>
      </w:pP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.采购范围：</w:t>
      </w:r>
      <w:r>
        <w:rPr>
          <w:rFonts w:hint="eastAsia" w:ascii="宋体" w:hAnsi="宋体" w:cs="宋体"/>
          <w:color w:val="auto"/>
          <w:highlight w:val="none"/>
        </w:rPr>
        <w:t>本采购项目图纸及采购工程量清单所包含的全部内容。主要施工内容包含：</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（1）装饰工程主要包括：七层露台改造工程及5-8层室内装饰工程。不含施工图中所涉及部分成品构件，例如成品吧台等；具体详见采购工程量清单。</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（2）安装工程主要包括：</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①强电工程：具体详见采购工程量清单；</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②给排水工程：具体详见采购工程量清单。</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③弱电工程：具体详见采购工程量清单。</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.标段划分：施工1个标段。</w:t>
      </w:r>
      <w:bookmarkEnd w:id="8"/>
    </w:p>
    <w:p>
      <w:pPr>
        <w:spacing w:line="360" w:lineRule="auto"/>
        <w:ind w:firstLine="422" w:firstLineChars="200"/>
        <w:rPr>
          <w:rFonts w:cs="仿宋"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四、定向采购情况</w:t>
      </w:r>
    </w:p>
    <w:p>
      <w:pPr>
        <w:spacing w:line="360" w:lineRule="auto"/>
        <w:ind w:firstLine="422" w:firstLineChars="200"/>
        <w:rPr>
          <w:rFonts w:cs="仿宋" w:asciiTheme="minorEastAsia" w:hAnsiTheme="minorEastAsia" w:eastAsiaTheme="minorEastAsia"/>
          <w:b/>
          <w:bCs/>
          <w:color w:val="auto"/>
          <w:highlight w:val="none"/>
        </w:rPr>
      </w:pPr>
      <w:bookmarkStart w:id="9" w:name="PO_默认文件内容_3"/>
      <w:r>
        <w:rPr>
          <w:rFonts w:hint="eastAsia" w:cs="仿宋" w:asciiTheme="minorEastAsia" w:hAnsiTheme="minorEastAsia" w:eastAsiaTheme="minorEastAsia"/>
          <w:b/>
          <w:bCs/>
          <w:color w:val="auto"/>
          <w:highlight w:val="none"/>
        </w:rPr>
        <w:t>1</w:t>
      </w:r>
      <w:r>
        <w:rPr>
          <w:rFonts w:cs="仿宋" w:asciiTheme="minorEastAsia" w:hAnsiTheme="minorEastAsia" w:eastAsiaTheme="minorEastAsia"/>
          <w:b/>
          <w:bCs/>
          <w:color w:val="auto"/>
          <w:highlight w:val="none"/>
        </w:rPr>
        <w:t>.本项目专门面向中小企业采购(监狱企业、残疾人福利性单位均视同小微企业)，非中小企业参与的将视为无效响应。</w:t>
      </w:r>
    </w:p>
    <w:p>
      <w:pPr>
        <w:spacing w:after="120"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本项目采购工程对应的中小企业划分标准属于</w:t>
      </w:r>
      <w:r>
        <w:rPr>
          <w:rFonts w:hint="eastAsia" w:cs="仿宋" w:asciiTheme="minorEastAsia" w:hAnsiTheme="minorEastAsia" w:eastAsiaTheme="minorEastAsia"/>
          <w:b/>
          <w:color w:val="auto"/>
          <w:highlight w:val="none"/>
          <w:u w:val="single"/>
        </w:rPr>
        <w:t>建筑业</w:t>
      </w:r>
      <w:r>
        <w:rPr>
          <w:rFonts w:hint="eastAsia" w:cs="仿宋" w:asciiTheme="minorEastAsia" w:hAnsiTheme="minorEastAsia" w:eastAsiaTheme="minorEastAsia"/>
          <w:color w:val="auto"/>
          <w:highlight w:val="none"/>
        </w:rPr>
        <w:t>行业。</w:t>
      </w:r>
    </w:p>
    <w:p>
      <w:pPr>
        <w:spacing w:after="120" w:line="360" w:lineRule="auto"/>
        <w:ind w:firstLine="422" w:firstLineChars="200"/>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五、邀请供应商</w:t>
      </w:r>
    </w:p>
    <w:p>
      <w:pPr>
        <w:spacing w:after="120"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本次竞争性磋商在</w:t>
      </w:r>
      <w:r>
        <w:rPr>
          <w:rFonts w:hint="eastAsia" w:cs="仿宋" w:asciiTheme="minorEastAsia" w:hAnsiTheme="minorEastAsia" w:eastAsiaTheme="minorEastAsia"/>
          <w:b/>
          <w:color w:val="auto"/>
          <w:highlight w:val="none"/>
        </w:rPr>
        <w:t>中国政府采购网（</w:t>
      </w:r>
      <w:r>
        <w:rPr>
          <w:rFonts w:cs="仿宋" w:asciiTheme="minorEastAsia" w:hAnsiTheme="minorEastAsia" w:eastAsiaTheme="minorEastAsia"/>
          <w:b/>
          <w:color w:val="auto"/>
          <w:highlight w:val="none"/>
        </w:rPr>
        <w:t>http://www.ccgp.gov.cn/</w:t>
      </w:r>
      <w:r>
        <w:rPr>
          <w:rFonts w:hint="eastAsia" w:cs="仿宋" w:asciiTheme="minorEastAsia" w:hAnsiTheme="minorEastAsia" w:eastAsiaTheme="minorEastAsia"/>
          <w:b/>
          <w:color w:val="auto"/>
          <w:highlight w:val="none"/>
        </w:rPr>
        <w:t>）以及西南财经大学“公共服务—招标投标”网（</w:t>
      </w:r>
      <w:r>
        <w:rPr>
          <w:rFonts w:cs="仿宋" w:asciiTheme="minorEastAsia" w:hAnsiTheme="minorEastAsia" w:eastAsiaTheme="minorEastAsia"/>
          <w:b/>
          <w:color w:val="auto"/>
          <w:highlight w:val="none"/>
        </w:rPr>
        <w:t>https://zbb.swufe.edu.cn/zbb.htm</w:t>
      </w:r>
      <w:r>
        <w:rPr>
          <w:rFonts w:hint="eastAsia" w:cs="仿宋" w:asciiTheme="minorEastAsia" w:hAnsiTheme="minorEastAsia" w:eastAsiaTheme="minorEastAsia"/>
          <w:b/>
          <w:color w:val="auto"/>
          <w:highlight w:val="none"/>
        </w:rPr>
        <w:t>）</w:t>
      </w:r>
      <w:r>
        <w:rPr>
          <w:rFonts w:hint="eastAsia" w:cs="仿宋" w:asciiTheme="minorEastAsia" w:hAnsiTheme="minorEastAsia" w:eastAsiaTheme="minorEastAsia"/>
          <w:color w:val="auto"/>
          <w:highlight w:val="none"/>
        </w:rPr>
        <w:t>上以公告形式发布。</w:t>
      </w:r>
    </w:p>
    <w:bookmarkEnd w:id="9"/>
    <w:p>
      <w:pPr>
        <w:spacing w:after="120" w:line="360" w:lineRule="auto"/>
        <w:ind w:firstLine="422" w:firstLineChars="200"/>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六、供应商参加本次政府采购活动应具备下列条件</w:t>
      </w:r>
    </w:p>
    <w:p>
      <w:pPr>
        <w:pStyle w:val="74"/>
        <w:ind w:firstLine="525" w:firstLineChars="250"/>
        <w:rPr>
          <w:rFonts w:asciiTheme="minorEastAsia" w:hAnsiTheme="minorEastAsia" w:eastAsiaTheme="minorEastAsia"/>
          <w:color w:val="auto"/>
          <w:highlight w:val="none"/>
        </w:rPr>
      </w:pPr>
      <w:bookmarkStart w:id="10" w:name="PO_供应商资格条件_1"/>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具有独立承担民事责任的能力。</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具有良好的商业信誉和健全的财务会计制度。</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具有履行合同所必须的设备和专业技术能力。</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具有依法缴纳税收和社会保障资金的良好记录。</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参加本次政府采购活动前三年内，在经营活动中没有重大违法记录。</w:t>
      </w:r>
    </w:p>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法律、行政法规规定的其他条件。</w:t>
      </w:r>
    </w:p>
    <w:bookmarkEnd w:id="10"/>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7.</w:t>
      </w:r>
      <w:r>
        <w:rPr>
          <w:rFonts w:hint="eastAsia" w:cs="仿宋" w:asciiTheme="minorEastAsia" w:hAnsiTheme="minorEastAsia" w:eastAsiaTheme="minorEastAsia"/>
          <w:color w:val="auto"/>
          <w:highlight w:val="none"/>
        </w:rPr>
        <w:t>根据采购项目提出的特殊条件：</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）具备建设行政主管部门颁发的有效的</w:t>
      </w:r>
      <w:r>
        <w:rPr>
          <w:rFonts w:hint="eastAsia" w:ascii="宋体" w:hAnsi="宋体" w:cs="宋体"/>
          <w:color w:val="auto"/>
          <w:highlight w:val="none"/>
          <w:u w:val="single"/>
        </w:rPr>
        <w:t>建筑装修装饰工程专业承包二级或以上</w:t>
      </w:r>
      <w:r>
        <w:rPr>
          <w:rFonts w:hint="eastAsia" w:cs="仿宋" w:asciiTheme="minorEastAsia" w:hAnsiTheme="minorEastAsia" w:eastAsiaTheme="minorEastAsia"/>
          <w:color w:val="auto"/>
          <w:highlight w:val="none"/>
        </w:rPr>
        <w:t>资质</w:t>
      </w:r>
    </w:p>
    <w:p>
      <w:pPr>
        <w:pStyle w:val="74"/>
        <w:ind w:firstLine="525" w:firstLineChars="25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）具备有效的《安全生产许可证》</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）项目经理：具备</w:t>
      </w:r>
      <w:r>
        <w:rPr>
          <w:rFonts w:hint="eastAsia" w:ascii="宋体" w:hAnsi="宋体" w:cs="宋体"/>
          <w:color w:val="auto"/>
          <w:highlight w:val="none"/>
          <w:u w:val="single"/>
        </w:rPr>
        <w:t>建筑工程</w:t>
      </w:r>
      <w:r>
        <w:rPr>
          <w:rFonts w:hint="eastAsia" w:cs="仿宋" w:asciiTheme="minorEastAsia" w:hAnsiTheme="minorEastAsia" w:eastAsiaTheme="minorEastAsia"/>
          <w:color w:val="auto"/>
          <w:highlight w:val="none"/>
        </w:rPr>
        <w:t>专业</w:t>
      </w:r>
      <w:r>
        <w:rPr>
          <w:rFonts w:hint="eastAsia" w:cs="仿宋" w:asciiTheme="minorEastAsia" w:hAnsiTheme="minorEastAsia" w:eastAsiaTheme="minorEastAsia"/>
          <w:color w:val="auto"/>
          <w:highlight w:val="none"/>
          <w:u w:val="single"/>
        </w:rPr>
        <w:t>二</w:t>
      </w:r>
      <w:r>
        <w:rPr>
          <w:rFonts w:hint="eastAsia" w:cs="仿宋" w:asciiTheme="minorEastAsia" w:hAnsiTheme="minorEastAsia" w:eastAsiaTheme="minorEastAsia"/>
          <w:color w:val="auto"/>
          <w:highlight w:val="none"/>
        </w:rPr>
        <w:t>级或以上建造师执业资格；具有省级及以上住房城乡建设主管部门颁发的安全生产考核合格证（B证）；参加本项目磋商时没有在其他未完工项目担任项目经理，成交后至竣工验收完成前也不得在其他项目担任项目经理。</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（4）企业注册地不在四川省行政区域内的省外企业须提供在有效期内的四川省住房和城乡建设厅官网已公开的入川信息网页截图。</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）参加本项目政府采购活动的供应商、法定代表人/主要负责人在前3年内不得具有行贿犯罪记录。</w:t>
      </w:r>
    </w:p>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8.</w:t>
      </w:r>
      <w:r>
        <w:rPr>
          <w:rFonts w:hint="eastAsia" w:cs="仿宋" w:asciiTheme="minorEastAsia" w:hAnsiTheme="minorEastAsia" w:eastAsiaTheme="minorEastAsia"/>
          <w:color w:val="auto"/>
          <w:highlight w:val="none"/>
        </w:rPr>
        <w:t>本项目</w:t>
      </w:r>
      <w:r>
        <w:rPr>
          <w:rFonts w:hint="eastAsia" w:cs="仿宋" w:asciiTheme="minorEastAsia" w:hAnsiTheme="minorEastAsia" w:eastAsiaTheme="minorEastAsia"/>
          <w:b/>
          <w:color w:val="auto"/>
          <w:highlight w:val="none"/>
          <w:u w:val="single"/>
        </w:rPr>
        <w:t>不允许</w:t>
      </w:r>
      <w:r>
        <w:rPr>
          <w:rFonts w:hint="eastAsia" w:cs="仿宋" w:asciiTheme="minorEastAsia" w:hAnsiTheme="minorEastAsia" w:eastAsiaTheme="minorEastAsia"/>
          <w:color w:val="auto"/>
          <w:highlight w:val="none"/>
        </w:rPr>
        <w:t>联合体参加。</w:t>
      </w:r>
    </w:p>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按照规定获取了磋商文件。</w:t>
      </w:r>
    </w:p>
    <w:p>
      <w:pPr>
        <w:spacing w:line="360" w:lineRule="auto"/>
        <w:ind w:firstLine="422" w:firstLineChars="200"/>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七、禁止参加本次采购活动的供应商</w:t>
      </w:r>
    </w:p>
    <w:p>
      <w:pPr>
        <w:spacing w:line="360" w:lineRule="auto"/>
        <w:ind w:firstLine="420" w:firstLineChars="200"/>
        <w:rPr>
          <w:rFonts w:cs="仿宋" w:asciiTheme="minorEastAsia" w:hAnsiTheme="minorEastAsia" w:eastAsiaTheme="minorEastAsia"/>
          <w:color w:val="auto"/>
          <w:highlight w:val="none"/>
        </w:rPr>
      </w:pPr>
      <w:bookmarkStart w:id="11" w:name="PO_默认文件内容_4"/>
      <w:r>
        <w:rPr>
          <w:rFonts w:hint="eastAsia" w:cs="仿宋" w:asciiTheme="minorEastAsia" w:hAnsiTheme="minorEastAsia" w:eastAsiaTheme="minorEastAsia"/>
          <w:color w:val="auto"/>
          <w:highlight w:val="none"/>
        </w:rPr>
        <w:t>根据《关于在政府采购活动中查询及使用信用记录有关问题的通知》（财库〔</w:t>
      </w:r>
      <w:r>
        <w:rPr>
          <w:rFonts w:cs="仿宋" w:asciiTheme="minorEastAsia" w:hAnsiTheme="minorEastAsia" w:eastAsiaTheme="minorEastAsia"/>
          <w:color w:val="auto"/>
          <w:highlight w:val="none"/>
        </w:rPr>
        <w:t>2016</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125</w:t>
      </w:r>
      <w:r>
        <w:rPr>
          <w:rFonts w:hint="eastAsia" w:cs="仿宋" w:asciiTheme="minorEastAsia" w:hAnsiTheme="minorEastAsia" w:eastAsiaTheme="minorEastAsia"/>
          <w:color w:val="auto"/>
          <w:highlight w:val="none"/>
        </w:rPr>
        <w:t>号）的要求，采购人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采购代理机构将通过“信用中国”网站（</w:t>
      </w:r>
      <w:r>
        <w:rPr>
          <w:rFonts w:cs="仿宋" w:asciiTheme="minorEastAsia" w:hAnsiTheme="minorEastAsia" w:eastAsiaTheme="minorEastAsia"/>
          <w:color w:val="auto"/>
          <w:highlight w:val="none"/>
        </w:rPr>
        <w:t>www.creditchina.gov.cn</w:t>
      </w:r>
      <w:r>
        <w:rPr>
          <w:rFonts w:hint="eastAsia" w:cs="仿宋" w:asciiTheme="minorEastAsia" w:hAnsiTheme="minorEastAsia" w:eastAsiaTheme="minorEastAsia"/>
          <w:color w:val="auto"/>
          <w:highlight w:val="none"/>
        </w:rPr>
        <w:t>）、“中国政府采购网”网站（</w:t>
      </w:r>
      <w:r>
        <w:rPr>
          <w:rFonts w:cs="仿宋" w:asciiTheme="minorEastAsia" w:hAnsiTheme="minorEastAsia" w:eastAsiaTheme="minorEastAsia"/>
          <w:color w:val="auto"/>
          <w:highlight w:val="none"/>
        </w:rPr>
        <w:t>www.ccgp.gov.cn</w:t>
      </w:r>
      <w:r>
        <w:rPr>
          <w:rFonts w:hint="eastAsia" w:cs="仿宋" w:asciiTheme="minorEastAsia" w:hAnsiTheme="minorEastAsia" w:eastAsiaTheme="minorEastAsia"/>
          <w:color w:val="auto"/>
          <w:highlight w:val="none"/>
        </w:rPr>
        <w:t>）等渠道查询供应商的信用记录并保存信用记录结果网页截图，拒绝列入失信被执行人名单、重大税收违法案件当事人名单、政府采购严重违法失信行为记录名单中的供应商参加本项目的采购活动（以联合体形式参加本项目采购活动，联合体成员存在不良信用记录的，视同联合体存在不良信用记录）。</w:t>
      </w:r>
    </w:p>
    <w:bookmarkEnd w:id="11"/>
    <w:p>
      <w:pPr>
        <w:spacing w:line="440" w:lineRule="exact"/>
        <w:ind w:left="420" w:leftChars="200"/>
        <w:rPr>
          <w:rFonts w:asciiTheme="minorEastAsia" w:hAnsiTheme="minorEastAsia" w:eastAsiaTheme="minorEastAsia"/>
          <w:color w:val="auto"/>
          <w:highlight w:val="none"/>
        </w:rPr>
      </w:pPr>
      <w:r>
        <w:rPr>
          <w:rFonts w:hint="eastAsia" w:cs="仿宋" w:asciiTheme="minorEastAsia" w:hAnsiTheme="minorEastAsia" w:eastAsiaTheme="minorEastAsia"/>
          <w:b/>
          <w:bCs/>
          <w:color w:val="auto"/>
          <w:highlight w:val="none"/>
        </w:rPr>
        <w:t>八、采购文件获取方式、时间、地点：</w:t>
      </w:r>
      <w:bookmarkStart w:id="12" w:name="PO_默认文件内容_29"/>
    </w:p>
    <w:bookmarkEnd w:id="12"/>
    <w:p>
      <w:pPr>
        <w:spacing w:after="120"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本项目磋商文件采用纸制文件方式发售，同时提供网上下载电子版，但以纸制版为准，若需要纸质版竞争性磋商文件请已成功报名的供应商到采购代理机构自行领取。</w:t>
      </w:r>
    </w:p>
    <w:p>
      <w:pPr>
        <w:spacing w:after="120"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磋商文件获取时间：2023年</w:t>
      </w:r>
      <w:r>
        <w:rPr>
          <w:rFonts w:hint="eastAsia" w:asciiTheme="minorEastAsia" w:hAnsiTheme="minorEastAsia" w:eastAsiaTheme="minorEastAsia"/>
          <w:color w:val="auto"/>
          <w:highlight w:val="none"/>
          <w:lang w:val="en-US" w:eastAsia="zh-CN"/>
        </w:rPr>
        <w:t>9</w:t>
      </w:r>
      <w:r>
        <w:rPr>
          <w:rFonts w:hint="eastAsia" w:asciiTheme="minorEastAsia" w:hAnsiTheme="minorEastAsia" w:eastAsiaTheme="minorEastAsia"/>
          <w:color w:val="auto"/>
          <w:highlight w:val="none"/>
        </w:rPr>
        <w:t>月</w:t>
      </w:r>
      <w:r>
        <w:rPr>
          <w:rFonts w:hint="eastAsia" w:asciiTheme="minorEastAsia" w:hAnsiTheme="minorEastAsia" w:eastAsiaTheme="minorEastAsia"/>
          <w:color w:val="auto"/>
          <w:highlight w:val="none"/>
          <w:lang w:val="en-US" w:eastAsia="zh-CN"/>
        </w:rPr>
        <w:t>12</w:t>
      </w:r>
      <w:r>
        <w:rPr>
          <w:rFonts w:hint="eastAsia" w:asciiTheme="minorEastAsia" w:hAnsiTheme="minorEastAsia" w:eastAsiaTheme="minorEastAsia"/>
          <w:color w:val="auto"/>
          <w:highlight w:val="none"/>
        </w:rPr>
        <w:t>日至2023年</w:t>
      </w:r>
      <w:r>
        <w:rPr>
          <w:rFonts w:hint="eastAsia" w:asciiTheme="minorEastAsia" w:hAnsiTheme="minorEastAsia" w:eastAsiaTheme="minorEastAsia"/>
          <w:color w:val="auto"/>
          <w:highlight w:val="none"/>
          <w:lang w:val="en-US" w:eastAsia="zh-CN"/>
        </w:rPr>
        <w:t>9</w:t>
      </w:r>
      <w:r>
        <w:rPr>
          <w:rFonts w:hint="eastAsia" w:asciiTheme="minorEastAsia" w:hAnsiTheme="minorEastAsia" w:eastAsiaTheme="minorEastAsia"/>
          <w:color w:val="auto"/>
          <w:highlight w:val="none"/>
        </w:rPr>
        <w:t>月</w:t>
      </w:r>
      <w:r>
        <w:rPr>
          <w:rFonts w:hint="eastAsia" w:asciiTheme="minorEastAsia" w:hAnsiTheme="minorEastAsia" w:eastAsiaTheme="minorEastAsia"/>
          <w:color w:val="auto"/>
          <w:highlight w:val="none"/>
          <w:lang w:val="en-US" w:eastAsia="zh-CN"/>
        </w:rPr>
        <w:t>18</w:t>
      </w:r>
      <w:r>
        <w:rPr>
          <w:rFonts w:hint="eastAsia" w:asciiTheme="minorEastAsia" w:hAnsiTheme="minorEastAsia" w:eastAsiaTheme="minorEastAsia"/>
          <w:color w:val="auto"/>
          <w:highlight w:val="none"/>
        </w:rPr>
        <w:t>日9:00- 17:00（北京时间，法定节假日除外），磋商文件售价：人民币300元/份（磋商文件售后不退,磋商资格不能转让）。</w:t>
      </w:r>
    </w:p>
    <w:p>
      <w:pPr>
        <w:spacing w:after="120"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获取方式：登录尚迪工程项目管理有限公司网站（http://www.sdxmgl.com/），在“供应商网络报名”板块中进行在线报名。</w:t>
      </w:r>
    </w:p>
    <w:p>
      <w:pPr>
        <w:spacing w:after="120"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纸质磋商文件领取地点：成都市金牛区金府路668号财富中心1201室。</w:t>
      </w:r>
    </w:p>
    <w:p>
      <w:pPr>
        <w:spacing w:after="120" w:line="360" w:lineRule="auto"/>
        <w:ind w:firstLine="422" w:firstLineChars="200"/>
        <w:rPr>
          <w:rFonts w:cs="仿宋"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九、响应文件的提交方式、时间及磋商时间</w:t>
      </w:r>
    </w:p>
    <w:p>
      <w:pPr>
        <w:spacing w:after="120"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响应文件递交时间：202</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年</w:t>
      </w:r>
      <w:r>
        <w:rPr>
          <w:rFonts w:hint="eastAsia" w:cs="仿宋" w:asciiTheme="minorEastAsia" w:hAnsiTheme="minorEastAsia" w:eastAsiaTheme="minorEastAsia"/>
          <w:color w:val="auto"/>
          <w:highlight w:val="none"/>
          <w:lang w:val="en-US" w:eastAsia="zh-CN"/>
        </w:rPr>
        <w:t>9</w:t>
      </w:r>
      <w:r>
        <w:rPr>
          <w:rFonts w:hint="eastAsia" w:cs="仿宋" w:asciiTheme="minorEastAsia" w:hAnsiTheme="minorEastAsia" w:eastAsiaTheme="minorEastAsia"/>
          <w:color w:val="auto"/>
          <w:highlight w:val="none"/>
        </w:rPr>
        <w:t>月</w:t>
      </w:r>
      <w:r>
        <w:rPr>
          <w:rFonts w:hint="eastAsia" w:cs="仿宋" w:asciiTheme="minorEastAsia" w:hAnsiTheme="minorEastAsia" w:eastAsiaTheme="minorEastAsia"/>
          <w:color w:val="auto"/>
          <w:highlight w:val="none"/>
          <w:lang w:val="en-US" w:eastAsia="zh-CN"/>
        </w:rPr>
        <w:t>22</w:t>
      </w:r>
      <w:r>
        <w:rPr>
          <w:rFonts w:hint="eastAsia" w:cs="仿宋" w:asciiTheme="minorEastAsia" w:hAnsiTheme="minorEastAsia" w:eastAsiaTheme="minorEastAsia"/>
          <w:color w:val="auto"/>
          <w:highlight w:val="none"/>
        </w:rPr>
        <w:t>日上午9:30至</w:t>
      </w:r>
      <w:r>
        <w:rPr>
          <w:rFonts w:cs="仿宋" w:asciiTheme="minorEastAsia" w:hAnsiTheme="minorEastAsia" w:eastAsiaTheme="minorEastAsia"/>
          <w:color w:val="auto"/>
          <w:highlight w:val="none"/>
        </w:rPr>
        <w:t>10</w:t>
      </w:r>
      <w:r>
        <w:rPr>
          <w:rFonts w:hint="eastAsia" w:cs="仿宋" w:asciiTheme="minorEastAsia" w:hAnsiTheme="minorEastAsia" w:eastAsiaTheme="minorEastAsia"/>
          <w:color w:val="auto"/>
          <w:highlight w:val="none"/>
        </w:rPr>
        <w:t>:0</w:t>
      </w:r>
      <w:r>
        <w:rPr>
          <w:rFonts w:cs="仿宋" w:asciiTheme="minorEastAsia" w:hAnsiTheme="minorEastAsia" w:eastAsiaTheme="minorEastAsia"/>
          <w:color w:val="auto"/>
          <w:highlight w:val="none"/>
        </w:rPr>
        <w:t>0</w:t>
      </w:r>
      <w:r>
        <w:rPr>
          <w:rFonts w:hint="eastAsia" w:cs="仿宋" w:asciiTheme="minorEastAsia" w:hAnsiTheme="minorEastAsia" w:eastAsiaTheme="minorEastAsia"/>
          <w:color w:val="auto"/>
          <w:highlight w:val="none"/>
        </w:rPr>
        <w:t>（北京时间）。</w:t>
      </w:r>
    </w:p>
    <w:p>
      <w:pPr>
        <w:spacing w:after="120"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响应文件递交截止时间：202</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年</w:t>
      </w:r>
      <w:r>
        <w:rPr>
          <w:rFonts w:hint="eastAsia" w:cs="仿宋" w:asciiTheme="minorEastAsia" w:hAnsiTheme="minorEastAsia" w:eastAsiaTheme="minorEastAsia"/>
          <w:color w:val="auto"/>
          <w:highlight w:val="none"/>
          <w:lang w:val="en-US" w:eastAsia="zh-CN"/>
        </w:rPr>
        <w:t>9</w:t>
      </w:r>
      <w:r>
        <w:rPr>
          <w:rFonts w:hint="eastAsia" w:cs="仿宋" w:asciiTheme="minorEastAsia" w:hAnsiTheme="minorEastAsia" w:eastAsiaTheme="minorEastAsia"/>
          <w:color w:val="auto"/>
          <w:highlight w:val="none"/>
        </w:rPr>
        <w:t>月</w:t>
      </w:r>
      <w:r>
        <w:rPr>
          <w:rFonts w:hint="eastAsia" w:cs="仿宋" w:asciiTheme="minorEastAsia" w:hAnsiTheme="minorEastAsia" w:eastAsiaTheme="minorEastAsia"/>
          <w:color w:val="auto"/>
          <w:highlight w:val="none"/>
          <w:lang w:val="en-US" w:eastAsia="zh-CN"/>
        </w:rPr>
        <w:t>22</w:t>
      </w:r>
      <w:r>
        <w:rPr>
          <w:rFonts w:hint="eastAsia" w:cs="仿宋" w:asciiTheme="minorEastAsia" w:hAnsiTheme="minorEastAsia" w:eastAsiaTheme="minorEastAsia"/>
          <w:color w:val="auto"/>
          <w:highlight w:val="none"/>
        </w:rPr>
        <w:t>日上午</w:t>
      </w:r>
      <w:r>
        <w:rPr>
          <w:rFonts w:cs="仿宋" w:asciiTheme="minorEastAsia" w:hAnsiTheme="minorEastAsia" w:eastAsiaTheme="minorEastAsia"/>
          <w:color w:val="auto"/>
          <w:highlight w:val="none"/>
        </w:rPr>
        <w:t>10</w:t>
      </w:r>
      <w:r>
        <w:rPr>
          <w:rFonts w:hint="eastAsia" w:cs="仿宋" w:asciiTheme="minorEastAsia" w:hAnsiTheme="minorEastAsia" w:eastAsiaTheme="minorEastAsia"/>
          <w:color w:val="auto"/>
          <w:highlight w:val="none"/>
        </w:rPr>
        <w:t>:0</w:t>
      </w:r>
      <w:r>
        <w:rPr>
          <w:rFonts w:cs="仿宋" w:asciiTheme="minorEastAsia" w:hAnsiTheme="minorEastAsia" w:eastAsiaTheme="minorEastAsia"/>
          <w:color w:val="auto"/>
          <w:highlight w:val="none"/>
        </w:rPr>
        <w:t>0</w:t>
      </w:r>
      <w:r>
        <w:rPr>
          <w:rFonts w:hint="eastAsia" w:cs="仿宋" w:asciiTheme="minorEastAsia" w:hAnsiTheme="minorEastAsia" w:eastAsiaTheme="minorEastAsia"/>
          <w:color w:val="auto"/>
          <w:highlight w:val="none"/>
        </w:rPr>
        <w:t>（北京时间）。</w:t>
      </w:r>
    </w:p>
    <w:p>
      <w:pPr>
        <w:spacing w:after="120" w:line="360" w:lineRule="auto"/>
        <w:ind w:firstLine="420" w:firstLineChars="200"/>
        <w:rPr>
          <w:rFonts w:asciiTheme="minorEastAsia" w:hAnsiTheme="minorEastAsia" w:eastAsiaTheme="minorEastAsia"/>
          <w:color w:val="auto"/>
          <w:highlight w:val="none"/>
        </w:rPr>
      </w:pPr>
      <w:bookmarkStart w:id="13" w:name="PO_默认文件内容_7"/>
      <w:r>
        <w:rPr>
          <w:rFonts w:hint="eastAsia" w:cs="仿宋" w:asciiTheme="minorEastAsia" w:hAnsiTheme="minorEastAsia" w:eastAsiaTheme="minorEastAsia"/>
          <w:color w:val="auto"/>
          <w:highlight w:val="none"/>
        </w:rPr>
        <w:t>响应文件必须在递交响应文件截止时间前送达磋商地点。逾期送达或没有密封或标注错误的响应文件恕不接收。本次采购不接收邮寄的响应文件。</w:t>
      </w:r>
      <w:bookmarkEnd w:id="13"/>
    </w:p>
    <w:p>
      <w:pPr>
        <w:spacing w:after="120" w:line="360" w:lineRule="auto"/>
        <w:ind w:firstLine="422" w:firstLineChars="200"/>
        <w:rPr>
          <w:rFonts w:asciiTheme="minorEastAsia" w:hAnsiTheme="minorEastAsia" w:eastAsiaTheme="minorEastAsia"/>
          <w:color w:val="auto"/>
          <w:highlight w:val="none"/>
        </w:rPr>
      </w:pPr>
      <w:r>
        <w:rPr>
          <w:rFonts w:hint="eastAsia" w:cs="仿宋" w:asciiTheme="minorEastAsia" w:hAnsiTheme="minorEastAsia" w:eastAsiaTheme="minorEastAsia"/>
          <w:b/>
          <w:bCs/>
          <w:color w:val="auto"/>
          <w:highlight w:val="none"/>
        </w:rPr>
        <w:t>十、响应文件开启时间：</w:t>
      </w:r>
      <w:bookmarkStart w:id="14" w:name="_Hlk106377065"/>
      <w:r>
        <w:rPr>
          <w:rFonts w:hint="eastAsia" w:cs="仿宋" w:asciiTheme="minorEastAsia" w:hAnsiTheme="minorEastAsia" w:eastAsiaTheme="minorEastAsia"/>
          <w:color w:val="auto"/>
          <w:highlight w:val="none"/>
        </w:rPr>
        <w:t>2023年</w:t>
      </w:r>
      <w:r>
        <w:rPr>
          <w:rFonts w:hint="eastAsia" w:cs="仿宋" w:asciiTheme="minorEastAsia" w:hAnsiTheme="minorEastAsia" w:eastAsiaTheme="minorEastAsia"/>
          <w:color w:val="auto"/>
          <w:highlight w:val="none"/>
          <w:lang w:val="en-US" w:eastAsia="zh-CN"/>
        </w:rPr>
        <w:t>9</w:t>
      </w:r>
      <w:r>
        <w:rPr>
          <w:rFonts w:hint="eastAsia" w:cs="仿宋" w:asciiTheme="minorEastAsia" w:hAnsiTheme="minorEastAsia" w:eastAsiaTheme="minorEastAsia"/>
          <w:color w:val="auto"/>
          <w:highlight w:val="none"/>
        </w:rPr>
        <w:t>月</w:t>
      </w:r>
      <w:r>
        <w:rPr>
          <w:rFonts w:hint="eastAsia" w:cs="仿宋" w:asciiTheme="minorEastAsia" w:hAnsiTheme="minorEastAsia" w:eastAsiaTheme="minorEastAsia"/>
          <w:color w:val="auto"/>
          <w:highlight w:val="none"/>
          <w:lang w:val="en-US" w:eastAsia="zh-CN"/>
        </w:rPr>
        <w:t>22</w:t>
      </w:r>
      <w:r>
        <w:rPr>
          <w:rFonts w:hint="eastAsia" w:cs="仿宋" w:asciiTheme="minorEastAsia" w:hAnsiTheme="minorEastAsia" w:eastAsiaTheme="minorEastAsia"/>
          <w:color w:val="auto"/>
          <w:highlight w:val="none"/>
        </w:rPr>
        <w:t>日上午</w:t>
      </w:r>
      <w:bookmarkEnd w:id="14"/>
      <w:r>
        <w:rPr>
          <w:rFonts w:cs="仿宋" w:asciiTheme="minorEastAsia" w:hAnsiTheme="minorEastAsia" w:eastAsiaTheme="minorEastAsia"/>
          <w:color w:val="auto"/>
          <w:highlight w:val="none"/>
        </w:rPr>
        <w:t>10</w:t>
      </w:r>
      <w:r>
        <w:rPr>
          <w:rFonts w:hint="eastAsia" w:cs="仿宋" w:asciiTheme="minorEastAsia" w:hAnsiTheme="minorEastAsia" w:eastAsiaTheme="minorEastAsia"/>
          <w:color w:val="auto"/>
          <w:highlight w:val="none"/>
        </w:rPr>
        <w:t>:0</w:t>
      </w:r>
      <w:r>
        <w:rPr>
          <w:rFonts w:cs="仿宋" w:asciiTheme="minorEastAsia" w:hAnsiTheme="minorEastAsia" w:eastAsiaTheme="minorEastAsia"/>
          <w:color w:val="auto"/>
          <w:highlight w:val="none"/>
        </w:rPr>
        <w:t>0</w:t>
      </w:r>
      <w:r>
        <w:rPr>
          <w:rFonts w:hint="eastAsia" w:cs="仿宋" w:asciiTheme="minorEastAsia" w:hAnsiTheme="minorEastAsia" w:eastAsiaTheme="minorEastAsia"/>
          <w:color w:val="auto"/>
          <w:highlight w:val="none"/>
        </w:rPr>
        <w:t>（北京时间）在磋商地点开启。</w:t>
      </w:r>
    </w:p>
    <w:p>
      <w:pPr>
        <w:spacing w:line="360" w:lineRule="auto"/>
        <w:ind w:firstLine="428" w:firstLineChars="203"/>
        <w:rPr>
          <w:rFonts w:asciiTheme="minorEastAsia" w:hAnsiTheme="minorEastAsia" w:eastAsiaTheme="minorEastAsia"/>
          <w:color w:val="auto"/>
          <w:highlight w:val="none"/>
        </w:rPr>
      </w:pPr>
      <w:r>
        <w:rPr>
          <w:rFonts w:hint="eastAsia" w:cs="仿宋" w:asciiTheme="minorEastAsia" w:hAnsiTheme="minorEastAsia" w:eastAsiaTheme="minorEastAsia"/>
          <w:b/>
          <w:bCs/>
          <w:color w:val="auto"/>
          <w:highlight w:val="none"/>
        </w:rPr>
        <w:t>十一、磋商地点：</w:t>
      </w:r>
      <w:r>
        <w:rPr>
          <w:rFonts w:hint="eastAsia" w:cs="仿宋" w:asciiTheme="minorEastAsia" w:hAnsiTheme="minorEastAsia" w:eastAsiaTheme="minorEastAsia"/>
          <w:color w:val="auto"/>
          <w:highlight w:val="none"/>
          <w:u w:val="single"/>
        </w:rPr>
        <w:t>成都市金牛区金府路668号金府财富中心1201室本项目开标室</w:t>
      </w:r>
      <w:r>
        <w:rPr>
          <w:rFonts w:hint="eastAsia" w:cs="仿宋" w:asciiTheme="minorEastAsia" w:hAnsiTheme="minorEastAsia" w:eastAsiaTheme="minorEastAsia"/>
          <w:b/>
          <w:bCs/>
          <w:color w:val="auto"/>
          <w:highlight w:val="none"/>
        </w:rPr>
        <w:t>。</w:t>
      </w:r>
    </w:p>
    <w:p>
      <w:pPr>
        <w:pStyle w:val="74"/>
        <w:ind w:firstLine="422"/>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十二、联系方式</w:t>
      </w:r>
    </w:p>
    <w:p>
      <w:pPr>
        <w:pStyle w:val="74"/>
        <w:ind w:firstLine="1033" w:firstLineChars="492"/>
        <w:rPr>
          <w:rFonts w:asciiTheme="minorEastAsia" w:hAnsiTheme="minorEastAsia" w:eastAsiaTheme="minorEastAsia"/>
          <w:color w:val="auto"/>
          <w:highlight w:val="none"/>
        </w:rPr>
      </w:pPr>
      <w:bookmarkStart w:id="15" w:name="_Toc213397009"/>
      <w:bookmarkStart w:id="16" w:name="_Toc213396759"/>
      <w:bookmarkStart w:id="17" w:name="_Toc213396945"/>
      <w:bookmarkStart w:id="18" w:name="_Toc217446031"/>
      <w:bookmarkStart w:id="19" w:name="_Toc213496267"/>
      <w:bookmarkStart w:id="20" w:name="_Toc509579141"/>
      <w:r>
        <w:rPr>
          <w:rFonts w:hint="eastAsia" w:cs="仿宋" w:asciiTheme="minorEastAsia" w:hAnsiTheme="minorEastAsia" w:eastAsiaTheme="minorEastAsia"/>
          <w:color w:val="auto"/>
          <w:highlight w:val="none"/>
        </w:rPr>
        <w:t>采购人：西南财经大学。</w:t>
      </w:r>
    </w:p>
    <w:p>
      <w:pPr>
        <w:spacing w:line="360" w:lineRule="auto"/>
        <w:ind w:firstLine="1050" w:firstLineChars="5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通讯地址：</w:t>
      </w:r>
      <w:r>
        <w:rPr>
          <w:rFonts w:hint="eastAsia" w:cs="仿宋" w:asciiTheme="minorEastAsia" w:hAnsiTheme="minorEastAsia" w:eastAsiaTheme="minorEastAsia"/>
          <w:color w:val="auto"/>
          <w:highlight w:val="none"/>
          <w:lang w:val="zh-CN"/>
        </w:rPr>
        <w:t>四川省成都市温江区柳台大道555号。</w:t>
      </w:r>
    </w:p>
    <w:p>
      <w:pPr>
        <w:spacing w:line="360" w:lineRule="auto"/>
        <w:ind w:firstLine="1050" w:firstLineChars="5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联系人：</w:t>
      </w:r>
      <w:r>
        <w:rPr>
          <w:rFonts w:hint="eastAsia" w:cs="仿宋" w:asciiTheme="minorEastAsia" w:hAnsiTheme="minorEastAsia" w:eastAsiaTheme="minorEastAsia"/>
          <w:color w:val="auto"/>
          <w:highlight w:val="none"/>
          <w:lang w:val="zh-CN"/>
        </w:rPr>
        <w:t>陈老师。</w:t>
      </w:r>
    </w:p>
    <w:p>
      <w:pPr>
        <w:spacing w:line="360" w:lineRule="auto"/>
        <w:ind w:firstLine="1050" w:firstLineChars="5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联系电话：</w:t>
      </w:r>
      <w:r>
        <w:rPr>
          <w:rFonts w:cs="仿宋" w:asciiTheme="minorEastAsia" w:hAnsiTheme="minorEastAsia" w:eastAsiaTheme="minorEastAsia"/>
          <w:color w:val="auto"/>
          <w:highlight w:val="none"/>
          <w:lang w:val="zh-CN"/>
        </w:rPr>
        <w:t>028-87093950</w:t>
      </w:r>
      <w:r>
        <w:rPr>
          <w:rFonts w:hint="eastAsia" w:cs="仿宋" w:asciiTheme="minorEastAsia" w:hAnsiTheme="minorEastAsia" w:eastAsiaTheme="minorEastAsia"/>
          <w:color w:val="auto"/>
          <w:highlight w:val="none"/>
          <w:lang w:val="zh-CN"/>
        </w:rPr>
        <w:t>。</w:t>
      </w:r>
    </w:p>
    <w:p>
      <w:pPr>
        <w:spacing w:line="360" w:lineRule="auto"/>
        <w:ind w:firstLine="779" w:firstLineChars="371"/>
        <w:rPr>
          <w:rFonts w:asciiTheme="minorEastAsia" w:hAnsiTheme="minorEastAsia" w:eastAsiaTheme="minorEastAsia"/>
          <w:color w:val="auto"/>
          <w:highlight w:val="none"/>
        </w:rPr>
      </w:pPr>
    </w:p>
    <w:p>
      <w:pPr>
        <w:spacing w:line="360" w:lineRule="auto"/>
        <w:ind w:firstLine="993" w:firstLineChars="471"/>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采购代理机构：</w:t>
      </w:r>
      <w:r>
        <w:rPr>
          <w:rFonts w:hint="eastAsia" w:cs="仿宋" w:asciiTheme="minorEastAsia" w:hAnsiTheme="minorEastAsia" w:eastAsiaTheme="minorEastAsia"/>
          <w:color w:val="auto"/>
          <w:highlight w:val="none"/>
        </w:rPr>
        <w:t>尚迪工程项目管理有限公司</w:t>
      </w:r>
    </w:p>
    <w:p>
      <w:pPr>
        <w:spacing w:line="360" w:lineRule="auto"/>
        <w:ind w:firstLine="1041" w:firstLineChars="496"/>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    址：成都市金牛区金府路668号金府财富中心1201室</w:t>
      </w:r>
    </w:p>
    <w:p>
      <w:pPr>
        <w:spacing w:line="360" w:lineRule="auto"/>
        <w:ind w:firstLine="1041" w:firstLineChars="496"/>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邮    编：610036</w:t>
      </w:r>
    </w:p>
    <w:p>
      <w:pPr>
        <w:spacing w:line="360" w:lineRule="auto"/>
        <w:ind w:firstLine="1041" w:firstLineChars="496"/>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联 系 人：陶冶</w:t>
      </w:r>
    </w:p>
    <w:p>
      <w:pPr>
        <w:spacing w:line="360" w:lineRule="auto"/>
        <w:ind w:firstLine="1041" w:firstLineChars="496"/>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联系电话：028-87787122</w:t>
      </w:r>
    </w:p>
    <w:p>
      <w:pPr>
        <w:spacing w:line="360" w:lineRule="auto"/>
        <w:ind w:firstLine="1041" w:firstLineChars="496"/>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电子邮件：scsdxmgl@163.com</w:t>
      </w:r>
    </w:p>
    <w:p>
      <w:pPr>
        <w:pStyle w:val="39"/>
        <w:rPr>
          <w:rFonts w:asciiTheme="minorEastAsia" w:hAnsiTheme="minorEastAsia" w:eastAsiaTheme="minorEastAsia"/>
          <w:color w:val="auto"/>
          <w:sz w:val="30"/>
          <w:szCs w:val="30"/>
          <w:highlight w:val="none"/>
        </w:rPr>
      </w:pPr>
      <w:r>
        <w:rPr>
          <w:rFonts w:asciiTheme="minorEastAsia" w:hAnsiTheme="minorEastAsia" w:eastAsiaTheme="minorEastAsia"/>
          <w:b w:val="0"/>
          <w:bCs w:val="0"/>
          <w:color w:val="auto"/>
          <w:kern w:val="0"/>
          <w:sz w:val="21"/>
          <w:szCs w:val="21"/>
          <w:highlight w:val="none"/>
        </w:rPr>
        <w:br w:type="page"/>
      </w:r>
      <w:bookmarkStart w:id="21" w:name="_Toc144910243"/>
      <w:r>
        <w:rPr>
          <w:rFonts w:hint="eastAsia" w:cs="仿宋" w:asciiTheme="minorEastAsia" w:hAnsiTheme="minorEastAsia" w:eastAsiaTheme="minorEastAsia"/>
          <w:color w:val="auto"/>
          <w:sz w:val="30"/>
          <w:szCs w:val="30"/>
          <w:highlight w:val="none"/>
        </w:rPr>
        <w:t>第二章 磋商须知</w:t>
      </w:r>
      <w:bookmarkEnd w:id="15"/>
      <w:bookmarkEnd w:id="16"/>
      <w:bookmarkEnd w:id="17"/>
      <w:bookmarkEnd w:id="18"/>
      <w:bookmarkEnd w:id="19"/>
      <w:bookmarkEnd w:id="20"/>
      <w:bookmarkEnd w:id="21"/>
    </w:p>
    <w:p>
      <w:pPr>
        <w:pStyle w:val="4"/>
        <w:keepNext w:val="0"/>
        <w:keepLines w:val="0"/>
        <w:spacing w:line="240" w:lineRule="auto"/>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一、供应商须知前附表</w:t>
      </w:r>
    </w:p>
    <w:tbl>
      <w:tblPr>
        <w:tblStyle w:val="42"/>
        <w:tblW w:w="950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1013" w:type="dxa"/>
            <w:tcBorders>
              <w:top w:val="single" w:color="auto" w:sz="18" w:space="0"/>
            </w:tcBorders>
            <w:vAlign w:val="center"/>
          </w:tcPr>
          <w:p>
            <w:pPr>
              <w:pStyle w:val="78"/>
              <w:spacing w:line="360" w:lineRule="auto"/>
              <w:ind w:left="9"/>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序号</w:t>
            </w:r>
          </w:p>
        </w:tc>
        <w:tc>
          <w:tcPr>
            <w:tcW w:w="2409" w:type="dxa"/>
            <w:tcBorders>
              <w:top w:val="single" w:color="auto" w:sz="18" w:space="0"/>
            </w:tcBorders>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应知事项</w:t>
            </w:r>
          </w:p>
        </w:tc>
        <w:tc>
          <w:tcPr>
            <w:tcW w:w="6084" w:type="dxa"/>
            <w:tcBorders>
              <w:top w:val="single" w:color="auto" w:sz="18" w:space="0"/>
            </w:tcBorders>
            <w:vAlign w:val="center"/>
          </w:tcPr>
          <w:p>
            <w:pPr>
              <w:pStyle w:val="78"/>
              <w:spacing w:line="360" w:lineRule="auto"/>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 w:hRule="atLeast"/>
          <w:jc w:val="center"/>
        </w:trPr>
        <w:tc>
          <w:tcPr>
            <w:tcW w:w="1013" w:type="dxa"/>
            <w:tcBorders>
              <w:bottom w:val="single" w:color="auto" w:sz="4" w:space="0"/>
            </w:tcBorders>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w:t>
            </w:r>
          </w:p>
        </w:tc>
        <w:tc>
          <w:tcPr>
            <w:tcW w:w="2409" w:type="dxa"/>
            <w:tcBorders>
              <w:bottom w:val="single" w:color="auto" w:sz="4" w:space="0"/>
            </w:tcBorders>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定向采购</w:t>
            </w:r>
            <w:r>
              <w:rPr>
                <w:rFonts w:hint="eastAsia" w:cs="仿宋" w:asciiTheme="minorEastAsia" w:hAnsiTheme="minorEastAsia" w:eastAsiaTheme="minorEastAsia"/>
                <w:b/>
                <w:color w:val="auto"/>
                <w:sz w:val="21"/>
                <w:szCs w:val="21"/>
                <w:highlight w:val="none"/>
                <w:lang w:val="zh-CN"/>
              </w:rPr>
              <w:t>（实质性要求）</w:t>
            </w:r>
          </w:p>
        </w:tc>
        <w:tc>
          <w:tcPr>
            <w:tcW w:w="6084" w:type="dxa"/>
            <w:tcBorders>
              <w:bottom w:val="single" w:color="auto" w:sz="4" w:space="0"/>
            </w:tcBorders>
          </w:tcPr>
          <w:p>
            <w:pPr>
              <w:pStyle w:val="78"/>
              <w:spacing w:line="360" w:lineRule="auto"/>
              <w:jc w:val="both"/>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☑本项目专门面向中小企业采购(监狱企业、残疾人福利性单位均视同小微企业)，非中小企业参与的将视为无效响应。</w:t>
            </w:r>
          </w:p>
          <w:p>
            <w:pPr>
              <w:pStyle w:val="78"/>
              <w:spacing w:line="360" w:lineRule="auto"/>
              <w:jc w:val="both"/>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□本项目不专门面向中小企业采购。</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5" w:hRule="atLeast"/>
          <w:jc w:val="center"/>
        </w:trPr>
        <w:tc>
          <w:tcPr>
            <w:tcW w:w="1013" w:type="dxa"/>
            <w:tcBorders>
              <w:top w:val="single" w:color="auto" w:sz="4" w:space="0"/>
            </w:tcBorders>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2</w:t>
            </w:r>
          </w:p>
        </w:tc>
        <w:tc>
          <w:tcPr>
            <w:tcW w:w="2409" w:type="dxa"/>
            <w:tcBorders>
              <w:top w:val="single" w:color="auto" w:sz="4" w:space="0"/>
            </w:tcBorders>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采购预算</w:t>
            </w:r>
          </w:p>
          <w:p>
            <w:pPr>
              <w:pStyle w:val="78"/>
              <w:spacing w:line="360" w:lineRule="auto"/>
              <w:ind w:left="38"/>
              <w:jc w:val="center"/>
              <w:rPr>
                <w:rFonts w:cs="Times New Roman"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（实质性要求）</w:t>
            </w:r>
          </w:p>
        </w:tc>
        <w:tc>
          <w:tcPr>
            <w:tcW w:w="6084" w:type="dxa"/>
            <w:tcBorders>
              <w:top w:val="single" w:color="auto" w:sz="4" w:space="0"/>
            </w:tcBorders>
          </w:tcPr>
          <w:p>
            <w:pPr>
              <w:pStyle w:val="78"/>
              <w:spacing w:line="360" w:lineRule="auto"/>
              <w:jc w:val="both"/>
              <w:rPr>
                <w:rFonts w:cs="Times New Roman"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rPr>
              <w:t>预算</w:t>
            </w:r>
            <w:r>
              <w:rPr>
                <w:rFonts w:hint="eastAsia" w:cs="仿宋" w:asciiTheme="minorEastAsia" w:hAnsiTheme="minorEastAsia" w:eastAsiaTheme="minorEastAsia"/>
                <w:b/>
                <w:color w:val="auto"/>
                <w:sz w:val="21"/>
                <w:szCs w:val="21"/>
                <w:highlight w:val="none"/>
                <w:lang w:val="zh-CN"/>
              </w:rPr>
              <w:t>金额：</w:t>
            </w:r>
            <w:r>
              <w:rPr>
                <w:rFonts w:hint="eastAsia" w:cs="仿宋" w:asciiTheme="minorEastAsia" w:hAnsiTheme="minorEastAsia" w:eastAsiaTheme="minorEastAsia"/>
                <w:b/>
                <w:color w:val="auto"/>
                <w:sz w:val="21"/>
                <w:szCs w:val="21"/>
                <w:highlight w:val="none"/>
                <w:u w:val="single"/>
                <w:lang w:val="zh-CN"/>
              </w:rPr>
              <w:t>1152464.13元</w:t>
            </w:r>
            <w:r>
              <w:rPr>
                <w:rFonts w:hint="eastAsia" w:cs="仿宋" w:asciiTheme="minorEastAsia" w:hAnsiTheme="minorEastAsia" w:eastAsiaTheme="minorEastAsia"/>
                <w:b/>
                <w:color w:val="auto"/>
                <w:sz w:val="21"/>
                <w:szCs w:val="21"/>
                <w:highlight w:val="none"/>
                <w:lang w:val="zh-CN"/>
              </w:rPr>
              <w:t>。</w:t>
            </w:r>
          </w:p>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超过采购预算的报价为无效报价</w:t>
            </w:r>
            <w:r>
              <w:rPr>
                <w:rFonts w:cs="仿宋" w:asciiTheme="minorEastAsia" w:hAnsiTheme="minorEastAsia" w:eastAsiaTheme="minorEastAsia"/>
                <w:color w:val="auto"/>
                <w:sz w:val="21"/>
                <w:szCs w:val="21"/>
                <w:highlight w:val="none"/>
                <w:lang w:val="zh-CN"/>
              </w:rPr>
              <w:t>,</w:t>
            </w:r>
            <w:r>
              <w:rPr>
                <w:rFonts w:hint="eastAsia" w:cs="仿宋" w:asciiTheme="minorEastAsia" w:hAnsiTheme="minorEastAsia" w:eastAsiaTheme="minorEastAsia"/>
                <w:color w:val="auto"/>
                <w:sz w:val="21"/>
                <w:szCs w:val="21"/>
                <w:highlight w:val="none"/>
                <w:lang w:val="zh-CN"/>
              </w:rPr>
              <w:t>其响应文件按无效处理。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3</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最高限价</w:t>
            </w:r>
          </w:p>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（实质性要求）</w:t>
            </w:r>
          </w:p>
        </w:tc>
        <w:tc>
          <w:tcPr>
            <w:tcW w:w="6084" w:type="dxa"/>
            <w:vAlign w:val="center"/>
          </w:tcPr>
          <w:p>
            <w:pPr>
              <w:pStyle w:val="78"/>
              <w:spacing w:line="360" w:lineRule="auto"/>
              <w:jc w:val="both"/>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rPr>
              <w:t>最高限价</w:t>
            </w:r>
            <w:r>
              <w:rPr>
                <w:rFonts w:hint="eastAsia" w:cs="仿宋" w:asciiTheme="minorEastAsia" w:hAnsiTheme="minorEastAsia" w:eastAsiaTheme="minorEastAsia"/>
                <w:b/>
                <w:color w:val="auto"/>
                <w:sz w:val="21"/>
                <w:szCs w:val="21"/>
                <w:highlight w:val="none"/>
                <w:lang w:val="zh-CN"/>
              </w:rPr>
              <w:t>金额：</w:t>
            </w:r>
            <w:r>
              <w:rPr>
                <w:rFonts w:hint="eastAsia" w:cs="仿宋" w:asciiTheme="minorEastAsia" w:hAnsiTheme="minorEastAsia" w:eastAsiaTheme="minorEastAsia"/>
                <w:b/>
                <w:color w:val="auto"/>
                <w:sz w:val="21"/>
                <w:szCs w:val="21"/>
                <w:highlight w:val="none"/>
                <w:u w:val="single"/>
                <w:lang w:val="zh-CN"/>
              </w:rPr>
              <w:t>1152464.13元</w:t>
            </w:r>
            <w:r>
              <w:rPr>
                <w:rFonts w:hint="eastAsia" w:cs="仿宋" w:asciiTheme="minorEastAsia" w:hAnsiTheme="minorEastAsia" w:eastAsiaTheme="minorEastAsia"/>
                <w:b/>
                <w:color w:val="auto"/>
                <w:sz w:val="21"/>
                <w:szCs w:val="21"/>
                <w:highlight w:val="none"/>
                <w:lang w:val="zh-CN"/>
              </w:rPr>
              <w:t>。</w:t>
            </w:r>
          </w:p>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超过最高限价的报价为无效报价</w:t>
            </w:r>
            <w:r>
              <w:rPr>
                <w:rFonts w:cs="仿宋" w:asciiTheme="minorEastAsia" w:hAnsiTheme="minorEastAsia" w:eastAsiaTheme="minorEastAsia"/>
                <w:color w:val="auto"/>
                <w:sz w:val="21"/>
                <w:szCs w:val="21"/>
                <w:highlight w:val="none"/>
                <w:lang w:val="zh-CN"/>
              </w:rPr>
              <w:t>,</w:t>
            </w:r>
            <w:r>
              <w:rPr>
                <w:rFonts w:hint="eastAsia" w:cs="仿宋" w:asciiTheme="minorEastAsia" w:hAnsiTheme="minorEastAsia" w:eastAsiaTheme="minorEastAsia"/>
                <w:color w:val="auto"/>
                <w:sz w:val="21"/>
                <w:szCs w:val="21"/>
                <w:highlight w:val="none"/>
                <w:lang w:val="zh-CN"/>
              </w:rPr>
              <w:t>其响应文件按无效处理。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4</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本国工程</w:t>
            </w:r>
          </w:p>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（实质性要求）</w:t>
            </w:r>
          </w:p>
        </w:tc>
        <w:tc>
          <w:tcPr>
            <w:tcW w:w="6084" w:type="dxa"/>
            <w:vAlign w:val="center"/>
          </w:tcPr>
          <w:p>
            <w:pPr>
              <w:pStyle w:val="78"/>
              <w:spacing w:line="360" w:lineRule="auto"/>
              <w:jc w:val="both"/>
              <w:rPr>
                <w:rFonts w:cs="Times New Roman" w:asciiTheme="minorEastAsia" w:hAnsiTheme="minorEastAsia" w:eastAsiaTheme="minorEastAsia"/>
                <w:color w:val="auto"/>
                <w:sz w:val="21"/>
                <w:szCs w:val="21"/>
                <w:highlight w:val="none"/>
                <w:lang w:val="zh-CN"/>
              </w:rPr>
            </w:pPr>
            <w:bookmarkStart w:id="22" w:name="PO_默认文件内容_10"/>
            <w:r>
              <w:rPr>
                <w:rFonts w:hint="eastAsia" w:cs="仿宋" w:asciiTheme="minorEastAsia" w:hAnsiTheme="minorEastAsia" w:eastAsiaTheme="minorEastAsia"/>
                <w:color w:val="auto"/>
                <w:sz w:val="21"/>
                <w:szCs w:val="21"/>
                <w:highlight w:val="none"/>
              </w:rPr>
              <w:t>根据《中华人民共和国政府采购法》第十条的规定，本项目采购本国工程。</w:t>
            </w:r>
            <w:bookmarkEnd w:id="22"/>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5</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低于成本价</w:t>
            </w:r>
          </w:p>
          <w:p>
            <w:pPr>
              <w:pStyle w:val="78"/>
              <w:spacing w:line="360" w:lineRule="auto"/>
              <w:ind w:left="38"/>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不正当竞争预防措施</w:t>
            </w:r>
          </w:p>
          <w:p>
            <w:pPr>
              <w:pStyle w:val="78"/>
              <w:spacing w:line="360" w:lineRule="auto"/>
              <w:ind w:left="38"/>
              <w:jc w:val="center"/>
              <w:rPr>
                <w:rFonts w:cs="Times New Roman"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t>（实质性要求）</w:t>
            </w:r>
          </w:p>
        </w:tc>
        <w:tc>
          <w:tcPr>
            <w:tcW w:w="6084" w:type="dxa"/>
            <w:vAlign w:val="center"/>
          </w:tcPr>
          <w:p>
            <w:pPr>
              <w:spacing w:line="360" w:lineRule="auto"/>
              <w:ind w:left="105" w:leftChars="50" w:right="105" w:rightChars="50" w:firstLine="210" w:firstLineChars="100"/>
              <w:rPr>
                <w:rFonts w:cs="仿宋" w:asciiTheme="minorEastAsia" w:hAnsiTheme="minorEastAsia" w:eastAsiaTheme="minorEastAsia"/>
                <w:color w:val="auto"/>
                <w:kern w:val="0"/>
                <w:highlight w:val="none"/>
              </w:rPr>
            </w:pPr>
            <w:bookmarkStart w:id="23" w:name="PO_默认文件内容_111"/>
            <w:r>
              <w:rPr>
                <w:rFonts w:cs="仿宋" w:asciiTheme="minorEastAsia" w:hAnsiTheme="minorEastAsia" w:eastAsiaTheme="minorEastAsia"/>
                <w:color w:val="auto"/>
                <w:kern w:val="0"/>
                <w:highlight w:val="none"/>
              </w:rPr>
              <w:t>1</w:t>
            </w:r>
            <w:r>
              <w:rPr>
                <w:rFonts w:hint="eastAsia" w:cs="仿宋" w:asciiTheme="minorEastAsia" w:hAnsiTheme="minorEastAsia" w:eastAsiaTheme="minorEastAsia"/>
                <w:color w:val="auto"/>
                <w:kern w:val="0"/>
                <w:highlight w:val="none"/>
              </w:rPr>
              <w:t>.</w:t>
            </w:r>
            <w:bookmarkEnd w:id="23"/>
            <w:r>
              <w:rPr>
                <w:rFonts w:hint="eastAsia" w:cs="仿宋" w:asciiTheme="minorEastAsia" w:hAnsiTheme="minorEastAsia" w:eastAsiaTheme="minorEastAsia"/>
                <w:color w:val="auto"/>
                <w:kern w:val="0"/>
                <w:highlight w:val="none"/>
              </w:rPr>
              <w:t>磋商小组认为供应商的报价明显低于其他实质性响应的供应商报价，有可能影响工程质量或者不能诚信履约的，应当要求其在评审现场合理的时间内提供书面说明，必要时提交相关证明材料；供应商不能证明其报价合理性的，磋商小组应当将其作为无效响应处理。供应商的书面说明材料应当按照国家财务会计制度的规定要求，逐项就供应商提供的工程及其有关的货物、服务的主营业务成本、税金及附加、销售费用、管理费用、财务费用等成本构成事项详细陈述。</w:t>
            </w:r>
          </w:p>
          <w:p>
            <w:pPr>
              <w:spacing w:line="360" w:lineRule="auto"/>
              <w:ind w:left="105" w:leftChars="50" w:right="105" w:rightChars="50" w:firstLine="210" w:firstLineChars="100"/>
              <w:rPr>
                <w:rFonts w:cs="仿宋"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【注：供应商报价低于采购预算85%（含本数）或者低于其他有效供应商（指提交最后报价的所有供应商）报价算术平均价90%的，磋商小组可以认为该供应商“报价明显低于其他实质性响应的供应商报价”。</w:t>
            </w:r>
            <w:r>
              <w:rPr>
                <w:rFonts w:hint="eastAsia" w:asciiTheme="minorEastAsia" w:hAnsiTheme="minorEastAsia" w:eastAsiaTheme="minorEastAsia"/>
                <w:color w:val="auto"/>
                <w:kern w:val="0"/>
                <w:highlight w:val="none"/>
              </w:rPr>
              <w:t>百分数是按计算的比值，四舍五入后保留两位小数确定的百分数。（例1：如某供应商报价为8</w:t>
            </w:r>
            <w:r>
              <w:rPr>
                <w:rFonts w:asciiTheme="minorEastAsia" w:hAnsiTheme="minorEastAsia" w:eastAsiaTheme="minorEastAsia"/>
                <w:color w:val="auto"/>
                <w:kern w:val="0"/>
                <w:highlight w:val="none"/>
              </w:rPr>
              <w:t>55000.00</w:t>
            </w:r>
            <w:r>
              <w:rPr>
                <w:rFonts w:hint="eastAsia" w:asciiTheme="minorEastAsia" w:hAnsiTheme="minorEastAsia" w:eastAsiaTheme="minorEastAsia"/>
                <w:color w:val="auto"/>
                <w:kern w:val="0"/>
                <w:highlight w:val="none"/>
              </w:rPr>
              <w:t>元，采购预算为1</w:t>
            </w:r>
            <w:r>
              <w:rPr>
                <w:rFonts w:asciiTheme="minorEastAsia" w:hAnsiTheme="minorEastAsia" w:eastAsiaTheme="minorEastAsia"/>
                <w:color w:val="auto"/>
                <w:kern w:val="0"/>
                <w:highlight w:val="none"/>
              </w:rPr>
              <w:t>000000.00</w:t>
            </w:r>
            <w:r>
              <w:rPr>
                <w:rFonts w:hint="eastAsia" w:asciiTheme="minorEastAsia" w:hAnsiTheme="minorEastAsia" w:eastAsiaTheme="minorEastAsia"/>
                <w:color w:val="auto"/>
                <w:kern w:val="0"/>
                <w:highlight w:val="none"/>
              </w:rPr>
              <w:t>元，比值=</w:t>
            </w:r>
            <w:r>
              <w:rPr>
                <w:rFonts w:asciiTheme="minorEastAsia" w:hAnsiTheme="minorEastAsia" w:eastAsiaTheme="minorEastAsia"/>
                <w:color w:val="auto"/>
                <w:kern w:val="0"/>
                <w:highlight w:val="none"/>
              </w:rPr>
              <w:t>855000.00</w:t>
            </w:r>
            <w:r>
              <w:rPr>
                <w:rFonts w:hint="eastAsia" w:asciiTheme="minorEastAsia" w:hAnsiTheme="minorEastAsia" w:eastAsiaTheme="minorEastAsia"/>
                <w:color w:val="auto"/>
                <w:kern w:val="0"/>
                <w:highlight w:val="none"/>
              </w:rPr>
              <w:t>÷</w:t>
            </w:r>
            <w:r>
              <w:rPr>
                <w:rFonts w:asciiTheme="minorEastAsia" w:hAnsiTheme="minorEastAsia" w:eastAsiaTheme="minorEastAsia"/>
                <w:color w:val="auto"/>
                <w:kern w:val="0"/>
                <w:highlight w:val="none"/>
              </w:rPr>
              <w:t>1000000.00</w:t>
            </w:r>
            <w:r>
              <w:rPr>
                <w:rFonts w:hint="eastAsia" w:asciiTheme="minorEastAsia" w:hAnsiTheme="minorEastAsia" w:eastAsiaTheme="minorEastAsia"/>
                <w:color w:val="auto"/>
                <w:kern w:val="0"/>
                <w:highlight w:val="none"/>
              </w:rPr>
              <w:t>=</w:t>
            </w:r>
            <w:r>
              <w:rPr>
                <w:rFonts w:asciiTheme="minorEastAsia" w:hAnsiTheme="minorEastAsia" w:eastAsiaTheme="minorEastAsia"/>
                <w:color w:val="auto"/>
                <w:kern w:val="0"/>
                <w:highlight w:val="none"/>
              </w:rPr>
              <w:t>0.855</w:t>
            </w:r>
            <w:r>
              <w:rPr>
                <w:rFonts w:hint="eastAsia" w:asciiTheme="minorEastAsia" w:hAnsiTheme="minorEastAsia" w:eastAsiaTheme="minorEastAsia"/>
                <w:color w:val="auto"/>
                <w:kern w:val="0"/>
                <w:highlight w:val="none"/>
              </w:rPr>
              <w:t>，四舍五入后保留两位小数为0</w:t>
            </w:r>
            <w:r>
              <w:rPr>
                <w:rFonts w:asciiTheme="minorEastAsia" w:hAnsiTheme="minorEastAsia" w:eastAsiaTheme="minorEastAsia"/>
                <w:color w:val="auto"/>
                <w:kern w:val="0"/>
                <w:highlight w:val="none"/>
              </w:rPr>
              <w:t>.86</w:t>
            </w:r>
            <w:r>
              <w:rPr>
                <w:rFonts w:hint="eastAsia" w:asciiTheme="minorEastAsia" w:hAnsiTheme="minorEastAsia" w:eastAsiaTheme="minorEastAsia"/>
                <w:color w:val="auto"/>
                <w:kern w:val="0"/>
                <w:highlight w:val="none"/>
              </w:rPr>
              <w:t>，换算成百分数为8</w:t>
            </w:r>
            <w:r>
              <w:rPr>
                <w:rFonts w:asciiTheme="minorEastAsia" w:hAnsiTheme="minorEastAsia" w:eastAsiaTheme="minorEastAsia"/>
                <w:color w:val="auto"/>
                <w:kern w:val="0"/>
                <w:highlight w:val="none"/>
              </w:rPr>
              <w:t>6</w:t>
            </w:r>
            <w:r>
              <w:rPr>
                <w:rFonts w:hint="eastAsia" w:asciiTheme="minorEastAsia" w:hAnsiTheme="minorEastAsia" w:eastAsiaTheme="minorEastAsia"/>
                <w:color w:val="auto"/>
                <w:kern w:val="0"/>
                <w:highlight w:val="none"/>
              </w:rPr>
              <w:t>%，未低于采购预算8</w:t>
            </w:r>
            <w:r>
              <w:rPr>
                <w:rFonts w:asciiTheme="minorEastAsia" w:hAnsiTheme="minorEastAsia" w:eastAsiaTheme="minorEastAsia"/>
                <w:color w:val="auto"/>
                <w:kern w:val="0"/>
                <w:highlight w:val="none"/>
              </w:rPr>
              <w:t>5</w:t>
            </w:r>
            <w:r>
              <w:rPr>
                <w:rFonts w:hint="eastAsia" w:asciiTheme="minorEastAsia" w:hAnsiTheme="minorEastAsia" w:eastAsiaTheme="minorEastAsia"/>
                <w:color w:val="auto"/>
                <w:kern w:val="0"/>
                <w:highlight w:val="none"/>
              </w:rPr>
              <w:t>%。例2：如某供应商报价为8</w:t>
            </w:r>
            <w:r>
              <w:rPr>
                <w:rFonts w:asciiTheme="minorEastAsia" w:hAnsiTheme="minorEastAsia" w:eastAsiaTheme="minorEastAsia"/>
                <w:color w:val="auto"/>
                <w:kern w:val="0"/>
                <w:highlight w:val="none"/>
              </w:rPr>
              <w:t>54990.00</w:t>
            </w:r>
            <w:r>
              <w:rPr>
                <w:rFonts w:hint="eastAsia" w:asciiTheme="minorEastAsia" w:hAnsiTheme="minorEastAsia" w:eastAsiaTheme="minorEastAsia"/>
                <w:color w:val="auto"/>
                <w:kern w:val="0"/>
                <w:highlight w:val="none"/>
              </w:rPr>
              <w:t>元，采购预算为1</w:t>
            </w:r>
            <w:r>
              <w:rPr>
                <w:rFonts w:asciiTheme="minorEastAsia" w:hAnsiTheme="minorEastAsia" w:eastAsiaTheme="minorEastAsia"/>
                <w:color w:val="auto"/>
                <w:kern w:val="0"/>
                <w:highlight w:val="none"/>
              </w:rPr>
              <w:t>000000.00</w:t>
            </w:r>
            <w:r>
              <w:rPr>
                <w:rFonts w:hint="eastAsia" w:asciiTheme="minorEastAsia" w:hAnsiTheme="minorEastAsia" w:eastAsiaTheme="minorEastAsia"/>
                <w:color w:val="auto"/>
                <w:kern w:val="0"/>
                <w:highlight w:val="none"/>
              </w:rPr>
              <w:t>元，比值=8</w:t>
            </w:r>
            <w:r>
              <w:rPr>
                <w:rFonts w:asciiTheme="minorEastAsia" w:hAnsiTheme="minorEastAsia" w:eastAsiaTheme="minorEastAsia"/>
                <w:color w:val="auto"/>
                <w:kern w:val="0"/>
                <w:highlight w:val="none"/>
              </w:rPr>
              <w:t>54990.00</w:t>
            </w:r>
            <w:r>
              <w:rPr>
                <w:rFonts w:hint="eastAsia" w:asciiTheme="minorEastAsia" w:hAnsiTheme="minorEastAsia" w:eastAsiaTheme="minorEastAsia"/>
                <w:color w:val="auto"/>
                <w:kern w:val="0"/>
                <w:highlight w:val="none"/>
              </w:rPr>
              <w:t>÷</w:t>
            </w:r>
            <w:r>
              <w:rPr>
                <w:rFonts w:asciiTheme="minorEastAsia" w:hAnsiTheme="minorEastAsia" w:eastAsiaTheme="minorEastAsia"/>
                <w:color w:val="auto"/>
                <w:kern w:val="0"/>
                <w:highlight w:val="none"/>
              </w:rPr>
              <w:t>1000000.00</w:t>
            </w:r>
            <w:r>
              <w:rPr>
                <w:rFonts w:hint="eastAsia" w:asciiTheme="minorEastAsia" w:hAnsiTheme="minorEastAsia" w:eastAsiaTheme="minorEastAsia"/>
                <w:color w:val="auto"/>
                <w:kern w:val="0"/>
                <w:highlight w:val="none"/>
              </w:rPr>
              <w:t>=</w:t>
            </w:r>
            <w:r>
              <w:rPr>
                <w:rFonts w:asciiTheme="minorEastAsia" w:hAnsiTheme="minorEastAsia" w:eastAsiaTheme="minorEastAsia"/>
                <w:color w:val="auto"/>
                <w:kern w:val="0"/>
                <w:highlight w:val="none"/>
              </w:rPr>
              <w:t>0.85499</w:t>
            </w:r>
            <w:r>
              <w:rPr>
                <w:rFonts w:hint="eastAsia" w:asciiTheme="minorEastAsia" w:hAnsiTheme="minorEastAsia" w:eastAsiaTheme="minorEastAsia"/>
                <w:color w:val="auto"/>
                <w:kern w:val="0"/>
                <w:highlight w:val="none"/>
              </w:rPr>
              <w:t>，四舍五入后保留两位小数为0</w:t>
            </w:r>
            <w:r>
              <w:rPr>
                <w:rFonts w:asciiTheme="minorEastAsia" w:hAnsiTheme="minorEastAsia" w:eastAsiaTheme="minorEastAsia"/>
                <w:color w:val="auto"/>
                <w:kern w:val="0"/>
                <w:highlight w:val="none"/>
              </w:rPr>
              <w:t>.85</w:t>
            </w:r>
            <w:r>
              <w:rPr>
                <w:rFonts w:hint="eastAsia" w:asciiTheme="minorEastAsia" w:hAnsiTheme="minorEastAsia" w:eastAsiaTheme="minorEastAsia"/>
                <w:color w:val="auto"/>
                <w:kern w:val="0"/>
                <w:highlight w:val="none"/>
              </w:rPr>
              <w:t>，换算成百分数为8</w:t>
            </w:r>
            <w:r>
              <w:rPr>
                <w:rFonts w:asciiTheme="minorEastAsia" w:hAnsiTheme="minorEastAsia" w:eastAsiaTheme="minorEastAsia"/>
                <w:color w:val="auto"/>
                <w:kern w:val="0"/>
                <w:highlight w:val="none"/>
              </w:rPr>
              <w:t>5</w:t>
            </w:r>
            <w:r>
              <w:rPr>
                <w:rFonts w:hint="eastAsia" w:asciiTheme="minorEastAsia" w:hAnsiTheme="minorEastAsia" w:eastAsiaTheme="minorEastAsia"/>
                <w:color w:val="auto"/>
                <w:kern w:val="0"/>
                <w:highlight w:val="none"/>
              </w:rPr>
              <w:t>%，低于采购预算8</w:t>
            </w:r>
            <w:r>
              <w:rPr>
                <w:rFonts w:asciiTheme="minorEastAsia" w:hAnsiTheme="minorEastAsia" w:eastAsiaTheme="minorEastAsia"/>
                <w:color w:val="auto"/>
                <w:kern w:val="0"/>
                <w:highlight w:val="none"/>
              </w:rPr>
              <w:t>5</w:t>
            </w:r>
            <w:r>
              <w:rPr>
                <w:rFonts w:hint="eastAsia" w:asciiTheme="minorEastAsia" w:hAnsiTheme="minorEastAsia" w:eastAsiaTheme="minorEastAsia"/>
                <w:color w:val="auto"/>
                <w:kern w:val="0"/>
                <w:highlight w:val="none"/>
              </w:rPr>
              <w:t>%。）</w:t>
            </w:r>
            <w:r>
              <w:rPr>
                <w:rFonts w:hint="eastAsia" w:cs="仿宋" w:asciiTheme="minorEastAsia" w:hAnsiTheme="minorEastAsia" w:eastAsiaTheme="minorEastAsia"/>
                <w:color w:val="auto"/>
                <w:kern w:val="0"/>
                <w:highlight w:val="none"/>
              </w:rPr>
              <w:t>】</w:t>
            </w:r>
          </w:p>
          <w:p>
            <w:pPr>
              <w:spacing w:line="360" w:lineRule="auto"/>
              <w:ind w:left="105" w:leftChars="50" w:right="105" w:rightChars="50" w:firstLine="420" w:firstLineChars="200"/>
              <w:rPr>
                <w:rFonts w:cs="仿宋" w:asciiTheme="minorEastAsia" w:hAnsiTheme="minorEastAsia" w:eastAsiaTheme="minorEastAsia"/>
                <w:color w:val="auto"/>
                <w:kern w:val="0"/>
                <w:highlight w:val="none"/>
              </w:rPr>
            </w:pPr>
            <w:r>
              <w:rPr>
                <w:rFonts w:cs="仿宋" w:asciiTheme="minorEastAsia" w:hAnsiTheme="minorEastAsia" w:eastAsiaTheme="minorEastAsia"/>
                <w:color w:val="auto"/>
                <w:kern w:val="0"/>
                <w:highlight w:val="none"/>
              </w:rPr>
              <w:t>2</w:t>
            </w:r>
            <w:r>
              <w:rPr>
                <w:rFonts w:hint="eastAsia" w:cs="仿宋" w:asciiTheme="minorEastAsia" w:hAnsiTheme="minorEastAsia" w:eastAsiaTheme="minorEastAsia"/>
                <w:color w:val="auto"/>
                <w:kern w:val="0"/>
                <w:highlight w:val="none"/>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spacing w:line="360" w:lineRule="auto"/>
              <w:ind w:left="105" w:leftChars="50" w:right="105" w:rightChars="50" w:firstLine="420" w:firstLineChars="200"/>
              <w:rPr>
                <w:rFonts w:cs="仿宋" w:asciiTheme="minorEastAsia" w:hAnsiTheme="minorEastAsia" w:eastAsiaTheme="minorEastAsia"/>
                <w:color w:val="auto"/>
                <w:kern w:val="0"/>
                <w:highlight w:val="none"/>
              </w:rPr>
            </w:pPr>
            <w:r>
              <w:rPr>
                <w:rFonts w:cs="仿宋" w:asciiTheme="minorEastAsia" w:hAnsiTheme="minorEastAsia" w:eastAsiaTheme="minorEastAsia"/>
                <w:color w:val="auto"/>
                <w:kern w:val="0"/>
                <w:highlight w:val="none"/>
              </w:rPr>
              <w:t>3</w:t>
            </w:r>
            <w:r>
              <w:rPr>
                <w:rFonts w:hint="eastAsia" w:cs="仿宋" w:asciiTheme="minorEastAsia" w:hAnsiTheme="minorEastAsia" w:eastAsiaTheme="minorEastAsia"/>
                <w:color w:val="auto"/>
                <w:kern w:val="0"/>
                <w:highlight w:val="none"/>
              </w:rPr>
              <w:t>.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6</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小微企业（监狱企业、残疾人福利性单位视同小微企业）价格扣除</w:t>
            </w:r>
          </w:p>
        </w:tc>
        <w:tc>
          <w:tcPr>
            <w:tcW w:w="6084" w:type="dxa"/>
          </w:tcPr>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一、政府采购促进中小企业发展政策</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1.定义：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cs="Times New Roman" w:asciiTheme="minorEastAsia" w:hAnsiTheme="minorEastAsia" w:eastAsiaTheme="minorEastAsia"/>
                <w:color w:val="auto"/>
                <w:sz w:val="21"/>
                <w:szCs w:val="21"/>
                <w:highlight w:val="none"/>
              </w:rPr>
              <w:t>2.</w:t>
            </w:r>
            <w:r>
              <w:rPr>
                <w:rFonts w:hint="eastAsia" w:cs="Times New Roman" w:asciiTheme="minorEastAsia" w:hAnsiTheme="minorEastAsia" w:eastAsiaTheme="minorEastAsia"/>
                <w:color w:val="auto"/>
                <w:sz w:val="21"/>
                <w:szCs w:val="21"/>
                <w:highlight w:val="none"/>
              </w:rPr>
              <w:t>适用情形：在工程采购项目中，工程由中小企业承建，即工程施工单位为中小企业。</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3.执行方式：</w:t>
            </w:r>
          </w:p>
          <w:p>
            <w:pPr>
              <w:pStyle w:val="78"/>
              <w:spacing w:line="360" w:lineRule="auto"/>
              <w:ind w:firstLine="210" w:firstLineChars="100"/>
              <w:rPr>
                <w:rFonts w:cs="Times New Roman" w:asciiTheme="minorEastAsia" w:hAnsiTheme="minorEastAsia" w:eastAsiaTheme="minorEastAsia"/>
                <w:b/>
                <w:color w:val="auto"/>
                <w:sz w:val="21"/>
                <w:szCs w:val="21"/>
                <w:highlight w:val="none"/>
              </w:rPr>
            </w:pPr>
            <w:r>
              <w:rPr>
                <w:rFonts w:hint="eastAsia" w:cs="Times New Roman" w:asciiTheme="minorEastAsia" w:hAnsiTheme="minorEastAsia" w:eastAsiaTheme="minorEastAsia"/>
                <w:color w:val="auto"/>
                <w:sz w:val="21"/>
                <w:szCs w:val="21"/>
                <w:highlight w:val="none"/>
              </w:rPr>
              <w:t>（1）根据关于印发《政府采购促进中小企业发展管理办法》的通知（财库〔2020〕46号）的规定，</w:t>
            </w:r>
            <w:r>
              <w:rPr>
                <w:rFonts w:hint="eastAsia" w:cs="Times New Roman" w:asciiTheme="minorEastAsia" w:hAnsiTheme="minorEastAsia" w:eastAsiaTheme="minorEastAsia"/>
                <w:b/>
                <w:color w:val="auto"/>
                <w:sz w:val="21"/>
                <w:szCs w:val="21"/>
                <w:highlight w:val="none"/>
              </w:rPr>
              <w:t>本项目为经主管预算单位统筹后预留份额专门面向中小企业采购的采购项目，故对符合本办法规定的小微企业报价不再进行价格扣除。</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（2）参加政府采购活动的中小企业应当提供《中小企业声明函》原件。</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（3）供应商按照本办法规定提供声明函内容不实的，属于提供虚假材料谋取中标、成交，依照《中华人民共和国政府采购法》等国家有关规定追究相应责任。</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二、监狱企业</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1.根据《财政部司法部关于政府采购支持监狱企业发展有关问题的通知》(财库〔2014〕68号)的规定，在政府采购活动中，监狱企业视同小型、微型企业，享受预留份额、评审中价格扣除等政府采购促进中小企业发展的政府采购政策。</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2.监狱企业参加政府采购活动时，应当提供由省级以上监狱管理局、戒毒管理局(含新疆生产建设兵团)出具的属于监狱企业的证明文件。</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3.监狱企业属于小型、微型企业的，不重复享受政策。</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三、残疾人福利性单位价格扣除</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1.根据《三部门联合发布关于促进残疾人就业政府采购政策的通知》(财库〔2017〕141号)的要求，在政府采购活动中，残疾人福利性单位视同小型、微型企业，享受预留份额、评审中价格扣除等促进中小企业发展的政府采购政策。</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2.残疾人福利性单位参加政府采购活动时，应当提供本通知规定的《残疾人福利性单位声明函》。</w:t>
            </w:r>
          </w:p>
          <w:p>
            <w:pPr>
              <w:pStyle w:val="78"/>
              <w:spacing w:line="360" w:lineRule="auto"/>
              <w:ind w:firstLine="210" w:firstLineChars="100"/>
              <w:rPr>
                <w:rFonts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3.残疾人福利性单位属于小型、微型企业的，不重复享受政策。</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7</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kern w:val="2"/>
                <w:sz w:val="21"/>
                <w:szCs w:val="21"/>
                <w:highlight w:val="none"/>
              </w:rPr>
              <w:t>节能及环保产品政府采购政策</w:t>
            </w:r>
          </w:p>
        </w:tc>
        <w:tc>
          <w:tcPr>
            <w:tcW w:w="6084" w:type="dxa"/>
            <w:vAlign w:val="center"/>
          </w:tcPr>
          <w:p>
            <w:pPr>
              <w:spacing w:line="340" w:lineRule="exact"/>
              <w:ind w:right="105" w:rightChars="50" w:firstLine="210" w:firstLineChars="1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根据《财政部发展改革委生态环境部市场监管总局关于调整优化节能产品、环境标志产品政府采购执行机制的通知》（财库〔</w:t>
            </w:r>
            <w:r>
              <w:rPr>
                <w:rFonts w:cs="仿宋" w:asciiTheme="minorEastAsia" w:hAnsiTheme="minorEastAsia" w:eastAsiaTheme="minorEastAsia"/>
                <w:color w:val="auto"/>
                <w:highlight w:val="none"/>
              </w:rPr>
              <w:t>2019</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pPr>
              <w:spacing w:line="340" w:lineRule="exact"/>
              <w:ind w:right="105" w:rightChars="50" w:firstLine="210" w:firstLineChars="100"/>
              <w:rPr>
                <w:rFonts w:cs="仿宋" w:asciiTheme="minorEastAsia" w:hAnsiTheme="minorEastAsia" w:eastAsiaTheme="minorEastAsia"/>
                <w:b/>
                <w:bCs/>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本项目采购的</w:t>
            </w:r>
            <w:r>
              <w:rPr>
                <w:rFonts w:hint="eastAsia" w:cs="仿宋" w:asciiTheme="minorEastAsia" w:hAnsiTheme="minorEastAsia" w:eastAsiaTheme="minorEastAsia"/>
                <w:b/>
                <w:color w:val="auto"/>
                <w:highlight w:val="none"/>
              </w:rPr>
              <w:t>产品属于品目清单强制采购范围的</w:t>
            </w:r>
            <w:r>
              <w:rPr>
                <w:rFonts w:hint="eastAsia" w:cs="仿宋" w:asciiTheme="minorEastAsia" w:hAnsiTheme="minorEastAsia" w:eastAsiaTheme="minorEastAsia"/>
                <w:color w:val="auto"/>
                <w:highlight w:val="none"/>
              </w:rPr>
              <w:t>，供应商应当在响应文件中提供国家确定的认证机构的认证结果信息发布平台公布的该产品认证信息截图或者打印资料或者在有效期内的认证证书复印件，并加盖供应商公章（鲜章），否则其响应文件按无效处理。</w:t>
            </w:r>
            <w:r>
              <w:rPr>
                <w:rFonts w:hint="eastAsia" w:cs="仿宋" w:asciiTheme="minorEastAsia" w:hAnsiTheme="minorEastAsia" w:eastAsiaTheme="minorEastAsia"/>
                <w:b/>
                <w:bCs/>
                <w:color w:val="auto"/>
                <w:highlight w:val="none"/>
              </w:rPr>
              <w:t>（实质性要求）</w:t>
            </w:r>
          </w:p>
          <w:p>
            <w:pPr>
              <w:spacing w:line="340" w:lineRule="exact"/>
              <w:ind w:right="105" w:rightChars="50" w:firstLine="210" w:firstLineChars="1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3</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本项目采购的产品属于品目清单优先采购范围的，按照第八章《综合评分明细表》的规则进行加分。</w:t>
            </w:r>
          </w:p>
          <w:p>
            <w:pPr>
              <w:spacing w:line="340" w:lineRule="exact"/>
              <w:ind w:right="105" w:rightChars="50" w:firstLine="210" w:firstLineChars="1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属于政府优先采购产品类别的，须按照要求提供依据国家确定的认证结果信息发布平台公布的该产品认证信息截图</w:t>
            </w:r>
            <w:r>
              <w:rPr>
                <w:rFonts w:hint="eastAsia" w:cs="仿宋" w:asciiTheme="minorEastAsia" w:hAnsiTheme="minorEastAsia" w:eastAsiaTheme="minorEastAsia"/>
                <w:color w:val="auto"/>
                <w:highlight w:val="none"/>
              </w:rPr>
              <w:t>或者打印资料或者在有效期内的认证证书复印件</w:t>
            </w:r>
            <w:r>
              <w:rPr>
                <w:rFonts w:hint="eastAsia"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并加盖供应商公章（鲜章），</w:t>
            </w:r>
            <w:r>
              <w:rPr>
                <w:rFonts w:hint="eastAsia" w:asciiTheme="minorEastAsia" w:hAnsiTheme="minorEastAsia" w:eastAsiaTheme="minorEastAsia"/>
                <w:color w:val="auto"/>
                <w:highlight w:val="none"/>
              </w:rPr>
              <w:t>否则不予认定。</w:t>
            </w:r>
          </w:p>
          <w:p>
            <w:pPr>
              <w:spacing w:line="340" w:lineRule="exact"/>
              <w:ind w:right="105" w:rightChars="50"/>
              <w:rPr>
                <w:rFonts w:asciiTheme="minorEastAsia" w:hAnsiTheme="minorEastAsia" w:eastAsiaTheme="minorEastAsia"/>
                <w:color w:val="auto"/>
                <w:highlight w:val="none"/>
                <w:lang w:val="zh-CN"/>
              </w:rPr>
            </w:pPr>
            <w:r>
              <w:rPr>
                <w:rFonts w:hint="eastAsia" w:cs="仿宋" w:asciiTheme="minorEastAsia" w:hAnsiTheme="minorEastAsia" w:eastAsiaTheme="minorEastAsia"/>
                <w:color w:val="auto"/>
                <w:highlight w:val="none"/>
              </w:rPr>
              <w:t>注：对政府采购节能产品、环境标志产品实施品目清单管理。财政部、发展改革委、生态环境部等部门确定实施政府优先采购和强制采购的产品类别，以品目清单的形式发布并适时调整。</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8</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磋商结果公告</w:t>
            </w:r>
          </w:p>
        </w:tc>
        <w:tc>
          <w:tcPr>
            <w:tcW w:w="6084" w:type="dxa"/>
            <w:vAlign w:val="center"/>
          </w:tcPr>
          <w:p>
            <w:pPr>
              <w:spacing w:line="340" w:lineRule="exact"/>
              <w:ind w:right="105" w:rightChars="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在</w:t>
            </w:r>
            <w:r>
              <w:rPr>
                <w:rFonts w:hint="eastAsia" w:cs="仿宋" w:asciiTheme="minorEastAsia" w:hAnsiTheme="minorEastAsia" w:eastAsiaTheme="minorEastAsia"/>
                <w:b/>
                <w:bCs/>
                <w:color w:val="auto"/>
                <w:highlight w:val="none"/>
              </w:rPr>
              <w:t>中国政府采购网（</w:t>
            </w:r>
            <w:r>
              <w:rPr>
                <w:rFonts w:cs="仿宋" w:asciiTheme="minorEastAsia" w:hAnsiTheme="minorEastAsia" w:eastAsiaTheme="minorEastAsia"/>
                <w:b/>
                <w:bCs/>
                <w:color w:val="auto"/>
                <w:highlight w:val="none"/>
              </w:rPr>
              <w:t>http://www.ccgp.gov.cn/</w:t>
            </w:r>
            <w:r>
              <w:rPr>
                <w:rFonts w:hint="eastAsia" w:cs="仿宋" w:asciiTheme="minorEastAsia" w:hAnsiTheme="minorEastAsia" w:eastAsiaTheme="minorEastAsia"/>
                <w:b/>
                <w:bCs/>
                <w:color w:val="auto"/>
                <w:highlight w:val="none"/>
              </w:rPr>
              <w:t>）以及西南财经大学“公共服务—招标投标”网（</w:t>
            </w:r>
            <w:r>
              <w:rPr>
                <w:rFonts w:cs="仿宋" w:asciiTheme="minorEastAsia" w:hAnsiTheme="minorEastAsia" w:eastAsiaTheme="minorEastAsia"/>
                <w:b/>
                <w:bCs/>
                <w:color w:val="auto"/>
                <w:highlight w:val="none"/>
              </w:rPr>
              <w:t>https://zbb.swufe.edu.cn/zbb.htm</w:t>
            </w:r>
            <w:r>
              <w:rPr>
                <w:rFonts w:hint="eastAsia" w:cs="仿宋" w:asciiTheme="minorEastAsia" w:hAnsiTheme="minorEastAsia" w:eastAsiaTheme="minorEastAsia"/>
                <w:b/>
                <w:bCs/>
                <w:color w:val="auto"/>
                <w:highlight w:val="none"/>
              </w:rPr>
              <w:t>）</w:t>
            </w:r>
            <w:r>
              <w:rPr>
                <w:rFonts w:hint="eastAsia" w:cs="仿宋" w:asciiTheme="minorEastAsia" w:hAnsiTheme="minorEastAsia" w:eastAsiaTheme="minorEastAsia"/>
                <w:color w:val="auto"/>
                <w:highlight w:val="none"/>
              </w:rPr>
              <w:t>上予以公告。</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9</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履约保证金</w:t>
            </w:r>
            <w:r>
              <w:rPr>
                <w:rFonts w:hint="eastAsia" w:cs="仿宋" w:asciiTheme="minorEastAsia" w:hAnsiTheme="minorEastAsia" w:eastAsiaTheme="minorEastAsia"/>
                <w:b/>
                <w:color w:val="auto"/>
                <w:sz w:val="21"/>
                <w:szCs w:val="21"/>
                <w:highlight w:val="none"/>
                <w:lang w:val="zh-CN"/>
              </w:rPr>
              <w:t>（实质性要求）</w:t>
            </w:r>
          </w:p>
        </w:tc>
        <w:tc>
          <w:tcPr>
            <w:tcW w:w="6084" w:type="dxa"/>
            <w:vAlign w:val="center"/>
          </w:tcPr>
          <w:p>
            <w:pPr>
              <w:pStyle w:val="78"/>
              <w:spacing w:line="360" w:lineRule="auto"/>
              <w:ind w:left="634" w:leftChars="102" w:hanging="420" w:hangingChars="200"/>
              <w:rPr>
                <w:rFonts w:cs="Times New Roman" w:asciiTheme="minorEastAsia" w:hAnsiTheme="minorEastAsia" w:eastAsiaTheme="minorEastAsia"/>
                <w:color w:val="auto"/>
                <w:sz w:val="21"/>
                <w:szCs w:val="21"/>
                <w:highlight w:val="none"/>
                <w:lang w:val="zh-CN"/>
              </w:rPr>
            </w:pPr>
            <w:bookmarkStart w:id="24" w:name="PO_默认文件内容_17"/>
            <w:r>
              <w:rPr>
                <w:rFonts w:hint="eastAsia" w:cs="仿宋" w:asciiTheme="minorEastAsia" w:hAnsiTheme="minorEastAsia" w:eastAsiaTheme="minorEastAsia"/>
                <w:color w:val="auto"/>
                <w:sz w:val="21"/>
                <w:szCs w:val="21"/>
                <w:highlight w:val="none"/>
                <w:lang w:val="zh-CN"/>
              </w:rPr>
              <w:t>金额：成交价的10％。</w:t>
            </w:r>
          </w:p>
          <w:p>
            <w:pPr>
              <w:pStyle w:val="78"/>
              <w:spacing w:line="360" w:lineRule="auto"/>
              <w:ind w:firstLine="210" w:firstLineChars="100"/>
              <w:jc w:val="both"/>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lang w:val="zh-CN"/>
              </w:rPr>
              <w:t>交款方式：履约保证金可以以支票、汇票、本票或者金融机构、担保机构出具的保函等非现金形式提交。（包括网银转账，电汇等方式）</w:t>
            </w:r>
          </w:p>
          <w:p>
            <w:pPr>
              <w:pStyle w:val="78"/>
              <w:spacing w:line="360" w:lineRule="auto"/>
              <w:ind w:firstLine="210" w:firstLineChars="100"/>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收款单位：西南财经大学。（履约保证金由采购人收取，采购代理机构不得代收）</w:t>
            </w:r>
          </w:p>
          <w:p>
            <w:pPr>
              <w:spacing w:line="360" w:lineRule="auto"/>
              <w:ind w:firstLine="210" w:firstLineChars="1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lang w:val="zh-CN"/>
              </w:rPr>
              <w:t>开户行：</w:t>
            </w:r>
            <w:r>
              <w:rPr>
                <w:rFonts w:hint="eastAsia" w:cs="仿宋" w:asciiTheme="minorEastAsia" w:hAnsiTheme="minorEastAsia" w:eastAsiaTheme="minorEastAsia"/>
                <w:color w:val="auto"/>
                <w:highlight w:val="none"/>
                <w:u w:val="single"/>
                <w:lang w:val="zh-CN"/>
              </w:rPr>
              <w:t>中国建设银行股份有限公司四川省分行</w:t>
            </w:r>
            <w:r>
              <w:rPr>
                <w:rFonts w:hint="eastAsia" w:cs="仿宋" w:asciiTheme="minorEastAsia" w:hAnsiTheme="minorEastAsia" w:eastAsiaTheme="minorEastAsia"/>
                <w:color w:val="auto"/>
                <w:highlight w:val="none"/>
                <w:lang w:val="zh-CN"/>
              </w:rPr>
              <w:t>。</w:t>
            </w:r>
          </w:p>
          <w:p>
            <w:pPr>
              <w:pStyle w:val="78"/>
              <w:spacing w:line="360" w:lineRule="auto"/>
              <w:ind w:firstLine="210" w:firstLineChars="100"/>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银行账号：</w:t>
            </w:r>
            <w:r>
              <w:rPr>
                <w:rFonts w:cs="仿宋" w:asciiTheme="minorEastAsia" w:hAnsiTheme="minorEastAsia" w:eastAsiaTheme="minorEastAsia"/>
                <w:color w:val="auto"/>
                <w:kern w:val="2"/>
                <w:sz w:val="21"/>
                <w:szCs w:val="21"/>
                <w:highlight w:val="none"/>
                <w:u w:val="single"/>
                <w:lang w:val="zh-CN"/>
              </w:rPr>
              <w:t>51001837108051514771</w:t>
            </w:r>
            <w:r>
              <w:rPr>
                <w:rFonts w:hint="eastAsia" w:cs="仿宋" w:asciiTheme="minorEastAsia" w:hAnsiTheme="minorEastAsia" w:eastAsiaTheme="minorEastAsia"/>
                <w:color w:val="auto"/>
                <w:sz w:val="21"/>
                <w:szCs w:val="21"/>
                <w:highlight w:val="none"/>
                <w:lang w:val="zh-CN"/>
              </w:rPr>
              <w:t>。</w:t>
            </w:r>
          </w:p>
          <w:p>
            <w:pPr>
              <w:pStyle w:val="78"/>
              <w:spacing w:line="360" w:lineRule="auto"/>
              <w:ind w:firstLine="210" w:firstLineChars="100"/>
              <w:jc w:val="both"/>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交款时间：成交通知书发放后，政府采购合同签订前。</w:t>
            </w:r>
            <w:bookmarkEnd w:id="24"/>
          </w:p>
          <w:p>
            <w:pPr>
              <w:pStyle w:val="78"/>
              <w:spacing w:line="360" w:lineRule="auto"/>
              <w:ind w:firstLine="211" w:firstLineChars="100"/>
              <w:jc w:val="both"/>
              <w:rPr>
                <w:rFonts w:cs="仿宋" w:asciiTheme="minorEastAsia" w:hAnsiTheme="minorEastAsia" w:eastAsiaTheme="minorEastAsia"/>
                <w:b/>
                <w:color w:val="auto"/>
                <w:sz w:val="21"/>
                <w:szCs w:val="21"/>
                <w:highlight w:val="none"/>
                <w:lang w:val="zh-CN"/>
              </w:rPr>
            </w:pPr>
            <w:r>
              <w:rPr>
                <w:rFonts w:hint="eastAsia" w:cs="仿宋" w:asciiTheme="minorEastAsia" w:hAnsiTheme="minorEastAsia" w:eastAsiaTheme="minorEastAsia"/>
                <w:b/>
                <w:color w:val="auto"/>
                <w:sz w:val="21"/>
                <w:szCs w:val="21"/>
                <w:highlight w:val="none"/>
                <w:lang w:val="zh-CN"/>
              </w:rPr>
              <w:t>采用</w:t>
            </w:r>
            <w:r>
              <w:rPr>
                <w:rFonts w:cs="仿宋" w:asciiTheme="minorEastAsia" w:hAnsiTheme="minorEastAsia" w:eastAsiaTheme="minorEastAsia"/>
                <w:b/>
                <w:color w:val="auto"/>
                <w:sz w:val="21"/>
                <w:szCs w:val="21"/>
                <w:highlight w:val="none"/>
                <w:lang w:val="zh-CN"/>
              </w:rPr>
              <w:t>保函形式交纳履约保证金的，保函受益人为采购人</w:t>
            </w:r>
            <w:r>
              <w:rPr>
                <w:rStyle w:val="161"/>
                <w:rFonts w:hint="default" w:asciiTheme="minorEastAsia" w:hAnsiTheme="minorEastAsia" w:eastAsiaTheme="minorEastAsia"/>
                <w:b/>
                <w:color w:val="auto"/>
                <w:sz w:val="21"/>
                <w:szCs w:val="21"/>
                <w:highlight w:val="none"/>
              </w:rPr>
              <w:t>。</w:t>
            </w:r>
            <w:r>
              <w:rPr>
                <w:rFonts w:cs="仿宋" w:asciiTheme="minorEastAsia" w:hAnsiTheme="minorEastAsia" w:eastAsiaTheme="minorEastAsia"/>
                <w:b/>
                <w:color w:val="auto"/>
                <w:sz w:val="21"/>
                <w:szCs w:val="21"/>
                <w:highlight w:val="none"/>
                <w:lang w:val="zh-CN"/>
              </w:rPr>
              <w:t>保函</w:t>
            </w:r>
            <w:r>
              <w:rPr>
                <w:rFonts w:hint="eastAsia" w:cs="仿宋" w:asciiTheme="minorEastAsia" w:hAnsiTheme="minorEastAsia" w:eastAsiaTheme="minorEastAsia"/>
                <w:b/>
                <w:color w:val="auto"/>
                <w:sz w:val="21"/>
                <w:szCs w:val="21"/>
                <w:highlight w:val="none"/>
                <w:lang w:val="zh-CN"/>
              </w:rPr>
              <w:t>内容应满足本采购文件中合同条款的相关规定，否则采购人有权拒绝，并按不递交履约保证金相关规定处理。</w:t>
            </w:r>
          </w:p>
          <w:p>
            <w:pPr>
              <w:pStyle w:val="78"/>
              <w:spacing w:line="360" w:lineRule="auto"/>
              <w:ind w:firstLine="210" w:firstLineChars="100"/>
              <w:jc w:val="both"/>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lang w:val="zh-CN"/>
              </w:rPr>
              <w:t>履约保证金退还：</w:t>
            </w:r>
            <w:r>
              <w:rPr>
                <w:rFonts w:hint="eastAsia" w:cs="仿宋" w:asciiTheme="minorEastAsia" w:hAnsiTheme="minorEastAsia" w:eastAsiaTheme="minorEastAsia"/>
                <w:color w:val="auto"/>
                <w:sz w:val="21"/>
                <w:szCs w:val="21"/>
                <w:highlight w:val="none"/>
              </w:rPr>
              <w:t>履约担保采用支票、汇票、本票的，在工程竣工验收合格并提交完整的竣工资料(含结算资料)后28日内无息退还；采用保函（保险）的，担保应在工程竣工验收合格并提交完整的竣工资料(含结算资料)前有效。</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11"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10</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磋商</w:t>
            </w:r>
            <w:r>
              <w:rPr>
                <w:rFonts w:hint="eastAsia" w:cs="仿宋" w:asciiTheme="minorEastAsia" w:hAnsiTheme="minorEastAsia" w:eastAsiaTheme="minorEastAsia"/>
                <w:color w:val="auto"/>
                <w:sz w:val="21"/>
                <w:szCs w:val="21"/>
                <w:highlight w:val="none"/>
                <w:lang w:val="zh-CN"/>
              </w:rPr>
              <w:t>文件咨询</w:t>
            </w:r>
          </w:p>
        </w:tc>
        <w:tc>
          <w:tcPr>
            <w:tcW w:w="6084" w:type="dxa"/>
            <w:vAlign w:val="center"/>
          </w:tcPr>
          <w:p>
            <w:pPr>
              <w:spacing w:line="340" w:lineRule="exact"/>
              <w:ind w:right="105" w:rightChars="50"/>
              <w:jc w:val="left"/>
              <w:rPr>
                <w:rFonts w:cs="仿宋" w:asciiTheme="minorEastAsia" w:hAnsiTheme="minorEastAsia" w:eastAsiaTheme="minorEastAsia"/>
                <w:color w:val="auto"/>
                <w:kern w:val="0"/>
                <w:highlight w:val="none"/>
                <w:lang w:val="zh-CN"/>
              </w:rPr>
            </w:pPr>
            <w:r>
              <w:rPr>
                <w:rFonts w:hint="eastAsia" w:ascii="宋体" w:hAnsi="宋体" w:cs="宋体"/>
                <w:color w:val="auto"/>
                <w:highlight w:val="none"/>
              </w:rPr>
              <w:t>联系人：</w:t>
            </w:r>
            <w:r>
              <w:rPr>
                <w:rFonts w:hint="eastAsia" w:ascii="宋体" w:hAnsi="宋体" w:cs="宋体"/>
                <w:color w:val="auto"/>
                <w:highlight w:val="none"/>
                <w:lang w:val="zh-CN"/>
              </w:rPr>
              <w:t>杜先生、何为</w:t>
            </w:r>
            <w:r>
              <w:rPr>
                <w:rFonts w:hint="eastAsia" w:ascii="宋体" w:hAnsi="宋体" w:cs="宋体"/>
                <w:color w:val="auto"/>
                <w:highlight w:val="none"/>
              </w:rPr>
              <w:t xml:space="preserve">       联系电话：</w:t>
            </w:r>
            <w:r>
              <w:rPr>
                <w:rFonts w:hint="eastAsia" w:ascii="宋体" w:hAnsi="宋体" w:cs="宋体"/>
                <w:color w:val="auto"/>
                <w:highlight w:val="none"/>
                <w:lang w:val="zh-CN"/>
              </w:rPr>
              <w:t>028-87787122。</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3"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11</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磋商过程、结果咨询</w:t>
            </w:r>
          </w:p>
        </w:tc>
        <w:tc>
          <w:tcPr>
            <w:tcW w:w="6084" w:type="dxa"/>
            <w:vAlign w:val="center"/>
          </w:tcPr>
          <w:p>
            <w:pPr>
              <w:spacing w:line="340" w:lineRule="exact"/>
              <w:ind w:right="105" w:rightChars="50"/>
              <w:jc w:val="left"/>
              <w:rPr>
                <w:rFonts w:cs="仿宋" w:asciiTheme="minorEastAsia" w:hAnsiTheme="minorEastAsia" w:eastAsiaTheme="minorEastAsia"/>
                <w:color w:val="auto"/>
                <w:kern w:val="0"/>
                <w:highlight w:val="none"/>
                <w:lang w:val="zh-CN"/>
              </w:rPr>
            </w:pPr>
            <w:r>
              <w:rPr>
                <w:rFonts w:hint="eastAsia" w:ascii="宋体" w:hAnsi="宋体" w:cs="宋体"/>
                <w:color w:val="auto"/>
                <w:highlight w:val="none"/>
              </w:rPr>
              <w:t>联系人：</w:t>
            </w:r>
            <w:r>
              <w:rPr>
                <w:rFonts w:hint="eastAsia" w:ascii="宋体" w:hAnsi="宋体" w:cs="宋体"/>
                <w:color w:val="auto"/>
                <w:highlight w:val="none"/>
                <w:lang w:val="zh-CN"/>
              </w:rPr>
              <w:t>杜先生、何为</w:t>
            </w:r>
            <w:r>
              <w:rPr>
                <w:rFonts w:hint="eastAsia" w:ascii="宋体" w:hAnsi="宋体" w:cs="宋体"/>
                <w:color w:val="auto"/>
                <w:highlight w:val="none"/>
              </w:rPr>
              <w:t xml:space="preserve">       联系电话：</w:t>
            </w:r>
            <w:r>
              <w:rPr>
                <w:rFonts w:hint="eastAsia" w:ascii="宋体" w:hAnsi="宋体" w:cs="宋体"/>
                <w:color w:val="auto"/>
                <w:highlight w:val="none"/>
                <w:lang w:val="zh-CN"/>
              </w:rPr>
              <w:t>028-87787122。</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12</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成交通知书领取</w:t>
            </w:r>
          </w:p>
        </w:tc>
        <w:tc>
          <w:tcPr>
            <w:tcW w:w="6084" w:type="dxa"/>
            <w:vAlign w:val="center"/>
          </w:tcPr>
          <w:p>
            <w:pPr>
              <w:spacing w:line="340" w:lineRule="exact"/>
              <w:ind w:right="105" w:rightChars="50"/>
              <w:jc w:val="left"/>
              <w:rPr>
                <w:rFonts w:cs="仿宋" w:asciiTheme="minorEastAsia" w:hAnsiTheme="minorEastAsia" w:eastAsiaTheme="minorEastAsia"/>
                <w:color w:val="auto"/>
                <w:kern w:val="0"/>
                <w:highlight w:val="none"/>
                <w:lang w:val="zh-CN"/>
              </w:rPr>
            </w:pPr>
            <w:r>
              <w:rPr>
                <w:rFonts w:hint="eastAsia" w:cs="仿宋" w:asciiTheme="minorEastAsia" w:hAnsiTheme="minorEastAsia" w:eastAsiaTheme="minorEastAsia"/>
                <w:color w:val="auto"/>
                <w:kern w:val="0"/>
                <w:highlight w:val="none"/>
                <w:lang w:val="zh-CN"/>
              </w:rPr>
              <w:t>结果公告在中国政府采购网上公告后，请成交供应商凭有效身份证明证件到尚迪工程项目管理有限公司领取成交通知书。</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联系人：</w:t>
            </w:r>
            <w:r>
              <w:rPr>
                <w:rFonts w:hint="eastAsia" w:ascii="宋体" w:hAnsi="宋体" w:cs="宋体"/>
                <w:color w:val="auto"/>
                <w:highlight w:val="none"/>
              </w:rPr>
              <w:t>李</w:t>
            </w:r>
            <w:r>
              <w:rPr>
                <w:rFonts w:hint="eastAsia" w:ascii="宋体" w:hAnsi="宋体" w:cs="宋体"/>
                <w:color w:val="auto"/>
                <w:highlight w:val="none"/>
                <w:lang w:val="zh-CN"/>
              </w:rPr>
              <w:t>女士</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联系电话：028-87636322</w:t>
            </w:r>
          </w:p>
          <w:p>
            <w:pPr>
              <w:pStyle w:val="2"/>
              <w:spacing w:after="0" w:line="360" w:lineRule="exact"/>
              <w:rPr>
                <w:rFonts w:cs="仿宋" w:asciiTheme="minorEastAsia" w:hAnsiTheme="minorEastAsia" w:eastAsiaTheme="minorEastAsia"/>
                <w:color w:val="auto"/>
                <w:kern w:val="0"/>
                <w:highlight w:val="none"/>
                <w:lang w:val="zh-CN"/>
              </w:rPr>
            </w:pPr>
            <w:r>
              <w:rPr>
                <w:rFonts w:hint="eastAsia" w:ascii="宋体" w:hAnsi="宋体" w:cs="宋体"/>
                <w:color w:val="auto"/>
                <w:highlight w:val="none"/>
                <w:lang w:val="zh-CN"/>
              </w:rPr>
              <w:t>地址：</w:t>
            </w:r>
            <w:r>
              <w:rPr>
                <w:rFonts w:hint="eastAsia" w:ascii="宋体" w:hAnsi="宋体" w:cs="宋体"/>
                <w:color w:val="auto"/>
                <w:highlight w:val="none"/>
              </w:rPr>
              <w:t>四川省成都市金牛区金府路668号金府财富中心12楼1201号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13</w:t>
            </w:r>
          </w:p>
        </w:tc>
        <w:tc>
          <w:tcPr>
            <w:tcW w:w="2409" w:type="dxa"/>
            <w:vAlign w:val="center"/>
          </w:tcPr>
          <w:p>
            <w:pPr>
              <w:pStyle w:val="78"/>
              <w:spacing w:line="360" w:lineRule="auto"/>
              <w:ind w:left="38"/>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供应商询问</w:t>
            </w:r>
          </w:p>
        </w:tc>
        <w:tc>
          <w:tcPr>
            <w:tcW w:w="6084" w:type="dxa"/>
          </w:tcPr>
          <w:p>
            <w:pPr>
              <w:spacing w:line="360" w:lineRule="exact"/>
              <w:rPr>
                <w:rFonts w:ascii="宋体" w:hAnsi="宋体" w:cs="宋体"/>
                <w:color w:val="auto"/>
                <w:highlight w:val="none"/>
                <w:lang w:val="zh-CN"/>
              </w:rPr>
            </w:pPr>
            <w:r>
              <w:rPr>
                <w:rFonts w:hint="eastAsia" w:ascii="宋体" w:hAnsi="宋体" w:cs="宋体"/>
                <w:color w:val="auto"/>
                <w:highlight w:val="none"/>
                <w:lang w:val="zh-CN"/>
              </w:rPr>
              <w:t>根据委托代理协议约定，采购代理机构负责询问答复。</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联系人：杜先生、何为</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联系电话：028-</w:t>
            </w:r>
            <w:r>
              <w:rPr>
                <w:rFonts w:hint="eastAsia" w:ascii="宋体" w:hAnsi="宋体" w:cs="宋体"/>
                <w:color w:val="auto"/>
                <w:highlight w:val="none"/>
              </w:rPr>
              <w:t>87787122</w:t>
            </w:r>
            <w:r>
              <w:rPr>
                <w:rFonts w:hint="eastAsia" w:ascii="宋体" w:hAnsi="宋体" w:cs="宋体"/>
                <w:color w:val="auto"/>
                <w:highlight w:val="none"/>
                <w:lang w:val="zh-CN"/>
              </w:rPr>
              <w:t>。</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地址：</w:t>
            </w:r>
            <w:r>
              <w:rPr>
                <w:rFonts w:hint="eastAsia" w:ascii="宋体" w:hAnsi="宋体" w:cs="宋体"/>
                <w:color w:val="auto"/>
                <w:highlight w:val="none"/>
              </w:rPr>
              <w:t xml:space="preserve">四川省成都市金牛区金府路668号金府财富中心12楼1201号 </w:t>
            </w:r>
          </w:p>
          <w:p>
            <w:pPr>
              <w:spacing w:line="340" w:lineRule="exact"/>
              <w:ind w:right="105" w:rightChars="50"/>
              <w:jc w:val="left"/>
              <w:rPr>
                <w:rFonts w:cs="仿宋" w:asciiTheme="minorEastAsia" w:hAnsiTheme="minorEastAsia" w:eastAsiaTheme="minorEastAsia"/>
                <w:color w:val="auto"/>
                <w:highlight w:val="none"/>
                <w:lang w:val="zh-CN"/>
              </w:rPr>
            </w:pPr>
            <w:r>
              <w:rPr>
                <w:rFonts w:hint="eastAsia" w:ascii="宋体" w:hAnsi="宋体" w:cs="宋体"/>
                <w:color w:val="auto"/>
                <w:highlight w:val="none"/>
              </w:rPr>
              <w:t>邮编：</w:t>
            </w:r>
            <w:r>
              <w:rPr>
                <w:rFonts w:hint="eastAsia" w:ascii="宋体" w:hAnsi="宋体" w:cs="宋体"/>
                <w:color w:val="auto"/>
                <w:highlight w:val="none"/>
                <w:lang w:val="zh-CN"/>
              </w:rPr>
              <w:t>610036。</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14</w:t>
            </w:r>
          </w:p>
        </w:tc>
        <w:tc>
          <w:tcPr>
            <w:tcW w:w="2409" w:type="dxa"/>
            <w:vAlign w:val="center"/>
          </w:tcPr>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供应商质疑</w:t>
            </w:r>
          </w:p>
        </w:tc>
        <w:tc>
          <w:tcPr>
            <w:tcW w:w="6084" w:type="dxa"/>
            <w:vAlign w:val="center"/>
          </w:tcPr>
          <w:p>
            <w:pPr>
              <w:spacing w:line="360" w:lineRule="exact"/>
              <w:rPr>
                <w:rFonts w:ascii="宋体" w:hAnsi="宋体" w:cs="宋体"/>
                <w:color w:val="auto"/>
                <w:highlight w:val="none"/>
                <w:lang w:val="zh-CN"/>
              </w:rPr>
            </w:pPr>
            <w:r>
              <w:rPr>
                <w:rFonts w:hint="eastAsia" w:ascii="宋体" w:hAnsi="宋体" w:cs="宋体"/>
                <w:color w:val="auto"/>
                <w:highlight w:val="none"/>
                <w:lang w:val="zh-CN"/>
              </w:rPr>
              <w:t>根据委托代理协议约定，采购代理机构负责质疑答复。</w:t>
            </w:r>
          </w:p>
          <w:p>
            <w:pPr>
              <w:spacing w:line="340" w:lineRule="exact"/>
              <w:ind w:right="105" w:rightChars="50"/>
              <w:jc w:val="left"/>
              <w:rPr>
                <w:rFonts w:cs="仿宋" w:asciiTheme="minorEastAsia" w:hAnsiTheme="minorEastAsia" w:eastAsiaTheme="minorEastAsia"/>
                <w:b/>
                <w:color w:val="auto"/>
                <w:kern w:val="0"/>
                <w:highlight w:val="none"/>
                <w:lang w:val="zh-CN"/>
              </w:rPr>
            </w:pPr>
            <w:r>
              <w:rPr>
                <w:rFonts w:hint="eastAsia" w:cs="仿宋" w:asciiTheme="minorEastAsia" w:hAnsiTheme="minorEastAsia" w:eastAsiaTheme="minorEastAsia"/>
                <w:b/>
                <w:color w:val="auto"/>
                <w:kern w:val="0"/>
                <w:highlight w:val="none"/>
                <w:lang w:val="zh-CN"/>
              </w:rPr>
              <w:t>质疑方式：书面质疑</w:t>
            </w:r>
          </w:p>
          <w:p>
            <w:pPr>
              <w:spacing w:line="360" w:lineRule="exact"/>
              <w:rPr>
                <w:rFonts w:ascii="宋体" w:hAnsi="宋体" w:cs="宋体"/>
                <w:color w:val="auto"/>
                <w:highlight w:val="none"/>
              </w:rPr>
            </w:pPr>
            <w:r>
              <w:rPr>
                <w:rFonts w:hint="eastAsia" w:ascii="宋体" w:hAnsi="宋体" w:cs="宋体"/>
                <w:color w:val="auto"/>
                <w:highlight w:val="none"/>
                <w:lang w:val="zh-CN"/>
              </w:rPr>
              <w:t>联系人：杜先生、何为</w:t>
            </w:r>
          </w:p>
          <w:p>
            <w:pPr>
              <w:spacing w:line="360" w:lineRule="exact"/>
              <w:ind w:right="105" w:rightChars="50"/>
              <w:jc w:val="left"/>
              <w:rPr>
                <w:rFonts w:ascii="宋体" w:hAnsi="宋体" w:cs="宋体"/>
                <w:color w:val="auto"/>
                <w:highlight w:val="none"/>
                <w:lang w:val="zh-CN"/>
              </w:rPr>
            </w:pPr>
            <w:r>
              <w:rPr>
                <w:rFonts w:hint="eastAsia" w:ascii="宋体" w:hAnsi="宋体" w:cs="宋体"/>
                <w:color w:val="auto"/>
                <w:highlight w:val="none"/>
                <w:lang w:val="zh-CN"/>
              </w:rPr>
              <w:t>联系电话：028-</w:t>
            </w:r>
            <w:r>
              <w:rPr>
                <w:rFonts w:hint="eastAsia" w:ascii="宋体" w:hAnsi="宋体" w:cs="宋体"/>
                <w:color w:val="auto"/>
                <w:highlight w:val="none"/>
              </w:rPr>
              <w:t>87787122</w:t>
            </w:r>
            <w:r>
              <w:rPr>
                <w:rFonts w:hint="eastAsia" w:ascii="宋体" w:hAnsi="宋体" w:cs="宋体"/>
                <w:color w:val="auto"/>
                <w:highlight w:val="none"/>
                <w:lang w:val="zh-CN"/>
              </w:rPr>
              <w:t>。</w:t>
            </w:r>
          </w:p>
          <w:p>
            <w:pPr>
              <w:spacing w:line="360" w:lineRule="exact"/>
              <w:rPr>
                <w:rFonts w:ascii="宋体" w:hAnsi="宋体" w:cs="宋体"/>
                <w:color w:val="auto"/>
                <w:highlight w:val="none"/>
                <w:lang w:val="zh-CN"/>
              </w:rPr>
            </w:pPr>
            <w:r>
              <w:rPr>
                <w:rFonts w:hint="eastAsia" w:ascii="宋体" w:hAnsi="宋体" w:cs="宋体"/>
                <w:color w:val="auto"/>
                <w:highlight w:val="none"/>
                <w:lang w:val="zh-CN"/>
              </w:rPr>
              <w:t>地址：</w:t>
            </w:r>
            <w:r>
              <w:rPr>
                <w:rFonts w:hint="eastAsia" w:ascii="宋体" w:hAnsi="宋体" w:cs="宋体"/>
                <w:color w:val="auto"/>
                <w:highlight w:val="none"/>
              </w:rPr>
              <w:t>四川省成都市金牛区金府路668号金府财富中心12楼1201号；</w:t>
            </w:r>
          </w:p>
          <w:p>
            <w:pPr>
              <w:spacing w:line="360" w:lineRule="exact"/>
              <w:ind w:right="105" w:rightChars="50"/>
              <w:jc w:val="left"/>
              <w:rPr>
                <w:rFonts w:ascii="宋体" w:hAnsi="宋体" w:cs="宋体"/>
                <w:color w:val="auto"/>
                <w:highlight w:val="none"/>
                <w:lang w:val="zh-CN"/>
              </w:rPr>
            </w:pPr>
            <w:r>
              <w:rPr>
                <w:rFonts w:hint="eastAsia" w:ascii="宋体" w:hAnsi="宋体" w:cs="宋体"/>
                <w:color w:val="auto"/>
                <w:highlight w:val="none"/>
              </w:rPr>
              <w:t>邮编：</w:t>
            </w:r>
            <w:r>
              <w:rPr>
                <w:rFonts w:hint="eastAsia" w:ascii="宋体" w:hAnsi="宋体" w:cs="宋体"/>
                <w:color w:val="auto"/>
                <w:highlight w:val="none"/>
                <w:lang w:val="zh-CN"/>
              </w:rPr>
              <w:t>610036。</w:t>
            </w:r>
          </w:p>
          <w:p>
            <w:pPr>
              <w:spacing w:line="360" w:lineRule="exact"/>
              <w:ind w:right="105" w:rightChars="50"/>
              <w:rPr>
                <w:rFonts w:ascii="宋体" w:hAnsi="宋体" w:cs="宋体"/>
                <w:color w:val="auto"/>
                <w:highlight w:val="none"/>
              </w:rPr>
            </w:pPr>
            <w:r>
              <w:rPr>
                <w:rFonts w:hint="eastAsia" w:ascii="宋体" w:hAnsi="宋体" w:cs="宋体"/>
                <w:color w:val="auto"/>
                <w:highlight w:val="none"/>
              </w:rPr>
              <w:t>注：</w:t>
            </w:r>
          </w:p>
          <w:p>
            <w:pPr>
              <w:pStyle w:val="78"/>
              <w:spacing w:line="360" w:lineRule="auto"/>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lang w:val="zh-CN"/>
              </w:rPr>
              <w:t>1.</w:t>
            </w:r>
            <w:r>
              <w:rPr>
                <w:rFonts w:hint="eastAsia" w:cs="仿宋" w:asciiTheme="minorEastAsia" w:hAnsiTheme="minorEastAsia" w:eastAsiaTheme="minorEastAsia"/>
                <w:color w:val="auto"/>
                <w:sz w:val="21"/>
                <w:szCs w:val="21"/>
                <w:highlight w:val="none"/>
                <w:lang w:val="zh-CN"/>
              </w:rPr>
              <w:t>供应商应按照本文件的规定获取磋商文件，才能被视为依法获取磋商文件的潜在供应商。</w:t>
            </w:r>
          </w:p>
          <w:p>
            <w:pPr>
              <w:spacing w:line="340" w:lineRule="exact"/>
              <w:ind w:right="105" w:rightChars="50"/>
              <w:jc w:val="left"/>
              <w:rPr>
                <w:rFonts w:cs="仿宋" w:asciiTheme="minorEastAsia" w:hAnsiTheme="minorEastAsia" w:eastAsiaTheme="minorEastAsia"/>
                <w:color w:val="auto"/>
                <w:highlight w:val="none"/>
                <w:lang w:val="zh-CN"/>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lang w:val="zh-CN"/>
              </w:rPr>
              <w:t>根据《政府采购质疑和投诉办法》的规定，供应商质疑不得超出磋商文件、采购过程、采购结果的范围。供应商应在</w:t>
            </w:r>
            <w:r>
              <w:rPr>
                <w:rFonts w:cs="仿宋" w:asciiTheme="minorEastAsia" w:hAnsiTheme="minorEastAsia" w:eastAsiaTheme="minorEastAsia"/>
                <w:color w:val="auto"/>
                <w:highlight w:val="none"/>
                <w:lang w:val="zh-CN"/>
              </w:rPr>
              <w:t>在法定质疑期内一次性提出针对同一采购程序环节的质疑</w:t>
            </w:r>
            <w:r>
              <w:rPr>
                <w:rFonts w:hint="eastAsia" w:cs="仿宋" w:asciiTheme="minorEastAsia" w:hAnsiTheme="minorEastAsia" w:eastAsiaTheme="minorEastAsia"/>
                <w:color w:val="auto"/>
                <w:highlight w:val="none"/>
                <w:lang w:val="zh-CN"/>
              </w:rPr>
              <w:t>，否则将不予受理。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70" w:hRule="atLeast"/>
          <w:jc w:val="center"/>
        </w:trPr>
        <w:tc>
          <w:tcPr>
            <w:tcW w:w="1013" w:type="dxa"/>
            <w:tcBorders>
              <w:bottom w:val="single" w:color="auto" w:sz="4" w:space="0"/>
            </w:tcBorders>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15</w:t>
            </w:r>
          </w:p>
        </w:tc>
        <w:tc>
          <w:tcPr>
            <w:tcW w:w="2409" w:type="dxa"/>
            <w:tcBorders>
              <w:bottom w:val="single" w:color="auto" w:sz="4" w:space="0"/>
            </w:tcBorders>
            <w:vAlign w:val="center"/>
          </w:tcPr>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供应商投诉</w:t>
            </w:r>
          </w:p>
        </w:tc>
        <w:tc>
          <w:tcPr>
            <w:tcW w:w="6084" w:type="dxa"/>
            <w:tcBorders>
              <w:bottom w:val="single" w:color="auto" w:sz="4" w:space="0"/>
            </w:tcBorders>
            <w:vAlign w:val="center"/>
          </w:tcPr>
          <w:p>
            <w:pPr>
              <w:pStyle w:val="78"/>
              <w:spacing w:line="360" w:lineRule="auto"/>
              <w:jc w:val="both"/>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投诉受理单位：中华人民共和国财政部。</w:t>
            </w:r>
          </w:p>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Times New Roman" w:asciiTheme="minorEastAsia" w:hAnsiTheme="minorEastAsia" w:eastAsiaTheme="minorEastAsia"/>
                <w:color w:val="auto"/>
                <w:sz w:val="21"/>
                <w:szCs w:val="21"/>
                <w:highlight w:val="none"/>
                <w:lang w:val="zh-CN"/>
              </w:rPr>
              <w:t>联系电话：010-68513070、010-68519967</w:t>
            </w:r>
          </w:p>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Times New Roman" w:asciiTheme="minorEastAsia" w:hAnsiTheme="minorEastAsia" w:eastAsiaTheme="minorEastAsia"/>
                <w:color w:val="auto"/>
                <w:sz w:val="21"/>
                <w:szCs w:val="21"/>
                <w:highlight w:val="none"/>
                <w:lang w:val="zh-CN"/>
              </w:rPr>
              <w:t>联系地址：北京市西城区月坛北小街13号中船宾馆北楼四层</w:t>
            </w:r>
          </w:p>
          <w:p>
            <w:pPr>
              <w:pStyle w:val="78"/>
              <w:spacing w:line="360" w:lineRule="auto"/>
              <w:ind w:left="71" w:leftChars="34"/>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注：根据《中华人民共和国政府采购法》及其他有关等规定，供应商投诉事项不得超出已质疑事项的范围。</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16</w:t>
            </w:r>
          </w:p>
        </w:tc>
        <w:tc>
          <w:tcPr>
            <w:tcW w:w="2409" w:type="dxa"/>
            <w:vAlign w:val="center"/>
          </w:tcPr>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政府采购合同</w:t>
            </w:r>
          </w:p>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公告备案</w:t>
            </w:r>
          </w:p>
        </w:tc>
        <w:tc>
          <w:tcPr>
            <w:tcW w:w="6084" w:type="dxa"/>
            <w:vAlign w:val="center"/>
          </w:tcPr>
          <w:p>
            <w:pPr>
              <w:pStyle w:val="78"/>
              <w:spacing w:line="360" w:lineRule="auto"/>
              <w:jc w:val="both"/>
              <w:rPr>
                <w:rFonts w:cs="Times New Roman" w:asciiTheme="minorEastAsia" w:hAnsiTheme="minorEastAsia" w:eastAsiaTheme="minorEastAsia"/>
                <w:color w:val="auto"/>
                <w:sz w:val="21"/>
                <w:szCs w:val="21"/>
                <w:highlight w:val="none"/>
                <w:lang w:val="zh-CN"/>
              </w:rPr>
            </w:pPr>
            <w:bookmarkStart w:id="25" w:name="PO_默认文件内容_20"/>
            <w:r>
              <w:rPr>
                <w:rFonts w:hint="eastAsia" w:cs="仿宋" w:asciiTheme="minorEastAsia" w:hAnsiTheme="minorEastAsia" w:eastAsiaTheme="minorEastAsia"/>
                <w:color w:val="auto"/>
                <w:sz w:val="21"/>
                <w:szCs w:val="21"/>
                <w:highlight w:val="none"/>
                <w:lang w:val="zh-CN"/>
              </w:rPr>
              <w:t>政府采购合同签订之日起</w:t>
            </w:r>
            <w:r>
              <w:rPr>
                <w:rFonts w:cs="仿宋" w:asciiTheme="minorEastAsia" w:hAnsiTheme="minorEastAsia" w:eastAsiaTheme="minorEastAsia"/>
                <w:color w:val="auto"/>
                <w:sz w:val="21"/>
                <w:szCs w:val="21"/>
                <w:highlight w:val="none"/>
                <w:lang w:val="zh-CN"/>
              </w:rPr>
              <w:t>2</w:t>
            </w:r>
            <w:r>
              <w:rPr>
                <w:rFonts w:hint="eastAsia" w:cs="仿宋" w:asciiTheme="minorEastAsia" w:hAnsiTheme="minorEastAsia" w:eastAsiaTheme="minorEastAsia"/>
                <w:color w:val="auto"/>
                <w:sz w:val="21"/>
                <w:szCs w:val="21"/>
                <w:highlight w:val="none"/>
                <w:lang w:val="zh-CN"/>
              </w:rPr>
              <w:t>个工作日内，政府采购合同将在中国政府采购网公告。</w:t>
            </w:r>
            <w:bookmarkEnd w:id="25"/>
          </w:p>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违规签订政府采购合同将依法追究法律责任。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3"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17</w:t>
            </w:r>
          </w:p>
        </w:tc>
        <w:tc>
          <w:tcPr>
            <w:tcW w:w="2409" w:type="dxa"/>
            <w:vAlign w:val="center"/>
          </w:tcPr>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代理服务费</w:t>
            </w:r>
          </w:p>
        </w:tc>
        <w:tc>
          <w:tcPr>
            <w:tcW w:w="6084" w:type="dxa"/>
            <w:vAlign w:val="center"/>
          </w:tcPr>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本项目代理服务费由采购人</w:t>
            </w:r>
            <w:r>
              <w:rPr>
                <w:rFonts w:hint="eastAsia" w:cs="仿宋" w:asciiTheme="minorEastAsia" w:hAnsiTheme="minorEastAsia" w:eastAsiaTheme="minorEastAsia"/>
                <w:color w:val="auto"/>
                <w:sz w:val="21"/>
                <w:szCs w:val="21"/>
                <w:highlight w:val="none"/>
              </w:rPr>
              <w:t>按照与代理公司签订的招标代理合同商定金额</w:t>
            </w:r>
            <w:r>
              <w:rPr>
                <w:rFonts w:hint="eastAsia" w:cs="仿宋" w:asciiTheme="minorEastAsia" w:hAnsiTheme="minorEastAsia" w:eastAsiaTheme="minorEastAsia"/>
                <w:color w:val="auto"/>
                <w:sz w:val="21"/>
                <w:szCs w:val="21"/>
                <w:highlight w:val="none"/>
                <w:lang w:val="zh-CN"/>
              </w:rPr>
              <w:t>支付。</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5"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18</w:t>
            </w:r>
          </w:p>
        </w:tc>
        <w:tc>
          <w:tcPr>
            <w:tcW w:w="2409" w:type="dxa"/>
            <w:vAlign w:val="center"/>
          </w:tcPr>
          <w:p>
            <w:pPr>
              <w:pStyle w:val="78"/>
              <w:spacing w:line="360" w:lineRule="auto"/>
              <w:ind w:left="96"/>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合同分包</w:t>
            </w:r>
            <w:r>
              <w:rPr>
                <w:rFonts w:hint="eastAsia" w:cs="仿宋" w:asciiTheme="minorEastAsia" w:hAnsiTheme="minorEastAsia" w:eastAsiaTheme="minorEastAsia"/>
                <w:b/>
                <w:color w:val="auto"/>
                <w:sz w:val="21"/>
                <w:szCs w:val="21"/>
                <w:highlight w:val="none"/>
              </w:rPr>
              <w:t>（实质性要求）</w:t>
            </w:r>
          </w:p>
        </w:tc>
        <w:tc>
          <w:tcPr>
            <w:tcW w:w="6084" w:type="dxa"/>
            <w:vAlign w:val="center"/>
          </w:tcPr>
          <w:p>
            <w:pPr>
              <w:pStyle w:val="78"/>
              <w:spacing w:line="360" w:lineRule="auto"/>
              <w:ind w:left="155" w:leftChars="74" w:firstLine="56" w:firstLineChars="27"/>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☑本项目不接受合同分包；（采购人根据项目情况选择）</w:t>
            </w:r>
          </w:p>
          <w:p>
            <w:pPr>
              <w:pStyle w:val="78"/>
              <w:spacing w:line="360" w:lineRule="auto"/>
              <w:ind w:left="155" w:leftChars="74" w:firstLine="56" w:firstLineChars="27"/>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□本项目接受合同分包（采购人根据项目情况选择）；具体要求如下：</w:t>
            </w:r>
          </w:p>
          <w:p>
            <w:pPr>
              <w:pStyle w:val="78"/>
              <w:spacing w:line="360" w:lineRule="auto"/>
              <w:ind w:left="155" w:leftChars="74"/>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w:t>
            </w:r>
            <w:r>
              <w:rPr>
                <w:rFonts w:hint="eastAsia" w:cs="仿宋" w:asciiTheme="minorEastAsia" w:hAnsiTheme="minorEastAsia" w:eastAsiaTheme="minorEastAsia"/>
                <w:color w:val="auto"/>
                <w:sz w:val="21"/>
                <w:szCs w:val="21"/>
                <w:highlight w:val="none"/>
                <w:lang w:val="zh-CN"/>
              </w:rPr>
              <w:t>供应商根据磋商文件的规定和采购项目的实际情况，拟在成交后将成交项目的非主体、非关键性工作分包的，应当在响应文件中事前载明。分包供应商履行的分包项目的技术要求等，必须与成交的一致。</w:t>
            </w:r>
          </w:p>
          <w:p>
            <w:pPr>
              <w:pStyle w:val="78"/>
              <w:spacing w:line="360" w:lineRule="auto"/>
              <w:ind w:left="155" w:leftChars="74"/>
              <w:jc w:val="both"/>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2.</w:t>
            </w:r>
            <w:r>
              <w:rPr>
                <w:rFonts w:hint="eastAsia" w:cs="仿宋" w:asciiTheme="minorEastAsia" w:hAnsiTheme="minorEastAsia" w:eastAsiaTheme="minorEastAsia"/>
                <w:color w:val="auto"/>
                <w:sz w:val="21"/>
                <w:szCs w:val="21"/>
                <w:highlight w:val="none"/>
                <w:lang w:val="zh-CN"/>
              </w:rPr>
              <w:t>分包履行合同的部分应当为采购项目的非主体、非关键性工作，不属于成交供应商的主要合同义务。</w:t>
            </w:r>
          </w:p>
          <w:p>
            <w:pPr>
              <w:pStyle w:val="78"/>
              <w:spacing w:line="360" w:lineRule="auto"/>
              <w:ind w:left="155" w:leftChars="74"/>
              <w:jc w:val="both"/>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3.</w:t>
            </w:r>
            <w:r>
              <w:rPr>
                <w:rFonts w:hint="eastAsia" w:cs="仿宋" w:asciiTheme="minorEastAsia" w:hAnsiTheme="minorEastAsia" w:eastAsiaTheme="minorEastAsia"/>
                <w:color w:val="auto"/>
                <w:sz w:val="21"/>
                <w:szCs w:val="21"/>
                <w:highlight w:val="none"/>
                <w:lang w:val="zh-CN"/>
              </w:rPr>
              <w:t>本项目分包履行的具体内容、金额或者比例：</w:t>
            </w:r>
            <w:r>
              <w:rPr>
                <w:rFonts w:cs="仿宋" w:asciiTheme="minorEastAsia" w:hAnsiTheme="minorEastAsia" w:eastAsiaTheme="minorEastAsia"/>
                <w:color w:val="auto"/>
                <w:sz w:val="21"/>
                <w:szCs w:val="21"/>
                <w:highlight w:val="none"/>
                <w:lang w:val="zh-CN"/>
              </w:rPr>
              <w:t>_________</w:t>
            </w:r>
            <w:r>
              <w:rPr>
                <w:rFonts w:hint="eastAsia" w:cs="仿宋" w:asciiTheme="minorEastAsia" w:hAnsiTheme="minorEastAsia" w:eastAsiaTheme="minorEastAsia"/>
                <w:color w:val="auto"/>
                <w:sz w:val="21"/>
                <w:szCs w:val="21"/>
                <w:highlight w:val="none"/>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19</w:t>
            </w:r>
          </w:p>
        </w:tc>
        <w:tc>
          <w:tcPr>
            <w:tcW w:w="2409" w:type="dxa"/>
            <w:vAlign w:val="center"/>
          </w:tcPr>
          <w:p>
            <w:pPr>
              <w:pStyle w:val="78"/>
              <w:spacing w:line="360" w:lineRule="auto"/>
              <w:ind w:left="155" w:leftChars="74" w:firstLine="56" w:firstLineChars="27"/>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声明承诺提醒</w:t>
            </w:r>
          </w:p>
        </w:tc>
        <w:tc>
          <w:tcPr>
            <w:tcW w:w="6084" w:type="dxa"/>
            <w:vAlign w:val="center"/>
          </w:tcPr>
          <w:p>
            <w:pPr>
              <w:pStyle w:val="78"/>
              <w:spacing w:line="360" w:lineRule="auto"/>
              <w:jc w:val="both"/>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供应商响应文件中提供的各种声明和承诺应当真实有效，无效声明和承诺、虚假声明和承诺将由供应商自己承担由此带来的任何不利后果，虚假声明和承诺还将报告监管部门追究法律责任。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Times New Roman" w:asciiTheme="minorEastAsia" w:hAnsiTheme="minorEastAsia" w:eastAsiaTheme="minorEastAsia"/>
                <w:color w:val="auto"/>
                <w:sz w:val="21"/>
                <w:szCs w:val="21"/>
                <w:highlight w:val="none"/>
                <w:lang w:val="zh-CN"/>
              </w:rPr>
            </w:pPr>
            <w:r>
              <w:rPr>
                <w:rFonts w:cs="仿宋" w:asciiTheme="minorEastAsia" w:hAnsiTheme="minorEastAsia" w:eastAsiaTheme="minorEastAsia"/>
                <w:color w:val="auto"/>
                <w:sz w:val="21"/>
                <w:szCs w:val="21"/>
                <w:highlight w:val="none"/>
                <w:lang w:val="zh-CN"/>
              </w:rPr>
              <w:t>20</w:t>
            </w:r>
          </w:p>
        </w:tc>
        <w:tc>
          <w:tcPr>
            <w:tcW w:w="2409" w:type="dxa"/>
            <w:vAlign w:val="center"/>
          </w:tcPr>
          <w:p>
            <w:pPr>
              <w:pStyle w:val="78"/>
              <w:spacing w:line="360" w:lineRule="auto"/>
              <w:ind w:left="155" w:leftChars="74" w:firstLine="56" w:firstLineChars="27"/>
              <w:jc w:val="center"/>
              <w:rPr>
                <w:rFonts w:cs="Times New Roman"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磋商保证金</w:t>
            </w:r>
            <w:r>
              <w:rPr>
                <w:rFonts w:hint="eastAsia" w:cs="仿宋" w:asciiTheme="minorEastAsia" w:hAnsiTheme="minorEastAsia" w:eastAsiaTheme="minorEastAsia"/>
                <w:b/>
                <w:color w:val="auto"/>
                <w:sz w:val="21"/>
                <w:szCs w:val="21"/>
                <w:highlight w:val="none"/>
              </w:rPr>
              <w:t>（实质性要求）</w:t>
            </w:r>
          </w:p>
        </w:tc>
        <w:tc>
          <w:tcPr>
            <w:tcW w:w="6084" w:type="dxa"/>
            <w:vAlign w:val="center"/>
          </w:tcPr>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金    额：人民币 壹万元整；</w:t>
            </w:r>
          </w:p>
          <w:p>
            <w:pPr>
              <w:spacing w:line="360" w:lineRule="auto"/>
              <w:ind w:firstLine="420" w:firstLineChars="200"/>
              <w:rPr>
                <w:rFonts w:cs="仿宋" w:asciiTheme="minorEastAsia" w:hAnsiTheme="minorEastAsia" w:eastAsiaTheme="minorEastAsia"/>
                <w:color w:val="auto"/>
                <w:highlight w:val="none"/>
                <w:lang w:val="zh-CN"/>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 xml:space="preserve"> </w:t>
            </w:r>
            <w:r>
              <w:rPr>
                <w:rFonts w:hint="eastAsia" w:cs="仿宋" w:asciiTheme="minorEastAsia" w:hAnsiTheme="minorEastAsia" w:eastAsiaTheme="minorEastAsia"/>
                <w:color w:val="auto"/>
                <w:highlight w:val="none"/>
              </w:rPr>
              <w:t>交款方式：磋商</w:t>
            </w:r>
            <w:r>
              <w:rPr>
                <w:rFonts w:hint="eastAsia" w:cs="仿宋" w:asciiTheme="minorEastAsia" w:hAnsiTheme="minorEastAsia" w:eastAsiaTheme="minorEastAsia"/>
                <w:color w:val="auto"/>
                <w:highlight w:val="none"/>
                <w:lang w:val="zh-CN"/>
              </w:rPr>
              <w:t>保证金可以以支票、汇票、本票或者金融机构、担保机构出具的保函等非现金形式提交（包括基本账户银行转账，电汇等方式）。</w:t>
            </w:r>
          </w:p>
          <w:p>
            <w:pPr>
              <w:spacing w:line="360" w:lineRule="auto"/>
              <w:ind w:firstLine="420" w:firstLineChars="200"/>
              <w:rPr>
                <w:rFonts w:cs="仿宋" w:asciiTheme="minorEastAsia" w:hAnsiTheme="minorEastAsia" w:eastAsiaTheme="minorEastAsia"/>
                <w:color w:val="auto"/>
                <w:highlight w:val="none"/>
                <w:lang w:val="zh-CN"/>
              </w:rPr>
            </w:pPr>
            <w:r>
              <w:rPr>
                <w:rFonts w:hint="eastAsia" w:cs="仿宋" w:asciiTheme="minorEastAsia" w:hAnsiTheme="minorEastAsia" w:eastAsiaTheme="minorEastAsia"/>
                <w:color w:val="auto"/>
                <w:highlight w:val="none"/>
                <w:lang w:val="zh-CN"/>
              </w:rPr>
              <w:t>收款单位：尚迪工程项目管理有限公司。</w:t>
            </w:r>
          </w:p>
          <w:p>
            <w:pPr>
              <w:spacing w:line="360" w:lineRule="auto"/>
              <w:ind w:firstLine="420" w:firstLineChars="200"/>
              <w:rPr>
                <w:rFonts w:cs="仿宋" w:asciiTheme="minorEastAsia" w:hAnsiTheme="minorEastAsia" w:eastAsiaTheme="minorEastAsia"/>
                <w:color w:val="auto"/>
                <w:highlight w:val="none"/>
                <w:lang w:val="zh-CN"/>
              </w:rPr>
            </w:pPr>
            <w:r>
              <w:rPr>
                <w:rFonts w:hint="eastAsia" w:cs="仿宋" w:asciiTheme="minorEastAsia" w:hAnsiTheme="minorEastAsia" w:eastAsiaTheme="minorEastAsia"/>
                <w:color w:val="auto"/>
                <w:highlight w:val="none"/>
                <w:lang w:val="zh-CN"/>
              </w:rPr>
              <w:t>开户行：中国农业银行股份有限公司温江金乌街分理处。</w:t>
            </w:r>
          </w:p>
          <w:p>
            <w:pPr>
              <w:spacing w:line="360" w:lineRule="auto"/>
              <w:ind w:firstLine="420" w:firstLineChars="200"/>
              <w:rPr>
                <w:rFonts w:cs="仿宋" w:asciiTheme="minorEastAsia" w:hAnsiTheme="minorEastAsia" w:eastAsiaTheme="minorEastAsia"/>
                <w:color w:val="auto"/>
                <w:highlight w:val="none"/>
                <w:lang w:val="zh-CN"/>
              </w:rPr>
            </w:pPr>
            <w:r>
              <w:rPr>
                <w:rFonts w:hint="eastAsia" w:cs="仿宋" w:asciiTheme="minorEastAsia" w:hAnsiTheme="minorEastAsia" w:eastAsiaTheme="minorEastAsia"/>
                <w:color w:val="auto"/>
                <w:highlight w:val="none"/>
                <w:lang w:val="zh-CN"/>
              </w:rPr>
              <w:t>银行账号：22851101040010833（一般户）。</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lang w:val="zh-CN"/>
              </w:rPr>
              <w:t>保证金交款截止时间：</w:t>
            </w:r>
            <w:r>
              <w:rPr>
                <w:rFonts w:hint="eastAsia" w:cs="仿宋" w:asciiTheme="minorEastAsia" w:hAnsiTheme="minorEastAsia" w:eastAsiaTheme="minorEastAsia"/>
                <w:color w:val="auto"/>
                <w:highlight w:val="none"/>
              </w:rPr>
              <w:t>同</w:t>
            </w:r>
            <w:r>
              <w:rPr>
                <w:rFonts w:hint="eastAsia" w:cs="仿宋" w:asciiTheme="minorEastAsia" w:hAnsiTheme="minorEastAsia" w:eastAsiaTheme="minorEastAsia"/>
                <w:color w:val="auto"/>
                <w:highlight w:val="none"/>
                <w:lang w:val="zh-CN"/>
              </w:rPr>
              <w:t>响应文件递交截止</w:t>
            </w:r>
            <w:r>
              <w:rPr>
                <w:rFonts w:hint="eastAsia" w:cs="仿宋" w:asciiTheme="minorEastAsia" w:hAnsiTheme="minorEastAsia" w:eastAsiaTheme="minorEastAsia"/>
                <w:color w:val="auto"/>
                <w:highlight w:val="none"/>
              </w:rPr>
              <w:t>时间。</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（采用</w:t>
            </w:r>
            <w:r>
              <w:rPr>
                <w:rFonts w:hint="eastAsia" w:cs="仿宋" w:asciiTheme="minorEastAsia" w:hAnsiTheme="minorEastAsia" w:eastAsiaTheme="minorEastAsia"/>
                <w:color w:val="auto"/>
                <w:highlight w:val="none"/>
                <w:lang w:val="zh-CN"/>
              </w:rPr>
              <w:t>基本账户</w:t>
            </w:r>
            <w:r>
              <w:rPr>
                <w:rFonts w:hint="eastAsia" w:cs="仿宋" w:asciiTheme="minorEastAsia" w:hAnsiTheme="minorEastAsia" w:eastAsiaTheme="minorEastAsia"/>
                <w:color w:val="auto"/>
                <w:highlight w:val="none"/>
              </w:rPr>
              <w:t>银行转账或电汇形式的，磋商保证金的交纳以收款单位实际到账时间为准。）</w:t>
            </w:r>
          </w:p>
          <w:p>
            <w:pPr>
              <w:spacing w:line="360" w:lineRule="auto"/>
              <w:ind w:firstLine="422" w:firstLineChars="200"/>
              <w:rPr>
                <w:rFonts w:cs="仿宋" w:asciiTheme="minorEastAsia" w:hAnsiTheme="minorEastAsia" w:eastAsiaTheme="minorEastAsia"/>
                <w:b/>
                <w:bCs/>
                <w:color w:val="auto"/>
                <w:highlight w:val="none"/>
                <w:lang w:val="zh-CN"/>
              </w:rPr>
            </w:pPr>
            <w:r>
              <w:rPr>
                <w:rFonts w:hint="eastAsia" w:cs="仿宋" w:asciiTheme="minorEastAsia" w:hAnsiTheme="minorEastAsia" w:eastAsiaTheme="minorEastAsia"/>
                <w:b/>
                <w:bCs/>
                <w:color w:val="auto"/>
                <w:highlight w:val="none"/>
                <w:lang w:val="zh-CN"/>
              </w:rPr>
              <w:t>请务必注明：JJWX20231</w:t>
            </w:r>
            <w:r>
              <w:rPr>
                <w:rFonts w:cs="仿宋" w:asciiTheme="minorEastAsia" w:hAnsiTheme="minorEastAsia" w:eastAsiaTheme="minorEastAsia"/>
                <w:b/>
                <w:bCs/>
                <w:color w:val="auto"/>
                <w:highlight w:val="none"/>
                <w:lang w:val="zh-CN"/>
              </w:rPr>
              <w:t>5</w:t>
            </w:r>
            <w:r>
              <w:rPr>
                <w:rFonts w:hint="eastAsia" w:cs="仿宋" w:asciiTheme="minorEastAsia" w:hAnsiTheme="minorEastAsia" w:eastAsiaTheme="minorEastAsia"/>
                <w:b/>
                <w:bCs/>
                <w:color w:val="auto"/>
                <w:highlight w:val="none"/>
                <w:lang w:val="zh-CN"/>
              </w:rPr>
              <w:t>磋商保证金或西南财经大学诚正楼5-8楼装修改造二期工程施工磋商保证金。</w:t>
            </w:r>
          </w:p>
          <w:p>
            <w:pPr>
              <w:spacing w:line="360" w:lineRule="auto"/>
              <w:ind w:firstLine="420" w:firstLineChars="200"/>
              <w:rPr>
                <w:color w:val="auto"/>
                <w:highlight w:val="none"/>
                <w:lang w:val="zh-CN"/>
              </w:rPr>
            </w:pPr>
            <w:r>
              <w:rPr>
                <w:rFonts w:hint="eastAsia" w:cs="仿宋" w:asciiTheme="minorEastAsia" w:hAnsiTheme="minorEastAsia" w:eastAsiaTheme="minorEastAsia"/>
                <w:color w:val="auto"/>
                <w:highlight w:val="none"/>
              </w:rPr>
              <w:t>3</w:t>
            </w:r>
            <w:r>
              <w:rPr>
                <w:rFonts w:cs="仿宋" w:asciiTheme="minorEastAsia" w:hAnsiTheme="minorEastAsia" w:eastAsiaTheme="minorEastAsia"/>
                <w:color w:val="auto"/>
                <w:highlight w:val="none"/>
              </w:rPr>
              <w:t>.</w:t>
            </w:r>
            <w:r>
              <w:rPr>
                <w:rFonts w:hint="eastAsia" w:cs="仿宋" w:asciiTheme="minorEastAsia" w:hAnsiTheme="minorEastAsia" w:eastAsiaTheme="minorEastAsia"/>
                <w:b/>
                <w:color w:val="auto"/>
                <w:highlight w:val="none"/>
              </w:rPr>
              <w:t>特别</w:t>
            </w:r>
            <w:r>
              <w:rPr>
                <w:rFonts w:hint="eastAsia" w:cs="仿宋" w:asciiTheme="minorEastAsia" w:hAnsiTheme="minorEastAsia" w:eastAsiaTheme="minorEastAsia"/>
                <w:b/>
                <w:color w:val="auto"/>
                <w:highlight w:val="none"/>
                <w:lang w:val="zh-CN"/>
              </w:rPr>
              <w:t>说明</w:t>
            </w:r>
            <w:r>
              <w:rPr>
                <w:rFonts w:hint="eastAsia" w:cs="仿宋" w:asciiTheme="minorEastAsia" w:hAnsiTheme="minorEastAsia" w:eastAsiaTheme="minorEastAsia"/>
                <w:color w:val="auto"/>
                <w:highlight w:val="none"/>
                <w:lang w:val="zh-CN"/>
              </w:rPr>
              <w:t>：</w:t>
            </w:r>
            <w:r>
              <w:rPr>
                <w:rFonts w:hint="eastAsia"/>
                <w:color w:val="auto"/>
                <w:highlight w:val="none"/>
                <w:lang w:val="zh-CN"/>
              </w:rPr>
              <w:t>磋商保证金若以金融机构、担保机构出具的保函形式提交，保函生效日期须在交款截止时间前。保函内容必须包括：①磋商保证金金额满足采购文件要求；②有效期不少于本采购文件规定的响应有效期；③支付条件必须满足：因供应商原因发生采购文件及法律法规规定磋商保证金不予退还的情况，由金融机构、担保机构向受益人（即采购人）7个工作日内无条件足额支付磋商保证金。保函的格式可提供金融机构、担保机构自有格式，内容需满足上述实质性要求。如保函内容不符合以上要求，磋商小组应做无效响应处理；</w:t>
            </w:r>
            <w:r>
              <w:rPr>
                <w:rFonts w:hint="eastAsia"/>
                <w:color w:val="auto"/>
                <w:highlight w:val="none"/>
                <w:lang w:val="en-US" w:eastAsia="zh-CN"/>
              </w:rPr>
              <w:t>④保函受益人为招标代理公司</w:t>
            </w:r>
            <w:r>
              <w:rPr>
                <w:rFonts w:hint="eastAsia"/>
                <w:color w:val="auto"/>
                <w:highlight w:val="none"/>
                <w:lang w:val="zh-CN"/>
              </w:rPr>
              <w:t>。</w:t>
            </w:r>
          </w:p>
          <w:p>
            <w:pPr>
              <w:spacing w:line="360" w:lineRule="auto"/>
              <w:ind w:firstLine="420" w:firstLineChars="200"/>
              <w:rPr>
                <w:rFonts w:cs="仿宋" w:asciiTheme="minorEastAsia" w:hAnsiTheme="minorEastAsia" w:eastAsiaTheme="minorEastAsia"/>
                <w:color w:val="auto"/>
                <w:highlight w:val="none"/>
                <w:lang w:val="zh-CN"/>
              </w:rPr>
            </w:pPr>
            <w:r>
              <w:rPr>
                <w:color w:val="auto"/>
                <w:highlight w:val="none"/>
                <w:lang w:val="zh-CN"/>
              </w:rPr>
              <w:t>4</w:t>
            </w:r>
            <w:r>
              <w:rPr>
                <w:rFonts w:hint="eastAsia"/>
                <w:color w:val="auto"/>
                <w:highlight w:val="none"/>
                <w:lang w:val="zh-CN"/>
              </w:rPr>
              <w:t>.所有递交方式均须注明项目编号及对应包件号（如有）；转账的须在响应文件中提供保证金转账证明材料，并装入响应文件，保证金缴纳人和供应商名称必须一致；以金融机构、担保机构出具的保函形式提交的，需将保函等复印件或扫描件附入响应文件中，并在响应截止时间前将保函原件现场递交给采购人或采购代理机构。</w:t>
            </w:r>
            <w:r>
              <w:rPr>
                <w:rFonts w:hint="eastAsia" w:cs="仿宋" w:asciiTheme="minorEastAsia" w:hAnsiTheme="minorEastAsia" w:eastAsiaTheme="minorEastAsia"/>
                <w:color w:val="auto"/>
                <w:highlight w:val="none"/>
                <w:lang w:val="zh-CN"/>
              </w:rPr>
              <w:t>递交</w:t>
            </w:r>
            <w:r>
              <w:rPr>
                <w:rFonts w:hint="eastAsia" w:cs="仿宋" w:asciiTheme="minorEastAsia" w:hAnsiTheme="minorEastAsia" w:eastAsiaTheme="minorEastAsia"/>
                <w:color w:val="auto"/>
                <w:highlight w:val="none"/>
              </w:rPr>
              <w:t>响应</w:t>
            </w:r>
            <w:r>
              <w:rPr>
                <w:rFonts w:hint="eastAsia" w:cs="仿宋" w:asciiTheme="minorEastAsia" w:hAnsiTheme="minorEastAsia" w:eastAsiaTheme="minorEastAsia"/>
                <w:color w:val="auto"/>
                <w:highlight w:val="none"/>
                <w:lang w:val="zh-CN"/>
              </w:rPr>
              <w:t>文件截止时间后送达的保函将被拒绝接收。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2</w:t>
            </w:r>
            <w:r>
              <w:rPr>
                <w:rFonts w:cs="仿宋" w:asciiTheme="minorEastAsia" w:hAnsiTheme="minorEastAsia" w:eastAsiaTheme="minorEastAsia"/>
                <w:color w:val="auto"/>
                <w:sz w:val="21"/>
                <w:szCs w:val="21"/>
                <w:highlight w:val="none"/>
                <w:lang w:val="zh-CN"/>
              </w:rPr>
              <w:t>1</w:t>
            </w:r>
          </w:p>
        </w:tc>
        <w:tc>
          <w:tcPr>
            <w:tcW w:w="2409" w:type="dxa"/>
            <w:vAlign w:val="center"/>
          </w:tcPr>
          <w:p>
            <w:pPr>
              <w:pStyle w:val="78"/>
              <w:spacing w:line="360" w:lineRule="auto"/>
              <w:ind w:left="155" w:leftChars="74" w:firstLine="56" w:firstLineChars="27"/>
              <w:jc w:val="center"/>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rPr>
              <w:t>信用记录查询及使用</w:t>
            </w:r>
          </w:p>
        </w:tc>
        <w:tc>
          <w:tcPr>
            <w:tcW w:w="6084" w:type="dxa"/>
            <w:vAlign w:val="center"/>
          </w:tcPr>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递交响应文件截止时间后，采购代理机构将通过“信用中国”网站（</w:t>
            </w:r>
            <w:r>
              <w:rPr>
                <w:rFonts w:cs="仿宋" w:asciiTheme="minorEastAsia" w:hAnsiTheme="minorEastAsia" w:eastAsiaTheme="minorEastAsia"/>
                <w:color w:val="auto"/>
                <w:highlight w:val="none"/>
              </w:rPr>
              <w:t>www.creditchina.gov.cn</w:t>
            </w:r>
            <w:r>
              <w:rPr>
                <w:rFonts w:hint="eastAsia" w:cs="仿宋" w:asciiTheme="minorEastAsia" w:hAnsiTheme="minorEastAsia" w:eastAsiaTheme="minorEastAsia"/>
                <w:color w:val="auto"/>
                <w:highlight w:val="none"/>
              </w:rPr>
              <w:t>）、“中国政府采购网”网站（</w:t>
            </w:r>
            <w:r>
              <w:rPr>
                <w:rFonts w:cs="仿宋" w:asciiTheme="minorEastAsia" w:hAnsiTheme="minorEastAsia" w:eastAsiaTheme="minorEastAsia"/>
                <w:color w:val="auto"/>
                <w:highlight w:val="none"/>
              </w:rPr>
              <w:t>www.ccgp.gov.cn</w:t>
            </w:r>
            <w:r>
              <w:rPr>
                <w:rFonts w:hint="eastAsia" w:cs="仿宋" w:asciiTheme="minorEastAsia" w:hAnsiTheme="minorEastAsia" w:eastAsiaTheme="minorEastAsia"/>
                <w:color w:val="auto"/>
                <w:highlight w:val="none"/>
              </w:rPr>
              <w:t>）查询供应商的信用记录并保存信用记录结果网页截图。</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如查询结果显示，供应商被列入失信被执行人名单、或重大税收违法案件当事人名单、或政府采购严重违法失信行为记录名单中的，磋商小组应做无效响应处理。</w:t>
            </w:r>
          </w:p>
          <w:p>
            <w:pPr>
              <w:spacing w:line="360" w:lineRule="auto"/>
              <w:ind w:firstLine="420" w:firstLineChars="200"/>
              <w:rPr>
                <w:rFonts w:asciiTheme="minorEastAsia" w:hAnsiTheme="minorEastAsia" w:eastAsiaTheme="minorEastAsia"/>
                <w:b/>
                <w:color w:val="auto"/>
                <w:highlight w:val="none"/>
              </w:rPr>
            </w:pPr>
            <w:r>
              <w:rPr>
                <w:rFonts w:hint="eastAsia" w:cs="仿宋" w:asciiTheme="minorEastAsia" w:hAnsiTheme="minorEastAsia" w:eastAsiaTheme="minorEastAsia"/>
                <w:color w:val="auto"/>
                <w:highlight w:val="none"/>
              </w:rPr>
              <w:t>注：以联合体形式参加本项目采购活动，联合体成员存在不良信用记录的，视同联合体存在不良信用记录。</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2</w:t>
            </w:r>
            <w:r>
              <w:rPr>
                <w:rFonts w:cs="仿宋" w:asciiTheme="minorEastAsia" w:hAnsiTheme="minorEastAsia" w:eastAsiaTheme="minorEastAsia"/>
                <w:color w:val="auto"/>
                <w:sz w:val="21"/>
                <w:szCs w:val="21"/>
                <w:highlight w:val="none"/>
                <w:lang w:val="zh-CN"/>
              </w:rPr>
              <w:t>2</w:t>
            </w:r>
          </w:p>
        </w:tc>
        <w:tc>
          <w:tcPr>
            <w:tcW w:w="2409" w:type="dxa"/>
            <w:vAlign w:val="center"/>
          </w:tcPr>
          <w:p>
            <w:pPr>
              <w:pStyle w:val="78"/>
              <w:spacing w:line="360" w:lineRule="auto"/>
              <w:ind w:left="155" w:leftChars="74" w:firstLine="56" w:firstLineChars="27"/>
              <w:jc w:val="center"/>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知识产权</w:t>
            </w:r>
            <w:r>
              <w:rPr>
                <w:rFonts w:hint="eastAsia" w:cs="仿宋" w:asciiTheme="minorEastAsia" w:hAnsiTheme="minorEastAsia" w:eastAsiaTheme="minorEastAsia"/>
                <w:b/>
                <w:color w:val="auto"/>
                <w:sz w:val="21"/>
                <w:szCs w:val="21"/>
                <w:highlight w:val="none"/>
              </w:rPr>
              <w:t>（实质性要求）</w:t>
            </w:r>
          </w:p>
        </w:tc>
        <w:tc>
          <w:tcPr>
            <w:tcW w:w="6084" w:type="dxa"/>
            <w:vAlign w:val="center"/>
          </w:tcPr>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 由供应商承担所有相关责任。采购人享有本项目实施过程中产生的知识成果及知识产权。</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构成本采购文件的各组成部分，未经采购人书面同意，供应商不得擅自复印和用于非本采购项目所需的其他目的。</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2</w:t>
            </w:r>
            <w:r>
              <w:rPr>
                <w:rFonts w:cs="仿宋" w:asciiTheme="minorEastAsia" w:hAnsiTheme="minorEastAsia" w:eastAsiaTheme="minorEastAsia"/>
                <w:color w:val="auto"/>
                <w:sz w:val="21"/>
                <w:szCs w:val="21"/>
                <w:highlight w:val="none"/>
                <w:lang w:val="zh-CN"/>
              </w:rPr>
              <w:t>3</w:t>
            </w:r>
          </w:p>
        </w:tc>
        <w:tc>
          <w:tcPr>
            <w:tcW w:w="2409" w:type="dxa"/>
            <w:vAlign w:val="center"/>
          </w:tcPr>
          <w:p>
            <w:pPr>
              <w:pStyle w:val="78"/>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扶持不发达地区和少数民族地区的发展</w:t>
            </w:r>
            <w:r>
              <w:rPr>
                <w:rFonts w:hint="eastAsia" w:cs="仿宋" w:asciiTheme="minorEastAsia" w:hAnsiTheme="minorEastAsia" w:eastAsiaTheme="minorEastAsia"/>
                <w:b/>
                <w:color w:val="auto"/>
                <w:sz w:val="21"/>
                <w:szCs w:val="21"/>
                <w:highlight w:val="none"/>
              </w:rPr>
              <w:t>（实质性</w:t>
            </w:r>
            <w:r>
              <w:rPr>
                <w:rFonts w:cs="仿宋" w:asciiTheme="minorEastAsia" w:hAnsiTheme="minorEastAsia" w:eastAsiaTheme="minorEastAsia"/>
                <w:b/>
                <w:color w:val="auto"/>
                <w:sz w:val="21"/>
                <w:szCs w:val="21"/>
                <w:highlight w:val="none"/>
              </w:rPr>
              <w:t>要求</w:t>
            </w:r>
            <w:r>
              <w:rPr>
                <w:rFonts w:hint="eastAsia" w:cs="仿宋" w:asciiTheme="minorEastAsia" w:hAnsiTheme="minorEastAsia" w:eastAsiaTheme="minorEastAsia"/>
                <w:b/>
                <w:color w:val="auto"/>
                <w:sz w:val="21"/>
                <w:szCs w:val="21"/>
                <w:highlight w:val="none"/>
              </w:rPr>
              <w:t>）</w:t>
            </w:r>
          </w:p>
        </w:tc>
        <w:tc>
          <w:tcPr>
            <w:tcW w:w="6084" w:type="dxa"/>
            <w:vAlign w:val="center"/>
          </w:tcPr>
          <w:p>
            <w:pPr>
              <w:spacing w:line="360" w:lineRule="auto"/>
              <w:jc w:val="left"/>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评审得分且最后报价且技术指标得分均相同的，</w:t>
            </w:r>
            <w:r>
              <w:rPr>
                <w:rFonts w:hint="eastAsia" w:cs="仿宋" w:asciiTheme="minorEastAsia" w:hAnsiTheme="minorEastAsia" w:eastAsiaTheme="minorEastAsia"/>
                <w:color w:val="auto"/>
                <w:highlight w:val="none"/>
              </w:rPr>
              <w:t>供应商符合不发达地区或少数民族地区企业标准的优先排序，供应商必须提供相关证明材料。</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pacing w:line="360" w:lineRule="auto"/>
              <w:ind w:right="230"/>
              <w:jc w:val="center"/>
              <w:rPr>
                <w:rFonts w:cs="仿宋" w:asciiTheme="minorEastAsia" w:hAnsiTheme="minorEastAsia" w:eastAsiaTheme="minorEastAsia"/>
                <w:color w:val="auto"/>
                <w:sz w:val="21"/>
                <w:szCs w:val="21"/>
                <w:highlight w:val="none"/>
                <w:lang w:val="zh-CN"/>
              </w:rPr>
            </w:pPr>
            <w:r>
              <w:rPr>
                <w:rFonts w:hint="eastAsia" w:cs="仿宋" w:asciiTheme="minorEastAsia" w:hAnsiTheme="minorEastAsia" w:eastAsiaTheme="minorEastAsia"/>
                <w:color w:val="auto"/>
                <w:sz w:val="21"/>
                <w:szCs w:val="21"/>
                <w:highlight w:val="none"/>
                <w:lang w:val="zh-CN"/>
              </w:rPr>
              <w:t>2</w:t>
            </w:r>
            <w:r>
              <w:rPr>
                <w:rFonts w:cs="仿宋" w:asciiTheme="minorEastAsia" w:hAnsiTheme="minorEastAsia" w:eastAsiaTheme="minorEastAsia"/>
                <w:color w:val="auto"/>
                <w:sz w:val="21"/>
                <w:szCs w:val="21"/>
                <w:highlight w:val="none"/>
                <w:lang w:val="zh-CN"/>
              </w:rPr>
              <w:t>4</w:t>
            </w:r>
          </w:p>
        </w:tc>
        <w:tc>
          <w:tcPr>
            <w:tcW w:w="2409" w:type="dxa"/>
            <w:vAlign w:val="center"/>
          </w:tcPr>
          <w:p>
            <w:pPr>
              <w:pStyle w:val="78"/>
              <w:spacing w:line="360" w:lineRule="auto"/>
              <w:ind w:left="155" w:leftChars="74" w:firstLine="56" w:firstLineChars="27"/>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其他说明</w:t>
            </w:r>
          </w:p>
        </w:tc>
        <w:tc>
          <w:tcPr>
            <w:tcW w:w="6084" w:type="dxa"/>
            <w:vAlign w:val="center"/>
          </w:tcPr>
          <w:p>
            <w:pPr>
              <w:spacing w:line="340" w:lineRule="exact"/>
              <w:ind w:right="105" w:rightChars="50" w:firstLine="210" w:firstLineChars="100"/>
              <w:jc w:val="left"/>
              <w:rPr>
                <w:color w:val="auto"/>
                <w:highlight w:val="none"/>
              </w:rPr>
            </w:pPr>
            <w:r>
              <w:rPr>
                <w:rFonts w:hint="eastAsia"/>
                <w:color w:val="auto"/>
                <w:highlight w:val="none"/>
              </w:rPr>
              <w:t>1.本磋商文件中若涉及建议供应商或产品的品牌、型号，不作为本次采购的指定要求，仅为报价供应商提供供应商或报价产品的技术指标、产品质量的客观参考，其建议供应商或产品的品牌、型号具有可替代性。</w:t>
            </w:r>
          </w:p>
          <w:p>
            <w:pPr>
              <w:spacing w:line="340" w:lineRule="exact"/>
              <w:ind w:right="105" w:rightChars="50" w:firstLine="210" w:firstLineChars="100"/>
              <w:jc w:val="left"/>
              <w:rPr>
                <w:color w:val="auto"/>
                <w:highlight w:val="none"/>
              </w:rPr>
            </w:pPr>
            <w:r>
              <w:rPr>
                <w:rFonts w:hint="eastAsia"/>
                <w:color w:val="auto"/>
                <w:highlight w:val="none"/>
              </w:rPr>
              <w:t>2.本次采购如涉及CCC认证产品的CCC认证证书的供应商在响应文件中可不提供，成交供应商应当在成交通知书发出之日起30日内提供至采购人，未提供或不能提供的视为放弃成交资格。采购人将按照相关法律规定另行确定成交供应商或重新组织采购。</w:t>
            </w:r>
          </w:p>
          <w:p>
            <w:pPr>
              <w:spacing w:line="400" w:lineRule="exact"/>
              <w:ind w:right="105" w:rightChars="50" w:firstLine="211" w:firstLineChars="100"/>
              <w:rPr>
                <w:color w:val="auto"/>
                <w:highlight w:val="none"/>
              </w:rPr>
            </w:pPr>
            <w:r>
              <w:rPr>
                <w:rFonts w:hint="eastAsia" w:ascii="宋体" w:hAnsi="宋体" w:cs="宋体"/>
                <w:b/>
                <w:color w:val="auto"/>
                <w:highlight w:val="none"/>
              </w:rPr>
              <w:t>3.本项目强制采购产品为：无</w:t>
            </w:r>
          </w:p>
        </w:tc>
      </w:tr>
    </w:tbl>
    <w:p>
      <w:pPr>
        <w:rPr>
          <w:rFonts w:asciiTheme="minorEastAsia" w:hAnsiTheme="minorEastAsia" w:eastAsiaTheme="minorEastAsia"/>
          <w:color w:val="auto"/>
          <w:highlight w:val="none"/>
        </w:rPr>
      </w:pPr>
    </w:p>
    <w:p>
      <w:pPr>
        <w:pStyle w:val="4"/>
        <w:keepNext w:val="0"/>
        <w:keepLines w:val="0"/>
        <w:spacing w:before="0" w:after="0" w:line="360" w:lineRule="auto"/>
        <w:jc w:val="center"/>
        <w:rPr>
          <w:rFonts w:cs="Times New Roman" w:asciiTheme="minorEastAsia" w:hAnsiTheme="minorEastAsia" w:eastAsiaTheme="minorEastAsia"/>
          <w:color w:val="auto"/>
          <w:sz w:val="21"/>
          <w:szCs w:val="21"/>
          <w:highlight w:val="none"/>
        </w:rPr>
      </w:pPr>
      <w:r>
        <w:rPr>
          <w:rFonts w:cs="Times New Roman" w:asciiTheme="minorEastAsia" w:hAnsiTheme="minorEastAsia" w:eastAsiaTheme="minorEastAsia"/>
          <w:color w:val="auto"/>
          <w:sz w:val="21"/>
          <w:szCs w:val="21"/>
          <w:highlight w:val="none"/>
        </w:rPr>
        <w:br w:type="page"/>
      </w:r>
      <w:r>
        <w:rPr>
          <w:rFonts w:hint="eastAsia" w:cs="仿宋" w:asciiTheme="minorEastAsia" w:hAnsiTheme="minorEastAsia" w:eastAsiaTheme="minorEastAsia"/>
          <w:color w:val="auto"/>
          <w:sz w:val="21"/>
          <w:szCs w:val="21"/>
          <w:highlight w:val="none"/>
        </w:rPr>
        <w:t>二、总则</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26" w:name="_Toc183582205"/>
      <w:bookmarkStart w:id="27" w:name="_Toc183682342"/>
      <w:bookmarkStart w:id="28" w:name="_Toc217446034"/>
      <w:bookmarkStart w:id="29" w:name="PO_默认文件内容_23"/>
      <w:r>
        <w:rPr>
          <w:rFonts w:cs="仿宋" w:asciiTheme="minorEastAsia" w:hAnsiTheme="minorEastAsia" w:eastAsiaTheme="minorEastAsia"/>
          <w:color w:val="auto"/>
          <w:sz w:val="21"/>
          <w:szCs w:val="21"/>
          <w:highlight w:val="none"/>
        </w:rPr>
        <w:t>1.</w:t>
      </w:r>
      <w:bookmarkEnd w:id="26"/>
      <w:bookmarkEnd w:id="27"/>
      <w:r>
        <w:rPr>
          <w:rFonts w:hint="eastAsia" w:cs="仿宋" w:asciiTheme="minorEastAsia" w:hAnsiTheme="minorEastAsia" w:eastAsiaTheme="minorEastAsia"/>
          <w:color w:val="auto"/>
          <w:sz w:val="21"/>
          <w:szCs w:val="21"/>
          <w:highlight w:val="none"/>
        </w:rPr>
        <w:t>适用范围</w:t>
      </w:r>
      <w:bookmarkEnd w:id="28"/>
    </w:p>
    <w:p>
      <w:pPr>
        <w:tabs>
          <w:tab w:val="left" w:pos="7665"/>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1.1</w:t>
      </w:r>
      <w:r>
        <w:rPr>
          <w:rFonts w:hint="eastAsia" w:cs="仿宋" w:asciiTheme="minorEastAsia" w:hAnsiTheme="minorEastAsia" w:eastAsiaTheme="minorEastAsia"/>
          <w:color w:val="auto"/>
          <w:highlight w:val="none"/>
        </w:rPr>
        <w:t>本磋商文件仅适用于本次磋商采购项目。</w:t>
      </w:r>
    </w:p>
    <w:p>
      <w:pPr>
        <w:tabs>
          <w:tab w:val="left" w:pos="7665"/>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1.2</w:t>
      </w:r>
      <w:r>
        <w:rPr>
          <w:rFonts w:hint="eastAsia" w:cs="仿宋" w:asciiTheme="minorEastAsia" w:hAnsiTheme="minorEastAsia" w:eastAsiaTheme="minorEastAsia"/>
          <w:color w:val="auto"/>
          <w:highlight w:val="none"/>
        </w:rPr>
        <w:t>本磋商文件的解释权归采购人和采购代理机构所有。</w:t>
      </w:r>
      <w:bookmarkEnd w:id="29"/>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30" w:name="_Toc183682343"/>
      <w:bookmarkStart w:id="31" w:name="_Toc217446035"/>
      <w:bookmarkStart w:id="32" w:name="_Toc183582206"/>
      <w:r>
        <w:rPr>
          <w:rFonts w:cs="仿宋" w:asciiTheme="minorEastAsia" w:hAnsiTheme="minorEastAsia" w:eastAsiaTheme="minorEastAsia"/>
          <w:color w:val="auto"/>
          <w:sz w:val="21"/>
          <w:szCs w:val="21"/>
          <w:highlight w:val="none"/>
        </w:rPr>
        <w:t>2.</w:t>
      </w:r>
      <w:bookmarkEnd w:id="30"/>
      <w:bookmarkEnd w:id="31"/>
      <w:bookmarkEnd w:id="32"/>
      <w:r>
        <w:rPr>
          <w:rFonts w:hint="eastAsia" w:cs="仿宋" w:asciiTheme="minorEastAsia" w:hAnsiTheme="minorEastAsia" w:eastAsiaTheme="minorEastAsia"/>
          <w:color w:val="auto"/>
          <w:sz w:val="21"/>
          <w:szCs w:val="21"/>
          <w:highlight w:val="none"/>
        </w:rPr>
        <w:t>采购主体</w:t>
      </w:r>
    </w:p>
    <w:p>
      <w:pPr>
        <w:tabs>
          <w:tab w:val="left" w:pos="7665"/>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2.1</w:t>
      </w:r>
      <w:r>
        <w:rPr>
          <w:rFonts w:hint="eastAsia" w:cs="仿宋" w:asciiTheme="minorEastAsia" w:hAnsiTheme="minorEastAsia" w:eastAsiaTheme="minorEastAsia"/>
          <w:color w:val="auto"/>
          <w:highlight w:val="none"/>
        </w:rPr>
        <w:t>本次磋商的采购人是</w:t>
      </w:r>
      <w:r>
        <w:rPr>
          <w:rFonts w:hint="eastAsia" w:cs="仿宋" w:asciiTheme="minorEastAsia" w:hAnsiTheme="minorEastAsia" w:eastAsiaTheme="minorEastAsia"/>
          <w:color w:val="auto"/>
          <w:highlight w:val="none"/>
          <w:u w:val="single"/>
        </w:rPr>
        <w:t>西南财经大学</w:t>
      </w:r>
      <w:r>
        <w:rPr>
          <w:rFonts w:hint="eastAsia" w:cs="仿宋" w:asciiTheme="minorEastAsia" w:hAnsiTheme="minorEastAsia" w:eastAsiaTheme="minorEastAsia"/>
          <w:color w:val="auto"/>
          <w:highlight w:val="none"/>
        </w:rPr>
        <w:t>。</w:t>
      </w:r>
    </w:p>
    <w:p>
      <w:pPr>
        <w:tabs>
          <w:tab w:val="left" w:pos="7665"/>
        </w:tabs>
        <w:spacing w:line="360" w:lineRule="auto"/>
        <w:ind w:firstLine="420" w:firstLineChars="200"/>
        <w:rPr>
          <w:rFonts w:asciiTheme="minorEastAsia" w:hAnsiTheme="minorEastAsia" w:eastAsiaTheme="minorEastAsia"/>
          <w:color w:val="auto"/>
          <w:highlight w:val="none"/>
        </w:rPr>
      </w:pPr>
      <w:bookmarkStart w:id="33" w:name="PO_默认文件内容_24"/>
      <w:r>
        <w:rPr>
          <w:rFonts w:cs="仿宋" w:asciiTheme="minorEastAsia" w:hAnsiTheme="minorEastAsia" w:eastAsiaTheme="minorEastAsia"/>
          <w:color w:val="auto"/>
          <w:highlight w:val="none"/>
        </w:rPr>
        <w:t>2.2</w:t>
      </w:r>
      <w:r>
        <w:rPr>
          <w:rFonts w:hint="eastAsia" w:cs="仿宋" w:asciiTheme="minorEastAsia" w:hAnsiTheme="minorEastAsia" w:eastAsiaTheme="minorEastAsia"/>
          <w:color w:val="auto"/>
          <w:highlight w:val="none"/>
        </w:rPr>
        <w:t>本次磋商的采购代理机构是</w:t>
      </w:r>
      <w:r>
        <w:rPr>
          <w:rFonts w:hint="eastAsia" w:cs="仿宋" w:asciiTheme="minorEastAsia" w:hAnsiTheme="minorEastAsia" w:eastAsiaTheme="minorEastAsia"/>
          <w:color w:val="auto"/>
          <w:highlight w:val="none"/>
          <w:u w:val="single"/>
        </w:rPr>
        <w:t>尚迪工程项目管理有限公司</w:t>
      </w:r>
      <w:r>
        <w:rPr>
          <w:rFonts w:hint="eastAsia" w:cs="仿宋" w:asciiTheme="minorEastAsia" w:hAnsiTheme="minorEastAsia" w:eastAsiaTheme="minorEastAsia"/>
          <w:color w:val="auto"/>
          <w:highlight w:val="none"/>
        </w:rPr>
        <w:t>。</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34" w:name="_Toc183682344"/>
      <w:bookmarkStart w:id="35" w:name="_Toc217446036"/>
      <w:bookmarkStart w:id="36" w:name="_Toc183582207"/>
      <w:bookmarkStart w:id="37" w:name="_Toc217390843"/>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kern w:val="0"/>
          <w:sz w:val="21"/>
          <w:szCs w:val="21"/>
          <w:highlight w:val="none"/>
        </w:rPr>
        <w:t>（实质性要求）</w:t>
      </w:r>
      <w:r>
        <w:rPr>
          <w:rFonts w:hint="eastAsia" w:cs="仿宋" w:asciiTheme="minorEastAsia" w:hAnsiTheme="minorEastAsia" w:eastAsiaTheme="minorEastAsia"/>
          <w:color w:val="auto"/>
          <w:sz w:val="21"/>
          <w:szCs w:val="21"/>
          <w:highlight w:val="none"/>
        </w:rPr>
        <w:t>合格</w:t>
      </w:r>
      <w:bookmarkEnd w:id="34"/>
      <w:bookmarkEnd w:id="35"/>
      <w:bookmarkEnd w:id="36"/>
      <w:bookmarkEnd w:id="37"/>
      <w:r>
        <w:rPr>
          <w:rFonts w:hint="eastAsia" w:cs="仿宋" w:asciiTheme="minorEastAsia" w:hAnsiTheme="minorEastAsia" w:eastAsiaTheme="minorEastAsia"/>
          <w:color w:val="auto"/>
          <w:sz w:val="21"/>
          <w:szCs w:val="21"/>
          <w:highlight w:val="none"/>
        </w:rPr>
        <w:t>供应商</w:t>
      </w:r>
    </w:p>
    <w:p>
      <w:pPr>
        <w:tabs>
          <w:tab w:val="left" w:pos="7665"/>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合格供应商应具备以下条件：</w:t>
      </w:r>
    </w:p>
    <w:p>
      <w:pPr>
        <w:tabs>
          <w:tab w:val="left" w:pos="7665"/>
        </w:tabs>
        <w:spacing w:line="360" w:lineRule="auto"/>
        <w:ind w:firstLine="420" w:firstLineChars="200"/>
        <w:rPr>
          <w:rFonts w:asciiTheme="minorEastAsia" w:hAnsiTheme="minorEastAsia" w:eastAsiaTheme="minorEastAsia"/>
          <w:color w:val="auto"/>
          <w:spacing w:val="-4"/>
          <w:highlight w:val="none"/>
        </w:rPr>
      </w:pPr>
      <w:r>
        <w:rPr>
          <w:rFonts w:cs="仿宋" w:asciiTheme="minorEastAsia" w:hAnsiTheme="minorEastAsia" w:eastAsiaTheme="minorEastAsia"/>
          <w:color w:val="auto"/>
          <w:highlight w:val="none"/>
        </w:rPr>
        <w:t>3.1</w:t>
      </w:r>
      <w:r>
        <w:rPr>
          <w:rFonts w:hint="eastAsia" w:cs="仿宋" w:asciiTheme="minorEastAsia" w:hAnsiTheme="minorEastAsia" w:eastAsiaTheme="minorEastAsia"/>
          <w:color w:val="auto"/>
          <w:highlight w:val="none"/>
        </w:rPr>
        <w:t>具备法律法规和本采购文件规定的资格条件</w:t>
      </w:r>
      <w:r>
        <w:rPr>
          <w:rFonts w:hint="eastAsia" w:cs="仿宋" w:asciiTheme="minorEastAsia" w:hAnsiTheme="minorEastAsia" w:eastAsiaTheme="minorEastAsia"/>
          <w:color w:val="auto"/>
          <w:spacing w:val="-4"/>
          <w:highlight w:val="none"/>
        </w:rPr>
        <w:t>；</w:t>
      </w:r>
    </w:p>
    <w:p>
      <w:pPr>
        <w:tabs>
          <w:tab w:val="left" w:pos="7665"/>
        </w:tabs>
        <w:spacing w:line="360" w:lineRule="auto"/>
        <w:ind w:firstLine="404" w:firstLineChars="200"/>
        <w:rPr>
          <w:rFonts w:asciiTheme="minorEastAsia" w:hAnsiTheme="minorEastAsia" w:eastAsiaTheme="minorEastAsia"/>
          <w:color w:val="auto"/>
          <w:spacing w:val="-4"/>
          <w:highlight w:val="none"/>
        </w:rPr>
      </w:pPr>
      <w:r>
        <w:rPr>
          <w:rFonts w:cs="仿宋" w:asciiTheme="minorEastAsia" w:hAnsiTheme="minorEastAsia" w:eastAsiaTheme="minorEastAsia"/>
          <w:color w:val="auto"/>
          <w:spacing w:val="-4"/>
          <w:highlight w:val="none"/>
        </w:rPr>
        <w:t>3.2</w:t>
      </w:r>
      <w:r>
        <w:rPr>
          <w:rFonts w:hint="eastAsia" w:cs="仿宋" w:asciiTheme="minorEastAsia" w:hAnsiTheme="minorEastAsia" w:eastAsiaTheme="minorEastAsia"/>
          <w:color w:val="auto"/>
          <w:spacing w:val="-4"/>
          <w:highlight w:val="none"/>
        </w:rPr>
        <w:t>不属于禁止参加本项目采购活动的供应商。</w:t>
      </w:r>
    </w:p>
    <w:p>
      <w:pPr>
        <w:tabs>
          <w:tab w:val="left" w:pos="7665"/>
        </w:tabs>
        <w:spacing w:line="360" w:lineRule="auto"/>
        <w:ind w:firstLine="404" w:firstLineChars="200"/>
        <w:rPr>
          <w:rFonts w:cs="仿宋" w:asciiTheme="minorEastAsia" w:hAnsiTheme="minorEastAsia" w:eastAsiaTheme="minorEastAsia"/>
          <w:color w:val="auto"/>
          <w:spacing w:val="-4"/>
          <w:highlight w:val="none"/>
        </w:rPr>
      </w:pPr>
      <w:bookmarkStart w:id="38" w:name="_Toc183582208"/>
      <w:bookmarkStart w:id="39" w:name="_Toc217446037"/>
      <w:bookmarkStart w:id="40" w:name="_Toc183682345"/>
      <w:r>
        <w:rPr>
          <w:rFonts w:cs="仿宋" w:asciiTheme="minorEastAsia" w:hAnsiTheme="minorEastAsia" w:eastAsiaTheme="minorEastAsia"/>
          <w:color w:val="auto"/>
          <w:spacing w:val="-4"/>
          <w:highlight w:val="none"/>
        </w:rPr>
        <w:t>3.3按照规定获取了磋商文件，属于实质性参加政府采购活动的供应商</w:t>
      </w:r>
      <w:r>
        <w:rPr>
          <w:rFonts w:hint="eastAsia" w:cs="仿宋" w:asciiTheme="minorEastAsia" w:hAnsiTheme="minorEastAsia" w:eastAsiaTheme="minorEastAsia"/>
          <w:color w:val="auto"/>
          <w:spacing w:val="-4"/>
          <w:highlight w:val="none"/>
        </w:rPr>
        <w:t>。</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4.</w:t>
      </w:r>
      <w:r>
        <w:rPr>
          <w:rFonts w:hint="eastAsia" w:cs="仿宋" w:asciiTheme="minorEastAsia" w:hAnsiTheme="minorEastAsia" w:eastAsiaTheme="minorEastAsia"/>
          <w:color w:val="auto"/>
          <w:kern w:val="0"/>
          <w:sz w:val="21"/>
          <w:szCs w:val="21"/>
          <w:highlight w:val="none"/>
        </w:rPr>
        <w:t>（实质性要求）</w:t>
      </w:r>
      <w:r>
        <w:rPr>
          <w:rFonts w:hint="eastAsia" w:cs="仿宋" w:asciiTheme="minorEastAsia" w:hAnsiTheme="minorEastAsia" w:eastAsiaTheme="minorEastAsia"/>
          <w:color w:val="auto"/>
          <w:sz w:val="21"/>
          <w:szCs w:val="21"/>
          <w:highlight w:val="none"/>
        </w:rPr>
        <w:t>磋商费用</w:t>
      </w:r>
      <w:bookmarkEnd w:id="38"/>
      <w:bookmarkEnd w:id="39"/>
      <w:bookmarkEnd w:id="40"/>
    </w:p>
    <w:p>
      <w:pPr>
        <w:tabs>
          <w:tab w:val="left" w:pos="7665"/>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供应商应自行承担参加磋商活动的全部费用及相关风险。</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w:t>
      </w:r>
      <w:r>
        <w:rPr>
          <w:rFonts w:hint="eastAsia" w:cs="仿宋" w:asciiTheme="minorEastAsia" w:hAnsiTheme="minorEastAsia" w:eastAsiaTheme="minorEastAsia"/>
          <w:color w:val="auto"/>
          <w:sz w:val="21"/>
          <w:szCs w:val="21"/>
          <w:highlight w:val="none"/>
        </w:rPr>
        <w:t>（实质性要求）充分、公平竞争保障措施</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5.1</w:t>
      </w:r>
      <w:r>
        <w:rPr>
          <w:rFonts w:hint="eastAsia" w:cs="仿宋" w:asciiTheme="minorEastAsia" w:hAnsiTheme="minorEastAsia" w:eastAsiaTheme="minorEastAsia"/>
          <w:color w:val="auto"/>
          <w:sz w:val="21"/>
          <w:szCs w:val="21"/>
          <w:highlight w:val="none"/>
        </w:rPr>
        <w:t>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5.2</w:t>
      </w:r>
      <w:r>
        <w:rPr>
          <w:rFonts w:hint="eastAsia" w:cs="仿宋" w:asciiTheme="minorEastAsia" w:hAnsiTheme="minorEastAsia" w:eastAsiaTheme="minorEastAsia"/>
          <w:color w:val="auto"/>
          <w:sz w:val="21"/>
          <w:szCs w:val="21"/>
          <w:highlight w:val="none"/>
        </w:rPr>
        <w:t>利害关系授权代表处理。两家以上的供应商不得在同一合同项下的采购项目中，委托同一个自然人、同一家庭的人员、同一单位的人员作为其授权代表，否则，其响应文件作为无效处理。</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5.3</w:t>
      </w:r>
      <w:r>
        <w:rPr>
          <w:rFonts w:hint="eastAsia" w:cs="仿宋" w:asciiTheme="minorEastAsia" w:hAnsiTheme="minorEastAsia" w:eastAsiaTheme="minorEastAsia"/>
          <w:color w:val="auto"/>
          <w:sz w:val="21"/>
          <w:szCs w:val="21"/>
          <w:highlight w:val="none"/>
        </w:rPr>
        <w:t>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5.4</w:t>
      </w:r>
      <w:r>
        <w:rPr>
          <w:rFonts w:hint="eastAsia" w:cs="仿宋" w:asciiTheme="minorEastAsia" w:hAnsiTheme="minorEastAsia" w:eastAsiaTheme="minorEastAsia"/>
          <w:color w:val="auto"/>
          <w:sz w:val="21"/>
          <w:szCs w:val="21"/>
          <w:highlight w:val="none"/>
        </w:rPr>
        <w:t>供应商实际控制人或者中高级管理人员，同时是采购代理机构工作人员，不得参与本项目政府采购活动。</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5.5</w:t>
      </w:r>
      <w:r>
        <w:rPr>
          <w:rFonts w:hint="eastAsia" w:cs="仿宋" w:asciiTheme="minorEastAsia" w:hAnsiTheme="minorEastAsia" w:eastAsiaTheme="minorEastAsia"/>
          <w:color w:val="auto"/>
          <w:highlight w:val="none"/>
        </w:rPr>
        <w:t>同一母公司的两家以上的子公司只能组成联合体参加本项目同一合同项下的采购活动，不得以不同供应商身份同时参加本项目同一合同项下的采购活动。</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5.6</w:t>
      </w:r>
      <w:r>
        <w:rPr>
          <w:rFonts w:hint="eastAsia" w:cs="仿宋" w:asciiTheme="minorEastAsia" w:hAnsiTheme="minorEastAsia" w:eastAsiaTheme="minorEastAsia"/>
          <w:color w:val="auto"/>
          <w:highlight w:val="none"/>
        </w:rPr>
        <w:t>供应商与采购代理机构存在关联关系，或者是采购代理机构的母公司或子公司，不得参加本项目政府采购活动。</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5.7</w:t>
      </w:r>
      <w:r>
        <w:rPr>
          <w:rFonts w:hint="eastAsia" w:cs="仿宋" w:asciiTheme="minorEastAsia" w:hAnsiTheme="minorEastAsia" w:eastAsiaTheme="minorEastAsia"/>
          <w:color w:val="auto"/>
          <w:sz w:val="21"/>
          <w:szCs w:val="21"/>
          <w:highlight w:val="none"/>
        </w:rPr>
        <w:t>回避。政府采购活动中，采购人员及相关人员与供应商有下列利害关系之一的，应当回避：</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1</w:t>
      </w:r>
      <w:r>
        <w:rPr>
          <w:rFonts w:hint="eastAsia" w:cs="仿宋" w:asciiTheme="minorEastAsia" w:hAnsiTheme="minorEastAsia" w:eastAsiaTheme="minorEastAsia"/>
          <w:color w:val="auto"/>
          <w:sz w:val="21"/>
          <w:szCs w:val="21"/>
          <w:highlight w:val="none"/>
        </w:rPr>
        <w:t>）参加采购活动前</w:t>
      </w: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年内与供应商存在劳动关系；</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）参加采购活动前</w:t>
      </w: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年内担任供应商的董事、监事；</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）参加采购活动前</w:t>
      </w: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年内是供应商的控股股东或者实际控制人；</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4</w:t>
      </w:r>
      <w:r>
        <w:rPr>
          <w:rFonts w:hint="eastAsia" w:cs="仿宋" w:asciiTheme="minorEastAsia" w:hAnsiTheme="minorEastAsia" w:eastAsiaTheme="minorEastAsia"/>
          <w:color w:val="auto"/>
          <w:sz w:val="21"/>
          <w:szCs w:val="21"/>
          <w:highlight w:val="none"/>
        </w:rPr>
        <w:t>）与供应商的法定代表人或者负责人有夫妻、直系血亲、三代以内旁系血亲或者近姻亲关系；</w:t>
      </w:r>
    </w:p>
    <w:p>
      <w:pPr>
        <w:pStyle w:val="75"/>
        <w:spacing w:line="360" w:lineRule="auto"/>
        <w:ind w:left="1" w:firstLine="420" w:firstLineChars="200"/>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5</w:t>
      </w:r>
      <w:r>
        <w:rPr>
          <w:rFonts w:hint="eastAsia" w:cs="仿宋" w:asciiTheme="minorEastAsia" w:hAnsiTheme="minorEastAsia" w:eastAsiaTheme="minorEastAsia"/>
          <w:color w:val="auto"/>
          <w:sz w:val="21"/>
          <w:szCs w:val="21"/>
          <w:highlight w:val="none"/>
        </w:rPr>
        <w:t>）与供应商有其他可能影响政府采购活动公平、公正进行的关系。</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w:t>
      </w:r>
      <w:r>
        <w:rPr>
          <w:rFonts w:hint="eastAsia" w:cs="仿宋" w:asciiTheme="minorEastAsia" w:hAnsiTheme="minorEastAsia" w:eastAsiaTheme="minorEastAsia"/>
          <w:color w:val="auto"/>
          <w:sz w:val="21"/>
          <w:szCs w:val="21"/>
          <w:highlight w:val="none"/>
        </w:rPr>
        <w:t>联合体竞争性磋商（仅适用于允许联合体参与的项目）</w:t>
      </w:r>
    </w:p>
    <w:p>
      <w:pPr>
        <w:pStyle w:val="75"/>
        <w:spacing w:line="360" w:lineRule="auto"/>
        <w:ind w:left="1" w:firstLine="420" w:firstLineChars="200"/>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联合体各方应当共同与采购人签订采购合同，就采购合同约定的事项对采购人承担连带责任。</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7.</w:t>
      </w:r>
      <w:r>
        <w:rPr>
          <w:rFonts w:hint="eastAsia" w:cs="仿宋" w:asciiTheme="minorEastAsia" w:hAnsiTheme="minorEastAsia" w:eastAsiaTheme="minorEastAsia"/>
          <w:color w:val="auto"/>
          <w:sz w:val="21"/>
          <w:szCs w:val="21"/>
          <w:highlight w:val="none"/>
        </w:rPr>
        <w:t>（实质性要求）响应文件有效期</w:t>
      </w:r>
    </w:p>
    <w:p>
      <w:pPr>
        <w:spacing w:line="360" w:lineRule="auto"/>
        <w:ind w:firstLine="411" w:firstLineChars="196"/>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本项目响应文件有效期为递交磋商响应文件截止之日起</w:t>
      </w:r>
      <w:r>
        <w:rPr>
          <w:rFonts w:cs="仿宋" w:asciiTheme="minorEastAsia" w:hAnsiTheme="minorEastAsia" w:eastAsiaTheme="minorEastAsia"/>
          <w:b/>
          <w:color w:val="auto"/>
          <w:highlight w:val="none"/>
          <w:u w:val="single"/>
        </w:rPr>
        <w:t>120</w:t>
      </w:r>
      <w:r>
        <w:rPr>
          <w:rFonts w:hint="eastAsia" w:cs="仿宋" w:asciiTheme="minorEastAsia" w:hAnsiTheme="minorEastAsia" w:eastAsiaTheme="minorEastAsia"/>
          <w:color w:val="auto"/>
          <w:highlight w:val="none"/>
        </w:rPr>
        <w:t>天。供应商响应文件中必须载明响应文件有效期，响应文件中载明的响应文件有效期可以长于磋商文件规定的期限，但不得短于磋商文件规定的期限。否则，其响应文件将作为无效处理。</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8.</w:t>
      </w:r>
      <w:r>
        <w:rPr>
          <w:rFonts w:hint="eastAsia" w:cs="仿宋" w:asciiTheme="minorEastAsia" w:hAnsiTheme="minorEastAsia" w:eastAsiaTheme="minorEastAsia"/>
          <w:color w:val="auto"/>
          <w:sz w:val="21"/>
          <w:szCs w:val="21"/>
          <w:highlight w:val="none"/>
        </w:rPr>
        <w:t>（实质性要求）知识产权</w:t>
      </w:r>
    </w:p>
    <w:p>
      <w:pPr>
        <w:pStyle w:val="18"/>
        <w:spacing w:line="360" w:lineRule="auto"/>
        <w:ind w:firstLine="420" w:firstLineChars="200"/>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8.1</w:t>
      </w:r>
      <w:r>
        <w:rPr>
          <w:rFonts w:hint="eastAsia" w:cs="仿宋" w:asciiTheme="minorEastAsia" w:hAnsiTheme="minorEastAsia" w:eastAsiaTheme="minorEastAsia"/>
          <w:color w:val="auto"/>
          <w:sz w:val="21"/>
          <w:szCs w:val="21"/>
          <w:highlight w:val="none"/>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w:t>
      </w:r>
    </w:p>
    <w:p>
      <w:pPr>
        <w:pStyle w:val="18"/>
        <w:spacing w:line="360" w:lineRule="auto"/>
        <w:ind w:firstLine="420" w:firstLineChars="200"/>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8.2</w:t>
      </w:r>
      <w:r>
        <w:rPr>
          <w:rFonts w:hint="eastAsia" w:cs="仿宋" w:asciiTheme="minorEastAsia" w:hAnsiTheme="minorEastAsia" w:eastAsiaTheme="minorEastAsia"/>
          <w:color w:val="auto"/>
          <w:sz w:val="21"/>
          <w:szCs w:val="21"/>
          <w:highlight w:val="none"/>
        </w:rPr>
        <w:t>除非磋商文件特别规定，采购人享有本项目实施过程中产生的知识成果及知识产权。</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8.3</w:t>
      </w:r>
      <w:r>
        <w:rPr>
          <w:rFonts w:hint="eastAsia" w:cs="仿宋" w:asciiTheme="minorEastAsia" w:hAnsiTheme="minorEastAsia" w:eastAsiaTheme="minorEastAsia"/>
          <w:color w:val="auto"/>
          <w:highlight w:val="none"/>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8.4</w:t>
      </w:r>
      <w:r>
        <w:rPr>
          <w:rFonts w:hint="eastAsia" w:cs="仿宋" w:asciiTheme="minorEastAsia" w:hAnsiTheme="minorEastAsia" w:eastAsiaTheme="minorEastAsia"/>
          <w:color w:val="auto"/>
          <w:highlight w:val="none"/>
        </w:rPr>
        <w:t>如采用供应商所不拥有的知识产权，则在报价中必须包括合法获取使用该知识产权的相关费用。</w:t>
      </w:r>
      <w:bookmarkEnd w:id="33"/>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9</w:t>
      </w:r>
      <w:r>
        <w:rPr>
          <w:rFonts w:cs="仿宋" w:asciiTheme="minorEastAsia" w:hAnsiTheme="minorEastAsia" w:eastAsiaTheme="minorEastAsia"/>
          <w:color w:val="auto"/>
          <w:sz w:val="21"/>
          <w:szCs w:val="21"/>
          <w:highlight w:val="none"/>
        </w:rPr>
        <w:t>.</w:t>
      </w:r>
      <w:r>
        <w:rPr>
          <w:rFonts w:hint="eastAsia" w:cs="仿宋" w:asciiTheme="minorEastAsia" w:hAnsiTheme="minorEastAsia" w:eastAsiaTheme="minorEastAsia"/>
          <w:color w:val="auto"/>
          <w:sz w:val="21"/>
          <w:szCs w:val="21"/>
          <w:highlight w:val="none"/>
        </w:rPr>
        <w:t>（实质性要求）磋商保证金</w:t>
      </w:r>
    </w:p>
    <w:p>
      <w:pPr>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1供应商必须以人民币为计量单位提交磋商文件规定数额的磋商保证金，并作为其报价的一部分。联合体磋商的，可以由联合体的一方或者共同提交磋商保证金，以一方名义提交磋商保证金的，对联合体各方均具有约束力。</w:t>
      </w:r>
    </w:p>
    <w:p>
      <w:pPr>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.2未按磋商文件要求在规定时间前交纳规定数额磋商保证金的响应文件无效。</w:t>
      </w:r>
    </w:p>
    <w:p>
      <w:pPr>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.3供应商所交纳的磋商保证金不计利息。</w:t>
      </w:r>
    </w:p>
    <w:p>
      <w:pPr>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4未成交供应商的磋商保证金，将在成交通知书发出后五个工作日内全额退还。成交供应商的磋商保证金，在按规定交纳了履约保证金且合同签订生效后五个工作日内全额退还。（注：①因供应商自身原因造成的保证金延迟退还，采购代理机构不承担相应责任；②供应商因涉嫌违法违规，按照规定应当不予退还保证金的，有关部门处理认定违法违规行为期间不计入退还保证金期限内。）</w:t>
      </w:r>
    </w:p>
    <w:p>
      <w:pPr>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5发生下列情形之一的，采购代理机构将不予退还磋商保证金：（一）在磋商文件规定的递交响应文件截止时间后撤回响应文件的；（二）在确定成交供应商之前放弃成交候选资格的；（三）成交后放弃、不领取或者不接收成交通知书的；（四）由于成交供应商的原因未能按照磋商文件的规定与采购人签订合同的；（五）由于成交供应商的原因未能按照磋商文件的规定交纳履约保证金的；（六）供应商在政府采购活动中提供虚假材料的；（七）报价有效期内，供应商在政府采购活动中有违法、违规、违纪行为的；（八）法律法规规定的其他情况。</w:t>
      </w:r>
      <w:bookmarkStart w:id="41" w:name="_Toc89075875"/>
      <w:bookmarkStart w:id="42" w:name="_Toc183682346"/>
      <w:bookmarkStart w:id="43" w:name="_Toc77400779"/>
      <w:bookmarkStart w:id="44" w:name="_Toc183582209"/>
      <w:bookmarkStart w:id="45" w:name="_Toc217446038"/>
    </w:p>
    <w:p>
      <w:pPr>
        <w:pStyle w:val="4"/>
        <w:keepNext w:val="0"/>
        <w:keepLines w:val="0"/>
        <w:spacing w:before="0" w:after="0" w:line="360" w:lineRule="auto"/>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三、磋商文件</w:t>
      </w:r>
      <w:bookmarkEnd w:id="41"/>
      <w:bookmarkEnd w:id="42"/>
      <w:bookmarkEnd w:id="43"/>
      <w:bookmarkEnd w:id="44"/>
      <w:bookmarkEnd w:id="45"/>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bookmarkStart w:id="46" w:name="PO_默认文件内容_25"/>
      <w:r>
        <w:rPr>
          <w:rFonts w:cs="仿宋" w:asciiTheme="minorEastAsia" w:hAnsiTheme="minorEastAsia" w:eastAsiaTheme="minorEastAsia"/>
          <w:color w:val="auto"/>
          <w:sz w:val="21"/>
          <w:szCs w:val="21"/>
          <w:highlight w:val="none"/>
        </w:rPr>
        <w:t>10</w:t>
      </w:r>
      <w:r>
        <w:rPr>
          <w:rFonts w:hint="eastAsia" w:cs="仿宋" w:asciiTheme="minorEastAsia" w:hAnsiTheme="minorEastAsia" w:eastAsiaTheme="minorEastAsia"/>
          <w:color w:val="auto"/>
          <w:sz w:val="21"/>
          <w:szCs w:val="21"/>
          <w:highlight w:val="none"/>
        </w:rPr>
        <w:t>．（实质性要求）磋商文件的构成</w:t>
      </w:r>
    </w:p>
    <w:p>
      <w:pPr>
        <w:tabs>
          <w:tab w:val="left" w:pos="720"/>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10</w:t>
      </w:r>
      <w:r>
        <w:rPr>
          <w:rFonts w:cs="仿宋" w:asciiTheme="minorEastAsia" w:hAnsiTheme="minorEastAsia" w:eastAsiaTheme="minorEastAsia"/>
          <w:b/>
          <w:bCs/>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10</w:t>
      </w:r>
      <w:r>
        <w:rPr>
          <w:rFonts w:cs="仿宋" w:asciiTheme="minorEastAsia" w:hAnsiTheme="minorEastAsia" w:eastAsiaTheme="minorEastAsia"/>
          <w:b/>
          <w:bCs/>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47" w:name="_Toc183682348"/>
      <w:bookmarkStart w:id="48" w:name="_Toc183582211"/>
      <w:bookmarkStart w:id="49" w:name="_Toc217446040"/>
      <w:r>
        <w:rPr>
          <w:rFonts w:cs="仿宋" w:asciiTheme="minorEastAsia" w:hAnsiTheme="minorEastAsia" w:eastAsiaTheme="minorEastAsia"/>
          <w:color w:val="auto"/>
          <w:sz w:val="21"/>
          <w:szCs w:val="21"/>
          <w:highlight w:val="none"/>
        </w:rPr>
        <w:t>11.</w:t>
      </w:r>
      <w:r>
        <w:rPr>
          <w:rFonts w:hint="eastAsia" w:cs="仿宋" w:asciiTheme="minorEastAsia" w:hAnsiTheme="minorEastAsia" w:eastAsiaTheme="minorEastAsia"/>
          <w:color w:val="auto"/>
          <w:sz w:val="21"/>
          <w:szCs w:val="21"/>
          <w:highlight w:val="none"/>
        </w:rPr>
        <w:t>磋商文件的澄清</w:t>
      </w:r>
      <w:bookmarkEnd w:id="47"/>
      <w:bookmarkEnd w:id="48"/>
      <w:r>
        <w:rPr>
          <w:rFonts w:hint="eastAsia" w:cs="仿宋" w:asciiTheme="minorEastAsia" w:hAnsiTheme="minorEastAsia" w:eastAsiaTheme="minorEastAsia"/>
          <w:color w:val="auto"/>
          <w:sz w:val="21"/>
          <w:szCs w:val="21"/>
          <w:highlight w:val="none"/>
        </w:rPr>
        <w:t>和修改</w:t>
      </w:r>
      <w:bookmarkEnd w:id="49"/>
    </w:p>
    <w:p>
      <w:pPr>
        <w:tabs>
          <w:tab w:val="left" w:pos="720"/>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11.1</w:t>
      </w:r>
      <w:r>
        <w:rPr>
          <w:rFonts w:hint="eastAsia" w:cs="仿宋" w:asciiTheme="minorEastAsia" w:hAnsiTheme="minorEastAsia" w:eastAsiaTheme="minorEastAsia"/>
          <w:color w:val="auto"/>
          <w:highlight w:val="none"/>
        </w:rPr>
        <w:t>在递交响应文件截止时间前，采购人、采购代理机构可以对磋商文件进行澄清或者修改。</w:t>
      </w:r>
    </w:p>
    <w:p>
      <w:pPr>
        <w:tabs>
          <w:tab w:val="left" w:pos="720"/>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11.2</w:t>
      </w:r>
      <w:r>
        <w:rPr>
          <w:rFonts w:hint="eastAsia" w:cs="仿宋" w:asciiTheme="minorEastAsia" w:hAnsiTheme="minorEastAsia" w:eastAsiaTheme="minorEastAsia"/>
          <w:color w:val="auto"/>
          <w:highlight w:val="none"/>
        </w:rPr>
        <w:t>采购代理机构对已发出的磋商文件进行澄清或者修改，应当以书面形式将澄清或者修改的内容通知所有按照规定获得了磋商文件的供应商，同时在中国政府采购网上发布更正公告。该澄清或者修改的内容为磋商文件的组成部分，澄清或者修改的内容可能影响响应文件编制的，采购人或者采购代理机构发布公告并书面通知供应商的时间，应当在首次提交响应文件截止之日起</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日前；不足上述时间的，应当顺延递交响应文件的截止时间。</w:t>
      </w:r>
    </w:p>
    <w:p>
      <w:pPr>
        <w:tabs>
          <w:tab w:val="left" w:pos="7665"/>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11.3</w:t>
      </w:r>
      <w:r>
        <w:rPr>
          <w:rFonts w:hint="eastAsia" w:cs="仿宋" w:asciiTheme="minorEastAsia" w:hAnsiTheme="minorEastAsia" w:eastAsiaTheme="minorEastAsia"/>
          <w:color w:val="auto"/>
          <w:highlight w:val="none"/>
        </w:rPr>
        <w:t>供应商应于递交响应文件截止前，在中国政府采购网查询本项目的更正公告，以保证其对磋商文件做出正确的响应。供应商未按要求下载相关文件，或由于未及时关注更正公告的信息造成的后果，其责任由供应商自行负责。</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50" w:name="_Toc208848971"/>
      <w:bookmarkStart w:id="51" w:name="_Toc217446041"/>
      <w:r>
        <w:rPr>
          <w:rFonts w:cs="仿宋" w:asciiTheme="minorEastAsia" w:hAnsiTheme="minorEastAsia" w:eastAsiaTheme="minorEastAsia"/>
          <w:color w:val="auto"/>
          <w:sz w:val="21"/>
          <w:szCs w:val="21"/>
          <w:highlight w:val="none"/>
        </w:rPr>
        <w:t>12.</w:t>
      </w:r>
      <w:r>
        <w:rPr>
          <w:rFonts w:hint="eastAsia" w:cs="仿宋" w:asciiTheme="minorEastAsia" w:hAnsiTheme="minorEastAsia" w:eastAsiaTheme="minorEastAsia"/>
          <w:color w:val="auto"/>
          <w:sz w:val="21"/>
          <w:szCs w:val="21"/>
          <w:highlight w:val="none"/>
        </w:rPr>
        <w:t>答疑会和现场考察</w:t>
      </w:r>
      <w:bookmarkEnd w:id="50"/>
      <w:bookmarkEnd w:id="51"/>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12.1</w:t>
      </w:r>
      <w:r>
        <w:rPr>
          <w:rFonts w:hint="eastAsia" w:cs="仿宋" w:asciiTheme="minorEastAsia" w:hAnsiTheme="minorEastAsia" w:eastAsiaTheme="minorEastAsia"/>
          <w:color w:val="auto"/>
          <w:highlight w:val="none"/>
        </w:rPr>
        <w:t>根据采购项目和具体情况，采购人、采购代理机构认为有必要，可以在磋商文件提供期限截止后响应文件提交截止前，组织已获取磋商文件的潜在供应商现场考察或者召开答疑会。</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12.2</w:t>
      </w:r>
      <w:r>
        <w:rPr>
          <w:rFonts w:hint="eastAsia" w:cs="仿宋" w:asciiTheme="minorEastAsia" w:hAnsiTheme="minorEastAsia" w:eastAsiaTheme="minorEastAsia"/>
          <w:color w:val="auto"/>
          <w:highlight w:val="none"/>
        </w:rPr>
        <w:t>采购人、采购代理机构组织现场考察或者召开答疑会的，将通过书面形式通知所有按照规定获取了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pPr>
        <w:adjustRightInd w:val="0"/>
        <w:snapToGrid w:val="0"/>
        <w:spacing w:line="360" w:lineRule="auto"/>
        <w:ind w:firstLine="367" w:firstLineChars="17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12.3</w:t>
      </w:r>
      <w:r>
        <w:rPr>
          <w:rFonts w:hint="eastAsia" w:cs="仿宋" w:asciiTheme="minorEastAsia" w:hAnsiTheme="minorEastAsia" w:eastAsiaTheme="minorEastAsia"/>
          <w:color w:val="auto"/>
          <w:highlight w:val="none"/>
        </w:rPr>
        <w:t>供应商考察现场或者参加答疑会所发生的一切费用及风险由供应商自己承担。</w:t>
      </w:r>
      <w:bookmarkEnd w:id="46"/>
      <w:bookmarkStart w:id="52" w:name="_Toc77400780"/>
      <w:bookmarkStart w:id="53" w:name="_Toc183682351"/>
      <w:bookmarkStart w:id="54" w:name="_Toc89075876"/>
      <w:bookmarkStart w:id="55" w:name="_Toc217446042"/>
      <w:bookmarkStart w:id="56" w:name="_Toc183582214"/>
    </w:p>
    <w:p>
      <w:pPr>
        <w:pStyle w:val="4"/>
        <w:keepNext w:val="0"/>
        <w:keepLines w:val="0"/>
        <w:spacing w:before="0" w:after="0" w:line="360" w:lineRule="auto"/>
        <w:jc w:val="center"/>
        <w:rPr>
          <w:rFonts w:cs="Times New Roman" w:asciiTheme="minorEastAsia" w:hAnsiTheme="minorEastAsia" w:eastAsiaTheme="minorEastAsia"/>
          <w:color w:val="auto"/>
          <w:sz w:val="21"/>
          <w:szCs w:val="21"/>
          <w:highlight w:val="none"/>
        </w:rPr>
      </w:pPr>
      <w:bookmarkStart w:id="57" w:name="PO_默认文件内容_26"/>
      <w:r>
        <w:rPr>
          <w:rFonts w:hint="eastAsia" w:cs="仿宋" w:asciiTheme="minorEastAsia" w:hAnsiTheme="minorEastAsia" w:eastAsiaTheme="minorEastAsia"/>
          <w:color w:val="auto"/>
          <w:sz w:val="21"/>
          <w:szCs w:val="21"/>
          <w:highlight w:val="none"/>
        </w:rPr>
        <w:t>四、响应文件</w:t>
      </w:r>
      <w:bookmarkEnd w:id="52"/>
      <w:bookmarkEnd w:id="53"/>
      <w:bookmarkEnd w:id="54"/>
      <w:bookmarkEnd w:id="55"/>
      <w:bookmarkEnd w:id="56"/>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bookmarkStart w:id="58" w:name="_Toc183582215"/>
      <w:bookmarkStart w:id="59" w:name="_Toc217446043"/>
      <w:bookmarkStart w:id="60" w:name="_Toc183682352"/>
      <w:r>
        <w:rPr>
          <w:rFonts w:cs="仿宋" w:asciiTheme="minorEastAsia" w:hAnsiTheme="minorEastAsia" w:eastAsiaTheme="minorEastAsia"/>
          <w:color w:val="auto"/>
          <w:sz w:val="21"/>
          <w:szCs w:val="21"/>
          <w:highlight w:val="none"/>
        </w:rPr>
        <w:t>13.</w:t>
      </w:r>
      <w:r>
        <w:rPr>
          <w:rFonts w:hint="eastAsia" w:cs="仿宋" w:asciiTheme="minorEastAsia" w:hAnsiTheme="minorEastAsia" w:eastAsiaTheme="minorEastAsia"/>
          <w:color w:val="auto"/>
          <w:sz w:val="21"/>
          <w:szCs w:val="21"/>
          <w:highlight w:val="none"/>
        </w:rPr>
        <w:t>（实质性要求）响应文件的组成</w:t>
      </w:r>
    </w:p>
    <w:p>
      <w:pPr>
        <w:pStyle w:val="5"/>
        <w:keepNext w:val="0"/>
        <w:keepLines w:val="0"/>
        <w:spacing w:before="0" w:after="0" w:line="360" w:lineRule="auto"/>
        <w:ind w:firstLine="420" w:firstLineChars="200"/>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供应商应按照磋商文件的规定和要求编制响应文件。供应商在成交后将成交项目的非主体、非关键性工作分包他人完成的，应当在响应文件中载明或磋商过程中澄清。</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14.</w:t>
      </w:r>
      <w:r>
        <w:rPr>
          <w:rFonts w:hint="eastAsia" w:cs="仿宋" w:asciiTheme="minorEastAsia" w:hAnsiTheme="minorEastAsia" w:eastAsiaTheme="minorEastAsia"/>
          <w:color w:val="auto"/>
          <w:sz w:val="21"/>
          <w:szCs w:val="21"/>
          <w:highlight w:val="none"/>
        </w:rPr>
        <w:t>（实质性要求）响应文件的语言</w:t>
      </w:r>
      <w:bookmarkEnd w:id="58"/>
      <w:bookmarkEnd w:id="59"/>
      <w:bookmarkEnd w:id="60"/>
    </w:p>
    <w:p>
      <w:pPr>
        <w:pStyle w:val="88"/>
        <w:spacing w:line="360" w:lineRule="auto"/>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14.1</w:t>
      </w:r>
      <w:r>
        <w:rPr>
          <w:rFonts w:hint="eastAsia" w:cs="仿宋" w:asciiTheme="minorEastAsia" w:hAnsiTheme="minorEastAsia" w:eastAsiaTheme="minorEastAsia"/>
          <w:color w:val="auto"/>
          <w:sz w:val="21"/>
          <w:szCs w:val="21"/>
          <w:highlight w:val="none"/>
        </w:rPr>
        <w:t>供应商提交的响应文件以及供应商与采购组织单位就有关磋商采购的所有来往书面文件均须使用中文。响应文件中如附有外文资料，主要部分要对应翻译成中文并加盖供应商公章后附在相关外文资料后面。（说明：供应商的法定代表人为外籍人士的，法定代表人的签字和护照除外。）</w:t>
      </w:r>
    </w:p>
    <w:p>
      <w:pPr>
        <w:pStyle w:val="88"/>
        <w:spacing w:line="360" w:lineRule="auto"/>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14.2</w:t>
      </w:r>
      <w:r>
        <w:rPr>
          <w:rFonts w:hint="eastAsia" w:cs="仿宋" w:asciiTheme="minorEastAsia" w:hAnsiTheme="minorEastAsia" w:eastAsiaTheme="minorEastAsia"/>
          <w:color w:val="auto"/>
          <w:sz w:val="21"/>
          <w:szCs w:val="21"/>
          <w:highlight w:val="none"/>
        </w:rPr>
        <w:t>翻译的中文资料与外文资料如果出现差异和矛盾时，以中文为准。涉嫌提供虚假材料的按照相关法律法规处理。但不能故意错误翻译，否则，供应商的响应文件将作为无效处理。</w:t>
      </w:r>
    </w:p>
    <w:p>
      <w:pPr>
        <w:pStyle w:val="88"/>
        <w:spacing w:line="360" w:lineRule="auto"/>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14.3</w:t>
      </w:r>
      <w:r>
        <w:rPr>
          <w:rFonts w:hint="eastAsia" w:cs="仿宋" w:asciiTheme="minorEastAsia" w:hAnsiTheme="minorEastAsia" w:eastAsiaTheme="minorEastAsia"/>
          <w:color w:val="auto"/>
          <w:sz w:val="21"/>
          <w:szCs w:val="21"/>
          <w:highlight w:val="none"/>
        </w:rPr>
        <w:t>如因未翻译而造成对供应商的不利后果，由供应商承担。</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bookmarkStart w:id="61" w:name="_Toc183582216"/>
      <w:bookmarkStart w:id="62" w:name="_Toc183682353"/>
      <w:bookmarkStart w:id="63" w:name="_Toc217446044"/>
      <w:r>
        <w:rPr>
          <w:rFonts w:cs="仿宋" w:asciiTheme="minorEastAsia" w:hAnsiTheme="minorEastAsia" w:eastAsiaTheme="minorEastAsia"/>
          <w:color w:val="auto"/>
          <w:sz w:val="21"/>
          <w:szCs w:val="21"/>
          <w:highlight w:val="none"/>
        </w:rPr>
        <w:t>15</w:t>
      </w:r>
      <w:r>
        <w:rPr>
          <w:rFonts w:hint="eastAsia" w:cs="仿宋" w:asciiTheme="minorEastAsia" w:hAnsiTheme="minorEastAsia" w:eastAsiaTheme="minorEastAsia"/>
          <w:color w:val="auto"/>
          <w:sz w:val="21"/>
          <w:szCs w:val="21"/>
          <w:highlight w:val="none"/>
        </w:rPr>
        <w:t>．（实质性要求）计量单位</w:t>
      </w:r>
      <w:bookmarkEnd w:id="61"/>
      <w:bookmarkEnd w:id="62"/>
      <w:bookmarkEnd w:id="63"/>
    </w:p>
    <w:p>
      <w:pPr>
        <w:spacing w:line="360" w:lineRule="auto"/>
        <w:ind w:firstLine="411" w:firstLineChars="196"/>
        <w:rPr>
          <w:rFonts w:asciiTheme="minorEastAsia" w:hAnsiTheme="minorEastAsia" w:eastAsiaTheme="minorEastAsia"/>
          <w:b/>
          <w:bCs/>
          <w:color w:val="auto"/>
          <w:highlight w:val="none"/>
        </w:rPr>
      </w:pPr>
      <w:r>
        <w:rPr>
          <w:rFonts w:hint="eastAsia" w:cs="仿宋" w:asciiTheme="minorEastAsia" w:hAnsiTheme="minorEastAsia" w:eastAsiaTheme="minorEastAsia"/>
          <w:color w:val="auto"/>
          <w:highlight w:val="none"/>
        </w:rPr>
        <w:t>除磋商文件中另有规定外，本次采购项目所有合同项下的报价均采用国家法定的计量单位。</w:t>
      </w:r>
      <w:bookmarkStart w:id="64" w:name="_Toc217446045"/>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16.</w:t>
      </w:r>
      <w:r>
        <w:rPr>
          <w:rFonts w:hint="eastAsia" w:cs="仿宋" w:asciiTheme="minorEastAsia" w:hAnsiTheme="minorEastAsia" w:eastAsiaTheme="minorEastAsia"/>
          <w:color w:val="auto"/>
          <w:sz w:val="21"/>
          <w:szCs w:val="21"/>
          <w:highlight w:val="none"/>
        </w:rPr>
        <w:t>（实质性要求）报价</w:t>
      </w:r>
    </w:p>
    <w:p>
      <w:pPr>
        <w:pStyle w:val="88"/>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w:t>
      </w:r>
      <w:r>
        <w:rPr>
          <w:rFonts w:cs="仿宋" w:asciiTheme="minorEastAsia" w:hAnsiTheme="minorEastAsia" w:eastAsiaTheme="minorEastAsia"/>
          <w:color w:val="auto"/>
          <w:sz w:val="21"/>
          <w:szCs w:val="21"/>
          <w:highlight w:val="none"/>
        </w:rPr>
        <w:t>6.1</w:t>
      </w:r>
      <w:r>
        <w:rPr>
          <w:rFonts w:hint="eastAsia" w:cs="仿宋" w:asciiTheme="minorEastAsia" w:hAnsiTheme="minorEastAsia" w:eastAsiaTheme="minorEastAsia"/>
          <w:color w:val="auto"/>
          <w:sz w:val="21"/>
          <w:szCs w:val="21"/>
          <w:highlight w:val="none"/>
        </w:rPr>
        <w:t>所有报价一律以人民币报价。采购人不接受任何非人民币币种的报价。</w:t>
      </w:r>
    </w:p>
    <w:p>
      <w:pPr>
        <w:pStyle w:val="88"/>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w:t>
      </w:r>
      <w:r>
        <w:rPr>
          <w:rFonts w:cs="仿宋" w:asciiTheme="minorEastAsia" w:hAnsiTheme="minorEastAsia" w:eastAsiaTheme="minorEastAsia"/>
          <w:color w:val="auto"/>
          <w:sz w:val="21"/>
          <w:szCs w:val="21"/>
          <w:highlight w:val="none"/>
        </w:rPr>
        <w:t>6.2</w:t>
      </w:r>
      <w:r>
        <w:rPr>
          <w:rFonts w:hint="eastAsia" w:cs="仿宋" w:asciiTheme="minorEastAsia" w:hAnsiTheme="minorEastAsia" w:eastAsiaTheme="minorEastAsia"/>
          <w:color w:val="auto"/>
          <w:sz w:val="21"/>
          <w:szCs w:val="21"/>
          <w:highlight w:val="none"/>
        </w:rPr>
        <w:t>供应商的报价是其响应本项目要求的全部工作内容的价格体现，包括供应商完成本项目所需的一切费用。</w:t>
      </w:r>
    </w:p>
    <w:p>
      <w:pPr>
        <w:pStyle w:val="88"/>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16.3</w:t>
      </w:r>
      <w:r>
        <w:rPr>
          <w:rFonts w:hint="eastAsia" w:cs="仿宋" w:asciiTheme="minorEastAsia" w:hAnsiTheme="minorEastAsia" w:eastAsiaTheme="minorEastAsia"/>
          <w:color w:val="auto"/>
          <w:sz w:val="21"/>
          <w:szCs w:val="21"/>
          <w:highlight w:val="none"/>
        </w:rPr>
        <w:t>已标价工程量清单的扉页（仅指投标总价扉页，下同）应由注册或登记在本单位的造价人员签字并盖执业印章。除此之外，造价人员无需在响应文件其他任何地方签字或盖执业印章。供应商委托工程造价咨询企业编制已标价工程量清单的，应在响应文件中附工程造价咨询委托合同，由注册或登记在受托工程造价咨询企业的造价人员签字并盖执业印章。</w:t>
      </w:r>
    </w:p>
    <w:p>
      <w:pPr>
        <w:pStyle w:val="88"/>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w:t>
      </w:r>
      <w:r>
        <w:rPr>
          <w:rFonts w:cs="仿宋" w:asciiTheme="minorEastAsia" w:hAnsiTheme="minorEastAsia" w:eastAsiaTheme="minorEastAsia"/>
          <w:color w:val="auto"/>
          <w:sz w:val="21"/>
          <w:szCs w:val="21"/>
          <w:highlight w:val="none"/>
        </w:rPr>
        <w:t>6.4</w:t>
      </w:r>
      <w:r>
        <w:rPr>
          <w:rFonts w:hint="eastAsia" w:cs="仿宋" w:asciiTheme="minorEastAsia" w:hAnsiTheme="minorEastAsia" w:eastAsiaTheme="minorEastAsia"/>
          <w:color w:val="auto"/>
          <w:sz w:val="21"/>
          <w:szCs w:val="21"/>
          <w:highlight w:val="none"/>
        </w:rPr>
        <w:t>第一次报价以已标价工程量清单中的报价为准，有报价算术性修正的按磋商文件相关规定执行，且修正后的报价不得超过本项目采购最高限价，否则</w:t>
      </w:r>
      <w:r>
        <w:rPr>
          <w:rFonts w:hint="eastAsia" w:asciiTheme="minorEastAsia" w:hAnsiTheme="minorEastAsia" w:eastAsiaTheme="minorEastAsia"/>
          <w:color w:val="auto"/>
          <w:sz w:val="21"/>
          <w:szCs w:val="21"/>
          <w:highlight w:val="none"/>
        </w:rPr>
        <w:t>磋商小组应当对其响应文件按无效处理</w:t>
      </w:r>
      <w:r>
        <w:rPr>
          <w:rFonts w:hint="eastAsia" w:cs="仿宋" w:asciiTheme="minorEastAsia" w:hAnsiTheme="minorEastAsia" w:eastAsiaTheme="minorEastAsia"/>
          <w:color w:val="auto"/>
          <w:sz w:val="21"/>
          <w:szCs w:val="21"/>
          <w:highlight w:val="none"/>
        </w:rPr>
        <w:t>。</w:t>
      </w:r>
    </w:p>
    <w:p>
      <w:pPr>
        <w:pStyle w:val="88"/>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w:t>
      </w:r>
      <w:r>
        <w:rPr>
          <w:rFonts w:asciiTheme="minorEastAsia" w:hAnsiTheme="minorEastAsia" w:eastAsiaTheme="minorEastAsia"/>
          <w:color w:val="auto"/>
          <w:sz w:val="21"/>
          <w:szCs w:val="21"/>
          <w:highlight w:val="none"/>
        </w:rPr>
        <w:t>6.5</w:t>
      </w:r>
      <w:r>
        <w:rPr>
          <w:rFonts w:hint="eastAsia" w:asciiTheme="minorEastAsia" w:hAnsiTheme="minorEastAsia" w:eastAsiaTheme="minorEastAsia"/>
          <w:color w:val="auto"/>
          <w:sz w:val="21"/>
          <w:szCs w:val="21"/>
          <w:highlight w:val="none"/>
        </w:rPr>
        <w:t>磋商后进行再次报价的，</w:t>
      </w:r>
      <w:r>
        <w:rPr>
          <w:rFonts w:hint="eastAsia" w:cs="仿宋" w:asciiTheme="minorEastAsia" w:hAnsiTheme="minorEastAsia" w:eastAsiaTheme="minorEastAsia"/>
          <w:color w:val="auto"/>
          <w:sz w:val="21"/>
          <w:szCs w:val="21"/>
          <w:highlight w:val="none"/>
        </w:rPr>
        <w:t>报价格式及要求详见本磋商文件第七章。</w:t>
      </w:r>
      <w:r>
        <w:rPr>
          <w:rFonts w:hint="eastAsia" w:asciiTheme="minorEastAsia" w:hAnsiTheme="minorEastAsia" w:eastAsiaTheme="minorEastAsia"/>
          <w:color w:val="auto"/>
          <w:sz w:val="21"/>
          <w:szCs w:val="21"/>
          <w:highlight w:val="none"/>
        </w:rPr>
        <w:t>供应商在未提高响应文件中承诺的产品及其服务质量的情况下，其报价不得高于前一次的报价，否则，磋商小组应当对其响应文件按无效处理，不允许进入综合评分。</w:t>
      </w:r>
    </w:p>
    <w:p>
      <w:pPr>
        <w:pStyle w:val="88"/>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w:t>
      </w:r>
      <w:r>
        <w:rPr>
          <w:rFonts w:asciiTheme="minorEastAsia" w:hAnsiTheme="minorEastAsia" w:eastAsiaTheme="minorEastAsia"/>
          <w:color w:val="auto"/>
          <w:sz w:val="21"/>
          <w:szCs w:val="21"/>
          <w:highlight w:val="none"/>
        </w:rPr>
        <w:t>6.6</w:t>
      </w:r>
      <w:r>
        <w:rPr>
          <w:rFonts w:hint="eastAsia" w:asciiTheme="minorEastAsia" w:hAnsiTheme="minorEastAsia" w:eastAsiaTheme="minorEastAsia"/>
          <w:color w:val="auto"/>
          <w:sz w:val="21"/>
          <w:szCs w:val="21"/>
          <w:highlight w:val="none"/>
        </w:rPr>
        <w:t>响应报价中工程量清单的项目编码、项目名称、项目特征（与采购人提供的工程量清单中的项目特征的实质性内容一致的除外）、计量单位、工程量与采购人提供的工程量清单不一致的，应否决其响应文件。</w:t>
      </w:r>
    </w:p>
    <w:p>
      <w:pPr>
        <w:pStyle w:val="88"/>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w:t>
      </w:r>
      <w:r>
        <w:rPr>
          <w:rFonts w:asciiTheme="minorEastAsia" w:hAnsiTheme="minorEastAsia" w:eastAsiaTheme="minorEastAsia"/>
          <w:color w:val="auto"/>
          <w:sz w:val="21"/>
          <w:szCs w:val="21"/>
          <w:highlight w:val="none"/>
        </w:rPr>
        <w:t>6.7</w:t>
      </w:r>
      <w:r>
        <w:rPr>
          <w:rFonts w:hint="eastAsia" w:asciiTheme="minorEastAsia" w:hAnsiTheme="minorEastAsia" w:eastAsiaTheme="minorEastAsia"/>
          <w:color w:val="auto"/>
          <w:sz w:val="21"/>
          <w:szCs w:val="21"/>
          <w:highlight w:val="none"/>
        </w:rPr>
        <w:t>报价应由供应商依据采购人提供的工程量清单、采购文件、施工图、施工规范等资料，结合施工实际情况和供应商自身技术、管理水平、经营状况、机械设备以及编制的施工方案和采购文件的有关要求，及本企业实际情况自行编制确定，并提供详细的综合单价分析表，若未提供详细的综合单价分析表，应否决其响应文件。</w:t>
      </w:r>
    </w:p>
    <w:bookmarkEnd w:id="64"/>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17.</w:t>
      </w:r>
      <w:r>
        <w:rPr>
          <w:rFonts w:hint="eastAsia" w:cs="仿宋" w:asciiTheme="minorEastAsia" w:hAnsiTheme="minorEastAsia" w:eastAsiaTheme="minorEastAsia"/>
          <w:color w:val="auto"/>
          <w:sz w:val="21"/>
          <w:szCs w:val="21"/>
          <w:highlight w:val="none"/>
        </w:rPr>
        <w:t>响应文件格式</w:t>
      </w:r>
    </w:p>
    <w:p>
      <w:pPr>
        <w:spacing w:line="360" w:lineRule="auto"/>
        <w:ind w:left="2" w:leftChars="1"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17.1</w:t>
      </w:r>
      <w:r>
        <w:rPr>
          <w:rFonts w:hint="eastAsia" w:cs="仿宋" w:asciiTheme="minorEastAsia" w:hAnsiTheme="minorEastAsia" w:eastAsiaTheme="minorEastAsia"/>
          <w:color w:val="auto"/>
          <w:highlight w:val="none"/>
        </w:rPr>
        <w:t>供应商应执行磋商文件第七章的规定要求。</w:t>
      </w:r>
    </w:p>
    <w:p>
      <w:pPr>
        <w:spacing w:line="360" w:lineRule="auto"/>
        <w:ind w:left="2" w:leftChars="1"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17.2</w:t>
      </w:r>
      <w:r>
        <w:rPr>
          <w:rFonts w:hint="eastAsia" w:cs="仿宋" w:asciiTheme="minorEastAsia" w:hAnsiTheme="minorEastAsia" w:eastAsiaTheme="minorEastAsia"/>
          <w:color w:val="auto"/>
          <w:highlight w:val="none"/>
        </w:rPr>
        <w:t>对于磋商文件没有格式要求的由供应商自行编写。</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bookmarkStart w:id="65" w:name="_Toc183582224"/>
      <w:bookmarkStart w:id="66" w:name="_Toc217446051"/>
      <w:bookmarkStart w:id="67" w:name="_Toc183682361"/>
      <w:r>
        <w:rPr>
          <w:rFonts w:cs="仿宋" w:asciiTheme="minorEastAsia" w:hAnsiTheme="minorEastAsia" w:eastAsiaTheme="minorEastAsia"/>
          <w:color w:val="auto"/>
          <w:sz w:val="21"/>
          <w:szCs w:val="21"/>
          <w:highlight w:val="none"/>
        </w:rPr>
        <w:t>18.</w:t>
      </w:r>
      <w:r>
        <w:rPr>
          <w:rFonts w:hint="eastAsia" w:cs="仿宋" w:asciiTheme="minorEastAsia" w:hAnsiTheme="minorEastAsia" w:eastAsiaTheme="minorEastAsia"/>
          <w:color w:val="auto"/>
          <w:sz w:val="21"/>
          <w:szCs w:val="21"/>
          <w:highlight w:val="none"/>
        </w:rPr>
        <w:t>响应文件的编制和签署</w:t>
      </w:r>
    </w:p>
    <w:p>
      <w:pPr>
        <w:spacing w:line="360" w:lineRule="auto"/>
        <w:ind w:firstLine="409" w:firstLineChars="195"/>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18.1</w:t>
      </w:r>
      <w:r>
        <w:rPr>
          <w:rFonts w:hint="eastAsia" w:cs="仿宋" w:asciiTheme="minorEastAsia" w:hAnsiTheme="minorEastAsia" w:eastAsiaTheme="minorEastAsia"/>
          <w:color w:val="auto"/>
          <w:highlight w:val="none"/>
        </w:rPr>
        <w:t>响应文件正本</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份、副本</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份，电子光盘或U盘文档1份（含响应文件、报价文件宏业版本GCFX和EXCEL版本报价）。正本和副本的封面上应清楚地标明采购项目名称、采购项目编号、包件号及名称（若有）、供应商名称以及“正本”或“副本”字样。若正本和副本有不一致的内容，以正本书面响应文件为准。</w:t>
      </w:r>
    </w:p>
    <w:p>
      <w:pPr>
        <w:spacing w:line="360" w:lineRule="auto"/>
        <w:ind w:firstLine="411" w:firstLineChars="195"/>
        <w:rPr>
          <w:b/>
          <w:color w:val="auto"/>
          <w:highlight w:val="none"/>
        </w:rPr>
      </w:pPr>
      <w:r>
        <w:rPr>
          <w:rFonts w:hint="eastAsia"/>
          <w:b/>
          <w:color w:val="auto"/>
          <w:highlight w:val="none"/>
        </w:rPr>
        <w:t>成交后，</w:t>
      </w:r>
      <w:r>
        <w:rPr>
          <w:rFonts w:hint="eastAsia" w:cs="仿宋" w:asciiTheme="minorEastAsia" w:hAnsiTheme="minorEastAsia" w:eastAsiaTheme="minorEastAsia"/>
          <w:b/>
          <w:color w:val="auto"/>
          <w:highlight w:val="none"/>
        </w:rPr>
        <w:t>根据</w:t>
      </w:r>
      <w:r>
        <w:rPr>
          <w:rFonts w:hint="eastAsia"/>
          <w:b/>
          <w:color w:val="auto"/>
          <w:highlight w:val="none"/>
        </w:rPr>
        <w:t>采购人或采购代理机构需要，成交供应商应另行提供一份响应文件副本。</w:t>
      </w:r>
    </w:p>
    <w:p>
      <w:pPr>
        <w:spacing w:line="360" w:lineRule="auto"/>
        <w:ind w:firstLine="409" w:firstLineChars="19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18.2</w:t>
      </w:r>
      <w:bookmarkEnd w:id="65"/>
      <w:bookmarkEnd w:id="66"/>
      <w:bookmarkEnd w:id="67"/>
      <w:r>
        <w:rPr>
          <w:rFonts w:hint="eastAsia" w:cs="仿宋" w:asciiTheme="minorEastAsia" w:hAnsiTheme="minorEastAsia" w:eastAsiaTheme="minorEastAsia"/>
          <w:color w:val="auto"/>
          <w:highlight w:val="none"/>
        </w:rPr>
        <w:t>响应文件正本和副本均需打印或用不褪色、不变质的墨水书写，并在规定签章处签字和盖章。响应文件副本可采用正本的复印件。</w:t>
      </w:r>
    </w:p>
    <w:p>
      <w:pPr>
        <w:spacing w:line="360" w:lineRule="auto"/>
        <w:ind w:firstLine="409" w:firstLineChars="19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18.3</w:t>
      </w:r>
      <w:r>
        <w:rPr>
          <w:rFonts w:hint="eastAsia" w:cs="仿宋" w:asciiTheme="minorEastAsia" w:hAnsiTheme="minorEastAsia" w:eastAsiaTheme="minorEastAsia"/>
          <w:color w:val="auto"/>
          <w:highlight w:val="none"/>
        </w:rPr>
        <w:t>响应文件的打印和书写应清楚工整，任何行间插字、涂改或增删，必须由供应商的法定代表人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单位负责人或其授权代表签字并盖供应商公章。</w:t>
      </w:r>
    </w:p>
    <w:p>
      <w:pPr>
        <w:spacing w:line="360" w:lineRule="auto"/>
        <w:ind w:firstLine="409" w:firstLineChars="19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18.4</w:t>
      </w:r>
      <w:r>
        <w:rPr>
          <w:rFonts w:hint="eastAsia" w:cs="仿宋" w:asciiTheme="minorEastAsia" w:hAnsiTheme="minorEastAsia" w:eastAsiaTheme="minorEastAsia"/>
          <w:b/>
          <w:bCs/>
          <w:color w:val="auto"/>
          <w:highlight w:val="none"/>
        </w:rPr>
        <w:t>（实质性要求）</w:t>
      </w:r>
      <w:r>
        <w:rPr>
          <w:rFonts w:hint="eastAsia" w:cs="仿宋" w:asciiTheme="minorEastAsia" w:hAnsiTheme="minorEastAsia" w:eastAsiaTheme="minorEastAsia"/>
          <w:color w:val="auto"/>
          <w:highlight w:val="none"/>
        </w:rPr>
        <w:t>响应文件应由供应商法定代表人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主要负责人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本人或其授权代表在响应文件要求的地方签字（注：供应商为法人的，应当由其法定代表人或者授权代表签字确认；供应商为其他组织的，应当由其主要负责人或者授权代表签字确认；供应商为自然人的，应当由其本人或者授权代表签字确认）或加盖私人印章，要求加盖公章的地方加盖单位公章，不得使用专用章（如经济合同章、投标专用章等）或下属单位印章代替。</w:t>
      </w:r>
    </w:p>
    <w:p>
      <w:pPr>
        <w:spacing w:line="360" w:lineRule="auto"/>
        <w:ind w:firstLine="409" w:firstLineChars="19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18.5</w:t>
      </w:r>
      <w:r>
        <w:rPr>
          <w:rFonts w:hint="eastAsia" w:cs="仿宋" w:asciiTheme="minorEastAsia" w:hAnsiTheme="minorEastAsia" w:eastAsiaTheme="minorEastAsia"/>
          <w:color w:val="auto"/>
          <w:highlight w:val="none"/>
        </w:rPr>
        <w:t>响应文件正本和副本需要逐页编目编码。</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18.6</w:t>
      </w:r>
      <w:r>
        <w:rPr>
          <w:rFonts w:hint="eastAsia" w:cs="仿宋" w:asciiTheme="minorEastAsia" w:hAnsiTheme="minorEastAsia" w:eastAsiaTheme="minorEastAsia"/>
          <w:color w:val="auto"/>
          <w:highlight w:val="none"/>
        </w:rPr>
        <w:t>要求提供纸质响应文件的，响应文件正本和副本应当采用胶装方式装订成册，不得散装或者合页装订。否则供应商自行承担承担由此造成的风险。</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18.7</w:t>
      </w:r>
      <w:r>
        <w:rPr>
          <w:rFonts w:hint="eastAsia" w:cs="仿宋" w:asciiTheme="minorEastAsia" w:hAnsiTheme="minorEastAsia" w:eastAsiaTheme="minorEastAsia"/>
          <w:b/>
          <w:bCs/>
          <w:color w:val="auto"/>
          <w:highlight w:val="none"/>
        </w:rPr>
        <w:t>（实质性要求）</w:t>
      </w:r>
      <w:r>
        <w:rPr>
          <w:rFonts w:hint="eastAsia" w:cs="仿宋" w:asciiTheme="minorEastAsia" w:hAnsiTheme="minorEastAsia" w:eastAsiaTheme="minorEastAsia"/>
          <w:color w:val="auto"/>
          <w:highlight w:val="none"/>
        </w:rPr>
        <w:t>响应文件应根据磋商文件的要求签署、盖章。</w:t>
      </w:r>
    </w:p>
    <w:p>
      <w:pPr>
        <w:tabs>
          <w:tab w:val="left" w:pos="1080"/>
        </w:tabs>
        <w:spacing w:line="360" w:lineRule="auto"/>
        <w:ind w:firstLine="403" w:firstLineChars="192"/>
        <w:rPr>
          <w:rFonts w:asciiTheme="minorEastAsia" w:hAnsiTheme="minorEastAsia" w:eastAsiaTheme="minorEastAsia"/>
          <w:b/>
          <w:bCs/>
          <w:color w:val="auto"/>
          <w:highlight w:val="none"/>
        </w:rPr>
      </w:pPr>
      <w:r>
        <w:rPr>
          <w:rFonts w:cs="仿宋" w:asciiTheme="minorEastAsia" w:hAnsiTheme="minorEastAsia" w:eastAsiaTheme="minorEastAsia"/>
          <w:color w:val="auto"/>
          <w:highlight w:val="none"/>
        </w:rPr>
        <w:t>18.8</w:t>
      </w:r>
      <w:r>
        <w:rPr>
          <w:rFonts w:hint="eastAsia" w:cs="仿宋" w:asciiTheme="minorEastAsia" w:hAnsiTheme="minorEastAsia" w:eastAsiaTheme="minorEastAsia"/>
          <w:color w:val="auto"/>
          <w:highlight w:val="none"/>
        </w:rPr>
        <w:t>提供纸质响应文件的，响应文件统一用</w:t>
      </w:r>
      <w:r>
        <w:rPr>
          <w:rFonts w:cs="仿宋" w:asciiTheme="minorEastAsia" w:hAnsiTheme="minorEastAsia" w:eastAsiaTheme="minorEastAsia"/>
          <w:color w:val="auto"/>
          <w:highlight w:val="none"/>
        </w:rPr>
        <w:t>A4</w:t>
      </w:r>
      <w:r>
        <w:rPr>
          <w:rFonts w:hint="eastAsia" w:cs="仿宋" w:asciiTheme="minorEastAsia" w:hAnsiTheme="minorEastAsia" w:eastAsiaTheme="minorEastAsia"/>
          <w:color w:val="auto"/>
          <w:highlight w:val="none"/>
        </w:rPr>
        <w:t>幅面纸印制，除另有规定外。</w:t>
      </w:r>
      <w:bookmarkStart w:id="68" w:name="_Toc89075877"/>
      <w:bookmarkStart w:id="69" w:name="_Toc183682363"/>
      <w:bookmarkStart w:id="70" w:name="_Toc77400781"/>
      <w:bookmarkStart w:id="71" w:name="_Toc183582226"/>
      <w:bookmarkStart w:id="72" w:name="_Toc217446053"/>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19.</w:t>
      </w:r>
      <w:r>
        <w:rPr>
          <w:rFonts w:hint="eastAsia" w:cs="仿宋" w:asciiTheme="minorEastAsia" w:hAnsiTheme="minorEastAsia" w:eastAsiaTheme="minorEastAsia"/>
          <w:color w:val="auto"/>
          <w:sz w:val="21"/>
          <w:szCs w:val="21"/>
          <w:highlight w:val="none"/>
        </w:rPr>
        <w:t>响应文件的密封和标注（不属于本项目磋商小组评审范畴，由采购人、采购代理机构在接收响应文件时及时处理。）</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19.1</w:t>
      </w:r>
      <w:r>
        <w:rPr>
          <w:rFonts w:hint="eastAsia" w:cs="仿宋" w:asciiTheme="minorEastAsia" w:hAnsiTheme="minorEastAsia" w:eastAsiaTheme="minorEastAsia"/>
          <w:color w:val="auto"/>
          <w:highlight w:val="none"/>
        </w:rPr>
        <w:t>响应文件可以单独密封包装，也可以所有响应文件密封包装在一个密封袋内。</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19.2</w:t>
      </w:r>
      <w:r>
        <w:rPr>
          <w:rFonts w:hint="eastAsia" w:cs="仿宋" w:asciiTheme="minorEastAsia" w:hAnsiTheme="minorEastAsia" w:eastAsiaTheme="minorEastAsia"/>
          <w:color w:val="auto"/>
          <w:highlight w:val="none"/>
        </w:rPr>
        <w:t>响应文件密封袋的最外层应清楚地标明采购项目名称、采购项目编号、包件号及名称（若有）、供应商名称。</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19.3</w:t>
      </w:r>
      <w:r>
        <w:rPr>
          <w:rFonts w:hint="eastAsia" w:cs="仿宋" w:asciiTheme="minorEastAsia" w:hAnsiTheme="minorEastAsia" w:eastAsiaTheme="minorEastAsia"/>
          <w:color w:val="auto"/>
          <w:highlight w:val="none"/>
        </w:rPr>
        <w:t>所有外层密封袋的封口处应粘贴牢固。</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19.4</w:t>
      </w:r>
      <w:r>
        <w:rPr>
          <w:rFonts w:hint="eastAsia" w:cs="仿宋" w:asciiTheme="minorEastAsia" w:hAnsiTheme="minorEastAsia" w:eastAsiaTheme="minorEastAsia"/>
          <w:color w:val="auto"/>
          <w:highlight w:val="none"/>
        </w:rPr>
        <w:t>未密封的响应文件，采购人、采购代理机构将拒收或者在时间允许的范围内，要求供应商密封完善后接收。</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20.</w:t>
      </w:r>
      <w:r>
        <w:rPr>
          <w:rFonts w:hint="eastAsia" w:cs="仿宋" w:asciiTheme="minorEastAsia" w:hAnsiTheme="minorEastAsia" w:eastAsiaTheme="minorEastAsia"/>
          <w:color w:val="auto"/>
          <w:sz w:val="21"/>
          <w:szCs w:val="21"/>
          <w:highlight w:val="none"/>
        </w:rPr>
        <w:t>响应文件的递交</w:t>
      </w:r>
    </w:p>
    <w:p>
      <w:pPr>
        <w:tabs>
          <w:tab w:val="left" w:pos="1080"/>
        </w:tabs>
        <w:spacing w:line="360" w:lineRule="auto"/>
        <w:ind w:firstLine="403" w:firstLineChars="192"/>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20.1</w:t>
      </w:r>
      <w:r>
        <w:rPr>
          <w:rFonts w:hint="eastAsia" w:cs="仿宋" w:asciiTheme="minorEastAsia" w:hAnsiTheme="minorEastAsia" w:eastAsiaTheme="minorEastAsia"/>
          <w:color w:val="auto"/>
          <w:highlight w:val="none"/>
        </w:rPr>
        <w:t>响应文件应于递交响应文件截止时间前送达指定地点，采购代理机构拒绝接收截止时间后送达的响应文件。</w:t>
      </w:r>
    </w:p>
    <w:p>
      <w:pPr>
        <w:tabs>
          <w:tab w:val="left" w:pos="1080"/>
        </w:tabs>
        <w:spacing w:line="360" w:lineRule="auto"/>
        <w:ind w:firstLine="403" w:firstLineChars="192"/>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0.2</w:t>
      </w:r>
      <w:r>
        <w:rPr>
          <w:rFonts w:hint="eastAsia" w:cs="仿宋" w:asciiTheme="minorEastAsia" w:hAnsiTheme="minorEastAsia" w:eastAsiaTheme="minorEastAsia"/>
          <w:color w:val="auto"/>
          <w:highlight w:val="none"/>
        </w:rPr>
        <w:t>采购代理机构将向通过资格审查的供应商发出磋商邀请；告知未通过资格审查的供应商未通过的原因。</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20.3</w:t>
      </w:r>
      <w:r>
        <w:rPr>
          <w:rFonts w:hint="eastAsia" w:cs="仿宋" w:asciiTheme="minorEastAsia" w:hAnsiTheme="minorEastAsia" w:eastAsiaTheme="minorEastAsia"/>
          <w:color w:val="auto"/>
          <w:highlight w:val="none"/>
        </w:rPr>
        <w:t>最后报价表在磋商后，由磋商小组要求供应商进行最后报价时递交。</w:t>
      </w:r>
    </w:p>
    <w:p>
      <w:pPr>
        <w:tabs>
          <w:tab w:val="left" w:pos="1080"/>
        </w:tabs>
        <w:spacing w:line="360" w:lineRule="auto"/>
        <w:ind w:firstLine="403" w:firstLineChars="192"/>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20.4</w:t>
      </w:r>
      <w:r>
        <w:rPr>
          <w:rFonts w:hint="eastAsia" w:cs="仿宋" w:asciiTheme="minorEastAsia" w:hAnsiTheme="minorEastAsia" w:eastAsiaTheme="minorEastAsia"/>
          <w:color w:val="auto"/>
          <w:highlight w:val="none"/>
        </w:rPr>
        <w:t>本次采购不接收邮寄的响应文件。</w:t>
      </w:r>
    </w:p>
    <w:bookmarkEnd w:id="68"/>
    <w:bookmarkEnd w:id="69"/>
    <w:bookmarkEnd w:id="70"/>
    <w:bookmarkEnd w:id="71"/>
    <w:bookmarkEnd w:id="72"/>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bookmarkStart w:id="73" w:name="_Toc183682365"/>
      <w:bookmarkStart w:id="74" w:name="_Toc183582228"/>
      <w:bookmarkStart w:id="75" w:name="_Toc217446055"/>
      <w:r>
        <w:rPr>
          <w:rFonts w:cs="仿宋" w:asciiTheme="minorEastAsia" w:hAnsiTheme="minorEastAsia" w:eastAsiaTheme="minorEastAsia"/>
          <w:color w:val="auto"/>
          <w:sz w:val="21"/>
          <w:szCs w:val="21"/>
          <w:highlight w:val="none"/>
        </w:rPr>
        <w:t>21.</w:t>
      </w:r>
      <w:r>
        <w:rPr>
          <w:rFonts w:hint="eastAsia" w:cs="仿宋" w:asciiTheme="minorEastAsia" w:hAnsiTheme="minorEastAsia" w:eastAsiaTheme="minorEastAsia"/>
          <w:color w:val="auto"/>
          <w:sz w:val="21"/>
          <w:szCs w:val="21"/>
          <w:highlight w:val="none"/>
        </w:rPr>
        <w:t>响应文件的修改和撤回（补充、修改响应文件的密封和标注按照本章“</w:t>
      </w:r>
      <w:r>
        <w:rPr>
          <w:rFonts w:cs="仿宋" w:asciiTheme="minorEastAsia" w:hAnsiTheme="minorEastAsia" w:eastAsiaTheme="minorEastAsia"/>
          <w:color w:val="auto"/>
          <w:sz w:val="21"/>
          <w:szCs w:val="21"/>
          <w:highlight w:val="none"/>
        </w:rPr>
        <w:t>19.</w:t>
      </w:r>
      <w:r>
        <w:rPr>
          <w:rFonts w:hint="eastAsia" w:cs="仿宋" w:asciiTheme="minorEastAsia" w:hAnsiTheme="minorEastAsia" w:eastAsiaTheme="minorEastAsia"/>
          <w:color w:val="auto"/>
          <w:sz w:val="21"/>
          <w:szCs w:val="21"/>
          <w:highlight w:val="none"/>
        </w:rPr>
        <w:t>响应文件的密封和标注”规定处理）</w:t>
      </w:r>
    </w:p>
    <w:p>
      <w:pPr>
        <w:pStyle w:val="13"/>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21.1</w:t>
      </w:r>
      <w:r>
        <w:rPr>
          <w:rFonts w:hint="eastAsia" w:cs="仿宋" w:asciiTheme="minorEastAsia" w:hAnsiTheme="minorEastAsia" w:eastAsiaTheme="minorEastAsia"/>
          <w:color w:val="auto"/>
          <w:sz w:val="21"/>
          <w:szCs w:val="21"/>
          <w:highlight w:val="none"/>
        </w:rPr>
        <w:t>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w:t>
      </w:r>
    </w:p>
    <w:p>
      <w:pPr>
        <w:adjustRightInd w:val="0"/>
        <w:snapToGrid w:val="0"/>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21.2</w:t>
      </w:r>
      <w:r>
        <w:rPr>
          <w:rFonts w:hint="eastAsia" w:cs="仿宋" w:asciiTheme="minorEastAsia" w:hAnsiTheme="minorEastAsia" w:eastAsiaTheme="minorEastAsia"/>
          <w:color w:val="auto"/>
          <w:highlight w:val="none"/>
        </w:rPr>
        <w:t>供应商对响应文件修改的书面材料或撤回的通知应该按规定进行编写、密封、标注和递送，并注明“修改响应文件”字样。</w:t>
      </w:r>
    </w:p>
    <w:p>
      <w:pPr>
        <w:adjustRightInd w:val="0"/>
        <w:snapToGrid w:val="0"/>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21.3</w:t>
      </w:r>
      <w:r>
        <w:rPr>
          <w:rFonts w:hint="eastAsia" w:cs="仿宋" w:asciiTheme="minorEastAsia" w:hAnsiTheme="minorEastAsia" w:eastAsiaTheme="minorEastAsia"/>
          <w:color w:val="auto"/>
          <w:highlight w:val="none"/>
        </w:rPr>
        <w:t>供应商不得在递交截止时间起至响应文件有效期期满前撤销其响应文件，否则将不予退还其磋商保证金，同时认定其响应文件有效期的承诺为虚假承诺，并依法追究其法律责任。</w:t>
      </w:r>
    </w:p>
    <w:p>
      <w:pPr>
        <w:spacing w:line="360" w:lineRule="auto"/>
        <w:ind w:firstLine="48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21.4</w:t>
      </w:r>
      <w:r>
        <w:rPr>
          <w:rFonts w:hint="eastAsia" w:cs="仿宋" w:asciiTheme="minorEastAsia" w:hAnsiTheme="minorEastAsia" w:eastAsiaTheme="minorEastAsia"/>
          <w:color w:val="auto"/>
          <w:highlight w:val="none"/>
        </w:rPr>
        <w:t>供应商对其提交的响应文件的真实性、合法性承担法律责任。</w:t>
      </w:r>
      <w:bookmarkEnd w:id="73"/>
      <w:bookmarkEnd w:id="74"/>
      <w:bookmarkEnd w:id="75"/>
    </w:p>
    <w:p>
      <w:pPr>
        <w:spacing w:line="360" w:lineRule="auto"/>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1.5</w:t>
      </w:r>
      <w:r>
        <w:rPr>
          <w:rFonts w:hint="eastAsia" w:asciiTheme="minorEastAsia" w:hAnsiTheme="minorEastAsia" w:eastAsiaTheme="minorEastAsia"/>
          <w:color w:val="auto"/>
          <w:highlight w:val="none"/>
        </w:rPr>
        <w:t>提交响应文件的供应商信息，在响应文件提交截止时间前应当保密。</w:t>
      </w:r>
    </w:p>
    <w:p>
      <w:pPr>
        <w:pStyle w:val="4"/>
        <w:keepNext w:val="0"/>
        <w:keepLines w:val="0"/>
        <w:spacing w:line="360" w:lineRule="auto"/>
        <w:jc w:val="center"/>
        <w:rPr>
          <w:rFonts w:cs="Times New Roman" w:asciiTheme="minorEastAsia" w:hAnsiTheme="minorEastAsia" w:eastAsiaTheme="minorEastAsia"/>
          <w:color w:val="auto"/>
          <w:sz w:val="21"/>
          <w:szCs w:val="21"/>
          <w:highlight w:val="none"/>
        </w:rPr>
      </w:pPr>
      <w:bookmarkStart w:id="76" w:name="_Toc77400782"/>
      <w:bookmarkStart w:id="77" w:name="_Toc89075878"/>
      <w:bookmarkStart w:id="78" w:name="_Toc183582231"/>
      <w:bookmarkStart w:id="79" w:name="_Toc217446056"/>
      <w:bookmarkStart w:id="80" w:name="_Toc183682368"/>
      <w:r>
        <w:rPr>
          <w:rFonts w:hint="eastAsia" w:cs="仿宋" w:asciiTheme="minorEastAsia" w:hAnsiTheme="minorEastAsia" w:eastAsiaTheme="minorEastAsia"/>
          <w:color w:val="auto"/>
          <w:sz w:val="21"/>
          <w:szCs w:val="21"/>
          <w:highlight w:val="none"/>
        </w:rPr>
        <w:t>五、成交事项</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22.</w:t>
      </w:r>
      <w:r>
        <w:rPr>
          <w:rFonts w:hint="eastAsia" w:cs="仿宋" w:asciiTheme="minorEastAsia" w:hAnsiTheme="minorEastAsia" w:eastAsiaTheme="minorEastAsia"/>
          <w:color w:val="auto"/>
          <w:sz w:val="21"/>
          <w:szCs w:val="21"/>
          <w:highlight w:val="none"/>
        </w:rPr>
        <w:t>确定成交供应商</w:t>
      </w:r>
    </w:p>
    <w:p>
      <w:pPr>
        <w:spacing w:line="360" w:lineRule="auto"/>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t>22.1</w:t>
      </w:r>
      <w:r>
        <w:rPr>
          <w:rFonts w:hint="eastAsia" w:asciiTheme="minorEastAsia" w:hAnsiTheme="minorEastAsia" w:eastAsiaTheme="minorEastAsia"/>
          <w:color w:val="auto"/>
          <w:highlight w:val="none"/>
        </w:rPr>
        <w:t>本项目采购人将按磋商小组推荐的成交候选供应商顺序确定成交供应商。</w:t>
      </w:r>
    </w:p>
    <w:p>
      <w:pPr>
        <w:spacing w:line="360" w:lineRule="auto"/>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t>22.2</w:t>
      </w:r>
      <w:r>
        <w:rPr>
          <w:rFonts w:hint="eastAsia" w:asciiTheme="minorEastAsia" w:hAnsiTheme="minorEastAsia" w:eastAsiaTheme="minorEastAsia"/>
          <w:color w:val="auto"/>
          <w:highlight w:val="none"/>
        </w:rPr>
        <w:t>采购代理机构自评审结束后</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个工作日内将磋商报告及有关资料送交采购人确定成交供应商。</w:t>
      </w:r>
    </w:p>
    <w:p>
      <w:pPr>
        <w:spacing w:line="360" w:lineRule="auto"/>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t>22.3</w:t>
      </w:r>
      <w:r>
        <w:rPr>
          <w:rFonts w:hint="eastAsia" w:asciiTheme="minorEastAsia" w:hAnsiTheme="minorEastAsia" w:eastAsiaTheme="minorEastAsia"/>
          <w:color w:val="auto"/>
          <w:highlight w:val="none"/>
        </w:rPr>
        <w:t>采购人收到磋商报告及有关资料后，将在</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个工作日内按照磋商报告中推荐的成交候选供应商顺序确定成交供应商。评审得分且最后报价且技术指标得分均相同的，</w:t>
      </w:r>
      <w:r>
        <w:rPr>
          <w:rFonts w:hint="eastAsia" w:cs="仿宋" w:asciiTheme="minorEastAsia" w:hAnsiTheme="minorEastAsia" w:eastAsiaTheme="minorEastAsia"/>
          <w:color w:val="auto"/>
          <w:highlight w:val="none"/>
        </w:rPr>
        <w:t>供应商符合不发达地区或少数民族地区企业标准（供应商必须提供相关证明材料）的优先排序，仍然相同的，</w:t>
      </w:r>
      <w:r>
        <w:rPr>
          <w:rFonts w:hint="eastAsia" w:asciiTheme="minorEastAsia" w:hAnsiTheme="minorEastAsia" w:eastAsiaTheme="minorEastAsia"/>
          <w:color w:val="auto"/>
          <w:highlight w:val="none"/>
        </w:rPr>
        <w:t>成交候选供应商并列，由采购人随机抽签确定成交供应商。采购人逾期未确定成交供应商且不提出异议的，视为确定磋商报告提出的排序第一的供应商为成交供应商。</w:t>
      </w:r>
    </w:p>
    <w:p>
      <w:pPr>
        <w:spacing w:line="360" w:lineRule="auto"/>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t>22.4</w:t>
      </w:r>
      <w:r>
        <w:rPr>
          <w:rFonts w:hint="eastAsia" w:asciiTheme="minorEastAsia" w:hAnsiTheme="minorEastAsia" w:eastAsiaTheme="minorEastAsia"/>
          <w:color w:val="auto"/>
          <w:highlight w:val="none"/>
        </w:rPr>
        <w:t>采购人确定成交供应商过程中，发现成交候选供应商有下列情形之一的，不予确定其为成交供应商：</w:t>
      </w:r>
    </w:p>
    <w:p>
      <w:pPr>
        <w:spacing w:line="360" w:lineRule="auto"/>
        <w:ind w:firstLine="480"/>
        <w:rPr>
          <w:rFonts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w:t>
      </w:r>
      <w:r>
        <w:rPr>
          <w:rFonts w:cs="仿宋" w:asciiTheme="minorEastAsia" w:hAnsiTheme="minorEastAsia" w:eastAsiaTheme="minorEastAsia"/>
          <w:bCs/>
          <w:color w:val="auto"/>
          <w:highlight w:val="none"/>
        </w:rPr>
        <w:t>1</w:t>
      </w:r>
      <w:r>
        <w:rPr>
          <w:rFonts w:hint="eastAsia" w:cs="仿宋" w:asciiTheme="minorEastAsia" w:hAnsiTheme="minorEastAsia" w:eastAsiaTheme="minorEastAsia"/>
          <w:bCs/>
          <w:color w:val="auto"/>
          <w:highlight w:val="none"/>
        </w:rPr>
        <w:t>）成交候选供应商属于禁止参加本项目采购活动的；</w:t>
      </w:r>
    </w:p>
    <w:p>
      <w:pPr>
        <w:spacing w:line="360" w:lineRule="auto"/>
        <w:ind w:firstLine="480"/>
        <w:rPr>
          <w:rFonts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w:t>
      </w:r>
      <w:r>
        <w:rPr>
          <w:rFonts w:cs="仿宋" w:asciiTheme="minorEastAsia" w:hAnsiTheme="minorEastAsia" w:eastAsiaTheme="minorEastAsia"/>
          <w:bCs/>
          <w:color w:val="auto"/>
          <w:highlight w:val="none"/>
        </w:rPr>
        <w:t>2</w:t>
      </w:r>
      <w:r>
        <w:rPr>
          <w:rFonts w:hint="eastAsia" w:cs="仿宋" w:asciiTheme="minorEastAsia" w:hAnsiTheme="minorEastAsia" w:eastAsiaTheme="minorEastAsia"/>
          <w:bCs/>
          <w:color w:val="auto"/>
          <w:highlight w:val="none"/>
        </w:rPr>
        <w:t>）成交候选供应商因不可抗力，不能继续参加政府采购活动；</w:t>
      </w:r>
    </w:p>
    <w:p>
      <w:pPr>
        <w:spacing w:line="360" w:lineRule="auto"/>
        <w:ind w:firstLine="480"/>
        <w:rPr>
          <w:rFonts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w:t>
      </w:r>
      <w:r>
        <w:rPr>
          <w:rFonts w:cs="仿宋" w:asciiTheme="minorEastAsia" w:hAnsiTheme="minorEastAsia" w:eastAsiaTheme="minorEastAsia"/>
          <w:bCs/>
          <w:color w:val="auto"/>
          <w:highlight w:val="none"/>
        </w:rPr>
        <w:t>3</w:t>
      </w:r>
      <w:r>
        <w:rPr>
          <w:rFonts w:hint="eastAsia" w:cs="仿宋" w:asciiTheme="minorEastAsia" w:hAnsiTheme="minorEastAsia" w:eastAsiaTheme="minorEastAsia"/>
          <w:bCs/>
          <w:color w:val="auto"/>
          <w:highlight w:val="none"/>
        </w:rPr>
        <w:t>）成交候选供应商无偿赠与或者低于成本价竞争；</w:t>
      </w:r>
    </w:p>
    <w:p>
      <w:pPr>
        <w:spacing w:line="360" w:lineRule="auto"/>
        <w:ind w:firstLine="480"/>
        <w:rPr>
          <w:rFonts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w:t>
      </w:r>
      <w:r>
        <w:rPr>
          <w:rFonts w:cs="仿宋" w:asciiTheme="minorEastAsia" w:hAnsiTheme="minorEastAsia" w:eastAsiaTheme="minorEastAsia"/>
          <w:bCs/>
          <w:color w:val="auto"/>
          <w:highlight w:val="none"/>
        </w:rPr>
        <w:t>4</w:t>
      </w:r>
      <w:r>
        <w:rPr>
          <w:rFonts w:hint="eastAsia" w:cs="仿宋" w:asciiTheme="minorEastAsia" w:hAnsiTheme="minorEastAsia" w:eastAsiaTheme="minorEastAsia"/>
          <w:bCs/>
          <w:color w:val="auto"/>
          <w:highlight w:val="none"/>
        </w:rPr>
        <w:t>）成交候选供应商提供虚假材料；</w:t>
      </w:r>
    </w:p>
    <w:p>
      <w:pPr>
        <w:spacing w:line="360" w:lineRule="auto"/>
        <w:ind w:firstLine="480"/>
        <w:rPr>
          <w:rFonts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w:t>
      </w:r>
      <w:r>
        <w:rPr>
          <w:rFonts w:cs="仿宋" w:asciiTheme="minorEastAsia" w:hAnsiTheme="minorEastAsia" w:eastAsiaTheme="minorEastAsia"/>
          <w:bCs/>
          <w:color w:val="auto"/>
          <w:highlight w:val="none"/>
        </w:rPr>
        <w:t>5</w:t>
      </w:r>
      <w:r>
        <w:rPr>
          <w:rFonts w:hint="eastAsia" w:cs="仿宋" w:asciiTheme="minorEastAsia" w:hAnsiTheme="minorEastAsia" w:eastAsiaTheme="minorEastAsia"/>
          <w:bCs/>
          <w:color w:val="auto"/>
          <w:highlight w:val="none"/>
        </w:rPr>
        <w:t>）成交候选供应商恶意串通。</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23.</w:t>
      </w:r>
      <w:r>
        <w:rPr>
          <w:rFonts w:hint="eastAsia" w:cs="仿宋" w:asciiTheme="minorEastAsia" w:hAnsiTheme="minorEastAsia" w:eastAsiaTheme="minorEastAsia"/>
          <w:color w:val="auto"/>
          <w:sz w:val="21"/>
          <w:szCs w:val="21"/>
          <w:highlight w:val="none"/>
        </w:rPr>
        <w:t>成交结果</w:t>
      </w:r>
    </w:p>
    <w:p>
      <w:pPr>
        <w:spacing w:line="360" w:lineRule="auto"/>
        <w:ind w:firstLine="420" w:firstLineChars="200"/>
        <w:rPr>
          <w:rFonts w:asciiTheme="minorEastAsia" w:hAnsiTheme="minorEastAsia" w:eastAsiaTheme="minorEastAsia"/>
          <w:b/>
          <w:bCs/>
          <w:color w:val="auto"/>
          <w:highlight w:val="none"/>
        </w:rPr>
      </w:pPr>
      <w:r>
        <w:rPr>
          <w:rFonts w:cs="仿宋" w:asciiTheme="minorEastAsia" w:hAnsiTheme="minorEastAsia" w:eastAsiaTheme="minorEastAsia"/>
          <w:color w:val="auto"/>
          <w:highlight w:val="none"/>
        </w:rPr>
        <w:t>23.1</w:t>
      </w:r>
      <w:r>
        <w:rPr>
          <w:rFonts w:hint="eastAsia" w:cs="仿宋" w:asciiTheme="minorEastAsia" w:hAnsiTheme="minorEastAsia" w:eastAsiaTheme="minorEastAsia"/>
          <w:color w:val="auto"/>
          <w:highlight w:val="none"/>
        </w:rPr>
        <w:t>采购人确定成交供应商后，将及时书面通知采购代理机构，由采购代理机构发出成交通知书并发布成交结果公告。</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23.2</w:t>
      </w:r>
      <w:r>
        <w:rPr>
          <w:rFonts w:hint="eastAsia" w:cs="仿宋" w:asciiTheme="minorEastAsia" w:hAnsiTheme="minorEastAsia" w:eastAsiaTheme="minorEastAsia"/>
          <w:color w:val="auto"/>
          <w:highlight w:val="none"/>
        </w:rPr>
        <w:t>成交供应商应当及时领取成交通知书。本项目需要交纳履约保证金的，成交供应商应当及时向采购人交纳。</w:t>
      </w:r>
    </w:p>
    <w:p>
      <w:pPr>
        <w:spacing w:line="360" w:lineRule="auto"/>
        <w:ind w:firstLine="465"/>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23.3</w:t>
      </w:r>
      <w:r>
        <w:rPr>
          <w:rFonts w:hint="eastAsia" w:cs="仿宋" w:asciiTheme="minorEastAsia" w:hAnsiTheme="minorEastAsia" w:eastAsiaTheme="minorEastAsia"/>
          <w:color w:val="auto"/>
          <w:highlight w:val="none"/>
        </w:rPr>
        <w:t>成交供应商不能及时领取成交通知书，采购人或者采购代理机应当通过邮寄、快递等方式将项目成交通知书送达成交供应商。</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24.</w:t>
      </w:r>
      <w:r>
        <w:rPr>
          <w:rFonts w:hint="eastAsia" w:cs="仿宋" w:asciiTheme="minorEastAsia" w:hAnsiTheme="minorEastAsia" w:eastAsiaTheme="minorEastAsia"/>
          <w:color w:val="auto"/>
          <w:sz w:val="21"/>
          <w:szCs w:val="21"/>
          <w:highlight w:val="none"/>
        </w:rPr>
        <w:t>成交通知书</w:t>
      </w:r>
    </w:p>
    <w:p>
      <w:pPr>
        <w:spacing w:line="360" w:lineRule="auto"/>
        <w:ind w:firstLine="465"/>
        <w:rPr>
          <w:rFonts w:asciiTheme="minorEastAsia" w:hAnsiTheme="minorEastAsia" w:eastAsiaTheme="minorEastAsia"/>
          <w:b/>
          <w:bCs/>
          <w:color w:val="auto"/>
          <w:highlight w:val="none"/>
        </w:rPr>
      </w:pPr>
      <w:r>
        <w:rPr>
          <w:rFonts w:cs="仿宋" w:asciiTheme="minorEastAsia" w:hAnsiTheme="minorEastAsia" w:eastAsiaTheme="minorEastAsia"/>
          <w:color w:val="auto"/>
          <w:highlight w:val="none"/>
        </w:rPr>
        <w:t>24.1</w:t>
      </w:r>
      <w:r>
        <w:rPr>
          <w:rFonts w:hint="eastAsia" w:cs="仿宋" w:asciiTheme="minorEastAsia" w:hAnsiTheme="minorEastAsia" w:eastAsiaTheme="minorEastAsia"/>
          <w:color w:val="auto"/>
          <w:highlight w:val="none"/>
        </w:rPr>
        <w:t>成交通知书为签订政府采购合同的依据之一，是合同的有效组成部分。</w:t>
      </w:r>
    </w:p>
    <w:p>
      <w:pPr>
        <w:spacing w:line="360" w:lineRule="auto"/>
        <w:ind w:firstLine="465"/>
        <w:rPr>
          <w:rFonts w:asciiTheme="minorEastAsia" w:hAnsiTheme="minorEastAsia" w:eastAsiaTheme="minorEastAsia"/>
          <w:b/>
          <w:bCs/>
          <w:color w:val="auto"/>
          <w:highlight w:val="none"/>
        </w:rPr>
      </w:pPr>
      <w:r>
        <w:rPr>
          <w:rFonts w:cs="仿宋" w:asciiTheme="minorEastAsia" w:hAnsiTheme="minorEastAsia" w:eastAsiaTheme="minorEastAsia"/>
          <w:color w:val="auto"/>
          <w:highlight w:val="none"/>
        </w:rPr>
        <w:t>24.2</w:t>
      </w:r>
      <w:r>
        <w:rPr>
          <w:rFonts w:hint="eastAsia" w:cs="仿宋" w:asciiTheme="minorEastAsia" w:hAnsiTheme="minorEastAsia" w:eastAsiaTheme="minorEastAsia"/>
          <w:color w:val="auto"/>
          <w:highlight w:val="none"/>
        </w:rPr>
        <w:t>成交通知书对采购人和成交供应商均具有法律效力。成交通知书发出后，采购人无正当理由改变成交结果，或者成交供应商无正当理由放弃成交的，将承担相应的法律责任。</w:t>
      </w:r>
    </w:p>
    <w:p>
      <w:pPr>
        <w:spacing w:line="360" w:lineRule="auto"/>
        <w:ind w:firstLine="465"/>
        <w:rPr>
          <w:rFonts w:asciiTheme="minorEastAsia" w:hAnsiTheme="minorEastAsia" w:eastAsiaTheme="minorEastAsia"/>
          <w:b/>
          <w:bCs/>
          <w:color w:val="auto"/>
          <w:highlight w:val="none"/>
        </w:rPr>
      </w:pPr>
      <w:r>
        <w:rPr>
          <w:rFonts w:cs="仿宋" w:asciiTheme="minorEastAsia" w:hAnsiTheme="minorEastAsia" w:eastAsiaTheme="minorEastAsia"/>
          <w:color w:val="auto"/>
          <w:highlight w:val="none"/>
        </w:rPr>
        <w:t>24.3</w:t>
      </w:r>
      <w:r>
        <w:rPr>
          <w:rFonts w:hint="eastAsia" w:cs="仿宋" w:asciiTheme="minorEastAsia" w:hAnsiTheme="minorEastAsia" w:eastAsiaTheme="minorEastAsia"/>
          <w:color w:val="auto"/>
          <w:highlight w:val="none"/>
        </w:rPr>
        <w:t>成交供应商的响应文件作为无效响应文件处理或者有政府采购法律法规规章制度规定的成交无效情形的，采购人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采购代理机构在取得有权主体的认定以后，有权宣布发出的成交通知书无效，并收回发出的成交通知书，依法重新确定成交供应商或者重新开展采购活动。</w:t>
      </w:r>
    </w:p>
    <w:p>
      <w:pPr>
        <w:pStyle w:val="4"/>
        <w:keepNext w:val="0"/>
        <w:keepLines w:val="0"/>
        <w:spacing w:line="360" w:lineRule="auto"/>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六、合同事项</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bookmarkStart w:id="81" w:name="_Toc101250646"/>
      <w:bookmarkStart w:id="82" w:name="_Toc101338364"/>
      <w:bookmarkStart w:id="83" w:name="_Toc430773927"/>
      <w:bookmarkStart w:id="84" w:name="_Toc209847069"/>
      <w:bookmarkStart w:id="85" w:name="_Toc101174151"/>
      <w:r>
        <w:rPr>
          <w:rFonts w:cs="仿宋" w:asciiTheme="minorEastAsia" w:hAnsiTheme="minorEastAsia" w:eastAsiaTheme="minorEastAsia"/>
          <w:color w:val="auto"/>
          <w:sz w:val="21"/>
          <w:szCs w:val="21"/>
          <w:highlight w:val="none"/>
        </w:rPr>
        <w:t>25.</w:t>
      </w:r>
      <w:r>
        <w:rPr>
          <w:rFonts w:hint="eastAsia" w:cs="仿宋" w:asciiTheme="minorEastAsia" w:hAnsiTheme="minorEastAsia" w:eastAsiaTheme="minorEastAsia"/>
          <w:color w:val="auto"/>
          <w:sz w:val="21"/>
          <w:szCs w:val="21"/>
          <w:highlight w:val="none"/>
        </w:rPr>
        <w:t>签订合同</w:t>
      </w:r>
      <w:bookmarkEnd w:id="81"/>
      <w:bookmarkEnd w:id="82"/>
      <w:bookmarkEnd w:id="83"/>
      <w:bookmarkEnd w:id="84"/>
      <w:bookmarkEnd w:id="85"/>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25.1</w:t>
      </w:r>
      <w:r>
        <w:rPr>
          <w:rFonts w:hint="eastAsia" w:cs="仿宋" w:asciiTheme="minorEastAsia" w:hAnsiTheme="minorEastAsia" w:eastAsiaTheme="minorEastAsia"/>
          <w:color w:val="auto"/>
          <w:highlight w:val="none"/>
        </w:rPr>
        <w:t>成交供应商应在成交通知书发出之日起三十日内与采购人签订采购合同。由于成交供应商的原因逾期未与采购人签订采购合同的，将视为放弃成交，取消其成交资格并将按相关规定进行处理。</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25.2</w:t>
      </w:r>
      <w:r>
        <w:rPr>
          <w:rFonts w:hint="eastAsia" w:cs="仿宋" w:asciiTheme="minorEastAsia" w:hAnsiTheme="minorEastAsia" w:eastAsiaTheme="minorEastAsia"/>
          <w:color w:val="auto"/>
          <w:highlight w:val="none"/>
        </w:rPr>
        <w:t>磋商文件、成交供应商的响应文件、双方确认的澄清文件、磋商中的最后报价、成交供应商承诺书、成交通知书等，均为有法律约束力的合同组成部分。</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25.3</w:t>
      </w:r>
      <w:r>
        <w:rPr>
          <w:rFonts w:hint="eastAsia" w:cs="仿宋" w:asciiTheme="minorEastAsia" w:hAnsiTheme="minorEastAsia" w:eastAsiaTheme="minorEastAsia"/>
          <w:color w:val="auto"/>
          <w:highlight w:val="none"/>
        </w:rPr>
        <w:t>采购人不得向成交供应商提出任何不合理的要求，作为签订合同的条件，不得与成交供应商私下订立背离合同实质性内容的任何协议，所签订的合同不得对磋商文件和成交供应商响应文件确定的事项进行修改。</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25.4</w:t>
      </w:r>
      <w:r>
        <w:rPr>
          <w:rFonts w:hint="eastAsia" w:cs="仿宋" w:asciiTheme="minorEastAsia" w:hAnsiTheme="minorEastAsia" w:eastAsiaTheme="minorEastAsia"/>
          <w:color w:val="auto"/>
          <w:highlight w:val="none"/>
        </w:rPr>
        <w:t>成交供应商因不可抗力原因不能履行采购合同或放弃成交的，采购人可以与后一位序的成交候选供应商签订采购合同，依此类推。</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26.</w:t>
      </w:r>
      <w:r>
        <w:rPr>
          <w:rFonts w:hint="eastAsia" w:cs="仿宋" w:asciiTheme="minorEastAsia" w:hAnsiTheme="minorEastAsia" w:eastAsiaTheme="minorEastAsia"/>
          <w:color w:val="auto"/>
          <w:sz w:val="21"/>
          <w:szCs w:val="21"/>
          <w:highlight w:val="none"/>
        </w:rPr>
        <w:t>（实质性要求）合同分包</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26.1</w:t>
      </w:r>
      <w:r>
        <w:rPr>
          <w:rFonts w:hint="eastAsia" w:cs="仿宋" w:asciiTheme="minorEastAsia" w:hAnsiTheme="minorEastAsia" w:eastAsiaTheme="minorEastAsia"/>
          <w:color w:val="auto"/>
          <w:highlight w:val="none"/>
        </w:rPr>
        <w:t>本项目合同接受分包与否，以“供应商须知附表”为准。</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26.2</w:t>
      </w:r>
      <w:r>
        <w:rPr>
          <w:rFonts w:hint="eastAsia" w:cs="仿宋" w:asciiTheme="minorEastAsia" w:hAnsiTheme="minorEastAsia" w:eastAsiaTheme="minorEastAsia"/>
          <w:color w:val="auto"/>
          <w:highlight w:val="none"/>
        </w:rPr>
        <w:t>采购合同实行分包履行的，成交供应商就采购项目和分包项目向采购人负责，分包供应商就分包项目承担责任。履行分包项目事项应当具备法定资质规定要求的，分包供应商应当具备相应资质。</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26.3</w:t>
      </w:r>
      <w:r>
        <w:rPr>
          <w:rFonts w:hint="eastAsia" w:cs="仿宋" w:asciiTheme="minorEastAsia" w:hAnsiTheme="minorEastAsia" w:eastAsiaTheme="minorEastAsia"/>
          <w:color w:val="auto"/>
          <w:highlight w:val="none"/>
        </w:rPr>
        <w:t>中小企业依据《政府采购促进中小企业发展管理办法》（财库[2020]46号）规定的政策获取政府采购合同后，小型、微型企业不得分包或转包给大型、中型企业，中型企业不得分包或转包给大型企业。</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27.</w:t>
      </w:r>
      <w:r>
        <w:rPr>
          <w:rFonts w:hint="eastAsia" w:cs="仿宋" w:asciiTheme="minorEastAsia" w:hAnsiTheme="minorEastAsia" w:eastAsiaTheme="minorEastAsia"/>
          <w:color w:val="auto"/>
          <w:sz w:val="21"/>
          <w:szCs w:val="21"/>
          <w:highlight w:val="none"/>
        </w:rPr>
        <w:t>（实质性要求）合同转包</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本采购项目严禁成交供应商将任何政府采购合同转包。成交供应商转包的，将依法追究法律责任。</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28.</w:t>
      </w:r>
      <w:r>
        <w:rPr>
          <w:rFonts w:hint="eastAsia" w:cs="仿宋" w:asciiTheme="minorEastAsia" w:hAnsiTheme="minorEastAsia" w:eastAsiaTheme="minorEastAsia"/>
          <w:color w:val="auto"/>
          <w:sz w:val="21"/>
          <w:szCs w:val="21"/>
          <w:highlight w:val="none"/>
        </w:rPr>
        <w:t>补充合同</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29.</w:t>
      </w:r>
      <w:r>
        <w:rPr>
          <w:rFonts w:hint="eastAsia" w:cs="仿宋" w:asciiTheme="minorEastAsia" w:hAnsiTheme="minorEastAsia" w:eastAsiaTheme="minorEastAsia"/>
          <w:color w:val="auto"/>
          <w:sz w:val="21"/>
          <w:szCs w:val="21"/>
          <w:highlight w:val="none"/>
        </w:rPr>
        <w:t>（实质性要求）履约保证金</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29.1</w:t>
      </w:r>
      <w:r>
        <w:rPr>
          <w:rFonts w:hint="eastAsia" w:cs="仿宋" w:asciiTheme="minorEastAsia" w:hAnsiTheme="minorEastAsia" w:eastAsiaTheme="minorEastAsia"/>
          <w:color w:val="auto"/>
          <w:highlight w:val="none"/>
        </w:rPr>
        <w:t>成交供应商应在合同签订之前交纳竞争性磋商文件规定数额的履约保证金。</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29.2</w:t>
      </w:r>
      <w:r>
        <w:rPr>
          <w:rFonts w:hint="eastAsia" w:cs="仿宋" w:asciiTheme="minorEastAsia" w:hAnsiTheme="minorEastAsia" w:eastAsiaTheme="minorEastAsia"/>
          <w:color w:val="auto"/>
          <w:highlight w:val="none"/>
        </w:rPr>
        <w:t>如果成交供应商在规定的合同签订时间内，没有按照采购文件的规定交纳履约保证金，且又无正当理由的，将视为放弃成交。</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30.</w:t>
      </w:r>
      <w:r>
        <w:rPr>
          <w:rFonts w:hint="eastAsia" w:cs="仿宋" w:asciiTheme="minorEastAsia" w:hAnsiTheme="minorEastAsia" w:eastAsiaTheme="minorEastAsia"/>
          <w:color w:val="auto"/>
          <w:sz w:val="21"/>
          <w:szCs w:val="21"/>
          <w:highlight w:val="none"/>
        </w:rPr>
        <w:t>合同公告</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采购人应当自政府采购合同签订（双方当事人均已签字盖章）之日起</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个工作日内，将政府采购合同在中国政府采购网上公告，但政府采购合同中涉及国家秘密、商业秘密的内容除外。</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31.</w:t>
      </w:r>
      <w:r>
        <w:rPr>
          <w:rFonts w:hint="eastAsia" w:cs="仿宋" w:asciiTheme="minorEastAsia" w:hAnsiTheme="minorEastAsia" w:eastAsiaTheme="minorEastAsia"/>
          <w:color w:val="auto"/>
          <w:sz w:val="21"/>
          <w:szCs w:val="21"/>
          <w:highlight w:val="none"/>
        </w:rPr>
        <w:t>合同备案</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采购人应当将政府采购合同副本自签订（双方当事人均已签字盖章）之日起七个工作日内通过中国政府采购网报同级财政部门备案。</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32.</w:t>
      </w:r>
      <w:r>
        <w:rPr>
          <w:rFonts w:hint="eastAsia" w:cs="仿宋" w:asciiTheme="minorEastAsia" w:hAnsiTheme="minorEastAsia" w:eastAsiaTheme="minorEastAsia"/>
          <w:color w:val="auto"/>
          <w:sz w:val="21"/>
          <w:szCs w:val="21"/>
          <w:highlight w:val="none"/>
        </w:rPr>
        <w:t>履行合同</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32.1</w:t>
      </w:r>
      <w:r>
        <w:rPr>
          <w:rFonts w:hint="eastAsia" w:cs="仿宋" w:asciiTheme="minorEastAsia" w:hAnsiTheme="minorEastAsia" w:eastAsiaTheme="minorEastAsia"/>
          <w:color w:val="auto"/>
          <w:highlight w:val="none"/>
        </w:rPr>
        <w:t>成交供应商与采购人签订合同后，合同双方应严格执行合同条款，履行合同规定的义务，保证合同的顺利完成。</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32.2</w:t>
      </w:r>
      <w:r>
        <w:rPr>
          <w:rFonts w:hint="eastAsia" w:cs="仿宋" w:asciiTheme="minorEastAsia" w:hAnsiTheme="minorEastAsia" w:eastAsiaTheme="minorEastAsia"/>
          <w:color w:val="auto"/>
          <w:highlight w:val="none"/>
        </w:rPr>
        <w:t>在合同履行过程中，如发生合同纠纷，合同双方应按照合同约定及《中华人民共和国民法典》的有关规定进行处理。</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33.</w:t>
      </w:r>
      <w:r>
        <w:rPr>
          <w:rFonts w:hint="eastAsia" w:cs="仿宋" w:asciiTheme="minorEastAsia" w:hAnsiTheme="minorEastAsia" w:eastAsiaTheme="minorEastAsia"/>
          <w:color w:val="auto"/>
          <w:sz w:val="21"/>
          <w:szCs w:val="21"/>
          <w:highlight w:val="none"/>
        </w:rPr>
        <w:t>验收</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33.1</w:t>
      </w:r>
      <w:r>
        <w:rPr>
          <w:rFonts w:hint="eastAsia" w:cs="仿宋" w:asciiTheme="minorEastAsia" w:hAnsiTheme="minorEastAsia" w:eastAsiaTheme="minorEastAsia"/>
          <w:color w:val="auto"/>
          <w:highlight w:val="none"/>
        </w:rPr>
        <w:t>本项目采购人及其委托的采购代理机构将严格按照政府采购相关法律法规、《财政部关于进一步加强政府采购需求和履约验收管理的指导意见》（财库〔2016〕205号）、《政府采购需求管理办法》（财库〔2021〕22号）的要求及国家行业主管部门规定的规范和标准进行验收。</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33.2</w:t>
      </w:r>
      <w:r>
        <w:rPr>
          <w:rFonts w:hint="eastAsia" w:cs="仿宋" w:asciiTheme="minorEastAsia" w:hAnsiTheme="minorEastAsia" w:eastAsiaTheme="minorEastAsia"/>
          <w:color w:val="auto"/>
          <w:highlight w:val="none"/>
        </w:rPr>
        <w:t>验收结果合格的，成交供应商凭验收报告办理相关手续；验收结果不合格的，履约保证金将不予退还，也将不予支付采购资金，给采购人造成损失的，应当对采购人的损失承担赔偿责任，还可能会报本项目同级财政部门按照政府采购法律法规等有关规定给予行政处罚或者以失信行为记入诚信档案。</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3.3</w:t>
      </w:r>
      <w:r>
        <w:rPr>
          <w:rFonts w:hint="eastAsia" w:asciiTheme="minorEastAsia" w:hAnsiTheme="minorEastAsia" w:eastAsiaTheme="minorEastAsia"/>
          <w:color w:val="auto"/>
          <w:highlight w:val="none"/>
        </w:rPr>
        <w:t>工程竣工经验收合格后，方可交付使用；未经验收或者验收不合格的，不得交付使用。</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34.</w:t>
      </w:r>
      <w:r>
        <w:rPr>
          <w:rFonts w:hint="eastAsia" w:cs="仿宋" w:asciiTheme="minorEastAsia" w:hAnsiTheme="minorEastAsia" w:eastAsiaTheme="minorEastAsia"/>
          <w:color w:val="auto"/>
          <w:sz w:val="21"/>
          <w:szCs w:val="21"/>
          <w:highlight w:val="none"/>
        </w:rPr>
        <w:t>资金支付</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采购人将按照政府采购合同规定，及时向成交供应商支付采购资金。</w:t>
      </w:r>
    </w:p>
    <w:p>
      <w:pPr>
        <w:pStyle w:val="4"/>
        <w:keepNext w:val="0"/>
        <w:keepLines w:val="0"/>
        <w:spacing w:before="0" w:after="0" w:line="360" w:lineRule="auto"/>
        <w:jc w:val="center"/>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七、磋商纪律要求</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35.</w:t>
      </w:r>
      <w:r>
        <w:rPr>
          <w:rFonts w:hint="eastAsia" w:cs="仿宋" w:asciiTheme="minorEastAsia" w:hAnsiTheme="minorEastAsia" w:eastAsiaTheme="minorEastAsia"/>
          <w:color w:val="auto"/>
          <w:sz w:val="21"/>
          <w:szCs w:val="21"/>
          <w:highlight w:val="none"/>
        </w:rPr>
        <w:t>供应商不得具有的情形</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供应商参加本项目磋商不得有下列情形：</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）提供虚假材料谋取成交；</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）采取不正当手段诋毁、排挤其他供应商；</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）与采购人、采购代理机构、或其他供应商恶意串通；</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）向采购人、采购代理机构、磋商小组成员行贿或者提供其他不正当利益；</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）在磋商过程中与采购人、采购代理机构进行协商；</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）成交后无正当理由拒不与采购人签订政府采购合同；</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7</w:t>
      </w:r>
      <w:r>
        <w:rPr>
          <w:rFonts w:hint="eastAsia" w:cs="仿宋" w:asciiTheme="minorEastAsia" w:hAnsiTheme="minorEastAsia" w:eastAsiaTheme="minorEastAsia"/>
          <w:color w:val="auto"/>
          <w:highlight w:val="none"/>
        </w:rPr>
        <w:t>）未按照磋商文件确定的事项签订政府采购合同；</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8</w:t>
      </w:r>
      <w:r>
        <w:rPr>
          <w:rFonts w:hint="eastAsia" w:cs="仿宋" w:asciiTheme="minorEastAsia" w:hAnsiTheme="minorEastAsia" w:eastAsiaTheme="minorEastAsia"/>
          <w:color w:val="auto"/>
          <w:highlight w:val="none"/>
        </w:rPr>
        <w:t>）将政府采购合同转包或者违规分包；</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9</w:t>
      </w:r>
      <w:r>
        <w:rPr>
          <w:rFonts w:hint="eastAsia" w:cs="仿宋" w:asciiTheme="minorEastAsia" w:hAnsiTheme="minorEastAsia" w:eastAsiaTheme="minorEastAsia"/>
          <w:color w:val="auto"/>
          <w:highlight w:val="none"/>
        </w:rPr>
        <w:t>）提供假冒伪劣产品；</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10</w:t>
      </w:r>
      <w:r>
        <w:rPr>
          <w:rFonts w:hint="eastAsia" w:cs="仿宋" w:asciiTheme="minorEastAsia" w:hAnsiTheme="minorEastAsia" w:eastAsiaTheme="minorEastAsia"/>
          <w:color w:val="auto"/>
          <w:highlight w:val="none"/>
        </w:rPr>
        <w:t>）擅自变更、中止或者终止政府采购合同；</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11</w:t>
      </w:r>
      <w:r>
        <w:rPr>
          <w:rFonts w:hint="eastAsia" w:cs="仿宋" w:asciiTheme="minorEastAsia" w:hAnsiTheme="minorEastAsia" w:eastAsiaTheme="minorEastAsia"/>
          <w:color w:val="auto"/>
          <w:highlight w:val="none"/>
        </w:rPr>
        <w:t>）拒绝有关部门的监督检查或者向监督检查部门提供虚假情况；</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12</w:t>
      </w:r>
      <w:r>
        <w:rPr>
          <w:rFonts w:hint="eastAsia" w:cs="仿宋" w:asciiTheme="minorEastAsia" w:hAnsiTheme="minorEastAsia" w:eastAsiaTheme="minorEastAsia"/>
          <w:color w:val="auto"/>
          <w:highlight w:val="none"/>
        </w:rPr>
        <w:t>）法律法规规定的其他情形。</w:t>
      </w:r>
    </w:p>
    <w:p>
      <w:pPr>
        <w:tabs>
          <w:tab w:val="left" w:pos="851"/>
        </w:tabs>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供应商有上述情形的，按照规定追究法律责任，具备（</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8</w:t>
      </w:r>
      <w:r>
        <w:rPr>
          <w:rFonts w:hint="eastAsia" w:cs="仿宋" w:asciiTheme="minorEastAsia" w:hAnsiTheme="minorEastAsia" w:eastAsiaTheme="minorEastAsia"/>
          <w:color w:val="auto"/>
          <w:highlight w:val="none"/>
        </w:rPr>
        <w:t>）条情形之一的，同时将取消成交资格或者认定成交无效。</w:t>
      </w:r>
    </w:p>
    <w:p>
      <w:pPr>
        <w:pStyle w:val="4"/>
        <w:keepNext w:val="0"/>
        <w:keepLines w:val="0"/>
        <w:spacing w:before="0" w:after="0" w:line="360" w:lineRule="auto"/>
        <w:jc w:val="center"/>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八、询问、质疑和投诉</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36.</w:t>
      </w:r>
      <w:r>
        <w:rPr>
          <w:rFonts w:hint="eastAsia" w:cs="仿宋" w:asciiTheme="minorEastAsia" w:hAnsiTheme="minorEastAsia" w:eastAsiaTheme="minorEastAsia"/>
          <w:color w:val="auto"/>
          <w:sz w:val="21"/>
          <w:szCs w:val="21"/>
          <w:highlight w:val="none"/>
        </w:rPr>
        <w:t>询问、质疑、投诉的接收和处理严格按照《中华人民共和国政府采购法》、《中华人民共和国政府采购法实施条例》《政府采购质疑和投诉办法》有关规定办理。</w:t>
      </w:r>
    </w:p>
    <w:p>
      <w:pPr>
        <w:pStyle w:val="4"/>
        <w:keepNext w:val="0"/>
        <w:keepLines w:val="0"/>
        <w:spacing w:before="0" w:after="0" w:line="360" w:lineRule="auto"/>
        <w:jc w:val="center"/>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九、其他</w:t>
      </w:r>
    </w:p>
    <w:p>
      <w:pPr>
        <w:pStyle w:val="5"/>
        <w:keepNext w:val="0"/>
        <w:keepLines w:val="0"/>
        <w:spacing w:before="0" w:after="0" w:line="360" w:lineRule="auto"/>
        <w:ind w:firstLine="422" w:firstLineChars="200"/>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37.</w:t>
      </w:r>
      <w:r>
        <w:rPr>
          <w:rFonts w:hint="eastAsia" w:cs="仿宋" w:asciiTheme="minorEastAsia" w:hAnsiTheme="minorEastAsia" w:eastAsiaTheme="minorEastAsia"/>
          <w:color w:val="auto"/>
          <w:sz w:val="21"/>
          <w:szCs w:val="21"/>
          <w:highlight w:val="none"/>
        </w:rPr>
        <w:t>本磋商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pStyle w:val="5"/>
        <w:keepNext w:val="0"/>
        <w:keepLines w:val="0"/>
        <w:spacing w:before="0" w:after="0" w:line="360" w:lineRule="auto"/>
        <w:ind w:firstLine="422" w:firstLineChars="200"/>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38.</w:t>
      </w:r>
      <w:r>
        <w:rPr>
          <w:rFonts w:hint="eastAsia" w:cs="仿宋" w:asciiTheme="minorEastAsia" w:hAnsiTheme="minorEastAsia" w:eastAsiaTheme="minorEastAsia"/>
          <w:color w:val="auto"/>
          <w:sz w:val="21"/>
          <w:szCs w:val="21"/>
          <w:highlight w:val="none"/>
        </w:rPr>
        <w:t>（实质性要求）国家或行业主管部门对工程项目的技术标准、质量标准和资格资质条件等有强制性规定的，必须符合其要求。</w:t>
      </w:r>
    </w:p>
    <w:p>
      <w:pPr>
        <w:pStyle w:val="39"/>
        <w:rPr>
          <w:rFonts w:cs="仿宋" w:asciiTheme="minorEastAsia" w:hAnsiTheme="minorEastAsia" w:eastAsiaTheme="minorEastAsia"/>
          <w:color w:val="auto"/>
          <w:sz w:val="30"/>
          <w:szCs w:val="30"/>
          <w:highlight w:val="none"/>
        </w:rPr>
      </w:pPr>
      <w:r>
        <w:rPr>
          <w:rFonts w:asciiTheme="minorEastAsia" w:hAnsiTheme="minorEastAsia" w:eastAsiaTheme="minorEastAsia"/>
          <w:color w:val="auto"/>
          <w:sz w:val="21"/>
          <w:szCs w:val="21"/>
          <w:highlight w:val="none"/>
        </w:rPr>
        <w:br w:type="page"/>
      </w:r>
      <w:bookmarkStart w:id="86" w:name="_Toc509579142"/>
      <w:bookmarkStart w:id="87" w:name="_Toc144910244"/>
      <w:r>
        <w:rPr>
          <w:rFonts w:hint="eastAsia" w:cs="仿宋" w:asciiTheme="minorEastAsia" w:hAnsiTheme="minorEastAsia" w:eastAsiaTheme="minorEastAsia"/>
          <w:color w:val="auto"/>
          <w:sz w:val="30"/>
          <w:szCs w:val="30"/>
          <w:highlight w:val="none"/>
        </w:rPr>
        <w:t xml:space="preserve">第三章 </w:t>
      </w:r>
      <w:r>
        <w:rPr>
          <w:rFonts w:cs="仿宋" w:asciiTheme="minorEastAsia" w:hAnsiTheme="minorEastAsia" w:eastAsiaTheme="minorEastAsia"/>
          <w:color w:val="auto"/>
          <w:sz w:val="30"/>
          <w:szCs w:val="30"/>
          <w:highlight w:val="none"/>
        </w:rPr>
        <w:t xml:space="preserve"> </w:t>
      </w:r>
      <w:r>
        <w:rPr>
          <w:rFonts w:hint="eastAsia" w:cs="仿宋" w:asciiTheme="minorEastAsia" w:hAnsiTheme="minorEastAsia" w:eastAsiaTheme="minorEastAsia"/>
          <w:color w:val="auto"/>
          <w:sz w:val="30"/>
          <w:szCs w:val="30"/>
          <w:highlight w:val="none"/>
        </w:rPr>
        <w:t>供应商的资格、资质性及其他类似效力要求</w:t>
      </w:r>
      <w:bookmarkEnd w:id="86"/>
      <w:bookmarkEnd w:id="87"/>
    </w:p>
    <w:p>
      <w:pPr>
        <w:tabs>
          <w:tab w:val="left" w:pos="7665"/>
        </w:tabs>
        <w:spacing w:line="360" w:lineRule="auto"/>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一、参加磋商的供应商应具备下列资格条件：</w:t>
      </w:r>
    </w:p>
    <w:p>
      <w:pPr>
        <w:tabs>
          <w:tab w:val="left" w:pos="7665"/>
        </w:tabs>
        <w:spacing w:line="360" w:lineRule="auto"/>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（一）《中华人民共和国政府采购法》第二十二条规定的条件：</w:t>
      </w:r>
    </w:p>
    <w:p>
      <w:pPr>
        <w:tabs>
          <w:tab w:val="left" w:pos="7665"/>
        </w:tabs>
        <w:spacing w:line="360" w:lineRule="auto"/>
        <w:ind w:firstLine="525" w:firstLineChars="25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具有独立承担民事责任的能力。</w:t>
      </w:r>
    </w:p>
    <w:p>
      <w:pPr>
        <w:tabs>
          <w:tab w:val="left" w:pos="7665"/>
        </w:tabs>
        <w:spacing w:line="360" w:lineRule="auto"/>
        <w:ind w:firstLine="525" w:firstLineChars="25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具有良好的商业信誉和健全的财务会计制度。</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具有履行合同所必需的设备和专业技术能力。</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具有依法缴纳税收和社会保障资金的良好记录。</w:t>
      </w:r>
    </w:p>
    <w:p>
      <w:pPr>
        <w:tabs>
          <w:tab w:val="left" w:pos="7665"/>
        </w:tabs>
        <w:spacing w:line="360" w:lineRule="auto"/>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参加本次政府采购活动前三年内，在经营活动中没有重大违法记录。</w:t>
      </w:r>
    </w:p>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法律、行政法规规定的其他条件。</w:t>
      </w:r>
    </w:p>
    <w:p>
      <w:pPr>
        <w:pStyle w:val="74"/>
        <w:ind w:firstLine="525" w:firstLineChars="2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7.</w:t>
      </w:r>
      <w:r>
        <w:rPr>
          <w:rFonts w:hint="eastAsia" w:cs="仿宋" w:asciiTheme="minorEastAsia" w:hAnsiTheme="minorEastAsia" w:eastAsiaTheme="minorEastAsia"/>
          <w:color w:val="auto"/>
          <w:highlight w:val="none"/>
        </w:rPr>
        <w:t>根据采购项目提出的特殊条件：</w:t>
      </w:r>
    </w:p>
    <w:p>
      <w:pPr>
        <w:pStyle w:val="74"/>
        <w:ind w:firstLine="525" w:firstLineChars="250"/>
        <w:rPr>
          <w:rFonts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）具备建设行政主管部门颁发的有效的</w:t>
      </w:r>
      <w:r>
        <w:rPr>
          <w:rFonts w:hint="eastAsia" w:ascii="宋体" w:hAnsi="宋体" w:cs="宋体"/>
          <w:color w:val="auto"/>
          <w:highlight w:val="none"/>
          <w:u w:val="single"/>
        </w:rPr>
        <w:t>建筑装修装饰工程专业承包二级或以上</w:t>
      </w:r>
      <w:r>
        <w:rPr>
          <w:rFonts w:hint="eastAsia" w:cs="仿宋" w:asciiTheme="minorEastAsia" w:hAnsiTheme="minorEastAsia" w:eastAsiaTheme="minorEastAsia"/>
          <w:color w:val="auto"/>
          <w:highlight w:val="none"/>
        </w:rPr>
        <w:t>资质</w:t>
      </w:r>
    </w:p>
    <w:p>
      <w:pPr>
        <w:pStyle w:val="74"/>
        <w:ind w:firstLine="371" w:firstLineChars="177"/>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）具备有效的《安全生产许可证》</w:t>
      </w:r>
    </w:p>
    <w:p>
      <w:pPr>
        <w:pStyle w:val="74"/>
        <w:ind w:firstLine="371" w:firstLineChars="177"/>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）项目经理：具备</w:t>
      </w:r>
      <w:r>
        <w:rPr>
          <w:rFonts w:hint="eastAsia" w:ascii="宋体" w:hAnsi="宋体" w:cs="宋体"/>
          <w:color w:val="auto"/>
          <w:highlight w:val="none"/>
          <w:u w:val="single"/>
        </w:rPr>
        <w:t>建筑工程</w:t>
      </w:r>
      <w:r>
        <w:rPr>
          <w:rFonts w:hint="eastAsia" w:cs="仿宋" w:asciiTheme="minorEastAsia" w:hAnsiTheme="minorEastAsia" w:eastAsiaTheme="minorEastAsia"/>
          <w:color w:val="auto"/>
          <w:highlight w:val="none"/>
        </w:rPr>
        <w:t>专业</w:t>
      </w:r>
      <w:r>
        <w:rPr>
          <w:rFonts w:hint="eastAsia" w:cs="仿宋" w:asciiTheme="minorEastAsia" w:hAnsiTheme="minorEastAsia" w:eastAsiaTheme="minorEastAsia"/>
          <w:color w:val="auto"/>
          <w:highlight w:val="none"/>
          <w:u w:val="single"/>
        </w:rPr>
        <w:t>二</w:t>
      </w:r>
      <w:r>
        <w:rPr>
          <w:rFonts w:hint="eastAsia" w:cs="仿宋" w:asciiTheme="minorEastAsia" w:hAnsiTheme="minorEastAsia" w:eastAsiaTheme="minorEastAsia"/>
          <w:color w:val="auto"/>
          <w:highlight w:val="none"/>
        </w:rPr>
        <w:t>级或以上建造师执业资格；具有省级及以上住房城乡建设主管部门颁发的安全生产考核合格证（B证）；参加本项目磋商时没有在其他未完工项目担任项目经理，成交后至竣工验收完成前也不得在其他项目担任项目经理。</w:t>
      </w:r>
    </w:p>
    <w:p>
      <w:pPr>
        <w:pStyle w:val="74"/>
        <w:ind w:firstLine="371" w:firstLineChars="177"/>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）企业注册地不在四川省行政区域内的省外企业须提供在有效期内的四川省住房和城乡建设厅官网已公开的入川信息网页截图。</w:t>
      </w:r>
    </w:p>
    <w:p>
      <w:pPr>
        <w:pStyle w:val="74"/>
        <w:ind w:firstLine="371" w:firstLineChars="177"/>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（5）参加本项目政府采购活动的供应商、法定代表人/主要负责人在前3年内不得具有行贿犯罪记录。</w:t>
      </w:r>
    </w:p>
    <w:p>
      <w:pPr>
        <w:pStyle w:val="74"/>
        <w:ind w:firstLine="525" w:firstLineChars="25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8.</w:t>
      </w:r>
      <w:r>
        <w:rPr>
          <w:rFonts w:hint="eastAsia" w:cs="仿宋" w:asciiTheme="minorEastAsia" w:hAnsiTheme="minorEastAsia" w:eastAsiaTheme="minorEastAsia"/>
          <w:color w:val="auto"/>
          <w:highlight w:val="none"/>
        </w:rPr>
        <w:t>本项目</w:t>
      </w:r>
      <w:r>
        <w:rPr>
          <w:rFonts w:hint="eastAsia" w:cs="仿宋" w:asciiTheme="minorEastAsia" w:hAnsiTheme="minorEastAsia" w:eastAsiaTheme="minorEastAsia"/>
          <w:b/>
          <w:color w:val="auto"/>
          <w:highlight w:val="none"/>
          <w:u w:val="single"/>
        </w:rPr>
        <w:t>不允许</w:t>
      </w:r>
      <w:r>
        <w:rPr>
          <w:rFonts w:hint="eastAsia" w:cs="仿宋" w:asciiTheme="minorEastAsia" w:hAnsiTheme="minorEastAsia" w:eastAsiaTheme="minorEastAsia"/>
          <w:color w:val="auto"/>
          <w:highlight w:val="none"/>
        </w:rPr>
        <w:t>联合体参加。</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9</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按照规定获取了磋商文件。</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（二）其他类似效力要求：</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根据《关于在政府采购活动中查询及使用信用记录有关问题的通知》（财库〔</w:t>
      </w:r>
      <w:r>
        <w:rPr>
          <w:rFonts w:cs="仿宋" w:asciiTheme="minorEastAsia" w:hAnsiTheme="minorEastAsia" w:eastAsiaTheme="minorEastAsia"/>
          <w:color w:val="auto"/>
          <w:highlight w:val="none"/>
        </w:rPr>
        <w:t>2016</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125</w:t>
      </w:r>
      <w:r>
        <w:rPr>
          <w:rFonts w:hint="eastAsia" w:cs="仿宋" w:asciiTheme="minorEastAsia" w:hAnsiTheme="minorEastAsia" w:eastAsiaTheme="minorEastAsia"/>
          <w:color w:val="auto"/>
          <w:highlight w:val="none"/>
        </w:rPr>
        <w:t>号）的要求，采购人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采购代理机构将通过“信用中国”网站（</w:t>
      </w:r>
      <w:r>
        <w:rPr>
          <w:rFonts w:cs="仿宋" w:asciiTheme="minorEastAsia" w:hAnsiTheme="minorEastAsia" w:eastAsiaTheme="minorEastAsia"/>
          <w:color w:val="auto"/>
          <w:highlight w:val="none"/>
        </w:rPr>
        <w:t>www.creditchina.gov.cn</w:t>
      </w:r>
      <w:r>
        <w:rPr>
          <w:rFonts w:hint="eastAsia" w:cs="仿宋" w:asciiTheme="minorEastAsia" w:hAnsiTheme="minorEastAsia" w:eastAsiaTheme="minorEastAsia"/>
          <w:color w:val="auto"/>
          <w:highlight w:val="none"/>
        </w:rPr>
        <w:t>）、“中国政府采购网”网站（</w:t>
      </w:r>
      <w:r>
        <w:rPr>
          <w:rFonts w:cs="仿宋" w:asciiTheme="minorEastAsia" w:hAnsiTheme="minorEastAsia" w:eastAsiaTheme="minorEastAsia"/>
          <w:color w:val="auto"/>
          <w:highlight w:val="none"/>
        </w:rPr>
        <w:t>www.ccgp.gov.cn</w:t>
      </w:r>
      <w:r>
        <w:rPr>
          <w:rFonts w:hint="eastAsia" w:cs="仿宋" w:asciiTheme="minorEastAsia" w:hAnsiTheme="minorEastAsia" w:eastAsiaTheme="minorEastAsia"/>
          <w:color w:val="auto"/>
          <w:highlight w:val="none"/>
        </w:rPr>
        <w:t>）等渠道查询供应商的信用记录并保存信用记录结果网页截图，拒绝列入失信被执行人名单、重大税收违法案件当事人名单、政府采购严重违法失信行为记录名单中的供应商参加本项目的采购活动（以联合体形式参加本项目采购活动，联合体成员存在不良信用记录的，视同联合体存在不良信用记录）。</w:t>
      </w:r>
    </w:p>
    <w:p>
      <w:pPr>
        <w:spacing w:line="360" w:lineRule="auto"/>
        <w:ind w:firstLine="411" w:firstLineChars="196"/>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磋商保证金的缴纳证明：采用转账方式的，以收款单位实际到账时间为准；采用保函形式的，以递交的保函等原件为准。</w:t>
      </w:r>
    </w:p>
    <w:p>
      <w:pPr>
        <w:spacing w:line="360" w:lineRule="auto"/>
        <w:ind w:firstLine="411" w:firstLineChars="196"/>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专门面对中小企业定向采购证明。</w:t>
      </w:r>
    </w:p>
    <w:p>
      <w:pPr>
        <w:spacing w:line="360" w:lineRule="auto"/>
        <w:ind w:firstLine="411" w:firstLineChars="196"/>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授权参加本次采购活动的供应商代表证明材料。</w:t>
      </w:r>
    </w:p>
    <w:p>
      <w:pPr>
        <w:pStyle w:val="2"/>
        <w:ind w:firstLine="424" w:firstLineChars="202"/>
        <w:rPr>
          <w:color w:val="auto"/>
          <w:highlight w:val="none"/>
        </w:rPr>
      </w:pPr>
      <w:r>
        <w:rPr>
          <w:rFonts w:hint="eastAsia"/>
          <w:color w:val="auto"/>
          <w:highlight w:val="none"/>
        </w:rPr>
        <w:t>5.按照规定获取了磋商文件。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注：资格要求中“</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本次政府采购活动前三年内，在经营活动中没有重大违法记录”中的重大违法记录，即因违法经营受到刑事处罚或者责令停产停业、吊销许可证或者执照、较大数额罚款等行政处罚，其中较大数额罚款的具体金额标准是指：“较大数额罚款”认定为200万元以上的罚款，法律、行政法规以及国务院有关部门明确规定相关领域“较大数额罚款”标准高于200万元的，从其规定。</w:t>
      </w: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ind w:firstLine="472" w:firstLineChars="225"/>
        <w:rPr>
          <w:rFonts w:asciiTheme="minorEastAsia" w:hAnsiTheme="minorEastAsia" w:eastAsiaTheme="minorEastAsia"/>
          <w:color w:val="auto"/>
          <w:highlight w:val="none"/>
        </w:rPr>
      </w:pPr>
    </w:p>
    <w:p>
      <w:pPr>
        <w:pStyle w:val="39"/>
        <w:rPr>
          <w:rFonts w:cs="仿宋" w:asciiTheme="minorEastAsia" w:hAnsiTheme="minorEastAsia" w:eastAsiaTheme="minorEastAsia"/>
          <w:color w:val="auto"/>
          <w:sz w:val="30"/>
          <w:szCs w:val="30"/>
          <w:highlight w:val="none"/>
        </w:rPr>
      </w:pPr>
      <w:r>
        <w:rPr>
          <w:rFonts w:asciiTheme="minorEastAsia" w:hAnsiTheme="minorEastAsia" w:eastAsiaTheme="minorEastAsia"/>
          <w:color w:val="auto"/>
          <w:sz w:val="21"/>
          <w:szCs w:val="21"/>
          <w:highlight w:val="none"/>
        </w:rPr>
        <w:br w:type="page"/>
      </w:r>
      <w:bookmarkStart w:id="88" w:name="_Toc144910245"/>
      <w:bookmarkStart w:id="89" w:name="_Toc509579143"/>
      <w:r>
        <w:rPr>
          <w:rFonts w:hint="eastAsia" w:cs="仿宋" w:asciiTheme="minorEastAsia" w:hAnsiTheme="minorEastAsia" w:eastAsiaTheme="minorEastAsia"/>
          <w:color w:val="auto"/>
          <w:sz w:val="30"/>
          <w:szCs w:val="30"/>
          <w:highlight w:val="none"/>
        </w:rPr>
        <w:t>第四章 供应商应当提供的资格、资质性及其他类似效力要求的相关证明材料</w:t>
      </w:r>
      <w:bookmarkEnd w:id="88"/>
      <w:bookmarkEnd w:id="89"/>
    </w:p>
    <w:p>
      <w:pPr>
        <w:rPr>
          <w:color w:val="auto"/>
          <w:highlight w:val="none"/>
        </w:rPr>
      </w:pPr>
    </w:p>
    <w:p>
      <w:pPr>
        <w:spacing w:line="360" w:lineRule="auto"/>
        <w:ind w:firstLine="413" w:firstLineChars="196"/>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一、应当提供的供应商资格、资质性及其他类似效力要求的相关证明材料</w:t>
      </w:r>
    </w:p>
    <w:p>
      <w:pPr>
        <w:spacing w:line="360" w:lineRule="auto"/>
        <w:ind w:firstLine="413" w:firstLineChars="196"/>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（一）资格要求相关证明材料：</w:t>
      </w:r>
    </w:p>
    <w:p>
      <w:pPr>
        <w:spacing w:line="360" w:lineRule="auto"/>
        <w:ind w:firstLine="411" w:firstLineChars="196"/>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.法人或者其他组织营业执照等证明文件、自然人的身份证明（复印件/扫描件）。</w:t>
      </w:r>
    </w:p>
    <w:p>
      <w:pPr>
        <w:spacing w:line="360" w:lineRule="auto"/>
        <w:ind w:firstLine="411" w:firstLineChars="196"/>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.财务状况报告，提供以下2种证明资料（复印件/扫描件）之一：</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（1）202</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或2022年度经第三方会计师事务所或审计机构审计的财务报告（包括报告及报告中所附的完整内容，并由注册会计师签名、盖章以及会计师事务所盖章）；</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（2）响应文件递交截止日前一年内基本存款账户开户银行出具的资信证明；</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注：截止到响应文件递交截止之日，公司成立不足1年的，可提供“具有良好的商业信誉和健全的财务会计制度承诺函”，格式自拟。</w:t>
      </w:r>
    </w:p>
    <w:p>
      <w:pPr>
        <w:spacing w:line="360" w:lineRule="auto"/>
        <w:ind w:firstLine="411" w:firstLineChars="196"/>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.依法缴纳税收和社会保障资金的相关材料（复印件/扫描件）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（1）缴纳税收相关证明材料，供应商至响应文件递交截止时间1年内任意时段缴纳税收的证明材料，需提供以下选项至少一项：</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①向税务部门缴纳税收的银行电子回单；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②税务部门出具的纳税证明或完税证明；</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③税务部门出具的纳税有效票据。</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注：依法免税的供应商，应提供相应文件证明其依法免税。</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）缴纳社会保障资金相关证明材料，供应商至响应文件递交截止时间1年内任意时段缴纳社会保障资金的证明材料，需提供以下选项至少一项：</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①向社保部门或者税务部门缴纳社保的银行电子回单；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②社保部门或者税务部门出具的社保缴纳证明材料；</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③社保部门或者税务部门出具的缴纳社保的有效票据。</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注：依法不需要缴纳社会保障资金的供应商，应提供相应文件证明其依法不需要缴纳社会保障资金。</w:t>
      </w:r>
    </w:p>
    <w:p>
      <w:pPr>
        <w:spacing w:line="360" w:lineRule="auto"/>
        <w:ind w:firstLine="411" w:firstLineChars="196"/>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4</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具备履行合同所必需的设备和专业技术能力的证明材料（可提供承诺函原件，格式详见第七章响应文件格式“资格性响应文件：六、承诺函”）。</w:t>
      </w:r>
    </w:p>
    <w:p>
      <w:pPr>
        <w:spacing w:line="360" w:lineRule="auto"/>
        <w:ind w:firstLine="411" w:firstLineChars="196"/>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参加政府采购活动前</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年内在经营活动中没有重大违法记录的书面声明（可提供承诺函原件，格式详见第七章响应文件格式“资格性响应文件：六、承诺函”）。</w:t>
      </w:r>
    </w:p>
    <w:p>
      <w:pPr>
        <w:spacing w:line="360" w:lineRule="auto"/>
        <w:ind w:firstLine="411" w:firstLineChars="196"/>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满足法律、行政法规规定的其他条件的书面声明（可提供承诺函原件，格式详见第七章响应文件格式“资格性响应文件：六、承诺函”）。</w:t>
      </w:r>
    </w:p>
    <w:p>
      <w:pPr>
        <w:spacing w:line="360" w:lineRule="auto"/>
        <w:ind w:firstLine="411" w:firstLineChars="196"/>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7.</w:t>
      </w:r>
      <w:r>
        <w:rPr>
          <w:rFonts w:hint="eastAsia" w:cs="仿宋" w:asciiTheme="minorEastAsia" w:hAnsiTheme="minorEastAsia" w:eastAsiaTheme="minorEastAsia"/>
          <w:color w:val="auto"/>
          <w:highlight w:val="none"/>
        </w:rPr>
        <w:t>根据采购项目提出的特殊条件：</w:t>
      </w:r>
    </w:p>
    <w:p>
      <w:pPr>
        <w:pStyle w:val="74"/>
        <w:ind w:firstLine="525" w:firstLineChars="25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）建设行政主管部门颁发的有效的</w:t>
      </w:r>
      <w:r>
        <w:rPr>
          <w:rFonts w:hint="eastAsia" w:ascii="宋体" w:hAnsi="宋体" w:cs="宋体"/>
          <w:color w:val="auto"/>
          <w:highlight w:val="none"/>
          <w:u w:val="single"/>
        </w:rPr>
        <w:t>建筑装修装饰工程专业承包二级或以上</w:t>
      </w:r>
      <w:r>
        <w:rPr>
          <w:rFonts w:hint="eastAsia" w:cs="仿宋" w:asciiTheme="minorEastAsia" w:hAnsiTheme="minorEastAsia" w:eastAsiaTheme="minorEastAsia"/>
          <w:color w:val="auto"/>
          <w:highlight w:val="none"/>
        </w:rPr>
        <w:t>资质复印件或扫描件；</w:t>
      </w:r>
    </w:p>
    <w:p>
      <w:pPr>
        <w:spacing w:line="360" w:lineRule="auto"/>
        <w:ind w:firstLine="577" w:firstLineChars="275"/>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）有效的《安全生产许可证》复印件或扫描件；</w:t>
      </w:r>
    </w:p>
    <w:p>
      <w:pPr>
        <w:spacing w:line="360" w:lineRule="auto"/>
        <w:ind w:firstLine="577" w:firstLineChars="275"/>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）项目经理：</w:t>
      </w:r>
      <w:r>
        <w:rPr>
          <w:rFonts w:hint="eastAsia" w:ascii="宋体" w:hAnsi="宋体" w:cs="宋体"/>
          <w:color w:val="auto"/>
          <w:highlight w:val="none"/>
          <w:u w:val="single"/>
        </w:rPr>
        <w:t>建筑工程</w:t>
      </w:r>
      <w:r>
        <w:rPr>
          <w:rFonts w:hint="eastAsia" w:cs="仿宋" w:asciiTheme="minorEastAsia" w:hAnsiTheme="minorEastAsia" w:eastAsiaTheme="minorEastAsia"/>
          <w:color w:val="auto"/>
          <w:highlight w:val="none"/>
        </w:rPr>
        <w:t>专业</w:t>
      </w:r>
      <w:r>
        <w:rPr>
          <w:rFonts w:hint="eastAsia" w:cs="仿宋" w:asciiTheme="minorEastAsia" w:hAnsiTheme="minorEastAsia" w:eastAsiaTheme="minorEastAsia"/>
          <w:color w:val="auto"/>
          <w:highlight w:val="none"/>
          <w:u w:val="single"/>
        </w:rPr>
        <w:t>二</w:t>
      </w:r>
      <w:r>
        <w:rPr>
          <w:rFonts w:hint="eastAsia" w:cs="仿宋" w:asciiTheme="minorEastAsia" w:hAnsiTheme="minorEastAsia" w:eastAsiaTheme="minorEastAsia"/>
          <w:color w:val="auto"/>
          <w:highlight w:val="none"/>
        </w:rPr>
        <w:t>级或以上注册建造师执业资格证复印件或扫描件；省级及以上住房城乡建设主管部门颁发的安全生产考核合格证（B证）复印件或扫描件；参加本项目磋商时没有在其他未完工项目担任项目经理，成交后至竣工验收完成前也不得在其他项目担任项目经理证明（可提供承诺函原件，格式详见第七章响应文件格式“资格性响应文件：六、承诺函”）。</w:t>
      </w:r>
    </w:p>
    <w:p>
      <w:pPr>
        <w:pStyle w:val="74"/>
        <w:ind w:firstLine="525" w:firstLineChars="250"/>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企业注册地不在四川省行政区域内的省外企业须提供在有效期内的四川省住房和城乡建设厅官网已公开的入川信息网页截图。</w:t>
      </w:r>
    </w:p>
    <w:p>
      <w:pPr>
        <w:pStyle w:val="74"/>
        <w:ind w:firstLine="525" w:firstLineChars="2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）参加本项目政府采购活动的供应商、法定代表人/主要负责人在前3年内不得具有行贿犯罪记录（可提供承诺函原件，格式详见第七章响应文件格式“资格性响应文件：六、承诺函”）。</w:t>
      </w:r>
    </w:p>
    <w:p>
      <w:pPr>
        <w:spacing w:line="360" w:lineRule="auto"/>
        <w:ind w:firstLine="621" w:firstLineChars="296"/>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8</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非联合体参加申明</w:t>
      </w:r>
      <w:r>
        <w:rPr>
          <w:rFonts w:hint="eastAsia" w:cs="仿宋" w:asciiTheme="minorEastAsia" w:hAnsiTheme="minorEastAsia" w:eastAsiaTheme="minorEastAsia"/>
          <w:color w:val="auto"/>
          <w:highlight w:val="none"/>
        </w:rPr>
        <w:t>（可提供承诺函原件，格式详见第七章响应文件格式“资格性响应文件：六、承诺函”）</w:t>
      </w:r>
    </w:p>
    <w:p>
      <w:pPr>
        <w:spacing w:line="360" w:lineRule="auto"/>
        <w:ind w:firstLine="480"/>
        <w:rPr>
          <w:rFonts w:cs="仿宋"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（二）其他类似效力要求相关证明材料：</w:t>
      </w:r>
    </w:p>
    <w:p>
      <w:pPr>
        <w:spacing w:line="360" w:lineRule="auto"/>
        <w:ind w:firstLine="48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根据《关于在政府采购活动中查询及使用信用记录有关问题的通知》（财库〔</w:t>
      </w:r>
      <w:r>
        <w:rPr>
          <w:rFonts w:cs="仿宋" w:asciiTheme="minorEastAsia" w:hAnsiTheme="minorEastAsia" w:eastAsiaTheme="minorEastAsia"/>
          <w:color w:val="auto"/>
          <w:highlight w:val="none"/>
        </w:rPr>
        <w:t>2016</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125</w:t>
      </w:r>
      <w:r>
        <w:rPr>
          <w:rFonts w:hint="eastAsia" w:cs="仿宋" w:asciiTheme="minorEastAsia" w:hAnsiTheme="minorEastAsia" w:eastAsiaTheme="minorEastAsia"/>
          <w:color w:val="auto"/>
          <w:highlight w:val="none"/>
        </w:rPr>
        <w:t>号）的要求，递交响应文件截止时间后，采购人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采购代理机构将通过“信用中国”网站（</w:t>
      </w:r>
      <w:r>
        <w:rPr>
          <w:rFonts w:cs="仿宋" w:asciiTheme="minorEastAsia" w:hAnsiTheme="minorEastAsia" w:eastAsiaTheme="minorEastAsia"/>
          <w:color w:val="auto"/>
          <w:highlight w:val="none"/>
        </w:rPr>
        <w:t>www.creditchina.gov.cn</w:t>
      </w:r>
      <w:r>
        <w:rPr>
          <w:rFonts w:hint="eastAsia" w:cs="仿宋" w:asciiTheme="minorEastAsia" w:hAnsiTheme="minorEastAsia" w:eastAsiaTheme="minorEastAsia"/>
          <w:color w:val="auto"/>
          <w:highlight w:val="none"/>
        </w:rPr>
        <w:t>）、“中国政府采购网”网站（</w:t>
      </w:r>
      <w:r>
        <w:rPr>
          <w:rFonts w:cs="仿宋" w:asciiTheme="minorEastAsia" w:hAnsiTheme="minorEastAsia" w:eastAsiaTheme="minorEastAsia"/>
          <w:color w:val="auto"/>
          <w:highlight w:val="none"/>
        </w:rPr>
        <w:t>www.ccgp.gov.cn</w:t>
      </w:r>
      <w:r>
        <w:rPr>
          <w:rFonts w:hint="eastAsia" w:cs="仿宋" w:asciiTheme="minorEastAsia" w:hAnsiTheme="minorEastAsia" w:eastAsiaTheme="minorEastAsia"/>
          <w:color w:val="auto"/>
          <w:highlight w:val="none"/>
        </w:rPr>
        <w:t>）等渠道查询供应商的信用记录并保存信用记录结果网页截图，拒绝列入失信被执行人名单、重大税收违法案件当事人名单、政府采购严重违法失信行为记录名单中的供应商参加本项目的采购活动（以联合体形式参加本项目采购活动，联合体成员存在不良信用记录的，视同联合体存在不良信用记录）。</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磋商保证金缴纳凭证：采用转账方式的，供应商应提供转账回单复印件或扫描件以及人民银行颁发的基本存款账户开户许可证或基本存款账户信息证明材料复印件或扫描件；以保函形式缴纳的，附保函等复印件或扫描件，保函的内容和递交应满足须知前附表的要求。</w:t>
      </w:r>
    </w:p>
    <w:p>
      <w:pPr>
        <w:spacing w:line="360" w:lineRule="auto"/>
        <w:ind w:firstLine="621" w:firstLineChars="296"/>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中小企业证明材料：中小企业出具《中小企业声明函》原件；监狱企业出具监狱企业证明文件；残疾人福利性单位出具《残疾人福利性单位声明函》。</w:t>
      </w:r>
    </w:p>
    <w:p>
      <w:pPr>
        <w:spacing w:line="360" w:lineRule="auto"/>
        <w:ind w:firstLine="621" w:firstLineChars="296"/>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法定代表人身份证明书（磋商代表为法定代表人的提供）；或法定代表人授权委托书及代理人身份证明材料复印件或者扫描件（磋商代表为非法定代表人的提供）。</w:t>
      </w:r>
    </w:p>
    <w:p>
      <w:pPr>
        <w:spacing w:line="360" w:lineRule="auto"/>
        <w:ind w:firstLine="621" w:firstLineChars="296"/>
        <w:rPr>
          <w:color w:val="auto"/>
          <w:highlight w:val="none"/>
        </w:rPr>
      </w:pPr>
      <w:r>
        <w:rPr>
          <w:rFonts w:hint="eastAsia"/>
          <w:color w:val="auto"/>
          <w:highlight w:val="none"/>
        </w:rPr>
        <w:t>5.按照竞争性磋商文件的要求报名（供应商可不提供证明材料，以采购代理机构登记为准。）</w:t>
      </w:r>
    </w:p>
    <w:p>
      <w:pPr>
        <w:spacing w:line="360" w:lineRule="auto"/>
        <w:ind w:firstLine="422" w:firstLineChars="200"/>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注：以上要求的资料复印件或扫描件</w:t>
      </w:r>
      <w:r>
        <w:rPr>
          <w:rFonts w:hint="eastAsia" w:cs="仿宋" w:asciiTheme="minorEastAsia" w:hAnsiTheme="minorEastAsia" w:eastAsiaTheme="minorEastAsia"/>
          <w:b/>
          <w:bCs/>
          <w:color w:val="auto"/>
          <w:kern w:val="0"/>
          <w:highlight w:val="none"/>
        </w:rPr>
        <w:t>（身份证明材料、采购文件购买情况证明材料除外）</w:t>
      </w:r>
      <w:r>
        <w:rPr>
          <w:rFonts w:hint="eastAsia" w:cs="仿宋" w:asciiTheme="minorEastAsia" w:hAnsiTheme="minorEastAsia" w:eastAsiaTheme="minorEastAsia"/>
          <w:b/>
          <w:bCs/>
          <w:color w:val="auto"/>
          <w:highlight w:val="none"/>
        </w:rPr>
        <w:t>均须加盖供应商单位的公章（鲜章），证明材料是双面的，在单面加盖公章，不影响响应文件的实质有效性。</w:t>
      </w:r>
    </w:p>
    <w:p>
      <w:pPr>
        <w:spacing w:line="360" w:lineRule="auto"/>
        <w:rPr>
          <w:rFonts w:asciiTheme="minorEastAsia" w:hAnsiTheme="minorEastAsia" w:eastAsiaTheme="minorEastAsia"/>
          <w:b/>
          <w:bCs/>
          <w:color w:val="auto"/>
          <w:highlight w:val="none"/>
        </w:rPr>
      </w:pPr>
    </w:p>
    <w:p>
      <w:pPr>
        <w:pStyle w:val="39"/>
        <w:rPr>
          <w:rFonts w:ascii="仿宋" w:hAnsi="仿宋" w:eastAsia="仿宋" w:cs="仿宋"/>
          <w:color w:val="auto"/>
          <w:highlight w:val="none"/>
        </w:rPr>
      </w:pPr>
      <w:bookmarkStart w:id="90" w:name="_Toc509579144"/>
      <w:r>
        <w:rPr>
          <w:rFonts w:cs="仿宋" w:asciiTheme="minorEastAsia" w:hAnsiTheme="minorEastAsia" w:eastAsiaTheme="minorEastAsia"/>
          <w:color w:val="auto"/>
          <w:sz w:val="21"/>
          <w:szCs w:val="21"/>
          <w:highlight w:val="none"/>
        </w:rPr>
        <w:br w:type="page"/>
      </w:r>
      <w:bookmarkEnd w:id="90"/>
      <w:bookmarkStart w:id="91" w:name="_Toc144910246"/>
      <w:bookmarkStart w:id="92" w:name="_Toc106114307"/>
      <w:r>
        <w:rPr>
          <w:rFonts w:hint="eastAsia" w:ascii="仿宋" w:hAnsi="仿宋" w:eastAsia="仿宋" w:cs="仿宋"/>
          <w:color w:val="auto"/>
          <w:highlight w:val="none"/>
        </w:rPr>
        <w:t>第五章采购项目技术、服务及其他商务要求</w:t>
      </w:r>
      <w:bookmarkEnd w:id="91"/>
      <w:bookmarkEnd w:id="92"/>
    </w:p>
    <w:p>
      <w:pP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一、项目简介</w:t>
      </w:r>
    </w:p>
    <w:p>
      <w:pP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一、项目简介</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1.项目基本情况：</w:t>
      </w:r>
    </w:p>
    <w:p>
      <w:pPr>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本工程位于成都市温江区西南财经大学柳林校区诚正楼5-8层，主要为8层办公空间、7层露台和5-7层室内部分房间等环境升级改造，改造范围为露台花园，室内各立面以及安装相关配套等，并包含原装饰的拆除。</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2.工程量清单及图纸另册。</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w:t>
      </w:r>
      <w:r>
        <w:rPr>
          <w:rFonts w:ascii="仿宋" w:hAnsi="仿宋" w:eastAsia="仿宋"/>
          <w:color w:val="auto"/>
          <w:sz w:val="24"/>
          <w:szCs w:val="24"/>
          <w:highlight w:val="none"/>
        </w:rPr>
        <w:t>.</w:t>
      </w:r>
      <w:r>
        <w:rPr>
          <w:rFonts w:hint="eastAsia" w:ascii="仿宋" w:hAnsi="仿宋" w:eastAsia="仿宋"/>
          <w:color w:val="auto"/>
          <w:sz w:val="24"/>
          <w:szCs w:val="24"/>
          <w:highlight w:val="none"/>
        </w:rPr>
        <w:t>图纸目录</w:t>
      </w:r>
    </w:p>
    <w:tbl>
      <w:tblPr>
        <w:tblStyle w:val="42"/>
        <w:tblW w:w="8490" w:type="dxa"/>
        <w:tblInd w:w="93" w:type="dxa"/>
        <w:tblLayout w:type="fixed"/>
        <w:tblCellMar>
          <w:top w:w="0" w:type="dxa"/>
          <w:left w:w="108" w:type="dxa"/>
          <w:bottom w:w="0" w:type="dxa"/>
          <w:right w:w="108" w:type="dxa"/>
        </w:tblCellMar>
      </w:tblPr>
      <w:tblGrid>
        <w:gridCol w:w="760"/>
        <w:gridCol w:w="3429"/>
        <w:gridCol w:w="1295"/>
        <w:gridCol w:w="982"/>
        <w:gridCol w:w="1064"/>
        <w:gridCol w:w="960"/>
      </w:tblGrid>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序号</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图名</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图号</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版本</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出图日期</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备注</w:t>
            </w: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图纸目录</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LN-1.01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设计总说明</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LN-2.01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七层露台改造索引平面图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LP-1.01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七层露台改造材质平面图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LP-1.02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5</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七层露台改造尺寸平面图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LP-1.03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6</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七层露台改造放线平面图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LP-1.04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7</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七层露台改造竖向平面图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LP-1.05</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8</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现状拆除平面图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LP-2.01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9</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通用做法详图一</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T-01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10</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通用做法详图二</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T-02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11</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通用做法详图三</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T-03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12</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休闲廊架详图一</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LD01-1.01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13</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休闲廊架详图二</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LD01-1.02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14</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景观背景墙详图一</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LD02-1.01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15</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给排水设计说明</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SS-01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16</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给排水安装示意图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SS-02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17</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七层露台改造给水平面图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SS-03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18</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七层露台改造排水平面图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SS-04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19</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电气施工设计说明</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20</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电气系统图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21</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七层露台电气照明布置平面图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22</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七层露台灯具意向图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23</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七层露台改造背景音乐及平台监控布置平面图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DS-05</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24</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封面</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IN.00</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25</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目录</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IN.01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26</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平面布置图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PL.07.01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27</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交流学者办公室(1)立面图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28</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后勤室立面图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29</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女值班室立面图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30</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男值班室立面图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31</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创新创业中心立面图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EL.07.05</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32</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职工小家立面图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EL.07.06</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33</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ERP沙盘模拟工作坊立面图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EL.07.07</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34</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交流学者办公室(2)立面图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EL.07.08</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35</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五层屏风平立面图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PL.05.01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36</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七层节点大样图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DT.07.01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37</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八层平面图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PL.08.01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38</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39</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40</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41</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42</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EL.08.05</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43</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八层立面图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EL.08.06</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44</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八层形象墙详图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DT.08.01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r>
        <w:tblPrEx>
          <w:tblCellMar>
            <w:top w:w="0" w:type="dxa"/>
            <w:left w:w="108" w:type="dxa"/>
            <w:bottom w:w="0" w:type="dxa"/>
            <w:right w:w="108" w:type="dxa"/>
          </w:tblCellMar>
        </w:tblPrEx>
        <w:trPr>
          <w:trHeight w:val="2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auto"/>
                <w:sz w:val="20"/>
                <w:szCs w:val="20"/>
                <w:highlight w:val="none"/>
              </w:rPr>
            </w:pPr>
            <w:r>
              <w:rPr>
                <w:rFonts w:ascii="Arial" w:hAnsi="Arial" w:cs="Arial"/>
                <w:color w:val="auto"/>
                <w:kern w:val="0"/>
                <w:sz w:val="20"/>
                <w:szCs w:val="20"/>
                <w:highlight w:val="none"/>
                <w:lang w:bidi="ar"/>
              </w:rPr>
              <w:t>45</w:t>
            </w:r>
          </w:p>
        </w:tc>
        <w:tc>
          <w:tcPr>
            <w:tcW w:w="3429"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八层新增电路图</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auto"/>
                <w:sz w:val="20"/>
                <w:szCs w:val="20"/>
                <w:highlight w:val="none"/>
              </w:rPr>
            </w:pPr>
            <w:r>
              <w:rPr>
                <w:rFonts w:hint="eastAsia" w:ascii="宋体" w:hAnsi="宋体" w:cs="宋体"/>
                <w:color w:val="auto"/>
                <w:kern w:val="0"/>
                <w:sz w:val="20"/>
                <w:szCs w:val="20"/>
                <w:highlight w:val="none"/>
                <w:lang w:bidi="ar"/>
              </w:rPr>
              <w:t>DS.08.01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第一版</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2023.05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ascii="Arial" w:hAnsi="Arial" w:cs="Arial"/>
                <w:color w:val="auto"/>
                <w:sz w:val="20"/>
                <w:szCs w:val="20"/>
                <w:highlight w:val="none"/>
              </w:rPr>
            </w:pPr>
          </w:p>
        </w:tc>
      </w:tr>
    </w:tbl>
    <w:p>
      <w:pPr>
        <w:spacing w:line="360" w:lineRule="auto"/>
        <w:ind w:firstLine="480" w:firstLineChars="200"/>
        <w:rPr>
          <w:rFonts w:ascii="仿宋" w:hAnsi="仿宋" w:eastAsia="仿宋"/>
          <w:color w:val="auto"/>
          <w:sz w:val="24"/>
          <w:szCs w:val="24"/>
          <w:highlight w:val="none"/>
        </w:rPr>
      </w:pPr>
    </w:p>
    <w:p>
      <w:pPr>
        <w:spacing w:line="360" w:lineRule="auto"/>
        <w:ind w:firstLine="482" w:firstLineChars="20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二、技术、服务要求</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1.工程施工质量（实质性要求）：达到国家现行施工验收规范合格标准并满足当地相关部门验收要求及发包人要求。</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2.材料质量要求（实质性要求）：为合格产品，必须持有相关部门颁发的《产品合格证书》，《产品合格证书》在进场时提供。材料需先向采购人现场代表、现场监理工程师提供材料样品，得到认可后方可进场。</w:t>
      </w:r>
    </w:p>
    <w:p>
      <w:pPr>
        <w:spacing w:line="360" w:lineRule="auto"/>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rPr>
        <w:t>3.</w:t>
      </w:r>
      <w:r>
        <w:rPr>
          <w:rFonts w:hint="eastAsia" w:ascii="仿宋" w:hAnsi="仿宋" w:eastAsia="仿宋"/>
          <w:color w:val="auto"/>
          <w:sz w:val="24"/>
          <w:szCs w:val="24"/>
          <w:highlight w:val="none"/>
        </w:rPr>
        <w:t>技术标准和要求：</w:t>
      </w:r>
    </w:p>
    <w:tbl>
      <w:tblPr>
        <w:tblStyle w:val="42"/>
        <w:tblW w:w="7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59"/>
        <w:gridCol w:w="1124"/>
        <w:gridCol w:w="1837"/>
        <w:gridCol w:w="2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序号</w:t>
            </w:r>
          </w:p>
        </w:tc>
        <w:tc>
          <w:tcPr>
            <w:tcW w:w="1559" w:type="dxa"/>
            <w:shd w:val="clear" w:color="auto" w:fill="auto"/>
          </w:tcPr>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名称、规格、型号</w:t>
            </w:r>
          </w:p>
        </w:tc>
        <w:tc>
          <w:tcPr>
            <w:tcW w:w="1124" w:type="dxa"/>
            <w:shd w:val="clear" w:color="auto" w:fill="auto"/>
          </w:tcPr>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主要使用范围</w:t>
            </w:r>
          </w:p>
        </w:tc>
        <w:tc>
          <w:tcPr>
            <w:tcW w:w="1837" w:type="dxa"/>
            <w:shd w:val="clear" w:color="auto" w:fill="auto"/>
          </w:tcPr>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品质要求</w:t>
            </w:r>
          </w:p>
        </w:tc>
        <w:tc>
          <w:tcPr>
            <w:tcW w:w="2473" w:type="dxa"/>
            <w:shd w:val="clear" w:color="auto" w:fill="auto"/>
          </w:tcPr>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类似品牌要求（选用以下品牌档次及以上）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1</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无机涂料</w:t>
            </w:r>
          </w:p>
        </w:tc>
        <w:tc>
          <w:tcPr>
            <w:tcW w:w="1124"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墙面</w:t>
            </w:r>
          </w:p>
        </w:tc>
        <w:tc>
          <w:tcPr>
            <w:tcW w:w="1837"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分色处应干净明了、分色清楚、无污染，底漆面漆需配套统一品牌使用，经监理人、采购人确认</w:t>
            </w: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三棵树SWL001、亮豹、紫荆花漆铂仕1200、嘉宝莉漆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2</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bCs/>
                <w:color w:val="auto"/>
                <w:highlight w:val="none"/>
              </w:rPr>
              <w:t>板材</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r>
              <w:rPr>
                <w:rFonts w:hint="eastAsia" w:ascii="宋体" w:hAnsi="宋体" w:cs="宋体"/>
                <w:bCs/>
                <w:color w:val="auto"/>
                <w:highlight w:val="none"/>
              </w:rPr>
              <w:t>甲醛含量需达到E1或E0标准，需报送环保检测报告</w:t>
            </w:r>
          </w:p>
        </w:tc>
        <w:tc>
          <w:tcPr>
            <w:tcW w:w="2473" w:type="dxa"/>
            <w:shd w:val="clear" w:color="auto" w:fill="auto"/>
          </w:tcPr>
          <w:p>
            <w:pPr>
              <w:adjustRightInd w:val="0"/>
              <w:snapToGrid w:val="0"/>
              <w:spacing w:line="360" w:lineRule="auto"/>
              <w:jc w:val="left"/>
              <w:rPr>
                <w:rFonts w:ascii="宋体" w:hAnsi="宋体" w:cs="宋体"/>
                <w:color w:val="auto"/>
                <w:highlight w:val="none"/>
              </w:rPr>
            </w:pPr>
            <w:r>
              <w:rPr>
                <w:rFonts w:hint="eastAsia" w:ascii="宋体" w:hAnsi="宋体" w:cs="宋体"/>
                <w:bCs/>
                <w:color w:val="auto"/>
                <w:highlight w:val="none"/>
              </w:rPr>
              <w:t>欧派、索菲亚、科凡、兔宝宝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3</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bCs/>
                <w:color w:val="auto"/>
                <w:highlight w:val="none"/>
              </w:rPr>
              <w:t>商品砼</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r>
              <w:rPr>
                <w:rFonts w:hint="eastAsia" w:ascii="宋体" w:hAnsi="宋体" w:cs="宋体"/>
                <w:bCs/>
                <w:color w:val="auto"/>
                <w:highlight w:val="none"/>
              </w:rPr>
              <w:t>供应站绿色达标品牌</w:t>
            </w: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bCs/>
                <w:color w:val="auto"/>
                <w:highlight w:val="none"/>
              </w:rPr>
              <w:t>四川华西绿舍建材、成都建工混凝土、中建商品混凝土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4</w:t>
            </w:r>
          </w:p>
        </w:tc>
        <w:tc>
          <w:tcPr>
            <w:tcW w:w="1559" w:type="dxa"/>
            <w:shd w:val="clear" w:color="auto" w:fill="auto"/>
          </w:tcPr>
          <w:p>
            <w:pPr>
              <w:spacing w:line="360" w:lineRule="auto"/>
              <w:jc w:val="left"/>
              <w:rPr>
                <w:rFonts w:ascii="宋体" w:hAnsi="宋体" w:cs="宋体"/>
                <w:color w:val="auto"/>
                <w:highlight w:val="none"/>
                <w:lang w:val="zh-CN"/>
              </w:rPr>
            </w:pPr>
            <w:r>
              <w:rPr>
                <w:rFonts w:hint="eastAsia" w:ascii="宋体" w:hAnsi="宋体" w:cs="宋体"/>
                <w:color w:val="auto"/>
                <w:highlight w:val="none"/>
              </w:rPr>
              <w:t>玻璃、五金</w:t>
            </w:r>
          </w:p>
        </w:tc>
        <w:tc>
          <w:tcPr>
            <w:tcW w:w="1124"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玻璃门、门框</w:t>
            </w: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玻璃：福建福耀、台玻、川玻；五金件：深圳坚朗、青岛力兴、山东国强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5</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电线、电缆</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新蓉、塔牌、特变电工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6</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灯具类</w:t>
            </w:r>
          </w:p>
        </w:tc>
        <w:tc>
          <w:tcPr>
            <w:tcW w:w="1124"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平板灯、射灯、斗胆灯、灯带、筒灯、吸顶灯等</w:t>
            </w: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欧普、雷士、三雄极光、勤上光电、飞利浦、欧司朗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7</w:t>
            </w:r>
          </w:p>
        </w:tc>
        <w:tc>
          <w:tcPr>
            <w:tcW w:w="1559" w:type="dxa"/>
            <w:shd w:val="clear" w:color="auto" w:fill="auto"/>
          </w:tcPr>
          <w:p>
            <w:pPr>
              <w:spacing w:line="360" w:lineRule="auto"/>
              <w:jc w:val="left"/>
              <w:rPr>
                <w:rFonts w:ascii="宋体" w:hAnsi="宋体" w:cs="宋体"/>
                <w:color w:val="auto"/>
                <w:highlight w:val="none"/>
                <w:lang w:val="zh-CN"/>
              </w:rPr>
            </w:pPr>
            <w:r>
              <w:rPr>
                <w:rFonts w:hint="eastAsia" w:ascii="宋体" w:hAnsi="宋体" w:cs="宋体"/>
                <w:color w:val="auto"/>
                <w:highlight w:val="none"/>
              </w:rPr>
              <w:t>开关、插座</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西门子、罗格朗、施耐德、松下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8</w:t>
            </w:r>
          </w:p>
        </w:tc>
        <w:tc>
          <w:tcPr>
            <w:tcW w:w="1559" w:type="dxa"/>
            <w:shd w:val="clear" w:color="auto" w:fill="auto"/>
          </w:tcPr>
          <w:p>
            <w:pPr>
              <w:spacing w:line="360" w:lineRule="auto"/>
              <w:jc w:val="left"/>
              <w:rPr>
                <w:rFonts w:ascii="宋体" w:hAnsi="宋体" w:cs="宋体"/>
                <w:color w:val="auto"/>
                <w:highlight w:val="none"/>
                <w:lang w:val="zh-CN"/>
              </w:rPr>
            </w:pPr>
            <w:r>
              <w:rPr>
                <w:rFonts w:hint="eastAsia" w:ascii="宋体" w:hAnsi="宋体" w:cs="宋体"/>
                <w:color w:val="auto"/>
                <w:highlight w:val="none"/>
              </w:rPr>
              <w:t>给排水管</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多联、川路、康泰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9</w:t>
            </w:r>
          </w:p>
        </w:tc>
        <w:tc>
          <w:tcPr>
            <w:tcW w:w="1559" w:type="dxa"/>
            <w:shd w:val="clear" w:color="auto" w:fill="auto"/>
          </w:tcPr>
          <w:p>
            <w:pPr>
              <w:spacing w:line="360" w:lineRule="auto"/>
              <w:jc w:val="left"/>
              <w:rPr>
                <w:rFonts w:ascii="宋体" w:hAnsi="宋体" w:cs="宋体"/>
                <w:color w:val="auto"/>
                <w:highlight w:val="none"/>
                <w:lang w:val="zh-CN"/>
              </w:rPr>
            </w:pPr>
            <w:r>
              <w:rPr>
                <w:rFonts w:hint="eastAsia" w:ascii="宋体" w:hAnsi="宋体" w:cs="宋体"/>
                <w:color w:val="auto"/>
                <w:highlight w:val="none"/>
              </w:rPr>
              <w:t>菠萝格防腐木</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印尼菠萝格：木材需出具“中国物流与采购联合会木材与木制品质量监督检测中心检测报告”；油漆必须满足环保要求。</w:t>
            </w:r>
          </w:p>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10</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地毯</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spacing w:val="20"/>
                <w:kern w:val="0"/>
                <w:highlight w:val="none"/>
              </w:rPr>
              <w:t>美国莫和克地毯、华腾、东帝士、海马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11</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强化木地板</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p>
        </w:tc>
        <w:tc>
          <w:tcPr>
            <w:tcW w:w="2473" w:type="dxa"/>
            <w:shd w:val="clear" w:color="auto" w:fill="auto"/>
          </w:tcPr>
          <w:p>
            <w:pPr>
              <w:spacing w:line="360" w:lineRule="auto"/>
              <w:jc w:val="left"/>
              <w:rPr>
                <w:rFonts w:ascii="宋体" w:hAnsi="宋体" w:cs="宋体"/>
                <w:color w:val="auto"/>
                <w:spacing w:val="20"/>
                <w:kern w:val="0"/>
                <w:highlight w:val="none"/>
              </w:rPr>
            </w:pPr>
            <w:r>
              <w:rPr>
                <w:rFonts w:hint="eastAsia" w:ascii="宋体" w:hAnsi="宋体" w:cs="宋体"/>
                <w:color w:val="auto"/>
                <w:kern w:val="0"/>
                <w:highlight w:val="none"/>
              </w:rPr>
              <w:t>德尔、</w:t>
            </w:r>
            <w:r>
              <w:rPr>
                <w:rFonts w:hint="eastAsia" w:ascii="宋体" w:hAnsi="宋体" w:cs="宋体"/>
                <w:color w:val="auto"/>
                <w:highlight w:val="none"/>
              </w:rPr>
              <w:t>圣象、大自然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12</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配电箱</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kern w:val="0"/>
                <w:highlight w:val="none"/>
              </w:rPr>
            </w:pPr>
            <w:r>
              <w:rPr>
                <w:rFonts w:hint="eastAsia" w:ascii="宋体" w:hAnsi="宋体" w:cs="宋体"/>
                <w:color w:val="auto"/>
                <w:highlight w:val="none"/>
              </w:rPr>
              <w:t>生产质量可靠，工艺良好</w:t>
            </w:r>
          </w:p>
        </w:tc>
        <w:tc>
          <w:tcPr>
            <w:tcW w:w="2473" w:type="dxa"/>
            <w:shd w:val="clear" w:color="auto" w:fill="auto"/>
          </w:tcPr>
          <w:p>
            <w:pPr>
              <w:spacing w:line="360" w:lineRule="auto"/>
              <w:jc w:val="left"/>
              <w:rPr>
                <w:rFonts w:ascii="宋体" w:hAnsi="宋体" w:cs="宋体"/>
                <w:color w:val="auto"/>
                <w:kern w:val="0"/>
                <w:highlight w:val="none"/>
              </w:rPr>
            </w:pPr>
            <w:r>
              <w:rPr>
                <w:rFonts w:hint="eastAsia" w:ascii="宋体" w:hAnsi="宋体" w:cs="宋体"/>
                <w:color w:val="auto"/>
                <w:highlight w:val="none"/>
              </w:rPr>
              <w:t>箱内元器件及开关均为施耐德、ABB、西门子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rPr>
                <w:rFonts w:ascii="宋体" w:hAnsi="宋体" w:cs="宋体"/>
                <w:color w:val="auto"/>
                <w:highlight w:val="none"/>
              </w:rPr>
            </w:pPr>
            <w:r>
              <w:rPr>
                <w:rFonts w:hint="eastAsia" w:ascii="宋体" w:hAnsi="宋体" w:cs="宋体"/>
                <w:color w:val="auto"/>
                <w:highlight w:val="none"/>
              </w:rPr>
              <w:t>13</w:t>
            </w:r>
          </w:p>
        </w:tc>
        <w:tc>
          <w:tcPr>
            <w:tcW w:w="1559"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壁布</w:t>
            </w:r>
          </w:p>
        </w:tc>
        <w:tc>
          <w:tcPr>
            <w:tcW w:w="1124" w:type="dxa"/>
            <w:shd w:val="clear" w:color="auto" w:fill="auto"/>
          </w:tcPr>
          <w:p>
            <w:pPr>
              <w:spacing w:line="360" w:lineRule="auto"/>
              <w:jc w:val="left"/>
              <w:rPr>
                <w:rFonts w:ascii="宋体" w:hAnsi="宋体" w:cs="宋体"/>
                <w:color w:val="auto"/>
                <w:highlight w:val="none"/>
              </w:rPr>
            </w:pPr>
          </w:p>
        </w:tc>
        <w:tc>
          <w:tcPr>
            <w:tcW w:w="1837"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需采用环保胶粘剂，空气质量检测符合国家标准</w:t>
            </w:r>
          </w:p>
        </w:tc>
        <w:tc>
          <w:tcPr>
            <w:tcW w:w="2473" w:type="dxa"/>
            <w:shd w:val="clear" w:color="auto" w:fill="auto"/>
          </w:tcPr>
          <w:p>
            <w:pPr>
              <w:spacing w:line="360" w:lineRule="auto"/>
              <w:jc w:val="left"/>
              <w:rPr>
                <w:rFonts w:ascii="宋体" w:hAnsi="宋体" w:cs="宋体"/>
                <w:color w:val="auto"/>
                <w:highlight w:val="none"/>
              </w:rPr>
            </w:pPr>
            <w:r>
              <w:rPr>
                <w:rFonts w:hint="eastAsia" w:ascii="宋体" w:hAnsi="宋体" w:cs="宋体"/>
                <w:color w:val="auto"/>
                <w:highlight w:val="none"/>
              </w:rPr>
              <w:t>米兰软装、大自然墙布、蝶装壁布、布鲁斯特、索弗仑软装</w:t>
            </w:r>
          </w:p>
        </w:tc>
      </w:tr>
    </w:tbl>
    <w:p>
      <w:pPr>
        <w:rPr>
          <w:color w:val="auto"/>
          <w:highlight w:val="none"/>
        </w:rPr>
      </w:pPr>
    </w:p>
    <w:p>
      <w:pPr>
        <w:spacing w:line="360" w:lineRule="auto"/>
        <w:ind w:firstLine="472" w:firstLineChars="196"/>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三、其他商务要求</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w:t>
      </w:r>
      <w:r>
        <w:rPr>
          <w:rFonts w:ascii="仿宋" w:hAnsi="仿宋" w:eastAsia="仿宋"/>
          <w:color w:val="auto"/>
          <w:sz w:val="24"/>
          <w:szCs w:val="24"/>
          <w:highlight w:val="none"/>
        </w:rPr>
        <w:t>.</w:t>
      </w:r>
      <w:r>
        <w:rPr>
          <w:rFonts w:hint="eastAsia" w:ascii="仿宋" w:hAnsi="仿宋" w:eastAsia="仿宋"/>
          <w:color w:val="auto"/>
          <w:sz w:val="24"/>
          <w:szCs w:val="24"/>
          <w:highlight w:val="none"/>
        </w:rPr>
        <w:t>工期</w:t>
      </w:r>
      <w:r>
        <w:rPr>
          <w:rFonts w:hint="eastAsia" w:ascii="仿宋" w:hAnsi="仿宋" w:eastAsia="仿宋"/>
          <w:b/>
          <w:color w:val="auto"/>
          <w:sz w:val="24"/>
          <w:szCs w:val="24"/>
          <w:highlight w:val="none"/>
        </w:rPr>
        <w:t>（实质性要求）</w:t>
      </w:r>
      <w:r>
        <w:rPr>
          <w:rFonts w:hint="eastAsia" w:ascii="仿宋" w:hAnsi="仿宋" w:eastAsia="仿宋"/>
          <w:color w:val="auto"/>
          <w:sz w:val="24"/>
          <w:szCs w:val="24"/>
          <w:highlight w:val="none"/>
        </w:rPr>
        <w:t>：75日历天</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w:t>
      </w:r>
      <w:r>
        <w:rPr>
          <w:rFonts w:ascii="仿宋" w:hAnsi="仿宋" w:eastAsia="仿宋"/>
          <w:color w:val="auto"/>
          <w:sz w:val="24"/>
          <w:szCs w:val="24"/>
          <w:highlight w:val="none"/>
        </w:rPr>
        <w:t>.</w:t>
      </w:r>
      <w:r>
        <w:rPr>
          <w:rFonts w:hint="eastAsia" w:ascii="仿宋" w:hAnsi="仿宋" w:eastAsia="仿宋"/>
          <w:color w:val="auto"/>
          <w:sz w:val="24"/>
          <w:szCs w:val="24"/>
          <w:highlight w:val="none"/>
        </w:rPr>
        <w:t>缺陷责任期</w:t>
      </w:r>
      <w:r>
        <w:rPr>
          <w:rFonts w:hint="eastAsia" w:ascii="仿宋" w:hAnsi="仿宋" w:eastAsia="仿宋"/>
          <w:b/>
          <w:color w:val="auto"/>
          <w:sz w:val="24"/>
          <w:szCs w:val="24"/>
          <w:highlight w:val="none"/>
        </w:rPr>
        <w:t>（实质性要求）</w:t>
      </w:r>
      <w:r>
        <w:rPr>
          <w:rFonts w:hint="eastAsia" w:ascii="仿宋" w:hAnsi="仿宋" w:eastAsia="仿宋"/>
          <w:color w:val="auto"/>
          <w:sz w:val="24"/>
          <w:szCs w:val="24"/>
          <w:highlight w:val="none"/>
        </w:rPr>
        <w:t>：24个月</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w:t>
      </w:r>
      <w:r>
        <w:rPr>
          <w:rFonts w:ascii="仿宋" w:hAnsi="仿宋" w:eastAsia="仿宋"/>
          <w:color w:val="auto"/>
          <w:sz w:val="24"/>
          <w:szCs w:val="24"/>
          <w:highlight w:val="none"/>
        </w:rPr>
        <w:t>.</w:t>
      </w:r>
      <w:r>
        <w:rPr>
          <w:rFonts w:hint="eastAsia" w:ascii="仿宋" w:hAnsi="仿宋" w:eastAsia="仿宋"/>
          <w:color w:val="auto"/>
          <w:sz w:val="24"/>
          <w:szCs w:val="24"/>
          <w:highlight w:val="none"/>
        </w:rPr>
        <w:t>分包</w:t>
      </w:r>
      <w:r>
        <w:rPr>
          <w:rFonts w:hint="eastAsia" w:ascii="仿宋" w:hAnsi="仿宋" w:eastAsia="仿宋"/>
          <w:b/>
          <w:color w:val="auto"/>
          <w:sz w:val="24"/>
          <w:szCs w:val="24"/>
          <w:highlight w:val="none"/>
        </w:rPr>
        <w:t>（实质性要求）</w:t>
      </w:r>
      <w:r>
        <w:rPr>
          <w:rFonts w:hint="eastAsia" w:ascii="仿宋" w:hAnsi="仿宋" w:eastAsia="仿宋"/>
          <w:color w:val="auto"/>
          <w:sz w:val="24"/>
          <w:szCs w:val="24"/>
          <w:highlight w:val="none"/>
        </w:rPr>
        <w:t>：不允许</w:t>
      </w:r>
    </w:p>
    <w:p>
      <w:pPr>
        <w:pStyle w:val="78"/>
        <w:spacing w:line="360" w:lineRule="auto"/>
        <w:ind w:firstLine="484" w:firstLineChars="202"/>
        <w:rPr>
          <w:rFonts w:ascii="仿宋" w:hAnsi="仿宋" w:eastAsia="仿宋"/>
          <w:color w:val="auto"/>
          <w:highlight w:val="none"/>
        </w:rPr>
      </w:pPr>
      <w:r>
        <w:rPr>
          <w:rFonts w:hint="eastAsia" w:ascii="仿宋" w:hAnsi="仿宋" w:eastAsia="仿宋"/>
          <w:color w:val="auto"/>
          <w:highlight w:val="none"/>
        </w:rPr>
        <w:t>4</w:t>
      </w:r>
      <w:r>
        <w:rPr>
          <w:rFonts w:ascii="仿宋" w:hAnsi="仿宋" w:eastAsia="仿宋"/>
          <w:color w:val="auto"/>
          <w:highlight w:val="none"/>
        </w:rPr>
        <w:t>.</w:t>
      </w:r>
      <w:r>
        <w:rPr>
          <w:rFonts w:hint="eastAsia" w:ascii="仿宋" w:hAnsi="仿宋" w:eastAsia="仿宋"/>
          <w:color w:val="auto"/>
          <w:highlight w:val="none"/>
        </w:rPr>
        <w:t>履约保证金</w:t>
      </w:r>
      <w:r>
        <w:rPr>
          <w:rFonts w:hint="eastAsia" w:ascii="仿宋" w:hAnsi="仿宋" w:eastAsia="仿宋"/>
          <w:b/>
          <w:color w:val="auto"/>
          <w:highlight w:val="none"/>
        </w:rPr>
        <w:t>（实质性要求）</w:t>
      </w:r>
      <w:r>
        <w:rPr>
          <w:rFonts w:hint="eastAsia" w:ascii="仿宋" w:hAnsi="仿宋" w:eastAsia="仿宋"/>
          <w:color w:val="auto"/>
          <w:highlight w:val="none"/>
        </w:rPr>
        <w:t>：</w:t>
      </w:r>
    </w:p>
    <w:p>
      <w:pPr>
        <w:pStyle w:val="78"/>
        <w:spacing w:line="360" w:lineRule="auto"/>
        <w:ind w:firstLine="480" w:firstLineChars="200"/>
        <w:rPr>
          <w:rFonts w:ascii="仿宋" w:hAnsi="仿宋" w:eastAsia="仿宋" w:cs="Times New Roman"/>
          <w:color w:val="auto"/>
          <w:highlight w:val="none"/>
          <w:lang w:val="zh-CN"/>
        </w:rPr>
      </w:pPr>
      <w:r>
        <w:rPr>
          <w:rFonts w:hint="eastAsia" w:ascii="仿宋" w:hAnsi="仿宋" w:eastAsia="仿宋"/>
          <w:color w:val="auto"/>
          <w:highlight w:val="none"/>
        </w:rPr>
        <w:t>（1）</w:t>
      </w:r>
      <w:r>
        <w:rPr>
          <w:rFonts w:hint="eastAsia" w:ascii="仿宋" w:hAnsi="仿宋" w:eastAsia="仿宋" w:cs="仿宋"/>
          <w:color w:val="auto"/>
          <w:highlight w:val="none"/>
          <w:lang w:val="zh-CN"/>
        </w:rPr>
        <w:t>金额：成交价的10％。</w:t>
      </w:r>
    </w:p>
    <w:p>
      <w:pPr>
        <w:pStyle w:val="78"/>
        <w:spacing w:line="360" w:lineRule="auto"/>
        <w:ind w:firstLine="480" w:firstLineChars="200"/>
        <w:jc w:val="both"/>
        <w:rPr>
          <w:rFonts w:ascii="仿宋" w:hAnsi="仿宋" w:eastAsia="仿宋" w:cs="Times New Roman"/>
          <w:color w:val="auto"/>
          <w:highlight w:val="none"/>
        </w:rPr>
      </w:pPr>
      <w:r>
        <w:rPr>
          <w:rFonts w:hint="eastAsia" w:ascii="仿宋" w:hAnsi="仿宋" w:eastAsia="仿宋" w:cs="仿宋"/>
          <w:color w:val="auto"/>
          <w:highlight w:val="none"/>
          <w:lang w:val="zh-CN"/>
        </w:rPr>
        <w:t>（2）交款方式：履约保证金可以以支票、汇票、本票或者金融机构、担保机构出具的保函等非现金形式提交。（包括网银转账，电汇等方式）</w:t>
      </w:r>
    </w:p>
    <w:p>
      <w:pPr>
        <w:pStyle w:val="78"/>
        <w:spacing w:line="360" w:lineRule="auto"/>
        <w:ind w:firstLine="480" w:firstLineChars="200"/>
        <w:jc w:val="both"/>
        <w:rPr>
          <w:rFonts w:ascii="仿宋" w:hAnsi="仿宋" w:eastAsia="仿宋" w:cs="Times New Roman"/>
          <w:color w:val="auto"/>
          <w:highlight w:val="none"/>
          <w:lang w:val="zh-CN"/>
        </w:rPr>
      </w:pPr>
      <w:r>
        <w:rPr>
          <w:rFonts w:hint="eastAsia" w:ascii="仿宋" w:hAnsi="仿宋" w:eastAsia="仿宋" w:cs="仿宋"/>
          <w:color w:val="auto"/>
          <w:highlight w:val="none"/>
          <w:lang w:val="zh-CN"/>
        </w:rPr>
        <w:t>收款单位：西南财经大学。（履约保证金由采购人收取，采购代理机构不得代收）</w:t>
      </w:r>
    </w:p>
    <w:p>
      <w:pPr>
        <w:pStyle w:val="78"/>
        <w:spacing w:line="360" w:lineRule="auto"/>
        <w:ind w:firstLine="480" w:firstLineChars="200"/>
        <w:rPr>
          <w:rFonts w:ascii="仿宋" w:hAnsi="仿宋" w:eastAsia="仿宋" w:cs="仿宋"/>
          <w:color w:val="auto"/>
          <w:highlight w:val="none"/>
          <w:lang w:val="zh-CN"/>
        </w:rPr>
      </w:pPr>
      <w:r>
        <w:rPr>
          <w:rFonts w:hint="eastAsia" w:ascii="仿宋" w:hAnsi="仿宋" w:eastAsia="仿宋" w:cs="仿宋"/>
          <w:color w:val="auto"/>
          <w:highlight w:val="none"/>
          <w:lang w:val="zh-CN"/>
        </w:rPr>
        <w:t>开户行：中国建设银行股份有限公司四川省分行。</w:t>
      </w:r>
    </w:p>
    <w:p>
      <w:pPr>
        <w:pStyle w:val="78"/>
        <w:spacing w:line="360" w:lineRule="auto"/>
        <w:ind w:firstLine="480" w:firstLineChars="200"/>
        <w:jc w:val="both"/>
        <w:rPr>
          <w:rFonts w:ascii="仿宋" w:hAnsi="仿宋" w:eastAsia="仿宋" w:cs="仿宋"/>
          <w:color w:val="auto"/>
          <w:highlight w:val="none"/>
          <w:lang w:val="zh-CN"/>
        </w:rPr>
      </w:pPr>
      <w:r>
        <w:rPr>
          <w:rFonts w:hint="eastAsia" w:ascii="仿宋" w:hAnsi="仿宋" w:eastAsia="仿宋" w:cs="仿宋"/>
          <w:color w:val="auto"/>
          <w:highlight w:val="none"/>
          <w:lang w:val="zh-CN"/>
        </w:rPr>
        <w:t>银行账号：51001837108051514771。</w:t>
      </w:r>
    </w:p>
    <w:p>
      <w:pPr>
        <w:pStyle w:val="78"/>
        <w:spacing w:line="360" w:lineRule="auto"/>
        <w:ind w:firstLine="480" w:firstLineChars="200"/>
        <w:jc w:val="both"/>
        <w:rPr>
          <w:rFonts w:ascii="仿宋" w:hAnsi="仿宋" w:eastAsia="仿宋" w:cs="仿宋"/>
          <w:color w:val="auto"/>
          <w:highlight w:val="none"/>
          <w:lang w:val="zh-CN"/>
        </w:rPr>
      </w:pPr>
      <w:r>
        <w:rPr>
          <w:rFonts w:hint="eastAsia" w:ascii="仿宋" w:hAnsi="仿宋" w:eastAsia="仿宋" w:cs="仿宋"/>
          <w:color w:val="auto"/>
          <w:highlight w:val="none"/>
          <w:lang w:val="zh-CN"/>
        </w:rPr>
        <w:t>（3）交款时间：成交通知书发放后，政府采购合同签订前。</w:t>
      </w:r>
    </w:p>
    <w:p>
      <w:pPr>
        <w:pStyle w:val="78"/>
        <w:spacing w:line="360" w:lineRule="auto"/>
        <w:ind w:firstLine="482" w:firstLineChars="200"/>
        <w:jc w:val="both"/>
        <w:rPr>
          <w:rFonts w:ascii="仿宋" w:hAnsi="仿宋" w:eastAsia="仿宋" w:cs="仿宋"/>
          <w:b/>
          <w:color w:val="auto"/>
          <w:highlight w:val="none"/>
          <w:lang w:val="zh-CN"/>
        </w:rPr>
      </w:pPr>
      <w:r>
        <w:rPr>
          <w:rFonts w:hint="eastAsia" w:ascii="仿宋" w:hAnsi="仿宋" w:eastAsia="仿宋" w:cs="仿宋"/>
          <w:b/>
          <w:color w:val="auto"/>
          <w:highlight w:val="none"/>
          <w:lang w:val="zh-CN"/>
        </w:rPr>
        <w:t>采用</w:t>
      </w:r>
      <w:r>
        <w:rPr>
          <w:rFonts w:ascii="仿宋" w:hAnsi="仿宋" w:eastAsia="仿宋" w:cs="仿宋"/>
          <w:b/>
          <w:color w:val="auto"/>
          <w:highlight w:val="none"/>
          <w:lang w:val="zh-CN"/>
        </w:rPr>
        <w:t>保函形式交纳履约保证金的，保函受益人为采购人</w:t>
      </w:r>
      <w:r>
        <w:rPr>
          <w:rStyle w:val="161"/>
          <w:rFonts w:hint="default" w:ascii="仿宋" w:hAnsi="仿宋" w:eastAsia="仿宋"/>
          <w:b/>
          <w:color w:val="auto"/>
          <w:highlight w:val="none"/>
        </w:rPr>
        <w:t>。</w:t>
      </w:r>
      <w:r>
        <w:rPr>
          <w:rFonts w:ascii="仿宋" w:hAnsi="仿宋" w:eastAsia="仿宋" w:cs="仿宋"/>
          <w:b/>
          <w:color w:val="auto"/>
          <w:highlight w:val="none"/>
          <w:lang w:val="zh-CN"/>
        </w:rPr>
        <w:t>保函</w:t>
      </w:r>
      <w:r>
        <w:rPr>
          <w:rFonts w:hint="eastAsia" w:ascii="仿宋" w:hAnsi="仿宋" w:eastAsia="仿宋" w:cs="仿宋"/>
          <w:b/>
          <w:color w:val="auto"/>
          <w:highlight w:val="none"/>
          <w:lang w:val="zh-CN"/>
        </w:rPr>
        <w:t>内容应满足本采购文件中合同条款的相关规定，否则采购人有权拒绝，并按不递交履约保证金相关规定处理。</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s="仿宋"/>
          <w:color w:val="auto"/>
          <w:sz w:val="24"/>
          <w:szCs w:val="24"/>
          <w:highlight w:val="none"/>
          <w:lang w:val="zh-CN"/>
        </w:rPr>
        <w:t>（4）履约保证金退还：</w:t>
      </w:r>
      <w:r>
        <w:rPr>
          <w:rFonts w:hint="eastAsia" w:ascii="仿宋" w:hAnsi="仿宋" w:eastAsia="仿宋" w:cs="仿宋"/>
          <w:color w:val="auto"/>
          <w:sz w:val="24"/>
          <w:szCs w:val="24"/>
          <w:highlight w:val="none"/>
        </w:rPr>
        <w:t>履约担保采用支票、汇票、本票的，在工程竣工验收合格并提交完整的竣工资料(含结算资料)后28日内无息退还；采用保函（保险）的，担保应在工程竣工验收合格并提交完整的竣工资料(含结算资料)前有效。</w:t>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5.其他商务要求（实质性要求）：详见第九章合同中约定的内容。</w:t>
      </w:r>
    </w:p>
    <w:p>
      <w:pPr>
        <w:spacing w:line="360" w:lineRule="auto"/>
        <w:rPr>
          <w:rFonts w:ascii="仿宋" w:hAnsi="仿宋" w:eastAsia="仿宋"/>
          <w:color w:val="auto"/>
          <w:sz w:val="24"/>
          <w:szCs w:val="24"/>
          <w:highlight w:val="none"/>
        </w:rPr>
      </w:pPr>
    </w:p>
    <w:p>
      <w:pPr>
        <w:rPr>
          <w:rFonts w:ascii="仿宋" w:hAnsi="仿宋" w:eastAsia="仿宋"/>
          <w:color w:val="auto"/>
          <w:highlight w:val="none"/>
        </w:rPr>
      </w:pPr>
    </w:p>
    <w:p>
      <w:pPr>
        <w:rPr>
          <w:color w:val="auto"/>
          <w:highlight w:val="none"/>
        </w:rPr>
      </w:pPr>
    </w:p>
    <w:p>
      <w:pPr>
        <w:pStyle w:val="39"/>
        <w:outlineLvl w:val="9"/>
        <w:rPr>
          <w:rFonts w:cs="仿宋" w:asciiTheme="minorEastAsia" w:hAnsiTheme="minorEastAsia" w:eastAsiaTheme="minorEastAsia"/>
          <w:color w:val="auto"/>
          <w:sz w:val="30"/>
          <w:szCs w:val="30"/>
          <w:highlight w:val="none"/>
        </w:rPr>
      </w:pPr>
    </w:p>
    <w:bookmarkEnd w:id="76"/>
    <w:bookmarkEnd w:id="77"/>
    <w:bookmarkEnd w:id="78"/>
    <w:bookmarkEnd w:id="79"/>
    <w:bookmarkEnd w:id="80"/>
    <w:p>
      <w:pPr>
        <w:pStyle w:val="39"/>
        <w:rPr>
          <w:rFonts w:cs="Times New Roman" w:asciiTheme="minorEastAsia" w:hAnsiTheme="minorEastAsia" w:eastAsiaTheme="minorEastAsia"/>
          <w:color w:val="auto"/>
          <w:sz w:val="30"/>
          <w:szCs w:val="30"/>
          <w:highlight w:val="none"/>
        </w:rPr>
      </w:pPr>
      <w:bookmarkStart w:id="93" w:name="_Toc509579145"/>
      <w:bookmarkStart w:id="94" w:name="_Toc183682369"/>
      <w:bookmarkStart w:id="95" w:name="_Toc217446057"/>
      <w:bookmarkStart w:id="96" w:name="_Toc183582232"/>
      <w:r>
        <w:rPr>
          <w:rFonts w:cs="仿宋" w:asciiTheme="minorEastAsia" w:hAnsiTheme="minorEastAsia" w:eastAsiaTheme="minorEastAsia"/>
          <w:color w:val="auto"/>
          <w:sz w:val="21"/>
          <w:szCs w:val="21"/>
          <w:highlight w:val="none"/>
        </w:rPr>
        <w:br w:type="page"/>
      </w:r>
      <w:bookmarkStart w:id="97" w:name="_Toc144910247"/>
      <w:r>
        <w:rPr>
          <w:rFonts w:hint="eastAsia" w:cs="仿宋" w:asciiTheme="minorEastAsia" w:hAnsiTheme="minorEastAsia" w:eastAsiaTheme="minorEastAsia"/>
          <w:color w:val="auto"/>
          <w:sz w:val="30"/>
          <w:szCs w:val="30"/>
          <w:highlight w:val="none"/>
        </w:rPr>
        <w:t>第六章 磋商内容、磋商过程中可实质性变动的内容</w:t>
      </w:r>
      <w:bookmarkEnd w:id="93"/>
      <w:bookmarkEnd w:id="97"/>
    </w:p>
    <w:p>
      <w:pPr>
        <w:tabs>
          <w:tab w:val="left" w:pos="7665"/>
        </w:tabs>
        <w:spacing w:line="360" w:lineRule="auto"/>
        <w:ind w:firstLine="480"/>
        <w:rPr>
          <w:rFonts w:asciiTheme="minorEastAsia" w:hAnsiTheme="minorEastAsia" w:eastAsiaTheme="minorEastAsia"/>
          <w:color w:val="auto"/>
          <w:highlight w:val="none"/>
        </w:rPr>
      </w:pPr>
    </w:p>
    <w:p>
      <w:pPr>
        <w:tabs>
          <w:tab w:val="left" w:pos="7665"/>
        </w:tabs>
        <w:spacing w:line="360" w:lineRule="auto"/>
        <w:ind w:firstLine="480"/>
        <w:rPr>
          <w:rFonts w:asciiTheme="minorEastAsia" w:hAnsiTheme="minorEastAsia" w:eastAsiaTheme="minorEastAsia"/>
          <w:color w:val="auto"/>
          <w:sz w:val="22"/>
          <w:szCs w:val="22"/>
          <w:highlight w:val="none"/>
        </w:rPr>
      </w:pPr>
      <w:r>
        <w:rPr>
          <w:rFonts w:hint="eastAsia" w:cs="仿宋" w:asciiTheme="minorEastAsia" w:hAnsiTheme="minorEastAsia" w:eastAsiaTheme="minorEastAsia"/>
          <w:color w:val="auto"/>
          <w:sz w:val="22"/>
          <w:szCs w:val="22"/>
          <w:highlight w:val="none"/>
        </w:rPr>
        <w:t>针对第五章、第九章所包含的技术、服务要求以及合同草案条款，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pPr>
        <w:tabs>
          <w:tab w:val="left" w:pos="7665"/>
        </w:tabs>
        <w:spacing w:line="360" w:lineRule="auto"/>
        <w:ind w:firstLine="48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特别说明:工程量清单及图纸不属于磋商过程中可以实质性变动的内容。</w:t>
      </w:r>
    </w:p>
    <w:p>
      <w:pPr>
        <w:tabs>
          <w:tab w:val="left" w:pos="7665"/>
        </w:tabs>
        <w:spacing w:line="360" w:lineRule="auto"/>
        <w:ind w:firstLine="480"/>
        <w:rPr>
          <w:rFonts w:asciiTheme="minorEastAsia" w:hAnsiTheme="minorEastAsia" w:eastAsiaTheme="minorEastAsia"/>
          <w:color w:val="auto"/>
          <w:highlight w:val="none"/>
        </w:rPr>
      </w:pPr>
    </w:p>
    <w:p>
      <w:pPr>
        <w:tabs>
          <w:tab w:val="left" w:pos="7665"/>
        </w:tabs>
        <w:spacing w:line="360" w:lineRule="auto"/>
        <w:ind w:firstLine="480"/>
        <w:rPr>
          <w:rFonts w:asciiTheme="minorEastAsia" w:hAnsiTheme="minorEastAsia" w:eastAsiaTheme="minorEastAsia"/>
          <w:color w:val="auto"/>
          <w:highlight w:val="none"/>
        </w:rPr>
      </w:pPr>
    </w:p>
    <w:p>
      <w:pPr>
        <w:tabs>
          <w:tab w:val="left" w:pos="7665"/>
        </w:tabs>
        <w:spacing w:line="360" w:lineRule="auto"/>
        <w:ind w:firstLine="480"/>
        <w:jc w:val="center"/>
        <w:rPr>
          <w:rFonts w:asciiTheme="minorEastAsia" w:hAnsiTheme="minorEastAsia" w:eastAsiaTheme="minorEastAsia"/>
          <w:b/>
          <w:bCs/>
          <w:color w:val="auto"/>
          <w:highlight w:val="none"/>
        </w:rPr>
      </w:pPr>
    </w:p>
    <w:p>
      <w:pPr>
        <w:tabs>
          <w:tab w:val="left" w:pos="7665"/>
        </w:tabs>
        <w:spacing w:line="360" w:lineRule="auto"/>
        <w:ind w:firstLine="480"/>
        <w:jc w:val="center"/>
        <w:rPr>
          <w:rFonts w:asciiTheme="minorEastAsia" w:hAnsiTheme="minorEastAsia" w:eastAsiaTheme="minorEastAsia"/>
          <w:b/>
          <w:bCs/>
          <w:color w:val="auto"/>
          <w:highlight w:val="none"/>
        </w:rPr>
      </w:pPr>
    </w:p>
    <w:p>
      <w:pPr>
        <w:tabs>
          <w:tab w:val="left" w:pos="7665"/>
        </w:tabs>
        <w:spacing w:line="360" w:lineRule="auto"/>
        <w:ind w:firstLine="480"/>
        <w:jc w:val="center"/>
        <w:rPr>
          <w:rFonts w:asciiTheme="minorEastAsia" w:hAnsiTheme="minorEastAsia" w:eastAsiaTheme="minorEastAsia"/>
          <w:b/>
          <w:bCs/>
          <w:color w:val="auto"/>
          <w:highlight w:val="none"/>
        </w:rPr>
      </w:pPr>
    </w:p>
    <w:p>
      <w:pPr>
        <w:tabs>
          <w:tab w:val="left" w:pos="7665"/>
        </w:tabs>
        <w:spacing w:line="360" w:lineRule="auto"/>
        <w:ind w:firstLine="480"/>
        <w:rPr>
          <w:rFonts w:asciiTheme="minorEastAsia" w:hAnsiTheme="minorEastAsia" w:eastAsiaTheme="minorEastAsia"/>
          <w:color w:val="auto"/>
          <w:highlight w:val="none"/>
        </w:rPr>
      </w:pPr>
    </w:p>
    <w:p>
      <w:pPr>
        <w:tabs>
          <w:tab w:val="left" w:pos="7665"/>
        </w:tabs>
        <w:spacing w:line="360" w:lineRule="auto"/>
        <w:ind w:firstLine="480"/>
        <w:rPr>
          <w:rFonts w:asciiTheme="minorEastAsia" w:hAnsiTheme="minorEastAsia" w:eastAsiaTheme="minorEastAsia"/>
          <w:b/>
          <w:bCs/>
          <w:color w:val="auto"/>
          <w:highlight w:val="none"/>
        </w:rPr>
      </w:pPr>
    </w:p>
    <w:p>
      <w:pPr>
        <w:tabs>
          <w:tab w:val="left" w:pos="7665"/>
        </w:tabs>
        <w:spacing w:line="360" w:lineRule="auto"/>
        <w:ind w:firstLine="480"/>
        <w:rPr>
          <w:rFonts w:asciiTheme="minorEastAsia" w:hAnsiTheme="minorEastAsia" w:eastAsiaTheme="minorEastAsia"/>
          <w:b/>
          <w:bCs/>
          <w:color w:val="auto"/>
          <w:highlight w:val="none"/>
        </w:rPr>
      </w:pPr>
    </w:p>
    <w:p>
      <w:pPr>
        <w:pStyle w:val="39"/>
        <w:rPr>
          <w:rFonts w:cs="Times New Roman" w:asciiTheme="minorEastAsia" w:hAnsiTheme="minorEastAsia" w:eastAsiaTheme="minorEastAsia"/>
          <w:color w:val="auto"/>
          <w:sz w:val="30"/>
          <w:szCs w:val="30"/>
          <w:highlight w:val="none"/>
        </w:rPr>
      </w:pPr>
      <w:r>
        <w:rPr>
          <w:rFonts w:cs="Times New Roman" w:asciiTheme="minorEastAsia" w:hAnsiTheme="minorEastAsia" w:eastAsiaTheme="minorEastAsia"/>
          <w:color w:val="auto"/>
          <w:sz w:val="21"/>
          <w:szCs w:val="21"/>
          <w:highlight w:val="none"/>
        </w:rPr>
        <w:br w:type="page"/>
      </w:r>
      <w:bookmarkStart w:id="98" w:name="_Toc144910248"/>
      <w:bookmarkStart w:id="99" w:name="_Toc509579146"/>
      <w:r>
        <w:rPr>
          <w:rFonts w:hint="eastAsia" w:cs="仿宋" w:asciiTheme="minorEastAsia" w:hAnsiTheme="minorEastAsia" w:eastAsiaTheme="minorEastAsia"/>
          <w:color w:val="auto"/>
          <w:sz w:val="30"/>
          <w:szCs w:val="30"/>
          <w:highlight w:val="none"/>
        </w:rPr>
        <w:t>第七章 响应文件格式</w:t>
      </w:r>
      <w:bookmarkEnd w:id="98"/>
      <w:bookmarkEnd w:id="99"/>
    </w:p>
    <w:p>
      <w:pPr>
        <w:spacing w:line="360" w:lineRule="auto"/>
        <w:jc w:val="left"/>
        <w:rPr>
          <w:rFonts w:asciiTheme="minorEastAsia" w:hAnsiTheme="minorEastAsia" w:eastAsiaTheme="minorEastAsia"/>
          <w:b/>
          <w:bCs/>
          <w:color w:val="auto"/>
          <w:highlight w:val="none"/>
        </w:rPr>
      </w:pPr>
    </w:p>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一、本章所制响应文件格式（不包括签字盖章），除格式中明确将该格式作为实质性要求的，不具有强制性。</w:t>
      </w:r>
    </w:p>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二、本章所制响应文件格式有关表格中的备注栏，由供应商根据自身响应情况作解释性说明，不作为必填项。</w:t>
      </w:r>
    </w:p>
    <w:p>
      <w:pPr>
        <w:spacing w:line="360" w:lineRule="auto"/>
        <w:jc w:val="center"/>
        <w:rPr>
          <w:rFonts w:asciiTheme="minorEastAsia" w:hAnsiTheme="minorEastAsia" w:eastAsiaTheme="minorEastAsia"/>
          <w:b/>
          <w:bCs/>
          <w:color w:val="auto"/>
          <w:highlight w:val="none"/>
        </w:rPr>
      </w:pPr>
    </w:p>
    <w:p>
      <w:pPr>
        <w:pStyle w:val="4"/>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第一部分“资格性响应文件”格式</w:t>
      </w:r>
    </w:p>
    <w:p>
      <w:pPr>
        <w:spacing w:line="360" w:lineRule="auto"/>
        <w:jc w:val="center"/>
        <w:rPr>
          <w:rFonts w:asciiTheme="minorEastAsia" w:hAnsiTheme="minorEastAsia" w:eastAsiaTheme="minorEastAsia"/>
          <w:b/>
          <w:bCs/>
          <w:color w:val="auto"/>
          <w:highlight w:val="none"/>
        </w:rPr>
      </w:pPr>
    </w:p>
    <w:p>
      <w:pPr>
        <w:spacing w:line="360" w:lineRule="auto"/>
        <w:jc w:val="right"/>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（正本</w:t>
      </w:r>
      <w:r>
        <w:rPr>
          <w:rFonts w:cs="仿宋" w:asciiTheme="minorEastAsia" w:hAnsiTheme="minorEastAsia" w:eastAsiaTheme="minorEastAsia"/>
          <w:b/>
          <w:bCs/>
          <w:color w:val="auto"/>
          <w:highlight w:val="none"/>
        </w:rPr>
        <w:t>/</w:t>
      </w:r>
      <w:r>
        <w:rPr>
          <w:rFonts w:hint="eastAsia" w:cs="仿宋" w:asciiTheme="minorEastAsia" w:hAnsiTheme="minorEastAsia" w:eastAsiaTheme="minorEastAsia"/>
          <w:b/>
          <w:bCs/>
          <w:color w:val="auto"/>
          <w:highlight w:val="none"/>
        </w:rPr>
        <w:t>副本）</w:t>
      </w:r>
    </w:p>
    <w:p>
      <w:pPr>
        <w:spacing w:line="360" w:lineRule="auto"/>
        <w:jc w:val="center"/>
        <w:rPr>
          <w:rFonts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u w:val="single"/>
        </w:rPr>
        <w:t xml:space="preserve">                     </w:t>
      </w:r>
      <w:r>
        <w:rPr>
          <w:rFonts w:hint="eastAsia" w:cs="仿宋" w:asciiTheme="minorEastAsia" w:hAnsiTheme="minorEastAsia" w:eastAsiaTheme="minorEastAsia"/>
          <w:b/>
          <w:bCs/>
          <w:color w:val="auto"/>
          <w:highlight w:val="none"/>
        </w:rPr>
        <w:t>项目</w:t>
      </w:r>
    </w:p>
    <w:p>
      <w:pPr>
        <w:spacing w:line="360" w:lineRule="auto"/>
        <w:rPr>
          <w:rFonts w:asciiTheme="minorEastAsia" w:hAnsiTheme="minorEastAsia" w:eastAsiaTheme="minorEastAsia"/>
          <w:b/>
          <w:bCs/>
          <w:color w:val="auto"/>
          <w:highlight w:val="none"/>
        </w:rPr>
      </w:pPr>
    </w:p>
    <w:p>
      <w:pPr>
        <w:spacing w:line="360" w:lineRule="auto"/>
        <w:jc w:val="center"/>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资格性响应文件</w:t>
      </w:r>
    </w:p>
    <w:p>
      <w:pPr>
        <w:spacing w:line="360" w:lineRule="auto"/>
        <w:rPr>
          <w:rFonts w:asciiTheme="minorEastAsia" w:hAnsiTheme="minorEastAsia" w:eastAsiaTheme="minorEastAsia"/>
          <w:b/>
          <w:bCs/>
          <w:color w:val="auto"/>
          <w:highlight w:val="none"/>
        </w:rPr>
      </w:pPr>
    </w:p>
    <w:p>
      <w:pPr>
        <w:spacing w:line="360" w:lineRule="auto"/>
        <w:rPr>
          <w:rFonts w:asciiTheme="minorEastAsia" w:hAnsiTheme="minorEastAsia" w:eastAsiaTheme="minorEastAsia"/>
          <w:b/>
          <w:bCs/>
          <w:color w:val="auto"/>
          <w:highlight w:val="none"/>
        </w:rPr>
      </w:pPr>
    </w:p>
    <w:p>
      <w:pPr>
        <w:spacing w:line="360" w:lineRule="auto"/>
        <w:ind w:firstLine="422" w:firstLineChars="200"/>
        <w:jc w:val="left"/>
        <w:rPr>
          <w:rFonts w:asciiTheme="minorEastAsia" w:hAnsiTheme="minorEastAsia" w:eastAsiaTheme="minorEastAsia"/>
          <w:b/>
          <w:bCs/>
          <w:color w:val="auto"/>
          <w:highlight w:val="none"/>
          <w:u w:val="single"/>
        </w:rPr>
      </w:pPr>
      <w:r>
        <w:rPr>
          <w:rFonts w:hint="eastAsia" w:cs="仿宋" w:asciiTheme="minorEastAsia" w:hAnsiTheme="minorEastAsia" w:eastAsiaTheme="minorEastAsia"/>
          <w:b/>
          <w:bCs/>
          <w:color w:val="auto"/>
          <w:highlight w:val="none"/>
        </w:rPr>
        <w:t>供应商名称：</w:t>
      </w:r>
    </w:p>
    <w:p>
      <w:pPr>
        <w:spacing w:line="360" w:lineRule="auto"/>
        <w:ind w:firstLine="422" w:firstLineChars="200"/>
        <w:jc w:val="left"/>
        <w:rPr>
          <w:rFonts w:asciiTheme="minorEastAsia" w:hAnsiTheme="minorEastAsia" w:eastAsiaTheme="minorEastAsia"/>
          <w:b/>
          <w:bCs/>
          <w:color w:val="auto"/>
          <w:highlight w:val="none"/>
          <w:u w:val="single"/>
        </w:rPr>
      </w:pPr>
      <w:r>
        <w:rPr>
          <w:rFonts w:hint="eastAsia" w:cs="仿宋" w:asciiTheme="minorEastAsia" w:hAnsiTheme="minorEastAsia" w:eastAsiaTheme="minorEastAsia"/>
          <w:b/>
          <w:bCs/>
          <w:color w:val="auto"/>
          <w:highlight w:val="none"/>
        </w:rPr>
        <w:t>采购项目编号：</w:t>
      </w:r>
    </w:p>
    <w:p>
      <w:pPr>
        <w:spacing w:line="360" w:lineRule="auto"/>
        <w:jc w:val="center"/>
        <w:rPr>
          <w:rFonts w:asciiTheme="minorEastAsia" w:hAnsiTheme="minorEastAsia" w:eastAsiaTheme="minorEastAsia"/>
          <w:b/>
          <w:bCs/>
          <w:color w:val="auto"/>
          <w:highlight w:val="none"/>
        </w:rPr>
      </w:pPr>
    </w:p>
    <w:p>
      <w:pPr>
        <w:spacing w:line="360" w:lineRule="auto"/>
        <w:jc w:val="center"/>
        <w:rPr>
          <w:rFonts w:asciiTheme="minorEastAsia" w:hAnsiTheme="minorEastAsia" w:eastAsiaTheme="minorEastAsia"/>
          <w:b/>
          <w:bCs/>
          <w:color w:val="auto"/>
          <w:highlight w:val="none"/>
        </w:rPr>
      </w:pPr>
    </w:p>
    <w:p>
      <w:pPr>
        <w:spacing w:line="360" w:lineRule="auto"/>
        <w:jc w:val="center"/>
        <w:rPr>
          <w:rFonts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年</w:t>
      </w: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月</w:t>
      </w: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日</w:t>
      </w:r>
    </w:p>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一、法定代表人身份证明书</w:t>
      </w:r>
    </w:p>
    <w:p>
      <w:pPr>
        <w:tabs>
          <w:tab w:val="left" w:pos="6300"/>
        </w:tabs>
        <w:spacing w:line="360" w:lineRule="auto"/>
        <w:ind w:firstLine="573"/>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u w:val="single"/>
          <w:lang w:val="zh-CN"/>
        </w:rPr>
        <w:t>（法定代表人姓名）</w:t>
      </w:r>
      <w:r>
        <w:rPr>
          <w:rFonts w:hint="eastAsia" w:cs="宋体" w:asciiTheme="minorEastAsia" w:hAnsiTheme="minorEastAsia" w:eastAsiaTheme="minorEastAsia"/>
          <w:color w:val="auto"/>
          <w:highlight w:val="none"/>
          <w:lang w:val="zh-CN"/>
        </w:rPr>
        <w:t>在</w:t>
      </w:r>
      <w:r>
        <w:rPr>
          <w:rFonts w:hint="eastAsia" w:cs="宋体" w:asciiTheme="minorEastAsia" w:hAnsiTheme="minorEastAsia" w:eastAsiaTheme="minorEastAsia"/>
          <w:color w:val="auto"/>
          <w:highlight w:val="none"/>
          <w:u w:val="single"/>
          <w:lang w:val="zh-CN"/>
        </w:rPr>
        <w:t>（供应商名称）</w:t>
      </w:r>
      <w:r>
        <w:rPr>
          <w:rFonts w:hint="eastAsia" w:cs="宋体" w:asciiTheme="minorEastAsia" w:hAnsiTheme="minorEastAsia" w:eastAsiaTheme="minorEastAsia"/>
          <w:color w:val="auto"/>
          <w:highlight w:val="none"/>
          <w:lang w:val="zh-CN"/>
        </w:rPr>
        <w:t>处任</w:t>
      </w:r>
      <w:r>
        <w:rPr>
          <w:rFonts w:hint="eastAsia" w:cs="宋体" w:asciiTheme="minorEastAsia" w:hAnsiTheme="minorEastAsia" w:eastAsiaTheme="minorEastAsia"/>
          <w:color w:val="auto"/>
          <w:highlight w:val="none"/>
          <w:u w:val="single"/>
          <w:lang w:val="zh-CN"/>
        </w:rPr>
        <w:t>（职务名称）</w:t>
      </w:r>
      <w:r>
        <w:rPr>
          <w:rFonts w:hint="eastAsia" w:cs="宋体" w:asciiTheme="minorEastAsia" w:hAnsiTheme="minorEastAsia" w:eastAsiaTheme="minorEastAsia"/>
          <w:color w:val="auto"/>
          <w:highlight w:val="none"/>
          <w:lang w:val="zh-CN"/>
        </w:rPr>
        <w:t>职务，是</w:t>
      </w:r>
      <w:r>
        <w:rPr>
          <w:rFonts w:hint="eastAsia" w:cs="宋体" w:asciiTheme="minorEastAsia" w:hAnsiTheme="minorEastAsia" w:eastAsiaTheme="minorEastAsia"/>
          <w:color w:val="auto"/>
          <w:highlight w:val="none"/>
          <w:u w:val="single"/>
          <w:lang w:val="zh-CN"/>
        </w:rPr>
        <w:t>（供应商名称）</w:t>
      </w:r>
      <w:r>
        <w:rPr>
          <w:rFonts w:hint="eastAsia" w:cs="宋体" w:asciiTheme="minorEastAsia" w:hAnsiTheme="minorEastAsia" w:eastAsiaTheme="minorEastAsia"/>
          <w:color w:val="auto"/>
          <w:highlight w:val="none"/>
          <w:lang w:val="zh-CN"/>
        </w:rPr>
        <w:t>的法定代表人。</w:t>
      </w:r>
    </w:p>
    <w:p>
      <w:pPr>
        <w:tabs>
          <w:tab w:val="left" w:pos="6300"/>
        </w:tabs>
        <w:spacing w:line="360" w:lineRule="auto"/>
        <w:ind w:firstLine="573"/>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特此证明。</w:t>
      </w:r>
    </w:p>
    <w:p>
      <w:pPr>
        <w:tabs>
          <w:tab w:val="left" w:pos="6300"/>
        </w:tabs>
        <w:spacing w:line="360" w:lineRule="auto"/>
        <w:ind w:firstLine="573"/>
        <w:rPr>
          <w:rFonts w:asciiTheme="minorEastAsia" w:hAnsiTheme="minorEastAsia" w:eastAsiaTheme="minorEastAsia"/>
          <w:color w:val="auto"/>
          <w:highlight w:val="none"/>
          <w:lang w:val="zh-CN"/>
        </w:rPr>
      </w:pPr>
    </w:p>
    <w:p>
      <w:pPr>
        <w:tabs>
          <w:tab w:val="left" w:pos="6300"/>
        </w:tabs>
        <w:spacing w:line="360" w:lineRule="auto"/>
        <w:ind w:firstLine="573"/>
        <w:rPr>
          <w:rFonts w:asciiTheme="minorEastAsia" w:hAnsiTheme="minorEastAsia" w:eastAsiaTheme="minorEastAsia"/>
          <w:color w:val="auto"/>
          <w:highlight w:val="none"/>
          <w:lang w:val="zh-CN"/>
        </w:rPr>
      </w:pPr>
    </w:p>
    <w:p>
      <w:pPr>
        <w:tabs>
          <w:tab w:val="left" w:pos="6300"/>
        </w:tabs>
        <w:spacing w:line="360" w:lineRule="auto"/>
        <w:ind w:firstLine="573"/>
        <w:rPr>
          <w:rFonts w:asciiTheme="minorEastAsia" w:hAnsiTheme="minorEastAsia" w:eastAsiaTheme="minorEastAsia"/>
          <w:color w:val="auto"/>
          <w:highlight w:val="none"/>
          <w:lang w:val="zh-CN"/>
        </w:rPr>
      </w:pPr>
    </w:p>
    <w:p>
      <w:pPr>
        <w:wordWrap w:val="0"/>
        <w:spacing w:line="360" w:lineRule="auto"/>
        <w:jc w:val="right"/>
        <w:rPr>
          <w:rFonts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供应商名称：</w:t>
      </w:r>
      <w:r>
        <w:rPr>
          <w:rFonts w:cs="宋体" w:asciiTheme="minorEastAsia" w:hAnsiTheme="minorEastAsia" w:eastAsiaTheme="minorEastAsia"/>
          <w:color w:val="auto"/>
          <w:highlight w:val="none"/>
          <w:u w:val="single"/>
          <w:lang w:val="zh-CN"/>
        </w:rPr>
        <w:t xml:space="preserve">             </w:t>
      </w:r>
      <w:r>
        <w:rPr>
          <w:rFonts w:hint="eastAsia" w:cs="宋体" w:asciiTheme="minorEastAsia" w:hAnsiTheme="minorEastAsia" w:eastAsiaTheme="minorEastAsia"/>
          <w:color w:val="auto"/>
          <w:highlight w:val="none"/>
          <w:lang w:val="zh-CN"/>
        </w:rPr>
        <w:t>（加盖公章）</w:t>
      </w:r>
    </w:p>
    <w:p>
      <w:pPr>
        <w:spacing w:line="500" w:lineRule="exact"/>
        <w:ind w:right="560"/>
        <w:jc w:val="right"/>
        <w:rPr>
          <w:rFonts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日期：</w:t>
      </w:r>
      <w:r>
        <w:rPr>
          <w:rFonts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年</w:t>
      </w:r>
      <w:r>
        <w:rPr>
          <w:rFonts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月</w:t>
      </w:r>
      <w:r>
        <w:rPr>
          <w:rFonts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日</w:t>
      </w:r>
    </w:p>
    <w:p>
      <w:pPr>
        <w:spacing w:line="500" w:lineRule="exact"/>
        <w:ind w:right="560"/>
        <w:jc w:val="right"/>
        <w:rPr>
          <w:rFonts w:asciiTheme="minorEastAsia" w:hAnsiTheme="minorEastAsia" w:eastAsiaTheme="minorEastAsia"/>
          <w:color w:val="auto"/>
          <w:highlight w:val="none"/>
        </w:rPr>
      </w:pPr>
    </w:p>
    <w:p>
      <w:pPr>
        <w:spacing w:line="500" w:lineRule="exact"/>
        <w:ind w:right="560"/>
        <w:jc w:val="right"/>
        <w:rPr>
          <w:rFonts w:asciiTheme="minorEastAsia" w:hAnsiTheme="minorEastAsia" w:eastAsiaTheme="minorEastAsia"/>
          <w:color w:val="auto"/>
          <w:highlight w:val="none"/>
        </w:rPr>
      </w:pPr>
    </w:p>
    <w:p>
      <w:pPr>
        <w:spacing w:line="500" w:lineRule="exact"/>
        <w:ind w:right="560"/>
        <w:jc w:val="right"/>
        <w:rPr>
          <w:rFonts w:asciiTheme="minorEastAsia" w:hAnsiTheme="minorEastAsia" w:eastAsiaTheme="minorEastAsia"/>
          <w:color w:val="auto"/>
          <w:highlight w:val="none"/>
        </w:rPr>
      </w:pPr>
    </w:p>
    <w:p>
      <w:pPr>
        <w:spacing w:line="500" w:lineRule="exact"/>
        <w:ind w:right="560"/>
        <w:jc w:val="right"/>
        <w:rPr>
          <w:rFonts w:asciiTheme="minorEastAsia" w:hAnsiTheme="minorEastAsia" w:eastAsiaTheme="minorEastAsia"/>
          <w:color w:val="auto"/>
          <w:highlight w:val="none"/>
        </w:rPr>
      </w:pP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上述证明文件在资格性响应文件中附有法定代表人身份证（身份证两面均应复印或扫描）或护照（供应商的法定代表人为外籍人士的，则提供护照复印件或扫描件）时才能生效。</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法定代表人参加时提供</w:t>
      </w:r>
    </w:p>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二、授权委托书</w:t>
      </w:r>
    </w:p>
    <w:p>
      <w:pPr>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（采购人名称）：</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本授权声明：_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（供应商名称）_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单位负责人姓名、职务）授权_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（被授权人姓名、职务）为我方“_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”项目（采购项目编号：_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）磋商采购活动的合法代表，以我方名义签署、澄清、说明、补正、递交、撤回、修改磋商响应文件、报价、签订合同和处理有关事宜，其法律后果由我方承担。</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委托期限：自本授权委托书签署之日起至“响应文件有效期”结束为止。</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代理人无转委托权。</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特此声明。</w:t>
      </w:r>
    </w:p>
    <w:p>
      <w:pPr>
        <w:spacing w:line="360" w:lineRule="auto"/>
        <w:rPr>
          <w:rFonts w:cs="仿宋" w:asciiTheme="minorEastAsia" w:hAnsiTheme="minorEastAsia" w:eastAsiaTheme="minorEastAsia"/>
          <w:color w:val="auto"/>
          <w:highlight w:val="none"/>
        </w:rPr>
      </w:pP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法定代表人（委托人）签字或加盖个人印章：_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w:t>
      </w:r>
    </w:p>
    <w:p>
      <w:pPr>
        <w:spacing w:line="360" w:lineRule="auto"/>
        <w:rPr>
          <w:rFonts w:cs="仿宋" w:asciiTheme="minorEastAsia" w:hAnsiTheme="minorEastAsia" w:eastAsiaTheme="minorEastAsia"/>
          <w:color w:val="auto"/>
          <w:highlight w:val="none"/>
        </w:rPr>
      </w:pP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授权代表（被授权人）签字：_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w:t>
      </w:r>
    </w:p>
    <w:p>
      <w:pPr>
        <w:spacing w:line="360" w:lineRule="auto"/>
        <w:rPr>
          <w:rFonts w:cs="仿宋" w:asciiTheme="minorEastAsia" w:hAnsiTheme="minorEastAsia" w:eastAsiaTheme="minorEastAsia"/>
          <w:color w:val="auto"/>
          <w:highlight w:val="none"/>
        </w:rPr>
      </w:pP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（单位盖章）。</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日期：_</w:t>
      </w:r>
      <w:r>
        <w:rPr>
          <w:rFonts w:cs="仿宋" w:asciiTheme="minorEastAsia" w:hAnsiTheme="minorEastAsia" w:eastAsiaTheme="minorEastAsia"/>
          <w:color w:val="auto"/>
          <w:highlight w:val="none"/>
        </w:rPr>
        <w:t>_______________</w:t>
      </w:r>
      <w:r>
        <w:rPr>
          <w:rFonts w:hint="eastAsia" w:cs="仿宋" w:asciiTheme="minorEastAsia" w:hAnsiTheme="minorEastAsia" w:eastAsiaTheme="minorEastAsia"/>
          <w:color w:val="auto"/>
          <w:highlight w:val="none"/>
        </w:rPr>
        <w:t>。</w:t>
      </w:r>
    </w:p>
    <w:p>
      <w:pPr>
        <w:spacing w:line="360" w:lineRule="auto"/>
        <w:rPr>
          <w:rFonts w:cs="仿宋" w:asciiTheme="minorEastAsia" w:hAnsiTheme="minorEastAsia" w:eastAsiaTheme="minorEastAsia"/>
          <w:color w:val="auto"/>
          <w:highlight w:val="none"/>
        </w:rPr>
      </w:pPr>
      <w:bookmarkStart w:id="100" w:name="_Toc217446084"/>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.应附法定代表人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单位负责人身份证明材料和授权代表身份证明材料复印件或扫描件。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身份证明材料包括居民身份证（包括正反两面）或护照（为外籍人士的，则提供护照）。</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委托代理人参加适用</w:t>
      </w:r>
    </w:p>
    <w:p>
      <w:pPr>
        <w:spacing w:line="360" w:lineRule="auto"/>
        <w:ind w:firstLine="420" w:firstLineChars="200"/>
        <w:rPr>
          <w:rFonts w:asciiTheme="minorEastAsia" w:hAnsiTheme="minorEastAsia" w:eastAsiaTheme="minorEastAsia"/>
          <w:color w:val="auto"/>
          <w:highlight w:val="none"/>
        </w:rPr>
      </w:pPr>
    </w:p>
    <w:bookmarkEnd w:id="100"/>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b w:val="0"/>
          <w:bCs w:val="0"/>
          <w:color w:val="auto"/>
          <w:sz w:val="21"/>
          <w:szCs w:val="21"/>
          <w:highlight w:val="none"/>
        </w:rPr>
        <w:br w:type="page"/>
      </w:r>
      <w:r>
        <w:rPr>
          <w:rFonts w:hint="eastAsia" w:asciiTheme="minorEastAsia" w:hAnsiTheme="minorEastAsia" w:eastAsiaTheme="minorEastAsia"/>
          <w:color w:val="auto"/>
          <w:sz w:val="21"/>
          <w:szCs w:val="21"/>
          <w:highlight w:val="none"/>
        </w:rPr>
        <w:t>三、法人或者其他组织营业执照等证明文件、自然人的身份证明复印件或扫描件</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(1)企业应提供营业执照及组织机构代码证复印件或扫描件</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)可经营的事业单位应提供事业单位法人证书及组织机构代码证副本复印件或扫描件</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)自然人提供身份证或护照（为外籍人士的，则提供护照）的复印件或扫描件</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按照“三证合一”或“五证合一”登记制度进行登记的，可仅提供具有统一社会信用代码的营业执照。</w:t>
      </w:r>
    </w:p>
    <w:p>
      <w:pPr>
        <w:ind w:firstLine="420" w:firstLineChars="200"/>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四、财务状况报告</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提供以下2种证明资料（复印件/扫描件）之一：</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（1）202</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或2</w:t>
      </w:r>
      <w:r>
        <w:rPr>
          <w:rFonts w:asciiTheme="minorEastAsia" w:hAnsiTheme="minorEastAsia" w:eastAsiaTheme="minorEastAsia"/>
          <w:color w:val="auto"/>
          <w:highlight w:val="none"/>
        </w:rPr>
        <w:t>022</w:t>
      </w:r>
      <w:r>
        <w:rPr>
          <w:rFonts w:hint="eastAsia" w:asciiTheme="minorEastAsia" w:hAnsiTheme="minorEastAsia" w:eastAsiaTheme="minorEastAsia"/>
          <w:color w:val="auto"/>
          <w:highlight w:val="none"/>
        </w:rPr>
        <w:t>年度经第三方会计师事务所或审计机构审计的财务报告（包括报告及报告中所附的完整内容，并由注册会计师签名、盖章以及会计师事务所盖章）；</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（2）响应文件递交截止日前一年内基本存款账户开户银行出具的资信证明；</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注：截止到响应文件递交截止之日，公司成立不足1年的，可提供“具有良好的商业信誉和健全的财务会计制度承诺函”，格式自拟。</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五、依法缴纳税收和社会保障资金的相关材料</w:t>
      </w:r>
      <w:r>
        <w:rPr>
          <w:rFonts w:hint="eastAsia" w:cs="仿宋" w:asciiTheme="minorEastAsia" w:hAnsiTheme="minorEastAsia" w:eastAsiaTheme="minorEastAsia"/>
          <w:color w:val="auto"/>
          <w:sz w:val="21"/>
          <w:szCs w:val="21"/>
          <w:highlight w:val="none"/>
        </w:rPr>
        <w:t>（复印件/扫描件）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缴纳税收</w:t>
      </w:r>
      <w:r>
        <w:rPr>
          <w:rFonts w:hint="eastAsia" w:cs="仿宋" w:asciiTheme="minorEastAsia" w:hAnsiTheme="minorEastAsia" w:eastAsiaTheme="minorEastAsia"/>
          <w:color w:val="auto"/>
          <w:highlight w:val="none"/>
        </w:rPr>
        <w:t>相关证明材料，供应商至响应文件递交截止时间1年内任意时段缴纳税收的证明材料，需提供以下选项至少一项：</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①向税务部门缴纳税收的银行电子回单；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②税务部门出具的纳税证明或完税证明；</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③税务部门出具的纳税有效票据。</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注：依法免税的供应商，应提供相应文件证明其依法免税。</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）缴纳</w:t>
      </w:r>
      <w:r>
        <w:rPr>
          <w:rFonts w:hint="eastAsia" w:asciiTheme="minorEastAsia" w:hAnsiTheme="minorEastAsia" w:eastAsiaTheme="minorEastAsia"/>
          <w:color w:val="auto"/>
          <w:highlight w:val="none"/>
        </w:rPr>
        <w:t>社会保障资金</w:t>
      </w:r>
      <w:r>
        <w:rPr>
          <w:rFonts w:hint="eastAsia" w:cs="仿宋" w:asciiTheme="minorEastAsia" w:hAnsiTheme="minorEastAsia" w:eastAsiaTheme="minorEastAsia"/>
          <w:color w:val="auto"/>
          <w:highlight w:val="none"/>
        </w:rPr>
        <w:t>相关证明材料，供应商至响应文件递交截止时间1年内任意时段缴纳</w:t>
      </w:r>
      <w:r>
        <w:rPr>
          <w:rFonts w:hint="eastAsia" w:asciiTheme="minorEastAsia" w:hAnsiTheme="minorEastAsia" w:eastAsiaTheme="minorEastAsia"/>
          <w:color w:val="auto"/>
          <w:highlight w:val="none"/>
        </w:rPr>
        <w:t>社会保障资金</w:t>
      </w:r>
      <w:r>
        <w:rPr>
          <w:rFonts w:hint="eastAsia" w:cs="仿宋" w:asciiTheme="minorEastAsia" w:hAnsiTheme="minorEastAsia" w:eastAsiaTheme="minorEastAsia"/>
          <w:color w:val="auto"/>
          <w:highlight w:val="none"/>
        </w:rPr>
        <w:t>的证明材料，需提供以下选项至少一项：</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①向社保部门或者税务部门缴纳社保的银行电子回单；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②社保部门或者税务部门出具的社保缴纳证明材料；</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③社保部门或者税务部门出具的缴纳社保的有效票据。</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注：依法不需要缴纳社会保障资金的供应商，应提供相应文件证明其依法不需要缴纳社会保障资金。</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六、承诺函</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_</w:t>
      </w:r>
      <w:r>
        <w:rPr>
          <w:rFonts w:asciiTheme="minorEastAsia" w:hAnsiTheme="minorEastAsia" w:eastAsiaTheme="minorEastAsia"/>
          <w:color w:val="auto"/>
          <w:highlight w:val="none"/>
        </w:rPr>
        <w:t>______________</w:t>
      </w:r>
      <w:r>
        <w:rPr>
          <w:rFonts w:hint="eastAsia" w:asciiTheme="minorEastAsia" w:hAnsiTheme="minorEastAsia" w:eastAsiaTheme="minorEastAsia"/>
          <w:color w:val="auto"/>
          <w:highlight w:val="none"/>
        </w:rPr>
        <w:t>（采购人名称）：</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我单位作为本次采购项目的供应商，根据磋商文件要求，现郑重承诺如下：</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一、具备《中华人民共和国政府采购法》第二十二条第一款和本项目规定的条件：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（一）具有独立承担民事责任的能力；</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（二）具有良好的商业信誉和健全的财务会计制度；</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（三）具有履行合同所必需的设备和专业技术能力；</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（四）有依法缴纳税收和社会保障资金的良好记录；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（五）参加政府采购活动前三年内，在经营活动中没有重大违法记录；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（六）法律、行政法规规定的其他条件；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（七）根据采购项目提出的特殊条件。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二、截至响应文件递交截止日未被列入失信被执行人、重大税收违法案件当事人名单、政府采购严重违法失信行为记录名单。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三、我公司</w:t>
      </w:r>
      <w:r>
        <w:rPr>
          <w:rFonts w:cs="仿宋" w:asciiTheme="minorEastAsia" w:hAnsiTheme="minorEastAsia" w:eastAsiaTheme="minorEastAsia"/>
          <w:color w:val="auto"/>
          <w:highlight w:val="none"/>
        </w:rPr>
        <w:t>_____________</w:t>
      </w:r>
      <w:r>
        <w:rPr>
          <w:rFonts w:hint="eastAsia" w:cs="仿宋" w:asciiTheme="minorEastAsia" w:hAnsiTheme="minorEastAsia" w:eastAsiaTheme="minorEastAsia"/>
          <w:color w:val="auto"/>
          <w:highlight w:val="none"/>
        </w:rPr>
        <w:t>（公司名称/单位名称）及法定代表人/主要负责人_</w:t>
      </w:r>
      <w:r>
        <w:rPr>
          <w:rFonts w:cs="仿宋" w:asciiTheme="minorEastAsia" w:hAnsiTheme="minorEastAsia" w:eastAsiaTheme="minorEastAsia"/>
          <w:color w:val="auto"/>
          <w:highlight w:val="none"/>
        </w:rPr>
        <w:t>______________</w:t>
      </w:r>
      <w:r>
        <w:rPr>
          <w:rFonts w:hint="eastAsia" w:cs="仿宋" w:asciiTheme="minorEastAsia" w:hAnsiTheme="minorEastAsia" w:eastAsiaTheme="minorEastAsia"/>
          <w:color w:val="auto"/>
          <w:highlight w:val="none"/>
        </w:rPr>
        <w:t>（法定代表人名字/主要负责人名字）在参加本项目政府采购活动前3年内无行贿犯罪记录。</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四、我公司/单位派出项目经理参加本项目磋商时没有在其他未完工项目担任项目经理，成交后至竣工验收完成前也不会在其他项目担任项目经理。</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五、我公司/单位承诺不以联合体形式参加本次政府采购活动。</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本单位对上述承诺的内容事项真实性负责。如经查实上述承诺的内容事项存在虚假，我单位愿意接受以提供虚假材料谋取成交追究法律责任。</w:t>
      </w:r>
    </w:p>
    <w:p>
      <w:pPr>
        <w:spacing w:line="360" w:lineRule="auto"/>
        <w:ind w:firstLine="2975" w:firstLineChars="1417"/>
        <w:rPr>
          <w:rFonts w:cs="仿宋" w:asciiTheme="minorEastAsia" w:hAnsiTheme="minorEastAsia" w:eastAsiaTheme="minorEastAsia"/>
          <w:color w:val="auto"/>
          <w:highlight w:val="none"/>
        </w:rPr>
      </w:pPr>
    </w:p>
    <w:p>
      <w:pPr>
        <w:spacing w:line="360" w:lineRule="auto"/>
        <w:ind w:firstLine="2975" w:firstLineChars="1417"/>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__________________</w:t>
      </w:r>
      <w:r>
        <w:rPr>
          <w:rFonts w:hint="eastAsia" w:cs="仿宋" w:asciiTheme="minorEastAsia" w:hAnsiTheme="minorEastAsia" w:eastAsiaTheme="minorEastAsia"/>
          <w:color w:val="auto"/>
          <w:highlight w:val="none"/>
        </w:rPr>
        <w:t>（单位公章）</w:t>
      </w:r>
    </w:p>
    <w:p>
      <w:pPr>
        <w:spacing w:line="360" w:lineRule="auto"/>
        <w:ind w:firstLine="2975" w:firstLineChars="1417"/>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 期： 年 月 日</w:t>
      </w:r>
    </w:p>
    <w:p>
      <w:pPr>
        <w:spacing w:line="360" w:lineRule="auto"/>
        <w:ind w:firstLine="411" w:firstLineChars="196"/>
        <w:rPr>
          <w:rFonts w:cs="仿宋"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七、磋商保证金缴纳凭证</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1.采用转账方式的，供应商应提供转账回单复印件或扫描件以及人民银行颁发的基本存款账户开户许可证或基本存款账户信息证明材料复印件或扫描件；</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2.以保函等非现金形式缴纳的，附保函等复印件或扫描件。</w:t>
      </w:r>
    </w:p>
    <w:p>
      <w:pPr>
        <w:spacing w:line="360" w:lineRule="auto"/>
        <w:ind w:firstLine="411" w:firstLineChars="196"/>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w:t>
      </w:r>
      <w:r>
        <w:rPr>
          <w:rFonts w:hint="eastAsia" w:cs="仿宋" w:asciiTheme="minorEastAsia" w:hAnsiTheme="minorEastAsia" w:eastAsiaTheme="minorEastAsia"/>
          <w:color w:val="auto"/>
          <w:highlight w:val="none"/>
        </w:rPr>
        <w:t>转账方式的，以收款单位实际到账时间为准；采用保函形式的，以递交的保函等原件为准。</w:t>
      </w:r>
    </w:p>
    <w:p>
      <w:pPr>
        <w:tabs>
          <w:tab w:val="left" w:pos="813"/>
        </w:tabs>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八、中小企业声明函</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本公司(联合体)郑重声明，根据《政府采购促进中小企业发展管理办法》(财库〔2020〕46号)的规定，本公司(联合体)参加_</w:t>
      </w:r>
      <w:r>
        <w:rPr>
          <w:rFonts w:cs="仿宋" w:asciiTheme="minorEastAsia" w:hAnsiTheme="minorEastAsia" w:eastAsiaTheme="minorEastAsia"/>
          <w:color w:val="auto"/>
          <w:highlight w:val="none"/>
        </w:rPr>
        <w:t>_________________</w:t>
      </w:r>
      <w:r>
        <w:rPr>
          <w:rFonts w:hint="eastAsia" w:cs="仿宋" w:asciiTheme="minorEastAsia" w:hAnsiTheme="minorEastAsia" w:eastAsiaTheme="minorEastAsia"/>
          <w:color w:val="auto"/>
          <w:highlight w:val="none"/>
        </w:rPr>
        <w:t>(单位名称)的_</w:t>
      </w:r>
      <w:r>
        <w:rPr>
          <w:rFonts w:cs="仿宋" w:asciiTheme="minorEastAsia" w:hAnsiTheme="minorEastAsia" w:eastAsiaTheme="minorEastAsia"/>
          <w:color w:val="auto"/>
          <w:highlight w:val="none"/>
        </w:rPr>
        <w:t>____________________</w:t>
      </w:r>
      <w:r>
        <w:rPr>
          <w:rFonts w:hint="eastAsia" w:cs="仿宋" w:asciiTheme="minorEastAsia" w:hAnsiTheme="minorEastAsia" w:eastAsiaTheme="minorEastAsia"/>
          <w:color w:val="auto"/>
          <w:highlight w:val="none"/>
        </w:rPr>
        <w:t>(项目名称)采购活动，工程的施工单位全部为符合政策要求的中小企业。相关企业(含联合体中的中小企业、签订分包意向协议的中小企业)的具体情况如下：</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1._</w:t>
      </w:r>
      <w:r>
        <w:rPr>
          <w:rFonts w:cs="仿宋" w:asciiTheme="minorEastAsia" w:hAnsiTheme="minorEastAsia" w:eastAsiaTheme="minorEastAsia"/>
          <w:color w:val="auto"/>
          <w:highlight w:val="none"/>
        </w:rPr>
        <w:t>______________</w:t>
      </w:r>
      <w:r>
        <w:rPr>
          <w:rFonts w:hint="eastAsia" w:cs="仿宋" w:asciiTheme="minorEastAsia" w:hAnsiTheme="minorEastAsia" w:eastAsiaTheme="minorEastAsia"/>
          <w:color w:val="auto"/>
          <w:highlight w:val="none"/>
        </w:rPr>
        <w:t>(标的名称)，属于</w:t>
      </w:r>
      <w:r>
        <w:rPr>
          <w:rFonts w:cs="仿宋" w:asciiTheme="minorEastAsia" w:hAnsiTheme="minorEastAsia" w:eastAsiaTheme="minorEastAsia"/>
          <w:color w:val="auto"/>
          <w:highlight w:val="none"/>
        </w:rPr>
        <w:t>________</w:t>
      </w:r>
      <w:r>
        <w:rPr>
          <w:rFonts w:hint="eastAsia" w:cs="仿宋" w:asciiTheme="minorEastAsia" w:hAnsiTheme="minorEastAsia" w:eastAsiaTheme="minorEastAsia"/>
          <w:color w:val="auto"/>
          <w:highlight w:val="none"/>
        </w:rPr>
        <w:t>(采购文件中明确的所属行业)；承建(承接)企业为</w:t>
      </w:r>
      <w:r>
        <w:rPr>
          <w:rFonts w:cs="仿宋" w:asciiTheme="minorEastAsia" w:hAnsiTheme="minorEastAsia" w:eastAsiaTheme="minorEastAsia"/>
          <w:color w:val="auto"/>
          <w:highlight w:val="none"/>
        </w:rPr>
        <w:t>_________________</w:t>
      </w:r>
      <w:r>
        <w:rPr>
          <w:rFonts w:hint="eastAsia" w:cs="仿宋" w:asciiTheme="minorEastAsia" w:hAnsiTheme="minorEastAsia" w:eastAsiaTheme="minorEastAsia"/>
          <w:color w:val="auto"/>
          <w:highlight w:val="none"/>
        </w:rPr>
        <w:t>(企业名称)，从业人员</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人，营业收入为</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万元，资产总额为</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万元，属于</w:t>
      </w:r>
      <w:r>
        <w:rPr>
          <w:rFonts w:cs="仿宋" w:asciiTheme="minorEastAsia" w:hAnsiTheme="minorEastAsia" w:eastAsiaTheme="minorEastAsia"/>
          <w:color w:val="auto"/>
          <w:highlight w:val="none"/>
        </w:rPr>
        <w:t>________</w:t>
      </w:r>
      <w:r>
        <w:rPr>
          <w:rFonts w:hint="eastAsia" w:cs="仿宋" w:asciiTheme="minorEastAsia" w:hAnsiTheme="minorEastAsia" w:eastAsiaTheme="minorEastAsia"/>
          <w:color w:val="auto"/>
          <w:highlight w:val="none"/>
        </w:rPr>
        <w:t>(中型企业、小型企业、微型企业)；</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2._</w:t>
      </w:r>
      <w:r>
        <w:rPr>
          <w:rFonts w:cs="仿宋" w:asciiTheme="minorEastAsia" w:hAnsiTheme="minorEastAsia" w:eastAsiaTheme="minorEastAsia"/>
          <w:color w:val="auto"/>
          <w:highlight w:val="none"/>
        </w:rPr>
        <w:t>______________</w:t>
      </w:r>
      <w:r>
        <w:rPr>
          <w:rFonts w:hint="eastAsia" w:cs="仿宋" w:asciiTheme="minorEastAsia" w:hAnsiTheme="minorEastAsia" w:eastAsiaTheme="minorEastAsia"/>
          <w:color w:val="auto"/>
          <w:highlight w:val="none"/>
        </w:rPr>
        <w:t>(标的名称)，属于</w:t>
      </w:r>
      <w:r>
        <w:rPr>
          <w:rFonts w:cs="仿宋" w:asciiTheme="minorEastAsia" w:hAnsiTheme="minorEastAsia" w:eastAsiaTheme="minorEastAsia"/>
          <w:color w:val="auto"/>
          <w:highlight w:val="none"/>
        </w:rPr>
        <w:t>________</w:t>
      </w:r>
      <w:r>
        <w:rPr>
          <w:rFonts w:hint="eastAsia" w:cs="仿宋" w:asciiTheme="minorEastAsia" w:hAnsiTheme="minorEastAsia" w:eastAsiaTheme="minorEastAsia"/>
          <w:color w:val="auto"/>
          <w:highlight w:val="none"/>
        </w:rPr>
        <w:t>(采购文件中明确的所属行业)；承建(承接)企业为</w:t>
      </w:r>
      <w:r>
        <w:rPr>
          <w:rFonts w:cs="仿宋" w:asciiTheme="minorEastAsia" w:hAnsiTheme="minorEastAsia" w:eastAsiaTheme="minorEastAsia"/>
          <w:color w:val="auto"/>
          <w:highlight w:val="none"/>
        </w:rPr>
        <w:t>_________________</w:t>
      </w:r>
      <w:r>
        <w:rPr>
          <w:rFonts w:hint="eastAsia" w:cs="仿宋" w:asciiTheme="minorEastAsia" w:hAnsiTheme="minorEastAsia" w:eastAsiaTheme="minorEastAsia"/>
          <w:color w:val="auto"/>
          <w:highlight w:val="none"/>
        </w:rPr>
        <w:t>(企业名称)，从业人员</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人，营业收入为</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万元，资产总额为</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万元，属于</w:t>
      </w:r>
      <w:r>
        <w:rPr>
          <w:rFonts w:cs="仿宋" w:asciiTheme="minorEastAsia" w:hAnsiTheme="minorEastAsia" w:eastAsiaTheme="minorEastAsia"/>
          <w:color w:val="auto"/>
          <w:highlight w:val="none"/>
        </w:rPr>
        <w:t>________</w:t>
      </w:r>
      <w:r>
        <w:rPr>
          <w:rFonts w:hint="eastAsia" w:cs="仿宋" w:asciiTheme="minorEastAsia" w:hAnsiTheme="minorEastAsia" w:eastAsiaTheme="minorEastAsia"/>
          <w:color w:val="auto"/>
          <w:highlight w:val="none"/>
        </w:rPr>
        <w:t>(中型企业、小型企业、微型企业)；</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以上企业，不属于大企业的分支机构，不存在控股股东为大企业的情形，也不存在与大企业的负责人为同一人的情形。</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本企业对上述声明内容的真实性负责。如有虚假，将依法承担相应责任。</w:t>
      </w:r>
    </w:p>
    <w:p>
      <w:pPr>
        <w:spacing w:line="360" w:lineRule="auto"/>
        <w:ind w:firstLine="2851" w:firstLineChars="1358"/>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供应商名称(加盖公章)：</w:t>
      </w:r>
      <w:r>
        <w:rPr>
          <w:rFonts w:cs="仿宋" w:asciiTheme="minorEastAsia" w:hAnsiTheme="minorEastAsia" w:eastAsiaTheme="minorEastAsia"/>
          <w:color w:val="auto"/>
          <w:highlight w:val="none"/>
        </w:rPr>
        <w:t>_________________</w:t>
      </w:r>
    </w:p>
    <w:p>
      <w:pPr>
        <w:spacing w:line="360" w:lineRule="auto"/>
        <w:ind w:firstLine="2851" w:firstLineChars="1358"/>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年</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月</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日</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注：从业人员、营业收入、资产总额填报上一年度数据，无上一年度数据的新成立企业可不填报。</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1.本声明适用于供应商符合《工业和信息化部、国家统计局、国家发展和改革委员会、财政部关于印发中小企业划型标准规定的通知》（工信部联企业〔2011〕300号）规定划分标准的中小企业。</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2.供应商为非企业单位的，无需提供此声明，提供此声明的，声明无效。</w:t>
      </w:r>
    </w:p>
    <w:p>
      <w:pPr>
        <w:spacing w:line="360" w:lineRule="auto"/>
        <w:ind w:firstLine="621" w:firstLineChars="2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3.本项目所属行业：建筑业。</w:t>
      </w:r>
    </w:p>
    <w:p>
      <w:pPr>
        <w:widowControl/>
        <w:jc w:val="left"/>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九、残疾人福利性单位声明函</w:t>
      </w:r>
    </w:p>
    <w:p>
      <w:pPr>
        <w:spacing w:line="360" w:lineRule="auto"/>
        <w:ind w:firstLine="621" w:firstLineChars="296"/>
        <w:rPr>
          <w:rFonts w:asciiTheme="minorEastAsia" w:hAnsiTheme="minorEastAsia" w:eastAsiaTheme="minorEastAsia"/>
          <w:color w:val="auto"/>
          <w:highlight w:val="none"/>
        </w:rPr>
      </w:pPr>
      <w:r>
        <w:rPr>
          <w:rFonts w:asciiTheme="minorEastAsia" w:hAnsiTheme="minorEastAsia" w:eastAsiaTheme="minorEastAsia"/>
          <w:color w:val="auto"/>
          <w:highlight w:val="none"/>
        </w:rPr>
        <w:t>本单位郑重声明，根据《财政部民政部中国残疾人联合会关于促进残疾人就业政府采购政策的通知》（财库〔2017〕141号）的规定，本单位为符合条件的残疾人福利性单位，且本单位参加____________单位的____________项目采购活动由本单位承担工程。</w:t>
      </w:r>
    </w:p>
    <w:p>
      <w:pPr>
        <w:spacing w:line="360" w:lineRule="auto"/>
        <w:ind w:firstLine="621" w:firstLineChars="296"/>
        <w:rPr>
          <w:rFonts w:asciiTheme="minorEastAsia" w:hAnsiTheme="minorEastAsia" w:eastAsiaTheme="minorEastAsia"/>
          <w:color w:val="auto"/>
          <w:highlight w:val="none"/>
        </w:rPr>
      </w:pPr>
      <w:r>
        <w:rPr>
          <w:rFonts w:asciiTheme="minorEastAsia" w:hAnsiTheme="minorEastAsia" w:eastAsiaTheme="minorEastAsia"/>
          <w:color w:val="auto"/>
          <w:highlight w:val="none"/>
        </w:rPr>
        <w:t>本单位对上述声明的真实性负责。如有虚假，将依法承担相应责任。</w:t>
      </w:r>
    </w:p>
    <w:p>
      <w:pPr>
        <w:spacing w:line="360" w:lineRule="auto"/>
        <w:ind w:firstLine="3595" w:firstLineChars="1712"/>
        <w:rPr>
          <w:rFonts w:asciiTheme="minorEastAsia" w:hAnsiTheme="minorEastAsia" w:eastAsiaTheme="minorEastAsia"/>
          <w:color w:val="auto"/>
          <w:highlight w:val="none"/>
        </w:rPr>
      </w:pPr>
      <w:r>
        <w:rPr>
          <w:rFonts w:asciiTheme="minorEastAsia" w:hAnsiTheme="minorEastAsia" w:eastAsiaTheme="minorEastAsia"/>
          <w:color w:val="auto"/>
          <w:highlight w:val="none"/>
        </w:rPr>
        <w:t>供应商名称：____________（加盖公章）</w:t>
      </w:r>
    </w:p>
    <w:p>
      <w:pPr>
        <w:spacing w:line="360" w:lineRule="auto"/>
        <w:ind w:firstLine="3595" w:firstLineChars="1712"/>
        <w:rPr>
          <w:rFonts w:asciiTheme="minorEastAsia" w:hAnsiTheme="minorEastAsia" w:eastAsiaTheme="minorEastAsia"/>
          <w:color w:val="auto"/>
          <w:highlight w:val="none"/>
        </w:rPr>
      </w:pPr>
      <w:r>
        <w:rPr>
          <w:rFonts w:asciiTheme="minorEastAsia" w:hAnsiTheme="minorEastAsia" w:eastAsiaTheme="minorEastAsia"/>
          <w:color w:val="auto"/>
          <w:highlight w:val="none"/>
        </w:rPr>
        <w:t>日期：</w:t>
      </w:r>
      <w:r>
        <w:rPr>
          <w:rFonts w:hint="eastAsia" w:asciiTheme="minorEastAsia" w:hAnsiTheme="minorEastAsia" w:eastAsiaTheme="minorEastAsia"/>
          <w:color w:val="auto"/>
          <w:highlight w:val="none"/>
        </w:rPr>
        <w:t>_</w:t>
      </w:r>
      <w:r>
        <w:rPr>
          <w:rFonts w:asciiTheme="minorEastAsia" w:hAnsiTheme="minorEastAsia" w:eastAsiaTheme="minorEastAsia"/>
          <w:color w:val="auto"/>
          <w:highlight w:val="none"/>
        </w:rPr>
        <w:t>________年</w:t>
      </w:r>
      <w:r>
        <w:rPr>
          <w:rFonts w:hint="eastAsia" w:asciiTheme="minorEastAsia" w:hAnsiTheme="minorEastAsia" w:eastAsiaTheme="minorEastAsia"/>
          <w:color w:val="auto"/>
          <w:highlight w:val="none"/>
        </w:rPr>
        <w:t>_</w:t>
      </w:r>
      <w:r>
        <w:rPr>
          <w:rFonts w:asciiTheme="minorEastAsia" w:hAnsiTheme="minorEastAsia" w:eastAsiaTheme="minorEastAsia"/>
          <w:color w:val="auto"/>
          <w:highlight w:val="none"/>
        </w:rPr>
        <w:t>___月</w:t>
      </w:r>
      <w:r>
        <w:rPr>
          <w:rFonts w:hint="eastAsia" w:asciiTheme="minorEastAsia" w:hAnsiTheme="minorEastAsia" w:eastAsiaTheme="minorEastAsia"/>
          <w:color w:val="auto"/>
          <w:highlight w:val="none"/>
        </w:rPr>
        <w:t>_</w:t>
      </w:r>
      <w:r>
        <w:rPr>
          <w:rFonts w:asciiTheme="minorEastAsia" w:hAnsiTheme="minorEastAsia" w:eastAsiaTheme="minorEastAsia"/>
          <w:color w:val="auto"/>
          <w:highlight w:val="none"/>
        </w:rPr>
        <w:t>___日</w:t>
      </w:r>
    </w:p>
    <w:p>
      <w:pPr>
        <w:spacing w:line="360" w:lineRule="auto"/>
        <w:ind w:firstLine="371" w:firstLineChars="177"/>
        <w:rPr>
          <w:rFonts w:asciiTheme="minorEastAsia" w:hAnsiTheme="minorEastAsia" w:eastAsiaTheme="minorEastAsia"/>
          <w:color w:val="auto"/>
          <w:highlight w:val="none"/>
        </w:rPr>
      </w:pPr>
      <w:r>
        <w:rPr>
          <w:rFonts w:asciiTheme="minorEastAsia" w:hAnsiTheme="minorEastAsia" w:eastAsiaTheme="minorEastAsia"/>
          <w:color w:val="auto"/>
          <w:highlight w:val="none"/>
        </w:rPr>
        <w:t>注：</w:t>
      </w:r>
    </w:p>
    <w:p>
      <w:pPr>
        <w:spacing w:line="360" w:lineRule="auto"/>
        <w:ind w:firstLine="371" w:firstLineChars="177"/>
        <w:rPr>
          <w:rFonts w:asciiTheme="minorEastAsia" w:hAnsiTheme="minorEastAsia" w:eastAsiaTheme="minorEastAsia"/>
          <w:color w:val="auto"/>
          <w:highlight w:val="none"/>
        </w:rPr>
      </w:pPr>
      <w:r>
        <w:rPr>
          <w:rFonts w:asciiTheme="minorEastAsia" w:hAnsiTheme="minorEastAsia" w:eastAsiaTheme="minorEastAsia"/>
          <w:color w:val="auto"/>
          <w:highlight w:val="none"/>
        </w:rPr>
        <w:t>1.残疾人福利性单位视同小型、微型企业，享受预留份额、评审中价格扣除等促进中小企业发展的政府采购政策。残疾人福利性单位属于小型、微型企业的，不重复享受政策。</w:t>
      </w:r>
    </w:p>
    <w:p>
      <w:pPr>
        <w:spacing w:line="360" w:lineRule="auto"/>
        <w:ind w:firstLine="371" w:firstLineChars="177"/>
        <w:rPr>
          <w:rFonts w:cs="仿宋" w:asciiTheme="minorEastAsia" w:hAnsiTheme="minorEastAsia" w:eastAsiaTheme="minorEastAsia"/>
          <w:color w:val="auto"/>
          <w:highlight w:val="none"/>
        </w:rPr>
      </w:pPr>
      <w:r>
        <w:rPr>
          <w:rFonts w:asciiTheme="minorEastAsia" w:hAnsiTheme="minorEastAsia" w:eastAsiaTheme="minorEastAsia"/>
          <w:color w:val="auto"/>
          <w:highlight w:val="none"/>
        </w:rPr>
        <w:t>2.供应商为非残疾人福利性单位的，不得提供此声明，提供此声明的，声明无效</w:t>
      </w:r>
      <w:r>
        <w:rPr>
          <w:rFonts w:hint="eastAsia" w:asciiTheme="minorEastAsia" w:hAnsiTheme="minorEastAsia" w:eastAsiaTheme="minorEastAsia"/>
          <w:color w:val="auto"/>
          <w:highlight w:val="none"/>
        </w:rPr>
        <w:t>。</w:t>
      </w:r>
    </w:p>
    <w:p>
      <w:pPr>
        <w:spacing w:line="360" w:lineRule="auto"/>
        <w:ind w:firstLine="621" w:firstLineChars="296"/>
        <w:rPr>
          <w:rFonts w:cs="仿宋"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widowControl/>
        <w:jc w:val="left"/>
        <w:rPr>
          <w:rFonts w:asciiTheme="minorEastAsia" w:hAnsiTheme="minorEastAsia" w:eastAsiaTheme="minorEastAsia"/>
          <w:b/>
          <w:bCs/>
          <w:color w:val="auto"/>
          <w:highlight w:val="none"/>
        </w:rPr>
      </w:pPr>
      <w:r>
        <w:rPr>
          <w:rFonts w:asciiTheme="minorEastAsia" w:hAnsiTheme="minorEastAsia" w:eastAsiaTheme="minorEastAsia"/>
          <w:color w:val="auto"/>
          <w:highlight w:val="none"/>
        </w:rPr>
        <w:br w:type="page"/>
      </w: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十、监狱企业证明</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注：1.监狱企业参加政府采购活动时，应当提供由省级以上监狱管理局、戒毒管理局（含新疆生产建设兵团）出具的属于监狱企业的证明文件，并加盖单位公章。</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2.监狱企业视同小型、微型企业，享受预留份额、评审中价格扣除等政府采购促进中小企业发展的政府采购政策。监狱企业属于小型、微型企业的，不重复享受政策。</w:t>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十一、其他资格、资质性效力材料</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建设行政主管部门颁发的有效的</w:t>
      </w:r>
      <w:r>
        <w:rPr>
          <w:rFonts w:cs="仿宋" w:asciiTheme="minorEastAsia" w:hAnsiTheme="minorEastAsia" w:eastAsiaTheme="minorEastAsia"/>
          <w:color w:val="auto"/>
          <w:highlight w:val="none"/>
          <w:lang w:val="zh-CN"/>
        </w:rPr>
        <w:t>_______________</w:t>
      </w:r>
      <w:r>
        <w:rPr>
          <w:rFonts w:hint="eastAsia" w:cs="仿宋" w:asciiTheme="minorEastAsia" w:hAnsiTheme="minorEastAsia" w:eastAsiaTheme="minorEastAsia"/>
          <w:color w:val="auto"/>
          <w:highlight w:val="none"/>
        </w:rPr>
        <w:t>资质证书复印件或扫描件</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《安全生产许可证》复印件或扫描件</w:t>
      </w:r>
    </w:p>
    <w:p>
      <w:pPr>
        <w:pStyle w:val="74"/>
        <w:ind w:firstLine="371" w:firstLineChars="177"/>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项目经理：_</w:t>
      </w:r>
      <w:r>
        <w:rPr>
          <w:rFonts w:cs="仿宋" w:asciiTheme="minorEastAsia" w:hAnsiTheme="minorEastAsia" w:eastAsiaTheme="minorEastAsia"/>
          <w:color w:val="auto"/>
          <w:highlight w:val="none"/>
        </w:rPr>
        <w:t>__</w:t>
      </w:r>
      <w:r>
        <w:rPr>
          <w:rFonts w:hint="eastAsia" w:cs="仿宋" w:asciiTheme="minorEastAsia" w:hAnsiTheme="minorEastAsia" w:eastAsiaTheme="minorEastAsia"/>
          <w:color w:val="auto"/>
          <w:highlight w:val="none"/>
        </w:rPr>
        <w:t>专业_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级或以上注册建造师执业资格证复印件或扫描件；省级及以上住房城乡建设主管部门颁发的安全生产考核合格证（B证）复印件或扫描件。</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w:t>
      </w:r>
      <w:r>
        <w:rPr>
          <w:rFonts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企业注册地不在四川省行政区域内的省外企业须提供在有效期内的四川省住房和城乡建设厅官网已公开的入川信息网页截图</w:t>
      </w:r>
    </w:p>
    <w:p>
      <w:pPr>
        <w:spacing w:line="360" w:lineRule="auto"/>
        <w:ind w:firstLine="371" w:firstLineChars="17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w:t>
      </w:r>
      <w:r>
        <w:rPr>
          <w:rFonts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“信用中国”网站（</w:t>
      </w:r>
      <w:r>
        <w:rPr>
          <w:rFonts w:cs="仿宋" w:asciiTheme="minorEastAsia" w:hAnsiTheme="minorEastAsia" w:eastAsiaTheme="minorEastAsia"/>
          <w:color w:val="auto"/>
          <w:highlight w:val="none"/>
        </w:rPr>
        <w:t>www.creditchina.gov.cn</w:t>
      </w:r>
      <w:r>
        <w:rPr>
          <w:rFonts w:hint="eastAsia" w:cs="仿宋" w:asciiTheme="minorEastAsia" w:hAnsiTheme="minorEastAsia" w:eastAsiaTheme="minorEastAsia"/>
          <w:color w:val="auto"/>
          <w:highlight w:val="none"/>
        </w:rPr>
        <w:t>）、“中国政府采购网”网站（</w:t>
      </w:r>
      <w:r>
        <w:rPr>
          <w:rFonts w:cs="仿宋" w:asciiTheme="minorEastAsia" w:hAnsiTheme="minorEastAsia" w:eastAsiaTheme="minorEastAsia"/>
          <w:color w:val="auto"/>
          <w:highlight w:val="none"/>
        </w:rPr>
        <w:t>www.ccgp.gov.cn</w:t>
      </w:r>
      <w:r>
        <w:rPr>
          <w:rFonts w:hint="eastAsia" w:cs="仿宋" w:asciiTheme="minorEastAsia" w:hAnsiTheme="minorEastAsia" w:eastAsiaTheme="minorEastAsia"/>
          <w:color w:val="auto"/>
          <w:highlight w:val="none"/>
        </w:rPr>
        <w:t>）等渠道查询供应商的信用记录结果网页截图。</w:t>
      </w:r>
    </w:p>
    <w:p>
      <w:pPr>
        <w:spacing w:line="360" w:lineRule="auto"/>
        <w:ind w:firstLine="371" w:firstLineChars="177"/>
        <w:rPr>
          <w:rFonts w:asciiTheme="minorEastAsia" w:hAnsiTheme="minorEastAsia" w:eastAsiaTheme="minorEastAsia"/>
          <w:color w:val="auto"/>
          <w:highlight w:val="none"/>
        </w:rPr>
      </w:pPr>
    </w:p>
    <w:p>
      <w:pPr>
        <w:spacing w:line="360" w:lineRule="auto"/>
        <w:ind w:firstLine="371" w:firstLineChars="177"/>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jc w:val="center"/>
        <w:rPr>
          <w:rFonts w:asciiTheme="minorEastAsia" w:hAnsiTheme="minorEastAsia" w:eastAsiaTheme="minorEastAsia"/>
          <w:b w:val="0"/>
          <w:bCs w:val="0"/>
          <w:color w:val="auto"/>
          <w:sz w:val="21"/>
          <w:szCs w:val="21"/>
          <w:highlight w:val="none"/>
        </w:rPr>
      </w:pPr>
      <w:r>
        <w:rPr>
          <w:rFonts w:hint="eastAsia" w:asciiTheme="minorEastAsia" w:hAnsiTheme="minorEastAsia" w:eastAsiaTheme="minorEastAsia"/>
          <w:color w:val="auto"/>
          <w:sz w:val="21"/>
          <w:szCs w:val="21"/>
          <w:highlight w:val="none"/>
        </w:rPr>
        <w:t>第二部分“其他响应文件”格式</w:t>
      </w:r>
    </w:p>
    <w:p>
      <w:pPr>
        <w:spacing w:line="360" w:lineRule="auto"/>
        <w:jc w:val="right"/>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（正本</w:t>
      </w:r>
      <w:r>
        <w:rPr>
          <w:rFonts w:cs="仿宋" w:asciiTheme="minorEastAsia" w:hAnsiTheme="minorEastAsia" w:eastAsiaTheme="minorEastAsia"/>
          <w:b/>
          <w:bCs/>
          <w:color w:val="auto"/>
          <w:highlight w:val="none"/>
        </w:rPr>
        <w:t>/</w:t>
      </w:r>
      <w:r>
        <w:rPr>
          <w:rFonts w:hint="eastAsia" w:cs="仿宋" w:asciiTheme="minorEastAsia" w:hAnsiTheme="minorEastAsia" w:eastAsiaTheme="minorEastAsia"/>
          <w:b/>
          <w:bCs/>
          <w:color w:val="auto"/>
          <w:highlight w:val="none"/>
        </w:rPr>
        <w:t>副本）</w:t>
      </w:r>
    </w:p>
    <w:p>
      <w:pPr>
        <w:spacing w:line="360" w:lineRule="auto"/>
        <w:rPr>
          <w:rFonts w:asciiTheme="minorEastAsia" w:hAnsiTheme="minorEastAsia" w:eastAsiaTheme="minorEastAsia"/>
          <w:b/>
          <w:bCs/>
          <w:color w:val="auto"/>
          <w:highlight w:val="none"/>
        </w:rPr>
      </w:pPr>
    </w:p>
    <w:p>
      <w:pPr>
        <w:spacing w:line="360" w:lineRule="auto"/>
        <w:jc w:val="center"/>
        <w:rPr>
          <w:rFonts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u w:val="single"/>
        </w:rPr>
        <w:t xml:space="preserve">                  </w:t>
      </w:r>
      <w:r>
        <w:rPr>
          <w:rFonts w:hint="eastAsia" w:cs="仿宋" w:asciiTheme="minorEastAsia" w:hAnsiTheme="minorEastAsia" w:eastAsiaTheme="minorEastAsia"/>
          <w:b/>
          <w:bCs/>
          <w:color w:val="auto"/>
          <w:highlight w:val="none"/>
        </w:rPr>
        <w:t>项目</w:t>
      </w:r>
    </w:p>
    <w:p>
      <w:pPr>
        <w:spacing w:line="360" w:lineRule="auto"/>
        <w:rPr>
          <w:rFonts w:asciiTheme="minorEastAsia" w:hAnsiTheme="minorEastAsia" w:eastAsiaTheme="minorEastAsia"/>
          <w:b/>
          <w:bCs/>
          <w:color w:val="auto"/>
          <w:highlight w:val="none"/>
        </w:rPr>
      </w:pPr>
    </w:p>
    <w:p>
      <w:pPr>
        <w:spacing w:line="360" w:lineRule="auto"/>
        <w:jc w:val="center"/>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其他响应文件</w:t>
      </w:r>
    </w:p>
    <w:p>
      <w:pPr>
        <w:spacing w:line="360" w:lineRule="auto"/>
        <w:rPr>
          <w:rFonts w:asciiTheme="minorEastAsia" w:hAnsiTheme="minorEastAsia" w:eastAsiaTheme="minorEastAsia"/>
          <w:b/>
          <w:bCs/>
          <w:color w:val="auto"/>
          <w:highlight w:val="none"/>
        </w:rPr>
      </w:pPr>
    </w:p>
    <w:p>
      <w:pPr>
        <w:spacing w:line="360" w:lineRule="auto"/>
        <w:rPr>
          <w:rFonts w:asciiTheme="minorEastAsia" w:hAnsiTheme="minorEastAsia" w:eastAsiaTheme="minorEastAsia"/>
          <w:b/>
          <w:bCs/>
          <w:color w:val="auto"/>
          <w:highlight w:val="none"/>
        </w:rPr>
      </w:pPr>
    </w:p>
    <w:p>
      <w:pPr>
        <w:spacing w:line="360" w:lineRule="auto"/>
        <w:ind w:firstLine="422" w:firstLineChars="200"/>
        <w:jc w:val="left"/>
        <w:rPr>
          <w:rFonts w:asciiTheme="minorEastAsia" w:hAnsiTheme="minorEastAsia" w:eastAsiaTheme="minorEastAsia"/>
          <w:b/>
          <w:bCs/>
          <w:color w:val="auto"/>
          <w:highlight w:val="none"/>
          <w:u w:val="single"/>
        </w:rPr>
      </w:pPr>
      <w:r>
        <w:rPr>
          <w:rFonts w:hint="eastAsia" w:cs="仿宋" w:asciiTheme="minorEastAsia" w:hAnsiTheme="minorEastAsia" w:eastAsiaTheme="minorEastAsia"/>
          <w:b/>
          <w:bCs/>
          <w:color w:val="auto"/>
          <w:highlight w:val="none"/>
        </w:rPr>
        <w:t>供应商名称：</w:t>
      </w:r>
    </w:p>
    <w:p>
      <w:pPr>
        <w:spacing w:line="360" w:lineRule="auto"/>
        <w:ind w:firstLine="422" w:firstLineChars="200"/>
        <w:jc w:val="left"/>
        <w:rPr>
          <w:rFonts w:asciiTheme="minorEastAsia" w:hAnsiTheme="minorEastAsia" w:eastAsiaTheme="minorEastAsia"/>
          <w:b/>
          <w:bCs/>
          <w:color w:val="auto"/>
          <w:highlight w:val="none"/>
          <w:u w:val="single"/>
        </w:rPr>
      </w:pPr>
      <w:r>
        <w:rPr>
          <w:rFonts w:hint="eastAsia" w:cs="仿宋" w:asciiTheme="minorEastAsia" w:hAnsiTheme="minorEastAsia" w:eastAsiaTheme="minorEastAsia"/>
          <w:b/>
          <w:bCs/>
          <w:color w:val="auto"/>
          <w:highlight w:val="none"/>
        </w:rPr>
        <w:t>采购项目编号：</w:t>
      </w:r>
    </w:p>
    <w:p>
      <w:pPr>
        <w:spacing w:line="360" w:lineRule="auto"/>
        <w:ind w:firstLine="519" w:firstLineChars="246"/>
        <w:jc w:val="center"/>
        <w:rPr>
          <w:rFonts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年</w:t>
      </w: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月</w:t>
      </w: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日</w:t>
      </w: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b w:val="0"/>
          <w:bCs w:val="0"/>
          <w:color w:val="auto"/>
          <w:sz w:val="21"/>
          <w:szCs w:val="21"/>
          <w:highlight w:val="none"/>
        </w:rPr>
        <w:br w:type="page"/>
      </w:r>
      <w:bookmarkStart w:id="101" w:name="_Toc308164824"/>
      <w:r>
        <w:rPr>
          <w:rFonts w:hint="eastAsia" w:asciiTheme="minorEastAsia" w:hAnsiTheme="minorEastAsia" w:eastAsiaTheme="minorEastAsia"/>
          <w:color w:val="auto"/>
          <w:sz w:val="21"/>
          <w:szCs w:val="21"/>
          <w:highlight w:val="none"/>
        </w:rPr>
        <w:t>一、报价函</w:t>
      </w:r>
    </w:p>
    <w:p>
      <w:pPr>
        <w:spacing w:line="360" w:lineRule="auto"/>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u w:val="single"/>
        </w:rPr>
        <w:t>________________</w:t>
      </w:r>
      <w:r>
        <w:rPr>
          <w:rFonts w:hint="eastAsia" w:cs="仿宋" w:asciiTheme="minorEastAsia" w:hAnsiTheme="minorEastAsia" w:eastAsiaTheme="minorEastAsia"/>
          <w:color w:val="auto"/>
          <w:highlight w:val="none"/>
        </w:rPr>
        <w:t>（采购人、采购代理机构名称）</w:t>
      </w:r>
      <w:r>
        <w:rPr>
          <w:rFonts w:cs="仿宋" w:asciiTheme="minorEastAsia" w:hAnsiTheme="minorEastAsia" w:eastAsiaTheme="minorEastAsia"/>
          <w:color w:val="auto"/>
          <w:highlight w:val="none"/>
        </w:rPr>
        <w:t>:</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w:t>
      </w:r>
      <w:r>
        <w:rPr>
          <w:rFonts w:cs="仿宋" w:asciiTheme="minorEastAsia" w:hAnsiTheme="minorEastAsia" w:eastAsiaTheme="minorEastAsia"/>
          <w:color w:val="auto"/>
          <w:sz w:val="21"/>
          <w:szCs w:val="21"/>
          <w:highlight w:val="none"/>
        </w:rPr>
        <w:t>.</w:t>
      </w:r>
      <w:r>
        <w:rPr>
          <w:rFonts w:hint="eastAsia" w:cs="仿宋" w:asciiTheme="minorEastAsia" w:hAnsiTheme="minorEastAsia" w:eastAsiaTheme="minorEastAsia"/>
          <w:color w:val="auto"/>
          <w:sz w:val="21"/>
          <w:szCs w:val="21"/>
          <w:highlight w:val="none"/>
        </w:rPr>
        <w:t>我方己仔细研究了_</w:t>
      </w:r>
      <w:r>
        <w:rPr>
          <w:rFonts w:cs="仿宋" w:asciiTheme="minorEastAsia" w:hAnsiTheme="minorEastAsia" w:eastAsiaTheme="minorEastAsia"/>
          <w:color w:val="auto"/>
          <w:sz w:val="21"/>
          <w:szCs w:val="21"/>
          <w:highlight w:val="none"/>
        </w:rPr>
        <w:t>_____________________</w:t>
      </w:r>
      <w:r>
        <w:rPr>
          <w:rFonts w:hint="eastAsia" w:cs="仿宋" w:asciiTheme="minorEastAsia" w:hAnsiTheme="minorEastAsia" w:eastAsiaTheme="minorEastAsia"/>
          <w:color w:val="auto"/>
          <w:sz w:val="21"/>
          <w:szCs w:val="21"/>
          <w:highlight w:val="none"/>
        </w:rPr>
        <w:t>（项目名称）磋商文件的全部内容，愿意以人民币（大写）</w:t>
      </w:r>
      <w:r>
        <w:rPr>
          <w:rFonts w:cs="仿宋" w:asciiTheme="minorEastAsia" w:hAnsiTheme="minorEastAsia" w:eastAsiaTheme="minorEastAsia"/>
          <w:color w:val="auto"/>
          <w:sz w:val="21"/>
          <w:szCs w:val="21"/>
          <w:highlight w:val="none"/>
          <w:u w:val="single"/>
        </w:rPr>
        <w:t xml:space="preserve">          </w:t>
      </w:r>
      <w:r>
        <w:rPr>
          <w:rFonts w:hint="eastAsia" w:cs="仿宋" w:asciiTheme="minorEastAsia" w:hAnsiTheme="minorEastAsia" w:eastAsiaTheme="minorEastAsia"/>
          <w:color w:val="auto"/>
          <w:sz w:val="21"/>
          <w:szCs w:val="21"/>
          <w:highlight w:val="none"/>
        </w:rPr>
        <w:t>（￥    ）的总报价，工期</w:t>
      </w:r>
      <w:r>
        <w:rPr>
          <w:rFonts w:cs="仿宋" w:asciiTheme="minorEastAsia" w:hAnsiTheme="minorEastAsia" w:eastAsiaTheme="minorEastAsia"/>
          <w:color w:val="auto"/>
          <w:sz w:val="21"/>
          <w:szCs w:val="21"/>
          <w:highlight w:val="none"/>
          <w:u w:val="single"/>
        </w:rPr>
        <w:t xml:space="preserve">          </w:t>
      </w:r>
      <w:r>
        <w:rPr>
          <w:rFonts w:hint="eastAsia" w:cs="仿宋" w:asciiTheme="minorEastAsia" w:hAnsiTheme="minorEastAsia" w:eastAsiaTheme="minorEastAsia"/>
          <w:color w:val="auto"/>
          <w:sz w:val="21"/>
          <w:szCs w:val="21"/>
          <w:highlight w:val="none"/>
        </w:rPr>
        <w:t>日历天，按合同约定实施和完成承包工程，修补工程中的任何缺陷，工程施工质量以及材料质量达到规定要求标准。</w:t>
      </w:r>
    </w:p>
    <w:p>
      <w:pPr>
        <w:pStyle w:val="88"/>
        <w:tabs>
          <w:tab w:val="left" w:pos="227"/>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．我方承诺在响应文件有效期_</w:t>
      </w:r>
      <w:r>
        <w:rPr>
          <w:rFonts w:cs="仿宋" w:asciiTheme="minorEastAsia" w:hAnsiTheme="minorEastAsia" w:eastAsiaTheme="minorEastAsia"/>
          <w:color w:val="auto"/>
          <w:sz w:val="21"/>
          <w:szCs w:val="21"/>
          <w:highlight w:val="none"/>
        </w:rPr>
        <w:t>_______</w:t>
      </w:r>
      <w:r>
        <w:rPr>
          <w:rFonts w:hint="eastAsia" w:cs="仿宋" w:asciiTheme="minorEastAsia" w:hAnsiTheme="minorEastAsia" w:eastAsiaTheme="minorEastAsia"/>
          <w:color w:val="auto"/>
          <w:sz w:val="21"/>
          <w:szCs w:val="21"/>
          <w:highlight w:val="none"/>
        </w:rPr>
        <w:t>天内不修改、撤销响应文件。</w:t>
      </w:r>
    </w:p>
    <w:p>
      <w:pPr>
        <w:pStyle w:val="88"/>
        <w:tabs>
          <w:tab w:val="left" w:pos="227"/>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．如我方成交：</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（1）我方承诺在收到成交通知书后，在规定的期限内与采购人签订合同。</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）我方承诺按照磋商文件规定的金额和方式向采购人缴纳履约保证金。</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）我方将严格履行政府采购合同规定的责任和义务。</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4</w:t>
      </w:r>
      <w:r>
        <w:rPr>
          <w:rFonts w:hint="eastAsia" w:cs="仿宋" w:asciiTheme="minorEastAsia" w:hAnsiTheme="minorEastAsia" w:eastAsiaTheme="minorEastAsia"/>
          <w:color w:val="auto"/>
          <w:sz w:val="21"/>
          <w:szCs w:val="21"/>
          <w:highlight w:val="none"/>
        </w:rPr>
        <w:t>）我方愿意提供贵单位可能另外要求的，与磋商报价有关的文件资料，并保证我方已提供和将要提供的文件资料是真实、准确的。</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5</w:t>
      </w:r>
      <w:r>
        <w:rPr>
          <w:rFonts w:hint="eastAsia" w:cs="仿宋" w:asciiTheme="minorEastAsia" w:hAnsiTheme="minorEastAsia" w:eastAsiaTheme="minorEastAsia"/>
          <w:color w:val="auto"/>
          <w:sz w:val="21"/>
          <w:szCs w:val="21"/>
          <w:highlight w:val="none"/>
        </w:rPr>
        <w:t>）我方自愿按照磋商文件规定的各项要求完成工程建设项目，最后报价以《最后报价一览表》为准，接受采购人按照政府采购合同约定金额支付采购资金。</w:t>
      </w:r>
    </w:p>
    <w:p>
      <w:pPr>
        <w:pStyle w:val="88"/>
        <w:tabs>
          <w:tab w:val="left" w:pos="227"/>
        </w:tabs>
        <w:spacing w:line="360" w:lineRule="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r>
        <w:rPr>
          <w:rFonts w:cs="仿宋" w:asciiTheme="minorEastAsia" w:hAnsiTheme="minorEastAsia" w:eastAsiaTheme="minorEastAsia"/>
          <w:color w:val="auto"/>
          <w:sz w:val="21"/>
          <w:szCs w:val="21"/>
          <w:highlight w:val="none"/>
        </w:rPr>
        <w:t>6</w:t>
      </w:r>
      <w:r>
        <w:rPr>
          <w:rFonts w:hint="eastAsia" w:cs="仿宋" w:asciiTheme="minorEastAsia" w:hAnsiTheme="minorEastAsia" w:eastAsiaTheme="minorEastAsia"/>
          <w:color w:val="auto"/>
          <w:sz w:val="21"/>
          <w:szCs w:val="21"/>
          <w:highlight w:val="none"/>
        </w:rPr>
        <w:t>）我方完全理解采购人不一定接受最低报价或收到的任何报价。</w:t>
      </w:r>
    </w:p>
    <w:p>
      <w:pPr>
        <w:pStyle w:val="88"/>
        <w:tabs>
          <w:tab w:val="left" w:pos="227"/>
        </w:tabs>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（7）我方同意磋商文件中关于不予退还磋商保证金的相关规定。</w:t>
      </w:r>
    </w:p>
    <w:p>
      <w:pPr>
        <w:adjustRightInd w:val="0"/>
        <w:spacing w:line="360" w:lineRule="auto"/>
        <w:ind w:firstLine="420" w:firstLineChars="200"/>
        <w:jc w:val="left"/>
        <w:rPr>
          <w:rFonts w:asciiTheme="minorEastAsia" w:hAnsiTheme="minorEastAsia" w:eastAsiaTheme="minorEastAsia"/>
          <w:color w:val="auto"/>
          <w:highlight w:val="none"/>
        </w:rPr>
      </w:pPr>
    </w:p>
    <w:p>
      <w:pPr>
        <w:adjustRightInd w:val="0"/>
        <w:spacing w:line="360" w:lineRule="auto"/>
        <w:ind w:firstLine="420" w:firstLineChars="200"/>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供应商名称：_</w:t>
      </w:r>
      <w:r>
        <w:rPr>
          <w:rFonts w:cs="仿宋" w:asciiTheme="minorEastAsia" w:hAnsiTheme="minorEastAsia" w:eastAsiaTheme="minorEastAsia"/>
          <w:color w:val="auto"/>
          <w:highlight w:val="none"/>
        </w:rPr>
        <w:t>_____________________</w:t>
      </w:r>
      <w:r>
        <w:rPr>
          <w:rFonts w:hint="eastAsia" w:cs="仿宋" w:asciiTheme="minorEastAsia" w:hAnsiTheme="minorEastAsia" w:eastAsiaTheme="minorEastAsia"/>
          <w:color w:val="auto"/>
          <w:highlight w:val="none"/>
        </w:rPr>
        <w:t>（盖单位公章）</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单位负责人或授权代表（签字或加盖个人印章）：_</w:t>
      </w:r>
      <w:r>
        <w:rPr>
          <w:rFonts w:cs="仿宋" w:asciiTheme="minorEastAsia" w:hAnsiTheme="minorEastAsia" w:eastAsiaTheme="minorEastAsia"/>
          <w:color w:val="auto"/>
          <w:highlight w:val="none"/>
        </w:rPr>
        <w:t>____________</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通讯地址：_</w:t>
      </w:r>
      <w:r>
        <w:rPr>
          <w:rFonts w:cs="仿宋" w:asciiTheme="minorEastAsia" w:hAnsiTheme="minorEastAsia" w:eastAsiaTheme="minorEastAsia"/>
          <w:color w:val="auto"/>
          <w:highlight w:val="none"/>
        </w:rPr>
        <w:t>_____________________</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邮政编码：_</w:t>
      </w:r>
      <w:r>
        <w:rPr>
          <w:rFonts w:cs="仿宋" w:asciiTheme="minorEastAsia" w:hAnsiTheme="minorEastAsia" w:eastAsiaTheme="minorEastAsia"/>
          <w:color w:val="auto"/>
          <w:highlight w:val="none"/>
        </w:rPr>
        <w:t>_____________________</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联系电话：_</w:t>
      </w:r>
      <w:r>
        <w:rPr>
          <w:rFonts w:cs="仿宋" w:asciiTheme="minorEastAsia" w:hAnsiTheme="minorEastAsia" w:eastAsiaTheme="minorEastAsia"/>
          <w:color w:val="auto"/>
          <w:highlight w:val="none"/>
        </w:rPr>
        <w:t>_____________________</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传真：</w:t>
      </w:r>
      <w:r>
        <w:rPr>
          <w:rFonts w:cs="仿宋" w:asciiTheme="minorEastAsia" w:hAnsiTheme="minorEastAsia" w:eastAsiaTheme="minorEastAsia"/>
          <w:color w:val="auto"/>
          <w:highlight w:val="none"/>
        </w:rPr>
        <w:t>___________</w:t>
      </w: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_______</w:t>
      </w:r>
      <w:r>
        <w:rPr>
          <w:rFonts w:hint="eastAsia" w:cs="仿宋" w:asciiTheme="minorEastAsia" w:hAnsiTheme="minorEastAsia" w:eastAsiaTheme="minorEastAsia"/>
          <w:color w:val="auto"/>
          <w:highlight w:val="none"/>
        </w:rPr>
        <w:t>年</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月</w:t>
      </w:r>
      <w:r>
        <w:rPr>
          <w:rFonts w:cs="仿宋" w:asciiTheme="minorEastAsia" w:hAnsiTheme="minorEastAsia" w:eastAsiaTheme="minorEastAsia"/>
          <w:color w:val="auto"/>
          <w:highlight w:val="none"/>
        </w:rPr>
        <w:t>____</w:t>
      </w:r>
      <w:r>
        <w:rPr>
          <w:rFonts w:hint="eastAsia" w:cs="仿宋" w:asciiTheme="minorEastAsia" w:hAnsiTheme="minorEastAsia" w:eastAsiaTheme="minorEastAsia"/>
          <w:color w:val="auto"/>
          <w:highlight w:val="none"/>
        </w:rPr>
        <w:t>日</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二、承诺函（实质性要求）</w:t>
      </w:r>
    </w:p>
    <w:p>
      <w:pPr>
        <w:spacing w:line="440" w:lineRule="exact"/>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u w:val="single"/>
        </w:rPr>
        <w:t>________________</w:t>
      </w:r>
      <w:r>
        <w:rPr>
          <w:rFonts w:hint="eastAsia" w:cs="仿宋" w:asciiTheme="minorEastAsia" w:hAnsiTheme="minorEastAsia" w:eastAsiaTheme="minorEastAsia"/>
          <w:color w:val="auto"/>
          <w:highlight w:val="none"/>
        </w:rPr>
        <w:t>（采购人、采购代理机构名称）</w:t>
      </w:r>
      <w:r>
        <w:rPr>
          <w:rFonts w:cs="仿宋" w:asciiTheme="minorEastAsia" w:hAnsiTheme="minorEastAsia" w:eastAsiaTheme="minorEastAsia"/>
          <w:color w:val="auto"/>
          <w:highlight w:val="none"/>
        </w:rPr>
        <w:t>:</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我方作为本次采购项目的供应商，根据磋商文件要求，现郑重承诺如下：</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一、我方已认真阅读并接受本项目磋商文件的全部实质性要求。</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二、在参加本次采购活动中，不存在与单位负责人为同一人或者存在直接控股、管理关系的其他供应商参与同一合同项下的政府采购活动的行为。与我方存在直接控股关系的单位为：</w:t>
      </w:r>
      <w:r>
        <w:rPr>
          <w:rFonts w:cs="仿宋" w:asciiTheme="minorEastAsia" w:hAnsiTheme="minorEastAsia" w:eastAsiaTheme="minorEastAsia"/>
          <w:color w:val="auto"/>
          <w:highlight w:val="none"/>
        </w:rPr>
        <w:t>____________</w:t>
      </w:r>
      <w:r>
        <w:rPr>
          <w:rFonts w:hint="eastAsia" w:cs="仿宋" w:asciiTheme="minorEastAsia" w:hAnsiTheme="minorEastAsia" w:eastAsiaTheme="minorEastAsia"/>
          <w:color w:val="auto"/>
          <w:highlight w:val="none"/>
        </w:rPr>
        <w:t>；存在管理关系单位为：</w:t>
      </w:r>
      <w:r>
        <w:rPr>
          <w:rFonts w:cs="仿宋" w:asciiTheme="minorEastAsia" w:hAnsiTheme="minorEastAsia" w:eastAsiaTheme="minorEastAsia"/>
          <w:color w:val="auto"/>
          <w:highlight w:val="none"/>
        </w:rPr>
        <w:t>_____________</w:t>
      </w:r>
      <w:r>
        <w:rPr>
          <w:rFonts w:hint="eastAsia" w:cs="仿宋" w:asciiTheme="minorEastAsia" w:hAnsiTheme="minorEastAsia" w:eastAsiaTheme="minorEastAsia"/>
          <w:color w:val="auto"/>
          <w:highlight w:val="none"/>
        </w:rPr>
        <w:t>。</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三、为采购项目提供整体设计、规范编制或者项目管理、监理、检测等服务的供应商，不得再参加该采购项目的其他采购活动，我方承诺不属于此类禁止参加本项目的供应商。</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四、在参加本次采购活动中，不存在和其他供应商在同一合同项下的采购项目中，同时委托同一个自然人、同一家庭的人员、同一单位的人员作为代理人的行为。</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五、我方实际控制人或者中高级管理人员或者其他工作人员，不存在同时是采购代理机构工作人员的情形。</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六、不存在同一母公司的两家以上的子公司，以不同供应商身份同时参加本项目同一合同项下的采购活动的情形。</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七、我方与采购代理机构不存在关联关系，也不是采购代理机构的母公司或子公司。</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八、响应文件中提供的任何资料和技术、服务、商务等响应承诺情况都是真实的、有效的、合法的。</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九、如本项目磋商采购过程中需要提供样品，则我方提供的样品即为成交后将要提供的成交产品，我方对提供样品的性能和质量负责，因样品存在缺陷或者不符合磋商文件要求导致未能成交的，我方愿意承担相应不利后果。</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十、国家或行业主管部门对工程项目的技术标准、质量标准和资格资质条件等有强制性规定的，我方承诺符合其要求。</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十一、参加本次采购活动，我方完全同意磋商文件第二章关于“磋商费用”“知识产权”“合同分包”“合同转包”“履约保证金”“国家或行业主管部门对工程项目的技术标准、质量标准和资格资质条件等有强制性规定的，必须符合其要求”以及第八章“确定成交人后的报价修正”的实质性要求，并承诺严格按照磋商文件要求履行。</w:t>
      </w:r>
    </w:p>
    <w:p>
      <w:pPr>
        <w:spacing w:line="440" w:lineRule="exact"/>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十二、我方保证在本项目使用的任何技术、产品和服务（包括部分使用）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构成本磋商文件的各组成部分，未经采购人书面同意，我方不得擅自复印或用于非本磋商项目所需的其他目的。</w:t>
      </w:r>
    </w:p>
    <w:p>
      <w:pPr>
        <w:spacing w:line="440" w:lineRule="exact"/>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十三、其他补充：_</w:t>
      </w:r>
      <w:r>
        <w:rPr>
          <w:rFonts w:cs="仿宋" w:asciiTheme="minorEastAsia" w:hAnsiTheme="minorEastAsia" w:eastAsiaTheme="minorEastAsia"/>
          <w:color w:val="auto"/>
          <w:highlight w:val="none"/>
        </w:rPr>
        <w:t>__________________________________________</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我方对上述承诺的内容事项真实性负责。如经查实上述承诺的内容事项存在虚假，我方愿意接受以提供虚假材料谋取成交的法律责任。</w:t>
      </w:r>
    </w:p>
    <w:p>
      <w:pPr>
        <w:spacing w:line="440" w:lineRule="exact"/>
        <w:ind w:firstLine="420" w:firstLineChars="200"/>
        <w:rPr>
          <w:rFonts w:asciiTheme="minorEastAsia" w:hAnsiTheme="minorEastAsia" w:eastAsiaTheme="minorEastAsia"/>
          <w:color w:val="auto"/>
          <w:highlight w:val="none"/>
        </w:rPr>
      </w:pPr>
    </w:p>
    <w:p>
      <w:pPr>
        <w:spacing w:line="440" w:lineRule="exact"/>
        <w:ind w:firstLine="420" w:firstLineChars="200"/>
        <w:rPr>
          <w:rFonts w:asciiTheme="minorEastAsia" w:hAnsiTheme="minorEastAsia" w:eastAsiaTheme="minorEastAsia"/>
          <w:color w:val="auto"/>
          <w:highlight w:val="none"/>
        </w:rPr>
      </w:pPr>
    </w:p>
    <w:p>
      <w:pPr>
        <w:spacing w:line="440" w:lineRule="exact"/>
        <w:ind w:firstLine="420" w:firstLineChars="200"/>
        <w:rPr>
          <w:rFonts w:asciiTheme="minorEastAsia" w:hAnsiTheme="minorEastAsia" w:eastAsiaTheme="minorEastAsia"/>
          <w:color w:val="auto"/>
          <w:highlight w:val="none"/>
        </w:rPr>
      </w:pPr>
    </w:p>
    <w:p>
      <w:pPr>
        <w:spacing w:line="360" w:lineRule="auto"/>
        <w:ind w:firstLine="411" w:firstLineChars="196"/>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单位负责人或授权代表（签字或加盖个人印章）：</w:t>
      </w:r>
      <w:r>
        <w:rPr>
          <w:rFonts w:cs="仿宋" w:asciiTheme="minorEastAsia" w:hAnsiTheme="minorEastAsia" w:eastAsiaTheme="minorEastAsia"/>
          <w:color w:val="auto"/>
          <w:highlight w:val="none"/>
        </w:rPr>
        <w:t>______</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_____________________</w:t>
      </w:r>
      <w:r>
        <w:rPr>
          <w:rFonts w:hint="eastAsia" w:cs="仿宋" w:asciiTheme="minorEastAsia" w:hAnsiTheme="minorEastAsia" w:eastAsiaTheme="minorEastAsia"/>
          <w:color w:val="auto"/>
          <w:highlight w:val="none"/>
        </w:rPr>
        <w:t>（盖章）</w:t>
      </w:r>
    </w:p>
    <w:p>
      <w:pPr>
        <w:spacing w:line="440" w:lineRule="exact"/>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______</w:t>
      </w:r>
      <w:r>
        <w:rPr>
          <w:rFonts w:hint="eastAsia" w:cs="仿宋" w:asciiTheme="minorEastAsia" w:hAnsiTheme="minorEastAsia" w:eastAsiaTheme="minorEastAsia"/>
          <w:color w:val="auto"/>
          <w:highlight w:val="none"/>
        </w:rPr>
        <w:t>年</w:t>
      </w:r>
      <w:r>
        <w:rPr>
          <w:rFonts w:cs="仿宋" w:asciiTheme="minorEastAsia" w:hAnsiTheme="minorEastAsia" w:eastAsiaTheme="minorEastAsia"/>
          <w:color w:val="auto"/>
          <w:highlight w:val="none"/>
        </w:rPr>
        <w:t>__</w:t>
      </w:r>
      <w:r>
        <w:rPr>
          <w:rFonts w:hint="eastAsia" w:cs="仿宋" w:asciiTheme="minorEastAsia" w:hAnsiTheme="minorEastAsia" w:eastAsiaTheme="minorEastAsia"/>
          <w:color w:val="auto"/>
          <w:highlight w:val="none"/>
        </w:rPr>
        <w:t>月</w:t>
      </w:r>
      <w:r>
        <w:rPr>
          <w:rFonts w:cs="仿宋" w:asciiTheme="minorEastAsia" w:hAnsiTheme="minorEastAsia" w:eastAsiaTheme="minorEastAsia"/>
          <w:color w:val="auto"/>
          <w:highlight w:val="none"/>
        </w:rPr>
        <w:t>__</w:t>
      </w:r>
      <w:r>
        <w:rPr>
          <w:rFonts w:hint="eastAsia" w:cs="仿宋" w:asciiTheme="minorEastAsia" w:hAnsiTheme="minorEastAsia" w:eastAsiaTheme="minorEastAsia"/>
          <w:color w:val="auto"/>
          <w:highlight w:val="none"/>
        </w:rPr>
        <w:t>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注：承诺函为实质性要求，内容必须满足要求，细微偏差可不做无效响应。</w:t>
      </w: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b w:val="0"/>
          <w:bCs w:val="0"/>
          <w:color w:val="auto"/>
          <w:sz w:val="21"/>
          <w:szCs w:val="21"/>
          <w:highlight w:val="none"/>
        </w:rPr>
        <w:br w:type="page"/>
      </w:r>
      <w:bookmarkEnd w:id="101"/>
      <w:bookmarkStart w:id="102" w:name="_Toc217446087"/>
      <w:r>
        <w:rPr>
          <w:rFonts w:hint="eastAsia" w:asciiTheme="minorEastAsia" w:hAnsiTheme="minorEastAsia" w:eastAsiaTheme="minorEastAsia"/>
          <w:b w:val="0"/>
          <w:bCs w:val="0"/>
          <w:color w:val="auto"/>
          <w:sz w:val="21"/>
          <w:szCs w:val="21"/>
          <w:highlight w:val="none"/>
        </w:rPr>
        <w:t>三</w:t>
      </w:r>
      <w:r>
        <w:rPr>
          <w:rFonts w:hint="eastAsia" w:asciiTheme="minorEastAsia" w:hAnsiTheme="minorEastAsia" w:eastAsiaTheme="minorEastAsia"/>
          <w:color w:val="auto"/>
          <w:sz w:val="21"/>
          <w:szCs w:val="21"/>
          <w:highlight w:val="none"/>
        </w:rPr>
        <w:t>、已标价工程量清单、施工组织设计（实施方案）</w:t>
      </w:r>
    </w:p>
    <w:p>
      <w:pPr>
        <w:spacing w:line="440" w:lineRule="exact"/>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已标价工程量清单应按工程量清单报价相关要求进行填报。</w:t>
      </w:r>
    </w:p>
    <w:p>
      <w:pPr>
        <w:spacing w:line="440" w:lineRule="exact"/>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施工组织设计</w:t>
      </w:r>
      <w:r>
        <w:rPr>
          <w:rFonts w:hint="eastAsia" w:asciiTheme="minorEastAsia" w:hAnsiTheme="minorEastAsia" w:eastAsiaTheme="minorEastAsia"/>
          <w:color w:val="auto"/>
          <w:highlight w:val="none"/>
        </w:rPr>
        <w:t>（实施方案）</w:t>
      </w:r>
      <w:r>
        <w:rPr>
          <w:rFonts w:hint="eastAsia" w:cs="仿宋" w:asciiTheme="minorEastAsia" w:hAnsiTheme="minorEastAsia" w:eastAsiaTheme="minorEastAsia"/>
          <w:color w:val="auto"/>
          <w:highlight w:val="none"/>
        </w:rPr>
        <w:t>格式及内容自拟。</w:t>
      </w: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四、供应商基本情况表</w:t>
      </w:r>
    </w:p>
    <w:tbl>
      <w:tblPr>
        <w:tblStyle w:val="4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p>
        </w:tc>
        <w:tc>
          <w:tcPr>
            <w:tcW w:w="7560" w:type="dxa"/>
            <w:gridSpan w:val="11"/>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注册地址</w:t>
            </w:r>
          </w:p>
        </w:tc>
        <w:tc>
          <w:tcPr>
            <w:tcW w:w="4680" w:type="dxa"/>
            <w:gridSpan w:val="6"/>
            <w:vAlign w:val="center"/>
          </w:tcPr>
          <w:p>
            <w:pPr>
              <w:spacing w:line="360" w:lineRule="auto"/>
              <w:jc w:val="center"/>
              <w:rPr>
                <w:rFonts w:asciiTheme="minorEastAsia" w:hAnsiTheme="minorEastAsia" w:eastAsiaTheme="minorEastAsia"/>
                <w:color w:val="auto"/>
                <w:highlight w:val="none"/>
              </w:rPr>
            </w:pPr>
          </w:p>
        </w:tc>
        <w:tc>
          <w:tcPr>
            <w:tcW w:w="126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邮政编码</w:t>
            </w:r>
          </w:p>
        </w:tc>
        <w:tc>
          <w:tcPr>
            <w:tcW w:w="1620" w:type="dxa"/>
            <w:gridSpan w:val="2"/>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联系方式</w:t>
            </w:r>
          </w:p>
        </w:tc>
        <w:tc>
          <w:tcPr>
            <w:tcW w:w="108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联系人</w:t>
            </w:r>
          </w:p>
        </w:tc>
        <w:tc>
          <w:tcPr>
            <w:tcW w:w="3600" w:type="dxa"/>
            <w:gridSpan w:val="5"/>
            <w:vAlign w:val="center"/>
          </w:tcPr>
          <w:p>
            <w:pPr>
              <w:spacing w:line="360" w:lineRule="auto"/>
              <w:jc w:val="center"/>
              <w:rPr>
                <w:rFonts w:asciiTheme="minorEastAsia" w:hAnsiTheme="minorEastAsia" w:eastAsiaTheme="minorEastAsia"/>
                <w:color w:val="auto"/>
                <w:highlight w:val="none"/>
              </w:rPr>
            </w:pPr>
          </w:p>
        </w:tc>
        <w:tc>
          <w:tcPr>
            <w:tcW w:w="126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联系电话</w:t>
            </w:r>
          </w:p>
        </w:tc>
        <w:tc>
          <w:tcPr>
            <w:tcW w:w="1620" w:type="dxa"/>
            <w:gridSpan w:val="2"/>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pPr>
              <w:spacing w:line="360" w:lineRule="auto"/>
              <w:jc w:val="center"/>
              <w:rPr>
                <w:rFonts w:asciiTheme="minorEastAsia" w:hAnsiTheme="minorEastAsia" w:eastAsiaTheme="minorEastAsia"/>
                <w:color w:val="auto"/>
                <w:highlight w:val="none"/>
              </w:rPr>
            </w:pPr>
          </w:p>
        </w:tc>
        <w:tc>
          <w:tcPr>
            <w:tcW w:w="108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传真</w:t>
            </w:r>
          </w:p>
        </w:tc>
        <w:tc>
          <w:tcPr>
            <w:tcW w:w="3600" w:type="dxa"/>
            <w:gridSpan w:val="5"/>
            <w:vAlign w:val="center"/>
          </w:tcPr>
          <w:p>
            <w:pPr>
              <w:spacing w:line="360" w:lineRule="auto"/>
              <w:jc w:val="center"/>
              <w:rPr>
                <w:rFonts w:asciiTheme="minorEastAsia" w:hAnsiTheme="minorEastAsia" w:eastAsiaTheme="minorEastAsia"/>
                <w:color w:val="auto"/>
                <w:highlight w:val="none"/>
              </w:rPr>
            </w:pPr>
          </w:p>
        </w:tc>
        <w:tc>
          <w:tcPr>
            <w:tcW w:w="126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网址</w:t>
            </w:r>
          </w:p>
        </w:tc>
        <w:tc>
          <w:tcPr>
            <w:tcW w:w="1620" w:type="dxa"/>
            <w:gridSpan w:val="2"/>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法定代表人</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主要负责人</w:t>
            </w:r>
          </w:p>
        </w:tc>
        <w:tc>
          <w:tcPr>
            <w:tcW w:w="1260" w:type="dxa"/>
            <w:gridSpan w:val="2"/>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姓名</w:t>
            </w:r>
          </w:p>
        </w:tc>
        <w:tc>
          <w:tcPr>
            <w:tcW w:w="1260" w:type="dxa"/>
            <w:vAlign w:val="center"/>
          </w:tcPr>
          <w:p>
            <w:pPr>
              <w:spacing w:line="360" w:lineRule="auto"/>
              <w:jc w:val="center"/>
              <w:rPr>
                <w:rFonts w:asciiTheme="minorEastAsia" w:hAnsiTheme="minorEastAsia" w:eastAsiaTheme="minorEastAsia"/>
                <w:color w:val="auto"/>
                <w:highlight w:val="none"/>
              </w:rPr>
            </w:pPr>
          </w:p>
        </w:tc>
        <w:tc>
          <w:tcPr>
            <w:tcW w:w="126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技术职称</w:t>
            </w:r>
          </w:p>
        </w:tc>
        <w:tc>
          <w:tcPr>
            <w:tcW w:w="1260" w:type="dxa"/>
            <w:gridSpan w:val="3"/>
            <w:vAlign w:val="center"/>
          </w:tcPr>
          <w:p>
            <w:pPr>
              <w:spacing w:line="360" w:lineRule="auto"/>
              <w:jc w:val="center"/>
              <w:rPr>
                <w:rFonts w:asciiTheme="minorEastAsia" w:hAnsiTheme="minorEastAsia" w:eastAsiaTheme="minorEastAsia"/>
                <w:color w:val="auto"/>
                <w:highlight w:val="none"/>
              </w:rPr>
            </w:pPr>
          </w:p>
        </w:tc>
        <w:tc>
          <w:tcPr>
            <w:tcW w:w="126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联系电话</w:t>
            </w:r>
          </w:p>
        </w:tc>
        <w:tc>
          <w:tcPr>
            <w:tcW w:w="1260"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技术负责人</w:t>
            </w:r>
          </w:p>
        </w:tc>
        <w:tc>
          <w:tcPr>
            <w:tcW w:w="1260" w:type="dxa"/>
            <w:gridSpan w:val="2"/>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姓名</w:t>
            </w:r>
          </w:p>
        </w:tc>
        <w:tc>
          <w:tcPr>
            <w:tcW w:w="1260" w:type="dxa"/>
            <w:vAlign w:val="center"/>
          </w:tcPr>
          <w:p>
            <w:pPr>
              <w:spacing w:line="360" w:lineRule="auto"/>
              <w:jc w:val="center"/>
              <w:rPr>
                <w:rFonts w:asciiTheme="minorEastAsia" w:hAnsiTheme="minorEastAsia" w:eastAsiaTheme="minorEastAsia"/>
                <w:color w:val="auto"/>
                <w:highlight w:val="none"/>
              </w:rPr>
            </w:pPr>
          </w:p>
        </w:tc>
        <w:tc>
          <w:tcPr>
            <w:tcW w:w="126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技术职称</w:t>
            </w:r>
          </w:p>
        </w:tc>
        <w:tc>
          <w:tcPr>
            <w:tcW w:w="1260" w:type="dxa"/>
            <w:gridSpan w:val="3"/>
            <w:vAlign w:val="center"/>
          </w:tcPr>
          <w:p>
            <w:pPr>
              <w:spacing w:line="360" w:lineRule="auto"/>
              <w:jc w:val="center"/>
              <w:rPr>
                <w:rFonts w:asciiTheme="minorEastAsia" w:hAnsiTheme="minorEastAsia" w:eastAsiaTheme="minorEastAsia"/>
                <w:color w:val="auto"/>
                <w:highlight w:val="none"/>
              </w:rPr>
            </w:pPr>
          </w:p>
        </w:tc>
        <w:tc>
          <w:tcPr>
            <w:tcW w:w="126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联系电话</w:t>
            </w:r>
          </w:p>
        </w:tc>
        <w:tc>
          <w:tcPr>
            <w:tcW w:w="1260"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成立时间</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5040" w:type="dxa"/>
            <w:gridSpan w:val="8"/>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企业资质等级</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1680" w:type="dxa"/>
            <w:gridSpan w:val="2"/>
            <w:vMerge w:val="restart"/>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其中</w:t>
            </w:r>
          </w:p>
        </w:tc>
        <w:tc>
          <w:tcPr>
            <w:tcW w:w="168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项目经理</w:t>
            </w:r>
          </w:p>
        </w:tc>
        <w:tc>
          <w:tcPr>
            <w:tcW w:w="1680" w:type="dxa"/>
            <w:gridSpan w:val="3"/>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营业执照号</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1680" w:type="dxa"/>
            <w:gridSpan w:val="2"/>
            <w:vMerge w:val="continue"/>
            <w:vAlign w:val="center"/>
          </w:tcPr>
          <w:p>
            <w:pPr>
              <w:spacing w:line="360" w:lineRule="auto"/>
              <w:jc w:val="center"/>
              <w:rPr>
                <w:rFonts w:asciiTheme="minorEastAsia" w:hAnsiTheme="minorEastAsia" w:eastAsiaTheme="minorEastAsia"/>
                <w:color w:val="auto"/>
                <w:highlight w:val="none"/>
              </w:rPr>
            </w:pPr>
          </w:p>
        </w:tc>
        <w:tc>
          <w:tcPr>
            <w:tcW w:w="168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高级职称人员</w:t>
            </w:r>
          </w:p>
        </w:tc>
        <w:tc>
          <w:tcPr>
            <w:tcW w:w="1680" w:type="dxa"/>
            <w:gridSpan w:val="3"/>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注册资金</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1680" w:type="dxa"/>
            <w:gridSpan w:val="2"/>
            <w:vMerge w:val="continue"/>
            <w:vAlign w:val="center"/>
          </w:tcPr>
          <w:p>
            <w:pPr>
              <w:spacing w:line="360" w:lineRule="auto"/>
              <w:jc w:val="center"/>
              <w:rPr>
                <w:rFonts w:asciiTheme="minorEastAsia" w:hAnsiTheme="minorEastAsia" w:eastAsiaTheme="minorEastAsia"/>
                <w:color w:val="auto"/>
                <w:highlight w:val="none"/>
              </w:rPr>
            </w:pPr>
          </w:p>
        </w:tc>
        <w:tc>
          <w:tcPr>
            <w:tcW w:w="168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中级职称人员</w:t>
            </w:r>
          </w:p>
        </w:tc>
        <w:tc>
          <w:tcPr>
            <w:tcW w:w="1680" w:type="dxa"/>
            <w:gridSpan w:val="3"/>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开户银行</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1680" w:type="dxa"/>
            <w:gridSpan w:val="2"/>
            <w:vMerge w:val="continue"/>
            <w:vAlign w:val="center"/>
          </w:tcPr>
          <w:p>
            <w:pPr>
              <w:spacing w:line="360" w:lineRule="auto"/>
              <w:jc w:val="center"/>
              <w:rPr>
                <w:rFonts w:asciiTheme="minorEastAsia" w:hAnsiTheme="minorEastAsia" w:eastAsiaTheme="minorEastAsia"/>
                <w:color w:val="auto"/>
                <w:highlight w:val="none"/>
              </w:rPr>
            </w:pPr>
          </w:p>
        </w:tc>
        <w:tc>
          <w:tcPr>
            <w:tcW w:w="168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初级职称人员</w:t>
            </w:r>
          </w:p>
        </w:tc>
        <w:tc>
          <w:tcPr>
            <w:tcW w:w="1680" w:type="dxa"/>
            <w:gridSpan w:val="3"/>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账号</w:t>
            </w:r>
          </w:p>
        </w:tc>
        <w:tc>
          <w:tcPr>
            <w:tcW w:w="2520" w:type="dxa"/>
            <w:gridSpan w:val="3"/>
            <w:vAlign w:val="center"/>
          </w:tcPr>
          <w:p>
            <w:pPr>
              <w:spacing w:line="360" w:lineRule="auto"/>
              <w:jc w:val="center"/>
              <w:rPr>
                <w:rFonts w:asciiTheme="minorEastAsia" w:hAnsiTheme="minorEastAsia" w:eastAsiaTheme="minorEastAsia"/>
                <w:color w:val="auto"/>
                <w:highlight w:val="none"/>
              </w:rPr>
            </w:pPr>
          </w:p>
        </w:tc>
        <w:tc>
          <w:tcPr>
            <w:tcW w:w="1680" w:type="dxa"/>
            <w:gridSpan w:val="2"/>
            <w:vMerge w:val="continue"/>
            <w:vAlign w:val="center"/>
          </w:tcPr>
          <w:p>
            <w:pPr>
              <w:spacing w:line="360" w:lineRule="auto"/>
              <w:jc w:val="center"/>
              <w:rPr>
                <w:rFonts w:asciiTheme="minorEastAsia" w:hAnsiTheme="minorEastAsia" w:eastAsiaTheme="minorEastAsia"/>
                <w:color w:val="auto"/>
                <w:highlight w:val="none"/>
              </w:rPr>
            </w:pPr>
          </w:p>
        </w:tc>
        <w:tc>
          <w:tcPr>
            <w:tcW w:w="1680" w:type="dxa"/>
            <w:gridSpan w:val="3"/>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技工</w:t>
            </w:r>
          </w:p>
        </w:tc>
        <w:tc>
          <w:tcPr>
            <w:tcW w:w="1680" w:type="dxa"/>
            <w:gridSpan w:val="3"/>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经营范围</w:t>
            </w:r>
          </w:p>
        </w:tc>
        <w:tc>
          <w:tcPr>
            <w:tcW w:w="7560" w:type="dxa"/>
            <w:gridSpan w:val="11"/>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备注</w:t>
            </w:r>
          </w:p>
        </w:tc>
        <w:tc>
          <w:tcPr>
            <w:tcW w:w="7560" w:type="dxa"/>
            <w:gridSpan w:val="11"/>
            <w:vAlign w:val="center"/>
          </w:tcPr>
          <w:p>
            <w:pPr>
              <w:spacing w:line="360" w:lineRule="auto"/>
              <w:jc w:val="center"/>
              <w:rPr>
                <w:rFonts w:asciiTheme="minorEastAsia" w:hAnsiTheme="minorEastAsia" w:eastAsiaTheme="minorEastAsia"/>
                <w:color w:val="auto"/>
                <w:highlight w:val="none"/>
              </w:rPr>
            </w:pPr>
          </w:p>
        </w:tc>
      </w:tr>
    </w:tbl>
    <w:p>
      <w:pPr>
        <w:adjustRightInd w:val="0"/>
        <w:spacing w:line="360" w:lineRule="auto"/>
        <w:jc w:val="left"/>
        <w:rPr>
          <w:rFonts w:asciiTheme="minorEastAsia" w:hAnsiTheme="minorEastAsia" w:eastAsiaTheme="minorEastAsia"/>
          <w:color w:val="auto"/>
          <w:highlight w:val="none"/>
        </w:rPr>
      </w:pPr>
    </w:p>
    <w:p>
      <w:pPr>
        <w:spacing w:line="360" w:lineRule="auto"/>
        <w:jc w:val="left"/>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_______________________</w:t>
      </w:r>
      <w:r>
        <w:rPr>
          <w:rFonts w:hint="eastAsia" w:cs="仿宋" w:asciiTheme="minorEastAsia" w:hAnsiTheme="minorEastAsia" w:eastAsiaTheme="minorEastAsia"/>
          <w:color w:val="auto"/>
          <w:highlight w:val="none"/>
        </w:rPr>
        <w:t>（盖单位公章）</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日期：</w:t>
      </w:r>
      <w:r>
        <w:rPr>
          <w:rFonts w:asciiTheme="minorEastAsia" w:hAnsiTheme="minorEastAsia" w:eastAsiaTheme="minorEastAsia"/>
          <w:color w:val="auto"/>
          <w:highlight w:val="none"/>
        </w:rPr>
        <w:t>_____</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rPr>
        <w:t>_____</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_____</w:t>
      </w:r>
      <w:r>
        <w:rPr>
          <w:rFonts w:hint="eastAsia" w:asciiTheme="minorEastAsia" w:hAnsiTheme="minorEastAsia" w:eastAsiaTheme="minorEastAsia"/>
          <w:color w:val="auto"/>
          <w:highlight w:val="none"/>
        </w:rPr>
        <w:t>日</w:t>
      </w: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五、技术、服务、合同条款及其他商务要求应答表</w:t>
      </w:r>
    </w:p>
    <w:tbl>
      <w:tblPr>
        <w:tblStyle w:val="42"/>
        <w:tblW w:w="8613" w:type="dxa"/>
        <w:tblInd w:w="2" w:type="dxa"/>
        <w:tblLayout w:type="fixed"/>
        <w:tblCellMar>
          <w:top w:w="0" w:type="dxa"/>
          <w:left w:w="108" w:type="dxa"/>
          <w:bottom w:w="0" w:type="dxa"/>
          <w:right w:w="108" w:type="dxa"/>
        </w:tblCellMar>
      </w:tblPr>
      <w:tblGrid>
        <w:gridCol w:w="877"/>
        <w:gridCol w:w="2990"/>
        <w:gridCol w:w="3452"/>
        <w:gridCol w:w="1294"/>
      </w:tblGrid>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序号</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采购文件要求</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响应内容</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备注</w:t>
            </w: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Theme="minorEastAsia" w:hAnsiTheme="minorEastAsia" w:eastAsiaTheme="minorEastAsia"/>
                <w:color w:val="auto"/>
                <w:highlight w:val="none"/>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cs="仿宋" w:asciiTheme="minorEastAsia" w:hAnsiTheme="minorEastAsia" w:eastAsiaTheme="minorEastAsia"/>
                <w:color w:val="auto"/>
                <w:highlight w:val="none"/>
              </w:rPr>
            </w:pP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kern w:val="0"/>
                <w:highlight w:val="none"/>
              </w:rPr>
            </w:pP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trHeight w:val="562"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cs="仿宋" w:asciiTheme="minorEastAsia" w:hAnsiTheme="minorEastAsia" w:eastAsiaTheme="minorEastAsia"/>
                <w:color w:val="auto"/>
                <w:highlight w:val="none"/>
              </w:rPr>
            </w:pP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kern w:val="0"/>
                <w:highlight w:val="none"/>
              </w:rPr>
            </w:pP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trHeight w:val="254"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w:t>
            </w: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tc>
      </w:tr>
    </w:tbl>
    <w:p>
      <w:pPr>
        <w:spacing w:line="360" w:lineRule="auto"/>
        <w:ind w:firstLine="422" w:firstLineChars="200"/>
        <w:rPr>
          <w:rFonts w:asciiTheme="minorEastAsia" w:hAnsiTheme="minorEastAsia" w:eastAsiaTheme="minorEastAsia"/>
          <w:b/>
          <w:bCs/>
          <w:color w:val="auto"/>
          <w:highlight w:val="none"/>
        </w:rPr>
      </w:pP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firstLine="420" w:firstLineChars="200"/>
        <w:rPr>
          <w:rFonts w:cs="仿宋" w:asciiTheme="minorEastAsia" w:hAnsiTheme="minorEastAsia" w:eastAsiaTheme="minorEastAsia"/>
          <w:b/>
          <w:color w:val="auto"/>
          <w:highlight w:val="none"/>
        </w:rPr>
      </w:pPr>
      <w:r>
        <w:rPr>
          <w:rFonts w:hint="eastAsia" w:cs="仿宋" w:asciiTheme="minorEastAsia" w:hAnsiTheme="minorEastAsia" w:eastAsiaTheme="minorEastAsia"/>
          <w:color w:val="auto"/>
          <w:highlight w:val="none"/>
        </w:rPr>
        <w:t>供应商结合磋商文件第五章要求填写本表，本表只填写响应文件中与磋商文件有偏离（包括正偏离和负偏离）的内容，响应文件中技术、服务要求响应与磋商文件要求完全一致的，可以不用在此中列出。不得虚假陈述，否则，其响应文件无效并按规定追究其相关责任。</w:t>
      </w:r>
    </w:p>
    <w:p>
      <w:pPr>
        <w:spacing w:line="360" w:lineRule="auto"/>
        <w:ind w:firstLine="422" w:firstLineChars="200"/>
        <w:rPr>
          <w:rFonts w:asciiTheme="minorEastAsia" w:hAnsiTheme="minorEastAsia" w:eastAsiaTheme="minorEastAsia"/>
          <w:b/>
          <w:bCs/>
          <w:color w:val="auto"/>
          <w:highlight w:val="none"/>
        </w:rPr>
      </w:pPr>
    </w:p>
    <w:p>
      <w:pPr>
        <w:adjustRightInd w:val="0"/>
        <w:spacing w:line="360" w:lineRule="auto"/>
        <w:ind w:firstLine="371" w:firstLineChars="177"/>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供应商名称：_</w:t>
      </w:r>
      <w:r>
        <w:rPr>
          <w:rFonts w:cs="仿宋" w:asciiTheme="minorEastAsia" w:hAnsiTheme="minorEastAsia" w:eastAsiaTheme="minorEastAsia"/>
          <w:color w:val="auto"/>
          <w:highlight w:val="none"/>
        </w:rPr>
        <w:t>_____________</w:t>
      </w:r>
      <w:r>
        <w:rPr>
          <w:rFonts w:hint="eastAsia" w:cs="仿宋" w:asciiTheme="minorEastAsia" w:hAnsiTheme="minorEastAsia" w:eastAsiaTheme="minorEastAsia"/>
          <w:color w:val="auto"/>
          <w:highlight w:val="none"/>
        </w:rPr>
        <w:t>（盖单位公章）</w:t>
      </w:r>
    </w:p>
    <w:p>
      <w:pPr>
        <w:adjustRightInd w:val="0"/>
        <w:spacing w:line="360" w:lineRule="auto"/>
        <w:ind w:firstLine="371" w:firstLineChars="177"/>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年_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月_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日</w:t>
      </w:r>
    </w:p>
    <w:p>
      <w:pPr>
        <w:adjustRightInd w:val="0"/>
        <w:spacing w:line="360" w:lineRule="auto"/>
        <w:ind w:firstLine="472" w:firstLineChars="225"/>
        <w:jc w:val="left"/>
        <w:rPr>
          <w:rFonts w:asciiTheme="minorEastAsia" w:hAnsiTheme="minorEastAsia" w:eastAsiaTheme="minorEastAsia"/>
          <w:color w:val="auto"/>
          <w:highlight w:val="none"/>
        </w:rPr>
      </w:pPr>
    </w:p>
    <w:p>
      <w:pPr>
        <w:adjustRightInd w:val="0"/>
        <w:spacing w:line="360" w:lineRule="auto"/>
        <w:ind w:firstLine="472" w:firstLineChars="225"/>
        <w:jc w:val="left"/>
        <w:rPr>
          <w:rFonts w:asciiTheme="minorEastAsia" w:hAnsiTheme="minorEastAsia" w:eastAsiaTheme="minorEastAsia"/>
          <w:color w:val="auto"/>
          <w:highlight w:val="none"/>
        </w:rPr>
      </w:pPr>
    </w:p>
    <w:p>
      <w:pPr>
        <w:adjustRightInd w:val="0"/>
        <w:spacing w:line="360" w:lineRule="auto"/>
        <w:ind w:firstLine="472" w:firstLineChars="225"/>
        <w:jc w:val="left"/>
        <w:rPr>
          <w:rFonts w:asciiTheme="minorEastAsia" w:hAnsiTheme="minorEastAsia" w:eastAsiaTheme="minorEastAsia"/>
          <w:color w:val="auto"/>
          <w:highlight w:val="none"/>
        </w:rPr>
      </w:pP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六、供应商类似项目业绩一览表</w:t>
      </w:r>
    </w:p>
    <w:p>
      <w:pPr>
        <w:spacing w:line="360" w:lineRule="auto"/>
        <w:rPr>
          <w:rFonts w:asciiTheme="minorEastAsia" w:hAnsiTheme="minorEastAsia" w:eastAsiaTheme="minorEastAsia"/>
          <w:color w:val="auto"/>
          <w:highlight w:val="none"/>
        </w:rPr>
      </w:pPr>
    </w:p>
    <w:tbl>
      <w:tblPr>
        <w:tblStyle w:val="42"/>
        <w:tblW w:w="8149" w:type="dxa"/>
        <w:jc w:val="center"/>
        <w:tblLayout w:type="fixed"/>
        <w:tblCellMar>
          <w:top w:w="0" w:type="dxa"/>
          <w:left w:w="108" w:type="dxa"/>
          <w:bottom w:w="0" w:type="dxa"/>
          <w:right w:w="108" w:type="dxa"/>
        </w:tblCellMar>
      </w:tblPr>
      <w:tblGrid>
        <w:gridCol w:w="658"/>
        <w:gridCol w:w="1417"/>
        <w:gridCol w:w="1559"/>
        <w:gridCol w:w="1276"/>
        <w:gridCol w:w="1418"/>
        <w:gridCol w:w="1134"/>
        <w:gridCol w:w="687"/>
      </w:tblGrid>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序号</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ind w:left="-69" w:leftChars="-33" w:right="-94" w:rightChars="-45"/>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项目业主</w:t>
            </w: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项目名称</w:t>
            </w: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工程类别</w:t>
            </w: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开工日期</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竣工日期</w:t>
            </w:r>
          </w:p>
        </w:tc>
        <w:tc>
          <w:tcPr>
            <w:tcW w:w="687"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备注</w:t>
            </w:r>
          </w:p>
        </w:tc>
      </w:tr>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cs="仿宋" w:asciiTheme="minorEastAsia" w:hAnsiTheme="minorEastAsia" w:eastAsiaTheme="minorEastAsia"/>
                <w:color w:val="auto"/>
                <w:kern w:val="0"/>
                <w:highlight w:val="none"/>
              </w:rPr>
              <w:t>1</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Theme="minorEastAsia" w:hAnsiTheme="minorEastAsia" w:eastAsiaTheme="minorEastAsia"/>
                <w:color w:val="auto"/>
                <w:kern w:val="0"/>
                <w:highlight w:val="none"/>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cs="仿宋" w:asciiTheme="minorEastAsia" w:hAnsiTheme="minorEastAsia" w:eastAsiaTheme="minorEastAsia"/>
                <w:color w:val="auto"/>
                <w:kern w:val="0"/>
                <w:highlight w:val="none"/>
              </w:rPr>
              <w:t>2</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Theme="minorEastAsia" w:hAnsiTheme="minorEastAsia" w:eastAsiaTheme="minorEastAsia"/>
                <w:color w:val="auto"/>
                <w:kern w:val="0"/>
                <w:highlight w:val="none"/>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cs="仿宋" w:asciiTheme="minorEastAsia" w:hAnsiTheme="minorEastAsia" w:eastAsiaTheme="minorEastAsia"/>
                <w:color w:val="auto"/>
                <w:kern w:val="0"/>
                <w:highlight w:val="none"/>
              </w:rPr>
              <w:t>3</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Theme="minorEastAsia" w:hAnsiTheme="minorEastAsia" w:eastAsiaTheme="minorEastAsia"/>
                <w:color w:val="auto"/>
                <w:kern w:val="0"/>
                <w:highlight w:val="none"/>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r>
              <w:rPr>
                <w:rFonts w:hint="eastAsia" w:cs="仿宋" w:asciiTheme="minorEastAsia" w:hAnsiTheme="minorEastAsia" w:eastAsiaTheme="minorEastAsia"/>
                <w:color w:val="auto"/>
                <w:kern w:val="0"/>
                <w:highlight w:val="none"/>
              </w:rPr>
              <w:t>…</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color w:val="auto"/>
                <w:kern w:val="0"/>
                <w:highlight w:val="none"/>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Theme="minorEastAsia" w:hAnsiTheme="minorEastAsia" w:eastAsiaTheme="minorEastAsia"/>
                <w:color w:val="auto"/>
                <w:kern w:val="0"/>
                <w:highlight w:val="none"/>
              </w:rPr>
            </w:pPr>
          </w:p>
        </w:tc>
      </w:tr>
    </w:tbl>
    <w:p>
      <w:pPr>
        <w:spacing w:line="360" w:lineRule="auto"/>
        <w:ind w:left="360"/>
        <w:jc w:val="center"/>
        <w:rPr>
          <w:rFonts w:asciiTheme="minorEastAsia" w:hAnsiTheme="minorEastAsia" w:eastAsiaTheme="minorEastAsia"/>
          <w:color w:val="auto"/>
          <w:highlight w:val="none"/>
        </w:rPr>
      </w:pPr>
    </w:p>
    <w:p>
      <w:pPr>
        <w:spacing w:line="360" w:lineRule="auto"/>
        <w:jc w:val="left"/>
        <w:rPr>
          <w:rFonts w:asciiTheme="minorEastAsia" w:hAnsiTheme="minorEastAsia" w:eastAsiaTheme="minorEastAsia"/>
          <w:color w:val="auto"/>
          <w:highlight w:val="none"/>
        </w:rPr>
      </w:pPr>
    </w:p>
    <w:p>
      <w:pPr>
        <w:spacing w:line="360" w:lineRule="auto"/>
        <w:ind w:firstLine="420" w:firstLineChars="200"/>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w:t>
      </w:r>
      <w:r>
        <w:rPr>
          <w:rFonts w:hint="eastAsia" w:cs="仿宋" w:asciiTheme="minorEastAsia" w:hAnsiTheme="minorEastAsia" w:eastAsiaTheme="minorEastAsia"/>
          <w:color w:val="auto"/>
          <w:highlight w:val="none"/>
        </w:rPr>
        <w:t>（盖单位公章）</w:t>
      </w:r>
    </w:p>
    <w:p>
      <w:pPr>
        <w:adjustRightInd w:val="0"/>
        <w:spacing w:line="360" w:lineRule="auto"/>
        <w:ind w:firstLine="371" w:firstLineChars="177"/>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年_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月_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日</w:t>
      </w:r>
    </w:p>
    <w:p>
      <w:pPr>
        <w:spacing w:line="360" w:lineRule="auto"/>
        <w:ind w:firstLine="420" w:firstLineChars="200"/>
        <w:jc w:val="left"/>
        <w:rPr>
          <w:rFonts w:cs="仿宋" w:asciiTheme="minorEastAsia" w:hAnsiTheme="minorEastAsia" w:eastAsiaTheme="minorEastAsia"/>
          <w:color w:val="auto"/>
          <w:highlight w:val="none"/>
        </w:rPr>
      </w:pP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color w:val="auto"/>
          <w:sz w:val="21"/>
          <w:szCs w:val="21"/>
          <w:highlight w:val="none"/>
        </w:rPr>
        <w:br w:type="page"/>
      </w:r>
      <w:r>
        <w:rPr>
          <w:rFonts w:hint="eastAsia" w:asciiTheme="minorEastAsia" w:hAnsiTheme="minorEastAsia" w:eastAsiaTheme="minorEastAsia"/>
          <w:color w:val="auto"/>
          <w:sz w:val="21"/>
          <w:szCs w:val="21"/>
          <w:highlight w:val="none"/>
        </w:rPr>
        <w:t>七、供应商类似项目业绩情况表</w:t>
      </w:r>
    </w:p>
    <w:tbl>
      <w:tblPr>
        <w:tblStyle w:val="42"/>
        <w:tblW w:w="9530" w:type="dxa"/>
        <w:jc w:val="center"/>
        <w:tblLayout w:type="fixed"/>
        <w:tblCellMar>
          <w:top w:w="0" w:type="dxa"/>
          <w:left w:w="108" w:type="dxa"/>
          <w:bottom w:w="0" w:type="dxa"/>
          <w:right w:w="108" w:type="dxa"/>
        </w:tblCellMar>
      </w:tblPr>
      <w:tblGrid>
        <w:gridCol w:w="677"/>
        <w:gridCol w:w="8853"/>
      </w:tblGrid>
      <w:tr>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1</w:t>
            </w: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合同名称：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olor w:val="auto"/>
                <w:highlight w:val="none"/>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业主名称：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olor w:val="auto"/>
                <w:highlight w:val="none"/>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合同价格：</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olor w:val="auto"/>
                <w:highlight w:val="none"/>
              </w:rPr>
            </w:pP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工程地址：</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2</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所承担合同的主要内容：</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3</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工程类别：</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4</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建设规模：</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5</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项目负责人：</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6</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开工日期：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7</w:t>
            </w:r>
          </w:p>
        </w:tc>
        <w:tc>
          <w:tcPr>
            <w:tcW w:w="8853" w:type="dxa"/>
            <w:tcBorders>
              <w:top w:val="single" w:color="auto" w:sz="4" w:space="0"/>
              <w:left w:val="nil"/>
              <w:bottom w:val="single" w:color="auto" w:sz="4" w:space="0"/>
              <w:right w:val="single" w:color="auto" w:sz="4" w:space="0"/>
            </w:tcBorders>
            <w:vAlign w:val="center"/>
          </w:tcPr>
          <w:p>
            <w:pPr>
              <w:pStyle w:val="94"/>
              <w:spacing w:line="360" w:lineRule="auto"/>
              <w:rPr>
                <w:rFonts w:cs="Times New Roman"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竣工日期（或计划竣工日期）：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8</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项目描述：</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Theme="minorEastAsia" w:hAnsiTheme="minorEastAsia" w:eastAsiaTheme="minorEastAsia"/>
                <w:color w:val="auto"/>
                <w:kern w:val="2"/>
                <w:sz w:val="21"/>
                <w:szCs w:val="21"/>
                <w:highlight w:val="none"/>
              </w:rPr>
            </w:pPr>
            <w:r>
              <w:rPr>
                <w:rFonts w:cs="仿宋" w:asciiTheme="minorEastAsia" w:hAnsiTheme="minorEastAsia" w:eastAsiaTheme="minorEastAsia"/>
                <w:color w:val="auto"/>
                <w:kern w:val="2"/>
                <w:sz w:val="21"/>
                <w:szCs w:val="21"/>
                <w:highlight w:val="none"/>
              </w:rPr>
              <w:t>9</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其他：</w:t>
            </w:r>
          </w:p>
        </w:tc>
      </w:tr>
    </w:tbl>
    <w:p>
      <w:pPr>
        <w:autoSpaceDE w:val="0"/>
        <w:autoSpaceDN w:val="0"/>
        <w:adjustRightInd w:val="0"/>
        <w:snapToGrid w:val="0"/>
        <w:spacing w:line="360" w:lineRule="auto"/>
        <w:jc w:val="left"/>
        <w:rPr>
          <w:rFonts w:asciiTheme="minorEastAsia" w:hAnsiTheme="minorEastAsia" w:eastAsiaTheme="minorEastAsia"/>
          <w:color w:val="auto"/>
          <w:highlight w:val="none"/>
        </w:rPr>
      </w:pPr>
    </w:p>
    <w:p>
      <w:pPr>
        <w:autoSpaceDE w:val="0"/>
        <w:autoSpaceDN w:val="0"/>
        <w:adjustRightInd w:val="0"/>
        <w:snapToGrid w:val="0"/>
        <w:spacing w:line="360" w:lineRule="auto"/>
        <w:jc w:val="left"/>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firstLine="735" w:firstLineChars="350"/>
        <w:jc w:val="left"/>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.每个业绩项目单独填表并编号，应按要求填报工程业绩表并附相关有效证明材料，盖章方式不作要求。</w:t>
      </w:r>
    </w:p>
    <w:p>
      <w:pPr>
        <w:spacing w:line="360" w:lineRule="auto"/>
        <w:ind w:firstLine="735" w:firstLineChars="350"/>
        <w:jc w:val="left"/>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.表中所有空格内容均须填写，如确实不须填写或无法填写，应在空格中填写“无”。</w:t>
      </w:r>
    </w:p>
    <w:p>
      <w:pPr>
        <w:pStyle w:val="5"/>
        <w:jc w:val="center"/>
        <w:rPr>
          <w:rFonts w:asciiTheme="minorEastAsia" w:hAnsiTheme="minorEastAsia" w:eastAsiaTheme="minorEastAsia"/>
          <w:b w:val="0"/>
          <w:bCs w:val="0"/>
          <w:color w:val="auto"/>
          <w:sz w:val="21"/>
          <w:szCs w:val="21"/>
          <w:highlight w:val="none"/>
        </w:rPr>
      </w:pPr>
      <w:r>
        <w:rPr>
          <w:rFonts w:asciiTheme="minorEastAsia" w:hAnsiTheme="minorEastAsia" w:eastAsiaTheme="minorEastAsia"/>
          <w:b w:val="0"/>
          <w:bCs w:val="0"/>
          <w:color w:val="auto"/>
          <w:sz w:val="21"/>
          <w:szCs w:val="21"/>
          <w:highlight w:val="none"/>
        </w:rPr>
        <w:br w:type="page"/>
      </w:r>
      <w:r>
        <w:rPr>
          <w:rFonts w:hint="eastAsia" w:asciiTheme="minorEastAsia" w:hAnsiTheme="minorEastAsia" w:eastAsiaTheme="minorEastAsia"/>
          <w:color w:val="auto"/>
          <w:sz w:val="21"/>
          <w:szCs w:val="21"/>
          <w:highlight w:val="none"/>
        </w:rPr>
        <w:t>八、项目管理机构</w:t>
      </w:r>
    </w:p>
    <w:p>
      <w:pPr>
        <w:spacing w:line="360" w:lineRule="auto"/>
        <w:rPr>
          <w:rFonts w:asciiTheme="minorEastAsia" w:hAnsiTheme="minorEastAsia" w:eastAsiaTheme="minorEastAsia"/>
          <w:color w:val="auto"/>
          <w:highlight w:val="none"/>
        </w:rPr>
      </w:pPr>
    </w:p>
    <w:p>
      <w:pPr>
        <w:spacing w:line="360" w:lineRule="auto"/>
        <w:jc w:val="center"/>
        <w:rPr>
          <w:rFonts w:asciiTheme="minorEastAsia" w:hAnsiTheme="minorEastAsia" w:eastAsiaTheme="minorEastAsia"/>
          <w:b/>
          <w:bCs/>
          <w:color w:val="auto"/>
          <w:highlight w:val="none"/>
        </w:rPr>
      </w:pPr>
      <w:r>
        <w:rPr>
          <w:rFonts w:cs="仿宋" w:asciiTheme="minorEastAsia" w:hAnsiTheme="minorEastAsia" w:eastAsiaTheme="minorEastAsia"/>
          <w:b/>
          <w:bCs/>
          <w:color w:val="auto"/>
          <w:highlight w:val="none"/>
        </w:rPr>
        <w:t xml:space="preserve"> (</w:t>
      </w:r>
      <w:r>
        <w:rPr>
          <w:rFonts w:hint="eastAsia" w:cs="仿宋" w:asciiTheme="minorEastAsia" w:hAnsiTheme="minorEastAsia" w:eastAsiaTheme="minorEastAsia"/>
          <w:b/>
          <w:bCs/>
          <w:color w:val="auto"/>
          <w:highlight w:val="none"/>
        </w:rPr>
        <w:t>一</w:t>
      </w:r>
      <w:r>
        <w:rPr>
          <w:rFonts w:cs="仿宋" w:asciiTheme="minorEastAsia" w:hAnsiTheme="minorEastAsia" w:eastAsiaTheme="minorEastAsia"/>
          <w:b/>
          <w:bCs/>
          <w:color w:val="auto"/>
          <w:highlight w:val="none"/>
        </w:rPr>
        <w:t>)</w:t>
      </w:r>
      <w:r>
        <w:rPr>
          <w:rFonts w:hint="eastAsia" w:cs="仿宋" w:asciiTheme="minorEastAsia" w:hAnsiTheme="minorEastAsia" w:eastAsiaTheme="minorEastAsia"/>
          <w:b/>
          <w:bCs/>
          <w:color w:val="auto"/>
          <w:highlight w:val="none"/>
        </w:rPr>
        <w:t>项目管理机构组成表</w:t>
      </w:r>
    </w:p>
    <w:p>
      <w:pPr>
        <w:autoSpaceDE w:val="0"/>
        <w:autoSpaceDN w:val="0"/>
        <w:adjustRightInd w:val="0"/>
        <w:spacing w:line="360" w:lineRule="auto"/>
        <w:ind w:left="220" w:right="-20"/>
        <w:jc w:val="center"/>
        <w:rPr>
          <w:rFonts w:asciiTheme="minorEastAsia" w:hAnsiTheme="minorEastAsia" w:eastAsiaTheme="minorEastAsia"/>
          <w:b/>
          <w:bCs/>
          <w:color w:val="auto"/>
          <w:highlight w:val="none"/>
        </w:rPr>
      </w:pPr>
    </w:p>
    <w:tbl>
      <w:tblPr>
        <w:tblStyle w:val="42"/>
        <w:tblW w:w="9366" w:type="dxa"/>
        <w:jc w:val="center"/>
        <w:tblLayout w:type="fixed"/>
        <w:tblCellMar>
          <w:top w:w="0" w:type="dxa"/>
          <w:left w:w="0" w:type="dxa"/>
          <w:bottom w:w="0" w:type="dxa"/>
          <w:right w:w="0" w:type="dxa"/>
        </w:tblCellMar>
      </w:tblPr>
      <w:tblGrid>
        <w:gridCol w:w="857"/>
        <w:gridCol w:w="1695"/>
        <w:gridCol w:w="1423"/>
        <w:gridCol w:w="1276"/>
        <w:gridCol w:w="1301"/>
        <w:gridCol w:w="1134"/>
        <w:gridCol w:w="1680"/>
      </w:tblGrid>
      <w:tr>
        <w:tblPrEx>
          <w:tblCellMar>
            <w:top w:w="0" w:type="dxa"/>
            <w:left w:w="0" w:type="dxa"/>
            <w:bottom w:w="0" w:type="dxa"/>
            <w:right w:w="0" w:type="dxa"/>
          </w:tblCellMar>
        </w:tblPrEx>
        <w:trPr>
          <w:trHeight w:val="614" w:hRule="atLeast"/>
          <w:jc w:val="center"/>
        </w:trPr>
        <w:tc>
          <w:tcPr>
            <w:tcW w:w="857" w:type="dxa"/>
            <w:vMerge w:val="restart"/>
            <w:tcBorders>
              <w:top w:val="single" w:color="auto" w:sz="4" w:space="0"/>
              <w:left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序号</w:t>
            </w:r>
          </w:p>
        </w:tc>
        <w:tc>
          <w:tcPr>
            <w:tcW w:w="1695" w:type="dxa"/>
            <w:vMerge w:val="restart"/>
            <w:tcBorders>
              <w:top w:val="single" w:color="auto" w:sz="4" w:space="0"/>
              <w:left w:val="nil"/>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职务</w:t>
            </w:r>
          </w:p>
        </w:tc>
        <w:tc>
          <w:tcPr>
            <w:tcW w:w="1423" w:type="dxa"/>
            <w:vMerge w:val="restart"/>
            <w:tcBorders>
              <w:top w:val="single" w:color="auto" w:sz="4" w:space="0"/>
              <w:left w:val="nil"/>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姓名</w:t>
            </w:r>
          </w:p>
        </w:tc>
        <w:tc>
          <w:tcPr>
            <w:tcW w:w="2577"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执业或职业资格</w:t>
            </w:r>
          </w:p>
        </w:tc>
        <w:tc>
          <w:tcPr>
            <w:tcW w:w="2814"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职称</w:t>
            </w:r>
          </w:p>
        </w:tc>
      </w:tr>
      <w:tr>
        <w:tblPrEx>
          <w:tblCellMar>
            <w:top w:w="0" w:type="dxa"/>
            <w:left w:w="0" w:type="dxa"/>
            <w:bottom w:w="0" w:type="dxa"/>
            <w:right w:w="0" w:type="dxa"/>
          </w:tblCellMar>
        </w:tblPrEx>
        <w:trPr>
          <w:trHeight w:val="614" w:hRule="atLeast"/>
          <w:jc w:val="center"/>
        </w:trPr>
        <w:tc>
          <w:tcPr>
            <w:tcW w:w="857" w:type="dxa"/>
            <w:vMerge w:val="continue"/>
            <w:tcBorders>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695" w:type="dxa"/>
            <w:vMerge w:val="continue"/>
            <w:tcBorders>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423" w:type="dxa"/>
            <w:vMerge w:val="continue"/>
            <w:tcBorders>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证书名称</w:t>
            </w: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证书编号</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职称专业</w:t>
            </w:r>
          </w:p>
        </w:tc>
        <w:tc>
          <w:tcPr>
            <w:tcW w:w="1680"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级别</w:t>
            </w: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项目负责人</w:t>
            </w:r>
          </w:p>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（项目经理）</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p>
        </w:tc>
        <w:tc>
          <w:tcPr>
            <w:tcW w:w="1695" w:type="dxa"/>
            <w:tcBorders>
              <w:top w:val="single" w:color="auto" w:sz="4" w:space="0"/>
              <w:left w:val="nil"/>
              <w:bottom w:val="single" w:color="auto" w:sz="4" w:space="0"/>
              <w:right w:val="single" w:color="auto" w:sz="4" w:space="0"/>
            </w:tcBorders>
            <w:vAlign w:val="center"/>
          </w:tcPr>
          <w:p>
            <w:pPr>
              <w:spacing w:line="360" w:lineRule="auto"/>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项目技术负责人</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r>
    </w:tbl>
    <w:p>
      <w:pPr>
        <w:spacing w:line="360" w:lineRule="auto"/>
        <w:rPr>
          <w:rFonts w:asciiTheme="minorEastAsia" w:hAnsiTheme="minorEastAsia" w:eastAsiaTheme="minorEastAsia"/>
          <w:color w:val="auto"/>
          <w:highlight w:val="none"/>
        </w:rPr>
      </w:pPr>
    </w:p>
    <w:p>
      <w:pPr>
        <w:spacing w:line="360" w:lineRule="auto"/>
        <w:ind w:left="359" w:leftChars="171"/>
        <w:rPr>
          <w:rFonts w:asciiTheme="minorEastAsia" w:hAnsiTheme="minorEastAsia" w:eastAsiaTheme="minorEastAsia"/>
          <w:color w:val="auto"/>
          <w:highlight w:val="none"/>
        </w:rPr>
      </w:pPr>
    </w:p>
    <w:p>
      <w:pPr>
        <w:adjustRightInd w:val="0"/>
        <w:spacing w:line="360" w:lineRule="auto"/>
        <w:ind w:firstLine="371" w:firstLineChars="177"/>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_______________________</w:t>
      </w:r>
      <w:r>
        <w:rPr>
          <w:rFonts w:hint="eastAsia" w:cs="仿宋" w:asciiTheme="minorEastAsia" w:hAnsiTheme="minorEastAsia" w:eastAsiaTheme="minorEastAsia"/>
          <w:color w:val="auto"/>
          <w:highlight w:val="none"/>
        </w:rPr>
        <w:t>（盖单位公章）</w:t>
      </w:r>
    </w:p>
    <w:p>
      <w:pPr>
        <w:adjustRightInd w:val="0"/>
        <w:spacing w:line="360" w:lineRule="auto"/>
        <w:ind w:firstLine="371" w:firstLineChars="177"/>
        <w:jc w:val="left"/>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年_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月_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日</w:t>
      </w:r>
    </w:p>
    <w:p>
      <w:pPr>
        <w:spacing w:line="360" w:lineRule="auto"/>
        <w:jc w:val="center"/>
        <w:rPr>
          <w:rFonts w:asciiTheme="minorEastAsia" w:hAnsiTheme="minorEastAsia" w:eastAsiaTheme="minorEastAsia"/>
          <w:b/>
          <w:bCs/>
          <w:color w:val="auto"/>
          <w:highlight w:val="none"/>
        </w:rPr>
      </w:pPr>
      <w:r>
        <w:rPr>
          <w:rFonts w:asciiTheme="minorEastAsia" w:hAnsiTheme="minorEastAsia" w:eastAsiaTheme="minorEastAsia"/>
          <w:color w:val="auto"/>
          <w:highlight w:val="none"/>
        </w:rPr>
        <w:br w:type="page"/>
      </w:r>
      <w:r>
        <w:rPr>
          <w:rFonts w:cs="仿宋" w:asciiTheme="minorEastAsia" w:hAnsiTheme="minorEastAsia" w:eastAsiaTheme="minorEastAsia"/>
          <w:b/>
          <w:bCs/>
          <w:color w:val="auto"/>
          <w:highlight w:val="none"/>
        </w:rPr>
        <w:t>(</w:t>
      </w:r>
      <w:r>
        <w:rPr>
          <w:rFonts w:hint="eastAsia" w:cs="仿宋" w:asciiTheme="minorEastAsia" w:hAnsiTheme="minorEastAsia" w:eastAsiaTheme="minorEastAsia"/>
          <w:b/>
          <w:bCs/>
          <w:color w:val="auto"/>
          <w:highlight w:val="none"/>
        </w:rPr>
        <w:t>二</w:t>
      </w:r>
      <w:r>
        <w:rPr>
          <w:rFonts w:cs="仿宋" w:asciiTheme="minorEastAsia" w:hAnsiTheme="minorEastAsia" w:eastAsiaTheme="minorEastAsia"/>
          <w:b/>
          <w:bCs/>
          <w:color w:val="auto"/>
          <w:highlight w:val="none"/>
        </w:rPr>
        <w:t>)</w:t>
      </w:r>
      <w:r>
        <w:rPr>
          <w:rFonts w:hint="eastAsia" w:cs="仿宋" w:asciiTheme="minorEastAsia" w:hAnsiTheme="minorEastAsia" w:eastAsiaTheme="minorEastAsia"/>
          <w:b/>
          <w:bCs/>
          <w:color w:val="auto"/>
          <w:highlight w:val="none"/>
        </w:rPr>
        <w:t>主要人员简历表</w:t>
      </w:r>
    </w:p>
    <w:p>
      <w:pPr>
        <w:spacing w:line="360" w:lineRule="auto"/>
        <w:rPr>
          <w:rFonts w:asciiTheme="minorEastAsia" w:hAnsiTheme="minorEastAsia" w:eastAsiaTheme="minorEastAsia"/>
          <w:color w:val="auto"/>
          <w:highlight w:val="none"/>
        </w:rPr>
      </w:pPr>
    </w:p>
    <w:tbl>
      <w:tblPr>
        <w:tblStyle w:val="42"/>
        <w:tblW w:w="9406" w:type="dxa"/>
        <w:jc w:val="center"/>
        <w:tblLayout w:type="fixed"/>
        <w:tblCellMar>
          <w:top w:w="0" w:type="dxa"/>
          <w:left w:w="0" w:type="dxa"/>
          <w:bottom w:w="0" w:type="dxa"/>
          <w:right w:w="0" w:type="dxa"/>
        </w:tblCellMar>
      </w:tblPr>
      <w:tblGrid>
        <w:gridCol w:w="1595"/>
        <w:gridCol w:w="25"/>
        <w:gridCol w:w="1215"/>
        <w:gridCol w:w="1134"/>
        <w:gridCol w:w="1276"/>
        <w:gridCol w:w="1843"/>
        <w:gridCol w:w="2318"/>
      </w:tblGrid>
      <w:tr>
        <w:tblPrEx>
          <w:tblCellMar>
            <w:top w:w="0" w:type="dxa"/>
            <w:left w:w="0" w:type="dxa"/>
            <w:bottom w:w="0" w:type="dxa"/>
            <w:right w:w="0" w:type="dxa"/>
          </w:tblCellMar>
        </w:tblPrEx>
        <w:trPr>
          <w:trHeight w:val="463"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姓名</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年龄</w:t>
            </w:r>
          </w:p>
        </w:tc>
        <w:tc>
          <w:tcPr>
            <w:tcW w:w="5437" w:type="dxa"/>
            <w:gridSpan w:val="3"/>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r>
      <w:tr>
        <w:tblPrEx>
          <w:tblCellMar>
            <w:top w:w="0" w:type="dxa"/>
            <w:left w:w="0" w:type="dxa"/>
            <w:bottom w:w="0" w:type="dxa"/>
            <w:right w:w="0" w:type="dxa"/>
          </w:tblCellMar>
        </w:tblPrEx>
        <w:trPr>
          <w:trHeight w:val="451"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职称</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职务</w:t>
            </w:r>
          </w:p>
        </w:tc>
        <w:tc>
          <w:tcPr>
            <w:tcW w:w="1276" w:type="dxa"/>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拟在本合同任职</w:t>
            </w:r>
          </w:p>
        </w:tc>
        <w:tc>
          <w:tcPr>
            <w:tcW w:w="2318" w:type="dxa"/>
            <w:tcBorders>
              <w:top w:val="single" w:color="auto" w:sz="4" w:space="0"/>
              <w:left w:val="nil"/>
              <w:bottom w:val="single" w:color="auto" w:sz="4" w:space="0"/>
              <w:right w:val="single" w:color="auto" w:sz="4" w:space="0"/>
            </w:tcBorders>
          </w:tcPr>
          <w:p>
            <w:pPr>
              <w:spacing w:line="360" w:lineRule="auto"/>
              <w:jc w:val="center"/>
              <w:rPr>
                <w:rFonts w:asciiTheme="minorEastAsia" w:hAnsiTheme="minorEastAsia" w:eastAsiaTheme="minorEastAsia"/>
                <w:color w:val="auto"/>
                <w:highlight w:val="none"/>
              </w:rPr>
            </w:pPr>
          </w:p>
        </w:tc>
      </w:tr>
      <w:tr>
        <w:trPr>
          <w:trHeight w:val="613" w:hRule="atLeast"/>
          <w:jc w:val="center"/>
        </w:trPr>
        <w:tc>
          <w:tcPr>
            <w:tcW w:w="9406"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ind w:firstLine="4200" w:firstLineChars="20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主要工作经历</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时间</w:t>
            </w: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项目名称</w:t>
            </w: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担任职务</w:t>
            </w: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发包人</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auto"/>
                <w:highlight w:val="none"/>
              </w:rPr>
            </w:pPr>
          </w:p>
        </w:tc>
      </w:tr>
    </w:tbl>
    <w:p>
      <w:pPr>
        <w:spacing w:line="360" w:lineRule="auto"/>
        <w:rPr>
          <w:rFonts w:asciiTheme="minorEastAsia" w:hAnsiTheme="minorEastAsia" w:eastAsiaTheme="minorEastAsia"/>
          <w:color w:val="auto"/>
          <w:highlight w:val="none"/>
        </w:rPr>
      </w:pPr>
    </w:p>
    <w:p>
      <w:pPr>
        <w:spacing w:line="360" w:lineRule="auto"/>
        <w:ind w:left="105" w:hanging="105" w:hangingChars="5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w:t>
      </w:r>
    </w:p>
    <w:p>
      <w:pPr>
        <w:spacing w:line="360" w:lineRule="auto"/>
        <w:ind w:left="105" w:hanging="105" w:hangingChars="5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.人员应附身份证复印件或扫描件。</w:t>
      </w:r>
    </w:p>
    <w:p>
      <w:pPr>
        <w:spacing w:line="360" w:lineRule="auto"/>
        <w:ind w:left="105" w:hanging="105" w:hangingChars="5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.人员应附执业或职业资格证或上岗证或职称证复印件或扫描件。</w:t>
      </w:r>
    </w:p>
    <w:p>
      <w:pPr>
        <w:spacing w:line="360" w:lineRule="auto"/>
        <w:ind w:left="105" w:hanging="105" w:hangingChars="5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3</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根据“(一)项目管理机构组成表”逐员填写本表</w:t>
      </w:r>
    </w:p>
    <w:p>
      <w:pPr>
        <w:spacing w:line="360" w:lineRule="auto"/>
        <w:ind w:left="105" w:hanging="105" w:hangingChars="50"/>
        <w:rPr>
          <w:rFonts w:cs="仿宋" w:asciiTheme="minorEastAsia" w:hAnsiTheme="minorEastAsia" w:eastAsiaTheme="minorEastAsia"/>
          <w:color w:val="auto"/>
          <w:highlight w:val="none"/>
        </w:rPr>
      </w:pPr>
    </w:p>
    <w:p>
      <w:pPr>
        <w:spacing w:line="360" w:lineRule="auto"/>
        <w:ind w:left="105" w:hanging="105" w:hangingChars="50"/>
        <w:rPr>
          <w:rFonts w:cs="仿宋" w:asciiTheme="minorEastAsia" w:hAnsiTheme="minorEastAsia" w:eastAsiaTheme="minorEastAsia"/>
          <w:color w:val="auto"/>
          <w:highlight w:val="none"/>
        </w:rPr>
      </w:pPr>
    </w:p>
    <w:p>
      <w:pPr>
        <w:adjustRightInd w:val="0"/>
        <w:spacing w:line="360" w:lineRule="auto"/>
        <w:ind w:firstLine="371" w:firstLineChars="177"/>
        <w:jc w:val="left"/>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供应商名称：</w:t>
      </w:r>
      <w:r>
        <w:rPr>
          <w:rFonts w:cs="仿宋" w:asciiTheme="minorEastAsia" w:hAnsiTheme="minorEastAsia" w:eastAsiaTheme="minorEastAsia"/>
          <w:color w:val="auto"/>
          <w:highlight w:val="none"/>
        </w:rPr>
        <w:t>_______________________</w:t>
      </w:r>
      <w:r>
        <w:rPr>
          <w:rFonts w:hint="eastAsia" w:cs="仿宋" w:asciiTheme="minorEastAsia" w:hAnsiTheme="minorEastAsia" w:eastAsiaTheme="minorEastAsia"/>
          <w:color w:val="auto"/>
          <w:highlight w:val="none"/>
        </w:rPr>
        <w:t>（盖单位公章）</w:t>
      </w:r>
    </w:p>
    <w:p>
      <w:pPr>
        <w:adjustRightInd w:val="0"/>
        <w:spacing w:line="360" w:lineRule="auto"/>
        <w:ind w:firstLine="371" w:firstLineChars="177"/>
        <w:jc w:val="left"/>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日期</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年_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月_</w:t>
      </w:r>
      <w:r>
        <w:rPr>
          <w:rFonts w:cs="仿宋" w:asciiTheme="minorEastAsia" w:hAnsiTheme="minorEastAsia" w:eastAsiaTheme="minorEastAsia"/>
          <w:color w:val="auto"/>
          <w:highlight w:val="none"/>
        </w:rPr>
        <w:t>___</w:t>
      </w:r>
      <w:r>
        <w:rPr>
          <w:rFonts w:hint="eastAsia" w:cs="仿宋" w:asciiTheme="minorEastAsia" w:hAnsiTheme="minorEastAsia" w:eastAsiaTheme="minorEastAsia"/>
          <w:color w:val="auto"/>
          <w:highlight w:val="none"/>
        </w:rPr>
        <w:t>日</w:t>
      </w:r>
    </w:p>
    <w:p>
      <w:pPr>
        <w:spacing w:line="360" w:lineRule="auto"/>
        <w:ind w:left="105" w:hanging="105" w:hangingChars="50"/>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br w:type="page"/>
      </w:r>
      <w:bookmarkEnd w:id="102"/>
      <w:bookmarkStart w:id="103" w:name="_Toc28334876"/>
      <w:r>
        <w:rPr>
          <w:rFonts w:hint="eastAsia" w:asciiTheme="minorEastAsia" w:hAnsiTheme="minorEastAsia" w:eastAsiaTheme="minorEastAsia"/>
          <w:color w:val="auto"/>
          <w:sz w:val="21"/>
          <w:szCs w:val="21"/>
          <w:highlight w:val="none"/>
        </w:rPr>
        <w:t>九、强制、优先采购产品（若涉及）</w:t>
      </w:r>
    </w:p>
    <w:tbl>
      <w:tblPr>
        <w:tblStyle w:val="4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17"/>
        <w:gridCol w:w="2268"/>
        <w:gridCol w:w="2690"/>
        <w:gridCol w:w="32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highlight w:val="none"/>
              </w:rPr>
            </w:pPr>
            <w:r>
              <w:rPr>
                <w:rFonts w:cs="宋体" w:asciiTheme="minorEastAsia" w:hAnsiTheme="minorEastAsia" w:eastAsiaTheme="minorEastAsia"/>
                <w:color w:val="auto"/>
                <w:kern w:val="0"/>
                <w:highlight w:val="none"/>
              </w:rPr>
              <w:t>序号</w:t>
            </w:r>
          </w:p>
        </w:tc>
        <w:tc>
          <w:tcPr>
            <w:tcW w:w="2268"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响应</w:t>
            </w:r>
            <w:r>
              <w:rPr>
                <w:rFonts w:cs="宋体" w:asciiTheme="minorEastAsia" w:hAnsiTheme="minorEastAsia" w:eastAsiaTheme="minorEastAsia"/>
                <w:color w:val="auto"/>
                <w:kern w:val="0"/>
                <w:highlight w:val="none"/>
              </w:rPr>
              <w:t>产品名称</w:t>
            </w:r>
          </w:p>
        </w:tc>
        <w:tc>
          <w:tcPr>
            <w:tcW w:w="2690"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响应</w:t>
            </w:r>
            <w:r>
              <w:rPr>
                <w:rFonts w:cs="宋体" w:asciiTheme="minorEastAsia" w:hAnsiTheme="minorEastAsia" w:eastAsiaTheme="minorEastAsia"/>
                <w:color w:val="auto"/>
                <w:kern w:val="0"/>
                <w:highlight w:val="none"/>
              </w:rPr>
              <w:t>产品规格</w:t>
            </w:r>
            <w:r>
              <w:rPr>
                <w:rFonts w:hint="eastAsia" w:cs="宋体" w:asciiTheme="minorEastAsia" w:hAnsiTheme="minorEastAsia" w:eastAsiaTheme="minorEastAsia"/>
                <w:color w:val="auto"/>
                <w:kern w:val="0"/>
                <w:highlight w:val="none"/>
              </w:rPr>
              <w:t>型号</w:t>
            </w:r>
          </w:p>
        </w:tc>
        <w:tc>
          <w:tcPr>
            <w:tcW w:w="3264"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highlight w:val="none"/>
              </w:rPr>
            </w:pPr>
            <w:r>
              <w:rPr>
                <w:rFonts w:cs="宋体" w:asciiTheme="minorEastAsia" w:hAnsiTheme="minorEastAsia" w:eastAsiaTheme="minorEastAsia"/>
                <w:color w:val="auto"/>
                <w:kern w:val="0"/>
                <w:highlight w:val="none"/>
              </w:rPr>
              <w:t>工程量清单对应的项目编码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3264"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3264"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3264"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c>
          <w:tcPr>
            <w:tcW w:w="3264"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auto"/>
                <w:kern w:val="0"/>
                <w:highlight w:val="none"/>
              </w:rPr>
            </w:pPr>
          </w:p>
        </w:tc>
      </w:tr>
    </w:tbl>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依照《关于调整优化节能产品、环境标志产品政府采购执行机制的通知》（财库〔2019〕9号）的规定，结合《关于印发节能产品政府采购品目清单的通知》（财库〔2019〕19号）发布的“节能产品政府采购品目清单”，如影响产品涉及清单中“★”标注产品，必须提供国家确定的认证机构出具的、处于有效期之内的节能产品认证证书复印件/扫描件或认证结果信息发布平台的认证截图证明。</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强制节能产品政府采购品目清单如下：台式计算机、便携式计算机、平板式微型计算机、激光打印机、针式打印机、液晶显示器、制冷压缩机、空调机组、专用制冷(空调)设备、镇流器、空调机、 电热水器、普通照明用双端荧光灯、电视设备、视频设备、便器、水嘴。</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供应商名称：</w:t>
      </w:r>
      <w:r>
        <w:rPr>
          <w:rFonts w:asciiTheme="minorEastAsia" w:hAnsiTheme="minorEastAsia" w:eastAsiaTheme="minorEastAsia"/>
          <w:color w:val="auto"/>
          <w:highlight w:val="none"/>
        </w:rPr>
        <w:t>__________________________</w:t>
      </w:r>
      <w:r>
        <w:rPr>
          <w:rFonts w:hint="eastAsia" w:asciiTheme="minorEastAsia" w:hAnsiTheme="minorEastAsia" w:eastAsiaTheme="minorEastAsia"/>
          <w:color w:val="auto"/>
          <w:highlight w:val="none"/>
        </w:rPr>
        <w:t>（盖单位公章）</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法定代表人或授权代表（签字）：_</w:t>
      </w:r>
      <w:r>
        <w:rPr>
          <w:rFonts w:asciiTheme="minorEastAsia" w:hAnsiTheme="minorEastAsia" w:eastAsiaTheme="minorEastAsia"/>
          <w:color w:val="auto"/>
          <w:highlight w:val="none"/>
        </w:rPr>
        <w:t>________</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日期：_</w:t>
      </w:r>
      <w:r>
        <w:rPr>
          <w:rFonts w:asciiTheme="minorEastAsia" w:hAnsiTheme="minorEastAsia" w:eastAsiaTheme="minorEastAsia"/>
          <w:color w:val="auto"/>
          <w:highlight w:val="none"/>
        </w:rPr>
        <w:t>_______</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rPr>
        <w:t>____</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______</w:t>
      </w:r>
      <w:r>
        <w:rPr>
          <w:rFonts w:hint="eastAsia" w:asciiTheme="minorEastAsia" w:hAnsiTheme="minorEastAsia" w:eastAsiaTheme="minorEastAsia"/>
          <w:color w:val="auto"/>
          <w:highlight w:val="none"/>
        </w:rPr>
        <w:t>日</w:t>
      </w: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5"/>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十、最后报价一览表</w:t>
      </w:r>
      <w:bookmarkEnd w:id="103"/>
    </w:p>
    <w:tbl>
      <w:tblPr>
        <w:tblStyle w:val="42"/>
        <w:tblpPr w:leftFromText="180" w:rightFromText="180" w:vertAnchor="text" w:horzAnchor="margin" w:tblpY="87"/>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0"/>
        <w:gridCol w:w="1726"/>
        <w:gridCol w:w="5528"/>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2210" w:type="dxa"/>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项目名称</w:t>
            </w:r>
          </w:p>
        </w:tc>
        <w:tc>
          <w:tcPr>
            <w:tcW w:w="7274" w:type="dxa"/>
            <w:gridSpan w:val="3"/>
            <w:vAlign w:val="center"/>
          </w:tcPr>
          <w:p>
            <w:pP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四川智昇建筑工程有限公司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210" w:type="dxa"/>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项目编号</w:t>
            </w:r>
          </w:p>
        </w:tc>
        <w:tc>
          <w:tcPr>
            <w:tcW w:w="7274" w:type="dxa"/>
            <w:gridSpan w:val="3"/>
            <w:vAlign w:val="center"/>
          </w:tcPr>
          <w:p>
            <w:pPr>
              <w:rPr>
                <w:rFonts w:cs="宋体" w:asciiTheme="minorEastAsia" w:hAnsiTheme="minorEastAsia" w:eastAsiaTheme="minorEastAsia"/>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210" w:type="dxa"/>
            <w:vMerge w:val="restart"/>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算术修正后的响应报价总价A=B+C   （单位：元）</w:t>
            </w:r>
          </w:p>
        </w:tc>
        <w:tc>
          <w:tcPr>
            <w:tcW w:w="7274" w:type="dxa"/>
            <w:gridSpan w:val="3"/>
            <w:vAlign w:val="center"/>
          </w:tcPr>
          <w:p>
            <w:pPr>
              <w:rPr>
                <w:rFonts w:cs="宋体" w:asciiTheme="minorEastAsia" w:hAnsiTheme="minorEastAsia" w:eastAsiaTheme="minorEastAsia"/>
                <w:bCs/>
                <w:color w:val="auto"/>
                <w:highlight w:val="none"/>
                <w:u w:val="single"/>
              </w:rPr>
            </w:pPr>
            <w:bookmarkStart w:id="1084" w:name="_GoBack"/>
            <w:r>
              <w:rPr>
                <w:rFonts w:hint="eastAsia" w:cs="宋体" w:asciiTheme="minorEastAsia" w:hAnsiTheme="minorEastAsia" w:eastAsiaTheme="minorEastAsia"/>
                <w:bCs/>
                <w:color w:val="auto"/>
                <w:highlight w:val="none"/>
              </w:rPr>
              <w:t>算术修正后的响应报价总价（A）：</w:t>
            </w:r>
            <w:bookmarkEnd w:id="1084"/>
            <w:r>
              <w:rPr>
                <w:rFonts w:hint="eastAsia" w:cs="宋体" w:asciiTheme="minorEastAsia" w:hAnsiTheme="minorEastAsia" w:eastAsiaTheme="minorEastAsia"/>
                <w:bCs/>
                <w:color w:val="auto"/>
                <w:highlight w:val="none"/>
              </w:rPr>
              <w:t>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210" w:type="dxa"/>
            <w:vMerge w:val="continue"/>
            <w:vAlign w:val="center"/>
          </w:tcPr>
          <w:p>
            <w:pPr>
              <w:jc w:val="center"/>
              <w:rPr>
                <w:rFonts w:cs="宋体" w:asciiTheme="minorEastAsia" w:hAnsiTheme="minorEastAsia" w:eastAsiaTheme="minorEastAsia"/>
                <w:bCs/>
                <w:color w:val="auto"/>
                <w:highlight w:val="none"/>
              </w:rPr>
            </w:pPr>
          </w:p>
        </w:tc>
        <w:tc>
          <w:tcPr>
            <w:tcW w:w="7274" w:type="dxa"/>
            <w:gridSpan w:val="3"/>
            <w:vAlign w:val="center"/>
          </w:tcPr>
          <w:p>
            <w:pP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其中：</w:t>
            </w:r>
          </w:p>
          <w:p>
            <w:pPr>
              <w:rPr>
                <w:rFonts w:asciiTheme="minorEastAsia" w:hAnsiTheme="minorEastAsia" w:eastAsiaTheme="minorEastAsia"/>
                <w:color w:val="auto"/>
                <w:highlight w:val="none"/>
                <w:u w:val="single"/>
              </w:rPr>
            </w:pPr>
            <w:r>
              <w:rPr>
                <w:rFonts w:hint="eastAsia" w:cs="宋体" w:asciiTheme="minorEastAsia" w:hAnsiTheme="minorEastAsia" w:eastAsiaTheme="minorEastAsia"/>
                <w:bCs/>
                <w:color w:val="auto"/>
                <w:highlight w:val="none"/>
              </w:rPr>
              <w:t>修正后已标价工程量清单中</w:t>
            </w:r>
            <w:r>
              <w:rPr>
                <w:rFonts w:hint="eastAsia" w:asciiTheme="minorEastAsia" w:hAnsiTheme="minorEastAsia" w:eastAsiaTheme="minorEastAsia"/>
                <w:color w:val="auto"/>
                <w:highlight w:val="none"/>
              </w:rPr>
              <w:t>不可竞争报价（B）：</w:t>
            </w:r>
            <w:r>
              <w:rPr>
                <w:rFonts w:hint="eastAsia" w:asciiTheme="minorEastAsia" w:hAnsiTheme="minorEastAsia" w:eastAsiaTheme="minorEastAsia"/>
                <w:color w:val="auto"/>
                <w:highlight w:val="none"/>
                <w:u w:val="single"/>
              </w:rPr>
              <w:t xml:space="preserve">                       </w:t>
            </w:r>
          </w:p>
          <w:p>
            <w:pPr>
              <w:rPr>
                <w:rFonts w:asciiTheme="minorEastAsia" w:hAnsiTheme="minorEastAsia" w:eastAsiaTheme="minorEastAsia"/>
                <w:color w:val="auto"/>
                <w:highlight w:val="none"/>
                <w:u w:val="single"/>
              </w:rPr>
            </w:pPr>
          </w:p>
          <w:p>
            <w:pP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修正后已标价工程量清单中可竞争报价（C）：</w:t>
            </w:r>
            <w:r>
              <w:rPr>
                <w:rFonts w:hint="eastAsia" w:cs="宋体" w:asciiTheme="minorEastAsia" w:hAnsiTheme="minorEastAsia" w:eastAsiaTheme="minorEastAsia"/>
                <w:bCs/>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617" w:hRule="atLeast"/>
        </w:trPr>
        <w:tc>
          <w:tcPr>
            <w:tcW w:w="2210" w:type="dxa"/>
            <w:vMerge w:val="restart"/>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color w:val="auto"/>
                <w:highlight w:val="none"/>
              </w:rPr>
              <w:t>本次磋商报价</w:t>
            </w:r>
          </w:p>
        </w:tc>
        <w:tc>
          <w:tcPr>
            <w:tcW w:w="1726" w:type="dxa"/>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color w:val="auto"/>
                <w:highlight w:val="none"/>
              </w:rPr>
              <w:t>浮动比例</w:t>
            </w:r>
          </w:p>
        </w:tc>
        <w:tc>
          <w:tcPr>
            <w:tcW w:w="5528" w:type="dxa"/>
            <w:vAlign w:val="center"/>
          </w:tcPr>
          <w:p>
            <w:pPr>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rPr>
              <w:t xml:space="preserve">（下浮或上浮）     </w:t>
            </w:r>
            <w:r>
              <w:rPr>
                <w:rFonts w:cs="宋体" w:asciiTheme="minorEastAsia" w:hAnsiTheme="minorEastAsia" w:eastAsiaTheme="minorEastAsia"/>
                <w:bCs/>
                <w:color w:val="auto"/>
                <w:highlight w:val="none"/>
              </w:rPr>
              <w:t xml:space="preserve"> </w:t>
            </w:r>
            <w:r>
              <w:rPr>
                <w:rFonts w:hint="eastAsia" w:cs="宋体" w:asciiTheme="minorEastAsia" w:hAnsiTheme="minorEastAsia" w:eastAsiaTheme="minorEastAsia"/>
                <w:bCs/>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816" w:hRule="atLeast"/>
        </w:trPr>
        <w:tc>
          <w:tcPr>
            <w:tcW w:w="2210" w:type="dxa"/>
            <w:vMerge w:val="continue"/>
            <w:vAlign w:val="center"/>
          </w:tcPr>
          <w:p>
            <w:pPr>
              <w:widowControl/>
              <w:spacing w:line="360" w:lineRule="auto"/>
              <w:jc w:val="center"/>
              <w:rPr>
                <w:rFonts w:cs="宋体" w:asciiTheme="minorEastAsia" w:hAnsiTheme="minorEastAsia" w:eastAsiaTheme="minorEastAsia"/>
                <w:bCs/>
                <w:color w:val="auto"/>
                <w:highlight w:val="none"/>
              </w:rPr>
            </w:pPr>
          </w:p>
        </w:tc>
        <w:tc>
          <w:tcPr>
            <w:tcW w:w="1726" w:type="dxa"/>
            <w:vAlign w:val="center"/>
          </w:tcPr>
          <w:p>
            <w:pPr>
              <w:spacing w:line="360" w:lineRule="auto"/>
              <w:rPr>
                <w:rFonts w:asciiTheme="minorEastAsia" w:hAnsiTheme="minorEastAsia" w:eastAsiaTheme="minorEastAsia"/>
                <w:color w:val="auto"/>
                <w:highlight w:val="none"/>
              </w:rPr>
            </w:pPr>
            <w:r>
              <w:rPr>
                <w:rFonts w:hint="eastAsia" w:cs="宋体" w:asciiTheme="minorEastAsia" w:hAnsiTheme="minorEastAsia" w:eastAsiaTheme="minorEastAsia"/>
                <w:bCs/>
                <w:color w:val="auto"/>
                <w:highlight w:val="none"/>
              </w:rPr>
              <w:t>最后总报价</w:t>
            </w:r>
            <w:r>
              <w:rPr>
                <w:rFonts w:hint="eastAsia" w:asciiTheme="minorEastAsia" w:hAnsiTheme="minorEastAsia" w:eastAsiaTheme="minorEastAsia"/>
                <w:color w:val="auto"/>
                <w:highlight w:val="none"/>
              </w:rPr>
              <w:t xml:space="preserve"> D=C×（1</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浮动比例）+B</w:t>
            </w:r>
          </w:p>
        </w:tc>
        <w:tc>
          <w:tcPr>
            <w:tcW w:w="5528" w:type="dxa"/>
            <w:vAlign w:val="center"/>
          </w:tcPr>
          <w:p>
            <w:pPr>
              <w:widowControl/>
              <w:spacing w:line="360" w:lineRule="auto"/>
              <w:jc w:val="center"/>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人民币大写：        </w:t>
            </w:r>
            <w:r>
              <w:rPr>
                <w:rFonts w:hint="eastAsia" w:cs="宋体" w:asciiTheme="minorEastAsia" w:hAnsiTheme="minorEastAsia" w:eastAsiaTheme="minorEastAsia"/>
                <w:b/>
                <w:bCs/>
                <w:color w:val="auto"/>
                <w:highlight w:val="none"/>
                <w:lang w:val="en-US" w:eastAsia="zh-CN"/>
              </w:rPr>
              <w:t xml:space="preserve">   </w:t>
            </w:r>
            <w:r>
              <w:rPr>
                <w:rFonts w:hint="eastAsia" w:cs="宋体" w:asciiTheme="minorEastAsia" w:hAnsiTheme="minorEastAsia" w:eastAsiaTheme="minorEastAsia"/>
                <w:b/>
                <w:bCs/>
                <w:color w:val="auto"/>
                <w:highlight w:val="none"/>
              </w:rPr>
              <w:t xml:space="preserve">     元               </w:t>
            </w:r>
          </w:p>
          <w:p>
            <w:pPr>
              <w:widowControl/>
              <w:spacing w:line="360" w:lineRule="auto"/>
              <w:jc w:val="center"/>
              <w:rPr>
                <w:rFonts w:cs="宋体" w:asciiTheme="minorEastAsia" w:hAnsiTheme="minorEastAsia" w:eastAsiaTheme="minorEastAsia"/>
                <w:bCs/>
                <w:color w:val="auto"/>
                <w:highlight w:val="none"/>
              </w:rPr>
            </w:pPr>
            <w:r>
              <w:rPr>
                <w:rFonts w:hint="eastAsia" w:cs="宋体" w:asciiTheme="minorEastAsia" w:hAnsiTheme="minorEastAsia" w:eastAsiaTheme="minorEastAsia"/>
                <w:b/>
                <w:bCs/>
                <w:color w:val="auto"/>
                <w:highlight w:val="none"/>
              </w:rPr>
              <w:t xml:space="preserve">  （小写：           ）</w:t>
            </w:r>
          </w:p>
        </w:tc>
      </w:tr>
    </w:tbl>
    <w:p>
      <w:pPr>
        <w:spacing w:line="400" w:lineRule="exact"/>
        <w:ind w:firstLine="420" w:firstLineChars="2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供应商名称：         </w:t>
      </w:r>
    </w:p>
    <w:p>
      <w:pPr>
        <w:spacing w:line="400" w:lineRule="exact"/>
        <w:ind w:firstLine="420" w:firstLineChars="2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法定代表或授权代表签字：</w:t>
      </w:r>
    </w:p>
    <w:p>
      <w:pPr>
        <w:spacing w:line="400" w:lineRule="exact"/>
        <w:ind w:firstLine="420" w:firstLineChars="2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日    期：</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注：1.如磋商小组对报价要求未做规定的，供应商以修正后已标价工程量清单中可竞争报价（C）作为浮动基数，并按浮动比例报价。修正后已标价工程量清单中不可竞争报价（B）在磋商报价中不予浮动。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算术修正后的响应报价总价A</w:t>
      </w:r>
      <w:r>
        <w:rPr>
          <w:rFonts w:hint="eastAsia" w:cs="宋体" w:asciiTheme="minorEastAsia" w:hAnsiTheme="minorEastAsia" w:eastAsiaTheme="minorEastAsia"/>
          <w:bCs/>
          <w:color w:val="auto"/>
          <w:highlight w:val="none"/>
        </w:rPr>
        <w:t>=</w:t>
      </w:r>
      <w:r>
        <w:rPr>
          <w:rFonts w:hint="eastAsia" w:asciiTheme="minorEastAsia" w:hAnsiTheme="minorEastAsia" w:eastAsiaTheme="minorEastAsia"/>
          <w:color w:val="auto"/>
          <w:highlight w:val="none"/>
        </w:rPr>
        <w:t>B+C</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最后总报价D=C×（1</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浮动比例）+B</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A——算术修正后的响应报价总价，按照第八章评审方法</w:t>
      </w:r>
      <w:r>
        <w:rPr>
          <w:rFonts w:asciiTheme="minorEastAsia" w:hAnsiTheme="minorEastAsia" w:eastAsiaTheme="minorEastAsia"/>
          <w:b/>
          <w:color w:val="auto"/>
          <w:highlight w:val="none"/>
        </w:rPr>
        <w:t>2.3.2</w:t>
      </w:r>
      <w:r>
        <w:rPr>
          <w:rFonts w:hint="eastAsia" w:asciiTheme="minorEastAsia" w:hAnsiTheme="minorEastAsia" w:eastAsiaTheme="minorEastAsia"/>
          <w:color w:val="auto"/>
          <w:highlight w:val="none"/>
        </w:rPr>
        <w:t>条进行修正后的报价总价。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B——修正后已标价工程量清单中不可竞争报价，按照第八章评审方法2</w:t>
      </w:r>
      <w:r>
        <w:rPr>
          <w:rFonts w:asciiTheme="minorEastAsia" w:hAnsiTheme="minorEastAsia" w:eastAsiaTheme="minorEastAsia"/>
          <w:color w:val="auto"/>
          <w:highlight w:val="none"/>
        </w:rPr>
        <w:t>.3.2</w:t>
      </w:r>
      <w:r>
        <w:rPr>
          <w:rFonts w:hint="eastAsia" w:asciiTheme="minorEastAsia" w:hAnsiTheme="minorEastAsia" w:eastAsiaTheme="minorEastAsia"/>
          <w:color w:val="auto"/>
          <w:highlight w:val="none"/>
        </w:rPr>
        <w:t>～</w:t>
      </w:r>
      <w:r>
        <w:rPr>
          <w:rFonts w:asciiTheme="minorEastAsia" w:hAnsiTheme="minorEastAsia" w:eastAsiaTheme="minorEastAsia"/>
          <w:b/>
          <w:color w:val="auto"/>
          <w:highlight w:val="none"/>
        </w:rPr>
        <w:t>2.3.4</w:t>
      </w:r>
      <w:r>
        <w:rPr>
          <w:rFonts w:hint="eastAsia" w:asciiTheme="minorEastAsia" w:hAnsiTheme="minorEastAsia" w:eastAsiaTheme="minorEastAsia"/>
          <w:color w:val="auto"/>
          <w:highlight w:val="none"/>
        </w:rPr>
        <w:t>规定确定。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C——修正后已标价工程量清单中可竞争报价，按照第八章评审方法2</w:t>
      </w:r>
      <w:r>
        <w:rPr>
          <w:rFonts w:asciiTheme="minorEastAsia" w:hAnsiTheme="minorEastAsia" w:eastAsiaTheme="minorEastAsia"/>
          <w:color w:val="auto"/>
          <w:highlight w:val="none"/>
        </w:rPr>
        <w:t>.3.2</w:t>
      </w:r>
      <w:r>
        <w:rPr>
          <w:rFonts w:hint="eastAsia" w:asciiTheme="minorEastAsia" w:hAnsiTheme="minorEastAsia" w:eastAsiaTheme="minorEastAsia"/>
          <w:color w:val="auto"/>
          <w:highlight w:val="none"/>
        </w:rPr>
        <w:t>～</w:t>
      </w:r>
      <w:r>
        <w:rPr>
          <w:rFonts w:asciiTheme="minorEastAsia" w:hAnsiTheme="minorEastAsia" w:eastAsiaTheme="minorEastAsia"/>
          <w:b/>
          <w:color w:val="auto"/>
          <w:highlight w:val="none"/>
        </w:rPr>
        <w:t>2.3.4</w:t>
      </w:r>
      <w:r>
        <w:rPr>
          <w:rFonts w:hint="eastAsia" w:asciiTheme="minorEastAsia" w:hAnsiTheme="minorEastAsia" w:eastAsiaTheme="minorEastAsia"/>
          <w:color w:val="auto"/>
          <w:highlight w:val="none"/>
        </w:rPr>
        <w:t>规定确定。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浮动比例——对初次报价工程量清单中可竞争部分各单项价格的浮动比例，合同签约和执行时，各单项价格均应统一按此比例浮动。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2.最后总报价、最后浮动比例以及浮动后的最后工程量清单各个单项价格作为合同签约和执行依据，是已标价工程量清单中综合单价调整的依据。</w:t>
      </w:r>
    </w:p>
    <w:p>
      <w:pPr>
        <w:spacing w:line="360" w:lineRule="auto"/>
        <w:ind w:firstLine="420" w:firstLineChars="200"/>
        <w:rPr>
          <w:rFonts w:cs="仿宋" w:asciiTheme="minorEastAsia" w:hAnsiTheme="minorEastAsia" w:eastAsiaTheme="minorEastAsia"/>
          <w:color w:val="auto"/>
          <w:highlight w:val="none"/>
        </w:rPr>
      </w:pPr>
      <w:r>
        <w:rPr>
          <w:rFonts w:hint="eastAsia" w:asciiTheme="minorEastAsia" w:hAnsiTheme="minorEastAsia" w:eastAsiaTheme="minorEastAsia"/>
          <w:color w:val="auto"/>
          <w:highlight w:val="none"/>
        </w:rPr>
        <w:t>3.如供应商最后报价一览表中的最后总报价与上浮/下浮比例计算出的金额不一致的，以最后总报价为准调整上浮/下浮比例。</w:t>
      </w:r>
    </w:p>
    <w:p>
      <w:pPr>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说明：供应商可不在响应文件中填写并提供此表。此表为磋商结束后，表格由采购代理机构现场提供，经供应商法定代表人或代理人签字后密封递交给采购代理机构工作人员，由其收集齐后集中递交磋商小组。供应商在响应文件中提交此表的，不影响其响应文件的有效性，其最后报价以磋商结束后提交的“最后报价一览表”为准。</w:t>
      </w:r>
    </w:p>
    <w:p>
      <w:pPr>
        <w:pStyle w:val="39"/>
        <w:rPr>
          <w:rFonts w:cs="Times New Roman" w:asciiTheme="minorEastAsia" w:hAnsiTheme="minorEastAsia" w:eastAsiaTheme="minorEastAsia"/>
          <w:color w:val="auto"/>
          <w:sz w:val="30"/>
          <w:szCs w:val="30"/>
          <w:highlight w:val="none"/>
        </w:rPr>
      </w:pPr>
      <w:r>
        <w:rPr>
          <w:rFonts w:cs="Times New Roman" w:asciiTheme="minorEastAsia" w:hAnsiTheme="minorEastAsia" w:eastAsiaTheme="minorEastAsia"/>
          <w:color w:val="auto"/>
          <w:sz w:val="21"/>
          <w:szCs w:val="21"/>
          <w:highlight w:val="none"/>
        </w:rPr>
        <w:br w:type="page"/>
      </w:r>
      <w:bookmarkStart w:id="104" w:name="_Toc509579147"/>
      <w:bookmarkStart w:id="105" w:name="_Toc144910249"/>
      <w:r>
        <w:rPr>
          <w:rFonts w:hint="eastAsia" w:cs="仿宋" w:asciiTheme="minorEastAsia" w:hAnsiTheme="minorEastAsia" w:eastAsiaTheme="minorEastAsia"/>
          <w:color w:val="auto"/>
          <w:sz w:val="30"/>
          <w:szCs w:val="30"/>
          <w:highlight w:val="none"/>
        </w:rPr>
        <w:t>第八章 评审方法</w:t>
      </w:r>
      <w:bookmarkEnd w:id="104"/>
      <w:bookmarkEnd w:id="105"/>
    </w:p>
    <w:p>
      <w:pPr>
        <w:pStyle w:val="4"/>
        <w:keepNext w:val="0"/>
        <w:keepLines w:val="0"/>
        <w:spacing w:before="0" w:after="0" w:line="360" w:lineRule="auto"/>
        <w:ind w:firstLine="413" w:firstLineChars="196"/>
        <w:rPr>
          <w:rFonts w:cs="Times New Roman" w:asciiTheme="minorEastAsia" w:hAnsiTheme="minorEastAsia" w:eastAsiaTheme="minorEastAsia"/>
          <w:color w:val="auto"/>
          <w:sz w:val="21"/>
          <w:szCs w:val="21"/>
          <w:highlight w:val="none"/>
        </w:rPr>
      </w:pPr>
      <w:bookmarkStart w:id="106" w:name="_Toc101174146"/>
      <w:bookmarkStart w:id="107" w:name="_Toc101250640"/>
      <w:bookmarkStart w:id="108" w:name="_Toc101338358"/>
      <w:bookmarkStart w:id="109" w:name="_Toc209847065"/>
      <w:bookmarkStart w:id="110" w:name="_Toc430773924"/>
      <w:r>
        <w:rPr>
          <w:rFonts w:cs="仿宋" w:asciiTheme="minorEastAsia" w:hAnsiTheme="minorEastAsia" w:eastAsiaTheme="minorEastAsia"/>
          <w:color w:val="auto"/>
          <w:sz w:val="21"/>
          <w:szCs w:val="21"/>
          <w:highlight w:val="none"/>
        </w:rPr>
        <w:t>1.</w:t>
      </w:r>
      <w:r>
        <w:rPr>
          <w:rFonts w:hint="eastAsia" w:cs="仿宋" w:asciiTheme="minorEastAsia" w:hAnsiTheme="minorEastAsia" w:eastAsiaTheme="minorEastAsia"/>
          <w:color w:val="auto"/>
          <w:sz w:val="21"/>
          <w:szCs w:val="21"/>
          <w:highlight w:val="none"/>
        </w:rPr>
        <w:t>总则</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1.1</w:t>
      </w:r>
      <w:r>
        <w:rPr>
          <w:rFonts w:hint="eastAsia" w:cs="仿宋" w:asciiTheme="minorEastAsia" w:hAnsiTheme="minorEastAsia" w:eastAsiaTheme="minorEastAsia"/>
          <w:b w:val="0"/>
          <w:bCs w:val="0"/>
          <w:color w:val="auto"/>
          <w:sz w:val="21"/>
          <w:szCs w:val="21"/>
          <w:highlight w:val="none"/>
        </w:rPr>
        <w:t>根据《中华人民共和国政府采购法》、《中华人民共和国政府采购法实施条例》、《政府采购竞争性磋商采购方式管理暂行办法》等法律制度，结合本采购项目特点制定本次磋商采购评审方法。</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1.2</w:t>
      </w:r>
      <w:r>
        <w:rPr>
          <w:rFonts w:hint="eastAsia" w:cs="仿宋" w:asciiTheme="minorEastAsia" w:hAnsiTheme="minorEastAsia" w:eastAsiaTheme="minorEastAsia"/>
          <w:b w:val="0"/>
          <w:bCs w:val="0"/>
          <w:color w:val="auto"/>
          <w:sz w:val="21"/>
          <w:szCs w:val="21"/>
          <w:highlight w:val="none"/>
        </w:rPr>
        <w:t>磋商工作由采购代理机构负责组织，具体磋商由采购代理机构依法组建的磋商小组负责。</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1.3</w:t>
      </w:r>
      <w:r>
        <w:rPr>
          <w:rFonts w:hint="eastAsia" w:cs="仿宋" w:asciiTheme="minorEastAsia" w:hAnsiTheme="minorEastAsia" w:eastAsiaTheme="minorEastAsia"/>
          <w:b w:val="0"/>
          <w:bCs w:val="0"/>
          <w:color w:val="auto"/>
          <w:sz w:val="21"/>
          <w:szCs w:val="21"/>
          <w:highlight w:val="none"/>
        </w:rPr>
        <w:t>磋商工作应遵循公平、公正、科学及择优的原则，并以相同的磋商程序和标准对待所有的供应商。</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1.4</w:t>
      </w:r>
      <w:r>
        <w:rPr>
          <w:rFonts w:hint="eastAsia" w:cs="仿宋" w:asciiTheme="minorEastAsia" w:hAnsiTheme="minorEastAsia" w:eastAsiaTheme="minorEastAsia"/>
          <w:b w:val="0"/>
          <w:bCs w:val="0"/>
          <w:color w:val="auto"/>
          <w:sz w:val="21"/>
          <w:szCs w:val="21"/>
          <w:highlight w:val="none"/>
        </w:rPr>
        <w:t>磋商小组按照磋商文件规定的磋商程序、评分方法和标准进行评审，并独立履行下列职责：</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（一）熟悉和理解磋商文件，确定磋商文件内容是否违反国家有关强制性规定或者磋商文件存在歧义、重大缺陷，根据需要书面要求采购人、采购代理机构对磋商文件作出解释；</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（二）审查供应商响应文件是否满足磋商文件要求，并作出公正评价；</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（三）根据需要要求供应商对响应文件中含义不明确、同类问题表述不一致或者有明显文字和计算错误的内容等作出必要的澄清、说明或者更正；</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（四）推荐成交供应商，或者受采购人委托确定成交供应商；</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（五）起草评审报告并进行签署；</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（六）向采购人、采购代理机构、财政部门或者其他监督部门报告非法干预评审工作的行为；</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（七）法律、法规和规章规定的其他职责。</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1.5</w:t>
      </w:r>
      <w:r>
        <w:rPr>
          <w:rFonts w:cs="仿宋" w:asciiTheme="minorEastAsia" w:hAnsiTheme="minorEastAsia" w:eastAsiaTheme="minorEastAsia"/>
          <w:bCs w:val="0"/>
          <w:color w:val="auto"/>
          <w:sz w:val="21"/>
          <w:szCs w:val="21"/>
          <w:highlight w:val="none"/>
        </w:rPr>
        <w:t>(</w:t>
      </w:r>
      <w:r>
        <w:rPr>
          <w:rFonts w:hint="eastAsia" w:cs="仿宋" w:asciiTheme="minorEastAsia" w:hAnsiTheme="minorEastAsia" w:eastAsiaTheme="minorEastAsia"/>
          <w:bCs w:val="0"/>
          <w:color w:val="auto"/>
          <w:sz w:val="21"/>
          <w:szCs w:val="21"/>
          <w:highlight w:val="none"/>
        </w:rPr>
        <w:t>实质性要求)</w:t>
      </w:r>
      <w:r>
        <w:rPr>
          <w:rFonts w:hint="eastAsia" w:cs="仿宋" w:asciiTheme="minorEastAsia" w:hAnsiTheme="minorEastAsia" w:eastAsiaTheme="minorEastAsia"/>
          <w:b w:val="0"/>
          <w:bCs w:val="0"/>
          <w:color w:val="auto"/>
          <w:sz w:val="21"/>
          <w:szCs w:val="21"/>
          <w:highlight w:val="none"/>
        </w:rPr>
        <w:t>磋商过程独立、保密。供应商非法干预磋商过程的，其响应文件作无效处理。</w:t>
      </w:r>
    </w:p>
    <w:p>
      <w:pPr>
        <w:pStyle w:val="4"/>
        <w:keepNext w:val="0"/>
        <w:keepLines w:val="0"/>
        <w:spacing w:before="0" w:after="0" w:line="360" w:lineRule="auto"/>
        <w:ind w:firstLine="413" w:firstLineChars="196"/>
        <w:rPr>
          <w:rFonts w:cs="Times New Roman"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磋商程序</w:t>
      </w:r>
    </w:p>
    <w:p>
      <w:pPr>
        <w:pStyle w:val="4"/>
        <w:keepNext w:val="0"/>
        <w:keepLines w:val="0"/>
        <w:spacing w:before="0" w:after="0" w:line="360" w:lineRule="auto"/>
        <w:ind w:firstLine="413" w:firstLineChars="196"/>
        <w:rPr>
          <w:rFonts w:cs="Times New Roman" w:asciiTheme="minorEastAsia" w:hAnsiTheme="minorEastAsia" w:eastAsiaTheme="minorEastAsia"/>
          <w:bCs w:val="0"/>
          <w:color w:val="auto"/>
          <w:sz w:val="21"/>
          <w:szCs w:val="21"/>
          <w:highlight w:val="none"/>
        </w:rPr>
      </w:pPr>
      <w:r>
        <w:rPr>
          <w:rFonts w:cs="仿宋" w:asciiTheme="minorEastAsia" w:hAnsiTheme="minorEastAsia" w:eastAsiaTheme="minorEastAsia"/>
          <w:bCs w:val="0"/>
          <w:color w:val="auto"/>
          <w:sz w:val="21"/>
          <w:szCs w:val="21"/>
          <w:highlight w:val="none"/>
        </w:rPr>
        <w:t>2.1</w:t>
      </w:r>
      <w:r>
        <w:rPr>
          <w:rFonts w:hint="eastAsia" w:cs="仿宋" w:asciiTheme="minorEastAsia" w:hAnsiTheme="minorEastAsia" w:eastAsiaTheme="minorEastAsia"/>
          <w:bCs w:val="0"/>
          <w:color w:val="auto"/>
          <w:sz w:val="21"/>
          <w:szCs w:val="21"/>
          <w:highlight w:val="none"/>
        </w:rPr>
        <w:t>审查磋商文件和停止评审。</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2.1.1</w:t>
      </w:r>
      <w:r>
        <w:rPr>
          <w:rFonts w:hint="eastAsia" w:cs="仿宋" w:asciiTheme="minorEastAsia" w:hAnsiTheme="minorEastAsia" w:eastAsiaTheme="minorEastAsia"/>
          <w:b w:val="0"/>
          <w:bCs w:val="0"/>
          <w:color w:val="auto"/>
          <w:sz w:val="21"/>
          <w:szCs w:val="21"/>
          <w:highlight w:val="none"/>
        </w:rPr>
        <w:t>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2.1.2</w:t>
      </w:r>
      <w:r>
        <w:rPr>
          <w:rFonts w:hint="eastAsia" w:cs="仿宋" w:asciiTheme="minorEastAsia" w:hAnsiTheme="minorEastAsia" w:eastAsiaTheme="minorEastAsia"/>
          <w:b w:val="0"/>
          <w:bCs w:val="0"/>
          <w:color w:val="auto"/>
          <w:sz w:val="21"/>
          <w:szCs w:val="21"/>
          <w:highlight w:val="none"/>
        </w:rPr>
        <w:t>本磋商文件有下列情形之一的，磋商小组应当停止评审：</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1</w:t>
      </w:r>
      <w:r>
        <w:rPr>
          <w:rFonts w:hint="eastAsia" w:cs="仿宋" w:asciiTheme="minorEastAsia" w:hAnsiTheme="minorEastAsia" w:eastAsiaTheme="minorEastAsia"/>
          <w:b w:val="0"/>
          <w:bCs w:val="0"/>
          <w:color w:val="auto"/>
          <w:sz w:val="21"/>
          <w:szCs w:val="21"/>
          <w:highlight w:val="none"/>
        </w:rPr>
        <w:t>）磋商文件的规定存在歧义、重大缺陷，导致评审无法进行的；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2</w:t>
      </w:r>
      <w:r>
        <w:rPr>
          <w:rFonts w:hint="eastAsia" w:cs="仿宋" w:asciiTheme="minorEastAsia" w:hAnsiTheme="minorEastAsia" w:eastAsiaTheme="minorEastAsia"/>
          <w:b w:val="0"/>
          <w:bCs w:val="0"/>
          <w:color w:val="auto"/>
          <w:sz w:val="21"/>
          <w:szCs w:val="21"/>
          <w:highlight w:val="none"/>
        </w:rPr>
        <w:t>）磋商文件明显以不合理条件对供应商实行差别待遇或者歧视待遇的；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3</w:t>
      </w:r>
      <w:r>
        <w:rPr>
          <w:rFonts w:hint="eastAsia" w:cs="仿宋" w:asciiTheme="minorEastAsia" w:hAnsiTheme="minorEastAsia" w:eastAsiaTheme="minorEastAsia"/>
          <w:b w:val="0"/>
          <w:bCs w:val="0"/>
          <w:color w:val="auto"/>
          <w:sz w:val="21"/>
          <w:szCs w:val="21"/>
          <w:highlight w:val="none"/>
        </w:rPr>
        <w:t>）采购项目属于国家规定的优先、强制采购范围，但是磋商文件未依法体现优先、强制采购相关规定的；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4</w:t>
      </w:r>
      <w:r>
        <w:rPr>
          <w:rFonts w:hint="eastAsia" w:cs="仿宋" w:asciiTheme="minorEastAsia" w:hAnsiTheme="minorEastAsia" w:eastAsiaTheme="minorEastAsia"/>
          <w:b w:val="0"/>
          <w:bCs w:val="0"/>
          <w:color w:val="auto"/>
          <w:sz w:val="21"/>
          <w:szCs w:val="21"/>
          <w:highlight w:val="none"/>
        </w:rPr>
        <w:t>）采购项目属于政府采购促进中小企业发展的范围，但是磋商文件未依法体现促进中小企业发展相关规定的；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5</w:t>
      </w:r>
      <w:r>
        <w:rPr>
          <w:rFonts w:hint="eastAsia" w:cs="仿宋" w:asciiTheme="minorEastAsia" w:hAnsiTheme="minorEastAsia" w:eastAsiaTheme="minorEastAsia"/>
          <w:b w:val="0"/>
          <w:bCs w:val="0"/>
          <w:color w:val="auto"/>
          <w:sz w:val="21"/>
          <w:szCs w:val="21"/>
          <w:highlight w:val="none"/>
        </w:rPr>
        <w:t>）磋商文件将供应商的资格条件列为评分因素的；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6</w:t>
      </w:r>
      <w:r>
        <w:rPr>
          <w:rFonts w:hint="eastAsia" w:cs="仿宋" w:asciiTheme="minorEastAsia" w:hAnsiTheme="minorEastAsia" w:eastAsiaTheme="minorEastAsia"/>
          <w:b w:val="0"/>
          <w:bCs w:val="0"/>
          <w:color w:val="auto"/>
          <w:sz w:val="21"/>
          <w:szCs w:val="21"/>
          <w:highlight w:val="none"/>
        </w:rPr>
        <w:t>）磋商文件载明的成交原则不合法的；</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7</w:t>
      </w:r>
      <w:r>
        <w:rPr>
          <w:rFonts w:hint="eastAsia" w:cs="仿宋" w:asciiTheme="minorEastAsia" w:hAnsiTheme="minorEastAsia" w:eastAsiaTheme="minorEastAsia"/>
          <w:b w:val="0"/>
          <w:bCs w:val="0"/>
          <w:color w:val="auto"/>
          <w:sz w:val="21"/>
          <w:szCs w:val="21"/>
          <w:highlight w:val="none"/>
        </w:rPr>
        <w:t>）磋商文件有违反国家其他有关强制性规定的情形。</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2.1.3</w:t>
      </w:r>
      <w:r>
        <w:rPr>
          <w:rFonts w:hint="eastAsia" w:cs="仿宋" w:asciiTheme="minorEastAsia" w:hAnsiTheme="minorEastAsia" w:eastAsiaTheme="minorEastAsia"/>
          <w:b w:val="0"/>
          <w:bCs w:val="0"/>
          <w:color w:val="auto"/>
          <w:sz w:val="21"/>
          <w:szCs w:val="21"/>
          <w:highlight w:val="none"/>
        </w:rPr>
        <w:t>出现本条</w:t>
      </w:r>
      <w:r>
        <w:rPr>
          <w:rFonts w:cs="仿宋" w:asciiTheme="minorEastAsia" w:hAnsiTheme="minorEastAsia" w:eastAsiaTheme="minorEastAsia"/>
          <w:b w:val="0"/>
          <w:bCs w:val="0"/>
          <w:color w:val="auto"/>
          <w:sz w:val="21"/>
          <w:szCs w:val="21"/>
          <w:highlight w:val="none"/>
        </w:rPr>
        <w:t>2.1.2</w:t>
      </w:r>
      <w:r>
        <w:rPr>
          <w:rFonts w:hint="eastAsia" w:cs="仿宋" w:asciiTheme="minorEastAsia" w:hAnsiTheme="minorEastAsia" w:eastAsiaTheme="minorEastAsia"/>
          <w:b w:val="0"/>
          <w:bCs w:val="0"/>
          <w:color w:val="auto"/>
          <w:sz w:val="21"/>
          <w:szCs w:val="21"/>
          <w:highlight w:val="none"/>
        </w:rPr>
        <w:t>规定应当停止评审情形的，磋商小组应当向采购组织单位书面书面说明情况。除</w:t>
      </w:r>
      <w:r>
        <w:rPr>
          <w:rFonts w:cs="仿宋" w:asciiTheme="minorEastAsia" w:hAnsiTheme="minorEastAsia" w:eastAsiaTheme="minorEastAsia"/>
          <w:b w:val="0"/>
          <w:bCs w:val="0"/>
          <w:color w:val="auto"/>
          <w:sz w:val="21"/>
          <w:szCs w:val="21"/>
          <w:highlight w:val="none"/>
        </w:rPr>
        <w:t>2.1.2</w:t>
      </w:r>
      <w:r>
        <w:rPr>
          <w:rFonts w:hint="eastAsia" w:cs="仿宋" w:asciiTheme="minorEastAsia" w:hAnsiTheme="minorEastAsia" w:eastAsiaTheme="minorEastAsia"/>
          <w:b w:val="0"/>
          <w:bCs w:val="0"/>
          <w:color w:val="auto"/>
          <w:sz w:val="21"/>
          <w:szCs w:val="21"/>
          <w:highlight w:val="none"/>
        </w:rPr>
        <w:t>规定的情形外，磋商小组不得以任何方式和理由停止评审。</w:t>
      </w:r>
    </w:p>
    <w:p>
      <w:pPr>
        <w:pStyle w:val="4"/>
        <w:keepNext w:val="0"/>
        <w:keepLines w:val="0"/>
        <w:spacing w:before="0" w:after="0" w:line="360" w:lineRule="auto"/>
        <w:ind w:firstLine="413" w:firstLineChars="196"/>
        <w:rPr>
          <w:rFonts w:cs="仿宋" w:asciiTheme="minorEastAsia" w:hAnsiTheme="minorEastAsia" w:eastAsiaTheme="minorEastAsia"/>
          <w:bCs w:val="0"/>
          <w:color w:val="auto"/>
          <w:sz w:val="21"/>
          <w:szCs w:val="21"/>
          <w:highlight w:val="none"/>
        </w:rPr>
      </w:pPr>
      <w:r>
        <w:rPr>
          <w:rFonts w:hint="eastAsia" w:cs="仿宋" w:asciiTheme="minorEastAsia" w:hAnsiTheme="minorEastAsia" w:eastAsiaTheme="minorEastAsia"/>
          <w:bCs w:val="0"/>
          <w:color w:val="auto"/>
          <w:sz w:val="21"/>
          <w:szCs w:val="21"/>
          <w:highlight w:val="none"/>
        </w:rPr>
        <w:t>2</w:t>
      </w:r>
      <w:r>
        <w:rPr>
          <w:rFonts w:cs="仿宋" w:asciiTheme="minorEastAsia" w:hAnsiTheme="minorEastAsia" w:eastAsiaTheme="minorEastAsia"/>
          <w:bCs w:val="0"/>
          <w:color w:val="auto"/>
          <w:sz w:val="21"/>
          <w:szCs w:val="21"/>
          <w:highlight w:val="none"/>
        </w:rPr>
        <w:t>.2</w:t>
      </w:r>
      <w:r>
        <w:rPr>
          <w:rFonts w:hint="eastAsia" w:cs="仿宋" w:asciiTheme="minorEastAsia" w:hAnsiTheme="minorEastAsia" w:eastAsiaTheme="minorEastAsia"/>
          <w:bCs w:val="0"/>
          <w:color w:val="auto"/>
          <w:sz w:val="21"/>
          <w:szCs w:val="21"/>
          <w:highlight w:val="none"/>
        </w:rPr>
        <w:t>资格性审查</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2.2.1本项目需要磋商小组进行资格性检查。</w:t>
      </w:r>
      <w:r>
        <w:rPr>
          <w:rFonts w:hint="eastAsia" w:asciiTheme="minorEastAsia" w:hAnsiTheme="minorEastAsia" w:eastAsiaTheme="minorEastAsia"/>
          <w:b w:val="0"/>
          <w:bCs w:val="0"/>
          <w:color w:val="auto"/>
          <w:sz w:val="21"/>
          <w:szCs w:val="21"/>
          <w:highlight w:val="none"/>
        </w:rPr>
        <w:t>磋商小组应依据法律法规和磋商文件的规定，对响应文件是否按照规定要求提供资格性证明材料、是否属于禁止参加磋商的供应商等进行审查，以确定供应商是否具备磋商资格。</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2.2.2资格性审查结束后，磋商小组应当出具资格性审查报告，没有通过资格审查的供应商，磋商小组应当在资格审查报告中说明原因。</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2.2.</w:t>
      </w:r>
      <w:r>
        <w:rPr>
          <w:rFonts w:cs="仿宋" w:asciiTheme="minorEastAsia" w:hAnsiTheme="minorEastAsia" w:eastAsiaTheme="minorEastAsia"/>
          <w:b w:val="0"/>
          <w:bCs w:val="0"/>
          <w:color w:val="auto"/>
          <w:sz w:val="21"/>
          <w:szCs w:val="21"/>
          <w:highlight w:val="none"/>
        </w:rPr>
        <w:t>3</w:t>
      </w:r>
      <w:r>
        <w:rPr>
          <w:rFonts w:hint="eastAsia" w:cs="仿宋" w:asciiTheme="minorEastAsia" w:hAnsiTheme="minorEastAsia" w:eastAsiaTheme="minorEastAsia"/>
          <w:b w:val="0"/>
          <w:bCs w:val="0"/>
          <w:color w:val="auto"/>
          <w:sz w:val="21"/>
          <w:szCs w:val="21"/>
          <w:highlight w:val="none"/>
        </w:rPr>
        <w:t>采购人或者采购代理机构宣布未通过资格性审查的供应商名单时，应当告知供应商未通过审查的原因。</w:t>
      </w:r>
    </w:p>
    <w:p>
      <w:pPr>
        <w:pStyle w:val="4"/>
        <w:keepNext w:val="0"/>
        <w:keepLines w:val="0"/>
        <w:spacing w:before="0" w:after="0" w:line="360" w:lineRule="auto"/>
        <w:ind w:firstLine="413" w:firstLineChars="196"/>
        <w:rPr>
          <w:rFonts w:cs="仿宋" w:asciiTheme="minorEastAsia" w:hAnsiTheme="minorEastAsia" w:eastAsiaTheme="minorEastAsia"/>
          <w:bCs w:val="0"/>
          <w:color w:val="auto"/>
          <w:sz w:val="21"/>
          <w:szCs w:val="21"/>
          <w:highlight w:val="none"/>
        </w:rPr>
      </w:pPr>
      <w:r>
        <w:rPr>
          <w:rFonts w:hint="eastAsia" w:cs="仿宋" w:asciiTheme="minorEastAsia" w:hAnsiTheme="minorEastAsia" w:eastAsiaTheme="minorEastAsia"/>
          <w:bCs w:val="0"/>
          <w:color w:val="auto"/>
          <w:sz w:val="21"/>
          <w:szCs w:val="21"/>
          <w:highlight w:val="none"/>
        </w:rPr>
        <w:t>2</w:t>
      </w:r>
      <w:r>
        <w:rPr>
          <w:rFonts w:cs="仿宋" w:asciiTheme="minorEastAsia" w:hAnsiTheme="minorEastAsia" w:eastAsiaTheme="minorEastAsia"/>
          <w:bCs w:val="0"/>
          <w:color w:val="auto"/>
          <w:sz w:val="21"/>
          <w:szCs w:val="21"/>
          <w:highlight w:val="none"/>
        </w:rPr>
        <w:t>.3</w:t>
      </w:r>
      <w:r>
        <w:rPr>
          <w:rFonts w:hint="eastAsia" w:cs="仿宋" w:asciiTheme="minorEastAsia" w:hAnsiTheme="minorEastAsia" w:eastAsiaTheme="minorEastAsia"/>
          <w:bCs w:val="0"/>
          <w:color w:val="auto"/>
          <w:sz w:val="21"/>
          <w:szCs w:val="21"/>
          <w:highlight w:val="none"/>
        </w:rPr>
        <w:t>符合性审查。</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2.3.1</w:t>
      </w:r>
      <w:r>
        <w:rPr>
          <w:rFonts w:hint="eastAsia" w:cs="仿宋" w:asciiTheme="minorEastAsia" w:hAnsiTheme="minorEastAsia" w:eastAsiaTheme="minorEastAsia"/>
          <w:b w:val="0"/>
          <w:bCs w:val="0"/>
          <w:color w:val="auto"/>
          <w:sz w:val="21"/>
          <w:szCs w:val="21"/>
          <w:highlight w:val="none"/>
        </w:rPr>
        <w:t>磋商开始前，磋商小组对供应商首次提交的响应文件（包括已标价工程量清单）进行审查，审查内容为磋商文件不允许实质性变动的实质性要求，不符合实质性要求或应当作无效响应处理的，应当作无效响应处理。</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w:t>
      </w:r>
      <w:r>
        <w:rPr>
          <w:rFonts w:cs="仿宋" w:asciiTheme="minorEastAsia" w:hAnsiTheme="minorEastAsia" w:eastAsiaTheme="minorEastAsia"/>
          <w:b w:val="0"/>
          <w:bCs w:val="0"/>
          <w:color w:val="auto"/>
          <w:sz w:val="21"/>
          <w:szCs w:val="21"/>
          <w:highlight w:val="none"/>
        </w:rPr>
        <w:t>.3.2</w:t>
      </w:r>
      <w:r>
        <w:rPr>
          <w:rFonts w:hint="eastAsia" w:cs="仿宋" w:asciiTheme="minorEastAsia" w:hAnsiTheme="minorEastAsia" w:eastAsiaTheme="minorEastAsia"/>
          <w:b w:val="0"/>
          <w:bCs w:val="0"/>
          <w:color w:val="auto"/>
          <w:sz w:val="21"/>
          <w:szCs w:val="21"/>
          <w:highlight w:val="none"/>
        </w:rPr>
        <w:t>磋商小组对供应商已标价工程量清单进行算术性复核，如果出现下列不一致的，按以下原则进行修正：</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①当综合单价与工程量的乘积与合价不一致时，以综合单价为准修正合价及总价，除非评审小组认为综合单价有明显的小数点错误，此时应以标出的合价为准，并修改综合单价；</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②当各单项金额相加与其合计金额不一致时，以各单项金额为准，并修改相应合计金额，以及相应以文字表示的金额；</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③组成综合单价的材料单价与报价中主要材料价格表中的材料单价不一致时，以组成综合单价的材料单价为准，修正主要材料价格表中的材料单价；</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④报价表综合单价与分析表中的价格不一致时，以报价表综合单价的价格为准，修正分析表中的价格，分析表中分项报价按两者综合价格相差的百分比进行修正；</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⑤已标价工程量清单中安全文明施工费、规费、专业工程暂估价、暂列金额、增值税率未按本竞争性磋商文件和采购工程量清单规定填报的，按本竞争性磋商文件和采购工程量清单规定进行修正。</w:t>
      </w:r>
    </w:p>
    <w:p>
      <w:pPr>
        <w:pStyle w:val="4"/>
        <w:keepNext w:val="0"/>
        <w:keepLines w:val="0"/>
        <w:spacing w:before="0" w:after="0" w:line="360" w:lineRule="auto"/>
        <w:ind w:firstLine="411" w:firstLineChars="196"/>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2</w:t>
      </w:r>
      <w:r>
        <w:rPr>
          <w:rFonts w:cs="仿宋" w:asciiTheme="minorEastAsia" w:hAnsiTheme="minorEastAsia" w:eastAsiaTheme="minorEastAsia"/>
          <w:b w:val="0"/>
          <w:color w:val="auto"/>
          <w:sz w:val="21"/>
          <w:szCs w:val="21"/>
          <w:highlight w:val="none"/>
        </w:rPr>
        <w:t>.3.3</w:t>
      </w:r>
      <w:r>
        <w:rPr>
          <w:rFonts w:hint="eastAsia" w:cs="仿宋" w:asciiTheme="minorEastAsia" w:hAnsiTheme="minorEastAsia" w:eastAsiaTheme="minorEastAsia"/>
          <w:b w:val="0"/>
          <w:color w:val="auto"/>
          <w:sz w:val="21"/>
          <w:szCs w:val="21"/>
          <w:highlight w:val="none"/>
        </w:rPr>
        <w:t>修正</w:t>
      </w:r>
      <w:r>
        <w:rPr>
          <w:rFonts w:hint="eastAsia" w:asciiTheme="minorEastAsia" w:hAnsiTheme="minorEastAsia" w:eastAsiaTheme="minorEastAsia"/>
          <w:b w:val="0"/>
          <w:color w:val="auto"/>
          <w:sz w:val="21"/>
          <w:szCs w:val="21"/>
          <w:highlight w:val="none"/>
        </w:rPr>
        <w:t>后的报价经供应商确认后产生约束力，供应商不确认的，其响应文件</w:t>
      </w:r>
      <w:r>
        <w:rPr>
          <w:rFonts w:hint="eastAsia" w:cs="仿宋" w:asciiTheme="minorEastAsia" w:hAnsiTheme="minorEastAsia" w:eastAsiaTheme="minorEastAsia"/>
          <w:b w:val="0"/>
          <w:color w:val="auto"/>
          <w:sz w:val="21"/>
          <w:szCs w:val="21"/>
          <w:highlight w:val="none"/>
        </w:rPr>
        <w:t>作为无效处理。算术修正后的响应报价总价（A）高于采购最高限价时，其响应文件作无效处理。供应商确认采取书面方式并经供应商授权代表签字。磋商小组不得未经书面形式要求供应商确认，直接将供应商响应文件作为无效处理。</w:t>
      </w:r>
    </w:p>
    <w:p>
      <w:pPr>
        <w:pStyle w:val="4"/>
        <w:keepNext w:val="0"/>
        <w:keepLines w:val="0"/>
        <w:spacing w:before="0" w:after="0" w:line="360" w:lineRule="auto"/>
        <w:ind w:firstLine="411" w:firstLineChars="196"/>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2</w:t>
      </w:r>
      <w:r>
        <w:rPr>
          <w:rFonts w:cs="仿宋" w:asciiTheme="minorEastAsia" w:hAnsiTheme="minorEastAsia" w:eastAsiaTheme="minorEastAsia"/>
          <w:b w:val="0"/>
          <w:color w:val="auto"/>
          <w:sz w:val="21"/>
          <w:szCs w:val="21"/>
          <w:highlight w:val="none"/>
        </w:rPr>
        <w:t>.3.4</w:t>
      </w:r>
      <w:r>
        <w:rPr>
          <w:rFonts w:hint="eastAsia" w:cs="仿宋" w:asciiTheme="minorEastAsia" w:hAnsiTheme="minorEastAsia" w:eastAsiaTheme="minorEastAsia"/>
          <w:b w:val="0"/>
          <w:color w:val="auto"/>
          <w:sz w:val="21"/>
          <w:szCs w:val="21"/>
          <w:highlight w:val="none"/>
        </w:rPr>
        <w:t>对已标价工程量清单报价修正的数据在磋商报价中的应用：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已标价工程量清单中不可竞争报价（B）=修正后（安全文明施工费+规费+专业工程暂估价+暂列金额）×（1+销项增值税税率+综合附加税税率）</w:t>
      </w:r>
    </w:p>
    <w:p>
      <w:pPr>
        <w:spacing w:line="360" w:lineRule="auto"/>
        <w:ind w:firstLine="420" w:firstLineChars="200"/>
        <w:rPr>
          <w:rFonts w:asciiTheme="minorEastAsia" w:hAnsiTheme="minorEastAsia" w:eastAsiaTheme="minorEastAsia"/>
          <w:b/>
          <w:bCs/>
          <w:color w:val="auto"/>
          <w:highlight w:val="none"/>
        </w:rPr>
      </w:pPr>
      <w:r>
        <w:rPr>
          <w:rFonts w:hint="eastAsia" w:asciiTheme="minorEastAsia" w:hAnsiTheme="minorEastAsia" w:eastAsiaTheme="minorEastAsia"/>
          <w:color w:val="auto"/>
          <w:highlight w:val="none"/>
        </w:rPr>
        <w:t>已标价工程量清单中可竞争报价（C）为已标价工程量清单按照本章</w:t>
      </w:r>
      <w:r>
        <w:rPr>
          <w:rFonts w:asciiTheme="minorEastAsia" w:hAnsiTheme="minorEastAsia" w:eastAsiaTheme="minorEastAsia"/>
          <w:color w:val="auto"/>
          <w:highlight w:val="none"/>
        </w:rPr>
        <w:t>2.3.2</w:t>
      </w:r>
      <w:r>
        <w:rPr>
          <w:rFonts w:hint="eastAsia" w:asciiTheme="minorEastAsia" w:hAnsiTheme="minorEastAsia" w:eastAsiaTheme="minorEastAsia"/>
          <w:color w:val="auto"/>
          <w:highlight w:val="none"/>
        </w:rPr>
        <w:t>条进行修正后的报价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算术修正后的响应报价总价(A）为已标价工程量清单按照本章</w:t>
      </w:r>
      <w:r>
        <w:rPr>
          <w:rFonts w:asciiTheme="minorEastAsia" w:hAnsiTheme="minorEastAsia" w:eastAsiaTheme="minorEastAsia"/>
          <w:color w:val="auto"/>
          <w:highlight w:val="none"/>
        </w:rPr>
        <w:t>2.3.2</w:t>
      </w:r>
      <w:r>
        <w:rPr>
          <w:rFonts w:hint="eastAsia" w:asciiTheme="minorEastAsia" w:hAnsiTheme="minorEastAsia" w:eastAsiaTheme="minorEastAsia"/>
          <w:color w:val="auto"/>
          <w:highlight w:val="none"/>
        </w:rPr>
        <w:t>条进行修正后的报价总价。A=</w:t>
      </w:r>
      <w:r>
        <w:rPr>
          <w:rFonts w:asciiTheme="minorEastAsia" w:hAnsiTheme="minorEastAsia" w:eastAsiaTheme="minorEastAsia"/>
          <w:color w:val="auto"/>
          <w:highlight w:val="none"/>
        </w:rPr>
        <w:t>B+C</w:t>
      </w:r>
    </w:p>
    <w:p>
      <w:pPr>
        <w:pStyle w:val="4"/>
        <w:keepNext w:val="0"/>
        <w:keepLines w:val="0"/>
        <w:spacing w:before="0" w:after="0" w:line="360" w:lineRule="auto"/>
        <w:ind w:firstLine="411" w:firstLineChars="196"/>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2</w:t>
      </w:r>
      <w:r>
        <w:rPr>
          <w:rFonts w:cs="仿宋" w:asciiTheme="minorEastAsia" w:hAnsiTheme="minorEastAsia" w:eastAsiaTheme="minorEastAsia"/>
          <w:b w:val="0"/>
          <w:color w:val="auto"/>
          <w:sz w:val="21"/>
          <w:szCs w:val="21"/>
          <w:highlight w:val="none"/>
        </w:rPr>
        <w:t>.3.5</w:t>
      </w:r>
      <w:r>
        <w:rPr>
          <w:rFonts w:hint="eastAsia" w:cs="仿宋" w:asciiTheme="minorEastAsia" w:hAnsiTheme="minorEastAsia" w:eastAsiaTheme="minorEastAsia"/>
          <w:b w:val="0"/>
          <w:color w:val="auto"/>
          <w:sz w:val="21"/>
          <w:szCs w:val="21"/>
          <w:highlight w:val="none"/>
        </w:rPr>
        <w:t>磋商小组对供应商已标价工程量清单的项目单价进行评审，对明显不合理的单价（如明显偏高或偏低）项目,应在评审报告中记录，提醒采购人在签订合同时注意，并在合同履行过程中加强风险防范。</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w:t>
      </w:r>
      <w:r>
        <w:rPr>
          <w:rFonts w:cs="仿宋" w:asciiTheme="minorEastAsia" w:hAnsiTheme="minorEastAsia" w:eastAsiaTheme="minorEastAsia"/>
          <w:b w:val="0"/>
          <w:bCs w:val="0"/>
          <w:color w:val="auto"/>
          <w:sz w:val="21"/>
          <w:szCs w:val="21"/>
          <w:highlight w:val="none"/>
        </w:rPr>
        <w:t>.3.6</w:t>
      </w:r>
      <w:r>
        <w:rPr>
          <w:rFonts w:hint="eastAsia" w:cs="仿宋" w:asciiTheme="minorEastAsia" w:hAnsiTheme="minorEastAsia" w:eastAsiaTheme="minorEastAsia"/>
          <w:b w:val="0"/>
          <w:bCs w:val="0"/>
          <w:color w:val="auto"/>
          <w:sz w:val="21"/>
          <w:szCs w:val="21"/>
          <w:highlight w:val="none"/>
        </w:rPr>
        <w:t>磋商小组对所有响应文件进行审查后，确定参加磋商的供应商名单。</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w:t>
      </w:r>
      <w:r>
        <w:rPr>
          <w:rFonts w:cs="仿宋" w:asciiTheme="minorEastAsia" w:hAnsiTheme="minorEastAsia" w:eastAsiaTheme="minorEastAsia"/>
          <w:b w:val="0"/>
          <w:bCs w:val="0"/>
          <w:color w:val="auto"/>
          <w:sz w:val="21"/>
          <w:szCs w:val="21"/>
          <w:highlight w:val="none"/>
        </w:rPr>
        <w:t>.3.7</w:t>
      </w:r>
      <w:r>
        <w:rPr>
          <w:rFonts w:hint="eastAsia" w:cs="仿宋" w:asciiTheme="minorEastAsia" w:hAnsiTheme="minorEastAsia" w:eastAsiaTheme="minorEastAsia"/>
          <w:color w:val="auto"/>
          <w:kern w:val="0"/>
          <w:sz w:val="21"/>
          <w:szCs w:val="21"/>
          <w:highlight w:val="none"/>
        </w:rPr>
        <w:t>（实质性要求）</w:t>
      </w:r>
      <w:r>
        <w:rPr>
          <w:rFonts w:hint="eastAsia" w:cs="仿宋" w:asciiTheme="minorEastAsia" w:hAnsiTheme="minorEastAsia" w:eastAsiaTheme="minorEastAsia"/>
          <w:b w:val="0"/>
          <w:bCs w:val="0"/>
          <w:color w:val="auto"/>
          <w:sz w:val="21"/>
          <w:szCs w:val="21"/>
          <w:highlight w:val="none"/>
        </w:rPr>
        <w:t>确定成交人后的报价修正：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成交通知书发出后，对于评审小组可能未修正的算术性错误，在合同签订前采购人按本采购文件规定的修正错误的方法对最后总报价进行详细核实并修正。若修正后的最后总报价高于最后总报价，以最后总报价为准，并按以下系数调整可竞争报价部分综合单价，即综合单价组成中的人工费、机械费、材料费、综合费同比例下调。定额人工费不得变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调整系数=（最后总报价-修正后不可竞争报价）/（修正后最后总报价-修正后不可竞争报价）×100%</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若综合单价中主要材料为暂估价，则修正后的综合单价材料暂估价仍按采购文件不变，调整综合单价的其余部分；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如修正后的最后总报价低于最后总报价，则以修正后的最后总报价、综合单价、主要材料价格及措施费、不可竟争费等为准。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若成交人不同意本条的修正原则及结果，采购人有权取消其签约资格并不退还保证金、给采购人造成的损失超过保证金数额的，该成交人应当对超过部分予以赔偿。</w:t>
      </w:r>
    </w:p>
    <w:p>
      <w:pPr>
        <w:pStyle w:val="163"/>
        <w:widowControl w:val="0"/>
        <w:spacing w:line="360" w:lineRule="auto"/>
        <w:ind w:firstLine="422"/>
        <w:jc w:val="both"/>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若合同签署后发现报价未修正的算术性错误，应按上述办法进行修正并签署合同补充协议；若签约人不接受修正，按违约处理，采购人可单方面终止合同，并按合同违约规定处理。给采购人造成的损失的，成交人还应当对给采购人造成的损失进行赔偿。</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hint="eastAsia" w:cs="仿宋" w:asciiTheme="minorEastAsia" w:hAnsiTheme="minorEastAsia" w:eastAsiaTheme="minorEastAsia"/>
          <w:b w:val="0"/>
          <w:bCs w:val="0"/>
          <w:color w:val="auto"/>
          <w:sz w:val="21"/>
          <w:szCs w:val="21"/>
          <w:highlight w:val="none"/>
        </w:rPr>
        <w:t>2.</w:t>
      </w:r>
      <w:r>
        <w:rPr>
          <w:rFonts w:cs="仿宋" w:asciiTheme="minorEastAsia" w:hAnsiTheme="minorEastAsia" w:eastAsiaTheme="minorEastAsia"/>
          <w:b w:val="0"/>
          <w:bCs w:val="0"/>
          <w:color w:val="auto"/>
          <w:sz w:val="21"/>
          <w:szCs w:val="21"/>
          <w:highlight w:val="none"/>
        </w:rPr>
        <w:t>3</w:t>
      </w:r>
      <w:r>
        <w:rPr>
          <w:rFonts w:hint="eastAsia" w:cs="仿宋" w:asciiTheme="minorEastAsia" w:hAnsiTheme="minorEastAsia" w:eastAsiaTheme="minorEastAsia"/>
          <w:b w:val="0"/>
          <w:bCs w:val="0"/>
          <w:color w:val="auto"/>
          <w:sz w:val="21"/>
          <w:szCs w:val="21"/>
          <w:highlight w:val="none"/>
        </w:rPr>
        <w:t>.</w:t>
      </w:r>
      <w:r>
        <w:rPr>
          <w:rFonts w:cs="仿宋" w:asciiTheme="minorEastAsia" w:hAnsiTheme="minorEastAsia" w:eastAsiaTheme="minorEastAsia"/>
          <w:b w:val="0"/>
          <w:bCs w:val="0"/>
          <w:color w:val="auto"/>
          <w:sz w:val="21"/>
          <w:szCs w:val="21"/>
          <w:highlight w:val="none"/>
        </w:rPr>
        <w:t>8</w:t>
      </w:r>
      <w:r>
        <w:rPr>
          <w:rFonts w:hint="eastAsia" w:cs="仿宋" w:asciiTheme="minorEastAsia" w:hAnsiTheme="minorEastAsia" w:eastAsiaTheme="minorEastAsia"/>
          <w:b w:val="0"/>
          <w:bCs w:val="0"/>
          <w:color w:val="auto"/>
          <w:sz w:val="21"/>
          <w:szCs w:val="21"/>
          <w:highlight w:val="none"/>
        </w:rPr>
        <w:t>采购人或者采购代理机构宣布未通过符合性审查的供应商名单时，应当告知供应商未通过审查的原因。</w:t>
      </w:r>
    </w:p>
    <w:p>
      <w:pPr>
        <w:pStyle w:val="4"/>
        <w:keepNext w:val="0"/>
        <w:keepLines w:val="0"/>
        <w:spacing w:before="0" w:after="0" w:line="360" w:lineRule="auto"/>
        <w:ind w:firstLine="413" w:firstLineChars="196"/>
        <w:rPr>
          <w:rFonts w:cs="Times New Roman" w:asciiTheme="minorEastAsia" w:hAnsiTheme="minorEastAsia" w:eastAsiaTheme="minorEastAsia"/>
          <w:bCs w:val="0"/>
          <w:color w:val="auto"/>
          <w:sz w:val="21"/>
          <w:szCs w:val="21"/>
          <w:highlight w:val="none"/>
        </w:rPr>
      </w:pPr>
      <w:r>
        <w:rPr>
          <w:rFonts w:cs="仿宋" w:asciiTheme="minorEastAsia" w:hAnsiTheme="minorEastAsia" w:eastAsiaTheme="minorEastAsia"/>
          <w:bCs w:val="0"/>
          <w:color w:val="auto"/>
          <w:sz w:val="21"/>
          <w:szCs w:val="21"/>
          <w:highlight w:val="none"/>
        </w:rPr>
        <w:t>2.4</w:t>
      </w:r>
      <w:r>
        <w:rPr>
          <w:rFonts w:hint="eastAsia" w:cs="仿宋" w:asciiTheme="minorEastAsia" w:hAnsiTheme="minorEastAsia" w:eastAsiaTheme="minorEastAsia"/>
          <w:bCs w:val="0"/>
          <w:color w:val="auto"/>
          <w:sz w:val="21"/>
          <w:szCs w:val="21"/>
          <w:highlight w:val="none"/>
        </w:rPr>
        <w:t>磋商</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2.4.1</w:t>
      </w:r>
      <w:r>
        <w:rPr>
          <w:rFonts w:hint="eastAsia" w:cs="仿宋" w:asciiTheme="minorEastAsia" w:hAnsiTheme="minorEastAsia" w:eastAsiaTheme="minorEastAsia"/>
          <w:b w:val="0"/>
          <w:bCs w:val="0"/>
          <w:color w:val="auto"/>
          <w:sz w:val="21"/>
          <w:szCs w:val="21"/>
          <w:highlight w:val="none"/>
        </w:rPr>
        <w:t>磋商小组所有成员集中与单一供应商分别进行一轮或多轮磋商，并给予所有参加磋商的供应商平等的磋商机会。磋商顺序以现场抽签的方式确定。供应商在知悉或者应当知悉磋商小组发出的通知后60分钟内参与磋商顺序抽签及磋商，若供应商未在规定时间内参与磋商顺序抽签及磋商，磋商小组有权视情况商讨决定如何处理。磋商过程中，磋商小组可以根据磋商情况调整磋商轮次。</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2.4.2</w:t>
      </w:r>
      <w:r>
        <w:rPr>
          <w:rFonts w:hint="eastAsia" w:cs="仿宋" w:asciiTheme="minorEastAsia" w:hAnsiTheme="minorEastAsia" w:eastAsiaTheme="minorEastAsia"/>
          <w:b w:val="0"/>
          <w:bCs w:val="0"/>
          <w:color w:val="auto"/>
          <w:sz w:val="21"/>
          <w:szCs w:val="21"/>
          <w:highlight w:val="none"/>
        </w:rPr>
        <w:t>每轮磋商开始前，磋商小组应根据磋商文件的规定，并结合各供应商的响应文件拟定磋商内容。</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2.4.3</w:t>
      </w:r>
      <w:r>
        <w:rPr>
          <w:rFonts w:hint="eastAsia" w:cs="仿宋" w:asciiTheme="minorEastAsia" w:hAnsiTheme="minorEastAsia" w:eastAsiaTheme="minorEastAsia"/>
          <w:b w:val="0"/>
          <w:bCs w:val="0"/>
          <w:color w:val="auto"/>
          <w:sz w:val="21"/>
          <w:szCs w:val="21"/>
          <w:highlight w:val="none"/>
        </w:rPr>
        <w:t>在磋商过程中，磋商小组可以根据磋商文件和磋商情况实质性变动磋商文件的技术、服务要求以及合同草案条款，但不得变动磋商文件中的其他内容。实质性变动的内容，须经采购人代表书面确认。</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2.4.4</w:t>
      </w:r>
      <w:r>
        <w:rPr>
          <w:rFonts w:hint="eastAsia" w:cs="仿宋" w:asciiTheme="minorEastAsia" w:hAnsiTheme="minorEastAsia" w:eastAsiaTheme="minorEastAsia"/>
          <w:b w:val="0"/>
          <w:bCs w:val="0"/>
          <w:color w:val="auto"/>
          <w:sz w:val="21"/>
          <w:szCs w:val="21"/>
          <w:highlight w:val="none"/>
        </w:rPr>
        <w:t>对磋商文件作出的实质性变动是磋商文件的有效组成部分，磋商小组应当及时以书面形式同时通知所有参加磋商的供应商。</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2.4.5</w:t>
      </w:r>
      <w:r>
        <w:rPr>
          <w:rFonts w:hint="eastAsia" w:cs="仿宋" w:asciiTheme="minorEastAsia" w:hAnsiTheme="minorEastAsia" w:eastAsiaTheme="minorEastAsia"/>
          <w:b w:val="0"/>
          <w:bCs w:val="0"/>
          <w:color w:val="auto"/>
          <w:sz w:val="21"/>
          <w:szCs w:val="21"/>
          <w:highlight w:val="none"/>
        </w:rPr>
        <w:t>磋商过程中，磋商文件变动的，供应商应当按照磋商文件的变动情况和磋商小组的要求就磋商文件变动部分提交书面响应材料，作为响应文件的组成部分，并由其法定代表人或其授权代表签字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pPr>
        <w:pStyle w:val="4"/>
        <w:keepNext w:val="0"/>
        <w:keepLines w:val="0"/>
        <w:spacing w:before="0" w:after="0" w:line="360" w:lineRule="auto"/>
        <w:ind w:firstLine="411" w:firstLineChars="196"/>
        <w:rPr>
          <w:rFonts w:cs="Times New Roman"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2.4.6</w:t>
      </w:r>
      <w:r>
        <w:rPr>
          <w:rFonts w:hint="eastAsia" w:cs="仿宋" w:asciiTheme="minorEastAsia" w:hAnsiTheme="minorEastAsia" w:eastAsiaTheme="minorEastAsia"/>
          <w:b w:val="0"/>
          <w:bCs w:val="0"/>
          <w:color w:val="auto"/>
          <w:sz w:val="21"/>
          <w:szCs w:val="21"/>
          <w:highlight w:val="none"/>
        </w:rPr>
        <w:t>磋商过程中，磋商的任何一方不得透露与磋商有关的供应商的技术资料、价格和其他信息。</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2.4.7</w:t>
      </w:r>
      <w:r>
        <w:rPr>
          <w:rFonts w:hint="eastAsia" w:cs="仿宋" w:asciiTheme="minorEastAsia" w:hAnsiTheme="minorEastAsia" w:eastAsiaTheme="minorEastAsia"/>
          <w:b w:val="0"/>
          <w:bCs w:val="0"/>
          <w:color w:val="auto"/>
          <w:sz w:val="21"/>
          <w:szCs w:val="21"/>
          <w:highlight w:val="none"/>
        </w:rPr>
        <w:t>磋商过程中，磋商小组发现或者知晓供应商存在违法、违纪行为的，磋商小组应当将该供应商响应文件作无效处理，不允许其提交最后报价，在磋商情况记录表中予以注明，并向财政部门报告。</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2.4.8</w:t>
      </w:r>
      <w:r>
        <w:rPr>
          <w:rFonts w:hint="eastAsia" w:cs="仿宋" w:asciiTheme="minorEastAsia" w:hAnsiTheme="minorEastAsia" w:eastAsiaTheme="minorEastAsia"/>
          <w:b w:val="0"/>
          <w:bCs w:val="0"/>
          <w:color w:val="auto"/>
          <w:sz w:val="21"/>
          <w:szCs w:val="21"/>
          <w:highlight w:val="none"/>
        </w:rPr>
        <w:t>磋商完成后，磋商小组应出具磋商情况记录表，磋商情况记录表需包含磋商内容、磋商意见、实质性变动内容等。</w:t>
      </w:r>
    </w:p>
    <w:p>
      <w:pPr>
        <w:pStyle w:val="4"/>
        <w:keepNext w:val="0"/>
        <w:keepLines w:val="0"/>
        <w:spacing w:before="0" w:after="0" w:line="360" w:lineRule="auto"/>
        <w:ind w:firstLine="413" w:firstLineChars="196"/>
        <w:rPr>
          <w:color w:val="auto"/>
          <w:highlight w:val="none"/>
        </w:rPr>
      </w:pPr>
      <w:r>
        <w:rPr>
          <w:rFonts w:cs="仿宋" w:asciiTheme="minorEastAsia" w:hAnsiTheme="minorEastAsia" w:eastAsiaTheme="minorEastAsia"/>
          <w:bCs w:val="0"/>
          <w:color w:val="auto"/>
          <w:sz w:val="21"/>
          <w:szCs w:val="21"/>
          <w:highlight w:val="none"/>
        </w:rPr>
        <w:t>2.5</w:t>
      </w:r>
      <w:r>
        <w:rPr>
          <w:rFonts w:hint="eastAsia" w:cs="仿宋" w:asciiTheme="minorEastAsia" w:hAnsiTheme="minorEastAsia" w:eastAsiaTheme="minorEastAsia"/>
          <w:bCs w:val="0"/>
          <w:color w:val="auto"/>
          <w:sz w:val="21"/>
          <w:szCs w:val="21"/>
          <w:highlight w:val="none"/>
        </w:rPr>
        <w:t>实质性审查</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2.5.1</w:t>
      </w:r>
      <w:r>
        <w:rPr>
          <w:rFonts w:hint="eastAsia" w:cs="仿宋" w:asciiTheme="minorEastAsia" w:hAnsiTheme="minorEastAsia" w:eastAsiaTheme="minorEastAsia"/>
          <w:color w:val="auto"/>
          <w:highlight w:val="none"/>
        </w:rPr>
        <w:t>磋商小组在最终磋商后，</w:t>
      </w:r>
      <w:r>
        <w:rPr>
          <w:rFonts w:hint="eastAsia" w:cs="仿宋" w:asciiTheme="minorEastAsia" w:hAnsiTheme="minorEastAsia" w:eastAsiaTheme="minorEastAsia"/>
          <w:color w:val="auto"/>
          <w:highlight w:val="none"/>
          <w:lang w:val="zh-CN"/>
        </w:rPr>
        <w:t>对所有响应文件的有效性、完整性和响应程度进行审查</w:t>
      </w:r>
      <w:r>
        <w:rPr>
          <w:rFonts w:hint="eastAsia" w:cs="仿宋" w:asciiTheme="minorEastAsia" w:hAnsiTheme="minorEastAsia" w:eastAsiaTheme="minorEastAsia"/>
          <w:color w:val="auto"/>
          <w:highlight w:val="none"/>
        </w:rPr>
        <w:t>后，确定最后报价的供应商名单。没有通过</w:t>
      </w:r>
      <w:r>
        <w:rPr>
          <w:rFonts w:hint="eastAsia" w:cs="仿宋" w:asciiTheme="minorEastAsia" w:hAnsiTheme="minorEastAsia" w:eastAsiaTheme="minorEastAsia"/>
          <w:color w:val="auto"/>
          <w:highlight w:val="none"/>
          <w:lang w:val="zh-CN"/>
        </w:rPr>
        <w:t>有效性、完整性和响应程度</w:t>
      </w:r>
      <w:r>
        <w:rPr>
          <w:rFonts w:hint="eastAsia" w:cs="仿宋" w:asciiTheme="minorEastAsia" w:hAnsiTheme="minorEastAsia" w:eastAsiaTheme="minorEastAsia"/>
          <w:color w:val="auto"/>
          <w:highlight w:val="none"/>
        </w:rPr>
        <w:t>审查的供应商，磋商小组应说明原因。</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2.5.2</w:t>
      </w:r>
      <w:r>
        <w:rPr>
          <w:rFonts w:hint="eastAsia" w:cs="仿宋" w:asciiTheme="minorEastAsia" w:hAnsiTheme="minorEastAsia" w:eastAsiaTheme="minorEastAsia"/>
          <w:b w:val="0"/>
          <w:bCs w:val="0"/>
          <w:color w:val="auto"/>
          <w:sz w:val="21"/>
          <w:szCs w:val="21"/>
          <w:highlight w:val="none"/>
        </w:rPr>
        <w:t>经最终磋商后，响应文件仍有下列情况之一的，应按照无效响应文件处理：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（1）响应文件仍不能实质响应磋商文件的实质性要求的；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（2）响应文件中仍有磋商文件规定的其他无效响应情形的。</w:t>
      </w:r>
    </w:p>
    <w:p>
      <w:pPr>
        <w:pStyle w:val="23"/>
        <w:snapToGrid w:val="0"/>
        <w:spacing w:line="360" w:lineRule="auto"/>
        <w:ind w:firstLine="420" w:firstLineChars="200"/>
        <w:rPr>
          <w:rFonts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t>2.</w:t>
      </w:r>
      <w:r>
        <w:rPr>
          <w:rFonts w:cs="Times New Roman" w:asciiTheme="minorEastAsia" w:hAnsiTheme="minorEastAsia" w:eastAsiaTheme="minorEastAsia"/>
          <w:color w:val="auto"/>
          <w:highlight w:val="none"/>
        </w:rPr>
        <w:t>5</w:t>
      </w:r>
      <w:r>
        <w:rPr>
          <w:rFonts w:hint="eastAsia" w:cs="Times New Roman" w:asciiTheme="minorEastAsia" w:hAnsiTheme="minorEastAsia" w:eastAsiaTheme="minorEastAsia"/>
          <w:color w:val="auto"/>
          <w:highlight w:val="none"/>
        </w:rPr>
        <w:t>.</w:t>
      </w:r>
      <w:r>
        <w:rPr>
          <w:rFonts w:cs="Times New Roman" w:asciiTheme="minorEastAsia" w:hAnsiTheme="minorEastAsia" w:eastAsiaTheme="minorEastAsia"/>
          <w:color w:val="auto"/>
          <w:highlight w:val="none"/>
        </w:rPr>
        <w:t>3</w:t>
      </w:r>
      <w:r>
        <w:rPr>
          <w:rFonts w:hint="eastAsia" w:cs="Times New Roman" w:asciiTheme="minorEastAsia" w:hAnsiTheme="minorEastAsia" w:eastAsiaTheme="minorEastAsia"/>
          <w:color w:val="auto"/>
          <w:highlight w:val="none"/>
        </w:rPr>
        <w:t>采购人或者采购代理机构宣布</w:t>
      </w:r>
      <w:r>
        <w:rPr>
          <w:rFonts w:hint="eastAsia" w:cs="仿宋" w:asciiTheme="minorEastAsia" w:hAnsiTheme="minorEastAsia" w:eastAsiaTheme="minorEastAsia"/>
          <w:color w:val="auto"/>
          <w:highlight w:val="none"/>
        </w:rPr>
        <w:t>最后报价的供应商名单</w:t>
      </w:r>
      <w:r>
        <w:rPr>
          <w:rFonts w:hint="eastAsia" w:cs="Times New Roman" w:asciiTheme="minorEastAsia" w:hAnsiTheme="minorEastAsia" w:eastAsiaTheme="minorEastAsia"/>
          <w:color w:val="auto"/>
          <w:highlight w:val="none"/>
        </w:rPr>
        <w:t>时，应当告知供应商未实质性响应文件的原因。</w:t>
      </w:r>
    </w:p>
    <w:p>
      <w:pPr>
        <w:pStyle w:val="4"/>
        <w:keepNext w:val="0"/>
        <w:keepLines w:val="0"/>
        <w:spacing w:before="0" w:after="0" w:line="360" w:lineRule="auto"/>
        <w:ind w:firstLine="413" w:firstLineChars="196"/>
        <w:rPr>
          <w:rFonts w:cs="仿宋" w:asciiTheme="minorEastAsia" w:hAnsiTheme="minorEastAsia" w:eastAsiaTheme="minorEastAsia"/>
          <w:bCs w:val="0"/>
          <w:color w:val="auto"/>
          <w:sz w:val="21"/>
          <w:szCs w:val="21"/>
          <w:highlight w:val="none"/>
        </w:rPr>
      </w:pPr>
      <w:r>
        <w:rPr>
          <w:rFonts w:cs="仿宋" w:asciiTheme="minorEastAsia" w:hAnsiTheme="minorEastAsia" w:eastAsiaTheme="minorEastAsia"/>
          <w:bCs w:val="0"/>
          <w:color w:val="auto"/>
          <w:sz w:val="21"/>
          <w:szCs w:val="21"/>
          <w:highlight w:val="none"/>
        </w:rPr>
        <w:t>2.6</w:t>
      </w:r>
      <w:r>
        <w:rPr>
          <w:rFonts w:hint="eastAsia" w:cs="仿宋" w:asciiTheme="minorEastAsia" w:hAnsiTheme="minorEastAsia" w:eastAsiaTheme="minorEastAsia"/>
          <w:bCs w:val="0"/>
          <w:color w:val="auto"/>
          <w:sz w:val="21"/>
          <w:szCs w:val="21"/>
          <w:highlight w:val="none"/>
        </w:rPr>
        <w:t>最后报价</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2.6.1</w:t>
      </w:r>
      <w:r>
        <w:rPr>
          <w:rFonts w:hint="eastAsia" w:cs="仿宋" w:asciiTheme="minorEastAsia" w:hAnsiTheme="minorEastAsia" w:eastAsiaTheme="minorEastAsia"/>
          <w:color w:val="auto"/>
          <w:highlight w:val="none"/>
        </w:rPr>
        <w:t>磋商结束后，磋商小组应当要求所有实质性响应的供应商在规定时间内提交最后报价，提交最后报价的供应商不得少于</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家。</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供应商在知悉或者应当知悉磋商小组发出的通知后30分钟内最后报价，若供应商未在规定时间内再次报价的，磋商小组有权视情况商讨决定如何处理。</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2.6.2</w:t>
      </w:r>
      <w:r>
        <w:rPr>
          <w:rFonts w:hint="eastAsia" w:cs="仿宋" w:asciiTheme="minorEastAsia" w:hAnsiTheme="minorEastAsia" w:eastAsiaTheme="minorEastAsia"/>
          <w:color w:val="auto"/>
          <w:highlight w:val="none"/>
        </w:rPr>
        <w:t>两轮（首次响应文件中的报价为第一轮）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pPr>
        <w:pStyle w:val="23"/>
        <w:snapToGrid w:val="0"/>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2.6.3</w:t>
      </w:r>
      <w:r>
        <w:rPr>
          <w:rFonts w:hint="eastAsia" w:cs="仿宋" w:asciiTheme="minorEastAsia" w:hAnsiTheme="minorEastAsia" w:eastAsiaTheme="minorEastAsia"/>
          <w:color w:val="auto"/>
          <w:highlight w:val="none"/>
        </w:rPr>
        <w:t>参与报价的供应商按磋商小组要求进行报价。最后报价超过竞争性磋商文件规定的政府采购预算（或最高限价）或者相关报价不符合采购文件其他的报价规定的，应按照无效响应文件处理。供应商现场报价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先对文字错误进行澄清、说明或者更正，再行修正。不得不经过澄清、说明或者更正，直接将供应商响应文件作为无效处理。对不同文字文本响应文件的解释发生异议的，以中文文本为准。修正后的报价经供应商确认后产生约束力，供应商不确认的，其响应文件作为无效处理。</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2.6.4</w:t>
      </w:r>
      <w:r>
        <w:rPr>
          <w:rFonts w:hint="eastAsia" w:cs="仿宋" w:asciiTheme="minorEastAsia" w:hAnsiTheme="minorEastAsia" w:eastAsiaTheme="minorEastAsia"/>
          <w:color w:val="auto"/>
          <w:highlight w:val="none"/>
        </w:rPr>
        <w:t>供应商最后报价应当由法定代表人或其授权代表签字确认或加盖公章。最后报价是供应商响应文件的有效组成部分。</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.6.5</w:t>
      </w:r>
      <w:r>
        <w:rPr>
          <w:rFonts w:hint="eastAsia" w:cs="仿宋" w:asciiTheme="minorEastAsia" w:hAnsiTheme="minorEastAsia" w:eastAsiaTheme="minorEastAsia"/>
          <w:color w:val="auto"/>
          <w:highlight w:val="none"/>
        </w:rPr>
        <w:t>如磋商小组对报价要求未做规定的，供应商按照以下办法进行报价：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供应商以修正后已标价工程量清单中可竞争报价（C）作为浮动基数，并按浮动比例报价，暂列金、工程暂估价、安全文明施工费、规费及其相应税金在报价中不予浮动。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最后总报价D=C×（1</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浮动比例）+B。</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C——修正后已标价工程量清单中可竞争报价，按照本章2</w:t>
      </w:r>
      <w:r>
        <w:rPr>
          <w:rFonts w:asciiTheme="minorEastAsia" w:hAnsiTheme="minorEastAsia" w:eastAsiaTheme="minorEastAsia"/>
          <w:color w:val="auto"/>
          <w:highlight w:val="none"/>
        </w:rPr>
        <w:t>.3.2</w:t>
      </w:r>
      <w:r>
        <w:rPr>
          <w:rFonts w:hint="eastAsia" w:asciiTheme="minorEastAsia" w:hAnsiTheme="minorEastAsia" w:eastAsiaTheme="minorEastAsia"/>
          <w:color w:val="auto"/>
          <w:highlight w:val="none"/>
        </w:rPr>
        <w:t>～</w:t>
      </w:r>
      <w:r>
        <w:rPr>
          <w:rFonts w:asciiTheme="minorEastAsia" w:hAnsiTheme="minorEastAsia" w:eastAsiaTheme="minorEastAsia"/>
          <w:b/>
          <w:color w:val="auto"/>
          <w:highlight w:val="none"/>
        </w:rPr>
        <w:t>2.3.4</w:t>
      </w:r>
      <w:r>
        <w:rPr>
          <w:rFonts w:hint="eastAsia" w:asciiTheme="minorEastAsia" w:hAnsiTheme="minorEastAsia" w:eastAsiaTheme="minorEastAsia"/>
          <w:color w:val="auto"/>
          <w:highlight w:val="none"/>
        </w:rPr>
        <w:t>规定确定，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B——修正后已标价工程量清单中不可竞争报价，按照本章2</w:t>
      </w:r>
      <w:r>
        <w:rPr>
          <w:rFonts w:asciiTheme="minorEastAsia" w:hAnsiTheme="minorEastAsia" w:eastAsiaTheme="minorEastAsia"/>
          <w:color w:val="auto"/>
          <w:highlight w:val="none"/>
        </w:rPr>
        <w:t>.3.2</w:t>
      </w:r>
      <w:r>
        <w:rPr>
          <w:rFonts w:hint="eastAsia" w:asciiTheme="minorEastAsia" w:hAnsiTheme="minorEastAsia" w:eastAsiaTheme="minorEastAsia"/>
          <w:color w:val="auto"/>
          <w:highlight w:val="none"/>
        </w:rPr>
        <w:t>～</w:t>
      </w:r>
      <w:r>
        <w:rPr>
          <w:rFonts w:asciiTheme="minorEastAsia" w:hAnsiTheme="minorEastAsia" w:eastAsiaTheme="minorEastAsia"/>
          <w:b/>
          <w:color w:val="auto"/>
          <w:highlight w:val="none"/>
        </w:rPr>
        <w:t>2.3.4</w:t>
      </w:r>
      <w:r>
        <w:rPr>
          <w:rFonts w:hint="eastAsia" w:asciiTheme="minorEastAsia" w:hAnsiTheme="minorEastAsia" w:eastAsiaTheme="minorEastAsia"/>
          <w:color w:val="auto"/>
          <w:highlight w:val="none"/>
        </w:rPr>
        <w:t>规定确定。</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浮动比例——对初次报价工程量清单中可竞争部分各单项价格的浮动比例，合同签约和执行时，各单项价格均应统一按此比例浮动。</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最后总报价、最后浮动比例以及浮动后的最后工程量清单各个单项价格作为合同签约和执行依据，是已标价工程量清单中综合单价调整的依据。</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如供应商最后报价一览表中的最后总报价与上浮/下浮比例计算出的金额不一致的，以最后总报价为准调整上浮/下浮比例。</w:t>
      </w:r>
    </w:p>
    <w:p>
      <w:pPr>
        <w:pStyle w:val="23"/>
        <w:snapToGrid w:val="0"/>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w:t>
      </w:r>
      <w:r>
        <w:rPr>
          <w:rFonts w:cs="仿宋" w:asciiTheme="minorEastAsia" w:hAnsiTheme="minorEastAsia" w:eastAsiaTheme="minorEastAsia"/>
          <w:color w:val="auto"/>
          <w:highlight w:val="none"/>
        </w:rPr>
        <w:t>.6.6</w:t>
      </w:r>
      <w:r>
        <w:rPr>
          <w:rFonts w:hint="eastAsia" w:cs="仿宋" w:asciiTheme="minorEastAsia" w:hAnsiTheme="minorEastAsia" w:eastAsiaTheme="minorEastAsia"/>
          <w:color w:val="auto"/>
          <w:highlight w:val="none"/>
        </w:rPr>
        <w:t>供应商最后总报价属于明显低价不正当竞争的，磋商小组应按照“供应商须知附表”第</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项规定处理。</w:t>
      </w:r>
    </w:p>
    <w:p>
      <w:pPr>
        <w:pStyle w:val="4"/>
        <w:keepNext w:val="0"/>
        <w:keepLines w:val="0"/>
        <w:spacing w:before="0" w:after="0" w:line="360" w:lineRule="auto"/>
        <w:ind w:firstLine="411"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b w:val="0"/>
          <w:color w:val="auto"/>
          <w:sz w:val="21"/>
          <w:szCs w:val="21"/>
          <w:highlight w:val="none"/>
        </w:rPr>
        <w:t>2.7</w:t>
      </w:r>
      <w:r>
        <w:rPr>
          <w:rFonts w:hint="eastAsia" w:cs="仿宋" w:asciiTheme="minorEastAsia" w:hAnsiTheme="minorEastAsia" w:eastAsiaTheme="minorEastAsia"/>
          <w:bCs w:val="0"/>
          <w:color w:val="auto"/>
          <w:sz w:val="21"/>
          <w:szCs w:val="21"/>
          <w:highlight w:val="none"/>
        </w:rPr>
        <w:t>比较</w:t>
      </w:r>
      <w:r>
        <w:rPr>
          <w:rFonts w:hint="eastAsia" w:cs="仿宋" w:asciiTheme="minorEastAsia" w:hAnsiTheme="minorEastAsia" w:eastAsiaTheme="minorEastAsia"/>
          <w:color w:val="auto"/>
          <w:sz w:val="21"/>
          <w:szCs w:val="21"/>
          <w:highlight w:val="none"/>
        </w:rPr>
        <w:t>与评价。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由磋商小组采用综合评分法对提交最后报价且不属于明显低价不正当竞争的供应商的响应文件和最后报价进行综合评分，具体要求详见本章综合评分部分。</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2.8</w:t>
      </w:r>
      <w:r>
        <w:rPr>
          <w:rFonts w:hint="eastAsia" w:cs="仿宋" w:asciiTheme="minorEastAsia" w:hAnsiTheme="minorEastAsia" w:eastAsiaTheme="minorEastAsia"/>
          <w:color w:val="auto"/>
          <w:sz w:val="21"/>
          <w:szCs w:val="21"/>
          <w:highlight w:val="none"/>
        </w:rPr>
        <w:t>推荐成交候选供应商。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磋商小组应当根据综合评分情况，按照评审得分由高到低顺序推荐</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家或以上成交候选供应商，并编写磋商报告。评审得分相同的，按照最后报价由低到高的顺序推荐。评审得分且最后报价相同的，按照技术指标优劣顺序推荐。评审得分且最后报价且技术指标得分均相同的，</w:t>
      </w:r>
      <w:r>
        <w:rPr>
          <w:rFonts w:hint="eastAsia" w:cs="仿宋" w:asciiTheme="minorEastAsia" w:hAnsiTheme="minorEastAsia" w:eastAsiaTheme="minorEastAsia"/>
          <w:color w:val="auto"/>
          <w:highlight w:val="none"/>
        </w:rPr>
        <w:t>供应商符合不发达地区或少数民族地区企业标准（供应商必须提供相关证明材料）的优先排序，仍然相同的，</w:t>
      </w:r>
      <w:r>
        <w:rPr>
          <w:rFonts w:hint="eastAsia" w:asciiTheme="minorEastAsia" w:hAnsiTheme="minorEastAsia" w:eastAsiaTheme="minorEastAsia"/>
          <w:color w:val="auto"/>
          <w:highlight w:val="none"/>
        </w:rPr>
        <w:t>成交候选供应商并列。</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2.9</w:t>
      </w:r>
      <w:r>
        <w:rPr>
          <w:rFonts w:hint="eastAsia" w:cs="仿宋" w:asciiTheme="minorEastAsia" w:hAnsiTheme="minorEastAsia" w:eastAsiaTheme="minorEastAsia"/>
          <w:color w:val="auto"/>
          <w:sz w:val="21"/>
          <w:szCs w:val="21"/>
          <w:highlight w:val="none"/>
        </w:rPr>
        <w:t>磋商小组复核。</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磋商小组评分汇总结束后，磋商小组应当进行评审复核，对拟推荐为成交候选供应商的、报价最低的、供应商资格审查未通过的、供应商响应文件作无效处理的重点复核。</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2.10</w:t>
      </w:r>
      <w:r>
        <w:rPr>
          <w:rFonts w:hint="eastAsia" w:cs="仿宋" w:asciiTheme="minorEastAsia" w:hAnsiTheme="minorEastAsia" w:eastAsiaTheme="minorEastAsia"/>
          <w:color w:val="auto"/>
          <w:sz w:val="21"/>
          <w:szCs w:val="21"/>
          <w:highlight w:val="none"/>
        </w:rPr>
        <w:t>采购组织单位现场复核评审结果。</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评审结果汇总完成后，磋商小组拟出具磋商评审报告前，采购人/采购代理机构应当组织</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名以上的本单位工作人员，在采购现场监督人员的监督之下，依据有关的法律制度和磋商文件对评审结果进行复核，出具复核报告，存在下列情形之一的，采购人/采购代理机构应当根据情况书面建议磋商小组现场修改评审结果：</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）分值汇总计算错误的；</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）分项评分超出评分标准范围的；</w:t>
      </w:r>
    </w:p>
    <w:p>
      <w:pPr>
        <w:spacing w:line="360" w:lineRule="auto"/>
        <w:ind w:firstLine="420" w:firstLineChars="20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）客观评分不一致的；</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（4）评分畸高、畸低的。</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人/采购代理机构书面建议的，应当书面说明理由。采购人/采购代理机构书面建议未被磋商小组采纳的，应当接照规定程序要求继续组织实施采购活动，不得擅自中止采购活动。采购人/采购代理机构认为磋商小组评审结果不合法的，应当书面报告采购项目同级财政部门。</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采购人/采购代理机构复核过程中，磋商小组成员不得离开评审现场。</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2.11</w:t>
      </w:r>
      <w:r>
        <w:rPr>
          <w:rFonts w:hint="eastAsia" w:cs="仿宋" w:asciiTheme="minorEastAsia" w:hAnsiTheme="minorEastAsia" w:eastAsiaTheme="minorEastAsia"/>
          <w:color w:val="auto"/>
          <w:sz w:val="21"/>
          <w:szCs w:val="21"/>
          <w:highlight w:val="none"/>
        </w:rPr>
        <w:t>编写磋商报告。</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磋商小组推荐成交候选供应商后，应向采购代理机构出具磋商报告。磋商报告应当包括以下主要内容：</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）邀请供应商参加采购活动的具体方式和相关情况；</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）响应文件开启日期和地点；</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）获取磋商文件的供应商名单和磋商小组成员名单；</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）评审情况记录和说明，包括对供应商的资格审查情况、供应商响应文件审查情况、磋商情况、报价情况等；</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5</w:t>
      </w:r>
      <w:r>
        <w:rPr>
          <w:rFonts w:hint="eastAsia" w:cs="仿宋" w:asciiTheme="minorEastAsia" w:hAnsiTheme="minorEastAsia" w:eastAsiaTheme="minorEastAsia"/>
          <w:color w:val="auto"/>
          <w:highlight w:val="none"/>
        </w:rPr>
        <w:t>）提出的成交候选供应商的排序名单及理由。</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2.12</w:t>
      </w:r>
      <w:r>
        <w:rPr>
          <w:rFonts w:hint="eastAsia" w:cs="仿宋" w:asciiTheme="minorEastAsia" w:hAnsiTheme="minorEastAsia" w:eastAsiaTheme="minorEastAsia"/>
          <w:color w:val="auto"/>
          <w:sz w:val="21"/>
          <w:szCs w:val="21"/>
          <w:highlight w:val="none"/>
        </w:rPr>
        <w:t>磋商异议处理规则。</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在磋商过程中，磋商小组成员对响应文件是否符合磋商文件规定存在争议的，应当以少数服从多数的原则处理，但不得违背磋商文件规定。有不同意见的磋商小组成员认为认定过程和结果不符合法律法规或者磋商文件规定的，应当在磋商报告中予以反映。</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2.13</w:t>
      </w:r>
      <w:r>
        <w:rPr>
          <w:rFonts w:hint="eastAsia" w:cs="仿宋" w:asciiTheme="minorEastAsia" w:hAnsiTheme="minorEastAsia" w:eastAsiaTheme="minorEastAsia"/>
          <w:color w:val="auto"/>
          <w:sz w:val="21"/>
          <w:szCs w:val="21"/>
          <w:highlight w:val="none"/>
        </w:rPr>
        <w:t>供应商澄清、说明</w:t>
      </w:r>
    </w:p>
    <w:p>
      <w:pPr>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2.13.1</w:t>
      </w:r>
      <w:r>
        <w:rPr>
          <w:rFonts w:hint="eastAsia" w:cs="仿宋" w:asciiTheme="minorEastAsia" w:hAnsiTheme="minorEastAsia" w:eastAsiaTheme="minorEastAsia"/>
          <w:color w:val="auto"/>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20" w:firstLineChars="200"/>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2.13.2</w:t>
      </w:r>
      <w:r>
        <w:rPr>
          <w:rFonts w:hint="eastAsia" w:cs="仿宋" w:asciiTheme="minorEastAsia" w:hAnsiTheme="minorEastAsia" w:eastAsiaTheme="minorEastAsia"/>
          <w:color w:val="auto"/>
          <w:highlight w:val="none"/>
        </w:rPr>
        <w:t>磋商小组要求供应商澄清、说明或者更正响应文件应当以书面形式作出，并给予供应商合理时间（不得少于</w:t>
      </w:r>
      <w:r>
        <w:rPr>
          <w:rFonts w:cs="仿宋" w:asciiTheme="minorEastAsia" w:hAnsiTheme="minorEastAsia" w:eastAsiaTheme="minorEastAsia"/>
          <w:color w:val="auto"/>
          <w:highlight w:val="none"/>
        </w:rPr>
        <w:t>6</w:t>
      </w:r>
      <w:r>
        <w:rPr>
          <w:rFonts w:hint="eastAsia" w:cs="仿宋" w:asciiTheme="minorEastAsia" w:hAnsiTheme="minorEastAsia" w:eastAsiaTheme="minorEastAsia"/>
          <w:color w:val="auto"/>
          <w:highlight w:val="none"/>
        </w:rPr>
        <w:t>0分钟，但供应商已明确表示澄清、说明、更正完毕的除外）。如磋商小组认为供应商的澄清、说明或者更正不够明确，应再次要求供应商对不明确的内容进行澄清、说明或者更正，并给予供应商合理时间（不得少于</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0分钟，但供应商已明确表示澄清、说明、更正完毕的除外）。供应商的澄清、说明或者更正应在磋商小组规定时间内做出，并由法定代表人或其授权代表签字或者加盖公章。</w:t>
      </w:r>
      <w:r>
        <w:rPr>
          <w:rFonts w:cs="仿宋" w:asciiTheme="minorEastAsia" w:hAnsiTheme="minorEastAsia" w:eastAsiaTheme="minorEastAsia"/>
          <w:color w:val="auto"/>
          <w:highlight w:val="none"/>
        </w:rPr>
        <w:t>供应商未在磋商小组要求的合理时间内按要求澄清、说明、更正的，</w:t>
      </w:r>
      <w:r>
        <w:rPr>
          <w:rFonts w:hint="eastAsia" w:cs="仿宋" w:asciiTheme="minorEastAsia" w:hAnsiTheme="minorEastAsia" w:eastAsiaTheme="minorEastAsia"/>
          <w:color w:val="auto"/>
          <w:highlight w:val="none"/>
        </w:rPr>
        <w:t>或磋商小组认为供应商两次</w:t>
      </w:r>
      <w:r>
        <w:rPr>
          <w:rFonts w:cs="仿宋" w:asciiTheme="minorEastAsia" w:hAnsiTheme="minorEastAsia" w:eastAsiaTheme="minorEastAsia"/>
          <w:color w:val="auto"/>
          <w:highlight w:val="none"/>
        </w:rPr>
        <w:t>澄清、说明</w:t>
      </w:r>
      <w:r>
        <w:rPr>
          <w:rFonts w:hint="eastAsia" w:cs="仿宋" w:asciiTheme="minorEastAsia" w:hAnsiTheme="minorEastAsia" w:eastAsiaTheme="minorEastAsia"/>
          <w:color w:val="auto"/>
          <w:highlight w:val="none"/>
        </w:rPr>
        <w:t>或者</w:t>
      </w:r>
      <w:r>
        <w:rPr>
          <w:rFonts w:cs="仿宋" w:asciiTheme="minorEastAsia" w:hAnsiTheme="minorEastAsia" w:eastAsiaTheme="minorEastAsia"/>
          <w:color w:val="auto"/>
          <w:highlight w:val="none"/>
        </w:rPr>
        <w:t>更正</w:t>
      </w:r>
      <w:r>
        <w:rPr>
          <w:rFonts w:hint="eastAsia" w:cs="仿宋" w:asciiTheme="minorEastAsia" w:hAnsiTheme="minorEastAsia" w:eastAsiaTheme="minorEastAsia"/>
          <w:color w:val="auto"/>
          <w:highlight w:val="none"/>
        </w:rPr>
        <w:t>都不符合磋商小组要求的，</w:t>
      </w:r>
      <w:r>
        <w:rPr>
          <w:rFonts w:cs="仿宋" w:asciiTheme="minorEastAsia" w:hAnsiTheme="minorEastAsia" w:eastAsiaTheme="minorEastAsia"/>
          <w:color w:val="auto"/>
          <w:highlight w:val="none"/>
        </w:rPr>
        <w:t>视为放弃。</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2.14</w:t>
      </w:r>
      <w:r>
        <w:rPr>
          <w:rFonts w:hint="eastAsia" w:cs="仿宋" w:asciiTheme="minorEastAsia" w:hAnsiTheme="minorEastAsia" w:eastAsiaTheme="minorEastAsia"/>
          <w:color w:val="auto"/>
          <w:sz w:val="21"/>
          <w:szCs w:val="21"/>
          <w:highlight w:val="none"/>
        </w:rPr>
        <w:t>终止磋商采购活动。</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出现下列情形之一的，采购人或者采购代理机构应当终止竞争性磋商采购活动，发布项目终止公告并说明原因，重新开展采购活动：</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）因情况变化，不再符合规定的竞争性磋商采购方式适用情形的；</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）出现影响采购公正的违法、违规行为的；</w:t>
      </w:r>
    </w:p>
    <w:p>
      <w:pPr>
        <w:spacing w:line="360" w:lineRule="auto"/>
        <w:ind w:firstLine="420" w:firstLineChars="200"/>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）在采购过程中符合要求的供应商或者最后报价未超过采购预算的供应商不足</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家的。</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w:t>
      </w:r>
      <w:r>
        <w:rPr>
          <w:rFonts w:hint="eastAsia" w:cs="仿宋" w:asciiTheme="minorEastAsia" w:hAnsiTheme="minorEastAsia" w:eastAsiaTheme="minorEastAsia"/>
          <w:color w:val="auto"/>
          <w:sz w:val="21"/>
          <w:szCs w:val="21"/>
          <w:highlight w:val="none"/>
        </w:rPr>
        <w:t>综合评分</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3.1</w:t>
      </w:r>
      <w:r>
        <w:rPr>
          <w:rFonts w:hint="eastAsia" w:cs="仿宋" w:asciiTheme="minorEastAsia" w:hAnsiTheme="minorEastAsia" w:eastAsiaTheme="minorEastAsia"/>
          <w:color w:val="auto"/>
          <w:sz w:val="21"/>
          <w:szCs w:val="21"/>
          <w:highlight w:val="none"/>
        </w:rPr>
        <w:t>本次综合评分的因素详见综合评分明细表。</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3.2</w:t>
      </w:r>
      <w:r>
        <w:rPr>
          <w:rFonts w:hint="eastAsia" w:cs="仿宋" w:asciiTheme="minorEastAsia" w:hAnsiTheme="minorEastAsia" w:eastAsiaTheme="minorEastAsia"/>
          <w:color w:val="auto"/>
          <w:sz w:val="21"/>
          <w:szCs w:val="21"/>
          <w:highlight w:val="none"/>
        </w:rPr>
        <w:t>综合评分明细表</w:t>
      </w:r>
    </w:p>
    <w:p>
      <w:pPr>
        <w:pStyle w:val="4"/>
        <w:keepNext w:val="0"/>
        <w:keepLines w:val="0"/>
        <w:spacing w:before="0" w:after="0"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3.2.1</w:t>
      </w:r>
      <w:r>
        <w:rPr>
          <w:rFonts w:hint="eastAsia" w:cs="仿宋" w:asciiTheme="minorEastAsia" w:hAnsiTheme="minorEastAsia" w:eastAsiaTheme="minorEastAsia"/>
          <w:b w:val="0"/>
          <w:bCs w:val="0"/>
          <w:color w:val="auto"/>
          <w:sz w:val="21"/>
          <w:szCs w:val="21"/>
          <w:highlight w:val="none"/>
        </w:rPr>
        <w:t>综合评分明细表的制定以科学合理、降低评委会自由裁量权为原则。</w:t>
      </w:r>
    </w:p>
    <w:p>
      <w:pPr>
        <w:pStyle w:val="4"/>
        <w:keepNext w:val="0"/>
        <w:keepLines w:val="0"/>
        <w:spacing w:before="0" w:after="0" w:line="360" w:lineRule="auto"/>
        <w:ind w:firstLine="420" w:firstLineChars="200"/>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3.2.2</w:t>
      </w:r>
      <w:r>
        <w:rPr>
          <w:rFonts w:hint="eastAsia" w:cs="仿宋" w:asciiTheme="minorEastAsia" w:hAnsiTheme="minorEastAsia" w:eastAsiaTheme="minorEastAsia"/>
          <w:b w:val="0"/>
          <w:bCs w:val="0"/>
          <w:color w:val="auto"/>
          <w:sz w:val="21"/>
          <w:szCs w:val="21"/>
          <w:highlight w:val="none"/>
        </w:rPr>
        <w:t>综合评分明细表中的报价应先按供应商须知附表中的相关要求进行价格扣除，再进行报价评分。</w:t>
      </w:r>
    </w:p>
    <w:p>
      <w:pPr>
        <w:pStyle w:val="4"/>
        <w:spacing w:line="360" w:lineRule="auto"/>
        <w:ind w:firstLine="411" w:firstLineChars="196"/>
        <w:rPr>
          <w:rFonts w:cs="仿宋" w:asciiTheme="minorEastAsia" w:hAnsiTheme="minorEastAsia" w:eastAsiaTheme="minorEastAsia"/>
          <w:b w:val="0"/>
          <w:bCs w:val="0"/>
          <w:color w:val="auto"/>
          <w:sz w:val="21"/>
          <w:szCs w:val="21"/>
          <w:highlight w:val="none"/>
        </w:rPr>
      </w:pPr>
      <w:r>
        <w:rPr>
          <w:rFonts w:cs="仿宋" w:asciiTheme="minorEastAsia" w:hAnsiTheme="minorEastAsia" w:eastAsiaTheme="minorEastAsia"/>
          <w:b w:val="0"/>
          <w:bCs w:val="0"/>
          <w:color w:val="auto"/>
          <w:sz w:val="21"/>
          <w:szCs w:val="21"/>
          <w:highlight w:val="none"/>
        </w:rPr>
        <w:t>3.2.3</w:t>
      </w:r>
      <w:r>
        <w:rPr>
          <w:rFonts w:hint="eastAsia" w:cs="仿宋" w:asciiTheme="minorEastAsia" w:hAnsiTheme="minorEastAsia" w:eastAsiaTheme="minorEastAsia"/>
          <w:b w:val="0"/>
          <w:bCs w:val="0"/>
          <w:color w:val="auto"/>
          <w:sz w:val="21"/>
          <w:szCs w:val="21"/>
          <w:highlight w:val="none"/>
        </w:rPr>
        <w:t>综合评分明细表：</w:t>
      </w:r>
    </w:p>
    <w:p>
      <w:pPr>
        <w:spacing w:line="360" w:lineRule="auto"/>
        <w:ind w:firstLine="422" w:firstLineChars="200"/>
        <w:rPr>
          <w:rFonts w:asciiTheme="minorEastAsia" w:hAnsiTheme="minorEastAsia" w:eastAsiaTheme="minorEastAsia"/>
          <w:b/>
          <w:bCs/>
          <w:color w:val="auto"/>
          <w:highlight w:val="none"/>
        </w:rPr>
      </w:pPr>
      <w:r>
        <w:rPr>
          <w:rFonts w:hint="eastAsia" w:asciiTheme="minorEastAsia" w:hAnsiTheme="minorEastAsia" w:eastAsiaTheme="minorEastAsia"/>
          <w:b/>
          <w:color w:val="auto"/>
          <w:highlight w:val="none"/>
        </w:rPr>
        <w:t>根据《政府采购促进中小企业发展管理办法》（财库〔2020〕46号）的规定，本项目专门面向中小企业采购，在评审时小型和微型企业（监狱企业、残疾人福利性单位视同小微企业）不再进行价格扣除优惠。</w:t>
      </w:r>
    </w:p>
    <w:tbl>
      <w:tblPr>
        <w:tblStyle w:val="42"/>
        <w:tblW w:w="9209" w:type="dxa"/>
        <w:jc w:val="center"/>
        <w:tblLayout w:type="fixed"/>
        <w:tblCellMar>
          <w:top w:w="0" w:type="dxa"/>
          <w:left w:w="108" w:type="dxa"/>
          <w:bottom w:w="0" w:type="dxa"/>
          <w:right w:w="108" w:type="dxa"/>
        </w:tblCellMar>
      </w:tblPr>
      <w:tblGrid>
        <w:gridCol w:w="1271"/>
        <w:gridCol w:w="1367"/>
        <w:gridCol w:w="5386"/>
        <w:gridCol w:w="1185"/>
      </w:tblGrid>
      <w:tr>
        <w:tblPrEx>
          <w:tblCellMar>
            <w:top w:w="0" w:type="dxa"/>
            <w:left w:w="108" w:type="dxa"/>
            <w:bottom w:w="0" w:type="dxa"/>
            <w:right w:w="108" w:type="dxa"/>
          </w:tblCellMar>
        </w:tblPrEx>
        <w:trPr>
          <w:cantSplit/>
          <w:trHeight w:val="280" w:hRule="atLeast"/>
          <w:tblHeader/>
          <w:jc w:val="center"/>
        </w:trPr>
        <w:tc>
          <w:tcPr>
            <w:tcW w:w="127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评分因素及分值</w:t>
            </w:r>
          </w:p>
        </w:tc>
        <w:tc>
          <w:tcPr>
            <w:tcW w:w="6753" w:type="dxa"/>
            <w:gridSpan w:val="2"/>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评分标准</w:t>
            </w:r>
          </w:p>
        </w:tc>
        <w:tc>
          <w:tcPr>
            <w:tcW w:w="1185"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
                <w:bCs/>
                <w:color w:val="auto"/>
                <w:highlight w:val="none"/>
              </w:rPr>
            </w:pPr>
            <w:r>
              <w:rPr>
                <w:rFonts w:hint="eastAsia" w:cs="仿宋" w:asciiTheme="minorEastAsia" w:hAnsiTheme="minorEastAsia" w:eastAsiaTheme="minorEastAsia"/>
                <w:b/>
                <w:bCs/>
                <w:color w:val="auto"/>
                <w:highlight w:val="none"/>
              </w:rPr>
              <w:t>说明</w:t>
            </w:r>
          </w:p>
        </w:tc>
      </w:tr>
      <w:tr>
        <w:tblPrEx>
          <w:tblCellMar>
            <w:top w:w="0" w:type="dxa"/>
            <w:left w:w="108" w:type="dxa"/>
            <w:bottom w:w="0" w:type="dxa"/>
            <w:right w:w="108" w:type="dxa"/>
          </w:tblCellMar>
        </w:tblPrEx>
        <w:trPr>
          <w:cantSplit/>
          <w:trHeight w:val="448" w:hRule="atLeast"/>
          <w:jc w:val="center"/>
        </w:trPr>
        <w:tc>
          <w:tcPr>
            <w:tcW w:w="1271" w:type="dxa"/>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报价</w:t>
            </w:r>
          </w:p>
          <w:p>
            <w:pPr>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60</w:t>
            </w:r>
            <w:r>
              <w:rPr>
                <w:rFonts w:hint="eastAsia" w:cs="仿宋" w:asciiTheme="minorEastAsia" w:hAnsiTheme="minorEastAsia" w:eastAsiaTheme="minorEastAsia"/>
                <w:color w:val="auto"/>
                <w:highlight w:val="none"/>
              </w:rPr>
              <w:t>分）</w:t>
            </w:r>
          </w:p>
        </w:tc>
        <w:tc>
          <w:tcPr>
            <w:tcW w:w="6753" w:type="dxa"/>
            <w:gridSpan w:val="2"/>
            <w:tcBorders>
              <w:top w:val="single" w:color="auto" w:sz="4" w:space="0"/>
              <w:left w:val="nil"/>
              <w:bottom w:val="single" w:color="auto" w:sz="4" w:space="0"/>
              <w:right w:val="single" w:color="auto" w:sz="4" w:space="0"/>
            </w:tcBorders>
            <w:vAlign w:val="center"/>
          </w:tcPr>
          <w:p>
            <w:pP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满足磋商文件要求且最后报价最低的供应商的价格为磋商基准价，其价格分为满分。其他供应商的价格分统一按照下列公式计算：</w:t>
            </w:r>
          </w:p>
          <w:p>
            <w:pP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磋商报价得分</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（磋商基准价</w:t>
            </w:r>
            <w:r>
              <w:rPr>
                <w:rFonts w:cs="仿宋" w:asciiTheme="minorEastAsia" w:hAnsiTheme="minorEastAsia" w:eastAsiaTheme="minorEastAsia"/>
                <w:color w:val="auto"/>
                <w:highlight w:val="none"/>
              </w:rPr>
              <w:t>/</w:t>
            </w:r>
            <w:r>
              <w:rPr>
                <w:rFonts w:hint="eastAsia" w:cs="仿宋" w:asciiTheme="minorEastAsia" w:hAnsiTheme="minorEastAsia" w:eastAsiaTheme="minorEastAsia"/>
                <w:color w:val="auto"/>
                <w:highlight w:val="none"/>
              </w:rPr>
              <w:t>最后总报价）×</w:t>
            </w:r>
            <w:r>
              <w:rPr>
                <w:rFonts w:cs="仿宋" w:asciiTheme="minorEastAsia" w:hAnsiTheme="minorEastAsia" w:eastAsiaTheme="minorEastAsia"/>
                <w:color w:val="auto"/>
                <w:highlight w:val="none"/>
              </w:rPr>
              <w:t>60</w:t>
            </w:r>
          </w:p>
        </w:tc>
        <w:tc>
          <w:tcPr>
            <w:tcW w:w="1185" w:type="dxa"/>
            <w:tcBorders>
              <w:top w:val="single" w:color="auto" w:sz="4" w:space="0"/>
              <w:left w:val="nil"/>
              <w:bottom w:val="single" w:color="auto" w:sz="4" w:space="0"/>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tcBorders>
              <w:left w:val="single" w:color="auto" w:sz="4" w:space="0"/>
              <w:right w:val="single" w:color="auto" w:sz="4" w:space="0"/>
            </w:tcBorders>
            <w:vAlign w:val="center"/>
          </w:tcPr>
          <w:p>
            <w:pPr>
              <w:jc w:val="cente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内容完整性和编制水平</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包括①施工准备工作计划、②施工的方法及工艺、③对施工用电、用水、交通部署等内容：内容完整、合理可行、针对性强的得</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分，扣完为止。未提供不得分。</w:t>
            </w:r>
          </w:p>
        </w:tc>
        <w:tc>
          <w:tcPr>
            <w:tcW w:w="1185" w:type="dxa"/>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vMerge w:val="restart"/>
            <w:tcBorders>
              <w:left w:val="single" w:color="auto" w:sz="4" w:space="0"/>
              <w:right w:val="single" w:color="auto" w:sz="4" w:space="0"/>
            </w:tcBorders>
            <w:vAlign w:val="center"/>
          </w:tcPr>
          <w:p>
            <w:pPr>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施工组织设计</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22</w:t>
            </w:r>
            <w:r>
              <w:rPr>
                <w:rFonts w:hint="eastAsia" w:cs="仿宋" w:asciiTheme="minorEastAsia" w:hAnsiTheme="minorEastAsia" w:eastAsiaTheme="minorEastAsia"/>
                <w:color w:val="auto"/>
                <w:highlight w:val="none"/>
              </w:rPr>
              <w:t>分）</w:t>
            </w: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施工方案与技术措施</w:t>
            </w:r>
          </w:p>
          <w:p>
            <w:pP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包括①工程通病、②重点、③关键部位、④防治措施等内容：重点关键部位把握较为准确，与之相应的施工措施内容完整，合理可行，针对性强的得</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分，扣完为止。未提供不得分。</w:t>
            </w:r>
          </w:p>
        </w:tc>
        <w:tc>
          <w:tcPr>
            <w:tcW w:w="1185" w:type="dxa"/>
            <w:vMerge w:val="restart"/>
            <w:tcBorders>
              <w:left w:val="nil"/>
              <w:right w:val="single" w:color="auto" w:sz="4" w:space="0"/>
            </w:tcBorders>
            <w:vAlign w:val="center"/>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缺陷是指存在“不具有可行性、内容不完整、内容不能满足本项目实际需要、存在逻辑漏洞或错误、套用其他方案、凭空编造以及不可能实现的夸大”任一情形。</w:t>
            </w:r>
          </w:p>
        </w:tc>
      </w:tr>
      <w:tr>
        <w:tblPrEx>
          <w:tblCellMar>
            <w:top w:w="0" w:type="dxa"/>
            <w:left w:w="108" w:type="dxa"/>
            <w:bottom w:w="0" w:type="dxa"/>
            <w:right w:w="108" w:type="dxa"/>
          </w:tblCellMar>
        </w:tblPrEx>
        <w:trPr>
          <w:cantSplit/>
          <w:trHeight w:val="1438" w:hRule="atLeast"/>
          <w:jc w:val="center"/>
        </w:trPr>
        <w:tc>
          <w:tcPr>
            <w:tcW w:w="1271" w:type="dxa"/>
            <w:vMerge w:val="continue"/>
            <w:tcBorders>
              <w:left w:val="single" w:color="auto" w:sz="4" w:space="0"/>
              <w:right w:val="single" w:color="auto" w:sz="4" w:space="0"/>
            </w:tcBorders>
            <w:vAlign w:val="center"/>
          </w:tcPr>
          <w:p>
            <w:pP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质量管理体系与措施</w:t>
            </w:r>
          </w:p>
          <w:p>
            <w:pP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w:t>
            </w:r>
            <w:r>
              <w:rPr>
                <w:rFonts w:hint="eastAsia" w:ascii="宋体" w:hAnsi="宋体" w:cs="宋体"/>
                <w:color w:val="auto"/>
                <w:kern w:val="15"/>
                <w:highlight w:val="none"/>
                <w:lang w:bidi="ar"/>
              </w:rPr>
              <w:t>工程质量目标、</w:t>
            </w:r>
            <w:r>
              <w:rPr>
                <w:rFonts w:hint="eastAsia" w:cs="仿宋" w:asciiTheme="minorEastAsia" w:hAnsiTheme="minorEastAsia" w:eastAsiaTheme="minorEastAsia"/>
                <w:color w:val="auto"/>
                <w:highlight w:val="none"/>
              </w:rPr>
              <w:t>②</w:t>
            </w:r>
            <w:r>
              <w:rPr>
                <w:rFonts w:hint="eastAsia" w:ascii="宋体" w:hAnsi="宋体" w:cs="宋体"/>
                <w:color w:val="auto"/>
                <w:highlight w:val="none"/>
              </w:rPr>
              <w:t>质量管理、隐蔽工程自查与验收管理、材料进场质量检查制度、</w:t>
            </w:r>
            <w:r>
              <w:rPr>
                <w:rFonts w:hint="eastAsia" w:cs="仿宋" w:asciiTheme="minorEastAsia" w:hAnsiTheme="minorEastAsia" w:eastAsiaTheme="minorEastAsia"/>
                <w:color w:val="auto"/>
                <w:highlight w:val="none"/>
              </w:rPr>
              <w:t>③质量保障措施、④</w:t>
            </w:r>
            <w:r>
              <w:rPr>
                <w:rFonts w:hint="eastAsia" w:ascii="宋体" w:hAnsi="宋体" w:eastAsia="宋体" w:cs="宋体"/>
                <w:color w:val="auto"/>
                <w:sz w:val="21"/>
                <w:szCs w:val="21"/>
                <w:highlight w:val="none"/>
              </w:rPr>
              <w:t>甲醛控制方案</w:t>
            </w:r>
            <w:r>
              <w:rPr>
                <w:rFonts w:hint="eastAsia" w:cs="仿宋" w:asciiTheme="minorEastAsia" w:hAnsiTheme="minorEastAsia" w:eastAsiaTheme="minorEastAsia"/>
                <w:color w:val="auto"/>
                <w:highlight w:val="none"/>
              </w:rPr>
              <w:t>等内容：逻辑性强、合理可行，保证措施明确具体，符合国家相关质量验收规范标准，质量目标符合采购文件要求，针对性强的得</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分，扣完为止。未提供不得分。</w:t>
            </w:r>
          </w:p>
        </w:tc>
        <w:tc>
          <w:tcPr>
            <w:tcW w:w="1185" w:type="dxa"/>
            <w:vMerge w:val="continue"/>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vMerge w:val="continue"/>
            <w:tcBorders>
              <w:left w:val="single" w:color="auto" w:sz="4" w:space="0"/>
              <w:right w:val="single" w:color="auto" w:sz="4" w:space="0"/>
            </w:tcBorders>
            <w:vAlign w:val="center"/>
          </w:tcPr>
          <w:p>
            <w:pP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安全管理体系与措施</w:t>
            </w:r>
            <w:r>
              <w:rPr>
                <w:rFonts w:ascii="宋体" w:hAnsi="宋体" w:cs="宋体"/>
                <w:color w:val="auto"/>
                <w:highlight w:val="none"/>
              </w:rPr>
              <w:t>2.5</w:t>
            </w:r>
            <w:r>
              <w:rPr>
                <w:rFonts w:hint="eastAsia" w:ascii="宋体" w:hAnsi="宋体" w:cs="宋体"/>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w:t>
            </w:r>
            <w:r>
              <w:rPr>
                <w:rFonts w:hint="eastAsia" w:ascii="宋体" w:hAnsi="宋体" w:cs="宋体"/>
                <w:color w:val="auto"/>
                <w:highlight w:val="none"/>
              </w:rPr>
              <w:t>工程安全生产管理组织体系、②临时用电系统的安全措施、③施工现场临边防护、④安全设施设备器材和劳动保护用品配置等、⑤安全应急救援预案等内容</w:t>
            </w:r>
            <w:r>
              <w:rPr>
                <w:rFonts w:hint="eastAsia" w:cs="仿宋" w:asciiTheme="minorEastAsia" w:hAnsiTheme="minorEastAsia" w:eastAsiaTheme="minorEastAsia"/>
                <w:color w:val="auto"/>
                <w:highlight w:val="none"/>
              </w:rPr>
              <w:t>：逻辑性强、合理可行，保证措施明确具体，符合国家相关质量验收规范标准，针对性强的得</w:t>
            </w:r>
            <w:r>
              <w:rPr>
                <w:rFonts w:cs="仿宋" w:asciiTheme="minorEastAsia" w:hAnsiTheme="minorEastAsia" w:eastAsiaTheme="minorEastAsia"/>
                <w:color w:val="auto"/>
                <w:highlight w:val="none"/>
              </w:rPr>
              <w:t>2.5</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0.25</w:t>
            </w:r>
            <w:r>
              <w:rPr>
                <w:rFonts w:hint="eastAsia" w:cs="仿宋" w:asciiTheme="minorEastAsia" w:hAnsiTheme="minorEastAsia" w:eastAsiaTheme="minorEastAsia"/>
                <w:color w:val="auto"/>
                <w:highlight w:val="none"/>
              </w:rPr>
              <w:t>分，扣完为止。未提供不得分。</w:t>
            </w:r>
          </w:p>
        </w:tc>
        <w:tc>
          <w:tcPr>
            <w:tcW w:w="1185" w:type="dxa"/>
            <w:vMerge w:val="continue"/>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vMerge w:val="continue"/>
            <w:tcBorders>
              <w:left w:val="single" w:color="auto" w:sz="4" w:space="0"/>
              <w:right w:val="single" w:color="auto" w:sz="4" w:space="0"/>
            </w:tcBorders>
            <w:vAlign w:val="center"/>
          </w:tcPr>
          <w:p>
            <w:pP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环境保护管理体系与措施</w:t>
            </w:r>
            <w:r>
              <w:rPr>
                <w:rFonts w:ascii="宋体" w:hAnsi="宋体" w:cs="宋体"/>
                <w:color w:val="auto"/>
                <w:highlight w:val="none"/>
              </w:rPr>
              <w:t>1.5</w:t>
            </w:r>
            <w:r>
              <w:rPr>
                <w:rFonts w:hint="eastAsia" w:ascii="宋体" w:hAnsi="宋体" w:cs="宋体"/>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w:t>
            </w:r>
            <w:r>
              <w:rPr>
                <w:rFonts w:hint="eastAsia" w:ascii="宋体" w:hAnsi="宋体" w:cs="宋体"/>
                <w:color w:val="auto"/>
                <w:highlight w:val="none"/>
              </w:rPr>
              <w:t>环保施工措施（如昼夜噪声控制措施、扬尘控制措施、建渣清理措施等）、</w:t>
            </w:r>
            <w:r>
              <w:rPr>
                <w:rFonts w:hint="eastAsia" w:cs="仿宋" w:asciiTheme="minorEastAsia" w:hAnsiTheme="minorEastAsia" w:eastAsiaTheme="minorEastAsia"/>
                <w:color w:val="auto"/>
                <w:highlight w:val="none"/>
              </w:rPr>
              <w:t>②生活卫生保障措施、③文明施工及工地标准化管理等内容：逻辑性强、内容完整、合理可行，保证措施明确具体，符合国家相关质量验收规范标准，针对性强得</w:t>
            </w:r>
            <w:r>
              <w:rPr>
                <w:rFonts w:cs="仿宋" w:asciiTheme="minorEastAsia" w:hAnsiTheme="minorEastAsia" w:eastAsiaTheme="minorEastAsia"/>
                <w:color w:val="auto"/>
                <w:highlight w:val="none"/>
              </w:rPr>
              <w:t>1.5</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0.25</w:t>
            </w:r>
            <w:r>
              <w:rPr>
                <w:rFonts w:hint="eastAsia" w:cs="仿宋" w:asciiTheme="minorEastAsia" w:hAnsiTheme="minorEastAsia" w:eastAsiaTheme="minorEastAsia"/>
                <w:color w:val="auto"/>
                <w:highlight w:val="none"/>
              </w:rPr>
              <w:t>分，扣完为止。未提供不得分。</w:t>
            </w:r>
          </w:p>
        </w:tc>
        <w:tc>
          <w:tcPr>
            <w:tcW w:w="1185" w:type="dxa"/>
            <w:vMerge w:val="continue"/>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vMerge w:val="continue"/>
            <w:tcBorders>
              <w:left w:val="single" w:color="auto" w:sz="4" w:space="0"/>
              <w:right w:val="single" w:color="auto" w:sz="4" w:space="0"/>
            </w:tcBorders>
            <w:vAlign w:val="center"/>
          </w:tcPr>
          <w:p>
            <w:pP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工程进度计划与措施</w:t>
            </w:r>
          </w:p>
          <w:p>
            <w:pP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包括①工程施工进度计划、②确保项目进度的技术及材料组织措施、③有效保障工期措施、④横道图或网络图)：工程进度满足项目要求，计划合理可行，内容完整，合理可行，针对性强的得</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分，扣完为止。未提供不得分。</w:t>
            </w:r>
          </w:p>
        </w:tc>
        <w:tc>
          <w:tcPr>
            <w:tcW w:w="1185" w:type="dxa"/>
            <w:vMerge w:val="continue"/>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1438" w:hRule="atLeast"/>
          <w:jc w:val="center"/>
        </w:trPr>
        <w:tc>
          <w:tcPr>
            <w:tcW w:w="1271" w:type="dxa"/>
            <w:vMerge w:val="continue"/>
            <w:tcBorders>
              <w:left w:val="single" w:color="auto" w:sz="4" w:space="0"/>
              <w:right w:val="single" w:color="auto" w:sz="4" w:space="0"/>
            </w:tcBorders>
            <w:vAlign w:val="center"/>
          </w:tcPr>
          <w:p>
            <w:pPr>
              <w:rPr>
                <w:rFonts w:cs="仿宋" w:asciiTheme="minorEastAsia" w:hAnsiTheme="minorEastAsia" w:eastAsiaTheme="minorEastAsia"/>
                <w:color w:val="auto"/>
                <w:highlight w:val="none"/>
              </w:rPr>
            </w:pPr>
          </w:p>
        </w:tc>
        <w:tc>
          <w:tcPr>
            <w:tcW w:w="1367"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资源配备计划</w:t>
            </w:r>
          </w:p>
          <w:p>
            <w:pP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分</w:t>
            </w:r>
          </w:p>
        </w:tc>
        <w:tc>
          <w:tcPr>
            <w:tcW w:w="5386" w:type="dxa"/>
            <w:tcBorders>
              <w:top w:val="single" w:color="auto" w:sz="4" w:space="0"/>
              <w:left w:val="nil"/>
              <w:bottom w:val="single" w:color="auto" w:sz="4" w:space="0"/>
              <w:right w:val="single" w:color="auto" w:sz="4" w:space="0"/>
            </w:tcBorders>
            <w:vAlign w:val="center"/>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包括①拟投入的主要物资、②主要施工机械设备及③劳动力等内容：内容完整，合理可行，针对性强的得</w:t>
            </w:r>
            <w:r>
              <w:rPr>
                <w:rFonts w:cs="仿宋" w:asciiTheme="minorEastAsia" w:hAnsiTheme="minorEastAsia" w:eastAsiaTheme="minorEastAsia"/>
                <w:color w:val="auto"/>
                <w:highlight w:val="none"/>
              </w:rPr>
              <w:t>3</w:t>
            </w:r>
            <w:r>
              <w:rPr>
                <w:rFonts w:hint="eastAsia" w:cs="仿宋" w:asciiTheme="minorEastAsia" w:hAnsiTheme="minorEastAsia" w:eastAsiaTheme="minorEastAsia"/>
                <w:color w:val="auto"/>
                <w:highlight w:val="none"/>
              </w:rPr>
              <w:t>分；每有一项内容缺失的扣</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分，每有一项内容存在缺陷的扣</w:t>
            </w:r>
            <w:r>
              <w:rPr>
                <w:rFonts w:cs="仿宋" w:asciiTheme="minorEastAsia" w:hAnsiTheme="minorEastAsia" w:eastAsiaTheme="minorEastAsia"/>
                <w:color w:val="auto"/>
                <w:highlight w:val="none"/>
              </w:rPr>
              <w:t>0.5</w:t>
            </w:r>
            <w:r>
              <w:rPr>
                <w:rFonts w:hint="eastAsia" w:cs="仿宋" w:asciiTheme="minorEastAsia" w:hAnsiTheme="minorEastAsia" w:eastAsiaTheme="minorEastAsia"/>
                <w:color w:val="auto"/>
                <w:highlight w:val="none"/>
              </w:rPr>
              <w:t>分，扣完为止。未提供不得分。</w:t>
            </w:r>
          </w:p>
        </w:tc>
        <w:tc>
          <w:tcPr>
            <w:tcW w:w="1185" w:type="dxa"/>
            <w:vMerge w:val="continue"/>
            <w:tcBorders>
              <w:left w:val="nil"/>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278"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业绩</w:t>
            </w:r>
          </w:p>
          <w:p>
            <w:pPr>
              <w:jc w:val="center"/>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t>(16</w:t>
            </w:r>
            <w:r>
              <w:rPr>
                <w:rFonts w:hint="eastAsia" w:cs="仿宋" w:asciiTheme="minorEastAsia" w:hAnsiTheme="minorEastAsia" w:eastAsiaTheme="minorEastAsia"/>
                <w:color w:val="auto"/>
                <w:highlight w:val="none"/>
              </w:rPr>
              <w:t>分</w:t>
            </w:r>
            <w:r>
              <w:rPr>
                <w:rFonts w:cs="仿宋" w:asciiTheme="minorEastAsia" w:hAnsiTheme="minorEastAsia" w:eastAsiaTheme="minorEastAsia"/>
                <w:color w:val="auto"/>
                <w:highlight w:val="none"/>
              </w:rPr>
              <w:t>)</w:t>
            </w:r>
          </w:p>
        </w:tc>
        <w:tc>
          <w:tcPr>
            <w:tcW w:w="6753" w:type="dxa"/>
            <w:gridSpan w:val="2"/>
            <w:tcBorders>
              <w:top w:val="single" w:color="auto" w:sz="4" w:space="0"/>
              <w:left w:val="nil"/>
              <w:bottom w:val="single" w:color="auto" w:sz="4" w:space="0"/>
              <w:right w:val="single" w:color="auto" w:sz="4" w:space="0"/>
            </w:tcBorders>
          </w:tcPr>
          <w:p>
            <w:pPr>
              <w:rPr>
                <w:color w:val="auto"/>
                <w:highlight w:val="none"/>
              </w:rPr>
            </w:pPr>
            <w:r>
              <w:rPr>
                <w:rFonts w:hint="eastAsia" w:cs="仿宋" w:asciiTheme="minorEastAsia" w:hAnsiTheme="minorEastAsia" w:eastAsiaTheme="minorEastAsia"/>
                <w:color w:val="auto"/>
                <w:highlight w:val="none"/>
              </w:rPr>
              <w:t>供应商</w:t>
            </w:r>
            <w:r>
              <w:rPr>
                <w:rFonts w:cs="仿宋" w:asciiTheme="minorEastAsia" w:hAnsiTheme="minorEastAsia" w:eastAsiaTheme="minorEastAsia"/>
                <w:color w:val="auto"/>
                <w:highlight w:val="none"/>
              </w:rPr>
              <w:t>2020</w:t>
            </w:r>
            <w:r>
              <w:rPr>
                <w:rFonts w:hint="eastAsia" w:cs="仿宋" w:asciiTheme="minorEastAsia" w:hAnsiTheme="minorEastAsia" w:eastAsiaTheme="minorEastAsia"/>
                <w:color w:val="auto"/>
                <w:highlight w:val="none"/>
              </w:rPr>
              <w:t>年</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月</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日（含</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日）以来具有一个已完成类似项目业绩的得</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分，在此基础上每增加</w:t>
            </w:r>
            <w:r>
              <w:rPr>
                <w:rFonts w:cs="仿宋" w:asciiTheme="minorEastAsia" w:hAnsiTheme="minorEastAsia" w:eastAsiaTheme="minorEastAsia"/>
                <w:color w:val="auto"/>
                <w:highlight w:val="none"/>
              </w:rPr>
              <w:t>1</w:t>
            </w:r>
            <w:r>
              <w:rPr>
                <w:rFonts w:hint="eastAsia" w:cs="仿宋" w:asciiTheme="minorEastAsia" w:hAnsiTheme="minorEastAsia" w:eastAsiaTheme="minorEastAsia"/>
                <w:color w:val="auto"/>
                <w:highlight w:val="none"/>
              </w:rPr>
              <w:t>个加</w:t>
            </w:r>
            <w:r>
              <w:rPr>
                <w:rFonts w:cs="仿宋" w:asciiTheme="minorEastAsia" w:hAnsiTheme="minorEastAsia" w:eastAsiaTheme="minorEastAsia"/>
                <w:color w:val="auto"/>
                <w:highlight w:val="none"/>
              </w:rPr>
              <w:t>4</w:t>
            </w:r>
            <w:r>
              <w:rPr>
                <w:rFonts w:hint="eastAsia" w:cs="仿宋" w:asciiTheme="minorEastAsia" w:hAnsiTheme="minorEastAsia" w:eastAsiaTheme="minorEastAsia"/>
                <w:color w:val="auto"/>
                <w:highlight w:val="none"/>
              </w:rPr>
              <w:t>分，最多得</w:t>
            </w:r>
            <w:r>
              <w:rPr>
                <w:rFonts w:cs="仿宋" w:asciiTheme="minorEastAsia" w:hAnsiTheme="minorEastAsia" w:eastAsiaTheme="minorEastAsia"/>
                <w:color w:val="auto"/>
                <w:highlight w:val="none"/>
              </w:rPr>
              <w:t>16</w:t>
            </w:r>
            <w:r>
              <w:rPr>
                <w:rFonts w:hint="eastAsia" w:cs="仿宋" w:asciiTheme="minorEastAsia" w:hAnsiTheme="minorEastAsia" w:eastAsiaTheme="minorEastAsia"/>
                <w:color w:val="auto"/>
                <w:highlight w:val="none"/>
              </w:rPr>
              <w:t>分。</w:t>
            </w:r>
            <w:r>
              <w:rPr>
                <w:rFonts w:hint="eastAsia"/>
                <w:color w:val="auto"/>
                <w:highlight w:val="none"/>
              </w:rPr>
              <w:t>类似项目业绩时间以竣工验收证明材料的时间为准。</w:t>
            </w:r>
          </w:p>
          <w:p>
            <w:pPr>
              <w:pStyle w:val="2"/>
              <w:rPr>
                <w:color w:val="auto"/>
                <w:highlight w:val="none"/>
              </w:rPr>
            </w:pPr>
            <w:r>
              <w:rPr>
                <w:rFonts w:hint="eastAsia"/>
                <w:color w:val="auto"/>
                <w:highlight w:val="none"/>
              </w:rPr>
              <w:t>类似项目业绩是指：</w:t>
            </w:r>
            <w:r>
              <w:rPr>
                <w:rFonts w:hint="eastAsia" w:ascii="宋体" w:hAnsi="宋体" w:cs="宋体"/>
                <w:bCs/>
                <w:caps/>
                <w:color w:val="auto"/>
                <w:highlight w:val="none"/>
                <w:u w:val="single"/>
                <w:shd w:val="clear" w:color="auto" w:fill="FFFFFF" w:themeFill="background1"/>
                <w:lang w:val="zh-CN"/>
              </w:rPr>
              <w:t>建筑装</w:t>
            </w:r>
            <w:r>
              <w:rPr>
                <w:rFonts w:hint="eastAsia" w:ascii="宋体" w:hAnsi="宋体" w:cs="宋体"/>
                <w:bCs/>
                <w:caps/>
                <w:color w:val="auto"/>
                <w:highlight w:val="none"/>
                <w:u w:val="single"/>
                <w:shd w:val="clear" w:color="auto" w:fill="FFFFFF" w:themeFill="background1"/>
              </w:rPr>
              <w:t>修装饰</w:t>
            </w:r>
            <w:r>
              <w:rPr>
                <w:rFonts w:hint="eastAsia" w:ascii="宋体" w:hAnsi="宋体" w:cs="宋体"/>
                <w:bCs/>
                <w:caps/>
                <w:color w:val="auto"/>
                <w:highlight w:val="none"/>
                <w:u w:val="single"/>
                <w:shd w:val="clear" w:color="auto" w:fill="FFFFFF" w:themeFill="background1"/>
                <w:lang w:val="zh-CN"/>
              </w:rPr>
              <w:t>工程施工业绩</w:t>
            </w:r>
            <w:r>
              <w:rPr>
                <w:rFonts w:hint="eastAsia" w:cs="仿宋" w:asciiTheme="minorEastAsia" w:hAnsiTheme="minorEastAsia" w:eastAsiaTheme="minorEastAsia"/>
                <w:color w:val="auto"/>
                <w:highlight w:val="none"/>
              </w:rPr>
              <w:t>。</w:t>
            </w:r>
          </w:p>
          <w:p>
            <w:pPr>
              <w:pStyle w:val="2"/>
              <w:rPr>
                <w:color w:val="auto"/>
                <w:highlight w:val="none"/>
              </w:rPr>
            </w:pPr>
            <w:r>
              <w:rPr>
                <w:rFonts w:hint="eastAsia" w:cs="仿宋" w:asciiTheme="minorEastAsia" w:hAnsiTheme="minorEastAsia" w:eastAsiaTheme="minorEastAsia"/>
                <w:color w:val="auto"/>
                <w:highlight w:val="none"/>
              </w:rPr>
              <w:t>注：提供施工合同和竣工验收证明材料的复印件或者扫描件。</w:t>
            </w:r>
          </w:p>
        </w:tc>
        <w:tc>
          <w:tcPr>
            <w:tcW w:w="1185" w:type="dxa"/>
            <w:tcBorders>
              <w:top w:val="single" w:color="auto" w:sz="4" w:space="0"/>
              <w:left w:val="nil"/>
              <w:bottom w:val="single" w:color="auto" w:sz="4" w:space="0"/>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278" w:hRule="atLeast"/>
          <w:jc w:val="center"/>
        </w:trPr>
        <w:tc>
          <w:tcPr>
            <w:tcW w:w="1271" w:type="dxa"/>
            <w:tcBorders>
              <w:top w:val="nil"/>
              <w:left w:val="single" w:color="auto" w:sz="4" w:space="0"/>
              <w:bottom w:val="single" w:color="auto" w:sz="4" w:space="0"/>
              <w:right w:val="single" w:color="auto" w:sz="4" w:space="0"/>
            </w:tcBorders>
            <w:vAlign w:val="center"/>
          </w:tcPr>
          <w:p>
            <w:pPr>
              <w:jc w:val="cente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优先采购节能、环境标志产品（</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分）</w:t>
            </w:r>
          </w:p>
        </w:tc>
        <w:tc>
          <w:tcPr>
            <w:tcW w:w="6753" w:type="dxa"/>
            <w:gridSpan w:val="2"/>
            <w:tcBorders>
              <w:top w:val="single" w:color="auto" w:sz="4" w:space="0"/>
              <w:left w:val="nil"/>
              <w:bottom w:val="single" w:color="auto" w:sz="4" w:space="0"/>
              <w:right w:val="single" w:color="auto" w:sz="4" w:space="0"/>
            </w:tcBorders>
          </w:tcPr>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供应商所响应的产品中每有一项属于节能产品政府采购品目清单中优先采购范围的得</w:t>
            </w:r>
            <w:r>
              <w:rPr>
                <w:rFonts w:cs="仿宋" w:asciiTheme="minorEastAsia" w:hAnsiTheme="minorEastAsia" w:eastAsiaTheme="minorEastAsia"/>
                <w:color w:val="auto"/>
                <w:highlight w:val="none"/>
              </w:rPr>
              <w:t>0</w:t>
            </w:r>
            <w:r>
              <w:rPr>
                <w:rFonts w:hint="eastAsia" w:cs="仿宋" w:asciiTheme="minorEastAsia" w:hAnsiTheme="minorEastAsia" w:eastAsiaTheme="minorEastAsia"/>
                <w:color w:val="auto"/>
                <w:highlight w:val="none"/>
              </w:rPr>
              <w:t>.5分；每有一项属于环境标志产品政府采购品目清单中优先采购范围的得</w:t>
            </w:r>
            <w:r>
              <w:rPr>
                <w:rFonts w:cs="仿宋" w:asciiTheme="minorEastAsia" w:hAnsiTheme="minorEastAsia" w:eastAsiaTheme="minorEastAsia"/>
                <w:color w:val="auto"/>
                <w:highlight w:val="none"/>
              </w:rPr>
              <w:t>0</w:t>
            </w:r>
            <w:r>
              <w:rPr>
                <w:rFonts w:hint="eastAsia" w:cs="仿宋" w:asciiTheme="minorEastAsia" w:hAnsiTheme="minorEastAsia" w:eastAsiaTheme="minorEastAsia"/>
                <w:color w:val="auto"/>
                <w:highlight w:val="none"/>
              </w:rPr>
              <w:t>.5分。本项共</w:t>
            </w:r>
            <w:r>
              <w:rPr>
                <w:rFonts w:cs="仿宋" w:asciiTheme="minorEastAsia" w:hAnsiTheme="minorEastAsia" w:eastAsiaTheme="minorEastAsia"/>
                <w:color w:val="auto"/>
                <w:highlight w:val="none"/>
              </w:rPr>
              <w:t>2</w:t>
            </w:r>
            <w:r>
              <w:rPr>
                <w:rFonts w:hint="eastAsia" w:cs="仿宋" w:asciiTheme="minorEastAsia" w:hAnsiTheme="minorEastAsia" w:eastAsiaTheme="minorEastAsia"/>
                <w:color w:val="auto"/>
                <w:highlight w:val="none"/>
              </w:rPr>
              <w:t>分。</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说明：</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1.可重复计分；</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2.本项目采购的产品中属于节能产品或环境标志产品政府采购品目清单中强制采购范围的，不属于本项评分范围。</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3.供应商所响应的产品属于节能产品或环境标志产品政府采购品目清单中优先采购范围的，应当在响应文件中提供国家确定的认证机构的认证结果信息发布平台公布的该产品认证信息截图或者打印资料或者在有效期内的认证证书复印件并加盖供应商公章（鲜章），否则不予给分。</w:t>
            </w:r>
          </w:p>
          <w:p>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c>
          <w:tcPr>
            <w:tcW w:w="1185" w:type="dxa"/>
            <w:tcBorders>
              <w:top w:val="single" w:color="auto" w:sz="4" w:space="0"/>
              <w:left w:val="nil"/>
              <w:bottom w:val="single" w:color="auto" w:sz="4" w:space="0"/>
              <w:right w:val="single" w:color="auto" w:sz="4" w:space="0"/>
            </w:tcBorders>
            <w:vAlign w:val="center"/>
          </w:tcPr>
          <w:p>
            <w:pPr>
              <w:rPr>
                <w:rFonts w:asciiTheme="minorEastAsia" w:hAnsiTheme="minorEastAsia" w:eastAsiaTheme="minorEastAsia"/>
                <w:color w:val="auto"/>
                <w:highlight w:val="none"/>
              </w:rPr>
            </w:pPr>
          </w:p>
        </w:tc>
      </w:tr>
      <w:tr>
        <w:tblPrEx>
          <w:tblCellMar>
            <w:top w:w="0" w:type="dxa"/>
            <w:left w:w="108" w:type="dxa"/>
            <w:bottom w:w="0" w:type="dxa"/>
            <w:right w:w="108" w:type="dxa"/>
          </w:tblCellMar>
        </w:tblPrEx>
        <w:trPr>
          <w:cantSplit/>
          <w:trHeight w:val="579" w:hRule="atLeast"/>
          <w:jc w:val="center"/>
        </w:trPr>
        <w:tc>
          <w:tcPr>
            <w:tcW w:w="9209" w:type="dxa"/>
            <w:gridSpan w:val="4"/>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注：本表中要求提供的复印件/扫描件材料，均需加盖供应商单位公章。</w:t>
            </w:r>
          </w:p>
        </w:tc>
      </w:tr>
    </w:tbl>
    <w:p>
      <w:pPr>
        <w:spacing w:line="360" w:lineRule="auto"/>
        <w:ind w:firstLine="63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注：评分的取值按四舍五入法，保留小数点后两位。</w:t>
      </w:r>
      <w:bookmarkEnd w:id="106"/>
      <w:bookmarkEnd w:id="107"/>
      <w:bookmarkEnd w:id="108"/>
      <w:bookmarkEnd w:id="109"/>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4.</w:t>
      </w:r>
      <w:r>
        <w:rPr>
          <w:rFonts w:hint="eastAsia" w:cs="仿宋" w:asciiTheme="minorEastAsia" w:hAnsiTheme="minorEastAsia" w:eastAsiaTheme="minorEastAsia"/>
          <w:color w:val="auto"/>
          <w:sz w:val="21"/>
          <w:szCs w:val="21"/>
          <w:highlight w:val="none"/>
        </w:rPr>
        <w:t>磋商纪律及注意事项</w:t>
      </w:r>
    </w:p>
    <w:p>
      <w:pPr>
        <w:tabs>
          <w:tab w:val="left" w:pos="851"/>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4.1</w:t>
      </w:r>
      <w:r>
        <w:rPr>
          <w:rFonts w:hint="eastAsia" w:cs="仿宋" w:asciiTheme="minorEastAsia" w:hAnsiTheme="minorEastAsia" w:eastAsiaTheme="minorEastAsia"/>
          <w:color w:val="auto"/>
          <w:highlight w:val="none"/>
        </w:rPr>
        <w:t>磋商小组内部讨论的情况和意见必须保密，任何人不得以任何形式透露给供应商或与供应商有关的单位或个人。</w:t>
      </w:r>
    </w:p>
    <w:p>
      <w:pPr>
        <w:tabs>
          <w:tab w:val="left" w:pos="851"/>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4.2</w:t>
      </w:r>
      <w:r>
        <w:rPr>
          <w:rFonts w:hint="eastAsia" w:cs="仿宋" w:asciiTheme="minorEastAsia" w:hAnsiTheme="minorEastAsia" w:eastAsiaTheme="minorEastAsia"/>
          <w:color w:val="auto"/>
          <w:highlight w:val="none"/>
        </w:rPr>
        <w:t>在磋商过程中，供应商不得以任何形式对磋商小组成员进行旨在影响磋商结果的私下接触，否则将取消其参与磋商的资格。</w:t>
      </w:r>
    </w:p>
    <w:p>
      <w:pPr>
        <w:tabs>
          <w:tab w:val="left" w:pos="851"/>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4.3</w:t>
      </w:r>
      <w:r>
        <w:rPr>
          <w:rFonts w:hint="eastAsia" w:cs="仿宋" w:asciiTheme="minorEastAsia" w:hAnsiTheme="minorEastAsia" w:eastAsiaTheme="minorEastAsia"/>
          <w:color w:val="auto"/>
          <w:highlight w:val="none"/>
        </w:rPr>
        <w:t>对各供应商的商业秘密，磋商小组成员应予以保密，不得泄露给其他供应商。</w:t>
      </w:r>
    </w:p>
    <w:p>
      <w:pPr>
        <w:tabs>
          <w:tab w:val="left" w:pos="851"/>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4.4</w:t>
      </w:r>
      <w:r>
        <w:rPr>
          <w:rFonts w:hint="eastAsia" w:cs="仿宋" w:asciiTheme="minorEastAsia" w:hAnsiTheme="minorEastAsia" w:eastAsiaTheme="minorEastAsia"/>
          <w:color w:val="auto"/>
          <w:highlight w:val="none"/>
        </w:rPr>
        <w:t>磋商小组独立评判，推荐成交候选人，并写出书面报告。</w:t>
      </w:r>
    </w:p>
    <w:p>
      <w:pPr>
        <w:tabs>
          <w:tab w:val="left" w:pos="851"/>
        </w:tabs>
        <w:spacing w:line="360" w:lineRule="auto"/>
        <w:ind w:firstLine="420" w:firstLineChars="200"/>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4.5</w:t>
      </w:r>
      <w:r>
        <w:rPr>
          <w:rFonts w:hint="eastAsia" w:cs="仿宋" w:asciiTheme="minorEastAsia" w:hAnsiTheme="minorEastAsia" w:eastAsiaTheme="minorEastAsia"/>
          <w:color w:val="auto"/>
          <w:highlight w:val="none"/>
        </w:rPr>
        <w:t>磋商小组可根据需要对供应商进行实地考察。</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w:t>
      </w:r>
      <w:bookmarkEnd w:id="110"/>
      <w:r>
        <w:rPr>
          <w:rFonts w:hint="eastAsia" w:cs="仿宋" w:asciiTheme="minorEastAsia" w:hAnsiTheme="minorEastAsia" w:eastAsiaTheme="minorEastAsia"/>
          <w:color w:val="auto"/>
          <w:sz w:val="21"/>
          <w:szCs w:val="21"/>
          <w:highlight w:val="none"/>
        </w:rPr>
        <w:t>磋商小组在政府采购活动中承担以下义务：</w:t>
      </w:r>
    </w:p>
    <w:p>
      <w:pPr>
        <w:pStyle w:val="88"/>
        <w:tabs>
          <w:tab w:val="left" w:pos="7665"/>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5</w:t>
      </w:r>
      <w:r>
        <w:rPr>
          <w:rFonts w:cs="仿宋" w:asciiTheme="minorEastAsia" w:hAnsiTheme="minorEastAsia" w:eastAsiaTheme="minorEastAsia"/>
          <w:color w:val="auto"/>
          <w:sz w:val="21"/>
          <w:szCs w:val="21"/>
          <w:highlight w:val="none"/>
        </w:rPr>
        <w:t>.1</w:t>
      </w:r>
      <w:r>
        <w:rPr>
          <w:rFonts w:hint="eastAsia" w:cs="仿宋" w:asciiTheme="minorEastAsia" w:hAnsiTheme="minorEastAsia" w:eastAsiaTheme="minorEastAsia"/>
          <w:color w:val="auto"/>
          <w:sz w:val="21"/>
          <w:szCs w:val="21"/>
          <w:highlight w:val="none"/>
        </w:rPr>
        <w:t>遵守评审工作纪律；</w:t>
      </w:r>
    </w:p>
    <w:p>
      <w:pPr>
        <w:pStyle w:val="88"/>
        <w:tabs>
          <w:tab w:val="left" w:pos="7665"/>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5</w:t>
      </w: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按照客观、公正、审慎的原则，根据磋商文件规定的评审程序、评审方法和评审标准进行独立评审；</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5.3</w:t>
      </w:r>
      <w:r>
        <w:rPr>
          <w:rFonts w:hint="eastAsia" w:cs="仿宋" w:asciiTheme="minorEastAsia" w:hAnsiTheme="minorEastAsia" w:eastAsiaTheme="minorEastAsia"/>
          <w:color w:val="auto"/>
          <w:sz w:val="21"/>
          <w:szCs w:val="21"/>
          <w:highlight w:val="none"/>
        </w:rPr>
        <w:t>不得泄露评审文件、评审情况和在评审过程中获悉的商业秘密；</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5.4</w:t>
      </w:r>
      <w:r>
        <w:rPr>
          <w:rFonts w:hint="eastAsia" w:cs="仿宋" w:asciiTheme="minorEastAsia" w:hAnsiTheme="minorEastAsia" w:eastAsiaTheme="minorEastAsia"/>
          <w:color w:val="auto"/>
          <w:sz w:val="21"/>
          <w:szCs w:val="21"/>
          <w:highlight w:val="none"/>
        </w:rPr>
        <w:t>及时向财政部门报告评审过程中发现的采购人、采购代理机构向评审专家做倾向性、误导性的解释或者说明，以及供应商行贿、提供虚假材料或者串通等违法行为；</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5.5</w:t>
      </w:r>
      <w:r>
        <w:rPr>
          <w:rFonts w:hint="eastAsia" w:cs="仿宋" w:asciiTheme="minorEastAsia" w:hAnsiTheme="minorEastAsia" w:eastAsiaTheme="minorEastAsia"/>
          <w:color w:val="auto"/>
          <w:sz w:val="21"/>
          <w:szCs w:val="21"/>
          <w:highlight w:val="none"/>
        </w:rPr>
        <w:t>发现磋商文件内容违反国家有关强制性规定或者磋商文件存在歧义、重大缺陷导致评审工作无法进行时，停止评审并向采购人或者采购代理机构书面说明情况；</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5.6</w:t>
      </w:r>
      <w:r>
        <w:rPr>
          <w:rFonts w:hint="eastAsia" w:cs="仿宋" w:asciiTheme="minorEastAsia" w:hAnsiTheme="minorEastAsia" w:eastAsiaTheme="minorEastAsia"/>
          <w:color w:val="auto"/>
          <w:sz w:val="21"/>
          <w:szCs w:val="21"/>
          <w:highlight w:val="none"/>
        </w:rPr>
        <w:t>及时向财政、监察等部门举报在评审过程中受到非法干预的情况；</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5.7</w:t>
      </w:r>
      <w:r>
        <w:rPr>
          <w:rFonts w:hint="eastAsia" w:cs="仿宋" w:asciiTheme="minorEastAsia" w:hAnsiTheme="minorEastAsia" w:eastAsiaTheme="minorEastAsia"/>
          <w:color w:val="auto"/>
          <w:sz w:val="21"/>
          <w:szCs w:val="21"/>
          <w:highlight w:val="none"/>
        </w:rPr>
        <w:t>配合答复处理供应商的询问、质疑和投诉等事项；</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5.8</w:t>
      </w:r>
      <w:r>
        <w:rPr>
          <w:rFonts w:hint="eastAsia" w:cs="仿宋" w:asciiTheme="minorEastAsia" w:hAnsiTheme="minorEastAsia" w:eastAsiaTheme="minorEastAsia"/>
          <w:color w:val="auto"/>
          <w:sz w:val="21"/>
          <w:szCs w:val="21"/>
          <w:highlight w:val="none"/>
        </w:rPr>
        <w:t>法律、法规和规章规定的其他义务。</w:t>
      </w:r>
    </w:p>
    <w:p>
      <w:pPr>
        <w:pStyle w:val="4"/>
        <w:keepNext w:val="0"/>
        <w:keepLines w:val="0"/>
        <w:spacing w:before="0" w:after="0" w:line="360" w:lineRule="auto"/>
        <w:ind w:firstLine="413" w:firstLineChars="196"/>
        <w:rPr>
          <w:rFonts w:cs="仿宋"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w:t>
      </w:r>
      <w:r>
        <w:rPr>
          <w:rFonts w:hint="eastAsia" w:cs="仿宋" w:asciiTheme="minorEastAsia" w:hAnsiTheme="minorEastAsia" w:eastAsiaTheme="minorEastAsia"/>
          <w:color w:val="auto"/>
          <w:sz w:val="21"/>
          <w:szCs w:val="21"/>
          <w:highlight w:val="none"/>
        </w:rPr>
        <w:t>评审专家在政府采购活动中应当遵守以下工作纪律：</w:t>
      </w:r>
    </w:p>
    <w:p>
      <w:pPr>
        <w:pStyle w:val="88"/>
        <w:tabs>
          <w:tab w:val="left" w:pos="7665"/>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6</w:t>
      </w:r>
      <w:r>
        <w:rPr>
          <w:rFonts w:cs="仿宋" w:asciiTheme="minorEastAsia" w:hAnsiTheme="minorEastAsia" w:eastAsiaTheme="minorEastAsia"/>
          <w:color w:val="auto"/>
          <w:sz w:val="21"/>
          <w:szCs w:val="21"/>
          <w:highlight w:val="none"/>
        </w:rPr>
        <w:t>.1</w:t>
      </w:r>
      <w:r>
        <w:rPr>
          <w:rFonts w:hint="eastAsia" w:cs="仿宋" w:asciiTheme="minorEastAsia" w:hAnsiTheme="minorEastAsia" w:eastAsiaTheme="minorEastAsia"/>
          <w:color w:val="auto"/>
          <w:sz w:val="21"/>
          <w:szCs w:val="21"/>
          <w:highlight w:val="none"/>
        </w:rPr>
        <w:t>不得参加与自己有《中华人民共和国政府采购法实施条例》第九条规定的利害关系的政府采购项目的评审活动。发现参加了与自己有利害关系的评审活动，须主动提出回避，退出评审；</w:t>
      </w:r>
    </w:p>
    <w:p>
      <w:pPr>
        <w:pStyle w:val="88"/>
        <w:tabs>
          <w:tab w:val="left" w:pos="7665"/>
        </w:tabs>
        <w:spacing w:line="360" w:lineRule="auto"/>
        <w:rPr>
          <w:rFonts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6</w:t>
      </w:r>
      <w:r>
        <w:rPr>
          <w:rFonts w:cs="仿宋" w:asciiTheme="minorEastAsia" w:hAnsiTheme="minorEastAsia" w:eastAsiaTheme="minorEastAsia"/>
          <w:color w:val="auto"/>
          <w:sz w:val="21"/>
          <w:szCs w:val="21"/>
          <w:highlight w:val="none"/>
        </w:rPr>
        <w:t>.2</w:t>
      </w:r>
      <w:r>
        <w:rPr>
          <w:rFonts w:hint="eastAsia" w:cs="仿宋" w:asciiTheme="minorEastAsia" w:hAnsiTheme="minorEastAsia" w:eastAsiaTheme="minorEastAsia"/>
          <w:color w:val="auto"/>
          <w:sz w:val="21"/>
          <w:szCs w:val="21"/>
          <w:highlight w:val="none"/>
        </w:rPr>
        <w:t>评审前，应当将通讯工具或者相关电子设备交由采购代理机构统一保管；</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6.3</w:t>
      </w:r>
      <w:r>
        <w:rPr>
          <w:rFonts w:hint="eastAsia" w:cs="仿宋" w:asciiTheme="minorEastAsia" w:hAnsiTheme="minorEastAsia" w:eastAsiaTheme="minorEastAsia"/>
          <w:color w:val="auto"/>
          <w:sz w:val="21"/>
          <w:szCs w:val="21"/>
          <w:highlight w:val="none"/>
        </w:rPr>
        <w:t>评审过程中，不得与外界联系，因发生不可预见情况，确实需要与外界联系的，应当在监督人员监督之下办理；</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6.4</w:t>
      </w:r>
      <w:r>
        <w:rPr>
          <w:rFonts w:hint="eastAsia" w:cs="仿宋" w:asciiTheme="minorEastAsia" w:hAnsiTheme="minorEastAsia" w:eastAsiaTheme="minorEastAsia"/>
          <w:color w:val="auto"/>
          <w:sz w:val="21"/>
          <w:szCs w:val="21"/>
          <w:highlight w:val="none"/>
        </w:rPr>
        <w:t>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6.5</w:t>
      </w:r>
      <w:r>
        <w:rPr>
          <w:rFonts w:hint="eastAsia" w:cs="仿宋" w:asciiTheme="minorEastAsia" w:hAnsiTheme="minorEastAsia" w:eastAsiaTheme="minorEastAsia"/>
          <w:color w:val="auto"/>
          <w:sz w:val="21"/>
          <w:szCs w:val="21"/>
          <w:highlight w:val="none"/>
        </w:rPr>
        <w:t>在评审过程中和评审结束后，不得记录、复制或带走任何评审资料，不得向外界透露评审内容；</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6.6</w:t>
      </w:r>
      <w:r>
        <w:rPr>
          <w:rFonts w:hint="eastAsia" w:cs="仿宋" w:asciiTheme="minorEastAsia" w:hAnsiTheme="minorEastAsia" w:eastAsiaTheme="minorEastAsia"/>
          <w:color w:val="auto"/>
          <w:sz w:val="21"/>
          <w:szCs w:val="21"/>
          <w:highlight w:val="none"/>
        </w:rPr>
        <w:t>评审现场服从采购代理机构工作人员的管理，接受现场监督人员的合法监督；</w:t>
      </w:r>
    </w:p>
    <w:p>
      <w:pPr>
        <w:pStyle w:val="88"/>
        <w:tabs>
          <w:tab w:val="left" w:pos="7665"/>
        </w:tabs>
        <w:spacing w:line="360" w:lineRule="auto"/>
        <w:rPr>
          <w:rFonts w:asciiTheme="minorEastAsia" w:hAnsiTheme="minorEastAsia" w:eastAsiaTheme="minorEastAsia"/>
          <w:color w:val="auto"/>
          <w:sz w:val="21"/>
          <w:szCs w:val="21"/>
          <w:highlight w:val="none"/>
        </w:rPr>
      </w:pPr>
      <w:r>
        <w:rPr>
          <w:rFonts w:cs="仿宋" w:asciiTheme="minorEastAsia" w:hAnsiTheme="minorEastAsia" w:eastAsiaTheme="minorEastAsia"/>
          <w:color w:val="auto"/>
          <w:sz w:val="21"/>
          <w:szCs w:val="21"/>
          <w:highlight w:val="none"/>
        </w:rPr>
        <w:t>6.7</w:t>
      </w:r>
      <w:r>
        <w:rPr>
          <w:rFonts w:hint="eastAsia" w:cs="仿宋" w:asciiTheme="minorEastAsia" w:hAnsiTheme="minorEastAsia" w:eastAsiaTheme="minorEastAsia"/>
          <w:color w:val="auto"/>
          <w:sz w:val="21"/>
          <w:szCs w:val="21"/>
          <w:highlight w:val="none"/>
        </w:rPr>
        <w:t>遵守有关廉洁自律规定，不得私下接触供应商，不得收受供应商及有关业务单位和个人的财物或好处，不得接受采购代理机构的请托。</w:t>
      </w:r>
    </w:p>
    <w:p>
      <w:pPr>
        <w:pStyle w:val="39"/>
        <w:rPr>
          <w:rFonts w:cs="仿宋" w:asciiTheme="minorEastAsia" w:hAnsiTheme="minorEastAsia" w:eastAsiaTheme="minorEastAsia"/>
          <w:color w:val="auto"/>
          <w:sz w:val="30"/>
          <w:szCs w:val="30"/>
          <w:highlight w:val="none"/>
        </w:rPr>
      </w:pPr>
      <w:r>
        <w:rPr>
          <w:rFonts w:cs="Times New Roman" w:asciiTheme="minorEastAsia" w:hAnsiTheme="minorEastAsia" w:eastAsiaTheme="minorEastAsia"/>
          <w:color w:val="auto"/>
          <w:sz w:val="21"/>
          <w:szCs w:val="21"/>
          <w:highlight w:val="none"/>
        </w:rPr>
        <w:br w:type="page"/>
      </w:r>
      <w:bookmarkStart w:id="111" w:name="_Toc144910250"/>
      <w:bookmarkStart w:id="112" w:name="_Toc509579148"/>
      <w:r>
        <w:rPr>
          <w:rFonts w:hint="eastAsia" w:cs="仿宋" w:asciiTheme="minorEastAsia" w:hAnsiTheme="minorEastAsia" w:eastAsiaTheme="minorEastAsia"/>
          <w:color w:val="auto"/>
          <w:sz w:val="30"/>
          <w:szCs w:val="30"/>
          <w:highlight w:val="none"/>
        </w:rPr>
        <w:t>第九章 政府采购合同（草案）</w:t>
      </w:r>
      <w:bookmarkEnd w:id="111"/>
      <w:bookmarkEnd w:id="112"/>
    </w:p>
    <w:bookmarkEnd w:id="57"/>
    <w:bookmarkEnd w:id="94"/>
    <w:bookmarkEnd w:id="95"/>
    <w:bookmarkEnd w:id="96"/>
    <w:p>
      <w:pPr>
        <w:ind w:left="0" w:leftChars="0" w:right="560" w:firstLine="2321" w:firstLineChars="828"/>
        <w:jc w:val="center"/>
        <w:rPr>
          <w:rFonts w:hint="eastAsia" w:eastAsia="华文中宋"/>
          <w:b/>
          <w:color w:val="auto"/>
          <w:sz w:val="28"/>
          <w:szCs w:val="28"/>
          <w:highlight w:val="none"/>
        </w:rPr>
      </w:pPr>
      <w:bookmarkStart w:id="113" w:name="_Toc503777880"/>
      <w:bookmarkStart w:id="114" w:name="_Toc503777751"/>
    </w:p>
    <w:p>
      <w:pPr>
        <w:ind w:left="0" w:leftChars="0" w:right="560" w:firstLine="2321" w:firstLineChars="828"/>
        <w:jc w:val="center"/>
        <w:rPr>
          <w:rFonts w:eastAsia="华文中宋"/>
          <w:b/>
          <w:color w:val="auto"/>
          <w:szCs w:val="21"/>
          <w:highlight w:val="none"/>
          <w:u w:val="single"/>
        </w:rPr>
      </w:pPr>
      <w:r>
        <w:rPr>
          <w:rFonts w:hint="eastAsia" w:eastAsia="华文中宋"/>
          <w:b/>
          <w:color w:val="auto"/>
          <w:sz w:val="28"/>
          <w:szCs w:val="28"/>
          <w:highlight w:val="none"/>
        </w:rPr>
        <w:t>合同编号：</w:t>
      </w:r>
      <w:r>
        <w:rPr>
          <w:rFonts w:hint="eastAsia" w:eastAsia="华文中宋"/>
          <w:b/>
          <w:color w:val="auto"/>
          <w:sz w:val="28"/>
          <w:szCs w:val="28"/>
          <w:highlight w:val="none"/>
          <w:u w:val="single"/>
        </w:rPr>
        <w:t xml:space="preserve"> </w:t>
      </w:r>
      <w:r>
        <w:rPr>
          <w:rFonts w:hint="eastAsia" w:eastAsia="华文中宋" w:cs="Calibri"/>
          <w:b/>
          <w:bCs/>
          <w:color w:val="auto"/>
          <w:sz w:val="30"/>
          <w:szCs w:val="30"/>
          <w:highlight w:val="none"/>
          <w:u w:val="single"/>
        </w:rPr>
        <w:t>西财大基合同﹝</w:t>
      </w:r>
      <w:r>
        <w:rPr>
          <w:rFonts w:hint="eastAsia" w:eastAsia="华文中宋" w:cs="Calibri"/>
          <w:b/>
          <w:bCs/>
          <w:color w:val="auto"/>
          <w:sz w:val="30"/>
          <w:szCs w:val="30"/>
          <w:highlight w:val="none"/>
          <w:u w:val="single"/>
          <w:lang w:val="en-US" w:eastAsia="zh-CN"/>
        </w:rPr>
        <w:t>2023</w:t>
      </w:r>
      <w:r>
        <w:rPr>
          <w:rFonts w:hint="eastAsia" w:eastAsia="华文中宋" w:cs="Calibri"/>
          <w:b/>
          <w:bCs/>
          <w:color w:val="auto"/>
          <w:sz w:val="30"/>
          <w:szCs w:val="30"/>
          <w:highlight w:val="none"/>
          <w:u w:val="single"/>
        </w:rPr>
        <w:t>﹞</w:t>
      </w:r>
      <w:r>
        <w:rPr>
          <w:rFonts w:hint="eastAsia" w:eastAsia="华文中宋" w:cs="Calibri"/>
          <w:b/>
          <w:bCs/>
          <w:color w:val="auto"/>
          <w:sz w:val="30"/>
          <w:szCs w:val="30"/>
          <w:highlight w:val="none"/>
          <w:u w:val="single"/>
          <w:lang w:val="en-US" w:eastAsia="zh-CN"/>
        </w:rPr>
        <w:t xml:space="preserve">    </w:t>
      </w:r>
      <w:r>
        <w:rPr>
          <w:rFonts w:hint="eastAsia" w:eastAsia="华文中宋" w:cs="Calibri"/>
          <w:b/>
          <w:bCs/>
          <w:color w:val="auto"/>
          <w:sz w:val="30"/>
          <w:szCs w:val="30"/>
          <w:highlight w:val="none"/>
          <w:u w:val="single"/>
        </w:rPr>
        <w:t>号</w:t>
      </w:r>
      <w:r>
        <w:rPr>
          <w:rFonts w:hint="eastAsia" w:eastAsia="华文中宋"/>
          <w:b/>
          <w:color w:val="auto"/>
          <w:sz w:val="28"/>
          <w:szCs w:val="28"/>
          <w:highlight w:val="none"/>
          <w:u w:val="single"/>
        </w:rPr>
        <w:t xml:space="preserve"> </w:t>
      </w:r>
    </w:p>
    <w:p>
      <w:pPr>
        <w:jc w:val="center"/>
        <w:rPr>
          <w:rFonts w:eastAsia="华文中宋"/>
          <w:b/>
          <w:color w:val="auto"/>
          <w:sz w:val="52"/>
          <w:szCs w:val="52"/>
          <w:highlight w:val="none"/>
        </w:rPr>
      </w:pPr>
    </w:p>
    <w:p>
      <w:pPr>
        <w:jc w:val="center"/>
        <w:rPr>
          <w:rFonts w:eastAsia="华文中宋"/>
          <w:b/>
          <w:color w:val="auto"/>
          <w:sz w:val="52"/>
          <w:szCs w:val="52"/>
          <w:highlight w:val="none"/>
        </w:rPr>
      </w:pPr>
    </w:p>
    <w:p>
      <w:pPr>
        <w:jc w:val="center"/>
        <w:rPr>
          <w:rFonts w:eastAsia="华文中宋"/>
          <w:b/>
          <w:color w:val="auto"/>
          <w:sz w:val="52"/>
          <w:szCs w:val="52"/>
          <w:highlight w:val="none"/>
        </w:rPr>
      </w:pPr>
      <w:r>
        <w:rPr>
          <w:rFonts w:hint="eastAsia" w:eastAsia="华文中宋"/>
          <w:b/>
          <w:color w:val="auto"/>
          <w:sz w:val="72"/>
          <w:szCs w:val="52"/>
          <w:highlight w:val="none"/>
        </w:rPr>
        <w:t>建设工程施工合同</w:t>
      </w:r>
    </w:p>
    <w:p>
      <w:pPr>
        <w:jc w:val="left"/>
        <w:rPr>
          <w:rFonts w:eastAsia="华文中宋"/>
          <w:b/>
          <w:color w:val="auto"/>
          <w:sz w:val="28"/>
          <w:szCs w:val="28"/>
          <w:highlight w:val="none"/>
        </w:rPr>
      </w:pPr>
    </w:p>
    <w:p>
      <w:pPr>
        <w:jc w:val="left"/>
        <w:rPr>
          <w:rFonts w:eastAsia="华文中宋"/>
          <w:b/>
          <w:color w:val="auto"/>
          <w:sz w:val="28"/>
          <w:szCs w:val="28"/>
          <w:highlight w:val="none"/>
        </w:rPr>
      </w:pPr>
    </w:p>
    <w:p>
      <w:pPr>
        <w:jc w:val="left"/>
        <w:rPr>
          <w:rFonts w:hint="default" w:eastAsia="华文中宋"/>
          <w:b/>
          <w:color w:val="auto"/>
          <w:sz w:val="28"/>
          <w:szCs w:val="28"/>
          <w:highlight w:val="none"/>
          <w:u w:val="single"/>
          <w:lang w:val="en-US" w:eastAsia="zh-CN"/>
        </w:rPr>
      </w:pPr>
      <w:r>
        <w:rPr>
          <w:rFonts w:hint="eastAsia" w:eastAsia="华文中宋"/>
          <w:b/>
          <w:color w:val="auto"/>
          <w:sz w:val="28"/>
          <w:szCs w:val="28"/>
          <w:highlight w:val="none"/>
        </w:rPr>
        <w:t>项目名称：</w:t>
      </w:r>
      <w:r>
        <w:rPr>
          <w:rFonts w:hint="eastAsia" w:eastAsia="华文中宋"/>
          <w:b/>
          <w:color w:val="auto"/>
          <w:sz w:val="28"/>
          <w:szCs w:val="28"/>
          <w:highlight w:val="none"/>
          <w:u w:val="single"/>
          <w:lang w:val="en-US" w:eastAsia="zh-CN"/>
        </w:rPr>
        <w:t>西南财经大学诚正楼5-8楼装修改造二期工程</w:t>
      </w:r>
    </w:p>
    <w:p>
      <w:pPr>
        <w:jc w:val="left"/>
        <w:rPr>
          <w:rFonts w:eastAsia="华文中宋"/>
          <w:b/>
          <w:color w:val="auto"/>
          <w:sz w:val="28"/>
          <w:szCs w:val="28"/>
          <w:highlight w:val="none"/>
        </w:rPr>
      </w:pPr>
    </w:p>
    <w:p>
      <w:pPr>
        <w:jc w:val="left"/>
        <w:rPr>
          <w:rFonts w:eastAsia="华文中宋"/>
          <w:b/>
          <w:color w:val="auto"/>
          <w:sz w:val="28"/>
          <w:szCs w:val="28"/>
          <w:highlight w:val="none"/>
        </w:rPr>
      </w:pPr>
      <w:r>
        <w:rPr>
          <w:rFonts w:hint="eastAsia" w:eastAsia="华文中宋"/>
          <w:b/>
          <w:color w:val="auto"/>
          <w:sz w:val="28"/>
          <w:szCs w:val="28"/>
          <w:highlight w:val="none"/>
        </w:rPr>
        <w:t>发包人：</w:t>
      </w:r>
      <w:r>
        <w:rPr>
          <w:rFonts w:hint="eastAsia" w:eastAsia="华文中宋"/>
          <w:b/>
          <w:color w:val="auto"/>
          <w:sz w:val="28"/>
          <w:szCs w:val="28"/>
          <w:highlight w:val="none"/>
          <w:u w:val="single"/>
        </w:rPr>
        <w:t>西南财经大学</w:t>
      </w:r>
    </w:p>
    <w:p>
      <w:pPr>
        <w:jc w:val="left"/>
        <w:rPr>
          <w:rFonts w:eastAsia="华文中宋"/>
          <w:b/>
          <w:color w:val="auto"/>
          <w:sz w:val="28"/>
          <w:szCs w:val="28"/>
          <w:highlight w:val="none"/>
        </w:rPr>
      </w:pPr>
    </w:p>
    <w:p>
      <w:pPr>
        <w:jc w:val="left"/>
        <w:rPr>
          <w:rFonts w:eastAsia="华文中宋"/>
          <w:b/>
          <w:color w:val="auto"/>
          <w:sz w:val="28"/>
          <w:szCs w:val="28"/>
          <w:highlight w:val="none"/>
          <w:u w:val="single"/>
        </w:rPr>
      </w:pPr>
      <w:r>
        <w:rPr>
          <w:rFonts w:hint="eastAsia" w:eastAsia="华文中宋"/>
          <w:b/>
          <w:color w:val="auto"/>
          <w:sz w:val="28"/>
          <w:szCs w:val="28"/>
          <w:highlight w:val="none"/>
        </w:rPr>
        <w:t>承包人：</w:t>
      </w:r>
      <w:r>
        <w:rPr>
          <w:rFonts w:hint="eastAsia" w:eastAsia="华文中宋"/>
          <w:b/>
          <w:color w:val="auto"/>
          <w:sz w:val="28"/>
          <w:szCs w:val="28"/>
          <w:highlight w:val="none"/>
          <w:u w:val="single"/>
        </w:rPr>
        <w:t xml:space="preserve">           </w:t>
      </w:r>
    </w:p>
    <w:p>
      <w:pPr>
        <w:jc w:val="left"/>
        <w:rPr>
          <w:rFonts w:eastAsia="华文中宋"/>
          <w:b/>
          <w:color w:val="auto"/>
          <w:sz w:val="28"/>
          <w:szCs w:val="28"/>
          <w:highlight w:val="none"/>
        </w:rPr>
      </w:pPr>
    </w:p>
    <w:p>
      <w:pPr>
        <w:jc w:val="left"/>
        <w:rPr>
          <w:rFonts w:eastAsia="华文中宋"/>
          <w:b/>
          <w:color w:val="auto"/>
          <w:sz w:val="28"/>
          <w:szCs w:val="28"/>
          <w:highlight w:val="none"/>
        </w:rPr>
      </w:pPr>
      <w:r>
        <w:rPr>
          <w:rFonts w:hint="eastAsia" w:eastAsia="华文中宋"/>
          <w:b/>
          <w:color w:val="auto"/>
          <w:sz w:val="28"/>
          <w:szCs w:val="28"/>
          <w:highlight w:val="none"/>
        </w:rPr>
        <w:t>时  间：</w:t>
      </w:r>
      <w:r>
        <w:rPr>
          <w:rFonts w:hint="eastAsia" w:eastAsia="华文中宋"/>
          <w:b/>
          <w:color w:val="auto"/>
          <w:sz w:val="28"/>
          <w:szCs w:val="28"/>
          <w:highlight w:val="none"/>
          <w:u w:val="single"/>
        </w:rPr>
        <w:t>202</w:t>
      </w:r>
      <w:r>
        <w:rPr>
          <w:rFonts w:hint="eastAsia" w:eastAsia="华文中宋"/>
          <w:b/>
          <w:color w:val="auto"/>
          <w:sz w:val="28"/>
          <w:szCs w:val="28"/>
          <w:highlight w:val="none"/>
          <w:u w:val="single"/>
          <w:lang w:val="en-US" w:eastAsia="zh-CN"/>
        </w:rPr>
        <w:t>3</w:t>
      </w:r>
      <w:r>
        <w:rPr>
          <w:rFonts w:hint="eastAsia" w:eastAsia="华文中宋"/>
          <w:b/>
          <w:color w:val="auto"/>
          <w:sz w:val="28"/>
          <w:szCs w:val="28"/>
          <w:highlight w:val="none"/>
          <w:u w:val="single"/>
        </w:rPr>
        <w:t>年   月    日</w:t>
      </w:r>
    </w:p>
    <w:p>
      <w:pPr>
        <w:jc w:val="left"/>
        <w:rPr>
          <w:rFonts w:eastAsia="华文中宋"/>
          <w:b/>
          <w:color w:val="auto"/>
          <w:sz w:val="28"/>
          <w:szCs w:val="28"/>
          <w:highlight w:val="none"/>
        </w:rPr>
      </w:pPr>
    </w:p>
    <w:p>
      <w:pPr>
        <w:jc w:val="center"/>
        <w:rPr>
          <w:rFonts w:eastAsia="黑体"/>
          <w:b/>
          <w:color w:val="auto"/>
          <w:sz w:val="72"/>
          <w:szCs w:val="72"/>
          <w:highlight w:val="none"/>
        </w:rPr>
      </w:pPr>
    </w:p>
    <w:p>
      <w:pPr>
        <w:jc w:val="center"/>
        <w:rPr>
          <w:rFonts w:eastAsia="楷体_GB2312"/>
          <w:b/>
          <w:color w:val="auto"/>
          <w:sz w:val="72"/>
          <w:szCs w:val="72"/>
          <w:highlight w:val="none"/>
        </w:rPr>
      </w:pPr>
    </w:p>
    <w:p>
      <w:pPr>
        <w:jc w:val="center"/>
        <w:rPr>
          <w:rFonts w:eastAsia="黑体"/>
          <w:b/>
          <w:color w:val="auto"/>
          <w:sz w:val="52"/>
          <w:szCs w:val="52"/>
          <w:highlight w:val="none"/>
        </w:rPr>
      </w:pPr>
    </w:p>
    <w:p>
      <w:pPr>
        <w:rPr>
          <w:b/>
          <w:color w:val="auto"/>
          <w:sz w:val="28"/>
          <w:szCs w:val="28"/>
          <w:highlight w:val="none"/>
        </w:rPr>
      </w:pPr>
    </w:p>
    <w:p>
      <w:pPr>
        <w:rPr>
          <w:b/>
          <w:color w:val="auto"/>
          <w:sz w:val="28"/>
          <w:szCs w:val="28"/>
          <w:highlight w:val="none"/>
        </w:rPr>
      </w:pPr>
    </w:p>
    <w:bookmarkEnd w:id="113"/>
    <w:bookmarkEnd w:id="114"/>
    <w:p>
      <w:pPr>
        <w:rPr>
          <w:rFonts w:hint="eastAsia" w:ascii="宋体" w:hAnsi="宋体" w:eastAsia="宋体"/>
          <w:color w:val="auto"/>
          <w:sz w:val="21"/>
          <w:szCs w:val="21"/>
          <w:highlight w:val="none"/>
        </w:rPr>
      </w:pPr>
      <w:bookmarkStart w:id="115" w:name="_Toc503777881"/>
      <w:bookmarkStart w:id="116" w:name="_Toc503777752"/>
      <w:r>
        <w:rPr>
          <w:rFonts w:hint="eastAsia" w:ascii="宋体" w:hAnsi="宋体" w:eastAsia="宋体"/>
          <w:color w:val="auto"/>
          <w:sz w:val="21"/>
          <w:szCs w:val="21"/>
          <w:highlight w:val="none"/>
        </w:rPr>
        <w:br w:type="page"/>
      </w:r>
    </w:p>
    <w:p>
      <w:pPr>
        <w:pStyle w:val="5"/>
        <w:spacing w:line="360" w:lineRule="auto"/>
        <w:ind w:firstLine="422"/>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第一部分 合同协议书</w:t>
      </w:r>
      <w:bookmarkEnd w:id="115"/>
      <w:bookmarkEnd w:id="116"/>
    </w:p>
    <w:p>
      <w:pPr>
        <w:spacing w:line="360" w:lineRule="auto"/>
        <w:rPr>
          <w:rFonts w:eastAsia="华文中宋"/>
          <w:b/>
          <w:color w:val="auto"/>
          <w:sz w:val="24"/>
          <w:highlight w:val="none"/>
        </w:rPr>
      </w:pPr>
      <w:r>
        <w:rPr>
          <w:rFonts w:hint="eastAsia" w:ascii="宋体" w:hAnsi="宋体"/>
          <w:b/>
          <w:color w:val="auto"/>
          <w:szCs w:val="21"/>
          <w:highlight w:val="none"/>
        </w:rPr>
        <w:t>发包人（全称）：</w:t>
      </w:r>
      <w:r>
        <w:rPr>
          <w:rFonts w:hint="eastAsia" w:eastAsia="华文中宋"/>
          <w:b/>
          <w:color w:val="auto"/>
          <w:sz w:val="24"/>
          <w:highlight w:val="none"/>
        </w:rPr>
        <w:t>西南财经大学</w:t>
      </w:r>
    </w:p>
    <w:p>
      <w:pPr>
        <w:jc w:val="left"/>
        <w:rPr>
          <w:b/>
          <w:color w:val="auto"/>
          <w:sz w:val="24"/>
          <w:highlight w:val="none"/>
        </w:rPr>
      </w:pPr>
      <w:r>
        <w:rPr>
          <w:rFonts w:hint="eastAsia" w:ascii="宋体" w:hAnsi="宋体"/>
          <w:b/>
          <w:color w:val="auto"/>
          <w:szCs w:val="21"/>
          <w:highlight w:val="none"/>
        </w:rPr>
        <w:t>承包人（全称）：</w:t>
      </w:r>
      <w:r>
        <w:rPr>
          <w:rFonts w:hint="eastAsia" w:eastAsia="华文中宋"/>
          <w:b/>
          <w:color w:val="auto"/>
          <w:sz w:val="24"/>
          <w:highlight w:val="none"/>
          <w:u w:val="single"/>
        </w:rPr>
        <w:t xml:space="preserve">           </w:t>
      </w:r>
      <w:r>
        <w:rPr>
          <w:rFonts w:hint="eastAsia" w:eastAsia="华文中宋"/>
          <w:b/>
          <w:color w:val="auto"/>
          <w:sz w:val="24"/>
          <w:highlight w:val="none"/>
        </w:rPr>
        <w:t xml:space="preserve"> </w:t>
      </w:r>
    </w:p>
    <w:p>
      <w:pP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施工及有关事项协商一致，共同达成如下协议：</w:t>
      </w:r>
    </w:p>
    <w:p>
      <w:pPr>
        <w:pStyle w:val="6"/>
        <w:spacing w:before="120" w:after="120" w:line="360" w:lineRule="auto"/>
        <w:rPr>
          <w:rFonts w:ascii="宋体" w:hAnsi="宋体" w:eastAsia="宋体"/>
          <w:bCs w:val="0"/>
          <w:color w:val="auto"/>
          <w:sz w:val="21"/>
          <w:szCs w:val="21"/>
          <w:highlight w:val="none"/>
        </w:rPr>
      </w:pPr>
      <w:r>
        <w:rPr>
          <w:rFonts w:hint="eastAsia" w:ascii="宋体" w:hAnsi="宋体" w:eastAsia="宋体"/>
          <w:bCs w:val="0"/>
          <w:color w:val="auto"/>
          <w:sz w:val="21"/>
          <w:szCs w:val="21"/>
          <w:highlight w:val="none"/>
        </w:rPr>
        <w:t xml:space="preserve">   </w:t>
      </w:r>
      <w:r>
        <w:rPr>
          <w:rFonts w:hint="eastAsia" w:ascii="宋体" w:hAnsi="宋体" w:eastAsia="宋体"/>
          <w:b w:val="0"/>
          <w:color w:val="auto"/>
          <w:sz w:val="21"/>
          <w:szCs w:val="21"/>
          <w:highlight w:val="none"/>
        </w:rPr>
        <w:t xml:space="preserve"> </w:t>
      </w:r>
      <w:bookmarkStart w:id="117" w:name="_Toc351203481"/>
      <w:r>
        <w:rPr>
          <w:rFonts w:hint="eastAsia" w:ascii="宋体" w:hAnsi="宋体" w:eastAsia="宋体"/>
          <w:b w:val="0"/>
          <w:color w:val="auto"/>
          <w:sz w:val="21"/>
          <w:szCs w:val="21"/>
          <w:highlight w:val="none"/>
        </w:rPr>
        <w:t>一、工程概况</w:t>
      </w:r>
      <w:bookmarkEnd w:id="117"/>
    </w:p>
    <w:p>
      <w:pPr>
        <w:spacing w:line="360" w:lineRule="auto"/>
        <w:ind w:firstLine="411" w:firstLineChars="196"/>
        <w:rPr>
          <w:rFonts w:ascii="宋体" w:hAnsi="宋体"/>
          <w:color w:val="auto"/>
          <w:szCs w:val="21"/>
          <w:highlight w:val="none"/>
          <w:u w:val="single"/>
        </w:rPr>
      </w:pPr>
      <w:r>
        <w:rPr>
          <w:rFonts w:hint="eastAsia" w:ascii="宋体" w:hAnsi="宋体"/>
          <w:bCs/>
          <w:color w:val="auto"/>
          <w:szCs w:val="21"/>
          <w:highlight w:val="none"/>
        </w:rPr>
        <w:t>1.工程名称</w:t>
      </w:r>
      <w:r>
        <w:rPr>
          <w:rFonts w:hint="eastAsia"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360" w:lineRule="auto"/>
        <w:ind w:firstLine="411" w:firstLineChars="196"/>
        <w:rPr>
          <w:rFonts w:ascii="宋体" w:hAnsi="宋体"/>
          <w:bCs/>
          <w:color w:val="auto"/>
          <w:szCs w:val="21"/>
          <w:highlight w:val="none"/>
        </w:rPr>
      </w:pPr>
      <w:r>
        <w:rPr>
          <w:rFonts w:hint="eastAsia" w:ascii="宋体" w:hAnsi="宋体"/>
          <w:bCs/>
          <w:color w:val="auto"/>
          <w:szCs w:val="21"/>
          <w:highlight w:val="none"/>
        </w:rPr>
        <w:t>2.工程地点：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360" w:lineRule="auto"/>
        <w:ind w:firstLine="411" w:firstLineChars="196"/>
        <w:rPr>
          <w:rFonts w:ascii="宋体" w:hAnsi="宋体"/>
          <w:bCs/>
          <w:color w:val="auto"/>
          <w:szCs w:val="21"/>
          <w:highlight w:val="none"/>
        </w:rPr>
      </w:pPr>
      <w:r>
        <w:rPr>
          <w:rFonts w:hint="eastAsia" w:ascii="宋体" w:hAnsi="宋体"/>
          <w:bCs/>
          <w:color w:val="auto"/>
          <w:szCs w:val="21"/>
          <w:highlight w:val="none"/>
        </w:rPr>
        <w:t>3.工程立项批准文号：</w:t>
      </w:r>
      <w:r>
        <w:rPr>
          <w:rFonts w:hint="eastAsia" w:ascii="宋体" w:hAnsi="宋体"/>
          <w:color w:val="auto"/>
          <w:szCs w:val="21"/>
          <w:highlight w:val="none"/>
          <w:u w:val="single"/>
        </w:rPr>
        <w:t xml:space="preserve">               </w:t>
      </w:r>
      <w:r>
        <w:rPr>
          <w:rFonts w:hint="eastAsia" w:ascii="宋体" w:hAnsi="宋体"/>
          <w:bCs/>
          <w:color w:val="auto"/>
          <w:szCs w:val="21"/>
          <w:highlight w:val="none"/>
        </w:rPr>
        <w:t>。</w:t>
      </w:r>
    </w:p>
    <w:p>
      <w:pPr>
        <w:spacing w:line="360" w:lineRule="auto"/>
        <w:ind w:firstLine="411" w:firstLineChars="196"/>
        <w:rPr>
          <w:rFonts w:ascii="宋体" w:hAnsi="宋体"/>
          <w:bCs/>
          <w:color w:val="auto"/>
          <w:szCs w:val="21"/>
          <w:highlight w:val="none"/>
        </w:rPr>
      </w:pPr>
      <w:r>
        <w:rPr>
          <w:rFonts w:hint="eastAsia" w:ascii="宋体" w:hAnsi="宋体"/>
          <w:bCs/>
          <w:color w:val="auto"/>
          <w:szCs w:val="21"/>
          <w:highlight w:val="none"/>
        </w:rPr>
        <w:t>4.资金来源：</w:t>
      </w:r>
      <w:r>
        <w:rPr>
          <w:rFonts w:hint="eastAsia" w:ascii="宋体" w:hAnsi="宋体"/>
          <w:color w:val="auto"/>
          <w:szCs w:val="21"/>
          <w:highlight w:val="none"/>
          <w:u w:val="single"/>
        </w:rPr>
        <w:t xml:space="preserve">                      </w:t>
      </w:r>
      <w:r>
        <w:rPr>
          <w:rFonts w:hint="eastAsia" w:ascii="宋体" w:hAnsi="宋体"/>
          <w:bCs/>
          <w:color w:val="auto"/>
          <w:szCs w:val="21"/>
          <w:highlight w:val="none"/>
        </w:rPr>
        <w:t>。</w:t>
      </w:r>
    </w:p>
    <w:p>
      <w:pPr>
        <w:spacing w:line="360" w:lineRule="auto"/>
        <w:ind w:firstLine="411" w:firstLineChars="196"/>
        <w:rPr>
          <w:rFonts w:ascii="宋体" w:hAnsi="宋体"/>
          <w:color w:val="auto"/>
          <w:szCs w:val="21"/>
          <w:highlight w:val="none"/>
          <w:u w:val="single"/>
        </w:rPr>
      </w:pPr>
      <w:r>
        <w:rPr>
          <w:rFonts w:hint="eastAsia" w:ascii="宋体" w:hAnsi="宋体"/>
          <w:bCs/>
          <w:color w:val="auto"/>
          <w:szCs w:val="21"/>
          <w:highlight w:val="none"/>
        </w:rPr>
        <w:t>5.工程内容：</w:t>
      </w:r>
      <w:r>
        <w:rPr>
          <w:rFonts w:hint="eastAsia" w:ascii="宋体" w:hAnsi="宋体"/>
          <w:bCs/>
          <w:color w:val="auto"/>
          <w:szCs w:val="21"/>
          <w:highlight w:val="none"/>
          <w:u w:val="single"/>
          <w:lang w:val="en-US" w:eastAsia="zh-CN"/>
        </w:rPr>
        <w:t xml:space="preserve">                                     </w:t>
      </w:r>
      <w:r>
        <w:rPr>
          <w:rFonts w:ascii="宋体" w:hAnsi="宋体"/>
          <w:color w:val="auto"/>
          <w:szCs w:val="21"/>
          <w:highlight w:val="none"/>
          <w:u w:val="single"/>
        </w:rPr>
        <w:t xml:space="preserve">  </w:t>
      </w:r>
    </w:p>
    <w:p>
      <w:pPr>
        <w:spacing w:line="360" w:lineRule="auto"/>
        <w:ind w:firstLine="411" w:firstLineChars="196"/>
        <w:rPr>
          <w:rFonts w:ascii="宋体" w:hAnsi="宋体"/>
          <w:color w:val="auto"/>
          <w:szCs w:val="21"/>
          <w:highlight w:val="none"/>
          <w:u w:val="single"/>
        </w:rPr>
      </w:pPr>
      <w:r>
        <w:rPr>
          <w:rFonts w:hint="eastAsia" w:ascii="宋体" w:hAnsi="宋体"/>
          <w:bCs/>
          <w:color w:val="auto"/>
          <w:szCs w:val="21"/>
          <w:highlight w:val="none"/>
        </w:rPr>
        <w:t>6.工程承包范围：</w:t>
      </w:r>
      <w:r>
        <w:rPr>
          <w:rFonts w:hint="eastAsia" w:ascii="宋体" w:hAnsi="宋体"/>
          <w:color w:val="auto"/>
          <w:szCs w:val="21"/>
          <w:highlight w:val="none"/>
          <w:u w:val="single"/>
          <w:lang w:eastAsia="zh-CN"/>
        </w:rPr>
        <w:t>采购</w:t>
      </w:r>
      <w:r>
        <w:rPr>
          <w:rFonts w:hint="eastAsia" w:ascii="宋体" w:hAnsi="宋体"/>
          <w:color w:val="auto"/>
          <w:szCs w:val="21"/>
          <w:highlight w:val="none"/>
          <w:u w:val="single"/>
        </w:rPr>
        <w:t>工程量清单</w:t>
      </w:r>
      <w:r>
        <w:rPr>
          <w:rFonts w:hint="eastAsia" w:ascii="宋体" w:hAnsi="宋体"/>
          <w:color w:val="auto"/>
          <w:szCs w:val="21"/>
          <w:highlight w:val="none"/>
          <w:u w:val="single"/>
          <w:lang w:eastAsia="zh-CN"/>
        </w:rPr>
        <w:t>及施工</w:t>
      </w:r>
      <w:r>
        <w:rPr>
          <w:rFonts w:hint="eastAsia" w:ascii="宋体" w:hAnsi="宋体"/>
          <w:color w:val="auto"/>
          <w:szCs w:val="21"/>
          <w:highlight w:val="none"/>
          <w:u w:val="single"/>
        </w:rPr>
        <w:t>图纸</w:t>
      </w:r>
      <w:r>
        <w:rPr>
          <w:rFonts w:hint="eastAsia" w:ascii="宋体" w:hAnsi="宋体"/>
          <w:color w:val="auto"/>
          <w:szCs w:val="21"/>
          <w:highlight w:val="none"/>
          <w:u w:val="single"/>
          <w:lang w:eastAsia="zh-CN"/>
        </w:rPr>
        <w:t>所包含的内容</w:t>
      </w:r>
      <w:r>
        <w:rPr>
          <w:rFonts w:hint="eastAsia" w:ascii="宋体" w:hAnsi="宋体"/>
          <w:color w:val="auto"/>
          <w:szCs w:val="21"/>
          <w:highlight w:val="none"/>
        </w:rPr>
        <w:t>。</w:t>
      </w:r>
    </w:p>
    <w:p>
      <w:pPr>
        <w:pStyle w:val="6"/>
        <w:spacing w:before="120" w:after="120" w:line="360" w:lineRule="auto"/>
        <w:rPr>
          <w:rFonts w:ascii="宋体" w:hAnsi="宋体" w:eastAsia="宋体"/>
          <w:b w:val="0"/>
          <w:color w:val="auto"/>
          <w:sz w:val="21"/>
          <w:szCs w:val="21"/>
          <w:highlight w:val="none"/>
        </w:rPr>
      </w:pPr>
      <w:r>
        <w:rPr>
          <w:rFonts w:hint="eastAsia" w:ascii="宋体" w:hAnsi="宋体" w:eastAsia="宋体"/>
          <w:b w:val="0"/>
          <w:color w:val="auto"/>
          <w:sz w:val="21"/>
          <w:szCs w:val="21"/>
          <w:highlight w:val="none"/>
        </w:rPr>
        <w:t xml:space="preserve">   </w:t>
      </w:r>
      <w:bookmarkStart w:id="118" w:name="_Toc351203482"/>
      <w:r>
        <w:rPr>
          <w:rFonts w:hint="eastAsia" w:ascii="宋体" w:hAnsi="宋体" w:eastAsia="宋体"/>
          <w:b w:val="0"/>
          <w:color w:val="auto"/>
          <w:sz w:val="21"/>
          <w:szCs w:val="21"/>
          <w:highlight w:val="none"/>
        </w:rPr>
        <w:t>二、合同工期</w:t>
      </w:r>
      <w:bookmarkEnd w:id="118"/>
    </w:p>
    <w:p>
      <w:pPr>
        <w:spacing w:line="360" w:lineRule="auto"/>
        <w:ind w:firstLine="459"/>
        <w:rPr>
          <w:rFonts w:ascii="宋体" w:hAnsi="宋体"/>
          <w:color w:val="auto"/>
          <w:szCs w:val="21"/>
          <w:highlight w:val="none"/>
        </w:rPr>
      </w:pPr>
      <w:r>
        <w:rPr>
          <w:rFonts w:hint="eastAsia" w:ascii="宋体" w:hAnsi="宋体"/>
          <w:color w:val="auto"/>
          <w:szCs w:val="21"/>
          <w:highlight w:val="none"/>
        </w:rPr>
        <w:t>计划开工日期：</w:t>
      </w:r>
      <w:r>
        <w:rPr>
          <w:rFonts w:hint="eastAsia" w:ascii="宋体" w:hAnsi="宋体"/>
          <w:color w:val="auto"/>
          <w:szCs w:val="21"/>
          <w:highlight w:val="none"/>
          <w:u w:val="single"/>
        </w:rPr>
        <w:t xml:space="preserve">    年    月    日</w:t>
      </w:r>
      <w:r>
        <w:rPr>
          <w:rFonts w:hint="eastAsia" w:ascii="宋体" w:hAnsi="宋体"/>
          <w:color w:val="auto"/>
          <w:szCs w:val="21"/>
          <w:highlight w:val="none"/>
        </w:rPr>
        <w:t>。</w:t>
      </w:r>
    </w:p>
    <w:p>
      <w:pPr>
        <w:spacing w:line="360" w:lineRule="auto"/>
        <w:ind w:firstLine="459"/>
        <w:rPr>
          <w:rFonts w:ascii="宋体" w:hAnsi="宋体"/>
          <w:color w:val="auto"/>
          <w:szCs w:val="21"/>
          <w:highlight w:val="none"/>
        </w:rPr>
      </w:pPr>
      <w:r>
        <w:rPr>
          <w:rFonts w:hint="eastAsia" w:ascii="宋体" w:hAnsi="宋体"/>
          <w:color w:val="auto"/>
          <w:szCs w:val="21"/>
          <w:highlight w:val="none"/>
        </w:rPr>
        <w:t>计划竣工日期：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pacing w:line="360" w:lineRule="auto"/>
        <w:ind w:firstLine="459"/>
        <w:rPr>
          <w:rFonts w:ascii="宋体" w:hAnsi="宋体"/>
          <w:color w:val="auto"/>
          <w:szCs w:val="21"/>
          <w:highlight w:val="none"/>
        </w:rPr>
      </w:pPr>
      <w:r>
        <w:rPr>
          <w:rFonts w:hint="eastAsia" w:ascii="宋体" w:hAnsi="宋体"/>
          <w:color w:val="auto"/>
          <w:szCs w:val="21"/>
          <w:highlight w:val="none"/>
        </w:rPr>
        <w:t>工期总日历天数：</w:t>
      </w:r>
      <w:r>
        <w:rPr>
          <w:rFonts w:hint="eastAsia" w:ascii="宋体" w:hAnsi="宋体"/>
          <w:color w:val="auto"/>
          <w:szCs w:val="21"/>
          <w:highlight w:val="none"/>
          <w:u w:val="single"/>
        </w:rPr>
        <w:t xml:space="preserve">     日历</w:t>
      </w:r>
      <w:r>
        <w:rPr>
          <w:rFonts w:hint="eastAsia" w:ascii="宋体" w:hAnsi="宋体"/>
          <w:color w:val="auto"/>
          <w:szCs w:val="21"/>
          <w:highlight w:val="none"/>
        </w:rPr>
        <w:t>天。工期总日历天数与根据前述计划开竣工日期计算的工期天数不一致的，以工期总日历天数为准。</w:t>
      </w:r>
    </w:p>
    <w:p>
      <w:pPr>
        <w:pStyle w:val="6"/>
        <w:spacing w:before="120" w:after="120" w:line="360" w:lineRule="auto"/>
        <w:rPr>
          <w:rFonts w:ascii="宋体" w:hAnsi="宋体" w:eastAsia="宋体"/>
          <w:bCs w:val="0"/>
          <w:color w:val="auto"/>
          <w:sz w:val="21"/>
          <w:szCs w:val="21"/>
          <w:highlight w:val="none"/>
        </w:rPr>
      </w:pPr>
      <w:r>
        <w:rPr>
          <w:rFonts w:ascii="Times New Roman" w:hAnsi="Times New Roman"/>
          <w:bCs w:val="0"/>
          <w:color w:val="auto"/>
          <w:sz w:val="32"/>
          <w:szCs w:val="32"/>
          <w:highlight w:val="none"/>
        </w:rPr>
        <w:t xml:space="preserve">  </w:t>
      </w:r>
      <w:r>
        <w:rPr>
          <w:rFonts w:hint="eastAsia" w:ascii="宋体" w:hAnsi="宋体" w:eastAsia="宋体"/>
          <w:bCs w:val="0"/>
          <w:color w:val="auto"/>
          <w:sz w:val="21"/>
          <w:szCs w:val="21"/>
          <w:highlight w:val="none"/>
        </w:rPr>
        <w:t xml:space="preserve">  </w:t>
      </w:r>
      <w:bookmarkStart w:id="119" w:name="_Toc351203483"/>
      <w:r>
        <w:rPr>
          <w:rFonts w:hint="eastAsia" w:ascii="宋体" w:hAnsi="宋体" w:eastAsia="宋体"/>
          <w:b w:val="0"/>
          <w:color w:val="auto"/>
          <w:sz w:val="21"/>
          <w:szCs w:val="21"/>
          <w:highlight w:val="none"/>
        </w:rPr>
        <w:t>三、质量标准</w:t>
      </w:r>
      <w:bookmarkEnd w:id="119"/>
    </w:p>
    <w:p>
      <w:pPr>
        <w:spacing w:line="360" w:lineRule="auto"/>
        <w:ind w:firstLine="459"/>
        <w:rPr>
          <w:rFonts w:ascii="宋体" w:hAnsi="宋体"/>
          <w:color w:val="auto"/>
          <w:szCs w:val="21"/>
          <w:highlight w:val="none"/>
        </w:rPr>
      </w:pPr>
      <w:r>
        <w:rPr>
          <w:rFonts w:hint="eastAsia" w:ascii="宋体" w:hAnsi="宋体"/>
          <w:color w:val="auto"/>
          <w:szCs w:val="21"/>
          <w:highlight w:val="none"/>
        </w:rPr>
        <w:t>工程质量符合</w:t>
      </w:r>
      <w:r>
        <w:rPr>
          <w:rFonts w:hint="eastAsia" w:ascii="宋体" w:hAnsi="宋体"/>
          <w:color w:val="auto"/>
          <w:szCs w:val="21"/>
          <w:highlight w:val="none"/>
          <w:u w:val="single"/>
        </w:rPr>
        <w:t>国家现行规范和标准的质量要求，质量等级合格，并满足发包人要求</w:t>
      </w:r>
      <w:r>
        <w:rPr>
          <w:rFonts w:hint="eastAsia" w:ascii="宋体" w:hAnsi="宋体"/>
          <w:color w:val="auto"/>
          <w:szCs w:val="21"/>
          <w:highlight w:val="none"/>
        </w:rPr>
        <w:t>标准。</w:t>
      </w:r>
    </w:p>
    <w:p>
      <w:pPr>
        <w:pStyle w:val="6"/>
        <w:spacing w:before="120" w:after="120" w:line="360" w:lineRule="auto"/>
        <w:rPr>
          <w:rFonts w:ascii="宋体" w:hAnsi="宋体" w:eastAsia="宋体"/>
          <w:bCs w:val="0"/>
          <w:color w:val="auto"/>
          <w:sz w:val="21"/>
          <w:szCs w:val="21"/>
          <w:highlight w:val="none"/>
        </w:rPr>
      </w:pPr>
      <w:r>
        <w:rPr>
          <w:rFonts w:hint="eastAsia" w:ascii="宋体" w:hAnsi="宋体" w:eastAsia="宋体"/>
          <w:bCs w:val="0"/>
          <w:color w:val="auto"/>
          <w:sz w:val="21"/>
          <w:szCs w:val="21"/>
          <w:highlight w:val="none"/>
        </w:rPr>
        <w:t xml:space="preserve">   </w:t>
      </w:r>
      <w:r>
        <w:rPr>
          <w:rFonts w:hint="eastAsia" w:ascii="宋体" w:hAnsi="宋体" w:eastAsia="宋体"/>
          <w:b w:val="0"/>
          <w:color w:val="auto"/>
          <w:sz w:val="21"/>
          <w:szCs w:val="21"/>
          <w:highlight w:val="none"/>
        </w:rPr>
        <w:t xml:space="preserve"> </w:t>
      </w:r>
      <w:bookmarkStart w:id="120" w:name="_Toc351203484"/>
      <w:r>
        <w:rPr>
          <w:rFonts w:hint="eastAsia" w:ascii="宋体" w:hAnsi="宋体" w:eastAsia="宋体"/>
          <w:b w:val="0"/>
          <w:color w:val="auto"/>
          <w:sz w:val="21"/>
          <w:szCs w:val="21"/>
          <w:highlight w:val="none"/>
        </w:rPr>
        <w:t>四、签约合同价与合同价格形式</w:t>
      </w:r>
      <w:bookmarkEnd w:id="120"/>
      <w:r>
        <w:rPr>
          <w:rFonts w:hint="eastAsia" w:ascii="宋体" w:hAnsi="宋体" w:eastAsia="宋体"/>
          <w:b w:val="0"/>
          <w:color w:val="auto"/>
          <w:sz w:val="21"/>
          <w:szCs w:val="21"/>
          <w:highlight w:val="none"/>
        </w:rPr>
        <w:tab/>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1.签约合同价为：</w:t>
      </w:r>
    </w:p>
    <w:p>
      <w:pPr>
        <w:spacing w:line="360" w:lineRule="auto"/>
        <w:ind w:firstLine="525" w:firstLineChars="250"/>
        <w:rPr>
          <w:rFonts w:ascii="宋体" w:hAnsi="宋体"/>
          <w:color w:val="auto"/>
          <w:szCs w:val="21"/>
          <w:highlight w:val="none"/>
        </w:rPr>
      </w:pPr>
      <w:r>
        <w:rPr>
          <w:rFonts w:hint="eastAsia" w:ascii="宋体" w:hAnsi="宋体"/>
          <w:color w:val="auto"/>
          <w:szCs w:val="21"/>
          <w:highlight w:val="none"/>
        </w:rPr>
        <w:t>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（1）安全文明施工费：人民币（大写）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（2）材料和工程设备暂估价金额：人民币（大写）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（3）专业工程暂估价金额：人民币（大写）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（4）暂列金额：人民币（大写）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2.合同价格形式：</w:t>
      </w:r>
      <w:r>
        <w:rPr>
          <w:rFonts w:hint="eastAsia" w:ascii="宋体" w:hAnsi="宋体"/>
          <w:color w:val="auto"/>
          <w:szCs w:val="21"/>
          <w:highlight w:val="none"/>
          <w:u w:val="single"/>
        </w:rPr>
        <w:t>单价合同</w:t>
      </w:r>
      <w:r>
        <w:rPr>
          <w:rFonts w:hint="eastAsia" w:ascii="宋体" w:hAnsi="宋体"/>
          <w:color w:val="auto"/>
          <w:szCs w:val="21"/>
          <w:highlight w:val="none"/>
        </w:rPr>
        <w:t>。</w:t>
      </w:r>
    </w:p>
    <w:p>
      <w:pPr>
        <w:pStyle w:val="6"/>
        <w:spacing w:before="120" w:after="120" w:line="360" w:lineRule="auto"/>
        <w:rPr>
          <w:rFonts w:ascii="宋体" w:hAnsi="宋体" w:eastAsia="宋体"/>
          <w:b w:val="0"/>
          <w:color w:val="auto"/>
          <w:sz w:val="21"/>
          <w:szCs w:val="21"/>
          <w:highlight w:val="none"/>
        </w:rPr>
      </w:pPr>
      <w:r>
        <w:rPr>
          <w:rFonts w:hint="eastAsia" w:ascii="宋体" w:hAnsi="宋体" w:eastAsia="宋体"/>
          <w:bCs w:val="0"/>
          <w:color w:val="auto"/>
          <w:sz w:val="21"/>
          <w:szCs w:val="21"/>
          <w:highlight w:val="none"/>
        </w:rPr>
        <w:t xml:space="preserve">   </w:t>
      </w:r>
      <w:r>
        <w:rPr>
          <w:rFonts w:hint="eastAsia" w:ascii="宋体" w:hAnsi="宋体" w:eastAsia="宋体"/>
          <w:b w:val="0"/>
          <w:color w:val="auto"/>
          <w:sz w:val="21"/>
          <w:szCs w:val="21"/>
          <w:highlight w:val="none"/>
        </w:rPr>
        <w:t xml:space="preserve"> </w:t>
      </w:r>
      <w:bookmarkStart w:id="121" w:name="_Toc351203485"/>
      <w:r>
        <w:rPr>
          <w:rFonts w:hint="eastAsia" w:ascii="宋体" w:hAnsi="宋体" w:eastAsia="宋体"/>
          <w:b w:val="0"/>
          <w:color w:val="auto"/>
          <w:sz w:val="21"/>
          <w:szCs w:val="21"/>
          <w:highlight w:val="none"/>
        </w:rPr>
        <w:t>五、</w:t>
      </w:r>
      <w:bookmarkEnd w:id="121"/>
      <w:r>
        <w:rPr>
          <w:rFonts w:hint="eastAsia" w:ascii="宋体" w:hAnsi="宋体" w:eastAsia="宋体"/>
          <w:b w:val="0"/>
          <w:color w:val="auto"/>
          <w:sz w:val="21"/>
          <w:szCs w:val="21"/>
          <w:highlight w:val="none"/>
        </w:rPr>
        <w:t>项目经理</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pStyle w:val="6"/>
        <w:spacing w:before="120" w:after="120" w:line="360" w:lineRule="auto"/>
        <w:rPr>
          <w:rFonts w:ascii="宋体" w:hAnsi="宋体" w:eastAsia="宋体"/>
          <w:bCs w:val="0"/>
          <w:color w:val="auto"/>
          <w:sz w:val="21"/>
          <w:szCs w:val="21"/>
          <w:highlight w:val="none"/>
        </w:rPr>
      </w:pPr>
      <w:r>
        <w:rPr>
          <w:rFonts w:hint="eastAsia" w:ascii="宋体" w:hAnsi="宋体" w:eastAsia="宋体"/>
          <w:bCs w:val="0"/>
          <w:color w:val="auto"/>
          <w:sz w:val="21"/>
          <w:szCs w:val="21"/>
          <w:highlight w:val="none"/>
        </w:rPr>
        <w:t xml:space="preserve">   </w:t>
      </w:r>
      <w:r>
        <w:rPr>
          <w:rFonts w:hint="eastAsia" w:ascii="宋体" w:hAnsi="宋体" w:eastAsia="宋体"/>
          <w:b w:val="0"/>
          <w:color w:val="auto"/>
          <w:sz w:val="21"/>
          <w:szCs w:val="21"/>
          <w:highlight w:val="none"/>
        </w:rPr>
        <w:t xml:space="preserve"> </w:t>
      </w:r>
      <w:bookmarkStart w:id="122" w:name="_Toc351203486"/>
      <w:r>
        <w:rPr>
          <w:rFonts w:hint="eastAsia" w:ascii="宋体" w:hAnsi="宋体" w:eastAsia="宋体"/>
          <w:b w:val="0"/>
          <w:color w:val="auto"/>
          <w:sz w:val="21"/>
          <w:szCs w:val="21"/>
          <w:highlight w:val="none"/>
        </w:rPr>
        <w:t>六、合同文件构成</w:t>
      </w:r>
      <w:bookmarkEnd w:id="122"/>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本协议书与下列文件一起构成合同文件：</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成交通知书</w:t>
      </w:r>
      <w:r>
        <w:rPr>
          <w:rFonts w:hint="eastAsia" w:ascii="宋体" w:hAnsi="宋体"/>
          <w:color w:val="auto"/>
          <w:szCs w:val="21"/>
          <w:highlight w:val="none"/>
        </w:rPr>
        <w:t>；</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（2）最后报价表</w:t>
      </w:r>
      <w:r>
        <w:rPr>
          <w:rFonts w:hint="eastAsia" w:ascii="宋体" w:hAnsi="宋体"/>
          <w:color w:val="auto"/>
          <w:szCs w:val="21"/>
          <w:highlight w:val="none"/>
          <w:lang w:eastAsia="zh-CN"/>
        </w:rPr>
        <w:t>、报价</w:t>
      </w:r>
      <w:r>
        <w:rPr>
          <w:rFonts w:hint="eastAsia" w:ascii="宋体" w:hAnsi="宋体"/>
          <w:color w:val="auto"/>
          <w:szCs w:val="21"/>
          <w:highlight w:val="none"/>
        </w:rPr>
        <w:t xml:space="preserve">函； </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（3）专用合同条款及其附件；</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（4）通用合同条款；</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（5）技术标准和要求；</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（6）图纸；</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（7）已标价工程量清单或预算书；</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（8）其他合同文件。</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上述各项合同文件包括合同当事人就该项合同文件所作出的补充和修改，属于同一类内容的文件，应以最新签署的为准。</w:t>
      </w:r>
    </w:p>
    <w:p>
      <w:pPr>
        <w:pStyle w:val="6"/>
        <w:spacing w:before="120" w:after="120" w:line="400" w:lineRule="exact"/>
        <w:rPr>
          <w:rFonts w:ascii="宋体" w:hAnsi="宋体" w:eastAsia="宋体"/>
          <w:b w:val="0"/>
          <w:bCs w:val="0"/>
          <w:color w:val="auto"/>
          <w:sz w:val="21"/>
          <w:szCs w:val="21"/>
          <w:highlight w:val="none"/>
        </w:rPr>
      </w:pPr>
      <w:r>
        <w:rPr>
          <w:rFonts w:ascii="Times New Roman" w:hAnsi="Times New Roman"/>
          <w:b w:val="0"/>
          <w:bCs w:val="0"/>
          <w:color w:val="auto"/>
          <w:sz w:val="32"/>
          <w:szCs w:val="32"/>
          <w:highlight w:val="none"/>
        </w:rPr>
        <w:t xml:space="preserve">   </w:t>
      </w:r>
      <w:r>
        <w:rPr>
          <w:rFonts w:hint="eastAsia" w:ascii="宋体" w:hAnsi="宋体" w:eastAsia="宋体"/>
          <w:b w:val="0"/>
          <w:bCs w:val="0"/>
          <w:color w:val="auto"/>
          <w:sz w:val="21"/>
          <w:szCs w:val="21"/>
          <w:highlight w:val="none"/>
        </w:rPr>
        <w:t xml:space="preserve"> </w:t>
      </w:r>
      <w:r>
        <w:rPr>
          <w:rFonts w:hint="eastAsia" w:ascii="宋体" w:hAnsi="宋体" w:eastAsia="宋体"/>
          <w:b w:val="0"/>
          <w:color w:val="auto"/>
          <w:sz w:val="21"/>
          <w:szCs w:val="21"/>
          <w:highlight w:val="none"/>
        </w:rPr>
        <w:t xml:space="preserve"> </w:t>
      </w:r>
      <w:bookmarkStart w:id="123" w:name="_Toc351203487"/>
      <w:r>
        <w:rPr>
          <w:rFonts w:hint="eastAsia" w:ascii="宋体" w:hAnsi="宋体" w:eastAsia="宋体" w:cs="宋体"/>
          <w:b w:val="0"/>
          <w:color w:val="auto"/>
          <w:sz w:val="21"/>
          <w:szCs w:val="21"/>
          <w:highlight w:val="none"/>
        </w:rPr>
        <w:t>七、承诺</w:t>
      </w:r>
      <w:bookmarkEnd w:id="123"/>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1.发包人承诺按照合同约定的期限和方式支付合同价款。</w:t>
      </w:r>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3.发包人和承包人通过</w:t>
      </w:r>
      <w:r>
        <w:rPr>
          <w:rFonts w:hint="eastAsia" w:ascii="宋体" w:hAnsi="宋体"/>
          <w:bCs/>
          <w:color w:val="auto"/>
          <w:szCs w:val="21"/>
          <w:highlight w:val="none"/>
          <w:lang w:eastAsia="zh-CN"/>
        </w:rPr>
        <w:t>政府采购</w:t>
      </w:r>
      <w:r>
        <w:rPr>
          <w:rFonts w:hint="eastAsia" w:ascii="宋体" w:hAnsi="宋体"/>
          <w:bCs/>
          <w:color w:val="auto"/>
          <w:szCs w:val="21"/>
          <w:highlight w:val="none"/>
        </w:rPr>
        <w:t>形式签订合同的，双方理解并承诺不再就同一工程另行签订与本合同实质性内容相背离的协议。</w:t>
      </w:r>
    </w:p>
    <w:p>
      <w:pPr>
        <w:spacing w:line="400" w:lineRule="exact"/>
        <w:rPr>
          <w:rFonts w:ascii="宋体" w:hAnsi="宋体"/>
          <w:bCs/>
          <w:color w:val="auto"/>
          <w:szCs w:val="21"/>
          <w:highlight w:val="none"/>
        </w:rPr>
      </w:pPr>
      <w:bookmarkStart w:id="124" w:name="_Toc351203488"/>
      <w:r>
        <w:rPr>
          <w:rFonts w:eastAsia="黑体"/>
          <w:b/>
          <w:color w:val="auto"/>
          <w:sz w:val="32"/>
          <w:szCs w:val="32"/>
          <w:highlight w:val="none"/>
        </w:rPr>
        <w:t xml:space="preserve">  </w:t>
      </w:r>
      <w:r>
        <w:rPr>
          <w:rFonts w:hint="eastAsia" w:ascii="宋体" w:hAnsi="宋体"/>
          <w:b/>
          <w:color w:val="auto"/>
          <w:szCs w:val="21"/>
          <w:highlight w:val="none"/>
        </w:rPr>
        <w:t xml:space="preserve">  八、词语含义</w:t>
      </w:r>
      <w:bookmarkEnd w:id="124"/>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本协议书中词语含义与第二部分通用合同条款中赋予的含义相同。</w:t>
      </w:r>
    </w:p>
    <w:p>
      <w:pPr>
        <w:keepNext/>
        <w:keepLines/>
        <w:spacing w:before="120" w:after="120" w:line="400" w:lineRule="exact"/>
        <w:outlineLvl w:val="3"/>
        <w:rPr>
          <w:rFonts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bCs/>
          <w:color w:val="auto"/>
          <w:szCs w:val="21"/>
          <w:highlight w:val="none"/>
        </w:rPr>
        <w:t xml:space="preserve">  </w:t>
      </w:r>
      <w:bookmarkStart w:id="125" w:name="_Toc351203489"/>
      <w:r>
        <w:rPr>
          <w:rFonts w:hint="eastAsia" w:ascii="宋体" w:hAnsi="宋体" w:cs="宋体"/>
          <w:bCs/>
          <w:color w:val="auto"/>
          <w:szCs w:val="21"/>
          <w:highlight w:val="none"/>
        </w:rPr>
        <w:t>九、签订时间</w:t>
      </w:r>
      <w:bookmarkEnd w:id="125"/>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本合同于</w:t>
      </w:r>
      <w:r>
        <w:rPr>
          <w:rFonts w:hint="eastAsia" w:ascii="宋体" w:hAnsi="宋体"/>
          <w:bCs/>
          <w:color w:val="auto"/>
          <w:szCs w:val="21"/>
          <w:highlight w:val="none"/>
          <w:u w:val="single"/>
        </w:rPr>
        <w:t xml:space="preserve">      年    月    日</w:t>
      </w:r>
      <w:r>
        <w:rPr>
          <w:rFonts w:hint="eastAsia" w:ascii="宋体" w:hAnsi="宋体"/>
          <w:bCs/>
          <w:color w:val="auto"/>
          <w:szCs w:val="21"/>
          <w:highlight w:val="none"/>
        </w:rPr>
        <w:t>签订。</w:t>
      </w:r>
    </w:p>
    <w:p>
      <w:pPr>
        <w:keepNext/>
        <w:keepLines/>
        <w:spacing w:before="120" w:after="120" w:line="400" w:lineRule="exact"/>
        <w:outlineLvl w:val="3"/>
        <w:rPr>
          <w:rFonts w:ascii="宋体" w:hAnsi="宋体"/>
          <w:b/>
          <w:color w:val="auto"/>
          <w:szCs w:val="21"/>
          <w:highlight w:val="none"/>
        </w:rPr>
      </w:pPr>
      <w:r>
        <w:rPr>
          <w:rFonts w:hint="eastAsia" w:ascii="宋体" w:hAnsi="宋体"/>
          <w:b/>
          <w:color w:val="auto"/>
          <w:szCs w:val="21"/>
          <w:highlight w:val="none"/>
        </w:rPr>
        <w:t xml:space="preserve">    </w:t>
      </w:r>
      <w:bookmarkStart w:id="126" w:name="_Toc351203490"/>
      <w:r>
        <w:rPr>
          <w:rFonts w:hint="eastAsia" w:ascii="宋体" w:hAnsi="宋体" w:cs="宋体"/>
          <w:bCs/>
          <w:color w:val="auto"/>
          <w:szCs w:val="21"/>
          <w:highlight w:val="none"/>
        </w:rPr>
        <w:t>十、签订地点</w:t>
      </w:r>
      <w:bookmarkEnd w:id="126"/>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本合同在</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签订。</w:t>
      </w:r>
    </w:p>
    <w:p>
      <w:pPr>
        <w:keepNext/>
        <w:keepLines/>
        <w:spacing w:before="120" w:after="120" w:line="400" w:lineRule="exact"/>
        <w:outlineLvl w:val="3"/>
        <w:rPr>
          <w:rFonts w:ascii="宋体" w:hAnsi="宋体"/>
          <w:b/>
          <w:color w:val="auto"/>
          <w:szCs w:val="21"/>
          <w:highlight w:val="none"/>
        </w:rPr>
      </w:pPr>
      <w:r>
        <w:rPr>
          <w:rFonts w:hint="eastAsia" w:ascii="宋体" w:hAnsi="宋体"/>
          <w:b/>
          <w:color w:val="auto"/>
          <w:szCs w:val="21"/>
          <w:highlight w:val="none"/>
        </w:rPr>
        <w:t xml:space="preserve">    </w:t>
      </w:r>
      <w:bookmarkStart w:id="127" w:name="_Toc351203491"/>
      <w:r>
        <w:rPr>
          <w:rFonts w:hint="eastAsia" w:ascii="宋体" w:hAnsi="宋体" w:cs="宋体"/>
          <w:bCs/>
          <w:color w:val="auto"/>
          <w:szCs w:val="21"/>
          <w:highlight w:val="none"/>
        </w:rPr>
        <w:t>十一、补充协议</w:t>
      </w:r>
      <w:bookmarkEnd w:id="127"/>
    </w:p>
    <w:p>
      <w:pPr>
        <w:spacing w:line="400" w:lineRule="exact"/>
        <w:ind w:firstLine="420" w:firstLineChars="200"/>
        <w:rPr>
          <w:rFonts w:ascii="宋体" w:hAnsi="宋体"/>
          <w:b/>
          <w:bCs/>
          <w:color w:val="auto"/>
          <w:szCs w:val="21"/>
          <w:highlight w:val="none"/>
        </w:rPr>
      </w:pPr>
      <w:r>
        <w:rPr>
          <w:rFonts w:hint="eastAsia" w:ascii="宋体" w:hAnsi="宋体"/>
          <w:bCs/>
          <w:color w:val="auto"/>
          <w:szCs w:val="21"/>
          <w:highlight w:val="none"/>
        </w:rPr>
        <w:t>合同未尽事宜，合同当事人另行签订补充协议，补充协议是合同的组成部分。</w:t>
      </w:r>
    </w:p>
    <w:p>
      <w:pPr>
        <w:keepNext/>
        <w:keepLines/>
        <w:spacing w:before="120" w:after="120" w:line="400" w:lineRule="exact"/>
        <w:outlineLvl w:val="3"/>
        <w:rPr>
          <w:rFonts w:ascii="宋体" w:hAnsi="宋体"/>
          <w:b/>
          <w:color w:val="auto"/>
          <w:szCs w:val="21"/>
          <w:highlight w:val="none"/>
        </w:rPr>
      </w:pPr>
      <w:r>
        <w:rPr>
          <w:rFonts w:hint="eastAsia" w:ascii="宋体" w:hAnsi="宋体"/>
          <w:b/>
          <w:color w:val="auto"/>
          <w:szCs w:val="21"/>
          <w:highlight w:val="none"/>
        </w:rPr>
        <w:t xml:space="preserve">    </w:t>
      </w:r>
      <w:bookmarkStart w:id="128" w:name="_Toc351203492"/>
      <w:r>
        <w:rPr>
          <w:rFonts w:hint="eastAsia" w:ascii="宋体" w:hAnsi="宋体" w:cs="宋体"/>
          <w:bCs/>
          <w:color w:val="auto"/>
          <w:szCs w:val="21"/>
          <w:highlight w:val="none"/>
        </w:rPr>
        <w:t>十二、合同生效</w:t>
      </w:r>
      <w:bookmarkEnd w:id="128"/>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本合同自</w:t>
      </w:r>
      <w:r>
        <w:rPr>
          <w:rFonts w:hint="eastAsia" w:ascii="宋体" w:hAnsi="宋体"/>
          <w:bCs/>
          <w:color w:val="auto"/>
          <w:szCs w:val="21"/>
          <w:highlight w:val="none"/>
          <w:u w:val="single"/>
        </w:rPr>
        <w:t xml:space="preserve"> 合同双方签字、盖章起 </w:t>
      </w:r>
      <w:r>
        <w:rPr>
          <w:rFonts w:hint="eastAsia" w:ascii="宋体" w:hAnsi="宋体"/>
          <w:bCs/>
          <w:color w:val="auto"/>
          <w:szCs w:val="21"/>
          <w:highlight w:val="none"/>
        </w:rPr>
        <w:t>生效。</w:t>
      </w:r>
    </w:p>
    <w:p>
      <w:pPr>
        <w:keepNext/>
        <w:keepLines/>
        <w:spacing w:before="120" w:after="120" w:line="400" w:lineRule="exact"/>
        <w:outlineLvl w:val="3"/>
        <w:rPr>
          <w:rFonts w:ascii="宋体" w:hAnsi="宋体"/>
          <w:b/>
          <w:color w:val="auto"/>
          <w:szCs w:val="21"/>
          <w:highlight w:val="none"/>
        </w:rPr>
      </w:pPr>
      <w:r>
        <w:rPr>
          <w:rFonts w:hint="eastAsia" w:ascii="宋体" w:hAnsi="宋体"/>
          <w:b/>
          <w:color w:val="auto"/>
          <w:szCs w:val="21"/>
          <w:highlight w:val="none"/>
        </w:rPr>
        <w:t xml:space="preserve">    </w:t>
      </w:r>
      <w:bookmarkStart w:id="129" w:name="_Toc351203493"/>
      <w:r>
        <w:rPr>
          <w:rFonts w:hint="eastAsia" w:ascii="宋体" w:hAnsi="宋体" w:cs="宋体"/>
          <w:bCs/>
          <w:color w:val="auto"/>
          <w:szCs w:val="21"/>
          <w:highlight w:val="none"/>
        </w:rPr>
        <w:t>十三、合同份数</w:t>
      </w:r>
      <w:bookmarkEnd w:id="129"/>
    </w:p>
    <w:p>
      <w:pPr>
        <w:spacing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本合同一式</w:t>
      </w:r>
      <w:r>
        <w:rPr>
          <w:rFonts w:hint="eastAsia" w:ascii="宋体" w:hAnsi="宋体"/>
          <w:bCs/>
          <w:color w:val="auto"/>
          <w:szCs w:val="21"/>
          <w:highlight w:val="none"/>
          <w:u w:val="single"/>
        </w:rPr>
        <w:t xml:space="preserve"> 陆 </w:t>
      </w:r>
      <w:r>
        <w:rPr>
          <w:rFonts w:hint="eastAsia" w:ascii="宋体" w:hAnsi="宋体"/>
          <w:bCs/>
          <w:color w:val="auto"/>
          <w:szCs w:val="21"/>
          <w:highlight w:val="none"/>
        </w:rPr>
        <w:t>份，均具有同等法律效力，发包人执</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份，承包人执</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份，合同备案管理部门执</w:t>
      </w:r>
      <w:r>
        <w:rPr>
          <w:rFonts w:hint="eastAsia" w:ascii="宋体" w:hAnsi="宋体"/>
          <w:bCs/>
          <w:color w:val="auto"/>
          <w:szCs w:val="21"/>
          <w:highlight w:val="none"/>
          <w:u w:val="single"/>
        </w:rPr>
        <w:t xml:space="preserve"> /  </w:t>
      </w:r>
      <w:r>
        <w:rPr>
          <w:rFonts w:hint="eastAsia" w:ascii="宋体" w:hAnsi="宋体"/>
          <w:bCs/>
          <w:color w:val="auto"/>
          <w:szCs w:val="21"/>
          <w:highlight w:val="none"/>
        </w:rPr>
        <w:t>份。</w:t>
      </w:r>
    </w:p>
    <w:p>
      <w:pPr>
        <w:spacing w:line="400" w:lineRule="exact"/>
        <w:ind w:firstLine="420" w:firstLineChars="200"/>
        <w:rPr>
          <w:rFonts w:ascii="宋体" w:hAnsi="宋体"/>
          <w:bCs/>
          <w:color w:val="auto"/>
          <w:szCs w:val="21"/>
          <w:highlight w:val="none"/>
        </w:rPr>
      </w:pPr>
    </w:p>
    <w:tbl>
      <w:tblPr>
        <w:tblStyle w:val="42"/>
        <w:tblW w:w="8839" w:type="dxa"/>
        <w:tblInd w:w="0" w:type="dxa"/>
        <w:tblLayout w:type="fixed"/>
        <w:tblCellMar>
          <w:top w:w="0" w:type="dxa"/>
          <w:left w:w="108" w:type="dxa"/>
          <w:bottom w:w="0" w:type="dxa"/>
          <w:right w:w="108" w:type="dxa"/>
        </w:tblCellMar>
      </w:tblPr>
      <w:tblGrid>
        <w:gridCol w:w="4187"/>
        <w:gridCol w:w="4652"/>
      </w:tblGrid>
      <w:tr>
        <w:tblPrEx>
          <w:tblCellMar>
            <w:top w:w="0" w:type="dxa"/>
            <w:left w:w="108" w:type="dxa"/>
            <w:bottom w:w="0" w:type="dxa"/>
            <w:right w:w="108" w:type="dxa"/>
          </w:tblCellMar>
        </w:tblPrEx>
        <w:tc>
          <w:tcPr>
            <w:tcW w:w="4187" w:type="dxa"/>
          </w:tcPr>
          <w:p>
            <w:pPr>
              <w:spacing w:line="360" w:lineRule="auto"/>
              <w:rPr>
                <w:rFonts w:ascii="宋体" w:hAnsi="宋体"/>
                <w:b/>
                <w:color w:val="auto"/>
                <w:szCs w:val="21"/>
                <w:highlight w:val="none"/>
                <w:u w:val="single"/>
              </w:rPr>
            </w:pPr>
            <w:r>
              <w:rPr>
                <w:rFonts w:ascii="宋体" w:hAnsi="宋体"/>
                <w:color w:val="auto"/>
                <w:szCs w:val="21"/>
                <w:highlight w:val="none"/>
              </w:rPr>
              <w:t>发包人</w:t>
            </w:r>
            <w:r>
              <w:rPr>
                <w:rFonts w:hint="eastAsia" w:ascii="宋体" w:hAnsi="宋体"/>
                <w:color w:val="auto"/>
                <w:szCs w:val="21"/>
                <w:highlight w:val="none"/>
              </w:rPr>
              <w:t>：</w:t>
            </w:r>
            <w:r>
              <w:rPr>
                <w:rFonts w:hint="eastAsia" w:ascii="宋体" w:hAnsi="宋体"/>
                <w:b/>
                <w:color w:val="auto"/>
                <w:szCs w:val="21"/>
                <w:highlight w:val="none"/>
                <w:u w:val="single"/>
              </w:rPr>
              <w:t>西南财经大学</w:t>
            </w:r>
            <w:r>
              <w:rPr>
                <w:rFonts w:ascii="宋体" w:hAnsi="宋体"/>
                <w:color w:val="auto"/>
                <w:szCs w:val="21"/>
                <w:highlight w:val="none"/>
                <w:u w:val="single"/>
              </w:rPr>
              <w:t xml:space="preserve"> </w:t>
            </w:r>
            <w:r>
              <w:rPr>
                <w:rFonts w:ascii="宋体" w:hAnsi="宋体"/>
                <w:color w:val="auto"/>
                <w:szCs w:val="21"/>
                <w:highlight w:val="none"/>
              </w:rPr>
              <w:t>(公章)</w:t>
            </w:r>
          </w:p>
        </w:tc>
        <w:tc>
          <w:tcPr>
            <w:tcW w:w="4652" w:type="dxa"/>
          </w:tcPr>
          <w:p>
            <w:pPr>
              <w:spacing w:line="360" w:lineRule="auto"/>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w:t>
            </w:r>
            <w:r>
              <w:rPr>
                <w:rFonts w:hint="eastAsia" w:ascii="宋体" w:hAnsi="宋体"/>
                <w:b/>
                <w:color w:val="auto"/>
                <w:szCs w:val="21"/>
                <w:highlight w:val="none"/>
                <w:u w:val="single"/>
              </w:rPr>
              <w:t xml:space="preserve">           </w:t>
            </w:r>
            <w:r>
              <w:rPr>
                <w:rFonts w:ascii="宋体" w:hAnsi="宋体"/>
                <w:color w:val="auto"/>
                <w:szCs w:val="21"/>
                <w:highlight w:val="none"/>
              </w:rPr>
              <w:t>(公章)</w:t>
            </w:r>
          </w:p>
        </w:tc>
      </w:tr>
      <w:tr>
        <w:tblPrEx>
          <w:tblCellMar>
            <w:top w:w="0" w:type="dxa"/>
            <w:left w:w="108" w:type="dxa"/>
            <w:bottom w:w="0" w:type="dxa"/>
            <w:right w:w="108" w:type="dxa"/>
          </w:tblCellMar>
        </w:tblPrEx>
        <w:tc>
          <w:tcPr>
            <w:tcW w:w="4187"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c>
          <w:tcPr>
            <w:tcW w:w="4652"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r>
      <w:tr>
        <w:tblPrEx>
          <w:tblCellMar>
            <w:top w:w="0" w:type="dxa"/>
            <w:left w:w="108" w:type="dxa"/>
            <w:bottom w:w="0" w:type="dxa"/>
            <w:right w:w="108" w:type="dxa"/>
          </w:tblCellMar>
        </w:tblPrEx>
        <w:tc>
          <w:tcPr>
            <w:tcW w:w="4187"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c>
          <w:tcPr>
            <w:tcW w:w="4652"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12100000450721366R</w:t>
            </w:r>
          </w:p>
        </w:tc>
        <w:tc>
          <w:tcPr>
            <w:tcW w:w="4652" w:type="dxa"/>
          </w:tcPr>
          <w:p>
            <w:pPr>
              <w:spacing w:line="360" w:lineRule="auto"/>
              <w:rPr>
                <w:rFonts w:ascii="宋体" w:hAnsi="宋体" w:cs="MingLiU_HKSCS"/>
                <w:color w:val="auto"/>
                <w:szCs w:val="21"/>
                <w:highlight w:val="none"/>
                <w:u w:val="singl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Cs w:val="21"/>
                <w:highlight w:val="none"/>
                <w:u w:val="single"/>
              </w:rPr>
              <w:t>成都市温江区柳台大道555号</w:t>
            </w:r>
          </w:p>
        </w:tc>
        <w:tc>
          <w:tcPr>
            <w:tcW w:w="4652"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 w:val="18"/>
                <w:szCs w:val="18"/>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611130</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tc>
        <w:tc>
          <w:tcPr>
            <w:tcW w:w="4652"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c>
          <w:tcPr>
            <w:tcW w:w="4652"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c>
          <w:tcPr>
            <w:tcW w:w="4652"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c>
          <w:tcPr>
            <w:tcW w:w="4652"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7" w:type="dxa"/>
          </w:tcPr>
          <w:p>
            <w:pPr>
              <w:spacing w:line="360" w:lineRule="auto"/>
              <w:rPr>
                <w:rFonts w:ascii="宋体" w:hAnsi="宋体"/>
                <w:color w:val="auto"/>
                <w:szCs w:val="21"/>
                <w:highlight w:val="non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c>
          <w:tcPr>
            <w:tcW w:w="4652"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r>
    </w:tbl>
    <w:p>
      <w:pPr>
        <w:spacing w:line="400" w:lineRule="exact"/>
        <w:ind w:firstLine="420" w:firstLineChars="200"/>
        <w:rPr>
          <w:rFonts w:ascii="宋体" w:hAnsi="宋体"/>
          <w:bCs/>
          <w:color w:val="auto"/>
          <w:szCs w:val="21"/>
          <w:highlight w:val="none"/>
        </w:rPr>
      </w:pPr>
    </w:p>
    <w:p>
      <w:pPr>
        <w:pStyle w:val="5"/>
        <w:spacing w:line="360" w:lineRule="auto"/>
        <w:ind w:firstLine="422"/>
        <w:jc w:val="center"/>
        <w:rPr>
          <w:rFonts w:ascii="宋体" w:hAnsi="宋体" w:eastAsia="宋体"/>
          <w:color w:val="auto"/>
          <w:sz w:val="21"/>
          <w:szCs w:val="21"/>
          <w:highlight w:val="none"/>
        </w:rPr>
      </w:pPr>
      <w:bookmarkStart w:id="130" w:name="_Toc351203494"/>
      <w:bookmarkStart w:id="131" w:name="_Toc503777882"/>
      <w:bookmarkStart w:id="132" w:name="_Toc503777753"/>
      <w:r>
        <w:rPr>
          <w:rFonts w:ascii="宋体" w:hAnsi="宋体" w:eastAsia="宋体"/>
          <w:color w:val="auto"/>
          <w:sz w:val="21"/>
          <w:szCs w:val="21"/>
          <w:highlight w:val="none"/>
        </w:rPr>
        <w:br w:type="page"/>
      </w:r>
      <w:r>
        <w:rPr>
          <w:rFonts w:hint="eastAsia" w:ascii="宋体" w:hAnsi="宋体" w:eastAsia="宋体"/>
          <w:color w:val="auto"/>
          <w:sz w:val="21"/>
          <w:szCs w:val="21"/>
          <w:highlight w:val="none"/>
        </w:rPr>
        <w:t>第二部分 通用合同条款</w:t>
      </w:r>
      <w:bookmarkEnd w:id="130"/>
      <w:bookmarkEnd w:id="131"/>
      <w:bookmarkEnd w:id="132"/>
    </w:p>
    <w:p>
      <w:pPr>
        <w:pStyle w:val="6"/>
        <w:spacing w:before="120" w:after="120" w:line="360" w:lineRule="auto"/>
        <w:rPr>
          <w:rFonts w:ascii="宋体" w:hAnsi="宋体" w:eastAsia="宋体" w:cs="宋体"/>
          <w:b w:val="0"/>
          <w:color w:val="auto"/>
          <w:sz w:val="21"/>
          <w:szCs w:val="21"/>
          <w:highlight w:val="none"/>
        </w:rPr>
      </w:pPr>
      <w:bookmarkStart w:id="133" w:name="_Toc351203495"/>
      <w:bookmarkStart w:id="134" w:name="_Toc503777883"/>
      <w:bookmarkStart w:id="135" w:name="_Toc503777754"/>
      <w:r>
        <w:rPr>
          <w:rFonts w:hint="eastAsia" w:ascii="宋体" w:hAnsi="宋体" w:eastAsia="宋体" w:cs="宋体"/>
          <w:b w:val="0"/>
          <w:color w:val="auto"/>
          <w:sz w:val="21"/>
          <w:szCs w:val="21"/>
          <w:highlight w:val="none"/>
        </w:rPr>
        <w:t>1.</w:t>
      </w:r>
      <w:bookmarkStart w:id="136" w:name="_Toc303538973"/>
      <w:bookmarkEnd w:id="136"/>
      <w:bookmarkStart w:id="137" w:name="_Toc303538974"/>
      <w:bookmarkEnd w:id="137"/>
      <w:bookmarkStart w:id="138" w:name="_Toc303538975"/>
      <w:bookmarkEnd w:id="138"/>
      <w:bookmarkStart w:id="139" w:name="_Toc303538972"/>
      <w:bookmarkEnd w:id="139"/>
      <w:bookmarkStart w:id="140" w:name="_Toc303538976"/>
      <w:bookmarkEnd w:id="140"/>
      <w:bookmarkStart w:id="141" w:name="_Toc296346528"/>
      <w:bookmarkStart w:id="142" w:name="_Toc296503027"/>
      <w:r>
        <w:rPr>
          <w:rFonts w:hint="eastAsia" w:ascii="宋体" w:hAnsi="宋体" w:eastAsia="宋体" w:cs="宋体"/>
          <w:b w:val="0"/>
          <w:color w:val="auto"/>
          <w:sz w:val="21"/>
          <w:szCs w:val="21"/>
          <w:highlight w:val="none"/>
        </w:rPr>
        <w:t xml:space="preserve"> 一般约定</w:t>
      </w:r>
      <w:bookmarkEnd w:id="133"/>
      <w:bookmarkEnd w:id="141"/>
      <w:bookmarkEnd w:id="142"/>
    </w:p>
    <w:p>
      <w:pPr>
        <w:pStyle w:val="7"/>
        <w:spacing w:before="120" w:after="120" w:line="360" w:lineRule="auto"/>
        <w:ind w:firstLine="420" w:firstLineChars="200"/>
        <w:rPr>
          <w:rFonts w:ascii="宋体" w:hAnsi="宋体" w:cs="宋体"/>
          <w:b w:val="0"/>
          <w:color w:val="auto"/>
          <w:sz w:val="21"/>
          <w:szCs w:val="21"/>
          <w:highlight w:val="none"/>
        </w:rPr>
      </w:pPr>
      <w:bookmarkStart w:id="143" w:name="_Toc337558728"/>
      <w:bookmarkStart w:id="144" w:name="_Toc296503028"/>
      <w:bookmarkStart w:id="145" w:name="_Toc296346529"/>
      <w:bookmarkStart w:id="146" w:name="_Toc351203496"/>
      <w:r>
        <w:rPr>
          <w:rFonts w:hint="eastAsia" w:ascii="宋体" w:hAnsi="宋体" w:cs="宋体"/>
          <w:b w:val="0"/>
          <w:color w:val="auto"/>
          <w:sz w:val="21"/>
          <w:szCs w:val="21"/>
          <w:highlight w:val="none"/>
        </w:rPr>
        <w:t>1.1词语定义</w:t>
      </w:r>
      <w:bookmarkEnd w:id="143"/>
      <w:bookmarkEnd w:id="144"/>
      <w:bookmarkEnd w:id="145"/>
      <w:r>
        <w:rPr>
          <w:rFonts w:hint="eastAsia" w:ascii="宋体" w:hAnsi="宋体" w:cs="宋体"/>
          <w:b w:val="0"/>
          <w:color w:val="auto"/>
          <w:sz w:val="21"/>
          <w:szCs w:val="21"/>
          <w:highlight w:val="none"/>
        </w:rPr>
        <w:t>与解释</w:t>
      </w:r>
      <w:bookmarkEnd w:id="146"/>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合同协议书、通用合同条款、专用合同条款中的下列词语具有本款所赋予的含义：</w:t>
      </w:r>
    </w:p>
    <w:p>
      <w:pPr>
        <w:autoSpaceDE w:val="0"/>
        <w:autoSpaceDN w:val="0"/>
        <w:adjustRightInd w:val="0"/>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1.1.1 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1.1.1.1 合同：是指根据法律规定和合同当事人约定具有约束力的文件，构成合同的文件包括合同协议书、</w:t>
      </w:r>
      <w:r>
        <w:rPr>
          <w:rFonts w:hint="eastAsia" w:ascii="宋体" w:hAnsi="宋体" w:cs="宋体"/>
          <w:color w:val="auto"/>
          <w:kern w:val="0"/>
          <w:szCs w:val="21"/>
          <w:highlight w:val="none"/>
          <w:lang w:eastAsia="zh-CN"/>
        </w:rPr>
        <w:t>成交通知书</w:t>
      </w:r>
      <w:r>
        <w:rPr>
          <w:rFonts w:hint="eastAsia" w:ascii="宋体" w:hAnsi="宋体" w:cs="宋体"/>
          <w:color w:val="auto"/>
          <w:kern w:val="0"/>
          <w:szCs w:val="21"/>
          <w:highlight w:val="none"/>
        </w:rPr>
        <w:t>（如果有）、</w:t>
      </w:r>
      <w:r>
        <w:rPr>
          <w:rFonts w:hint="eastAsia" w:ascii="宋体" w:hAnsi="宋体" w:cs="宋体"/>
          <w:color w:val="auto"/>
          <w:kern w:val="0"/>
          <w:szCs w:val="21"/>
          <w:highlight w:val="none"/>
          <w:lang w:eastAsia="zh-CN"/>
        </w:rPr>
        <w:t>最后报价表、报价函</w:t>
      </w:r>
      <w:r>
        <w:rPr>
          <w:rFonts w:hint="eastAsia" w:ascii="宋体" w:hAnsi="宋体" w:cs="宋体"/>
          <w:color w:val="auto"/>
          <w:kern w:val="0"/>
          <w:szCs w:val="21"/>
          <w:highlight w:val="none"/>
        </w:rPr>
        <w:t>、专用合同条款</w:t>
      </w:r>
      <w:r>
        <w:rPr>
          <w:rFonts w:hint="eastAsia" w:ascii="宋体" w:hAnsi="宋体" w:cs="宋体"/>
          <w:color w:val="auto"/>
          <w:szCs w:val="21"/>
          <w:highlight w:val="none"/>
        </w:rPr>
        <w:t>及其附件</w:t>
      </w:r>
      <w:r>
        <w:rPr>
          <w:rFonts w:hint="eastAsia" w:ascii="宋体" w:hAnsi="宋体" w:cs="宋体"/>
          <w:color w:val="auto"/>
          <w:kern w:val="0"/>
          <w:szCs w:val="21"/>
          <w:highlight w:val="none"/>
        </w:rPr>
        <w:t>、通用合同条款、技术标准和要求、图纸、已标价工程量清单或预算书以及其他合同文件。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1.1.1.2 合同协议书：是指构成合同的由发包人和承包人共同签署的称为“合同协议书”的书面文件。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1.1.1.3 </w:t>
      </w:r>
      <w:r>
        <w:rPr>
          <w:rFonts w:hint="eastAsia" w:ascii="宋体" w:hAnsi="宋体" w:cs="宋体"/>
          <w:color w:val="auto"/>
          <w:kern w:val="0"/>
          <w:szCs w:val="21"/>
          <w:highlight w:val="none"/>
          <w:lang w:eastAsia="zh-CN"/>
        </w:rPr>
        <w:t>成交通知书</w:t>
      </w:r>
      <w:r>
        <w:rPr>
          <w:rFonts w:hint="eastAsia" w:ascii="宋体" w:hAnsi="宋体" w:cs="宋体"/>
          <w:color w:val="auto"/>
          <w:kern w:val="0"/>
          <w:szCs w:val="21"/>
          <w:highlight w:val="none"/>
        </w:rPr>
        <w:t>：是指构成合同的由发包人通知承包人</w:t>
      </w:r>
      <w:r>
        <w:rPr>
          <w:rFonts w:hint="eastAsia" w:ascii="宋体" w:hAnsi="宋体" w:cs="宋体"/>
          <w:color w:val="auto"/>
          <w:kern w:val="0"/>
          <w:szCs w:val="21"/>
          <w:highlight w:val="none"/>
          <w:lang w:eastAsia="zh-CN"/>
        </w:rPr>
        <w:t>成交</w:t>
      </w:r>
      <w:r>
        <w:rPr>
          <w:rFonts w:hint="eastAsia" w:ascii="宋体" w:hAnsi="宋体" w:cs="宋体"/>
          <w:color w:val="auto"/>
          <w:kern w:val="0"/>
          <w:szCs w:val="21"/>
          <w:highlight w:val="none"/>
        </w:rPr>
        <w:t>的书面文件。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1.1.1.4 </w:t>
      </w:r>
      <w:r>
        <w:rPr>
          <w:rFonts w:hint="eastAsia" w:ascii="宋体" w:hAnsi="宋体" w:cs="宋体"/>
          <w:color w:val="auto"/>
          <w:kern w:val="0"/>
          <w:szCs w:val="21"/>
          <w:highlight w:val="none"/>
          <w:lang w:eastAsia="zh-CN"/>
        </w:rPr>
        <w:t>报价函</w:t>
      </w:r>
      <w:r>
        <w:rPr>
          <w:rFonts w:hint="eastAsia" w:ascii="宋体" w:hAnsi="宋体" w:cs="宋体"/>
          <w:color w:val="auto"/>
          <w:kern w:val="0"/>
          <w:szCs w:val="21"/>
          <w:highlight w:val="none"/>
        </w:rPr>
        <w:t>：是指构成合同的由承包人填写并签署的用于</w:t>
      </w:r>
      <w:r>
        <w:rPr>
          <w:rFonts w:hint="eastAsia" w:ascii="宋体" w:hAnsi="宋体" w:cs="宋体"/>
          <w:color w:val="auto"/>
          <w:kern w:val="0"/>
          <w:szCs w:val="21"/>
          <w:highlight w:val="none"/>
          <w:lang w:eastAsia="zh-CN"/>
        </w:rPr>
        <w:t>竞争性磋商</w:t>
      </w:r>
      <w:r>
        <w:rPr>
          <w:rFonts w:hint="eastAsia" w:ascii="宋体" w:hAnsi="宋体" w:cs="宋体"/>
          <w:color w:val="auto"/>
          <w:kern w:val="0"/>
          <w:szCs w:val="21"/>
          <w:highlight w:val="none"/>
        </w:rPr>
        <w:t>的称为“</w:t>
      </w:r>
      <w:r>
        <w:rPr>
          <w:rFonts w:hint="eastAsia" w:ascii="宋体" w:hAnsi="宋体" w:cs="宋体"/>
          <w:color w:val="auto"/>
          <w:kern w:val="0"/>
          <w:szCs w:val="21"/>
          <w:highlight w:val="none"/>
          <w:lang w:eastAsia="zh-CN"/>
        </w:rPr>
        <w:t>报价函</w:t>
      </w:r>
      <w:r>
        <w:rPr>
          <w:rFonts w:hint="eastAsia" w:ascii="宋体" w:hAnsi="宋体" w:cs="宋体"/>
          <w:color w:val="auto"/>
          <w:kern w:val="0"/>
          <w:szCs w:val="21"/>
          <w:highlight w:val="none"/>
        </w:rPr>
        <w:t>”的文件。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1.1.1.5 最后报价表：是指构成合同的</w:t>
      </w:r>
      <w:r>
        <w:rPr>
          <w:rFonts w:hint="eastAsia" w:ascii="宋体" w:hAnsi="宋体" w:cs="宋体"/>
          <w:color w:val="auto"/>
          <w:kern w:val="0"/>
          <w:szCs w:val="21"/>
          <w:highlight w:val="none"/>
          <w:lang w:eastAsia="zh-CN"/>
        </w:rPr>
        <w:t>在竞争性磋商中递交的</w:t>
      </w:r>
      <w:r>
        <w:rPr>
          <w:rFonts w:hint="eastAsia" w:ascii="宋体" w:hAnsi="宋体" w:cs="宋体"/>
          <w:color w:val="auto"/>
          <w:kern w:val="0"/>
          <w:szCs w:val="21"/>
          <w:highlight w:val="none"/>
        </w:rPr>
        <w:t>称为“最后报价表”的文件。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1.1.1.6 技术标准和要求：是指构成合同的施工应当遵守的或指导施工的国家、行业或地方的技术标准和要求，以及合同约定的技术标准和要求。</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1.1.1.9 预算书：是指构成合同的由承包人按照发包人规定的格式和要求编制的工程预算文件。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1.1.2 合同当事人及其他相关方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1.1.2.1 合同当事人：是指发包人和（或）承包人。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1.1.2.2 发包人：是指与承包人签订合同协议书的当事人及取得该当事人资格的合法继承人。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1.1.2.4 监理人：是指在专用合同条款中指明的，受发包人委托按照法律规定进行工程监督管理的法人或其他组织。</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1.1.2.5 设计人：是指在专用合同条款中指明的，受发包人委托负责工程设计并具备相应工程设计资质的法人或其他组织。</w:t>
      </w:r>
    </w:p>
    <w:p>
      <w:pPr>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1.1.2.6 分包人：</w:t>
      </w:r>
      <w:bookmarkStart w:id="147" w:name="#go5"/>
      <w:bookmarkEnd w:id="147"/>
      <w:r>
        <w:rPr>
          <w:rFonts w:hint="eastAsia" w:ascii="宋体" w:hAnsi="宋体" w:cs="宋体"/>
          <w:color w:val="auto"/>
          <w:kern w:val="0"/>
          <w:szCs w:val="21"/>
          <w:highlight w:val="none"/>
        </w:rPr>
        <w:t>是指按照法律规定和合同约定，分包部分工程或工作，并与承包人签订分包合同的具有相应资质的法人。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1.1.2.7 发包人代表：是指由发包人任命并派驻施工现场在发包人授权范围内行使发包人权利的人。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1.1.2.8 项目经理：是指由承包人任命并派驻施工现场，在承包人授权范围内负责合同履行，且按照法律规定具有相应资格的项目负责人。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1.1.2.9 总监理工程师：是指由监理人任命并派驻施工现场进行工程监理的总负责人。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 工程和设备</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1.1.3.1 工程：是指与合同协议书中工程承包范围对应的永久工程和（或）临时工程。</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1.1.3.2 永久工程：是指按合同约定建造并移交给发包人的工程，包括工程设备。</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1.1.3.3 临时工程：是指为完成合同约定的永久工程所修建的各类临时性工程，不包括施工设备。</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1.1.3.4 单位工程：是指在合同协议书中指明的，具备独立施工条件并能形成独立使用功能的永久工程。</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1.1.3.5 工程设备：是指构成永久工程的机电设备、金属结构设备、仪器及其他类似的设备和装置。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1.1.3.6 施工设备：是指为完成合同约定的各项工作所需的设备、器具和其他物品，但不包括工程设备、临时工程和材料。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1.1.3.7 施工现场：是指用于工程施工的场所，以及在专用合同条款中指明作为施工场所组成部分的其他场所，包括永久占地和临时占地。</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1.1.3.8临时设施：是指为完成合同约定的各项工作所服务的临时性生产和生活设施。</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1.1.3.9 永久占地：是指专用合同条款中指明为实施工程需永久占用的土地。</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1.1.3.10 临时占地：是指专用合同条款中指明为实施工程需要临时占用的土地。</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 日期和期限</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1.1.4.2 竣工日期：包括计划竣工日期和实际竣工日期。计划竣工日期是指合同协议书约定的竣工日期；实际竣工日期按照第13.2.3项〔竣工日期〕的约定确定。 </w:t>
      </w:r>
    </w:p>
    <w:p>
      <w:pPr>
        <w:spacing w:line="360" w:lineRule="auto"/>
        <w:ind w:firstLine="426" w:firstLineChars="203"/>
        <w:rPr>
          <w:rFonts w:ascii="宋体" w:hAnsi="宋体" w:cs="宋体"/>
          <w:color w:val="auto"/>
          <w:szCs w:val="21"/>
          <w:highlight w:val="none"/>
        </w:rPr>
      </w:pPr>
      <w:r>
        <w:rPr>
          <w:rFonts w:hint="eastAsia" w:ascii="宋体" w:hAnsi="宋体" w:cs="宋体"/>
          <w:color w:val="auto"/>
          <w:kern w:val="0"/>
          <w:szCs w:val="21"/>
          <w:highlight w:val="none"/>
        </w:rPr>
        <w:t>1.1.4.3 工期：是指在合同协议书约定的承包人完成工程所需的期限，包括按照合同约定所作的期限变更。</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1.1.4.4 缺陷责任期：是指承包人按照合同约定承担缺陷修复义务，且发包人预留质量保证金（已缴纳履约保证金的除外）的期限，自工程实际竣工日期起计算。</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1.1.4.5 保修期：是指承包人按照合同约定对工程承担保修责任的期限，从工程竣工验收合格之日起计算。</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1.1.4.6 基准日期：</w:t>
      </w:r>
      <w:r>
        <w:rPr>
          <w:rFonts w:hint="eastAsia" w:ascii="宋体" w:hAnsi="宋体" w:cs="宋体"/>
          <w:color w:val="auto"/>
          <w:kern w:val="0"/>
          <w:szCs w:val="21"/>
          <w:highlight w:val="none"/>
          <w:lang w:eastAsia="zh-CN"/>
        </w:rPr>
        <w:t>政府采购</w:t>
      </w:r>
      <w:r>
        <w:rPr>
          <w:rFonts w:hint="eastAsia" w:ascii="宋体" w:hAnsi="宋体" w:cs="宋体"/>
          <w:color w:val="auto"/>
          <w:kern w:val="0"/>
          <w:szCs w:val="21"/>
          <w:highlight w:val="none"/>
        </w:rPr>
        <w:t>发包的工程以</w:t>
      </w:r>
      <w:r>
        <w:rPr>
          <w:rFonts w:hint="eastAsia" w:ascii="宋体" w:hAnsi="宋体" w:cs="宋体"/>
          <w:color w:val="auto"/>
          <w:kern w:val="0"/>
          <w:szCs w:val="21"/>
          <w:highlight w:val="none"/>
          <w:lang w:eastAsia="zh-CN"/>
        </w:rPr>
        <w:t>响应文件递交截止</w:t>
      </w:r>
      <w:r>
        <w:rPr>
          <w:rFonts w:hint="eastAsia" w:ascii="宋体" w:hAnsi="宋体" w:cs="宋体"/>
          <w:color w:val="auto"/>
          <w:kern w:val="0"/>
          <w:szCs w:val="21"/>
          <w:highlight w:val="none"/>
        </w:rPr>
        <w:t>日前28天的日期为基准日期，直接发包的工程以合同签订日前28天的日期为基准日期。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1.1.4.7 天：除特别指明外，均指日历天。合同中按天计算时间的，开始当天不计入，从次日开始计算，期限最后一天的截止时间为当天24:00时。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 合同价格和费用</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1.1.5.1 签约合同价：是指</w:t>
      </w:r>
      <w:r>
        <w:rPr>
          <w:rFonts w:hint="eastAsia" w:ascii="宋体" w:hAnsi="宋体" w:cs="宋体"/>
          <w:color w:val="auto"/>
          <w:szCs w:val="21"/>
          <w:highlight w:val="none"/>
        </w:rPr>
        <w:t>发包人和承包人在合同协议书中确定的总金额，包括安全文明施工费、暂估价及暂列金额等。</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1.1.5.2 合同价格：是指发包人用于支付承包人按照合同约定完成承包范围内全部工作的金额，包括合同履行过程中按合同约定发生的价格变化。</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1.1.5.3 费用：是指为履行合同所发生的或将要发生的所有必需的开支，包括管理费和应分摊的其他费用，但不包括利润。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1.1.5.4 暂估价：是指发包人在工程量清单或预算书中提供的用于支付必然发生但暂时不能确定价格的材料、工程设备的单价、专业工程以及服务工作的金额。</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1.1.5.6 计日工：是指合同履行过程中，承包人完成发包人提出的零星工作或需要采用计日工计价的变更工作时，按合同中约定的单价计价的一种方式。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1.1.5.7 质量保证金</w:t>
      </w:r>
      <w:bookmarkStart w:id="148" w:name="#go2"/>
      <w:bookmarkEnd w:id="148"/>
      <w:r>
        <w:rPr>
          <w:rFonts w:hint="eastAsia" w:ascii="宋体" w:hAnsi="宋体" w:cs="宋体"/>
          <w:color w:val="auto"/>
          <w:kern w:val="0"/>
          <w:szCs w:val="21"/>
          <w:highlight w:val="none"/>
        </w:rPr>
        <w:t>：是指按照第15.3款〔质量保证金〕约定承包人用于保证其在缺陷责任期内履行缺陷修补义务的担保</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1.1.5.8 总价项目：是指在现行国家、行业以及地方的计量规则中无工程量计算规则，在已标价工程量清单或预算书中以总价或以费率形式计算的项目。</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1.1.6 其他</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1.1.6.1 书面形式：是指合同文件、信函、电报、传真等可以有形地表现所载内容的形式。</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149" w:name="_Toc351203497"/>
      <w:bookmarkStart w:id="150" w:name="_Toc296346530"/>
      <w:bookmarkStart w:id="151" w:name="_Toc337558729"/>
      <w:bookmarkStart w:id="152" w:name="_Toc296503029"/>
      <w:r>
        <w:rPr>
          <w:rFonts w:hint="eastAsia" w:ascii="宋体" w:hAnsi="宋体" w:cs="宋体"/>
          <w:b w:val="0"/>
          <w:color w:val="auto"/>
          <w:sz w:val="21"/>
          <w:szCs w:val="21"/>
          <w:highlight w:val="none"/>
        </w:rPr>
        <w:t>1.2语言文字</w:t>
      </w:r>
      <w:bookmarkEnd w:id="149"/>
      <w:bookmarkEnd w:id="150"/>
      <w:bookmarkEnd w:id="151"/>
      <w:bookmarkEnd w:id="152"/>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合同以中国的汉语简体文字编写、解释和说明。合同当事人在专用合同条款中约定使用两种以上语言时，汉语为优先解释和说明合同的语言。</w:t>
      </w:r>
    </w:p>
    <w:p>
      <w:pPr>
        <w:pStyle w:val="7"/>
        <w:spacing w:before="120" w:after="120" w:line="360" w:lineRule="auto"/>
        <w:ind w:firstLine="420" w:firstLineChars="200"/>
        <w:rPr>
          <w:rFonts w:ascii="宋体" w:hAnsi="宋体" w:cs="宋体"/>
          <w:b w:val="0"/>
          <w:color w:val="auto"/>
          <w:sz w:val="21"/>
          <w:szCs w:val="21"/>
          <w:highlight w:val="none"/>
        </w:rPr>
      </w:pPr>
      <w:bookmarkStart w:id="153" w:name="_Toc351203498"/>
      <w:bookmarkStart w:id="154" w:name="_Toc296346531"/>
      <w:bookmarkStart w:id="155" w:name="_Toc337558730"/>
      <w:bookmarkStart w:id="156" w:name="_Toc296503030"/>
      <w:r>
        <w:rPr>
          <w:rFonts w:hint="eastAsia" w:ascii="宋体" w:hAnsi="宋体" w:cs="宋体"/>
          <w:b w:val="0"/>
          <w:color w:val="auto"/>
          <w:sz w:val="21"/>
          <w:szCs w:val="21"/>
          <w:highlight w:val="none"/>
        </w:rPr>
        <w:t>1.3法律</w:t>
      </w:r>
      <w:bookmarkEnd w:id="153"/>
      <w:bookmarkEnd w:id="154"/>
      <w:bookmarkEnd w:id="155"/>
      <w:bookmarkEnd w:id="156"/>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合同所称法律是指中华人民共和国法律、行政法规、部门规章，以及工程所在地的地方性法规、自治条例、单行条例和地方政府规章等。</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合同当事人可以在专用合同条款中约定合同适用的其他规范性文件。</w:t>
      </w:r>
    </w:p>
    <w:p>
      <w:pPr>
        <w:pStyle w:val="7"/>
        <w:spacing w:before="120" w:after="120" w:line="360" w:lineRule="auto"/>
        <w:ind w:firstLine="420" w:firstLineChars="200"/>
        <w:rPr>
          <w:rFonts w:ascii="宋体" w:hAnsi="宋体" w:cs="宋体"/>
          <w:b w:val="0"/>
          <w:color w:val="auto"/>
          <w:sz w:val="21"/>
          <w:szCs w:val="21"/>
          <w:highlight w:val="none"/>
        </w:rPr>
      </w:pPr>
      <w:bookmarkStart w:id="157" w:name="_Toc351203499"/>
      <w:r>
        <w:rPr>
          <w:rFonts w:hint="eastAsia" w:ascii="宋体" w:hAnsi="宋体" w:cs="宋体"/>
          <w:b w:val="0"/>
          <w:color w:val="auto"/>
          <w:sz w:val="21"/>
          <w:szCs w:val="21"/>
          <w:highlight w:val="none"/>
        </w:rPr>
        <w:t>1.4 标准和规范</w:t>
      </w:r>
      <w:bookmarkEnd w:id="157"/>
    </w:p>
    <w:p>
      <w:pPr>
        <w:autoSpaceDE w:val="0"/>
        <w:autoSpaceDN w:val="0"/>
        <w:adjustRightInd w:val="0"/>
        <w:spacing w:line="360" w:lineRule="auto"/>
        <w:ind w:firstLine="640"/>
        <w:jc w:val="left"/>
        <w:rPr>
          <w:rFonts w:ascii="宋体" w:hAnsi="宋体" w:cs="宋体"/>
          <w:color w:val="auto"/>
          <w:kern w:val="0"/>
          <w:szCs w:val="21"/>
          <w:highlight w:val="none"/>
        </w:rPr>
      </w:pPr>
      <w:r>
        <w:rPr>
          <w:rFonts w:hint="eastAsia" w:ascii="宋体" w:hAnsi="宋体" w:cs="宋体"/>
          <w:color w:val="auto"/>
          <w:kern w:val="0"/>
          <w:szCs w:val="21"/>
          <w:highlight w:val="none"/>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auto"/>
        <w:ind w:firstLine="640"/>
        <w:jc w:val="left"/>
        <w:rPr>
          <w:rFonts w:ascii="宋体" w:hAnsi="宋体" w:cs="宋体"/>
          <w:color w:val="auto"/>
          <w:kern w:val="0"/>
          <w:szCs w:val="21"/>
          <w:highlight w:val="none"/>
        </w:rPr>
      </w:pPr>
      <w:r>
        <w:rPr>
          <w:rFonts w:hint="eastAsia" w:ascii="宋体" w:hAnsi="宋体" w:cs="宋体"/>
          <w:color w:val="auto"/>
          <w:kern w:val="0"/>
          <w:szCs w:val="21"/>
          <w:highlight w:val="none"/>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auto"/>
        <w:ind w:firstLine="640"/>
        <w:jc w:val="left"/>
        <w:rPr>
          <w:rFonts w:ascii="宋体" w:hAnsi="宋体" w:cs="宋体"/>
          <w:color w:val="auto"/>
          <w:kern w:val="0"/>
          <w:szCs w:val="21"/>
          <w:highlight w:val="none"/>
        </w:rPr>
      </w:pPr>
      <w:r>
        <w:rPr>
          <w:rFonts w:hint="eastAsia" w:ascii="宋体" w:hAnsi="宋体" w:cs="宋体"/>
          <w:color w:val="auto"/>
          <w:kern w:val="0"/>
          <w:szCs w:val="21"/>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7"/>
        <w:spacing w:before="120" w:after="120" w:line="360" w:lineRule="auto"/>
        <w:ind w:firstLine="420" w:firstLineChars="200"/>
        <w:rPr>
          <w:rFonts w:ascii="宋体" w:hAnsi="宋体" w:cs="宋体"/>
          <w:b w:val="0"/>
          <w:color w:val="auto"/>
          <w:sz w:val="21"/>
          <w:szCs w:val="21"/>
          <w:highlight w:val="none"/>
        </w:rPr>
      </w:pPr>
      <w:bookmarkStart w:id="158" w:name="_Toc351203500"/>
      <w:r>
        <w:rPr>
          <w:rFonts w:hint="eastAsia" w:ascii="宋体" w:hAnsi="宋体" w:cs="宋体"/>
          <w:b w:val="0"/>
          <w:color w:val="auto"/>
          <w:sz w:val="21"/>
          <w:szCs w:val="21"/>
          <w:highlight w:val="none"/>
        </w:rPr>
        <w:t>1</w:t>
      </w:r>
      <w:bookmarkStart w:id="159" w:name="_Toc337558731"/>
      <w:bookmarkStart w:id="160" w:name="_Toc296503031"/>
      <w:bookmarkStart w:id="161" w:name="_Toc296346532"/>
      <w:r>
        <w:rPr>
          <w:rFonts w:hint="eastAsia" w:ascii="宋体" w:hAnsi="宋体" w:cs="宋体"/>
          <w:b w:val="0"/>
          <w:color w:val="auto"/>
          <w:sz w:val="21"/>
          <w:szCs w:val="21"/>
          <w:highlight w:val="none"/>
        </w:rPr>
        <w:t>.5 合同文件的优先顺序</w:t>
      </w:r>
      <w:bookmarkEnd w:id="158"/>
    </w:p>
    <w:bookmarkEnd w:id="159"/>
    <w:bookmarkEnd w:id="160"/>
    <w:bookmarkEnd w:id="161"/>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组成合同的各项文件应互相解释，互为说明。除专用合同条款另有约定外，解释合同文件的优先顺序如下：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（1）合同协议书；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lang w:eastAsia="zh-CN"/>
        </w:rPr>
        <w:t>成交通知书</w:t>
      </w:r>
      <w:r>
        <w:rPr>
          <w:rFonts w:hint="eastAsia" w:ascii="宋体" w:hAnsi="宋体" w:cs="宋体"/>
          <w:color w:val="auto"/>
          <w:kern w:val="0"/>
          <w:szCs w:val="21"/>
          <w:highlight w:val="none"/>
        </w:rPr>
        <w:t>（如果有）；</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w:t>
      </w:r>
      <w:r>
        <w:rPr>
          <w:rFonts w:hint="eastAsia" w:ascii="宋体" w:hAnsi="宋体" w:cs="宋体"/>
          <w:color w:val="auto"/>
          <w:kern w:val="0"/>
          <w:szCs w:val="21"/>
          <w:highlight w:val="none"/>
          <w:lang w:eastAsia="zh-CN"/>
        </w:rPr>
        <w:t>最后报价表、报价函</w:t>
      </w:r>
      <w:r>
        <w:rPr>
          <w:rFonts w:hint="eastAsia" w:ascii="宋体" w:hAnsi="宋体" w:cs="宋体"/>
          <w:color w:val="auto"/>
          <w:kern w:val="0"/>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（4）专用合同条款</w:t>
      </w:r>
      <w:r>
        <w:rPr>
          <w:rFonts w:hint="eastAsia" w:ascii="宋体" w:hAnsi="宋体" w:cs="宋体"/>
          <w:color w:val="auto"/>
          <w:szCs w:val="21"/>
          <w:highlight w:val="none"/>
        </w:rPr>
        <w:t>及其附件</w:t>
      </w:r>
      <w:r>
        <w:rPr>
          <w:rFonts w:hint="eastAsia" w:ascii="宋体" w:hAnsi="宋体" w:cs="宋体"/>
          <w:color w:val="auto"/>
          <w:kern w:val="0"/>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（5）通用合同条款；</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（6）技术标准和要求；</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（7）图纸；</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（8）已标价工程量清单或预算书；</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（9）其他合同文件。</w:t>
      </w:r>
    </w:p>
    <w:p>
      <w:pPr>
        <w:spacing w:line="360" w:lineRule="auto"/>
        <w:ind w:firstLine="447" w:firstLineChars="213"/>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w:t>
      </w:r>
    </w:p>
    <w:p>
      <w:pPr>
        <w:spacing w:line="360" w:lineRule="auto"/>
        <w:ind w:firstLine="447" w:firstLineChars="213"/>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在合同订立及履行过程中形成的与合同有关的文件均构成合同文件组成部分，并根据其性质确定优先解释顺序。</w:t>
      </w:r>
    </w:p>
    <w:p>
      <w:pPr>
        <w:pStyle w:val="7"/>
        <w:spacing w:before="120" w:after="120" w:line="360" w:lineRule="auto"/>
        <w:ind w:firstLine="420" w:firstLineChars="200"/>
        <w:rPr>
          <w:rFonts w:ascii="宋体" w:hAnsi="宋体" w:cs="宋体"/>
          <w:b w:val="0"/>
          <w:color w:val="auto"/>
          <w:sz w:val="21"/>
          <w:szCs w:val="21"/>
          <w:highlight w:val="none"/>
        </w:rPr>
      </w:pPr>
      <w:bookmarkStart w:id="162" w:name="_Toc351203501"/>
      <w:r>
        <w:rPr>
          <w:rFonts w:hint="eastAsia" w:ascii="宋体" w:hAnsi="宋体" w:cs="宋体"/>
          <w:b w:val="0"/>
          <w:color w:val="auto"/>
          <w:sz w:val="21"/>
          <w:szCs w:val="21"/>
          <w:highlight w:val="none"/>
        </w:rPr>
        <w:t>1</w:t>
      </w:r>
      <w:bookmarkStart w:id="163" w:name="_Toc337558732"/>
      <w:bookmarkStart w:id="164" w:name="_Toc296503032"/>
      <w:bookmarkStart w:id="165" w:name="_Toc296346533"/>
      <w:r>
        <w:rPr>
          <w:rFonts w:hint="eastAsia" w:ascii="宋体" w:hAnsi="宋体" w:cs="宋体"/>
          <w:b w:val="0"/>
          <w:color w:val="auto"/>
          <w:sz w:val="21"/>
          <w:szCs w:val="21"/>
          <w:highlight w:val="none"/>
        </w:rPr>
        <w:t>.6图纸和承包人文件</w:t>
      </w:r>
      <w:bookmarkEnd w:id="162"/>
    </w:p>
    <w:bookmarkEnd w:id="163"/>
    <w:bookmarkEnd w:id="164"/>
    <w:bookmarkEnd w:id="165"/>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1.6.1 图纸的提供和交底</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因发包人未按合同约定提供图纸导致承包人费用增加和（或）工期延误的，按照第7.5.1项〔因发包人原因导致工期延误〕约定办理。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 图纸的错误</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1.6.3 图纸的修改和补充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1.6.4 承包人文件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承包人应按照专用合同条款的约定提供应当由其编制的与工程施工有关的文件，并按照专用合同条款约定的期限、数量和形式提交监理人，并由监理人报送发包人。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1.6.5 图纸和承包人文件的保管</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除专用合同条款另有约定外，承包人应在施工现场另外保存一套完整的图纸和承包人文件，供发包人、监理人及有关人员进行工程检查时使用。</w:t>
      </w:r>
    </w:p>
    <w:p>
      <w:pPr>
        <w:pStyle w:val="7"/>
        <w:spacing w:before="120" w:after="120" w:line="360" w:lineRule="auto"/>
        <w:ind w:firstLine="420" w:firstLineChars="200"/>
        <w:rPr>
          <w:rFonts w:ascii="宋体" w:hAnsi="宋体" w:cs="宋体"/>
          <w:b w:val="0"/>
          <w:color w:val="auto"/>
          <w:sz w:val="21"/>
          <w:szCs w:val="21"/>
          <w:highlight w:val="none"/>
        </w:rPr>
      </w:pPr>
      <w:bookmarkStart w:id="166" w:name="_Toc351203502"/>
      <w:r>
        <w:rPr>
          <w:rFonts w:hint="eastAsia" w:ascii="宋体" w:hAnsi="宋体" w:cs="宋体"/>
          <w:b w:val="0"/>
          <w:color w:val="auto"/>
          <w:sz w:val="21"/>
          <w:szCs w:val="21"/>
          <w:highlight w:val="none"/>
        </w:rPr>
        <w:t>1</w:t>
      </w:r>
      <w:bookmarkStart w:id="167" w:name="_Toc296503033"/>
      <w:bookmarkStart w:id="168" w:name="_Toc296346534"/>
      <w:bookmarkStart w:id="169" w:name="_Toc337558733"/>
      <w:r>
        <w:rPr>
          <w:rFonts w:hint="eastAsia" w:ascii="宋体" w:hAnsi="宋体" w:cs="宋体"/>
          <w:b w:val="0"/>
          <w:color w:val="auto"/>
          <w:sz w:val="21"/>
          <w:szCs w:val="21"/>
          <w:highlight w:val="none"/>
        </w:rPr>
        <w:t>.7联络</w:t>
      </w:r>
      <w:bookmarkEnd w:id="166"/>
    </w:p>
    <w:bookmarkEnd w:id="167"/>
    <w:bookmarkEnd w:id="168"/>
    <w:bookmarkEnd w:id="16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1.7.3 发包人和承包人应当及时签收另一方送达至送达地点和指定接收人的来往信函。拒不签收的，由此增加的费用和（或）延误的工期由拒绝接收一方承担。</w:t>
      </w:r>
    </w:p>
    <w:p>
      <w:pPr>
        <w:pStyle w:val="7"/>
        <w:spacing w:before="120" w:after="120" w:line="360" w:lineRule="auto"/>
        <w:ind w:firstLine="420" w:firstLineChars="200"/>
        <w:rPr>
          <w:rFonts w:ascii="宋体" w:hAnsi="宋体" w:cs="宋体"/>
          <w:b w:val="0"/>
          <w:color w:val="auto"/>
          <w:sz w:val="21"/>
          <w:szCs w:val="21"/>
          <w:highlight w:val="none"/>
        </w:rPr>
      </w:pPr>
      <w:bookmarkStart w:id="170" w:name="_Toc351203503"/>
      <w:r>
        <w:rPr>
          <w:rFonts w:hint="eastAsia" w:ascii="宋体" w:hAnsi="宋体" w:cs="宋体"/>
          <w:b w:val="0"/>
          <w:color w:val="auto"/>
          <w:sz w:val="21"/>
          <w:szCs w:val="21"/>
          <w:highlight w:val="none"/>
        </w:rPr>
        <w:t>1</w:t>
      </w:r>
      <w:bookmarkStart w:id="171" w:name="_Toc337558734"/>
      <w:bookmarkStart w:id="172" w:name="_Toc296346536"/>
      <w:bookmarkStart w:id="173" w:name="_Toc296503035"/>
      <w:r>
        <w:rPr>
          <w:rFonts w:hint="eastAsia" w:ascii="宋体" w:hAnsi="宋体" w:cs="宋体"/>
          <w:b w:val="0"/>
          <w:color w:val="auto"/>
          <w:sz w:val="21"/>
          <w:szCs w:val="21"/>
          <w:highlight w:val="none"/>
        </w:rPr>
        <w:t>.8严禁贿赂</w:t>
      </w:r>
      <w:bookmarkEnd w:id="170"/>
    </w:p>
    <w:bookmarkEnd w:id="171"/>
    <w:bookmarkEnd w:id="172"/>
    <w:bookmarkEnd w:id="17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7"/>
        <w:spacing w:before="120" w:after="120" w:line="360" w:lineRule="auto"/>
        <w:ind w:firstLine="420" w:firstLineChars="200"/>
        <w:rPr>
          <w:rFonts w:ascii="宋体" w:hAnsi="宋体" w:cs="宋体"/>
          <w:b w:val="0"/>
          <w:color w:val="auto"/>
          <w:sz w:val="21"/>
          <w:szCs w:val="21"/>
          <w:highlight w:val="none"/>
        </w:rPr>
      </w:pPr>
      <w:bookmarkStart w:id="174" w:name="_Toc351203504"/>
      <w:r>
        <w:rPr>
          <w:rFonts w:hint="eastAsia" w:ascii="宋体" w:hAnsi="宋体" w:cs="宋体"/>
          <w:b w:val="0"/>
          <w:color w:val="auto"/>
          <w:sz w:val="21"/>
          <w:szCs w:val="21"/>
          <w:highlight w:val="none"/>
        </w:rPr>
        <w:t>1</w:t>
      </w:r>
      <w:bookmarkStart w:id="175" w:name="_Toc296346537"/>
      <w:bookmarkStart w:id="176" w:name="_Toc296503036"/>
      <w:bookmarkStart w:id="177" w:name="_Toc337558735"/>
      <w:r>
        <w:rPr>
          <w:rFonts w:hint="eastAsia" w:ascii="宋体" w:hAnsi="宋体" w:cs="宋体"/>
          <w:b w:val="0"/>
          <w:color w:val="auto"/>
          <w:sz w:val="21"/>
          <w:szCs w:val="21"/>
          <w:highlight w:val="none"/>
        </w:rPr>
        <w:t>.9化石、文物</w:t>
      </w:r>
      <w:bookmarkEnd w:id="174"/>
    </w:p>
    <w:bookmarkEnd w:id="175"/>
    <w:bookmarkEnd w:id="176"/>
    <w:bookmarkEnd w:id="17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发包人、监理人和承包人应按有关政府行政管理部门要求采取妥善的保护措施，由此增加的费用和（或）延误的工期由发包人承担。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承包人发现文物后不及时报告或隐瞒不报，致使文物丢失或损坏的，应赔偿损失，并承担相应的法律责任。</w:t>
      </w:r>
    </w:p>
    <w:p>
      <w:pPr>
        <w:pStyle w:val="7"/>
        <w:spacing w:before="120" w:after="120" w:line="360" w:lineRule="auto"/>
        <w:ind w:firstLine="420" w:firstLineChars="200"/>
        <w:rPr>
          <w:rFonts w:ascii="宋体" w:hAnsi="宋体" w:cs="宋体"/>
          <w:b w:val="0"/>
          <w:color w:val="auto"/>
          <w:sz w:val="21"/>
          <w:szCs w:val="21"/>
          <w:highlight w:val="none"/>
        </w:rPr>
      </w:pPr>
      <w:bookmarkStart w:id="178" w:name="_Toc351203505"/>
      <w:r>
        <w:rPr>
          <w:rFonts w:hint="eastAsia" w:ascii="宋体" w:hAnsi="宋体" w:cs="宋体"/>
          <w:b w:val="0"/>
          <w:color w:val="auto"/>
          <w:sz w:val="21"/>
          <w:szCs w:val="21"/>
          <w:highlight w:val="none"/>
        </w:rPr>
        <w:t>1</w:t>
      </w:r>
      <w:bookmarkStart w:id="179" w:name="_Toc337558736"/>
      <w:r>
        <w:rPr>
          <w:rFonts w:hint="eastAsia" w:ascii="宋体" w:hAnsi="宋体" w:cs="宋体"/>
          <w:b w:val="0"/>
          <w:color w:val="auto"/>
          <w:sz w:val="21"/>
          <w:szCs w:val="21"/>
          <w:highlight w:val="none"/>
        </w:rPr>
        <w:t>.10交通运输</w:t>
      </w:r>
      <w:bookmarkEnd w:id="178"/>
    </w:p>
    <w:bookmarkEnd w:id="179"/>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1.10.1 出入现场的权利</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1.10.2 场外交通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1.10.3场内交通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场外交通和场内交通的边界由合同当事人在专用合同条款中约定。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1.10.4 超大件和超重件的运输</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1.10.5 道路和桥梁的损坏责任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因承包人运输造成施工场地内外公共道路和桥梁损坏的，由承包人承担修复损坏的全部费用和可能引起的赔偿。</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1.10.6 水路和航空运输</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本款前述各项的内容适用于水路运输和航空运输，其中“道路”一词的涵义包括河道、航线、船闸、机场、码头、堤防以及水路或航空运输中其他相似结构物；“车辆”一词的涵义包括船舶和飞机等。</w:t>
      </w:r>
    </w:p>
    <w:p>
      <w:pPr>
        <w:pStyle w:val="7"/>
        <w:spacing w:before="120" w:after="120" w:line="360" w:lineRule="auto"/>
        <w:ind w:firstLine="420" w:firstLineChars="200"/>
        <w:rPr>
          <w:rFonts w:ascii="宋体" w:hAnsi="宋体" w:cs="宋体"/>
          <w:b w:val="0"/>
          <w:color w:val="auto"/>
          <w:sz w:val="21"/>
          <w:szCs w:val="21"/>
          <w:highlight w:val="none"/>
        </w:rPr>
      </w:pPr>
      <w:bookmarkStart w:id="180" w:name="_Toc351203506"/>
      <w:r>
        <w:rPr>
          <w:rFonts w:hint="eastAsia" w:ascii="宋体" w:hAnsi="宋体" w:cs="宋体"/>
          <w:b w:val="0"/>
          <w:color w:val="auto"/>
          <w:sz w:val="21"/>
          <w:szCs w:val="21"/>
          <w:highlight w:val="none"/>
        </w:rPr>
        <w:t>1</w:t>
      </w:r>
      <w:bookmarkStart w:id="181" w:name="_Toc337558737"/>
      <w:bookmarkStart w:id="182" w:name="_Toc296346538"/>
      <w:bookmarkStart w:id="183" w:name="_Toc296503037"/>
      <w:r>
        <w:rPr>
          <w:rFonts w:hint="eastAsia" w:ascii="宋体" w:hAnsi="宋体" w:cs="宋体"/>
          <w:b w:val="0"/>
          <w:color w:val="auto"/>
          <w:sz w:val="21"/>
          <w:szCs w:val="21"/>
          <w:highlight w:val="none"/>
        </w:rPr>
        <w:t>.11知识产权</w:t>
      </w:r>
      <w:bookmarkEnd w:id="180"/>
      <w:r>
        <w:rPr>
          <w:rFonts w:hint="eastAsia" w:ascii="宋体" w:hAnsi="宋体" w:cs="宋体"/>
          <w:b w:val="0"/>
          <w:color w:val="auto"/>
          <w:sz w:val="21"/>
          <w:szCs w:val="21"/>
          <w:highlight w:val="none"/>
        </w:rPr>
        <w:t xml:space="preserve"> </w:t>
      </w:r>
      <w:bookmarkEnd w:id="181"/>
    </w:p>
    <w:bookmarkEnd w:id="182"/>
    <w:bookmarkEnd w:id="18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rPr>
          <w:rFonts w:ascii="宋体" w:hAnsi="宋体" w:cs="宋体"/>
          <w:color w:val="auto"/>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1.11.4 除专用合同条款另有约定外，承包人在合同签订前和签订时已确定采用的专利、专有技术、技术秘密的使用费已包含在签约合同价中。</w:t>
      </w:r>
    </w:p>
    <w:p>
      <w:pPr>
        <w:pStyle w:val="7"/>
        <w:spacing w:before="120" w:after="120" w:line="360" w:lineRule="auto"/>
        <w:ind w:firstLine="420" w:firstLineChars="200"/>
        <w:rPr>
          <w:rFonts w:ascii="宋体" w:hAnsi="宋体" w:cs="宋体"/>
          <w:b w:val="0"/>
          <w:color w:val="auto"/>
          <w:sz w:val="21"/>
          <w:szCs w:val="21"/>
          <w:highlight w:val="none"/>
        </w:rPr>
      </w:pPr>
      <w:bookmarkStart w:id="184" w:name="_Toc351203507"/>
      <w:r>
        <w:rPr>
          <w:rFonts w:hint="eastAsia" w:ascii="宋体" w:hAnsi="宋体" w:cs="宋体"/>
          <w:b w:val="0"/>
          <w:color w:val="auto"/>
          <w:sz w:val="21"/>
          <w:szCs w:val="21"/>
          <w:highlight w:val="none"/>
        </w:rPr>
        <w:t>1</w:t>
      </w:r>
      <w:bookmarkStart w:id="185" w:name="_Toc337558738"/>
      <w:r>
        <w:rPr>
          <w:rFonts w:hint="eastAsia" w:ascii="宋体" w:hAnsi="宋体" w:cs="宋体"/>
          <w:b w:val="0"/>
          <w:color w:val="auto"/>
          <w:sz w:val="21"/>
          <w:szCs w:val="21"/>
          <w:highlight w:val="none"/>
        </w:rPr>
        <w:t>.12保密</w:t>
      </w:r>
      <w:bookmarkEnd w:id="184"/>
    </w:p>
    <w:bookmarkEnd w:id="185"/>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除法律规定或合同另有约定外，未经承包人同意，发包人不得将承包人提供的技术秘密及声明需要保密的资料信息等商业秘密泄露给第三方。</w:t>
      </w:r>
    </w:p>
    <w:p>
      <w:pPr>
        <w:pStyle w:val="7"/>
        <w:spacing w:before="120" w:after="120" w:line="360" w:lineRule="auto"/>
        <w:ind w:firstLine="420" w:firstLineChars="200"/>
        <w:rPr>
          <w:rFonts w:ascii="宋体" w:hAnsi="宋体" w:cs="宋体"/>
          <w:b w:val="0"/>
          <w:color w:val="auto"/>
          <w:sz w:val="21"/>
          <w:szCs w:val="21"/>
          <w:highlight w:val="none"/>
        </w:rPr>
      </w:pPr>
      <w:bookmarkStart w:id="186" w:name="_Toc351203508"/>
      <w:r>
        <w:rPr>
          <w:rFonts w:hint="eastAsia" w:ascii="宋体" w:hAnsi="宋体" w:cs="宋体"/>
          <w:b w:val="0"/>
          <w:color w:val="auto"/>
          <w:sz w:val="21"/>
          <w:szCs w:val="21"/>
          <w:highlight w:val="none"/>
        </w:rPr>
        <w:t>1.13工程量清单错误的修正</w:t>
      </w:r>
      <w:bookmarkEnd w:id="186"/>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除专用合同条款另有约定外，发包人提供的工程量清单，应被认为是准确的和完整的。出现下列情形之一时，发包人应予以修正，并相应调整合同价格：</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（1）工程量清单存在缺项、漏项的；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（2）工程量清单偏差超出专用合同条款约定的工程量偏差范围的；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（3）未按照国家现行计量规范强制性规定计量的。</w:t>
      </w:r>
    </w:p>
    <w:p>
      <w:pPr>
        <w:pStyle w:val="6"/>
        <w:spacing w:before="120" w:after="120" w:line="360" w:lineRule="auto"/>
        <w:rPr>
          <w:rFonts w:ascii="宋体" w:hAnsi="宋体" w:eastAsia="宋体" w:cs="宋体"/>
          <w:b w:val="0"/>
          <w:color w:val="auto"/>
          <w:sz w:val="21"/>
          <w:szCs w:val="21"/>
          <w:highlight w:val="none"/>
        </w:rPr>
      </w:pPr>
      <w:bookmarkStart w:id="187" w:name="_Toc351203509"/>
      <w:r>
        <w:rPr>
          <w:rFonts w:hint="eastAsia" w:ascii="宋体" w:hAnsi="宋体" w:eastAsia="宋体" w:cs="宋体"/>
          <w:b w:val="0"/>
          <w:color w:val="auto"/>
          <w:sz w:val="21"/>
          <w:szCs w:val="21"/>
          <w:highlight w:val="none"/>
        </w:rPr>
        <w:t>2</w:t>
      </w:r>
      <w:bookmarkStart w:id="188" w:name="_Toc337558739"/>
      <w:bookmarkStart w:id="189" w:name="_Toc296346539"/>
      <w:bookmarkStart w:id="190" w:name="_Toc296503038"/>
      <w:bookmarkStart w:id="191" w:name="OLE_LINK2"/>
      <w:bookmarkStart w:id="192" w:name="OLE_LINK1"/>
      <w:r>
        <w:rPr>
          <w:rFonts w:hint="eastAsia" w:ascii="宋体" w:hAnsi="宋体" w:eastAsia="宋体" w:cs="宋体"/>
          <w:b w:val="0"/>
          <w:color w:val="auto"/>
          <w:sz w:val="21"/>
          <w:szCs w:val="21"/>
          <w:highlight w:val="none"/>
        </w:rPr>
        <w:t>. 发包人</w:t>
      </w:r>
      <w:bookmarkEnd w:id="187"/>
    </w:p>
    <w:bookmarkEnd w:id="188"/>
    <w:bookmarkEnd w:id="189"/>
    <w:bookmarkEnd w:id="190"/>
    <w:p>
      <w:pPr>
        <w:pStyle w:val="7"/>
        <w:spacing w:before="120" w:after="120" w:line="360" w:lineRule="auto"/>
        <w:ind w:firstLine="420" w:firstLineChars="200"/>
        <w:rPr>
          <w:rFonts w:ascii="宋体" w:hAnsi="宋体" w:cs="宋体"/>
          <w:b w:val="0"/>
          <w:color w:val="auto"/>
          <w:sz w:val="21"/>
          <w:szCs w:val="21"/>
          <w:highlight w:val="none"/>
        </w:rPr>
      </w:pPr>
      <w:bookmarkStart w:id="193" w:name="_Toc351203510"/>
      <w:r>
        <w:rPr>
          <w:rFonts w:hint="eastAsia" w:ascii="宋体" w:hAnsi="宋体" w:cs="宋体"/>
          <w:b w:val="0"/>
          <w:color w:val="auto"/>
          <w:sz w:val="21"/>
          <w:szCs w:val="21"/>
          <w:highlight w:val="none"/>
        </w:rPr>
        <w:t>2</w:t>
      </w:r>
      <w:bookmarkStart w:id="194" w:name="_Toc296346540"/>
      <w:bookmarkStart w:id="195" w:name="_Toc296503039"/>
      <w:bookmarkStart w:id="196" w:name="_Toc337558740"/>
      <w:r>
        <w:rPr>
          <w:rFonts w:hint="eastAsia" w:ascii="宋体" w:hAnsi="宋体" w:cs="宋体"/>
          <w:b w:val="0"/>
          <w:color w:val="auto"/>
          <w:sz w:val="21"/>
          <w:szCs w:val="21"/>
          <w:highlight w:val="none"/>
        </w:rPr>
        <w:t>.1 许可或批准</w:t>
      </w:r>
      <w:bookmarkEnd w:id="193"/>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因发包人原因未能及时办理完毕前述许可、批准或备案，由发包人承担由此增加的费用和（或）延误的工期，并支付承包人合理的利润。</w:t>
      </w:r>
    </w:p>
    <w:p>
      <w:pPr>
        <w:pStyle w:val="7"/>
        <w:spacing w:before="120" w:after="120" w:line="360" w:lineRule="auto"/>
        <w:ind w:firstLine="420" w:firstLineChars="200"/>
        <w:rPr>
          <w:rFonts w:ascii="宋体" w:hAnsi="宋体" w:cs="宋体"/>
          <w:b w:val="0"/>
          <w:color w:val="auto"/>
          <w:sz w:val="21"/>
          <w:szCs w:val="21"/>
          <w:highlight w:val="none"/>
        </w:rPr>
      </w:pPr>
      <w:bookmarkStart w:id="197" w:name="_Toc351203511"/>
      <w:r>
        <w:rPr>
          <w:rFonts w:hint="eastAsia" w:ascii="宋体" w:hAnsi="宋体" w:cs="宋体"/>
          <w:b w:val="0"/>
          <w:color w:val="auto"/>
          <w:sz w:val="21"/>
          <w:szCs w:val="21"/>
          <w:highlight w:val="none"/>
        </w:rPr>
        <w:t>2.2 发包人代表</w:t>
      </w:r>
      <w:bookmarkEnd w:id="197"/>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发包人代表不能按照合同约定履行其职责及义务，并导致合同无法继续正常履行的，承包人可以要求发包人撤换发包人代表。</w:t>
      </w:r>
    </w:p>
    <w:p>
      <w:pPr>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不属于法定必须监理的工程，监理人的职权可以由发包人代表或发包人指定的其他人员行使。</w:t>
      </w:r>
    </w:p>
    <w:p>
      <w:pPr>
        <w:pStyle w:val="7"/>
        <w:spacing w:before="120" w:after="120" w:line="360" w:lineRule="auto"/>
        <w:ind w:firstLine="420" w:firstLineChars="200"/>
        <w:rPr>
          <w:rFonts w:ascii="宋体" w:hAnsi="宋体" w:cs="宋体"/>
          <w:b w:val="0"/>
          <w:color w:val="auto"/>
          <w:sz w:val="21"/>
          <w:szCs w:val="21"/>
          <w:highlight w:val="none"/>
        </w:rPr>
      </w:pPr>
      <w:bookmarkStart w:id="198" w:name="_Toc351203512"/>
      <w:r>
        <w:rPr>
          <w:rFonts w:hint="eastAsia" w:ascii="宋体" w:hAnsi="宋体" w:cs="宋体"/>
          <w:b w:val="0"/>
          <w:color w:val="auto"/>
          <w:sz w:val="21"/>
          <w:szCs w:val="21"/>
          <w:highlight w:val="none"/>
        </w:rPr>
        <w:t>2.3 发包人人员</w:t>
      </w:r>
      <w:bookmarkEnd w:id="198"/>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640"/>
        <w:jc w:val="left"/>
        <w:rPr>
          <w:rFonts w:ascii="宋体" w:hAnsi="宋体" w:cs="宋体"/>
          <w:color w:val="auto"/>
          <w:kern w:val="0"/>
          <w:szCs w:val="21"/>
          <w:highlight w:val="none"/>
        </w:rPr>
      </w:pPr>
      <w:r>
        <w:rPr>
          <w:rFonts w:hint="eastAsia" w:ascii="宋体" w:hAnsi="宋体" w:cs="宋体"/>
          <w:color w:val="auto"/>
          <w:kern w:val="0"/>
          <w:szCs w:val="21"/>
          <w:highlight w:val="none"/>
        </w:rPr>
        <w:t>发包人人员包括发包人代表及其他由发包人派驻施工现场的人员。</w:t>
      </w:r>
      <w:bookmarkEnd w:id="194"/>
      <w:bookmarkEnd w:id="195"/>
      <w:bookmarkEnd w:id="196"/>
    </w:p>
    <w:p>
      <w:pPr>
        <w:pStyle w:val="7"/>
        <w:spacing w:before="120" w:after="120" w:line="360" w:lineRule="auto"/>
        <w:ind w:firstLine="420" w:firstLineChars="200"/>
        <w:rPr>
          <w:rFonts w:ascii="宋体" w:hAnsi="宋体" w:cs="宋体"/>
          <w:b w:val="0"/>
          <w:color w:val="auto"/>
          <w:sz w:val="21"/>
          <w:szCs w:val="21"/>
          <w:highlight w:val="none"/>
        </w:rPr>
      </w:pPr>
      <w:bookmarkStart w:id="199" w:name="_Toc351203513"/>
      <w:r>
        <w:rPr>
          <w:rFonts w:hint="eastAsia" w:ascii="宋体" w:hAnsi="宋体" w:cs="宋体"/>
          <w:b w:val="0"/>
          <w:color w:val="auto"/>
          <w:sz w:val="21"/>
          <w:szCs w:val="21"/>
          <w:highlight w:val="none"/>
        </w:rPr>
        <w:t>2</w:t>
      </w:r>
      <w:bookmarkStart w:id="200" w:name="_Toc296346541"/>
      <w:bookmarkStart w:id="201" w:name="_Toc296503040"/>
      <w:bookmarkStart w:id="202" w:name="_Toc337558741"/>
      <w:r>
        <w:rPr>
          <w:rFonts w:hint="eastAsia" w:ascii="宋体" w:hAnsi="宋体" w:cs="宋体"/>
          <w:b w:val="0"/>
          <w:color w:val="auto"/>
          <w:sz w:val="21"/>
          <w:szCs w:val="21"/>
          <w:highlight w:val="none"/>
        </w:rPr>
        <w:t>.4 施工现场、施工条件和基础资料的提供</w:t>
      </w:r>
      <w:bookmarkEnd w:id="199"/>
      <w:r>
        <w:rPr>
          <w:rFonts w:hint="eastAsia" w:ascii="宋体" w:hAnsi="宋体" w:cs="宋体"/>
          <w:b w:val="0"/>
          <w:color w:val="auto"/>
          <w:sz w:val="21"/>
          <w:szCs w:val="21"/>
          <w:highlight w:val="none"/>
        </w:rPr>
        <w:t xml:space="preserve"> </w:t>
      </w:r>
      <w:bookmarkEnd w:id="200"/>
      <w:bookmarkEnd w:id="201"/>
      <w:bookmarkEnd w:id="202"/>
      <w:r>
        <w:rPr>
          <w:rFonts w:hint="eastAsia" w:ascii="宋体" w:hAnsi="宋体" w:cs="宋体"/>
          <w:b w:val="0"/>
          <w:color w:val="auto"/>
          <w:sz w:val="21"/>
          <w:szCs w:val="21"/>
          <w:highlight w:val="none"/>
        </w:rPr>
        <w:t xml:space="preserve">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2.4.1 提供施工现场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w:t>
      </w:r>
      <w:bookmarkEnd w:id="191"/>
      <w:bookmarkEnd w:id="192"/>
      <w:r>
        <w:rPr>
          <w:rFonts w:hint="eastAsia" w:ascii="宋体" w:hAnsi="宋体" w:cs="宋体"/>
          <w:color w:val="auto"/>
          <w:kern w:val="0"/>
          <w:szCs w:val="21"/>
          <w:highlight w:val="none"/>
        </w:rPr>
        <w:t>专用合同条款另有约定外，发包人应最迟于开工日期7天前向承包人移交施工现场。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2.4.2 提供施工条件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除专用合同条款另有约定外，发包人应负责提供施工所需要的条件，包括：</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（1）将施工用水、电力、通讯线路等施工所必需的条件接至施工现场内；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（2）保证向承包人提供正常施工所需要的进入施工现场的交通条件；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（3）协调处理施工现场周围地下管线和邻近建筑物、构筑物、古树名木的保护工作，并承担相关费用；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（4）按照专用合同条款约定应提供的其他设施和条件。</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2.4.3 提供基础资料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按照法律规定确需在开工后方能提供的基础资料，发包人应尽其努力及时地在相应工程施工前的合理期限内提供，合理期限应以不影响承包人的正常施工为限。</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2.4.4 逾期提供的责任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因发包人原因未能按合同约定及时向承包人提供施工现场、施工条件、基础资料的，由发包人承担由此增加的费用和（或）延误的工期。</w:t>
      </w:r>
    </w:p>
    <w:p>
      <w:pPr>
        <w:pStyle w:val="7"/>
        <w:spacing w:before="120" w:after="120" w:line="360" w:lineRule="auto"/>
        <w:ind w:firstLine="420" w:firstLineChars="200"/>
        <w:rPr>
          <w:rFonts w:ascii="宋体" w:hAnsi="宋体" w:cs="宋体"/>
          <w:b w:val="0"/>
          <w:color w:val="auto"/>
          <w:sz w:val="21"/>
          <w:szCs w:val="21"/>
          <w:highlight w:val="none"/>
        </w:rPr>
      </w:pPr>
      <w:bookmarkStart w:id="203" w:name="_Toc351203514"/>
      <w:r>
        <w:rPr>
          <w:rFonts w:hint="eastAsia" w:ascii="宋体" w:hAnsi="宋体" w:cs="宋体"/>
          <w:b w:val="0"/>
          <w:color w:val="auto"/>
          <w:sz w:val="21"/>
          <w:szCs w:val="21"/>
          <w:highlight w:val="none"/>
        </w:rPr>
        <w:t>2</w:t>
      </w:r>
      <w:bookmarkStart w:id="204" w:name="_Toc296346543"/>
      <w:bookmarkStart w:id="205" w:name="_Toc296503042"/>
      <w:bookmarkStart w:id="206" w:name="_Toc337558745"/>
      <w:r>
        <w:rPr>
          <w:rFonts w:hint="eastAsia" w:ascii="宋体" w:hAnsi="宋体" w:cs="宋体"/>
          <w:b w:val="0"/>
          <w:color w:val="auto"/>
          <w:sz w:val="21"/>
          <w:szCs w:val="21"/>
          <w:highlight w:val="none"/>
        </w:rPr>
        <w:t>.5 资</w:t>
      </w:r>
      <w:bookmarkEnd w:id="204"/>
      <w:bookmarkEnd w:id="205"/>
      <w:bookmarkEnd w:id="206"/>
      <w:r>
        <w:rPr>
          <w:rFonts w:hint="eastAsia" w:ascii="宋体" w:hAnsi="宋体" w:cs="宋体"/>
          <w:b w:val="0"/>
          <w:color w:val="auto"/>
          <w:sz w:val="21"/>
          <w:szCs w:val="21"/>
          <w:highlight w:val="none"/>
        </w:rPr>
        <w:t>金来源证明及支付担保</w:t>
      </w:r>
      <w:bookmarkEnd w:id="203"/>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7"/>
        <w:spacing w:before="120" w:after="120" w:line="360" w:lineRule="auto"/>
        <w:ind w:firstLine="420" w:firstLineChars="200"/>
        <w:rPr>
          <w:rFonts w:ascii="宋体" w:hAnsi="宋体" w:cs="宋体"/>
          <w:b w:val="0"/>
          <w:color w:val="auto"/>
          <w:sz w:val="21"/>
          <w:szCs w:val="21"/>
          <w:highlight w:val="none"/>
        </w:rPr>
      </w:pPr>
      <w:bookmarkStart w:id="207" w:name="_Toc351203515"/>
      <w:r>
        <w:rPr>
          <w:rFonts w:hint="eastAsia" w:ascii="宋体" w:hAnsi="宋体" w:cs="宋体"/>
          <w:b w:val="0"/>
          <w:color w:val="auto"/>
          <w:sz w:val="21"/>
          <w:szCs w:val="21"/>
          <w:highlight w:val="none"/>
        </w:rPr>
        <w:t>2.6 支付合同价款</w:t>
      </w:r>
      <w:bookmarkEnd w:id="207"/>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发包人应按合同约定向承包人及时支付合同价款。</w:t>
      </w:r>
    </w:p>
    <w:p>
      <w:pPr>
        <w:pStyle w:val="7"/>
        <w:spacing w:before="120" w:after="120" w:line="360" w:lineRule="auto"/>
        <w:ind w:firstLine="420" w:firstLineChars="200"/>
        <w:rPr>
          <w:rFonts w:ascii="宋体" w:hAnsi="宋体" w:cs="宋体"/>
          <w:b w:val="0"/>
          <w:color w:val="auto"/>
          <w:sz w:val="21"/>
          <w:szCs w:val="21"/>
          <w:highlight w:val="none"/>
        </w:rPr>
      </w:pPr>
      <w:bookmarkStart w:id="208" w:name="_Toc351203516"/>
      <w:r>
        <w:rPr>
          <w:rFonts w:hint="eastAsia" w:ascii="宋体" w:hAnsi="宋体" w:cs="宋体"/>
          <w:b w:val="0"/>
          <w:color w:val="auto"/>
          <w:sz w:val="21"/>
          <w:szCs w:val="21"/>
          <w:highlight w:val="none"/>
        </w:rPr>
        <w:t>2.7 组织竣工验收</w:t>
      </w:r>
      <w:bookmarkEnd w:id="208"/>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发包人应按合同约定及时组织竣工验收。</w:t>
      </w:r>
    </w:p>
    <w:p>
      <w:pPr>
        <w:pStyle w:val="7"/>
        <w:spacing w:before="120" w:after="120" w:line="360" w:lineRule="auto"/>
        <w:ind w:firstLine="420" w:firstLineChars="200"/>
        <w:rPr>
          <w:rFonts w:ascii="宋体" w:hAnsi="宋体" w:cs="宋体"/>
          <w:b w:val="0"/>
          <w:color w:val="auto"/>
          <w:sz w:val="21"/>
          <w:szCs w:val="21"/>
          <w:highlight w:val="none"/>
        </w:rPr>
      </w:pPr>
      <w:bookmarkStart w:id="209" w:name="_Toc351203517"/>
      <w:r>
        <w:rPr>
          <w:rFonts w:hint="eastAsia" w:ascii="宋体" w:hAnsi="宋体" w:cs="宋体"/>
          <w:b w:val="0"/>
          <w:color w:val="auto"/>
          <w:sz w:val="21"/>
          <w:szCs w:val="21"/>
          <w:highlight w:val="none"/>
        </w:rPr>
        <w:t>2.8 现场统一管理协议</w:t>
      </w:r>
      <w:bookmarkEnd w:id="209"/>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发包人应与承包人、由发包人直接发包的专业工程的承包人签订施工现场统一管理协议，明确各方的权利义务。施工现场统一管理协议作为专用合同条款的附件。</w:t>
      </w:r>
    </w:p>
    <w:p>
      <w:pPr>
        <w:pStyle w:val="6"/>
        <w:spacing w:before="120" w:after="120" w:line="360" w:lineRule="auto"/>
        <w:rPr>
          <w:rFonts w:ascii="宋体" w:hAnsi="宋体" w:eastAsia="宋体" w:cs="宋体"/>
          <w:b w:val="0"/>
          <w:color w:val="auto"/>
          <w:sz w:val="21"/>
          <w:szCs w:val="21"/>
          <w:highlight w:val="none"/>
        </w:rPr>
      </w:pPr>
      <w:bookmarkStart w:id="210" w:name="_Toc351203518"/>
      <w:r>
        <w:rPr>
          <w:rFonts w:hint="eastAsia" w:ascii="宋体" w:hAnsi="宋体" w:eastAsia="宋体" w:cs="宋体"/>
          <w:b w:val="0"/>
          <w:color w:val="auto"/>
          <w:sz w:val="21"/>
          <w:szCs w:val="21"/>
          <w:highlight w:val="none"/>
        </w:rPr>
        <w:t>3</w:t>
      </w:r>
      <w:bookmarkStart w:id="211" w:name="_Toc296346546"/>
      <w:bookmarkStart w:id="212" w:name="_Toc337558746"/>
      <w:bookmarkStart w:id="213" w:name="_Toc296503045"/>
      <w:r>
        <w:rPr>
          <w:rFonts w:hint="eastAsia" w:ascii="宋体" w:hAnsi="宋体" w:eastAsia="宋体" w:cs="宋体"/>
          <w:b w:val="0"/>
          <w:color w:val="auto"/>
          <w:sz w:val="21"/>
          <w:szCs w:val="21"/>
          <w:highlight w:val="none"/>
        </w:rPr>
        <w:t>. 承包人</w:t>
      </w:r>
      <w:bookmarkEnd w:id="210"/>
    </w:p>
    <w:bookmarkEnd w:id="211"/>
    <w:bookmarkEnd w:id="212"/>
    <w:bookmarkEnd w:id="213"/>
    <w:p>
      <w:pPr>
        <w:pStyle w:val="7"/>
        <w:spacing w:before="120" w:after="120" w:line="360" w:lineRule="auto"/>
        <w:ind w:firstLine="420" w:firstLineChars="200"/>
        <w:rPr>
          <w:rFonts w:ascii="宋体" w:hAnsi="宋体" w:cs="宋体"/>
          <w:b w:val="0"/>
          <w:color w:val="auto"/>
          <w:sz w:val="21"/>
          <w:szCs w:val="21"/>
          <w:highlight w:val="none"/>
        </w:rPr>
      </w:pPr>
      <w:bookmarkStart w:id="214" w:name="_Toc351203519"/>
      <w:r>
        <w:rPr>
          <w:rFonts w:hint="eastAsia" w:ascii="宋体" w:hAnsi="宋体" w:cs="宋体"/>
          <w:b w:val="0"/>
          <w:color w:val="auto"/>
          <w:sz w:val="21"/>
          <w:szCs w:val="21"/>
          <w:highlight w:val="none"/>
        </w:rPr>
        <w:t>3</w:t>
      </w:r>
      <w:bookmarkStart w:id="215" w:name="_Toc296503046"/>
      <w:bookmarkStart w:id="216" w:name="_Toc337558747"/>
      <w:bookmarkStart w:id="217" w:name="_Toc296346547"/>
      <w:r>
        <w:rPr>
          <w:rFonts w:hint="eastAsia" w:ascii="宋体" w:hAnsi="宋体" w:cs="宋体"/>
          <w:b w:val="0"/>
          <w:color w:val="auto"/>
          <w:sz w:val="21"/>
          <w:szCs w:val="21"/>
          <w:highlight w:val="none"/>
        </w:rPr>
        <w:t>.1 承包人的一般义务</w:t>
      </w:r>
      <w:bookmarkEnd w:id="214"/>
    </w:p>
    <w:bookmarkEnd w:id="215"/>
    <w:bookmarkEnd w:id="216"/>
    <w:bookmarkEnd w:id="21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承包人在履行合同过程中应遵守法律和工程建设标准规范，并履行以下义务：</w:t>
      </w:r>
    </w:p>
    <w:p>
      <w:pPr>
        <w:numPr>
          <w:ilvl w:val="0"/>
          <w:numId w:val="2"/>
        </w:num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办理法律规定应由承包人办理的许可和批准，并将办理结果书面报送发包人留存；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（2）按法律规定和合同约定完成工程，并在保修期内承担保修义务；</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（3）按法律规定和合同约定采取施工安全和环境保护措施，办理工伤保险，确保工程及人员、材料、设备和设施的安全；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（6）按照第6.3款〔环境保护〕约定负责施工场地及其周边环境与生态的保护工作；</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（7）按第6.1款〔安全文明施工〕约定采取施工安全措施，确保工程及其人员、材料、设备和设施的安全，防止因工程施工造成的人身伤害和财产损失；</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（8）将发包人按合同约定支付的各项价款专用于合同工程，且应及时支付其雇用人员工资，并及时向分包人支付合同价款；</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（10）应履行的其他义务。</w:t>
      </w:r>
    </w:p>
    <w:p>
      <w:pPr>
        <w:pStyle w:val="7"/>
        <w:spacing w:before="120" w:after="120" w:line="360" w:lineRule="auto"/>
        <w:ind w:firstLine="420" w:firstLineChars="200"/>
        <w:rPr>
          <w:rFonts w:ascii="宋体" w:hAnsi="宋体" w:cs="宋体"/>
          <w:b w:val="0"/>
          <w:color w:val="auto"/>
          <w:sz w:val="21"/>
          <w:szCs w:val="21"/>
          <w:highlight w:val="none"/>
        </w:rPr>
      </w:pPr>
      <w:bookmarkStart w:id="218" w:name="_Toc351203520"/>
      <w:r>
        <w:rPr>
          <w:rFonts w:hint="eastAsia" w:ascii="宋体" w:hAnsi="宋体" w:cs="宋体"/>
          <w:b w:val="0"/>
          <w:color w:val="auto"/>
          <w:sz w:val="21"/>
          <w:szCs w:val="21"/>
          <w:highlight w:val="none"/>
        </w:rPr>
        <w:t>3</w:t>
      </w:r>
      <w:bookmarkStart w:id="219" w:name="_Toc337558748"/>
      <w:bookmarkStart w:id="220" w:name="_Toc296346548"/>
      <w:bookmarkStart w:id="221" w:name="_Toc296503047"/>
      <w:r>
        <w:rPr>
          <w:rFonts w:hint="eastAsia" w:ascii="宋体" w:hAnsi="宋体" w:cs="宋体"/>
          <w:b w:val="0"/>
          <w:color w:val="auto"/>
          <w:sz w:val="21"/>
          <w:szCs w:val="21"/>
          <w:highlight w:val="none"/>
        </w:rPr>
        <w:t xml:space="preserve">.2 </w:t>
      </w:r>
      <w:bookmarkEnd w:id="218"/>
      <w:r>
        <w:rPr>
          <w:rFonts w:hint="eastAsia" w:ascii="宋体" w:hAnsi="宋体" w:cs="宋体"/>
          <w:b w:val="0"/>
          <w:color w:val="auto"/>
          <w:sz w:val="21"/>
          <w:szCs w:val="21"/>
          <w:highlight w:val="none"/>
        </w:rPr>
        <w:t>项目经理</w:t>
      </w:r>
    </w:p>
    <w:bookmarkEnd w:id="219"/>
    <w:bookmarkEnd w:id="220"/>
    <w:bookmarkEnd w:id="221"/>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承包人违反上述约定的，应按照专用合同条款的约定，承担违约责任。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pPr>
        <w:pStyle w:val="7"/>
        <w:spacing w:before="120" w:after="120" w:line="360" w:lineRule="auto"/>
        <w:ind w:firstLine="420" w:firstLineChars="200"/>
        <w:rPr>
          <w:rFonts w:ascii="宋体" w:hAnsi="宋体" w:cs="宋体"/>
          <w:b w:val="0"/>
          <w:color w:val="auto"/>
          <w:sz w:val="21"/>
          <w:szCs w:val="21"/>
          <w:highlight w:val="none"/>
        </w:rPr>
      </w:pPr>
      <w:bookmarkStart w:id="222" w:name="_Toc351203521"/>
      <w:r>
        <w:rPr>
          <w:rFonts w:hint="eastAsia" w:ascii="宋体" w:hAnsi="宋体" w:cs="宋体"/>
          <w:b w:val="0"/>
          <w:color w:val="auto"/>
          <w:sz w:val="21"/>
          <w:szCs w:val="21"/>
          <w:highlight w:val="none"/>
        </w:rPr>
        <w:t>3</w:t>
      </w:r>
      <w:bookmarkStart w:id="223" w:name="_Toc296503048"/>
      <w:bookmarkStart w:id="224" w:name="_Toc296346549"/>
      <w:bookmarkStart w:id="225" w:name="_Toc337558749"/>
      <w:r>
        <w:rPr>
          <w:rFonts w:hint="eastAsia" w:ascii="宋体" w:hAnsi="宋体" w:cs="宋体"/>
          <w:b w:val="0"/>
          <w:color w:val="auto"/>
          <w:sz w:val="21"/>
          <w:szCs w:val="21"/>
          <w:highlight w:val="none"/>
        </w:rPr>
        <w:t xml:space="preserve">.3 </w:t>
      </w:r>
      <w:bookmarkEnd w:id="223"/>
      <w:bookmarkEnd w:id="224"/>
      <w:r>
        <w:rPr>
          <w:rFonts w:hint="eastAsia" w:ascii="宋体" w:hAnsi="宋体" w:cs="宋体"/>
          <w:b w:val="0"/>
          <w:color w:val="auto"/>
          <w:sz w:val="21"/>
          <w:szCs w:val="21"/>
          <w:highlight w:val="none"/>
        </w:rPr>
        <w:t>承包人人员</w:t>
      </w:r>
      <w:bookmarkEnd w:id="222"/>
    </w:p>
    <w:bookmarkEnd w:id="225"/>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特殊工种作业人员均应持有相应的资格证明，监理人可以随时检查。</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3.3.5 承包人擅自更换主要施工管理人员，或前述人员未经监理人或发包人同意擅自离开施工现场的，应按照专用合同条款约定承担违约责任。</w:t>
      </w:r>
    </w:p>
    <w:p>
      <w:pPr>
        <w:pStyle w:val="7"/>
        <w:spacing w:before="120" w:after="120" w:line="360" w:lineRule="auto"/>
        <w:ind w:firstLine="420" w:firstLineChars="200"/>
        <w:rPr>
          <w:rFonts w:ascii="宋体" w:hAnsi="宋体" w:cs="宋体"/>
          <w:b w:val="0"/>
          <w:color w:val="auto"/>
          <w:sz w:val="21"/>
          <w:szCs w:val="21"/>
          <w:highlight w:val="none"/>
        </w:rPr>
      </w:pPr>
      <w:bookmarkStart w:id="226" w:name="_Toc351203522"/>
      <w:r>
        <w:rPr>
          <w:rFonts w:hint="eastAsia" w:ascii="宋体" w:hAnsi="宋体" w:cs="宋体"/>
          <w:b w:val="0"/>
          <w:color w:val="auto"/>
          <w:sz w:val="21"/>
          <w:szCs w:val="21"/>
          <w:highlight w:val="none"/>
        </w:rPr>
        <w:t>3</w:t>
      </w:r>
      <w:bookmarkStart w:id="227" w:name="_Toc296346551"/>
      <w:bookmarkStart w:id="228" w:name="_Toc296503050"/>
      <w:bookmarkStart w:id="229" w:name="_Toc337558750"/>
      <w:r>
        <w:rPr>
          <w:rFonts w:hint="eastAsia" w:ascii="宋体" w:hAnsi="宋体" w:cs="宋体"/>
          <w:b w:val="0"/>
          <w:color w:val="auto"/>
          <w:sz w:val="21"/>
          <w:szCs w:val="21"/>
          <w:highlight w:val="none"/>
        </w:rPr>
        <w:t>.4 承包人现场查勘</w:t>
      </w:r>
      <w:bookmarkEnd w:id="226"/>
    </w:p>
    <w:bookmarkEnd w:id="227"/>
    <w:bookmarkEnd w:id="228"/>
    <w:bookmarkEnd w:id="229"/>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承包人应对基于发包人按照第2.4.3项〔提供基础资料〕提交的基础资料所做出的解释和推断负责，但因基础资料存在错误、遗漏导致承包人解释或推断失实的，由发包人承担责任。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7"/>
        <w:spacing w:before="120" w:after="120" w:line="360" w:lineRule="auto"/>
        <w:ind w:firstLine="420" w:firstLineChars="200"/>
        <w:rPr>
          <w:rFonts w:ascii="宋体" w:hAnsi="宋体" w:cs="宋体"/>
          <w:b w:val="0"/>
          <w:color w:val="auto"/>
          <w:sz w:val="21"/>
          <w:szCs w:val="21"/>
          <w:highlight w:val="none"/>
        </w:rPr>
      </w:pPr>
      <w:bookmarkStart w:id="230" w:name="_Toc351203523"/>
      <w:r>
        <w:rPr>
          <w:rFonts w:hint="eastAsia" w:ascii="宋体" w:hAnsi="宋体" w:cs="宋体"/>
          <w:b w:val="0"/>
          <w:color w:val="auto"/>
          <w:sz w:val="21"/>
          <w:szCs w:val="21"/>
          <w:highlight w:val="none"/>
        </w:rPr>
        <w:t>3</w:t>
      </w:r>
      <w:bookmarkStart w:id="231" w:name="_Toc337558751"/>
      <w:bookmarkStart w:id="232" w:name="_Toc296346552"/>
      <w:bookmarkStart w:id="233" w:name="_Toc296503051"/>
      <w:r>
        <w:rPr>
          <w:rFonts w:hint="eastAsia" w:ascii="宋体" w:hAnsi="宋体" w:cs="宋体"/>
          <w:b w:val="0"/>
          <w:color w:val="auto"/>
          <w:sz w:val="21"/>
          <w:szCs w:val="21"/>
          <w:highlight w:val="none"/>
        </w:rPr>
        <w:t>.5 分包</w:t>
      </w:r>
      <w:bookmarkEnd w:id="230"/>
    </w:p>
    <w:bookmarkEnd w:id="231"/>
    <w:bookmarkEnd w:id="232"/>
    <w:bookmarkEnd w:id="233"/>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3.5.1 分包的一般约定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承包人不得以劳务分包的名义转包或违法分包工程。</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3.5.2 分包的确定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3.5.3 分包管理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承包人应向监理人提交分包人的主要施工管理人员表，并对分包人的施工人员进行实名制管理，包括但不限于进出场管理、登记造册以及各种证照的办理。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3.5.4 分包合同价款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（1）除本项第（2）目约定的情况或专用合同条款另有约定外，分包合同价款由承包人与分包人结算，未经承包人同意，发包人不得向分包人支付分包工程价款；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（2）生效法律文书要求发包人向分包人支付分包合同价款的，发包人有权从应付承包人工程款中扣除该部分款项。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3.5.5 分包合同权益的转让</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34" w:name="_Toc351203524"/>
    </w:p>
    <w:p>
      <w:pPr>
        <w:pStyle w:val="7"/>
        <w:spacing w:before="120" w:after="120" w:line="360" w:lineRule="auto"/>
        <w:ind w:firstLine="420" w:firstLineChars="200"/>
        <w:rPr>
          <w:rFonts w:ascii="宋体" w:hAnsi="宋体" w:cs="宋体"/>
          <w:b w:val="0"/>
          <w:color w:val="auto"/>
          <w:sz w:val="21"/>
          <w:szCs w:val="21"/>
          <w:highlight w:val="none"/>
        </w:rPr>
      </w:pPr>
      <w:r>
        <w:rPr>
          <w:rFonts w:hint="eastAsia" w:ascii="宋体" w:hAnsi="宋体" w:cs="宋体"/>
          <w:b w:val="0"/>
          <w:color w:val="auto"/>
          <w:sz w:val="21"/>
          <w:szCs w:val="21"/>
          <w:highlight w:val="none"/>
        </w:rPr>
        <w:t>3.6 工程照管与成品、半成品保护</w:t>
      </w:r>
      <w:bookmarkEnd w:id="234"/>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（1）除专用合同条款另有约定外，自发包人向承包人移交施工现场之日起，承包人应负责照管工程及工程相关的材料、工程设备，直到颁发工程接收证书之日止。</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（2）在承包人负责照管期间，因承包人原因造成工程、材料、工程设备损坏的，由承包人负责修复或更换，并承担由此增加的费用和（或）延误的工期。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pPr>
        <w:pStyle w:val="7"/>
        <w:spacing w:before="120" w:after="120" w:line="360" w:lineRule="auto"/>
        <w:ind w:firstLine="420" w:firstLineChars="200"/>
        <w:rPr>
          <w:rFonts w:ascii="宋体" w:hAnsi="宋体" w:cs="宋体"/>
          <w:b w:val="0"/>
          <w:color w:val="auto"/>
          <w:sz w:val="21"/>
          <w:szCs w:val="21"/>
          <w:highlight w:val="none"/>
        </w:rPr>
      </w:pPr>
      <w:bookmarkStart w:id="235" w:name="_Toc351203525"/>
      <w:r>
        <w:rPr>
          <w:rFonts w:hint="eastAsia" w:ascii="宋体" w:hAnsi="宋体" w:cs="宋体"/>
          <w:b w:val="0"/>
          <w:color w:val="auto"/>
          <w:sz w:val="21"/>
          <w:szCs w:val="21"/>
          <w:highlight w:val="none"/>
        </w:rPr>
        <w:t>3</w:t>
      </w:r>
      <w:bookmarkStart w:id="236" w:name="_Toc296346553"/>
      <w:bookmarkStart w:id="237" w:name="_Toc296503052"/>
      <w:bookmarkStart w:id="238" w:name="_Toc337558752"/>
      <w:r>
        <w:rPr>
          <w:rFonts w:hint="eastAsia" w:ascii="宋体" w:hAnsi="宋体" w:cs="宋体"/>
          <w:b w:val="0"/>
          <w:color w:val="auto"/>
          <w:sz w:val="21"/>
          <w:szCs w:val="21"/>
          <w:highlight w:val="none"/>
        </w:rPr>
        <w:t>.7 履约担保</w:t>
      </w:r>
      <w:bookmarkEnd w:id="235"/>
    </w:p>
    <w:bookmarkEnd w:id="236"/>
    <w:bookmarkEnd w:id="237"/>
    <w:bookmarkEnd w:id="23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因承包人原因导致工期延长的，继续提供履约担保所增加的费用由承包人承担；非因承包人原因导致工期延长的，继续提供履约担保所增加的费用由发包人承担。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239" w:name="_Toc351203526"/>
      <w:r>
        <w:rPr>
          <w:rFonts w:hint="eastAsia" w:ascii="宋体" w:hAnsi="宋体" w:cs="宋体"/>
          <w:b w:val="0"/>
          <w:color w:val="auto"/>
          <w:sz w:val="21"/>
          <w:szCs w:val="21"/>
          <w:highlight w:val="none"/>
        </w:rPr>
        <w:t>3.8 联合体</w:t>
      </w:r>
      <w:bookmarkEnd w:id="239"/>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3.8.1 联合体各方应共同与发包人签订合同协议书。联合体各方应为履行合同向发包人承担连带责任。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3.8.2 联合体协议经发包人确认后作为合同附件。在履行合同过程中，未经发包人同意，不得修改联合体协议。</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3.8.3 联合体牵头人负责与发包人和监理人联系，并接受指示，负责组织联合体各成员全面履行合同。</w:t>
      </w:r>
    </w:p>
    <w:p>
      <w:pPr>
        <w:pStyle w:val="6"/>
        <w:spacing w:before="120" w:after="120" w:line="360" w:lineRule="auto"/>
        <w:rPr>
          <w:rFonts w:ascii="宋体" w:hAnsi="宋体" w:eastAsia="宋体" w:cs="宋体"/>
          <w:b w:val="0"/>
          <w:color w:val="auto"/>
          <w:sz w:val="21"/>
          <w:szCs w:val="21"/>
          <w:highlight w:val="none"/>
        </w:rPr>
      </w:pPr>
      <w:bookmarkStart w:id="240" w:name="_Toc351203527"/>
      <w:r>
        <w:rPr>
          <w:rFonts w:hint="eastAsia" w:ascii="宋体" w:hAnsi="宋体" w:eastAsia="宋体" w:cs="宋体"/>
          <w:b w:val="0"/>
          <w:color w:val="auto"/>
          <w:sz w:val="21"/>
          <w:szCs w:val="21"/>
          <w:highlight w:val="none"/>
        </w:rPr>
        <w:t>4</w:t>
      </w:r>
      <w:bookmarkStart w:id="241" w:name="_Toc296346554"/>
      <w:bookmarkStart w:id="242" w:name="_Toc296503053"/>
      <w:bookmarkStart w:id="243" w:name="_Toc337558753"/>
      <w:r>
        <w:rPr>
          <w:rFonts w:hint="eastAsia" w:ascii="宋体" w:hAnsi="宋体" w:eastAsia="宋体" w:cs="宋体"/>
          <w:b w:val="0"/>
          <w:color w:val="auto"/>
          <w:sz w:val="21"/>
          <w:szCs w:val="21"/>
          <w:highlight w:val="none"/>
        </w:rPr>
        <w:t>. 监</w:t>
      </w:r>
      <w:bookmarkEnd w:id="241"/>
      <w:bookmarkEnd w:id="242"/>
      <w:r>
        <w:rPr>
          <w:rFonts w:hint="eastAsia" w:ascii="宋体" w:hAnsi="宋体" w:eastAsia="宋体" w:cs="宋体"/>
          <w:b w:val="0"/>
          <w:color w:val="auto"/>
          <w:sz w:val="21"/>
          <w:szCs w:val="21"/>
          <w:highlight w:val="none"/>
        </w:rPr>
        <w:t>理人</w:t>
      </w:r>
      <w:bookmarkEnd w:id="240"/>
    </w:p>
    <w:bookmarkEnd w:id="243"/>
    <w:p>
      <w:pPr>
        <w:pStyle w:val="7"/>
        <w:spacing w:before="120" w:after="120" w:line="360" w:lineRule="auto"/>
        <w:ind w:firstLine="420" w:firstLineChars="200"/>
        <w:rPr>
          <w:rFonts w:ascii="宋体" w:hAnsi="宋体" w:cs="宋体"/>
          <w:b w:val="0"/>
          <w:color w:val="auto"/>
          <w:sz w:val="21"/>
          <w:szCs w:val="21"/>
          <w:highlight w:val="none"/>
        </w:rPr>
      </w:pPr>
      <w:bookmarkStart w:id="244" w:name="_Toc351203528"/>
      <w:r>
        <w:rPr>
          <w:rFonts w:hint="eastAsia" w:ascii="宋体" w:hAnsi="宋体" w:cs="宋体"/>
          <w:b w:val="0"/>
          <w:color w:val="auto"/>
          <w:sz w:val="21"/>
          <w:szCs w:val="21"/>
          <w:highlight w:val="none"/>
        </w:rPr>
        <w:t>4</w:t>
      </w:r>
      <w:bookmarkStart w:id="245" w:name="_Toc296503054"/>
      <w:bookmarkStart w:id="246" w:name="_Toc296346555"/>
      <w:bookmarkStart w:id="247" w:name="_Toc337558754"/>
      <w:r>
        <w:rPr>
          <w:rFonts w:hint="eastAsia" w:ascii="宋体" w:hAnsi="宋体" w:cs="宋体"/>
          <w:b w:val="0"/>
          <w:color w:val="auto"/>
          <w:sz w:val="21"/>
          <w:szCs w:val="21"/>
          <w:highlight w:val="none"/>
        </w:rPr>
        <w:t>.1监理人的一般规定</w:t>
      </w:r>
      <w:bookmarkEnd w:id="244"/>
    </w:p>
    <w:bookmarkEnd w:id="245"/>
    <w:bookmarkEnd w:id="246"/>
    <w:bookmarkEnd w:id="24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除专用合同条款另有约定外，监理人在施工现场的办公场所、生活场所由承包人提供，所发生的费用由发包人承担。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248" w:name="_Toc351203529"/>
      <w:r>
        <w:rPr>
          <w:rFonts w:hint="eastAsia" w:ascii="宋体" w:hAnsi="宋体" w:cs="宋体"/>
          <w:b w:val="0"/>
          <w:color w:val="auto"/>
          <w:sz w:val="21"/>
          <w:szCs w:val="21"/>
          <w:highlight w:val="none"/>
        </w:rPr>
        <w:t>4</w:t>
      </w:r>
      <w:bookmarkStart w:id="249" w:name="_Toc337558755"/>
      <w:r>
        <w:rPr>
          <w:rFonts w:hint="eastAsia" w:ascii="宋体" w:hAnsi="宋体" w:cs="宋体"/>
          <w:b w:val="0"/>
          <w:color w:val="auto"/>
          <w:sz w:val="21"/>
          <w:szCs w:val="21"/>
          <w:highlight w:val="none"/>
        </w:rPr>
        <w:t>.2监理人员</w:t>
      </w:r>
      <w:bookmarkEnd w:id="248"/>
    </w:p>
    <w:bookmarkEnd w:id="24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7"/>
        <w:spacing w:before="120" w:after="120" w:line="360" w:lineRule="auto"/>
        <w:ind w:firstLine="420" w:firstLineChars="200"/>
        <w:rPr>
          <w:rFonts w:ascii="宋体" w:hAnsi="宋体" w:cs="宋体"/>
          <w:b w:val="0"/>
          <w:color w:val="auto"/>
          <w:sz w:val="21"/>
          <w:szCs w:val="21"/>
          <w:highlight w:val="none"/>
        </w:rPr>
      </w:pPr>
      <w:bookmarkStart w:id="250" w:name="_Toc351203530"/>
      <w:r>
        <w:rPr>
          <w:rFonts w:hint="eastAsia" w:ascii="宋体" w:hAnsi="宋体" w:cs="宋体"/>
          <w:b w:val="0"/>
          <w:color w:val="auto"/>
          <w:sz w:val="21"/>
          <w:szCs w:val="21"/>
          <w:highlight w:val="none"/>
        </w:rPr>
        <w:t>4</w:t>
      </w:r>
      <w:bookmarkStart w:id="251" w:name="_Toc296346556"/>
      <w:bookmarkStart w:id="252" w:name="_Toc296503055"/>
      <w:bookmarkStart w:id="253" w:name="_Toc337558756"/>
      <w:r>
        <w:rPr>
          <w:rFonts w:hint="eastAsia" w:ascii="宋体" w:hAnsi="宋体" w:cs="宋体"/>
          <w:b w:val="0"/>
          <w:color w:val="auto"/>
          <w:sz w:val="21"/>
          <w:szCs w:val="21"/>
          <w:highlight w:val="none"/>
        </w:rPr>
        <w:t>.3</w:t>
      </w:r>
      <w:bookmarkEnd w:id="251"/>
      <w:bookmarkEnd w:id="252"/>
      <w:r>
        <w:rPr>
          <w:rFonts w:hint="eastAsia" w:ascii="宋体" w:hAnsi="宋体" w:cs="宋体"/>
          <w:b w:val="0"/>
          <w:color w:val="auto"/>
          <w:sz w:val="21"/>
          <w:szCs w:val="21"/>
          <w:highlight w:val="none"/>
        </w:rPr>
        <w:t>监理人的指</w:t>
      </w:r>
      <w:bookmarkEnd w:id="253"/>
      <w:r>
        <w:rPr>
          <w:rFonts w:hint="eastAsia" w:ascii="宋体" w:hAnsi="宋体" w:cs="宋体"/>
          <w:b w:val="0"/>
          <w:color w:val="auto"/>
          <w:sz w:val="21"/>
          <w:szCs w:val="21"/>
          <w:highlight w:val="none"/>
        </w:rPr>
        <w:t>示</w:t>
      </w:r>
      <w:bookmarkEnd w:id="250"/>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254" w:name="_Toc351203531"/>
      <w:r>
        <w:rPr>
          <w:rFonts w:hint="eastAsia" w:ascii="宋体" w:hAnsi="宋体" w:cs="宋体"/>
          <w:b w:val="0"/>
          <w:color w:val="auto"/>
          <w:sz w:val="21"/>
          <w:szCs w:val="21"/>
          <w:highlight w:val="none"/>
        </w:rPr>
        <w:t>4</w:t>
      </w:r>
      <w:bookmarkStart w:id="255" w:name="_Toc296503057"/>
      <w:bookmarkStart w:id="256" w:name="_Toc337558757"/>
      <w:bookmarkStart w:id="257" w:name="_Toc296346558"/>
      <w:r>
        <w:rPr>
          <w:rFonts w:hint="eastAsia" w:ascii="宋体" w:hAnsi="宋体" w:cs="宋体"/>
          <w:b w:val="0"/>
          <w:color w:val="auto"/>
          <w:sz w:val="21"/>
          <w:szCs w:val="21"/>
          <w:highlight w:val="none"/>
        </w:rPr>
        <w:t>.4 商定或确定</w:t>
      </w:r>
      <w:bookmarkEnd w:id="254"/>
    </w:p>
    <w:bookmarkEnd w:id="255"/>
    <w:bookmarkEnd w:id="256"/>
    <w:bookmarkEnd w:id="25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合同当事人进行商定或确定时，总监理工程师应当会同合同当事人尽量通过协商达成一致，不能达成一致的，由总监理工程师按照合同约定审慎做出公正的确定。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6"/>
        <w:spacing w:before="120" w:after="120" w:line="360" w:lineRule="auto"/>
        <w:rPr>
          <w:rFonts w:ascii="宋体" w:hAnsi="宋体" w:eastAsia="宋体" w:cs="宋体"/>
          <w:b w:val="0"/>
          <w:color w:val="auto"/>
          <w:sz w:val="21"/>
          <w:szCs w:val="21"/>
          <w:highlight w:val="none"/>
        </w:rPr>
      </w:pPr>
      <w:bookmarkStart w:id="258" w:name="_Toc351203532"/>
      <w:r>
        <w:rPr>
          <w:rFonts w:hint="eastAsia" w:ascii="宋体" w:hAnsi="宋体" w:eastAsia="宋体" w:cs="宋体"/>
          <w:b w:val="0"/>
          <w:color w:val="auto"/>
          <w:sz w:val="21"/>
          <w:szCs w:val="21"/>
          <w:highlight w:val="none"/>
        </w:rPr>
        <w:t>5</w:t>
      </w:r>
      <w:bookmarkStart w:id="259" w:name="_Toc337558758"/>
      <w:r>
        <w:rPr>
          <w:rFonts w:hint="eastAsia" w:ascii="宋体" w:hAnsi="宋体" w:eastAsia="宋体" w:cs="宋体"/>
          <w:b w:val="0"/>
          <w:color w:val="auto"/>
          <w:sz w:val="21"/>
          <w:szCs w:val="21"/>
          <w:highlight w:val="none"/>
        </w:rPr>
        <w:t>. 工程质量</w:t>
      </w:r>
      <w:bookmarkEnd w:id="258"/>
    </w:p>
    <w:bookmarkEnd w:id="259"/>
    <w:p>
      <w:pPr>
        <w:pStyle w:val="7"/>
        <w:spacing w:before="120" w:after="120" w:line="360" w:lineRule="auto"/>
        <w:ind w:firstLine="420" w:firstLineChars="200"/>
        <w:rPr>
          <w:rFonts w:ascii="宋体" w:hAnsi="宋体" w:cs="宋体"/>
          <w:b w:val="0"/>
          <w:color w:val="auto"/>
          <w:sz w:val="21"/>
          <w:szCs w:val="21"/>
          <w:highlight w:val="none"/>
        </w:rPr>
      </w:pPr>
      <w:bookmarkStart w:id="260" w:name="_Toc351203533"/>
      <w:r>
        <w:rPr>
          <w:rFonts w:hint="eastAsia" w:ascii="宋体" w:hAnsi="宋体" w:cs="宋体"/>
          <w:b w:val="0"/>
          <w:color w:val="auto"/>
          <w:sz w:val="21"/>
          <w:szCs w:val="21"/>
          <w:highlight w:val="none"/>
        </w:rPr>
        <w:t>5</w:t>
      </w:r>
      <w:bookmarkStart w:id="261" w:name="_Toc337558759"/>
      <w:r>
        <w:rPr>
          <w:rFonts w:hint="eastAsia" w:ascii="宋体" w:hAnsi="宋体" w:cs="宋体"/>
          <w:b w:val="0"/>
          <w:color w:val="auto"/>
          <w:sz w:val="21"/>
          <w:szCs w:val="21"/>
          <w:highlight w:val="none"/>
        </w:rPr>
        <w:t>.1质量要求</w:t>
      </w:r>
      <w:bookmarkEnd w:id="260"/>
    </w:p>
    <w:bookmarkEnd w:id="261"/>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 因发包人原因造成工程质量未达到合同约定标准的，由发包人承担由此增加的费用和（或）延误的工期，并支付承包人合理的利润。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 因承包人原因造成工程质量未达到合同约定标准的，发包人有权要求承包人返工直至工程质量达到合同约定的标准为止，并由承包人承担由此增加的费用和（或）延误的工期。</w:t>
      </w:r>
    </w:p>
    <w:p>
      <w:pPr>
        <w:pStyle w:val="7"/>
        <w:spacing w:before="120" w:after="120" w:line="360" w:lineRule="auto"/>
        <w:ind w:firstLine="420" w:firstLineChars="200"/>
        <w:rPr>
          <w:rFonts w:ascii="宋体" w:hAnsi="宋体" w:cs="宋体"/>
          <w:b w:val="0"/>
          <w:color w:val="auto"/>
          <w:sz w:val="21"/>
          <w:szCs w:val="21"/>
          <w:highlight w:val="none"/>
        </w:rPr>
      </w:pPr>
      <w:bookmarkStart w:id="262" w:name="_Toc351203534"/>
      <w:r>
        <w:rPr>
          <w:rFonts w:hint="eastAsia" w:ascii="宋体" w:hAnsi="宋体" w:cs="宋体"/>
          <w:b w:val="0"/>
          <w:color w:val="auto"/>
          <w:sz w:val="21"/>
          <w:szCs w:val="21"/>
          <w:highlight w:val="none"/>
        </w:rPr>
        <w:t>5</w:t>
      </w:r>
      <w:bookmarkStart w:id="263" w:name="_Toc337558760"/>
      <w:r>
        <w:rPr>
          <w:rFonts w:hint="eastAsia" w:ascii="宋体" w:hAnsi="宋体" w:cs="宋体"/>
          <w:b w:val="0"/>
          <w:color w:val="auto"/>
          <w:sz w:val="21"/>
          <w:szCs w:val="21"/>
          <w:highlight w:val="none"/>
        </w:rPr>
        <w:t>.2质量保证措施</w:t>
      </w:r>
      <w:bookmarkEnd w:id="262"/>
    </w:p>
    <w:bookmarkEnd w:id="263"/>
    <w:p>
      <w:pPr>
        <w:autoSpaceDE w:val="0"/>
        <w:autoSpaceDN w:val="0"/>
        <w:adjustRightInd w:val="0"/>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5.2.1 发包人的质量管理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发包人应按照法律规定及合同约定完成与工程质量有关的各项工作。</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5.2.2 承包人的质量管理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承包人应对施工人员进行质量教育和技术培训，定期考核施工人员的劳动技能，严格执行施工规范和操作规程。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5.2.3 监理人的质量检查和检验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264" w:name="_Toc351203535"/>
      <w:r>
        <w:rPr>
          <w:rFonts w:hint="eastAsia" w:ascii="宋体" w:hAnsi="宋体" w:cs="宋体"/>
          <w:b w:val="0"/>
          <w:color w:val="auto"/>
          <w:sz w:val="21"/>
          <w:szCs w:val="21"/>
          <w:highlight w:val="none"/>
        </w:rPr>
        <w:t>5</w:t>
      </w:r>
      <w:bookmarkStart w:id="265" w:name="_Toc337558761"/>
      <w:r>
        <w:rPr>
          <w:rFonts w:hint="eastAsia" w:ascii="宋体" w:hAnsi="宋体" w:cs="宋体"/>
          <w:b w:val="0"/>
          <w:color w:val="auto"/>
          <w:sz w:val="21"/>
          <w:szCs w:val="21"/>
          <w:highlight w:val="none"/>
        </w:rPr>
        <w:t>.3 隐蔽工程检查</w:t>
      </w:r>
      <w:bookmarkEnd w:id="264"/>
    </w:p>
    <w:bookmarkEnd w:id="265"/>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5.3.1承包人自检</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承包人应当对工程隐蔽部位进行自检，并经自检确认是否具备覆盖条件。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5.3.2检查程序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5.3.3 重新检查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5.3.4 承包人私自覆盖</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266" w:name="_Toc351203536"/>
      <w:r>
        <w:rPr>
          <w:rFonts w:hint="eastAsia" w:ascii="宋体" w:hAnsi="宋体" w:cs="宋体"/>
          <w:b w:val="0"/>
          <w:color w:val="auto"/>
          <w:sz w:val="21"/>
          <w:szCs w:val="21"/>
          <w:highlight w:val="none"/>
        </w:rPr>
        <w:t>5</w:t>
      </w:r>
      <w:bookmarkStart w:id="267" w:name="_Toc337558762"/>
      <w:r>
        <w:rPr>
          <w:rFonts w:hint="eastAsia" w:ascii="宋体" w:hAnsi="宋体" w:cs="宋体"/>
          <w:b w:val="0"/>
          <w:color w:val="auto"/>
          <w:sz w:val="21"/>
          <w:szCs w:val="21"/>
          <w:highlight w:val="none"/>
        </w:rPr>
        <w:t>.4不合格工程的处理</w:t>
      </w:r>
      <w:bookmarkEnd w:id="266"/>
    </w:p>
    <w:bookmarkEnd w:id="267"/>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5.4.2 因发包人原因造成工程不合格的，由此增加的费用和（或）延误的工期由发包人承担，并支付承包人合理的利润。</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268" w:name="_Toc351203537"/>
      <w:r>
        <w:rPr>
          <w:rFonts w:hint="eastAsia" w:ascii="宋体" w:hAnsi="宋体" w:cs="宋体"/>
          <w:b w:val="0"/>
          <w:color w:val="auto"/>
          <w:sz w:val="21"/>
          <w:szCs w:val="21"/>
          <w:highlight w:val="none"/>
        </w:rPr>
        <w:t>5.5 质量争议检测</w:t>
      </w:r>
      <w:bookmarkEnd w:id="268"/>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合同当事人对工程质量有争议的，由双方协商确定的工程质量检测机构鉴定，由此产生的费用及因此造成的损失，由责任方承担。</w:t>
      </w:r>
    </w:p>
    <w:p>
      <w:pPr>
        <w:autoSpaceDE w:val="0"/>
        <w:autoSpaceDN w:val="0"/>
        <w:adjustRightInd w:val="0"/>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合同当事人均有责任的，由双方根据其责任分别承担。合同当事人无法达成一致的，按照第4.4款〔商定或确定〕执行。</w:t>
      </w:r>
    </w:p>
    <w:p>
      <w:pPr>
        <w:pStyle w:val="6"/>
        <w:spacing w:before="120" w:after="120" w:line="360" w:lineRule="auto"/>
        <w:rPr>
          <w:rFonts w:ascii="宋体" w:hAnsi="宋体" w:eastAsia="宋体" w:cs="宋体"/>
          <w:b w:val="0"/>
          <w:color w:val="auto"/>
          <w:sz w:val="21"/>
          <w:szCs w:val="21"/>
          <w:highlight w:val="none"/>
        </w:rPr>
      </w:pPr>
      <w:bookmarkStart w:id="269" w:name="_Toc351203538"/>
      <w:r>
        <w:rPr>
          <w:rFonts w:hint="eastAsia" w:ascii="宋体" w:hAnsi="宋体" w:eastAsia="宋体" w:cs="宋体"/>
          <w:b w:val="0"/>
          <w:color w:val="auto"/>
          <w:sz w:val="21"/>
          <w:szCs w:val="21"/>
          <w:highlight w:val="none"/>
        </w:rPr>
        <w:t>6</w:t>
      </w:r>
      <w:bookmarkStart w:id="270" w:name="_Toc337558763"/>
      <w:r>
        <w:rPr>
          <w:rFonts w:hint="eastAsia" w:ascii="宋体" w:hAnsi="宋体" w:eastAsia="宋体" w:cs="宋体"/>
          <w:b w:val="0"/>
          <w:color w:val="auto"/>
          <w:sz w:val="21"/>
          <w:szCs w:val="21"/>
          <w:highlight w:val="none"/>
        </w:rPr>
        <w:t>. 安全文明施工与环境保护</w:t>
      </w:r>
      <w:bookmarkEnd w:id="269"/>
    </w:p>
    <w:bookmarkEnd w:id="270"/>
    <w:p>
      <w:pPr>
        <w:pStyle w:val="7"/>
        <w:spacing w:before="120" w:after="120" w:line="360" w:lineRule="auto"/>
        <w:ind w:firstLine="420" w:firstLineChars="200"/>
        <w:rPr>
          <w:rFonts w:ascii="宋体" w:hAnsi="宋体" w:cs="宋体"/>
          <w:b w:val="0"/>
          <w:color w:val="auto"/>
          <w:sz w:val="21"/>
          <w:szCs w:val="21"/>
          <w:highlight w:val="none"/>
        </w:rPr>
      </w:pPr>
      <w:bookmarkStart w:id="271" w:name="_Toc351203539"/>
      <w:r>
        <w:rPr>
          <w:rFonts w:hint="eastAsia" w:ascii="宋体" w:hAnsi="宋体" w:cs="宋体"/>
          <w:b w:val="0"/>
          <w:color w:val="auto"/>
          <w:sz w:val="21"/>
          <w:szCs w:val="21"/>
          <w:highlight w:val="none"/>
        </w:rPr>
        <w:t>6</w:t>
      </w:r>
      <w:bookmarkStart w:id="272" w:name="_Toc337558764"/>
      <w:r>
        <w:rPr>
          <w:rFonts w:hint="eastAsia" w:ascii="宋体" w:hAnsi="宋体" w:cs="宋体"/>
          <w:b w:val="0"/>
          <w:color w:val="auto"/>
          <w:sz w:val="21"/>
          <w:szCs w:val="21"/>
          <w:highlight w:val="none"/>
        </w:rPr>
        <w:t>.1安全文明施工</w:t>
      </w:r>
      <w:bookmarkEnd w:id="271"/>
    </w:p>
    <w:bookmarkEnd w:id="272"/>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6.1.1安全生产要求</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auto"/>
          <w:kern w:val="0"/>
          <w:szCs w:val="21"/>
          <w:highlight w:val="none"/>
        </w:rPr>
        <w:t>政府有关行政管理部门</w:t>
      </w:r>
      <w:r>
        <w:rPr>
          <w:rFonts w:hint="eastAsia" w:ascii="宋体" w:hAnsi="宋体" w:cs="宋体"/>
          <w:color w:val="auto"/>
          <w:szCs w:val="21"/>
          <w:highlight w:val="none"/>
        </w:rPr>
        <w:t>采取应急措施。</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因安全生产需要暂停施工的，按照第7.8款〔暂停施工〕的约定执行。</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6.1.2 安全生产保证措施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承包人应当按照有关</w:t>
      </w:r>
      <w:r>
        <w:rPr>
          <w:rFonts w:hint="eastAsia" w:ascii="宋体" w:hAnsi="宋体" w:cs="宋体"/>
          <w:color w:val="auto"/>
          <w:kern w:val="0"/>
          <w:szCs w:val="21"/>
          <w:highlight w:val="none"/>
        </w:rPr>
        <w:t>规定编制安全技术措施或者专项施工方案，</w:t>
      </w:r>
      <w:r>
        <w:rPr>
          <w:rFonts w:hint="eastAsia" w:ascii="宋体" w:hAnsi="宋体" w:cs="宋体"/>
          <w:color w:val="auto"/>
          <w:szCs w:val="21"/>
          <w:highlight w:val="none"/>
        </w:rPr>
        <w:t>建立安全生产责任制度、治安保卫制度及安全生产教育培训制度，并</w:t>
      </w:r>
      <w:r>
        <w:rPr>
          <w:rFonts w:hint="eastAsia" w:ascii="宋体" w:hAnsi="宋体" w:cs="宋体"/>
          <w:color w:val="auto"/>
          <w:kern w:val="0"/>
          <w:szCs w:val="21"/>
          <w:highlight w:val="none"/>
        </w:rPr>
        <w:t>按安全生产法律规定及合同约定履行安全职责，如实</w:t>
      </w:r>
      <w:r>
        <w:rPr>
          <w:rFonts w:hint="eastAsia" w:ascii="宋体" w:hAnsi="宋体" w:cs="宋体"/>
          <w:color w:val="auto"/>
          <w:szCs w:val="21"/>
          <w:highlight w:val="none"/>
        </w:rPr>
        <w:t>编制工程安全生产的有关记录，</w:t>
      </w:r>
      <w:r>
        <w:rPr>
          <w:rFonts w:hint="eastAsia" w:ascii="宋体" w:hAnsi="宋体" w:cs="宋体"/>
          <w:color w:val="auto"/>
          <w:kern w:val="0"/>
          <w:szCs w:val="21"/>
          <w:highlight w:val="none"/>
        </w:rPr>
        <w:t>接受发包人、监理人及政府安全监督部门的检查与监督。</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6.1.3特别安全生产事项</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需单独编制危险性较大分部分项专项工程施工方案的，及要求进行专家论证的超过一定规模的危险性较大的分部分项工程，承包人应及时编制和组织论证。</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6.1.4 治安保卫</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发包人和承包人除应协助现场治安管理机构或联防组织维护施工场地的社会治安外，还应做好包括生活区在内的各自管辖区的治安保卫工作。</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6.1.5 文明施工</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6.1.6 安全文明施工费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6.1.7 紧急情况处理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6.1.8 事故处理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6.1.9 安全生产责任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6.1.9.1 发包人的安全责任</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发包人应负责赔偿以下各种情况造成的损失：</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（1）工程或工程的任何部分对土地的占用所造成的第三者财产损失；</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（2）由于发包人原因在施工场地及其毗邻地带造成的第三者人身伤亡和财产损失；</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（3）由于发包人原因对承包人、监理人造成的人员人身伤亡和财产损失；</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（4）由于发包人原因造成的发包人自身人员的人身伤害以及财产损失。</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6.1.9.2 承包人的安全责任</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由于承包人原因在施工场地内及其毗邻地带造成的发包人、监理人以及第三者人员伤亡和财产损失，由承包人负责赔偿。</w:t>
      </w:r>
    </w:p>
    <w:p>
      <w:pPr>
        <w:pStyle w:val="7"/>
        <w:spacing w:before="120" w:after="120" w:line="360" w:lineRule="auto"/>
        <w:ind w:firstLine="420" w:firstLineChars="200"/>
        <w:rPr>
          <w:rFonts w:ascii="宋体" w:hAnsi="宋体" w:cs="宋体"/>
          <w:b w:val="0"/>
          <w:color w:val="auto"/>
          <w:sz w:val="21"/>
          <w:szCs w:val="21"/>
          <w:highlight w:val="none"/>
        </w:rPr>
      </w:pPr>
      <w:bookmarkStart w:id="273" w:name="_Toc351203540"/>
      <w:r>
        <w:rPr>
          <w:rFonts w:hint="eastAsia" w:ascii="宋体" w:hAnsi="宋体" w:cs="宋体"/>
          <w:b w:val="0"/>
          <w:color w:val="auto"/>
          <w:sz w:val="21"/>
          <w:szCs w:val="21"/>
          <w:highlight w:val="none"/>
        </w:rPr>
        <w:t>6</w:t>
      </w:r>
      <w:bookmarkStart w:id="274" w:name="_Toc337558765"/>
      <w:r>
        <w:rPr>
          <w:rFonts w:hint="eastAsia" w:ascii="宋体" w:hAnsi="宋体" w:cs="宋体"/>
          <w:b w:val="0"/>
          <w:color w:val="auto"/>
          <w:sz w:val="21"/>
          <w:szCs w:val="21"/>
          <w:highlight w:val="none"/>
        </w:rPr>
        <w:t>.2 职业健康</w:t>
      </w:r>
      <w:bookmarkEnd w:id="273"/>
    </w:p>
    <w:bookmarkEnd w:id="27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6.2.1 劳动保护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6.2.2 生活条件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7"/>
        <w:spacing w:before="120" w:after="120" w:line="360" w:lineRule="auto"/>
        <w:ind w:firstLine="420" w:firstLineChars="200"/>
        <w:rPr>
          <w:rFonts w:ascii="宋体" w:hAnsi="宋体" w:cs="宋体"/>
          <w:b w:val="0"/>
          <w:color w:val="auto"/>
          <w:sz w:val="21"/>
          <w:szCs w:val="21"/>
          <w:highlight w:val="none"/>
        </w:rPr>
      </w:pPr>
      <w:bookmarkStart w:id="275" w:name="_Toc351203541"/>
      <w:r>
        <w:rPr>
          <w:rFonts w:hint="eastAsia" w:ascii="宋体" w:hAnsi="宋体" w:cs="宋体"/>
          <w:b w:val="0"/>
          <w:color w:val="auto"/>
          <w:sz w:val="21"/>
          <w:szCs w:val="21"/>
          <w:highlight w:val="none"/>
        </w:rPr>
        <w:t>6</w:t>
      </w:r>
      <w:bookmarkStart w:id="276" w:name="_Toc337558766"/>
      <w:r>
        <w:rPr>
          <w:rFonts w:hint="eastAsia" w:ascii="宋体" w:hAnsi="宋体" w:cs="宋体"/>
          <w:b w:val="0"/>
          <w:color w:val="auto"/>
          <w:sz w:val="21"/>
          <w:szCs w:val="21"/>
          <w:highlight w:val="none"/>
        </w:rPr>
        <w:t>.3 环境保护</w:t>
      </w:r>
      <w:bookmarkEnd w:id="275"/>
    </w:p>
    <w:bookmarkEnd w:id="27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承包人应当承担因其原因引起的环境污染侵权损害赔偿责任，因上述环境污染引起纠纷而导致暂停施工的，由此增加的费用和（或）延误的工期由承包人承担。</w:t>
      </w:r>
    </w:p>
    <w:p>
      <w:pPr>
        <w:pStyle w:val="6"/>
        <w:spacing w:before="120" w:after="120" w:line="360" w:lineRule="auto"/>
        <w:rPr>
          <w:rFonts w:ascii="宋体" w:hAnsi="宋体" w:eastAsia="宋体" w:cs="宋体"/>
          <w:b w:val="0"/>
          <w:color w:val="auto"/>
          <w:sz w:val="21"/>
          <w:szCs w:val="21"/>
          <w:highlight w:val="none"/>
        </w:rPr>
      </w:pPr>
      <w:bookmarkStart w:id="277" w:name="_Toc351203542"/>
      <w:r>
        <w:rPr>
          <w:rFonts w:hint="eastAsia" w:ascii="宋体" w:hAnsi="宋体" w:eastAsia="宋体" w:cs="宋体"/>
          <w:b w:val="0"/>
          <w:color w:val="auto"/>
          <w:sz w:val="21"/>
          <w:szCs w:val="21"/>
          <w:highlight w:val="none"/>
        </w:rPr>
        <w:t>7</w:t>
      </w:r>
      <w:bookmarkStart w:id="278" w:name="_Toc337558767"/>
      <w:r>
        <w:rPr>
          <w:rFonts w:hint="eastAsia" w:ascii="宋体" w:hAnsi="宋体" w:eastAsia="宋体" w:cs="宋体"/>
          <w:b w:val="0"/>
          <w:color w:val="auto"/>
          <w:sz w:val="21"/>
          <w:szCs w:val="21"/>
          <w:highlight w:val="none"/>
        </w:rPr>
        <w:t>. 工期和进度</w:t>
      </w:r>
      <w:bookmarkEnd w:id="277"/>
    </w:p>
    <w:bookmarkEnd w:id="278"/>
    <w:p>
      <w:pPr>
        <w:pStyle w:val="7"/>
        <w:spacing w:before="120" w:after="120" w:line="360" w:lineRule="auto"/>
        <w:ind w:firstLine="420" w:firstLineChars="200"/>
        <w:rPr>
          <w:rFonts w:ascii="宋体" w:hAnsi="宋体" w:cs="宋体"/>
          <w:b w:val="0"/>
          <w:color w:val="auto"/>
          <w:sz w:val="21"/>
          <w:szCs w:val="21"/>
          <w:highlight w:val="none"/>
        </w:rPr>
      </w:pPr>
      <w:bookmarkStart w:id="279" w:name="_Toc351203543"/>
      <w:r>
        <w:rPr>
          <w:rFonts w:hint="eastAsia" w:ascii="宋体" w:hAnsi="宋体" w:cs="宋体"/>
          <w:b w:val="0"/>
          <w:color w:val="auto"/>
          <w:sz w:val="21"/>
          <w:szCs w:val="21"/>
          <w:highlight w:val="none"/>
        </w:rPr>
        <w:t>7</w:t>
      </w:r>
      <w:bookmarkStart w:id="280" w:name="_Toc337558768"/>
      <w:bookmarkStart w:id="281" w:name="_Toc296346567"/>
      <w:bookmarkStart w:id="282" w:name="_Toc296503066"/>
      <w:r>
        <w:rPr>
          <w:rFonts w:hint="eastAsia" w:ascii="宋体" w:hAnsi="宋体" w:cs="宋体"/>
          <w:b w:val="0"/>
          <w:color w:val="auto"/>
          <w:sz w:val="21"/>
          <w:szCs w:val="21"/>
          <w:highlight w:val="none"/>
        </w:rPr>
        <w:t>.1施工组织设计</w:t>
      </w:r>
      <w:bookmarkEnd w:id="279"/>
    </w:p>
    <w:bookmarkEnd w:id="280"/>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 xml:space="preserve">7.1.1 </w:t>
      </w:r>
      <w:r>
        <w:rPr>
          <w:rFonts w:hint="eastAsia" w:ascii="宋体" w:hAnsi="宋体" w:cs="宋体"/>
          <w:color w:val="auto"/>
          <w:kern w:val="0"/>
          <w:szCs w:val="21"/>
          <w:highlight w:val="none"/>
        </w:rPr>
        <w:t>施工组织设计的内容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施工组织设计应包含以下内容：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（1）施工方案；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（2）施工现场平面布置图；</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（3）施工进度计划和保证措施；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（4）劳动力及材料供应计划；</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（5）施工机械设备的选用；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（6）质量保证体系及措施；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（7）安全生产、文明施工措施；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（8）环境保护、成本控制措施；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（9）合同当事人约定的其他内容。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 xml:space="preserve">7.1.2 </w:t>
      </w:r>
      <w:r>
        <w:rPr>
          <w:rFonts w:hint="eastAsia" w:ascii="宋体" w:hAnsi="宋体" w:cs="宋体"/>
          <w:color w:val="auto"/>
          <w:kern w:val="0"/>
          <w:szCs w:val="21"/>
          <w:highlight w:val="none"/>
        </w:rPr>
        <w:t>施工组织设计的提交和修改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施工进度计划的编制和修改按照第7.2款〔施工进度计划〕执行。</w:t>
      </w:r>
    </w:p>
    <w:p>
      <w:pPr>
        <w:pStyle w:val="7"/>
        <w:spacing w:before="120" w:after="120" w:line="360" w:lineRule="auto"/>
        <w:ind w:firstLine="420" w:firstLineChars="200"/>
        <w:rPr>
          <w:rFonts w:ascii="宋体" w:hAnsi="宋体" w:cs="宋体"/>
          <w:b w:val="0"/>
          <w:color w:val="auto"/>
          <w:sz w:val="21"/>
          <w:szCs w:val="21"/>
          <w:highlight w:val="none"/>
        </w:rPr>
      </w:pPr>
      <w:bookmarkStart w:id="283" w:name="_Toc351203544"/>
      <w:r>
        <w:rPr>
          <w:rFonts w:hint="eastAsia" w:ascii="宋体" w:hAnsi="宋体" w:cs="宋体"/>
          <w:b w:val="0"/>
          <w:color w:val="auto"/>
          <w:sz w:val="21"/>
          <w:szCs w:val="21"/>
          <w:highlight w:val="none"/>
        </w:rPr>
        <w:t>7</w:t>
      </w:r>
      <w:bookmarkStart w:id="284" w:name="_Toc337558769"/>
      <w:r>
        <w:rPr>
          <w:rFonts w:hint="eastAsia" w:ascii="宋体" w:hAnsi="宋体" w:cs="宋体"/>
          <w:b w:val="0"/>
          <w:color w:val="auto"/>
          <w:sz w:val="21"/>
          <w:szCs w:val="21"/>
          <w:highlight w:val="none"/>
        </w:rPr>
        <w:t>.2 施工进度计划</w:t>
      </w:r>
      <w:bookmarkEnd w:id="283"/>
    </w:p>
    <w:bookmarkEnd w:id="28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7.2.1 施工进度计划的编制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7.2.2 施工进度计划的修订</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7"/>
        <w:spacing w:before="120" w:after="120" w:line="360" w:lineRule="auto"/>
        <w:ind w:firstLine="420" w:firstLineChars="200"/>
        <w:rPr>
          <w:rFonts w:ascii="宋体" w:hAnsi="宋体" w:cs="宋体"/>
          <w:b w:val="0"/>
          <w:color w:val="auto"/>
          <w:sz w:val="21"/>
          <w:szCs w:val="21"/>
          <w:highlight w:val="none"/>
        </w:rPr>
      </w:pPr>
      <w:bookmarkStart w:id="285" w:name="_Toc351203545"/>
      <w:r>
        <w:rPr>
          <w:rFonts w:hint="eastAsia" w:ascii="宋体" w:hAnsi="宋体" w:cs="宋体"/>
          <w:b w:val="0"/>
          <w:color w:val="auto"/>
          <w:sz w:val="21"/>
          <w:szCs w:val="21"/>
          <w:highlight w:val="none"/>
        </w:rPr>
        <w:t>7</w:t>
      </w:r>
      <w:bookmarkStart w:id="286" w:name="_Toc337558770"/>
      <w:r>
        <w:rPr>
          <w:rFonts w:hint="eastAsia" w:ascii="宋体" w:hAnsi="宋体" w:cs="宋体"/>
          <w:b w:val="0"/>
          <w:color w:val="auto"/>
          <w:sz w:val="21"/>
          <w:szCs w:val="21"/>
          <w:highlight w:val="none"/>
        </w:rPr>
        <w:t>.3 开工</w:t>
      </w:r>
      <w:bookmarkEnd w:id="285"/>
    </w:p>
    <w:p>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7.3.1 开工准备</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除专用合同条款另有约定外，合同当事人应按约定完成开工准备工作。</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7.3.2 开工通知</w:t>
      </w:r>
    </w:p>
    <w:bookmarkEnd w:id="28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7"/>
        <w:spacing w:before="120" w:after="120" w:line="360" w:lineRule="auto"/>
        <w:ind w:firstLine="420" w:firstLineChars="200"/>
        <w:rPr>
          <w:rFonts w:ascii="宋体" w:hAnsi="宋体" w:cs="宋体"/>
          <w:b w:val="0"/>
          <w:color w:val="auto"/>
          <w:sz w:val="21"/>
          <w:szCs w:val="21"/>
          <w:highlight w:val="none"/>
        </w:rPr>
      </w:pPr>
      <w:bookmarkStart w:id="287" w:name="_Toc351203546"/>
      <w:r>
        <w:rPr>
          <w:rFonts w:hint="eastAsia" w:ascii="宋体" w:hAnsi="宋体" w:cs="宋体"/>
          <w:b w:val="0"/>
          <w:color w:val="auto"/>
          <w:sz w:val="21"/>
          <w:szCs w:val="21"/>
          <w:highlight w:val="none"/>
        </w:rPr>
        <w:t>7.4测量放线</w:t>
      </w:r>
      <w:bookmarkEnd w:id="287"/>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施工过程中对施工现场内水准点等测量标志物的保护工作由承包人负责。</w:t>
      </w:r>
      <w:bookmarkStart w:id="288" w:name="_Toc351203547"/>
    </w:p>
    <w:p>
      <w:pPr>
        <w:pStyle w:val="7"/>
        <w:spacing w:before="120" w:after="120" w:line="360" w:lineRule="auto"/>
        <w:ind w:firstLine="420" w:firstLineChars="200"/>
        <w:rPr>
          <w:rFonts w:ascii="宋体" w:hAnsi="宋体" w:cs="宋体"/>
          <w:b w:val="0"/>
          <w:color w:val="auto"/>
          <w:sz w:val="21"/>
          <w:szCs w:val="21"/>
          <w:highlight w:val="none"/>
        </w:rPr>
      </w:pPr>
      <w:r>
        <w:rPr>
          <w:rFonts w:hint="eastAsia" w:ascii="宋体" w:hAnsi="宋体" w:cs="宋体"/>
          <w:b w:val="0"/>
          <w:color w:val="auto"/>
          <w:sz w:val="21"/>
          <w:szCs w:val="21"/>
          <w:highlight w:val="none"/>
        </w:rPr>
        <w:t>7</w:t>
      </w:r>
      <w:bookmarkEnd w:id="281"/>
      <w:bookmarkEnd w:id="282"/>
      <w:bookmarkStart w:id="289" w:name="_Toc337558772"/>
      <w:bookmarkStart w:id="290" w:name="_Toc296503073"/>
      <w:bookmarkStart w:id="291" w:name="_Toc296346574"/>
      <w:r>
        <w:rPr>
          <w:rFonts w:hint="eastAsia" w:ascii="宋体" w:hAnsi="宋体" w:cs="宋体"/>
          <w:b w:val="0"/>
          <w:color w:val="auto"/>
          <w:sz w:val="21"/>
          <w:szCs w:val="21"/>
          <w:highlight w:val="none"/>
        </w:rPr>
        <w:t>.5 工期延误</w:t>
      </w:r>
      <w:bookmarkEnd w:id="288"/>
    </w:p>
    <w:bookmarkEnd w:id="289"/>
    <w:bookmarkEnd w:id="290"/>
    <w:bookmarkEnd w:id="291"/>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7.5.1 因发包人原因导致工期延误</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在合同履行过程中，因下列情况导致工期延误和（或）费用增加的，由发包人承担由此延误的工期和（或）增加的费用，且发包人应支付承包人合理的利润： </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（1）发包人未能按合同约定提供图纸或所提供图纸不符合合同约定的；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（2）发包人未能按合同约定提供施工现场、施工条件、基础资料、许可、批准等开工条件的；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（3）发包人提供的测量基准点、基准线和水准点及其书面资料存在错误或疏漏的；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（4）发包人未能在计划开工日期之日起7天内同意下达开工通知的；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（5）发包人未能按合同约定日期支付工程预付款、进度款或竣工结算款的；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（6）监理人未按合同约定发出指示、批准等文件的；</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（7）专用合同条款中约定的其他情形。</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7.5.2 因承包人原因导致工期延误</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bookmarkStart w:id="292" w:name="_Toc296346577"/>
      <w:bookmarkStart w:id="293" w:name="_Toc296503076"/>
      <w:r>
        <w:rPr>
          <w:rFonts w:hint="eastAsia" w:ascii="宋体" w:hAnsi="宋体" w:cs="宋体"/>
          <w:color w:val="auto"/>
          <w:kern w:val="0"/>
          <w:szCs w:val="21"/>
          <w:highlight w:val="none"/>
        </w:rPr>
        <w:t>因</w:t>
      </w:r>
      <w:bookmarkEnd w:id="292"/>
      <w:bookmarkEnd w:id="293"/>
      <w:r>
        <w:rPr>
          <w:rFonts w:hint="eastAsia" w:ascii="宋体" w:hAnsi="宋体" w:cs="宋体"/>
          <w:color w:val="auto"/>
          <w:kern w:val="0"/>
          <w:szCs w:val="21"/>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pPr>
        <w:pStyle w:val="7"/>
        <w:spacing w:before="120" w:after="120" w:line="360" w:lineRule="auto"/>
        <w:ind w:firstLine="420" w:firstLineChars="200"/>
        <w:rPr>
          <w:rFonts w:ascii="宋体" w:hAnsi="宋体" w:cs="宋体"/>
          <w:b w:val="0"/>
          <w:color w:val="auto"/>
          <w:sz w:val="21"/>
          <w:szCs w:val="21"/>
          <w:highlight w:val="none"/>
        </w:rPr>
      </w:pPr>
      <w:bookmarkStart w:id="294" w:name="_Toc351203548"/>
      <w:r>
        <w:rPr>
          <w:rFonts w:hint="eastAsia" w:ascii="宋体" w:hAnsi="宋体" w:cs="宋体"/>
          <w:b w:val="0"/>
          <w:color w:val="auto"/>
          <w:sz w:val="21"/>
          <w:szCs w:val="21"/>
          <w:highlight w:val="none"/>
        </w:rPr>
        <w:t>7</w:t>
      </w:r>
      <w:bookmarkStart w:id="295" w:name="_Toc337558773"/>
      <w:bookmarkStart w:id="296" w:name="_Toc296346575"/>
      <w:bookmarkStart w:id="297" w:name="_Toc296503074"/>
      <w:bookmarkStart w:id="298" w:name="_Toc296346578"/>
      <w:bookmarkStart w:id="299" w:name="_Toc296503077"/>
      <w:r>
        <w:rPr>
          <w:rFonts w:hint="eastAsia" w:ascii="宋体" w:hAnsi="宋体" w:cs="宋体"/>
          <w:b w:val="0"/>
          <w:color w:val="auto"/>
          <w:sz w:val="21"/>
          <w:szCs w:val="21"/>
          <w:highlight w:val="none"/>
        </w:rPr>
        <w:t>.6 不利物质条件</w:t>
      </w:r>
      <w:bookmarkEnd w:id="294"/>
    </w:p>
    <w:bookmarkEnd w:id="295"/>
    <w:bookmarkEnd w:id="296"/>
    <w:bookmarkEnd w:id="29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00" w:name="_Toc351203549"/>
      <w:r>
        <w:rPr>
          <w:rFonts w:hint="eastAsia" w:ascii="宋体" w:hAnsi="宋体" w:cs="宋体"/>
          <w:b w:val="0"/>
          <w:color w:val="auto"/>
          <w:sz w:val="21"/>
          <w:szCs w:val="21"/>
          <w:highlight w:val="none"/>
        </w:rPr>
        <w:t>7</w:t>
      </w:r>
      <w:bookmarkStart w:id="301" w:name="_Toc296503075"/>
      <w:bookmarkStart w:id="302" w:name="_Toc296346576"/>
      <w:bookmarkStart w:id="303" w:name="_Toc337558774"/>
      <w:r>
        <w:rPr>
          <w:rFonts w:hint="eastAsia" w:ascii="宋体" w:hAnsi="宋体" w:cs="宋体"/>
          <w:b w:val="0"/>
          <w:color w:val="auto"/>
          <w:sz w:val="21"/>
          <w:szCs w:val="21"/>
          <w:highlight w:val="none"/>
        </w:rPr>
        <w:t>.7 异常恶劣的气候条件</w:t>
      </w:r>
      <w:bookmarkEnd w:id="300"/>
    </w:p>
    <w:bookmarkEnd w:id="301"/>
    <w:bookmarkEnd w:id="302"/>
    <w:bookmarkEnd w:id="30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04" w:name="_Toc351203550"/>
    </w:p>
    <w:p>
      <w:pPr>
        <w:pStyle w:val="7"/>
        <w:spacing w:before="120" w:after="12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7</w:t>
      </w:r>
      <w:bookmarkStart w:id="305" w:name="_Toc337558775"/>
      <w:r>
        <w:rPr>
          <w:rFonts w:hint="eastAsia" w:ascii="宋体" w:hAnsi="宋体" w:cs="宋体"/>
          <w:b w:val="0"/>
          <w:color w:val="auto"/>
          <w:sz w:val="21"/>
          <w:szCs w:val="21"/>
          <w:highlight w:val="none"/>
        </w:rPr>
        <w:t>.8 暂停施工</w:t>
      </w:r>
      <w:bookmarkEnd w:id="304"/>
    </w:p>
    <w:bookmarkEnd w:id="298"/>
    <w:bookmarkEnd w:id="299"/>
    <w:bookmarkEnd w:id="305"/>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7.8.1发包人原因引起的暂停施工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因发包人原因引起的暂停施工，发包人应承担由此增加的费用和（或）延误的工期，并支付承包人合理的利润。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7.8.2 承包人原因引起的暂停施工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7.8.3 指示暂停施工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监理人认为有必要时，并经发包人批准后，可向承包人作出暂停施工的指示，承包人应按监理人指示暂停施工。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7.8.4 紧急情况下的暂停施工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7.8.5 暂停施工后的复工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承包人无故拖延和拒绝复工的，承包人承担由此增加的费用和（或）延误的工期；因发包人原因无法按时复工的，按照第7.5.1项〔因发包人原因导致工期延误〕约定办理。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7.8.6 暂停施工持续56天以上</w:t>
      </w:r>
    </w:p>
    <w:p>
      <w:pPr>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left="16"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7.8.7 暂停施工期间的工程照管</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暂停施工期间，承包人应负责妥善照管工程并提供安全保障，由此增加的费用由责任方承担。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7.8.8 暂停施工的措施</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暂停施工期间，发包人和承包人均应采取必要的措施确保工程质量及安全，防止因暂停施工扩大损失。</w:t>
      </w:r>
    </w:p>
    <w:p>
      <w:pPr>
        <w:pStyle w:val="7"/>
        <w:spacing w:before="120" w:after="120" w:line="360" w:lineRule="auto"/>
        <w:ind w:firstLine="420" w:firstLineChars="200"/>
        <w:rPr>
          <w:rFonts w:ascii="宋体" w:hAnsi="宋体" w:cs="宋体"/>
          <w:b w:val="0"/>
          <w:color w:val="auto"/>
          <w:sz w:val="21"/>
          <w:szCs w:val="21"/>
          <w:highlight w:val="none"/>
        </w:rPr>
      </w:pPr>
      <w:bookmarkStart w:id="306" w:name="_Toc351203551"/>
      <w:r>
        <w:rPr>
          <w:rFonts w:hint="eastAsia" w:ascii="宋体" w:hAnsi="宋体" w:cs="宋体"/>
          <w:b w:val="0"/>
          <w:color w:val="auto"/>
          <w:sz w:val="21"/>
          <w:szCs w:val="21"/>
          <w:highlight w:val="none"/>
        </w:rPr>
        <w:t>7.9提前竣工</w:t>
      </w:r>
      <w:bookmarkEnd w:id="306"/>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7.9.2 发包人要求承包人提前竣工，或承包人提出提前竣工的建议能够给发包人带来效益的，合同当事人可以在专用合同条款中约定提前竣工的奖励。</w:t>
      </w:r>
    </w:p>
    <w:p>
      <w:pPr>
        <w:pStyle w:val="6"/>
        <w:spacing w:before="120" w:after="120" w:line="360" w:lineRule="auto"/>
        <w:rPr>
          <w:rFonts w:ascii="宋体" w:hAnsi="宋体" w:eastAsia="宋体" w:cs="宋体"/>
          <w:b w:val="0"/>
          <w:color w:val="auto"/>
          <w:sz w:val="21"/>
          <w:szCs w:val="21"/>
          <w:highlight w:val="none"/>
        </w:rPr>
      </w:pPr>
      <w:bookmarkStart w:id="307" w:name="_Toc351203552"/>
      <w:r>
        <w:rPr>
          <w:rFonts w:hint="eastAsia" w:ascii="宋体" w:hAnsi="宋体" w:eastAsia="宋体" w:cs="宋体"/>
          <w:b w:val="0"/>
          <w:color w:val="auto"/>
          <w:sz w:val="21"/>
          <w:szCs w:val="21"/>
          <w:highlight w:val="none"/>
        </w:rPr>
        <w:t>8</w:t>
      </w:r>
      <w:bookmarkStart w:id="308" w:name="_Toc337558776"/>
      <w:bookmarkStart w:id="309" w:name="_Toc296503058"/>
      <w:bookmarkStart w:id="310" w:name="_Toc296346559"/>
      <w:r>
        <w:rPr>
          <w:rFonts w:hint="eastAsia" w:ascii="宋体" w:hAnsi="宋体" w:eastAsia="宋体" w:cs="宋体"/>
          <w:b w:val="0"/>
          <w:color w:val="auto"/>
          <w:sz w:val="21"/>
          <w:szCs w:val="21"/>
          <w:highlight w:val="none"/>
        </w:rPr>
        <w:t>. 材料与设备</w:t>
      </w:r>
      <w:bookmarkEnd w:id="307"/>
    </w:p>
    <w:bookmarkEnd w:id="308"/>
    <w:bookmarkEnd w:id="309"/>
    <w:bookmarkEnd w:id="310"/>
    <w:p>
      <w:pPr>
        <w:pStyle w:val="7"/>
        <w:spacing w:before="120" w:after="120" w:line="360" w:lineRule="auto"/>
        <w:ind w:firstLine="420" w:firstLineChars="200"/>
        <w:rPr>
          <w:rFonts w:ascii="宋体" w:hAnsi="宋体" w:cs="宋体"/>
          <w:b w:val="0"/>
          <w:color w:val="auto"/>
          <w:sz w:val="21"/>
          <w:szCs w:val="21"/>
          <w:highlight w:val="none"/>
        </w:rPr>
      </w:pPr>
      <w:bookmarkStart w:id="311" w:name="_Toc351203553"/>
      <w:r>
        <w:rPr>
          <w:rFonts w:hint="eastAsia" w:ascii="宋体" w:hAnsi="宋体" w:cs="宋体"/>
          <w:b w:val="0"/>
          <w:color w:val="auto"/>
          <w:sz w:val="21"/>
          <w:szCs w:val="21"/>
          <w:highlight w:val="none"/>
        </w:rPr>
        <w:t>8</w:t>
      </w:r>
      <w:bookmarkStart w:id="312" w:name="_Toc337558777"/>
      <w:bookmarkStart w:id="313" w:name="_Toc296346560"/>
      <w:bookmarkStart w:id="314" w:name="_Toc296503059"/>
      <w:bookmarkStart w:id="315" w:name="_Toc468936960"/>
      <w:r>
        <w:rPr>
          <w:rFonts w:hint="eastAsia" w:ascii="宋体" w:hAnsi="宋体" w:cs="宋体"/>
          <w:b w:val="0"/>
          <w:color w:val="auto"/>
          <w:sz w:val="21"/>
          <w:szCs w:val="21"/>
          <w:highlight w:val="none"/>
        </w:rPr>
        <w:t>.1发包人供应材料与工程设备</w:t>
      </w:r>
      <w:bookmarkEnd w:id="311"/>
    </w:p>
    <w:bookmarkEnd w:id="312"/>
    <w:bookmarkEnd w:id="313"/>
    <w:bookmarkEnd w:id="31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7"/>
        <w:spacing w:before="120" w:after="120" w:line="360" w:lineRule="auto"/>
        <w:ind w:firstLine="420" w:firstLineChars="200"/>
        <w:rPr>
          <w:rFonts w:ascii="宋体" w:hAnsi="宋体" w:cs="宋体"/>
          <w:color w:val="auto"/>
          <w:sz w:val="21"/>
          <w:szCs w:val="21"/>
          <w:highlight w:val="none"/>
        </w:rPr>
      </w:pPr>
      <w:bookmarkStart w:id="316" w:name="_Toc351203554"/>
      <w:r>
        <w:rPr>
          <w:rFonts w:hint="eastAsia" w:ascii="宋体" w:hAnsi="宋体" w:cs="宋体"/>
          <w:b w:val="0"/>
          <w:color w:val="auto"/>
          <w:sz w:val="21"/>
          <w:szCs w:val="21"/>
          <w:highlight w:val="none"/>
        </w:rPr>
        <w:t>8</w:t>
      </w:r>
      <w:bookmarkStart w:id="317" w:name="_Toc296503060"/>
      <w:bookmarkStart w:id="318" w:name="_Toc337558778"/>
      <w:bookmarkStart w:id="319" w:name="_Toc296346561"/>
      <w:r>
        <w:rPr>
          <w:rFonts w:hint="eastAsia" w:ascii="宋体" w:hAnsi="宋体" w:cs="宋体"/>
          <w:b w:val="0"/>
          <w:color w:val="auto"/>
          <w:sz w:val="21"/>
          <w:szCs w:val="21"/>
          <w:highlight w:val="none"/>
        </w:rPr>
        <w:t>.2承包人采购材料与工程设备</w:t>
      </w:r>
      <w:bookmarkEnd w:id="316"/>
    </w:p>
    <w:bookmarkEnd w:id="317"/>
    <w:bookmarkEnd w:id="318"/>
    <w:bookmarkEnd w:id="31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7"/>
        <w:spacing w:before="120" w:after="120" w:line="360" w:lineRule="auto"/>
        <w:ind w:firstLine="420" w:firstLineChars="200"/>
        <w:rPr>
          <w:rFonts w:ascii="宋体" w:hAnsi="宋体" w:cs="宋体"/>
          <w:b w:val="0"/>
          <w:color w:val="auto"/>
          <w:sz w:val="21"/>
          <w:szCs w:val="21"/>
          <w:highlight w:val="none"/>
        </w:rPr>
      </w:pPr>
      <w:bookmarkStart w:id="320" w:name="_Toc351203555"/>
      <w:r>
        <w:rPr>
          <w:rFonts w:hint="eastAsia" w:ascii="宋体" w:hAnsi="宋体" w:cs="宋体"/>
          <w:b w:val="0"/>
          <w:color w:val="auto"/>
          <w:sz w:val="21"/>
          <w:szCs w:val="21"/>
          <w:highlight w:val="none"/>
        </w:rPr>
        <w:t>8</w:t>
      </w:r>
      <w:bookmarkStart w:id="321" w:name="_Toc296503061"/>
      <w:bookmarkStart w:id="322" w:name="_Toc337558779"/>
      <w:bookmarkStart w:id="323" w:name="_Toc296346562"/>
      <w:r>
        <w:rPr>
          <w:rFonts w:hint="eastAsia" w:ascii="宋体" w:hAnsi="宋体" w:cs="宋体"/>
          <w:b w:val="0"/>
          <w:color w:val="auto"/>
          <w:sz w:val="21"/>
          <w:szCs w:val="21"/>
          <w:highlight w:val="none"/>
        </w:rPr>
        <w:t>.3材料与工程设备的接收与拒收</w:t>
      </w:r>
      <w:bookmarkEnd w:id="320"/>
    </w:p>
    <w:bookmarkEnd w:id="321"/>
    <w:bookmarkEnd w:id="322"/>
    <w:bookmarkEnd w:id="32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8.3.2 承包人采购的材料和工程设备，应保证产品质量合格，承包人应在材料和工程设备到货前24小时通知监理人检验。承</w:t>
      </w:r>
      <w:bookmarkStart w:id="324" w:name="_Toc250655469"/>
      <w:r>
        <w:rPr>
          <w:rFonts w:hint="eastAsia" w:ascii="宋体" w:hAnsi="宋体" w:cs="宋体"/>
          <w:color w:val="auto"/>
          <w:kern w:val="0"/>
          <w:szCs w:val="21"/>
          <w:highlight w:val="none"/>
        </w:rPr>
        <w:t>包人进行永久设备、材料的制造和生产的，应符合相关质量标准，并向监理人提交材料的样本以及有关资料，并应在使用该材料或工程设备之前获得监理人同意。</w:t>
      </w:r>
    </w:p>
    <w:bookmarkEnd w:id="324"/>
    <w:p>
      <w:pPr>
        <w:autoSpaceDE w:val="0"/>
        <w:autoSpaceDN w:val="0"/>
        <w:adjustRightInd w:val="0"/>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25" w:name="_Toc351203556"/>
      <w:r>
        <w:rPr>
          <w:rFonts w:hint="eastAsia" w:ascii="宋体" w:hAnsi="宋体" w:cs="宋体"/>
          <w:b w:val="0"/>
          <w:color w:val="auto"/>
          <w:sz w:val="21"/>
          <w:szCs w:val="21"/>
          <w:highlight w:val="none"/>
        </w:rPr>
        <w:t>8</w:t>
      </w:r>
      <w:bookmarkStart w:id="326" w:name="_Toc296346563"/>
      <w:bookmarkStart w:id="327" w:name="_Toc337558780"/>
      <w:bookmarkStart w:id="328" w:name="_Toc296503062"/>
      <w:r>
        <w:rPr>
          <w:rFonts w:hint="eastAsia" w:ascii="宋体" w:hAnsi="宋体" w:cs="宋体"/>
          <w:b w:val="0"/>
          <w:color w:val="auto"/>
          <w:sz w:val="21"/>
          <w:szCs w:val="21"/>
          <w:highlight w:val="none"/>
        </w:rPr>
        <w:t>.4材料与工程设备的保管与使用</w:t>
      </w:r>
      <w:bookmarkEnd w:id="325"/>
    </w:p>
    <w:bookmarkEnd w:id="326"/>
    <w:bookmarkEnd w:id="327"/>
    <w:bookmarkEnd w:id="32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8.4.1 发包人供应</w:t>
      </w:r>
      <w:r>
        <w:rPr>
          <w:rFonts w:hint="eastAsia" w:ascii="宋体" w:hAnsi="宋体" w:cs="宋体"/>
          <w:color w:val="auto"/>
          <w:szCs w:val="21"/>
          <w:highlight w:val="none"/>
        </w:rPr>
        <w:t>材料与</w:t>
      </w:r>
      <w:r>
        <w:rPr>
          <w:rFonts w:hint="eastAsia" w:ascii="宋体" w:hAnsi="宋体" w:cs="宋体"/>
          <w:color w:val="auto"/>
          <w:kern w:val="0"/>
          <w:szCs w:val="21"/>
          <w:highlight w:val="none"/>
        </w:rPr>
        <w:t>工程</w:t>
      </w:r>
      <w:r>
        <w:rPr>
          <w:rFonts w:hint="eastAsia" w:ascii="宋体" w:hAnsi="宋体" w:cs="宋体"/>
          <w:color w:val="auto"/>
          <w:szCs w:val="21"/>
          <w:highlight w:val="none"/>
        </w:rPr>
        <w:t>设备的保管与使用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发包人供应的材料和工程设备使用前，由承包人负责检验，检验费用由发包人承担，不合格的不得使用。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8.4.2 承包人采购</w:t>
      </w:r>
      <w:r>
        <w:rPr>
          <w:rFonts w:hint="eastAsia" w:ascii="宋体" w:hAnsi="宋体" w:cs="宋体"/>
          <w:color w:val="auto"/>
          <w:szCs w:val="21"/>
          <w:highlight w:val="none"/>
        </w:rPr>
        <w:t>材料与</w:t>
      </w:r>
      <w:r>
        <w:rPr>
          <w:rFonts w:hint="eastAsia" w:ascii="宋体" w:hAnsi="宋体" w:cs="宋体"/>
          <w:color w:val="auto"/>
          <w:kern w:val="0"/>
          <w:szCs w:val="21"/>
          <w:highlight w:val="none"/>
        </w:rPr>
        <w:t>工程</w:t>
      </w:r>
      <w:r>
        <w:rPr>
          <w:rFonts w:hint="eastAsia" w:ascii="宋体" w:hAnsi="宋体" w:cs="宋体"/>
          <w:color w:val="auto"/>
          <w:szCs w:val="21"/>
          <w:highlight w:val="none"/>
        </w:rPr>
        <w:t>设备的保管与使用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发包人或监理人发现承包人使用不符合设计或有关标准要求的材料和工程设备时，有权要求承包人进行修复、拆除或重新采购，由此增加的费用和（或）延误的工期，由承包人承担。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29" w:name="_Toc351203557"/>
      <w:r>
        <w:rPr>
          <w:rFonts w:hint="eastAsia" w:ascii="宋体" w:hAnsi="宋体" w:cs="宋体"/>
          <w:b w:val="0"/>
          <w:color w:val="auto"/>
          <w:sz w:val="21"/>
          <w:szCs w:val="21"/>
          <w:highlight w:val="none"/>
        </w:rPr>
        <w:t>8.5禁止使用不合格的材料和工程设备</w:t>
      </w:r>
      <w:bookmarkEnd w:id="329"/>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8.5.3 发包人提供的材料或工程设备不符合合同要求的，承包人有权拒绝，并可要求发包人更换，由此增加的费用和（或）延误的工期由发包人承担，并支付承包人合理的利润。</w:t>
      </w:r>
    </w:p>
    <w:p>
      <w:pPr>
        <w:pStyle w:val="7"/>
        <w:spacing w:before="120" w:after="120" w:line="360" w:lineRule="auto"/>
        <w:ind w:firstLine="420" w:firstLineChars="200"/>
        <w:rPr>
          <w:rFonts w:ascii="宋体" w:hAnsi="宋体" w:cs="宋体"/>
          <w:b w:val="0"/>
          <w:color w:val="auto"/>
          <w:sz w:val="21"/>
          <w:szCs w:val="21"/>
          <w:highlight w:val="none"/>
        </w:rPr>
      </w:pPr>
      <w:bookmarkStart w:id="330" w:name="_Toc351203558"/>
      <w:r>
        <w:rPr>
          <w:rFonts w:hint="eastAsia" w:ascii="宋体" w:hAnsi="宋体" w:cs="宋体"/>
          <w:b w:val="0"/>
          <w:color w:val="auto"/>
          <w:sz w:val="21"/>
          <w:szCs w:val="21"/>
          <w:highlight w:val="none"/>
        </w:rPr>
        <w:t>8.6 样品</w:t>
      </w:r>
      <w:bookmarkEnd w:id="330"/>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8.6.1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样品的报送与封存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8.6.2 样品的保管</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经批准的样品应由监理人负责封存于现场，承包人应在现场为保存样品提供适当和固定的场所并保持适当和良好的存储环境条件。</w:t>
      </w:r>
    </w:p>
    <w:p>
      <w:pPr>
        <w:pStyle w:val="7"/>
        <w:spacing w:before="120" w:after="120" w:line="360" w:lineRule="auto"/>
        <w:ind w:firstLine="420" w:firstLineChars="200"/>
        <w:rPr>
          <w:rFonts w:ascii="宋体" w:hAnsi="宋体" w:cs="宋体"/>
          <w:b w:val="0"/>
          <w:color w:val="auto"/>
          <w:sz w:val="21"/>
          <w:szCs w:val="21"/>
          <w:highlight w:val="none"/>
        </w:rPr>
      </w:pPr>
      <w:bookmarkStart w:id="331" w:name="_Toc351203559"/>
      <w:r>
        <w:rPr>
          <w:rFonts w:hint="eastAsia" w:ascii="宋体" w:hAnsi="宋体" w:cs="宋体"/>
          <w:b w:val="0"/>
          <w:color w:val="auto"/>
          <w:sz w:val="21"/>
          <w:szCs w:val="21"/>
          <w:highlight w:val="none"/>
        </w:rPr>
        <w:t>8.7材料与工程设备的替代</w:t>
      </w:r>
      <w:bookmarkEnd w:id="331"/>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8.7.1 出现下列情况需要使用替代材料和工程设备的，承包人应按照第8.7.2项约定的程序执行：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（1）基准日期后生效的法律规定禁止使用的；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（2）发包人要求使用替代品的；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（3）因其他原因必须使用替代品的。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8.7.2 承包人应在使用替代材料和工程设备28天前书面通知监理人，并附下列文件：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（1）被替代的材料和工程设备的名称、数量、规格、型号、品牌、性能、价格及其他相关资料；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（2）替代品的名称、数量、规格、型号、品牌、性能、价格及其他相关资料；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（3）替代品与被替代产品之间的差异以及使用替代品可能对工程产生的影响；</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（4）替代品与被替代产品的价格差异；</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（5）使用替代品的理由和原因说明；</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（6）监理人要求的其他文件。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7"/>
        <w:spacing w:before="120" w:after="120" w:line="360" w:lineRule="auto"/>
        <w:ind w:firstLine="420" w:firstLineChars="200"/>
        <w:rPr>
          <w:rFonts w:ascii="宋体" w:hAnsi="宋体" w:cs="宋体"/>
          <w:b w:val="0"/>
          <w:color w:val="auto"/>
          <w:sz w:val="21"/>
          <w:szCs w:val="21"/>
          <w:highlight w:val="none"/>
        </w:rPr>
      </w:pPr>
      <w:bookmarkStart w:id="332" w:name="_Toc351203560"/>
      <w:r>
        <w:rPr>
          <w:rFonts w:hint="eastAsia" w:ascii="宋体" w:hAnsi="宋体" w:cs="宋体"/>
          <w:b w:val="0"/>
          <w:color w:val="auto"/>
          <w:sz w:val="21"/>
          <w:szCs w:val="21"/>
          <w:highlight w:val="none"/>
        </w:rPr>
        <w:t>8.8施工设备和临时设施</w:t>
      </w:r>
      <w:bookmarkEnd w:id="332"/>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8.8.1 承包人提供的施工设备和临时设施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8.8.2发包人提供的施工设备和临时设施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发包人提供的施工设备或临时设施在专用合同条款中约定。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8.8.3要求承包人增加或更换施工设备</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33" w:name="_Toc351203561"/>
      <w:r>
        <w:rPr>
          <w:rFonts w:hint="eastAsia" w:ascii="宋体" w:hAnsi="宋体" w:cs="宋体"/>
          <w:b w:val="0"/>
          <w:color w:val="auto"/>
          <w:sz w:val="21"/>
          <w:szCs w:val="21"/>
          <w:highlight w:val="none"/>
        </w:rPr>
        <w:t>8</w:t>
      </w:r>
      <w:bookmarkStart w:id="334" w:name="_Toc296346564"/>
      <w:bookmarkStart w:id="335" w:name="_Toc337558781"/>
      <w:bookmarkStart w:id="336" w:name="_Toc296503063"/>
      <w:r>
        <w:rPr>
          <w:rFonts w:hint="eastAsia" w:ascii="宋体" w:hAnsi="宋体" w:cs="宋体"/>
          <w:b w:val="0"/>
          <w:color w:val="auto"/>
          <w:sz w:val="21"/>
          <w:szCs w:val="21"/>
          <w:highlight w:val="none"/>
        </w:rPr>
        <w:t>.9材料与设备专用</w:t>
      </w:r>
      <w:bookmarkEnd w:id="333"/>
      <w:r>
        <w:rPr>
          <w:rFonts w:hint="eastAsia" w:ascii="宋体" w:hAnsi="宋体" w:cs="宋体"/>
          <w:b w:val="0"/>
          <w:color w:val="auto"/>
          <w:sz w:val="21"/>
          <w:szCs w:val="21"/>
          <w:highlight w:val="none"/>
        </w:rPr>
        <w:t>要求</w:t>
      </w:r>
    </w:p>
    <w:bookmarkEnd w:id="334"/>
    <w:bookmarkEnd w:id="335"/>
    <w:bookmarkEnd w:id="336"/>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315"/>
      <w:r>
        <w:rPr>
          <w:rFonts w:hint="eastAsia" w:ascii="宋体" w:hAnsi="宋体" w:cs="宋体"/>
          <w:color w:val="auto"/>
          <w:kern w:val="0"/>
          <w:szCs w:val="21"/>
          <w:highlight w:val="none"/>
        </w:rPr>
        <w:t>经发包人批准，承包人可以根据施工进度计划撤走闲置的施工设备和其他物品。</w:t>
      </w:r>
    </w:p>
    <w:p>
      <w:pPr>
        <w:pStyle w:val="6"/>
        <w:spacing w:before="120" w:after="120" w:line="360" w:lineRule="auto"/>
        <w:rPr>
          <w:rFonts w:ascii="宋体" w:hAnsi="宋体" w:eastAsia="宋体" w:cs="宋体"/>
          <w:b w:val="0"/>
          <w:color w:val="auto"/>
          <w:sz w:val="21"/>
          <w:szCs w:val="21"/>
          <w:highlight w:val="none"/>
        </w:rPr>
      </w:pPr>
      <w:bookmarkStart w:id="337" w:name="_Toc351203562"/>
      <w:r>
        <w:rPr>
          <w:rFonts w:hint="eastAsia" w:ascii="宋体" w:hAnsi="宋体" w:eastAsia="宋体" w:cs="宋体"/>
          <w:b w:val="0"/>
          <w:color w:val="auto"/>
          <w:sz w:val="21"/>
          <w:szCs w:val="21"/>
          <w:highlight w:val="none"/>
        </w:rPr>
        <w:t>9</w:t>
      </w:r>
      <w:bookmarkStart w:id="338" w:name="_Toc337558782"/>
      <w:bookmarkStart w:id="339" w:name="_Toc296346584"/>
      <w:bookmarkStart w:id="340" w:name="_Toc296503083"/>
      <w:r>
        <w:rPr>
          <w:rFonts w:hint="eastAsia" w:ascii="宋体" w:hAnsi="宋体" w:eastAsia="宋体" w:cs="宋体"/>
          <w:b w:val="0"/>
          <w:color w:val="auto"/>
          <w:sz w:val="21"/>
          <w:szCs w:val="21"/>
          <w:highlight w:val="none"/>
        </w:rPr>
        <w:t>. 试验与检验</w:t>
      </w:r>
      <w:bookmarkEnd w:id="337"/>
    </w:p>
    <w:bookmarkEnd w:id="338"/>
    <w:p>
      <w:pPr>
        <w:pStyle w:val="7"/>
        <w:spacing w:before="120" w:after="120" w:line="360" w:lineRule="auto"/>
        <w:ind w:firstLine="420" w:firstLineChars="200"/>
        <w:rPr>
          <w:rFonts w:ascii="宋体" w:hAnsi="宋体" w:cs="宋体"/>
          <w:b w:val="0"/>
          <w:color w:val="auto"/>
          <w:sz w:val="21"/>
          <w:szCs w:val="21"/>
          <w:highlight w:val="none"/>
        </w:rPr>
      </w:pPr>
      <w:bookmarkStart w:id="341" w:name="_Toc351203563"/>
      <w:r>
        <w:rPr>
          <w:rFonts w:hint="eastAsia" w:ascii="宋体" w:hAnsi="宋体" w:cs="宋体"/>
          <w:b w:val="0"/>
          <w:color w:val="auto"/>
          <w:sz w:val="21"/>
          <w:szCs w:val="21"/>
          <w:highlight w:val="none"/>
        </w:rPr>
        <w:t>9</w:t>
      </w:r>
      <w:bookmarkStart w:id="342" w:name="_Toc337558783"/>
      <w:r>
        <w:rPr>
          <w:rFonts w:hint="eastAsia" w:ascii="宋体" w:hAnsi="宋体" w:cs="宋体"/>
          <w:b w:val="0"/>
          <w:color w:val="auto"/>
          <w:sz w:val="21"/>
          <w:szCs w:val="21"/>
          <w:highlight w:val="none"/>
        </w:rPr>
        <w:t>.1试验设备与试验人员</w:t>
      </w:r>
      <w:bookmarkEnd w:id="341"/>
    </w:p>
    <w:bookmarkEnd w:id="342"/>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9.1.2 承包人应按专用合同条款的约定提供试验设备、取样装置、试验场所和试验条件，并向监理人提交相应进场计划表。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承包人配置的试验设备要符合相应试验规程的要求并经过具有资质的检测单位检测，且在正式使用该试验设备前，需要经过监理人与承包人共同校定。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9.1.3 承包人应向监理人提交试验人员的名单及其岗位、资格等证明资料，试验人员必须能够熟练进行相应的检测试验，承包人对试验人员的试验程序和试验结果的正确性负责。</w:t>
      </w:r>
    </w:p>
    <w:p>
      <w:pPr>
        <w:pStyle w:val="7"/>
        <w:spacing w:before="120" w:after="120" w:line="360" w:lineRule="auto"/>
        <w:ind w:firstLine="420" w:firstLineChars="200"/>
        <w:rPr>
          <w:rFonts w:ascii="宋体" w:hAnsi="宋体" w:cs="宋体"/>
          <w:b w:val="0"/>
          <w:color w:val="auto"/>
          <w:sz w:val="21"/>
          <w:szCs w:val="21"/>
          <w:highlight w:val="none"/>
        </w:rPr>
      </w:pPr>
      <w:bookmarkStart w:id="343" w:name="_Toc351203564"/>
      <w:r>
        <w:rPr>
          <w:rFonts w:hint="eastAsia" w:ascii="宋体" w:hAnsi="宋体" w:cs="宋体"/>
          <w:b w:val="0"/>
          <w:color w:val="auto"/>
          <w:sz w:val="21"/>
          <w:szCs w:val="21"/>
          <w:highlight w:val="none"/>
        </w:rPr>
        <w:t>9</w:t>
      </w:r>
      <w:bookmarkStart w:id="344" w:name="_Toc337558784"/>
      <w:r>
        <w:rPr>
          <w:rFonts w:hint="eastAsia" w:ascii="宋体" w:hAnsi="宋体" w:cs="宋体"/>
          <w:b w:val="0"/>
          <w:color w:val="auto"/>
          <w:sz w:val="21"/>
          <w:szCs w:val="21"/>
          <w:highlight w:val="none"/>
        </w:rPr>
        <w:t>.2取样</w:t>
      </w:r>
      <w:bookmarkEnd w:id="343"/>
    </w:p>
    <w:bookmarkEnd w:id="344"/>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试验属于自检性质的，承包人可以单独取样。试验属于监理人抽检性质的，可由监理人取样，也可由承包人的试验人员在监理人的监督下取样。</w:t>
      </w:r>
    </w:p>
    <w:p>
      <w:pPr>
        <w:pStyle w:val="7"/>
        <w:spacing w:before="120" w:after="120" w:line="360" w:lineRule="auto"/>
        <w:ind w:firstLine="420" w:firstLineChars="200"/>
        <w:rPr>
          <w:rFonts w:ascii="宋体" w:hAnsi="宋体" w:cs="宋体"/>
          <w:b w:val="0"/>
          <w:color w:val="auto"/>
          <w:sz w:val="21"/>
          <w:szCs w:val="21"/>
          <w:highlight w:val="none"/>
        </w:rPr>
      </w:pPr>
      <w:bookmarkStart w:id="345" w:name="_Toc351203565"/>
      <w:r>
        <w:rPr>
          <w:rFonts w:hint="eastAsia" w:ascii="宋体" w:hAnsi="宋体" w:cs="宋体"/>
          <w:b w:val="0"/>
          <w:color w:val="auto"/>
          <w:sz w:val="21"/>
          <w:szCs w:val="21"/>
          <w:highlight w:val="none"/>
        </w:rPr>
        <w:t>9</w:t>
      </w:r>
      <w:bookmarkStart w:id="346" w:name="_Toc337558785"/>
      <w:r>
        <w:rPr>
          <w:rFonts w:hint="eastAsia" w:ascii="宋体" w:hAnsi="宋体" w:cs="宋体"/>
          <w:b w:val="0"/>
          <w:color w:val="auto"/>
          <w:sz w:val="21"/>
          <w:szCs w:val="21"/>
          <w:highlight w:val="none"/>
        </w:rPr>
        <w:t>.3材料、工程设备和工程的试验和检验</w:t>
      </w:r>
      <w:bookmarkEnd w:id="345"/>
    </w:p>
    <w:bookmarkEnd w:id="346"/>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47" w:name="_Toc351203566"/>
      <w:r>
        <w:rPr>
          <w:rFonts w:hint="eastAsia" w:ascii="宋体" w:hAnsi="宋体" w:cs="宋体"/>
          <w:b w:val="0"/>
          <w:color w:val="auto"/>
          <w:sz w:val="21"/>
          <w:szCs w:val="21"/>
          <w:highlight w:val="none"/>
        </w:rPr>
        <w:t>9</w:t>
      </w:r>
      <w:bookmarkStart w:id="348" w:name="_Toc337558786"/>
      <w:r>
        <w:rPr>
          <w:rFonts w:hint="eastAsia" w:ascii="宋体" w:hAnsi="宋体" w:cs="宋体"/>
          <w:b w:val="0"/>
          <w:color w:val="auto"/>
          <w:sz w:val="21"/>
          <w:szCs w:val="21"/>
          <w:highlight w:val="none"/>
        </w:rPr>
        <w:t>.4现场工艺试验</w:t>
      </w:r>
      <w:bookmarkEnd w:id="347"/>
    </w:p>
    <w:bookmarkEnd w:id="348"/>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pPr>
        <w:pStyle w:val="6"/>
        <w:spacing w:before="120" w:after="120" w:line="360" w:lineRule="auto"/>
        <w:rPr>
          <w:rFonts w:ascii="宋体" w:hAnsi="宋体" w:eastAsia="宋体" w:cs="宋体"/>
          <w:b w:val="0"/>
          <w:color w:val="auto"/>
          <w:sz w:val="21"/>
          <w:szCs w:val="21"/>
          <w:highlight w:val="none"/>
        </w:rPr>
      </w:pPr>
      <w:bookmarkStart w:id="349" w:name="_Toc351203567"/>
      <w:r>
        <w:rPr>
          <w:rFonts w:hint="eastAsia" w:ascii="宋体" w:hAnsi="宋体" w:eastAsia="宋体" w:cs="宋体"/>
          <w:b w:val="0"/>
          <w:color w:val="auto"/>
          <w:sz w:val="21"/>
          <w:szCs w:val="21"/>
          <w:highlight w:val="none"/>
        </w:rPr>
        <w:t>1</w:t>
      </w:r>
      <w:bookmarkStart w:id="350" w:name="_Toc337558787"/>
      <w:r>
        <w:rPr>
          <w:rFonts w:hint="eastAsia" w:ascii="宋体" w:hAnsi="宋体" w:eastAsia="宋体" w:cs="宋体"/>
          <w:b w:val="0"/>
          <w:color w:val="auto"/>
          <w:sz w:val="21"/>
          <w:szCs w:val="21"/>
          <w:highlight w:val="none"/>
        </w:rPr>
        <w:t>0. 变更</w:t>
      </w:r>
      <w:bookmarkEnd w:id="339"/>
      <w:bookmarkEnd w:id="340"/>
      <w:bookmarkEnd w:id="349"/>
    </w:p>
    <w:bookmarkEnd w:id="350"/>
    <w:p>
      <w:pPr>
        <w:pStyle w:val="7"/>
        <w:spacing w:before="120" w:after="120" w:line="360" w:lineRule="auto"/>
        <w:ind w:firstLine="420" w:firstLineChars="200"/>
        <w:rPr>
          <w:rFonts w:ascii="宋体" w:hAnsi="宋体" w:cs="宋体"/>
          <w:b w:val="0"/>
          <w:color w:val="auto"/>
          <w:sz w:val="21"/>
          <w:szCs w:val="21"/>
          <w:highlight w:val="none"/>
        </w:rPr>
      </w:pPr>
      <w:bookmarkStart w:id="351" w:name="_Toc351203568"/>
      <w:r>
        <w:rPr>
          <w:rFonts w:hint="eastAsia" w:ascii="宋体" w:hAnsi="宋体" w:cs="宋体"/>
          <w:b w:val="0"/>
          <w:color w:val="auto"/>
          <w:sz w:val="21"/>
          <w:szCs w:val="21"/>
          <w:highlight w:val="none"/>
        </w:rPr>
        <w:t>1</w:t>
      </w:r>
      <w:bookmarkStart w:id="352" w:name="_Toc337558788"/>
      <w:bookmarkStart w:id="353" w:name="_Toc296346585"/>
      <w:bookmarkStart w:id="354" w:name="_Toc296503084"/>
      <w:r>
        <w:rPr>
          <w:rFonts w:hint="eastAsia" w:ascii="宋体" w:hAnsi="宋体" w:cs="宋体"/>
          <w:b w:val="0"/>
          <w:color w:val="auto"/>
          <w:sz w:val="21"/>
          <w:szCs w:val="21"/>
          <w:highlight w:val="none"/>
        </w:rPr>
        <w:t>0.1变更的范围</w:t>
      </w:r>
      <w:bookmarkEnd w:id="351"/>
    </w:p>
    <w:bookmarkEnd w:id="352"/>
    <w:bookmarkEnd w:id="353"/>
    <w:bookmarkEnd w:id="35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除专用合同条款另有约定外，合同履行过程中发生以下情形的，应按照本条约定进行变更：</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（1）增加或减少合同中任何工作，或追加额外的工作；</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（2）取消合同中任何工作，但转由他人实施的工作除外；</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（3）改变合同中任何工作的质量标准或其他特性；</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（4）改变工程的基线、标高、位置和尺寸；</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（5）改变工程的时间安排或实施顺序。</w:t>
      </w:r>
    </w:p>
    <w:p>
      <w:pPr>
        <w:pStyle w:val="7"/>
        <w:spacing w:before="120" w:after="120" w:line="360" w:lineRule="auto"/>
        <w:ind w:firstLine="420" w:firstLineChars="200"/>
        <w:rPr>
          <w:rFonts w:ascii="宋体" w:hAnsi="宋体" w:cs="宋体"/>
          <w:b w:val="0"/>
          <w:color w:val="auto"/>
          <w:sz w:val="21"/>
          <w:szCs w:val="21"/>
          <w:highlight w:val="none"/>
        </w:rPr>
      </w:pPr>
      <w:bookmarkStart w:id="355" w:name="_Toc351203569"/>
      <w:r>
        <w:rPr>
          <w:rFonts w:hint="eastAsia" w:ascii="宋体" w:hAnsi="宋体" w:cs="宋体"/>
          <w:b w:val="0"/>
          <w:color w:val="auto"/>
          <w:sz w:val="21"/>
          <w:szCs w:val="21"/>
          <w:highlight w:val="none"/>
        </w:rPr>
        <w:t>1</w:t>
      </w:r>
      <w:bookmarkStart w:id="356" w:name="_Toc296346586"/>
      <w:bookmarkStart w:id="357" w:name="_Toc337558789"/>
      <w:bookmarkStart w:id="358" w:name="_Toc296503085"/>
      <w:r>
        <w:rPr>
          <w:rFonts w:hint="eastAsia" w:ascii="宋体" w:hAnsi="宋体" w:cs="宋体"/>
          <w:b w:val="0"/>
          <w:color w:val="auto"/>
          <w:sz w:val="21"/>
          <w:szCs w:val="21"/>
          <w:highlight w:val="none"/>
        </w:rPr>
        <w:t>0.2变更权</w:t>
      </w:r>
      <w:bookmarkEnd w:id="355"/>
    </w:p>
    <w:bookmarkEnd w:id="356"/>
    <w:bookmarkEnd w:id="357"/>
    <w:bookmarkEnd w:id="35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涉及设计变更的，应由设计人提供变更后的图纸和说明。如变更超过原设计标准或批准的建设规模时，发包人应及时办理规划、设计变更等审批手续。</w:t>
      </w:r>
    </w:p>
    <w:p>
      <w:pPr>
        <w:pStyle w:val="7"/>
        <w:spacing w:before="120" w:after="120" w:line="360" w:lineRule="auto"/>
        <w:ind w:firstLine="420" w:firstLineChars="200"/>
        <w:rPr>
          <w:rFonts w:ascii="宋体" w:hAnsi="宋体" w:cs="宋体"/>
          <w:b w:val="0"/>
          <w:color w:val="auto"/>
          <w:sz w:val="21"/>
          <w:szCs w:val="21"/>
          <w:highlight w:val="none"/>
        </w:rPr>
      </w:pPr>
      <w:bookmarkStart w:id="359" w:name="_Toc351203570"/>
      <w:r>
        <w:rPr>
          <w:rFonts w:hint="eastAsia" w:ascii="宋体" w:hAnsi="宋体" w:cs="宋体"/>
          <w:b w:val="0"/>
          <w:color w:val="auto"/>
          <w:sz w:val="21"/>
          <w:szCs w:val="21"/>
          <w:highlight w:val="none"/>
        </w:rPr>
        <w:t>1</w:t>
      </w:r>
      <w:bookmarkStart w:id="360" w:name="_Toc296503086"/>
      <w:bookmarkStart w:id="361" w:name="_Toc337558790"/>
      <w:bookmarkStart w:id="362" w:name="_Toc296346587"/>
      <w:r>
        <w:rPr>
          <w:rFonts w:hint="eastAsia" w:ascii="宋体" w:hAnsi="宋体" w:cs="宋体"/>
          <w:b w:val="0"/>
          <w:color w:val="auto"/>
          <w:sz w:val="21"/>
          <w:szCs w:val="21"/>
          <w:highlight w:val="none"/>
        </w:rPr>
        <w:t>0.3变更程序</w:t>
      </w:r>
      <w:bookmarkEnd w:id="359"/>
    </w:p>
    <w:bookmarkEnd w:id="360"/>
    <w:bookmarkEnd w:id="361"/>
    <w:bookmarkEnd w:id="362"/>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10</w:t>
      </w:r>
      <w:r>
        <w:rPr>
          <w:rFonts w:hint="eastAsia" w:ascii="宋体" w:hAnsi="宋体" w:cs="宋体"/>
          <w:color w:val="auto"/>
          <w:kern w:val="0"/>
          <w:szCs w:val="21"/>
          <w:highlight w:val="none"/>
        </w:rPr>
        <w:t>.3.1 发包人提出变更</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发包人提出变更的，应通过监理人向承包人发出变更指示，变更指示应说明计划变更的工程范围和变更的内容。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10</w:t>
      </w:r>
      <w:r>
        <w:rPr>
          <w:rFonts w:hint="eastAsia" w:ascii="宋体" w:hAnsi="宋体" w:cs="宋体"/>
          <w:color w:val="auto"/>
          <w:kern w:val="0"/>
          <w:szCs w:val="21"/>
          <w:highlight w:val="none"/>
        </w:rPr>
        <w:t>.3.2 监理人提出变更建议</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10.3.3 变更执行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7"/>
        <w:spacing w:before="120" w:after="120" w:line="360" w:lineRule="auto"/>
        <w:ind w:firstLine="420" w:firstLineChars="200"/>
        <w:rPr>
          <w:rFonts w:ascii="宋体" w:hAnsi="宋体" w:cs="宋体"/>
          <w:b w:val="0"/>
          <w:color w:val="auto"/>
          <w:sz w:val="21"/>
          <w:szCs w:val="21"/>
          <w:highlight w:val="none"/>
        </w:rPr>
      </w:pPr>
      <w:bookmarkStart w:id="363" w:name="_Toc351203571"/>
      <w:r>
        <w:rPr>
          <w:rFonts w:hint="eastAsia" w:ascii="宋体" w:hAnsi="宋体" w:cs="宋体"/>
          <w:b w:val="0"/>
          <w:color w:val="auto"/>
          <w:sz w:val="21"/>
          <w:szCs w:val="21"/>
          <w:highlight w:val="none"/>
        </w:rPr>
        <w:t>1</w:t>
      </w:r>
      <w:bookmarkStart w:id="364" w:name="_Toc296503087"/>
      <w:bookmarkStart w:id="365" w:name="_Toc296346588"/>
      <w:bookmarkStart w:id="366" w:name="_Toc337558791"/>
      <w:r>
        <w:rPr>
          <w:rFonts w:hint="eastAsia" w:ascii="宋体" w:hAnsi="宋体" w:cs="宋体"/>
          <w:b w:val="0"/>
          <w:color w:val="auto"/>
          <w:sz w:val="21"/>
          <w:szCs w:val="21"/>
          <w:highlight w:val="none"/>
        </w:rPr>
        <w:t>0.4变更估价</w:t>
      </w:r>
      <w:bookmarkEnd w:id="363"/>
    </w:p>
    <w:bookmarkEnd w:id="364"/>
    <w:bookmarkEnd w:id="365"/>
    <w:bookmarkEnd w:id="36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10.4.1 变更估价原则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除专用合同条款另有约定外，变更估价按照本款约定处理：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（1）已标价工程量清单或预算书有相同项目的，按照相同项目单价认定；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（2）已标价工程量清单或预算书中无相同项目，但有类似项目的，参照类似项目的单价认定；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10.4.2 变更估价程序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因变更引起的价格调整应计入最近一期的进度款中支付。</w:t>
      </w:r>
    </w:p>
    <w:p>
      <w:pPr>
        <w:pStyle w:val="7"/>
        <w:spacing w:before="120" w:after="120" w:line="360" w:lineRule="auto"/>
        <w:ind w:firstLine="420" w:firstLineChars="200"/>
        <w:rPr>
          <w:rFonts w:ascii="宋体" w:hAnsi="宋体" w:cs="宋体"/>
          <w:b w:val="0"/>
          <w:color w:val="auto"/>
          <w:sz w:val="21"/>
          <w:szCs w:val="21"/>
          <w:highlight w:val="none"/>
        </w:rPr>
      </w:pPr>
      <w:bookmarkStart w:id="367" w:name="_Toc351203572"/>
      <w:r>
        <w:rPr>
          <w:rFonts w:hint="eastAsia" w:ascii="宋体" w:hAnsi="宋体" w:cs="宋体"/>
          <w:b w:val="0"/>
          <w:color w:val="auto"/>
          <w:sz w:val="21"/>
          <w:szCs w:val="21"/>
          <w:highlight w:val="none"/>
        </w:rPr>
        <w:t>1</w:t>
      </w:r>
      <w:bookmarkStart w:id="368" w:name="_Toc337558792"/>
      <w:bookmarkStart w:id="369" w:name="_Toc296346595"/>
      <w:bookmarkStart w:id="370" w:name="_Toc296503094"/>
      <w:r>
        <w:rPr>
          <w:rFonts w:hint="eastAsia" w:ascii="宋体" w:hAnsi="宋体" w:cs="宋体"/>
          <w:b w:val="0"/>
          <w:color w:val="auto"/>
          <w:sz w:val="21"/>
          <w:szCs w:val="21"/>
          <w:highlight w:val="none"/>
        </w:rPr>
        <w:t>0.5承包人的合理化建议</w:t>
      </w:r>
      <w:bookmarkEnd w:id="367"/>
    </w:p>
    <w:bookmarkEnd w:id="368"/>
    <w:bookmarkEnd w:id="369"/>
    <w:bookmarkEnd w:id="370"/>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合理化建议降低了合同价格或者提高了工程经济效益的，发包人可对承包人给予奖励，奖励的方法和金额在专用合同条款中约定。</w:t>
      </w:r>
    </w:p>
    <w:p>
      <w:pPr>
        <w:pStyle w:val="7"/>
        <w:spacing w:before="120" w:after="120" w:line="360" w:lineRule="auto"/>
        <w:ind w:firstLine="420" w:firstLineChars="200"/>
        <w:rPr>
          <w:rFonts w:ascii="宋体" w:hAnsi="宋体" w:cs="宋体"/>
          <w:color w:val="auto"/>
          <w:sz w:val="21"/>
          <w:szCs w:val="21"/>
          <w:highlight w:val="none"/>
        </w:rPr>
      </w:pPr>
      <w:bookmarkStart w:id="371" w:name="_Toc351203573"/>
      <w:r>
        <w:rPr>
          <w:rFonts w:hint="eastAsia" w:ascii="宋体" w:hAnsi="宋体" w:cs="宋体"/>
          <w:b w:val="0"/>
          <w:color w:val="auto"/>
          <w:sz w:val="21"/>
          <w:szCs w:val="21"/>
          <w:highlight w:val="none"/>
        </w:rPr>
        <w:t>1</w:t>
      </w:r>
      <w:bookmarkStart w:id="372" w:name="_Toc337558793"/>
      <w:r>
        <w:rPr>
          <w:rFonts w:hint="eastAsia" w:ascii="宋体" w:hAnsi="宋体" w:cs="宋体"/>
          <w:b w:val="0"/>
          <w:color w:val="auto"/>
          <w:sz w:val="21"/>
          <w:szCs w:val="21"/>
          <w:highlight w:val="none"/>
        </w:rPr>
        <w:t>0.6变更引起的工期调整</w:t>
      </w:r>
      <w:bookmarkEnd w:id="371"/>
      <w:r>
        <w:rPr>
          <w:rFonts w:hint="eastAsia" w:ascii="宋体" w:hAnsi="宋体" w:cs="宋体"/>
          <w:b w:val="0"/>
          <w:color w:val="auto"/>
          <w:sz w:val="21"/>
          <w:szCs w:val="21"/>
          <w:highlight w:val="none"/>
        </w:rPr>
        <w:t xml:space="preserve"> </w:t>
      </w:r>
      <w:bookmarkEnd w:id="372"/>
      <w:r>
        <w:rPr>
          <w:rFonts w:hint="eastAsia" w:ascii="宋体" w:hAnsi="宋体" w:cs="宋体"/>
          <w:b w:val="0"/>
          <w:color w:val="auto"/>
          <w:sz w:val="21"/>
          <w:szCs w:val="21"/>
          <w:highlight w:val="none"/>
        </w:rPr>
        <w:t xml:space="preserve"> </w:t>
      </w:r>
      <w:r>
        <w:rPr>
          <w:rFonts w:hint="eastAsia" w:ascii="宋体" w:hAnsi="宋体" w:cs="宋体"/>
          <w:color w:val="auto"/>
          <w:sz w:val="21"/>
          <w:szCs w:val="21"/>
          <w:highlight w:val="none"/>
        </w:rPr>
        <w:t xml:space="preserve">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因变更引起工期变化的，合同当事人均可要求调整合同工期，由合同当事人按照第4.4款〔商定或确定〕并参考工程所在地的工期定额标准确定增减工期天数。</w:t>
      </w:r>
    </w:p>
    <w:p>
      <w:pPr>
        <w:pStyle w:val="7"/>
        <w:spacing w:before="120" w:after="120" w:line="360" w:lineRule="auto"/>
        <w:ind w:firstLine="420" w:firstLineChars="200"/>
        <w:rPr>
          <w:rFonts w:ascii="宋体" w:hAnsi="宋体" w:cs="宋体"/>
          <w:b w:val="0"/>
          <w:color w:val="auto"/>
          <w:sz w:val="21"/>
          <w:szCs w:val="21"/>
          <w:highlight w:val="none"/>
        </w:rPr>
      </w:pPr>
      <w:bookmarkStart w:id="373" w:name="_Toc351203574"/>
      <w:r>
        <w:rPr>
          <w:rFonts w:hint="eastAsia" w:ascii="宋体" w:hAnsi="宋体" w:cs="宋体"/>
          <w:b w:val="0"/>
          <w:color w:val="auto"/>
          <w:sz w:val="21"/>
          <w:szCs w:val="21"/>
          <w:highlight w:val="none"/>
        </w:rPr>
        <w:t>10.7暂估价</w:t>
      </w:r>
      <w:bookmarkEnd w:id="373"/>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暂估价专业分包工程、服务、材料和工程设备的明细由合同当事人在专用合同条款中约定。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10.7.1</w:t>
      </w:r>
      <w:r>
        <w:rPr>
          <w:rFonts w:hint="eastAsia" w:ascii="宋体" w:hAnsi="宋体" w:cs="宋体"/>
          <w:color w:val="auto"/>
          <w:kern w:val="0"/>
          <w:szCs w:val="21"/>
          <w:highlight w:val="none"/>
        </w:rPr>
        <w:t xml:space="preserve"> 依法必须招标的暂估价项目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对于依法必须招标的暂估价项目，采取以下第1种方式确定。合同当事人也可以在专用合同条款中选择其他招标方式。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第1种方式：对于依法必须招标的暂估价项目，由承包人招标，对该暂估价项目的确认和批准按照以下约定执行：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（2）承包人应当根据施工进度计划，提前14天将</w:t>
      </w:r>
      <w:r>
        <w:rPr>
          <w:rFonts w:hint="eastAsia" w:ascii="宋体" w:hAnsi="宋体" w:cs="宋体"/>
          <w:color w:val="auto"/>
          <w:kern w:val="0"/>
          <w:szCs w:val="21"/>
          <w:highlight w:val="none"/>
          <w:lang w:eastAsia="zh-CN"/>
        </w:rPr>
        <w:t>招标文件</w:t>
      </w:r>
      <w:r>
        <w:rPr>
          <w:rFonts w:hint="eastAsia" w:ascii="宋体" w:hAnsi="宋体" w:cs="宋体"/>
          <w:color w:val="auto"/>
          <w:kern w:val="0"/>
          <w:szCs w:val="21"/>
          <w:highlight w:val="none"/>
        </w:rPr>
        <w:t>通过监理人报送发包人审批，发包人应当在收到承包人报送的相关文件后7天内完成审批或提出修改意见；发包人有权确定招标控制价并按照法律规定参加评标；</w:t>
      </w:r>
    </w:p>
    <w:p>
      <w:pPr>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10.7.2</w:t>
      </w:r>
      <w:r>
        <w:rPr>
          <w:rFonts w:hint="eastAsia" w:ascii="宋体" w:hAnsi="宋体" w:cs="宋体"/>
          <w:color w:val="auto"/>
          <w:kern w:val="0"/>
          <w:szCs w:val="21"/>
          <w:highlight w:val="none"/>
        </w:rPr>
        <w:t>不属于依法必须招标的暂估价项目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除专用合同条款另有约定外，对于不属于依法必须招标的暂估价项目，采取以下第1种方式确定： </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第1种方式：对于不属于依法必须招标的暂估价项目，按本项约定确认和批准：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（2）发包人认为承包人确定的供应商、分包人无法满足工程质量或合同要求的，发包人可以要求承包人重新确定暂估价项目的供应商、分包人;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（3）承包人应当在签订暂估价合同后7天内，将暂估价合同副本报送发包人留存。</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第2种方式：承包人按照第10.7.1项〔依法必须招标的暂估价项目〕约定的第1种方式确定暂估价项目。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第3种方式：</w:t>
      </w:r>
      <w:r>
        <w:rPr>
          <w:rFonts w:hint="eastAsia" w:ascii="宋体" w:hAnsi="宋体" w:cs="宋体"/>
          <w:color w:val="auto"/>
          <w:kern w:val="0"/>
          <w:szCs w:val="21"/>
          <w:highlight w:val="none"/>
        </w:rPr>
        <w:t>承包人直接实施的暂估价项目</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承包人具备实施暂估价项目的资格和条件的，经发包人和承包人协商一致后，可由承包人自行实施暂估价项目，合同当事人可以在专用合同条款约定具体事项。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374" w:name="_Toc351203575"/>
      <w:r>
        <w:rPr>
          <w:rFonts w:hint="eastAsia" w:ascii="宋体" w:hAnsi="宋体" w:cs="宋体"/>
          <w:b w:val="0"/>
          <w:color w:val="auto"/>
          <w:sz w:val="21"/>
          <w:szCs w:val="21"/>
          <w:highlight w:val="none"/>
        </w:rPr>
        <w:t>1</w:t>
      </w:r>
      <w:bookmarkStart w:id="375" w:name="_Toc337558794"/>
      <w:bookmarkStart w:id="376" w:name="_Toc296346591"/>
      <w:bookmarkStart w:id="377" w:name="_Toc296503090"/>
      <w:bookmarkStart w:id="378" w:name="_Toc322522561"/>
      <w:r>
        <w:rPr>
          <w:rFonts w:hint="eastAsia" w:ascii="宋体" w:hAnsi="宋体" w:cs="宋体"/>
          <w:b w:val="0"/>
          <w:color w:val="auto"/>
          <w:sz w:val="21"/>
          <w:szCs w:val="21"/>
          <w:highlight w:val="none"/>
        </w:rPr>
        <w:t>0.8暂列金额</w:t>
      </w:r>
      <w:bookmarkEnd w:id="374"/>
    </w:p>
    <w:bookmarkEnd w:id="375"/>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暂列金额应按照发包人的要求使用，发包人的要求应通过监理人发出。合同当事人可以在专用合同条款中协商确定有关事项。</w:t>
      </w:r>
    </w:p>
    <w:bookmarkEnd w:id="376"/>
    <w:bookmarkEnd w:id="377"/>
    <w:bookmarkEnd w:id="378"/>
    <w:p>
      <w:pPr>
        <w:pStyle w:val="7"/>
        <w:spacing w:before="120" w:after="120" w:line="360" w:lineRule="auto"/>
        <w:ind w:firstLine="420" w:firstLineChars="200"/>
        <w:rPr>
          <w:rFonts w:ascii="宋体" w:hAnsi="宋体" w:cs="宋体"/>
          <w:b w:val="0"/>
          <w:color w:val="auto"/>
          <w:sz w:val="21"/>
          <w:szCs w:val="21"/>
          <w:highlight w:val="none"/>
        </w:rPr>
      </w:pPr>
      <w:bookmarkStart w:id="379" w:name="_Toc351203576"/>
      <w:r>
        <w:rPr>
          <w:rFonts w:hint="eastAsia" w:ascii="宋体" w:hAnsi="宋体" w:cs="宋体"/>
          <w:b w:val="0"/>
          <w:color w:val="auto"/>
          <w:sz w:val="21"/>
          <w:szCs w:val="21"/>
          <w:highlight w:val="none"/>
        </w:rPr>
        <w:t>1</w:t>
      </w:r>
      <w:bookmarkStart w:id="380" w:name="_Toc296346592"/>
      <w:bookmarkStart w:id="381" w:name="_Toc296503091"/>
      <w:bookmarkStart w:id="382" w:name="_Toc337558796"/>
      <w:r>
        <w:rPr>
          <w:rFonts w:hint="eastAsia" w:ascii="宋体" w:hAnsi="宋体" w:cs="宋体"/>
          <w:b w:val="0"/>
          <w:color w:val="auto"/>
          <w:sz w:val="21"/>
          <w:szCs w:val="21"/>
          <w:highlight w:val="none"/>
        </w:rPr>
        <w:t>0.9计日工</w:t>
      </w:r>
      <w:bookmarkEnd w:id="379"/>
      <w:r>
        <w:rPr>
          <w:rFonts w:hint="eastAsia" w:ascii="宋体" w:hAnsi="宋体" w:cs="宋体"/>
          <w:b w:val="0"/>
          <w:color w:val="auto"/>
          <w:sz w:val="21"/>
          <w:szCs w:val="21"/>
          <w:highlight w:val="none"/>
        </w:rPr>
        <w:t xml:space="preserve"> </w:t>
      </w:r>
      <w:bookmarkEnd w:id="380"/>
      <w:bookmarkEnd w:id="381"/>
      <w:bookmarkEnd w:id="382"/>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采用计日工计价的任何一项工作，承包人应在该项工作实施过程中，每天提交以下报表和有关凭证报送监理人审查：</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（1）工作名称、内容和数量；</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（2）投入该工作的所有人员的姓名、专业、工种、级别和耗用工时；</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（3）投入该工作的材料类别和数量；</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（4）投入该工作的施工设备型号、台数和耗用台时；</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（5）其他有关资料和凭证。</w:t>
      </w:r>
    </w:p>
    <w:p>
      <w:pPr>
        <w:spacing w:line="360" w:lineRule="auto"/>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计日工由承包人汇总后，列入最近一期进度付款申请单，由监理人审查并经发包人批准后列入进度付款。</w:t>
      </w:r>
    </w:p>
    <w:p>
      <w:pPr>
        <w:pStyle w:val="6"/>
        <w:spacing w:before="120" w:after="120" w:line="360" w:lineRule="auto"/>
        <w:rPr>
          <w:rFonts w:ascii="宋体" w:hAnsi="宋体" w:eastAsia="宋体" w:cs="宋体"/>
          <w:b w:val="0"/>
          <w:color w:val="auto"/>
          <w:sz w:val="21"/>
          <w:szCs w:val="21"/>
          <w:highlight w:val="none"/>
        </w:rPr>
      </w:pPr>
      <w:bookmarkStart w:id="383" w:name="_Toc351203577"/>
      <w:r>
        <w:rPr>
          <w:rFonts w:hint="eastAsia" w:ascii="宋体" w:hAnsi="宋体" w:eastAsia="宋体" w:cs="宋体"/>
          <w:b w:val="0"/>
          <w:color w:val="auto"/>
          <w:sz w:val="21"/>
          <w:szCs w:val="21"/>
          <w:highlight w:val="none"/>
        </w:rPr>
        <w:t>11. 价格调整</w:t>
      </w:r>
      <w:bookmarkEnd w:id="383"/>
    </w:p>
    <w:p>
      <w:pPr>
        <w:pStyle w:val="7"/>
        <w:spacing w:before="120" w:after="120" w:line="360" w:lineRule="auto"/>
        <w:ind w:firstLine="420" w:firstLineChars="200"/>
        <w:rPr>
          <w:rFonts w:ascii="宋体" w:hAnsi="宋体" w:cs="宋体"/>
          <w:b w:val="0"/>
          <w:color w:val="auto"/>
          <w:sz w:val="21"/>
          <w:szCs w:val="21"/>
          <w:highlight w:val="none"/>
        </w:rPr>
      </w:pPr>
      <w:bookmarkStart w:id="384" w:name="_Toc351203578"/>
      <w:bookmarkStart w:id="385" w:name="_Toc337558797"/>
      <w:bookmarkStart w:id="386" w:name="_Toc296346593"/>
      <w:bookmarkStart w:id="387" w:name="_Toc296503092"/>
      <w:r>
        <w:rPr>
          <w:rFonts w:hint="eastAsia" w:ascii="宋体" w:hAnsi="宋体" w:cs="宋体"/>
          <w:b w:val="0"/>
          <w:color w:val="auto"/>
          <w:sz w:val="21"/>
          <w:szCs w:val="21"/>
          <w:highlight w:val="none"/>
        </w:rPr>
        <w:t>11.1市场价格波动引起的调整</w:t>
      </w:r>
      <w:bookmarkEnd w:id="384"/>
    </w:p>
    <w:bookmarkEnd w:id="385"/>
    <w:bookmarkEnd w:id="386"/>
    <w:bookmarkEnd w:id="387"/>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第1种方式：采用价格指数进行价格调整。</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（1）价格调整公式</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30"/>
          <w:szCs w:val="21"/>
          <w:highlight w:val="none"/>
        </w:rPr>
        <w:object>
          <v:shape id="_x0000_i1025" o:spt="75" type="#_x0000_t75" style="height:44.15pt;width:360pt;" o:ole="t" filled="f" o:preferrelative="t" stroked="f" coordsize="21600,21600">
            <v:path/>
            <v:fill on="f" focussize="0,0"/>
            <v:stroke on="f" joinstyle="miter"/>
            <v:imagedata r:id="rId6" embosscolor="#FFFFFF" o:title=""/>
            <o:lock v:ext="edit" aspectratio="t"/>
            <w10:wrap type="none"/>
            <w10:anchorlock/>
          </v:shape>
          <o:OLEObject Type="Embed" ProgID="Equation.3" ShapeID="_x0000_i1025" DrawAspect="Content" ObjectID="_1468075725" r:id="rId5">
            <o:LockedField>false</o:LockedField>
          </o:OLEObject>
        </w:object>
      </w:r>
    </w:p>
    <w:p>
      <w:pPr>
        <w:tabs>
          <w:tab w:val="left" w:pos="0"/>
          <w:tab w:val="left" w:pos="360"/>
          <w:tab w:val="left" w:pos="540"/>
        </w:tabs>
        <w:spacing w:line="360" w:lineRule="auto"/>
        <w:ind w:firstLine="640"/>
        <w:rPr>
          <w:rFonts w:ascii="宋体" w:hAnsi="宋体" w:cs="宋体"/>
          <w:color w:val="auto"/>
          <w:szCs w:val="21"/>
          <w:highlight w:val="none"/>
        </w:rPr>
      </w:pPr>
      <w:r>
        <w:rPr>
          <w:rFonts w:hint="eastAsia" w:ascii="宋体" w:hAnsi="宋体" w:cs="宋体"/>
          <w:color w:val="auto"/>
          <w:szCs w:val="21"/>
          <w:highlight w:val="none"/>
        </w:rPr>
        <w:t>公式中：ΔP——需调整的价格差额；</w:t>
      </w:r>
    </w:p>
    <w:p>
      <w:pPr>
        <w:tabs>
          <w:tab w:val="left" w:pos="0"/>
          <w:tab w:val="left" w:pos="360"/>
          <w:tab w:val="left" w:pos="540"/>
        </w:tabs>
        <w:spacing w:line="360" w:lineRule="auto"/>
        <w:ind w:firstLine="1260" w:firstLineChars="600"/>
        <w:rPr>
          <w:rFonts w:ascii="宋体" w:hAnsi="宋体" w:cs="宋体"/>
          <w:color w:val="auto"/>
          <w:szCs w:val="21"/>
          <w:highlight w:val="none"/>
        </w:rPr>
      </w:pPr>
      <w:r>
        <w:rPr>
          <w:rFonts w:hint="eastAsia" w:ascii="宋体" w:hAnsi="宋体" w:cs="宋体"/>
          <w:color w:val="auto"/>
          <w:position w:val="-6"/>
          <w:szCs w:val="21"/>
          <w:highlight w:val="none"/>
        </w:rPr>
        <w:object>
          <v:shape id="_x0000_i1026" o:spt="75" type="#_x0000_t75" style="height:17pt;width:17pt;" o:ole="t" filled="f" o:preferrelative="t" stroked="f" coordsize="21600,21600">
            <v:path/>
            <v:fill on="f" focussize="0,0"/>
            <v:stroke on="f" joinstyle="miter"/>
            <v:imagedata r:id="rId8" embosscolor="#FFFFFF" o:title=""/>
            <o:lock v:ext="edit" aspectratio="t"/>
            <w10:wrap type="none"/>
            <w10:anchorlock/>
          </v:shape>
          <o:OLEObject Type="Embed" ProgID="Equation.3" ShapeID="_x0000_i1026" DrawAspect="Content" ObjectID="_1468075726" r:id="rId7">
            <o:LockedField>false</o:LockedField>
          </o:OLEObject>
        </w:object>
      </w:r>
      <w:r>
        <w:rPr>
          <w:rFonts w:hint="eastAsia" w:ascii="宋体" w:hAnsi="宋体" w:cs="宋体"/>
          <w:color w:val="auto"/>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A——定值权重（即不调部分的权重）；</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7" o:spt="75" type="#_x0000_t75" style="height:21.05pt;width:101.2pt;" o:ole="t" filled="f" o:preferrelative="t" stroked="f" coordsize="21600,21600">
            <v:path/>
            <v:fill on="f" focussize="0,0"/>
            <v:stroke on="f" joinstyle="miter"/>
            <v:imagedata r:id="rId10" embosscolor="#FFFFFF" o:title=""/>
            <o:lock v:ext="edit" aspectratio="t"/>
            <w10:wrap type="none"/>
            <w10:anchorlock/>
          </v:shape>
          <o:OLEObject Type="Embed" ProgID="Equation.3" ShapeID="_x0000_i1027" DrawAspect="Content" ObjectID="_1468075727" r:id="rId9">
            <o:LockedField>false</o:LockedField>
          </o:OLEObject>
        </w:object>
      </w:r>
      <w:r>
        <w:rPr>
          <w:rFonts w:hint="eastAsia" w:ascii="宋体" w:hAnsi="宋体" w:cs="宋体"/>
          <w:color w:val="auto"/>
          <w:szCs w:val="21"/>
          <w:highlight w:val="none"/>
        </w:rPr>
        <w:t>——各可调因子的变值权重（即可调部分的权重），为各可调因子在签约合同价中所占的比例；</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8" o:spt="75" type="#_x0000_t75" style="height:20.4pt;width:101.9pt;" o:ole="t" filled="f" o:preferrelative="t" stroked="f" coordsize="21600,21600">
            <v:path/>
            <v:fill on="f" focussize="0,0"/>
            <v:stroke on="f" joinstyle="miter"/>
            <v:imagedata r:id="rId12" embosscolor="#FFFFFF" o:title=""/>
            <o:lock v:ext="edit" aspectratio="t"/>
            <w10:wrap type="none"/>
            <w10:anchorlock/>
          </v:shape>
          <o:OLEObject Type="Embed" ProgID="Equation.3" ShapeID="_x0000_i1028" DrawAspect="Content" ObjectID="_1468075728" r:id="rId11">
            <o:LockedField>false</o:LockedField>
          </o:OLEObject>
        </w:object>
      </w:r>
      <w:r>
        <w:rPr>
          <w:rFonts w:hint="eastAsia" w:ascii="宋体" w:hAnsi="宋体" w:cs="宋体"/>
          <w:color w:val="auto"/>
          <w:szCs w:val="21"/>
          <w:highlight w:val="none"/>
        </w:rPr>
        <w:t>——各可调因子的现行价格指数，指约定的付款证书相关周期最后一天的前42天的各可调因子的价格指数；</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9" o:spt="75" type="#_x0000_t75" style="height:20.4pt;width:108pt;" o:ole="t" filled="f" o:preferrelative="t" stroked="f" coordsize="21600,21600">
            <v:path/>
            <v:fill on="f" focussize="0,0"/>
            <v:stroke on="f" joinstyle="miter"/>
            <v:imagedata r:id="rId14" embosscolor="#FFFFFF" o:title=""/>
            <o:lock v:ext="edit" aspectratio="t"/>
            <w10:wrap type="none"/>
            <w10:anchorlock/>
          </v:shape>
          <o:OLEObject Type="Embed" ProgID="Equation.3" ShapeID="_x0000_i1029" DrawAspect="Content" ObjectID="_1468075729" r:id="rId13">
            <o:LockedField>false</o:LockedField>
          </o:OLEObject>
        </w:object>
      </w:r>
      <w:r>
        <w:rPr>
          <w:rFonts w:hint="eastAsia" w:ascii="宋体" w:hAnsi="宋体" w:cs="宋体"/>
          <w:color w:val="auto"/>
          <w:szCs w:val="21"/>
          <w:highlight w:val="none"/>
        </w:rPr>
        <w:t>——各可调因子的基本价格指数，指基准日期的各可调因子的价格指数。</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（2）暂时确定调整差额</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（3）权重的调整</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因变更导致合同约定的权重不合理时，按照第4.4款〔商定或确定〕执行。</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（4）因承包人原因工期延误后的价格调整</w:t>
      </w:r>
    </w:p>
    <w:p>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第2种方式：采用造价信息进行价格调整。</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（2）材料、工程设备价格变化的价款调整按照发包人提供的基准价格，按以下风险范围规定执行:</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20" w:firstLineChars="200"/>
        <w:rPr>
          <w:rFonts w:ascii="宋体" w:hAnsi="宋体" w:cs="宋体"/>
          <w:color w:val="auto"/>
          <w:szCs w:val="21"/>
          <w:highlight w:val="none"/>
        </w:rPr>
      </w:pPr>
      <w:bookmarkStart w:id="388" w:name="OLE_LINK3"/>
      <w:r>
        <w:rPr>
          <w:rFonts w:hint="eastAsia" w:ascii="宋体" w:hAnsi="宋体" w:cs="宋体"/>
          <w:color w:val="auto"/>
          <w:szCs w:val="21"/>
          <w:highlight w:val="none"/>
        </w:rPr>
        <w:t>前述基准价格是指由发包人在</w:t>
      </w:r>
      <w:r>
        <w:rPr>
          <w:rFonts w:hint="eastAsia" w:ascii="宋体" w:hAnsi="宋体" w:cs="宋体"/>
          <w:color w:val="auto"/>
          <w:szCs w:val="21"/>
          <w:highlight w:val="none"/>
          <w:lang w:eastAsia="zh-CN"/>
        </w:rPr>
        <w:t>竞争性磋商文件</w:t>
      </w:r>
      <w:r>
        <w:rPr>
          <w:rFonts w:hint="eastAsia" w:ascii="宋体" w:hAnsi="宋体" w:cs="宋体"/>
          <w:color w:val="auto"/>
          <w:szCs w:val="21"/>
          <w:highlight w:val="none"/>
        </w:rPr>
        <w:t>或专用合同条款中给定的材料、工程设备的价格，该价格原则上应当按照省级或行业建设主管部门或其授权的工程造价管理机构发布的信息价编制。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（3）施工机械台班单价或施工机械使用费发生变化超过省级或行业建设主管部门或其授权的工程造价管理机构规定的范围时，按规定调整合同价格。</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第3种方式：专用合同条款约定的其他方式。</w:t>
      </w:r>
    </w:p>
    <w:p>
      <w:pPr>
        <w:pStyle w:val="7"/>
        <w:spacing w:before="120" w:after="120" w:line="360" w:lineRule="auto"/>
        <w:ind w:firstLine="420" w:firstLineChars="200"/>
        <w:rPr>
          <w:rFonts w:ascii="宋体" w:hAnsi="宋体" w:cs="宋体"/>
          <w:b w:val="0"/>
          <w:color w:val="auto"/>
          <w:sz w:val="21"/>
          <w:szCs w:val="21"/>
          <w:highlight w:val="none"/>
        </w:rPr>
      </w:pPr>
      <w:bookmarkStart w:id="389" w:name="_Toc351203579"/>
      <w:bookmarkStart w:id="390" w:name="_Toc296346594"/>
      <w:bookmarkStart w:id="391" w:name="_Toc296503093"/>
      <w:bookmarkStart w:id="392" w:name="_Toc337558798"/>
      <w:r>
        <w:rPr>
          <w:rFonts w:hint="eastAsia" w:ascii="宋体" w:hAnsi="宋体" w:cs="宋体"/>
          <w:b w:val="0"/>
          <w:color w:val="auto"/>
          <w:sz w:val="21"/>
          <w:szCs w:val="21"/>
          <w:highlight w:val="none"/>
        </w:rPr>
        <w:t>11.2法律变化引起的调整</w:t>
      </w:r>
      <w:bookmarkEnd w:id="389"/>
    </w:p>
    <w:bookmarkEnd w:id="390"/>
    <w:bookmarkEnd w:id="391"/>
    <w:bookmarkEnd w:id="392"/>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因法律变化引起的合同价格和工期调整，合同当事人无法达成一致的，由总监理工程师按第4.4款〔商定或确定〕的约定处理。</w:t>
      </w:r>
    </w:p>
    <w:p>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因承包人原因造成工期延误，在工期延误期间出现法律变化的，由此增加的费用和（或）延误的工期由承包人承担。</w:t>
      </w:r>
    </w:p>
    <w:p>
      <w:pPr>
        <w:pStyle w:val="6"/>
        <w:spacing w:before="120" w:after="120" w:line="360" w:lineRule="auto"/>
        <w:rPr>
          <w:rFonts w:ascii="宋体" w:hAnsi="宋体" w:eastAsia="宋体" w:cs="宋体"/>
          <w:b w:val="0"/>
          <w:color w:val="auto"/>
          <w:sz w:val="21"/>
          <w:szCs w:val="21"/>
          <w:highlight w:val="none"/>
        </w:rPr>
      </w:pPr>
      <w:bookmarkStart w:id="393" w:name="_Toc351203580"/>
      <w:bookmarkStart w:id="394" w:name="_Toc337558799"/>
      <w:bookmarkStart w:id="395" w:name="_Toc296346597"/>
      <w:bookmarkStart w:id="396" w:name="_Toc296503096"/>
      <w:r>
        <w:rPr>
          <w:rFonts w:hint="eastAsia" w:ascii="宋体" w:hAnsi="宋体" w:eastAsia="宋体" w:cs="宋体"/>
          <w:b w:val="0"/>
          <w:color w:val="auto"/>
          <w:sz w:val="21"/>
          <w:szCs w:val="21"/>
          <w:highlight w:val="none"/>
        </w:rPr>
        <w:t>12. 合同价格、计量与支付</w:t>
      </w:r>
      <w:bookmarkEnd w:id="393"/>
    </w:p>
    <w:bookmarkEnd w:id="394"/>
    <w:p>
      <w:pPr>
        <w:pStyle w:val="7"/>
        <w:spacing w:before="120" w:after="120" w:line="360" w:lineRule="auto"/>
        <w:ind w:firstLine="420" w:firstLineChars="200"/>
        <w:rPr>
          <w:rFonts w:ascii="宋体" w:hAnsi="宋体" w:cs="宋体"/>
          <w:b w:val="0"/>
          <w:color w:val="auto"/>
          <w:sz w:val="21"/>
          <w:szCs w:val="21"/>
          <w:highlight w:val="none"/>
        </w:rPr>
      </w:pPr>
      <w:bookmarkStart w:id="397" w:name="_Toc351203581"/>
      <w:bookmarkStart w:id="398" w:name="_Toc337558800"/>
      <w:r>
        <w:rPr>
          <w:rFonts w:hint="eastAsia" w:ascii="宋体" w:hAnsi="宋体" w:cs="宋体"/>
          <w:b w:val="0"/>
          <w:color w:val="auto"/>
          <w:sz w:val="21"/>
          <w:szCs w:val="21"/>
          <w:highlight w:val="none"/>
        </w:rPr>
        <w:t>12.1 合同价</w:t>
      </w:r>
      <w:bookmarkEnd w:id="395"/>
      <w:bookmarkEnd w:id="396"/>
      <w:r>
        <w:rPr>
          <w:rFonts w:hint="eastAsia" w:ascii="宋体" w:hAnsi="宋体" w:cs="宋体"/>
          <w:b w:val="0"/>
          <w:color w:val="auto"/>
          <w:sz w:val="21"/>
          <w:szCs w:val="21"/>
          <w:highlight w:val="none"/>
        </w:rPr>
        <w:t>格形式</w:t>
      </w:r>
      <w:bookmarkEnd w:id="397"/>
    </w:p>
    <w:bookmarkEnd w:id="39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发包人和承包人应在合同协议书中选择下列一种合同价格形式：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1.单价合同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单价合同是指合同当事人约定以工程量清单及其综合单价进行合同价格计算、调整和确认的建设工程施工合同，</w:t>
      </w:r>
      <w:r>
        <w:rPr>
          <w:rFonts w:hint="eastAsia" w:ascii="宋体" w:hAnsi="宋体" w:cs="宋体"/>
          <w:color w:val="auto"/>
          <w:szCs w:val="21"/>
          <w:highlight w:val="none"/>
        </w:rPr>
        <w:t>在约定的范围内合同单价不作调整</w:t>
      </w:r>
      <w:r>
        <w:rPr>
          <w:rFonts w:hint="eastAsia" w:ascii="宋体" w:hAnsi="宋体" w:cs="宋体"/>
          <w:color w:val="auto"/>
          <w:kern w:val="0"/>
          <w:szCs w:val="21"/>
          <w:highlight w:val="none"/>
        </w:rPr>
        <w:t>。合同当事人应在专用合同条款中约定综合单价包含的风险范围和风险费用的计算方法</w:t>
      </w:r>
      <w:r>
        <w:rPr>
          <w:rFonts w:hint="eastAsia" w:ascii="宋体" w:hAnsi="宋体" w:cs="宋体"/>
          <w:color w:val="auto"/>
          <w:szCs w:val="21"/>
          <w:highlight w:val="none"/>
        </w:rPr>
        <w:t>，</w:t>
      </w:r>
      <w:r>
        <w:rPr>
          <w:rFonts w:hint="eastAsia" w:ascii="宋体" w:hAnsi="宋体" w:cs="宋体"/>
          <w:color w:val="auto"/>
          <w:kern w:val="0"/>
          <w:szCs w:val="21"/>
          <w:highlight w:val="none"/>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2.总价合同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总价合同是指合同当事人约定以施工图、已标价工程量清单或预算书及有关条件进行合同价格计算、调整和确认的建设工程施工合同，</w:t>
      </w:r>
      <w:r>
        <w:rPr>
          <w:rFonts w:hint="eastAsia" w:ascii="宋体" w:hAnsi="宋体" w:cs="宋体"/>
          <w:color w:val="auto"/>
          <w:szCs w:val="21"/>
          <w:highlight w:val="none"/>
        </w:rPr>
        <w:t>在约定的范围内合同总价不作调整</w:t>
      </w:r>
      <w:r>
        <w:rPr>
          <w:rFonts w:hint="eastAsia" w:ascii="宋体" w:hAnsi="宋体" w:cs="宋体"/>
          <w:color w:val="auto"/>
          <w:kern w:val="0"/>
          <w:szCs w:val="21"/>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3.其它价格形式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合同当事人可在专用合同条款中约定其他合同价格形式。</w:t>
      </w:r>
    </w:p>
    <w:p>
      <w:pPr>
        <w:pStyle w:val="7"/>
        <w:spacing w:before="120" w:after="120" w:line="360" w:lineRule="auto"/>
        <w:ind w:firstLine="420" w:firstLineChars="200"/>
        <w:rPr>
          <w:rFonts w:ascii="宋体" w:hAnsi="宋体" w:cs="宋体"/>
          <w:b w:val="0"/>
          <w:color w:val="auto"/>
          <w:sz w:val="21"/>
          <w:szCs w:val="21"/>
          <w:highlight w:val="none"/>
        </w:rPr>
      </w:pPr>
      <w:bookmarkStart w:id="399" w:name="_Toc296503097"/>
      <w:bookmarkStart w:id="400" w:name="_Toc296346598"/>
      <w:bookmarkStart w:id="401" w:name="_Toc351203582"/>
      <w:bookmarkStart w:id="402" w:name="_Toc337558801"/>
      <w:r>
        <w:rPr>
          <w:rFonts w:hint="eastAsia" w:ascii="宋体" w:hAnsi="宋体" w:cs="宋体"/>
          <w:b w:val="0"/>
          <w:color w:val="auto"/>
          <w:sz w:val="21"/>
          <w:szCs w:val="21"/>
          <w:highlight w:val="none"/>
        </w:rPr>
        <w:t>12.2预</w:t>
      </w:r>
      <w:bookmarkEnd w:id="399"/>
      <w:bookmarkEnd w:id="400"/>
      <w:bookmarkStart w:id="403" w:name="_Toc296346601"/>
      <w:bookmarkStart w:id="404" w:name="_Toc296503100"/>
      <w:r>
        <w:rPr>
          <w:rFonts w:hint="eastAsia" w:ascii="宋体" w:hAnsi="宋体" w:cs="宋体"/>
          <w:b w:val="0"/>
          <w:color w:val="auto"/>
          <w:sz w:val="21"/>
          <w:szCs w:val="21"/>
          <w:highlight w:val="none"/>
        </w:rPr>
        <w:t>付款</w:t>
      </w:r>
      <w:bookmarkEnd w:id="401"/>
    </w:p>
    <w:bookmarkEnd w:id="402"/>
    <w:bookmarkEnd w:id="403"/>
    <w:bookmarkEnd w:id="404"/>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12.2.</w:t>
      </w:r>
      <w:r>
        <w:rPr>
          <w:rFonts w:hint="eastAsia" w:ascii="宋体" w:hAnsi="宋体" w:cs="宋体"/>
          <w:color w:val="auto"/>
          <w:kern w:val="0"/>
          <w:szCs w:val="21"/>
          <w:highlight w:val="none"/>
        </w:rPr>
        <w:t>1预付款的支付</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除专用合同条款另有约定外，预付款在进度付款中同比例扣回。</w:t>
      </w:r>
      <w:bookmarkEnd w:id="388"/>
      <w:r>
        <w:rPr>
          <w:rFonts w:hint="eastAsia" w:ascii="宋体" w:hAnsi="宋体" w:cs="宋体"/>
          <w:color w:val="auto"/>
          <w:kern w:val="0"/>
          <w:szCs w:val="21"/>
          <w:highlight w:val="none"/>
        </w:rPr>
        <w:t>在颁发工程接收证书前，提前解除合同的，尚未扣完的预付款应与合同价款一并结算。</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12.2.2 预付款担保</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发包人在工程款中逐期扣回预付款后，预付款担保额度应相应减少，但剩余的预付款担保金额不得低于未被扣回的预付款金额。</w:t>
      </w:r>
    </w:p>
    <w:p>
      <w:pPr>
        <w:pStyle w:val="7"/>
        <w:spacing w:before="120" w:after="120" w:line="360" w:lineRule="auto"/>
        <w:ind w:firstLine="420" w:firstLineChars="200"/>
        <w:rPr>
          <w:rFonts w:ascii="宋体" w:hAnsi="宋体" w:cs="宋体"/>
          <w:b w:val="0"/>
          <w:color w:val="auto"/>
          <w:sz w:val="21"/>
          <w:szCs w:val="21"/>
          <w:highlight w:val="none"/>
        </w:rPr>
      </w:pPr>
      <w:bookmarkStart w:id="405" w:name="_Toc351203583"/>
      <w:bookmarkStart w:id="406" w:name="_Toc337558802"/>
      <w:r>
        <w:rPr>
          <w:rFonts w:hint="eastAsia" w:ascii="宋体" w:hAnsi="宋体" w:cs="宋体"/>
          <w:b w:val="0"/>
          <w:color w:val="auto"/>
          <w:sz w:val="21"/>
          <w:szCs w:val="21"/>
          <w:highlight w:val="none"/>
        </w:rPr>
        <w:t>12.3计量</w:t>
      </w:r>
      <w:bookmarkEnd w:id="405"/>
    </w:p>
    <w:bookmarkEnd w:id="406"/>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12.3.1 计量原则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12.3.2 计量周期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除专用合同条款另有约定外，工程量的计量按月进行。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12.3.3 单价合同的计量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除专用合同条款另有约定外，单价合同的计量按照本项约定执行：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（3）监理人未在收到承包人提交的工程量报表后的7天内完成审核的，承包人报送的工程量报告中的工程量视为承包人实际完成的工程量，据此计算工程价款。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12.3.4 总价合同的计量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除专用合同条款另有约定外，按月计量支付的总价合同，按照本项约定执行：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（3）监理人未在收到承包人提交的工程量报表后的7天内完成复核的，承包人提交的工程量报告中的工程量视为承包人实际完成的工程量。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12.3.5 总价合同采用支付分解表计量支付的，可以按照第12.3.4项〔总价合同的计量〕约定进行计量，但合同价款按照支付分解表进行支付。</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12.3.6 其他价格形式合同的计量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合同当事人可在专用合同条款中约定其他价格形式合同的计量方式和程序。</w:t>
      </w:r>
    </w:p>
    <w:p>
      <w:pPr>
        <w:pStyle w:val="7"/>
        <w:spacing w:before="120" w:after="120" w:line="360" w:lineRule="auto"/>
        <w:ind w:firstLine="420" w:firstLineChars="200"/>
        <w:rPr>
          <w:rFonts w:ascii="宋体" w:hAnsi="宋体" w:cs="宋体"/>
          <w:b w:val="0"/>
          <w:color w:val="auto"/>
          <w:sz w:val="21"/>
          <w:szCs w:val="21"/>
          <w:highlight w:val="none"/>
        </w:rPr>
      </w:pPr>
      <w:bookmarkStart w:id="407" w:name="_Toc296346602"/>
      <w:bookmarkStart w:id="408" w:name="_Toc296503101"/>
      <w:bookmarkStart w:id="409" w:name="_Toc351203584"/>
      <w:bookmarkStart w:id="410" w:name="_Toc337558803"/>
      <w:r>
        <w:rPr>
          <w:rFonts w:hint="eastAsia" w:ascii="宋体" w:hAnsi="宋体" w:cs="宋体"/>
          <w:b w:val="0"/>
          <w:color w:val="auto"/>
          <w:sz w:val="21"/>
          <w:szCs w:val="21"/>
          <w:highlight w:val="none"/>
        </w:rPr>
        <w:t>12.4工程进度款支</w:t>
      </w:r>
      <w:bookmarkEnd w:id="407"/>
      <w:bookmarkEnd w:id="408"/>
      <w:r>
        <w:rPr>
          <w:rFonts w:hint="eastAsia" w:ascii="宋体" w:hAnsi="宋体" w:cs="宋体"/>
          <w:b w:val="0"/>
          <w:color w:val="auto"/>
          <w:sz w:val="21"/>
          <w:szCs w:val="21"/>
          <w:highlight w:val="none"/>
        </w:rPr>
        <w:t>付</w:t>
      </w:r>
      <w:bookmarkEnd w:id="409"/>
    </w:p>
    <w:bookmarkEnd w:id="410"/>
    <w:p>
      <w:pPr>
        <w:autoSpaceDE w:val="0"/>
        <w:autoSpaceDN w:val="0"/>
        <w:adjustRightInd w:val="0"/>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szCs w:val="21"/>
          <w:highlight w:val="none"/>
        </w:rPr>
        <w:t>12.4</w:t>
      </w:r>
      <w:r>
        <w:rPr>
          <w:rFonts w:hint="eastAsia" w:ascii="宋体" w:hAnsi="宋体" w:cs="宋体"/>
          <w:color w:val="auto"/>
          <w:kern w:val="0"/>
          <w:szCs w:val="21"/>
          <w:highlight w:val="none"/>
        </w:rPr>
        <w:t>.1 付款周期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除专用合同条款另有约定外，付款周期应按照第12.3.2项〔计量周期〕的约定与计量周期保持一致。</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12.4</w:t>
      </w:r>
      <w:r>
        <w:rPr>
          <w:rFonts w:hint="eastAsia" w:ascii="宋体" w:hAnsi="宋体" w:cs="宋体"/>
          <w:color w:val="auto"/>
          <w:kern w:val="0"/>
          <w:szCs w:val="21"/>
          <w:highlight w:val="none"/>
        </w:rPr>
        <w:t>.2 进度付款申请单的编制</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除专用合同条款另有约定外，进度付款申请单应包括下列内容：</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（1）截至本次付款周期已完成工作对应的金额；</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（2）根据第10条〔变更〕应增加和扣减的变更金额；</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（3）根据第12.2款〔预付款〕约定应支付的预付款和扣减的返还预付款；</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（4）根据第15.3款〔质量保证金〕约定应扣减的质量保证金；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（5）根据第19条〔索赔〕应增加和扣减的索赔金额；</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（6）对已签发的进度款支付证书中出现错误的修正，应在本次进度付款中支付或扣除的金额；</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（7）根据合同约定应增加和扣减的其他金额。</w:t>
      </w:r>
    </w:p>
    <w:p>
      <w:pPr>
        <w:autoSpaceDE w:val="0"/>
        <w:autoSpaceDN w:val="0"/>
        <w:adjustRightInd w:val="0"/>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12.4.3 进度付款申请单的提交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（1）单价合同进度付款申请单的提交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（2）总价合同进度付款申请单的提交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（3）其他价格形式合同的进度付款申请单的提交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合同当事人可在专用合同条款中约定其他价格形式合同的进度付款申请单的编制和提交程序。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12.4</w:t>
      </w:r>
      <w:r>
        <w:rPr>
          <w:rFonts w:hint="eastAsia" w:ascii="宋体" w:hAnsi="宋体" w:cs="宋体"/>
          <w:color w:val="auto"/>
          <w:kern w:val="0"/>
          <w:szCs w:val="21"/>
          <w:highlight w:val="none"/>
        </w:rPr>
        <w:t>.4 进度款审核和支付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12.4.5 进度付款的修正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12.4.6 支付分解表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1.支付分解表的编制要求</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（1）支付分解表中所列的每期付款金额，应为第12.4.2项〔进度付款申请单的编制〕第（1）目的估算金额；</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（2）实际进度与施工进度计划不一致的，合同当事人可按照第4.4款〔商定或确定〕修改支付分解表；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（3）不采用支付分解表的，承包人应向发包人和监理人提交按季度编制的支付估算分解表，用于支付参考。</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2.总价合同支付分解表的编制与审批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（3）发包人逾期未完成支付分解表审批的，也未及时要求承包人进行修正和提供补充资料的，则承包人提交的支付分解表视为已经获得发包人批准。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3.单价合同的总价项目支付分解表的编制与审批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7"/>
        <w:spacing w:before="120" w:after="120" w:line="360" w:lineRule="auto"/>
        <w:ind w:firstLine="420" w:firstLineChars="200"/>
        <w:rPr>
          <w:rFonts w:ascii="宋体" w:hAnsi="宋体" w:cs="宋体"/>
          <w:b w:val="0"/>
          <w:color w:val="auto"/>
          <w:sz w:val="21"/>
          <w:szCs w:val="21"/>
          <w:highlight w:val="none"/>
        </w:rPr>
      </w:pPr>
      <w:bookmarkStart w:id="411" w:name="_Toc351203585"/>
      <w:r>
        <w:rPr>
          <w:rFonts w:hint="eastAsia" w:ascii="宋体" w:hAnsi="宋体" w:cs="宋体"/>
          <w:b w:val="0"/>
          <w:color w:val="auto"/>
          <w:sz w:val="21"/>
          <w:szCs w:val="21"/>
          <w:highlight w:val="none"/>
        </w:rPr>
        <w:t>12.5支付账户</w:t>
      </w:r>
      <w:bookmarkEnd w:id="411"/>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发包人应将合同价款支付至合同协议书中约定的承包人账户。</w:t>
      </w:r>
    </w:p>
    <w:p>
      <w:pPr>
        <w:pStyle w:val="6"/>
        <w:spacing w:before="120" w:after="120" w:line="360" w:lineRule="auto"/>
        <w:rPr>
          <w:rFonts w:ascii="宋体" w:hAnsi="宋体" w:eastAsia="宋体" w:cs="宋体"/>
          <w:b w:val="0"/>
          <w:color w:val="auto"/>
          <w:sz w:val="21"/>
          <w:szCs w:val="21"/>
          <w:highlight w:val="none"/>
        </w:rPr>
      </w:pPr>
      <w:bookmarkStart w:id="412" w:name="_Toc351203586"/>
      <w:bookmarkStart w:id="413" w:name="_Toc337558804"/>
      <w:bookmarkStart w:id="414" w:name="_Toc322522574"/>
      <w:bookmarkStart w:id="415" w:name="_Toc296503106"/>
      <w:bookmarkStart w:id="416" w:name="_Toc296346607"/>
      <w:r>
        <w:rPr>
          <w:rFonts w:hint="eastAsia" w:ascii="宋体" w:hAnsi="宋体" w:eastAsia="宋体" w:cs="宋体"/>
          <w:b w:val="0"/>
          <w:color w:val="auto"/>
          <w:sz w:val="21"/>
          <w:szCs w:val="21"/>
          <w:highlight w:val="none"/>
        </w:rPr>
        <w:t>13. 验收和工程试车</w:t>
      </w:r>
      <w:bookmarkEnd w:id="412"/>
    </w:p>
    <w:bookmarkEnd w:id="413"/>
    <w:bookmarkEnd w:id="414"/>
    <w:bookmarkEnd w:id="415"/>
    <w:bookmarkEnd w:id="416"/>
    <w:p>
      <w:pPr>
        <w:pStyle w:val="7"/>
        <w:spacing w:before="120" w:after="120" w:line="360" w:lineRule="auto"/>
        <w:ind w:firstLine="420" w:firstLineChars="200"/>
        <w:rPr>
          <w:rFonts w:ascii="宋体" w:hAnsi="宋体" w:cs="宋体"/>
          <w:b w:val="0"/>
          <w:color w:val="auto"/>
          <w:sz w:val="21"/>
          <w:szCs w:val="21"/>
          <w:highlight w:val="none"/>
        </w:rPr>
      </w:pPr>
      <w:bookmarkStart w:id="417" w:name="_Toc351203587"/>
      <w:bookmarkStart w:id="418" w:name="_Toc337558805"/>
      <w:bookmarkStart w:id="419" w:name="_Toc296346611"/>
      <w:bookmarkStart w:id="420" w:name="_Toc296503110"/>
      <w:r>
        <w:rPr>
          <w:rFonts w:hint="eastAsia" w:ascii="宋体" w:hAnsi="宋体" w:cs="宋体"/>
          <w:b w:val="0"/>
          <w:color w:val="auto"/>
          <w:sz w:val="21"/>
          <w:szCs w:val="21"/>
          <w:highlight w:val="none"/>
        </w:rPr>
        <w:t>13.1分部分项工程验收</w:t>
      </w:r>
      <w:bookmarkEnd w:id="417"/>
    </w:p>
    <w:bookmarkEnd w:id="418"/>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13.1.1 分部分项工程质量应符合国家有关工程施工验收规范、标准及合同约定，承包人应按照施工组织设计的要求完成分部分项工程施工。</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13.1.2 除专用合同条款另有约定外，分部分项工程经承包人自检合格并具备验收条件的，承包人应提前48小时通知监理人进行验收。</w:t>
      </w:r>
      <w:r>
        <w:rPr>
          <w:rFonts w:hint="eastAsia" w:ascii="宋体" w:hAnsi="宋体" w:cs="宋体"/>
          <w:color w:val="auto"/>
          <w:kern w:val="0"/>
          <w:szCs w:val="21"/>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auto"/>
          <w:szCs w:val="21"/>
          <w:highlight w:val="none"/>
        </w:rPr>
        <w:t>分部分项工程未经验收的，不得进入下一道工序施工。</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分部分项工程的验收资料应当作为竣工资料的组成部分。</w:t>
      </w:r>
    </w:p>
    <w:p>
      <w:pPr>
        <w:pStyle w:val="7"/>
        <w:spacing w:before="120" w:after="120" w:line="360" w:lineRule="auto"/>
        <w:ind w:firstLine="420" w:firstLineChars="200"/>
        <w:rPr>
          <w:rFonts w:ascii="宋体" w:hAnsi="宋体" w:cs="宋体"/>
          <w:b w:val="0"/>
          <w:color w:val="auto"/>
          <w:sz w:val="21"/>
          <w:szCs w:val="21"/>
          <w:highlight w:val="none"/>
        </w:rPr>
      </w:pPr>
      <w:bookmarkStart w:id="421" w:name="_Toc351203588"/>
      <w:bookmarkStart w:id="422" w:name="_Toc337558806"/>
      <w:r>
        <w:rPr>
          <w:rFonts w:hint="eastAsia" w:ascii="宋体" w:hAnsi="宋体" w:cs="宋体"/>
          <w:b w:val="0"/>
          <w:color w:val="auto"/>
          <w:sz w:val="21"/>
          <w:szCs w:val="21"/>
          <w:highlight w:val="none"/>
        </w:rPr>
        <w:t>13.2竣工验收</w:t>
      </w:r>
      <w:bookmarkEnd w:id="421"/>
    </w:p>
    <w:bookmarkEnd w:id="419"/>
    <w:bookmarkEnd w:id="420"/>
    <w:bookmarkEnd w:id="422"/>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13.2.1竣工验收条件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工程具备以下条件的，承包人可以申请竣工验收：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（1）除发包人同意的甩项工作和缺陷修补工作外，合同范围内的全部工程以及有关工作，包括合同要求的试验、试运行以及检验均已完成，并符合合同要求；</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（2）已按合同约定编制了甩项工作和缺陷修补工作清单以及相应的施工计划；</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（3）已按合同约定的内容和份数备齐竣工资料。</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13.2.2竣工验收程序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除专用合同条款另有约定外，承包人申请竣工验收的，应当按照以下程序进行：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13.2.3竣工日期</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23" w:name="#go14"/>
      <w:bookmarkEnd w:id="423"/>
      <w:r>
        <w:rPr>
          <w:rFonts w:hint="eastAsia" w:ascii="宋体" w:hAnsi="宋体" w:cs="宋体"/>
          <w:color w:val="auto"/>
          <w:kern w:val="0"/>
          <w:szCs w:val="21"/>
          <w:highlight w:val="none"/>
        </w:rPr>
        <w:t>收申请报告的日期为实际竣工日期；工程未经竣工验收，发包人擅自使用的，以转移占有工程之日为实际竣工日期。</w:t>
      </w:r>
    </w:p>
    <w:p>
      <w:pPr>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13.2.4 拒绝接收全部或部分工程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13.2.5 移交、接收全部与部分工程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除专用合同条款另有约定外，合同当事人应当在颁发工程接收证书后7天内完成工程的移交。</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承包人无正当理由不移交工程的，承包人应承担工程照管、成品保护、保管等与工程有关的各项费用，合同当事人可以在专用合同条款中另行约定承包人无正当理由不移交工程的违约责任。</w:t>
      </w:r>
    </w:p>
    <w:p>
      <w:pPr>
        <w:pStyle w:val="7"/>
        <w:spacing w:before="120" w:after="120" w:line="360" w:lineRule="auto"/>
        <w:ind w:firstLine="420" w:firstLineChars="200"/>
        <w:rPr>
          <w:rFonts w:ascii="宋体" w:hAnsi="宋体" w:cs="宋体"/>
          <w:b w:val="0"/>
          <w:color w:val="auto"/>
          <w:sz w:val="21"/>
          <w:szCs w:val="21"/>
          <w:highlight w:val="none"/>
        </w:rPr>
      </w:pPr>
      <w:bookmarkStart w:id="424" w:name="_Toc351203589"/>
      <w:bookmarkStart w:id="425" w:name="_Toc296503111"/>
      <w:bookmarkStart w:id="426" w:name="_Toc296346612"/>
      <w:bookmarkStart w:id="427" w:name="_Toc337558807"/>
      <w:r>
        <w:rPr>
          <w:rFonts w:hint="eastAsia" w:ascii="宋体" w:hAnsi="宋体" w:cs="宋体"/>
          <w:b w:val="0"/>
          <w:color w:val="auto"/>
          <w:sz w:val="21"/>
          <w:szCs w:val="21"/>
          <w:highlight w:val="none"/>
        </w:rPr>
        <w:t>13.3工程试车</w:t>
      </w:r>
      <w:bookmarkEnd w:id="424"/>
    </w:p>
    <w:bookmarkEnd w:id="425"/>
    <w:bookmarkEnd w:id="426"/>
    <w:bookmarkEnd w:id="427"/>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13.3.1试车程序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工程需要试车的，除专用合同条款另有约定外，试车内容应与承包人承包范围相一致，试车费用由承包人承担。工程试车应按如下程序进行：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13.3.2 试车中的责任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13.3.3 投料试车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7"/>
        <w:spacing w:before="120" w:after="120" w:line="360" w:lineRule="auto"/>
        <w:ind w:firstLine="420" w:firstLineChars="200"/>
        <w:rPr>
          <w:rFonts w:hint="eastAsia" w:ascii="宋体" w:hAnsi="宋体" w:cs="宋体"/>
          <w:b w:val="0"/>
          <w:color w:val="auto"/>
          <w:sz w:val="21"/>
          <w:szCs w:val="21"/>
          <w:highlight w:val="none"/>
        </w:rPr>
      </w:pPr>
      <w:bookmarkStart w:id="428" w:name="_Toc351203590"/>
      <w:bookmarkStart w:id="429" w:name="_Toc337558808"/>
      <w:r>
        <w:rPr>
          <w:rFonts w:hint="eastAsia" w:ascii="宋体" w:hAnsi="宋体" w:cs="宋体"/>
          <w:b w:val="0"/>
          <w:color w:val="auto"/>
          <w:sz w:val="21"/>
          <w:szCs w:val="21"/>
          <w:highlight w:val="none"/>
        </w:rPr>
        <w:t>13.4提前交付单位工程的验收</w:t>
      </w:r>
      <w:bookmarkEnd w:id="428"/>
    </w:p>
    <w:bookmarkEnd w:id="429"/>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13.4.2 发包人要求在工程竣工前交付单位工程，由此导致承包人费用增加和（或）工期延误的，由发包人承担由此增加的费用和（或）延误的工期，并支付承包人合理的利润。</w:t>
      </w:r>
    </w:p>
    <w:p>
      <w:pPr>
        <w:pStyle w:val="7"/>
        <w:spacing w:before="120" w:after="120" w:line="360" w:lineRule="auto"/>
        <w:ind w:firstLine="420" w:firstLineChars="200"/>
        <w:rPr>
          <w:rFonts w:ascii="宋体" w:hAnsi="宋体" w:cs="宋体"/>
          <w:b w:val="0"/>
          <w:color w:val="auto"/>
          <w:sz w:val="21"/>
          <w:szCs w:val="21"/>
          <w:highlight w:val="none"/>
        </w:rPr>
      </w:pPr>
      <w:bookmarkStart w:id="430" w:name="_Toc351203591"/>
      <w:r>
        <w:rPr>
          <w:rFonts w:hint="eastAsia" w:ascii="宋体" w:hAnsi="宋体" w:cs="宋体"/>
          <w:b w:val="0"/>
          <w:color w:val="auto"/>
          <w:sz w:val="21"/>
          <w:szCs w:val="21"/>
          <w:highlight w:val="none"/>
        </w:rPr>
        <w:t>13.5 施工期运行</w:t>
      </w:r>
      <w:bookmarkEnd w:id="430"/>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13.5.2 在施工期运行中发现工程或工程设备损坏或存在缺陷的，由承包人按第15.2款〔缺陷责任期〕约定进行修复。</w:t>
      </w:r>
    </w:p>
    <w:p>
      <w:pPr>
        <w:pStyle w:val="7"/>
        <w:spacing w:before="120" w:after="120" w:line="360" w:lineRule="auto"/>
        <w:ind w:firstLine="420" w:firstLineChars="200"/>
        <w:rPr>
          <w:rFonts w:ascii="宋体" w:hAnsi="宋体" w:cs="宋体"/>
          <w:b w:val="0"/>
          <w:color w:val="auto"/>
          <w:sz w:val="21"/>
          <w:szCs w:val="21"/>
          <w:highlight w:val="none"/>
        </w:rPr>
      </w:pPr>
      <w:bookmarkStart w:id="431" w:name="_Toc296503112"/>
      <w:bookmarkStart w:id="432" w:name="_Toc296346613"/>
      <w:bookmarkStart w:id="433" w:name="_Toc351203592"/>
      <w:bookmarkStart w:id="434" w:name="_Toc337558809"/>
      <w:r>
        <w:rPr>
          <w:rFonts w:hint="eastAsia" w:ascii="宋体" w:hAnsi="宋体" w:cs="宋体"/>
          <w:b w:val="0"/>
          <w:color w:val="auto"/>
          <w:sz w:val="21"/>
          <w:szCs w:val="21"/>
          <w:highlight w:val="none"/>
        </w:rPr>
        <w:t>13.6 竣工退</w:t>
      </w:r>
      <w:bookmarkEnd w:id="431"/>
      <w:bookmarkEnd w:id="432"/>
      <w:r>
        <w:rPr>
          <w:rFonts w:hint="eastAsia" w:ascii="宋体" w:hAnsi="宋体" w:cs="宋体"/>
          <w:b w:val="0"/>
          <w:color w:val="auto"/>
          <w:sz w:val="21"/>
          <w:szCs w:val="21"/>
          <w:highlight w:val="none"/>
        </w:rPr>
        <w:t>场</w:t>
      </w:r>
      <w:bookmarkEnd w:id="433"/>
    </w:p>
    <w:bookmarkEnd w:id="434"/>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13.6.1 竣工退场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颁发工程接收证书后，承包人应按以下要求对施工现场进行清理：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（1）施工现场内残留的垃圾已全部清除出场；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（2）临时工程已拆除，场地已进行清理、平整或复原；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（3）按合同约定应撤离的人员、承包人施工设备和剩余的材料，包括废弃的施工设备和材料，已按计划撤离施工现场；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（4）施工现场周边及其附近道路、河道的施工堆积物，已全部清理；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（5）施工现场其他场地清理工作已全部完成。</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13.6.2 地表还原</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6"/>
        <w:spacing w:before="120" w:after="120" w:line="360" w:lineRule="auto"/>
        <w:rPr>
          <w:rFonts w:ascii="宋体" w:hAnsi="宋体" w:eastAsia="宋体" w:cs="宋体"/>
          <w:b w:val="0"/>
          <w:color w:val="auto"/>
          <w:sz w:val="21"/>
          <w:szCs w:val="21"/>
          <w:highlight w:val="none"/>
        </w:rPr>
      </w:pPr>
      <w:bookmarkStart w:id="435" w:name="_Toc351203593"/>
      <w:bookmarkStart w:id="436" w:name="_Toc337558810"/>
      <w:bookmarkStart w:id="437" w:name="_Toc296346614"/>
      <w:bookmarkStart w:id="438" w:name="_Toc296503113"/>
      <w:r>
        <w:rPr>
          <w:rFonts w:hint="eastAsia" w:ascii="宋体" w:hAnsi="宋体" w:eastAsia="宋体" w:cs="宋体"/>
          <w:b w:val="0"/>
          <w:color w:val="auto"/>
          <w:sz w:val="21"/>
          <w:szCs w:val="21"/>
          <w:highlight w:val="none"/>
        </w:rPr>
        <w:t>14. 竣工结算</w:t>
      </w:r>
      <w:bookmarkEnd w:id="435"/>
    </w:p>
    <w:bookmarkEnd w:id="436"/>
    <w:p>
      <w:pPr>
        <w:pStyle w:val="7"/>
        <w:spacing w:before="120" w:after="120" w:line="360" w:lineRule="auto"/>
        <w:ind w:firstLine="420" w:firstLineChars="200"/>
        <w:rPr>
          <w:rFonts w:ascii="宋体" w:hAnsi="宋体" w:cs="宋体"/>
          <w:b w:val="0"/>
          <w:color w:val="auto"/>
          <w:sz w:val="21"/>
          <w:szCs w:val="21"/>
          <w:highlight w:val="none"/>
        </w:rPr>
      </w:pPr>
      <w:bookmarkStart w:id="439" w:name="_Toc351203594"/>
      <w:bookmarkStart w:id="440" w:name="_Toc337558811"/>
      <w:r>
        <w:rPr>
          <w:rFonts w:hint="eastAsia" w:ascii="宋体" w:hAnsi="宋体" w:cs="宋体"/>
          <w:b w:val="0"/>
          <w:color w:val="auto"/>
          <w:sz w:val="21"/>
          <w:szCs w:val="21"/>
          <w:highlight w:val="none"/>
        </w:rPr>
        <w:t>14.1 竣工结算申请</w:t>
      </w:r>
      <w:bookmarkEnd w:id="439"/>
    </w:p>
    <w:bookmarkEnd w:id="440"/>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除专用合同条款另有约定外，</w:t>
      </w:r>
      <w:r>
        <w:rPr>
          <w:rFonts w:hint="eastAsia" w:ascii="宋体" w:hAnsi="宋体" w:cs="宋体"/>
          <w:color w:val="auto"/>
          <w:szCs w:val="21"/>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除专用合同条款另有约定外，竣工结算申请单应包括以下内容：</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（1）竣工结算合同价格；</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（2）发包人已支付承包人的款项；</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（3）应扣留的质量保证金。已缴纳履约保证金的或提供其他工程质量担保方式的除外； </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（4）发包人应支付承包人的合同价款。</w:t>
      </w:r>
    </w:p>
    <w:p>
      <w:pPr>
        <w:pStyle w:val="7"/>
        <w:spacing w:before="120" w:after="120" w:line="360" w:lineRule="auto"/>
        <w:ind w:firstLine="420" w:firstLineChars="200"/>
        <w:rPr>
          <w:rFonts w:ascii="宋体" w:hAnsi="宋体" w:cs="宋体"/>
          <w:b w:val="0"/>
          <w:color w:val="auto"/>
          <w:sz w:val="21"/>
          <w:szCs w:val="21"/>
          <w:highlight w:val="none"/>
        </w:rPr>
      </w:pPr>
      <w:bookmarkStart w:id="441" w:name="_Toc351203595"/>
      <w:bookmarkStart w:id="442" w:name="_Toc337558812"/>
      <w:r>
        <w:rPr>
          <w:rFonts w:hint="eastAsia" w:ascii="宋体" w:hAnsi="宋体" w:cs="宋体"/>
          <w:b w:val="0"/>
          <w:color w:val="auto"/>
          <w:sz w:val="21"/>
          <w:szCs w:val="21"/>
          <w:highlight w:val="none"/>
        </w:rPr>
        <w:t>14.2 竣工结算审核</w:t>
      </w:r>
      <w:bookmarkEnd w:id="441"/>
    </w:p>
    <w:bookmarkEnd w:id="442"/>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auto"/>
          <w:szCs w:val="21"/>
          <w:highlight w:val="none"/>
        </w:rPr>
        <w:t>发包人对竣工</w:t>
      </w:r>
      <w:r>
        <w:rPr>
          <w:rFonts w:hint="eastAsia" w:ascii="宋体" w:hAnsi="宋体" w:cs="宋体"/>
          <w:color w:val="auto"/>
          <w:kern w:val="0"/>
          <w:szCs w:val="21"/>
          <w:highlight w:val="none"/>
        </w:rPr>
        <w:t>结算</w:t>
      </w:r>
      <w:r>
        <w:rPr>
          <w:rFonts w:hint="eastAsia" w:ascii="宋体" w:hAnsi="宋体" w:cs="宋体"/>
          <w:color w:val="auto"/>
          <w:szCs w:val="21"/>
          <w:highlight w:val="none"/>
        </w:rPr>
        <w:t>申请单有异议的，有权要求承包人进行修正和提供补充资料，承包人应提交修正后的竣工</w:t>
      </w:r>
      <w:r>
        <w:rPr>
          <w:rFonts w:hint="eastAsia" w:ascii="宋体" w:hAnsi="宋体" w:cs="宋体"/>
          <w:color w:val="auto"/>
          <w:kern w:val="0"/>
          <w:szCs w:val="21"/>
          <w:highlight w:val="none"/>
        </w:rPr>
        <w:t>结算</w:t>
      </w:r>
      <w:r>
        <w:rPr>
          <w:rFonts w:hint="eastAsia" w:ascii="宋体" w:hAnsi="宋体" w:cs="宋体"/>
          <w:color w:val="auto"/>
          <w:szCs w:val="21"/>
          <w:highlight w:val="none"/>
        </w:rPr>
        <w:t>申请单。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7"/>
        <w:spacing w:before="120" w:after="120" w:line="360" w:lineRule="auto"/>
        <w:ind w:firstLine="420" w:firstLineChars="200"/>
        <w:rPr>
          <w:rFonts w:ascii="宋体" w:hAnsi="宋体" w:cs="宋体"/>
          <w:b w:val="0"/>
          <w:color w:val="auto"/>
          <w:sz w:val="21"/>
          <w:szCs w:val="21"/>
          <w:highlight w:val="none"/>
        </w:rPr>
      </w:pPr>
      <w:bookmarkStart w:id="443" w:name="_Toc351203596"/>
      <w:bookmarkStart w:id="444" w:name="_Toc337558813"/>
      <w:r>
        <w:rPr>
          <w:rFonts w:hint="eastAsia" w:ascii="宋体" w:hAnsi="宋体" w:cs="宋体"/>
          <w:b w:val="0"/>
          <w:color w:val="auto"/>
          <w:sz w:val="21"/>
          <w:szCs w:val="21"/>
          <w:highlight w:val="none"/>
        </w:rPr>
        <w:t>14.3 甩项竣工协议</w:t>
      </w:r>
      <w:bookmarkEnd w:id="443"/>
    </w:p>
    <w:bookmarkEnd w:id="444"/>
    <w:p>
      <w:pPr>
        <w:autoSpaceDE w:val="0"/>
        <w:autoSpaceDN w:val="0"/>
        <w:adjustRightInd w:val="0"/>
        <w:spacing w:line="360" w:lineRule="auto"/>
        <w:ind w:firstLine="411" w:firstLineChars="196"/>
        <w:jc w:val="left"/>
        <w:rPr>
          <w:rFonts w:ascii="宋体" w:hAnsi="宋体" w:cs="宋体"/>
          <w:color w:val="auto"/>
          <w:kern w:val="0"/>
          <w:szCs w:val="21"/>
          <w:highlight w:val="none"/>
        </w:rPr>
      </w:pPr>
      <w:r>
        <w:rPr>
          <w:rFonts w:hint="eastAsia" w:ascii="宋体" w:hAnsi="宋体" w:cs="宋体"/>
          <w:color w:val="auto"/>
          <w:szCs w:val="21"/>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7"/>
        <w:spacing w:before="120" w:after="120" w:line="360" w:lineRule="auto"/>
        <w:ind w:firstLine="420" w:firstLineChars="200"/>
        <w:rPr>
          <w:rFonts w:ascii="宋体" w:hAnsi="宋体" w:cs="宋体"/>
          <w:b w:val="0"/>
          <w:color w:val="auto"/>
          <w:sz w:val="21"/>
          <w:szCs w:val="21"/>
          <w:highlight w:val="none"/>
        </w:rPr>
      </w:pPr>
      <w:bookmarkStart w:id="445" w:name="_Toc351203597"/>
      <w:bookmarkStart w:id="446" w:name="_Toc337558814"/>
      <w:r>
        <w:rPr>
          <w:rFonts w:hint="eastAsia" w:ascii="宋体" w:hAnsi="宋体" w:cs="宋体"/>
          <w:b w:val="0"/>
          <w:color w:val="auto"/>
          <w:sz w:val="21"/>
          <w:szCs w:val="21"/>
          <w:highlight w:val="none"/>
        </w:rPr>
        <w:t>14.4 最终结清</w:t>
      </w:r>
      <w:bookmarkEnd w:id="445"/>
    </w:p>
    <w:bookmarkEnd w:id="44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14.4.1 最终结清申请单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除专用合同条款另有约定外，</w:t>
      </w:r>
      <w:r>
        <w:rPr>
          <w:rFonts w:hint="eastAsia" w:ascii="宋体" w:hAnsi="宋体" w:cs="宋体"/>
          <w:color w:val="auto"/>
          <w:kern w:val="0"/>
          <w:szCs w:val="21"/>
          <w:highlight w:val="none"/>
        </w:rPr>
        <w:t>最终结清申请单</w:t>
      </w:r>
      <w:r>
        <w:rPr>
          <w:rFonts w:hint="eastAsia" w:ascii="宋体" w:hAnsi="宋体" w:cs="宋体"/>
          <w:color w:val="auto"/>
          <w:szCs w:val="21"/>
          <w:highlight w:val="none"/>
        </w:rPr>
        <w:t>应列明质量保证金、应扣除的质量保证金、缺陷责任期内发生的增减费用。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14.4.2 最终结清证书和支付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（3）承包人对发包人颁发的最终结清证书有异议的，按第20条〔争议解决〕的约定办理。</w:t>
      </w:r>
    </w:p>
    <w:p>
      <w:pPr>
        <w:pStyle w:val="6"/>
        <w:spacing w:before="120" w:after="120" w:line="360" w:lineRule="auto"/>
        <w:rPr>
          <w:rFonts w:ascii="宋体" w:hAnsi="宋体" w:eastAsia="宋体" w:cs="宋体"/>
          <w:b w:val="0"/>
          <w:color w:val="auto"/>
          <w:sz w:val="21"/>
          <w:szCs w:val="21"/>
          <w:highlight w:val="none"/>
        </w:rPr>
      </w:pPr>
      <w:bookmarkStart w:id="447" w:name="_Toc351203598"/>
      <w:bookmarkStart w:id="448" w:name="_Toc337558815"/>
      <w:r>
        <w:rPr>
          <w:rFonts w:hint="eastAsia" w:ascii="宋体" w:hAnsi="宋体" w:eastAsia="宋体" w:cs="宋体"/>
          <w:b w:val="0"/>
          <w:color w:val="auto"/>
          <w:sz w:val="21"/>
          <w:szCs w:val="21"/>
          <w:highlight w:val="none"/>
        </w:rPr>
        <w:t>15. 缺陷责任与保修</w:t>
      </w:r>
      <w:bookmarkEnd w:id="447"/>
    </w:p>
    <w:bookmarkEnd w:id="437"/>
    <w:bookmarkEnd w:id="438"/>
    <w:bookmarkEnd w:id="448"/>
    <w:p>
      <w:pPr>
        <w:pStyle w:val="7"/>
        <w:spacing w:before="120" w:after="120" w:line="360" w:lineRule="auto"/>
        <w:ind w:firstLine="420" w:firstLineChars="200"/>
        <w:rPr>
          <w:rFonts w:ascii="宋体" w:hAnsi="宋体" w:cs="宋体"/>
          <w:b w:val="0"/>
          <w:color w:val="auto"/>
          <w:sz w:val="21"/>
          <w:szCs w:val="21"/>
          <w:highlight w:val="none"/>
        </w:rPr>
      </w:pPr>
      <w:bookmarkStart w:id="449" w:name="_Toc351203599"/>
      <w:bookmarkStart w:id="450" w:name="_Toc337558816"/>
      <w:bookmarkStart w:id="451" w:name="_Toc296346615"/>
      <w:bookmarkStart w:id="452" w:name="_Toc296503114"/>
      <w:r>
        <w:rPr>
          <w:rFonts w:hint="eastAsia" w:ascii="宋体" w:hAnsi="宋体" w:cs="宋体"/>
          <w:b w:val="0"/>
          <w:color w:val="auto"/>
          <w:sz w:val="21"/>
          <w:szCs w:val="21"/>
          <w:highlight w:val="none"/>
        </w:rPr>
        <w:t>15.1 工程保修的原则</w:t>
      </w:r>
      <w:bookmarkEnd w:id="449"/>
    </w:p>
    <w:bookmarkEnd w:id="450"/>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在工程移交发包人后，因承包人原因产生的质量缺陷，承包人应承担质量缺陷责任和保修义务。缺陷责任期届满，承包人仍应按合同约定的工程各部位保修年限承担保修义务。</w:t>
      </w:r>
    </w:p>
    <w:p>
      <w:pPr>
        <w:pStyle w:val="7"/>
        <w:spacing w:before="120" w:after="120" w:line="360" w:lineRule="auto"/>
        <w:ind w:firstLine="420" w:firstLineChars="200"/>
        <w:rPr>
          <w:rFonts w:ascii="宋体" w:hAnsi="宋体" w:cs="宋体"/>
          <w:b w:val="0"/>
          <w:color w:val="auto"/>
          <w:sz w:val="21"/>
          <w:szCs w:val="21"/>
          <w:highlight w:val="none"/>
        </w:rPr>
      </w:pPr>
      <w:bookmarkStart w:id="453" w:name="_Toc351203600"/>
      <w:bookmarkStart w:id="454" w:name="_Toc337558817"/>
      <w:r>
        <w:rPr>
          <w:rFonts w:hint="eastAsia" w:ascii="宋体" w:hAnsi="宋体" w:cs="宋体"/>
          <w:b w:val="0"/>
          <w:color w:val="auto"/>
          <w:sz w:val="21"/>
          <w:szCs w:val="21"/>
          <w:highlight w:val="none"/>
        </w:rPr>
        <w:t>15.2 缺陷责任期</w:t>
      </w:r>
      <w:bookmarkEnd w:id="451"/>
      <w:bookmarkEnd w:id="452"/>
      <w:bookmarkEnd w:id="453"/>
    </w:p>
    <w:bookmarkEnd w:id="45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15.2.1 缺陷责任期从工程通过竣工验收之日起计算，合同当事人应在专用合同条款约定缺陷责任期的具体期限，但该期限最长不超过24个月。</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color w:val="auto"/>
          <w:szCs w:val="21"/>
          <w:highlight w:val="none"/>
        </w:rPr>
        <w:t>包人延长缺陷责任期，</w:t>
      </w:r>
      <w:r>
        <w:rPr>
          <w:rFonts w:hint="eastAsia" w:ascii="宋体" w:hAnsi="宋体" w:cs="宋体"/>
          <w:color w:val="auto"/>
          <w:kern w:val="0"/>
          <w:szCs w:val="21"/>
          <w:highlight w:val="none"/>
        </w:rPr>
        <w:t>并应在原缺陷责任期届满前发出延长通知。</w:t>
      </w:r>
      <w:r>
        <w:rPr>
          <w:rFonts w:hint="eastAsia" w:ascii="宋体" w:hAnsi="宋体" w:cs="宋体"/>
          <w:bCs/>
          <w:color w:val="auto"/>
          <w:szCs w:val="21"/>
          <w:highlight w:val="none"/>
        </w:rPr>
        <w:t>但缺陷责任期（含延长部分）最长</w:t>
      </w:r>
      <w:r>
        <w:rPr>
          <w:rFonts w:hint="eastAsia" w:ascii="宋体" w:hAnsi="宋体" w:cs="宋体"/>
          <w:color w:val="auto"/>
          <w:kern w:val="0"/>
          <w:szCs w:val="21"/>
          <w:highlight w:val="none"/>
        </w:rPr>
        <w:t>不能超过24个月。</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由他人原因造成的缺陷，发包人负责组织维修，承包人不承担费用，且发包人不得从保证金中扣除费用。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7"/>
        <w:spacing w:before="120" w:after="120" w:line="360" w:lineRule="auto"/>
        <w:ind w:firstLine="420" w:firstLineChars="200"/>
        <w:rPr>
          <w:rFonts w:ascii="宋体" w:hAnsi="宋体" w:cs="宋体"/>
          <w:b w:val="0"/>
          <w:color w:val="auto"/>
          <w:sz w:val="21"/>
          <w:szCs w:val="21"/>
          <w:highlight w:val="none"/>
        </w:rPr>
      </w:pPr>
      <w:bookmarkStart w:id="455" w:name="_Toc351203601"/>
      <w:bookmarkStart w:id="456" w:name="_Toc337558818"/>
      <w:bookmarkStart w:id="457" w:name="_Toc296346616"/>
      <w:bookmarkStart w:id="458" w:name="_Toc296503115"/>
      <w:r>
        <w:rPr>
          <w:rFonts w:hint="eastAsia" w:ascii="宋体" w:hAnsi="宋体" w:cs="宋体"/>
          <w:b w:val="0"/>
          <w:color w:val="auto"/>
          <w:sz w:val="21"/>
          <w:szCs w:val="21"/>
          <w:highlight w:val="none"/>
        </w:rPr>
        <w:t>15.3 质量保证金</w:t>
      </w:r>
      <w:bookmarkEnd w:id="455"/>
    </w:p>
    <w:bookmarkEnd w:id="45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经合同当事人协商一致扣留质量保证金的，应在专用合同条款中予以明确。</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在工程项目竣工前，承包人已经提供履约担保的，发包人不得同时预留工程质量保证金。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15.3.1 承包人提供质量保证金的方式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承包人提供质量保证金有以下三种方式：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（1）质量保证金保函；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（2）相应比例的工程款；</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（3）双方约定的其他方式。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除专用合同条款另有约定外，质量保证金原则上采用上述第（1）种方式。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15.3.2 质量保证金的扣留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质量保证金的扣留有以下三种方式：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（2）工</w:t>
      </w:r>
      <w:bookmarkStart w:id="459" w:name="#go6"/>
      <w:bookmarkEnd w:id="459"/>
      <w:r>
        <w:rPr>
          <w:rFonts w:hint="eastAsia" w:ascii="宋体" w:hAnsi="宋体" w:cs="宋体"/>
          <w:color w:val="auto"/>
          <w:kern w:val="0"/>
          <w:szCs w:val="21"/>
          <w:highlight w:val="none"/>
        </w:rPr>
        <w:t>程竣工结算时一次性扣留质量保证金；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（3）双方约定的其他扣留方式。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除专用合同条款另有约定外，质量保证金的扣留原则上采用上述第（1）种方式。</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w:t>
      </w:r>
      <w:bookmarkStart w:id="460" w:name="#go4"/>
      <w:bookmarkEnd w:id="460"/>
      <w:r>
        <w:rPr>
          <w:rFonts w:hint="eastAsia" w:ascii="宋体" w:hAnsi="宋体" w:cs="宋体"/>
          <w:color w:val="auto"/>
          <w:kern w:val="0"/>
          <w:szCs w:val="21"/>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发包人在退还质量保证金的同时按照中国人民银行发布的同期同类贷款基准利率支付利息。</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15.3.3 </w:t>
      </w:r>
      <w:r>
        <w:rPr>
          <w:rFonts w:hint="eastAsia" w:ascii="宋体" w:hAnsi="宋体" w:cs="宋体"/>
          <w:color w:val="auto"/>
          <w:szCs w:val="21"/>
          <w:highlight w:val="none"/>
        </w:rPr>
        <w:t>质量保证金</w:t>
      </w:r>
      <w:r>
        <w:rPr>
          <w:rFonts w:hint="eastAsia" w:ascii="宋体" w:hAnsi="宋体" w:cs="宋体"/>
          <w:color w:val="auto"/>
          <w:kern w:val="0"/>
          <w:szCs w:val="21"/>
          <w:highlight w:val="none"/>
        </w:rPr>
        <w:t>的退还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缺陷责任期内，承包人认真履行合同约定的责任，到期后，承包人可向发包人申请返还保证金。</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发包人和承包人对保证金预留、返还以及工程维修质量、费用有争议的，按本合同第20条约定的争议和纠纷解决程序处理。</w:t>
      </w:r>
    </w:p>
    <w:p>
      <w:pPr>
        <w:pStyle w:val="7"/>
        <w:spacing w:before="120" w:after="120" w:line="360" w:lineRule="auto"/>
        <w:ind w:firstLine="420" w:firstLineChars="200"/>
        <w:rPr>
          <w:rFonts w:ascii="宋体" w:hAnsi="宋体" w:cs="宋体"/>
          <w:b w:val="0"/>
          <w:color w:val="auto"/>
          <w:sz w:val="21"/>
          <w:szCs w:val="21"/>
          <w:highlight w:val="none"/>
        </w:rPr>
      </w:pPr>
      <w:bookmarkStart w:id="461" w:name="_Toc351203602"/>
      <w:bookmarkStart w:id="462" w:name="_Toc337558819"/>
      <w:r>
        <w:rPr>
          <w:rFonts w:hint="eastAsia" w:ascii="宋体" w:hAnsi="宋体" w:cs="宋体"/>
          <w:b w:val="0"/>
          <w:color w:val="auto"/>
          <w:sz w:val="21"/>
          <w:szCs w:val="21"/>
          <w:highlight w:val="none"/>
        </w:rPr>
        <w:t>15.4 保修</w:t>
      </w:r>
      <w:bookmarkEnd w:id="461"/>
    </w:p>
    <w:bookmarkEnd w:id="457"/>
    <w:bookmarkEnd w:id="458"/>
    <w:bookmarkEnd w:id="462"/>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15.4.1保修责任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发包人未经竣工验收擅自使用工程的，保修期自</w:t>
      </w:r>
      <w:r>
        <w:rPr>
          <w:rFonts w:hint="eastAsia" w:ascii="宋体" w:hAnsi="宋体" w:cs="宋体"/>
          <w:color w:val="auto"/>
          <w:kern w:val="0"/>
          <w:szCs w:val="21"/>
          <w:highlight w:val="none"/>
        </w:rPr>
        <w:t>转移占有之日起算</w:t>
      </w:r>
      <w:r>
        <w:rPr>
          <w:rFonts w:hint="eastAsia" w:ascii="宋体" w:hAnsi="宋体" w:cs="宋体"/>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15.4.2 修复费用</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保修期内，修复的费用按照以下约定处理：</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15.4.3 修复通知</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15.4.4 未能修复</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15.4.5 承包人出入权</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6"/>
        <w:spacing w:before="120" w:after="120" w:line="360" w:lineRule="auto"/>
        <w:rPr>
          <w:rFonts w:ascii="宋体" w:hAnsi="宋体" w:eastAsia="宋体" w:cs="宋体"/>
          <w:b w:val="0"/>
          <w:color w:val="auto"/>
          <w:sz w:val="21"/>
          <w:szCs w:val="21"/>
          <w:highlight w:val="none"/>
        </w:rPr>
      </w:pPr>
      <w:bookmarkStart w:id="463" w:name="_Toc351203603"/>
      <w:bookmarkStart w:id="464" w:name="_Toc337558820"/>
      <w:r>
        <w:rPr>
          <w:rFonts w:hint="eastAsia" w:ascii="宋体" w:hAnsi="宋体" w:eastAsia="宋体" w:cs="宋体"/>
          <w:b w:val="0"/>
          <w:color w:val="auto"/>
          <w:sz w:val="21"/>
          <w:szCs w:val="21"/>
          <w:highlight w:val="none"/>
        </w:rPr>
        <w:t>16. 违约</w:t>
      </w:r>
      <w:bookmarkEnd w:id="463"/>
    </w:p>
    <w:bookmarkEnd w:id="464"/>
    <w:p>
      <w:pPr>
        <w:pStyle w:val="7"/>
        <w:spacing w:before="120" w:after="120" w:line="360" w:lineRule="auto"/>
        <w:ind w:firstLine="420" w:firstLineChars="200"/>
        <w:rPr>
          <w:rFonts w:ascii="宋体" w:hAnsi="宋体" w:cs="宋体"/>
          <w:b w:val="0"/>
          <w:color w:val="auto"/>
          <w:sz w:val="21"/>
          <w:szCs w:val="21"/>
          <w:highlight w:val="none"/>
        </w:rPr>
      </w:pPr>
      <w:bookmarkStart w:id="465" w:name="_Toc296346630"/>
      <w:bookmarkStart w:id="466" w:name="_Toc296503129"/>
      <w:bookmarkStart w:id="467" w:name="_Toc351203604"/>
      <w:bookmarkStart w:id="468" w:name="_Toc337558821"/>
      <w:r>
        <w:rPr>
          <w:rFonts w:hint="eastAsia" w:ascii="宋体" w:hAnsi="宋体" w:cs="宋体"/>
          <w:b w:val="0"/>
          <w:color w:val="auto"/>
          <w:sz w:val="21"/>
          <w:szCs w:val="21"/>
          <w:highlight w:val="none"/>
        </w:rPr>
        <w:t>16.1 发</w:t>
      </w:r>
      <w:bookmarkEnd w:id="465"/>
      <w:bookmarkEnd w:id="466"/>
      <w:r>
        <w:rPr>
          <w:rFonts w:hint="eastAsia" w:ascii="宋体" w:hAnsi="宋体" w:cs="宋体"/>
          <w:b w:val="0"/>
          <w:color w:val="auto"/>
          <w:sz w:val="21"/>
          <w:szCs w:val="21"/>
          <w:highlight w:val="none"/>
        </w:rPr>
        <w:t>包人违约</w:t>
      </w:r>
      <w:bookmarkEnd w:id="467"/>
    </w:p>
    <w:bookmarkEnd w:id="46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16.1.1 发包人违约的情形</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在合同履行过程中发生的下列情形，属于发包人违约：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（1）因发包人原因未能在计划开工日期前7天内下达开工通知的；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（2）因发包人原因未能按合同约定支付合同价款的；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（3）发包人违反第10.1款〔变更的范围〕第（2）项约定，自行实施被取消的工作或转由他人实施的；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（5）因发包人违反合同约定造成暂停施工的；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（6）发包人无正当理由没有在约定期限内发出复工指示，导致承包人无法复工的；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（7）发包人明确表示或者以其行为表明不履行合同主要义务的；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（8）发包人未能按照合同约定履行其他义务的。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16.1.2 发包人违约的责任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16.1.3 因发包人违约解除合同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16.1.4 因发包人违约解除合同后的付款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承包人按照本款约定解除合同的，发包人应在解除合同后28天内支付下列款项，并解除履约担保：</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（1）合同解除前所完成工作的价款；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（2）承包人为工程施工订购并已付款的材料、工程设备和其他物品的价款；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（3）承包人撤离施工现场以及遣散承包人人员的款项；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（4）按照合同约定在合同解除前应支付的违约金；</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（5）按照合同约定应当支付给承包人的其他款项；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（6）按照合同约定应退还的质量保证金；</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（7）因解除合同给承包人造成的损失。</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合同当事人未能就解除合同后的结清达成一致的，按照第20条〔争议解决〕的约定处理。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承包人应妥善做好已完工程和与工程有关的已购材料、工程设备的保护和移交工作，并将施工设备和人员撤出施工现场，发包人应为承包人撤出提供必要条件。</w:t>
      </w:r>
    </w:p>
    <w:p>
      <w:pPr>
        <w:pStyle w:val="7"/>
        <w:spacing w:before="120" w:after="120" w:line="360" w:lineRule="auto"/>
        <w:ind w:firstLine="420" w:firstLineChars="200"/>
        <w:rPr>
          <w:rFonts w:ascii="宋体" w:hAnsi="宋体" w:cs="宋体"/>
          <w:b w:val="0"/>
          <w:color w:val="auto"/>
          <w:sz w:val="21"/>
          <w:szCs w:val="21"/>
          <w:highlight w:val="none"/>
        </w:rPr>
      </w:pPr>
      <w:bookmarkStart w:id="469" w:name="_Toc351203605"/>
      <w:bookmarkStart w:id="470" w:name="_Toc296346632"/>
      <w:bookmarkStart w:id="471" w:name="_Toc337558822"/>
      <w:bookmarkStart w:id="472" w:name="_Toc296503131"/>
      <w:r>
        <w:rPr>
          <w:rFonts w:hint="eastAsia" w:ascii="宋体" w:hAnsi="宋体" w:cs="宋体"/>
          <w:b w:val="0"/>
          <w:color w:val="auto"/>
          <w:sz w:val="21"/>
          <w:szCs w:val="21"/>
          <w:highlight w:val="none"/>
        </w:rPr>
        <w:t>16.2 承包人违约</w:t>
      </w:r>
      <w:bookmarkEnd w:id="469"/>
    </w:p>
    <w:bookmarkEnd w:id="470"/>
    <w:bookmarkEnd w:id="471"/>
    <w:bookmarkEnd w:id="472"/>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16.2.1 承包人违约的情形</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在合同履行过程中发生的下列情形，属于承包人违约：</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（1）承包人违反合同约定进行转包或违法分包的；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（2）承包人违反合同约定采购和使用不合格的材料和工程设备的；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（3）因承包人原因导致工程质量不符合合同要求的；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（5）承包人未能按施工进度计划及时完成合同约定的工作，造成工期延误的；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（6）承包人在缺陷责任期及保修期内，未能在合理期限对工程缺陷进行修复，或拒绝按发包人要求进行修复的；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（7）承包人明确表示或者以其行为表明不履行合同主要义务的；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（8）承包人未能按照合同约定履行其他义务的。</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承包人发生除本项第（7）目约定以外的其他违约情况时，监理人可向承包人发出整改通知，要求其在指定的期限内改正。</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16.2.2 承包人违约的责任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16.2.3 因承包人违约解除合同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16.2.4因承包人违约解除合同后的处理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因承包人原因导致合同解除的，则合同当事人应在合同解除后28天内完成估价、付款和清算，并按以下约定执行：</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（1）合同解除后，按第4.4款〔商定或确定〕商定或确定承包人实际完成工作对应的合同价款，以及承包人已提供的材料、工程设备、施工设备和临时工程等的价值；</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（2）合同解除后，承包人应支付的违约金；</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（3）合同解除后，因解除合同给发包人造成的损失；</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（4）合同解除后，承包人应按照发包人要求和监理人的指示完成现场的清理和撤离；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（5）发包人和承包人应在合同解除后进行清算，出具最终结清付款证书，结清全部款项。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16.2.5采购合同权益转让</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7"/>
        <w:spacing w:before="120" w:after="120" w:line="360" w:lineRule="auto"/>
        <w:ind w:firstLine="420" w:firstLineChars="200"/>
        <w:rPr>
          <w:rFonts w:ascii="宋体" w:hAnsi="宋体" w:cs="宋体"/>
          <w:b w:val="0"/>
          <w:color w:val="auto"/>
          <w:sz w:val="21"/>
          <w:szCs w:val="21"/>
          <w:highlight w:val="none"/>
        </w:rPr>
      </w:pPr>
      <w:bookmarkStart w:id="473" w:name="_Toc351203606"/>
      <w:r>
        <w:rPr>
          <w:rFonts w:hint="eastAsia" w:ascii="宋体" w:hAnsi="宋体" w:cs="宋体"/>
          <w:b w:val="0"/>
          <w:color w:val="auto"/>
          <w:sz w:val="21"/>
          <w:szCs w:val="21"/>
          <w:highlight w:val="none"/>
        </w:rPr>
        <w:t>16.3 第三人造成的违约</w:t>
      </w:r>
      <w:bookmarkEnd w:id="473"/>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在履行合同过程中，一方当事人因第三人的原因造成违约的，应当向对方当事人承担违约责任。一方当事人和第三人之间的纠纷，依照法律规定或者按照约定解决。</w:t>
      </w:r>
    </w:p>
    <w:p>
      <w:pPr>
        <w:pStyle w:val="6"/>
        <w:spacing w:before="120" w:after="120" w:line="360" w:lineRule="auto"/>
        <w:rPr>
          <w:rFonts w:ascii="宋体" w:hAnsi="宋体" w:eastAsia="宋体" w:cs="宋体"/>
          <w:b w:val="0"/>
          <w:color w:val="auto"/>
          <w:sz w:val="21"/>
          <w:szCs w:val="21"/>
          <w:highlight w:val="none"/>
        </w:rPr>
      </w:pPr>
      <w:bookmarkStart w:id="474" w:name="_Toc351203607"/>
      <w:bookmarkStart w:id="475" w:name="_Toc296503116"/>
      <w:bookmarkStart w:id="476" w:name="_Toc296346617"/>
      <w:bookmarkStart w:id="477" w:name="_Toc337558823"/>
      <w:r>
        <w:rPr>
          <w:rFonts w:hint="eastAsia" w:ascii="宋体" w:hAnsi="宋体" w:eastAsia="宋体" w:cs="宋体"/>
          <w:b w:val="0"/>
          <w:color w:val="auto"/>
          <w:sz w:val="21"/>
          <w:szCs w:val="21"/>
          <w:highlight w:val="none"/>
        </w:rPr>
        <w:t>17. 不可抗力</w:t>
      </w:r>
      <w:bookmarkEnd w:id="474"/>
      <w:r>
        <w:rPr>
          <w:rFonts w:hint="eastAsia" w:ascii="宋体" w:hAnsi="宋体" w:eastAsia="宋体" w:cs="宋体"/>
          <w:b w:val="0"/>
          <w:color w:val="auto"/>
          <w:sz w:val="21"/>
          <w:szCs w:val="21"/>
          <w:highlight w:val="none"/>
        </w:rPr>
        <w:t xml:space="preserve"> </w:t>
      </w:r>
      <w:bookmarkEnd w:id="475"/>
      <w:bookmarkEnd w:id="476"/>
      <w:bookmarkEnd w:id="477"/>
    </w:p>
    <w:p>
      <w:pPr>
        <w:pStyle w:val="7"/>
        <w:spacing w:before="120" w:after="120" w:line="360" w:lineRule="auto"/>
        <w:ind w:firstLine="420" w:firstLineChars="200"/>
        <w:rPr>
          <w:rFonts w:ascii="宋体" w:hAnsi="宋体" w:cs="宋体"/>
          <w:b w:val="0"/>
          <w:color w:val="auto"/>
          <w:sz w:val="21"/>
          <w:szCs w:val="21"/>
          <w:highlight w:val="none"/>
        </w:rPr>
      </w:pPr>
      <w:bookmarkStart w:id="478" w:name="_Toc351203608"/>
      <w:bookmarkStart w:id="479" w:name="_Toc337558824"/>
      <w:bookmarkStart w:id="480" w:name="_Toc296503117"/>
      <w:bookmarkStart w:id="481" w:name="_Toc296346618"/>
      <w:r>
        <w:rPr>
          <w:rFonts w:hint="eastAsia" w:ascii="宋体" w:hAnsi="宋体" w:cs="宋体"/>
          <w:b w:val="0"/>
          <w:color w:val="auto"/>
          <w:sz w:val="21"/>
          <w:szCs w:val="21"/>
          <w:highlight w:val="none"/>
        </w:rPr>
        <w:t>17.1 不可抗力的确认</w:t>
      </w:r>
      <w:bookmarkEnd w:id="478"/>
    </w:p>
    <w:bookmarkEnd w:id="479"/>
    <w:bookmarkEnd w:id="480"/>
    <w:bookmarkEnd w:id="481"/>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7"/>
        <w:spacing w:before="120" w:after="120" w:line="360" w:lineRule="auto"/>
        <w:ind w:firstLine="420" w:firstLineChars="200"/>
        <w:rPr>
          <w:rFonts w:ascii="宋体" w:hAnsi="宋体" w:cs="宋体"/>
          <w:b w:val="0"/>
          <w:color w:val="auto"/>
          <w:sz w:val="21"/>
          <w:szCs w:val="21"/>
          <w:highlight w:val="none"/>
        </w:rPr>
      </w:pPr>
      <w:bookmarkStart w:id="482" w:name="_Toc351203609"/>
      <w:bookmarkStart w:id="483" w:name="_Toc296346619"/>
      <w:bookmarkStart w:id="484" w:name="_Toc296503118"/>
      <w:bookmarkStart w:id="485" w:name="_Toc337558825"/>
      <w:r>
        <w:rPr>
          <w:rFonts w:hint="eastAsia" w:ascii="宋体" w:hAnsi="宋体" w:cs="宋体"/>
          <w:b w:val="0"/>
          <w:color w:val="auto"/>
          <w:sz w:val="21"/>
          <w:szCs w:val="21"/>
          <w:highlight w:val="none"/>
        </w:rPr>
        <w:t>17.2 不可抗力的通知</w:t>
      </w:r>
      <w:bookmarkEnd w:id="482"/>
    </w:p>
    <w:bookmarkEnd w:id="483"/>
    <w:bookmarkEnd w:id="484"/>
    <w:bookmarkEnd w:id="485"/>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不可抗力持续发生的，合同一方当事人应及时向合同另一方当事人和监理人提交中间报告，说明不可抗力和履行合同受阻的情况，并于不可抗力事件结束后28天内提交最终报告及有关资料。</w:t>
      </w:r>
    </w:p>
    <w:p>
      <w:pPr>
        <w:pStyle w:val="7"/>
        <w:spacing w:before="120" w:after="120" w:line="360" w:lineRule="auto"/>
        <w:ind w:firstLine="420" w:firstLineChars="200"/>
        <w:rPr>
          <w:rFonts w:ascii="宋体" w:hAnsi="宋体" w:cs="宋体"/>
          <w:b w:val="0"/>
          <w:color w:val="auto"/>
          <w:sz w:val="21"/>
          <w:szCs w:val="21"/>
          <w:highlight w:val="none"/>
        </w:rPr>
      </w:pPr>
      <w:bookmarkStart w:id="486" w:name="_Toc351203610"/>
      <w:bookmarkStart w:id="487" w:name="_Toc296503119"/>
      <w:bookmarkStart w:id="488" w:name="_Toc296346620"/>
      <w:bookmarkStart w:id="489" w:name="_Toc337558826"/>
      <w:r>
        <w:rPr>
          <w:rFonts w:hint="eastAsia" w:ascii="宋体" w:hAnsi="宋体" w:cs="宋体"/>
          <w:b w:val="0"/>
          <w:color w:val="auto"/>
          <w:sz w:val="21"/>
          <w:szCs w:val="21"/>
          <w:highlight w:val="none"/>
        </w:rPr>
        <w:t>17.3 不可抗力后果的承担</w:t>
      </w:r>
      <w:bookmarkEnd w:id="486"/>
    </w:p>
    <w:bookmarkEnd w:id="487"/>
    <w:bookmarkEnd w:id="488"/>
    <w:bookmarkEnd w:id="48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17.3.2 不可抗力导致的人员伤亡、财产损失、费用增加和（或）工期延误等后果，由合同当事人按以下原则承担：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（2）承包人施工设备的损坏由承包人承担；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（3）发包人和承包人承担各自人员伤亡和财产的损失；</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（5）因不可抗力引起或将引起工期延误，发包人要求赶工的，由此增加的赶工费用由发包人承担；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（6）承包人在停工期间按照发包人要求照管、清理和修复工程的费用由发包人承担。</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因合同一方迟延履行合同义务，在迟延履行期间遭遇不可抗力的，不免除其违约责任。</w:t>
      </w:r>
    </w:p>
    <w:p>
      <w:pPr>
        <w:pStyle w:val="7"/>
        <w:spacing w:before="120" w:after="120" w:line="360" w:lineRule="auto"/>
        <w:ind w:firstLine="420" w:firstLineChars="200"/>
        <w:rPr>
          <w:rFonts w:ascii="宋体" w:hAnsi="宋体" w:cs="宋体"/>
          <w:b w:val="0"/>
          <w:color w:val="auto"/>
          <w:sz w:val="21"/>
          <w:szCs w:val="21"/>
          <w:highlight w:val="none"/>
        </w:rPr>
      </w:pPr>
      <w:bookmarkStart w:id="490" w:name="_Toc351203611"/>
      <w:bookmarkStart w:id="491" w:name="_Toc337558827"/>
      <w:r>
        <w:rPr>
          <w:rFonts w:hint="eastAsia" w:ascii="宋体" w:hAnsi="宋体" w:cs="宋体"/>
          <w:b w:val="0"/>
          <w:color w:val="auto"/>
          <w:sz w:val="21"/>
          <w:szCs w:val="21"/>
          <w:highlight w:val="none"/>
        </w:rPr>
        <w:t>17.4 因不可抗力解除合同</w:t>
      </w:r>
      <w:bookmarkEnd w:id="490"/>
    </w:p>
    <w:bookmarkEnd w:id="491"/>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（1）合同解除前承包人已完成工作的价款；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（2）承包人为工程订购的并已交付给承包人，或承包人有责任接受交付的材料、工程设备和其他物品的价款；</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（3）发包人要求承包人退货或解除订货合同而产生的费用，或因不能退货或解除合同而产生的损失；</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（4）承包人撤离施工现场以及遣散承包人人员的费用；</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（5）按照合同约定在合同解除前应支付给承包人的其他款项；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（6）扣减承包人按照合同约定应向发包人支付的款项；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（7）双方商定或确定的其他款项。</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除专用合同条款另有约定外，合同解除后，发包人应在商定或确定上述款项后28天内完成上述款项的支付。</w:t>
      </w:r>
    </w:p>
    <w:p>
      <w:pPr>
        <w:pStyle w:val="6"/>
        <w:spacing w:before="120" w:after="120" w:line="360" w:lineRule="auto"/>
        <w:rPr>
          <w:rFonts w:ascii="宋体" w:hAnsi="宋体" w:eastAsia="宋体" w:cs="宋体"/>
          <w:b w:val="0"/>
          <w:color w:val="auto"/>
          <w:sz w:val="21"/>
          <w:szCs w:val="21"/>
          <w:highlight w:val="none"/>
        </w:rPr>
      </w:pPr>
      <w:bookmarkStart w:id="492" w:name="_Toc351203612"/>
      <w:bookmarkStart w:id="493" w:name="_Toc337558828"/>
      <w:bookmarkStart w:id="494" w:name="_Toc296346621"/>
      <w:bookmarkStart w:id="495" w:name="_Toc296503120"/>
      <w:r>
        <w:rPr>
          <w:rFonts w:hint="eastAsia" w:ascii="宋体" w:hAnsi="宋体" w:eastAsia="宋体" w:cs="宋体"/>
          <w:b w:val="0"/>
          <w:color w:val="auto"/>
          <w:sz w:val="21"/>
          <w:szCs w:val="21"/>
          <w:highlight w:val="none"/>
        </w:rPr>
        <w:t>18. 保险</w:t>
      </w:r>
      <w:bookmarkEnd w:id="492"/>
    </w:p>
    <w:bookmarkEnd w:id="493"/>
    <w:bookmarkEnd w:id="494"/>
    <w:bookmarkEnd w:id="495"/>
    <w:p>
      <w:pPr>
        <w:pStyle w:val="7"/>
        <w:spacing w:before="120" w:after="120" w:line="360" w:lineRule="auto"/>
        <w:ind w:firstLine="420" w:firstLineChars="200"/>
        <w:rPr>
          <w:rFonts w:ascii="宋体" w:hAnsi="宋体" w:cs="宋体"/>
          <w:b w:val="0"/>
          <w:color w:val="auto"/>
          <w:sz w:val="21"/>
          <w:szCs w:val="21"/>
          <w:highlight w:val="none"/>
        </w:rPr>
      </w:pPr>
      <w:bookmarkStart w:id="496" w:name="_Toc351203613"/>
      <w:bookmarkStart w:id="497" w:name="_Toc296503121"/>
      <w:bookmarkStart w:id="498" w:name="_Toc337558829"/>
      <w:bookmarkStart w:id="499" w:name="_Toc296346622"/>
      <w:r>
        <w:rPr>
          <w:rFonts w:hint="eastAsia" w:ascii="宋体" w:hAnsi="宋体" w:cs="宋体"/>
          <w:b w:val="0"/>
          <w:color w:val="auto"/>
          <w:sz w:val="21"/>
          <w:szCs w:val="21"/>
          <w:highlight w:val="none"/>
        </w:rPr>
        <w:t>18.1 工程保险</w:t>
      </w:r>
      <w:bookmarkEnd w:id="496"/>
    </w:p>
    <w:bookmarkEnd w:id="497"/>
    <w:bookmarkEnd w:id="498"/>
    <w:bookmarkEnd w:id="49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除专用合同条款另有约定外，发包人应投保建筑工程一切险或安装工程一切险；发包人委托承包人投保的，因投保产生的保险费和其他相关费用由发包人承担。</w:t>
      </w:r>
    </w:p>
    <w:p>
      <w:pPr>
        <w:pStyle w:val="7"/>
        <w:spacing w:before="120" w:after="120" w:line="360" w:lineRule="auto"/>
        <w:ind w:firstLine="420" w:firstLineChars="200"/>
        <w:rPr>
          <w:rFonts w:ascii="宋体" w:hAnsi="宋体" w:cs="宋体"/>
          <w:b w:val="0"/>
          <w:color w:val="auto"/>
          <w:sz w:val="21"/>
          <w:szCs w:val="21"/>
          <w:highlight w:val="none"/>
        </w:rPr>
      </w:pPr>
      <w:bookmarkStart w:id="500" w:name="_Toc351203614"/>
      <w:bookmarkStart w:id="501" w:name="_Toc337558830"/>
      <w:bookmarkStart w:id="502" w:name="_Toc296503122"/>
      <w:bookmarkStart w:id="503" w:name="_Toc296346623"/>
      <w:r>
        <w:rPr>
          <w:rFonts w:hint="eastAsia" w:ascii="宋体" w:hAnsi="宋体" w:cs="宋体"/>
          <w:b w:val="0"/>
          <w:color w:val="auto"/>
          <w:sz w:val="21"/>
          <w:szCs w:val="21"/>
          <w:highlight w:val="none"/>
        </w:rPr>
        <w:t>18.2 工伤保险</w:t>
      </w:r>
      <w:bookmarkEnd w:id="500"/>
    </w:p>
    <w:bookmarkEnd w:id="501"/>
    <w:bookmarkEnd w:id="502"/>
    <w:bookmarkEnd w:id="50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18.2.2 承包人应依照法律规定参加工伤保险，并为其履行合同的全部员工办理工伤保险，缴纳工伤保险费，并要求分包人及由承包人为履行合同聘请的第三方依法参加工伤保险。</w:t>
      </w:r>
    </w:p>
    <w:p>
      <w:pPr>
        <w:pStyle w:val="7"/>
        <w:spacing w:before="120" w:after="120" w:line="360" w:lineRule="auto"/>
        <w:ind w:firstLine="420" w:firstLineChars="200"/>
        <w:rPr>
          <w:rFonts w:ascii="宋体" w:hAnsi="宋体" w:cs="宋体"/>
          <w:b w:val="0"/>
          <w:color w:val="auto"/>
          <w:sz w:val="21"/>
          <w:szCs w:val="21"/>
          <w:highlight w:val="none"/>
        </w:rPr>
      </w:pPr>
      <w:bookmarkStart w:id="504" w:name="_Toc351203615"/>
      <w:bookmarkStart w:id="505" w:name="_Toc296346626"/>
      <w:bookmarkStart w:id="506" w:name="_Toc296503125"/>
      <w:bookmarkStart w:id="507" w:name="_Toc337558831"/>
      <w:r>
        <w:rPr>
          <w:rFonts w:hint="eastAsia" w:ascii="宋体" w:hAnsi="宋体" w:cs="宋体"/>
          <w:b w:val="0"/>
          <w:color w:val="auto"/>
          <w:sz w:val="21"/>
          <w:szCs w:val="21"/>
          <w:highlight w:val="none"/>
        </w:rPr>
        <w:t>18.3其他保险</w:t>
      </w:r>
      <w:bookmarkEnd w:id="504"/>
    </w:p>
    <w:bookmarkEnd w:id="505"/>
    <w:bookmarkEnd w:id="506"/>
    <w:bookmarkEnd w:id="507"/>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除专用合同条款另有约定外，承包人应为其施工设备等办理财产保险。</w:t>
      </w:r>
    </w:p>
    <w:p>
      <w:pPr>
        <w:pStyle w:val="7"/>
        <w:spacing w:before="120" w:after="120" w:line="360" w:lineRule="auto"/>
        <w:ind w:firstLine="420" w:firstLineChars="200"/>
        <w:rPr>
          <w:rFonts w:ascii="宋体" w:hAnsi="宋体" w:cs="宋体"/>
          <w:b w:val="0"/>
          <w:color w:val="auto"/>
          <w:sz w:val="21"/>
          <w:szCs w:val="21"/>
          <w:highlight w:val="none"/>
        </w:rPr>
      </w:pPr>
      <w:bookmarkStart w:id="508" w:name="_Toc351203616"/>
      <w:r>
        <w:rPr>
          <w:rFonts w:hint="eastAsia" w:ascii="宋体" w:hAnsi="宋体" w:cs="宋体"/>
          <w:b w:val="0"/>
          <w:color w:val="auto"/>
          <w:sz w:val="21"/>
          <w:szCs w:val="21"/>
          <w:highlight w:val="none"/>
        </w:rPr>
        <w:t>18.4持续保险</w:t>
      </w:r>
      <w:bookmarkEnd w:id="508"/>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合同当事人应与保险人保持联系，使保险人能够随时了解工程实施中的变动，并确保按保险合同条款要求持续保险。</w:t>
      </w:r>
    </w:p>
    <w:p>
      <w:pPr>
        <w:pStyle w:val="7"/>
        <w:spacing w:before="120" w:after="120" w:line="360" w:lineRule="auto"/>
        <w:ind w:firstLine="420" w:firstLineChars="200"/>
        <w:rPr>
          <w:rFonts w:ascii="宋体" w:hAnsi="宋体" w:cs="宋体"/>
          <w:b w:val="0"/>
          <w:color w:val="auto"/>
          <w:sz w:val="21"/>
          <w:szCs w:val="21"/>
          <w:highlight w:val="none"/>
        </w:rPr>
      </w:pPr>
      <w:bookmarkStart w:id="509" w:name="_Toc351203617"/>
      <w:bookmarkStart w:id="510" w:name="_Toc296346627"/>
      <w:bookmarkStart w:id="511" w:name="_Toc296503126"/>
      <w:bookmarkStart w:id="512" w:name="_Toc337558832"/>
      <w:r>
        <w:rPr>
          <w:rFonts w:hint="eastAsia" w:ascii="宋体" w:hAnsi="宋体" w:cs="宋体"/>
          <w:b w:val="0"/>
          <w:color w:val="auto"/>
          <w:sz w:val="21"/>
          <w:szCs w:val="21"/>
          <w:highlight w:val="none"/>
        </w:rPr>
        <w:t>18.5 保险凭证</w:t>
      </w:r>
      <w:bookmarkEnd w:id="509"/>
    </w:p>
    <w:bookmarkEnd w:id="510"/>
    <w:bookmarkEnd w:id="511"/>
    <w:bookmarkEnd w:id="512"/>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合同当事人应及时向另一方当事人提交其已投保的各项保险的凭证和保险单复印件。</w:t>
      </w:r>
    </w:p>
    <w:p>
      <w:pPr>
        <w:pStyle w:val="7"/>
        <w:spacing w:before="120" w:after="120" w:line="360" w:lineRule="auto"/>
        <w:ind w:firstLine="420" w:firstLineChars="200"/>
        <w:rPr>
          <w:rFonts w:ascii="宋体" w:hAnsi="宋体" w:cs="宋体"/>
          <w:b w:val="0"/>
          <w:color w:val="auto"/>
          <w:sz w:val="21"/>
          <w:szCs w:val="21"/>
          <w:highlight w:val="none"/>
        </w:rPr>
      </w:pPr>
      <w:bookmarkStart w:id="513" w:name="_Toc351203618"/>
      <w:bookmarkStart w:id="514" w:name="_Toc296346628"/>
      <w:bookmarkStart w:id="515" w:name="_Toc296503127"/>
      <w:bookmarkStart w:id="516" w:name="_Toc337558833"/>
      <w:r>
        <w:rPr>
          <w:rFonts w:hint="eastAsia" w:ascii="宋体" w:hAnsi="宋体" w:cs="宋体"/>
          <w:b w:val="0"/>
          <w:color w:val="auto"/>
          <w:sz w:val="21"/>
          <w:szCs w:val="21"/>
          <w:highlight w:val="none"/>
        </w:rPr>
        <w:t>18.6 未按约定投保的补救</w:t>
      </w:r>
      <w:bookmarkEnd w:id="513"/>
    </w:p>
    <w:bookmarkEnd w:id="514"/>
    <w:bookmarkEnd w:id="515"/>
    <w:bookmarkEnd w:id="516"/>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pPr>
        <w:pStyle w:val="7"/>
        <w:spacing w:before="120" w:after="120" w:line="360" w:lineRule="auto"/>
        <w:ind w:firstLine="420" w:firstLineChars="200"/>
        <w:rPr>
          <w:rFonts w:ascii="宋体" w:hAnsi="宋体" w:cs="宋体"/>
          <w:b w:val="0"/>
          <w:color w:val="auto"/>
          <w:sz w:val="21"/>
          <w:szCs w:val="21"/>
          <w:highlight w:val="none"/>
        </w:rPr>
      </w:pPr>
      <w:bookmarkStart w:id="517" w:name="_Toc351203619"/>
      <w:bookmarkStart w:id="518" w:name="_Toc337558834"/>
      <w:r>
        <w:rPr>
          <w:rFonts w:hint="eastAsia" w:ascii="宋体" w:hAnsi="宋体" w:cs="宋体"/>
          <w:b w:val="0"/>
          <w:color w:val="auto"/>
          <w:sz w:val="21"/>
          <w:szCs w:val="21"/>
          <w:highlight w:val="none"/>
        </w:rPr>
        <w:t>18.7 通知义务</w:t>
      </w:r>
      <w:bookmarkEnd w:id="517"/>
    </w:p>
    <w:bookmarkEnd w:id="518"/>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保险事故发生时，投保人应按照保险合同规定的条件和期限及时向保险人报告。发包人和承包人应当在知道保险事故发生后及时通知对方。</w:t>
      </w:r>
    </w:p>
    <w:p>
      <w:pPr>
        <w:pStyle w:val="6"/>
        <w:spacing w:before="120" w:after="120" w:line="360" w:lineRule="auto"/>
        <w:rPr>
          <w:rFonts w:ascii="宋体" w:hAnsi="宋体" w:eastAsia="宋体" w:cs="宋体"/>
          <w:b w:val="0"/>
          <w:color w:val="auto"/>
          <w:sz w:val="21"/>
          <w:szCs w:val="21"/>
          <w:highlight w:val="none"/>
        </w:rPr>
      </w:pPr>
      <w:bookmarkStart w:id="519" w:name="_Toc351203620"/>
      <w:bookmarkStart w:id="520" w:name="_Toc296503140"/>
      <w:bookmarkStart w:id="521" w:name="_Toc296346641"/>
      <w:bookmarkStart w:id="522" w:name="_Toc337558835"/>
      <w:r>
        <w:rPr>
          <w:rFonts w:hint="eastAsia" w:ascii="宋体" w:hAnsi="宋体" w:eastAsia="宋体" w:cs="宋体"/>
          <w:b w:val="0"/>
          <w:color w:val="auto"/>
          <w:sz w:val="21"/>
          <w:szCs w:val="21"/>
          <w:highlight w:val="none"/>
        </w:rPr>
        <w:t>19. 索赔</w:t>
      </w:r>
      <w:bookmarkEnd w:id="519"/>
    </w:p>
    <w:bookmarkEnd w:id="520"/>
    <w:bookmarkEnd w:id="521"/>
    <w:bookmarkEnd w:id="522"/>
    <w:p>
      <w:pPr>
        <w:pStyle w:val="7"/>
        <w:spacing w:before="120" w:after="120" w:line="360" w:lineRule="auto"/>
        <w:ind w:firstLine="420" w:firstLineChars="200"/>
        <w:rPr>
          <w:rFonts w:ascii="宋体" w:hAnsi="宋体" w:cs="宋体"/>
          <w:b w:val="0"/>
          <w:color w:val="auto"/>
          <w:sz w:val="21"/>
          <w:szCs w:val="21"/>
          <w:highlight w:val="none"/>
        </w:rPr>
      </w:pPr>
      <w:bookmarkStart w:id="523" w:name="_Toc351203621"/>
      <w:bookmarkStart w:id="524" w:name="_Toc296503141"/>
      <w:bookmarkStart w:id="525" w:name="_Toc337558836"/>
      <w:bookmarkStart w:id="526" w:name="_Toc296346642"/>
      <w:r>
        <w:rPr>
          <w:rFonts w:hint="eastAsia" w:ascii="宋体" w:hAnsi="宋体" w:cs="宋体"/>
          <w:b w:val="0"/>
          <w:color w:val="auto"/>
          <w:sz w:val="21"/>
          <w:szCs w:val="21"/>
          <w:highlight w:val="none"/>
        </w:rPr>
        <w:t>19.1承包人的索赔</w:t>
      </w:r>
      <w:bookmarkEnd w:id="523"/>
    </w:p>
    <w:bookmarkEnd w:id="524"/>
    <w:bookmarkEnd w:id="525"/>
    <w:bookmarkEnd w:id="526"/>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根据合同约定，承包人认为有权得到追加付款和（或）延长工期的，应按以下程序向发包人提出索赔：</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（4）在索赔事件影响结束后28天内，承包人应向监理人递交最终索赔报告，说明最终要求索赔的追加付款金额和（或）延长的工期，并附必要的记录和证明材料。</w:t>
      </w:r>
    </w:p>
    <w:p>
      <w:pPr>
        <w:pStyle w:val="7"/>
        <w:spacing w:before="120" w:after="120" w:line="360" w:lineRule="auto"/>
        <w:ind w:firstLine="420" w:firstLineChars="200"/>
        <w:rPr>
          <w:rFonts w:ascii="宋体" w:hAnsi="宋体" w:cs="宋体"/>
          <w:b w:val="0"/>
          <w:color w:val="auto"/>
          <w:sz w:val="21"/>
          <w:szCs w:val="21"/>
          <w:highlight w:val="none"/>
        </w:rPr>
      </w:pPr>
      <w:bookmarkStart w:id="527" w:name="_Toc351203622"/>
      <w:bookmarkStart w:id="528" w:name="_Toc296503142"/>
      <w:bookmarkStart w:id="529" w:name="_Toc337558837"/>
      <w:bookmarkStart w:id="530" w:name="_Toc296346643"/>
      <w:r>
        <w:rPr>
          <w:rFonts w:hint="eastAsia" w:ascii="宋体" w:hAnsi="宋体" w:cs="宋体"/>
          <w:b w:val="0"/>
          <w:color w:val="auto"/>
          <w:sz w:val="21"/>
          <w:szCs w:val="21"/>
          <w:highlight w:val="none"/>
        </w:rPr>
        <w:t>19.2 对承包人索赔的处理</w:t>
      </w:r>
      <w:bookmarkEnd w:id="527"/>
    </w:p>
    <w:bookmarkEnd w:id="528"/>
    <w:bookmarkEnd w:id="529"/>
    <w:bookmarkEnd w:id="530"/>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对承包人索赔的处理如下：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（3）承包人接受索赔处理结果的，索赔款项在当期进度款中进行支付；承包人不接受索赔处理结果的，按照第20条〔争议解决〕约定处理。</w:t>
      </w:r>
    </w:p>
    <w:p>
      <w:pPr>
        <w:pStyle w:val="7"/>
        <w:spacing w:before="120" w:after="120" w:line="360" w:lineRule="auto"/>
        <w:ind w:firstLine="420" w:firstLineChars="200"/>
        <w:rPr>
          <w:rFonts w:ascii="宋体" w:hAnsi="宋体" w:cs="宋体"/>
          <w:b w:val="0"/>
          <w:color w:val="auto"/>
          <w:sz w:val="21"/>
          <w:szCs w:val="21"/>
          <w:highlight w:val="none"/>
        </w:rPr>
      </w:pPr>
      <w:bookmarkStart w:id="531" w:name="_Toc351203623"/>
      <w:bookmarkStart w:id="532" w:name="_Toc337558838"/>
      <w:bookmarkStart w:id="533" w:name="_Toc296346644"/>
      <w:bookmarkStart w:id="534" w:name="_Toc296503143"/>
      <w:r>
        <w:rPr>
          <w:rFonts w:hint="eastAsia" w:ascii="宋体" w:hAnsi="宋体" w:cs="宋体"/>
          <w:b w:val="0"/>
          <w:color w:val="auto"/>
          <w:sz w:val="21"/>
          <w:szCs w:val="21"/>
          <w:highlight w:val="none"/>
        </w:rPr>
        <w:t>19.3发包人的索赔</w:t>
      </w:r>
      <w:bookmarkEnd w:id="531"/>
    </w:p>
    <w:bookmarkEnd w:id="532"/>
    <w:bookmarkEnd w:id="533"/>
    <w:bookmarkEnd w:id="534"/>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7"/>
        <w:spacing w:before="120" w:after="120" w:line="360" w:lineRule="auto"/>
        <w:ind w:firstLine="420" w:firstLineChars="200"/>
        <w:rPr>
          <w:rFonts w:ascii="宋体" w:hAnsi="宋体" w:cs="宋体"/>
          <w:b w:val="0"/>
          <w:color w:val="auto"/>
          <w:sz w:val="21"/>
          <w:szCs w:val="21"/>
          <w:highlight w:val="none"/>
        </w:rPr>
      </w:pPr>
      <w:bookmarkStart w:id="535" w:name="_Toc351203624"/>
      <w:bookmarkStart w:id="536" w:name="_Toc296503144"/>
      <w:bookmarkStart w:id="537" w:name="_Toc337558839"/>
      <w:bookmarkStart w:id="538" w:name="_Toc296346645"/>
      <w:r>
        <w:rPr>
          <w:rFonts w:hint="eastAsia" w:ascii="宋体" w:hAnsi="宋体" w:cs="宋体"/>
          <w:b w:val="0"/>
          <w:color w:val="auto"/>
          <w:sz w:val="21"/>
          <w:szCs w:val="21"/>
          <w:highlight w:val="none"/>
        </w:rPr>
        <w:t>19.4 对发包人索赔的处理</w:t>
      </w:r>
      <w:bookmarkEnd w:id="535"/>
    </w:p>
    <w:bookmarkEnd w:id="536"/>
    <w:bookmarkEnd w:id="537"/>
    <w:bookmarkEnd w:id="538"/>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对发包人索赔的处理如下：</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（1）承包人收到发包人提交的索赔报告后，应及时审查索赔报告的内容、查验发包人证明材料；</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（3）承包人接受索赔处理结果的，发包人可从应支付给承包人的合同价款中扣除赔付的金额或延长缺陷责任期；发包人不接受索赔处理结果的，按第20条〔争议解决〕约定处理。</w:t>
      </w:r>
    </w:p>
    <w:p>
      <w:pPr>
        <w:pStyle w:val="7"/>
        <w:spacing w:before="120" w:after="120" w:line="360" w:lineRule="auto"/>
        <w:ind w:firstLine="420" w:firstLineChars="200"/>
        <w:rPr>
          <w:rFonts w:ascii="宋体" w:hAnsi="宋体" w:cs="宋体"/>
          <w:b w:val="0"/>
          <w:color w:val="auto"/>
          <w:sz w:val="21"/>
          <w:szCs w:val="21"/>
          <w:highlight w:val="none"/>
        </w:rPr>
      </w:pPr>
      <w:bookmarkStart w:id="539" w:name="_Toc351203625"/>
      <w:r>
        <w:rPr>
          <w:rFonts w:hint="eastAsia" w:ascii="宋体" w:hAnsi="宋体" w:cs="宋体"/>
          <w:b w:val="0"/>
          <w:color w:val="auto"/>
          <w:sz w:val="21"/>
          <w:szCs w:val="21"/>
          <w:highlight w:val="none"/>
        </w:rPr>
        <w:t>19.5 提出索赔的期限</w:t>
      </w:r>
      <w:bookmarkEnd w:id="539"/>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（1）承包人按第14.2款〔竣工结算审核〕约定接收竣工付款证书后，应被视为已无权再提出在工程接收证书颁发前所发生的任何索赔。</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（2）承包人按第14.4款〔最终结清〕提交的最终结清申请单中，只限于提出工程接收证书颁发后发生的索赔。提出索赔的期限自接受最终结清证书时终止。</w:t>
      </w:r>
    </w:p>
    <w:p>
      <w:pPr>
        <w:pStyle w:val="6"/>
        <w:spacing w:before="120" w:after="120" w:line="360" w:lineRule="auto"/>
        <w:rPr>
          <w:rFonts w:ascii="宋体" w:hAnsi="宋体" w:eastAsia="宋体" w:cs="宋体"/>
          <w:b w:val="0"/>
          <w:color w:val="auto"/>
          <w:sz w:val="21"/>
          <w:szCs w:val="21"/>
          <w:highlight w:val="none"/>
        </w:rPr>
      </w:pPr>
      <w:bookmarkStart w:id="540" w:name="_Toc351203626"/>
      <w:r>
        <w:rPr>
          <w:rFonts w:hint="eastAsia" w:ascii="宋体" w:hAnsi="宋体" w:eastAsia="宋体" w:cs="宋体"/>
          <w:b w:val="0"/>
          <w:color w:val="auto"/>
          <w:sz w:val="21"/>
          <w:szCs w:val="21"/>
          <w:highlight w:val="none"/>
        </w:rPr>
        <w:t>20</w:t>
      </w:r>
      <w:bookmarkStart w:id="541" w:name="_Toc337558840"/>
      <w:bookmarkStart w:id="542" w:name="_Toc296503146"/>
      <w:bookmarkStart w:id="543" w:name="_Toc296346647"/>
      <w:r>
        <w:rPr>
          <w:rFonts w:hint="eastAsia" w:ascii="宋体" w:hAnsi="宋体" w:eastAsia="宋体" w:cs="宋体"/>
          <w:b w:val="0"/>
          <w:color w:val="auto"/>
          <w:sz w:val="21"/>
          <w:szCs w:val="21"/>
          <w:highlight w:val="none"/>
        </w:rPr>
        <w:t>. 争议解决</w:t>
      </w:r>
      <w:bookmarkEnd w:id="540"/>
    </w:p>
    <w:bookmarkEnd w:id="541"/>
    <w:bookmarkEnd w:id="542"/>
    <w:bookmarkEnd w:id="543"/>
    <w:p>
      <w:pPr>
        <w:pStyle w:val="7"/>
        <w:spacing w:before="120" w:after="120" w:line="360" w:lineRule="auto"/>
        <w:ind w:firstLine="420" w:firstLineChars="200"/>
        <w:rPr>
          <w:rFonts w:ascii="宋体" w:hAnsi="宋体" w:cs="宋体"/>
          <w:b w:val="0"/>
          <w:color w:val="auto"/>
          <w:sz w:val="21"/>
          <w:szCs w:val="21"/>
          <w:highlight w:val="none"/>
        </w:rPr>
      </w:pPr>
      <w:bookmarkStart w:id="544" w:name="_Toc351203627"/>
      <w:bookmarkStart w:id="545" w:name="_Toc337558841"/>
      <w:bookmarkStart w:id="546" w:name="_Toc296503147"/>
      <w:bookmarkStart w:id="547" w:name="_Toc296346648"/>
      <w:r>
        <w:rPr>
          <w:rFonts w:hint="eastAsia" w:ascii="宋体" w:hAnsi="宋体" w:cs="宋体"/>
          <w:b w:val="0"/>
          <w:color w:val="auto"/>
          <w:sz w:val="21"/>
          <w:szCs w:val="21"/>
          <w:highlight w:val="none"/>
        </w:rPr>
        <w:t>20.1和解</w:t>
      </w:r>
      <w:bookmarkEnd w:id="544"/>
    </w:p>
    <w:bookmarkEnd w:id="545"/>
    <w:bookmarkEnd w:id="546"/>
    <w:bookmarkEnd w:id="547"/>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合同当事人可以就争议自行和解，自行和解达成协议的经双方签字并盖章后作为合同补充文件，双方均应遵照执行。</w:t>
      </w:r>
    </w:p>
    <w:p>
      <w:pPr>
        <w:pStyle w:val="7"/>
        <w:spacing w:before="120" w:after="120" w:line="360" w:lineRule="auto"/>
        <w:ind w:firstLine="420" w:firstLineChars="200"/>
        <w:rPr>
          <w:rFonts w:ascii="宋体" w:hAnsi="宋体" w:cs="宋体"/>
          <w:b w:val="0"/>
          <w:color w:val="auto"/>
          <w:sz w:val="21"/>
          <w:szCs w:val="21"/>
          <w:highlight w:val="none"/>
        </w:rPr>
      </w:pPr>
      <w:bookmarkStart w:id="548" w:name="_Toc351203628"/>
      <w:r>
        <w:rPr>
          <w:rFonts w:hint="eastAsia" w:ascii="宋体" w:hAnsi="宋体" w:cs="宋体"/>
          <w:b w:val="0"/>
          <w:color w:val="auto"/>
          <w:sz w:val="21"/>
          <w:szCs w:val="21"/>
          <w:highlight w:val="none"/>
        </w:rPr>
        <w:t>20</w:t>
      </w:r>
      <w:bookmarkStart w:id="549" w:name="_Toc296346649"/>
      <w:bookmarkStart w:id="550" w:name="_Toc296503148"/>
      <w:bookmarkStart w:id="551" w:name="_Toc337558842"/>
      <w:r>
        <w:rPr>
          <w:rFonts w:hint="eastAsia" w:ascii="宋体" w:hAnsi="宋体" w:cs="宋体"/>
          <w:b w:val="0"/>
          <w:color w:val="auto"/>
          <w:sz w:val="21"/>
          <w:szCs w:val="21"/>
          <w:highlight w:val="none"/>
        </w:rPr>
        <w:t>.2调解</w:t>
      </w:r>
      <w:bookmarkEnd w:id="548"/>
    </w:p>
    <w:bookmarkEnd w:id="549"/>
    <w:bookmarkEnd w:id="550"/>
    <w:bookmarkEnd w:id="551"/>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合同当事人可以就争议请求建设行政主管部门、行业协会或其他第三方进行调解，调解达成协议的，经双方签字并盖章后作为合同补充文件，双方均应遵照执行。</w:t>
      </w:r>
    </w:p>
    <w:p>
      <w:pPr>
        <w:pStyle w:val="7"/>
        <w:spacing w:before="120" w:after="120" w:line="360" w:lineRule="auto"/>
        <w:ind w:firstLine="420" w:firstLineChars="200"/>
        <w:rPr>
          <w:rFonts w:ascii="宋体" w:hAnsi="宋体" w:cs="宋体"/>
          <w:b w:val="0"/>
          <w:color w:val="auto"/>
          <w:sz w:val="21"/>
          <w:szCs w:val="21"/>
          <w:highlight w:val="none"/>
        </w:rPr>
      </w:pPr>
      <w:bookmarkStart w:id="552" w:name="_Toc351203629"/>
      <w:bookmarkStart w:id="553" w:name="_Toc296346650"/>
      <w:bookmarkStart w:id="554" w:name="_Toc337558843"/>
      <w:bookmarkStart w:id="555" w:name="_Toc296503149"/>
      <w:r>
        <w:rPr>
          <w:rFonts w:hint="eastAsia" w:ascii="宋体" w:hAnsi="宋体" w:cs="宋体"/>
          <w:b w:val="0"/>
          <w:color w:val="auto"/>
          <w:sz w:val="21"/>
          <w:szCs w:val="21"/>
          <w:highlight w:val="none"/>
        </w:rPr>
        <w:t>20.3争议评审</w:t>
      </w:r>
      <w:bookmarkEnd w:id="552"/>
    </w:p>
    <w:bookmarkEnd w:id="553"/>
    <w:bookmarkEnd w:id="554"/>
    <w:bookmarkEnd w:id="555"/>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合同当事人在专用合同条款中约定采取争议评审方式解决争议以及评审规则，并按下列约定执行：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20.3.1 争议评审小组的确定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除专用合同条款另有约定外，评审员报酬由发包人和承包人各承担一半。</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20.3.2 争议评审小组的决定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20.3.3 争议评审小组决定的效力</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争议评审小组作出的书面决定经合同当事人签字确认后，对双方具有约束力，双方应遵照执行。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任何一方当事人不接受争议评审小组决定或不履行争议评审小组决定的，双方可选择采用其他争议解决方式。</w:t>
      </w:r>
    </w:p>
    <w:p>
      <w:pPr>
        <w:pStyle w:val="7"/>
        <w:spacing w:before="120" w:after="120" w:line="360" w:lineRule="auto"/>
        <w:ind w:firstLine="420" w:firstLineChars="200"/>
        <w:rPr>
          <w:rFonts w:ascii="宋体" w:hAnsi="宋体" w:cs="宋体"/>
          <w:b w:val="0"/>
          <w:color w:val="auto"/>
          <w:sz w:val="21"/>
          <w:szCs w:val="21"/>
          <w:highlight w:val="none"/>
        </w:rPr>
      </w:pPr>
      <w:bookmarkStart w:id="556" w:name="_Toc351203630"/>
      <w:bookmarkStart w:id="557" w:name="_Toc296503150"/>
      <w:bookmarkStart w:id="558" w:name="_Toc337558844"/>
      <w:bookmarkStart w:id="559" w:name="_Toc296346651"/>
      <w:r>
        <w:rPr>
          <w:rFonts w:hint="eastAsia" w:ascii="宋体" w:hAnsi="宋体" w:cs="宋体"/>
          <w:b w:val="0"/>
          <w:color w:val="auto"/>
          <w:sz w:val="21"/>
          <w:szCs w:val="21"/>
          <w:highlight w:val="none"/>
        </w:rPr>
        <w:t>20.4仲裁或诉讼</w:t>
      </w:r>
      <w:bookmarkEnd w:id="556"/>
    </w:p>
    <w:bookmarkEnd w:id="557"/>
    <w:bookmarkEnd w:id="558"/>
    <w:bookmarkEnd w:id="559"/>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因合同及合同有关事项产生的争议，合同当事人可以在专用合同条款中约定以下一种方式解决争议：</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（1）向约定的仲裁委员会申请仲裁；</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（2）向有管辖权的人民法院起诉。</w:t>
      </w:r>
    </w:p>
    <w:p>
      <w:pPr>
        <w:pStyle w:val="7"/>
        <w:spacing w:before="120" w:after="120" w:line="360" w:lineRule="auto"/>
        <w:ind w:firstLine="420" w:firstLineChars="200"/>
        <w:rPr>
          <w:rFonts w:ascii="宋体" w:hAnsi="宋体" w:cs="宋体"/>
          <w:b w:val="0"/>
          <w:color w:val="auto"/>
          <w:sz w:val="21"/>
          <w:szCs w:val="21"/>
          <w:highlight w:val="none"/>
        </w:rPr>
      </w:pPr>
      <w:bookmarkStart w:id="560" w:name="_Toc351203631"/>
      <w:bookmarkStart w:id="561" w:name="_Toc337558845"/>
      <w:bookmarkStart w:id="562" w:name="_Toc296346653"/>
      <w:bookmarkStart w:id="563" w:name="_Toc296503152"/>
      <w:r>
        <w:rPr>
          <w:rFonts w:hint="eastAsia" w:ascii="宋体" w:hAnsi="宋体" w:cs="宋体"/>
          <w:b w:val="0"/>
          <w:color w:val="auto"/>
          <w:sz w:val="21"/>
          <w:szCs w:val="21"/>
          <w:highlight w:val="none"/>
        </w:rPr>
        <w:t>20.5争议解决条款效力</w:t>
      </w:r>
      <w:bookmarkEnd w:id="560"/>
    </w:p>
    <w:bookmarkEnd w:id="561"/>
    <w:bookmarkEnd w:id="562"/>
    <w:bookmarkEnd w:id="563"/>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合同有关争议解决的条款独立存在，合同的变更、解除、终止、无效或者被撤销均不影响其效力。 </w:t>
      </w:r>
    </w:p>
    <w:p>
      <w:pPr>
        <w:pStyle w:val="5"/>
        <w:spacing w:line="360" w:lineRule="auto"/>
        <w:ind w:firstLine="422"/>
        <w:jc w:val="center"/>
        <w:rPr>
          <w:rFonts w:ascii="宋体" w:hAnsi="宋体" w:eastAsia="宋体"/>
          <w:color w:val="auto"/>
          <w:sz w:val="21"/>
          <w:szCs w:val="21"/>
          <w:highlight w:val="none"/>
        </w:rPr>
      </w:pPr>
      <w:r>
        <w:rPr>
          <w:rFonts w:hint="eastAsia" w:ascii="宋体" w:hAnsi="宋体" w:eastAsia="宋体"/>
          <w:color w:val="auto"/>
          <w:sz w:val="21"/>
          <w:szCs w:val="21"/>
          <w:highlight w:val="none"/>
        </w:rPr>
        <w:br w:type="page"/>
      </w:r>
      <w:r>
        <w:rPr>
          <w:rFonts w:hint="eastAsia" w:ascii="宋体" w:hAnsi="宋体" w:eastAsia="宋体"/>
          <w:color w:val="auto"/>
          <w:sz w:val="21"/>
          <w:szCs w:val="21"/>
          <w:highlight w:val="none"/>
        </w:rPr>
        <w:t>第三部分 专用合同条款</w:t>
      </w:r>
      <w:bookmarkEnd w:id="134"/>
      <w:bookmarkEnd w:id="135"/>
    </w:p>
    <w:p>
      <w:pPr>
        <w:pStyle w:val="6"/>
        <w:spacing w:before="120" w:after="120"/>
        <w:rPr>
          <w:rFonts w:ascii="宋体" w:hAnsi="宋体" w:eastAsia="宋体" w:cs="宋体"/>
          <w:b w:val="0"/>
          <w:color w:val="auto"/>
          <w:sz w:val="21"/>
          <w:szCs w:val="21"/>
          <w:highlight w:val="none"/>
        </w:rPr>
      </w:pPr>
      <w:bookmarkStart w:id="564" w:name="_Toc351203633"/>
      <w:r>
        <w:rPr>
          <w:rFonts w:ascii="Times New Roman" w:hAnsi="Times New Roman"/>
          <w:b w:val="0"/>
          <w:color w:val="auto"/>
          <w:sz w:val="21"/>
          <w:szCs w:val="21"/>
          <w:highlight w:val="none"/>
        </w:rPr>
        <w:t>1</w:t>
      </w:r>
      <w:bookmarkStart w:id="565" w:name="_Toc296503156"/>
      <w:bookmarkStart w:id="566" w:name="_Toc297048342"/>
      <w:bookmarkStart w:id="567" w:name="_Toc292559361"/>
      <w:bookmarkStart w:id="568" w:name="_Toc292559866"/>
      <w:bookmarkStart w:id="569" w:name="_Toc296944495"/>
      <w:bookmarkStart w:id="570" w:name="_Toc296890984"/>
      <w:bookmarkStart w:id="571" w:name="_Toc296891196"/>
      <w:bookmarkStart w:id="572" w:name="_Toc296346657"/>
      <w:bookmarkStart w:id="573" w:name="_Toc297120456"/>
      <w:bookmarkStart w:id="574" w:name="_Toc296347155"/>
      <w:r>
        <w:rPr>
          <w:rFonts w:ascii="Times New Roman" w:hAnsi="Times New Roman"/>
          <w:b w:val="0"/>
          <w:color w:val="auto"/>
          <w:sz w:val="21"/>
          <w:szCs w:val="21"/>
          <w:highlight w:val="none"/>
        </w:rPr>
        <w:t xml:space="preserve">. </w:t>
      </w:r>
      <w:r>
        <w:rPr>
          <w:rFonts w:hint="eastAsia" w:ascii="Times New Roman" w:hAnsi="Times New Roman"/>
          <w:b w:val="0"/>
          <w:color w:val="auto"/>
          <w:sz w:val="21"/>
          <w:szCs w:val="21"/>
          <w:highlight w:val="none"/>
        </w:rPr>
        <w:t>一</w:t>
      </w:r>
      <w:r>
        <w:rPr>
          <w:rFonts w:hint="eastAsia" w:ascii="宋体" w:hAnsi="宋体" w:eastAsia="宋体" w:cs="宋体"/>
          <w:b w:val="0"/>
          <w:color w:val="auto"/>
          <w:sz w:val="21"/>
          <w:szCs w:val="21"/>
          <w:highlight w:val="none"/>
        </w:rPr>
        <w:t>般约定</w:t>
      </w:r>
      <w:bookmarkEnd w:id="564"/>
    </w:p>
    <w:bookmarkEnd w:id="565"/>
    <w:bookmarkEnd w:id="566"/>
    <w:bookmarkEnd w:id="567"/>
    <w:bookmarkEnd w:id="568"/>
    <w:bookmarkEnd w:id="569"/>
    <w:bookmarkEnd w:id="570"/>
    <w:bookmarkEnd w:id="571"/>
    <w:bookmarkEnd w:id="572"/>
    <w:bookmarkEnd w:id="573"/>
    <w:bookmarkEnd w:id="574"/>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 词语定义</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1.1.1合同</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1.1.1.10其他合同文件包括：</w:t>
      </w:r>
      <w:r>
        <w:rPr>
          <w:rFonts w:hint="eastAsia" w:ascii="宋体" w:hAnsi="宋体" w:cs="宋体"/>
          <w:b/>
          <w:color w:val="auto"/>
          <w:szCs w:val="21"/>
          <w:highlight w:val="none"/>
          <w:u w:val="single"/>
          <w:lang w:val="zh-CN"/>
        </w:rPr>
        <w:t>发包人按照规定管理程序书面认可的变更签证等技术经济资料等</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 合同当事人及其他相关方</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1.1.2.4监理人：</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1.1.2.5 设计人：</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b/>
          <w:bCs/>
          <w:color w:val="auto"/>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1.1.3工程和设备</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1.1.3.7 作为施工现场组成部分的其他场所包括：</w:t>
      </w:r>
      <w:r>
        <w:rPr>
          <w:rFonts w:hint="eastAsia" w:ascii="宋体" w:hAnsi="宋体" w:cs="宋体"/>
          <w:color w:val="auto"/>
          <w:szCs w:val="21"/>
          <w:highlight w:val="none"/>
          <w:u w:val="single"/>
        </w:rPr>
        <w:t>施工改造范围内，必要时</w:t>
      </w:r>
      <w:r>
        <w:rPr>
          <w:rFonts w:hint="eastAsia" w:ascii="宋体" w:hAnsi="宋体" w:cs="宋体"/>
          <w:color w:val="auto"/>
          <w:szCs w:val="21"/>
          <w:highlight w:val="none"/>
          <w:u w:val="single"/>
          <w:lang w:val="zh-CN"/>
        </w:rPr>
        <w:t>按发包人现场指定</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1.1.3.9 永久占地包括：</w:t>
      </w:r>
      <w:r>
        <w:rPr>
          <w:rFonts w:hint="eastAsia" w:ascii="宋体" w:hAnsi="宋体" w:cs="宋体"/>
          <w:b/>
          <w:color w:val="auto"/>
          <w:kern w:val="0"/>
          <w:szCs w:val="21"/>
          <w:highlight w:val="none"/>
          <w:u w:val="single"/>
        </w:rPr>
        <w:t>无</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1.1.3.10 临时占地包括：</w:t>
      </w:r>
      <w:r>
        <w:rPr>
          <w:rFonts w:hint="eastAsia" w:ascii="宋体" w:hAnsi="宋体" w:cs="宋体"/>
          <w:color w:val="auto"/>
          <w:szCs w:val="21"/>
          <w:highlight w:val="none"/>
          <w:u w:val="single"/>
        </w:rPr>
        <w:t>施工改造范围内，必要时</w:t>
      </w:r>
      <w:r>
        <w:rPr>
          <w:rFonts w:hint="eastAsia" w:ascii="宋体" w:hAnsi="宋体" w:cs="宋体"/>
          <w:color w:val="auto"/>
          <w:kern w:val="0"/>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1.3法律</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适用于合同的其他规范性文件：</w:t>
      </w:r>
      <w:r>
        <w:rPr>
          <w:rFonts w:hint="eastAsia" w:ascii="宋体" w:hAnsi="宋体" w:cs="宋体"/>
          <w:color w:val="auto"/>
          <w:kern w:val="0"/>
          <w:szCs w:val="21"/>
          <w:highlight w:val="none"/>
          <w:u w:val="single"/>
        </w:rPr>
        <w:t>按通用适用于工程的、现行的国家标准、行业标准、工程所在地的地方性标准，以及相应的规范、规程等。构成合同条款文件的任何内容与适用的规范、标准和规程之间出现矛盾，承包人应书面要求监理人予以澄清，除监理人有特别指示外，承包人应按照其中要求最严格的标准执行。</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 标准和规范</w:t>
      </w:r>
    </w:p>
    <w:p>
      <w:pPr>
        <w:spacing w:line="360" w:lineRule="auto"/>
        <w:ind w:left="596" w:leftChars="284"/>
        <w:rPr>
          <w:rFonts w:ascii="宋体" w:hAnsi="宋体" w:cs="宋体"/>
          <w:color w:val="auto"/>
          <w:szCs w:val="21"/>
          <w:highlight w:val="none"/>
        </w:rPr>
      </w:pPr>
      <w:r>
        <w:rPr>
          <w:rFonts w:hint="eastAsia" w:ascii="宋体" w:hAnsi="宋体" w:cs="宋体"/>
          <w:color w:val="auto"/>
          <w:szCs w:val="21"/>
          <w:highlight w:val="none"/>
        </w:rPr>
        <w:t>1.4.1适用于工程的标准规范包括：</w:t>
      </w:r>
      <w:r>
        <w:rPr>
          <w:rFonts w:hint="eastAsia" w:ascii="宋体" w:hAnsi="宋体" w:cs="宋体"/>
          <w:b/>
          <w:color w:val="auto"/>
          <w:szCs w:val="21"/>
          <w:highlight w:val="none"/>
          <w:u w:val="single"/>
        </w:rPr>
        <w:t>按通用合同条款执行</w:t>
      </w:r>
      <w:r>
        <w:rPr>
          <w:rFonts w:hint="eastAsia" w:ascii="宋体" w:hAnsi="宋体" w:cs="宋体"/>
          <w:color w:val="auto"/>
          <w:szCs w:val="21"/>
          <w:highlight w:val="none"/>
        </w:rPr>
        <w:t>。</w:t>
      </w:r>
    </w:p>
    <w:p>
      <w:pPr>
        <w:spacing w:line="360" w:lineRule="auto"/>
        <w:ind w:firstLine="630" w:firstLineChars="300"/>
        <w:rPr>
          <w:rFonts w:ascii="宋体" w:hAnsi="宋体" w:cs="宋体"/>
          <w:color w:val="auto"/>
          <w:szCs w:val="21"/>
          <w:highlight w:val="none"/>
        </w:rPr>
      </w:pPr>
      <w:r>
        <w:rPr>
          <w:rFonts w:hint="eastAsia" w:ascii="宋体" w:hAnsi="宋体" w:cs="宋体"/>
          <w:color w:val="auto"/>
          <w:kern w:val="0"/>
          <w:szCs w:val="21"/>
          <w:highlight w:val="none"/>
        </w:rPr>
        <w:t>1.4.2发包人提供国外标准、规范的名称：</w:t>
      </w:r>
      <w:r>
        <w:rPr>
          <w:rFonts w:hint="eastAsia" w:ascii="宋体" w:hAnsi="宋体" w:cs="宋体"/>
          <w:b/>
          <w:color w:val="auto"/>
          <w:kern w:val="0"/>
          <w:szCs w:val="21"/>
          <w:highlight w:val="none"/>
          <w:u w:val="single"/>
        </w:rPr>
        <w:t>无</w:t>
      </w:r>
      <w:r>
        <w:rPr>
          <w:rFonts w:hint="eastAsia" w:ascii="宋体" w:hAnsi="宋体" w:cs="宋体"/>
          <w:color w:val="auto"/>
          <w:kern w:val="0"/>
          <w:szCs w:val="21"/>
          <w:highlight w:val="none"/>
        </w:rPr>
        <w:t>；</w:t>
      </w:r>
    </w:p>
    <w:p>
      <w:pPr>
        <w:spacing w:line="360" w:lineRule="auto"/>
        <w:ind w:left="596" w:leftChars="284"/>
        <w:rPr>
          <w:rFonts w:ascii="宋体" w:hAnsi="宋体" w:cs="宋体"/>
          <w:color w:val="auto"/>
          <w:szCs w:val="21"/>
          <w:highlight w:val="none"/>
        </w:rPr>
      </w:pPr>
      <w:r>
        <w:rPr>
          <w:rFonts w:hint="eastAsia" w:ascii="宋体" w:hAnsi="宋体" w:cs="宋体"/>
          <w:color w:val="auto"/>
          <w:szCs w:val="21"/>
          <w:highlight w:val="none"/>
        </w:rPr>
        <w:t>1.4.3发包人对工程的技术标准和功能要求的特殊要求：</w:t>
      </w:r>
      <w:r>
        <w:rPr>
          <w:rFonts w:hint="eastAsia" w:ascii="宋体" w:hAnsi="宋体" w:cs="宋体"/>
          <w:b/>
          <w:color w:val="auto"/>
          <w:szCs w:val="21"/>
          <w:highlight w:val="none"/>
          <w:u w:val="single"/>
        </w:rPr>
        <w:t>无</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 合同文件的优先顺序</w:t>
      </w:r>
    </w:p>
    <w:p>
      <w:pPr>
        <w:spacing w:line="440" w:lineRule="exact"/>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合同文件组成及优先顺序为：</w:t>
      </w:r>
      <w:r>
        <w:rPr>
          <w:rFonts w:hint="eastAsia" w:ascii="宋体" w:hAnsi="宋体" w:cs="宋体"/>
          <w:bCs/>
          <w:color w:val="auto"/>
          <w:szCs w:val="21"/>
          <w:highlight w:val="none"/>
          <w:u w:val="single"/>
          <w:lang w:val="zh-CN"/>
        </w:rPr>
        <w:t>(l)合同协议书；(2)成交通知书；(3)</w:t>
      </w:r>
      <w:r>
        <w:rPr>
          <w:rFonts w:hint="eastAsia" w:ascii="宋体" w:hAnsi="宋体" w:cs="宋体"/>
          <w:color w:val="auto"/>
          <w:szCs w:val="21"/>
          <w:highlight w:val="none"/>
          <w:u w:val="single"/>
          <w:lang w:eastAsia="zh-CN"/>
        </w:rPr>
        <w:t>最后报价表、报价函</w:t>
      </w:r>
      <w:r>
        <w:rPr>
          <w:rFonts w:hint="eastAsia" w:ascii="宋体" w:hAnsi="宋体" w:cs="宋体"/>
          <w:bCs/>
          <w:color w:val="auto"/>
          <w:szCs w:val="21"/>
          <w:highlight w:val="none"/>
          <w:u w:val="single"/>
          <w:lang w:val="zh-CN"/>
        </w:rPr>
        <w:t>；(4)</w:t>
      </w:r>
      <w:r>
        <w:rPr>
          <w:rFonts w:hint="eastAsia" w:ascii="宋体" w:hAnsi="宋体" w:cs="宋体"/>
          <w:color w:val="auto"/>
          <w:szCs w:val="21"/>
          <w:highlight w:val="none"/>
          <w:u w:val="single"/>
        </w:rPr>
        <w:t>专用合同条款及其附件</w:t>
      </w:r>
      <w:r>
        <w:rPr>
          <w:rFonts w:hint="eastAsia" w:ascii="宋体" w:hAnsi="宋体" w:cs="宋体"/>
          <w:bCs/>
          <w:color w:val="auto"/>
          <w:szCs w:val="21"/>
          <w:highlight w:val="none"/>
          <w:u w:val="single"/>
          <w:lang w:val="zh-CN"/>
        </w:rPr>
        <w:t>；(5)通用合同条款；(6)技术标准和要求；(7)</w:t>
      </w:r>
      <w:r>
        <w:rPr>
          <w:rFonts w:hint="eastAsia" w:ascii="宋体" w:hAnsi="宋体" w:cs="宋体"/>
          <w:color w:val="auto"/>
          <w:szCs w:val="21"/>
          <w:highlight w:val="none"/>
          <w:u w:val="single"/>
        </w:rPr>
        <w:t>图纸</w:t>
      </w:r>
      <w:r>
        <w:rPr>
          <w:rFonts w:hint="eastAsia" w:ascii="宋体" w:hAnsi="宋体" w:cs="宋体"/>
          <w:bCs/>
          <w:color w:val="auto"/>
          <w:szCs w:val="21"/>
          <w:highlight w:val="none"/>
          <w:u w:val="single"/>
          <w:lang w:val="zh-CN"/>
        </w:rPr>
        <w:t>；(8)</w:t>
      </w:r>
      <w:r>
        <w:rPr>
          <w:rFonts w:hint="eastAsia" w:ascii="宋体" w:hAnsi="宋体" w:cs="宋体"/>
          <w:color w:val="auto"/>
          <w:szCs w:val="21"/>
          <w:highlight w:val="none"/>
          <w:u w:val="single"/>
        </w:rPr>
        <w:t>已标价工程量清单或预算书</w:t>
      </w:r>
      <w:r>
        <w:rPr>
          <w:rFonts w:hint="eastAsia" w:ascii="宋体" w:hAnsi="宋体" w:cs="宋体"/>
          <w:bCs/>
          <w:color w:val="auto"/>
          <w:szCs w:val="21"/>
          <w:highlight w:val="none"/>
          <w:u w:val="single"/>
          <w:lang w:val="zh-CN"/>
        </w:rPr>
        <w:t>；(9)其他合同文件</w:t>
      </w:r>
      <w:r>
        <w:rPr>
          <w:rFonts w:hint="eastAsia" w:ascii="宋体" w:hAnsi="宋体" w:cs="宋体"/>
          <w:bCs/>
          <w:color w:val="auto"/>
          <w:szCs w:val="21"/>
          <w:highlight w:val="none"/>
          <w:lang w:val="zh-CN"/>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 图纸和承包人文件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1.6.1图纸的提供</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发包人向承包人提供图纸的期限：</w:t>
      </w:r>
      <w:r>
        <w:rPr>
          <w:rFonts w:hint="eastAsia" w:ascii="宋体" w:hAnsi="宋体" w:cs="宋体"/>
          <w:b/>
          <w:color w:val="auto"/>
          <w:szCs w:val="21"/>
          <w:highlight w:val="none"/>
          <w:u w:val="single"/>
        </w:rPr>
        <w:t>开工报告载明的开工日期前14天</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发包人向承包人提供图纸的数量：</w:t>
      </w:r>
      <w:r>
        <w:rPr>
          <w:rFonts w:hint="eastAsia" w:ascii="宋体" w:hAnsi="宋体" w:cs="宋体"/>
          <w:b/>
          <w:color w:val="auto"/>
          <w:szCs w:val="21"/>
          <w:highlight w:val="none"/>
          <w:u w:val="single"/>
        </w:rPr>
        <w:t>提供经施工图设计文件审查机构审查合格并盖章的图纸肆套；承包人需要更多份数时，应自费复制。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发包人向承包人提供图纸的内容：</w:t>
      </w:r>
      <w:r>
        <w:rPr>
          <w:rFonts w:hint="eastAsia" w:ascii="宋体" w:hAnsi="宋体" w:cs="宋体"/>
          <w:b/>
          <w:color w:val="auto"/>
          <w:szCs w:val="21"/>
          <w:highlight w:val="none"/>
          <w:u w:val="single"/>
        </w:rPr>
        <w:t>本工程施工图全套</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1.6.4承包人文件</w:t>
      </w:r>
    </w:p>
    <w:p>
      <w:pPr>
        <w:spacing w:line="360" w:lineRule="auto"/>
        <w:ind w:firstLine="424" w:firstLineChars="202"/>
        <w:jc w:val="left"/>
        <w:rPr>
          <w:rFonts w:ascii="宋体" w:hAnsi="宋体" w:cs="宋体"/>
          <w:color w:val="auto"/>
          <w:szCs w:val="21"/>
          <w:highlight w:val="none"/>
        </w:rPr>
      </w:pPr>
      <w:r>
        <w:rPr>
          <w:rFonts w:hint="eastAsia" w:ascii="宋体" w:hAnsi="宋体" w:cs="宋体"/>
          <w:color w:val="auto"/>
          <w:szCs w:val="21"/>
          <w:highlight w:val="none"/>
        </w:rPr>
        <w:t>需要由承包人提供的文件，包括：</w:t>
      </w:r>
      <w:r>
        <w:rPr>
          <w:rFonts w:hint="eastAsia" w:ascii="宋体" w:hAnsi="宋体" w:cs="宋体"/>
          <w:b/>
          <w:color w:val="auto"/>
          <w:szCs w:val="21"/>
          <w:highlight w:val="none"/>
          <w:u w:val="single"/>
          <w:lang w:val="zh-CN"/>
        </w:rPr>
        <w:t>施工组织设计(含项目部人员及分工、施工方案、安全方案、质量控制、总进度计划等)；</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承包人提供的文件的期限为：</w:t>
      </w:r>
      <w:r>
        <w:rPr>
          <w:rFonts w:hint="eastAsia" w:ascii="宋体" w:hAnsi="宋体" w:cs="宋体"/>
          <w:b/>
          <w:color w:val="auto"/>
          <w:szCs w:val="21"/>
          <w:highlight w:val="none"/>
          <w:u w:val="single"/>
          <w:lang w:val="zh-CN"/>
        </w:rPr>
        <w:t>合同签署后7日内</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承包人提供的文件的数量为：</w:t>
      </w:r>
      <w:r>
        <w:rPr>
          <w:rFonts w:hint="eastAsia" w:ascii="宋体" w:hAnsi="宋体" w:cs="宋体"/>
          <w:b/>
          <w:color w:val="auto"/>
          <w:szCs w:val="21"/>
          <w:highlight w:val="none"/>
          <w:u w:val="single"/>
          <w:lang w:val="zh-CN"/>
        </w:rPr>
        <w:t>叁套</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承包人提供的文件的形式为：</w:t>
      </w:r>
      <w:r>
        <w:rPr>
          <w:rFonts w:hint="eastAsia" w:ascii="宋体" w:hAnsi="宋体" w:cs="宋体"/>
          <w:b/>
          <w:color w:val="auto"/>
          <w:szCs w:val="21"/>
          <w:highlight w:val="none"/>
          <w:u w:val="single"/>
          <w:lang w:val="zh-CN"/>
        </w:rPr>
        <w:t>纸质</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lang w:val="zh-CN"/>
        </w:rPr>
        <w:t>7日内</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1.6.5现场图纸准备</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关于现场图纸准备的约定：</w:t>
      </w:r>
      <w:r>
        <w:rPr>
          <w:rFonts w:hint="eastAsia" w:ascii="宋体" w:hAnsi="宋体" w:cs="宋体"/>
          <w:b/>
          <w:color w:val="auto"/>
          <w:szCs w:val="21"/>
          <w:highlight w:val="none"/>
          <w:u w:val="single"/>
          <w:lang w:val="zh-CN"/>
        </w:rPr>
        <w:t>按通用合同条款规定由承包人负责</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 联络</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1.7.1发包人和承包人应当在</w:t>
      </w:r>
      <w:r>
        <w:rPr>
          <w:rFonts w:hint="eastAsia" w:ascii="宋体" w:hAnsi="宋体" w:cs="宋体"/>
          <w:b/>
          <w:color w:val="auto"/>
          <w:szCs w:val="21"/>
          <w:highlight w:val="none"/>
          <w:u w:val="single"/>
        </w:rPr>
        <w:t xml:space="preserve">3 </w:t>
      </w:r>
      <w:r>
        <w:rPr>
          <w:rFonts w:hint="eastAsia" w:ascii="宋体" w:hAnsi="宋体" w:cs="宋体"/>
          <w:color w:val="auto"/>
          <w:kern w:val="0"/>
          <w:szCs w:val="21"/>
          <w:highlight w:val="none"/>
        </w:rPr>
        <w:t>天内将与合同有关的通知、批准、证明、证书、指示、指令、要求、请求、同意、意见、确定和决定等书面函件送达对方当事人。</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1.7.2发包人接收文件的地点：</w:t>
      </w:r>
      <w:r>
        <w:rPr>
          <w:rFonts w:hint="eastAsia" w:ascii="宋体" w:hAnsi="宋体" w:cs="宋体"/>
          <w:color w:val="auto"/>
          <w:kern w:val="0"/>
          <w:szCs w:val="21"/>
          <w:highlight w:val="none"/>
          <w:u w:val="single"/>
        </w:rPr>
        <w:t>成都市温江区柳台大道555号西南财经大学其孜楼407室</w:t>
      </w:r>
      <w:r>
        <w:rPr>
          <w:rFonts w:hint="eastAsia" w:ascii="宋体" w:hAnsi="宋体" w:cs="宋体"/>
          <w:color w:val="auto"/>
          <w:kern w:val="0"/>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发包人指定的接收人为：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color w:val="auto"/>
          <w:szCs w:val="21"/>
          <w:highlight w:val="none"/>
          <w:u w:val="single"/>
        </w:rPr>
        <w:t>施工现场</w:t>
      </w:r>
      <w:r>
        <w:rPr>
          <w:rFonts w:hint="eastAsia" w:ascii="宋体" w:hAnsi="宋体" w:cs="宋体"/>
          <w:color w:val="auto"/>
          <w:kern w:val="0"/>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承包人指定的接收人为：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监理人接收文件的地点：</w:t>
      </w:r>
      <w:r>
        <w:rPr>
          <w:rFonts w:hint="eastAsia" w:ascii="宋体" w:hAnsi="宋体" w:cs="宋体"/>
          <w:color w:val="auto"/>
          <w:szCs w:val="21"/>
          <w:highlight w:val="none"/>
          <w:u w:val="single"/>
        </w:rPr>
        <w:t xml:space="preserve">施工现场 </w:t>
      </w:r>
      <w:r>
        <w:rPr>
          <w:rFonts w:hint="eastAsia" w:ascii="宋体" w:hAnsi="宋体" w:cs="宋体"/>
          <w:color w:val="auto"/>
          <w:kern w:val="0"/>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监理人指定的接收人为：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 交通运输</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575" w:name="_Toc304295521"/>
      <w:bookmarkStart w:id="576" w:name="_Toc303539100"/>
      <w:bookmarkStart w:id="577" w:name="_Toc300934943"/>
      <w:bookmarkStart w:id="578" w:name="_Toc318581155"/>
      <w:bookmarkStart w:id="579" w:name="_Toc312677986"/>
      <w:r>
        <w:rPr>
          <w:rFonts w:hint="eastAsia" w:ascii="宋体" w:hAnsi="宋体" w:cs="宋体"/>
          <w:color w:val="auto"/>
          <w:szCs w:val="21"/>
          <w:highlight w:val="none"/>
        </w:rPr>
        <w:t>.10.1 出入现场的权利</w:t>
      </w:r>
    </w:p>
    <w:p>
      <w:pPr>
        <w:spacing w:line="360" w:lineRule="auto"/>
        <w:ind w:left="596" w:leftChars="284"/>
        <w:rPr>
          <w:rFonts w:ascii="宋体" w:hAnsi="宋体" w:cs="宋体"/>
          <w:color w:val="auto"/>
          <w:szCs w:val="21"/>
          <w:highlight w:val="none"/>
        </w:rPr>
      </w:pPr>
      <w:r>
        <w:rPr>
          <w:rFonts w:hint="eastAsia" w:ascii="宋体" w:hAnsi="宋体" w:cs="宋体"/>
          <w:color w:val="auto"/>
          <w:szCs w:val="21"/>
          <w:highlight w:val="none"/>
        </w:rPr>
        <w:t>关于出入现场的权利的约定：</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1.10.2场外交通：</w:t>
      </w:r>
      <w:r>
        <w:rPr>
          <w:rFonts w:hint="eastAsia" w:ascii="宋体" w:hAnsi="宋体" w:cs="宋体"/>
          <w:color w:val="auto"/>
          <w:szCs w:val="21"/>
          <w:highlight w:val="none"/>
          <w:u w:val="single"/>
        </w:rPr>
        <w:t>承包人自行取得场外交通设施的技术参数和具体条件并遵守交通管理部门相关规定</w:t>
      </w:r>
      <w:r>
        <w:rPr>
          <w:rFonts w:hint="eastAsia" w:ascii="宋体" w:hAnsi="宋体" w:cs="宋体"/>
          <w:color w:val="auto"/>
          <w:szCs w:val="21"/>
          <w:highlight w:val="none"/>
        </w:rPr>
        <w:t>。</w:t>
      </w:r>
    </w:p>
    <w:bookmarkEnd w:id="575"/>
    <w:bookmarkEnd w:id="576"/>
    <w:bookmarkEnd w:id="577"/>
    <w:bookmarkEnd w:id="578"/>
    <w:bookmarkEnd w:id="579"/>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580" w:name="_Toc300934944"/>
      <w:bookmarkStart w:id="581" w:name="_Toc304295522"/>
      <w:bookmarkStart w:id="582" w:name="_Toc318581156"/>
      <w:bookmarkStart w:id="583" w:name="_Toc312677987"/>
      <w:bookmarkStart w:id="584" w:name="_Toc303539101"/>
      <w:r>
        <w:rPr>
          <w:rFonts w:hint="eastAsia" w:ascii="宋体" w:hAnsi="宋体" w:cs="宋体"/>
          <w:color w:val="auto"/>
          <w:szCs w:val="21"/>
          <w:highlight w:val="none"/>
        </w:rPr>
        <w:t>.10.3 场内交通</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关于场外交通和场内交通的边界的约定：</w:t>
      </w:r>
      <w:r>
        <w:rPr>
          <w:rFonts w:hint="eastAsia" w:ascii="宋体" w:hAnsi="宋体" w:cs="宋体"/>
          <w:b/>
          <w:color w:val="auto"/>
          <w:szCs w:val="21"/>
          <w:highlight w:val="none"/>
          <w:u w:val="single"/>
          <w:lang w:val="zh-CN"/>
        </w:rPr>
        <w:t>以西南财经大学校门为界</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关于发包人向承包人免费提供满足工程施工需要的场内道路和交通设施的约定：</w:t>
      </w:r>
      <w:r>
        <w:rPr>
          <w:rFonts w:hint="eastAsia" w:ascii="宋体" w:hAnsi="宋体" w:cs="宋体"/>
          <w:b/>
          <w:color w:val="auto"/>
          <w:szCs w:val="21"/>
          <w:highlight w:val="none"/>
          <w:u w:val="single"/>
          <w:lang w:val="zh-CN"/>
        </w:rPr>
        <w:t>发包人提供校内现有交通道路，承包人不得损坏或污染校内交通道路等，否则应予修复或清洁</w:t>
      </w:r>
      <w:r>
        <w:rPr>
          <w:rFonts w:hint="eastAsia" w:ascii="宋体" w:hAnsi="宋体" w:cs="宋体"/>
          <w:color w:val="auto"/>
          <w:szCs w:val="21"/>
          <w:highlight w:val="none"/>
        </w:rPr>
        <w:t>。</w:t>
      </w:r>
      <w:bookmarkEnd w:id="580"/>
      <w:bookmarkEnd w:id="581"/>
      <w:bookmarkEnd w:id="582"/>
      <w:bookmarkEnd w:id="583"/>
      <w:bookmarkEnd w:id="584"/>
      <w:bookmarkStart w:id="585" w:name="_Toc318581157"/>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1.10.4超大件和超重件的运输</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运输超大件或超重件所需的道路和桥梁临时加固改造费用和其他有关费用由</w:t>
      </w:r>
      <w:r>
        <w:rPr>
          <w:rFonts w:hint="eastAsia" w:ascii="宋体" w:hAnsi="宋体" w:cs="宋体"/>
          <w:b/>
          <w:color w:val="auto"/>
          <w:szCs w:val="21"/>
          <w:highlight w:val="none"/>
          <w:u w:val="single"/>
        </w:rPr>
        <w:t>承包人</w:t>
      </w:r>
      <w:r>
        <w:rPr>
          <w:rFonts w:hint="eastAsia" w:ascii="宋体" w:hAnsi="宋体" w:cs="宋体"/>
          <w:color w:val="auto"/>
          <w:szCs w:val="21"/>
          <w:highlight w:val="none"/>
        </w:rPr>
        <w:t>承担。</w:t>
      </w:r>
    </w:p>
    <w:bookmarkEnd w:id="585"/>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 知识产权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szCs w:val="21"/>
          <w:highlight w:val="none"/>
          <w:u w:val="single"/>
        </w:rPr>
        <w:t>发包人</w:t>
      </w:r>
      <w:r>
        <w:rPr>
          <w:rFonts w:hint="eastAsia" w:ascii="宋体" w:hAnsi="宋体" w:cs="宋体"/>
          <w:color w:val="auto"/>
          <w:szCs w:val="21"/>
          <w:highlight w:val="none"/>
        </w:rPr>
        <w:t>。</w:t>
      </w:r>
    </w:p>
    <w:p>
      <w:pPr>
        <w:spacing w:line="360" w:lineRule="auto"/>
        <w:ind w:left="596" w:leftChars="284"/>
        <w:rPr>
          <w:rFonts w:ascii="宋体" w:hAnsi="宋体" w:cs="宋体"/>
          <w:color w:val="auto"/>
          <w:szCs w:val="21"/>
          <w:highlight w:val="none"/>
        </w:rPr>
      </w:pPr>
      <w:r>
        <w:rPr>
          <w:rFonts w:hint="eastAsia" w:ascii="宋体" w:hAnsi="宋体" w:cs="宋体"/>
          <w:color w:val="auto"/>
          <w:szCs w:val="21"/>
          <w:highlight w:val="none"/>
        </w:rPr>
        <w:t>关于发包人提供的上述文件的使用限制的要求：</w:t>
      </w:r>
      <w:r>
        <w:rPr>
          <w:rFonts w:hint="eastAsia" w:ascii="宋体" w:hAnsi="宋体" w:cs="宋体"/>
          <w:b/>
          <w:bCs/>
          <w:color w:val="auto"/>
          <w:szCs w:val="21"/>
          <w:highlight w:val="none"/>
          <w:u w:val="single"/>
          <w:lang w:val="zh-CN"/>
        </w:rPr>
        <w:t>合同履行期间</w:t>
      </w:r>
      <w:r>
        <w:rPr>
          <w:rFonts w:hint="eastAsia" w:ascii="宋体" w:hAnsi="宋体" w:cs="宋体"/>
          <w:color w:val="auto"/>
          <w:szCs w:val="21"/>
          <w:highlight w:val="none"/>
        </w:rPr>
        <w:t>。</w:t>
      </w:r>
    </w:p>
    <w:p>
      <w:pPr>
        <w:spacing w:line="360" w:lineRule="auto"/>
        <w:ind w:left="596" w:leftChars="284"/>
        <w:rPr>
          <w:rFonts w:ascii="宋体" w:hAnsi="宋体" w:cs="宋体"/>
          <w:color w:val="auto"/>
          <w:szCs w:val="21"/>
          <w:highlight w:val="none"/>
        </w:rPr>
      </w:pPr>
      <w:r>
        <w:rPr>
          <w:rFonts w:hint="eastAsia" w:ascii="宋体" w:hAnsi="宋体" w:cs="宋体"/>
          <w:color w:val="auto"/>
          <w:szCs w:val="21"/>
          <w:highlight w:val="none"/>
        </w:rPr>
        <w:t>1.11.2 关于承包人为实施工程所编制文件的著作权的归属：</w:t>
      </w:r>
      <w:r>
        <w:rPr>
          <w:rFonts w:hint="eastAsia" w:ascii="宋体" w:hAnsi="宋体" w:cs="宋体"/>
          <w:b/>
          <w:bCs/>
          <w:color w:val="auto"/>
          <w:szCs w:val="21"/>
          <w:highlight w:val="none"/>
          <w:u w:val="single"/>
          <w:lang w:val="zh-CN"/>
        </w:rPr>
        <w:t>发包人</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关于承包人提供的上述文件的使用限制的要求：</w:t>
      </w:r>
      <w:r>
        <w:rPr>
          <w:rFonts w:hint="eastAsia" w:ascii="宋体" w:hAnsi="宋体" w:cs="宋体"/>
          <w:b/>
          <w:bCs/>
          <w:color w:val="auto"/>
          <w:szCs w:val="21"/>
          <w:highlight w:val="none"/>
          <w:u w:val="single"/>
          <w:lang w:val="zh-CN"/>
        </w:rPr>
        <w:t>合同履行期间</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1.11.4 承包人在施工过程中所采用的专利、专有技术、技术秘密的使用费的承担方式：</w:t>
      </w:r>
      <w:r>
        <w:rPr>
          <w:rFonts w:hint="eastAsia" w:ascii="宋体" w:hAnsi="宋体" w:cs="宋体"/>
          <w:b/>
          <w:bCs/>
          <w:color w:val="auto"/>
          <w:szCs w:val="21"/>
          <w:highlight w:val="none"/>
          <w:u w:val="single"/>
          <w:lang w:val="zh-CN"/>
        </w:rPr>
        <w:t>按通用合同条款执行</w:t>
      </w:r>
      <w:r>
        <w:rPr>
          <w:rFonts w:hint="eastAsia" w:ascii="宋体" w:hAnsi="宋体" w:cs="宋体"/>
          <w:color w:val="auto"/>
          <w:kern w:val="0"/>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1.13工程量清单错误的修正</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出现工程量清单错误时，是否调整合同价格：</w:t>
      </w:r>
      <w:r>
        <w:rPr>
          <w:rFonts w:hint="eastAsia" w:ascii="宋体" w:hAnsi="宋体" w:cs="宋体"/>
          <w:b/>
          <w:color w:val="auto"/>
          <w:szCs w:val="21"/>
          <w:highlight w:val="none"/>
          <w:u w:val="single"/>
        </w:rPr>
        <w:t>当发包人提供的工程量清单存在缺项、漏项或工程量清单偏差超出本合同规定工程量偏差范围时发包人予以修正，其价格的调整按本专用合同条款第10.4条约定执行。</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允许调整合同价格的工程量偏差范围：</w:t>
      </w:r>
      <w:r>
        <w:rPr>
          <w:rFonts w:hint="eastAsia" w:ascii="宋体" w:hAnsi="宋体" w:cs="宋体"/>
          <w:b/>
          <w:color w:val="auto"/>
          <w:szCs w:val="21"/>
          <w:highlight w:val="none"/>
          <w:u w:val="single"/>
        </w:rPr>
        <w:t>按本专用合同条款第10.4条约定执行</w:t>
      </w:r>
      <w:r>
        <w:rPr>
          <w:rFonts w:hint="eastAsia" w:ascii="宋体" w:hAnsi="宋体" w:cs="宋体"/>
          <w:color w:val="auto"/>
          <w:kern w:val="0"/>
          <w:szCs w:val="21"/>
          <w:highlight w:val="none"/>
        </w:rPr>
        <w:t>。</w:t>
      </w:r>
    </w:p>
    <w:p>
      <w:pPr>
        <w:pStyle w:val="6"/>
        <w:spacing w:before="120" w:after="120"/>
        <w:rPr>
          <w:rFonts w:ascii="宋体" w:hAnsi="宋体" w:eastAsia="宋体" w:cs="宋体"/>
          <w:b w:val="0"/>
          <w:color w:val="auto"/>
          <w:sz w:val="21"/>
          <w:szCs w:val="21"/>
          <w:highlight w:val="none"/>
        </w:rPr>
      </w:pPr>
      <w:bookmarkStart w:id="586" w:name="_Toc351203634"/>
      <w:r>
        <w:rPr>
          <w:rFonts w:hint="eastAsia" w:ascii="宋体" w:hAnsi="宋体" w:eastAsia="宋体" w:cs="宋体"/>
          <w:b w:val="0"/>
          <w:color w:val="auto"/>
          <w:sz w:val="21"/>
          <w:szCs w:val="21"/>
          <w:highlight w:val="none"/>
        </w:rPr>
        <w:t>2</w:t>
      </w:r>
      <w:bookmarkStart w:id="587" w:name="_Toc296890985"/>
      <w:bookmarkStart w:id="588" w:name="_Toc296346658"/>
      <w:bookmarkStart w:id="589" w:name="_Toc292559362"/>
      <w:bookmarkStart w:id="590" w:name="_Toc297048343"/>
      <w:bookmarkStart w:id="591" w:name="_Toc296944496"/>
      <w:bookmarkStart w:id="592" w:name="_Toc296503157"/>
      <w:bookmarkStart w:id="593" w:name="_Toc297120457"/>
      <w:bookmarkStart w:id="594" w:name="_Toc296347156"/>
      <w:bookmarkStart w:id="595" w:name="_Toc292559867"/>
      <w:bookmarkStart w:id="596" w:name="_Toc296891197"/>
      <w:r>
        <w:rPr>
          <w:rFonts w:hint="eastAsia" w:ascii="宋体" w:hAnsi="宋体" w:eastAsia="宋体" w:cs="宋体"/>
          <w:b w:val="0"/>
          <w:color w:val="auto"/>
          <w:sz w:val="21"/>
          <w:szCs w:val="21"/>
          <w:highlight w:val="none"/>
        </w:rPr>
        <w:t>. 发包人</w:t>
      </w:r>
      <w:bookmarkEnd w:id="586"/>
    </w:p>
    <w:bookmarkEnd w:id="587"/>
    <w:bookmarkEnd w:id="588"/>
    <w:bookmarkEnd w:id="589"/>
    <w:bookmarkEnd w:id="590"/>
    <w:bookmarkEnd w:id="591"/>
    <w:bookmarkEnd w:id="592"/>
    <w:bookmarkEnd w:id="593"/>
    <w:bookmarkEnd w:id="594"/>
    <w:bookmarkEnd w:id="595"/>
    <w:bookmarkEnd w:id="596"/>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 发包人代表</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发包人代表：</w:t>
      </w:r>
    </w:p>
    <w:tbl>
      <w:tblPr>
        <w:tblStyle w:val="43"/>
        <w:tblW w:w="8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 xml:space="preserve">姓名：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0" w:type="dxa"/>
          </w:tcPr>
          <w:p>
            <w:pPr>
              <w:spacing w:line="360" w:lineRule="auto"/>
              <w:rPr>
                <w:rFonts w:ascii="宋体" w:hAnsi="宋体"/>
                <w:color w:val="auto"/>
                <w:kern w:val="0"/>
                <w:szCs w:val="21"/>
                <w:highlight w:val="none"/>
              </w:rPr>
            </w:pPr>
            <w:r>
              <w:rPr>
                <w:rFonts w:ascii="宋体" w:hAnsi="宋体"/>
                <w:color w:val="auto"/>
                <w:kern w:val="0"/>
                <w:szCs w:val="21"/>
                <w:highlight w:val="none"/>
              </w:rPr>
              <w:t>通信地址：</w:t>
            </w:r>
            <w:r>
              <w:rPr>
                <w:rFonts w:hint="eastAsia" w:ascii="宋体" w:hAnsi="宋体"/>
                <w:color w:val="auto"/>
                <w:kern w:val="0"/>
                <w:szCs w:val="21"/>
                <w:highlight w:val="none"/>
              </w:rPr>
              <w:t>西南财经大学柳林校区其孜楼4楼基建处办公室</w:t>
            </w:r>
          </w:p>
        </w:tc>
      </w:tr>
    </w:tbl>
    <w:p>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发包人对发包人代表的授权范围如下：</w:t>
      </w:r>
      <w:r>
        <w:rPr>
          <w:rFonts w:hint="eastAsia" w:ascii="宋体" w:hAnsi="宋体" w:cs="宋体"/>
          <w:b/>
          <w:color w:val="auto"/>
          <w:szCs w:val="21"/>
          <w:highlight w:val="none"/>
          <w:u w:val="single"/>
          <w:lang w:val="zh-CN"/>
        </w:rPr>
        <w:t>按照发包人工程管理相关规定</w:t>
      </w:r>
      <w:r>
        <w:rPr>
          <w:rFonts w:hint="eastAsia" w:ascii="宋体" w:hAnsi="宋体" w:cs="宋体"/>
          <w:bCs/>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 施工现场、施工条件和基础资料的提供</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2.4.1提供施工现场</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关于发包人移交施工现场的期限要求：</w:t>
      </w:r>
      <w:r>
        <w:rPr>
          <w:rFonts w:hint="eastAsia" w:ascii="宋体" w:hAnsi="宋体" w:cs="宋体"/>
          <w:b/>
          <w:color w:val="auto"/>
          <w:szCs w:val="21"/>
          <w:highlight w:val="none"/>
          <w:u w:val="single"/>
          <w:lang w:val="zh-CN"/>
        </w:rPr>
        <w:t>开工日期</w:t>
      </w:r>
      <w:r>
        <w:rPr>
          <w:rFonts w:hint="eastAsia" w:ascii="宋体" w:hAnsi="宋体" w:cs="宋体"/>
          <w:b/>
          <w:color w:val="auto"/>
          <w:szCs w:val="21"/>
          <w:highlight w:val="none"/>
          <w:u w:val="single"/>
        </w:rPr>
        <w:t>7</w:t>
      </w:r>
      <w:r>
        <w:rPr>
          <w:rFonts w:hint="eastAsia" w:ascii="宋体" w:hAnsi="宋体" w:cs="宋体"/>
          <w:b/>
          <w:color w:val="auto"/>
          <w:szCs w:val="21"/>
          <w:highlight w:val="none"/>
          <w:u w:val="single"/>
          <w:lang w:val="zh-CN"/>
        </w:rPr>
        <w:t>天前</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2.4.2提供施工条件</w:t>
      </w:r>
    </w:p>
    <w:p>
      <w:pPr>
        <w:spacing w:line="360" w:lineRule="auto"/>
        <w:ind w:firstLine="420" w:firstLineChars="200"/>
        <w:rPr>
          <w:rFonts w:asciiTheme="minorEastAsia" w:hAnsiTheme="minorEastAsia" w:eastAsiaTheme="minorEastAsia" w:cstheme="minorEastAsia"/>
          <w:b/>
          <w:color w:val="auto"/>
          <w:szCs w:val="21"/>
          <w:highlight w:val="none"/>
          <w:u w:val="single"/>
          <w:lang w:val="zh-CN"/>
        </w:rPr>
      </w:pPr>
      <w:r>
        <w:rPr>
          <w:rFonts w:hint="eastAsia" w:ascii="宋体" w:hAnsi="宋体" w:cs="宋体"/>
          <w:color w:val="auto"/>
          <w:szCs w:val="21"/>
          <w:highlight w:val="none"/>
        </w:rPr>
        <w:t>关于发包人应负责提供施工所需要的条件，包括：</w:t>
      </w:r>
      <w:r>
        <w:rPr>
          <w:rFonts w:hint="eastAsia" w:asciiTheme="minorEastAsia" w:hAnsiTheme="minorEastAsia" w:eastAsiaTheme="minorEastAsia" w:cstheme="minorEastAsia"/>
          <w:b/>
          <w:color w:val="auto"/>
          <w:szCs w:val="21"/>
          <w:highlight w:val="none"/>
          <w:u w:val="single"/>
          <w:lang w:val="zh-CN"/>
        </w:rPr>
        <w:t>发包人不提供通讯线路；发包人指定水电接口，</w:t>
      </w:r>
      <w:r>
        <w:rPr>
          <w:rFonts w:hint="eastAsia" w:asciiTheme="minorEastAsia" w:hAnsiTheme="minorEastAsia" w:eastAsiaTheme="minorEastAsia" w:cstheme="minorEastAsia"/>
          <w:b/>
          <w:color w:val="auto"/>
          <w:szCs w:val="21"/>
          <w:highlight w:val="none"/>
          <w:u w:val="single"/>
          <w:lang w:val="en-US" w:eastAsia="zh-CN"/>
        </w:rPr>
        <w:t>承包人自行负责水电搭接并承担相关费用。施工用水用电费用按签约合同价的千分之四包干计取，</w:t>
      </w:r>
      <w:r>
        <w:rPr>
          <w:rFonts w:hint="eastAsia" w:asciiTheme="minorEastAsia" w:hAnsiTheme="minorEastAsia" w:eastAsiaTheme="minorEastAsia" w:cstheme="minorEastAsia"/>
          <w:b/>
          <w:color w:val="auto"/>
          <w:kern w:val="0"/>
          <w:szCs w:val="21"/>
          <w:highlight w:val="none"/>
          <w:u w:val="single"/>
          <w:lang w:eastAsia="zh-CN"/>
        </w:rPr>
        <w:t>在竣工付款时直接扣除</w:t>
      </w:r>
      <w:r>
        <w:rPr>
          <w:rFonts w:hint="eastAsia" w:asciiTheme="minorEastAsia" w:hAnsiTheme="minorEastAsia" w:eastAsiaTheme="minorEastAsia" w:cstheme="minorEastAsia"/>
          <w:b/>
          <w:color w:val="auto"/>
          <w:szCs w:val="21"/>
          <w:highlight w:val="none"/>
          <w:u w:val="single"/>
          <w:lang w:val="en-US" w:eastAsia="zh-CN"/>
        </w:rPr>
        <w:t>；承包人不得在校内搭设生活临时设施，相关费用在磋商最后报价中自行考虑。</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 资金来源证明及支付担保</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发包人提供资金来源证明的期限要求：</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发包人是否提供支付担保：</w:t>
      </w:r>
      <w:r>
        <w:rPr>
          <w:rFonts w:hint="eastAsia" w:ascii="宋体" w:hAnsi="宋体" w:cs="宋体"/>
          <w:bCs/>
          <w:color w:val="auto"/>
          <w:szCs w:val="21"/>
          <w:highlight w:val="none"/>
          <w:u w:val="single"/>
          <w:lang w:val="en-US" w:eastAsia="zh-CN"/>
        </w:rPr>
        <w:t>/</w:t>
      </w:r>
      <w:r>
        <w:rPr>
          <w:rFonts w:hint="eastAsia" w:ascii="宋体" w:hAnsi="宋体" w:cs="宋体"/>
          <w:bCs/>
          <w:color w:val="auto"/>
          <w:szCs w:val="21"/>
          <w:highlight w:val="none"/>
        </w:rPr>
        <w:t>。</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发包人提供支付担保的形式：</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pStyle w:val="6"/>
        <w:spacing w:before="120" w:after="120"/>
        <w:rPr>
          <w:rFonts w:ascii="宋体" w:hAnsi="宋体" w:eastAsia="宋体" w:cs="宋体"/>
          <w:b w:val="0"/>
          <w:color w:val="auto"/>
          <w:sz w:val="21"/>
          <w:szCs w:val="21"/>
          <w:highlight w:val="none"/>
        </w:rPr>
      </w:pPr>
      <w:bookmarkStart w:id="597" w:name="_Toc351203635"/>
      <w:r>
        <w:rPr>
          <w:rFonts w:hint="eastAsia" w:ascii="宋体" w:hAnsi="宋体" w:eastAsia="宋体" w:cs="宋体"/>
          <w:b w:val="0"/>
          <w:color w:val="auto"/>
          <w:sz w:val="21"/>
          <w:szCs w:val="21"/>
          <w:highlight w:val="none"/>
        </w:rPr>
        <w:t>3</w:t>
      </w:r>
      <w:bookmarkStart w:id="598" w:name="_Toc292559868"/>
      <w:bookmarkStart w:id="599" w:name="_Toc296347157"/>
      <w:bookmarkStart w:id="600" w:name="_Toc296346659"/>
      <w:bookmarkStart w:id="601" w:name="_Toc296944497"/>
      <w:bookmarkStart w:id="602" w:name="_Toc296890986"/>
      <w:bookmarkStart w:id="603" w:name="_Toc296891198"/>
      <w:bookmarkStart w:id="604" w:name="_Toc292559363"/>
      <w:bookmarkStart w:id="605" w:name="_Toc297120458"/>
      <w:bookmarkStart w:id="606" w:name="_Toc296503158"/>
      <w:bookmarkStart w:id="607" w:name="_Toc297048344"/>
      <w:r>
        <w:rPr>
          <w:rFonts w:hint="eastAsia" w:ascii="宋体" w:hAnsi="宋体" w:eastAsia="宋体" w:cs="宋体"/>
          <w:b w:val="0"/>
          <w:color w:val="auto"/>
          <w:sz w:val="21"/>
          <w:szCs w:val="21"/>
          <w:highlight w:val="none"/>
        </w:rPr>
        <w:t>. 承包人</w:t>
      </w:r>
      <w:bookmarkEnd w:id="597"/>
    </w:p>
    <w:bookmarkEnd w:id="598"/>
    <w:bookmarkEnd w:id="599"/>
    <w:bookmarkEnd w:id="600"/>
    <w:bookmarkEnd w:id="601"/>
    <w:bookmarkEnd w:id="602"/>
    <w:bookmarkEnd w:id="603"/>
    <w:bookmarkEnd w:id="604"/>
    <w:bookmarkEnd w:id="605"/>
    <w:bookmarkEnd w:id="606"/>
    <w:bookmarkEnd w:id="607"/>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 承包人的一般义务</w:t>
      </w:r>
    </w:p>
    <w:p>
      <w:pPr>
        <w:spacing w:line="360" w:lineRule="auto"/>
        <w:ind w:firstLine="420" w:firstLineChars="200"/>
        <w:jc w:val="left"/>
        <w:rPr>
          <w:rFonts w:hint="eastAsia" w:asciiTheme="minorEastAsia" w:hAnsiTheme="minorEastAsia" w:eastAsiaTheme="minorEastAsia" w:cstheme="minorEastAsia"/>
          <w:b/>
          <w:bCs/>
          <w:color w:val="auto"/>
          <w:sz w:val="21"/>
          <w:szCs w:val="21"/>
          <w:highlight w:val="none"/>
          <w:u w:val="single"/>
          <w:lang w:val="zh-CN"/>
        </w:rPr>
      </w:pPr>
      <w:r>
        <w:rPr>
          <w:rFonts w:hint="eastAsia" w:ascii="宋体" w:hAnsi="宋体" w:cs="宋体"/>
          <w:color w:val="auto"/>
          <w:kern w:val="0"/>
          <w:szCs w:val="21"/>
          <w:highlight w:val="none"/>
        </w:rPr>
        <w:t>（9）</w:t>
      </w:r>
      <w:r>
        <w:rPr>
          <w:rFonts w:hint="eastAsia" w:ascii="宋体" w:hAnsi="宋体" w:cs="宋体"/>
          <w:color w:val="auto"/>
          <w:szCs w:val="21"/>
          <w:highlight w:val="none"/>
        </w:rPr>
        <w:t>承包人提交的竣工资料的内容：</w:t>
      </w:r>
      <w:r>
        <w:rPr>
          <w:rFonts w:hint="eastAsia" w:asciiTheme="minorEastAsia" w:hAnsiTheme="minorEastAsia" w:eastAsiaTheme="minorEastAsia" w:cstheme="minorEastAsia"/>
          <w:b/>
          <w:bCs/>
          <w:color w:val="auto"/>
          <w:sz w:val="21"/>
          <w:szCs w:val="21"/>
          <w:highlight w:val="none"/>
          <w:u w:val="single"/>
          <w:lang w:val="zh-CN"/>
        </w:rPr>
        <w:t>完整的技术档案和施工管理资料；主要建筑材料、建筑构配件和设备的进场试验报告；质量合格文件；竣工图（纸质原件和电子文件）；工程保修书等。竣工资料编制符合《建筑工程施工质量验收规范实施指南》要求</w:t>
      </w:r>
      <w:r>
        <w:rPr>
          <w:rFonts w:hint="eastAsia" w:asciiTheme="minorEastAsia" w:hAnsiTheme="minorEastAsia" w:eastAsiaTheme="minorEastAsia" w:cstheme="minorEastAsia"/>
          <w:color w:val="auto"/>
          <w:sz w:val="21"/>
          <w:szCs w:val="21"/>
          <w:highlight w:val="none"/>
          <w:u w:val="single"/>
          <w:lang w:val="zh-CN"/>
        </w:rPr>
        <w:t>。</w:t>
      </w:r>
      <w:r>
        <w:rPr>
          <w:rFonts w:hint="eastAsia" w:asciiTheme="minorEastAsia" w:hAnsiTheme="minorEastAsia" w:eastAsiaTheme="minorEastAsia" w:cstheme="minorEastAsia"/>
          <w:b/>
          <w:bCs/>
          <w:color w:val="auto"/>
          <w:sz w:val="21"/>
          <w:szCs w:val="21"/>
          <w:highlight w:val="none"/>
          <w:u w:val="single"/>
          <w:lang w:val="zh-CN"/>
        </w:rPr>
        <w:t>承包人应提供本项目</w:t>
      </w:r>
      <w:r>
        <w:rPr>
          <w:rFonts w:hint="eastAsia" w:asciiTheme="minorEastAsia" w:hAnsiTheme="minorEastAsia" w:eastAsiaTheme="minorEastAsia" w:cstheme="minorEastAsia"/>
          <w:b/>
          <w:bCs/>
          <w:color w:val="auto"/>
          <w:sz w:val="21"/>
          <w:szCs w:val="21"/>
          <w:highlight w:val="none"/>
          <w:u w:val="single"/>
          <w:lang w:val="en-US" w:eastAsia="zh-CN"/>
        </w:rPr>
        <w:t>影</w:t>
      </w:r>
      <w:r>
        <w:rPr>
          <w:rFonts w:hint="eastAsia" w:asciiTheme="minorEastAsia" w:hAnsiTheme="minorEastAsia" w:eastAsiaTheme="minorEastAsia" w:cstheme="minorEastAsia"/>
          <w:b/>
          <w:bCs/>
          <w:color w:val="auto"/>
          <w:sz w:val="21"/>
          <w:szCs w:val="21"/>
          <w:highlight w:val="none"/>
          <w:u w:val="single"/>
          <w:lang w:val="zh-CN"/>
        </w:rPr>
        <w:t>像资料（电子文件），</w:t>
      </w:r>
      <w:r>
        <w:rPr>
          <w:rFonts w:hint="eastAsia" w:asciiTheme="minorEastAsia" w:hAnsiTheme="minorEastAsia" w:eastAsiaTheme="minorEastAsia" w:cstheme="minorEastAsia"/>
          <w:b/>
          <w:bCs/>
          <w:color w:val="auto"/>
          <w:sz w:val="21"/>
          <w:szCs w:val="21"/>
          <w:highlight w:val="none"/>
          <w:u w:val="single"/>
          <w:lang w:val="en-US" w:eastAsia="zh-CN"/>
        </w:rPr>
        <w:t>影</w:t>
      </w:r>
      <w:r>
        <w:rPr>
          <w:rFonts w:hint="eastAsia" w:asciiTheme="minorEastAsia" w:hAnsiTheme="minorEastAsia" w:eastAsiaTheme="minorEastAsia" w:cstheme="minorEastAsia"/>
          <w:b/>
          <w:bCs/>
          <w:color w:val="auto"/>
          <w:sz w:val="21"/>
          <w:szCs w:val="21"/>
          <w:highlight w:val="none"/>
          <w:u w:val="single"/>
          <w:lang w:val="zh-CN"/>
        </w:rPr>
        <w:t>像资料尽量展示全貌及细节，</w:t>
      </w:r>
      <w:r>
        <w:rPr>
          <w:rFonts w:hint="eastAsia" w:asciiTheme="minorEastAsia" w:hAnsiTheme="minorEastAsia" w:eastAsiaTheme="minorEastAsia" w:cstheme="minorEastAsia"/>
          <w:b/>
          <w:bCs/>
          <w:color w:val="auto"/>
          <w:sz w:val="21"/>
          <w:szCs w:val="21"/>
          <w:highlight w:val="none"/>
          <w:u w:val="single"/>
          <w:lang w:val="en-US" w:eastAsia="zh-CN"/>
        </w:rPr>
        <w:t>影</w:t>
      </w:r>
      <w:r>
        <w:rPr>
          <w:rFonts w:hint="eastAsia" w:asciiTheme="minorEastAsia" w:hAnsiTheme="minorEastAsia" w:eastAsiaTheme="minorEastAsia" w:cstheme="minorEastAsia"/>
          <w:b/>
          <w:bCs/>
          <w:color w:val="auto"/>
          <w:sz w:val="21"/>
          <w:szCs w:val="21"/>
          <w:highlight w:val="none"/>
          <w:u w:val="single"/>
          <w:lang w:val="zh-CN"/>
        </w:rPr>
        <w:t>像资料以图片的自然张为单位注明题名、时间、拍摄人和文字说明。</w:t>
      </w:r>
    </w:p>
    <w:p>
      <w:pPr>
        <w:spacing w:line="360" w:lineRule="auto"/>
        <w:ind w:firstLine="420" w:firstLineChars="200"/>
        <w:jc w:val="left"/>
        <w:rPr>
          <w:color w:val="auto"/>
          <w:highlight w:val="none"/>
          <w:lang w:val="zh-CN"/>
        </w:rPr>
      </w:pPr>
      <w:r>
        <w:rPr>
          <w:rFonts w:hint="eastAsia" w:asciiTheme="minorEastAsia" w:hAnsiTheme="minorEastAsia" w:eastAsiaTheme="minorEastAsia" w:cstheme="minorEastAsia"/>
          <w:color w:val="auto"/>
          <w:szCs w:val="21"/>
          <w:highlight w:val="none"/>
        </w:rPr>
        <w:t>承包人需要提交的竣工资料套数：</w:t>
      </w:r>
      <w:r>
        <w:rPr>
          <w:rFonts w:hint="eastAsia" w:asciiTheme="minorEastAsia" w:hAnsiTheme="minorEastAsia" w:eastAsiaTheme="minorEastAsia" w:cstheme="minorEastAsia"/>
          <w:b/>
          <w:bCs/>
          <w:color w:val="auto"/>
          <w:sz w:val="21"/>
          <w:szCs w:val="21"/>
          <w:highlight w:val="none"/>
          <w:u w:val="single"/>
          <w:lang w:val="zh-CN"/>
        </w:rPr>
        <w:t>壹套</w:t>
      </w:r>
      <w:r>
        <w:rPr>
          <w:rFonts w:hint="eastAsia" w:asciiTheme="minorEastAsia" w:hAnsiTheme="minorEastAsia" w:eastAsiaTheme="minorEastAsia" w:cstheme="minorEastAsia"/>
          <w:b/>
          <w:bCs/>
          <w:color w:val="auto"/>
          <w:szCs w:val="21"/>
          <w:highlight w:val="none"/>
          <w:u w:val="single"/>
        </w:rPr>
        <w:t>。</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承包人提交的竣工资料的费用承担：</w:t>
      </w:r>
      <w:r>
        <w:rPr>
          <w:rFonts w:hint="eastAsia" w:asciiTheme="minorEastAsia" w:hAnsiTheme="minorEastAsia" w:eastAsiaTheme="minorEastAsia" w:cstheme="minorEastAsia"/>
          <w:b/>
          <w:bCs/>
          <w:color w:val="auto"/>
          <w:szCs w:val="21"/>
          <w:highlight w:val="none"/>
          <w:u w:val="single"/>
          <w:lang w:val="zh-CN"/>
        </w:rPr>
        <w:t>已包含在合同价款中，承包人自行承担</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承包人提交的竣工资料移交时间：</w:t>
      </w:r>
      <w:r>
        <w:rPr>
          <w:rFonts w:hint="eastAsia" w:asciiTheme="minorEastAsia" w:hAnsiTheme="minorEastAsia" w:eastAsiaTheme="minorEastAsia" w:cstheme="minorEastAsia"/>
          <w:b/>
          <w:bCs/>
          <w:color w:val="auto"/>
          <w:szCs w:val="21"/>
          <w:highlight w:val="none"/>
          <w:u w:val="single"/>
          <w:lang w:val="zh-CN"/>
        </w:rPr>
        <w:t>竣工验收合格后</w:t>
      </w:r>
      <w:r>
        <w:rPr>
          <w:rFonts w:hint="eastAsia" w:asciiTheme="minorEastAsia" w:hAnsiTheme="minorEastAsia" w:eastAsiaTheme="minorEastAsia" w:cstheme="minorEastAsia"/>
          <w:b/>
          <w:bCs/>
          <w:color w:val="auto"/>
          <w:szCs w:val="21"/>
          <w:highlight w:val="none"/>
          <w:u w:val="single"/>
        </w:rPr>
        <w:t>30日</w:t>
      </w:r>
      <w:r>
        <w:rPr>
          <w:rFonts w:hint="eastAsia" w:asciiTheme="minorEastAsia" w:hAnsiTheme="minorEastAsia" w:eastAsiaTheme="minorEastAsia" w:cstheme="minorEastAsia"/>
          <w:b/>
          <w:bCs/>
          <w:color w:val="auto"/>
          <w:szCs w:val="21"/>
          <w:highlight w:val="none"/>
          <w:u w:val="single"/>
          <w:lang w:val="zh-CN"/>
        </w:rPr>
        <w:t>内</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jc w:val="left"/>
        <w:rPr>
          <w:rFonts w:hint="eastAsia" w:asciiTheme="minorEastAsia" w:hAnsiTheme="minorEastAsia" w:eastAsiaTheme="minorEastAsia" w:cstheme="minorEastAsia"/>
          <w:b/>
          <w:bCs/>
          <w:color w:val="auto"/>
          <w:sz w:val="21"/>
          <w:szCs w:val="21"/>
          <w:highlight w:val="none"/>
          <w:u w:val="single"/>
          <w:lang w:val="zh-CN"/>
        </w:rPr>
      </w:pPr>
      <w:r>
        <w:rPr>
          <w:rFonts w:hint="eastAsia" w:asciiTheme="minorEastAsia" w:hAnsiTheme="minorEastAsia" w:eastAsiaTheme="minorEastAsia" w:cstheme="minorEastAsia"/>
          <w:color w:val="auto"/>
          <w:szCs w:val="21"/>
          <w:highlight w:val="none"/>
        </w:rPr>
        <w:t>承包人提交的竣工资料形式要求：</w:t>
      </w:r>
      <w:r>
        <w:rPr>
          <w:rFonts w:hint="eastAsia" w:asciiTheme="minorEastAsia" w:hAnsiTheme="minorEastAsia" w:eastAsiaTheme="minorEastAsia" w:cstheme="minorEastAsia"/>
          <w:b/>
          <w:bCs/>
          <w:color w:val="auto"/>
          <w:sz w:val="21"/>
          <w:szCs w:val="21"/>
          <w:highlight w:val="none"/>
          <w:u w:val="single"/>
          <w:lang w:val="zh-CN"/>
        </w:rPr>
        <w:t>提交纸质原件，同时提供DWG格式竣工图。影像资料提供电子档案。</w:t>
      </w:r>
    </w:p>
    <w:p>
      <w:pPr>
        <w:spacing w:line="360" w:lineRule="auto"/>
        <w:ind w:firstLine="420" w:firstLineChars="200"/>
        <w:jc w:val="left"/>
        <w:rPr>
          <w:rFonts w:ascii="宋体" w:hAnsi="宋体" w:cs="宋体"/>
          <w:color w:val="auto"/>
          <w:szCs w:val="21"/>
          <w:highlight w:val="none"/>
          <w:lang w:val="zh-CN"/>
        </w:rPr>
      </w:pPr>
      <w:r>
        <w:rPr>
          <w:rFonts w:hint="eastAsia" w:ascii="宋体" w:hAnsi="宋体" w:cs="宋体"/>
          <w:color w:val="auto"/>
          <w:szCs w:val="21"/>
          <w:highlight w:val="none"/>
          <w:lang w:val="zh-CN"/>
        </w:rPr>
        <w:t>（10）承包人应履行的其他义务</w:t>
      </w:r>
      <w:r>
        <w:rPr>
          <w:rFonts w:hint="eastAsia" w:ascii="宋体" w:hAnsi="宋体" w:cs="宋体"/>
          <w:color w:val="auto"/>
          <w:szCs w:val="21"/>
          <w:highlight w:val="none"/>
          <w:u w:val="single"/>
          <w:lang w:val="zh-CN"/>
        </w:rPr>
        <w:t>：</w:t>
      </w:r>
      <w:r>
        <w:rPr>
          <w:rFonts w:hint="eastAsia" w:ascii="宋体" w:hAnsi="宋体" w:cs="宋体"/>
          <w:b/>
          <w:bCs/>
          <w:color w:val="auto"/>
          <w:szCs w:val="21"/>
          <w:highlight w:val="none"/>
          <w:u w:val="single"/>
          <w:lang w:val="zh-CN"/>
        </w:rPr>
        <w:t>满足本合同及国家相关规定</w:t>
      </w:r>
      <w:r>
        <w:rPr>
          <w:rFonts w:hint="eastAsia" w:ascii="宋体" w:hAnsi="宋体" w:cs="宋体"/>
          <w:color w:val="auto"/>
          <w:szCs w:val="21"/>
          <w:highlight w:val="none"/>
          <w:lang w:val="zh-CN"/>
        </w:rPr>
        <w:t>。</w:t>
      </w:r>
    </w:p>
    <w:p>
      <w:pPr>
        <w:spacing w:line="360" w:lineRule="auto"/>
        <w:ind w:firstLine="420"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color w:val="auto"/>
          <w:szCs w:val="21"/>
          <w:highlight w:val="none"/>
          <w:u w:val="single"/>
          <w:lang w:val="zh-CN"/>
        </w:rPr>
        <w:t>①</w:t>
      </w:r>
      <w:r>
        <w:rPr>
          <w:rFonts w:hint="eastAsia" w:asciiTheme="minorEastAsia" w:hAnsiTheme="minorEastAsia" w:eastAsiaTheme="minorEastAsia" w:cstheme="minorEastAsia"/>
          <w:b/>
          <w:bCs/>
          <w:color w:val="auto"/>
          <w:szCs w:val="21"/>
          <w:highlight w:val="none"/>
          <w:u w:val="single"/>
          <w:lang w:val="zh-CN"/>
        </w:rPr>
        <w:t>对施工场地范围内设备、设施、建筑物、构筑物、绿化、道路管线的拆除需经发包人现场代表同意，对未经许可拆除的，给发包人造成的损失由承包人承担；承包人应对未拆除设备、设施、建筑物、绿化、道路管线采取保护措施，费用在报价中综合考虑。</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lang w:val="zh-CN"/>
        </w:rPr>
        <w:t>②本项目按有关规定，实行跟踪审计和结算审计，承包人应配合有关管理和审计工作。跟踪审计包括但不限于主要隐蔽工程及工程验收的审核、大宗材料及设备价格的审核、工程变更的审核、工程进度款的审核、工程索赔的审核等；竣工结算审计主要指竣工结算资料的审核及结算造价的审核等。</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t>③施工前承包人应仔细对照工程量清单与施工图，仔细对照竞争性磋商文件</w:t>
      </w:r>
      <w:r>
        <w:rPr>
          <w:rFonts w:asciiTheme="minorEastAsia" w:hAnsiTheme="minorEastAsia" w:eastAsiaTheme="minorEastAsia" w:cstheme="minorEastAsia"/>
          <w:b/>
          <w:bCs/>
          <w:color w:val="auto"/>
          <w:szCs w:val="21"/>
          <w:highlight w:val="none"/>
          <w:u w:val="single"/>
          <w:lang w:val="zh-CN"/>
        </w:rPr>
        <w:t>第</w:t>
      </w:r>
      <w:r>
        <w:rPr>
          <w:rFonts w:hint="eastAsia" w:asciiTheme="minorEastAsia" w:hAnsiTheme="minorEastAsia" w:eastAsiaTheme="minorEastAsia" w:cstheme="minorEastAsia"/>
          <w:b/>
          <w:bCs/>
          <w:color w:val="auto"/>
          <w:szCs w:val="21"/>
          <w:highlight w:val="none"/>
          <w:u w:val="single"/>
          <w:lang w:val="zh-CN"/>
        </w:rPr>
        <w:t>五</w:t>
      </w:r>
      <w:r>
        <w:rPr>
          <w:rFonts w:asciiTheme="minorEastAsia" w:hAnsiTheme="minorEastAsia" w:eastAsiaTheme="minorEastAsia" w:cstheme="minorEastAsia"/>
          <w:b/>
          <w:bCs/>
          <w:color w:val="auto"/>
          <w:szCs w:val="21"/>
          <w:highlight w:val="none"/>
          <w:u w:val="single"/>
          <w:lang w:val="zh-CN"/>
        </w:rPr>
        <w:t>章</w:t>
      </w:r>
      <w:r>
        <w:rPr>
          <w:rFonts w:hint="eastAsia" w:asciiTheme="minorEastAsia" w:hAnsiTheme="minorEastAsia" w:eastAsiaTheme="minorEastAsia" w:cstheme="minorEastAsia"/>
          <w:b/>
          <w:bCs/>
          <w:color w:val="auto"/>
          <w:szCs w:val="21"/>
          <w:highlight w:val="none"/>
          <w:u w:val="single"/>
          <w:lang w:val="zh-CN"/>
        </w:rPr>
        <w:t>中</w:t>
      </w:r>
      <w:r>
        <w:rPr>
          <w:rFonts w:asciiTheme="minorEastAsia" w:hAnsiTheme="minorEastAsia" w:eastAsiaTheme="minorEastAsia" w:cstheme="minorEastAsia"/>
          <w:b/>
          <w:bCs/>
          <w:color w:val="auto"/>
          <w:szCs w:val="21"/>
          <w:highlight w:val="none"/>
          <w:u w:val="single"/>
          <w:lang w:val="zh-CN"/>
        </w:rPr>
        <w:t>的</w:t>
      </w:r>
      <w:r>
        <w:rPr>
          <w:rFonts w:hint="eastAsia" w:asciiTheme="minorEastAsia" w:hAnsiTheme="minorEastAsia" w:eastAsiaTheme="minorEastAsia" w:cstheme="minorEastAsia"/>
          <w:b/>
          <w:bCs/>
          <w:color w:val="auto"/>
          <w:szCs w:val="21"/>
          <w:highlight w:val="none"/>
          <w:u w:val="single"/>
          <w:lang w:val="zh-CN"/>
        </w:rPr>
        <w:t>技术标准和要求，若出现工程量清单项目特征描述与施工图不一致，或竞争性磋商文件中</w:t>
      </w:r>
      <w:r>
        <w:rPr>
          <w:rFonts w:asciiTheme="minorEastAsia" w:hAnsiTheme="minorEastAsia" w:eastAsiaTheme="minorEastAsia" w:cstheme="minorEastAsia"/>
          <w:b/>
          <w:bCs/>
          <w:color w:val="auto"/>
          <w:szCs w:val="21"/>
          <w:highlight w:val="none"/>
          <w:u w:val="single"/>
          <w:lang w:val="zh-CN"/>
        </w:rPr>
        <w:t>的</w:t>
      </w:r>
      <w:r>
        <w:rPr>
          <w:rFonts w:hint="eastAsia" w:asciiTheme="minorEastAsia" w:hAnsiTheme="minorEastAsia" w:eastAsiaTheme="minorEastAsia" w:cstheme="minorEastAsia"/>
          <w:b/>
          <w:bCs/>
          <w:color w:val="auto"/>
          <w:szCs w:val="21"/>
          <w:highlight w:val="none"/>
          <w:u w:val="single"/>
          <w:lang w:val="zh-CN"/>
        </w:rPr>
        <w:t>技术标准和要求与施工图不一致，应经发包人确定后进行施工。未经发包人确认擅自施工而造成返工的，返工费用由承包人承担。</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fldChar w:fldCharType="begin"/>
      </w:r>
      <w:r>
        <w:rPr>
          <w:rFonts w:hint="eastAsia" w:asciiTheme="minorEastAsia" w:hAnsiTheme="minorEastAsia" w:eastAsiaTheme="minorEastAsia" w:cstheme="minorEastAsia"/>
          <w:b/>
          <w:bCs/>
          <w:color w:val="auto"/>
          <w:szCs w:val="21"/>
          <w:highlight w:val="none"/>
          <w:u w:val="single"/>
        </w:rPr>
        <w:instrText xml:space="preserve"> = 4 \* GB3 </w:instrText>
      </w:r>
      <w:r>
        <w:rPr>
          <w:rFonts w:hint="eastAsia" w:asciiTheme="minorEastAsia" w:hAnsiTheme="minorEastAsia" w:eastAsiaTheme="minorEastAsia" w:cstheme="minorEastAsia"/>
          <w:b/>
          <w:bCs/>
          <w:color w:val="auto"/>
          <w:szCs w:val="21"/>
          <w:highlight w:val="none"/>
          <w:u w:val="single"/>
        </w:rPr>
        <w:fldChar w:fldCharType="separate"/>
      </w:r>
      <w:r>
        <w:rPr>
          <w:rFonts w:hint="eastAsia" w:asciiTheme="minorEastAsia" w:hAnsiTheme="minorEastAsia" w:eastAsiaTheme="minorEastAsia" w:cstheme="minorEastAsia"/>
          <w:b/>
          <w:bCs/>
          <w:color w:val="auto"/>
          <w:szCs w:val="21"/>
          <w:highlight w:val="none"/>
          <w:u w:val="single"/>
        </w:rPr>
        <w:t>④</w:t>
      </w:r>
      <w:r>
        <w:rPr>
          <w:rFonts w:hint="eastAsia" w:asciiTheme="minorEastAsia" w:hAnsiTheme="minorEastAsia" w:eastAsiaTheme="minorEastAsia" w:cstheme="minorEastAsia"/>
          <w:b/>
          <w:bCs/>
          <w:color w:val="auto"/>
          <w:szCs w:val="21"/>
          <w:highlight w:val="none"/>
          <w:u w:val="single"/>
        </w:rPr>
        <w:fldChar w:fldCharType="end"/>
      </w:r>
      <w:r>
        <w:rPr>
          <w:rFonts w:hint="eastAsia" w:asciiTheme="minorEastAsia" w:hAnsiTheme="minorEastAsia" w:eastAsiaTheme="minorEastAsia" w:cstheme="minorEastAsia"/>
          <w:b/>
          <w:bCs/>
          <w:color w:val="auto"/>
          <w:szCs w:val="21"/>
          <w:highlight w:val="none"/>
          <w:u w:val="single"/>
        </w:rPr>
        <w:t>承包人应严格按照发包人提供的图纸、</w:t>
      </w:r>
      <w:r>
        <w:rPr>
          <w:rFonts w:hint="eastAsia" w:asciiTheme="minorEastAsia" w:hAnsiTheme="minorEastAsia" w:eastAsiaTheme="minorEastAsia" w:cstheme="minorEastAsia"/>
          <w:b/>
          <w:bCs/>
          <w:color w:val="auto"/>
          <w:szCs w:val="21"/>
          <w:highlight w:val="none"/>
          <w:u w:val="single"/>
          <w:lang w:eastAsia="zh-CN"/>
        </w:rPr>
        <w:t>工程量清单和</w:t>
      </w:r>
      <w:r>
        <w:rPr>
          <w:rFonts w:hint="eastAsia" w:asciiTheme="minorEastAsia" w:hAnsiTheme="minorEastAsia" w:eastAsiaTheme="minorEastAsia" w:cstheme="minorEastAsia"/>
          <w:b/>
          <w:bCs/>
          <w:color w:val="auto"/>
          <w:szCs w:val="21"/>
          <w:highlight w:val="none"/>
          <w:u w:val="single"/>
        </w:rPr>
        <w:t>技术交底进行施工，不得擅自扩大施工范围，上述问题导致的损失由承包人自行承担；施工过程中应按要求实施样板，并经发包人、监理人认可后方可施工，否则由此导致的损失由承包人自行承担；经发包人、监理人验收合格后方可对隐蔽工程进行隐蔽。</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rPr>
        <w:fldChar w:fldCharType="begin"/>
      </w:r>
      <w:r>
        <w:rPr>
          <w:rFonts w:hint="eastAsia" w:asciiTheme="minorEastAsia" w:hAnsiTheme="minorEastAsia" w:eastAsiaTheme="minorEastAsia" w:cstheme="minorEastAsia"/>
          <w:b/>
          <w:bCs/>
          <w:color w:val="auto"/>
          <w:szCs w:val="21"/>
          <w:highlight w:val="none"/>
          <w:u w:val="single"/>
        </w:rPr>
        <w:instrText xml:space="preserve"> = 5 \* GB3 </w:instrText>
      </w:r>
      <w:r>
        <w:rPr>
          <w:rFonts w:hint="eastAsia" w:asciiTheme="minorEastAsia" w:hAnsiTheme="minorEastAsia" w:eastAsiaTheme="minorEastAsia" w:cstheme="minorEastAsia"/>
          <w:b/>
          <w:bCs/>
          <w:color w:val="auto"/>
          <w:szCs w:val="21"/>
          <w:highlight w:val="none"/>
          <w:u w:val="single"/>
        </w:rPr>
        <w:fldChar w:fldCharType="separate"/>
      </w:r>
      <w:r>
        <w:rPr>
          <w:rFonts w:hint="eastAsia" w:asciiTheme="minorEastAsia" w:hAnsiTheme="minorEastAsia" w:eastAsiaTheme="minorEastAsia" w:cstheme="minorEastAsia"/>
          <w:b/>
          <w:bCs/>
          <w:color w:val="auto"/>
          <w:szCs w:val="21"/>
          <w:highlight w:val="none"/>
          <w:u w:val="single"/>
        </w:rPr>
        <w:t>⑤</w:t>
      </w:r>
      <w:r>
        <w:rPr>
          <w:rFonts w:hint="eastAsia" w:asciiTheme="minorEastAsia" w:hAnsiTheme="minorEastAsia" w:eastAsiaTheme="minorEastAsia" w:cstheme="minorEastAsia"/>
          <w:b/>
          <w:bCs/>
          <w:color w:val="auto"/>
          <w:szCs w:val="21"/>
          <w:highlight w:val="none"/>
          <w:u w:val="single"/>
        </w:rPr>
        <w:fldChar w:fldCharType="end"/>
      </w:r>
      <w:r>
        <w:rPr>
          <w:rFonts w:hint="eastAsia" w:asciiTheme="minorEastAsia" w:hAnsiTheme="minorEastAsia" w:eastAsiaTheme="minorEastAsia" w:cstheme="minorEastAsia"/>
          <w:b/>
          <w:bCs/>
          <w:color w:val="auto"/>
          <w:szCs w:val="21"/>
          <w:highlight w:val="none"/>
          <w:u w:val="single"/>
          <w:lang w:val="zh-CN"/>
        </w:rPr>
        <w:t>在施工过程中应及时按2013清单计价规范及发包人管理要求办理收方和经济签证等手续，凡涉及到隐蔽或竣工图不能反映的经济签证应在发包人、监理、施工单位、全过程跟踪审计单位（若有时）参与下经过现场收方计量，并完善相关签署手续后方有效。</w:t>
      </w:r>
      <w:r>
        <w:rPr>
          <w:rFonts w:hint="eastAsia" w:asciiTheme="minorEastAsia" w:hAnsiTheme="minorEastAsia" w:eastAsiaTheme="minorEastAsia" w:cstheme="minorEastAsia"/>
          <w:b/>
          <w:bCs/>
          <w:color w:val="auto"/>
          <w:sz w:val="21"/>
          <w:szCs w:val="21"/>
          <w:highlight w:val="none"/>
          <w:u w:val="single"/>
        </w:rPr>
        <w:t>隐蔽后才提交的收方和经济签证，或其它不符合以上规定的收方和经济签证等，发包人有权拒收。</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rPr>
        <w:t>⑥承包人应严格按国家及地方政府规定文明施工，保证施工现场清洁等符合有关规定，建筑施工材料分类堆放，分阶段清理建筑场地，做到工完场清；施工完毕后，承包人须在发包人要求的时间内将所有建筑垃圾外运，费用已包括在</w:t>
      </w:r>
      <w:r>
        <w:rPr>
          <w:rFonts w:hint="eastAsia" w:asciiTheme="minorEastAsia" w:hAnsiTheme="minorEastAsia" w:eastAsiaTheme="minorEastAsia" w:cstheme="minorEastAsia"/>
          <w:b/>
          <w:bCs/>
          <w:color w:val="auto"/>
          <w:szCs w:val="21"/>
          <w:highlight w:val="none"/>
          <w:u w:val="single"/>
          <w:lang w:eastAsia="zh-CN"/>
        </w:rPr>
        <w:t>磋商</w:t>
      </w:r>
      <w:r>
        <w:rPr>
          <w:rFonts w:hint="eastAsia" w:ascii="宋体" w:hAnsi="宋体"/>
          <w:b/>
          <w:bCs/>
          <w:color w:val="auto"/>
          <w:szCs w:val="21"/>
          <w:highlight w:val="none"/>
          <w:u w:val="single"/>
        </w:rPr>
        <w:t>最后报价</w:t>
      </w:r>
      <w:r>
        <w:rPr>
          <w:rFonts w:hint="eastAsia" w:asciiTheme="minorEastAsia" w:hAnsiTheme="minorEastAsia" w:eastAsiaTheme="minorEastAsia" w:cstheme="minorEastAsia"/>
          <w:b/>
          <w:bCs/>
          <w:color w:val="auto"/>
          <w:szCs w:val="21"/>
          <w:highlight w:val="none"/>
          <w:u w:val="single"/>
        </w:rPr>
        <w:t>中。</w:t>
      </w:r>
      <w:r>
        <w:rPr>
          <w:rFonts w:hint="eastAsia" w:asciiTheme="minorEastAsia" w:hAnsiTheme="minorEastAsia" w:eastAsiaTheme="minorEastAsia" w:cstheme="minorEastAsia"/>
          <w:b/>
          <w:bCs/>
          <w:color w:val="auto"/>
          <w:szCs w:val="21"/>
          <w:highlight w:val="none"/>
          <w:u w:val="single"/>
          <w:lang w:val="zh-CN"/>
        </w:rPr>
        <w:t>建渣外运应符合行政主管部门相关管理规定。</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ascii="Calibri" w:hAnsi="Calibri" w:cs="Calibri" w:eastAsiaTheme="minorEastAsia"/>
          <w:b/>
          <w:bCs/>
          <w:color w:val="auto"/>
          <w:szCs w:val="21"/>
          <w:highlight w:val="none"/>
          <w:u w:val="single"/>
          <w:lang w:val="zh-CN"/>
        </w:rPr>
        <w:t>⑦</w:t>
      </w:r>
      <w:r>
        <w:rPr>
          <w:rFonts w:hint="eastAsia" w:asciiTheme="minorEastAsia" w:hAnsiTheme="minorEastAsia" w:eastAsiaTheme="minorEastAsia" w:cstheme="minorEastAsia"/>
          <w:b/>
          <w:bCs/>
          <w:color w:val="auto"/>
          <w:szCs w:val="21"/>
          <w:highlight w:val="none"/>
          <w:u w:val="single"/>
          <w:lang w:val="zh-CN"/>
        </w:rPr>
        <w:t>废土弃置应符合国家和地方水土保持管理相关规定，相关一切责任由承包人承担，费用已包含在磋商最后报价中。</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fldChar w:fldCharType="begin"/>
      </w:r>
      <w:r>
        <w:rPr>
          <w:rFonts w:hint="eastAsia" w:asciiTheme="minorEastAsia" w:hAnsiTheme="minorEastAsia" w:eastAsiaTheme="minorEastAsia" w:cstheme="minorEastAsia"/>
          <w:b/>
          <w:bCs/>
          <w:color w:val="auto"/>
          <w:szCs w:val="21"/>
          <w:highlight w:val="none"/>
          <w:u w:val="single"/>
          <w:lang w:val="zh-CN"/>
        </w:rPr>
        <w:instrText xml:space="preserve"> = 8 \* GB3 \* MERGEFORMAT </w:instrText>
      </w:r>
      <w:r>
        <w:rPr>
          <w:rFonts w:hint="eastAsia" w:asciiTheme="minorEastAsia" w:hAnsiTheme="minorEastAsia" w:eastAsiaTheme="minorEastAsia" w:cstheme="minorEastAsia"/>
          <w:b/>
          <w:bCs/>
          <w:color w:val="auto"/>
          <w:szCs w:val="21"/>
          <w:highlight w:val="none"/>
          <w:u w:val="single"/>
          <w:lang w:val="zh-CN"/>
        </w:rPr>
        <w:fldChar w:fldCharType="separate"/>
      </w:r>
      <w:r>
        <w:rPr>
          <w:rFonts w:hint="eastAsia" w:asciiTheme="minorEastAsia" w:hAnsiTheme="minorEastAsia" w:eastAsiaTheme="minorEastAsia" w:cstheme="minorEastAsia"/>
          <w:b/>
          <w:bCs/>
          <w:color w:val="auto"/>
          <w:szCs w:val="21"/>
          <w:highlight w:val="none"/>
          <w:u w:val="single"/>
        </w:rPr>
        <w:t>⑧</w:t>
      </w:r>
      <w:r>
        <w:rPr>
          <w:rFonts w:hint="eastAsia" w:asciiTheme="minorEastAsia" w:hAnsiTheme="minorEastAsia" w:eastAsiaTheme="minorEastAsia" w:cstheme="minorEastAsia"/>
          <w:b/>
          <w:bCs/>
          <w:color w:val="auto"/>
          <w:szCs w:val="21"/>
          <w:highlight w:val="none"/>
          <w:u w:val="single"/>
          <w:lang w:val="zh-CN"/>
        </w:rPr>
        <w:fldChar w:fldCharType="end"/>
      </w:r>
      <w:r>
        <w:rPr>
          <w:rFonts w:hint="eastAsia" w:asciiTheme="minorEastAsia" w:hAnsiTheme="minorEastAsia" w:eastAsiaTheme="minorEastAsia" w:cstheme="minorEastAsia"/>
          <w:b/>
          <w:bCs/>
          <w:color w:val="auto"/>
          <w:szCs w:val="21"/>
          <w:highlight w:val="none"/>
          <w:u w:val="single"/>
          <w:lang w:val="zh-CN"/>
        </w:rPr>
        <w:t>乙方应做好新冠肺炎疫情防控工作，严格遵守新型冠状病毒肺炎疫情防控相关政策规定及西南财经大学相关管理规定，相关费用已包括在磋商最后报价中。</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fldChar w:fldCharType="begin"/>
      </w:r>
      <w:r>
        <w:rPr>
          <w:rFonts w:hint="eastAsia" w:asciiTheme="minorEastAsia" w:hAnsiTheme="minorEastAsia" w:eastAsiaTheme="minorEastAsia" w:cstheme="minorEastAsia"/>
          <w:b/>
          <w:bCs/>
          <w:color w:val="auto"/>
          <w:szCs w:val="21"/>
          <w:highlight w:val="none"/>
          <w:u w:val="single"/>
          <w:lang w:val="zh-CN"/>
        </w:rPr>
        <w:instrText xml:space="preserve"> = 9 \* GB3 \* MERGEFORMAT </w:instrText>
      </w:r>
      <w:r>
        <w:rPr>
          <w:rFonts w:hint="eastAsia" w:asciiTheme="minorEastAsia" w:hAnsiTheme="minorEastAsia" w:eastAsiaTheme="minorEastAsia" w:cstheme="minorEastAsia"/>
          <w:b/>
          <w:bCs/>
          <w:color w:val="auto"/>
          <w:szCs w:val="21"/>
          <w:highlight w:val="none"/>
          <w:u w:val="single"/>
          <w:lang w:val="zh-CN"/>
        </w:rPr>
        <w:fldChar w:fldCharType="separate"/>
      </w:r>
      <w:r>
        <w:rPr>
          <w:rFonts w:hint="eastAsia" w:asciiTheme="minorEastAsia" w:hAnsiTheme="minorEastAsia" w:eastAsiaTheme="minorEastAsia" w:cstheme="minorEastAsia"/>
          <w:b/>
          <w:bCs/>
          <w:color w:val="auto"/>
          <w:szCs w:val="21"/>
          <w:highlight w:val="none"/>
          <w:u w:val="single"/>
          <w:lang w:val="zh-CN"/>
        </w:rPr>
        <w:t>⑨</w:t>
      </w:r>
      <w:r>
        <w:rPr>
          <w:rFonts w:hint="eastAsia" w:asciiTheme="minorEastAsia" w:hAnsiTheme="minorEastAsia" w:eastAsiaTheme="minorEastAsia" w:cstheme="minorEastAsia"/>
          <w:b/>
          <w:bCs/>
          <w:color w:val="auto"/>
          <w:szCs w:val="21"/>
          <w:highlight w:val="none"/>
          <w:u w:val="single"/>
          <w:lang w:val="zh-CN"/>
        </w:rPr>
        <w:fldChar w:fldCharType="end"/>
      </w:r>
      <w:r>
        <w:rPr>
          <w:rFonts w:hint="eastAsia" w:asciiTheme="minorEastAsia" w:hAnsiTheme="minorEastAsia" w:eastAsiaTheme="minorEastAsia" w:cstheme="minorEastAsia"/>
          <w:b/>
          <w:bCs/>
          <w:color w:val="auto"/>
          <w:szCs w:val="21"/>
          <w:highlight w:val="none"/>
          <w:u w:val="single"/>
          <w:lang w:val="zh-CN"/>
        </w:rPr>
        <w:t>承包人应采取施工扬尘处理措施，并按规定缴纳施工扬尘等环境保护税，相关费用已计入安全文明施工费中。</w:t>
      </w:r>
      <w:r>
        <w:rPr>
          <w:rFonts w:hint="eastAsia" w:asciiTheme="minorEastAsia" w:hAnsiTheme="minorEastAsia" w:eastAsiaTheme="minorEastAsia" w:cstheme="minorEastAsia"/>
          <w:b/>
          <w:color w:val="auto"/>
          <w:szCs w:val="21"/>
          <w:highlight w:val="none"/>
          <w:u w:val="single"/>
        </w:rPr>
        <w:t>施工现场要求打围和保洁</w:t>
      </w:r>
      <w:r>
        <w:rPr>
          <w:rFonts w:hint="eastAsia" w:asciiTheme="minorEastAsia" w:hAnsiTheme="minorEastAsia" w:eastAsiaTheme="minorEastAsia" w:cstheme="minorEastAsia"/>
          <w:b/>
          <w:color w:val="auto"/>
          <w:szCs w:val="21"/>
          <w:highlight w:val="none"/>
          <w:u w:val="single"/>
          <w:lang w:eastAsia="zh-CN"/>
        </w:rPr>
        <w:t>，相关费用已包括在磋商最后报价中</w:t>
      </w:r>
      <w:r>
        <w:rPr>
          <w:rFonts w:hint="eastAsia" w:asciiTheme="minorEastAsia" w:hAnsiTheme="minorEastAsia" w:eastAsiaTheme="minorEastAsia" w:cstheme="minorEastAsia"/>
          <w:b/>
          <w:bCs/>
          <w:color w:val="auto"/>
          <w:szCs w:val="21"/>
          <w:highlight w:val="none"/>
          <w:u w:val="single"/>
          <w:lang w:val="zh-CN"/>
        </w:rPr>
        <w:t>。</w:t>
      </w:r>
    </w:p>
    <w:p>
      <w:pPr>
        <w:spacing w:line="360" w:lineRule="auto"/>
        <w:ind w:firstLine="422" w:firstLineChars="200"/>
        <w:jc w:val="left"/>
        <w:rPr>
          <w:rFonts w:hint="eastAsia" w:asciiTheme="minorEastAsia" w:hAnsiTheme="minorEastAsia" w:eastAsiaTheme="minorEastAsia" w:cstheme="minorEastAsia"/>
          <w:b/>
          <w:bCs/>
          <w:color w:val="auto"/>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fldChar w:fldCharType="begin"/>
      </w:r>
      <w:r>
        <w:rPr>
          <w:rFonts w:hint="eastAsia" w:asciiTheme="minorEastAsia" w:hAnsiTheme="minorEastAsia" w:eastAsiaTheme="minorEastAsia" w:cstheme="minorEastAsia"/>
          <w:b/>
          <w:bCs/>
          <w:color w:val="auto"/>
          <w:szCs w:val="21"/>
          <w:highlight w:val="none"/>
          <w:u w:val="single"/>
          <w:lang w:val="zh-CN"/>
        </w:rPr>
        <w:instrText xml:space="preserve"> = 10 \* GB3 \* MERGEFORMAT </w:instrText>
      </w:r>
      <w:r>
        <w:rPr>
          <w:rFonts w:hint="eastAsia" w:asciiTheme="minorEastAsia" w:hAnsiTheme="minorEastAsia" w:eastAsiaTheme="minorEastAsia" w:cstheme="minorEastAsia"/>
          <w:b/>
          <w:bCs/>
          <w:color w:val="auto"/>
          <w:szCs w:val="21"/>
          <w:highlight w:val="none"/>
          <w:u w:val="single"/>
          <w:lang w:val="zh-CN"/>
        </w:rPr>
        <w:fldChar w:fldCharType="separate"/>
      </w:r>
      <w:r>
        <w:rPr>
          <w:rFonts w:hint="eastAsia" w:asciiTheme="minorEastAsia" w:hAnsiTheme="minorEastAsia" w:eastAsiaTheme="minorEastAsia" w:cstheme="minorEastAsia"/>
          <w:b/>
          <w:bCs/>
          <w:color w:val="auto"/>
          <w:szCs w:val="21"/>
          <w:highlight w:val="none"/>
          <w:u w:val="single"/>
          <w:lang w:val="zh-CN"/>
        </w:rPr>
        <w:t>⑩</w:t>
      </w:r>
      <w:r>
        <w:rPr>
          <w:rFonts w:hint="eastAsia" w:asciiTheme="minorEastAsia" w:hAnsiTheme="minorEastAsia" w:eastAsiaTheme="minorEastAsia" w:cstheme="minorEastAsia"/>
          <w:b/>
          <w:bCs/>
          <w:color w:val="auto"/>
          <w:szCs w:val="21"/>
          <w:highlight w:val="none"/>
          <w:u w:val="single"/>
          <w:lang w:val="zh-CN"/>
        </w:rPr>
        <w:fldChar w:fldCharType="end"/>
      </w:r>
      <w:r>
        <w:rPr>
          <w:rFonts w:hint="eastAsia" w:asciiTheme="minorEastAsia" w:hAnsiTheme="minorEastAsia" w:eastAsiaTheme="minorEastAsia" w:cstheme="minorEastAsia"/>
          <w:b/>
          <w:bCs/>
          <w:color w:val="auto"/>
          <w:highlight w:val="none"/>
          <w:u w:val="single"/>
          <w:lang w:val="zh-CN"/>
        </w:rPr>
        <w:t>由于承包人原因在施工场地内及其毗邻地带造成的发包人、监理人以及第三者人员伤亡和财产损失，由承包人负责赔偿。本工程建设施工过程所发生地一切质量、安全事故以及由此而引起地一切费用支出、经济损失和法律责任等，概由承包人承担。</w:t>
      </w:r>
    </w:p>
    <w:p>
      <w:pPr>
        <w:spacing w:line="360" w:lineRule="auto"/>
        <w:ind w:firstLine="422" w:firstLineChars="200"/>
        <w:jc w:val="left"/>
        <w:rPr>
          <w:rFonts w:hint="eastAsia" w:asciiTheme="minorEastAsia" w:hAnsiTheme="minorEastAsia" w:eastAsiaTheme="minorEastAsia" w:cstheme="minorEastAsia"/>
          <w:b/>
          <w:bCs/>
          <w:color w:val="auto"/>
          <w:highlight w:val="none"/>
          <w:u w:val="single"/>
          <w:lang w:val="zh-CN"/>
        </w:rPr>
      </w:pPr>
      <w:r>
        <w:rPr>
          <w:rFonts w:hint="eastAsia" w:asciiTheme="minorEastAsia" w:hAnsiTheme="minorEastAsia" w:eastAsiaTheme="minorEastAsia" w:cstheme="minorEastAsia"/>
          <w:b/>
          <w:bCs/>
          <w:color w:val="auto"/>
          <w:highlight w:val="none"/>
          <w:u w:val="single"/>
          <w:lang w:val="zh-CN"/>
        </w:rPr>
        <w:t>⑪本工程实施前或实施过程中，承包人必须配合</w:t>
      </w:r>
      <w:r>
        <w:rPr>
          <w:rFonts w:hint="eastAsia" w:asciiTheme="minorEastAsia" w:hAnsiTheme="minorEastAsia" w:eastAsiaTheme="minorEastAsia" w:cstheme="minorEastAsia"/>
          <w:b/>
          <w:bCs/>
          <w:color w:val="auto"/>
          <w:szCs w:val="21"/>
          <w:highlight w:val="none"/>
          <w:u w:val="single"/>
          <w:lang w:val="zh-CN"/>
        </w:rPr>
        <w:t>发包人</w:t>
      </w:r>
      <w:r>
        <w:rPr>
          <w:rFonts w:hint="eastAsia" w:asciiTheme="minorEastAsia" w:hAnsiTheme="minorEastAsia" w:eastAsiaTheme="minorEastAsia" w:cstheme="minorEastAsia"/>
          <w:b/>
          <w:bCs/>
          <w:color w:val="auto"/>
          <w:highlight w:val="none"/>
          <w:u w:val="single"/>
          <w:lang w:val="zh-CN"/>
        </w:rPr>
        <w:t>对施工图纸、设计变更等任何设计文件进行认真的核对及审查，并就设计文件中存在的任何差错、遗漏及缺陷以及对施工时潜在的影响，及时向发包人提出书面意见和建议。</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t>⑫其它：a.承包人在履行合同过程中应遵守法律、法规，确保发包人免于承担因承包人违反法律、法规而引起的任何责任；否则所产生的后果及造成的经济损失全部由承包人承担。</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t>b.承包人应遵从发包人关于工程技术、经济管理（含技术核定、经济签证、设计变更、材料核价、进度款拨付、索赔及竣工结算等）、现场管理而制定的制度、流程、提交资料及程序等规定。</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lang w:val="zh-CN"/>
        </w:rPr>
        <w:t>c.承包人必须遵守学校有关管理规定、作息时间和校内交通安全等，由此而产生的费用由承包人承担。</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lang w:val="zh-CN"/>
        </w:rPr>
      </w:pPr>
      <w:r>
        <w:rPr>
          <w:rFonts w:hint="eastAsia" w:asciiTheme="minorEastAsia" w:hAnsiTheme="minorEastAsia" w:eastAsiaTheme="minorEastAsia" w:cstheme="minorEastAsia"/>
          <w:b/>
          <w:bCs/>
          <w:color w:val="auto"/>
          <w:szCs w:val="21"/>
          <w:highlight w:val="none"/>
          <w:u w:val="single"/>
        </w:rPr>
        <w:t>d.承包人</w:t>
      </w:r>
      <w:r>
        <w:rPr>
          <w:rFonts w:hint="eastAsia" w:asciiTheme="minorEastAsia" w:hAnsiTheme="minorEastAsia" w:eastAsiaTheme="minorEastAsia" w:cstheme="minorEastAsia"/>
          <w:b/>
          <w:bCs/>
          <w:color w:val="auto"/>
          <w:szCs w:val="21"/>
          <w:highlight w:val="none"/>
          <w:u w:val="single"/>
          <w:lang w:val="zh-CN"/>
        </w:rPr>
        <w:t>按政府规定办理有关施工场地交通、环卫、建筑垃圾、施工噪音管理、施工占道等手续并承担费用。</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t>e.承包人应对所有施工作业和施工方法的完备性和安全可靠性负责，在开工前提供施工组织设计、专项方案、危大工程</w:t>
      </w:r>
      <w:r>
        <w:rPr>
          <w:rFonts w:hint="eastAsia" w:asciiTheme="minorEastAsia" w:hAnsiTheme="minorEastAsia" w:eastAsiaTheme="minorEastAsia" w:cstheme="minorEastAsia"/>
          <w:b/>
          <w:bCs/>
          <w:color w:val="auto"/>
          <w:szCs w:val="21"/>
          <w:highlight w:val="none"/>
          <w:u w:val="single"/>
          <w:lang w:eastAsia="zh-CN"/>
        </w:rPr>
        <w:t>（若有时）</w:t>
      </w:r>
      <w:r>
        <w:rPr>
          <w:rFonts w:hint="eastAsia" w:asciiTheme="minorEastAsia" w:hAnsiTheme="minorEastAsia" w:eastAsiaTheme="minorEastAsia" w:cstheme="minorEastAsia"/>
          <w:b/>
          <w:bCs/>
          <w:color w:val="auto"/>
          <w:szCs w:val="21"/>
          <w:highlight w:val="none"/>
          <w:u w:val="single"/>
        </w:rPr>
        <w:t>专项方案及审查意见等，该施工组织设计、方案、危大工程专项方案是对</w:t>
      </w:r>
      <w:r>
        <w:rPr>
          <w:rFonts w:hint="eastAsia" w:asciiTheme="minorEastAsia" w:hAnsiTheme="minorEastAsia" w:eastAsiaTheme="minorEastAsia" w:cstheme="minorEastAsia"/>
          <w:b/>
          <w:bCs/>
          <w:color w:val="auto"/>
          <w:szCs w:val="21"/>
          <w:highlight w:val="none"/>
          <w:u w:val="single"/>
          <w:lang w:eastAsia="zh-CN"/>
        </w:rPr>
        <w:t>响应文件</w:t>
      </w:r>
      <w:r>
        <w:rPr>
          <w:rFonts w:hint="eastAsia" w:asciiTheme="minorEastAsia" w:hAnsiTheme="minorEastAsia" w:eastAsiaTheme="minorEastAsia" w:cstheme="minorEastAsia"/>
          <w:b/>
          <w:bCs/>
          <w:color w:val="auto"/>
          <w:szCs w:val="21"/>
          <w:highlight w:val="none"/>
          <w:u w:val="single"/>
        </w:rPr>
        <w:t>的施工组织设计、方案的优化、完善和补充，并接受发包人、监理人提出的修改意见，由此产生的费用由承包人承担，发包人不再为此增加任何费用和延长工期。</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t>f.承包人应按时足额支付其雇佣人员和劳务分包单位人员的工资、民工工资、材料供货商货款。</w:t>
      </w:r>
    </w:p>
    <w:p>
      <w:pPr>
        <w:spacing w:line="360" w:lineRule="auto"/>
        <w:ind w:firstLine="422" w:firstLineChars="200"/>
        <w:jc w:val="left"/>
        <w:rPr>
          <w:rFonts w:hint="eastAsia"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t>g.在实施和完成本合同工程及其质量保修的整个过程中，承包人应按照规定采取施工安全和环境保护措施（配备专职安全员、特殊工种持证上岗、配备足够的消防器材、临边防护、警示标志等）充分关注和保障所有在现场工作的人员的安全；采取有效措施，使现场和本合同工程的实施保持有条不紊；消除安全隐患，以免使施工和周边人员的安全受到威胁和伤害。</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t>h.承包人在施工全过程中应派专人负责安全保卫及工地照管工作，因承包人原因发生物资被盗、人员伤亡等事件由承包人承担全部责任和相关费用，若因此造成发包人或第三人损失的，由承包人承担所有的责任和相关费用。</w:t>
      </w:r>
    </w:p>
    <w:p>
      <w:pPr>
        <w:spacing w:line="360" w:lineRule="auto"/>
        <w:ind w:firstLine="422" w:firstLineChars="200"/>
        <w:jc w:val="left"/>
        <w:rPr>
          <w:rFonts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b/>
          <w:bCs/>
          <w:color w:val="auto"/>
          <w:szCs w:val="21"/>
          <w:highlight w:val="none"/>
          <w:u w:val="single"/>
        </w:rPr>
        <w:t>i.承包人应负责因设计变更或现场签证引起的材料重复回收利用，当设计变更或现场签证涉及可重复利用的材料时，应在拆除前与发包人核定可重复利用率，否则视为承包人100%利用原有材料，发包人不再对该原有材料进行计量计价。</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 项目经理</w:t>
      </w:r>
    </w:p>
    <w:p>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3.2.1</w:t>
      </w:r>
      <w:r>
        <w:rPr>
          <w:rFonts w:hint="eastAsia" w:ascii="宋体" w:hAnsi="宋体" w:cs="宋体"/>
          <w:color w:val="auto"/>
          <w:szCs w:val="21"/>
          <w:highlight w:val="none"/>
        </w:rPr>
        <w:t>项目经理：</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承包人对项目经理的授权范围如下：</w:t>
      </w:r>
      <w:r>
        <w:rPr>
          <w:rFonts w:hint="eastAsia" w:ascii="宋体" w:hAnsi="宋体" w:cs="宋体"/>
          <w:b/>
          <w:color w:val="auto"/>
          <w:szCs w:val="21"/>
          <w:highlight w:val="none"/>
          <w:u w:val="single"/>
          <w:lang w:val="zh-CN"/>
        </w:rPr>
        <w:t>全权代表承包人履行合同义务</w:t>
      </w:r>
      <w:r>
        <w:rPr>
          <w:rFonts w:hint="eastAsia" w:ascii="宋体" w:hAnsi="宋体" w:cs="宋体"/>
          <w:color w:val="auto"/>
          <w:szCs w:val="21"/>
          <w:highlight w:val="none"/>
        </w:rPr>
        <w:t>。</w:t>
      </w:r>
    </w:p>
    <w:p>
      <w:pPr>
        <w:spacing w:line="360" w:lineRule="auto"/>
        <w:ind w:firstLine="420" w:firstLineChars="200"/>
        <w:jc w:val="lef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关于项目经理每月在施工现场的时间要求：</w:t>
      </w:r>
      <w:r>
        <w:rPr>
          <w:rFonts w:hint="eastAsia" w:asciiTheme="minorEastAsia" w:hAnsiTheme="minorEastAsia" w:eastAsiaTheme="minorEastAsia" w:cstheme="minorEastAsia"/>
          <w:color w:val="auto"/>
          <w:kern w:val="0"/>
          <w:szCs w:val="21"/>
          <w:highlight w:val="none"/>
          <w:u w:val="single"/>
        </w:rPr>
        <w:t>施工期间</w:t>
      </w:r>
      <w:r>
        <w:rPr>
          <w:rFonts w:asciiTheme="minorEastAsia" w:hAnsiTheme="minorEastAsia" w:eastAsiaTheme="minorEastAsia" w:cstheme="minorEastAsia"/>
          <w:color w:val="auto"/>
          <w:kern w:val="0"/>
          <w:szCs w:val="21"/>
          <w:highlight w:val="none"/>
          <w:u w:val="single"/>
        </w:rPr>
        <w:t>，</w:t>
      </w:r>
      <w:r>
        <w:rPr>
          <w:rFonts w:hint="eastAsia" w:asciiTheme="minorEastAsia" w:hAnsiTheme="minorEastAsia" w:eastAsiaTheme="minorEastAsia" w:cstheme="minorEastAsia"/>
          <w:b/>
          <w:color w:val="auto"/>
          <w:szCs w:val="21"/>
          <w:highlight w:val="none"/>
          <w:u w:val="single"/>
          <w:lang w:val="zh-CN"/>
        </w:rPr>
        <w:t>每月驻工地时间不得小于2</w:t>
      </w:r>
      <w:r>
        <w:rPr>
          <w:rFonts w:hint="eastAsia" w:asciiTheme="minorEastAsia" w:hAnsiTheme="minorEastAsia" w:eastAsiaTheme="minorEastAsia" w:cstheme="minorEastAsia"/>
          <w:b/>
          <w:color w:val="auto"/>
          <w:szCs w:val="21"/>
          <w:highlight w:val="none"/>
          <w:u w:val="single"/>
          <w:lang w:val="en-US" w:eastAsia="zh-CN"/>
        </w:rPr>
        <w:t>4</w:t>
      </w:r>
      <w:r>
        <w:rPr>
          <w:rFonts w:hint="eastAsia" w:asciiTheme="minorEastAsia" w:hAnsiTheme="minorEastAsia" w:eastAsiaTheme="minorEastAsia" w:cstheme="minorEastAsia"/>
          <w:b/>
          <w:color w:val="auto"/>
          <w:szCs w:val="21"/>
          <w:highlight w:val="none"/>
          <w:u w:val="single"/>
          <w:lang w:val="zh-CN"/>
        </w:rPr>
        <w:t>天。由监理人负责考勤</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kern w:val="0"/>
          <w:szCs w:val="21"/>
          <w:highlight w:val="none"/>
        </w:rPr>
        <w:t>承包人未提交劳动合同，以及没有为项目经理缴纳社会保险证明的违约责任：</w:t>
      </w:r>
      <w:r>
        <w:rPr>
          <w:rFonts w:hint="eastAsia" w:asciiTheme="minorEastAsia" w:hAnsiTheme="minorEastAsia" w:eastAsiaTheme="minorEastAsia" w:cstheme="minorEastAsia"/>
          <w:b/>
          <w:color w:val="auto"/>
          <w:szCs w:val="21"/>
          <w:highlight w:val="none"/>
          <w:u w:val="single"/>
          <w:lang w:val="zh-CN"/>
        </w:rPr>
        <w:t>发包人有权解除合同，同时履约保证金不予退还，由此给发包人造成的经济损失和工期延误的责任由承包人承担。</w:t>
      </w:r>
    </w:p>
    <w:p>
      <w:pPr>
        <w:spacing w:line="360" w:lineRule="auto"/>
        <w:ind w:firstLine="420" w:firstLineChars="200"/>
        <w:rPr>
          <w:rFonts w:hint="default" w:eastAsia="宋体" w:asciiTheme="minorEastAsia" w:hAnsiTheme="minorEastAsia" w:cstheme="minorEastAsia"/>
          <w:color w:val="auto"/>
          <w:szCs w:val="21"/>
          <w:highlight w:val="none"/>
          <w:u w:val="single"/>
          <w:lang w:val="en-US" w:eastAsia="zh-CN"/>
        </w:rPr>
      </w:pPr>
      <w:r>
        <w:rPr>
          <w:rFonts w:hint="eastAsia" w:asciiTheme="minorEastAsia" w:hAnsiTheme="minorEastAsia" w:eastAsiaTheme="minorEastAsia" w:cstheme="minorEastAsia"/>
          <w:color w:val="auto"/>
          <w:kern w:val="0"/>
          <w:szCs w:val="21"/>
          <w:highlight w:val="none"/>
        </w:rPr>
        <w:t>项目经理未经批准，擅自离开施工现场的违约责任：</w:t>
      </w:r>
      <w:r>
        <w:rPr>
          <w:rFonts w:hint="eastAsia" w:asciiTheme="minorEastAsia" w:hAnsiTheme="minorEastAsia" w:eastAsiaTheme="minorEastAsia" w:cstheme="minorEastAsia"/>
          <w:b/>
          <w:bCs/>
          <w:color w:val="auto"/>
          <w:kern w:val="0"/>
          <w:szCs w:val="21"/>
          <w:highlight w:val="none"/>
          <w:u w:val="single"/>
        </w:rPr>
        <w:t>施工期间</w:t>
      </w:r>
      <w:r>
        <w:rPr>
          <w:rFonts w:asciiTheme="minorEastAsia" w:hAnsiTheme="minorEastAsia" w:eastAsiaTheme="minorEastAsia" w:cstheme="minorEastAsia"/>
          <w:b/>
          <w:bCs/>
          <w:color w:val="auto"/>
          <w:kern w:val="0"/>
          <w:szCs w:val="21"/>
          <w:highlight w:val="none"/>
          <w:u w:val="single"/>
        </w:rPr>
        <w:t>，</w:t>
      </w:r>
      <w:r>
        <w:rPr>
          <w:rFonts w:hint="eastAsia" w:asciiTheme="minorEastAsia" w:hAnsiTheme="minorEastAsia" w:eastAsiaTheme="minorEastAsia" w:cstheme="minorEastAsia"/>
          <w:b/>
          <w:color w:val="auto"/>
          <w:szCs w:val="21"/>
          <w:highlight w:val="none"/>
          <w:u w:val="single"/>
          <w:lang w:val="zh-CN"/>
        </w:rPr>
        <w:t>由监理人负责考勤。发包人有权要求承包人按以下标准支付违约金：擅自离开天数*</w:t>
      </w:r>
      <w:r>
        <w:rPr>
          <w:rFonts w:hint="eastAsia" w:asciiTheme="minorEastAsia" w:hAnsiTheme="minorEastAsia" w:eastAsiaTheme="minorEastAsia" w:cstheme="minorEastAsia"/>
          <w:b/>
          <w:color w:val="auto"/>
          <w:szCs w:val="21"/>
          <w:highlight w:val="none"/>
          <w:u w:val="single"/>
          <w:lang w:val="en-US" w:eastAsia="zh-CN"/>
        </w:rPr>
        <w:t>10</w:t>
      </w:r>
      <w:r>
        <w:rPr>
          <w:rFonts w:hint="eastAsia" w:asciiTheme="minorEastAsia" w:hAnsiTheme="minorEastAsia" w:eastAsiaTheme="minorEastAsia" w:cstheme="minorEastAsia"/>
          <w:b/>
          <w:color w:val="auto"/>
          <w:szCs w:val="21"/>
          <w:highlight w:val="none"/>
          <w:u w:val="single"/>
        </w:rPr>
        <w:t>00元/天。</w:t>
      </w:r>
      <w:r>
        <w:rPr>
          <w:rFonts w:hint="eastAsia" w:asciiTheme="minorEastAsia" w:hAnsiTheme="minorEastAsia" w:eastAsiaTheme="minorEastAsia" w:cstheme="minorEastAsia"/>
          <w:b/>
          <w:color w:val="auto"/>
          <w:szCs w:val="21"/>
          <w:highlight w:val="none"/>
          <w:u w:val="single"/>
          <w:lang w:val="en-US" w:eastAsia="zh-CN"/>
        </w:rPr>
        <w:t>未经发包人或监理人同意，擅自离开或不到场均视为擅自离开施工现场。</w:t>
      </w:r>
    </w:p>
    <w:p>
      <w:pPr>
        <w:spacing w:line="440" w:lineRule="exact"/>
        <w:ind w:firstLine="420" w:firstLineChars="200"/>
        <w:rPr>
          <w:rFonts w:hint="eastAsia" w:asciiTheme="minorEastAsia" w:hAnsiTheme="minorEastAsia" w:eastAsiaTheme="minorEastAsia" w:cstheme="minorEastAsia"/>
          <w:b/>
          <w:color w:val="auto"/>
          <w:szCs w:val="21"/>
          <w:highlight w:val="none"/>
          <w:u w:val="single"/>
          <w:lang w:val="zh-CN"/>
        </w:rPr>
      </w:pPr>
      <w:r>
        <w:rPr>
          <w:rFonts w:hint="eastAsia" w:asciiTheme="minorEastAsia" w:hAnsiTheme="minorEastAsia" w:eastAsiaTheme="minorEastAsia" w:cstheme="minorEastAsia"/>
          <w:color w:val="auto"/>
          <w:szCs w:val="21"/>
          <w:highlight w:val="none"/>
        </w:rPr>
        <w:t>3.2.3承包人擅自更换项目经理的违约责任：</w:t>
      </w:r>
      <w:r>
        <w:rPr>
          <w:rFonts w:hint="eastAsia" w:asciiTheme="minorEastAsia" w:hAnsiTheme="minorEastAsia" w:eastAsiaTheme="minorEastAsia" w:cstheme="minorEastAsia"/>
          <w:b/>
          <w:color w:val="auto"/>
          <w:szCs w:val="21"/>
          <w:highlight w:val="none"/>
          <w:u w:val="single"/>
          <w:lang w:val="zh-CN"/>
        </w:rPr>
        <w:t>上报行政主管部门，按有关规定处理，</w:t>
      </w:r>
      <w:r>
        <w:rPr>
          <w:rFonts w:hint="eastAsia" w:asciiTheme="minorEastAsia" w:hAnsiTheme="minorEastAsia" w:eastAsiaTheme="minorEastAsia" w:cstheme="minorEastAsia"/>
          <w:b/>
          <w:color w:val="auto"/>
          <w:szCs w:val="21"/>
          <w:highlight w:val="none"/>
          <w:u w:val="single"/>
          <w:lang w:val="en-US" w:eastAsia="zh-CN"/>
        </w:rPr>
        <w:t>同时</w:t>
      </w:r>
      <w:r>
        <w:rPr>
          <w:rFonts w:hint="eastAsia" w:asciiTheme="minorEastAsia" w:hAnsiTheme="minorEastAsia" w:eastAsiaTheme="minorEastAsia" w:cstheme="minorEastAsia"/>
          <w:b/>
          <w:color w:val="auto"/>
          <w:szCs w:val="21"/>
          <w:highlight w:val="none"/>
          <w:u w:val="single"/>
          <w:lang w:val="zh-CN"/>
        </w:rPr>
        <w:t>履约保证金不予退还。发包人可选择要求承包人继续履约或解除本施工合同。</w:t>
      </w:r>
    </w:p>
    <w:p>
      <w:pPr>
        <w:spacing w:line="360" w:lineRule="auto"/>
        <w:ind w:firstLine="298" w:firstLineChars="142"/>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color w:val="auto"/>
          <w:szCs w:val="21"/>
          <w:highlight w:val="none"/>
        </w:rPr>
        <w:t>3.2.4 承包人无正当理由拒绝更换项目经理的违约责任：</w:t>
      </w:r>
      <w:r>
        <w:rPr>
          <w:rFonts w:hint="eastAsia" w:asciiTheme="minorEastAsia" w:hAnsiTheme="minorEastAsia" w:eastAsiaTheme="minorEastAsia" w:cstheme="minorEastAsia"/>
          <w:b/>
          <w:color w:val="auto"/>
          <w:szCs w:val="21"/>
          <w:highlight w:val="none"/>
          <w:u w:val="single"/>
          <w:lang w:val="zh-CN"/>
        </w:rPr>
        <w:t>发包人将有权解除合同并不予退还履约保证金，由此给发包人造成的经济损失和工期延误的责任由承包人承担</w:t>
      </w:r>
      <w:r>
        <w:rPr>
          <w:rFonts w:hint="eastAsia" w:asciiTheme="minorEastAsia" w:hAnsiTheme="minorEastAsia" w:eastAsiaTheme="minorEastAsia" w:cstheme="minorEastAsia"/>
          <w:b/>
          <w:color w:val="auto"/>
          <w:szCs w:val="21"/>
          <w:highlight w:val="none"/>
        </w:rPr>
        <w:t>。</w:t>
      </w:r>
    </w:p>
    <w:p>
      <w:pPr>
        <w:spacing w:after="120"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 承包人人员</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3.3.1承包人提交项目管理机构及施工现场管理人员安排报告的期限：</w:t>
      </w:r>
      <w:r>
        <w:rPr>
          <w:rFonts w:hint="eastAsia" w:asciiTheme="minorEastAsia" w:hAnsiTheme="minorEastAsia" w:eastAsiaTheme="minorEastAsia" w:cstheme="minorEastAsia"/>
          <w:b/>
          <w:color w:val="auto"/>
          <w:szCs w:val="21"/>
          <w:highlight w:val="none"/>
          <w:u w:val="single"/>
          <w:lang w:val="zh-CN"/>
        </w:rPr>
        <w:t>开工前</w:t>
      </w:r>
      <w:r>
        <w:rPr>
          <w:rFonts w:hint="eastAsia" w:asciiTheme="minorEastAsia" w:hAnsiTheme="minorEastAsia" w:eastAsiaTheme="minorEastAsia" w:cstheme="minorEastAsia"/>
          <w:b/>
          <w:color w:val="auto"/>
          <w:szCs w:val="21"/>
          <w:highlight w:val="none"/>
          <w:u w:val="single"/>
        </w:rPr>
        <w:t>7</w:t>
      </w:r>
      <w:r>
        <w:rPr>
          <w:rFonts w:hint="eastAsia" w:asciiTheme="minorEastAsia" w:hAnsiTheme="minorEastAsia" w:eastAsiaTheme="minorEastAsia" w:cstheme="minorEastAsia"/>
          <w:b/>
          <w:color w:val="auto"/>
          <w:szCs w:val="21"/>
          <w:highlight w:val="none"/>
          <w:u w:val="single"/>
          <w:lang w:val="zh-CN"/>
        </w:rPr>
        <w:t>天</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3.3.3承包人无正当理由拒绝撤换主要施工管理人员的违约责任：</w:t>
      </w:r>
      <w:r>
        <w:rPr>
          <w:rFonts w:hint="eastAsia" w:asciiTheme="minorEastAsia" w:hAnsiTheme="minorEastAsia" w:eastAsiaTheme="minorEastAsia" w:cstheme="minorEastAsia"/>
          <w:b/>
          <w:color w:val="auto"/>
          <w:szCs w:val="21"/>
          <w:highlight w:val="none"/>
          <w:u w:val="single"/>
          <w:lang w:val="zh-CN"/>
        </w:rPr>
        <w:t>因拒绝更换人员引起的工期延误及其他损失由承包人承担</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3.3.4承包人主要施工管理人员离开施工现场的批准要求：</w:t>
      </w:r>
      <w:r>
        <w:rPr>
          <w:rFonts w:hint="eastAsia" w:asciiTheme="minorEastAsia" w:hAnsiTheme="minorEastAsia" w:eastAsiaTheme="minorEastAsia" w:cstheme="minorEastAsia"/>
          <w:b/>
          <w:color w:val="auto"/>
          <w:szCs w:val="21"/>
          <w:highlight w:val="none"/>
          <w:u w:val="single"/>
          <w:lang w:val="zh-CN"/>
        </w:rPr>
        <w:t>施工期间，由总监理工程师批准，发包人认可方可离开</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3.3.5</w:t>
      </w:r>
      <w:r>
        <w:rPr>
          <w:rFonts w:hint="eastAsia" w:asciiTheme="minorEastAsia" w:hAnsiTheme="minorEastAsia" w:eastAsiaTheme="minorEastAsia" w:cstheme="minorEastAsia"/>
          <w:color w:val="auto"/>
          <w:szCs w:val="21"/>
          <w:highlight w:val="none"/>
          <w:lang w:val="en-US" w:eastAsia="zh-CN"/>
        </w:rPr>
        <w:t>承包人擅自更换主要施工管理人员的违约责任：</w:t>
      </w:r>
      <w:r>
        <w:rPr>
          <w:rFonts w:hint="eastAsia" w:asciiTheme="minorEastAsia" w:hAnsiTheme="minorEastAsia" w:eastAsiaTheme="minorEastAsia" w:cstheme="minorEastAsia"/>
          <w:b/>
          <w:color w:val="auto"/>
          <w:szCs w:val="21"/>
          <w:highlight w:val="none"/>
          <w:u w:val="single"/>
          <w:lang w:val="zh-CN" w:eastAsia="zh-CN"/>
        </w:rPr>
        <w:t>发包人有权要求承包人按</w:t>
      </w:r>
      <w:r>
        <w:rPr>
          <w:rFonts w:hint="eastAsia" w:asciiTheme="minorEastAsia" w:hAnsiTheme="minorEastAsia" w:eastAsiaTheme="minorEastAsia" w:cstheme="minorEastAsia"/>
          <w:b/>
          <w:color w:val="auto"/>
          <w:szCs w:val="21"/>
          <w:highlight w:val="none"/>
          <w:u w:val="single"/>
          <w:lang w:val="en-US" w:eastAsia="zh-CN"/>
        </w:rPr>
        <w:t>2</w:t>
      </w:r>
      <w:r>
        <w:rPr>
          <w:rFonts w:hint="eastAsia" w:asciiTheme="minorEastAsia" w:hAnsiTheme="minorEastAsia" w:eastAsiaTheme="minorEastAsia" w:cstheme="minorEastAsia"/>
          <w:b/>
          <w:color w:val="auto"/>
          <w:szCs w:val="21"/>
          <w:highlight w:val="none"/>
          <w:u w:val="single"/>
          <w:lang w:val="zh-CN" w:eastAsia="zh-CN"/>
        </w:rPr>
        <w:t>000元/人支付违约金，且擅自更换人员引起的工期延误及其他损失由承包人承担</w:t>
      </w:r>
      <w:r>
        <w:rPr>
          <w:rFonts w:hint="eastAsia" w:asciiTheme="minorEastAsia" w:hAnsiTheme="minorEastAsia" w:eastAsiaTheme="minorEastAsia" w:cstheme="minorEastAsia"/>
          <w:b/>
          <w:color w:val="auto"/>
          <w:szCs w:val="21"/>
          <w:highlight w:val="none"/>
          <w:u w:val="single"/>
          <w:lang w:val="en-US" w:eastAsia="zh-CN"/>
        </w:rPr>
        <w:t>。</w:t>
      </w:r>
    </w:p>
    <w:p>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承包人主要施工管理人员擅自离开施工现场的违约责任：</w:t>
      </w:r>
      <w:r>
        <w:rPr>
          <w:rFonts w:hint="eastAsia" w:asciiTheme="minorEastAsia" w:hAnsiTheme="minorEastAsia" w:eastAsiaTheme="minorEastAsia" w:cstheme="minorEastAsia"/>
          <w:b/>
          <w:color w:val="auto"/>
          <w:szCs w:val="21"/>
          <w:highlight w:val="none"/>
          <w:u w:val="single"/>
          <w:lang w:val="zh-CN"/>
        </w:rPr>
        <w:t>施工期间，由监理人负责考勤，发包人有权按以下标准要求承包人支付违约金：擅自离开天数*</w:t>
      </w:r>
      <w:r>
        <w:rPr>
          <w:rFonts w:hint="eastAsia" w:asciiTheme="minorEastAsia" w:hAnsiTheme="minorEastAsia" w:eastAsiaTheme="minorEastAsia" w:cstheme="minorEastAsia"/>
          <w:b/>
          <w:color w:val="auto"/>
          <w:szCs w:val="21"/>
          <w:highlight w:val="none"/>
          <w:u w:val="single"/>
          <w:lang w:val="en-US" w:eastAsia="zh-CN"/>
        </w:rPr>
        <w:t>5</w:t>
      </w:r>
      <w:r>
        <w:rPr>
          <w:rFonts w:hint="eastAsia" w:asciiTheme="minorEastAsia" w:hAnsiTheme="minorEastAsia" w:eastAsiaTheme="minorEastAsia" w:cstheme="minorEastAsia"/>
          <w:b/>
          <w:color w:val="auto"/>
          <w:szCs w:val="21"/>
          <w:highlight w:val="none"/>
          <w:u w:val="single"/>
        </w:rPr>
        <w:t>00元/天*人</w:t>
      </w:r>
      <w:r>
        <w:rPr>
          <w:rFonts w:hint="eastAsia" w:asciiTheme="minorEastAsia" w:hAnsiTheme="minorEastAsia" w:eastAsiaTheme="minorEastAsia" w:cstheme="minorEastAsia"/>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bookmarkStart w:id="608" w:name="_Toc297216151"/>
      <w:bookmarkStart w:id="609" w:name="_Toc296347158"/>
      <w:bookmarkStart w:id="610" w:name="_Toc300934945"/>
      <w:bookmarkStart w:id="611" w:name="_Toc296503159"/>
      <w:bookmarkStart w:id="612" w:name="_Toc297120459"/>
      <w:bookmarkStart w:id="613" w:name="_Toc296346660"/>
      <w:bookmarkStart w:id="614" w:name="_Toc296891199"/>
      <w:bookmarkStart w:id="615" w:name="_Toc297123492"/>
      <w:bookmarkStart w:id="616" w:name="_Toc297048345"/>
      <w:bookmarkStart w:id="617" w:name="_Toc303539102"/>
      <w:bookmarkStart w:id="618" w:name="_Toc304295523"/>
      <w:bookmarkStart w:id="619" w:name="_Toc312677988"/>
      <w:bookmarkStart w:id="620" w:name="_Toc296890987"/>
      <w:bookmarkStart w:id="621" w:name="_Toc292559869"/>
      <w:bookmarkStart w:id="622" w:name="_Toc296944498"/>
      <w:bookmarkStart w:id="623" w:name="_Toc292559364"/>
      <w:r>
        <w:rPr>
          <w:rFonts w:hint="eastAsia" w:ascii="宋体" w:hAnsi="宋体" w:cs="宋体"/>
          <w:color w:val="auto"/>
          <w:szCs w:val="21"/>
          <w:highlight w:val="none"/>
        </w:rPr>
        <w:t>.5 分包</w:t>
      </w:r>
    </w:p>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bookmarkStart w:id="624" w:name="_Toc296503160"/>
      <w:bookmarkStart w:id="625" w:name="_Toc297216152"/>
      <w:bookmarkStart w:id="626" w:name="_Toc292559365"/>
      <w:bookmarkStart w:id="627" w:name="_Toc296944499"/>
      <w:bookmarkStart w:id="628" w:name="_Toc297048346"/>
      <w:bookmarkStart w:id="629" w:name="_Toc297123493"/>
      <w:bookmarkStart w:id="630" w:name="_Toc296890988"/>
      <w:bookmarkStart w:id="631" w:name="_Toc303539103"/>
      <w:bookmarkStart w:id="632" w:name="_Toc296347159"/>
      <w:bookmarkStart w:id="633" w:name="_Toc296346661"/>
      <w:bookmarkStart w:id="634" w:name="_Toc300934946"/>
      <w:bookmarkStart w:id="635" w:name="_Toc304295524"/>
      <w:bookmarkStart w:id="636" w:name="_Toc296891200"/>
      <w:bookmarkStart w:id="637" w:name="_Toc292559870"/>
      <w:bookmarkStart w:id="638" w:name="_Toc297120460"/>
      <w:bookmarkStart w:id="639" w:name="_Toc318581158"/>
      <w:bookmarkStart w:id="640" w:name="_Toc312677989"/>
      <w:r>
        <w:rPr>
          <w:rFonts w:hint="eastAsia" w:ascii="宋体" w:hAnsi="宋体" w:cs="宋体"/>
          <w:color w:val="auto"/>
          <w:szCs w:val="21"/>
          <w:highlight w:val="none"/>
        </w:rPr>
        <w:t>.5.1 分包的一般约定</w:t>
      </w:r>
    </w:p>
    <w:p>
      <w:pPr>
        <w:spacing w:line="360" w:lineRule="auto"/>
        <w:ind w:firstLine="420" w:firstLineChars="200"/>
        <w:jc w:val="left"/>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禁止分包的工程包括：</w:t>
      </w:r>
      <w:r>
        <w:rPr>
          <w:rFonts w:hint="eastAsia" w:asciiTheme="minorEastAsia" w:hAnsiTheme="minorEastAsia" w:eastAsiaTheme="minorEastAsia" w:cstheme="minorEastAsia"/>
          <w:b/>
          <w:color w:val="auto"/>
          <w:szCs w:val="21"/>
          <w:highlight w:val="none"/>
          <w:u w:val="single"/>
        </w:rPr>
        <w:t>本工程</w:t>
      </w:r>
      <w:r>
        <w:rPr>
          <w:rFonts w:asciiTheme="minorEastAsia" w:hAnsiTheme="minorEastAsia" w:eastAsiaTheme="minorEastAsia" w:cstheme="minorEastAsia"/>
          <w:b/>
          <w:color w:val="auto"/>
          <w:szCs w:val="21"/>
          <w:highlight w:val="none"/>
          <w:u w:val="single"/>
        </w:rPr>
        <w:t>不允许</w:t>
      </w:r>
      <w:r>
        <w:rPr>
          <w:rFonts w:hint="eastAsia" w:asciiTheme="minorEastAsia" w:hAnsiTheme="minorEastAsia" w:eastAsiaTheme="minorEastAsia" w:cstheme="minorEastAsia"/>
          <w:b/>
          <w:color w:val="auto"/>
          <w:szCs w:val="21"/>
          <w:highlight w:val="none"/>
          <w:u w:val="single"/>
        </w:rPr>
        <w:t>专业</w:t>
      </w:r>
      <w:r>
        <w:rPr>
          <w:rFonts w:asciiTheme="minorEastAsia" w:hAnsiTheme="minorEastAsia" w:eastAsiaTheme="minorEastAsia" w:cstheme="minorEastAsia"/>
          <w:b/>
          <w:color w:val="auto"/>
          <w:szCs w:val="21"/>
          <w:highlight w:val="none"/>
          <w:u w:val="single"/>
        </w:rPr>
        <w:t>工程分包</w:t>
      </w:r>
      <w:r>
        <w:rPr>
          <w:rFonts w:hint="eastAsia" w:asciiTheme="minorEastAsia" w:hAnsiTheme="minorEastAsia" w:eastAsiaTheme="minorEastAsia" w:cstheme="minorEastAsia"/>
          <w:color w:val="auto"/>
          <w:szCs w:val="21"/>
          <w:highlight w:val="none"/>
          <w:lang w:eastAsia="zh-CN"/>
        </w:rPr>
        <w:t>。</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主体结构、关键性工作的范围：</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Start w:id="641" w:name="_Toc296891201"/>
      <w:bookmarkStart w:id="642" w:name="_Toc304295525"/>
      <w:bookmarkStart w:id="643" w:name="_Toc297216153"/>
      <w:bookmarkStart w:id="644" w:name="_Toc296944500"/>
      <w:bookmarkStart w:id="645" w:name="_Toc296346662"/>
      <w:bookmarkStart w:id="646" w:name="_Toc303539104"/>
      <w:bookmarkStart w:id="647" w:name="_Toc296890989"/>
      <w:bookmarkStart w:id="648" w:name="_Toc296503161"/>
      <w:bookmarkStart w:id="649" w:name="_Toc300934947"/>
      <w:bookmarkStart w:id="650" w:name="_Toc297048347"/>
      <w:bookmarkStart w:id="651" w:name="_Toc296347160"/>
      <w:bookmarkStart w:id="652" w:name="_Toc297120461"/>
      <w:bookmarkStart w:id="653" w:name="_Toc297123494"/>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bookmarkStart w:id="654" w:name="_Toc312677990"/>
      <w:bookmarkStart w:id="655" w:name="_Toc318581159"/>
      <w:r>
        <w:rPr>
          <w:rFonts w:hint="eastAsia" w:ascii="宋体" w:hAnsi="宋体" w:cs="宋体"/>
          <w:color w:val="auto"/>
          <w:szCs w:val="21"/>
          <w:highlight w:val="none"/>
        </w:rPr>
        <w:t>.5.2分包的确定</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允许分包的专业工程包括：</w:t>
      </w:r>
      <w:r>
        <w:rPr>
          <w:rFonts w:hint="eastAsia" w:ascii="宋体" w:hAnsi="宋体" w:cs="宋体"/>
          <w:b/>
          <w:color w:val="auto"/>
          <w:szCs w:val="21"/>
          <w:highlight w:val="none"/>
          <w:u w:val="single"/>
          <w:lang w:val="zh-CN"/>
        </w:rPr>
        <w:t>无</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其他关于分包的约定：</w:t>
      </w:r>
      <w:r>
        <w:rPr>
          <w:rFonts w:hint="eastAsia" w:ascii="宋体" w:hAnsi="宋体" w:cs="宋体"/>
          <w:b/>
          <w:color w:val="auto"/>
          <w:szCs w:val="21"/>
          <w:highlight w:val="none"/>
          <w:u w:val="single"/>
          <w:lang w:val="zh-CN"/>
        </w:rPr>
        <w:t>分包应符合行政主管部门规定，提交分包相关资料，由监理人进行资格审核，且经过发包人同意</w:t>
      </w: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3.5.4 分包合同价款</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关于分包合同价款支付的约定：</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bookmarkEnd w:id="654"/>
    <w:bookmarkEnd w:id="655"/>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3.6 工程照管与成品、半成品保护</w:t>
      </w:r>
    </w:p>
    <w:p>
      <w:pPr>
        <w:spacing w:before="120" w:after="120"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rPr>
        <w:t>承包人负责照管工程及工程相关的材料、工程设备的起始时间：</w:t>
      </w:r>
      <w:r>
        <w:rPr>
          <w:rFonts w:hint="eastAsia" w:asciiTheme="minorEastAsia" w:hAnsiTheme="minorEastAsia" w:eastAsiaTheme="minorEastAsia" w:cstheme="minorEastAsia"/>
          <w:b/>
          <w:color w:val="auto"/>
          <w:szCs w:val="21"/>
          <w:highlight w:val="none"/>
          <w:u w:val="single"/>
          <w:lang w:val="zh-CN"/>
        </w:rPr>
        <w:t>按通用条款执行。如果因承包人管理不善，对其他单位的成品造成了损坏，必须承担相应费用。</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3.7 履约担保</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承包人是否提供履约担保：</w:t>
      </w:r>
      <w:r>
        <w:rPr>
          <w:rFonts w:hint="eastAsia" w:ascii="宋体" w:hAnsi="宋体" w:cs="宋体"/>
          <w:b/>
          <w:color w:val="auto"/>
          <w:szCs w:val="21"/>
          <w:highlight w:val="none"/>
          <w:u w:val="single"/>
          <w:lang w:val="zh-CN"/>
        </w:rPr>
        <w:t>是</w:t>
      </w:r>
      <w:r>
        <w:rPr>
          <w:rFonts w:hint="eastAsia" w:ascii="宋体" w:hAnsi="宋体" w:cs="宋体"/>
          <w:color w:val="auto"/>
          <w:szCs w:val="21"/>
          <w:highlight w:val="none"/>
        </w:rPr>
        <w:t>。</w:t>
      </w:r>
    </w:p>
    <w:p>
      <w:pPr>
        <w:spacing w:line="360" w:lineRule="auto"/>
        <w:ind w:firstLine="299" w:firstLineChars="142"/>
        <w:jc w:val="left"/>
        <w:rPr>
          <w:rFonts w:hint="eastAsia" w:ascii="宋体" w:hAnsi="宋体" w:cs="宋体"/>
          <w:b/>
          <w:color w:val="auto"/>
          <w:szCs w:val="21"/>
          <w:highlight w:val="none"/>
          <w:u w:val="single"/>
          <w:lang w:val="zh-CN"/>
        </w:rPr>
      </w:pPr>
      <w:r>
        <w:rPr>
          <w:rFonts w:hint="eastAsia" w:ascii="宋体" w:hAnsi="宋体" w:cs="宋体"/>
          <w:b/>
          <w:color w:val="auto"/>
          <w:szCs w:val="21"/>
          <w:highlight w:val="none"/>
          <w:u w:val="single"/>
          <w:lang w:val="zh-CN"/>
        </w:rPr>
        <w:t>3.7.1承包人在签定合同前，按照成交价的10％提交基本履约保证金，即</w:t>
      </w:r>
      <w:r>
        <w:rPr>
          <w:rFonts w:hint="eastAsia" w:ascii="宋体" w:hAnsi="宋体"/>
          <w:b/>
          <w:color w:val="auto"/>
          <w:szCs w:val="21"/>
          <w:highlight w:val="none"/>
          <w:u w:val="single"/>
        </w:rPr>
        <w:t>人民币（大写）      (¥     )。</w:t>
      </w:r>
      <w:r>
        <w:rPr>
          <w:rFonts w:hint="eastAsia" w:ascii="宋体" w:hAnsi="宋体" w:cs="宋体"/>
          <w:b/>
          <w:color w:val="auto"/>
          <w:szCs w:val="21"/>
          <w:highlight w:val="none"/>
          <w:u w:val="single"/>
          <w:lang w:val="zh-CN"/>
        </w:rPr>
        <w:t>履约保证金可以以支票、汇票、本票或者金融机构、担保机构出具的保函（保险）等非现金形式提交（包括网银转账，电汇等方式）。</w:t>
      </w:r>
    </w:p>
    <w:p>
      <w:pPr>
        <w:spacing w:line="360" w:lineRule="auto"/>
        <w:ind w:firstLine="299" w:firstLineChars="142"/>
        <w:jc w:val="left"/>
        <w:rPr>
          <w:rFonts w:hint="eastAsia" w:ascii="宋体" w:hAnsi="宋体" w:cs="宋体"/>
          <w:b/>
          <w:color w:val="auto"/>
          <w:szCs w:val="21"/>
          <w:highlight w:val="none"/>
          <w:u w:val="single"/>
          <w:lang w:val="zh-CN"/>
        </w:rPr>
      </w:pPr>
      <w:r>
        <w:rPr>
          <w:rFonts w:hint="eastAsia" w:ascii="宋体" w:hAnsi="宋体" w:cs="宋体"/>
          <w:b/>
          <w:color w:val="auto"/>
          <w:szCs w:val="21"/>
          <w:highlight w:val="none"/>
          <w:u w:val="single"/>
          <w:lang w:val="en-US" w:eastAsia="zh-CN"/>
        </w:rPr>
        <w:t>3.7.2</w:t>
      </w:r>
      <w:r>
        <w:rPr>
          <w:rFonts w:hint="eastAsia" w:ascii="宋体" w:hAnsi="宋体" w:cs="宋体"/>
          <w:b/>
          <w:color w:val="auto"/>
          <w:szCs w:val="21"/>
          <w:highlight w:val="none"/>
          <w:u w:val="single"/>
          <w:lang w:val="zh-CN"/>
        </w:rPr>
        <w:t>采用保函（保险）形式交纳履约保证金的，保函（保险）受益人为发包人，必须提供保函（保险）原件</w:t>
      </w:r>
      <w:r>
        <w:rPr>
          <w:rFonts w:hint="default" w:ascii="宋体" w:hAnsi="宋体" w:cs="宋体"/>
          <w:b/>
          <w:color w:val="auto"/>
          <w:szCs w:val="21"/>
          <w:highlight w:val="none"/>
          <w:u w:val="single"/>
          <w:lang w:val="zh-CN"/>
        </w:rPr>
        <w:t>。</w:t>
      </w:r>
      <w:r>
        <w:rPr>
          <w:rFonts w:hint="eastAsia" w:ascii="宋体" w:hAnsi="宋体" w:cs="宋体"/>
          <w:b/>
          <w:color w:val="auto"/>
          <w:szCs w:val="21"/>
          <w:highlight w:val="none"/>
          <w:u w:val="single"/>
          <w:lang w:val="zh-CN"/>
        </w:rPr>
        <w:t>保函（保险）内容应满足本合同</w:t>
      </w:r>
      <w:r>
        <w:rPr>
          <w:rFonts w:hint="eastAsia" w:ascii="宋体" w:hAnsi="宋体" w:cs="宋体"/>
          <w:b/>
          <w:color w:val="auto"/>
          <w:szCs w:val="21"/>
          <w:highlight w:val="none"/>
          <w:u w:val="single"/>
          <w:lang w:val="en-US" w:eastAsia="zh-CN"/>
        </w:rPr>
        <w:t>3.7</w:t>
      </w:r>
      <w:r>
        <w:rPr>
          <w:rFonts w:hint="eastAsia" w:ascii="宋体" w:hAnsi="宋体" w:cs="宋体"/>
          <w:b/>
          <w:color w:val="auto"/>
          <w:szCs w:val="21"/>
          <w:highlight w:val="none"/>
          <w:u w:val="single"/>
          <w:lang w:val="zh-CN"/>
        </w:rPr>
        <w:t>条款及竞争性磋商文件合同附件</w:t>
      </w:r>
      <w:r>
        <w:rPr>
          <w:rFonts w:hint="eastAsia" w:ascii="宋体" w:hAnsi="宋体" w:cs="宋体"/>
          <w:b/>
          <w:color w:val="auto"/>
          <w:szCs w:val="21"/>
          <w:highlight w:val="none"/>
          <w:u w:val="single"/>
          <w:lang w:val="en-US" w:eastAsia="zh-CN"/>
        </w:rPr>
        <w:t>“履约担保函”</w:t>
      </w:r>
      <w:r>
        <w:rPr>
          <w:rFonts w:hint="eastAsia" w:ascii="宋体" w:hAnsi="宋体" w:cs="宋体"/>
          <w:b/>
          <w:color w:val="auto"/>
          <w:szCs w:val="21"/>
          <w:highlight w:val="none"/>
          <w:u w:val="single"/>
          <w:lang w:val="zh-CN"/>
        </w:rPr>
        <w:t>的实质性要求，否则发包人有权拒绝，并按不递交履约保证金相关规定处理。</w:t>
      </w:r>
    </w:p>
    <w:p>
      <w:pPr>
        <w:spacing w:line="360" w:lineRule="auto"/>
        <w:ind w:firstLine="422" w:firstLineChars="200"/>
        <w:rPr>
          <w:rFonts w:ascii="宋体" w:hAnsi="宋体" w:cs="宋体"/>
          <w:b/>
          <w:color w:val="auto"/>
          <w:szCs w:val="21"/>
          <w:highlight w:val="none"/>
          <w:u w:val="single"/>
          <w:lang w:val="zh-CN"/>
        </w:rPr>
      </w:pPr>
      <w:r>
        <w:rPr>
          <w:rFonts w:hint="eastAsia" w:ascii="宋体" w:hAnsi="宋体" w:cs="宋体"/>
          <w:b/>
          <w:color w:val="auto"/>
          <w:szCs w:val="21"/>
          <w:highlight w:val="none"/>
          <w:u w:val="single"/>
          <w:lang w:val="zh-CN"/>
        </w:rPr>
        <w:t>保函（保险）必须满足以下实质性要求：（</w:t>
      </w:r>
      <w:r>
        <w:rPr>
          <w:rFonts w:hint="eastAsia" w:ascii="宋体" w:hAnsi="宋体" w:cs="宋体"/>
          <w:b/>
          <w:color w:val="auto"/>
          <w:szCs w:val="21"/>
          <w:highlight w:val="none"/>
          <w:u w:val="single"/>
        </w:rPr>
        <w:t>1</w:t>
      </w:r>
      <w:r>
        <w:rPr>
          <w:rFonts w:hint="eastAsia" w:ascii="宋体" w:hAnsi="宋体" w:cs="宋体"/>
          <w:b/>
          <w:color w:val="auto"/>
          <w:szCs w:val="21"/>
          <w:highlight w:val="none"/>
          <w:u w:val="single"/>
          <w:lang w:val="zh-CN"/>
        </w:rPr>
        <w:t>）担保有效期自发包人与承包人签订的合同生效之日起至承包人向发包人提交完整的竣工资料（含结算资料）且发包人签发或应签发工程接收证书之日止；（</w:t>
      </w:r>
      <w:r>
        <w:rPr>
          <w:rFonts w:hint="eastAsia" w:ascii="宋体" w:hAnsi="宋体" w:cs="宋体"/>
          <w:b/>
          <w:color w:val="auto"/>
          <w:szCs w:val="21"/>
          <w:highlight w:val="none"/>
          <w:u w:val="single"/>
        </w:rPr>
        <w:t>2</w:t>
      </w:r>
      <w:r>
        <w:rPr>
          <w:rFonts w:hint="eastAsia" w:ascii="宋体" w:hAnsi="宋体" w:cs="宋体"/>
          <w:b/>
          <w:color w:val="auto"/>
          <w:szCs w:val="21"/>
          <w:highlight w:val="none"/>
          <w:u w:val="single"/>
          <w:lang w:val="zh-CN"/>
        </w:rPr>
        <w:t>）担保有效期内，因承包人违反合同约定的义务给发包人造成经济损失时，担保人在收到发包人以书面形式提出的在担保金额内的赔偿要求后，在7天内无条件支付。（</w:t>
      </w:r>
      <w:r>
        <w:rPr>
          <w:rFonts w:hint="eastAsia" w:ascii="宋体" w:hAnsi="宋体" w:cs="宋体"/>
          <w:b/>
          <w:color w:val="auto"/>
          <w:szCs w:val="21"/>
          <w:highlight w:val="none"/>
          <w:u w:val="single"/>
        </w:rPr>
        <w:t>3</w:t>
      </w:r>
      <w:r>
        <w:rPr>
          <w:rFonts w:hint="eastAsia" w:ascii="宋体" w:hAnsi="宋体" w:cs="宋体"/>
          <w:b/>
          <w:color w:val="auto"/>
          <w:szCs w:val="21"/>
          <w:highlight w:val="none"/>
          <w:u w:val="single"/>
          <w:lang w:val="zh-CN"/>
        </w:rPr>
        <w:t>）担保有效期内，担保金额不变。</w:t>
      </w:r>
    </w:p>
    <w:p>
      <w:pPr>
        <w:spacing w:line="360" w:lineRule="auto"/>
        <w:ind w:firstLine="422" w:firstLineChars="200"/>
        <w:rPr>
          <w:rFonts w:ascii="宋体" w:hAnsi="宋体" w:cs="宋体"/>
          <w:b/>
          <w:color w:val="auto"/>
          <w:szCs w:val="21"/>
          <w:highlight w:val="none"/>
          <w:u w:val="single"/>
          <w:lang w:val="zh-CN"/>
        </w:rPr>
      </w:pPr>
      <w:r>
        <w:rPr>
          <w:rFonts w:hint="eastAsia" w:ascii="宋体" w:hAnsi="宋体" w:cs="宋体"/>
          <w:b/>
          <w:color w:val="auto"/>
          <w:szCs w:val="21"/>
          <w:highlight w:val="none"/>
          <w:u w:val="single"/>
          <w:lang w:val="zh-CN"/>
        </w:rPr>
        <w:t>保险机构应当严格遵循《中华人民共和国保险法》及相关监管规定，符合保证保险业务经营条件，未受到保证保险业务经营限制，相关保险产品经过银行保险监管部门审批或备案通过。</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ascii="宋体" w:hAnsi="宋体" w:cs="宋体"/>
          <w:b/>
          <w:color w:val="auto"/>
          <w:szCs w:val="21"/>
          <w:highlight w:val="none"/>
          <w:u w:val="single"/>
          <w:lang w:val="zh-CN"/>
        </w:rPr>
      </w:pPr>
      <w:r>
        <w:rPr>
          <w:rFonts w:hint="eastAsia" w:ascii="宋体" w:hAnsi="宋体" w:cs="宋体"/>
          <w:b/>
          <w:color w:val="auto"/>
          <w:szCs w:val="21"/>
          <w:highlight w:val="none"/>
          <w:u w:val="single"/>
          <w:lang w:val="en-US" w:eastAsia="zh-CN"/>
        </w:rPr>
        <w:t xml:space="preserve">3.7.3 </w:t>
      </w:r>
      <w:r>
        <w:rPr>
          <w:rFonts w:hint="eastAsia" w:ascii="宋体" w:hAnsi="宋体" w:cs="宋体"/>
          <w:b/>
          <w:color w:val="auto"/>
          <w:szCs w:val="21"/>
          <w:highlight w:val="none"/>
          <w:u w:val="single"/>
          <w:lang w:val="zh-CN"/>
        </w:rPr>
        <w:t>以支票、汇票、本票形式提交的，必须通过承包人基本账户以银行转账方式提交。</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3.7.</w:t>
      </w:r>
      <w:r>
        <w:rPr>
          <w:rFonts w:hint="eastAsia" w:ascii="宋体" w:hAnsi="宋体" w:cs="宋体"/>
          <w:b/>
          <w:color w:val="auto"/>
          <w:szCs w:val="21"/>
          <w:highlight w:val="none"/>
          <w:u w:val="single"/>
          <w:lang w:val="en-US" w:eastAsia="zh-CN"/>
        </w:rPr>
        <w:t>4</w:t>
      </w:r>
      <w:r>
        <w:rPr>
          <w:rFonts w:hint="eastAsia" w:ascii="宋体" w:hAnsi="宋体" w:cs="宋体"/>
          <w:b/>
          <w:color w:val="auto"/>
          <w:szCs w:val="21"/>
          <w:highlight w:val="none"/>
          <w:u w:val="single"/>
          <w:lang w:val="zh-CN"/>
        </w:rPr>
        <w:t>履约担保采用支票、汇票、本票的，在工程竣工验收合格并提交完整的竣工资料(含结算资料)后28日内无息退还；采用保函（保险）的，担保</w:t>
      </w:r>
      <w:r>
        <w:rPr>
          <w:rFonts w:hint="eastAsia" w:ascii="宋体" w:hAnsi="宋体" w:cs="宋体"/>
          <w:b/>
          <w:color w:val="auto"/>
          <w:szCs w:val="21"/>
          <w:highlight w:val="none"/>
          <w:u w:val="single"/>
        </w:rPr>
        <w:t>应</w:t>
      </w:r>
      <w:r>
        <w:rPr>
          <w:rFonts w:hint="eastAsia" w:ascii="宋体" w:hAnsi="宋体" w:cs="宋体"/>
          <w:b/>
          <w:color w:val="auto"/>
          <w:szCs w:val="21"/>
          <w:highlight w:val="none"/>
          <w:u w:val="single"/>
          <w:lang w:val="zh-CN"/>
        </w:rPr>
        <w:t>在工程竣工验收合格并提交完整的竣工资料(含结算资料)前有效</w:t>
      </w:r>
      <w:r>
        <w:rPr>
          <w:rFonts w:hint="eastAsia" w:ascii="宋体" w:hAnsi="宋体" w:cs="宋体"/>
          <w:b/>
          <w:color w:val="auto"/>
          <w:szCs w:val="21"/>
          <w:highlight w:val="none"/>
          <w:u w:val="single"/>
        </w:rPr>
        <w:t>。</w:t>
      </w:r>
    </w:p>
    <w:p>
      <w:pPr>
        <w:spacing w:line="360" w:lineRule="auto"/>
        <w:ind w:firstLine="422" w:firstLineChars="200"/>
        <w:jc w:val="left"/>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u w:val="single"/>
          <w:lang w:val="en-US" w:eastAsia="zh-CN"/>
        </w:rPr>
        <w:t xml:space="preserve">3.7.5 </w:t>
      </w:r>
      <w:r>
        <w:rPr>
          <w:rFonts w:hint="eastAsia" w:ascii="宋体" w:hAnsi="宋体" w:cs="宋体"/>
          <w:b/>
          <w:color w:val="auto"/>
          <w:szCs w:val="21"/>
          <w:highlight w:val="none"/>
          <w:u w:val="single"/>
        </w:rPr>
        <w:t>履约担保有效期截止前，存在以下情况之一的，承包人应提供新的履约担保</w:t>
      </w:r>
      <w:r>
        <w:rPr>
          <w:rFonts w:hint="eastAsia" w:ascii="宋体" w:hAnsi="宋体" w:cs="宋体"/>
          <w:b/>
          <w:color w:val="auto"/>
          <w:szCs w:val="21"/>
          <w:highlight w:val="none"/>
          <w:u w:val="single"/>
          <w:lang w:eastAsia="zh-CN"/>
        </w:rPr>
        <w:t>，担保金额不变，担保应符合本专用合同条款</w:t>
      </w:r>
      <w:r>
        <w:rPr>
          <w:rFonts w:hint="eastAsia" w:ascii="宋体" w:hAnsi="宋体" w:cs="宋体"/>
          <w:b/>
          <w:color w:val="auto"/>
          <w:szCs w:val="21"/>
          <w:highlight w:val="none"/>
          <w:u w:val="single"/>
          <w:lang w:val="en-US" w:eastAsia="zh-CN"/>
        </w:rPr>
        <w:t>3.7.1-3.7.4条实质性要求。</w:t>
      </w:r>
      <w:r>
        <w:rPr>
          <w:rFonts w:hint="eastAsia" w:ascii="宋体" w:hAnsi="宋体" w:cs="宋体"/>
          <w:b/>
          <w:color w:val="auto"/>
          <w:szCs w:val="21"/>
          <w:highlight w:val="none"/>
          <w:u w:val="single"/>
        </w:rPr>
        <w:t>（1）本工程未取得竣工验收合格证明；（2）承包人未提交竣工结算资料；（3）承包人未按照专用合同条款约定完成竣工资料移交</w:t>
      </w:r>
      <w:r>
        <w:rPr>
          <w:rFonts w:hint="eastAsia" w:ascii="宋体" w:hAnsi="宋体" w:cs="宋体"/>
          <w:b/>
          <w:color w:val="auto"/>
          <w:szCs w:val="21"/>
          <w:highlight w:val="none"/>
          <w:u w:val="single"/>
          <w:lang w:eastAsia="zh-CN"/>
        </w:rPr>
        <w:t>。</w:t>
      </w:r>
    </w:p>
    <w:p>
      <w:pPr>
        <w:pStyle w:val="2"/>
        <w:rPr>
          <w:color w:val="auto"/>
          <w:highlight w:val="none"/>
        </w:rPr>
      </w:pPr>
    </w:p>
    <w:p>
      <w:pPr>
        <w:pStyle w:val="6"/>
        <w:spacing w:before="120" w:after="120"/>
        <w:rPr>
          <w:rFonts w:ascii="宋体" w:hAnsi="宋体" w:eastAsia="宋体" w:cs="宋体"/>
          <w:b w:val="0"/>
          <w:color w:val="auto"/>
          <w:sz w:val="21"/>
          <w:szCs w:val="21"/>
          <w:highlight w:val="none"/>
        </w:rPr>
      </w:pPr>
      <w:bookmarkStart w:id="656" w:name="_Toc351203636"/>
      <w:r>
        <w:rPr>
          <w:rFonts w:hint="eastAsia" w:ascii="宋体" w:hAnsi="宋体" w:eastAsia="宋体" w:cs="宋体"/>
          <w:b w:val="0"/>
          <w:color w:val="auto"/>
          <w:sz w:val="21"/>
          <w:szCs w:val="21"/>
          <w:highlight w:val="none"/>
        </w:rPr>
        <w:t>4</w:t>
      </w:r>
      <w:bookmarkStart w:id="657" w:name="_Toc296347161"/>
      <w:bookmarkStart w:id="658" w:name="_Toc292559871"/>
      <w:bookmarkStart w:id="659" w:name="_Toc267251413"/>
      <w:bookmarkStart w:id="660" w:name="_Toc296944501"/>
      <w:bookmarkStart w:id="661" w:name="_Toc296891202"/>
      <w:bookmarkStart w:id="662" w:name="_Toc296503162"/>
      <w:bookmarkStart w:id="663" w:name="_Toc297048348"/>
      <w:bookmarkStart w:id="664" w:name="_Toc297120462"/>
      <w:bookmarkStart w:id="665" w:name="_Toc296890990"/>
      <w:bookmarkStart w:id="666" w:name="_Toc292559366"/>
      <w:bookmarkStart w:id="667" w:name="_Toc296346663"/>
      <w:r>
        <w:rPr>
          <w:rFonts w:hint="eastAsia" w:ascii="宋体" w:hAnsi="宋体" w:eastAsia="宋体" w:cs="宋体"/>
          <w:b w:val="0"/>
          <w:color w:val="auto"/>
          <w:sz w:val="21"/>
          <w:szCs w:val="21"/>
          <w:highlight w:val="none"/>
        </w:rPr>
        <w:t>. 监</w:t>
      </w:r>
      <w:bookmarkEnd w:id="657"/>
      <w:bookmarkEnd w:id="658"/>
      <w:bookmarkEnd w:id="659"/>
      <w:bookmarkEnd w:id="660"/>
      <w:bookmarkEnd w:id="661"/>
      <w:bookmarkEnd w:id="662"/>
      <w:bookmarkEnd w:id="663"/>
      <w:bookmarkEnd w:id="664"/>
      <w:bookmarkEnd w:id="665"/>
      <w:bookmarkEnd w:id="666"/>
      <w:bookmarkEnd w:id="667"/>
      <w:r>
        <w:rPr>
          <w:rFonts w:hint="eastAsia" w:ascii="宋体" w:hAnsi="宋体" w:eastAsia="宋体" w:cs="宋体"/>
          <w:b w:val="0"/>
          <w:color w:val="auto"/>
          <w:sz w:val="21"/>
          <w:szCs w:val="21"/>
          <w:highlight w:val="none"/>
        </w:rPr>
        <w:t>理人</w:t>
      </w:r>
      <w:bookmarkEnd w:id="656"/>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4.1监理人的一般规定</w:t>
      </w:r>
    </w:p>
    <w:p>
      <w:pPr>
        <w:spacing w:line="360" w:lineRule="auto"/>
        <w:ind w:firstLine="420" w:firstLineChars="200"/>
        <w:jc w:val="left"/>
        <w:rPr>
          <w:rFonts w:hint="eastAsia" w:ascii="宋体" w:hAnsi="宋体" w:cs="宋体"/>
          <w:color w:val="auto"/>
          <w:szCs w:val="21"/>
          <w:highlight w:val="none"/>
          <w:u w:val="single"/>
        </w:rPr>
      </w:pPr>
      <w:bookmarkStart w:id="668" w:name="_Toc267251418"/>
      <w:bookmarkStart w:id="669" w:name="_Toc351203637"/>
      <w:r>
        <w:rPr>
          <w:rFonts w:hint="eastAsia" w:ascii="宋体" w:hAnsi="宋体" w:cs="宋体"/>
          <w:color w:val="auto"/>
          <w:szCs w:val="21"/>
          <w:highlight w:val="none"/>
        </w:rPr>
        <w:t>关于监理人的监理内容：</w:t>
      </w:r>
      <w:r>
        <w:rPr>
          <w:rFonts w:hint="eastAsia" w:ascii="宋体" w:hAnsi="宋体" w:cs="宋体"/>
          <w:color w:val="auto"/>
          <w:szCs w:val="21"/>
          <w:highlight w:val="none"/>
          <w:u w:val="single"/>
        </w:rPr>
        <w:t>监理范围包括本项目所有建设内容的监理工作中的质量控制、进度控制、投资控制、合同管理、信息管理、组织协调和安全文明监理等工作。须经委托人批准行使的权力按本专用合同条款4.2条约定执行。</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关于监理人在施工现场的办公场所、生活场所的提供和费用承担的约定：</w:t>
      </w:r>
      <w:r>
        <w:rPr>
          <w:rFonts w:hint="eastAsia" w:ascii="宋体" w:hAnsi="宋体" w:cs="宋体"/>
          <w:b/>
          <w:color w:val="auto"/>
          <w:szCs w:val="21"/>
          <w:highlight w:val="none"/>
          <w:u w:val="single"/>
          <w:lang w:val="zh-CN"/>
        </w:rPr>
        <w:t>发包人不提供办公场所和生活场所，监理人自行承担相关费用</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4.2 监理人员</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总监理工程师：</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职务：</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监理工程师执业资格证书号注册号：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电子信箱：</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通信地址：</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关于监理人的其他约定：</w:t>
      </w:r>
      <w:r>
        <w:rPr>
          <w:rFonts w:hint="eastAsia" w:ascii="宋体" w:hAnsi="宋体" w:cs="宋体"/>
          <w:color w:val="auto"/>
          <w:szCs w:val="21"/>
          <w:highlight w:val="none"/>
          <w:u w:val="single"/>
        </w:rPr>
        <w:t>1、监理人履行须经发包人批准行使的权力：（1）变更合同的范围；（2）影响工期、质量、工程造价等其他重大决定；（3）影响工程总进度的工程暂停指示；（4）批准因责任事故停工后的复工；（5）对承包方变更单价要求的答复、技术经济签证、隐蔽验收收方；（6）所有工程变更的指示。2、如果发生紧急情况，总监理工程师认为将造成人员伤亡，或危及本工程或邻近的财产需立即采取行动，总监理工程师有权在未征得发包人批准的情况下发布处理紧急情况所必需的指令，承包人应予执行。总监理工程师根据规定，确定因上述指令产生的合同价格的变化额，报发包人批准后通知承包人。3、关于工程计量及工程造价的最终确认，由发包人或发包人委托的具有相关资质的工程造价咨询机构审</w:t>
      </w:r>
      <w:r>
        <w:rPr>
          <w:rFonts w:hint="eastAsia" w:ascii="宋体" w:hAnsi="宋体" w:cs="宋体"/>
          <w:bCs/>
          <w:color w:val="auto"/>
          <w:szCs w:val="21"/>
          <w:highlight w:val="none"/>
          <w:u w:val="single"/>
        </w:rPr>
        <w:t>核</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4.4 商定或确定</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在发包人和承包人不能通过协商达成一致意见时，发包人授权监理人对以下事项进行确定：</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pPr>
        <w:pStyle w:val="6"/>
        <w:spacing w:before="120" w:after="120"/>
        <w:rPr>
          <w:rFonts w:ascii="宋体" w:hAnsi="宋体" w:eastAsia="宋体" w:cs="宋体"/>
          <w:b w:val="0"/>
          <w:color w:val="auto"/>
          <w:kern w:val="0"/>
          <w:sz w:val="21"/>
          <w:szCs w:val="21"/>
          <w:highlight w:val="none"/>
        </w:rPr>
      </w:pPr>
      <w:r>
        <w:rPr>
          <w:rFonts w:hint="eastAsia" w:ascii="宋体" w:hAnsi="宋体" w:eastAsia="宋体" w:cs="宋体"/>
          <w:b w:val="0"/>
          <w:color w:val="auto"/>
          <w:sz w:val="21"/>
          <w:szCs w:val="21"/>
          <w:highlight w:val="none"/>
        </w:rPr>
        <w:t>5</w:t>
      </w:r>
      <w:bookmarkEnd w:id="668"/>
      <w:bookmarkStart w:id="670" w:name="_Toc296347162"/>
      <w:bookmarkStart w:id="671" w:name="_Toc296891203"/>
      <w:bookmarkStart w:id="672" w:name="_Toc292559872"/>
      <w:bookmarkStart w:id="673" w:name="_Toc297048349"/>
      <w:bookmarkStart w:id="674" w:name="_Toc296944502"/>
      <w:bookmarkStart w:id="675" w:name="_Toc292559367"/>
      <w:bookmarkStart w:id="676" w:name="_Toc296503163"/>
      <w:bookmarkStart w:id="677" w:name="_Toc296890991"/>
      <w:bookmarkStart w:id="678" w:name="_Toc296346664"/>
      <w:bookmarkStart w:id="679" w:name="_Toc297120463"/>
      <w:r>
        <w:rPr>
          <w:rFonts w:hint="eastAsia" w:ascii="宋体" w:hAnsi="宋体" w:eastAsia="宋体" w:cs="宋体"/>
          <w:b w:val="0"/>
          <w:color w:val="auto"/>
          <w:sz w:val="21"/>
          <w:szCs w:val="21"/>
          <w:highlight w:val="none"/>
        </w:rPr>
        <w:t>. 工程质量</w:t>
      </w:r>
      <w:bookmarkEnd w:id="669"/>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 质量要求</w:t>
      </w:r>
    </w:p>
    <w:p>
      <w:pPr>
        <w:spacing w:line="360" w:lineRule="auto"/>
        <w:ind w:firstLine="420" w:firstLineChars="200"/>
        <w:jc w:val="left"/>
        <w:rPr>
          <w:rFonts w:ascii="宋体" w:hAnsi="宋体" w:cs="宋体"/>
          <w:b/>
          <w:color w:val="auto"/>
          <w:szCs w:val="21"/>
          <w:highlight w:val="none"/>
          <w:u w:val="single"/>
          <w:lang w:val="zh-CN"/>
        </w:rPr>
      </w:pPr>
      <w:r>
        <w:rPr>
          <w:rFonts w:hint="eastAsia" w:ascii="宋体" w:hAnsi="宋体" w:cs="宋体"/>
          <w:color w:val="auto"/>
          <w:szCs w:val="21"/>
          <w:highlight w:val="none"/>
        </w:rPr>
        <w:t>5</w:t>
      </w:r>
      <w:bookmarkStart w:id="680" w:name="_Toc318581164"/>
      <w:bookmarkStart w:id="681" w:name="_Toc312677997"/>
      <w:bookmarkStart w:id="682" w:name="_Toc297123496"/>
      <w:bookmarkStart w:id="683" w:name="_Toc300934949"/>
      <w:bookmarkStart w:id="684" w:name="_Toc303539106"/>
      <w:bookmarkStart w:id="685" w:name="_Toc297216155"/>
      <w:bookmarkStart w:id="686" w:name="_Toc304295527"/>
      <w:r>
        <w:rPr>
          <w:rFonts w:hint="eastAsia" w:ascii="宋体" w:hAnsi="宋体" w:cs="宋体"/>
          <w:color w:val="auto"/>
          <w:szCs w:val="21"/>
          <w:highlight w:val="none"/>
        </w:rPr>
        <w:t>.1.1特殊质量标准和要求：</w:t>
      </w:r>
      <w:r>
        <w:rPr>
          <w:rFonts w:hint="eastAsia" w:ascii="宋体" w:hAnsi="宋体" w:cs="宋体"/>
          <w:b/>
          <w:color w:val="auto"/>
          <w:szCs w:val="21"/>
          <w:highlight w:val="none"/>
          <w:u w:val="single"/>
        </w:rPr>
        <w:t>/</w:t>
      </w:r>
      <w:r>
        <w:rPr>
          <w:rFonts w:hint="eastAsia" w:ascii="宋体" w:hAnsi="宋体" w:cs="宋体"/>
          <w:b/>
          <w:color w:val="auto"/>
          <w:szCs w:val="21"/>
          <w:highlight w:val="none"/>
          <w:u w:val="single"/>
          <w:lang w:val="zh-CN"/>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关于工程奖项的约定：</w:t>
      </w:r>
      <w:r>
        <w:rPr>
          <w:rFonts w:hint="eastAsia" w:ascii="宋体" w:hAnsi="宋体" w:cs="宋体"/>
          <w:b/>
          <w:color w:val="auto"/>
          <w:szCs w:val="21"/>
          <w:highlight w:val="none"/>
          <w:u w:val="single"/>
          <w:lang w:val="zh-CN"/>
        </w:rPr>
        <w:t>无奖励</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5.3 隐蔽工程检查</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5.3.2承包人提前通知监理人隐蔽工程检查的期限的约定：</w:t>
      </w:r>
      <w:r>
        <w:rPr>
          <w:rFonts w:hint="eastAsia" w:ascii="宋体" w:hAnsi="宋体" w:cs="宋体"/>
          <w:b/>
          <w:color w:val="auto"/>
          <w:szCs w:val="21"/>
          <w:highlight w:val="none"/>
          <w:u w:val="single"/>
          <w:lang w:val="zh-CN"/>
        </w:rPr>
        <w:t>承包人应在共同检查前</w:t>
      </w:r>
      <w:r>
        <w:rPr>
          <w:rFonts w:hint="eastAsia" w:ascii="宋体" w:hAnsi="宋体" w:cs="宋体"/>
          <w:b/>
          <w:color w:val="auto"/>
          <w:szCs w:val="21"/>
          <w:highlight w:val="none"/>
          <w:u w:val="single"/>
        </w:rPr>
        <w:t>48</w:t>
      </w:r>
      <w:r>
        <w:rPr>
          <w:rFonts w:hint="eastAsia" w:ascii="宋体" w:hAnsi="宋体" w:cs="宋体"/>
          <w:b/>
          <w:color w:val="auto"/>
          <w:szCs w:val="21"/>
          <w:highlight w:val="none"/>
          <w:u w:val="single"/>
          <w:lang w:val="zh-CN"/>
        </w:rPr>
        <w:t>小时书面通知监理人、发包人现场代表检查，经发包人和监理人检查合格方可隐蔽</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监理人不能按时进行检查时，应提前</w:t>
      </w:r>
      <w:r>
        <w:rPr>
          <w:rFonts w:hint="eastAsia" w:ascii="宋体" w:hAnsi="宋体" w:cs="宋体"/>
          <w:b/>
          <w:color w:val="auto"/>
          <w:szCs w:val="21"/>
          <w:highlight w:val="none"/>
          <w:u w:val="single"/>
        </w:rPr>
        <w:t>24</w:t>
      </w:r>
      <w:r>
        <w:rPr>
          <w:rFonts w:hint="eastAsia" w:ascii="宋体" w:hAnsi="宋体" w:cs="宋体"/>
          <w:color w:val="auto"/>
          <w:szCs w:val="21"/>
          <w:highlight w:val="none"/>
        </w:rPr>
        <w:t>小时提交书面延期要求。</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szCs w:val="21"/>
          <w:highlight w:val="none"/>
        </w:rPr>
        <w:t>小时。</w:t>
      </w:r>
    </w:p>
    <w:p>
      <w:pPr>
        <w:pStyle w:val="6"/>
        <w:spacing w:before="120" w:after="120"/>
        <w:rPr>
          <w:rFonts w:ascii="宋体" w:hAnsi="宋体" w:eastAsia="宋体" w:cs="宋体"/>
          <w:b w:val="0"/>
          <w:color w:val="auto"/>
          <w:sz w:val="21"/>
          <w:szCs w:val="21"/>
          <w:highlight w:val="none"/>
        </w:rPr>
      </w:pPr>
      <w:bookmarkStart w:id="687" w:name="_Toc351203638"/>
      <w:r>
        <w:rPr>
          <w:rFonts w:hint="eastAsia" w:ascii="宋体" w:hAnsi="宋体" w:eastAsia="宋体" w:cs="宋体"/>
          <w:b w:val="0"/>
          <w:color w:val="auto"/>
          <w:sz w:val="21"/>
          <w:szCs w:val="21"/>
          <w:highlight w:val="none"/>
        </w:rPr>
        <w:t>6. 安全文明施工与环境保护</w:t>
      </w:r>
      <w:bookmarkEnd w:id="687"/>
    </w:p>
    <w:p>
      <w:pPr>
        <w:spacing w:after="120"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6.1安全文明施工</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6.1.1 项目安全生产的达标目标及相应事项的约定：达到四川省或成都市安全生产文明施工标准化工地。承包人应严格遵守国家、四川省、成都市有关安全生产的法律法规，严格按现行安全标准组织施工，并随时接受行业安全检查人员依法实施的监督检查，采取必要的安全防护措施，消除事故隐患。其安全施工防护费用已经含在合同价款内。</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6.1.4 关于治安保卫的特别约定：承包人服从总承包人的现场统一管理，履行合同工程的治安保卫职责</w:t>
      </w:r>
      <w:r>
        <w:rPr>
          <w:rFonts w:hint="eastAsia" w:ascii="宋体" w:hAnsi="宋体" w:cs="宋体"/>
          <w:color w:val="auto"/>
          <w:szCs w:val="21"/>
          <w:highlight w:val="none"/>
          <w:lang w:eastAsia="zh-CN"/>
        </w:rPr>
        <w:t>，</w:t>
      </w:r>
      <w:r>
        <w:rPr>
          <w:rFonts w:hint="eastAsia" w:ascii="宋体" w:hAnsi="宋体" w:cs="宋体"/>
          <w:color w:val="auto"/>
          <w:szCs w:val="21"/>
          <w:highlight w:val="none"/>
        </w:rPr>
        <w:t>费用包含在</w:t>
      </w:r>
      <w:r>
        <w:rPr>
          <w:rFonts w:hint="eastAsia" w:ascii="宋体" w:hAnsi="宋体" w:cs="宋体"/>
          <w:color w:val="auto"/>
          <w:szCs w:val="21"/>
          <w:highlight w:val="none"/>
          <w:lang w:eastAsia="zh-CN"/>
        </w:rPr>
        <w:t>磋商最后</w:t>
      </w:r>
      <w:r>
        <w:rPr>
          <w:rFonts w:hint="eastAsia" w:ascii="宋体" w:hAnsi="宋体" w:cs="宋体"/>
          <w:color w:val="auto"/>
          <w:szCs w:val="21"/>
          <w:highlight w:val="none"/>
        </w:rPr>
        <w:t>报价内。关于编制施工场地治安管理计划的约定：承包人应在工程开工后7天内编制施工场地治安管理计划，并制定应对突发治安事件的紧急预案。</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6.1.5 文明施工合同当事人对文明施工的要求：（1）严禁承包人将建筑垃圾、生活垃圾等相关废弃物转运至西南财经大学校内其他部位，如发现此类现象，承包人须按发包人的整改要求在3 日内将建筑垃圾、生活垃圾等相关废弃物清运干净并承担外运处置等相应责任，否则发包人有权委托其它单位对上述废弃物进行清运，相应的清运费用经监理人、过程跟踪审计单位确认后由承包人承担。（2）车辆、机具设备及施工人员的进出、施工作业时间等须满足西南财经大学的相关要求。（3）承包人应按《四川省建筑工程扬尘污染防治技术导则（试行）》采取扬尘污染防治处理措施，按规定采取建筑工人实名制管理措施。</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6.1.6 安全文明施工费（含工程扬尘污染防治等增加费）计取及支付按本合同</w:t>
      </w:r>
      <w:r>
        <w:rPr>
          <w:rFonts w:hint="eastAsia" w:ascii="宋体" w:hAnsi="宋体" w:cs="宋体"/>
          <w:color w:val="auto"/>
          <w:szCs w:val="21"/>
          <w:highlight w:val="none"/>
          <w:lang w:eastAsia="zh-CN"/>
        </w:rPr>
        <w:t>相关约定</w:t>
      </w:r>
      <w:r>
        <w:rPr>
          <w:rFonts w:hint="eastAsia" w:ascii="宋体" w:hAnsi="宋体" w:cs="宋体"/>
          <w:color w:val="auto"/>
          <w:szCs w:val="21"/>
          <w:highlight w:val="none"/>
        </w:rPr>
        <w:t>执行。</w:t>
      </w:r>
    </w:p>
    <w:bookmarkEnd w:id="680"/>
    <w:bookmarkEnd w:id="681"/>
    <w:bookmarkEnd w:id="682"/>
    <w:bookmarkEnd w:id="683"/>
    <w:bookmarkEnd w:id="684"/>
    <w:bookmarkEnd w:id="685"/>
    <w:bookmarkEnd w:id="686"/>
    <w:p>
      <w:pPr>
        <w:pStyle w:val="6"/>
        <w:spacing w:before="120" w:after="120"/>
        <w:rPr>
          <w:rFonts w:ascii="宋体" w:hAnsi="宋体" w:eastAsia="宋体" w:cs="宋体"/>
          <w:b w:val="0"/>
          <w:color w:val="auto"/>
          <w:sz w:val="21"/>
          <w:szCs w:val="21"/>
          <w:highlight w:val="none"/>
        </w:rPr>
      </w:pPr>
      <w:bookmarkStart w:id="688" w:name="_Toc351203639"/>
      <w:r>
        <w:rPr>
          <w:rFonts w:hint="eastAsia" w:ascii="宋体" w:hAnsi="宋体" w:eastAsia="宋体" w:cs="宋体"/>
          <w:b w:val="0"/>
          <w:color w:val="auto"/>
          <w:sz w:val="21"/>
          <w:szCs w:val="21"/>
          <w:highlight w:val="none"/>
        </w:rPr>
        <w:t>7. 工期和进度</w:t>
      </w:r>
      <w:bookmarkEnd w:id="688"/>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 施工组织设计</w:t>
      </w:r>
    </w:p>
    <w:p>
      <w:pPr>
        <w:autoSpaceDE w:val="0"/>
        <w:autoSpaceDN w:val="0"/>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7.1.1合</w:t>
      </w:r>
      <w:r>
        <w:rPr>
          <w:rFonts w:hint="eastAsia" w:ascii="宋体" w:hAnsi="宋体" w:cs="宋体"/>
          <w:color w:val="auto"/>
          <w:kern w:val="0"/>
          <w:szCs w:val="21"/>
          <w:highlight w:val="none"/>
        </w:rPr>
        <w:t>同当事人约定的施工组织设计应包括的其他内容：</w:t>
      </w:r>
      <w:r>
        <w:rPr>
          <w:rFonts w:hint="eastAsia" w:ascii="宋体" w:hAnsi="宋体" w:cs="宋体"/>
          <w:color w:val="auto"/>
          <w:szCs w:val="21"/>
          <w:highlight w:val="none"/>
        </w:rPr>
        <w:t>（1）质量通病的防治措施；（2）季节性施工措施；（3）工程进度必须以网络图及横道图两种形式编制；（4）工地突发应急事件处理措施；（5）用款计划；（6）</w:t>
      </w:r>
      <w:r>
        <w:rPr>
          <w:rFonts w:hint="eastAsia" w:ascii="宋体" w:hAnsi="宋体" w:cs="宋体"/>
          <w:color w:val="auto"/>
          <w:szCs w:val="21"/>
          <w:highlight w:val="none"/>
          <w:lang w:val="zh-CN"/>
        </w:rPr>
        <w:t>承包人对施工场地内地上、地下设施和周边建筑物采取的保护措施</w:t>
      </w:r>
      <w:r>
        <w:rPr>
          <w:rFonts w:hint="eastAsia" w:ascii="宋体" w:hAnsi="宋体" w:cs="宋体"/>
          <w:color w:val="auto"/>
          <w:szCs w:val="21"/>
          <w:highlight w:val="none"/>
        </w:rPr>
        <w:t>。（7）新冠肺炎疫情防控措施；（8）其它综合管理措施。</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7.1.2</w:t>
      </w:r>
      <w:r>
        <w:rPr>
          <w:rFonts w:hint="eastAsia" w:ascii="宋体" w:hAnsi="宋体" w:cs="宋体"/>
          <w:color w:val="auto"/>
          <w:kern w:val="0"/>
          <w:szCs w:val="21"/>
          <w:highlight w:val="none"/>
        </w:rPr>
        <w:t>施工组织设计的提交和修改</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承包人提交详细施工组织设计的期限的约定：</w:t>
      </w:r>
      <w:r>
        <w:rPr>
          <w:rFonts w:hint="eastAsia" w:ascii="宋体" w:hAnsi="宋体" w:cs="宋体"/>
          <w:b/>
          <w:color w:val="auto"/>
          <w:szCs w:val="21"/>
          <w:highlight w:val="none"/>
          <w:u w:val="single"/>
          <w:lang w:val="zh-CN"/>
        </w:rPr>
        <w:t>合同签订后</w:t>
      </w:r>
      <w:r>
        <w:rPr>
          <w:rFonts w:hint="eastAsia" w:ascii="宋体" w:hAnsi="宋体" w:cs="宋体"/>
          <w:b/>
          <w:color w:val="auto"/>
          <w:szCs w:val="21"/>
          <w:highlight w:val="none"/>
          <w:u w:val="single"/>
        </w:rPr>
        <w:t>7</w:t>
      </w:r>
      <w:r>
        <w:rPr>
          <w:rFonts w:hint="eastAsia" w:ascii="宋体" w:hAnsi="宋体" w:cs="宋体"/>
          <w:b/>
          <w:color w:val="auto"/>
          <w:szCs w:val="21"/>
          <w:highlight w:val="none"/>
          <w:u w:val="single"/>
          <w:lang w:val="zh-CN"/>
        </w:rPr>
        <w:t>天内</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发包人和监理人在收到详细的施工组织设计后确认或提出修改意见的期限：</w:t>
      </w:r>
      <w:r>
        <w:rPr>
          <w:rFonts w:hint="eastAsia" w:ascii="宋体" w:hAnsi="宋体" w:cs="宋体"/>
          <w:b/>
          <w:color w:val="auto"/>
          <w:szCs w:val="21"/>
          <w:highlight w:val="none"/>
          <w:u w:val="single"/>
          <w:lang w:val="zh-CN"/>
        </w:rPr>
        <w:t>收到后</w:t>
      </w:r>
      <w:r>
        <w:rPr>
          <w:rFonts w:hint="eastAsia" w:ascii="宋体" w:hAnsi="宋体" w:cs="宋体"/>
          <w:b/>
          <w:color w:val="auto"/>
          <w:szCs w:val="21"/>
          <w:highlight w:val="none"/>
          <w:u w:val="single"/>
        </w:rPr>
        <w:t>7</w:t>
      </w:r>
      <w:r>
        <w:rPr>
          <w:rFonts w:hint="eastAsia" w:ascii="宋体" w:hAnsi="宋体" w:cs="宋体"/>
          <w:b/>
          <w:color w:val="auto"/>
          <w:szCs w:val="21"/>
          <w:highlight w:val="none"/>
          <w:u w:val="single"/>
          <w:lang w:val="zh-CN"/>
        </w:rPr>
        <w:t>天内</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689" w:name="_Toc297123514"/>
      <w:bookmarkStart w:id="690" w:name="_Toc304295541"/>
      <w:bookmarkStart w:id="691" w:name="_Toc300934966"/>
      <w:bookmarkStart w:id="692" w:name="_Toc297216173"/>
      <w:bookmarkStart w:id="693" w:name="_Toc312678005"/>
      <w:bookmarkStart w:id="694" w:name="_Toc303539123"/>
      <w:bookmarkStart w:id="695" w:name="_Toc312677479"/>
      <w:r>
        <w:rPr>
          <w:rFonts w:hint="eastAsia" w:ascii="宋体" w:hAnsi="宋体" w:cs="宋体"/>
          <w:color w:val="auto"/>
          <w:szCs w:val="21"/>
          <w:highlight w:val="none"/>
        </w:rPr>
        <w:t>.2 施工进度计划</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7.2.2施工进度计划的修订</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发包人和监理人在收到修订的施工进度计划后确认或提出修改意见的期限：</w:t>
      </w:r>
      <w:r>
        <w:rPr>
          <w:rFonts w:hint="eastAsia" w:ascii="宋体" w:hAnsi="宋体" w:cs="宋体"/>
          <w:b/>
          <w:color w:val="auto"/>
          <w:szCs w:val="21"/>
          <w:highlight w:val="none"/>
          <w:u w:val="single"/>
          <w:lang w:val="zh-CN"/>
        </w:rPr>
        <w:t>收到后</w:t>
      </w:r>
      <w:r>
        <w:rPr>
          <w:rFonts w:hint="eastAsia" w:ascii="宋体" w:hAnsi="宋体" w:cs="宋体"/>
          <w:b/>
          <w:color w:val="auto"/>
          <w:szCs w:val="21"/>
          <w:highlight w:val="none"/>
          <w:u w:val="single"/>
        </w:rPr>
        <w:t>7</w:t>
      </w:r>
      <w:r>
        <w:rPr>
          <w:rFonts w:hint="eastAsia" w:ascii="宋体" w:hAnsi="宋体" w:cs="宋体"/>
          <w:b/>
          <w:color w:val="auto"/>
          <w:szCs w:val="21"/>
          <w:highlight w:val="none"/>
          <w:u w:val="single"/>
          <w:lang w:val="zh-CN"/>
        </w:rPr>
        <w:t>天内</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 开工</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7.3.1开工准备</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color w:val="auto"/>
          <w:szCs w:val="21"/>
          <w:highlight w:val="none"/>
          <w:u w:val="single"/>
          <w:lang w:val="zh-CN"/>
        </w:rPr>
        <w:t>签约后7天内</w:t>
      </w:r>
      <w:r>
        <w:rPr>
          <w:rFonts w:hint="eastAsia" w:ascii="宋体" w:hAnsi="宋体" w:cs="宋体"/>
          <w:b/>
          <w:color w:val="auto"/>
          <w:szCs w:val="21"/>
          <w:highlight w:val="none"/>
          <w:u w:val="single"/>
        </w:rPr>
        <w:t>或计划开工日期7天前（由发包人确定）</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color w:val="auto"/>
          <w:szCs w:val="21"/>
          <w:highlight w:val="none"/>
          <w:u w:val="single"/>
          <w:lang w:val="zh-CN"/>
        </w:rPr>
        <w:t>签约后7天内</w:t>
      </w:r>
      <w:r>
        <w:rPr>
          <w:rFonts w:hint="eastAsia" w:ascii="宋体" w:hAnsi="宋体" w:cs="宋体"/>
          <w:b/>
          <w:bCs/>
          <w:color w:val="auto"/>
          <w:szCs w:val="21"/>
          <w:highlight w:val="none"/>
          <w:u w:val="single"/>
        </w:rPr>
        <w:t>或计划开工日期7天前</w:t>
      </w:r>
      <w:r>
        <w:rPr>
          <w:rFonts w:hint="eastAsia" w:ascii="宋体" w:hAnsi="宋体" w:cs="宋体"/>
          <w:b/>
          <w:color w:val="auto"/>
          <w:szCs w:val="21"/>
          <w:highlight w:val="none"/>
          <w:u w:val="single"/>
        </w:rPr>
        <w:t>（由发包人确定）</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color w:val="auto"/>
          <w:szCs w:val="21"/>
          <w:highlight w:val="none"/>
          <w:u w:val="single"/>
          <w:lang w:val="zh-CN"/>
        </w:rPr>
        <w:t>签约后7天内</w:t>
      </w:r>
      <w:r>
        <w:rPr>
          <w:rFonts w:hint="eastAsia" w:ascii="宋体" w:hAnsi="宋体" w:cs="宋体"/>
          <w:b/>
          <w:bCs/>
          <w:color w:val="auto"/>
          <w:szCs w:val="21"/>
          <w:highlight w:val="none"/>
          <w:u w:val="single"/>
        </w:rPr>
        <w:t>或计划开工日期7天前</w:t>
      </w:r>
      <w:r>
        <w:rPr>
          <w:rFonts w:hint="eastAsia" w:ascii="宋体" w:hAnsi="宋体" w:cs="宋体"/>
          <w:b/>
          <w:color w:val="auto"/>
          <w:szCs w:val="21"/>
          <w:highlight w:val="none"/>
          <w:u w:val="single"/>
        </w:rPr>
        <w:t>（由发包人确定）</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7.3.2开工通知</w:t>
      </w:r>
    </w:p>
    <w:bookmarkEnd w:id="689"/>
    <w:bookmarkEnd w:id="690"/>
    <w:bookmarkEnd w:id="691"/>
    <w:bookmarkEnd w:id="692"/>
    <w:bookmarkEnd w:id="693"/>
    <w:bookmarkEnd w:id="694"/>
    <w:bookmarkEnd w:id="695"/>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本项目不办理开工通知，以开工报告为准。承包人根据发包人要求在施工合同签约生效后7日内或计划开工日期7天前办理开工报告，工期自开工报告中载明的开工日期起算。</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因发包人原因造成监理人未能在计划开工日期之日起90天内审批开工报告的，承包人有权提出价格调整要求，或者解除合同。</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 测量放线</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7.4.1发包人通过监理人向承包人提供测量基准点、基准线和水准点及其书面资料的期限：</w:t>
      </w:r>
      <w:r>
        <w:rPr>
          <w:rFonts w:hint="eastAsia" w:ascii="宋体" w:hAnsi="宋体" w:cs="宋体"/>
          <w:b/>
          <w:color w:val="auto"/>
          <w:szCs w:val="21"/>
          <w:highlight w:val="none"/>
          <w:u w:val="single"/>
          <w:lang w:val="zh-CN"/>
        </w:rPr>
        <w:t>开工前</w:t>
      </w:r>
      <w:r>
        <w:rPr>
          <w:rFonts w:hint="eastAsia" w:ascii="宋体" w:hAnsi="宋体" w:cs="宋体"/>
          <w:b/>
          <w:color w:val="auto"/>
          <w:szCs w:val="21"/>
          <w:highlight w:val="none"/>
          <w:u w:val="single"/>
        </w:rPr>
        <w:t>3</w:t>
      </w:r>
      <w:r>
        <w:rPr>
          <w:rFonts w:hint="eastAsia" w:ascii="宋体" w:hAnsi="宋体" w:cs="宋体"/>
          <w:b/>
          <w:color w:val="auto"/>
          <w:szCs w:val="21"/>
          <w:highlight w:val="none"/>
          <w:u w:val="single"/>
          <w:lang w:val="zh-CN"/>
        </w:rPr>
        <w:t>天</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696" w:name="_Toc312678010"/>
      <w:bookmarkStart w:id="697" w:name="_Toc303539125"/>
      <w:bookmarkStart w:id="698" w:name="_Toc297123516"/>
      <w:bookmarkStart w:id="699" w:name="_Toc304295546"/>
      <w:bookmarkStart w:id="700" w:name="_Toc300934968"/>
      <w:bookmarkStart w:id="701" w:name="_Toc297216175"/>
      <w:bookmarkStart w:id="702" w:name="_Toc312677484"/>
      <w:r>
        <w:rPr>
          <w:rFonts w:hint="eastAsia" w:ascii="宋体" w:hAnsi="宋体" w:cs="宋体"/>
          <w:color w:val="auto"/>
          <w:szCs w:val="21"/>
          <w:highlight w:val="none"/>
        </w:rPr>
        <w:t>.5 工期延误</w:t>
      </w:r>
    </w:p>
    <w:bookmarkEnd w:id="696"/>
    <w:bookmarkEnd w:id="697"/>
    <w:bookmarkEnd w:id="698"/>
    <w:bookmarkEnd w:id="699"/>
    <w:bookmarkEnd w:id="700"/>
    <w:bookmarkEnd w:id="701"/>
    <w:bookmarkEnd w:id="702"/>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7.5.1因发包人原因导致工期延误</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因发包人原因导致工期延误的其他情形：</w:t>
      </w:r>
      <w:r>
        <w:rPr>
          <w:rFonts w:hint="eastAsia" w:asciiTheme="minorEastAsia" w:hAnsiTheme="minorEastAsia" w:eastAsiaTheme="minorEastAsia" w:cstheme="minorEastAsia"/>
          <w:b/>
          <w:color w:val="auto"/>
          <w:szCs w:val="21"/>
          <w:highlight w:val="none"/>
          <w:u w:val="single"/>
        </w:rPr>
        <w:t>除本条以下原因和达到通用合同条款7.5.1条规定的范围和标准工期可顺延外，其它原因均不作工期延期</w:t>
      </w:r>
      <w:r>
        <w:rPr>
          <w:rFonts w:hint="eastAsia" w:asciiTheme="minorEastAsia" w:hAnsiTheme="minorEastAsia" w:eastAsiaTheme="minorEastAsia" w:cstheme="minorEastAsia"/>
          <w:color w:val="auto"/>
          <w:szCs w:val="21"/>
          <w:highlight w:val="none"/>
        </w:rPr>
        <w:t>。</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(1)发包人迟延提供材料、工程设备或变更交货地点。</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(2)因发包人原因导致的暂停施工。</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(3)工作时间（上午8点至下午6点）内一天停电累计超过8小时且影响工程施工按停电一天计算，发包人给承包人按</w:t>
      </w:r>
      <w:r>
        <w:rPr>
          <w:rFonts w:hint="eastAsia" w:asciiTheme="minorEastAsia" w:hAnsiTheme="minorEastAsia" w:eastAsiaTheme="minorEastAsia" w:cstheme="minorEastAsia"/>
          <w:b/>
          <w:color w:val="auto"/>
          <w:szCs w:val="21"/>
          <w:highlight w:val="none"/>
          <w:u w:val="single"/>
          <w:lang w:val="en-US" w:eastAsia="zh-CN"/>
        </w:rPr>
        <w:t>10</w:t>
      </w:r>
      <w:r>
        <w:rPr>
          <w:rFonts w:hint="eastAsia" w:asciiTheme="minorEastAsia" w:hAnsiTheme="minorEastAsia" w:eastAsiaTheme="minorEastAsia" w:cstheme="minorEastAsia"/>
          <w:b/>
          <w:color w:val="auto"/>
          <w:szCs w:val="21"/>
          <w:highlight w:val="none"/>
          <w:u w:val="single"/>
        </w:rPr>
        <w:t>00元每天予以经济补偿，工期顺延，除此之外不作任何因停电导致的费用签证。</w:t>
      </w:r>
      <w:r>
        <w:rPr>
          <w:rFonts w:hint="eastAsia" w:asciiTheme="minorEastAsia" w:hAnsiTheme="minorEastAsia" w:eastAsiaTheme="minorEastAsia" w:cstheme="minorEastAsia"/>
          <w:color w:val="auto"/>
          <w:highlight w:val="none"/>
        </w:rPr>
        <w:t>停电时间短于8小时，不作任何因停电导致的工期和费用签证，停水不予任何工期和费用签证。</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(4)因发包人原因导致的重大设计变更或其他非承包人原因造成工期延误；</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(5)因发包人原因提供场地延误导致无法施工。</w:t>
      </w:r>
    </w:p>
    <w:p>
      <w:pPr>
        <w:spacing w:line="360" w:lineRule="auto"/>
        <w:ind w:firstLine="299" w:firstLineChars="142"/>
        <w:jc w:val="left"/>
        <w:rPr>
          <w:rFonts w:asciiTheme="minorEastAsia" w:hAnsiTheme="minorEastAsia" w:eastAsiaTheme="minorEastAsia" w:cstheme="minorEastAsia"/>
          <w:b/>
          <w:color w:val="auto"/>
          <w:szCs w:val="21"/>
          <w:highlight w:val="none"/>
          <w:u w:val="single"/>
        </w:rPr>
      </w:pPr>
      <w:r>
        <w:rPr>
          <w:rFonts w:hint="eastAsia" w:ascii="宋体" w:hAnsi="宋体" w:cs="宋体"/>
          <w:b/>
          <w:color w:val="auto"/>
          <w:szCs w:val="21"/>
          <w:highlight w:val="none"/>
          <w:u w:val="single"/>
        </w:rPr>
        <w:t>以上延误经发包人签字确认后，本合同竣工日期顺延；除上述第（3）条约定的经济补偿外，不进行费用赔偿。</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703" w:name="_Toc304295548"/>
      <w:bookmarkStart w:id="704" w:name="_Toc318581169"/>
      <w:bookmarkStart w:id="705" w:name="_Toc312678012"/>
      <w:bookmarkStart w:id="706" w:name="_Toc300934970"/>
      <w:bookmarkStart w:id="707" w:name="_Toc303539127"/>
      <w:bookmarkStart w:id="708" w:name="_Toc297123518"/>
      <w:bookmarkStart w:id="709" w:name="_Toc297216177"/>
      <w:bookmarkStart w:id="710" w:name="_Toc312677486"/>
      <w:r>
        <w:rPr>
          <w:rFonts w:hint="eastAsia" w:ascii="宋体" w:hAnsi="宋体" w:cs="宋体"/>
          <w:color w:val="auto"/>
          <w:szCs w:val="21"/>
          <w:highlight w:val="none"/>
        </w:rPr>
        <w:t>.5.2 因承包人原因导致工期延误</w:t>
      </w:r>
    </w:p>
    <w:bookmarkEnd w:id="703"/>
    <w:bookmarkEnd w:id="704"/>
    <w:bookmarkEnd w:id="705"/>
    <w:bookmarkEnd w:id="706"/>
    <w:bookmarkEnd w:id="707"/>
    <w:bookmarkEnd w:id="708"/>
    <w:bookmarkEnd w:id="709"/>
    <w:bookmarkEnd w:id="710"/>
    <w:p>
      <w:pPr>
        <w:spacing w:line="360" w:lineRule="auto"/>
        <w:ind w:firstLine="420" w:firstLineChars="20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因</w:t>
      </w:r>
      <w:bookmarkStart w:id="711" w:name="_Toc312677487"/>
      <w:bookmarkStart w:id="712" w:name="_Toc312678013"/>
      <w:bookmarkStart w:id="713" w:name="_Toc318581170"/>
      <w:r>
        <w:rPr>
          <w:rFonts w:hint="eastAsia" w:asciiTheme="minorEastAsia" w:hAnsiTheme="minorEastAsia" w:eastAsiaTheme="minorEastAsia" w:cstheme="minorEastAsia"/>
          <w:color w:val="auto"/>
          <w:szCs w:val="21"/>
          <w:highlight w:val="none"/>
        </w:rPr>
        <w:t>承包人原因造成工期延误，逾期竣工违约金的计算方法为：</w:t>
      </w:r>
      <w:r>
        <w:rPr>
          <w:rFonts w:hint="eastAsia" w:asciiTheme="minorEastAsia" w:hAnsiTheme="minorEastAsia" w:eastAsiaTheme="minorEastAsia" w:cstheme="minorEastAsia"/>
          <w:color w:val="auto"/>
          <w:szCs w:val="21"/>
          <w:highlight w:val="none"/>
          <w:u w:val="single"/>
        </w:rPr>
        <w:t>因承包人原因造成本工程竣工验收日期</w:t>
      </w:r>
      <w:r>
        <w:rPr>
          <w:rFonts w:hint="eastAsia" w:asciiTheme="minorEastAsia" w:hAnsiTheme="minorEastAsia" w:eastAsiaTheme="minorEastAsia" w:cstheme="minorEastAsia"/>
          <w:color w:val="auto"/>
          <w:kern w:val="0"/>
          <w:szCs w:val="21"/>
          <w:highlight w:val="none"/>
          <w:u w:val="single"/>
          <w:lang w:val="zh-CN"/>
        </w:rPr>
        <w:t>每延误一天，违约金为</w:t>
      </w:r>
      <w:r>
        <w:rPr>
          <w:rFonts w:hint="eastAsia" w:asciiTheme="minorEastAsia" w:hAnsiTheme="minorEastAsia" w:eastAsiaTheme="minorEastAsia" w:cstheme="minorEastAsia"/>
          <w:color w:val="auto"/>
          <w:kern w:val="0"/>
          <w:szCs w:val="21"/>
          <w:highlight w:val="none"/>
          <w:u w:val="single"/>
          <w:lang w:val="en-US" w:eastAsia="zh-CN"/>
        </w:rPr>
        <w:t>1</w:t>
      </w:r>
      <w:r>
        <w:rPr>
          <w:rFonts w:hint="eastAsia" w:asciiTheme="minorEastAsia" w:hAnsiTheme="minorEastAsia" w:eastAsiaTheme="minorEastAsia" w:cstheme="minorEastAsia"/>
          <w:color w:val="auto"/>
          <w:kern w:val="0"/>
          <w:szCs w:val="21"/>
          <w:highlight w:val="none"/>
          <w:u w:val="single"/>
          <w:lang w:val="zh-CN"/>
        </w:rPr>
        <w:t>000元/天</w:t>
      </w:r>
      <w:r>
        <w:rPr>
          <w:rFonts w:hint="eastAsia" w:asciiTheme="minorEastAsia" w:hAnsiTheme="minorEastAsia" w:eastAsiaTheme="minorEastAsia" w:cstheme="minorEastAsia"/>
          <w:color w:val="auto"/>
          <w:szCs w:val="21"/>
          <w:highlight w:val="none"/>
          <w:u w:val="single"/>
        </w:rPr>
        <w:t>。</w:t>
      </w:r>
      <w:bookmarkEnd w:id="711"/>
      <w:bookmarkEnd w:id="712"/>
    </w:p>
    <w:bookmarkEnd w:id="713"/>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因承包人原因造成工期延误，逾期竣工违约金的上限：</w:t>
      </w:r>
      <w:r>
        <w:rPr>
          <w:rFonts w:hint="eastAsia" w:asciiTheme="minorEastAsia" w:hAnsiTheme="minorEastAsia" w:eastAsiaTheme="minorEastAsia" w:cstheme="minorEastAsia"/>
          <w:b/>
          <w:color w:val="auto"/>
          <w:szCs w:val="21"/>
          <w:highlight w:val="none"/>
          <w:u w:val="single"/>
          <w:lang w:val="zh-CN"/>
        </w:rPr>
        <w:t>工程结算金额的</w:t>
      </w:r>
      <w:r>
        <w:rPr>
          <w:rFonts w:hint="eastAsia" w:asciiTheme="minorEastAsia" w:hAnsiTheme="minorEastAsia" w:eastAsiaTheme="minorEastAsia" w:cstheme="minorEastAsia"/>
          <w:b/>
          <w:color w:val="auto"/>
          <w:szCs w:val="21"/>
          <w:highlight w:val="none"/>
          <w:u w:val="single"/>
        </w:rPr>
        <w:t>5%</w:t>
      </w:r>
      <w:r>
        <w:rPr>
          <w:rFonts w:hint="eastAsia" w:asciiTheme="minorEastAsia" w:hAnsiTheme="minorEastAsia" w:eastAsiaTheme="minorEastAsia" w:cstheme="minorEastAsia"/>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714" w:name="_Toc297123519"/>
      <w:bookmarkStart w:id="715" w:name="_Toc312678015"/>
      <w:bookmarkStart w:id="716" w:name="_Toc303539128"/>
      <w:bookmarkStart w:id="717" w:name="_Toc300934971"/>
      <w:bookmarkStart w:id="718" w:name="_Toc297216178"/>
      <w:bookmarkStart w:id="719" w:name="_Toc304295549"/>
      <w:r>
        <w:rPr>
          <w:rFonts w:hint="eastAsia" w:ascii="宋体" w:hAnsi="宋体" w:cs="宋体"/>
          <w:color w:val="auto"/>
          <w:szCs w:val="21"/>
          <w:highlight w:val="none"/>
        </w:rPr>
        <w:t>.6 不</w:t>
      </w:r>
      <w:bookmarkEnd w:id="714"/>
      <w:bookmarkEnd w:id="715"/>
      <w:bookmarkEnd w:id="716"/>
      <w:bookmarkEnd w:id="717"/>
      <w:bookmarkEnd w:id="718"/>
      <w:bookmarkEnd w:id="719"/>
      <w:r>
        <w:rPr>
          <w:rFonts w:hint="eastAsia" w:ascii="宋体" w:hAnsi="宋体" w:cs="宋体"/>
          <w:color w:val="auto"/>
          <w:szCs w:val="21"/>
          <w:highlight w:val="none"/>
        </w:rPr>
        <w:t>利物质条件</w:t>
      </w:r>
    </w:p>
    <w:p>
      <w:pPr>
        <w:spacing w:line="360" w:lineRule="auto"/>
        <w:ind w:firstLine="420" w:firstLineChars="200"/>
        <w:jc w:val="left"/>
        <w:rPr>
          <w:rFonts w:ascii="宋体" w:hAnsi="宋体" w:cs="宋体"/>
          <w:color w:val="auto"/>
          <w:szCs w:val="21"/>
          <w:highlight w:val="none"/>
        </w:rPr>
      </w:pPr>
      <w:bookmarkStart w:id="720" w:name="_Toc303539129"/>
      <w:bookmarkStart w:id="721" w:name="_Toc312678016"/>
      <w:bookmarkStart w:id="722" w:name="_Toc318581172"/>
      <w:bookmarkStart w:id="723" w:name="_Toc297216179"/>
      <w:bookmarkStart w:id="724" w:name="_Toc304295550"/>
      <w:bookmarkStart w:id="725" w:name="_Toc300934972"/>
      <w:bookmarkStart w:id="726" w:name="_Toc297123520"/>
      <w:r>
        <w:rPr>
          <w:rFonts w:hint="eastAsia" w:ascii="宋体" w:hAnsi="宋体" w:cs="宋体"/>
          <w:color w:val="auto"/>
          <w:szCs w:val="21"/>
          <w:highlight w:val="none"/>
        </w:rPr>
        <w:t>不利物质条件的其他情形和有关约定：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bookmarkEnd w:id="720"/>
    <w:bookmarkEnd w:id="721"/>
    <w:bookmarkEnd w:id="722"/>
    <w:bookmarkEnd w:id="723"/>
    <w:bookmarkEnd w:id="724"/>
    <w:bookmarkEnd w:id="725"/>
    <w:bookmarkEnd w:id="726"/>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727" w:name="_Toc312678017"/>
      <w:bookmarkStart w:id="728" w:name="_Toc297216180"/>
      <w:bookmarkStart w:id="729" w:name="_Toc303539130"/>
      <w:bookmarkStart w:id="730" w:name="_Toc300934973"/>
      <w:bookmarkStart w:id="731" w:name="_Toc304295551"/>
      <w:bookmarkStart w:id="732" w:name="_Toc297123521"/>
      <w:r>
        <w:rPr>
          <w:rFonts w:hint="eastAsia" w:ascii="宋体" w:hAnsi="宋体" w:cs="宋体"/>
          <w:color w:val="auto"/>
          <w:szCs w:val="21"/>
          <w:highlight w:val="none"/>
        </w:rPr>
        <w:t>.7异常恶劣的气候条件</w:t>
      </w:r>
    </w:p>
    <w:bookmarkEnd w:id="727"/>
    <w:bookmarkEnd w:id="728"/>
    <w:bookmarkEnd w:id="729"/>
    <w:bookmarkEnd w:id="730"/>
    <w:bookmarkEnd w:id="731"/>
    <w:bookmarkEnd w:id="732"/>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发包人和承包人同意以下情形视为异常恶劣的气候条件：</w:t>
      </w:r>
    </w:p>
    <w:p>
      <w:pPr>
        <w:spacing w:after="120" w:line="360" w:lineRule="auto"/>
        <w:ind w:firstLine="420" w:firstLineChars="200"/>
        <w:rPr>
          <w:rFonts w:ascii="宋体" w:hAnsi="宋体" w:cs="宋体"/>
          <w:color w:val="auto"/>
          <w:szCs w:val="21"/>
          <w:highlight w:val="none"/>
          <w:u w:val="single"/>
        </w:rPr>
      </w:pPr>
      <w:r>
        <w:rPr>
          <w:rFonts w:hint="eastAsia"/>
          <w:color w:val="auto"/>
          <w:highlight w:val="none"/>
          <w:u w:val="single"/>
        </w:rPr>
        <w:t>（</w:t>
      </w:r>
      <w:r>
        <w:rPr>
          <w:rFonts w:hint="eastAsia" w:ascii="宋体" w:hAnsi="宋体" w:cs="宋体"/>
          <w:color w:val="auto"/>
          <w:szCs w:val="21"/>
          <w:highlight w:val="none"/>
          <w:u w:val="single"/>
        </w:rPr>
        <w:t>1）工作时间（上午8点至下午6点）内降雨量在中雨以上、持续时间超过5小时且影响工程施工时；</w:t>
      </w:r>
    </w:p>
    <w:p>
      <w:pPr>
        <w:spacing w:after="120"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（2）最高八级或以上的大风；</w:t>
      </w:r>
    </w:p>
    <w:p>
      <w:pPr>
        <w:spacing w:after="120"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（3）温度达到40摄氏度或以上。</w:t>
      </w:r>
    </w:p>
    <w:p>
      <w:pPr>
        <w:spacing w:after="120"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上述异常恶劣天气导致的延误，经监理和发包人认可后，工期可顺延，但不得进行费用索赔。</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7.9 提前竣工的奖励</w:t>
      </w:r>
    </w:p>
    <w:p>
      <w:pPr>
        <w:spacing w:line="360" w:lineRule="auto"/>
        <w:ind w:firstLine="420" w:firstLineChars="200"/>
        <w:jc w:val="left"/>
        <w:rPr>
          <w:color w:val="auto"/>
          <w:highlight w:val="none"/>
        </w:rPr>
      </w:pPr>
      <w:r>
        <w:rPr>
          <w:rFonts w:hint="eastAsia" w:ascii="宋体" w:hAnsi="宋体" w:cs="宋体"/>
          <w:color w:val="auto"/>
          <w:szCs w:val="21"/>
          <w:highlight w:val="none"/>
        </w:rPr>
        <w:t>7.9.2提前竣工的奖励：</w:t>
      </w:r>
      <w:r>
        <w:rPr>
          <w:rFonts w:hint="eastAsia" w:ascii="宋体" w:hAnsi="宋体" w:cs="宋体"/>
          <w:b/>
          <w:color w:val="auto"/>
          <w:szCs w:val="21"/>
          <w:highlight w:val="none"/>
          <w:u w:val="single"/>
        </w:rPr>
        <w:t>无。</w:t>
      </w:r>
    </w:p>
    <w:p>
      <w:pPr>
        <w:pStyle w:val="6"/>
        <w:numPr>
          <w:ilvl w:val="0"/>
          <w:numId w:val="3"/>
        </w:numPr>
        <w:spacing w:before="120" w:after="120"/>
        <w:rPr>
          <w:rFonts w:ascii="宋体" w:hAnsi="宋体" w:eastAsia="宋体" w:cs="宋体"/>
          <w:b w:val="0"/>
          <w:color w:val="auto"/>
          <w:sz w:val="21"/>
          <w:szCs w:val="21"/>
          <w:highlight w:val="none"/>
        </w:rPr>
      </w:pPr>
      <w:bookmarkStart w:id="733" w:name="_Toc351203640"/>
      <w:r>
        <w:rPr>
          <w:rFonts w:hint="eastAsia" w:ascii="宋体" w:hAnsi="宋体" w:eastAsia="宋体" w:cs="宋体"/>
          <w:b w:val="0"/>
          <w:color w:val="auto"/>
          <w:sz w:val="21"/>
          <w:szCs w:val="21"/>
          <w:highlight w:val="none"/>
        </w:rPr>
        <w:t>材料与设备</w:t>
      </w:r>
      <w:bookmarkEnd w:id="733"/>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8.2承包人采购材料与工程设备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w:t>
      </w:r>
      <w:r>
        <w:rPr>
          <w:rFonts w:hint="eastAsia" w:ascii="宋体" w:hAnsi="宋体" w:cs="宋体"/>
          <w:b/>
          <w:bCs/>
          <w:color w:val="auto"/>
          <w:kern w:val="0"/>
          <w:szCs w:val="21"/>
          <w:highlight w:val="none"/>
          <w:u w:val="single"/>
          <w:lang w:val="en-US" w:eastAsia="zh-CN"/>
        </w:rPr>
        <w:t>1</w:t>
      </w:r>
      <w:r>
        <w:rPr>
          <w:rFonts w:hint="eastAsia" w:ascii="宋体" w:hAnsi="宋体" w:cs="宋体"/>
          <w:b/>
          <w:bCs/>
          <w:color w:val="auto"/>
          <w:kern w:val="0"/>
          <w:szCs w:val="21"/>
          <w:highlight w:val="none"/>
          <w:u w:val="single"/>
          <w:lang w:val="zh-CN"/>
        </w:rPr>
        <w:t>）承包人自行采购施工范围内的材料和工程设备，其品质应满足竞争性磋商文件和工程量清单要求以及响应文件对材料设备的型号规格、品质、档次的承诺。</w:t>
      </w:r>
      <w:r>
        <w:rPr>
          <w:rFonts w:hint="eastAsia" w:ascii="宋体" w:hAnsi="宋体" w:cs="宋体"/>
          <w:b/>
          <w:bCs/>
          <w:color w:val="auto"/>
          <w:kern w:val="0"/>
          <w:szCs w:val="21"/>
          <w:highlight w:val="none"/>
          <w:u w:val="single"/>
        </w:rPr>
        <w:t>承包人采购</w:t>
      </w:r>
      <w:r>
        <w:rPr>
          <w:rFonts w:hint="eastAsia" w:ascii="宋体" w:hAnsi="宋体" w:cs="宋体"/>
          <w:b/>
          <w:bCs/>
          <w:color w:val="auto"/>
          <w:kern w:val="0"/>
          <w:szCs w:val="21"/>
          <w:highlight w:val="none"/>
          <w:u w:val="single"/>
          <w:lang w:val="en-US" w:eastAsia="zh-CN"/>
        </w:rPr>
        <w:t>材料与工程设备应</w:t>
      </w:r>
      <w:r>
        <w:rPr>
          <w:rFonts w:hint="eastAsia" w:ascii="宋体" w:hAnsi="宋体" w:cs="宋体"/>
          <w:b/>
          <w:bCs/>
          <w:color w:val="auto"/>
          <w:kern w:val="0"/>
          <w:szCs w:val="21"/>
          <w:highlight w:val="none"/>
          <w:u w:val="single"/>
        </w:rPr>
        <w:t>经发包人确认后才能实施。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lang w:eastAsia="zh-CN"/>
        </w:rPr>
        <w:t>（</w:t>
      </w:r>
      <w:r>
        <w:rPr>
          <w:rFonts w:hint="eastAsia" w:ascii="宋体" w:hAnsi="宋体" w:cs="宋体"/>
          <w:b/>
          <w:bCs/>
          <w:color w:val="auto"/>
          <w:kern w:val="0"/>
          <w:szCs w:val="21"/>
          <w:highlight w:val="none"/>
          <w:u w:val="single"/>
          <w:lang w:val="en-US" w:eastAsia="zh-CN"/>
        </w:rPr>
        <w:t>2</w:t>
      </w:r>
      <w:r>
        <w:rPr>
          <w:rFonts w:hint="eastAsia" w:ascii="宋体" w:hAnsi="宋体" w:cs="宋体"/>
          <w:b/>
          <w:bCs/>
          <w:color w:val="auto"/>
          <w:kern w:val="0"/>
          <w:szCs w:val="21"/>
          <w:highlight w:val="none"/>
          <w:u w:val="single"/>
          <w:lang w:eastAsia="zh-CN"/>
        </w:rPr>
        <w:t>）</w:t>
      </w:r>
      <w:r>
        <w:rPr>
          <w:rFonts w:hint="eastAsia" w:ascii="宋体" w:hAnsi="宋体" w:cs="宋体"/>
          <w:b/>
          <w:bCs/>
          <w:color w:val="auto"/>
          <w:kern w:val="0"/>
          <w:szCs w:val="21"/>
          <w:highlight w:val="none"/>
          <w:u w:val="single"/>
        </w:rPr>
        <w:t>承包人报送材料和工程设备采购计划的期限：承包人应在每个月的20日之前将下月承包人所需材料的采购计划（包括材料品种、品牌、技术参数、数量和采购时间等）以书面形式提交给监理人和发包人审批。由于承包人未按时提供材料采购计划而造成的一切后果均应由承包人自行承担。承包人提供的材料和设备应实物到场并由监理人验收确认，若承包人未经上述程序，自行将未经审查的材料用于本工程，监理人或发包人有权要求承包人无条件更换，由此造成的全部损失由承包人承担。监理人或发包人根据有关的检查或检验的结果，确定承包人自行采购的材料或设备有缺陷或不符合</w:t>
      </w:r>
      <w:r>
        <w:rPr>
          <w:rFonts w:hint="eastAsia" w:ascii="宋体" w:hAnsi="宋体" w:cs="宋体"/>
          <w:b/>
          <w:bCs/>
          <w:color w:val="auto"/>
          <w:kern w:val="0"/>
          <w:szCs w:val="21"/>
          <w:highlight w:val="none"/>
          <w:u w:val="single"/>
          <w:lang w:eastAsia="zh-CN"/>
        </w:rPr>
        <w:t>竞争性磋商文件</w:t>
      </w:r>
      <w:r>
        <w:rPr>
          <w:rFonts w:hint="eastAsia" w:ascii="宋体" w:hAnsi="宋体" w:cs="宋体"/>
          <w:b/>
          <w:bCs/>
          <w:color w:val="auto"/>
          <w:kern w:val="0"/>
          <w:szCs w:val="21"/>
          <w:highlight w:val="none"/>
          <w:u w:val="single"/>
        </w:rPr>
        <w:t>和本合同的有关品质、品牌</w:t>
      </w:r>
      <w:r>
        <w:rPr>
          <w:rFonts w:hint="eastAsia" w:ascii="宋体" w:hAnsi="宋体" w:cs="宋体"/>
          <w:b/>
          <w:bCs/>
          <w:color w:val="auto"/>
          <w:kern w:val="0"/>
          <w:szCs w:val="21"/>
          <w:highlight w:val="none"/>
          <w:u w:val="single"/>
          <w:lang w:val="en-US" w:eastAsia="zh-CN"/>
        </w:rPr>
        <w:t>档次</w:t>
      </w:r>
      <w:r>
        <w:rPr>
          <w:rFonts w:hint="eastAsia" w:ascii="宋体" w:hAnsi="宋体" w:cs="宋体"/>
          <w:b/>
          <w:bCs/>
          <w:color w:val="auto"/>
          <w:kern w:val="0"/>
          <w:szCs w:val="21"/>
          <w:highlight w:val="none"/>
          <w:u w:val="single"/>
        </w:rPr>
        <w:t>等要求，该材料或设备不得用于本工程。承包人应立即进行更换，使材料或设备符合</w:t>
      </w:r>
      <w:r>
        <w:rPr>
          <w:rFonts w:hint="eastAsia" w:ascii="宋体" w:hAnsi="宋体" w:cs="宋体"/>
          <w:b/>
          <w:bCs/>
          <w:color w:val="auto"/>
          <w:kern w:val="0"/>
          <w:szCs w:val="21"/>
          <w:highlight w:val="none"/>
          <w:u w:val="single"/>
          <w:lang w:eastAsia="zh-CN"/>
        </w:rPr>
        <w:t>竞争性磋商文件</w:t>
      </w:r>
      <w:r>
        <w:rPr>
          <w:rFonts w:hint="eastAsia" w:ascii="宋体" w:hAnsi="宋体" w:cs="宋体"/>
          <w:b/>
          <w:bCs/>
          <w:color w:val="auto"/>
          <w:kern w:val="0"/>
          <w:szCs w:val="21"/>
          <w:highlight w:val="none"/>
          <w:u w:val="single"/>
        </w:rPr>
        <w:t>和本合同的约定，由此造成的损失或费用由承包人自行承担。</w:t>
      </w:r>
    </w:p>
    <w:bookmarkEnd w:id="670"/>
    <w:bookmarkEnd w:id="671"/>
    <w:bookmarkEnd w:id="672"/>
    <w:bookmarkEnd w:id="673"/>
    <w:bookmarkEnd w:id="674"/>
    <w:bookmarkEnd w:id="675"/>
    <w:bookmarkEnd w:id="676"/>
    <w:bookmarkEnd w:id="677"/>
    <w:bookmarkEnd w:id="678"/>
    <w:bookmarkEnd w:id="679"/>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w:t>
      </w:r>
      <w:bookmarkStart w:id="734" w:name="_Toc296890995"/>
      <w:bookmarkStart w:id="735" w:name="_Toc297216186"/>
      <w:bookmarkStart w:id="736" w:name="_Toc280868654"/>
      <w:bookmarkStart w:id="737" w:name="_Toc292559372"/>
      <w:bookmarkStart w:id="738" w:name="_Toc304295556"/>
      <w:bookmarkStart w:id="739" w:name="_Toc296944506"/>
      <w:bookmarkStart w:id="740" w:name="_Toc303539136"/>
      <w:bookmarkStart w:id="741" w:name="_Toc296503167"/>
      <w:bookmarkStart w:id="742" w:name="_Toc297048353"/>
      <w:bookmarkStart w:id="743" w:name="_Toc292559877"/>
      <w:bookmarkStart w:id="744" w:name="_Toc296346668"/>
      <w:bookmarkStart w:id="745" w:name="_Toc312677493"/>
      <w:bookmarkStart w:id="746" w:name="_Toc312678019"/>
      <w:bookmarkStart w:id="747" w:name="_Toc297120467"/>
      <w:bookmarkStart w:id="748" w:name="_Toc300934979"/>
      <w:bookmarkStart w:id="749" w:name="_Toc296891207"/>
      <w:bookmarkStart w:id="750" w:name="_Toc296347166"/>
      <w:bookmarkStart w:id="751" w:name="_Toc297123527"/>
      <w:bookmarkStart w:id="752" w:name="_Toc280868656"/>
      <w:bookmarkStart w:id="753" w:name="_Toc280868655"/>
      <w:bookmarkStart w:id="754" w:name="_Toc267251424"/>
      <w:r>
        <w:rPr>
          <w:rFonts w:hint="eastAsia" w:ascii="宋体" w:hAnsi="宋体" w:cs="宋体"/>
          <w:color w:val="auto"/>
          <w:szCs w:val="21"/>
          <w:highlight w:val="none"/>
        </w:rPr>
        <w:t>.4材料与工程设备的保管与使用</w:t>
      </w:r>
    </w:p>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w:t>
      </w:r>
      <w:bookmarkStart w:id="755" w:name="_Toc292559878"/>
      <w:bookmarkStart w:id="756" w:name="_Toc292559373"/>
      <w:bookmarkStart w:id="757" w:name="_Toc312677494"/>
      <w:bookmarkStart w:id="758" w:name="_Toc296890996"/>
      <w:bookmarkStart w:id="759" w:name="_Toc296891208"/>
      <w:bookmarkStart w:id="760" w:name="_Toc300934980"/>
      <w:bookmarkStart w:id="761" w:name="_Toc297120468"/>
      <w:bookmarkStart w:id="762" w:name="_Toc312678020"/>
      <w:bookmarkStart w:id="763" w:name="_Toc297123528"/>
      <w:bookmarkStart w:id="764" w:name="_Toc296346669"/>
      <w:bookmarkStart w:id="765" w:name="_Toc296347167"/>
      <w:bookmarkStart w:id="766" w:name="_Toc297048354"/>
      <w:bookmarkStart w:id="767" w:name="_Toc303539137"/>
      <w:bookmarkStart w:id="768" w:name="_Toc318581173"/>
      <w:bookmarkStart w:id="769" w:name="_Toc297216187"/>
      <w:bookmarkStart w:id="770" w:name="_Toc304295557"/>
      <w:bookmarkStart w:id="771" w:name="_Toc296503168"/>
      <w:bookmarkStart w:id="772" w:name="_Toc296944507"/>
      <w:r>
        <w:rPr>
          <w:rFonts w:hint="eastAsia" w:ascii="宋体" w:hAnsi="宋体" w:cs="宋体"/>
          <w:color w:val="auto"/>
          <w:szCs w:val="21"/>
          <w:highlight w:val="none"/>
        </w:rPr>
        <w:t>.4.1发包人供应的材料设备的保管费用的承担：</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bookmarkEnd w:id="755"/>
      <w:bookmarkEnd w:id="756"/>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8.6 样品</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8.6.1样品的报送与封存</w:t>
      </w:r>
    </w:p>
    <w:p>
      <w:pPr>
        <w:spacing w:line="360" w:lineRule="auto"/>
        <w:ind w:firstLine="420" w:firstLineChars="200"/>
        <w:jc w:val="left"/>
        <w:rPr>
          <w:rFonts w:ascii="宋体" w:hAnsi="宋体" w:cs="宋体"/>
          <w:b/>
          <w:bCs/>
          <w:color w:val="auto"/>
          <w:szCs w:val="21"/>
          <w:highlight w:val="none"/>
        </w:rPr>
      </w:pPr>
      <w:r>
        <w:rPr>
          <w:rFonts w:hint="eastAsia" w:ascii="宋体" w:hAnsi="宋体" w:cs="宋体"/>
          <w:color w:val="auto"/>
          <w:kern w:val="0"/>
          <w:szCs w:val="21"/>
          <w:highlight w:val="none"/>
        </w:rPr>
        <w:t>需要承包人报送样品的材料或工程设备，样品的种类、名称、规格、数量要</w:t>
      </w:r>
      <w:r>
        <w:rPr>
          <w:rFonts w:hint="eastAsia" w:ascii="宋体" w:hAnsi="宋体" w:cs="宋体"/>
          <w:b/>
          <w:bCs/>
          <w:color w:val="auto"/>
          <w:kern w:val="0"/>
          <w:szCs w:val="21"/>
          <w:highlight w:val="none"/>
        </w:rPr>
        <w:t>求：</w:t>
      </w:r>
      <w:r>
        <w:rPr>
          <w:rFonts w:hint="eastAsia" w:ascii="宋体" w:hAnsi="宋体" w:cs="宋体"/>
          <w:b/>
          <w:bCs/>
          <w:color w:val="auto"/>
          <w:kern w:val="0"/>
          <w:szCs w:val="21"/>
          <w:highlight w:val="none"/>
          <w:u w:val="single"/>
        </w:rPr>
        <w:t>按发包人代表指示，</w:t>
      </w:r>
      <w:r>
        <w:rPr>
          <w:rFonts w:hint="eastAsia" w:ascii="宋体" w:hAnsi="宋体" w:cs="宋体"/>
          <w:b/>
          <w:bCs/>
          <w:color w:val="auto"/>
          <w:szCs w:val="21"/>
          <w:highlight w:val="none"/>
          <w:u w:val="single"/>
          <w:lang w:val="zh-CN"/>
        </w:rPr>
        <w:t>满足竞争性磋商文件和工程量清单要求和响应文件对材料设备的型号规格、种类、品质、档次的承诺。</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8.8 施工设备和临时设施</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8.8.1承包人提供的施工设备和临时设施</w:t>
      </w:r>
    </w:p>
    <w:p>
      <w:pPr>
        <w:autoSpaceDE w:val="0"/>
        <w:autoSpaceDN w:val="0"/>
        <w:adjustRightInd w:val="0"/>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关于修建临时设施费用承担的约定：</w:t>
      </w:r>
      <w:r>
        <w:rPr>
          <w:rFonts w:hint="eastAsia" w:asciiTheme="minorEastAsia" w:hAnsiTheme="minorEastAsia" w:eastAsiaTheme="minorEastAsia" w:cstheme="minorEastAsia"/>
          <w:color w:val="auto"/>
          <w:szCs w:val="21"/>
          <w:highlight w:val="none"/>
          <w:u w:val="single"/>
        </w:rPr>
        <w:t>本工程不得在校内搭设任何生活临时设施，承包人相关生活设施均自行解决，费用</w:t>
      </w:r>
      <w:r>
        <w:rPr>
          <w:rFonts w:hint="eastAsia" w:asciiTheme="minorEastAsia" w:hAnsiTheme="minorEastAsia" w:eastAsiaTheme="minorEastAsia" w:cstheme="minorEastAsia"/>
          <w:color w:val="auto"/>
          <w:szCs w:val="21"/>
          <w:highlight w:val="none"/>
          <w:u w:val="single"/>
          <w:lang w:eastAsia="zh-CN"/>
        </w:rPr>
        <w:t>已</w:t>
      </w:r>
      <w:r>
        <w:rPr>
          <w:rFonts w:hint="eastAsia" w:asciiTheme="minorEastAsia" w:hAnsiTheme="minorEastAsia" w:eastAsiaTheme="minorEastAsia" w:cstheme="minorEastAsia"/>
          <w:color w:val="auto"/>
          <w:szCs w:val="21"/>
          <w:highlight w:val="none"/>
          <w:u w:val="single"/>
        </w:rPr>
        <w:t>包含</w:t>
      </w:r>
      <w:r>
        <w:rPr>
          <w:rFonts w:hint="eastAsia" w:asciiTheme="minorEastAsia" w:hAnsiTheme="minorEastAsia" w:eastAsiaTheme="minorEastAsia" w:cstheme="minorEastAsia"/>
          <w:color w:val="auto"/>
          <w:szCs w:val="21"/>
          <w:highlight w:val="none"/>
          <w:u w:val="single"/>
          <w:lang w:eastAsia="zh-CN"/>
        </w:rPr>
        <w:t>磋商最后报价</w:t>
      </w:r>
      <w:r>
        <w:rPr>
          <w:rFonts w:hint="eastAsia" w:asciiTheme="minorEastAsia" w:hAnsiTheme="minorEastAsia" w:eastAsiaTheme="minorEastAsia" w:cstheme="minorEastAsia"/>
          <w:color w:val="auto"/>
          <w:szCs w:val="21"/>
          <w:highlight w:val="none"/>
          <w:u w:val="single"/>
        </w:rPr>
        <w:t xml:space="preserve">中 </w:t>
      </w:r>
      <w:r>
        <w:rPr>
          <w:rFonts w:hint="eastAsia" w:asciiTheme="minorEastAsia" w:hAnsiTheme="minorEastAsia" w:eastAsiaTheme="minorEastAsia" w:cstheme="minorEastAsia"/>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Theme="minorEastAsia" w:hAnsiTheme="minorEastAsia" w:eastAsiaTheme="minorEastAsia" w:cstheme="minorEastAsia"/>
          <w:color w:val="auto"/>
          <w:szCs w:val="21"/>
          <w:highlight w:val="none"/>
        </w:rPr>
        <w:t>关于承包人提供的施工设备：</w:t>
      </w:r>
      <w:r>
        <w:rPr>
          <w:rFonts w:hint="eastAsia" w:ascii="宋体" w:hAnsi="宋体" w:cs="宋体"/>
          <w:color w:val="auto"/>
          <w:szCs w:val="21"/>
          <w:highlight w:val="none"/>
          <w:u w:val="single"/>
        </w:rPr>
        <w:t>尽管承包人已按</w:t>
      </w:r>
      <w:r>
        <w:rPr>
          <w:rFonts w:hint="eastAsia" w:ascii="宋体" w:hAnsi="宋体" w:cs="宋体"/>
          <w:color w:val="auto"/>
          <w:szCs w:val="21"/>
          <w:highlight w:val="none"/>
          <w:u w:val="single"/>
          <w:lang w:eastAsia="zh-CN"/>
        </w:rPr>
        <w:t>响应文件</w:t>
      </w:r>
      <w:r>
        <w:rPr>
          <w:rFonts w:hint="eastAsia" w:ascii="宋体" w:hAnsi="宋体" w:cs="宋体"/>
          <w:color w:val="auto"/>
          <w:szCs w:val="21"/>
          <w:highlight w:val="none"/>
          <w:u w:val="single"/>
        </w:rPr>
        <w:t>附表中所列的数量及发包人批准的施工组织设计安排了施工设备，但若监理人认为这些施工设备仍不足以适应现场施工的需要或不能保证工程质量时，有权要求承包人继续增加或更换这类施工设备，并书面通知发包人。承包人在接到上述通知后应立即执行监理人的上述指示，不得无故拖延，由此产生的费用由承包人承担</w:t>
      </w:r>
      <w:r>
        <w:rPr>
          <w:rFonts w:hint="eastAsia" w:ascii="宋体" w:hAnsi="宋体" w:cs="宋体"/>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8.8.2发包人提供的施工设备和临时设施</w:t>
      </w:r>
    </w:p>
    <w:p>
      <w:pPr>
        <w:autoSpaceDE w:val="0"/>
        <w:autoSpaceDN w:val="0"/>
        <w:adjustRightIn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关于发包人提供临时设施的约定：</w:t>
      </w:r>
      <w:r>
        <w:rPr>
          <w:rFonts w:hint="eastAsia" w:ascii="仿宋" w:hAnsi="仿宋" w:eastAsia="仿宋" w:cs="仿宋"/>
          <w:b/>
          <w:color w:val="auto"/>
          <w:szCs w:val="21"/>
          <w:highlight w:val="none"/>
          <w:u w:val="single"/>
          <w:lang w:val="zh-CN"/>
        </w:rPr>
        <w:t>发包人不提供</w:t>
      </w:r>
      <w:r>
        <w:rPr>
          <w:rFonts w:hint="eastAsia" w:ascii="宋体" w:hAnsi="宋体" w:cs="宋体"/>
          <w:color w:val="auto"/>
          <w:kern w:val="0"/>
          <w:szCs w:val="21"/>
          <w:highlight w:val="none"/>
        </w:rPr>
        <w:t>。</w:t>
      </w:r>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Pr>
        <w:pStyle w:val="6"/>
        <w:spacing w:before="120" w:after="120"/>
        <w:rPr>
          <w:rFonts w:ascii="宋体" w:hAnsi="宋体" w:eastAsia="宋体" w:cs="宋体"/>
          <w:b w:val="0"/>
          <w:color w:val="auto"/>
          <w:sz w:val="21"/>
          <w:szCs w:val="21"/>
          <w:highlight w:val="none"/>
        </w:rPr>
      </w:pPr>
      <w:bookmarkStart w:id="773" w:name="_Toc351203641"/>
      <w:r>
        <w:rPr>
          <w:rFonts w:hint="eastAsia" w:ascii="宋体" w:hAnsi="宋体" w:eastAsia="宋体" w:cs="宋体"/>
          <w:b w:val="0"/>
          <w:color w:val="auto"/>
          <w:sz w:val="21"/>
          <w:szCs w:val="21"/>
          <w:highlight w:val="none"/>
        </w:rPr>
        <w:t>9</w:t>
      </w:r>
      <w:bookmarkEnd w:id="752"/>
      <w:bookmarkEnd w:id="753"/>
      <w:bookmarkEnd w:id="754"/>
      <w:bookmarkStart w:id="774" w:name="_Toc312678021"/>
      <w:bookmarkStart w:id="775" w:name="_Toc304295559"/>
      <w:bookmarkStart w:id="776" w:name="_Toc312677495"/>
      <w:bookmarkStart w:id="777" w:name="_Toc303539139"/>
      <w:bookmarkStart w:id="778" w:name="_Toc300934982"/>
      <w:bookmarkStart w:id="779" w:name="_Toc297123533"/>
      <w:bookmarkStart w:id="780" w:name="_Toc297216192"/>
      <w:bookmarkStart w:id="781" w:name="_Toc296347172"/>
      <w:bookmarkStart w:id="782" w:name="_Toc296503173"/>
      <w:bookmarkStart w:id="783" w:name="_Toc292559378"/>
      <w:bookmarkStart w:id="784" w:name="_Toc296891213"/>
      <w:bookmarkStart w:id="785" w:name="_Toc292559883"/>
      <w:bookmarkStart w:id="786" w:name="_Toc267251428"/>
      <w:bookmarkStart w:id="787" w:name="_Toc267251427"/>
      <w:bookmarkStart w:id="788" w:name="_Toc296944512"/>
      <w:bookmarkStart w:id="789" w:name="_Toc296891001"/>
      <w:bookmarkStart w:id="790" w:name="_Toc297120473"/>
      <w:bookmarkStart w:id="791" w:name="_Toc296346674"/>
      <w:bookmarkStart w:id="792" w:name="_Toc297048359"/>
      <w:r>
        <w:rPr>
          <w:rFonts w:hint="eastAsia" w:ascii="宋体" w:hAnsi="宋体" w:eastAsia="宋体" w:cs="宋体"/>
          <w:b w:val="0"/>
          <w:color w:val="auto"/>
          <w:sz w:val="21"/>
          <w:szCs w:val="21"/>
          <w:highlight w:val="none"/>
        </w:rPr>
        <w:t>. 试验与检验</w:t>
      </w:r>
      <w:bookmarkEnd w:id="773"/>
    </w:p>
    <w:bookmarkEnd w:id="774"/>
    <w:bookmarkEnd w:id="775"/>
    <w:bookmarkEnd w:id="776"/>
    <w:bookmarkEnd w:id="777"/>
    <w:bookmarkEnd w:id="778"/>
    <w:bookmarkEnd w:id="779"/>
    <w:bookmarkEnd w:id="780"/>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w:t>
      </w:r>
      <w:bookmarkStart w:id="793" w:name="_Toc312678022"/>
      <w:bookmarkStart w:id="794" w:name="_Toc303539140"/>
      <w:bookmarkStart w:id="795" w:name="_Toc297216193"/>
      <w:bookmarkStart w:id="796" w:name="_Toc312677496"/>
      <w:bookmarkStart w:id="797" w:name="_Toc304295560"/>
      <w:bookmarkStart w:id="798" w:name="_Toc300934983"/>
      <w:bookmarkStart w:id="799" w:name="_Toc297123534"/>
      <w:r>
        <w:rPr>
          <w:rFonts w:hint="eastAsia" w:ascii="宋体" w:hAnsi="宋体" w:cs="宋体"/>
          <w:color w:val="auto"/>
          <w:szCs w:val="21"/>
          <w:highlight w:val="none"/>
        </w:rPr>
        <w:t>.1试验设备与试验人员</w:t>
      </w:r>
    </w:p>
    <w:bookmarkEnd w:id="793"/>
    <w:bookmarkEnd w:id="794"/>
    <w:bookmarkEnd w:id="795"/>
    <w:bookmarkEnd w:id="796"/>
    <w:bookmarkEnd w:id="797"/>
    <w:bookmarkEnd w:id="798"/>
    <w:bookmarkEnd w:id="799"/>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w:t>
      </w:r>
      <w:bookmarkStart w:id="800" w:name="_Toc297216194"/>
      <w:bookmarkStart w:id="801" w:name="_Toc304295561"/>
      <w:bookmarkStart w:id="802" w:name="_Toc297123535"/>
      <w:bookmarkStart w:id="803" w:name="_Toc312678023"/>
      <w:bookmarkStart w:id="804" w:name="_Toc312677497"/>
      <w:bookmarkStart w:id="805" w:name="_Toc303539141"/>
      <w:bookmarkStart w:id="806" w:name="_Toc300934984"/>
      <w:bookmarkStart w:id="807" w:name="_Toc318581174"/>
      <w:r>
        <w:rPr>
          <w:rFonts w:hint="eastAsia" w:ascii="宋体" w:hAnsi="宋体" w:cs="宋体"/>
          <w:color w:val="auto"/>
          <w:szCs w:val="21"/>
          <w:highlight w:val="none"/>
        </w:rPr>
        <w:t>.1.2试验设备</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施工现场需要配置的试验场所：</w:t>
      </w:r>
      <w:bookmarkEnd w:id="800"/>
      <w:bookmarkEnd w:id="801"/>
      <w:bookmarkEnd w:id="802"/>
      <w:bookmarkEnd w:id="803"/>
      <w:bookmarkEnd w:id="804"/>
      <w:bookmarkEnd w:id="805"/>
      <w:bookmarkEnd w:id="806"/>
      <w:bookmarkStart w:id="808" w:name="_Toc297123536"/>
      <w:bookmarkStart w:id="809" w:name="_Toc300934985"/>
      <w:bookmarkStart w:id="810" w:name="_Toc312677498"/>
      <w:bookmarkStart w:id="811" w:name="_Toc304295562"/>
      <w:bookmarkStart w:id="812" w:name="_Toc297216195"/>
      <w:bookmarkStart w:id="813" w:name="_Toc312678024"/>
      <w:bookmarkStart w:id="814" w:name="_Toc303539142"/>
      <w:r>
        <w:rPr>
          <w:rFonts w:hint="eastAsia" w:ascii="宋体" w:hAnsi="宋体" w:cs="宋体"/>
          <w:b/>
          <w:color w:val="auto"/>
          <w:szCs w:val="21"/>
          <w:highlight w:val="none"/>
          <w:u w:val="single"/>
          <w:lang w:val="zh-CN"/>
        </w:rPr>
        <w:t>满足规范要求</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施工现场需要配备的试验设备：</w:t>
      </w:r>
      <w:r>
        <w:rPr>
          <w:rFonts w:hint="eastAsia" w:ascii="宋体" w:hAnsi="宋体" w:cs="宋体"/>
          <w:b/>
          <w:color w:val="auto"/>
          <w:szCs w:val="21"/>
          <w:highlight w:val="none"/>
          <w:u w:val="single"/>
          <w:lang w:val="zh-CN"/>
        </w:rPr>
        <w:t>满足规范要求</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施工现场需要具备的其他试验条件：</w:t>
      </w:r>
      <w:r>
        <w:rPr>
          <w:rFonts w:hint="eastAsia" w:ascii="宋体" w:hAnsi="宋体" w:cs="宋体"/>
          <w:b/>
          <w:color w:val="auto"/>
          <w:szCs w:val="21"/>
          <w:highlight w:val="none"/>
          <w:u w:val="single"/>
          <w:lang w:val="zh-CN"/>
        </w:rPr>
        <w:t>满足规范要求</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9.4 现场工艺试验</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现场工艺试验的有关约定：</w:t>
      </w:r>
      <w:r>
        <w:rPr>
          <w:rFonts w:hint="eastAsia" w:ascii="宋体" w:hAnsi="宋体" w:cs="宋体"/>
          <w:b/>
          <w:color w:val="auto"/>
          <w:szCs w:val="21"/>
          <w:highlight w:val="none"/>
          <w:u w:val="single"/>
          <w:lang w:val="zh-CN"/>
        </w:rPr>
        <w:t>满足规范要求</w:t>
      </w:r>
      <w:r>
        <w:rPr>
          <w:rFonts w:hint="eastAsia" w:ascii="宋体" w:hAnsi="宋体" w:cs="宋体"/>
          <w:color w:val="auto"/>
          <w:szCs w:val="21"/>
          <w:highlight w:val="none"/>
        </w:rPr>
        <w:t>。</w:t>
      </w:r>
    </w:p>
    <w:bookmarkEnd w:id="807"/>
    <w:bookmarkEnd w:id="808"/>
    <w:bookmarkEnd w:id="809"/>
    <w:bookmarkEnd w:id="810"/>
    <w:bookmarkEnd w:id="811"/>
    <w:bookmarkEnd w:id="812"/>
    <w:bookmarkEnd w:id="813"/>
    <w:bookmarkEnd w:id="814"/>
    <w:p>
      <w:pPr>
        <w:pStyle w:val="6"/>
        <w:spacing w:before="120" w:after="120"/>
        <w:rPr>
          <w:rFonts w:ascii="宋体" w:hAnsi="宋体" w:eastAsia="宋体" w:cs="宋体"/>
          <w:b w:val="0"/>
          <w:color w:val="auto"/>
          <w:sz w:val="21"/>
          <w:szCs w:val="21"/>
          <w:highlight w:val="none"/>
        </w:rPr>
      </w:pPr>
      <w:bookmarkStart w:id="815" w:name="_Toc351203642"/>
      <w:r>
        <w:rPr>
          <w:rFonts w:hint="eastAsia" w:ascii="宋体" w:hAnsi="宋体" w:eastAsia="宋体" w:cs="宋体"/>
          <w:b w:val="0"/>
          <w:color w:val="auto"/>
          <w:sz w:val="21"/>
          <w:szCs w:val="21"/>
          <w:highlight w:val="none"/>
        </w:rPr>
        <w:t>1</w:t>
      </w:r>
      <w:bookmarkEnd w:id="781"/>
      <w:bookmarkEnd w:id="782"/>
      <w:bookmarkEnd w:id="783"/>
      <w:bookmarkEnd w:id="784"/>
      <w:bookmarkEnd w:id="785"/>
      <w:bookmarkEnd w:id="786"/>
      <w:bookmarkEnd w:id="787"/>
      <w:bookmarkEnd w:id="788"/>
      <w:bookmarkEnd w:id="789"/>
      <w:bookmarkEnd w:id="790"/>
      <w:bookmarkEnd w:id="791"/>
      <w:bookmarkEnd w:id="792"/>
      <w:bookmarkStart w:id="816" w:name="_Toc292559903"/>
      <w:bookmarkStart w:id="817" w:name="_Toc297216199"/>
      <w:bookmarkStart w:id="818" w:name="_Toc292559398"/>
      <w:bookmarkStart w:id="819" w:name="_Toc304295566"/>
      <w:bookmarkStart w:id="820" w:name="_Toc303539146"/>
      <w:bookmarkStart w:id="821" w:name="_Toc296891233"/>
      <w:bookmarkStart w:id="822" w:name="_Toc296944532"/>
      <w:bookmarkStart w:id="823" w:name="_Toc296503193"/>
      <w:bookmarkStart w:id="824" w:name="_Toc296346694"/>
      <w:bookmarkStart w:id="825" w:name="_Toc300934989"/>
      <w:bookmarkStart w:id="826" w:name="_Toc297120493"/>
      <w:bookmarkStart w:id="827" w:name="_Toc296891021"/>
      <w:bookmarkStart w:id="828" w:name="_Toc296347192"/>
      <w:bookmarkStart w:id="829" w:name="_Toc297048379"/>
      <w:bookmarkStart w:id="830" w:name="_Toc297123540"/>
      <w:bookmarkStart w:id="831" w:name="_Toc312678025"/>
      <w:bookmarkStart w:id="832" w:name="_Toc312677499"/>
      <w:bookmarkStart w:id="833" w:name="_Toc267251433"/>
      <w:bookmarkStart w:id="834" w:name="_Toc267251441"/>
      <w:bookmarkStart w:id="835" w:name="_Toc267251437"/>
      <w:bookmarkStart w:id="836" w:name="_Toc267251439"/>
      <w:bookmarkStart w:id="837" w:name="_Toc267251435"/>
      <w:bookmarkStart w:id="838" w:name="_Toc267251440"/>
      <w:bookmarkStart w:id="839" w:name="_Toc267251442"/>
      <w:r>
        <w:rPr>
          <w:rFonts w:hint="eastAsia" w:ascii="宋体" w:hAnsi="宋体" w:eastAsia="宋体" w:cs="宋体"/>
          <w:b w:val="0"/>
          <w:color w:val="auto"/>
          <w:sz w:val="21"/>
          <w:szCs w:val="21"/>
          <w:highlight w:val="none"/>
        </w:rPr>
        <w:t>0. 变更</w:t>
      </w:r>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bookmarkEnd w:id="831"/>
    <w:bookmarkEnd w:id="832"/>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840" w:name="_Toc297123541"/>
      <w:bookmarkStart w:id="841" w:name="_Toc296891234"/>
      <w:bookmarkStart w:id="842" w:name="_Toc312678026"/>
      <w:bookmarkStart w:id="843" w:name="_Toc304295567"/>
      <w:bookmarkStart w:id="844" w:name="_Toc296346695"/>
      <w:bookmarkStart w:id="845" w:name="_Toc297120494"/>
      <w:bookmarkStart w:id="846" w:name="_Toc297216200"/>
      <w:bookmarkStart w:id="847" w:name="_Toc296347193"/>
      <w:bookmarkStart w:id="848" w:name="_Toc296944533"/>
      <w:bookmarkStart w:id="849" w:name="_Toc312677500"/>
      <w:bookmarkStart w:id="850" w:name="_Toc300934990"/>
      <w:bookmarkStart w:id="851" w:name="_Toc296503194"/>
      <w:bookmarkStart w:id="852" w:name="_Toc292559904"/>
      <w:bookmarkStart w:id="853" w:name="_Toc303539147"/>
      <w:bookmarkStart w:id="854" w:name="_Toc296891022"/>
      <w:bookmarkStart w:id="855" w:name="_Toc297048380"/>
      <w:bookmarkStart w:id="856" w:name="_Toc292559399"/>
      <w:r>
        <w:rPr>
          <w:rFonts w:hint="eastAsia" w:ascii="宋体" w:hAnsi="宋体" w:cs="宋体"/>
          <w:color w:val="auto"/>
          <w:szCs w:val="21"/>
          <w:highlight w:val="none"/>
        </w:rPr>
        <w:t>0.1变更的范围</w:t>
      </w:r>
    </w:p>
    <w:p>
      <w:pPr>
        <w:spacing w:line="360" w:lineRule="auto"/>
        <w:ind w:firstLine="600"/>
        <w:jc w:val="left"/>
        <w:rPr>
          <w:rFonts w:hint="eastAsia" w:ascii="宋体" w:hAnsi="宋体" w:cs="宋体"/>
          <w:color w:val="auto"/>
          <w:szCs w:val="21"/>
          <w:highlight w:val="none"/>
        </w:rPr>
      </w:pPr>
      <w:r>
        <w:rPr>
          <w:rFonts w:hint="eastAsia" w:ascii="宋体" w:hAnsi="宋体" w:cs="宋体"/>
          <w:color w:val="auto"/>
          <w:szCs w:val="21"/>
          <w:highlight w:val="none"/>
        </w:rPr>
        <w:t>关于变更的范围的约定：</w:t>
      </w:r>
      <w:r>
        <w:rPr>
          <w:rFonts w:hint="eastAsia" w:ascii="宋体" w:hAnsi="宋体" w:cs="宋体"/>
          <w:b/>
          <w:color w:val="auto"/>
          <w:szCs w:val="21"/>
          <w:highlight w:val="none"/>
          <w:u w:val="single"/>
          <w:lang w:val="zh-CN"/>
        </w:rPr>
        <w:t>以发包人的书面通知、设计变更通知单或变更图纸、技术核定单为准，设计变更通知单或变更图纸、技术核定单均需经发包人核准</w:t>
      </w:r>
      <w:r>
        <w:rPr>
          <w:rFonts w:hint="eastAsia" w:ascii="宋体" w:hAnsi="宋体" w:cs="宋体"/>
          <w:color w:val="auto"/>
          <w:szCs w:val="21"/>
          <w:highlight w:val="none"/>
        </w:rPr>
        <w:t>。</w:t>
      </w:r>
    </w:p>
    <w:p>
      <w:pPr>
        <w:spacing w:after="120"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10.3变更程序</w:t>
      </w:r>
    </w:p>
    <w:p>
      <w:pPr>
        <w:spacing w:line="360" w:lineRule="auto"/>
        <w:ind w:firstLine="422" w:firstLineChars="200"/>
        <w:jc w:val="left"/>
        <w:rPr>
          <w:rFonts w:asciiTheme="minorEastAsia" w:hAnsiTheme="minorEastAsia" w:eastAsiaTheme="minorEastAsia" w:cstheme="minorEastAsia"/>
          <w:b/>
          <w:i/>
          <w:iCs/>
          <w:color w:val="auto"/>
          <w:szCs w:val="21"/>
          <w:highlight w:val="none"/>
          <w:u w:val="single"/>
          <w:lang w:val="zh-CN"/>
        </w:rPr>
      </w:pPr>
      <w:r>
        <w:rPr>
          <w:rFonts w:hint="eastAsia" w:asciiTheme="minorEastAsia" w:hAnsiTheme="minorEastAsia" w:eastAsiaTheme="minorEastAsia" w:cstheme="minorEastAsia"/>
          <w:b/>
          <w:color w:val="auto"/>
          <w:szCs w:val="21"/>
          <w:highlight w:val="none"/>
          <w:u w:val="single"/>
          <w:lang w:val="zh-CN"/>
        </w:rPr>
        <w:t>（</w:t>
      </w:r>
      <w:r>
        <w:rPr>
          <w:rFonts w:hint="eastAsia" w:asciiTheme="minorEastAsia" w:hAnsiTheme="minorEastAsia" w:eastAsiaTheme="minorEastAsia" w:cstheme="minorEastAsia"/>
          <w:b/>
          <w:color w:val="auto"/>
          <w:szCs w:val="21"/>
          <w:highlight w:val="none"/>
          <w:u w:val="single"/>
        </w:rPr>
        <w:t>1</w:t>
      </w:r>
      <w:r>
        <w:rPr>
          <w:rFonts w:hint="eastAsia" w:asciiTheme="minorEastAsia" w:hAnsiTheme="minorEastAsia" w:eastAsiaTheme="minorEastAsia" w:cstheme="minorEastAsia"/>
          <w:b/>
          <w:color w:val="auto"/>
          <w:szCs w:val="21"/>
          <w:highlight w:val="none"/>
          <w:u w:val="single"/>
          <w:lang w:val="zh-CN"/>
        </w:rPr>
        <w:t>）</w:t>
      </w:r>
      <w:r>
        <w:rPr>
          <w:rFonts w:hint="eastAsia" w:asciiTheme="minorEastAsia" w:hAnsiTheme="minorEastAsia" w:eastAsiaTheme="minorEastAsia" w:cstheme="minorEastAsia"/>
          <w:b/>
          <w:i/>
          <w:iCs/>
          <w:color w:val="auto"/>
          <w:szCs w:val="21"/>
          <w:highlight w:val="none"/>
          <w:u w:val="single"/>
          <w:lang w:val="zh-CN"/>
        </w:rPr>
        <w:t>建设单位提出的工程变更单，经设计核定后下发实施，并报工程跟踪审计单位备案。</w:t>
      </w:r>
    </w:p>
    <w:p>
      <w:pPr>
        <w:spacing w:line="360" w:lineRule="auto"/>
        <w:ind w:firstLine="422" w:firstLineChars="200"/>
        <w:jc w:val="left"/>
        <w:rPr>
          <w:rFonts w:asciiTheme="minorEastAsia" w:hAnsiTheme="minorEastAsia" w:eastAsiaTheme="minorEastAsia" w:cstheme="minorEastAsia"/>
          <w:b/>
          <w:color w:val="auto"/>
          <w:szCs w:val="21"/>
          <w:highlight w:val="none"/>
          <w:u w:val="single"/>
          <w:lang w:val="zh-CN"/>
        </w:rPr>
      </w:pPr>
      <w:r>
        <w:rPr>
          <w:rFonts w:hint="eastAsia" w:asciiTheme="minorEastAsia" w:hAnsiTheme="minorEastAsia" w:eastAsiaTheme="minorEastAsia" w:cstheme="minorEastAsia"/>
          <w:b/>
          <w:color w:val="auto"/>
          <w:szCs w:val="21"/>
          <w:highlight w:val="none"/>
          <w:u w:val="single"/>
          <w:lang w:val="zh-CN"/>
        </w:rPr>
        <w:t>(</w:t>
      </w:r>
      <w:r>
        <w:rPr>
          <w:rFonts w:hint="eastAsia" w:asciiTheme="minorEastAsia" w:hAnsiTheme="minorEastAsia" w:eastAsiaTheme="minorEastAsia" w:cstheme="minorEastAsia"/>
          <w:b/>
          <w:color w:val="auto"/>
          <w:szCs w:val="21"/>
          <w:highlight w:val="none"/>
          <w:u w:val="single"/>
        </w:rPr>
        <w:t>2</w:t>
      </w:r>
      <w:r>
        <w:rPr>
          <w:rFonts w:hint="eastAsia" w:asciiTheme="minorEastAsia" w:hAnsiTheme="minorEastAsia" w:eastAsiaTheme="minorEastAsia" w:cstheme="minorEastAsia"/>
          <w:b/>
          <w:color w:val="auto"/>
          <w:szCs w:val="21"/>
          <w:highlight w:val="none"/>
          <w:u w:val="single"/>
          <w:lang w:val="zh-CN"/>
        </w:rPr>
        <w:t>)技术核定单的提出，应同时提供拟变更项目的技术经济分析，经建设单位审核后，经建设单位、施工单位、监理单位、设计单位签字盖章实施，报工程跟踪审计单位（若有时）备案。</w:t>
      </w:r>
    </w:p>
    <w:p>
      <w:pPr>
        <w:spacing w:line="360" w:lineRule="auto"/>
        <w:ind w:firstLine="422" w:firstLineChars="200"/>
        <w:jc w:val="left"/>
        <w:rPr>
          <w:rFonts w:asciiTheme="minorEastAsia" w:hAnsiTheme="minorEastAsia" w:eastAsiaTheme="minorEastAsia" w:cstheme="minorEastAsia"/>
          <w:b/>
          <w:color w:val="auto"/>
          <w:szCs w:val="21"/>
          <w:highlight w:val="none"/>
          <w:u w:val="single"/>
          <w:lang w:val="zh-CN"/>
        </w:rPr>
      </w:pPr>
      <w:r>
        <w:rPr>
          <w:rFonts w:hint="eastAsia" w:asciiTheme="minorEastAsia" w:hAnsiTheme="minorEastAsia" w:eastAsiaTheme="minorEastAsia" w:cstheme="minorEastAsia"/>
          <w:b/>
          <w:color w:val="auto"/>
          <w:szCs w:val="21"/>
          <w:highlight w:val="none"/>
          <w:u w:val="single"/>
          <w:lang w:val="zh-CN"/>
        </w:rPr>
        <w:t>(</w:t>
      </w:r>
      <w:r>
        <w:rPr>
          <w:rFonts w:hint="eastAsia" w:asciiTheme="minorEastAsia" w:hAnsiTheme="minorEastAsia" w:eastAsiaTheme="minorEastAsia" w:cstheme="minorEastAsia"/>
          <w:b/>
          <w:color w:val="auto"/>
          <w:szCs w:val="21"/>
          <w:highlight w:val="none"/>
          <w:u w:val="single"/>
        </w:rPr>
        <w:t>3</w:t>
      </w:r>
      <w:r>
        <w:rPr>
          <w:rFonts w:hint="eastAsia" w:asciiTheme="minorEastAsia" w:hAnsiTheme="minorEastAsia" w:eastAsiaTheme="minorEastAsia" w:cstheme="minorEastAsia"/>
          <w:b/>
          <w:color w:val="auto"/>
          <w:szCs w:val="21"/>
          <w:highlight w:val="none"/>
          <w:u w:val="single"/>
          <w:lang w:val="zh-CN"/>
        </w:rPr>
        <w:t>)设计单位发出的设计变更通知单，经建设单位审核后下发实施，报工程跟踪审计单位（若有时）备案。</w:t>
      </w:r>
    </w:p>
    <w:p>
      <w:pPr>
        <w:spacing w:line="360" w:lineRule="auto"/>
        <w:ind w:firstLine="422"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u w:val="single"/>
          <w:lang w:val="zh-CN"/>
        </w:rPr>
        <w:fldChar w:fldCharType="begin"/>
      </w:r>
      <w:r>
        <w:rPr>
          <w:rFonts w:hint="eastAsia" w:asciiTheme="minorEastAsia" w:hAnsiTheme="minorEastAsia" w:eastAsiaTheme="minorEastAsia" w:cstheme="minorEastAsia"/>
          <w:b/>
          <w:color w:val="auto"/>
          <w:szCs w:val="21"/>
          <w:highlight w:val="none"/>
          <w:u w:val="single"/>
          <w:lang w:val="zh-CN"/>
        </w:rPr>
        <w:instrText xml:space="preserve"> = 4 \* GB2 </w:instrText>
      </w:r>
      <w:r>
        <w:rPr>
          <w:rFonts w:hint="eastAsia" w:asciiTheme="minorEastAsia" w:hAnsiTheme="minorEastAsia" w:eastAsiaTheme="minorEastAsia" w:cstheme="minorEastAsia"/>
          <w:b/>
          <w:color w:val="auto"/>
          <w:szCs w:val="21"/>
          <w:highlight w:val="none"/>
          <w:u w:val="single"/>
          <w:lang w:val="zh-CN"/>
        </w:rPr>
        <w:fldChar w:fldCharType="separate"/>
      </w:r>
      <w:r>
        <w:rPr>
          <w:rFonts w:hint="eastAsia" w:asciiTheme="minorEastAsia" w:hAnsiTheme="minorEastAsia" w:eastAsiaTheme="minorEastAsia" w:cstheme="minorEastAsia"/>
          <w:b/>
          <w:color w:val="auto"/>
          <w:szCs w:val="21"/>
          <w:highlight w:val="none"/>
          <w:u w:val="single"/>
          <w:lang w:val="zh-CN"/>
        </w:rPr>
        <w:t>⑷</w:t>
      </w:r>
      <w:r>
        <w:rPr>
          <w:rFonts w:hint="eastAsia" w:asciiTheme="minorEastAsia" w:hAnsiTheme="minorEastAsia" w:eastAsiaTheme="minorEastAsia" w:cstheme="minorEastAsia"/>
          <w:b/>
          <w:color w:val="auto"/>
          <w:szCs w:val="21"/>
          <w:highlight w:val="none"/>
          <w:u w:val="single"/>
          <w:lang w:val="zh-CN"/>
        </w:rPr>
        <w:fldChar w:fldCharType="end"/>
      </w:r>
      <w:r>
        <w:rPr>
          <w:rFonts w:hint="eastAsia" w:asciiTheme="minorEastAsia" w:hAnsiTheme="minorEastAsia" w:eastAsiaTheme="minorEastAsia" w:cstheme="minorEastAsia"/>
          <w:b/>
          <w:color w:val="auto"/>
          <w:szCs w:val="21"/>
          <w:highlight w:val="none"/>
          <w:u w:val="single"/>
          <w:lang w:val="zh-CN"/>
        </w:rPr>
        <w:t>所有工程变更必须按专用合同10.3条变更程序完成手续后，方可实施。否则视为不按图施工，不支付费用。由于承包单位过失、违约或毁约及施工方法不当或工序衔接错误引起的变更，工程变更增加的费用由承包单位自行承担，建设单位不予认可相关的变更费用，且工期不得顺延。</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10.4 变更估价</w:t>
      </w:r>
    </w:p>
    <w:p>
      <w:pPr>
        <w:spacing w:line="360" w:lineRule="auto"/>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10.4.1变更估价原则</w:t>
      </w:r>
    </w:p>
    <w:p>
      <w:pPr>
        <w:spacing w:line="360" w:lineRule="auto"/>
        <w:ind w:firstLine="422" w:firstLineChars="200"/>
        <w:jc w:val="left"/>
        <w:rPr>
          <w:rFonts w:ascii="宋体" w:hAnsi="宋体" w:cs="宋体"/>
          <w:color w:val="auto"/>
          <w:szCs w:val="21"/>
          <w:highlight w:val="none"/>
        </w:rPr>
      </w:pPr>
      <w:r>
        <w:rPr>
          <w:rFonts w:hint="eastAsia" w:ascii="宋体" w:hAnsi="宋体" w:cs="宋体"/>
          <w:b/>
          <w:bCs/>
          <w:color w:val="auto"/>
          <w:szCs w:val="21"/>
          <w:highlight w:val="none"/>
        </w:rPr>
        <w:t>关于变更估价的约定:</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10.4.1.1已标价工程量清单中有适用于变更工程项目的，应采用该项目的单价；但当工程变更导致该清单项目的工程数量发生变化，且工程量偏差超过15%时，综合单价按照本专用条款第10.4.1.4条规定调整。</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10.4.1.2 已标价工程量清单中没有适用但有类似于变更工程项目的，可在合理范围内参照类似项目的单价。</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10.4.1.3 已标价工程量清单中没有适用也没有类似于变更工程项目的综合单价的，按如下新增变更项目的综合单价调整方式确定：</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按照20</w:t>
      </w:r>
      <w:r>
        <w:rPr>
          <w:rFonts w:hint="eastAsia" w:ascii="宋体" w:hAnsi="宋体" w:cs="宋体"/>
          <w:b/>
          <w:color w:val="auto"/>
          <w:szCs w:val="21"/>
          <w:highlight w:val="none"/>
          <w:lang w:val="en-US" w:eastAsia="zh-CN"/>
        </w:rPr>
        <w:t>20</w:t>
      </w:r>
      <w:r>
        <w:rPr>
          <w:rFonts w:hint="eastAsia" w:ascii="宋体" w:hAnsi="宋体" w:cs="宋体"/>
          <w:b/>
          <w:color w:val="auto"/>
          <w:szCs w:val="21"/>
          <w:highlight w:val="none"/>
          <w:lang w:val="zh-CN"/>
        </w:rPr>
        <w:t>年《四川省建设工程工程量清单计价定额》及相关配套文件组价（其不含主材部分的综合单价定义为P1），再按承包人报价浮动率下浮（主要材料除外）。主要材料价格按承包人在已标价工程量清单中填报的价格执行；承包人在已标价工程量清单中没有填报的材料价格，按照成都市《工程造价信息》发布的温江区（温江区没有的参照成都市）材料价格同期信息价执行；承包人在已标价工程量清单中没有填报材料价格且成都市《工程造价信息》上也没有材料同期信息价（仅限温江区和成都市）的材料，以发包人依据市场价确认的材料认质认价单价格作为计价依据。所有材料价为不包含增值税可抵扣进项税额的价格。计算公式如下：</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新增变更项目的综合单价=P1*（1-承包人报价浮动率）+按规定确认的主材价格</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承包人报价浮动率= 1-评审价÷磋商控制价相应价格</w:t>
      </w:r>
    </w:p>
    <w:p>
      <w:pPr>
        <w:spacing w:line="360" w:lineRule="auto"/>
        <w:ind w:firstLine="422" w:firstLineChars="200"/>
        <w:jc w:val="left"/>
        <w:rPr>
          <w:color w:val="auto"/>
          <w:highlight w:val="none"/>
          <w:lang w:val="zh-CN"/>
        </w:rPr>
      </w:pPr>
      <w:r>
        <w:rPr>
          <w:rFonts w:hint="eastAsia" w:ascii="宋体" w:hAnsi="宋体" w:cs="宋体"/>
          <w:b/>
          <w:color w:val="auto"/>
          <w:szCs w:val="21"/>
          <w:highlight w:val="none"/>
          <w:lang w:val="zh-CN"/>
        </w:rPr>
        <w:t>评审价=报价修正后的总价-安全文明施工费-规费-专业工程暂估价-暂列金额</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磋商控制价相应价格=磋商控制价--安全文明施工费-规费-专业工程暂估价-暂列金额</w:t>
      </w:r>
    </w:p>
    <w:p>
      <w:pPr>
        <w:spacing w:line="360" w:lineRule="auto"/>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本工程</w:t>
      </w:r>
      <w:r>
        <w:rPr>
          <w:rFonts w:hint="eastAsia" w:ascii="宋体" w:hAnsi="宋体" w:cs="宋体"/>
          <w:b/>
          <w:color w:val="auto"/>
          <w:szCs w:val="21"/>
          <w:highlight w:val="none"/>
          <w:lang w:eastAsia="zh-CN"/>
        </w:rPr>
        <w:t>磋商</w:t>
      </w:r>
      <w:r>
        <w:rPr>
          <w:rFonts w:hint="eastAsia" w:ascii="宋体" w:hAnsi="宋体" w:cs="宋体"/>
          <w:b/>
          <w:color w:val="auto"/>
          <w:szCs w:val="21"/>
          <w:highlight w:val="none"/>
        </w:rPr>
        <w:t>控制价为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元（其中暂列金额为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元、规费</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元、安全文明费</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元、专业工程暂估价</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元）。</w:t>
      </w:r>
    </w:p>
    <w:p>
      <w:pPr>
        <w:spacing w:line="360" w:lineRule="auto"/>
        <w:ind w:firstLine="422" w:firstLineChars="200"/>
        <w:jc w:val="lef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zh-CN"/>
        </w:rPr>
        <w:t>说明：报价修正后的总价是指最后报价表的总报价按专用合同条款</w:t>
      </w:r>
      <w:r>
        <w:rPr>
          <w:rFonts w:hint="eastAsia" w:ascii="宋体" w:hAnsi="宋体" w:cs="宋体"/>
          <w:b/>
          <w:color w:val="auto"/>
          <w:szCs w:val="21"/>
          <w:highlight w:val="none"/>
          <w:u w:val="single"/>
        </w:rPr>
        <w:t>21.1</w:t>
      </w:r>
      <w:r>
        <w:rPr>
          <w:rFonts w:hint="eastAsia" w:ascii="宋体" w:hAnsi="宋体" w:cs="宋体"/>
          <w:b/>
          <w:color w:val="auto"/>
          <w:szCs w:val="21"/>
          <w:highlight w:val="none"/>
          <w:u w:val="single"/>
          <w:lang w:val="en-US" w:eastAsia="zh-CN"/>
        </w:rPr>
        <w:t>1条</w:t>
      </w:r>
      <w:r>
        <w:rPr>
          <w:rFonts w:hint="eastAsia" w:ascii="宋体" w:hAnsi="宋体" w:cs="宋体"/>
          <w:b/>
          <w:color w:val="auto"/>
          <w:szCs w:val="21"/>
          <w:highlight w:val="none"/>
          <w:u w:val="single"/>
        </w:rPr>
        <w:t>报价修正</w:t>
      </w:r>
      <w:r>
        <w:rPr>
          <w:rFonts w:hint="eastAsia" w:ascii="宋体" w:hAnsi="宋体" w:cs="宋体"/>
          <w:b/>
          <w:color w:val="auto"/>
          <w:szCs w:val="21"/>
          <w:highlight w:val="none"/>
          <w:u w:val="single"/>
          <w:lang w:eastAsia="zh-CN"/>
        </w:rPr>
        <w:t>修正后的金额。</w:t>
      </w:r>
    </w:p>
    <w:p>
      <w:pPr>
        <w:spacing w:line="360" w:lineRule="auto"/>
        <w:ind w:firstLine="422" w:firstLineChars="200"/>
        <w:jc w:val="left"/>
        <w:rPr>
          <w:rFonts w:hint="default"/>
          <w:color w:val="auto"/>
          <w:highlight w:val="none"/>
          <w:lang w:val="en-US"/>
        </w:rPr>
      </w:pPr>
      <w:r>
        <w:rPr>
          <w:rFonts w:hint="eastAsia" w:ascii="宋体" w:hAnsi="宋体" w:cs="宋体"/>
          <w:b/>
          <w:color w:val="auto"/>
          <w:szCs w:val="21"/>
          <w:highlight w:val="none"/>
          <w:lang w:eastAsia="zh-CN"/>
        </w:rPr>
        <w:t>主要材料</w:t>
      </w:r>
      <w:r>
        <w:rPr>
          <w:rFonts w:hint="eastAsia" w:ascii="宋体" w:hAnsi="宋体" w:cs="宋体"/>
          <w:b/>
          <w:color w:val="auto"/>
          <w:szCs w:val="21"/>
          <w:highlight w:val="none"/>
          <w:lang w:val="en-US" w:eastAsia="zh-CN"/>
        </w:rPr>
        <w:t>即《已标价工程量清单》中《承包人提供主要材料和工程设备一览表》中所列材料。</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10.4.1.4工程量偏差超过15%时，综合单价调整：</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工程量增加超过15%时，增加15%以上部分的综合单价按10.4.1.3 规定的新增变更项目的综合单价调整方式确定，其余部分按承包人</w:t>
      </w:r>
      <w:r>
        <w:rPr>
          <w:rFonts w:hint="eastAsia" w:ascii="宋体" w:hAnsi="宋体" w:cs="宋体"/>
          <w:b/>
          <w:bCs/>
          <w:color w:val="auto"/>
          <w:szCs w:val="21"/>
          <w:highlight w:val="none"/>
          <w:lang w:eastAsia="zh-CN"/>
        </w:rPr>
        <w:t>磋商最后报价</w:t>
      </w:r>
      <w:r>
        <w:rPr>
          <w:rFonts w:ascii="宋体" w:hAnsi="宋体" w:cs="宋体"/>
          <w:b/>
          <w:bCs/>
          <w:color w:val="auto"/>
          <w:szCs w:val="21"/>
          <w:highlight w:val="none"/>
        </w:rPr>
        <w:t>的综合单价执行；工程量增加超过15%时，增加15%以上部分若按照10.4.1.3 规定的新增变更项目的综合单价调整方式确定后的综合单价高于或等于其</w:t>
      </w:r>
      <w:r>
        <w:rPr>
          <w:rFonts w:hint="eastAsia" w:ascii="宋体" w:hAnsi="宋体" w:cs="宋体"/>
          <w:b/>
          <w:bCs/>
          <w:color w:val="auto"/>
          <w:szCs w:val="21"/>
          <w:highlight w:val="none"/>
          <w:lang w:eastAsia="zh-CN"/>
        </w:rPr>
        <w:t>响应文件</w:t>
      </w:r>
      <w:r>
        <w:rPr>
          <w:rFonts w:ascii="宋体" w:hAnsi="宋体" w:cs="宋体"/>
          <w:b/>
          <w:bCs/>
          <w:color w:val="auto"/>
          <w:szCs w:val="21"/>
          <w:highlight w:val="none"/>
        </w:rPr>
        <w:t>综合单价</w:t>
      </w:r>
      <w:r>
        <w:rPr>
          <w:rFonts w:hint="eastAsia" w:ascii="宋体" w:hAnsi="宋体" w:cs="宋体"/>
          <w:b/>
          <w:bCs/>
          <w:color w:val="auto"/>
          <w:szCs w:val="21"/>
          <w:highlight w:val="none"/>
          <w:lang w:eastAsia="zh-CN"/>
        </w:rPr>
        <w:t>（若有</w:t>
      </w:r>
      <w:r>
        <w:rPr>
          <w:rFonts w:hint="eastAsia" w:ascii="宋体" w:hAnsi="宋体" w:cs="宋体"/>
          <w:b/>
          <w:bCs/>
          <w:color w:val="auto"/>
          <w:szCs w:val="21"/>
          <w:highlight w:val="none"/>
          <w:lang w:val="en-US" w:eastAsia="zh-CN"/>
        </w:rPr>
        <w:t>修正时，以修正后综合单价为准</w:t>
      </w:r>
      <w:r>
        <w:rPr>
          <w:rFonts w:hint="eastAsia" w:ascii="宋体" w:hAnsi="宋体" w:cs="宋体"/>
          <w:b/>
          <w:bCs/>
          <w:color w:val="auto"/>
          <w:szCs w:val="21"/>
          <w:highlight w:val="none"/>
          <w:lang w:eastAsia="zh-CN"/>
        </w:rPr>
        <w:t>）</w:t>
      </w:r>
      <w:r>
        <w:rPr>
          <w:rFonts w:ascii="宋体" w:hAnsi="宋体" w:cs="宋体"/>
          <w:b/>
          <w:bCs/>
          <w:color w:val="auto"/>
          <w:szCs w:val="21"/>
          <w:highlight w:val="none"/>
        </w:rPr>
        <w:t>，则增加15%以上部分的综合单价按其</w:t>
      </w:r>
      <w:r>
        <w:rPr>
          <w:rFonts w:hint="eastAsia" w:ascii="宋体" w:hAnsi="宋体" w:cs="宋体"/>
          <w:b/>
          <w:bCs/>
          <w:color w:val="auto"/>
          <w:szCs w:val="21"/>
          <w:highlight w:val="none"/>
          <w:lang w:eastAsia="zh-CN"/>
        </w:rPr>
        <w:t>响应文件</w:t>
      </w:r>
      <w:r>
        <w:rPr>
          <w:rFonts w:ascii="宋体" w:hAnsi="宋体" w:cs="宋体"/>
          <w:b/>
          <w:bCs/>
          <w:color w:val="auto"/>
          <w:szCs w:val="21"/>
          <w:highlight w:val="none"/>
        </w:rPr>
        <w:t>综合单价</w:t>
      </w:r>
      <w:r>
        <w:rPr>
          <w:rFonts w:hint="eastAsia" w:ascii="宋体" w:hAnsi="宋体" w:cs="宋体"/>
          <w:b/>
          <w:bCs/>
          <w:color w:val="auto"/>
          <w:szCs w:val="21"/>
          <w:highlight w:val="none"/>
          <w:lang w:eastAsia="zh-CN"/>
        </w:rPr>
        <w:t>（若有</w:t>
      </w:r>
      <w:r>
        <w:rPr>
          <w:rFonts w:hint="eastAsia" w:ascii="宋体" w:hAnsi="宋体" w:cs="宋体"/>
          <w:b/>
          <w:bCs/>
          <w:color w:val="auto"/>
          <w:szCs w:val="21"/>
          <w:highlight w:val="none"/>
          <w:lang w:val="en-US" w:eastAsia="zh-CN"/>
        </w:rPr>
        <w:t>修正时，以修正后综合单价为准</w:t>
      </w:r>
      <w:r>
        <w:rPr>
          <w:rFonts w:hint="eastAsia" w:ascii="宋体" w:hAnsi="宋体" w:cs="宋体"/>
          <w:b/>
          <w:bCs/>
          <w:color w:val="auto"/>
          <w:szCs w:val="21"/>
          <w:highlight w:val="none"/>
          <w:lang w:eastAsia="zh-CN"/>
        </w:rPr>
        <w:t>）</w:t>
      </w:r>
      <w:r>
        <w:rPr>
          <w:rFonts w:ascii="宋体" w:hAnsi="宋体" w:cs="宋体"/>
          <w:b/>
          <w:bCs/>
          <w:color w:val="auto"/>
          <w:szCs w:val="21"/>
          <w:highlight w:val="none"/>
        </w:rPr>
        <w:t>执行。</w:t>
      </w:r>
    </w:p>
    <w:p>
      <w:pPr>
        <w:spacing w:line="360" w:lineRule="auto"/>
        <w:ind w:firstLine="422" w:firstLineChars="20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(2)工程量减少超过15%时，综合单价不予调整。</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Start w:id="857" w:name="_Toc297048383"/>
      <w:bookmarkStart w:id="858" w:name="_Toc303539150"/>
      <w:bookmarkStart w:id="859" w:name="_Toc296891237"/>
      <w:bookmarkStart w:id="860" w:name="_Toc297120497"/>
      <w:bookmarkStart w:id="861" w:name="_Toc292559402"/>
      <w:bookmarkStart w:id="862" w:name="_Toc297123544"/>
      <w:bookmarkStart w:id="863" w:name="_Toc296891025"/>
      <w:bookmarkStart w:id="864" w:name="_Toc292559907"/>
      <w:bookmarkStart w:id="865" w:name="_Toc296347196"/>
      <w:bookmarkStart w:id="866" w:name="_Toc300934993"/>
      <w:bookmarkStart w:id="867" w:name="_Toc296944536"/>
      <w:bookmarkStart w:id="868" w:name="_Toc296503197"/>
      <w:bookmarkStart w:id="869" w:name="_Toc296346698"/>
      <w:bookmarkStart w:id="870" w:name="_Toc297216203"/>
      <w:bookmarkStart w:id="871" w:name="_Toc304295570"/>
      <w:bookmarkStart w:id="872" w:name="_Toc312678029"/>
      <w:bookmarkStart w:id="873" w:name="_Toc312677503"/>
      <w:r>
        <w:rPr>
          <w:rFonts w:hint="eastAsia" w:ascii="宋体" w:hAnsi="宋体" w:cs="宋体"/>
          <w:color w:val="auto"/>
          <w:szCs w:val="21"/>
          <w:highlight w:val="none"/>
        </w:rPr>
        <w:t>0.5承</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Start w:id="874" w:name="_Toc292559408"/>
      <w:bookmarkStart w:id="875" w:name="_Toc296347202"/>
      <w:bookmarkStart w:id="876" w:name="_Toc297120503"/>
      <w:bookmarkStart w:id="877" w:name="_Toc297216204"/>
      <w:bookmarkStart w:id="878" w:name="_Toc292559913"/>
      <w:bookmarkStart w:id="879" w:name="_Toc296503203"/>
      <w:bookmarkStart w:id="880" w:name="_Toc297048389"/>
      <w:bookmarkStart w:id="881" w:name="_Toc296891243"/>
      <w:bookmarkStart w:id="882" w:name="_Toc303539151"/>
      <w:bookmarkStart w:id="883" w:name="_Toc297123545"/>
      <w:bookmarkStart w:id="884" w:name="_Toc300934994"/>
      <w:bookmarkStart w:id="885" w:name="_Toc296891031"/>
      <w:bookmarkStart w:id="886" w:name="_Toc296346704"/>
      <w:bookmarkStart w:id="887" w:name="_Toc296944542"/>
      <w:r>
        <w:rPr>
          <w:rFonts w:hint="eastAsia" w:ascii="宋体" w:hAnsi="宋体" w:cs="宋体"/>
          <w:color w:val="auto"/>
          <w:szCs w:val="21"/>
          <w:highlight w:val="none"/>
        </w:rPr>
        <w:t>包人的合理化建议</w:t>
      </w:r>
    </w:p>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Pr>
        <w:tabs>
          <w:tab w:val="left" w:pos="554"/>
        </w:tabs>
        <w:spacing w:line="500" w:lineRule="exact"/>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对设计文件中的明显错漏，承包人应在图纸会审时提出；对图纸会审未发现的设计文件中的明显错漏，承包人应在实施前14天提出。</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监理人审查承包人合理化建议的期限：</w:t>
      </w:r>
      <w:r>
        <w:rPr>
          <w:rFonts w:hint="eastAsia" w:ascii="宋体" w:hAnsi="宋体" w:cs="宋体"/>
          <w:b/>
          <w:color w:val="auto"/>
          <w:szCs w:val="21"/>
          <w:highlight w:val="none"/>
          <w:u w:val="single"/>
          <w:lang w:val="en-US" w:eastAsia="zh-CN"/>
        </w:rPr>
        <w:t>7天</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b/>
          <w:color w:val="auto"/>
          <w:szCs w:val="21"/>
          <w:highlight w:val="none"/>
          <w:u w:val="single"/>
          <w:lang w:val="en-US" w:eastAsia="zh-CN"/>
        </w:rPr>
        <w:t>7天</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w:t>
      </w:r>
      <w:bookmarkStart w:id="888" w:name="_Toc312678030"/>
      <w:bookmarkStart w:id="889" w:name="_Toc318581175"/>
      <w:bookmarkStart w:id="890" w:name="_Toc297123546"/>
      <w:bookmarkStart w:id="891" w:name="_Toc300934995"/>
      <w:bookmarkStart w:id="892" w:name="_Toc296891032"/>
      <w:bookmarkStart w:id="893" w:name="_Toc296346705"/>
      <w:bookmarkStart w:id="894" w:name="_Toc296944543"/>
      <w:bookmarkStart w:id="895" w:name="_Toc303539152"/>
      <w:bookmarkStart w:id="896" w:name="_Toc297048390"/>
      <w:bookmarkStart w:id="897" w:name="_Toc292559409"/>
      <w:bookmarkStart w:id="898" w:name="_Toc304295571"/>
      <w:bookmarkStart w:id="899" w:name="_Toc297120504"/>
      <w:bookmarkStart w:id="900" w:name="_Toc312677504"/>
      <w:bookmarkStart w:id="901" w:name="_Toc296503204"/>
      <w:bookmarkStart w:id="902" w:name="_Toc297216205"/>
      <w:bookmarkStart w:id="903" w:name="_Toc296891244"/>
      <w:bookmarkStart w:id="904" w:name="_Toc292559914"/>
      <w:bookmarkStart w:id="905" w:name="_Toc296347203"/>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906" w:name="_Toc296891239"/>
      <w:bookmarkStart w:id="907" w:name="_Toc312677507"/>
      <w:bookmarkStart w:id="908" w:name="_Toc300934997"/>
      <w:bookmarkStart w:id="909" w:name="_Toc296891027"/>
      <w:bookmarkStart w:id="910" w:name="_Toc312678033"/>
      <w:bookmarkStart w:id="911" w:name="_Toc304295574"/>
      <w:bookmarkStart w:id="912" w:name="_Toc292559909"/>
      <w:bookmarkStart w:id="913" w:name="_Toc303539154"/>
      <w:bookmarkStart w:id="914" w:name="_Toc296944538"/>
      <w:bookmarkStart w:id="915" w:name="_Toc297123548"/>
      <w:bookmarkStart w:id="916" w:name="_Toc296346700"/>
      <w:bookmarkStart w:id="917" w:name="_Toc296347198"/>
      <w:bookmarkStart w:id="918" w:name="_Toc297120499"/>
      <w:bookmarkStart w:id="919" w:name="_Toc297216207"/>
      <w:bookmarkStart w:id="920" w:name="_Toc296503199"/>
      <w:bookmarkStart w:id="921" w:name="_Toc297048385"/>
      <w:bookmarkStart w:id="922" w:name="_Toc292559404"/>
      <w:r>
        <w:rPr>
          <w:rFonts w:hint="eastAsia" w:ascii="宋体" w:hAnsi="宋体" w:cs="宋体"/>
          <w:color w:val="auto"/>
          <w:szCs w:val="21"/>
          <w:highlight w:val="none"/>
        </w:rPr>
        <w:t>0.7 暂估价</w:t>
      </w:r>
    </w:p>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暂</w:t>
      </w:r>
      <w:bookmarkStart w:id="923" w:name="_Toc312677508"/>
      <w:bookmarkStart w:id="924" w:name="_Toc312678034"/>
      <w:bookmarkStart w:id="925" w:name="_Toc318581176"/>
      <w:r>
        <w:rPr>
          <w:rFonts w:hint="eastAsia" w:ascii="宋体" w:hAnsi="宋体" w:cs="宋体"/>
          <w:color w:val="auto"/>
          <w:kern w:val="0"/>
          <w:szCs w:val="21"/>
          <w:highlight w:val="none"/>
        </w:rPr>
        <w:t>估价材料和工程设备的明细:</w:t>
      </w:r>
      <w:r>
        <w:rPr>
          <w:rFonts w:hint="eastAsia" w:ascii="宋体" w:hAnsi="宋体" w:cs="宋体"/>
          <w:color w:val="auto"/>
          <w:kern w:val="0"/>
          <w:szCs w:val="21"/>
          <w:highlight w:val="none"/>
          <w:u w:val="single"/>
        </w:rPr>
        <w:t xml:space="preserve">  无  </w:t>
      </w:r>
      <w:r>
        <w:rPr>
          <w:rFonts w:hint="eastAsia" w:ascii="宋体" w:hAnsi="宋体" w:cs="宋体"/>
          <w:color w:val="auto"/>
          <w:kern w:val="0"/>
          <w:szCs w:val="21"/>
          <w:highlight w:val="none"/>
        </w:rPr>
        <w:t>。</w:t>
      </w:r>
    </w:p>
    <w:bookmarkEnd w:id="923"/>
    <w:bookmarkEnd w:id="924"/>
    <w:bookmarkEnd w:id="925"/>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专业工程暂估价：</w:t>
      </w:r>
      <w:r>
        <w:rPr>
          <w:rFonts w:hint="eastAsia" w:ascii="宋体" w:hAnsi="宋体" w:cs="宋体"/>
          <w:color w:val="auto"/>
          <w:kern w:val="0"/>
          <w:szCs w:val="21"/>
          <w:highlight w:val="none"/>
          <w:u w:val="single"/>
        </w:rPr>
        <w:t xml:space="preserve">  无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926" w:name="_Toc312677509"/>
      <w:bookmarkStart w:id="927" w:name="_Toc318581177"/>
      <w:bookmarkStart w:id="928" w:name="_Toc312678035"/>
      <w:r>
        <w:rPr>
          <w:rFonts w:hint="eastAsia" w:ascii="宋体" w:hAnsi="宋体" w:cs="宋体"/>
          <w:color w:val="auto"/>
          <w:szCs w:val="21"/>
          <w:highlight w:val="none"/>
        </w:rPr>
        <w:t>0.7.1依法必须招标的暂估价项目</w:t>
      </w:r>
    </w:p>
    <w:bookmarkEnd w:id="926"/>
    <w:bookmarkEnd w:id="927"/>
    <w:bookmarkEnd w:id="928"/>
    <w:p>
      <w:pPr>
        <w:spacing w:line="360" w:lineRule="auto"/>
        <w:ind w:firstLine="420" w:firstLineChars="200"/>
        <w:jc w:val="left"/>
        <w:rPr>
          <w:rFonts w:ascii="宋体" w:hAnsi="宋体" w:cs="宋体"/>
          <w:b/>
          <w:bCs/>
          <w:color w:val="auto"/>
          <w:szCs w:val="21"/>
          <w:highlight w:val="none"/>
        </w:rPr>
      </w:pPr>
      <w:r>
        <w:rPr>
          <w:rFonts w:hint="eastAsia" w:ascii="宋体" w:hAnsi="宋体" w:cs="宋体"/>
          <w:color w:val="auto"/>
          <w:szCs w:val="21"/>
          <w:highlight w:val="none"/>
        </w:rPr>
        <w:t>对于依法必须招标的暂估价项目的确认和批准采取第</w:t>
      </w:r>
      <w:r>
        <w:rPr>
          <w:rFonts w:hint="eastAsia" w:ascii="宋体" w:hAnsi="宋体" w:cs="宋体"/>
          <w:b/>
          <w:color w:val="auto"/>
          <w:szCs w:val="21"/>
          <w:highlight w:val="none"/>
          <w:u w:val="single"/>
        </w:rPr>
        <w:t>/</w:t>
      </w:r>
      <w:r>
        <w:rPr>
          <w:rFonts w:hint="eastAsia" w:ascii="宋体" w:hAnsi="宋体" w:cs="宋体"/>
          <w:color w:val="auto"/>
          <w:szCs w:val="21"/>
          <w:highlight w:val="none"/>
        </w:rPr>
        <w:t>种方式确定</w:t>
      </w:r>
      <w:r>
        <w:rPr>
          <w:rFonts w:hint="eastAsia" w:ascii="宋体" w:hAnsi="宋体" w:cs="宋体"/>
          <w:b/>
          <w:bCs/>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10.7.2不属于依法必须招标的暂估价项目</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对于不属于依法必须招标的暂估价项目的确认和批准：</w:t>
      </w:r>
      <w:r>
        <w:rPr>
          <w:rFonts w:hint="eastAsia" w:ascii="宋体" w:hAnsi="宋体" w:cs="宋体"/>
          <w:b/>
          <w:color w:val="auto"/>
          <w:kern w:val="0"/>
          <w:szCs w:val="21"/>
          <w:highlight w:val="none"/>
          <w:u w:val="singl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第3种方式：</w:t>
      </w:r>
      <w:r>
        <w:rPr>
          <w:rFonts w:hint="eastAsia" w:ascii="宋体" w:hAnsi="宋体" w:cs="宋体"/>
          <w:color w:val="auto"/>
          <w:kern w:val="0"/>
          <w:szCs w:val="21"/>
          <w:highlight w:val="none"/>
        </w:rPr>
        <w:t>承包人直接实施的暂估价项目</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承包人直接实施的暂估价项目的约定：</w:t>
      </w:r>
      <w:r>
        <w:rPr>
          <w:rFonts w:hint="eastAsia" w:ascii="宋体" w:hAnsi="宋体" w:cs="宋体"/>
          <w:b/>
          <w:color w:val="auto"/>
          <w:szCs w:val="21"/>
          <w:highlight w:val="none"/>
          <w:u w:val="singl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10.8 暂列金额</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合同当事人关于暂列金额使用的约定：</w:t>
      </w:r>
      <w:r>
        <w:rPr>
          <w:rFonts w:hint="eastAsia" w:ascii="宋体" w:hAnsi="宋体" w:cs="宋体"/>
          <w:b/>
          <w:color w:val="auto"/>
          <w:szCs w:val="21"/>
          <w:highlight w:val="none"/>
          <w:u w:val="single"/>
          <w:lang w:val="zh-CN"/>
        </w:rPr>
        <w:t>由发包人掌握使用，根据实际发生情况按照合同约定结算支付，余额归发包人所有</w:t>
      </w:r>
      <w:r>
        <w:rPr>
          <w:rFonts w:hint="eastAsia" w:ascii="宋体" w:hAnsi="宋体" w:cs="宋体"/>
          <w:color w:val="auto"/>
          <w:kern w:val="0"/>
          <w:szCs w:val="21"/>
          <w:highlight w:val="none"/>
        </w:rPr>
        <w:t>。</w:t>
      </w:r>
    </w:p>
    <w:p>
      <w:pPr>
        <w:tabs>
          <w:tab w:val="left" w:pos="554"/>
        </w:tabs>
        <w:spacing w:line="500" w:lineRule="exact"/>
        <w:ind w:firstLine="420" w:firstLineChars="200"/>
        <w:rPr>
          <w:rFonts w:ascii="宋体" w:hAnsi="宋体" w:cs="宋体"/>
          <w:b/>
          <w:bCs/>
          <w:color w:val="auto"/>
          <w:szCs w:val="21"/>
          <w:highlight w:val="none"/>
        </w:rPr>
      </w:pPr>
      <w:r>
        <w:rPr>
          <w:rFonts w:hint="eastAsia" w:ascii="宋体" w:hAnsi="宋体" w:cs="宋体"/>
          <w:color w:val="auto"/>
          <w:kern w:val="0"/>
          <w:szCs w:val="21"/>
          <w:highlight w:val="none"/>
          <w:lang w:val="en-US" w:eastAsia="zh-CN"/>
        </w:rPr>
        <w:t>10.9</w:t>
      </w:r>
      <w:r>
        <w:rPr>
          <w:rFonts w:hint="eastAsia" w:ascii="宋体" w:hAnsi="宋体" w:cs="宋体"/>
          <w:b/>
          <w:bCs/>
          <w:color w:val="auto"/>
          <w:szCs w:val="21"/>
          <w:highlight w:val="none"/>
        </w:rPr>
        <w:t>计日工</w:t>
      </w:r>
    </w:p>
    <w:p>
      <w:pPr>
        <w:tabs>
          <w:tab w:val="left" w:pos="554"/>
        </w:tabs>
        <w:spacing w:line="5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人工单价按照</w:t>
      </w:r>
      <w:r>
        <w:rPr>
          <w:rFonts w:hint="eastAsia" w:ascii="宋体" w:hAnsi="宋体" w:cs="宋体"/>
          <w:b/>
          <w:bCs/>
          <w:color w:val="auto"/>
          <w:szCs w:val="21"/>
          <w:highlight w:val="none"/>
          <w:lang w:val="en-US" w:eastAsia="zh-CN"/>
        </w:rPr>
        <w:t>2020</w:t>
      </w:r>
      <w:r>
        <w:rPr>
          <w:rFonts w:hint="eastAsia" w:ascii="宋体" w:hAnsi="宋体" w:cs="宋体"/>
          <w:b/>
          <w:bCs/>
          <w:color w:val="auto"/>
          <w:szCs w:val="21"/>
          <w:highlight w:val="none"/>
        </w:rPr>
        <w:t>《四川省建设工程工程量清单计价定额》及</w:t>
      </w:r>
      <w:r>
        <w:rPr>
          <w:rFonts w:hint="eastAsia" w:ascii="宋体" w:hAnsi="宋体" w:cs="宋体"/>
          <w:b/>
          <w:bCs/>
          <w:color w:val="auto"/>
          <w:szCs w:val="21"/>
          <w:highlight w:val="none"/>
          <w:lang w:eastAsia="zh-CN"/>
        </w:rPr>
        <w:t>工程造价管理机构公布的单价结算</w:t>
      </w:r>
      <w:r>
        <w:rPr>
          <w:rFonts w:hint="eastAsia" w:ascii="宋体" w:hAnsi="宋体" w:cs="宋体"/>
          <w:b/>
          <w:bCs/>
          <w:color w:val="auto"/>
          <w:szCs w:val="21"/>
          <w:highlight w:val="none"/>
        </w:rPr>
        <w:t>，即人工单价=工程造价管理机构发布的工程所在地相应工种计日工人工单价+综合费（相应工种人工单价</w:t>
      </w:r>
      <w:r>
        <w:rPr>
          <w:rFonts w:hint="eastAsia" w:ascii="宋体" w:hAnsi="宋体" w:cs="宋体"/>
          <w:b/>
          <w:bCs/>
          <w:color w:val="auto"/>
          <w:szCs w:val="21"/>
          <w:highlight w:val="none"/>
          <w:lang w:eastAsia="zh-CN"/>
        </w:rPr>
        <w:t>基价</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28.38</w:t>
      </w:r>
      <w:r>
        <w:rPr>
          <w:rFonts w:hint="eastAsia" w:ascii="宋体" w:hAnsi="宋体" w:cs="宋体"/>
          <w:b/>
          <w:bCs/>
          <w:color w:val="auto"/>
          <w:szCs w:val="21"/>
          <w:highlight w:val="none"/>
        </w:rPr>
        <w:t>%）；机械台班单价按照</w:t>
      </w:r>
      <w:r>
        <w:rPr>
          <w:rFonts w:hint="eastAsia" w:ascii="宋体" w:hAnsi="宋体" w:cs="宋体"/>
          <w:b/>
          <w:bCs/>
          <w:color w:val="auto"/>
          <w:szCs w:val="21"/>
          <w:highlight w:val="none"/>
          <w:lang w:eastAsia="zh-CN"/>
        </w:rPr>
        <w:t>2020</w:t>
      </w:r>
      <w:r>
        <w:rPr>
          <w:rFonts w:hint="eastAsia" w:ascii="宋体" w:hAnsi="宋体" w:cs="宋体"/>
          <w:b/>
          <w:bCs/>
          <w:color w:val="auto"/>
          <w:szCs w:val="21"/>
          <w:highlight w:val="none"/>
        </w:rPr>
        <w:t>《四川省工程量清单计价定额》</w:t>
      </w:r>
      <w:r>
        <w:rPr>
          <w:rFonts w:hint="eastAsia" w:ascii="宋体" w:hAnsi="宋体" w:cs="宋体"/>
          <w:b/>
          <w:bCs/>
          <w:color w:val="auto"/>
          <w:szCs w:val="21"/>
          <w:highlight w:val="none"/>
          <w:lang w:val="en-US" w:eastAsia="zh-CN"/>
        </w:rPr>
        <w:t>“附录一 施工机械台班费用定额”为基数结算，</w:t>
      </w:r>
      <w:r>
        <w:rPr>
          <w:rFonts w:hint="eastAsia" w:ascii="宋体" w:hAnsi="宋体" w:cs="宋体"/>
          <w:b/>
          <w:bCs/>
          <w:color w:val="auto"/>
          <w:szCs w:val="21"/>
          <w:highlight w:val="none"/>
        </w:rPr>
        <w:t>即</w:t>
      </w:r>
      <w:r>
        <w:rPr>
          <w:rFonts w:hint="eastAsia" w:ascii="宋体" w:hAnsi="宋体" w:cs="宋体"/>
          <w:b/>
          <w:bCs/>
          <w:color w:val="auto"/>
          <w:szCs w:val="21"/>
          <w:highlight w:val="none"/>
          <w:lang w:eastAsia="zh-CN"/>
        </w:rPr>
        <w:t>机械台班</w:t>
      </w:r>
      <w:r>
        <w:rPr>
          <w:rFonts w:hint="eastAsia" w:ascii="宋体" w:hAnsi="宋体" w:cs="宋体"/>
          <w:b/>
          <w:bCs/>
          <w:color w:val="auto"/>
          <w:szCs w:val="21"/>
          <w:highlight w:val="none"/>
        </w:rPr>
        <w:t>单价=</w:t>
      </w:r>
      <w:r>
        <w:rPr>
          <w:rFonts w:hint="eastAsia" w:ascii="宋体" w:hAnsi="宋体" w:cs="宋体"/>
          <w:b/>
          <w:bCs/>
          <w:color w:val="auto"/>
          <w:szCs w:val="21"/>
          <w:highlight w:val="none"/>
          <w:lang w:val="en-US" w:eastAsia="zh-CN"/>
        </w:rPr>
        <w:t>定额机械台班单价</w:t>
      </w:r>
      <w:r>
        <w:rPr>
          <w:rFonts w:hint="eastAsia" w:ascii="宋体" w:hAnsi="宋体" w:cs="宋体"/>
          <w:b/>
          <w:bCs/>
          <w:color w:val="auto"/>
          <w:szCs w:val="21"/>
          <w:highlight w:val="none"/>
        </w:rPr>
        <w:t>+综合费（</w:t>
      </w:r>
      <w:r>
        <w:rPr>
          <w:rFonts w:hint="eastAsia" w:ascii="宋体" w:hAnsi="宋体" w:cs="宋体"/>
          <w:b/>
          <w:bCs/>
          <w:color w:val="auto"/>
          <w:szCs w:val="21"/>
          <w:highlight w:val="none"/>
          <w:lang w:val="en-US" w:eastAsia="zh-CN"/>
        </w:rPr>
        <w:t>定额机械台班单价</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28.38</w:t>
      </w:r>
      <w:r>
        <w:rPr>
          <w:rFonts w:hint="eastAsia" w:ascii="宋体" w:hAnsi="宋体" w:cs="宋体"/>
          <w:b/>
          <w:bCs/>
          <w:color w:val="auto"/>
          <w:szCs w:val="21"/>
          <w:highlight w:val="none"/>
        </w:rPr>
        <w:t>%）。</w:t>
      </w:r>
    </w:p>
    <w:p>
      <w:pPr>
        <w:pStyle w:val="6"/>
        <w:spacing w:before="120" w:after="120"/>
        <w:rPr>
          <w:rFonts w:ascii="宋体" w:hAnsi="宋体" w:eastAsia="宋体" w:cs="宋体"/>
          <w:b w:val="0"/>
          <w:color w:val="auto"/>
          <w:kern w:val="0"/>
          <w:sz w:val="21"/>
          <w:szCs w:val="21"/>
          <w:highlight w:val="none"/>
        </w:rPr>
      </w:pPr>
      <w:bookmarkStart w:id="929" w:name="_Toc351203643"/>
      <w:r>
        <w:rPr>
          <w:rFonts w:hint="eastAsia" w:ascii="宋体" w:hAnsi="宋体" w:eastAsia="宋体" w:cs="宋体"/>
          <w:b w:val="0"/>
          <w:color w:val="auto"/>
          <w:sz w:val="21"/>
          <w:szCs w:val="21"/>
          <w:highlight w:val="none"/>
        </w:rPr>
        <w:t>11. 价格调整</w:t>
      </w:r>
      <w:bookmarkEnd w:id="929"/>
    </w:p>
    <w:p>
      <w:pPr>
        <w:spacing w:after="120" w:line="360" w:lineRule="auto"/>
        <w:ind w:firstLine="420" w:firstLineChars="200"/>
        <w:rPr>
          <w:rFonts w:ascii="宋体" w:hAnsi="宋体" w:cs="宋体"/>
          <w:color w:val="auto"/>
          <w:szCs w:val="21"/>
          <w:highlight w:val="none"/>
        </w:rPr>
      </w:pPr>
      <w:bookmarkStart w:id="930" w:name="_Toc297120501"/>
      <w:bookmarkStart w:id="931" w:name="_Toc296346702"/>
      <w:bookmarkStart w:id="932" w:name="_Toc296891241"/>
      <w:bookmarkStart w:id="933" w:name="_Toc292559406"/>
      <w:bookmarkStart w:id="934" w:name="_Toc296503201"/>
      <w:bookmarkStart w:id="935" w:name="_Toc296944540"/>
      <w:bookmarkStart w:id="936" w:name="_Toc292559911"/>
      <w:bookmarkStart w:id="937" w:name="_Toc297123550"/>
      <w:bookmarkStart w:id="938" w:name="_Toc312678039"/>
      <w:bookmarkStart w:id="939" w:name="_Toc304295577"/>
      <w:bookmarkStart w:id="940" w:name="_Toc296347200"/>
      <w:bookmarkStart w:id="941" w:name="_Toc297216209"/>
      <w:bookmarkStart w:id="942" w:name="_Toc297048387"/>
      <w:bookmarkStart w:id="943" w:name="_Toc296891029"/>
      <w:bookmarkStart w:id="944" w:name="_Toc300935000"/>
      <w:bookmarkStart w:id="945" w:name="_Toc303539157"/>
      <w:r>
        <w:rPr>
          <w:rFonts w:hint="eastAsia" w:ascii="宋体" w:hAnsi="宋体" w:cs="宋体"/>
          <w:color w:val="auto"/>
          <w:szCs w:val="21"/>
          <w:highlight w:val="none"/>
        </w:rPr>
        <w:t>11.1 市场价格波动引起的调整</w:t>
      </w:r>
    </w:p>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Pr>
        <w:spacing w:line="440" w:lineRule="exact"/>
        <w:ind w:firstLine="420" w:firstLineChars="200"/>
        <w:rPr>
          <w:rFonts w:hint="eastAsia" w:asciiTheme="minorEastAsia" w:hAnsiTheme="minorEastAsia" w:eastAsiaTheme="minorEastAsia" w:cstheme="minorEastAsia"/>
          <w:color w:val="auto"/>
          <w:kern w:val="0"/>
          <w:szCs w:val="21"/>
          <w:highlight w:val="none"/>
          <w:u w:val="single"/>
        </w:rPr>
      </w:pPr>
      <w:r>
        <w:rPr>
          <w:rFonts w:hint="eastAsia" w:ascii="宋体" w:hAnsi="宋体" w:cs="宋体"/>
          <w:color w:val="auto"/>
          <w:kern w:val="0"/>
          <w:szCs w:val="21"/>
          <w:highlight w:val="none"/>
        </w:rPr>
        <w:t>市场价格波动是否调整合同价格的约定：</w:t>
      </w:r>
      <w:r>
        <w:rPr>
          <w:rFonts w:hint="eastAsia" w:asciiTheme="minorEastAsia" w:hAnsiTheme="minorEastAsia" w:eastAsiaTheme="minorEastAsia" w:cstheme="minorEastAsia"/>
          <w:color w:val="auto"/>
          <w:kern w:val="0"/>
          <w:szCs w:val="21"/>
          <w:highlight w:val="none"/>
          <w:u w:val="single"/>
        </w:rPr>
        <w:t>可调材料品种、基准价及风险幅度约定如下表，施工期间当市场价格波动幅度超过约定的风险幅度值时，可调价材料的价格按11.1.1-11.1.3条款进行调整。</w:t>
      </w:r>
    </w:p>
    <w:tbl>
      <w:tblPr>
        <w:tblStyle w:val="43"/>
        <w:tblW w:w="8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275"/>
        <w:gridCol w:w="1455"/>
        <w:gridCol w:w="1593"/>
        <w:gridCol w:w="1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275"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可调材料品种</w:t>
            </w:r>
          </w:p>
        </w:tc>
        <w:tc>
          <w:tcPr>
            <w:tcW w:w="1455"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基准价（元）</w:t>
            </w:r>
          </w:p>
        </w:tc>
        <w:tc>
          <w:tcPr>
            <w:tcW w:w="1593" w:type="dxa"/>
            <w:noWrap w:val="0"/>
            <w:vAlign w:val="top"/>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风险幅度</w:t>
            </w:r>
          </w:p>
        </w:tc>
        <w:tc>
          <w:tcPr>
            <w:tcW w:w="1783" w:type="dxa"/>
            <w:noWrap w:val="0"/>
            <w:vAlign w:val="top"/>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2275"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1455" w:type="dxa"/>
            <w:noWrap w:val="0"/>
            <w:vAlign w:val="center"/>
          </w:tcPr>
          <w:p>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p>
        </w:tc>
        <w:tc>
          <w:tcPr>
            <w:tcW w:w="159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c>
          <w:tcPr>
            <w:tcW w:w="178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rPr>
            </w:pPr>
          </w:p>
        </w:tc>
      </w:tr>
    </w:tbl>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u w:val="single"/>
        </w:rPr>
        <w:t>除本条款约定可调整的材料品种外，本工程其余材料价格不因市场波动调整。</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11.1.1可调价材料用量的确定：按承包人</w:t>
      </w:r>
      <w:r>
        <w:rPr>
          <w:rFonts w:hint="eastAsia" w:asciiTheme="minorEastAsia" w:hAnsiTheme="minorEastAsia" w:eastAsiaTheme="minorEastAsia" w:cstheme="minorEastAsia"/>
          <w:color w:val="auto"/>
          <w:szCs w:val="21"/>
          <w:highlight w:val="none"/>
          <w:lang w:eastAsia="zh-CN"/>
        </w:rPr>
        <w:t>响应文件</w:t>
      </w:r>
      <w:r>
        <w:rPr>
          <w:rFonts w:hint="eastAsia" w:asciiTheme="minorEastAsia" w:hAnsiTheme="minorEastAsia" w:eastAsiaTheme="minorEastAsia" w:cstheme="minorEastAsia"/>
          <w:color w:val="auto"/>
          <w:szCs w:val="21"/>
          <w:highlight w:val="none"/>
        </w:rPr>
        <w:t>综合单价分析表所分析的材料耗量确定，但不得超过按20</w:t>
      </w:r>
      <w:r>
        <w:rPr>
          <w:rFonts w:hint="eastAsia" w:asciiTheme="minorEastAsia" w:hAnsiTheme="minorEastAsia" w:eastAsiaTheme="minorEastAsia" w:cstheme="minorEastAsia"/>
          <w:color w:val="auto"/>
          <w:szCs w:val="21"/>
          <w:highlight w:val="none"/>
          <w:lang w:val="en-US" w:eastAsia="zh-CN"/>
        </w:rPr>
        <w:t>20</w:t>
      </w:r>
      <w:r>
        <w:rPr>
          <w:rFonts w:hint="eastAsia" w:asciiTheme="minorEastAsia" w:hAnsiTheme="minorEastAsia" w:eastAsiaTheme="minorEastAsia" w:cstheme="minorEastAsia"/>
          <w:color w:val="auto"/>
          <w:szCs w:val="21"/>
          <w:highlight w:val="none"/>
        </w:rPr>
        <w:t>《四川省建设工程工程量清单计价定额》所分析出来的材料消耗量。</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11.1.2可调材料的施工期价格</w:t>
      </w:r>
      <w:r>
        <w:rPr>
          <w:rFonts w:hint="eastAsia" w:asciiTheme="minorEastAsia" w:hAnsiTheme="minorEastAsia" w:eastAsiaTheme="minorEastAsia" w:cstheme="minorEastAsia"/>
          <w:color w:val="auto"/>
          <w:szCs w:val="21"/>
          <w:highlight w:val="none"/>
          <w:lang w:eastAsia="zh-CN"/>
        </w:rPr>
        <w:t>（施工当期信息价）</w:t>
      </w:r>
      <w:r>
        <w:rPr>
          <w:rFonts w:hint="eastAsia" w:asciiTheme="minorEastAsia" w:hAnsiTheme="minorEastAsia" w:eastAsiaTheme="minorEastAsia" w:cstheme="minorEastAsia"/>
          <w:color w:val="auto"/>
          <w:szCs w:val="21"/>
          <w:highlight w:val="none"/>
        </w:rPr>
        <w:t>：以施工期成都市《工程造价信息》发布的材料价格为准</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施工当期信息价</w:t>
      </w:r>
      <w:r>
        <w:rPr>
          <w:rFonts w:hint="eastAsia" w:asciiTheme="minorEastAsia" w:hAnsiTheme="minorEastAsia" w:eastAsiaTheme="minorEastAsia" w:cstheme="minorEastAsia"/>
          <w:color w:val="auto"/>
          <w:szCs w:val="21"/>
          <w:highlight w:val="none"/>
          <w:lang w:eastAsia="zh-CN"/>
        </w:rPr>
        <w:t>说明示例：</w:t>
      </w:r>
      <w:r>
        <w:rPr>
          <w:rFonts w:hint="eastAsia" w:asciiTheme="minorEastAsia" w:hAnsiTheme="minorEastAsia" w:eastAsiaTheme="minorEastAsia" w:cstheme="minorEastAsia"/>
          <w:color w:val="auto"/>
          <w:szCs w:val="21"/>
          <w:highlight w:val="none"/>
          <w:lang w:val="en-US" w:eastAsia="zh-CN"/>
        </w:rPr>
        <w:t>2019年10月施工的施工当期信息价以2019年11期</w:t>
      </w:r>
      <w:r>
        <w:rPr>
          <w:rFonts w:hint="eastAsia" w:asciiTheme="minorEastAsia" w:hAnsiTheme="minorEastAsia" w:eastAsiaTheme="minorEastAsia" w:cstheme="minorEastAsia"/>
          <w:color w:val="auto"/>
          <w:szCs w:val="21"/>
          <w:highlight w:val="none"/>
        </w:rPr>
        <w:t>成都市《工程造价信息》</w:t>
      </w:r>
      <w:r>
        <w:rPr>
          <w:rFonts w:hint="eastAsia" w:asciiTheme="minorEastAsia" w:hAnsiTheme="minorEastAsia" w:eastAsiaTheme="minorEastAsia" w:cstheme="minorEastAsia"/>
          <w:color w:val="auto"/>
          <w:szCs w:val="21"/>
          <w:highlight w:val="none"/>
          <w:lang w:eastAsia="zh-CN"/>
        </w:rPr>
        <w:t>发布的</w:t>
      </w:r>
      <w:r>
        <w:rPr>
          <w:rFonts w:hint="eastAsia" w:asciiTheme="minorEastAsia" w:hAnsiTheme="minorEastAsia" w:eastAsiaTheme="minorEastAsia" w:cstheme="minorEastAsia"/>
          <w:color w:val="auto"/>
          <w:szCs w:val="21"/>
          <w:highlight w:val="none"/>
          <w:lang w:val="en-US" w:eastAsia="zh-CN"/>
        </w:rPr>
        <w:t>信息价表为准</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zh-CN"/>
        </w:rPr>
        <w:t>当施工期成都市《工程造价信息》发布的材料价格中没有可调材料的价格时按照发包人认可的价格执行，材料价格为不含税价。</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11.1.3材料单价价差调整方法及计算公式：</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当承包人</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中可调价材料的价格低于或等于基准价：施工期间可调价材料的价格上涨，其涨幅以基准价为基础超过合同约定的风险幅度值时，可调材料价格应调增。或可调价材料价格下跌，其跌幅以</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为基础超过合同约定的风险幅度值时，可调材料价格应调减。计算公式如下：</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可调材料单价调增值=施工当期信息价 - 基准价×（1+风险幅度值）</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可调材料单价调减值=</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×（1-风险幅度值）- 施工当期信息价</w:t>
      </w:r>
    </w:p>
    <w:p>
      <w:pPr>
        <w:spacing w:line="360" w:lineRule="auto"/>
        <w:ind w:firstLine="424" w:firstLineChars="20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Cs w:val="21"/>
          <w:highlight w:val="none"/>
        </w:rPr>
        <w:t>当承包人</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中可调价材料的价格高于基准价：施工期间可调价材料的价格下跌，其跌幅以基准价为基础超过合同约定的风险幅度值时，可调材料价格应调减。或可调价材料价格上涨，其涨幅以</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为基础超过合同约定的风险幅度值时，可调材料价格应调增。计算公式如下：</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可调材料单价调增值=施工当期信息价 -</w:t>
      </w:r>
      <w:r>
        <w:rPr>
          <w:rFonts w:hint="eastAsia" w:asciiTheme="minorEastAsia" w:hAnsiTheme="minorEastAsia" w:eastAsiaTheme="minorEastAsia" w:cstheme="minorEastAsia"/>
          <w:color w:val="auto"/>
          <w:szCs w:val="21"/>
          <w:highlight w:val="none"/>
          <w:lang w:eastAsia="zh-CN"/>
        </w:rPr>
        <w:t>磋商最后报价</w:t>
      </w:r>
      <w:r>
        <w:rPr>
          <w:rFonts w:hint="eastAsia" w:asciiTheme="minorEastAsia" w:hAnsiTheme="minorEastAsia" w:eastAsiaTheme="minorEastAsia" w:cstheme="minorEastAsia"/>
          <w:color w:val="auto"/>
          <w:szCs w:val="21"/>
          <w:highlight w:val="none"/>
        </w:rPr>
        <w:t>×（1+风险幅度值）</w:t>
      </w:r>
    </w:p>
    <w:p>
      <w:pPr>
        <w:spacing w:line="44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可调材料单价调减值=基准价×（1-风险幅度值） -施工当期信息价</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val="en-US" w:eastAsia="zh-CN"/>
        </w:rPr>
        <w:t>11.2</w:t>
      </w:r>
      <w:r>
        <w:rPr>
          <w:rFonts w:hint="eastAsia" w:ascii="宋体" w:hAnsi="宋体" w:cs="宋体"/>
          <w:b/>
          <w:bCs/>
          <w:color w:val="auto"/>
          <w:szCs w:val="21"/>
          <w:highlight w:val="none"/>
        </w:rPr>
        <w:t>法律变化引起的价格调整</w:t>
      </w:r>
    </w:p>
    <w:p>
      <w:pPr>
        <w:tabs>
          <w:tab w:val="left" w:pos="554"/>
        </w:tabs>
        <w:spacing w:line="5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基准日期</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响应文件递交截止</w:t>
      </w:r>
      <w:r>
        <w:rPr>
          <w:rFonts w:hint="eastAsia" w:ascii="宋体" w:hAnsi="宋体" w:cs="宋体"/>
          <w:b/>
          <w:bCs/>
          <w:color w:val="auto"/>
          <w:szCs w:val="21"/>
          <w:highlight w:val="none"/>
        </w:rPr>
        <w:t>日前28天）后的法律法规规章和政策发生变化影响工程造价的,应按国家、四川省、成都市建设行政主管部门或授权的工程造价管理机构发布的文件调整合同价款。</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val="en-US" w:eastAsia="zh-CN"/>
        </w:rPr>
        <w:t>11.3</w:t>
      </w:r>
      <w:r>
        <w:rPr>
          <w:rFonts w:hint="eastAsia" w:ascii="宋体" w:hAnsi="宋体" w:cs="宋体"/>
          <w:b/>
          <w:bCs/>
          <w:color w:val="auto"/>
          <w:szCs w:val="21"/>
          <w:highlight w:val="none"/>
        </w:rPr>
        <w:t>人工费价差调价原则及计算方法</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以</w:t>
      </w:r>
      <w:r>
        <w:rPr>
          <w:rFonts w:hint="eastAsia" w:ascii="宋体" w:hAnsi="宋体" w:cs="宋体"/>
          <w:b/>
          <w:bCs/>
          <w:color w:val="auto"/>
          <w:szCs w:val="21"/>
          <w:highlight w:val="none"/>
          <w:lang w:eastAsia="zh-CN"/>
        </w:rPr>
        <w:t>基准日期</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响应文件递交截止</w:t>
      </w:r>
      <w:r>
        <w:rPr>
          <w:rFonts w:hint="eastAsia" w:ascii="宋体" w:hAnsi="宋体" w:cs="宋体"/>
          <w:b/>
          <w:bCs/>
          <w:color w:val="auto"/>
          <w:szCs w:val="21"/>
          <w:highlight w:val="none"/>
        </w:rPr>
        <w:t>日前28天)之前</w:t>
      </w:r>
      <w:r>
        <w:rPr>
          <w:rFonts w:hint="eastAsia" w:ascii="宋体" w:hAnsi="宋体" w:cs="宋体"/>
          <w:b/>
          <w:bCs/>
          <w:color w:val="auto"/>
          <w:szCs w:val="21"/>
          <w:highlight w:val="none"/>
          <w:lang w:eastAsia="zh-CN"/>
        </w:rPr>
        <w:t>2020</w:t>
      </w:r>
      <w:r>
        <w:rPr>
          <w:rFonts w:hint="eastAsia" w:ascii="宋体" w:hAnsi="宋体" w:cs="宋体"/>
          <w:b/>
          <w:bCs/>
          <w:color w:val="auto"/>
          <w:szCs w:val="21"/>
          <w:highlight w:val="none"/>
        </w:rPr>
        <w:t>《四川省工程量清单计价定额》及四川省造价站发布的项配套的人工费调整文件规定的人工费水平作为基准，以下简称基准人工费。调整方法为:</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(1)当</w:t>
      </w:r>
      <w:r>
        <w:rPr>
          <w:rFonts w:hint="eastAsia" w:ascii="宋体" w:hAnsi="宋体" w:cs="宋体"/>
          <w:b/>
          <w:bCs/>
          <w:color w:val="auto"/>
          <w:szCs w:val="21"/>
          <w:highlight w:val="none"/>
          <w:lang w:eastAsia="zh-CN"/>
        </w:rPr>
        <w:t>已标价工程量清单综合单价</w:t>
      </w:r>
      <w:r>
        <w:rPr>
          <w:rFonts w:hint="eastAsia" w:ascii="宋体" w:hAnsi="宋体" w:cs="宋体"/>
          <w:b/>
          <w:bCs/>
          <w:color w:val="auto"/>
          <w:szCs w:val="21"/>
          <w:highlight w:val="none"/>
        </w:rPr>
        <w:t>的人工费低于基准人工费时,则调整</w:t>
      </w:r>
      <w:r>
        <w:rPr>
          <w:rFonts w:hint="eastAsia" w:ascii="宋体" w:hAnsi="宋体" w:cs="宋体"/>
          <w:b/>
          <w:bCs/>
          <w:color w:val="auto"/>
          <w:szCs w:val="21"/>
          <w:highlight w:val="none"/>
          <w:lang w:eastAsia="zh-CN"/>
        </w:rPr>
        <w:t>基准日期</w:t>
      </w:r>
      <w:r>
        <w:rPr>
          <w:rFonts w:hint="eastAsia" w:ascii="宋体" w:hAnsi="宋体" w:cs="宋体"/>
          <w:b/>
          <w:bCs/>
          <w:color w:val="auto"/>
          <w:szCs w:val="21"/>
          <w:highlight w:val="none"/>
        </w:rPr>
        <w:t>之后发布的人工费与基准人工费的差值。</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(2)当</w:t>
      </w:r>
      <w:r>
        <w:rPr>
          <w:rFonts w:hint="eastAsia" w:ascii="宋体" w:hAnsi="宋体" w:cs="宋体"/>
          <w:b/>
          <w:bCs/>
          <w:color w:val="auto"/>
          <w:szCs w:val="21"/>
          <w:highlight w:val="none"/>
          <w:lang w:eastAsia="zh-CN"/>
        </w:rPr>
        <w:t>已标价工程量清单综合单价</w:t>
      </w:r>
      <w:r>
        <w:rPr>
          <w:rFonts w:hint="eastAsia" w:ascii="宋体" w:hAnsi="宋体" w:cs="宋体"/>
          <w:b/>
          <w:bCs/>
          <w:color w:val="auto"/>
          <w:szCs w:val="21"/>
          <w:highlight w:val="none"/>
        </w:rPr>
        <w:t>的人工费高于基准人工费时，则调整</w:t>
      </w:r>
      <w:r>
        <w:rPr>
          <w:rFonts w:hint="eastAsia" w:ascii="宋体" w:hAnsi="宋体" w:cs="宋体"/>
          <w:b/>
          <w:bCs/>
          <w:color w:val="auto"/>
          <w:szCs w:val="21"/>
          <w:highlight w:val="none"/>
          <w:lang w:eastAsia="zh-CN"/>
        </w:rPr>
        <w:t>基准日期</w:t>
      </w:r>
      <w:r>
        <w:rPr>
          <w:rFonts w:hint="eastAsia" w:ascii="宋体" w:hAnsi="宋体" w:cs="宋体"/>
          <w:b/>
          <w:bCs/>
          <w:color w:val="auto"/>
          <w:szCs w:val="21"/>
          <w:highlight w:val="none"/>
        </w:rPr>
        <w:t>之后发布的人工费与</w:t>
      </w:r>
      <w:r>
        <w:rPr>
          <w:rFonts w:hint="eastAsia" w:ascii="宋体" w:hAnsi="宋体" w:cs="宋体"/>
          <w:b/>
          <w:bCs/>
          <w:color w:val="auto"/>
          <w:szCs w:val="21"/>
          <w:highlight w:val="none"/>
          <w:lang w:eastAsia="zh-CN"/>
        </w:rPr>
        <w:t>磋商最后报价</w:t>
      </w:r>
      <w:r>
        <w:rPr>
          <w:rFonts w:hint="eastAsia" w:ascii="宋体" w:hAnsi="宋体" w:cs="宋体"/>
          <w:b/>
          <w:bCs/>
          <w:color w:val="auto"/>
          <w:szCs w:val="21"/>
          <w:highlight w:val="none"/>
        </w:rPr>
        <w:t>人工费的差值。</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(3)人工费价调价的计算基数口径与规费一致,按</w:t>
      </w:r>
      <w:r>
        <w:rPr>
          <w:rFonts w:hint="eastAsia" w:ascii="宋体" w:hAnsi="宋体" w:cs="宋体"/>
          <w:b/>
          <w:bCs/>
          <w:color w:val="auto"/>
          <w:szCs w:val="21"/>
          <w:highlight w:val="none"/>
          <w:lang w:eastAsia="zh-CN"/>
        </w:rPr>
        <w:t>2020</w:t>
      </w:r>
      <w:r>
        <w:rPr>
          <w:rFonts w:hint="eastAsia" w:ascii="宋体" w:hAnsi="宋体" w:cs="宋体"/>
          <w:b/>
          <w:bCs/>
          <w:color w:val="auto"/>
          <w:szCs w:val="21"/>
          <w:highlight w:val="none"/>
        </w:rPr>
        <w:t>《四川省工程量清单计价定额》及相关配套文件规定执行。</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val="en-US" w:eastAsia="zh-CN"/>
        </w:rPr>
        <w:t>11.4</w:t>
      </w:r>
      <w:r>
        <w:rPr>
          <w:rFonts w:hint="eastAsia" w:ascii="宋体" w:hAnsi="宋体" w:cs="宋体"/>
          <w:b/>
          <w:bCs/>
          <w:color w:val="auto"/>
          <w:szCs w:val="21"/>
          <w:highlight w:val="none"/>
        </w:rPr>
        <w:t>价格调整的其他约定</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中已有计价项目，已标价工程量清单中未列出，则该项报价按已综合计入其它费用中考虑，不另作补充计算。</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缺项的综合单价确定按照本专用条款10.4.1.1~10.4.1.4变更的估价原则执行。</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本工程安全文明施工费计取按2020年《四川省建设工程工程量清单计价定额》措施项目相关规定及配套文件执行。结算时按照2020年《四川省建设工程工程量清单计价定额》规定，按照“</w:t>
      </w:r>
      <w:r>
        <w:rPr>
          <w:rFonts w:hint="eastAsia" w:ascii="宋体" w:hAnsi="宋体" w:cs="宋体"/>
          <w:b/>
          <w:bCs/>
          <w:color w:val="auto"/>
          <w:szCs w:val="21"/>
          <w:highlight w:val="none"/>
          <w:lang w:eastAsia="zh-CN"/>
        </w:rPr>
        <w:t>单独装饰工程、单独通用安装</w:t>
      </w:r>
      <w:r>
        <w:rPr>
          <w:rFonts w:hint="eastAsia" w:ascii="宋体" w:hAnsi="宋体" w:cs="宋体"/>
          <w:b/>
          <w:bCs/>
          <w:color w:val="auto"/>
          <w:szCs w:val="21"/>
          <w:highlight w:val="none"/>
        </w:rPr>
        <w:t>工程”类别基本费费率计取临时设施费、安全施工费、文明施工费和环境保护费。已标价工程量清单中承诺的其他总价措施项目费（夜间施工增加费、二次搬运费、冬雨季施工增加费、已完工程及设备保护费、工程定位复测费）费率不作调整；其他以项为单位的措施费和承包人增列的措施费金额包干不作调整。</w:t>
      </w:r>
    </w:p>
    <w:p>
      <w:pPr>
        <w:tabs>
          <w:tab w:val="left" w:pos="554"/>
        </w:tabs>
        <w:spacing w:line="500" w:lineRule="exact"/>
        <w:ind w:firstLine="42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规费费率按</w:t>
      </w:r>
      <w:r>
        <w:rPr>
          <w:rFonts w:hint="eastAsia" w:ascii="宋体" w:hAnsi="宋体" w:cs="宋体"/>
          <w:b/>
          <w:bCs/>
          <w:color w:val="auto"/>
          <w:szCs w:val="21"/>
          <w:highlight w:val="none"/>
          <w:lang w:val="en-US" w:eastAsia="zh-CN"/>
        </w:rPr>
        <w:t>2020</w:t>
      </w:r>
      <w:r>
        <w:rPr>
          <w:rFonts w:hint="eastAsia" w:ascii="宋体" w:hAnsi="宋体" w:cs="宋体"/>
          <w:b/>
          <w:bCs/>
          <w:color w:val="auto"/>
          <w:szCs w:val="21"/>
          <w:highlight w:val="none"/>
        </w:rPr>
        <w:t>《四川省建设工程工程量清单计价定额》</w:t>
      </w:r>
      <w:r>
        <w:rPr>
          <w:rFonts w:hint="eastAsia" w:ascii="宋体" w:hAnsi="宋体" w:cs="宋体"/>
          <w:b/>
          <w:bCs/>
          <w:color w:val="auto"/>
          <w:szCs w:val="21"/>
          <w:highlight w:val="none"/>
          <w:lang w:eastAsia="zh-CN"/>
        </w:rPr>
        <w:t>及相关配套文件结算</w:t>
      </w:r>
      <w:r>
        <w:rPr>
          <w:rFonts w:hint="eastAsia" w:asciiTheme="minorEastAsia" w:hAnsiTheme="minorEastAsia" w:eastAsiaTheme="minorEastAsia" w:cstheme="minorEastAsia"/>
          <w:b/>
          <w:bCs/>
          <w:color w:val="auto"/>
          <w:szCs w:val="21"/>
          <w:highlight w:val="none"/>
        </w:rPr>
        <w:t>，总承包服务费按零计取。</w:t>
      </w:r>
    </w:p>
    <w:p>
      <w:pPr>
        <w:tabs>
          <w:tab w:val="left" w:pos="554"/>
        </w:tabs>
        <w:spacing w:line="500" w:lineRule="exact"/>
        <w:ind w:firstLine="422" w:firstLineChars="200"/>
        <w:jc w:val="left"/>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Cs w:val="21"/>
          <w:highlight w:val="none"/>
        </w:rPr>
        <w:t>本工程销项增值税税额以税前</w:t>
      </w:r>
      <w:r>
        <w:rPr>
          <w:rFonts w:hint="eastAsia" w:ascii="宋体" w:hAnsi="宋体" w:cs="宋体"/>
          <w:b/>
          <w:bCs/>
          <w:color w:val="auto"/>
          <w:kern w:val="0"/>
          <w:szCs w:val="21"/>
          <w:highlight w:val="none"/>
          <w:lang w:eastAsia="zh-CN"/>
        </w:rPr>
        <w:t>不含税</w:t>
      </w:r>
      <w:r>
        <w:rPr>
          <w:rFonts w:hint="eastAsia" w:ascii="宋体" w:hAnsi="宋体" w:cs="宋体"/>
          <w:b/>
          <w:bCs/>
          <w:color w:val="auto"/>
          <w:kern w:val="0"/>
          <w:szCs w:val="21"/>
          <w:highlight w:val="none"/>
        </w:rPr>
        <w:t>工程造价为基数、按销项增值税率9%计取，销项增值税不因承包人实际缴纳增值税的情况而调整。若政策文件有变化的，按政策文件执行。</w:t>
      </w:r>
      <w:r>
        <w:rPr>
          <w:rFonts w:hint="eastAsia" w:ascii="宋体" w:hAnsi="宋体" w:cs="宋体"/>
          <w:b/>
          <w:bCs/>
          <w:color w:val="auto"/>
          <w:kern w:val="0"/>
          <w:sz w:val="21"/>
          <w:szCs w:val="21"/>
          <w:highlight w:val="none"/>
          <w:lang w:eastAsia="zh-CN"/>
        </w:rPr>
        <w:t>本工程附加税以税前不含税工程造价为基数，按2020</w:t>
      </w:r>
      <w:r>
        <w:rPr>
          <w:rFonts w:hint="eastAsia" w:ascii="宋体" w:hAnsi="宋体" w:cs="宋体"/>
          <w:b/>
          <w:bCs/>
          <w:color w:val="auto"/>
          <w:kern w:val="0"/>
          <w:sz w:val="21"/>
          <w:szCs w:val="21"/>
          <w:highlight w:val="none"/>
        </w:rPr>
        <w:t>《四川省工程量清单计价定额》</w:t>
      </w:r>
      <w:r>
        <w:rPr>
          <w:rFonts w:hint="eastAsia" w:ascii="宋体" w:hAnsi="宋体" w:cs="宋体"/>
          <w:b/>
          <w:bCs/>
          <w:color w:val="auto"/>
          <w:kern w:val="0"/>
          <w:sz w:val="21"/>
          <w:szCs w:val="21"/>
          <w:highlight w:val="none"/>
          <w:lang w:eastAsia="zh-CN"/>
        </w:rPr>
        <w:t>及相关配套文件规定的综合附加税税率</w:t>
      </w:r>
      <w:r>
        <w:rPr>
          <w:rFonts w:hint="eastAsia" w:ascii="宋体" w:hAnsi="宋体" w:cs="宋体"/>
          <w:b/>
          <w:bCs/>
          <w:color w:val="auto"/>
          <w:kern w:val="0"/>
          <w:sz w:val="21"/>
          <w:szCs w:val="21"/>
          <w:highlight w:val="none"/>
          <w:lang w:val="en-US" w:eastAsia="zh-CN"/>
        </w:rPr>
        <w:t>0.313%</w:t>
      </w:r>
      <w:r>
        <w:rPr>
          <w:rFonts w:hint="eastAsia" w:ascii="宋体" w:hAnsi="宋体" w:cs="宋体"/>
          <w:b/>
          <w:bCs/>
          <w:color w:val="auto"/>
          <w:kern w:val="0"/>
          <w:sz w:val="21"/>
          <w:szCs w:val="21"/>
          <w:highlight w:val="none"/>
          <w:lang w:eastAsia="zh-CN"/>
        </w:rPr>
        <w:t>计取，</w:t>
      </w:r>
      <w:r>
        <w:rPr>
          <w:rFonts w:hint="eastAsia" w:ascii="宋体" w:hAnsi="宋体" w:cs="宋体"/>
          <w:b/>
          <w:bCs/>
          <w:color w:val="auto"/>
          <w:kern w:val="0"/>
          <w:szCs w:val="21"/>
          <w:highlight w:val="none"/>
        </w:rPr>
        <w:t>若政策文件有变化的，按政策文件执行</w:t>
      </w:r>
      <w:r>
        <w:rPr>
          <w:rFonts w:hint="eastAsia" w:ascii="宋体" w:hAnsi="宋体" w:cs="宋体"/>
          <w:b/>
          <w:bCs/>
          <w:color w:val="auto"/>
          <w:kern w:val="0"/>
          <w:sz w:val="21"/>
          <w:szCs w:val="21"/>
          <w:highlight w:val="none"/>
          <w:lang w:eastAsia="zh-CN"/>
        </w:rPr>
        <w:t>。</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因承包人原因导致实际施工工期超过合同工期，在延迟工期期间遇国家政策性调整或材料价格变化的，均不作调整。</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发包人在</w:t>
      </w: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中对项目特征的描述，应被认为是准确的和全面的，并与实际施工相符合。承包人应该按照发包人提供的</w:t>
      </w: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，根据其项目特征描述的内容及有关要求实施合同工程，直到其被改变为止。若发包人对</w:t>
      </w: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的项目特征描述有改变，按本专用条款10.4.1.1~10.4.1.4变更的估价原则执行。</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施工前承包人应将</w:t>
      </w: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的项目特征及具体做法与设计图仔细对照，若有矛</w:t>
      </w:r>
      <w:r>
        <w:rPr>
          <w:rFonts w:hint="eastAsia" w:asciiTheme="minorEastAsia" w:hAnsiTheme="minorEastAsia" w:eastAsiaTheme="minorEastAsia" w:cstheme="minorEastAsia"/>
          <w:b/>
          <w:bCs/>
          <w:color w:val="auto"/>
          <w:szCs w:val="21"/>
          <w:highlight w:val="none"/>
        </w:rPr>
        <w:t>盾应向发包人书面核实，经发包人书面确认后再施工，未经发包人书面确认擅自施工而造</w:t>
      </w:r>
      <w:r>
        <w:rPr>
          <w:rFonts w:hint="eastAsia" w:ascii="宋体" w:hAnsi="宋体" w:cs="宋体"/>
          <w:b/>
          <w:bCs/>
          <w:color w:val="auto"/>
          <w:szCs w:val="21"/>
          <w:highlight w:val="none"/>
        </w:rPr>
        <w:t>成返工的，返工费用由承包人承担。若经发包人确认后实际施工的设计图纸（含设计变更、施工做法变更）与</w:t>
      </w:r>
      <w:r>
        <w:rPr>
          <w:rFonts w:hint="eastAsia" w:ascii="宋体" w:hAnsi="宋体" w:cs="宋体"/>
          <w:b/>
          <w:bCs/>
          <w:color w:val="auto"/>
          <w:szCs w:val="21"/>
          <w:highlight w:val="none"/>
          <w:lang w:eastAsia="zh-CN"/>
        </w:rPr>
        <w:t>工程量清单</w:t>
      </w:r>
      <w:r>
        <w:rPr>
          <w:rFonts w:hint="eastAsia" w:ascii="宋体" w:hAnsi="宋体" w:cs="宋体"/>
          <w:b/>
          <w:bCs/>
          <w:color w:val="auto"/>
          <w:szCs w:val="21"/>
          <w:highlight w:val="none"/>
        </w:rPr>
        <w:t>该项目的特征描述不符，且该变化引起工程造价增减变化的，应该按经发包人认可的项目特征，按本专用条款10.4.1.1~10.4.1.4变更的估价原则执行。</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承包人承诺按以上变更估价的原则计价并执行变更，不得以变更计价偏低或其他理由拒绝执行变更，否则造成费用增加和(或)工期延误由承包人承担。</w:t>
      </w:r>
    </w:p>
    <w:p>
      <w:pPr>
        <w:tabs>
          <w:tab w:val="left" w:pos="554"/>
        </w:tabs>
        <w:spacing w:line="5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lang w:val="zh-CN"/>
        </w:rPr>
        <w:t>凡竣工图能明确反映实际工程量的工程变更内容，以竣工图为准，不再进行经济签证；凡竣工图不能反映的工程变更内容，应在变更内容隐蔽前通知发包人、监理、施工单位、跟踪审计单位（若有时）共同收方，并由发包人、监理人、施工单位共同签认发生的工程量，并办理经济签证资料。</w:t>
      </w:r>
    </w:p>
    <w:p>
      <w:pPr>
        <w:pStyle w:val="2"/>
        <w:rPr>
          <w:rFonts w:hint="eastAsia"/>
          <w:color w:val="auto"/>
          <w:highlight w:val="none"/>
        </w:rPr>
      </w:pPr>
    </w:p>
    <w:bookmarkEnd w:id="833"/>
    <w:bookmarkEnd w:id="834"/>
    <w:bookmarkEnd w:id="835"/>
    <w:bookmarkEnd w:id="836"/>
    <w:bookmarkEnd w:id="837"/>
    <w:bookmarkEnd w:id="838"/>
    <w:p>
      <w:pPr>
        <w:pStyle w:val="6"/>
        <w:spacing w:before="120" w:after="120"/>
        <w:rPr>
          <w:rFonts w:ascii="宋体" w:hAnsi="宋体" w:eastAsia="宋体" w:cs="宋体"/>
          <w:b w:val="0"/>
          <w:color w:val="auto"/>
          <w:sz w:val="21"/>
          <w:szCs w:val="21"/>
          <w:highlight w:val="none"/>
        </w:rPr>
      </w:pPr>
      <w:bookmarkStart w:id="946" w:name="_Toc297120505"/>
      <w:bookmarkStart w:id="947" w:name="_Toc292559410"/>
      <w:bookmarkStart w:id="948" w:name="_Toc296346706"/>
      <w:bookmarkStart w:id="949" w:name="_Toc292559915"/>
      <w:bookmarkStart w:id="950" w:name="_Toc296891245"/>
      <w:bookmarkStart w:id="951" w:name="_Toc296503205"/>
      <w:bookmarkStart w:id="952" w:name="_Toc296347204"/>
      <w:bookmarkStart w:id="953" w:name="_Toc297048391"/>
      <w:bookmarkStart w:id="954" w:name="_Toc296944544"/>
      <w:bookmarkStart w:id="955" w:name="_Toc296891033"/>
      <w:bookmarkStart w:id="956" w:name="_Toc351203644"/>
      <w:bookmarkStart w:id="957" w:name="_Toc300935002"/>
      <w:bookmarkStart w:id="958" w:name="_Toc297216211"/>
      <w:bookmarkStart w:id="959" w:name="_Toc297123552"/>
      <w:bookmarkStart w:id="960" w:name="_Toc304295579"/>
      <w:bookmarkStart w:id="961" w:name="_Toc303539159"/>
      <w:bookmarkStart w:id="962" w:name="_Toc312678040"/>
      <w:r>
        <w:rPr>
          <w:rFonts w:hint="eastAsia" w:ascii="宋体" w:hAnsi="宋体" w:eastAsia="宋体" w:cs="宋体"/>
          <w:b w:val="0"/>
          <w:color w:val="auto"/>
          <w:sz w:val="21"/>
          <w:szCs w:val="21"/>
          <w:highlight w:val="none"/>
        </w:rPr>
        <w:t xml:space="preserve">12. </w:t>
      </w:r>
      <w:bookmarkEnd w:id="946"/>
      <w:bookmarkEnd w:id="947"/>
      <w:bookmarkEnd w:id="948"/>
      <w:bookmarkEnd w:id="949"/>
      <w:bookmarkEnd w:id="950"/>
      <w:bookmarkEnd w:id="951"/>
      <w:bookmarkEnd w:id="952"/>
      <w:bookmarkEnd w:id="953"/>
      <w:bookmarkEnd w:id="954"/>
      <w:bookmarkEnd w:id="955"/>
      <w:r>
        <w:rPr>
          <w:rFonts w:hint="eastAsia" w:ascii="宋体" w:hAnsi="宋体" w:eastAsia="宋体" w:cs="宋体"/>
          <w:b w:val="0"/>
          <w:color w:val="auto"/>
          <w:sz w:val="21"/>
          <w:szCs w:val="21"/>
          <w:highlight w:val="none"/>
        </w:rPr>
        <w:t>合同价格、计量与支付</w:t>
      </w:r>
      <w:bookmarkEnd w:id="956"/>
    </w:p>
    <w:bookmarkEnd w:id="957"/>
    <w:bookmarkEnd w:id="958"/>
    <w:bookmarkEnd w:id="959"/>
    <w:bookmarkEnd w:id="960"/>
    <w:bookmarkEnd w:id="961"/>
    <w:bookmarkEnd w:id="962"/>
    <w:p>
      <w:pPr>
        <w:spacing w:after="120" w:line="360" w:lineRule="auto"/>
        <w:ind w:firstLine="420" w:firstLineChars="200"/>
        <w:rPr>
          <w:rFonts w:ascii="宋体" w:hAnsi="宋体" w:cs="宋体"/>
          <w:color w:val="auto"/>
          <w:szCs w:val="21"/>
          <w:highlight w:val="none"/>
        </w:rPr>
      </w:pPr>
      <w:bookmarkStart w:id="963" w:name="_Toc292559411"/>
      <w:bookmarkStart w:id="964" w:name="_Toc267251461"/>
      <w:bookmarkStart w:id="965" w:name="_Toc292559916"/>
      <w:bookmarkStart w:id="966" w:name="_Toc297048392"/>
      <w:bookmarkStart w:id="967" w:name="_Toc296503206"/>
      <w:bookmarkStart w:id="968" w:name="_Toc296347205"/>
      <w:bookmarkStart w:id="969" w:name="_Toc296346707"/>
      <w:bookmarkStart w:id="970" w:name="_Toc296891246"/>
      <w:bookmarkStart w:id="971" w:name="_Toc297120506"/>
      <w:bookmarkStart w:id="972" w:name="_Toc296891034"/>
      <w:bookmarkStart w:id="973" w:name="_Toc296944545"/>
      <w:bookmarkStart w:id="974" w:name="_Toc304295580"/>
      <w:bookmarkStart w:id="975" w:name="_Toc297216212"/>
      <w:bookmarkStart w:id="976" w:name="_Toc300935003"/>
      <w:bookmarkStart w:id="977" w:name="_Toc303539160"/>
      <w:bookmarkStart w:id="978" w:name="_Toc297123553"/>
      <w:bookmarkStart w:id="979" w:name="_Toc312678041"/>
      <w:r>
        <w:rPr>
          <w:rFonts w:hint="eastAsia" w:ascii="宋体" w:hAnsi="宋体" w:cs="宋体"/>
          <w:color w:val="auto"/>
          <w:szCs w:val="21"/>
          <w:highlight w:val="none"/>
        </w:rPr>
        <w:t>12.1 合</w:t>
      </w:r>
      <w:bookmarkEnd w:id="963"/>
      <w:bookmarkEnd w:id="964"/>
      <w:bookmarkEnd w:id="965"/>
      <w:r>
        <w:rPr>
          <w:rFonts w:hint="eastAsia" w:ascii="宋体" w:hAnsi="宋体" w:cs="宋体"/>
          <w:color w:val="auto"/>
          <w:szCs w:val="21"/>
          <w:highlight w:val="none"/>
        </w:rPr>
        <w:t>同价</w:t>
      </w:r>
      <w:bookmarkEnd w:id="966"/>
      <w:bookmarkEnd w:id="967"/>
      <w:bookmarkEnd w:id="968"/>
      <w:bookmarkEnd w:id="969"/>
      <w:bookmarkEnd w:id="970"/>
      <w:bookmarkEnd w:id="971"/>
      <w:bookmarkEnd w:id="972"/>
      <w:bookmarkEnd w:id="973"/>
      <w:r>
        <w:rPr>
          <w:rFonts w:hint="eastAsia" w:ascii="宋体" w:hAnsi="宋体" w:cs="宋体"/>
          <w:color w:val="auto"/>
          <w:szCs w:val="21"/>
          <w:highlight w:val="none"/>
        </w:rPr>
        <w:t>格形式</w:t>
      </w:r>
    </w:p>
    <w:bookmarkEnd w:id="974"/>
    <w:bookmarkEnd w:id="975"/>
    <w:bookmarkEnd w:id="976"/>
    <w:bookmarkEnd w:id="977"/>
    <w:bookmarkEnd w:id="978"/>
    <w:bookmarkEnd w:id="979"/>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1、单价合同。</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综合单价包含的风险范围：</w:t>
      </w:r>
      <w:r>
        <w:rPr>
          <w:rFonts w:hint="eastAsia" w:ascii="宋体" w:hAnsi="宋体" w:cs="宋体"/>
          <w:b/>
          <w:color w:val="auto"/>
          <w:szCs w:val="21"/>
          <w:highlight w:val="none"/>
          <w:u w:val="single"/>
        </w:rPr>
        <w:t>合同价格可调整范围之外的风险</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风险费用的计算方法：</w:t>
      </w:r>
      <w:r>
        <w:rPr>
          <w:rFonts w:hint="eastAsia" w:ascii="宋体" w:hAnsi="宋体" w:cs="宋体"/>
          <w:b/>
          <w:color w:val="auto"/>
          <w:szCs w:val="21"/>
          <w:highlight w:val="none"/>
          <w:u w:val="single"/>
        </w:rPr>
        <w:t>报价中已包含，不单独计费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风险范围以外合同价格的调整方法：</w:t>
      </w:r>
      <w:r>
        <w:rPr>
          <w:rFonts w:hint="eastAsia" w:ascii="宋体" w:hAnsi="宋体" w:cs="宋体"/>
          <w:b/>
          <w:color w:val="auto"/>
          <w:szCs w:val="21"/>
          <w:highlight w:val="none"/>
          <w:u w:val="single"/>
        </w:rPr>
        <w:t>按本专用合同条款第10条、11条执行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2、总价合同。</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总价包含的风险范围：</w:t>
      </w:r>
      <w:r>
        <w:rPr>
          <w:rFonts w:hint="eastAsia" w:ascii="宋体" w:hAnsi="宋体" w:cs="宋体"/>
          <w:color w:val="auto"/>
          <w:szCs w:val="21"/>
          <w:highlight w:val="none"/>
          <w:u w:val="single"/>
          <w:lang w:val="zh-CN"/>
        </w:rPr>
        <w:t>/</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风险费用的计算方法：</w:t>
      </w:r>
      <w:r>
        <w:rPr>
          <w:rFonts w:hint="eastAsia" w:ascii="宋体" w:hAnsi="宋体" w:cs="宋体"/>
          <w:color w:val="auto"/>
          <w:szCs w:val="21"/>
          <w:highlight w:val="none"/>
          <w:u w:val="single"/>
          <w:lang w:val="zh-CN"/>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风险范围以外合同价格的调整方法：</w:t>
      </w:r>
      <w:r>
        <w:rPr>
          <w:rFonts w:hint="eastAsia" w:ascii="宋体" w:hAnsi="宋体" w:cs="宋体"/>
          <w:color w:val="auto"/>
          <w:szCs w:val="21"/>
          <w:highlight w:val="none"/>
          <w:u w:val="single"/>
          <w:lang w:val="zh-CN"/>
        </w:rPr>
        <w:t>/</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3、其他价格方式：</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bookmarkStart w:id="980" w:name="_Toc297216213"/>
      <w:bookmarkStart w:id="981" w:name="_Toc304295581"/>
      <w:bookmarkStart w:id="982" w:name="_Toc312678042"/>
      <w:bookmarkStart w:id="983" w:name="_Toc303539161"/>
      <w:bookmarkStart w:id="984" w:name="_Toc300935004"/>
      <w:bookmarkStart w:id="985" w:name="_Toc297123554"/>
      <w:bookmarkStart w:id="986" w:name="_Toc297120507"/>
      <w:bookmarkStart w:id="987" w:name="_Toc297048393"/>
      <w:bookmarkStart w:id="988" w:name="_Toc296346708"/>
      <w:bookmarkStart w:id="989" w:name="_Toc296891247"/>
      <w:bookmarkStart w:id="990" w:name="_Toc296944546"/>
      <w:bookmarkStart w:id="991" w:name="_Toc292559412"/>
      <w:bookmarkStart w:id="992" w:name="_Toc296347206"/>
      <w:bookmarkStart w:id="993" w:name="_Toc296891035"/>
      <w:bookmarkStart w:id="994" w:name="_Toc296503207"/>
      <w:bookmarkStart w:id="995" w:name="_Toc292559917"/>
      <w:r>
        <w:rPr>
          <w:rFonts w:hint="eastAsia" w:ascii="宋体" w:hAnsi="宋体" w:cs="宋体"/>
          <w:color w:val="auto"/>
          <w:szCs w:val="21"/>
          <w:highlight w:val="none"/>
        </w:rPr>
        <w:t>12.2 预付款</w:t>
      </w:r>
    </w:p>
    <w:bookmarkEnd w:id="980"/>
    <w:bookmarkEnd w:id="981"/>
    <w:bookmarkEnd w:id="982"/>
    <w:bookmarkEnd w:id="983"/>
    <w:bookmarkEnd w:id="984"/>
    <w:bookmarkEnd w:id="985"/>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12.2.1预付款的支付</w:t>
      </w:r>
    </w:p>
    <w:p>
      <w:pPr>
        <w:tabs>
          <w:tab w:val="left" w:pos="6090"/>
        </w:tabs>
        <w:spacing w:line="360" w:lineRule="auto"/>
        <w:ind w:firstLine="420" w:firstLineChars="200"/>
        <w:jc w:val="left"/>
        <w:rPr>
          <w:rFonts w:hint="eastAsia" w:ascii="宋体" w:hAnsi="宋体" w:cs="宋体"/>
          <w:b/>
          <w:color w:val="auto"/>
          <w:szCs w:val="21"/>
          <w:highlight w:val="none"/>
          <w:u w:val="single"/>
          <w:lang w:eastAsia="zh-CN"/>
        </w:rPr>
      </w:pPr>
      <w:r>
        <w:rPr>
          <w:rFonts w:hint="eastAsia" w:ascii="宋体" w:hAnsi="宋体" w:cs="宋体"/>
          <w:color w:val="auto"/>
          <w:szCs w:val="21"/>
          <w:highlight w:val="none"/>
        </w:rPr>
        <w:t>预付款支付比例或金额：</w:t>
      </w:r>
      <w:r>
        <w:rPr>
          <w:rFonts w:hint="eastAsia" w:ascii="宋体" w:hAnsi="宋体" w:cs="宋体"/>
          <w:b/>
          <w:color w:val="auto"/>
          <w:szCs w:val="21"/>
          <w:highlight w:val="none"/>
          <w:u w:val="single"/>
        </w:rPr>
        <w:t>合同签署后发包人按签约合同价（扣除安全文明施工费和暂列金额）的</w:t>
      </w:r>
      <w:r>
        <w:rPr>
          <w:rFonts w:hint="eastAsia" w:ascii="宋体" w:hAnsi="宋体" w:cs="宋体"/>
          <w:b/>
          <w:color w:val="auto"/>
          <w:szCs w:val="21"/>
          <w:highlight w:val="none"/>
          <w:u w:val="single"/>
          <w:lang w:val="en-US" w:eastAsia="zh-CN"/>
        </w:rPr>
        <w:t>3</w:t>
      </w:r>
      <w:r>
        <w:rPr>
          <w:rFonts w:hint="eastAsia" w:ascii="宋体" w:hAnsi="宋体" w:cs="宋体"/>
          <w:b/>
          <w:color w:val="auto"/>
          <w:szCs w:val="21"/>
          <w:highlight w:val="none"/>
          <w:u w:val="single"/>
        </w:rPr>
        <w:t>0%支付预付款</w:t>
      </w:r>
      <w:r>
        <w:rPr>
          <w:rFonts w:hint="eastAsia" w:ascii="宋体" w:hAnsi="宋体" w:cs="宋体"/>
          <w:b/>
          <w:color w:val="auto"/>
          <w:szCs w:val="21"/>
          <w:highlight w:val="none"/>
          <w:u w:val="single"/>
          <w:lang w:eastAsia="zh-CN"/>
        </w:rPr>
        <w:t>（含首月民工工资）。</w:t>
      </w:r>
    </w:p>
    <w:p>
      <w:pPr>
        <w:spacing w:line="360" w:lineRule="auto"/>
        <w:ind w:firstLine="422" w:firstLineChars="200"/>
        <w:jc w:val="left"/>
        <w:rPr>
          <w:rFonts w:ascii="宋体" w:hAnsi="宋体" w:cs="宋体"/>
          <w:color w:val="auto"/>
          <w:szCs w:val="21"/>
          <w:highlight w:val="none"/>
        </w:rPr>
      </w:pPr>
      <w:r>
        <w:rPr>
          <w:rFonts w:hint="eastAsia" w:ascii="宋体" w:hAnsi="宋体" w:cs="宋体"/>
          <w:b/>
          <w:color w:val="auto"/>
          <w:szCs w:val="21"/>
          <w:highlight w:val="none"/>
          <w:u w:val="single"/>
        </w:rPr>
        <w:t>安全文明施工费预付</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本工程安全文明施工费总额暂定为人民币      元</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安全文明施工基本费总额暂定为人民币      元。安全文明施工费预付款为安全文明施工基本费的70%</w:t>
      </w:r>
      <w:r>
        <w:rPr>
          <w:rFonts w:hint="eastAsia" w:ascii="宋体" w:hAnsi="宋体" w:cs="宋体"/>
          <w:b/>
          <w:color w:val="auto"/>
          <w:szCs w:val="21"/>
          <w:highlight w:val="none"/>
          <w:u w:val="single"/>
          <w:lang w:eastAsia="zh-CN"/>
        </w:rPr>
        <w:t>及其增值税（9%）、综合附加税（0.313%）</w:t>
      </w:r>
      <w:r>
        <w:rPr>
          <w:rFonts w:hint="eastAsia" w:ascii="宋体" w:hAnsi="宋体" w:cs="宋体"/>
          <w:b/>
          <w:color w:val="auto"/>
          <w:szCs w:val="21"/>
          <w:highlight w:val="none"/>
          <w:u w:val="single"/>
        </w:rPr>
        <w:t>即    元，其支付按施工合同有关条款。</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预付款支付期限：</w:t>
      </w:r>
      <w:r>
        <w:rPr>
          <w:rFonts w:hint="eastAsia" w:ascii="宋体" w:hAnsi="宋体" w:cs="宋体"/>
          <w:b/>
          <w:color w:val="auto"/>
          <w:szCs w:val="21"/>
          <w:highlight w:val="none"/>
          <w:u w:val="single"/>
        </w:rPr>
        <w:t>承包人提交合法有效的增值税发票后，开工报告载明的开工日期7天前支付</w:t>
      </w:r>
      <w:r>
        <w:rPr>
          <w:rFonts w:hint="eastAsia" w:ascii="宋体" w:hAnsi="宋体" w:cs="宋体"/>
          <w:b/>
          <w:color w:val="auto"/>
          <w:szCs w:val="21"/>
          <w:highlight w:val="none"/>
        </w:rPr>
        <w:t>。</w:t>
      </w:r>
    </w:p>
    <w:p>
      <w:pPr>
        <w:spacing w:line="360" w:lineRule="auto"/>
        <w:ind w:firstLine="420" w:firstLineChars="200"/>
        <w:jc w:val="left"/>
        <w:rPr>
          <w:rFonts w:ascii="宋体" w:hAnsi="宋体" w:cs="宋体"/>
          <w:b/>
          <w:color w:val="auto"/>
          <w:szCs w:val="21"/>
          <w:highlight w:val="none"/>
          <w:u w:val="single"/>
        </w:rPr>
      </w:pPr>
      <w:r>
        <w:rPr>
          <w:rFonts w:hint="eastAsia" w:ascii="宋体" w:hAnsi="宋体" w:cs="宋体"/>
          <w:color w:val="auto"/>
          <w:szCs w:val="21"/>
          <w:highlight w:val="none"/>
        </w:rPr>
        <w:t>预付款扣回的方式：</w:t>
      </w:r>
      <w:r>
        <w:rPr>
          <w:rFonts w:hint="eastAsia" w:ascii="宋体" w:hAnsi="宋体" w:cs="宋体"/>
          <w:b/>
          <w:color w:val="auto"/>
          <w:szCs w:val="21"/>
          <w:highlight w:val="none"/>
          <w:u w:val="single"/>
          <w:lang w:val="zh-CN"/>
        </w:rPr>
        <w:t>从支付的进度款中、按审计认可的当期已完成工作量金额（不计安全文明措施费）与签约合同价金额扣除安全文明措施费后的金额相除的比例扣回，竣工验收前扣完。计算公式如下：</w:t>
      </w:r>
    </w:p>
    <w:p>
      <w:pPr>
        <w:spacing w:line="360" w:lineRule="auto"/>
        <w:ind w:firstLine="422" w:firstLineChars="200"/>
        <w:jc w:val="left"/>
        <w:rPr>
          <w:rFonts w:ascii="宋体" w:hAnsi="宋体" w:cs="宋体"/>
          <w:color w:val="auto"/>
          <w:szCs w:val="21"/>
          <w:highlight w:val="none"/>
        </w:rPr>
      </w:pPr>
      <w:r>
        <w:rPr>
          <w:rFonts w:hint="eastAsia" w:ascii="宋体" w:hAnsi="宋体" w:cs="宋体"/>
          <w:b/>
          <w:color w:val="auto"/>
          <w:szCs w:val="21"/>
          <w:highlight w:val="none"/>
          <w:u w:val="single"/>
          <w:lang w:val="zh-CN"/>
        </w:rPr>
        <w:t>当期应扣预付款额=经审计认可的当月完成工作量金额（不计安全文明措施费）/（签约合同价金额-安全文明措施费）*预付工程款金额</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12.2.2 预付款担保</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承包人提交预付款担保的期限：</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autoSpaceDE w:val="0"/>
        <w:autoSpaceDN w:val="0"/>
        <w:adjustRightInd w:val="0"/>
        <w:spacing w:line="380" w:lineRule="exact"/>
        <w:ind w:firstLine="560"/>
        <w:jc w:val="left"/>
        <w:rPr>
          <w:rFonts w:ascii="宋体" w:hAnsi="宋体" w:cs="宋体"/>
          <w:color w:val="auto"/>
          <w:kern w:val="0"/>
          <w:szCs w:val="21"/>
          <w:highlight w:val="none"/>
        </w:rPr>
      </w:pPr>
      <w:r>
        <w:rPr>
          <w:rFonts w:hint="eastAsia" w:ascii="宋体" w:hAnsi="宋体" w:cs="宋体"/>
          <w:color w:val="auto"/>
          <w:szCs w:val="21"/>
          <w:highlight w:val="none"/>
        </w:rPr>
        <w:t>预付款担保的形式为：</w:t>
      </w:r>
      <w:r>
        <w:rPr>
          <w:rFonts w:hint="eastAsia" w:ascii="宋体" w:hAnsi="宋体" w:cs="宋体"/>
          <w:color w:val="auto"/>
          <w:szCs w:val="21"/>
          <w:highlight w:val="none"/>
          <w:u w:val="single"/>
        </w:rPr>
        <w:t>按川建建发〔2016〕531号文规定，不提供预付款担保。</w:t>
      </w:r>
    </w:p>
    <w:bookmarkEnd w:id="986"/>
    <w:bookmarkEnd w:id="987"/>
    <w:bookmarkEnd w:id="988"/>
    <w:bookmarkEnd w:id="989"/>
    <w:bookmarkEnd w:id="990"/>
    <w:bookmarkEnd w:id="991"/>
    <w:bookmarkEnd w:id="992"/>
    <w:bookmarkEnd w:id="993"/>
    <w:bookmarkEnd w:id="994"/>
    <w:bookmarkEnd w:id="995"/>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 计量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12.3.1计量原则</w:t>
      </w:r>
    </w:p>
    <w:p>
      <w:pPr>
        <w:spacing w:line="360" w:lineRule="auto"/>
        <w:ind w:firstLine="420" w:firstLineChars="200"/>
        <w:jc w:val="left"/>
        <w:rPr>
          <w:rFonts w:hint="eastAsia" w:ascii="宋体" w:hAnsi="宋体" w:cs="宋体"/>
          <w:b/>
          <w:color w:val="auto"/>
          <w:szCs w:val="21"/>
          <w:highlight w:val="none"/>
          <w:u w:val="single"/>
          <w:lang w:val="zh-CN"/>
        </w:rPr>
      </w:pPr>
      <w:r>
        <w:rPr>
          <w:rFonts w:hint="eastAsia" w:ascii="宋体" w:hAnsi="宋体" w:cs="宋体"/>
          <w:color w:val="auto"/>
          <w:szCs w:val="21"/>
          <w:highlight w:val="none"/>
        </w:rPr>
        <w:t>工程量计算规则</w:t>
      </w:r>
      <w:r>
        <w:rPr>
          <w:rFonts w:hint="eastAsia" w:ascii="宋体" w:hAnsi="宋体" w:cs="宋体"/>
          <w:b/>
          <w:color w:val="auto"/>
          <w:szCs w:val="21"/>
          <w:highlight w:val="none"/>
          <w:u w:val="single"/>
          <w:lang w:val="zh-CN"/>
        </w:rPr>
        <w:t>：工程量的计算按《建设工程工程量清单计价规范》（GB50500-2013）、《通用安装工程工程量计算规范》（GB50856-2013）、《房屋建筑与装饰工程工程量计算规范》（GB50854-2013）、《工程量清单》及国家相关文件规定执行。</w:t>
      </w:r>
    </w:p>
    <w:p>
      <w:pPr>
        <w:spacing w:line="360" w:lineRule="auto"/>
        <w:ind w:firstLine="422" w:firstLineChars="200"/>
        <w:jc w:val="left"/>
        <w:rPr>
          <w:color w:val="auto"/>
          <w:highlight w:val="none"/>
          <w:lang w:val="zh-CN"/>
        </w:rPr>
      </w:pPr>
      <w:r>
        <w:rPr>
          <w:rFonts w:hint="eastAsia" w:asciiTheme="minorEastAsia" w:hAnsiTheme="minorEastAsia" w:eastAsiaTheme="minorEastAsia" w:cstheme="minorEastAsia"/>
          <w:b/>
          <w:color w:val="auto"/>
          <w:szCs w:val="21"/>
          <w:highlight w:val="none"/>
          <w:u w:val="single"/>
          <w:lang w:val="zh-CN"/>
        </w:rPr>
        <w:t>本工程工程量清单中有特别说明的计算规则、改变的计量单位的，应以其工程量清单特别说明的计算规则、计量单位为准。</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12.3.2计量周期</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关于计量周期的约定：</w:t>
      </w:r>
      <w:r>
        <w:rPr>
          <w:rFonts w:hint="eastAsia" w:ascii="宋体" w:hAnsi="宋体" w:cs="宋体"/>
          <w:b/>
          <w:color w:val="auto"/>
          <w:szCs w:val="21"/>
          <w:highlight w:val="none"/>
          <w:u w:val="single"/>
          <w:lang w:val="zh-CN"/>
        </w:rPr>
        <w:t>按月计量</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12.3.3单价合同的计量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关于单价合同计量的约定：</w:t>
      </w:r>
      <w:r>
        <w:rPr>
          <w:rFonts w:hint="eastAsia" w:ascii="宋体" w:hAnsi="宋体" w:cs="宋体"/>
          <w:b/>
          <w:color w:val="auto"/>
          <w:szCs w:val="21"/>
          <w:highlight w:val="none"/>
          <w:u w:val="single"/>
        </w:rPr>
        <w:t>承包人向工程师提交已完工程量报告的时间：每月20日。监理人和发包人（若有时，包括过程跟踪审计单位）应在收到承包人提交的工程量报表后的14日内完成审核。监理人、发包人对工程量有异议的，有权要求承包人进行共同复核或抽样复测。承包人应协助监理人、发包人进行复核或抽样复测，并按监理人、发包人要求提供补充计量资料。承包人未按监理人、发包人要求参加复核或抽样复测的，监理人、发包人复核或修正的工程量视为承包人实际完成的工程量</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12.3.4总价合同的计量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关于总价合同计量的约定：</w:t>
      </w:r>
      <w:r>
        <w:rPr>
          <w:rFonts w:hint="eastAsia" w:ascii="宋体" w:hAnsi="宋体" w:cs="宋体"/>
          <w:b/>
          <w:color w:val="auto"/>
          <w:szCs w:val="21"/>
          <w:highlight w:val="none"/>
          <w:u w:val="single"/>
          <w:lang w:val="zh-CN"/>
        </w:rPr>
        <w:t>/</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12.3.5总价合同采用支付分解表计量支付的，是否适用第</w:t>
      </w:r>
      <w:r>
        <w:rPr>
          <w:rFonts w:hint="eastAsia" w:ascii="宋体" w:hAnsi="宋体" w:cs="宋体"/>
          <w:color w:val="auto"/>
          <w:kern w:val="0"/>
          <w:szCs w:val="21"/>
          <w:highlight w:val="none"/>
        </w:rPr>
        <w:t xml:space="preserve">12.3.4 </w:t>
      </w:r>
      <w:r>
        <w:rPr>
          <w:rFonts w:hint="eastAsia" w:ascii="宋体" w:hAnsi="宋体" w:cs="宋体"/>
          <w:color w:val="auto"/>
          <w:szCs w:val="21"/>
          <w:highlight w:val="none"/>
        </w:rPr>
        <w:t>项</w:t>
      </w:r>
      <w:r>
        <w:rPr>
          <w:rFonts w:hint="eastAsia" w:ascii="宋体" w:hAnsi="宋体" w:cs="宋体"/>
          <w:color w:val="auto"/>
          <w:kern w:val="0"/>
          <w:szCs w:val="21"/>
          <w:highlight w:val="none"/>
        </w:rPr>
        <w:t>〔总价合同的计量〕</w:t>
      </w:r>
      <w:r>
        <w:rPr>
          <w:rFonts w:hint="eastAsia" w:ascii="宋体" w:hAnsi="宋体" w:cs="宋体"/>
          <w:color w:val="auto"/>
          <w:szCs w:val="21"/>
          <w:highlight w:val="none"/>
        </w:rPr>
        <w:t>约定进行计量：</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12.3.6其他价格形式合同的计量</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其他价格形式的计量方式和程序：</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 工程进度款支付</w:t>
      </w:r>
    </w:p>
    <w:p>
      <w:pPr>
        <w:spacing w:line="360" w:lineRule="auto"/>
        <w:ind w:firstLine="420" w:firstLineChars="200"/>
        <w:jc w:val="left"/>
        <w:rPr>
          <w:rFonts w:ascii="宋体" w:hAnsi="宋体" w:cs="宋体"/>
          <w:color w:val="auto"/>
          <w:szCs w:val="21"/>
          <w:highlight w:val="none"/>
        </w:rPr>
      </w:pPr>
      <w:bookmarkStart w:id="996" w:name="_Toc297120511"/>
      <w:bookmarkStart w:id="997" w:name="_Toc296891251"/>
      <w:bookmarkStart w:id="998" w:name="_Toc292559416"/>
      <w:bookmarkStart w:id="999" w:name="_Toc296944550"/>
      <w:bookmarkStart w:id="1000" w:name="_Toc292559921"/>
      <w:bookmarkStart w:id="1001" w:name="_Toc296891039"/>
      <w:bookmarkStart w:id="1002" w:name="_Toc297216215"/>
      <w:bookmarkStart w:id="1003" w:name="_Toc297123556"/>
      <w:bookmarkStart w:id="1004" w:name="_Toc296346712"/>
      <w:bookmarkStart w:id="1005" w:name="_Toc300935006"/>
      <w:bookmarkStart w:id="1006" w:name="_Toc296347210"/>
      <w:bookmarkStart w:id="1007" w:name="_Toc303539163"/>
      <w:bookmarkStart w:id="1008" w:name="_Toc296503211"/>
      <w:bookmarkStart w:id="1009" w:name="_Toc297048397"/>
      <w:r>
        <w:rPr>
          <w:rFonts w:hint="eastAsia" w:ascii="宋体" w:hAnsi="宋体" w:cs="宋体"/>
          <w:color w:val="auto"/>
          <w:szCs w:val="21"/>
          <w:highlight w:val="none"/>
        </w:rPr>
        <w:t>12.4.1付款周期</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关于付款周期的约定：</w:t>
      </w:r>
      <w:r>
        <w:rPr>
          <w:rFonts w:hint="eastAsia" w:ascii="宋体" w:hAnsi="宋体" w:cs="宋体"/>
          <w:b/>
          <w:color w:val="auto"/>
          <w:szCs w:val="21"/>
          <w:highlight w:val="none"/>
          <w:u w:val="single"/>
          <w:lang w:val="zh-CN"/>
        </w:rPr>
        <w:t>双方约定的进度款支付的方式和时间：按月进度支付，在监理人及发包人审核后</w:t>
      </w:r>
      <w:r>
        <w:rPr>
          <w:rFonts w:hint="eastAsia" w:ascii="宋体" w:hAnsi="宋体" w:cs="宋体"/>
          <w:b/>
          <w:color w:val="auto"/>
          <w:szCs w:val="21"/>
          <w:highlight w:val="none"/>
          <w:u w:val="single"/>
        </w:rPr>
        <w:t>20</w:t>
      </w:r>
      <w:r>
        <w:rPr>
          <w:rFonts w:hint="eastAsia" w:ascii="宋体" w:hAnsi="宋体" w:cs="宋体"/>
          <w:b/>
          <w:color w:val="auto"/>
          <w:szCs w:val="21"/>
          <w:highlight w:val="none"/>
          <w:u w:val="single"/>
          <w:lang w:val="zh-CN"/>
        </w:rPr>
        <w:t>个工作日内完成月度工程进度款的支付</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12.4.2进度付款申请单的编制</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关于进度付款申请单编制的约定：</w:t>
      </w:r>
      <w:r>
        <w:rPr>
          <w:rFonts w:hint="eastAsia" w:asciiTheme="minorEastAsia" w:hAnsiTheme="minorEastAsia" w:eastAsiaTheme="minorEastAsia" w:cstheme="minorEastAsia"/>
          <w:b/>
          <w:color w:val="auto"/>
          <w:szCs w:val="21"/>
          <w:highlight w:val="none"/>
          <w:u w:val="single"/>
          <w:lang w:val="zh-CN"/>
        </w:rPr>
        <w:t>按发包人提供的标准格式编制，</w:t>
      </w:r>
      <w:r>
        <w:rPr>
          <w:rFonts w:hint="eastAsia" w:ascii="宋体" w:hAnsi="宋体" w:cs="宋体"/>
          <w:b/>
          <w:color w:val="auto"/>
          <w:szCs w:val="21"/>
          <w:highlight w:val="none"/>
          <w:u w:val="single"/>
          <w:lang w:val="zh-CN"/>
        </w:rPr>
        <w:t>进度付款申请单份数</w:t>
      </w:r>
      <w:r>
        <w:rPr>
          <w:rFonts w:hint="eastAsia" w:ascii="宋体" w:hAnsi="宋体" w:cs="宋体"/>
          <w:b/>
          <w:color w:val="auto"/>
          <w:szCs w:val="21"/>
          <w:highlight w:val="none"/>
          <w:u w:val="single"/>
        </w:rPr>
        <w:t>6</w:t>
      </w:r>
      <w:r>
        <w:rPr>
          <w:rFonts w:hint="eastAsia" w:ascii="宋体" w:hAnsi="宋体" w:cs="宋体"/>
          <w:b/>
          <w:color w:val="auto"/>
          <w:szCs w:val="21"/>
          <w:highlight w:val="none"/>
          <w:u w:val="single"/>
          <w:lang w:val="zh-CN"/>
        </w:rPr>
        <w:t>份</w:t>
      </w:r>
      <w:r>
        <w:rPr>
          <w:rFonts w:hint="eastAsia" w:ascii="宋体" w:hAnsi="宋体" w:cs="宋体"/>
          <w:color w:val="auto"/>
          <w:szCs w:val="21"/>
          <w:highlight w:val="none"/>
        </w:rPr>
        <w:t>。</w:t>
      </w:r>
    </w:p>
    <w:p>
      <w:pPr>
        <w:spacing w:line="360" w:lineRule="auto"/>
        <w:ind w:firstLine="422" w:firstLineChars="200"/>
        <w:jc w:val="lef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工程进度款＝（发包人审核的当期完成工作量-当期完成工作量中危大工程施工技术措施费）×85%+当期完成工作量中危大工程施工技术措施费×100%－</w:t>
      </w:r>
      <w:r>
        <w:rPr>
          <w:rFonts w:hint="eastAsia" w:ascii="宋体" w:hAnsi="宋体" w:cs="宋体"/>
          <w:b/>
          <w:color w:val="auto"/>
          <w:szCs w:val="21"/>
          <w:highlight w:val="none"/>
          <w:u w:val="single"/>
          <w:lang w:val="zh-CN"/>
        </w:rPr>
        <w:t>当期应扣预付款额</w:t>
      </w:r>
      <w:r>
        <w:rPr>
          <w:rFonts w:hint="eastAsia" w:ascii="宋体" w:hAnsi="宋体" w:cs="宋体"/>
          <w:b/>
          <w:color w:val="auto"/>
          <w:szCs w:val="21"/>
          <w:highlight w:val="none"/>
          <w:u w:val="single"/>
        </w:rPr>
        <w:t>-其它应扣款项，进度款采取银行转帐方式支付。工程竣工前支付的工程款总额不超过合同总金额的85％。</w:t>
      </w:r>
    </w:p>
    <w:p>
      <w:pPr>
        <w:spacing w:line="360" w:lineRule="auto"/>
        <w:ind w:firstLine="422" w:firstLineChars="200"/>
        <w:jc w:val="left"/>
        <w:rPr>
          <w:rFonts w:hint="eastAsia" w:ascii="宋体" w:hAnsi="宋体" w:eastAsia="宋体" w:cs="宋体"/>
          <w:color w:val="auto"/>
          <w:szCs w:val="21"/>
          <w:highlight w:val="none"/>
          <w:lang w:eastAsia="zh-CN"/>
        </w:rPr>
      </w:pPr>
      <w:r>
        <w:rPr>
          <w:rFonts w:hint="eastAsia" w:ascii="宋体" w:hAnsi="宋体" w:cs="宋体"/>
          <w:b/>
          <w:color w:val="auto"/>
          <w:szCs w:val="21"/>
          <w:highlight w:val="none"/>
          <w:u w:val="single"/>
        </w:rPr>
        <w:t>安全文明施工费</w:t>
      </w:r>
      <w:r>
        <w:rPr>
          <w:rFonts w:hint="eastAsia" w:ascii="宋体" w:hAnsi="宋体" w:cs="宋体"/>
          <w:b/>
          <w:color w:val="auto"/>
          <w:szCs w:val="21"/>
          <w:highlight w:val="none"/>
          <w:u w:val="single"/>
          <w:lang w:eastAsia="zh-CN"/>
        </w:rPr>
        <w:t>支付：</w:t>
      </w:r>
      <w:r>
        <w:rPr>
          <w:rFonts w:hint="eastAsia" w:ascii="宋体" w:hAnsi="宋体" w:cs="宋体"/>
          <w:b/>
          <w:color w:val="auto"/>
          <w:szCs w:val="21"/>
          <w:highlight w:val="none"/>
          <w:u w:val="single"/>
        </w:rPr>
        <w:t>本工程安全文明施工基本费总额暂定为人民币      元。竣工验收合格后支付至本合同中安全文明施工基本费的80％及其增值税（9%）、综合附加税（0.313%）。其余部分在结算审计完成后随工程款支付</w:t>
      </w:r>
      <w:r>
        <w:rPr>
          <w:rFonts w:hint="eastAsia" w:ascii="宋体" w:hAnsi="宋体" w:cs="宋体"/>
          <w:b/>
          <w:color w:val="auto"/>
          <w:szCs w:val="21"/>
          <w:highlight w:val="none"/>
          <w:u w:val="single"/>
          <w:lang w:eastAsia="zh-CN"/>
        </w:rPr>
        <w:t>。</w:t>
      </w:r>
    </w:p>
    <w:p>
      <w:pPr>
        <w:spacing w:line="360" w:lineRule="auto"/>
        <w:ind w:firstLine="422" w:firstLineChars="200"/>
        <w:jc w:val="left"/>
        <w:rPr>
          <w:rFonts w:hint="default" w:ascii="宋体" w:hAnsi="宋体" w:cs="宋体"/>
          <w:b/>
          <w:color w:val="auto"/>
          <w:szCs w:val="21"/>
          <w:highlight w:val="none"/>
          <w:u w:val="single"/>
          <w:lang w:val="en-US" w:eastAsia="zh-CN"/>
        </w:rPr>
      </w:pPr>
      <w:r>
        <w:rPr>
          <w:rFonts w:hint="eastAsia" w:ascii="宋体" w:hAnsi="宋体" w:cs="宋体"/>
          <w:b/>
          <w:color w:val="auto"/>
          <w:szCs w:val="21"/>
          <w:highlight w:val="none"/>
          <w:u w:val="single"/>
          <w:lang w:eastAsia="zh-CN"/>
        </w:rPr>
        <w:t>民工工资预付：发包人在工程开工后的每月月底前向承包人拨付民工工资，每月拨付金额=合同造价×15%÷合同工期（月）。</w:t>
      </w:r>
    </w:p>
    <w:p>
      <w:pPr>
        <w:spacing w:line="360" w:lineRule="auto"/>
        <w:ind w:firstLine="422" w:firstLineChars="200"/>
        <w:jc w:val="left"/>
        <w:rPr>
          <w:rFonts w:ascii="宋体" w:hAnsi="宋体" w:cs="宋体"/>
          <w:color w:val="auto"/>
          <w:szCs w:val="21"/>
          <w:highlight w:val="none"/>
        </w:rPr>
      </w:pPr>
      <w:r>
        <w:rPr>
          <w:rFonts w:hint="eastAsia" w:ascii="宋体" w:hAnsi="宋体" w:cs="宋体"/>
          <w:b/>
          <w:color w:val="auto"/>
          <w:szCs w:val="21"/>
          <w:highlight w:val="none"/>
          <w:u w:val="single"/>
        </w:rPr>
        <w:t>工程款若为国家财政拨款，该部分工程款的付款周期及资料要求应按国家和地方财政付款管理规定，承包人作好相应配合工作</w:t>
      </w:r>
      <w:r>
        <w:rPr>
          <w:rFonts w:hint="eastAsia" w:ascii="宋体" w:hAnsi="宋体" w:cs="宋体"/>
          <w:color w:val="auto"/>
          <w:szCs w:val="21"/>
          <w:highlight w:val="none"/>
        </w:rPr>
        <w:t>。</w:t>
      </w:r>
    </w:p>
    <w:p>
      <w:pPr>
        <w:spacing w:line="360" w:lineRule="auto"/>
        <w:ind w:firstLine="422" w:firstLineChars="200"/>
        <w:jc w:val="left"/>
        <w:rPr>
          <w:rFonts w:hint="eastAsia" w:ascii="宋体" w:hAnsi="宋体" w:eastAsia="宋体" w:cs="宋体"/>
          <w:color w:val="auto"/>
          <w:szCs w:val="21"/>
          <w:highlight w:val="none"/>
          <w:lang w:eastAsia="zh-CN"/>
        </w:rPr>
      </w:pPr>
      <w:r>
        <w:rPr>
          <w:rFonts w:hint="eastAsia" w:ascii="宋体" w:hAnsi="宋体" w:cs="宋体"/>
          <w:b/>
          <w:color w:val="auto"/>
          <w:szCs w:val="21"/>
          <w:highlight w:val="none"/>
          <w:u w:val="single"/>
        </w:rPr>
        <w:t>根据《四川省危险性较大的分部分项工程安全管理规定实施细则》（川建行规[2018]3号）第八条规定， 危大工程施工技术措施费按照施工合同约定及时足额支付。危险性较大的分部分项工程详见</w:t>
      </w:r>
      <w:r>
        <w:rPr>
          <w:rFonts w:ascii="宋体" w:hAnsi="宋体" w:cs="宋体"/>
          <w:b/>
          <w:color w:val="auto"/>
          <w:szCs w:val="21"/>
          <w:highlight w:val="none"/>
          <w:u w:val="single"/>
        </w:rPr>
        <w:t>工程量清单</w:t>
      </w:r>
      <w:r>
        <w:rPr>
          <w:rStyle w:val="49"/>
          <w:rFonts w:hint="eastAsia"/>
          <w:color w:val="auto"/>
          <w:highlight w:val="none"/>
          <w:lang w:eastAsia="zh-CN"/>
        </w:rPr>
        <w:t>。</w:t>
      </w:r>
    </w:p>
    <w:p>
      <w:pPr>
        <w:spacing w:line="360" w:lineRule="auto"/>
        <w:ind w:firstLine="422" w:firstLineChars="200"/>
        <w:jc w:val="left"/>
        <w:rPr>
          <w:rFonts w:ascii="宋体" w:hAnsi="宋体" w:cs="宋体"/>
          <w:color w:val="auto"/>
          <w:szCs w:val="21"/>
          <w:highlight w:val="none"/>
        </w:rPr>
      </w:pPr>
      <w:r>
        <w:rPr>
          <w:rFonts w:hint="eastAsia" w:ascii="宋体" w:hAnsi="宋体" w:cs="宋体"/>
          <w:b/>
          <w:color w:val="auto"/>
          <w:szCs w:val="21"/>
          <w:highlight w:val="none"/>
          <w:u w:val="single"/>
        </w:rPr>
        <w:t>工程款若为国家财政拨款，该部分工程款的付款周期及资料要求应按国家和地方财政付款管理规定，承包人作好相应配合工作</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hint="eastAsia" w:ascii="宋体" w:hAnsi="宋体" w:cs="宋体"/>
          <w:color w:val="auto"/>
          <w:szCs w:val="21"/>
          <w:highlight w:val="none"/>
        </w:rPr>
        <w:t>2.4.3 进度付款申请单的提交</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（1）单价合同进度付款申请单提交的约定：</w:t>
      </w:r>
      <w:r>
        <w:rPr>
          <w:rFonts w:hint="eastAsia" w:ascii="宋体" w:hAnsi="宋体" w:cs="宋体"/>
          <w:b/>
          <w:color w:val="auto"/>
          <w:szCs w:val="21"/>
          <w:highlight w:val="none"/>
          <w:u w:val="single"/>
          <w:lang w:val="zh-CN"/>
        </w:rPr>
        <w:t>每月20日</w:t>
      </w:r>
      <w:r>
        <w:rPr>
          <w:rFonts w:hint="eastAsia" w:ascii="宋体" w:hAnsi="宋体" w:cs="宋体"/>
          <w:b/>
          <w:color w:val="auto"/>
          <w:szCs w:val="21"/>
          <w:highlight w:val="none"/>
          <w:u w:val="single"/>
          <w:lang w:val="en-US" w:eastAsia="zh-CN"/>
        </w:rPr>
        <w:t>报送上月16日至本月15日的已完成工作量</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（2）总价合同进度付款申请单提交的约定：</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（3）其他价格形式合同进度付款申请单提交的约定：</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12.4.4进度款审核和支付</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（1）监理人审查并报送发包人的期限：</w:t>
      </w:r>
      <w:r>
        <w:rPr>
          <w:rFonts w:hint="eastAsia" w:ascii="宋体" w:hAnsi="宋体" w:cs="宋体"/>
          <w:b/>
          <w:color w:val="auto"/>
          <w:szCs w:val="21"/>
          <w:highlight w:val="none"/>
          <w:u w:val="single"/>
          <w:lang w:val="zh-CN"/>
        </w:rPr>
        <w:t>收到承包人提交的工程量报表后的3日内完成审核</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发包人完成审批并签发进度款支付证书的期限：</w:t>
      </w:r>
      <w:r>
        <w:rPr>
          <w:rFonts w:hint="eastAsia" w:ascii="宋体" w:hAnsi="宋体" w:cs="宋体"/>
          <w:b/>
          <w:color w:val="auto"/>
          <w:szCs w:val="21"/>
          <w:highlight w:val="none"/>
          <w:u w:val="single"/>
        </w:rPr>
        <w:t xml:space="preserve"> 14</w:t>
      </w:r>
      <w:r>
        <w:rPr>
          <w:rFonts w:hint="eastAsia" w:ascii="宋体" w:hAnsi="宋体" w:cs="宋体"/>
          <w:b/>
          <w:color w:val="auto"/>
          <w:szCs w:val="21"/>
          <w:highlight w:val="none"/>
          <w:u w:val="single"/>
          <w:lang w:val="zh-CN"/>
        </w:rPr>
        <w:t>天</w:t>
      </w:r>
      <w:r>
        <w:rPr>
          <w:rFonts w:hint="eastAsia" w:ascii="宋体" w:hAnsi="宋体" w:cs="宋体"/>
          <w:color w:val="auto"/>
          <w:szCs w:val="21"/>
          <w:highlight w:val="none"/>
        </w:rPr>
        <w:t>。</w:t>
      </w:r>
    </w:p>
    <w:p>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u w:val="single"/>
        </w:rPr>
        <w:t>出现下列问题且较为严重时，发包人认为必要时有权暂停支付工程进度款：</w:t>
      </w:r>
    </w:p>
    <w:p>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u w:val="single"/>
        </w:rPr>
        <w:t>1)承包人提交的工程量和质量论证资料不完整或不属实，未按要求提供计划和报表且不改正时；</w:t>
      </w:r>
    </w:p>
    <w:p>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u w:val="single"/>
        </w:rPr>
        <w:t>2)工程还存在待整改的较为严重质量问题；</w:t>
      </w:r>
    </w:p>
    <w:p>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u w:val="single"/>
        </w:rPr>
        <w:t>3)因承包人原因造成工期严重滞后，不能满足发包人的要求；</w:t>
      </w:r>
    </w:p>
    <w:p>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u w:val="single"/>
        </w:rPr>
        <w:t>4)屡次不服从监理人的指令，并因此收到监理人的书面警告；</w:t>
      </w:r>
    </w:p>
    <w:p>
      <w:pPr>
        <w:spacing w:line="360" w:lineRule="auto"/>
        <w:ind w:firstLine="422" w:firstLineChars="200"/>
        <w:jc w:val="left"/>
        <w:rPr>
          <w:rFonts w:ascii="宋体" w:hAnsi="宋体" w:cs="宋体"/>
          <w:b/>
          <w:color w:val="auto"/>
          <w:szCs w:val="21"/>
          <w:highlight w:val="none"/>
        </w:rPr>
      </w:pPr>
      <w:r>
        <w:rPr>
          <w:rFonts w:ascii="宋体" w:hAnsi="宋体" w:cs="宋体"/>
          <w:b/>
          <w:color w:val="auto"/>
          <w:szCs w:val="21"/>
          <w:highlight w:val="none"/>
          <w:u w:val="single"/>
        </w:rPr>
        <w:t>5</w:t>
      </w:r>
      <w:r>
        <w:rPr>
          <w:rFonts w:hint="eastAsia" w:ascii="宋体" w:hAnsi="宋体" w:cs="宋体"/>
          <w:b/>
          <w:color w:val="auto"/>
          <w:szCs w:val="21"/>
          <w:highlight w:val="none"/>
          <w:u w:val="single"/>
        </w:rPr>
        <w:t>)承包人的人员、设备和材料不满足</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要求或不符合</w:t>
      </w:r>
      <w:r>
        <w:rPr>
          <w:rFonts w:hint="eastAsia" w:ascii="宋体" w:hAnsi="宋体" w:cs="宋体"/>
          <w:b/>
          <w:color w:val="auto"/>
          <w:szCs w:val="21"/>
          <w:highlight w:val="none"/>
          <w:u w:val="single"/>
          <w:lang w:eastAsia="zh-CN"/>
        </w:rPr>
        <w:t>响应文件</w:t>
      </w:r>
      <w:r>
        <w:rPr>
          <w:rFonts w:hint="eastAsia" w:ascii="宋体" w:hAnsi="宋体" w:cs="宋体"/>
          <w:b/>
          <w:color w:val="auto"/>
          <w:szCs w:val="21"/>
          <w:highlight w:val="none"/>
          <w:u w:val="single"/>
        </w:rPr>
        <w:t>承诺(经发包人同意除外)且不改正时</w:t>
      </w:r>
      <w:r>
        <w:rPr>
          <w:rFonts w:hint="eastAsia" w:ascii="宋体" w:hAnsi="宋体" w:cs="宋体"/>
          <w:b/>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（2）发包人支付进度款的期限：</w:t>
      </w:r>
      <w:r>
        <w:rPr>
          <w:rFonts w:hint="eastAsia" w:ascii="宋体" w:hAnsi="宋体" w:cs="宋体"/>
          <w:b/>
          <w:color w:val="auto"/>
          <w:szCs w:val="21"/>
          <w:highlight w:val="none"/>
          <w:u w:val="single"/>
        </w:rPr>
        <w:t>20</w:t>
      </w:r>
      <w:r>
        <w:rPr>
          <w:rFonts w:hint="eastAsia" w:ascii="宋体" w:hAnsi="宋体" w:cs="宋体"/>
          <w:b/>
          <w:color w:val="auto"/>
          <w:szCs w:val="21"/>
          <w:highlight w:val="none"/>
          <w:u w:val="single"/>
          <w:lang w:val="zh-CN"/>
        </w:rPr>
        <w:t>个工作日</w:t>
      </w:r>
      <w:r>
        <w:rPr>
          <w:rFonts w:hint="eastAsia" w:ascii="宋体" w:hAnsi="宋体" w:cs="宋体"/>
          <w:color w:val="auto"/>
          <w:szCs w:val="21"/>
          <w:highlight w:val="none"/>
        </w:rPr>
        <w:t>。</w:t>
      </w:r>
    </w:p>
    <w:p>
      <w:pPr>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发包人逾期支付进度款的违约金的计算方式：</w:t>
      </w:r>
      <w:r>
        <w:rPr>
          <w:rFonts w:hint="eastAsia" w:ascii="宋体" w:hAnsi="宋体" w:cs="宋体"/>
          <w:b/>
          <w:color w:val="auto"/>
          <w:szCs w:val="21"/>
          <w:highlight w:val="none"/>
          <w:u w:val="single"/>
          <w:lang w:val="zh-CN"/>
        </w:rPr>
        <w:t>按应付款项的银行同期利息</w:t>
      </w:r>
      <w:r>
        <w:rPr>
          <w:rFonts w:hint="eastAsia" w:ascii="宋体" w:hAnsi="宋体" w:cs="宋体"/>
          <w:color w:val="auto"/>
          <w:szCs w:val="21"/>
          <w:highlight w:val="none"/>
        </w:rPr>
        <w:t>。</w:t>
      </w:r>
    </w:p>
    <w:p>
      <w:pPr>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12.4.6 支付分解表的编制</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2、总价合同支付分解表的编制与审批：</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3、单价合同的总价项目支付分解表的编制与审批：</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839"/>
    <w:p>
      <w:pPr>
        <w:pStyle w:val="6"/>
        <w:spacing w:before="120" w:after="120"/>
        <w:rPr>
          <w:rFonts w:ascii="宋体" w:hAnsi="宋体" w:eastAsia="宋体" w:cs="宋体"/>
          <w:b w:val="0"/>
          <w:color w:val="auto"/>
          <w:sz w:val="21"/>
          <w:szCs w:val="21"/>
          <w:highlight w:val="none"/>
        </w:rPr>
      </w:pPr>
      <w:bookmarkStart w:id="1010" w:name="_Toc351203645"/>
      <w:bookmarkStart w:id="1011" w:name="_Toc303539172"/>
      <w:bookmarkStart w:id="1012" w:name="_Toc296346720"/>
      <w:bookmarkStart w:id="1013" w:name="_Toc296891047"/>
      <w:bookmarkStart w:id="1014" w:name="_Toc297048405"/>
      <w:bookmarkStart w:id="1015" w:name="_Toc292559929"/>
      <w:bookmarkStart w:id="1016" w:name="_Toc297120519"/>
      <w:bookmarkStart w:id="1017" w:name="_Toc300935015"/>
      <w:bookmarkStart w:id="1018" w:name="_Toc304295593"/>
      <w:bookmarkStart w:id="1019" w:name="_Toc292559424"/>
      <w:bookmarkStart w:id="1020" w:name="_Toc296944558"/>
      <w:bookmarkStart w:id="1021" w:name="_Toc296347218"/>
      <w:bookmarkStart w:id="1022" w:name="_Toc297216223"/>
      <w:bookmarkStart w:id="1023" w:name="_Toc296503219"/>
      <w:bookmarkStart w:id="1024" w:name="_Toc312678053"/>
      <w:bookmarkStart w:id="1025" w:name="_Toc297123564"/>
      <w:bookmarkStart w:id="1026" w:name="_Toc296891259"/>
      <w:r>
        <w:rPr>
          <w:rFonts w:hint="eastAsia" w:ascii="宋体" w:hAnsi="宋体" w:eastAsia="宋体" w:cs="宋体"/>
          <w:b w:val="0"/>
          <w:color w:val="auto"/>
          <w:sz w:val="21"/>
          <w:szCs w:val="21"/>
          <w:highlight w:val="none"/>
        </w:rPr>
        <w:t>13.验收和工程试车</w:t>
      </w:r>
      <w:bookmarkEnd w:id="1010"/>
    </w:p>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 分部分项工程验收</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13.1.2监理人不能按时进行验收时，应提前</w:t>
      </w:r>
      <w:r>
        <w:rPr>
          <w:rFonts w:hint="eastAsia" w:ascii="宋体" w:hAnsi="宋体" w:cs="宋体"/>
          <w:b/>
          <w:color w:val="auto"/>
          <w:szCs w:val="21"/>
          <w:highlight w:val="none"/>
          <w:u w:val="single"/>
        </w:rPr>
        <w:t>24</w:t>
      </w:r>
      <w:r>
        <w:rPr>
          <w:rFonts w:hint="eastAsia" w:ascii="宋体" w:hAnsi="宋体" w:cs="宋体"/>
          <w:color w:val="auto"/>
          <w:szCs w:val="21"/>
          <w:highlight w:val="none"/>
        </w:rPr>
        <w:t>小时提交书面延期要求。</w:t>
      </w:r>
    </w:p>
    <w:p>
      <w:pPr>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szCs w:val="21"/>
          <w:highlight w:val="none"/>
        </w:rPr>
        <w:t>小时。</w:t>
      </w:r>
    </w:p>
    <w:p>
      <w:pPr>
        <w:spacing w:after="120" w:line="360" w:lineRule="auto"/>
        <w:ind w:firstLine="420" w:firstLineChars="200"/>
        <w:rPr>
          <w:rFonts w:ascii="宋体" w:hAnsi="宋体" w:cs="宋体"/>
          <w:color w:val="auto"/>
          <w:szCs w:val="21"/>
          <w:highlight w:val="none"/>
        </w:rPr>
      </w:pPr>
      <w:bookmarkStart w:id="1027" w:name="_Toc296346724"/>
      <w:bookmarkStart w:id="1028" w:name="_Toc296891263"/>
      <w:bookmarkStart w:id="1029" w:name="_Toc303539173"/>
      <w:bookmarkStart w:id="1030" w:name="_Toc296503223"/>
      <w:bookmarkStart w:id="1031" w:name="_Toc296347222"/>
      <w:bookmarkStart w:id="1032" w:name="_Toc296891051"/>
      <w:bookmarkStart w:id="1033" w:name="_Toc292559428"/>
      <w:bookmarkStart w:id="1034" w:name="_Toc300935016"/>
      <w:bookmarkStart w:id="1035" w:name="_Toc312678056"/>
      <w:bookmarkStart w:id="1036" w:name="_Toc292559933"/>
      <w:bookmarkStart w:id="1037" w:name="_Toc297123565"/>
      <w:bookmarkStart w:id="1038" w:name="_Toc296944562"/>
      <w:bookmarkStart w:id="1039" w:name="_Toc297048409"/>
      <w:bookmarkStart w:id="1040" w:name="_Toc297120523"/>
      <w:bookmarkStart w:id="1041" w:name="_Toc297216224"/>
      <w:bookmarkStart w:id="1042" w:name="_Toc304295596"/>
      <w:bookmarkStart w:id="1043" w:name="_Toc267251472"/>
      <w:bookmarkStart w:id="1044" w:name="_Toc267251473"/>
      <w:bookmarkStart w:id="1045" w:name="_Toc267251476"/>
      <w:bookmarkStart w:id="1046" w:name="_Toc267251471"/>
      <w:bookmarkStart w:id="1047" w:name="_Toc267251475"/>
      <w:bookmarkStart w:id="1048" w:name="_Toc267251470"/>
      <w:bookmarkStart w:id="1049" w:name="_Toc267251474"/>
      <w:r>
        <w:rPr>
          <w:rFonts w:hint="eastAsia" w:ascii="宋体" w:hAnsi="宋体" w:cs="宋体"/>
          <w:color w:val="auto"/>
          <w:szCs w:val="21"/>
          <w:highlight w:val="none"/>
        </w:rPr>
        <w:t>13.2 竣工验收</w:t>
      </w:r>
    </w:p>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Pr>
        <w:spacing w:line="360" w:lineRule="auto"/>
        <w:ind w:firstLine="420" w:firstLineChars="200"/>
        <w:jc w:val="left"/>
        <w:rPr>
          <w:rFonts w:ascii="宋体" w:hAnsi="宋体" w:cs="宋体"/>
          <w:color w:val="auto"/>
          <w:szCs w:val="21"/>
          <w:highlight w:val="none"/>
        </w:rPr>
      </w:pPr>
      <w:bookmarkStart w:id="1050" w:name="_Toc280868704"/>
      <w:bookmarkStart w:id="1051" w:name="_Toc280868705"/>
      <w:bookmarkStart w:id="1052" w:name="_Toc280868706"/>
      <w:bookmarkStart w:id="1053" w:name="_Toc280868707"/>
      <w:bookmarkStart w:id="1054" w:name="_Toc280868708"/>
      <w:bookmarkStart w:id="1055" w:name="_Toc280868709"/>
      <w:r>
        <w:rPr>
          <w:rFonts w:hint="eastAsia" w:ascii="宋体" w:hAnsi="宋体" w:cs="宋体"/>
          <w:color w:val="auto"/>
          <w:szCs w:val="21"/>
          <w:highlight w:val="none"/>
        </w:rPr>
        <w:t>13.2.2竣工验收程序</w:t>
      </w:r>
    </w:p>
    <w:bookmarkEnd w:id="1050"/>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关于竣工验收程序的约定：</w:t>
      </w:r>
      <w:r>
        <w:rPr>
          <w:rFonts w:hint="eastAsia" w:ascii="宋体" w:hAnsi="宋体" w:cs="宋体"/>
          <w:b/>
          <w:color w:val="auto"/>
          <w:szCs w:val="21"/>
          <w:highlight w:val="none"/>
          <w:u w:val="single"/>
          <w:lang w:val="zh-CN"/>
        </w:rPr>
        <w:t>按通用合同条款执行，本工程必须按照国家颁发的工程质量验收标准和施工规范要求进行竣工验收</w:t>
      </w:r>
      <w:r>
        <w:rPr>
          <w:rFonts w:hint="eastAsia" w:ascii="宋体" w:hAnsi="宋体" w:cs="宋体"/>
          <w:color w:val="auto"/>
          <w:szCs w:val="21"/>
          <w:highlight w:val="none"/>
        </w:rPr>
        <w:t>。签发竣工验收报告视为</w:t>
      </w:r>
      <w:r>
        <w:rPr>
          <w:rFonts w:hint="eastAsia" w:ascii="宋体" w:hAnsi="宋体" w:cs="宋体"/>
          <w:color w:val="auto"/>
          <w:kern w:val="0"/>
          <w:szCs w:val="21"/>
          <w:highlight w:val="none"/>
        </w:rPr>
        <w:t>颁发工程接收证书</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color w:val="auto"/>
          <w:szCs w:val="21"/>
          <w:highlight w:val="none"/>
          <w:u w:val="single"/>
        </w:rPr>
        <w:t>无</w:t>
      </w:r>
      <w:r>
        <w:rPr>
          <w:rFonts w:hint="eastAsia" w:ascii="宋体" w:hAnsi="宋体" w:cs="宋体"/>
          <w:color w:val="auto"/>
          <w:szCs w:val="21"/>
          <w:highlight w:val="none"/>
        </w:rPr>
        <w:t>。</w:t>
      </w:r>
    </w:p>
    <w:bookmarkEnd w:id="1051"/>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13.2.5移交、接收全部与部分工程</w:t>
      </w:r>
    </w:p>
    <w:bookmarkEnd w:id="1052"/>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承包人向发包人移交工程的期限：</w:t>
      </w:r>
      <w:r>
        <w:rPr>
          <w:rFonts w:hint="eastAsia" w:ascii="宋体" w:hAnsi="宋体" w:cs="宋体"/>
          <w:b/>
          <w:color w:val="auto"/>
          <w:szCs w:val="21"/>
          <w:highlight w:val="none"/>
          <w:u w:val="single"/>
          <w:lang w:val="zh-CN"/>
        </w:rPr>
        <w:t>在办理工程接收手续后</w:t>
      </w:r>
      <w:r>
        <w:rPr>
          <w:rFonts w:hint="eastAsia" w:ascii="宋体" w:hAnsi="宋体" w:cs="宋体"/>
          <w:b/>
          <w:color w:val="auto"/>
          <w:szCs w:val="21"/>
          <w:highlight w:val="none"/>
          <w:u w:val="single"/>
        </w:rPr>
        <w:t>7</w:t>
      </w:r>
      <w:r>
        <w:rPr>
          <w:rFonts w:hint="eastAsia" w:ascii="宋体" w:hAnsi="宋体" w:cs="宋体"/>
          <w:b/>
          <w:color w:val="auto"/>
          <w:szCs w:val="21"/>
          <w:highlight w:val="none"/>
          <w:u w:val="single"/>
          <w:lang w:val="zh-CN"/>
        </w:rPr>
        <w:t>天内完成工程的移交</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b/>
          <w:color w:val="auto"/>
          <w:szCs w:val="21"/>
          <w:highlight w:val="none"/>
          <w:u w:val="single"/>
        </w:rPr>
        <w:t>无</w:t>
      </w:r>
      <w:r>
        <w:rPr>
          <w:rFonts w:hint="eastAsia" w:ascii="宋体" w:hAnsi="宋体" w:cs="宋体"/>
          <w:color w:val="auto"/>
          <w:szCs w:val="21"/>
          <w:highlight w:val="none"/>
        </w:rPr>
        <w:t>。</w:t>
      </w:r>
    </w:p>
    <w:bookmarkEnd w:id="1053"/>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r>
        <w:rPr>
          <w:rFonts w:hint="eastAsia" w:ascii="宋体" w:hAnsi="宋体" w:cs="宋体"/>
          <w:b/>
          <w:color w:val="auto"/>
          <w:szCs w:val="21"/>
          <w:highlight w:val="none"/>
          <w:u w:val="single"/>
          <w:lang w:val="zh-CN"/>
        </w:rPr>
        <w:t>参照工期延期约定处理</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 工程试车</w:t>
      </w:r>
    </w:p>
    <w:bookmarkEnd w:id="1054"/>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13.3.1试车程序</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工程试车内容：</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（1）单机无负荷试车费用由</w:t>
      </w:r>
      <w:r>
        <w:rPr>
          <w:rFonts w:hint="eastAsia" w:ascii="宋体" w:hAnsi="宋体" w:cs="宋体"/>
          <w:b/>
          <w:color w:val="auto"/>
          <w:szCs w:val="21"/>
          <w:highlight w:val="none"/>
          <w:u w:val="single"/>
        </w:rPr>
        <w:t>/</w:t>
      </w:r>
      <w:r>
        <w:rPr>
          <w:rFonts w:hint="eastAsia" w:ascii="宋体" w:hAnsi="宋体" w:cs="宋体"/>
          <w:color w:val="auto"/>
          <w:kern w:val="0"/>
          <w:szCs w:val="21"/>
          <w:highlight w:val="none"/>
        </w:rPr>
        <w:t>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（2）无负荷联动试车费用由</w:t>
      </w:r>
      <w:r>
        <w:rPr>
          <w:rFonts w:hint="eastAsia" w:ascii="宋体" w:hAnsi="宋体" w:cs="宋体"/>
          <w:b/>
          <w:color w:val="auto"/>
          <w:szCs w:val="21"/>
          <w:highlight w:val="none"/>
          <w:u w:val="single"/>
        </w:rPr>
        <w:t>/</w:t>
      </w:r>
      <w:r>
        <w:rPr>
          <w:rFonts w:hint="eastAsia" w:ascii="宋体" w:hAnsi="宋体" w:cs="宋体"/>
          <w:color w:val="auto"/>
          <w:kern w:val="0"/>
          <w:szCs w:val="21"/>
          <w:highlight w:val="none"/>
        </w:rPr>
        <w:t>承担。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13.3.3投料试车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关于投料试车相关事项的约定：</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13.6 竣工退场</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13.6.1竣工退场</w:t>
      </w:r>
    </w:p>
    <w:p>
      <w:pPr>
        <w:spacing w:line="360" w:lineRule="auto"/>
        <w:ind w:firstLine="420" w:firstLineChars="200"/>
        <w:jc w:val="left"/>
        <w:rPr>
          <w:rFonts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承包人完成竣工退场的期限：</w:t>
      </w:r>
      <w:r>
        <w:rPr>
          <w:rFonts w:hint="eastAsia" w:asciiTheme="minorEastAsia" w:hAnsiTheme="minorEastAsia" w:eastAsiaTheme="minorEastAsia" w:cstheme="minorEastAsia"/>
          <w:color w:val="auto"/>
          <w:kern w:val="0"/>
          <w:szCs w:val="21"/>
          <w:highlight w:val="none"/>
          <w:u w:val="single"/>
        </w:rPr>
        <w:t>工程移交后30天，因承包人原因逾期退场按</w:t>
      </w:r>
      <w:r>
        <w:rPr>
          <w:rFonts w:hint="eastAsia" w:asciiTheme="minorEastAsia" w:hAnsiTheme="minorEastAsia" w:eastAsiaTheme="minorEastAsia" w:cstheme="minorEastAsia"/>
          <w:color w:val="auto"/>
          <w:kern w:val="0"/>
          <w:szCs w:val="21"/>
          <w:highlight w:val="none"/>
          <w:u w:val="single"/>
          <w:lang w:val="en-US" w:eastAsia="zh-CN"/>
        </w:rPr>
        <w:t>2</w:t>
      </w:r>
      <w:r>
        <w:rPr>
          <w:rFonts w:hint="eastAsia" w:asciiTheme="minorEastAsia" w:hAnsiTheme="minorEastAsia" w:eastAsiaTheme="minorEastAsia" w:cstheme="minorEastAsia"/>
          <w:color w:val="auto"/>
          <w:kern w:val="0"/>
          <w:szCs w:val="21"/>
          <w:highlight w:val="none"/>
          <w:u w:val="single"/>
        </w:rPr>
        <w:t>000元/天处罚</w:t>
      </w:r>
      <w:r>
        <w:rPr>
          <w:rFonts w:hint="eastAsia" w:asciiTheme="minorEastAsia" w:hAnsiTheme="minorEastAsia" w:eastAsiaTheme="minorEastAsia" w:cstheme="minorEastAsia"/>
          <w:color w:val="auto"/>
          <w:kern w:val="0"/>
          <w:szCs w:val="21"/>
          <w:highlight w:val="none"/>
        </w:rPr>
        <w:t>。</w:t>
      </w:r>
    </w:p>
    <w:p>
      <w:pPr>
        <w:pStyle w:val="6"/>
        <w:spacing w:before="120" w:after="120"/>
        <w:rPr>
          <w:rFonts w:ascii="宋体" w:hAnsi="宋体" w:eastAsia="宋体" w:cs="宋体"/>
          <w:b w:val="0"/>
          <w:color w:val="auto"/>
          <w:kern w:val="0"/>
          <w:sz w:val="21"/>
          <w:szCs w:val="21"/>
          <w:highlight w:val="none"/>
        </w:rPr>
      </w:pPr>
      <w:bookmarkStart w:id="1056" w:name="_Toc351203646"/>
      <w:r>
        <w:rPr>
          <w:rFonts w:hint="eastAsia" w:ascii="宋体" w:hAnsi="宋体" w:eastAsia="宋体" w:cs="宋体"/>
          <w:b w:val="0"/>
          <w:color w:val="auto"/>
          <w:sz w:val="21"/>
          <w:szCs w:val="21"/>
          <w:highlight w:val="none"/>
        </w:rPr>
        <w:t>14. 竣工结算</w:t>
      </w:r>
      <w:bookmarkEnd w:id="1056"/>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 竣工结算申请</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承包人提交竣工结算申请单的期限：</w:t>
      </w:r>
      <w:r>
        <w:rPr>
          <w:rFonts w:hint="eastAsia" w:ascii="宋体" w:hAnsi="宋体" w:cs="宋体"/>
          <w:color w:val="auto"/>
          <w:szCs w:val="21"/>
          <w:highlight w:val="none"/>
          <w:u w:val="single"/>
          <w:lang w:val="zh-CN"/>
        </w:rPr>
        <w:t>承包人应在工程竣工验收合格后</w:t>
      </w:r>
      <w:r>
        <w:rPr>
          <w:rFonts w:hint="eastAsia" w:ascii="宋体" w:hAnsi="宋体" w:cs="宋体"/>
          <w:color w:val="auto"/>
          <w:szCs w:val="21"/>
          <w:highlight w:val="none"/>
          <w:u w:val="single"/>
          <w:lang w:val="en-US" w:eastAsia="zh-CN"/>
        </w:rPr>
        <w:t>90</w:t>
      </w:r>
      <w:r>
        <w:rPr>
          <w:rFonts w:hint="eastAsia" w:ascii="宋体" w:hAnsi="宋体" w:cs="宋体"/>
          <w:color w:val="auto"/>
          <w:szCs w:val="21"/>
          <w:highlight w:val="none"/>
          <w:u w:val="single"/>
          <w:lang w:val="zh-CN"/>
        </w:rPr>
        <w:t>天内向发包人和监理人提交竣工结算申请单，并提交完整的结算资料原件</w:t>
      </w:r>
      <w:r>
        <w:rPr>
          <w:rFonts w:hint="eastAsia" w:ascii="宋体" w:hAnsi="宋体" w:cs="宋体"/>
          <w:color w:val="auto"/>
          <w:szCs w:val="21"/>
          <w:highlight w:val="none"/>
          <w:u w:val="single"/>
          <w:lang w:val="en-US" w:eastAsia="zh-CN"/>
        </w:rPr>
        <w:t>1</w:t>
      </w:r>
      <w:r>
        <w:rPr>
          <w:rFonts w:hint="eastAsia" w:ascii="宋体" w:hAnsi="宋体" w:cs="宋体"/>
          <w:color w:val="auto"/>
          <w:szCs w:val="21"/>
          <w:highlight w:val="none"/>
          <w:u w:val="single"/>
        </w:rPr>
        <w:t>套</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结算资料和竣工结算申请单应包括的内容：</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rFonts w:hint="eastAsia" w:ascii="宋体" w:hAnsi="宋体" w:cs="宋体"/>
          <w:color w:val="auto"/>
          <w:highlight w:val="none"/>
        </w:rPr>
        <w:t>①</w:t>
      </w:r>
      <w:r>
        <w:rPr>
          <w:rFonts w:hint="eastAsia" w:ascii="宋体" w:hAnsi="宋体" w:cs="宋体"/>
          <w:color w:val="auto"/>
          <w:szCs w:val="21"/>
          <w:highlight w:val="none"/>
        </w:rPr>
        <w:fldChar w:fldCharType="end"/>
      </w:r>
      <w:r>
        <w:rPr>
          <w:rFonts w:hint="eastAsia" w:ascii="宋体" w:hAnsi="宋体" w:cs="宋体"/>
          <w:color w:val="auto"/>
          <w:szCs w:val="21"/>
          <w:highlight w:val="none"/>
          <w:u w:val="single"/>
          <w:lang w:val="zh-CN"/>
        </w:rPr>
        <w:t>结算资料包括：竣工结算书（含</w:t>
      </w:r>
      <w:r>
        <w:rPr>
          <w:rFonts w:hint="eastAsia" w:ascii="宋体" w:hAnsi="宋体" w:cs="宋体"/>
          <w:color w:val="auto"/>
          <w:szCs w:val="21"/>
          <w:highlight w:val="none"/>
          <w:u w:val="single"/>
        </w:rPr>
        <w:t>GCFX格式电子版</w:t>
      </w:r>
      <w:r>
        <w:rPr>
          <w:rFonts w:hint="eastAsia" w:ascii="宋体" w:hAnsi="宋体" w:cs="宋体"/>
          <w:color w:val="auto"/>
          <w:szCs w:val="21"/>
          <w:highlight w:val="none"/>
          <w:u w:val="single"/>
          <w:lang w:val="zh-CN"/>
        </w:rPr>
        <w:t>）、结算相关资料；按发包人要求提供需要的隐蔽工程影像资料</w:t>
      </w:r>
      <w:r>
        <w:rPr>
          <w:rFonts w:hint="eastAsia" w:ascii="宋体" w:hAnsi="宋体" w:cs="宋体"/>
          <w:color w:val="auto"/>
          <w:szCs w:val="21"/>
          <w:highlight w:val="none"/>
        </w:rPr>
        <w:t>。</w:t>
      </w:r>
      <w:r>
        <w:rPr>
          <w:rFonts w:hint="eastAsia" w:ascii="宋体" w:hAnsi="宋体" w:cs="宋体"/>
          <w:color w:val="auto"/>
          <w:szCs w:val="21"/>
          <w:highlight w:val="none"/>
          <w:u w:val="single"/>
          <w:lang w:val="zh-CN"/>
        </w:rPr>
        <w:fldChar w:fldCharType="begin"/>
      </w:r>
      <w:r>
        <w:rPr>
          <w:rFonts w:hint="eastAsia" w:ascii="宋体" w:hAnsi="宋体" w:cs="宋体"/>
          <w:color w:val="auto"/>
          <w:szCs w:val="21"/>
          <w:highlight w:val="none"/>
          <w:u w:val="single"/>
          <w:lang w:val="zh-CN"/>
        </w:rPr>
        <w:instrText xml:space="preserve"> = 2 \* GB3 \* MERGEFORMAT </w:instrText>
      </w:r>
      <w:r>
        <w:rPr>
          <w:rFonts w:hint="eastAsia" w:ascii="宋体" w:hAnsi="宋体" w:cs="宋体"/>
          <w:color w:val="auto"/>
          <w:szCs w:val="21"/>
          <w:highlight w:val="none"/>
          <w:u w:val="single"/>
          <w:lang w:val="zh-CN"/>
        </w:rPr>
        <w:fldChar w:fldCharType="separate"/>
      </w:r>
      <w:r>
        <w:rPr>
          <w:rFonts w:hint="eastAsia" w:ascii="宋体" w:hAnsi="宋体" w:cs="宋体"/>
          <w:color w:val="auto"/>
          <w:highlight w:val="none"/>
        </w:rPr>
        <w:t>②</w:t>
      </w:r>
      <w:r>
        <w:rPr>
          <w:rFonts w:hint="eastAsia" w:ascii="宋体" w:hAnsi="宋体" w:cs="宋体"/>
          <w:color w:val="auto"/>
          <w:szCs w:val="21"/>
          <w:highlight w:val="none"/>
          <w:u w:val="single"/>
          <w:lang w:val="zh-CN"/>
        </w:rPr>
        <w:fldChar w:fldCharType="end"/>
      </w:r>
      <w:r>
        <w:rPr>
          <w:rFonts w:hint="eastAsia" w:ascii="宋体" w:hAnsi="宋体" w:cs="宋体"/>
          <w:color w:val="auto"/>
          <w:szCs w:val="21"/>
          <w:highlight w:val="none"/>
          <w:u w:val="single"/>
          <w:lang w:val="zh-CN"/>
        </w:rPr>
        <w:t>结算申请单包括的内容按通用合同条款执行。</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 竣工结算审核</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（1）发包人审批竣工付款申请单的期限：</w:t>
      </w:r>
      <w:r>
        <w:rPr>
          <w:rFonts w:hint="eastAsia" w:ascii="宋体" w:hAnsi="宋体" w:cs="宋体"/>
          <w:b/>
          <w:color w:val="auto"/>
          <w:szCs w:val="21"/>
          <w:highlight w:val="none"/>
          <w:u w:val="single"/>
          <w:lang w:val="zh-CN"/>
        </w:rPr>
        <w:t>按发包人审计合同规定。具体结算审计规定如下：</w:t>
      </w:r>
    </w:p>
    <w:p>
      <w:pPr>
        <w:spacing w:line="360" w:lineRule="auto"/>
        <w:ind w:firstLine="422" w:firstLineChars="200"/>
        <w:jc w:val="left"/>
        <w:rPr>
          <w:rFonts w:ascii="宋体" w:hAnsi="宋体" w:cs="宋体"/>
          <w:b/>
          <w:color w:val="auto"/>
          <w:szCs w:val="21"/>
          <w:highlight w:val="none"/>
          <w:u w:val="single"/>
        </w:rPr>
      </w:pPr>
      <w:r>
        <w:rPr>
          <w:rFonts w:ascii="Calibri" w:hAnsi="Calibri" w:cs="Calibri"/>
          <w:b/>
          <w:color w:val="auto"/>
          <w:szCs w:val="21"/>
          <w:highlight w:val="none"/>
          <w:u w:val="single"/>
        </w:rPr>
        <w:t>①</w:t>
      </w:r>
      <w:r>
        <w:rPr>
          <w:rFonts w:hint="eastAsia" w:ascii="宋体" w:hAnsi="宋体" w:cs="宋体"/>
          <w:b/>
          <w:color w:val="auto"/>
          <w:szCs w:val="21"/>
          <w:highlight w:val="none"/>
          <w:u w:val="single"/>
        </w:rPr>
        <w:t>承包人编制的竣工结算书，必须经发包人委托的有相关资质的工程造价咨询机构审核、出具竣工结算审核报告且经发包人、承包人、审计单位签署后，方可按报告进行竣工结算。</w:t>
      </w:r>
      <w:r>
        <w:rPr>
          <w:rFonts w:hint="eastAsia" w:ascii="宋体" w:hAnsi="宋体" w:cs="宋体"/>
          <w:b/>
          <w:color w:val="auto"/>
          <w:szCs w:val="21"/>
          <w:highlight w:val="none"/>
          <w:u w:val="single"/>
          <w:lang w:val="zh-CN"/>
        </w:rPr>
        <w:t>承包人应积极配合审计工作。</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2 \* GB3 \* MERGEFORMAT </w:instrText>
      </w:r>
      <w:r>
        <w:rPr>
          <w:rFonts w:hint="eastAsia" w:ascii="宋体" w:hAnsi="宋体" w:cs="宋体"/>
          <w:b/>
          <w:color w:val="auto"/>
          <w:szCs w:val="21"/>
          <w:highlight w:val="none"/>
          <w:u w:val="single"/>
        </w:rPr>
        <w:fldChar w:fldCharType="separate"/>
      </w:r>
      <w:r>
        <w:rPr>
          <w:color w:val="auto"/>
          <w:highlight w:val="none"/>
        </w:rPr>
        <w:t>②</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竣工结算以竣工图、现场签证、技术核定单、设计变更作为实际完成工程量的计算依据。工程量的计算规则按照《建设工程工程量清单计价规范》（GB50500-2013）、《通用安装工程工程量计算规范》（GB50856-2013）、《房屋建筑与装饰工程工程量计算规范》（GB50854-2013）、《</w:t>
      </w:r>
      <w:r>
        <w:rPr>
          <w:rFonts w:hint="eastAsia" w:ascii="宋体" w:hAnsi="宋体" w:cs="宋体"/>
          <w:b/>
          <w:color w:val="auto"/>
          <w:szCs w:val="21"/>
          <w:highlight w:val="none"/>
          <w:u w:val="single"/>
          <w:lang w:eastAsia="zh-CN"/>
        </w:rPr>
        <w:t>工程量清单</w:t>
      </w:r>
      <w:r>
        <w:rPr>
          <w:rFonts w:hint="eastAsia" w:ascii="宋体" w:hAnsi="宋体" w:cs="宋体"/>
          <w:b/>
          <w:color w:val="auto"/>
          <w:szCs w:val="21"/>
          <w:highlight w:val="none"/>
          <w:u w:val="single"/>
        </w:rPr>
        <w:t>》及国家相关文件规定执行。</w:t>
      </w:r>
    </w:p>
    <w:p>
      <w:pPr>
        <w:spacing w:after="120" w:line="360" w:lineRule="auto"/>
        <w:ind w:firstLine="422" w:firstLineChars="200"/>
        <w:rPr>
          <w:rFonts w:hint="eastAsia" w:ascii="宋体" w:hAnsi="宋体" w:cs="宋体"/>
          <w:b/>
          <w:color w:val="auto"/>
          <w:szCs w:val="21"/>
          <w:highlight w:val="none"/>
          <w:lang w:val="zh-CN"/>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GB3 \* MERGEFORMAT </w:instrText>
      </w:r>
      <w:r>
        <w:rPr>
          <w:rFonts w:hint="eastAsia" w:ascii="宋体" w:hAnsi="宋体" w:cs="宋体"/>
          <w:b/>
          <w:color w:val="auto"/>
          <w:szCs w:val="21"/>
          <w:highlight w:val="none"/>
          <w:u w:val="single"/>
        </w:rPr>
        <w:fldChar w:fldCharType="separate"/>
      </w:r>
      <w:r>
        <w:rPr>
          <w:color w:val="auto"/>
          <w:highlight w:val="none"/>
        </w:rPr>
        <w:t>③</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lang w:val="zh-CN"/>
        </w:rPr>
        <w:t>发包人在收到承包人提供的竣工结算资料之日起开始结算审计。承包人送审资料应完整，办理手续齐全，若承包人延迟提交结算送审资料、或提交的送审资料不完整，导致的工程款拖欠、结算审核报告延迟，责任均由承包人自行承担。承包人不得以拖欠材料款、拖欠民工工资等理由要求发包人额外支付，不得向政府等有关部门申诉</w:t>
      </w:r>
      <w:r>
        <w:rPr>
          <w:rFonts w:hint="eastAsia" w:ascii="宋体" w:hAnsi="宋体" w:cs="宋体"/>
          <w:b/>
          <w:color w:val="auto"/>
          <w:szCs w:val="21"/>
          <w:highlight w:val="none"/>
          <w:lang w:val="zh-CN"/>
        </w:rPr>
        <w:t>。</w:t>
      </w:r>
    </w:p>
    <w:p>
      <w:pPr>
        <w:spacing w:line="360" w:lineRule="auto"/>
        <w:ind w:firstLine="420" w:firstLineChars="200"/>
        <w:jc w:val="left"/>
        <w:rPr>
          <w:rFonts w:ascii="宋体" w:hAnsi="宋体" w:cs="宋体"/>
          <w:b/>
          <w:color w:val="auto"/>
          <w:szCs w:val="21"/>
          <w:highlight w:val="none"/>
          <w:u w:val="single"/>
          <w:lang w:val="zh-CN"/>
        </w:rPr>
      </w:pPr>
      <w:r>
        <w:rPr>
          <w:rFonts w:hint="eastAsia" w:ascii="宋体" w:hAnsi="宋体" w:cs="宋体"/>
          <w:color w:val="auto"/>
          <w:szCs w:val="21"/>
          <w:highlight w:val="none"/>
        </w:rPr>
        <w:t>（2）发包人完成竣工付款的期限</w:t>
      </w:r>
      <w:r>
        <w:rPr>
          <w:rFonts w:hint="eastAsia" w:ascii="宋体" w:hAnsi="宋体" w:cs="宋体"/>
          <w:b/>
          <w:color w:val="auto"/>
          <w:szCs w:val="21"/>
          <w:highlight w:val="none"/>
          <w:u w:val="single"/>
          <w:lang w:val="zh-CN"/>
        </w:rPr>
        <w:t>：</w:t>
      </w:r>
      <w:r>
        <w:rPr>
          <w:rFonts w:hint="eastAsia" w:ascii="宋体" w:hAnsi="宋体" w:cs="宋体"/>
          <w:b/>
          <w:bCs/>
          <w:color w:val="auto"/>
          <w:szCs w:val="21"/>
          <w:highlight w:val="none"/>
          <w:u w:val="single"/>
          <w:lang w:val="zh-CN"/>
        </w:rPr>
        <w:t>工程竣工验收合格、竣工</w:t>
      </w:r>
      <w:r>
        <w:rPr>
          <w:rFonts w:hint="eastAsia" w:ascii="宋体" w:hAnsi="宋体" w:cs="宋体"/>
          <w:b/>
          <w:color w:val="auto"/>
          <w:szCs w:val="21"/>
          <w:highlight w:val="none"/>
          <w:u w:val="single"/>
          <w:lang w:val="zh-CN"/>
        </w:rPr>
        <w:t>结算审计完成且双方财务结算完成后，承包人提交发票和质量保证金等完整资料后20天内完成竣工付款。竣工付款应扣除承包人违约应扣留的款项、已支付款项及其他款项等。</w:t>
      </w:r>
    </w:p>
    <w:p>
      <w:pPr>
        <w:spacing w:line="360" w:lineRule="auto"/>
        <w:ind w:firstLine="420" w:firstLineChars="200"/>
        <w:jc w:val="left"/>
        <w:rPr>
          <w:rFonts w:ascii="宋体" w:hAnsi="宋体" w:cs="宋体"/>
          <w:color w:val="auto"/>
          <w:szCs w:val="21"/>
          <w:highlight w:val="none"/>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3</w:t>
      </w:r>
      <w:r>
        <w:rPr>
          <w:rFonts w:hint="eastAsia" w:ascii="宋体" w:hAnsi="宋体" w:cs="宋体"/>
          <w:bCs/>
          <w:color w:val="auto"/>
          <w:szCs w:val="21"/>
          <w:highlight w:val="none"/>
          <w:lang w:val="zh-CN"/>
        </w:rPr>
        <w:t>）</w:t>
      </w:r>
      <w:r>
        <w:rPr>
          <w:rFonts w:hint="eastAsia" w:ascii="宋体" w:hAnsi="宋体" w:cs="宋体"/>
          <w:bCs/>
          <w:color w:val="auto"/>
          <w:szCs w:val="21"/>
          <w:highlight w:val="none"/>
        </w:rPr>
        <w:t>关</w:t>
      </w:r>
      <w:r>
        <w:rPr>
          <w:rFonts w:hint="eastAsia" w:ascii="宋体" w:hAnsi="宋体" w:cs="宋体"/>
          <w:color w:val="auto"/>
          <w:szCs w:val="21"/>
          <w:highlight w:val="none"/>
        </w:rPr>
        <w:t>于竣工付款证书异议部分复核的方式和程序：</w:t>
      </w:r>
      <w:r>
        <w:rPr>
          <w:rFonts w:hint="eastAsia" w:ascii="宋体" w:hAnsi="宋体" w:cs="宋体"/>
          <w:b/>
          <w:color w:val="auto"/>
          <w:szCs w:val="21"/>
          <w:highlight w:val="none"/>
          <w:u w:val="single"/>
          <w:lang w:val="zh-CN"/>
        </w:rPr>
        <w:t>按本专用合同第</w:t>
      </w:r>
      <w:r>
        <w:rPr>
          <w:rFonts w:hint="eastAsia" w:ascii="宋体" w:hAnsi="宋体" w:cs="宋体"/>
          <w:b/>
          <w:color w:val="auto"/>
          <w:szCs w:val="21"/>
          <w:highlight w:val="none"/>
          <w:u w:val="single"/>
        </w:rPr>
        <w:t>20</w:t>
      </w:r>
      <w:r>
        <w:rPr>
          <w:rFonts w:hint="eastAsia" w:ascii="宋体" w:hAnsi="宋体" w:cs="宋体"/>
          <w:b/>
          <w:color w:val="auto"/>
          <w:szCs w:val="21"/>
          <w:highlight w:val="none"/>
          <w:u w:val="single"/>
          <w:lang w:val="zh-CN"/>
        </w:rPr>
        <w:t>条争议解决规定处理</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14.4 最终结清</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14.4.1最终结清申请单</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color w:val="auto"/>
          <w:szCs w:val="21"/>
          <w:highlight w:val="none"/>
          <w:u w:val="single"/>
        </w:rPr>
        <w:t>3</w:t>
      </w:r>
      <w:r>
        <w:rPr>
          <w:rFonts w:hint="eastAsia" w:ascii="宋体" w:hAnsi="宋体" w:cs="宋体"/>
          <w:b/>
          <w:color w:val="auto"/>
          <w:szCs w:val="21"/>
          <w:highlight w:val="none"/>
          <w:u w:val="single"/>
          <w:lang w:val="zh-CN"/>
        </w:rPr>
        <w:t>份</w:t>
      </w:r>
      <w:r>
        <w:rPr>
          <w:rFonts w:hint="eastAsia" w:ascii="宋体" w:hAnsi="宋体" w:cs="宋体"/>
          <w:color w:val="auto"/>
          <w:szCs w:val="21"/>
          <w:highlight w:val="none"/>
        </w:rPr>
        <w:t>。</w:t>
      </w:r>
    </w:p>
    <w:p>
      <w:pPr>
        <w:spacing w:line="440" w:lineRule="exact"/>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承包人提交最终结算申请单的期限：</w:t>
      </w:r>
      <w:r>
        <w:rPr>
          <w:rFonts w:hint="eastAsia" w:ascii="宋体" w:hAnsi="宋体" w:cs="宋体"/>
          <w:color w:val="auto"/>
          <w:szCs w:val="21"/>
          <w:highlight w:val="none"/>
          <w:u w:val="single"/>
          <w:lang w:val="zh-CN"/>
        </w:rPr>
        <w:t>缺陷责任期终止后</w:t>
      </w:r>
      <w:r>
        <w:rPr>
          <w:rFonts w:hint="eastAsia" w:ascii="宋体" w:hAnsi="宋体" w:cs="宋体"/>
          <w:color w:val="auto"/>
          <w:szCs w:val="21"/>
          <w:highlight w:val="none"/>
          <w:u w:val="single"/>
        </w:rPr>
        <w:t>28</w:t>
      </w:r>
      <w:r>
        <w:rPr>
          <w:rFonts w:hint="eastAsia" w:ascii="宋体" w:hAnsi="宋体" w:cs="宋体"/>
          <w:color w:val="auto"/>
          <w:szCs w:val="21"/>
          <w:highlight w:val="none"/>
          <w:u w:val="single"/>
          <w:lang w:val="zh-CN"/>
        </w:rPr>
        <w:t>天内</w:t>
      </w:r>
      <w:r>
        <w:rPr>
          <w:rFonts w:hint="eastAsia" w:ascii="宋体" w:hAnsi="宋体"/>
          <w:b/>
          <w:color w:val="auto"/>
          <w:szCs w:val="21"/>
          <w:highlight w:val="none"/>
          <w:u w:val="singl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14.4.2最终结清证书和支付</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（1）发包人完成最终结清申请单的审批并颁发最终结清证书的期限：</w:t>
      </w:r>
      <w:r>
        <w:rPr>
          <w:rFonts w:hint="eastAsia" w:ascii="宋体" w:hAnsi="宋体" w:cs="宋体"/>
          <w:color w:val="auto"/>
          <w:szCs w:val="21"/>
          <w:highlight w:val="none"/>
          <w:u w:val="single"/>
        </w:rPr>
        <w:t>发包人完成最终结清申请单的审批时间为</w:t>
      </w:r>
      <w:r>
        <w:rPr>
          <w:rFonts w:hint="eastAsia" w:ascii="宋体" w:hAnsi="宋体" w:cs="宋体"/>
          <w:b/>
          <w:color w:val="auto"/>
          <w:szCs w:val="21"/>
          <w:highlight w:val="none"/>
          <w:u w:val="single"/>
        </w:rPr>
        <w:t>28</w:t>
      </w:r>
      <w:r>
        <w:rPr>
          <w:rFonts w:hint="eastAsia" w:ascii="宋体" w:hAnsi="宋体" w:cs="宋体"/>
          <w:b/>
          <w:color w:val="auto"/>
          <w:szCs w:val="21"/>
          <w:highlight w:val="none"/>
          <w:u w:val="single"/>
          <w:lang w:val="zh-CN"/>
        </w:rPr>
        <w:t>天</w:t>
      </w:r>
      <w:r>
        <w:rPr>
          <w:rFonts w:hint="eastAsia" w:ascii="宋体" w:hAnsi="宋体" w:cs="宋体"/>
          <w:color w:val="auto"/>
          <w:szCs w:val="21"/>
          <w:highlight w:val="none"/>
          <w:u w:val="single"/>
        </w:rPr>
        <w:t>。</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（2）发包人完成支付的期限：</w:t>
      </w:r>
      <w:r>
        <w:rPr>
          <w:rFonts w:hint="eastAsia" w:ascii="宋体" w:hAnsi="宋体" w:cs="宋体"/>
          <w:color w:val="auto"/>
          <w:szCs w:val="21"/>
          <w:highlight w:val="none"/>
          <w:u w:val="single"/>
        </w:rPr>
        <w:t>最终结清申请单审批通过后20</w:t>
      </w:r>
      <w:r>
        <w:rPr>
          <w:rFonts w:hint="eastAsia" w:ascii="宋体" w:hAnsi="宋体" w:cs="宋体"/>
          <w:color w:val="auto"/>
          <w:szCs w:val="21"/>
          <w:highlight w:val="none"/>
          <w:u w:val="single"/>
          <w:lang w:val="zh-CN"/>
        </w:rPr>
        <w:t>天内完成支付</w:t>
      </w:r>
      <w:r>
        <w:rPr>
          <w:rFonts w:hint="eastAsia" w:ascii="宋体" w:hAnsi="宋体" w:cs="宋体"/>
          <w:color w:val="auto"/>
          <w:szCs w:val="21"/>
          <w:highlight w:val="none"/>
          <w:u w:val="single"/>
        </w:rPr>
        <w:t>。</w:t>
      </w:r>
    </w:p>
    <w:bookmarkEnd w:id="1043"/>
    <w:bookmarkEnd w:id="1044"/>
    <w:bookmarkEnd w:id="1045"/>
    <w:bookmarkEnd w:id="1046"/>
    <w:bookmarkEnd w:id="1047"/>
    <w:bookmarkEnd w:id="1048"/>
    <w:bookmarkEnd w:id="1049"/>
    <w:bookmarkEnd w:id="1055"/>
    <w:p>
      <w:pPr>
        <w:pStyle w:val="6"/>
        <w:spacing w:before="120" w:after="120"/>
        <w:rPr>
          <w:rFonts w:ascii="宋体" w:hAnsi="宋体" w:eastAsia="宋体" w:cs="宋体"/>
          <w:b w:val="0"/>
          <w:color w:val="auto"/>
          <w:sz w:val="21"/>
          <w:szCs w:val="21"/>
          <w:highlight w:val="none"/>
        </w:rPr>
      </w:pPr>
      <w:bookmarkStart w:id="1057" w:name="_Toc351203647"/>
      <w:bookmarkStart w:id="1058" w:name="_Toc267251483"/>
      <w:bookmarkStart w:id="1059" w:name="_Toc267251484"/>
      <w:bookmarkStart w:id="1060" w:name="_Toc267251482"/>
      <w:bookmarkStart w:id="1061" w:name="_Toc267251485"/>
      <w:bookmarkStart w:id="1062" w:name="_Toc267251489"/>
      <w:bookmarkStart w:id="1063" w:name="_Toc267251490"/>
      <w:bookmarkStart w:id="1064" w:name="_Toc267251486"/>
      <w:bookmarkStart w:id="1065" w:name="_Toc267251488"/>
      <w:bookmarkStart w:id="1066" w:name="_Toc267251491"/>
      <w:bookmarkStart w:id="1067" w:name="_Toc267251503"/>
      <w:bookmarkStart w:id="1068" w:name="_Toc267251496"/>
      <w:bookmarkStart w:id="1069" w:name="_Toc267251502"/>
      <w:bookmarkStart w:id="1070" w:name="_Toc267251497"/>
      <w:bookmarkStart w:id="1071" w:name="_Toc267251501"/>
      <w:bookmarkStart w:id="1072" w:name="_Toc267251498"/>
      <w:bookmarkStart w:id="1073" w:name="_Toc267251492"/>
      <w:bookmarkStart w:id="1074" w:name="_Toc267251494"/>
      <w:bookmarkStart w:id="1075" w:name="_Toc267251493"/>
      <w:bookmarkStart w:id="1076" w:name="_Toc267251499"/>
      <w:bookmarkStart w:id="1077" w:name="_Toc267251495"/>
      <w:r>
        <w:rPr>
          <w:rFonts w:hint="eastAsia" w:ascii="宋体" w:hAnsi="宋体" w:eastAsia="宋体" w:cs="宋体"/>
          <w:b w:val="0"/>
          <w:color w:val="auto"/>
          <w:sz w:val="21"/>
          <w:szCs w:val="21"/>
          <w:highlight w:val="none"/>
        </w:rPr>
        <w:t>15. 缺陷责任期与保修</w:t>
      </w:r>
      <w:bookmarkEnd w:id="1057"/>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15.2缺陷责任期</w:t>
      </w:r>
      <w:bookmarkEnd w:id="1058"/>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color w:val="auto"/>
          <w:szCs w:val="21"/>
          <w:highlight w:val="none"/>
          <w:u w:val="single"/>
        </w:rPr>
        <w:t>24</w:t>
      </w:r>
      <w:r>
        <w:rPr>
          <w:rFonts w:hint="eastAsia" w:ascii="宋体" w:hAnsi="宋体" w:cs="宋体"/>
          <w:b/>
          <w:color w:val="auto"/>
          <w:szCs w:val="21"/>
          <w:highlight w:val="none"/>
          <w:u w:val="single"/>
          <w:lang w:val="zh-CN"/>
        </w:rPr>
        <w:t>个月</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15.3 质量保证金</w:t>
      </w:r>
    </w:p>
    <w:bookmarkEnd w:id="1059"/>
    <w:bookmarkEnd w:id="1060"/>
    <w:p>
      <w:pPr>
        <w:spacing w:line="360" w:lineRule="auto"/>
        <w:ind w:firstLine="420" w:firstLineChars="200"/>
        <w:jc w:val="left"/>
        <w:rPr>
          <w:rFonts w:ascii="宋体" w:hAnsi="宋体" w:cs="宋体"/>
          <w:b/>
          <w:color w:val="auto"/>
          <w:kern w:val="0"/>
          <w:szCs w:val="21"/>
          <w:highlight w:val="none"/>
          <w:lang w:val="zh-CN"/>
        </w:rPr>
      </w:pPr>
      <w:r>
        <w:rPr>
          <w:rFonts w:hint="eastAsia" w:ascii="宋体" w:hAnsi="宋体" w:cs="宋体"/>
          <w:color w:val="auto"/>
          <w:szCs w:val="21"/>
          <w:highlight w:val="none"/>
        </w:rPr>
        <w:t>关于是否扣留质量保证金的约定：</w:t>
      </w:r>
      <w:r>
        <w:rPr>
          <w:rFonts w:hint="eastAsia" w:ascii="宋体" w:hAnsi="宋体" w:cs="宋体"/>
          <w:color w:val="auto"/>
          <w:szCs w:val="21"/>
          <w:highlight w:val="none"/>
          <w:u w:val="single"/>
        </w:rPr>
        <w:t>是</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在工程项目竣工前，承包人按专用合同条款第3.7条提供履约担保的，发包人不得同时预留工程质量保证金。</w:t>
      </w:r>
    </w:p>
    <w:bookmarkEnd w:id="1061"/>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15.3.1承包人提供质量保证金的方式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质量保证金采用以下第</w:t>
      </w:r>
      <w:r>
        <w:rPr>
          <w:rFonts w:hint="eastAsia" w:ascii="宋体" w:hAnsi="宋体" w:cs="宋体"/>
          <w:color w:val="auto"/>
          <w:szCs w:val="21"/>
          <w:highlight w:val="none"/>
          <w:u w:val="single"/>
        </w:rPr>
        <w:t>（3）</w:t>
      </w:r>
      <w:r>
        <w:rPr>
          <w:rFonts w:hint="eastAsia" w:ascii="宋体" w:hAnsi="宋体" w:cs="宋体"/>
          <w:color w:val="auto"/>
          <w:szCs w:val="21"/>
          <w:highlight w:val="none"/>
        </w:rPr>
        <w:t xml:space="preserve">种方式： </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（1）质量保证金保函，保证金额为：</w:t>
      </w:r>
      <w:r>
        <w:rPr>
          <w:rFonts w:hint="eastAsia" w:ascii="宋体" w:hAnsi="宋体" w:cs="宋体"/>
          <w:color w:val="auto"/>
          <w:szCs w:val="21"/>
          <w:highlight w:val="none"/>
          <w:u w:val="single"/>
        </w:rPr>
        <w:t>工程结算总造价的3%</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的工程款；</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（3）其他方式:</w:t>
      </w:r>
      <w:r>
        <w:rPr>
          <w:rFonts w:hint="eastAsia" w:ascii="宋体" w:hAnsi="宋体" w:cs="宋体"/>
          <w:color w:val="auto"/>
          <w:szCs w:val="21"/>
          <w:highlight w:val="none"/>
          <w:u w:val="single"/>
        </w:rPr>
        <w:t>质量保证金金额为结算总造价3%，承包人</w:t>
      </w:r>
      <w:r>
        <w:rPr>
          <w:rFonts w:hint="eastAsia" w:ascii="宋体" w:hAnsi="宋体" w:cs="宋体"/>
          <w:color w:val="auto"/>
          <w:szCs w:val="21"/>
          <w:highlight w:val="none"/>
          <w:u w:val="single"/>
          <w:lang w:val="zh-CN"/>
        </w:rPr>
        <w:t>向发包人以基本账户银行转账的方式缴纳，或提交基本账户银行出具的银行保函，或提供</w:t>
      </w:r>
      <w:r>
        <w:rPr>
          <w:rFonts w:hint="eastAsia" w:ascii="宋体" w:hAnsi="宋体" w:cs="宋体"/>
          <w:b/>
          <w:color w:val="auto"/>
          <w:szCs w:val="21"/>
          <w:highlight w:val="none"/>
          <w:u w:val="single"/>
          <w:lang w:val="zh-CN"/>
        </w:rPr>
        <w:t>保险公司出具的保险合同或专业担保公司出具的保函原件</w:t>
      </w:r>
      <w:r>
        <w:rPr>
          <w:rFonts w:hint="eastAsia" w:ascii="宋体" w:hAnsi="宋体" w:cs="宋体"/>
          <w:color w:val="auto"/>
          <w:szCs w:val="21"/>
          <w:highlight w:val="none"/>
          <w:u w:val="single"/>
          <w:lang w:val="zh-CN"/>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15.3.2质量保证金的扣留</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质量保证金的扣留采取以下第</w:t>
      </w:r>
      <w:r>
        <w:rPr>
          <w:rFonts w:hint="eastAsia" w:ascii="宋体" w:hAnsi="宋体" w:cs="宋体"/>
          <w:color w:val="auto"/>
          <w:szCs w:val="21"/>
          <w:highlight w:val="none"/>
          <w:u w:val="single"/>
        </w:rPr>
        <w:t>（3）</w:t>
      </w:r>
      <w:r>
        <w:rPr>
          <w:rFonts w:hint="eastAsia" w:ascii="宋体" w:hAnsi="宋体" w:cs="宋体"/>
          <w:color w:val="auto"/>
          <w:szCs w:val="21"/>
          <w:highlight w:val="none"/>
        </w:rPr>
        <w:t>种方式：</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（1）在支付工程进度款时逐次扣留，在此情形下，质量保证金的计算基数不包括预付款的支付、扣回以及价格调整的金额；</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（2）工程竣工结算时一次性扣留质量保证金；</w:t>
      </w:r>
    </w:p>
    <w:p>
      <w:pPr>
        <w:spacing w:line="360" w:lineRule="auto"/>
        <w:ind w:firstLine="420" w:firstLineChars="200"/>
        <w:jc w:val="left"/>
        <w:rPr>
          <w:rFonts w:ascii="宋体" w:hAnsi="宋体" w:cs="宋体"/>
          <w:color w:val="auto"/>
          <w:szCs w:val="21"/>
          <w:highlight w:val="none"/>
          <w:u w:val="single"/>
          <w:lang w:val="zh-CN"/>
        </w:rPr>
      </w:pPr>
      <w:r>
        <w:rPr>
          <w:rFonts w:hint="eastAsia" w:ascii="宋体" w:hAnsi="宋体" w:cs="宋体"/>
          <w:color w:val="auto"/>
          <w:szCs w:val="21"/>
          <w:highlight w:val="none"/>
        </w:rPr>
        <w:t>（3）其他扣留方式:</w:t>
      </w:r>
      <w:r>
        <w:rPr>
          <w:rFonts w:hint="eastAsia" w:ascii="宋体" w:hAnsi="宋体" w:cs="宋体"/>
          <w:color w:val="auto"/>
          <w:szCs w:val="21"/>
          <w:highlight w:val="none"/>
          <w:u w:val="single"/>
        </w:rPr>
        <w:t>发</w:t>
      </w:r>
      <w:r>
        <w:rPr>
          <w:rFonts w:hint="eastAsia" w:ascii="宋体" w:hAnsi="宋体" w:cs="宋体"/>
          <w:color w:val="auto"/>
          <w:szCs w:val="21"/>
          <w:highlight w:val="none"/>
          <w:u w:val="single"/>
          <w:lang w:val="zh-CN"/>
        </w:rPr>
        <w:t>包人支付最后一笔结算款前一次性提交。</w:t>
      </w:r>
    </w:p>
    <w:p>
      <w:pPr>
        <w:spacing w:line="360" w:lineRule="auto"/>
        <w:ind w:firstLine="420" w:firstLineChars="200"/>
        <w:jc w:val="left"/>
        <w:rPr>
          <w:color w:val="auto"/>
          <w:highlight w:val="none"/>
        </w:rPr>
      </w:pPr>
      <w:r>
        <w:rPr>
          <w:rFonts w:hint="eastAsia" w:ascii="宋体" w:hAnsi="宋体" w:cs="宋体"/>
          <w:color w:val="auto"/>
          <w:szCs w:val="21"/>
          <w:highlight w:val="none"/>
          <w:u w:val="single"/>
          <w:lang w:val="zh-CN"/>
        </w:rPr>
        <w:t>采用银行保函、</w:t>
      </w:r>
      <w:r>
        <w:rPr>
          <w:rFonts w:hint="eastAsia" w:ascii="宋体" w:hAnsi="宋体" w:cs="宋体"/>
          <w:b/>
          <w:color w:val="auto"/>
          <w:szCs w:val="21"/>
          <w:highlight w:val="none"/>
          <w:u w:val="single"/>
          <w:lang w:val="zh-CN"/>
        </w:rPr>
        <w:t>保险公司出具的保险合同或专业担保公司出具的保函</w:t>
      </w:r>
      <w:r>
        <w:rPr>
          <w:rFonts w:hint="eastAsia" w:ascii="宋体" w:hAnsi="宋体" w:cs="宋体"/>
          <w:color w:val="auto"/>
          <w:szCs w:val="21"/>
          <w:highlight w:val="none"/>
          <w:u w:val="single"/>
          <w:lang w:val="zh-CN"/>
        </w:rPr>
        <w:t>的，应符合本合同附件</w:t>
      </w:r>
      <w:r>
        <w:rPr>
          <w:rFonts w:hint="eastAsia" w:ascii="宋体" w:hAnsi="宋体" w:cs="宋体"/>
          <w:color w:val="auto"/>
          <w:szCs w:val="21"/>
          <w:highlight w:val="none"/>
          <w:u w:val="single"/>
        </w:rPr>
        <w:t>2</w:t>
      </w:r>
      <w:r>
        <w:rPr>
          <w:rFonts w:hint="eastAsia" w:ascii="宋体" w:hAnsi="宋体" w:cs="宋体"/>
          <w:color w:val="auto"/>
          <w:szCs w:val="21"/>
          <w:highlight w:val="none"/>
          <w:u w:val="single"/>
          <w:lang w:val="zh-CN"/>
        </w:rPr>
        <w:t>“质量保证金保函（格式）”内容的实质性要求及合同相关规定，否则发包人有权拒绝。</w:t>
      </w:r>
    </w:p>
    <w:p>
      <w:pPr>
        <w:spacing w:line="360" w:lineRule="auto"/>
        <w:ind w:firstLine="422" w:firstLineChars="200"/>
        <w:rPr>
          <w:color w:val="auto"/>
          <w:highlight w:val="none"/>
        </w:rPr>
      </w:pPr>
      <w:r>
        <w:rPr>
          <w:rFonts w:hint="eastAsia" w:ascii="宋体" w:hAnsi="宋体" w:cs="宋体"/>
          <w:b/>
          <w:color w:val="auto"/>
          <w:szCs w:val="21"/>
          <w:highlight w:val="none"/>
          <w:u w:val="single"/>
          <w:lang w:val="zh-CN"/>
        </w:rPr>
        <w:t>上述保函（保险）必须满足以下实质性要求：（</w:t>
      </w:r>
      <w:r>
        <w:rPr>
          <w:rFonts w:hint="eastAsia" w:ascii="宋体" w:hAnsi="宋体" w:cs="宋体"/>
          <w:b/>
          <w:color w:val="auto"/>
          <w:szCs w:val="21"/>
          <w:highlight w:val="none"/>
          <w:u w:val="single"/>
        </w:rPr>
        <w:t>1</w:t>
      </w:r>
      <w:r>
        <w:rPr>
          <w:rFonts w:hint="eastAsia" w:ascii="宋体" w:hAnsi="宋体" w:cs="宋体"/>
          <w:b/>
          <w:color w:val="auto"/>
          <w:szCs w:val="21"/>
          <w:highlight w:val="none"/>
          <w:u w:val="single"/>
          <w:lang w:val="zh-CN"/>
        </w:rPr>
        <w:t>）担保有效期自该项目竣工验收合格之日起至满缺陷责任期且质量问题处理完成之日止；（</w:t>
      </w:r>
      <w:r>
        <w:rPr>
          <w:rFonts w:hint="eastAsia" w:ascii="宋体" w:hAnsi="宋体" w:cs="宋体"/>
          <w:b/>
          <w:color w:val="auto"/>
          <w:szCs w:val="21"/>
          <w:highlight w:val="none"/>
          <w:u w:val="single"/>
        </w:rPr>
        <w:t>2</w:t>
      </w:r>
      <w:r>
        <w:rPr>
          <w:rFonts w:hint="eastAsia" w:ascii="宋体" w:hAnsi="宋体" w:cs="宋体"/>
          <w:b/>
          <w:color w:val="auto"/>
          <w:szCs w:val="21"/>
          <w:highlight w:val="none"/>
          <w:u w:val="single"/>
          <w:lang w:val="zh-CN"/>
        </w:rPr>
        <w:t>）担保有效期内，因承包人违反合同约定的义务，或违反其他有关质量保证的规定给发包人造成经济损失时，担保人在收到发包人以书面形式提出的在担保金额内的赔偿要求后，在7天内无条件支付。无需发包人出具证明或陈述理由。发包人的索赔通知可最迟于担保有效期满后30天内送达担保人。（</w:t>
      </w:r>
      <w:r>
        <w:rPr>
          <w:rFonts w:hint="eastAsia" w:ascii="宋体" w:hAnsi="宋体" w:cs="宋体"/>
          <w:b/>
          <w:color w:val="auto"/>
          <w:szCs w:val="21"/>
          <w:highlight w:val="none"/>
          <w:u w:val="single"/>
        </w:rPr>
        <w:t>3</w:t>
      </w:r>
      <w:r>
        <w:rPr>
          <w:rFonts w:hint="eastAsia" w:ascii="宋体" w:hAnsi="宋体" w:cs="宋体"/>
          <w:b/>
          <w:color w:val="auto"/>
          <w:szCs w:val="21"/>
          <w:highlight w:val="none"/>
          <w:u w:val="single"/>
          <w:lang w:val="zh-CN"/>
        </w:rPr>
        <w:t>）担保有效期内，担保金额不递减。（</w:t>
      </w:r>
      <w:r>
        <w:rPr>
          <w:rFonts w:hint="eastAsia" w:ascii="宋体" w:hAnsi="宋体" w:cs="宋体"/>
          <w:b/>
          <w:color w:val="auto"/>
          <w:szCs w:val="21"/>
          <w:highlight w:val="none"/>
          <w:u w:val="single"/>
        </w:rPr>
        <w:t>4</w:t>
      </w:r>
      <w:r>
        <w:rPr>
          <w:rFonts w:hint="eastAsia" w:ascii="宋体" w:hAnsi="宋体" w:cs="宋体"/>
          <w:b/>
          <w:color w:val="auto"/>
          <w:szCs w:val="21"/>
          <w:highlight w:val="none"/>
          <w:u w:val="single"/>
          <w:lang w:val="zh-CN"/>
        </w:rPr>
        <w:t>）保险机构应当严格遵循《中华人民共和国保险法》及相关监管规定，符合保证保险业务经营条件，未受到保证保险业务经营限制，相关保险产品经过银行保险监管部门审批或备案通过。</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关于质量保证金的补充约定：</w:t>
      </w:r>
      <w:r>
        <w:rPr>
          <w:rFonts w:hint="eastAsia" w:ascii="宋体" w:hAnsi="宋体" w:cs="宋体"/>
          <w:color w:val="auto"/>
          <w:szCs w:val="21"/>
          <w:highlight w:val="none"/>
          <w:u w:val="single"/>
        </w:rPr>
        <w:t>质量保证金也可以现金或者支票、银行保函或专业担保公司保函或保险合同形式组合提交；</w:t>
      </w:r>
      <w:r>
        <w:rPr>
          <w:rFonts w:hint="eastAsia" w:ascii="宋体" w:hAnsi="宋体" w:cs="宋体"/>
          <w:b/>
          <w:bCs/>
          <w:color w:val="auto"/>
          <w:szCs w:val="21"/>
          <w:highlight w:val="none"/>
          <w:u w:val="single"/>
        </w:rPr>
        <w:t>承包人应在</w:t>
      </w:r>
      <w:r>
        <w:rPr>
          <w:rFonts w:hint="eastAsia" w:ascii="宋体" w:hAnsi="宋体" w:cs="宋体"/>
          <w:b/>
          <w:bCs/>
          <w:color w:val="auto"/>
          <w:szCs w:val="21"/>
          <w:highlight w:val="none"/>
          <w:u w:val="single"/>
          <w:lang w:val="zh-CN"/>
        </w:rPr>
        <w:t>竣工结算</w:t>
      </w:r>
      <w:r>
        <w:rPr>
          <w:rFonts w:hint="eastAsia" w:ascii="宋体" w:hAnsi="宋体" w:cs="宋体"/>
          <w:b/>
          <w:color w:val="auto"/>
          <w:szCs w:val="21"/>
          <w:highlight w:val="none"/>
          <w:u w:val="single"/>
          <w:lang w:val="zh-CN"/>
        </w:rPr>
        <w:t>审计完成后</w:t>
      </w:r>
      <w:r>
        <w:rPr>
          <w:rFonts w:hint="eastAsia" w:ascii="宋体" w:hAnsi="宋体" w:cs="宋体"/>
          <w:b/>
          <w:color w:val="auto"/>
          <w:szCs w:val="21"/>
          <w:highlight w:val="none"/>
          <w:u w:val="single"/>
        </w:rPr>
        <w:t>20日内按合同要求提交质量保证金，承包人以基本账户银行转账的方式提供现金担保的，在提供满足合同要求、担保金额相同的银行保函或保险合同或</w:t>
      </w:r>
      <w:r>
        <w:rPr>
          <w:rFonts w:hint="eastAsia" w:ascii="宋体" w:hAnsi="宋体" w:cs="宋体"/>
          <w:color w:val="auto"/>
          <w:szCs w:val="21"/>
          <w:highlight w:val="none"/>
          <w:u w:val="single"/>
        </w:rPr>
        <w:t>专业担保公司保函</w:t>
      </w:r>
      <w:r>
        <w:rPr>
          <w:rFonts w:hint="eastAsia" w:ascii="宋体" w:hAnsi="宋体" w:cs="宋体"/>
          <w:b/>
          <w:color w:val="auto"/>
          <w:szCs w:val="21"/>
          <w:highlight w:val="none"/>
          <w:u w:val="single"/>
        </w:rPr>
        <w:t>时，可退还现金担保。</w:t>
      </w:r>
    </w:p>
    <w:p>
      <w:pPr>
        <w:spacing w:line="360" w:lineRule="auto"/>
        <w:ind w:firstLine="420" w:firstLineChars="200"/>
        <w:jc w:val="left"/>
        <w:rPr>
          <w:rFonts w:hint="eastAsia" w:ascii="宋体" w:hAnsi="宋体" w:cs="宋体"/>
          <w:color w:val="auto"/>
          <w:szCs w:val="21"/>
          <w:highlight w:val="none"/>
          <w:u w:val="single"/>
          <w:lang w:val="zh-CN"/>
        </w:rPr>
      </w:pPr>
      <w:r>
        <w:rPr>
          <w:rFonts w:hint="eastAsia" w:ascii="宋体" w:hAnsi="宋体" w:cs="宋体"/>
          <w:color w:val="auto"/>
          <w:szCs w:val="21"/>
          <w:highlight w:val="none"/>
          <w:u w:val="single"/>
          <w:lang w:val="zh-CN"/>
        </w:rPr>
        <w:t>质量担保采用现金形式的，在缺陷责任期满且质量问题处理完成并颁发最终结清证书后20日内结清；采用保函或保险合同形式担保的，保函或者保险合同应在</w:t>
      </w:r>
      <w:r>
        <w:rPr>
          <w:rFonts w:hint="eastAsia" w:ascii="宋体" w:hAnsi="宋体" w:cs="宋体"/>
          <w:color w:val="auto"/>
          <w:szCs w:val="21"/>
          <w:highlight w:val="none"/>
          <w:u w:val="single"/>
          <w:lang w:val="en-US" w:eastAsia="zh-CN"/>
        </w:rPr>
        <w:t>缺陷责任期</w:t>
      </w:r>
      <w:r>
        <w:rPr>
          <w:rFonts w:hint="eastAsia" w:ascii="宋体" w:hAnsi="宋体" w:cs="宋体"/>
          <w:color w:val="auto"/>
          <w:szCs w:val="21"/>
          <w:highlight w:val="none"/>
          <w:u w:val="single"/>
          <w:lang w:val="zh-CN"/>
        </w:rPr>
        <w:t>满前有效。</w:t>
      </w:r>
    </w:p>
    <w:p>
      <w:pPr>
        <w:spacing w:line="360" w:lineRule="auto"/>
        <w:ind w:firstLine="420" w:firstLineChars="200"/>
        <w:jc w:val="left"/>
        <w:rPr>
          <w:rFonts w:hint="eastAsia" w:ascii="宋体" w:hAnsi="宋体" w:cs="宋体"/>
          <w:color w:val="auto"/>
          <w:szCs w:val="21"/>
          <w:highlight w:val="none"/>
          <w:u w:val="single"/>
          <w:lang w:val="zh-CN"/>
        </w:rPr>
      </w:pPr>
      <w:r>
        <w:rPr>
          <w:rFonts w:hint="eastAsia" w:ascii="宋体" w:hAnsi="宋体" w:cs="宋体"/>
          <w:color w:val="auto"/>
          <w:szCs w:val="21"/>
          <w:highlight w:val="none"/>
          <w:u w:val="single"/>
          <w:lang w:val="zh-CN" w:eastAsia="zh-CN"/>
        </w:rPr>
        <w:t>属于责任范围、内容的项目，承包人应当在接到通知之日起</w:t>
      </w:r>
      <w:r>
        <w:rPr>
          <w:rFonts w:hint="eastAsia" w:ascii="宋体" w:hAnsi="宋体" w:cs="宋体"/>
          <w:color w:val="auto"/>
          <w:szCs w:val="21"/>
          <w:highlight w:val="none"/>
          <w:u w:val="single"/>
          <w:lang w:val="en-US" w:eastAsia="zh-CN"/>
        </w:rPr>
        <w:t>30日内完成</w:t>
      </w:r>
      <w:r>
        <w:rPr>
          <w:rFonts w:hint="eastAsia" w:ascii="宋体" w:hAnsi="宋体" w:cs="宋体"/>
          <w:color w:val="auto"/>
          <w:szCs w:val="21"/>
          <w:highlight w:val="none"/>
          <w:u w:val="single"/>
          <w:lang w:val="zh-CN" w:eastAsia="zh-CN"/>
        </w:rPr>
        <w:t>保修</w:t>
      </w:r>
      <w:r>
        <w:rPr>
          <w:rFonts w:hint="eastAsia" w:ascii="宋体" w:hAnsi="宋体" w:cs="宋体"/>
          <w:color w:val="auto"/>
          <w:szCs w:val="21"/>
          <w:highlight w:val="none"/>
          <w:u w:val="single"/>
          <w:lang w:val="en-US" w:eastAsia="zh-CN"/>
        </w:rPr>
        <w:t>工作</w:t>
      </w:r>
      <w:r>
        <w:rPr>
          <w:rFonts w:hint="eastAsia" w:ascii="宋体" w:hAnsi="宋体" w:cs="宋体"/>
          <w:color w:val="auto"/>
          <w:szCs w:val="21"/>
          <w:highlight w:val="none"/>
          <w:u w:val="single"/>
          <w:lang w:val="zh-CN" w:eastAsia="zh-CN"/>
        </w:rPr>
        <w:t>。承包人不在约定期限内</w:t>
      </w:r>
      <w:r>
        <w:rPr>
          <w:rFonts w:hint="eastAsia" w:ascii="宋体" w:hAnsi="宋体" w:cs="宋体"/>
          <w:color w:val="auto"/>
          <w:szCs w:val="21"/>
          <w:highlight w:val="none"/>
          <w:u w:val="single"/>
          <w:lang w:val="en-US" w:eastAsia="zh-CN"/>
        </w:rPr>
        <w:t>完成</w:t>
      </w:r>
      <w:r>
        <w:rPr>
          <w:rFonts w:hint="eastAsia" w:ascii="宋体" w:hAnsi="宋体" w:cs="宋体"/>
          <w:color w:val="auto"/>
          <w:szCs w:val="21"/>
          <w:highlight w:val="none"/>
          <w:u w:val="single"/>
          <w:lang w:val="zh-CN" w:eastAsia="zh-CN"/>
        </w:rPr>
        <w:t>保修的，发包人可以委托他人修理并有权要求承包人承担</w:t>
      </w:r>
      <w:r>
        <w:rPr>
          <w:rFonts w:hint="eastAsia" w:ascii="宋体" w:hAnsi="宋体" w:cs="宋体"/>
          <w:color w:val="auto"/>
          <w:szCs w:val="21"/>
          <w:highlight w:val="none"/>
          <w:u w:val="single"/>
          <w:lang w:val="en-US" w:eastAsia="zh-CN"/>
        </w:rPr>
        <w:t>1000-5</w:t>
      </w:r>
      <w:r>
        <w:rPr>
          <w:rFonts w:hint="eastAsia" w:ascii="宋体" w:hAnsi="宋体" w:cs="宋体"/>
          <w:color w:val="auto"/>
          <w:szCs w:val="21"/>
          <w:highlight w:val="none"/>
          <w:u w:val="single"/>
          <w:lang w:val="zh-CN" w:eastAsia="zh-CN"/>
        </w:rPr>
        <w:t>000 元</w:t>
      </w:r>
      <w:r>
        <w:rPr>
          <w:rFonts w:hint="eastAsia" w:ascii="宋体" w:hAnsi="宋体" w:cs="宋体"/>
          <w:color w:val="auto"/>
          <w:szCs w:val="21"/>
          <w:highlight w:val="none"/>
          <w:u w:val="single"/>
          <w:lang w:val="en-US" w:eastAsia="zh-CN"/>
        </w:rPr>
        <w:t>/次</w:t>
      </w:r>
      <w:r>
        <w:rPr>
          <w:rFonts w:hint="eastAsia" w:ascii="宋体" w:hAnsi="宋体" w:cs="宋体"/>
          <w:color w:val="auto"/>
          <w:szCs w:val="21"/>
          <w:highlight w:val="none"/>
          <w:u w:val="single"/>
          <w:lang w:val="zh-CN" w:eastAsia="zh-CN"/>
        </w:rPr>
        <w:t>的违约金，维修费用和违约金从承包人质量保证金中扣除，或由质量担保或质量保险合同出具单位</w:t>
      </w:r>
      <w:r>
        <w:rPr>
          <w:rFonts w:hint="eastAsia" w:ascii="宋体" w:hAnsi="宋体" w:cs="宋体"/>
          <w:color w:val="auto"/>
          <w:szCs w:val="21"/>
          <w:highlight w:val="none"/>
          <w:u w:val="single"/>
          <w:lang w:val="en-US" w:eastAsia="zh-CN"/>
        </w:rPr>
        <w:t>7天无条件支付</w:t>
      </w:r>
      <w:r>
        <w:rPr>
          <w:rFonts w:hint="eastAsia" w:ascii="宋体" w:hAnsi="宋体" w:cs="宋体"/>
          <w:color w:val="auto"/>
          <w:szCs w:val="21"/>
          <w:highlight w:val="none"/>
          <w:u w:val="single"/>
          <w:lang w:val="zh-CN" w:eastAsia="zh-CN"/>
        </w:rPr>
        <w:t>。</w:t>
      </w:r>
      <w:r>
        <w:rPr>
          <w:rFonts w:hint="eastAsia" w:ascii="宋体" w:hAnsi="宋体" w:cs="宋体"/>
          <w:b/>
          <w:bCs/>
          <w:color w:val="auto"/>
          <w:szCs w:val="21"/>
          <w:highlight w:val="none"/>
          <w:u w:val="single"/>
        </w:rPr>
        <w:t>质量保证金不足以支付维修费用的，发包人有权要求承包人支付维修费用超出质量保证金的部分。</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15.4保修</w:t>
      </w:r>
    </w:p>
    <w:p>
      <w:pPr>
        <w:spacing w:line="360" w:lineRule="auto"/>
        <w:ind w:firstLine="409" w:firstLineChars="195"/>
        <w:jc w:val="left"/>
        <w:rPr>
          <w:rFonts w:ascii="宋体" w:hAnsi="宋体" w:cs="宋体"/>
          <w:color w:val="auto"/>
          <w:szCs w:val="21"/>
          <w:highlight w:val="none"/>
        </w:rPr>
      </w:pPr>
      <w:r>
        <w:rPr>
          <w:rFonts w:hint="eastAsia" w:ascii="宋体" w:hAnsi="宋体" w:cs="宋体"/>
          <w:color w:val="auto"/>
          <w:szCs w:val="21"/>
          <w:highlight w:val="none"/>
        </w:rPr>
        <w:t>15.4.1保修责任</w:t>
      </w:r>
    </w:p>
    <w:p>
      <w:pPr>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szCs w:val="21"/>
          <w:highlight w:val="none"/>
        </w:rPr>
        <w:t>工程保修期为：</w:t>
      </w:r>
      <w:r>
        <w:rPr>
          <w:rFonts w:hint="eastAsia" w:ascii="宋体" w:hAnsi="宋体" w:cs="宋体"/>
          <w:b/>
          <w:color w:val="auto"/>
          <w:kern w:val="0"/>
          <w:szCs w:val="21"/>
          <w:highlight w:val="none"/>
          <w:u w:val="single"/>
          <w:lang w:val="zh-CN"/>
        </w:rPr>
        <w:t>详见合同附件《房屋建筑工程质量保修书》。</w:t>
      </w:r>
    </w:p>
    <w:p>
      <w:pPr>
        <w:spacing w:line="360" w:lineRule="auto"/>
        <w:ind w:firstLine="409" w:firstLineChars="195"/>
        <w:jc w:val="left"/>
        <w:rPr>
          <w:rFonts w:ascii="宋体" w:hAnsi="宋体" w:cs="宋体"/>
          <w:color w:val="auto"/>
          <w:szCs w:val="21"/>
          <w:highlight w:val="none"/>
        </w:rPr>
      </w:pPr>
      <w:r>
        <w:rPr>
          <w:rFonts w:hint="eastAsia" w:ascii="宋体" w:hAnsi="宋体" w:cs="宋体"/>
          <w:color w:val="auto"/>
          <w:szCs w:val="21"/>
          <w:highlight w:val="none"/>
        </w:rPr>
        <w:t>15.4.3修复通知</w:t>
      </w:r>
    </w:p>
    <w:p>
      <w:pPr>
        <w:spacing w:line="360" w:lineRule="auto"/>
        <w:ind w:firstLine="409" w:firstLineChars="195"/>
        <w:jc w:val="left"/>
        <w:rPr>
          <w:rFonts w:ascii="宋体" w:hAnsi="宋体" w:cs="宋体"/>
          <w:color w:val="auto"/>
          <w:kern w:val="0"/>
          <w:szCs w:val="21"/>
          <w:highlight w:val="none"/>
        </w:rPr>
      </w:pPr>
      <w:r>
        <w:rPr>
          <w:rFonts w:hint="eastAsia" w:ascii="宋体" w:hAnsi="宋体" w:cs="宋体"/>
          <w:color w:val="auto"/>
          <w:kern w:val="0"/>
          <w:szCs w:val="21"/>
          <w:highlight w:val="none"/>
        </w:rPr>
        <w:t>承包人收到保修通知并到达工程现场的合理时间：</w:t>
      </w:r>
      <w:r>
        <w:rPr>
          <w:rFonts w:hint="eastAsia" w:ascii="宋体" w:hAnsi="宋体" w:cs="宋体"/>
          <w:b/>
          <w:color w:val="auto"/>
          <w:kern w:val="0"/>
          <w:szCs w:val="21"/>
          <w:highlight w:val="none"/>
          <w:u w:val="single"/>
        </w:rPr>
        <w:t>48小时</w:t>
      </w:r>
      <w:r>
        <w:rPr>
          <w:rFonts w:hint="eastAsia" w:ascii="宋体" w:hAnsi="宋体" w:cs="宋体"/>
          <w:color w:val="auto"/>
          <w:kern w:val="0"/>
          <w:szCs w:val="21"/>
          <w:highlight w:val="none"/>
        </w:rPr>
        <w:t>。</w:t>
      </w:r>
    </w:p>
    <w:bookmarkEnd w:id="1062"/>
    <w:bookmarkEnd w:id="1063"/>
    <w:bookmarkEnd w:id="1064"/>
    <w:bookmarkEnd w:id="1065"/>
    <w:p>
      <w:pPr>
        <w:pStyle w:val="6"/>
        <w:spacing w:before="120" w:after="120"/>
        <w:rPr>
          <w:rFonts w:ascii="宋体" w:hAnsi="宋体" w:eastAsia="宋体" w:cs="宋体"/>
          <w:b w:val="0"/>
          <w:color w:val="auto"/>
          <w:kern w:val="0"/>
          <w:sz w:val="21"/>
          <w:szCs w:val="21"/>
          <w:highlight w:val="none"/>
        </w:rPr>
      </w:pPr>
      <w:bookmarkStart w:id="1078" w:name="_Toc351203648"/>
      <w:bookmarkStart w:id="1079" w:name="_Toc280868717"/>
      <w:bookmarkStart w:id="1080" w:name="_Toc280868718"/>
      <w:r>
        <w:rPr>
          <w:rFonts w:hint="eastAsia" w:ascii="宋体" w:hAnsi="宋体" w:eastAsia="宋体" w:cs="宋体"/>
          <w:b w:val="0"/>
          <w:color w:val="auto"/>
          <w:sz w:val="21"/>
          <w:szCs w:val="21"/>
          <w:highlight w:val="none"/>
        </w:rPr>
        <w:t>16. 违约</w:t>
      </w:r>
      <w:bookmarkEnd w:id="1078"/>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 发包人违约</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16.1.1发包人违约的情形</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发包人违约的其他情形：</w:t>
      </w:r>
      <w:r>
        <w:rPr>
          <w:rFonts w:hint="eastAsia" w:ascii="宋体" w:hAnsi="宋体" w:cs="宋体"/>
          <w:b/>
          <w:color w:val="auto"/>
          <w:kern w:val="0"/>
          <w:szCs w:val="21"/>
          <w:highlight w:val="none"/>
          <w:u w:val="single"/>
        </w:rPr>
        <w:t>/</w:t>
      </w:r>
      <w:r>
        <w:rPr>
          <w:rFonts w:hint="eastAsia" w:ascii="宋体" w:hAnsi="宋体" w:cs="宋体"/>
          <w:color w:val="auto"/>
          <w:kern w:val="0"/>
          <w:szCs w:val="21"/>
          <w:highlight w:val="none"/>
        </w:rPr>
        <w:t>。</w:t>
      </w:r>
    </w:p>
    <w:p>
      <w:pPr>
        <w:spacing w:line="360" w:lineRule="auto"/>
        <w:ind w:left="1050" w:hanging="1050" w:hangingChars="500"/>
        <w:jc w:val="left"/>
        <w:rPr>
          <w:rFonts w:ascii="宋体" w:hAnsi="宋体" w:cs="宋体"/>
          <w:color w:val="auto"/>
          <w:kern w:val="0"/>
          <w:szCs w:val="21"/>
          <w:highlight w:val="none"/>
        </w:rPr>
      </w:pPr>
      <w:r>
        <w:rPr>
          <w:rFonts w:hint="eastAsia" w:ascii="宋体" w:hAnsi="宋体" w:cs="宋体"/>
          <w:color w:val="auto"/>
          <w:kern w:val="0"/>
          <w:szCs w:val="21"/>
          <w:highlight w:val="none"/>
        </w:rPr>
        <w:t>16.1.2发包人违约的责任</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发包人违约责任的承担方式和计算方法：</w:t>
      </w:r>
    </w:p>
    <w:p>
      <w:pPr>
        <w:spacing w:line="360" w:lineRule="auto"/>
        <w:ind w:firstLine="420" w:firstLineChars="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（1）因发包人原因未能在计划开工日期前7天内下达开工通知的违约责任：</w:t>
      </w:r>
      <w:r>
        <w:rPr>
          <w:rFonts w:hint="eastAsia" w:ascii="宋体" w:hAnsi="宋体" w:cs="宋体"/>
          <w:b/>
          <w:color w:val="auto"/>
          <w:kern w:val="0"/>
          <w:szCs w:val="21"/>
          <w:highlight w:val="none"/>
          <w:u w:val="single"/>
          <w:lang w:val="zh-CN"/>
        </w:rPr>
        <w:t>因发包人原因未能在规定时间内办理开工报告的，开工时间相应顺延</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（2）因发包人原因未能按合同约定支付合同价款的违约责任：</w:t>
      </w:r>
      <w:r>
        <w:rPr>
          <w:rFonts w:hint="eastAsia" w:ascii="宋体" w:hAnsi="宋体" w:cs="宋体"/>
          <w:b/>
          <w:color w:val="auto"/>
          <w:kern w:val="0"/>
          <w:szCs w:val="21"/>
          <w:highlight w:val="none"/>
          <w:u w:val="single"/>
          <w:lang w:val="zh-CN"/>
        </w:rPr>
        <w:t>按合同规定进行支付</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（3）发包人违反第10.1款〔变更的范围〕第（2）项约定，自行实施被取消的工作或转由他人实施的违约责任：</w:t>
      </w:r>
      <w:r>
        <w:rPr>
          <w:rFonts w:hint="eastAsia" w:ascii="宋体" w:hAnsi="宋体" w:cs="宋体"/>
          <w:b/>
          <w:color w:val="auto"/>
          <w:kern w:val="0"/>
          <w:szCs w:val="21"/>
          <w:highlight w:val="none"/>
          <w:u w:val="single"/>
        </w:rPr>
        <w:t>无</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b/>
          <w:color w:val="auto"/>
          <w:kern w:val="0"/>
          <w:szCs w:val="21"/>
          <w:highlight w:val="none"/>
          <w:u w:val="single"/>
        </w:rPr>
        <w:t>/</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（5）因发包人违反合同约定造成暂停施工的违约责任：</w:t>
      </w:r>
      <w:r>
        <w:rPr>
          <w:rFonts w:hint="eastAsia" w:ascii="宋体" w:hAnsi="宋体" w:cs="宋体"/>
          <w:b/>
          <w:color w:val="auto"/>
          <w:kern w:val="0"/>
          <w:szCs w:val="21"/>
          <w:highlight w:val="none"/>
          <w:u w:val="single"/>
          <w:lang w:val="zh-CN"/>
        </w:rPr>
        <w:t>工期顺延</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（6）发包人无正当理由没有在约定期限内发出复工指示，导致承包人无法复工的违约责任：</w:t>
      </w:r>
      <w:r>
        <w:rPr>
          <w:rFonts w:hint="eastAsia" w:ascii="宋体" w:hAnsi="宋体" w:cs="宋体"/>
          <w:b/>
          <w:color w:val="auto"/>
          <w:kern w:val="0"/>
          <w:szCs w:val="21"/>
          <w:highlight w:val="none"/>
          <w:u w:val="single"/>
          <w:lang w:val="zh-CN"/>
        </w:rPr>
        <w:t>工期顺延</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（7）其他：</w:t>
      </w:r>
      <w:r>
        <w:rPr>
          <w:rFonts w:hint="eastAsia" w:ascii="宋体" w:hAnsi="宋体" w:cs="宋体"/>
          <w:b/>
          <w:color w:val="auto"/>
          <w:kern w:val="0"/>
          <w:szCs w:val="21"/>
          <w:highlight w:val="none"/>
          <w:u w:val="single"/>
          <w:lang w:val="zh-CN"/>
        </w:rPr>
        <w:t>因发包人违约导致工期延误的，发包人补偿工期，</w:t>
      </w:r>
      <w:r>
        <w:rPr>
          <w:rFonts w:hint="eastAsia" w:ascii="宋体" w:hAnsi="宋体" w:cs="宋体"/>
          <w:b/>
          <w:color w:val="auto"/>
          <w:szCs w:val="21"/>
          <w:highlight w:val="none"/>
          <w:u w:val="single"/>
        </w:rPr>
        <w:t>不进行费用赔偿</w:t>
      </w:r>
      <w:r>
        <w:rPr>
          <w:rFonts w:hint="eastAsia" w:ascii="宋体" w:hAnsi="宋体" w:cs="宋体"/>
          <w:color w:val="auto"/>
          <w:kern w:val="0"/>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16.1.3因发包人违约解除合同</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承包人按16.1.1项〔发包人违约的情形〕约定暂停施工满</w:t>
      </w:r>
      <w:r>
        <w:rPr>
          <w:rFonts w:hint="eastAsia" w:ascii="宋体" w:hAnsi="宋体" w:cs="宋体"/>
          <w:b/>
          <w:color w:val="auto"/>
          <w:kern w:val="0"/>
          <w:szCs w:val="21"/>
          <w:highlight w:val="none"/>
          <w:u w:val="single"/>
        </w:rPr>
        <w:t>56</w:t>
      </w:r>
      <w:r>
        <w:rPr>
          <w:rFonts w:hint="eastAsia" w:ascii="宋体" w:hAnsi="宋体" w:cs="宋体"/>
          <w:color w:val="auto"/>
          <w:kern w:val="0"/>
          <w:szCs w:val="21"/>
          <w:highlight w:val="none"/>
        </w:rPr>
        <w:t>天后发包人仍不纠正其违约行为并致使合同目的不能实现的，承包人有权解除合同。</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 承包人违约</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16.2.1承包人违约的情形</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承包人违约的其他情形：</w:t>
      </w:r>
      <w:r>
        <w:rPr>
          <w:rFonts w:hint="eastAsia" w:ascii="宋体" w:hAnsi="宋体" w:cs="宋体"/>
          <w:b/>
          <w:color w:val="auto"/>
          <w:kern w:val="0"/>
          <w:szCs w:val="21"/>
          <w:highlight w:val="none"/>
          <w:u w:val="single"/>
          <w:lang w:val="zh-CN"/>
        </w:rPr>
        <w:t>违反法律法规、标准规范或违反发包人规定等其他行为</w:t>
      </w:r>
      <w:r>
        <w:rPr>
          <w:rFonts w:hint="eastAsia" w:ascii="宋体" w:hAnsi="宋体" w:cs="宋体"/>
          <w:color w:val="auto"/>
          <w:kern w:val="0"/>
          <w:szCs w:val="21"/>
          <w:highlight w:val="none"/>
        </w:rPr>
        <w:t>。</w:t>
      </w:r>
      <w:r>
        <w:rPr>
          <w:rFonts w:hint="eastAsia" w:asciiTheme="minorEastAsia" w:hAnsiTheme="minorEastAsia" w:eastAsiaTheme="minorEastAsia" w:cstheme="minorEastAsia"/>
          <w:b/>
          <w:color w:val="auto"/>
          <w:kern w:val="0"/>
          <w:szCs w:val="21"/>
          <w:highlight w:val="none"/>
          <w:u w:val="single"/>
          <w:lang w:val="zh-CN"/>
        </w:rPr>
        <w:t>详见本合同条款</w:t>
      </w:r>
      <w:r>
        <w:rPr>
          <w:rFonts w:hint="eastAsia" w:asciiTheme="minorEastAsia" w:hAnsiTheme="minorEastAsia" w:eastAsiaTheme="minorEastAsia" w:cstheme="minorEastAsia"/>
          <w:b/>
          <w:color w:val="auto"/>
          <w:kern w:val="0"/>
          <w:szCs w:val="21"/>
          <w:highlight w:val="none"/>
          <w:u w:val="single"/>
        </w:rPr>
        <w:t>16.2.2</w:t>
      </w:r>
      <w:r>
        <w:rPr>
          <w:rStyle w:val="49"/>
          <w:rFonts w:hint="eastAsia" w:asciiTheme="minorEastAsia" w:hAnsiTheme="minorEastAsia" w:eastAsiaTheme="minorEastAsia" w:cstheme="minorEastAsia"/>
          <w:color w:val="auto"/>
          <w:highlight w:val="none"/>
        </w:rPr>
        <w:t>。</w:t>
      </w:r>
    </w:p>
    <w:p>
      <w:pPr>
        <w:spacing w:line="360" w:lineRule="auto"/>
        <w:ind w:firstLine="420" w:firstLineChars="200"/>
        <w:jc w:val="left"/>
        <w:rPr>
          <w:rFonts w:asciiTheme="minorEastAsia" w:hAnsiTheme="minorEastAsia" w:eastAsiaTheme="minorEastAsia" w:cstheme="minorEastAsia"/>
          <w:color w:val="auto"/>
          <w:kern w:val="0"/>
          <w:szCs w:val="21"/>
          <w:highlight w:val="none"/>
        </w:rPr>
      </w:pPr>
      <w:bookmarkStart w:id="1081" w:name="_Toc351203649"/>
      <w:r>
        <w:rPr>
          <w:rFonts w:hint="eastAsia" w:asciiTheme="minorEastAsia" w:hAnsiTheme="minorEastAsia" w:eastAsiaTheme="minorEastAsia" w:cstheme="minorEastAsia"/>
          <w:color w:val="auto"/>
          <w:kern w:val="0"/>
          <w:szCs w:val="21"/>
          <w:highlight w:val="none"/>
        </w:rPr>
        <w:t>16.2.2承包人违约的责任</w:t>
      </w:r>
    </w:p>
    <w:p>
      <w:pPr>
        <w:spacing w:line="360" w:lineRule="auto"/>
        <w:ind w:firstLine="420" w:firstLineChars="200"/>
        <w:jc w:val="lef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承包人违约责任的承担方式和计算方法：</w:t>
      </w:r>
    </w:p>
    <w:p>
      <w:pPr>
        <w:spacing w:line="360" w:lineRule="auto"/>
        <w:ind w:firstLine="420" w:firstLineChars="200"/>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color w:val="auto"/>
          <w:kern w:val="0"/>
          <w:szCs w:val="21"/>
          <w:highlight w:val="none"/>
        </w:rPr>
        <w:t>（1）承包人违约责任的承担方式：</w:t>
      </w:r>
      <w:r>
        <w:rPr>
          <w:rFonts w:hint="eastAsia" w:asciiTheme="minorEastAsia" w:hAnsiTheme="minorEastAsia" w:eastAsiaTheme="minorEastAsia" w:cstheme="minorEastAsia"/>
          <w:b/>
          <w:color w:val="auto"/>
          <w:kern w:val="0"/>
          <w:szCs w:val="21"/>
          <w:highlight w:val="none"/>
          <w:u w:val="single"/>
        </w:rPr>
        <w:t>除按通用合同条款执行外，因承包人违约导致的工期延误按7.5.2条计算。本合同约定的各项</w:t>
      </w:r>
      <w:r>
        <w:rPr>
          <w:rFonts w:hint="eastAsia" w:asciiTheme="minorEastAsia" w:hAnsiTheme="minorEastAsia" w:eastAsiaTheme="minorEastAsia" w:cstheme="minorEastAsia"/>
          <w:b/>
          <w:color w:val="auto"/>
          <w:kern w:val="0"/>
          <w:szCs w:val="21"/>
          <w:highlight w:val="none"/>
          <w:u w:val="single"/>
          <w:lang w:eastAsia="zh-CN"/>
        </w:rPr>
        <w:t>违约金在竣工付款时直接扣除</w:t>
      </w:r>
      <w:r>
        <w:rPr>
          <w:rFonts w:hint="eastAsia" w:asciiTheme="minorEastAsia" w:hAnsiTheme="minorEastAsia" w:eastAsiaTheme="minorEastAsia" w:cstheme="minorEastAsia"/>
          <w:b/>
          <w:color w:val="auto"/>
          <w:kern w:val="0"/>
          <w:szCs w:val="21"/>
          <w:highlight w:val="none"/>
          <w:u w:val="single"/>
        </w:rPr>
        <w:t>，且承包人还应赔偿因承包人违约造成的相应发包人损失。</w:t>
      </w:r>
    </w:p>
    <w:p>
      <w:pPr>
        <w:spacing w:line="360" w:lineRule="auto"/>
        <w:ind w:firstLine="422" w:firstLineChars="200"/>
        <w:jc w:val="lef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
          <w:color w:val="auto"/>
          <w:kern w:val="0"/>
          <w:szCs w:val="21"/>
          <w:highlight w:val="none"/>
        </w:rPr>
        <w:t>（2）</w:t>
      </w:r>
      <w:r>
        <w:rPr>
          <w:rFonts w:hint="eastAsia" w:asciiTheme="minorEastAsia" w:hAnsiTheme="minorEastAsia" w:eastAsiaTheme="minorEastAsia" w:cstheme="minorEastAsia"/>
          <w:color w:val="auto"/>
          <w:kern w:val="0"/>
          <w:szCs w:val="21"/>
          <w:highlight w:val="none"/>
        </w:rPr>
        <w:t>承包人违约责任的计算方法：</w:t>
      </w:r>
    </w:p>
    <w:p>
      <w:pPr>
        <w:spacing w:line="360" w:lineRule="auto"/>
        <w:ind w:firstLine="422" w:firstLineChars="200"/>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rPr>
        <w:t>a、承包人违反合同约定进行转包或违法分包的违约责任：发包人有权要求承包人按转包或分包工程部分总包合同相应价款的5%支付违约金，承包人必须无条件整改，由此增加的费用和（或）工期延误由承包人承担。对已施工的，发包人可要求承包人全部拆除清退并重新施工，工期不予顺延；如果已施工部分经第三方鉴定机构鉴定合格，发包人可以不要求拆除重新施工，但不支付已完工工程费用，且鉴定费由承包人承担。由此造成与任意第三方的经济纠纷全部由承包人自行负责解决；发包人及相关单位受到的损失，由承包人按实赔偿；发包人可向建设行政主管部门通报承包人的违法行为，同时保留进一步追究承包人法律责任的权利。</w:t>
      </w:r>
    </w:p>
    <w:p>
      <w:pPr>
        <w:spacing w:line="360" w:lineRule="auto"/>
        <w:ind w:firstLine="422" w:firstLineChars="200"/>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rPr>
        <w:t>b、承包人违反合同约定采购和使用不合格的材料和工程设备,或采购的进场材料未满足发包人对品牌</w:t>
      </w:r>
      <w:r>
        <w:rPr>
          <w:rFonts w:hint="eastAsia" w:asciiTheme="minorEastAsia" w:hAnsiTheme="minorEastAsia" w:eastAsiaTheme="minorEastAsia" w:cstheme="minorEastAsia"/>
          <w:b/>
          <w:color w:val="auto"/>
          <w:kern w:val="0"/>
          <w:szCs w:val="21"/>
          <w:highlight w:val="none"/>
          <w:u w:val="single"/>
          <w:lang w:val="en-US" w:eastAsia="zh-CN"/>
        </w:rPr>
        <w:t>档次</w:t>
      </w:r>
      <w:r>
        <w:rPr>
          <w:rFonts w:hint="eastAsia" w:asciiTheme="minorEastAsia" w:hAnsiTheme="minorEastAsia" w:eastAsiaTheme="minorEastAsia" w:cstheme="minorEastAsia"/>
          <w:b/>
          <w:color w:val="auto"/>
          <w:kern w:val="0"/>
          <w:szCs w:val="21"/>
          <w:highlight w:val="none"/>
          <w:u w:val="single"/>
        </w:rPr>
        <w:t>、标准、规格型号要求的违约责任：承包人必须无条件立即更换，监理人应在更换后再次进行检查和检验，由此增加的费用和（或）工期延误由承包人承担。且发包人有权要求承包人按本工程合同价中该类材料总价值的10%支付违约金。对已施工使用的与合同不符材料的，发包人可要求承包人全部拆除清退并重新施工，工期不予顺延；如果已使用的设备材料属合格产品，且经设计单位核实，对结构安全和使用功能没有影响，发包人可以不要求拆除重新施工，但不支付已使用的设备材料的费用。</w:t>
      </w:r>
    </w:p>
    <w:p>
      <w:pPr>
        <w:spacing w:line="360" w:lineRule="auto"/>
        <w:ind w:firstLine="422" w:firstLineChars="200"/>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rPr>
        <w:t>c、因承包人原因导致工程质量不符合合同要求的违约责任：承包人必须按照监理人的通知进行整改，直至满足要求为止，由此增加的费用和（或）工期延误由承包人承担。整改1 次以后，每再整改1 次，发包人有权要求承包人按该分部分项工程总价的10%支付违约金，直至整改合格为止。</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rPr>
        <w:t>d、在施工过程和工程质量保修期中，因承包人原因发生安全、质量事故造成人身和财产损害的违约责任：承包人承担全部行政、民事和刑事责任，并承担损害赔偿责任。</w:t>
      </w:r>
    </w:p>
    <w:p>
      <w:pPr>
        <w:spacing w:line="360" w:lineRule="auto"/>
        <w:ind w:firstLine="422" w:firstLineChars="200"/>
        <w:jc w:val="left"/>
        <w:rPr>
          <w:rFonts w:hint="eastAsia"/>
          <w:color w:val="auto"/>
          <w:highlight w:val="none"/>
          <w:lang w:val="en-US" w:eastAsia="zh-CN"/>
        </w:rPr>
      </w:pPr>
      <w:r>
        <w:rPr>
          <w:rFonts w:hint="eastAsia" w:asciiTheme="minorEastAsia" w:hAnsiTheme="minorEastAsia" w:eastAsiaTheme="minorEastAsia" w:cstheme="minorEastAsia"/>
          <w:b/>
          <w:color w:val="auto"/>
          <w:kern w:val="0"/>
          <w:szCs w:val="21"/>
          <w:highlight w:val="none"/>
          <w:u w:val="single"/>
          <w:lang w:val="en-US" w:eastAsia="zh-CN"/>
        </w:rPr>
        <w:t>e</w:t>
      </w:r>
      <w:r>
        <w:rPr>
          <w:rFonts w:hint="eastAsia" w:asciiTheme="minorEastAsia" w:hAnsiTheme="minorEastAsia" w:eastAsiaTheme="minorEastAsia" w:cstheme="minorEastAsia"/>
          <w:b/>
          <w:color w:val="auto"/>
          <w:kern w:val="0"/>
          <w:szCs w:val="21"/>
          <w:highlight w:val="none"/>
          <w:u w:val="single"/>
        </w:rPr>
        <w:t>.关键工序及隐蔽工程施工完毕后，未通知监理人进行验收，或验收不合格就进行下道工序施工的违约责任：承包人必须按监理人的要求打开已隐蔽的部分进行检查，不论检查复查结果是否符合规范、标准、设计要求，造成的费用损失和工期损失均由承包人承担，且发包人有权要求承包人支付</w:t>
      </w:r>
      <w:r>
        <w:rPr>
          <w:rFonts w:hint="eastAsia" w:asciiTheme="minorEastAsia" w:hAnsiTheme="minorEastAsia" w:eastAsiaTheme="minorEastAsia" w:cstheme="minorEastAsia"/>
          <w:b/>
          <w:color w:val="auto"/>
          <w:kern w:val="0"/>
          <w:szCs w:val="21"/>
          <w:highlight w:val="none"/>
          <w:u w:val="single"/>
          <w:lang w:val="en-US" w:eastAsia="zh-CN"/>
        </w:rPr>
        <w:t>2</w:t>
      </w:r>
      <w:r>
        <w:rPr>
          <w:rFonts w:hint="eastAsia" w:asciiTheme="minorEastAsia" w:hAnsiTheme="minorEastAsia" w:eastAsiaTheme="minorEastAsia" w:cstheme="minorEastAsia"/>
          <w:b/>
          <w:color w:val="auto"/>
          <w:kern w:val="0"/>
          <w:szCs w:val="21"/>
          <w:highlight w:val="none"/>
          <w:u w:val="single"/>
        </w:rPr>
        <w:t>000 元/次的违约金。</w:t>
      </w:r>
    </w:p>
    <w:p>
      <w:pPr>
        <w:spacing w:line="360" w:lineRule="auto"/>
        <w:ind w:firstLine="422" w:firstLineChars="200"/>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lang w:val="en-US" w:eastAsia="zh-CN"/>
        </w:rPr>
        <w:t>f</w:t>
      </w:r>
      <w:r>
        <w:rPr>
          <w:rFonts w:hint="eastAsia" w:asciiTheme="minorEastAsia" w:hAnsiTheme="minorEastAsia" w:eastAsiaTheme="minorEastAsia" w:cstheme="minorEastAsia"/>
          <w:b/>
          <w:color w:val="auto"/>
          <w:kern w:val="0"/>
          <w:szCs w:val="21"/>
          <w:highlight w:val="none"/>
          <w:u w:val="single"/>
        </w:rPr>
        <w:t>.本专用条款3.6条约定的工程照管与成品、半成品保护由承包人负责，无论何种原因，如果承包人不及时修复或更换受损的成品、半成品，发包人有权委托其他单位进行修复或更换，费用按实际发生的费用2倍计取,</w:t>
      </w:r>
      <w:r>
        <w:rPr>
          <w:rFonts w:hint="eastAsia" w:asciiTheme="minorEastAsia" w:hAnsiTheme="minorEastAsia" w:eastAsiaTheme="minorEastAsia" w:cstheme="minorEastAsia"/>
          <w:b/>
          <w:color w:val="auto"/>
          <w:kern w:val="0"/>
          <w:szCs w:val="21"/>
          <w:highlight w:val="none"/>
          <w:u w:val="single"/>
          <w:lang w:eastAsia="zh-CN"/>
        </w:rPr>
        <w:t>在竣工付款时直接扣除</w:t>
      </w:r>
      <w:r>
        <w:rPr>
          <w:rFonts w:hint="eastAsia" w:asciiTheme="minorEastAsia" w:hAnsiTheme="minorEastAsia" w:eastAsiaTheme="minorEastAsia" w:cstheme="minorEastAsia"/>
          <w:b/>
          <w:color w:val="auto"/>
          <w:kern w:val="0"/>
          <w:szCs w:val="21"/>
          <w:highlight w:val="none"/>
          <w:u w:val="single"/>
        </w:rPr>
        <w:t>。</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lang w:val="en-US" w:eastAsia="zh-CN"/>
        </w:rPr>
      </w:pPr>
      <w:r>
        <w:rPr>
          <w:rFonts w:hint="eastAsia" w:asciiTheme="minorEastAsia" w:hAnsiTheme="minorEastAsia" w:eastAsiaTheme="minorEastAsia" w:cstheme="minorEastAsia"/>
          <w:b/>
          <w:color w:val="auto"/>
          <w:kern w:val="0"/>
          <w:szCs w:val="21"/>
          <w:highlight w:val="none"/>
          <w:u w:val="single"/>
          <w:lang w:val="en-US" w:eastAsia="zh-CN"/>
        </w:rPr>
        <w:t>g</w:t>
      </w:r>
      <w:r>
        <w:rPr>
          <w:rFonts w:hint="eastAsia" w:asciiTheme="minorEastAsia" w:hAnsiTheme="minorEastAsia" w:eastAsiaTheme="minorEastAsia" w:cstheme="minorEastAsia"/>
          <w:b/>
          <w:color w:val="auto"/>
          <w:kern w:val="0"/>
          <w:szCs w:val="21"/>
          <w:highlight w:val="none"/>
          <w:u w:val="single"/>
        </w:rPr>
        <w:t>.承包人违反国家、省、市有关文明施工管理、</w:t>
      </w:r>
      <w:r>
        <w:rPr>
          <w:rFonts w:hint="eastAsia" w:asciiTheme="minorEastAsia" w:hAnsiTheme="minorEastAsia" w:eastAsiaTheme="minorEastAsia" w:cstheme="minorEastAsia"/>
          <w:b/>
          <w:color w:val="auto"/>
          <w:kern w:val="0"/>
          <w:szCs w:val="21"/>
          <w:highlight w:val="none"/>
          <w:u w:val="single"/>
          <w:lang w:val="en-US" w:eastAsia="zh-CN"/>
        </w:rPr>
        <w:t>安全生产、</w:t>
      </w:r>
      <w:r>
        <w:rPr>
          <w:rFonts w:hint="eastAsia" w:asciiTheme="minorEastAsia" w:hAnsiTheme="minorEastAsia" w:eastAsiaTheme="minorEastAsia" w:cstheme="minorEastAsia"/>
          <w:b/>
          <w:color w:val="auto"/>
          <w:kern w:val="0"/>
          <w:szCs w:val="21"/>
          <w:highlight w:val="none"/>
          <w:u w:val="single"/>
        </w:rPr>
        <w:t>卫生管理、噪声扬尘污染防治等规定的违约责任：承包人承担一切责任，必须按照监理人或政府有关职能部门的要求限期整改到位，一旦被政府有关职能部门处罚、负面通报、媒体负面曝光或发包人被政府有关职能部门约谈，发包人有权要求承包人支付</w:t>
      </w:r>
      <w:r>
        <w:rPr>
          <w:rFonts w:hint="eastAsia" w:asciiTheme="minorEastAsia" w:hAnsiTheme="minorEastAsia" w:eastAsiaTheme="minorEastAsia" w:cstheme="minorEastAsia"/>
          <w:b/>
          <w:color w:val="auto"/>
          <w:kern w:val="0"/>
          <w:szCs w:val="21"/>
          <w:highlight w:val="none"/>
          <w:u w:val="single"/>
          <w:lang w:val="en-US" w:eastAsia="zh-CN"/>
        </w:rPr>
        <w:t>2</w:t>
      </w:r>
      <w:r>
        <w:rPr>
          <w:rFonts w:hint="eastAsia" w:asciiTheme="minorEastAsia" w:hAnsiTheme="minorEastAsia" w:eastAsiaTheme="minorEastAsia" w:cstheme="minorEastAsia"/>
          <w:b/>
          <w:color w:val="auto"/>
          <w:kern w:val="0"/>
          <w:szCs w:val="21"/>
          <w:highlight w:val="none"/>
          <w:u w:val="single"/>
        </w:rPr>
        <w:t>000</w:t>
      </w:r>
      <w:r>
        <w:rPr>
          <w:rFonts w:hint="eastAsia" w:asciiTheme="minorEastAsia" w:hAnsiTheme="minorEastAsia" w:eastAsiaTheme="minorEastAsia" w:cstheme="minorEastAsia"/>
          <w:b/>
          <w:color w:val="auto"/>
          <w:kern w:val="0"/>
          <w:szCs w:val="21"/>
          <w:highlight w:val="none"/>
          <w:u w:val="single"/>
          <w:lang w:val="en-US" w:eastAsia="zh-CN"/>
        </w:rPr>
        <w:t>0</w:t>
      </w:r>
      <w:r>
        <w:rPr>
          <w:rFonts w:hint="eastAsia" w:asciiTheme="minorEastAsia" w:hAnsiTheme="minorEastAsia" w:eastAsiaTheme="minorEastAsia" w:cstheme="minorEastAsia"/>
          <w:b/>
          <w:color w:val="auto"/>
          <w:kern w:val="0"/>
          <w:szCs w:val="21"/>
          <w:highlight w:val="none"/>
          <w:u w:val="single"/>
        </w:rPr>
        <w:t>元/次的违约金</w:t>
      </w:r>
      <w:r>
        <w:rPr>
          <w:rFonts w:hint="eastAsia" w:asciiTheme="minorEastAsia" w:hAnsiTheme="minorEastAsia" w:eastAsiaTheme="minorEastAsia" w:cstheme="minorEastAsia"/>
          <w:b/>
          <w:color w:val="auto"/>
          <w:kern w:val="0"/>
          <w:szCs w:val="21"/>
          <w:highlight w:val="none"/>
          <w:u w:val="single"/>
          <w:lang w:val="en-US" w:eastAsia="zh-CN"/>
        </w:rPr>
        <w:t>.</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lang w:val="en-US" w:eastAsia="zh-CN"/>
        </w:rPr>
        <w:t>h</w:t>
      </w:r>
      <w:r>
        <w:rPr>
          <w:rFonts w:hint="eastAsia" w:asciiTheme="minorEastAsia" w:hAnsiTheme="minorEastAsia" w:eastAsiaTheme="minorEastAsia" w:cstheme="minorEastAsia"/>
          <w:b/>
          <w:color w:val="auto"/>
          <w:kern w:val="0"/>
          <w:szCs w:val="21"/>
          <w:highlight w:val="none"/>
          <w:u w:val="single"/>
        </w:rPr>
        <w:t>.承包人在施工过程中</w:t>
      </w:r>
      <w:r>
        <w:rPr>
          <w:rFonts w:hint="eastAsia" w:asciiTheme="minorEastAsia" w:hAnsiTheme="minorEastAsia" w:eastAsiaTheme="minorEastAsia" w:cstheme="minorEastAsia"/>
          <w:b/>
          <w:color w:val="auto"/>
          <w:kern w:val="0"/>
          <w:szCs w:val="21"/>
          <w:highlight w:val="none"/>
          <w:u w:val="single"/>
          <w:lang w:val="en-US" w:eastAsia="zh-CN"/>
        </w:rPr>
        <w:t>违反</w:t>
      </w:r>
      <w:r>
        <w:rPr>
          <w:rFonts w:hint="eastAsia" w:asciiTheme="minorEastAsia" w:hAnsiTheme="minorEastAsia" w:eastAsiaTheme="minorEastAsia" w:cstheme="minorEastAsia"/>
          <w:b/>
          <w:color w:val="auto"/>
          <w:kern w:val="0"/>
          <w:szCs w:val="21"/>
          <w:highlight w:val="none"/>
          <w:u w:val="single"/>
        </w:rPr>
        <w:t>文明施工管理、</w:t>
      </w:r>
      <w:r>
        <w:rPr>
          <w:rFonts w:hint="eastAsia" w:asciiTheme="minorEastAsia" w:hAnsiTheme="minorEastAsia" w:eastAsiaTheme="minorEastAsia" w:cstheme="minorEastAsia"/>
          <w:b/>
          <w:color w:val="auto"/>
          <w:kern w:val="0"/>
          <w:szCs w:val="21"/>
          <w:highlight w:val="none"/>
          <w:u w:val="single"/>
          <w:lang w:val="en-US" w:eastAsia="zh-CN"/>
        </w:rPr>
        <w:t>安全生产、</w:t>
      </w:r>
      <w:r>
        <w:rPr>
          <w:rFonts w:hint="eastAsia" w:asciiTheme="minorEastAsia" w:hAnsiTheme="minorEastAsia" w:eastAsiaTheme="minorEastAsia" w:cstheme="minorEastAsia"/>
          <w:b/>
          <w:color w:val="auto"/>
          <w:kern w:val="0"/>
          <w:szCs w:val="21"/>
          <w:highlight w:val="none"/>
          <w:u w:val="single"/>
        </w:rPr>
        <w:t>卫生管理、噪声扬尘污染</w:t>
      </w:r>
      <w:r>
        <w:rPr>
          <w:rFonts w:hint="eastAsia" w:asciiTheme="minorEastAsia" w:hAnsiTheme="minorEastAsia" w:eastAsiaTheme="minorEastAsia" w:cstheme="minorEastAsia"/>
          <w:b/>
          <w:color w:val="auto"/>
          <w:kern w:val="0"/>
          <w:szCs w:val="21"/>
          <w:highlight w:val="none"/>
          <w:u w:val="single"/>
          <w:lang w:val="en-US" w:eastAsia="zh-CN"/>
        </w:rPr>
        <w:t>质量安全等规定时</w:t>
      </w:r>
      <w:r>
        <w:rPr>
          <w:rFonts w:hint="eastAsia" w:asciiTheme="minorEastAsia" w:hAnsiTheme="minorEastAsia" w:eastAsiaTheme="minorEastAsia" w:cstheme="minorEastAsia"/>
          <w:b/>
          <w:color w:val="auto"/>
          <w:kern w:val="0"/>
          <w:szCs w:val="21"/>
          <w:highlight w:val="none"/>
          <w:u w:val="single"/>
          <w:lang w:eastAsia="zh-CN"/>
        </w:rPr>
        <w:t>，</w:t>
      </w:r>
      <w:r>
        <w:rPr>
          <w:rFonts w:hint="eastAsia" w:asciiTheme="minorEastAsia" w:hAnsiTheme="minorEastAsia" w:eastAsiaTheme="minorEastAsia" w:cstheme="minorEastAsia"/>
          <w:b/>
          <w:color w:val="auto"/>
          <w:kern w:val="0"/>
          <w:szCs w:val="21"/>
          <w:highlight w:val="none"/>
          <w:u w:val="single"/>
        </w:rPr>
        <w:t>承包人必须按照监理人或政府安监部门的要求限期整改</w:t>
      </w:r>
      <w:r>
        <w:rPr>
          <w:rFonts w:hint="eastAsia" w:asciiTheme="minorEastAsia" w:hAnsiTheme="minorEastAsia" w:eastAsiaTheme="minorEastAsia" w:cstheme="minorEastAsia"/>
          <w:b/>
          <w:color w:val="auto"/>
          <w:kern w:val="0"/>
          <w:szCs w:val="21"/>
          <w:highlight w:val="none"/>
          <w:u w:val="single"/>
          <w:lang w:eastAsia="zh-CN"/>
        </w:rPr>
        <w:t>，</w:t>
      </w:r>
      <w:r>
        <w:rPr>
          <w:rFonts w:hint="eastAsia" w:asciiTheme="minorEastAsia" w:hAnsiTheme="minorEastAsia" w:eastAsiaTheme="minorEastAsia" w:cstheme="minorEastAsia"/>
          <w:b/>
          <w:color w:val="auto"/>
          <w:kern w:val="0"/>
          <w:szCs w:val="21"/>
          <w:highlight w:val="none"/>
          <w:u w:val="single"/>
          <w:lang w:val="en-US" w:eastAsia="zh-CN"/>
        </w:rPr>
        <w:t>整改不到位的</w:t>
      </w:r>
      <w:r>
        <w:rPr>
          <w:rFonts w:hint="eastAsia" w:asciiTheme="minorEastAsia" w:hAnsiTheme="minorEastAsia" w:eastAsiaTheme="minorEastAsia" w:cstheme="minorEastAsia"/>
          <w:b/>
          <w:color w:val="auto"/>
          <w:kern w:val="0"/>
          <w:szCs w:val="21"/>
          <w:highlight w:val="none"/>
          <w:u w:val="single"/>
        </w:rPr>
        <w:t>，发包人有权要求承包人支付</w:t>
      </w:r>
      <w:r>
        <w:rPr>
          <w:rFonts w:hint="eastAsia" w:asciiTheme="minorEastAsia" w:hAnsiTheme="minorEastAsia" w:eastAsiaTheme="minorEastAsia" w:cstheme="minorEastAsia"/>
          <w:b/>
          <w:color w:val="auto"/>
          <w:kern w:val="0"/>
          <w:szCs w:val="21"/>
          <w:highlight w:val="none"/>
          <w:u w:val="single"/>
          <w:lang w:val="en-US" w:eastAsia="zh-CN"/>
        </w:rPr>
        <w:t>5</w:t>
      </w:r>
      <w:r>
        <w:rPr>
          <w:rFonts w:hint="eastAsia" w:asciiTheme="minorEastAsia" w:hAnsiTheme="minorEastAsia" w:eastAsiaTheme="minorEastAsia" w:cstheme="minorEastAsia"/>
          <w:b/>
          <w:color w:val="auto"/>
          <w:kern w:val="0"/>
          <w:szCs w:val="21"/>
          <w:highlight w:val="none"/>
          <w:u w:val="single"/>
        </w:rPr>
        <w:t>00-</w:t>
      </w:r>
      <w:r>
        <w:rPr>
          <w:rFonts w:hint="eastAsia" w:asciiTheme="minorEastAsia" w:hAnsiTheme="minorEastAsia" w:eastAsiaTheme="minorEastAsia" w:cstheme="minorEastAsia"/>
          <w:b/>
          <w:color w:val="auto"/>
          <w:kern w:val="0"/>
          <w:szCs w:val="21"/>
          <w:highlight w:val="none"/>
          <w:u w:val="single"/>
          <w:lang w:val="en-US" w:eastAsia="zh-CN"/>
        </w:rPr>
        <w:t>2</w:t>
      </w:r>
      <w:r>
        <w:rPr>
          <w:rFonts w:hint="eastAsia" w:asciiTheme="minorEastAsia" w:hAnsiTheme="minorEastAsia" w:eastAsiaTheme="minorEastAsia" w:cstheme="minorEastAsia"/>
          <w:b/>
          <w:color w:val="auto"/>
          <w:kern w:val="0"/>
          <w:szCs w:val="21"/>
          <w:highlight w:val="none"/>
          <w:u w:val="single"/>
        </w:rPr>
        <w:t>000 元的违约金。</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lang w:val="en-US" w:eastAsia="zh-CN"/>
        </w:rPr>
        <w:t>i</w:t>
      </w:r>
      <w:r>
        <w:rPr>
          <w:rFonts w:hint="eastAsia" w:asciiTheme="minorEastAsia" w:hAnsiTheme="minorEastAsia" w:eastAsiaTheme="minorEastAsia" w:cstheme="minorEastAsia"/>
          <w:b/>
          <w:color w:val="auto"/>
          <w:kern w:val="0"/>
          <w:szCs w:val="21"/>
          <w:highlight w:val="none"/>
          <w:u w:val="single"/>
        </w:rPr>
        <w:t>.承包人未按政府部门有关规定按时、足额支付民工工资，一旦发现事实成立，承包人承担全部责任，发包人有权要求承包人支付</w:t>
      </w:r>
      <w:r>
        <w:rPr>
          <w:rFonts w:hint="eastAsia" w:asciiTheme="minorEastAsia" w:hAnsiTheme="minorEastAsia" w:eastAsiaTheme="minorEastAsia" w:cstheme="minorEastAsia"/>
          <w:b/>
          <w:color w:val="auto"/>
          <w:kern w:val="0"/>
          <w:szCs w:val="21"/>
          <w:highlight w:val="none"/>
          <w:u w:val="single"/>
          <w:lang w:val="en-US" w:eastAsia="zh-CN"/>
        </w:rPr>
        <w:t>2</w:t>
      </w:r>
      <w:r>
        <w:rPr>
          <w:rFonts w:hint="eastAsia" w:asciiTheme="minorEastAsia" w:hAnsiTheme="minorEastAsia" w:eastAsiaTheme="minorEastAsia" w:cstheme="minorEastAsia"/>
          <w:b/>
          <w:color w:val="auto"/>
          <w:kern w:val="0"/>
          <w:szCs w:val="21"/>
          <w:highlight w:val="none"/>
          <w:u w:val="single"/>
        </w:rPr>
        <w:t>000 元/次违约金。因民工纠纷影响到学校正常工作秩序，承包人除承担由此造成的直接损失外，发包人有权向承包人收取</w:t>
      </w:r>
      <w:r>
        <w:rPr>
          <w:rFonts w:hint="eastAsia" w:asciiTheme="minorEastAsia" w:hAnsiTheme="minorEastAsia" w:eastAsiaTheme="minorEastAsia" w:cstheme="minorEastAsia"/>
          <w:b/>
          <w:color w:val="auto"/>
          <w:kern w:val="0"/>
          <w:szCs w:val="21"/>
          <w:highlight w:val="none"/>
          <w:u w:val="single"/>
          <w:lang w:val="en-US" w:eastAsia="zh-CN"/>
        </w:rPr>
        <w:t>5</w:t>
      </w:r>
      <w:r>
        <w:rPr>
          <w:rFonts w:hint="eastAsia" w:asciiTheme="minorEastAsia" w:hAnsiTheme="minorEastAsia" w:eastAsiaTheme="minorEastAsia" w:cstheme="minorEastAsia"/>
          <w:b/>
          <w:color w:val="auto"/>
          <w:kern w:val="0"/>
          <w:szCs w:val="21"/>
          <w:highlight w:val="none"/>
          <w:u w:val="single"/>
        </w:rPr>
        <w:t>000-</w:t>
      </w:r>
      <w:r>
        <w:rPr>
          <w:rFonts w:hint="eastAsia" w:asciiTheme="minorEastAsia" w:hAnsiTheme="minorEastAsia" w:eastAsiaTheme="minorEastAsia" w:cstheme="minorEastAsia"/>
          <w:b/>
          <w:color w:val="auto"/>
          <w:kern w:val="0"/>
          <w:szCs w:val="21"/>
          <w:highlight w:val="none"/>
          <w:u w:val="single"/>
          <w:lang w:val="en-US" w:eastAsia="zh-CN"/>
        </w:rPr>
        <w:t>2</w:t>
      </w:r>
      <w:r>
        <w:rPr>
          <w:rFonts w:hint="eastAsia" w:asciiTheme="minorEastAsia" w:hAnsiTheme="minorEastAsia" w:eastAsiaTheme="minorEastAsia" w:cstheme="minorEastAsia"/>
          <w:b/>
          <w:color w:val="auto"/>
          <w:kern w:val="0"/>
          <w:szCs w:val="21"/>
          <w:highlight w:val="none"/>
          <w:u w:val="single"/>
        </w:rPr>
        <w:t>0000元/次的违约金；若因此给发包人造成了负面的社会影响或发包人被媒体曝光，发包人有权要求承包人再支付</w:t>
      </w:r>
      <w:r>
        <w:rPr>
          <w:rFonts w:hint="eastAsia" w:asciiTheme="minorEastAsia" w:hAnsiTheme="minorEastAsia" w:eastAsiaTheme="minorEastAsia" w:cstheme="minorEastAsia"/>
          <w:b/>
          <w:color w:val="auto"/>
          <w:kern w:val="0"/>
          <w:szCs w:val="21"/>
          <w:highlight w:val="none"/>
          <w:u w:val="single"/>
          <w:lang w:val="en-US" w:eastAsia="zh-CN"/>
        </w:rPr>
        <w:t>5</w:t>
      </w:r>
      <w:r>
        <w:rPr>
          <w:rFonts w:hint="eastAsia" w:asciiTheme="minorEastAsia" w:hAnsiTheme="minorEastAsia" w:eastAsiaTheme="minorEastAsia" w:cstheme="minorEastAsia"/>
          <w:b/>
          <w:color w:val="auto"/>
          <w:kern w:val="0"/>
          <w:szCs w:val="21"/>
          <w:highlight w:val="none"/>
          <w:u w:val="single"/>
        </w:rPr>
        <w:t>0000 元/次的违约金。</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lang w:val="en-US" w:eastAsia="zh-CN"/>
        </w:rPr>
        <w:t>j</w:t>
      </w:r>
      <w:r>
        <w:rPr>
          <w:rFonts w:hint="eastAsia" w:asciiTheme="minorEastAsia" w:hAnsiTheme="minorEastAsia" w:eastAsiaTheme="minorEastAsia" w:cstheme="minorEastAsia"/>
          <w:b/>
          <w:color w:val="auto"/>
          <w:kern w:val="0"/>
          <w:szCs w:val="21"/>
          <w:highlight w:val="none"/>
          <w:u w:val="single"/>
        </w:rPr>
        <w:t>.因承包人原因导致行政主管部门对发包人进行经济处罚的违约责任：承包人应向发包人支付主管部门对发包人处罚金额的全部金额。</w:t>
      </w:r>
    </w:p>
    <w:p>
      <w:pPr>
        <w:spacing w:line="360" w:lineRule="auto"/>
        <w:ind w:firstLine="422" w:firstLineChars="200"/>
        <w:jc w:val="left"/>
        <w:rPr>
          <w:rFonts w:hint="eastAsia"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b/>
          <w:color w:val="auto"/>
          <w:kern w:val="0"/>
          <w:szCs w:val="21"/>
          <w:highlight w:val="none"/>
          <w:u w:val="single"/>
          <w:lang w:val="en-US" w:eastAsia="zh-CN"/>
        </w:rPr>
        <w:t>k</w:t>
      </w:r>
      <w:r>
        <w:rPr>
          <w:rFonts w:hint="eastAsia" w:asciiTheme="minorEastAsia" w:hAnsiTheme="minorEastAsia" w:eastAsiaTheme="minorEastAsia" w:cstheme="minorEastAsia"/>
          <w:b/>
          <w:color w:val="auto"/>
          <w:kern w:val="0"/>
          <w:szCs w:val="21"/>
          <w:highlight w:val="none"/>
          <w:u w:val="single"/>
        </w:rPr>
        <w:t>.承包人若发生打架斗殴或损害、其他承包人的设施或公共设施等行为</w:t>
      </w:r>
      <w:r>
        <w:rPr>
          <w:rFonts w:hint="eastAsia" w:asciiTheme="minorEastAsia" w:hAnsiTheme="minorEastAsia" w:eastAsiaTheme="minorEastAsia" w:cstheme="minorEastAsia"/>
          <w:b/>
          <w:color w:val="auto"/>
          <w:kern w:val="0"/>
          <w:szCs w:val="21"/>
          <w:highlight w:val="none"/>
          <w:u w:val="single"/>
          <w:lang w:eastAsia="zh-CN"/>
        </w:rPr>
        <w:t>的</w:t>
      </w:r>
      <w:r>
        <w:rPr>
          <w:rFonts w:hint="eastAsia" w:asciiTheme="minorEastAsia" w:hAnsiTheme="minorEastAsia" w:eastAsiaTheme="minorEastAsia" w:cstheme="minorEastAsia"/>
          <w:b/>
          <w:color w:val="auto"/>
          <w:kern w:val="0"/>
          <w:szCs w:val="21"/>
          <w:highlight w:val="none"/>
          <w:u w:val="single"/>
        </w:rPr>
        <w:t>违约责任：由责任方承担相关损失，发包人有权对责任方进行处罚，按情节轻重责任方每次支付</w:t>
      </w:r>
      <w:r>
        <w:rPr>
          <w:rFonts w:hint="eastAsia" w:asciiTheme="minorEastAsia" w:hAnsiTheme="minorEastAsia" w:eastAsiaTheme="minorEastAsia" w:cstheme="minorEastAsia"/>
          <w:b/>
          <w:color w:val="auto"/>
          <w:kern w:val="0"/>
          <w:szCs w:val="21"/>
          <w:highlight w:val="none"/>
          <w:u w:val="single"/>
          <w:lang w:val="en-US" w:eastAsia="zh-CN"/>
        </w:rPr>
        <w:t>1</w:t>
      </w:r>
      <w:r>
        <w:rPr>
          <w:rFonts w:hint="eastAsia" w:asciiTheme="minorEastAsia" w:hAnsiTheme="minorEastAsia" w:eastAsiaTheme="minorEastAsia" w:cstheme="minorEastAsia"/>
          <w:b/>
          <w:color w:val="auto"/>
          <w:kern w:val="0"/>
          <w:szCs w:val="21"/>
          <w:highlight w:val="none"/>
          <w:u w:val="single"/>
        </w:rPr>
        <w:t>00～</w:t>
      </w:r>
      <w:r>
        <w:rPr>
          <w:rFonts w:hint="eastAsia" w:asciiTheme="minorEastAsia" w:hAnsiTheme="minorEastAsia" w:eastAsiaTheme="minorEastAsia" w:cstheme="minorEastAsia"/>
          <w:b/>
          <w:color w:val="auto"/>
          <w:kern w:val="0"/>
          <w:szCs w:val="21"/>
          <w:highlight w:val="none"/>
          <w:u w:val="single"/>
          <w:lang w:val="en-US" w:eastAsia="zh-CN"/>
        </w:rPr>
        <w:t>1</w:t>
      </w:r>
      <w:r>
        <w:rPr>
          <w:rFonts w:hint="eastAsia" w:asciiTheme="minorEastAsia" w:hAnsiTheme="minorEastAsia" w:eastAsiaTheme="minorEastAsia" w:cstheme="minorEastAsia"/>
          <w:b/>
          <w:color w:val="auto"/>
          <w:kern w:val="0"/>
          <w:szCs w:val="21"/>
          <w:highlight w:val="none"/>
          <w:u w:val="single"/>
        </w:rPr>
        <w:t>000 元/次的违约金。</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16.2.3 因承包人违约解除合同</w:t>
      </w:r>
    </w:p>
    <w:p>
      <w:pPr>
        <w:autoSpaceDE w:val="0"/>
        <w:autoSpaceDN w:val="0"/>
        <w:adjustRightInd w:val="0"/>
        <w:spacing w:before="120" w:after="120" w:line="360" w:lineRule="auto"/>
        <w:ind w:firstLine="561"/>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color w:val="auto"/>
          <w:kern w:val="0"/>
          <w:szCs w:val="21"/>
          <w:highlight w:val="none"/>
        </w:rPr>
        <w:t>关于承包人违约解除合同的特别约定：</w:t>
      </w:r>
      <w:r>
        <w:rPr>
          <w:rFonts w:hint="eastAsia" w:asciiTheme="minorEastAsia" w:hAnsiTheme="minorEastAsia" w:eastAsiaTheme="minorEastAsia" w:cstheme="minorEastAsia"/>
          <w:b/>
          <w:color w:val="auto"/>
          <w:kern w:val="0"/>
          <w:szCs w:val="21"/>
          <w:highlight w:val="none"/>
          <w:u w:val="single"/>
        </w:rPr>
        <w:t>发包人、监理人发出整改通知30天后，承包人仍不纠正违约行为并致使合同目的不能实现的，发包人有权解除合同。</w:t>
      </w:r>
    </w:p>
    <w:p>
      <w:pPr>
        <w:autoSpaceDE w:val="0"/>
        <w:autoSpaceDN w:val="0"/>
        <w:adjustRightInd w:val="0"/>
        <w:spacing w:before="120" w:after="120" w:line="360" w:lineRule="auto"/>
        <w:ind w:firstLine="561"/>
        <w:jc w:val="left"/>
        <w:rPr>
          <w:rFonts w:asciiTheme="minorEastAsia" w:hAnsiTheme="minorEastAsia" w:eastAsiaTheme="minorEastAsia" w:cstheme="minorEastAsia"/>
          <w:b/>
          <w:color w:val="auto"/>
          <w:kern w:val="0"/>
          <w:szCs w:val="21"/>
          <w:highlight w:val="none"/>
          <w:u w:val="single"/>
        </w:rPr>
      </w:pPr>
      <w:r>
        <w:rPr>
          <w:rFonts w:hint="eastAsia" w:asciiTheme="minorEastAsia" w:hAnsiTheme="minorEastAsia" w:eastAsiaTheme="minorEastAsia" w:cstheme="minorEastAsia"/>
          <w:color w:val="auto"/>
          <w:kern w:val="0"/>
          <w:szCs w:val="21"/>
          <w:highlight w:val="none"/>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color w:val="auto"/>
          <w:kern w:val="0"/>
          <w:szCs w:val="21"/>
          <w:highlight w:val="none"/>
          <w:u w:val="single"/>
        </w:rPr>
        <w:fldChar w:fldCharType="begin"/>
      </w:r>
      <w:r>
        <w:rPr>
          <w:rFonts w:hint="eastAsia" w:asciiTheme="minorEastAsia" w:hAnsiTheme="minorEastAsia" w:eastAsiaTheme="minorEastAsia" w:cstheme="minorEastAsia"/>
          <w:b/>
          <w:color w:val="auto"/>
          <w:kern w:val="0"/>
          <w:szCs w:val="21"/>
          <w:highlight w:val="none"/>
          <w:u w:val="single"/>
        </w:rPr>
        <w:instrText xml:space="preserve"> = 1 \* GB3 \* MERGEFORMAT </w:instrText>
      </w:r>
      <w:r>
        <w:rPr>
          <w:rFonts w:hint="eastAsia" w:asciiTheme="minorEastAsia" w:hAnsiTheme="minorEastAsia" w:eastAsiaTheme="minorEastAsia" w:cstheme="minorEastAsia"/>
          <w:b/>
          <w:color w:val="auto"/>
          <w:kern w:val="0"/>
          <w:szCs w:val="21"/>
          <w:highlight w:val="none"/>
          <w:u w:val="single"/>
        </w:rPr>
        <w:fldChar w:fldCharType="separate"/>
      </w:r>
      <w:r>
        <w:rPr>
          <w:rFonts w:hint="eastAsia" w:asciiTheme="minorEastAsia" w:hAnsiTheme="minorEastAsia" w:eastAsiaTheme="minorEastAsia" w:cstheme="minorEastAsia"/>
          <w:color w:val="auto"/>
          <w:highlight w:val="none"/>
        </w:rPr>
        <w:t>①</w:t>
      </w:r>
      <w:r>
        <w:rPr>
          <w:rFonts w:hint="eastAsia" w:asciiTheme="minorEastAsia" w:hAnsiTheme="minorEastAsia" w:eastAsiaTheme="minorEastAsia" w:cstheme="minorEastAsia"/>
          <w:b/>
          <w:color w:val="auto"/>
          <w:kern w:val="0"/>
          <w:szCs w:val="21"/>
          <w:highlight w:val="none"/>
          <w:u w:val="single"/>
        </w:rPr>
        <w:fldChar w:fldCharType="end"/>
      </w:r>
      <w:r>
        <w:rPr>
          <w:rFonts w:hint="eastAsia" w:asciiTheme="minorEastAsia" w:hAnsiTheme="minorEastAsia" w:eastAsiaTheme="minorEastAsia" w:cstheme="minorEastAsia"/>
          <w:b/>
          <w:color w:val="auto"/>
          <w:kern w:val="0"/>
          <w:szCs w:val="21"/>
          <w:highlight w:val="none"/>
          <w:u w:val="single"/>
          <w:lang w:val="zh-CN"/>
        </w:rPr>
        <w:t>以上材料、设备、临时工程、文件等应有正式的、满足管理规定要求的书面手续和资料。</w:t>
      </w:r>
      <w:r>
        <w:rPr>
          <w:rFonts w:hint="eastAsia" w:asciiTheme="minorEastAsia" w:hAnsiTheme="minorEastAsia" w:eastAsiaTheme="minorEastAsia" w:cstheme="minorEastAsia"/>
          <w:b/>
          <w:color w:val="auto"/>
          <w:kern w:val="0"/>
          <w:szCs w:val="21"/>
          <w:highlight w:val="none"/>
          <w:u w:val="single"/>
        </w:rPr>
        <w:fldChar w:fldCharType="begin"/>
      </w:r>
      <w:r>
        <w:rPr>
          <w:rFonts w:hint="eastAsia" w:asciiTheme="minorEastAsia" w:hAnsiTheme="minorEastAsia" w:eastAsiaTheme="minorEastAsia" w:cstheme="minorEastAsia"/>
          <w:b/>
          <w:color w:val="auto"/>
          <w:kern w:val="0"/>
          <w:szCs w:val="21"/>
          <w:highlight w:val="none"/>
          <w:u w:val="single"/>
        </w:rPr>
        <w:instrText xml:space="preserve"> = 2 \* GB3 \* MERGEFORMAT </w:instrText>
      </w:r>
      <w:r>
        <w:rPr>
          <w:rFonts w:hint="eastAsia" w:asciiTheme="minorEastAsia" w:hAnsiTheme="minorEastAsia" w:eastAsiaTheme="minorEastAsia" w:cstheme="minorEastAsia"/>
          <w:b/>
          <w:color w:val="auto"/>
          <w:kern w:val="0"/>
          <w:szCs w:val="21"/>
          <w:highlight w:val="none"/>
          <w:u w:val="single"/>
        </w:rPr>
        <w:fldChar w:fldCharType="separate"/>
      </w:r>
      <w:r>
        <w:rPr>
          <w:rFonts w:hint="eastAsia" w:asciiTheme="minorEastAsia" w:hAnsiTheme="minorEastAsia" w:eastAsiaTheme="minorEastAsia" w:cstheme="minorEastAsia"/>
          <w:color w:val="auto"/>
          <w:highlight w:val="none"/>
        </w:rPr>
        <w:t>②</w:t>
      </w:r>
      <w:r>
        <w:rPr>
          <w:rFonts w:hint="eastAsia" w:asciiTheme="minorEastAsia" w:hAnsiTheme="minorEastAsia" w:eastAsiaTheme="minorEastAsia" w:cstheme="minorEastAsia"/>
          <w:b/>
          <w:color w:val="auto"/>
          <w:kern w:val="0"/>
          <w:szCs w:val="21"/>
          <w:highlight w:val="none"/>
          <w:u w:val="single"/>
        </w:rPr>
        <w:fldChar w:fldCharType="end"/>
      </w:r>
      <w:r>
        <w:rPr>
          <w:rFonts w:hint="eastAsia" w:asciiTheme="minorEastAsia" w:hAnsiTheme="minorEastAsia" w:eastAsiaTheme="minorEastAsia" w:cstheme="minorEastAsia"/>
          <w:b/>
          <w:color w:val="auto"/>
          <w:kern w:val="0"/>
          <w:szCs w:val="21"/>
          <w:highlight w:val="none"/>
          <w:u w:val="single"/>
        </w:rPr>
        <w:t>已进行清算并支付乙方费用的，不另行付费。未支付</w:t>
      </w:r>
      <w:r>
        <w:rPr>
          <w:rFonts w:hint="eastAsia" w:asciiTheme="minorEastAsia" w:hAnsiTheme="minorEastAsia" w:eastAsiaTheme="minorEastAsia" w:cstheme="minorEastAsia"/>
          <w:b/>
          <w:color w:val="auto"/>
          <w:kern w:val="0"/>
          <w:szCs w:val="21"/>
          <w:highlight w:val="none"/>
          <w:u w:val="single"/>
          <w:lang w:eastAsia="zh-CN"/>
        </w:rPr>
        <w:t>承包人</w:t>
      </w:r>
      <w:r>
        <w:rPr>
          <w:rFonts w:hint="eastAsia" w:asciiTheme="minorEastAsia" w:hAnsiTheme="minorEastAsia" w:eastAsiaTheme="minorEastAsia" w:cstheme="minorEastAsia"/>
          <w:b/>
          <w:color w:val="auto"/>
          <w:kern w:val="0"/>
          <w:szCs w:val="21"/>
          <w:highlight w:val="none"/>
          <w:u w:val="single"/>
        </w:rPr>
        <w:t>费用的，在</w:t>
      </w:r>
      <w:r>
        <w:rPr>
          <w:rFonts w:hint="eastAsia" w:asciiTheme="minorEastAsia" w:hAnsiTheme="minorEastAsia" w:eastAsiaTheme="minorEastAsia" w:cstheme="minorEastAsia"/>
          <w:b/>
          <w:color w:val="auto"/>
          <w:kern w:val="0"/>
          <w:szCs w:val="21"/>
          <w:highlight w:val="none"/>
          <w:u w:val="single"/>
          <w:lang w:eastAsia="zh-CN"/>
        </w:rPr>
        <w:t>承包人磋商</w:t>
      </w:r>
      <w:r>
        <w:rPr>
          <w:rFonts w:hint="eastAsia" w:asciiTheme="minorEastAsia" w:hAnsiTheme="minorEastAsia" w:eastAsiaTheme="minorEastAsia" w:cstheme="minorEastAsia"/>
          <w:b/>
          <w:color w:val="auto"/>
          <w:kern w:val="0"/>
          <w:szCs w:val="21"/>
          <w:highlight w:val="none"/>
          <w:u w:val="single"/>
          <w:lang w:val="zh-CN"/>
        </w:rPr>
        <w:t>最后报价基础上结合实际成本双方协商计取费用</w:t>
      </w:r>
      <w:r>
        <w:rPr>
          <w:rFonts w:hint="eastAsia" w:asciiTheme="minorEastAsia" w:hAnsiTheme="minorEastAsia" w:eastAsiaTheme="minorEastAsia" w:cstheme="minorEastAsia"/>
          <w:b/>
          <w:color w:val="auto"/>
          <w:kern w:val="0"/>
          <w:szCs w:val="21"/>
          <w:highlight w:val="none"/>
        </w:rPr>
        <w:t>。</w:t>
      </w:r>
    </w:p>
    <w:p>
      <w:pPr>
        <w:spacing w:before="120" w:after="120" w:line="360" w:lineRule="auto"/>
        <w:ind w:firstLine="420" w:firstLineChars="200"/>
        <w:rPr>
          <w:rFonts w:asciiTheme="minorEastAsia" w:hAnsiTheme="minorEastAsia" w:eastAsiaTheme="minorEastAsia" w:cstheme="minorEastAsia"/>
          <w:b/>
          <w:color w:val="auto"/>
          <w:kern w:val="0"/>
          <w:szCs w:val="21"/>
          <w:highlight w:val="none"/>
        </w:rPr>
      </w:pPr>
      <w:r>
        <w:rPr>
          <w:rFonts w:hint="eastAsia" w:asciiTheme="minorEastAsia" w:hAnsiTheme="minorEastAsia" w:eastAsiaTheme="minorEastAsia" w:cstheme="minorEastAsia"/>
          <w:color w:val="auto"/>
          <w:kern w:val="0"/>
          <w:szCs w:val="21"/>
          <w:highlight w:val="none"/>
        </w:rPr>
        <w:t>16.2.4因承包人违约解除合同后的处理特别约定：</w:t>
      </w:r>
      <w:r>
        <w:rPr>
          <w:rFonts w:hint="eastAsia" w:asciiTheme="minorEastAsia" w:hAnsiTheme="minorEastAsia" w:eastAsiaTheme="minorEastAsia" w:cstheme="minorEastAsia"/>
          <w:b/>
          <w:color w:val="auto"/>
          <w:kern w:val="0"/>
          <w:szCs w:val="21"/>
          <w:highlight w:val="none"/>
          <w:u w:val="single"/>
        </w:rPr>
        <w:t>①在合同解除后56天内完成估价，支付时间按合同结算规定；②除通用合同条款的规定外，承包人应赔偿给发包人造成的损失，并按签约合同价的20%支付发包人违约金。履约保证金不予退还。③承包人对已完工程可进行清算和支付的工程或材料、设备、临时设施等，应提交相应的合格的工程资料，且应得到发包人和监理人的验收认可，否则不予办理清算和支付；</w:t>
      </w:r>
    </w:p>
    <w:p>
      <w:pPr>
        <w:pStyle w:val="6"/>
        <w:spacing w:before="120" w:after="120"/>
        <w:rPr>
          <w:rFonts w:ascii="宋体" w:hAnsi="宋体" w:eastAsia="宋体" w:cs="宋体"/>
          <w:b w:val="0"/>
          <w:color w:val="auto"/>
          <w:kern w:val="0"/>
          <w:sz w:val="21"/>
          <w:szCs w:val="21"/>
          <w:highlight w:val="none"/>
        </w:rPr>
      </w:pPr>
      <w:r>
        <w:rPr>
          <w:rFonts w:hint="eastAsia" w:ascii="宋体" w:hAnsi="宋体" w:eastAsia="宋体" w:cs="宋体"/>
          <w:b w:val="0"/>
          <w:color w:val="auto"/>
          <w:sz w:val="21"/>
          <w:szCs w:val="21"/>
          <w:highlight w:val="none"/>
        </w:rPr>
        <w:t>17. 不可抗力</w:t>
      </w:r>
      <w:bookmarkEnd w:id="1079"/>
      <w:bookmarkEnd w:id="1081"/>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 不可抗力的确认</w:t>
      </w:r>
    </w:p>
    <w:p>
      <w:pPr>
        <w:spacing w:line="360" w:lineRule="auto"/>
        <w:ind w:firstLine="420" w:firstLineChars="200"/>
        <w:jc w:val="left"/>
        <w:rPr>
          <w:rFonts w:ascii="宋体" w:hAnsi="宋体" w:cs="宋体"/>
          <w:color w:val="auto"/>
          <w:kern w:val="0"/>
          <w:szCs w:val="21"/>
          <w:highlight w:val="none"/>
          <w:u w:val="single"/>
        </w:rPr>
      </w:pPr>
      <w:r>
        <w:rPr>
          <w:rFonts w:hint="eastAsia" w:ascii="宋体" w:hAnsi="宋体" w:cs="宋体"/>
          <w:color w:val="auto"/>
          <w:szCs w:val="21"/>
          <w:highlight w:val="none"/>
        </w:rPr>
        <w:t>除通用合同条款约定的不可抗力事件之外，视为不可抗力的其他情形：</w:t>
      </w:r>
      <w:r>
        <w:rPr>
          <w:rFonts w:hint="eastAsia" w:ascii="宋体" w:hAnsi="宋体" w:cs="宋体"/>
          <w:b/>
          <w:color w:val="auto"/>
          <w:kern w:val="0"/>
          <w:szCs w:val="21"/>
          <w:highlight w:val="none"/>
          <w:u w:val="single"/>
          <w:lang w:val="zh-CN"/>
        </w:rPr>
        <w:t>(1)工程地址上地震烈度达到7度及以上的地震；(2)其他：以当地建设主管部门认定为准</w:t>
      </w:r>
      <w:r>
        <w:rPr>
          <w:rFonts w:hint="eastAsia" w:ascii="宋体" w:hAnsi="宋体" w:cs="宋体"/>
          <w:color w:val="auto"/>
          <w:kern w:val="0"/>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17.4 因不可抗力解除合同</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合同解除后，发包人应在商定或确定发包人应支付款项后</w:t>
      </w:r>
      <w:r>
        <w:rPr>
          <w:rFonts w:hint="eastAsia" w:ascii="宋体" w:hAnsi="宋体" w:cs="宋体"/>
          <w:b/>
          <w:color w:val="auto"/>
          <w:szCs w:val="21"/>
          <w:highlight w:val="none"/>
          <w:u w:val="single"/>
        </w:rPr>
        <w:t>28</w:t>
      </w:r>
      <w:r>
        <w:rPr>
          <w:rFonts w:hint="eastAsia" w:ascii="宋体" w:hAnsi="宋体" w:cs="宋体"/>
          <w:color w:val="auto"/>
          <w:szCs w:val="21"/>
          <w:highlight w:val="none"/>
        </w:rPr>
        <w:t>天内完成款项的支付。</w:t>
      </w:r>
    </w:p>
    <w:p>
      <w:pPr>
        <w:pStyle w:val="6"/>
        <w:spacing w:before="120" w:after="120"/>
        <w:rPr>
          <w:rFonts w:ascii="宋体" w:hAnsi="宋体" w:eastAsia="宋体" w:cs="宋体"/>
          <w:b w:val="0"/>
          <w:color w:val="auto"/>
          <w:sz w:val="21"/>
          <w:szCs w:val="21"/>
          <w:highlight w:val="none"/>
        </w:rPr>
      </w:pPr>
      <w:bookmarkStart w:id="1082" w:name="_Toc351203650"/>
      <w:r>
        <w:rPr>
          <w:rFonts w:hint="eastAsia" w:ascii="宋体" w:hAnsi="宋体" w:eastAsia="宋体" w:cs="宋体"/>
          <w:b w:val="0"/>
          <w:color w:val="auto"/>
          <w:sz w:val="21"/>
          <w:szCs w:val="21"/>
          <w:highlight w:val="none"/>
        </w:rPr>
        <w:t>18. 保险</w:t>
      </w:r>
      <w:bookmarkEnd w:id="1082"/>
    </w:p>
    <w:bookmarkEnd w:id="1080"/>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18.1 工程保险</w:t>
      </w:r>
    </w:p>
    <w:p>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关于工程保险的特别约定：</w:t>
      </w:r>
      <w:r>
        <w:rPr>
          <w:rFonts w:hint="eastAsia" w:ascii="宋体" w:hAnsi="宋体" w:cs="宋体"/>
          <w:b/>
          <w:color w:val="auto"/>
          <w:kern w:val="0"/>
          <w:szCs w:val="21"/>
          <w:highlight w:val="none"/>
          <w:u w:val="single"/>
          <w:lang w:val="zh-CN"/>
        </w:rPr>
        <w:t>发包人委托承包人投保建筑工程一切险和安装工程一切险，承包人应以发包人和承包人的共同名义向双方同意的保险人投保，保险金额以签约合同价为基数按规定上限投保，保险期限从开工之日起至竣工验收止。因投保产生的保险费及相关费用均包含在</w:t>
      </w:r>
      <w:r>
        <w:rPr>
          <w:rFonts w:hint="eastAsia" w:ascii="宋体" w:hAnsi="宋体" w:cs="宋体"/>
          <w:b/>
          <w:color w:val="auto"/>
          <w:kern w:val="0"/>
          <w:szCs w:val="21"/>
          <w:highlight w:val="none"/>
          <w:u w:val="single"/>
          <w:lang w:val="en-US" w:eastAsia="zh-CN"/>
        </w:rPr>
        <w:t>磋商最终报价</w:t>
      </w:r>
      <w:r>
        <w:rPr>
          <w:rFonts w:hint="eastAsia" w:ascii="宋体" w:hAnsi="宋体" w:cs="宋体"/>
          <w:b/>
          <w:color w:val="auto"/>
          <w:kern w:val="0"/>
          <w:szCs w:val="21"/>
          <w:highlight w:val="none"/>
          <w:u w:val="single"/>
          <w:lang w:val="zh-CN"/>
        </w:rPr>
        <w:t>中</w:t>
      </w:r>
      <w:r>
        <w:rPr>
          <w:rFonts w:hint="eastAsia" w:ascii="宋体" w:hAnsi="宋体" w:cs="宋体"/>
          <w:color w:val="auto"/>
          <w:kern w:val="0"/>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18.3 其他保险</w:t>
      </w:r>
    </w:p>
    <w:p>
      <w:pPr>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关于其他保险的约定：</w:t>
      </w:r>
      <w:r>
        <w:rPr>
          <w:rFonts w:hint="eastAsia" w:ascii="宋体" w:hAnsi="宋体" w:cs="宋体"/>
          <w:b/>
          <w:color w:val="auto"/>
          <w:kern w:val="0"/>
          <w:szCs w:val="21"/>
          <w:highlight w:val="none"/>
          <w:u w:val="single"/>
          <w:lang w:val="zh-CN"/>
        </w:rPr>
        <w:t>工程开工前，承包人为建设工程和施工场地内的其雇佣的全部人员办理意外伤害保险；承包人应以发包人和承包人的共同名义投保第三者责任险，相关保险费由承包人承担。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承包人是否应为其施工设备</w:t>
      </w:r>
      <w:r>
        <w:rPr>
          <w:rFonts w:hint="eastAsia" w:ascii="宋体" w:hAnsi="宋体" w:cs="宋体"/>
          <w:color w:val="auto"/>
          <w:szCs w:val="21"/>
          <w:highlight w:val="none"/>
          <w:lang w:eastAsia="zh-CN"/>
        </w:rPr>
        <w:t>、进场的材料</w:t>
      </w:r>
      <w:r>
        <w:rPr>
          <w:rFonts w:hint="eastAsia" w:ascii="宋体" w:hAnsi="宋体" w:cs="宋体"/>
          <w:color w:val="auto"/>
          <w:szCs w:val="21"/>
          <w:highlight w:val="none"/>
        </w:rPr>
        <w:t>等办理财产保险：</w:t>
      </w:r>
      <w:r>
        <w:rPr>
          <w:rFonts w:hint="eastAsia" w:ascii="宋体" w:hAnsi="宋体" w:cs="宋体"/>
          <w:b/>
          <w:color w:val="auto"/>
          <w:szCs w:val="21"/>
          <w:highlight w:val="none"/>
          <w:u w:val="single"/>
          <w:lang w:val="zh-CN"/>
        </w:rPr>
        <w:t>是</w:t>
      </w:r>
      <w:r>
        <w:rPr>
          <w:rFonts w:hint="eastAsia" w:ascii="宋体" w:hAnsi="宋体" w:cs="宋体"/>
          <w:color w:val="auto"/>
          <w:szCs w:val="21"/>
          <w:highlight w:val="none"/>
        </w:rPr>
        <w:t>。</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18.5保险凭证</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承包人应在开工前办理好保险手续，并在投保七天内向发包人提交已投保的各项保险的凭证和保险单复印件。</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18.7 通知义务</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kern w:val="0"/>
          <w:szCs w:val="21"/>
          <w:highlight w:val="none"/>
        </w:rPr>
        <w:t>关于变更保险合同时的通知义务的约定：</w:t>
      </w:r>
      <w:r>
        <w:rPr>
          <w:rFonts w:hint="eastAsia" w:ascii="宋体" w:hAnsi="宋体" w:cs="宋体"/>
          <w:color w:val="auto"/>
          <w:szCs w:val="21"/>
          <w:highlight w:val="none"/>
          <w:u w:val="single"/>
          <w:lang w:val="zh-CN" w:eastAsia="zh-CN"/>
        </w:rPr>
        <w:t>有，承包人应在变更保险合同后</w:t>
      </w:r>
      <w:r>
        <w:rPr>
          <w:rFonts w:hint="eastAsia" w:ascii="宋体" w:hAnsi="宋体" w:cs="宋体"/>
          <w:color w:val="auto"/>
          <w:szCs w:val="21"/>
          <w:highlight w:val="none"/>
          <w:u w:val="single"/>
          <w:lang w:val="en-US" w:eastAsia="zh-CN"/>
        </w:rPr>
        <w:t>七天内向发包人提交已变更的各项保险的凭证和保险单复印件</w:t>
      </w:r>
      <w:bookmarkEnd w:id="1066"/>
      <w:bookmarkEnd w:id="1067"/>
      <w:bookmarkEnd w:id="1068"/>
      <w:bookmarkEnd w:id="1069"/>
      <w:bookmarkEnd w:id="1070"/>
      <w:bookmarkEnd w:id="1071"/>
      <w:bookmarkEnd w:id="1072"/>
      <w:bookmarkEnd w:id="1073"/>
      <w:bookmarkEnd w:id="1074"/>
      <w:bookmarkEnd w:id="1075"/>
      <w:bookmarkEnd w:id="1076"/>
      <w:bookmarkEnd w:id="1077"/>
      <w:r>
        <w:rPr>
          <w:rFonts w:hint="eastAsia" w:ascii="宋体" w:hAnsi="宋体" w:cs="宋体"/>
          <w:color w:val="auto"/>
          <w:szCs w:val="21"/>
          <w:highlight w:val="none"/>
          <w:u w:val="single"/>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18.8对各项保险的一般要求</w:t>
      </w:r>
    </w:p>
    <w:p>
      <w:pPr>
        <w:pStyle w:val="2"/>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保险金不足以补偿损失的，由投保时缴纳投保费用的投保人承担相应损失。</w:t>
      </w:r>
    </w:p>
    <w:p>
      <w:pPr>
        <w:pStyle w:val="2"/>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由于承包人未按合同约定办理某项保险，或未能使保险持续有效的，导致受益人未能得到保险人的赔偿，原应从该项保险得到的保险金由承包人支付给受益人。</w:t>
      </w:r>
    </w:p>
    <w:p>
      <w:pPr>
        <w:pStyle w:val="6"/>
        <w:spacing w:before="120" w:after="120"/>
        <w:rPr>
          <w:rFonts w:ascii="宋体" w:hAnsi="宋体" w:eastAsia="宋体" w:cs="宋体"/>
          <w:b w:val="0"/>
          <w:color w:val="auto"/>
          <w:sz w:val="21"/>
          <w:szCs w:val="21"/>
          <w:highlight w:val="none"/>
        </w:rPr>
      </w:pPr>
      <w:bookmarkStart w:id="1083" w:name="_Toc351203651"/>
      <w:r>
        <w:rPr>
          <w:rFonts w:hint="eastAsia" w:ascii="宋体" w:hAnsi="宋体" w:eastAsia="宋体" w:cs="宋体"/>
          <w:b w:val="0"/>
          <w:color w:val="auto"/>
          <w:sz w:val="21"/>
          <w:szCs w:val="21"/>
          <w:highlight w:val="none"/>
        </w:rPr>
        <w:t>20. 争议解决</w:t>
      </w:r>
      <w:bookmarkEnd w:id="1083"/>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20.3 争议评审</w:t>
      </w:r>
    </w:p>
    <w:p>
      <w:pPr>
        <w:spacing w:line="360" w:lineRule="auto"/>
        <w:ind w:left="149" w:leftChars="71" w:firstLine="315" w:firstLineChars="150"/>
        <w:jc w:val="left"/>
        <w:rPr>
          <w:rFonts w:ascii="宋体" w:hAnsi="宋体" w:cs="宋体"/>
          <w:color w:val="auto"/>
          <w:szCs w:val="21"/>
          <w:highlight w:val="none"/>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lang w:val="zh-CN"/>
        </w:rPr>
        <w:t>是</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20.3.1 争议评审小组的确定</w:t>
      </w:r>
    </w:p>
    <w:p>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争议评审小组成员的确定：</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选定争议评审员的期限：</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争议评审小组成员的报酬承担方式：</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其他事项的约定：</w:t>
      </w:r>
      <w:r>
        <w:rPr>
          <w:rFonts w:hint="eastAsia" w:ascii="宋体" w:hAnsi="宋体" w:cs="宋体"/>
          <w:b/>
          <w:color w:val="auto"/>
          <w:szCs w:val="21"/>
          <w:highlight w:val="none"/>
          <w:u w:val="single"/>
        </w:rPr>
        <w:t>无</w:t>
      </w:r>
      <w:r>
        <w:rPr>
          <w:rFonts w:hint="eastAsia" w:ascii="宋体" w:hAnsi="宋体" w:cs="宋体"/>
          <w:color w:val="auto"/>
          <w:szCs w:val="21"/>
          <w:highlight w:val="none"/>
        </w:rPr>
        <w:t>。</w:t>
      </w:r>
    </w:p>
    <w:p>
      <w:pPr>
        <w:autoSpaceDE w:val="0"/>
        <w:autoSpaceDN w:val="0"/>
        <w:adjustRightIn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20.3.2争议评审小组的决定</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合同当事人关于本项的约定：</w:t>
      </w:r>
      <w:r>
        <w:rPr>
          <w:rFonts w:hint="eastAsia" w:ascii="宋体" w:hAnsi="宋体" w:cs="宋体"/>
          <w:b/>
          <w:color w:val="auto"/>
          <w:szCs w:val="21"/>
          <w:highlight w:val="none"/>
          <w:u w:val="single"/>
          <w:lang w:val="zh-CN"/>
        </w:rPr>
        <w:t>按通用合同条款执行</w:t>
      </w:r>
      <w:r>
        <w:rPr>
          <w:rFonts w:hint="eastAsia" w:ascii="宋体" w:hAnsi="宋体" w:cs="宋体"/>
          <w:color w:val="auto"/>
          <w:szCs w:val="21"/>
          <w:highlight w:val="none"/>
        </w:rPr>
        <w:t>。</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20.4仲裁或诉讼</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b/>
          <w:color w:val="auto"/>
          <w:szCs w:val="21"/>
          <w:highlight w:val="none"/>
          <w:u w:val="single"/>
          <w:lang w:val="zh-CN"/>
        </w:rPr>
        <w:t>（</w:t>
      </w:r>
      <w:r>
        <w:rPr>
          <w:rFonts w:hint="eastAsia" w:ascii="宋体" w:hAnsi="宋体" w:cs="宋体"/>
          <w:b/>
          <w:color w:val="auto"/>
          <w:szCs w:val="21"/>
          <w:highlight w:val="none"/>
          <w:u w:val="single"/>
        </w:rPr>
        <w:t>1</w:t>
      </w:r>
      <w:r>
        <w:rPr>
          <w:rFonts w:hint="eastAsia" w:ascii="宋体" w:hAnsi="宋体" w:cs="宋体"/>
          <w:b/>
          <w:color w:val="auto"/>
          <w:szCs w:val="21"/>
          <w:highlight w:val="none"/>
          <w:u w:val="single"/>
          <w:lang w:val="zh-CN"/>
        </w:rPr>
        <w:t>）</w:t>
      </w:r>
      <w:r>
        <w:rPr>
          <w:rFonts w:hint="eastAsia" w:ascii="宋体" w:hAnsi="宋体" w:cs="宋体"/>
          <w:color w:val="auto"/>
          <w:szCs w:val="21"/>
          <w:highlight w:val="none"/>
        </w:rPr>
        <w:t>种方式解决：</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（1）向</w:t>
      </w:r>
      <w:r>
        <w:rPr>
          <w:rFonts w:hint="eastAsia" w:ascii="宋体" w:hAnsi="宋体" w:cs="宋体"/>
          <w:b/>
          <w:color w:val="auto"/>
          <w:szCs w:val="21"/>
          <w:highlight w:val="none"/>
          <w:u w:val="single"/>
        </w:rPr>
        <w:t xml:space="preserve"> 成都 </w:t>
      </w:r>
      <w:r>
        <w:rPr>
          <w:rFonts w:hint="eastAsia" w:ascii="宋体" w:hAnsi="宋体" w:cs="宋体"/>
          <w:color w:val="auto"/>
          <w:szCs w:val="21"/>
          <w:highlight w:val="none"/>
        </w:rPr>
        <w:t>仲裁委员会申请仲裁；</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（2）向</w:t>
      </w:r>
      <w:r>
        <w:rPr>
          <w:rFonts w:hint="eastAsia" w:ascii="宋体" w:hAnsi="宋体" w:cs="宋体"/>
          <w:b/>
          <w:color w:val="auto"/>
          <w:szCs w:val="21"/>
          <w:highlight w:val="none"/>
          <w:u w:val="single"/>
        </w:rPr>
        <w:t xml:space="preserve">  工程所在地  </w:t>
      </w:r>
      <w:r>
        <w:rPr>
          <w:rFonts w:hint="eastAsia" w:ascii="宋体" w:hAnsi="宋体" w:cs="宋体"/>
          <w:color w:val="auto"/>
          <w:szCs w:val="21"/>
          <w:highlight w:val="none"/>
        </w:rPr>
        <w:t>人民法院起诉。</w:t>
      </w:r>
    </w:p>
    <w:p>
      <w:pPr>
        <w:spacing w:after="12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 其他补充条款</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21.1 补充条款与合同其他条款相冲突的，以补充条款规定内容为准。</w:t>
      </w:r>
    </w:p>
    <w:p>
      <w:pPr>
        <w:tabs>
          <w:tab w:val="left" w:pos="1890"/>
        </w:tabs>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21.2 劳务及专业分包应符合国家有关规定及</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要求。专业分包施工队伍应经发包人认可，承包人就劳务、专业分包、主要材料</w:t>
      </w:r>
      <w:r>
        <w:rPr>
          <w:rFonts w:hint="eastAsia" w:ascii="宋体" w:hAnsi="宋体" w:cs="宋体"/>
          <w:b/>
          <w:color w:val="auto"/>
          <w:szCs w:val="21"/>
          <w:highlight w:val="none"/>
          <w:u w:val="single"/>
          <w:lang w:eastAsia="zh-CN"/>
        </w:rPr>
        <w:t>设备</w:t>
      </w:r>
      <w:r>
        <w:rPr>
          <w:rFonts w:hint="eastAsia" w:ascii="宋体" w:hAnsi="宋体" w:cs="宋体"/>
          <w:b/>
          <w:color w:val="auto"/>
          <w:szCs w:val="21"/>
          <w:highlight w:val="none"/>
          <w:u w:val="single"/>
        </w:rPr>
        <w:t>采购与合作单位签署书面合同，并严格履行合同，避免经济纠纷影响工程质量和进度，必要时，发包人有权要求承包人将分包</w:t>
      </w:r>
      <w:r>
        <w:rPr>
          <w:rFonts w:hint="eastAsia" w:asciiTheme="minorEastAsia" w:hAnsiTheme="minorEastAsia" w:eastAsiaTheme="minorEastAsia" w:cstheme="minorEastAsia"/>
          <w:b/>
          <w:color w:val="auto"/>
          <w:szCs w:val="21"/>
          <w:highlight w:val="none"/>
          <w:u w:val="single"/>
        </w:rPr>
        <w:t>合同或材料供货</w:t>
      </w:r>
      <w:r>
        <w:rPr>
          <w:rFonts w:hint="eastAsia" w:ascii="宋体" w:hAnsi="宋体" w:cs="宋体"/>
          <w:b/>
          <w:color w:val="auto"/>
          <w:szCs w:val="21"/>
          <w:highlight w:val="none"/>
          <w:u w:val="single"/>
        </w:rPr>
        <w:t>合同交发包人存档备案。</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21.3</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（含</w:t>
      </w:r>
      <w:r>
        <w:rPr>
          <w:rFonts w:hint="eastAsia" w:ascii="宋体" w:hAnsi="宋体" w:cs="宋体"/>
          <w:b/>
          <w:color w:val="auto"/>
          <w:szCs w:val="21"/>
          <w:highlight w:val="none"/>
          <w:u w:val="single"/>
          <w:lang w:eastAsia="zh-CN"/>
        </w:rPr>
        <w:t>工程量清单</w:t>
      </w:r>
      <w:r>
        <w:rPr>
          <w:rFonts w:hint="eastAsia" w:ascii="宋体" w:hAnsi="宋体" w:cs="宋体"/>
          <w:b/>
          <w:color w:val="auto"/>
          <w:szCs w:val="21"/>
          <w:highlight w:val="none"/>
          <w:u w:val="single"/>
        </w:rPr>
        <w:t>、控制价、</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、图纸等）作为本合同专用条款的组成部分，与本专用条款具有同等法律效力。若</w:t>
      </w:r>
      <w:r>
        <w:rPr>
          <w:rFonts w:hint="eastAsia" w:ascii="宋体" w:hAnsi="宋体" w:cs="宋体"/>
          <w:b/>
          <w:color w:val="auto"/>
          <w:szCs w:val="21"/>
          <w:highlight w:val="none"/>
          <w:u w:val="single"/>
          <w:lang w:eastAsia="zh-CN"/>
        </w:rPr>
        <w:t>响应文件</w:t>
      </w:r>
      <w:r>
        <w:rPr>
          <w:rFonts w:hint="eastAsia" w:ascii="宋体" w:hAnsi="宋体" w:cs="宋体"/>
          <w:b/>
          <w:color w:val="auto"/>
          <w:szCs w:val="21"/>
          <w:highlight w:val="none"/>
          <w:u w:val="single"/>
        </w:rPr>
        <w:t>不满足</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要求时，以</w:t>
      </w:r>
      <w:r>
        <w:rPr>
          <w:rFonts w:hint="eastAsia" w:ascii="宋体" w:hAnsi="宋体" w:cs="宋体"/>
          <w:b/>
          <w:color w:val="auto"/>
          <w:szCs w:val="21"/>
          <w:highlight w:val="none"/>
          <w:u w:val="single"/>
          <w:lang w:eastAsia="zh-CN"/>
        </w:rPr>
        <w:t>竞争性磋商文件</w:t>
      </w:r>
      <w:r>
        <w:rPr>
          <w:rFonts w:hint="eastAsia" w:ascii="宋体" w:hAnsi="宋体" w:cs="宋体"/>
          <w:b/>
          <w:color w:val="auto"/>
          <w:szCs w:val="21"/>
          <w:highlight w:val="none"/>
          <w:u w:val="single"/>
        </w:rPr>
        <w:t>为准。</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21.4审计费用计算与支付：</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基本审计费均由发包人支付；效益审计费用计算：当工程既有项目审增，又有项目审减时，应按审增和审减分别计算效益审计费；</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审增部分的效益审计费均由承包人支付，审增效益审计费为审增额*5％；</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审减部分的效益审计费承担原则：以送审结算书中的工程造价(简称送审造价)为基准，若审减部分在5％以内(含5％)，审减效益审计费全部由发包人承担；若审减部分高出送审造价5％，高出部分的审减效益审计费由承包人承担，高出部分的审减效益审计费为高出额*5％；</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由承包人承担的审计费用,在竣工付款时</w:t>
      </w:r>
      <w:r>
        <w:rPr>
          <w:rFonts w:hint="eastAsia" w:ascii="宋体" w:hAnsi="宋体" w:cs="宋体"/>
          <w:b/>
          <w:color w:val="auto"/>
          <w:szCs w:val="21"/>
          <w:highlight w:val="none"/>
          <w:u w:val="single"/>
          <w:lang w:eastAsia="zh-CN"/>
        </w:rPr>
        <w:t>由发包人</w:t>
      </w:r>
      <w:r>
        <w:rPr>
          <w:rFonts w:hint="eastAsia" w:ascii="宋体" w:hAnsi="宋体" w:cs="宋体"/>
          <w:b/>
          <w:color w:val="auto"/>
          <w:szCs w:val="21"/>
          <w:highlight w:val="none"/>
          <w:u w:val="single"/>
        </w:rPr>
        <w:t>代扣代付</w:t>
      </w:r>
      <w:r>
        <w:rPr>
          <w:rFonts w:hint="eastAsia" w:ascii="宋体" w:hAnsi="宋体" w:cs="宋体"/>
          <w:b/>
          <w:color w:val="auto"/>
          <w:szCs w:val="21"/>
          <w:highlight w:val="none"/>
        </w:rPr>
        <w:t>。</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21.5本工程为专项资金项目，按规定应接受审计机关的审计监督，实行全过程跟踪审计和结算审计时，承包人应配合有关审计工作。施工单位还应配合进行“财政预算资金”的拨付审核，如因财政性资金拨付流程问题导致发包人付款迟延的,承包人不得要求发包人支付违约金或赔偿损失。</w:t>
      </w:r>
    </w:p>
    <w:p>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21.</w:t>
      </w:r>
      <w:r>
        <w:rPr>
          <w:rFonts w:hint="eastAsia" w:ascii="宋体" w:hAnsi="宋体" w:cs="宋体"/>
          <w:b/>
          <w:color w:val="auto"/>
          <w:szCs w:val="21"/>
          <w:highlight w:val="none"/>
          <w:u w:val="single"/>
          <w:lang w:val="en-US" w:eastAsia="zh-CN"/>
        </w:rPr>
        <w:t>6</w:t>
      </w:r>
      <w:r>
        <w:rPr>
          <w:rFonts w:hint="eastAsia" w:ascii="宋体" w:hAnsi="宋体" w:cs="宋体"/>
          <w:b/>
          <w:color w:val="auto"/>
          <w:szCs w:val="21"/>
          <w:highlight w:val="none"/>
          <w:u w:val="single"/>
        </w:rPr>
        <w:t>发包人有权增减工程量及变更工作内容，承包人应无条件予以配合</w:t>
      </w:r>
      <w:r>
        <w:rPr>
          <w:rFonts w:hint="eastAsia" w:ascii="宋体" w:hAnsi="宋体" w:cs="宋体"/>
          <w:b/>
          <w:color w:val="auto"/>
          <w:szCs w:val="21"/>
          <w:highlight w:val="none"/>
          <w:u w:val="single"/>
          <w:lang w:eastAsia="zh-CN"/>
        </w:rPr>
        <w:t>，</w:t>
      </w:r>
      <w:r>
        <w:rPr>
          <w:rFonts w:hint="eastAsia" w:asciiTheme="minorEastAsia" w:hAnsiTheme="minorEastAsia" w:eastAsiaTheme="minorEastAsia" w:cstheme="minorEastAsia"/>
          <w:b/>
          <w:color w:val="auto"/>
          <w:szCs w:val="21"/>
          <w:highlight w:val="none"/>
          <w:u w:val="single"/>
        </w:rPr>
        <w:t>其价格及工期的调整按合同相关条款执行。所有的变更程序按发包人相关变更管理办法执行</w:t>
      </w:r>
      <w:r>
        <w:rPr>
          <w:rFonts w:hint="eastAsia" w:ascii="宋体" w:hAnsi="宋体" w:cs="宋体"/>
          <w:b/>
          <w:color w:val="auto"/>
          <w:szCs w:val="21"/>
          <w:highlight w:val="none"/>
          <w:u w:val="single"/>
        </w:rPr>
        <w:t>。在施工过程中承包人有不符合设计、规范要求及不符合安全操作规程行为的，承包人应按发包人现场工程师及监理工程师的要求整改；拒不整改或整改不到位的发包人现场工程师及监理工程师有权进行相应的处罚。</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w:t>
      </w:r>
      <w:r>
        <w:rPr>
          <w:rFonts w:hint="eastAsia" w:ascii="宋体" w:hAnsi="宋体" w:cs="宋体"/>
          <w:b/>
          <w:color w:val="auto"/>
          <w:szCs w:val="21"/>
          <w:highlight w:val="none"/>
          <w:u w:val="single"/>
          <w:lang w:val="en-US" w:eastAsia="zh-CN"/>
        </w:rPr>
        <w:t>7</w:t>
      </w:r>
      <w:r>
        <w:rPr>
          <w:rFonts w:hint="eastAsia" w:ascii="宋体" w:hAnsi="宋体" w:cs="宋体"/>
          <w:b/>
          <w:color w:val="auto"/>
          <w:szCs w:val="21"/>
          <w:highlight w:val="none"/>
          <w:u w:val="single"/>
        </w:rPr>
        <w:t>承包人应派驻与</w:t>
      </w:r>
      <w:r>
        <w:rPr>
          <w:rFonts w:hint="eastAsia" w:ascii="宋体" w:hAnsi="宋体" w:cs="宋体"/>
          <w:b/>
          <w:color w:val="auto"/>
          <w:szCs w:val="21"/>
          <w:highlight w:val="none"/>
          <w:u w:val="single"/>
          <w:lang w:eastAsia="zh-CN"/>
        </w:rPr>
        <w:t>响应文件</w:t>
      </w:r>
      <w:r>
        <w:rPr>
          <w:rFonts w:hint="eastAsia" w:ascii="宋体" w:hAnsi="宋体" w:cs="宋体"/>
          <w:b/>
          <w:color w:val="auto"/>
          <w:szCs w:val="21"/>
          <w:highlight w:val="none"/>
          <w:u w:val="single"/>
        </w:rPr>
        <w:t>相符的项目管理班子。实行项目经理压证施工制度，承包人在签订合同前提供</w:t>
      </w:r>
      <w:r>
        <w:rPr>
          <w:rFonts w:hint="eastAsia" w:ascii="宋体" w:hAnsi="宋体" w:cs="宋体"/>
          <w:b/>
          <w:color w:val="auto"/>
          <w:szCs w:val="21"/>
          <w:highlight w:val="none"/>
          <w:u w:val="single"/>
          <w:lang w:eastAsia="zh-CN"/>
        </w:rPr>
        <w:t>响应文件</w:t>
      </w:r>
      <w:r>
        <w:rPr>
          <w:rFonts w:hint="eastAsia" w:ascii="宋体" w:hAnsi="宋体" w:cs="宋体"/>
          <w:b/>
          <w:color w:val="auto"/>
          <w:szCs w:val="21"/>
          <w:highlight w:val="none"/>
          <w:u w:val="single"/>
        </w:rPr>
        <w:t>承诺的项目经理执业资格证书原件，至合同标的的竣工验收合格后退还。</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w:t>
      </w:r>
      <w:r>
        <w:rPr>
          <w:rFonts w:hint="eastAsia" w:ascii="宋体" w:hAnsi="宋体" w:cs="宋体"/>
          <w:b/>
          <w:color w:val="auto"/>
          <w:szCs w:val="21"/>
          <w:highlight w:val="none"/>
          <w:u w:val="single"/>
          <w:lang w:val="en-US" w:eastAsia="zh-CN"/>
        </w:rPr>
        <w:t>8</w:t>
      </w:r>
      <w:r>
        <w:rPr>
          <w:rFonts w:hint="eastAsia" w:ascii="宋体" w:hAnsi="宋体" w:cs="宋体"/>
          <w:b/>
          <w:color w:val="auto"/>
          <w:szCs w:val="21"/>
          <w:highlight w:val="none"/>
          <w:u w:val="single"/>
        </w:rPr>
        <w:t>在施工过程中因承包人原因不继续履行合同中主要条款或中断施工，发包人有权终止合同且有权委托第三方进行施工，由此造成的一切后果和损失由承包人承担。</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w:t>
      </w:r>
      <w:r>
        <w:rPr>
          <w:rFonts w:hint="eastAsia" w:ascii="宋体" w:hAnsi="宋体" w:cs="宋体"/>
          <w:b/>
          <w:color w:val="auto"/>
          <w:szCs w:val="21"/>
          <w:highlight w:val="none"/>
          <w:u w:val="single"/>
          <w:lang w:val="en-US" w:eastAsia="zh-CN"/>
        </w:rPr>
        <w:t>9</w:t>
      </w:r>
      <w:r>
        <w:rPr>
          <w:rFonts w:hint="eastAsia" w:ascii="宋体" w:hAnsi="宋体" w:cs="宋体"/>
          <w:b/>
          <w:color w:val="auto"/>
          <w:szCs w:val="21"/>
          <w:highlight w:val="none"/>
          <w:u w:val="single"/>
        </w:rPr>
        <w:t>事故报告：如果现场发生</w:t>
      </w:r>
      <w:r>
        <w:rPr>
          <w:rFonts w:hint="eastAsia" w:asciiTheme="minorEastAsia" w:hAnsiTheme="minorEastAsia" w:eastAsiaTheme="minorEastAsia" w:cstheme="minorEastAsia"/>
          <w:b/>
          <w:color w:val="auto"/>
          <w:szCs w:val="21"/>
          <w:highlight w:val="none"/>
          <w:u w:val="single"/>
        </w:rPr>
        <w:t>重大安全、质量事故，承包人应按有关规定上报行政主管部门和按规定程序处理：承包人必须在2小时内将事故详细情况书面报监理人和发包人。如果现场发生一般</w:t>
      </w:r>
      <w:r>
        <w:rPr>
          <w:rFonts w:hint="eastAsia" w:ascii="宋体" w:hAnsi="宋体" w:cs="宋体"/>
          <w:b/>
          <w:color w:val="auto"/>
          <w:szCs w:val="21"/>
          <w:highlight w:val="none"/>
          <w:u w:val="single"/>
        </w:rPr>
        <w:t>安全、质量事故，承包人必须在3天内将事故详细情况书面报告监理人和发包人。如果现场（包括临时道路）发生重大交通事故，承包人应尽快报告监理人和发包人，同时应迅速报告当地公安交通管理部门。</w:t>
      </w:r>
    </w:p>
    <w:p>
      <w:pPr>
        <w:spacing w:line="360" w:lineRule="auto"/>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21.1</w:t>
      </w:r>
      <w:r>
        <w:rPr>
          <w:rFonts w:hint="eastAsia" w:ascii="宋体" w:hAnsi="宋体" w:cs="宋体"/>
          <w:b/>
          <w:color w:val="auto"/>
          <w:szCs w:val="21"/>
          <w:highlight w:val="none"/>
          <w:u w:val="single"/>
          <w:lang w:val="en-US" w:eastAsia="zh-CN"/>
        </w:rPr>
        <w:t>0</w:t>
      </w:r>
      <w:r>
        <w:rPr>
          <w:rFonts w:hint="eastAsia" w:ascii="宋体" w:hAnsi="宋体" w:cs="宋体"/>
          <w:b/>
          <w:color w:val="auto"/>
          <w:szCs w:val="21"/>
          <w:highlight w:val="none"/>
          <w:u w:val="single"/>
        </w:rPr>
        <w:t>在工程现场出现承包人原因的恶性事件（如管理失控、野蛮施工等）发生时，发包人有权通知承包人暂停施工，承包人必须执行。在此期间，承包人必须继续保持相应的施工队伍及技术人员。发包人有权在此期间的任何时段以书面形式通知承包人恢复施工，而承包人必须立即按发包人要求恢复工程施工。承包人承担由此带来的一切损失，同时不得要求任何补偿（包括经济赔偿和工期赔偿）。</w:t>
      </w:r>
    </w:p>
    <w:p>
      <w:pPr>
        <w:spacing w:line="360" w:lineRule="auto"/>
        <w:ind w:firstLine="422" w:firstLineChars="200"/>
        <w:jc w:val="lef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21.1</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rPr>
        <w:t>报价修正</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val="en-US" w:eastAsia="zh-CN"/>
        </w:rPr>
        <w:t>21.11.1</w:t>
      </w:r>
      <w:r>
        <w:rPr>
          <w:rFonts w:hint="eastAsia" w:ascii="宋体" w:hAnsi="宋体" w:cs="宋体"/>
          <w:b/>
          <w:color w:val="auto"/>
          <w:szCs w:val="21"/>
          <w:highlight w:val="none"/>
          <w:u w:val="single"/>
        </w:rPr>
        <w:t>对于</w:t>
      </w:r>
      <w:r>
        <w:rPr>
          <w:rFonts w:hint="eastAsia" w:ascii="宋体" w:hAnsi="宋体" w:cs="宋体"/>
          <w:b/>
          <w:color w:val="auto"/>
          <w:szCs w:val="21"/>
          <w:highlight w:val="none"/>
          <w:u w:val="single"/>
          <w:lang w:eastAsia="zh-CN"/>
        </w:rPr>
        <w:t>磋商小组</w:t>
      </w:r>
      <w:r>
        <w:rPr>
          <w:rFonts w:hint="eastAsia" w:ascii="宋体" w:hAnsi="宋体" w:cs="宋体"/>
          <w:b/>
          <w:color w:val="auto"/>
          <w:szCs w:val="21"/>
          <w:highlight w:val="none"/>
          <w:u w:val="single"/>
        </w:rPr>
        <w:t>可能未修正的</w:t>
      </w:r>
      <w:r>
        <w:rPr>
          <w:rFonts w:hint="eastAsia" w:ascii="宋体" w:hAnsi="宋体" w:cs="宋体"/>
          <w:b/>
          <w:color w:val="auto"/>
          <w:szCs w:val="21"/>
          <w:highlight w:val="none"/>
          <w:u w:val="single"/>
          <w:lang w:eastAsia="zh-CN"/>
        </w:rPr>
        <w:t>报价</w:t>
      </w:r>
      <w:r>
        <w:rPr>
          <w:rFonts w:hint="eastAsia" w:ascii="宋体" w:hAnsi="宋体" w:cs="宋体"/>
          <w:b/>
          <w:color w:val="auto"/>
          <w:szCs w:val="21"/>
          <w:highlight w:val="none"/>
          <w:u w:val="single"/>
        </w:rPr>
        <w:t>错误，在合同签订前或合同履行中或结算审计时，发包人将按</w:t>
      </w:r>
      <w:r>
        <w:rPr>
          <w:rFonts w:hint="eastAsia" w:ascii="宋体" w:hAnsi="宋体" w:cs="宋体"/>
          <w:b/>
          <w:color w:val="auto"/>
          <w:szCs w:val="21"/>
          <w:highlight w:val="none"/>
          <w:u w:val="single"/>
          <w:lang w:eastAsia="zh-CN"/>
        </w:rPr>
        <w:t>下列方法进行</w:t>
      </w:r>
      <w:r>
        <w:rPr>
          <w:rFonts w:hint="eastAsia" w:ascii="宋体" w:hAnsi="宋体" w:cs="宋体"/>
          <w:b/>
          <w:color w:val="auto"/>
          <w:szCs w:val="21"/>
          <w:highlight w:val="none"/>
          <w:u w:val="single"/>
        </w:rPr>
        <w:t>对</w:t>
      </w:r>
      <w:r>
        <w:rPr>
          <w:rFonts w:hint="eastAsia" w:ascii="宋体" w:hAnsi="宋体" w:cs="宋体"/>
          <w:b/>
          <w:color w:val="auto"/>
          <w:szCs w:val="21"/>
          <w:highlight w:val="none"/>
          <w:u w:val="single"/>
          <w:lang w:eastAsia="zh-CN"/>
        </w:rPr>
        <w:t>承包人的</w:t>
      </w:r>
      <w:r>
        <w:rPr>
          <w:rFonts w:hint="eastAsia" w:ascii="宋体" w:hAnsi="宋体" w:cs="宋体"/>
          <w:b/>
          <w:color w:val="auto"/>
          <w:szCs w:val="21"/>
          <w:highlight w:val="none"/>
          <w:u w:val="single"/>
        </w:rPr>
        <w:t>报价</w:t>
      </w:r>
      <w:r>
        <w:rPr>
          <w:rFonts w:hint="eastAsia" w:ascii="宋体" w:hAnsi="宋体" w:cs="宋体"/>
          <w:b/>
          <w:color w:val="auto"/>
          <w:szCs w:val="21"/>
          <w:highlight w:val="none"/>
          <w:u w:val="single"/>
          <w:lang w:eastAsia="zh-CN"/>
        </w:rPr>
        <w:t>文件</w:t>
      </w:r>
      <w:r>
        <w:rPr>
          <w:rFonts w:hint="eastAsia" w:ascii="宋体" w:hAnsi="宋体" w:cs="宋体"/>
          <w:b/>
          <w:color w:val="auto"/>
          <w:szCs w:val="21"/>
          <w:highlight w:val="none"/>
          <w:u w:val="single"/>
        </w:rPr>
        <w:t>进行详细核实</w:t>
      </w:r>
      <w:r>
        <w:rPr>
          <w:rFonts w:hint="eastAsia" w:ascii="宋体" w:hAnsi="宋体" w:cs="宋体"/>
          <w:b/>
          <w:color w:val="auto"/>
          <w:szCs w:val="21"/>
          <w:highlight w:val="none"/>
          <w:u w:val="single"/>
          <w:lang w:eastAsia="zh-CN"/>
        </w:rPr>
        <w:t>修正：</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lang w:eastAsia="zh-CN"/>
        </w:rPr>
        <w:t>）当综合单价与工程量的乘积与合价不一致时，以综合单价为准修正合价及总价，除非综合单价有明显的小数点错误，此时应以标出的合价为准，并修改综合单价；</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2</w:t>
      </w:r>
      <w:r>
        <w:rPr>
          <w:rFonts w:hint="eastAsia" w:ascii="宋体" w:hAnsi="宋体" w:cs="宋体"/>
          <w:b/>
          <w:color w:val="auto"/>
          <w:szCs w:val="21"/>
          <w:highlight w:val="none"/>
          <w:u w:val="single"/>
          <w:lang w:eastAsia="zh-CN"/>
        </w:rPr>
        <w:t>）当各单项金额相加与其合计金额不一致时，以各单项金额为准，并修改相应合计金额，以及相应以文字表示的金额；</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3</w:t>
      </w:r>
      <w:r>
        <w:rPr>
          <w:rFonts w:hint="eastAsia" w:ascii="宋体" w:hAnsi="宋体" w:cs="宋体"/>
          <w:b/>
          <w:color w:val="auto"/>
          <w:szCs w:val="21"/>
          <w:highlight w:val="none"/>
          <w:u w:val="single"/>
          <w:lang w:eastAsia="zh-CN"/>
        </w:rPr>
        <w:t>）组成综合单价的材料单价与报价中主要材料价格表中的材料单价不一致时，以组成综合单价的材料单价为准，修正主要材料价格表中的材料单价；</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4</w:t>
      </w:r>
      <w:r>
        <w:rPr>
          <w:rFonts w:hint="eastAsia" w:ascii="宋体" w:hAnsi="宋体" w:cs="宋体"/>
          <w:b/>
          <w:color w:val="auto"/>
          <w:szCs w:val="21"/>
          <w:highlight w:val="none"/>
          <w:u w:val="single"/>
          <w:lang w:eastAsia="zh-CN"/>
        </w:rPr>
        <w:t>）报价表综合单价与分析表中的价格不一致时，以报价表综合单价的价格为准，修正分析表中的价格，分析表中分项报价按两者综合价格相差的百分比进行修正；</w:t>
      </w:r>
    </w:p>
    <w:p>
      <w:pPr>
        <w:spacing w:line="360" w:lineRule="auto"/>
        <w:ind w:firstLine="422" w:firstLineChars="200"/>
        <w:jc w:val="left"/>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5</w:t>
      </w:r>
      <w:r>
        <w:rPr>
          <w:rFonts w:hint="eastAsia" w:ascii="宋体" w:hAnsi="宋体" w:cs="宋体"/>
          <w:b/>
          <w:color w:val="auto"/>
          <w:szCs w:val="21"/>
          <w:highlight w:val="none"/>
          <w:u w:val="single"/>
          <w:lang w:eastAsia="zh-CN"/>
        </w:rPr>
        <w:t>）承包人的报价文件未按竞争性磋商文件要求填报</w:t>
      </w:r>
      <w:r>
        <w:rPr>
          <w:rFonts w:hint="eastAsia" w:ascii="宋体" w:hAnsi="宋体" w:cs="宋体"/>
          <w:b/>
          <w:color w:val="auto"/>
          <w:szCs w:val="21"/>
          <w:highlight w:val="none"/>
          <w:u w:val="single"/>
        </w:rPr>
        <w:t>暂估价</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暂列金额</w:t>
      </w:r>
      <w:r>
        <w:rPr>
          <w:rFonts w:hint="eastAsia" w:ascii="宋体" w:hAnsi="宋体" w:cs="宋体"/>
          <w:b/>
          <w:color w:val="auto"/>
          <w:szCs w:val="21"/>
          <w:highlight w:val="none"/>
          <w:u w:val="single"/>
          <w:lang w:eastAsia="zh-CN"/>
        </w:rPr>
        <w:t>、安全文明施工费、规费及税金的，按竞争性磋商文件要求修正。</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lang w:eastAsia="zh-CN"/>
        </w:rPr>
      </w:pP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6</w:t>
      </w:r>
      <w:r>
        <w:rPr>
          <w:rFonts w:hint="eastAsia" w:ascii="宋体" w:hAnsi="宋体" w:cs="宋体"/>
          <w:b/>
          <w:color w:val="auto"/>
          <w:szCs w:val="21"/>
          <w:highlight w:val="none"/>
          <w:u w:val="single"/>
          <w:lang w:eastAsia="zh-CN"/>
        </w:rPr>
        <w:t>）承包人已标价工程量清单不按计价规定计取定额人工费的，当报价定额人工费的计取高于2020《四川省建设工程工程量清单计价定额》中的规定时，竣工结算时按相关规定修正；当报价定额人工费的计取低于2020《四川省建设工程工程量清单计价定额》中的规定时，发包人结算时不进行修正，相关责任由承包人承担。</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rPr>
      </w:pPr>
      <w:r>
        <w:rPr>
          <w:rFonts w:hint="eastAsia" w:ascii="宋体" w:hAnsi="宋体" w:cs="宋体"/>
          <w:b/>
          <w:color w:val="auto"/>
          <w:szCs w:val="21"/>
          <w:highlight w:val="none"/>
          <w:u w:val="single"/>
          <w:lang w:val="en-US" w:eastAsia="zh-CN"/>
        </w:rPr>
        <w:t>21.11.2 按21.11.1条约定</w:t>
      </w:r>
      <w:r>
        <w:rPr>
          <w:rFonts w:hint="eastAsia" w:ascii="宋体" w:hAnsi="宋体" w:cs="宋体"/>
          <w:b/>
          <w:color w:val="auto"/>
          <w:szCs w:val="21"/>
          <w:highlight w:val="none"/>
          <w:u w:val="single"/>
        </w:rPr>
        <w:t>修正后的总价高于</w:t>
      </w:r>
      <w:r>
        <w:rPr>
          <w:rFonts w:hint="eastAsia" w:ascii="宋体" w:hAnsi="宋体" w:cs="宋体"/>
          <w:b/>
          <w:color w:val="auto"/>
          <w:szCs w:val="21"/>
          <w:highlight w:val="none"/>
          <w:u w:val="single"/>
          <w:lang w:eastAsia="zh-CN"/>
        </w:rPr>
        <w:t>最后报价表的总报价</w:t>
      </w:r>
      <w:r>
        <w:rPr>
          <w:rFonts w:hint="eastAsia" w:ascii="宋体" w:hAnsi="宋体" w:cs="宋体"/>
          <w:b/>
          <w:color w:val="auto"/>
          <w:szCs w:val="21"/>
          <w:highlight w:val="none"/>
          <w:u w:val="single"/>
        </w:rPr>
        <w:t>，以</w:t>
      </w:r>
      <w:r>
        <w:rPr>
          <w:rFonts w:hint="eastAsia" w:ascii="宋体" w:hAnsi="宋体" w:cs="宋体"/>
          <w:b/>
          <w:color w:val="auto"/>
          <w:szCs w:val="21"/>
          <w:highlight w:val="none"/>
          <w:u w:val="single"/>
          <w:lang w:eastAsia="zh-CN"/>
        </w:rPr>
        <w:t>最后报价表的总报价</w:t>
      </w:r>
      <w:r>
        <w:rPr>
          <w:rFonts w:hint="eastAsia" w:ascii="宋体" w:hAnsi="宋体" w:cs="宋体"/>
          <w:b/>
          <w:color w:val="auto"/>
          <w:szCs w:val="21"/>
          <w:highlight w:val="none"/>
          <w:u w:val="single"/>
        </w:rPr>
        <w:t>为准</w:t>
      </w:r>
      <w:r>
        <w:rPr>
          <w:rFonts w:hint="eastAsia" w:ascii="宋体" w:hAnsi="宋体" w:eastAsia="宋体" w:cs="宋体"/>
          <w:color w:val="auto"/>
          <w:kern w:val="0"/>
          <w:sz w:val="20"/>
          <w:szCs w:val="20"/>
          <w:highlight w:val="none"/>
          <w:lang w:val="en-US" w:eastAsia="zh-CN" w:bidi="ar"/>
        </w:rPr>
        <w:t>，</w:t>
      </w:r>
      <w:r>
        <w:rPr>
          <w:rFonts w:hint="eastAsia" w:ascii="宋体" w:hAnsi="宋体" w:cs="宋体"/>
          <w:b/>
          <w:color w:val="auto"/>
          <w:szCs w:val="21"/>
          <w:highlight w:val="none"/>
          <w:u w:val="single"/>
          <w:lang w:val="en-US" w:eastAsia="zh-CN"/>
        </w:rPr>
        <w:t>并按以下系数调整可竞争报价部分综合单价，即综合单价组成中的人工费、机械费、材料费、综合费同比例下调。定额人工费不得变动。调整系数=（</w:t>
      </w:r>
      <w:r>
        <w:rPr>
          <w:rFonts w:hint="eastAsia" w:ascii="宋体" w:hAnsi="宋体" w:cs="宋体"/>
          <w:b/>
          <w:color w:val="auto"/>
          <w:szCs w:val="21"/>
          <w:highlight w:val="none"/>
          <w:u w:val="single"/>
          <w:lang w:eastAsia="zh-CN"/>
        </w:rPr>
        <w:t>最后报价表的总报价</w:t>
      </w:r>
      <w:r>
        <w:rPr>
          <w:rFonts w:hint="eastAsia" w:ascii="宋体" w:hAnsi="宋体" w:cs="宋体"/>
          <w:b/>
          <w:color w:val="auto"/>
          <w:szCs w:val="21"/>
          <w:highlight w:val="none"/>
          <w:u w:val="single"/>
          <w:lang w:val="en-US" w:eastAsia="zh-CN"/>
        </w:rPr>
        <w:t>-修正后不可竞争报价）/（修正后的总价-修正后不可竞争报价）*100%。若综合单价中主要材料为暂估价，则修正后的综合单价材料暂估价仍按竞争性磋商文件不变，调整综合单价的其余部分；</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color w:val="auto"/>
          <w:highlight w:val="none"/>
          <w:lang w:val="en-US" w:eastAsia="zh-CN"/>
        </w:rPr>
      </w:pPr>
      <w:r>
        <w:rPr>
          <w:rFonts w:hint="eastAsia" w:ascii="宋体" w:hAnsi="宋体" w:cs="宋体"/>
          <w:b/>
          <w:color w:val="auto"/>
          <w:szCs w:val="21"/>
          <w:highlight w:val="none"/>
          <w:u w:val="single"/>
          <w:lang w:val="en-US" w:eastAsia="zh-CN"/>
        </w:rPr>
        <w:t>修正后不可竞争报价=修正后（安全文明施工费+规费+专业工程暂估价+暂列金额）*（1+销项增值税税率+综合附加税税率）。</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如修正后的总价低于</w:t>
      </w:r>
      <w:r>
        <w:rPr>
          <w:rFonts w:hint="eastAsia" w:ascii="宋体" w:hAnsi="宋体" w:cs="宋体"/>
          <w:b/>
          <w:color w:val="auto"/>
          <w:szCs w:val="21"/>
          <w:highlight w:val="none"/>
          <w:u w:val="single"/>
          <w:lang w:eastAsia="zh-CN"/>
        </w:rPr>
        <w:t>最后报价表的总报价</w:t>
      </w:r>
      <w:r>
        <w:rPr>
          <w:rFonts w:hint="eastAsia" w:ascii="宋体" w:hAnsi="宋体" w:cs="宋体"/>
          <w:b/>
          <w:color w:val="auto"/>
          <w:szCs w:val="21"/>
          <w:highlight w:val="none"/>
          <w:u w:val="single"/>
        </w:rPr>
        <w:t>，则以修正后的总价、综合单价、主要材料价格及措施费、不可竟争费等为准。</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若</w:t>
      </w:r>
      <w:r>
        <w:rPr>
          <w:rFonts w:hint="eastAsia" w:ascii="宋体" w:hAnsi="宋体" w:cs="宋体"/>
          <w:b/>
          <w:color w:val="auto"/>
          <w:szCs w:val="21"/>
          <w:highlight w:val="none"/>
          <w:u w:val="single"/>
          <w:lang w:eastAsia="zh-CN"/>
        </w:rPr>
        <w:t>承包人</w:t>
      </w:r>
      <w:r>
        <w:rPr>
          <w:rFonts w:hint="eastAsia" w:ascii="宋体" w:hAnsi="宋体" w:cs="宋体"/>
          <w:b/>
          <w:color w:val="auto"/>
          <w:szCs w:val="21"/>
          <w:highlight w:val="none"/>
          <w:u w:val="single"/>
        </w:rPr>
        <w:t>不同意本条的修正原则及结果，发包人有权取消其</w:t>
      </w:r>
      <w:r>
        <w:rPr>
          <w:rFonts w:hint="eastAsia" w:ascii="宋体" w:hAnsi="宋体" w:cs="宋体"/>
          <w:b/>
          <w:color w:val="auto"/>
          <w:szCs w:val="21"/>
          <w:highlight w:val="none"/>
          <w:u w:val="single"/>
          <w:lang w:eastAsia="zh-CN"/>
        </w:rPr>
        <w:t>成交</w:t>
      </w:r>
      <w:r>
        <w:rPr>
          <w:rFonts w:hint="eastAsia" w:ascii="宋体" w:hAnsi="宋体" w:cs="宋体"/>
          <w:b/>
          <w:color w:val="auto"/>
          <w:szCs w:val="21"/>
          <w:highlight w:val="none"/>
          <w:u w:val="single"/>
        </w:rPr>
        <w:t>资格并不退还</w:t>
      </w:r>
      <w:r>
        <w:rPr>
          <w:rFonts w:hint="eastAsia" w:ascii="宋体" w:hAnsi="宋体" w:cs="宋体"/>
          <w:b/>
          <w:color w:val="auto"/>
          <w:szCs w:val="21"/>
          <w:highlight w:val="none"/>
          <w:u w:val="single"/>
          <w:lang w:eastAsia="zh-CN"/>
        </w:rPr>
        <w:t>磋商保证金</w:t>
      </w:r>
      <w:r>
        <w:rPr>
          <w:rFonts w:hint="eastAsia" w:ascii="宋体" w:hAnsi="宋体" w:cs="宋体"/>
          <w:b/>
          <w:color w:val="auto"/>
          <w:szCs w:val="21"/>
          <w:highlight w:val="none"/>
          <w:u w:val="single"/>
        </w:rPr>
        <w:t>或履约保证金，若修正时</w:t>
      </w:r>
      <w:r>
        <w:rPr>
          <w:rFonts w:hint="eastAsia" w:ascii="宋体" w:hAnsi="宋体" w:cs="宋体"/>
          <w:b/>
          <w:color w:val="auto"/>
          <w:szCs w:val="21"/>
          <w:highlight w:val="none"/>
          <w:u w:val="single"/>
          <w:lang w:eastAsia="zh-CN"/>
        </w:rPr>
        <w:t>磋商保证金</w:t>
      </w:r>
      <w:r>
        <w:rPr>
          <w:rFonts w:hint="eastAsia" w:ascii="宋体" w:hAnsi="宋体" w:cs="宋体"/>
          <w:b/>
          <w:color w:val="auto"/>
          <w:szCs w:val="21"/>
          <w:highlight w:val="none"/>
          <w:u w:val="single"/>
        </w:rPr>
        <w:t>或履约保证金已退还，则发包人有权将修正后应调减的金额在结算金额中扣除。</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color w:val="auto"/>
          <w:szCs w:val="21"/>
          <w:highlight w:val="none"/>
          <w:u w:val="single"/>
        </w:rPr>
      </w:pPr>
      <w:r>
        <w:rPr>
          <w:rFonts w:hint="eastAsia" w:ascii="宋体" w:hAnsi="宋体" w:cs="宋体"/>
          <w:b/>
          <w:color w:val="auto"/>
          <w:szCs w:val="21"/>
          <w:highlight w:val="none"/>
          <w:u w:val="single"/>
          <w:lang w:val="en-US" w:eastAsia="zh-CN"/>
        </w:rPr>
        <w:t>21.11.3当已标价清单不存在21.11.1条款修正情况且</w:t>
      </w:r>
      <w:r>
        <w:rPr>
          <w:rFonts w:hint="eastAsia" w:ascii="宋体" w:hAnsi="宋体" w:cs="宋体"/>
          <w:b/>
          <w:color w:val="auto"/>
          <w:szCs w:val="21"/>
          <w:highlight w:val="none"/>
          <w:u w:val="single"/>
          <w:lang w:eastAsia="zh-CN"/>
        </w:rPr>
        <w:t>最后报价表的总报价低于报价函的总报价时，</w:t>
      </w:r>
      <w:r>
        <w:rPr>
          <w:rFonts w:hint="eastAsia" w:ascii="宋体" w:hAnsi="宋体" w:cs="宋体"/>
          <w:b/>
          <w:color w:val="auto"/>
          <w:szCs w:val="21"/>
          <w:highlight w:val="none"/>
          <w:u w:val="single"/>
          <w:lang w:val="en-US" w:eastAsia="zh-CN"/>
        </w:rPr>
        <w:t>按以下系数调整可竞争报价部分综合单价，即综合单价组成中的人工费、机械费、材料费、综合费同比例下调。定额人工费不得变动。调整系数=（</w:t>
      </w:r>
      <w:r>
        <w:rPr>
          <w:rFonts w:hint="eastAsia" w:ascii="宋体" w:hAnsi="宋体" w:cs="宋体"/>
          <w:b/>
          <w:color w:val="auto"/>
          <w:szCs w:val="21"/>
          <w:highlight w:val="none"/>
          <w:u w:val="single"/>
          <w:lang w:eastAsia="zh-CN"/>
        </w:rPr>
        <w:t>最后报价表的总报价</w:t>
      </w:r>
      <w:r>
        <w:rPr>
          <w:rFonts w:hint="eastAsia" w:ascii="宋体" w:hAnsi="宋体" w:cs="宋体"/>
          <w:b/>
          <w:color w:val="auto"/>
          <w:szCs w:val="21"/>
          <w:highlight w:val="none"/>
          <w:u w:val="single"/>
          <w:lang w:val="en-US" w:eastAsia="zh-CN"/>
        </w:rPr>
        <w:t>-不可竞争报价）/（</w:t>
      </w:r>
      <w:r>
        <w:rPr>
          <w:rFonts w:hint="eastAsia" w:ascii="宋体" w:hAnsi="宋体" w:cs="宋体"/>
          <w:b/>
          <w:color w:val="auto"/>
          <w:szCs w:val="21"/>
          <w:highlight w:val="none"/>
          <w:u w:val="single"/>
          <w:lang w:eastAsia="zh-CN"/>
        </w:rPr>
        <w:t>报价函的总报价</w:t>
      </w:r>
      <w:r>
        <w:rPr>
          <w:rFonts w:hint="eastAsia" w:ascii="宋体" w:hAnsi="宋体" w:cs="宋体"/>
          <w:b/>
          <w:color w:val="auto"/>
          <w:szCs w:val="21"/>
          <w:highlight w:val="none"/>
          <w:u w:val="single"/>
          <w:lang w:val="en-US" w:eastAsia="zh-CN"/>
        </w:rPr>
        <w:t>-不可竞争报价）*100%。若综合单价中主要材料为暂估价，则修正后的综合单价材料暂估价仍按竞争性磋商文件不变，调整综合单价的其余部分；</w:t>
      </w:r>
    </w:p>
    <w:p>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color w:val="auto"/>
          <w:highlight w:val="none"/>
          <w:lang w:val="en-US" w:eastAsia="zh-CN"/>
        </w:rPr>
      </w:pPr>
      <w:r>
        <w:rPr>
          <w:rFonts w:hint="eastAsia" w:ascii="宋体" w:hAnsi="宋体" w:cs="宋体"/>
          <w:b/>
          <w:color w:val="auto"/>
          <w:szCs w:val="21"/>
          <w:highlight w:val="none"/>
          <w:u w:val="single"/>
          <w:lang w:val="en-US" w:eastAsia="zh-CN"/>
        </w:rPr>
        <w:t>不可竞争报价=（安全文明施工费+规费+专业工程暂估价+暂列金额）*（1+销项增值税税率+综合附加税税率）。</w:t>
      </w:r>
    </w:p>
    <w:p>
      <w:pPr>
        <w:spacing w:line="360" w:lineRule="auto"/>
        <w:ind w:firstLine="422" w:firstLineChars="200"/>
        <w:jc w:val="lef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21.1</w:t>
      </w:r>
      <w:r>
        <w:rPr>
          <w:rFonts w:hint="eastAsia" w:ascii="宋体" w:hAnsi="宋体" w:cs="宋体"/>
          <w:b/>
          <w:color w:val="auto"/>
          <w:szCs w:val="21"/>
          <w:highlight w:val="none"/>
          <w:u w:val="single"/>
          <w:lang w:val="en-US" w:eastAsia="zh-CN"/>
        </w:rPr>
        <w:t>2</w:t>
      </w:r>
      <w:r>
        <w:rPr>
          <w:rFonts w:hint="eastAsia" w:ascii="宋体" w:hAnsi="宋体" w:cs="宋体"/>
          <w:b/>
          <w:color w:val="auto"/>
          <w:szCs w:val="21"/>
          <w:highlight w:val="none"/>
          <w:u w:val="single"/>
        </w:rPr>
        <w:t>施工现场管理应加强意识形态管理工作：重点加强思想教育；加强工地现场和人员管理，警惕邪教组织及其人员活动，发现时及时处理并向发包人汇报；建立安全事件应急预案机制，保障人员安全、施工安全，做好维稳工作。</w:t>
      </w:r>
    </w:p>
    <w:p>
      <w:pPr>
        <w:spacing w:line="360" w:lineRule="auto"/>
        <w:ind w:firstLine="422" w:firstLineChars="200"/>
        <w:jc w:val="left"/>
        <w:rPr>
          <w:rFonts w:hint="default" w:ascii="宋体" w:hAnsi="宋体" w:cs="宋体"/>
          <w:b/>
          <w:color w:val="auto"/>
          <w:szCs w:val="21"/>
          <w:highlight w:val="none"/>
          <w:u w:val="single"/>
          <w:lang w:val="en-US" w:eastAsia="zh-CN"/>
        </w:rPr>
      </w:pPr>
      <w:r>
        <w:rPr>
          <w:rFonts w:hint="eastAsia" w:ascii="宋体" w:hAnsi="宋体" w:cs="宋体"/>
          <w:b/>
          <w:color w:val="auto"/>
          <w:szCs w:val="21"/>
          <w:highlight w:val="none"/>
          <w:u w:val="single"/>
          <w:lang w:val="en-US" w:eastAsia="zh-CN"/>
        </w:rPr>
        <w:t>21.13</w:t>
      </w:r>
      <w:r>
        <w:rPr>
          <w:rFonts w:hint="eastAsia" w:ascii="宋体" w:hAnsi="宋体" w:cs="宋体"/>
          <w:b/>
          <w:color w:val="auto"/>
          <w:szCs w:val="21"/>
          <w:highlight w:val="none"/>
          <w:u w:val="single"/>
          <w:lang w:eastAsia="zh-CN"/>
        </w:rPr>
        <w:t>承包人应按时足额支付农民工工资，民工工资直接拨付到民工个人银行工资卡上，承包人不得以工程进度款未拨付或被拖欠等经济合同纠纷为由拖欠或克扣民工工资。承包人用工实名制管理。承包人应</w:t>
      </w:r>
      <w:r>
        <w:rPr>
          <w:rFonts w:hint="default" w:ascii="宋体" w:hAnsi="宋体" w:cs="宋体"/>
          <w:b/>
          <w:color w:val="auto"/>
          <w:szCs w:val="21"/>
          <w:highlight w:val="none"/>
          <w:u w:val="single"/>
          <w:lang w:val="en-US" w:eastAsia="zh-CN"/>
        </w:rPr>
        <w:t>编制书面工资支付台账</w:t>
      </w:r>
      <w:r>
        <w:rPr>
          <w:rFonts w:hint="eastAsia" w:ascii="宋体" w:hAnsi="宋体" w:cs="宋体"/>
          <w:b/>
          <w:color w:val="auto"/>
          <w:szCs w:val="21"/>
          <w:highlight w:val="none"/>
          <w:u w:val="single"/>
          <w:lang w:val="en-US" w:eastAsia="zh-CN"/>
        </w:rPr>
        <w:t>，支付台账应经农民工本人签字确认。承包人应在施工现场显著位置公示民工工资发放情况和监督电话。</w:t>
      </w:r>
    </w:p>
    <w:p>
      <w:pPr>
        <w:pStyle w:val="2"/>
        <w:rPr>
          <w:color w:val="auto"/>
          <w:highlight w:val="none"/>
        </w:rPr>
      </w:pPr>
    </w:p>
    <w:p>
      <w:pPr>
        <w:pStyle w:val="5"/>
        <w:spacing w:before="120" w:after="120"/>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协议书附件：</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附件1：工程质量保修书</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附件2：质量保证金保函（格式）</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附件3：承包人主要施工管理人员表</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附件4：履约担保格式</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附件5：安全文明施工</w:t>
      </w:r>
      <w:r>
        <w:rPr>
          <w:rFonts w:hint="eastAsia" w:ascii="宋体" w:hAnsi="宋体" w:cs="宋体"/>
          <w:b/>
          <w:color w:val="auto"/>
          <w:szCs w:val="21"/>
          <w:highlight w:val="none"/>
          <w:u w:val="single"/>
          <w:lang w:eastAsia="zh-CN"/>
        </w:rPr>
        <w:t>责任书</w:t>
      </w:r>
    </w:p>
    <w:p>
      <w:pPr>
        <w:spacing w:line="400" w:lineRule="exact"/>
        <w:ind w:firstLine="422"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附件6：建设工程廉政责任书</w:t>
      </w:r>
    </w:p>
    <w:p>
      <w:pPr>
        <w:spacing w:line="400" w:lineRule="exact"/>
        <w:ind w:firstLine="422" w:firstLineChars="200"/>
        <w:jc w:val="left"/>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u w:val="single"/>
        </w:rPr>
        <w:t>附件7：保密</w:t>
      </w:r>
      <w:r>
        <w:rPr>
          <w:rFonts w:hint="eastAsia" w:ascii="宋体" w:hAnsi="宋体" w:cs="宋体"/>
          <w:b/>
          <w:color w:val="auto"/>
          <w:szCs w:val="21"/>
          <w:highlight w:val="none"/>
          <w:u w:val="single"/>
          <w:lang w:eastAsia="zh-CN"/>
        </w:rPr>
        <w:t>承诺书</w:t>
      </w:r>
    </w:p>
    <w:tbl>
      <w:tblPr>
        <w:tblStyle w:val="42"/>
        <w:tblpPr w:leftFromText="180" w:rightFromText="180" w:vertAnchor="text" w:horzAnchor="page" w:tblpX="1791" w:tblpY="928"/>
        <w:tblOverlap w:val="never"/>
        <w:tblW w:w="8839" w:type="dxa"/>
        <w:tblInd w:w="0" w:type="dxa"/>
        <w:tblLayout w:type="fixed"/>
        <w:tblCellMar>
          <w:top w:w="0" w:type="dxa"/>
          <w:left w:w="108" w:type="dxa"/>
          <w:bottom w:w="0" w:type="dxa"/>
          <w:right w:w="108" w:type="dxa"/>
        </w:tblCellMar>
      </w:tblPr>
      <w:tblGrid>
        <w:gridCol w:w="4180"/>
        <w:gridCol w:w="4659"/>
      </w:tblGrid>
      <w:tr>
        <w:tblPrEx>
          <w:tblCellMar>
            <w:top w:w="0" w:type="dxa"/>
            <w:left w:w="108" w:type="dxa"/>
            <w:bottom w:w="0" w:type="dxa"/>
            <w:right w:w="108" w:type="dxa"/>
          </w:tblCellMar>
        </w:tblPrEx>
        <w:tc>
          <w:tcPr>
            <w:tcW w:w="4180" w:type="dxa"/>
          </w:tcPr>
          <w:p>
            <w:pPr>
              <w:spacing w:line="360" w:lineRule="auto"/>
              <w:rPr>
                <w:rFonts w:ascii="宋体" w:hAnsi="宋体"/>
                <w:b/>
                <w:color w:val="auto"/>
                <w:szCs w:val="21"/>
                <w:highlight w:val="none"/>
                <w:u w:val="single"/>
              </w:rPr>
            </w:pPr>
            <w:r>
              <w:rPr>
                <w:rFonts w:ascii="宋体" w:hAnsi="宋体"/>
                <w:color w:val="auto"/>
                <w:szCs w:val="21"/>
                <w:highlight w:val="none"/>
              </w:rPr>
              <w:t>发包人</w:t>
            </w:r>
            <w:r>
              <w:rPr>
                <w:rFonts w:hint="eastAsia" w:ascii="宋体" w:hAnsi="宋体"/>
                <w:color w:val="auto"/>
                <w:szCs w:val="21"/>
                <w:highlight w:val="none"/>
              </w:rPr>
              <w:t>：</w:t>
            </w:r>
            <w:r>
              <w:rPr>
                <w:rFonts w:hint="eastAsia" w:ascii="宋体" w:hAnsi="宋体"/>
                <w:b/>
                <w:color w:val="auto"/>
                <w:szCs w:val="21"/>
                <w:highlight w:val="none"/>
                <w:u w:val="single"/>
              </w:rPr>
              <w:t>西南财经大学</w:t>
            </w:r>
            <w:r>
              <w:rPr>
                <w:rFonts w:ascii="宋体" w:hAnsi="宋体"/>
                <w:color w:val="auto"/>
                <w:szCs w:val="21"/>
                <w:highlight w:val="none"/>
                <w:u w:val="single"/>
              </w:rPr>
              <w:t xml:space="preserve"> </w:t>
            </w:r>
            <w:r>
              <w:rPr>
                <w:rFonts w:ascii="宋体" w:hAnsi="宋体"/>
                <w:color w:val="auto"/>
                <w:szCs w:val="21"/>
                <w:highlight w:val="none"/>
              </w:rPr>
              <w:t>(公章)</w:t>
            </w:r>
          </w:p>
        </w:tc>
        <w:tc>
          <w:tcPr>
            <w:tcW w:w="4659" w:type="dxa"/>
          </w:tcPr>
          <w:p>
            <w:pPr>
              <w:spacing w:line="360" w:lineRule="auto"/>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w:t>
            </w:r>
            <w:r>
              <w:rPr>
                <w:rFonts w:hint="eastAsia" w:ascii="宋体" w:hAnsi="宋体"/>
                <w:b/>
                <w:color w:val="auto"/>
                <w:szCs w:val="21"/>
                <w:highlight w:val="none"/>
                <w:u w:val="single"/>
              </w:rPr>
              <w:t xml:space="preserve">           </w:t>
            </w:r>
            <w:r>
              <w:rPr>
                <w:rFonts w:ascii="宋体" w:hAnsi="宋体"/>
                <w:color w:val="auto"/>
                <w:szCs w:val="21"/>
                <w:highlight w:val="none"/>
              </w:rPr>
              <w:t>(公章)</w:t>
            </w:r>
          </w:p>
        </w:tc>
      </w:tr>
      <w:tr>
        <w:tblPrEx>
          <w:tblCellMar>
            <w:top w:w="0" w:type="dxa"/>
            <w:left w:w="108" w:type="dxa"/>
            <w:bottom w:w="0" w:type="dxa"/>
            <w:right w:w="108" w:type="dxa"/>
          </w:tblCellMar>
        </w:tblPrEx>
        <w:tc>
          <w:tcPr>
            <w:tcW w:w="4180"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c>
          <w:tcPr>
            <w:tcW w:w="465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r>
      <w:tr>
        <w:tblPrEx>
          <w:tblCellMar>
            <w:top w:w="0" w:type="dxa"/>
            <w:left w:w="108" w:type="dxa"/>
            <w:bottom w:w="0" w:type="dxa"/>
            <w:right w:w="108" w:type="dxa"/>
          </w:tblCellMar>
        </w:tblPrEx>
        <w:tc>
          <w:tcPr>
            <w:tcW w:w="4180"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c>
          <w:tcPr>
            <w:tcW w:w="465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12100000450721366R</w:t>
            </w:r>
          </w:p>
        </w:tc>
        <w:tc>
          <w:tcPr>
            <w:tcW w:w="4659" w:type="dxa"/>
          </w:tcPr>
          <w:p>
            <w:pPr>
              <w:spacing w:line="360" w:lineRule="auto"/>
              <w:rPr>
                <w:rFonts w:ascii="宋体" w:hAnsi="宋体" w:cs="MingLiU_HKSCS"/>
                <w:color w:val="auto"/>
                <w:szCs w:val="21"/>
                <w:highlight w:val="none"/>
                <w:u w:val="singl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Cs w:val="21"/>
                <w:highlight w:val="none"/>
                <w:u w:val="single"/>
              </w:rPr>
              <w:t>成都市温江区柳台大道555号</w:t>
            </w:r>
          </w:p>
        </w:tc>
        <w:tc>
          <w:tcPr>
            <w:tcW w:w="4659"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 w:val="18"/>
                <w:szCs w:val="18"/>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611130</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tc>
        <w:tc>
          <w:tcPr>
            <w:tcW w:w="4659"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c>
          <w:tcPr>
            <w:tcW w:w="4659"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c>
          <w:tcPr>
            <w:tcW w:w="4659"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c>
          <w:tcPr>
            <w:tcW w:w="4659"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c>
          <w:tcPr>
            <w:tcW w:w="4659"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80"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c>
          <w:tcPr>
            <w:tcW w:w="4659"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r>
    </w:tbl>
    <w:p>
      <w:pPr>
        <w:spacing w:line="400" w:lineRule="exact"/>
        <w:ind w:firstLine="422" w:firstLineChars="200"/>
        <w:jc w:val="left"/>
        <w:rPr>
          <w:rFonts w:ascii="宋体" w:hAnsi="宋体" w:cs="宋体"/>
          <w:b/>
          <w:color w:val="auto"/>
          <w:szCs w:val="21"/>
          <w:highlight w:val="none"/>
          <w:u w:val="single"/>
        </w:rPr>
      </w:pPr>
    </w:p>
    <w:p>
      <w:pPr>
        <w:pStyle w:val="6"/>
        <w:rPr>
          <w:rFonts w:ascii="宋体" w:hAnsi="宋体" w:cs="宋体"/>
          <w:color w:val="auto"/>
          <w:sz w:val="21"/>
          <w:szCs w:val="21"/>
          <w:highlight w:val="none"/>
        </w:rPr>
      </w:pPr>
      <w:r>
        <w:rPr>
          <w:rFonts w:hint="eastAsia" w:ascii="宋体" w:hAnsi="宋体" w:cs="宋体"/>
          <w:color w:val="auto"/>
          <w:szCs w:val="21"/>
          <w:highlight w:val="none"/>
        </w:rPr>
        <w:br w:type="page"/>
      </w:r>
      <w:r>
        <w:rPr>
          <w:rFonts w:hint="eastAsia" w:ascii="宋体" w:hAnsi="宋体" w:cs="宋体"/>
          <w:color w:val="auto"/>
          <w:sz w:val="21"/>
          <w:szCs w:val="21"/>
          <w:highlight w:val="none"/>
        </w:rPr>
        <w:t>附件1：工程质量保修书</w:t>
      </w:r>
    </w:p>
    <w:p>
      <w:pPr>
        <w:spacing w:line="400" w:lineRule="exact"/>
        <w:ind w:firstLine="298" w:firstLineChars="142"/>
        <w:jc w:val="left"/>
        <w:rPr>
          <w:rFonts w:ascii="宋体" w:hAnsi="宋体" w:cs="宋体"/>
          <w:color w:val="auto"/>
          <w:szCs w:val="21"/>
          <w:highlight w:val="none"/>
          <w:u w:val="single"/>
        </w:rPr>
      </w:pPr>
      <w:r>
        <w:rPr>
          <w:rFonts w:hint="eastAsia" w:ascii="宋体" w:hAnsi="宋体" w:cs="宋体"/>
          <w:color w:val="auto"/>
          <w:szCs w:val="21"/>
          <w:highlight w:val="none"/>
        </w:rPr>
        <w:t>发包人（全称）：</w:t>
      </w:r>
      <w:r>
        <w:rPr>
          <w:rFonts w:hint="eastAsia" w:ascii="宋体" w:hAnsi="宋体" w:cs="宋体"/>
          <w:b/>
          <w:color w:val="auto"/>
          <w:szCs w:val="21"/>
          <w:highlight w:val="none"/>
          <w:u w:val="single"/>
        </w:rPr>
        <w:t>西南财经大学</w:t>
      </w:r>
    </w:p>
    <w:p>
      <w:pPr>
        <w:spacing w:after="156" w:afterLines="50"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承包人（全称）：</w:t>
      </w:r>
      <w:r>
        <w:rPr>
          <w:rFonts w:hint="eastAsia" w:ascii="宋体" w:hAnsi="宋体" w:cs="宋体"/>
          <w:b/>
          <w:color w:val="auto"/>
          <w:szCs w:val="21"/>
          <w:highlight w:val="none"/>
          <w:u w:val="single"/>
        </w:rPr>
        <w:t xml:space="preserve">          </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发包人和承包人根据《中华人民共和国建筑法》和《建设工程质量管理条例》，经协商一致就</w:t>
      </w:r>
      <w:r>
        <w:rPr>
          <w:rFonts w:hint="eastAsia" w:ascii="宋体" w:hAnsi="宋体" w:cs="宋体"/>
          <w:color w:val="auto"/>
          <w:szCs w:val="21"/>
          <w:highlight w:val="none"/>
          <w:u w:val="single"/>
        </w:rPr>
        <w:t xml:space="preserve">                       工程</w:t>
      </w:r>
      <w:r>
        <w:rPr>
          <w:rFonts w:hint="eastAsia" w:ascii="宋体" w:hAnsi="宋体" w:cs="宋体"/>
          <w:color w:val="auto"/>
          <w:szCs w:val="21"/>
          <w:highlight w:val="none"/>
        </w:rPr>
        <w:t>签订工程质量保修书。</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一、工程质量保修范围和内容</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承包人在质量保修期内，按照有关法律规定和合同约定，承担工程质量保修责任。</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质量保修范围包括承包人负责实施的所有工作内容。</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二、质量保修期</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根据《建设工程质量管理条例》及有关规定，工程的质量保修期如下：</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1．地基基础工程和主体结构工程为设计文件规定的工程合理使用年限；</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2．屋面防水工程、有防水要求的卫生间、房间和外墙面的防渗为</w:t>
      </w:r>
      <w:r>
        <w:rPr>
          <w:rFonts w:hint="eastAsia" w:ascii="宋体" w:hAnsi="宋体" w:cs="宋体"/>
          <w:b/>
          <w:color w:val="auto"/>
          <w:szCs w:val="21"/>
          <w:highlight w:val="none"/>
          <w:u w:val="single"/>
        </w:rPr>
        <w:t xml:space="preserve">5 </w:t>
      </w:r>
      <w:r>
        <w:rPr>
          <w:rFonts w:hint="eastAsia" w:ascii="宋体" w:hAnsi="宋体" w:cs="宋体"/>
          <w:color w:val="auto"/>
          <w:szCs w:val="21"/>
          <w:highlight w:val="none"/>
        </w:rPr>
        <w:t>年；</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3．装修工程为</w:t>
      </w:r>
      <w:r>
        <w:rPr>
          <w:rFonts w:hint="eastAsia" w:ascii="宋体" w:hAnsi="宋体" w:cs="宋体"/>
          <w:b/>
          <w:color w:val="auto"/>
          <w:szCs w:val="21"/>
          <w:highlight w:val="none"/>
          <w:u w:val="single"/>
        </w:rPr>
        <w:t xml:space="preserve"> 2 </w:t>
      </w:r>
      <w:r>
        <w:rPr>
          <w:rFonts w:hint="eastAsia" w:ascii="宋体" w:hAnsi="宋体" w:cs="宋体"/>
          <w:color w:val="auto"/>
          <w:szCs w:val="21"/>
          <w:highlight w:val="none"/>
        </w:rPr>
        <w:t>年；</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4．电气管线、给排水管道、设备安装工程为</w:t>
      </w:r>
      <w:r>
        <w:rPr>
          <w:rFonts w:hint="eastAsia" w:ascii="宋体" w:hAnsi="宋体" w:cs="宋体"/>
          <w:b/>
          <w:color w:val="auto"/>
          <w:szCs w:val="21"/>
          <w:highlight w:val="none"/>
          <w:u w:val="single"/>
        </w:rPr>
        <w:t xml:space="preserve"> 2 </w:t>
      </w:r>
      <w:r>
        <w:rPr>
          <w:rFonts w:hint="eastAsia" w:ascii="宋体" w:hAnsi="宋体" w:cs="宋体"/>
          <w:color w:val="auto"/>
          <w:szCs w:val="21"/>
          <w:highlight w:val="none"/>
        </w:rPr>
        <w:t>年；</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5．供热与供冷系统为</w:t>
      </w:r>
      <w:r>
        <w:rPr>
          <w:rFonts w:hint="eastAsia" w:ascii="宋体" w:hAnsi="宋体" w:cs="宋体"/>
          <w:b/>
          <w:color w:val="auto"/>
          <w:szCs w:val="21"/>
          <w:highlight w:val="none"/>
          <w:u w:val="single"/>
        </w:rPr>
        <w:t xml:space="preserve"> 2 </w:t>
      </w:r>
      <w:r>
        <w:rPr>
          <w:rFonts w:hint="eastAsia" w:ascii="宋体" w:hAnsi="宋体" w:cs="宋体"/>
          <w:color w:val="auto"/>
          <w:szCs w:val="21"/>
          <w:highlight w:val="none"/>
        </w:rPr>
        <w:t>个采暖期、供冷期；</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6．室外工程为</w:t>
      </w:r>
      <w:r>
        <w:rPr>
          <w:rFonts w:hint="eastAsia" w:ascii="宋体" w:hAnsi="宋体" w:cs="宋体"/>
          <w:b/>
          <w:color w:val="auto"/>
          <w:szCs w:val="21"/>
          <w:highlight w:val="none"/>
          <w:u w:val="single"/>
        </w:rPr>
        <w:t xml:space="preserve"> 2 </w:t>
      </w:r>
      <w:r>
        <w:rPr>
          <w:rFonts w:hint="eastAsia" w:ascii="宋体" w:hAnsi="宋体" w:cs="宋体"/>
          <w:color w:val="auto"/>
          <w:szCs w:val="21"/>
          <w:highlight w:val="none"/>
        </w:rPr>
        <w:t>年；</w:t>
      </w:r>
    </w:p>
    <w:p>
      <w:pPr>
        <w:spacing w:line="400" w:lineRule="exact"/>
        <w:ind w:firstLine="298" w:firstLineChars="142"/>
        <w:jc w:val="left"/>
        <w:rPr>
          <w:rFonts w:ascii="宋体" w:hAnsi="宋体" w:cs="宋体"/>
          <w:color w:val="auto"/>
          <w:szCs w:val="21"/>
          <w:highlight w:val="none"/>
          <w:u w:val="single"/>
        </w:rPr>
      </w:pPr>
      <w:r>
        <w:rPr>
          <w:rFonts w:hint="eastAsia" w:ascii="宋体" w:hAnsi="宋体" w:cs="宋体"/>
          <w:color w:val="auto"/>
          <w:szCs w:val="21"/>
          <w:highlight w:val="none"/>
        </w:rPr>
        <w:t>7．其他项目保修期限约定如下：</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质量保修期自工程竣工验收合格之日起计算。</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三、缺陷责任期</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工程缺陷责任期为</w:t>
      </w:r>
      <w:r>
        <w:rPr>
          <w:rFonts w:hint="eastAsia" w:ascii="宋体" w:hAnsi="宋体" w:cs="宋体"/>
          <w:b/>
          <w:color w:val="auto"/>
          <w:szCs w:val="21"/>
          <w:highlight w:val="none"/>
          <w:u w:val="single"/>
        </w:rPr>
        <w:t>24</w:t>
      </w:r>
      <w:r>
        <w:rPr>
          <w:rFonts w:hint="eastAsia" w:ascii="宋体" w:hAnsi="宋体" w:cs="宋体"/>
          <w:color w:val="auto"/>
          <w:szCs w:val="21"/>
          <w:highlight w:val="none"/>
        </w:rPr>
        <w:t>个月，缺陷责任期自工程通过竣工验收合格之日起计算。单位工程先于全部工程进行验收，单位工程缺陷责任期自单位工程验收合格之日起算。</w:t>
      </w:r>
    </w:p>
    <w:p>
      <w:pPr>
        <w:spacing w:line="440" w:lineRule="exact"/>
        <w:ind w:firstLine="422" w:firstLineChars="200"/>
        <w:rPr>
          <w:rFonts w:hint="eastAsia" w:ascii="宋体" w:hAnsi="宋体"/>
          <w:b/>
          <w:color w:val="auto"/>
          <w:szCs w:val="21"/>
          <w:highlight w:val="none"/>
          <w:u w:val="single"/>
        </w:rPr>
      </w:pPr>
      <w:r>
        <w:rPr>
          <w:rFonts w:hint="eastAsia" w:ascii="宋体" w:hAnsi="宋体" w:cs="宋体"/>
          <w:b/>
          <w:color w:val="auto"/>
          <w:szCs w:val="21"/>
          <w:highlight w:val="none"/>
          <w:u w:val="single"/>
        </w:rPr>
        <w:t>双方约定工程结算款支付前，承包人按照本合同专用条款15.3条提供质量保证金。</w:t>
      </w:r>
      <w:r>
        <w:rPr>
          <w:rFonts w:hint="eastAsia" w:ascii="宋体" w:hAnsi="宋体"/>
          <w:b/>
          <w:color w:val="auto"/>
          <w:szCs w:val="21"/>
          <w:highlight w:val="none"/>
          <w:u w:val="single"/>
        </w:rPr>
        <w:t>质量担保采用现金形式的，在缺陷责任期满且质量问题处理完成并颁发最终结清证书后20日内结清；采用保函或保险合同形式担保的，保函或者保险合同应在</w:t>
      </w:r>
      <w:r>
        <w:rPr>
          <w:rFonts w:hint="eastAsia" w:ascii="宋体" w:hAnsi="宋体"/>
          <w:b/>
          <w:color w:val="auto"/>
          <w:szCs w:val="21"/>
          <w:highlight w:val="none"/>
          <w:u w:val="single"/>
          <w:lang w:eastAsia="zh-CN"/>
        </w:rPr>
        <w:t>缺陷责任</w:t>
      </w:r>
      <w:r>
        <w:rPr>
          <w:rFonts w:hint="eastAsia" w:ascii="宋体" w:hAnsi="宋体"/>
          <w:b/>
          <w:color w:val="auto"/>
          <w:szCs w:val="21"/>
          <w:highlight w:val="none"/>
          <w:u w:val="single"/>
        </w:rPr>
        <w:t>期满前有效。</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四、质量保修责任</w:t>
      </w:r>
    </w:p>
    <w:p>
      <w:pPr>
        <w:spacing w:line="360" w:lineRule="auto"/>
        <w:ind w:firstLine="420" w:firstLineChars="200"/>
        <w:jc w:val="left"/>
        <w:rPr>
          <w:rFonts w:ascii="宋体" w:hAnsi="宋体" w:cs="宋体"/>
          <w:b/>
          <w:bCs/>
          <w:color w:val="auto"/>
          <w:szCs w:val="21"/>
          <w:highlight w:val="none"/>
          <w:u w:val="single"/>
        </w:rPr>
      </w:pPr>
      <w:r>
        <w:rPr>
          <w:rFonts w:hint="eastAsia" w:ascii="宋体" w:hAnsi="宋体" w:cs="宋体"/>
          <w:color w:val="auto"/>
          <w:szCs w:val="21"/>
          <w:highlight w:val="none"/>
        </w:rPr>
        <w:t>1．属于保修范围、内容的项目，</w:t>
      </w:r>
      <w:r>
        <w:rPr>
          <w:rFonts w:hint="eastAsia" w:ascii="宋体" w:hAnsi="宋体" w:cs="宋体"/>
          <w:color w:val="auto"/>
          <w:szCs w:val="21"/>
          <w:highlight w:val="none"/>
          <w:lang w:val="zh-CN" w:eastAsia="zh-CN"/>
        </w:rPr>
        <w:t>承包人应当在接到通知之日起</w:t>
      </w:r>
      <w:r>
        <w:rPr>
          <w:rFonts w:hint="eastAsia" w:ascii="宋体" w:hAnsi="宋体" w:cs="宋体"/>
          <w:color w:val="auto"/>
          <w:szCs w:val="21"/>
          <w:highlight w:val="none"/>
          <w:lang w:val="en-US" w:eastAsia="zh-CN"/>
        </w:rPr>
        <w:t>30日内完成</w:t>
      </w:r>
      <w:r>
        <w:rPr>
          <w:rFonts w:hint="eastAsia" w:ascii="宋体" w:hAnsi="宋体" w:cs="宋体"/>
          <w:color w:val="auto"/>
          <w:szCs w:val="21"/>
          <w:highlight w:val="none"/>
          <w:lang w:val="zh-CN" w:eastAsia="zh-CN"/>
        </w:rPr>
        <w:t>保修</w:t>
      </w:r>
      <w:r>
        <w:rPr>
          <w:rFonts w:hint="eastAsia" w:ascii="宋体" w:hAnsi="宋体" w:cs="宋体"/>
          <w:color w:val="auto"/>
          <w:szCs w:val="21"/>
          <w:highlight w:val="none"/>
          <w:lang w:val="en-US" w:eastAsia="zh-CN"/>
        </w:rPr>
        <w:t>工作</w:t>
      </w:r>
      <w:r>
        <w:rPr>
          <w:rFonts w:hint="eastAsia" w:ascii="宋体" w:hAnsi="宋体" w:cs="宋体"/>
          <w:color w:val="auto"/>
          <w:szCs w:val="21"/>
          <w:highlight w:val="none"/>
          <w:lang w:val="zh-CN" w:eastAsia="zh-CN"/>
        </w:rPr>
        <w:t>。</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2．发生紧急事故需抢修的，承包人在接到事故通知后，应当立即到达事故现场抢修。</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4．质量保修完成后，由发包人组织验收。</w:t>
      </w:r>
    </w:p>
    <w:p>
      <w:pPr>
        <w:spacing w:line="400" w:lineRule="exact"/>
        <w:ind w:firstLine="298" w:firstLineChars="142"/>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凡属于非发包人原因造成的各部位的质量问题或其他缺陷，以及由于承包人维修造成任何第三方的损失，均属于承包人保修责任范围，所产生的全部费用及赔偿均由承包人承担。</w:t>
      </w:r>
    </w:p>
    <w:p>
      <w:pPr>
        <w:spacing w:line="400" w:lineRule="exact"/>
        <w:ind w:firstLine="298" w:firstLineChars="142"/>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5.本保修书约定的承包人承担的其他清理维护工作。</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五、保修费用</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保修费用由造成质量缺陷的责任方承担。</w:t>
      </w:r>
    </w:p>
    <w:p>
      <w:pPr>
        <w:spacing w:line="360" w:lineRule="auto"/>
        <w:ind w:firstLine="420" w:firstLineChars="200"/>
        <w:jc w:val="left"/>
        <w:rPr>
          <w:rFonts w:hint="eastAsia" w:ascii="宋体" w:hAnsi="宋体" w:cs="宋体"/>
          <w:color w:val="auto"/>
          <w:szCs w:val="21"/>
          <w:highlight w:val="none"/>
          <w:u w:val="single"/>
          <w:lang w:val="zh-CN"/>
        </w:rPr>
      </w:pPr>
      <w:r>
        <w:rPr>
          <w:rFonts w:hint="eastAsia" w:ascii="宋体" w:hAnsi="宋体" w:cs="宋体"/>
          <w:color w:val="auto"/>
          <w:szCs w:val="21"/>
          <w:highlight w:val="none"/>
          <w:u w:val="single"/>
          <w:lang w:val="zh-CN" w:eastAsia="zh-CN"/>
        </w:rPr>
        <w:t>属于责任范围、内容的项目，承包人应当在接到通知之日起</w:t>
      </w:r>
      <w:r>
        <w:rPr>
          <w:rFonts w:hint="eastAsia" w:ascii="宋体" w:hAnsi="宋体" w:cs="宋体"/>
          <w:color w:val="auto"/>
          <w:szCs w:val="21"/>
          <w:highlight w:val="none"/>
          <w:u w:val="single"/>
          <w:lang w:val="en-US" w:eastAsia="zh-CN"/>
        </w:rPr>
        <w:t>30日内完成</w:t>
      </w:r>
      <w:r>
        <w:rPr>
          <w:rFonts w:hint="eastAsia" w:ascii="宋体" w:hAnsi="宋体" w:cs="宋体"/>
          <w:color w:val="auto"/>
          <w:szCs w:val="21"/>
          <w:highlight w:val="none"/>
          <w:u w:val="single"/>
          <w:lang w:val="zh-CN" w:eastAsia="zh-CN"/>
        </w:rPr>
        <w:t>保修</w:t>
      </w:r>
      <w:r>
        <w:rPr>
          <w:rFonts w:hint="eastAsia" w:ascii="宋体" w:hAnsi="宋体" w:cs="宋体"/>
          <w:color w:val="auto"/>
          <w:szCs w:val="21"/>
          <w:highlight w:val="none"/>
          <w:u w:val="single"/>
          <w:lang w:val="en-US" w:eastAsia="zh-CN"/>
        </w:rPr>
        <w:t>工作</w:t>
      </w:r>
      <w:r>
        <w:rPr>
          <w:rFonts w:hint="eastAsia" w:ascii="宋体" w:hAnsi="宋体" w:cs="宋体"/>
          <w:color w:val="auto"/>
          <w:szCs w:val="21"/>
          <w:highlight w:val="none"/>
          <w:u w:val="single"/>
          <w:lang w:val="zh-CN" w:eastAsia="zh-CN"/>
        </w:rPr>
        <w:t>。承包人不在约定期限内</w:t>
      </w:r>
      <w:r>
        <w:rPr>
          <w:rFonts w:hint="eastAsia" w:ascii="宋体" w:hAnsi="宋体" w:cs="宋体"/>
          <w:color w:val="auto"/>
          <w:szCs w:val="21"/>
          <w:highlight w:val="none"/>
          <w:u w:val="single"/>
          <w:lang w:val="en-US" w:eastAsia="zh-CN"/>
        </w:rPr>
        <w:t>完成</w:t>
      </w:r>
      <w:r>
        <w:rPr>
          <w:rFonts w:hint="eastAsia" w:ascii="宋体" w:hAnsi="宋体" w:cs="宋体"/>
          <w:color w:val="auto"/>
          <w:szCs w:val="21"/>
          <w:highlight w:val="none"/>
          <w:u w:val="single"/>
          <w:lang w:val="zh-CN" w:eastAsia="zh-CN"/>
        </w:rPr>
        <w:t>保修的，发包人可以委托他人修理并有权要求承包人承担</w:t>
      </w:r>
      <w:r>
        <w:rPr>
          <w:rFonts w:hint="eastAsia" w:ascii="宋体" w:hAnsi="宋体" w:cs="宋体"/>
          <w:color w:val="auto"/>
          <w:szCs w:val="21"/>
          <w:highlight w:val="none"/>
          <w:u w:val="single"/>
          <w:lang w:val="en-US" w:eastAsia="zh-CN"/>
        </w:rPr>
        <w:t>1000-5</w:t>
      </w:r>
      <w:r>
        <w:rPr>
          <w:rFonts w:hint="eastAsia" w:ascii="宋体" w:hAnsi="宋体" w:cs="宋体"/>
          <w:color w:val="auto"/>
          <w:szCs w:val="21"/>
          <w:highlight w:val="none"/>
          <w:u w:val="single"/>
          <w:lang w:val="zh-CN" w:eastAsia="zh-CN"/>
        </w:rPr>
        <w:t>000 元</w:t>
      </w:r>
      <w:r>
        <w:rPr>
          <w:rFonts w:hint="eastAsia" w:ascii="宋体" w:hAnsi="宋体" w:cs="宋体"/>
          <w:color w:val="auto"/>
          <w:szCs w:val="21"/>
          <w:highlight w:val="none"/>
          <w:u w:val="single"/>
          <w:lang w:val="en-US" w:eastAsia="zh-CN"/>
        </w:rPr>
        <w:t>/次</w:t>
      </w:r>
      <w:r>
        <w:rPr>
          <w:rFonts w:hint="eastAsia" w:ascii="宋体" w:hAnsi="宋体" w:cs="宋体"/>
          <w:color w:val="auto"/>
          <w:szCs w:val="21"/>
          <w:highlight w:val="none"/>
          <w:u w:val="single"/>
          <w:lang w:val="zh-CN" w:eastAsia="zh-CN"/>
        </w:rPr>
        <w:t>的违约金，维修费用和违约金从承包人质量保证金中扣除，或由质量担保或质量保险合同出具单位</w:t>
      </w:r>
      <w:r>
        <w:rPr>
          <w:rFonts w:hint="eastAsia" w:ascii="宋体" w:hAnsi="宋体" w:cs="宋体"/>
          <w:color w:val="auto"/>
          <w:szCs w:val="21"/>
          <w:highlight w:val="none"/>
          <w:u w:val="single"/>
          <w:lang w:val="en-US" w:eastAsia="zh-CN"/>
        </w:rPr>
        <w:t>7天无条件支付</w:t>
      </w:r>
      <w:r>
        <w:rPr>
          <w:rFonts w:hint="eastAsia" w:ascii="宋体" w:hAnsi="宋体" w:cs="宋体"/>
          <w:color w:val="auto"/>
          <w:szCs w:val="21"/>
          <w:highlight w:val="none"/>
          <w:u w:val="single"/>
          <w:lang w:val="zh-CN" w:eastAsia="zh-CN"/>
        </w:rPr>
        <w:t>。</w:t>
      </w:r>
      <w:r>
        <w:rPr>
          <w:rFonts w:hint="eastAsia" w:ascii="宋体" w:hAnsi="宋体" w:cs="宋体"/>
          <w:b/>
          <w:bCs/>
          <w:color w:val="auto"/>
          <w:szCs w:val="21"/>
          <w:highlight w:val="none"/>
          <w:u w:val="single"/>
        </w:rPr>
        <w:t>质量保证金不足以支付维修费用的，发包人有权要求承包人支付维修费用超出质量保证金的部分。</w:t>
      </w:r>
    </w:p>
    <w:p>
      <w:pPr>
        <w:spacing w:line="400" w:lineRule="exact"/>
        <w:ind w:firstLine="299" w:firstLineChars="142"/>
        <w:jc w:val="left"/>
        <w:rPr>
          <w:rFonts w:ascii="宋体" w:hAnsi="宋体" w:cs="宋体"/>
          <w:color w:val="auto"/>
          <w:szCs w:val="21"/>
          <w:highlight w:val="none"/>
        </w:rPr>
      </w:pPr>
      <w:r>
        <w:rPr>
          <w:rFonts w:hint="eastAsia" w:ascii="宋体" w:hAnsi="宋体" w:cs="宋体"/>
          <w:b/>
          <w:color w:val="auto"/>
          <w:szCs w:val="21"/>
          <w:highlight w:val="none"/>
        </w:rPr>
        <w:t>六</w:t>
      </w:r>
      <w:r>
        <w:rPr>
          <w:rFonts w:hint="eastAsia" w:ascii="宋体" w:hAnsi="宋体" w:cs="宋体"/>
          <w:color w:val="auto"/>
          <w:szCs w:val="21"/>
          <w:highlight w:val="none"/>
        </w:rPr>
        <w:t>、双方约定的其他工程质量保修事项：</w:t>
      </w:r>
    </w:p>
    <w:p>
      <w:pPr>
        <w:spacing w:line="400" w:lineRule="exact"/>
        <w:ind w:firstLine="298" w:firstLineChars="142"/>
        <w:jc w:val="left"/>
        <w:rPr>
          <w:rFonts w:ascii="宋体" w:hAnsi="宋体" w:cs="宋体"/>
          <w:color w:val="auto"/>
          <w:szCs w:val="21"/>
          <w:highlight w:val="none"/>
        </w:rPr>
      </w:pPr>
      <w:r>
        <w:rPr>
          <w:rFonts w:hint="eastAsia" w:ascii="宋体" w:hAnsi="宋体" w:cs="宋体"/>
          <w:color w:val="auto"/>
          <w:szCs w:val="21"/>
          <w:highlight w:val="none"/>
        </w:rPr>
        <w:t>工程质量保修书由发包人、承包人在工程竣工验收前共同签署，作为施工合同附件，其有效期限至保修期满。</w:t>
      </w:r>
    </w:p>
    <w:p>
      <w:pPr>
        <w:spacing w:line="400" w:lineRule="exact"/>
        <w:ind w:firstLine="298" w:firstLineChars="142"/>
        <w:jc w:val="left"/>
        <w:rPr>
          <w:rFonts w:ascii="宋体" w:hAnsi="宋体" w:cs="宋体"/>
          <w:color w:val="auto"/>
          <w:szCs w:val="21"/>
          <w:highlight w:val="none"/>
        </w:rPr>
      </w:pPr>
    </w:p>
    <w:tbl>
      <w:tblPr>
        <w:tblStyle w:val="42"/>
        <w:tblW w:w="8839" w:type="dxa"/>
        <w:tblInd w:w="0" w:type="dxa"/>
        <w:tblLayout w:type="fixed"/>
        <w:tblCellMar>
          <w:top w:w="0" w:type="dxa"/>
          <w:left w:w="108" w:type="dxa"/>
          <w:bottom w:w="0" w:type="dxa"/>
          <w:right w:w="108" w:type="dxa"/>
        </w:tblCellMar>
      </w:tblPr>
      <w:tblGrid>
        <w:gridCol w:w="4112"/>
        <w:gridCol w:w="4727"/>
      </w:tblGrid>
      <w:tr>
        <w:tblPrEx>
          <w:tblCellMar>
            <w:top w:w="0" w:type="dxa"/>
            <w:left w:w="108" w:type="dxa"/>
            <w:bottom w:w="0" w:type="dxa"/>
            <w:right w:w="108" w:type="dxa"/>
          </w:tblCellMar>
        </w:tblPrEx>
        <w:tc>
          <w:tcPr>
            <w:tcW w:w="4112" w:type="dxa"/>
          </w:tcPr>
          <w:p>
            <w:pPr>
              <w:spacing w:line="360" w:lineRule="auto"/>
              <w:rPr>
                <w:rFonts w:ascii="宋体" w:hAnsi="宋体"/>
                <w:b/>
                <w:color w:val="auto"/>
                <w:szCs w:val="21"/>
                <w:highlight w:val="none"/>
                <w:u w:val="single"/>
              </w:rPr>
            </w:pPr>
            <w:r>
              <w:rPr>
                <w:rFonts w:ascii="宋体" w:hAnsi="宋体"/>
                <w:color w:val="auto"/>
                <w:szCs w:val="21"/>
                <w:highlight w:val="none"/>
              </w:rPr>
              <w:t>发包人</w:t>
            </w:r>
            <w:r>
              <w:rPr>
                <w:rFonts w:hint="eastAsia" w:ascii="宋体" w:hAnsi="宋体"/>
                <w:color w:val="auto"/>
                <w:szCs w:val="21"/>
                <w:highlight w:val="none"/>
              </w:rPr>
              <w:t>：</w:t>
            </w:r>
            <w:r>
              <w:rPr>
                <w:rFonts w:hint="eastAsia" w:ascii="宋体" w:hAnsi="宋体"/>
                <w:b/>
                <w:color w:val="auto"/>
                <w:szCs w:val="21"/>
                <w:highlight w:val="none"/>
                <w:u w:val="single"/>
              </w:rPr>
              <w:t>西南财经大学</w:t>
            </w:r>
            <w:r>
              <w:rPr>
                <w:rFonts w:ascii="宋体" w:hAnsi="宋体"/>
                <w:color w:val="auto"/>
                <w:szCs w:val="21"/>
                <w:highlight w:val="none"/>
                <w:u w:val="single"/>
              </w:rPr>
              <w:t xml:space="preserve"> </w:t>
            </w:r>
            <w:r>
              <w:rPr>
                <w:rFonts w:ascii="宋体" w:hAnsi="宋体"/>
                <w:color w:val="auto"/>
                <w:szCs w:val="21"/>
                <w:highlight w:val="none"/>
              </w:rPr>
              <w:t>(公章)</w:t>
            </w:r>
          </w:p>
        </w:tc>
        <w:tc>
          <w:tcPr>
            <w:tcW w:w="4727" w:type="dxa"/>
          </w:tcPr>
          <w:p>
            <w:pPr>
              <w:spacing w:line="360" w:lineRule="auto"/>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w:t>
            </w:r>
            <w:r>
              <w:rPr>
                <w:rFonts w:hint="eastAsia" w:ascii="宋体" w:hAnsi="宋体"/>
                <w:b/>
                <w:color w:val="auto"/>
                <w:szCs w:val="21"/>
                <w:highlight w:val="none"/>
                <w:u w:val="single"/>
              </w:rPr>
              <w:t xml:space="preserve">           </w:t>
            </w:r>
            <w:r>
              <w:rPr>
                <w:rFonts w:ascii="宋体" w:hAnsi="宋体"/>
                <w:color w:val="auto"/>
                <w:szCs w:val="21"/>
                <w:highlight w:val="none"/>
              </w:rPr>
              <w:t>(公章)</w:t>
            </w:r>
          </w:p>
        </w:tc>
      </w:tr>
      <w:tr>
        <w:tblPrEx>
          <w:tblCellMar>
            <w:top w:w="0" w:type="dxa"/>
            <w:left w:w="108" w:type="dxa"/>
            <w:bottom w:w="0" w:type="dxa"/>
            <w:right w:w="108" w:type="dxa"/>
          </w:tblCellMar>
        </w:tblPrEx>
        <w:tc>
          <w:tcPr>
            <w:tcW w:w="4112"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c>
          <w:tcPr>
            <w:tcW w:w="4727"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r>
      <w:tr>
        <w:tblPrEx>
          <w:tblCellMar>
            <w:top w:w="0" w:type="dxa"/>
            <w:left w:w="108" w:type="dxa"/>
            <w:bottom w:w="0" w:type="dxa"/>
            <w:right w:w="108" w:type="dxa"/>
          </w:tblCellMar>
        </w:tblPrEx>
        <w:tc>
          <w:tcPr>
            <w:tcW w:w="4112"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c>
          <w:tcPr>
            <w:tcW w:w="4727"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12100000450721366R</w:t>
            </w:r>
          </w:p>
        </w:tc>
        <w:tc>
          <w:tcPr>
            <w:tcW w:w="4727" w:type="dxa"/>
          </w:tcPr>
          <w:p>
            <w:pPr>
              <w:spacing w:line="360" w:lineRule="auto"/>
              <w:rPr>
                <w:rFonts w:ascii="宋体" w:hAnsi="宋体" w:cs="MingLiU_HKSCS"/>
                <w:color w:val="auto"/>
                <w:szCs w:val="21"/>
                <w:highlight w:val="none"/>
                <w:u w:val="singl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Cs w:val="21"/>
                <w:highlight w:val="none"/>
                <w:u w:val="single"/>
              </w:rPr>
              <w:t>成都市温江区柳台大道555号</w:t>
            </w:r>
          </w:p>
        </w:tc>
        <w:tc>
          <w:tcPr>
            <w:tcW w:w="4727"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 w:val="18"/>
                <w:szCs w:val="18"/>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611130</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tc>
        <w:tc>
          <w:tcPr>
            <w:tcW w:w="4727"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c>
          <w:tcPr>
            <w:tcW w:w="4727"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c>
          <w:tcPr>
            <w:tcW w:w="4727"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c>
          <w:tcPr>
            <w:tcW w:w="4727"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c>
          <w:tcPr>
            <w:tcW w:w="4727"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2"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c>
          <w:tcPr>
            <w:tcW w:w="4727"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r>
    </w:tbl>
    <w:p>
      <w:pPr>
        <w:rPr>
          <w:rFonts w:ascii="宋体" w:hAnsi="宋体" w:cs="宋体"/>
          <w:color w:val="auto"/>
          <w:highlight w:val="none"/>
        </w:rPr>
      </w:pPr>
    </w:p>
    <w:p>
      <w:pPr>
        <w:spacing w:line="400" w:lineRule="exact"/>
        <w:ind w:firstLine="422" w:firstLineChars="200"/>
        <w:jc w:val="center"/>
        <w:rPr>
          <w:rFonts w:ascii="宋体" w:hAnsi="宋体" w:cs="宋体"/>
          <w:b/>
          <w:color w:val="auto"/>
          <w:szCs w:val="21"/>
          <w:highlight w:val="none"/>
        </w:rPr>
      </w:pPr>
      <w:r>
        <w:rPr>
          <w:rFonts w:hint="eastAsia" w:ascii="宋体" w:hAnsi="宋体" w:cs="宋体"/>
          <w:b/>
          <w:color w:val="auto"/>
          <w:szCs w:val="21"/>
          <w:highlight w:val="none"/>
        </w:rPr>
        <w:br w:type="page"/>
      </w:r>
    </w:p>
    <w:p>
      <w:pPr>
        <w:pStyle w:val="6"/>
        <w:rPr>
          <w:rFonts w:ascii="宋体" w:hAnsi="宋体" w:cs="宋体"/>
          <w:color w:val="auto"/>
          <w:sz w:val="21"/>
          <w:szCs w:val="21"/>
          <w:highlight w:val="none"/>
        </w:rPr>
      </w:pPr>
      <w:r>
        <w:rPr>
          <w:rFonts w:hint="eastAsia" w:ascii="宋体" w:hAnsi="宋体" w:cs="宋体"/>
          <w:color w:val="auto"/>
          <w:sz w:val="21"/>
          <w:szCs w:val="21"/>
          <w:highlight w:val="none"/>
        </w:rPr>
        <w:t>附件2：质量保证金保函（格式）</w:t>
      </w:r>
    </w:p>
    <w:p>
      <w:pPr>
        <w:spacing w:line="400" w:lineRule="exact"/>
        <w:ind w:firstLine="422" w:firstLineChars="200"/>
        <w:jc w:val="center"/>
        <w:rPr>
          <w:rFonts w:ascii="宋体" w:hAnsi="宋体" w:cs="宋体"/>
          <w:b/>
          <w:color w:val="auto"/>
          <w:szCs w:val="21"/>
          <w:highlight w:val="none"/>
        </w:rPr>
      </w:pPr>
      <w:r>
        <w:rPr>
          <w:rFonts w:hint="eastAsia" w:ascii="宋体" w:hAnsi="宋体" w:cs="宋体"/>
          <w:b/>
          <w:color w:val="auto"/>
          <w:szCs w:val="21"/>
          <w:highlight w:val="none"/>
        </w:rPr>
        <w:t>质量保证金保函（格式）</w:t>
      </w:r>
    </w:p>
    <w:p>
      <w:pPr>
        <w:spacing w:line="400" w:lineRule="exact"/>
        <w:rPr>
          <w:color w:val="auto"/>
          <w:highlight w:val="none"/>
        </w:rPr>
      </w:pPr>
    </w:p>
    <w:p>
      <w:pPr>
        <w:spacing w:line="400" w:lineRule="exact"/>
        <w:rPr>
          <w:color w:val="auto"/>
          <w:highlight w:val="none"/>
        </w:rPr>
      </w:pPr>
      <w:r>
        <w:rPr>
          <w:rFonts w:hint="eastAsia" w:ascii="宋体" w:hAnsi="宋体" w:cs="宋体"/>
          <w:color w:val="auto"/>
          <w:szCs w:val="21"/>
          <w:highlight w:val="none"/>
          <w:u w:val="single"/>
        </w:rPr>
        <w:t>西南财经大学</w:t>
      </w:r>
      <w:r>
        <w:rPr>
          <w:rFonts w:hint="eastAsia"/>
          <w:color w:val="auto"/>
          <w:highlight w:val="none"/>
          <w:u w:val="single"/>
        </w:rPr>
        <w:t xml:space="preserve">  </w:t>
      </w:r>
      <w:r>
        <w:rPr>
          <w:rFonts w:hint="eastAsia"/>
          <w:color w:val="auto"/>
          <w:highlight w:val="none"/>
        </w:rPr>
        <w:t>（发包人名称）：</w:t>
      </w:r>
    </w:p>
    <w:p>
      <w:pPr>
        <w:spacing w:line="400" w:lineRule="exact"/>
        <w:ind w:firstLine="420" w:firstLineChars="200"/>
        <w:jc w:val="left"/>
        <w:rPr>
          <w:rFonts w:eastAsia="仿宋_GB2312"/>
          <w:color w:val="auto"/>
          <w:szCs w:val="21"/>
          <w:highlight w:val="none"/>
        </w:rPr>
      </w:pPr>
      <w:r>
        <w:rPr>
          <w:rFonts w:hint="eastAsia" w:eastAsia="仿宋_GB2312"/>
          <w:color w:val="auto"/>
          <w:szCs w:val="21"/>
          <w:highlight w:val="none"/>
        </w:rPr>
        <w:t>鉴于</w:t>
      </w:r>
      <w:r>
        <w:rPr>
          <w:rFonts w:hint="eastAsia" w:eastAsia="仿宋_GB2312"/>
          <w:color w:val="auto"/>
          <w:szCs w:val="21"/>
          <w:highlight w:val="none"/>
          <w:u w:val="single"/>
        </w:rPr>
        <w:t>西南财经大学</w:t>
      </w:r>
      <w:r>
        <w:rPr>
          <w:rFonts w:eastAsia="仿宋_GB2312"/>
          <w:color w:val="auto"/>
          <w:szCs w:val="21"/>
          <w:highlight w:val="none"/>
          <w:u w:val="single"/>
        </w:rPr>
        <w:t xml:space="preserve"> </w:t>
      </w:r>
      <w:r>
        <w:rPr>
          <w:rFonts w:eastAsia="仿宋_GB2312"/>
          <w:color w:val="auto"/>
          <w:szCs w:val="21"/>
          <w:highlight w:val="none"/>
        </w:rPr>
        <w:t>(</w:t>
      </w:r>
      <w:r>
        <w:rPr>
          <w:rFonts w:hint="eastAsia" w:eastAsia="仿宋_GB2312"/>
          <w:color w:val="auto"/>
          <w:szCs w:val="21"/>
          <w:highlight w:val="none"/>
        </w:rPr>
        <w:t>发包人名称，以下简称</w:t>
      </w:r>
      <w:r>
        <w:rPr>
          <w:rFonts w:eastAsia="仿宋_GB2312"/>
          <w:color w:val="auto"/>
          <w:szCs w:val="21"/>
          <w:highlight w:val="none"/>
        </w:rPr>
        <w:t>“</w:t>
      </w:r>
      <w:r>
        <w:rPr>
          <w:rFonts w:hint="eastAsia" w:eastAsia="仿宋_GB2312"/>
          <w:color w:val="auto"/>
          <w:szCs w:val="21"/>
          <w:highlight w:val="none"/>
        </w:rPr>
        <w:t>发包人</w:t>
      </w:r>
      <w:r>
        <w:rPr>
          <w:rFonts w:eastAsia="仿宋_GB2312"/>
          <w:color w:val="auto"/>
          <w:szCs w:val="21"/>
          <w:highlight w:val="none"/>
        </w:rPr>
        <w:t>”)</w:t>
      </w:r>
      <w:r>
        <w:rPr>
          <w:rFonts w:hint="eastAsia" w:eastAsia="仿宋_GB2312"/>
          <w:color w:val="auto"/>
          <w:szCs w:val="21"/>
          <w:highlight w:val="none"/>
        </w:rPr>
        <w:t>与</w:t>
      </w:r>
      <w:r>
        <w:rPr>
          <w:rFonts w:hint="eastAsia" w:eastAsia="仿宋_GB2312"/>
          <w:color w:val="auto"/>
          <w:szCs w:val="21"/>
          <w:highlight w:val="none"/>
          <w:u w:val="single"/>
        </w:rPr>
        <w:t xml:space="preserve">    </w:t>
      </w:r>
      <w:r>
        <w:rPr>
          <w:rFonts w:hint="eastAsia" w:eastAsia="仿宋_GB2312"/>
          <w:color w:val="auto"/>
          <w:szCs w:val="21"/>
          <w:highlight w:val="none"/>
        </w:rPr>
        <w:t>（承包人名称，以下简称</w:t>
      </w:r>
      <w:r>
        <w:rPr>
          <w:rFonts w:eastAsia="仿宋_GB2312"/>
          <w:color w:val="auto"/>
          <w:szCs w:val="21"/>
          <w:highlight w:val="none"/>
        </w:rPr>
        <w:t>“</w:t>
      </w:r>
      <w:r>
        <w:rPr>
          <w:rFonts w:hint="eastAsia" w:eastAsia="仿宋_GB2312"/>
          <w:color w:val="auto"/>
          <w:szCs w:val="21"/>
          <w:highlight w:val="none"/>
        </w:rPr>
        <w:t>承包人</w:t>
      </w:r>
      <w:r>
        <w:rPr>
          <w:rFonts w:eastAsia="仿宋_GB2312"/>
          <w:color w:val="auto"/>
          <w:szCs w:val="21"/>
          <w:highlight w:val="none"/>
        </w:rPr>
        <w:t>”</w:t>
      </w:r>
      <w:r>
        <w:rPr>
          <w:rFonts w:hint="eastAsia" w:eastAsia="仿宋_GB2312"/>
          <w:color w:val="auto"/>
          <w:szCs w:val="21"/>
          <w:highlight w:val="none"/>
        </w:rPr>
        <w:t>）于</w:t>
      </w:r>
      <w:r>
        <w:rPr>
          <w:rFonts w:eastAsia="仿宋_GB2312"/>
          <w:color w:val="auto"/>
          <w:szCs w:val="21"/>
          <w:highlight w:val="none"/>
          <w:u w:val="single"/>
        </w:rPr>
        <w:t xml:space="preserve">   </w:t>
      </w:r>
      <w:r>
        <w:rPr>
          <w:rFonts w:hint="eastAsia" w:eastAsia="仿宋_GB2312"/>
          <w:color w:val="auto"/>
          <w:szCs w:val="21"/>
          <w:highlight w:val="none"/>
        </w:rPr>
        <w:t>年</w:t>
      </w:r>
      <w:r>
        <w:rPr>
          <w:rFonts w:eastAsia="仿宋_GB2312"/>
          <w:color w:val="auto"/>
          <w:szCs w:val="21"/>
          <w:highlight w:val="none"/>
          <w:u w:val="single"/>
        </w:rPr>
        <w:t xml:space="preserve">   </w:t>
      </w:r>
      <w:r>
        <w:rPr>
          <w:rFonts w:hint="eastAsia" w:eastAsia="仿宋_GB2312"/>
          <w:color w:val="auto"/>
          <w:szCs w:val="21"/>
          <w:highlight w:val="none"/>
        </w:rPr>
        <w:t>月</w:t>
      </w:r>
      <w:r>
        <w:rPr>
          <w:rFonts w:eastAsia="仿宋_GB2312"/>
          <w:color w:val="auto"/>
          <w:szCs w:val="21"/>
          <w:highlight w:val="none"/>
          <w:u w:val="single"/>
        </w:rPr>
        <w:t xml:space="preserve">   </w:t>
      </w:r>
      <w:r>
        <w:rPr>
          <w:rFonts w:hint="eastAsia" w:eastAsia="仿宋_GB2312"/>
          <w:color w:val="auto"/>
          <w:szCs w:val="21"/>
          <w:highlight w:val="none"/>
        </w:rPr>
        <w:t>日就</w:t>
      </w:r>
      <w:r>
        <w:rPr>
          <w:rFonts w:hint="eastAsia" w:eastAsia="仿宋_GB2312"/>
          <w:color w:val="auto"/>
          <w:szCs w:val="21"/>
          <w:highlight w:val="none"/>
          <w:u w:val="single"/>
        </w:rPr>
        <w:t xml:space="preserve">     </w:t>
      </w:r>
      <w:r>
        <w:rPr>
          <w:rFonts w:hint="eastAsia" w:eastAsia="仿宋_GB2312"/>
          <w:color w:val="auto"/>
          <w:szCs w:val="21"/>
          <w:highlight w:val="none"/>
        </w:rPr>
        <w:t>（工程名称）施工及有关事项协商一致共同签订《建设工程施工合同》。我方愿意无条件地、不可撤销地就承包人履行与你方签订的合同质量保修责任，向你方提供连带责任担保。</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1</w:t>
      </w:r>
      <w:r>
        <w:rPr>
          <w:rFonts w:hint="eastAsia" w:eastAsia="仿宋_GB2312"/>
          <w:color w:val="auto"/>
          <w:szCs w:val="21"/>
          <w:highlight w:val="none"/>
        </w:rPr>
        <w:t>.担保金额人民币大写</w:t>
      </w:r>
      <w:r>
        <w:rPr>
          <w:rFonts w:hint="eastAsia" w:eastAsia="仿宋_GB2312"/>
          <w:color w:val="auto"/>
          <w:szCs w:val="21"/>
          <w:highlight w:val="none"/>
          <w:u w:val="single"/>
        </w:rPr>
        <w:t xml:space="preserve">         </w:t>
      </w:r>
      <w:r>
        <w:rPr>
          <w:rFonts w:hint="eastAsia" w:eastAsia="仿宋_GB2312"/>
          <w:color w:val="auto"/>
          <w:szCs w:val="21"/>
          <w:highlight w:val="none"/>
        </w:rPr>
        <w:t>（</w:t>
      </w:r>
      <w:r>
        <w:rPr>
          <w:rFonts w:hint="eastAsia" w:ascii="宋体" w:hAnsi="宋体" w:cs="宋体"/>
          <w:color w:val="auto"/>
          <w:szCs w:val="21"/>
          <w:highlight w:val="none"/>
          <w:u w:val="single"/>
        </w:rPr>
        <w:t>¥</w:t>
      </w:r>
      <w:r>
        <w:rPr>
          <w:rFonts w:hint="eastAsia" w:eastAsia="仿宋_GB2312"/>
          <w:color w:val="auto"/>
          <w:szCs w:val="21"/>
          <w:highlight w:val="none"/>
          <w:u w:val="single"/>
        </w:rPr>
        <w:t xml:space="preserve">         </w:t>
      </w:r>
      <w:r>
        <w:rPr>
          <w:rFonts w:hint="eastAsia" w:eastAsia="仿宋_GB2312"/>
          <w:color w:val="auto"/>
          <w:szCs w:val="21"/>
          <w:highlight w:val="none"/>
        </w:rPr>
        <w:t>）。</w:t>
      </w:r>
    </w:p>
    <w:p>
      <w:pPr>
        <w:spacing w:line="400" w:lineRule="exact"/>
        <w:ind w:firstLine="420" w:firstLineChars="200"/>
        <w:jc w:val="left"/>
        <w:rPr>
          <w:rFonts w:eastAsia="仿宋_GB2312"/>
          <w:color w:val="auto"/>
          <w:szCs w:val="21"/>
          <w:highlight w:val="none"/>
        </w:rPr>
      </w:pPr>
      <w:r>
        <w:rPr>
          <w:rFonts w:hint="eastAsia" w:eastAsia="仿宋_GB2312"/>
          <w:color w:val="auto"/>
          <w:szCs w:val="21"/>
          <w:highlight w:val="none"/>
        </w:rPr>
        <w:t>2.担保有效期自该项目竣工验收合格之日起至</w:t>
      </w:r>
      <w:r>
        <w:rPr>
          <w:rFonts w:hint="eastAsia" w:eastAsia="仿宋_GB2312"/>
          <w:color w:val="auto"/>
          <w:szCs w:val="21"/>
          <w:highlight w:val="none"/>
          <w:lang w:eastAsia="zh-CN"/>
        </w:rPr>
        <w:t>缺陷责任期满且</w:t>
      </w:r>
      <w:r>
        <w:rPr>
          <w:rFonts w:hint="eastAsia" w:eastAsia="仿宋_GB2312"/>
          <w:color w:val="auto"/>
          <w:szCs w:val="21"/>
          <w:highlight w:val="none"/>
        </w:rPr>
        <w:t>质量问题处理完成之日止。</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3</w:t>
      </w:r>
      <w:r>
        <w:rPr>
          <w:rFonts w:hint="eastAsia" w:eastAsia="仿宋_GB2312"/>
          <w:color w:val="auto"/>
          <w:szCs w:val="21"/>
          <w:highlight w:val="none"/>
        </w:rPr>
        <w:t>.在本担保有效期内，因承包人违反合同约定的义务，或违反其他有关质量保证的规定给你方造成经济损失时，我方在收到你方以书面形式提出的在担保金额内的赔偿要求后，在7天内无条件支付。无需你方出具证明或陈述理由。</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4.</w:t>
      </w:r>
      <w:r>
        <w:rPr>
          <w:rFonts w:hint="eastAsia" w:eastAsia="仿宋_GB2312"/>
          <w:color w:val="auto"/>
          <w:szCs w:val="21"/>
          <w:highlight w:val="none"/>
        </w:rPr>
        <w:t>索赔通知最迟应于担保有效期满后30天内送达我方。</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5.</w:t>
      </w:r>
      <w:r>
        <w:rPr>
          <w:rFonts w:hint="eastAsia" w:eastAsia="仿宋_GB2312"/>
          <w:color w:val="auto"/>
          <w:szCs w:val="21"/>
          <w:highlight w:val="none"/>
        </w:rPr>
        <w:t>你方和承包人按合同约定变更合同时，我方承担本担保规定的义务不变。</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6.</w:t>
      </w:r>
      <w:r>
        <w:rPr>
          <w:rFonts w:hint="eastAsia" w:eastAsia="仿宋_GB2312"/>
          <w:color w:val="auto"/>
          <w:szCs w:val="21"/>
          <w:highlight w:val="none"/>
        </w:rPr>
        <w:t>因本保函发生的纠纷，可由双方协商解决，协商不成的，任何一方均可向工程所在地人民法院起诉。</w:t>
      </w:r>
    </w:p>
    <w:p>
      <w:pPr>
        <w:spacing w:line="400" w:lineRule="exact"/>
        <w:ind w:firstLine="420" w:firstLineChars="200"/>
        <w:jc w:val="left"/>
        <w:rPr>
          <w:rFonts w:eastAsia="仿宋_GB2312"/>
          <w:color w:val="auto"/>
          <w:szCs w:val="21"/>
          <w:highlight w:val="none"/>
        </w:rPr>
      </w:pPr>
      <w:r>
        <w:rPr>
          <w:rFonts w:eastAsia="仿宋_GB2312"/>
          <w:color w:val="auto"/>
          <w:szCs w:val="21"/>
          <w:highlight w:val="none"/>
        </w:rPr>
        <w:t>7.</w:t>
      </w:r>
      <w:r>
        <w:rPr>
          <w:rFonts w:hint="eastAsia" w:eastAsia="仿宋_GB2312"/>
          <w:color w:val="auto"/>
          <w:szCs w:val="21"/>
          <w:highlight w:val="none"/>
        </w:rPr>
        <w:t>本保函自我方法定代表人（或其授权代理人）签字并加盖公章之日起生效。</w:t>
      </w:r>
    </w:p>
    <w:p>
      <w:pPr>
        <w:spacing w:line="360" w:lineRule="auto"/>
        <w:ind w:firstLine="420" w:firstLineChars="200"/>
        <w:rPr>
          <w:color w:val="auto"/>
          <w:highlight w:val="none"/>
        </w:rPr>
      </w:pPr>
    </w:p>
    <w:p>
      <w:pPr>
        <w:spacing w:line="360" w:lineRule="auto"/>
        <w:ind w:firstLine="420" w:firstLineChars="200"/>
        <w:jc w:val="right"/>
        <w:rPr>
          <w:rFonts w:eastAsia="仿宋_GB2312"/>
          <w:color w:val="auto"/>
          <w:szCs w:val="21"/>
          <w:highlight w:val="none"/>
        </w:rPr>
      </w:pPr>
      <w:r>
        <w:rPr>
          <w:rFonts w:hint="eastAsia" w:eastAsia="仿宋_GB2312"/>
          <w:color w:val="auto"/>
          <w:szCs w:val="21"/>
          <w:highlight w:val="none"/>
        </w:rPr>
        <w:t>担保人：</w:t>
      </w:r>
      <w:r>
        <w:rPr>
          <w:rFonts w:eastAsia="仿宋_GB2312"/>
          <w:color w:val="auto"/>
          <w:szCs w:val="21"/>
          <w:highlight w:val="none"/>
          <w:u w:val="single"/>
        </w:rPr>
        <w:t xml:space="preserve">                </w:t>
      </w:r>
      <w:r>
        <w:rPr>
          <w:rFonts w:eastAsia="仿宋_GB2312"/>
          <w:color w:val="auto"/>
          <w:szCs w:val="21"/>
          <w:highlight w:val="none"/>
        </w:rPr>
        <w:t>(</w:t>
      </w:r>
      <w:r>
        <w:rPr>
          <w:rFonts w:hint="eastAsia" w:eastAsia="仿宋_GB2312"/>
          <w:color w:val="auto"/>
          <w:szCs w:val="21"/>
          <w:highlight w:val="none"/>
        </w:rPr>
        <w:t>盖单位章</w:t>
      </w:r>
      <w:r>
        <w:rPr>
          <w:rFonts w:eastAsia="仿宋_GB2312"/>
          <w:color w:val="auto"/>
          <w:szCs w:val="21"/>
          <w:highlight w:val="none"/>
        </w:rPr>
        <w:t>)</w:t>
      </w:r>
    </w:p>
    <w:p>
      <w:pPr>
        <w:spacing w:line="360" w:lineRule="auto"/>
        <w:ind w:firstLine="420" w:firstLineChars="200"/>
        <w:jc w:val="right"/>
        <w:rPr>
          <w:rFonts w:eastAsia="仿宋_GB2312"/>
          <w:color w:val="auto"/>
          <w:szCs w:val="21"/>
          <w:highlight w:val="none"/>
        </w:rPr>
      </w:pPr>
      <w:r>
        <w:rPr>
          <w:rFonts w:hint="eastAsia" w:eastAsia="仿宋_GB2312"/>
          <w:color w:val="auto"/>
          <w:szCs w:val="21"/>
          <w:highlight w:val="none"/>
        </w:rPr>
        <w:t xml:space="preserve"> 法定代表人或其委托代理人：</w:t>
      </w:r>
      <w:r>
        <w:rPr>
          <w:rFonts w:eastAsia="仿宋_GB2312"/>
          <w:color w:val="auto"/>
          <w:szCs w:val="21"/>
          <w:highlight w:val="none"/>
          <w:u w:val="single"/>
        </w:rPr>
        <w:t xml:space="preserve">             </w:t>
      </w:r>
      <w:r>
        <w:rPr>
          <w:rFonts w:eastAsia="仿宋_GB2312"/>
          <w:color w:val="auto"/>
          <w:szCs w:val="21"/>
          <w:highlight w:val="none"/>
        </w:rPr>
        <w:t>(</w:t>
      </w:r>
      <w:r>
        <w:rPr>
          <w:rFonts w:hint="eastAsia" w:eastAsia="仿宋_GB2312"/>
          <w:color w:val="auto"/>
          <w:szCs w:val="21"/>
          <w:highlight w:val="none"/>
        </w:rPr>
        <w:t>签字</w:t>
      </w:r>
      <w:r>
        <w:rPr>
          <w:rFonts w:eastAsia="仿宋_GB2312"/>
          <w:color w:val="auto"/>
          <w:szCs w:val="21"/>
          <w:highlight w:val="none"/>
        </w:rPr>
        <w:t>)</w:t>
      </w:r>
    </w:p>
    <w:p>
      <w:pPr>
        <w:spacing w:line="360" w:lineRule="auto"/>
        <w:ind w:right="600" w:firstLine="4838" w:firstLineChars="2304"/>
        <w:rPr>
          <w:rFonts w:eastAsia="仿宋_GB2312"/>
          <w:color w:val="auto"/>
          <w:szCs w:val="21"/>
          <w:highlight w:val="none"/>
        </w:rPr>
      </w:pPr>
      <w:r>
        <w:rPr>
          <w:rFonts w:hint="eastAsia" w:eastAsia="仿宋_GB2312"/>
          <w:color w:val="auto"/>
          <w:szCs w:val="21"/>
          <w:highlight w:val="none"/>
        </w:rPr>
        <w:t>地址：</w:t>
      </w:r>
      <w:r>
        <w:rPr>
          <w:rFonts w:eastAsia="仿宋_GB2312"/>
          <w:color w:val="auto"/>
          <w:szCs w:val="21"/>
          <w:highlight w:val="none"/>
          <w:u w:val="single"/>
        </w:rPr>
        <w:t xml:space="preserve">                        </w:t>
      </w:r>
    </w:p>
    <w:p>
      <w:pPr>
        <w:spacing w:line="360" w:lineRule="auto"/>
        <w:ind w:right="600" w:firstLine="4838" w:firstLineChars="2304"/>
        <w:rPr>
          <w:rFonts w:eastAsia="仿宋_GB2312"/>
          <w:color w:val="auto"/>
          <w:szCs w:val="21"/>
          <w:highlight w:val="none"/>
        </w:rPr>
      </w:pPr>
      <w:r>
        <w:rPr>
          <w:rFonts w:hint="eastAsia" w:eastAsia="仿宋_GB2312"/>
          <w:color w:val="auto"/>
          <w:szCs w:val="21"/>
          <w:highlight w:val="none"/>
        </w:rPr>
        <w:t>电话：</w:t>
      </w:r>
      <w:r>
        <w:rPr>
          <w:rFonts w:eastAsia="仿宋_GB2312"/>
          <w:color w:val="auto"/>
          <w:szCs w:val="21"/>
          <w:highlight w:val="none"/>
          <w:u w:val="single"/>
        </w:rPr>
        <w:t xml:space="preserve">                       </w:t>
      </w:r>
    </w:p>
    <w:p>
      <w:pPr>
        <w:spacing w:line="360" w:lineRule="auto"/>
        <w:ind w:firstLine="420"/>
        <w:jc w:val="right"/>
        <w:rPr>
          <w:color w:val="auto"/>
          <w:highlight w:val="none"/>
        </w:rPr>
      </w:pPr>
      <w:r>
        <w:rPr>
          <w:rFonts w:hint="eastAsia" w:eastAsia="仿宋_GB2312"/>
          <w:color w:val="auto"/>
          <w:szCs w:val="21"/>
          <w:highlight w:val="none"/>
        </w:rPr>
        <w:t>年</w:t>
      </w:r>
      <w:r>
        <w:rPr>
          <w:rFonts w:eastAsia="仿宋_GB2312"/>
          <w:color w:val="auto"/>
          <w:szCs w:val="21"/>
          <w:highlight w:val="none"/>
          <w:u w:val="single"/>
        </w:rPr>
        <w:t xml:space="preserve">  </w:t>
      </w:r>
      <w:r>
        <w:rPr>
          <w:rFonts w:hint="eastAsia" w:eastAsia="仿宋_GB2312"/>
          <w:color w:val="auto"/>
          <w:szCs w:val="21"/>
          <w:highlight w:val="none"/>
        </w:rPr>
        <w:t>月</w:t>
      </w:r>
      <w:r>
        <w:rPr>
          <w:rFonts w:eastAsia="仿宋_GB2312"/>
          <w:color w:val="auto"/>
          <w:szCs w:val="21"/>
          <w:highlight w:val="none"/>
          <w:u w:val="single"/>
        </w:rPr>
        <w:t xml:space="preserve">  </w:t>
      </w:r>
      <w:r>
        <w:rPr>
          <w:rFonts w:hint="eastAsia" w:eastAsia="仿宋_GB2312"/>
          <w:color w:val="auto"/>
          <w:szCs w:val="21"/>
          <w:highlight w:val="none"/>
        </w:rPr>
        <w:t>日</w:t>
      </w:r>
    </w:p>
    <w:p>
      <w:pPr>
        <w:pStyle w:val="2"/>
        <w:rPr>
          <w:color w:val="auto"/>
          <w:highlight w:val="none"/>
        </w:rPr>
      </w:pPr>
      <w:r>
        <w:rPr>
          <w:rFonts w:hint="eastAsia"/>
          <w:color w:val="auto"/>
          <w:highlight w:val="none"/>
        </w:rPr>
        <w:t>备注：以上条款为实质性要求。</w:t>
      </w:r>
    </w:p>
    <w:p>
      <w:pPr>
        <w:ind w:firstLine="2940" w:firstLineChars="1400"/>
        <w:rPr>
          <w:color w:val="auto"/>
          <w:highlight w:val="none"/>
        </w:rPr>
      </w:pPr>
      <w:r>
        <w:rPr>
          <w:color w:val="auto"/>
          <w:highlight w:val="none"/>
        </w:rPr>
        <w:br w:type="page"/>
      </w:r>
    </w:p>
    <w:p>
      <w:pPr>
        <w:pStyle w:val="6"/>
        <w:rPr>
          <w:rFonts w:ascii="宋体" w:hAnsi="宋体" w:cs="宋体"/>
          <w:color w:val="auto"/>
          <w:sz w:val="21"/>
          <w:szCs w:val="21"/>
          <w:highlight w:val="none"/>
        </w:rPr>
      </w:pPr>
      <w:r>
        <w:rPr>
          <w:rFonts w:hint="eastAsia" w:ascii="宋体" w:hAnsi="宋体" w:cs="宋体"/>
          <w:color w:val="auto"/>
          <w:sz w:val="21"/>
          <w:szCs w:val="21"/>
          <w:highlight w:val="none"/>
        </w:rPr>
        <w:t>附件3：承包人主要施工管理人员表</w:t>
      </w:r>
    </w:p>
    <w:tbl>
      <w:tblPr>
        <w:tblStyle w:val="42"/>
        <w:tblW w:w="0" w:type="auto"/>
        <w:tblInd w:w="217" w:type="dxa"/>
        <w:tblLayout w:type="fixed"/>
        <w:tblCellMar>
          <w:top w:w="0" w:type="dxa"/>
          <w:left w:w="108" w:type="dxa"/>
          <w:bottom w:w="0" w:type="dxa"/>
          <w:right w:w="108" w:type="dxa"/>
        </w:tblCellMar>
      </w:tblPr>
      <w:tblGrid>
        <w:gridCol w:w="880"/>
        <w:gridCol w:w="879"/>
        <w:gridCol w:w="879"/>
        <w:gridCol w:w="879"/>
        <w:gridCol w:w="878"/>
        <w:gridCol w:w="880"/>
        <w:gridCol w:w="879"/>
        <w:gridCol w:w="879"/>
        <w:gridCol w:w="1255"/>
      </w:tblGrid>
      <w:tr>
        <w:tblPrEx>
          <w:tblCellMar>
            <w:top w:w="0" w:type="dxa"/>
            <w:left w:w="108" w:type="dxa"/>
            <w:bottom w:w="0" w:type="dxa"/>
            <w:right w:w="108" w:type="dxa"/>
          </w:tblCellMar>
        </w:tblPrEx>
        <w:trPr>
          <w:trHeight w:val="312" w:hRule="exact"/>
        </w:trPr>
        <w:tc>
          <w:tcPr>
            <w:tcW w:w="880" w:type="dxa"/>
            <w:vMerge w:val="restart"/>
            <w:tcBorders>
              <w:top w:val="single" w:color="000000" w:sz="2" w:space="0"/>
              <w:left w:val="single" w:color="000000" w:sz="2" w:space="0"/>
              <w:bottom w:val="single" w:color="000000" w:sz="2" w:space="0"/>
              <w:right w:val="single" w:color="000000" w:sz="2" w:space="0"/>
              <w:tl2br w:val="nil"/>
              <w:tr2bl w:val="nil"/>
            </w:tcBorders>
            <w:vAlign w:val="center"/>
          </w:tcPr>
          <w:p>
            <w:pPr>
              <w:pStyle w:val="2"/>
              <w:kinsoku w:val="0"/>
              <w:overflowPunct w:val="0"/>
              <w:autoSpaceDE w:val="0"/>
              <w:autoSpaceDN w:val="0"/>
              <w:adjustRightInd w:val="0"/>
              <w:jc w:val="center"/>
              <w:rPr>
                <w:rFonts w:ascii="宋体" w:hAnsi="宋体" w:cs="宋体"/>
                <w:bCs/>
                <w:color w:val="auto"/>
                <w:szCs w:val="21"/>
                <w:highlight w:val="none"/>
              </w:rPr>
            </w:pPr>
            <w:r>
              <w:rPr>
                <w:rFonts w:hint="eastAsia" w:ascii="宋体" w:hAnsi="宋体" w:cs="宋体"/>
                <w:bCs/>
                <w:color w:val="auto"/>
                <w:szCs w:val="21"/>
                <w:highlight w:val="none"/>
              </w:rPr>
              <w:t>职务</w:t>
            </w:r>
          </w:p>
        </w:tc>
        <w:tc>
          <w:tcPr>
            <w:tcW w:w="879" w:type="dxa"/>
            <w:vMerge w:val="restart"/>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姓名</w:t>
            </w:r>
          </w:p>
        </w:tc>
        <w:tc>
          <w:tcPr>
            <w:tcW w:w="879" w:type="dxa"/>
            <w:vMerge w:val="restart"/>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职称</w:t>
            </w:r>
          </w:p>
        </w:tc>
        <w:tc>
          <w:tcPr>
            <w:tcW w:w="4395" w:type="dxa"/>
            <w:gridSpan w:val="5"/>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执业或职业资格证明</w:t>
            </w:r>
          </w:p>
        </w:tc>
        <w:tc>
          <w:tcPr>
            <w:tcW w:w="1255" w:type="dxa"/>
            <w:vMerge w:val="restart"/>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备注</w:t>
            </w:r>
          </w:p>
        </w:tc>
      </w:tr>
      <w:tr>
        <w:tblPrEx>
          <w:tblCellMar>
            <w:top w:w="0" w:type="dxa"/>
            <w:left w:w="108" w:type="dxa"/>
            <w:bottom w:w="0" w:type="dxa"/>
            <w:right w:w="108" w:type="dxa"/>
          </w:tblCellMar>
        </w:tblPrEx>
        <w:trPr>
          <w:trHeight w:val="624" w:hRule="exact"/>
        </w:trPr>
        <w:tc>
          <w:tcPr>
            <w:tcW w:w="880" w:type="dxa"/>
            <w:vMerge w:val="continue"/>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vMerge w:val="continue"/>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vMerge w:val="continue"/>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证书名称</w:t>
            </w: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级别</w:t>
            </w: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证号</w:t>
            </w: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专业</w:t>
            </w: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养老保险</w:t>
            </w:r>
          </w:p>
        </w:tc>
        <w:tc>
          <w:tcPr>
            <w:tcW w:w="1255" w:type="dxa"/>
            <w:vMerge w:val="continue"/>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936"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firstLine="3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r>
        <w:tblPrEx>
          <w:tblCellMar>
            <w:top w:w="0" w:type="dxa"/>
            <w:left w:w="108" w:type="dxa"/>
            <w:bottom w:w="0" w:type="dxa"/>
            <w:right w:w="108" w:type="dxa"/>
          </w:tblCellMar>
        </w:tblPrEx>
        <w:trPr>
          <w:trHeight w:val="1248" w:hRule="exact"/>
        </w:trPr>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8"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80"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c>
          <w:tcPr>
            <w:tcW w:w="879"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ind w:hanging="121"/>
              <w:jc w:val="center"/>
              <w:rPr>
                <w:rFonts w:ascii="宋体" w:hAnsi="宋体" w:cs="宋体"/>
                <w:bCs/>
                <w:color w:val="auto"/>
                <w:sz w:val="21"/>
                <w:szCs w:val="21"/>
                <w:highlight w:val="none"/>
              </w:rPr>
            </w:pPr>
          </w:p>
        </w:tc>
        <w:tc>
          <w:tcPr>
            <w:tcW w:w="1255" w:type="dxa"/>
            <w:tcBorders>
              <w:top w:val="single" w:color="000000" w:sz="2" w:space="0"/>
              <w:left w:val="single" w:color="000000" w:sz="2" w:space="0"/>
              <w:bottom w:val="single" w:color="000000" w:sz="2" w:space="0"/>
              <w:right w:val="single" w:color="000000" w:sz="2" w:space="0"/>
              <w:tl2br w:val="nil"/>
              <w:tr2bl w:val="nil"/>
            </w:tcBorders>
            <w:vAlign w:val="center"/>
          </w:tcPr>
          <w:p>
            <w:pPr>
              <w:pStyle w:val="164"/>
              <w:kinsoku w:val="0"/>
              <w:overflowPunct w:val="0"/>
              <w:autoSpaceDE w:val="0"/>
              <w:autoSpaceDN w:val="0"/>
              <w:adjustRightInd w:val="0"/>
              <w:jc w:val="center"/>
              <w:rPr>
                <w:rFonts w:ascii="宋体" w:hAnsi="宋体" w:cs="宋体"/>
                <w:bCs/>
                <w:color w:val="auto"/>
                <w:sz w:val="21"/>
                <w:szCs w:val="21"/>
                <w:highlight w:val="none"/>
              </w:rPr>
            </w:pPr>
          </w:p>
        </w:tc>
      </w:tr>
    </w:tbl>
    <w:p>
      <w:pPr>
        <w:rPr>
          <w:rFonts w:hint="eastAsia" w:ascii="宋体" w:hAnsi="宋体" w:eastAsia="宋体" w:cs="宋体"/>
          <w:color w:val="auto"/>
          <w:highlight w:val="none"/>
          <w:lang w:eastAsia="zh-CN"/>
        </w:rPr>
      </w:pPr>
    </w:p>
    <w:p>
      <w:pPr>
        <w:pStyle w:val="2"/>
        <w:rPr>
          <w:rFonts w:hint="eastAsia"/>
          <w:color w:val="auto"/>
          <w:highlight w:val="none"/>
          <w:lang w:eastAsia="zh-CN"/>
        </w:rPr>
      </w:pPr>
    </w:p>
    <w:p>
      <w:pPr>
        <w:rPr>
          <w:rFonts w:ascii="宋体" w:hAnsi="宋体" w:cs="宋体"/>
          <w:color w:val="auto"/>
          <w:highlight w:val="none"/>
        </w:rPr>
      </w:pPr>
      <w:r>
        <w:rPr>
          <w:rFonts w:hint="eastAsia" w:ascii="宋体" w:hAnsi="宋体" w:cs="宋体"/>
          <w:color w:val="auto"/>
          <w:highlight w:val="none"/>
        </w:rPr>
        <w:t>发包人：西南财经大学（盖章）              承包人：</w:t>
      </w:r>
      <w:r>
        <w:rPr>
          <w:rFonts w:hint="eastAsia" w:ascii="宋体" w:hAnsi="宋体" w:cs="宋体"/>
          <w:color w:val="auto"/>
          <w:highlight w:val="none"/>
          <w:u w:val="single"/>
        </w:rPr>
        <w:t xml:space="preserve">             </w:t>
      </w:r>
      <w:r>
        <w:rPr>
          <w:rFonts w:hint="eastAsia" w:ascii="宋体" w:hAnsi="宋体" w:cs="宋体"/>
          <w:color w:val="auto"/>
          <w:highlight w:val="none"/>
        </w:rPr>
        <w:t>（盖章）</w:t>
      </w:r>
    </w:p>
    <w:p>
      <w:pPr>
        <w:rPr>
          <w:rFonts w:ascii="宋体" w:hAnsi="宋体" w:cs="宋体"/>
          <w:color w:val="auto"/>
          <w:highlight w:val="none"/>
        </w:rPr>
      </w:pPr>
      <w:r>
        <w:rPr>
          <w:rFonts w:hint="eastAsia" w:ascii="宋体" w:hAnsi="宋体" w:cs="宋体"/>
          <w:color w:val="auto"/>
          <w:highlight w:val="none"/>
        </w:rPr>
        <w:t xml:space="preserve">                      </w:t>
      </w:r>
    </w:p>
    <w:p>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承包人签约前应提供承包人为项目经理、技术负责人缴纳的的养老保险缴纳凭证或参保的证明（提供最近 3 个月连续缴费证明）；提供技术负责人工程序列中级或以上技术职称证明。</w:t>
      </w:r>
    </w:p>
    <w:p>
      <w:pPr>
        <w:widowControl/>
        <w:jc w:val="left"/>
        <w:rPr>
          <w:rFonts w:ascii="宋体" w:hAnsi="宋体" w:cs="宋体"/>
          <w:color w:val="auto"/>
          <w:highlight w:val="none"/>
        </w:rPr>
      </w:pPr>
      <w:r>
        <w:rPr>
          <w:rFonts w:hint="eastAsia" w:ascii="宋体" w:hAnsi="宋体" w:cs="宋体"/>
          <w:color w:val="auto"/>
          <w:highlight w:val="none"/>
        </w:rPr>
        <w:br w:type="page"/>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附件4 ：履约担保函</w:t>
      </w:r>
    </w:p>
    <w:p>
      <w:pPr>
        <w:spacing w:line="270" w:lineRule="auto"/>
        <w:jc w:val="left"/>
        <w:rPr>
          <w:rFonts w:asciiTheme="minorEastAsia" w:hAnsiTheme="minorEastAsia"/>
          <w:color w:val="auto"/>
          <w:szCs w:val="21"/>
          <w:highlight w:val="none"/>
        </w:rPr>
      </w:pPr>
      <w:r>
        <w:rPr>
          <w:rFonts w:hint="eastAsia" w:asciiTheme="minorEastAsia" w:hAnsiTheme="minorEastAsia"/>
          <w:color w:val="auto"/>
          <w:szCs w:val="21"/>
          <w:highlight w:val="none"/>
        </w:rPr>
        <w:t>如采用</w:t>
      </w:r>
      <w:r>
        <w:rPr>
          <w:rFonts w:hint="eastAsia" w:asciiTheme="minorEastAsia" w:hAnsiTheme="minorEastAsia"/>
          <w:color w:val="auto"/>
          <w:szCs w:val="21"/>
          <w:highlight w:val="none"/>
          <w:lang w:eastAsia="zh-CN"/>
        </w:rPr>
        <w:t>非现金担保</w:t>
      </w:r>
      <w:r>
        <w:rPr>
          <w:rFonts w:hint="eastAsia" w:asciiTheme="minorEastAsia" w:hAnsiTheme="minorEastAsia"/>
          <w:color w:val="auto"/>
          <w:szCs w:val="21"/>
          <w:highlight w:val="none"/>
        </w:rPr>
        <w:t>，格式如下。</w:t>
      </w:r>
    </w:p>
    <w:p>
      <w:pPr>
        <w:spacing w:line="270" w:lineRule="auto"/>
        <w:jc w:val="center"/>
        <w:rPr>
          <w:rFonts w:hint="eastAsia" w:asciiTheme="minorEastAsia" w:hAnsiTheme="minorEastAsia"/>
          <w:b/>
          <w:bCs/>
          <w:color w:val="auto"/>
          <w:sz w:val="28"/>
          <w:szCs w:val="28"/>
          <w:highlight w:val="none"/>
          <w:lang w:eastAsia="zh-CN"/>
        </w:rPr>
      </w:pPr>
      <w:r>
        <w:rPr>
          <w:rFonts w:hint="eastAsia" w:asciiTheme="minorEastAsia" w:hAnsiTheme="minorEastAsia"/>
          <w:b/>
          <w:bCs/>
          <w:color w:val="auto"/>
          <w:sz w:val="28"/>
          <w:szCs w:val="28"/>
          <w:highlight w:val="none"/>
        </w:rPr>
        <w:t>履约</w:t>
      </w:r>
      <w:r>
        <w:rPr>
          <w:rFonts w:hint="eastAsia" w:asciiTheme="minorEastAsia" w:hAnsiTheme="minorEastAsia"/>
          <w:b/>
          <w:bCs/>
          <w:color w:val="auto"/>
          <w:sz w:val="28"/>
          <w:szCs w:val="28"/>
          <w:highlight w:val="none"/>
          <w:lang w:eastAsia="zh-CN"/>
        </w:rPr>
        <w:t>保函</w:t>
      </w:r>
    </w:p>
    <w:p>
      <w:pPr>
        <w:pStyle w:val="2"/>
        <w:jc w:val="center"/>
        <w:rPr>
          <w:rFonts w:hint="eastAsia"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（独立保函）</w:t>
      </w:r>
    </w:p>
    <w:p>
      <w:pPr>
        <w:pStyle w:val="2"/>
        <w:ind w:left="0" w:leftChars="0" w:firstLine="6518" w:firstLineChars="3104"/>
        <w:jc w:val="left"/>
        <w:rPr>
          <w:rFonts w:hint="eastAsia"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编号：</w:t>
      </w:r>
    </w:p>
    <w:p>
      <w:pPr>
        <w:pStyle w:val="2"/>
        <w:ind w:left="0" w:leftChars="0" w:firstLine="420" w:firstLineChars="200"/>
        <w:jc w:val="left"/>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申请人：</w:t>
      </w:r>
    </w:p>
    <w:p>
      <w:pPr>
        <w:pStyle w:val="2"/>
        <w:ind w:left="0" w:leftChars="0" w:firstLine="840" w:firstLineChars="400"/>
        <w:jc w:val="left"/>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地址：</w:t>
      </w:r>
    </w:p>
    <w:p>
      <w:pPr>
        <w:pStyle w:val="2"/>
        <w:keepNext w:val="0"/>
        <w:keepLines w:val="0"/>
        <w:pageBreakBefore w:val="0"/>
        <w:widowControl w:val="0"/>
        <w:kinsoku/>
        <w:wordWrap/>
        <w:overflowPunct/>
        <w:topLinePunct w:val="0"/>
        <w:autoSpaceDE/>
        <w:autoSpaceDN/>
        <w:bidi w:val="0"/>
        <w:adjustRightInd/>
        <w:snapToGrid/>
        <w:ind w:left="0" w:leftChars="0" w:firstLine="420" w:firstLineChars="200"/>
        <w:jc w:val="left"/>
        <w:textAlignment w:val="auto"/>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受益人：</w:t>
      </w:r>
    </w:p>
    <w:p>
      <w:pPr>
        <w:pStyle w:val="2"/>
        <w:ind w:left="0" w:leftChars="0" w:firstLine="840" w:firstLineChars="400"/>
        <w:jc w:val="left"/>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地址：</w:t>
      </w:r>
    </w:p>
    <w:p>
      <w:pPr>
        <w:pStyle w:val="2"/>
        <w:keepNext w:val="0"/>
        <w:keepLines w:val="0"/>
        <w:pageBreakBefore w:val="0"/>
        <w:widowControl w:val="0"/>
        <w:kinsoku/>
        <w:wordWrap/>
        <w:overflowPunct/>
        <w:topLinePunct w:val="0"/>
        <w:autoSpaceDE/>
        <w:autoSpaceDN/>
        <w:bidi w:val="0"/>
        <w:adjustRightInd/>
        <w:snapToGrid/>
        <w:ind w:left="0" w:leftChars="0" w:firstLine="420" w:firstLineChars="200"/>
        <w:jc w:val="left"/>
        <w:textAlignment w:val="auto"/>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开立人：</w:t>
      </w:r>
    </w:p>
    <w:p>
      <w:pPr>
        <w:pStyle w:val="2"/>
        <w:ind w:left="0" w:leftChars="0" w:firstLine="840" w:firstLineChars="400"/>
        <w:jc w:val="left"/>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地址：</w:t>
      </w:r>
    </w:p>
    <w:p>
      <w:pPr>
        <w:pStyle w:val="2"/>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Theme="minorEastAsia" w:hAnsiTheme="minorEastAsia"/>
          <w:color w:val="auto"/>
          <w:szCs w:val="21"/>
          <w:highlight w:val="none"/>
          <w:lang w:val="en-US" w:eastAsia="zh-CN"/>
        </w:rPr>
      </w:pPr>
      <w:r>
        <w:rPr>
          <w:rFonts w:hint="eastAsia" w:asciiTheme="minorEastAsia" w:hAnsiTheme="minorEastAsia"/>
          <w:color w:val="auto"/>
          <w:szCs w:val="21"/>
          <w:highlight w:val="none"/>
          <w:u w:val="single"/>
          <w:lang w:val="en-US" w:eastAsia="zh-CN"/>
        </w:rPr>
        <w:t xml:space="preserve">              </w:t>
      </w:r>
      <w:r>
        <w:rPr>
          <w:rFonts w:hint="eastAsia" w:asciiTheme="minorEastAsia" w:hAnsiTheme="minorEastAsia"/>
          <w:color w:val="auto"/>
          <w:szCs w:val="21"/>
          <w:highlight w:val="none"/>
          <w:lang w:val="en-US" w:eastAsia="zh-CN"/>
        </w:rPr>
        <w:t>（受益人名称）：</w:t>
      </w:r>
    </w:p>
    <w:p>
      <w:pPr>
        <w:pStyle w:val="2"/>
        <w:keepNext w:val="0"/>
        <w:keepLines w:val="0"/>
        <w:pageBreakBefore w:val="0"/>
        <w:widowControl w:val="0"/>
        <w:kinsoku/>
        <w:wordWrap/>
        <w:overflowPunct/>
        <w:topLinePunct w:val="0"/>
        <w:autoSpaceDE/>
        <w:autoSpaceDN/>
        <w:bidi w:val="0"/>
        <w:adjustRightInd/>
        <w:snapToGrid/>
        <w:ind w:left="0" w:leftChars="0" w:firstLine="420" w:firstLineChars="200"/>
        <w:jc w:val="left"/>
        <w:textAlignment w:val="auto"/>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鉴于</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 以下简称 “受益人” 〉 与（ 以下简称 “ 申请人” ） 于</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年</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月</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日就</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工程  （ 以下简称 “本工程” ） 施工和有关事项</w:t>
      </w:r>
      <w:r>
        <w:rPr>
          <w:rFonts w:hint="eastAsia" w:asciiTheme="minorEastAsia" w:hAnsiTheme="minorEastAsia"/>
          <w:color w:val="auto"/>
          <w:szCs w:val="21"/>
          <w:highlight w:val="none"/>
          <w:lang w:val="en-US" w:eastAsia="zh-CN"/>
        </w:rPr>
        <w:t>协</w:t>
      </w:r>
      <w:r>
        <w:rPr>
          <w:rFonts w:hint="default" w:asciiTheme="minorEastAsia" w:hAnsiTheme="minorEastAsia"/>
          <w:color w:val="auto"/>
          <w:szCs w:val="21"/>
          <w:highlight w:val="none"/>
          <w:lang w:val="en-US" w:eastAsia="zh-CN"/>
        </w:rPr>
        <w:t>商一致共同签订</w:t>
      </w:r>
      <w:r>
        <w:rPr>
          <w:rFonts w:hint="eastAsia" w:asciiTheme="minorEastAsia" w:hAnsiTheme="minorEastAsia"/>
          <w:color w:val="auto"/>
          <w:szCs w:val="21"/>
          <w:highlight w:val="none"/>
          <w:lang w:val="en-US" w:eastAsia="zh-CN"/>
        </w:rPr>
        <w:t>《</w:t>
      </w:r>
      <w:r>
        <w:rPr>
          <w:rFonts w:hint="eastAsia" w:asciiTheme="minorEastAsia" w:hAnsiTheme="minorEastAsia"/>
          <w:color w:val="auto"/>
          <w:szCs w:val="21"/>
          <w:highlight w:val="none"/>
          <w:u w:val="single"/>
          <w:lang w:val="en-US" w:eastAsia="zh-CN"/>
        </w:rPr>
        <w:t xml:space="preserve">          </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 xml:space="preserve"> （ 以下简称 “基础合同” ） ，我方 （即 “开立人” </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 xml:space="preserve"> 根据基础合同了解到申请人为基础合同项下之承包人 ，受益人为基础合同项下之发包人，基于申请人的请求</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我方同意就申请人履行与贵方签订的基础合同项下的义务，向贵方提供不可撤销、不可转让的见索即付独立保函</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以下简称“本保函”）。</w:t>
      </w:r>
    </w:p>
    <w:p>
      <w:pPr>
        <w:pStyle w:val="2"/>
        <w:keepNext w:val="0"/>
        <w:keepLines w:val="0"/>
        <w:pageBreakBefore w:val="0"/>
        <w:widowControl w:val="0"/>
        <w:kinsoku/>
        <w:wordWrap/>
        <w:overflowPunct/>
        <w:topLinePunct w:val="0"/>
        <w:autoSpaceDE/>
        <w:autoSpaceDN/>
        <w:bidi w:val="0"/>
        <w:adjustRightInd/>
        <w:snapToGrid/>
        <w:ind w:left="0" w:leftChars="0" w:firstLine="420" w:firstLineChars="200"/>
        <w:jc w:val="left"/>
        <w:textAlignment w:val="auto"/>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一、本保函担保范围：承包人未按照基础合同的约定履行义务，应当向贵方承担的违约责任和赔偿因此造成的损失、利息、律师费、诉讼费用等实现债权的费用。</w:t>
      </w:r>
    </w:p>
    <w:p>
      <w:pPr>
        <w:pStyle w:val="2"/>
        <w:ind w:left="0" w:leftChars="0" w:firstLine="420" w:firstLineChars="200"/>
        <w:jc w:val="left"/>
        <w:rPr>
          <w:rFonts w:hint="default" w:asciiTheme="minorEastAsia" w:hAnsiTheme="minorEastAsia"/>
          <w:color w:val="auto"/>
          <w:szCs w:val="21"/>
          <w:highlight w:val="none"/>
          <w:u w:val="single"/>
          <w:lang w:val="en-US" w:eastAsia="zh-CN"/>
        </w:rPr>
      </w:pPr>
      <w:r>
        <w:rPr>
          <w:rFonts w:hint="default" w:asciiTheme="minorEastAsia" w:hAnsiTheme="minorEastAsia"/>
          <w:color w:val="auto"/>
          <w:szCs w:val="21"/>
          <w:highlight w:val="none"/>
          <w:lang w:val="en-US" w:eastAsia="zh-CN"/>
        </w:rPr>
        <w:t>二、本保函担保金额最高不超过人民币（大写</w:t>
      </w:r>
      <w:r>
        <w:rPr>
          <w:rFonts w:hint="eastAsia" w:asciiTheme="minorEastAsia" w:hAnsiTheme="minorEastAsia"/>
          <w:color w:val="auto"/>
          <w:szCs w:val="21"/>
          <w:highlight w:val="none"/>
          <w:lang w:val="en-US" w:eastAsia="zh-CN"/>
        </w:rPr>
        <w:t>）</w:t>
      </w:r>
      <w:r>
        <w:rPr>
          <w:rFonts w:hint="eastAsia" w:asciiTheme="minorEastAsia" w:hAnsiTheme="minorEastAsia"/>
          <w:i/>
          <w:iCs/>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元 （</w:t>
      </w:r>
      <w:r>
        <w:rPr>
          <w:rFonts w:hint="default" w:ascii="Arial" w:hAnsi="Arial" w:cs="Arial"/>
          <w:color w:val="auto"/>
          <w:szCs w:val="21"/>
          <w:highlight w:val="none"/>
          <w:lang w:val="en-US" w:eastAsia="zh-CN"/>
        </w:rPr>
        <w:t>¥</w:t>
      </w:r>
      <w:r>
        <w:rPr>
          <w:rFonts w:hint="eastAsia" w:ascii="Arial" w:hAnsi="Arial" w:cs="Arial"/>
          <w:color w:val="auto"/>
          <w:szCs w:val="21"/>
          <w:highlight w:val="none"/>
          <w:u w:val="single"/>
          <w:lang w:val="en-US" w:eastAsia="zh-CN"/>
        </w:rPr>
        <w:t xml:space="preserve">         ）</w:t>
      </w:r>
      <w:r>
        <w:rPr>
          <w:rFonts w:hint="eastAsia" w:ascii="Arial" w:hAnsi="Arial" w:cs="Arial"/>
          <w:color w:val="auto"/>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ind w:left="0" w:leftChars="0" w:firstLine="420" w:firstLineChars="200"/>
        <w:jc w:val="left"/>
        <w:textAlignment w:val="auto"/>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三</w:t>
      </w:r>
      <w:r>
        <w:rPr>
          <w:rFonts w:hint="default" w:asciiTheme="minorEastAsia" w:hAnsiTheme="minorEastAsia"/>
          <w:color w:val="auto"/>
          <w:szCs w:val="21"/>
          <w:highlight w:val="none"/>
          <w:lang w:val="en-US" w:eastAsia="zh-CN"/>
        </w:rPr>
        <w:t>、本保函有效期自开立之日起至基础合同约定的</w:t>
      </w:r>
      <w:r>
        <w:rPr>
          <w:rFonts w:hint="eastAsia" w:asciiTheme="minorEastAsia" w:hAnsiTheme="minorEastAsia"/>
          <w:color w:val="auto"/>
          <w:szCs w:val="21"/>
          <w:highlight w:val="none"/>
          <w:lang w:val="en-US" w:eastAsia="zh-CN"/>
        </w:rPr>
        <w:t>承</w:t>
      </w:r>
      <w:r>
        <w:rPr>
          <w:rFonts w:hint="eastAsia" w:ascii="宋体" w:hAnsi="宋体" w:cs="宋体"/>
          <w:b/>
          <w:color w:val="auto"/>
          <w:szCs w:val="21"/>
          <w:highlight w:val="none"/>
          <w:u w:val="single"/>
          <w:lang w:val="zh-CN"/>
        </w:rPr>
        <w:t>包人向发包人提交完整的竣工资料（含结算资料）且发包人签发或应签发工程接收证书之</w:t>
      </w:r>
      <w:r>
        <w:rPr>
          <w:rFonts w:hint="default" w:asciiTheme="minorEastAsia" w:hAnsiTheme="minorEastAsia"/>
          <w:color w:val="auto"/>
          <w:szCs w:val="21"/>
          <w:highlight w:val="none"/>
          <w:lang w:val="en-US" w:eastAsia="zh-CN"/>
        </w:rPr>
        <w:t>日止，最迟不超过</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年</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月</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日。</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四、我方承诺</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在收到受益人发来的书面付款通知后的</w:t>
      </w:r>
      <w:r>
        <w:rPr>
          <w:rFonts w:hint="eastAsia" w:asciiTheme="minorEastAsia" w:hAnsiTheme="minorEastAsia"/>
          <w:color w:val="auto"/>
          <w:szCs w:val="21"/>
          <w:highlight w:val="none"/>
          <w:u w:val="single"/>
          <w:lang w:val="en-US" w:eastAsia="zh-CN"/>
        </w:rPr>
        <w:t>七</w:t>
      </w:r>
      <w:r>
        <w:rPr>
          <w:rFonts w:hint="default" w:asciiTheme="minorEastAsia" w:hAnsiTheme="minorEastAsia"/>
          <w:color w:val="auto"/>
          <w:szCs w:val="21"/>
          <w:highlight w:val="none"/>
          <w:lang w:val="en-US" w:eastAsia="zh-CN"/>
        </w:rPr>
        <w:t>日内无条件支付</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前述书面付款通知即为付款要求之单据，且应满足以下要求</w:t>
      </w:r>
      <w:r>
        <w:rPr>
          <w:rFonts w:hint="eastAsia" w:asciiTheme="minorEastAsia" w:hAnsiTheme="minorEastAsia"/>
          <w:color w:val="auto"/>
          <w:szCs w:val="21"/>
          <w:highlight w:val="none"/>
          <w:lang w:val="en-US" w:eastAsia="zh-CN"/>
        </w:rPr>
        <w:t>：</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（1）</w:t>
      </w:r>
      <w:r>
        <w:rPr>
          <w:rFonts w:hint="default" w:asciiTheme="minorEastAsia" w:hAnsiTheme="minorEastAsia"/>
          <w:color w:val="auto"/>
          <w:szCs w:val="21"/>
          <w:highlight w:val="none"/>
          <w:lang w:val="en-US" w:eastAsia="zh-CN"/>
        </w:rPr>
        <w:t>付款通知到达的日期在本保函的有效期内；</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（2）</w:t>
      </w:r>
      <w:r>
        <w:rPr>
          <w:rFonts w:hint="default" w:asciiTheme="minorEastAsia" w:hAnsiTheme="minorEastAsia"/>
          <w:color w:val="auto"/>
          <w:szCs w:val="21"/>
          <w:highlight w:val="none"/>
          <w:lang w:val="en-US" w:eastAsia="zh-CN"/>
        </w:rPr>
        <w:t>载明要求支付的金额；</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（3）</w:t>
      </w:r>
      <w:r>
        <w:rPr>
          <w:rFonts w:hint="default" w:asciiTheme="minorEastAsia" w:hAnsiTheme="minorEastAsia"/>
          <w:color w:val="auto"/>
          <w:szCs w:val="21"/>
          <w:highlight w:val="none"/>
          <w:lang w:val="en-US" w:eastAsia="zh-CN"/>
        </w:rPr>
        <w:t>载明申请人违反合同义务的条款和内容：</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（4）</w:t>
      </w:r>
      <w:r>
        <w:rPr>
          <w:rFonts w:hint="default" w:asciiTheme="minorEastAsia" w:hAnsiTheme="minorEastAsia"/>
          <w:color w:val="auto"/>
          <w:szCs w:val="21"/>
          <w:highlight w:val="none"/>
          <w:lang w:val="en-US" w:eastAsia="zh-CN"/>
        </w:rPr>
        <w:t>声明不存在合同文件约定或我国法律规定免除申请人或开立人支付责任的情形；</w:t>
      </w:r>
    </w:p>
    <w:p>
      <w:pPr>
        <w:pStyle w:val="2"/>
        <w:ind w:left="0" w:leftChars="0" w:firstLine="420" w:firstLineChars="200"/>
        <w:jc w:val="left"/>
        <w:rPr>
          <w:rFonts w:hint="default" w:asciiTheme="minorEastAsia" w:hAnsiTheme="minorEastAsia"/>
          <w:color w:val="auto"/>
          <w:szCs w:val="21"/>
          <w:highlight w:val="none"/>
          <w:u w:val="single"/>
          <w:lang w:val="en-US" w:eastAsia="zh-CN"/>
        </w:rPr>
      </w:pPr>
      <w:r>
        <w:rPr>
          <w:rFonts w:hint="eastAsia" w:asciiTheme="minorEastAsia" w:hAnsiTheme="minorEastAsia"/>
          <w:color w:val="auto"/>
          <w:szCs w:val="21"/>
          <w:highlight w:val="none"/>
          <w:lang w:val="en-US" w:eastAsia="zh-CN"/>
        </w:rPr>
        <w:t>（5）</w:t>
      </w:r>
      <w:r>
        <w:rPr>
          <w:rFonts w:hint="default" w:asciiTheme="minorEastAsia" w:hAnsiTheme="minorEastAsia"/>
          <w:color w:val="auto"/>
          <w:szCs w:val="21"/>
          <w:highlight w:val="none"/>
          <w:lang w:val="en-US" w:eastAsia="zh-CN"/>
        </w:rPr>
        <w:t>付款通知应在本保函有效期内到达的地址是：</w:t>
      </w:r>
      <w:r>
        <w:rPr>
          <w:rFonts w:hint="eastAsia" w:asciiTheme="minorEastAsia" w:hAnsiTheme="minorEastAsia"/>
          <w:color w:val="auto"/>
          <w:szCs w:val="21"/>
          <w:highlight w:val="none"/>
          <w:u w:val="single"/>
          <w:lang w:val="en-US" w:eastAsia="zh-CN"/>
        </w:rPr>
        <w:t xml:space="preserve">                   。</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 xml:space="preserve"> 受益人发出的书面付款通知应由其为鉴明受益人法定代表人（负责人）或授权代理人签字并加盖公章。</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五、本保函项下的权利不得转让，不得设定担保。贵方未经我方书面同意转让本保函或其项下任何权利，对我方不发生法律效力。</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六、与本保函有关的基础合同不成立、不生效、无效、被撤销、被解除，不影响本保函的独立有效。</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七</w:t>
      </w:r>
      <w:r>
        <w:rPr>
          <w:rFonts w:hint="eastAsia" w:asciiTheme="minorEastAsia" w:hAnsiTheme="minorEastAsia"/>
          <w:color w:val="auto"/>
          <w:szCs w:val="21"/>
          <w:highlight w:val="none"/>
          <w:lang w:val="en-US" w:eastAsia="zh-CN"/>
        </w:rPr>
        <w:t>、</w:t>
      </w:r>
      <w:r>
        <w:rPr>
          <w:rFonts w:hint="default" w:asciiTheme="minorEastAsia" w:hAnsiTheme="minorEastAsia"/>
          <w:color w:val="auto"/>
          <w:szCs w:val="21"/>
          <w:highlight w:val="none"/>
          <w:lang w:val="en-US" w:eastAsia="zh-CN"/>
        </w:rPr>
        <w:t>贵方应在本保函到期后的七日内将本保函正本退回我方注销，但是不论贵方是否按此要求将本保函正本退回我</w:t>
      </w:r>
      <w:r>
        <w:rPr>
          <w:rFonts w:hint="eastAsia" w:asciiTheme="minorEastAsia" w:hAnsiTheme="minorEastAsia"/>
          <w:color w:val="auto"/>
          <w:szCs w:val="21"/>
          <w:highlight w:val="none"/>
          <w:lang w:val="en-US" w:eastAsia="zh-CN"/>
        </w:rPr>
        <w:t>方</w:t>
      </w:r>
      <w:r>
        <w:rPr>
          <w:rFonts w:hint="default" w:asciiTheme="minorEastAsia" w:hAnsiTheme="minorEastAsia"/>
          <w:color w:val="auto"/>
          <w:szCs w:val="21"/>
          <w:highlight w:val="none"/>
          <w:lang w:val="en-US" w:eastAsia="zh-CN"/>
        </w:rPr>
        <w:t>，我方在本保函项下的义务和责任均在保函有效期到期后自动消灭。</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八、本保函适用的法律为中华人民共和国法律，争议裁判管辖地为中华人民共和</w:t>
      </w:r>
      <w:r>
        <w:rPr>
          <w:rFonts w:hint="eastAsia" w:asciiTheme="minorEastAsia" w:hAnsiTheme="minorEastAsia"/>
          <w:color w:val="auto"/>
          <w:szCs w:val="21"/>
          <w:highlight w:val="none"/>
          <w:lang w:val="en-US" w:eastAsia="zh-CN"/>
        </w:rPr>
        <w:t>国</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九、本保函自我方法定代表人或授权代表签字并加盖公章之日起生效。</w:t>
      </w:r>
    </w:p>
    <w:p>
      <w:pPr>
        <w:pStyle w:val="2"/>
        <w:ind w:left="0" w:leftChars="0" w:firstLine="420" w:firstLineChars="200"/>
        <w:jc w:val="left"/>
        <w:rPr>
          <w:rFonts w:hint="default" w:asciiTheme="minorEastAsia" w:hAnsiTheme="minorEastAsia"/>
          <w:color w:val="auto"/>
          <w:szCs w:val="21"/>
          <w:highlight w:val="none"/>
          <w:lang w:val="en-US" w:eastAsia="zh-CN"/>
        </w:rPr>
      </w:pPr>
    </w:p>
    <w:p>
      <w:pPr>
        <w:pStyle w:val="2"/>
        <w:ind w:left="0" w:leftChars="0" w:firstLine="420" w:firstLineChars="200"/>
        <w:jc w:val="left"/>
        <w:rPr>
          <w:rFonts w:hint="default" w:asciiTheme="minorEastAsia" w:hAnsiTheme="minorEastAsia"/>
          <w:color w:val="auto"/>
          <w:szCs w:val="21"/>
          <w:highlight w:val="none"/>
          <w:lang w:val="en-US" w:eastAsia="zh-CN"/>
        </w:rPr>
      </w:pP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开 立 人：</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（公章）</w:t>
      </w:r>
    </w:p>
    <w:p>
      <w:pPr>
        <w:pStyle w:val="2"/>
        <w:ind w:left="0" w:leftChars="0" w:firstLine="420" w:firstLineChars="200"/>
        <w:jc w:val="left"/>
        <w:rPr>
          <w:rFonts w:hint="default" w:asciiTheme="minorEastAsia" w:hAnsiTheme="minorEastAsia"/>
          <w:color w:val="auto"/>
          <w:szCs w:val="21"/>
          <w:highlight w:val="none"/>
          <w:lang w:val="en-US" w:eastAsia="zh-CN"/>
        </w:rPr>
      </w:pP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法定代表人 （或授权代表） ：</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 xml:space="preserve"> （签字）</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地址：</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邮政编码：</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电话：</w:t>
      </w:r>
    </w:p>
    <w:p>
      <w:pPr>
        <w:pStyle w:val="2"/>
        <w:ind w:left="0" w:leftChars="0" w:firstLine="420" w:firstLineChars="200"/>
        <w:jc w:val="left"/>
        <w:rPr>
          <w:rFonts w:hint="default" w:asciiTheme="minorEastAsia" w:hAnsiTheme="minorEastAsia"/>
          <w:color w:val="auto"/>
          <w:szCs w:val="21"/>
          <w:highlight w:val="none"/>
          <w:lang w:val="en-US" w:eastAsia="zh-CN"/>
        </w:rPr>
      </w:pPr>
      <w:r>
        <w:rPr>
          <w:rFonts w:hint="default" w:asciiTheme="minorEastAsia" w:hAnsiTheme="minorEastAsia"/>
          <w:color w:val="auto"/>
          <w:szCs w:val="21"/>
          <w:highlight w:val="none"/>
          <w:lang w:val="en-US" w:eastAsia="zh-CN"/>
        </w:rPr>
        <w:t>传真：</w:t>
      </w:r>
    </w:p>
    <w:p>
      <w:pPr>
        <w:pStyle w:val="2"/>
        <w:ind w:left="0" w:leftChars="0" w:firstLine="420" w:firstLineChars="200"/>
        <w:jc w:val="left"/>
        <w:rPr>
          <w:rFonts w:hint="default" w:asciiTheme="minorEastAsia" w:hAnsiTheme="minorEastAsia"/>
          <w:color w:val="auto"/>
          <w:szCs w:val="21"/>
          <w:highlight w:val="none"/>
          <w:u w:val="single"/>
          <w:lang w:val="en-US" w:eastAsia="zh-CN"/>
        </w:rPr>
      </w:pPr>
      <w:r>
        <w:rPr>
          <w:rFonts w:hint="default" w:asciiTheme="minorEastAsia" w:hAnsiTheme="minorEastAsia"/>
          <w:color w:val="auto"/>
          <w:szCs w:val="21"/>
          <w:highlight w:val="none"/>
          <w:lang w:val="en-US" w:eastAsia="zh-CN"/>
        </w:rPr>
        <w:t>开立时间：</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年</w:t>
      </w:r>
      <w:r>
        <w:rPr>
          <w:rFonts w:hint="eastAsia" w:asciiTheme="minorEastAsia" w:hAnsiTheme="minorEastAsia"/>
          <w:color w:val="auto"/>
          <w:szCs w:val="21"/>
          <w:highlight w:val="none"/>
          <w:u w:val="single"/>
          <w:lang w:val="en-US" w:eastAsia="zh-CN"/>
        </w:rPr>
        <w:t xml:space="preserve">     </w:t>
      </w:r>
      <w:r>
        <w:rPr>
          <w:rFonts w:hint="default" w:asciiTheme="minorEastAsia" w:hAnsiTheme="minorEastAsia"/>
          <w:color w:val="auto"/>
          <w:szCs w:val="21"/>
          <w:highlight w:val="none"/>
          <w:lang w:val="en-US" w:eastAsia="zh-CN"/>
        </w:rPr>
        <w:t>月</w:t>
      </w:r>
      <w:r>
        <w:rPr>
          <w:rFonts w:hint="eastAsia" w:asciiTheme="minorEastAsia" w:hAnsiTheme="minorEastAsia"/>
          <w:color w:val="auto"/>
          <w:szCs w:val="21"/>
          <w:highlight w:val="none"/>
          <w:u w:val="single"/>
          <w:lang w:val="en-US" w:eastAsia="zh-CN"/>
        </w:rPr>
        <w:t xml:space="preserve">    </w:t>
      </w:r>
      <w:r>
        <w:rPr>
          <w:rFonts w:hint="eastAsia" w:asciiTheme="minorEastAsia" w:hAnsiTheme="minorEastAsia"/>
          <w:color w:val="auto"/>
          <w:szCs w:val="21"/>
          <w:highlight w:val="none"/>
          <w:u w:val="none"/>
          <w:lang w:val="en-US" w:eastAsia="zh-CN"/>
        </w:rPr>
        <w:t>日</w:t>
      </w:r>
    </w:p>
    <w:p>
      <w:pPr>
        <w:spacing w:line="360" w:lineRule="auto"/>
        <w:ind w:firstLine="420" w:firstLineChars="200"/>
        <w:jc w:val="left"/>
        <w:rPr>
          <w:rFonts w:ascii="宋体" w:hAnsi="宋体" w:cs="宋体"/>
          <w:color w:val="auto"/>
          <w:szCs w:val="21"/>
          <w:highlight w:val="none"/>
        </w:rPr>
      </w:pPr>
    </w:p>
    <w:p>
      <w:pPr>
        <w:pStyle w:val="2"/>
        <w:ind w:firstLine="420"/>
        <w:rPr>
          <w:color w:val="auto"/>
          <w:highlight w:val="none"/>
        </w:rPr>
      </w:pPr>
      <w:r>
        <w:rPr>
          <w:rFonts w:hint="eastAsia"/>
          <w:color w:val="auto"/>
          <w:highlight w:val="none"/>
        </w:rPr>
        <w:t>备注：以上条款均为实质性要求。</w:t>
      </w:r>
    </w:p>
    <w:p>
      <w:pPr>
        <w:rPr>
          <w:rFonts w:ascii="宋体" w:hAnsi="宋体" w:cs="宋体"/>
          <w:color w:val="auto"/>
          <w:szCs w:val="21"/>
          <w:highlight w:val="none"/>
        </w:rPr>
      </w:pPr>
    </w:p>
    <w:p>
      <w:pPr>
        <w:rPr>
          <w:color w:val="auto"/>
          <w:highlight w:val="none"/>
        </w:rPr>
      </w:pPr>
      <w:r>
        <w:rPr>
          <w:color w:val="auto"/>
          <w:highlight w:val="none"/>
        </w:rPr>
        <w:br w:type="page"/>
      </w:r>
    </w:p>
    <w:p>
      <w:pPr>
        <w:pStyle w:val="6"/>
        <w:jc w:val="left"/>
        <w:rPr>
          <w:rFonts w:hint="eastAsia" w:ascii="宋体" w:hAnsi="宋体" w:eastAsia="黑体" w:cs="宋体"/>
          <w:color w:val="auto"/>
          <w:sz w:val="21"/>
          <w:szCs w:val="21"/>
          <w:highlight w:val="none"/>
          <w:lang w:eastAsia="zh-CN"/>
        </w:rPr>
      </w:pPr>
      <w:r>
        <w:rPr>
          <w:rFonts w:hint="eastAsia" w:ascii="宋体" w:hAnsi="宋体" w:cs="宋体"/>
          <w:color w:val="auto"/>
          <w:sz w:val="21"/>
          <w:szCs w:val="21"/>
          <w:highlight w:val="none"/>
        </w:rPr>
        <w:t>附件5：安全文明施工</w:t>
      </w:r>
      <w:r>
        <w:rPr>
          <w:rFonts w:hint="eastAsia" w:ascii="宋体" w:hAnsi="宋体" w:cs="宋体"/>
          <w:color w:val="auto"/>
          <w:sz w:val="21"/>
          <w:szCs w:val="21"/>
          <w:highlight w:val="none"/>
          <w:lang w:eastAsia="zh-CN"/>
        </w:rPr>
        <w:t>责任书</w:t>
      </w:r>
    </w:p>
    <w:p>
      <w:pPr>
        <w:spacing w:line="360" w:lineRule="auto"/>
        <w:ind w:firstLine="422" w:firstLineChars="200"/>
        <w:jc w:val="center"/>
        <w:rPr>
          <w:rFonts w:ascii="宋体" w:hAnsi="宋体" w:cs="宋体"/>
          <w:b/>
          <w:color w:val="auto"/>
          <w:szCs w:val="21"/>
          <w:highlight w:val="none"/>
        </w:rPr>
      </w:pPr>
      <w:r>
        <w:rPr>
          <w:rFonts w:hint="eastAsia" w:ascii="宋体" w:hAnsi="宋体" w:cs="宋体"/>
          <w:b/>
          <w:color w:val="auto"/>
          <w:szCs w:val="21"/>
          <w:highlight w:val="none"/>
        </w:rPr>
        <w:t>安全文明施工</w:t>
      </w:r>
      <w:r>
        <w:rPr>
          <w:rFonts w:hint="eastAsia" w:ascii="宋体" w:hAnsi="宋体" w:cs="宋体"/>
          <w:b/>
          <w:color w:val="auto"/>
          <w:szCs w:val="21"/>
          <w:highlight w:val="none"/>
          <w:lang w:eastAsia="zh-CN"/>
        </w:rPr>
        <w:t>责任书</w:t>
      </w:r>
    </w:p>
    <w:p>
      <w:pPr>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为保证项目建设顺利进行，依照《中华人民共和国安全生产法》、《中华人民共和国建筑法》、等有关法律、法规、规章和政策规定，</w:t>
      </w:r>
      <w:r>
        <w:rPr>
          <w:rFonts w:hint="eastAsia" w:ascii="宋体" w:hAnsi="宋体" w:cs="宋体"/>
          <w:color w:val="auto"/>
          <w:szCs w:val="21"/>
          <w:highlight w:val="none"/>
          <w:lang w:eastAsia="zh-CN"/>
        </w:rPr>
        <w:t>我公司</w:t>
      </w:r>
      <w:r>
        <w:rPr>
          <w:rFonts w:hint="eastAsia" w:ascii="宋体" w:hAnsi="宋体" w:cs="宋体"/>
          <w:color w:val="auto"/>
          <w:szCs w:val="21"/>
          <w:highlight w:val="none"/>
        </w:rPr>
        <w:t>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施工项目建设中所涉及的有关安全文明施工事项</w:t>
      </w:r>
      <w:r>
        <w:rPr>
          <w:rFonts w:hint="eastAsia" w:ascii="宋体" w:hAnsi="宋体" w:cs="宋体"/>
          <w:color w:val="auto"/>
          <w:szCs w:val="21"/>
          <w:highlight w:val="none"/>
          <w:lang w:eastAsia="zh-CN"/>
        </w:rPr>
        <w:t>承诺如下</w:t>
      </w:r>
      <w:r>
        <w:rPr>
          <w:rFonts w:hint="eastAsia" w:ascii="宋体" w:hAnsi="宋体" w:cs="宋体"/>
          <w:color w:val="auto"/>
          <w:szCs w:val="21"/>
          <w:highlight w:val="none"/>
        </w:rPr>
        <w:t>：</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严格遵守《中华人民共和国安全生产法》、《中华人民共和国消防法》、《建筑工程项目管理规范》、《建筑施工安全技术规范》、《施工现场临时用电安全技术规范》以及国家、省、市有关工程建设安全文明管理的规定，建立健全安全生产规章制度。</w:t>
      </w:r>
    </w:p>
    <w:p>
      <w:pPr>
        <w:spacing w:line="360" w:lineRule="auto"/>
        <w:ind w:firstLine="420" w:firstLineChars="200"/>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b/>
          <w:color w:val="auto"/>
          <w:szCs w:val="21"/>
          <w:highlight w:val="none"/>
          <w:u w:val="single"/>
        </w:rPr>
        <w:t>制定事故防范措施和事故应急处理预案，在事故发生时积极组织抢险，并立即向有关方面报告。</w:t>
      </w:r>
      <w:r>
        <w:rPr>
          <w:rFonts w:hint="eastAsia" w:asciiTheme="minorEastAsia" w:hAnsiTheme="minorEastAsia" w:eastAsiaTheme="minorEastAsia" w:cstheme="minorEastAsia"/>
          <w:color w:val="auto"/>
          <w:szCs w:val="21"/>
          <w:highlight w:val="none"/>
        </w:rPr>
        <w:t>贯彻落实“安全第一，预防为主”的安全生产方针，强化现场施工人员和管理人员的安全生产意识，采取有效措施消除安全隐患，杜绝质量、安全事故发生。</w:t>
      </w:r>
      <w:r>
        <w:rPr>
          <w:rFonts w:hint="eastAsia" w:asciiTheme="minorEastAsia" w:hAnsiTheme="minorEastAsia" w:eastAsiaTheme="minorEastAsia" w:cstheme="minorEastAsia"/>
          <w:b/>
          <w:color w:val="auto"/>
          <w:szCs w:val="21"/>
          <w:highlight w:val="none"/>
          <w:u w:val="single"/>
        </w:rPr>
        <w:t>施工现场安全按照报建项目安全管理规定规范管理，包括三级安全教育等，安全生产管理相关资料交监理备案。</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b/>
          <w:color w:val="auto"/>
          <w:szCs w:val="21"/>
          <w:highlight w:val="none"/>
          <w:u w:val="single"/>
        </w:rPr>
        <w:t>自觉接受有关方面的安全文明监督检查，依法办理安全文明施工所需的各种批准文件。</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现场有专门负责安全、文明施工的管理人员，定期检查，发现问题及时整改；同时每天应派安全、文明施工值日佩带明显袖套在工地巡视，对发包人、监理人提出的其他有关安全、文明施工等方面要求必须积极配合，认真履行。</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施工现场临时用电包括施工用电和生活用电必须符合《施工现场临时用电安全技术规范》，变压器和配电箱应设置围栏并有明显的安全警示标志，严禁非专业人员接拆电线，防止发生触电事故，严禁使用电炉子等妨碍现场安全的用电设备。</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6.各种施工机械的合格证、检测证及安全防护装置齐全。</w:t>
      </w:r>
      <w:r>
        <w:rPr>
          <w:rFonts w:hint="eastAsia" w:asciiTheme="minorEastAsia" w:hAnsiTheme="minorEastAsia" w:eastAsiaTheme="minorEastAsia" w:cstheme="minorEastAsia"/>
          <w:b/>
          <w:color w:val="auto"/>
          <w:szCs w:val="21"/>
          <w:highlight w:val="none"/>
          <w:u w:val="single"/>
        </w:rPr>
        <w:t>现场消火栓及其他消防器材配备安全、位置合理，应有明显的警示标志，严禁挪用，保证消防道路畅通；施工现场严禁吸烟，易燃易爆物品及施工动火必须有专人负责管理。</w:t>
      </w:r>
    </w:p>
    <w:p>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7.施工车辆进出工地时注意工地交通安全，必须缓速行驶；设置明显警示标志。</w:t>
      </w:r>
    </w:p>
    <w:p>
      <w:pPr>
        <w:spacing w:line="360" w:lineRule="auto"/>
        <w:ind w:firstLine="422" w:firstLineChars="200"/>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rPr>
        <w:t>8.</w:t>
      </w:r>
      <w:r>
        <w:rPr>
          <w:rFonts w:hint="eastAsia" w:asciiTheme="minorEastAsia" w:hAnsiTheme="minorEastAsia" w:eastAsiaTheme="minorEastAsia" w:cstheme="minorEastAsia"/>
          <w:b/>
          <w:color w:val="auto"/>
          <w:szCs w:val="21"/>
          <w:highlight w:val="none"/>
          <w:u w:val="single"/>
        </w:rPr>
        <w:t>按照法律法规和相关管理部门要求清运建筑垃圾，如违反相关规定造成的损失与责任由施工单位自行承担。</w:t>
      </w:r>
    </w:p>
    <w:p>
      <w:pPr>
        <w:spacing w:line="360" w:lineRule="auto"/>
        <w:ind w:firstLine="420" w:firstLineChars="200"/>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color w:val="auto"/>
          <w:szCs w:val="21"/>
          <w:highlight w:val="none"/>
          <w:u w:val="single"/>
        </w:rPr>
        <w:t>9.</w:t>
      </w:r>
      <w:r>
        <w:rPr>
          <w:rFonts w:hint="eastAsia" w:asciiTheme="minorEastAsia" w:hAnsiTheme="minorEastAsia" w:eastAsiaTheme="minorEastAsia" w:cstheme="minorEastAsia"/>
          <w:b/>
          <w:color w:val="auto"/>
          <w:szCs w:val="21"/>
          <w:highlight w:val="none"/>
          <w:u w:val="single"/>
        </w:rPr>
        <w:t>施工现场安全文明施工标志、标牌应设置在明显位置；各种材料应堆放整齐，施工垃圾定点堆放，及时清运，严禁在施工现场以外堆放材料、垃圾。</w:t>
      </w:r>
    </w:p>
    <w:p>
      <w:pPr>
        <w:spacing w:line="360" w:lineRule="auto"/>
        <w:ind w:firstLine="422" w:firstLineChars="200"/>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10.施工现场布局及工序安排应考虑噪声、照明控制，严格按照成都市有关规定执行，避免扰民；施工现场设置专用厕所，严禁随意大小便；生活、生产废水及施工降水未处理合格，不得排入学校下水管道；不得破坏工地周围树木、绿地；严格出场车辆的轮胎清洗，避免尘土带到城市道路上。</w:t>
      </w:r>
    </w:p>
    <w:p>
      <w:pPr>
        <w:spacing w:line="360" w:lineRule="auto"/>
        <w:ind w:firstLine="422" w:firstLineChars="200"/>
        <w:jc w:val="lef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11.施工现场打围和保洁。</w:t>
      </w:r>
    </w:p>
    <w:p>
      <w:pPr>
        <w:spacing w:line="360" w:lineRule="auto"/>
        <w:ind w:firstLine="422" w:firstLineChars="200"/>
        <w:jc w:val="lef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u w:val="single"/>
        </w:rPr>
        <w:t>1</w:t>
      </w:r>
      <w:r>
        <w:rPr>
          <w:rFonts w:hint="eastAsia" w:asciiTheme="minorEastAsia" w:hAnsiTheme="minorEastAsia" w:eastAsiaTheme="minorEastAsia" w:cstheme="minorEastAsia"/>
          <w:b/>
          <w:color w:val="auto"/>
          <w:szCs w:val="21"/>
          <w:highlight w:val="none"/>
          <w:u w:val="single"/>
          <w:lang w:val="en-US" w:eastAsia="zh-CN"/>
        </w:rPr>
        <w:t>2</w:t>
      </w:r>
      <w:r>
        <w:rPr>
          <w:rFonts w:hint="eastAsia" w:asciiTheme="minorEastAsia" w:hAnsiTheme="minorEastAsia" w:eastAsiaTheme="minorEastAsia" w:cstheme="minorEastAsia"/>
          <w:b/>
          <w:color w:val="auto"/>
          <w:szCs w:val="21"/>
          <w:highlight w:val="none"/>
          <w:u w:val="single"/>
        </w:rPr>
        <w:t>.</w:t>
      </w:r>
      <w:r>
        <w:rPr>
          <w:rFonts w:hint="eastAsia" w:asciiTheme="minorEastAsia" w:hAnsiTheme="minorEastAsia" w:eastAsiaTheme="minorEastAsia" w:cstheme="minorEastAsia"/>
          <w:color w:val="auto"/>
          <w:szCs w:val="21"/>
          <w:highlight w:val="none"/>
          <w:u w:val="single"/>
        </w:rPr>
        <w:t>施工人员</w:t>
      </w:r>
      <w:r>
        <w:rPr>
          <w:rFonts w:hint="eastAsia" w:asciiTheme="minorEastAsia" w:hAnsiTheme="minorEastAsia" w:eastAsiaTheme="minorEastAsia" w:cstheme="minorEastAsia"/>
          <w:color w:val="auto"/>
          <w:szCs w:val="21"/>
          <w:highlight w:val="none"/>
          <w:u w:val="single"/>
          <w:lang w:val="zh-CN"/>
        </w:rPr>
        <w:t>不得进入校园</w:t>
      </w:r>
      <w:r>
        <w:rPr>
          <w:rFonts w:hint="eastAsia" w:asciiTheme="minorEastAsia" w:hAnsiTheme="minorEastAsia" w:eastAsiaTheme="minorEastAsia" w:cstheme="minorEastAsia"/>
          <w:color w:val="auto"/>
          <w:szCs w:val="21"/>
          <w:highlight w:val="none"/>
          <w:u w:val="single"/>
        </w:rPr>
        <w:t>，</w:t>
      </w:r>
      <w:r>
        <w:rPr>
          <w:rFonts w:hint="eastAsia" w:asciiTheme="minorEastAsia" w:hAnsiTheme="minorEastAsia" w:eastAsiaTheme="minorEastAsia" w:cstheme="minorEastAsia"/>
          <w:color w:val="auto"/>
          <w:szCs w:val="21"/>
          <w:highlight w:val="none"/>
          <w:u w:val="single"/>
          <w:lang w:val="zh-CN"/>
        </w:rPr>
        <w:t>影响学校正常教学生活秩序，应与总包和其它分包单位友好相处，不得发生打架斗殴事件，靠学校环道的施工场地内不得存在任何安全隐患</w:t>
      </w:r>
      <w:r>
        <w:rPr>
          <w:rFonts w:hint="eastAsia" w:asciiTheme="minorEastAsia" w:hAnsiTheme="minorEastAsia" w:eastAsiaTheme="minorEastAsia" w:cstheme="minorEastAsia"/>
          <w:color w:val="auto"/>
          <w:szCs w:val="21"/>
          <w:highlight w:val="none"/>
          <w:u w:val="single"/>
        </w:rPr>
        <w:t>；有严重噪音的施工项目施工前应取得发包人同意；需要夜间施工必须提前2天通知发包人并取得发包人同意。承包人为工程安全施工采取的一切安全措施所产生的费用均由承包人自行承担。</w:t>
      </w:r>
    </w:p>
    <w:p>
      <w:pPr>
        <w:spacing w:line="360" w:lineRule="auto"/>
        <w:ind w:firstLine="422" w:firstLineChars="200"/>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
          <w:color w:val="auto"/>
          <w:szCs w:val="21"/>
          <w:highlight w:val="none"/>
          <w:u w:val="single"/>
        </w:rPr>
        <w:t>1</w:t>
      </w:r>
      <w:r>
        <w:rPr>
          <w:rFonts w:hint="eastAsia" w:asciiTheme="minorEastAsia" w:hAnsiTheme="minorEastAsia" w:eastAsiaTheme="minorEastAsia" w:cstheme="minorEastAsia"/>
          <w:b/>
          <w:color w:val="auto"/>
          <w:szCs w:val="21"/>
          <w:highlight w:val="none"/>
          <w:u w:val="single"/>
          <w:lang w:val="en-US" w:eastAsia="zh-CN"/>
        </w:rPr>
        <w:t>3</w:t>
      </w:r>
      <w:r>
        <w:rPr>
          <w:rFonts w:hint="eastAsia" w:asciiTheme="minorEastAsia" w:hAnsiTheme="minorEastAsia" w:eastAsiaTheme="minorEastAsia" w:cstheme="minorEastAsia"/>
          <w:b/>
          <w:color w:val="auto"/>
          <w:szCs w:val="21"/>
          <w:highlight w:val="none"/>
          <w:u w:val="single"/>
        </w:rPr>
        <w:t>.现场施工人员须统一佩戴胸卡，严禁闲杂人员进入施工现场；严禁工人酒后上岗。外地施工人员必须办理相关证件，禁止非施工单位人员在工地留宿，施工现场禁止聚众打牌、饮酒闹事、传阅淫秽物品；禁止打架斗殴。</w:t>
      </w:r>
    </w:p>
    <w:p>
      <w:pPr>
        <w:spacing w:line="360" w:lineRule="auto"/>
        <w:ind w:firstLine="420" w:firstLineChars="20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1</w:t>
      </w:r>
      <w:r>
        <w:rPr>
          <w:rFonts w:hint="eastAsia" w:asciiTheme="minorEastAsia" w:hAnsiTheme="minorEastAsia" w:eastAsiaTheme="minorEastAsia" w:cstheme="minorEastAsia"/>
          <w:color w:val="auto"/>
          <w:szCs w:val="21"/>
          <w:highlight w:val="none"/>
          <w:u w:val="single"/>
          <w:lang w:val="en-US" w:eastAsia="zh-CN"/>
        </w:rPr>
        <w:t>4</w:t>
      </w:r>
      <w:r>
        <w:rPr>
          <w:rFonts w:hint="eastAsia" w:asciiTheme="minorEastAsia" w:hAnsiTheme="minorEastAsia" w:eastAsiaTheme="minorEastAsia" w:cstheme="minorEastAsia"/>
          <w:color w:val="auto"/>
          <w:szCs w:val="21"/>
          <w:highlight w:val="none"/>
          <w:u w:val="single"/>
        </w:rPr>
        <w:t>.严格遵守《危险性较大的分部分项工程安全管理规定》及相关规定。</w:t>
      </w:r>
    </w:p>
    <w:p>
      <w:pPr>
        <w:spacing w:line="360" w:lineRule="auto"/>
        <w:ind w:firstLine="422" w:firstLineChars="200"/>
        <w:jc w:val="left"/>
        <w:rPr>
          <w:rFonts w:hint="eastAsia" w:ascii="宋体" w:hAnsi="宋体" w:cs="宋体"/>
          <w:color w:val="auto"/>
          <w:szCs w:val="21"/>
          <w:highlight w:val="none"/>
        </w:rPr>
      </w:pPr>
      <w:r>
        <w:rPr>
          <w:rFonts w:hint="eastAsia" w:ascii="宋体" w:hAnsi="宋体" w:cs="宋体"/>
          <w:b/>
          <w:color w:val="auto"/>
          <w:szCs w:val="21"/>
          <w:highlight w:val="none"/>
          <w:lang w:val="en-US" w:eastAsia="zh-CN"/>
        </w:rPr>
        <w:t>15.</w:t>
      </w:r>
      <w:r>
        <w:rPr>
          <w:rFonts w:hint="eastAsia" w:ascii="宋体" w:hAnsi="宋体" w:cs="宋体"/>
          <w:color w:val="auto"/>
          <w:szCs w:val="21"/>
          <w:highlight w:val="none"/>
        </w:rPr>
        <w:t>严格按照项目建设施工合同和本</w:t>
      </w:r>
      <w:r>
        <w:rPr>
          <w:rFonts w:hint="eastAsia" w:ascii="宋体" w:hAnsi="宋体" w:cs="宋体"/>
          <w:color w:val="auto"/>
          <w:szCs w:val="21"/>
          <w:highlight w:val="none"/>
          <w:lang w:eastAsia="zh-CN"/>
        </w:rPr>
        <w:t>承诺的</w:t>
      </w:r>
      <w:r>
        <w:rPr>
          <w:rFonts w:hint="eastAsia" w:ascii="宋体" w:hAnsi="宋体" w:cs="宋体"/>
          <w:color w:val="auto"/>
          <w:szCs w:val="21"/>
          <w:highlight w:val="none"/>
        </w:rPr>
        <w:t>规定组织安全文明施工，项目建设施工过程所发生地一切质量安全事故以及由此而引起地一切费用支出、经济损失和法律责任等，概由</w:t>
      </w:r>
      <w:r>
        <w:rPr>
          <w:rFonts w:hint="eastAsia" w:ascii="宋体" w:hAnsi="宋体" w:cs="宋体"/>
          <w:color w:val="auto"/>
          <w:szCs w:val="21"/>
          <w:highlight w:val="none"/>
          <w:lang w:eastAsia="zh-CN"/>
        </w:rPr>
        <w:t>我方</w:t>
      </w:r>
      <w:r>
        <w:rPr>
          <w:rFonts w:hint="eastAsia" w:ascii="宋体" w:hAnsi="宋体" w:cs="宋体"/>
          <w:color w:val="auto"/>
          <w:szCs w:val="21"/>
          <w:highlight w:val="none"/>
        </w:rPr>
        <w:t>承担。</w:t>
      </w: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责任</w:t>
      </w:r>
      <w:r>
        <w:rPr>
          <w:rFonts w:hint="eastAsia" w:ascii="宋体" w:hAnsi="宋体" w:cs="宋体"/>
          <w:color w:val="auto"/>
          <w:szCs w:val="21"/>
          <w:highlight w:val="none"/>
        </w:rPr>
        <w:t>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p>
    <w:p>
      <w:pPr>
        <w:pStyle w:val="2"/>
        <w:ind w:firstLine="4200" w:firstLineChars="20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项目经理：</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（签字）</w:t>
      </w:r>
    </w:p>
    <w:p>
      <w:pPr>
        <w:pStyle w:val="2"/>
        <w:rPr>
          <w:rFonts w:ascii="宋体" w:hAnsi="宋体" w:cs="宋体"/>
          <w:color w:val="auto"/>
          <w:szCs w:val="21"/>
          <w:highlight w:val="none"/>
        </w:rPr>
      </w:pPr>
      <w:r>
        <w:rPr>
          <w:rFonts w:hint="eastAsia" w:ascii="宋体" w:hAnsi="宋体" w:cs="宋体"/>
          <w:color w:val="auto"/>
          <w:szCs w:val="21"/>
          <w:highlight w:val="none"/>
        </w:rPr>
        <w:t xml:space="preserve">                        </w:t>
      </w:r>
    </w:p>
    <w:p>
      <w:pPr>
        <w:pStyle w:val="2"/>
        <w:rPr>
          <w:rFonts w:ascii="宋体" w:hAnsi="宋体" w:cs="宋体"/>
          <w:color w:val="auto"/>
          <w:szCs w:val="21"/>
          <w:highlight w:val="none"/>
        </w:rPr>
      </w:pPr>
      <w:r>
        <w:rPr>
          <w:rFonts w:hint="eastAsia" w:ascii="宋体" w:hAnsi="宋体" w:cs="宋体"/>
          <w:color w:val="auto"/>
          <w:szCs w:val="21"/>
          <w:highlight w:val="none"/>
        </w:rPr>
        <w:t xml:space="preserve">                                         时间：</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rPr>
        <w:t>年    月     日</w:t>
      </w:r>
    </w:p>
    <w:p>
      <w:pPr>
        <w:pStyle w:val="2"/>
        <w:rPr>
          <w:rFonts w:hint="default" w:ascii="宋体" w:hAnsi="宋体" w:cs="宋体"/>
          <w:color w:val="auto"/>
          <w:szCs w:val="21"/>
          <w:highlight w:val="none"/>
          <w:u w:val="none"/>
          <w:lang w:val="en-US" w:eastAsia="zh-CN"/>
        </w:rPr>
      </w:pPr>
    </w:p>
    <w:p>
      <w:pPr>
        <w:rPr>
          <w:rFonts w:ascii="宋体" w:hAnsi="宋体" w:cs="宋体"/>
          <w:color w:val="auto"/>
          <w:szCs w:val="21"/>
          <w:highlight w:val="none"/>
        </w:rPr>
      </w:pPr>
      <w:r>
        <w:rPr>
          <w:rFonts w:hint="eastAsia" w:ascii="宋体" w:hAnsi="宋体" w:cs="宋体"/>
          <w:color w:val="auto"/>
          <w:szCs w:val="21"/>
          <w:highlight w:val="none"/>
        </w:rPr>
        <w:br w:type="page"/>
      </w:r>
    </w:p>
    <w:p>
      <w:pPr>
        <w:pStyle w:val="6"/>
        <w:rPr>
          <w:rFonts w:hint="eastAsia" w:ascii="宋体" w:hAnsi="宋体" w:eastAsia="黑体" w:cs="宋体"/>
          <w:color w:val="auto"/>
          <w:sz w:val="21"/>
          <w:szCs w:val="21"/>
          <w:highlight w:val="none"/>
          <w:lang w:eastAsia="zh-CN"/>
        </w:rPr>
      </w:pPr>
      <w:r>
        <w:rPr>
          <w:rFonts w:hint="eastAsia" w:ascii="宋体" w:hAnsi="宋体" w:cs="宋体"/>
          <w:color w:val="auto"/>
          <w:sz w:val="21"/>
          <w:szCs w:val="21"/>
          <w:highlight w:val="none"/>
        </w:rPr>
        <w:t>附件6：</w:t>
      </w:r>
      <w:r>
        <w:rPr>
          <w:rFonts w:hint="eastAsia" w:ascii="宋体" w:hAnsi="宋体" w:cs="宋体"/>
          <w:color w:val="auto"/>
          <w:sz w:val="21"/>
          <w:szCs w:val="21"/>
          <w:highlight w:val="none"/>
          <w:lang w:eastAsia="zh-CN"/>
        </w:rPr>
        <w:t>建设工程</w:t>
      </w:r>
      <w:r>
        <w:rPr>
          <w:rFonts w:hint="eastAsia" w:ascii="宋体" w:hAnsi="宋体" w:cs="宋体"/>
          <w:color w:val="auto"/>
          <w:sz w:val="21"/>
          <w:szCs w:val="21"/>
          <w:highlight w:val="none"/>
        </w:rPr>
        <w:t>廉政</w:t>
      </w:r>
      <w:r>
        <w:rPr>
          <w:rFonts w:hint="eastAsia" w:ascii="宋体" w:hAnsi="宋体" w:cs="宋体"/>
          <w:color w:val="auto"/>
          <w:sz w:val="21"/>
          <w:szCs w:val="21"/>
          <w:highlight w:val="none"/>
          <w:lang w:eastAsia="zh-CN"/>
        </w:rPr>
        <w:t>责任书</w:t>
      </w:r>
    </w:p>
    <w:p>
      <w:pPr>
        <w:spacing w:line="360" w:lineRule="auto"/>
        <w:ind w:firstLine="420" w:firstLineChars="200"/>
        <w:jc w:val="center"/>
        <w:rPr>
          <w:rFonts w:ascii="宋体" w:hAnsi="宋体" w:cs="宋体"/>
          <w:color w:val="auto"/>
          <w:szCs w:val="21"/>
          <w:highlight w:val="none"/>
        </w:rPr>
      </w:pPr>
      <w:r>
        <w:rPr>
          <w:rFonts w:hint="eastAsia" w:ascii="宋体" w:hAnsi="宋体" w:cs="宋体"/>
          <w:color w:val="auto"/>
          <w:szCs w:val="21"/>
          <w:highlight w:val="none"/>
        </w:rPr>
        <w:t>建设工程廉政</w:t>
      </w:r>
      <w:r>
        <w:rPr>
          <w:rFonts w:hint="eastAsia" w:ascii="宋体" w:hAnsi="宋体" w:cs="宋体"/>
          <w:color w:val="auto"/>
          <w:szCs w:val="21"/>
          <w:highlight w:val="none"/>
          <w:lang w:eastAsia="zh-CN"/>
        </w:rPr>
        <w:t>责任</w:t>
      </w:r>
      <w:r>
        <w:rPr>
          <w:rFonts w:hint="eastAsia" w:ascii="宋体" w:hAnsi="宋体" w:cs="宋体"/>
          <w:color w:val="auto"/>
          <w:szCs w:val="21"/>
          <w:highlight w:val="none"/>
        </w:rPr>
        <w:t>书</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w:t>
      </w:r>
      <w:r>
        <w:rPr>
          <w:rFonts w:hint="eastAsia" w:ascii="宋体" w:hAnsi="宋体" w:cs="宋体"/>
          <w:b/>
          <w:color w:val="auto"/>
          <w:szCs w:val="21"/>
          <w:highlight w:val="none"/>
          <w:u w:val="single"/>
        </w:rPr>
        <w:t>西南财经大学</w:t>
      </w:r>
    </w:p>
    <w:p>
      <w:pPr>
        <w:spacing w:line="400" w:lineRule="exact"/>
        <w:ind w:firstLine="420" w:firstLineChars="200"/>
        <w:jc w:val="left"/>
        <w:rPr>
          <w:rFonts w:ascii="宋体" w:hAnsi="宋体" w:cs="宋体"/>
          <w:b/>
          <w:color w:val="auto"/>
          <w:szCs w:val="21"/>
          <w:highlight w:val="none"/>
          <w:u w:val="single"/>
        </w:rPr>
      </w:pPr>
      <w:r>
        <w:rPr>
          <w:rFonts w:hint="eastAsia" w:ascii="宋体" w:hAnsi="宋体" w:cs="宋体"/>
          <w:color w:val="auto"/>
          <w:szCs w:val="21"/>
          <w:highlight w:val="none"/>
        </w:rPr>
        <w:t>承包人：</w:t>
      </w:r>
      <w:r>
        <w:rPr>
          <w:rFonts w:hint="eastAsia" w:ascii="宋体" w:hAnsi="宋体" w:cs="宋体"/>
          <w:b/>
          <w:color w:val="auto"/>
          <w:szCs w:val="21"/>
          <w:highlight w:val="none"/>
          <w:u w:val="single"/>
        </w:rPr>
        <w:t xml:space="preserve">            </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一、双方的责任</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1.1应严格遵守国家关于建设工程的有关法律、法规，相关政策，以及廉政建设的各项规定。</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1.2严格执行建设工程合同文件，自觉按合同办事。</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1.3各项活动必须坚持公开、公平、公正、诚信、透明的原则(除法律法规另有规定者外)，不得为获取不正当的利益，损害国家、集体和对方利益，不得违反建设工程管理的规章制度。</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1.4发现对方在业务活动中有违规、违纪、违法行为的，应及时提醒对方，情节严重的，应向其上级主管部门或纪检监察、司法等有关机关举报。</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二、发包人责任</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发包人的领导和从事该建设工程项目的工作人员，在工程建设的事前、事中、事后应遵守以下规定：</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2.1不得向承包人和相关单位索要或接受回扣、礼金、有价证券、贵重物品和好处费、感谢费等。</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2.2不得在承包人和相关单位报销任何应由发包人或个人支付的费用。</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2.3不得要求、暗示或接受承包人和相关单位为个人装修住房、婚丧嫁娶、配偶子女的工作安排以及出国(境)、旅游等提供方便。</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2.4不得参加有可能影响公正执行公务的承包人和相关单位的宴请、健身、娱乐等活动。</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2.5不得向承包人和相关单位介绍或为配偶、子女、亲属参与同发包人工程建设管理合同有关的业务活动；不得以任何理由要求承包人和相关单位使用某种产品、材料和设备。</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三、承包人责任</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应与发包人保持正常的业务交往，按照有关法律法规和程序开展业务工作，严格执行工程建设的有关方针、政策，执行工程建设强制性标准，并遵守以下规定：</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3.1不得以任何理由向发包人及其工作人员索要、接受或赠送礼金、有价证券、贵重物品及回扣、好处费、感谢费等。</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3.2不得以任何理由为发包人和相关单位报销应由对方或个人支付的费用。</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3.3不得接受或暗示为发包人、相关单位或个人装修住房、婚丧嫁娶、配偶子女的工作安排以及出国(境)、旅游等提供方便。</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3.4不得以任何理由为发包人、相关单位或个人组织有可能影响公正执行公务的宴请、健身、娱乐等活动。</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四、违约责任</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4.1发包人工作人员有违反本责任书第一、二条责任行为的，依据有关法律、法规给予处理；涉嫌犯罪的，移交司法机关追究刑事责任；给承包人单位造成经济损失的，应予以赔偿。</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4.2承包人工作人员有违反本责任书第一、三条责任行为的，依据有关法律法规处理；涉嫌犯罪的，移交司法机关追究刑事责任；给发包人单位造成经济损失的，应予以赔偿。</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4.3本责任书作为建设工程合同的组成部分，与建设工程合同具有同等法律效力。经双方签署后立即生效。</w:t>
      </w:r>
    </w:p>
    <w:tbl>
      <w:tblPr>
        <w:tblStyle w:val="42"/>
        <w:tblpPr w:leftFromText="180" w:rightFromText="180" w:vertAnchor="text" w:horzAnchor="page" w:tblpX="1791" w:tblpY="928"/>
        <w:tblOverlap w:val="never"/>
        <w:tblW w:w="8839" w:type="dxa"/>
        <w:tblInd w:w="0" w:type="dxa"/>
        <w:tblLayout w:type="fixed"/>
        <w:tblCellMar>
          <w:top w:w="0" w:type="dxa"/>
          <w:left w:w="108" w:type="dxa"/>
          <w:bottom w:w="0" w:type="dxa"/>
          <w:right w:w="108" w:type="dxa"/>
        </w:tblCellMar>
      </w:tblPr>
      <w:tblGrid>
        <w:gridCol w:w="4110"/>
        <w:gridCol w:w="4729"/>
      </w:tblGrid>
      <w:tr>
        <w:tblPrEx>
          <w:tblCellMar>
            <w:top w:w="0" w:type="dxa"/>
            <w:left w:w="108" w:type="dxa"/>
            <w:bottom w:w="0" w:type="dxa"/>
            <w:right w:w="108" w:type="dxa"/>
          </w:tblCellMar>
        </w:tblPrEx>
        <w:tc>
          <w:tcPr>
            <w:tcW w:w="4110" w:type="dxa"/>
          </w:tcPr>
          <w:p>
            <w:pPr>
              <w:spacing w:line="360" w:lineRule="auto"/>
              <w:rPr>
                <w:rFonts w:ascii="宋体" w:hAnsi="宋体"/>
                <w:b/>
                <w:color w:val="auto"/>
                <w:szCs w:val="21"/>
                <w:highlight w:val="none"/>
                <w:u w:val="single"/>
              </w:rPr>
            </w:pPr>
            <w:r>
              <w:rPr>
                <w:rFonts w:ascii="宋体" w:hAnsi="宋体"/>
                <w:color w:val="auto"/>
                <w:szCs w:val="21"/>
                <w:highlight w:val="none"/>
              </w:rPr>
              <w:t>发包人</w:t>
            </w:r>
            <w:r>
              <w:rPr>
                <w:rFonts w:hint="eastAsia" w:ascii="宋体" w:hAnsi="宋体"/>
                <w:color w:val="auto"/>
                <w:szCs w:val="21"/>
                <w:highlight w:val="none"/>
              </w:rPr>
              <w:t>：</w:t>
            </w:r>
            <w:r>
              <w:rPr>
                <w:rFonts w:hint="eastAsia" w:ascii="宋体" w:hAnsi="宋体"/>
                <w:b/>
                <w:color w:val="auto"/>
                <w:szCs w:val="21"/>
                <w:highlight w:val="none"/>
                <w:u w:val="single"/>
              </w:rPr>
              <w:t>西南财经大学</w:t>
            </w:r>
            <w:r>
              <w:rPr>
                <w:rFonts w:ascii="宋体" w:hAnsi="宋体"/>
                <w:color w:val="auto"/>
                <w:szCs w:val="21"/>
                <w:highlight w:val="none"/>
                <w:u w:val="single"/>
              </w:rPr>
              <w:t xml:space="preserve"> </w:t>
            </w:r>
            <w:r>
              <w:rPr>
                <w:rFonts w:ascii="宋体" w:hAnsi="宋体"/>
                <w:color w:val="auto"/>
                <w:szCs w:val="21"/>
                <w:highlight w:val="none"/>
              </w:rPr>
              <w:t>(公章)</w:t>
            </w:r>
          </w:p>
        </w:tc>
        <w:tc>
          <w:tcPr>
            <w:tcW w:w="4729" w:type="dxa"/>
          </w:tcPr>
          <w:p>
            <w:pPr>
              <w:spacing w:line="360" w:lineRule="auto"/>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w:t>
            </w:r>
            <w:r>
              <w:rPr>
                <w:rFonts w:hint="eastAsia" w:ascii="宋体" w:hAnsi="宋体"/>
                <w:b/>
                <w:color w:val="auto"/>
                <w:szCs w:val="21"/>
                <w:highlight w:val="none"/>
                <w:u w:val="single"/>
              </w:rPr>
              <w:t xml:space="preserve">           </w:t>
            </w:r>
            <w:r>
              <w:rPr>
                <w:rFonts w:ascii="宋体" w:hAnsi="宋体"/>
                <w:color w:val="auto"/>
                <w:szCs w:val="21"/>
                <w:highlight w:val="none"/>
              </w:rPr>
              <w:t>(公章)</w:t>
            </w:r>
          </w:p>
        </w:tc>
      </w:tr>
      <w:tr>
        <w:tblPrEx>
          <w:tblCellMar>
            <w:top w:w="0" w:type="dxa"/>
            <w:left w:w="108" w:type="dxa"/>
            <w:bottom w:w="0" w:type="dxa"/>
            <w:right w:w="108" w:type="dxa"/>
          </w:tblCellMar>
        </w:tblPrEx>
        <w:tc>
          <w:tcPr>
            <w:tcW w:w="4110"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c>
          <w:tcPr>
            <w:tcW w:w="472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tc>
      </w:tr>
      <w:tr>
        <w:tblPrEx>
          <w:tblCellMar>
            <w:top w:w="0" w:type="dxa"/>
            <w:left w:w="108" w:type="dxa"/>
            <w:bottom w:w="0" w:type="dxa"/>
            <w:right w:w="108" w:type="dxa"/>
          </w:tblCellMar>
        </w:tblPrEx>
        <w:tc>
          <w:tcPr>
            <w:tcW w:w="4110"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c>
          <w:tcPr>
            <w:tcW w:w="472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12100000450721366R</w:t>
            </w:r>
          </w:p>
        </w:tc>
        <w:tc>
          <w:tcPr>
            <w:tcW w:w="4729" w:type="dxa"/>
          </w:tcPr>
          <w:p>
            <w:pPr>
              <w:spacing w:line="360" w:lineRule="auto"/>
              <w:rPr>
                <w:rFonts w:ascii="宋体" w:hAnsi="宋体" w:cs="MingLiU_HKSCS"/>
                <w:color w:val="auto"/>
                <w:szCs w:val="21"/>
                <w:highlight w:val="none"/>
                <w:u w:val="single"/>
              </w:rPr>
            </w:pPr>
            <w:r>
              <w:rPr>
                <w:rFonts w:hint="eastAsia" w:ascii="宋体" w:hAnsi="宋体"/>
                <w:color w:val="auto"/>
                <w:szCs w:val="21"/>
                <w:highlight w:val="none"/>
              </w:rPr>
              <w:t>统一社会信用代码：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Cs w:val="21"/>
                <w:highlight w:val="none"/>
                <w:u w:val="single"/>
              </w:rPr>
              <w:t>成都市温江区柳台大道555号</w:t>
            </w:r>
          </w:p>
        </w:tc>
        <w:tc>
          <w:tcPr>
            <w:tcW w:w="4729" w:type="dxa"/>
          </w:tcPr>
          <w:p>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s="MingLiU_HKSCS"/>
                <w:color w:val="auto"/>
                <w:sz w:val="18"/>
                <w:szCs w:val="18"/>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611130</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tc>
        <w:tc>
          <w:tcPr>
            <w:tcW w:w="4729" w:type="dxa"/>
          </w:tcPr>
          <w:p>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c>
          <w:tcPr>
            <w:tcW w:w="4729" w:type="dxa"/>
          </w:tcPr>
          <w:p>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c>
          <w:tcPr>
            <w:tcW w:w="4729" w:type="dxa"/>
          </w:tcPr>
          <w:p>
            <w:pPr>
              <w:spacing w:line="360" w:lineRule="auto"/>
              <w:rPr>
                <w:rFonts w:ascii="宋体" w:hAnsi="宋体"/>
                <w:color w:val="auto"/>
                <w:szCs w:val="21"/>
                <w:highlight w:val="none"/>
              </w:rPr>
            </w:pPr>
            <w:r>
              <w:rPr>
                <w:rFonts w:ascii="宋体" w:hAnsi="宋体"/>
                <w:color w:val="auto"/>
                <w:szCs w:val="21"/>
                <w:highlight w:val="none"/>
              </w:rPr>
              <w:t>电子信箱：</w:t>
            </w:r>
            <w:r>
              <w:rPr>
                <w:rFonts w:hint="eastAsia" w:ascii="宋体" w:hAnsi="宋体"/>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c>
          <w:tcPr>
            <w:tcW w:w="4729"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开户银行：</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c>
          <w:tcPr>
            <w:tcW w:w="4729" w:type="dxa"/>
          </w:tcPr>
          <w:p>
            <w:pPr>
              <w:spacing w:line="360" w:lineRule="auto"/>
              <w:rPr>
                <w:rFonts w:ascii="宋体" w:hAnsi="宋体" w:cs="MingLiU_HKSCS"/>
                <w:color w:val="auto"/>
                <w:szCs w:val="21"/>
                <w:highlight w:val="none"/>
                <w:u w:val="single"/>
              </w:rPr>
            </w:pPr>
            <w:r>
              <w:rPr>
                <w:rFonts w:ascii="宋体" w:hAnsi="宋体"/>
                <w:color w:val="auto"/>
                <w:szCs w:val="21"/>
                <w:highlight w:val="none"/>
              </w:rPr>
              <w:t>账  号：</w:t>
            </w:r>
            <w:r>
              <w:rPr>
                <w:rFonts w:hint="eastAsia" w:ascii="宋体" w:hAnsi="宋体" w:cs="MingLiU_HKSCS"/>
                <w:color w:val="auto"/>
                <w:szCs w:val="21"/>
                <w:highlight w:val="none"/>
                <w:u w:val="single"/>
              </w:rPr>
              <w:t xml:space="preserve">          </w:t>
            </w:r>
          </w:p>
        </w:tc>
      </w:tr>
      <w:tr>
        <w:tblPrEx>
          <w:tblCellMar>
            <w:top w:w="0" w:type="dxa"/>
            <w:left w:w="108" w:type="dxa"/>
            <w:bottom w:w="0" w:type="dxa"/>
            <w:right w:w="108" w:type="dxa"/>
          </w:tblCellMar>
        </w:tblPrEx>
        <w:tc>
          <w:tcPr>
            <w:tcW w:w="4110"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c>
          <w:tcPr>
            <w:tcW w:w="4729" w:type="dxa"/>
          </w:tcPr>
          <w:p>
            <w:pPr>
              <w:spacing w:line="360" w:lineRule="auto"/>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 xml:space="preserve">       年     月     日</w:t>
            </w:r>
          </w:p>
        </w:tc>
      </w:tr>
    </w:tbl>
    <w:p>
      <w:pPr>
        <w:pStyle w:val="6"/>
        <w:rPr>
          <w:rFonts w:hint="eastAsia" w:ascii="宋体" w:hAnsi="宋体" w:eastAsia="黑体" w:cs="宋体"/>
          <w:color w:val="auto"/>
          <w:sz w:val="21"/>
          <w:szCs w:val="21"/>
          <w:highlight w:val="none"/>
          <w:lang w:eastAsia="zh-CN"/>
        </w:rPr>
      </w:pPr>
      <w:r>
        <w:rPr>
          <w:rFonts w:hint="eastAsia" w:ascii="宋体" w:hAnsi="宋体" w:cs="宋体"/>
          <w:color w:val="auto"/>
          <w:highlight w:val="none"/>
        </w:rPr>
        <w:br w:type="page"/>
      </w:r>
      <w:r>
        <w:rPr>
          <w:rFonts w:hint="eastAsia" w:ascii="宋体" w:hAnsi="宋体" w:cs="宋体"/>
          <w:color w:val="auto"/>
          <w:sz w:val="21"/>
          <w:szCs w:val="21"/>
          <w:highlight w:val="none"/>
        </w:rPr>
        <w:t>附件7：保密</w:t>
      </w:r>
      <w:r>
        <w:rPr>
          <w:rFonts w:hint="eastAsia" w:ascii="宋体" w:hAnsi="宋体" w:cs="宋体"/>
          <w:color w:val="auto"/>
          <w:sz w:val="21"/>
          <w:szCs w:val="21"/>
          <w:highlight w:val="none"/>
          <w:lang w:eastAsia="zh-CN"/>
        </w:rPr>
        <w:t>承诺</w:t>
      </w:r>
    </w:p>
    <w:p>
      <w:pPr>
        <w:spacing w:line="360" w:lineRule="auto"/>
        <w:ind w:firstLine="422" w:firstLineChars="200"/>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保密</w:t>
      </w:r>
      <w:r>
        <w:rPr>
          <w:rFonts w:hint="eastAsia" w:ascii="宋体" w:hAnsi="宋体" w:cs="宋体"/>
          <w:b/>
          <w:color w:val="auto"/>
          <w:szCs w:val="21"/>
          <w:highlight w:val="none"/>
          <w:lang w:eastAsia="zh-CN"/>
        </w:rPr>
        <w:t>承诺</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eastAsia="zh-CN"/>
        </w:rPr>
        <w:t>我</w:t>
      </w:r>
      <w:r>
        <w:rPr>
          <w:rFonts w:hint="eastAsia" w:ascii="宋体" w:hAnsi="宋体" w:cs="宋体"/>
          <w:color w:val="auto"/>
          <w:szCs w:val="21"/>
          <w:highlight w:val="none"/>
        </w:rPr>
        <w:t>方承担</w:t>
      </w:r>
      <w:r>
        <w:rPr>
          <w:rFonts w:hint="eastAsia" w:ascii="宋体" w:hAnsi="宋体" w:cs="宋体"/>
          <w:color w:val="auto"/>
          <w:szCs w:val="21"/>
          <w:highlight w:val="none"/>
          <w:u w:val="single"/>
          <w:lang w:val="en-US" w:eastAsia="zh-CN"/>
        </w:rPr>
        <w:t xml:space="preserve">                   工作</w:t>
      </w:r>
      <w:r>
        <w:rPr>
          <w:rFonts w:hint="eastAsia" w:ascii="宋体" w:hAnsi="宋体" w:cs="宋体"/>
          <w:color w:val="auto"/>
          <w:szCs w:val="21"/>
          <w:highlight w:val="none"/>
        </w:rPr>
        <w:t>，为切实保障</w:t>
      </w:r>
      <w:r>
        <w:rPr>
          <w:rFonts w:hint="eastAsia" w:ascii="宋体" w:hAnsi="宋体" w:cs="宋体"/>
          <w:color w:val="auto"/>
          <w:szCs w:val="21"/>
          <w:highlight w:val="none"/>
          <w:lang w:eastAsia="zh-CN"/>
        </w:rPr>
        <w:t>项目实施及西南财经大学</w:t>
      </w:r>
      <w:r>
        <w:rPr>
          <w:rFonts w:hint="eastAsia" w:ascii="宋体" w:hAnsi="宋体" w:cs="宋体"/>
          <w:color w:val="auto"/>
          <w:szCs w:val="21"/>
          <w:highlight w:val="none"/>
        </w:rPr>
        <w:t>合法权益，</w:t>
      </w:r>
      <w:r>
        <w:rPr>
          <w:rFonts w:hint="eastAsia" w:ascii="宋体" w:hAnsi="宋体" w:cs="宋体"/>
          <w:color w:val="auto"/>
          <w:szCs w:val="21"/>
          <w:highlight w:val="none"/>
          <w:lang w:eastAsia="zh-CN"/>
        </w:rPr>
        <w:t>我方承诺</w:t>
      </w:r>
      <w:r>
        <w:rPr>
          <w:rFonts w:hint="eastAsia" w:ascii="宋体" w:hAnsi="宋体" w:cs="宋体"/>
          <w:color w:val="auto"/>
          <w:szCs w:val="21"/>
          <w:highlight w:val="none"/>
        </w:rPr>
        <w:t>如下：</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val="en-US" w:eastAsia="zh-CN"/>
        </w:rPr>
        <w:t>1.西南财经大学</w:t>
      </w:r>
      <w:r>
        <w:rPr>
          <w:rFonts w:hint="eastAsia" w:ascii="宋体" w:hAnsi="宋体" w:cs="宋体"/>
          <w:color w:val="auto"/>
          <w:szCs w:val="21"/>
          <w:highlight w:val="none"/>
        </w:rPr>
        <w:t>以口头或书面或以其他任何形式披露给</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方的任何信息或数据，</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方对此保密。</w:t>
      </w:r>
    </w:p>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方对施工过程、结算过程中涉及的工程信息保密。</w:t>
      </w:r>
    </w:p>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方承诺不将任何或部分保密信息提供给任何第三方，不得将保密信息用于和执行与项目无关的活动。</w:t>
      </w:r>
    </w:p>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方对取得的保密信息采取措施，加强内部人员管理，落实内部参与相关工作人员的保密制度，如因</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方工作人员泄密，由</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方承担责任。给</w:t>
      </w:r>
      <w:r>
        <w:rPr>
          <w:rFonts w:hint="eastAsia" w:ascii="宋体" w:hAnsi="宋体" w:cs="宋体"/>
          <w:color w:val="auto"/>
          <w:szCs w:val="21"/>
          <w:highlight w:val="none"/>
          <w:lang w:eastAsia="zh-CN"/>
        </w:rPr>
        <w:t>西南财经大学</w:t>
      </w:r>
      <w:r>
        <w:rPr>
          <w:rFonts w:hint="eastAsia" w:ascii="宋体" w:hAnsi="宋体" w:cs="宋体"/>
          <w:color w:val="auto"/>
          <w:szCs w:val="21"/>
          <w:highlight w:val="none"/>
        </w:rPr>
        <w:t>造成损失的，</w:t>
      </w:r>
      <w:r>
        <w:rPr>
          <w:rFonts w:hint="eastAsia" w:ascii="宋体" w:hAnsi="宋体" w:cs="宋体"/>
          <w:color w:val="auto"/>
          <w:szCs w:val="21"/>
          <w:highlight w:val="none"/>
          <w:lang w:eastAsia="zh-CN"/>
        </w:rPr>
        <w:t>西南财经大学</w:t>
      </w:r>
      <w:r>
        <w:rPr>
          <w:rFonts w:hint="eastAsia" w:ascii="宋体" w:hAnsi="宋体" w:cs="宋体"/>
          <w:color w:val="auto"/>
          <w:szCs w:val="21"/>
          <w:highlight w:val="none"/>
        </w:rPr>
        <w:t>有权追究法律责任。</w:t>
      </w:r>
    </w:p>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项目建设相关工作结束后，</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方所有保密材料立即交还</w:t>
      </w:r>
      <w:r>
        <w:rPr>
          <w:rFonts w:hint="eastAsia" w:ascii="宋体" w:hAnsi="宋体" w:cs="宋体"/>
          <w:color w:val="auto"/>
          <w:szCs w:val="21"/>
          <w:highlight w:val="none"/>
          <w:lang w:eastAsia="zh-CN"/>
        </w:rPr>
        <w:t>西南财经大学</w:t>
      </w:r>
      <w:r>
        <w:rPr>
          <w:rFonts w:hint="eastAsia" w:ascii="宋体" w:hAnsi="宋体" w:cs="宋体"/>
          <w:color w:val="auto"/>
          <w:szCs w:val="21"/>
          <w:highlight w:val="none"/>
        </w:rPr>
        <w:t>。</w:t>
      </w:r>
    </w:p>
    <w:p>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6.我</w:t>
      </w:r>
      <w:r>
        <w:rPr>
          <w:rFonts w:hint="eastAsia" w:ascii="宋体" w:hAnsi="宋体" w:cs="宋体"/>
          <w:color w:val="auto"/>
          <w:szCs w:val="21"/>
          <w:highlight w:val="none"/>
        </w:rPr>
        <w:t>方承认</w:t>
      </w:r>
      <w:r>
        <w:rPr>
          <w:rFonts w:hint="eastAsia" w:ascii="宋体" w:hAnsi="宋体" w:cs="宋体"/>
          <w:color w:val="auto"/>
          <w:szCs w:val="21"/>
          <w:highlight w:val="none"/>
          <w:lang w:eastAsia="zh-CN"/>
        </w:rPr>
        <w:t>西南财经大学</w:t>
      </w:r>
      <w:r>
        <w:rPr>
          <w:rFonts w:hint="eastAsia" w:ascii="宋体" w:hAnsi="宋体" w:cs="宋体"/>
          <w:color w:val="auto"/>
          <w:szCs w:val="21"/>
          <w:highlight w:val="none"/>
        </w:rPr>
        <w:t>是所有保密信息的所有权人或被许可人，</w:t>
      </w:r>
      <w:r>
        <w:rPr>
          <w:rFonts w:hint="eastAsia" w:ascii="宋体" w:hAnsi="宋体" w:cs="宋体"/>
          <w:color w:val="auto"/>
          <w:szCs w:val="21"/>
          <w:highlight w:val="none"/>
          <w:lang w:eastAsia="zh-CN"/>
        </w:rPr>
        <w:t>我</w:t>
      </w:r>
      <w:r>
        <w:rPr>
          <w:rFonts w:hint="eastAsia" w:ascii="宋体" w:hAnsi="宋体" w:cs="宋体"/>
          <w:color w:val="auto"/>
          <w:szCs w:val="21"/>
          <w:highlight w:val="none"/>
        </w:rPr>
        <w:t>方不享有所有保密信息的任何权利。</w:t>
      </w:r>
    </w:p>
    <w:p>
      <w:pPr>
        <w:pStyle w:val="2"/>
        <w:rPr>
          <w:color w:val="auto"/>
          <w:highlight w:val="none"/>
        </w:rPr>
      </w:pPr>
    </w:p>
    <w:p>
      <w:pPr>
        <w:pStyle w:val="2"/>
        <w:rPr>
          <w:color w:val="auto"/>
          <w:highlight w:val="none"/>
        </w:rPr>
      </w:pPr>
    </w:p>
    <w:p>
      <w:pPr>
        <w:pStyle w:val="2"/>
        <w:rPr>
          <w:rFonts w:hint="eastAsia"/>
          <w:color w:val="auto"/>
          <w:highlight w:val="none"/>
          <w:lang w:val="en-US" w:eastAsia="zh-CN"/>
        </w:rPr>
      </w:pPr>
      <w:r>
        <w:rPr>
          <w:rFonts w:hint="eastAsia"/>
          <w:color w:val="auto"/>
          <w:highlight w:val="none"/>
          <w:lang w:val="en-US" w:eastAsia="zh-CN"/>
        </w:rPr>
        <w:t xml:space="preserve">                                    承诺人：              （盖章）</w:t>
      </w:r>
    </w:p>
    <w:tbl>
      <w:tblPr>
        <w:tblStyle w:val="42"/>
        <w:tblpPr w:leftFromText="180" w:rightFromText="180" w:vertAnchor="text" w:horzAnchor="page" w:tblpX="5496" w:tblpY="63"/>
        <w:tblOverlap w:val="never"/>
        <w:tblW w:w="4729" w:type="dxa"/>
        <w:tblInd w:w="0" w:type="dxa"/>
        <w:tblLayout w:type="fixed"/>
        <w:tblCellMar>
          <w:top w:w="0" w:type="dxa"/>
          <w:left w:w="108" w:type="dxa"/>
          <w:bottom w:w="0" w:type="dxa"/>
          <w:right w:w="108" w:type="dxa"/>
        </w:tblCellMar>
      </w:tblPr>
      <w:tblGrid>
        <w:gridCol w:w="4729"/>
      </w:tblGrid>
      <w:tr>
        <w:tblPrEx>
          <w:tblCellMar>
            <w:top w:w="0" w:type="dxa"/>
            <w:left w:w="108" w:type="dxa"/>
            <w:bottom w:w="0" w:type="dxa"/>
            <w:right w:w="108" w:type="dxa"/>
          </w:tblCellMar>
        </w:tblPrEx>
        <w:tc>
          <w:tcPr>
            <w:tcW w:w="472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none"/>
              </w:rPr>
              <w:t xml:space="preserve">           </w:t>
            </w:r>
          </w:p>
        </w:tc>
      </w:tr>
      <w:tr>
        <w:tblPrEx>
          <w:tblCellMar>
            <w:top w:w="0" w:type="dxa"/>
            <w:left w:w="108" w:type="dxa"/>
            <w:bottom w:w="0" w:type="dxa"/>
            <w:right w:w="108" w:type="dxa"/>
          </w:tblCellMar>
        </w:tblPrEx>
        <w:tc>
          <w:tcPr>
            <w:tcW w:w="4729" w:type="dxa"/>
          </w:tcPr>
          <w:p>
            <w:pPr>
              <w:spacing w:before="312" w:beforeLines="100" w:line="360" w:lineRule="auto"/>
              <w:rPr>
                <w:rFonts w:ascii="宋体" w:hAnsi="宋体"/>
                <w:color w:val="auto"/>
                <w:szCs w:val="21"/>
                <w:highlight w:val="none"/>
              </w:rPr>
            </w:pPr>
            <w:r>
              <w:rPr>
                <w:rFonts w:hint="eastAsia" w:ascii="宋体" w:hAnsi="宋体"/>
                <w:color w:val="auto"/>
                <w:szCs w:val="21"/>
                <w:highlight w:val="none"/>
              </w:rPr>
              <w:t>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r>
              <w:rPr>
                <w:rFonts w:hint="eastAsia" w:ascii="宋体" w:hAnsi="宋体"/>
                <w:color w:val="auto"/>
                <w:szCs w:val="21"/>
                <w:highlight w:val="none"/>
                <w:lang w:eastAsia="zh-CN"/>
              </w:rPr>
              <w:t>或盖章</w:t>
            </w:r>
            <w:r>
              <w:rPr>
                <w:rFonts w:hint="eastAsia" w:ascii="宋体" w:hAnsi="宋体"/>
                <w:color w:val="auto"/>
                <w:szCs w:val="21"/>
                <w:highlight w:val="none"/>
              </w:rPr>
              <w:t>）</w:t>
            </w:r>
          </w:p>
        </w:tc>
      </w:tr>
    </w:tbl>
    <w:p>
      <w:pPr>
        <w:pStyle w:val="2"/>
        <w:rPr>
          <w:rFonts w:hint="eastAsia"/>
          <w:color w:val="auto"/>
          <w:highlight w:val="none"/>
          <w:lang w:val="en-US" w:eastAsia="zh-CN"/>
        </w:rPr>
      </w:pPr>
      <w:r>
        <w:rPr>
          <w:rFonts w:hint="eastAsia"/>
          <w:color w:val="auto"/>
          <w:highlight w:val="none"/>
          <w:lang w:val="en-US" w:eastAsia="zh-CN"/>
        </w:rPr>
        <w:t xml:space="preserve">                                          </w:t>
      </w:r>
    </w:p>
    <w:p>
      <w:pPr>
        <w:pStyle w:val="2"/>
        <w:rPr>
          <w:rFonts w:hint="default"/>
          <w:color w:val="auto"/>
          <w:highlight w:val="none"/>
          <w:lang w:val="en-US" w:eastAsia="zh-CN"/>
        </w:rPr>
      </w:pPr>
      <w:r>
        <w:rPr>
          <w:rFonts w:hint="eastAsia"/>
          <w:color w:val="auto"/>
          <w:highlight w:val="none"/>
          <w:lang w:val="en-US" w:eastAsia="zh-CN"/>
        </w:rPr>
        <w:t xml:space="preserve"> </w:t>
      </w:r>
    </w:p>
    <w:p>
      <w:pPr>
        <w:pStyle w:val="2"/>
        <w:rPr>
          <w:rFonts w:hint="eastAsia"/>
          <w:color w:val="auto"/>
          <w:highlight w:val="none"/>
          <w:lang w:val="en-US" w:eastAsia="zh-CN"/>
        </w:rPr>
      </w:pPr>
      <w:r>
        <w:rPr>
          <w:rFonts w:hint="eastAsia"/>
          <w:color w:val="auto"/>
          <w:highlight w:val="none"/>
          <w:lang w:val="en-US" w:eastAsia="zh-CN"/>
        </w:rPr>
        <w:t xml:space="preserve">           </w:t>
      </w:r>
    </w:p>
    <w:p>
      <w:pPr>
        <w:pStyle w:val="2"/>
        <w:rPr>
          <w:rFonts w:hint="eastAsia"/>
          <w:color w:val="auto"/>
          <w:highlight w:val="none"/>
          <w:lang w:val="en-US" w:eastAsia="zh-CN"/>
        </w:rPr>
      </w:pPr>
      <w:r>
        <w:rPr>
          <w:rFonts w:hint="eastAsia"/>
          <w:color w:val="auto"/>
          <w:highlight w:val="none"/>
          <w:lang w:val="en-US" w:eastAsia="zh-CN"/>
        </w:rPr>
        <w:t xml:space="preserve">                                           </w:t>
      </w:r>
    </w:p>
    <w:p>
      <w:pPr>
        <w:pStyle w:val="2"/>
        <w:rPr>
          <w:rFonts w:hint="eastAsia"/>
          <w:color w:val="auto"/>
          <w:highlight w:val="none"/>
          <w:lang w:val="en-US" w:eastAsia="zh-CN"/>
        </w:rPr>
      </w:pPr>
    </w:p>
    <w:p>
      <w:pPr>
        <w:pStyle w:val="2"/>
        <w:ind w:firstLine="3570" w:firstLineChars="1700"/>
        <w:rPr>
          <w:rFonts w:hint="default"/>
          <w:color w:val="auto"/>
          <w:highlight w:val="none"/>
          <w:lang w:val="en-US" w:eastAsia="zh-CN"/>
        </w:rPr>
      </w:pPr>
      <w:r>
        <w:rPr>
          <w:rFonts w:hint="eastAsia"/>
          <w:color w:val="auto"/>
          <w:highlight w:val="none"/>
          <w:lang w:val="en-US" w:eastAsia="zh-CN"/>
        </w:rPr>
        <w:t>时间：2023年   月  日</w:t>
      </w:r>
    </w:p>
    <w:p>
      <w:pPr>
        <w:pStyle w:val="2"/>
        <w:rPr>
          <w:rFonts w:hint="default"/>
          <w:color w:val="auto"/>
          <w:highlight w:val="none"/>
          <w:lang w:val="en-US" w:eastAsia="zh-CN"/>
        </w:rPr>
      </w:pPr>
    </w:p>
    <w:p>
      <w:pPr>
        <w:rPr>
          <w:rFonts w:asciiTheme="minorEastAsia" w:hAnsiTheme="minorEastAsia" w:eastAsiaTheme="minorEastAsia"/>
          <w:color w:val="auto"/>
          <w:highlight w:val="none"/>
        </w:rPr>
      </w:pPr>
    </w:p>
    <w:sectPr>
      <w:footerReference r:id="rId3" w:type="default"/>
      <w:pgSz w:w="11907" w:h="16840"/>
      <w:pgMar w:top="1134" w:right="1418" w:bottom="1134" w:left="1418" w:header="851" w:footer="992"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MingLiU">
    <w:panose1 w:val="02020509000000000000"/>
    <w:charset w:val="88"/>
    <w:family w:val="modern"/>
    <w:pitch w:val="default"/>
    <w:sig w:usb0="A00002FF" w:usb1="28CFFCFA"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MingLiU_HKSCS">
    <w:panose1 w:val="02020500000000000000"/>
    <w:charset w:val="88"/>
    <w:family w:val="roman"/>
    <w:pitch w:val="default"/>
    <w:sig w:usb0="A00002FF" w:usb1="38CFFCFA" w:usb2="00000016" w:usb3="00000000" w:csb0="00100001"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w:t>
    </w:r>
    <w:r>
      <w:t xml:space="preserve"> 59 -</w:t>
    </w:r>
    <w:r>
      <w:fldChar w:fldCharType="end"/>
    </w:r>
  </w:p>
  <w:p>
    <w:pPr>
      <w:pStyle w:val="28"/>
      <w:rPr>
        <w:rFonts w:ascii="宋体"/>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8"/>
      <w:numFmt w:val="decimal"/>
      <w:suff w:val="space"/>
      <w:lvlText w:val="%1."/>
      <w:lvlJc w:val="left"/>
    </w:lvl>
  </w:abstractNum>
  <w:abstractNum w:abstractNumId="1">
    <w:nsid w:val="0053208E"/>
    <w:multiLevelType w:val="singleLevel"/>
    <w:tmpl w:val="0053208E"/>
    <w:lvl w:ilvl="0" w:tentative="0">
      <w:start w:val="1"/>
      <w:numFmt w:val="decimal"/>
      <w:suff w:val="nothing"/>
      <w:lvlText w:val="（%1）"/>
      <w:lvlJc w:val="left"/>
    </w:lvl>
  </w:abstractNum>
  <w:abstractNum w:abstractNumId="2">
    <w:nsid w:val="293AC1F7"/>
    <w:multiLevelType w:val="singleLevel"/>
    <w:tmpl w:val="293AC1F7"/>
    <w:lvl w:ilvl="0" w:tentative="0">
      <w:start w:val="1"/>
      <w:numFmt w:val="decimal"/>
      <w:suff w:val="nothing"/>
      <w:lvlText w:val="（%1）"/>
      <w:lvlJc w:val="left"/>
    </w:lvl>
  </w:abstractNum>
  <w:abstractNum w:abstractNumId="3">
    <w:nsid w:val="30942FA6"/>
    <w:multiLevelType w:val="singleLevel"/>
    <w:tmpl w:val="30942FA6"/>
    <w:lvl w:ilvl="0" w:tentative="0">
      <w:start w:val="1"/>
      <w:numFmt w:val="decimal"/>
      <w:pStyle w:val="77"/>
      <w:lvlText w:val="%1."/>
      <w:lvlJc w:val="left"/>
      <w:pPr>
        <w:ind w:left="425" w:hanging="425"/>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5OGQzZDhmODdiZTMzYTU1NmVjMzViMTUwODRkMTEifQ=="/>
  </w:docVars>
  <w:rsids>
    <w:rsidRoot w:val="004963CF"/>
    <w:rsid w:val="000002C9"/>
    <w:rsid w:val="00000B83"/>
    <w:rsid w:val="00000D57"/>
    <w:rsid w:val="00001495"/>
    <w:rsid w:val="00001BA6"/>
    <w:rsid w:val="00002396"/>
    <w:rsid w:val="0000280D"/>
    <w:rsid w:val="000028ED"/>
    <w:rsid w:val="00002F60"/>
    <w:rsid w:val="00002FCB"/>
    <w:rsid w:val="00004569"/>
    <w:rsid w:val="000045B2"/>
    <w:rsid w:val="00004C3B"/>
    <w:rsid w:val="00004DD9"/>
    <w:rsid w:val="00005366"/>
    <w:rsid w:val="00005501"/>
    <w:rsid w:val="00005ED2"/>
    <w:rsid w:val="0000650A"/>
    <w:rsid w:val="00006B76"/>
    <w:rsid w:val="00006C28"/>
    <w:rsid w:val="0000719D"/>
    <w:rsid w:val="00007C75"/>
    <w:rsid w:val="00007DD7"/>
    <w:rsid w:val="00007FC0"/>
    <w:rsid w:val="0001084E"/>
    <w:rsid w:val="00011827"/>
    <w:rsid w:val="000118D6"/>
    <w:rsid w:val="00011D5F"/>
    <w:rsid w:val="00011EB7"/>
    <w:rsid w:val="00012A05"/>
    <w:rsid w:val="000131F4"/>
    <w:rsid w:val="00013652"/>
    <w:rsid w:val="000142E9"/>
    <w:rsid w:val="00014327"/>
    <w:rsid w:val="000143E1"/>
    <w:rsid w:val="0001445E"/>
    <w:rsid w:val="00015106"/>
    <w:rsid w:val="00016459"/>
    <w:rsid w:val="000207CF"/>
    <w:rsid w:val="000208AC"/>
    <w:rsid w:val="00020ADD"/>
    <w:rsid w:val="00020ED4"/>
    <w:rsid w:val="000215C0"/>
    <w:rsid w:val="00023357"/>
    <w:rsid w:val="0002358F"/>
    <w:rsid w:val="000243DC"/>
    <w:rsid w:val="00024468"/>
    <w:rsid w:val="00024647"/>
    <w:rsid w:val="00024C09"/>
    <w:rsid w:val="00025453"/>
    <w:rsid w:val="00025789"/>
    <w:rsid w:val="000262DC"/>
    <w:rsid w:val="00026389"/>
    <w:rsid w:val="00026573"/>
    <w:rsid w:val="00026AE4"/>
    <w:rsid w:val="00026B9E"/>
    <w:rsid w:val="00026BD0"/>
    <w:rsid w:val="00027650"/>
    <w:rsid w:val="00027A6E"/>
    <w:rsid w:val="00031F78"/>
    <w:rsid w:val="000320FB"/>
    <w:rsid w:val="0003490D"/>
    <w:rsid w:val="000350DB"/>
    <w:rsid w:val="00035267"/>
    <w:rsid w:val="000352C0"/>
    <w:rsid w:val="000353EC"/>
    <w:rsid w:val="00035527"/>
    <w:rsid w:val="00035CAF"/>
    <w:rsid w:val="00036159"/>
    <w:rsid w:val="00036A7C"/>
    <w:rsid w:val="00037194"/>
    <w:rsid w:val="00037882"/>
    <w:rsid w:val="00040519"/>
    <w:rsid w:val="00040B28"/>
    <w:rsid w:val="00040C6D"/>
    <w:rsid w:val="00040CE9"/>
    <w:rsid w:val="00041C9B"/>
    <w:rsid w:val="000438EF"/>
    <w:rsid w:val="00043BB1"/>
    <w:rsid w:val="00043DEF"/>
    <w:rsid w:val="000445CD"/>
    <w:rsid w:val="00044D30"/>
    <w:rsid w:val="000454A2"/>
    <w:rsid w:val="00045F05"/>
    <w:rsid w:val="00046CC2"/>
    <w:rsid w:val="00047A99"/>
    <w:rsid w:val="00047C44"/>
    <w:rsid w:val="00050D1A"/>
    <w:rsid w:val="00050F5C"/>
    <w:rsid w:val="0005189C"/>
    <w:rsid w:val="0005216E"/>
    <w:rsid w:val="00052C83"/>
    <w:rsid w:val="00052ECD"/>
    <w:rsid w:val="00053D7B"/>
    <w:rsid w:val="00054358"/>
    <w:rsid w:val="00055799"/>
    <w:rsid w:val="000567B9"/>
    <w:rsid w:val="00056AF4"/>
    <w:rsid w:val="00056CF8"/>
    <w:rsid w:val="0005711D"/>
    <w:rsid w:val="00057788"/>
    <w:rsid w:val="00057C99"/>
    <w:rsid w:val="00060259"/>
    <w:rsid w:val="000618F1"/>
    <w:rsid w:val="000626FC"/>
    <w:rsid w:val="000631F7"/>
    <w:rsid w:val="00063229"/>
    <w:rsid w:val="0006408A"/>
    <w:rsid w:val="00065A79"/>
    <w:rsid w:val="00065B86"/>
    <w:rsid w:val="00066777"/>
    <w:rsid w:val="0006697F"/>
    <w:rsid w:val="00066DD6"/>
    <w:rsid w:val="000675A2"/>
    <w:rsid w:val="00067C49"/>
    <w:rsid w:val="0007022A"/>
    <w:rsid w:val="000711EB"/>
    <w:rsid w:val="000718E1"/>
    <w:rsid w:val="00071936"/>
    <w:rsid w:val="00072373"/>
    <w:rsid w:val="00072419"/>
    <w:rsid w:val="00072F1C"/>
    <w:rsid w:val="00074BB6"/>
    <w:rsid w:val="000759DF"/>
    <w:rsid w:val="00075C45"/>
    <w:rsid w:val="00076A60"/>
    <w:rsid w:val="00076B9A"/>
    <w:rsid w:val="000771C9"/>
    <w:rsid w:val="000805C3"/>
    <w:rsid w:val="00080B15"/>
    <w:rsid w:val="00080BA4"/>
    <w:rsid w:val="00080D90"/>
    <w:rsid w:val="00080EF8"/>
    <w:rsid w:val="00081814"/>
    <w:rsid w:val="000825C7"/>
    <w:rsid w:val="0008383C"/>
    <w:rsid w:val="00083C25"/>
    <w:rsid w:val="00084076"/>
    <w:rsid w:val="00084112"/>
    <w:rsid w:val="00084B9B"/>
    <w:rsid w:val="000851FD"/>
    <w:rsid w:val="00085618"/>
    <w:rsid w:val="00085C54"/>
    <w:rsid w:val="00085C55"/>
    <w:rsid w:val="00086114"/>
    <w:rsid w:val="00086631"/>
    <w:rsid w:val="0009070D"/>
    <w:rsid w:val="00090C38"/>
    <w:rsid w:val="00090C4E"/>
    <w:rsid w:val="000916F7"/>
    <w:rsid w:val="00093573"/>
    <w:rsid w:val="00093E3D"/>
    <w:rsid w:val="000944CC"/>
    <w:rsid w:val="000944EF"/>
    <w:rsid w:val="00094755"/>
    <w:rsid w:val="000951CE"/>
    <w:rsid w:val="0009540A"/>
    <w:rsid w:val="000959AB"/>
    <w:rsid w:val="00095BC3"/>
    <w:rsid w:val="000965D1"/>
    <w:rsid w:val="00097269"/>
    <w:rsid w:val="00097C46"/>
    <w:rsid w:val="000A0788"/>
    <w:rsid w:val="000A08BB"/>
    <w:rsid w:val="000A0CC1"/>
    <w:rsid w:val="000A12BE"/>
    <w:rsid w:val="000A158A"/>
    <w:rsid w:val="000A1DCC"/>
    <w:rsid w:val="000A25C5"/>
    <w:rsid w:val="000A2985"/>
    <w:rsid w:val="000A408C"/>
    <w:rsid w:val="000A4199"/>
    <w:rsid w:val="000A4C23"/>
    <w:rsid w:val="000A4E5A"/>
    <w:rsid w:val="000A6CBE"/>
    <w:rsid w:val="000A71E0"/>
    <w:rsid w:val="000B079C"/>
    <w:rsid w:val="000B0CA5"/>
    <w:rsid w:val="000B29F9"/>
    <w:rsid w:val="000B3ADB"/>
    <w:rsid w:val="000B3B5D"/>
    <w:rsid w:val="000B3C8C"/>
    <w:rsid w:val="000B57D3"/>
    <w:rsid w:val="000B6738"/>
    <w:rsid w:val="000B6A3F"/>
    <w:rsid w:val="000B718E"/>
    <w:rsid w:val="000B73A7"/>
    <w:rsid w:val="000B7A9E"/>
    <w:rsid w:val="000B7D6B"/>
    <w:rsid w:val="000C02E0"/>
    <w:rsid w:val="000C080A"/>
    <w:rsid w:val="000C10A0"/>
    <w:rsid w:val="000C14ED"/>
    <w:rsid w:val="000C166E"/>
    <w:rsid w:val="000C1FF6"/>
    <w:rsid w:val="000C2410"/>
    <w:rsid w:val="000C3223"/>
    <w:rsid w:val="000C3276"/>
    <w:rsid w:val="000C339F"/>
    <w:rsid w:val="000C343E"/>
    <w:rsid w:val="000C3AE2"/>
    <w:rsid w:val="000C44F9"/>
    <w:rsid w:val="000C48F5"/>
    <w:rsid w:val="000C4C4B"/>
    <w:rsid w:val="000C65F1"/>
    <w:rsid w:val="000C69B2"/>
    <w:rsid w:val="000C6E73"/>
    <w:rsid w:val="000C6E82"/>
    <w:rsid w:val="000C7291"/>
    <w:rsid w:val="000C7397"/>
    <w:rsid w:val="000C7570"/>
    <w:rsid w:val="000C7746"/>
    <w:rsid w:val="000C793F"/>
    <w:rsid w:val="000D0764"/>
    <w:rsid w:val="000D0B1C"/>
    <w:rsid w:val="000D1D93"/>
    <w:rsid w:val="000D22B0"/>
    <w:rsid w:val="000D2992"/>
    <w:rsid w:val="000D3DE4"/>
    <w:rsid w:val="000D3DEB"/>
    <w:rsid w:val="000D42C6"/>
    <w:rsid w:val="000D42FF"/>
    <w:rsid w:val="000D4792"/>
    <w:rsid w:val="000D4E30"/>
    <w:rsid w:val="000D5227"/>
    <w:rsid w:val="000D7357"/>
    <w:rsid w:val="000E1577"/>
    <w:rsid w:val="000E170E"/>
    <w:rsid w:val="000E1C7E"/>
    <w:rsid w:val="000E23FC"/>
    <w:rsid w:val="000E2A74"/>
    <w:rsid w:val="000E3A65"/>
    <w:rsid w:val="000E4AB1"/>
    <w:rsid w:val="000E6A6E"/>
    <w:rsid w:val="000E6E78"/>
    <w:rsid w:val="000E7263"/>
    <w:rsid w:val="000E7ED3"/>
    <w:rsid w:val="000F3D5E"/>
    <w:rsid w:val="000F3E61"/>
    <w:rsid w:val="000F453A"/>
    <w:rsid w:val="000F507B"/>
    <w:rsid w:val="000F5193"/>
    <w:rsid w:val="000F5267"/>
    <w:rsid w:val="000F572A"/>
    <w:rsid w:val="000F6146"/>
    <w:rsid w:val="000F6963"/>
    <w:rsid w:val="0010372F"/>
    <w:rsid w:val="00103EF3"/>
    <w:rsid w:val="00104100"/>
    <w:rsid w:val="001042B3"/>
    <w:rsid w:val="00104452"/>
    <w:rsid w:val="0010456F"/>
    <w:rsid w:val="00104F58"/>
    <w:rsid w:val="00105B81"/>
    <w:rsid w:val="0010672F"/>
    <w:rsid w:val="001068BB"/>
    <w:rsid w:val="00106C29"/>
    <w:rsid w:val="00107B0B"/>
    <w:rsid w:val="00110935"/>
    <w:rsid w:val="00111A33"/>
    <w:rsid w:val="00112089"/>
    <w:rsid w:val="00112B87"/>
    <w:rsid w:val="001139C0"/>
    <w:rsid w:val="00114F40"/>
    <w:rsid w:val="0011501C"/>
    <w:rsid w:val="00115BDE"/>
    <w:rsid w:val="00117428"/>
    <w:rsid w:val="00117AAC"/>
    <w:rsid w:val="001205C1"/>
    <w:rsid w:val="00120D7C"/>
    <w:rsid w:val="00122204"/>
    <w:rsid w:val="001227FD"/>
    <w:rsid w:val="00122ABF"/>
    <w:rsid w:val="00123C23"/>
    <w:rsid w:val="001258F3"/>
    <w:rsid w:val="00125BDF"/>
    <w:rsid w:val="00125C11"/>
    <w:rsid w:val="00127203"/>
    <w:rsid w:val="00127BFF"/>
    <w:rsid w:val="00134172"/>
    <w:rsid w:val="00134E24"/>
    <w:rsid w:val="00135774"/>
    <w:rsid w:val="001360CC"/>
    <w:rsid w:val="0013636F"/>
    <w:rsid w:val="0013646E"/>
    <w:rsid w:val="00136E45"/>
    <w:rsid w:val="001372C2"/>
    <w:rsid w:val="00137901"/>
    <w:rsid w:val="00137AD4"/>
    <w:rsid w:val="00137DBE"/>
    <w:rsid w:val="00137F45"/>
    <w:rsid w:val="001405FA"/>
    <w:rsid w:val="00142133"/>
    <w:rsid w:val="001427F5"/>
    <w:rsid w:val="001430BB"/>
    <w:rsid w:val="00143782"/>
    <w:rsid w:val="0014617C"/>
    <w:rsid w:val="001461D2"/>
    <w:rsid w:val="00146917"/>
    <w:rsid w:val="001471BC"/>
    <w:rsid w:val="001471E1"/>
    <w:rsid w:val="0014777D"/>
    <w:rsid w:val="00147C3A"/>
    <w:rsid w:val="00150A9A"/>
    <w:rsid w:val="00150B04"/>
    <w:rsid w:val="00150DE7"/>
    <w:rsid w:val="001514E9"/>
    <w:rsid w:val="00151B7F"/>
    <w:rsid w:val="00151BC3"/>
    <w:rsid w:val="0015276A"/>
    <w:rsid w:val="00152C0A"/>
    <w:rsid w:val="001545F3"/>
    <w:rsid w:val="00154637"/>
    <w:rsid w:val="00154D57"/>
    <w:rsid w:val="00155709"/>
    <w:rsid w:val="001564BB"/>
    <w:rsid w:val="00157D27"/>
    <w:rsid w:val="00160733"/>
    <w:rsid w:val="00161605"/>
    <w:rsid w:val="0016167E"/>
    <w:rsid w:val="001619E0"/>
    <w:rsid w:val="00162C64"/>
    <w:rsid w:val="00163A7A"/>
    <w:rsid w:val="00163CFF"/>
    <w:rsid w:val="00163DCD"/>
    <w:rsid w:val="00163F3D"/>
    <w:rsid w:val="00164D5B"/>
    <w:rsid w:val="00165BDF"/>
    <w:rsid w:val="00165E1C"/>
    <w:rsid w:val="001664BA"/>
    <w:rsid w:val="001673A2"/>
    <w:rsid w:val="001674F6"/>
    <w:rsid w:val="00167967"/>
    <w:rsid w:val="0017007F"/>
    <w:rsid w:val="0017058E"/>
    <w:rsid w:val="0017091F"/>
    <w:rsid w:val="00170D1A"/>
    <w:rsid w:val="00171519"/>
    <w:rsid w:val="001732E5"/>
    <w:rsid w:val="00175237"/>
    <w:rsid w:val="00175A0C"/>
    <w:rsid w:val="00175CB7"/>
    <w:rsid w:val="001761AB"/>
    <w:rsid w:val="0017757C"/>
    <w:rsid w:val="00177983"/>
    <w:rsid w:val="00177A84"/>
    <w:rsid w:val="0018022C"/>
    <w:rsid w:val="00180703"/>
    <w:rsid w:val="00180B06"/>
    <w:rsid w:val="00180C7B"/>
    <w:rsid w:val="001813D4"/>
    <w:rsid w:val="00181520"/>
    <w:rsid w:val="0018155B"/>
    <w:rsid w:val="001828E1"/>
    <w:rsid w:val="00182E8E"/>
    <w:rsid w:val="001830FA"/>
    <w:rsid w:val="00184AB2"/>
    <w:rsid w:val="00185235"/>
    <w:rsid w:val="0018628A"/>
    <w:rsid w:val="00186F46"/>
    <w:rsid w:val="001870EF"/>
    <w:rsid w:val="001903C6"/>
    <w:rsid w:val="001907FC"/>
    <w:rsid w:val="001908E4"/>
    <w:rsid w:val="0019108A"/>
    <w:rsid w:val="001914DF"/>
    <w:rsid w:val="001917C3"/>
    <w:rsid w:val="00191C25"/>
    <w:rsid w:val="001921F2"/>
    <w:rsid w:val="00192617"/>
    <w:rsid w:val="00192E76"/>
    <w:rsid w:val="0019508C"/>
    <w:rsid w:val="001952D1"/>
    <w:rsid w:val="00195CCF"/>
    <w:rsid w:val="00195D4D"/>
    <w:rsid w:val="00195F12"/>
    <w:rsid w:val="00196972"/>
    <w:rsid w:val="00197003"/>
    <w:rsid w:val="00197F6D"/>
    <w:rsid w:val="001A09A3"/>
    <w:rsid w:val="001A20AF"/>
    <w:rsid w:val="001A233A"/>
    <w:rsid w:val="001A27EA"/>
    <w:rsid w:val="001A28E1"/>
    <w:rsid w:val="001A2D5D"/>
    <w:rsid w:val="001A356B"/>
    <w:rsid w:val="001A3E74"/>
    <w:rsid w:val="001A4457"/>
    <w:rsid w:val="001A4537"/>
    <w:rsid w:val="001A5C81"/>
    <w:rsid w:val="001A60FF"/>
    <w:rsid w:val="001A644E"/>
    <w:rsid w:val="001B0037"/>
    <w:rsid w:val="001B0DDC"/>
    <w:rsid w:val="001B111D"/>
    <w:rsid w:val="001B1F0B"/>
    <w:rsid w:val="001B21E6"/>
    <w:rsid w:val="001B2BB1"/>
    <w:rsid w:val="001B3A88"/>
    <w:rsid w:val="001B3CF4"/>
    <w:rsid w:val="001B5643"/>
    <w:rsid w:val="001B6A37"/>
    <w:rsid w:val="001B6FB6"/>
    <w:rsid w:val="001B6FD7"/>
    <w:rsid w:val="001B7491"/>
    <w:rsid w:val="001B77DE"/>
    <w:rsid w:val="001B7CEA"/>
    <w:rsid w:val="001C00B8"/>
    <w:rsid w:val="001C1034"/>
    <w:rsid w:val="001C25E2"/>
    <w:rsid w:val="001C3807"/>
    <w:rsid w:val="001C3871"/>
    <w:rsid w:val="001C455A"/>
    <w:rsid w:val="001C4E8B"/>
    <w:rsid w:val="001C50B3"/>
    <w:rsid w:val="001C585F"/>
    <w:rsid w:val="001C5C11"/>
    <w:rsid w:val="001C5CD0"/>
    <w:rsid w:val="001C5FC7"/>
    <w:rsid w:val="001C6739"/>
    <w:rsid w:val="001C765F"/>
    <w:rsid w:val="001C7906"/>
    <w:rsid w:val="001C7AFA"/>
    <w:rsid w:val="001D0D99"/>
    <w:rsid w:val="001D1A98"/>
    <w:rsid w:val="001D1EC9"/>
    <w:rsid w:val="001D21A7"/>
    <w:rsid w:val="001D26C6"/>
    <w:rsid w:val="001D279E"/>
    <w:rsid w:val="001D3836"/>
    <w:rsid w:val="001D389B"/>
    <w:rsid w:val="001D3A48"/>
    <w:rsid w:val="001D3C2C"/>
    <w:rsid w:val="001D3D83"/>
    <w:rsid w:val="001D494E"/>
    <w:rsid w:val="001D4AFE"/>
    <w:rsid w:val="001D5159"/>
    <w:rsid w:val="001D5D49"/>
    <w:rsid w:val="001D6B0D"/>
    <w:rsid w:val="001D7434"/>
    <w:rsid w:val="001D743E"/>
    <w:rsid w:val="001D7D77"/>
    <w:rsid w:val="001D7FAA"/>
    <w:rsid w:val="001E10B6"/>
    <w:rsid w:val="001E1E62"/>
    <w:rsid w:val="001E21C2"/>
    <w:rsid w:val="001E2695"/>
    <w:rsid w:val="001E2A40"/>
    <w:rsid w:val="001E2ABC"/>
    <w:rsid w:val="001E36E4"/>
    <w:rsid w:val="001E3951"/>
    <w:rsid w:val="001E4F12"/>
    <w:rsid w:val="001E64CC"/>
    <w:rsid w:val="001E7156"/>
    <w:rsid w:val="001E7315"/>
    <w:rsid w:val="001E78D3"/>
    <w:rsid w:val="001E7DF5"/>
    <w:rsid w:val="001F0185"/>
    <w:rsid w:val="001F0A7E"/>
    <w:rsid w:val="001F0C43"/>
    <w:rsid w:val="001F21D7"/>
    <w:rsid w:val="001F2246"/>
    <w:rsid w:val="001F2859"/>
    <w:rsid w:val="001F2B38"/>
    <w:rsid w:val="001F4A11"/>
    <w:rsid w:val="001F4A3F"/>
    <w:rsid w:val="001F4B4F"/>
    <w:rsid w:val="001F50A2"/>
    <w:rsid w:val="001F5C93"/>
    <w:rsid w:val="001F660D"/>
    <w:rsid w:val="001F664A"/>
    <w:rsid w:val="002006F5"/>
    <w:rsid w:val="002009C2"/>
    <w:rsid w:val="00201B60"/>
    <w:rsid w:val="00202EB0"/>
    <w:rsid w:val="002043D9"/>
    <w:rsid w:val="00204509"/>
    <w:rsid w:val="002045CB"/>
    <w:rsid w:val="00204DAD"/>
    <w:rsid w:val="00205885"/>
    <w:rsid w:val="00205DD0"/>
    <w:rsid w:val="00206152"/>
    <w:rsid w:val="002061D3"/>
    <w:rsid w:val="00206470"/>
    <w:rsid w:val="002067B0"/>
    <w:rsid w:val="0020756F"/>
    <w:rsid w:val="002107D0"/>
    <w:rsid w:val="00210A78"/>
    <w:rsid w:val="00210E31"/>
    <w:rsid w:val="00211308"/>
    <w:rsid w:val="002123CA"/>
    <w:rsid w:val="002128A0"/>
    <w:rsid w:val="00213D32"/>
    <w:rsid w:val="00215A5B"/>
    <w:rsid w:val="00216F56"/>
    <w:rsid w:val="00220332"/>
    <w:rsid w:val="002207E9"/>
    <w:rsid w:val="002214AB"/>
    <w:rsid w:val="00223F8B"/>
    <w:rsid w:val="0022437B"/>
    <w:rsid w:val="002246A3"/>
    <w:rsid w:val="00224879"/>
    <w:rsid w:val="00224C31"/>
    <w:rsid w:val="00226360"/>
    <w:rsid w:val="00227B7F"/>
    <w:rsid w:val="002308E0"/>
    <w:rsid w:val="002316C8"/>
    <w:rsid w:val="00231731"/>
    <w:rsid w:val="002319FD"/>
    <w:rsid w:val="00231EA3"/>
    <w:rsid w:val="00232525"/>
    <w:rsid w:val="0023274C"/>
    <w:rsid w:val="00232E7A"/>
    <w:rsid w:val="00233796"/>
    <w:rsid w:val="002341E5"/>
    <w:rsid w:val="0023427D"/>
    <w:rsid w:val="00234436"/>
    <w:rsid w:val="00234840"/>
    <w:rsid w:val="002354BF"/>
    <w:rsid w:val="00235AA1"/>
    <w:rsid w:val="00236341"/>
    <w:rsid w:val="002368B7"/>
    <w:rsid w:val="002368DE"/>
    <w:rsid w:val="00236ADB"/>
    <w:rsid w:val="00236C71"/>
    <w:rsid w:val="00237D1D"/>
    <w:rsid w:val="00240ACF"/>
    <w:rsid w:val="00241DD7"/>
    <w:rsid w:val="00241FB1"/>
    <w:rsid w:val="002422F8"/>
    <w:rsid w:val="0024240A"/>
    <w:rsid w:val="00242456"/>
    <w:rsid w:val="002424AF"/>
    <w:rsid w:val="00242A8C"/>
    <w:rsid w:val="00243D84"/>
    <w:rsid w:val="00243EFE"/>
    <w:rsid w:val="00243FE2"/>
    <w:rsid w:val="00245735"/>
    <w:rsid w:val="00246AD1"/>
    <w:rsid w:val="0024708C"/>
    <w:rsid w:val="002501A9"/>
    <w:rsid w:val="00250274"/>
    <w:rsid w:val="00250E52"/>
    <w:rsid w:val="00250FD0"/>
    <w:rsid w:val="00251126"/>
    <w:rsid w:val="0025237B"/>
    <w:rsid w:val="002525D5"/>
    <w:rsid w:val="00252890"/>
    <w:rsid w:val="00253283"/>
    <w:rsid w:val="00253CF9"/>
    <w:rsid w:val="00253D62"/>
    <w:rsid w:val="0025469A"/>
    <w:rsid w:val="00254D85"/>
    <w:rsid w:val="00254FD2"/>
    <w:rsid w:val="00254FF6"/>
    <w:rsid w:val="00255520"/>
    <w:rsid w:val="002556C9"/>
    <w:rsid w:val="00255F15"/>
    <w:rsid w:val="0025607A"/>
    <w:rsid w:val="00256A0F"/>
    <w:rsid w:val="00260D41"/>
    <w:rsid w:val="0026298C"/>
    <w:rsid w:val="00263500"/>
    <w:rsid w:val="002635E1"/>
    <w:rsid w:val="0026370F"/>
    <w:rsid w:val="00263E4A"/>
    <w:rsid w:val="00264080"/>
    <w:rsid w:val="002643E3"/>
    <w:rsid w:val="00266A70"/>
    <w:rsid w:val="00266F2F"/>
    <w:rsid w:val="002671EC"/>
    <w:rsid w:val="0026792F"/>
    <w:rsid w:val="00270166"/>
    <w:rsid w:val="0027420B"/>
    <w:rsid w:val="0027469A"/>
    <w:rsid w:val="00277ECF"/>
    <w:rsid w:val="00277FC7"/>
    <w:rsid w:val="00281F04"/>
    <w:rsid w:val="0028434D"/>
    <w:rsid w:val="00285108"/>
    <w:rsid w:val="00285341"/>
    <w:rsid w:val="00285F75"/>
    <w:rsid w:val="00286813"/>
    <w:rsid w:val="0028718B"/>
    <w:rsid w:val="002879B4"/>
    <w:rsid w:val="00287FEF"/>
    <w:rsid w:val="00290762"/>
    <w:rsid w:val="00290A04"/>
    <w:rsid w:val="0029236F"/>
    <w:rsid w:val="00292EB2"/>
    <w:rsid w:val="00292F26"/>
    <w:rsid w:val="00293083"/>
    <w:rsid w:val="00293195"/>
    <w:rsid w:val="00294348"/>
    <w:rsid w:val="00294CAE"/>
    <w:rsid w:val="00294D41"/>
    <w:rsid w:val="00294E77"/>
    <w:rsid w:val="002951C3"/>
    <w:rsid w:val="0029689E"/>
    <w:rsid w:val="00297E22"/>
    <w:rsid w:val="00297F5C"/>
    <w:rsid w:val="002A16D6"/>
    <w:rsid w:val="002A1CE0"/>
    <w:rsid w:val="002A1E25"/>
    <w:rsid w:val="002A20DF"/>
    <w:rsid w:val="002A29D9"/>
    <w:rsid w:val="002A46DE"/>
    <w:rsid w:val="002A4768"/>
    <w:rsid w:val="002A4891"/>
    <w:rsid w:val="002A5453"/>
    <w:rsid w:val="002A70BB"/>
    <w:rsid w:val="002A7486"/>
    <w:rsid w:val="002A7B59"/>
    <w:rsid w:val="002B0120"/>
    <w:rsid w:val="002B14C1"/>
    <w:rsid w:val="002B1C8B"/>
    <w:rsid w:val="002B1F8D"/>
    <w:rsid w:val="002B4099"/>
    <w:rsid w:val="002B4916"/>
    <w:rsid w:val="002B5DA8"/>
    <w:rsid w:val="002B6040"/>
    <w:rsid w:val="002B609F"/>
    <w:rsid w:val="002B78F0"/>
    <w:rsid w:val="002C1331"/>
    <w:rsid w:val="002C138B"/>
    <w:rsid w:val="002C140F"/>
    <w:rsid w:val="002C1448"/>
    <w:rsid w:val="002C24BC"/>
    <w:rsid w:val="002C2FC5"/>
    <w:rsid w:val="002C3BD6"/>
    <w:rsid w:val="002C4200"/>
    <w:rsid w:val="002C4B42"/>
    <w:rsid w:val="002C4E6D"/>
    <w:rsid w:val="002C5234"/>
    <w:rsid w:val="002C593F"/>
    <w:rsid w:val="002C5C0C"/>
    <w:rsid w:val="002C6271"/>
    <w:rsid w:val="002C633D"/>
    <w:rsid w:val="002C675C"/>
    <w:rsid w:val="002C7030"/>
    <w:rsid w:val="002C774B"/>
    <w:rsid w:val="002C7F3B"/>
    <w:rsid w:val="002D05B8"/>
    <w:rsid w:val="002D1422"/>
    <w:rsid w:val="002D1769"/>
    <w:rsid w:val="002D2264"/>
    <w:rsid w:val="002D28F3"/>
    <w:rsid w:val="002D3828"/>
    <w:rsid w:val="002D4948"/>
    <w:rsid w:val="002D5F99"/>
    <w:rsid w:val="002D60CA"/>
    <w:rsid w:val="002D71D8"/>
    <w:rsid w:val="002D76B0"/>
    <w:rsid w:val="002D7930"/>
    <w:rsid w:val="002E0818"/>
    <w:rsid w:val="002E08D9"/>
    <w:rsid w:val="002E0CF2"/>
    <w:rsid w:val="002E198F"/>
    <w:rsid w:val="002E2384"/>
    <w:rsid w:val="002E23CD"/>
    <w:rsid w:val="002E3C7F"/>
    <w:rsid w:val="002E47D1"/>
    <w:rsid w:val="002E543F"/>
    <w:rsid w:val="002E64B8"/>
    <w:rsid w:val="002E6917"/>
    <w:rsid w:val="002E7B61"/>
    <w:rsid w:val="002F30FC"/>
    <w:rsid w:val="002F4A21"/>
    <w:rsid w:val="002F54C1"/>
    <w:rsid w:val="002F59B1"/>
    <w:rsid w:val="002F6286"/>
    <w:rsid w:val="002F6BB5"/>
    <w:rsid w:val="002F6F0F"/>
    <w:rsid w:val="002F7268"/>
    <w:rsid w:val="002F72B6"/>
    <w:rsid w:val="002F7B50"/>
    <w:rsid w:val="0030072D"/>
    <w:rsid w:val="00303F64"/>
    <w:rsid w:val="00304BB6"/>
    <w:rsid w:val="00304F79"/>
    <w:rsid w:val="003106B2"/>
    <w:rsid w:val="00310FDA"/>
    <w:rsid w:val="00311633"/>
    <w:rsid w:val="0031190D"/>
    <w:rsid w:val="00311C55"/>
    <w:rsid w:val="003123A3"/>
    <w:rsid w:val="003123B2"/>
    <w:rsid w:val="0031394A"/>
    <w:rsid w:val="00313A80"/>
    <w:rsid w:val="00314E17"/>
    <w:rsid w:val="003153A8"/>
    <w:rsid w:val="0031546B"/>
    <w:rsid w:val="00315D8B"/>
    <w:rsid w:val="00315F14"/>
    <w:rsid w:val="00316CFE"/>
    <w:rsid w:val="00317133"/>
    <w:rsid w:val="00317284"/>
    <w:rsid w:val="003178B5"/>
    <w:rsid w:val="003178CB"/>
    <w:rsid w:val="00317B78"/>
    <w:rsid w:val="00317D06"/>
    <w:rsid w:val="00317D31"/>
    <w:rsid w:val="003225BA"/>
    <w:rsid w:val="00324D8C"/>
    <w:rsid w:val="0032672E"/>
    <w:rsid w:val="00327C0C"/>
    <w:rsid w:val="00327DBD"/>
    <w:rsid w:val="003303C0"/>
    <w:rsid w:val="003304F2"/>
    <w:rsid w:val="0033168C"/>
    <w:rsid w:val="003318C8"/>
    <w:rsid w:val="003327DD"/>
    <w:rsid w:val="00332C92"/>
    <w:rsid w:val="00332FBC"/>
    <w:rsid w:val="00333198"/>
    <w:rsid w:val="00333FDD"/>
    <w:rsid w:val="00334212"/>
    <w:rsid w:val="0033473E"/>
    <w:rsid w:val="00334DFC"/>
    <w:rsid w:val="00335F25"/>
    <w:rsid w:val="00335F63"/>
    <w:rsid w:val="003361D1"/>
    <w:rsid w:val="0033631C"/>
    <w:rsid w:val="0033766F"/>
    <w:rsid w:val="0034034E"/>
    <w:rsid w:val="003417F8"/>
    <w:rsid w:val="00341CB6"/>
    <w:rsid w:val="00342009"/>
    <w:rsid w:val="003426D7"/>
    <w:rsid w:val="00343717"/>
    <w:rsid w:val="00344A9F"/>
    <w:rsid w:val="00345384"/>
    <w:rsid w:val="0034546C"/>
    <w:rsid w:val="003454D7"/>
    <w:rsid w:val="00345FD4"/>
    <w:rsid w:val="0034663D"/>
    <w:rsid w:val="003469FF"/>
    <w:rsid w:val="00346A41"/>
    <w:rsid w:val="00346BEF"/>
    <w:rsid w:val="00346C0D"/>
    <w:rsid w:val="00346C9C"/>
    <w:rsid w:val="003474BC"/>
    <w:rsid w:val="00350700"/>
    <w:rsid w:val="0035282F"/>
    <w:rsid w:val="0035366A"/>
    <w:rsid w:val="00353682"/>
    <w:rsid w:val="00355582"/>
    <w:rsid w:val="003557C4"/>
    <w:rsid w:val="00355ADB"/>
    <w:rsid w:val="00355F0C"/>
    <w:rsid w:val="00355F8C"/>
    <w:rsid w:val="003562B1"/>
    <w:rsid w:val="0035747C"/>
    <w:rsid w:val="003579D0"/>
    <w:rsid w:val="00360133"/>
    <w:rsid w:val="00360C4A"/>
    <w:rsid w:val="00361AB0"/>
    <w:rsid w:val="0036312A"/>
    <w:rsid w:val="003634E2"/>
    <w:rsid w:val="0036394A"/>
    <w:rsid w:val="0036479A"/>
    <w:rsid w:val="00364CD9"/>
    <w:rsid w:val="00365066"/>
    <w:rsid w:val="00365A72"/>
    <w:rsid w:val="00366093"/>
    <w:rsid w:val="00366185"/>
    <w:rsid w:val="003671B1"/>
    <w:rsid w:val="00367735"/>
    <w:rsid w:val="00367A9F"/>
    <w:rsid w:val="0037038E"/>
    <w:rsid w:val="00370923"/>
    <w:rsid w:val="00370A09"/>
    <w:rsid w:val="00372D82"/>
    <w:rsid w:val="003734AA"/>
    <w:rsid w:val="00373B37"/>
    <w:rsid w:val="00374B12"/>
    <w:rsid w:val="0037542E"/>
    <w:rsid w:val="0037549A"/>
    <w:rsid w:val="003755BD"/>
    <w:rsid w:val="0037562C"/>
    <w:rsid w:val="00375AFF"/>
    <w:rsid w:val="0037641E"/>
    <w:rsid w:val="00376F50"/>
    <w:rsid w:val="003803E0"/>
    <w:rsid w:val="00380499"/>
    <w:rsid w:val="00381A6A"/>
    <w:rsid w:val="00382943"/>
    <w:rsid w:val="00382C1F"/>
    <w:rsid w:val="00383128"/>
    <w:rsid w:val="003836E6"/>
    <w:rsid w:val="0038416D"/>
    <w:rsid w:val="0038424D"/>
    <w:rsid w:val="00384776"/>
    <w:rsid w:val="0038506C"/>
    <w:rsid w:val="00385B92"/>
    <w:rsid w:val="003904BB"/>
    <w:rsid w:val="003907E9"/>
    <w:rsid w:val="00390836"/>
    <w:rsid w:val="00390F89"/>
    <w:rsid w:val="0039100F"/>
    <w:rsid w:val="00391056"/>
    <w:rsid w:val="00391831"/>
    <w:rsid w:val="00391C6E"/>
    <w:rsid w:val="003929DF"/>
    <w:rsid w:val="00392F13"/>
    <w:rsid w:val="00394423"/>
    <w:rsid w:val="003946BC"/>
    <w:rsid w:val="00394768"/>
    <w:rsid w:val="0039583A"/>
    <w:rsid w:val="003964F0"/>
    <w:rsid w:val="003964FD"/>
    <w:rsid w:val="00396B95"/>
    <w:rsid w:val="003A1458"/>
    <w:rsid w:val="003A16CB"/>
    <w:rsid w:val="003A1A5E"/>
    <w:rsid w:val="003A1B85"/>
    <w:rsid w:val="003A1E16"/>
    <w:rsid w:val="003A22EF"/>
    <w:rsid w:val="003A2B58"/>
    <w:rsid w:val="003A3EBE"/>
    <w:rsid w:val="003A3ED5"/>
    <w:rsid w:val="003A54EF"/>
    <w:rsid w:val="003A5DDA"/>
    <w:rsid w:val="003A63F4"/>
    <w:rsid w:val="003A6752"/>
    <w:rsid w:val="003A6ED3"/>
    <w:rsid w:val="003A7539"/>
    <w:rsid w:val="003A7558"/>
    <w:rsid w:val="003B2363"/>
    <w:rsid w:val="003B2462"/>
    <w:rsid w:val="003B25FD"/>
    <w:rsid w:val="003B3753"/>
    <w:rsid w:val="003B4EFE"/>
    <w:rsid w:val="003B5A53"/>
    <w:rsid w:val="003B6A54"/>
    <w:rsid w:val="003B7205"/>
    <w:rsid w:val="003B7347"/>
    <w:rsid w:val="003B76F7"/>
    <w:rsid w:val="003B7C15"/>
    <w:rsid w:val="003B7EF7"/>
    <w:rsid w:val="003C0005"/>
    <w:rsid w:val="003C0916"/>
    <w:rsid w:val="003C179C"/>
    <w:rsid w:val="003C26B6"/>
    <w:rsid w:val="003C3544"/>
    <w:rsid w:val="003C4440"/>
    <w:rsid w:val="003C46EC"/>
    <w:rsid w:val="003C4E7E"/>
    <w:rsid w:val="003C6296"/>
    <w:rsid w:val="003C646C"/>
    <w:rsid w:val="003C6E45"/>
    <w:rsid w:val="003C738B"/>
    <w:rsid w:val="003C7746"/>
    <w:rsid w:val="003D067B"/>
    <w:rsid w:val="003D07F1"/>
    <w:rsid w:val="003D0B8F"/>
    <w:rsid w:val="003D111B"/>
    <w:rsid w:val="003D1341"/>
    <w:rsid w:val="003D16ED"/>
    <w:rsid w:val="003D18C4"/>
    <w:rsid w:val="003D1B50"/>
    <w:rsid w:val="003D224D"/>
    <w:rsid w:val="003D2356"/>
    <w:rsid w:val="003D26ED"/>
    <w:rsid w:val="003D2E58"/>
    <w:rsid w:val="003D2E5F"/>
    <w:rsid w:val="003D378F"/>
    <w:rsid w:val="003D48A5"/>
    <w:rsid w:val="003D5440"/>
    <w:rsid w:val="003D59EF"/>
    <w:rsid w:val="003D6413"/>
    <w:rsid w:val="003D65A1"/>
    <w:rsid w:val="003D698E"/>
    <w:rsid w:val="003D6A42"/>
    <w:rsid w:val="003D6CA2"/>
    <w:rsid w:val="003D701C"/>
    <w:rsid w:val="003D7075"/>
    <w:rsid w:val="003E040E"/>
    <w:rsid w:val="003E25E3"/>
    <w:rsid w:val="003E2BEF"/>
    <w:rsid w:val="003E336D"/>
    <w:rsid w:val="003E37C9"/>
    <w:rsid w:val="003E3A04"/>
    <w:rsid w:val="003E5453"/>
    <w:rsid w:val="003E7D03"/>
    <w:rsid w:val="003F0398"/>
    <w:rsid w:val="003F0633"/>
    <w:rsid w:val="003F0E03"/>
    <w:rsid w:val="003F21AB"/>
    <w:rsid w:val="003F2589"/>
    <w:rsid w:val="003F3253"/>
    <w:rsid w:val="003F384F"/>
    <w:rsid w:val="003F3B66"/>
    <w:rsid w:val="003F5FD9"/>
    <w:rsid w:val="003F6820"/>
    <w:rsid w:val="003F6E87"/>
    <w:rsid w:val="003F71D0"/>
    <w:rsid w:val="003F7D73"/>
    <w:rsid w:val="00400654"/>
    <w:rsid w:val="0040095C"/>
    <w:rsid w:val="00400ADA"/>
    <w:rsid w:val="00400F8B"/>
    <w:rsid w:val="00401042"/>
    <w:rsid w:val="004014E2"/>
    <w:rsid w:val="00401858"/>
    <w:rsid w:val="00402669"/>
    <w:rsid w:val="00402CB6"/>
    <w:rsid w:val="00402CD6"/>
    <w:rsid w:val="004031CA"/>
    <w:rsid w:val="00403C05"/>
    <w:rsid w:val="00403D29"/>
    <w:rsid w:val="00404219"/>
    <w:rsid w:val="004043B9"/>
    <w:rsid w:val="00404536"/>
    <w:rsid w:val="00404A9C"/>
    <w:rsid w:val="00405870"/>
    <w:rsid w:val="00405D80"/>
    <w:rsid w:val="004061B6"/>
    <w:rsid w:val="00406E21"/>
    <w:rsid w:val="00407A40"/>
    <w:rsid w:val="00410A8D"/>
    <w:rsid w:val="00411700"/>
    <w:rsid w:val="00411702"/>
    <w:rsid w:val="0041381F"/>
    <w:rsid w:val="004138E5"/>
    <w:rsid w:val="00413BE7"/>
    <w:rsid w:val="00413F5F"/>
    <w:rsid w:val="0041405A"/>
    <w:rsid w:val="00414634"/>
    <w:rsid w:val="00415BBF"/>
    <w:rsid w:val="004178E6"/>
    <w:rsid w:val="00417AD7"/>
    <w:rsid w:val="00420477"/>
    <w:rsid w:val="004205B3"/>
    <w:rsid w:val="004213B7"/>
    <w:rsid w:val="00422073"/>
    <w:rsid w:val="00422E3F"/>
    <w:rsid w:val="00423461"/>
    <w:rsid w:val="00423E21"/>
    <w:rsid w:val="00424043"/>
    <w:rsid w:val="004240DA"/>
    <w:rsid w:val="00424DB8"/>
    <w:rsid w:val="00425BFC"/>
    <w:rsid w:val="0042699D"/>
    <w:rsid w:val="00426A9B"/>
    <w:rsid w:val="0042738C"/>
    <w:rsid w:val="00427F2B"/>
    <w:rsid w:val="00430224"/>
    <w:rsid w:val="00430C54"/>
    <w:rsid w:val="00430F90"/>
    <w:rsid w:val="00431043"/>
    <w:rsid w:val="0043144B"/>
    <w:rsid w:val="004323B1"/>
    <w:rsid w:val="0043246C"/>
    <w:rsid w:val="0043279A"/>
    <w:rsid w:val="00432864"/>
    <w:rsid w:val="00432917"/>
    <w:rsid w:val="00434105"/>
    <w:rsid w:val="00434700"/>
    <w:rsid w:val="004348E7"/>
    <w:rsid w:val="0043546C"/>
    <w:rsid w:val="00435F12"/>
    <w:rsid w:val="004363C4"/>
    <w:rsid w:val="00436F56"/>
    <w:rsid w:val="004372A0"/>
    <w:rsid w:val="00437B16"/>
    <w:rsid w:val="00437E7E"/>
    <w:rsid w:val="00437F74"/>
    <w:rsid w:val="004408DA"/>
    <w:rsid w:val="004415C0"/>
    <w:rsid w:val="004427C1"/>
    <w:rsid w:val="00442AA5"/>
    <w:rsid w:val="00442FCA"/>
    <w:rsid w:val="00443672"/>
    <w:rsid w:val="004439A8"/>
    <w:rsid w:val="004441A0"/>
    <w:rsid w:val="004443B1"/>
    <w:rsid w:val="00444BD8"/>
    <w:rsid w:val="004456BC"/>
    <w:rsid w:val="00446609"/>
    <w:rsid w:val="004467A5"/>
    <w:rsid w:val="004467BC"/>
    <w:rsid w:val="00446D90"/>
    <w:rsid w:val="004470A8"/>
    <w:rsid w:val="00450C8B"/>
    <w:rsid w:val="00450D91"/>
    <w:rsid w:val="00452B03"/>
    <w:rsid w:val="00454C22"/>
    <w:rsid w:val="00454CC8"/>
    <w:rsid w:val="004555B6"/>
    <w:rsid w:val="0045625F"/>
    <w:rsid w:val="00456B96"/>
    <w:rsid w:val="00457937"/>
    <w:rsid w:val="00457977"/>
    <w:rsid w:val="00457C54"/>
    <w:rsid w:val="00457CF0"/>
    <w:rsid w:val="0046465E"/>
    <w:rsid w:val="0046499C"/>
    <w:rsid w:val="00464AAC"/>
    <w:rsid w:val="00465765"/>
    <w:rsid w:val="00465791"/>
    <w:rsid w:val="00470457"/>
    <w:rsid w:val="00470618"/>
    <w:rsid w:val="00470801"/>
    <w:rsid w:val="004711FD"/>
    <w:rsid w:val="00471382"/>
    <w:rsid w:val="00471CDE"/>
    <w:rsid w:val="0047229A"/>
    <w:rsid w:val="00472D19"/>
    <w:rsid w:val="00472E28"/>
    <w:rsid w:val="00472E4C"/>
    <w:rsid w:val="004738F5"/>
    <w:rsid w:val="00473E67"/>
    <w:rsid w:val="00474760"/>
    <w:rsid w:val="00474A4C"/>
    <w:rsid w:val="00475CA4"/>
    <w:rsid w:val="004760A1"/>
    <w:rsid w:val="004761FA"/>
    <w:rsid w:val="00476E87"/>
    <w:rsid w:val="00476ED5"/>
    <w:rsid w:val="004777C5"/>
    <w:rsid w:val="0047791E"/>
    <w:rsid w:val="00477B36"/>
    <w:rsid w:val="00480376"/>
    <w:rsid w:val="004803C2"/>
    <w:rsid w:val="0048153B"/>
    <w:rsid w:val="00481777"/>
    <w:rsid w:val="00481AF0"/>
    <w:rsid w:val="00481C00"/>
    <w:rsid w:val="00481D18"/>
    <w:rsid w:val="004824AC"/>
    <w:rsid w:val="00482521"/>
    <w:rsid w:val="00482650"/>
    <w:rsid w:val="00482974"/>
    <w:rsid w:val="00482C9B"/>
    <w:rsid w:val="00482F3A"/>
    <w:rsid w:val="00483688"/>
    <w:rsid w:val="004837A5"/>
    <w:rsid w:val="00484C7A"/>
    <w:rsid w:val="00485041"/>
    <w:rsid w:val="0048546F"/>
    <w:rsid w:val="00485ABB"/>
    <w:rsid w:val="00486429"/>
    <w:rsid w:val="0048681D"/>
    <w:rsid w:val="00486B78"/>
    <w:rsid w:val="00486B87"/>
    <w:rsid w:val="00487AC1"/>
    <w:rsid w:val="00487C02"/>
    <w:rsid w:val="0049032F"/>
    <w:rsid w:val="0049059C"/>
    <w:rsid w:val="00490C59"/>
    <w:rsid w:val="0049135F"/>
    <w:rsid w:val="00491ECD"/>
    <w:rsid w:val="00492D02"/>
    <w:rsid w:val="00493269"/>
    <w:rsid w:val="00493A9C"/>
    <w:rsid w:val="00494246"/>
    <w:rsid w:val="00494301"/>
    <w:rsid w:val="004948F7"/>
    <w:rsid w:val="00495106"/>
    <w:rsid w:val="004951B2"/>
    <w:rsid w:val="00495EAC"/>
    <w:rsid w:val="004963CF"/>
    <w:rsid w:val="00496D41"/>
    <w:rsid w:val="004A006C"/>
    <w:rsid w:val="004A02C0"/>
    <w:rsid w:val="004A0763"/>
    <w:rsid w:val="004A0853"/>
    <w:rsid w:val="004A14C7"/>
    <w:rsid w:val="004A1EFE"/>
    <w:rsid w:val="004A2209"/>
    <w:rsid w:val="004A2646"/>
    <w:rsid w:val="004A2E20"/>
    <w:rsid w:val="004A3FB6"/>
    <w:rsid w:val="004A4183"/>
    <w:rsid w:val="004A65C5"/>
    <w:rsid w:val="004A6A55"/>
    <w:rsid w:val="004A6CFC"/>
    <w:rsid w:val="004A70A7"/>
    <w:rsid w:val="004A718A"/>
    <w:rsid w:val="004A7438"/>
    <w:rsid w:val="004B0B86"/>
    <w:rsid w:val="004B0CAE"/>
    <w:rsid w:val="004B1667"/>
    <w:rsid w:val="004B21CD"/>
    <w:rsid w:val="004B2429"/>
    <w:rsid w:val="004B28B8"/>
    <w:rsid w:val="004B2CB9"/>
    <w:rsid w:val="004B30A8"/>
    <w:rsid w:val="004B3437"/>
    <w:rsid w:val="004B477A"/>
    <w:rsid w:val="004B5045"/>
    <w:rsid w:val="004B55A1"/>
    <w:rsid w:val="004B7791"/>
    <w:rsid w:val="004B79F7"/>
    <w:rsid w:val="004C0A76"/>
    <w:rsid w:val="004C121E"/>
    <w:rsid w:val="004C17BB"/>
    <w:rsid w:val="004C1809"/>
    <w:rsid w:val="004C25EE"/>
    <w:rsid w:val="004C267B"/>
    <w:rsid w:val="004C2AF8"/>
    <w:rsid w:val="004C31F7"/>
    <w:rsid w:val="004C3EF8"/>
    <w:rsid w:val="004C41D4"/>
    <w:rsid w:val="004C5693"/>
    <w:rsid w:val="004C572D"/>
    <w:rsid w:val="004C626C"/>
    <w:rsid w:val="004C6594"/>
    <w:rsid w:val="004C67A5"/>
    <w:rsid w:val="004C6C56"/>
    <w:rsid w:val="004C70DC"/>
    <w:rsid w:val="004C71BF"/>
    <w:rsid w:val="004C7294"/>
    <w:rsid w:val="004D027A"/>
    <w:rsid w:val="004D0409"/>
    <w:rsid w:val="004D0702"/>
    <w:rsid w:val="004D07E0"/>
    <w:rsid w:val="004D21AB"/>
    <w:rsid w:val="004D2877"/>
    <w:rsid w:val="004D39AC"/>
    <w:rsid w:val="004D3BD4"/>
    <w:rsid w:val="004D3E29"/>
    <w:rsid w:val="004D4A19"/>
    <w:rsid w:val="004D509C"/>
    <w:rsid w:val="004D591F"/>
    <w:rsid w:val="004D6377"/>
    <w:rsid w:val="004D70DF"/>
    <w:rsid w:val="004D785A"/>
    <w:rsid w:val="004D7A52"/>
    <w:rsid w:val="004D7FA4"/>
    <w:rsid w:val="004E03AD"/>
    <w:rsid w:val="004E12DB"/>
    <w:rsid w:val="004E1559"/>
    <w:rsid w:val="004E2332"/>
    <w:rsid w:val="004E25E6"/>
    <w:rsid w:val="004E296C"/>
    <w:rsid w:val="004E2D6E"/>
    <w:rsid w:val="004E2ED0"/>
    <w:rsid w:val="004E3F87"/>
    <w:rsid w:val="004E4275"/>
    <w:rsid w:val="004E4EBD"/>
    <w:rsid w:val="004E502D"/>
    <w:rsid w:val="004E686C"/>
    <w:rsid w:val="004E6967"/>
    <w:rsid w:val="004E7CBE"/>
    <w:rsid w:val="004F012B"/>
    <w:rsid w:val="004F04C5"/>
    <w:rsid w:val="004F1ADE"/>
    <w:rsid w:val="004F269E"/>
    <w:rsid w:val="004F28B3"/>
    <w:rsid w:val="004F2C27"/>
    <w:rsid w:val="004F2C35"/>
    <w:rsid w:val="004F2D9F"/>
    <w:rsid w:val="004F2EE7"/>
    <w:rsid w:val="004F3B5E"/>
    <w:rsid w:val="004F3E55"/>
    <w:rsid w:val="004F4086"/>
    <w:rsid w:val="004F4C3E"/>
    <w:rsid w:val="004F6C09"/>
    <w:rsid w:val="004F7625"/>
    <w:rsid w:val="004F7EC8"/>
    <w:rsid w:val="00500ADA"/>
    <w:rsid w:val="00500F27"/>
    <w:rsid w:val="005011F1"/>
    <w:rsid w:val="005038A3"/>
    <w:rsid w:val="0050422D"/>
    <w:rsid w:val="005045AA"/>
    <w:rsid w:val="005056D7"/>
    <w:rsid w:val="0050632B"/>
    <w:rsid w:val="00506B36"/>
    <w:rsid w:val="00506D5B"/>
    <w:rsid w:val="00511067"/>
    <w:rsid w:val="00511247"/>
    <w:rsid w:val="005116A4"/>
    <w:rsid w:val="00512F95"/>
    <w:rsid w:val="00513085"/>
    <w:rsid w:val="00513290"/>
    <w:rsid w:val="0051476C"/>
    <w:rsid w:val="005152AE"/>
    <w:rsid w:val="00515397"/>
    <w:rsid w:val="005155F1"/>
    <w:rsid w:val="0051609F"/>
    <w:rsid w:val="005170A5"/>
    <w:rsid w:val="00517A62"/>
    <w:rsid w:val="00520145"/>
    <w:rsid w:val="00520E1C"/>
    <w:rsid w:val="005224ED"/>
    <w:rsid w:val="00522764"/>
    <w:rsid w:val="00522F23"/>
    <w:rsid w:val="00523636"/>
    <w:rsid w:val="00523BB1"/>
    <w:rsid w:val="00525235"/>
    <w:rsid w:val="005257E2"/>
    <w:rsid w:val="00525818"/>
    <w:rsid w:val="00525ABD"/>
    <w:rsid w:val="00526333"/>
    <w:rsid w:val="0052687D"/>
    <w:rsid w:val="00526E2C"/>
    <w:rsid w:val="00526EC5"/>
    <w:rsid w:val="0052704C"/>
    <w:rsid w:val="005275EE"/>
    <w:rsid w:val="005278EA"/>
    <w:rsid w:val="00527A5D"/>
    <w:rsid w:val="00527CEF"/>
    <w:rsid w:val="00527F8B"/>
    <w:rsid w:val="00530025"/>
    <w:rsid w:val="00530135"/>
    <w:rsid w:val="00530AC8"/>
    <w:rsid w:val="00531042"/>
    <w:rsid w:val="0053128E"/>
    <w:rsid w:val="00533ABB"/>
    <w:rsid w:val="005347BD"/>
    <w:rsid w:val="00535242"/>
    <w:rsid w:val="00535A86"/>
    <w:rsid w:val="00535B4B"/>
    <w:rsid w:val="00535E2F"/>
    <w:rsid w:val="00537870"/>
    <w:rsid w:val="00541304"/>
    <w:rsid w:val="00541E0D"/>
    <w:rsid w:val="00542BDD"/>
    <w:rsid w:val="00542FBC"/>
    <w:rsid w:val="00543B42"/>
    <w:rsid w:val="005446B3"/>
    <w:rsid w:val="00545188"/>
    <w:rsid w:val="00545547"/>
    <w:rsid w:val="00545AC0"/>
    <w:rsid w:val="00546692"/>
    <w:rsid w:val="00546A9C"/>
    <w:rsid w:val="00547C3B"/>
    <w:rsid w:val="0055031C"/>
    <w:rsid w:val="00550B53"/>
    <w:rsid w:val="00550D84"/>
    <w:rsid w:val="00550F27"/>
    <w:rsid w:val="00551585"/>
    <w:rsid w:val="00551B61"/>
    <w:rsid w:val="00551FD0"/>
    <w:rsid w:val="0055230B"/>
    <w:rsid w:val="00552563"/>
    <w:rsid w:val="0055315F"/>
    <w:rsid w:val="00553573"/>
    <w:rsid w:val="00553787"/>
    <w:rsid w:val="0055485F"/>
    <w:rsid w:val="00555ACF"/>
    <w:rsid w:val="00555CFC"/>
    <w:rsid w:val="005573CA"/>
    <w:rsid w:val="005577FA"/>
    <w:rsid w:val="0055787D"/>
    <w:rsid w:val="00561090"/>
    <w:rsid w:val="00562673"/>
    <w:rsid w:val="00562BC0"/>
    <w:rsid w:val="00562CFB"/>
    <w:rsid w:val="00562E40"/>
    <w:rsid w:val="0056383D"/>
    <w:rsid w:val="00563CB0"/>
    <w:rsid w:val="005647CC"/>
    <w:rsid w:val="00566338"/>
    <w:rsid w:val="0056638A"/>
    <w:rsid w:val="00566B15"/>
    <w:rsid w:val="00567186"/>
    <w:rsid w:val="00567B83"/>
    <w:rsid w:val="00570A02"/>
    <w:rsid w:val="00571496"/>
    <w:rsid w:val="00571567"/>
    <w:rsid w:val="00572759"/>
    <w:rsid w:val="00573BC0"/>
    <w:rsid w:val="00573ED4"/>
    <w:rsid w:val="00573EDB"/>
    <w:rsid w:val="00573EF4"/>
    <w:rsid w:val="005741A3"/>
    <w:rsid w:val="00574431"/>
    <w:rsid w:val="00575979"/>
    <w:rsid w:val="00575D04"/>
    <w:rsid w:val="005762E4"/>
    <w:rsid w:val="005766C7"/>
    <w:rsid w:val="00577C41"/>
    <w:rsid w:val="00577E28"/>
    <w:rsid w:val="00580A48"/>
    <w:rsid w:val="00581604"/>
    <w:rsid w:val="0058229D"/>
    <w:rsid w:val="005830B0"/>
    <w:rsid w:val="005835E4"/>
    <w:rsid w:val="00583E07"/>
    <w:rsid w:val="00584358"/>
    <w:rsid w:val="005843E9"/>
    <w:rsid w:val="00584823"/>
    <w:rsid w:val="005848D2"/>
    <w:rsid w:val="00584C28"/>
    <w:rsid w:val="00584E64"/>
    <w:rsid w:val="00585CE1"/>
    <w:rsid w:val="0058612A"/>
    <w:rsid w:val="005865FE"/>
    <w:rsid w:val="0058721A"/>
    <w:rsid w:val="005901DD"/>
    <w:rsid w:val="005901FB"/>
    <w:rsid w:val="00590DD1"/>
    <w:rsid w:val="00591103"/>
    <w:rsid w:val="00591374"/>
    <w:rsid w:val="0059321F"/>
    <w:rsid w:val="005950BD"/>
    <w:rsid w:val="00595F3B"/>
    <w:rsid w:val="0059623F"/>
    <w:rsid w:val="00596438"/>
    <w:rsid w:val="00597604"/>
    <w:rsid w:val="00597A44"/>
    <w:rsid w:val="00597B28"/>
    <w:rsid w:val="005A10B6"/>
    <w:rsid w:val="005A163A"/>
    <w:rsid w:val="005A1C32"/>
    <w:rsid w:val="005A211F"/>
    <w:rsid w:val="005A2861"/>
    <w:rsid w:val="005A2E43"/>
    <w:rsid w:val="005A33EA"/>
    <w:rsid w:val="005A35BA"/>
    <w:rsid w:val="005A4C30"/>
    <w:rsid w:val="005A59BE"/>
    <w:rsid w:val="005A6CE6"/>
    <w:rsid w:val="005A6EE5"/>
    <w:rsid w:val="005A7086"/>
    <w:rsid w:val="005A7D8B"/>
    <w:rsid w:val="005B0083"/>
    <w:rsid w:val="005B0238"/>
    <w:rsid w:val="005B0BF1"/>
    <w:rsid w:val="005B0E3E"/>
    <w:rsid w:val="005B1151"/>
    <w:rsid w:val="005B1814"/>
    <w:rsid w:val="005B1E23"/>
    <w:rsid w:val="005B1F82"/>
    <w:rsid w:val="005B21E3"/>
    <w:rsid w:val="005B4568"/>
    <w:rsid w:val="005B45F7"/>
    <w:rsid w:val="005B7553"/>
    <w:rsid w:val="005B75E3"/>
    <w:rsid w:val="005C05A1"/>
    <w:rsid w:val="005C0EBF"/>
    <w:rsid w:val="005C22F7"/>
    <w:rsid w:val="005C26A8"/>
    <w:rsid w:val="005C436F"/>
    <w:rsid w:val="005C47BA"/>
    <w:rsid w:val="005C4DD1"/>
    <w:rsid w:val="005C4F39"/>
    <w:rsid w:val="005C5B51"/>
    <w:rsid w:val="005C6C71"/>
    <w:rsid w:val="005C6DC1"/>
    <w:rsid w:val="005C70CD"/>
    <w:rsid w:val="005C7991"/>
    <w:rsid w:val="005C7994"/>
    <w:rsid w:val="005D0289"/>
    <w:rsid w:val="005D043F"/>
    <w:rsid w:val="005D05C3"/>
    <w:rsid w:val="005D0CC2"/>
    <w:rsid w:val="005D0E49"/>
    <w:rsid w:val="005D16BA"/>
    <w:rsid w:val="005D1AA8"/>
    <w:rsid w:val="005D298B"/>
    <w:rsid w:val="005D2F97"/>
    <w:rsid w:val="005D326A"/>
    <w:rsid w:val="005D4664"/>
    <w:rsid w:val="005D4D75"/>
    <w:rsid w:val="005D507E"/>
    <w:rsid w:val="005D5133"/>
    <w:rsid w:val="005D552F"/>
    <w:rsid w:val="005D5A58"/>
    <w:rsid w:val="005D6829"/>
    <w:rsid w:val="005D7106"/>
    <w:rsid w:val="005D74D1"/>
    <w:rsid w:val="005D7973"/>
    <w:rsid w:val="005E0EAC"/>
    <w:rsid w:val="005E1006"/>
    <w:rsid w:val="005E12A7"/>
    <w:rsid w:val="005E1437"/>
    <w:rsid w:val="005E178A"/>
    <w:rsid w:val="005E1F90"/>
    <w:rsid w:val="005E2D5C"/>
    <w:rsid w:val="005E36CF"/>
    <w:rsid w:val="005E3748"/>
    <w:rsid w:val="005E3C4A"/>
    <w:rsid w:val="005E3FE6"/>
    <w:rsid w:val="005E450B"/>
    <w:rsid w:val="005E520C"/>
    <w:rsid w:val="005E58C3"/>
    <w:rsid w:val="005E5BAD"/>
    <w:rsid w:val="005E5C5D"/>
    <w:rsid w:val="005E637E"/>
    <w:rsid w:val="005E6D67"/>
    <w:rsid w:val="005F072A"/>
    <w:rsid w:val="005F082D"/>
    <w:rsid w:val="005F0A6B"/>
    <w:rsid w:val="005F1380"/>
    <w:rsid w:val="005F155B"/>
    <w:rsid w:val="005F3750"/>
    <w:rsid w:val="005F37DA"/>
    <w:rsid w:val="005F3A36"/>
    <w:rsid w:val="005F3ACE"/>
    <w:rsid w:val="005F41B8"/>
    <w:rsid w:val="005F49D3"/>
    <w:rsid w:val="005F5360"/>
    <w:rsid w:val="005F5739"/>
    <w:rsid w:val="005F6C91"/>
    <w:rsid w:val="005F6EE1"/>
    <w:rsid w:val="005F709A"/>
    <w:rsid w:val="005F7371"/>
    <w:rsid w:val="005F73E7"/>
    <w:rsid w:val="005F7FA2"/>
    <w:rsid w:val="00600009"/>
    <w:rsid w:val="006002C1"/>
    <w:rsid w:val="00600640"/>
    <w:rsid w:val="0060132D"/>
    <w:rsid w:val="00601A01"/>
    <w:rsid w:val="0060215E"/>
    <w:rsid w:val="00603031"/>
    <w:rsid w:val="006054B4"/>
    <w:rsid w:val="00605758"/>
    <w:rsid w:val="006061FE"/>
    <w:rsid w:val="00607338"/>
    <w:rsid w:val="00607DA9"/>
    <w:rsid w:val="00610785"/>
    <w:rsid w:val="006117B2"/>
    <w:rsid w:val="00611B32"/>
    <w:rsid w:val="00611C56"/>
    <w:rsid w:val="0061264B"/>
    <w:rsid w:val="0061277A"/>
    <w:rsid w:val="006127AC"/>
    <w:rsid w:val="0061340F"/>
    <w:rsid w:val="00613C07"/>
    <w:rsid w:val="006145EA"/>
    <w:rsid w:val="006153BA"/>
    <w:rsid w:val="006159BF"/>
    <w:rsid w:val="00616410"/>
    <w:rsid w:val="006167A6"/>
    <w:rsid w:val="00616DD2"/>
    <w:rsid w:val="006172A2"/>
    <w:rsid w:val="00617B85"/>
    <w:rsid w:val="00617F62"/>
    <w:rsid w:val="006204BB"/>
    <w:rsid w:val="00620F31"/>
    <w:rsid w:val="006210B4"/>
    <w:rsid w:val="00621765"/>
    <w:rsid w:val="00622975"/>
    <w:rsid w:val="00623629"/>
    <w:rsid w:val="0062363E"/>
    <w:rsid w:val="006240F5"/>
    <w:rsid w:val="006242C5"/>
    <w:rsid w:val="006249EE"/>
    <w:rsid w:val="00625698"/>
    <w:rsid w:val="00626F0F"/>
    <w:rsid w:val="00630D44"/>
    <w:rsid w:val="0063150C"/>
    <w:rsid w:val="00631544"/>
    <w:rsid w:val="0063163D"/>
    <w:rsid w:val="00631927"/>
    <w:rsid w:val="00631953"/>
    <w:rsid w:val="00631994"/>
    <w:rsid w:val="006319C9"/>
    <w:rsid w:val="00631C48"/>
    <w:rsid w:val="00632DE3"/>
    <w:rsid w:val="0063303E"/>
    <w:rsid w:val="00633C20"/>
    <w:rsid w:val="00635642"/>
    <w:rsid w:val="006359F5"/>
    <w:rsid w:val="00635B24"/>
    <w:rsid w:val="00635E44"/>
    <w:rsid w:val="006367F8"/>
    <w:rsid w:val="00636870"/>
    <w:rsid w:val="00636DEF"/>
    <w:rsid w:val="00636E7D"/>
    <w:rsid w:val="0063780A"/>
    <w:rsid w:val="00640022"/>
    <w:rsid w:val="00640662"/>
    <w:rsid w:val="00640AA8"/>
    <w:rsid w:val="00641436"/>
    <w:rsid w:val="00641535"/>
    <w:rsid w:val="006419A1"/>
    <w:rsid w:val="00642245"/>
    <w:rsid w:val="0064259D"/>
    <w:rsid w:val="00642DD1"/>
    <w:rsid w:val="00644966"/>
    <w:rsid w:val="00645411"/>
    <w:rsid w:val="00646734"/>
    <w:rsid w:val="0064797B"/>
    <w:rsid w:val="00647B85"/>
    <w:rsid w:val="00650B1C"/>
    <w:rsid w:val="006524A5"/>
    <w:rsid w:val="00653449"/>
    <w:rsid w:val="00653F55"/>
    <w:rsid w:val="006547D5"/>
    <w:rsid w:val="00654A6A"/>
    <w:rsid w:val="00656968"/>
    <w:rsid w:val="00657098"/>
    <w:rsid w:val="00660DF2"/>
    <w:rsid w:val="0066294C"/>
    <w:rsid w:val="00663F26"/>
    <w:rsid w:val="0066403A"/>
    <w:rsid w:val="00665F7F"/>
    <w:rsid w:val="006662C3"/>
    <w:rsid w:val="006662D9"/>
    <w:rsid w:val="00666814"/>
    <w:rsid w:val="00666DF3"/>
    <w:rsid w:val="00667768"/>
    <w:rsid w:val="00671E5D"/>
    <w:rsid w:val="006721B6"/>
    <w:rsid w:val="006728B1"/>
    <w:rsid w:val="00673319"/>
    <w:rsid w:val="00673A99"/>
    <w:rsid w:val="0067569A"/>
    <w:rsid w:val="00675FC0"/>
    <w:rsid w:val="006761DD"/>
    <w:rsid w:val="00676C82"/>
    <w:rsid w:val="00676F27"/>
    <w:rsid w:val="0068018E"/>
    <w:rsid w:val="00680B92"/>
    <w:rsid w:val="00681B80"/>
    <w:rsid w:val="00681D85"/>
    <w:rsid w:val="00681F6C"/>
    <w:rsid w:val="00683863"/>
    <w:rsid w:val="00683A29"/>
    <w:rsid w:val="00684FDE"/>
    <w:rsid w:val="00685B07"/>
    <w:rsid w:val="00687303"/>
    <w:rsid w:val="006879C6"/>
    <w:rsid w:val="006908CB"/>
    <w:rsid w:val="00691D40"/>
    <w:rsid w:val="00692455"/>
    <w:rsid w:val="00692BB8"/>
    <w:rsid w:val="00692C63"/>
    <w:rsid w:val="00692D0C"/>
    <w:rsid w:val="00693523"/>
    <w:rsid w:val="006935D1"/>
    <w:rsid w:val="00693B91"/>
    <w:rsid w:val="00694B8F"/>
    <w:rsid w:val="00694C3C"/>
    <w:rsid w:val="00695FFE"/>
    <w:rsid w:val="006972E5"/>
    <w:rsid w:val="00697650"/>
    <w:rsid w:val="006A0D07"/>
    <w:rsid w:val="006A1494"/>
    <w:rsid w:val="006A1D9C"/>
    <w:rsid w:val="006A3282"/>
    <w:rsid w:val="006A6924"/>
    <w:rsid w:val="006A697C"/>
    <w:rsid w:val="006A6BD0"/>
    <w:rsid w:val="006A6F9A"/>
    <w:rsid w:val="006A7684"/>
    <w:rsid w:val="006B1DEA"/>
    <w:rsid w:val="006B21DF"/>
    <w:rsid w:val="006B231A"/>
    <w:rsid w:val="006B2F87"/>
    <w:rsid w:val="006B39CF"/>
    <w:rsid w:val="006B4996"/>
    <w:rsid w:val="006B565C"/>
    <w:rsid w:val="006B697F"/>
    <w:rsid w:val="006B74C2"/>
    <w:rsid w:val="006C028E"/>
    <w:rsid w:val="006C091C"/>
    <w:rsid w:val="006C1DE7"/>
    <w:rsid w:val="006C28E3"/>
    <w:rsid w:val="006C2925"/>
    <w:rsid w:val="006C3C47"/>
    <w:rsid w:val="006C3EBD"/>
    <w:rsid w:val="006C4848"/>
    <w:rsid w:val="006C4E28"/>
    <w:rsid w:val="006C5032"/>
    <w:rsid w:val="006C508B"/>
    <w:rsid w:val="006C54FB"/>
    <w:rsid w:val="006C6D59"/>
    <w:rsid w:val="006D09BB"/>
    <w:rsid w:val="006D15A9"/>
    <w:rsid w:val="006D2031"/>
    <w:rsid w:val="006D2671"/>
    <w:rsid w:val="006D348C"/>
    <w:rsid w:val="006D45FF"/>
    <w:rsid w:val="006D4FB4"/>
    <w:rsid w:val="006D54B6"/>
    <w:rsid w:val="006D58EF"/>
    <w:rsid w:val="006D59DD"/>
    <w:rsid w:val="006D6134"/>
    <w:rsid w:val="006D7D20"/>
    <w:rsid w:val="006E09C0"/>
    <w:rsid w:val="006E0B37"/>
    <w:rsid w:val="006E1299"/>
    <w:rsid w:val="006E1331"/>
    <w:rsid w:val="006E1A63"/>
    <w:rsid w:val="006E2F57"/>
    <w:rsid w:val="006E3152"/>
    <w:rsid w:val="006E3F97"/>
    <w:rsid w:val="006E40BE"/>
    <w:rsid w:val="006E4AF7"/>
    <w:rsid w:val="006E7C6A"/>
    <w:rsid w:val="006F0214"/>
    <w:rsid w:val="006F02B7"/>
    <w:rsid w:val="006F13B1"/>
    <w:rsid w:val="006F1D74"/>
    <w:rsid w:val="006F1EA8"/>
    <w:rsid w:val="006F2165"/>
    <w:rsid w:val="006F25AD"/>
    <w:rsid w:val="006F2F68"/>
    <w:rsid w:val="006F3BE9"/>
    <w:rsid w:val="006F3CBC"/>
    <w:rsid w:val="006F4A72"/>
    <w:rsid w:val="006F5240"/>
    <w:rsid w:val="006F5472"/>
    <w:rsid w:val="006F6A85"/>
    <w:rsid w:val="006F6F95"/>
    <w:rsid w:val="006F7CB3"/>
    <w:rsid w:val="0070006D"/>
    <w:rsid w:val="00700ADB"/>
    <w:rsid w:val="007024C5"/>
    <w:rsid w:val="00703272"/>
    <w:rsid w:val="00703B3B"/>
    <w:rsid w:val="00704ACE"/>
    <w:rsid w:val="007053C9"/>
    <w:rsid w:val="00705880"/>
    <w:rsid w:val="00705EFB"/>
    <w:rsid w:val="00706FD2"/>
    <w:rsid w:val="00707171"/>
    <w:rsid w:val="00707190"/>
    <w:rsid w:val="00707B57"/>
    <w:rsid w:val="00707CC8"/>
    <w:rsid w:val="007102EA"/>
    <w:rsid w:val="00710A64"/>
    <w:rsid w:val="00710B43"/>
    <w:rsid w:val="007116D4"/>
    <w:rsid w:val="0071206E"/>
    <w:rsid w:val="00712414"/>
    <w:rsid w:val="007127D1"/>
    <w:rsid w:val="00712C9C"/>
    <w:rsid w:val="00713456"/>
    <w:rsid w:val="00713791"/>
    <w:rsid w:val="00713ECB"/>
    <w:rsid w:val="00714785"/>
    <w:rsid w:val="007147D9"/>
    <w:rsid w:val="0071483A"/>
    <w:rsid w:val="00715B97"/>
    <w:rsid w:val="007179EC"/>
    <w:rsid w:val="00720397"/>
    <w:rsid w:val="007207F3"/>
    <w:rsid w:val="00720825"/>
    <w:rsid w:val="007213C7"/>
    <w:rsid w:val="00721509"/>
    <w:rsid w:val="00721520"/>
    <w:rsid w:val="00721569"/>
    <w:rsid w:val="00721C61"/>
    <w:rsid w:val="00724922"/>
    <w:rsid w:val="00725EB4"/>
    <w:rsid w:val="007273A0"/>
    <w:rsid w:val="00727C02"/>
    <w:rsid w:val="00730264"/>
    <w:rsid w:val="007311B1"/>
    <w:rsid w:val="0073164F"/>
    <w:rsid w:val="00731B92"/>
    <w:rsid w:val="00731D8B"/>
    <w:rsid w:val="00732BF6"/>
    <w:rsid w:val="0073305A"/>
    <w:rsid w:val="00733C0B"/>
    <w:rsid w:val="00733C18"/>
    <w:rsid w:val="0073435B"/>
    <w:rsid w:val="0073499A"/>
    <w:rsid w:val="0073592B"/>
    <w:rsid w:val="00735E22"/>
    <w:rsid w:val="007365B6"/>
    <w:rsid w:val="00736664"/>
    <w:rsid w:val="00736BD5"/>
    <w:rsid w:val="00736EDE"/>
    <w:rsid w:val="00737EA0"/>
    <w:rsid w:val="007414D5"/>
    <w:rsid w:val="0074213A"/>
    <w:rsid w:val="007421B9"/>
    <w:rsid w:val="007424D0"/>
    <w:rsid w:val="007436F0"/>
    <w:rsid w:val="00743808"/>
    <w:rsid w:val="007438D3"/>
    <w:rsid w:val="00743F5F"/>
    <w:rsid w:val="0074425B"/>
    <w:rsid w:val="00744571"/>
    <w:rsid w:val="007460AE"/>
    <w:rsid w:val="00746CBE"/>
    <w:rsid w:val="007473CE"/>
    <w:rsid w:val="00750071"/>
    <w:rsid w:val="007504E3"/>
    <w:rsid w:val="007509B8"/>
    <w:rsid w:val="00751F86"/>
    <w:rsid w:val="0075217C"/>
    <w:rsid w:val="007523A2"/>
    <w:rsid w:val="0075300D"/>
    <w:rsid w:val="007538A5"/>
    <w:rsid w:val="00753A03"/>
    <w:rsid w:val="007547FD"/>
    <w:rsid w:val="00754988"/>
    <w:rsid w:val="00754996"/>
    <w:rsid w:val="00754F74"/>
    <w:rsid w:val="00755173"/>
    <w:rsid w:val="007555E6"/>
    <w:rsid w:val="007558CE"/>
    <w:rsid w:val="00755910"/>
    <w:rsid w:val="0075591A"/>
    <w:rsid w:val="00755D75"/>
    <w:rsid w:val="0075620A"/>
    <w:rsid w:val="00756696"/>
    <w:rsid w:val="0075686F"/>
    <w:rsid w:val="00756CD2"/>
    <w:rsid w:val="0075776A"/>
    <w:rsid w:val="00757DB5"/>
    <w:rsid w:val="00757E28"/>
    <w:rsid w:val="00760500"/>
    <w:rsid w:val="00760B0E"/>
    <w:rsid w:val="00762189"/>
    <w:rsid w:val="00762648"/>
    <w:rsid w:val="007626B3"/>
    <w:rsid w:val="00762F9D"/>
    <w:rsid w:val="0076313E"/>
    <w:rsid w:val="007641FF"/>
    <w:rsid w:val="00764985"/>
    <w:rsid w:val="00764D76"/>
    <w:rsid w:val="00765AFA"/>
    <w:rsid w:val="00767158"/>
    <w:rsid w:val="0076725C"/>
    <w:rsid w:val="00770501"/>
    <w:rsid w:val="007708D0"/>
    <w:rsid w:val="00771341"/>
    <w:rsid w:val="00771A68"/>
    <w:rsid w:val="00772DFC"/>
    <w:rsid w:val="00773518"/>
    <w:rsid w:val="00774F0B"/>
    <w:rsid w:val="007752D3"/>
    <w:rsid w:val="00775D34"/>
    <w:rsid w:val="0077619F"/>
    <w:rsid w:val="00776EE2"/>
    <w:rsid w:val="00776EF0"/>
    <w:rsid w:val="00777394"/>
    <w:rsid w:val="00777DB8"/>
    <w:rsid w:val="007801F9"/>
    <w:rsid w:val="00780942"/>
    <w:rsid w:val="007819CC"/>
    <w:rsid w:val="00781A16"/>
    <w:rsid w:val="007825F6"/>
    <w:rsid w:val="007834F4"/>
    <w:rsid w:val="00783A48"/>
    <w:rsid w:val="007843A6"/>
    <w:rsid w:val="007846C4"/>
    <w:rsid w:val="007852AD"/>
    <w:rsid w:val="00785440"/>
    <w:rsid w:val="00786B5A"/>
    <w:rsid w:val="00786E1D"/>
    <w:rsid w:val="007871B1"/>
    <w:rsid w:val="00787602"/>
    <w:rsid w:val="00787623"/>
    <w:rsid w:val="00787836"/>
    <w:rsid w:val="00787EA6"/>
    <w:rsid w:val="0079035F"/>
    <w:rsid w:val="0079064C"/>
    <w:rsid w:val="00790715"/>
    <w:rsid w:val="00791FB7"/>
    <w:rsid w:val="00792255"/>
    <w:rsid w:val="00792C89"/>
    <w:rsid w:val="00792DCD"/>
    <w:rsid w:val="007948BA"/>
    <w:rsid w:val="00794EE1"/>
    <w:rsid w:val="007977D1"/>
    <w:rsid w:val="00797F2B"/>
    <w:rsid w:val="007A0F02"/>
    <w:rsid w:val="007A1258"/>
    <w:rsid w:val="007A18B8"/>
    <w:rsid w:val="007A24DD"/>
    <w:rsid w:val="007A3BA9"/>
    <w:rsid w:val="007A3CF8"/>
    <w:rsid w:val="007A3F12"/>
    <w:rsid w:val="007A6CFB"/>
    <w:rsid w:val="007A76F0"/>
    <w:rsid w:val="007A7CC8"/>
    <w:rsid w:val="007B1011"/>
    <w:rsid w:val="007B105F"/>
    <w:rsid w:val="007B178C"/>
    <w:rsid w:val="007B1B1A"/>
    <w:rsid w:val="007B1D8F"/>
    <w:rsid w:val="007B242C"/>
    <w:rsid w:val="007B2D1C"/>
    <w:rsid w:val="007B3B8D"/>
    <w:rsid w:val="007B3C58"/>
    <w:rsid w:val="007B3F84"/>
    <w:rsid w:val="007B4497"/>
    <w:rsid w:val="007B5F7E"/>
    <w:rsid w:val="007B600E"/>
    <w:rsid w:val="007B617F"/>
    <w:rsid w:val="007B63C3"/>
    <w:rsid w:val="007B6ABB"/>
    <w:rsid w:val="007B7157"/>
    <w:rsid w:val="007B7199"/>
    <w:rsid w:val="007B721B"/>
    <w:rsid w:val="007B75BF"/>
    <w:rsid w:val="007C02F6"/>
    <w:rsid w:val="007C0F10"/>
    <w:rsid w:val="007C12F0"/>
    <w:rsid w:val="007C17DA"/>
    <w:rsid w:val="007C1B15"/>
    <w:rsid w:val="007C26AF"/>
    <w:rsid w:val="007C37B9"/>
    <w:rsid w:val="007C4161"/>
    <w:rsid w:val="007C4898"/>
    <w:rsid w:val="007C4D53"/>
    <w:rsid w:val="007C67E5"/>
    <w:rsid w:val="007C7282"/>
    <w:rsid w:val="007D24F1"/>
    <w:rsid w:val="007D27E3"/>
    <w:rsid w:val="007D2E33"/>
    <w:rsid w:val="007D3603"/>
    <w:rsid w:val="007D449D"/>
    <w:rsid w:val="007D5509"/>
    <w:rsid w:val="007D5B82"/>
    <w:rsid w:val="007D5E44"/>
    <w:rsid w:val="007D606E"/>
    <w:rsid w:val="007D64CD"/>
    <w:rsid w:val="007D6926"/>
    <w:rsid w:val="007D6F39"/>
    <w:rsid w:val="007D73A3"/>
    <w:rsid w:val="007D7805"/>
    <w:rsid w:val="007D7ECF"/>
    <w:rsid w:val="007E040E"/>
    <w:rsid w:val="007E051E"/>
    <w:rsid w:val="007E1F7D"/>
    <w:rsid w:val="007E4753"/>
    <w:rsid w:val="007E4A49"/>
    <w:rsid w:val="007E4C5F"/>
    <w:rsid w:val="007E4D79"/>
    <w:rsid w:val="007E5DBE"/>
    <w:rsid w:val="007E6345"/>
    <w:rsid w:val="007E72BD"/>
    <w:rsid w:val="007E777C"/>
    <w:rsid w:val="007E7C4E"/>
    <w:rsid w:val="007E7DCD"/>
    <w:rsid w:val="007F02BB"/>
    <w:rsid w:val="007F1480"/>
    <w:rsid w:val="007F171D"/>
    <w:rsid w:val="007F177B"/>
    <w:rsid w:val="007F1D3D"/>
    <w:rsid w:val="007F2519"/>
    <w:rsid w:val="007F303D"/>
    <w:rsid w:val="007F31AA"/>
    <w:rsid w:val="007F5643"/>
    <w:rsid w:val="007F5D95"/>
    <w:rsid w:val="007F64A0"/>
    <w:rsid w:val="007F6BE3"/>
    <w:rsid w:val="007F7D23"/>
    <w:rsid w:val="008001AA"/>
    <w:rsid w:val="00801CE6"/>
    <w:rsid w:val="00801DAA"/>
    <w:rsid w:val="008025CC"/>
    <w:rsid w:val="00802AE5"/>
    <w:rsid w:val="00802D06"/>
    <w:rsid w:val="008036FE"/>
    <w:rsid w:val="00805952"/>
    <w:rsid w:val="00810A92"/>
    <w:rsid w:val="00810E2C"/>
    <w:rsid w:val="00811B2B"/>
    <w:rsid w:val="0081218F"/>
    <w:rsid w:val="00813C79"/>
    <w:rsid w:val="0081447C"/>
    <w:rsid w:val="00814E8E"/>
    <w:rsid w:val="0081601B"/>
    <w:rsid w:val="00817080"/>
    <w:rsid w:val="00817B72"/>
    <w:rsid w:val="00821456"/>
    <w:rsid w:val="0082186F"/>
    <w:rsid w:val="00822B4F"/>
    <w:rsid w:val="0082304C"/>
    <w:rsid w:val="00823241"/>
    <w:rsid w:val="00823856"/>
    <w:rsid w:val="0082391F"/>
    <w:rsid w:val="00823A48"/>
    <w:rsid w:val="00825FAC"/>
    <w:rsid w:val="00826D27"/>
    <w:rsid w:val="008276C5"/>
    <w:rsid w:val="008277C5"/>
    <w:rsid w:val="00827C82"/>
    <w:rsid w:val="00827EEF"/>
    <w:rsid w:val="008300F6"/>
    <w:rsid w:val="008301A2"/>
    <w:rsid w:val="008307DA"/>
    <w:rsid w:val="00830A35"/>
    <w:rsid w:val="00830DE3"/>
    <w:rsid w:val="00833196"/>
    <w:rsid w:val="00834A00"/>
    <w:rsid w:val="00834B80"/>
    <w:rsid w:val="00834E93"/>
    <w:rsid w:val="00834EBC"/>
    <w:rsid w:val="00835FAA"/>
    <w:rsid w:val="008364B3"/>
    <w:rsid w:val="00836E0B"/>
    <w:rsid w:val="008377D0"/>
    <w:rsid w:val="00840689"/>
    <w:rsid w:val="0084157B"/>
    <w:rsid w:val="00841C7D"/>
    <w:rsid w:val="00843BAB"/>
    <w:rsid w:val="00843D50"/>
    <w:rsid w:val="00844AAD"/>
    <w:rsid w:val="0084545D"/>
    <w:rsid w:val="0084560E"/>
    <w:rsid w:val="00845C0E"/>
    <w:rsid w:val="0084669E"/>
    <w:rsid w:val="008468BF"/>
    <w:rsid w:val="00846DAA"/>
    <w:rsid w:val="008473C6"/>
    <w:rsid w:val="008502F9"/>
    <w:rsid w:val="00850EE6"/>
    <w:rsid w:val="008521BD"/>
    <w:rsid w:val="0085332F"/>
    <w:rsid w:val="008534FD"/>
    <w:rsid w:val="00855BCE"/>
    <w:rsid w:val="00857D2B"/>
    <w:rsid w:val="008602DA"/>
    <w:rsid w:val="0086159B"/>
    <w:rsid w:val="008619C1"/>
    <w:rsid w:val="00861A09"/>
    <w:rsid w:val="00861B87"/>
    <w:rsid w:val="00861CCA"/>
    <w:rsid w:val="00861F43"/>
    <w:rsid w:val="00862A03"/>
    <w:rsid w:val="00862B09"/>
    <w:rsid w:val="00862B91"/>
    <w:rsid w:val="00862DA8"/>
    <w:rsid w:val="00863CEE"/>
    <w:rsid w:val="00864A16"/>
    <w:rsid w:val="00864F7B"/>
    <w:rsid w:val="008651C8"/>
    <w:rsid w:val="008669D5"/>
    <w:rsid w:val="00867AEB"/>
    <w:rsid w:val="00867C0A"/>
    <w:rsid w:val="00867DBC"/>
    <w:rsid w:val="00867DBF"/>
    <w:rsid w:val="008711AD"/>
    <w:rsid w:val="00871202"/>
    <w:rsid w:val="00871634"/>
    <w:rsid w:val="00871711"/>
    <w:rsid w:val="00871C5F"/>
    <w:rsid w:val="00871F1F"/>
    <w:rsid w:val="008728C1"/>
    <w:rsid w:val="00872DAB"/>
    <w:rsid w:val="00872FAE"/>
    <w:rsid w:val="00873121"/>
    <w:rsid w:val="00873F7B"/>
    <w:rsid w:val="0087433F"/>
    <w:rsid w:val="00874490"/>
    <w:rsid w:val="00874CB0"/>
    <w:rsid w:val="00876212"/>
    <w:rsid w:val="0087633B"/>
    <w:rsid w:val="0087676A"/>
    <w:rsid w:val="008767CF"/>
    <w:rsid w:val="00877197"/>
    <w:rsid w:val="00880839"/>
    <w:rsid w:val="00880FBC"/>
    <w:rsid w:val="00881B44"/>
    <w:rsid w:val="00883451"/>
    <w:rsid w:val="00883718"/>
    <w:rsid w:val="00883A9C"/>
    <w:rsid w:val="0088456C"/>
    <w:rsid w:val="008847F6"/>
    <w:rsid w:val="0088513D"/>
    <w:rsid w:val="008866DB"/>
    <w:rsid w:val="00887496"/>
    <w:rsid w:val="00890963"/>
    <w:rsid w:val="00890AB7"/>
    <w:rsid w:val="00890B3C"/>
    <w:rsid w:val="00890C58"/>
    <w:rsid w:val="00891D4F"/>
    <w:rsid w:val="00892578"/>
    <w:rsid w:val="00892F38"/>
    <w:rsid w:val="00893370"/>
    <w:rsid w:val="008934AB"/>
    <w:rsid w:val="00893D0D"/>
    <w:rsid w:val="008959AA"/>
    <w:rsid w:val="00896B9A"/>
    <w:rsid w:val="00896F1D"/>
    <w:rsid w:val="00897B56"/>
    <w:rsid w:val="008A01A1"/>
    <w:rsid w:val="008A02D8"/>
    <w:rsid w:val="008A09DA"/>
    <w:rsid w:val="008A1654"/>
    <w:rsid w:val="008A20B0"/>
    <w:rsid w:val="008A29DE"/>
    <w:rsid w:val="008A2ABD"/>
    <w:rsid w:val="008A34F5"/>
    <w:rsid w:val="008A4606"/>
    <w:rsid w:val="008A4BF6"/>
    <w:rsid w:val="008A572D"/>
    <w:rsid w:val="008A6AAE"/>
    <w:rsid w:val="008A7AA7"/>
    <w:rsid w:val="008A7CF0"/>
    <w:rsid w:val="008B0C11"/>
    <w:rsid w:val="008B1797"/>
    <w:rsid w:val="008B17DE"/>
    <w:rsid w:val="008B235F"/>
    <w:rsid w:val="008B2E08"/>
    <w:rsid w:val="008B33EE"/>
    <w:rsid w:val="008B448F"/>
    <w:rsid w:val="008B4552"/>
    <w:rsid w:val="008B45FD"/>
    <w:rsid w:val="008B45FF"/>
    <w:rsid w:val="008B4D5C"/>
    <w:rsid w:val="008B52C3"/>
    <w:rsid w:val="008B53A7"/>
    <w:rsid w:val="008B56C0"/>
    <w:rsid w:val="008B596B"/>
    <w:rsid w:val="008B6027"/>
    <w:rsid w:val="008B6E89"/>
    <w:rsid w:val="008C0F07"/>
    <w:rsid w:val="008C1C7C"/>
    <w:rsid w:val="008C1E3A"/>
    <w:rsid w:val="008C243C"/>
    <w:rsid w:val="008C27D9"/>
    <w:rsid w:val="008C2D28"/>
    <w:rsid w:val="008C2E24"/>
    <w:rsid w:val="008C3454"/>
    <w:rsid w:val="008C35B7"/>
    <w:rsid w:val="008C3B26"/>
    <w:rsid w:val="008C3EC4"/>
    <w:rsid w:val="008C3FC1"/>
    <w:rsid w:val="008C4345"/>
    <w:rsid w:val="008C50FB"/>
    <w:rsid w:val="008C56B9"/>
    <w:rsid w:val="008C5C26"/>
    <w:rsid w:val="008C5CA5"/>
    <w:rsid w:val="008C74DC"/>
    <w:rsid w:val="008C7D4A"/>
    <w:rsid w:val="008D007C"/>
    <w:rsid w:val="008D0544"/>
    <w:rsid w:val="008D171F"/>
    <w:rsid w:val="008D20D2"/>
    <w:rsid w:val="008D2463"/>
    <w:rsid w:val="008D30E0"/>
    <w:rsid w:val="008D334C"/>
    <w:rsid w:val="008D33F1"/>
    <w:rsid w:val="008D4309"/>
    <w:rsid w:val="008D4924"/>
    <w:rsid w:val="008D4986"/>
    <w:rsid w:val="008D5085"/>
    <w:rsid w:val="008D66A4"/>
    <w:rsid w:val="008D6DE8"/>
    <w:rsid w:val="008E1560"/>
    <w:rsid w:val="008E1994"/>
    <w:rsid w:val="008E32EA"/>
    <w:rsid w:val="008E335A"/>
    <w:rsid w:val="008E4079"/>
    <w:rsid w:val="008E4635"/>
    <w:rsid w:val="008E4CFC"/>
    <w:rsid w:val="008E4ED0"/>
    <w:rsid w:val="008E4F81"/>
    <w:rsid w:val="008E5311"/>
    <w:rsid w:val="008E583E"/>
    <w:rsid w:val="008E5B79"/>
    <w:rsid w:val="008E7282"/>
    <w:rsid w:val="008E76F9"/>
    <w:rsid w:val="008E7B06"/>
    <w:rsid w:val="008E7C78"/>
    <w:rsid w:val="008F054D"/>
    <w:rsid w:val="008F1635"/>
    <w:rsid w:val="008F199D"/>
    <w:rsid w:val="008F3113"/>
    <w:rsid w:val="008F3394"/>
    <w:rsid w:val="008F3C04"/>
    <w:rsid w:val="008F3C56"/>
    <w:rsid w:val="008F3EAE"/>
    <w:rsid w:val="008F43DF"/>
    <w:rsid w:val="008F59AF"/>
    <w:rsid w:val="008F6800"/>
    <w:rsid w:val="008F7179"/>
    <w:rsid w:val="008F79AA"/>
    <w:rsid w:val="008F7D50"/>
    <w:rsid w:val="00900D32"/>
    <w:rsid w:val="00902195"/>
    <w:rsid w:val="009024CB"/>
    <w:rsid w:val="009029B4"/>
    <w:rsid w:val="00902A91"/>
    <w:rsid w:val="00903C2D"/>
    <w:rsid w:val="00904403"/>
    <w:rsid w:val="00904E30"/>
    <w:rsid w:val="0090579C"/>
    <w:rsid w:val="00905BDE"/>
    <w:rsid w:val="00905C8E"/>
    <w:rsid w:val="00906817"/>
    <w:rsid w:val="00906F56"/>
    <w:rsid w:val="00907038"/>
    <w:rsid w:val="0091013D"/>
    <w:rsid w:val="009104E4"/>
    <w:rsid w:val="00910931"/>
    <w:rsid w:val="00910DBE"/>
    <w:rsid w:val="009112BB"/>
    <w:rsid w:val="00911A78"/>
    <w:rsid w:val="00912080"/>
    <w:rsid w:val="00912728"/>
    <w:rsid w:val="0091322E"/>
    <w:rsid w:val="009133DE"/>
    <w:rsid w:val="009136E1"/>
    <w:rsid w:val="00913CF5"/>
    <w:rsid w:val="00913D79"/>
    <w:rsid w:val="0091500C"/>
    <w:rsid w:val="00916A35"/>
    <w:rsid w:val="00916ABC"/>
    <w:rsid w:val="00916E95"/>
    <w:rsid w:val="00917665"/>
    <w:rsid w:val="00917C33"/>
    <w:rsid w:val="009203F9"/>
    <w:rsid w:val="00921887"/>
    <w:rsid w:val="00921CA4"/>
    <w:rsid w:val="00922F5D"/>
    <w:rsid w:val="0092677C"/>
    <w:rsid w:val="00926BDC"/>
    <w:rsid w:val="00927194"/>
    <w:rsid w:val="00927C67"/>
    <w:rsid w:val="00930D0B"/>
    <w:rsid w:val="00931770"/>
    <w:rsid w:val="00931D79"/>
    <w:rsid w:val="00932363"/>
    <w:rsid w:val="009324F9"/>
    <w:rsid w:val="009341C5"/>
    <w:rsid w:val="009346DA"/>
    <w:rsid w:val="00935965"/>
    <w:rsid w:val="009376D5"/>
    <w:rsid w:val="0094011F"/>
    <w:rsid w:val="009401D9"/>
    <w:rsid w:val="00940675"/>
    <w:rsid w:val="00940FD5"/>
    <w:rsid w:val="009414DF"/>
    <w:rsid w:val="0094247C"/>
    <w:rsid w:val="00942784"/>
    <w:rsid w:val="009429CE"/>
    <w:rsid w:val="00942B5A"/>
    <w:rsid w:val="0094314B"/>
    <w:rsid w:val="00943171"/>
    <w:rsid w:val="00943C4E"/>
    <w:rsid w:val="00943D75"/>
    <w:rsid w:val="00943E92"/>
    <w:rsid w:val="00943FC8"/>
    <w:rsid w:val="009440C9"/>
    <w:rsid w:val="00944274"/>
    <w:rsid w:val="00944851"/>
    <w:rsid w:val="009453FA"/>
    <w:rsid w:val="009454A1"/>
    <w:rsid w:val="00945685"/>
    <w:rsid w:val="00945F64"/>
    <w:rsid w:val="00946A45"/>
    <w:rsid w:val="009474C6"/>
    <w:rsid w:val="009474E7"/>
    <w:rsid w:val="00947E30"/>
    <w:rsid w:val="00950618"/>
    <w:rsid w:val="00950ACF"/>
    <w:rsid w:val="00950C5C"/>
    <w:rsid w:val="00951825"/>
    <w:rsid w:val="009518F7"/>
    <w:rsid w:val="00951956"/>
    <w:rsid w:val="00951B8A"/>
    <w:rsid w:val="00951F0D"/>
    <w:rsid w:val="00952A20"/>
    <w:rsid w:val="00952D79"/>
    <w:rsid w:val="00953D8D"/>
    <w:rsid w:val="00954D26"/>
    <w:rsid w:val="0095549B"/>
    <w:rsid w:val="009555FC"/>
    <w:rsid w:val="00955814"/>
    <w:rsid w:val="00955D52"/>
    <w:rsid w:val="00955DF5"/>
    <w:rsid w:val="00956184"/>
    <w:rsid w:val="00956A88"/>
    <w:rsid w:val="00956FF6"/>
    <w:rsid w:val="00957376"/>
    <w:rsid w:val="009576C4"/>
    <w:rsid w:val="009576D4"/>
    <w:rsid w:val="0096030E"/>
    <w:rsid w:val="009603F0"/>
    <w:rsid w:val="00961419"/>
    <w:rsid w:val="00961654"/>
    <w:rsid w:val="00963472"/>
    <w:rsid w:val="00963B54"/>
    <w:rsid w:val="0096433F"/>
    <w:rsid w:val="0096454C"/>
    <w:rsid w:val="00964F85"/>
    <w:rsid w:val="009656A9"/>
    <w:rsid w:val="009656D3"/>
    <w:rsid w:val="00965C41"/>
    <w:rsid w:val="00966CFD"/>
    <w:rsid w:val="009675DE"/>
    <w:rsid w:val="00967DEC"/>
    <w:rsid w:val="00967FAE"/>
    <w:rsid w:val="009705E8"/>
    <w:rsid w:val="009713DE"/>
    <w:rsid w:val="00971C36"/>
    <w:rsid w:val="00971F7E"/>
    <w:rsid w:val="009738A3"/>
    <w:rsid w:val="00974B91"/>
    <w:rsid w:val="0097501D"/>
    <w:rsid w:val="00975D8B"/>
    <w:rsid w:val="00975EA1"/>
    <w:rsid w:val="0097642A"/>
    <w:rsid w:val="00976A51"/>
    <w:rsid w:val="00976D3F"/>
    <w:rsid w:val="00977185"/>
    <w:rsid w:val="0097789B"/>
    <w:rsid w:val="00977A7F"/>
    <w:rsid w:val="009808CB"/>
    <w:rsid w:val="0098092B"/>
    <w:rsid w:val="00980C40"/>
    <w:rsid w:val="00981485"/>
    <w:rsid w:val="00981E9D"/>
    <w:rsid w:val="009820E7"/>
    <w:rsid w:val="00982169"/>
    <w:rsid w:val="009822FD"/>
    <w:rsid w:val="009823B5"/>
    <w:rsid w:val="0098296D"/>
    <w:rsid w:val="00982F22"/>
    <w:rsid w:val="0098366F"/>
    <w:rsid w:val="009837B6"/>
    <w:rsid w:val="00983990"/>
    <w:rsid w:val="00983C8D"/>
    <w:rsid w:val="00984102"/>
    <w:rsid w:val="00984E8E"/>
    <w:rsid w:val="00985D2A"/>
    <w:rsid w:val="00987329"/>
    <w:rsid w:val="009875FD"/>
    <w:rsid w:val="00987DDB"/>
    <w:rsid w:val="009902C2"/>
    <w:rsid w:val="00990A62"/>
    <w:rsid w:val="0099127C"/>
    <w:rsid w:val="00991823"/>
    <w:rsid w:val="00991CD9"/>
    <w:rsid w:val="0099312A"/>
    <w:rsid w:val="00993C92"/>
    <w:rsid w:val="00995989"/>
    <w:rsid w:val="00995C35"/>
    <w:rsid w:val="00995DD6"/>
    <w:rsid w:val="00997D0B"/>
    <w:rsid w:val="009A045D"/>
    <w:rsid w:val="009A09D2"/>
    <w:rsid w:val="009A1EDD"/>
    <w:rsid w:val="009A2FC6"/>
    <w:rsid w:val="009A30FF"/>
    <w:rsid w:val="009A3624"/>
    <w:rsid w:val="009A39E3"/>
    <w:rsid w:val="009A4C77"/>
    <w:rsid w:val="009A525E"/>
    <w:rsid w:val="009A526E"/>
    <w:rsid w:val="009A529A"/>
    <w:rsid w:val="009A6C38"/>
    <w:rsid w:val="009A6FEC"/>
    <w:rsid w:val="009A7872"/>
    <w:rsid w:val="009A7891"/>
    <w:rsid w:val="009B1562"/>
    <w:rsid w:val="009B187A"/>
    <w:rsid w:val="009B2C44"/>
    <w:rsid w:val="009B36D0"/>
    <w:rsid w:val="009B3805"/>
    <w:rsid w:val="009B6D34"/>
    <w:rsid w:val="009B73D0"/>
    <w:rsid w:val="009B7AAF"/>
    <w:rsid w:val="009C00B7"/>
    <w:rsid w:val="009C0AC2"/>
    <w:rsid w:val="009C1859"/>
    <w:rsid w:val="009C1E1E"/>
    <w:rsid w:val="009C2043"/>
    <w:rsid w:val="009C3725"/>
    <w:rsid w:val="009C3A75"/>
    <w:rsid w:val="009C3AB8"/>
    <w:rsid w:val="009C4562"/>
    <w:rsid w:val="009C4F72"/>
    <w:rsid w:val="009C5897"/>
    <w:rsid w:val="009C5991"/>
    <w:rsid w:val="009C5AA8"/>
    <w:rsid w:val="009C5C44"/>
    <w:rsid w:val="009C71CD"/>
    <w:rsid w:val="009D000D"/>
    <w:rsid w:val="009D18F6"/>
    <w:rsid w:val="009D2DDF"/>
    <w:rsid w:val="009D494D"/>
    <w:rsid w:val="009D50DE"/>
    <w:rsid w:val="009D5624"/>
    <w:rsid w:val="009D5937"/>
    <w:rsid w:val="009D70E2"/>
    <w:rsid w:val="009D7704"/>
    <w:rsid w:val="009D7ABD"/>
    <w:rsid w:val="009E0644"/>
    <w:rsid w:val="009E0BDB"/>
    <w:rsid w:val="009E127B"/>
    <w:rsid w:val="009E136E"/>
    <w:rsid w:val="009E1456"/>
    <w:rsid w:val="009E28E0"/>
    <w:rsid w:val="009E2CCC"/>
    <w:rsid w:val="009E2E93"/>
    <w:rsid w:val="009E355B"/>
    <w:rsid w:val="009E522F"/>
    <w:rsid w:val="009E5B80"/>
    <w:rsid w:val="009E5CCC"/>
    <w:rsid w:val="009E6360"/>
    <w:rsid w:val="009E66F1"/>
    <w:rsid w:val="009E6B6C"/>
    <w:rsid w:val="009E75B2"/>
    <w:rsid w:val="009F18E5"/>
    <w:rsid w:val="009F1ADB"/>
    <w:rsid w:val="009F2D13"/>
    <w:rsid w:val="009F3A45"/>
    <w:rsid w:val="009F432E"/>
    <w:rsid w:val="009F48BB"/>
    <w:rsid w:val="009F5CE5"/>
    <w:rsid w:val="009F7143"/>
    <w:rsid w:val="009F75FC"/>
    <w:rsid w:val="009F7BD3"/>
    <w:rsid w:val="00A002E7"/>
    <w:rsid w:val="00A002FC"/>
    <w:rsid w:val="00A0057A"/>
    <w:rsid w:val="00A012F1"/>
    <w:rsid w:val="00A025A1"/>
    <w:rsid w:val="00A03E61"/>
    <w:rsid w:val="00A05154"/>
    <w:rsid w:val="00A0621C"/>
    <w:rsid w:val="00A0656F"/>
    <w:rsid w:val="00A0675A"/>
    <w:rsid w:val="00A113C6"/>
    <w:rsid w:val="00A116A8"/>
    <w:rsid w:val="00A12C0D"/>
    <w:rsid w:val="00A13430"/>
    <w:rsid w:val="00A13515"/>
    <w:rsid w:val="00A13786"/>
    <w:rsid w:val="00A14D37"/>
    <w:rsid w:val="00A15330"/>
    <w:rsid w:val="00A15481"/>
    <w:rsid w:val="00A15A5B"/>
    <w:rsid w:val="00A15EBF"/>
    <w:rsid w:val="00A17519"/>
    <w:rsid w:val="00A1756E"/>
    <w:rsid w:val="00A17B37"/>
    <w:rsid w:val="00A2276B"/>
    <w:rsid w:val="00A22C2D"/>
    <w:rsid w:val="00A22FAF"/>
    <w:rsid w:val="00A23670"/>
    <w:rsid w:val="00A23673"/>
    <w:rsid w:val="00A239C2"/>
    <w:rsid w:val="00A23B6C"/>
    <w:rsid w:val="00A250C1"/>
    <w:rsid w:val="00A2569A"/>
    <w:rsid w:val="00A25F5D"/>
    <w:rsid w:val="00A25FED"/>
    <w:rsid w:val="00A2775B"/>
    <w:rsid w:val="00A309A7"/>
    <w:rsid w:val="00A356A7"/>
    <w:rsid w:val="00A37E94"/>
    <w:rsid w:val="00A40144"/>
    <w:rsid w:val="00A40FA1"/>
    <w:rsid w:val="00A412B7"/>
    <w:rsid w:val="00A41C1E"/>
    <w:rsid w:val="00A41D59"/>
    <w:rsid w:val="00A42711"/>
    <w:rsid w:val="00A43059"/>
    <w:rsid w:val="00A431F9"/>
    <w:rsid w:val="00A43593"/>
    <w:rsid w:val="00A4362F"/>
    <w:rsid w:val="00A4470D"/>
    <w:rsid w:val="00A44C5A"/>
    <w:rsid w:val="00A4627B"/>
    <w:rsid w:val="00A46E0C"/>
    <w:rsid w:val="00A47A6E"/>
    <w:rsid w:val="00A501D8"/>
    <w:rsid w:val="00A5027D"/>
    <w:rsid w:val="00A50495"/>
    <w:rsid w:val="00A517E4"/>
    <w:rsid w:val="00A51FC4"/>
    <w:rsid w:val="00A51FFF"/>
    <w:rsid w:val="00A52101"/>
    <w:rsid w:val="00A52B39"/>
    <w:rsid w:val="00A53D5A"/>
    <w:rsid w:val="00A5442B"/>
    <w:rsid w:val="00A546DC"/>
    <w:rsid w:val="00A54B12"/>
    <w:rsid w:val="00A558C6"/>
    <w:rsid w:val="00A55E23"/>
    <w:rsid w:val="00A5634E"/>
    <w:rsid w:val="00A571C4"/>
    <w:rsid w:val="00A57362"/>
    <w:rsid w:val="00A574CF"/>
    <w:rsid w:val="00A5786D"/>
    <w:rsid w:val="00A60D54"/>
    <w:rsid w:val="00A613A9"/>
    <w:rsid w:val="00A6140F"/>
    <w:rsid w:val="00A6149F"/>
    <w:rsid w:val="00A6152C"/>
    <w:rsid w:val="00A6160F"/>
    <w:rsid w:val="00A61DD1"/>
    <w:rsid w:val="00A630D2"/>
    <w:rsid w:val="00A63127"/>
    <w:rsid w:val="00A63CF5"/>
    <w:rsid w:val="00A65878"/>
    <w:rsid w:val="00A65EBE"/>
    <w:rsid w:val="00A6673F"/>
    <w:rsid w:val="00A66F38"/>
    <w:rsid w:val="00A6702C"/>
    <w:rsid w:val="00A67A9E"/>
    <w:rsid w:val="00A7043C"/>
    <w:rsid w:val="00A70485"/>
    <w:rsid w:val="00A70B6A"/>
    <w:rsid w:val="00A71A7C"/>
    <w:rsid w:val="00A71EED"/>
    <w:rsid w:val="00A7269A"/>
    <w:rsid w:val="00A72A48"/>
    <w:rsid w:val="00A72F08"/>
    <w:rsid w:val="00A73720"/>
    <w:rsid w:val="00A73908"/>
    <w:rsid w:val="00A74693"/>
    <w:rsid w:val="00A75C54"/>
    <w:rsid w:val="00A76496"/>
    <w:rsid w:val="00A76D01"/>
    <w:rsid w:val="00A7716B"/>
    <w:rsid w:val="00A772EB"/>
    <w:rsid w:val="00A77547"/>
    <w:rsid w:val="00A77660"/>
    <w:rsid w:val="00A800B4"/>
    <w:rsid w:val="00A80686"/>
    <w:rsid w:val="00A81FD7"/>
    <w:rsid w:val="00A827F6"/>
    <w:rsid w:val="00A83F77"/>
    <w:rsid w:val="00A84003"/>
    <w:rsid w:val="00A857D2"/>
    <w:rsid w:val="00A86037"/>
    <w:rsid w:val="00A86537"/>
    <w:rsid w:val="00A86CCD"/>
    <w:rsid w:val="00A87991"/>
    <w:rsid w:val="00A87A3D"/>
    <w:rsid w:val="00A903D2"/>
    <w:rsid w:val="00A90654"/>
    <w:rsid w:val="00A90A2D"/>
    <w:rsid w:val="00A911B7"/>
    <w:rsid w:val="00A9140A"/>
    <w:rsid w:val="00A919A1"/>
    <w:rsid w:val="00A9256D"/>
    <w:rsid w:val="00A94C9B"/>
    <w:rsid w:val="00A94EFE"/>
    <w:rsid w:val="00A953A7"/>
    <w:rsid w:val="00A962F5"/>
    <w:rsid w:val="00A9695B"/>
    <w:rsid w:val="00A96E80"/>
    <w:rsid w:val="00AA08F1"/>
    <w:rsid w:val="00AA09DB"/>
    <w:rsid w:val="00AA0B97"/>
    <w:rsid w:val="00AA0DAF"/>
    <w:rsid w:val="00AA10F0"/>
    <w:rsid w:val="00AA11C3"/>
    <w:rsid w:val="00AA14C2"/>
    <w:rsid w:val="00AA1590"/>
    <w:rsid w:val="00AA16D9"/>
    <w:rsid w:val="00AA3249"/>
    <w:rsid w:val="00AA4800"/>
    <w:rsid w:val="00AA5260"/>
    <w:rsid w:val="00AA55DC"/>
    <w:rsid w:val="00AA64DA"/>
    <w:rsid w:val="00AA6C2D"/>
    <w:rsid w:val="00AA6E3F"/>
    <w:rsid w:val="00AB0590"/>
    <w:rsid w:val="00AB182D"/>
    <w:rsid w:val="00AB1CD4"/>
    <w:rsid w:val="00AB2538"/>
    <w:rsid w:val="00AB260D"/>
    <w:rsid w:val="00AB354E"/>
    <w:rsid w:val="00AB52C6"/>
    <w:rsid w:val="00AB5917"/>
    <w:rsid w:val="00AB5DE5"/>
    <w:rsid w:val="00AB5E01"/>
    <w:rsid w:val="00AB6933"/>
    <w:rsid w:val="00AB6A10"/>
    <w:rsid w:val="00AB75DD"/>
    <w:rsid w:val="00AC0A58"/>
    <w:rsid w:val="00AC11A4"/>
    <w:rsid w:val="00AC180A"/>
    <w:rsid w:val="00AC2361"/>
    <w:rsid w:val="00AC34BE"/>
    <w:rsid w:val="00AC3F03"/>
    <w:rsid w:val="00AC4B4E"/>
    <w:rsid w:val="00AC4D8D"/>
    <w:rsid w:val="00AC524B"/>
    <w:rsid w:val="00AC6041"/>
    <w:rsid w:val="00AC61F4"/>
    <w:rsid w:val="00AC68DD"/>
    <w:rsid w:val="00AC6A28"/>
    <w:rsid w:val="00AC6EF4"/>
    <w:rsid w:val="00AC700D"/>
    <w:rsid w:val="00AC7D00"/>
    <w:rsid w:val="00AD0381"/>
    <w:rsid w:val="00AD066C"/>
    <w:rsid w:val="00AD0794"/>
    <w:rsid w:val="00AD124E"/>
    <w:rsid w:val="00AD17AA"/>
    <w:rsid w:val="00AD1C48"/>
    <w:rsid w:val="00AD256E"/>
    <w:rsid w:val="00AD2C7E"/>
    <w:rsid w:val="00AD2CBB"/>
    <w:rsid w:val="00AD2DAA"/>
    <w:rsid w:val="00AD2F68"/>
    <w:rsid w:val="00AD3A82"/>
    <w:rsid w:val="00AD4502"/>
    <w:rsid w:val="00AD4C8E"/>
    <w:rsid w:val="00AD5082"/>
    <w:rsid w:val="00AD515B"/>
    <w:rsid w:val="00AD5F5B"/>
    <w:rsid w:val="00AD60E8"/>
    <w:rsid w:val="00AD69FD"/>
    <w:rsid w:val="00AE0220"/>
    <w:rsid w:val="00AE0258"/>
    <w:rsid w:val="00AE06DA"/>
    <w:rsid w:val="00AE0D73"/>
    <w:rsid w:val="00AE14D5"/>
    <w:rsid w:val="00AE1B62"/>
    <w:rsid w:val="00AE1D42"/>
    <w:rsid w:val="00AE1E2C"/>
    <w:rsid w:val="00AE2292"/>
    <w:rsid w:val="00AE2ECB"/>
    <w:rsid w:val="00AE3053"/>
    <w:rsid w:val="00AE3590"/>
    <w:rsid w:val="00AE3A68"/>
    <w:rsid w:val="00AE3F93"/>
    <w:rsid w:val="00AE40E7"/>
    <w:rsid w:val="00AE415B"/>
    <w:rsid w:val="00AE4B9B"/>
    <w:rsid w:val="00AE5FEB"/>
    <w:rsid w:val="00AE6247"/>
    <w:rsid w:val="00AE680E"/>
    <w:rsid w:val="00AE7C12"/>
    <w:rsid w:val="00AF0008"/>
    <w:rsid w:val="00AF0981"/>
    <w:rsid w:val="00AF1D16"/>
    <w:rsid w:val="00AF22B4"/>
    <w:rsid w:val="00AF51E0"/>
    <w:rsid w:val="00AF58B0"/>
    <w:rsid w:val="00AF5921"/>
    <w:rsid w:val="00AF62D3"/>
    <w:rsid w:val="00AF69E5"/>
    <w:rsid w:val="00AF7A52"/>
    <w:rsid w:val="00B004A7"/>
    <w:rsid w:val="00B00614"/>
    <w:rsid w:val="00B00BF5"/>
    <w:rsid w:val="00B01746"/>
    <w:rsid w:val="00B01D5A"/>
    <w:rsid w:val="00B01F64"/>
    <w:rsid w:val="00B029EE"/>
    <w:rsid w:val="00B03327"/>
    <w:rsid w:val="00B047DD"/>
    <w:rsid w:val="00B051BF"/>
    <w:rsid w:val="00B05F71"/>
    <w:rsid w:val="00B05F9C"/>
    <w:rsid w:val="00B0665F"/>
    <w:rsid w:val="00B069E5"/>
    <w:rsid w:val="00B06CD3"/>
    <w:rsid w:val="00B076D5"/>
    <w:rsid w:val="00B07D19"/>
    <w:rsid w:val="00B1002B"/>
    <w:rsid w:val="00B10128"/>
    <w:rsid w:val="00B1082B"/>
    <w:rsid w:val="00B10926"/>
    <w:rsid w:val="00B111FA"/>
    <w:rsid w:val="00B11406"/>
    <w:rsid w:val="00B12650"/>
    <w:rsid w:val="00B12AE5"/>
    <w:rsid w:val="00B12D97"/>
    <w:rsid w:val="00B12FFF"/>
    <w:rsid w:val="00B134FF"/>
    <w:rsid w:val="00B135E0"/>
    <w:rsid w:val="00B13915"/>
    <w:rsid w:val="00B13D3A"/>
    <w:rsid w:val="00B13F04"/>
    <w:rsid w:val="00B13F81"/>
    <w:rsid w:val="00B14254"/>
    <w:rsid w:val="00B15B19"/>
    <w:rsid w:val="00B16457"/>
    <w:rsid w:val="00B17A9F"/>
    <w:rsid w:val="00B17D8E"/>
    <w:rsid w:val="00B215D8"/>
    <w:rsid w:val="00B231E5"/>
    <w:rsid w:val="00B23AA1"/>
    <w:rsid w:val="00B23B45"/>
    <w:rsid w:val="00B23FF2"/>
    <w:rsid w:val="00B244BA"/>
    <w:rsid w:val="00B24D9F"/>
    <w:rsid w:val="00B24FEC"/>
    <w:rsid w:val="00B254CC"/>
    <w:rsid w:val="00B2578C"/>
    <w:rsid w:val="00B25B01"/>
    <w:rsid w:val="00B25C05"/>
    <w:rsid w:val="00B2689D"/>
    <w:rsid w:val="00B26F95"/>
    <w:rsid w:val="00B2754C"/>
    <w:rsid w:val="00B2760B"/>
    <w:rsid w:val="00B276FB"/>
    <w:rsid w:val="00B30284"/>
    <w:rsid w:val="00B302B5"/>
    <w:rsid w:val="00B30A8B"/>
    <w:rsid w:val="00B318C1"/>
    <w:rsid w:val="00B327FB"/>
    <w:rsid w:val="00B32882"/>
    <w:rsid w:val="00B32980"/>
    <w:rsid w:val="00B331B6"/>
    <w:rsid w:val="00B3333B"/>
    <w:rsid w:val="00B35F54"/>
    <w:rsid w:val="00B372EB"/>
    <w:rsid w:val="00B373D0"/>
    <w:rsid w:val="00B4084C"/>
    <w:rsid w:val="00B40D8B"/>
    <w:rsid w:val="00B4387F"/>
    <w:rsid w:val="00B43B12"/>
    <w:rsid w:val="00B43CFC"/>
    <w:rsid w:val="00B448BD"/>
    <w:rsid w:val="00B45503"/>
    <w:rsid w:val="00B4723E"/>
    <w:rsid w:val="00B472C9"/>
    <w:rsid w:val="00B47614"/>
    <w:rsid w:val="00B476B4"/>
    <w:rsid w:val="00B4793E"/>
    <w:rsid w:val="00B47C66"/>
    <w:rsid w:val="00B50120"/>
    <w:rsid w:val="00B5032C"/>
    <w:rsid w:val="00B50D61"/>
    <w:rsid w:val="00B50F15"/>
    <w:rsid w:val="00B513ED"/>
    <w:rsid w:val="00B5146A"/>
    <w:rsid w:val="00B52103"/>
    <w:rsid w:val="00B530D2"/>
    <w:rsid w:val="00B541D0"/>
    <w:rsid w:val="00B5438A"/>
    <w:rsid w:val="00B54A67"/>
    <w:rsid w:val="00B55298"/>
    <w:rsid w:val="00B55F8F"/>
    <w:rsid w:val="00B56D29"/>
    <w:rsid w:val="00B5781B"/>
    <w:rsid w:val="00B57F4D"/>
    <w:rsid w:val="00B60732"/>
    <w:rsid w:val="00B62447"/>
    <w:rsid w:val="00B62D00"/>
    <w:rsid w:val="00B62E4E"/>
    <w:rsid w:val="00B63228"/>
    <w:rsid w:val="00B6370F"/>
    <w:rsid w:val="00B63B49"/>
    <w:rsid w:val="00B63D52"/>
    <w:rsid w:val="00B65473"/>
    <w:rsid w:val="00B6605F"/>
    <w:rsid w:val="00B6621A"/>
    <w:rsid w:val="00B66583"/>
    <w:rsid w:val="00B665D3"/>
    <w:rsid w:val="00B667B7"/>
    <w:rsid w:val="00B6726C"/>
    <w:rsid w:val="00B71050"/>
    <w:rsid w:val="00B71B54"/>
    <w:rsid w:val="00B71E21"/>
    <w:rsid w:val="00B724E7"/>
    <w:rsid w:val="00B72982"/>
    <w:rsid w:val="00B732D5"/>
    <w:rsid w:val="00B73523"/>
    <w:rsid w:val="00B73804"/>
    <w:rsid w:val="00B73BDF"/>
    <w:rsid w:val="00B73FAA"/>
    <w:rsid w:val="00B7473A"/>
    <w:rsid w:val="00B7519C"/>
    <w:rsid w:val="00B752B0"/>
    <w:rsid w:val="00B75582"/>
    <w:rsid w:val="00B75AE6"/>
    <w:rsid w:val="00B7702A"/>
    <w:rsid w:val="00B803A4"/>
    <w:rsid w:val="00B803EC"/>
    <w:rsid w:val="00B81A23"/>
    <w:rsid w:val="00B81AF0"/>
    <w:rsid w:val="00B827C1"/>
    <w:rsid w:val="00B82BE7"/>
    <w:rsid w:val="00B8325B"/>
    <w:rsid w:val="00B832CC"/>
    <w:rsid w:val="00B83CB3"/>
    <w:rsid w:val="00B84A53"/>
    <w:rsid w:val="00B84B46"/>
    <w:rsid w:val="00B85605"/>
    <w:rsid w:val="00B86024"/>
    <w:rsid w:val="00B86570"/>
    <w:rsid w:val="00B865C7"/>
    <w:rsid w:val="00B8697A"/>
    <w:rsid w:val="00B86DA6"/>
    <w:rsid w:val="00B87448"/>
    <w:rsid w:val="00B906E1"/>
    <w:rsid w:val="00B906FE"/>
    <w:rsid w:val="00B91E16"/>
    <w:rsid w:val="00B920C6"/>
    <w:rsid w:val="00B92B3B"/>
    <w:rsid w:val="00B931D2"/>
    <w:rsid w:val="00B9376C"/>
    <w:rsid w:val="00B93895"/>
    <w:rsid w:val="00B939F0"/>
    <w:rsid w:val="00B93F90"/>
    <w:rsid w:val="00B96371"/>
    <w:rsid w:val="00B96A81"/>
    <w:rsid w:val="00B96ABF"/>
    <w:rsid w:val="00B9722D"/>
    <w:rsid w:val="00B9732F"/>
    <w:rsid w:val="00B97364"/>
    <w:rsid w:val="00B97CF1"/>
    <w:rsid w:val="00B97DC3"/>
    <w:rsid w:val="00BA12B4"/>
    <w:rsid w:val="00BA2E12"/>
    <w:rsid w:val="00BA2E3F"/>
    <w:rsid w:val="00BA3169"/>
    <w:rsid w:val="00BA3331"/>
    <w:rsid w:val="00BA33F0"/>
    <w:rsid w:val="00BA441B"/>
    <w:rsid w:val="00BA45C9"/>
    <w:rsid w:val="00BA5040"/>
    <w:rsid w:val="00BA55C3"/>
    <w:rsid w:val="00BA5AEA"/>
    <w:rsid w:val="00BA61C8"/>
    <w:rsid w:val="00BA6A00"/>
    <w:rsid w:val="00BA70F0"/>
    <w:rsid w:val="00BA7368"/>
    <w:rsid w:val="00BA7774"/>
    <w:rsid w:val="00BA799D"/>
    <w:rsid w:val="00BA7AFF"/>
    <w:rsid w:val="00BA7B49"/>
    <w:rsid w:val="00BB0165"/>
    <w:rsid w:val="00BB099A"/>
    <w:rsid w:val="00BB14AA"/>
    <w:rsid w:val="00BB16A4"/>
    <w:rsid w:val="00BB17EB"/>
    <w:rsid w:val="00BB187A"/>
    <w:rsid w:val="00BB18BE"/>
    <w:rsid w:val="00BB1E4E"/>
    <w:rsid w:val="00BB2165"/>
    <w:rsid w:val="00BB2ED8"/>
    <w:rsid w:val="00BB4054"/>
    <w:rsid w:val="00BB405C"/>
    <w:rsid w:val="00BB46B5"/>
    <w:rsid w:val="00BB57A2"/>
    <w:rsid w:val="00BB7CDA"/>
    <w:rsid w:val="00BB7DD0"/>
    <w:rsid w:val="00BC0F86"/>
    <w:rsid w:val="00BC1037"/>
    <w:rsid w:val="00BC1F3C"/>
    <w:rsid w:val="00BC24E5"/>
    <w:rsid w:val="00BC303A"/>
    <w:rsid w:val="00BC3250"/>
    <w:rsid w:val="00BC446D"/>
    <w:rsid w:val="00BC489C"/>
    <w:rsid w:val="00BC501D"/>
    <w:rsid w:val="00BC5035"/>
    <w:rsid w:val="00BC5C96"/>
    <w:rsid w:val="00BC611C"/>
    <w:rsid w:val="00BC6192"/>
    <w:rsid w:val="00BC6B99"/>
    <w:rsid w:val="00BC6D8A"/>
    <w:rsid w:val="00BC6EC1"/>
    <w:rsid w:val="00BC7333"/>
    <w:rsid w:val="00BC7955"/>
    <w:rsid w:val="00BC7D9D"/>
    <w:rsid w:val="00BD0612"/>
    <w:rsid w:val="00BD0658"/>
    <w:rsid w:val="00BD096D"/>
    <w:rsid w:val="00BD0AC2"/>
    <w:rsid w:val="00BD10C7"/>
    <w:rsid w:val="00BD16AD"/>
    <w:rsid w:val="00BD1BBC"/>
    <w:rsid w:val="00BD385F"/>
    <w:rsid w:val="00BD41FA"/>
    <w:rsid w:val="00BD5093"/>
    <w:rsid w:val="00BD6524"/>
    <w:rsid w:val="00BD67D2"/>
    <w:rsid w:val="00BD7641"/>
    <w:rsid w:val="00BD79C9"/>
    <w:rsid w:val="00BE093C"/>
    <w:rsid w:val="00BE09E0"/>
    <w:rsid w:val="00BE0AA4"/>
    <w:rsid w:val="00BE1145"/>
    <w:rsid w:val="00BE2C09"/>
    <w:rsid w:val="00BE53C8"/>
    <w:rsid w:val="00BE6456"/>
    <w:rsid w:val="00BE6519"/>
    <w:rsid w:val="00BE6B76"/>
    <w:rsid w:val="00BE70C8"/>
    <w:rsid w:val="00BE7693"/>
    <w:rsid w:val="00BE7978"/>
    <w:rsid w:val="00BE7D78"/>
    <w:rsid w:val="00BF0491"/>
    <w:rsid w:val="00BF0C41"/>
    <w:rsid w:val="00BF1371"/>
    <w:rsid w:val="00BF1657"/>
    <w:rsid w:val="00BF22DB"/>
    <w:rsid w:val="00BF2461"/>
    <w:rsid w:val="00BF252F"/>
    <w:rsid w:val="00BF3166"/>
    <w:rsid w:val="00BF3168"/>
    <w:rsid w:val="00BF36D1"/>
    <w:rsid w:val="00BF5909"/>
    <w:rsid w:val="00BF762C"/>
    <w:rsid w:val="00BF7963"/>
    <w:rsid w:val="00C003F9"/>
    <w:rsid w:val="00C014FF"/>
    <w:rsid w:val="00C026F3"/>
    <w:rsid w:val="00C0298C"/>
    <w:rsid w:val="00C044C0"/>
    <w:rsid w:val="00C0502A"/>
    <w:rsid w:val="00C06890"/>
    <w:rsid w:val="00C06A67"/>
    <w:rsid w:val="00C07A57"/>
    <w:rsid w:val="00C10442"/>
    <w:rsid w:val="00C10A88"/>
    <w:rsid w:val="00C12468"/>
    <w:rsid w:val="00C13604"/>
    <w:rsid w:val="00C138CA"/>
    <w:rsid w:val="00C13A8B"/>
    <w:rsid w:val="00C143DB"/>
    <w:rsid w:val="00C15543"/>
    <w:rsid w:val="00C15785"/>
    <w:rsid w:val="00C16613"/>
    <w:rsid w:val="00C16C57"/>
    <w:rsid w:val="00C1754E"/>
    <w:rsid w:val="00C17B4F"/>
    <w:rsid w:val="00C17E14"/>
    <w:rsid w:val="00C20C48"/>
    <w:rsid w:val="00C20F31"/>
    <w:rsid w:val="00C21026"/>
    <w:rsid w:val="00C22CB8"/>
    <w:rsid w:val="00C25263"/>
    <w:rsid w:val="00C25A91"/>
    <w:rsid w:val="00C25E70"/>
    <w:rsid w:val="00C26C6F"/>
    <w:rsid w:val="00C2779B"/>
    <w:rsid w:val="00C30144"/>
    <w:rsid w:val="00C30589"/>
    <w:rsid w:val="00C30867"/>
    <w:rsid w:val="00C30A3B"/>
    <w:rsid w:val="00C30AB3"/>
    <w:rsid w:val="00C311F5"/>
    <w:rsid w:val="00C31AC0"/>
    <w:rsid w:val="00C323D3"/>
    <w:rsid w:val="00C32BD8"/>
    <w:rsid w:val="00C33A40"/>
    <w:rsid w:val="00C33B6B"/>
    <w:rsid w:val="00C3412B"/>
    <w:rsid w:val="00C3460E"/>
    <w:rsid w:val="00C35CAE"/>
    <w:rsid w:val="00C368A3"/>
    <w:rsid w:val="00C3723C"/>
    <w:rsid w:val="00C37920"/>
    <w:rsid w:val="00C4080F"/>
    <w:rsid w:val="00C44178"/>
    <w:rsid w:val="00C44412"/>
    <w:rsid w:val="00C50B1F"/>
    <w:rsid w:val="00C50BFC"/>
    <w:rsid w:val="00C51592"/>
    <w:rsid w:val="00C51B4C"/>
    <w:rsid w:val="00C51F92"/>
    <w:rsid w:val="00C5210E"/>
    <w:rsid w:val="00C52358"/>
    <w:rsid w:val="00C525B8"/>
    <w:rsid w:val="00C534CB"/>
    <w:rsid w:val="00C53947"/>
    <w:rsid w:val="00C557AF"/>
    <w:rsid w:val="00C55BA5"/>
    <w:rsid w:val="00C55DD7"/>
    <w:rsid w:val="00C56461"/>
    <w:rsid w:val="00C5697C"/>
    <w:rsid w:val="00C57C5E"/>
    <w:rsid w:val="00C60132"/>
    <w:rsid w:val="00C60F5C"/>
    <w:rsid w:val="00C618BF"/>
    <w:rsid w:val="00C61C11"/>
    <w:rsid w:val="00C628C1"/>
    <w:rsid w:val="00C629A7"/>
    <w:rsid w:val="00C62A58"/>
    <w:rsid w:val="00C633BA"/>
    <w:rsid w:val="00C6362A"/>
    <w:rsid w:val="00C63E27"/>
    <w:rsid w:val="00C64A71"/>
    <w:rsid w:val="00C6526C"/>
    <w:rsid w:val="00C658D1"/>
    <w:rsid w:val="00C6599F"/>
    <w:rsid w:val="00C6640E"/>
    <w:rsid w:val="00C67346"/>
    <w:rsid w:val="00C67771"/>
    <w:rsid w:val="00C71AD4"/>
    <w:rsid w:val="00C73A5F"/>
    <w:rsid w:val="00C7431F"/>
    <w:rsid w:val="00C75420"/>
    <w:rsid w:val="00C7578A"/>
    <w:rsid w:val="00C75BCB"/>
    <w:rsid w:val="00C76600"/>
    <w:rsid w:val="00C771CD"/>
    <w:rsid w:val="00C803BF"/>
    <w:rsid w:val="00C805D4"/>
    <w:rsid w:val="00C80A82"/>
    <w:rsid w:val="00C80EF3"/>
    <w:rsid w:val="00C812A6"/>
    <w:rsid w:val="00C81A67"/>
    <w:rsid w:val="00C82329"/>
    <w:rsid w:val="00C82C65"/>
    <w:rsid w:val="00C835FF"/>
    <w:rsid w:val="00C83728"/>
    <w:rsid w:val="00C83C4C"/>
    <w:rsid w:val="00C84E53"/>
    <w:rsid w:val="00C857E2"/>
    <w:rsid w:val="00C85AC4"/>
    <w:rsid w:val="00C8611A"/>
    <w:rsid w:val="00C873A5"/>
    <w:rsid w:val="00C87A7D"/>
    <w:rsid w:val="00C87AC4"/>
    <w:rsid w:val="00C90421"/>
    <w:rsid w:val="00C90C12"/>
    <w:rsid w:val="00C92CD3"/>
    <w:rsid w:val="00C9313D"/>
    <w:rsid w:val="00C9337C"/>
    <w:rsid w:val="00C941A2"/>
    <w:rsid w:val="00C94F61"/>
    <w:rsid w:val="00C9596C"/>
    <w:rsid w:val="00C95FB5"/>
    <w:rsid w:val="00C9644E"/>
    <w:rsid w:val="00C9733F"/>
    <w:rsid w:val="00C97D99"/>
    <w:rsid w:val="00CA13F9"/>
    <w:rsid w:val="00CA207B"/>
    <w:rsid w:val="00CA2B41"/>
    <w:rsid w:val="00CA2EC0"/>
    <w:rsid w:val="00CA3CC2"/>
    <w:rsid w:val="00CA4BCE"/>
    <w:rsid w:val="00CA516E"/>
    <w:rsid w:val="00CA6FF2"/>
    <w:rsid w:val="00CB0170"/>
    <w:rsid w:val="00CB0BBA"/>
    <w:rsid w:val="00CB10E1"/>
    <w:rsid w:val="00CB2246"/>
    <w:rsid w:val="00CB3278"/>
    <w:rsid w:val="00CB36F1"/>
    <w:rsid w:val="00CB42DB"/>
    <w:rsid w:val="00CB49B8"/>
    <w:rsid w:val="00CB4FF8"/>
    <w:rsid w:val="00CB549B"/>
    <w:rsid w:val="00CB68F0"/>
    <w:rsid w:val="00CB6F02"/>
    <w:rsid w:val="00CB7CFB"/>
    <w:rsid w:val="00CC0153"/>
    <w:rsid w:val="00CC0833"/>
    <w:rsid w:val="00CC17A5"/>
    <w:rsid w:val="00CC1C97"/>
    <w:rsid w:val="00CC24C5"/>
    <w:rsid w:val="00CC251A"/>
    <w:rsid w:val="00CC2F37"/>
    <w:rsid w:val="00CC3550"/>
    <w:rsid w:val="00CC6C22"/>
    <w:rsid w:val="00CC734B"/>
    <w:rsid w:val="00CC7D25"/>
    <w:rsid w:val="00CD0722"/>
    <w:rsid w:val="00CD0B8C"/>
    <w:rsid w:val="00CD1CE8"/>
    <w:rsid w:val="00CD2799"/>
    <w:rsid w:val="00CD36D7"/>
    <w:rsid w:val="00CD3A30"/>
    <w:rsid w:val="00CD3A64"/>
    <w:rsid w:val="00CD431D"/>
    <w:rsid w:val="00CD43B4"/>
    <w:rsid w:val="00CD5805"/>
    <w:rsid w:val="00CD613A"/>
    <w:rsid w:val="00CD6784"/>
    <w:rsid w:val="00CD6A22"/>
    <w:rsid w:val="00CD7012"/>
    <w:rsid w:val="00CD7023"/>
    <w:rsid w:val="00CD7F19"/>
    <w:rsid w:val="00CE0273"/>
    <w:rsid w:val="00CE0B60"/>
    <w:rsid w:val="00CE0D3B"/>
    <w:rsid w:val="00CE200A"/>
    <w:rsid w:val="00CE253D"/>
    <w:rsid w:val="00CE2EAB"/>
    <w:rsid w:val="00CE33EC"/>
    <w:rsid w:val="00CE388A"/>
    <w:rsid w:val="00CE3DC9"/>
    <w:rsid w:val="00CE3FB8"/>
    <w:rsid w:val="00CE49B4"/>
    <w:rsid w:val="00CE4C52"/>
    <w:rsid w:val="00CE4D89"/>
    <w:rsid w:val="00CE5018"/>
    <w:rsid w:val="00CE56CF"/>
    <w:rsid w:val="00CE6DB2"/>
    <w:rsid w:val="00CE750A"/>
    <w:rsid w:val="00CE7AE4"/>
    <w:rsid w:val="00CF0685"/>
    <w:rsid w:val="00CF1405"/>
    <w:rsid w:val="00CF2839"/>
    <w:rsid w:val="00CF3123"/>
    <w:rsid w:val="00CF314E"/>
    <w:rsid w:val="00CF3896"/>
    <w:rsid w:val="00CF3F8F"/>
    <w:rsid w:val="00CF6235"/>
    <w:rsid w:val="00CF6289"/>
    <w:rsid w:val="00CF7D35"/>
    <w:rsid w:val="00D014B4"/>
    <w:rsid w:val="00D01E37"/>
    <w:rsid w:val="00D02E2E"/>
    <w:rsid w:val="00D02EE6"/>
    <w:rsid w:val="00D030F4"/>
    <w:rsid w:val="00D03EF9"/>
    <w:rsid w:val="00D04054"/>
    <w:rsid w:val="00D043E5"/>
    <w:rsid w:val="00D050F6"/>
    <w:rsid w:val="00D05A58"/>
    <w:rsid w:val="00D05B75"/>
    <w:rsid w:val="00D05CEA"/>
    <w:rsid w:val="00D06644"/>
    <w:rsid w:val="00D06754"/>
    <w:rsid w:val="00D069E2"/>
    <w:rsid w:val="00D07170"/>
    <w:rsid w:val="00D075BD"/>
    <w:rsid w:val="00D078ED"/>
    <w:rsid w:val="00D07E95"/>
    <w:rsid w:val="00D11350"/>
    <w:rsid w:val="00D113B0"/>
    <w:rsid w:val="00D125ED"/>
    <w:rsid w:val="00D12F5F"/>
    <w:rsid w:val="00D13D61"/>
    <w:rsid w:val="00D13FC6"/>
    <w:rsid w:val="00D14CCE"/>
    <w:rsid w:val="00D16D17"/>
    <w:rsid w:val="00D176A4"/>
    <w:rsid w:val="00D176BD"/>
    <w:rsid w:val="00D2011C"/>
    <w:rsid w:val="00D2097B"/>
    <w:rsid w:val="00D20BBF"/>
    <w:rsid w:val="00D21165"/>
    <w:rsid w:val="00D213A3"/>
    <w:rsid w:val="00D22737"/>
    <w:rsid w:val="00D22B95"/>
    <w:rsid w:val="00D22C06"/>
    <w:rsid w:val="00D23343"/>
    <w:rsid w:val="00D23C89"/>
    <w:rsid w:val="00D24495"/>
    <w:rsid w:val="00D24B29"/>
    <w:rsid w:val="00D24CC2"/>
    <w:rsid w:val="00D252D3"/>
    <w:rsid w:val="00D25ABA"/>
    <w:rsid w:val="00D2602F"/>
    <w:rsid w:val="00D262B5"/>
    <w:rsid w:val="00D262EA"/>
    <w:rsid w:val="00D26901"/>
    <w:rsid w:val="00D27B38"/>
    <w:rsid w:val="00D27D5C"/>
    <w:rsid w:val="00D27EE3"/>
    <w:rsid w:val="00D30C90"/>
    <w:rsid w:val="00D35DBE"/>
    <w:rsid w:val="00D36BD7"/>
    <w:rsid w:val="00D37552"/>
    <w:rsid w:val="00D40254"/>
    <w:rsid w:val="00D40D9B"/>
    <w:rsid w:val="00D41D72"/>
    <w:rsid w:val="00D41F1B"/>
    <w:rsid w:val="00D42404"/>
    <w:rsid w:val="00D43492"/>
    <w:rsid w:val="00D43929"/>
    <w:rsid w:val="00D4406E"/>
    <w:rsid w:val="00D450E7"/>
    <w:rsid w:val="00D4568C"/>
    <w:rsid w:val="00D45A08"/>
    <w:rsid w:val="00D45C92"/>
    <w:rsid w:val="00D4623B"/>
    <w:rsid w:val="00D46931"/>
    <w:rsid w:val="00D46AE7"/>
    <w:rsid w:val="00D46D54"/>
    <w:rsid w:val="00D51A0D"/>
    <w:rsid w:val="00D520D9"/>
    <w:rsid w:val="00D52443"/>
    <w:rsid w:val="00D527F5"/>
    <w:rsid w:val="00D53C31"/>
    <w:rsid w:val="00D54C51"/>
    <w:rsid w:val="00D55C2A"/>
    <w:rsid w:val="00D57607"/>
    <w:rsid w:val="00D57CF6"/>
    <w:rsid w:val="00D6084C"/>
    <w:rsid w:val="00D60EC9"/>
    <w:rsid w:val="00D61128"/>
    <w:rsid w:val="00D611D0"/>
    <w:rsid w:val="00D61EAF"/>
    <w:rsid w:val="00D6236E"/>
    <w:rsid w:val="00D623DC"/>
    <w:rsid w:val="00D631F3"/>
    <w:rsid w:val="00D63DBE"/>
    <w:rsid w:val="00D63F00"/>
    <w:rsid w:val="00D64B7D"/>
    <w:rsid w:val="00D64C14"/>
    <w:rsid w:val="00D65746"/>
    <w:rsid w:val="00D6617F"/>
    <w:rsid w:val="00D672C7"/>
    <w:rsid w:val="00D708B6"/>
    <w:rsid w:val="00D708FE"/>
    <w:rsid w:val="00D70B12"/>
    <w:rsid w:val="00D72583"/>
    <w:rsid w:val="00D72D64"/>
    <w:rsid w:val="00D72E58"/>
    <w:rsid w:val="00D751C8"/>
    <w:rsid w:val="00D75594"/>
    <w:rsid w:val="00D75F32"/>
    <w:rsid w:val="00D764FC"/>
    <w:rsid w:val="00D7689F"/>
    <w:rsid w:val="00D77753"/>
    <w:rsid w:val="00D77BC2"/>
    <w:rsid w:val="00D77F36"/>
    <w:rsid w:val="00D80714"/>
    <w:rsid w:val="00D80B1F"/>
    <w:rsid w:val="00D811B2"/>
    <w:rsid w:val="00D84917"/>
    <w:rsid w:val="00D859FC"/>
    <w:rsid w:val="00D8673E"/>
    <w:rsid w:val="00D86EB3"/>
    <w:rsid w:val="00D86FBA"/>
    <w:rsid w:val="00D8707B"/>
    <w:rsid w:val="00D90211"/>
    <w:rsid w:val="00D90C86"/>
    <w:rsid w:val="00D90CFE"/>
    <w:rsid w:val="00D921D3"/>
    <w:rsid w:val="00D923C4"/>
    <w:rsid w:val="00D928CD"/>
    <w:rsid w:val="00D929E5"/>
    <w:rsid w:val="00D93E99"/>
    <w:rsid w:val="00D949D1"/>
    <w:rsid w:val="00D94C23"/>
    <w:rsid w:val="00D953F4"/>
    <w:rsid w:val="00D9545E"/>
    <w:rsid w:val="00D95506"/>
    <w:rsid w:val="00D95569"/>
    <w:rsid w:val="00D95626"/>
    <w:rsid w:val="00D95666"/>
    <w:rsid w:val="00D9612B"/>
    <w:rsid w:val="00D96810"/>
    <w:rsid w:val="00D96BE0"/>
    <w:rsid w:val="00D96D8E"/>
    <w:rsid w:val="00D97CEA"/>
    <w:rsid w:val="00DA035A"/>
    <w:rsid w:val="00DA1B5B"/>
    <w:rsid w:val="00DA1D3D"/>
    <w:rsid w:val="00DA37A6"/>
    <w:rsid w:val="00DA4B8E"/>
    <w:rsid w:val="00DA4ED4"/>
    <w:rsid w:val="00DA5128"/>
    <w:rsid w:val="00DA55ED"/>
    <w:rsid w:val="00DA5BF9"/>
    <w:rsid w:val="00DA5CF4"/>
    <w:rsid w:val="00DA67C2"/>
    <w:rsid w:val="00DA742D"/>
    <w:rsid w:val="00DA75FA"/>
    <w:rsid w:val="00DA7936"/>
    <w:rsid w:val="00DB0171"/>
    <w:rsid w:val="00DB1217"/>
    <w:rsid w:val="00DB1AB0"/>
    <w:rsid w:val="00DB22CE"/>
    <w:rsid w:val="00DB29CF"/>
    <w:rsid w:val="00DB2B46"/>
    <w:rsid w:val="00DB40B1"/>
    <w:rsid w:val="00DB52FD"/>
    <w:rsid w:val="00DB5BF2"/>
    <w:rsid w:val="00DB61B3"/>
    <w:rsid w:val="00DB645E"/>
    <w:rsid w:val="00DB65B5"/>
    <w:rsid w:val="00DC098E"/>
    <w:rsid w:val="00DC14F5"/>
    <w:rsid w:val="00DC21F0"/>
    <w:rsid w:val="00DC320E"/>
    <w:rsid w:val="00DC471A"/>
    <w:rsid w:val="00DC51BB"/>
    <w:rsid w:val="00DC5487"/>
    <w:rsid w:val="00DC5D97"/>
    <w:rsid w:val="00DC6A87"/>
    <w:rsid w:val="00DC6ACC"/>
    <w:rsid w:val="00DC7825"/>
    <w:rsid w:val="00DD0980"/>
    <w:rsid w:val="00DD0E98"/>
    <w:rsid w:val="00DD1BF1"/>
    <w:rsid w:val="00DD1D69"/>
    <w:rsid w:val="00DD2D8D"/>
    <w:rsid w:val="00DD2D9C"/>
    <w:rsid w:val="00DD2DCD"/>
    <w:rsid w:val="00DD34AC"/>
    <w:rsid w:val="00DD3B81"/>
    <w:rsid w:val="00DD3DB7"/>
    <w:rsid w:val="00DD48F0"/>
    <w:rsid w:val="00DD5ABD"/>
    <w:rsid w:val="00DD5E67"/>
    <w:rsid w:val="00DD6A44"/>
    <w:rsid w:val="00DD701E"/>
    <w:rsid w:val="00DE0A0E"/>
    <w:rsid w:val="00DE10EB"/>
    <w:rsid w:val="00DE1257"/>
    <w:rsid w:val="00DE1A35"/>
    <w:rsid w:val="00DE2047"/>
    <w:rsid w:val="00DE226B"/>
    <w:rsid w:val="00DE2FD3"/>
    <w:rsid w:val="00DE3F1F"/>
    <w:rsid w:val="00DE4DB2"/>
    <w:rsid w:val="00DE5202"/>
    <w:rsid w:val="00DE54F4"/>
    <w:rsid w:val="00DE5FBC"/>
    <w:rsid w:val="00DE624E"/>
    <w:rsid w:val="00DE63A6"/>
    <w:rsid w:val="00DE682F"/>
    <w:rsid w:val="00DE6917"/>
    <w:rsid w:val="00DE6A8F"/>
    <w:rsid w:val="00DE748D"/>
    <w:rsid w:val="00DF045C"/>
    <w:rsid w:val="00DF1251"/>
    <w:rsid w:val="00DF3203"/>
    <w:rsid w:val="00DF3240"/>
    <w:rsid w:val="00DF37D5"/>
    <w:rsid w:val="00DF5879"/>
    <w:rsid w:val="00DF62B3"/>
    <w:rsid w:val="00DF6ECF"/>
    <w:rsid w:val="00DF7115"/>
    <w:rsid w:val="00DF721E"/>
    <w:rsid w:val="00DF73ED"/>
    <w:rsid w:val="00DF7584"/>
    <w:rsid w:val="00E003A1"/>
    <w:rsid w:val="00E00A3C"/>
    <w:rsid w:val="00E01456"/>
    <w:rsid w:val="00E0175E"/>
    <w:rsid w:val="00E039CA"/>
    <w:rsid w:val="00E04B62"/>
    <w:rsid w:val="00E04F81"/>
    <w:rsid w:val="00E05911"/>
    <w:rsid w:val="00E0622A"/>
    <w:rsid w:val="00E06737"/>
    <w:rsid w:val="00E06AF3"/>
    <w:rsid w:val="00E104E7"/>
    <w:rsid w:val="00E10726"/>
    <w:rsid w:val="00E11557"/>
    <w:rsid w:val="00E118B6"/>
    <w:rsid w:val="00E11B8C"/>
    <w:rsid w:val="00E11E77"/>
    <w:rsid w:val="00E12820"/>
    <w:rsid w:val="00E13E96"/>
    <w:rsid w:val="00E14089"/>
    <w:rsid w:val="00E15147"/>
    <w:rsid w:val="00E16195"/>
    <w:rsid w:val="00E1646F"/>
    <w:rsid w:val="00E174E7"/>
    <w:rsid w:val="00E17605"/>
    <w:rsid w:val="00E17E09"/>
    <w:rsid w:val="00E202E8"/>
    <w:rsid w:val="00E20DB3"/>
    <w:rsid w:val="00E211C6"/>
    <w:rsid w:val="00E21ECE"/>
    <w:rsid w:val="00E22273"/>
    <w:rsid w:val="00E22943"/>
    <w:rsid w:val="00E22D83"/>
    <w:rsid w:val="00E22F67"/>
    <w:rsid w:val="00E2334D"/>
    <w:rsid w:val="00E239C8"/>
    <w:rsid w:val="00E25787"/>
    <w:rsid w:val="00E25C3A"/>
    <w:rsid w:val="00E2608E"/>
    <w:rsid w:val="00E26BEE"/>
    <w:rsid w:val="00E26FCE"/>
    <w:rsid w:val="00E279B4"/>
    <w:rsid w:val="00E27E06"/>
    <w:rsid w:val="00E301C7"/>
    <w:rsid w:val="00E30BF8"/>
    <w:rsid w:val="00E30F93"/>
    <w:rsid w:val="00E31CED"/>
    <w:rsid w:val="00E3295E"/>
    <w:rsid w:val="00E32969"/>
    <w:rsid w:val="00E336E7"/>
    <w:rsid w:val="00E346A3"/>
    <w:rsid w:val="00E346AD"/>
    <w:rsid w:val="00E3497A"/>
    <w:rsid w:val="00E34A87"/>
    <w:rsid w:val="00E34BE5"/>
    <w:rsid w:val="00E34EAC"/>
    <w:rsid w:val="00E35F33"/>
    <w:rsid w:val="00E36393"/>
    <w:rsid w:val="00E36461"/>
    <w:rsid w:val="00E368A8"/>
    <w:rsid w:val="00E369D4"/>
    <w:rsid w:val="00E36A17"/>
    <w:rsid w:val="00E36CA0"/>
    <w:rsid w:val="00E3747B"/>
    <w:rsid w:val="00E41535"/>
    <w:rsid w:val="00E41C1F"/>
    <w:rsid w:val="00E425D5"/>
    <w:rsid w:val="00E4276A"/>
    <w:rsid w:val="00E427F1"/>
    <w:rsid w:val="00E43B4C"/>
    <w:rsid w:val="00E44EF9"/>
    <w:rsid w:val="00E459E4"/>
    <w:rsid w:val="00E45A5B"/>
    <w:rsid w:val="00E45B0D"/>
    <w:rsid w:val="00E50A23"/>
    <w:rsid w:val="00E51901"/>
    <w:rsid w:val="00E52263"/>
    <w:rsid w:val="00E522F2"/>
    <w:rsid w:val="00E52560"/>
    <w:rsid w:val="00E54387"/>
    <w:rsid w:val="00E5497C"/>
    <w:rsid w:val="00E54AD1"/>
    <w:rsid w:val="00E550A3"/>
    <w:rsid w:val="00E55F03"/>
    <w:rsid w:val="00E56645"/>
    <w:rsid w:val="00E601F8"/>
    <w:rsid w:val="00E60426"/>
    <w:rsid w:val="00E61344"/>
    <w:rsid w:val="00E618F6"/>
    <w:rsid w:val="00E61A3B"/>
    <w:rsid w:val="00E61C62"/>
    <w:rsid w:val="00E624E2"/>
    <w:rsid w:val="00E63430"/>
    <w:rsid w:val="00E63EEE"/>
    <w:rsid w:val="00E6440A"/>
    <w:rsid w:val="00E64518"/>
    <w:rsid w:val="00E64636"/>
    <w:rsid w:val="00E656CD"/>
    <w:rsid w:val="00E65ADF"/>
    <w:rsid w:val="00E65BD5"/>
    <w:rsid w:val="00E65F92"/>
    <w:rsid w:val="00E668CA"/>
    <w:rsid w:val="00E66AFE"/>
    <w:rsid w:val="00E67EB9"/>
    <w:rsid w:val="00E70206"/>
    <w:rsid w:val="00E7022D"/>
    <w:rsid w:val="00E70681"/>
    <w:rsid w:val="00E70B8B"/>
    <w:rsid w:val="00E71DBE"/>
    <w:rsid w:val="00E71EBF"/>
    <w:rsid w:val="00E72169"/>
    <w:rsid w:val="00E73200"/>
    <w:rsid w:val="00E73BBB"/>
    <w:rsid w:val="00E73CD4"/>
    <w:rsid w:val="00E73F61"/>
    <w:rsid w:val="00E7480C"/>
    <w:rsid w:val="00E74B72"/>
    <w:rsid w:val="00E74C90"/>
    <w:rsid w:val="00E74F65"/>
    <w:rsid w:val="00E7522D"/>
    <w:rsid w:val="00E75267"/>
    <w:rsid w:val="00E76778"/>
    <w:rsid w:val="00E77AA9"/>
    <w:rsid w:val="00E80B65"/>
    <w:rsid w:val="00E8220C"/>
    <w:rsid w:val="00E82461"/>
    <w:rsid w:val="00E82F6C"/>
    <w:rsid w:val="00E83981"/>
    <w:rsid w:val="00E83C9F"/>
    <w:rsid w:val="00E850FC"/>
    <w:rsid w:val="00E858E2"/>
    <w:rsid w:val="00E86AB5"/>
    <w:rsid w:val="00E86BCB"/>
    <w:rsid w:val="00E87419"/>
    <w:rsid w:val="00E8770B"/>
    <w:rsid w:val="00E878F6"/>
    <w:rsid w:val="00E87E0D"/>
    <w:rsid w:val="00E900A7"/>
    <w:rsid w:val="00E91244"/>
    <w:rsid w:val="00E91455"/>
    <w:rsid w:val="00E92E8E"/>
    <w:rsid w:val="00E930B2"/>
    <w:rsid w:val="00E93761"/>
    <w:rsid w:val="00E93884"/>
    <w:rsid w:val="00E94C79"/>
    <w:rsid w:val="00E95CAB"/>
    <w:rsid w:val="00E95E36"/>
    <w:rsid w:val="00E95F5D"/>
    <w:rsid w:val="00E95FB4"/>
    <w:rsid w:val="00E9697B"/>
    <w:rsid w:val="00E97002"/>
    <w:rsid w:val="00EA0479"/>
    <w:rsid w:val="00EA0A5B"/>
    <w:rsid w:val="00EA18D3"/>
    <w:rsid w:val="00EA2C26"/>
    <w:rsid w:val="00EA2D92"/>
    <w:rsid w:val="00EA457E"/>
    <w:rsid w:val="00EA5184"/>
    <w:rsid w:val="00EA6085"/>
    <w:rsid w:val="00EA61A9"/>
    <w:rsid w:val="00EA61FD"/>
    <w:rsid w:val="00EA7A62"/>
    <w:rsid w:val="00EB0D2D"/>
    <w:rsid w:val="00EB170F"/>
    <w:rsid w:val="00EB1BDA"/>
    <w:rsid w:val="00EB1C5F"/>
    <w:rsid w:val="00EB1C85"/>
    <w:rsid w:val="00EB274C"/>
    <w:rsid w:val="00EB2F66"/>
    <w:rsid w:val="00EB3A3C"/>
    <w:rsid w:val="00EB4595"/>
    <w:rsid w:val="00EB4F19"/>
    <w:rsid w:val="00EB5E98"/>
    <w:rsid w:val="00EC0EEF"/>
    <w:rsid w:val="00EC1791"/>
    <w:rsid w:val="00EC3156"/>
    <w:rsid w:val="00EC389E"/>
    <w:rsid w:val="00EC3DC1"/>
    <w:rsid w:val="00EC4389"/>
    <w:rsid w:val="00EC47F0"/>
    <w:rsid w:val="00EC4B83"/>
    <w:rsid w:val="00EC4CD3"/>
    <w:rsid w:val="00EC4F9A"/>
    <w:rsid w:val="00EC56E5"/>
    <w:rsid w:val="00EC6809"/>
    <w:rsid w:val="00EC6D2A"/>
    <w:rsid w:val="00EC7BC4"/>
    <w:rsid w:val="00EC7DEC"/>
    <w:rsid w:val="00EC7F16"/>
    <w:rsid w:val="00ED00A0"/>
    <w:rsid w:val="00ED03BC"/>
    <w:rsid w:val="00ED153E"/>
    <w:rsid w:val="00ED1898"/>
    <w:rsid w:val="00ED1B3A"/>
    <w:rsid w:val="00ED2A39"/>
    <w:rsid w:val="00ED3329"/>
    <w:rsid w:val="00ED36D6"/>
    <w:rsid w:val="00ED3848"/>
    <w:rsid w:val="00ED3D7B"/>
    <w:rsid w:val="00ED3D93"/>
    <w:rsid w:val="00ED4598"/>
    <w:rsid w:val="00ED46CD"/>
    <w:rsid w:val="00ED5F04"/>
    <w:rsid w:val="00ED5F29"/>
    <w:rsid w:val="00ED6409"/>
    <w:rsid w:val="00ED6829"/>
    <w:rsid w:val="00ED691A"/>
    <w:rsid w:val="00ED69FF"/>
    <w:rsid w:val="00ED6B3F"/>
    <w:rsid w:val="00ED6F1A"/>
    <w:rsid w:val="00ED7B71"/>
    <w:rsid w:val="00EE0913"/>
    <w:rsid w:val="00EE0923"/>
    <w:rsid w:val="00EE0D8F"/>
    <w:rsid w:val="00EE0E5A"/>
    <w:rsid w:val="00EE19B9"/>
    <w:rsid w:val="00EE22F0"/>
    <w:rsid w:val="00EE260D"/>
    <w:rsid w:val="00EE27FD"/>
    <w:rsid w:val="00EE2D9C"/>
    <w:rsid w:val="00EE3451"/>
    <w:rsid w:val="00EE355B"/>
    <w:rsid w:val="00EE3CC2"/>
    <w:rsid w:val="00EE3FA4"/>
    <w:rsid w:val="00EE4690"/>
    <w:rsid w:val="00EE5283"/>
    <w:rsid w:val="00EE5571"/>
    <w:rsid w:val="00EE59D3"/>
    <w:rsid w:val="00EE5B82"/>
    <w:rsid w:val="00EE5E27"/>
    <w:rsid w:val="00EE658B"/>
    <w:rsid w:val="00EE7659"/>
    <w:rsid w:val="00EF0192"/>
    <w:rsid w:val="00EF06BA"/>
    <w:rsid w:val="00EF1834"/>
    <w:rsid w:val="00EF1A76"/>
    <w:rsid w:val="00EF2ED0"/>
    <w:rsid w:val="00EF333B"/>
    <w:rsid w:val="00EF3703"/>
    <w:rsid w:val="00EF399D"/>
    <w:rsid w:val="00EF3FC6"/>
    <w:rsid w:val="00EF4276"/>
    <w:rsid w:val="00EF4B94"/>
    <w:rsid w:val="00EF4E64"/>
    <w:rsid w:val="00EF68E9"/>
    <w:rsid w:val="00EF7B88"/>
    <w:rsid w:val="00F00685"/>
    <w:rsid w:val="00F01333"/>
    <w:rsid w:val="00F01597"/>
    <w:rsid w:val="00F01C23"/>
    <w:rsid w:val="00F023D8"/>
    <w:rsid w:val="00F0266F"/>
    <w:rsid w:val="00F026A1"/>
    <w:rsid w:val="00F02768"/>
    <w:rsid w:val="00F03633"/>
    <w:rsid w:val="00F03733"/>
    <w:rsid w:val="00F03915"/>
    <w:rsid w:val="00F03E2F"/>
    <w:rsid w:val="00F04713"/>
    <w:rsid w:val="00F05500"/>
    <w:rsid w:val="00F068DF"/>
    <w:rsid w:val="00F076FA"/>
    <w:rsid w:val="00F07925"/>
    <w:rsid w:val="00F07C31"/>
    <w:rsid w:val="00F07CEF"/>
    <w:rsid w:val="00F104BE"/>
    <w:rsid w:val="00F114EC"/>
    <w:rsid w:val="00F126C1"/>
    <w:rsid w:val="00F12A52"/>
    <w:rsid w:val="00F12DE4"/>
    <w:rsid w:val="00F1337C"/>
    <w:rsid w:val="00F1364C"/>
    <w:rsid w:val="00F139E4"/>
    <w:rsid w:val="00F13D9A"/>
    <w:rsid w:val="00F156F8"/>
    <w:rsid w:val="00F159B0"/>
    <w:rsid w:val="00F164AC"/>
    <w:rsid w:val="00F16DDD"/>
    <w:rsid w:val="00F17BB4"/>
    <w:rsid w:val="00F17C28"/>
    <w:rsid w:val="00F20460"/>
    <w:rsid w:val="00F204C3"/>
    <w:rsid w:val="00F21728"/>
    <w:rsid w:val="00F21742"/>
    <w:rsid w:val="00F2174A"/>
    <w:rsid w:val="00F22017"/>
    <w:rsid w:val="00F24644"/>
    <w:rsid w:val="00F24D9D"/>
    <w:rsid w:val="00F24FF2"/>
    <w:rsid w:val="00F251EF"/>
    <w:rsid w:val="00F25A99"/>
    <w:rsid w:val="00F25F5A"/>
    <w:rsid w:val="00F27AEE"/>
    <w:rsid w:val="00F27EA8"/>
    <w:rsid w:val="00F3000F"/>
    <w:rsid w:val="00F30817"/>
    <w:rsid w:val="00F30AD9"/>
    <w:rsid w:val="00F30B62"/>
    <w:rsid w:val="00F311DB"/>
    <w:rsid w:val="00F31C3C"/>
    <w:rsid w:val="00F31E7D"/>
    <w:rsid w:val="00F32016"/>
    <w:rsid w:val="00F3212B"/>
    <w:rsid w:val="00F33309"/>
    <w:rsid w:val="00F33A4D"/>
    <w:rsid w:val="00F33C75"/>
    <w:rsid w:val="00F33FA4"/>
    <w:rsid w:val="00F34ABE"/>
    <w:rsid w:val="00F35178"/>
    <w:rsid w:val="00F3559C"/>
    <w:rsid w:val="00F36317"/>
    <w:rsid w:val="00F379C4"/>
    <w:rsid w:val="00F37E9B"/>
    <w:rsid w:val="00F4065F"/>
    <w:rsid w:val="00F409BE"/>
    <w:rsid w:val="00F41489"/>
    <w:rsid w:val="00F4195B"/>
    <w:rsid w:val="00F41B20"/>
    <w:rsid w:val="00F41F06"/>
    <w:rsid w:val="00F42626"/>
    <w:rsid w:val="00F43B4A"/>
    <w:rsid w:val="00F44F71"/>
    <w:rsid w:val="00F44F82"/>
    <w:rsid w:val="00F4531B"/>
    <w:rsid w:val="00F46233"/>
    <w:rsid w:val="00F501AC"/>
    <w:rsid w:val="00F50973"/>
    <w:rsid w:val="00F51D90"/>
    <w:rsid w:val="00F527C4"/>
    <w:rsid w:val="00F53A2F"/>
    <w:rsid w:val="00F54065"/>
    <w:rsid w:val="00F54E4B"/>
    <w:rsid w:val="00F54FBA"/>
    <w:rsid w:val="00F550A1"/>
    <w:rsid w:val="00F55266"/>
    <w:rsid w:val="00F55394"/>
    <w:rsid w:val="00F56E1B"/>
    <w:rsid w:val="00F5773B"/>
    <w:rsid w:val="00F600E9"/>
    <w:rsid w:val="00F60319"/>
    <w:rsid w:val="00F60AF3"/>
    <w:rsid w:val="00F60CAD"/>
    <w:rsid w:val="00F610EC"/>
    <w:rsid w:val="00F6113F"/>
    <w:rsid w:val="00F61F21"/>
    <w:rsid w:val="00F62199"/>
    <w:rsid w:val="00F64167"/>
    <w:rsid w:val="00F64E01"/>
    <w:rsid w:val="00F65264"/>
    <w:rsid w:val="00F674BC"/>
    <w:rsid w:val="00F700F8"/>
    <w:rsid w:val="00F719AF"/>
    <w:rsid w:val="00F731E0"/>
    <w:rsid w:val="00F73B73"/>
    <w:rsid w:val="00F74C55"/>
    <w:rsid w:val="00F74E85"/>
    <w:rsid w:val="00F76EAF"/>
    <w:rsid w:val="00F8099D"/>
    <w:rsid w:val="00F815CC"/>
    <w:rsid w:val="00F81DFB"/>
    <w:rsid w:val="00F825AA"/>
    <w:rsid w:val="00F82C48"/>
    <w:rsid w:val="00F82EFE"/>
    <w:rsid w:val="00F83002"/>
    <w:rsid w:val="00F8320B"/>
    <w:rsid w:val="00F83AB1"/>
    <w:rsid w:val="00F8713B"/>
    <w:rsid w:val="00F9050B"/>
    <w:rsid w:val="00F90F22"/>
    <w:rsid w:val="00F91661"/>
    <w:rsid w:val="00F91DFC"/>
    <w:rsid w:val="00F935F9"/>
    <w:rsid w:val="00F936B1"/>
    <w:rsid w:val="00F94698"/>
    <w:rsid w:val="00F952CD"/>
    <w:rsid w:val="00F95655"/>
    <w:rsid w:val="00F9655E"/>
    <w:rsid w:val="00F966CF"/>
    <w:rsid w:val="00F973A7"/>
    <w:rsid w:val="00F97F4F"/>
    <w:rsid w:val="00FA1788"/>
    <w:rsid w:val="00FA29C4"/>
    <w:rsid w:val="00FA2A60"/>
    <w:rsid w:val="00FA2AE4"/>
    <w:rsid w:val="00FA3B83"/>
    <w:rsid w:val="00FA42F1"/>
    <w:rsid w:val="00FA498F"/>
    <w:rsid w:val="00FA5AF9"/>
    <w:rsid w:val="00FA60AD"/>
    <w:rsid w:val="00FA6574"/>
    <w:rsid w:val="00FA6601"/>
    <w:rsid w:val="00FA6981"/>
    <w:rsid w:val="00FA6B53"/>
    <w:rsid w:val="00FA6C83"/>
    <w:rsid w:val="00FA752D"/>
    <w:rsid w:val="00FB18CB"/>
    <w:rsid w:val="00FB2288"/>
    <w:rsid w:val="00FB2577"/>
    <w:rsid w:val="00FB2B5D"/>
    <w:rsid w:val="00FB2B6F"/>
    <w:rsid w:val="00FB2D5B"/>
    <w:rsid w:val="00FB32F9"/>
    <w:rsid w:val="00FB3FA4"/>
    <w:rsid w:val="00FB5C85"/>
    <w:rsid w:val="00FB6723"/>
    <w:rsid w:val="00FB734A"/>
    <w:rsid w:val="00FB7783"/>
    <w:rsid w:val="00FC16CA"/>
    <w:rsid w:val="00FC1C8D"/>
    <w:rsid w:val="00FC2124"/>
    <w:rsid w:val="00FC2B52"/>
    <w:rsid w:val="00FC3550"/>
    <w:rsid w:val="00FC4D71"/>
    <w:rsid w:val="00FC4D7A"/>
    <w:rsid w:val="00FC5915"/>
    <w:rsid w:val="00FC5FCE"/>
    <w:rsid w:val="00FC661C"/>
    <w:rsid w:val="00FC68AE"/>
    <w:rsid w:val="00FC6C2D"/>
    <w:rsid w:val="00FC7632"/>
    <w:rsid w:val="00FC77E8"/>
    <w:rsid w:val="00FC7818"/>
    <w:rsid w:val="00FC7B11"/>
    <w:rsid w:val="00FC7EAE"/>
    <w:rsid w:val="00FD1E00"/>
    <w:rsid w:val="00FD1F36"/>
    <w:rsid w:val="00FD248F"/>
    <w:rsid w:val="00FD263A"/>
    <w:rsid w:val="00FD36A1"/>
    <w:rsid w:val="00FD3702"/>
    <w:rsid w:val="00FD3ADD"/>
    <w:rsid w:val="00FD3CF3"/>
    <w:rsid w:val="00FD43BB"/>
    <w:rsid w:val="00FD470B"/>
    <w:rsid w:val="00FD4A7F"/>
    <w:rsid w:val="00FD6381"/>
    <w:rsid w:val="00FD663E"/>
    <w:rsid w:val="00FD702B"/>
    <w:rsid w:val="00FD7694"/>
    <w:rsid w:val="00FD7875"/>
    <w:rsid w:val="00FE0FB5"/>
    <w:rsid w:val="00FE114D"/>
    <w:rsid w:val="00FE1E07"/>
    <w:rsid w:val="00FE2306"/>
    <w:rsid w:val="00FE3269"/>
    <w:rsid w:val="00FE3652"/>
    <w:rsid w:val="00FE3678"/>
    <w:rsid w:val="00FE3F68"/>
    <w:rsid w:val="00FE43B6"/>
    <w:rsid w:val="00FE525E"/>
    <w:rsid w:val="00FE5BAA"/>
    <w:rsid w:val="00FE7091"/>
    <w:rsid w:val="00FE70E8"/>
    <w:rsid w:val="00FF09C8"/>
    <w:rsid w:val="00FF0AD7"/>
    <w:rsid w:val="00FF10C3"/>
    <w:rsid w:val="00FF1251"/>
    <w:rsid w:val="00FF1794"/>
    <w:rsid w:val="00FF268E"/>
    <w:rsid w:val="00FF309F"/>
    <w:rsid w:val="00FF310E"/>
    <w:rsid w:val="00FF3BBB"/>
    <w:rsid w:val="00FF3E46"/>
    <w:rsid w:val="00FF3EDC"/>
    <w:rsid w:val="00FF4034"/>
    <w:rsid w:val="00FF46B5"/>
    <w:rsid w:val="00FF595F"/>
    <w:rsid w:val="00FF732B"/>
    <w:rsid w:val="00FF7C1B"/>
    <w:rsid w:val="01041998"/>
    <w:rsid w:val="01860D01"/>
    <w:rsid w:val="020F4F80"/>
    <w:rsid w:val="03263E26"/>
    <w:rsid w:val="04904FA7"/>
    <w:rsid w:val="05015D85"/>
    <w:rsid w:val="057C0A96"/>
    <w:rsid w:val="05AA2098"/>
    <w:rsid w:val="07AA3A53"/>
    <w:rsid w:val="082F190D"/>
    <w:rsid w:val="095837D1"/>
    <w:rsid w:val="0B5C16D9"/>
    <w:rsid w:val="0BA64883"/>
    <w:rsid w:val="0C06083B"/>
    <w:rsid w:val="0C3B1F34"/>
    <w:rsid w:val="0E4E4508"/>
    <w:rsid w:val="0F416DC9"/>
    <w:rsid w:val="0F731D79"/>
    <w:rsid w:val="0F7A21A6"/>
    <w:rsid w:val="10725EA8"/>
    <w:rsid w:val="111A064D"/>
    <w:rsid w:val="14795A57"/>
    <w:rsid w:val="14B539E9"/>
    <w:rsid w:val="16AD06A8"/>
    <w:rsid w:val="16B31178"/>
    <w:rsid w:val="17A07C3B"/>
    <w:rsid w:val="18380015"/>
    <w:rsid w:val="190F38A7"/>
    <w:rsid w:val="191166C5"/>
    <w:rsid w:val="19A430E9"/>
    <w:rsid w:val="1A1F0699"/>
    <w:rsid w:val="1A4A6220"/>
    <w:rsid w:val="1BC05B5E"/>
    <w:rsid w:val="1C89020C"/>
    <w:rsid w:val="1CFF5E52"/>
    <w:rsid w:val="1E182FBC"/>
    <w:rsid w:val="1E6A1572"/>
    <w:rsid w:val="1EAA5956"/>
    <w:rsid w:val="1EDA1173"/>
    <w:rsid w:val="1F7E1FEE"/>
    <w:rsid w:val="20DD1FCF"/>
    <w:rsid w:val="21085DB3"/>
    <w:rsid w:val="21153713"/>
    <w:rsid w:val="213D5F17"/>
    <w:rsid w:val="215835E2"/>
    <w:rsid w:val="218C184E"/>
    <w:rsid w:val="22286C0E"/>
    <w:rsid w:val="22B50F46"/>
    <w:rsid w:val="22F96DEE"/>
    <w:rsid w:val="23DF33FD"/>
    <w:rsid w:val="23E5206A"/>
    <w:rsid w:val="24B353A1"/>
    <w:rsid w:val="26623F91"/>
    <w:rsid w:val="269F348C"/>
    <w:rsid w:val="278E767D"/>
    <w:rsid w:val="27A71EED"/>
    <w:rsid w:val="29051210"/>
    <w:rsid w:val="29BD5F8E"/>
    <w:rsid w:val="2B7E6584"/>
    <w:rsid w:val="2BE91426"/>
    <w:rsid w:val="2C783060"/>
    <w:rsid w:val="2CFC26B9"/>
    <w:rsid w:val="2D6128FB"/>
    <w:rsid w:val="2DFE5A48"/>
    <w:rsid w:val="2EF37D5C"/>
    <w:rsid w:val="2F8D01B1"/>
    <w:rsid w:val="2FF84291"/>
    <w:rsid w:val="3058325B"/>
    <w:rsid w:val="31495DB1"/>
    <w:rsid w:val="326C67DD"/>
    <w:rsid w:val="329E7004"/>
    <w:rsid w:val="33181193"/>
    <w:rsid w:val="334E0780"/>
    <w:rsid w:val="348F2C10"/>
    <w:rsid w:val="354E0F8F"/>
    <w:rsid w:val="356E45E1"/>
    <w:rsid w:val="359A13D5"/>
    <w:rsid w:val="361A6373"/>
    <w:rsid w:val="369B62DB"/>
    <w:rsid w:val="36B47F5B"/>
    <w:rsid w:val="37704032"/>
    <w:rsid w:val="37A61891"/>
    <w:rsid w:val="37EB016A"/>
    <w:rsid w:val="3BE7282B"/>
    <w:rsid w:val="3C8656F6"/>
    <w:rsid w:val="3CD2399D"/>
    <w:rsid w:val="3DE3143E"/>
    <w:rsid w:val="3E5226D1"/>
    <w:rsid w:val="3EEB465F"/>
    <w:rsid w:val="401E5C2D"/>
    <w:rsid w:val="40471625"/>
    <w:rsid w:val="40943E78"/>
    <w:rsid w:val="41F622EF"/>
    <w:rsid w:val="437D70A7"/>
    <w:rsid w:val="4422133E"/>
    <w:rsid w:val="44827585"/>
    <w:rsid w:val="45560317"/>
    <w:rsid w:val="4698539A"/>
    <w:rsid w:val="47AF752F"/>
    <w:rsid w:val="49326E20"/>
    <w:rsid w:val="49D05EFE"/>
    <w:rsid w:val="4A3B0BB8"/>
    <w:rsid w:val="4A6C4913"/>
    <w:rsid w:val="4CEA797F"/>
    <w:rsid w:val="4D876909"/>
    <w:rsid w:val="4DE31AD7"/>
    <w:rsid w:val="4E6077C2"/>
    <w:rsid w:val="4E8F764A"/>
    <w:rsid w:val="4FF3376B"/>
    <w:rsid w:val="502D1A46"/>
    <w:rsid w:val="51E81459"/>
    <w:rsid w:val="521E5246"/>
    <w:rsid w:val="5463295C"/>
    <w:rsid w:val="554E75F8"/>
    <w:rsid w:val="5599643C"/>
    <w:rsid w:val="55AE5C6D"/>
    <w:rsid w:val="56472449"/>
    <w:rsid w:val="58AD5C49"/>
    <w:rsid w:val="5A26446C"/>
    <w:rsid w:val="5B507957"/>
    <w:rsid w:val="5C052CF9"/>
    <w:rsid w:val="5D205B6B"/>
    <w:rsid w:val="5D6677C8"/>
    <w:rsid w:val="5DC8220F"/>
    <w:rsid w:val="5E432429"/>
    <w:rsid w:val="5F2637DC"/>
    <w:rsid w:val="5F3833E6"/>
    <w:rsid w:val="5F7830CF"/>
    <w:rsid w:val="612E4B6F"/>
    <w:rsid w:val="62357804"/>
    <w:rsid w:val="63BB1863"/>
    <w:rsid w:val="63BD2ED6"/>
    <w:rsid w:val="64FF3127"/>
    <w:rsid w:val="65C300A0"/>
    <w:rsid w:val="65C90072"/>
    <w:rsid w:val="665E7BD6"/>
    <w:rsid w:val="668B6B78"/>
    <w:rsid w:val="681D48E0"/>
    <w:rsid w:val="6AF40B09"/>
    <w:rsid w:val="6BF11DFD"/>
    <w:rsid w:val="6CD75451"/>
    <w:rsid w:val="6D804DFF"/>
    <w:rsid w:val="6DB225B5"/>
    <w:rsid w:val="6EF822A2"/>
    <w:rsid w:val="6F87409D"/>
    <w:rsid w:val="6F890E4B"/>
    <w:rsid w:val="706D12CD"/>
    <w:rsid w:val="70BB0D2D"/>
    <w:rsid w:val="70BE7F53"/>
    <w:rsid w:val="70E82EE4"/>
    <w:rsid w:val="7151675B"/>
    <w:rsid w:val="739F25F6"/>
    <w:rsid w:val="76CF6155"/>
    <w:rsid w:val="788F6ADB"/>
    <w:rsid w:val="7A097A01"/>
    <w:rsid w:val="7A567F6D"/>
    <w:rsid w:val="7A7D2198"/>
    <w:rsid w:val="7AE815DF"/>
    <w:rsid w:val="7CA5020A"/>
    <w:rsid w:val="7CB43C54"/>
    <w:rsid w:val="7CED7B56"/>
    <w:rsid w:val="7DD033B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qFormat="1" w:unhideWhenUsed="0" w:uiPriority="99" w:name="index 7"/>
    <w:lsdException w:uiPriority="99" w:name="index 8" w:locked="1"/>
    <w:lsdException w:uiPriority="99" w:name="index 9" w:locked="1"/>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qFormat="1" w:uiPriority="99" w:semiHidden="0" w:name="envelope return" w:locked="1"/>
    <w:lsdException w:uiPriority="99" w:name="footnote reference" w:locked="1"/>
    <w:lsdException w:qFormat="1" w:unhideWhenUsed="0" w:uiPriority="0"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uiPriority="99" w:name="Body Text First Indent" w:locked="1"/>
    <w:lsdException w:qFormat="1" w:unhideWhenUsed="0" w:uiPriority="0"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0"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73"/>
    <w:qFormat/>
    <w:uiPriority w:val="0"/>
    <w:pPr>
      <w:keepNext/>
      <w:keepLines/>
      <w:spacing w:before="260" w:after="260" w:line="416" w:lineRule="auto"/>
      <w:outlineLvl w:val="1"/>
    </w:pPr>
    <w:rPr>
      <w:rFonts w:ascii="Arial" w:hAnsi="Arial" w:eastAsia="黑体" w:cs="Arial"/>
      <w:b/>
      <w:bCs/>
      <w:sz w:val="32"/>
      <w:szCs w:val="32"/>
    </w:rPr>
  </w:style>
  <w:style w:type="paragraph" w:styleId="5">
    <w:name w:val="heading 3"/>
    <w:basedOn w:val="1"/>
    <w:next w:val="1"/>
    <w:link w:val="52"/>
    <w:qFormat/>
    <w:uiPriority w:val="0"/>
    <w:pPr>
      <w:keepNext/>
      <w:keepLines/>
      <w:spacing w:before="260" w:after="260" w:line="416" w:lineRule="auto"/>
      <w:outlineLvl w:val="2"/>
    </w:pPr>
    <w:rPr>
      <w:b/>
      <w:bCs/>
      <w:sz w:val="32"/>
      <w:szCs w:val="32"/>
    </w:rPr>
  </w:style>
  <w:style w:type="paragraph" w:styleId="6">
    <w:name w:val="heading 4"/>
    <w:basedOn w:val="1"/>
    <w:next w:val="1"/>
    <w:link w:val="53"/>
    <w:qFormat/>
    <w:uiPriority w:val="0"/>
    <w:pPr>
      <w:keepNext/>
      <w:keepLines/>
      <w:spacing w:before="280" w:after="290" w:line="372" w:lineRule="auto"/>
      <w:outlineLvl w:val="3"/>
    </w:pPr>
    <w:rPr>
      <w:rFonts w:ascii="Arial" w:hAnsi="Arial" w:eastAsia="黑体" w:cs="Arial"/>
      <w:b/>
      <w:bCs/>
      <w:sz w:val="28"/>
      <w:szCs w:val="28"/>
    </w:rPr>
  </w:style>
  <w:style w:type="paragraph" w:styleId="7">
    <w:name w:val="heading 5"/>
    <w:basedOn w:val="1"/>
    <w:next w:val="1"/>
    <w:link w:val="54"/>
    <w:qFormat/>
    <w:uiPriority w:val="0"/>
    <w:pPr>
      <w:keepNext/>
      <w:keepLines/>
      <w:spacing w:before="280" w:after="290" w:line="372" w:lineRule="auto"/>
      <w:outlineLvl w:val="4"/>
    </w:pPr>
    <w:rPr>
      <w:b/>
      <w:bCs/>
      <w:sz w:val="28"/>
      <w:szCs w:val="28"/>
    </w:rPr>
  </w:style>
  <w:style w:type="paragraph" w:styleId="8">
    <w:name w:val="heading 6"/>
    <w:basedOn w:val="1"/>
    <w:next w:val="1"/>
    <w:link w:val="55"/>
    <w:qFormat/>
    <w:uiPriority w:val="99"/>
    <w:pPr>
      <w:keepNext/>
      <w:keepLines/>
      <w:spacing w:before="240" w:after="64" w:line="317" w:lineRule="auto"/>
      <w:outlineLvl w:val="5"/>
    </w:pPr>
    <w:rPr>
      <w:rFonts w:ascii="Cambria" w:hAnsi="Cambria" w:cs="Cambria"/>
      <w:b/>
      <w:bCs/>
      <w:sz w:val="24"/>
      <w:szCs w:val="24"/>
    </w:rPr>
  </w:style>
  <w:style w:type="paragraph" w:styleId="9">
    <w:name w:val="heading 7"/>
    <w:basedOn w:val="1"/>
    <w:next w:val="1"/>
    <w:link w:val="56"/>
    <w:qFormat/>
    <w:uiPriority w:val="99"/>
    <w:pPr>
      <w:keepNext/>
      <w:keepLines/>
      <w:spacing w:before="240" w:after="64" w:line="317" w:lineRule="auto"/>
      <w:outlineLvl w:val="6"/>
    </w:pPr>
    <w:rPr>
      <w:rFonts w:ascii="Calibri" w:hAnsi="Calibri" w:cs="Calibri"/>
      <w:b/>
      <w:bCs/>
      <w:sz w:val="24"/>
      <w:szCs w:val="24"/>
    </w:rPr>
  </w:style>
  <w:style w:type="paragraph" w:styleId="10">
    <w:name w:val="heading 8"/>
    <w:basedOn w:val="1"/>
    <w:next w:val="1"/>
    <w:link w:val="57"/>
    <w:qFormat/>
    <w:uiPriority w:val="99"/>
    <w:pPr>
      <w:keepNext/>
      <w:keepLines/>
      <w:spacing w:before="240" w:after="64" w:line="317" w:lineRule="auto"/>
      <w:outlineLvl w:val="7"/>
    </w:pPr>
    <w:rPr>
      <w:rFonts w:ascii="Cambria" w:hAnsi="Cambria" w:cs="Cambria"/>
      <w:sz w:val="24"/>
      <w:szCs w:val="24"/>
    </w:rPr>
  </w:style>
  <w:style w:type="paragraph" w:styleId="11">
    <w:name w:val="heading 9"/>
    <w:basedOn w:val="1"/>
    <w:next w:val="1"/>
    <w:link w:val="58"/>
    <w:qFormat/>
    <w:uiPriority w:val="99"/>
    <w:pPr>
      <w:keepNext/>
      <w:keepLines/>
      <w:spacing w:before="240" w:after="64" w:line="317" w:lineRule="auto"/>
      <w:outlineLvl w:val="8"/>
    </w:pPr>
    <w:rPr>
      <w:rFonts w:ascii="Cambria" w:hAnsi="Cambria" w:cs="Cambria"/>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spacing w:after="120"/>
    </w:pPr>
  </w:style>
  <w:style w:type="paragraph" w:styleId="12">
    <w:name w:val="toc 7"/>
    <w:basedOn w:val="1"/>
    <w:next w:val="1"/>
    <w:semiHidden/>
    <w:qFormat/>
    <w:uiPriority w:val="99"/>
    <w:pPr>
      <w:ind w:left="2520" w:leftChars="1200"/>
    </w:pPr>
    <w:rPr>
      <w:rFonts w:ascii="Calibri" w:hAnsi="Calibri" w:cs="Calibri"/>
    </w:rPr>
  </w:style>
  <w:style w:type="paragraph" w:styleId="13">
    <w:name w:val="Normal Indent"/>
    <w:basedOn w:val="1"/>
    <w:link w:val="82"/>
    <w:qFormat/>
    <w:uiPriority w:val="99"/>
    <w:pPr>
      <w:ind w:firstLine="420" w:firstLineChars="200"/>
    </w:pPr>
    <w:rPr>
      <w:kern w:val="0"/>
      <w:sz w:val="24"/>
      <w:szCs w:val="24"/>
    </w:rPr>
  </w:style>
  <w:style w:type="paragraph" w:styleId="14">
    <w:name w:val="caption"/>
    <w:basedOn w:val="1"/>
    <w:next w:val="1"/>
    <w:qFormat/>
    <w:uiPriority w:val="99"/>
    <w:pPr>
      <w:ind w:firstLine="6290" w:firstLineChars="2282"/>
    </w:pPr>
    <w:rPr>
      <w:b/>
      <w:bCs/>
      <w:color w:val="000080"/>
      <w:sz w:val="28"/>
      <w:szCs w:val="28"/>
    </w:rPr>
  </w:style>
  <w:style w:type="paragraph" w:styleId="15">
    <w:name w:val="Document Map"/>
    <w:basedOn w:val="1"/>
    <w:link w:val="59"/>
    <w:semiHidden/>
    <w:qFormat/>
    <w:uiPriority w:val="99"/>
    <w:rPr>
      <w:rFonts w:ascii="宋体" w:cs="宋体"/>
      <w:sz w:val="18"/>
      <w:szCs w:val="18"/>
    </w:rPr>
  </w:style>
  <w:style w:type="paragraph" w:styleId="16">
    <w:name w:val="toa heading"/>
    <w:basedOn w:val="1"/>
    <w:next w:val="1"/>
    <w:qFormat/>
    <w:locked/>
    <w:uiPriority w:val="0"/>
    <w:pPr>
      <w:adjustRightInd w:val="0"/>
      <w:snapToGrid w:val="0"/>
      <w:spacing w:before="120" w:line="360" w:lineRule="auto"/>
      <w:ind w:firstLine="640" w:firstLineChars="200"/>
    </w:pPr>
    <w:rPr>
      <w:rFonts w:ascii="Arial" w:hAnsi="Arial" w:cs="黑体"/>
      <w:sz w:val="24"/>
      <w:szCs w:val="22"/>
    </w:rPr>
  </w:style>
  <w:style w:type="paragraph" w:styleId="17">
    <w:name w:val="annotation text"/>
    <w:basedOn w:val="1"/>
    <w:link w:val="60"/>
    <w:qFormat/>
    <w:uiPriority w:val="0"/>
    <w:pPr>
      <w:jc w:val="left"/>
    </w:pPr>
    <w:rPr>
      <w:rFonts w:ascii="Calibri" w:hAnsi="Calibri" w:cs="Calibri"/>
      <w:sz w:val="18"/>
      <w:szCs w:val="18"/>
    </w:rPr>
  </w:style>
  <w:style w:type="paragraph" w:styleId="18">
    <w:name w:val="Body Text Indent"/>
    <w:basedOn w:val="1"/>
    <w:next w:val="19"/>
    <w:link w:val="62"/>
    <w:qFormat/>
    <w:uiPriority w:val="99"/>
    <w:pPr>
      <w:ind w:firstLine="630"/>
    </w:pPr>
    <w:rPr>
      <w:sz w:val="32"/>
      <w:szCs w:val="32"/>
    </w:rPr>
  </w:style>
  <w:style w:type="paragraph" w:styleId="19">
    <w:name w:val="envelope return"/>
    <w:basedOn w:val="1"/>
    <w:unhideWhenUsed/>
    <w:qFormat/>
    <w:locked/>
    <w:uiPriority w:val="99"/>
    <w:pPr>
      <w:snapToGrid w:val="0"/>
    </w:pPr>
    <w:rPr>
      <w:rFonts w:ascii="Arial" w:hAnsi="Arial"/>
    </w:rPr>
  </w:style>
  <w:style w:type="paragraph" w:styleId="20">
    <w:name w:val="index 4"/>
    <w:basedOn w:val="1"/>
    <w:next w:val="1"/>
    <w:semiHidden/>
    <w:qFormat/>
    <w:uiPriority w:val="99"/>
    <w:pPr>
      <w:ind w:left="600" w:leftChars="600"/>
    </w:pPr>
  </w:style>
  <w:style w:type="paragraph" w:styleId="21">
    <w:name w:val="toc 5"/>
    <w:basedOn w:val="1"/>
    <w:next w:val="1"/>
    <w:semiHidden/>
    <w:qFormat/>
    <w:uiPriority w:val="99"/>
    <w:pPr>
      <w:tabs>
        <w:tab w:val="right" w:leader="dot" w:pos="8296"/>
      </w:tabs>
      <w:ind w:left="1050" w:leftChars="500"/>
    </w:pPr>
    <w:rPr>
      <w:rFonts w:ascii="Calibri" w:hAnsi="Calibri" w:cs="Calibri"/>
    </w:rPr>
  </w:style>
  <w:style w:type="paragraph" w:styleId="22">
    <w:name w:val="toc 3"/>
    <w:basedOn w:val="1"/>
    <w:next w:val="1"/>
    <w:semiHidden/>
    <w:qFormat/>
    <w:uiPriority w:val="99"/>
    <w:pPr>
      <w:ind w:left="840" w:leftChars="400"/>
    </w:pPr>
  </w:style>
  <w:style w:type="paragraph" w:styleId="23">
    <w:name w:val="Plain Text"/>
    <w:basedOn w:val="1"/>
    <w:link w:val="63"/>
    <w:qFormat/>
    <w:uiPriority w:val="99"/>
    <w:pPr>
      <w:autoSpaceDE w:val="0"/>
      <w:autoSpaceDN w:val="0"/>
      <w:adjustRightInd w:val="0"/>
    </w:pPr>
    <w:rPr>
      <w:rFonts w:ascii="宋体" w:hAnsi="Tms Rmn" w:cs="宋体"/>
    </w:rPr>
  </w:style>
  <w:style w:type="paragraph" w:styleId="24">
    <w:name w:val="toc 8"/>
    <w:basedOn w:val="1"/>
    <w:next w:val="1"/>
    <w:semiHidden/>
    <w:qFormat/>
    <w:uiPriority w:val="99"/>
    <w:pPr>
      <w:ind w:left="2940" w:leftChars="1400"/>
    </w:pPr>
    <w:rPr>
      <w:rFonts w:ascii="Calibri" w:hAnsi="Calibri" w:cs="Calibri"/>
    </w:rPr>
  </w:style>
  <w:style w:type="paragraph" w:styleId="25">
    <w:name w:val="Date"/>
    <w:basedOn w:val="1"/>
    <w:next w:val="1"/>
    <w:link w:val="64"/>
    <w:qFormat/>
    <w:uiPriority w:val="99"/>
  </w:style>
  <w:style w:type="paragraph" w:styleId="26">
    <w:name w:val="Body Text Indent 2"/>
    <w:basedOn w:val="1"/>
    <w:link w:val="65"/>
    <w:qFormat/>
    <w:uiPriority w:val="99"/>
    <w:pPr>
      <w:spacing w:after="120" w:line="480" w:lineRule="auto"/>
      <w:ind w:left="420" w:leftChars="200"/>
    </w:pPr>
  </w:style>
  <w:style w:type="paragraph" w:styleId="27">
    <w:name w:val="Balloon Text"/>
    <w:basedOn w:val="1"/>
    <w:link w:val="66"/>
    <w:qFormat/>
    <w:uiPriority w:val="0"/>
    <w:rPr>
      <w:sz w:val="18"/>
      <w:szCs w:val="18"/>
    </w:rPr>
  </w:style>
  <w:style w:type="paragraph" w:styleId="28">
    <w:name w:val="footer"/>
    <w:basedOn w:val="1"/>
    <w:link w:val="67"/>
    <w:qFormat/>
    <w:uiPriority w:val="0"/>
    <w:pPr>
      <w:tabs>
        <w:tab w:val="center" w:pos="4153"/>
        <w:tab w:val="right" w:pos="8306"/>
      </w:tabs>
      <w:snapToGrid w:val="0"/>
      <w:jc w:val="left"/>
    </w:pPr>
    <w:rPr>
      <w:sz w:val="18"/>
      <w:szCs w:val="18"/>
    </w:rPr>
  </w:style>
  <w:style w:type="paragraph" w:styleId="29">
    <w:name w:val="header"/>
    <w:basedOn w:val="1"/>
    <w:link w:val="68"/>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line="480" w:lineRule="auto"/>
    </w:pPr>
    <w:rPr>
      <w:sz w:val="24"/>
      <w:szCs w:val="24"/>
    </w:rPr>
  </w:style>
  <w:style w:type="paragraph" w:styleId="31">
    <w:name w:val="toc 4"/>
    <w:basedOn w:val="1"/>
    <w:next w:val="1"/>
    <w:semiHidden/>
    <w:qFormat/>
    <w:uiPriority w:val="99"/>
    <w:pPr>
      <w:tabs>
        <w:tab w:val="left" w:pos="1890"/>
        <w:tab w:val="right" w:leader="dot" w:pos="8296"/>
      </w:tabs>
      <w:ind w:left="630" w:leftChars="300"/>
    </w:pPr>
    <w:rPr>
      <w:rFonts w:ascii="Calibri" w:hAnsi="Calibri" w:cs="Calibri"/>
    </w:rPr>
  </w:style>
  <w:style w:type="paragraph" w:styleId="32">
    <w:name w:val="Subtitle"/>
    <w:basedOn w:val="1"/>
    <w:next w:val="1"/>
    <w:link w:val="148"/>
    <w:qFormat/>
    <w:uiPriority w:val="99"/>
    <w:pPr>
      <w:spacing w:before="240" w:after="60" w:line="312" w:lineRule="auto"/>
      <w:jc w:val="center"/>
      <w:outlineLvl w:val="1"/>
    </w:pPr>
    <w:rPr>
      <w:rFonts w:ascii="Cambria" w:hAnsi="Cambria" w:cs="Cambria"/>
      <w:b/>
      <w:bCs/>
      <w:kern w:val="28"/>
      <w:sz w:val="32"/>
      <w:szCs w:val="32"/>
    </w:rPr>
  </w:style>
  <w:style w:type="paragraph" w:styleId="33">
    <w:name w:val="toc 6"/>
    <w:basedOn w:val="1"/>
    <w:next w:val="1"/>
    <w:semiHidden/>
    <w:qFormat/>
    <w:uiPriority w:val="99"/>
    <w:pPr>
      <w:ind w:left="2100" w:leftChars="1000"/>
    </w:pPr>
    <w:rPr>
      <w:rFonts w:ascii="Calibri" w:hAnsi="Calibri" w:cs="Calibri"/>
    </w:rPr>
  </w:style>
  <w:style w:type="paragraph" w:styleId="34">
    <w:name w:val="Body Text Indent 3"/>
    <w:basedOn w:val="1"/>
    <w:link w:val="70"/>
    <w:qFormat/>
    <w:uiPriority w:val="99"/>
    <w:pPr>
      <w:spacing w:after="120"/>
      <w:ind w:left="420" w:leftChars="200"/>
    </w:pPr>
    <w:rPr>
      <w:sz w:val="16"/>
      <w:szCs w:val="16"/>
    </w:rPr>
  </w:style>
  <w:style w:type="paragraph" w:styleId="35">
    <w:name w:val="index 7"/>
    <w:basedOn w:val="1"/>
    <w:next w:val="1"/>
    <w:semiHidden/>
    <w:qFormat/>
    <w:uiPriority w:val="99"/>
    <w:pPr>
      <w:ind w:left="1200" w:leftChars="1200"/>
    </w:pPr>
  </w:style>
  <w:style w:type="paragraph" w:styleId="36">
    <w:name w:val="toc 2"/>
    <w:basedOn w:val="1"/>
    <w:next w:val="1"/>
    <w:semiHidden/>
    <w:qFormat/>
    <w:uiPriority w:val="99"/>
    <w:pPr>
      <w:ind w:left="420" w:leftChars="200"/>
    </w:pPr>
  </w:style>
  <w:style w:type="paragraph" w:styleId="37">
    <w:name w:val="toc 9"/>
    <w:basedOn w:val="1"/>
    <w:next w:val="1"/>
    <w:semiHidden/>
    <w:qFormat/>
    <w:uiPriority w:val="99"/>
    <w:pPr>
      <w:ind w:left="3360" w:leftChars="1600"/>
    </w:pPr>
    <w:rPr>
      <w:rFonts w:ascii="Calibri" w:hAnsi="Calibri" w:cs="Calibri"/>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18"/>
      <w:szCs w:val="18"/>
    </w:rPr>
  </w:style>
  <w:style w:type="paragraph" w:styleId="39">
    <w:name w:val="Title"/>
    <w:basedOn w:val="1"/>
    <w:next w:val="1"/>
    <w:link w:val="104"/>
    <w:qFormat/>
    <w:uiPriority w:val="99"/>
    <w:pPr>
      <w:spacing w:before="240" w:after="60"/>
      <w:jc w:val="center"/>
      <w:outlineLvl w:val="0"/>
    </w:pPr>
    <w:rPr>
      <w:rFonts w:ascii="Cambria" w:hAnsi="Cambria" w:cs="Cambria"/>
      <w:b/>
      <w:bCs/>
      <w:sz w:val="32"/>
      <w:szCs w:val="32"/>
    </w:rPr>
  </w:style>
  <w:style w:type="paragraph" w:styleId="40">
    <w:name w:val="annotation subject"/>
    <w:basedOn w:val="17"/>
    <w:next w:val="17"/>
    <w:link w:val="72"/>
    <w:qFormat/>
    <w:uiPriority w:val="0"/>
    <w:rPr>
      <w:b/>
      <w:bCs/>
      <w:sz w:val="21"/>
      <w:szCs w:val="21"/>
    </w:rPr>
  </w:style>
  <w:style w:type="paragraph" w:styleId="41">
    <w:name w:val="Body Text First Indent 2"/>
    <w:basedOn w:val="18"/>
    <w:next w:val="2"/>
    <w:qFormat/>
    <w:locked/>
    <w:uiPriority w:val="0"/>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99"/>
    <w:rPr>
      <w:b/>
      <w:bCs/>
    </w:rPr>
  </w:style>
  <w:style w:type="character" w:styleId="46">
    <w:name w:val="page number"/>
    <w:basedOn w:val="44"/>
    <w:qFormat/>
    <w:uiPriority w:val="99"/>
  </w:style>
  <w:style w:type="character" w:styleId="47">
    <w:name w:val="Emphasis"/>
    <w:qFormat/>
    <w:uiPriority w:val="99"/>
    <w:rPr>
      <w:i/>
      <w:iCs/>
    </w:rPr>
  </w:style>
  <w:style w:type="character" w:styleId="48">
    <w:name w:val="Hyperlink"/>
    <w:qFormat/>
    <w:uiPriority w:val="99"/>
    <w:rPr>
      <w:color w:val="0000FF"/>
      <w:u w:val="single"/>
    </w:rPr>
  </w:style>
  <w:style w:type="character" w:styleId="49">
    <w:name w:val="annotation reference"/>
    <w:basedOn w:val="44"/>
    <w:qFormat/>
    <w:uiPriority w:val="0"/>
    <w:rPr>
      <w:sz w:val="21"/>
      <w:szCs w:val="21"/>
    </w:rPr>
  </w:style>
  <w:style w:type="character" w:customStyle="1" w:styleId="50">
    <w:name w:val="标题 1 字符"/>
    <w:link w:val="3"/>
    <w:qFormat/>
    <w:locked/>
    <w:uiPriority w:val="9"/>
    <w:rPr>
      <w:rFonts w:ascii="Times New Roman" w:hAnsi="Times New Roman" w:eastAsia="宋体" w:cs="Times New Roman"/>
      <w:b/>
      <w:bCs/>
      <w:kern w:val="44"/>
      <w:sz w:val="44"/>
      <w:szCs w:val="44"/>
    </w:rPr>
  </w:style>
  <w:style w:type="character" w:customStyle="1" w:styleId="51">
    <w:name w:val="Heading 2 Char"/>
    <w:semiHidden/>
    <w:qFormat/>
    <w:locked/>
    <w:uiPriority w:val="99"/>
    <w:rPr>
      <w:rFonts w:ascii="Cambria" w:hAnsi="Cambria" w:eastAsia="宋体" w:cs="Cambria"/>
      <w:b/>
      <w:bCs/>
      <w:sz w:val="32"/>
      <w:szCs w:val="32"/>
    </w:rPr>
  </w:style>
  <w:style w:type="character" w:customStyle="1" w:styleId="52">
    <w:name w:val="标题 3 字符"/>
    <w:link w:val="5"/>
    <w:qFormat/>
    <w:locked/>
    <w:uiPriority w:val="0"/>
    <w:rPr>
      <w:rFonts w:ascii="Times New Roman" w:hAnsi="Times New Roman" w:eastAsia="宋体" w:cs="Times New Roman"/>
      <w:b/>
      <w:bCs/>
      <w:sz w:val="32"/>
      <w:szCs w:val="32"/>
    </w:rPr>
  </w:style>
  <w:style w:type="character" w:customStyle="1" w:styleId="53">
    <w:name w:val="标题 4 字符"/>
    <w:link w:val="6"/>
    <w:qFormat/>
    <w:locked/>
    <w:uiPriority w:val="0"/>
    <w:rPr>
      <w:rFonts w:ascii="Arial" w:hAnsi="Arial" w:eastAsia="黑体" w:cs="Arial"/>
      <w:b/>
      <w:bCs/>
      <w:kern w:val="2"/>
      <w:sz w:val="28"/>
      <w:szCs w:val="28"/>
    </w:rPr>
  </w:style>
  <w:style w:type="character" w:customStyle="1" w:styleId="54">
    <w:name w:val="标题 5 字符"/>
    <w:link w:val="7"/>
    <w:qFormat/>
    <w:locked/>
    <w:uiPriority w:val="0"/>
    <w:rPr>
      <w:rFonts w:ascii="Times New Roman" w:hAnsi="Times New Roman" w:eastAsia="宋体" w:cs="Times New Roman"/>
      <w:b/>
      <w:bCs/>
      <w:kern w:val="2"/>
      <w:sz w:val="28"/>
      <w:szCs w:val="28"/>
    </w:rPr>
  </w:style>
  <w:style w:type="character" w:customStyle="1" w:styleId="55">
    <w:name w:val="标题 6 字符"/>
    <w:link w:val="8"/>
    <w:qFormat/>
    <w:locked/>
    <w:uiPriority w:val="99"/>
    <w:rPr>
      <w:rFonts w:ascii="Cambria" w:hAnsi="Cambria" w:eastAsia="宋体" w:cs="Cambria"/>
      <w:b/>
      <w:bCs/>
      <w:kern w:val="2"/>
      <w:sz w:val="24"/>
      <w:szCs w:val="24"/>
    </w:rPr>
  </w:style>
  <w:style w:type="character" w:customStyle="1" w:styleId="56">
    <w:name w:val="标题 7 字符"/>
    <w:link w:val="9"/>
    <w:qFormat/>
    <w:locked/>
    <w:uiPriority w:val="99"/>
    <w:rPr>
      <w:rFonts w:ascii="Calibri" w:hAnsi="Calibri" w:eastAsia="宋体" w:cs="Calibri"/>
      <w:b/>
      <w:bCs/>
      <w:kern w:val="2"/>
      <w:sz w:val="24"/>
      <w:szCs w:val="24"/>
    </w:rPr>
  </w:style>
  <w:style w:type="character" w:customStyle="1" w:styleId="57">
    <w:name w:val="标题 8 字符"/>
    <w:link w:val="10"/>
    <w:qFormat/>
    <w:locked/>
    <w:uiPriority w:val="99"/>
    <w:rPr>
      <w:rFonts w:ascii="Cambria" w:hAnsi="Cambria" w:eastAsia="宋体" w:cs="Cambria"/>
      <w:kern w:val="2"/>
      <w:sz w:val="24"/>
      <w:szCs w:val="24"/>
    </w:rPr>
  </w:style>
  <w:style w:type="character" w:customStyle="1" w:styleId="58">
    <w:name w:val="标题 9 字符"/>
    <w:link w:val="11"/>
    <w:qFormat/>
    <w:locked/>
    <w:uiPriority w:val="99"/>
    <w:rPr>
      <w:rFonts w:ascii="Cambria" w:hAnsi="Cambria" w:eastAsia="宋体" w:cs="Cambria"/>
      <w:kern w:val="2"/>
      <w:sz w:val="21"/>
      <w:szCs w:val="21"/>
    </w:rPr>
  </w:style>
  <w:style w:type="character" w:customStyle="1" w:styleId="59">
    <w:name w:val="文档结构图 字符"/>
    <w:link w:val="15"/>
    <w:qFormat/>
    <w:locked/>
    <w:uiPriority w:val="99"/>
    <w:rPr>
      <w:rFonts w:ascii="宋体" w:hAnsi="Times New Roman" w:eastAsia="宋体" w:cs="宋体"/>
      <w:sz w:val="18"/>
      <w:szCs w:val="18"/>
    </w:rPr>
  </w:style>
  <w:style w:type="character" w:customStyle="1" w:styleId="60">
    <w:name w:val="批注文字 字符"/>
    <w:link w:val="17"/>
    <w:qFormat/>
    <w:locked/>
    <w:uiPriority w:val="0"/>
    <w:rPr>
      <w:rFonts w:ascii="Times New Roman" w:hAnsi="Times New Roman" w:eastAsia="宋体" w:cs="Times New Roman"/>
      <w:sz w:val="24"/>
      <w:szCs w:val="24"/>
    </w:rPr>
  </w:style>
  <w:style w:type="character" w:customStyle="1" w:styleId="61">
    <w:name w:val="正文文本 字符"/>
    <w:link w:val="2"/>
    <w:qFormat/>
    <w:locked/>
    <w:uiPriority w:val="99"/>
    <w:rPr>
      <w:rFonts w:ascii="Times New Roman" w:hAnsi="Times New Roman" w:eastAsia="宋体" w:cs="Times New Roman"/>
      <w:sz w:val="24"/>
      <w:szCs w:val="24"/>
    </w:rPr>
  </w:style>
  <w:style w:type="character" w:customStyle="1" w:styleId="62">
    <w:name w:val="正文文本缩进 字符"/>
    <w:link w:val="18"/>
    <w:qFormat/>
    <w:locked/>
    <w:uiPriority w:val="99"/>
    <w:rPr>
      <w:rFonts w:ascii="Times New Roman" w:hAnsi="Times New Roman" w:eastAsia="宋体" w:cs="Times New Roman"/>
      <w:sz w:val="20"/>
      <w:szCs w:val="20"/>
    </w:rPr>
  </w:style>
  <w:style w:type="character" w:customStyle="1" w:styleId="63">
    <w:name w:val="纯文本 字符"/>
    <w:link w:val="23"/>
    <w:qFormat/>
    <w:locked/>
    <w:uiPriority w:val="99"/>
    <w:rPr>
      <w:rFonts w:ascii="宋体" w:hAnsi="Courier New" w:eastAsia="宋体" w:cs="宋体"/>
      <w:sz w:val="21"/>
      <w:szCs w:val="21"/>
    </w:rPr>
  </w:style>
  <w:style w:type="character" w:customStyle="1" w:styleId="64">
    <w:name w:val="日期 字符"/>
    <w:link w:val="25"/>
    <w:qFormat/>
    <w:locked/>
    <w:uiPriority w:val="99"/>
    <w:rPr>
      <w:rFonts w:ascii="Times New Roman" w:hAnsi="Times New Roman" w:eastAsia="宋体" w:cs="Times New Roman"/>
      <w:kern w:val="2"/>
      <w:sz w:val="21"/>
      <w:szCs w:val="21"/>
    </w:rPr>
  </w:style>
  <w:style w:type="character" w:customStyle="1" w:styleId="65">
    <w:name w:val="正文文本缩进 2 字符"/>
    <w:link w:val="26"/>
    <w:qFormat/>
    <w:locked/>
    <w:uiPriority w:val="99"/>
    <w:rPr>
      <w:rFonts w:ascii="Times New Roman" w:hAnsi="Times New Roman" w:eastAsia="宋体" w:cs="Times New Roman"/>
      <w:sz w:val="24"/>
      <w:szCs w:val="24"/>
    </w:rPr>
  </w:style>
  <w:style w:type="character" w:customStyle="1" w:styleId="66">
    <w:name w:val="批注框文本 字符"/>
    <w:link w:val="27"/>
    <w:qFormat/>
    <w:locked/>
    <w:uiPriority w:val="0"/>
    <w:rPr>
      <w:rFonts w:ascii="Times New Roman" w:hAnsi="Times New Roman" w:eastAsia="宋体" w:cs="Times New Roman"/>
      <w:sz w:val="18"/>
      <w:szCs w:val="18"/>
    </w:rPr>
  </w:style>
  <w:style w:type="character" w:customStyle="1" w:styleId="67">
    <w:name w:val="页脚 字符"/>
    <w:link w:val="28"/>
    <w:qFormat/>
    <w:locked/>
    <w:uiPriority w:val="0"/>
    <w:rPr>
      <w:sz w:val="18"/>
      <w:szCs w:val="18"/>
    </w:rPr>
  </w:style>
  <w:style w:type="character" w:customStyle="1" w:styleId="68">
    <w:name w:val="页眉 字符"/>
    <w:link w:val="29"/>
    <w:qFormat/>
    <w:locked/>
    <w:uiPriority w:val="0"/>
    <w:rPr>
      <w:sz w:val="18"/>
      <w:szCs w:val="18"/>
    </w:rPr>
  </w:style>
  <w:style w:type="character" w:customStyle="1" w:styleId="69">
    <w:name w:val="Subtitle Char"/>
    <w:qFormat/>
    <w:locked/>
    <w:uiPriority w:val="99"/>
    <w:rPr>
      <w:rFonts w:ascii="Cambria" w:hAnsi="Cambria" w:cs="Cambria"/>
      <w:b/>
      <w:bCs/>
      <w:kern w:val="28"/>
      <w:sz w:val="32"/>
      <w:szCs w:val="32"/>
    </w:rPr>
  </w:style>
  <w:style w:type="character" w:customStyle="1" w:styleId="70">
    <w:name w:val="正文文本缩进 3 字符"/>
    <w:link w:val="34"/>
    <w:qFormat/>
    <w:locked/>
    <w:uiPriority w:val="99"/>
    <w:rPr>
      <w:rFonts w:ascii="Times New Roman" w:hAnsi="Times New Roman" w:eastAsia="宋体" w:cs="Times New Roman"/>
      <w:sz w:val="16"/>
      <w:szCs w:val="16"/>
    </w:rPr>
  </w:style>
  <w:style w:type="character" w:customStyle="1" w:styleId="71">
    <w:name w:val="Title Char"/>
    <w:qFormat/>
    <w:locked/>
    <w:uiPriority w:val="99"/>
    <w:rPr>
      <w:rFonts w:ascii="Cambria" w:hAnsi="Cambria" w:cs="Cambria"/>
      <w:b/>
      <w:bCs/>
      <w:kern w:val="2"/>
      <w:sz w:val="32"/>
      <w:szCs w:val="32"/>
    </w:rPr>
  </w:style>
  <w:style w:type="character" w:customStyle="1" w:styleId="72">
    <w:name w:val="批注主题 字符"/>
    <w:link w:val="40"/>
    <w:qFormat/>
    <w:locked/>
    <w:uiPriority w:val="0"/>
    <w:rPr>
      <w:rFonts w:ascii="Times New Roman" w:hAnsi="Times New Roman" w:eastAsia="宋体" w:cs="Times New Roman"/>
      <w:b/>
      <w:bCs/>
      <w:sz w:val="24"/>
      <w:szCs w:val="24"/>
    </w:rPr>
  </w:style>
  <w:style w:type="character" w:customStyle="1" w:styleId="73">
    <w:name w:val="标题 2 字符"/>
    <w:link w:val="4"/>
    <w:qFormat/>
    <w:locked/>
    <w:uiPriority w:val="0"/>
    <w:rPr>
      <w:rFonts w:ascii="Arial" w:hAnsi="Arial" w:eastAsia="黑体" w:cs="Arial"/>
      <w:b/>
      <w:bCs/>
      <w:sz w:val="32"/>
      <w:szCs w:val="32"/>
    </w:rPr>
  </w:style>
  <w:style w:type="paragraph" w:customStyle="1" w:styleId="74">
    <w:name w:val="正文首行缩进两字符"/>
    <w:basedOn w:val="1"/>
    <w:qFormat/>
    <w:uiPriority w:val="99"/>
    <w:pPr>
      <w:spacing w:line="360" w:lineRule="auto"/>
      <w:ind w:firstLine="200" w:firstLineChars="200"/>
    </w:pPr>
  </w:style>
  <w:style w:type="paragraph" w:customStyle="1" w:styleId="75">
    <w:name w:val="正文1"/>
    <w:next w:val="76"/>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76">
    <w:name w:val="正文文本1"/>
    <w:basedOn w:val="77"/>
    <w:next w:val="75"/>
    <w:qFormat/>
    <w:uiPriority w:val="0"/>
    <w:pPr>
      <w:shd w:val="clear" w:color="auto" w:fill="FFFFFF"/>
      <w:spacing w:line="427" w:lineRule="auto"/>
      <w:ind w:left="0" w:firstLine="400"/>
    </w:pPr>
    <w:rPr>
      <w:rFonts w:ascii="MingLiU" w:hAnsi="MingLiU" w:eastAsia="MingLiU" w:cs="MingLiU"/>
      <w:sz w:val="22"/>
      <w:lang w:val="zh-CN" w:bidi="zh-CN"/>
    </w:rPr>
  </w:style>
  <w:style w:type="paragraph" w:customStyle="1" w:styleId="77">
    <w:name w:val="表格内1"/>
    <w:next w:val="76"/>
    <w:qFormat/>
    <w:uiPriority w:val="0"/>
    <w:pPr>
      <w:widowControl w:val="0"/>
      <w:numPr>
        <w:ilvl w:val="0"/>
        <w:numId w:val="1"/>
      </w:numPr>
      <w:jc w:val="both"/>
    </w:pPr>
    <w:rPr>
      <w:rFonts w:ascii="Calibri" w:hAnsi="Calibri" w:eastAsia="宋体" w:cs="黑体"/>
      <w:b/>
      <w:kern w:val="2"/>
      <w:sz w:val="21"/>
      <w:szCs w:val="22"/>
      <w:lang w:val="en-US" w:eastAsia="zh-CN" w:bidi="ar-SA"/>
    </w:rPr>
  </w:style>
  <w:style w:type="paragraph" w:customStyle="1" w:styleId="7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9">
    <w:name w:val="表格"/>
    <w:basedOn w:val="1"/>
    <w:qFormat/>
    <w:uiPriority w:val="99"/>
    <w:pPr>
      <w:spacing w:line="400" w:lineRule="exact"/>
    </w:pPr>
    <w:rPr>
      <w:sz w:val="24"/>
      <w:szCs w:val="24"/>
    </w:rPr>
  </w:style>
  <w:style w:type="paragraph" w:customStyle="1" w:styleId="80">
    <w:name w:val="样式 首行缩进:  2 字符"/>
    <w:basedOn w:val="1"/>
    <w:qFormat/>
    <w:uiPriority w:val="99"/>
    <w:pPr>
      <w:spacing w:line="400" w:lineRule="exact"/>
      <w:ind w:firstLine="200" w:firstLineChars="200"/>
    </w:pPr>
    <w:rPr>
      <w:sz w:val="24"/>
      <w:szCs w:val="24"/>
    </w:rPr>
  </w:style>
  <w:style w:type="character" w:customStyle="1" w:styleId="81">
    <w:name w:val="（符号）邀请函中一、"/>
    <w:qFormat/>
    <w:uiPriority w:val="99"/>
    <w:rPr>
      <w:rFonts w:ascii="黑体" w:hAnsi="黑体" w:eastAsia="黑体" w:cs="黑体"/>
      <w:b/>
      <w:bCs/>
      <w:sz w:val="24"/>
      <w:szCs w:val="24"/>
    </w:rPr>
  </w:style>
  <w:style w:type="character" w:customStyle="1" w:styleId="82">
    <w:name w:val="正文缩进 字符"/>
    <w:link w:val="13"/>
    <w:qFormat/>
    <w:locked/>
    <w:uiPriority w:val="99"/>
    <w:rPr>
      <w:rFonts w:ascii="Times New Roman" w:hAnsi="Times New Roman" w:eastAsia="宋体" w:cs="Times New Roman"/>
      <w:sz w:val="24"/>
      <w:szCs w:val="24"/>
    </w:rPr>
  </w:style>
  <w:style w:type="character" w:customStyle="1" w:styleId="83">
    <w:name w:val="Char Char9"/>
    <w:qFormat/>
    <w:uiPriority w:val="0"/>
    <w:rPr>
      <w:kern w:val="2"/>
      <w:sz w:val="21"/>
      <w:szCs w:val="21"/>
    </w:rPr>
  </w:style>
  <w:style w:type="character" w:customStyle="1" w:styleId="84">
    <w:name w:val="批注文字 Char"/>
    <w:qFormat/>
    <w:uiPriority w:val="99"/>
    <w:rPr>
      <w:sz w:val="18"/>
      <w:szCs w:val="18"/>
    </w:rPr>
  </w:style>
  <w:style w:type="character" w:customStyle="1" w:styleId="85">
    <w:name w:val="纯文本 Char"/>
    <w:qFormat/>
    <w:uiPriority w:val="99"/>
    <w:rPr>
      <w:rFonts w:ascii="宋体" w:hAnsi="Tms Rmn" w:eastAsia="宋体" w:cs="宋体"/>
    </w:rPr>
  </w:style>
  <w:style w:type="paragraph" w:customStyle="1" w:styleId="86">
    <w:name w:val="GW-正文"/>
    <w:basedOn w:val="1"/>
    <w:link w:val="87"/>
    <w:qFormat/>
    <w:uiPriority w:val="99"/>
    <w:pPr>
      <w:spacing w:line="360" w:lineRule="auto"/>
      <w:ind w:firstLine="200" w:firstLineChars="200"/>
    </w:pPr>
    <w:rPr>
      <w:rFonts w:eastAsia="仿宋_GB2312"/>
      <w:kern w:val="0"/>
      <w:sz w:val="24"/>
      <w:szCs w:val="24"/>
    </w:rPr>
  </w:style>
  <w:style w:type="character" w:customStyle="1" w:styleId="87">
    <w:name w:val="GW-正文 Char"/>
    <w:link w:val="86"/>
    <w:qFormat/>
    <w:locked/>
    <w:uiPriority w:val="99"/>
    <w:rPr>
      <w:rFonts w:ascii="Times New Roman" w:hAnsi="Times New Roman" w:eastAsia="仿宋_GB2312" w:cs="Times New Roman"/>
      <w:sz w:val="24"/>
      <w:szCs w:val="24"/>
    </w:rPr>
  </w:style>
  <w:style w:type="paragraph" w:styleId="88">
    <w:name w:val="List Paragraph"/>
    <w:basedOn w:val="1"/>
    <w:link w:val="89"/>
    <w:qFormat/>
    <w:uiPriority w:val="99"/>
    <w:pPr>
      <w:ind w:firstLine="420" w:firstLineChars="200"/>
    </w:pPr>
    <w:rPr>
      <w:kern w:val="0"/>
      <w:sz w:val="24"/>
      <w:szCs w:val="24"/>
    </w:rPr>
  </w:style>
  <w:style w:type="character" w:customStyle="1" w:styleId="89">
    <w:name w:val="列表段落 字符"/>
    <w:link w:val="88"/>
    <w:qFormat/>
    <w:locked/>
    <w:uiPriority w:val="99"/>
    <w:rPr>
      <w:rFonts w:ascii="Times New Roman" w:hAnsi="Times New Roman" w:eastAsia="宋体" w:cs="Times New Roman"/>
      <w:sz w:val="24"/>
      <w:szCs w:val="24"/>
    </w:rPr>
  </w:style>
  <w:style w:type="paragraph" w:customStyle="1" w:styleId="90">
    <w:name w:val="Char Char Char Char Char Char Char Char Char Char Char Char Char Char1 Char Char Char Char"/>
    <w:basedOn w:val="1"/>
    <w:qFormat/>
    <w:uiPriority w:val="99"/>
  </w:style>
  <w:style w:type="paragraph" w:customStyle="1" w:styleId="91">
    <w:name w:val="修订1"/>
    <w:hidden/>
    <w:semiHidden/>
    <w:qFormat/>
    <w:uiPriority w:val="99"/>
    <w:rPr>
      <w:rFonts w:ascii="Times New Roman" w:hAnsi="Times New Roman" w:eastAsia="宋体" w:cs="Times New Roman"/>
      <w:kern w:val="2"/>
      <w:sz w:val="21"/>
      <w:szCs w:val="21"/>
      <w:lang w:val="en-US" w:eastAsia="zh-CN" w:bidi="ar-SA"/>
    </w:rPr>
  </w:style>
  <w:style w:type="character" w:customStyle="1" w:styleId="92">
    <w:name w:val="font31"/>
    <w:qFormat/>
    <w:uiPriority w:val="99"/>
    <w:rPr>
      <w:rFonts w:ascii="宋体" w:hAnsi="宋体" w:eastAsia="宋体" w:cs="宋体"/>
      <w:color w:val="000000"/>
      <w:sz w:val="21"/>
      <w:szCs w:val="21"/>
      <w:u w:val="none"/>
    </w:rPr>
  </w:style>
  <w:style w:type="character" w:customStyle="1" w:styleId="93">
    <w:name w:val="正文缩进 Char1"/>
    <w:qFormat/>
    <w:locked/>
    <w:uiPriority w:val="99"/>
    <w:rPr>
      <w:rFonts w:eastAsia="宋体"/>
      <w:kern w:val="2"/>
      <w:sz w:val="24"/>
      <w:szCs w:val="24"/>
      <w:lang w:val="en-US" w:eastAsia="zh-CN"/>
    </w:rPr>
  </w:style>
  <w:style w:type="paragraph" w:customStyle="1" w:styleId="94">
    <w:name w:val="Plain Text1"/>
    <w:basedOn w:val="1"/>
    <w:qFormat/>
    <w:uiPriority w:val="99"/>
    <w:pPr>
      <w:adjustRightInd w:val="0"/>
      <w:jc w:val="left"/>
      <w:textAlignment w:val="baseline"/>
    </w:pPr>
    <w:rPr>
      <w:rFonts w:ascii="宋体" w:hAnsi="Courier New" w:cs="宋体"/>
      <w:sz w:val="24"/>
      <w:szCs w:val="24"/>
    </w:rPr>
  </w:style>
  <w:style w:type="character" w:customStyle="1" w:styleId="95">
    <w:name w:val="Char Char3"/>
    <w:qFormat/>
    <w:uiPriority w:val="99"/>
    <w:rPr>
      <w:rFonts w:ascii="Arial" w:hAnsi="Arial" w:eastAsia="黑体" w:cs="Arial"/>
      <w:b/>
      <w:bCs/>
      <w:kern w:val="2"/>
      <w:sz w:val="32"/>
      <w:szCs w:val="32"/>
      <w:lang w:val="en-US" w:eastAsia="zh-CN"/>
    </w:rPr>
  </w:style>
  <w:style w:type="character" w:customStyle="1" w:styleId="96">
    <w:name w:val="Char Char Char"/>
    <w:link w:val="97"/>
    <w:qFormat/>
    <w:locked/>
    <w:uiPriority w:val="99"/>
    <w:rPr>
      <w:rFonts w:ascii="Arial" w:hAnsi="Arial" w:eastAsia="黑体" w:cs="Arial"/>
      <w:b/>
      <w:bCs/>
      <w:kern w:val="2"/>
      <w:sz w:val="32"/>
      <w:szCs w:val="32"/>
    </w:rPr>
  </w:style>
  <w:style w:type="paragraph" w:customStyle="1" w:styleId="97">
    <w:name w:val="Char"/>
    <w:basedOn w:val="1"/>
    <w:link w:val="96"/>
    <w:qFormat/>
    <w:uiPriority w:val="99"/>
    <w:rPr>
      <w:rFonts w:ascii="Arial" w:hAnsi="Arial" w:eastAsia="黑体" w:cs="Arial"/>
      <w:b/>
      <w:bCs/>
      <w:sz w:val="32"/>
      <w:szCs w:val="32"/>
    </w:rPr>
  </w:style>
  <w:style w:type="character" w:customStyle="1" w:styleId="98">
    <w:name w:val="无间距字符"/>
    <w:link w:val="99"/>
    <w:qFormat/>
    <w:locked/>
    <w:uiPriority w:val="99"/>
    <w:rPr>
      <w:rFonts w:ascii="Calibri" w:hAnsi="Calibri" w:cs="Calibri"/>
      <w:sz w:val="22"/>
      <w:szCs w:val="22"/>
      <w:lang w:val="en-US" w:eastAsia="zh-CN"/>
    </w:rPr>
  </w:style>
  <w:style w:type="paragraph" w:customStyle="1" w:styleId="99">
    <w:name w:val="无间距"/>
    <w:link w:val="98"/>
    <w:qFormat/>
    <w:uiPriority w:val="99"/>
    <w:rPr>
      <w:rFonts w:ascii="Calibri" w:hAnsi="Calibri" w:eastAsia="宋体" w:cs="Calibri"/>
      <w:sz w:val="22"/>
      <w:szCs w:val="22"/>
      <w:lang w:val="en-US" w:eastAsia="zh-CN" w:bidi="ar-SA"/>
    </w:rPr>
  </w:style>
  <w:style w:type="character" w:customStyle="1" w:styleId="100">
    <w:name w:val="tdrownotice1"/>
    <w:qFormat/>
    <w:uiPriority w:val="99"/>
    <w:rPr>
      <w:sz w:val="22"/>
      <w:szCs w:val="22"/>
    </w:rPr>
  </w:style>
  <w:style w:type="character" w:customStyle="1" w:styleId="101">
    <w:name w:val="页眉 Char1"/>
    <w:semiHidden/>
    <w:qFormat/>
    <w:uiPriority w:val="99"/>
    <w:rPr>
      <w:kern w:val="2"/>
      <w:sz w:val="18"/>
      <w:szCs w:val="18"/>
    </w:rPr>
  </w:style>
  <w:style w:type="character" w:customStyle="1" w:styleId="102">
    <w:name w:val="正文文本缩进 Char1"/>
    <w:semiHidden/>
    <w:qFormat/>
    <w:uiPriority w:val="99"/>
    <w:rPr>
      <w:kern w:val="2"/>
      <w:sz w:val="21"/>
      <w:szCs w:val="21"/>
    </w:rPr>
  </w:style>
  <w:style w:type="character" w:customStyle="1" w:styleId="103">
    <w:name w:val="批注主题 Char1"/>
    <w:qFormat/>
    <w:uiPriority w:val="99"/>
    <w:rPr>
      <w:rFonts w:ascii="Times New Roman" w:hAnsi="Times New Roman" w:eastAsia="宋体" w:cs="Times New Roman"/>
      <w:b/>
      <w:bCs/>
      <w:kern w:val="2"/>
      <w:sz w:val="24"/>
      <w:szCs w:val="24"/>
    </w:rPr>
  </w:style>
  <w:style w:type="character" w:customStyle="1" w:styleId="104">
    <w:name w:val="标题 字符"/>
    <w:link w:val="39"/>
    <w:qFormat/>
    <w:locked/>
    <w:uiPriority w:val="99"/>
    <w:rPr>
      <w:rFonts w:ascii="Cambria" w:hAnsi="Cambria" w:cs="Cambria"/>
      <w:b/>
      <w:bCs/>
      <w:sz w:val="32"/>
      <w:szCs w:val="32"/>
    </w:rPr>
  </w:style>
  <w:style w:type="character" w:customStyle="1" w:styleId="105">
    <w:name w:val="标题 Char1"/>
    <w:qFormat/>
    <w:uiPriority w:val="99"/>
    <w:rPr>
      <w:rFonts w:ascii="Cambria" w:hAnsi="Cambria" w:eastAsia="宋体" w:cs="Cambria"/>
      <w:b/>
      <w:bCs/>
      <w:kern w:val="2"/>
      <w:sz w:val="32"/>
      <w:szCs w:val="32"/>
    </w:rPr>
  </w:style>
  <w:style w:type="character" w:customStyle="1" w:styleId="106">
    <w:name w:val="页脚 Char1"/>
    <w:semiHidden/>
    <w:qFormat/>
    <w:uiPriority w:val="99"/>
    <w:rPr>
      <w:kern w:val="2"/>
      <w:sz w:val="18"/>
      <w:szCs w:val="18"/>
    </w:rPr>
  </w:style>
  <w:style w:type="paragraph" w:customStyle="1" w:styleId="107">
    <w:name w:val="Char1"/>
    <w:basedOn w:val="1"/>
    <w:qFormat/>
    <w:uiPriority w:val="99"/>
  </w:style>
  <w:style w:type="paragraph" w:customStyle="1" w:styleId="108">
    <w:name w:val="样式 标题 2 + Times New Roman 四号 非加粗 段前: 5 磅 段后: 0 磅 行距: 固定值 20..."/>
    <w:basedOn w:val="4"/>
    <w:qFormat/>
    <w:uiPriority w:val="99"/>
    <w:pPr>
      <w:spacing w:before="100" w:after="0" w:line="400" w:lineRule="exact"/>
    </w:pPr>
    <w:rPr>
      <w:rFonts w:ascii="Times New Roman" w:hAnsi="Times New Roman" w:cs="Times New Roman"/>
      <w:b w:val="0"/>
      <w:bCs w:val="0"/>
      <w:sz w:val="28"/>
      <w:szCs w:val="28"/>
    </w:rPr>
  </w:style>
  <w:style w:type="paragraph" w:customStyle="1" w:styleId="109">
    <w:name w:val="样式 首行缩进:  2 字符1"/>
    <w:basedOn w:val="1"/>
    <w:qFormat/>
    <w:uiPriority w:val="99"/>
    <w:pPr>
      <w:spacing w:line="400" w:lineRule="exact"/>
      <w:ind w:firstLine="200" w:firstLineChars="200"/>
    </w:pPr>
    <w:rPr>
      <w:sz w:val="24"/>
      <w:szCs w:val="24"/>
    </w:rPr>
  </w:style>
  <w:style w:type="paragraph" w:customStyle="1" w:styleId="110">
    <w:name w:val="Char2"/>
    <w:basedOn w:val="1"/>
    <w:qFormat/>
    <w:uiPriority w:val="99"/>
  </w:style>
  <w:style w:type="paragraph" w:customStyle="1" w:styleId="111">
    <w:name w:val="Char Char Char Char Char Char Char"/>
    <w:basedOn w:val="1"/>
    <w:qFormat/>
    <w:uiPriority w:val="99"/>
  </w:style>
  <w:style w:type="paragraph" w:customStyle="1" w:styleId="112">
    <w:name w:val="bf.1"/>
    <w:basedOn w:val="13"/>
    <w:qFormat/>
    <w:uiPriority w:val="99"/>
    <w:pPr>
      <w:autoSpaceDE w:val="0"/>
      <w:autoSpaceDN w:val="0"/>
      <w:adjustRightInd w:val="0"/>
      <w:spacing w:before="50" w:after="100" w:line="500" w:lineRule="exact"/>
      <w:ind w:firstLine="0" w:firstLineChars="0"/>
    </w:pPr>
    <w:rPr>
      <w:rFonts w:ascii="仿宋_GB2312" w:hAnsi="宋体" w:eastAsia="仿宋_GB2312" w:cs="仿宋_GB2312"/>
      <w:color w:val="000000"/>
    </w:rPr>
  </w:style>
  <w:style w:type="paragraph" w:customStyle="1" w:styleId="113">
    <w:name w:val="第一章"/>
    <w:basedOn w:val="1"/>
    <w:next w:val="1"/>
    <w:qFormat/>
    <w:uiPriority w:val="99"/>
    <w:pPr>
      <w:tabs>
        <w:tab w:val="left" w:pos="0"/>
      </w:tabs>
      <w:spacing w:line="360" w:lineRule="auto"/>
      <w:ind w:hanging="500" w:hangingChars="500"/>
    </w:pPr>
    <w:rPr>
      <w:rFonts w:eastAsia="黑体"/>
      <w:sz w:val="44"/>
      <w:szCs w:val="44"/>
    </w:rPr>
  </w:style>
  <w:style w:type="paragraph" w:customStyle="1" w:styleId="114">
    <w:name w:val="blockquote"/>
    <w:basedOn w:val="1"/>
    <w:qFormat/>
    <w:uiPriority w:val="99"/>
    <w:pPr>
      <w:widowControl/>
      <w:spacing w:before="100" w:beforeAutospacing="1" w:after="100" w:afterAutospacing="1"/>
    </w:pPr>
    <w:rPr>
      <w:rFonts w:ascii="宋体" w:hAnsi="宋体" w:cs="宋体"/>
      <w:kern w:val="0"/>
      <w:sz w:val="24"/>
      <w:szCs w:val="24"/>
    </w:rPr>
  </w:style>
  <w:style w:type="paragraph" w:customStyle="1" w:styleId="115">
    <w:name w:val="样式1"/>
    <w:basedOn w:val="3"/>
    <w:qFormat/>
    <w:uiPriority w:val="99"/>
    <w:pPr>
      <w:spacing w:line="576" w:lineRule="auto"/>
    </w:pPr>
  </w:style>
  <w:style w:type="paragraph" w:customStyle="1" w:styleId="116">
    <w:name w:val="Char Char1 Char"/>
    <w:basedOn w:val="1"/>
    <w:qFormat/>
    <w:uiPriority w:val="99"/>
  </w:style>
  <w:style w:type="paragraph" w:customStyle="1" w:styleId="117">
    <w:name w:val="Char Char Char Char"/>
    <w:basedOn w:val="1"/>
    <w:qFormat/>
    <w:uiPriority w:val="99"/>
  </w:style>
  <w:style w:type="paragraph" w:customStyle="1" w:styleId="118">
    <w:name w:val="样式3"/>
    <w:basedOn w:val="3"/>
    <w:qFormat/>
    <w:uiPriority w:val="99"/>
    <w:pPr>
      <w:spacing w:line="576" w:lineRule="auto"/>
    </w:pPr>
  </w:style>
  <w:style w:type="paragraph" w:customStyle="1" w:styleId="119">
    <w:name w:val="p0"/>
    <w:basedOn w:val="1"/>
    <w:qFormat/>
    <w:uiPriority w:val="99"/>
    <w:pPr>
      <w:widowControl/>
    </w:pPr>
    <w:rPr>
      <w:kern w:val="0"/>
    </w:rPr>
  </w:style>
  <w:style w:type="paragraph" w:customStyle="1" w:styleId="120">
    <w:name w:val="Char Char Char Char Char Char Char Char Char Char Char Char Char"/>
    <w:basedOn w:val="1"/>
    <w:qFormat/>
    <w:uiPriority w:val="99"/>
    <w:pPr>
      <w:widowControl/>
      <w:spacing w:after="160" w:line="240" w:lineRule="exact"/>
      <w:jc w:val="left"/>
    </w:pPr>
  </w:style>
  <w:style w:type="paragraph" w:customStyle="1" w:styleId="121">
    <w:name w:val="样式2"/>
    <w:basedOn w:val="1"/>
    <w:qFormat/>
    <w:uiPriority w:val="99"/>
    <w:pPr>
      <w:ind w:firstLine="420" w:firstLineChars="150"/>
    </w:pPr>
    <w:rPr>
      <w:sz w:val="24"/>
      <w:szCs w:val="24"/>
      <w:lang w:val="en-GB"/>
    </w:rPr>
  </w:style>
  <w:style w:type="paragraph" w:customStyle="1" w:styleId="122">
    <w:name w:val="Blockquote"/>
    <w:basedOn w:val="1"/>
    <w:qFormat/>
    <w:uiPriority w:val="99"/>
    <w:pPr>
      <w:autoSpaceDE w:val="0"/>
      <w:autoSpaceDN w:val="0"/>
      <w:adjustRightInd w:val="0"/>
      <w:spacing w:before="100" w:after="100"/>
      <w:ind w:left="360"/>
    </w:pPr>
    <w:rPr>
      <w:kern w:val="0"/>
      <w:sz w:val="24"/>
      <w:szCs w:val="24"/>
    </w:rPr>
  </w:style>
  <w:style w:type="paragraph" w:customStyle="1" w:styleId="123">
    <w:name w:val="Char1 Char Char Char"/>
    <w:basedOn w:val="1"/>
    <w:qFormat/>
    <w:uiPriority w:val="99"/>
  </w:style>
  <w:style w:type="character" w:customStyle="1" w:styleId="124">
    <w:name w:val="正文文本 Char1"/>
    <w:qFormat/>
    <w:uiPriority w:val="99"/>
    <w:rPr>
      <w:kern w:val="2"/>
      <w:sz w:val="22"/>
      <w:szCs w:val="22"/>
    </w:rPr>
  </w:style>
  <w:style w:type="character" w:customStyle="1" w:styleId="125">
    <w:name w:val="Intense Quote Char"/>
    <w:qFormat/>
    <w:locked/>
    <w:uiPriority w:val="99"/>
    <w:rPr>
      <w:b/>
      <w:bCs/>
      <w:i/>
      <w:iCs/>
      <w:color w:val="4F81BD"/>
      <w:kern w:val="2"/>
      <w:sz w:val="22"/>
      <w:szCs w:val="22"/>
    </w:rPr>
  </w:style>
  <w:style w:type="character" w:customStyle="1" w:styleId="126">
    <w:name w:val="Subtle Emphasis1"/>
    <w:qFormat/>
    <w:uiPriority w:val="99"/>
    <w:rPr>
      <w:i/>
      <w:iCs/>
      <w:color w:val="808080"/>
    </w:rPr>
  </w:style>
  <w:style w:type="character" w:customStyle="1" w:styleId="127">
    <w:name w:val="标题4 Char Char"/>
    <w:link w:val="128"/>
    <w:qFormat/>
    <w:locked/>
    <w:uiPriority w:val="99"/>
    <w:rPr>
      <w:rFonts w:ascii="Arial" w:hAnsi="Arial" w:cs="Arial"/>
      <w:b/>
      <w:bCs/>
      <w:sz w:val="32"/>
      <w:szCs w:val="32"/>
    </w:rPr>
  </w:style>
  <w:style w:type="paragraph" w:customStyle="1" w:styleId="128">
    <w:name w:val="标题4"/>
    <w:basedOn w:val="4"/>
    <w:next w:val="20"/>
    <w:link w:val="127"/>
    <w:qFormat/>
    <w:uiPriority w:val="99"/>
    <w:pPr>
      <w:spacing w:line="413" w:lineRule="auto"/>
    </w:pPr>
    <w:rPr>
      <w:rFonts w:eastAsia="宋体"/>
      <w:kern w:val="0"/>
    </w:rPr>
  </w:style>
  <w:style w:type="character" w:customStyle="1" w:styleId="129">
    <w:name w:val="标题5 Char Char"/>
    <w:link w:val="130"/>
    <w:qFormat/>
    <w:locked/>
    <w:uiPriority w:val="99"/>
    <w:rPr>
      <w:rFonts w:ascii="Arial" w:hAnsi="Arial" w:cs="Arial"/>
      <w:b/>
      <w:bCs/>
      <w:sz w:val="32"/>
      <w:szCs w:val="32"/>
    </w:rPr>
  </w:style>
  <w:style w:type="paragraph" w:customStyle="1" w:styleId="130">
    <w:name w:val="标题5"/>
    <w:basedOn w:val="5"/>
    <w:link w:val="129"/>
    <w:qFormat/>
    <w:uiPriority w:val="99"/>
    <w:pPr>
      <w:spacing w:line="413" w:lineRule="auto"/>
    </w:pPr>
    <w:rPr>
      <w:rFonts w:ascii="Arial" w:hAnsi="Arial" w:cs="Arial"/>
      <w:kern w:val="0"/>
    </w:rPr>
  </w:style>
  <w:style w:type="character" w:customStyle="1" w:styleId="131">
    <w:name w:val="Intense Reference1"/>
    <w:qFormat/>
    <w:uiPriority w:val="99"/>
    <w:rPr>
      <w:b/>
      <w:bCs/>
      <w:smallCaps/>
      <w:color w:val="auto"/>
      <w:spacing w:val="5"/>
      <w:u w:val="single"/>
    </w:rPr>
  </w:style>
  <w:style w:type="character" w:customStyle="1" w:styleId="132">
    <w:name w:val="Book Title1"/>
    <w:qFormat/>
    <w:uiPriority w:val="99"/>
    <w:rPr>
      <w:b/>
      <w:bCs/>
      <w:smallCaps/>
      <w:spacing w:val="5"/>
    </w:rPr>
  </w:style>
  <w:style w:type="character" w:customStyle="1" w:styleId="133">
    <w:name w:val="批注框文本 Char1"/>
    <w:qFormat/>
    <w:uiPriority w:val="99"/>
    <w:rPr>
      <w:kern w:val="2"/>
      <w:sz w:val="18"/>
      <w:szCs w:val="18"/>
    </w:rPr>
  </w:style>
  <w:style w:type="character" w:customStyle="1" w:styleId="134">
    <w:name w:val="Quote Char"/>
    <w:qFormat/>
    <w:locked/>
    <w:uiPriority w:val="99"/>
    <w:rPr>
      <w:i/>
      <w:iCs/>
      <w:color w:val="000000"/>
      <w:kern w:val="2"/>
      <w:sz w:val="22"/>
      <w:szCs w:val="22"/>
    </w:rPr>
  </w:style>
  <w:style w:type="character" w:customStyle="1" w:styleId="135">
    <w:name w:val="日期 Char1"/>
    <w:qFormat/>
    <w:uiPriority w:val="99"/>
    <w:rPr>
      <w:kern w:val="2"/>
      <w:sz w:val="22"/>
      <w:szCs w:val="22"/>
    </w:rPr>
  </w:style>
  <w:style w:type="character" w:customStyle="1" w:styleId="136">
    <w:name w:val="Intense Emphasis1"/>
    <w:qFormat/>
    <w:uiPriority w:val="99"/>
    <w:rPr>
      <w:b/>
      <w:bCs/>
      <w:i/>
      <w:iCs/>
      <w:color w:val="4F81BD"/>
    </w:rPr>
  </w:style>
  <w:style w:type="character" w:customStyle="1" w:styleId="137">
    <w:name w:val="textcontents"/>
    <w:qFormat/>
    <w:uiPriority w:val="99"/>
  </w:style>
  <w:style w:type="character" w:customStyle="1" w:styleId="138">
    <w:name w:val="Subtle Reference1"/>
    <w:qFormat/>
    <w:uiPriority w:val="99"/>
    <w:rPr>
      <w:smallCaps/>
      <w:color w:val="auto"/>
      <w:u w:val="single"/>
    </w:rPr>
  </w:style>
  <w:style w:type="character" w:customStyle="1" w:styleId="139">
    <w:name w:val="批注文字 Char Char"/>
    <w:qFormat/>
    <w:uiPriority w:val="99"/>
    <w:rPr>
      <w:rFonts w:ascii="宋体" w:hAnsi="Times New Roman" w:eastAsia="宋体" w:cs="宋体"/>
      <w:sz w:val="20"/>
      <w:szCs w:val="20"/>
    </w:rPr>
  </w:style>
  <w:style w:type="character" w:customStyle="1" w:styleId="140">
    <w:name w:val="文档结构图 Char1"/>
    <w:qFormat/>
    <w:uiPriority w:val="99"/>
    <w:rPr>
      <w:rFonts w:ascii="宋体" w:cs="宋体"/>
      <w:kern w:val="2"/>
      <w:sz w:val="18"/>
      <w:szCs w:val="18"/>
    </w:rPr>
  </w:style>
  <w:style w:type="paragraph" w:customStyle="1" w:styleId="141">
    <w:name w:val="Revision1"/>
    <w:qFormat/>
    <w:uiPriority w:val="99"/>
    <w:rPr>
      <w:rFonts w:ascii="Times New Roman" w:hAnsi="Times New Roman" w:eastAsia="宋体" w:cs="Times New Roman"/>
      <w:kern w:val="2"/>
      <w:sz w:val="21"/>
      <w:szCs w:val="21"/>
      <w:lang w:val="en-US" w:eastAsia="zh-CN" w:bidi="ar-SA"/>
    </w:rPr>
  </w:style>
  <w:style w:type="character" w:customStyle="1" w:styleId="142">
    <w:name w:val="批注框文本 Char2"/>
    <w:semiHidden/>
    <w:qFormat/>
    <w:uiPriority w:val="99"/>
    <w:rPr>
      <w:kern w:val="2"/>
      <w:sz w:val="18"/>
      <w:szCs w:val="18"/>
    </w:rPr>
  </w:style>
  <w:style w:type="character" w:customStyle="1" w:styleId="143">
    <w:name w:val="批注主题 Char2"/>
    <w:semiHidden/>
    <w:qFormat/>
    <w:uiPriority w:val="99"/>
    <w:rPr>
      <w:b/>
      <w:bCs/>
      <w:kern w:val="2"/>
      <w:sz w:val="22"/>
      <w:szCs w:val="22"/>
    </w:rPr>
  </w:style>
  <w:style w:type="character" w:customStyle="1" w:styleId="144">
    <w:name w:val="文档结构图 Char2"/>
    <w:semiHidden/>
    <w:qFormat/>
    <w:uiPriority w:val="99"/>
    <w:rPr>
      <w:rFonts w:ascii="宋体" w:cs="宋体"/>
      <w:kern w:val="2"/>
      <w:sz w:val="18"/>
      <w:szCs w:val="18"/>
    </w:rPr>
  </w:style>
  <w:style w:type="character" w:customStyle="1" w:styleId="145">
    <w:name w:val="日期 Char2"/>
    <w:semiHidden/>
    <w:qFormat/>
    <w:uiPriority w:val="99"/>
    <w:rPr>
      <w:kern w:val="2"/>
      <w:sz w:val="22"/>
      <w:szCs w:val="22"/>
    </w:rPr>
  </w:style>
  <w:style w:type="character" w:customStyle="1" w:styleId="146">
    <w:name w:val="正文文本 Char2"/>
    <w:semiHidden/>
    <w:qFormat/>
    <w:uiPriority w:val="99"/>
    <w:rPr>
      <w:kern w:val="2"/>
      <w:sz w:val="21"/>
      <w:szCs w:val="21"/>
    </w:rPr>
  </w:style>
  <w:style w:type="paragraph" w:customStyle="1" w:styleId="147">
    <w:name w:val="TOC Heading1"/>
    <w:basedOn w:val="3"/>
    <w:next w:val="1"/>
    <w:qFormat/>
    <w:uiPriority w:val="99"/>
    <w:pPr>
      <w:spacing w:line="576" w:lineRule="auto"/>
      <w:outlineLvl w:val="9"/>
    </w:pPr>
    <w:rPr>
      <w:rFonts w:ascii="Calibri" w:hAnsi="Calibri" w:cs="Calibri"/>
    </w:rPr>
  </w:style>
  <w:style w:type="character" w:customStyle="1" w:styleId="148">
    <w:name w:val="副标题 字符"/>
    <w:link w:val="32"/>
    <w:qFormat/>
    <w:locked/>
    <w:uiPriority w:val="99"/>
    <w:rPr>
      <w:rFonts w:ascii="Cambria" w:hAnsi="Cambria" w:cs="Cambria"/>
      <w:b/>
      <w:bCs/>
      <w:kern w:val="28"/>
      <w:sz w:val="32"/>
      <w:szCs w:val="32"/>
    </w:rPr>
  </w:style>
  <w:style w:type="character" w:customStyle="1" w:styleId="149">
    <w:name w:val="副标题 Char1"/>
    <w:qFormat/>
    <w:uiPriority w:val="99"/>
    <w:rPr>
      <w:rFonts w:ascii="Cambria" w:hAnsi="Cambria" w:eastAsia="宋体" w:cs="Cambria"/>
      <w:b/>
      <w:bCs/>
      <w:kern w:val="28"/>
      <w:sz w:val="32"/>
      <w:szCs w:val="32"/>
    </w:rPr>
  </w:style>
  <w:style w:type="paragraph" w:styleId="150">
    <w:name w:val="Intense Quote"/>
    <w:basedOn w:val="1"/>
    <w:next w:val="1"/>
    <w:link w:val="151"/>
    <w:qFormat/>
    <w:uiPriority w:val="99"/>
    <w:pPr>
      <w:pBdr>
        <w:bottom w:val="single" w:color="4F81BD" w:sz="4" w:space="4"/>
      </w:pBdr>
      <w:spacing w:before="200" w:after="280"/>
      <w:ind w:left="936" w:right="936"/>
    </w:pPr>
    <w:rPr>
      <w:rFonts w:ascii="Calibri" w:hAnsi="Calibri" w:cs="Calibri"/>
      <w:b/>
      <w:bCs/>
      <w:i/>
      <w:iCs/>
      <w:color w:val="4F81BD"/>
      <w:sz w:val="22"/>
      <w:szCs w:val="22"/>
    </w:rPr>
  </w:style>
  <w:style w:type="character" w:customStyle="1" w:styleId="151">
    <w:name w:val="明显引用 字符"/>
    <w:link w:val="150"/>
    <w:qFormat/>
    <w:locked/>
    <w:uiPriority w:val="99"/>
    <w:rPr>
      <w:rFonts w:ascii="Times New Roman" w:hAnsi="Times New Roman" w:cs="Times New Roman"/>
      <w:b/>
      <w:bCs/>
      <w:i/>
      <w:iCs/>
      <w:color w:val="4F81BD"/>
      <w:sz w:val="21"/>
      <w:szCs w:val="21"/>
    </w:rPr>
  </w:style>
  <w:style w:type="character" w:customStyle="1" w:styleId="152">
    <w:name w:val="明显引用 Char1"/>
    <w:qFormat/>
    <w:uiPriority w:val="99"/>
    <w:rPr>
      <w:rFonts w:ascii="Times New Roman" w:hAnsi="Times New Roman" w:eastAsia="宋体" w:cs="Times New Roman"/>
      <w:b/>
      <w:bCs/>
      <w:i/>
      <w:iCs/>
      <w:color w:val="4F81BD"/>
      <w:kern w:val="2"/>
      <w:sz w:val="24"/>
      <w:szCs w:val="24"/>
    </w:rPr>
  </w:style>
  <w:style w:type="paragraph" w:customStyle="1" w:styleId="153">
    <w:name w:val="样式 标题 3 + (中文) 黑体 小四 非加粗 段前: 7.8 磅 段后: 0 磅 行距: 固定值 20 磅"/>
    <w:basedOn w:val="5"/>
    <w:qFormat/>
    <w:uiPriority w:val="99"/>
    <w:pPr>
      <w:spacing w:before="0" w:after="0" w:line="400" w:lineRule="exact"/>
    </w:pPr>
    <w:rPr>
      <w:rFonts w:eastAsia="黑体"/>
      <w:b w:val="0"/>
      <w:bCs w:val="0"/>
      <w:sz w:val="24"/>
      <w:szCs w:val="24"/>
    </w:rPr>
  </w:style>
  <w:style w:type="paragraph" w:customStyle="1" w:styleId="154">
    <w:name w:val="空半行"/>
    <w:basedOn w:val="1"/>
    <w:qFormat/>
    <w:uiPriority w:val="99"/>
    <w:pPr>
      <w:adjustRightInd w:val="0"/>
      <w:spacing w:line="120" w:lineRule="exact"/>
      <w:textAlignment w:val="baseline"/>
    </w:pPr>
    <w:rPr>
      <w:rFonts w:eastAsia="仿宋_GB2312"/>
      <w:color w:val="FFFFFF"/>
      <w:kern w:val="0"/>
      <w:sz w:val="30"/>
      <w:szCs w:val="30"/>
    </w:rPr>
  </w:style>
  <w:style w:type="paragraph" w:styleId="155">
    <w:name w:val="No Spacing"/>
    <w:qFormat/>
    <w:uiPriority w:val="99"/>
    <w:pPr>
      <w:widowControl w:val="0"/>
      <w:jc w:val="both"/>
    </w:pPr>
    <w:rPr>
      <w:rFonts w:ascii="Calibri" w:hAnsi="Calibri" w:eastAsia="宋体" w:cs="Calibri"/>
      <w:kern w:val="2"/>
      <w:sz w:val="21"/>
      <w:szCs w:val="21"/>
      <w:lang w:val="en-US" w:eastAsia="zh-CN" w:bidi="ar-SA"/>
    </w:rPr>
  </w:style>
  <w:style w:type="paragraph" w:styleId="156">
    <w:name w:val="Quote"/>
    <w:basedOn w:val="1"/>
    <w:next w:val="1"/>
    <w:link w:val="157"/>
    <w:qFormat/>
    <w:uiPriority w:val="99"/>
    <w:rPr>
      <w:rFonts w:ascii="Calibri" w:hAnsi="Calibri" w:cs="Calibri"/>
      <w:i/>
      <w:iCs/>
      <w:color w:val="000000"/>
      <w:sz w:val="22"/>
      <w:szCs w:val="22"/>
    </w:rPr>
  </w:style>
  <w:style w:type="character" w:customStyle="1" w:styleId="157">
    <w:name w:val="引用 字符"/>
    <w:link w:val="156"/>
    <w:qFormat/>
    <w:locked/>
    <w:uiPriority w:val="99"/>
    <w:rPr>
      <w:rFonts w:ascii="Times New Roman" w:hAnsi="Times New Roman" w:cs="Times New Roman"/>
      <w:i/>
      <w:iCs/>
      <w:color w:val="000000"/>
      <w:sz w:val="21"/>
      <w:szCs w:val="21"/>
    </w:rPr>
  </w:style>
  <w:style w:type="character" w:customStyle="1" w:styleId="158">
    <w:name w:val="引用 Char1"/>
    <w:qFormat/>
    <w:uiPriority w:val="99"/>
    <w:rPr>
      <w:rFonts w:ascii="Times New Roman" w:hAnsi="Times New Roman" w:eastAsia="宋体" w:cs="Times New Roman"/>
      <w:i/>
      <w:iCs/>
      <w:color w:val="000000"/>
      <w:kern w:val="2"/>
      <w:sz w:val="24"/>
      <w:szCs w:val="24"/>
    </w:rPr>
  </w:style>
  <w:style w:type="paragraph" w:customStyle="1" w:styleId="159">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160">
    <w:name w:val="CD正文"/>
    <w:basedOn w:val="1"/>
    <w:qFormat/>
    <w:uiPriority w:val="99"/>
    <w:pPr>
      <w:spacing w:line="360" w:lineRule="auto"/>
      <w:ind w:firstLine="493"/>
    </w:pPr>
    <w:rPr>
      <w:sz w:val="30"/>
      <w:szCs w:val="30"/>
    </w:rPr>
  </w:style>
  <w:style w:type="character" w:customStyle="1" w:styleId="161">
    <w:name w:val="fontstyle01"/>
    <w:qFormat/>
    <w:uiPriority w:val="0"/>
    <w:rPr>
      <w:rFonts w:hint="eastAsia" w:ascii="宋体" w:hAnsi="宋体" w:eastAsia="宋体"/>
      <w:color w:val="000000"/>
      <w:sz w:val="24"/>
      <w:szCs w:val="24"/>
    </w:rPr>
  </w:style>
  <w:style w:type="character" w:customStyle="1" w:styleId="162">
    <w:name w:val="不明显强调1"/>
    <w:qFormat/>
    <w:uiPriority w:val="19"/>
    <w:rPr>
      <w:i/>
      <w:iCs/>
      <w:color w:val="404040"/>
    </w:rPr>
  </w:style>
  <w:style w:type="paragraph" w:customStyle="1" w:styleId="163">
    <w:name w:val="目录"/>
    <w:basedOn w:val="1"/>
    <w:qFormat/>
    <w:uiPriority w:val="0"/>
    <w:pPr>
      <w:widowControl/>
      <w:spacing w:line="400" w:lineRule="exact"/>
      <w:ind w:firstLine="200" w:firstLineChars="200"/>
      <w:jc w:val="center"/>
    </w:pPr>
    <w:rPr>
      <w:rFonts w:ascii="宋体" w:eastAsia="仿宋_GB2312"/>
      <w:b/>
      <w:kern w:val="0"/>
      <w:sz w:val="36"/>
      <w:szCs w:val="20"/>
    </w:rPr>
  </w:style>
  <w:style w:type="paragraph" w:customStyle="1" w:styleId="164">
    <w:name w:val="Table Paragraph"/>
    <w:basedOn w:val="1"/>
    <w:qFormat/>
    <w:uiPriority w:val="1"/>
    <w:rPr>
      <w:sz w:val="24"/>
      <w:szCs w:val="24"/>
    </w:rPr>
  </w:style>
  <w:style w:type="paragraph" w:customStyle="1" w:styleId="165">
    <w:name w:val="_Style 3"/>
    <w:qFormat/>
    <w:uiPriority w:val="0"/>
    <w:pPr>
      <w:widowControl w:val="0"/>
      <w:jc w:val="both"/>
    </w:pPr>
    <w:rPr>
      <w:rFonts w:ascii="Calibri" w:hAnsi="Calibri" w:eastAsia="微软雅黑" w:cs="Times New Roman"/>
      <w:kern w:val="2"/>
      <w:sz w:val="21"/>
      <w:szCs w:val="22"/>
      <w:lang w:val="en-US" w:eastAsia="zh-CN" w:bidi="ar-SA"/>
    </w:rPr>
  </w:style>
  <w:style w:type="character" w:customStyle="1" w:styleId="166">
    <w:name w:val="selected"/>
    <w:qFormat/>
    <w:uiPriority w:val="0"/>
    <w:rPr>
      <w:color w:val="E4393C"/>
      <w:bdr w:val="single" w:color="E4393C" w:sz="4" w:space="0"/>
    </w:rPr>
  </w:style>
  <w:style w:type="character" w:customStyle="1" w:styleId="167">
    <w:name w:val="批注文字 字符1"/>
    <w:qFormat/>
    <w:uiPriority w:val="0"/>
    <w:rPr>
      <w:rFonts w:ascii="宋体" w:hAnsi="Times New Roman" w:eastAsia="宋体" w:cs="Times New Roman"/>
      <w:kern w:val="0"/>
      <w:sz w:val="34"/>
      <w:szCs w:val="20"/>
    </w:rPr>
  </w:style>
  <w:style w:type="paragraph" w:customStyle="1" w:styleId="168">
    <w:name w:val="msonormal"/>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5.wmf"/><Relationship Id="rId13" Type="http://schemas.openxmlformats.org/officeDocument/2006/relationships/oleObject" Target="embeddings/oleObject5.bin"/><Relationship Id="rId12" Type="http://schemas.openxmlformats.org/officeDocument/2006/relationships/image" Target="media/image4.wmf"/><Relationship Id="rId11" Type="http://schemas.openxmlformats.org/officeDocument/2006/relationships/oleObject" Target="embeddings/oleObject4.bin"/><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724D4-5311-4C95-B9A5-4B2020E4552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161</Pages>
  <Words>115316</Words>
  <Characters>121884</Characters>
  <Lines>306</Lines>
  <Paragraphs>86</Paragraphs>
  <TotalTime>6</TotalTime>
  <ScaleCrop>false</ScaleCrop>
  <LinksUpToDate>false</LinksUpToDate>
  <CharactersWithSpaces>125009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2023-03-22T05:16:00Z</dcterms:created>
  <dc:creator>刘春阳</dc:creator>
  <cp:lastModifiedBy>Administrator</cp:lastModifiedBy>
  <cp:lastPrinted>2023-09-06T08:29:00Z</cp:lastPrinted>
  <dcterms:modified xsi:type="dcterms:W3CDTF">2023-09-22T06:37:57Z</dcterms:modified>
  <cp:revision>268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F02774D96A1A48388BF1477731207DA4_13</vt:lpwstr>
  </property>
</Properties>
</file>