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288" w:lineRule="auto"/>
        <w:jc w:val="left"/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项目基本情况</w:t>
      </w:r>
    </w:p>
    <w:p>
      <w:pPr>
        <w:widowControl/>
        <w:spacing w:line="288" w:lineRule="auto"/>
        <w:ind w:firstLine="422" w:firstLineChars="200"/>
        <w:jc w:val="left"/>
        <w:rPr>
          <w:rFonts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项目编号：</w:t>
      </w:r>
      <w:r>
        <w:rPr>
          <w:rFonts w:hint="eastAsia"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OBGL2022XF-003</w:t>
      </w:r>
    </w:p>
    <w:p>
      <w:pPr>
        <w:widowControl/>
        <w:spacing w:line="288" w:lineRule="auto"/>
        <w:ind w:firstLine="422" w:firstLineChars="200"/>
        <w:jc w:val="left"/>
        <w:rPr>
          <w:rFonts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浙江省消防救援总队国产消防器材装备采购项目（第三批）</w:t>
      </w:r>
    </w:p>
    <w:p>
      <w:pPr>
        <w:widowControl/>
        <w:spacing w:line="288" w:lineRule="auto"/>
        <w:ind w:firstLine="422" w:firstLineChars="200"/>
        <w:jc w:val="left"/>
        <w:rPr>
          <w:rFonts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预算金额：2449.874</w:t>
      </w:r>
      <w:r>
        <w:rPr>
          <w:rFonts w:hint="eastAsia" w:ascii="宋体" w:hAnsi="宋体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万元（人民币）</w:t>
      </w:r>
    </w:p>
    <w:p>
      <w:pPr>
        <w:widowControl/>
        <w:spacing w:line="288" w:lineRule="auto"/>
        <w:ind w:firstLine="422" w:firstLineChars="200"/>
        <w:jc w:val="left"/>
        <w:rPr>
          <w:rFonts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采购需求：</w:t>
      </w:r>
    </w:p>
    <w:tbl>
      <w:tblPr>
        <w:tblStyle w:val="3"/>
        <w:tblW w:w="9215" w:type="dxa"/>
        <w:tblInd w:w="-4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2835"/>
        <w:gridCol w:w="1134"/>
        <w:gridCol w:w="1134"/>
        <w:gridCol w:w="992"/>
        <w:gridCol w:w="1559"/>
        <w:gridCol w:w="70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标项</w:t>
            </w:r>
          </w:p>
        </w:tc>
        <w:tc>
          <w:tcPr>
            <w:tcW w:w="2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标项名称</w:t>
            </w:r>
          </w:p>
        </w:tc>
        <w:tc>
          <w:tcPr>
            <w:tcW w:w="11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1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综合单价</w:t>
            </w:r>
          </w:p>
        </w:tc>
        <w:tc>
          <w:tcPr>
            <w:tcW w:w="9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合价</w:t>
            </w:r>
          </w:p>
        </w:tc>
        <w:tc>
          <w:tcPr>
            <w:tcW w:w="15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简要规格描述</w:t>
            </w:r>
          </w:p>
        </w:tc>
        <w:tc>
          <w:tcPr>
            <w:tcW w:w="7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0" w:name="_Hlk99290537"/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佩戴式防爆照明灯 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1728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570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984960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消防员方位灯呼救器 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2194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760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1667440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手提式强光照明灯 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621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2660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1651860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bookmarkEnd w:id="0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水域救援漂浮救生绳（100米）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238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845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201110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消防员水域救援头盔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846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935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791010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消防员水域救援防护服（湿式连体)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416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2850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1185600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消防员水域救援防护服（干式）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184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11510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2117840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水域救援手套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1046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660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690360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水域救援靴（毛毡底）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327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1060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346620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激流救生衣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2850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142500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消防员水域救援防护服（速干型）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1398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760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1062480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14米级消防船（艇）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1960000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1960000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冲锋舟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76500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612000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橡皮艇≥6人 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61000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2928000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橡皮艇≥8人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72000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1872000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螺旋桨式舷外机≥30马力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23500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352500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螺旋桨式舷外机≥40马力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33500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435500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潜水装备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37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63510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2349870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消防用救生衣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994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2360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2345840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消防轻型安全绳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3205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250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801250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详见采购需求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spacing w:line="288" w:lineRule="auto"/>
        <w:ind w:firstLine="422" w:firstLineChars="200"/>
        <w:rPr>
          <w:rFonts w:ascii="宋体" w:hAnsi="宋体" w:cs="仿宋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仿宋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合同履行期限：</w:t>
      </w:r>
      <w:r>
        <w:rPr>
          <w:rFonts w:hint="eastAsia" w:ascii="宋体" w:hAnsi="宋体" w:cs="仿宋"/>
          <w:color w:val="000000" w:themeColor="text1"/>
          <w:szCs w:val="21"/>
          <w14:textFill>
            <w14:solidFill>
              <w14:schemeClr w14:val="tx1"/>
            </w14:solidFill>
          </w14:textFill>
        </w:rPr>
        <w:t>合同签订后2个月内。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B16D07"/>
    <w:rsid w:val="3EB1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textAlignment w:val="center"/>
      <w:outlineLvl w:val="0"/>
    </w:pPr>
    <w:rPr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2022-04-15T10:23:00Z</dcterms:created>
  <dc:creator>灵灵灵</dc:creator>
  <cp:lastModifiedBy>灵灵灵</cp:lastModifiedBy>
  <dcterms:modified xsi:type="dcterms:W3CDTF">2022-04-15T10:23:32Z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BAE20C91CA1C472FBCBBFC47A897D2AF</vt:lpwstr>
  </property>
</Properties>
</file>