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59016">
      <w:pPr>
        <w:autoSpaceDE w:val="0"/>
        <w:autoSpaceDN w:val="0"/>
        <w:adjustRightInd w:val="0"/>
        <w:rPr>
          <w:rFonts w:ascii="宋体" w:hAnsi="宋体" w:eastAsia="宋体" w:cs="Times New Roman"/>
          <w:b/>
          <w:spacing w:val="20"/>
          <w:kern w:val="10"/>
          <w:sz w:val="84"/>
          <w:szCs w:val="84"/>
        </w:rPr>
      </w:pPr>
      <w:bookmarkStart w:id="0" w:name="_Toc37051832"/>
      <w:r>
        <w:rPr>
          <w:rFonts w:hint="eastAsia" w:ascii="宋体" w:hAnsi="宋体" w:eastAsia="宋体" w:cs="Times New Roman"/>
          <w:b/>
          <w:spacing w:val="20"/>
          <w:kern w:val="10"/>
          <w:szCs w:val="21"/>
        </w:rPr>
        <w:t>本项目磋商文件以纸质发售文件为准！</w:t>
      </w:r>
    </w:p>
    <w:p w14:paraId="2D650CD6">
      <w:pPr>
        <w:autoSpaceDE w:val="0"/>
        <w:autoSpaceDN w:val="0"/>
        <w:adjustRightInd w:val="0"/>
        <w:jc w:val="center"/>
        <w:rPr>
          <w:rFonts w:ascii="楷体" w:hAnsi="楷体" w:eastAsia="楷体" w:cs="Times New Roman"/>
          <w:b/>
          <w:spacing w:val="20"/>
          <w:kern w:val="10"/>
          <w:sz w:val="44"/>
          <w:szCs w:val="44"/>
        </w:rPr>
      </w:pPr>
    </w:p>
    <w:p w14:paraId="0B747C36">
      <w:pPr>
        <w:autoSpaceDE w:val="0"/>
        <w:autoSpaceDN w:val="0"/>
        <w:adjustRightInd w:val="0"/>
        <w:spacing w:line="360" w:lineRule="auto"/>
        <w:rPr>
          <w:rFonts w:ascii="楷体" w:hAnsi="楷体" w:eastAsia="楷体" w:cs="Times New Roman"/>
          <w:b/>
          <w:sz w:val="44"/>
          <w:szCs w:val="44"/>
          <w:shd w:val="clear" w:color="auto" w:fill="FFFFFF"/>
        </w:rPr>
      </w:pPr>
    </w:p>
    <w:p w14:paraId="67B7F491">
      <w:pPr>
        <w:autoSpaceDE w:val="0"/>
        <w:autoSpaceDN w:val="0"/>
        <w:adjustRightInd w:val="0"/>
        <w:spacing w:line="360" w:lineRule="auto"/>
        <w:jc w:val="center"/>
        <w:rPr>
          <w:rFonts w:ascii="楷体" w:hAnsi="楷体" w:eastAsia="楷体" w:cs="Times New Roman"/>
          <w:b/>
          <w:sz w:val="44"/>
          <w:szCs w:val="44"/>
          <w:shd w:val="clear" w:color="auto" w:fill="FFFFFF"/>
        </w:rPr>
      </w:pPr>
      <w:r>
        <w:rPr>
          <w:rFonts w:hint="eastAsia" w:ascii="楷体" w:hAnsi="楷体" w:eastAsia="楷体" w:cs="华文中宋"/>
          <w:b/>
          <w:bCs/>
          <w:sz w:val="72"/>
          <w:szCs w:val="72"/>
        </w:rPr>
        <w:t>服务采购</w:t>
      </w:r>
    </w:p>
    <w:p w14:paraId="5D6B6337">
      <w:pPr>
        <w:autoSpaceDE w:val="0"/>
        <w:autoSpaceDN w:val="0"/>
        <w:adjustRightInd w:val="0"/>
        <w:spacing w:line="360" w:lineRule="auto"/>
        <w:jc w:val="center"/>
        <w:rPr>
          <w:rFonts w:ascii="楷体" w:hAnsi="楷体" w:eastAsia="楷体" w:cs="华文中宋"/>
          <w:b/>
          <w:bCs/>
          <w:sz w:val="72"/>
          <w:szCs w:val="72"/>
        </w:rPr>
      </w:pPr>
      <w:r>
        <w:rPr>
          <w:rFonts w:hint="eastAsia" w:ascii="楷体" w:hAnsi="楷体" w:eastAsia="楷体" w:cs="华文中宋"/>
          <w:b/>
          <w:bCs/>
          <w:sz w:val="72"/>
          <w:szCs w:val="72"/>
        </w:rPr>
        <w:t>竞争性磋商文件</w:t>
      </w:r>
    </w:p>
    <w:p w14:paraId="4FFF138A">
      <w:pPr>
        <w:spacing w:line="360" w:lineRule="auto"/>
        <w:rPr>
          <w:rFonts w:ascii="宋体" w:hAnsi="宋体" w:eastAsia="宋体" w:cs="Times New Roman"/>
          <w:b/>
          <w:bCs/>
          <w:kern w:val="44"/>
          <w:sz w:val="44"/>
          <w:szCs w:val="44"/>
        </w:rPr>
      </w:pPr>
    </w:p>
    <w:p w14:paraId="6AC00314">
      <w:pPr>
        <w:spacing w:line="360" w:lineRule="auto"/>
        <w:jc w:val="center"/>
        <w:rPr>
          <w:rFonts w:ascii="宋体" w:hAnsi="宋体" w:eastAsia="宋体" w:cs="宋体"/>
          <w:b/>
          <w:kern w:val="0"/>
          <w:sz w:val="44"/>
          <w:szCs w:val="44"/>
        </w:rPr>
      </w:pPr>
      <w:r>
        <w:rPr>
          <w:rFonts w:ascii="宋体" w:hAnsi="宋体" w:eastAsia="宋体" w:cs="宋体"/>
          <w:b/>
          <w:kern w:val="0"/>
          <w:sz w:val="44"/>
          <w:szCs w:val="44"/>
        </w:rPr>
        <w:drawing>
          <wp:inline distT="0" distB="0" distL="0" distR="0">
            <wp:extent cx="2331720" cy="2209800"/>
            <wp:effectExtent l="0" t="0" r="0" b="0"/>
            <wp:docPr id="2"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331720" cy="2209800"/>
                    </a:xfrm>
                    <a:prstGeom prst="rect">
                      <a:avLst/>
                    </a:prstGeom>
                    <a:noFill/>
                    <a:ln>
                      <a:noFill/>
                    </a:ln>
                  </pic:spPr>
                </pic:pic>
              </a:graphicData>
            </a:graphic>
          </wp:inline>
        </w:drawing>
      </w:r>
    </w:p>
    <w:p w14:paraId="0A68CB79">
      <w:pPr>
        <w:spacing w:line="360" w:lineRule="auto"/>
        <w:jc w:val="center"/>
        <w:rPr>
          <w:rFonts w:ascii="宋体" w:hAnsi="宋体" w:eastAsia="宋体" w:cs="宋体"/>
          <w:b/>
          <w:kern w:val="0"/>
          <w:sz w:val="44"/>
          <w:szCs w:val="44"/>
        </w:rPr>
      </w:pPr>
    </w:p>
    <w:p w14:paraId="103DC967">
      <w:pPr>
        <w:spacing w:line="360" w:lineRule="auto"/>
        <w:jc w:val="center"/>
        <w:rPr>
          <w:rFonts w:ascii="宋体" w:hAnsi="宋体" w:eastAsia="宋体" w:cs="宋体"/>
          <w:b/>
          <w:kern w:val="0"/>
          <w:sz w:val="44"/>
          <w:szCs w:val="44"/>
        </w:rPr>
      </w:pPr>
    </w:p>
    <w:p w14:paraId="06A007AC">
      <w:pPr>
        <w:spacing w:line="360" w:lineRule="auto"/>
        <w:jc w:val="center"/>
        <w:rPr>
          <w:rFonts w:hint="eastAsia" w:ascii="楷体" w:hAnsi="楷体" w:eastAsia="楷体" w:cs="Times New Roman"/>
          <w:b/>
          <w:sz w:val="32"/>
          <w:szCs w:val="24"/>
          <w:lang w:eastAsia="zh-CN"/>
        </w:rPr>
      </w:pPr>
      <w:r>
        <w:rPr>
          <w:rFonts w:hint="eastAsia" w:ascii="楷体" w:hAnsi="楷体" w:eastAsia="楷体" w:cs="Times New Roman"/>
          <w:b/>
          <w:sz w:val="32"/>
          <w:szCs w:val="24"/>
        </w:rPr>
        <w:t>项目编号：</w:t>
      </w:r>
      <w:r>
        <w:rPr>
          <w:rFonts w:hint="eastAsia" w:ascii="楷体" w:hAnsi="楷体" w:eastAsia="楷体" w:cs="Times New Roman"/>
          <w:b/>
          <w:sz w:val="32"/>
          <w:szCs w:val="24"/>
          <w:lang w:eastAsia="zh-CN"/>
        </w:rPr>
        <w:t>HXGZ202606C921</w:t>
      </w:r>
    </w:p>
    <w:p w14:paraId="71F95E0A">
      <w:pPr>
        <w:autoSpaceDE w:val="0"/>
        <w:autoSpaceDN w:val="0"/>
        <w:adjustRightInd w:val="0"/>
        <w:jc w:val="center"/>
        <w:rPr>
          <w:rFonts w:hint="eastAsia" w:ascii="楷体" w:hAnsi="楷体" w:eastAsia="楷体" w:cs="Times New Roman"/>
          <w:b/>
          <w:sz w:val="32"/>
          <w:szCs w:val="24"/>
          <w:lang w:eastAsia="zh-CN"/>
        </w:rPr>
      </w:pPr>
      <w:r>
        <w:rPr>
          <w:rFonts w:hint="eastAsia" w:ascii="楷体" w:hAnsi="楷体" w:eastAsia="楷体" w:cs="Times New Roman"/>
          <w:b/>
          <w:sz w:val="32"/>
          <w:szCs w:val="24"/>
        </w:rPr>
        <w:t>项目名称：</w:t>
      </w:r>
      <w:r>
        <w:rPr>
          <w:rFonts w:hint="eastAsia" w:ascii="楷体" w:hAnsi="楷体" w:eastAsia="楷体" w:cs="Times New Roman"/>
          <w:b/>
          <w:sz w:val="32"/>
          <w:szCs w:val="24"/>
          <w:lang w:eastAsia="zh-CN"/>
        </w:rPr>
        <w:t>国家统计局广东调查总队网站管理平台升级改造项目</w:t>
      </w:r>
    </w:p>
    <w:p w14:paraId="2F620B4B">
      <w:pPr>
        <w:autoSpaceDE w:val="0"/>
        <w:autoSpaceDN w:val="0"/>
        <w:adjustRightInd w:val="0"/>
        <w:rPr>
          <w:rFonts w:ascii="楷体" w:hAnsi="楷体" w:eastAsia="楷体" w:cs="Times New Roman"/>
          <w:b/>
          <w:sz w:val="32"/>
          <w:szCs w:val="24"/>
        </w:rPr>
      </w:pPr>
    </w:p>
    <w:p w14:paraId="3E23190E">
      <w:pPr>
        <w:autoSpaceDE w:val="0"/>
        <w:autoSpaceDN w:val="0"/>
        <w:adjustRightInd w:val="0"/>
        <w:jc w:val="center"/>
        <w:rPr>
          <w:rFonts w:ascii="楷体" w:hAnsi="楷体" w:eastAsia="楷体" w:cs="Times New Roman"/>
          <w:b/>
          <w:sz w:val="36"/>
          <w:szCs w:val="36"/>
        </w:rPr>
      </w:pPr>
      <w:r>
        <w:rPr>
          <w:rFonts w:hint="eastAsia" w:ascii="楷体" w:hAnsi="楷体" w:eastAsia="楷体" w:cs="Times New Roman"/>
          <w:b/>
          <w:sz w:val="36"/>
          <w:szCs w:val="36"/>
        </w:rPr>
        <w:t>广东华信招标有限公司</w:t>
      </w:r>
    </w:p>
    <w:p w14:paraId="30A5047E">
      <w:pPr>
        <w:autoSpaceDE w:val="0"/>
        <w:autoSpaceDN w:val="0"/>
        <w:adjustRightInd w:val="0"/>
        <w:spacing w:line="360" w:lineRule="auto"/>
        <w:jc w:val="center"/>
        <w:rPr>
          <w:rFonts w:ascii="楷体" w:hAnsi="楷体" w:eastAsia="楷体" w:cs="宋体"/>
          <w:b/>
          <w:kern w:val="0"/>
          <w:sz w:val="36"/>
          <w:szCs w:val="36"/>
        </w:rPr>
      </w:pPr>
      <w:r>
        <w:rPr>
          <w:rFonts w:hint="eastAsia" w:ascii="楷体" w:hAnsi="楷体" w:eastAsia="楷体" w:cs="宋体"/>
          <w:b/>
          <w:kern w:val="0"/>
          <w:sz w:val="36"/>
          <w:szCs w:val="36"/>
        </w:rPr>
        <w:t>二〇二</w:t>
      </w:r>
      <w:r>
        <w:rPr>
          <w:rFonts w:hint="eastAsia" w:ascii="楷体" w:hAnsi="楷体" w:eastAsia="楷体" w:cs="宋体"/>
          <w:b/>
          <w:kern w:val="0"/>
          <w:sz w:val="36"/>
          <w:szCs w:val="36"/>
          <w:lang w:val="en-US" w:eastAsia="zh-CN"/>
        </w:rPr>
        <w:t>六</w:t>
      </w:r>
      <w:r>
        <w:rPr>
          <w:rFonts w:hint="eastAsia" w:ascii="楷体" w:hAnsi="楷体" w:eastAsia="楷体" w:cs="宋体"/>
          <w:b/>
          <w:kern w:val="0"/>
          <w:sz w:val="36"/>
          <w:szCs w:val="36"/>
        </w:rPr>
        <w:t>年</w:t>
      </w:r>
    </w:p>
    <w:p w14:paraId="48A18651">
      <w:pPr>
        <w:spacing w:before="156" w:beforeLines="50" w:after="156" w:afterLines="50" w:line="360" w:lineRule="exact"/>
        <w:jc w:val="center"/>
        <w:rPr>
          <w:rFonts w:ascii="宋体" w:hAnsi="宋体" w:eastAsia="宋体" w:cs="Times New Roman"/>
          <w:b/>
          <w:sz w:val="36"/>
          <w:szCs w:val="24"/>
        </w:rPr>
      </w:pPr>
      <w:r>
        <w:rPr>
          <w:rFonts w:hint="eastAsia" w:ascii="宋体" w:hAnsi="宋体" w:eastAsia="宋体" w:cs="Times New Roman"/>
          <w:sz w:val="36"/>
          <w:szCs w:val="24"/>
        </w:rPr>
        <w:br w:type="page"/>
      </w:r>
      <w:r>
        <w:rPr>
          <w:rFonts w:hint="eastAsia" w:ascii="宋体" w:hAnsi="宋体" w:eastAsia="宋体" w:cs="Times New Roman"/>
          <w:b/>
          <w:sz w:val="36"/>
          <w:szCs w:val="24"/>
        </w:rPr>
        <w:t>温馨提示：供应商特别注意事项</w:t>
      </w:r>
    </w:p>
    <w:p w14:paraId="1A966E72">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4"/>
        </w:rPr>
        <w:t>请供应商特别留意磋商文件上注明的首次响应文件提交截止时间，逾期送达或邮寄送达的响应文件我司恕不接收。因此，请供应商适当提前到达会议室。</w:t>
      </w:r>
      <w:r>
        <w:rPr>
          <w:rFonts w:hint="eastAsia" w:ascii="宋体" w:hAnsi="宋体" w:eastAsia="宋体" w:cs="Times New Roman"/>
          <w:b/>
          <w:szCs w:val="21"/>
        </w:rPr>
        <w:t>提交首次响应文件时间为响应文件提交截止时间前半小时。</w:t>
      </w:r>
    </w:p>
    <w:p w14:paraId="236FAADE">
      <w:pPr>
        <w:numPr>
          <w:ilvl w:val="0"/>
          <w:numId w:val="3"/>
        </w:numPr>
        <w:tabs>
          <w:tab w:val="left" w:pos="426"/>
          <w:tab w:val="left" w:pos="567"/>
        </w:tabs>
        <w:spacing w:line="440" w:lineRule="exact"/>
        <w:rPr>
          <w:rFonts w:ascii="宋体" w:hAnsi="宋体" w:eastAsia="宋体" w:cs="Times New Roman"/>
          <w:b/>
          <w:szCs w:val="24"/>
        </w:rPr>
      </w:pPr>
      <w:r>
        <w:rPr>
          <w:rFonts w:hint="eastAsia" w:ascii="宋体" w:hAnsi="宋体" w:eastAsia="宋体" w:cs="Times New Roman"/>
          <w:b/>
          <w:szCs w:val="24"/>
        </w:rPr>
        <w:t>本项目须法定代表人或授权代表到场参与磋商，为避免因迟到而失去投标/磋商资格，请</w:t>
      </w:r>
      <w:r>
        <w:rPr>
          <w:rFonts w:hint="eastAsia" w:ascii="宋体" w:hAnsi="宋体" w:eastAsia="宋体" w:cs="Times New Roman"/>
          <w:b/>
          <w:szCs w:val="24"/>
          <w:u w:val="single"/>
        </w:rPr>
        <w:t>适当提前到达</w:t>
      </w:r>
      <w:r>
        <w:rPr>
          <w:rFonts w:hint="eastAsia" w:ascii="宋体" w:hAnsi="宋体" w:eastAsia="宋体" w:cs="Times New Roman"/>
          <w:b/>
          <w:szCs w:val="24"/>
        </w:rPr>
        <w:t>。</w:t>
      </w:r>
    </w:p>
    <w:p w14:paraId="00C895F2">
      <w:pPr>
        <w:numPr>
          <w:ilvl w:val="0"/>
          <w:numId w:val="3"/>
        </w:numPr>
        <w:tabs>
          <w:tab w:val="left" w:pos="426"/>
          <w:tab w:val="left" w:pos="465"/>
        </w:tabs>
        <w:spacing w:line="440" w:lineRule="exact"/>
        <w:rPr>
          <w:rFonts w:ascii="宋体" w:hAnsi="宋体" w:eastAsia="宋体" w:cs="Times New Roman"/>
          <w:szCs w:val="21"/>
        </w:rPr>
      </w:pPr>
      <w:r>
        <w:rPr>
          <w:rFonts w:hint="eastAsia" w:ascii="宋体" w:hAnsi="宋体" w:eastAsia="宋体" w:cs="Times New Roman"/>
          <w:szCs w:val="24"/>
        </w:rPr>
        <w:tab/>
      </w:r>
      <w:r>
        <w:rPr>
          <w:rFonts w:hint="eastAsia" w:ascii="宋体" w:hAnsi="宋体" w:eastAsia="宋体" w:cs="Times New Roman"/>
          <w:szCs w:val="24"/>
        </w:rPr>
        <w:t>磋商文件</w:t>
      </w:r>
      <w:r>
        <w:rPr>
          <w:rFonts w:hint="eastAsia" w:ascii="宋体" w:hAnsi="宋体" w:eastAsia="宋体" w:cs="Times New Roman"/>
          <w:szCs w:val="21"/>
        </w:rPr>
        <w:t>中标注“★”的条款，供应商必须一一响应。若有一项带“★”的指标要求未响应或不满足，其响应文件作无效处理。</w:t>
      </w:r>
    </w:p>
    <w:p w14:paraId="5C55A15A">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1"/>
        </w:rPr>
        <w:t>报名资料参与正式磋商时须放入响应文件中。</w:t>
      </w:r>
    </w:p>
    <w:p w14:paraId="4037DECD">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4"/>
        </w:rPr>
        <w:t>请正确填写《首次报价一览表》，如含有包组的磋商项目需分开报价，报价要求详见磋商文件《首次报价一览表》。</w:t>
      </w:r>
    </w:p>
    <w:p w14:paraId="75A57CB0">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4"/>
        </w:rPr>
        <w:t>请仔细检查《报价函》、《首次报价一览表》、</w:t>
      </w:r>
      <w:r>
        <w:rPr>
          <w:rFonts w:hint="eastAsia" w:ascii="宋体" w:hAnsi="宋体" w:eastAsia="宋体" w:cs="Times New Roman"/>
          <w:szCs w:val="21"/>
        </w:rPr>
        <w:t>《法定代表人证明书》或</w:t>
      </w:r>
      <w:r>
        <w:rPr>
          <w:rFonts w:hint="eastAsia" w:ascii="宋体" w:hAnsi="宋体" w:eastAsia="宋体" w:cs="Times New Roman"/>
          <w:szCs w:val="24"/>
        </w:rPr>
        <w:t>《法定代表人授权书》等重要格式文件是否有按要求盖公章或签名。</w:t>
      </w:r>
    </w:p>
    <w:p w14:paraId="2D26A942">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4"/>
        </w:rPr>
        <w:t>建议将响应文件按目录格式顺序编制页码。</w:t>
      </w:r>
    </w:p>
    <w:p w14:paraId="7BC27554">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4"/>
        </w:rPr>
        <w:t>分公司参与磋商的，</w:t>
      </w:r>
      <w:r>
        <w:rPr>
          <w:rFonts w:hint="eastAsia" w:ascii="宋体" w:hAnsi="宋体" w:eastAsia="宋体" w:cs="Times New Roman"/>
          <w:szCs w:val="21"/>
        </w:rPr>
        <w:t>需提供具有法人资格的总公司的营业执照副本复印件及授权书。</w:t>
      </w:r>
      <w:r>
        <w:rPr>
          <w:rFonts w:hint="eastAsia" w:ascii="宋体" w:hAnsi="宋体" w:eastAsia="宋体" w:cs="Times New Roman"/>
          <w:szCs w:val="24"/>
        </w:rPr>
        <w:t>总公司可就本项目或此类项目在一定范围或时间内出具唯一的授权书。</w:t>
      </w:r>
    </w:p>
    <w:p w14:paraId="07D03516">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4"/>
        </w:rPr>
        <w:t>我司为采购代理机构，不对供应商购买磋商文件时提交的相关资料的真伪做出判断，如供应商发现相关资料被盗用或复制，建议遵循法律途径解决，追究侵权者责任。对一家供应商提交两份不同磋商响应方案的，磋商小组将按磋商文件中有关</w:t>
      </w:r>
      <w:r>
        <w:rPr>
          <w:rFonts w:hint="eastAsia" w:ascii="宋体" w:hAnsi="宋体" w:eastAsia="宋体" w:cs="宋体"/>
          <w:szCs w:val="24"/>
          <w:shd w:val="clear" w:color="auto" w:fill="FFFFFF"/>
        </w:rPr>
        <w:t>响应文件无效的规定</w:t>
      </w:r>
      <w:r>
        <w:rPr>
          <w:rFonts w:hint="eastAsia" w:ascii="宋体" w:hAnsi="宋体" w:eastAsia="宋体" w:cs="Times New Roman"/>
          <w:szCs w:val="24"/>
        </w:rPr>
        <w:t>处理</w:t>
      </w:r>
      <w:r>
        <w:rPr>
          <w:rFonts w:hint="eastAsia" w:ascii="宋体" w:hAnsi="宋体" w:eastAsia="宋体" w:cs="Times New Roman"/>
          <w:szCs w:val="21"/>
        </w:rPr>
        <w:t>（如有特殊要求的除外）</w:t>
      </w:r>
      <w:r>
        <w:rPr>
          <w:rFonts w:hint="eastAsia" w:ascii="宋体" w:hAnsi="宋体" w:eastAsia="宋体" w:cs="Times New Roman"/>
          <w:szCs w:val="24"/>
        </w:rPr>
        <w:t>。</w:t>
      </w:r>
    </w:p>
    <w:p w14:paraId="5412433D">
      <w:pPr>
        <w:numPr>
          <w:ilvl w:val="0"/>
          <w:numId w:val="3"/>
        </w:numPr>
        <w:tabs>
          <w:tab w:val="left" w:pos="426"/>
          <w:tab w:val="left" w:pos="567"/>
        </w:tabs>
        <w:spacing w:line="440" w:lineRule="exact"/>
        <w:rPr>
          <w:rFonts w:ascii="宋体" w:hAnsi="宋体" w:eastAsia="宋体" w:cs="Times New Roman"/>
          <w:szCs w:val="24"/>
        </w:rPr>
      </w:pPr>
      <w:r>
        <w:rPr>
          <w:rFonts w:hint="eastAsia" w:ascii="宋体" w:hAnsi="宋体" w:eastAsia="宋体" w:cs="Times New Roman"/>
          <w:szCs w:val="24"/>
        </w:rPr>
        <w:t>响应供应商如需对项目提出询问或质疑，应按采购文件附件中的询问函和质疑函的格式提交。</w:t>
      </w:r>
    </w:p>
    <w:p w14:paraId="71A7AF3F">
      <w:pPr>
        <w:tabs>
          <w:tab w:val="left" w:pos="567"/>
        </w:tabs>
        <w:spacing w:line="480" w:lineRule="exact"/>
        <w:ind w:left="708" w:hanging="708" w:hangingChars="336"/>
        <w:rPr>
          <w:rFonts w:ascii="宋体" w:hAnsi="宋体" w:eastAsia="宋体" w:cs="仿宋_GB2312"/>
          <w:b/>
          <w:bCs/>
          <w:szCs w:val="24"/>
          <w:lang w:val="zh-CN"/>
        </w:rPr>
      </w:pPr>
      <w:r>
        <w:rPr>
          <w:rFonts w:hint="eastAsia" w:ascii="宋体" w:hAnsi="宋体" w:eastAsia="宋体" w:cs="仿宋_GB2312"/>
          <w:b/>
          <w:bCs/>
          <w:szCs w:val="24"/>
          <w:lang w:val="zh-CN"/>
        </w:rPr>
        <w:t>（本提示内容非磋商文件的组成部分，仅为善意提醒。如有不一致，以磋商文件为准。）</w:t>
      </w:r>
    </w:p>
    <w:p w14:paraId="2D22507D">
      <w:pPr>
        <w:kinsoku/>
        <w:overflowPunct/>
        <w:topLinePunct w:val="0"/>
        <w:bidi w:val="0"/>
        <w:spacing w:line="360" w:lineRule="auto"/>
        <w:jc w:val="left"/>
        <w:rPr>
          <w:rFonts w:hint="eastAsia" w:ascii="黑体" w:hAnsi="黑体" w:eastAsia="黑体"/>
          <w:b/>
          <w:bCs/>
          <w:szCs w:val="21"/>
          <w:highlight w:val="none"/>
        </w:rPr>
      </w:pPr>
      <w:r>
        <w:rPr>
          <w:rFonts w:hint="eastAsia" w:ascii="宋体" w:hAnsi="宋体" w:eastAsia="宋体" w:cs="Times New Roman"/>
          <w:b/>
          <w:bCs/>
          <w:szCs w:val="21"/>
        </w:rPr>
        <w:br w:type="page"/>
      </w:r>
      <w:r>
        <w:rPr>
          <w:rFonts w:hint="eastAsia" w:ascii="黑体" w:hAnsi="黑体" w:eastAsia="黑体"/>
          <w:b/>
          <w:bCs/>
          <w:szCs w:val="21"/>
          <w:highlight w:val="none"/>
        </w:rPr>
        <w:t>附我司地图：</w:t>
      </w:r>
    </w:p>
    <w:p w14:paraId="293D0F6F">
      <w:pPr>
        <w:widowControl/>
        <w:spacing w:line="360" w:lineRule="auto"/>
        <w:jc w:val="center"/>
        <w:rPr>
          <w:rFonts w:ascii="宋体" w:hAnsi="宋体" w:eastAsia="宋体" w:cs="Times New Roman"/>
          <w:sz w:val="28"/>
        </w:rPr>
      </w:pPr>
      <w:r>
        <w:rPr>
          <w:rFonts w:ascii="宋体" w:hAnsi="宋体" w:eastAsia="宋体" w:cs="Times New Roman"/>
          <w:b/>
          <w:bCs/>
          <w:sz w:val="21"/>
          <w:szCs w:val="21"/>
        </w:rPr>
        <w:drawing>
          <wp:inline distT="0" distB="0" distL="114300" distR="114300">
            <wp:extent cx="5282565" cy="2400300"/>
            <wp:effectExtent l="0" t="0" r="13335" b="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8"/>
                    <a:stretch>
                      <a:fillRect/>
                    </a:stretch>
                  </pic:blipFill>
                  <pic:spPr>
                    <a:xfrm>
                      <a:off x="0" y="0"/>
                      <a:ext cx="5282565" cy="2400300"/>
                    </a:xfrm>
                    <a:prstGeom prst="rect">
                      <a:avLst/>
                    </a:prstGeom>
                    <a:noFill/>
                    <a:ln>
                      <a:noFill/>
                    </a:ln>
                  </pic:spPr>
                </pic:pic>
              </a:graphicData>
            </a:graphic>
          </wp:inline>
        </w:drawing>
      </w:r>
      <w:r>
        <w:rPr>
          <w:rFonts w:hint="eastAsia" w:ascii="宋体" w:hAnsi="宋体" w:eastAsia="宋体" w:cs="Times New Roman"/>
          <w:sz w:val="28"/>
        </w:rPr>
        <w:drawing>
          <wp:inline distT="0" distB="0" distL="114300" distR="114300">
            <wp:extent cx="5261610" cy="2787650"/>
            <wp:effectExtent l="0" t="0" r="15240" b="12700"/>
            <wp:docPr id="12" name="图片 8" descr="0b42e4a6fdfb2400c6a234b434636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0b42e4a6fdfb2400c6a234b434636ae"/>
                    <pic:cNvPicPr>
                      <a:picLocks noChangeAspect="1"/>
                    </pic:cNvPicPr>
                  </pic:nvPicPr>
                  <pic:blipFill>
                    <a:blip r:embed="rId9"/>
                    <a:stretch>
                      <a:fillRect/>
                    </a:stretch>
                  </pic:blipFill>
                  <pic:spPr>
                    <a:xfrm>
                      <a:off x="0" y="0"/>
                      <a:ext cx="5261610" cy="2787650"/>
                    </a:xfrm>
                    <a:prstGeom prst="rect">
                      <a:avLst/>
                    </a:prstGeom>
                    <a:noFill/>
                    <a:ln>
                      <a:noFill/>
                    </a:ln>
                  </pic:spPr>
                </pic:pic>
              </a:graphicData>
            </a:graphic>
          </wp:inline>
        </w:drawing>
      </w:r>
    </w:p>
    <w:p w14:paraId="24FCEC58">
      <w:pPr>
        <w:kinsoku/>
        <w:overflowPunct/>
        <w:topLinePunct w:val="0"/>
        <w:bidi w:val="0"/>
        <w:spacing w:line="360" w:lineRule="auto"/>
        <w:jc w:val="center"/>
        <w:rPr>
          <w:rFonts w:ascii="宋体" w:hAnsi="宋体" w:eastAsia="宋体" w:cs="Times New Roman"/>
          <w:b/>
          <w:bCs/>
          <w:szCs w:val="21"/>
        </w:rPr>
      </w:pPr>
      <w:r>
        <w:rPr>
          <w:rFonts w:hint="eastAsia" w:ascii="宋体" w:hAnsi="宋体" w:eastAsia="宋体" w:cs="Times New Roman"/>
          <w:sz w:val="28"/>
        </w:rPr>
        <w:drawing>
          <wp:inline distT="0" distB="0" distL="114300" distR="114300">
            <wp:extent cx="5262245" cy="2671445"/>
            <wp:effectExtent l="0" t="0" r="14605" b="14605"/>
            <wp:docPr id="13" name="图片 9" descr="335e6b0359b4042dbc3699e21b68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335e6b0359b4042dbc3699e21b68362"/>
                    <pic:cNvPicPr>
                      <a:picLocks noChangeAspect="1"/>
                    </pic:cNvPicPr>
                  </pic:nvPicPr>
                  <pic:blipFill>
                    <a:blip r:embed="rId10"/>
                    <a:stretch>
                      <a:fillRect/>
                    </a:stretch>
                  </pic:blipFill>
                  <pic:spPr>
                    <a:xfrm>
                      <a:off x="0" y="0"/>
                      <a:ext cx="5262245" cy="2671445"/>
                    </a:xfrm>
                    <a:prstGeom prst="rect">
                      <a:avLst/>
                    </a:prstGeom>
                    <a:noFill/>
                    <a:ln>
                      <a:noFill/>
                    </a:ln>
                  </pic:spPr>
                </pic:pic>
              </a:graphicData>
            </a:graphic>
          </wp:inline>
        </w:drawing>
      </w:r>
    </w:p>
    <w:p w14:paraId="099DF2CF">
      <w:pPr>
        <w:spacing w:before="120" w:after="120" w:line="360" w:lineRule="auto"/>
        <w:jc w:val="center"/>
        <w:rPr>
          <w:rFonts w:ascii="宋体" w:hAnsi="宋体" w:eastAsia="宋体" w:cs="Times New Roman"/>
          <w:b/>
          <w:sz w:val="44"/>
          <w:szCs w:val="44"/>
        </w:rPr>
      </w:pPr>
      <w:r>
        <w:rPr>
          <w:rFonts w:hint="eastAsia" w:ascii="宋体" w:hAnsi="宋体" w:eastAsia="宋体" w:cs="Times New Roman"/>
          <w:sz w:val="28"/>
          <w:szCs w:val="24"/>
        </w:rPr>
        <w:br w:type="page"/>
      </w:r>
      <w:r>
        <w:rPr>
          <w:rFonts w:hint="eastAsia" w:ascii="宋体" w:hAnsi="宋体" w:eastAsia="宋体" w:cs="Times New Roman"/>
          <w:b/>
          <w:sz w:val="44"/>
          <w:szCs w:val="44"/>
        </w:rPr>
        <w:t>目  录</w:t>
      </w:r>
    </w:p>
    <w:bookmarkEnd w:id="0"/>
    <w:p w14:paraId="22FD0371">
      <w:pPr>
        <w:pStyle w:val="34"/>
        <w:tabs>
          <w:tab w:val="right" w:leader="dot" w:pos="9026"/>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TOC \o "1-3" \u </w:instrText>
      </w:r>
      <w:r>
        <w:rPr>
          <w:rFonts w:hint="eastAsia" w:ascii="宋体" w:hAnsi="宋体" w:eastAsia="宋体" w:cs="宋体"/>
          <w:sz w:val="21"/>
          <w:szCs w:val="21"/>
        </w:rPr>
        <w:fldChar w:fldCharType="separate"/>
      </w:r>
      <w:r>
        <w:rPr>
          <w:rFonts w:hint="eastAsia" w:ascii="宋体" w:hAnsi="宋体" w:eastAsia="宋体" w:cs="宋体"/>
          <w:bCs/>
          <w:sz w:val="21"/>
          <w:szCs w:val="21"/>
        </w:rPr>
        <w:t>第一部分  竞争性磋商邀请函</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_Toc15724 \h </w:instrText>
      </w:r>
      <w:r>
        <w:rPr>
          <w:rFonts w:hint="eastAsia" w:ascii="宋体" w:hAnsi="宋体" w:eastAsia="宋体" w:cs="宋体"/>
          <w:sz w:val="21"/>
          <w:szCs w:val="21"/>
        </w:rPr>
        <w:fldChar w:fldCharType="separate"/>
      </w:r>
      <w:r>
        <w:rPr>
          <w:rFonts w:hint="eastAsia" w:ascii="宋体" w:hAnsi="宋体" w:eastAsia="宋体" w:cs="宋体"/>
          <w:sz w:val="21"/>
          <w:szCs w:val="21"/>
        </w:rPr>
        <w:t>6</w:t>
      </w:r>
      <w:r>
        <w:rPr>
          <w:rFonts w:hint="eastAsia" w:ascii="宋体" w:hAnsi="宋体" w:eastAsia="宋体" w:cs="宋体"/>
          <w:sz w:val="21"/>
          <w:szCs w:val="21"/>
        </w:rPr>
        <w:fldChar w:fldCharType="end"/>
      </w:r>
    </w:p>
    <w:p w14:paraId="1B29B73B">
      <w:pPr>
        <w:pStyle w:val="34"/>
        <w:tabs>
          <w:tab w:val="right" w:leader="dot" w:pos="9026"/>
        </w:tabs>
        <w:rPr>
          <w:rFonts w:hint="eastAsia" w:ascii="宋体" w:hAnsi="宋体" w:eastAsia="宋体" w:cs="宋体"/>
          <w:sz w:val="21"/>
          <w:szCs w:val="21"/>
        </w:rPr>
      </w:pPr>
      <w:r>
        <w:rPr>
          <w:rFonts w:hint="eastAsia" w:ascii="宋体" w:hAnsi="宋体" w:eastAsia="宋体" w:cs="宋体"/>
          <w:sz w:val="21"/>
          <w:szCs w:val="21"/>
        </w:rPr>
        <w:t>第二部分</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用户需求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_Toc10942 \h </w:instrText>
      </w:r>
      <w:r>
        <w:rPr>
          <w:rFonts w:hint="eastAsia" w:ascii="宋体" w:hAnsi="宋体" w:eastAsia="宋体" w:cs="宋体"/>
          <w:sz w:val="21"/>
          <w:szCs w:val="21"/>
        </w:rPr>
        <w:fldChar w:fldCharType="separate"/>
      </w:r>
      <w:r>
        <w:rPr>
          <w:rFonts w:hint="eastAsia" w:ascii="宋体" w:hAnsi="宋体" w:eastAsia="宋体" w:cs="宋体"/>
          <w:sz w:val="21"/>
          <w:szCs w:val="21"/>
        </w:rPr>
        <w:t>10</w:t>
      </w:r>
      <w:r>
        <w:rPr>
          <w:rFonts w:hint="eastAsia" w:ascii="宋体" w:hAnsi="宋体" w:eastAsia="宋体" w:cs="宋体"/>
          <w:sz w:val="21"/>
          <w:szCs w:val="21"/>
        </w:rPr>
        <w:fldChar w:fldCharType="end"/>
      </w:r>
    </w:p>
    <w:p w14:paraId="7EAB776B">
      <w:pPr>
        <w:pStyle w:val="34"/>
        <w:tabs>
          <w:tab w:val="right" w:leader="dot" w:pos="9026"/>
        </w:tabs>
        <w:rPr>
          <w:rFonts w:hint="eastAsia" w:ascii="宋体" w:hAnsi="宋体" w:eastAsia="宋体" w:cs="宋体"/>
          <w:sz w:val="21"/>
          <w:szCs w:val="21"/>
        </w:rPr>
      </w:pPr>
      <w:r>
        <w:rPr>
          <w:rFonts w:hint="eastAsia" w:ascii="宋体" w:hAnsi="宋体" w:eastAsia="宋体" w:cs="宋体"/>
          <w:sz w:val="21"/>
          <w:szCs w:val="21"/>
        </w:rPr>
        <w:t>第三部分  磋商须知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_Toc11369 \h </w:instrText>
      </w:r>
      <w:r>
        <w:rPr>
          <w:rFonts w:hint="eastAsia" w:ascii="宋体" w:hAnsi="宋体" w:eastAsia="宋体" w:cs="宋体"/>
          <w:sz w:val="21"/>
          <w:szCs w:val="21"/>
        </w:rPr>
        <w:fldChar w:fldCharType="separate"/>
      </w:r>
      <w:r>
        <w:rPr>
          <w:rFonts w:hint="eastAsia" w:ascii="宋体" w:hAnsi="宋体" w:eastAsia="宋体" w:cs="宋体"/>
          <w:sz w:val="21"/>
          <w:szCs w:val="21"/>
        </w:rPr>
        <w:t>22</w:t>
      </w:r>
      <w:r>
        <w:rPr>
          <w:rFonts w:hint="eastAsia" w:ascii="宋体" w:hAnsi="宋体" w:eastAsia="宋体" w:cs="宋体"/>
          <w:sz w:val="21"/>
          <w:szCs w:val="21"/>
        </w:rPr>
        <w:fldChar w:fldCharType="end"/>
      </w:r>
    </w:p>
    <w:p w14:paraId="1ED2DC1D">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（一）总  则</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_Toc23095 \h </w:instrText>
      </w:r>
      <w:r>
        <w:rPr>
          <w:rFonts w:hint="eastAsia" w:ascii="宋体" w:hAnsi="宋体" w:eastAsia="宋体" w:cs="宋体"/>
          <w:sz w:val="21"/>
          <w:szCs w:val="21"/>
        </w:rPr>
        <w:fldChar w:fldCharType="separate"/>
      </w:r>
      <w:r>
        <w:rPr>
          <w:rFonts w:hint="eastAsia" w:ascii="宋体" w:hAnsi="宋体" w:eastAsia="宋体" w:cs="宋体"/>
          <w:sz w:val="21"/>
          <w:szCs w:val="21"/>
        </w:rPr>
        <w:t>24</w:t>
      </w:r>
      <w:r>
        <w:rPr>
          <w:rFonts w:hint="eastAsia" w:ascii="宋体" w:hAnsi="宋体" w:eastAsia="宋体" w:cs="宋体"/>
          <w:sz w:val="21"/>
          <w:szCs w:val="21"/>
        </w:rPr>
        <w:fldChar w:fldCharType="end"/>
      </w:r>
    </w:p>
    <w:p w14:paraId="4DB63B89">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（二）磋商文件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_Toc18766 \h </w:instrText>
      </w:r>
      <w:r>
        <w:rPr>
          <w:rFonts w:hint="eastAsia" w:ascii="宋体" w:hAnsi="宋体" w:eastAsia="宋体" w:cs="宋体"/>
          <w:sz w:val="21"/>
          <w:szCs w:val="21"/>
        </w:rPr>
        <w:fldChar w:fldCharType="separate"/>
      </w:r>
      <w:r>
        <w:rPr>
          <w:rFonts w:hint="eastAsia" w:ascii="宋体" w:hAnsi="宋体" w:eastAsia="宋体" w:cs="宋体"/>
          <w:sz w:val="21"/>
          <w:szCs w:val="21"/>
        </w:rPr>
        <w:t>26</w:t>
      </w:r>
      <w:r>
        <w:rPr>
          <w:rFonts w:hint="eastAsia" w:ascii="宋体" w:hAnsi="宋体" w:eastAsia="宋体" w:cs="宋体"/>
          <w:sz w:val="21"/>
          <w:szCs w:val="21"/>
        </w:rPr>
        <w:fldChar w:fldCharType="end"/>
      </w:r>
    </w:p>
    <w:p w14:paraId="533B56F3">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（三）响应文件的编制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_Toc8117 \h </w:instrText>
      </w:r>
      <w:r>
        <w:rPr>
          <w:rFonts w:hint="eastAsia" w:ascii="宋体" w:hAnsi="宋体" w:eastAsia="宋体" w:cs="宋体"/>
          <w:sz w:val="21"/>
          <w:szCs w:val="21"/>
        </w:rPr>
        <w:fldChar w:fldCharType="separate"/>
      </w:r>
      <w:r>
        <w:rPr>
          <w:rFonts w:hint="eastAsia" w:ascii="宋体" w:hAnsi="宋体" w:eastAsia="宋体" w:cs="宋体"/>
          <w:sz w:val="21"/>
          <w:szCs w:val="21"/>
        </w:rPr>
        <w:t>26</w:t>
      </w:r>
      <w:r>
        <w:rPr>
          <w:rFonts w:hint="eastAsia" w:ascii="宋体" w:hAnsi="宋体" w:eastAsia="宋体" w:cs="宋体"/>
          <w:sz w:val="21"/>
          <w:szCs w:val="21"/>
        </w:rPr>
        <w:fldChar w:fldCharType="end"/>
      </w:r>
    </w:p>
    <w:p w14:paraId="12D8DF07">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（四）响应文件的提交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_Toc18926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p>
    <w:p w14:paraId="7F62238D">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（五）关于评审</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_Toc14760 \h </w:instrText>
      </w:r>
      <w:r>
        <w:rPr>
          <w:rFonts w:hint="eastAsia" w:ascii="宋体" w:hAnsi="宋体" w:eastAsia="宋体" w:cs="宋体"/>
          <w:sz w:val="21"/>
          <w:szCs w:val="21"/>
        </w:rPr>
        <w:fldChar w:fldCharType="separate"/>
      </w:r>
      <w:r>
        <w:rPr>
          <w:rFonts w:hint="eastAsia" w:ascii="宋体" w:hAnsi="宋体" w:eastAsia="宋体" w:cs="宋体"/>
          <w:sz w:val="21"/>
          <w:szCs w:val="21"/>
        </w:rPr>
        <w:t>29</w:t>
      </w:r>
      <w:r>
        <w:rPr>
          <w:rFonts w:hint="eastAsia" w:ascii="宋体" w:hAnsi="宋体" w:eastAsia="宋体" w:cs="宋体"/>
          <w:sz w:val="21"/>
          <w:szCs w:val="21"/>
        </w:rPr>
        <w:fldChar w:fldCharType="end"/>
      </w:r>
    </w:p>
    <w:p w14:paraId="137CF896">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（六）关于成交供应商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_Toc31544 \h </w:instrText>
      </w:r>
      <w:r>
        <w:rPr>
          <w:rFonts w:hint="eastAsia" w:ascii="宋体" w:hAnsi="宋体" w:eastAsia="宋体" w:cs="宋体"/>
          <w:sz w:val="21"/>
          <w:szCs w:val="21"/>
        </w:rPr>
        <w:fldChar w:fldCharType="separate"/>
      </w:r>
      <w:r>
        <w:rPr>
          <w:rFonts w:hint="eastAsia" w:ascii="宋体" w:hAnsi="宋体" w:eastAsia="宋体" w:cs="宋体"/>
          <w:sz w:val="21"/>
          <w:szCs w:val="21"/>
        </w:rPr>
        <w:t>31</w:t>
      </w:r>
      <w:r>
        <w:rPr>
          <w:rFonts w:hint="eastAsia" w:ascii="宋体" w:hAnsi="宋体" w:eastAsia="宋体" w:cs="宋体"/>
          <w:sz w:val="21"/>
          <w:szCs w:val="21"/>
        </w:rPr>
        <w:fldChar w:fldCharType="end"/>
      </w:r>
    </w:p>
    <w:p w14:paraId="639CCB1B">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（七）招标代理服务费</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_Toc12415 \h </w:instrText>
      </w:r>
      <w:r>
        <w:rPr>
          <w:rFonts w:hint="eastAsia" w:ascii="宋体" w:hAnsi="宋体" w:eastAsia="宋体" w:cs="宋体"/>
          <w:sz w:val="21"/>
          <w:szCs w:val="21"/>
        </w:rPr>
        <w:fldChar w:fldCharType="separate"/>
      </w:r>
      <w:r>
        <w:rPr>
          <w:rFonts w:hint="eastAsia" w:ascii="宋体" w:hAnsi="宋体" w:eastAsia="宋体" w:cs="宋体"/>
          <w:sz w:val="21"/>
          <w:szCs w:val="21"/>
        </w:rPr>
        <w:t>31</w:t>
      </w:r>
      <w:r>
        <w:rPr>
          <w:rFonts w:hint="eastAsia" w:ascii="宋体" w:hAnsi="宋体" w:eastAsia="宋体" w:cs="宋体"/>
          <w:sz w:val="21"/>
          <w:szCs w:val="21"/>
        </w:rPr>
        <w:fldChar w:fldCharType="end"/>
      </w:r>
    </w:p>
    <w:p w14:paraId="42F15D0C">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（八）授予合同</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_Toc24115 \h </w:instrText>
      </w:r>
      <w:r>
        <w:rPr>
          <w:rFonts w:hint="eastAsia" w:ascii="宋体" w:hAnsi="宋体" w:eastAsia="宋体" w:cs="宋体"/>
          <w:sz w:val="21"/>
          <w:szCs w:val="21"/>
        </w:rPr>
        <w:fldChar w:fldCharType="separate"/>
      </w:r>
      <w:r>
        <w:rPr>
          <w:rFonts w:hint="eastAsia" w:ascii="宋体" w:hAnsi="宋体" w:eastAsia="宋体" w:cs="宋体"/>
          <w:sz w:val="21"/>
          <w:szCs w:val="21"/>
        </w:rPr>
        <w:t>32</w:t>
      </w:r>
      <w:r>
        <w:rPr>
          <w:rFonts w:hint="eastAsia" w:ascii="宋体" w:hAnsi="宋体" w:eastAsia="宋体" w:cs="宋体"/>
          <w:sz w:val="21"/>
          <w:szCs w:val="21"/>
        </w:rPr>
        <w:fldChar w:fldCharType="end"/>
      </w:r>
    </w:p>
    <w:p w14:paraId="192C8CFA">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（九）关于询问、质疑</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_Toc31280 \h </w:instrText>
      </w:r>
      <w:r>
        <w:rPr>
          <w:rFonts w:hint="eastAsia" w:ascii="宋体" w:hAnsi="宋体" w:eastAsia="宋体" w:cs="宋体"/>
          <w:sz w:val="21"/>
          <w:szCs w:val="21"/>
        </w:rPr>
        <w:fldChar w:fldCharType="separate"/>
      </w:r>
      <w:r>
        <w:rPr>
          <w:rFonts w:hint="eastAsia" w:ascii="宋体" w:hAnsi="宋体" w:eastAsia="宋体" w:cs="宋体"/>
          <w:sz w:val="21"/>
          <w:szCs w:val="21"/>
        </w:rPr>
        <w:t>32</w:t>
      </w:r>
      <w:r>
        <w:rPr>
          <w:rFonts w:hint="eastAsia" w:ascii="宋体" w:hAnsi="宋体" w:eastAsia="宋体" w:cs="宋体"/>
          <w:sz w:val="21"/>
          <w:szCs w:val="21"/>
        </w:rPr>
        <w:fldChar w:fldCharType="end"/>
      </w:r>
    </w:p>
    <w:p w14:paraId="157C374F">
      <w:pPr>
        <w:pStyle w:val="34"/>
        <w:tabs>
          <w:tab w:val="right" w:leader="dot" w:pos="9026"/>
        </w:tabs>
        <w:rPr>
          <w:rFonts w:hint="eastAsia" w:ascii="宋体" w:hAnsi="宋体" w:eastAsia="宋体" w:cs="宋体"/>
          <w:sz w:val="21"/>
          <w:szCs w:val="21"/>
        </w:rPr>
      </w:pPr>
      <w:r>
        <w:rPr>
          <w:rFonts w:hint="eastAsia" w:ascii="宋体" w:hAnsi="宋体" w:eastAsia="宋体" w:cs="宋体"/>
          <w:kern w:val="44"/>
          <w:sz w:val="21"/>
          <w:szCs w:val="21"/>
        </w:rPr>
        <w:t>第四部分  评审办法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_Toc19935 \h </w:instrText>
      </w:r>
      <w:r>
        <w:rPr>
          <w:rFonts w:hint="eastAsia" w:ascii="宋体" w:hAnsi="宋体" w:eastAsia="宋体" w:cs="宋体"/>
          <w:sz w:val="21"/>
          <w:szCs w:val="21"/>
        </w:rPr>
        <w:fldChar w:fldCharType="separate"/>
      </w:r>
      <w:r>
        <w:rPr>
          <w:rFonts w:hint="eastAsia" w:ascii="宋体" w:hAnsi="宋体" w:eastAsia="宋体" w:cs="宋体"/>
          <w:sz w:val="21"/>
          <w:szCs w:val="21"/>
        </w:rPr>
        <w:t>34</w:t>
      </w:r>
      <w:r>
        <w:rPr>
          <w:rFonts w:hint="eastAsia" w:ascii="宋体" w:hAnsi="宋体" w:eastAsia="宋体" w:cs="宋体"/>
          <w:sz w:val="21"/>
          <w:szCs w:val="21"/>
        </w:rPr>
        <w:fldChar w:fldCharType="end"/>
      </w:r>
    </w:p>
    <w:p w14:paraId="762F0E90">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附表一：资格、符合性评审表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_Toc22290 \h </w:instrText>
      </w:r>
      <w:r>
        <w:rPr>
          <w:rFonts w:hint="eastAsia" w:ascii="宋体" w:hAnsi="宋体" w:eastAsia="宋体" w:cs="宋体"/>
          <w:sz w:val="21"/>
          <w:szCs w:val="21"/>
        </w:rPr>
        <w:fldChar w:fldCharType="separate"/>
      </w:r>
      <w:r>
        <w:rPr>
          <w:rFonts w:hint="eastAsia" w:ascii="宋体" w:hAnsi="宋体" w:eastAsia="宋体" w:cs="宋体"/>
          <w:sz w:val="21"/>
          <w:szCs w:val="21"/>
        </w:rPr>
        <w:t>40</w:t>
      </w:r>
      <w:r>
        <w:rPr>
          <w:rFonts w:hint="eastAsia" w:ascii="宋体" w:hAnsi="宋体" w:eastAsia="宋体" w:cs="宋体"/>
          <w:sz w:val="21"/>
          <w:szCs w:val="21"/>
        </w:rPr>
        <w:fldChar w:fldCharType="end"/>
      </w:r>
    </w:p>
    <w:p w14:paraId="73F56C49">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附表二：技术评审表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_Toc32036 \h </w:instrText>
      </w:r>
      <w:r>
        <w:rPr>
          <w:rFonts w:hint="eastAsia" w:ascii="宋体" w:hAnsi="宋体" w:eastAsia="宋体" w:cs="宋体"/>
          <w:sz w:val="21"/>
          <w:szCs w:val="21"/>
        </w:rPr>
        <w:fldChar w:fldCharType="separate"/>
      </w:r>
      <w:r>
        <w:rPr>
          <w:rFonts w:hint="eastAsia" w:ascii="宋体" w:hAnsi="宋体" w:eastAsia="宋体" w:cs="宋体"/>
          <w:sz w:val="21"/>
          <w:szCs w:val="21"/>
        </w:rPr>
        <w:t>41</w:t>
      </w:r>
      <w:r>
        <w:rPr>
          <w:rFonts w:hint="eastAsia" w:ascii="宋体" w:hAnsi="宋体" w:eastAsia="宋体" w:cs="宋体"/>
          <w:sz w:val="21"/>
          <w:szCs w:val="21"/>
        </w:rPr>
        <w:fldChar w:fldCharType="end"/>
      </w:r>
    </w:p>
    <w:p w14:paraId="389CD444">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附表三：商务评审表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_Toc6806 \h </w:instrText>
      </w:r>
      <w:r>
        <w:rPr>
          <w:rFonts w:hint="eastAsia" w:ascii="宋体" w:hAnsi="宋体" w:eastAsia="宋体" w:cs="宋体"/>
          <w:sz w:val="21"/>
          <w:szCs w:val="21"/>
        </w:rPr>
        <w:fldChar w:fldCharType="separate"/>
      </w:r>
      <w:r>
        <w:rPr>
          <w:rFonts w:hint="eastAsia" w:ascii="宋体" w:hAnsi="宋体" w:eastAsia="宋体" w:cs="宋体"/>
          <w:sz w:val="21"/>
          <w:szCs w:val="21"/>
        </w:rPr>
        <w:t>43</w:t>
      </w:r>
      <w:r>
        <w:rPr>
          <w:rFonts w:hint="eastAsia" w:ascii="宋体" w:hAnsi="宋体" w:eastAsia="宋体" w:cs="宋体"/>
          <w:sz w:val="21"/>
          <w:szCs w:val="21"/>
        </w:rPr>
        <w:fldChar w:fldCharType="end"/>
      </w:r>
    </w:p>
    <w:p w14:paraId="6AB7D82B">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附表四：价格评审表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_Toc21817 \h </w:instrText>
      </w:r>
      <w:r>
        <w:rPr>
          <w:rFonts w:hint="eastAsia" w:ascii="宋体" w:hAnsi="宋体" w:eastAsia="宋体" w:cs="宋体"/>
          <w:sz w:val="21"/>
          <w:szCs w:val="21"/>
        </w:rPr>
        <w:fldChar w:fldCharType="separate"/>
      </w:r>
      <w:r>
        <w:rPr>
          <w:rFonts w:hint="eastAsia" w:ascii="宋体" w:hAnsi="宋体" w:eastAsia="宋体" w:cs="宋体"/>
          <w:sz w:val="21"/>
          <w:szCs w:val="21"/>
        </w:rPr>
        <w:t>45</w:t>
      </w:r>
      <w:r>
        <w:rPr>
          <w:rFonts w:hint="eastAsia" w:ascii="宋体" w:hAnsi="宋体" w:eastAsia="宋体" w:cs="宋体"/>
          <w:sz w:val="21"/>
          <w:szCs w:val="21"/>
        </w:rPr>
        <w:fldChar w:fldCharType="end"/>
      </w:r>
    </w:p>
    <w:p w14:paraId="51B0D66C">
      <w:pPr>
        <w:pStyle w:val="34"/>
        <w:tabs>
          <w:tab w:val="right" w:leader="dot" w:pos="9026"/>
        </w:tabs>
        <w:rPr>
          <w:rFonts w:hint="eastAsia" w:ascii="宋体" w:hAnsi="宋体" w:eastAsia="宋体" w:cs="宋体"/>
          <w:sz w:val="21"/>
          <w:szCs w:val="21"/>
        </w:rPr>
      </w:pPr>
      <w:r>
        <w:rPr>
          <w:rFonts w:hint="eastAsia" w:ascii="宋体" w:hAnsi="宋体" w:eastAsia="宋体" w:cs="宋体"/>
          <w:kern w:val="44"/>
          <w:sz w:val="21"/>
          <w:szCs w:val="21"/>
        </w:rPr>
        <w:t>第五部分  合同草案</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_Toc26262 \h </w:instrText>
      </w:r>
      <w:r>
        <w:rPr>
          <w:rFonts w:hint="eastAsia" w:ascii="宋体" w:hAnsi="宋体" w:eastAsia="宋体" w:cs="宋体"/>
          <w:sz w:val="21"/>
          <w:szCs w:val="21"/>
        </w:rPr>
        <w:fldChar w:fldCharType="separate"/>
      </w:r>
      <w:r>
        <w:rPr>
          <w:rFonts w:hint="eastAsia" w:ascii="宋体" w:hAnsi="宋体" w:eastAsia="宋体" w:cs="宋体"/>
          <w:sz w:val="21"/>
          <w:szCs w:val="21"/>
        </w:rPr>
        <w:t>46</w:t>
      </w:r>
      <w:r>
        <w:rPr>
          <w:rFonts w:hint="eastAsia" w:ascii="宋体" w:hAnsi="宋体" w:eastAsia="宋体" w:cs="宋体"/>
          <w:sz w:val="21"/>
          <w:szCs w:val="21"/>
        </w:rPr>
        <w:fldChar w:fldCharType="end"/>
      </w:r>
    </w:p>
    <w:p w14:paraId="2447B052">
      <w:pPr>
        <w:pStyle w:val="34"/>
        <w:tabs>
          <w:tab w:val="right" w:leader="dot" w:pos="9026"/>
        </w:tabs>
        <w:rPr>
          <w:rFonts w:hint="eastAsia" w:ascii="宋体" w:hAnsi="宋体" w:eastAsia="宋体" w:cs="宋体"/>
          <w:sz w:val="21"/>
          <w:szCs w:val="21"/>
        </w:rPr>
      </w:pPr>
      <w:r>
        <w:rPr>
          <w:rFonts w:hint="eastAsia" w:ascii="宋体" w:hAnsi="宋体" w:eastAsia="宋体" w:cs="宋体"/>
          <w:kern w:val="44"/>
          <w:sz w:val="21"/>
          <w:szCs w:val="21"/>
        </w:rPr>
        <w:t>第六部分  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_Toc16415 \h </w:instrText>
      </w:r>
      <w:r>
        <w:rPr>
          <w:rFonts w:hint="eastAsia" w:ascii="宋体" w:hAnsi="宋体" w:eastAsia="宋体" w:cs="宋体"/>
          <w:sz w:val="21"/>
          <w:szCs w:val="21"/>
        </w:rPr>
        <w:fldChar w:fldCharType="separate"/>
      </w:r>
      <w:r>
        <w:rPr>
          <w:rFonts w:hint="eastAsia" w:ascii="宋体" w:hAnsi="宋体" w:eastAsia="宋体" w:cs="宋体"/>
          <w:sz w:val="21"/>
          <w:szCs w:val="21"/>
        </w:rPr>
        <w:t>61</w:t>
      </w:r>
      <w:r>
        <w:rPr>
          <w:rFonts w:hint="eastAsia" w:ascii="宋体" w:hAnsi="宋体" w:eastAsia="宋体" w:cs="宋体"/>
          <w:sz w:val="21"/>
          <w:szCs w:val="21"/>
        </w:rPr>
        <w:fldChar w:fldCharType="end"/>
      </w:r>
    </w:p>
    <w:p w14:paraId="61DBC07B">
      <w:pPr>
        <w:pStyle w:val="41"/>
        <w:tabs>
          <w:tab w:val="right" w:leader="dot" w:pos="9026"/>
        </w:tabs>
        <w:rPr>
          <w:rFonts w:hint="eastAsia" w:ascii="宋体" w:hAnsi="宋体" w:eastAsia="宋体" w:cs="宋体"/>
          <w:sz w:val="21"/>
          <w:szCs w:val="21"/>
        </w:rPr>
      </w:pPr>
      <w:r>
        <w:rPr>
          <w:rFonts w:hint="eastAsia" w:ascii="宋体" w:hAnsi="宋体" w:eastAsia="宋体" w:cs="宋体"/>
          <w:bCs/>
          <w:sz w:val="21"/>
          <w:szCs w:val="21"/>
        </w:rPr>
        <w:t>第一章 目录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_Toc22102 \h </w:instrText>
      </w:r>
      <w:r>
        <w:rPr>
          <w:rFonts w:hint="eastAsia" w:ascii="宋体" w:hAnsi="宋体" w:eastAsia="宋体" w:cs="宋体"/>
          <w:sz w:val="21"/>
          <w:szCs w:val="21"/>
        </w:rPr>
        <w:fldChar w:fldCharType="separate"/>
      </w:r>
      <w:r>
        <w:rPr>
          <w:rFonts w:hint="eastAsia" w:ascii="宋体" w:hAnsi="宋体" w:eastAsia="宋体" w:cs="宋体"/>
          <w:sz w:val="21"/>
          <w:szCs w:val="21"/>
        </w:rPr>
        <w:t>62</w:t>
      </w:r>
      <w:r>
        <w:rPr>
          <w:rFonts w:hint="eastAsia" w:ascii="宋体" w:hAnsi="宋体" w:eastAsia="宋体" w:cs="宋体"/>
          <w:sz w:val="21"/>
          <w:szCs w:val="21"/>
        </w:rPr>
        <w:fldChar w:fldCharType="end"/>
      </w:r>
    </w:p>
    <w:p w14:paraId="09D51B75">
      <w:pPr>
        <w:pStyle w:val="41"/>
        <w:tabs>
          <w:tab w:val="right" w:leader="dot" w:pos="9026"/>
        </w:tabs>
        <w:rPr>
          <w:rFonts w:hint="eastAsia" w:ascii="宋体" w:hAnsi="宋体" w:eastAsia="宋体" w:cs="宋体"/>
          <w:sz w:val="21"/>
          <w:szCs w:val="21"/>
        </w:rPr>
      </w:pPr>
      <w:r>
        <w:rPr>
          <w:rFonts w:hint="eastAsia" w:ascii="宋体" w:hAnsi="宋体" w:eastAsia="宋体" w:cs="宋体"/>
          <w:bCs/>
          <w:sz w:val="21"/>
          <w:szCs w:val="21"/>
        </w:rPr>
        <w:t>第二章 索引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_Toc2090 \h </w:instrText>
      </w:r>
      <w:r>
        <w:rPr>
          <w:rFonts w:hint="eastAsia" w:ascii="宋体" w:hAnsi="宋体" w:eastAsia="宋体" w:cs="宋体"/>
          <w:sz w:val="21"/>
          <w:szCs w:val="21"/>
        </w:rPr>
        <w:fldChar w:fldCharType="separate"/>
      </w:r>
      <w:r>
        <w:rPr>
          <w:rFonts w:hint="eastAsia" w:ascii="宋体" w:hAnsi="宋体" w:eastAsia="宋体" w:cs="宋体"/>
          <w:sz w:val="21"/>
          <w:szCs w:val="21"/>
        </w:rPr>
        <w:t>64</w:t>
      </w:r>
      <w:r>
        <w:rPr>
          <w:rFonts w:hint="eastAsia" w:ascii="宋体" w:hAnsi="宋体" w:eastAsia="宋体" w:cs="宋体"/>
          <w:sz w:val="21"/>
          <w:szCs w:val="21"/>
        </w:rPr>
        <w:fldChar w:fldCharType="end"/>
      </w:r>
    </w:p>
    <w:p w14:paraId="2D0D9131">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2-1 资格、符合性审查自查表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_Toc15988 \h </w:instrText>
      </w:r>
      <w:r>
        <w:rPr>
          <w:rFonts w:hint="eastAsia" w:ascii="宋体" w:hAnsi="宋体" w:eastAsia="宋体" w:cs="宋体"/>
          <w:sz w:val="21"/>
          <w:szCs w:val="21"/>
        </w:rPr>
        <w:fldChar w:fldCharType="separate"/>
      </w:r>
      <w:r>
        <w:rPr>
          <w:rFonts w:hint="eastAsia" w:ascii="宋体" w:hAnsi="宋体" w:eastAsia="宋体" w:cs="宋体"/>
          <w:sz w:val="21"/>
          <w:szCs w:val="21"/>
        </w:rPr>
        <w:t>64</w:t>
      </w:r>
      <w:r>
        <w:rPr>
          <w:rFonts w:hint="eastAsia" w:ascii="宋体" w:hAnsi="宋体" w:eastAsia="宋体" w:cs="宋体"/>
          <w:sz w:val="21"/>
          <w:szCs w:val="21"/>
        </w:rPr>
        <w:fldChar w:fldCharType="end"/>
      </w:r>
    </w:p>
    <w:p w14:paraId="4873976D">
      <w:pPr>
        <w:pStyle w:val="41"/>
        <w:tabs>
          <w:tab w:val="right" w:leader="dot" w:pos="9026"/>
        </w:tabs>
        <w:rPr>
          <w:rFonts w:hint="eastAsia" w:ascii="宋体" w:hAnsi="宋体" w:eastAsia="宋体" w:cs="宋体"/>
          <w:sz w:val="21"/>
          <w:szCs w:val="21"/>
        </w:rPr>
      </w:pPr>
      <w:r>
        <w:rPr>
          <w:rFonts w:hint="eastAsia" w:ascii="宋体" w:hAnsi="宋体" w:eastAsia="宋体" w:cs="宋体"/>
          <w:bCs/>
          <w:sz w:val="21"/>
          <w:szCs w:val="21"/>
        </w:rPr>
        <w:t xml:space="preserve">2-2 </w:t>
      </w:r>
      <w:r>
        <w:rPr>
          <w:rFonts w:hint="eastAsia" w:ascii="宋体" w:hAnsi="宋体" w:eastAsia="宋体" w:cs="宋体"/>
          <w:sz w:val="21"/>
          <w:szCs w:val="21"/>
        </w:rPr>
        <w:t>商务、技术评审分项自查表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_Toc31923 \h </w:instrText>
      </w:r>
      <w:r>
        <w:rPr>
          <w:rFonts w:hint="eastAsia" w:ascii="宋体" w:hAnsi="宋体" w:eastAsia="宋体" w:cs="宋体"/>
          <w:sz w:val="21"/>
          <w:szCs w:val="21"/>
        </w:rPr>
        <w:fldChar w:fldCharType="separate"/>
      </w:r>
      <w:r>
        <w:rPr>
          <w:rFonts w:hint="eastAsia" w:ascii="宋体" w:hAnsi="宋体" w:eastAsia="宋体" w:cs="宋体"/>
          <w:sz w:val="21"/>
          <w:szCs w:val="21"/>
        </w:rPr>
        <w:t>65</w:t>
      </w:r>
      <w:r>
        <w:rPr>
          <w:rFonts w:hint="eastAsia" w:ascii="宋体" w:hAnsi="宋体" w:eastAsia="宋体" w:cs="宋体"/>
          <w:sz w:val="21"/>
          <w:szCs w:val="21"/>
        </w:rPr>
        <w:fldChar w:fldCharType="end"/>
      </w:r>
    </w:p>
    <w:p w14:paraId="0298EDBA">
      <w:pPr>
        <w:pStyle w:val="41"/>
        <w:tabs>
          <w:tab w:val="right" w:leader="dot" w:pos="9026"/>
        </w:tabs>
        <w:rPr>
          <w:rFonts w:hint="eastAsia" w:ascii="宋体" w:hAnsi="宋体" w:eastAsia="宋体" w:cs="宋体"/>
          <w:sz w:val="21"/>
          <w:szCs w:val="21"/>
        </w:rPr>
      </w:pPr>
      <w:r>
        <w:rPr>
          <w:rFonts w:hint="eastAsia" w:ascii="宋体" w:hAnsi="宋体" w:eastAsia="宋体" w:cs="宋体"/>
          <w:bCs/>
          <w:sz w:val="21"/>
          <w:szCs w:val="21"/>
        </w:rPr>
        <w:t>第三章 资格审查文件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_Toc4431 \h </w:instrText>
      </w:r>
      <w:r>
        <w:rPr>
          <w:rFonts w:hint="eastAsia" w:ascii="宋体" w:hAnsi="宋体" w:eastAsia="宋体" w:cs="宋体"/>
          <w:sz w:val="21"/>
          <w:szCs w:val="21"/>
        </w:rPr>
        <w:fldChar w:fldCharType="separate"/>
      </w:r>
      <w:r>
        <w:rPr>
          <w:rFonts w:hint="eastAsia" w:ascii="宋体" w:hAnsi="宋体" w:eastAsia="宋体" w:cs="宋体"/>
          <w:sz w:val="21"/>
          <w:szCs w:val="21"/>
        </w:rPr>
        <w:t>66</w:t>
      </w:r>
      <w:r>
        <w:rPr>
          <w:rFonts w:hint="eastAsia" w:ascii="宋体" w:hAnsi="宋体" w:eastAsia="宋体" w:cs="宋体"/>
          <w:sz w:val="21"/>
          <w:szCs w:val="21"/>
        </w:rPr>
        <w:fldChar w:fldCharType="end"/>
      </w:r>
    </w:p>
    <w:p w14:paraId="0535DBC0">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3-1 供应商资格声明函</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_Toc19808 \h </w:instrText>
      </w:r>
      <w:r>
        <w:rPr>
          <w:rFonts w:hint="eastAsia" w:ascii="宋体" w:hAnsi="宋体" w:eastAsia="宋体" w:cs="宋体"/>
          <w:sz w:val="21"/>
          <w:szCs w:val="21"/>
        </w:rPr>
        <w:fldChar w:fldCharType="separate"/>
      </w:r>
      <w:r>
        <w:rPr>
          <w:rFonts w:hint="eastAsia" w:ascii="宋体" w:hAnsi="宋体" w:eastAsia="宋体" w:cs="宋体"/>
          <w:sz w:val="21"/>
          <w:szCs w:val="21"/>
        </w:rPr>
        <w:t>66</w:t>
      </w:r>
      <w:r>
        <w:rPr>
          <w:rFonts w:hint="eastAsia" w:ascii="宋体" w:hAnsi="宋体" w:eastAsia="宋体" w:cs="宋体"/>
          <w:sz w:val="21"/>
          <w:szCs w:val="21"/>
        </w:rPr>
        <w:fldChar w:fldCharType="end"/>
      </w:r>
    </w:p>
    <w:p w14:paraId="0FD541C6">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附件一：具备《中华人民共和国政府采购法》第二十二条的有关证明文件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_Toc13232 \h </w:instrText>
      </w:r>
      <w:r>
        <w:rPr>
          <w:rFonts w:hint="eastAsia" w:ascii="宋体" w:hAnsi="宋体" w:eastAsia="宋体" w:cs="宋体"/>
          <w:sz w:val="21"/>
          <w:szCs w:val="21"/>
        </w:rPr>
        <w:fldChar w:fldCharType="separate"/>
      </w:r>
      <w:r>
        <w:rPr>
          <w:rFonts w:hint="eastAsia" w:ascii="宋体" w:hAnsi="宋体" w:eastAsia="宋体" w:cs="宋体"/>
          <w:sz w:val="21"/>
          <w:szCs w:val="21"/>
        </w:rPr>
        <w:t>67</w:t>
      </w:r>
      <w:r>
        <w:rPr>
          <w:rFonts w:hint="eastAsia" w:ascii="宋体" w:hAnsi="宋体" w:eastAsia="宋体" w:cs="宋体"/>
          <w:sz w:val="21"/>
          <w:szCs w:val="21"/>
        </w:rPr>
        <w:fldChar w:fldCharType="end"/>
      </w:r>
    </w:p>
    <w:p w14:paraId="3A0F42DB">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附件二：符合“供应商资格”要求的其他证明文件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_Toc22696 \h </w:instrText>
      </w:r>
      <w:r>
        <w:rPr>
          <w:rFonts w:hint="eastAsia" w:ascii="宋体" w:hAnsi="宋体" w:eastAsia="宋体" w:cs="宋体"/>
          <w:sz w:val="21"/>
          <w:szCs w:val="21"/>
        </w:rPr>
        <w:fldChar w:fldCharType="separate"/>
      </w:r>
      <w:r>
        <w:rPr>
          <w:rFonts w:hint="eastAsia" w:ascii="宋体" w:hAnsi="宋体" w:eastAsia="宋体" w:cs="宋体"/>
          <w:sz w:val="21"/>
          <w:szCs w:val="21"/>
        </w:rPr>
        <w:t>67</w:t>
      </w:r>
      <w:r>
        <w:rPr>
          <w:rFonts w:hint="eastAsia" w:ascii="宋体" w:hAnsi="宋体" w:eastAsia="宋体" w:cs="宋体"/>
          <w:sz w:val="21"/>
          <w:szCs w:val="21"/>
        </w:rPr>
        <w:fldChar w:fldCharType="end"/>
      </w:r>
    </w:p>
    <w:p w14:paraId="0F3DA78C">
      <w:pPr>
        <w:pStyle w:val="41"/>
        <w:tabs>
          <w:tab w:val="right" w:leader="dot" w:pos="9026"/>
        </w:tabs>
        <w:rPr>
          <w:rFonts w:hint="eastAsia" w:ascii="宋体" w:hAnsi="宋体" w:eastAsia="宋体" w:cs="宋体"/>
          <w:sz w:val="21"/>
          <w:szCs w:val="21"/>
        </w:rPr>
      </w:pPr>
      <w:r>
        <w:rPr>
          <w:rFonts w:hint="eastAsia" w:ascii="宋体" w:hAnsi="宋体" w:eastAsia="宋体" w:cs="宋体"/>
          <w:bCs/>
          <w:sz w:val="21"/>
          <w:szCs w:val="21"/>
        </w:rPr>
        <w:t>第四章 响应文件商务部分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_Toc11196 \h </w:instrText>
      </w:r>
      <w:r>
        <w:rPr>
          <w:rFonts w:hint="eastAsia" w:ascii="宋体" w:hAnsi="宋体" w:eastAsia="宋体" w:cs="宋体"/>
          <w:sz w:val="21"/>
          <w:szCs w:val="21"/>
        </w:rPr>
        <w:fldChar w:fldCharType="separate"/>
      </w:r>
      <w:r>
        <w:rPr>
          <w:rFonts w:hint="eastAsia" w:ascii="宋体" w:hAnsi="宋体" w:eastAsia="宋体" w:cs="宋体"/>
          <w:sz w:val="21"/>
          <w:szCs w:val="21"/>
        </w:rPr>
        <w:t>68</w:t>
      </w:r>
      <w:r>
        <w:rPr>
          <w:rFonts w:hint="eastAsia" w:ascii="宋体" w:hAnsi="宋体" w:eastAsia="宋体" w:cs="宋体"/>
          <w:sz w:val="21"/>
          <w:szCs w:val="21"/>
        </w:rPr>
        <w:fldChar w:fldCharType="end"/>
      </w:r>
    </w:p>
    <w:p w14:paraId="3ACF0432">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4-1 报价函</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_Toc20348 \h </w:instrText>
      </w:r>
      <w:r>
        <w:rPr>
          <w:rFonts w:hint="eastAsia" w:ascii="宋体" w:hAnsi="宋体" w:eastAsia="宋体" w:cs="宋体"/>
          <w:sz w:val="21"/>
          <w:szCs w:val="21"/>
        </w:rPr>
        <w:fldChar w:fldCharType="separate"/>
      </w:r>
      <w:r>
        <w:rPr>
          <w:rFonts w:hint="eastAsia" w:ascii="宋体" w:hAnsi="宋体" w:eastAsia="宋体" w:cs="宋体"/>
          <w:sz w:val="21"/>
          <w:szCs w:val="21"/>
        </w:rPr>
        <w:t>68</w:t>
      </w:r>
      <w:r>
        <w:rPr>
          <w:rFonts w:hint="eastAsia" w:ascii="宋体" w:hAnsi="宋体" w:eastAsia="宋体" w:cs="宋体"/>
          <w:sz w:val="21"/>
          <w:szCs w:val="21"/>
        </w:rPr>
        <w:fldChar w:fldCharType="end"/>
      </w:r>
    </w:p>
    <w:p w14:paraId="54615B38">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4-2 法定代表人证明书/法定代表人授权书格式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_Toc9336 \h </w:instrText>
      </w:r>
      <w:r>
        <w:rPr>
          <w:rFonts w:hint="eastAsia" w:ascii="宋体" w:hAnsi="宋体" w:eastAsia="宋体" w:cs="宋体"/>
          <w:sz w:val="21"/>
          <w:szCs w:val="21"/>
        </w:rPr>
        <w:fldChar w:fldCharType="separate"/>
      </w:r>
      <w:r>
        <w:rPr>
          <w:rFonts w:hint="eastAsia" w:ascii="宋体" w:hAnsi="宋体" w:eastAsia="宋体" w:cs="宋体"/>
          <w:sz w:val="21"/>
          <w:szCs w:val="21"/>
        </w:rPr>
        <w:t>69</w:t>
      </w:r>
      <w:r>
        <w:rPr>
          <w:rFonts w:hint="eastAsia" w:ascii="宋体" w:hAnsi="宋体" w:eastAsia="宋体" w:cs="宋体"/>
          <w:sz w:val="21"/>
          <w:szCs w:val="21"/>
        </w:rPr>
        <w:fldChar w:fldCharType="end"/>
      </w:r>
    </w:p>
    <w:p w14:paraId="0B9E3F15">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4-3 首次报价一览表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_Toc24383 \h </w:instrText>
      </w:r>
      <w:r>
        <w:rPr>
          <w:rFonts w:hint="eastAsia" w:ascii="宋体" w:hAnsi="宋体" w:eastAsia="宋体" w:cs="宋体"/>
          <w:sz w:val="21"/>
          <w:szCs w:val="21"/>
        </w:rPr>
        <w:fldChar w:fldCharType="separate"/>
      </w:r>
      <w:r>
        <w:rPr>
          <w:rFonts w:hint="eastAsia" w:ascii="宋体" w:hAnsi="宋体" w:eastAsia="宋体" w:cs="宋体"/>
          <w:sz w:val="21"/>
          <w:szCs w:val="21"/>
        </w:rPr>
        <w:t>71</w:t>
      </w:r>
      <w:r>
        <w:rPr>
          <w:rFonts w:hint="eastAsia" w:ascii="宋体" w:hAnsi="宋体" w:eastAsia="宋体" w:cs="宋体"/>
          <w:sz w:val="21"/>
          <w:szCs w:val="21"/>
        </w:rPr>
        <w:fldChar w:fldCharType="end"/>
      </w:r>
    </w:p>
    <w:p w14:paraId="668C64B4">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4-4 详细报价表（如有）</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_Toc21093 \h </w:instrText>
      </w:r>
      <w:r>
        <w:rPr>
          <w:rFonts w:hint="eastAsia" w:ascii="宋体" w:hAnsi="宋体" w:eastAsia="宋体" w:cs="宋体"/>
          <w:sz w:val="21"/>
          <w:szCs w:val="21"/>
        </w:rPr>
        <w:fldChar w:fldCharType="separate"/>
      </w:r>
      <w:r>
        <w:rPr>
          <w:rFonts w:hint="eastAsia" w:ascii="宋体" w:hAnsi="宋体" w:eastAsia="宋体" w:cs="宋体"/>
          <w:sz w:val="21"/>
          <w:szCs w:val="21"/>
        </w:rPr>
        <w:t>72</w:t>
      </w:r>
      <w:r>
        <w:rPr>
          <w:rFonts w:hint="eastAsia" w:ascii="宋体" w:hAnsi="宋体" w:eastAsia="宋体" w:cs="宋体"/>
          <w:sz w:val="21"/>
          <w:szCs w:val="21"/>
        </w:rPr>
        <w:fldChar w:fldCharType="end"/>
      </w:r>
    </w:p>
    <w:p w14:paraId="3E7D4819">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附件1：中小企业声明函（供应商为中小微型企业时适用）（可选）</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_Toc23666 \h </w:instrText>
      </w:r>
      <w:r>
        <w:rPr>
          <w:rFonts w:hint="eastAsia" w:ascii="宋体" w:hAnsi="宋体" w:eastAsia="宋体" w:cs="宋体"/>
          <w:sz w:val="21"/>
          <w:szCs w:val="21"/>
        </w:rPr>
        <w:fldChar w:fldCharType="separate"/>
      </w:r>
      <w:r>
        <w:rPr>
          <w:rFonts w:hint="eastAsia" w:ascii="宋体" w:hAnsi="宋体" w:eastAsia="宋体" w:cs="宋体"/>
          <w:sz w:val="21"/>
          <w:szCs w:val="21"/>
        </w:rPr>
        <w:t>73</w:t>
      </w:r>
      <w:r>
        <w:rPr>
          <w:rFonts w:hint="eastAsia" w:ascii="宋体" w:hAnsi="宋体" w:eastAsia="宋体" w:cs="宋体"/>
          <w:sz w:val="21"/>
          <w:szCs w:val="21"/>
        </w:rPr>
        <w:fldChar w:fldCharType="end"/>
      </w:r>
    </w:p>
    <w:p w14:paraId="71AA4BFD">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附件2：监狱企业的证明文件（可选）</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_Toc27133 \h </w:instrText>
      </w:r>
      <w:r>
        <w:rPr>
          <w:rFonts w:hint="eastAsia" w:ascii="宋体" w:hAnsi="宋体" w:eastAsia="宋体" w:cs="宋体"/>
          <w:sz w:val="21"/>
          <w:szCs w:val="21"/>
        </w:rPr>
        <w:fldChar w:fldCharType="separate"/>
      </w:r>
      <w:r>
        <w:rPr>
          <w:rFonts w:hint="eastAsia" w:ascii="宋体" w:hAnsi="宋体" w:eastAsia="宋体" w:cs="宋体"/>
          <w:sz w:val="21"/>
          <w:szCs w:val="21"/>
        </w:rPr>
        <w:t>74</w:t>
      </w:r>
      <w:r>
        <w:rPr>
          <w:rFonts w:hint="eastAsia" w:ascii="宋体" w:hAnsi="宋体" w:eastAsia="宋体" w:cs="宋体"/>
          <w:sz w:val="21"/>
          <w:szCs w:val="21"/>
        </w:rPr>
        <w:fldChar w:fldCharType="end"/>
      </w:r>
    </w:p>
    <w:p w14:paraId="4BDBF8B5">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附件3：残疾人福利性单位声明函（可选）</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_Toc31674 \h </w:instrText>
      </w:r>
      <w:r>
        <w:rPr>
          <w:rFonts w:hint="eastAsia" w:ascii="宋体" w:hAnsi="宋体" w:eastAsia="宋体" w:cs="宋体"/>
          <w:sz w:val="21"/>
          <w:szCs w:val="21"/>
        </w:rPr>
        <w:fldChar w:fldCharType="separate"/>
      </w:r>
      <w:r>
        <w:rPr>
          <w:rFonts w:hint="eastAsia" w:ascii="宋体" w:hAnsi="宋体" w:eastAsia="宋体" w:cs="宋体"/>
          <w:sz w:val="21"/>
          <w:szCs w:val="21"/>
        </w:rPr>
        <w:t>74</w:t>
      </w:r>
      <w:r>
        <w:rPr>
          <w:rFonts w:hint="eastAsia" w:ascii="宋体" w:hAnsi="宋体" w:eastAsia="宋体" w:cs="宋体"/>
          <w:sz w:val="21"/>
          <w:szCs w:val="21"/>
        </w:rPr>
        <w:fldChar w:fldCharType="end"/>
      </w:r>
    </w:p>
    <w:p w14:paraId="362A3ADB">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4-5 实质性响应一览表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_Toc7959 \h </w:instrText>
      </w:r>
      <w:r>
        <w:rPr>
          <w:rFonts w:hint="eastAsia" w:ascii="宋体" w:hAnsi="宋体" w:eastAsia="宋体" w:cs="宋体"/>
          <w:sz w:val="21"/>
          <w:szCs w:val="21"/>
        </w:rPr>
        <w:fldChar w:fldCharType="separate"/>
      </w:r>
      <w:r>
        <w:rPr>
          <w:rFonts w:hint="eastAsia" w:ascii="宋体" w:hAnsi="宋体" w:eastAsia="宋体" w:cs="宋体"/>
          <w:sz w:val="21"/>
          <w:szCs w:val="21"/>
        </w:rPr>
        <w:t>75</w:t>
      </w:r>
      <w:r>
        <w:rPr>
          <w:rFonts w:hint="eastAsia" w:ascii="宋体" w:hAnsi="宋体" w:eastAsia="宋体" w:cs="宋体"/>
          <w:sz w:val="21"/>
          <w:szCs w:val="21"/>
        </w:rPr>
        <w:fldChar w:fldCharType="end"/>
      </w:r>
    </w:p>
    <w:p w14:paraId="3F4CD207">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4-6 响应文件与磋商文件差异一览表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_Toc21554 \h </w:instrText>
      </w:r>
      <w:r>
        <w:rPr>
          <w:rFonts w:hint="eastAsia" w:ascii="宋体" w:hAnsi="宋体" w:eastAsia="宋体" w:cs="宋体"/>
          <w:sz w:val="21"/>
          <w:szCs w:val="21"/>
        </w:rPr>
        <w:fldChar w:fldCharType="separate"/>
      </w:r>
      <w:r>
        <w:rPr>
          <w:rFonts w:hint="eastAsia" w:ascii="宋体" w:hAnsi="宋体" w:eastAsia="宋体" w:cs="宋体"/>
          <w:sz w:val="21"/>
          <w:szCs w:val="21"/>
        </w:rPr>
        <w:t>77</w:t>
      </w:r>
      <w:r>
        <w:rPr>
          <w:rFonts w:hint="eastAsia" w:ascii="宋体" w:hAnsi="宋体" w:eastAsia="宋体" w:cs="宋体"/>
          <w:sz w:val="21"/>
          <w:szCs w:val="21"/>
        </w:rPr>
        <w:fldChar w:fldCharType="end"/>
      </w:r>
    </w:p>
    <w:p w14:paraId="36643BF9">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4-7 供应商基本情况表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_Toc7297 \h </w:instrText>
      </w:r>
      <w:r>
        <w:rPr>
          <w:rFonts w:hint="eastAsia" w:ascii="宋体" w:hAnsi="宋体" w:eastAsia="宋体" w:cs="宋体"/>
          <w:sz w:val="21"/>
          <w:szCs w:val="21"/>
        </w:rPr>
        <w:fldChar w:fldCharType="separate"/>
      </w:r>
      <w:r>
        <w:rPr>
          <w:rFonts w:hint="eastAsia" w:ascii="宋体" w:hAnsi="宋体" w:eastAsia="宋体" w:cs="宋体"/>
          <w:sz w:val="21"/>
          <w:szCs w:val="21"/>
        </w:rPr>
        <w:t>78</w:t>
      </w:r>
      <w:r>
        <w:rPr>
          <w:rFonts w:hint="eastAsia" w:ascii="宋体" w:hAnsi="宋体" w:eastAsia="宋体" w:cs="宋体"/>
          <w:sz w:val="21"/>
          <w:szCs w:val="21"/>
        </w:rPr>
        <w:fldChar w:fldCharType="end"/>
      </w:r>
    </w:p>
    <w:p w14:paraId="18535484">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4-8 项目经理/项目负责人简历表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_Toc32031 \h </w:instrText>
      </w:r>
      <w:r>
        <w:rPr>
          <w:rFonts w:hint="eastAsia" w:ascii="宋体" w:hAnsi="宋体" w:eastAsia="宋体" w:cs="宋体"/>
          <w:sz w:val="21"/>
          <w:szCs w:val="21"/>
        </w:rPr>
        <w:fldChar w:fldCharType="separate"/>
      </w:r>
      <w:r>
        <w:rPr>
          <w:rFonts w:hint="eastAsia" w:ascii="宋体" w:hAnsi="宋体" w:eastAsia="宋体" w:cs="宋体"/>
          <w:sz w:val="21"/>
          <w:szCs w:val="21"/>
        </w:rPr>
        <w:t>80</w:t>
      </w:r>
      <w:r>
        <w:rPr>
          <w:rFonts w:hint="eastAsia" w:ascii="宋体" w:hAnsi="宋体" w:eastAsia="宋体" w:cs="宋体"/>
          <w:sz w:val="21"/>
          <w:szCs w:val="21"/>
        </w:rPr>
        <w:fldChar w:fldCharType="end"/>
      </w:r>
    </w:p>
    <w:p w14:paraId="7B5554D1">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4-9 拟为本项目配置的人员情况表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_Toc7505 \h </w:instrText>
      </w:r>
      <w:r>
        <w:rPr>
          <w:rFonts w:hint="eastAsia" w:ascii="宋体" w:hAnsi="宋体" w:eastAsia="宋体" w:cs="宋体"/>
          <w:sz w:val="21"/>
          <w:szCs w:val="21"/>
        </w:rPr>
        <w:fldChar w:fldCharType="separate"/>
      </w:r>
      <w:r>
        <w:rPr>
          <w:rFonts w:hint="eastAsia" w:ascii="宋体" w:hAnsi="宋体" w:eastAsia="宋体" w:cs="宋体"/>
          <w:sz w:val="21"/>
          <w:szCs w:val="21"/>
        </w:rPr>
        <w:t>81</w:t>
      </w:r>
      <w:r>
        <w:rPr>
          <w:rFonts w:hint="eastAsia" w:ascii="宋体" w:hAnsi="宋体" w:eastAsia="宋体" w:cs="宋体"/>
          <w:sz w:val="21"/>
          <w:szCs w:val="21"/>
        </w:rPr>
        <w:fldChar w:fldCharType="end"/>
      </w:r>
    </w:p>
    <w:p w14:paraId="66F84CE7">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4-10 类似项目业绩一览表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_Toc27272 \h </w:instrText>
      </w:r>
      <w:r>
        <w:rPr>
          <w:rFonts w:hint="eastAsia" w:ascii="宋体" w:hAnsi="宋体" w:eastAsia="宋体" w:cs="宋体"/>
          <w:sz w:val="21"/>
          <w:szCs w:val="21"/>
        </w:rPr>
        <w:fldChar w:fldCharType="separate"/>
      </w:r>
      <w:r>
        <w:rPr>
          <w:rFonts w:hint="eastAsia" w:ascii="宋体" w:hAnsi="宋体" w:eastAsia="宋体" w:cs="宋体"/>
          <w:sz w:val="21"/>
          <w:szCs w:val="21"/>
        </w:rPr>
        <w:t>82</w:t>
      </w:r>
      <w:r>
        <w:rPr>
          <w:rFonts w:hint="eastAsia" w:ascii="宋体" w:hAnsi="宋体" w:eastAsia="宋体" w:cs="宋体"/>
          <w:sz w:val="21"/>
          <w:szCs w:val="21"/>
        </w:rPr>
        <w:fldChar w:fldCharType="end"/>
      </w:r>
    </w:p>
    <w:p w14:paraId="40DDEB33">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rPr>
        <w:t>4-11 招标代理服务费承诺书</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_Toc23985 \h </w:instrText>
      </w:r>
      <w:r>
        <w:rPr>
          <w:rFonts w:hint="eastAsia" w:ascii="宋体" w:hAnsi="宋体" w:eastAsia="宋体" w:cs="宋体"/>
          <w:sz w:val="21"/>
          <w:szCs w:val="21"/>
        </w:rPr>
        <w:fldChar w:fldCharType="separate"/>
      </w:r>
      <w:r>
        <w:rPr>
          <w:rFonts w:hint="eastAsia" w:ascii="宋体" w:hAnsi="宋体" w:eastAsia="宋体" w:cs="宋体"/>
          <w:sz w:val="21"/>
          <w:szCs w:val="21"/>
        </w:rPr>
        <w:t>83</w:t>
      </w:r>
      <w:r>
        <w:rPr>
          <w:rFonts w:hint="eastAsia" w:ascii="宋体" w:hAnsi="宋体" w:eastAsia="宋体" w:cs="宋体"/>
          <w:sz w:val="21"/>
          <w:szCs w:val="21"/>
        </w:rPr>
        <w:fldChar w:fldCharType="end"/>
      </w:r>
    </w:p>
    <w:p w14:paraId="39FD0127">
      <w:pPr>
        <w:pStyle w:val="41"/>
        <w:tabs>
          <w:tab w:val="right" w:leader="dot" w:pos="9026"/>
        </w:tabs>
        <w:rPr>
          <w:rFonts w:hint="eastAsia" w:ascii="宋体" w:hAnsi="宋体" w:eastAsia="宋体" w:cs="宋体"/>
          <w:sz w:val="21"/>
          <w:szCs w:val="21"/>
        </w:rPr>
      </w:pPr>
      <w:r>
        <w:rPr>
          <w:rFonts w:hint="eastAsia" w:ascii="宋体" w:hAnsi="宋体" w:eastAsia="宋体" w:cs="宋体"/>
          <w:bCs/>
          <w:sz w:val="21"/>
          <w:szCs w:val="21"/>
        </w:rPr>
        <w:t>第五章 响应文件技术部分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_Toc1850 \h </w:instrText>
      </w:r>
      <w:r>
        <w:rPr>
          <w:rFonts w:hint="eastAsia" w:ascii="宋体" w:hAnsi="宋体" w:eastAsia="宋体" w:cs="宋体"/>
          <w:sz w:val="21"/>
          <w:szCs w:val="21"/>
        </w:rPr>
        <w:fldChar w:fldCharType="separate"/>
      </w:r>
      <w:r>
        <w:rPr>
          <w:rFonts w:hint="eastAsia" w:ascii="宋体" w:hAnsi="宋体" w:eastAsia="宋体" w:cs="宋体"/>
          <w:sz w:val="21"/>
          <w:szCs w:val="21"/>
        </w:rPr>
        <w:t>84</w:t>
      </w:r>
      <w:r>
        <w:rPr>
          <w:rFonts w:hint="eastAsia" w:ascii="宋体" w:hAnsi="宋体" w:eastAsia="宋体" w:cs="宋体"/>
          <w:sz w:val="21"/>
          <w:szCs w:val="21"/>
        </w:rPr>
        <w:fldChar w:fldCharType="end"/>
      </w:r>
    </w:p>
    <w:p w14:paraId="30468162">
      <w:pPr>
        <w:pStyle w:val="41"/>
        <w:tabs>
          <w:tab w:val="right" w:leader="dot" w:pos="9026"/>
        </w:tabs>
        <w:rPr>
          <w:rFonts w:hint="eastAsia" w:ascii="宋体" w:hAnsi="宋体" w:eastAsia="宋体" w:cs="宋体"/>
          <w:sz w:val="21"/>
          <w:szCs w:val="21"/>
        </w:rPr>
      </w:pPr>
      <w:r>
        <w:rPr>
          <w:rFonts w:hint="eastAsia" w:ascii="宋体" w:hAnsi="宋体" w:eastAsia="宋体" w:cs="宋体"/>
          <w:sz w:val="21"/>
          <w:szCs w:val="21"/>
          <w:lang w:val="en-GB"/>
        </w:rPr>
        <w:t>附件：询问函、质疑函格式（磋商时无需提供）</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_Toc1856 \h </w:instrText>
      </w:r>
      <w:r>
        <w:rPr>
          <w:rFonts w:hint="eastAsia" w:ascii="宋体" w:hAnsi="宋体" w:eastAsia="宋体" w:cs="宋体"/>
          <w:sz w:val="21"/>
          <w:szCs w:val="21"/>
        </w:rPr>
        <w:fldChar w:fldCharType="separate"/>
      </w:r>
      <w:r>
        <w:rPr>
          <w:rFonts w:hint="eastAsia" w:ascii="宋体" w:hAnsi="宋体" w:eastAsia="宋体" w:cs="宋体"/>
          <w:sz w:val="21"/>
          <w:szCs w:val="21"/>
        </w:rPr>
        <w:t>85</w:t>
      </w:r>
      <w:r>
        <w:rPr>
          <w:rFonts w:hint="eastAsia" w:ascii="宋体" w:hAnsi="宋体" w:eastAsia="宋体" w:cs="宋体"/>
          <w:sz w:val="21"/>
          <w:szCs w:val="21"/>
        </w:rPr>
        <w:fldChar w:fldCharType="end"/>
      </w:r>
    </w:p>
    <w:p w14:paraId="6647A501">
      <w:pPr>
        <w:rPr>
          <w:rFonts w:ascii="宋体" w:hAnsi="宋体" w:eastAsia="宋体" w:cs="宋体"/>
          <w:b/>
          <w:bCs/>
          <w:szCs w:val="21"/>
        </w:rPr>
      </w:pPr>
      <w:r>
        <w:rPr>
          <w:rFonts w:hint="eastAsia" w:ascii="宋体" w:hAnsi="宋体" w:eastAsia="宋体" w:cs="宋体"/>
          <w:bCs/>
          <w:sz w:val="21"/>
          <w:szCs w:val="21"/>
        </w:rPr>
        <w:fldChar w:fldCharType="end"/>
      </w:r>
    </w:p>
    <w:p w14:paraId="09828479">
      <w:pPr>
        <w:rPr>
          <w:rFonts w:ascii="宋体" w:hAnsi="宋体" w:eastAsia="宋体" w:cs="Times New Roman"/>
          <w:b/>
          <w:szCs w:val="21"/>
        </w:rPr>
      </w:pPr>
      <w:r>
        <w:rPr>
          <w:rFonts w:hint="eastAsia" w:ascii="宋体" w:hAnsi="宋体" w:eastAsia="宋体" w:cs="Times New Roman"/>
          <w:b/>
          <w:szCs w:val="21"/>
        </w:rPr>
        <w:br w:type="page"/>
      </w:r>
      <w:bookmarkStart w:id="295" w:name="_GoBack"/>
      <w:bookmarkEnd w:id="295"/>
    </w:p>
    <w:p w14:paraId="6A3F9CBF">
      <w:pPr>
        <w:tabs>
          <w:tab w:val="left" w:pos="1050"/>
          <w:tab w:val="center" w:pos="4501"/>
        </w:tabs>
        <w:spacing w:before="240" w:after="60"/>
        <w:jc w:val="center"/>
        <w:outlineLvl w:val="0"/>
        <w:rPr>
          <w:rFonts w:ascii="宋体" w:hAnsi="宋体" w:eastAsia="宋体" w:cs="Times New Roman"/>
          <w:b/>
          <w:bCs/>
          <w:sz w:val="32"/>
          <w:szCs w:val="32"/>
        </w:rPr>
      </w:pPr>
      <w:bookmarkStart w:id="1" w:name="_Toc15724"/>
      <w:r>
        <w:rPr>
          <w:rFonts w:hint="eastAsia" w:ascii="宋体" w:hAnsi="宋体" w:eastAsia="宋体" w:cs="Times New Roman"/>
          <w:b/>
          <w:bCs/>
          <w:sz w:val="32"/>
          <w:szCs w:val="32"/>
        </w:rPr>
        <w:t>第一部分  竞争性磋商邀请函</w:t>
      </w:r>
      <w:bookmarkEnd w:id="1"/>
    </w:p>
    <w:p w14:paraId="06437369">
      <w:pPr>
        <w:spacing w:line="440" w:lineRule="exact"/>
        <w:jc w:val="center"/>
        <w:rPr>
          <w:b/>
          <w:bCs/>
        </w:rPr>
      </w:pPr>
      <w:r>
        <w:rPr>
          <w:rFonts w:hint="eastAsia"/>
          <w:b/>
          <w:bCs/>
        </w:rPr>
        <w:t>项目概况</w:t>
      </w:r>
    </w:p>
    <w:p w14:paraId="13FCBF58">
      <w:pPr>
        <w:spacing w:line="440" w:lineRule="exact"/>
        <w:ind w:firstLine="420" w:firstLineChars="200"/>
        <w:rPr>
          <w:rFonts w:asciiTheme="minorEastAsia" w:hAnsiTheme="minorEastAsia"/>
          <w:szCs w:val="21"/>
        </w:rPr>
      </w:pPr>
      <w:r>
        <w:rPr>
          <w:rFonts w:hint="eastAsia" w:asciiTheme="minorEastAsia" w:hAnsiTheme="minorEastAsia"/>
          <w:szCs w:val="21"/>
          <w:u w:val="single"/>
          <w:lang w:eastAsia="zh-CN"/>
        </w:rPr>
        <w:t>国家统计局广东调查总队网站管理平台升级改造项目</w:t>
      </w:r>
      <w:r>
        <w:rPr>
          <w:rFonts w:hint="eastAsia" w:asciiTheme="minorEastAsia" w:hAnsiTheme="minorEastAsia"/>
          <w:szCs w:val="21"/>
        </w:rPr>
        <w:t>的潜在供应商应在</w:t>
      </w:r>
      <w:r>
        <w:rPr>
          <w:rFonts w:hint="eastAsia" w:asciiTheme="minorEastAsia" w:hAnsiTheme="minorEastAsia"/>
          <w:szCs w:val="21"/>
          <w:u w:val="single"/>
        </w:rPr>
        <w:t>广州市天河区天河北路</w:t>
      </w:r>
      <w:r>
        <w:rPr>
          <w:rFonts w:asciiTheme="minorEastAsia" w:hAnsiTheme="minorEastAsia"/>
          <w:szCs w:val="21"/>
          <w:u w:val="single"/>
        </w:rPr>
        <w:t>618</w:t>
      </w:r>
      <w:r>
        <w:rPr>
          <w:rFonts w:hint="eastAsia" w:asciiTheme="minorEastAsia" w:hAnsiTheme="minorEastAsia"/>
          <w:szCs w:val="21"/>
          <w:u w:val="single"/>
        </w:rPr>
        <w:t>号</w:t>
      </w:r>
      <w:r>
        <w:rPr>
          <w:rFonts w:asciiTheme="minorEastAsia" w:hAnsiTheme="minorEastAsia"/>
          <w:szCs w:val="21"/>
          <w:u w:val="single"/>
        </w:rPr>
        <w:t>A</w:t>
      </w:r>
      <w:r>
        <w:rPr>
          <w:rFonts w:hint="eastAsia" w:asciiTheme="minorEastAsia" w:hAnsiTheme="minorEastAsia"/>
          <w:szCs w:val="21"/>
          <w:u w:val="single"/>
        </w:rPr>
        <w:t>栋</w:t>
      </w:r>
      <w:r>
        <w:rPr>
          <w:rFonts w:asciiTheme="minorEastAsia" w:hAnsiTheme="minorEastAsia"/>
          <w:szCs w:val="21"/>
          <w:u w:val="single"/>
        </w:rPr>
        <w:t>11</w:t>
      </w:r>
      <w:r>
        <w:rPr>
          <w:rFonts w:hint="eastAsia" w:asciiTheme="minorEastAsia" w:hAnsiTheme="minorEastAsia"/>
          <w:szCs w:val="21"/>
          <w:u w:val="single"/>
        </w:rPr>
        <w:t>楼广东华信招标有限公司</w:t>
      </w:r>
      <w:r>
        <w:rPr>
          <w:rFonts w:hint="eastAsia" w:asciiTheme="minorEastAsia" w:hAnsiTheme="minorEastAsia"/>
          <w:szCs w:val="21"/>
        </w:rPr>
        <w:t>获取竞争性磋商采购文件，并于</w:t>
      </w:r>
      <w:r>
        <w:rPr>
          <w:rFonts w:hint="eastAsia" w:asciiTheme="minorEastAsia" w:hAnsiTheme="minorEastAsia"/>
          <w:szCs w:val="21"/>
          <w:u w:val="single"/>
        </w:rPr>
        <w:t>202</w:t>
      </w:r>
      <w:r>
        <w:rPr>
          <w:rFonts w:hint="eastAsia" w:asciiTheme="minorEastAsia" w:hAnsiTheme="minorEastAsia"/>
          <w:szCs w:val="21"/>
          <w:u w:val="single"/>
          <w:lang w:val="en-US" w:eastAsia="zh-CN"/>
        </w:rPr>
        <w:t>6</w:t>
      </w:r>
      <w:r>
        <w:rPr>
          <w:rFonts w:hint="eastAsia" w:asciiTheme="minorEastAsia" w:hAnsiTheme="minorEastAsia"/>
          <w:szCs w:val="21"/>
          <w:u w:val="single"/>
        </w:rPr>
        <w:t>年</w:t>
      </w:r>
      <w:r>
        <w:rPr>
          <w:rFonts w:hint="eastAsia" w:asciiTheme="minorEastAsia" w:hAnsiTheme="minorEastAsia"/>
          <w:szCs w:val="21"/>
          <w:u w:val="single"/>
          <w:lang w:val="en-US" w:eastAsia="zh-CN"/>
        </w:rPr>
        <w:t>07</w:t>
      </w:r>
      <w:r>
        <w:rPr>
          <w:rFonts w:hint="eastAsia" w:asciiTheme="minorEastAsia" w:hAnsiTheme="minorEastAsia"/>
          <w:szCs w:val="21"/>
          <w:u w:val="single"/>
        </w:rPr>
        <w:t>月</w:t>
      </w:r>
      <w:r>
        <w:rPr>
          <w:rFonts w:hint="eastAsia" w:asciiTheme="minorEastAsia" w:hAnsiTheme="minorEastAsia"/>
          <w:szCs w:val="21"/>
          <w:u w:val="single"/>
          <w:lang w:val="en-US" w:eastAsia="zh-CN"/>
        </w:rPr>
        <w:t>03</w:t>
      </w:r>
      <w:r>
        <w:rPr>
          <w:rFonts w:hint="eastAsia" w:asciiTheme="minorEastAsia" w:hAnsiTheme="minorEastAsia"/>
          <w:szCs w:val="21"/>
          <w:u w:val="single"/>
        </w:rPr>
        <w:t>日</w:t>
      </w:r>
      <w:r>
        <w:rPr>
          <w:rFonts w:hint="eastAsia" w:asciiTheme="minorEastAsia" w:hAnsiTheme="minorEastAsia"/>
          <w:szCs w:val="21"/>
          <w:u w:val="single"/>
          <w:lang w:val="en-US" w:eastAsia="zh-CN"/>
        </w:rPr>
        <w:t>09</w:t>
      </w:r>
      <w:r>
        <w:rPr>
          <w:rFonts w:hint="eastAsia" w:asciiTheme="minorEastAsia" w:hAnsiTheme="minorEastAsia"/>
          <w:szCs w:val="21"/>
          <w:u w:val="single"/>
        </w:rPr>
        <w:t>点</w:t>
      </w:r>
      <w:r>
        <w:rPr>
          <w:rFonts w:hint="eastAsia" w:asciiTheme="minorEastAsia" w:hAnsiTheme="minorEastAsia"/>
          <w:szCs w:val="21"/>
          <w:u w:val="single"/>
          <w:lang w:val="en-US" w:eastAsia="zh-CN"/>
        </w:rPr>
        <w:t>15</w:t>
      </w:r>
      <w:r>
        <w:rPr>
          <w:rFonts w:hint="eastAsia" w:asciiTheme="minorEastAsia" w:hAnsiTheme="minorEastAsia"/>
          <w:szCs w:val="21"/>
          <w:u w:val="single"/>
        </w:rPr>
        <w:t>分</w:t>
      </w:r>
      <w:r>
        <w:rPr>
          <w:rFonts w:hint="eastAsia" w:asciiTheme="minorEastAsia" w:hAnsiTheme="minorEastAsia"/>
          <w:szCs w:val="21"/>
        </w:rPr>
        <w:t>（北京时间）前提交响应文件。</w:t>
      </w:r>
    </w:p>
    <w:p w14:paraId="400D87BE">
      <w:pPr>
        <w:spacing w:line="440" w:lineRule="exact"/>
        <w:rPr>
          <w:rFonts w:asciiTheme="minorEastAsia" w:hAnsiTheme="minorEastAsia"/>
          <w:b/>
          <w:szCs w:val="21"/>
        </w:rPr>
      </w:pPr>
      <w:r>
        <w:rPr>
          <w:rFonts w:hint="eastAsia" w:asciiTheme="minorEastAsia" w:hAnsiTheme="minorEastAsia"/>
          <w:b/>
          <w:szCs w:val="21"/>
        </w:rPr>
        <w:t>一、项目基本情况</w:t>
      </w:r>
    </w:p>
    <w:p w14:paraId="5B6A9ED4">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项目编号：</w:t>
      </w:r>
      <w:r>
        <w:rPr>
          <w:rFonts w:hint="eastAsia" w:asciiTheme="minorEastAsia" w:hAnsiTheme="minorEastAsia"/>
          <w:szCs w:val="21"/>
          <w:lang w:eastAsia="zh-CN"/>
        </w:rPr>
        <w:t>HXGZ202606C921</w:t>
      </w:r>
    </w:p>
    <w:p w14:paraId="5F74C7D7">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项目名称：</w:t>
      </w:r>
      <w:r>
        <w:rPr>
          <w:rFonts w:hint="eastAsia" w:asciiTheme="minorEastAsia" w:hAnsiTheme="minorEastAsia"/>
          <w:szCs w:val="21"/>
          <w:lang w:eastAsia="zh-CN"/>
        </w:rPr>
        <w:t>国家统计局广东调查总队网站管理平台升级改造项目</w:t>
      </w:r>
    </w:p>
    <w:p w14:paraId="1D3CB6EE">
      <w:pPr>
        <w:spacing w:line="440" w:lineRule="exact"/>
        <w:rPr>
          <w:rFonts w:asciiTheme="minorEastAsia" w:hAnsiTheme="minorEastAsia"/>
          <w:szCs w:val="21"/>
        </w:rPr>
      </w:pPr>
      <w:r>
        <w:rPr>
          <w:rFonts w:hint="eastAsia" w:asciiTheme="minorEastAsia" w:hAnsiTheme="minorEastAsia"/>
          <w:szCs w:val="21"/>
        </w:rPr>
        <w:t>采购方式：竞争性磋商</w:t>
      </w:r>
    </w:p>
    <w:p w14:paraId="4694468F">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预算金额：</w:t>
      </w:r>
      <w:r>
        <w:rPr>
          <w:rFonts w:hint="eastAsia" w:asciiTheme="minorEastAsia" w:hAnsiTheme="minorEastAsia"/>
          <w:szCs w:val="21"/>
          <w:lang w:eastAsia="zh-CN"/>
        </w:rPr>
        <w:t>人民币80万元</w:t>
      </w:r>
    </w:p>
    <w:p w14:paraId="7683D285">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最高限价（如有）：</w:t>
      </w:r>
      <w:r>
        <w:rPr>
          <w:rFonts w:hint="eastAsia" w:asciiTheme="minorEastAsia" w:hAnsiTheme="minorEastAsia"/>
          <w:szCs w:val="21"/>
          <w:lang w:eastAsia="zh-CN"/>
        </w:rPr>
        <w:t>人民币80万元</w:t>
      </w:r>
    </w:p>
    <w:p w14:paraId="21916135">
      <w:pPr>
        <w:spacing w:line="440" w:lineRule="exact"/>
        <w:rPr>
          <w:rFonts w:asciiTheme="minorEastAsia" w:hAnsiTheme="minorEastAsia"/>
          <w:szCs w:val="21"/>
        </w:rPr>
      </w:pPr>
      <w:r>
        <w:rPr>
          <w:rFonts w:hint="eastAsia" w:asciiTheme="minorEastAsia" w:hAnsiTheme="minorEastAsia"/>
          <w:szCs w:val="21"/>
        </w:rPr>
        <w:t>采购需求：（包括但不限于标的的名称、数量、简要技术需求或服务要求等）</w:t>
      </w:r>
    </w:p>
    <w:p w14:paraId="424C302B">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1、标的名称：</w:t>
      </w:r>
      <w:r>
        <w:rPr>
          <w:rFonts w:hint="eastAsia" w:asciiTheme="minorEastAsia" w:hAnsiTheme="minorEastAsia"/>
          <w:szCs w:val="21"/>
          <w:lang w:eastAsia="zh-CN"/>
        </w:rPr>
        <w:t>国家统计局广东调查总队网站管理平台升级改造项目</w:t>
      </w:r>
    </w:p>
    <w:p w14:paraId="713B7434">
      <w:pPr>
        <w:spacing w:line="440" w:lineRule="exact"/>
        <w:rPr>
          <w:rFonts w:asciiTheme="minorEastAsia" w:hAnsiTheme="minorEastAsia"/>
          <w:szCs w:val="21"/>
        </w:rPr>
      </w:pPr>
      <w:r>
        <w:rPr>
          <w:rFonts w:hint="eastAsia" w:asciiTheme="minorEastAsia" w:hAnsiTheme="minorEastAsia"/>
          <w:szCs w:val="21"/>
        </w:rPr>
        <w:t>2、标的数量：1项</w:t>
      </w:r>
    </w:p>
    <w:p w14:paraId="54A16607">
      <w:pPr>
        <w:spacing w:line="440" w:lineRule="exact"/>
        <w:rPr>
          <w:rFonts w:asciiTheme="minorEastAsia" w:hAnsiTheme="minorEastAsia"/>
          <w:szCs w:val="21"/>
        </w:rPr>
      </w:pPr>
      <w:r>
        <w:rPr>
          <w:rFonts w:hint="eastAsia" w:asciiTheme="minorEastAsia" w:hAnsiTheme="minorEastAsia"/>
          <w:szCs w:val="21"/>
        </w:rPr>
        <w:t>3、简要技术需求或服务要求：</w:t>
      </w:r>
    </w:p>
    <w:tbl>
      <w:tblPr>
        <w:tblStyle w:val="48"/>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3"/>
        <w:gridCol w:w="1018"/>
        <w:gridCol w:w="2618"/>
        <w:gridCol w:w="1946"/>
      </w:tblGrid>
      <w:tr w14:paraId="4A08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30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829569D">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采购内容</w:t>
            </w:r>
          </w:p>
        </w:tc>
        <w:tc>
          <w:tcPr>
            <w:tcW w:w="101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D20B43">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数量</w:t>
            </w:r>
          </w:p>
        </w:tc>
        <w:tc>
          <w:tcPr>
            <w:tcW w:w="261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4A8F68">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项目服务期</w:t>
            </w:r>
          </w:p>
        </w:tc>
        <w:tc>
          <w:tcPr>
            <w:tcW w:w="19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B221EB">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最高限价</w:t>
            </w:r>
          </w:p>
        </w:tc>
      </w:tr>
      <w:tr w14:paraId="3DB4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jc w:val="center"/>
        </w:trPr>
        <w:tc>
          <w:tcPr>
            <w:tcW w:w="3013" w:type="dxa"/>
            <w:tcBorders>
              <w:top w:val="single" w:color="auto" w:sz="4" w:space="0"/>
              <w:left w:val="single" w:color="auto" w:sz="4" w:space="0"/>
              <w:bottom w:val="single" w:color="auto" w:sz="4" w:space="0"/>
              <w:right w:val="single" w:color="auto" w:sz="4" w:space="0"/>
            </w:tcBorders>
            <w:vAlign w:val="center"/>
          </w:tcPr>
          <w:p w14:paraId="7108EE5A">
            <w:pPr>
              <w:jc w:val="center"/>
              <w:rPr>
                <w:rFonts w:hint="eastAsia" w:ascii="宋体" w:eastAsia="宋体"/>
                <w:bCs/>
                <w:color w:val="000000" w:themeColor="text1"/>
                <w:szCs w:val="21"/>
                <w:lang w:eastAsia="zh-CN"/>
                <w14:textFill>
                  <w14:solidFill>
                    <w14:schemeClr w14:val="tx1"/>
                  </w14:solidFill>
                </w14:textFill>
              </w:rPr>
            </w:pPr>
            <w:r>
              <w:rPr>
                <w:rFonts w:hint="eastAsia" w:ascii="宋体" w:eastAsia="宋体"/>
                <w:bCs/>
                <w:color w:val="000000" w:themeColor="text1"/>
                <w:szCs w:val="21"/>
                <w:lang w:eastAsia="zh-CN"/>
                <w14:textFill>
                  <w14:solidFill>
                    <w14:schemeClr w14:val="tx1"/>
                  </w14:solidFill>
                </w14:textFill>
              </w:rPr>
              <w:t>国家统计局广东调查总队网站管理平台升级改造项目</w:t>
            </w:r>
          </w:p>
        </w:tc>
        <w:tc>
          <w:tcPr>
            <w:tcW w:w="1018" w:type="dxa"/>
            <w:tcBorders>
              <w:top w:val="single" w:color="auto" w:sz="4" w:space="0"/>
              <w:left w:val="single" w:color="auto" w:sz="4" w:space="0"/>
              <w:bottom w:val="single" w:color="auto" w:sz="4" w:space="0"/>
              <w:right w:val="single" w:color="auto" w:sz="4" w:space="0"/>
            </w:tcBorders>
            <w:vAlign w:val="center"/>
          </w:tcPr>
          <w:p w14:paraId="4F466175">
            <w:pPr>
              <w:pStyle w:val="83"/>
              <w:spacing w:line="240" w:lineRule="auto"/>
              <w:rPr>
                <w:rFonts w:ascii="宋体" w:hAnsi="宋体" w:eastAsiaTheme="minorEastAsia" w:cstheme="minorBidi"/>
                <w:color w:val="000000" w:themeColor="text1"/>
                <w:spacing w:val="0"/>
                <w:kern w:val="2"/>
                <w:sz w:val="21"/>
                <w:szCs w:val="21"/>
                <w14:textFill>
                  <w14:solidFill>
                    <w14:schemeClr w14:val="tx1"/>
                  </w14:solidFill>
                </w14:textFill>
              </w:rPr>
            </w:pPr>
            <w:r>
              <w:rPr>
                <w:rFonts w:hint="eastAsia" w:ascii="宋体" w:hAnsi="宋体" w:eastAsiaTheme="minorEastAsia" w:cstheme="minorBidi"/>
                <w:color w:val="000000" w:themeColor="text1"/>
                <w:spacing w:val="0"/>
                <w:kern w:val="2"/>
                <w:sz w:val="21"/>
                <w:szCs w:val="21"/>
                <w14:textFill>
                  <w14:solidFill>
                    <w14:schemeClr w14:val="tx1"/>
                  </w14:solidFill>
                </w14:textFill>
              </w:rPr>
              <w:t>1项</w:t>
            </w:r>
          </w:p>
        </w:tc>
        <w:tc>
          <w:tcPr>
            <w:tcW w:w="2618" w:type="dxa"/>
            <w:tcBorders>
              <w:top w:val="single" w:color="auto" w:sz="4" w:space="0"/>
              <w:left w:val="single" w:color="auto" w:sz="4" w:space="0"/>
              <w:bottom w:val="single" w:color="auto" w:sz="4" w:space="0"/>
              <w:right w:val="single" w:color="auto" w:sz="4" w:space="0"/>
            </w:tcBorders>
            <w:vAlign w:val="center"/>
          </w:tcPr>
          <w:p w14:paraId="4387E71D">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highlight w:val="none"/>
                <w:lang w:eastAsia="zh-CN"/>
              </w:rPr>
              <w:t>自合同正式签订之日起 6 个月，包含需求调研、方案设计、开发改造、测试验收、部署上线、人员培训及试运行等全流程工作。试运行期不少于 1 个月，试运行无重大问题后进入1年质保期</w:t>
            </w:r>
          </w:p>
        </w:tc>
        <w:tc>
          <w:tcPr>
            <w:tcW w:w="1946" w:type="dxa"/>
            <w:tcBorders>
              <w:top w:val="single" w:color="auto" w:sz="4" w:space="0"/>
              <w:left w:val="single" w:color="auto" w:sz="4" w:space="0"/>
              <w:bottom w:val="single" w:color="auto" w:sz="4" w:space="0"/>
              <w:right w:val="single" w:color="auto" w:sz="4" w:space="0"/>
            </w:tcBorders>
            <w:vAlign w:val="center"/>
          </w:tcPr>
          <w:p w14:paraId="0EABCC94">
            <w:pPr>
              <w:pStyle w:val="83"/>
              <w:spacing w:line="240" w:lineRule="auto"/>
              <w:ind w:firstLine="120"/>
              <w:rPr>
                <w:rFonts w:hint="eastAsia" w:ascii="宋体" w:hAnsi="宋体" w:eastAsia="宋体"/>
                <w:color w:val="000000" w:themeColor="text1"/>
                <w:spacing w:val="0"/>
                <w:kern w:val="2"/>
                <w:sz w:val="21"/>
                <w:szCs w:val="21"/>
                <w:lang w:eastAsia="zh-CN"/>
                <w14:textFill>
                  <w14:solidFill>
                    <w14:schemeClr w14:val="tx1"/>
                  </w14:solidFill>
                </w14:textFill>
              </w:rPr>
            </w:pPr>
            <w:r>
              <w:rPr>
                <w:rFonts w:hint="eastAsia" w:ascii="宋体" w:hAnsi="宋体"/>
                <w:color w:val="000000" w:themeColor="text1"/>
                <w:spacing w:val="0"/>
                <w:kern w:val="2"/>
                <w:sz w:val="21"/>
                <w:szCs w:val="21"/>
                <w:lang w:eastAsia="zh-CN"/>
                <w14:textFill>
                  <w14:solidFill>
                    <w14:schemeClr w14:val="tx1"/>
                  </w14:solidFill>
                </w14:textFill>
              </w:rPr>
              <w:t>人民币80万元</w:t>
            </w:r>
          </w:p>
        </w:tc>
      </w:tr>
    </w:tbl>
    <w:p w14:paraId="2EB0E35A">
      <w:pPr>
        <w:spacing w:line="440" w:lineRule="exact"/>
        <w:rPr>
          <w:rFonts w:asciiTheme="minorEastAsia" w:hAnsiTheme="minorEastAsia"/>
          <w:b/>
          <w:szCs w:val="21"/>
        </w:rPr>
      </w:pPr>
      <w:r>
        <w:rPr>
          <w:rFonts w:hint="eastAsia" w:asciiTheme="minorEastAsia" w:hAnsiTheme="minorEastAsia"/>
          <w:b/>
          <w:szCs w:val="21"/>
        </w:rPr>
        <w:t>备注：</w:t>
      </w:r>
    </w:p>
    <w:p w14:paraId="44674680">
      <w:pPr>
        <w:spacing w:line="440" w:lineRule="exact"/>
        <w:rPr>
          <w:rFonts w:hint="eastAsia" w:asciiTheme="minorEastAsia" w:hAnsiTheme="minorEastAsia" w:eastAsiaTheme="minorEastAsia"/>
          <w:szCs w:val="21"/>
          <w:lang w:eastAsia="zh-CN"/>
        </w:rPr>
      </w:pPr>
      <w:r>
        <w:rPr>
          <w:rFonts w:hint="eastAsia" w:cs="宋体" w:asciiTheme="minorEastAsia" w:hAnsiTheme="minorEastAsia"/>
          <w:bCs/>
          <w:szCs w:val="21"/>
        </w:rPr>
        <w:t>1）</w:t>
      </w:r>
      <w:r>
        <w:rPr>
          <w:rFonts w:hint="eastAsia" w:asciiTheme="minorEastAsia" w:hAnsiTheme="minorEastAsia"/>
          <w:szCs w:val="21"/>
        </w:rPr>
        <w:t>项目类型：</w:t>
      </w:r>
      <w:r>
        <w:rPr>
          <w:rFonts w:hint="eastAsia" w:asciiTheme="minorEastAsia" w:hAnsiTheme="minorEastAsia"/>
          <w:bCs/>
          <w:szCs w:val="21"/>
        </w:rPr>
        <w:t>服务类</w:t>
      </w:r>
      <w:r>
        <w:rPr>
          <w:rFonts w:hint="eastAsia" w:asciiTheme="minorEastAsia" w:hAnsiTheme="minorEastAsia"/>
          <w:szCs w:val="21"/>
        </w:rPr>
        <w:t>；采购项目品目：</w:t>
      </w:r>
      <w:r>
        <w:rPr>
          <w:rFonts w:hint="eastAsia" w:asciiTheme="minorEastAsia" w:hAnsiTheme="minorEastAsia"/>
          <w:szCs w:val="21"/>
          <w:lang w:val="en-US" w:eastAsia="zh-CN"/>
        </w:rPr>
        <w:t>C16010302 行业应用软件开发服务</w:t>
      </w:r>
    </w:p>
    <w:p w14:paraId="51D81A87">
      <w:pPr>
        <w:spacing w:line="440" w:lineRule="exact"/>
        <w:rPr>
          <w:rFonts w:asciiTheme="minorEastAsia" w:hAnsiTheme="minorEastAsia"/>
          <w:b/>
          <w:szCs w:val="21"/>
        </w:rPr>
      </w:pPr>
      <w:r>
        <w:rPr>
          <w:rFonts w:hint="eastAsia" w:cs="宋体" w:asciiTheme="minorEastAsia" w:hAnsiTheme="minorEastAsia"/>
          <w:bCs/>
          <w:szCs w:val="21"/>
        </w:rPr>
        <w:t>2）</w:t>
      </w:r>
      <w:r>
        <w:rPr>
          <w:rFonts w:hint="eastAsia" w:asciiTheme="minorEastAsia" w:hAnsiTheme="minorEastAsia"/>
          <w:szCs w:val="21"/>
        </w:rPr>
        <w:t>项目基本概况介绍：</w:t>
      </w:r>
      <w:r>
        <w:rPr>
          <w:rFonts w:hint="eastAsia" w:asciiTheme="minorEastAsia" w:hAnsiTheme="minorEastAsia"/>
          <w:szCs w:val="21"/>
          <w:lang w:eastAsia="zh-CN"/>
        </w:rPr>
        <w:t>国家统计局广东调查总队网站管理平台升级改造项目</w:t>
      </w:r>
      <w:r>
        <w:rPr>
          <w:rFonts w:hint="eastAsia" w:asciiTheme="minorEastAsia" w:hAnsiTheme="minorEastAsia"/>
          <w:szCs w:val="21"/>
        </w:rPr>
        <w:t>。</w:t>
      </w:r>
    </w:p>
    <w:p w14:paraId="04A9E5DC">
      <w:pPr>
        <w:spacing w:line="440" w:lineRule="exact"/>
        <w:rPr>
          <w:rFonts w:asciiTheme="minorEastAsia" w:hAnsiTheme="minorEastAsia"/>
          <w:szCs w:val="21"/>
        </w:rPr>
      </w:pPr>
      <w:r>
        <w:rPr>
          <w:rFonts w:hint="eastAsia" w:cs="宋体" w:asciiTheme="minorEastAsia" w:hAnsiTheme="minorEastAsia"/>
          <w:szCs w:val="21"/>
        </w:rPr>
        <w:t>3）</w:t>
      </w:r>
      <w:r>
        <w:rPr>
          <w:rFonts w:hint="eastAsia" w:asciiTheme="minorEastAsia" w:hAnsiTheme="minorEastAsia"/>
          <w:szCs w:val="21"/>
        </w:rPr>
        <w:t>采购项目的详细内容及技术参数、执行标准：</w:t>
      </w:r>
      <w:r>
        <w:rPr>
          <w:rFonts w:hint="eastAsia" w:asciiTheme="minorEastAsia" w:hAnsiTheme="minorEastAsia"/>
          <w:szCs w:val="21"/>
          <w:lang w:val="en-US" w:eastAsia="zh-CN"/>
        </w:rPr>
        <w:t>为国家统计局广东调查总队提供</w:t>
      </w:r>
      <w:r>
        <w:rPr>
          <w:rFonts w:hint="eastAsia" w:asciiTheme="minorEastAsia" w:hAnsiTheme="minorEastAsia"/>
          <w:szCs w:val="21"/>
          <w:lang w:eastAsia="zh-CN"/>
        </w:rPr>
        <w:t>网站管理平台升级改造</w:t>
      </w:r>
      <w:r>
        <w:rPr>
          <w:rFonts w:hint="eastAsia" w:asciiTheme="minorEastAsia" w:hAnsiTheme="minorEastAsia"/>
          <w:szCs w:val="21"/>
          <w:lang w:val="en-US" w:eastAsia="zh-CN"/>
        </w:rPr>
        <w:t>服务</w:t>
      </w:r>
      <w:r>
        <w:rPr>
          <w:rFonts w:hint="eastAsia" w:asciiTheme="minorEastAsia" w:hAnsiTheme="minorEastAsia"/>
          <w:szCs w:val="21"/>
        </w:rPr>
        <w:t>。</w:t>
      </w:r>
    </w:p>
    <w:p w14:paraId="65C2EAC4">
      <w:pPr>
        <w:spacing w:line="440" w:lineRule="exact"/>
        <w:rPr>
          <w:rFonts w:asciiTheme="minorEastAsia" w:hAnsiTheme="minorEastAsia"/>
          <w:szCs w:val="21"/>
        </w:rPr>
      </w:pPr>
      <w:r>
        <w:rPr>
          <w:rFonts w:hint="eastAsia" w:asciiTheme="minorEastAsia" w:hAnsiTheme="minorEastAsia"/>
          <w:szCs w:val="21"/>
        </w:rPr>
        <w:t>4）</w:t>
      </w:r>
      <w:r>
        <w:rPr>
          <w:rFonts w:hint="eastAsia" w:ascii="宋体" w:hAnsi="宋体"/>
          <w:color w:val="000000" w:themeColor="text1"/>
          <w:szCs w:val="21"/>
          <w14:textFill>
            <w14:solidFill>
              <w14:schemeClr w14:val="tx1"/>
            </w14:solidFill>
          </w14:textFill>
        </w:rPr>
        <w:t>供应商必须对项目进行整体响应，不允许仅对其中部分内容进行响应</w:t>
      </w:r>
      <w:r>
        <w:rPr>
          <w:rFonts w:ascii="宋体" w:hAnsi="宋体"/>
          <w:color w:val="000000" w:themeColor="text1"/>
          <w:szCs w:val="21"/>
          <w14:textFill>
            <w14:solidFill>
              <w14:schemeClr w14:val="tx1"/>
            </w14:solidFill>
          </w14:textFill>
        </w:rPr>
        <w:t>。</w:t>
      </w:r>
    </w:p>
    <w:p w14:paraId="6C4D747A">
      <w:pPr>
        <w:spacing w:line="440" w:lineRule="exact"/>
        <w:rPr>
          <w:rFonts w:hint="eastAsia" w:ascii="宋体" w:hAnsi="宋体" w:eastAsia="宋体" w:cs="宋体"/>
          <w:szCs w:val="21"/>
          <w:highlight w:val="yellow"/>
        </w:rPr>
      </w:pPr>
      <w:r>
        <w:rPr>
          <w:rFonts w:hint="eastAsia" w:ascii="宋体" w:hAnsi="宋体" w:eastAsia="宋体" w:cs="宋体"/>
          <w:szCs w:val="21"/>
        </w:rPr>
        <w:t>合同履行期限：</w:t>
      </w:r>
      <w:r>
        <w:rPr>
          <w:rFonts w:hint="eastAsia" w:ascii="宋体" w:hAnsi="宋体" w:eastAsia="宋体" w:cs="宋体"/>
          <w:highlight w:val="none"/>
          <w:lang w:eastAsia="zh-CN"/>
        </w:rPr>
        <w:t>自合同正式签订之日起 6 个月，包含需求调研、方案设计、开发改造、测试验收、部署上线、人员培训及试运行等全流程工作。试运行期不少于 1 个月，试运行无重大问题后进入1年质保期</w:t>
      </w:r>
      <w:r>
        <w:rPr>
          <w:rFonts w:hint="eastAsia" w:ascii="宋体" w:hAnsi="宋体" w:eastAsia="宋体" w:cs="宋体"/>
          <w:highlight w:val="none"/>
        </w:rPr>
        <w:t>。</w:t>
      </w:r>
    </w:p>
    <w:p w14:paraId="6A14D51B">
      <w:pPr>
        <w:spacing w:line="440" w:lineRule="exact"/>
        <w:rPr>
          <w:rFonts w:asciiTheme="minorEastAsia" w:hAnsiTheme="minorEastAsia"/>
          <w:szCs w:val="21"/>
          <w:highlight w:val="none"/>
        </w:rPr>
      </w:pPr>
      <w:r>
        <w:rPr>
          <w:rFonts w:hint="eastAsia" w:asciiTheme="minorEastAsia" w:hAnsiTheme="minorEastAsia"/>
          <w:szCs w:val="21"/>
          <w:highlight w:val="none"/>
        </w:rPr>
        <w:t>本项目不接受联合体响应。</w:t>
      </w:r>
    </w:p>
    <w:p w14:paraId="6B8EEFB9">
      <w:pPr>
        <w:spacing w:line="440" w:lineRule="exact"/>
        <w:rPr>
          <w:rFonts w:asciiTheme="minorEastAsia" w:hAnsiTheme="minorEastAsia"/>
          <w:b/>
          <w:szCs w:val="21"/>
        </w:rPr>
      </w:pPr>
      <w:r>
        <w:rPr>
          <w:rFonts w:hint="eastAsia" w:asciiTheme="minorEastAsia" w:hAnsiTheme="minorEastAsia"/>
          <w:b/>
          <w:szCs w:val="21"/>
        </w:rPr>
        <w:t>二、申请人的资格要求</w:t>
      </w:r>
    </w:p>
    <w:p w14:paraId="77AB0C0B">
      <w:pPr>
        <w:spacing w:line="440" w:lineRule="exact"/>
        <w:rPr>
          <w:rFonts w:hint="eastAsia" w:asciiTheme="minorEastAsia" w:hAnsiTheme="minorEastAsia"/>
          <w:szCs w:val="21"/>
        </w:rPr>
      </w:pPr>
      <w:r>
        <w:rPr>
          <w:rFonts w:hint="eastAsia" w:asciiTheme="minorEastAsia" w:hAnsiTheme="minorEastAsia"/>
          <w:szCs w:val="21"/>
        </w:rPr>
        <w:t>1.满足《中华人民共和国政府采购法》第二十二条规定。</w:t>
      </w:r>
    </w:p>
    <w:p w14:paraId="08B9B1AF">
      <w:pPr>
        <w:spacing w:line="440" w:lineRule="exact"/>
        <w:rPr>
          <w:rFonts w:hint="eastAsia" w:asciiTheme="minorEastAsia" w:hAnsiTheme="minorEastAsia"/>
          <w:szCs w:val="21"/>
        </w:rPr>
      </w:pPr>
      <w:r>
        <w:rPr>
          <w:rFonts w:hint="eastAsia" w:asciiTheme="minorEastAsia" w:hAnsiTheme="minorEastAsia"/>
          <w:szCs w:val="21"/>
        </w:rPr>
        <w:t>2.落实政府采购政策需满足的资格要求：</w:t>
      </w:r>
      <w:r>
        <w:rPr>
          <w:rFonts w:hint="eastAsia" w:asciiTheme="minorEastAsia" w:hAnsiTheme="minorEastAsia"/>
          <w:szCs w:val="21"/>
          <w:lang w:val="en-US" w:eastAsia="zh-CN"/>
        </w:rPr>
        <w:t>无</w:t>
      </w:r>
      <w:r>
        <w:rPr>
          <w:rFonts w:hint="eastAsia" w:asciiTheme="minorEastAsia" w:hAnsiTheme="minorEastAsia"/>
          <w:szCs w:val="21"/>
          <w:lang w:eastAsia="zh-CN"/>
        </w:rPr>
        <w:t>。</w:t>
      </w:r>
    </w:p>
    <w:p w14:paraId="2F8BB7AD">
      <w:pPr>
        <w:keepNext w:val="0"/>
        <w:keepLines w:val="0"/>
        <w:pageBreakBefore w:val="0"/>
        <w:widowControl w:val="0"/>
        <w:kinsoku/>
        <w:wordWrap/>
        <w:overflowPunct/>
        <w:topLinePunct w:val="0"/>
        <w:autoSpaceDE/>
        <w:autoSpaceDN/>
        <w:bidi w:val="0"/>
        <w:adjustRightInd/>
        <w:snapToGrid/>
        <w:spacing w:line="440" w:lineRule="exact"/>
        <w:textAlignment w:val="auto"/>
        <w:rPr>
          <w:rFonts w:asciiTheme="minorEastAsia" w:hAnsiTheme="minorEastAsia"/>
          <w:bCs/>
          <w:szCs w:val="21"/>
        </w:rPr>
      </w:pPr>
      <w:r>
        <w:rPr>
          <w:rFonts w:hint="eastAsia" w:asciiTheme="minorEastAsia" w:hAnsiTheme="minorEastAsia"/>
          <w:szCs w:val="21"/>
        </w:rPr>
        <w:t>3.本项目的</w:t>
      </w:r>
      <w:r>
        <w:rPr>
          <w:rFonts w:hint="eastAsia" w:asciiTheme="minorEastAsia" w:hAnsiTheme="minorEastAsia"/>
          <w:bCs/>
          <w:szCs w:val="21"/>
        </w:rPr>
        <w:t>特定资格要求：</w:t>
      </w:r>
    </w:p>
    <w:p w14:paraId="165ADD42">
      <w:pPr>
        <w:pStyle w:val="97"/>
        <w:keepNext w:val="0"/>
        <w:keepLines w:val="0"/>
        <w:pageBreakBefore w:val="0"/>
        <w:widowControl w:val="0"/>
        <w:numPr>
          <w:ilvl w:val="0"/>
          <w:numId w:val="4"/>
        </w:numPr>
        <w:kinsoku/>
        <w:wordWrap/>
        <w:overflowPunct/>
        <w:topLinePunct w:val="0"/>
        <w:autoSpaceDE/>
        <w:autoSpaceDN/>
        <w:bidi w:val="0"/>
        <w:adjustRightInd/>
        <w:snapToGrid/>
        <w:spacing w:line="440" w:lineRule="exact"/>
        <w:ind w:left="0" w:firstLine="0" w:firstLineChars="0"/>
        <w:textAlignment w:val="auto"/>
        <w:rPr>
          <w:rFonts w:asciiTheme="minorEastAsia" w:hAnsiTheme="minorEastAsia" w:eastAsiaTheme="minorEastAsia"/>
          <w:bCs/>
          <w:szCs w:val="21"/>
        </w:rPr>
      </w:pPr>
      <w:r>
        <w:rPr>
          <w:rFonts w:hint="eastAsia" w:asciiTheme="minorEastAsia" w:hAnsiTheme="minorEastAsia" w:eastAsiaTheme="minorEastAsia"/>
          <w:bCs/>
          <w:szCs w:val="21"/>
        </w:rPr>
        <w:t>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磋商，需查询分公司及其总公司的信用情况。（以采购代理机构于评审当天在“信用中国”网站（www.creditchina.gov.cn）及中国政府采购网（http://www.ccgp.gov.cn/）查询结果为准，如相关失信记录已失效，供应商需提供相关证明资料）</w:t>
      </w:r>
    </w:p>
    <w:p w14:paraId="2D0C8B6E">
      <w:pPr>
        <w:pStyle w:val="97"/>
        <w:numPr>
          <w:ilvl w:val="0"/>
          <w:numId w:val="4"/>
        </w:numPr>
        <w:spacing w:line="440" w:lineRule="exact"/>
        <w:ind w:left="0" w:firstLine="0" w:firstLineChars="0"/>
        <w:rPr>
          <w:rFonts w:asciiTheme="minorEastAsia" w:hAnsiTheme="minorEastAsia" w:eastAsiaTheme="minorEastAsia"/>
          <w:szCs w:val="21"/>
        </w:rPr>
      </w:pPr>
      <w:r>
        <w:rPr>
          <w:rFonts w:hint="eastAsia" w:asciiTheme="minorEastAsia" w:hAnsiTheme="minorEastAsia" w:eastAsiaTheme="minorEastAsia"/>
          <w:bCs/>
          <w:szCs w:val="21"/>
        </w:rPr>
        <w:t>已登记报名并获取本项目磋商文件的供应商。</w:t>
      </w:r>
    </w:p>
    <w:p w14:paraId="131BFB29">
      <w:pPr>
        <w:pStyle w:val="97"/>
        <w:numPr>
          <w:ilvl w:val="0"/>
          <w:numId w:val="4"/>
        </w:numPr>
        <w:tabs>
          <w:tab w:val="left" w:pos="709"/>
        </w:tabs>
        <w:spacing w:line="440" w:lineRule="exact"/>
        <w:ind w:left="0" w:firstLine="0" w:firstLineChars="0"/>
        <w:rPr>
          <w:rFonts w:cs="宋体" w:asciiTheme="minorEastAsia" w:hAnsiTheme="minorEastAsia" w:eastAsiaTheme="minorEastAsia"/>
          <w:szCs w:val="21"/>
        </w:rPr>
      </w:pPr>
      <w:r>
        <w:rPr>
          <w:rFonts w:hint="eastAsia" w:cs="宋体" w:asciiTheme="minorEastAsia" w:hAnsiTheme="minorEastAsia" w:eastAsiaTheme="minorEastAsia"/>
          <w:szCs w:val="21"/>
        </w:rPr>
        <w:t>为采购项目提供整体设计、规范编制或者项目管理、监理、检测等服务的供应商，不得再参加该采购项目同一合同项下的其他采购活动。</w:t>
      </w:r>
    </w:p>
    <w:p w14:paraId="674B5ADE">
      <w:pPr>
        <w:pStyle w:val="97"/>
        <w:numPr>
          <w:ilvl w:val="0"/>
          <w:numId w:val="4"/>
        </w:numPr>
        <w:tabs>
          <w:tab w:val="left" w:pos="709"/>
        </w:tabs>
        <w:spacing w:line="440" w:lineRule="exact"/>
        <w:ind w:left="0" w:firstLine="0" w:firstLineChars="0"/>
        <w:rPr>
          <w:rFonts w:cs="宋体" w:asciiTheme="minorEastAsia" w:hAnsiTheme="minorEastAsia" w:eastAsiaTheme="minorEastAsia"/>
          <w:szCs w:val="21"/>
        </w:rPr>
      </w:pPr>
      <w:r>
        <w:rPr>
          <w:rFonts w:hint="eastAsia" w:cs="宋体" w:asciiTheme="minorEastAsia" w:hAnsiTheme="minorEastAsia" w:eastAsiaTheme="minorEastAsia"/>
          <w:szCs w:val="21"/>
        </w:rPr>
        <w:t>单位负责人为同一人或者存在直接控股、管理关系的不同供应商，不得参加同一合同项下的采购活动。</w:t>
      </w:r>
    </w:p>
    <w:p w14:paraId="05F8D30C">
      <w:pPr>
        <w:spacing w:line="440" w:lineRule="exact"/>
        <w:rPr>
          <w:rFonts w:cs="Times New Roman" w:asciiTheme="minorEastAsia" w:hAnsiTheme="minorEastAsia"/>
          <w:b/>
          <w:szCs w:val="21"/>
        </w:rPr>
      </w:pPr>
      <w:r>
        <w:rPr>
          <w:rFonts w:hint="eastAsia" w:asciiTheme="minorEastAsia" w:hAnsiTheme="minorEastAsia"/>
          <w:b/>
          <w:szCs w:val="21"/>
        </w:rPr>
        <w:t>三、获取采购文件</w:t>
      </w:r>
    </w:p>
    <w:p w14:paraId="6418F6D4">
      <w:pPr>
        <w:spacing w:line="440" w:lineRule="exact"/>
        <w:rPr>
          <w:rFonts w:asciiTheme="minorEastAsia" w:hAnsiTheme="minorEastAsia"/>
          <w:szCs w:val="21"/>
        </w:rPr>
      </w:pPr>
      <w:r>
        <w:rPr>
          <w:rFonts w:hint="eastAsia" w:asciiTheme="minorEastAsia" w:hAnsiTheme="minorEastAsia"/>
          <w:szCs w:val="21"/>
        </w:rPr>
        <w:t>时间：</w:t>
      </w:r>
      <w:r>
        <w:rPr>
          <w:rFonts w:hint="eastAsia" w:asciiTheme="minorEastAsia" w:hAnsiTheme="minorEastAsia"/>
          <w:szCs w:val="21"/>
          <w:u w:val="single"/>
          <w:lang w:val="en-US" w:eastAsia="zh-CN"/>
        </w:rPr>
        <w:t>2026</w:t>
      </w:r>
      <w:r>
        <w:rPr>
          <w:rFonts w:hint="eastAsia" w:asciiTheme="minorEastAsia" w:hAnsiTheme="minorEastAsia"/>
          <w:szCs w:val="21"/>
        </w:rPr>
        <w:t>年</w:t>
      </w:r>
      <w:r>
        <w:rPr>
          <w:rFonts w:hint="eastAsia" w:asciiTheme="minorEastAsia" w:hAnsiTheme="minorEastAsia"/>
          <w:szCs w:val="21"/>
          <w:u w:val="single"/>
          <w:lang w:val="en-US" w:eastAsia="zh-CN"/>
        </w:rPr>
        <w:t>06</w:t>
      </w:r>
      <w:r>
        <w:rPr>
          <w:rFonts w:hint="eastAsia" w:asciiTheme="minorEastAsia" w:hAnsiTheme="minorEastAsia"/>
          <w:szCs w:val="21"/>
        </w:rPr>
        <w:t>月</w:t>
      </w:r>
      <w:r>
        <w:rPr>
          <w:rFonts w:hint="eastAsia" w:asciiTheme="minorEastAsia" w:hAnsiTheme="minorEastAsia"/>
          <w:szCs w:val="21"/>
          <w:u w:val="single"/>
          <w:lang w:val="en-US" w:eastAsia="zh-CN"/>
        </w:rPr>
        <w:t>23</w:t>
      </w:r>
      <w:r>
        <w:rPr>
          <w:rFonts w:hint="eastAsia" w:asciiTheme="minorEastAsia" w:hAnsiTheme="minorEastAsia"/>
          <w:szCs w:val="21"/>
        </w:rPr>
        <w:t>日至</w:t>
      </w:r>
      <w:r>
        <w:rPr>
          <w:rFonts w:hint="eastAsia" w:asciiTheme="minorEastAsia" w:hAnsiTheme="minorEastAsia"/>
          <w:szCs w:val="21"/>
          <w:u w:val="single"/>
        </w:rPr>
        <w:t>202</w:t>
      </w:r>
      <w:r>
        <w:rPr>
          <w:rFonts w:hint="eastAsia" w:asciiTheme="minorEastAsia" w:hAnsiTheme="minorEastAsia"/>
          <w:szCs w:val="21"/>
          <w:u w:val="single"/>
          <w:lang w:val="en-US" w:eastAsia="zh-CN"/>
        </w:rPr>
        <w:t>6</w:t>
      </w:r>
      <w:r>
        <w:rPr>
          <w:rFonts w:hint="eastAsia" w:asciiTheme="minorEastAsia" w:hAnsiTheme="minorEastAsia"/>
          <w:szCs w:val="21"/>
        </w:rPr>
        <w:t>年</w:t>
      </w:r>
      <w:r>
        <w:rPr>
          <w:rFonts w:hint="eastAsia" w:asciiTheme="minorEastAsia" w:hAnsiTheme="minorEastAsia"/>
          <w:szCs w:val="21"/>
          <w:u w:val="single"/>
          <w:lang w:val="en-US" w:eastAsia="zh-CN"/>
        </w:rPr>
        <w:t>06</w:t>
      </w:r>
      <w:r>
        <w:rPr>
          <w:rFonts w:hint="eastAsia" w:asciiTheme="minorEastAsia" w:hAnsiTheme="minorEastAsia"/>
          <w:szCs w:val="21"/>
        </w:rPr>
        <w:t>月</w:t>
      </w:r>
      <w:r>
        <w:rPr>
          <w:rFonts w:hint="eastAsia" w:asciiTheme="minorEastAsia" w:hAnsiTheme="minorEastAsia"/>
          <w:szCs w:val="21"/>
          <w:u w:val="single"/>
          <w:lang w:val="en-US" w:eastAsia="zh-CN"/>
        </w:rPr>
        <w:t>29</w:t>
      </w:r>
      <w:r>
        <w:rPr>
          <w:rFonts w:hint="eastAsia" w:asciiTheme="minorEastAsia" w:hAnsiTheme="minorEastAsia"/>
          <w:szCs w:val="21"/>
        </w:rPr>
        <w:t>日，每天上午</w:t>
      </w:r>
      <w:r>
        <w:rPr>
          <w:rFonts w:asciiTheme="minorEastAsia" w:hAnsiTheme="minorEastAsia"/>
          <w:szCs w:val="21"/>
          <w:u w:val="single"/>
        </w:rPr>
        <w:t>09:00</w:t>
      </w:r>
      <w:r>
        <w:rPr>
          <w:rFonts w:hint="eastAsia" w:asciiTheme="minorEastAsia" w:hAnsiTheme="minorEastAsia"/>
          <w:szCs w:val="21"/>
        </w:rPr>
        <w:t>至</w:t>
      </w:r>
      <w:r>
        <w:rPr>
          <w:rFonts w:asciiTheme="minorEastAsia" w:hAnsiTheme="minorEastAsia"/>
          <w:szCs w:val="21"/>
          <w:u w:val="single"/>
        </w:rPr>
        <w:t>12:00</w:t>
      </w:r>
      <w:r>
        <w:rPr>
          <w:rFonts w:hint="eastAsia" w:asciiTheme="minorEastAsia" w:hAnsiTheme="minorEastAsia"/>
          <w:szCs w:val="21"/>
        </w:rPr>
        <w:t>，下午</w:t>
      </w:r>
      <w:r>
        <w:rPr>
          <w:rFonts w:asciiTheme="minorEastAsia" w:hAnsiTheme="minorEastAsia"/>
          <w:szCs w:val="21"/>
          <w:u w:val="single"/>
        </w:rPr>
        <w:t>14:30</w:t>
      </w:r>
      <w:r>
        <w:rPr>
          <w:rFonts w:hint="eastAsia" w:asciiTheme="minorEastAsia" w:hAnsiTheme="minorEastAsia"/>
          <w:szCs w:val="21"/>
        </w:rPr>
        <w:t>至</w:t>
      </w:r>
      <w:r>
        <w:rPr>
          <w:rFonts w:asciiTheme="minorEastAsia" w:hAnsiTheme="minorEastAsia"/>
          <w:szCs w:val="21"/>
          <w:u w:val="single"/>
        </w:rPr>
        <w:t>17:30</w:t>
      </w:r>
      <w:r>
        <w:rPr>
          <w:rFonts w:hint="eastAsia" w:asciiTheme="minorEastAsia" w:hAnsiTheme="minorEastAsia"/>
          <w:szCs w:val="21"/>
        </w:rPr>
        <w:t>（北京时间，法定节假日除外）</w:t>
      </w:r>
    </w:p>
    <w:p w14:paraId="62091B50">
      <w:pPr>
        <w:spacing w:line="440" w:lineRule="exact"/>
        <w:rPr>
          <w:rFonts w:asciiTheme="minorEastAsia" w:hAnsiTheme="minorEastAsia"/>
          <w:szCs w:val="21"/>
        </w:rPr>
      </w:pPr>
      <w:r>
        <w:rPr>
          <w:rFonts w:hint="eastAsia" w:asciiTheme="minorEastAsia" w:hAnsiTheme="minorEastAsia"/>
          <w:szCs w:val="21"/>
        </w:rPr>
        <w:t>地点：</w:t>
      </w:r>
      <w:r>
        <w:rPr>
          <w:rFonts w:hint="eastAsia" w:asciiTheme="minorEastAsia" w:hAnsiTheme="minorEastAsia"/>
          <w:color w:val="000000"/>
          <w:szCs w:val="21"/>
        </w:rPr>
        <w:t>广州市天河区天河北路618号A栋11楼广东华信招标有限公司</w:t>
      </w:r>
    </w:p>
    <w:p w14:paraId="7727AF95">
      <w:pPr>
        <w:spacing w:line="440" w:lineRule="exact"/>
        <w:rPr>
          <w:rFonts w:hint="eastAsia" w:ascii="宋体" w:hAnsi="宋体"/>
          <w:szCs w:val="21"/>
        </w:rPr>
      </w:pPr>
      <w:r>
        <w:rPr>
          <w:rFonts w:hint="eastAsia" w:ascii="宋体" w:hAnsi="宋体"/>
          <w:szCs w:val="21"/>
        </w:rPr>
        <w:t>方式：可采用线上报名或现场报名任意一种报名方式。</w:t>
      </w:r>
    </w:p>
    <w:p w14:paraId="73CC4EE9">
      <w:pPr>
        <w:spacing w:line="440" w:lineRule="exact"/>
        <w:rPr>
          <w:rFonts w:hint="eastAsia" w:ascii="宋体" w:hAnsi="宋体"/>
          <w:szCs w:val="21"/>
        </w:rPr>
      </w:pPr>
      <w:r>
        <w:rPr>
          <w:rFonts w:hint="eastAsia" w:ascii="宋体" w:hAnsi="宋体"/>
          <w:szCs w:val="21"/>
        </w:rPr>
        <w:t>1）线上报名：供应商应登录采购代理机构网站(http://www.gdhxzb.cn/)，在报名入口-下载附件栏下载并填写“采购文件发售登记表”，连同报名资料(详见下方其他补充事宜第2点)一并加盖供应商公章扫描发送至采购代理机构邮箱(2336672775@qq.com)。报名资料由我司工作人员审核通过后，于本采购项目规定的报名时间内向我司缴纳标书款及国内邮购费用共计人民币560元</w:t>
      </w:r>
      <w:r>
        <w:rPr>
          <w:rFonts w:hint="eastAsia" w:ascii="宋体" w:hAnsi="宋体"/>
          <w:b/>
          <w:bCs/>
          <w:szCs w:val="21"/>
        </w:rPr>
        <w:t>【采购文件购买汇款账号信息：收款单位：广东华信招标有限公司；开户银行：中国建设银行广州金海花园支行；账号：44050158120500001593，只接受对公账户汇入】</w:t>
      </w:r>
      <w:r>
        <w:rPr>
          <w:rFonts w:hint="eastAsia" w:ascii="宋体" w:hAnsi="宋体"/>
          <w:szCs w:val="21"/>
        </w:rPr>
        <w:t>，否则视为未完成报名。对于非采购代理机构原因造成的邮寄过程中发生的迟交或遗失，采购代理机构不承担相关责任。(报名咨询电话020-87564924，李小姐。)</w:t>
      </w:r>
    </w:p>
    <w:p w14:paraId="361973D9">
      <w:pPr>
        <w:spacing w:line="440" w:lineRule="exact"/>
        <w:rPr>
          <w:rFonts w:hint="eastAsia" w:ascii="宋体" w:hAnsi="宋体"/>
          <w:szCs w:val="21"/>
        </w:rPr>
      </w:pPr>
      <w:r>
        <w:rPr>
          <w:rFonts w:hint="eastAsia" w:ascii="宋体" w:hAnsi="宋体"/>
          <w:szCs w:val="21"/>
        </w:rPr>
        <w:t>2）现场报名：</w:t>
      </w:r>
      <w:r>
        <w:rPr>
          <w:rFonts w:hint="eastAsia" w:ascii="宋体" w:hAnsi="宋体"/>
          <w:b/>
          <w:bCs/>
          <w:szCs w:val="21"/>
        </w:rPr>
        <w:t>现场报名的只接受现金，售后不退。</w:t>
      </w:r>
    </w:p>
    <w:p w14:paraId="19438923">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s="宋体"/>
          <w:szCs w:val="21"/>
        </w:rPr>
        <w:t>售价（元）：500.00</w:t>
      </w:r>
    </w:p>
    <w:p w14:paraId="4B08E93D">
      <w:pPr>
        <w:spacing w:line="440" w:lineRule="exact"/>
        <w:rPr>
          <w:rFonts w:asciiTheme="minorEastAsia" w:hAnsiTheme="minorEastAsia"/>
          <w:b/>
          <w:szCs w:val="21"/>
        </w:rPr>
      </w:pPr>
      <w:r>
        <w:rPr>
          <w:rFonts w:hint="eastAsia" w:asciiTheme="minorEastAsia" w:hAnsiTheme="minorEastAsia"/>
          <w:b/>
          <w:szCs w:val="21"/>
        </w:rPr>
        <w:t>四、响应文件提交</w:t>
      </w:r>
    </w:p>
    <w:p w14:paraId="70359C3B">
      <w:pPr>
        <w:spacing w:line="440" w:lineRule="exact"/>
        <w:rPr>
          <w:rFonts w:asciiTheme="minorEastAsia" w:hAnsiTheme="minorEastAsia"/>
          <w:szCs w:val="21"/>
        </w:rPr>
      </w:pPr>
      <w:r>
        <w:rPr>
          <w:rFonts w:hint="eastAsia" w:asciiTheme="minorEastAsia" w:hAnsiTheme="minorEastAsia"/>
          <w:szCs w:val="21"/>
        </w:rPr>
        <w:t>截止时间：</w:t>
      </w:r>
      <w:r>
        <w:rPr>
          <w:rFonts w:hint="eastAsia" w:asciiTheme="minorEastAsia" w:hAnsiTheme="minorEastAsia"/>
          <w:szCs w:val="21"/>
          <w:u w:val="single"/>
        </w:rPr>
        <w:t>202</w:t>
      </w:r>
      <w:r>
        <w:rPr>
          <w:rFonts w:hint="eastAsia" w:asciiTheme="minorEastAsia" w:hAnsiTheme="minorEastAsia"/>
          <w:szCs w:val="21"/>
          <w:u w:val="single"/>
          <w:lang w:val="en-US" w:eastAsia="zh-CN"/>
        </w:rPr>
        <w:t>6</w:t>
      </w:r>
      <w:r>
        <w:rPr>
          <w:rFonts w:hint="eastAsia" w:asciiTheme="minorEastAsia" w:hAnsiTheme="minorEastAsia"/>
          <w:szCs w:val="21"/>
        </w:rPr>
        <w:t>年</w:t>
      </w:r>
      <w:r>
        <w:rPr>
          <w:rFonts w:hint="eastAsia" w:asciiTheme="minorEastAsia" w:hAnsiTheme="minorEastAsia"/>
          <w:szCs w:val="21"/>
          <w:u w:val="single"/>
          <w:lang w:val="en-US" w:eastAsia="zh-CN"/>
        </w:rPr>
        <w:t>07</w:t>
      </w:r>
      <w:r>
        <w:rPr>
          <w:rFonts w:hint="eastAsia" w:asciiTheme="minorEastAsia" w:hAnsiTheme="minorEastAsia"/>
          <w:szCs w:val="21"/>
        </w:rPr>
        <w:t>月</w:t>
      </w:r>
      <w:r>
        <w:rPr>
          <w:rFonts w:hint="eastAsia" w:asciiTheme="minorEastAsia" w:hAnsiTheme="minorEastAsia"/>
          <w:szCs w:val="21"/>
          <w:u w:val="single"/>
          <w:lang w:val="en-US" w:eastAsia="zh-CN"/>
        </w:rPr>
        <w:t>03</w:t>
      </w:r>
      <w:r>
        <w:rPr>
          <w:rFonts w:hint="eastAsia" w:asciiTheme="minorEastAsia" w:hAnsiTheme="minorEastAsia"/>
          <w:szCs w:val="21"/>
        </w:rPr>
        <w:t>日</w:t>
      </w:r>
      <w:r>
        <w:rPr>
          <w:rFonts w:hint="eastAsia" w:asciiTheme="minorEastAsia" w:hAnsiTheme="minorEastAsia"/>
          <w:szCs w:val="21"/>
          <w:u w:val="single"/>
          <w:lang w:val="en-US" w:eastAsia="zh-CN"/>
        </w:rPr>
        <w:t>09</w:t>
      </w:r>
      <w:r>
        <w:rPr>
          <w:rFonts w:hint="eastAsia" w:asciiTheme="minorEastAsia" w:hAnsiTheme="minorEastAsia"/>
          <w:szCs w:val="21"/>
        </w:rPr>
        <w:t>点</w:t>
      </w:r>
      <w:r>
        <w:rPr>
          <w:rFonts w:hint="eastAsia" w:asciiTheme="minorEastAsia" w:hAnsiTheme="minorEastAsia"/>
          <w:szCs w:val="21"/>
          <w:u w:val="single"/>
          <w:lang w:val="en-US" w:eastAsia="zh-CN"/>
        </w:rPr>
        <w:t>15</w:t>
      </w:r>
      <w:r>
        <w:rPr>
          <w:rFonts w:hint="eastAsia" w:asciiTheme="minorEastAsia" w:hAnsiTheme="minorEastAsia"/>
          <w:szCs w:val="21"/>
        </w:rPr>
        <w:t>分（北京时间）（自竞争性磋商采购文件开始发出之日起至供应商提交响应文件截止之日止，不得少于</w:t>
      </w:r>
      <w:r>
        <w:rPr>
          <w:rFonts w:asciiTheme="minorEastAsia" w:hAnsiTheme="minorEastAsia"/>
          <w:szCs w:val="21"/>
        </w:rPr>
        <w:t>10</w:t>
      </w:r>
      <w:r>
        <w:rPr>
          <w:rFonts w:hint="eastAsia" w:asciiTheme="minorEastAsia" w:hAnsiTheme="minorEastAsia"/>
          <w:szCs w:val="21"/>
        </w:rPr>
        <w:t>日）</w:t>
      </w:r>
    </w:p>
    <w:p w14:paraId="33C2CB68">
      <w:pPr>
        <w:spacing w:line="440" w:lineRule="exact"/>
        <w:rPr>
          <w:rFonts w:asciiTheme="minorEastAsia" w:hAnsiTheme="minorEastAsia"/>
          <w:color w:val="000000"/>
          <w:szCs w:val="21"/>
        </w:rPr>
      </w:pPr>
      <w:r>
        <w:rPr>
          <w:rFonts w:hint="eastAsia" w:asciiTheme="minorEastAsia" w:hAnsiTheme="minorEastAsia"/>
          <w:szCs w:val="21"/>
        </w:rPr>
        <w:t>地点：</w:t>
      </w:r>
      <w:r>
        <w:rPr>
          <w:rFonts w:hint="eastAsia" w:asciiTheme="minorEastAsia" w:hAnsiTheme="minorEastAsia"/>
          <w:color w:val="000000"/>
          <w:szCs w:val="21"/>
        </w:rPr>
        <w:t>广州市天河区天河北路618号A栋11楼广东华信招标有限公司会议室</w:t>
      </w:r>
    </w:p>
    <w:p w14:paraId="22A4C182">
      <w:pPr>
        <w:spacing w:line="440" w:lineRule="exact"/>
        <w:rPr>
          <w:rFonts w:asciiTheme="minorEastAsia" w:hAnsiTheme="minorEastAsia"/>
          <w:b/>
          <w:szCs w:val="21"/>
        </w:rPr>
      </w:pPr>
      <w:r>
        <w:rPr>
          <w:rFonts w:hint="eastAsia" w:asciiTheme="minorEastAsia" w:hAnsiTheme="minorEastAsia"/>
          <w:b/>
          <w:szCs w:val="21"/>
        </w:rPr>
        <w:t>五、开启</w:t>
      </w:r>
    </w:p>
    <w:p w14:paraId="30D81381">
      <w:pPr>
        <w:spacing w:line="440" w:lineRule="exact"/>
        <w:rPr>
          <w:rFonts w:asciiTheme="minorEastAsia" w:hAnsiTheme="minorEastAsia"/>
          <w:szCs w:val="21"/>
        </w:rPr>
      </w:pPr>
      <w:r>
        <w:rPr>
          <w:rFonts w:hint="eastAsia" w:asciiTheme="minorEastAsia" w:hAnsiTheme="minorEastAsia"/>
          <w:szCs w:val="21"/>
        </w:rPr>
        <w:t>时间：</w:t>
      </w:r>
      <w:r>
        <w:rPr>
          <w:rFonts w:hint="eastAsia" w:asciiTheme="minorEastAsia" w:hAnsiTheme="minorEastAsia"/>
          <w:szCs w:val="21"/>
          <w:u w:val="single"/>
        </w:rPr>
        <w:t>202</w:t>
      </w:r>
      <w:r>
        <w:rPr>
          <w:rFonts w:hint="eastAsia" w:asciiTheme="minorEastAsia" w:hAnsiTheme="minorEastAsia"/>
          <w:szCs w:val="21"/>
          <w:u w:val="single"/>
          <w:lang w:val="en-US" w:eastAsia="zh-CN"/>
        </w:rPr>
        <w:t>6</w:t>
      </w:r>
      <w:r>
        <w:rPr>
          <w:rFonts w:hint="eastAsia" w:asciiTheme="minorEastAsia" w:hAnsiTheme="minorEastAsia"/>
          <w:szCs w:val="21"/>
        </w:rPr>
        <w:t>年</w:t>
      </w:r>
      <w:r>
        <w:rPr>
          <w:rFonts w:hint="eastAsia" w:asciiTheme="minorEastAsia" w:hAnsiTheme="minorEastAsia"/>
          <w:szCs w:val="21"/>
          <w:u w:val="single"/>
          <w:lang w:val="en-US" w:eastAsia="zh-CN"/>
        </w:rPr>
        <w:t>07</w:t>
      </w:r>
      <w:r>
        <w:rPr>
          <w:rFonts w:hint="eastAsia" w:asciiTheme="minorEastAsia" w:hAnsiTheme="minorEastAsia"/>
          <w:szCs w:val="21"/>
        </w:rPr>
        <w:t>月</w:t>
      </w:r>
      <w:r>
        <w:rPr>
          <w:rFonts w:hint="eastAsia" w:asciiTheme="minorEastAsia" w:hAnsiTheme="minorEastAsia"/>
          <w:szCs w:val="21"/>
          <w:u w:val="single"/>
          <w:lang w:val="en-US" w:eastAsia="zh-CN"/>
        </w:rPr>
        <w:t>03</w:t>
      </w:r>
      <w:r>
        <w:rPr>
          <w:rFonts w:hint="eastAsia" w:asciiTheme="minorEastAsia" w:hAnsiTheme="minorEastAsia"/>
          <w:szCs w:val="21"/>
        </w:rPr>
        <w:t>日</w:t>
      </w:r>
      <w:r>
        <w:rPr>
          <w:rFonts w:hint="eastAsia" w:asciiTheme="minorEastAsia" w:hAnsiTheme="minorEastAsia"/>
          <w:szCs w:val="21"/>
          <w:u w:val="single"/>
          <w:lang w:val="en-US" w:eastAsia="zh-CN"/>
        </w:rPr>
        <w:t>09</w:t>
      </w:r>
      <w:r>
        <w:rPr>
          <w:rFonts w:hint="eastAsia" w:asciiTheme="minorEastAsia" w:hAnsiTheme="minorEastAsia"/>
          <w:szCs w:val="21"/>
        </w:rPr>
        <w:t>点</w:t>
      </w:r>
      <w:r>
        <w:rPr>
          <w:rFonts w:hint="eastAsia" w:asciiTheme="minorEastAsia" w:hAnsiTheme="minorEastAsia"/>
          <w:szCs w:val="21"/>
          <w:u w:val="single"/>
          <w:lang w:val="en-US" w:eastAsia="zh-CN"/>
        </w:rPr>
        <w:t>15</w:t>
      </w:r>
      <w:r>
        <w:rPr>
          <w:rFonts w:hint="eastAsia" w:asciiTheme="minorEastAsia" w:hAnsiTheme="minorEastAsia"/>
          <w:szCs w:val="21"/>
        </w:rPr>
        <w:t>分（北京时间）</w:t>
      </w:r>
    </w:p>
    <w:p w14:paraId="1478F879">
      <w:pPr>
        <w:spacing w:line="440" w:lineRule="exact"/>
        <w:rPr>
          <w:rFonts w:asciiTheme="minorEastAsia" w:hAnsiTheme="minorEastAsia"/>
          <w:szCs w:val="21"/>
        </w:rPr>
      </w:pPr>
      <w:r>
        <w:rPr>
          <w:rFonts w:hint="eastAsia" w:asciiTheme="minorEastAsia" w:hAnsiTheme="minorEastAsia"/>
          <w:szCs w:val="21"/>
        </w:rPr>
        <w:t>地点：广州市天河区天河北路</w:t>
      </w:r>
      <w:r>
        <w:rPr>
          <w:rFonts w:asciiTheme="minorEastAsia" w:hAnsiTheme="minorEastAsia"/>
          <w:szCs w:val="21"/>
        </w:rPr>
        <w:t>618</w:t>
      </w:r>
      <w:r>
        <w:rPr>
          <w:rFonts w:hint="eastAsia" w:asciiTheme="minorEastAsia" w:hAnsiTheme="minorEastAsia"/>
          <w:szCs w:val="21"/>
        </w:rPr>
        <w:t>号</w:t>
      </w:r>
      <w:r>
        <w:rPr>
          <w:rFonts w:asciiTheme="minorEastAsia" w:hAnsiTheme="minorEastAsia"/>
          <w:szCs w:val="21"/>
        </w:rPr>
        <w:t>A</w:t>
      </w:r>
      <w:r>
        <w:rPr>
          <w:rFonts w:hint="eastAsia" w:asciiTheme="minorEastAsia" w:hAnsiTheme="minorEastAsia"/>
          <w:szCs w:val="21"/>
        </w:rPr>
        <w:t>栋</w:t>
      </w:r>
      <w:r>
        <w:rPr>
          <w:rFonts w:asciiTheme="minorEastAsia" w:hAnsiTheme="minorEastAsia"/>
          <w:szCs w:val="21"/>
        </w:rPr>
        <w:t>11</w:t>
      </w:r>
      <w:r>
        <w:rPr>
          <w:rFonts w:hint="eastAsia" w:asciiTheme="minorEastAsia" w:hAnsiTheme="minorEastAsia"/>
          <w:szCs w:val="21"/>
        </w:rPr>
        <w:t>楼广东华信招标有限公司会议室</w:t>
      </w:r>
    </w:p>
    <w:p w14:paraId="5977A641">
      <w:pPr>
        <w:spacing w:line="440" w:lineRule="exact"/>
        <w:rPr>
          <w:rFonts w:asciiTheme="minorEastAsia" w:hAnsiTheme="minorEastAsia"/>
          <w:b/>
          <w:szCs w:val="21"/>
        </w:rPr>
      </w:pPr>
      <w:r>
        <w:rPr>
          <w:rFonts w:hint="eastAsia" w:asciiTheme="minorEastAsia" w:hAnsiTheme="minorEastAsia"/>
          <w:b/>
          <w:szCs w:val="21"/>
        </w:rPr>
        <w:t>六、公告期限</w:t>
      </w:r>
    </w:p>
    <w:p w14:paraId="2A77AAA5">
      <w:pPr>
        <w:spacing w:line="440" w:lineRule="exact"/>
        <w:rPr>
          <w:rFonts w:asciiTheme="minorEastAsia" w:hAnsiTheme="minorEastAsia"/>
          <w:szCs w:val="21"/>
          <w:u w:val="single"/>
        </w:rPr>
      </w:pPr>
      <w:r>
        <w:rPr>
          <w:rFonts w:hint="eastAsia" w:asciiTheme="minorEastAsia" w:hAnsiTheme="minorEastAsia"/>
          <w:szCs w:val="21"/>
        </w:rPr>
        <w:t>自本公告发布之日起</w:t>
      </w:r>
      <w:r>
        <w:rPr>
          <w:rFonts w:asciiTheme="minorEastAsia" w:hAnsiTheme="minorEastAsia"/>
          <w:szCs w:val="21"/>
          <w:u w:val="single"/>
        </w:rPr>
        <w:t>3</w:t>
      </w:r>
      <w:r>
        <w:rPr>
          <w:rFonts w:hint="eastAsia" w:asciiTheme="minorEastAsia" w:hAnsiTheme="minorEastAsia"/>
          <w:szCs w:val="21"/>
        </w:rPr>
        <w:t>个工作日。</w:t>
      </w:r>
    </w:p>
    <w:p w14:paraId="0DE9D480">
      <w:pPr>
        <w:spacing w:line="440" w:lineRule="exact"/>
        <w:rPr>
          <w:rFonts w:asciiTheme="minorEastAsia" w:hAnsiTheme="minorEastAsia"/>
          <w:b/>
          <w:szCs w:val="21"/>
        </w:rPr>
      </w:pPr>
      <w:r>
        <w:rPr>
          <w:rFonts w:hint="eastAsia" w:asciiTheme="minorEastAsia" w:hAnsiTheme="minorEastAsia"/>
          <w:b/>
          <w:szCs w:val="21"/>
        </w:rPr>
        <w:t>七、其他补充事宜</w:t>
      </w:r>
    </w:p>
    <w:p w14:paraId="7DF8A701">
      <w:pPr>
        <w:adjustRightInd w:val="0"/>
        <w:snapToGrid w:val="0"/>
        <w:spacing w:line="440" w:lineRule="exact"/>
        <w:rPr>
          <w:rFonts w:asciiTheme="minorEastAsia" w:hAnsiTheme="minorEastAsia"/>
          <w:bCs/>
          <w:szCs w:val="21"/>
        </w:rPr>
      </w:pPr>
      <w:r>
        <w:rPr>
          <w:rFonts w:hint="eastAsia" w:asciiTheme="minorEastAsia" w:hAnsiTheme="minorEastAsia"/>
          <w:bCs/>
          <w:szCs w:val="21"/>
        </w:rPr>
        <w:t>1、满足《中华人民共和国政府采购法》第二十二条规定：</w:t>
      </w:r>
    </w:p>
    <w:p w14:paraId="04173B4A">
      <w:pPr>
        <w:spacing w:line="440" w:lineRule="exact"/>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w:t>
      </w:r>
      <w:r>
        <w:rPr>
          <w:rFonts w:hint="eastAsia" w:ascii="宋体" w:hAnsi="宋体" w:eastAsia="宋体" w:cs="宋体"/>
          <w:sz w:val="21"/>
          <w:szCs w:val="21"/>
          <w:highlight w:val="none"/>
        </w:rPr>
        <w:t>有效的中华人民共和国境内注册的营业执照（或事业单位法人证书，或社会团体法人登记证书，或执业许可证）、组织机构代码证和税务登记证复印件（或三证合一证明文件）如供应商为自然人的需提供自然人身份证明【若分公司响应：供应商为非独立法人(即由合法法人依法建立的分公司），须同时提供总公司的营业执照副本复印件及总公司对分公司出具的有效授权书原件。分公司已获得总公司有效授权的，总公司取得的相关资质证书对分公司有效。若法律法规或采购文件另有规定的从其规定。】</w:t>
      </w:r>
      <w:r>
        <w:rPr>
          <w:rFonts w:hint="eastAsia" w:asciiTheme="minorEastAsia" w:hAnsiTheme="minorEastAsia"/>
          <w:szCs w:val="21"/>
        </w:rPr>
        <w:t>；</w:t>
      </w:r>
    </w:p>
    <w:p w14:paraId="79F3CB4E">
      <w:pPr>
        <w:spacing w:line="440" w:lineRule="exact"/>
        <w:rPr>
          <w:rFonts w:asciiTheme="minorEastAsia" w:hAnsiTheme="minorEastAsia"/>
          <w:szCs w:val="21"/>
        </w:rPr>
      </w:pPr>
      <w:r>
        <w:rPr>
          <w:rFonts w:asciiTheme="minorEastAsia" w:hAnsiTheme="minorEastAsia"/>
          <w:szCs w:val="21"/>
        </w:rPr>
        <w:t>2</w:t>
      </w:r>
      <w:r>
        <w:rPr>
          <w:rFonts w:hint="eastAsia" w:asciiTheme="minorEastAsia" w:hAnsiTheme="minorEastAsia"/>
          <w:szCs w:val="21"/>
        </w:rPr>
        <w:t>）</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eastAsia="zh-CN"/>
        </w:rPr>
        <w:t>2025年的年度财务状况</w:t>
      </w:r>
      <w:r>
        <w:rPr>
          <w:rFonts w:hint="eastAsia" w:ascii="宋体" w:hAnsi="宋体" w:eastAsia="宋体" w:cs="宋体"/>
          <w:sz w:val="21"/>
          <w:szCs w:val="21"/>
          <w:highlight w:val="none"/>
        </w:rPr>
        <w:t>报告复印件；或银行出具的资信证明材料复印件</w:t>
      </w:r>
      <w:r>
        <w:rPr>
          <w:rFonts w:hint="eastAsia" w:ascii="宋体" w:hAnsi="宋体" w:cs="宋体"/>
          <w:szCs w:val="21"/>
        </w:rPr>
        <w:t>；</w:t>
      </w:r>
    </w:p>
    <w:p w14:paraId="41D9DEBE">
      <w:pPr>
        <w:spacing w:line="440" w:lineRule="exact"/>
        <w:rPr>
          <w:rFonts w:asciiTheme="minorEastAsia" w:hAnsiTheme="minorEastAsia"/>
          <w:szCs w:val="21"/>
        </w:rPr>
      </w:pPr>
      <w:r>
        <w:rPr>
          <w:rFonts w:asciiTheme="minorEastAsia" w:hAnsiTheme="minorEastAsia"/>
          <w:szCs w:val="21"/>
        </w:rPr>
        <w:t>3</w:t>
      </w:r>
      <w:r>
        <w:rPr>
          <w:rFonts w:hint="eastAsia" w:asciiTheme="minorEastAsia" w:hAnsiTheme="minorEastAsia"/>
          <w:szCs w:val="21"/>
        </w:rPr>
        <w:t>）</w:t>
      </w:r>
      <w:r>
        <w:rPr>
          <w:rFonts w:hint="eastAsia" w:asciiTheme="minorEastAsia" w:hAnsiTheme="minorEastAsia"/>
          <w:szCs w:val="21"/>
          <w:lang w:eastAsia="zh-CN"/>
        </w:rPr>
        <w:t>提供履行合同所必需的设备和专业技术能力的证明材料</w:t>
      </w:r>
      <w:r>
        <w:rPr>
          <w:rFonts w:hint="eastAsia" w:asciiTheme="minorEastAsia" w:hAnsiTheme="minorEastAsia"/>
          <w:szCs w:val="21"/>
        </w:rPr>
        <w:t>；</w:t>
      </w:r>
    </w:p>
    <w:p w14:paraId="0CA422EC">
      <w:pPr>
        <w:spacing w:line="440" w:lineRule="exact"/>
        <w:rPr>
          <w:rFonts w:asciiTheme="minorEastAsia" w:hAnsiTheme="minorEastAsia"/>
          <w:szCs w:val="21"/>
        </w:rPr>
      </w:pPr>
      <w:r>
        <w:rPr>
          <w:rFonts w:asciiTheme="minorEastAsia" w:hAnsiTheme="minorEastAsia"/>
          <w:szCs w:val="21"/>
        </w:rPr>
        <w:t>4</w:t>
      </w:r>
      <w:r>
        <w:rPr>
          <w:rFonts w:hint="eastAsia" w:asciiTheme="minorEastAsia" w:hAnsiTheme="minorEastAsia"/>
          <w:szCs w:val="21"/>
        </w:rPr>
        <w:t>）</w:t>
      </w:r>
      <w:r>
        <w:rPr>
          <w:rFonts w:hint="eastAsia" w:ascii="宋体" w:hAnsi="宋体" w:eastAsia="宋体" w:cs="宋体"/>
          <w:sz w:val="21"/>
          <w:szCs w:val="21"/>
          <w:highlight w:val="none"/>
        </w:rPr>
        <w:t>提供至响应截止日之前6个月以内任意1个月的依法缴纳税收的证明（纳税凭证）复印件，如依法免税的，应提供相应文件证明其依法免税</w:t>
      </w:r>
      <w:r>
        <w:rPr>
          <w:rFonts w:hint="eastAsia" w:ascii="宋体" w:hAnsi="宋体" w:cs="宋体"/>
          <w:szCs w:val="21"/>
        </w:rPr>
        <w:t>；</w:t>
      </w:r>
    </w:p>
    <w:p w14:paraId="4A9E8EEE">
      <w:pPr>
        <w:spacing w:line="440" w:lineRule="exact"/>
        <w:rPr>
          <w:rFonts w:asciiTheme="minorEastAsia" w:hAnsiTheme="minorEastAsia"/>
          <w:szCs w:val="21"/>
        </w:rPr>
      </w:pPr>
      <w:r>
        <w:rPr>
          <w:rFonts w:asciiTheme="minorEastAsia" w:hAnsiTheme="minorEastAsia"/>
          <w:szCs w:val="21"/>
        </w:rPr>
        <w:t>5</w:t>
      </w:r>
      <w:r>
        <w:rPr>
          <w:rFonts w:hint="eastAsia" w:asciiTheme="minorEastAsia" w:hAnsiTheme="minorEastAsia"/>
          <w:szCs w:val="21"/>
        </w:rPr>
        <w:t>）提供至</w:t>
      </w:r>
      <w:r>
        <w:rPr>
          <w:rFonts w:hint="eastAsia" w:cs="宋体" w:asciiTheme="minorEastAsia" w:hAnsiTheme="minorEastAsia"/>
          <w:szCs w:val="21"/>
        </w:rPr>
        <w:t>响应</w:t>
      </w:r>
      <w:r>
        <w:rPr>
          <w:rFonts w:hint="eastAsia" w:asciiTheme="minorEastAsia" w:hAnsiTheme="minorEastAsia"/>
          <w:szCs w:val="21"/>
        </w:rPr>
        <w:t>截止日之前</w:t>
      </w:r>
      <w:r>
        <w:rPr>
          <w:rFonts w:asciiTheme="minorEastAsia" w:hAnsiTheme="minorEastAsia"/>
          <w:szCs w:val="21"/>
        </w:rPr>
        <w:t>6</w:t>
      </w:r>
      <w:r>
        <w:rPr>
          <w:rFonts w:hint="eastAsia" w:asciiTheme="minorEastAsia" w:hAnsiTheme="minorEastAsia"/>
          <w:szCs w:val="21"/>
        </w:rPr>
        <w:t>个月内任意</w:t>
      </w:r>
      <w:r>
        <w:rPr>
          <w:rFonts w:asciiTheme="minorEastAsia" w:hAnsiTheme="minorEastAsia"/>
          <w:szCs w:val="21"/>
        </w:rPr>
        <w:t>1</w:t>
      </w:r>
      <w:r>
        <w:rPr>
          <w:rFonts w:hint="eastAsia" w:asciiTheme="minorEastAsia" w:hAnsiTheme="minorEastAsia"/>
          <w:szCs w:val="21"/>
        </w:rPr>
        <w:t>个月的依法缴纳社会保险的证明（缴费凭证）复印件，如依法不需要缴纳的，应提供相应文件证明其依法不需要缴纳</w:t>
      </w:r>
      <w:r>
        <w:rPr>
          <w:rFonts w:hint="eastAsia" w:ascii="宋体" w:hAnsi="宋体" w:cs="宋体"/>
          <w:szCs w:val="21"/>
        </w:rPr>
        <w:t>；</w:t>
      </w:r>
    </w:p>
    <w:p w14:paraId="3EDFCB39">
      <w:pPr>
        <w:spacing w:line="440" w:lineRule="exact"/>
        <w:rPr>
          <w:rFonts w:asciiTheme="minorEastAsia" w:hAnsiTheme="minorEastAsia"/>
          <w:szCs w:val="21"/>
        </w:rPr>
      </w:pPr>
      <w:r>
        <w:rPr>
          <w:rFonts w:asciiTheme="minorEastAsia" w:hAnsiTheme="minorEastAsia"/>
          <w:szCs w:val="21"/>
        </w:rPr>
        <w:t>6</w:t>
      </w:r>
      <w:r>
        <w:rPr>
          <w:rFonts w:hint="eastAsia" w:asciiTheme="minorEastAsia" w:hAnsiTheme="minorEastAsia"/>
          <w:szCs w:val="21"/>
        </w:rPr>
        <w:t>）提供参加政府采购活动前</w:t>
      </w:r>
      <w:r>
        <w:rPr>
          <w:rFonts w:asciiTheme="minorEastAsia" w:hAnsiTheme="minorEastAsia"/>
          <w:szCs w:val="21"/>
        </w:rPr>
        <w:t>3</w:t>
      </w:r>
      <w:r>
        <w:rPr>
          <w:rFonts w:hint="eastAsia" w:asciiTheme="minorEastAsia" w:hAnsiTheme="minorEastAsia"/>
          <w:szCs w:val="21"/>
        </w:rPr>
        <w:t>年内在经营活动中没有重大违法记录的书面声明（提供《供应商资格声明函》）；</w:t>
      </w:r>
    </w:p>
    <w:p w14:paraId="4F88CC6D">
      <w:pPr>
        <w:spacing w:line="440" w:lineRule="exact"/>
        <w:rPr>
          <w:rFonts w:asciiTheme="minorEastAsia" w:hAnsiTheme="minorEastAsia"/>
          <w:szCs w:val="21"/>
        </w:rPr>
      </w:pPr>
      <w:r>
        <w:rPr>
          <w:rFonts w:asciiTheme="minorEastAsia" w:hAnsiTheme="minorEastAsia"/>
          <w:szCs w:val="21"/>
        </w:rPr>
        <w:t>7</w:t>
      </w:r>
      <w:r>
        <w:rPr>
          <w:rFonts w:hint="eastAsia" w:asciiTheme="minorEastAsia" w:hAnsiTheme="minorEastAsia"/>
          <w:szCs w:val="21"/>
        </w:rPr>
        <w:t>）法律、行政法规规定的其他条件。</w:t>
      </w:r>
    </w:p>
    <w:p w14:paraId="1DF40DED">
      <w:pPr>
        <w:spacing w:line="440" w:lineRule="exact"/>
        <w:rPr>
          <w:rFonts w:asciiTheme="minorEastAsia" w:hAnsiTheme="minorEastAsia"/>
          <w:bCs/>
          <w:szCs w:val="21"/>
        </w:rPr>
      </w:pPr>
      <w:r>
        <w:rPr>
          <w:rFonts w:hint="eastAsia" w:asciiTheme="minorEastAsia" w:hAnsiTheme="minorEastAsia"/>
          <w:bCs/>
          <w:szCs w:val="21"/>
        </w:rPr>
        <w:t>2、请供应商代表携带以下证明文件的复印件（加盖公章）前往购买采购文件：</w:t>
      </w:r>
    </w:p>
    <w:p w14:paraId="31472195">
      <w:pPr>
        <w:spacing w:line="440" w:lineRule="exact"/>
        <w:rPr>
          <w:rFonts w:asciiTheme="minorEastAsia" w:hAnsiTheme="minorEastAsia"/>
          <w:b/>
          <w:szCs w:val="21"/>
        </w:rPr>
      </w:pPr>
      <w:r>
        <w:rPr>
          <w:rFonts w:asciiTheme="minorEastAsia" w:hAnsiTheme="minorEastAsia"/>
          <w:b/>
          <w:szCs w:val="21"/>
        </w:rPr>
        <w:t>1</w:t>
      </w:r>
      <w:r>
        <w:rPr>
          <w:rFonts w:hint="eastAsia" w:asciiTheme="minorEastAsia" w:hAnsiTheme="minorEastAsia"/>
          <w:b/>
          <w:szCs w:val="21"/>
        </w:rPr>
        <w:t>）购买竞争性磋商采购文件经办人，需提供：</w:t>
      </w:r>
    </w:p>
    <w:p w14:paraId="2EB6E27A">
      <w:pPr>
        <w:spacing w:line="440" w:lineRule="exact"/>
        <w:rPr>
          <w:rFonts w:asciiTheme="minorEastAsia" w:hAnsiTheme="minorEastAsia"/>
          <w:szCs w:val="21"/>
        </w:rPr>
      </w:pPr>
      <w:r>
        <w:rPr>
          <w:rFonts w:asciiTheme="minorEastAsia" w:hAnsiTheme="minorEastAsia"/>
          <w:b/>
          <w:szCs w:val="21"/>
        </w:rPr>
        <w:t>a)</w:t>
      </w:r>
      <w:r>
        <w:rPr>
          <w:rFonts w:hint="eastAsia" w:asciiTheme="minorEastAsia" w:hAnsiTheme="minorEastAsia"/>
          <w:szCs w:val="21"/>
        </w:rPr>
        <w:t>经办人如是法定代表人，需提供法定代表人证明书及法定代表人身份证复印件；</w:t>
      </w:r>
    </w:p>
    <w:p w14:paraId="0C716B13">
      <w:pPr>
        <w:spacing w:line="440" w:lineRule="exact"/>
        <w:rPr>
          <w:rFonts w:asciiTheme="minorEastAsia" w:hAnsiTheme="minorEastAsia"/>
          <w:b/>
          <w:szCs w:val="21"/>
        </w:rPr>
      </w:pPr>
      <w:r>
        <w:rPr>
          <w:rFonts w:asciiTheme="minorEastAsia" w:hAnsiTheme="minorEastAsia"/>
          <w:b/>
          <w:szCs w:val="21"/>
        </w:rPr>
        <w:t>b)</w:t>
      </w:r>
      <w:r>
        <w:rPr>
          <w:rFonts w:hint="eastAsia" w:asciiTheme="minorEastAsia" w:hAnsiTheme="minorEastAsia"/>
          <w:szCs w:val="21"/>
        </w:rPr>
        <w:t>如是供应商授权代表，需提供法定代表人授权委托书及授权代表身份证复印件；</w:t>
      </w:r>
    </w:p>
    <w:p w14:paraId="31DC345C">
      <w:pPr>
        <w:spacing w:line="440" w:lineRule="exact"/>
        <w:rPr>
          <w:rFonts w:asciiTheme="minorEastAsia" w:hAnsiTheme="minorEastAsia"/>
          <w:szCs w:val="21"/>
        </w:rPr>
      </w:pPr>
      <w:r>
        <w:rPr>
          <w:rFonts w:asciiTheme="minorEastAsia" w:hAnsiTheme="minorEastAsia"/>
          <w:b/>
          <w:szCs w:val="21"/>
        </w:rPr>
        <w:t>2</w:t>
      </w:r>
      <w:r>
        <w:rPr>
          <w:rFonts w:hint="eastAsia" w:asciiTheme="minorEastAsia" w:hAnsiTheme="minorEastAsia"/>
          <w:b/>
          <w:szCs w:val="21"/>
        </w:rPr>
        <w:t>）</w:t>
      </w:r>
      <w:r>
        <w:rPr>
          <w:rFonts w:hint="eastAsia" w:asciiTheme="minorEastAsia" w:hAnsiTheme="minorEastAsia"/>
          <w:szCs w:val="21"/>
        </w:rPr>
        <w:t>有效的中华人民共和国境内注册的营业执照（或事业单位法人证书，或社会团体法人登记证书，或执业许可证）、组织机构代码证和税务登记证复印件（或三证合一证明文件）如供应商为自然人的需提供自然人身份证明；【若分公司</w:t>
      </w:r>
      <w:r>
        <w:rPr>
          <w:rFonts w:hint="eastAsia" w:ascii="宋体" w:hAnsi="宋体" w:eastAsia="宋体" w:cs="宋体"/>
          <w:sz w:val="21"/>
          <w:szCs w:val="21"/>
          <w:highlight w:val="none"/>
        </w:rPr>
        <w:t>响应</w:t>
      </w:r>
      <w:r>
        <w:rPr>
          <w:rFonts w:hint="eastAsia" w:asciiTheme="minorEastAsia" w:hAnsiTheme="minorEastAsia"/>
          <w:szCs w:val="21"/>
        </w:rPr>
        <w:t>：供应商为非独立法人</w:t>
      </w:r>
      <w:r>
        <w:rPr>
          <w:rFonts w:asciiTheme="minorEastAsia" w:hAnsiTheme="minorEastAsia"/>
          <w:szCs w:val="21"/>
        </w:rPr>
        <w:t>(</w:t>
      </w:r>
      <w:r>
        <w:rPr>
          <w:rFonts w:hint="eastAsia" w:asciiTheme="minorEastAsia" w:hAnsiTheme="minorEastAsia"/>
          <w:szCs w:val="21"/>
        </w:rPr>
        <w:t>即由合法法人依法建立的分公司），须同时提供总公司的营业执照副本复印件及总公司对分公司出具的有效授权书原件。分公司已获得总公司有效授权的，总公司取得的相关资质证书对分公司有效。若法律法规或采购文件另有规定的从其规定。】</w:t>
      </w:r>
    </w:p>
    <w:p w14:paraId="350B6259">
      <w:pPr>
        <w:spacing w:line="440" w:lineRule="exact"/>
        <w:rPr>
          <w:rFonts w:asciiTheme="minorEastAsia" w:hAnsiTheme="minorEastAsia"/>
          <w:bCs/>
          <w:szCs w:val="21"/>
        </w:rPr>
      </w:pPr>
      <w:r>
        <w:rPr>
          <w:rFonts w:hint="eastAsia" w:asciiTheme="minorEastAsia" w:hAnsiTheme="minorEastAsia"/>
          <w:bCs/>
          <w:szCs w:val="21"/>
        </w:rPr>
        <w:t>3、采购代理机构只接受成功办理报名及登记手续购买竞争性磋商采购文件的供应商磋商。</w:t>
      </w:r>
    </w:p>
    <w:p w14:paraId="2A0E5665">
      <w:pPr>
        <w:spacing w:line="440" w:lineRule="exact"/>
        <w:rPr>
          <w:rFonts w:asciiTheme="minorEastAsia" w:hAnsiTheme="minorEastAsia"/>
          <w:bCs/>
          <w:szCs w:val="21"/>
        </w:rPr>
      </w:pPr>
      <w:r>
        <w:rPr>
          <w:rFonts w:hint="eastAsia" w:asciiTheme="minorEastAsia" w:hAnsiTheme="minorEastAsia"/>
          <w:bCs/>
          <w:szCs w:val="21"/>
        </w:rPr>
        <w:t>4、本项目相关公告在以下媒体发布：</w:t>
      </w:r>
    </w:p>
    <w:p w14:paraId="6A1E9608">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中国政府采购网（www.ccgp.gov.cn）、广东华信招标有限公司（http://www.gdhxzb.cn/）</w:t>
      </w:r>
      <w:r>
        <w:rPr>
          <w:rFonts w:hint="eastAsia" w:asciiTheme="minorEastAsia" w:hAnsiTheme="minorEastAsia"/>
          <w:szCs w:val="21"/>
          <w:lang w:eastAsia="zh-CN"/>
        </w:rPr>
        <w:t>。</w:t>
      </w:r>
    </w:p>
    <w:p w14:paraId="090E303D">
      <w:pPr>
        <w:spacing w:line="440" w:lineRule="exact"/>
        <w:rPr>
          <w:rFonts w:ascii="宋体" w:hAnsi="宋体"/>
          <w:color w:val="000000" w:themeColor="text1"/>
          <w:szCs w:val="21"/>
          <w14:textFill>
            <w14:solidFill>
              <w14:schemeClr w14:val="tx1"/>
            </w14:solidFill>
          </w14:textFill>
        </w:rPr>
      </w:pPr>
      <w:r>
        <w:rPr>
          <w:rFonts w:hint="eastAsia" w:asciiTheme="minorEastAsia" w:hAnsiTheme="minorEastAsia"/>
          <w:szCs w:val="21"/>
        </w:rPr>
        <w:t>相关公告在</w:t>
      </w:r>
      <w:r>
        <w:rPr>
          <w:rFonts w:hint="eastAsia" w:asciiTheme="minorEastAsia" w:hAnsiTheme="minorEastAsia"/>
          <w:szCs w:val="21"/>
          <w:lang w:val="en-US" w:eastAsia="zh-CN"/>
        </w:rPr>
        <w:t>相关网站</w:t>
      </w:r>
      <w:r>
        <w:rPr>
          <w:rFonts w:hint="eastAsia" w:asciiTheme="minorEastAsia" w:hAnsiTheme="minorEastAsia"/>
          <w:szCs w:val="21"/>
        </w:rPr>
        <w:t>公布之日即视为有效送达，不再另行通知。</w:t>
      </w:r>
    </w:p>
    <w:p w14:paraId="39E1D9BA">
      <w:pPr>
        <w:spacing w:line="440" w:lineRule="exact"/>
        <w:rPr>
          <w:rFonts w:asciiTheme="minorEastAsia" w:hAnsiTheme="minorEastAsia"/>
          <w:b/>
          <w:szCs w:val="21"/>
        </w:rPr>
      </w:pPr>
      <w:r>
        <w:rPr>
          <w:rFonts w:hint="eastAsia" w:asciiTheme="minorEastAsia" w:hAnsiTheme="minorEastAsia"/>
          <w:b/>
          <w:szCs w:val="21"/>
        </w:rPr>
        <w:t>八、凡对本次采购提出询问，请按以下方式联系。</w:t>
      </w:r>
    </w:p>
    <w:p w14:paraId="0C96C9DE">
      <w:pPr>
        <w:adjustRightInd w:val="0"/>
        <w:snapToGrid w:val="0"/>
        <w:spacing w:line="440" w:lineRule="exact"/>
        <w:rPr>
          <w:rFonts w:asciiTheme="minorEastAsia" w:hAnsiTheme="minorEastAsia"/>
          <w:bCs/>
          <w:szCs w:val="21"/>
        </w:rPr>
      </w:pPr>
      <w:r>
        <w:rPr>
          <w:rFonts w:hint="eastAsia" w:asciiTheme="minorEastAsia" w:hAnsiTheme="minorEastAsia"/>
          <w:bCs/>
          <w:szCs w:val="21"/>
        </w:rPr>
        <w:t>1、采购人信息</w:t>
      </w:r>
    </w:p>
    <w:p w14:paraId="386C75ED">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名称：</w:t>
      </w:r>
      <w:r>
        <w:rPr>
          <w:rFonts w:hint="eastAsia" w:asciiTheme="minorEastAsia" w:hAnsiTheme="minorEastAsia"/>
          <w:szCs w:val="21"/>
          <w:lang w:eastAsia="zh-CN"/>
        </w:rPr>
        <w:t>国家统计局广东调查总队</w:t>
      </w:r>
    </w:p>
    <w:p w14:paraId="30D5339E">
      <w:pPr>
        <w:spacing w:line="440" w:lineRule="exact"/>
        <w:rPr>
          <w:rFonts w:hint="default" w:asciiTheme="minorEastAsia" w:hAnsiTheme="minorEastAsia" w:eastAsiaTheme="minorEastAsia"/>
          <w:szCs w:val="21"/>
          <w:lang w:val="en-US" w:eastAsia="zh-CN"/>
        </w:rPr>
      </w:pPr>
      <w:r>
        <w:rPr>
          <w:rFonts w:hint="eastAsia" w:asciiTheme="minorEastAsia" w:hAnsiTheme="minorEastAsia"/>
          <w:szCs w:val="21"/>
        </w:rPr>
        <w:t>地址：</w:t>
      </w:r>
      <w:r>
        <w:rPr>
          <w:rFonts w:hint="eastAsia" w:asciiTheme="minorEastAsia" w:hAnsiTheme="minorEastAsia"/>
          <w:szCs w:val="21"/>
          <w:lang w:eastAsia="zh-CN"/>
        </w:rPr>
        <w:t>广州市东风中路483号粤财大厦26楼</w:t>
      </w:r>
    </w:p>
    <w:p w14:paraId="463CB984">
      <w:pPr>
        <w:adjustRightInd w:val="0"/>
        <w:snapToGrid w:val="0"/>
        <w:spacing w:line="440" w:lineRule="exact"/>
        <w:rPr>
          <w:rFonts w:hint="default" w:ascii="宋体" w:hAnsi="宋体" w:eastAsia="宋体" w:cs="宋体"/>
          <w:szCs w:val="21"/>
          <w:lang w:val="en-US" w:eastAsia="zh-CN"/>
        </w:rPr>
      </w:pPr>
      <w:r>
        <w:rPr>
          <w:rFonts w:hint="eastAsia" w:ascii="宋体" w:hAnsi="宋体" w:eastAsia="宋体" w:cs="宋体"/>
          <w:szCs w:val="21"/>
        </w:rPr>
        <w:t>联系方式：</w:t>
      </w:r>
      <w:r>
        <w:rPr>
          <w:rFonts w:hint="eastAsia" w:ascii="宋体" w:hAnsi="宋体" w:eastAsia="宋体" w:cs="宋体"/>
          <w:szCs w:val="21"/>
          <w:lang w:val="en-US" w:eastAsia="zh-CN"/>
        </w:rPr>
        <w:t>020-83134046</w:t>
      </w:r>
    </w:p>
    <w:p w14:paraId="6240B993">
      <w:pPr>
        <w:adjustRightInd w:val="0"/>
        <w:snapToGrid w:val="0"/>
        <w:spacing w:line="440" w:lineRule="exact"/>
        <w:rPr>
          <w:rFonts w:asciiTheme="minorEastAsia" w:hAnsiTheme="minorEastAsia"/>
          <w:bCs/>
          <w:szCs w:val="21"/>
        </w:rPr>
      </w:pPr>
      <w:r>
        <w:rPr>
          <w:rFonts w:hint="eastAsia" w:asciiTheme="minorEastAsia" w:hAnsiTheme="minorEastAsia"/>
          <w:bCs/>
          <w:szCs w:val="21"/>
        </w:rPr>
        <w:t>2、采购代理机构信息</w:t>
      </w:r>
    </w:p>
    <w:p w14:paraId="0D29690C">
      <w:pPr>
        <w:spacing w:line="440" w:lineRule="exact"/>
        <w:rPr>
          <w:rFonts w:asciiTheme="minorEastAsia" w:hAnsiTheme="minorEastAsia"/>
          <w:szCs w:val="21"/>
        </w:rPr>
      </w:pPr>
      <w:r>
        <w:rPr>
          <w:rFonts w:hint="eastAsia" w:asciiTheme="minorEastAsia" w:hAnsiTheme="minorEastAsia"/>
          <w:szCs w:val="21"/>
        </w:rPr>
        <w:t>名称：广东华信招标有限公司</w:t>
      </w:r>
    </w:p>
    <w:p w14:paraId="4FE9FF35">
      <w:pPr>
        <w:spacing w:line="440" w:lineRule="exact"/>
        <w:rPr>
          <w:rFonts w:asciiTheme="minorEastAsia" w:hAnsiTheme="minorEastAsia"/>
          <w:szCs w:val="21"/>
        </w:rPr>
      </w:pPr>
      <w:r>
        <w:rPr>
          <w:rFonts w:hint="eastAsia" w:asciiTheme="minorEastAsia" w:hAnsiTheme="minorEastAsia"/>
          <w:szCs w:val="21"/>
        </w:rPr>
        <w:t xml:space="preserve"> 地址：广州市天河区天河北路618号A栋11楼</w:t>
      </w:r>
    </w:p>
    <w:p w14:paraId="20127391">
      <w:pPr>
        <w:spacing w:line="440" w:lineRule="exact"/>
        <w:rPr>
          <w:rFonts w:asciiTheme="minorEastAsia" w:hAnsiTheme="minorEastAsia"/>
          <w:szCs w:val="21"/>
        </w:rPr>
      </w:pPr>
      <w:r>
        <w:rPr>
          <w:rFonts w:hint="eastAsia" w:asciiTheme="minorEastAsia" w:hAnsiTheme="minorEastAsia"/>
          <w:szCs w:val="21"/>
        </w:rPr>
        <w:t xml:space="preserve"> 联系方式：</w:t>
      </w:r>
      <w:r>
        <w:rPr>
          <w:rFonts w:hint="eastAsia" w:asciiTheme="minorEastAsia" w:hAnsiTheme="minorEastAsia"/>
          <w:szCs w:val="21"/>
          <w:lang w:eastAsia="zh-CN"/>
        </w:rPr>
        <w:t>李小姐</w:t>
      </w:r>
      <w:r>
        <w:rPr>
          <w:rFonts w:hint="eastAsia" w:asciiTheme="minorEastAsia" w:hAnsiTheme="minorEastAsia"/>
          <w:szCs w:val="21"/>
        </w:rPr>
        <w:t xml:space="preserve"> 020-87564924</w:t>
      </w:r>
    </w:p>
    <w:p w14:paraId="76F28E1E">
      <w:pPr>
        <w:adjustRightInd w:val="0"/>
        <w:snapToGrid w:val="0"/>
        <w:spacing w:line="440" w:lineRule="exact"/>
        <w:rPr>
          <w:rFonts w:asciiTheme="minorEastAsia" w:hAnsiTheme="minorEastAsia"/>
          <w:bCs/>
          <w:szCs w:val="21"/>
        </w:rPr>
      </w:pPr>
      <w:r>
        <w:rPr>
          <w:rFonts w:hint="eastAsia" w:asciiTheme="minorEastAsia" w:hAnsiTheme="minorEastAsia"/>
          <w:bCs/>
          <w:szCs w:val="21"/>
        </w:rPr>
        <w:t>3、项目联系方式</w:t>
      </w:r>
    </w:p>
    <w:p w14:paraId="15251BFB">
      <w:pPr>
        <w:spacing w:line="440" w:lineRule="exact"/>
        <w:rPr>
          <w:rFonts w:hint="eastAsia" w:asciiTheme="minorEastAsia" w:hAnsiTheme="minorEastAsia" w:eastAsiaTheme="minorEastAsia"/>
          <w:szCs w:val="21"/>
          <w:lang w:eastAsia="zh-CN"/>
        </w:rPr>
      </w:pPr>
      <w:r>
        <w:rPr>
          <w:rFonts w:hint="eastAsia" w:asciiTheme="minorEastAsia" w:hAnsiTheme="minorEastAsia"/>
          <w:szCs w:val="21"/>
        </w:rPr>
        <w:t>项目联系人：</w:t>
      </w:r>
      <w:r>
        <w:rPr>
          <w:rFonts w:hint="eastAsia" w:asciiTheme="minorEastAsia" w:hAnsiTheme="minorEastAsia"/>
          <w:szCs w:val="21"/>
          <w:lang w:eastAsia="zh-CN"/>
        </w:rPr>
        <w:t>李小姐</w:t>
      </w:r>
    </w:p>
    <w:p w14:paraId="69337837">
      <w:pPr>
        <w:spacing w:line="440" w:lineRule="exact"/>
        <w:rPr>
          <w:rFonts w:asciiTheme="minorEastAsia" w:hAnsiTheme="minorEastAsia"/>
          <w:szCs w:val="21"/>
        </w:rPr>
      </w:pPr>
      <w:r>
        <w:rPr>
          <w:rFonts w:hint="eastAsia" w:asciiTheme="minorEastAsia" w:hAnsiTheme="minorEastAsia"/>
          <w:szCs w:val="21"/>
        </w:rPr>
        <w:t>电话：020-87564924</w:t>
      </w:r>
    </w:p>
    <w:p w14:paraId="09D780C4">
      <w:pPr>
        <w:rPr>
          <w:rFonts w:asciiTheme="minorEastAsia" w:hAnsiTheme="minorEastAsia"/>
          <w:szCs w:val="21"/>
        </w:rPr>
      </w:pPr>
    </w:p>
    <w:p w14:paraId="79124CAB">
      <w:pPr>
        <w:spacing w:line="450" w:lineRule="exact"/>
        <w:jc w:val="right"/>
        <w:rPr>
          <w:rFonts w:asciiTheme="minorEastAsia" w:hAnsiTheme="minorEastAsia"/>
          <w:b/>
          <w:bCs/>
          <w:szCs w:val="21"/>
        </w:rPr>
      </w:pPr>
    </w:p>
    <w:p w14:paraId="53907C9D">
      <w:pPr>
        <w:spacing w:line="450" w:lineRule="exact"/>
        <w:jc w:val="right"/>
        <w:rPr>
          <w:rFonts w:asciiTheme="minorEastAsia" w:hAnsiTheme="minorEastAsia"/>
          <w:b/>
          <w:bCs/>
          <w:szCs w:val="21"/>
        </w:rPr>
      </w:pPr>
      <w:r>
        <w:rPr>
          <w:rFonts w:hint="eastAsia" w:asciiTheme="minorEastAsia" w:hAnsiTheme="minorEastAsia"/>
          <w:b/>
          <w:bCs/>
          <w:szCs w:val="21"/>
        </w:rPr>
        <w:t>广东华信招标有限公司</w:t>
      </w:r>
    </w:p>
    <w:p w14:paraId="1A267969">
      <w:pPr>
        <w:tabs>
          <w:tab w:val="left" w:pos="284"/>
        </w:tabs>
        <w:wordWrap w:val="0"/>
        <w:spacing w:line="450" w:lineRule="exact"/>
        <w:jc w:val="right"/>
        <w:rPr>
          <w:rFonts w:asciiTheme="minorEastAsia" w:hAnsiTheme="minorEastAsia"/>
          <w:b/>
          <w:bCs/>
          <w:szCs w:val="21"/>
        </w:rPr>
      </w:pPr>
      <w:r>
        <w:rPr>
          <w:rFonts w:asciiTheme="minorEastAsia" w:hAnsiTheme="minorEastAsia"/>
          <w:b/>
          <w:bCs/>
          <w:szCs w:val="21"/>
        </w:rPr>
        <w:t>202</w:t>
      </w:r>
      <w:r>
        <w:rPr>
          <w:rFonts w:hint="eastAsia" w:asciiTheme="minorEastAsia" w:hAnsiTheme="minorEastAsia"/>
          <w:b/>
          <w:bCs/>
          <w:szCs w:val="21"/>
          <w:lang w:val="en-US" w:eastAsia="zh-CN"/>
        </w:rPr>
        <w:t>6</w:t>
      </w:r>
      <w:r>
        <w:rPr>
          <w:rFonts w:hint="eastAsia" w:asciiTheme="minorEastAsia" w:hAnsiTheme="minorEastAsia"/>
          <w:b/>
          <w:bCs/>
          <w:szCs w:val="21"/>
        </w:rPr>
        <w:t>年</w:t>
      </w:r>
      <w:r>
        <w:rPr>
          <w:rFonts w:hint="eastAsia" w:asciiTheme="minorEastAsia" w:hAnsiTheme="minorEastAsia"/>
          <w:b/>
          <w:bCs/>
          <w:szCs w:val="21"/>
          <w:lang w:val="en-US" w:eastAsia="zh-CN"/>
        </w:rPr>
        <w:t>06</w:t>
      </w:r>
      <w:r>
        <w:rPr>
          <w:rFonts w:hint="eastAsia" w:asciiTheme="minorEastAsia" w:hAnsiTheme="minorEastAsia"/>
          <w:b/>
          <w:bCs/>
          <w:szCs w:val="21"/>
        </w:rPr>
        <w:t>月</w:t>
      </w:r>
      <w:r>
        <w:rPr>
          <w:rFonts w:hint="eastAsia" w:asciiTheme="minorEastAsia" w:hAnsiTheme="minorEastAsia"/>
          <w:b/>
          <w:bCs/>
          <w:szCs w:val="21"/>
          <w:lang w:val="en-US" w:eastAsia="zh-CN"/>
        </w:rPr>
        <w:t>22</w:t>
      </w:r>
      <w:r>
        <w:rPr>
          <w:rFonts w:hint="eastAsia" w:asciiTheme="minorEastAsia" w:hAnsiTheme="minorEastAsia"/>
          <w:b/>
          <w:bCs/>
          <w:szCs w:val="21"/>
        </w:rPr>
        <w:t>日</w:t>
      </w:r>
    </w:p>
    <w:p w14:paraId="1DDFA1EB"/>
    <w:p w14:paraId="247CFB9C">
      <w:pPr>
        <w:pStyle w:val="2"/>
      </w:pPr>
      <w:r>
        <w:rPr>
          <w:b w:val="0"/>
        </w:rPr>
        <w:br w:type="page"/>
      </w:r>
      <w:bookmarkStart w:id="2" w:name="_Hlt507989741"/>
      <w:bookmarkEnd w:id="2"/>
      <w:bookmarkStart w:id="3" w:name="_Toc111890778"/>
      <w:bookmarkEnd w:id="3"/>
      <w:bookmarkStart w:id="4" w:name="_Toc10942"/>
      <w:bookmarkStart w:id="5" w:name="_Toc337541094"/>
      <w:bookmarkStart w:id="6" w:name="_Toc495977854"/>
      <w:bookmarkStart w:id="7" w:name="_Toc56911022"/>
      <w:bookmarkStart w:id="8" w:name="_Toc486847011"/>
      <w:r>
        <w:rPr>
          <w:rFonts w:hint="eastAsia"/>
        </w:rPr>
        <w:t>第二部分</w:t>
      </w:r>
      <w:r>
        <w:rPr>
          <w:rFonts w:hint="eastAsia"/>
          <w:lang w:val="en-US" w:eastAsia="zh-CN"/>
        </w:rPr>
        <w:t xml:space="preserve">  </w:t>
      </w:r>
      <w:r>
        <w:rPr>
          <w:rFonts w:hint="eastAsia"/>
        </w:rPr>
        <w:t>用户需求</w:t>
      </w:r>
      <w:bookmarkEnd w:id="4"/>
    </w:p>
    <w:p w14:paraId="68ABBDBC">
      <w:pPr>
        <w:snapToGrid w:val="0"/>
        <w:spacing w:line="360" w:lineRule="auto"/>
        <w:rPr>
          <w:rFonts w:ascii="宋体" w:hAnsi="宋体" w:eastAsia="宋体" w:cs="Times New Roman"/>
          <w:b/>
          <w:bCs/>
          <w:szCs w:val="21"/>
        </w:rPr>
      </w:pPr>
      <w:r>
        <w:rPr>
          <w:rFonts w:hint="eastAsia" w:ascii="宋体" w:hAnsi="宋体" w:eastAsia="宋体" w:cs="Times New Roman"/>
          <w:b/>
          <w:bCs/>
          <w:szCs w:val="21"/>
        </w:rPr>
        <w:t>说明：</w:t>
      </w:r>
    </w:p>
    <w:p w14:paraId="3FB7835A">
      <w:pPr>
        <w:numPr>
          <w:ilvl w:val="0"/>
          <w:numId w:val="5"/>
        </w:numPr>
        <w:snapToGrid w:val="0"/>
        <w:spacing w:line="360" w:lineRule="auto"/>
        <w:ind w:left="422" w:hanging="422" w:hangingChars="200"/>
        <w:rPr>
          <w:rFonts w:ascii="宋体" w:hAnsi="宋体" w:eastAsia="宋体" w:cs="Times New Roman"/>
          <w:b/>
          <w:szCs w:val="21"/>
        </w:rPr>
      </w:pPr>
      <w:r>
        <w:rPr>
          <w:rFonts w:hint="eastAsia" w:ascii="宋体" w:hAnsi="宋体" w:eastAsia="宋体" w:cs="Times New Roman"/>
          <w:b/>
          <w:szCs w:val="21"/>
        </w:rPr>
        <w:t>供应商须对本项目为单位的货物及服务进行整体响应，任何只对其中一部分内容进行的响应都被视作无效处理。</w:t>
      </w:r>
    </w:p>
    <w:p w14:paraId="070728C3">
      <w:pPr>
        <w:numPr>
          <w:ilvl w:val="0"/>
          <w:numId w:val="5"/>
        </w:numPr>
        <w:snapToGrid w:val="0"/>
        <w:spacing w:line="360" w:lineRule="auto"/>
        <w:ind w:left="422" w:hanging="422" w:hangingChars="200"/>
        <w:rPr>
          <w:rFonts w:ascii="宋体" w:hAnsi="宋体" w:eastAsia="宋体" w:cs="Times New Roman"/>
          <w:b/>
          <w:szCs w:val="21"/>
        </w:rPr>
      </w:pPr>
      <w:r>
        <w:rPr>
          <w:rFonts w:hint="eastAsia" w:ascii="宋体" w:hAnsi="宋体" w:eastAsia="宋体" w:cs="Times New Roman"/>
          <w:b/>
          <w:szCs w:val="21"/>
        </w:rPr>
        <w:t>本磋商文件中，凡标有“★”的地方，供应商要特别加以注意，必须对此作出</w:t>
      </w:r>
      <w:r>
        <w:rPr>
          <w:rFonts w:hint="eastAsia" w:ascii="宋体" w:hAnsi="宋体" w:eastAsia="宋体" w:cs="Times New Roman"/>
          <w:szCs w:val="21"/>
        </w:rPr>
        <w:t>一一</w:t>
      </w:r>
      <w:r>
        <w:rPr>
          <w:rFonts w:hint="eastAsia" w:ascii="宋体" w:hAnsi="宋体" w:eastAsia="宋体" w:cs="Times New Roman"/>
          <w:b/>
          <w:szCs w:val="21"/>
        </w:rPr>
        <w:t>响应。若有一项带“★”的指标未响应或不满足，其响应文件作无效处理。</w:t>
      </w:r>
    </w:p>
    <w:p w14:paraId="731FDDE0">
      <w:pPr>
        <w:numPr>
          <w:ilvl w:val="0"/>
          <w:numId w:val="5"/>
        </w:numPr>
        <w:snapToGrid w:val="0"/>
        <w:spacing w:line="360" w:lineRule="auto"/>
        <w:ind w:left="422" w:hanging="422" w:hangingChars="200"/>
        <w:rPr>
          <w:rFonts w:ascii="宋体" w:hAnsi="宋体" w:eastAsia="宋体" w:cs="Times New Roman"/>
          <w:b/>
          <w:szCs w:val="21"/>
        </w:rPr>
      </w:pPr>
      <w:r>
        <w:rPr>
          <w:rFonts w:hint="eastAsia" w:ascii="宋体" w:hAnsi="宋体" w:eastAsia="宋体" w:cs="Times New Roman"/>
          <w:b/>
          <w:szCs w:val="21"/>
        </w:rPr>
        <w:t>本磋商文件中，凡标有“▲”号的重要条款，供应商要特别加以注意，供应商如有任何一条不满足将严重影响技术或商务评分。</w:t>
      </w:r>
    </w:p>
    <w:p w14:paraId="6B373967">
      <w:pPr>
        <w:numPr>
          <w:ilvl w:val="0"/>
          <w:numId w:val="5"/>
        </w:numPr>
        <w:snapToGrid w:val="0"/>
        <w:spacing w:line="360" w:lineRule="auto"/>
        <w:ind w:left="422" w:hanging="422" w:hangingChars="200"/>
        <w:rPr>
          <w:rFonts w:ascii="宋体" w:hAnsi="宋体" w:eastAsia="宋体" w:cs="Times New Roman"/>
          <w:b/>
          <w:szCs w:val="21"/>
        </w:rPr>
      </w:pPr>
      <w:r>
        <w:rPr>
          <w:rFonts w:hint="eastAsia" w:ascii="宋体" w:hAnsi="宋体" w:eastAsia="宋体" w:cs="Times New Roman"/>
          <w:b/>
          <w:szCs w:val="21"/>
        </w:rPr>
        <w:t>如投标产品/服务属于许可证管理范围内的，须提交相应的许可证复印件。</w:t>
      </w:r>
    </w:p>
    <w:p w14:paraId="72BAF540">
      <w:pPr>
        <w:numPr>
          <w:ilvl w:val="0"/>
          <w:numId w:val="5"/>
        </w:numPr>
        <w:snapToGrid w:val="0"/>
        <w:spacing w:line="360" w:lineRule="auto"/>
        <w:rPr>
          <w:rFonts w:ascii="宋体" w:hAnsi="宋体"/>
          <w:b/>
          <w:szCs w:val="21"/>
        </w:rPr>
      </w:pPr>
      <w:r>
        <w:rPr>
          <w:rFonts w:hint="eastAsia" w:ascii="宋体" w:hAnsi="宋体"/>
          <w:b/>
          <w:szCs w:val="21"/>
        </w:rPr>
        <w:t>本项目采购的</w:t>
      </w:r>
      <w:r>
        <w:rPr>
          <w:rFonts w:hint="eastAsia" w:ascii="宋体" w:hAnsi="宋体"/>
          <w:b/>
          <w:szCs w:val="21"/>
          <w:lang w:eastAsia="zh-CN"/>
        </w:rPr>
        <w:t>国家统计局广东调查总队网站管理平台升级改造项目</w:t>
      </w:r>
      <w:r>
        <w:rPr>
          <w:rFonts w:hint="eastAsia" w:ascii="宋体" w:hAnsi="宋体"/>
          <w:b/>
          <w:szCs w:val="21"/>
        </w:rPr>
        <w:t>对应的中小企业划分标准所属行业为：</w:t>
      </w:r>
      <w:r>
        <w:rPr>
          <w:rFonts w:hint="eastAsia" w:ascii="宋体" w:hAnsi="宋体"/>
          <w:b/>
          <w:szCs w:val="21"/>
          <w:lang w:val="en-US" w:eastAsia="zh-CN"/>
        </w:rPr>
        <w:t>软件和信息技术服务业</w:t>
      </w:r>
      <w:r>
        <w:rPr>
          <w:rFonts w:hint="eastAsia" w:ascii="宋体" w:hAnsi="宋体"/>
          <w:b/>
          <w:szCs w:val="21"/>
        </w:rPr>
        <w:t>。</w:t>
      </w:r>
    </w:p>
    <w:tbl>
      <w:tblPr>
        <w:tblStyle w:val="4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1166"/>
        <w:gridCol w:w="3333"/>
        <w:gridCol w:w="1901"/>
      </w:tblGrid>
      <w:tr w14:paraId="0CA6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153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59D709">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采购内容</w:t>
            </w:r>
          </w:p>
        </w:tc>
        <w:tc>
          <w:tcPr>
            <w:tcW w:w="631"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155CA6">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数量</w:t>
            </w:r>
          </w:p>
        </w:tc>
        <w:tc>
          <w:tcPr>
            <w:tcW w:w="180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641B2D">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项目服务期</w:t>
            </w:r>
          </w:p>
        </w:tc>
        <w:tc>
          <w:tcPr>
            <w:tcW w:w="1029"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52B333">
            <w:pPr>
              <w:jc w:val="center"/>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最高限价</w:t>
            </w:r>
          </w:p>
        </w:tc>
      </w:tr>
      <w:tr w14:paraId="7163B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1534" w:type="pct"/>
            <w:tcBorders>
              <w:top w:val="single" w:color="auto" w:sz="4" w:space="0"/>
              <w:left w:val="single" w:color="auto" w:sz="4" w:space="0"/>
              <w:bottom w:val="single" w:color="auto" w:sz="4" w:space="0"/>
              <w:right w:val="single" w:color="auto" w:sz="4" w:space="0"/>
            </w:tcBorders>
            <w:vAlign w:val="center"/>
          </w:tcPr>
          <w:p w14:paraId="36BB48D0">
            <w:pPr>
              <w:jc w:val="center"/>
              <w:rPr>
                <w:rFonts w:hint="eastAsia" w:ascii="宋体" w:eastAsia="宋体"/>
                <w:bCs/>
                <w:color w:val="000000" w:themeColor="text1"/>
                <w:szCs w:val="21"/>
                <w:lang w:eastAsia="zh-CN"/>
                <w14:textFill>
                  <w14:solidFill>
                    <w14:schemeClr w14:val="tx1"/>
                  </w14:solidFill>
                </w14:textFill>
              </w:rPr>
            </w:pPr>
            <w:r>
              <w:rPr>
                <w:rFonts w:hint="eastAsia" w:ascii="宋体" w:eastAsia="宋体"/>
                <w:bCs/>
                <w:color w:val="000000" w:themeColor="text1"/>
                <w:szCs w:val="21"/>
                <w:lang w:eastAsia="zh-CN"/>
                <w14:textFill>
                  <w14:solidFill>
                    <w14:schemeClr w14:val="tx1"/>
                  </w14:solidFill>
                </w14:textFill>
              </w:rPr>
              <w:t>国家统计局广东调查总队网站管理平台升级改造项目</w:t>
            </w:r>
          </w:p>
        </w:tc>
        <w:tc>
          <w:tcPr>
            <w:tcW w:w="631" w:type="pct"/>
            <w:tcBorders>
              <w:top w:val="single" w:color="auto" w:sz="4" w:space="0"/>
              <w:left w:val="single" w:color="auto" w:sz="4" w:space="0"/>
              <w:bottom w:val="single" w:color="auto" w:sz="4" w:space="0"/>
              <w:right w:val="single" w:color="auto" w:sz="4" w:space="0"/>
            </w:tcBorders>
            <w:vAlign w:val="center"/>
          </w:tcPr>
          <w:p w14:paraId="6991908E">
            <w:pPr>
              <w:pStyle w:val="83"/>
              <w:spacing w:line="240" w:lineRule="auto"/>
              <w:rPr>
                <w:rFonts w:ascii="宋体" w:hAnsi="宋体" w:eastAsiaTheme="minorEastAsia" w:cstheme="minorBidi"/>
                <w:color w:val="000000" w:themeColor="text1"/>
                <w:spacing w:val="0"/>
                <w:kern w:val="2"/>
                <w:sz w:val="21"/>
                <w:szCs w:val="21"/>
                <w14:textFill>
                  <w14:solidFill>
                    <w14:schemeClr w14:val="tx1"/>
                  </w14:solidFill>
                </w14:textFill>
              </w:rPr>
            </w:pPr>
            <w:r>
              <w:rPr>
                <w:rFonts w:hint="eastAsia" w:ascii="宋体" w:hAnsi="宋体" w:eastAsiaTheme="minorEastAsia" w:cstheme="minorBidi"/>
                <w:color w:val="000000" w:themeColor="text1"/>
                <w:spacing w:val="0"/>
                <w:kern w:val="2"/>
                <w:sz w:val="21"/>
                <w:szCs w:val="21"/>
                <w14:textFill>
                  <w14:solidFill>
                    <w14:schemeClr w14:val="tx1"/>
                  </w14:solidFill>
                </w14:textFill>
              </w:rPr>
              <w:t>1项</w:t>
            </w:r>
          </w:p>
        </w:tc>
        <w:tc>
          <w:tcPr>
            <w:tcW w:w="1804" w:type="pct"/>
            <w:tcBorders>
              <w:top w:val="single" w:color="auto" w:sz="4" w:space="0"/>
              <w:left w:val="single" w:color="auto" w:sz="4" w:space="0"/>
              <w:bottom w:val="single" w:color="auto" w:sz="4" w:space="0"/>
              <w:right w:val="single" w:color="auto" w:sz="4" w:space="0"/>
            </w:tcBorders>
            <w:vAlign w:val="center"/>
          </w:tcPr>
          <w:p w14:paraId="365D2BC2">
            <w:pPr>
              <w:jc w:val="center"/>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自合同正式签订之日起 6 个月，包含需求调研、方案设计、开发改造、测试验收、部署上线、人员培训及试运行等全流程工作。试运行期不少于 1 个月，试运行无重大问题后进入1年质保期</w:t>
            </w:r>
          </w:p>
        </w:tc>
        <w:tc>
          <w:tcPr>
            <w:tcW w:w="1029" w:type="pct"/>
            <w:tcBorders>
              <w:top w:val="single" w:color="auto" w:sz="4" w:space="0"/>
              <w:left w:val="single" w:color="auto" w:sz="4" w:space="0"/>
              <w:bottom w:val="single" w:color="auto" w:sz="4" w:space="0"/>
              <w:right w:val="single" w:color="auto" w:sz="4" w:space="0"/>
            </w:tcBorders>
            <w:vAlign w:val="center"/>
          </w:tcPr>
          <w:p w14:paraId="7505B295">
            <w:pPr>
              <w:pStyle w:val="83"/>
              <w:spacing w:line="240" w:lineRule="auto"/>
              <w:ind w:firstLine="120"/>
              <w:rPr>
                <w:rFonts w:hint="eastAsia" w:ascii="宋体" w:hAnsi="宋体" w:eastAsia="宋体"/>
                <w:color w:val="000000" w:themeColor="text1"/>
                <w:spacing w:val="0"/>
                <w:kern w:val="2"/>
                <w:sz w:val="21"/>
                <w:szCs w:val="21"/>
                <w:lang w:eastAsia="zh-CN"/>
                <w14:textFill>
                  <w14:solidFill>
                    <w14:schemeClr w14:val="tx1"/>
                  </w14:solidFill>
                </w14:textFill>
              </w:rPr>
            </w:pPr>
            <w:r>
              <w:rPr>
                <w:rFonts w:hint="eastAsia" w:ascii="宋体" w:hAnsi="宋体"/>
                <w:color w:val="000000" w:themeColor="text1"/>
                <w:spacing w:val="0"/>
                <w:kern w:val="2"/>
                <w:sz w:val="21"/>
                <w:szCs w:val="21"/>
                <w:lang w:eastAsia="zh-CN"/>
                <w14:textFill>
                  <w14:solidFill>
                    <w14:schemeClr w14:val="tx1"/>
                  </w14:solidFill>
                </w14:textFill>
              </w:rPr>
              <w:t>人民币80万元</w:t>
            </w:r>
          </w:p>
        </w:tc>
      </w:tr>
    </w:tbl>
    <w:p w14:paraId="5B62D1C6">
      <w:pPr>
        <w:spacing w:line="360" w:lineRule="auto"/>
        <w:ind w:firstLine="0" w:firstLineChars="0"/>
        <w:rPr>
          <w:rFonts w:hint="eastAsia" w:ascii="宋体" w:hAnsi="宋体"/>
          <w:b/>
          <w:bCs/>
          <w:spacing w:val="8"/>
          <w:kern w:val="0"/>
          <w:szCs w:val="21"/>
          <w:lang w:val="en-US" w:eastAsia="zh-CN"/>
        </w:rPr>
      </w:pPr>
      <w:r>
        <w:rPr>
          <w:rFonts w:hint="eastAsia" w:ascii="宋体" w:hAnsi="宋体"/>
          <w:b/>
          <w:bCs/>
          <w:spacing w:val="8"/>
          <w:kern w:val="0"/>
          <w:szCs w:val="21"/>
          <w:lang w:val="en-US" w:eastAsia="zh-CN"/>
        </w:rPr>
        <w:t>一、项目名称</w:t>
      </w:r>
    </w:p>
    <w:p w14:paraId="150DC8F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国家统计局广东调查总队网站管理平台升级改造项目</w:t>
      </w:r>
    </w:p>
    <w:p w14:paraId="351A9BDC">
      <w:pPr>
        <w:spacing w:line="360" w:lineRule="auto"/>
        <w:ind w:firstLine="0" w:firstLineChars="0"/>
        <w:rPr>
          <w:rFonts w:hint="eastAsia" w:ascii="宋体" w:hAnsi="宋体"/>
          <w:b/>
          <w:bCs/>
          <w:spacing w:val="8"/>
          <w:kern w:val="0"/>
          <w:szCs w:val="21"/>
          <w:lang w:val="en-US" w:eastAsia="zh-CN"/>
        </w:rPr>
      </w:pPr>
      <w:r>
        <w:rPr>
          <w:rFonts w:hint="eastAsia" w:ascii="宋体" w:hAnsi="宋体"/>
          <w:b/>
          <w:bCs/>
          <w:spacing w:val="8"/>
          <w:kern w:val="0"/>
          <w:szCs w:val="21"/>
          <w:lang w:val="en-US" w:eastAsia="zh-CN"/>
        </w:rPr>
        <w:t>二、项目背景与目标</w:t>
      </w:r>
    </w:p>
    <w:p w14:paraId="363AED3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国家统计局广东调查总队公众网站、国家统计局广东调查总队以及51个市县调查队的内网网站群，均依托于广东调查总队网站管理平台进行统一构建及集约化管理，该平台构建于两套内容协作平台及其系列产品之上。本项目</w:t>
      </w:r>
      <w:r>
        <w:rPr>
          <w:rFonts w:hint="default" w:ascii="宋体" w:hAnsi="宋体"/>
          <w:spacing w:val="8"/>
          <w:kern w:val="0"/>
          <w:szCs w:val="21"/>
          <w:lang w:val="en-US" w:eastAsia="zh-CN"/>
        </w:rPr>
        <w:t>结合</w:t>
      </w:r>
      <w:r>
        <w:rPr>
          <w:rFonts w:hint="eastAsia" w:ascii="宋体" w:hAnsi="宋体"/>
          <w:spacing w:val="8"/>
          <w:kern w:val="0"/>
          <w:szCs w:val="21"/>
          <w:lang w:val="en-US" w:eastAsia="zh-CN"/>
        </w:rPr>
        <w:t>信创替代的要求及趋势，对平台进行改造并调整其技术架构及部署环境，优化平台多媒体采编、互动应用、智能搜索等功能模块，提升内容发布效率与用户体验。同时，对内外网门户页面进行统一规划与视觉重构，采用响应式布局适配PC端与移动端，提升用户访问的便捷性与交互体验。</w:t>
      </w:r>
    </w:p>
    <w:p w14:paraId="562C2CF0">
      <w:pPr>
        <w:spacing w:line="360" w:lineRule="auto"/>
        <w:ind w:firstLine="0" w:firstLineChars="0"/>
        <w:rPr>
          <w:rFonts w:hint="eastAsia" w:ascii="宋体" w:hAnsi="宋体"/>
          <w:b/>
          <w:bCs/>
          <w:spacing w:val="8"/>
          <w:kern w:val="0"/>
          <w:szCs w:val="21"/>
          <w:lang w:val="en-US" w:eastAsia="zh-CN"/>
        </w:rPr>
      </w:pPr>
      <w:r>
        <w:rPr>
          <w:rFonts w:hint="eastAsia" w:ascii="宋体" w:hAnsi="宋体"/>
          <w:b/>
          <w:bCs/>
          <w:spacing w:val="8"/>
          <w:kern w:val="0"/>
          <w:szCs w:val="21"/>
          <w:lang w:val="en-US" w:eastAsia="zh-CN"/>
        </w:rPr>
        <w:t>三、建设周期及预算</w:t>
      </w:r>
    </w:p>
    <w:p w14:paraId="589EFB1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自合同正式签订之日起 6 个月，包含需求调研、方案设计、开发改造、测试验收、部署上线、人员培训及试运行等全流程工作。试运行期不少于 1 个月，试运行无重大问题后进入1年质保期。</w:t>
      </w:r>
    </w:p>
    <w:p w14:paraId="0E4318E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项目最高限价：80万元。</w:t>
      </w:r>
    </w:p>
    <w:p w14:paraId="4C47A443">
      <w:pPr>
        <w:spacing w:line="360" w:lineRule="auto"/>
        <w:ind w:firstLine="0" w:firstLineChars="0"/>
        <w:rPr>
          <w:rFonts w:hint="eastAsia" w:ascii="宋体" w:hAnsi="宋体"/>
          <w:b/>
          <w:bCs/>
          <w:spacing w:val="8"/>
          <w:kern w:val="0"/>
          <w:szCs w:val="21"/>
          <w:lang w:val="en-US" w:eastAsia="zh-CN"/>
        </w:rPr>
      </w:pPr>
      <w:r>
        <w:rPr>
          <w:rFonts w:hint="eastAsia" w:ascii="宋体" w:hAnsi="宋体"/>
          <w:b/>
          <w:bCs/>
          <w:spacing w:val="8"/>
          <w:kern w:val="0"/>
          <w:szCs w:val="21"/>
          <w:lang w:val="en-US" w:eastAsia="zh-CN"/>
        </w:rPr>
        <w:t>四、技术要求</w:t>
      </w:r>
    </w:p>
    <w:p w14:paraId="55AF29C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1.内外网平台整合与改造</w:t>
      </w:r>
    </w:p>
    <w:p w14:paraId="20DDF71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必须基于原有网站内容管理平台开展改造工作，保障项目延续性，不得推倒重建。采用微服务架构对原有单体架构进行解耦重构，推动核心组件国产化替代，选用通过信创认证的服务器、操作系统、数据库及中间件，实现全栈自主可控。依据网络安全等级保护 2.0 二级要求，完善身份认证、访问控制、数据加密与安全审计机制，部署 Web 应用防火墙与入侵检测系统等，满足政府网站与政务新媒体管理规定的要求。改造后的平台需完全兼容原有业务流程，确保国家统计局广东调查总队及 51 个市县调查队的日常工作不受影响。</w:t>
      </w:r>
    </w:p>
    <w:p w14:paraId="5F7E3B7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1.1.技术架构要求</w:t>
      </w:r>
    </w:p>
    <w:p w14:paraId="647AC55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项目需充分利用云计算、容器技术、大数据等相关技术，采用模块化开发+分布式计算的微服务架构，为国家统计局广东调查总队业务应用提供基础支撑和高效运行。平台应当根据系统应用的访问并发、数据存储规模、系统资源的占用等情况，建立完备的云服务弹性计算框架。其技术支撑服务体系要提供集约化缓存服务、分布式存储服务和数据库服务、静态发布服务、文件分发服务与数据同步服务等能力。</w:t>
      </w:r>
    </w:p>
    <w:p w14:paraId="29C2582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平台体系架构应具备良好的灵活性与开放性，能够方便部署新的业务系统或者新增功能模块，能够方便与分队网站关联系统的软件、硬件系统进行整合，实现数据共享和联通。</w:t>
      </w:r>
    </w:p>
    <w:p w14:paraId="3757DE4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对站点数量完全无限制，并且要求能够根据网站的并发性能、数据存储量实现应用节点的自动弹性伸缩。成交供应商须提供详细的平台各层资源的分布式设计和扩展方案。方案中应针对国家统计局广东调查总队的实际情况，提出本次建设网站管理平台所需要的分布式数据库软件、应用中间件及操作系统软件等内容，方案中要提供详细的网络拓扑部署方案。</w:t>
      </w:r>
    </w:p>
    <w:p w14:paraId="5E31A33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1.2.平台性能要求</w:t>
      </w:r>
    </w:p>
    <w:p w14:paraId="39465CF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平台必须从性能上具备承载国家统计局广东调查总队公众网站、国家统计局广东调查总队及51个市县调查队内网网站群运行的能力，在运行性能上要达到以下要求：</w:t>
      </w:r>
    </w:p>
    <w:p w14:paraId="2B83B76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稳定性需求</w:t>
      </w:r>
    </w:p>
    <w:p w14:paraId="0F6673B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（1）系统需满足7×24连续运行，同时要做好数据的备份。</w:t>
      </w:r>
    </w:p>
    <w:p w14:paraId="14C2066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（2）系统故障恢复时间少于12小时/年。</w:t>
      </w:r>
    </w:p>
    <w:p w14:paraId="5205713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（3）平均故障修复时间（发生故障时平均需要花费的修复时间）＜60分钟。</w:t>
      </w:r>
    </w:p>
    <w:p w14:paraId="78989C0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响应时间</w:t>
      </w:r>
    </w:p>
    <w:p w14:paraId="3FDF561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（1）平台总体可用率≥99%，数据库应用可用率≥99%，WEB应用可用率≥99%。</w:t>
      </w:r>
    </w:p>
    <w:p w14:paraId="6A7E4DE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（2）在网络稳定的环境下，后台一般操作的响应时间在3秒内，历史性数据查询、汇总、统计性操作的响应时间在6秒以内；对前台网民的访问请求响应时间在2秒内。</w:t>
      </w:r>
    </w:p>
    <w:p w14:paraId="292DB31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（3）文档发布响应速度：信息发布速率不低于500条/分钟。</w:t>
      </w:r>
    </w:p>
    <w:p w14:paraId="29CFE96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1.3.其他要求</w:t>
      </w:r>
    </w:p>
    <w:p w14:paraId="5B49C1F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全栈组件需通过信创相关认证，确保服务器、操作系统、数据库、中间件等核心组件国产化替代到位，实现自主可控，无供应链安全风险。</w:t>
      </w:r>
    </w:p>
    <w:p w14:paraId="3D06027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成交供应商需提供《平台信创环境适配方案》。</w:t>
      </w:r>
    </w:p>
    <w:p w14:paraId="65DA682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1.4.兼容性要求</w:t>
      </w:r>
    </w:p>
    <w:p w14:paraId="4BCC71D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平台须采用B/S架构，满足国产化解决方案的</w:t>
      </w:r>
      <w:bookmarkStart w:id="9" w:name="OLE_LINK5"/>
      <w:r>
        <w:rPr>
          <w:rFonts w:hint="eastAsia" w:ascii="宋体" w:hAnsi="宋体"/>
          <w:spacing w:val="8"/>
          <w:kern w:val="0"/>
          <w:szCs w:val="21"/>
          <w:lang w:val="en-US" w:eastAsia="zh-CN"/>
        </w:rPr>
        <w:t>兼容性要求</w:t>
      </w:r>
      <w:bookmarkEnd w:id="9"/>
      <w:r>
        <w:rPr>
          <w:rFonts w:hint="eastAsia" w:ascii="宋体" w:hAnsi="宋体"/>
          <w:spacing w:val="8"/>
          <w:kern w:val="0"/>
          <w:szCs w:val="21"/>
          <w:lang w:val="en-US" w:eastAsia="zh-CN"/>
        </w:rPr>
        <w:t>：</w:t>
      </w:r>
    </w:p>
    <w:p w14:paraId="4485B26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（1）浏览器兼容：支持360、奇安信等主流多内核的浏览器；支持移动终端访问。</w:t>
      </w:r>
    </w:p>
    <w:p w14:paraId="2CD57AE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（2）数据库兼容：支持人大金仓、达梦、南大通用、神舟通用、瀚高等国产主流数据库。</w:t>
      </w:r>
    </w:p>
    <w:p w14:paraId="1B791E3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（3）中间件兼容：兼容东方通、金蝶、宝兰德、中创等国产主流应用中间件。</w:t>
      </w:r>
    </w:p>
    <w:p w14:paraId="1D3E7A4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（4）操作系统兼容：支持中标麒麟、统信、中科方德等国产主流操作系统版本。</w:t>
      </w:r>
    </w:p>
    <w:p w14:paraId="4FD855D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供应商所投产品须具备与上述国产化软硬件产品的适配互认证书、兼容认证材料。</w:t>
      </w:r>
    </w:p>
    <w:p w14:paraId="3189769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2.多媒体采编与智能搜索功能优化</w:t>
      </w:r>
    </w:p>
    <w:p w14:paraId="0A91D8B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在原有平台基础上，升级完善多媒体采编能力，新增图片、音视频等富媒体内容的统一采编、审批、发布全流程管理功能，配套优化互动应用及用户权限管理模块，实现信息发布规范化。引入智能搜索引擎优化技术，优化现有站内搜索功能，支持多维度检索、模糊搜索及语义化搜索，提升检索准确性与响应速度，增强用户信息获取便捷性。</w:t>
      </w:r>
    </w:p>
    <w:p w14:paraId="3273B11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2.1.多媒体采编系统</w:t>
      </w:r>
    </w:p>
    <w:p w14:paraId="2FA228F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2.1.1.信息采编</w:t>
      </w:r>
    </w:p>
    <w:p w14:paraId="11D25A8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编辑器。根据不同发布的渠道提供不同的编辑器，对于各种复杂的文本、表格、图片、音频、视频、模板、特殊字符、HTML代码、插入超链接等内容进行所见即所得的编辑和修改，并能对PC网站、微信、微博等稿件支持预览功能。</w:t>
      </w:r>
    </w:p>
    <w:p w14:paraId="50F6A53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满足微信公众号内容编辑特点，支持微信文章的可视化编辑，微信采编须符合当今互联网微信编辑的主流方式，支持可视化标题、微信模板样式、图文、卡片、分割线、顶部关注、底部提示等素材的可视化编辑。支持微信多篇文章组版发布功能。</w:t>
      </w:r>
    </w:p>
    <w:p w14:paraId="14B170B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支持Office文件直接导入创建稿件，文件格式包括doc/docx、xls/xlsx、wps。</w:t>
      </w:r>
    </w:p>
    <w:p w14:paraId="53C30D4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支持稿件附件，包括相关新闻、相关图片、相关视频、相关附件等四种类型附件的管理和上传。</w:t>
      </w:r>
    </w:p>
    <w:p w14:paraId="0560C50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针对图集稿件，支持图片的上传、批量删除以及原图的下载，可自由调整图片的顺序，添加相关图片说明等，完善图集内容。同时，支持图片的在线裁剪、添加水印功能。</w:t>
      </w:r>
    </w:p>
    <w:p w14:paraId="6B1E9DA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音视频文件上传后，支持自动抽帧、转码，形成新的音视频资源。音视频文件采集后，支持自动完成技术元数据的提取。支持avi、mkv、wmv、rmvb、rm、mp4、flv、vob、mpg、dat、mp3、wma、wav格式的音视频文件上传；文件上传后，支持自动抽帧、转码，形成新的音视频资源，转码格式支持MP4（H264+ACC）、FLV（H263+MP3）、WMV、MPEG-TS等，可满足PC、平板、手机等各种设备和操作系统的播放需求。</w:t>
      </w:r>
    </w:p>
    <w:p w14:paraId="69E2B89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支持链接专属的编辑器，对于单纯的外链型文稿链接专属的编辑器。</w:t>
      </w:r>
    </w:p>
    <w:p w14:paraId="03A5343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支持文件稿件编辑，可直接从本地上传相应的文件，并编辑标题、副标题、来源等内容。</w:t>
      </w:r>
    </w:p>
    <w:p w14:paraId="7F561D2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支持稿件的正文可视化分页编辑、一键排版功能。</w:t>
      </w:r>
    </w:p>
    <w:p w14:paraId="0BD7EF4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支持对稿件的置顶、排序、移动、复制、引用、导入导出等多种操作。</w:t>
      </w:r>
    </w:p>
    <w:p w14:paraId="0DB260D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支持审阅核查功能，包括记录稿件的修改情况及修改日志，提供自动保存和恢复功能；支持稿件追溯功能，能够清晰地记录稿件使用轨迹。</w:t>
      </w:r>
    </w:p>
    <w:p w14:paraId="4E54E98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支持网站、移动端、微信等各种发布渠道，支持跨渠道的采编、发布、推送，同时支持跨站点的资源订阅、报送、查看。</w:t>
      </w:r>
    </w:p>
    <w:p w14:paraId="776F8D8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支持根据站点名称、栏目名称快速定位到所需要的稿件，支持设置常用栏目。</w:t>
      </w:r>
    </w:p>
    <w:p w14:paraId="2CFE485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支持栏目订阅、稿件自动分发与汇总、手动上报与下达、栏目链接引用、镜像引用和复制等多种信息共享方式。</w:t>
      </w:r>
    </w:p>
    <w:p w14:paraId="49AC858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在所有类型的编辑中，都支持查看已选稿件发布渠道，完成对稿件全渠道发布的监控，发布重复标题时有提醒，禁止重复发布，支持是否开启稿件评论等功能。</w:t>
      </w:r>
    </w:p>
    <w:p w14:paraId="6F7681F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支持对自动推送、手动推送选定栏目下的信息指定推送到其他网站的特定栏目上。支持对推送过来的信息进行重新编辑、排版、修改、删除等操作，其操作与原数据源无关。</w:t>
      </w:r>
    </w:p>
    <w:p w14:paraId="1075430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支持采编文档的回收功能。</w:t>
      </w:r>
    </w:p>
    <w:p w14:paraId="08F9A13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2.1.2.信息审核</w:t>
      </w:r>
    </w:p>
    <w:p w14:paraId="3AF1D0E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支持按照稿件状态进行分类查看，包括待编、待审、待签及已发等状态类型，平台支持多级审核流程，信息审阅核查过程可视化查看。</w:t>
      </w:r>
    </w:p>
    <w:p w14:paraId="2AC360C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针对送审、送签或发布的稿件，在审核人员未处理时，能够由该文档编辑人员主动进行撤回操作。</w:t>
      </w:r>
    </w:p>
    <w:p w14:paraId="334A674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提供版本管理，记录文档审阅过程的修改内容。</w:t>
      </w:r>
    </w:p>
    <w:p w14:paraId="32EC2A0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2.1.3.信息发布</w:t>
      </w:r>
    </w:p>
    <w:p w14:paraId="04408DD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满足各分队网站的信息发布管理需求，支持“一键排版”和“一键发布”“一键撤稿”等操作。</w:t>
      </w:r>
    </w:p>
    <w:p w14:paraId="1AEF7BF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支持一键撤稿。对于应急管理，支持全平台（平台之上的所有网站）范围内一键撤稿。</w:t>
      </w:r>
    </w:p>
    <w:p w14:paraId="1940A83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支持“一键多发”功能。一篇文章完成编辑提交发布时，可指定发布到不同渠道的不同栏目。</w:t>
      </w:r>
    </w:p>
    <w:p w14:paraId="574FD16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支持对全站的内容进行定时签发和下线。</w:t>
      </w:r>
    </w:p>
    <w:p w14:paraId="56943CE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支持普通发布、直接发布、定时发布等不同的发布模式。支持重新发布。</w:t>
      </w:r>
    </w:p>
    <w:p w14:paraId="29C2D52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支持撤销发布。对于已发状态的稿件，支持通过撤销发布操作撤回稿件的发布页面。</w:t>
      </w:r>
    </w:p>
    <w:p w14:paraId="6CABB6B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支持碎片化发布，支持不通过模板直接操作页面中的文字、图片等内容，直观、快速完成其发布。</w:t>
      </w:r>
    </w:p>
    <w:p w14:paraId="27E988A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支持发布可视化，可查看服务器实时发布任务，以及服务器发布任务统计。</w:t>
      </w:r>
    </w:p>
    <w:p w14:paraId="1E661AB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支持发布任务实时监控。</w:t>
      </w:r>
    </w:p>
    <w:p w14:paraId="1F88C3D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2.2.智能搜索系统</w:t>
      </w:r>
    </w:p>
    <w:p w14:paraId="0ED1B73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2.2.1.检索前台应用</w:t>
      </w:r>
    </w:p>
    <w:p w14:paraId="23765ED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对原有搜索页面进行改版优化，实现智能检索数据在浏览器端的精准展示及页面交互功能，全面支持PC端、移动端搜索，所有功能设计需围绕用户核心搜索需求，满足实用性、便捷性及可扩展性要求，具体技术指标如下：</w:t>
      </w:r>
    </w:p>
    <w:p w14:paraId="0E4F428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（1）支持错别字检索功能，用户输入关键词存在错误时，可提示正确词；</w:t>
      </w:r>
    </w:p>
    <w:p w14:paraId="3924500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（2）支持按需加权，智能排序功能，搜索引擎管理人员可以根据服务内容的需要对检索结果的呈现灵活定制加权系数，实现在检索结果中智能排序；</w:t>
      </w:r>
      <w:r>
        <w:rPr>
          <w:rFonts w:hint="eastAsia" w:ascii="宋体" w:hAnsi="宋体"/>
          <w:spacing w:val="8"/>
          <w:kern w:val="0"/>
          <w:szCs w:val="21"/>
          <w:lang w:val="en-US" w:eastAsia="zh-CN"/>
        </w:rPr>
        <w:tab/>
      </w:r>
    </w:p>
    <w:p w14:paraId="763313D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（3）支持拼音搜索功能，将用户输入的拼音等同于中文内容，从而提高检索效率；</w:t>
      </w:r>
    </w:p>
    <w:p w14:paraId="2C3BACE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（4）支持模糊检索，支持对短语、句子进行分析，切分成相应的词语，根据词语的词性、位置等，进行自然语言精确匹配和模糊匹配搜索；</w:t>
      </w:r>
    </w:p>
    <w:p w14:paraId="38E831E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（5）支持简单检索，默认关键词之间的逻辑联系是与的关系；</w:t>
      </w:r>
    </w:p>
    <w:p w14:paraId="74F38AB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（6）支持高级检索，支持指定栏目、检索标签、信息来源、信息发布日期、标题、正文、作者及文档类型等搜索范围，支持组合检索、二次检索、排序等功能；</w:t>
      </w:r>
    </w:p>
    <w:p w14:paraId="23F781D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（7）支持智能纠错引导，对于经常性输入错误的词语，提供自动纠错功能，提示按正确词语作为关键词进行搜索，减少重复输入操作；</w:t>
      </w:r>
      <w:r>
        <w:rPr>
          <w:rFonts w:hint="eastAsia" w:ascii="宋体" w:hAnsi="宋体"/>
          <w:spacing w:val="8"/>
          <w:kern w:val="0"/>
          <w:szCs w:val="21"/>
          <w:lang w:val="en-US" w:eastAsia="zh-CN"/>
        </w:rPr>
        <w:tab/>
      </w:r>
    </w:p>
    <w:p w14:paraId="23E9949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（8）支持搜索推荐，可将新上线的应用或热门应用以默认搜索方式进行随机推荐；</w:t>
      </w:r>
    </w:p>
    <w:p w14:paraId="7EEDD66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（9）支持按照内容分类、内容类型（图片、文字、视频、文件等）、标签等维度进行检索结果的分类展示；可对检索结果进行聚类分析，按照不同的聚类热点对检索结果进行分类展示；</w:t>
      </w:r>
    </w:p>
    <w:p w14:paraId="00A3320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（10）支持搜索统计，提供搜索热词、搜索结果无命中等统计功能；</w:t>
      </w:r>
    </w:p>
    <w:p w14:paraId="28561AA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（11）支持框搜索应用，在搜索结果中，无需点击搜索结果链接跳转查看，页面端直接展示热门服务或功能，在搜索结果页面即可完成所有操作，给用户提供更佳的用户访问体验；</w:t>
      </w:r>
    </w:p>
    <w:p w14:paraId="01D54D7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（12）支持热门检索文章推荐展示。</w:t>
      </w:r>
    </w:p>
    <w:p w14:paraId="3ACAF51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2.2.2.检索后台管理</w:t>
      </w:r>
    </w:p>
    <w:p w14:paraId="2815F78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要求基于全文检索引擎技术，实现国家统计局广东调查总队及51个市县调查队网站统一智能搜索服务，提供灵活的检索功能配置管理，系统权限逐级下放，各单位可自行设置、管理搜索相关功能，并支持通过二次开发接口进行个性化需求定制。</w:t>
      </w:r>
    </w:p>
    <w:p w14:paraId="3FD6D24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平台为国家统计局广东调查总队的各种垂直领域搜索、专题页搜索、各业务系统内搜索提供统一的搜索引擎技术支撑，便捷地支撑其他搜索业务。</w:t>
      </w:r>
    </w:p>
    <w:p w14:paraId="4CFB18C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提供完善的搜索配置管理后台，协助搜索运营人员快速了解搜索服务全貌，配置搜索工具，提升搜索服务体验和搜索结果精准度。</w:t>
      </w:r>
    </w:p>
    <w:p w14:paraId="48D5221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词库管理：提供词条、实体库、推荐词组和新词发现的管理。支持新增、编辑、删除、批量导入导出、预览等功能。</w:t>
      </w:r>
    </w:p>
    <w:p w14:paraId="6ECE74A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运营管理：提供热搜排行、搜索暗文、内容置顶、内容屏蔽、用户反馈和检索记录进行管理。</w:t>
      </w:r>
    </w:p>
    <w:p w14:paraId="27A4499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设置管理：提供搜索框应用管理、分类设置及数据模板的管理功能。</w:t>
      </w:r>
    </w:p>
    <w:p w14:paraId="52EC82A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系统管理：提供检索库、数据源、实体库分类等公共库管理；网站运营数据管理和用户同步管理。</w:t>
      </w:r>
    </w:p>
    <w:p w14:paraId="0A43CE4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2.3.绩效考核</w:t>
      </w:r>
    </w:p>
    <w:p w14:paraId="1BC60AE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提供可视化的统计分析功能，以图表直观地呈现其管理的分析数据，包括文档统计、报送详情统计、领导信箱统计、意见征集统计等多个方面。统计结果支持以图形化形式展示，并可导出为Excel文件格式。</w:t>
      </w:r>
    </w:p>
    <w:p w14:paraId="0BA5453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2.4.运营中心</w:t>
      </w:r>
    </w:p>
    <w:p w14:paraId="40E70CD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2.4.1.日志管理</w:t>
      </w:r>
    </w:p>
    <w:p w14:paraId="655B567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提供用户操作和系统自动执行的各种操作的日志记录，能够按安全等级保护要求记录和保存所有访问网站用户日志信息（如IP地址等信息），对日志进行管理和统计。</w:t>
      </w:r>
    </w:p>
    <w:p w14:paraId="19137DF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能够提供多种方式对记录的操作日志进行检索和查询，主要包括日志的管理和日志的浏览。</w:t>
      </w:r>
    </w:p>
    <w:p w14:paraId="075F9F7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操作日志信息应包括日志序号、操作用户、操作类型、操作时间、操作用户的IP地址、操作对象等，提供日志信息字段的检索功能。</w:t>
      </w:r>
    </w:p>
    <w:p w14:paraId="62C25A3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支持信息发布日志记录，记录平台站点、栏目、文档各种发布形式的发布状态。提供我的队列和所有队列两种查看方式，实时跟踪发布状态。</w:t>
      </w:r>
    </w:p>
    <w:p w14:paraId="78BCD2D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支持分发日志，记录文件分发操作的相关日志。</w:t>
      </w:r>
    </w:p>
    <w:p w14:paraId="4153582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支持安全日志，记录用户登录退出等相关操作的日志。</w:t>
      </w:r>
    </w:p>
    <w:p w14:paraId="34F3320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支持系统日志，记录系统的调试信息、出现非预期问题时的日志、某个操作耗时的日志等信息，问题包括异常、警告、调试、性能等。</w:t>
      </w:r>
    </w:p>
    <w:p w14:paraId="731D094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2.4.2.发布任务可视化</w:t>
      </w:r>
    </w:p>
    <w:p w14:paraId="1E48872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 xml:space="preserve">支持对服务器发布任务的可视化查看，包括服务器发布任务统计、服务器实时任务查看。 </w:t>
      </w:r>
    </w:p>
    <w:p w14:paraId="6FC08BC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2.4.3.政风纠偏</w:t>
      </w:r>
    </w:p>
    <w:p w14:paraId="6B7EA88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支持“一键替换”，用户输入关键词即可搜索定位全平台的信息内容，对定位到的信息内容进行一键的删除或修改等操作。支持对文档、附件、模板和文件系统的内容进行修改。</w:t>
      </w:r>
    </w:p>
    <w:p w14:paraId="2CC2A19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2.5.管理中心</w:t>
      </w:r>
    </w:p>
    <w:p w14:paraId="5FC27DD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2.5.1.用户权限管理</w:t>
      </w:r>
    </w:p>
    <w:p w14:paraId="3CE7481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（一）系统用户管理</w:t>
      </w:r>
    </w:p>
    <w:p w14:paraId="62C4CC9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系统覆盖国家统计局广东调查总队及51个市县调查队，涉及用户众多，要求具备良好的支撑能力，并提供用户管理、组织管理等功能。</w:t>
      </w:r>
    </w:p>
    <w:p w14:paraId="0852967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用户管理：支持按全部、用户名或真实姓名检索用户信息，可按已开通、未开通、已停用三种状态查看用户列表。支持用户新建、修改、删除。支持用户账号的开通、停用。具备弱密码检测功能，可实时发现密码强度有待提升的账号并告知用户修改密码。</w:t>
      </w:r>
    </w:p>
    <w:p w14:paraId="7BDEF21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组织管理：支持组织的新建、修改、删除、检索。每个组织下面支持子用户组的建设。支持组织成员的添加、新建和删除。</w:t>
      </w:r>
    </w:p>
    <w:p w14:paraId="41FB75B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（二）权限管理</w:t>
      </w:r>
    </w:p>
    <w:p w14:paraId="7365322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提供系统中各级各类用户权限管理，分配其使用权限，管理后台功能及其他系统级身份安全设置。能够按照组织机构进行分级授权、逐级下放权限管理。</w:t>
      </w:r>
    </w:p>
    <w:p w14:paraId="6D69A61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支持基于组织架构的管理形式，可以方便表现类似于组织的行政结构，结合角色进行权限管理。</w:t>
      </w:r>
    </w:p>
    <w:p w14:paraId="5850753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新建站点或栏目后，平台应自动生成部分角色和该角色相应具备的权限。</w:t>
      </w:r>
    </w:p>
    <w:p w14:paraId="080E9C3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支持栏目管理员和稿件编辑员两类角色，栏目管理员具备维护该栏目下所有稿件的权限，稿件编辑员具备只能维护自己创建稿件的管理权限。</w:t>
      </w:r>
    </w:p>
    <w:p w14:paraId="365E16C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支持现有的角色快速复制到其他栏目中。</w:t>
      </w:r>
    </w:p>
    <w:p w14:paraId="568E410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支持按照组织进行授权，登录用户默认只能查看到自己的组织及子组织内的人员并对其授权。</w:t>
      </w:r>
    </w:p>
    <w:p w14:paraId="4404D9F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支持按照栏目对用户进行授权。</w:t>
      </w:r>
    </w:p>
    <w:p w14:paraId="475B55E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支持角色自定义和权限自定义。</w:t>
      </w:r>
    </w:p>
    <w:p w14:paraId="06E0AC9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平台需在每个栏目中按照设置的不同流程提供不同的操作权限。</w:t>
      </w:r>
    </w:p>
    <w:p w14:paraId="13DFBAA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（三）权限模板</w:t>
      </w:r>
    </w:p>
    <w:p w14:paraId="049489F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提供权限模板的自动化创建，通过将用户与权限相结合的管理模式。</w:t>
      </w:r>
    </w:p>
    <w:p w14:paraId="7A55350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支持完整的定义过程，支持按照细颗粒度控制的操作权限列表，应采用全新的权限管理理念，引入“权限模板”概念。</w:t>
      </w:r>
    </w:p>
    <w:p w14:paraId="73ADAF6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支持将权限模板与站点、用户相结合，能够帮助用户快速地完成权限配置及管控工作，避免繁琐操作所带来的麻烦。</w:t>
      </w:r>
    </w:p>
    <w:p w14:paraId="439BCAF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（四）系统权限</w:t>
      </w:r>
    </w:p>
    <w:p w14:paraId="1EF0CE6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系统权限包括超级管理员可以对问卷调查、日志等模块进行授权。提供对外部用户的管理，包括级别、权限等设置，实现平台子站系统维护体系的建立要求。</w:t>
      </w:r>
    </w:p>
    <w:p w14:paraId="0267DBC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2.5.2.网站管理</w:t>
      </w:r>
    </w:p>
    <w:p w14:paraId="4BE46DE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（一）站点管理</w:t>
      </w:r>
    </w:p>
    <w:p w14:paraId="5A3B143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提供多站点集约化管理。集群个数不受限制，多个站点可以独立管理，各站点拥有自己频道及栏目结构、页面布局设置、用户配置、权限管理等。</w:t>
      </w:r>
    </w:p>
    <w:p w14:paraId="76F5F91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支持站点分类管理，可根据站点所属单位性质进行分类设置，支持对分类进行增、删、改的操作。</w:t>
      </w:r>
    </w:p>
    <w:p w14:paraId="273E2F3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支持多类型、多站点和多目标服务器的数据传输和任务分发。</w:t>
      </w:r>
    </w:p>
    <w:p w14:paraId="18CC56E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支持站点管理，支持站点新建、修改、复制、站点导入导出、站点发布、站点模板、站点分发管理、站点回收站、按照设置的个性化的应用场景创建站点、站点克隆及类似创建站点功能。</w:t>
      </w:r>
    </w:p>
    <w:p w14:paraId="07A9BD5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具备在创建站点时的配置管理，能够配置多个站点属性。站点属性包括站点分类、站点名称、存储设置、站点模板、栏目模板、文档模板、数据视图等，并可设置是否允许订阅、上传、下达及自动启动相似性检测。</w:t>
      </w:r>
    </w:p>
    <w:p w14:paraId="7FF98AF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支持站点回收站，管理员删除的站点暂时存放在回收站中，可从回收站中还原、清空站点。</w:t>
      </w:r>
    </w:p>
    <w:p w14:paraId="3B1A3C1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支持快速建站。通过站点克隆实现快速建站，即复制指定的站点，包括栏目结构、模板等。</w:t>
      </w:r>
    </w:p>
    <w:p w14:paraId="19F5C7B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支持多种方式的站点发布，包括增量发布、仅发首页、发布已发文档和概览、完全发布以及更新发布五种方式。具备多种站点的分发管理。</w:t>
      </w:r>
    </w:p>
    <w:p w14:paraId="2705662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提供在不同站点之间可以支持资源共享。</w:t>
      </w:r>
    </w:p>
    <w:p w14:paraId="4D1745E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（二）栏目管理</w:t>
      </w:r>
    </w:p>
    <w:p w14:paraId="70C729E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提供栏目管理、导入导出、预览栏目、发布栏目、栏目分发和聚合、移动栏目、栏目回收站等功能。网站管理员可以为每个栏目进行管理权限设定。</w:t>
      </w:r>
    </w:p>
    <w:p w14:paraId="7A29D56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支持多级栏目管理，对栏目增删改查及排序，能够设置栏目与模板、栏目与栏目信息之间的对应关系，并提供栏目属性扩展功能。</w:t>
      </w:r>
    </w:p>
    <w:p w14:paraId="16DDA26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支持栏目导入，站点和普通栏目下可以通过导入栏目操作批量导入已有的栏目数据，作为该站点或该栏目下的子栏目。</w:t>
      </w:r>
    </w:p>
    <w:p w14:paraId="4FC33F8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支持类似栏目的快速创建。</w:t>
      </w:r>
    </w:p>
    <w:p w14:paraId="2BCE8C1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支持栏目的导入与导出管理，导出子栏目支持保存到本地，实现子栏目备份。导出的内容应包含当前站点或栏目下的各级子栏目的结构及基本信息。</w:t>
      </w:r>
    </w:p>
    <w:p w14:paraId="3664EED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支持栏目预览，支持设置栏目模板后通过预览栏目来查看发布后的效果。</w:t>
      </w:r>
    </w:p>
    <w:p w14:paraId="1B785D9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支持多种方式的栏目发布，包括增量发布、仅发首页、发布已发文档和概览、完全发布以及更新发布五种方式。</w:t>
      </w:r>
    </w:p>
    <w:p w14:paraId="4362341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支持移动栏目，支持将指定栏目移动到站点根目录或者某个栏目下。但栏目不能移动到另一个站点或者栏目下。</w:t>
      </w:r>
    </w:p>
    <w:p w14:paraId="5773F59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支持栏目分发，支持复制、引用、镜像的栏目同步分发方式。</w:t>
      </w:r>
    </w:p>
    <w:p w14:paraId="72C9D83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支持栏目聚合。</w:t>
      </w:r>
    </w:p>
    <w:p w14:paraId="1A3B0BB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支持栏目回收，栏目回收站须提供已删除栏目的回收功能。</w:t>
      </w:r>
    </w:p>
    <w:p w14:paraId="28AF0FB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（三）模板管理</w:t>
      </w:r>
    </w:p>
    <w:p w14:paraId="049237A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提供快速制作模板功能，包含但不限于以下功能：</w:t>
      </w:r>
    </w:p>
    <w:p w14:paraId="7ABAB79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支持对模板的新建、修改、删除功能。</w:t>
      </w:r>
    </w:p>
    <w:p w14:paraId="6D417C6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支持模板预览。</w:t>
      </w:r>
    </w:p>
    <w:p w14:paraId="6014FD0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支持模板导入，支持htm、html、shtml、xml和zip等格式的文件。</w:t>
      </w:r>
    </w:p>
    <w:p w14:paraId="3A68085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支持模板导出。</w:t>
      </w:r>
    </w:p>
    <w:p w14:paraId="05FFBB6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支持模板校验。</w:t>
      </w:r>
    </w:p>
    <w:p w14:paraId="4745996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支持发布模板。</w:t>
      </w:r>
    </w:p>
    <w:p w14:paraId="47FEB4C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3.错敏词检测功能建设</w:t>
      </w:r>
    </w:p>
    <w:p w14:paraId="2F3E3B2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使用平台进行信息采编时，要求提供错敏字词监测功能。提供错别字、敏感词监测和提示。支持正文中附件、标题字段、附件字段的校对。支持疑似错别字监测、日常错别字监测、自定义错别字库等功能。</w:t>
      </w:r>
    </w:p>
    <w:p w14:paraId="2F19935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支持本地错敏字词库的可视化管理，支持错敏词级别设定，支持自定义错误的正则表达式。</w:t>
      </w:r>
    </w:p>
    <w:p w14:paraId="249BBB8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支持与第三方错别字监测系统对接，提供基于字词、语义及敏感词的自动校对功能。</w:t>
      </w:r>
    </w:p>
    <w:p w14:paraId="7C2D27C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4.门户页面重构与移动适配升级</w:t>
      </w:r>
    </w:p>
    <w:p w14:paraId="557A97E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对国家统计局广东调查总队公众网站及各级内网门户进行视觉重构与交互优化，采用扁平化设计风格，优化栏目布局与导航逻辑，强化信息层级。网站采用响应式布局设计和HTML5页面规范，实现一套门户网站模板适配PC、平板、手机展现。</w:t>
      </w:r>
    </w:p>
    <w:p w14:paraId="653D85B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数据发布类栏目支持通过可视化方式展现和解读数据。</w:t>
      </w:r>
    </w:p>
    <w:p w14:paraId="275170C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成交供应商应为本项目提供不少于5套的网站页面设计。</w:t>
      </w:r>
    </w:p>
    <w:p w14:paraId="36DDB77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5.领导信箱功能优化</w:t>
      </w:r>
    </w:p>
    <w:p w14:paraId="5AEB1BE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针对国家统计局广东调查总队公众网互动功能中的领导信箱模块进行优化，增设用户注册与登录功能，以实现注册用户在各功能板块的统一身份认证与单点登录。</w:t>
      </w:r>
    </w:p>
    <w:p w14:paraId="435EFFD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6.数据迁移与系统部署</w:t>
      </w:r>
    </w:p>
    <w:p w14:paraId="121D620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保障原有平台各类数据（包括文字、现有合规多媒体资源、用户信息、权限配置等）的完整迁移，无数据丢失或错乱。同时明确数据清洗规则和数据治理方案，确保数据可用、准确、完整。</w:t>
      </w:r>
    </w:p>
    <w:p w14:paraId="66A1E9A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7.系统安全</w:t>
      </w:r>
    </w:p>
    <w:p w14:paraId="09CAFC2D">
      <w:pPr>
        <w:spacing w:line="360" w:lineRule="auto"/>
        <w:ind w:firstLine="452" w:firstLineChars="200"/>
        <w:rPr>
          <w:rFonts w:hint="eastAsia" w:ascii="宋体" w:hAnsi="宋体"/>
          <w:spacing w:val="8"/>
          <w:kern w:val="0"/>
          <w:szCs w:val="21"/>
        </w:rPr>
      </w:pPr>
      <w:r>
        <w:rPr>
          <w:rFonts w:hint="eastAsia" w:ascii="宋体" w:hAnsi="宋体"/>
          <w:spacing w:val="8"/>
          <w:kern w:val="0"/>
          <w:szCs w:val="21"/>
          <w:lang w:val="en-US" w:eastAsia="zh-CN"/>
        </w:rPr>
        <w:t>7.1.</w:t>
      </w:r>
      <w:r>
        <w:rPr>
          <w:rFonts w:hint="eastAsia" w:ascii="宋体" w:hAnsi="宋体"/>
          <w:spacing w:val="8"/>
          <w:kern w:val="0"/>
          <w:szCs w:val="21"/>
        </w:rPr>
        <w:t>用户登录</w:t>
      </w:r>
    </w:p>
    <w:p w14:paraId="0934F3CE">
      <w:pPr>
        <w:spacing w:line="360" w:lineRule="auto"/>
        <w:ind w:firstLine="452" w:firstLineChars="200"/>
        <w:rPr>
          <w:rFonts w:hint="eastAsia" w:ascii="宋体" w:hAnsi="宋体"/>
          <w:spacing w:val="8"/>
          <w:kern w:val="0"/>
          <w:szCs w:val="21"/>
        </w:rPr>
      </w:pPr>
      <w:r>
        <w:rPr>
          <w:rFonts w:hint="eastAsia" w:ascii="宋体" w:hAnsi="宋体"/>
          <w:spacing w:val="8"/>
          <w:kern w:val="0"/>
          <w:szCs w:val="21"/>
        </w:rPr>
        <w:t>系统采用用户名/口令/</w:t>
      </w:r>
      <w:r>
        <w:rPr>
          <w:rFonts w:hint="eastAsia" w:ascii="宋体" w:hAnsi="宋体"/>
          <w:spacing w:val="8"/>
          <w:kern w:val="0"/>
          <w:szCs w:val="21"/>
          <w:lang w:eastAsia="zh-CN"/>
        </w:rPr>
        <w:t>短信</w:t>
      </w:r>
      <w:r>
        <w:rPr>
          <w:rFonts w:hint="eastAsia" w:ascii="宋体" w:hAnsi="宋体"/>
          <w:spacing w:val="8"/>
          <w:kern w:val="0"/>
          <w:szCs w:val="21"/>
        </w:rPr>
        <w:t>验证码</w:t>
      </w:r>
      <w:r>
        <w:rPr>
          <w:rFonts w:hint="eastAsia" w:ascii="宋体" w:hAnsi="宋体"/>
          <w:spacing w:val="8"/>
          <w:kern w:val="0"/>
          <w:szCs w:val="21"/>
          <w:lang w:eastAsia="zh-CN"/>
        </w:rPr>
        <w:t>（对接采购人提供的短信平台）</w:t>
      </w:r>
      <w:r>
        <w:rPr>
          <w:rFonts w:hint="eastAsia" w:ascii="宋体" w:hAnsi="宋体"/>
          <w:spacing w:val="8"/>
          <w:kern w:val="0"/>
          <w:szCs w:val="21"/>
        </w:rPr>
        <w:t>方式进行的登录认证，系统禁止多个用户共享用户名/口令；系统制定登录错误锁定、会话超时退出等安全策略；经网络传输的用户名、口令等认证信息都经加密后传输。</w:t>
      </w:r>
    </w:p>
    <w:p w14:paraId="7DF4B5D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7.2.安全认证</w:t>
      </w:r>
    </w:p>
    <w:p w14:paraId="1C91F8D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系统平台支持与CA系统的集成，主要用于身份认证与保障关键信息的数据安全：</w:t>
      </w:r>
    </w:p>
    <w:p w14:paraId="13CF186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（1）系统登录支持通过CA认证；</w:t>
      </w:r>
    </w:p>
    <w:p w14:paraId="0946F58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（2）网站发稿支持通过CA认证；</w:t>
      </w:r>
    </w:p>
    <w:p w14:paraId="5FBE4C2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（3）稿件审批支持通过CA认证；</w:t>
      </w:r>
    </w:p>
    <w:p w14:paraId="303F6E0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7.2.WEB页面安全及防篡改要求</w:t>
      </w:r>
    </w:p>
    <w:p w14:paraId="67C0969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（1）基础安全防护要求。系统须具备登录防穷举措施；不存在SQL注入、跨站脚本（XSS）等安全漏洞及页面源代码暴露风险；具备页面防钓鱼措施。</w:t>
      </w:r>
    </w:p>
    <w:p w14:paraId="6D3108D0">
      <w:pPr>
        <w:spacing w:line="360" w:lineRule="auto"/>
        <w:ind w:firstLine="452" w:firstLineChars="200"/>
        <w:rPr>
          <w:rFonts w:hint="eastAsia" w:ascii="宋体" w:hAnsi="宋体"/>
          <w:spacing w:val="8"/>
          <w:kern w:val="0"/>
          <w:szCs w:val="21"/>
        </w:rPr>
      </w:pPr>
      <w:r>
        <w:rPr>
          <w:rFonts w:hint="eastAsia" w:ascii="宋体" w:hAnsi="宋体"/>
          <w:spacing w:val="8"/>
          <w:kern w:val="0"/>
          <w:szCs w:val="21"/>
          <w:lang w:val="en-US" w:eastAsia="zh-CN"/>
        </w:rPr>
        <w:t>（2）网页防篡改系统要求。须采用Web服务器核心内嵌技术，将篡改检测模块和数据库防护模块内嵌于Web服务器内部，</w:t>
      </w:r>
      <w:r>
        <w:rPr>
          <w:rFonts w:hint="eastAsia" w:ascii="宋体" w:hAnsi="宋体"/>
          <w:spacing w:val="8"/>
          <w:kern w:val="0"/>
          <w:szCs w:val="21"/>
        </w:rPr>
        <w:t>并辅助以增强型事件触发检测技术，实现对静态网页和脚本的实时检测和恢复，保护数据库中的动态内容免受来自Web的攻击和篡改，彻底解决网页防篡改问题</w:t>
      </w:r>
      <w:r>
        <w:rPr>
          <w:rFonts w:hint="eastAsia" w:ascii="宋体" w:hAnsi="宋体"/>
          <w:spacing w:val="8"/>
          <w:kern w:val="0"/>
          <w:szCs w:val="21"/>
          <w:lang w:eastAsia="zh-CN"/>
        </w:rPr>
        <w:t>。</w:t>
      </w:r>
      <w:r>
        <w:rPr>
          <w:rFonts w:hint="eastAsia" w:ascii="宋体" w:hAnsi="宋体"/>
          <w:spacing w:val="8"/>
          <w:kern w:val="0"/>
          <w:szCs w:val="21"/>
        </w:rPr>
        <w:t>系统的篡改检测模块使用密码技术，为网页对象计算出唯一性的数字水印。公众每次访问网页时，都将网页内容与数字水印进行对比；一旦发现网页被非法修改，即进行自动恢复，保证非法网页内容不被公众浏览。同时，系统的数据库防护模块也对用户输入的URL地址和提交的表单内容进行检查，任何对数据库的注入式攻击都能够被实时阻断。</w:t>
      </w:r>
    </w:p>
    <w:p w14:paraId="6BBF6C0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7.3.数据交互以及用户数据的安全性</w:t>
      </w:r>
    </w:p>
    <w:p w14:paraId="1F1D5B85">
      <w:pPr>
        <w:spacing w:line="360" w:lineRule="auto"/>
        <w:ind w:firstLine="452" w:firstLineChars="200"/>
        <w:rPr>
          <w:rFonts w:hint="eastAsia" w:ascii="宋体" w:hAnsi="宋体"/>
          <w:spacing w:val="8"/>
          <w:kern w:val="0"/>
          <w:szCs w:val="21"/>
        </w:rPr>
      </w:pPr>
      <w:r>
        <w:rPr>
          <w:rFonts w:hint="eastAsia" w:ascii="宋体" w:hAnsi="宋体"/>
          <w:spacing w:val="8"/>
          <w:kern w:val="0"/>
          <w:szCs w:val="21"/>
        </w:rPr>
        <w:t>传输数据采用SSL通道或其他加密技术来保证系统上传输的重要数据；身份鉴别信息应该加密存储；</w:t>
      </w:r>
      <w:r>
        <w:rPr>
          <w:rFonts w:hint="eastAsia" w:ascii="宋体" w:hAnsi="宋体"/>
          <w:spacing w:val="8"/>
          <w:kern w:val="0"/>
          <w:szCs w:val="21"/>
          <w:lang w:eastAsia="zh-CN"/>
        </w:rPr>
        <w:t>用户</w:t>
      </w:r>
      <w:r>
        <w:rPr>
          <w:rFonts w:hint="eastAsia" w:ascii="宋体" w:hAnsi="宋体"/>
          <w:spacing w:val="8"/>
          <w:kern w:val="0"/>
          <w:szCs w:val="21"/>
        </w:rPr>
        <w:t>敏感信息如手机号，身份证号码应该加密存储；系统仅采集和保存为完成业务必需的用户个人信息，敏感信息显示时需要进行屏蔽处理，无法随意被拷贝、删除等。</w:t>
      </w:r>
    </w:p>
    <w:p w14:paraId="42CCBA93">
      <w:pPr>
        <w:ind w:firstLine="420" w:firstLineChars="200"/>
      </w:pPr>
      <w:r>
        <w:rPr>
          <w:rFonts w:hint="eastAsia"/>
        </w:rPr>
        <w:t>网站管理平台</w:t>
      </w:r>
      <w:r>
        <w:rPr>
          <w:rFonts w:hint="eastAsia"/>
          <w:lang w:eastAsia="zh-CN"/>
        </w:rPr>
        <w:t>需具备以下</w:t>
      </w:r>
      <w:r>
        <w:t>数据安全措施</w:t>
      </w:r>
      <w:r>
        <w:rPr>
          <w:rFonts w:hint="eastAsia"/>
        </w:rPr>
        <w:t>：</w:t>
      </w:r>
    </w:p>
    <w:tbl>
      <w:tblPr>
        <w:tblStyle w:val="48"/>
        <w:tblW w:w="8506" w:type="dxa"/>
        <w:jc w:val="center"/>
        <w:tblLayout w:type="fixed"/>
        <w:tblCellMar>
          <w:top w:w="0" w:type="dxa"/>
          <w:left w:w="108" w:type="dxa"/>
          <w:bottom w:w="0" w:type="dxa"/>
          <w:right w:w="108" w:type="dxa"/>
        </w:tblCellMar>
      </w:tblPr>
      <w:tblGrid>
        <w:gridCol w:w="731"/>
        <w:gridCol w:w="1679"/>
        <w:gridCol w:w="2745"/>
        <w:gridCol w:w="1484"/>
        <w:gridCol w:w="1867"/>
      </w:tblGrid>
      <w:tr w14:paraId="2F675D74">
        <w:tblPrEx>
          <w:tblCellMar>
            <w:top w:w="0" w:type="dxa"/>
            <w:left w:w="108" w:type="dxa"/>
            <w:bottom w:w="0" w:type="dxa"/>
            <w:right w:w="108" w:type="dxa"/>
          </w:tblCellMar>
        </w:tblPrEx>
        <w:trPr>
          <w:trHeight w:val="525" w:hRule="atLeast"/>
          <w:jc w:val="center"/>
        </w:trPr>
        <w:tc>
          <w:tcPr>
            <w:tcW w:w="731" w:type="dxa"/>
            <w:tcBorders>
              <w:top w:val="single" w:color="auto" w:sz="8" w:space="0"/>
              <w:left w:val="single" w:color="auto" w:sz="8" w:space="0"/>
              <w:bottom w:val="single" w:color="auto" w:sz="4" w:space="0"/>
              <w:right w:val="single" w:color="auto" w:sz="8" w:space="0"/>
            </w:tcBorders>
            <w:shd w:val="clear" w:color="000000" w:fill="D9D9D9"/>
            <w:vAlign w:val="center"/>
          </w:tcPr>
          <w:p w14:paraId="139DBA3E">
            <w:pPr>
              <w:pStyle w:val="135"/>
            </w:pPr>
            <w:r>
              <w:t>序号</w:t>
            </w:r>
          </w:p>
        </w:tc>
        <w:tc>
          <w:tcPr>
            <w:tcW w:w="1679" w:type="dxa"/>
            <w:tcBorders>
              <w:top w:val="single" w:color="auto" w:sz="8" w:space="0"/>
              <w:left w:val="nil"/>
              <w:bottom w:val="single" w:color="auto" w:sz="4" w:space="0"/>
              <w:right w:val="single" w:color="auto" w:sz="8" w:space="0"/>
            </w:tcBorders>
            <w:shd w:val="clear" w:color="000000" w:fill="D9D9D9"/>
            <w:vAlign w:val="center"/>
          </w:tcPr>
          <w:p w14:paraId="12E3C67C">
            <w:pPr>
              <w:pStyle w:val="135"/>
            </w:pPr>
            <w:r>
              <w:t>信息分类</w:t>
            </w:r>
          </w:p>
        </w:tc>
        <w:tc>
          <w:tcPr>
            <w:tcW w:w="2745" w:type="dxa"/>
            <w:tcBorders>
              <w:top w:val="single" w:color="auto" w:sz="8" w:space="0"/>
              <w:left w:val="nil"/>
              <w:bottom w:val="single" w:color="auto" w:sz="8" w:space="0"/>
              <w:right w:val="single" w:color="auto" w:sz="8" w:space="0"/>
            </w:tcBorders>
            <w:shd w:val="clear" w:color="000000" w:fill="D9D9D9"/>
            <w:vAlign w:val="center"/>
          </w:tcPr>
          <w:p w14:paraId="7DC0EB03">
            <w:pPr>
              <w:pStyle w:val="135"/>
            </w:pPr>
            <w:r>
              <w:t>信息内容</w:t>
            </w:r>
          </w:p>
        </w:tc>
        <w:tc>
          <w:tcPr>
            <w:tcW w:w="1484" w:type="dxa"/>
            <w:tcBorders>
              <w:top w:val="single" w:color="auto" w:sz="8" w:space="0"/>
              <w:left w:val="nil"/>
              <w:bottom w:val="single" w:color="auto" w:sz="4" w:space="0"/>
              <w:right w:val="single" w:color="auto" w:sz="8" w:space="0"/>
            </w:tcBorders>
            <w:shd w:val="clear" w:color="000000" w:fill="D9D9D9"/>
            <w:vAlign w:val="center"/>
          </w:tcPr>
          <w:p w14:paraId="3804AA59">
            <w:pPr>
              <w:pStyle w:val="135"/>
            </w:pPr>
            <w:r>
              <w:t>密码应用需求</w:t>
            </w:r>
          </w:p>
        </w:tc>
        <w:tc>
          <w:tcPr>
            <w:tcW w:w="1867" w:type="dxa"/>
            <w:tcBorders>
              <w:top w:val="single" w:color="auto" w:sz="8" w:space="0"/>
              <w:left w:val="nil"/>
              <w:bottom w:val="single" w:color="auto" w:sz="4" w:space="0"/>
              <w:right w:val="single" w:color="auto" w:sz="8" w:space="0"/>
            </w:tcBorders>
            <w:shd w:val="clear" w:color="000000" w:fill="D9D9D9"/>
            <w:vAlign w:val="center"/>
          </w:tcPr>
          <w:p w14:paraId="733FA300">
            <w:pPr>
              <w:pStyle w:val="135"/>
            </w:pPr>
            <w:r>
              <w:t>密码防护措施</w:t>
            </w:r>
          </w:p>
        </w:tc>
      </w:tr>
      <w:tr w14:paraId="6A565C88">
        <w:tblPrEx>
          <w:tblCellMar>
            <w:top w:w="0" w:type="dxa"/>
            <w:left w:w="108" w:type="dxa"/>
            <w:bottom w:w="0" w:type="dxa"/>
            <w:right w:w="108" w:type="dxa"/>
          </w:tblCellMar>
        </w:tblPrEx>
        <w:trPr>
          <w:trHeight w:val="264"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279C4A9A">
            <w:pPr>
              <w:pStyle w:val="85"/>
            </w:pPr>
            <w:r>
              <w:t>1</w:t>
            </w:r>
          </w:p>
        </w:tc>
        <w:tc>
          <w:tcPr>
            <w:tcW w:w="1679" w:type="dxa"/>
            <w:vMerge w:val="restart"/>
            <w:tcBorders>
              <w:top w:val="single" w:color="auto" w:sz="4" w:space="0"/>
              <w:left w:val="single" w:color="auto" w:sz="4" w:space="0"/>
              <w:bottom w:val="single" w:color="auto" w:sz="4" w:space="0"/>
              <w:right w:val="single" w:color="auto" w:sz="4" w:space="0"/>
            </w:tcBorders>
            <w:vAlign w:val="center"/>
          </w:tcPr>
          <w:p w14:paraId="66D5CF80">
            <w:pPr>
              <w:pStyle w:val="85"/>
            </w:pPr>
            <w:r>
              <w:t>用户信息</w:t>
            </w:r>
          </w:p>
        </w:tc>
        <w:tc>
          <w:tcPr>
            <w:tcW w:w="2745" w:type="dxa"/>
            <w:tcBorders>
              <w:top w:val="single" w:color="auto" w:sz="4" w:space="0"/>
              <w:left w:val="single" w:color="auto" w:sz="4" w:space="0"/>
              <w:bottom w:val="single" w:color="auto" w:sz="4" w:space="0"/>
              <w:right w:val="single" w:color="auto" w:sz="4" w:space="0"/>
            </w:tcBorders>
            <w:vAlign w:val="center"/>
          </w:tcPr>
          <w:p w14:paraId="7BD83095">
            <w:pPr>
              <w:pStyle w:val="85"/>
            </w:pPr>
            <w:r>
              <w:t>平台管理员/编辑人员信息</w:t>
            </w:r>
          </w:p>
        </w:tc>
        <w:tc>
          <w:tcPr>
            <w:tcW w:w="1484" w:type="dxa"/>
            <w:vMerge w:val="restart"/>
            <w:tcBorders>
              <w:top w:val="single" w:color="auto" w:sz="4" w:space="0"/>
              <w:left w:val="single" w:color="auto" w:sz="4" w:space="0"/>
              <w:bottom w:val="single" w:color="auto" w:sz="4" w:space="0"/>
              <w:right w:val="single" w:color="auto" w:sz="4" w:space="0"/>
            </w:tcBorders>
            <w:vAlign w:val="center"/>
          </w:tcPr>
          <w:p w14:paraId="43441C5E">
            <w:pPr>
              <w:pStyle w:val="85"/>
            </w:pPr>
            <w:r>
              <w:t>防泄露</w:t>
            </w:r>
          </w:p>
        </w:tc>
        <w:tc>
          <w:tcPr>
            <w:tcW w:w="1867" w:type="dxa"/>
            <w:vMerge w:val="restart"/>
            <w:tcBorders>
              <w:top w:val="single" w:color="auto" w:sz="4" w:space="0"/>
              <w:left w:val="single" w:color="auto" w:sz="4" w:space="0"/>
              <w:bottom w:val="single" w:color="auto" w:sz="4" w:space="0"/>
              <w:right w:val="single" w:color="auto" w:sz="4" w:space="0"/>
            </w:tcBorders>
            <w:vAlign w:val="center"/>
          </w:tcPr>
          <w:p w14:paraId="46873972">
            <w:pPr>
              <w:pStyle w:val="85"/>
            </w:pPr>
            <w:r>
              <w:t>使用SM4进行加密存储</w:t>
            </w:r>
          </w:p>
        </w:tc>
      </w:tr>
      <w:tr w14:paraId="4FA6A0B2">
        <w:tblPrEx>
          <w:tblCellMar>
            <w:top w:w="0" w:type="dxa"/>
            <w:left w:w="108" w:type="dxa"/>
            <w:bottom w:w="0" w:type="dxa"/>
            <w:right w:w="108" w:type="dxa"/>
          </w:tblCellMar>
        </w:tblPrEx>
        <w:trPr>
          <w:trHeight w:val="405"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452065B3">
            <w:pPr>
              <w:pStyle w:val="85"/>
            </w:pPr>
            <w:r>
              <w:rPr>
                <w:rFonts w:hint="eastAsia"/>
              </w:rPr>
              <w:t>2</w:t>
            </w:r>
          </w:p>
        </w:tc>
        <w:tc>
          <w:tcPr>
            <w:tcW w:w="1679" w:type="dxa"/>
            <w:vMerge w:val="continue"/>
            <w:tcBorders>
              <w:top w:val="single" w:color="auto" w:sz="4" w:space="0"/>
              <w:left w:val="single" w:color="auto" w:sz="4" w:space="0"/>
              <w:bottom w:val="single" w:color="auto" w:sz="4" w:space="0"/>
              <w:right w:val="single" w:color="auto" w:sz="4" w:space="0"/>
            </w:tcBorders>
            <w:vAlign w:val="center"/>
          </w:tcPr>
          <w:p w14:paraId="69DBADD0">
            <w:pPr>
              <w:pStyle w:val="85"/>
            </w:pPr>
          </w:p>
        </w:tc>
        <w:tc>
          <w:tcPr>
            <w:tcW w:w="2745" w:type="dxa"/>
            <w:tcBorders>
              <w:top w:val="single" w:color="auto" w:sz="4" w:space="0"/>
              <w:left w:val="single" w:color="auto" w:sz="4" w:space="0"/>
              <w:bottom w:val="single" w:color="auto" w:sz="4" w:space="0"/>
              <w:right w:val="single" w:color="auto" w:sz="4" w:space="0"/>
            </w:tcBorders>
            <w:vAlign w:val="center"/>
          </w:tcPr>
          <w:p w14:paraId="2B445398">
            <w:pPr>
              <w:pStyle w:val="85"/>
            </w:pPr>
            <w:r>
              <w:t>系统管理员信息</w:t>
            </w:r>
          </w:p>
        </w:tc>
        <w:tc>
          <w:tcPr>
            <w:tcW w:w="1484" w:type="dxa"/>
            <w:vMerge w:val="continue"/>
            <w:tcBorders>
              <w:top w:val="single" w:color="auto" w:sz="4" w:space="0"/>
              <w:left w:val="single" w:color="auto" w:sz="4" w:space="0"/>
              <w:bottom w:val="single" w:color="auto" w:sz="4" w:space="0"/>
              <w:right w:val="single" w:color="auto" w:sz="4" w:space="0"/>
            </w:tcBorders>
            <w:vAlign w:val="center"/>
          </w:tcPr>
          <w:p w14:paraId="5435CB66">
            <w:pPr>
              <w:pStyle w:val="85"/>
            </w:pPr>
          </w:p>
        </w:tc>
        <w:tc>
          <w:tcPr>
            <w:tcW w:w="1867" w:type="dxa"/>
            <w:vMerge w:val="continue"/>
            <w:tcBorders>
              <w:top w:val="single" w:color="auto" w:sz="4" w:space="0"/>
              <w:left w:val="single" w:color="auto" w:sz="4" w:space="0"/>
              <w:bottom w:val="single" w:color="auto" w:sz="4" w:space="0"/>
              <w:right w:val="single" w:color="auto" w:sz="4" w:space="0"/>
            </w:tcBorders>
            <w:vAlign w:val="center"/>
          </w:tcPr>
          <w:p w14:paraId="1AF5FFFC">
            <w:pPr>
              <w:pStyle w:val="85"/>
            </w:pPr>
          </w:p>
        </w:tc>
      </w:tr>
      <w:tr w14:paraId="3250783A">
        <w:tblPrEx>
          <w:tblCellMar>
            <w:top w:w="0" w:type="dxa"/>
            <w:left w:w="108" w:type="dxa"/>
            <w:bottom w:w="0" w:type="dxa"/>
            <w:right w:w="108" w:type="dxa"/>
          </w:tblCellMar>
        </w:tblPrEx>
        <w:trPr>
          <w:trHeight w:val="900"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4A11DDF7">
            <w:pPr>
              <w:pStyle w:val="85"/>
            </w:pPr>
            <w:r>
              <w:t>3</w:t>
            </w:r>
          </w:p>
        </w:tc>
        <w:tc>
          <w:tcPr>
            <w:tcW w:w="1679" w:type="dxa"/>
            <w:tcBorders>
              <w:top w:val="single" w:color="auto" w:sz="4" w:space="0"/>
              <w:left w:val="single" w:color="auto" w:sz="4" w:space="0"/>
              <w:bottom w:val="single" w:color="auto" w:sz="4" w:space="0"/>
              <w:right w:val="single" w:color="auto" w:sz="4" w:space="0"/>
            </w:tcBorders>
            <w:vAlign w:val="center"/>
          </w:tcPr>
          <w:p w14:paraId="514FB64C">
            <w:pPr>
              <w:pStyle w:val="85"/>
            </w:pPr>
            <w:r>
              <w:t>访问控制信息</w:t>
            </w:r>
          </w:p>
        </w:tc>
        <w:tc>
          <w:tcPr>
            <w:tcW w:w="2745" w:type="dxa"/>
            <w:tcBorders>
              <w:top w:val="nil"/>
              <w:left w:val="single" w:color="auto" w:sz="4" w:space="0"/>
              <w:bottom w:val="single" w:color="auto" w:sz="4" w:space="0"/>
              <w:right w:val="single" w:color="auto" w:sz="4" w:space="0"/>
            </w:tcBorders>
            <w:vAlign w:val="center"/>
          </w:tcPr>
          <w:p w14:paraId="15867465">
            <w:pPr>
              <w:pStyle w:val="85"/>
            </w:pPr>
            <w:r>
              <w:t>访问控制信息</w:t>
            </w:r>
          </w:p>
        </w:tc>
        <w:tc>
          <w:tcPr>
            <w:tcW w:w="1484" w:type="dxa"/>
            <w:tcBorders>
              <w:top w:val="single" w:color="auto" w:sz="4" w:space="0"/>
              <w:left w:val="single" w:color="auto" w:sz="4" w:space="0"/>
              <w:bottom w:val="single" w:color="auto" w:sz="4" w:space="0"/>
              <w:right w:val="single" w:color="auto" w:sz="4" w:space="0"/>
            </w:tcBorders>
            <w:vAlign w:val="center"/>
          </w:tcPr>
          <w:p w14:paraId="5E835C26">
            <w:pPr>
              <w:pStyle w:val="85"/>
            </w:pPr>
            <w:r>
              <w:t>防篡改</w:t>
            </w:r>
          </w:p>
        </w:tc>
        <w:tc>
          <w:tcPr>
            <w:tcW w:w="1867" w:type="dxa"/>
            <w:tcBorders>
              <w:top w:val="single" w:color="auto" w:sz="4" w:space="0"/>
              <w:left w:val="single" w:color="auto" w:sz="4" w:space="0"/>
              <w:bottom w:val="single" w:color="auto" w:sz="4" w:space="0"/>
              <w:right w:val="single" w:color="auto" w:sz="4" w:space="0"/>
            </w:tcBorders>
            <w:vAlign w:val="center"/>
          </w:tcPr>
          <w:p w14:paraId="339DDF1D">
            <w:pPr>
              <w:pStyle w:val="85"/>
            </w:pPr>
            <w:r>
              <w:t>使用SM2、SM3进行数字签名</w:t>
            </w:r>
          </w:p>
        </w:tc>
      </w:tr>
      <w:tr w14:paraId="676DD467">
        <w:tblPrEx>
          <w:tblCellMar>
            <w:top w:w="0" w:type="dxa"/>
            <w:left w:w="108" w:type="dxa"/>
            <w:bottom w:w="0" w:type="dxa"/>
            <w:right w:w="108" w:type="dxa"/>
          </w:tblCellMar>
        </w:tblPrEx>
        <w:trPr>
          <w:trHeight w:val="718"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0550B51D">
            <w:pPr>
              <w:pStyle w:val="85"/>
            </w:pPr>
            <w:r>
              <w:t>4</w:t>
            </w:r>
          </w:p>
        </w:tc>
        <w:tc>
          <w:tcPr>
            <w:tcW w:w="1679" w:type="dxa"/>
            <w:tcBorders>
              <w:top w:val="single" w:color="auto" w:sz="4" w:space="0"/>
              <w:left w:val="single" w:color="auto" w:sz="4" w:space="0"/>
              <w:bottom w:val="single" w:color="auto" w:sz="4" w:space="0"/>
              <w:right w:val="single" w:color="auto" w:sz="4" w:space="0"/>
            </w:tcBorders>
            <w:vAlign w:val="center"/>
          </w:tcPr>
          <w:p w14:paraId="3413D506">
            <w:pPr>
              <w:pStyle w:val="85"/>
            </w:pPr>
            <w:r>
              <w:t>日志信息</w:t>
            </w:r>
          </w:p>
        </w:tc>
        <w:tc>
          <w:tcPr>
            <w:tcW w:w="2745" w:type="dxa"/>
            <w:tcBorders>
              <w:top w:val="single" w:color="auto" w:sz="4" w:space="0"/>
              <w:left w:val="single" w:color="auto" w:sz="4" w:space="0"/>
              <w:bottom w:val="single" w:color="auto" w:sz="4" w:space="0"/>
              <w:right w:val="single" w:color="auto" w:sz="4" w:space="0"/>
            </w:tcBorders>
            <w:vAlign w:val="center"/>
          </w:tcPr>
          <w:p w14:paraId="2F44B9C4">
            <w:pPr>
              <w:pStyle w:val="85"/>
            </w:pPr>
            <w:r>
              <w:t>平台管理员/编辑人员的操作日志</w:t>
            </w:r>
          </w:p>
        </w:tc>
        <w:tc>
          <w:tcPr>
            <w:tcW w:w="1484" w:type="dxa"/>
            <w:tcBorders>
              <w:top w:val="single" w:color="auto" w:sz="4" w:space="0"/>
              <w:left w:val="single" w:color="auto" w:sz="4" w:space="0"/>
              <w:bottom w:val="single" w:color="auto" w:sz="4" w:space="0"/>
              <w:right w:val="single" w:color="auto" w:sz="4" w:space="0"/>
            </w:tcBorders>
            <w:vAlign w:val="center"/>
          </w:tcPr>
          <w:p w14:paraId="34C58C12">
            <w:pPr>
              <w:pStyle w:val="85"/>
            </w:pPr>
            <w:r>
              <w:t>防篡改</w:t>
            </w:r>
          </w:p>
        </w:tc>
        <w:tc>
          <w:tcPr>
            <w:tcW w:w="1867" w:type="dxa"/>
            <w:tcBorders>
              <w:top w:val="single" w:color="auto" w:sz="4" w:space="0"/>
              <w:left w:val="single" w:color="auto" w:sz="4" w:space="0"/>
              <w:bottom w:val="single" w:color="auto" w:sz="4" w:space="0"/>
              <w:right w:val="single" w:color="auto" w:sz="4" w:space="0"/>
            </w:tcBorders>
            <w:vAlign w:val="center"/>
          </w:tcPr>
          <w:p w14:paraId="7B145A85">
            <w:pPr>
              <w:pStyle w:val="85"/>
            </w:pPr>
            <w:r>
              <w:t>使用SM3计算MAC（消息认证码）</w:t>
            </w:r>
          </w:p>
        </w:tc>
      </w:tr>
    </w:tbl>
    <w:p w14:paraId="2870CDC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8.培训与技术支持</w:t>
      </w:r>
    </w:p>
    <w:p w14:paraId="546BFB6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提供平台操作使用、运维管理相关的专项培训，确保国家统计局广东调查总队及 51 个市县调查队的管理员熟练掌握平台功能。项目验收后提供技术支持，协助解决使用过程中出现的问题。</w:t>
      </w:r>
    </w:p>
    <w:p w14:paraId="4F2014BF">
      <w:pPr>
        <w:spacing w:line="360" w:lineRule="auto"/>
        <w:ind w:firstLine="0" w:firstLineChars="0"/>
        <w:rPr>
          <w:rFonts w:hint="eastAsia" w:ascii="宋体" w:hAnsi="宋体"/>
          <w:b/>
          <w:bCs/>
          <w:spacing w:val="8"/>
          <w:kern w:val="0"/>
          <w:szCs w:val="21"/>
          <w:lang w:val="en-US" w:eastAsia="zh-CN"/>
        </w:rPr>
      </w:pPr>
      <w:r>
        <w:rPr>
          <w:rFonts w:hint="eastAsia" w:ascii="宋体" w:hAnsi="宋体"/>
          <w:b/>
          <w:bCs/>
          <w:spacing w:val="8"/>
          <w:kern w:val="0"/>
          <w:szCs w:val="21"/>
          <w:lang w:val="en-US" w:eastAsia="zh-CN"/>
        </w:rPr>
        <w:t>五、其他要求</w:t>
      </w:r>
    </w:p>
    <w:p w14:paraId="3902343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1.验收要求</w:t>
      </w:r>
    </w:p>
    <w:p w14:paraId="7026BCB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项目各阶段成果需通过采购人组织的阶段性验收，最终验收需满足所有技术需求及性能指标，成交供应商须提供完整的验收资料，包括但不限于系统部署报告、测试报告、数据迁移报告、培训记录等。</w:t>
      </w:r>
    </w:p>
    <w:p w14:paraId="7D7EDD83">
      <w:pPr>
        <w:spacing w:line="360" w:lineRule="auto"/>
        <w:ind w:firstLine="452" w:firstLineChars="200"/>
        <w:rPr>
          <w:rFonts w:hint="default" w:ascii="宋体" w:hAnsi="宋体"/>
          <w:spacing w:val="8"/>
          <w:kern w:val="0"/>
          <w:szCs w:val="21"/>
          <w:lang w:val="en-US" w:eastAsia="zh-CN"/>
        </w:rPr>
      </w:pPr>
      <w:r>
        <w:rPr>
          <w:rFonts w:hint="eastAsia" w:ascii="宋体" w:hAnsi="宋体"/>
          <w:spacing w:val="8"/>
          <w:kern w:val="0"/>
          <w:szCs w:val="21"/>
          <w:lang w:val="en-US" w:eastAsia="zh-CN"/>
        </w:rPr>
        <w:t>验收时间：各阶段任务完成后，成交供应商应向采购人提出验收申请，采购人收到申请后7日内组织阶段性验收。项目试运行完成且</w:t>
      </w:r>
      <w:r>
        <w:rPr>
          <w:rFonts w:hint="eastAsia"/>
        </w:rPr>
        <w:t>无重大问题</w:t>
      </w:r>
      <w:r>
        <w:rPr>
          <w:rFonts w:hint="eastAsia" w:ascii="宋体" w:hAnsi="宋体"/>
          <w:spacing w:val="8"/>
          <w:kern w:val="0"/>
          <w:szCs w:val="21"/>
          <w:lang w:val="en-US" w:eastAsia="zh-CN"/>
        </w:rPr>
        <w:t>后，成交供应商提供完整的验收资料及验收申请给采购人，采购人收到后7日内组织终验。</w:t>
      </w:r>
    </w:p>
    <w:p w14:paraId="78F7DB6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2.质保要求</w:t>
      </w:r>
    </w:p>
    <w:p w14:paraId="7835B4E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质保期不少于 1 年，质保期内成交供应商须提供 7×24 小时技术支持响应，接到故障报修后 1 小时内响应，4 小时内提供解决方案，重大故障 8 小时内现场处理；质保期内成交供应商无条件提供词库更新、系统补丁升级等服务。</w:t>
      </w:r>
    </w:p>
    <w:p w14:paraId="6CE58F5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3.等保安全测评要求</w:t>
      </w:r>
    </w:p>
    <w:p w14:paraId="2C6EE5E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成交供应商须在本项目网站正式上线前，委托具备资质的第三方机构完成网络安全等级保护测评工作，并依据测评报告要求完成全部安全整改优化，确保等保测评合规通过。</w:t>
      </w:r>
    </w:p>
    <w:p w14:paraId="1455887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4.人员要求</w:t>
      </w:r>
    </w:p>
    <w:p w14:paraId="3BD4D36A">
      <w:pPr>
        <w:numPr>
          <w:ilvl w:val="-1"/>
          <w:numId w:val="0"/>
        </w:num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4.1项目负责人：具有信息系统项目管理师证书和系统架构设计师证书；具有门户网站建设或升级改造项目工作经验。</w:t>
      </w:r>
    </w:p>
    <w:p w14:paraId="24AEBE10">
      <w:pPr>
        <w:numPr>
          <w:ilvl w:val="-1"/>
          <w:numId w:val="0"/>
        </w:num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4.2团队人员（项目经理除外）：具有以下任一证书：系统架构设计师、系统分析师、软件设计师、信息安全保障人员认证证书；具有门户网站建设或升级改造项目工作经验。</w:t>
      </w:r>
    </w:p>
    <w:p w14:paraId="05590C39">
      <w:pPr>
        <w:numPr>
          <w:ilvl w:val="-1"/>
          <w:numId w:val="0"/>
        </w:numPr>
        <w:spacing w:line="360" w:lineRule="auto"/>
        <w:ind w:firstLine="422" w:firstLineChars="200"/>
        <w:rPr>
          <w:rFonts w:ascii="宋体" w:hAnsi="宋体" w:cs="宋体"/>
          <w:b/>
          <w:szCs w:val="21"/>
        </w:rPr>
      </w:pPr>
      <w:r>
        <w:rPr>
          <w:rFonts w:hint="eastAsia" w:ascii="宋体" w:hAnsi="宋体" w:cs="宋体"/>
          <w:b/>
          <w:szCs w:val="21"/>
          <w:lang w:val="en-US" w:eastAsia="zh-CN"/>
        </w:rPr>
        <w:t>六</w:t>
      </w:r>
      <w:r>
        <w:rPr>
          <w:rFonts w:hint="eastAsia" w:ascii="宋体" w:hAnsi="宋体" w:cs="宋体"/>
          <w:b/>
          <w:szCs w:val="21"/>
        </w:rPr>
        <w:t>、付款方式</w:t>
      </w:r>
    </w:p>
    <w:p w14:paraId="1A36568C">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sz w:val="21"/>
          <w:szCs w:val="21"/>
          <w:lang w:val="en-US" w:eastAsia="zh-CN"/>
        </w:rPr>
        <w:t>合同签订生效后，采购人收到成交供应商开具的</w:t>
      </w:r>
      <w:r>
        <w:rPr>
          <w:rFonts w:hint="eastAsia" w:ascii="宋体" w:hAnsi="宋体" w:cs="宋体"/>
          <w:sz w:val="21"/>
          <w:szCs w:val="21"/>
          <w:lang w:val="en-US" w:eastAsia="zh-CN"/>
        </w:rPr>
        <w:t>等额</w:t>
      </w:r>
      <w:r>
        <w:rPr>
          <w:rFonts w:hint="eastAsia" w:ascii="宋体" w:hAnsi="宋体" w:eastAsia="宋体" w:cs="宋体"/>
          <w:sz w:val="21"/>
          <w:szCs w:val="21"/>
          <w:lang w:val="en-US" w:eastAsia="zh-CN"/>
        </w:rPr>
        <w:t>正式发票后10个工作日内办理支付手续，向成交供应商支付合同总金额的30%。</w:t>
      </w:r>
    </w:p>
    <w:p w14:paraId="3EC991B6">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cs="宋体"/>
          <w:sz w:val="21"/>
          <w:szCs w:val="21"/>
          <w:lang w:val="en-US" w:eastAsia="zh-CN"/>
        </w:rPr>
      </w:pPr>
      <w:r>
        <w:rPr>
          <w:rFonts w:hint="eastAsia" w:ascii="宋体" w:hAnsi="宋体" w:cs="宋体"/>
          <w:sz w:val="21"/>
          <w:szCs w:val="21"/>
          <w:lang w:val="en-US" w:eastAsia="zh-CN"/>
        </w:rPr>
        <w:t>2.平台的升级改造工作完成，采购人收到成交供应商开具的等额正式发票后10个工作日内办理支付手续，向成交供应商支付合同总金额的40%。</w:t>
      </w:r>
    </w:p>
    <w:p w14:paraId="4E958B63">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default" w:ascii="宋体" w:hAnsi="宋体" w:eastAsiaTheme="minorEastAsia"/>
          <w:spacing w:val="8"/>
          <w:kern w:val="0"/>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平台</w:t>
      </w:r>
      <w:r>
        <w:rPr>
          <w:rFonts w:hint="eastAsia" w:ascii="宋体" w:hAnsi="宋体"/>
          <w:spacing w:val="8"/>
          <w:kern w:val="0"/>
          <w:szCs w:val="21"/>
          <w:lang w:val="en-US" w:eastAsia="zh-CN"/>
        </w:rPr>
        <w:t>试运行</w:t>
      </w:r>
      <w:r>
        <w:rPr>
          <w:rFonts w:hint="eastAsia"/>
        </w:rPr>
        <w:t>无重大问题</w:t>
      </w:r>
      <w:r>
        <w:rPr>
          <w:rFonts w:hint="eastAsia" w:ascii="宋体" w:hAnsi="宋体" w:eastAsia="宋体" w:cs="宋体"/>
          <w:sz w:val="21"/>
          <w:szCs w:val="21"/>
          <w:lang w:val="en-US" w:eastAsia="zh-CN"/>
        </w:rPr>
        <w:t>且通过采购人终验，采购人在收到成交供应商开具</w:t>
      </w:r>
      <w:r>
        <w:rPr>
          <w:rFonts w:hint="eastAsia" w:ascii="宋体" w:hAnsi="宋体" w:cs="宋体"/>
          <w:sz w:val="21"/>
          <w:szCs w:val="21"/>
          <w:lang w:val="en-US" w:eastAsia="zh-CN"/>
        </w:rPr>
        <w:t>的等额</w:t>
      </w:r>
      <w:r>
        <w:rPr>
          <w:rFonts w:hint="eastAsia" w:ascii="宋体" w:hAnsi="宋体" w:eastAsia="宋体" w:cs="宋体"/>
          <w:sz w:val="21"/>
          <w:szCs w:val="21"/>
          <w:lang w:val="en-US" w:eastAsia="zh-CN"/>
        </w:rPr>
        <w:t>正式发票后10个工作日内办理支付手续，向成交供应商支付合同总金额的30%。</w:t>
      </w:r>
    </w:p>
    <w:p w14:paraId="789069E5">
      <w:r>
        <w:br w:type="page"/>
      </w:r>
    </w:p>
    <w:p w14:paraId="48F5C92F">
      <w:pPr>
        <w:pStyle w:val="2"/>
      </w:pPr>
      <w:bookmarkStart w:id="10" w:name="_Toc11369"/>
      <w:r>
        <w:rPr>
          <w:rFonts w:hint="eastAsia"/>
        </w:rPr>
        <w:t>第三部分  磋商须知</w:t>
      </w:r>
      <w:bookmarkEnd w:id="5"/>
      <w:bookmarkEnd w:id="10"/>
    </w:p>
    <w:p w14:paraId="0826EC92">
      <w:pPr>
        <w:jc w:val="center"/>
        <w:rPr>
          <w:b/>
          <w:bCs/>
          <w:sz w:val="32"/>
          <w:szCs w:val="32"/>
        </w:rPr>
      </w:pPr>
      <w:r>
        <w:rPr>
          <w:rFonts w:hint="eastAsia"/>
          <w:b/>
          <w:bCs/>
          <w:sz w:val="32"/>
          <w:szCs w:val="32"/>
        </w:rPr>
        <w:t>磋商须知前附表</w:t>
      </w:r>
    </w:p>
    <w:tbl>
      <w:tblPr>
        <w:tblStyle w:val="48"/>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911"/>
        <w:gridCol w:w="6730"/>
      </w:tblGrid>
      <w:tr w14:paraId="769E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3B64835">
            <w:pPr>
              <w:adjustRightInd w:val="0"/>
              <w:snapToGrid w:val="0"/>
              <w:jc w:val="center"/>
              <w:rPr>
                <w:rFonts w:ascii="宋体" w:hAnsi="宋体" w:eastAsia="宋体" w:cs="Times New Roman"/>
                <w:b/>
                <w:szCs w:val="21"/>
              </w:rPr>
            </w:pPr>
            <w:r>
              <w:rPr>
                <w:rFonts w:hint="eastAsia" w:ascii="宋体" w:hAnsi="宋体" w:eastAsia="宋体" w:cs="Times New Roman"/>
                <w:b/>
                <w:szCs w:val="21"/>
              </w:rPr>
              <w:t>序号</w:t>
            </w:r>
          </w:p>
        </w:tc>
        <w:tc>
          <w:tcPr>
            <w:tcW w:w="1911" w:type="dxa"/>
            <w:tcBorders>
              <w:top w:val="single" w:color="auto" w:sz="4" w:space="0"/>
              <w:left w:val="single" w:color="auto" w:sz="4" w:space="0"/>
              <w:bottom w:val="single" w:color="auto" w:sz="4" w:space="0"/>
              <w:right w:val="single" w:color="auto" w:sz="4" w:space="0"/>
            </w:tcBorders>
            <w:vAlign w:val="center"/>
          </w:tcPr>
          <w:p w14:paraId="19D977DE">
            <w:pPr>
              <w:adjustRightInd w:val="0"/>
              <w:snapToGrid w:val="0"/>
              <w:jc w:val="center"/>
              <w:rPr>
                <w:rFonts w:ascii="宋体" w:hAnsi="宋体" w:eastAsia="宋体" w:cs="Times New Roman"/>
                <w:b/>
                <w:szCs w:val="21"/>
              </w:rPr>
            </w:pPr>
            <w:r>
              <w:rPr>
                <w:rFonts w:hint="eastAsia" w:ascii="宋体" w:hAnsi="宋体" w:eastAsia="宋体" w:cs="Times New Roman"/>
                <w:b/>
                <w:szCs w:val="21"/>
              </w:rPr>
              <w:t>项目</w:t>
            </w:r>
          </w:p>
        </w:tc>
        <w:tc>
          <w:tcPr>
            <w:tcW w:w="6730" w:type="dxa"/>
            <w:tcBorders>
              <w:top w:val="single" w:color="auto" w:sz="4" w:space="0"/>
              <w:left w:val="single" w:color="auto" w:sz="4" w:space="0"/>
              <w:bottom w:val="single" w:color="auto" w:sz="4" w:space="0"/>
              <w:right w:val="single" w:color="auto" w:sz="4" w:space="0"/>
            </w:tcBorders>
            <w:vAlign w:val="center"/>
          </w:tcPr>
          <w:p w14:paraId="1B429AFE">
            <w:pPr>
              <w:adjustRightInd w:val="0"/>
              <w:snapToGrid w:val="0"/>
              <w:jc w:val="center"/>
              <w:rPr>
                <w:rFonts w:ascii="宋体" w:hAnsi="宋体" w:eastAsia="宋体" w:cs="Times New Roman"/>
                <w:b/>
                <w:szCs w:val="21"/>
              </w:rPr>
            </w:pPr>
            <w:r>
              <w:rPr>
                <w:rFonts w:hint="eastAsia" w:ascii="宋体" w:hAnsi="宋体" w:eastAsia="宋体" w:cs="Times New Roman"/>
                <w:b/>
                <w:szCs w:val="21"/>
              </w:rPr>
              <w:t>内容</w:t>
            </w:r>
          </w:p>
        </w:tc>
      </w:tr>
      <w:tr w14:paraId="5BA9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A4B3B9F">
            <w:pPr>
              <w:numPr>
                <w:ilvl w:val="0"/>
                <w:numId w:val="6"/>
              </w:numPr>
              <w:adjustRightInd w:val="0"/>
              <w:snapToGrid w:val="0"/>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553F4337">
            <w:pPr>
              <w:adjustRightInd w:val="0"/>
              <w:snapToGrid w:val="0"/>
              <w:jc w:val="center"/>
              <w:rPr>
                <w:rFonts w:ascii="宋体" w:hAnsi="宋体" w:eastAsia="宋体" w:cs="Times New Roman"/>
                <w:szCs w:val="21"/>
              </w:rPr>
            </w:pPr>
            <w:r>
              <w:rPr>
                <w:rFonts w:hint="eastAsia" w:ascii="宋体" w:hAnsi="宋体" w:eastAsia="宋体" w:cs="Times New Roman"/>
                <w:szCs w:val="21"/>
              </w:rPr>
              <w:t>采购人名称</w:t>
            </w:r>
          </w:p>
        </w:tc>
        <w:tc>
          <w:tcPr>
            <w:tcW w:w="6730" w:type="dxa"/>
            <w:tcBorders>
              <w:top w:val="single" w:color="auto" w:sz="4" w:space="0"/>
              <w:left w:val="single" w:color="auto" w:sz="4" w:space="0"/>
              <w:bottom w:val="single" w:color="auto" w:sz="4" w:space="0"/>
              <w:right w:val="single" w:color="auto" w:sz="4" w:space="0"/>
            </w:tcBorders>
            <w:vAlign w:val="center"/>
          </w:tcPr>
          <w:p w14:paraId="18B6C58F">
            <w:pPr>
              <w:adjustRightInd w:val="0"/>
              <w:snapToGrid w:val="0"/>
              <w:rPr>
                <w:rFonts w:hint="eastAsia" w:ascii="宋体" w:hAnsi="宋体" w:eastAsia="宋体" w:cs="Times New Roman"/>
                <w:szCs w:val="21"/>
                <w:lang w:eastAsia="zh-CN"/>
              </w:rPr>
            </w:pPr>
            <w:r>
              <w:rPr>
                <w:rFonts w:hint="eastAsia" w:ascii="宋体" w:hAnsi="宋体" w:eastAsia="宋体" w:cs="Times New Roman"/>
                <w:szCs w:val="21"/>
                <w:lang w:eastAsia="zh-CN"/>
              </w:rPr>
              <w:t>国家统计局广东调查总队</w:t>
            </w:r>
          </w:p>
        </w:tc>
      </w:tr>
      <w:tr w14:paraId="5623C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vAlign w:val="center"/>
          </w:tcPr>
          <w:p w14:paraId="42DE4087">
            <w:pPr>
              <w:numPr>
                <w:ilvl w:val="0"/>
                <w:numId w:val="6"/>
              </w:numPr>
              <w:adjustRightInd w:val="0"/>
              <w:snapToGrid w:val="0"/>
              <w:jc w:val="center"/>
              <w:rPr>
                <w:rFonts w:ascii="宋体" w:hAnsi="宋体" w:eastAsia="宋体" w:cs="Times New Roman"/>
                <w:bCs/>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636F0C85">
            <w:pPr>
              <w:adjustRightInd w:val="0"/>
              <w:snapToGrid w:val="0"/>
              <w:jc w:val="center"/>
              <w:rPr>
                <w:rFonts w:ascii="宋体" w:hAnsi="宋体" w:eastAsia="宋体" w:cs="Times New Roman"/>
                <w:szCs w:val="21"/>
              </w:rPr>
            </w:pPr>
            <w:r>
              <w:rPr>
                <w:rFonts w:hint="eastAsia" w:ascii="宋体" w:hAnsi="宋体" w:eastAsia="宋体" w:cs="Times New Roman"/>
                <w:bCs/>
                <w:szCs w:val="21"/>
              </w:rPr>
              <w:t>最高限价及资金来源</w:t>
            </w:r>
          </w:p>
        </w:tc>
        <w:tc>
          <w:tcPr>
            <w:tcW w:w="6730" w:type="dxa"/>
            <w:tcBorders>
              <w:top w:val="single" w:color="auto" w:sz="4" w:space="0"/>
              <w:left w:val="single" w:color="auto" w:sz="4" w:space="0"/>
              <w:bottom w:val="single" w:color="auto" w:sz="4" w:space="0"/>
              <w:right w:val="single" w:color="auto" w:sz="4" w:space="0"/>
            </w:tcBorders>
            <w:vAlign w:val="center"/>
          </w:tcPr>
          <w:p w14:paraId="53773428">
            <w:pPr>
              <w:adjustRightInd w:val="0"/>
              <w:snapToGrid w:val="0"/>
              <w:rPr>
                <w:rFonts w:ascii="宋体" w:hAnsi="宋体" w:eastAsia="宋体" w:cs="Times New Roman"/>
                <w:szCs w:val="21"/>
              </w:rPr>
            </w:pPr>
            <w:r>
              <w:rPr>
                <w:rFonts w:hint="eastAsia" w:ascii="宋体" w:hAnsi="宋体" w:eastAsia="宋体" w:cs="Times New Roman"/>
                <w:b/>
                <w:szCs w:val="21"/>
              </w:rPr>
              <w:t>★</w:t>
            </w:r>
            <w:r>
              <w:rPr>
                <w:rFonts w:hint="eastAsia" w:ascii="宋体" w:hAnsi="宋体" w:eastAsia="宋体" w:cs="Times New Roman"/>
                <w:szCs w:val="21"/>
              </w:rPr>
              <w:t>本项目最高限价（预算金额）：</w:t>
            </w:r>
            <w:r>
              <w:rPr>
                <w:rFonts w:hint="eastAsia" w:ascii="宋体" w:hAnsi="宋体" w:eastAsia="宋体" w:cs="Times New Roman"/>
                <w:szCs w:val="21"/>
                <w:lang w:eastAsia="zh-CN"/>
              </w:rPr>
              <w:t>人民币80万元</w:t>
            </w:r>
            <w:r>
              <w:rPr>
                <w:rFonts w:hint="eastAsia" w:ascii="宋体" w:hAnsi="宋体" w:eastAsia="宋体" w:cs="Times New Roman"/>
                <w:szCs w:val="21"/>
              </w:rPr>
              <w:t>。</w:t>
            </w:r>
          </w:p>
          <w:p w14:paraId="18205CEC">
            <w:pPr>
              <w:adjustRightInd w:val="0"/>
              <w:snapToGrid w:val="0"/>
              <w:rPr>
                <w:rFonts w:ascii="宋体" w:hAnsi="宋体" w:eastAsia="宋体" w:cs="Times New Roman"/>
                <w:szCs w:val="21"/>
              </w:rPr>
            </w:pPr>
            <w:r>
              <w:rPr>
                <w:rFonts w:hint="eastAsia" w:ascii="宋体" w:hAnsi="宋体" w:eastAsia="宋体" w:cs="Times New Roman"/>
                <w:szCs w:val="21"/>
              </w:rPr>
              <w:t>资金来源：</w:t>
            </w:r>
            <w:r>
              <w:rPr>
                <w:rFonts w:hint="eastAsia" w:hAnsi="宋体"/>
              </w:rPr>
              <w:t>财政性</w:t>
            </w:r>
            <w:r>
              <w:rPr>
                <w:rFonts w:hint="eastAsia" w:ascii="宋体" w:hAnsi="宋体" w:eastAsia="宋体" w:cs="Times New Roman"/>
                <w:szCs w:val="21"/>
              </w:rPr>
              <w:t>资金；</w:t>
            </w:r>
          </w:p>
          <w:p w14:paraId="5036F571">
            <w:pPr>
              <w:adjustRightInd w:val="0"/>
              <w:snapToGrid w:val="0"/>
              <w:rPr>
                <w:rFonts w:ascii="宋体" w:hAnsi="宋体" w:eastAsia="宋体" w:cs="Times New Roman"/>
                <w:szCs w:val="21"/>
              </w:rPr>
            </w:pPr>
            <w:r>
              <w:rPr>
                <w:rFonts w:hint="eastAsia" w:ascii="宋体" w:hAnsi="宋体" w:eastAsia="宋体" w:cs="Times New Roman"/>
                <w:szCs w:val="21"/>
              </w:rPr>
              <w:t>采购方式：竞争性磋商。</w:t>
            </w:r>
          </w:p>
        </w:tc>
      </w:tr>
      <w:tr w14:paraId="5FA61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1838C6C">
            <w:pPr>
              <w:numPr>
                <w:ilvl w:val="0"/>
                <w:numId w:val="6"/>
              </w:numPr>
              <w:adjustRightInd w:val="0"/>
              <w:snapToGrid w:val="0"/>
              <w:jc w:val="center"/>
              <w:rPr>
                <w:rFonts w:ascii="宋体" w:hAnsi="宋体" w:eastAsia="宋体" w:cs="Times New Roman"/>
                <w:bCs/>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5955EB57">
            <w:pPr>
              <w:adjustRightInd w:val="0"/>
              <w:snapToGrid w:val="0"/>
              <w:jc w:val="center"/>
              <w:rPr>
                <w:rFonts w:ascii="宋体" w:hAnsi="宋体" w:eastAsia="宋体" w:cs="Times New Roman"/>
                <w:szCs w:val="21"/>
              </w:rPr>
            </w:pPr>
            <w:r>
              <w:rPr>
                <w:rFonts w:hint="eastAsia" w:ascii="宋体" w:hAnsi="宋体" w:eastAsia="宋体" w:cs="Times New Roman"/>
                <w:bCs/>
                <w:szCs w:val="21"/>
              </w:rPr>
              <w:t>答疑及踏勘现场等</w:t>
            </w:r>
          </w:p>
        </w:tc>
        <w:tc>
          <w:tcPr>
            <w:tcW w:w="6730" w:type="dxa"/>
            <w:tcBorders>
              <w:top w:val="single" w:color="auto" w:sz="4" w:space="0"/>
              <w:left w:val="single" w:color="auto" w:sz="4" w:space="0"/>
              <w:bottom w:val="single" w:color="auto" w:sz="4" w:space="0"/>
              <w:right w:val="single" w:color="auto" w:sz="4" w:space="0"/>
            </w:tcBorders>
            <w:vAlign w:val="center"/>
          </w:tcPr>
          <w:p w14:paraId="570AF984">
            <w:pPr>
              <w:adjustRightInd w:val="0"/>
              <w:snapToGrid w:val="0"/>
              <w:rPr>
                <w:rFonts w:ascii="宋体" w:hAnsi="宋体" w:eastAsia="宋体" w:cs="Times New Roman"/>
                <w:bCs/>
                <w:szCs w:val="21"/>
              </w:rPr>
            </w:pPr>
            <w:r>
              <w:rPr>
                <w:rFonts w:hint="eastAsia" w:ascii="宋体" w:hAnsi="宋体" w:eastAsia="宋体" w:cs="Times New Roman"/>
                <w:szCs w:val="21"/>
              </w:rPr>
              <w:t>本项目不举行集中答疑会</w:t>
            </w:r>
            <w:r>
              <w:rPr>
                <w:rFonts w:hint="eastAsia" w:ascii="宋体" w:hAnsi="宋体" w:eastAsia="宋体" w:cs="Times New Roman"/>
                <w:bCs/>
                <w:szCs w:val="21"/>
              </w:rPr>
              <w:t>。</w:t>
            </w:r>
          </w:p>
          <w:p w14:paraId="3F6A59D6">
            <w:pPr>
              <w:tabs>
                <w:tab w:val="left" w:pos="1084"/>
              </w:tabs>
              <w:adjustRightInd w:val="0"/>
              <w:snapToGrid w:val="0"/>
              <w:rPr>
                <w:rFonts w:ascii="宋体" w:hAnsi="宋体" w:eastAsia="宋体" w:cs="Times New Roman"/>
                <w:bCs/>
                <w:szCs w:val="21"/>
              </w:rPr>
            </w:pPr>
            <w:r>
              <w:rPr>
                <w:rFonts w:hint="eastAsia" w:ascii="宋体" w:hAnsi="宋体" w:eastAsia="宋体" w:cs="Times New Roman"/>
                <w:szCs w:val="21"/>
              </w:rPr>
              <w:t>本项目不举行</w:t>
            </w:r>
            <w:r>
              <w:rPr>
                <w:rFonts w:hint="eastAsia" w:ascii="宋体" w:hAnsi="宋体" w:eastAsia="宋体" w:cs="Times New Roman"/>
                <w:bCs/>
                <w:szCs w:val="21"/>
              </w:rPr>
              <w:t>现场考察。</w:t>
            </w:r>
          </w:p>
        </w:tc>
      </w:tr>
      <w:tr w14:paraId="4639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532E563">
            <w:pPr>
              <w:numPr>
                <w:ilvl w:val="0"/>
                <w:numId w:val="6"/>
              </w:numPr>
              <w:adjustRightInd w:val="0"/>
              <w:snapToGrid w:val="0"/>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626864E7">
            <w:pPr>
              <w:adjustRightInd w:val="0"/>
              <w:snapToGrid w:val="0"/>
              <w:jc w:val="center"/>
              <w:rPr>
                <w:rFonts w:ascii="宋体" w:hAnsi="宋体" w:eastAsia="宋体" w:cs="Times New Roman"/>
                <w:szCs w:val="21"/>
              </w:rPr>
            </w:pPr>
            <w:r>
              <w:rPr>
                <w:rFonts w:hint="eastAsia" w:ascii="宋体" w:hAnsi="宋体" w:eastAsia="宋体" w:cs="宋体"/>
                <w:szCs w:val="21"/>
              </w:rPr>
              <w:t>★</w:t>
            </w:r>
            <w:r>
              <w:rPr>
                <w:rFonts w:hint="eastAsia" w:ascii="宋体" w:hAnsi="宋体" w:eastAsia="宋体" w:cs="Times New Roman"/>
                <w:szCs w:val="21"/>
              </w:rPr>
              <w:t>磋商有效期</w:t>
            </w:r>
          </w:p>
        </w:tc>
        <w:tc>
          <w:tcPr>
            <w:tcW w:w="6730" w:type="dxa"/>
            <w:tcBorders>
              <w:top w:val="single" w:color="auto" w:sz="4" w:space="0"/>
              <w:left w:val="single" w:color="auto" w:sz="4" w:space="0"/>
              <w:bottom w:val="single" w:color="auto" w:sz="4" w:space="0"/>
              <w:right w:val="single" w:color="auto" w:sz="4" w:space="0"/>
            </w:tcBorders>
            <w:vAlign w:val="center"/>
          </w:tcPr>
          <w:p w14:paraId="67842E68">
            <w:pPr>
              <w:rPr>
                <w:rFonts w:ascii="宋体" w:hAnsi="宋体" w:eastAsia="宋体" w:cs="Times New Roman"/>
                <w:szCs w:val="21"/>
              </w:rPr>
            </w:pPr>
            <w:r>
              <w:rPr>
                <w:rFonts w:hint="eastAsia" w:ascii="宋体" w:hAnsi="宋体" w:eastAsia="宋体" w:cs="Times New Roman"/>
                <w:szCs w:val="21"/>
              </w:rPr>
              <w:t>自</w:t>
            </w:r>
            <w:r>
              <w:rPr>
                <w:rFonts w:hint="eastAsia" w:ascii="宋体" w:hAnsi="宋体" w:eastAsia="宋体" w:cs="宋体"/>
                <w:szCs w:val="21"/>
                <w:shd w:val="clear" w:color="auto" w:fill="FFFFFF"/>
              </w:rPr>
              <w:t>提交首次响应文件</w:t>
            </w:r>
            <w:r>
              <w:rPr>
                <w:rFonts w:hint="eastAsia" w:ascii="宋体" w:hAnsi="宋体" w:eastAsia="宋体" w:cs="Times New Roman"/>
                <w:szCs w:val="21"/>
              </w:rPr>
              <w:t>截止之日起90日。</w:t>
            </w:r>
          </w:p>
        </w:tc>
      </w:tr>
      <w:tr w14:paraId="69B0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04" w:type="dxa"/>
            <w:tcBorders>
              <w:top w:val="single" w:color="auto" w:sz="4" w:space="0"/>
              <w:left w:val="single" w:color="auto" w:sz="4" w:space="0"/>
              <w:right w:val="single" w:color="auto" w:sz="4" w:space="0"/>
            </w:tcBorders>
            <w:vAlign w:val="center"/>
          </w:tcPr>
          <w:p w14:paraId="19704B02">
            <w:pPr>
              <w:numPr>
                <w:ilvl w:val="0"/>
                <w:numId w:val="6"/>
              </w:numPr>
              <w:adjustRightInd w:val="0"/>
              <w:snapToGrid w:val="0"/>
              <w:jc w:val="center"/>
              <w:rPr>
                <w:rFonts w:ascii="宋体" w:hAnsi="宋体" w:eastAsia="宋体" w:cs="Times New Roman"/>
                <w:szCs w:val="21"/>
              </w:rPr>
            </w:pPr>
          </w:p>
        </w:tc>
        <w:tc>
          <w:tcPr>
            <w:tcW w:w="1911" w:type="dxa"/>
            <w:tcBorders>
              <w:top w:val="single" w:color="auto" w:sz="4" w:space="0"/>
              <w:left w:val="single" w:color="auto" w:sz="4" w:space="0"/>
              <w:right w:val="single" w:color="auto" w:sz="4" w:space="0"/>
            </w:tcBorders>
            <w:vAlign w:val="center"/>
          </w:tcPr>
          <w:p w14:paraId="4E7EB10C">
            <w:pPr>
              <w:adjustRightInd w:val="0"/>
              <w:snapToGrid w:val="0"/>
              <w:jc w:val="center"/>
              <w:rPr>
                <w:rFonts w:ascii="宋体" w:hAnsi="宋体" w:eastAsia="宋体" w:cs="宋体"/>
                <w:szCs w:val="21"/>
              </w:rPr>
            </w:pPr>
            <w:r>
              <w:rPr>
                <w:rFonts w:hint="eastAsia" w:ascii="宋体" w:hAnsi="宋体" w:eastAsia="宋体" w:cs="Times New Roman"/>
                <w:bCs/>
                <w:szCs w:val="21"/>
              </w:rPr>
              <w:t>磋商保证金</w:t>
            </w:r>
          </w:p>
        </w:tc>
        <w:tc>
          <w:tcPr>
            <w:tcW w:w="6730" w:type="dxa"/>
            <w:tcBorders>
              <w:top w:val="single" w:color="auto" w:sz="4" w:space="0"/>
              <w:left w:val="single" w:color="auto" w:sz="4" w:space="0"/>
              <w:right w:val="single" w:color="auto" w:sz="4" w:space="0"/>
            </w:tcBorders>
            <w:vAlign w:val="center"/>
          </w:tcPr>
          <w:p w14:paraId="51897439">
            <w:pPr>
              <w:tabs>
                <w:tab w:val="left" w:pos="520"/>
              </w:tabs>
              <w:spacing w:line="290" w:lineRule="exact"/>
              <w:ind w:right="-20"/>
              <w:rPr>
                <w:rFonts w:ascii="宋体" w:hAnsi="宋体" w:eastAsia="宋体" w:cs="Times New Roman"/>
                <w:b/>
                <w:szCs w:val="21"/>
              </w:rPr>
            </w:pPr>
            <w:r>
              <w:rPr>
                <w:rFonts w:hint="eastAsia" w:ascii="宋体" w:hAnsi="宋体"/>
                <w:szCs w:val="21"/>
              </w:rPr>
              <w:t>本项目无需缴纳投标保证金。</w:t>
            </w:r>
          </w:p>
        </w:tc>
      </w:tr>
      <w:tr w14:paraId="5D3A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704" w:type="dxa"/>
            <w:vMerge w:val="restart"/>
            <w:tcBorders>
              <w:top w:val="single" w:color="auto" w:sz="4" w:space="0"/>
              <w:left w:val="single" w:color="auto" w:sz="4" w:space="0"/>
              <w:bottom w:val="single" w:color="auto" w:sz="4" w:space="0"/>
              <w:right w:val="single" w:color="auto" w:sz="4" w:space="0"/>
            </w:tcBorders>
            <w:vAlign w:val="center"/>
          </w:tcPr>
          <w:p w14:paraId="5F216DB3">
            <w:pPr>
              <w:numPr>
                <w:ilvl w:val="0"/>
                <w:numId w:val="6"/>
              </w:numPr>
              <w:jc w:val="center"/>
              <w:rPr>
                <w:rFonts w:ascii="宋体" w:hAnsi="宋体" w:eastAsia="宋体" w:cs="Times New Roman"/>
                <w:szCs w:val="21"/>
              </w:rPr>
            </w:pPr>
          </w:p>
        </w:tc>
        <w:tc>
          <w:tcPr>
            <w:tcW w:w="1911" w:type="dxa"/>
            <w:vMerge w:val="restart"/>
            <w:tcBorders>
              <w:top w:val="single" w:color="auto" w:sz="4" w:space="0"/>
              <w:left w:val="single" w:color="auto" w:sz="4" w:space="0"/>
              <w:bottom w:val="single" w:color="auto" w:sz="4" w:space="0"/>
              <w:right w:val="single" w:color="auto" w:sz="4" w:space="0"/>
            </w:tcBorders>
            <w:vAlign w:val="center"/>
          </w:tcPr>
          <w:p w14:paraId="4839FE06">
            <w:pPr>
              <w:jc w:val="center"/>
              <w:rPr>
                <w:rFonts w:ascii="宋体" w:hAnsi="宋体" w:eastAsia="宋体" w:cs="Times New Roman"/>
                <w:szCs w:val="21"/>
              </w:rPr>
            </w:pPr>
            <w:r>
              <w:rPr>
                <w:rFonts w:hint="eastAsia" w:ascii="宋体" w:hAnsi="宋体" w:eastAsia="宋体" w:cs="Times New Roman"/>
                <w:szCs w:val="21"/>
              </w:rPr>
              <w:t>响应文件份数</w:t>
            </w:r>
          </w:p>
        </w:tc>
        <w:tc>
          <w:tcPr>
            <w:tcW w:w="6730" w:type="dxa"/>
            <w:tcBorders>
              <w:top w:val="single" w:color="auto" w:sz="4" w:space="0"/>
              <w:left w:val="single" w:color="auto" w:sz="4" w:space="0"/>
              <w:bottom w:val="single" w:color="auto" w:sz="4" w:space="0"/>
              <w:right w:val="single" w:color="auto" w:sz="4" w:space="0"/>
            </w:tcBorders>
            <w:vAlign w:val="center"/>
          </w:tcPr>
          <w:p w14:paraId="72A90B15">
            <w:pPr>
              <w:tabs>
                <w:tab w:val="left" w:pos="720"/>
              </w:tabs>
              <w:snapToGrid w:val="0"/>
              <w:ind w:left="4" w:leftChars="2"/>
              <w:rPr>
                <w:rFonts w:ascii="宋体" w:hAnsi="宋体" w:eastAsia="宋体" w:cs="Times New Roman"/>
                <w:szCs w:val="21"/>
              </w:rPr>
            </w:pPr>
            <w:r>
              <w:rPr>
                <w:rFonts w:hint="eastAsia" w:ascii="宋体" w:hAnsi="宋体" w:eastAsia="宋体" w:cs="Times New Roman"/>
                <w:szCs w:val="21"/>
              </w:rPr>
              <w:t>正本壹份、副本叁份和不作任何加密的</w:t>
            </w:r>
            <w:r>
              <w:rPr>
                <w:rFonts w:hint="eastAsia" w:ascii="宋体" w:hAnsi="宋体" w:eastAsia="宋体" w:cs="Times New Roman"/>
                <w:b/>
                <w:szCs w:val="21"/>
              </w:rPr>
              <w:t>电子（U盘或光盘）文件</w:t>
            </w:r>
            <w:r>
              <w:rPr>
                <w:rFonts w:hint="eastAsia" w:ascii="宋体" w:hAnsi="宋体" w:eastAsia="宋体" w:cs="Times New Roman"/>
                <w:szCs w:val="21"/>
              </w:rPr>
              <w:t>壹份。</w:t>
            </w:r>
          </w:p>
          <w:p w14:paraId="1BE78F62">
            <w:pPr>
              <w:pStyle w:val="58"/>
              <w:rPr>
                <w:sz w:val="21"/>
                <w:szCs w:val="21"/>
              </w:rPr>
            </w:pPr>
            <w:r>
              <w:rPr>
                <w:rFonts w:hint="eastAsia" w:ascii="宋体" w:hAnsi="宋体"/>
                <w:b/>
                <w:bCs/>
                <w:spacing w:val="0"/>
                <w:kern w:val="2"/>
                <w:sz w:val="21"/>
                <w:szCs w:val="21"/>
              </w:rPr>
              <w:t>电子文件</w:t>
            </w:r>
            <w:r>
              <w:rPr>
                <w:rFonts w:hint="eastAsia"/>
                <w:b/>
                <w:bCs/>
                <w:sz w:val="21"/>
                <w:szCs w:val="21"/>
              </w:rPr>
              <w:t>：</w:t>
            </w:r>
            <w:r>
              <w:rPr>
                <w:rFonts w:hint="eastAsia" w:ascii="宋体" w:hAnsi="宋体"/>
                <w:spacing w:val="0"/>
                <w:kern w:val="2"/>
                <w:sz w:val="21"/>
                <w:szCs w:val="21"/>
              </w:rPr>
              <w:t>是指将按招标文件要求签署、盖章后的正本投标文件扫描成PDF格式后拷贝至无病毒无密码的U盘或光盘。</w:t>
            </w:r>
          </w:p>
        </w:tc>
      </w:tr>
      <w:tr w14:paraId="1A43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4174090A">
            <w:pPr>
              <w:rPr>
                <w:rFonts w:ascii="宋体" w:hAnsi="宋体" w:eastAsia="宋体" w:cs="Times New Roman"/>
                <w:szCs w:val="21"/>
              </w:rPr>
            </w:pPr>
          </w:p>
        </w:tc>
        <w:tc>
          <w:tcPr>
            <w:tcW w:w="1911" w:type="dxa"/>
            <w:vMerge w:val="continue"/>
            <w:tcBorders>
              <w:top w:val="single" w:color="auto" w:sz="4" w:space="0"/>
              <w:left w:val="single" w:color="auto" w:sz="4" w:space="0"/>
              <w:bottom w:val="single" w:color="auto" w:sz="4" w:space="0"/>
              <w:right w:val="single" w:color="auto" w:sz="4" w:space="0"/>
            </w:tcBorders>
            <w:vAlign w:val="center"/>
          </w:tcPr>
          <w:p w14:paraId="6FA6F21B">
            <w:pPr>
              <w:rPr>
                <w:rFonts w:ascii="宋体" w:hAnsi="宋体" w:eastAsia="宋体" w:cs="Times New Roman"/>
                <w:szCs w:val="21"/>
              </w:rPr>
            </w:pPr>
          </w:p>
        </w:tc>
        <w:tc>
          <w:tcPr>
            <w:tcW w:w="6730" w:type="dxa"/>
            <w:tcBorders>
              <w:top w:val="single" w:color="auto" w:sz="4" w:space="0"/>
              <w:left w:val="single" w:color="auto" w:sz="4" w:space="0"/>
              <w:bottom w:val="single" w:color="auto" w:sz="4" w:space="0"/>
              <w:right w:val="single" w:color="auto" w:sz="4" w:space="0"/>
            </w:tcBorders>
            <w:vAlign w:val="center"/>
          </w:tcPr>
          <w:p w14:paraId="31DEBBF0">
            <w:pPr>
              <w:tabs>
                <w:tab w:val="left" w:pos="720"/>
              </w:tabs>
              <w:snapToGrid w:val="0"/>
              <w:ind w:left="4" w:leftChars="2"/>
              <w:rPr>
                <w:rFonts w:ascii="宋体" w:hAnsi="宋体" w:eastAsia="宋体" w:cs="Times New Roman"/>
                <w:szCs w:val="21"/>
              </w:rPr>
            </w:pPr>
            <w:r>
              <w:rPr>
                <w:rFonts w:hint="eastAsia" w:ascii="宋体" w:hAnsi="宋体" w:eastAsia="宋体" w:cs="Times New Roman"/>
                <w:b/>
                <w:szCs w:val="21"/>
              </w:rPr>
              <w:t>1）</w:t>
            </w:r>
            <w:r>
              <w:rPr>
                <w:rFonts w:hint="eastAsia" w:ascii="宋体" w:hAnsi="宋体" w:eastAsia="宋体" w:cs="Times New Roman"/>
                <w:szCs w:val="21"/>
              </w:rPr>
              <w:t>正本和</w:t>
            </w:r>
            <w:r>
              <w:rPr>
                <w:rFonts w:hint="eastAsia" w:ascii="宋体" w:hAnsi="宋体" w:eastAsia="宋体" w:cs="Times New Roman"/>
                <w:b/>
                <w:szCs w:val="21"/>
              </w:rPr>
              <w:t>电子（U盘或光盘）文件</w:t>
            </w:r>
            <w:r>
              <w:rPr>
                <w:rFonts w:hint="eastAsia" w:ascii="宋体" w:hAnsi="宋体" w:eastAsia="宋体" w:cs="Times New Roman"/>
                <w:szCs w:val="21"/>
              </w:rPr>
              <w:t>一起封装，副本一起封装，在每一封口处加盖公章，并在封套标明项目名称、项目编号、供应商名称及“正本”、“副本”等字样。</w:t>
            </w:r>
          </w:p>
          <w:p w14:paraId="359BFCE0">
            <w:pPr>
              <w:tabs>
                <w:tab w:val="left" w:pos="720"/>
              </w:tabs>
              <w:snapToGrid w:val="0"/>
              <w:ind w:left="4" w:leftChars="2"/>
              <w:rPr>
                <w:rFonts w:ascii="宋体" w:hAnsi="宋体" w:eastAsia="宋体" w:cs="Times New Roman"/>
                <w:szCs w:val="21"/>
              </w:rPr>
            </w:pPr>
            <w:r>
              <w:rPr>
                <w:rFonts w:hint="eastAsia" w:ascii="宋体" w:hAnsi="宋体" w:eastAsia="宋体" w:cs="Times New Roman"/>
                <w:b/>
                <w:szCs w:val="21"/>
              </w:rPr>
              <w:t>2）</w:t>
            </w:r>
            <w:r>
              <w:rPr>
                <w:rFonts w:hint="eastAsia" w:ascii="宋体" w:hAnsi="宋体" w:eastAsia="宋体" w:cs="Times New Roman"/>
                <w:b/>
                <w:bCs/>
                <w:szCs w:val="21"/>
              </w:rPr>
              <w:t>首次报价一览表（原件）</w:t>
            </w:r>
            <w:r>
              <w:rPr>
                <w:rFonts w:hint="eastAsia" w:ascii="宋体" w:hAnsi="宋体" w:eastAsia="宋体" w:cs="Times New Roman"/>
                <w:szCs w:val="21"/>
              </w:rPr>
              <w:t>、详细报价表(如有)、</w:t>
            </w:r>
            <w:r>
              <w:rPr>
                <w:rFonts w:hint="eastAsia" w:ascii="宋体" w:hAnsi="宋体" w:eastAsia="宋体" w:cs="Times New Roman"/>
                <w:b/>
                <w:szCs w:val="21"/>
              </w:rPr>
              <w:t>法定代表人证明书或法定代表人授权书、</w:t>
            </w:r>
            <w:r>
              <w:rPr>
                <w:rFonts w:hint="eastAsia" w:ascii="宋体" w:hAnsi="宋体" w:eastAsia="宋体" w:cs="Times New Roman"/>
                <w:b w:val="0"/>
                <w:bCs/>
                <w:szCs w:val="21"/>
              </w:rPr>
              <w:t>中小企业声明函</w:t>
            </w:r>
            <w:r>
              <w:rPr>
                <w:rFonts w:hint="eastAsia" w:ascii="宋体" w:hAnsi="宋体" w:eastAsia="宋体" w:cs="Times New Roman"/>
                <w:b w:val="0"/>
                <w:bCs/>
                <w:szCs w:val="21"/>
                <w:lang w:eastAsia="zh-CN"/>
              </w:rPr>
              <w:t>（</w:t>
            </w:r>
            <w:r>
              <w:rPr>
                <w:rFonts w:hint="eastAsia" w:ascii="宋体" w:hAnsi="宋体" w:eastAsia="宋体" w:cs="Times New Roman"/>
                <w:b w:val="0"/>
                <w:bCs/>
                <w:szCs w:val="21"/>
                <w:lang w:val="en-US" w:eastAsia="zh-CN"/>
              </w:rPr>
              <w:t>如有</w:t>
            </w:r>
            <w:r>
              <w:rPr>
                <w:rFonts w:hint="eastAsia" w:ascii="宋体" w:hAnsi="宋体" w:eastAsia="宋体" w:cs="Times New Roman"/>
                <w:b w:val="0"/>
                <w:bCs/>
                <w:szCs w:val="21"/>
                <w:lang w:eastAsia="zh-CN"/>
              </w:rPr>
              <w:t>）</w:t>
            </w:r>
            <w:r>
              <w:rPr>
                <w:rFonts w:hint="eastAsia" w:ascii="宋体" w:hAnsi="宋体" w:eastAsia="宋体" w:cs="Times New Roman"/>
                <w:szCs w:val="21"/>
              </w:rPr>
              <w:t>一起封装，封套标明项目编号、供应商名称及“</w:t>
            </w:r>
            <w:r>
              <w:rPr>
                <w:rFonts w:hint="eastAsia" w:ascii="宋体" w:hAnsi="宋体" w:eastAsia="宋体" w:cs="Times New Roman"/>
                <w:b/>
                <w:szCs w:val="21"/>
              </w:rPr>
              <w:t>报价信封</w:t>
            </w:r>
            <w:r>
              <w:rPr>
                <w:rFonts w:hint="eastAsia" w:ascii="宋体" w:hAnsi="宋体" w:eastAsia="宋体" w:cs="Times New Roman"/>
                <w:szCs w:val="21"/>
              </w:rPr>
              <w:t>”等字样。</w:t>
            </w:r>
          </w:p>
        </w:tc>
      </w:tr>
      <w:tr w14:paraId="17CF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3B26AFD">
            <w:pPr>
              <w:numPr>
                <w:ilvl w:val="0"/>
                <w:numId w:val="6"/>
              </w:numPr>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2D282AF7">
            <w:pPr>
              <w:spacing w:line="300" w:lineRule="exact"/>
              <w:jc w:val="center"/>
              <w:rPr>
                <w:rFonts w:ascii="宋体" w:hAnsi="宋体" w:eastAsia="宋体" w:cs="Times New Roman"/>
                <w:szCs w:val="21"/>
              </w:rPr>
            </w:pPr>
            <w:r>
              <w:rPr>
                <w:rFonts w:hint="eastAsia" w:ascii="宋体" w:hAnsi="宋体" w:eastAsia="宋体" w:cs="Times New Roman"/>
                <w:szCs w:val="21"/>
              </w:rPr>
              <w:t>演示与述标/样品要求</w:t>
            </w:r>
          </w:p>
        </w:tc>
        <w:tc>
          <w:tcPr>
            <w:tcW w:w="6730" w:type="dxa"/>
            <w:tcBorders>
              <w:top w:val="single" w:color="auto" w:sz="4" w:space="0"/>
              <w:left w:val="single" w:color="auto" w:sz="4" w:space="0"/>
              <w:bottom w:val="single" w:color="auto" w:sz="4" w:space="0"/>
              <w:right w:val="single" w:color="auto" w:sz="4" w:space="0"/>
            </w:tcBorders>
            <w:vAlign w:val="center"/>
          </w:tcPr>
          <w:p w14:paraId="0FF3EF3E">
            <w:pPr>
              <w:tabs>
                <w:tab w:val="left" w:pos="720"/>
              </w:tabs>
              <w:snapToGrid w:val="0"/>
              <w:spacing w:line="300" w:lineRule="exact"/>
              <w:ind w:left="4" w:leftChars="2"/>
              <w:rPr>
                <w:rFonts w:ascii="宋体" w:hAnsi="宋体" w:eastAsia="宋体" w:cs="Times New Roman"/>
                <w:szCs w:val="21"/>
              </w:rPr>
            </w:pPr>
            <w:r>
              <w:rPr>
                <w:rFonts w:hint="eastAsia" w:ascii="宋体" w:hAnsi="宋体" w:eastAsia="宋体" w:cs="Times New Roman"/>
                <w:szCs w:val="21"/>
              </w:rPr>
              <w:t>1、演示与述标：无。</w:t>
            </w:r>
          </w:p>
          <w:p w14:paraId="0AC7B77D">
            <w:pPr>
              <w:tabs>
                <w:tab w:val="left" w:pos="720"/>
              </w:tabs>
              <w:snapToGrid w:val="0"/>
              <w:spacing w:line="300" w:lineRule="exact"/>
              <w:ind w:left="4" w:leftChars="2"/>
              <w:rPr>
                <w:rFonts w:ascii="宋体" w:hAnsi="宋体" w:eastAsia="宋体" w:cs="Times New Roman"/>
                <w:szCs w:val="21"/>
              </w:rPr>
            </w:pPr>
            <w:r>
              <w:rPr>
                <w:rFonts w:hint="eastAsia" w:ascii="宋体" w:hAnsi="宋体" w:eastAsia="宋体" w:cs="Times New Roman"/>
                <w:szCs w:val="21"/>
              </w:rPr>
              <w:t>2、样品要求：无。</w:t>
            </w:r>
          </w:p>
        </w:tc>
      </w:tr>
      <w:tr w14:paraId="3D69B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5383332">
            <w:pPr>
              <w:numPr>
                <w:ilvl w:val="0"/>
                <w:numId w:val="6"/>
              </w:numPr>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123E10E9">
            <w:pPr>
              <w:jc w:val="center"/>
              <w:rPr>
                <w:rFonts w:ascii="宋体" w:hAnsi="宋体" w:eastAsia="宋体" w:cs="Times New Roman"/>
                <w:szCs w:val="21"/>
              </w:rPr>
            </w:pPr>
            <w:r>
              <w:rPr>
                <w:rFonts w:hint="eastAsia" w:ascii="宋体" w:hAnsi="宋体" w:eastAsia="宋体" w:cs="Times New Roman"/>
                <w:szCs w:val="21"/>
              </w:rPr>
              <w:t>磋商小组组成</w:t>
            </w:r>
          </w:p>
        </w:tc>
        <w:tc>
          <w:tcPr>
            <w:tcW w:w="6730" w:type="dxa"/>
            <w:tcBorders>
              <w:top w:val="single" w:color="auto" w:sz="4" w:space="0"/>
              <w:left w:val="single" w:color="auto" w:sz="4" w:space="0"/>
              <w:bottom w:val="single" w:color="auto" w:sz="4" w:space="0"/>
              <w:right w:val="single" w:color="auto" w:sz="4" w:space="0"/>
            </w:tcBorders>
            <w:vAlign w:val="center"/>
          </w:tcPr>
          <w:p w14:paraId="7C0A0AB8">
            <w:pPr>
              <w:tabs>
                <w:tab w:val="left" w:pos="540"/>
              </w:tabs>
              <w:snapToGrid w:val="0"/>
              <w:rPr>
                <w:rFonts w:ascii="宋体" w:hAnsi="宋体" w:eastAsia="宋体" w:cs="Times New Roman"/>
                <w:szCs w:val="21"/>
              </w:rPr>
            </w:pPr>
            <w:r>
              <w:rPr>
                <w:rFonts w:hint="eastAsia" w:ascii="宋体" w:hAnsi="宋体" w:eastAsia="宋体" w:cs="Times New Roman"/>
                <w:szCs w:val="24"/>
              </w:rPr>
              <w:t>本项目评审工作由依法组建的磋商小组负责完成，磋商小组由3人组成。</w:t>
            </w:r>
          </w:p>
        </w:tc>
      </w:tr>
      <w:tr w14:paraId="3505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151FDB0">
            <w:pPr>
              <w:numPr>
                <w:ilvl w:val="0"/>
                <w:numId w:val="6"/>
              </w:numPr>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1CEAF62E">
            <w:pPr>
              <w:jc w:val="center"/>
              <w:rPr>
                <w:rFonts w:ascii="宋体" w:hAnsi="宋体" w:eastAsia="宋体" w:cs="Times New Roman"/>
                <w:szCs w:val="21"/>
              </w:rPr>
            </w:pPr>
            <w:r>
              <w:rPr>
                <w:rFonts w:hint="eastAsia" w:ascii="宋体" w:hAnsi="宋体" w:eastAsia="宋体" w:cs="Times New Roman"/>
                <w:szCs w:val="21"/>
              </w:rPr>
              <w:t>评审方法</w:t>
            </w:r>
          </w:p>
        </w:tc>
        <w:tc>
          <w:tcPr>
            <w:tcW w:w="6730" w:type="dxa"/>
            <w:tcBorders>
              <w:top w:val="single" w:color="auto" w:sz="4" w:space="0"/>
              <w:left w:val="single" w:color="auto" w:sz="4" w:space="0"/>
              <w:bottom w:val="single" w:color="auto" w:sz="4" w:space="0"/>
              <w:right w:val="single" w:color="auto" w:sz="4" w:space="0"/>
            </w:tcBorders>
            <w:vAlign w:val="center"/>
          </w:tcPr>
          <w:p w14:paraId="522752DD">
            <w:pPr>
              <w:rPr>
                <w:rFonts w:ascii="宋体" w:hAnsi="宋体" w:eastAsia="宋体" w:cs="Times New Roman"/>
                <w:szCs w:val="21"/>
              </w:rPr>
            </w:pPr>
            <w:r>
              <w:rPr>
                <w:rFonts w:hint="eastAsia" w:ascii="宋体" w:hAnsi="宋体" w:eastAsia="宋体" w:cs="Times New Roman"/>
                <w:szCs w:val="21"/>
              </w:rPr>
              <w:t>经磋商确定最终采购需求和提交最后报价的供应商后，由磋商小组采用综合评分法对提交最后报价的供应商的响应文件和最后报价进行综合评分。</w:t>
            </w:r>
          </w:p>
          <w:p w14:paraId="23B95E86">
            <w:pPr>
              <w:rPr>
                <w:rFonts w:ascii="宋体" w:hAnsi="宋体" w:eastAsia="宋体" w:cs="Times New Roman"/>
                <w:szCs w:val="21"/>
              </w:rPr>
            </w:pPr>
            <w:r>
              <w:rPr>
                <w:rFonts w:hint="eastAsia" w:ascii="宋体" w:hAnsi="宋体" w:eastAsia="宋体" w:cs="Times New Roman"/>
                <w:szCs w:val="21"/>
              </w:rPr>
              <w:t>综合评分法，是指响应文件满足磋商文件全部实质性要求且按评审因素的量化指标评审得分最高的供应商为成交候选供应商的评审方法。</w:t>
            </w:r>
          </w:p>
        </w:tc>
      </w:tr>
      <w:tr w14:paraId="23F9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2E2CDA4">
            <w:pPr>
              <w:numPr>
                <w:ilvl w:val="0"/>
                <w:numId w:val="6"/>
              </w:numPr>
              <w:jc w:val="center"/>
              <w:rPr>
                <w:rFonts w:ascii="宋体" w:hAnsi="宋体" w:eastAsia="宋体" w:cs="Times New Roman"/>
                <w:bCs/>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6EE9C6E0">
            <w:pPr>
              <w:jc w:val="center"/>
              <w:rPr>
                <w:rFonts w:ascii="宋体" w:hAnsi="宋体" w:eastAsia="宋体" w:cs="Times New Roman"/>
                <w:szCs w:val="21"/>
              </w:rPr>
            </w:pPr>
            <w:r>
              <w:rPr>
                <w:rFonts w:hint="eastAsia" w:ascii="宋体" w:hAnsi="宋体" w:eastAsia="宋体" w:cs="Times New Roman"/>
                <w:bCs/>
                <w:szCs w:val="21"/>
              </w:rPr>
              <w:t>成交候选人的推荐</w:t>
            </w:r>
          </w:p>
        </w:tc>
        <w:tc>
          <w:tcPr>
            <w:tcW w:w="6730" w:type="dxa"/>
            <w:tcBorders>
              <w:top w:val="single" w:color="auto" w:sz="4" w:space="0"/>
              <w:left w:val="single" w:color="auto" w:sz="4" w:space="0"/>
              <w:bottom w:val="single" w:color="auto" w:sz="4" w:space="0"/>
              <w:right w:val="single" w:color="auto" w:sz="4" w:space="0"/>
            </w:tcBorders>
            <w:vAlign w:val="center"/>
          </w:tcPr>
          <w:p w14:paraId="53065907">
            <w:pPr>
              <w:spacing w:line="300" w:lineRule="exact"/>
              <w:rPr>
                <w:rFonts w:ascii="宋体" w:hAnsi="宋体" w:eastAsia="宋体" w:cs="Times New Roman"/>
                <w:b/>
                <w:szCs w:val="21"/>
              </w:rPr>
            </w:pPr>
            <w:r>
              <w:rPr>
                <w:rFonts w:hint="eastAsia" w:ascii="宋体" w:hAnsi="宋体" w:eastAsia="宋体" w:cs="Times New Roman"/>
                <w:b/>
                <w:szCs w:val="21"/>
              </w:rPr>
              <w:t>推荐成</w:t>
            </w:r>
            <w:r>
              <w:rPr>
                <w:rFonts w:hint="eastAsia" w:ascii="宋体" w:hAnsi="宋体" w:eastAsia="宋体" w:cs="Times New Roman"/>
                <w:b/>
                <w:bCs/>
                <w:szCs w:val="21"/>
              </w:rPr>
              <w:t>交</w:t>
            </w:r>
            <w:r>
              <w:rPr>
                <w:rFonts w:hint="eastAsia" w:ascii="宋体" w:hAnsi="宋体" w:eastAsia="宋体" w:cs="Times New Roman"/>
                <w:b/>
                <w:szCs w:val="21"/>
              </w:rPr>
              <w:t>候选人名单：本项目推荐3名成</w:t>
            </w:r>
            <w:r>
              <w:rPr>
                <w:rFonts w:hint="eastAsia" w:ascii="宋体" w:hAnsi="宋体" w:eastAsia="宋体" w:cs="Times New Roman"/>
                <w:b/>
                <w:bCs/>
                <w:szCs w:val="21"/>
              </w:rPr>
              <w:t>交</w:t>
            </w:r>
            <w:r>
              <w:rPr>
                <w:rFonts w:hint="eastAsia" w:ascii="宋体" w:hAnsi="宋体" w:eastAsia="宋体" w:cs="Times New Roman"/>
                <w:b/>
                <w:szCs w:val="21"/>
              </w:rPr>
              <w:t>候选人。</w:t>
            </w:r>
          </w:p>
          <w:p w14:paraId="0BAD2E72">
            <w:pPr>
              <w:autoSpaceDE w:val="0"/>
              <w:autoSpaceDN w:val="0"/>
              <w:adjustRightInd w:val="0"/>
              <w:spacing w:before="96"/>
              <w:ind w:right="140"/>
              <w:rPr>
                <w:rFonts w:ascii="宋体" w:hAnsi="宋体" w:eastAsia="宋体" w:cs="Times New Roman"/>
                <w:bCs/>
                <w:szCs w:val="21"/>
              </w:rPr>
            </w:pPr>
            <w:r>
              <w:rPr>
                <w:rFonts w:hint="eastAsia" w:ascii="宋体" w:hAnsi="宋体" w:eastAsia="宋体" w:cs="Times New Roman"/>
                <w:szCs w:val="21"/>
              </w:rPr>
              <w:t>磋商小组根据综合评分情况，</w:t>
            </w:r>
            <w:r>
              <w:rPr>
                <w:rFonts w:hint="eastAsia" w:ascii="宋体" w:hAnsi="宋体" w:eastAsia="宋体" w:cs="Times New Roman"/>
                <w:bCs/>
                <w:szCs w:val="21"/>
              </w:rPr>
              <w:t>编写书面的评审报告，按综合得分高低次序排出名次，并推荐综合得分排名第一的供应商为第一成交候选人，排名第二的供应商为第二成交候选人,排名第三的供应商为第三成交候选。</w:t>
            </w:r>
          </w:p>
          <w:p w14:paraId="1BEAEFC2">
            <w:pPr>
              <w:autoSpaceDE w:val="0"/>
              <w:autoSpaceDN w:val="0"/>
              <w:adjustRightInd w:val="0"/>
              <w:spacing w:before="96"/>
              <w:ind w:right="140"/>
              <w:rPr>
                <w:rFonts w:asciiTheme="minorEastAsia" w:hAnsiTheme="minorEastAsia"/>
                <w:szCs w:val="21"/>
              </w:rPr>
            </w:pPr>
            <w:r>
              <w:rPr>
                <w:rFonts w:hint="eastAsia" w:ascii="宋体" w:hAnsi="宋体" w:eastAsia="宋体" w:cs="Times New Roman"/>
                <w:bCs/>
                <w:szCs w:val="21"/>
              </w:rPr>
              <w:t>综合</w:t>
            </w:r>
            <w:r>
              <w:rPr>
                <w:rFonts w:hint="eastAsia" w:ascii="宋体" w:hAnsi="宋体" w:eastAsia="宋体" w:cs="Times New Roman"/>
                <w:szCs w:val="21"/>
              </w:rPr>
              <w:t>得分相同的，按照最后报价由低到高的顺序推荐。</w:t>
            </w:r>
            <w:r>
              <w:rPr>
                <w:rFonts w:hint="eastAsia" w:ascii="宋体" w:hAnsi="宋体" w:eastAsia="宋体" w:cs="Times New Roman"/>
                <w:bCs/>
                <w:szCs w:val="21"/>
              </w:rPr>
              <w:t>综合得分</w:t>
            </w:r>
            <w:r>
              <w:rPr>
                <w:rFonts w:hint="eastAsia" w:ascii="宋体" w:hAnsi="宋体" w:eastAsia="宋体" w:cs="Times New Roman"/>
                <w:szCs w:val="21"/>
              </w:rPr>
              <w:t>且最后报价相同的，按照技术指标优劣顺序推荐。</w:t>
            </w:r>
            <w:r>
              <w:rPr>
                <w:rFonts w:hint="eastAsia" w:ascii="宋体" w:hAnsi="宋体" w:eastAsia="宋体" w:cs="Times New Roman"/>
                <w:bCs/>
                <w:szCs w:val="21"/>
              </w:rPr>
              <w:t>综合得分相同、评审价和技术评分均相同的，名次由磋商小组抽签确定。法律法规有明确规定的，以法律法规规定为准。</w:t>
            </w:r>
          </w:p>
        </w:tc>
      </w:tr>
      <w:tr w14:paraId="3FD2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Merge w:val="restart"/>
            <w:tcBorders>
              <w:top w:val="single" w:color="auto" w:sz="4" w:space="0"/>
              <w:left w:val="single" w:color="auto" w:sz="4" w:space="0"/>
              <w:bottom w:val="single" w:color="auto" w:sz="4" w:space="0"/>
              <w:right w:val="single" w:color="auto" w:sz="4" w:space="0"/>
            </w:tcBorders>
            <w:vAlign w:val="center"/>
          </w:tcPr>
          <w:p w14:paraId="4C56949F">
            <w:pPr>
              <w:numPr>
                <w:ilvl w:val="0"/>
                <w:numId w:val="6"/>
              </w:numPr>
              <w:adjustRightInd w:val="0"/>
              <w:snapToGrid w:val="0"/>
              <w:jc w:val="center"/>
              <w:rPr>
                <w:rFonts w:ascii="宋体" w:hAnsi="宋体" w:eastAsia="宋体" w:cs="Times New Roman"/>
                <w:szCs w:val="21"/>
              </w:rPr>
            </w:pPr>
          </w:p>
        </w:tc>
        <w:tc>
          <w:tcPr>
            <w:tcW w:w="1911" w:type="dxa"/>
            <w:vMerge w:val="restart"/>
            <w:tcBorders>
              <w:top w:val="single" w:color="auto" w:sz="4" w:space="0"/>
              <w:left w:val="single" w:color="auto" w:sz="4" w:space="0"/>
              <w:bottom w:val="single" w:color="auto" w:sz="4" w:space="0"/>
              <w:right w:val="single" w:color="auto" w:sz="4" w:space="0"/>
            </w:tcBorders>
            <w:vAlign w:val="center"/>
          </w:tcPr>
          <w:p w14:paraId="68F4B7C8">
            <w:pPr>
              <w:adjustRightInd w:val="0"/>
              <w:snapToGrid w:val="0"/>
              <w:jc w:val="center"/>
              <w:rPr>
                <w:rFonts w:ascii="宋体" w:hAnsi="宋体" w:eastAsia="宋体" w:cs="Times New Roman"/>
                <w:bCs/>
                <w:szCs w:val="21"/>
              </w:rPr>
            </w:pPr>
            <w:r>
              <w:rPr>
                <w:rFonts w:hint="eastAsia" w:ascii="宋体" w:hAnsi="宋体" w:eastAsia="宋体" w:cs="Times New Roman"/>
                <w:bCs/>
                <w:szCs w:val="21"/>
              </w:rPr>
              <w:t>招标代理服务费</w:t>
            </w:r>
          </w:p>
        </w:tc>
        <w:tc>
          <w:tcPr>
            <w:tcW w:w="6730" w:type="dxa"/>
            <w:tcBorders>
              <w:top w:val="single" w:color="auto" w:sz="4" w:space="0"/>
              <w:left w:val="single" w:color="auto" w:sz="4" w:space="0"/>
              <w:bottom w:val="single" w:color="auto" w:sz="4" w:space="0"/>
              <w:right w:val="single" w:color="auto" w:sz="4" w:space="0"/>
            </w:tcBorders>
            <w:vAlign w:val="center"/>
          </w:tcPr>
          <w:p w14:paraId="195213C5">
            <w:pPr>
              <w:autoSpaceDE w:val="0"/>
              <w:autoSpaceDN w:val="0"/>
              <w:adjustRightInd w:val="0"/>
              <w:rPr>
                <w:rFonts w:hint="eastAsia" w:ascii="宋体" w:hAnsi="宋体" w:cs="宋体" w:eastAsiaTheme="minorEastAsia"/>
                <w:kern w:val="0"/>
                <w:szCs w:val="21"/>
                <w:lang w:eastAsia="zh-CN"/>
              </w:rPr>
            </w:pPr>
            <w:r>
              <w:rPr>
                <w:rFonts w:hint="eastAsia" w:ascii="宋体" w:hAnsi="宋体" w:cs="宋体"/>
                <w:kern w:val="0"/>
                <w:szCs w:val="21"/>
                <w:highlight w:val="none"/>
              </w:rPr>
              <w:t>本项目向</w:t>
            </w:r>
            <w:r>
              <w:rPr>
                <w:rFonts w:hint="eastAsia" w:ascii="宋体" w:hAnsi="宋体" w:cs="宋体"/>
                <w:kern w:val="0"/>
                <w:szCs w:val="21"/>
                <w:highlight w:val="none"/>
                <w:lang w:val="en-US" w:eastAsia="zh-CN"/>
              </w:rPr>
              <w:t>成交供应商定额</w:t>
            </w:r>
            <w:r>
              <w:rPr>
                <w:rFonts w:hint="eastAsia" w:ascii="宋体" w:hAnsi="宋体" w:cs="宋体"/>
                <w:kern w:val="0"/>
                <w:szCs w:val="21"/>
                <w:highlight w:val="none"/>
              </w:rPr>
              <w:t>收取代理服务费￥</w:t>
            </w:r>
            <w:r>
              <w:rPr>
                <w:rFonts w:hint="eastAsia" w:ascii="宋体" w:hAnsi="宋体" w:cs="宋体"/>
                <w:kern w:val="0"/>
                <w:szCs w:val="21"/>
                <w:highlight w:val="none"/>
                <w:lang w:val="en-US" w:eastAsia="zh-CN"/>
              </w:rPr>
              <w:t>5</w:t>
            </w:r>
            <w:r>
              <w:rPr>
                <w:rFonts w:hint="eastAsia" w:ascii="宋体" w:hAnsi="宋体" w:cs="宋体"/>
                <w:kern w:val="0"/>
                <w:szCs w:val="21"/>
                <w:highlight w:val="none"/>
              </w:rPr>
              <w:t>,</w:t>
            </w:r>
            <w:r>
              <w:rPr>
                <w:rFonts w:hint="eastAsia" w:ascii="宋体" w:hAnsi="宋体" w:cs="宋体"/>
                <w:kern w:val="0"/>
                <w:szCs w:val="21"/>
                <w:highlight w:val="none"/>
                <w:lang w:val="en-US" w:eastAsia="zh-CN"/>
              </w:rPr>
              <w:t>000</w:t>
            </w:r>
            <w:r>
              <w:rPr>
                <w:rFonts w:hint="eastAsia" w:ascii="宋体" w:hAnsi="宋体" w:cs="宋体"/>
                <w:kern w:val="0"/>
                <w:szCs w:val="21"/>
                <w:highlight w:val="none"/>
              </w:rPr>
              <w:t>.00元（人民币</w:t>
            </w:r>
            <w:r>
              <w:rPr>
                <w:rFonts w:hint="eastAsia" w:ascii="宋体" w:hAnsi="宋体" w:cs="宋体"/>
                <w:kern w:val="0"/>
                <w:szCs w:val="21"/>
                <w:highlight w:val="none"/>
                <w:lang w:val="en-US" w:eastAsia="zh-CN"/>
              </w:rPr>
              <w:t>伍仟</w:t>
            </w:r>
            <w:r>
              <w:rPr>
                <w:rFonts w:hint="eastAsia" w:ascii="宋体" w:hAnsi="宋体" w:cs="宋体"/>
                <w:kern w:val="0"/>
                <w:szCs w:val="21"/>
                <w:highlight w:val="none"/>
              </w:rPr>
              <w:t>元整</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含税</w:t>
            </w:r>
            <w:r>
              <w:rPr>
                <w:rFonts w:hint="eastAsia" w:ascii="宋体" w:hAnsi="宋体" w:cs="宋体"/>
                <w:kern w:val="0"/>
                <w:szCs w:val="21"/>
                <w:highlight w:val="none"/>
              </w:rPr>
              <w:t>）</w:t>
            </w:r>
            <w:r>
              <w:rPr>
                <w:rFonts w:hint="eastAsia" w:ascii="宋体" w:hAnsi="宋体" w:cs="宋体"/>
                <w:kern w:val="0"/>
                <w:szCs w:val="21"/>
                <w:highlight w:val="none"/>
                <w:lang w:eastAsia="zh-CN"/>
              </w:rPr>
              <w:t>。</w:t>
            </w:r>
          </w:p>
        </w:tc>
      </w:tr>
      <w:tr w14:paraId="151E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5A5A7990">
            <w:pPr>
              <w:rPr>
                <w:rFonts w:ascii="宋体" w:hAnsi="宋体" w:eastAsia="宋体" w:cs="Times New Roman"/>
                <w:szCs w:val="21"/>
              </w:rPr>
            </w:pPr>
          </w:p>
        </w:tc>
        <w:tc>
          <w:tcPr>
            <w:tcW w:w="1911" w:type="dxa"/>
            <w:vMerge w:val="continue"/>
            <w:tcBorders>
              <w:top w:val="single" w:color="auto" w:sz="4" w:space="0"/>
              <w:left w:val="single" w:color="auto" w:sz="4" w:space="0"/>
              <w:bottom w:val="single" w:color="auto" w:sz="4" w:space="0"/>
              <w:right w:val="single" w:color="auto" w:sz="4" w:space="0"/>
            </w:tcBorders>
            <w:vAlign w:val="center"/>
          </w:tcPr>
          <w:p w14:paraId="6BA3C98E">
            <w:pPr>
              <w:rPr>
                <w:rFonts w:ascii="宋体" w:hAnsi="宋体" w:eastAsia="宋体" w:cs="Times New Roman"/>
                <w:szCs w:val="21"/>
              </w:rPr>
            </w:pPr>
          </w:p>
        </w:tc>
        <w:tc>
          <w:tcPr>
            <w:tcW w:w="6730" w:type="dxa"/>
            <w:tcBorders>
              <w:top w:val="single" w:color="auto" w:sz="4" w:space="0"/>
              <w:left w:val="single" w:color="auto" w:sz="4" w:space="0"/>
              <w:bottom w:val="single" w:color="auto" w:sz="4" w:space="0"/>
              <w:right w:val="single" w:color="auto" w:sz="4" w:space="0"/>
            </w:tcBorders>
            <w:vAlign w:val="center"/>
          </w:tcPr>
          <w:p w14:paraId="1E6BA199">
            <w:pPr>
              <w:tabs>
                <w:tab w:val="left" w:pos="0"/>
              </w:tabs>
              <w:snapToGrid w:val="0"/>
            </w:pPr>
            <w:r>
              <w:rPr>
                <w:rFonts w:hint="eastAsia"/>
              </w:rPr>
              <w:t>招标代理服务费由成交供应商支付的，成交供应商应在《付款通知书》发出五个工作日内一次性将招标代理服务费存入采购代理机构指定账户，凭已盖银行收款章的进账单、成交供应商开具的授权委托书及身份证原件到采购代理机构领取《成交通知书》。</w:t>
            </w:r>
          </w:p>
          <w:p w14:paraId="58EEDAE7">
            <w:pPr>
              <w:tabs>
                <w:tab w:val="left" w:pos="0"/>
              </w:tabs>
              <w:snapToGrid w:val="0"/>
              <w:rPr>
                <w:rFonts w:ascii="宋体" w:hAnsi="宋体" w:eastAsia="宋体" w:cs="宋体"/>
              </w:rPr>
            </w:pPr>
            <w:r>
              <w:rPr>
                <w:rFonts w:hint="eastAsia" w:ascii="宋体" w:hAnsi="宋体" w:eastAsia="宋体" w:cs="宋体"/>
              </w:rPr>
              <w:t>收款单位：广东华信招标有限公司</w:t>
            </w:r>
          </w:p>
          <w:p w14:paraId="2D1F1087">
            <w:pPr>
              <w:tabs>
                <w:tab w:val="left" w:pos="0"/>
              </w:tabs>
              <w:snapToGrid w:val="0"/>
              <w:rPr>
                <w:rFonts w:ascii="宋体" w:hAnsi="宋体" w:eastAsia="宋体" w:cs="宋体"/>
              </w:rPr>
            </w:pPr>
            <w:r>
              <w:rPr>
                <w:rFonts w:hint="eastAsia" w:ascii="宋体" w:hAnsi="宋体" w:eastAsia="宋体" w:cs="宋体"/>
              </w:rPr>
              <w:t>开户银行：中国建设银行广州金海花园支行</w:t>
            </w:r>
          </w:p>
          <w:p w14:paraId="407A7537">
            <w:pPr>
              <w:tabs>
                <w:tab w:val="left" w:pos="0"/>
              </w:tabs>
              <w:snapToGrid w:val="0"/>
              <w:rPr>
                <w:rFonts w:ascii="宋体" w:hAnsi="宋体" w:eastAsia="宋体" w:cs="宋体"/>
              </w:rPr>
            </w:pPr>
            <w:r>
              <w:rPr>
                <w:rFonts w:hint="eastAsia" w:ascii="宋体" w:hAnsi="宋体" w:eastAsia="宋体" w:cs="宋体"/>
              </w:rPr>
              <w:t>银行账号：44050158120500001593，注明项目编号。</w:t>
            </w:r>
          </w:p>
          <w:p w14:paraId="4676ED59">
            <w:pPr>
              <w:rPr>
                <w:rFonts w:ascii="宋体" w:hAnsi="宋体" w:eastAsia="宋体" w:cs="Times New Roman"/>
                <w:b/>
                <w:szCs w:val="21"/>
              </w:rPr>
            </w:pPr>
            <w:r>
              <w:rPr>
                <w:rFonts w:hint="eastAsia" w:ascii="宋体" w:hAnsi="宋体" w:eastAsia="宋体" w:cs="宋体"/>
              </w:rPr>
              <w:t>本项目代理服务费发票只提供增值税普通发票业务，需增值税专用发票不含。</w:t>
            </w:r>
          </w:p>
        </w:tc>
      </w:tr>
      <w:tr w14:paraId="100E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AB35385">
            <w:pPr>
              <w:numPr>
                <w:ilvl w:val="0"/>
                <w:numId w:val="6"/>
              </w:numPr>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67AF5B57">
            <w:pPr>
              <w:adjustRightInd w:val="0"/>
              <w:snapToGrid w:val="0"/>
              <w:spacing w:line="276" w:lineRule="auto"/>
              <w:jc w:val="center"/>
              <w:rPr>
                <w:rFonts w:ascii="宋体" w:hAnsi="宋体" w:eastAsia="宋体" w:cs="Times New Roman"/>
                <w:szCs w:val="21"/>
              </w:rPr>
            </w:pPr>
            <w:r>
              <w:rPr>
                <w:rFonts w:hint="eastAsia" w:ascii="宋体" w:hAnsi="宋体" w:eastAsia="宋体" w:cs="Times New Roman"/>
                <w:szCs w:val="21"/>
              </w:rPr>
              <w:t>合同签订时间</w:t>
            </w:r>
          </w:p>
        </w:tc>
        <w:tc>
          <w:tcPr>
            <w:tcW w:w="6730" w:type="dxa"/>
            <w:tcBorders>
              <w:top w:val="single" w:color="auto" w:sz="4" w:space="0"/>
              <w:left w:val="single" w:color="auto" w:sz="4" w:space="0"/>
              <w:bottom w:val="single" w:color="auto" w:sz="4" w:space="0"/>
              <w:right w:val="single" w:color="auto" w:sz="4" w:space="0"/>
            </w:tcBorders>
            <w:vAlign w:val="center"/>
          </w:tcPr>
          <w:p w14:paraId="15C3CBC8">
            <w:pPr>
              <w:adjustRightInd w:val="0"/>
              <w:snapToGrid w:val="0"/>
              <w:spacing w:line="276" w:lineRule="auto"/>
              <w:rPr>
                <w:rFonts w:ascii="宋体" w:hAnsi="宋体" w:eastAsia="宋体" w:cs="Times New Roman"/>
                <w:szCs w:val="21"/>
              </w:rPr>
            </w:pPr>
            <w:r>
              <w:rPr>
                <w:rFonts w:hint="eastAsia" w:ascii="宋体" w:hAnsi="宋体" w:eastAsia="宋体" w:cs="Times New Roman"/>
                <w:szCs w:val="21"/>
              </w:rPr>
              <w:t>自《成交通知书》发出之日起</w:t>
            </w:r>
            <w:r>
              <w:rPr>
                <w:rFonts w:hint="eastAsia" w:ascii="宋体" w:hAnsi="宋体" w:eastAsia="宋体" w:cs="Times New Roman"/>
                <w:szCs w:val="21"/>
                <w:lang w:val="en-US" w:eastAsia="zh-CN"/>
              </w:rPr>
              <w:t>三十</w:t>
            </w:r>
            <w:r>
              <w:rPr>
                <w:rFonts w:hint="eastAsia" w:ascii="宋体" w:hAnsi="宋体" w:eastAsia="宋体" w:cs="Times New Roman"/>
                <w:szCs w:val="21"/>
              </w:rPr>
              <w:t>日内。</w:t>
            </w:r>
          </w:p>
        </w:tc>
      </w:tr>
      <w:tr w14:paraId="7B37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6177502">
            <w:pPr>
              <w:numPr>
                <w:ilvl w:val="0"/>
                <w:numId w:val="6"/>
              </w:numPr>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1FEE7DE0">
            <w:pPr>
              <w:jc w:val="center"/>
              <w:rPr>
                <w:rFonts w:ascii="宋体" w:hAnsi="宋体" w:eastAsia="宋体" w:cs="Times New Roman"/>
                <w:szCs w:val="21"/>
              </w:rPr>
            </w:pPr>
            <w:r>
              <w:rPr>
                <w:rFonts w:hint="eastAsia" w:ascii="宋体" w:hAnsi="宋体" w:eastAsia="宋体" w:cs="Times New Roman"/>
                <w:szCs w:val="21"/>
              </w:rPr>
              <w:t>供应商信用信息</w:t>
            </w:r>
          </w:p>
        </w:tc>
        <w:tc>
          <w:tcPr>
            <w:tcW w:w="6730" w:type="dxa"/>
            <w:tcBorders>
              <w:top w:val="single" w:color="auto" w:sz="4" w:space="0"/>
              <w:left w:val="single" w:color="auto" w:sz="4" w:space="0"/>
              <w:bottom w:val="single" w:color="auto" w:sz="4" w:space="0"/>
              <w:right w:val="single" w:color="auto" w:sz="4" w:space="0"/>
            </w:tcBorders>
            <w:vAlign w:val="center"/>
          </w:tcPr>
          <w:p w14:paraId="7521F69A">
            <w:pPr>
              <w:tabs>
                <w:tab w:val="left" w:pos="1276"/>
              </w:tabs>
              <w:rPr>
                <w:rFonts w:ascii="宋体" w:hAnsi="宋体" w:eastAsia="宋体" w:cs="Times New Roman"/>
                <w:szCs w:val="21"/>
              </w:rPr>
            </w:pPr>
            <w:r>
              <w:rPr>
                <w:rFonts w:hint="eastAsia" w:ascii="宋体" w:hAnsi="宋体" w:eastAsia="宋体" w:cs="宋体"/>
                <w:szCs w:val="21"/>
              </w:rPr>
              <w:t>按照《财政部关于在政府采购活动中查询及使用信用记录有关问题的通知》（财库﹝2016﹞125号）的要求，</w:t>
            </w:r>
            <w:r>
              <w:rPr>
                <w:rFonts w:hint="eastAsia" w:ascii="宋体" w:hAnsi="宋体" w:eastAsia="宋体" w:cs="Times New Roman"/>
                <w:szCs w:val="21"/>
              </w:rPr>
              <w:t>以评审当天在</w:t>
            </w:r>
            <w:r>
              <w:rPr>
                <w:rFonts w:hint="eastAsia" w:ascii="宋体" w:hAnsi="宋体" w:eastAsia="宋体" w:cs="宋体"/>
                <w:szCs w:val="21"/>
              </w:rPr>
              <w:t>“信用中国”网站（www.creditchina.gov.cn）及中国政府采购网（www.ccgp.gov.cn）查询的信用记录情况，对列入失信被执行人、</w:t>
            </w:r>
            <w:r>
              <w:rPr>
                <w:rFonts w:hint="eastAsia" w:asciiTheme="minorEastAsia" w:hAnsiTheme="minorEastAsia"/>
                <w:bCs/>
                <w:szCs w:val="21"/>
              </w:rPr>
              <w:t>重大税收违法失信主体</w:t>
            </w:r>
            <w:r>
              <w:rPr>
                <w:rFonts w:hint="eastAsia" w:ascii="宋体" w:hAnsi="宋体" w:eastAsia="宋体" w:cs="宋体"/>
                <w:szCs w:val="21"/>
              </w:rPr>
              <w:t>、政府采购严重违法失信行为记录名单的供应商，拒绝其参与政府采购活动（处罚期限届满的除外）。同时对信用信息查询记录和证据截图存档，与采购文件</w:t>
            </w:r>
            <w:r>
              <w:rPr>
                <w:rFonts w:hint="eastAsia" w:ascii="宋体" w:hAnsi="宋体" w:eastAsia="宋体" w:cs="Times New Roman"/>
                <w:szCs w:val="21"/>
              </w:rPr>
              <w:t>一并保存。</w:t>
            </w:r>
          </w:p>
        </w:tc>
      </w:tr>
      <w:tr w14:paraId="5679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3C41DBC">
            <w:pPr>
              <w:numPr>
                <w:ilvl w:val="0"/>
                <w:numId w:val="6"/>
              </w:numPr>
              <w:jc w:val="center"/>
              <w:rPr>
                <w:rFonts w:ascii="宋体" w:hAnsi="宋体" w:eastAsia="宋体" w:cs="Times New Roman"/>
                <w:szCs w:val="21"/>
              </w:rPr>
            </w:pPr>
          </w:p>
        </w:tc>
        <w:tc>
          <w:tcPr>
            <w:tcW w:w="1911" w:type="dxa"/>
            <w:tcBorders>
              <w:top w:val="single" w:color="auto" w:sz="4" w:space="0"/>
              <w:left w:val="single" w:color="auto" w:sz="4" w:space="0"/>
              <w:bottom w:val="single" w:color="auto" w:sz="4" w:space="0"/>
              <w:right w:val="single" w:color="auto" w:sz="4" w:space="0"/>
            </w:tcBorders>
            <w:vAlign w:val="center"/>
          </w:tcPr>
          <w:p w14:paraId="3D428774">
            <w:pPr>
              <w:jc w:val="center"/>
              <w:rPr>
                <w:rFonts w:ascii="宋体" w:hAnsi="宋体" w:eastAsia="宋体" w:cs="Times New Roman"/>
                <w:szCs w:val="21"/>
              </w:rPr>
            </w:pPr>
            <w:r>
              <w:rPr>
                <w:rFonts w:hint="eastAsia" w:ascii="宋体" w:hAnsi="宋体" w:eastAsia="宋体" w:cs="Times New Roman"/>
                <w:szCs w:val="21"/>
              </w:rPr>
              <w:t>磋商要求</w:t>
            </w:r>
          </w:p>
        </w:tc>
        <w:tc>
          <w:tcPr>
            <w:tcW w:w="6730" w:type="dxa"/>
            <w:tcBorders>
              <w:top w:val="single" w:color="auto" w:sz="4" w:space="0"/>
              <w:left w:val="single" w:color="auto" w:sz="4" w:space="0"/>
              <w:bottom w:val="single" w:color="auto" w:sz="4" w:space="0"/>
              <w:right w:val="single" w:color="auto" w:sz="4" w:space="0"/>
            </w:tcBorders>
            <w:vAlign w:val="center"/>
          </w:tcPr>
          <w:p w14:paraId="43768FE9">
            <w:pPr>
              <w:tabs>
                <w:tab w:val="left" w:pos="1276"/>
              </w:tabs>
              <w:rPr>
                <w:rFonts w:ascii="宋体" w:hAnsi="宋体" w:eastAsia="宋体" w:cs="Times New Roman"/>
                <w:szCs w:val="21"/>
              </w:rPr>
            </w:pPr>
            <w:r>
              <w:rPr>
                <w:rFonts w:hint="eastAsia" w:ascii="宋体" w:hAnsi="宋体" w:eastAsia="宋体" w:cs="Times New Roman"/>
                <w:szCs w:val="21"/>
              </w:rPr>
              <w:t>★</w:t>
            </w:r>
            <w:r>
              <w:rPr>
                <w:rFonts w:hint="eastAsia" w:ascii="宋体" w:hAnsi="宋体" w:eastAsia="宋体" w:cs="Times New Roman"/>
                <w:szCs w:val="24"/>
              </w:rPr>
              <w:t>供应商必须由法定代表人（负责人）或其委托代理人（具有法定代表人签署的授权书）</w:t>
            </w:r>
            <w:r>
              <w:rPr>
                <w:rFonts w:hint="eastAsia" w:ascii="宋体" w:hAnsi="宋体" w:eastAsia="宋体" w:cs="Times New Roman"/>
                <w:b/>
                <w:bCs/>
                <w:szCs w:val="24"/>
              </w:rPr>
              <w:t>携带身份证明原件</w:t>
            </w:r>
            <w:r>
              <w:rPr>
                <w:rFonts w:hint="eastAsia" w:ascii="宋体" w:hAnsi="宋体" w:eastAsia="宋体" w:cs="Times New Roman"/>
                <w:szCs w:val="24"/>
              </w:rPr>
              <w:t>参加磋商，在评审过程中随时接受磋商小组就响应文件的内容提出的质询，并予以解答。</w:t>
            </w:r>
          </w:p>
        </w:tc>
      </w:tr>
    </w:tbl>
    <w:p w14:paraId="18A264E8">
      <w:pPr>
        <w:ind w:firstLine="422" w:firstLineChars="200"/>
        <w:rPr>
          <w:rFonts w:ascii="宋体" w:hAnsi="宋体" w:eastAsia="宋体" w:cs="Times New Roman"/>
          <w:szCs w:val="21"/>
        </w:rPr>
      </w:pPr>
      <w:r>
        <w:rPr>
          <w:rFonts w:hint="eastAsia" w:ascii="宋体" w:hAnsi="宋体" w:eastAsia="宋体" w:cs="Times New Roman"/>
          <w:b/>
          <w:szCs w:val="21"/>
        </w:rPr>
        <w:t>供应商必须认真阅读以下内容，以免造成响应失败。</w:t>
      </w:r>
    </w:p>
    <w:p w14:paraId="511A42C6">
      <w:pPr>
        <w:keepNext/>
        <w:keepLines/>
        <w:spacing w:before="260" w:after="120" w:line="360" w:lineRule="auto"/>
        <w:jc w:val="center"/>
        <w:outlineLvl w:val="1"/>
        <w:rPr>
          <w:rFonts w:ascii="宋体" w:hAnsi="宋体" w:eastAsia="宋体" w:cs="Times New Roman"/>
          <w:b/>
          <w:sz w:val="30"/>
          <w:szCs w:val="20"/>
        </w:rPr>
      </w:pPr>
      <w:r>
        <w:rPr>
          <w:rFonts w:hint="eastAsia" w:ascii="宋体" w:hAnsi="宋体" w:eastAsia="宋体" w:cs="Times New Roman"/>
          <w:b/>
          <w:sz w:val="30"/>
          <w:szCs w:val="20"/>
        </w:rPr>
        <w:br w:type="page"/>
      </w:r>
      <w:bookmarkEnd w:id="6"/>
      <w:bookmarkEnd w:id="7"/>
      <w:bookmarkStart w:id="11" w:name="_Toc337541095"/>
      <w:bookmarkStart w:id="12" w:name="_Toc23095"/>
      <w:bookmarkStart w:id="13" w:name="_Toc9413"/>
      <w:bookmarkStart w:id="14" w:name="_Toc111890779"/>
      <w:bookmarkStart w:id="15" w:name="_Toc37051848"/>
      <w:bookmarkStart w:id="16" w:name="_Toc57560596"/>
      <w:bookmarkStart w:id="17" w:name="_Toc17693875"/>
      <w:bookmarkStart w:id="18" w:name="_Toc34814721"/>
      <w:bookmarkStart w:id="19" w:name="_Toc108597122"/>
      <w:bookmarkStart w:id="20" w:name="_Toc57643893"/>
      <w:bookmarkStart w:id="21" w:name="_Toc58232752"/>
      <w:bookmarkStart w:id="22" w:name="_Toc35412191"/>
      <w:bookmarkStart w:id="23" w:name="_Hlt37749135"/>
      <w:bookmarkStart w:id="24" w:name="_Toc59271279"/>
      <w:bookmarkStart w:id="25" w:name="_Toc58655986"/>
      <w:r>
        <w:rPr>
          <w:rFonts w:hint="eastAsia" w:ascii="宋体" w:hAnsi="宋体" w:eastAsia="宋体" w:cs="Times New Roman"/>
          <w:b/>
          <w:sz w:val="30"/>
          <w:szCs w:val="20"/>
        </w:rPr>
        <w:t>（一）总  则</w:t>
      </w:r>
      <w:bookmarkEnd w:id="11"/>
      <w:bookmarkEnd w:id="12"/>
      <w:bookmarkEnd w:id="13"/>
      <w:bookmarkEnd w:id="14"/>
    </w:p>
    <w:p w14:paraId="796864A6">
      <w:pPr>
        <w:numPr>
          <w:ilvl w:val="0"/>
          <w:numId w:val="7"/>
        </w:numPr>
        <w:tabs>
          <w:tab w:val="left" w:pos="567"/>
        </w:tabs>
        <w:snapToGrid w:val="0"/>
        <w:spacing w:line="360" w:lineRule="auto"/>
        <w:rPr>
          <w:rFonts w:ascii="宋体" w:hAnsi="宋体" w:eastAsia="宋体" w:cs="Times New Roman"/>
          <w:b/>
          <w:sz w:val="24"/>
          <w:szCs w:val="24"/>
        </w:rPr>
      </w:pPr>
      <w:bookmarkStart w:id="26" w:name="_Toc367012631"/>
      <w:r>
        <w:rPr>
          <w:rFonts w:hint="eastAsia" w:ascii="宋体" w:hAnsi="宋体" w:eastAsia="宋体" w:cs="Times New Roman"/>
          <w:b/>
          <w:sz w:val="24"/>
          <w:szCs w:val="24"/>
        </w:rPr>
        <w:t>适用范围</w:t>
      </w:r>
      <w:bookmarkEnd w:id="26"/>
    </w:p>
    <w:p w14:paraId="703EDF8C">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参照</w:t>
      </w:r>
      <w:r>
        <w:rPr>
          <w:rFonts w:hint="eastAsia" w:ascii="宋体" w:hAnsi="宋体" w:eastAsia="宋体" w:cs="Times New Roman"/>
          <w:bCs/>
          <w:szCs w:val="21"/>
        </w:rPr>
        <w:t>《中华人民共和国政府采购法》、《中华人民共和国政府采购法实施条例》、《</w:t>
      </w:r>
      <w:r>
        <w:rPr>
          <w:rFonts w:hint="eastAsia" w:ascii="宋体" w:hAnsi="宋体" w:eastAsia="宋体" w:cs="宋体"/>
          <w:szCs w:val="24"/>
          <w:shd w:val="clear" w:color="auto" w:fill="FFFFFF"/>
        </w:rPr>
        <w:t>政府采购非招标采购方式管理办法</w:t>
      </w:r>
      <w:r>
        <w:rPr>
          <w:rFonts w:hint="eastAsia" w:ascii="宋体" w:hAnsi="宋体" w:eastAsia="宋体" w:cs="Times New Roman"/>
          <w:bCs/>
          <w:szCs w:val="21"/>
        </w:rPr>
        <w:t>》、</w:t>
      </w:r>
      <w:bookmarkStart w:id="27" w:name="_Toc421110650"/>
      <w:r>
        <w:rPr>
          <w:rFonts w:hint="eastAsia" w:ascii="宋体" w:hAnsi="宋体" w:eastAsia="宋体" w:cs="Times New Roman"/>
          <w:szCs w:val="21"/>
        </w:rPr>
        <w:t>《政府采购竞争性磋商采购方式管理暂行办法》</w:t>
      </w:r>
      <w:bookmarkEnd w:id="27"/>
      <w:r>
        <w:rPr>
          <w:rFonts w:hint="eastAsia" w:ascii="宋体" w:hAnsi="宋体" w:eastAsia="宋体" w:cs="Times New Roman"/>
          <w:szCs w:val="21"/>
        </w:rPr>
        <w:t>等相关法规及配套的政策性规定制定本须知。</w:t>
      </w:r>
    </w:p>
    <w:p w14:paraId="743FD24B">
      <w:pPr>
        <w:numPr>
          <w:ilvl w:val="1"/>
          <w:numId w:val="7"/>
        </w:numPr>
        <w:tabs>
          <w:tab w:val="left" w:pos="567"/>
          <w:tab w:val="left" w:pos="747"/>
        </w:tabs>
        <w:snapToGrid w:val="0"/>
        <w:spacing w:line="360" w:lineRule="auto"/>
        <w:rPr>
          <w:rFonts w:ascii="宋体" w:hAnsi="宋体" w:eastAsia="宋体" w:cs="Times New Roman"/>
          <w:b/>
          <w:bCs/>
          <w:szCs w:val="21"/>
        </w:rPr>
      </w:pPr>
      <w:r>
        <w:rPr>
          <w:rFonts w:hint="eastAsia" w:ascii="宋体" w:hAnsi="宋体" w:eastAsia="宋体" w:cs="Times New Roman"/>
          <w:szCs w:val="21"/>
        </w:rPr>
        <w:t>本项目的采购人、采购代理机构、供应商及各方当事人适用本须知。</w:t>
      </w:r>
    </w:p>
    <w:p w14:paraId="0C3614AB">
      <w:pPr>
        <w:numPr>
          <w:ilvl w:val="0"/>
          <w:numId w:val="7"/>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项目说明</w:t>
      </w:r>
    </w:p>
    <w:p w14:paraId="36B7BAAD">
      <w:pPr>
        <w:numPr>
          <w:ilvl w:val="1"/>
          <w:numId w:val="7"/>
        </w:numPr>
        <w:tabs>
          <w:tab w:val="left" w:pos="567"/>
          <w:tab w:val="left" w:pos="747"/>
        </w:tabs>
        <w:snapToGrid w:val="0"/>
        <w:spacing w:line="360" w:lineRule="auto"/>
        <w:rPr>
          <w:rFonts w:ascii="宋体" w:hAnsi="宋体" w:eastAsia="宋体" w:cs="Times New Roman"/>
          <w:szCs w:val="21"/>
        </w:rPr>
      </w:pPr>
      <w:r>
        <w:rPr>
          <w:rFonts w:hint="eastAsia" w:ascii="宋体" w:hAnsi="宋体" w:eastAsia="宋体" w:cs="Times New Roman"/>
          <w:szCs w:val="21"/>
        </w:rPr>
        <w:t>资金性质、资金来源，详见磋商须知前附表第2项。</w:t>
      </w:r>
    </w:p>
    <w:p w14:paraId="21B7BA58">
      <w:pPr>
        <w:numPr>
          <w:ilvl w:val="1"/>
          <w:numId w:val="7"/>
        </w:numPr>
        <w:tabs>
          <w:tab w:val="left" w:pos="567"/>
          <w:tab w:val="left" w:pos="747"/>
        </w:tabs>
        <w:snapToGrid w:val="0"/>
        <w:spacing w:line="360" w:lineRule="auto"/>
        <w:rPr>
          <w:rFonts w:ascii="宋体" w:hAnsi="宋体" w:eastAsia="宋体" w:cs="Times New Roman"/>
          <w:szCs w:val="21"/>
        </w:rPr>
      </w:pPr>
      <w:r>
        <w:rPr>
          <w:rFonts w:hint="eastAsia" w:ascii="宋体" w:hAnsi="宋体" w:eastAsia="宋体" w:cs="Times New Roman"/>
          <w:szCs w:val="21"/>
        </w:rPr>
        <w:t>最高限价，详见磋商须知前附表第2项。</w:t>
      </w:r>
    </w:p>
    <w:p w14:paraId="1AFD81BF">
      <w:pPr>
        <w:numPr>
          <w:ilvl w:val="1"/>
          <w:numId w:val="7"/>
        </w:numPr>
        <w:tabs>
          <w:tab w:val="left" w:pos="567"/>
          <w:tab w:val="left" w:pos="747"/>
        </w:tabs>
        <w:snapToGrid w:val="0"/>
        <w:spacing w:line="360" w:lineRule="auto"/>
        <w:rPr>
          <w:rFonts w:ascii="宋体" w:hAnsi="宋体" w:eastAsia="宋体" w:cs="Times New Roman"/>
          <w:szCs w:val="21"/>
        </w:rPr>
      </w:pPr>
      <w:r>
        <w:rPr>
          <w:rFonts w:hint="eastAsia" w:ascii="宋体" w:hAnsi="宋体" w:eastAsia="宋体" w:cs="Times New Roman"/>
          <w:szCs w:val="21"/>
        </w:rPr>
        <w:t>磋商内容</w:t>
      </w:r>
    </w:p>
    <w:p w14:paraId="41C66160">
      <w:pPr>
        <w:snapToGrid w:val="0"/>
        <w:spacing w:line="360" w:lineRule="auto"/>
        <w:ind w:left="840" w:leftChars="270" w:hanging="273" w:hangingChars="130"/>
        <w:rPr>
          <w:rFonts w:ascii="宋体" w:hAnsi="宋体" w:eastAsia="宋体" w:cs="Times New Roman"/>
          <w:szCs w:val="24"/>
        </w:rPr>
      </w:pPr>
      <w:r>
        <w:rPr>
          <w:rFonts w:hint="eastAsia" w:ascii="宋体" w:hAnsi="宋体" w:eastAsia="宋体" w:cs="Times New Roman"/>
          <w:szCs w:val="24"/>
        </w:rPr>
        <w:t>（详细内容请参阅磋商文件中的相关内容）</w:t>
      </w:r>
    </w:p>
    <w:p w14:paraId="3EED67AB">
      <w:pPr>
        <w:numPr>
          <w:ilvl w:val="0"/>
          <w:numId w:val="7"/>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概念释义</w:t>
      </w:r>
    </w:p>
    <w:p w14:paraId="08C00818">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采购人：指依法进行政府采购的国家机关、事业单位和团体组织，详见磋商须知前附表第1项。在采购阶段称为采购人，在合同阶段称为甲方或买方。为便于磋商文件及附件直接转化为合同条款，在磋商文件中有时称采购人为买方、甲方或业主。</w:t>
      </w:r>
    </w:p>
    <w:p w14:paraId="78AC1C84">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采购代理机构：依法设立、从事招标代理业务并提供相关服务的社会中介组织-广东华信招标有限公司。</w:t>
      </w:r>
    </w:p>
    <w:p w14:paraId="208754F1">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招标采购单位：指采购人和采购代理机构。</w:t>
      </w:r>
    </w:p>
    <w:p w14:paraId="411578DE">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磋商小组：磋商小组是依法组建的专门负责本次评审工作的临时性机构。</w:t>
      </w:r>
    </w:p>
    <w:p w14:paraId="4481D0D9">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响应供应商：符合资格要求，响应磋商、参加磋商竞争的依法成立的供应商。</w:t>
      </w:r>
    </w:p>
    <w:p w14:paraId="00AC8D08">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成交供应商：经合法招、磋商程序评选出来并经采购人确认的获得本项目成交资格的供应商。</w:t>
      </w:r>
    </w:p>
    <w:p w14:paraId="1E7A3E14">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货物：供应商按磋商文件及采购合同的规定，须向采购人提供的货物、备件、工具、手册及其它技术资料和材料。</w:t>
      </w:r>
    </w:p>
    <w:p w14:paraId="346B2B9F">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服务：</w:t>
      </w:r>
      <w:r>
        <w:rPr>
          <w:rFonts w:hint="eastAsia" w:ascii="宋体" w:hAnsi="宋体" w:eastAsia="宋体" w:cs="Times New Roman"/>
          <w:szCs w:val="24"/>
        </w:rPr>
        <w:t>磋商文件规定供应商须承担的服务。</w:t>
      </w:r>
    </w:p>
    <w:p w14:paraId="30C39451">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磋商保证金：是指为了保护采购代理机构和采购人免遭因响应供应商的行为而蒙受损失，采购代理机构和采购人在因响应供应商的行为受到损害时，可根据规定不予退还的款项。</w:t>
      </w:r>
    </w:p>
    <w:p w14:paraId="494CD089">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履约保证金：是指采购人为防止成交供应商在合同执行过程中违反合同规定或违约，并弥补给采购人造成的经济损失，既不同于定金，也不同于预付款。</w:t>
      </w:r>
    </w:p>
    <w:p w14:paraId="2A9E4A0A">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日期：指公历日。</w:t>
      </w:r>
    </w:p>
    <w:p w14:paraId="2A513B5B">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时间：指北京时间。</w:t>
      </w:r>
    </w:p>
    <w:p w14:paraId="7D9FC4B1">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磋商文件中的标题或题名仅起引导作用，不应视为对磋商文件内容的理解和解释。</w:t>
      </w:r>
    </w:p>
    <w:p w14:paraId="5D0CB640">
      <w:pPr>
        <w:numPr>
          <w:ilvl w:val="0"/>
          <w:numId w:val="7"/>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合格的供应商</w:t>
      </w:r>
    </w:p>
    <w:p w14:paraId="7B903418">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对供应商的要求：</w:t>
      </w:r>
      <w:r>
        <w:rPr>
          <w:rFonts w:hint="eastAsia" w:ascii="宋体" w:hAnsi="宋体" w:eastAsia="宋体" w:cs="Times New Roman"/>
          <w:b/>
          <w:bCs/>
          <w:szCs w:val="24"/>
        </w:rPr>
        <w:t>详见竞争性磋商邀请函中“供应商资格”部分。</w:t>
      </w:r>
    </w:p>
    <w:p w14:paraId="4F1923C2">
      <w:pPr>
        <w:numPr>
          <w:ilvl w:val="1"/>
          <w:numId w:val="7"/>
        </w:numPr>
        <w:tabs>
          <w:tab w:val="left" w:pos="567"/>
        </w:tabs>
        <w:snapToGrid w:val="0"/>
        <w:spacing w:line="360" w:lineRule="auto"/>
        <w:ind w:left="567" w:hanging="567"/>
        <w:rPr>
          <w:rFonts w:ascii="宋体" w:hAnsi="宋体" w:eastAsia="宋体" w:cs="Times New Roman"/>
          <w:szCs w:val="24"/>
        </w:rPr>
      </w:pPr>
      <w:r>
        <w:rPr>
          <w:rFonts w:hint="eastAsia" w:ascii="宋体" w:hAnsi="宋体" w:eastAsia="宋体" w:cs="Times New Roman"/>
          <w:szCs w:val="24"/>
        </w:rPr>
        <w:t>供应商必须由法定代表人（负责人）或其委托代理人（具有法定代表人签署的授权书）</w:t>
      </w:r>
      <w:r>
        <w:rPr>
          <w:rFonts w:hint="eastAsia" w:ascii="宋体" w:hAnsi="宋体" w:eastAsia="宋体" w:cs="Times New Roman"/>
          <w:b/>
          <w:bCs/>
          <w:szCs w:val="24"/>
        </w:rPr>
        <w:t>携带身份证明原件</w:t>
      </w:r>
      <w:r>
        <w:rPr>
          <w:rFonts w:hint="eastAsia" w:ascii="宋体" w:hAnsi="宋体" w:eastAsia="宋体" w:cs="Times New Roman"/>
          <w:szCs w:val="24"/>
        </w:rPr>
        <w:t>参加磋商，在评审过程中随时接受磋商小组就响应文件的内容提出的质询，并予以解答。</w:t>
      </w:r>
    </w:p>
    <w:p w14:paraId="365D3437">
      <w:pPr>
        <w:numPr>
          <w:ilvl w:val="0"/>
          <w:numId w:val="7"/>
        </w:numPr>
        <w:tabs>
          <w:tab w:val="left" w:pos="567"/>
        </w:tabs>
        <w:snapToGrid w:val="0"/>
        <w:spacing w:line="360" w:lineRule="auto"/>
        <w:rPr>
          <w:rFonts w:ascii="宋体" w:hAnsi="宋体" w:eastAsia="宋体" w:cs="Times New Roman"/>
          <w:b/>
          <w:sz w:val="24"/>
          <w:szCs w:val="24"/>
        </w:rPr>
      </w:pPr>
      <w:bookmarkStart w:id="28" w:name="_Toc368513761"/>
      <w:r>
        <w:rPr>
          <w:rFonts w:hint="eastAsia" w:ascii="宋体" w:hAnsi="宋体" w:eastAsia="宋体" w:cs="Times New Roman"/>
          <w:b/>
          <w:sz w:val="24"/>
          <w:szCs w:val="24"/>
        </w:rPr>
        <w:t>合格的货物和服务</w:t>
      </w:r>
      <w:bookmarkEnd w:id="28"/>
    </w:p>
    <w:p w14:paraId="700A2029">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提供的所有货物和服务，必须是合法生产、合法来源，符合国家有关标准要求，并满足磋商文件规定的规格、参数、质量、价格、有效期、售后服务及供应商须承担的运输、安装、技术支持、培训和磋商文件规定的其它伴随服务等要求。</w:t>
      </w:r>
    </w:p>
    <w:p w14:paraId="1423FB86">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采购人有权拒绝接受任何不合格的货物和服务，由此产生的费用及相关后果均由供应商自行承担。</w:t>
      </w:r>
    </w:p>
    <w:p w14:paraId="524F1824">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政府采购若需采购进口产品的，依据《政府采购进口产品管理办法》执行。</w:t>
      </w:r>
    </w:p>
    <w:p w14:paraId="0E3A4B0A">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进口产品是指通过中国海关报关验放进入中国境内且产自关境外的产品。</w:t>
      </w:r>
    </w:p>
    <w:p w14:paraId="0D3F7513">
      <w:pPr>
        <w:numPr>
          <w:ilvl w:val="0"/>
          <w:numId w:val="7"/>
        </w:numPr>
        <w:tabs>
          <w:tab w:val="left" w:pos="567"/>
        </w:tabs>
        <w:snapToGrid w:val="0"/>
        <w:spacing w:line="360" w:lineRule="auto"/>
        <w:ind w:left="567" w:hanging="567"/>
        <w:rPr>
          <w:rFonts w:ascii="宋体" w:hAnsi="宋体" w:eastAsia="宋体" w:cs="Times New Roman"/>
          <w:b/>
          <w:sz w:val="24"/>
          <w:szCs w:val="24"/>
        </w:rPr>
      </w:pPr>
      <w:r>
        <w:rPr>
          <w:rFonts w:hint="eastAsia" w:ascii="宋体" w:hAnsi="宋体" w:eastAsia="宋体" w:cs="Times New Roman"/>
          <w:b/>
          <w:bCs/>
          <w:szCs w:val="24"/>
        </w:rPr>
        <w:t>本磋商文件及磋商过程中发生的澄清、修改和补充文件，凡标有“★”的地方，响应供应商要特别加以注意，必须对此回答并完全满足这些要求。否则若有一项带“★”的指标未响应或不满足，将对其响应文件作无效处理。</w:t>
      </w:r>
    </w:p>
    <w:p w14:paraId="0AFA57B1">
      <w:pPr>
        <w:numPr>
          <w:ilvl w:val="0"/>
          <w:numId w:val="7"/>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关于分公司磋商</w:t>
      </w:r>
    </w:p>
    <w:p w14:paraId="0B311A19">
      <w:pPr>
        <w:snapToGrid w:val="0"/>
        <w:spacing w:line="360" w:lineRule="auto"/>
        <w:ind w:left="567" w:leftChars="270"/>
        <w:rPr>
          <w:rFonts w:ascii="宋体" w:hAnsi="宋体" w:eastAsia="宋体" w:cs="Times New Roman"/>
          <w:szCs w:val="24"/>
        </w:rPr>
      </w:pPr>
      <w:r>
        <w:rPr>
          <w:rFonts w:hint="eastAsia" w:ascii="宋体" w:hAnsi="宋体" w:eastAsia="宋体" w:cs="Times New Roman"/>
          <w:szCs w:val="24"/>
        </w:rPr>
        <w:t>分公司磋商的，需提供具有法人资格的总公司的营业执照副本复印件及授权书。总公司可就本项目或此类项目在一定范围或时间内出具唯一的授权书。已由总公司授权的，总公司取得的相关资质证书对分公司有效，法律法规或者行业另有规定的除外。</w:t>
      </w:r>
    </w:p>
    <w:p w14:paraId="13AF8994">
      <w:pPr>
        <w:numPr>
          <w:ilvl w:val="0"/>
          <w:numId w:val="7"/>
        </w:numPr>
        <w:tabs>
          <w:tab w:val="left" w:pos="567"/>
        </w:tabs>
        <w:snapToGrid w:val="0"/>
        <w:spacing w:line="360" w:lineRule="auto"/>
        <w:rPr>
          <w:rFonts w:ascii="宋体" w:hAnsi="宋体" w:eastAsia="宋体" w:cs="Times New Roman"/>
          <w:b/>
          <w:bCs/>
          <w:sz w:val="24"/>
          <w:szCs w:val="24"/>
        </w:rPr>
      </w:pPr>
      <w:bookmarkStart w:id="29" w:name="_Toc307881272"/>
      <w:bookmarkStart w:id="30" w:name="_Toc357161069"/>
      <w:bookmarkStart w:id="31" w:name="_Toc325537971"/>
      <w:r>
        <w:rPr>
          <w:rFonts w:hint="eastAsia" w:ascii="宋体" w:hAnsi="宋体" w:eastAsia="宋体" w:cs="Times New Roman"/>
          <w:b/>
          <w:bCs/>
          <w:sz w:val="24"/>
          <w:szCs w:val="24"/>
        </w:rPr>
        <w:t>关于关联企业</w:t>
      </w:r>
    </w:p>
    <w:p w14:paraId="0E1F3AF4">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单位负责人为同一人或者存在直接控股、管理关系的不同供应商，不得参加同一包组磋商或者未划分包组的同一采购项目的政府采购活动。如同时参加，评审时均作无效响应处理。</w:t>
      </w:r>
    </w:p>
    <w:p w14:paraId="5D73232C">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彼此存在投资与被投资关系的，不得参与同一采购项目竞争。如同时参加，评审时均作无效响应处理。</w:t>
      </w:r>
    </w:p>
    <w:p w14:paraId="0A8DD15D">
      <w:pPr>
        <w:numPr>
          <w:ilvl w:val="1"/>
          <w:numId w:val="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彼此的经营者、董事会（或同类管理机构）成员属于直系亲属或配偶关系的，不得参与同一采购项目竞争。如同时参加，评审时均作无效响应处理。</w:t>
      </w:r>
    </w:p>
    <w:p w14:paraId="541468A0">
      <w:pPr>
        <w:numPr>
          <w:ilvl w:val="0"/>
          <w:numId w:val="7"/>
        </w:numPr>
        <w:tabs>
          <w:tab w:val="left" w:pos="567"/>
        </w:tabs>
        <w:snapToGrid w:val="0"/>
        <w:spacing w:line="360" w:lineRule="auto"/>
        <w:rPr>
          <w:rFonts w:ascii="宋体" w:hAnsi="宋体" w:eastAsia="宋体" w:cs="Times New Roman"/>
          <w:b/>
          <w:bCs/>
          <w:sz w:val="24"/>
          <w:szCs w:val="24"/>
        </w:rPr>
      </w:pPr>
      <w:r>
        <w:rPr>
          <w:rFonts w:hint="eastAsia" w:ascii="宋体" w:hAnsi="宋体" w:eastAsia="宋体" w:cs="Times New Roman"/>
          <w:b/>
          <w:bCs/>
          <w:sz w:val="24"/>
          <w:szCs w:val="24"/>
        </w:rPr>
        <w:t>关于提供前期服务的供应商</w:t>
      </w:r>
    </w:p>
    <w:p w14:paraId="5AD5D1D6">
      <w:pPr>
        <w:tabs>
          <w:tab w:val="left" w:pos="567"/>
        </w:tabs>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为采购项目提供整体设计、规范编制或者项目管理、监理、检测等服务的供应商，不得再参加该采购项目的其他采购活动。</w:t>
      </w:r>
    </w:p>
    <w:p w14:paraId="72030943">
      <w:pPr>
        <w:numPr>
          <w:ilvl w:val="0"/>
          <w:numId w:val="7"/>
        </w:numPr>
        <w:tabs>
          <w:tab w:val="left" w:pos="567"/>
        </w:tabs>
        <w:snapToGrid w:val="0"/>
        <w:spacing w:line="360" w:lineRule="auto"/>
        <w:rPr>
          <w:rFonts w:ascii="宋体" w:hAnsi="宋体" w:eastAsia="宋体" w:cs="Times New Roman"/>
          <w:b/>
          <w:bCs/>
          <w:sz w:val="24"/>
          <w:szCs w:val="24"/>
        </w:rPr>
      </w:pPr>
      <w:r>
        <w:rPr>
          <w:rFonts w:hint="eastAsia" w:ascii="宋体" w:hAnsi="宋体" w:eastAsia="宋体" w:cs="Times New Roman"/>
          <w:b/>
          <w:bCs/>
          <w:sz w:val="24"/>
          <w:szCs w:val="24"/>
        </w:rPr>
        <w:t>关于节能产品、环境标志产品</w:t>
      </w:r>
    </w:p>
    <w:p w14:paraId="4F9B429C">
      <w:pPr>
        <w:tabs>
          <w:tab w:val="left" w:pos="747"/>
        </w:tabs>
        <w:snapToGrid w:val="0"/>
        <w:spacing w:line="360" w:lineRule="auto"/>
        <w:ind w:left="851"/>
        <w:rPr>
          <w:rFonts w:ascii="宋体" w:hAnsi="宋体" w:eastAsia="宋体" w:cs="Times New Roman"/>
          <w:szCs w:val="21"/>
        </w:rPr>
      </w:pPr>
      <w:r>
        <w:rPr>
          <w:rFonts w:hint="eastAsia" w:ascii="宋体" w:hAnsi="宋体" w:eastAsia="宋体" w:cs="Times New Roman"/>
          <w:szCs w:val="21"/>
        </w:rPr>
        <w:t>国家行业主管部门对政府采购节能产品、环境标志产品实施品目清单管理。</w:t>
      </w:r>
    </w:p>
    <w:bookmarkEnd w:id="29"/>
    <w:bookmarkEnd w:id="30"/>
    <w:bookmarkEnd w:id="31"/>
    <w:p w14:paraId="07F7860F">
      <w:pPr>
        <w:numPr>
          <w:ilvl w:val="0"/>
          <w:numId w:val="7"/>
        </w:numPr>
        <w:tabs>
          <w:tab w:val="left" w:pos="567"/>
        </w:tabs>
        <w:snapToGrid w:val="0"/>
        <w:spacing w:line="360" w:lineRule="auto"/>
        <w:rPr>
          <w:rFonts w:ascii="宋体" w:hAnsi="宋体" w:eastAsia="宋体" w:cs="Times New Roman"/>
          <w:b/>
          <w:kern w:val="0"/>
          <w:sz w:val="24"/>
          <w:szCs w:val="24"/>
        </w:rPr>
      </w:pPr>
      <w:bookmarkStart w:id="32" w:name="_Toc111890780"/>
      <w:r>
        <w:rPr>
          <w:rFonts w:hint="eastAsia" w:ascii="宋体" w:hAnsi="宋体" w:eastAsia="宋体" w:cs="Times New Roman"/>
          <w:b/>
          <w:kern w:val="0"/>
          <w:sz w:val="24"/>
          <w:szCs w:val="24"/>
        </w:rPr>
        <w:t>磋商文件的解释权</w:t>
      </w:r>
    </w:p>
    <w:p w14:paraId="2C41AAAC">
      <w:pPr>
        <w:snapToGrid w:val="0"/>
        <w:spacing w:line="360" w:lineRule="auto"/>
        <w:ind w:left="426"/>
        <w:rPr>
          <w:rFonts w:ascii="宋体" w:hAnsi="宋体" w:eastAsia="宋体" w:cs="Times New Roman"/>
          <w:b/>
          <w:kern w:val="0"/>
          <w:szCs w:val="24"/>
        </w:rPr>
      </w:pPr>
      <w:r>
        <w:rPr>
          <w:rFonts w:hint="eastAsia" w:ascii="宋体" w:hAnsi="宋体" w:eastAsia="宋体" w:cs="Times New Roman"/>
          <w:b/>
          <w:kern w:val="0"/>
          <w:szCs w:val="24"/>
        </w:rPr>
        <w:t>本磋商文件的解释权归“广东华信招标有限公司”所有。</w:t>
      </w:r>
    </w:p>
    <w:p w14:paraId="450AA2E1">
      <w:pPr>
        <w:keepNext/>
        <w:keepLines/>
        <w:spacing w:before="260" w:after="120" w:line="360" w:lineRule="auto"/>
        <w:jc w:val="center"/>
        <w:outlineLvl w:val="1"/>
        <w:rPr>
          <w:rFonts w:ascii="宋体" w:hAnsi="宋体" w:eastAsia="宋体" w:cs="Times New Roman"/>
          <w:b/>
          <w:sz w:val="30"/>
          <w:szCs w:val="20"/>
        </w:rPr>
      </w:pPr>
      <w:bookmarkStart w:id="33" w:name="_Toc18766"/>
      <w:bookmarkStart w:id="34" w:name="_Toc337541096"/>
      <w:bookmarkStart w:id="35" w:name="_Toc20748"/>
      <w:r>
        <w:rPr>
          <w:rFonts w:hint="eastAsia" w:ascii="宋体" w:hAnsi="宋体" w:eastAsia="宋体" w:cs="Times New Roman"/>
          <w:b/>
          <w:sz w:val="30"/>
          <w:szCs w:val="20"/>
        </w:rPr>
        <w:t>（二）磋商文件</w:t>
      </w:r>
      <w:bookmarkEnd w:id="32"/>
      <w:bookmarkEnd w:id="33"/>
      <w:bookmarkEnd w:id="34"/>
      <w:bookmarkEnd w:id="35"/>
    </w:p>
    <w:p w14:paraId="5CB13783">
      <w:pPr>
        <w:numPr>
          <w:ilvl w:val="0"/>
          <w:numId w:val="8"/>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磋商文件构成</w:t>
      </w:r>
    </w:p>
    <w:p w14:paraId="2973C004">
      <w:pPr>
        <w:snapToGrid w:val="0"/>
        <w:spacing w:line="360" w:lineRule="auto"/>
        <w:ind w:left="420" w:leftChars="200" w:firstLine="147" w:firstLineChars="70"/>
        <w:rPr>
          <w:rFonts w:ascii="宋体" w:hAnsi="宋体" w:eastAsia="宋体" w:cs="Times New Roman"/>
          <w:szCs w:val="24"/>
        </w:rPr>
      </w:pPr>
      <w:r>
        <w:rPr>
          <w:rFonts w:hint="eastAsia" w:ascii="宋体" w:hAnsi="宋体" w:eastAsia="宋体" w:cs="Times New Roman"/>
          <w:szCs w:val="24"/>
        </w:rPr>
        <w:t>要求提供的服务、磋商过程和合同条件在磋商文件中均有说明。磋商文件包括：</w:t>
      </w:r>
    </w:p>
    <w:p w14:paraId="596BE1DE">
      <w:pPr>
        <w:numPr>
          <w:ilvl w:val="0"/>
          <w:numId w:val="9"/>
        </w:numPr>
        <w:tabs>
          <w:tab w:val="left" w:pos="1080"/>
        </w:tabs>
        <w:snapToGrid w:val="0"/>
        <w:spacing w:line="360" w:lineRule="auto"/>
        <w:ind w:firstLine="289"/>
        <w:rPr>
          <w:rFonts w:ascii="宋体" w:hAnsi="宋体" w:eastAsia="宋体" w:cs="Times New Roman"/>
          <w:szCs w:val="24"/>
        </w:rPr>
      </w:pPr>
      <w:r>
        <w:rPr>
          <w:rFonts w:hint="eastAsia" w:ascii="宋体" w:hAnsi="宋体" w:eastAsia="宋体" w:cs="Times New Roman"/>
          <w:szCs w:val="24"/>
        </w:rPr>
        <w:t>竞争性磋商邀请函；</w:t>
      </w:r>
    </w:p>
    <w:p w14:paraId="14909A78">
      <w:pPr>
        <w:numPr>
          <w:ilvl w:val="0"/>
          <w:numId w:val="9"/>
        </w:numPr>
        <w:tabs>
          <w:tab w:val="left" w:pos="1080"/>
        </w:tabs>
        <w:snapToGrid w:val="0"/>
        <w:spacing w:line="360" w:lineRule="auto"/>
        <w:ind w:firstLine="289"/>
        <w:rPr>
          <w:rFonts w:ascii="宋体" w:hAnsi="宋体" w:eastAsia="宋体" w:cs="Times New Roman"/>
          <w:szCs w:val="24"/>
        </w:rPr>
      </w:pPr>
      <w:r>
        <w:rPr>
          <w:rFonts w:hint="eastAsia" w:ascii="宋体" w:hAnsi="宋体" w:eastAsia="宋体" w:cs="Times New Roman"/>
          <w:szCs w:val="24"/>
        </w:rPr>
        <w:t>用户需求；</w:t>
      </w:r>
    </w:p>
    <w:p w14:paraId="1CD15F69">
      <w:pPr>
        <w:numPr>
          <w:ilvl w:val="0"/>
          <w:numId w:val="9"/>
        </w:numPr>
        <w:tabs>
          <w:tab w:val="left" w:pos="1080"/>
        </w:tabs>
        <w:snapToGrid w:val="0"/>
        <w:spacing w:line="360" w:lineRule="auto"/>
        <w:ind w:firstLine="289"/>
        <w:rPr>
          <w:rFonts w:ascii="宋体" w:hAnsi="宋体" w:eastAsia="宋体" w:cs="Times New Roman"/>
          <w:szCs w:val="24"/>
        </w:rPr>
      </w:pPr>
      <w:r>
        <w:rPr>
          <w:rFonts w:hint="eastAsia" w:ascii="宋体" w:hAnsi="宋体" w:eastAsia="宋体" w:cs="Times New Roman"/>
          <w:szCs w:val="24"/>
        </w:rPr>
        <w:t>磋商须知；</w:t>
      </w:r>
    </w:p>
    <w:p w14:paraId="106FFA37">
      <w:pPr>
        <w:numPr>
          <w:ilvl w:val="0"/>
          <w:numId w:val="9"/>
        </w:numPr>
        <w:tabs>
          <w:tab w:val="left" w:pos="1080"/>
        </w:tabs>
        <w:snapToGrid w:val="0"/>
        <w:spacing w:line="360" w:lineRule="auto"/>
        <w:ind w:firstLine="289"/>
        <w:rPr>
          <w:rFonts w:ascii="宋体" w:hAnsi="宋体" w:eastAsia="宋体" w:cs="Times New Roman"/>
          <w:szCs w:val="24"/>
        </w:rPr>
      </w:pPr>
      <w:r>
        <w:rPr>
          <w:rFonts w:hint="eastAsia" w:ascii="宋体" w:hAnsi="宋体" w:eastAsia="宋体" w:cs="Times New Roman"/>
          <w:szCs w:val="24"/>
        </w:rPr>
        <w:t>评审办法；</w:t>
      </w:r>
    </w:p>
    <w:p w14:paraId="0D660902">
      <w:pPr>
        <w:numPr>
          <w:ilvl w:val="0"/>
          <w:numId w:val="9"/>
        </w:numPr>
        <w:tabs>
          <w:tab w:val="left" w:pos="1080"/>
        </w:tabs>
        <w:snapToGrid w:val="0"/>
        <w:spacing w:line="360" w:lineRule="auto"/>
        <w:ind w:firstLine="289"/>
        <w:rPr>
          <w:rFonts w:ascii="宋体" w:hAnsi="宋体" w:eastAsia="宋体" w:cs="Times New Roman"/>
          <w:szCs w:val="24"/>
        </w:rPr>
      </w:pPr>
      <w:r>
        <w:rPr>
          <w:rFonts w:hint="eastAsia" w:ascii="宋体" w:hAnsi="宋体" w:eastAsia="宋体" w:cs="Times New Roman"/>
          <w:szCs w:val="24"/>
        </w:rPr>
        <w:t>合同草案；</w:t>
      </w:r>
    </w:p>
    <w:p w14:paraId="3522307C">
      <w:pPr>
        <w:numPr>
          <w:ilvl w:val="0"/>
          <w:numId w:val="9"/>
        </w:numPr>
        <w:tabs>
          <w:tab w:val="left" w:pos="1080"/>
        </w:tabs>
        <w:snapToGrid w:val="0"/>
        <w:spacing w:line="360" w:lineRule="auto"/>
        <w:ind w:firstLine="289"/>
        <w:rPr>
          <w:rFonts w:ascii="宋体" w:hAnsi="宋体" w:eastAsia="宋体" w:cs="Times New Roman"/>
          <w:szCs w:val="24"/>
        </w:rPr>
      </w:pPr>
      <w:r>
        <w:rPr>
          <w:rFonts w:hint="eastAsia" w:ascii="宋体" w:hAnsi="宋体" w:eastAsia="宋体" w:cs="Times New Roman"/>
          <w:szCs w:val="24"/>
        </w:rPr>
        <w:t>响应文件格式；</w:t>
      </w:r>
    </w:p>
    <w:p w14:paraId="052BA16E">
      <w:pPr>
        <w:numPr>
          <w:ilvl w:val="0"/>
          <w:numId w:val="9"/>
        </w:numPr>
        <w:tabs>
          <w:tab w:val="left" w:pos="1080"/>
        </w:tabs>
        <w:snapToGrid w:val="0"/>
        <w:spacing w:line="360" w:lineRule="auto"/>
        <w:ind w:firstLine="289"/>
        <w:rPr>
          <w:rFonts w:ascii="宋体" w:hAnsi="宋体" w:eastAsia="宋体" w:cs="Times New Roman"/>
          <w:szCs w:val="24"/>
        </w:rPr>
      </w:pPr>
      <w:r>
        <w:rPr>
          <w:rFonts w:hint="eastAsia" w:ascii="宋体" w:hAnsi="宋体" w:eastAsia="宋体" w:cs="Times New Roman"/>
          <w:szCs w:val="24"/>
        </w:rPr>
        <w:t>磋商过程中发生的澄清、修改和补充文件（如有）。</w:t>
      </w:r>
    </w:p>
    <w:p w14:paraId="00A2E4A1">
      <w:pPr>
        <w:numPr>
          <w:ilvl w:val="0"/>
          <w:numId w:val="8"/>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应认真阅读、并充分理解磋商文件的全部内容（包括所有的补充、修改内容、重要事项、格式、条款和技术规范、参数及要求等）。供应商没有按照磋商文件要求提交全部资料，或者响应文件没有对磋商文件在各方面都作出实质性响应是供应商的风险，有可能导致其磋商响应被拒绝，或被确定为响应无效。</w:t>
      </w:r>
    </w:p>
    <w:p w14:paraId="69FE32CE">
      <w:pPr>
        <w:numPr>
          <w:ilvl w:val="0"/>
          <w:numId w:val="8"/>
        </w:numPr>
        <w:tabs>
          <w:tab w:val="left" w:pos="567"/>
        </w:tabs>
        <w:snapToGrid w:val="0"/>
        <w:spacing w:line="360" w:lineRule="auto"/>
        <w:rPr>
          <w:rFonts w:ascii="宋体" w:hAnsi="宋体" w:eastAsia="宋体" w:cs="Times New Roman"/>
          <w:b/>
          <w:szCs w:val="21"/>
        </w:rPr>
      </w:pPr>
      <w:r>
        <w:rPr>
          <w:rFonts w:hint="eastAsia" w:ascii="宋体" w:hAnsi="宋体" w:eastAsia="宋体" w:cs="Times New Roman"/>
          <w:b/>
          <w:szCs w:val="21"/>
        </w:rPr>
        <w:t>磋商文件的澄清和修改</w:t>
      </w:r>
    </w:p>
    <w:p w14:paraId="631E6D18">
      <w:pPr>
        <w:numPr>
          <w:ilvl w:val="1"/>
          <w:numId w:val="8"/>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 日前，以书面形式通知所有获取磋商文件的供应商；不足5 日的，采购人、采购代理机构应当顺延提交首次响应文件截止时间。潜在供应商在收到上述通知后，应立即以书面形式向招标采购单位确认。如在24小时之内无书面回复则视为同意澄清或者修改的内容，并有责任履行相应的义务。如采购代理机构在征得所有已购买磋商文件的潜在供应商同意并书面确认后，可以不改变首次响应文件提交截止时间和磋商时间。</w:t>
      </w:r>
    </w:p>
    <w:p w14:paraId="49FE4290">
      <w:pPr>
        <w:numPr>
          <w:ilvl w:val="1"/>
          <w:numId w:val="8"/>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对磋商文件中描述有歧义或前后不一致的地方，磋商小组有权进行评判，但对同一条款的评判应适用于每个供应商。</w:t>
      </w:r>
    </w:p>
    <w:p w14:paraId="482F3244">
      <w:pPr>
        <w:numPr>
          <w:ilvl w:val="0"/>
          <w:numId w:val="8"/>
        </w:numPr>
        <w:tabs>
          <w:tab w:val="left" w:pos="567"/>
        </w:tabs>
        <w:snapToGrid w:val="0"/>
        <w:spacing w:line="360" w:lineRule="auto"/>
        <w:rPr>
          <w:rFonts w:ascii="宋体" w:hAnsi="宋体" w:eastAsia="宋体" w:cs="Times New Roman"/>
          <w:b/>
          <w:szCs w:val="21"/>
        </w:rPr>
      </w:pPr>
      <w:r>
        <w:rPr>
          <w:rFonts w:hint="eastAsia" w:ascii="宋体" w:hAnsi="宋体" w:eastAsia="宋体" w:cs="Times New Roman"/>
          <w:b/>
          <w:szCs w:val="21"/>
        </w:rPr>
        <w:t>答疑会或现场考察</w:t>
      </w:r>
    </w:p>
    <w:p w14:paraId="51E673D1">
      <w:pPr>
        <w:snapToGrid w:val="0"/>
        <w:spacing w:line="360" w:lineRule="auto"/>
        <w:ind w:left="567" w:leftChars="270"/>
        <w:rPr>
          <w:rFonts w:ascii="宋体" w:hAnsi="宋体" w:eastAsia="宋体" w:cs="Times New Roman"/>
          <w:szCs w:val="24"/>
        </w:rPr>
      </w:pPr>
      <w:bookmarkStart w:id="36" w:name="_Toc111890781"/>
      <w:bookmarkStart w:id="37" w:name="_Toc337541097"/>
      <w:r>
        <w:rPr>
          <w:rFonts w:hint="eastAsia" w:ascii="宋体" w:hAnsi="宋体" w:eastAsia="宋体" w:cs="Times New Roman"/>
          <w:szCs w:val="21"/>
        </w:rPr>
        <w:t>详见磋商须知前附表第3项。</w:t>
      </w:r>
    </w:p>
    <w:p w14:paraId="365285B2">
      <w:pPr>
        <w:keepNext/>
        <w:keepLines/>
        <w:spacing w:before="260" w:after="120" w:line="360" w:lineRule="auto"/>
        <w:ind w:firstLine="482"/>
        <w:jc w:val="center"/>
        <w:outlineLvl w:val="1"/>
        <w:rPr>
          <w:rFonts w:ascii="宋体" w:hAnsi="宋体" w:eastAsia="宋体" w:cs="Times New Roman"/>
          <w:b/>
          <w:sz w:val="30"/>
          <w:szCs w:val="20"/>
        </w:rPr>
      </w:pPr>
      <w:bookmarkStart w:id="38" w:name="_Toc15203"/>
      <w:bookmarkStart w:id="39" w:name="_Toc8117"/>
      <w:r>
        <w:rPr>
          <w:rFonts w:hint="eastAsia" w:ascii="宋体" w:hAnsi="宋体" w:eastAsia="宋体" w:cs="Times New Roman"/>
          <w:b/>
          <w:sz w:val="30"/>
          <w:szCs w:val="20"/>
        </w:rPr>
        <w:t>（三）响应文件的编制</w:t>
      </w:r>
      <w:bookmarkEnd w:id="36"/>
      <w:bookmarkEnd w:id="37"/>
      <w:bookmarkEnd w:id="38"/>
      <w:bookmarkEnd w:id="39"/>
    </w:p>
    <w:p w14:paraId="45EC5161">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响应文件的构成</w:t>
      </w:r>
    </w:p>
    <w:p w14:paraId="06753B4A">
      <w:pPr>
        <w:snapToGrid w:val="0"/>
        <w:spacing w:line="360" w:lineRule="auto"/>
        <w:ind w:left="567" w:leftChars="270"/>
        <w:rPr>
          <w:rFonts w:ascii="宋体" w:hAnsi="宋体" w:eastAsia="宋体" w:cs="Times New Roman"/>
          <w:szCs w:val="24"/>
        </w:rPr>
      </w:pPr>
      <w:r>
        <w:rPr>
          <w:rFonts w:hint="eastAsia" w:ascii="宋体" w:hAnsi="宋体" w:eastAsia="宋体" w:cs="Times New Roman"/>
          <w:szCs w:val="24"/>
        </w:rPr>
        <w:t>供应商编写的响应文件</w:t>
      </w:r>
      <w:r>
        <w:rPr>
          <w:rFonts w:hint="eastAsia" w:ascii="宋体" w:hAnsi="宋体" w:eastAsia="宋体" w:cs="Times New Roman"/>
          <w:szCs w:val="21"/>
        </w:rPr>
        <w:t>应包括资格证明文件、商务文件和技术文件，编排顺序参见响应文件格式。资格证明文件、商务文件部分指供应商提交的证明其有资格参加磋商和成交后有能力履行合同的文件。技术方案说明部分是能够证明供应商提供的货物及服务符合磋商文件规定的文件。供应商应按规定提交资格证明文件、商务文件部分和技术文件。</w:t>
      </w:r>
    </w:p>
    <w:p w14:paraId="2202675B">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磋商费用</w:t>
      </w:r>
    </w:p>
    <w:p w14:paraId="2EF04078">
      <w:pPr>
        <w:snapToGrid w:val="0"/>
        <w:spacing w:line="360" w:lineRule="auto"/>
        <w:ind w:left="567" w:leftChars="270"/>
        <w:rPr>
          <w:rFonts w:ascii="宋体" w:hAnsi="宋体" w:eastAsia="宋体" w:cs="Times New Roman"/>
          <w:szCs w:val="24"/>
        </w:rPr>
      </w:pPr>
      <w:r>
        <w:rPr>
          <w:rFonts w:hint="eastAsia" w:ascii="宋体" w:hAnsi="宋体" w:eastAsia="宋体" w:cs="Times New Roman"/>
          <w:szCs w:val="24"/>
        </w:rPr>
        <w:t>供应商应承担所有与编写和提交响应文件有关的费用，不论磋商的结果如何，采购代理机构、采购人在任何情况下均无义务和责任承担这些费用。</w:t>
      </w:r>
    </w:p>
    <w:p w14:paraId="1AD06560">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报价函</w:t>
      </w:r>
    </w:p>
    <w:p w14:paraId="0BBD3F55">
      <w:pPr>
        <w:snapToGrid w:val="0"/>
        <w:spacing w:line="360" w:lineRule="auto"/>
        <w:ind w:left="567" w:leftChars="270"/>
        <w:rPr>
          <w:rFonts w:ascii="宋体" w:hAnsi="宋体" w:eastAsia="宋体" w:cs="Times New Roman"/>
          <w:szCs w:val="24"/>
        </w:rPr>
      </w:pPr>
      <w:r>
        <w:rPr>
          <w:rFonts w:hint="eastAsia" w:ascii="宋体" w:hAnsi="宋体" w:eastAsia="宋体" w:cs="Times New Roman"/>
          <w:szCs w:val="24"/>
        </w:rPr>
        <w:t>供应商应完整地填写磋商文件格式中规定的报价函。</w:t>
      </w:r>
    </w:p>
    <w:p w14:paraId="3DDBD1A6">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报价说明</w:t>
      </w:r>
    </w:p>
    <w:p w14:paraId="77DC4CA2">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供应商应以人民币报价。</w:t>
      </w:r>
    </w:p>
    <w:p w14:paraId="008F1B92">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供应商应按磋商文件格式要求填写报价明细表。</w:t>
      </w:r>
    </w:p>
    <w:p w14:paraId="31070C82">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供应商所报的价格在合同执行期间是固定不变的，不得以任何理由予以变更。报价不是固定价的，将作为非响应性报价而予以拒绝。</w:t>
      </w:r>
    </w:p>
    <w:p w14:paraId="4B5CE597">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所报的最后价格应为所投项目的最终报价，包含一切税费；供应商应自行增加正常运行及使用所必需但磋商文件没有包含的所有部件、工具、版权、专利等一切费用，如果供应商在成交并签署合同后，在项目实施等工作中出现任何遗漏，均由成交供应商免费提供，买方将不再支付任何费用。</w:t>
      </w:r>
    </w:p>
    <w:p w14:paraId="39F6E4EF">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响应文件的编写原则</w:t>
      </w:r>
    </w:p>
    <w:p w14:paraId="2B8BEE38">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语言：响应文件、供应商与采购代理机构就磋商交换的文件和来往信件，应以中文书写。供应商提供的支持文件、技术资料和印刷的文献可以用其他语言，但相应实质性内容须附有中文翻译本，并以中文为准。</w:t>
      </w:r>
    </w:p>
    <w:p w14:paraId="4C846FA5">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计量单位：除在磋商文件的技术规格中另有规定外，计量单位应使用中华人民共和国法定计量单位(国际单位制和国家选定的其他计量单位)。</w:t>
      </w:r>
    </w:p>
    <w:p w14:paraId="357EDD01">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供应商应保证所提供的所有资料的真实性、准确性、完整性。</w:t>
      </w:r>
    </w:p>
    <w:p w14:paraId="6262BEA9">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应当对响应文件进行装订，对未经装订的响应文件可能发生的文件散落或缺损，由此造成的后果和责任由供应商承担。若项目含有多个包组，且供应商参与对多个包组磋商的，建议其响应文件的编制按每个包组的要求分别装订和封装。</w:t>
      </w:r>
    </w:p>
    <w:p w14:paraId="3F7F4BC8">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供应商在采购过程中提供不真实的材料，无论其材料是否重要，采购人均有权拒绝，并取消供应商的成交资格，供应商需承担相应的后果及法律责任。</w:t>
      </w:r>
    </w:p>
    <w:p w14:paraId="770C9AF8">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本项目概不接受电报、电话、电子邮件、邮寄或传真形式提交的响应文件。</w:t>
      </w:r>
    </w:p>
    <w:p w14:paraId="18EB4196">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证明供应商合格的资格文件</w:t>
      </w:r>
    </w:p>
    <w:p w14:paraId="2F974D55">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应提交证明其有资格参加磋商和被确定为成交供应商后有能力履行合同的文件，以及证明其提供的合同项下，服务的合格性符合磋商文件规定的文件，并作为响应文件的一部分。如果供应商为联合体，应提交联合体各方的资格证明文件、共同磋商协议并注明主体方及各方拟承担的工作和责任。否则，将导致其磋商响应无效。</w:t>
      </w:r>
    </w:p>
    <w:p w14:paraId="0696B3DB">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供应商提交的资格证明文件应证明其来自本须知定义的合格的供应商。</w:t>
      </w:r>
    </w:p>
    <w:p w14:paraId="2CCC2982">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磋商有效期</w:t>
      </w:r>
    </w:p>
    <w:p w14:paraId="46C21365">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响应文件在磋商须知前附表第4项规定的磋商有效期内有效。磋商有效期比规定期限短的将被视为无效响应文件。</w:t>
      </w:r>
    </w:p>
    <w:p w14:paraId="0379E69D">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特殊情况下，在原磋商有效期截止之前，采购代理机构可要求供应商延长磋商有效期。这种要求与答复均应以书面形式提交。供应商可拒绝政府采购代理机构的这种要求，但其磋商在原磋商有效期期满后将不再有效。同意延长磋商有效期的供应商将不会被要求和允许修正其磋商。</w:t>
      </w:r>
    </w:p>
    <w:p w14:paraId="0EBAB291">
      <w:pPr>
        <w:numPr>
          <w:ilvl w:val="0"/>
          <w:numId w:val="10"/>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响应文件的式样和签署</w:t>
      </w:r>
    </w:p>
    <w:p w14:paraId="16508777">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供应商应准备一份响应文件正本和</w:t>
      </w:r>
      <w:r>
        <w:rPr>
          <w:rFonts w:hint="eastAsia" w:ascii="宋体" w:hAnsi="宋体" w:eastAsia="宋体" w:cs="Times New Roman"/>
          <w:b/>
          <w:szCs w:val="21"/>
        </w:rPr>
        <w:t>磋商须知前附表中</w:t>
      </w:r>
      <w:r>
        <w:rPr>
          <w:rFonts w:hint="eastAsia" w:ascii="宋体" w:hAnsi="宋体" w:eastAsia="宋体" w:cs="Times New Roman"/>
          <w:szCs w:val="21"/>
        </w:rPr>
        <w:t>规定数目的副本，响应文件原则上采用A4规格（特殊规格的图纸除外）的纸张制作。每套响应文件须清楚地标明“正本”或“副本”。若正本和副本不符，以正本为准。</w:t>
      </w:r>
      <w:bookmarkStart w:id="40" w:name="_Toc237787559"/>
      <w:r>
        <w:rPr>
          <w:rFonts w:hint="eastAsia" w:ascii="宋体" w:hAnsi="宋体" w:eastAsia="宋体" w:cs="Times New Roman"/>
          <w:szCs w:val="21"/>
        </w:rPr>
        <w:t>供应商应按</w:t>
      </w:r>
      <w:r>
        <w:rPr>
          <w:rFonts w:hint="eastAsia" w:ascii="宋体" w:hAnsi="宋体" w:eastAsia="宋体" w:cs="Times New Roman"/>
          <w:b/>
          <w:szCs w:val="21"/>
        </w:rPr>
        <w:t>磋商须知前附表</w:t>
      </w:r>
      <w:r>
        <w:rPr>
          <w:rFonts w:hint="eastAsia" w:ascii="宋体" w:hAnsi="宋体" w:eastAsia="宋体" w:cs="Times New Roman"/>
          <w:szCs w:val="21"/>
        </w:rPr>
        <w:t>的规定，</w:t>
      </w:r>
      <w:r>
        <w:rPr>
          <w:rFonts w:hint="eastAsia" w:ascii="宋体" w:hAnsi="宋体" w:eastAsia="宋体" w:cs="Times New Roman"/>
          <w:b/>
          <w:szCs w:val="21"/>
        </w:rPr>
        <w:t>同时提交电子介质的响应文件。</w:t>
      </w:r>
      <w:bookmarkEnd w:id="40"/>
      <w:r>
        <w:rPr>
          <w:rFonts w:hint="eastAsia" w:ascii="宋体" w:hAnsi="宋体" w:eastAsia="宋体" w:cs="Times New Roman"/>
          <w:szCs w:val="21"/>
        </w:rPr>
        <w:t>电子介质的响应文件与纸质响应文件具有同等的法律效力。除非</w:t>
      </w:r>
      <w:r>
        <w:rPr>
          <w:rFonts w:hint="eastAsia" w:ascii="宋体" w:hAnsi="宋体" w:eastAsia="宋体" w:cs="Times New Roman"/>
          <w:b/>
          <w:szCs w:val="21"/>
        </w:rPr>
        <w:t>磋商须知前附表</w:t>
      </w:r>
      <w:r>
        <w:rPr>
          <w:rFonts w:hint="eastAsia" w:ascii="宋体" w:hAnsi="宋体" w:eastAsia="宋体" w:cs="Times New Roman"/>
          <w:szCs w:val="21"/>
        </w:rPr>
        <w:t>中另有规定，电子介质的响应文件与纸质响应文件不一致时，以纸质响应文件为准。</w:t>
      </w:r>
    </w:p>
    <w:p w14:paraId="0EE74ACF">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宋体"/>
          <w:szCs w:val="21"/>
          <w:lang w:eastAsia="zh-TW"/>
        </w:rPr>
        <w:t>电子文件：是指将按采购文件要求签署、盖章后的正本响应文件扫描成PDF格式后拷贝至无病毒无密码的U盘或光盘。</w:t>
      </w:r>
    </w:p>
    <w:p w14:paraId="1342021C">
      <w:pPr>
        <w:numPr>
          <w:ilvl w:val="1"/>
          <w:numId w:val="10"/>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宋体"/>
          <w:b/>
          <w:szCs w:val="21"/>
          <w:lang w:eastAsia="zh-TW"/>
        </w:rPr>
        <w:t>响应文件的签署：</w:t>
      </w:r>
    </w:p>
    <w:p w14:paraId="16918A50">
      <w:pPr>
        <w:tabs>
          <w:tab w:val="left" w:pos="720"/>
        </w:tabs>
        <w:snapToGrid w:val="0"/>
        <w:spacing w:line="360" w:lineRule="auto"/>
        <w:ind w:left="720"/>
        <w:rPr>
          <w:rFonts w:ascii="宋体" w:hAnsi="宋体" w:eastAsia="宋体" w:cs="Times New Roman"/>
          <w:szCs w:val="21"/>
        </w:rPr>
      </w:pPr>
      <w:r>
        <w:rPr>
          <w:rFonts w:hint="eastAsia" w:ascii="宋体" w:hAnsi="宋体" w:eastAsia="宋体" w:cs="Times New Roman"/>
          <w:b/>
          <w:szCs w:val="21"/>
        </w:rPr>
        <w:t>8.3.1</w:t>
      </w:r>
      <w:bookmarkStart w:id="41" w:name="_Toc237787560"/>
      <w:r>
        <w:rPr>
          <w:rFonts w:hint="eastAsia" w:ascii="宋体" w:hAnsi="宋体" w:eastAsia="宋体" w:cs="Times New Roman"/>
          <w:szCs w:val="21"/>
        </w:rPr>
        <w:t>响应文件正本须用不褪色墨水书写或打印，由供应商的法定代表人或经其正式授权</w:t>
      </w:r>
      <w:bookmarkEnd w:id="41"/>
      <w:r>
        <w:rPr>
          <w:rFonts w:hint="eastAsia" w:ascii="宋体" w:hAnsi="宋体" w:eastAsia="宋体" w:cs="Times New Roman"/>
          <w:szCs w:val="21"/>
        </w:rPr>
        <w:t>的代表签署本人姓名或印盖本人姓名章，不得加盖合同专用章、供应商专用章等各种形式的专用章。授权代表须将以书面形式出具的</w:t>
      </w:r>
      <w:r>
        <w:rPr>
          <w:rFonts w:hint="eastAsia" w:ascii="宋体" w:hAnsi="宋体" w:eastAsia="宋体" w:cs="宋体"/>
          <w:szCs w:val="21"/>
        </w:rPr>
        <w:t>《法定代表人授权委托书》</w:t>
      </w:r>
      <w:r>
        <w:rPr>
          <w:rFonts w:hint="eastAsia" w:ascii="宋体" w:hAnsi="宋体" w:eastAsia="宋体" w:cs="Times New Roman"/>
          <w:szCs w:val="21"/>
        </w:rPr>
        <w:t>附在响应文件中。</w:t>
      </w:r>
    </w:p>
    <w:p w14:paraId="288F983E">
      <w:pPr>
        <w:tabs>
          <w:tab w:val="left" w:pos="720"/>
        </w:tabs>
        <w:snapToGrid w:val="0"/>
        <w:spacing w:line="360" w:lineRule="auto"/>
        <w:ind w:left="720"/>
        <w:rPr>
          <w:rFonts w:ascii="宋体" w:hAnsi="宋体" w:eastAsia="宋体" w:cs="宋体"/>
          <w:szCs w:val="21"/>
        </w:rPr>
      </w:pPr>
      <w:r>
        <w:rPr>
          <w:rFonts w:hint="eastAsia" w:ascii="宋体" w:hAnsi="宋体" w:eastAsia="宋体" w:cs="Times New Roman"/>
          <w:b/>
          <w:szCs w:val="21"/>
        </w:rPr>
        <w:t>8.3.2</w:t>
      </w:r>
      <w:r>
        <w:rPr>
          <w:rFonts w:hint="eastAsia" w:ascii="宋体" w:hAnsi="宋体" w:eastAsia="宋体" w:cs="宋体"/>
          <w:szCs w:val="21"/>
          <w:lang w:eastAsia="zh-TW"/>
        </w:rPr>
        <w:t>响应文件中任何重要的插字、涂改和增删，必须由法定代表人或经其正式授权的代表在旁边签署本人姓名或印盖本人姓名章才有效。</w:t>
      </w:r>
    </w:p>
    <w:p w14:paraId="05331596">
      <w:pPr>
        <w:snapToGrid w:val="0"/>
        <w:spacing w:line="360" w:lineRule="auto"/>
        <w:ind w:left="670" w:leftChars="319"/>
        <w:rPr>
          <w:rFonts w:ascii="宋体" w:hAnsi="宋体" w:eastAsia="宋体" w:cs="Times New Roman"/>
          <w:szCs w:val="21"/>
        </w:rPr>
      </w:pPr>
      <w:bookmarkStart w:id="42" w:name="_Toc237787563"/>
      <w:r>
        <w:rPr>
          <w:rFonts w:hint="eastAsia" w:ascii="宋体" w:hAnsi="宋体" w:eastAsia="宋体" w:cs="Times New Roman"/>
          <w:b/>
          <w:szCs w:val="21"/>
        </w:rPr>
        <w:t>8.3.3</w:t>
      </w:r>
      <w:r>
        <w:rPr>
          <w:rFonts w:hint="eastAsia" w:ascii="宋体" w:hAnsi="宋体" w:eastAsia="宋体" w:cs="Times New Roman"/>
          <w:szCs w:val="21"/>
        </w:rPr>
        <w:t>响应文件的正本，采购文件中已明示需盖章签名处，均须由供应商加盖供应商公章，并经供应商法定代表人或其正式授权的代表</w:t>
      </w:r>
      <w:bookmarkEnd w:id="42"/>
      <w:bookmarkStart w:id="43" w:name="_Toc237787564"/>
      <w:r>
        <w:rPr>
          <w:rFonts w:hint="eastAsia" w:ascii="宋体" w:hAnsi="宋体" w:eastAsia="宋体" w:cs="Times New Roman"/>
          <w:szCs w:val="21"/>
        </w:rPr>
        <w:t>签署本人姓名或印盖本人姓名章。响应文件副本</w:t>
      </w:r>
      <w:bookmarkEnd w:id="43"/>
      <w:r>
        <w:rPr>
          <w:rFonts w:hint="eastAsia" w:ascii="宋体" w:hAnsi="宋体" w:eastAsia="宋体" w:cs="Times New Roman"/>
          <w:szCs w:val="21"/>
        </w:rPr>
        <w:t>应为正本的复印件。</w:t>
      </w:r>
    </w:p>
    <w:p w14:paraId="5346E986">
      <w:pPr>
        <w:keepNext/>
        <w:keepLines/>
        <w:spacing w:before="260" w:after="120" w:line="360" w:lineRule="auto"/>
        <w:ind w:firstLine="482"/>
        <w:jc w:val="center"/>
        <w:outlineLvl w:val="1"/>
        <w:rPr>
          <w:rFonts w:ascii="宋体" w:hAnsi="宋体" w:eastAsia="宋体" w:cs="Times New Roman"/>
          <w:b/>
          <w:sz w:val="30"/>
          <w:szCs w:val="20"/>
        </w:rPr>
      </w:pPr>
      <w:bookmarkStart w:id="44" w:name="_Toc18926"/>
      <w:bookmarkStart w:id="45" w:name="_Toc111890782"/>
      <w:bookmarkStart w:id="46" w:name="_Toc337541098"/>
      <w:bookmarkStart w:id="47" w:name="_Toc8905"/>
      <w:r>
        <w:rPr>
          <w:rFonts w:hint="eastAsia" w:ascii="宋体" w:hAnsi="宋体" w:eastAsia="宋体" w:cs="Times New Roman"/>
          <w:b/>
          <w:sz w:val="30"/>
          <w:szCs w:val="20"/>
        </w:rPr>
        <w:t>（四）响应文件的提交</w:t>
      </w:r>
      <w:bookmarkEnd w:id="44"/>
      <w:bookmarkEnd w:id="45"/>
      <w:bookmarkEnd w:id="46"/>
      <w:bookmarkEnd w:id="47"/>
    </w:p>
    <w:p w14:paraId="3CB5EE18">
      <w:pPr>
        <w:numPr>
          <w:ilvl w:val="0"/>
          <w:numId w:val="11"/>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响应文件的密封和标记</w:t>
      </w:r>
    </w:p>
    <w:p w14:paraId="498BCA71">
      <w:pPr>
        <w:numPr>
          <w:ilvl w:val="1"/>
          <w:numId w:val="11"/>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响应文件份数及封装要求等详见“磋商须知前附表”第6项。</w:t>
      </w:r>
    </w:p>
    <w:p w14:paraId="0602AC3F">
      <w:pPr>
        <w:numPr>
          <w:ilvl w:val="1"/>
          <w:numId w:val="11"/>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封套上应注明：</w:t>
      </w:r>
    </w:p>
    <w:p w14:paraId="04D5EA76">
      <w:pPr>
        <w:snapToGrid w:val="0"/>
        <w:spacing w:line="360" w:lineRule="auto"/>
        <w:ind w:left="850" w:leftChars="405"/>
        <w:rPr>
          <w:rFonts w:ascii="宋体" w:hAnsi="宋体" w:eastAsia="宋体" w:cs="Times New Roman"/>
          <w:b/>
          <w:szCs w:val="24"/>
        </w:rPr>
      </w:pPr>
      <w:r>
        <w:rPr>
          <w:rFonts w:hint="eastAsia" w:ascii="宋体" w:hAnsi="宋体" w:eastAsia="宋体" w:cs="Times New Roman"/>
          <w:b/>
          <w:szCs w:val="24"/>
        </w:rPr>
        <w:t>收件人：广东华信招标有限公司</w:t>
      </w:r>
    </w:p>
    <w:p w14:paraId="012FD674">
      <w:pPr>
        <w:snapToGrid w:val="0"/>
        <w:spacing w:line="360" w:lineRule="auto"/>
        <w:ind w:left="850" w:leftChars="405"/>
        <w:rPr>
          <w:rFonts w:ascii="宋体" w:hAnsi="宋体" w:eastAsia="宋体" w:cs="Times New Roman"/>
          <w:b/>
          <w:szCs w:val="24"/>
        </w:rPr>
      </w:pPr>
      <w:r>
        <w:rPr>
          <w:rFonts w:hint="eastAsia" w:ascii="宋体" w:hAnsi="宋体" w:eastAsia="宋体" w:cs="Times New Roman"/>
          <w:b/>
          <w:szCs w:val="24"/>
        </w:rPr>
        <w:t>项目名称：</w:t>
      </w:r>
    </w:p>
    <w:p w14:paraId="149D6865">
      <w:pPr>
        <w:snapToGrid w:val="0"/>
        <w:spacing w:line="360" w:lineRule="auto"/>
        <w:ind w:left="850" w:leftChars="405"/>
        <w:rPr>
          <w:rFonts w:ascii="宋体" w:hAnsi="宋体" w:eastAsia="宋体" w:cs="Times New Roman"/>
          <w:b/>
          <w:szCs w:val="24"/>
        </w:rPr>
      </w:pPr>
      <w:r>
        <w:rPr>
          <w:rFonts w:hint="eastAsia" w:ascii="宋体" w:hAnsi="宋体" w:eastAsia="宋体" w:cs="Times New Roman"/>
          <w:b/>
          <w:szCs w:val="24"/>
        </w:rPr>
        <w:t>项目编号:</w:t>
      </w:r>
    </w:p>
    <w:p w14:paraId="7A9B6D9D">
      <w:pPr>
        <w:snapToGrid w:val="0"/>
        <w:spacing w:line="360" w:lineRule="auto"/>
        <w:ind w:left="850" w:leftChars="405"/>
        <w:rPr>
          <w:rFonts w:ascii="宋体" w:hAnsi="宋体" w:eastAsia="宋体" w:cs="Times New Roman"/>
          <w:b/>
          <w:szCs w:val="24"/>
        </w:rPr>
      </w:pPr>
      <w:r>
        <w:rPr>
          <w:rFonts w:hint="eastAsia" w:ascii="宋体" w:hAnsi="宋体" w:eastAsia="宋体" w:cs="Times New Roman"/>
          <w:b/>
          <w:szCs w:val="24"/>
        </w:rPr>
        <w:t>供应商名称：</w:t>
      </w:r>
    </w:p>
    <w:p w14:paraId="6265C143">
      <w:pPr>
        <w:snapToGrid w:val="0"/>
        <w:spacing w:line="360" w:lineRule="auto"/>
        <w:ind w:left="850" w:leftChars="405"/>
        <w:rPr>
          <w:rFonts w:ascii="宋体" w:hAnsi="宋体" w:eastAsia="宋体" w:cs="Times New Roman"/>
          <w:b/>
          <w:szCs w:val="24"/>
        </w:rPr>
      </w:pPr>
      <w:r>
        <w:rPr>
          <w:rFonts w:hint="eastAsia" w:ascii="宋体" w:hAnsi="宋体" w:eastAsia="宋体" w:cs="Times New Roman"/>
          <w:b/>
          <w:szCs w:val="24"/>
        </w:rPr>
        <w:t>供应商地址：</w:t>
      </w:r>
    </w:p>
    <w:p w14:paraId="1EDC2C4F">
      <w:pPr>
        <w:snapToGrid w:val="0"/>
        <w:spacing w:line="360" w:lineRule="auto"/>
        <w:ind w:left="850" w:leftChars="405"/>
        <w:rPr>
          <w:rFonts w:ascii="宋体" w:hAnsi="宋体" w:eastAsia="宋体" w:cs="Times New Roman"/>
          <w:b/>
          <w:sz w:val="24"/>
          <w:szCs w:val="24"/>
        </w:rPr>
      </w:pPr>
      <w:r>
        <w:rPr>
          <w:rFonts w:hint="eastAsia" w:ascii="宋体" w:hAnsi="宋体" w:eastAsia="宋体" w:cs="Times New Roman"/>
          <w:b/>
          <w:szCs w:val="24"/>
        </w:rPr>
        <w:t>在规定</w:t>
      </w:r>
      <w:r>
        <w:rPr>
          <w:rFonts w:hint="eastAsia" w:ascii="宋体" w:hAnsi="宋体" w:eastAsia="宋体" w:cs="Times New Roman"/>
          <w:b/>
          <w:szCs w:val="24"/>
          <w:u w:val="single"/>
        </w:rPr>
        <w:t xml:space="preserve">    响应文件提交截止时间        </w:t>
      </w:r>
      <w:r>
        <w:rPr>
          <w:rFonts w:hint="eastAsia" w:ascii="宋体" w:hAnsi="宋体" w:eastAsia="宋体" w:cs="Times New Roman"/>
          <w:b/>
          <w:szCs w:val="24"/>
        </w:rPr>
        <w:t>之前不得启封</w:t>
      </w:r>
    </w:p>
    <w:p w14:paraId="6D4532CC">
      <w:pPr>
        <w:numPr>
          <w:ilvl w:val="0"/>
          <w:numId w:val="11"/>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迟交的响应文件</w:t>
      </w:r>
    </w:p>
    <w:p w14:paraId="0404C1D8">
      <w:pPr>
        <w:numPr>
          <w:ilvl w:val="1"/>
          <w:numId w:val="11"/>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采购代理机构将拒绝并原封退回在其规定的响应文件提交截止时间后收到的任何响应文件。</w:t>
      </w:r>
    </w:p>
    <w:p w14:paraId="26757D94">
      <w:pPr>
        <w:numPr>
          <w:ilvl w:val="1"/>
          <w:numId w:val="11"/>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如果推迟响应文件提交截止时间，采购代理机构、采购人和供应商受响应文件提交截止时间制约的所有权利和义务均应相应延长至新的截止时间。</w:t>
      </w:r>
    </w:p>
    <w:p w14:paraId="7EC46E34">
      <w:pPr>
        <w:numPr>
          <w:ilvl w:val="0"/>
          <w:numId w:val="11"/>
        </w:numPr>
        <w:tabs>
          <w:tab w:val="left" w:pos="567"/>
        </w:tabs>
        <w:snapToGrid w:val="0"/>
        <w:spacing w:line="360" w:lineRule="auto"/>
        <w:rPr>
          <w:rFonts w:ascii="宋体" w:hAnsi="宋体" w:eastAsia="宋体" w:cs="黑体"/>
          <w:b/>
          <w:bCs/>
          <w:sz w:val="24"/>
          <w:szCs w:val="24"/>
        </w:rPr>
      </w:pPr>
      <w:bookmarkStart w:id="48" w:name="_Toc322606730"/>
      <w:r>
        <w:rPr>
          <w:rFonts w:hint="eastAsia" w:ascii="宋体" w:hAnsi="宋体" w:eastAsia="宋体" w:cs="黑体"/>
          <w:b/>
          <w:bCs/>
          <w:sz w:val="24"/>
          <w:szCs w:val="24"/>
        </w:rPr>
        <w:t>响应文件的修改和撤回</w:t>
      </w:r>
      <w:bookmarkEnd w:id="48"/>
    </w:p>
    <w:p w14:paraId="74682A01">
      <w:pPr>
        <w:autoSpaceDE w:val="0"/>
        <w:autoSpaceDN w:val="0"/>
        <w:adjustRightInd w:val="0"/>
        <w:snapToGrid w:val="0"/>
        <w:spacing w:line="360" w:lineRule="auto"/>
        <w:ind w:left="567" w:leftChars="270"/>
        <w:rPr>
          <w:rFonts w:ascii="宋体" w:hAnsi="宋体" w:eastAsia="宋体" w:cs="宋体"/>
          <w:szCs w:val="21"/>
        </w:rPr>
      </w:pPr>
      <w:r>
        <w:rPr>
          <w:rFonts w:hint="eastAsia" w:ascii="宋体" w:hAnsi="宋体" w:eastAsia="宋体" w:cs="宋体"/>
          <w:szCs w:val="21"/>
          <w:lang w:eastAsia="zh-TW"/>
        </w:rPr>
        <w:t>供应商在响应文件提交截止期前，可以对所提交的响应文件进行补充、修改或者撤回，并书面通知招标采购单位。补充、修改的内容应当按磋商文件要求签署、盖章，并作为响应文件的组成部分。</w:t>
      </w:r>
      <w:bookmarkStart w:id="49" w:name="_Toc337541099"/>
      <w:bookmarkStart w:id="50" w:name="_Toc111890783"/>
    </w:p>
    <w:p w14:paraId="24C90B84">
      <w:pPr>
        <w:numPr>
          <w:ilvl w:val="0"/>
          <w:numId w:val="11"/>
        </w:numPr>
        <w:tabs>
          <w:tab w:val="left" w:pos="567"/>
        </w:tabs>
        <w:snapToGrid w:val="0"/>
        <w:spacing w:line="360" w:lineRule="auto"/>
        <w:rPr>
          <w:rFonts w:ascii="宋体" w:hAnsi="宋体" w:eastAsia="宋体" w:cs="黑体"/>
          <w:b/>
          <w:bCs/>
          <w:sz w:val="24"/>
          <w:szCs w:val="24"/>
        </w:rPr>
      </w:pPr>
      <w:r>
        <w:rPr>
          <w:rFonts w:hint="eastAsia" w:ascii="宋体" w:hAnsi="宋体" w:eastAsia="宋体" w:cs="黑体"/>
          <w:b/>
          <w:bCs/>
          <w:sz w:val="24"/>
          <w:szCs w:val="24"/>
        </w:rPr>
        <w:t>首次报价</w:t>
      </w:r>
    </w:p>
    <w:p w14:paraId="05070F2D">
      <w:pPr>
        <w:numPr>
          <w:ilvl w:val="1"/>
          <w:numId w:val="11"/>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供应商的首次报价于提交首次响应文件截止时间公开开启，本环节由采购代理机构主持，采购人、供应商和有关方面代表参加。报价过程由采购代理机构指定专人负责记录，并存档。</w:t>
      </w:r>
    </w:p>
    <w:p w14:paraId="3C8E54CE">
      <w:pPr>
        <w:numPr>
          <w:ilvl w:val="1"/>
          <w:numId w:val="11"/>
        </w:numPr>
        <w:tabs>
          <w:tab w:val="left" w:pos="567"/>
        </w:tabs>
        <w:snapToGrid w:val="0"/>
        <w:spacing w:line="360" w:lineRule="auto"/>
        <w:ind w:left="567" w:hanging="567"/>
      </w:pPr>
      <w:r>
        <w:rPr>
          <w:rFonts w:hint="eastAsia" w:ascii="宋体" w:hAnsi="宋体" w:eastAsia="宋体" w:cs="Times New Roman"/>
          <w:szCs w:val="21"/>
        </w:rPr>
        <w:t>供应商必须由法定代表人或其授权代表（具有法定代表人签署的授权书）携带身份证明原件参加，签到证明其出席本次会议。</w:t>
      </w:r>
    </w:p>
    <w:p w14:paraId="2704AA6F">
      <w:pPr>
        <w:keepNext/>
        <w:keepLines/>
        <w:spacing w:before="260" w:after="120" w:line="360" w:lineRule="auto"/>
        <w:ind w:firstLine="482"/>
        <w:jc w:val="center"/>
        <w:outlineLvl w:val="1"/>
        <w:rPr>
          <w:rFonts w:ascii="宋体" w:hAnsi="宋体" w:eastAsia="宋体" w:cs="Times New Roman"/>
          <w:b/>
          <w:sz w:val="30"/>
          <w:szCs w:val="20"/>
        </w:rPr>
      </w:pPr>
      <w:bookmarkStart w:id="51" w:name="_Toc23942"/>
      <w:bookmarkStart w:id="52" w:name="_Toc14760"/>
      <w:r>
        <w:rPr>
          <w:rFonts w:hint="eastAsia" w:ascii="宋体" w:hAnsi="宋体" w:eastAsia="宋体" w:cs="Times New Roman"/>
          <w:b/>
          <w:sz w:val="30"/>
          <w:szCs w:val="20"/>
        </w:rPr>
        <w:t>（五）</w:t>
      </w:r>
      <w:bookmarkEnd w:id="49"/>
      <w:bookmarkEnd w:id="50"/>
      <w:r>
        <w:rPr>
          <w:rFonts w:hint="eastAsia" w:ascii="宋体" w:hAnsi="宋体" w:eastAsia="宋体" w:cs="Times New Roman"/>
          <w:b/>
          <w:sz w:val="30"/>
          <w:szCs w:val="20"/>
        </w:rPr>
        <w:t>关于评审</w:t>
      </w:r>
      <w:bookmarkEnd w:id="51"/>
      <w:bookmarkEnd w:id="52"/>
    </w:p>
    <w:p w14:paraId="65DE58FF">
      <w:pPr>
        <w:numPr>
          <w:ilvl w:val="0"/>
          <w:numId w:val="12"/>
        </w:numPr>
        <w:tabs>
          <w:tab w:val="left" w:pos="567"/>
        </w:tabs>
        <w:snapToGrid w:val="0"/>
        <w:spacing w:line="360" w:lineRule="auto"/>
        <w:rPr>
          <w:rFonts w:ascii="宋体" w:hAnsi="宋体" w:eastAsia="宋体" w:cs="宋体"/>
          <w:b/>
          <w:sz w:val="24"/>
          <w:szCs w:val="21"/>
          <w:lang w:eastAsia="zh-TW"/>
        </w:rPr>
      </w:pPr>
      <w:r>
        <w:rPr>
          <w:rFonts w:hint="eastAsia" w:ascii="宋体" w:hAnsi="宋体" w:eastAsia="宋体" w:cs="宋体"/>
          <w:b/>
          <w:sz w:val="24"/>
          <w:szCs w:val="21"/>
          <w:lang w:eastAsia="zh-TW"/>
        </w:rPr>
        <w:t>磋商小组</w:t>
      </w:r>
    </w:p>
    <w:p w14:paraId="1C566756">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本次磋商按照磋商须知前附表第8项规定依法组建磋商小组，（达到公开招标数额的项目磋商小组成员为五人以上单数）。</w:t>
      </w:r>
    </w:p>
    <w:p w14:paraId="7A27DD27">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磋商小组所有成员集中对响应文件进行审查，与每个供应商分别进行先商务技术条件后价格的磋商，本次磋商采用一轮磋商，两次报价形式进行。磋商小组也可视实际情况确定磋商轮次</w:t>
      </w:r>
      <w:r>
        <w:rPr>
          <w:rFonts w:hint="eastAsia" w:ascii="宋体" w:hAnsi="宋体" w:eastAsia="宋体" w:cs="Times New Roman"/>
          <w:szCs w:val="24"/>
        </w:rPr>
        <w:t>（报价最多不超过3轮），</w:t>
      </w:r>
      <w:r>
        <w:rPr>
          <w:rFonts w:hint="eastAsia" w:ascii="宋体" w:hAnsi="宋体" w:eastAsia="宋体" w:cs="Times New Roman"/>
          <w:szCs w:val="21"/>
        </w:rPr>
        <w:t>并提交评审报告及推荐成交供应商。</w:t>
      </w:r>
    </w:p>
    <w:p w14:paraId="323AABBE">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磋商小组名单在磋商结果确定前严格保密。磋商专家（不含采购人代表）有下列情形之一的，受到邀请应主动提出回避，采购当事人也可以要求该磋商专家回避：</w:t>
      </w:r>
    </w:p>
    <w:p w14:paraId="14B8E183">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本人、配偶或直系亲属3 年内曾在参加该采购项目的供应商中任职（包括一般工作）或担任顾问、董事、监事或与参加该采购项目的供应商发生过法律纠纷；</w:t>
      </w:r>
    </w:p>
    <w:p w14:paraId="0FF39F00">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参加采购活动前3年内是供应商的控股股东或者实际控制人；</w:t>
      </w:r>
    </w:p>
    <w:p w14:paraId="0A8E1A1F">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与供应商的法定代表人或者负责人有夫妻、直系血亲、三代以内旁系血亲或者近姻亲关系；</w:t>
      </w:r>
    </w:p>
    <w:p w14:paraId="3D661384">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任职单位与采购人或参加该采购项目供应商存在行政隶属关系；</w:t>
      </w:r>
    </w:p>
    <w:p w14:paraId="2A8AEC58">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曾经参加过该采购项目的进口产品或磋商文件、采购需求、采购方式的论证和咨询服务工作；</w:t>
      </w:r>
    </w:p>
    <w:p w14:paraId="3A9B5C1A">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为参加该采购项目供应商的上级主管部门、控股或参股单位的工作人员，或与该供应商存在其他经济利益关系；</w:t>
      </w:r>
    </w:p>
    <w:p w14:paraId="0645C614">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磋商小组成员之间具有配偶、近亲属关系；</w:t>
      </w:r>
    </w:p>
    <w:p w14:paraId="36A77597">
      <w:pPr>
        <w:numPr>
          <w:ilvl w:val="0"/>
          <w:numId w:val="13"/>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法律、法规、规章规定应当回避以及其他可能影响公正评审的。</w:t>
      </w:r>
    </w:p>
    <w:p w14:paraId="4D94231E">
      <w:pPr>
        <w:numPr>
          <w:ilvl w:val="0"/>
          <w:numId w:val="12"/>
        </w:numPr>
        <w:tabs>
          <w:tab w:val="left" w:pos="567"/>
          <w:tab w:val="left" w:pos="993"/>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磋商的原则</w:t>
      </w:r>
    </w:p>
    <w:p w14:paraId="65C3AEE9">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小组将依据采购的有关规定，遵循“公开、公平、公正、科学、择优”的原则进行磋商和评审工作。磋商小组将按照规定只对通过资格、符合性评审的响应文件进行最终评审和比较。如各评委结论不一致时，磋商小组的结论以少数服从多数原则确定。</w:t>
      </w:r>
    </w:p>
    <w:p w14:paraId="14C01A42">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在磋商中，磋商的任何一方不得透露与磋商有关的其他供应商的技术资料、价格和其他信息。磋商小组和参与磋商的有关工作人员不得透露对响应文件的评审和比较以及与磋商有关的其他情况。</w:t>
      </w:r>
    </w:p>
    <w:p w14:paraId="28DC08D9">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对磋商文件中描述有歧义或前后不一致的地方，磋商小组有权进行评判，但对同一条款的评判应适用于每个供应商。</w:t>
      </w:r>
    </w:p>
    <w:p w14:paraId="26892BC8">
      <w:pPr>
        <w:numPr>
          <w:ilvl w:val="0"/>
          <w:numId w:val="12"/>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响应文件差异修正准则</w:t>
      </w:r>
    </w:p>
    <w:p w14:paraId="1A8A16C9">
      <w:pPr>
        <w:snapToGrid w:val="0"/>
        <w:spacing w:line="360" w:lineRule="auto"/>
        <w:ind w:firstLine="525" w:firstLineChars="250"/>
        <w:rPr>
          <w:rFonts w:ascii="宋体" w:hAnsi="宋体" w:eastAsia="宋体" w:cs="Times New Roman"/>
          <w:szCs w:val="21"/>
        </w:rPr>
      </w:pPr>
      <w:r>
        <w:rPr>
          <w:rFonts w:hint="eastAsia" w:ascii="宋体" w:hAnsi="宋体" w:eastAsia="宋体" w:cs="Times New Roman"/>
          <w:szCs w:val="21"/>
        </w:rPr>
        <w:t>响应文件出现差异时，磋商小组按以下修正原则及顺序对响应文件的差异进行修正：</w:t>
      </w:r>
    </w:p>
    <w:p w14:paraId="6F27769B">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首次报价阶段，首次报价一览表与分项明细表或其它相关报价表报价不一致的，均以首次报价一览表为准；</w:t>
      </w:r>
    </w:p>
    <w:p w14:paraId="7F5E7FBB">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大写金额和小写金额不一致的，以大写金额为准；</w:t>
      </w:r>
    </w:p>
    <w:p w14:paraId="353D901E">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分项报价表中的单价与对应的合计价不相符的，以单价为准，修正对应的该项合计价；</w:t>
      </w:r>
    </w:p>
    <w:p w14:paraId="56F1E89B">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单价金额小数点有明显错位的，应以总价为准，并修改单价；</w:t>
      </w:r>
    </w:p>
    <w:p w14:paraId="659D05AD">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响应文件描述内容与原始材料引述内容不一致的，以原始材料内容为准；</w:t>
      </w:r>
    </w:p>
    <w:p w14:paraId="53378FCE">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对不同文字文本响应文件的解释发生异议的，以中文文本为准；</w:t>
      </w:r>
    </w:p>
    <w:p w14:paraId="05EE0883">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对出现以上情况或因明显笔误而需修正任何内容时，均以磋商小组审定通过方为有效；</w:t>
      </w:r>
    </w:p>
    <w:p w14:paraId="219519D4">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对采购项目的关键、主要内容，报价供应商报价漏项的，作非实质性响应处理；</w:t>
      </w:r>
    </w:p>
    <w:p w14:paraId="46EAFAA0">
      <w:pPr>
        <w:numPr>
          <w:ilvl w:val="0"/>
          <w:numId w:val="14"/>
        </w:numPr>
        <w:tabs>
          <w:tab w:val="left" w:pos="993"/>
        </w:tabs>
        <w:snapToGrid w:val="0"/>
        <w:spacing w:line="360" w:lineRule="auto"/>
        <w:ind w:left="993" w:hanging="426"/>
        <w:rPr>
          <w:rFonts w:ascii="宋体" w:hAnsi="宋体" w:eastAsia="宋体" w:cs="Times New Roman"/>
          <w:szCs w:val="21"/>
        </w:rPr>
      </w:pPr>
      <w:r>
        <w:rPr>
          <w:rFonts w:hint="eastAsia" w:ascii="宋体" w:hAnsi="宋体" w:eastAsia="宋体" w:cs="Times New Roman"/>
          <w:szCs w:val="21"/>
        </w:rPr>
        <w:t>磋商小组认定为表述不清晰或无法确定的报价均不予修正。</w:t>
      </w:r>
    </w:p>
    <w:p w14:paraId="68E6B436">
      <w:pPr>
        <w:numPr>
          <w:ilvl w:val="0"/>
          <w:numId w:val="12"/>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响应文件的澄清</w:t>
      </w:r>
    </w:p>
    <w:p w14:paraId="27F30954">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对响应文件中含义不明确、同类问题表述不一致或者有明显文字和计算错误的内容，磋商小组可以书面形式要求供应商作出必要的澄清、说明或者纠正。</w:t>
      </w:r>
    </w:p>
    <w:p w14:paraId="4E3E567A">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供应商的澄清、说明或者补正应当采用书面形式，并不得超出响应文件的范围或者改变响应文件的实质性内容。</w:t>
      </w:r>
      <w:r>
        <w:rPr>
          <w:rFonts w:hint="eastAsia" w:ascii="宋体" w:hAnsi="宋体" w:eastAsia="宋体" w:cs="宋体"/>
          <w:szCs w:val="24"/>
          <w:shd w:val="clear" w:color="auto" w:fill="FFFFFF"/>
        </w:rPr>
        <w:t>供应商的澄清、说明或者更正应当由法定代表人或其授权代表签字或者加盖公章。由授权代表签字的，应当附法定代表人授权书。供应商为自然人的，应当由本人签字并附身份证明。</w:t>
      </w:r>
    </w:p>
    <w:p w14:paraId="177EA996">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磋商小组均应当阅读供应商的澄清，但应独立参考澄清对响应文件进行评审，整个澄清的过程不得存在排斥供应商的现象。</w:t>
      </w:r>
    </w:p>
    <w:p w14:paraId="513A3103">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除上述规定的情形之外，磋商小组在评审过程中，不得接收来自评审现场以外的任何形式的文件资料。</w:t>
      </w:r>
    </w:p>
    <w:p w14:paraId="51B83760">
      <w:pPr>
        <w:numPr>
          <w:ilvl w:val="0"/>
          <w:numId w:val="12"/>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参与磋商的供应商数量要求</w:t>
      </w:r>
    </w:p>
    <w:p w14:paraId="7B33A999">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文件能够详细列明采购标的的技术、服务要求的，磋商结束后，磋商小组应当要求所有通过了资格、符合性评审，继续参加磋商的供应商在规定时间内提交最后报价及有关承诺，提交最后报价的供应商不得少于3家，采用竞争性磋商采购方式采购的政府购买服务项目（含政府和社会资本合作项目）除外。</w:t>
      </w:r>
    </w:p>
    <w:p w14:paraId="43BA4945">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文件不能详细列明采购标的的技术、服务要求的，需经磋商由供应商提供最终设计方案或解决方案的，磋商结束后，磋商小组应当按照少数服从多数的原则投票推荐3家以上供应商的设计方案或者解决方案，并要求其在规定时间内提交最后报价。采用竞争性磋商采购方式采购的政府购买服务项目（含政府和社会资本合作项目）除外。</w:t>
      </w:r>
    </w:p>
    <w:p w14:paraId="0AB0EEB2">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供应商在提交最后报价之前可以根据磋商情况退出磋商，提交最后报价的供应商不得少于 3 家，采用竞争性磋商采购方式采购的政府购买服务项目（含政府和社会资本合作项目）除外。</w:t>
      </w:r>
    </w:p>
    <w:p w14:paraId="3E750FCB">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市场竞争不充分的科研项目，以及需要扶持的科技成果转化项目，当提交最后报价的供应商为2 家时，磋商小组可以继续进行评审活动或宣布项目采购失败。</w:t>
      </w:r>
    </w:p>
    <w:p w14:paraId="400F29E3">
      <w:pPr>
        <w:numPr>
          <w:ilvl w:val="1"/>
          <w:numId w:val="12"/>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049FC118">
      <w:pPr>
        <w:numPr>
          <w:ilvl w:val="0"/>
          <w:numId w:val="12"/>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评审办法</w:t>
      </w:r>
    </w:p>
    <w:p w14:paraId="59FFC63D">
      <w:pPr>
        <w:snapToGrid w:val="0"/>
        <w:spacing w:line="360" w:lineRule="auto"/>
        <w:ind w:firstLine="472" w:firstLineChars="196"/>
        <w:rPr>
          <w:rFonts w:ascii="宋体" w:hAnsi="宋体" w:eastAsia="宋体" w:cs="Times New Roman"/>
          <w:b/>
          <w:sz w:val="24"/>
          <w:szCs w:val="24"/>
        </w:rPr>
      </w:pPr>
      <w:r>
        <w:rPr>
          <w:rFonts w:hint="eastAsia" w:ascii="宋体" w:hAnsi="宋体" w:eastAsia="宋体" w:cs="Times New Roman"/>
          <w:b/>
          <w:sz w:val="24"/>
          <w:szCs w:val="24"/>
        </w:rPr>
        <w:t>本项目评审办法详见本磋商文件第四部分。</w:t>
      </w:r>
    </w:p>
    <w:p w14:paraId="217B9E95">
      <w:pPr>
        <w:keepNext/>
        <w:keepLines/>
        <w:spacing w:before="260" w:after="120" w:line="360" w:lineRule="auto"/>
        <w:ind w:firstLine="482"/>
        <w:jc w:val="center"/>
        <w:outlineLvl w:val="1"/>
        <w:rPr>
          <w:rFonts w:ascii="宋体" w:hAnsi="宋体" w:eastAsia="宋体" w:cs="Times New Roman"/>
          <w:b/>
          <w:sz w:val="30"/>
          <w:szCs w:val="20"/>
        </w:rPr>
      </w:pPr>
      <w:bookmarkStart w:id="53" w:name="_Toc31544"/>
      <w:bookmarkStart w:id="54" w:name="_Toc28149"/>
      <w:r>
        <w:rPr>
          <w:rFonts w:hint="eastAsia" w:ascii="宋体" w:hAnsi="宋体" w:eastAsia="宋体" w:cs="Times New Roman"/>
          <w:b/>
          <w:sz w:val="30"/>
          <w:szCs w:val="20"/>
        </w:rPr>
        <w:t>（六）关于成交供应商</w:t>
      </w:r>
      <w:bookmarkEnd w:id="53"/>
      <w:bookmarkEnd w:id="54"/>
    </w:p>
    <w:p w14:paraId="52E97900">
      <w:pPr>
        <w:numPr>
          <w:ilvl w:val="0"/>
          <w:numId w:val="15"/>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Cs w:val="24"/>
        </w:rPr>
        <w:t>成交供应商的确定</w:t>
      </w:r>
    </w:p>
    <w:p w14:paraId="0DB1D453">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采购代理机构自评审结束之日起2个工作日内将评审报告和推荐成交意见送交采购人。采购人自收到评审报告之日起5个工作日内在评审报告推荐的成交候选人中按顺序确定成交供应商，也可以事先授权磋商小组直接确定成交供应商。</w:t>
      </w:r>
    </w:p>
    <w:p w14:paraId="1E009F76">
      <w:pPr>
        <w:numPr>
          <w:ilvl w:val="0"/>
          <w:numId w:val="15"/>
        </w:numPr>
        <w:tabs>
          <w:tab w:val="left" w:pos="567"/>
        </w:tabs>
        <w:snapToGrid w:val="0"/>
        <w:spacing w:line="360" w:lineRule="auto"/>
        <w:rPr>
          <w:rFonts w:ascii="宋体" w:hAnsi="宋体" w:eastAsia="宋体" w:cs="Times New Roman"/>
          <w:szCs w:val="24"/>
        </w:rPr>
      </w:pPr>
      <w:r>
        <w:rPr>
          <w:rFonts w:hint="eastAsia" w:ascii="宋体" w:hAnsi="宋体" w:eastAsia="宋体" w:cs="Times New Roman"/>
          <w:b/>
          <w:szCs w:val="24"/>
        </w:rPr>
        <w:t>磋商结果公告</w:t>
      </w:r>
    </w:p>
    <w:p w14:paraId="39BD03D2">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经采购人确认后，采购代理机构在2个工作日内将成交公告在竞争性磋商邀请函规定的媒体上进行发布，并向成交供应商发出《成交通知书》，向未成交供应商发出《成交结果通知书》，《成交通知书》对成交供应商和采购人具有同等法律效力。</w:t>
      </w:r>
    </w:p>
    <w:p w14:paraId="79F82BCB">
      <w:pPr>
        <w:keepNext/>
        <w:keepLines/>
        <w:spacing w:before="260" w:after="120" w:line="360" w:lineRule="auto"/>
        <w:ind w:firstLine="482"/>
        <w:jc w:val="center"/>
        <w:outlineLvl w:val="1"/>
        <w:rPr>
          <w:rFonts w:ascii="宋体" w:hAnsi="宋体" w:eastAsia="宋体" w:cs="Times New Roman"/>
          <w:b/>
          <w:sz w:val="30"/>
          <w:szCs w:val="20"/>
        </w:rPr>
      </w:pPr>
      <w:bookmarkStart w:id="55" w:name="_Toc12415"/>
      <w:bookmarkStart w:id="56" w:name="_Toc102"/>
      <w:bookmarkStart w:id="57" w:name="_Toc111890785"/>
      <w:bookmarkStart w:id="58" w:name="_Toc337541101"/>
      <w:bookmarkStart w:id="59" w:name="_Toc337541100"/>
      <w:bookmarkStart w:id="60" w:name="_Toc111890784"/>
      <w:r>
        <w:rPr>
          <w:rFonts w:hint="eastAsia" w:ascii="宋体" w:hAnsi="宋体" w:eastAsia="宋体" w:cs="Times New Roman"/>
          <w:b/>
          <w:sz w:val="30"/>
          <w:szCs w:val="20"/>
        </w:rPr>
        <w:t>（七）招标代理服务费</w:t>
      </w:r>
      <w:bookmarkEnd w:id="55"/>
      <w:bookmarkEnd w:id="56"/>
      <w:bookmarkEnd w:id="57"/>
      <w:bookmarkEnd w:id="58"/>
    </w:p>
    <w:p w14:paraId="20FC04F7">
      <w:pPr>
        <w:numPr>
          <w:ilvl w:val="0"/>
          <w:numId w:val="16"/>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招标代理服务费</w:t>
      </w:r>
    </w:p>
    <w:p w14:paraId="4E17F853">
      <w:pPr>
        <w:numPr>
          <w:ilvl w:val="1"/>
          <w:numId w:val="16"/>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本次招标代理服务费按磋商须知前附表第11项规定收取。</w:t>
      </w:r>
    </w:p>
    <w:p w14:paraId="7D479466">
      <w:pPr>
        <w:numPr>
          <w:ilvl w:val="1"/>
          <w:numId w:val="16"/>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招标代理服务费由供应商支付的，成交供应商应在《付款通知书》发出五个工作日内一次性将招标代理服务费存入采购代理机构指定账户。</w:t>
      </w:r>
    </w:p>
    <w:p w14:paraId="67B7D681">
      <w:pPr>
        <w:keepNext/>
        <w:keepLines/>
        <w:spacing w:before="260" w:after="120" w:line="360" w:lineRule="auto"/>
        <w:ind w:firstLine="482"/>
        <w:jc w:val="center"/>
        <w:outlineLvl w:val="1"/>
        <w:rPr>
          <w:rFonts w:ascii="宋体" w:hAnsi="宋体" w:eastAsia="宋体" w:cs="Times New Roman"/>
          <w:b/>
          <w:sz w:val="30"/>
          <w:szCs w:val="20"/>
        </w:rPr>
      </w:pPr>
      <w:bookmarkStart w:id="61" w:name="_Toc11464"/>
      <w:bookmarkStart w:id="62" w:name="_Toc24115"/>
      <w:r>
        <w:rPr>
          <w:rFonts w:hint="eastAsia" w:ascii="宋体" w:hAnsi="宋体" w:eastAsia="宋体" w:cs="Times New Roman"/>
          <w:b/>
          <w:sz w:val="30"/>
          <w:szCs w:val="20"/>
        </w:rPr>
        <w:t>（八）授予合同</w:t>
      </w:r>
      <w:bookmarkEnd w:id="59"/>
      <w:bookmarkEnd w:id="60"/>
      <w:bookmarkEnd w:id="61"/>
      <w:bookmarkEnd w:id="62"/>
    </w:p>
    <w:p w14:paraId="02092C37">
      <w:pPr>
        <w:numPr>
          <w:ilvl w:val="0"/>
          <w:numId w:val="17"/>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合同的订立</w:t>
      </w:r>
    </w:p>
    <w:p w14:paraId="2D3A5D7C">
      <w:pPr>
        <w:numPr>
          <w:ilvl w:val="1"/>
          <w:numId w:val="1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采购人自成交通知书发出之日起</w:t>
      </w:r>
      <w:r>
        <w:rPr>
          <w:rFonts w:hint="eastAsia" w:ascii="宋体" w:hAnsi="宋体" w:eastAsia="宋体" w:cs="Times New Roman"/>
          <w:szCs w:val="21"/>
          <w:lang w:val="en-US" w:eastAsia="zh-CN"/>
        </w:rPr>
        <w:t>三十</w:t>
      </w:r>
      <w:r>
        <w:rPr>
          <w:rFonts w:hint="eastAsia" w:ascii="宋体" w:hAnsi="宋体" w:eastAsia="宋体" w:cs="Times New Roman"/>
          <w:szCs w:val="21"/>
        </w:rPr>
        <w:t>日内，按磋商文件要求和成交供应商响应文件及承诺与成交供应商签订合同，但不得偏离磋商文件和成交供应商响应文件的范围和实质性内容。</w:t>
      </w:r>
    </w:p>
    <w:p w14:paraId="3CAB0971">
      <w:pPr>
        <w:numPr>
          <w:ilvl w:val="1"/>
          <w:numId w:val="1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成交供应商在收到《成交通知书》后，应按照《成交通知书》指定的时间、地点，派遣其授权代表前往与采购人签署合同，并向</w:t>
      </w:r>
      <w:r>
        <w:rPr>
          <w:rFonts w:hint="eastAsia" w:ascii="宋体" w:hAnsi="宋体" w:eastAsia="宋体" w:cs="Times New Roman"/>
          <w:b/>
          <w:szCs w:val="21"/>
        </w:rPr>
        <w:t>采购代理机构提交一份合同原件备案</w:t>
      </w:r>
      <w:r>
        <w:rPr>
          <w:rFonts w:hint="eastAsia" w:ascii="宋体" w:hAnsi="宋体" w:eastAsia="宋体" w:cs="Times New Roman"/>
          <w:szCs w:val="21"/>
        </w:rPr>
        <w:t>。</w:t>
      </w:r>
    </w:p>
    <w:p w14:paraId="00A19584">
      <w:pPr>
        <w:numPr>
          <w:ilvl w:val="0"/>
          <w:numId w:val="17"/>
        </w:numPr>
        <w:tabs>
          <w:tab w:val="left" w:pos="567"/>
        </w:tabs>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合同的履行</w:t>
      </w:r>
    </w:p>
    <w:p w14:paraId="2E81CCD8">
      <w:pPr>
        <w:numPr>
          <w:ilvl w:val="1"/>
          <w:numId w:val="1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若遇第一成交候选人放弃成交资格、</w:t>
      </w:r>
      <w:r>
        <w:rPr>
          <w:rFonts w:hint="eastAsia" w:ascii="宋体" w:hAnsi="宋体" w:eastAsia="宋体" w:cs="Times New Roman"/>
          <w:bCs/>
          <w:szCs w:val="21"/>
        </w:rPr>
        <w:t>不按要求与采购人签订采购合同、因不可抗力或自身原因不能履行采购合同、不按磋商文件要求提交履约保证金，或者被查实存在影响成交结果的违法行为等情况，不符合成交条件的，采购人可按顺序确定第二成交候选人为成交供应商，以此类推，或者重新组织采购。</w:t>
      </w:r>
    </w:p>
    <w:p w14:paraId="750552D3">
      <w:pPr>
        <w:numPr>
          <w:ilvl w:val="1"/>
          <w:numId w:val="1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采购合同订立后，合同各方不得擅自变更、中止或者终止合同。采购合同需要变更的，采购人应将有关合同变更内容，以书面形式报监督管理部门备案；因特殊情况需要中止或终止合同的，采购人应将中止或终止合同的理由以及相应措施，以书面形式报监督管理部门备案。</w:t>
      </w:r>
    </w:p>
    <w:p w14:paraId="59E2FEE6">
      <w:pPr>
        <w:numPr>
          <w:ilvl w:val="1"/>
          <w:numId w:val="17"/>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除不可抗力等因素外，成交通知书发出后，采购人改变成交结果，或者成交供应商拒绝签订政府采购合同的，应当承担相应的法律责任。</w:t>
      </w:r>
    </w:p>
    <w:p w14:paraId="2EEDC07B">
      <w:pPr>
        <w:keepNext/>
        <w:keepLines/>
        <w:spacing w:before="120" w:after="120" w:line="360" w:lineRule="auto"/>
        <w:ind w:left="720" w:hanging="720"/>
        <w:jc w:val="center"/>
        <w:outlineLvl w:val="1"/>
        <w:rPr>
          <w:rFonts w:ascii="宋体" w:hAnsi="宋体" w:eastAsia="宋体" w:cs="Times New Roman"/>
          <w:b/>
          <w:sz w:val="30"/>
          <w:szCs w:val="20"/>
        </w:rPr>
      </w:pPr>
      <w:bookmarkStart w:id="63" w:name="_Toc55642210"/>
      <w:bookmarkStart w:id="64" w:name="_Toc337541102"/>
      <w:bookmarkStart w:id="65" w:name="_Toc12216"/>
      <w:bookmarkStart w:id="66" w:name="_Toc31280"/>
      <w:r>
        <w:rPr>
          <w:rFonts w:hint="eastAsia" w:ascii="宋体" w:hAnsi="宋体" w:eastAsia="宋体" w:cs="Times New Roman"/>
          <w:b/>
          <w:sz w:val="30"/>
          <w:szCs w:val="20"/>
        </w:rPr>
        <w:t>（九）关于询问</w:t>
      </w:r>
      <w:bookmarkEnd w:id="63"/>
      <w:bookmarkEnd w:id="64"/>
      <w:r>
        <w:rPr>
          <w:rFonts w:hint="eastAsia" w:ascii="宋体" w:hAnsi="宋体" w:eastAsia="宋体" w:cs="Times New Roman"/>
          <w:b/>
          <w:sz w:val="30"/>
          <w:szCs w:val="20"/>
        </w:rPr>
        <w:t>、质疑</w:t>
      </w:r>
      <w:bookmarkEnd w:id="65"/>
      <w:bookmarkEnd w:id="66"/>
    </w:p>
    <w:p w14:paraId="5233DBE0">
      <w:pPr>
        <w:tabs>
          <w:tab w:val="left" w:pos="567"/>
        </w:tabs>
        <w:snapToGrid w:val="0"/>
        <w:spacing w:line="360" w:lineRule="auto"/>
        <w:ind w:left="851" w:hanging="851"/>
        <w:rPr>
          <w:rFonts w:ascii="宋体" w:hAnsi="宋体" w:eastAsia="宋体" w:cs="Times New Roman"/>
          <w:b/>
          <w:bCs/>
          <w:szCs w:val="21"/>
        </w:rPr>
      </w:pPr>
      <w:bookmarkStart w:id="67" w:name="_Toc307826051"/>
      <w:bookmarkStart w:id="68" w:name="_Toc37486830"/>
      <w:bookmarkStart w:id="69" w:name="_Toc307826680"/>
      <w:bookmarkStart w:id="70" w:name="_Toc206584372"/>
      <w:r>
        <w:rPr>
          <w:rFonts w:hint="eastAsia" w:ascii="宋体" w:hAnsi="Times New Roman" w:eastAsia="宋体" w:cs="Times New Roman"/>
          <w:b/>
          <w:bCs/>
          <w:sz w:val="24"/>
          <w:szCs w:val="21"/>
        </w:rPr>
        <w:t>1.</w:t>
      </w:r>
      <w:r>
        <w:rPr>
          <w:rFonts w:hint="eastAsia" w:ascii="宋体" w:hAnsi="宋体" w:eastAsia="宋体" w:cs="Times New Roman"/>
          <w:b/>
          <w:bCs/>
          <w:szCs w:val="21"/>
        </w:rPr>
        <w:t>询问</w:t>
      </w:r>
    </w:p>
    <w:p w14:paraId="6092BDA6">
      <w:pPr>
        <w:numPr>
          <w:ilvl w:val="1"/>
          <w:numId w:val="0"/>
        </w:numPr>
        <w:tabs>
          <w:tab w:val="left" w:pos="567"/>
        </w:tabs>
        <w:snapToGrid w:val="0"/>
        <w:spacing w:line="360" w:lineRule="auto"/>
        <w:ind w:left="567" w:hanging="567"/>
        <w:rPr>
          <w:rFonts w:ascii="宋体" w:hAnsi="宋体" w:eastAsia="宋体" w:cs="Times New Roman"/>
          <w:bCs/>
          <w:szCs w:val="21"/>
        </w:rPr>
      </w:pPr>
      <w:r>
        <w:rPr>
          <w:rFonts w:hint="eastAsia" w:ascii="宋体" w:hAnsi="Times New Roman" w:eastAsia="宋体" w:cs="Times New Roman"/>
          <w:bCs/>
          <w:szCs w:val="21"/>
        </w:rPr>
        <w:t>1.1</w:t>
      </w:r>
      <w:r>
        <w:rPr>
          <w:rFonts w:hint="eastAsia" w:ascii="宋体" w:hAnsi="宋体" w:eastAsia="宋体" w:cs="黑体"/>
          <w:bCs/>
          <w:szCs w:val="21"/>
        </w:rPr>
        <w:t>供应商对政府采购活动事项有疑问的，可以向</w:t>
      </w:r>
      <w:r>
        <w:rPr>
          <w:rFonts w:hint="eastAsia" w:ascii="宋体" w:hAnsi="宋体" w:eastAsia="宋体" w:cs="宋体"/>
          <w:szCs w:val="21"/>
          <w:lang w:eastAsia="zh-TW"/>
        </w:rPr>
        <w:t>采购人或者采购代理机构</w:t>
      </w:r>
      <w:r>
        <w:rPr>
          <w:rFonts w:hint="eastAsia" w:ascii="宋体" w:hAnsi="宋体" w:eastAsia="宋体" w:cs="黑体"/>
          <w:bCs/>
          <w:szCs w:val="21"/>
        </w:rPr>
        <w:t>提出询问，询问可以口头方式提出，也可以书面形式提出。</w:t>
      </w:r>
    </w:p>
    <w:p w14:paraId="0C833321">
      <w:pPr>
        <w:numPr>
          <w:ilvl w:val="1"/>
          <w:numId w:val="0"/>
        </w:numPr>
        <w:tabs>
          <w:tab w:val="left" w:pos="567"/>
        </w:tabs>
        <w:snapToGrid w:val="0"/>
        <w:spacing w:line="360" w:lineRule="auto"/>
        <w:ind w:left="567" w:hanging="567"/>
        <w:rPr>
          <w:rFonts w:ascii="宋体" w:hAnsi="宋体" w:eastAsia="宋体" w:cs="Times New Roman"/>
          <w:bCs/>
          <w:szCs w:val="21"/>
        </w:rPr>
      </w:pPr>
      <w:r>
        <w:rPr>
          <w:rFonts w:hint="eastAsia" w:ascii="宋体" w:hAnsi="Times New Roman" w:eastAsia="宋体" w:cs="Times New Roman"/>
          <w:bCs/>
          <w:szCs w:val="21"/>
        </w:rPr>
        <w:t>1.2</w:t>
      </w:r>
      <w:r>
        <w:rPr>
          <w:rFonts w:hint="eastAsia" w:ascii="宋体" w:hAnsi="宋体" w:eastAsia="宋体" w:cs="黑体"/>
          <w:bCs/>
          <w:szCs w:val="21"/>
        </w:rPr>
        <w:t>如采用书面形式提出询问，供应商为自然人的，询问函应当由本人签字；供应商为法人或者其他组织的，应当由法定代表人、主要负责人或授权代表签字或者盖章，并加盖供应商公章。询问供应商若委托代理人提出询问的，询问函应按要求列明“授权代表”的有关内容，并提交由供应商签署的授权委托书及代理人身份证复印件，并加盖供应商公章。授权委托书应载明代理人的姓名或者名称、代理事项、具体权限、期限和相关事项。</w:t>
      </w:r>
    </w:p>
    <w:p w14:paraId="7D9D70C4">
      <w:pPr>
        <w:numPr>
          <w:ilvl w:val="1"/>
          <w:numId w:val="0"/>
        </w:numPr>
        <w:tabs>
          <w:tab w:val="left" w:pos="567"/>
        </w:tabs>
        <w:snapToGrid w:val="0"/>
        <w:spacing w:line="360" w:lineRule="auto"/>
        <w:ind w:left="567" w:hanging="567"/>
        <w:rPr>
          <w:rFonts w:ascii="宋体" w:hAnsi="宋体" w:eastAsia="宋体" w:cs="Times New Roman"/>
          <w:bCs/>
          <w:szCs w:val="21"/>
        </w:rPr>
      </w:pPr>
      <w:r>
        <w:rPr>
          <w:rFonts w:hint="eastAsia" w:ascii="宋体" w:hAnsi="Times New Roman" w:eastAsia="宋体" w:cs="Times New Roman"/>
          <w:bCs/>
          <w:szCs w:val="21"/>
        </w:rPr>
        <w:t>1.3</w:t>
      </w:r>
      <w:r>
        <w:rPr>
          <w:rFonts w:hint="eastAsia" w:ascii="宋体" w:hAnsi="宋体" w:eastAsia="宋体" w:cs="宋体"/>
          <w:szCs w:val="21"/>
          <w:lang w:eastAsia="zh-TW"/>
        </w:rPr>
        <w:t>采购人或者采购代理机构</w:t>
      </w:r>
      <w:r>
        <w:rPr>
          <w:rFonts w:hint="eastAsia" w:ascii="宋体" w:hAnsi="宋体" w:eastAsia="宋体" w:cs="黑体"/>
          <w:bCs/>
          <w:szCs w:val="21"/>
        </w:rPr>
        <w:t>在三个工作日内对供应商依法提出的询问作出答复。</w:t>
      </w:r>
    </w:p>
    <w:p w14:paraId="67F6E27D">
      <w:pPr>
        <w:tabs>
          <w:tab w:val="left" w:pos="567"/>
        </w:tabs>
        <w:snapToGrid w:val="0"/>
        <w:spacing w:line="360" w:lineRule="auto"/>
        <w:ind w:left="851" w:hanging="851"/>
        <w:rPr>
          <w:rFonts w:ascii="宋体" w:hAnsi="宋体" w:eastAsia="宋体" w:cs="Times New Roman"/>
          <w:b/>
          <w:bCs/>
          <w:szCs w:val="21"/>
        </w:rPr>
      </w:pPr>
      <w:r>
        <w:rPr>
          <w:rFonts w:hint="eastAsia" w:ascii="宋体" w:hAnsi="Times New Roman" w:eastAsia="宋体" w:cs="Times New Roman"/>
          <w:b/>
          <w:bCs/>
          <w:sz w:val="24"/>
          <w:szCs w:val="21"/>
        </w:rPr>
        <w:t>2.</w:t>
      </w:r>
      <w:r>
        <w:rPr>
          <w:rFonts w:hint="eastAsia" w:ascii="宋体" w:hAnsi="宋体" w:eastAsia="宋体" w:cs="Times New Roman"/>
          <w:b/>
          <w:bCs/>
          <w:szCs w:val="21"/>
        </w:rPr>
        <w:t>质疑</w:t>
      </w:r>
    </w:p>
    <w:p w14:paraId="6437DFFB">
      <w:pPr>
        <w:numPr>
          <w:ilvl w:val="1"/>
          <w:numId w:val="0"/>
        </w:numPr>
        <w:tabs>
          <w:tab w:val="left" w:pos="567"/>
          <w:tab w:val="left" w:pos="709"/>
        </w:tabs>
        <w:snapToGrid w:val="0"/>
        <w:spacing w:line="360" w:lineRule="auto"/>
        <w:ind w:left="567" w:hanging="567"/>
        <w:rPr>
          <w:rFonts w:ascii="宋体" w:hAnsi="宋体" w:cs="宋体"/>
          <w:b/>
          <w:kern w:val="0"/>
          <w:szCs w:val="21"/>
        </w:rPr>
      </w:pPr>
      <w:r>
        <w:rPr>
          <w:rFonts w:hint="eastAsia" w:ascii="宋体" w:hAnsi="Times New Roman" w:eastAsia="宋体" w:cs="宋体"/>
          <w:kern w:val="0"/>
          <w:szCs w:val="21"/>
        </w:rPr>
        <w:t>2.1</w:t>
      </w:r>
      <w:r>
        <w:rPr>
          <w:rFonts w:hint="eastAsia" w:ascii="宋体" w:hAnsi="宋体" w:cs="黑体"/>
          <w:bCs/>
          <w:szCs w:val="21"/>
        </w:rPr>
        <w:t>提出质疑的供应商（以下简称质疑供应商）应当是参与所质疑项目采购活动的供应商。</w:t>
      </w:r>
    </w:p>
    <w:p w14:paraId="692281E8">
      <w:pPr>
        <w:numPr>
          <w:ilvl w:val="1"/>
          <w:numId w:val="0"/>
        </w:numPr>
        <w:tabs>
          <w:tab w:val="left" w:pos="567"/>
          <w:tab w:val="left" w:pos="709"/>
        </w:tabs>
        <w:snapToGrid w:val="0"/>
        <w:spacing w:line="360" w:lineRule="auto"/>
        <w:ind w:left="567" w:hanging="567"/>
        <w:rPr>
          <w:rFonts w:ascii="宋体" w:hAnsi="宋体" w:cs="宋体"/>
          <w:b/>
          <w:kern w:val="0"/>
          <w:szCs w:val="21"/>
        </w:rPr>
      </w:pPr>
      <w:r>
        <w:rPr>
          <w:rFonts w:hint="eastAsia" w:ascii="宋体" w:hAnsi="Times New Roman" w:eastAsia="宋体" w:cs="宋体"/>
          <w:kern w:val="0"/>
          <w:szCs w:val="21"/>
        </w:rPr>
        <w:t>2.2</w:t>
      </w:r>
      <w:r>
        <w:rPr>
          <w:rFonts w:hint="eastAsia" w:ascii="宋体" w:hAnsi="宋体" w:cs="黑体"/>
          <w:bCs/>
          <w:szCs w:val="21"/>
        </w:rPr>
        <w:t>质疑期限：供应商认为</w:t>
      </w:r>
      <w:r>
        <w:rPr>
          <w:rFonts w:hint="eastAsia" w:ascii="宋体" w:hAnsi="宋体" w:cs="黑体"/>
          <w:bCs/>
          <w:szCs w:val="21"/>
          <w:u w:val="double"/>
        </w:rPr>
        <w:t>采购文件的内容</w:t>
      </w:r>
      <w:r>
        <w:rPr>
          <w:rFonts w:hint="eastAsia" w:ascii="宋体" w:hAnsi="宋体" w:cs="黑体"/>
          <w:bCs/>
          <w:szCs w:val="21"/>
        </w:rPr>
        <w:t>损害其权益的，应当在购买采购文件之日或者采购文件公告期届满之日起七个工作日内。供应商认为</w:t>
      </w:r>
      <w:r>
        <w:rPr>
          <w:rFonts w:hint="eastAsia" w:ascii="宋体" w:hAnsi="宋体" w:cs="黑体"/>
          <w:bCs/>
          <w:szCs w:val="21"/>
          <w:u w:val="double"/>
        </w:rPr>
        <w:t>采购过程</w:t>
      </w:r>
      <w:r>
        <w:rPr>
          <w:rFonts w:hint="eastAsia" w:ascii="宋体" w:hAnsi="宋体" w:cs="黑体"/>
          <w:bCs/>
          <w:szCs w:val="21"/>
        </w:rPr>
        <w:t>损害其权益的，应在各采购程序环节结束之日起七个工作日内。供应商认为</w:t>
      </w:r>
      <w:r>
        <w:rPr>
          <w:rFonts w:hint="eastAsia" w:ascii="宋体" w:hAnsi="宋体" w:cs="黑体"/>
          <w:bCs/>
          <w:szCs w:val="21"/>
          <w:u w:val="double"/>
        </w:rPr>
        <w:t>中标或者成交结果</w:t>
      </w:r>
      <w:r>
        <w:rPr>
          <w:rFonts w:hint="eastAsia" w:ascii="宋体" w:hAnsi="宋体" w:cs="黑体"/>
          <w:bCs/>
          <w:szCs w:val="21"/>
        </w:rPr>
        <w:t>损害其权益的，应在中标或者成交结果公告期限届满之日起七个工作日内。</w:t>
      </w:r>
    </w:p>
    <w:p w14:paraId="2C08DCC9">
      <w:pPr>
        <w:numPr>
          <w:ilvl w:val="1"/>
          <w:numId w:val="0"/>
        </w:numPr>
        <w:tabs>
          <w:tab w:val="left" w:pos="567"/>
          <w:tab w:val="left" w:pos="709"/>
        </w:tabs>
        <w:snapToGrid w:val="0"/>
        <w:spacing w:line="360" w:lineRule="auto"/>
        <w:ind w:left="567" w:hanging="567"/>
        <w:rPr>
          <w:rFonts w:ascii="宋体" w:hAnsi="宋体" w:cs="黑体"/>
          <w:bCs/>
          <w:szCs w:val="21"/>
        </w:rPr>
      </w:pPr>
      <w:r>
        <w:rPr>
          <w:rFonts w:hint="eastAsia" w:ascii="宋体" w:hAnsi="Times New Roman" w:eastAsia="宋体" w:cs="黑体"/>
          <w:bCs/>
          <w:szCs w:val="21"/>
        </w:rPr>
        <w:t>2.3</w:t>
      </w:r>
      <w:r>
        <w:rPr>
          <w:rFonts w:hint="eastAsia" w:ascii="宋体" w:hAnsi="宋体" w:cs="黑体"/>
          <w:bCs/>
          <w:szCs w:val="21"/>
        </w:rPr>
        <w:t>提交要求：</w:t>
      </w:r>
    </w:p>
    <w:p w14:paraId="10926A08">
      <w:pPr>
        <w:tabs>
          <w:tab w:val="left" w:pos="567"/>
        </w:tabs>
        <w:autoSpaceDE w:val="0"/>
        <w:autoSpaceDN w:val="0"/>
        <w:adjustRightInd w:val="0"/>
        <w:snapToGrid w:val="0"/>
        <w:spacing w:line="360" w:lineRule="auto"/>
        <w:ind w:left="810" w:leftChars="43" w:hanging="720" w:hangingChars="343"/>
        <w:rPr>
          <w:rFonts w:ascii="宋体" w:hAnsi="宋体"/>
          <w:szCs w:val="21"/>
        </w:rPr>
      </w:pPr>
      <w:r>
        <w:rPr>
          <w:rFonts w:hint="eastAsia" w:ascii="宋体" w:hAnsi="宋体" w:cs="宋体"/>
          <w:kern w:val="0"/>
          <w:szCs w:val="21"/>
        </w:rPr>
        <w:t xml:space="preserve">2.3.1  </w:t>
      </w:r>
      <w:r>
        <w:rPr>
          <w:rFonts w:hint="eastAsia" w:ascii="宋体" w:hAnsi="宋体"/>
          <w:szCs w:val="21"/>
        </w:rPr>
        <w:t>以书面形式（指加盖供应商公章的原件）向采购人或者采购代理机构一次性提出针对同一采购程序环节的质疑。</w:t>
      </w:r>
    </w:p>
    <w:p w14:paraId="6E6EE0FC">
      <w:pPr>
        <w:tabs>
          <w:tab w:val="left" w:pos="851"/>
        </w:tabs>
        <w:autoSpaceDE w:val="0"/>
        <w:autoSpaceDN w:val="0"/>
        <w:adjustRightInd w:val="0"/>
        <w:snapToGrid w:val="0"/>
        <w:spacing w:line="360" w:lineRule="auto"/>
        <w:ind w:firstLine="105" w:firstLineChars="50"/>
        <w:rPr>
          <w:rFonts w:ascii="宋体" w:hAnsi="宋体" w:cs="黑体"/>
          <w:bCs/>
          <w:szCs w:val="21"/>
        </w:rPr>
      </w:pPr>
      <w:r>
        <w:rPr>
          <w:rFonts w:hint="eastAsia" w:ascii="宋体" w:hAnsi="宋体" w:cs="黑体"/>
          <w:bCs/>
          <w:szCs w:val="21"/>
        </w:rPr>
        <w:t>2.3.2</w:t>
      </w:r>
      <w:r>
        <w:rPr>
          <w:rFonts w:hint="eastAsia" w:ascii="宋体" w:hAnsi="宋体" w:cs="黑体"/>
          <w:b/>
          <w:bCs/>
          <w:szCs w:val="21"/>
        </w:rPr>
        <w:t xml:space="preserve"> </w:t>
      </w:r>
      <w:r>
        <w:rPr>
          <w:rFonts w:hint="eastAsia" w:ascii="宋体" w:hAnsi="宋体" w:cs="黑体"/>
          <w:bCs/>
          <w:szCs w:val="21"/>
        </w:rPr>
        <w:t xml:space="preserve"> 质疑函应当包括下列内容：</w:t>
      </w:r>
    </w:p>
    <w:p w14:paraId="3B4A3973">
      <w:pPr>
        <w:pStyle w:val="97"/>
        <w:numPr>
          <w:ilvl w:val="0"/>
          <w:numId w:val="18"/>
        </w:numPr>
        <w:tabs>
          <w:tab w:val="left" w:pos="425"/>
          <w:tab w:val="left" w:pos="851"/>
        </w:tabs>
        <w:autoSpaceDE w:val="0"/>
        <w:autoSpaceDN w:val="0"/>
        <w:adjustRightInd w:val="0"/>
        <w:snapToGrid w:val="0"/>
        <w:spacing w:line="360" w:lineRule="auto"/>
        <w:ind w:firstLineChars="0"/>
        <w:rPr>
          <w:rFonts w:ascii="宋体" w:hAnsi="宋体" w:cs="黑体"/>
          <w:bCs/>
          <w:szCs w:val="21"/>
        </w:rPr>
      </w:pPr>
      <w:r>
        <w:rPr>
          <w:rFonts w:hint="eastAsia" w:ascii="宋体" w:hAnsi="宋体" w:cs="黑体"/>
          <w:bCs/>
          <w:szCs w:val="21"/>
        </w:rPr>
        <w:t>供应商的姓名或者名称、地址、邮编、联系人及联系电话；</w:t>
      </w:r>
    </w:p>
    <w:p w14:paraId="5299B520">
      <w:pPr>
        <w:pStyle w:val="97"/>
        <w:numPr>
          <w:ilvl w:val="0"/>
          <w:numId w:val="18"/>
        </w:numPr>
        <w:tabs>
          <w:tab w:val="left" w:pos="425"/>
          <w:tab w:val="left" w:pos="851"/>
        </w:tabs>
        <w:autoSpaceDE w:val="0"/>
        <w:autoSpaceDN w:val="0"/>
        <w:adjustRightInd w:val="0"/>
        <w:snapToGrid w:val="0"/>
        <w:spacing w:line="360" w:lineRule="auto"/>
        <w:ind w:firstLineChars="0"/>
        <w:rPr>
          <w:rFonts w:ascii="宋体" w:hAnsi="宋体" w:cs="黑体"/>
          <w:bCs/>
          <w:szCs w:val="21"/>
        </w:rPr>
      </w:pPr>
      <w:r>
        <w:rPr>
          <w:rFonts w:hint="eastAsia" w:ascii="宋体" w:hAnsi="宋体" w:cs="黑体"/>
          <w:bCs/>
          <w:szCs w:val="21"/>
        </w:rPr>
        <w:t>质疑项目的名称和项目编号，若对项目的某一分包进行质疑，应列明具体的包组号；</w:t>
      </w:r>
    </w:p>
    <w:p w14:paraId="250250F4">
      <w:pPr>
        <w:pStyle w:val="97"/>
        <w:numPr>
          <w:ilvl w:val="0"/>
          <w:numId w:val="18"/>
        </w:numPr>
        <w:tabs>
          <w:tab w:val="left" w:pos="425"/>
          <w:tab w:val="left" w:pos="851"/>
        </w:tabs>
        <w:autoSpaceDE w:val="0"/>
        <w:autoSpaceDN w:val="0"/>
        <w:adjustRightInd w:val="0"/>
        <w:snapToGrid w:val="0"/>
        <w:spacing w:line="360" w:lineRule="auto"/>
        <w:ind w:firstLineChars="0"/>
        <w:rPr>
          <w:rFonts w:ascii="宋体" w:hAnsi="宋体" w:cs="黑体"/>
          <w:bCs/>
          <w:szCs w:val="21"/>
        </w:rPr>
      </w:pPr>
      <w:r>
        <w:rPr>
          <w:rFonts w:hint="eastAsia" w:ascii="宋体" w:hAnsi="宋体" w:cs="黑体"/>
          <w:bCs/>
          <w:szCs w:val="21"/>
        </w:rPr>
        <w:t>具体、明确的质疑事项和与质疑事项相关的请求；</w:t>
      </w:r>
    </w:p>
    <w:p w14:paraId="19472583">
      <w:pPr>
        <w:pStyle w:val="97"/>
        <w:numPr>
          <w:ilvl w:val="0"/>
          <w:numId w:val="18"/>
        </w:numPr>
        <w:tabs>
          <w:tab w:val="left" w:pos="425"/>
          <w:tab w:val="left" w:pos="851"/>
        </w:tabs>
        <w:autoSpaceDE w:val="0"/>
        <w:autoSpaceDN w:val="0"/>
        <w:adjustRightInd w:val="0"/>
        <w:snapToGrid w:val="0"/>
        <w:spacing w:line="360" w:lineRule="auto"/>
        <w:ind w:firstLineChars="0"/>
        <w:rPr>
          <w:rFonts w:ascii="宋体" w:hAnsi="宋体" w:cs="黑体"/>
          <w:bCs/>
          <w:szCs w:val="21"/>
        </w:rPr>
      </w:pPr>
      <w:r>
        <w:rPr>
          <w:rFonts w:hint="eastAsia" w:ascii="宋体" w:hAnsi="宋体" w:cs="黑体"/>
          <w:bCs/>
          <w:szCs w:val="21"/>
        </w:rPr>
        <w:t>事实依据；</w:t>
      </w:r>
    </w:p>
    <w:p w14:paraId="71067417">
      <w:pPr>
        <w:pStyle w:val="97"/>
        <w:numPr>
          <w:ilvl w:val="0"/>
          <w:numId w:val="18"/>
        </w:numPr>
        <w:tabs>
          <w:tab w:val="left" w:pos="425"/>
          <w:tab w:val="left" w:pos="851"/>
        </w:tabs>
        <w:autoSpaceDE w:val="0"/>
        <w:autoSpaceDN w:val="0"/>
        <w:adjustRightInd w:val="0"/>
        <w:snapToGrid w:val="0"/>
        <w:spacing w:line="360" w:lineRule="auto"/>
        <w:ind w:firstLineChars="0"/>
        <w:rPr>
          <w:rFonts w:ascii="宋体" w:hAnsi="宋体" w:cs="黑体"/>
          <w:bCs/>
          <w:szCs w:val="21"/>
        </w:rPr>
      </w:pPr>
      <w:r>
        <w:rPr>
          <w:rFonts w:hint="eastAsia" w:ascii="宋体" w:hAnsi="宋体" w:cs="黑体"/>
          <w:bCs/>
          <w:szCs w:val="21"/>
        </w:rPr>
        <w:t>必要的法律依据；</w:t>
      </w:r>
    </w:p>
    <w:p w14:paraId="4CB713B9">
      <w:pPr>
        <w:pStyle w:val="97"/>
        <w:numPr>
          <w:ilvl w:val="0"/>
          <w:numId w:val="18"/>
        </w:numPr>
        <w:tabs>
          <w:tab w:val="left" w:pos="425"/>
          <w:tab w:val="left" w:pos="851"/>
        </w:tabs>
        <w:autoSpaceDE w:val="0"/>
        <w:autoSpaceDN w:val="0"/>
        <w:adjustRightInd w:val="0"/>
        <w:snapToGrid w:val="0"/>
        <w:spacing w:line="360" w:lineRule="auto"/>
        <w:ind w:firstLineChars="0"/>
        <w:rPr>
          <w:rFonts w:ascii="宋体" w:hAnsi="宋体" w:cs="黑体"/>
          <w:bCs/>
          <w:szCs w:val="21"/>
        </w:rPr>
      </w:pPr>
      <w:r>
        <w:rPr>
          <w:rFonts w:hint="eastAsia" w:ascii="宋体" w:hAnsi="宋体" w:cs="黑体"/>
          <w:bCs/>
          <w:szCs w:val="21"/>
        </w:rPr>
        <w:t>提出质疑的日期。</w:t>
      </w:r>
    </w:p>
    <w:p w14:paraId="2FA85AB4">
      <w:pPr>
        <w:snapToGrid w:val="0"/>
        <w:spacing w:line="360" w:lineRule="auto"/>
        <w:ind w:left="838" w:hanging="837" w:hangingChars="399"/>
        <w:rPr>
          <w:rFonts w:ascii="宋体" w:hAnsi="宋体" w:cs="黑体"/>
          <w:bCs/>
          <w:szCs w:val="21"/>
        </w:rPr>
      </w:pPr>
      <w:r>
        <w:rPr>
          <w:rFonts w:hint="eastAsia" w:ascii="宋体" w:hAnsi="宋体"/>
          <w:szCs w:val="21"/>
        </w:rPr>
        <w:t xml:space="preserve">2.3.3 </w:t>
      </w:r>
      <w:r>
        <w:rPr>
          <w:rFonts w:hint="eastAsia" w:ascii="宋体" w:hAnsi="宋体"/>
          <w:b/>
          <w:szCs w:val="21"/>
        </w:rPr>
        <w:t xml:space="preserve"> </w:t>
      </w:r>
      <w:r>
        <w:rPr>
          <w:rFonts w:hint="eastAsia" w:ascii="宋体" w:hAnsi="宋体" w:cs="黑体"/>
          <w:bCs/>
          <w:szCs w:val="21"/>
        </w:rPr>
        <w:t>供应商为法人或者其他组织的，应当由法定代表人、主要负责人或授权代表签字或者盖章，并加盖供应商公章。质疑供应商若委托代理人进行质疑的，质疑函应按要求列明“授权代表”的有关内容，并提交由供应商签署的授权委托书及代理人身份证复印件，并加盖供应商公章。授权委托书应载明代理人的姓名或者名称、代理事项、具体权限、期限和相关事项。</w:t>
      </w:r>
    </w:p>
    <w:p w14:paraId="04FC207A">
      <w:pPr>
        <w:snapToGrid w:val="0"/>
        <w:spacing w:line="360" w:lineRule="auto"/>
        <w:rPr>
          <w:rFonts w:ascii="宋体" w:hAnsi="宋体" w:cs="黑体"/>
          <w:bCs/>
          <w:szCs w:val="21"/>
        </w:rPr>
      </w:pPr>
      <w:r>
        <w:rPr>
          <w:rFonts w:hint="eastAsia" w:ascii="宋体" w:hAnsi="宋体"/>
          <w:szCs w:val="21"/>
        </w:rPr>
        <w:t xml:space="preserve">2.3.4  </w:t>
      </w:r>
      <w:r>
        <w:rPr>
          <w:rFonts w:hint="eastAsia" w:ascii="宋体" w:hAnsi="宋体" w:cs="黑体"/>
          <w:bCs/>
          <w:szCs w:val="21"/>
        </w:rPr>
        <w:t>以联合体形式参加政府采购活动的，其质疑应当由组成联合体的所有供应商共同提出。</w:t>
      </w:r>
    </w:p>
    <w:p w14:paraId="35BC7C24">
      <w:pPr>
        <w:snapToGrid w:val="0"/>
        <w:spacing w:line="360" w:lineRule="auto"/>
        <w:rPr>
          <w:rFonts w:ascii="宋体" w:hAnsi="宋体"/>
          <w:snapToGrid w:val="0"/>
          <w:szCs w:val="21"/>
        </w:rPr>
      </w:pPr>
      <w:r>
        <w:rPr>
          <w:rFonts w:hint="eastAsia" w:ascii="宋体" w:hAnsi="宋体" w:cs="黑体"/>
          <w:bCs/>
          <w:szCs w:val="21"/>
        </w:rPr>
        <w:t>2.3.5</w:t>
      </w:r>
      <w:r>
        <w:rPr>
          <w:rFonts w:hint="eastAsia" w:ascii="宋体" w:hAnsi="宋体" w:cs="黑体"/>
          <w:b/>
          <w:bCs/>
          <w:szCs w:val="21"/>
        </w:rPr>
        <w:t xml:space="preserve"> </w:t>
      </w:r>
      <w:r>
        <w:rPr>
          <w:rFonts w:hint="eastAsia" w:ascii="宋体" w:hAnsi="宋体" w:cs="黑体"/>
          <w:bCs/>
          <w:szCs w:val="21"/>
        </w:rPr>
        <w:t xml:space="preserve"> </w:t>
      </w:r>
      <w:r>
        <w:rPr>
          <w:rFonts w:hint="eastAsia" w:ascii="宋体" w:hAnsi="宋体"/>
          <w:szCs w:val="21"/>
        </w:rPr>
        <w:t>供应商捏造事实、提供虚假材料或者以非法手段取得证明材料不能作为质疑的证明材料</w:t>
      </w:r>
      <w:r>
        <w:rPr>
          <w:rFonts w:hint="eastAsia" w:ascii="宋体" w:hAnsi="宋体"/>
          <w:snapToGrid w:val="0"/>
          <w:szCs w:val="21"/>
        </w:rPr>
        <w:t>。</w:t>
      </w:r>
    </w:p>
    <w:p w14:paraId="4A8993D4">
      <w:pPr>
        <w:snapToGrid w:val="0"/>
        <w:spacing w:line="360" w:lineRule="auto"/>
        <w:ind w:left="840" w:hanging="840" w:hangingChars="400"/>
        <w:rPr>
          <w:rFonts w:ascii="宋体" w:hAnsi="宋体"/>
          <w:szCs w:val="21"/>
        </w:rPr>
      </w:pPr>
      <w:r>
        <w:rPr>
          <w:rFonts w:hint="eastAsia" w:ascii="宋体" w:hAnsi="宋体" w:cs="宋体"/>
          <w:szCs w:val="21"/>
        </w:rPr>
        <w:t xml:space="preserve">2.3.6  </w:t>
      </w:r>
      <w:r>
        <w:rPr>
          <w:rFonts w:hint="eastAsia" w:ascii="宋体" w:hAnsi="宋体" w:cs="宋体"/>
          <w:szCs w:val="21"/>
          <w:lang w:eastAsia="zh-TW"/>
        </w:rPr>
        <w:t>采购人或者采购代理机构</w:t>
      </w:r>
      <w:r>
        <w:rPr>
          <w:rFonts w:hint="eastAsia" w:ascii="宋体" w:hAnsi="宋体"/>
          <w:szCs w:val="21"/>
        </w:rPr>
        <w:t>在收到质疑函后内作出答复，并以书面形式通知质疑供应商和其他有关供应商，但答复内容不涉及商业秘密。</w:t>
      </w:r>
    </w:p>
    <w:p w14:paraId="14A9C571">
      <w:pPr>
        <w:numPr>
          <w:ilvl w:val="1"/>
          <w:numId w:val="0"/>
        </w:numPr>
        <w:tabs>
          <w:tab w:val="left" w:pos="567"/>
          <w:tab w:val="left" w:pos="709"/>
        </w:tabs>
        <w:snapToGrid w:val="0"/>
        <w:spacing w:line="360" w:lineRule="auto"/>
        <w:ind w:left="567" w:hanging="567"/>
        <w:rPr>
          <w:rFonts w:ascii="宋体" w:hAnsi="宋体"/>
          <w:szCs w:val="21"/>
        </w:rPr>
      </w:pPr>
      <w:r>
        <w:rPr>
          <w:rFonts w:hint="eastAsia" w:ascii="宋体" w:hAnsi="Times New Roman" w:eastAsia="宋体"/>
          <w:szCs w:val="21"/>
        </w:rPr>
        <w:t>2.4</w:t>
      </w:r>
      <w:r>
        <w:rPr>
          <w:rFonts w:hint="eastAsia" w:ascii="宋体" w:hAnsi="宋体"/>
          <w:szCs w:val="21"/>
        </w:rPr>
        <w:t>询问、质疑的期间开始之日，不计算在期间内。期间届满的最后一日是节假日的，以节假日后的第一日为期间届满的日期。期间不包括在途时间，询问和质疑文书在期满前交邮的，不算过期。</w:t>
      </w:r>
    </w:p>
    <w:p w14:paraId="51B9F3DB">
      <w:pPr>
        <w:numPr>
          <w:ilvl w:val="1"/>
          <w:numId w:val="0"/>
        </w:numPr>
        <w:tabs>
          <w:tab w:val="left" w:pos="567"/>
          <w:tab w:val="left" w:pos="709"/>
        </w:tabs>
        <w:snapToGrid w:val="0"/>
        <w:spacing w:line="360" w:lineRule="auto"/>
        <w:ind w:left="567" w:hanging="567"/>
        <w:rPr>
          <w:rFonts w:ascii="宋体" w:hAnsi="宋体"/>
          <w:szCs w:val="21"/>
        </w:rPr>
      </w:pPr>
      <w:r>
        <w:rPr>
          <w:rFonts w:hint="eastAsia" w:ascii="宋体" w:hAnsi="Times New Roman" w:eastAsia="宋体"/>
          <w:szCs w:val="21"/>
        </w:rPr>
        <w:t>2.5</w:t>
      </w:r>
      <w:r>
        <w:rPr>
          <w:rFonts w:hint="eastAsia" w:ascii="宋体" w:hAnsi="宋体"/>
          <w:szCs w:val="21"/>
        </w:rPr>
        <w:t>对于捏造事实、滥用维权扰乱采购秩序的恶意质疑者或举证不全查无实据被驳回次数在一年内达三次以上，将纳入不良行为记录名单并承担相应的法律责任。</w:t>
      </w:r>
    </w:p>
    <w:p w14:paraId="16822020">
      <w:pPr>
        <w:numPr>
          <w:ilvl w:val="1"/>
          <w:numId w:val="0"/>
        </w:numPr>
        <w:tabs>
          <w:tab w:val="left" w:pos="567"/>
          <w:tab w:val="left" w:pos="709"/>
        </w:tabs>
        <w:snapToGrid w:val="0"/>
        <w:spacing w:line="360" w:lineRule="auto"/>
        <w:ind w:left="567" w:hanging="567"/>
        <w:rPr>
          <w:rFonts w:ascii="宋体" w:hAnsi="宋体"/>
          <w:szCs w:val="21"/>
        </w:rPr>
      </w:pPr>
      <w:r>
        <w:rPr>
          <w:rFonts w:hint="eastAsia" w:ascii="宋体" w:hAnsi="Times New Roman" w:eastAsia="宋体"/>
          <w:szCs w:val="21"/>
        </w:rPr>
        <w:t>2.6</w:t>
      </w:r>
      <w:r>
        <w:rPr>
          <w:rFonts w:hint="eastAsia" w:ascii="宋体" w:hAnsi="宋体"/>
          <w:szCs w:val="21"/>
        </w:rPr>
        <w:t>采购代理机构接收质疑函的联系部门、联系电话和通讯地址等信息</w:t>
      </w:r>
    </w:p>
    <w:p w14:paraId="01C56319">
      <w:pPr>
        <w:snapToGrid w:val="0"/>
        <w:spacing w:line="360" w:lineRule="auto"/>
        <w:ind w:left="851"/>
        <w:rPr>
          <w:rFonts w:ascii="宋体" w:hAnsi="宋体"/>
          <w:bCs/>
          <w:szCs w:val="21"/>
        </w:rPr>
      </w:pPr>
      <w:bookmarkStart w:id="71" w:name="_Hlt37749100"/>
      <w:bookmarkEnd w:id="71"/>
      <w:bookmarkStart w:id="72" w:name="_Toc510457666"/>
      <w:bookmarkStart w:id="73" w:name="_Toc17790976"/>
      <w:bookmarkStart w:id="74" w:name="_Toc370898717"/>
      <w:bookmarkStart w:id="75" w:name="_Toc20757719"/>
      <w:bookmarkStart w:id="76" w:name="_Toc360607080"/>
      <w:r>
        <w:rPr>
          <w:rFonts w:hint="eastAsia" w:ascii="宋体" w:hAnsi="宋体"/>
          <w:bCs/>
          <w:szCs w:val="21"/>
        </w:rPr>
        <w:t>联系部门：广东华信招标有限公司</w:t>
      </w:r>
    </w:p>
    <w:p w14:paraId="61F76628">
      <w:pPr>
        <w:snapToGrid w:val="0"/>
        <w:spacing w:line="360" w:lineRule="auto"/>
        <w:ind w:left="851"/>
        <w:rPr>
          <w:rFonts w:ascii="宋体" w:hAnsi="宋体"/>
          <w:bCs/>
          <w:szCs w:val="21"/>
        </w:rPr>
      </w:pPr>
      <w:r>
        <w:rPr>
          <w:rFonts w:hint="eastAsia" w:ascii="宋体" w:hAnsi="宋体"/>
          <w:bCs/>
          <w:szCs w:val="21"/>
        </w:rPr>
        <w:t>质疑地址：广州市天河区天河北路618号A栋11楼</w:t>
      </w:r>
    </w:p>
    <w:p w14:paraId="269FC175">
      <w:pPr>
        <w:snapToGrid w:val="0"/>
        <w:spacing w:line="360" w:lineRule="auto"/>
        <w:ind w:left="851"/>
        <w:rPr>
          <w:rFonts w:ascii="宋体" w:hAnsi="宋体"/>
          <w:bCs/>
          <w:szCs w:val="21"/>
        </w:rPr>
      </w:pPr>
      <w:r>
        <w:rPr>
          <w:rFonts w:hint="eastAsia" w:ascii="宋体" w:hAnsi="宋体"/>
          <w:bCs/>
          <w:szCs w:val="21"/>
        </w:rPr>
        <w:t>质疑电话：020-87564924</w:t>
      </w:r>
    </w:p>
    <w:p w14:paraId="016AF866">
      <w:pPr>
        <w:snapToGrid w:val="0"/>
        <w:spacing w:line="360" w:lineRule="auto"/>
        <w:ind w:left="851"/>
        <w:rPr>
          <w:rFonts w:ascii="宋体" w:hAnsi="宋体"/>
          <w:bCs/>
          <w:szCs w:val="21"/>
        </w:rPr>
      </w:pPr>
      <w:r>
        <w:rPr>
          <w:rFonts w:hint="eastAsia" w:ascii="宋体" w:hAnsi="宋体"/>
          <w:bCs/>
          <w:szCs w:val="21"/>
        </w:rPr>
        <w:t>传真：020-87564924</w:t>
      </w:r>
    </w:p>
    <w:p w14:paraId="4B73B5FE">
      <w:pPr>
        <w:snapToGrid w:val="0"/>
        <w:spacing w:line="360" w:lineRule="auto"/>
        <w:ind w:firstLine="840" w:firstLineChars="400"/>
        <w:rPr>
          <w:rFonts w:ascii="宋体" w:hAnsi="宋体"/>
          <w:bCs/>
          <w:szCs w:val="21"/>
        </w:rPr>
      </w:pPr>
      <w:r>
        <w:rPr>
          <w:rFonts w:hint="eastAsia" w:ascii="宋体" w:hAnsi="宋体"/>
          <w:bCs/>
          <w:szCs w:val="21"/>
        </w:rPr>
        <w:t>e-mail：2336672775@qq.com</w:t>
      </w:r>
    </w:p>
    <w:p w14:paraId="131B5613">
      <w:pPr>
        <w:snapToGrid w:val="0"/>
        <w:spacing w:line="360" w:lineRule="auto"/>
        <w:ind w:left="851"/>
        <w:rPr>
          <w:rFonts w:hint="eastAsia" w:ascii="宋体" w:hAnsi="宋体" w:eastAsiaTheme="minorEastAsia"/>
          <w:bCs/>
          <w:szCs w:val="21"/>
          <w:lang w:eastAsia="zh-CN"/>
        </w:rPr>
      </w:pPr>
      <w:r>
        <w:rPr>
          <w:rFonts w:hint="eastAsia" w:ascii="宋体" w:hAnsi="宋体"/>
          <w:bCs/>
          <w:szCs w:val="21"/>
        </w:rPr>
        <w:t>联系人：</w:t>
      </w:r>
      <w:bookmarkEnd w:id="67"/>
      <w:bookmarkEnd w:id="68"/>
      <w:bookmarkEnd w:id="69"/>
      <w:bookmarkEnd w:id="70"/>
      <w:bookmarkEnd w:id="72"/>
      <w:bookmarkEnd w:id="73"/>
      <w:bookmarkEnd w:id="74"/>
      <w:bookmarkEnd w:id="75"/>
      <w:bookmarkEnd w:id="76"/>
      <w:r>
        <w:rPr>
          <w:rFonts w:hint="eastAsia" w:ascii="宋体" w:hAnsi="宋体"/>
          <w:bCs/>
          <w:szCs w:val="21"/>
          <w:lang w:eastAsia="zh-CN"/>
        </w:rPr>
        <w:t>李小姐</w:t>
      </w:r>
    </w:p>
    <w:p w14:paraId="6385EDBA">
      <w:pPr>
        <w:rPr>
          <w:rFonts w:ascii="宋体" w:hAnsi="宋体" w:eastAsia="宋体" w:cs="Times New Roman"/>
          <w:b/>
          <w:kern w:val="44"/>
          <w:sz w:val="32"/>
          <w:szCs w:val="20"/>
        </w:rPr>
      </w:pPr>
      <w:bookmarkStart w:id="77" w:name="_Toc13585"/>
      <w:r>
        <w:rPr>
          <w:rFonts w:hint="eastAsia" w:ascii="宋体" w:hAnsi="宋体" w:eastAsia="宋体" w:cs="Times New Roman"/>
          <w:b/>
          <w:kern w:val="44"/>
          <w:sz w:val="32"/>
          <w:szCs w:val="20"/>
        </w:rPr>
        <w:br w:type="page"/>
      </w:r>
    </w:p>
    <w:p w14:paraId="70247390">
      <w:pPr>
        <w:keepNext/>
        <w:keepLines/>
        <w:spacing w:line="360" w:lineRule="auto"/>
        <w:jc w:val="center"/>
        <w:outlineLvl w:val="0"/>
        <w:rPr>
          <w:rFonts w:ascii="宋体" w:hAnsi="宋体" w:eastAsia="宋体" w:cs="Times New Roman"/>
          <w:b/>
          <w:kern w:val="44"/>
          <w:sz w:val="32"/>
          <w:szCs w:val="20"/>
        </w:rPr>
      </w:pPr>
      <w:bookmarkStart w:id="78" w:name="_Toc19935"/>
      <w:r>
        <w:rPr>
          <w:rFonts w:hint="eastAsia" w:ascii="宋体" w:hAnsi="宋体" w:eastAsia="宋体" w:cs="Times New Roman"/>
          <w:b/>
          <w:kern w:val="44"/>
          <w:sz w:val="32"/>
          <w:szCs w:val="20"/>
        </w:rPr>
        <w:t>第四部分  评审办法</w:t>
      </w:r>
      <w:bookmarkEnd w:id="77"/>
      <w:bookmarkEnd w:id="78"/>
    </w:p>
    <w:p w14:paraId="55C1B9F9">
      <w:pPr>
        <w:numPr>
          <w:ilvl w:val="0"/>
          <w:numId w:val="19"/>
        </w:numPr>
        <w:tabs>
          <w:tab w:val="left" w:pos="567"/>
        </w:tabs>
        <w:snapToGrid w:val="0"/>
        <w:spacing w:line="360" w:lineRule="auto"/>
        <w:rPr>
          <w:rFonts w:ascii="宋体" w:hAnsi="宋体" w:eastAsia="宋体" w:cs="宋体"/>
          <w:b/>
          <w:sz w:val="24"/>
          <w:szCs w:val="21"/>
          <w:lang w:eastAsia="zh-TW"/>
        </w:rPr>
      </w:pPr>
      <w:r>
        <w:rPr>
          <w:rFonts w:hint="eastAsia" w:ascii="宋体" w:hAnsi="宋体" w:eastAsia="宋体" w:cs="宋体"/>
          <w:b/>
          <w:sz w:val="24"/>
          <w:szCs w:val="21"/>
        </w:rPr>
        <w:t>磋商小组</w:t>
      </w:r>
    </w:p>
    <w:p w14:paraId="43048BC4">
      <w:pPr>
        <w:numPr>
          <w:ilvl w:val="1"/>
          <w:numId w:val="19"/>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本次磋商按照磋商须知前附表第8项规定依法组建磋商小组。</w:t>
      </w:r>
    </w:p>
    <w:p w14:paraId="05CCCA23">
      <w:pPr>
        <w:numPr>
          <w:ilvl w:val="1"/>
          <w:numId w:val="19"/>
        </w:numPr>
        <w:tabs>
          <w:tab w:val="left" w:pos="567"/>
        </w:tabs>
        <w:snapToGrid w:val="0"/>
        <w:spacing w:line="360" w:lineRule="auto"/>
        <w:ind w:left="567" w:hanging="567"/>
        <w:rPr>
          <w:rFonts w:ascii="宋体" w:hAnsi="宋体" w:eastAsia="宋体" w:cs="Times New Roman"/>
          <w:szCs w:val="21"/>
        </w:rPr>
      </w:pPr>
      <w:r>
        <w:rPr>
          <w:rFonts w:hint="eastAsia" w:ascii="宋体" w:hAnsi="宋体" w:eastAsia="宋体" w:cs="Times New Roman"/>
          <w:szCs w:val="21"/>
        </w:rPr>
        <w:t>磋商小组所有成员集中对响应文件进行审查，与每个供应商分别进行先商务技术条件后价格的磋商，本次磋商采用一轮磋商，两次报价形式进行。磋商小组也可视实际情况确定磋商轮次</w:t>
      </w:r>
      <w:r>
        <w:rPr>
          <w:rFonts w:hint="eastAsia" w:ascii="宋体" w:hAnsi="宋体" w:eastAsia="宋体" w:cs="Times New Roman"/>
          <w:szCs w:val="24"/>
        </w:rPr>
        <w:t>（报价最多不超过3轮），</w:t>
      </w:r>
      <w:r>
        <w:rPr>
          <w:rFonts w:hint="eastAsia" w:ascii="宋体" w:hAnsi="宋体" w:eastAsia="宋体" w:cs="Times New Roman"/>
          <w:szCs w:val="21"/>
        </w:rPr>
        <w:t>并提交评审报告及推荐成交供应商。</w:t>
      </w:r>
    </w:p>
    <w:p w14:paraId="0832AC08">
      <w:pPr>
        <w:numPr>
          <w:ilvl w:val="1"/>
          <w:numId w:val="19"/>
        </w:numPr>
        <w:tabs>
          <w:tab w:val="left" w:pos="567"/>
        </w:tabs>
        <w:snapToGrid w:val="0"/>
        <w:spacing w:line="360" w:lineRule="auto"/>
        <w:ind w:left="567" w:hanging="567"/>
        <w:rPr>
          <w:rFonts w:ascii="宋体" w:hAnsi="宋体" w:eastAsia="宋体" w:cs="Times New Roman"/>
          <w:b/>
          <w:bCs/>
          <w:szCs w:val="21"/>
        </w:rPr>
      </w:pPr>
      <w:r>
        <w:rPr>
          <w:rFonts w:hint="eastAsia" w:ascii="宋体" w:hAnsi="宋体" w:eastAsia="宋体" w:cs="Times New Roman"/>
          <w:szCs w:val="21"/>
        </w:rPr>
        <w:t>磋商小组名单在磋商结果确定前严格保密。</w:t>
      </w:r>
    </w:p>
    <w:p w14:paraId="4A65A5D3">
      <w:pPr>
        <w:numPr>
          <w:ilvl w:val="0"/>
          <w:numId w:val="19"/>
        </w:numPr>
        <w:tabs>
          <w:tab w:val="left" w:pos="567"/>
        </w:tabs>
        <w:snapToGrid w:val="0"/>
        <w:spacing w:line="360" w:lineRule="auto"/>
        <w:rPr>
          <w:rFonts w:ascii="宋体" w:hAnsi="宋体" w:eastAsia="宋体" w:cs="宋体"/>
          <w:b/>
          <w:sz w:val="24"/>
          <w:szCs w:val="21"/>
          <w:lang w:eastAsia="zh-TW"/>
        </w:rPr>
      </w:pPr>
      <w:r>
        <w:rPr>
          <w:rFonts w:hint="eastAsia" w:ascii="宋体" w:hAnsi="宋体" w:eastAsia="宋体" w:cs="宋体"/>
          <w:b/>
          <w:sz w:val="24"/>
          <w:szCs w:val="21"/>
        </w:rPr>
        <w:t>评审方法：综合评分法。</w:t>
      </w:r>
    </w:p>
    <w:p w14:paraId="218B8294">
      <w:pPr>
        <w:numPr>
          <w:ilvl w:val="0"/>
          <w:numId w:val="19"/>
        </w:numPr>
        <w:tabs>
          <w:tab w:val="left" w:pos="567"/>
        </w:tabs>
        <w:snapToGrid w:val="0"/>
        <w:spacing w:line="360" w:lineRule="auto"/>
        <w:rPr>
          <w:rFonts w:ascii="宋体" w:hAnsi="宋体" w:eastAsia="宋体" w:cs="宋体"/>
          <w:b/>
          <w:sz w:val="24"/>
          <w:szCs w:val="21"/>
          <w:lang w:eastAsia="zh-TW"/>
        </w:rPr>
      </w:pPr>
      <w:r>
        <w:rPr>
          <w:rFonts w:hint="eastAsia" w:ascii="宋体" w:hAnsi="宋体" w:eastAsia="宋体" w:cs="宋体"/>
          <w:b/>
          <w:sz w:val="24"/>
          <w:szCs w:val="21"/>
        </w:rPr>
        <w:t>评审程序</w:t>
      </w:r>
    </w:p>
    <w:p w14:paraId="5DD84ECB">
      <w:pPr>
        <w:numPr>
          <w:ilvl w:val="1"/>
          <w:numId w:val="0"/>
        </w:numPr>
        <w:tabs>
          <w:tab w:val="left" w:pos="567"/>
        </w:tabs>
        <w:snapToGrid w:val="0"/>
        <w:spacing w:line="360" w:lineRule="auto"/>
        <w:ind w:left="851" w:hanging="851"/>
        <w:rPr>
          <w:rFonts w:ascii="宋体" w:hAnsi="宋体" w:eastAsia="宋体" w:cs="Times New Roman"/>
          <w:b/>
          <w:szCs w:val="21"/>
        </w:rPr>
      </w:pPr>
      <w:r>
        <w:rPr>
          <w:rFonts w:hint="eastAsia" w:ascii="宋体" w:hAnsi="Times New Roman" w:eastAsia="宋体" w:cs="Times New Roman"/>
          <w:szCs w:val="21"/>
        </w:rPr>
        <w:t>3.1</w:t>
      </w:r>
      <w:r>
        <w:rPr>
          <w:rFonts w:hint="eastAsia" w:ascii="宋体" w:hAnsi="宋体" w:eastAsia="宋体" w:cs="Times New Roman"/>
          <w:b/>
          <w:szCs w:val="21"/>
        </w:rPr>
        <w:t>确定磋商次序</w:t>
      </w:r>
    </w:p>
    <w:p w14:paraId="6E6C5550">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按照供应商签到的先后顺序作为磋商的先后顺序。</w:t>
      </w:r>
    </w:p>
    <w:p w14:paraId="034330A4">
      <w:pPr>
        <w:numPr>
          <w:ilvl w:val="1"/>
          <w:numId w:val="0"/>
        </w:numPr>
        <w:tabs>
          <w:tab w:val="left" w:pos="567"/>
        </w:tabs>
        <w:snapToGrid w:val="0"/>
        <w:spacing w:line="360" w:lineRule="auto"/>
        <w:ind w:left="567" w:hanging="567"/>
        <w:rPr>
          <w:rFonts w:ascii="宋体" w:hAnsi="宋体" w:eastAsia="宋体" w:cs="Times New Roman"/>
          <w:b/>
          <w:szCs w:val="21"/>
        </w:rPr>
      </w:pPr>
      <w:r>
        <w:rPr>
          <w:rFonts w:hint="eastAsia" w:ascii="宋体" w:hAnsi="Times New Roman" w:eastAsia="宋体" w:cs="Times New Roman"/>
          <w:szCs w:val="21"/>
        </w:rPr>
        <w:t>3.2</w:t>
      </w:r>
      <w:r>
        <w:rPr>
          <w:rFonts w:hint="eastAsia" w:ascii="宋体" w:hAnsi="宋体" w:eastAsia="宋体" w:cs="Times New Roman"/>
          <w:b/>
          <w:szCs w:val="21"/>
        </w:rPr>
        <w:t>磋商小组确认磋商文件</w:t>
      </w:r>
    </w:p>
    <w:p w14:paraId="799B4E45">
      <w:pPr>
        <w:numPr>
          <w:ilvl w:val="1"/>
          <w:numId w:val="0"/>
        </w:numPr>
        <w:tabs>
          <w:tab w:val="left" w:pos="567"/>
        </w:tabs>
        <w:snapToGrid w:val="0"/>
        <w:spacing w:line="360" w:lineRule="auto"/>
        <w:ind w:left="567" w:hanging="567"/>
        <w:rPr>
          <w:rFonts w:ascii="宋体" w:hAnsi="宋体" w:eastAsia="宋体" w:cs="Times New Roman"/>
          <w:b/>
          <w:szCs w:val="21"/>
        </w:rPr>
      </w:pPr>
      <w:r>
        <w:rPr>
          <w:rFonts w:hint="eastAsia" w:ascii="宋体" w:hAnsi="Times New Roman" w:eastAsia="宋体" w:cs="Times New Roman"/>
          <w:szCs w:val="21"/>
        </w:rPr>
        <w:t>3.3</w:t>
      </w:r>
      <w:r>
        <w:rPr>
          <w:rFonts w:hint="eastAsia" w:ascii="宋体" w:hAnsi="宋体" w:eastAsia="宋体" w:cs="Times New Roman"/>
          <w:b/>
          <w:szCs w:val="21"/>
        </w:rPr>
        <w:t>资格、符合性评审</w:t>
      </w:r>
    </w:p>
    <w:p w14:paraId="39BA6B51">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磋商小组对每个供应商的响应文件进行初步审阅。资格、符合性评审是审查响应文件是否对磋商文件作出实质性的响应，评审细则详见“附表一：资格、符合性评审表”。对资格审查不通过的供应商，由磋商小组或采购人代表将集体意见现场及时告知该供应商，其响应文件作无效处理，不参与磋商。</w:t>
      </w:r>
    </w:p>
    <w:p w14:paraId="55CF0DB4">
      <w:pPr>
        <w:numPr>
          <w:ilvl w:val="1"/>
          <w:numId w:val="0"/>
        </w:numPr>
        <w:tabs>
          <w:tab w:val="left" w:pos="567"/>
        </w:tabs>
        <w:snapToGrid w:val="0"/>
        <w:spacing w:line="360" w:lineRule="auto"/>
        <w:ind w:left="567" w:hanging="567"/>
        <w:rPr>
          <w:rFonts w:ascii="宋体" w:hAnsi="宋体" w:eastAsia="宋体" w:cs="Times New Roman"/>
          <w:b/>
          <w:szCs w:val="21"/>
        </w:rPr>
      </w:pPr>
      <w:r>
        <w:rPr>
          <w:rFonts w:hint="eastAsia" w:ascii="宋体" w:hAnsi="Times New Roman" w:eastAsia="宋体" w:cs="Times New Roman"/>
          <w:szCs w:val="21"/>
        </w:rPr>
        <w:t>3.4</w:t>
      </w:r>
      <w:r>
        <w:rPr>
          <w:rFonts w:hint="eastAsia" w:ascii="宋体" w:hAnsi="宋体" w:eastAsia="宋体" w:cs="Times New Roman"/>
          <w:b/>
          <w:szCs w:val="21"/>
        </w:rPr>
        <w:t>磋商</w:t>
      </w:r>
    </w:p>
    <w:p w14:paraId="266D1B6B">
      <w:pPr>
        <w:snapToGrid w:val="0"/>
        <w:spacing w:line="360" w:lineRule="auto"/>
        <w:rPr>
          <w:rFonts w:ascii="宋体" w:hAnsi="宋体" w:eastAsia="宋体" w:cs="Times New Roman"/>
          <w:b/>
          <w:szCs w:val="21"/>
        </w:rPr>
      </w:pPr>
      <w:r>
        <w:rPr>
          <w:rFonts w:hint="eastAsia" w:ascii="宋体" w:hAnsi="宋体" w:eastAsia="宋体" w:cs="Times New Roman"/>
          <w:b/>
          <w:szCs w:val="21"/>
        </w:rPr>
        <w:t>3.4.1磋商文件未发生实质性变动的：</w:t>
      </w:r>
    </w:p>
    <w:p w14:paraId="7E961E67">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磋商小组集中与每个供应商分别进行磋商，并形成磋商纪要。磋商的内容主要是对响应文件的澄清、修正、补充、确认等。供应商磋商结束后，填写《磋商纪要》，在该文件上注明最后报价及有关承诺。《磋商纪要》是响应文件的有效组成部分。如磋商小组没有对磋商文件作实质性变动增加新的需求，后一轮报价不得高于前一轮报价，否则将按响应无效处理。</w:t>
      </w:r>
    </w:p>
    <w:p w14:paraId="277B156A">
      <w:pPr>
        <w:snapToGrid w:val="0"/>
        <w:spacing w:line="360" w:lineRule="auto"/>
        <w:rPr>
          <w:rFonts w:ascii="宋体" w:hAnsi="宋体" w:eastAsia="宋体" w:cs="Times New Roman"/>
          <w:b/>
          <w:szCs w:val="21"/>
        </w:rPr>
      </w:pPr>
      <w:r>
        <w:rPr>
          <w:rFonts w:hint="eastAsia" w:ascii="宋体" w:hAnsi="宋体" w:eastAsia="宋体" w:cs="Times New Roman"/>
          <w:b/>
          <w:szCs w:val="21"/>
        </w:rPr>
        <w:t>3.4.2磋商文件发生实质性变动的：</w:t>
      </w:r>
    </w:p>
    <w:p w14:paraId="18DC0D5A">
      <w:pPr>
        <w:snapToGrid w:val="0"/>
        <w:spacing w:line="360" w:lineRule="auto"/>
        <w:ind w:left="567" w:leftChars="270"/>
        <w:rPr>
          <w:rFonts w:ascii="宋体" w:hAnsi="宋体" w:eastAsia="宋体" w:cs="Times New Roman"/>
          <w:b/>
          <w:szCs w:val="21"/>
        </w:rPr>
      </w:pPr>
      <w:r>
        <w:rPr>
          <w:rFonts w:hint="eastAsia" w:ascii="宋体" w:hAnsi="宋体" w:eastAsia="宋体" w:cs="Times New Roman"/>
          <w:b/>
          <w:szCs w:val="21"/>
        </w:rPr>
        <w:t>（1）书面通知变更内容</w:t>
      </w:r>
    </w:p>
    <w:p w14:paraId="294BA42A">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在磋商过程中，磋商小组可以根据磋商文件和磋商情况实质性变动采购需求中的技术、服务要求以及合同草案条款，但不得变动磋商文件中的其他内容。实质性变动的内容，经采购人代表确认后，由磋商小组书面通知所有供应商。对磋商文件作出的实质性变动是磋商文件的有效组成部分。</w:t>
      </w:r>
    </w:p>
    <w:p w14:paraId="76F23DEA">
      <w:pPr>
        <w:snapToGrid w:val="0"/>
        <w:spacing w:line="360" w:lineRule="auto"/>
        <w:ind w:left="567" w:leftChars="270"/>
        <w:rPr>
          <w:rFonts w:ascii="宋体" w:hAnsi="宋体" w:eastAsia="宋体" w:cs="Times New Roman"/>
          <w:b/>
          <w:szCs w:val="21"/>
        </w:rPr>
      </w:pPr>
      <w:r>
        <w:rPr>
          <w:rFonts w:hint="eastAsia" w:ascii="宋体" w:hAnsi="宋体" w:eastAsia="宋体" w:cs="Times New Roman"/>
          <w:b/>
          <w:szCs w:val="21"/>
        </w:rPr>
        <w:t>（2）磋商</w:t>
      </w:r>
    </w:p>
    <w:p w14:paraId="39283461">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磋商小组集中与接受磋商文件变更的每个供应商分别进行磋商，并形成磋商纪要。磋商的内容主要是对响应文件的澄清、修正、补充、确认等。不接受磋商文件变更的供应商，视为自动退出磋商，其响应文件作无效处理。</w:t>
      </w:r>
    </w:p>
    <w:p w14:paraId="42BF6E85">
      <w:pPr>
        <w:snapToGrid w:val="0"/>
        <w:spacing w:line="360" w:lineRule="auto"/>
        <w:ind w:left="567" w:leftChars="270"/>
        <w:rPr>
          <w:rFonts w:ascii="宋体" w:hAnsi="宋体" w:eastAsia="宋体" w:cs="Times New Roman"/>
          <w:b/>
          <w:szCs w:val="21"/>
        </w:rPr>
      </w:pPr>
      <w:r>
        <w:rPr>
          <w:rFonts w:hint="eastAsia" w:ascii="宋体" w:hAnsi="宋体" w:eastAsia="宋体" w:cs="Times New Roman"/>
          <w:b/>
          <w:szCs w:val="21"/>
        </w:rPr>
        <w:t>（3）重新提交响应文件（含报价）</w:t>
      </w:r>
    </w:p>
    <w:p w14:paraId="4BF00D2C">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供应商应当按照磋商文件的变动情况和磋商小组的要求重新提交响应文件（指磋商结束后，在规定时间内填写《磋商纪要》，在该文件上注明最后报价及有关承诺，并提交）。最终报价时间视磋商进程由磋商小组决定。《磋商纪要》是响应文件的有效组成部分，须由其法定代表人或授权代表签字或者加盖公章。由授权代表签字的，应当附法定代表人授权书。供应商为自然人的，应当由本人签字并附身份证明。</w:t>
      </w:r>
    </w:p>
    <w:p w14:paraId="315B8D38">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若供应商未按《磋商纪要》的要求对相关问题进行响应的，视为非实质性响应磋商文件。</w:t>
      </w:r>
    </w:p>
    <w:p w14:paraId="38E05C64">
      <w:pPr>
        <w:numPr>
          <w:ilvl w:val="1"/>
          <w:numId w:val="0"/>
        </w:numPr>
        <w:tabs>
          <w:tab w:val="left" w:pos="567"/>
        </w:tabs>
        <w:snapToGrid w:val="0"/>
        <w:spacing w:line="360" w:lineRule="auto"/>
        <w:ind w:left="567" w:hanging="567"/>
        <w:rPr>
          <w:rFonts w:ascii="宋体" w:hAnsi="宋体" w:eastAsia="宋体" w:cs="Times New Roman"/>
          <w:b/>
          <w:szCs w:val="21"/>
        </w:rPr>
      </w:pPr>
      <w:r>
        <w:rPr>
          <w:rFonts w:hint="eastAsia" w:ascii="宋体" w:hAnsi="Times New Roman" w:eastAsia="宋体" w:cs="Times New Roman"/>
          <w:szCs w:val="21"/>
        </w:rPr>
        <w:t>3.5</w:t>
      </w:r>
      <w:r>
        <w:rPr>
          <w:rFonts w:hint="eastAsia" w:ascii="宋体" w:hAnsi="宋体" w:eastAsia="宋体" w:cs="Times New Roman"/>
          <w:b/>
          <w:szCs w:val="21"/>
        </w:rPr>
        <w:t>最终报价</w:t>
      </w:r>
    </w:p>
    <w:p w14:paraId="68A50CDF">
      <w:pPr>
        <w:snapToGrid w:val="0"/>
        <w:spacing w:line="360" w:lineRule="auto"/>
        <w:ind w:left="567" w:leftChars="270"/>
        <w:rPr>
          <w:rFonts w:ascii="宋体" w:hAnsi="宋体" w:eastAsia="宋体" w:cs="Times New Roman"/>
          <w:szCs w:val="21"/>
        </w:rPr>
      </w:pPr>
      <w:r>
        <w:rPr>
          <w:rFonts w:hint="eastAsia" w:ascii="宋体" w:hAnsi="宋体" w:eastAsia="宋体" w:cs="Times New Roman"/>
          <w:szCs w:val="21"/>
        </w:rPr>
        <w:t>除非在磋商中磋商小组调整或修改采购需求内容，否则采购人不接受高于前面轮次磋商报价的最终报价。</w:t>
      </w:r>
    </w:p>
    <w:p w14:paraId="18D7433C">
      <w:pPr>
        <w:numPr>
          <w:ilvl w:val="1"/>
          <w:numId w:val="0"/>
        </w:numPr>
        <w:tabs>
          <w:tab w:val="left" w:pos="567"/>
        </w:tabs>
        <w:snapToGrid w:val="0"/>
        <w:spacing w:line="360" w:lineRule="auto"/>
        <w:ind w:left="567" w:hanging="567"/>
        <w:rPr>
          <w:rFonts w:ascii="宋体" w:hAnsi="宋体" w:eastAsia="宋体" w:cs="Times New Roman"/>
          <w:b/>
          <w:szCs w:val="21"/>
        </w:rPr>
      </w:pPr>
      <w:r>
        <w:rPr>
          <w:rFonts w:hint="eastAsia" w:ascii="宋体" w:hAnsi="Times New Roman" w:eastAsia="宋体" w:cs="Times New Roman"/>
          <w:szCs w:val="21"/>
        </w:rPr>
        <w:t>3.6</w:t>
      </w:r>
      <w:r>
        <w:rPr>
          <w:rFonts w:hint="eastAsia" w:ascii="宋体" w:hAnsi="宋体" w:eastAsia="宋体" w:cs="Times New Roman"/>
          <w:b/>
          <w:szCs w:val="21"/>
        </w:rPr>
        <w:t>最终方案评审</w:t>
      </w:r>
    </w:p>
    <w:p w14:paraId="7F3DAA10">
      <w:pPr>
        <w:snapToGrid w:val="0"/>
        <w:spacing w:line="360" w:lineRule="auto"/>
        <w:rPr>
          <w:rFonts w:ascii="宋体" w:hAnsi="宋体" w:eastAsia="宋体" w:cs="Times New Roman"/>
          <w:szCs w:val="21"/>
        </w:rPr>
      </w:pPr>
      <w:r>
        <w:rPr>
          <w:rFonts w:hint="eastAsia" w:ascii="宋体" w:hAnsi="宋体" w:eastAsia="宋体" w:cs="Times New Roman"/>
          <w:b/>
          <w:szCs w:val="21"/>
        </w:rPr>
        <w:t>3.6.1</w:t>
      </w:r>
      <w:r>
        <w:rPr>
          <w:rFonts w:hint="eastAsia" w:ascii="宋体" w:hAnsi="宋体" w:eastAsia="宋体" w:cs="Times New Roman"/>
          <w:szCs w:val="21"/>
        </w:rPr>
        <w:t>综合评分法评审步骤</w:t>
      </w:r>
    </w:p>
    <w:p w14:paraId="33266102">
      <w:pPr>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经磋商确定最终采购需求和提交最后报价的供应商后，由磋商小组采用综合评分法对提交最后报价的供应商的响应文件和最后报价进行综合评分。</w:t>
      </w:r>
      <w:r>
        <w:rPr>
          <w:rFonts w:hint="eastAsia" w:ascii="宋体" w:hAnsi="宋体" w:eastAsia="宋体" w:cs="Times New Roman"/>
          <w:b/>
          <w:szCs w:val="21"/>
        </w:rPr>
        <w:t>先进行资格、符合性审查，再进行技术、商务及价格的详细评审。</w:t>
      </w:r>
      <w:r>
        <w:rPr>
          <w:rFonts w:hint="eastAsia" w:ascii="宋体" w:hAnsi="宋体" w:eastAsia="宋体" w:cs="Times New Roman"/>
          <w:szCs w:val="21"/>
        </w:rPr>
        <w:t>只有通过资格、符合性评审的供应商才能进入下一步的详细评审。</w:t>
      </w:r>
    </w:p>
    <w:p w14:paraId="7B50D202">
      <w:pPr>
        <w:numPr>
          <w:ilvl w:val="1"/>
          <w:numId w:val="20"/>
        </w:numPr>
        <w:spacing w:line="360" w:lineRule="auto"/>
        <w:ind w:left="748" w:hanging="28"/>
        <w:rPr>
          <w:rFonts w:ascii="宋体" w:hAnsi="宋体" w:eastAsia="宋体" w:cs="Times New Roman"/>
          <w:szCs w:val="21"/>
        </w:rPr>
      </w:pPr>
      <w:r>
        <w:rPr>
          <w:rFonts w:hint="eastAsia" w:ascii="宋体" w:hAnsi="宋体" w:eastAsia="宋体" w:cs="Times New Roman"/>
          <w:szCs w:val="21"/>
        </w:rPr>
        <w:t>资格、符合性评审表</w:t>
      </w:r>
    </w:p>
    <w:p w14:paraId="5B1C4ABA">
      <w:pPr>
        <w:numPr>
          <w:ilvl w:val="1"/>
          <w:numId w:val="20"/>
        </w:numPr>
        <w:spacing w:line="360" w:lineRule="auto"/>
        <w:ind w:left="748" w:hanging="28"/>
        <w:rPr>
          <w:rFonts w:ascii="宋体" w:hAnsi="宋体" w:eastAsia="宋体" w:cs="Times New Roman"/>
          <w:szCs w:val="21"/>
        </w:rPr>
      </w:pPr>
      <w:r>
        <w:rPr>
          <w:rFonts w:hint="eastAsia" w:ascii="宋体" w:hAnsi="宋体" w:eastAsia="宋体" w:cs="Times New Roman"/>
          <w:szCs w:val="21"/>
        </w:rPr>
        <w:t>技术评审表</w:t>
      </w:r>
    </w:p>
    <w:p w14:paraId="0412D29C">
      <w:pPr>
        <w:numPr>
          <w:ilvl w:val="1"/>
          <w:numId w:val="20"/>
        </w:numPr>
        <w:spacing w:line="360" w:lineRule="auto"/>
        <w:ind w:left="748" w:hanging="28"/>
        <w:rPr>
          <w:rFonts w:ascii="宋体" w:hAnsi="宋体" w:eastAsia="宋体" w:cs="Times New Roman"/>
          <w:szCs w:val="21"/>
        </w:rPr>
      </w:pPr>
      <w:r>
        <w:rPr>
          <w:rFonts w:hint="eastAsia" w:ascii="宋体" w:hAnsi="宋体" w:eastAsia="宋体" w:cs="Times New Roman"/>
          <w:szCs w:val="21"/>
        </w:rPr>
        <w:t>商务评审表</w:t>
      </w:r>
    </w:p>
    <w:p w14:paraId="40F5FD0B">
      <w:pPr>
        <w:numPr>
          <w:ilvl w:val="1"/>
          <w:numId w:val="20"/>
        </w:numPr>
        <w:spacing w:line="360" w:lineRule="auto"/>
        <w:ind w:left="748" w:hanging="28"/>
        <w:rPr>
          <w:rFonts w:ascii="宋体" w:hAnsi="宋体" w:eastAsia="宋体" w:cs="Times New Roman"/>
          <w:szCs w:val="21"/>
        </w:rPr>
      </w:pPr>
      <w:r>
        <w:rPr>
          <w:rFonts w:hint="eastAsia" w:ascii="宋体" w:hAnsi="宋体" w:eastAsia="宋体" w:cs="Times New Roman"/>
          <w:szCs w:val="21"/>
        </w:rPr>
        <w:t>价格评审表</w:t>
      </w:r>
    </w:p>
    <w:p w14:paraId="29F528CC">
      <w:pPr>
        <w:snapToGrid w:val="0"/>
        <w:spacing w:line="360" w:lineRule="auto"/>
        <w:rPr>
          <w:rFonts w:ascii="宋体" w:hAnsi="宋体" w:eastAsia="宋体" w:cs="Times New Roman"/>
          <w:b/>
          <w:szCs w:val="21"/>
        </w:rPr>
      </w:pPr>
      <w:r>
        <w:rPr>
          <w:rFonts w:hint="eastAsia" w:ascii="宋体" w:hAnsi="宋体" w:eastAsia="宋体" w:cs="Times New Roman"/>
          <w:b/>
          <w:szCs w:val="21"/>
        </w:rPr>
        <w:t>3.6.2比较与评价</w:t>
      </w:r>
    </w:p>
    <w:p w14:paraId="08CFDCD6">
      <w:pPr>
        <w:snapToGrid w:val="0"/>
        <w:spacing w:line="360" w:lineRule="auto"/>
        <w:ind w:firstLine="420" w:firstLineChars="200"/>
        <w:rPr>
          <w:rFonts w:ascii="宋体" w:hAnsi="宋体" w:eastAsia="宋体" w:cs="Times New Roman"/>
          <w:b/>
          <w:szCs w:val="21"/>
        </w:rPr>
      </w:pPr>
      <w:r>
        <w:rPr>
          <w:rFonts w:hint="eastAsia" w:ascii="宋体" w:hAnsi="宋体" w:eastAsia="宋体" w:cs="Times New Roman"/>
          <w:szCs w:val="21"/>
        </w:rPr>
        <w:t>磋商小组按磋商文件中规定的评审方法和标准，对资格审查和符合性审查合格的响应文件进行商务和技术评估，综合比较与评价。技术、商务、价格部分分值分配如下：</w:t>
      </w:r>
    </w:p>
    <w:tbl>
      <w:tblPr>
        <w:tblStyle w:val="48"/>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889"/>
        <w:gridCol w:w="1701"/>
        <w:gridCol w:w="1701"/>
        <w:gridCol w:w="1609"/>
      </w:tblGrid>
      <w:tr w14:paraId="0B57E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515" w:type="dxa"/>
            <w:tcBorders>
              <w:top w:val="single" w:color="auto" w:sz="4" w:space="0"/>
              <w:left w:val="single" w:color="auto" w:sz="4" w:space="0"/>
              <w:bottom w:val="single" w:color="auto" w:sz="4" w:space="0"/>
              <w:right w:val="single" w:color="auto" w:sz="4" w:space="0"/>
            </w:tcBorders>
            <w:shd w:val="clear" w:color="auto" w:fill="auto"/>
            <w:vAlign w:val="center"/>
          </w:tcPr>
          <w:p w14:paraId="3AEE7142">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评分项目</w:t>
            </w:r>
          </w:p>
        </w:tc>
        <w:tc>
          <w:tcPr>
            <w:tcW w:w="1889" w:type="dxa"/>
            <w:tcBorders>
              <w:top w:val="single" w:color="auto" w:sz="4" w:space="0"/>
              <w:left w:val="single" w:color="auto" w:sz="4" w:space="0"/>
              <w:bottom w:val="single" w:color="auto" w:sz="4" w:space="0"/>
              <w:right w:val="single" w:color="auto" w:sz="4" w:space="0"/>
            </w:tcBorders>
            <w:shd w:val="clear" w:color="auto" w:fill="auto"/>
            <w:vAlign w:val="center"/>
          </w:tcPr>
          <w:p w14:paraId="7677FC70">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技术评分</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2F1D7CB">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商务评分</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267919E9">
            <w:pPr>
              <w:autoSpaceDE w:val="0"/>
              <w:autoSpaceDN w:val="0"/>
              <w:adjustRightInd w:val="0"/>
              <w:spacing w:line="360" w:lineRule="auto"/>
              <w:ind w:left="1" w:leftChars="-51" w:hanging="108" w:hangingChars="51"/>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价格评分</w:t>
            </w:r>
          </w:p>
        </w:tc>
        <w:tc>
          <w:tcPr>
            <w:tcW w:w="1609" w:type="dxa"/>
            <w:tcBorders>
              <w:top w:val="single" w:color="auto" w:sz="4" w:space="0"/>
              <w:left w:val="single" w:color="auto" w:sz="4" w:space="0"/>
              <w:bottom w:val="single" w:color="auto" w:sz="4" w:space="0"/>
              <w:right w:val="single" w:color="auto" w:sz="4" w:space="0"/>
            </w:tcBorders>
            <w:shd w:val="clear" w:color="auto" w:fill="auto"/>
            <w:vAlign w:val="center"/>
          </w:tcPr>
          <w:p w14:paraId="5E0D7860">
            <w:pPr>
              <w:spacing w:line="360" w:lineRule="auto"/>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合计</w:t>
            </w:r>
          </w:p>
        </w:tc>
      </w:tr>
      <w:tr w14:paraId="2DC0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515" w:type="dxa"/>
            <w:tcBorders>
              <w:top w:val="single" w:color="auto" w:sz="4" w:space="0"/>
              <w:left w:val="single" w:color="auto" w:sz="4" w:space="0"/>
              <w:bottom w:val="single" w:color="auto" w:sz="4" w:space="0"/>
              <w:right w:val="single" w:color="auto" w:sz="4" w:space="0"/>
            </w:tcBorders>
            <w:shd w:val="clear" w:color="auto" w:fill="auto"/>
            <w:vAlign w:val="center"/>
          </w:tcPr>
          <w:p w14:paraId="509DE605">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权重</w:t>
            </w:r>
          </w:p>
        </w:tc>
        <w:tc>
          <w:tcPr>
            <w:tcW w:w="1889" w:type="dxa"/>
            <w:tcBorders>
              <w:top w:val="single" w:color="auto" w:sz="4" w:space="0"/>
              <w:left w:val="single" w:color="auto" w:sz="4" w:space="0"/>
              <w:bottom w:val="single" w:color="auto" w:sz="4" w:space="0"/>
              <w:right w:val="single" w:color="auto" w:sz="4" w:space="0"/>
            </w:tcBorders>
            <w:shd w:val="clear" w:color="auto" w:fill="auto"/>
            <w:vAlign w:val="center"/>
          </w:tcPr>
          <w:p w14:paraId="4FE15A05">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lang w:val="en-US" w:eastAsia="zh-CN"/>
                <w14:textFill>
                  <w14:solidFill>
                    <w14:schemeClr w14:val="tx1"/>
                  </w14:solidFill>
                </w14:textFill>
              </w:rPr>
              <w:t>55</w:t>
            </w:r>
            <w:r>
              <w:rPr>
                <w:rFonts w:hint="eastAsia" w:ascii="宋体" w:hAnsi="宋体" w:eastAsia="宋体" w:cs="Times New Roman"/>
                <w:b/>
                <w:color w:val="000000" w:themeColor="text1"/>
                <w:szCs w:val="21"/>
                <w:highlight w:val="none"/>
                <w14:textFill>
                  <w14:solidFill>
                    <w14:schemeClr w14:val="tx1"/>
                  </w14:solidFill>
                </w14:textFill>
              </w:rPr>
              <w:t>%</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F371C17">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lang w:val="en-US" w:eastAsia="zh-CN"/>
                <w14:textFill>
                  <w14:solidFill>
                    <w14:schemeClr w14:val="tx1"/>
                  </w14:solidFill>
                </w14:textFill>
              </w:rPr>
              <w:t>35</w:t>
            </w:r>
            <w:r>
              <w:rPr>
                <w:rFonts w:hint="eastAsia" w:ascii="宋体" w:hAnsi="宋体" w:eastAsia="宋体" w:cs="Times New Roman"/>
                <w:b/>
                <w:color w:val="000000" w:themeColor="text1"/>
                <w:szCs w:val="21"/>
                <w:highlight w:val="none"/>
                <w14:textFill>
                  <w14:solidFill>
                    <w14:schemeClr w14:val="tx1"/>
                  </w14:solidFill>
                </w14:textFill>
              </w:rPr>
              <w:t>%</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254D1375">
            <w:pPr>
              <w:autoSpaceDE w:val="0"/>
              <w:autoSpaceDN w:val="0"/>
              <w:adjustRightInd w:val="0"/>
              <w:spacing w:line="360" w:lineRule="auto"/>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10%</w:t>
            </w:r>
          </w:p>
        </w:tc>
        <w:tc>
          <w:tcPr>
            <w:tcW w:w="1609" w:type="dxa"/>
            <w:tcBorders>
              <w:top w:val="single" w:color="auto" w:sz="4" w:space="0"/>
              <w:left w:val="single" w:color="auto" w:sz="4" w:space="0"/>
              <w:bottom w:val="single" w:color="auto" w:sz="4" w:space="0"/>
              <w:right w:val="single" w:color="auto" w:sz="4" w:space="0"/>
            </w:tcBorders>
            <w:shd w:val="clear" w:color="auto" w:fill="auto"/>
            <w:vAlign w:val="center"/>
          </w:tcPr>
          <w:p w14:paraId="36ADF469">
            <w:pPr>
              <w:spacing w:line="360" w:lineRule="auto"/>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100%</w:t>
            </w:r>
          </w:p>
        </w:tc>
      </w:tr>
      <w:tr w14:paraId="09B6B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515" w:type="dxa"/>
            <w:tcBorders>
              <w:top w:val="single" w:color="auto" w:sz="4" w:space="0"/>
              <w:left w:val="single" w:color="auto" w:sz="4" w:space="0"/>
              <w:bottom w:val="single" w:color="auto" w:sz="4" w:space="0"/>
              <w:right w:val="single" w:color="auto" w:sz="4" w:space="0"/>
            </w:tcBorders>
            <w:shd w:val="clear" w:color="auto" w:fill="auto"/>
            <w:vAlign w:val="center"/>
          </w:tcPr>
          <w:p w14:paraId="221B8A6C">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分值</w:t>
            </w:r>
          </w:p>
        </w:tc>
        <w:tc>
          <w:tcPr>
            <w:tcW w:w="1889" w:type="dxa"/>
            <w:tcBorders>
              <w:top w:val="single" w:color="auto" w:sz="4" w:space="0"/>
              <w:left w:val="single" w:color="auto" w:sz="4" w:space="0"/>
              <w:bottom w:val="single" w:color="auto" w:sz="4" w:space="0"/>
              <w:right w:val="single" w:color="auto" w:sz="4" w:space="0"/>
            </w:tcBorders>
            <w:shd w:val="clear" w:color="auto" w:fill="auto"/>
            <w:vAlign w:val="center"/>
          </w:tcPr>
          <w:p w14:paraId="407A65F1">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lang w:val="en-US" w:eastAsia="zh-CN"/>
                <w14:textFill>
                  <w14:solidFill>
                    <w14:schemeClr w14:val="tx1"/>
                  </w14:solidFill>
                </w14:textFill>
              </w:rPr>
              <w:t>55</w:t>
            </w:r>
            <w:r>
              <w:rPr>
                <w:rFonts w:hint="eastAsia" w:ascii="宋体" w:hAnsi="宋体" w:eastAsia="宋体" w:cs="宋体"/>
                <w:b/>
                <w:color w:val="000000" w:themeColor="text1"/>
                <w:kern w:val="0"/>
                <w:szCs w:val="21"/>
                <w:highlight w:val="none"/>
                <w14:textFill>
                  <w14:solidFill>
                    <w14:schemeClr w14:val="tx1"/>
                  </w14:solidFill>
                </w14:textFill>
              </w:rPr>
              <w:t>分</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308EE85">
            <w:pPr>
              <w:autoSpaceDE w:val="0"/>
              <w:autoSpaceDN w:val="0"/>
              <w:adjustRightInd w:val="0"/>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lang w:val="en-US" w:eastAsia="zh-CN"/>
                <w14:textFill>
                  <w14:solidFill>
                    <w14:schemeClr w14:val="tx1"/>
                  </w14:solidFill>
                </w14:textFill>
              </w:rPr>
              <w:t>35</w:t>
            </w:r>
            <w:r>
              <w:rPr>
                <w:rFonts w:hint="eastAsia" w:ascii="宋体" w:hAnsi="宋体" w:eastAsia="宋体" w:cs="宋体"/>
                <w:b/>
                <w:color w:val="000000" w:themeColor="text1"/>
                <w:kern w:val="0"/>
                <w:szCs w:val="21"/>
                <w:highlight w:val="none"/>
                <w14:textFill>
                  <w14:solidFill>
                    <w14:schemeClr w14:val="tx1"/>
                  </w14:solidFill>
                </w14:textFill>
              </w:rPr>
              <w:t>分</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76F56318">
            <w:pPr>
              <w:autoSpaceDE w:val="0"/>
              <w:autoSpaceDN w:val="0"/>
              <w:adjustRightInd w:val="0"/>
              <w:spacing w:line="360" w:lineRule="auto"/>
              <w:jc w:val="center"/>
              <w:rPr>
                <w:rFonts w:ascii="宋体" w:hAnsi="宋体" w:eastAsia="宋体" w:cs="Times New Roman"/>
                <w:b/>
                <w:color w:val="000000" w:themeColor="text1"/>
                <w:szCs w:val="21"/>
                <w:highlight w:val="none"/>
                <w14:textFill>
                  <w14:solidFill>
                    <w14:schemeClr w14:val="tx1"/>
                  </w14:solidFill>
                </w14:textFill>
              </w:rPr>
            </w:pPr>
            <w:r>
              <w:rPr>
                <w:rFonts w:hint="eastAsia" w:ascii="宋体" w:hAnsi="宋体" w:eastAsia="宋体" w:cs="Times New Roman"/>
                <w:b/>
                <w:color w:val="000000" w:themeColor="text1"/>
                <w:szCs w:val="21"/>
                <w:highlight w:val="none"/>
                <w14:textFill>
                  <w14:solidFill>
                    <w14:schemeClr w14:val="tx1"/>
                  </w14:solidFill>
                </w14:textFill>
              </w:rPr>
              <w:t>10分</w:t>
            </w:r>
          </w:p>
        </w:tc>
        <w:tc>
          <w:tcPr>
            <w:tcW w:w="1609" w:type="dxa"/>
            <w:tcBorders>
              <w:top w:val="single" w:color="auto" w:sz="4" w:space="0"/>
              <w:left w:val="single" w:color="auto" w:sz="4" w:space="0"/>
              <w:bottom w:val="single" w:color="auto" w:sz="4" w:space="0"/>
              <w:right w:val="single" w:color="auto" w:sz="4" w:space="0"/>
            </w:tcBorders>
            <w:shd w:val="clear" w:color="auto" w:fill="auto"/>
            <w:vAlign w:val="center"/>
          </w:tcPr>
          <w:p w14:paraId="373C900E">
            <w:pPr>
              <w:spacing w:line="360" w:lineRule="auto"/>
              <w:jc w:val="center"/>
              <w:rPr>
                <w:rFonts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100分</w:t>
            </w:r>
          </w:p>
        </w:tc>
      </w:tr>
    </w:tbl>
    <w:p w14:paraId="64C6D481">
      <w:pPr>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具体量化打分标准如下：</w:t>
      </w:r>
    </w:p>
    <w:p w14:paraId="2F33E67F">
      <w:pPr>
        <w:snapToGrid w:val="0"/>
        <w:spacing w:line="360" w:lineRule="auto"/>
        <w:rPr>
          <w:rFonts w:ascii="宋体" w:hAnsi="宋体" w:eastAsia="宋体" w:cs="Times New Roman"/>
          <w:b/>
          <w:szCs w:val="21"/>
        </w:rPr>
      </w:pPr>
      <w:r>
        <w:rPr>
          <w:rFonts w:hint="eastAsia" w:ascii="宋体" w:hAnsi="宋体" w:eastAsia="宋体" w:cs="Times New Roman"/>
          <w:b/>
          <w:szCs w:val="21"/>
        </w:rPr>
        <w:t>（1）技术、商务评分</w:t>
      </w:r>
    </w:p>
    <w:p w14:paraId="730B7397">
      <w:pPr>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磋商小组分别对各供应商的技术、商务响应文件中的各项内容进行评审比较，详细对比其技术、商务方案等各种因素方面是否满足磋商文件的要求。在技术、商务评审表的相应项各自记名打分。</w:t>
      </w:r>
    </w:p>
    <w:p w14:paraId="19716344">
      <w:pPr>
        <w:snapToGrid w:val="0"/>
        <w:spacing w:line="360" w:lineRule="auto"/>
        <w:rPr>
          <w:rFonts w:ascii="宋体" w:hAnsi="宋体" w:eastAsia="宋体" w:cs="Times New Roman"/>
          <w:b/>
          <w:szCs w:val="21"/>
        </w:rPr>
      </w:pPr>
      <w:r>
        <w:rPr>
          <w:rFonts w:hint="eastAsia" w:ascii="宋体" w:hAnsi="宋体" w:eastAsia="宋体" w:cs="Times New Roman"/>
          <w:b/>
          <w:szCs w:val="21"/>
        </w:rPr>
        <w:t>（2）技术商务得分统计</w:t>
      </w:r>
    </w:p>
    <w:p w14:paraId="4C7B4FFD">
      <w:pPr>
        <w:spacing w:line="360" w:lineRule="auto"/>
        <w:ind w:firstLine="420" w:firstLineChars="200"/>
        <w:rPr>
          <w:rFonts w:ascii="宋体" w:hAnsi="宋体" w:eastAsia="宋体" w:cs="Times New Roman"/>
          <w:szCs w:val="21"/>
        </w:rPr>
      </w:pPr>
      <w:r>
        <w:rPr>
          <w:rFonts w:hint="eastAsia" w:ascii="宋体" w:hAnsi="宋体" w:eastAsia="宋体" w:cs="Times New Roman"/>
          <w:szCs w:val="21"/>
        </w:rPr>
        <w:t>将所有磋商小组的技术评分的算术平均值即为每个有效供应商的技术得分（四舍五入后，精确到0.01）。</w:t>
      </w:r>
    </w:p>
    <w:p w14:paraId="3BD586D5">
      <w:pPr>
        <w:spacing w:line="360" w:lineRule="auto"/>
        <w:ind w:firstLine="420" w:firstLineChars="200"/>
        <w:rPr>
          <w:rFonts w:ascii="宋体" w:hAnsi="宋体" w:eastAsia="宋体" w:cs="Times New Roman"/>
          <w:szCs w:val="21"/>
        </w:rPr>
      </w:pPr>
      <w:r>
        <w:rPr>
          <w:rFonts w:hint="eastAsia" w:ascii="宋体" w:hAnsi="宋体" w:eastAsia="宋体" w:cs="Times New Roman"/>
          <w:szCs w:val="21"/>
        </w:rPr>
        <w:t>将所有磋商小组的商务评分的算术平均值即为每个有效供应商的商务得分（四舍五入后，精确到0.01）。</w:t>
      </w:r>
    </w:p>
    <w:p w14:paraId="30E58290">
      <w:pPr>
        <w:spacing w:line="360" w:lineRule="auto"/>
        <w:ind w:firstLine="420" w:firstLineChars="200"/>
        <w:rPr>
          <w:rFonts w:ascii="宋体" w:hAnsi="宋体" w:eastAsia="宋体" w:cs="Times New Roman"/>
          <w:szCs w:val="21"/>
        </w:rPr>
      </w:pPr>
      <w:r>
        <w:rPr>
          <w:rFonts w:hint="eastAsia" w:ascii="宋体" w:hAnsi="宋体" w:eastAsia="宋体" w:cs="Times New Roman"/>
          <w:szCs w:val="21"/>
        </w:rPr>
        <w:t>将技术得分、商务得分相加得出商务技术得分。</w:t>
      </w:r>
    </w:p>
    <w:p w14:paraId="7605DB40">
      <w:pPr>
        <w:kinsoku/>
        <w:overflowPunct/>
        <w:topLinePunct w:val="0"/>
        <w:bidi w:val="0"/>
        <w:spacing w:line="360" w:lineRule="auto"/>
        <w:rPr>
          <w:rFonts w:hint="eastAsia" w:ascii="宋体" w:hAnsi="宋体" w:eastAsia="宋体" w:cs="宋体"/>
          <w:sz w:val="21"/>
          <w:szCs w:val="21"/>
          <w:highlight w:val="none"/>
        </w:rPr>
      </w:pPr>
      <w:bookmarkStart w:id="79" w:name="_Toc418701686"/>
      <w:r>
        <w:rPr>
          <w:rFonts w:hint="eastAsia" w:ascii="宋体" w:hAnsi="宋体" w:eastAsia="宋体" w:cs="宋体"/>
          <w:b/>
          <w:sz w:val="21"/>
          <w:szCs w:val="21"/>
          <w:highlight w:val="none"/>
        </w:rPr>
        <w:t>（3）价格核准</w:t>
      </w:r>
    </w:p>
    <w:p w14:paraId="4C76521F">
      <w:pPr>
        <w:pStyle w:val="88"/>
        <w:kinsoku/>
        <w:overflowPunct/>
        <w:topLinePunct w:val="0"/>
        <w:bidi w:val="0"/>
        <w:snapToGrid w:val="0"/>
        <w:spacing w:line="360" w:lineRule="auto"/>
        <w:ind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rPr>
        <w:t>价格的核准</w:t>
      </w:r>
    </w:p>
    <w:p w14:paraId="6530A5A3">
      <w:pPr>
        <w:kinsoku/>
        <w:overflowPunct/>
        <w:topLinePunct w:val="0"/>
        <w:bidi w:val="0"/>
        <w:snapToGrid w:val="0"/>
        <w:spacing w:line="360" w:lineRule="auto"/>
        <w:ind w:firstLine="411" w:firstLineChars="196"/>
        <w:rPr>
          <w:rFonts w:hint="eastAsia" w:ascii="宋体" w:hAnsi="宋体" w:eastAsia="宋体" w:cs="宋体"/>
          <w:sz w:val="21"/>
          <w:szCs w:val="21"/>
          <w:highlight w:val="none"/>
        </w:rPr>
      </w:pPr>
      <w:r>
        <w:rPr>
          <w:rFonts w:hint="eastAsia" w:ascii="宋体" w:hAnsi="宋体" w:eastAsia="宋体" w:cs="宋体"/>
          <w:sz w:val="21"/>
          <w:szCs w:val="21"/>
          <w:highlight w:val="none"/>
        </w:rPr>
        <w:t>磋商小组先对入围供应商的最后报价进行复核，审查其是否有计算上的错误，修正错误的原则如下：</w:t>
      </w:r>
    </w:p>
    <w:p w14:paraId="72551754">
      <w:pPr>
        <w:kinsoku/>
        <w:overflowPunct/>
        <w:topLinePunct w:val="0"/>
        <w:bidi w:val="0"/>
        <w:snapToGri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5CF41403">
      <w:pPr>
        <w:pStyle w:val="88"/>
        <w:snapToGrid w:val="0"/>
        <w:spacing w:line="360" w:lineRule="auto"/>
        <w:ind w:firstLineChars="0"/>
        <w:rPr>
          <w:rFonts w:hint="eastAsia" w:ascii="宋体" w:hAnsi="宋体" w:cs="宋体"/>
          <w:b/>
          <w:szCs w:val="21"/>
        </w:rPr>
      </w:pPr>
      <w:r>
        <w:rPr>
          <w:rFonts w:hint="eastAsia" w:ascii="宋体" w:hAnsi="宋体" w:eastAsia="宋体" w:cs="宋体"/>
          <w:sz w:val="21"/>
          <w:szCs w:val="21"/>
          <w:highlight w:val="none"/>
        </w:rPr>
        <w:t>按上述修正错误的方法调整后的最后报价，对供应商具有约束力。如果供应商不接受修正后的价格，则其响应文件作无效处理</w:t>
      </w:r>
    </w:p>
    <w:p w14:paraId="46C3927C">
      <w:pPr>
        <w:pStyle w:val="88"/>
        <w:snapToGrid w:val="0"/>
        <w:spacing w:line="360" w:lineRule="auto"/>
        <w:ind w:firstLineChars="0"/>
        <w:rPr>
          <w:rFonts w:hint="eastAsia" w:ascii="宋体" w:hAnsi="宋体" w:cs="宋体"/>
          <w:b/>
          <w:szCs w:val="21"/>
          <w:lang w:eastAsia="zh-CN"/>
        </w:rPr>
      </w:pPr>
      <w:r>
        <w:rPr>
          <w:rFonts w:hint="eastAsia" w:ascii="宋体" w:hAnsi="宋体" w:cs="宋体"/>
          <w:b/>
          <w:szCs w:val="21"/>
        </w:rPr>
        <w:t>异常低价响应审查</w:t>
      </w:r>
    </w:p>
    <w:p w14:paraId="2E38536E">
      <w:pPr>
        <w:pStyle w:val="88"/>
        <w:kinsoku/>
        <w:overflowPunct/>
        <w:topLinePunct w:val="0"/>
        <w:bidi w:val="0"/>
        <w:snapToGrid w:val="0"/>
        <w:spacing w:line="360" w:lineRule="auto"/>
        <w:ind w:firstLineChars="0"/>
        <w:rPr>
          <w:rFonts w:hint="eastAsia" w:ascii="宋体" w:hAnsi="宋体" w:cs="宋体"/>
          <w:szCs w:val="21"/>
        </w:rPr>
      </w:pPr>
      <w:r>
        <w:rPr>
          <w:rFonts w:hint="eastAsia" w:ascii="宋体" w:hAnsi="宋体" w:eastAsia="宋体" w:cs="宋体"/>
          <w:color w:val="000000"/>
          <w:kern w:val="0"/>
          <w:sz w:val="21"/>
          <w:szCs w:val="21"/>
          <w:highlight w:val="none"/>
          <w:lang w:val="en-US" w:eastAsia="zh-CN" w:bidi="zh-CN"/>
        </w:rPr>
        <w:t>根据财政部2026年1月14日发布的《关于推动解决政府采购异常低价问题的通知》规定，本项目将对投标人的异常低价进行审查。 （一）如投标人报价中出现下列情形之一的，评审委员会应当启动异常低价投标（响应）审查程序：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szCs w:val="21"/>
          <w:lang w:eastAsia="zh-CN"/>
        </w:rPr>
        <w:t>。</w:t>
      </w:r>
    </w:p>
    <w:p w14:paraId="44DFCEAA">
      <w:pPr>
        <w:numPr>
          <w:ilvl w:val="0"/>
          <w:numId w:val="19"/>
        </w:numPr>
        <w:tabs>
          <w:tab w:val="left" w:pos="567"/>
        </w:tabs>
        <w:snapToGrid w:val="0"/>
        <w:spacing w:line="360" w:lineRule="auto"/>
        <w:rPr>
          <w:rFonts w:ascii="宋体" w:hAnsi="宋体" w:eastAsia="宋体" w:cs="宋体"/>
          <w:b/>
          <w:sz w:val="24"/>
          <w:szCs w:val="21"/>
        </w:rPr>
      </w:pPr>
      <w:r>
        <w:rPr>
          <w:rFonts w:hint="eastAsia" w:ascii="宋体" w:hAnsi="宋体" w:eastAsia="宋体" w:cs="宋体"/>
          <w:b/>
          <w:sz w:val="24"/>
          <w:szCs w:val="21"/>
        </w:rPr>
        <w:t>推荐成交候选人名单</w:t>
      </w:r>
      <w:bookmarkEnd w:id="79"/>
    </w:p>
    <w:p w14:paraId="2101D48B">
      <w:pPr>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详见磋商须知前附表第10项。</w:t>
      </w:r>
    </w:p>
    <w:p w14:paraId="6D1B4468">
      <w:pPr>
        <w:numPr>
          <w:ilvl w:val="0"/>
          <w:numId w:val="19"/>
        </w:numPr>
        <w:tabs>
          <w:tab w:val="left" w:pos="567"/>
        </w:tabs>
        <w:snapToGrid w:val="0"/>
        <w:spacing w:line="360" w:lineRule="auto"/>
        <w:rPr>
          <w:rFonts w:ascii="宋体" w:hAnsi="宋体" w:eastAsia="宋体" w:cs="宋体"/>
          <w:b/>
          <w:sz w:val="24"/>
          <w:szCs w:val="21"/>
        </w:rPr>
      </w:pPr>
      <w:bookmarkStart w:id="80" w:name="_Toc418701687"/>
      <w:r>
        <w:rPr>
          <w:rFonts w:hint="eastAsia" w:ascii="宋体" w:hAnsi="宋体" w:eastAsia="宋体" w:cs="宋体"/>
          <w:b/>
          <w:sz w:val="24"/>
          <w:szCs w:val="21"/>
        </w:rPr>
        <w:t>确定成交供应商</w:t>
      </w:r>
      <w:bookmarkEnd w:id="80"/>
    </w:p>
    <w:p w14:paraId="51713E4D">
      <w:pPr>
        <w:spacing w:line="360" w:lineRule="auto"/>
        <w:ind w:firstLine="420" w:firstLineChars="200"/>
        <w:rPr>
          <w:rFonts w:ascii="宋体" w:hAnsi="宋体" w:eastAsia="宋体" w:cs="Times New Roman"/>
          <w:szCs w:val="21"/>
        </w:rPr>
      </w:pPr>
      <w:r>
        <w:rPr>
          <w:rFonts w:hint="eastAsia" w:ascii="宋体" w:hAnsi="宋体" w:eastAsia="宋体" w:cs="Times New Roman"/>
          <w:szCs w:val="21"/>
        </w:rPr>
        <w:t>采购人将根据评审结果，确定成交供应商。采购代理机构受采购人委托在规定的媒体</w:t>
      </w:r>
      <w:r>
        <w:rPr>
          <w:rFonts w:hint="eastAsia" w:ascii="宋体" w:hAnsi="宋体" w:eastAsia="宋体" w:cs="Times New Roman"/>
          <w:bCs/>
          <w:szCs w:val="21"/>
        </w:rPr>
        <w:t>上发布成交公告，同时</w:t>
      </w:r>
      <w:r>
        <w:rPr>
          <w:rFonts w:hint="eastAsia" w:ascii="宋体" w:hAnsi="宋体" w:eastAsia="宋体" w:cs="Times New Roman"/>
          <w:szCs w:val="21"/>
        </w:rPr>
        <w:t>向成交供应商发出书面《成交通知书》，向所有</w:t>
      </w:r>
      <w:r>
        <w:rPr>
          <w:rFonts w:hint="eastAsia" w:ascii="宋体" w:hAnsi="宋体" w:eastAsia="宋体" w:cs="Times New Roman"/>
          <w:bCs/>
          <w:szCs w:val="21"/>
        </w:rPr>
        <w:t>未成交供应商</w:t>
      </w:r>
      <w:r>
        <w:rPr>
          <w:rFonts w:hint="eastAsia" w:ascii="宋体" w:hAnsi="宋体" w:eastAsia="宋体" w:cs="Times New Roman"/>
          <w:szCs w:val="21"/>
        </w:rPr>
        <w:t>发出《成交结果通知书》。</w:t>
      </w:r>
    </w:p>
    <w:p w14:paraId="753F343E">
      <w:pPr>
        <w:spacing w:line="360" w:lineRule="auto"/>
        <w:ind w:firstLine="420" w:firstLineChars="200"/>
        <w:rPr>
          <w:rFonts w:ascii="宋体" w:hAnsi="宋体" w:eastAsia="宋体" w:cs="Times New Roman"/>
          <w:szCs w:val="21"/>
        </w:rPr>
      </w:pPr>
    </w:p>
    <w:p w14:paraId="1176763E">
      <w:pPr>
        <w:ind w:firstLine="601"/>
        <w:jc w:val="center"/>
        <w:rPr>
          <w:rFonts w:hint="eastAsia" w:ascii="宋体" w:hAnsi="宋体" w:eastAsia="宋体" w:cs="Times New Roman"/>
          <w:b/>
          <w:bCs/>
          <w:szCs w:val="21"/>
          <w:lang w:eastAsia="zh-CN"/>
        </w:rPr>
      </w:pPr>
      <w:r>
        <w:rPr>
          <w:rFonts w:hint="eastAsia" w:ascii="宋体" w:hAnsi="宋体" w:eastAsia="宋体" w:cs="Times New Roman"/>
          <w:sz w:val="24"/>
          <w:szCs w:val="21"/>
        </w:rPr>
        <w:br w:type="page"/>
      </w:r>
      <w:r>
        <w:rPr>
          <w:rFonts w:hint="eastAsia" w:ascii="宋体" w:hAnsi="宋体" w:eastAsia="宋体" w:cs="Times New Roman"/>
          <w:b/>
          <w:szCs w:val="21"/>
        </w:rPr>
        <w:t>价 格 扣 除</w:t>
      </w:r>
    </w:p>
    <w:p w14:paraId="0E59828C">
      <w:pPr>
        <w:numPr>
          <w:ilvl w:val="0"/>
          <w:numId w:val="21"/>
        </w:numPr>
        <w:spacing w:line="360" w:lineRule="auto"/>
        <w:rPr>
          <w:rFonts w:ascii="宋体" w:hAnsi="宋体" w:eastAsia="宋体" w:cs="Times New Roman"/>
          <w:b/>
          <w:szCs w:val="24"/>
        </w:rPr>
      </w:pPr>
      <w:r>
        <w:rPr>
          <w:rFonts w:hint="eastAsia" w:ascii="宋体" w:hAnsi="宋体" w:eastAsia="宋体" w:cs="Times New Roman"/>
          <w:b/>
          <w:szCs w:val="24"/>
        </w:rPr>
        <w:t>小型和微型企业产品价格扣除：</w:t>
      </w:r>
    </w:p>
    <w:p w14:paraId="013FF7C9">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根据财政部、工业和信息化部印发的《政府采购促进中小企业发展管理办法》（财库〔2020〕46号）的规定，对小型和微型企业产品的价格给予</w:t>
      </w:r>
      <w:r>
        <w:rPr>
          <w:rFonts w:hint="eastAsia" w:ascii="宋体" w:hAnsi="宋体" w:eastAsia="宋体" w:cs="Times New Roman"/>
          <w:szCs w:val="24"/>
        </w:rPr>
        <w:t>K</w:t>
      </w:r>
      <w:r>
        <w:rPr>
          <w:rFonts w:hint="eastAsia" w:ascii="宋体" w:hAnsi="宋体" w:eastAsia="宋体" w:cs="Times New Roman"/>
          <w:szCs w:val="24"/>
          <w:vertAlign w:val="subscript"/>
        </w:rPr>
        <w:t>1</w:t>
      </w:r>
      <w:r>
        <w:rPr>
          <w:rFonts w:hint="eastAsia" w:ascii="宋体" w:hAnsi="宋体" w:eastAsia="宋体" w:cs="Times New Roman"/>
          <w:szCs w:val="24"/>
        </w:rPr>
        <w:t>的价格扣除</w:t>
      </w:r>
      <w:r>
        <w:rPr>
          <w:rFonts w:hint="eastAsia" w:ascii="宋体" w:hAnsi="宋体" w:eastAsia="宋体" w:cs="Times New Roman"/>
          <w:szCs w:val="21"/>
        </w:rPr>
        <w:t>（K</w:t>
      </w:r>
      <w:r>
        <w:rPr>
          <w:rFonts w:hint="eastAsia" w:ascii="宋体" w:hAnsi="宋体" w:eastAsia="宋体" w:cs="Times New Roman"/>
          <w:szCs w:val="21"/>
          <w:vertAlign w:val="subscript"/>
        </w:rPr>
        <w:t>1</w:t>
      </w:r>
      <w:r>
        <w:rPr>
          <w:rFonts w:hint="eastAsia" w:ascii="宋体" w:hAnsi="宋体" w:eastAsia="宋体" w:cs="Times New Roman"/>
          <w:szCs w:val="21"/>
        </w:rPr>
        <w:t>取值为10%），用扣除后的价格参与评审。</w:t>
      </w:r>
    </w:p>
    <w:p w14:paraId="52060D25">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供应商为小型或微型企业（包括成员均为小型或微型企业的联合体）且投标产品/服务含小型或微型企业产品/服务时，报价给予K1的价格扣除（K1的取值为10%），即：评审价＝核实价-小微企业产品核实价×</w:t>
      </w:r>
      <w:r>
        <w:rPr>
          <w:rFonts w:hint="eastAsia" w:ascii="宋体" w:hAnsi="宋体" w:eastAsia="宋体" w:cs="Times New Roman"/>
          <w:szCs w:val="24"/>
        </w:rPr>
        <w:t>K</w:t>
      </w:r>
      <w:r>
        <w:rPr>
          <w:rFonts w:hint="eastAsia" w:ascii="宋体" w:hAnsi="宋体" w:eastAsia="宋体" w:cs="Times New Roman"/>
          <w:szCs w:val="24"/>
          <w:vertAlign w:val="subscript"/>
        </w:rPr>
        <w:t>1</w:t>
      </w:r>
      <w:r>
        <w:rPr>
          <w:rFonts w:hint="eastAsia" w:ascii="宋体" w:hAnsi="宋体" w:eastAsia="宋体" w:cs="Times New Roman"/>
          <w:szCs w:val="21"/>
        </w:rPr>
        <w:t xml:space="preserve"> ；</w:t>
      </w:r>
    </w:p>
    <w:p w14:paraId="3BB772BE">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供应商为大中型企业和其他自然人、法人或者其他组织与小型、微型企业组成的联合体，且联合体协议中约定小型、微型企业的协议合同金额（必须为本企业承担的服务）占到联合体协议合同总金额30%以上的，对联合体报价给予K2的价格扣除（K2的取值为4%），即：评审价＝核实价-小微企业产品核实价×K2；</w:t>
      </w:r>
    </w:p>
    <w:p w14:paraId="5CDF9AD8">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《政府采购促进中小企业发展管理办法》（财库〔2020〕46号）所称中小企业（含中型、小型、微型企业，下同）应当同时符合以下条件：</w:t>
      </w:r>
    </w:p>
    <w:p w14:paraId="09D500BB">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 xml:space="preserve">①符合中小企业划分标准； </w:t>
      </w:r>
    </w:p>
    <w:p w14:paraId="2B6687B0">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②提供本企业制造的货物、承担的工程或者服务，或者提供其他中小企业制造的货物。本项所称货物不包括使用大型企业注册商标的货物。</w:t>
      </w:r>
    </w:p>
    <w:p w14:paraId="1EB1370C">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中小企业划分标准以《工业和信息化部、国家统计局、国家发展和改革委员会、财政部关于印发中小企业划型标准规定的通知》（工信部联企业[2011]300号）规定的划分标准为准。</w:t>
      </w:r>
    </w:p>
    <w:p w14:paraId="36E10192">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小型、微型企业提供中型企业制造的货物的，视同为中型企业。</w:t>
      </w:r>
    </w:p>
    <w:p w14:paraId="08BC8038">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参加政府采购活动的中小企业应当提供《中小企业声明函》。</w:t>
      </w:r>
    </w:p>
    <w:p w14:paraId="69EF38DE">
      <w:pPr>
        <w:numPr>
          <w:ilvl w:val="1"/>
          <w:numId w:val="22"/>
        </w:numPr>
        <w:snapToGrid w:val="0"/>
        <w:spacing w:line="360" w:lineRule="auto"/>
        <w:ind w:left="720" w:hanging="539"/>
        <w:rPr>
          <w:rFonts w:ascii="宋体" w:hAnsi="宋体" w:eastAsia="宋体" w:cs="Times New Roman"/>
          <w:szCs w:val="21"/>
        </w:rPr>
      </w:pPr>
      <w:r>
        <w:rPr>
          <w:rFonts w:hint="eastAsia" w:ascii="宋体" w:hAnsi="宋体" w:eastAsia="宋体" w:cs="Times New Roman"/>
          <w:szCs w:val="21"/>
        </w:rPr>
        <w:t>组成联合体的大中型企业和其他自然人、法人或者其他组织，与联合体中的小型、微型企业之间不得存在投资关系；</w:t>
      </w:r>
    </w:p>
    <w:p w14:paraId="3308E907">
      <w:pPr>
        <w:numPr>
          <w:ilvl w:val="0"/>
          <w:numId w:val="21"/>
        </w:numPr>
        <w:spacing w:line="360" w:lineRule="auto"/>
        <w:rPr>
          <w:rFonts w:ascii="宋体" w:hAnsi="宋体" w:eastAsia="宋体" w:cs="Times New Roman"/>
          <w:b/>
          <w:szCs w:val="21"/>
        </w:rPr>
      </w:pPr>
      <w:r>
        <w:rPr>
          <w:rFonts w:hint="eastAsia" w:ascii="宋体" w:hAnsi="宋体" w:eastAsia="宋体" w:cs="Times New Roman"/>
          <w:b/>
          <w:szCs w:val="21"/>
        </w:rPr>
        <w:t>监狱企业产品价格扣除</w:t>
      </w:r>
    </w:p>
    <w:p w14:paraId="04856A99">
      <w:pPr>
        <w:numPr>
          <w:ilvl w:val="1"/>
          <w:numId w:val="23"/>
        </w:numPr>
        <w:snapToGrid w:val="0"/>
        <w:spacing w:line="360" w:lineRule="auto"/>
        <w:rPr>
          <w:rFonts w:ascii="宋体" w:hAnsi="宋体" w:eastAsia="宋体" w:cs="Times New Roman"/>
          <w:szCs w:val="21"/>
        </w:rPr>
      </w:pPr>
      <w:r>
        <w:rPr>
          <w:rFonts w:hint="eastAsia" w:ascii="宋体" w:hAnsi="宋体" w:eastAsia="宋体" w:cs="Times New Roman"/>
          <w:szCs w:val="21"/>
        </w:rPr>
        <w:t>根据财库〔2014〕68号《财政部 司法部关于政府采购支持监狱企业发展有关问题的通知》，监狱企业视同小型、微型企业，按上述</w:t>
      </w:r>
      <w:r>
        <w:rPr>
          <w:rFonts w:hint="eastAsia" w:ascii="宋体" w:hAnsi="宋体" w:eastAsia="宋体" w:cs="Times New Roman"/>
          <w:szCs w:val="21"/>
          <w:u w:val="single"/>
        </w:rPr>
        <w:t>1.1</w:t>
      </w:r>
      <w:r>
        <w:rPr>
          <w:rFonts w:hint="eastAsia" w:ascii="宋体" w:hAnsi="宋体" w:eastAsia="宋体" w:cs="Times New Roman"/>
          <w:szCs w:val="21"/>
        </w:rPr>
        <w:t>条款享受评审中价格扣除。</w:t>
      </w:r>
    </w:p>
    <w:p w14:paraId="65076CE0">
      <w:pPr>
        <w:numPr>
          <w:ilvl w:val="1"/>
          <w:numId w:val="23"/>
        </w:numPr>
        <w:snapToGrid w:val="0"/>
        <w:spacing w:line="360" w:lineRule="auto"/>
        <w:rPr>
          <w:rFonts w:ascii="宋体" w:hAnsi="宋体" w:eastAsia="宋体" w:cs="Times New Roman"/>
          <w:szCs w:val="21"/>
        </w:rPr>
      </w:pPr>
      <w:r>
        <w:rPr>
          <w:rFonts w:hint="eastAsia" w:ascii="宋体" w:hAnsi="宋体" w:eastAsia="宋体" w:cs="Times New Roman"/>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62C999">
      <w:pPr>
        <w:numPr>
          <w:ilvl w:val="1"/>
          <w:numId w:val="23"/>
        </w:numPr>
        <w:snapToGrid w:val="0"/>
        <w:spacing w:line="360" w:lineRule="auto"/>
        <w:rPr>
          <w:rFonts w:ascii="宋体" w:hAnsi="宋体" w:eastAsia="宋体" w:cs="Times New Roman"/>
          <w:szCs w:val="21"/>
        </w:rPr>
      </w:pPr>
      <w:r>
        <w:rPr>
          <w:rFonts w:hint="eastAsia" w:ascii="宋体" w:hAnsi="宋体" w:eastAsia="宋体" w:cs="Times New Roman"/>
          <w:szCs w:val="21"/>
        </w:rPr>
        <w:t>监狱企业参加政府采购活动时，应当提供由省级以上监狱管理局、戒毒管理局（含新疆生产建设兵团）出具的属于监狱企业的证明文件，否则不予认可。</w:t>
      </w:r>
    </w:p>
    <w:p w14:paraId="2173CF3C">
      <w:pPr>
        <w:numPr>
          <w:ilvl w:val="0"/>
          <w:numId w:val="21"/>
        </w:numPr>
        <w:spacing w:line="360" w:lineRule="auto"/>
        <w:rPr>
          <w:rFonts w:ascii="宋体" w:hAnsi="宋体" w:eastAsia="宋体" w:cs="Times New Roman"/>
          <w:b/>
          <w:szCs w:val="21"/>
        </w:rPr>
      </w:pPr>
      <w:r>
        <w:rPr>
          <w:rFonts w:hint="eastAsia" w:ascii="宋体" w:hAnsi="宋体" w:eastAsia="宋体" w:cs="Times New Roman"/>
          <w:b/>
          <w:szCs w:val="21"/>
        </w:rPr>
        <w:t>残疾人福利性单位产品价格扣除</w:t>
      </w:r>
    </w:p>
    <w:p w14:paraId="3771C31D">
      <w:pPr>
        <w:numPr>
          <w:ilvl w:val="1"/>
          <w:numId w:val="24"/>
        </w:numPr>
        <w:snapToGrid w:val="0"/>
        <w:spacing w:line="360" w:lineRule="auto"/>
        <w:rPr>
          <w:rFonts w:ascii="宋体" w:hAnsi="宋体" w:eastAsia="宋体" w:cs="Times New Roman"/>
          <w:szCs w:val="21"/>
        </w:rPr>
      </w:pPr>
      <w:r>
        <w:rPr>
          <w:rFonts w:hint="eastAsia" w:ascii="宋体" w:hAnsi="宋体" w:eastAsia="宋体" w:cs="Times New Roman"/>
          <w:szCs w:val="21"/>
        </w:rPr>
        <w:t>根据财库〔2017〕141号《三部门联合发布关于促进残疾人就业政府采购政策的通知》，残疾人福利性单位视同小型、微型企业，按上述</w:t>
      </w:r>
      <w:r>
        <w:rPr>
          <w:rFonts w:hint="eastAsia" w:ascii="宋体" w:hAnsi="宋体" w:eastAsia="宋体" w:cs="Times New Roman"/>
          <w:szCs w:val="21"/>
          <w:u w:val="single"/>
        </w:rPr>
        <w:t>1.1</w:t>
      </w:r>
      <w:r>
        <w:rPr>
          <w:rFonts w:hint="eastAsia" w:ascii="宋体" w:hAnsi="宋体" w:eastAsia="宋体" w:cs="Times New Roman"/>
          <w:szCs w:val="21"/>
        </w:rPr>
        <w:t>条款享受评审中价格扣除</w:t>
      </w:r>
    </w:p>
    <w:p w14:paraId="3835F34F">
      <w:pPr>
        <w:numPr>
          <w:ilvl w:val="1"/>
          <w:numId w:val="24"/>
        </w:numPr>
        <w:snapToGrid w:val="0"/>
        <w:spacing w:line="360" w:lineRule="auto"/>
        <w:rPr>
          <w:rFonts w:ascii="宋体" w:hAnsi="宋体" w:eastAsia="宋体" w:cs="Times New Roman"/>
          <w:szCs w:val="21"/>
        </w:rPr>
      </w:pPr>
      <w:r>
        <w:rPr>
          <w:rFonts w:hint="eastAsia" w:ascii="宋体" w:hAnsi="宋体" w:eastAsia="宋体" w:cs="Times New Roman"/>
          <w:szCs w:val="21"/>
        </w:rPr>
        <w:t>根据财政部、民政部、中国残疾人联合会印发的《关于促进残疾人就业政府采购政策的通知》（财库〔2017〕141号）的规定，符合条件的残疾人福利性单位在参加政府采购活动时，应当提供该通知规定的《残疾人福利性单位声明函》（见第五部分投标文件格式），并对声明的真实性负责。一旦中标将在中标公告中公告其声明函，接受社会监督。供应商提供的《残疾人福利性单位声明函》与事实不符的，依照《中华人民共和国政府采购法》第七十七条第一款的规定追究法律责任。</w:t>
      </w:r>
    </w:p>
    <w:p w14:paraId="4E520A8B">
      <w:pPr>
        <w:spacing w:line="360" w:lineRule="auto"/>
        <w:ind w:firstLine="422" w:firstLineChars="200"/>
        <w:rPr>
          <w:rFonts w:ascii="宋体" w:hAnsi="宋体" w:eastAsia="宋体" w:cs="Times New Roman"/>
          <w:b/>
          <w:szCs w:val="21"/>
        </w:rPr>
      </w:pPr>
      <w:r>
        <w:rPr>
          <w:rFonts w:hint="eastAsia" w:ascii="宋体" w:hAnsi="宋体" w:eastAsia="宋体" w:cs="Times New Roman"/>
          <w:b/>
          <w:bCs/>
          <w:szCs w:val="21"/>
        </w:rPr>
        <w:t>供应商</w:t>
      </w:r>
      <w:r>
        <w:rPr>
          <w:rFonts w:hint="eastAsia" w:ascii="宋体" w:hAnsi="宋体" w:eastAsia="宋体" w:cs="Times New Roman"/>
          <w:b/>
          <w:szCs w:val="21"/>
        </w:rPr>
        <w:t>同时为小型、微型企业、监狱企业、残疾人福利性单位任两种或以上情况的，评审中只享受一次价格扣除，不重复进行价格扣除。</w:t>
      </w:r>
    </w:p>
    <w:p w14:paraId="129285AA">
      <w:pPr>
        <w:keepNext/>
        <w:keepLines/>
        <w:spacing w:before="260" w:after="120" w:line="360" w:lineRule="auto"/>
        <w:ind w:firstLine="482"/>
        <w:jc w:val="center"/>
        <w:outlineLvl w:val="1"/>
        <w:rPr>
          <w:rFonts w:ascii="宋体" w:hAnsi="宋体" w:eastAsia="宋体" w:cs="Times New Roman"/>
          <w:b/>
          <w:sz w:val="30"/>
          <w:szCs w:val="20"/>
        </w:rPr>
      </w:pPr>
      <w:r>
        <w:rPr>
          <w:rFonts w:hint="eastAsia" w:ascii="宋体" w:hAnsi="宋体" w:eastAsia="宋体" w:cs="Times New Roman"/>
          <w:b/>
          <w:sz w:val="30"/>
          <w:szCs w:val="20"/>
        </w:rPr>
        <w:br w:type="page"/>
      </w:r>
      <w:bookmarkStart w:id="81" w:name="_Toc22290"/>
      <w:r>
        <w:rPr>
          <w:rFonts w:hint="eastAsia" w:ascii="宋体" w:hAnsi="宋体" w:eastAsia="宋体" w:cs="Times New Roman"/>
          <w:b/>
          <w:sz w:val="30"/>
          <w:szCs w:val="20"/>
        </w:rPr>
        <w:t>附表一：资格、符合性评审表</w:t>
      </w:r>
      <w:bookmarkEnd w:id="81"/>
    </w:p>
    <w:tbl>
      <w:tblPr>
        <w:tblStyle w:val="48"/>
        <w:tblW w:w="8595"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076"/>
        <w:gridCol w:w="6585"/>
        <w:gridCol w:w="934"/>
      </w:tblGrid>
      <w:tr w14:paraId="58F4C271">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7661" w:type="dxa"/>
            <w:gridSpan w:val="2"/>
            <w:tcBorders>
              <w:top w:val="single" w:color="auto" w:sz="2" w:space="0"/>
              <w:left w:val="single" w:color="auto" w:sz="2" w:space="0"/>
              <w:bottom w:val="single" w:color="auto" w:sz="6" w:space="0"/>
              <w:right w:val="single" w:color="auto" w:sz="6" w:space="0"/>
            </w:tcBorders>
            <w:vAlign w:val="center"/>
          </w:tcPr>
          <w:p w14:paraId="62AE2F0F">
            <w:pPr>
              <w:spacing w:line="360" w:lineRule="auto"/>
              <w:jc w:val="center"/>
              <w:rPr>
                <w:rFonts w:ascii="宋体" w:hAnsi="宋体" w:eastAsia="宋体" w:cs="Times New Roman"/>
                <w:b/>
                <w:szCs w:val="21"/>
              </w:rPr>
            </w:pPr>
            <w:r>
              <w:rPr>
                <w:rFonts w:hint="eastAsia" w:ascii="宋体" w:hAnsi="宋体" w:eastAsia="宋体" w:cs="Times New Roman"/>
                <w:b/>
                <w:szCs w:val="21"/>
              </w:rPr>
              <w:t>评审内容</w:t>
            </w:r>
          </w:p>
        </w:tc>
        <w:tc>
          <w:tcPr>
            <w:tcW w:w="934" w:type="dxa"/>
            <w:tcBorders>
              <w:top w:val="single" w:color="auto" w:sz="2" w:space="0"/>
              <w:left w:val="single" w:color="auto" w:sz="6" w:space="0"/>
              <w:bottom w:val="single" w:color="auto" w:sz="6" w:space="0"/>
              <w:right w:val="single" w:color="auto" w:sz="2" w:space="0"/>
            </w:tcBorders>
            <w:vAlign w:val="center"/>
          </w:tcPr>
          <w:p w14:paraId="33CCC59B">
            <w:pPr>
              <w:spacing w:line="360" w:lineRule="auto"/>
              <w:jc w:val="center"/>
              <w:rPr>
                <w:rFonts w:ascii="宋体" w:hAnsi="宋体" w:eastAsia="宋体" w:cs="Times New Roman"/>
                <w:b/>
                <w:szCs w:val="21"/>
              </w:rPr>
            </w:pPr>
            <w:r>
              <w:rPr>
                <w:rFonts w:hint="eastAsia" w:ascii="宋体" w:hAnsi="宋体" w:eastAsia="宋体" w:cs="Times New Roman"/>
                <w:b/>
                <w:szCs w:val="21"/>
              </w:rPr>
              <w:t>供应商</w:t>
            </w:r>
          </w:p>
        </w:tc>
      </w:tr>
      <w:tr w14:paraId="33348CF8">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76" w:type="dxa"/>
            <w:tcBorders>
              <w:top w:val="single" w:color="auto" w:sz="6" w:space="0"/>
              <w:left w:val="single" w:color="auto" w:sz="2" w:space="0"/>
              <w:bottom w:val="single" w:color="auto" w:sz="6" w:space="0"/>
              <w:right w:val="single" w:color="auto" w:sz="6" w:space="0"/>
            </w:tcBorders>
            <w:vAlign w:val="center"/>
          </w:tcPr>
          <w:p w14:paraId="3995DA47">
            <w:pPr>
              <w:spacing w:line="360" w:lineRule="auto"/>
              <w:jc w:val="center"/>
              <w:rPr>
                <w:rFonts w:ascii="宋体" w:hAnsi="宋体" w:eastAsia="宋体" w:cs="Times New Roman"/>
                <w:szCs w:val="21"/>
              </w:rPr>
            </w:pPr>
            <w:r>
              <w:rPr>
                <w:rFonts w:hint="eastAsia" w:ascii="宋体" w:hAnsi="宋体" w:eastAsia="宋体" w:cs="Times New Roman"/>
                <w:szCs w:val="21"/>
              </w:rPr>
              <w:t>资格审查</w:t>
            </w:r>
          </w:p>
        </w:tc>
        <w:tc>
          <w:tcPr>
            <w:tcW w:w="6585" w:type="dxa"/>
            <w:tcBorders>
              <w:top w:val="single" w:color="auto" w:sz="6" w:space="0"/>
              <w:left w:val="single" w:color="auto" w:sz="6" w:space="0"/>
              <w:bottom w:val="single" w:color="auto" w:sz="6" w:space="0"/>
              <w:right w:val="single" w:color="auto" w:sz="6" w:space="0"/>
            </w:tcBorders>
            <w:vAlign w:val="center"/>
          </w:tcPr>
          <w:p w14:paraId="128F9156">
            <w:pPr>
              <w:spacing w:line="360" w:lineRule="auto"/>
              <w:rPr>
                <w:rFonts w:ascii="宋体" w:hAnsi="宋体" w:eastAsia="宋体" w:cs="Times New Roman"/>
                <w:szCs w:val="21"/>
              </w:rPr>
            </w:pPr>
            <w:r>
              <w:rPr>
                <w:rFonts w:hint="eastAsia" w:ascii="宋体" w:hAnsi="宋体" w:eastAsia="宋体" w:cs="宋体"/>
                <w:bCs/>
                <w:kern w:val="0"/>
                <w:szCs w:val="21"/>
              </w:rPr>
              <w:t>符合</w:t>
            </w:r>
            <w:r>
              <w:rPr>
                <w:rFonts w:hint="eastAsia" w:ascii="宋体" w:hAnsi="宋体" w:eastAsia="宋体" w:cs="Times New Roman"/>
                <w:szCs w:val="24"/>
              </w:rPr>
              <w:t>磋商文件规定的资格要求</w:t>
            </w:r>
          </w:p>
        </w:tc>
        <w:tc>
          <w:tcPr>
            <w:tcW w:w="934" w:type="dxa"/>
            <w:tcBorders>
              <w:top w:val="single" w:color="auto" w:sz="6" w:space="0"/>
              <w:left w:val="single" w:color="auto" w:sz="6" w:space="0"/>
              <w:bottom w:val="single" w:color="auto" w:sz="6" w:space="0"/>
              <w:right w:val="single" w:color="auto" w:sz="2" w:space="0"/>
            </w:tcBorders>
            <w:vAlign w:val="center"/>
          </w:tcPr>
          <w:p w14:paraId="315C02D3">
            <w:pPr>
              <w:spacing w:line="360" w:lineRule="auto"/>
              <w:jc w:val="center"/>
              <w:rPr>
                <w:rFonts w:ascii="宋体" w:hAnsi="宋体" w:eastAsia="宋体" w:cs="Times New Roman"/>
                <w:szCs w:val="21"/>
              </w:rPr>
            </w:pPr>
          </w:p>
        </w:tc>
      </w:tr>
      <w:tr w14:paraId="69C4AAA2">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76" w:type="dxa"/>
            <w:vMerge w:val="restart"/>
            <w:tcBorders>
              <w:top w:val="single" w:color="auto" w:sz="6" w:space="0"/>
              <w:left w:val="single" w:color="auto" w:sz="2" w:space="0"/>
              <w:bottom w:val="single" w:color="auto" w:sz="6" w:space="0"/>
              <w:right w:val="single" w:color="auto" w:sz="6" w:space="0"/>
            </w:tcBorders>
            <w:vAlign w:val="center"/>
          </w:tcPr>
          <w:p w14:paraId="5DEB0861">
            <w:pPr>
              <w:jc w:val="center"/>
              <w:rPr>
                <w:rFonts w:ascii="宋体" w:hAnsi="宋体" w:eastAsia="宋体" w:cs="Times New Roman"/>
                <w:szCs w:val="21"/>
              </w:rPr>
            </w:pPr>
            <w:r>
              <w:rPr>
                <w:rFonts w:hint="eastAsia" w:ascii="宋体" w:hAnsi="宋体" w:eastAsia="宋体" w:cs="Times New Roman"/>
                <w:szCs w:val="21"/>
              </w:rPr>
              <w:t>符合性审查</w:t>
            </w:r>
          </w:p>
        </w:tc>
        <w:tc>
          <w:tcPr>
            <w:tcW w:w="6585" w:type="dxa"/>
            <w:tcBorders>
              <w:top w:val="single" w:color="auto" w:sz="6" w:space="0"/>
              <w:left w:val="single" w:color="auto" w:sz="6" w:space="0"/>
              <w:bottom w:val="single" w:color="auto" w:sz="6" w:space="0"/>
              <w:right w:val="single" w:color="auto" w:sz="6" w:space="0"/>
            </w:tcBorders>
            <w:vAlign w:val="center"/>
          </w:tcPr>
          <w:p w14:paraId="052AFDEA">
            <w:pPr>
              <w:spacing w:line="360" w:lineRule="auto"/>
              <w:rPr>
                <w:rFonts w:ascii="宋体" w:hAnsi="宋体" w:eastAsia="宋体" w:cs="Times New Roman"/>
                <w:szCs w:val="21"/>
              </w:rPr>
            </w:pPr>
            <w:r>
              <w:rPr>
                <w:rFonts w:hint="eastAsia" w:ascii="宋体" w:hAnsi="宋体" w:eastAsia="宋体" w:cs="Times New Roman"/>
                <w:szCs w:val="21"/>
              </w:rPr>
              <w:t>符合磋商有效期</w:t>
            </w:r>
          </w:p>
        </w:tc>
        <w:tc>
          <w:tcPr>
            <w:tcW w:w="934" w:type="dxa"/>
            <w:tcBorders>
              <w:top w:val="single" w:color="auto" w:sz="6" w:space="0"/>
              <w:left w:val="single" w:color="auto" w:sz="6" w:space="0"/>
              <w:bottom w:val="single" w:color="auto" w:sz="6" w:space="0"/>
              <w:right w:val="single" w:color="auto" w:sz="2" w:space="0"/>
            </w:tcBorders>
            <w:vAlign w:val="center"/>
          </w:tcPr>
          <w:p w14:paraId="7B2F163E">
            <w:pPr>
              <w:spacing w:line="360" w:lineRule="auto"/>
              <w:jc w:val="center"/>
              <w:rPr>
                <w:rFonts w:ascii="宋体" w:hAnsi="宋体" w:eastAsia="宋体" w:cs="Times New Roman"/>
                <w:szCs w:val="21"/>
              </w:rPr>
            </w:pPr>
          </w:p>
        </w:tc>
      </w:tr>
      <w:tr w14:paraId="32004A92">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76" w:type="dxa"/>
            <w:vMerge w:val="continue"/>
            <w:tcBorders>
              <w:top w:val="single" w:color="auto" w:sz="6" w:space="0"/>
              <w:left w:val="single" w:color="auto" w:sz="2" w:space="0"/>
              <w:bottom w:val="single" w:color="auto" w:sz="6" w:space="0"/>
              <w:right w:val="single" w:color="auto" w:sz="6" w:space="0"/>
            </w:tcBorders>
            <w:vAlign w:val="center"/>
          </w:tcPr>
          <w:p w14:paraId="35926F93">
            <w:pPr>
              <w:rPr>
                <w:rFonts w:ascii="宋体" w:hAnsi="宋体" w:eastAsia="宋体" w:cs="Times New Roman"/>
                <w:szCs w:val="21"/>
              </w:rPr>
            </w:pPr>
          </w:p>
        </w:tc>
        <w:tc>
          <w:tcPr>
            <w:tcW w:w="6585" w:type="dxa"/>
            <w:tcBorders>
              <w:top w:val="single" w:color="auto" w:sz="6" w:space="0"/>
              <w:left w:val="single" w:color="auto" w:sz="6" w:space="0"/>
              <w:bottom w:val="single" w:color="auto" w:sz="6" w:space="0"/>
              <w:right w:val="single" w:color="auto" w:sz="6" w:space="0"/>
            </w:tcBorders>
            <w:vAlign w:val="center"/>
          </w:tcPr>
          <w:p w14:paraId="73C49041">
            <w:pPr>
              <w:spacing w:line="360" w:lineRule="auto"/>
              <w:rPr>
                <w:rFonts w:ascii="宋体" w:hAnsi="宋体" w:eastAsia="宋体" w:cs="Times New Roman"/>
                <w:szCs w:val="21"/>
              </w:rPr>
            </w:pPr>
            <w:r>
              <w:rPr>
                <w:rFonts w:hint="eastAsia" w:ascii="宋体" w:hAnsi="宋体" w:eastAsia="宋体" w:cs="Times New Roman"/>
                <w:szCs w:val="21"/>
              </w:rPr>
              <w:t>响应文件签署合格</w:t>
            </w:r>
          </w:p>
        </w:tc>
        <w:tc>
          <w:tcPr>
            <w:tcW w:w="934" w:type="dxa"/>
            <w:tcBorders>
              <w:top w:val="single" w:color="auto" w:sz="6" w:space="0"/>
              <w:left w:val="single" w:color="auto" w:sz="6" w:space="0"/>
              <w:bottom w:val="single" w:color="auto" w:sz="6" w:space="0"/>
              <w:right w:val="single" w:color="auto" w:sz="2" w:space="0"/>
            </w:tcBorders>
            <w:vAlign w:val="center"/>
          </w:tcPr>
          <w:p w14:paraId="349D7AA5">
            <w:pPr>
              <w:spacing w:line="360" w:lineRule="auto"/>
              <w:jc w:val="center"/>
              <w:rPr>
                <w:rFonts w:ascii="宋体" w:hAnsi="宋体" w:eastAsia="宋体" w:cs="Times New Roman"/>
                <w:szCs w:val="21"/>
              </w:rPr>
            </w:pPr>
          </w:p>
        </w:tc>
      </w:tr>
      <w:tr w14:paraId="4F7A2835">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76" w:type="dxa"/>
            <w:vMerge w:val="continue"/>
            <w:tcBorders>
              <w:top w:val="single" w:color="auto" w:sz="6" w:space="0"/>
              <w:left w:val="single" w:color="auto" w:sz="2" w:space="0"/>
              <w:bottom w:val="single" w:color="auto" w:sz="6" w:space="0"/>
              <w:right w:val="single" w:color="auto" w:sz="6" w:space="0"/>
            </w:tcBorders>
            <w:vAlign w:val="center"/>
          </w:tcPr>
          <w:p w14:paraId="04917D9C">
            <w:pPr>
              <w:rPr>
                <w:rFonts w:ascii="宋体" w:hAnsi="宋体" w:eastAsia="宋体" w:cs="Times New Roman"/>
                <w:szCs w:val="21"/>
              </w:rPr>
            </w:pPr>
          </w:p>
        </w:tc>
        <w:tc>
          <w:tcPr>
            <w:tcW w:w="6585" w:type="dxa"/>
            <w:tcBorders>
              <w:top w:val="single" w:color="auto" w:sz="6" w:space="0"/>
              <w:left w:val="single" w:color="auto" w:sz="6" w:space="0"/>
              <w:bottom w:val="single" w:color="auto" w:sz="6" w:space="0"/>
              <w:right w:val="single" w:color="auto" w:sz="6" w:space="0"/>
            </w:tcBorders>
            <w:vAlign w:val="center"/>
          </w:tcPr>
          <w:p w14:paraId="360462CF">
            <w:pPr>
              <w:spacing w:line="360" w:lineRule="auto"/>
              <w:rPr>
                <w:rFonts w:ascii="宋体" w:hAnsi="宋体" w:eastAsia="宋体" w:cs="Times New Roman"/>
                <w:szCs w:val="21"/>
              </w:rPr>
            </w:pPr>
            <w:r>
              <w:rPr>
                <w:rFonts w:hint="eastAsia" w:ascii="宋体" w:hAnsi="宋体" w:eastAsia="宋体" w:cs="Times New Roman"/>
                <w:b/>
                <w:szCs w:val="21"/>
              </w:rPr>
              <w:t>报价未超过本项目最高限价</w:t>
            </w:r>
          </w:p>
        </w:tc>
        <w:tc>
          <w:tcPr>
            <w:tcW w:w="934" w:type="dxa"/>
            <w:tcBorders>
              <w:top w:val="single" w:color="auto" w:sz="6" w:space="0"/>
              <w:left w:val="single" w:color="auto" w:sz="6" w:space="0"/>
              <w:bottom w:val="single" w:color="auto" w:sz="6" w:space="0"/>
              <w:right w:val="single" w:color="auto" w:sz="2" w:space="0"/>
            </w:tcBorders>
            <w:vAlign w:val="center"/>
          </w:tcPr>
          <w:p w14:paraId="7E193689">
            <w:pPr>
              <w:spacing w:line="360" w:lineRule="auto"/>
              <w:jc w:val="center"/>
              <w:rPr>
                <w:rFonts w:ascii="宋体" w:hAnsi="宋体" w:eastAsia="宋体" w:cs="Times New Roman"/>
                <w:szCs w:val="21"/>
              </w:rPr>
            </w:pPr>
          </w:p>
        </w:tc>
      </w:tr>
      <w:tr w14:paraId="49DCE8F4">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76" w:type="dxa"/>
            <w:vMerge w:val="continue"/>
            <w:tcBorders>
              <w:top w:val="single" w:color="auto" w:sz="6" w:space="0"/>
              <w:left w:val="single" w:color="auto" w:sz="2" w:space="0"/>
              <w:bottom w:val="single" w:color="auto" w:sz="6" w:space="0"/>
              <w:right w:val="single" w:color="auto" w:sz="6" w:space="0"/>
            </w:tcBorders>
            <w:vAlign w:val="center"/>
          </w:tcPr>
          <w:p w14:paraId="5CDB43D3">
            <w:pPr>
              <w:rPr>
                <w:rFonts w:ascii="宋体" w:hAnsi="宋体" w:eastAsia="宋体" w:cs="Times New Roman"/>
                <w:szCs w:val="21"/>
              </w:rPr>
            </w:pPr>
          </w:p>
        </w:tc>
        <w:tc>
          <w:tcPr>
            <w:tcW w:w="6585" w:type="dxa"/>
            <w:tcBorders>
              <w:top w:val="single" w:color="auto" w:sz="6" w:space="0"/>
              <w:left w:val="single" w:color="auto" w:sz="6" w:space="0"/>
              <w:bottom w:val="single" w:color="auto" w:sz="6" w:space="0"/>
              <w:right w:val="single" w:color="auto" w:sz="6" w:space="0"/>
            </w:tcBorders>
            <w:vAlign w:val="center"/>
          </w:tcPr>
          <w:p w14:paraId="51573EEE">
            <w:pPr>
              <w:spacing w:line="360" w:lineRule="auto"/>
              <w:rPr>
                <w:rFonts w:ascii="宋体" w:hAnsi="宋体" w:eastAsia="宋体" w:cs="宋体"/>
                <w:szCs w:val="21"/>
              </w:rPr>
            </w:pPr>
            <w:r>
              <w:rPr>
                <w:rFonts w:hint="eastAsia" w:ascii="宋体" w:hAnsi="宋体" w:eastAsia="宋体" w:cs="宋体"/>
                <w:szCs w:val="21"/>
              </w:rPr>
              <w:t>完全满足磋商文件中标注“★”的条款</w:t>
            </w:r>
          </w:p>
          <w:p w14:paraId="38CEFD77">
            <w:pPr>
              <w:spacing w:line="360" w:lineRule="auto"/>
              <w:rPr>
                <w:rFonts w:ascii="宋体" w:hAnsi="宋体" w:eastAsia="宋体" w:cs="Times New Roman"/>
                <w:szCs w:val="21"/>
              </w:rPr>
            </w:pPr>
            <w:r>
              <w:rPr>
                <w:rFonts w:hint="eastAsia" w:ascii="宋体" w:hAnsi="宋体" w:eastAsia="宋体" w:cs="宋体"/>
                <w:szCs w:val="21"/>
              </w:rPr>
              <w:t>（</w:t>
            </w:r>
            <w:r>
              <w:rPr>
                <w:rFonts w:hint="eastAsia" w:ascii="宋体" w:hAnsi="宋体" w:eastAsia="宋体" w:cs="Times New Roman"/>
                <w:b/>
                <w:szCs w:val="21"/>
              </w:rPr>
              <w:t>若磋商文件发生实质性变动的，本条将针对供应商重新提交的响应文件进行评审）</w:t>
            </w:r>
          </w:p>
        </w:tc>
        <w:tc>
          <w:tcPr>
            <w:tcW w:w="934" w:type="dxa"/>
            <w:tcBorders>
              <w:top w:val="single" w:color="auto" w:sz="6" w:space="0"/>
              <w:left w:val="single" w:color="auto" w:sz="6" w:space="0"/>
              <w:bottom w:val="single" w:color="auto" w:sz="6" w:space="0"/>
              <w:right w:val="single" w:color="auto" w:sz="2" w:space="0"/>
            </w:tcBorders>
            <w:vAlign w:val="center"/>
          </w:tcPr>
          <w:p w14:paraId="1ACB1BC3">
            <w:pPr>
              <w:spacing w:line="360" w:lineRule="auto"/>
              <w:jc w:val="center"/>
              <w:rPr>
                <w:rFonts w:ascii="宋体" w:hAnsi="宋体" w:eastAsia="宋体" w:cs="Times New Roman"/>
                <w:szCs w:val="21"/>
              </w:rPr>
            </w:pPr>
          </w:p>
        </w:tc>
      </w:tr>
      <w:tr w14:paraId="200E8C2D">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76" w:type="dxa"/>
            <w:vMerge w:val="continue"/>
            <w:tcBorders>
              <w:top w:val="single" w:color="auto" w:sz="6" w:space="0"/>
              <w:left w:val="single" w:color="auto" w:sz="2" w:space="0"/>
              <w:bottom w:val="single" w:color="auto" w:sz="6" w:space="0"/>
              <w:right w:val="single" w:color="auto" w:sz="6" w:space="0"/>
            </w:tcBorders>
            <w:vAlign w:val="center"/>
          </w:tcPr>
          <w:p w14:paraId="00F39B9C">
            <w:pPr>
              <w:rPr>
                <w:rFonts w:ascii="宋体" w:hAnsi="宋体" w:eastAsia="宋体" w:cs="Times New Roman"/>
                <w:szCs w:val="21"/>
              </w:rPr>
            </w:pPr>
          </w:p>
        </w:tc>
        <w:tc>
          <w:tcPr>
            <w:tcW w:w="6585" w:type="dxa"/>
            <w:tcBorders>
              <w:top w:val="single" w:color="auto" w:sz="6" w:space="0"/>
              <w:left w:val="single" w:color="auto" w:sz="6" w:space="0"/>
              <w:bottom w:val="single" w:color="auto" w:sz="6" w:space="0"/>
              <w:right w:val="single" w:color="auto" w:sz="6" w:space="0"/>
            </w:tcBorders>
            <w:vAlign w:val="center"/>
          </w:tcPr>
          <w:p w14:paraId="2CD04E79">
            <w:pPr>
              <w:spacing w:line="360" w:lineRule="auto"/>
              <w:rPr>
                <w:rFonts w:ascii="宋体" w:hAnsi="宋体" w:eastAsia="宋体" w:cs="Times New Roman"/>
                <w:szCs w:val="21"/>
              </w:rPr>
            </w:pPr>
            <w:r>
              <w:rPr>
                <w:rFonts w:hint="eastAsia" w:ascii="宋体" w:hAnsi="宋体" w:eastAsia="宋体" w:cs="宋体"/>
                <w:szCs w:val="21"/>
              </w:rPr>
              <w:t>未出现有关法律、法规、规章或磋商文件规定的属于响应无效的情形</w:t>
            </w:r>
          </w:p>
        </w:tc>
        <w:tc>
          <w:tcPr>
            <w:tcW w:w="934" w:type="dxa"/>
            <w:tcBorders>
              <w:top w:val="single" w:color="auto" w:sz="6" w:space="0"/>
              <w:left w:val="single" w:color="auto" w:sz="6" w:space="0"/>
              <w:bottom w:val="single" w:color="auto" w:sz="6" w:space="0"/>
              <w:right w:val="single" w:color="auto" w:sz="2" w:space="0"/>
            </w:tcBorders>
            <w:vAlign w:val="center"/>
          </w:tcPr>
          <w:p w14:paraId="71BBCB11">
            <w:pPr>
              <w:spacing w:line="360" w:lineRule="auto"/>
              <w:jc w:val="center"/>
              <w:rPr>
                <w:rFonts w:ascii="宋体" w:hAnsi="宋体" w:eastAsia="宋体" w:cs="Times New Roman"/>
                <w:szCs w:val="21"/>
              </w:rPr>
            </w:pPr>
          </w:p>
        </w:tc>
      </w:tr>
      <w:tr w14:paraId="73EE5C8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1076" w:type="dxa"/>
            <w:vMerge w:val="continue"/>
            <w:tcBorders>
              <w:top w:val="single" w:color="auto" w:sz="6" w:space="0"/>
              <w:left w:val="single" w:color="auto" w:sz="2" w:space="0"/>
              <w:bottom w:val="single" w:color="auto" w:sz="6" w:space="0"/>
              <w:right w:val="single" w:color="auto" w:sz="6" w:space="0"/>
            </w:tcBorders>
            <w:vAlign w:val="center"/>
          </w:tcPr>
          <w:p w14:paraId="327A75D4">
            <w:pPr>
              <w:rPr>
                <w:rFonts w:ascii="宋体" w:hAnsi="宋体" w:eastAsia="宋体" w:cs="Times New Roman"/>
                <w:szCs w:val="21"/>
              </w:rPr>
            </w:pPr>
          </w:p>
        </w:tc>
        <w:tc>
          <w:tcPr>
            <w:tcW w:w="6585" w:type="dxa"/>
            <w:tcBorders>
              <w:top w:val="single" w:color="auto" w:sz="6" w:space="0"/>
              <w:left w:val="single" w:color="auto" w:sz="6" w:space="0"/>
              <w:bottom w:val="single" w:color="auto" w:sz="6" w:space="0"/>
              <w:right w:val="single" w:color="auto" w:sz="6" w:space="0"/>
            </w:tcBorders>
            <w:vAlign w:val="center"/>
          </w:tcPr>
          <w:p w14:paraId="50F2322B">
            <w:pPr>
              <w:spacing w:line="360" w:lineRule="auto"/>
              <w:rPr>
                <w:rFonts w:ascii="宋体" w:hAnsi="宋体" w:eastAsia="宋体" w:cs="Times New Roman"/>
                <w:szCs w:val="21"/>
              </w:rPr>
            </w:pPr>
            <w:r>
              <w:rPr>
                <w:rFonts w:hint="eastAsia" w:ascii="宋体" w:hAnsi="宋体" w:eastAsia="宋体" w:cs="宋体"/>
                <w:szCs w:val="21"/>
              </w:rPr>
              <w:t>没有其他未实质性响应磋商文件要求的</w:t>
            </w:r>
          </w:p>
        </w:tc>
        <w:tc>
          <w:tcPr>
            <w:tcW w:w="934" w:type="dxa"/>
            <w:tcBorders>
              <w:top w:val="single" w:color="auto" w:sz="6" w:space="0"/>
              <w:left w:val="single" w:color="auto" w:sz="6" w:space="0"/>
              <w:bottom w:val="single" w:color="auto" w:sz="6" w:space="0"/>
              <w:right w:val="single" w:color="auto" w:sz="2" w:space="0"/>
            </w:tcBorders>
            <w:vAlign w:val="center"/>
          </w:tcPr>
          <w:p w14:paraId="5BAE3EC2">
            <w:pPr>
              <w:spacing w:line="360" w:lineRule="auto"/>
              <w:jc w:val="center"/>
              <w:rPr>
                <w:rFonts w:ascii="宋体" w:hAnsi="宋体" w:eastAsia="宋体" w:cs="Times New Roman"/>
                <w:szCs w:val="21"/>
              </w:rPr>
            </w:pPr>
          </w:p>
        </w:tc>
      </w:tr>
      <w:tr w14:paraId="138A4229">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85" w:hRule="atLeast"/>
          <w:jc w:val="center"/>
        </w:trPr>
        <w:tc>
          <w:tcPr>
            <w:tcW w:w="1076" w:type="dxa"/>
            <w:tcBorders>
              <w:top w:val="single" w:color="auto" w:sz="6" w:space="0"/>
              <w:left w:val="single" w:color="auto" w:sz="2" w:space="0"/>
              <w:bottom w:val="single" w:color="auto" w:sz="2" w:space="0"/>
              <w:right w:val="single" w:color="auto" w:sz="6" w:space="0"/>
            </w:tcBorders>
            <w:vAlign w:val="center"/>
          </w:tcPr>
          <w:p w14:paraId="6A91A94C">
            <w:pPr>
              <w:spacing w:line="360" w:lineRule="auto"/>
              <w:jc w:val="center"/>
              <w:rPr>
                <w:rFonts w:ascii="宋体" w:hAnsi="宋体" w:eastAsia="宋体" w:cs="Times New Roman"/>
                <w:szCs w:val="21"/>
              </w:rPr>
            </w:pPr>
            <w:r>
              <w:rPr>
                <w:rFonts w:hint="eastAsia" w:ascii="宋体" w:hAnsi="宋体" w:eastAsia="宋体" w:cs="Times New Roman"/>
                <w:szCs w:val="21"/>
              </w:rPr>
              <w:t>结论</w:t>
            </w:r>
          </w:p>
        </w:tc>
        <w:tc>
          <w:tcPr>
            <w:tcW w:w="6585" w:type="dxa"/>
            <w:tcBorders>
              <w:top w:val="single" w:color="auto" w:sz="6" w:space="0"/>
              <w:left w:val="single" w:color="auto" w:sz="6" w:space="0"/>
              <w:bottom w:val="single" w:color="auto" w:sz="2" w:space="0"/>
              <w:right w:val="single" w:color="auto" w:sz="6" w:space="0"/>
            </w:tcBorders>
            <w:vAlign w:val="center"/>
          </w:tcPr>
          <w:p w14:paraId="0E32F56B">
            <w:pPr>
              <w:spacing w:line="360" w:lineRule="auto"/>
              <w:rPr>
                <w:rFonts w:ascii="宋体" w:hAnsi="宋体" w:eastAsia="宋体" w:cs="Times New Roman"/>
                <w:szCs w:val="21"/>
              </w:rPr>
            </w:pPr>
            <w:r>
              <w:rPr>
                <w:rFonts w:hint="eastAsia" w:ascii="宋体" w:hAnsi="宋体" w:eastAsia="宋体" w:cs="Times New Roman"/>
                <w:szCs w:val="21"/>
              </w:rPr>
              <w:t>是否实质性响应磋商文件（写“是”或“否”）</w:t>
            </w:r>
          </w:p>
        </w:tc>
        <w:tc>
          <w:tcPr>
            <w:tcW w:w="934" w:type="dxa"/>
            <w:tcBorders>
              <w:top w:val="single" w:color="auto" w:sz="6" w:space="0"/>
              <w:left w:val="single" w:color="auto" w:sz="6" w:space="0"/>
              <w:bottom w:val="single" w:color="auto" w:sz="2" w:space="0"/>
              <w:right w:val="single" w:color="auto" w:sz="2" w:space="0"/>
            </w:tcBorders>
            <w:vAlign w:val="center"/>
          </w:tcPr>
          <w:p w14:paraId="775BBC55">
            <w:pPr>
              <w:spacing w:line="360" w:lineRule="auto"/>
              <w:jc w:val="center"/>
              <w:rPr>
                <w:rFonts w:ascii="宋体" w:hAnsi="宋体" w:eastAsia="宋体" w:cs="Times New Roman"/>
                <w:szCs w:val="21"/>
              </w:rPr>
            </w:pPr>
          </w:p>
        </w:tc>
      </w:tr>
    </w:tbl>
    <w:p w14:paraId="3B77611A">
      <w:pPr>
        <w:tabs>
          <w:tab w:val="left" w:pos="720"/>
        </w:tabs>
        <w:snapToGrid w:val="0"/>
        <w:spacing w:line="360" w:lineRule="auto"/>
        <w:rPr>
          <w:rFonts w:ascii="宋体" w:hAnsi="宋体" w:eastAsia="宋体" w:cs="Times New Roman"/>
          <w:szCs w:val="21"/>
        </w:rPr>
      </w:pPr>
      <w:r>
        <w:rPr>
          <w:rFonts w:hint="eastAsia" w:ascii="宋体" w:hAnsi="宋体" w:eastAsia="宋体" w:cs="Times New Roman"/>
          <w:szCs w:val="21"/>
        </w:rPr>
        <w:t>注：</w:t>
      </w:r>
    </w:p>
    <w:p w14:paraId="0B0498B5">
      <w:pPr>
        <w:numPr>
          <w:ilvl w:val="0"/>
          <w:numId w:val="25"/>
        </w:numPr>
        <w:tabs>
          <w:tab w:val="left" w:pos="540"/>
        </w:tabs>
        <w:spacing w:line="400" w:lineRule="exact"/>
        <w:ind w:left="540" w:hanging="360"/>
        <w:rPr>
          <w:rFonts w:ascii="宋体" w:hAnsi="宋体" w:eastAsia="宋体" w:cs="Times New Roman"/>
          <w:szCs w:val="21"/>
        </w:rPr>
      </w:pPr>
      <w:r>
        <w:rPr>
          <w:rFonts w:hint="eastAsia" w:ascii="宋体" w:hAnsi="宋体" w:eastAsia="宋体" w:cs="Times New Roman"/>
          <w:szCs w:val="21"/>
        </w:rPr>
        <w:t>每一项目符合的打“○”，不符合的打“×”；出现一个“×”的结论为不进入下一阶段评审；</w:t>
      </w:r>
    </w:p>
    <w:p w14:paraId="624FAFC0">
      <w:pPr>
        <w:numPr>
          <w:ilvl w:val="0"/>
          <w:numId w:val="25"/>
        </w:numPr>
        <w:tabs>
          <w:tab w:val="left" w:pos="540"/>
        </w:tabs>
        <w:spacing w:line="400" w:lineRule="exact"/>
        <w:ind w:left="540" w:hanging="360"/>
        <w:rPr>
          <w:rFonts w:ascii="宋体" w:hAnsi="宋体" w:eastAsia="宋体" w:cs="Times New Roman"/>
          <w:szCs w:val="21"/>
        </w:rPr>
      </w:pPr>
      <w:r>
        <w:rPr>
          <w:rFonts w:hint="eastAsia" w:ascii="宋体" w:hAnsi="宋体" w:eastAsia="宋体" w:cs="Times New Roman"/>
          <w:szCs w:val="21"/>
        </w:rPr>
        <w:t>表中全部条件满足为“是”, 同意进入下一阶段评审；</w:t>
      </w:r>
    </w:p>
    <w:p w14:paraId="554AD4BE">
      <w:pPr>
        <w:numPr>
          <w:ilvl w:val="0"/>
          <w:numId w:val="25"/>
        </w:numPr>
        <w:tabs>
          <w:tab w:val="left" w:pos="540"/>
        </w:tabs>
        <w:spacing w:line="400" w:lineRule="exact"/>
        <w:ind w:left="540" w:hanging="360"/>
        <w:rPr>
          <w:rFonts w:ascii="宋体" w:hAnsi="宋体" w:eastAsia="宋体" w:cs="Times New Roman"/>
          <w:szCs w:val="21"/>
        </w:rPr>
      </w:pPr>
      <w:r>
        <w:rPr>
          <w:rFonts w:hint="eastAsia" w:ascii="宋体" w:hAnsi="宋体" w:eastAsia="宋体" w:cs="宋体"/>
          <w:szCs w:val="21"/>
        </w:rPr>
        <w:t>“结论”</w:t>
      </w:r>
      <w:r>
        <w:rPr>
          <w:rFonts w:hint="eastAsia" w:ascii="宋体" w:hAnsi="宋体" w:eastAsia="宋体" w:cs="Times New Roman"/>
          <w:szCs w:val="21"/>
        </w:rPr>
        <w:t>一栏中应写</w:t>
      </w:r>
      <w:r>
        <w:rPr>
          <w:rFonts w:hint="eastAsia" w:ascii="宋体" w:hAnsi="宋体" w:eastAsia="宋体" w:cs="宋体"/>
          <w:szCs w:val="21"/>
        </w:rPr>
        <w:t>“是”或“否”</w:t>
      </w:r>
      <w:r>
        <w:rPr>
          <w:rFonts w:hint="eastAsia" w:ascii="宋体" w:hAnsi="宋体" w:eastAsia="宋体" w:cs="Times New Roman"/>
          <w:szCs w:val="21"/>
        </w:rPr>
        <w:t>；</w:t>
      </w:r>
    </w:p>
    <w:p w14:paraId="747E2C11">
      <w:pPr>
        <w:numPr>
          <w:ilvl w:val="0"/>
          <w:numId w:val="25"/>
        </w:numPr>
        <w:tabs>
          <w:tab w:val="left" w:pos="540"/>
        </w:tabs>
        <w:spacing w:line="400" w:lineRule="exact"/>
        <w:ind w:left="540" w:hanging="360"/>
        <w:rPr>
          <w:rFonts w:ascii="宋体" w:hAnsi="宋体" w:eastAsia="宋体" w:cs="Times New Roman"/>
          <w:szCs w:val="21"/>
        </w:rPr>
      </w:pPr>
      <w:r>
        <w:rPr>
          <w:rFonts w:hint="eastAsia" w:ascii="宋体" w:hAnsi="宋体" w:eastAsia="宋体" w:cs="Times New Roman"/>
          <w:szCs w:val="21"/>
        </w:rPr>
        <w:t>结论汇总意见采取少数服从多数原则，即超过半数评委的结论为“是”，则该供应商通过资格审查及符合性审查，否则不通过。</w:t>
      </w:r>
    </w:p>
    <w:p w14:paraId="028C3B5A">
      <w:pPr>
        <w:tabs>
          <w:tab w:val="left" w:pos="540"/>
        </w:tabs>
        <w:spacing w:line="400" w:lineRule="exact"/>
        <w:ind w:left="180"/>
        <w:rPr>
          <w:rFonts w:ascii="宋体" w:hAnsi="宋体" w:eastAsia="宋体" w:cs="Times New Roman"/>
          <w:szCs w:val="21"/>
        </w:rPr>
      </w:pPr>
      <w:r>
        <w:rPr>
          <w:rFonts w:hint="eastAsia" w:ascii="宋体" w:hAnsi="宋体" w:eastAsia="宋体" w:cs="Times New Roman"/>
          <w:szCs w:val="21"/>
        </w:rPr>
        <w:br w:type="page"/>
      </w:r>
    </w:p>
    <w:p w14:paraId="785CB00F">
      <w:pPr>
        <w:pStyle w:val="4"/>
        <w:tabs>
          <w:tab w:val="left" w:pos="2520"/>
          <w:tab w:val="center" w:pos="4742"/>
        </w:tabs>
        <w:ind w:left="0" w:leftChars="0" w:firstLine="0" w:firstLineChars="0"/>
        <w:jc w:val="center"/>
        <w:rPr>
          <w:rFonts w:hAnsi="宋体"/>
          <w:b w:val="0"/>
          <w:bCs/>
          <w:sz w:val="28"/>
        </w:rPr>
      </w:pPr>
      <w:bookmarkStart w:id="82" w:name="_Toc50912828"/>
      <w:bookmarkStart w:id="83" w:name="_Toc51599451"/>
      <w:bookmarkStart w:id="84" w:name="_Toc32036"/>
      <w:r>
        <w:rPr>
          <w:rFonts w:hint="eastAsia" w:hAnsi="宋体"/>
        </w:rPr>
        <w:t>附表二：技术评审表</w:t>
      </w:r>
      <w:bookmarkEnd w:id="82"/>
      <w:bookmarkEnd w:id="83"/>
      <w:bookmarkEnd w:id="84"/>
    </w:p>
    <w:tbl>
      <w:tblPr>
        <w:tblStyle w:val="48"/>
        <w:tblW w:w="87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3"/>
        <w:gridCol w:w="1253"/>
        <w:gridCol w:w="6437"/>
        <w:gridCol w:w="674"/>
      </w:tblGrid>
      <w:tr w14:paraId="78AC6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33" w:type="dxa"/>
            <w:vAlign w:val="center"/>
          </w:tcPr>
          <w:p w14:paraId="52264A30">
            <w:pPr>
              <w:jc w:val="center"/>
              <w:rPr>
                <w:rFonts w:ascii="宋体" w:hAnsi="宋体"/>
                <w:szCs w:val="21"/>
              </w:rPr>
            </w:pPr>
            <w:r>
              <w:rPr>
                <w:rFonts w:hint="eastAsia" w:ascii="宋体" w:hAnsi="宋体"/>
                <w:szCs w:val="21"/>
              </w:rPr>
              <w:t>序号</w:t>
            </w:r>
          </w:p>
        </w:tc>
        <w:tc>
          <w:tcPr>
            <w:tcW w:w="1253" w:type="dxa"/>
            <w:vAlign w:val="center"/>
          </w:tcPr>
          <w:p w14:paraId="296A4162">
            <w:pPr>
              <w:jc w:val="center"/>
              <w:rPr>
                <w:rFonts w:ascii="宋体" w:hAnsi="宋体"/>
                <w:szCs w:val="21"/>
              </w:rPr>
            </w:pPr>
            <w:r>
              <w:rPr>
                <w:rFonts w:hint="eastAsia" w:ascii="宋体" w:hAnsi="宋体"/>
                <w:szCs w:val="21"/>
              </w:rPr>
              <w:t>评分项目</w:t>
            </w:r>
          </w:p>
        </w:tc>
        <w:tc>
          <w:tcPr>
            <w:tcW w:w="6437" w:type="dxa"/>
            <w:vAlign w:val="center"/>
          </w:tcPr>
          <w:p w14:paraId="1EDAF616">
            <w:pPr>
              <w:jc w:val="center"/>
              <w:rPr>
                <w:rFonts w:ascii="宋体" w:hAnsi="宋体"/>
                <w:szCs w:val="21"/>
              </w:rPr>
            </w:pPr>
            <w:r>
              <w:rPr>
                <w:rFonts w:hint="eastAsia" w:ascii="宋体" w:hAnsi="宋体"/>
                <w:szCs w:val="21"/>
              </w:rPr>
              <w:t>评分细则</w:t>
            </w:r>
          </w:p>
        </w:tc>
        <w:tc>
          <w:tcPr>
            <w:tcW w:w="674" w:type="dxa"/>
            <w:vAlign w:val="center"/>
          </w:tcPr>
          <w:p w14:paraId="135E69A7">
            <w:pPr>
              <w:jc w:val="center"/>
              <w:rPr>
                <w:rFonts w:ascii="宋体" w:hAnsi="宋体"/>
                <w:szCs w:val="21"/>
              </w:rPr>
            </w:pPr>
            <w:r>
              <w:rPr>
                <w:rFonts w:hint="eastAsia" w:ascii="宋体" w:hAnsi="宋体"/>
                <w:szCs w:val="21"/>
              </w:rPr>
              <w:t>单项分数</w:t>
            </w:r>
          </w:p>
        </w:tc>
      </w:tr>
      <w:tr w14:paraId="18809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33" w:type="dxa"/>
            <w:vAlign w:val="center"/>
          </w:tcPr>
          <w:p w14:paraId="5ACBC875">
            <w:pPr>
              <w:jc w:val="center"/>
              <w:rPr>
                <w:rFonts w:ascii="宋体" w:hAnsi="宋体"/>
                <w:szCs w:val="21"/>
              </w:rPr>
            </w:pPr>
            <w:r>
              <w:rPr>
                <w:rFonts w:hint="eastAsia" w:ascii="宋体" w:hAnsi="宋体"/>
                <w:szCs w:val="21"/>
              </w:rPr>
              <w:t>1</w:t>
            </w:r>
          </w:p>
        </w:tc>
        <w:tc>
          <w:tcPr>
            <w:tcW w:w="1253" w:type="dxa"/>
            <w:shd w:val="clear" w:color="auto" w:fill="auto"/>
            <w:vAlign w:val="center"/>
          </w:tcPr>
          <w:p w14:paraId="47D755C7">
            <w:pPr>
              <w:jc w:val="center"/>
              <w:rPr>
                <w:rFonts w:hint="default"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对项目的理解</w:t>
            </w:r>
            <w:r>
              <w:rPr>
                <w:rFonts w:hint="eastAsia" w:cstheme="minorBidi"/>
                <w:kern w:val="2"/>
                <w:sz w:val="21"/>
                <w:szCs w:val="22"/>
                <w:lang w:val="en-US" w:eastAsia="zh-CN" w:bidi="ar-SA"/>
              </w:rPr>
              <w:t>程度</w:t>
            </w:r>
          </w:p>
        </w:tc>
        <w:tc>
          <w:tcPr>
            <w:tcW w:w="6437" w:type="dxa"/>
            <w:shd w:val="clear" w:color="auto" w:fill="auto"/>
            <w:vAlign w:val="center"/>
          </w:tcPr>
          <w:p w14:paraId="0897BFEF">
            <w:pPr>
              <w:rPr>
                <w:rFonts w:hint="eastAsia" w:ascii="宋体" w:hAnsi="宋体" w:eastAsia="宋体" w:cs="宋体"/>
                <w:szCs w:val="21"/>
              </w:rPr>
            </w:pPr>
            <w:r>
              <w:rPr>
                <w:rFonts w:hint="eastAsia" w:ascii="宋体" w:hAnsi="宋体" w:eastAsia="宋体" w:cs="宋体"/>
                <w:szCs w:val="21"/>
              </w:rPr>
              <w:t>根据供应商围绕“第二部分 用户需求”</w:t>
            </w:r>
            <w:r>
              <w:rPr>
                <w:rFonts w:hint="eastAsia" w:ascii="宋体" w:hAnsi="宋体" w:eastAsia="宋体" w:cs="宋体"/>
                <w:szCs w:val="21"/>
                <w:lang w:val="en-US" w:eastAsia="zh-CN"/>
              </w:rPr>
              <w:t>提供的</w:t>
            </w:r>
            <w:r>
              <w:rPr>
                <w:rFonts w:hint="eastAsia" w:ascii="宋体" w:hAnsi="宋体" w:eastAsia="宋体" w:cs="宋体"/>
                <w:szCs w:val="21"/>
              </w:rPr>
              <w:t>对项目的理解程度</w:t>
            </w:r>
            <w:r>
              <w:rPr>
                <w:rFonts w:hint="eastAsia" w:ascii="宋体" w:hAnsi="宋体" w:eastAsia="宋体" w:cs="宋体"/>
                <w:szCs w:val="21"/>
                <w:lang w:val="en-US" w:eastAsia="zh-CN"/>
              </w:rPr>
              <w:t>进行评审</w:t>
            </w:r>
            <w:r>
              <w:rPr>
                <w:rFonts w:hint="eastAsia" w:ascii="宋体" w:hAnsi="宋体" w:eastAsia="宋体" w:cs="宋体"/>
                <w:szCs w:val="21"/>
              </w:rPr>
              <w:t xml:space="preserve">： </w:t>
            </w:r>
          </w:p>
          <w:p w14:paraId="395CB1CD">
            <w:pPr>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w:t>
            </w:r>
            <w:r>
              <w:rPr>
                <w:rFonts w:hint="eastAsia" w:ascii="宋体" w:hAnsi="宋体" w:eastAsia="宋体" w:cs="宋体"/>
                <w:szCs w:val="21"/>
              </w:rPr>
              <w:t>项目理解分析描述完整准确，对项目背景、服务内容和项目服务需求分析说明全面到位，完全满足</w:t>
            </w:r>
            <w:r>
              <w:rPr>
                <w:rFonts w:hint="eastAsia" w:ascii="宋体" w:hAnsi="宋体" w:eastAsia="宋体" w:cs="宋体"/>
                <w:szCs w:val="21"/>
                <w:lang w:val="en-US" w:eastAsia="zh-CN"/>
              </w:rPr>
              <w:t>用户</w:t>
            </w:r>
            <w:r>
              <w:rPr>
                <w:rFonts w:hint="eastAsia" w:ascii="宋体" w:hAnsi="宋体" w:eastAsia="宋体" w:cs="宋体"/>
                <w:szCs w:val="21"/>
              </w:rPr>
              <w:t>需求的，得</w:t>
            </w:r>
            <w:r>
              <w:rPr>
                <w:rFonts w:hint="eastAsia" w:ascii="宋体" w:hAnsi="宋体" w:eastAsia="宋体" w:cs="宋体"/>
                <w:szCs w:val="21"/>
                <w:lang w:val="en-US" w:eastAsia="zh-CN"/>
              </w:rPr>
              <w:t>7</w:t>
            </w:r>
            <w:r>
              <w:rPr>
                <w:rFonts w:hint="eastAsia" w:ascii="宋体" w:hAnsi="宋体" w:eastAsia="宋体" w:cs="宋体"/>
                <w:szCs w:val="21"/>
              </w:rPr>
              <w:t>分；</w:t>
            </w:r>
          </w:p>
          <w:p w14:paraId="4C746555">
            <w:pPr>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w:t>
            </w:r>
            <w:r>
              <w:rPr>
                <w:rFonts w:hint="eastAsia" w:ascii="宋体" w:hAnsi="宋体" w:eastAsia="宋体" w:cs="宋体"/>
                <w:szCs w:val="21"/>
              </w:rPr>
              <w:t>项目理解分析描述较完整准确，对项目背景、服务内容和项目服务需求分析说明较全面到位，</w:t>
            </w:r>
            <w:r>
              <w:rPr>
                <w:rFonts w:hint="eastAsia" w:ascii="宋体" w:hAnsi="宋体" w:eastAsia="宋体" w:cs="宋体"/>
                <w:szCs w:val="21"/>
                <w:lang w:eastAsia="zh-CN"/>
              </w:rPr>
              <w:t>基本</w:t>
            </w:r>
            <w:r>
              <w:rPr>
                <w:rFonts w:hint="eastAsia" w:ascii="宋体" w:hAnsi="宋体" w:eastAsia="宋体" w:cs="宋体"/>
                <w:szCs w:val="21"/>
              </w:rPr>
              <w:t>满足</w:t>
            </w:r>
            <w:r>
              <w:rPr>
                <w:rFonts w:hint="eastAsia" w:ascii="宋体" w:hAnsi="宋体" w:eastAsia="宋体" w:cs="宋体"/>
                <w:szCs w:val="21"/>
                <w:lang w:val="en-US" w:eastAsia="zh-CN"/>
              </w:rPr>
              <w:t>用户</w:t>
            </w:r>
            <w:r>
              <w:rPr>
                <w:rFonts w:hint="eastAsia" w:ascii="宋体" w:hAnsi="宋体" w:eastAsia="宋体" w:cs="宋体"/>
                <w:szCs w:val="21"/>
              </w:rPr>
              <w:t>需求的，得</w:t>
            </w:r>
            <w:r>
              <w:rPr>
                <w:rFonts w:hint="eastAsia" w:ascii="宋体" w:hAnsi="宋体" w:eastAsia="宋体" w:cs="宋体"/>
                <w:szCs w:val="21"/>
                <w:lang w:val="en-US" w:eastAsia="zh-CN"/>
              </w:rPr>
              <w:t>4</w:t>
            </w:r>
            <w:r>
              <w:rPr>
                <w:rFonts w:hint="eastAsia" w:ascii="宋体" w:hAnsi="宋体" w:eastAsia="宋体" w:cs="宋体"/>
                <w:szCs w:val="21"/>
              </w:rPr>
              <w:t>分；</w:t>
            </w:r>
          </w:p>
          <w:p w14:paraId="55629E8B">
            <w:pPr>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w:t>
            </w:r>
            <w:r>
              <w:rPr>
                <w:rFonts w:hint="eastAsia" w:ascii="宋体" w:hAnsi="宋体" w:eastAsia="宋体" w:cs="宋体"/>
                <w:szCs w:val="21"/>
              </w:rPr>
              <w:t>项目理解分析描述简略，对项目背景、服务内容和项目服务需求分析说明较简单，</w:t>
            </w:r>
            <w:r>
              <w:rPr>
                <w:rFonts w:hint="eastAsia" w:ascii="宋体" w:hAnsi="宋体" w:eastAsia="宋体" w:cs="宋体"/>
                <w:szCs w:val="21"/>
                <w:lang w:val="en-US" w:eastAsia="zh-CN"/>
              </w:rPr>
              <w:t>不完全</w:t>
            </w:r>
            <w:r>
              <w:rPr>
                <w:rFonts w:hint="eastAsia" w:ascii="宋体" w:hAnsi="宋体" w:eastAsia="宋体" w:cs="宋体"/>
                <w:szCs w:val="21"/>
              </w:rPr>
              <w:t>满足</w:t>
            </w:r>
            <w:r>
              <w:rPr>
                <w:rFonts w:hint="eastAsia" w:ascii="宋体" w:hAnsi="宋体" w:eastAsia="宋体" w:cs="宋体"/>
                <w:szCs w:val="21"/>
                <w:lang w:val="en-US" w:eastAsia="zh-CN"/>
              </w:rPr>
              <w:t>用户</w:t>
            </w:r>
            <w:r>
              <w:rPr>
                <w:rFonts w:hint="eastAsia" w:ascii="宋体" w:hAnsi="宋体" w:eastAsia="宋体" w:cs="宋体"/>
                <w:szCs w:val="21"/>
              </w:rPr>
              <w:t>需求的，得</w:t>
            </w:r>
            <w:r>
              <w:rPr>
                <w:rFonts w:hint="eastAsia" w:ascii="宋体" w:hAnsi="宋体" w:eastAsia="宋体" w:cs="宋体"/>
                <w:szCs w:val="21"/>
                <w:lang w:val="en-US" w:eastAsia="zh-CN"/>
              </w:rPr>
              <w:t>1</w:t>
            </w:r>
            <w:r>
              <w:rPr>
                <w:rFonts w:hint="eastAsia" w:ascii="宋体" w:hAnsi="宋体" w:eastAsia="宋体" w:cs="宋体"/>
                <w:szCs w:val="21"/>
              </w:rPr>
              <w:t>分；</w:t>
            </w:r>
          </w:p>
          <w:p w14:paraId="2CC25844">
            <w:pPr>
              <w:rPr>
                <w:rFonts w:asciiTheme="minorHAnsi" w:hAnsiTheme="minorHAnsi" w:eastAsiaTheme="minorEastAsia" w:cstheme="minorBidi"/>
                <w:kern w:val="2"/>
                <w:sz w:val="21"/>
                <w:szCs w:val="22"/>
                <w:lang w:val="en-US" w:eastAsia="zh-CN" w:bidi="ar-SA"/>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未提供或其他，得0分。</w:t>
            </w:r>
          </w:p>
        </w:tc>
        <w:tc>
          <w:tcPr>
            <w:tcW w:w="674" w:type="dxa"/>
            <w:shd w:val="clear" w:color="auto" w:fill="auto"/>
            <w:vAlign w:val="center"/>
          </w:tcPr>
          <w:p w14:paraId="0676DD2F">
            <w:pPr>
              <w:jc w:val="center"/>
              <w:rPr>
                <w:rFonts w:asciiTheme="minorHAnsi" w:hAnsiTheme="minorHAnsi" w:eastAsiaTheme="minorEastAsia" w:cstheme="minorBidi"/>
                <w:kern w:val="2"/>
                <w:sz w:val="21"/>
                <w:szCs w:val="22"/>
                <w:lang w:val="en-US" w:eastAsia="zh-CN" w:bidi="ar-SA"/>
              </w:rPr>
            </w:pPr>
            <w:r>
              <w:rPr>
                <w:rFonts w:hint="eastAsia" w:ascii="宋体" w:hAnsi="宋体"/>
                <w:szCs w:val="21"/>
                <w:lang w:val="en-US" w:eastAsia="zh-CN"/>
              </w:rPr>
              <w:t>7</w:t>
            </w:r>
            <w:r>
              <w:rPr>
                <w:rFonts w:hint="eastAsia" w:ascii="宋体" w:hAnsi="宋体"/>
                <w:szCs w:val="21"/>
              </w:rPr>
              <w:t>分</w:t>
            </w:r>
          </w:p>
        </w:tc>
      </w:tr>
      <w:tr w14:paraId="6AE09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33" w:type="dxa"/>
            <w:shd w:val="clear" w:color="auto" w:fill="auto"/>
            <w:vAlign w:val="center"/>
          </w:tcPr>
          <w:p w14:paraId="3D867ADF">
            <w:pPr>
              <w:jc w:val="center"/>
              <w:rPr>
                <w:rFonts w:hint="eastAsia" w:ascii="宋体" w:hAnsi="宋体" w:eastAsiaTheme="minorEastAsia" w:cstheme="minorBidi"/>
                <w:kern w:val="2"/>
                <w:sz w:val="21"/>
                <w:szCs w:val="21"/>
                <w:lang w:val="en-US" w:eastAsia="zh-CN" w:bidi="ar-SA"/>
              </w:rPr>
            </w:pPr>
            <w:r>
              <w:rPr>
                <w:rFonts w:hint="eastAsia" w:ascii="宋体" w:hAnsi="宋体"/>
                <w:szCs w:val="21"/>
              </w:rPr>
              <w:t>2</w:t>
            </w:r>
          </w:p>
        </w:tc>
        <w:tc>
          <w:tcPr>
            <w:tcW w:w="1253" w:type="dxa"/>
            <w:shd w:val="clear" w:color="auto" w:fill="auto"/>
            <w:vAlign w:val="center"/>
          </w:tcPr>
          <w:p w14:paraId="495D9A40">
            <w:pPr>
              <w:jc w:val="center"/>
              <w:rPr>
                <w:rFonts w:hint="eastAsia" w:asciiTheme="minorHAnsi" w:hAnsiTheme="minorHAnsi" w:eastAsiaTheme="minorEastAsia" w:cstheme="minorBidi"/>
                <w:kern w:val="2"/>
                <w:sz w:val="21"/>
                <w:szCs w:val="22"/>
                <w:lang w:val="en-US" w:eastAsia="zh-CN" w:bidi="ar-SA"/>
              </w:rPr>
            </w:pPr>
            <w:r>
              <w:t>内外网平台整合与改造</w:t>
            </w:r>
            <w:r>
              <w:rPr>
                <w:rFonts w:hint="eastAsia"/>
                <w:lang w:val="en-US" w:eastAsia="zh-CN"/>
              </w:rPr>
              <w:t>方案</w:t>
            </w:r>
          </w:p>
        </w:tc>
        <w:tc>
          <w:tcPr>
            <w:tcW w:w="6437" w:type="dxa"/>
            <w:shd w:val="clear" w:color="auto" w:fill="auto"/>
            <w:vAlign w:val="center"/>
          </w:tcPr>
          <w:p w14:paraId="79EC74BC">
            <w:pPr>
              <w:rPr>
                <w:rFonts w:ascii="宋体" w:hAnsi="宋体"/>
                <w:szCs w:val="21"/>
              </w:rPr>
            </w:pPr>
            <w:r>
              <w:rPr>
                <w:rFonts w:hint="eastAsia" w:ascii="宋体" w:hAnsi="宋体"/>
                <w:szCs w:val="21"/>
              </w:rPr>
              <w:t>根据供应商</w:t>
            </w:r>
            <w:r>
              <w:rPr>
                <w:rFonts w:hint="eastAsia" w:ascii="宋体" w:hAnsi="宋体"/>
                <w:szCs w:val="21"/>
                <w:lang w:val="en-US" w:eastAsia="zh-CN"/>
              </w:rPr>
              <w:t>围绕“第二部分 用户需求”【四、</w:t>
            </w:r>
            <w:r>
              <w:rPr>
                <w:rFonts w:hint="eastAsia"/>
              </w:rPr>
              <w:t>技术要求</w:t>
            </w:r>
            <w:r>
              <w:rPr>
                <w:rFonts w:hint="eastAsia" w:ascii="宋体" w:hAnsi="宋体" w:eastAsia="宋体" w:cs="宋体"/>
                <w:lang w:val="en-US" w:eastAsia="zh-CN"/>
              </w:rPr>
              <w:t>1.</w:t>
            </w:r>
            <w:r>
              <w:rPr>
                <w:rFonts w:hint="eastAsia"/>
                <w:lang w:val="en-US" w:eastAsia="zh-CN"/>
              </w:rPr>
              <w:t>内外网平台整合与改造</w:t>
            </w:r>
            <w:r>
              <w:rPr>
                <w:rFonts w:hint="eastAsia" w:ascii="宋体" w:hAnsi="宋体"/>
                <w:szCs w:val="21"/>
                <w:lang w:val="en-US" w:eastAsia="zh-CN"/>
              </w:rPr>
              <w:t>】</w:t>
            </w:r>
            <w:r>
              <w:rPr>
                <w:rFonts w:hint="eastAsia" w:ascii="宋体" w:hAnsi="宋体"/>
                <w:szCs w:val="21"/>
              </w:rPr>
              <w:t>提供的</w:t>
            </w:r>
            <w:r>
              <w:rPr>
                <w:rFonts w:hint="eastAsia" w:ascii="宋体" w:hAnsi="宋体" w:eastAsia="宋体"/>
                <w:szCs w:val="21"/>
                <w:lang w:val="en-US" w:eastAsia="zh-CN"/>
              </w:rPr>
              <w:t>内外网平台整合与改造方案</w:t>
            </w:r>
            <w:r>
              <w:rPr>
                <w:rFonts w:hint="eastAsia" w:ascii="宋体" w:hAnsi="宋体"/>
                <w:szCs w:val="21"/>
                <w:lang w:val="en-US" w:eastAsia="zh-CN"/>
              </w:rPr>
              <w:t>进行</w:t>
            </w:r>
            <w:r>
              <w:rPr>
                <w:rFonts w:hint="eastAsia" w:ascii="宋体" w:hAnsi="宋体"/>
                <w:szCs w:val="21"/>
              </w:rPr>
              <w:t>评审：</w:t>
            </w:r>
          </w:p>
          <w:p w14:paraId="069A60B8">
            <w:pPr>
              <w:rPr>
                <w:rFonts w:ascii="宋体" w:hAnsi="宋体"/>
              </w:rPr>
            </w:pPr>
            <w:r>
              <w:rPr>
                <w:rFonts w:hint="eastAsia" w:ascii="宋体" w:hAnsi="宋体"/>
              </w:rPr>
              <w:t>1</w:t>
            </w:r>
            <w:r>
              <w:rPr>
                <w:rFonts w:hint="eastAsia" w:ascii="宋体" w:hAnsi="宋体"/>
                <w:lang w:eastAsia="zh-CN"/>
              </w:rPr>
              <w:t>.</w:t>
            </w:r>
            <w:r>
              <w:t>内外网平台整合与改造</w:t>
            </w:r>
            <w:r>
              <w:rPr>
                <w:rFonts w:hint="eastAsia"/>
                <w:lang w:val="en-US" w:eastAsia="zh-CN"/>
              </w:rPr>
              <w:t>方案</w:t>
            </w:r>
            <w:r>
              <w:rPr>
                <w:rFonts w:hint="eastAsia" w:ascii="宋体" w:hAnsi="宋体"/>
              </w:rPr>
              <w:t>详细完善、</w:t>
            </w:r>
            <w:r>
              <w:rPr>
                <w:rFonts w:hint="eastAsia" w:ascii="宋体" w:hAnsi="宋体"/>
                <w:lang w:val="en-US" w:eastAsia="zh-CN"/>
              </w:rPr>
              <w:t>可行性高</w:t>
            </w:r>
            <w:r>
              <w:rPr>
                <w:rFonts w:hint="eastAsia" w:ascii="宋体" w:hAnsi="宋体"/>
              </w:rPr>
              <w:t>，</w:t>
            </w:r>
            <w:r>
              <w:rPr>
                <w:rFonts w:hint="eastAsia" w:ascii="宋体" w:hAnsi="宋体"/>
                <w:lang w:val="en-US" w:eastAsia="zh-CN"/>
              </w:rPr>
              <w:t>针对性强，</w:t>
            </w:r>
            <w:r>
              <w:rPr>
                <w:rFonts w:hint="eastAsia" w:ascii="宋体" w:hAnsi="宋体"/>
              </w:rPr>
              <w:t>完全满足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12</w:t>
            </w:r>
            <w:r>
              <w:rPr>
                <w:rFonts w:hint="eastAsia" w:ascii="宋体" w:hAnsi="宋体"/>
              </w:rPr>
              <w:t>分；</w:t>
            </w:r>
          </w:p>
          <w:p w14:paraId="1EDE9AC8">
            <w:pPr>
              <w:rPr>
                <w:rFonts w:ascii="宋体" w:hAnsi="宋体"/>
              </w:rPr>
            </w:pPr>
            <w:r>
              <w:rPr>
                <w:rFonts w:hint="eastAsia" w:ascii="宋体" w:hAnsi="宋体"/>
              </w:rPr>
              <w:t>2</w:t>
            </w:r>
            <w:r>
              <w:rPr>
                <w:rFonts w:hint="eastAsia" w:ascii="宋体" w:hAnsi="宋体"/>
                <w:lang w:eastAsia="zh-CN"/>
              </w:rPr>
              <w:t>.</w:t>
            </w:r>
            <w:r>
              <w:t>内外网平台整合与改造</w:t>
            </w:r>
            <w:r>
              <w:rPr>
                <w:rFonts w:hint="eastAsia"/>
                <w:lang w:val="en-US" w:eastAsia="zh-CN"/>
              </w:rPr>
              <w:t>方案</w:t>
            </w:r>
            <w:r>
              <w:rPr>
                <w:rFonts w:hint="eastAsia"/>
                <w:color w:val="000000"/>
                <w:lang w:val="en-US" w:eastAsia="zh-CN"/>
              </w:rPr>
              <w:t>较</w:t>
            </w:r>
            <w:r>
              <w:rPr>
                <w:rFonts w:hint="eastAsia" w:ascii="宋体" w:hAnsi="宋体"/>
              </w:rPr>
              <w:t>详细完善、</w:t>
            </w:r>
            <w:r>
              <w:rPr>
                <w:rFonts w:hint="eastAsia" w:ascii="宋体" w:hAnsi="宋体"/>
                <w:lang w:val="en-US" w:eastAsia="zh-CN"/>
              </w:rPr>
              <w:t>可行性较高</w:t>
            </w:r>
            <w:r>
              <w:rPr>
                <w:rFonts w:hint="eastAsia" w:ascii="宋体" w:hAnsi="宋体"/>
              </w:rPr>
              <w:t>，</w:t>
            </w:r>
            <w:r>
              <w:rPr>
                <w:rFonts w:hint="eastAsia" w:ascii="宋体" w:hAnsi="宋体"/>
                <w:lang w:val="en-US" w:eastAsia="zh-CN"/>
              </w:rPr>
              <w:t>针对性较强，</w:t>
            </w:r>
            <w:r>
              <w:rPr>
                <w:rFonts w:hint="eastAsia" w:ascii="宋体" w:hAnsi="宋体" w:eastAsia="宋体" w:cs="宋体"/>
                <w:szCs w:val="21"/>
                <w:lang w:eastAsia="zh-CN"/>
              </w:rPr>
              <w:t>基本</w:t>
            </w:r>
            <w:r>
              <w:rPr>
                <w:rFonts w:hint="eastAsia" w:ascii="宋体" w:hAnsi="宋体"/>
              </w:rPr>
              <w:t>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8</w:t>
            </w:r>
            <w:r>
              <w:rPr>
                <w:rFonts w:hint="eastAsia" w:ascii="宋体" w:hAnsi="宋体"/>
              </w:rPr>
              <w:t>分；</w:t>
            </w:r>
          </w:p>
          <w:p w14:paraId="4F8ABEF7">
            <w:pPr>
              <w:rPr>
                <w:rFonts w:ascii="宋体" w:hAnsi="宋体"/>
              </w:rPr>
            </w:pPr>
            <w:r>
              <w:rPr>
                <w:rFonts w:hint="eastAsia" w:ascii="宋体" w:hAnsi="宋体"/>
              </w:rPr>
              <w:t>3</w:t>
            </w:r>
            <w:r>
              <w:rPr>
                <w:rFonts w:hint="eastAsia" w:ascii="宋体" w:hAnsi="宋体"/>
                <w:lang w:eastAsia="zh-CN"/>
              </w:rPr>
              <w:t>.</w:t>
            </w:r>
            <w:r>
              <w:t>内外网平台整合与改造</w:t>
            </w:r>
            <w:r>
              <w:rPr>
                <w:rFonts w:hint="eastAsia"/>
                <w:lang w:val="en-US" w:eastAsia="zh-CN"/>
              </w:rPr>
              <w:t>方案</w:t>
            </w:r>
            <w:r>
              <w:rPr>
                <w:rFonts w:hint="eastAsia" w:ascii="宋体" w:hAnsi="宋体"/>
                <w:lang w:val="en-US" w:eastAsia="zh-CN"/>
              </w:rPr>
              <w:t>不</w:t>
            </w:r>
            <w:r>
              <w:rPr>
                <w:rFonts w:hint="eastAsia" w:ascii="宋体" w:hAnsi="宋体"/>
              </w:rPr>
              <w:t>详细完善，</w:t>
            </w:r>
            <w:r>
              <w:rPr>
                <w:rFonts w:hint="eastAsia" w:ascii="宋体" w:hAnsi="宋体"/>
                <w:lang w:val="en-US" w:eastAsia="zh-CN"/>
              </w:rPr>
              <w:t>可行性低</w:t>
            </w:r>
            <w:r>
              <w:rPr>
                <w:rFonts w:hint="eastAsia" w:ascii="宋体" w:hAnsi="宋体"/>
              </w:rPr>
              <w:t>，</w:t>
            </w:r>
            <w:r>
              <w:rPr>
                <w:rFonts w:hint="eastAsia" w:ascii="宋体" w:hAnsi="宋体"/>
                <w:lang w:val="en-US" w:eastAsia="zh-CN"/>
              </w:rPr>
              <w:t>针对性弱，</w:t>
            </w:r>
            <w:r>
              <w:rPr>
                <w:rFonts w:hint="eastAsia" w:ascii="宋体" w:hAnsi="宋体"/>
              </w:rPr>
              <w:t>不</w:t>
            </w:r>
            <w:r>
              <w:rPr>
                <w:rFonts w:hint="eastAsia" w:ascii="宋体" w:hAnsi="宋体"/>
                <w:lang w:val="en-US" w:eastAsia="zh-CN"/>
              </w:rPr>
              <w:t>完全</w:t>
            </w:r>
            <w:r>
              <w:rPr>
                <w:rFonts w:hint="eastAsia" w:ascii="宋体" w:hAnsi="宋体"/>
              </w:rPr>
              <w:t>满足</w:t>
            </w:r>
            <w:r>
              <w:rPr>
                <w:rFonts w:hint="eastAsia" w:ascii="宋体" w:hAnsi="宋体"/>
                <w:lang w:val="en-US" w:eastAsia="zh-CN"/>
              </w:rPr>
              <w:t>用户</w:t>
            </w:r>
            <w:r>
              <w:rPr>
                <w:rFonts w:hint="eastAsia" w:ascii="宋体" w:hAnsi="宋体"/>
              </w:rPr>
              <w:t>需求</w:t>
            </w:r>
            <w:r>
              <w:rPr>
                <w:rFonts w:hint="eastAsia" w:ascii="宋体" w:hAnsi="宋体"/>
                <w:lang w:val="en-US" w:eastAsia="zh-CN"/>
              </w:rPr>
              <w:t>的，得4分</w:t>
            </w:r>
            <w:r>
              <w:rPr>
                <w:rFonts w:hint="eastAsia" w:ascii="宋体" w:hAnsi="宋体"/>
              </w:rPr>
              <w:t>；</w:t>
            </w:r>
          </w:p>
          <w:p w14:paraId="6087F70E">
            <w:pPr>
              <w:rPr>
                <w:rFonts w:hint="eastAsia" w:asciiTheme="minorHAnsi" w:hAnsiTheme="minorHAnsi" w:eastAsiaTheme="minorEastAsia" w:cstheme="minorBidi"/>
                <w:kern w:val="2"/>
                <w:sz w:val="21"/>
                <w:szCs w:val="22"/>
                <w:lang w:val="en-US" w:eastAsia="zh-CN" w:bidi="ar-SA"/>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未提供或其他，得0分。</w:t>
            </w:r>
          </w:p>
        </w:tc>
        <w:tc>
          <w:tcPr>
            <w:tcW w:w="674" w:type="dxa"/>
            <w:shd w:val="clear" w:color="auto" w:fill="auto"/>
            <w:vAlign w:val="center"/>
          </w:tcPr>
          <w:p w14:paraId="1B09F04F">
            <w:pPr>
              <w:jc w:val="center"/>
              <w:rPr>
                <w:rFonts w:hint="default" w:ascii="宋体" w:hAnsi="宋体" w:eastAsiaTheme="minorEastAsia"/>
                <w:szCs w:val="21"/>
                <w:lang w:val="en-US" w:eastAsia="zh-CN"/>
              </w:rPr>
            </w:pPr>
            <w:r>
              <w:rPr>
                <w:rFonts w:hint="eastAsia" w:ascii="宋体" w:hAnsi="宋体"/>
                <w:szCs w:val="21"/>
                <w:lang w:val="en-US" w:eastAsia="zh-CN"/>
              </w:rPr>
              <w:t>12分</w:t>
            </w:r>
          </w:p>
        </w:tc>
      </w:tr>
      <w:tr w14:paraId="2659D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33" w:type="dxa"/>
            <w:shd w:val="clear" w:color="auto" w:fill="auto"/>
            <w:vAlign w:val="center"/>
          </w:tcPr>
          <w:p w14:paraId="7E277C12">
            <w:pPr>
              <w:jc w:val="center"/>
              <w:rPr>
                <w:rFonts w:ascii="宋体" w:hAnsi="宋体" w:eastAsiaTheme="minorEastAsia" w:cstheme="minorBidi"/>
                <w:kern w:val="2"/>
                <w:sz w:val="21"/>
                <w:szCs w:val="21"/>
                <w:lang w:val="en-US" w:eastAsia="zh-CN" w:bidi="ar-SA"/>
              </w:rPr>
            </w:pPr>
            <w:r>
              <w:rPr>
                <w:rFonts w:hint="eastAsia" w:ascii="宋体" w:hAnsi="宋体"/>
                <w:szCs w:val="21"/>
              </w:rPr>
              <w:t>3</w:t>
            </w:r>
          </w:p>
        </w:tc>
        <w:tc>
          <w:tcPr>
            <w:tcW w:w="1253" w:type="dxa"/>
            <w:shd w:val="clear" w:color="auto" w:fill="auto"/>
            <w:vAlign w:val="center"/>
          </w:tcPr>
          <w:p w14:paraId="34DBA7FA">
            <w:pPr>
              <w:jc w:val="center"/>
              <w:rPr>
                <w:rFonts w:hint="default" w:asciiTheme="minorHAnsi" w:hAnsiTheme="minorHAnsi" w:eastAsiaTheme="minorEastAsia" w:cstheme="minorBidi"/>
                <w:kern w:val="2"/>
                <w:sz w:val="21"/>
                <w:szCs w:val="22"/>
                <w:lang w:val="en-US" w:eastAsia="zh-CN" w:bidi="ar-SA"/>
              </w:rPr>
            </w:pPr>
            <w:r>
              <w:rPr>
                <w:rFonts w:hint="eastAsia" w:ascii="宋体" w:hAnsi="宋体" w:eastAsia="宋体"/>
                <w:szCs w:val="21"/>
                <w:lang w:val="en-US" w:eastAsia="zh-CN"/>
              </w:rPr>
              <w:t>多媒体采编与智能搜索功能优化方案</w:t>
            </w:r>
          </w:p>
        </w:tc>
        <w:tc>
          <w:tcPr>
            <w:tcW w:w="6437" w:type="dxa"/>
            <w:shd w:val="clear" w:color="auto" w:fill="auto"/>
            <w:vAlign w:val="center"/>
          </w:tcPr>
          <w:p w14:paraId="50D0CD76">
            <w:pPr>
              <w:rPr>
                <w:rFonts w:ascii="宋体" w:hAnsi="宋体"/>
                <w:szCs w:val="21"/>
              </w:rPr>
            </w:pPr>
            <w:r>
              <w:rPr>
                <w:rFonts w:hint="eastAsia" w:ascii="宋体" w:hAnsi="宋体"/>
                <w:szCs w:val="21"/>
              </w:rPr>
              <w:t>根据供应商</w:t>
            </w:r>
            <w:r>
              <w:rPr>
                <w:rFonts w:hint="eastAsia" w:ascii="宋体" w:hAnsi="宋体"/>
                <w:szCs w:val="21"/>
                <w:lang w:val="en-US" w:eastAsia="zh-CN"/>
              </w:rPr>
              <w:t>围绕“第二部分 用户需求”【四、</w:t>
            </w:r>
            <w:r>
              <w:rPr>
                <w:rFonts w:hint="eastAsia"/>
              </w:rPr>
              <w:t>技术要</w:t>
            </w:r>
            <w:r>
              <w:rPr>
                <w:rFonts w:hint="eastAsia" w:ascii="宋体" w:hAnsi="宋体" w:eastAsia="宋体" w:cs="宋体"/>
              </w:rPr>
              <w:t>求</w:t>
            </w:r>
            <w:r>
              <w:rPr>
                <w:rFonts w:hint="eastAsia" w:ascii="宋体" w:hAnsi="宋体" w:eastAsia="宋体" w:cs="宋体"/>
                <w:lang w:val="en-US" w:eastAsia="zh-CN"/>
              </w:rPr>
              <w:t>2.多</w:t>
            </w:r>
            <w:r>
              <w:rPr>
                <w:rFonts w:hint="eastAsia"/>
                <w:lang w:val="en-US" w:eastAsia="zh-CN"/>
              </w:rPr>
              <w:t>媒体采编与智能搜索功能优化</w:t>
            </w:r>
            <w:r>
              <w:rPr>
                <w:rFonts w:hint="eastAsia" w:ascii="宋体" w:hAnsi="宋体"/>
                <w:szCs w:val="21"/>
                <w:lang w:val="en-US" w:eastAsia="zh-CN"/>
              </w:rPr>
              <w:t>】</w:t>
            </w:r>
            <w:r>
              <w:rPr>
                <w:rFonts w:hint="eastAsia" w:ascii="宋体" w:hAnsi="宋体"/>
                <w:szCs w:val="21"/>
              </w:rPr>
              <w:t>提供的</w:t>
            </w:r>
            <w:r>
              <w:rPr>
                <w:rFonts w:hint="eastAsia" w:ascii="宋体" w:hAnsi="宋体" w:eastAsia="宋体"/>
                <w:szCs w:val="21"/>
                <w:lang w:val="en-US" w:eastAsia="zh-CN"/>
              </w:rPr>
              <w:t>多媒体采编与智能搜索功能优化方案</w:t>
            </w:r>
            <w:r>
              <w:rPr>
                <w:rFonts w:hint="eastAsia" w:ascii="宋体" w:hAnsi="宋体"/>
                <w:szCs w:val="21"/>
                <w:lang w:val="en-US" w:eastAsia="zh-CN"/>
              </w:rPr>
              <w:t>进行</w:t>
            </w:r>
            <w:r>
              <w:rPr>
                <w:rFonts w:hint="eastAsia" w:ascii="宋体" w:hAnsi="宋体"/>
                <w:szCs w:val="21"/>
              </w:rPr>
              <w:t>评审：</w:t>
            </w:r>
          </w:p>
          <w:p w14:paraId="71765F2A">
            <w:pPr>
              <w:rPr>
                <w:rFonts w:ascii="宋体" w:hAnsi="宋体"/>
              </w:rPr>
            </w:pPr>
            <w:r>
              <w:rPr>
                <w:rFonts w:hint="eastAsia" w:ascii="宋体" w:hAnsi="宋体"/>
              </w:rPr>
              <w:t>1</w:t>
            </w:r>
            <w:r>
              <w:rPr>
                <w:rFonts w:hint="eastAsia" w:ascii="宋体" w:hAnsi="宋体"/>
                <w:lang w:eastAsia="zh-CN"/>
              </w:rPr>
              <w:t>.</w:t>
            </w:r>
            <w:r>
              <w:rPr>
                <w:rFonts w:hint="eastAsia" w:ascii="宋体" w:hAnsi="宋体" w:eastAsia="宋体"/>
                <w:szCs w:val="21"/>
                <w:lang w:val="en-US" w:eastAsia="zh-CN"/>
              </w:rPr>
              <w:t>多媒体采编与智能搜索功能优化方案</w:t>
            </w:r>
            <w:r>
              <w:rPr>
                <w:rFonts w:hint="eastAsia" w:ascii="宋体" w:hAnsi="宋体"/>
              </w:rPr>
              <w:t>详细完善、</w:t>
            </w:r>
            <w:r>
              <w:rPr>
                <w:rFonts w:hint="eastAsia" w:ascii="宋体" w:hAnsi="宋体"/>
                <w:lang w:val="en-US" w:eastAsia="zh-CN"/>
              </w:rPr>
              <w:t>可行性高</w:t>
            </w:r>
            <w:r>
              <w:rPr>
                <w:rFonts w:hint="eastAsia" w:ascii="宋体" w:hAnsi="宋体"/>
              </w:rPr>
              <w:t>，</w:t>
            </w:r>
            <w:r>
              <w:rPr>
                <w:rFonts w:hint="eastAsia" w:ascii="宋体" w:hAnsi="宋体"/>
                <w:lang w:val="en-US" w:eastAsia="zh-CN"/>
              </w:rPr>
              <w:t>针对性强，</w:t>
            </w:r>
            <w:r>
              <w:rPr>
                <w:rFonts w:hint="eastAsia" w:ascii="宋体" w:hAnsi="宋体"/>
              </w:rPr>
              <w:t>完全满足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12</w:t>
            </w:r>
            <w:r>
              <w:rPr>
                <w:rFonts w:hint="eastAsia" w:ascii="宋体" w:hAnsi="宋体"/>
              </w:rPr>
              <w:t>分；</w:t>
            </w:r>
          </w:p>
          <w:p w14:paraId="2B197972">
            <w:pPr>
              <w:rPr>
                <w:rFonts w:ascii="宋体" w:hAnsi="宋体"/>
              </w:rPr>
            </w:pPr>
            <w:r>
              <w:rPr>
                <w:rFonts w:hint="eastAsia" w:ascii="宋体" w:hAnsi="宋体"/>
              </w:rPr>
              <w:t>2</w:t>
            </w:r>
            <w:r>
              <w:rPr>
                <w:rFonts w:hint="eastAsia" w:ascii="宋体" w:hAnsi="宋体"/>
                <w:lang w:eastAsia="zh-CN"/>
              </w:rPr>
              <w:t>.</w:t>
            </w:r>
            <w:r>
              <w:rPr>
                <w:rFonts w:hint="eastAsia" w:ascii="宋体" w:hAnsi="宋体" w:eastAsia="宋体"/>
                <w:szCs w:val="21"/>
                <w:lang w:val="en-US" w:eastAsia="zh-CN"/>
              </w:rPr>
              <w:t>多媒体采编与智能搜索功能优化方案</w:t>
            </w:r>
            <w:r>
              <w:rPr>
                <w:rFonts w:hint="eastAsia"/>
                <w:color w:val="000000"/>
                <w:lang w:val="en-US" w:eastAsia="zh-CN"/>
              </w:rPr>
              <w:t>较</w:t>
            </w:r>
            <w:r>
              <w:rPr>
                <w:rFonts w:hint="eastAsia" w:ascii="宋体" w:hAnsi="宋体"/>
              </w:rPr>
              <w:t>详细完善、</w:t>
            </w:r>
            <w:r>
              <w:rPr>
                <w:rFonts w:hint="eastAsia" w:ascii="宋体" w:hAnsi="宋体"/>
                <w:lang w:val="en-US" w:eastAsia="zh-CN"/>
              </w:rPr>
              <w:t>可行性较高</w:t>
            </w:r>
            <w:r>
              <w:rPr>
                <w:rFonts w:hint="eastAsia" w:ascii="宋体" w:hAnsi="宋体"/>
              </w:rPr>
              <w:t>，</w:t>
            </w:r>
            <w:r>
              <w:rPr>
                <w:rFonts w:hint="eastAsia" w:ascii="宋体" w:hAnsi="宋体"/>
                <w:lang w:val="en-US" w:eastAsia="zh-CN"/>
              </w:rPr>
              <w:t>针对性较强，</w:t>
            </w:r>
            <w:r>
              <w:rPr>
                <w:rFonts w:hint="eastAsia" w:ascii="宋体" w:hAnsi="宋体" w:eastAsia="宋体" w:cs="宋体"/>
                <w:szCs w:val="21"/>
                <w:lang w:eastAsia="zh-CN"/>
              </w:rPr>
              <w:t>基本</w:t>
            </w:r>
            <w:r>
              <w:rPr>
                <w:rFonts w:hint="eastAsia" w:ascii="宋体" w:hAnsi="宋体"/>
              </w:rPr>
              <w:t>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8</w:t>
            </w:r>
            <w:r>
              <w:rPr>
                <w:rFonts w:hint="eastAsia" w:ascii="宋体" w:hAnsi="宋体"/>
              </w:rPr>
              <w:t>分；</w:t>
            </w:r>
          </w:p>
          <w:p w14:paraId="49190E85">
            <w:pPr>
              <w:rPr>
                <w:rFonts w:ascii="宋体" w:hAnsi="宋体"/>
              </w:rPr>
            </w:pPr>
            <w:r>
              <w:rPr>
                <w:rFonts w:hint="eastAsia" w:ascii="宋体" w:hAnsi="宋体"/>
              </w:rPr>
              <w:t>3</w:t>
            </w:r>
            <w:r>
              <w:rPr>
                <w:rFonts w:hint="eastAsia" w:ascii="宋体" w:hAnsi="宋体"/>
                <w:lang w:eastAsia="zh-CN"/>
              </w:rPr>
              <w:t>.</w:t>
            </w:r>
            <w:r>
              <w:rPr>
                <w:rFonts w:hint="eastAsia" w:ascii="宋体" w:hAnsi="宋体" w:eastAsia="宋体"/>
                <w:szCs w:val="21"/>
                <w:lang w:val="en-US" w:eastAsia="zh-CN"/>
              </w:rPr>
              <w:t>多媒体采编与智能搜索功能优化方案</w:t>
            </w:r>
            <w:r>
              <w:rPr>
                <w:rFonts w:hint="eastAsia" w:ascii="宋体" w:hAnsi="宋体"/>
                <w:lang w:val="en-US" w:eastAsia="zh-CN"/>
              </w:rPr>
              <w:t>不</w:t>
            </w:r>
            <w:r>
              <w:rPr>
                <w:rFonts w:hint="eastAsia" w:ascii="宋体" w:hAnsi="宋体"/>
              </w:rPr>
              <w:t>详细完善，</w:t>
            </w:r>
            <w:r>
              <w:rPr>
                <w:rFonts w:hint="eastAsia" w:ascii="宋体" w:hAnsi="宋体"/>
                <w:lang w:val="en-US" w:eastAsia="zh-CN"/>
              </w:rPr>
              <w:t>可行性低</w:t>
            </w:r>
            <w:r>
              <w:rPr>
                <w:rFonts w:hint="eastAsia" w:ascii="宋体" w:hAnsi="宋体"/>
              </w:rPr>
              <w:t>，</w:t>
            </w:r>
            <w:r>
              <w:rPr>
                <w:rFonts w:hint="eastAsia" w:ascii="宋体" w:hAnsi="宋体"/>
                <w:lang w:val="en-US" w:eastAsia="zh-CN"/>
              </w:rPr>
              <w:t>针对性弱，</w:t>
            </w:r>
            <w:r>
              <w:rPr>
                <w:rFonts w:hint="eastAsia" w:ascii="宋体" w:hAnsi="宋体"/>
              </w:rPr>
              <w:t>不</w:t>
            </w:r>
            <w:r>
              <w:rPr>
                <w:rFonts w:hint="eastAsia" w:ascii="宋体" w:hAnsi="宋体"/>
                <w:lang w:val="en-US" w:eastAsia="zh-CN"/>
              </w:rPr>
              <w:t>完全</w:t>
            </w:r>
            <w:r>
              <w:rPr>
                <w:rFonts w:hint="eastAsia" w:ascii="宋体" w:hAnsi="宋体"/>
              </w:rPr>
              <w:t>满足</w:t>
            </w:r>
            <w:r>
              <w:rPr>
                <w:rFonts w:hint="eastAsia" w:ascii="宋体" w:hAnsi="宋体"/>
                <w:lang w:val="en-US" w:eastAsia="zh-CN"/>
              </w:rPr>
              <w:t>用户</w:t>
            </w:r>
            <w:r>
              <w:rPr>
                <w:rFonts w:hint="eastAsia" w:ascii="宋体" w:hAnsi="宋体"/>
              </w:rPr>
              <w:t>需求</w:t>
            </w:r>
            <w:r>
              <w:rPr>
                <w:rFonts w:hint="eastAsia" w:ascii="宋体" w:hAnsi="宋体"/>
                <w:lang w:val="en-US" w:eastAsia="zh-CN"/>
              </w:rPr>
              <w:t>的，得4分</w:t>
            </w:r>
            <w:r>
              <w:rPr>
                <w:rFonts w:hint="eastAsia" w:ascii="宋体" w:hAnsi="宋体"/>
              </w:rPr>
              <w:t>；</w:t>
            </w:r>
          </w:p>
          <w:p w14:paraId="299FB058">
            <w:pPr>
              <w:rPr>
                <w:rFonts w:asciiTheme="minorHAnsi" w:hAnsiTheme="minorHAnsi" w:eastAsiaTheme="minorEastAsia" w:cstheme="minorBidi"/>
                <w:kern w:val="2"/>
                <w:sz w:val="21"/>
                <w:szCs w:val="22"/>
                <w:lang w:val="en-US" w:eastAsia="zh-CN" w:bidi="ar-SA"/>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未提供或其他，得0分。</w:t>
            </w:r>
          </w:p>
        </w:tc>
        <w:tc>
          <w:tcPr>
            <w:tcW w:w="674" w:type="dxa"/>
            <w:shd w:val="clear" w:color="auto" w:fill="auto"/>
            <w:vAlign w:val="center"/>
          </w:tcPr>
          <w:p w14:paraId="4514BA7A">
            <w:pPr>
              <w:jc w:val="center"/>
              <w:rPr>
                <w:rFonts w:asciiTheme="minorHAnsi" w:hAnsiTheme="minorHAnsi" w:eastAsiaTheme="minorEastAsia" w:cstheme="minorBidi"/>
                <w:kern w:val="2"/>
                <w:sz w:val="21"/>
                <w:szCs w:val="22"/>
                <w:lang w:val="en-US" w:eastAsia="zh-CN" w:bidi="ar-SA"/>
              </w:rPr>
            </w:pPr>
            <w:r>
              <w:rPr>
                <w:rFonts w:hint="eastAsia" w:ascii="宋体" w:hAnsi="宋体"/>
                <w:szCs w:val="21"/>
                <w:lang w:val="en-US" w:eastAsia="zh-CN"/>
              </w:rPr>
              <w:t>12</w:t>
            </w:r>
            <w:r>
              <w:rPr>
                <w:rFonts w:hint="eastAsia" w:ascii="宋体" w:hAnsi="宋体"/>
                <w:szCs w:val="21"/>
              </w:rPr>
              <w:t>分</w:t>
            </w:r>
          </w:p>
        </w:tc>
      </w:tr>
      <w:tr w14:paraId="5690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33" w:type="dxa"/>
            <w:shd w:val="clear" w:color="auto" w:fill="auto"/>
            <w:vAlign w:val="center"/>
          </w:tcPr>
          <w:p w14:paraId="73B6E6CB">
            <w:pPr>
              <w:jc w:val="center"/>
              <w:rPr>
                <w:rFonts w:hint="default" w:ascii="宋体" w:hAnsi="宋体" w:eastAsiaTheme="minorEastAsia"/>
                <w:szCs w:val="21"/>
                <w:lang w:val="en-US" w:eastAsia="zh-CN"/>
              </w:rPr>
            </w:pPr>
            <w:r>
              <w:rPr>
                <w:rFonts w:hint="eastAsia" w:ascii="宋体" w:hAnsi="宋体"/>
                <w:szCs w:val="21"/>
                <w:lang w:val="en-US" w:eastAsia="zh-CN"/>
              </w:rPr>
              <w:t>4</w:t>
            </w:r>
          </w:p>
        </w:tc>
        <w:tc>
          <w:tcPr>
            <w:tcW w:w="1253" w:type="dxa"/>
            <w:shd w:val="clear" w:color="auto" w:fill="auto"/>
            <w:vAlign w:val="center"/>
          </w:tcPr>
          <w:p w14:paraId="4C1DB660">
            <w:pPr>
              <w:jc w:val="center"/>
              <w:rPr>
                <w:rFonts w:hint="default" w:cstheme="minorBidi"/>
                <w:kern w:val="2"/>
                <w:sz w:val="21"/>
                <w:szCs w:val="22"/>
                <w:lang w:val="en-US" w:eastAsia="zh-CN" w:bidi="ar-SA"/>
              </w:rPr>
            </w:pPr>
            <w:r>
              <w:rPr>
                <w:rFonts w:hint="eastAsia" w:cstheme="minorBidi"/>
                <w:kern w:val="2"/>
                <w:sz w:val="21"/>
                <w:szCs w:val="22"/>
                <w:lang w:val="en-US" w:eastAsia="zh-CN" w:bidi="ar-SA"/>
              </w:rPr>
              <w:t>其他技术服务方案</w:t>
            </w:r>
          </w:p>
        </w:tc>
        <w:tc>
          <w:tcPr>
            <w:tcW w:w="6437" w:type="dxa"/>
            <w:shd w:val="clear" w:color="auto" w:fill="auto"/>
            <w:vAlign w:val="center"/>
          </w:tcPr>
          <w:p w14:paraId="384DCC73">
            <w:pPr>
              <w:rPr>
                <w:rFonts w:hint="eastAsia" w:ascii="宋体" w:hAnsi="宋体" w:eastAsia="宋体" w:cs="宋体"/>
                <w:szCs w:val="21"/>
                <w:lang w:val="en-US" w:eastAsia="zh-CN"/>
              </w:rPr>
            </w:pPr>
            <w:r>
              <w:rPr>
                <w:rFonts w:hint="eastAsia" w:ascii="宋体" w:hAnsi="宋体" w:eastAsia="宋体" w:cs="宋体"/>
                <w:szCs w:val="21"/>
              </w:rPr>
              <w:t>根据供应商</w:t>
            </w:r>
            <w:r>
              <w:rPr>
                <w:rFonts w:hint="eastAsia" w:ascii="宋体" w:hAnsi="宋体" w:eastAsia="宋体" w:cs="宋体"/>
                <w:szCs w:val="21"/>
                <w:lang w:val="en-US" w:eastAsia="zh-CN"/>
              </w:rPr>
              <w:t>围绕“第二部分 用户需求”【四、</w:t>
            </w:r>
            <w:r>
              <w:rPr>
                <w:rFonts w:hint="eastAsia" w:ascii="宋体" w:hAnsi="宋体" w:eastAsia="宋体" w:cs="宋体"/>
              </w:rPr>
              <w:t>技术要求</w:t>
            </w:r>
            <w:r>
              <w:rPr>
                <w:rFonts w:hint="eastAsia" w:ascii="宋体" w:hAnsi="宋体" w:eastAsia="宋体" w:cs="宋体"/>
                <w:lang w:val="en-US" w:eastAsia="zh-CN"/>
              </w:rPr>
              <w:t>3.错敏词检测功能建设、4.</w:t>
            </w:r>
            <w:r>
              <w:rPr>
                <w:rFonts w:hint="eastAsia" w:ascii="宋体" w:hAnsi="宋体" w:eastAsia="宋体" w:cs="宋体"/>
              </w:rPr>
              <w:t>门户页面重构与移动适配升级</w:t>
            </w:r>
            <w:r>
              <w:rPr>
                <w:rFonts w:hint="eastAsia" w:ascii="宋体" w:hAnsi="宋体" w:eastAsia="宋体" w:cs="宋体"/>
                <w:lang w:eastAsia="zh-CN"/>
              </w:rPr>
              <w:t>、</w:t>
            </w:r>
            <w:r>
              <w:rPr>
                <w:rFonts w:hint="eastAsia" w:ascii="宋体" w:hAnsi="宋体" w:eastAsia="宋体" w:cs="宋体"/>
                <w:lang w:val="en-US" w:eastAsia="zh-CN"/>
              </w:rPr>
              <w:t>5.领导信箱功能优化、6.</w:t>
            </w:r>
            <w:r>
              <w:rPr>
                <w:rFonts w:hint="eastAsia" w:ascii="宋体" w:hAnsi="宋体" w:eastAsia="宋体" w:cs="宋体"/>
              </w:rPr>
              <w:t>数据迁移与系统部署</w:t>
            </w:r>
            <w:r>
              <w:rPr>
                <w:rFonts w:hint="eastAsia" w:ascii="宋体" w:hAnsi="宋体" w:eastAsia="宋体" w:cs="宋体"/>
                <w:lang w:eastAsia="zh-CN"/>
              </w:rPr>
              <w:t>、</w:t>
            </w:r>
            <w:r>
              <w:rPr>
                <w:rFonts w:hint="eastAsia" w:ascii="宋体" w:hAnsi="宋体" w:eastAsia="宋体" w:cs="宋体"/>
                <w:lang w:val="en-US" w:eastAsia="zh-CN"/>
              </w:rPr>
              <w:t>7.系统安全</w:t>
            </w:r>
            <w:r>
              <w:rPr>
                <w:rFonts w:hint="eastAsia" w:ascii="宋体" w:hAnsi="宋体" w:eastAsia="宋体" w:cs="宋体"/>
                <w:szCs w:val="21"/>
                <w:lang w:val="en-US" w:eastAsia="zh-CN"/>
              </w:rPr>
              <w:t>】</w:t>
            </w:r>
            <w:r>
              <w:rPr>
                <w:rFonts w:hint="eastAsia" w:ascii="宋体" w:hAnsi="宋体" w:eastAsia="宋体" w:cs="宋体"/>
                <w:szCs w:val="21"/>
              </w:rPr>
              <w:t>提供</w:t>
            </w:r>
            <w:r>
              <w:rPr>
                <w:rFonts w:hint="eastAsia" w:ascii="宋体" w:hAnsi="宋体" w:eastAsia="宋体" w:cs="宋体"/>
                <w:szCs w:val="21"/>
                <w:lang w:val="en-US" w:eastAsia="zh-CN"/>
              </w:rPr>
              <w:t>的</w:t>
            </w:r>
            <w:r>
              <w:rPr>
                <w:rFonts w:hint="eastAsia" w:ascii="宋体" w:hAnsi="宋体" w:eastAsia="宋体" w:cs="宋体"/>
                <w:kern w:val="2"/>
                <w:sz w:val="21"/>
                <w:szCs w:val="22"/>
                <w:lang w:val="en-US" w:eastAsia="zh-CN" w:bidi="ar-SA"/>
              </w:rPr>
              <w:t>其他技术服务方案进行评审：</w:t>
            </w:r>
          </w:p>
          <w:p w14:paraId="6058CD2A">
            <w:pPr>
              <w:rPr>
                <w:rFonts w:ascii="宋体" w:hAnsi="宋体"/>
              </w:rPr>
            </w:pPr>
            <w:r>
              <w:rPr>
                <w:rFonts w:hint="eastAsia" w:ascii="宋体" w:hAnsi="宋体"/>
              </w:rPr>
              <w:t>1</w:t>
            </w:r>
            <w:r>
              <w:rPr>
                <w:rFonts w:hint="eastAsia" w:ascii="宋体" w:hAnsi="宋体"/>
                <w:lang w:eastAsia="zh-CN"/>
              </w:rPr>
              <w:t>.</w:t>
            </w:r>
            <w:r>
              <w:rPr>
                <w:rFonts w:hint="eastAsia" w:ascii="宋体" w:hAnsi="宋体" w:eastAsia="宋体" w:cs="宋体"/>
                <w:kern w:val="2"/>
                <w:sz w:val="21"/>
                <w:szCs w:val="22"/>
                <w:lang w:val="en-US" w:eastAsia="zh-CN" w:bidi="ar-SA"/>
              </w:rPr>
              <w:t>其他技术服务方案</w:t>
            </w:r>
            <w:r>
              <w:rPr>
                <w:rFonts w:hint="eastAsia" w:ascii="宋体" w:hAnsi="宋体"/>
              </w:rPr>
              <w:t>详细完善、</w:t>
            </w:r>
            <w:r>
              <w:rPr>
                <w:rFonts w:hint="eastAsia" w:ascii="宋体" w:hAnsi="宋体"/>
                <w:lang w:val="en-US" w:eastAsia="zh-CN"/>
              </w:rPr>
              <w:t>可行性高</w:t>
            </w:r>
            <w:r>
              <w:rPr>
                <w:rFonts w:hint="eastAsia" w:ascii="宋体" w:hAnsi="宋体"/>
              </w:rPr>
              <w:t>，</w:t>
            </w:r>
            <w:r>
              <w:rPr>
                <w:rFonts w:hint="eastAsia" w:ascii="宋体" w:hAnsi="宋体"/>
                <w:lang w:val="en-US" w:eastAsia="zh-CN"/>
              </w:rPr>
              <w:t>针对性强，</w:t>
            </w:r>
            <w:r>
              <w:rPr>
                <w:rFonts w:hint="eastAsia" w:ascii="宋体" w:hAnsi="宋体"/>
              </w:rPr>
              <w:t>完全满足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12</w:t>
            </w:r>
            <w:r>
              <w:rPr>
                <w:rFonts w:hint="eastAsia" w:ascii="宋体" w:hAnsi="宋体"/>
              </w:rPr>
              <w:t>分；</w:t>
            </w:r>
          </w:p>
          <w:p w14:paraId="281D6C9F">
            <w:pPr>
              <w:rPr>
                <w:rFonts w:ascii="宋体" w:hAnsi="宋体"/>
              </w:rPr>
            </w:pPr>
            <w:r>
              <w:rPr>
                <w:rFonts w:hint="eastAsia" w:ascii="宋体" w:hAnsi="宋体"/>
              </w:rPr>
              <w:t>2</w:t>
            </w:r>
            <w:r>
              <w:rPr>
                <w:rFonts w:hint="eastAsia" w:ascii="宋体" w:hAnsi="宋体"/>
                <w:lang w:eastAsia="zh-CN"/>
              </w:rPr>
              <w:t>.</w:t>
            </w:r>
            <w:r>
              <w:rPr>
                <w:rFonts w:hint="eastAsia" w:ascii="宋体" w:hAnsi="宋体" w:eastAsia="宋体" w:cs="宋体"/>
                <w:kern w:val="2"/>
                <w:sz w:val="21"/>
                <w:szCs w:val="22"/>
                <w:lang w:val="en-US" w:eastAsia="zh-CN" w:bidi="ar-SA"/>
              </w:rPr>
              <w:t>其他技术服务方案</w:t>
            </w:r>
            <w:r>
              <w:rPr>
                <w:rFonts w:hint="eastAsia"/>
                <w:color w:val="000000"/>
                <w:lang w:val="en-US" w:eastAsia="zh-CN"/>
              </w:rPr>
              <w:t>较</w:t>
            </w:r>
            <w:r>
              <w:rPr>
                <w:rFonts w:hint="eastAsia" w:ascii="宋体" w:hAnsi="宋体"/>
              </w:rPr>
              <w:t>详细完善、</w:t>
            </w:r>
            <w:r>
              <w:rPr>
                <w:rFonts w:hint="eastAsia" w:ascii="宋体" w:hAnsi="宋体"/>
                <w:lang w:val="en-US" w:eastAsia="zh-CN"/>
              </w:rPr>
              <w:t>可行性较高</w:t>
            </w:r>
            <w:r>
              <w:rPr>
                <w:rFonts w:hint="eastAsia" w:ascii="宋体" w:hAnsi="宋体"/>
              </w:rPr>
              <w:t>，</w:t>
            </w:r>
            <w:r>
              <w:rPr>
                <w:rFonts w:hint="eastAsia" w:ascii="宋体" w:hAnsi="宋体"/>
                <w:lang w:val="en-US" w:eastAsia="zh-CN"/>
              </w:rPr>
              <w:t>针对性较强，</w:t>
            </w:r>
            <w:r>
              <w:rPr>
                <w:rFonts w:hint="eastAsia" w:ascii="宋体" w:hAnsi="宋体" w:eastAsia="宋体" w:cs="宋体"/>
                <w:szCs w:val="21"/>
                <w:lang w:eastAsia="zh-CN"/>
              </w:rPr>
              <w:t>基本</w:t>
            </w:r>
            <w:r>
              <w:rPr>
                <w:rFonts w:hint="eastAsia" w:ascii="宋体" w:hAnsi="宋体"/>
              </w:rPr>
              <w:t>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8</w:t>
            </w:r>
            <w:r>
              <w:rPr>
                <w:rFonts w:hint="eastAsia" w:ascii="宋体" w:hAnsi="宋体"/>
              </w:rPr>
              <w:t>分；</w:t>
            </w:r>
          </w:p>
          <w:p w14:paraId="731B2AC1">
            <w:pPr>
              <w:rPr>
                <w:rFonts w:ascii="宋体" w:hAnsi="宋体"/>
              </w:rPr>
            </w:pPr>
            <w:r>
              <w:rPr>
                <w:rFonts w:hint="eastAsia" w:ascii="宋体" w:hAnsi="宋体"/>
              </w:rPr>
              <w:t>3</w:t>
            </w:r>
            <w:r>
              <w:rPr>
                <w:rFonts w:hint="eastAsia" w:ascii="宋体" w:hAnsi="宋体"/>
                <w:lang w:eastAsia="zh-CN"/>
              </w:rPr>
              <w:t>.</w:t>
            </w:r>
            <w:r>
              <w:rPr>
                <w:rFonts w:hint="eastAsia" w:ascii="宋体" w:hAnsi="宋体" w:eastAsia="宋体" w:cs="宋体"/>
                <w:kern w:val="2"/>
                <w:sz w:val="21"/>
                <w:szCs w:val="22"/>
                <w:lang w:val="en-US" w:eastAsia="zh-CN" w:bidi="ar-SA"/>
              </w:rPr>
              <w:t>其他技术服务方案</w:t>
            </w:r>
            <w:r>
              <w:rPr>
                <w:rFonts w:hint="eastAsia" w:ascii="宋体" w:hAnsi="宋体"/>
                <w:lang w:val="en-US" w:eastAsia="zh-CN"/>
              </w:rPr>
              <w:t>不</w:t>
            </w:r>
            <w:r>
              <w:rPr>
                <w:rFonts w:hint="eastAsia" w:ascii="宋体" w:hAnsi="宋体"/>
              </w:rPr>
              <w:t>详细完善，</w:t>
            </w:r>
            <w:r>
              <w:rPr>
                <w:rFonts w:hint="eastAsia" w:ascii="宋体" w:hAnsi="宋体"/>
                <w:lang w:val="en-US" w:eastAsia="zh-CN"/>
              </w:rPr>
              <w:t>可行性低</w:t>
            </w:r>
            <w:r>
              <w:rPr>
                <w:rFonts w:hint="eastAsia" w:ascii="宋体" w:hAnsi="宋体"/>
              </w:rPr>
              <w:t>，</w:t>
            </w:r>
            <w:r>
              <w:rPr>
                <w:rFonts w:hint="eastAsia" w:ascii="宋体" w:hAnsi="宋体"/>
                <w:lang w:val="en-US" w:eastAsia="zh-CN"/>
              </w:rPr>
              <w:t>针对性弱，</w:t>
            </w:r>
            <w:r>
              <w:rPr>
                <w:rFonts w:hint="eastAsia" w:ascii="宋体" w:hAnsi="宋体"/>
              </w:rPr>
              <w:t>不</w:t>
            </w:r>
            <w:r>
              <w:rPr>
                <w:rFonts w:hint="eastAsia" w:ascii="宋体" w:hAnsi="宋体"/>
                <w:lang w:val="en-US" w:eastAsia="zh-CN"/>
              </w:rPr>
              <w:t>完全</w:t>
            </w:r>
            <w:r>
              <w:rPr>
                <w:rFonts w:hint="eastAsia" w:ascii="宋体" w:hAnsi="宋体"/>
              </w:rPr>
              <w:t>满足</w:t>
            </w:r>
            <w:r>
              <w:rPr>
                <w:rFonts w:hint="eastAsia" w:ascii="宋体" w:hAnsi="宋体"/>
                <w:lang w:val="en-US" w:eastAsia="zh-CN"/>
              </w:rPr>
              <w:t>用户</w:t>
            </w:r>
            <w:r>
              <w:rPr>
                <w:rFonts w:hint="eastAsia" w:ascii="宋体" w:hAnsi="宋体"/>
              </w:rPr>
              <w:t>需求</w:t>
            </w:r>
            <w:r>
              <w:rPr>
                <w:rFonts w:hint="eastAsia" w:ascii="宋体" w:hAnsi="宋体"/>
                <w:lang w:val="en-US" w:eastAsia="zh-CN"/>
              </w:rPr>
              <w:t>的，得4分</w:t>
            </w:r>
            <w:r>
              <w:rPr>
                <w:rFonts w:hint="eastAsia" w:ascii="宋体" w:hAnsi="宋体"/>
              </w:rPr>
              <w:t>；</w:t>
            </w:r>
          </w:p>
          <w:p w14:paraId="414EF827">
            <w:pPr>
              <w:rPr>
                <w:rFonts w:hint="eastAsia" w:ascii="宋体" w:hAnsi="宋体"/>
                <w:szCs w:val="21"/>
                <w:lang w:val="en-US" w:eastAsia="zh-CN"/>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未提供或其他，得0分。</w:t>
            </w:r>
          </w:p>
        </w:tc>
        <w:tc>
          <w:tcPr>
            <w:tcW w:w="674" w:type="dxa"/>
            <w:shd w:val="clear" w:color="auto" w:fill="auto"/>
            <w:vAlign w:val="center"/>
          </w:tcPr>
          <w:p w14:paraId="55704AEA">
            <w:pPr>
              <w:jc w:val="center"/>
              <w:rPr>
                <w:rFonts w:hint="default" w:ascii="宋体" w:hAnsi="宋体" w:eastAsiaTheme="minorEastAsia"/>
                <w:color w:val="000000"/>
                <w:szCs w:val="21"/>
                <w:lang w:val="en-US" w:eastAsia="zh-CN"/>
              </w:rPr>
            </w:pPr>
            <w:r>
              <w:rPr>
                <w:rFonts w:hint="eastAsia" w:ascii="宋体" w:hAnsi="宋体"/>
                <w:color w:val="000000"/>
                <w:szCs w:val="21"/>
                <w:lang w:val="en-US" w:eastAsia="zh-CN"/>
              </w:rPr>
              <w:t>12分</w:t>
            </w:r>
          </w:p>
        </w:tc>
      </w:tr>
      <w:tr w14:paraId="4316E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33" w:type="dxa"/>
            <w:shd w:val="clear" w:color="auto" w:fill="auto"/>
            <w:vAlign w:val="center"/>
          </w:tcPr>
          <w:p w14:paraId="1FABACA9">
            <w:pPr>
              <w:jc w:val="center"/>
              <w:rPr>
                <w:rFonts w:hint="default" w:ascii="宋体" w:hAnsi="宋体"/>
                <w:szCs w:val="21"/>
                <w:lang w:val="en-US" w:eastAsia="zh-CN"/>
              </w:rPr>
            </w:pPr>
            <w:r>
              <w:rPr>
                <w:rFonts w:hint="eastAsia" w:ascii="宋体" w:hAnsi="宋体"/>
                <w:szCs w:val="21"/>
                <w:lang w:val="en-US" w:eastAsia="zh-CN"/>
              </w:rPr>
              <w:t>5</w:t>
            </w:r>
          </w:p>
        </w:tc>
        <w:tc>
          <w:tcPr>
            <w:tcW w:w="1253" w:type="dxa"/>
            <w:shd w:val="clear" w:color="auto" w:fill="auto"/>
            <w:vAlign w:val="center"/>
          </w:tcPr>
          <w:p w14:paraId="0E4162E6">
            <w:pPr>
              <w:jc w:val="center"/>
              <w:rPr>
                <w:rFonts w:hint="eastAsia" w:eastAsia="宋体" w:cstheme="minorBidi"/>
                <w:kern w:val="2"/>
                <w:sz w:val="21"/>
                <w:szCs w:val="22"/>
                <w:lang w:val="en-US" w:eastAsia="zh-CN" w:bidi="ar-SA"/>
              </w:rPr>
            </w:pPr>
            <w:r>
              <w:rPr>
                <w:rFonts w:hint="eastAsia" w:ascii="宋体" w:hAnsi="宋体" w:eastAsia="宋体" w:cs="宋体"/>
              </w:rPr>
              <w:t>培训与技术支持</w:t>
            </w:r>
            <w:r>
              <w:rPr>
                <w:rFonts w:hint="eastAsia" w:ascii="宋体" w:hAnsi="宋体" w:eastAsia="宋体" w:cs="宋体"/>
                <w:lang w:val="en-US" w:eastAsia="zh-CN"/>
              </w:rPr>
              <w:t>方案</w:t>
            </w:r>
          </w:p>
        </w:tc>
        <w:tc>
          <w:tcPr>
            <w:tcW w:w="6437" w:type="dxa"/>
            <w:shd w:val="clear" w:color="auto" w:fill="auto"/>
            <w:vAlign w:val="center"/>
          </w:tcPr>
          <w:p w14:paraId="42F8E083">
            <w:pPr>
              <w:rPr>
                <w:rFonts w:hint="eastAsia" w:ascii="宋体" w:hAnsi="宋体" w:eastAsia="宋体" w:cs="宋体"/>
                <w:szCs w:val="21"/>
                <w:lang w:val="en-US" w:eastAsia="zh-CN"/>
              </w:rPr>
            </w:pPr>
            <w:r>
              <w:rPr>
                <w:rFonts w:hint="eastAsia" w:ascii="宋体" w:hAnsi="宋体" w:eastAsia="宋体" w:cs="宋体"/>
                <w:szCs w:val="21"/>
              </w:rPr>
              <w:t>据供应商</w:t>
            </w:r>
            <w:r>
              <w:rPr>
                <w:rFonts w:hint="eastAsia" w:ascii="宋体" w:hAnsi="宋体" w:eastAsia="宋体" w:cs="宋体"/>
                <w:szCs w:val="21"/>
                <w:lang w:val="en-US" w:eastAsia="zh-CN"/>
              </w:rPr>
              <w:t>围绕“第二部分 用户需求”【四、</w:t>
            </w:r>
            <w:r>
              <w:rPr>
                <w:rFonts w:hint="eastAsia" w:ascii="宋体" w:hAnsi="宋体" w:eastAsia="宋体" w:cs="宋体"/>
              </w:rPr>
              <w:t>技术要求</w:t>
            </w:r>
            <w:r>
              <w:rPr>
                <w:rFonts w:hint="eastAsia" w:ascii="宋体" w:hAnsi="宋体" w:eastAsia="宋体" w:cs="宋体"/>
                <w:lang w:val="en-US" w:eastAsia="zh-CN"/>
              </w:rPr>
              <w:t>8.</w:t>
            </w:r>
            <w:r>
              <w:rPr>
                <w:rFonts w:hint="eastAsia" w:ascii="宋体" w:hAnsi="宋体" w:eastAsia="宋体" w:cs="宋体"/>
              </w:rPr>
              <w:t>培训与技术支持</w:t>
            </w:r>
            <w:r>
              <w:rPr>
                <w:rFonts w:hint="eastAsia" w:ascii="宋体" w:hAnsi="宋体" w:eastAsia="宋体" w:cs="宋体"/>
                <w:szCs w:val="21"/>
                <w:lang w:val="en-US" w:eastAsia="zh-CN"/>
              </w:rPr>
              <w:t>】</w:t>
            </w:r>
            <w:r>
              <w:rPr>
                <w:rFonts w:hint="eastAsia" w:ascii="宋体" w:hAnsi="宋体" w:eastAsia="宋体" w:cs="宋体"/>
                <w:szCs w:val="21"/>
              </w:rPr>
              <w:t>提供</w:t>
            </w:r>
            <w:r>
              <w:rPr>
                <w:rFonts w:hint="eastAsia" w:ascii="宋体" w:hAnsi="宋体" w:eastAsia="宋体" w:cs="宋体"/>
                <w:szCs w:val="21"/>
                <w:lang w:val="en-US" w:eastAsia="zh-CN"/>
              </w:rPr>
              <w:t>的</w:t>
            </w:r>
            <w:r>
              <w:rPr>
                <w:rFonts w:hint="eastAsia" w:ascii="宋体" w:hAnsi="宋体" w:eastAsia="宋体" w:cs="宋体"/>
              </w:rPr>
              <w:t>培训与技术支持</w:t>
            </w:r>
            <w:r>
              <w:rPr>
                <w:rFonts w:hint="eastAsia" w:ascii="宋体" w:hAnsi="宋体" w:eastAsia="宋体" w:cs="宋体"/>
                <w:lang w:val="en-US" w:eastAsia="zh-CN"/>
              </w:rPr>
              <w:t>方案</w:t>
            </w:r>
            <w:r>
              <w:rPr>
                <w:rFonts w:hint="eastAsia" w:ascii="宋体" w:hAnsi="宋体" w:eastAsia="宋体" w:cs="宋体"/>
                <w:kern w:val="2"/>
                <w:sz w:val="21"/>
                <w:szCs w:val="22"/>
                <w:lang w:val="en-US" w:eastAsia="zh-CN" w:bidi="ar-SA"/>
              </w:rPr>
              <w:t>进行评审：</w:t>
            </w:r>
          </w:p>
          <w:p w14:paraId="6252AA1B">
            <w:pPr>
              <w:rPr>
                <w:rFonts w:ascii="宋体" w:hAnsi="宋体"/>
              </w:rPr>
            </w:pPr>
            <w:r>
              <w:rPr>
                <w:rFonts w:hint="eastAsia" w:ascii="宋体" w:hAnsi="宋体"/>
              </w:rPr>
              <w:t>1</w:t>
            </w:r>
            <w:r>
              <w:rPr>
                <w:rFonts w:hint="eastAsia" w:ascii="宋体" w:hAnsi="宋体"/>
                <w:lang w:eastAsia="zh-CN"/>
              </w:rPr>
              <w:t>.</w:t>
            </w:r>
            <w:r>
              <w:rPr>
                <w:rFonts w:hint="eastAsia" w:ascii="宋体" w:hAnsi="宋体" w:eastAsia="宋体" w:cs="宋体"/>
              </w:rPr>
              <w:t>培训与技术支持</w:t>
            </w:r>
            <w:r>
              <w:rPr>
                <w:rFonts w:hint="eastAsia" w:ascii="宋体" w:hAnsi="宋体" w:eastAsia="宋体" w:cs="宋体"/>
                <w:lang w:val="en-US" w:eastAsia="zh-CN"/>
              </w:rPr>
              <w:t>方案</w:t>
            </w:r>
            <w:r>
              <w:rPr>
                <w:rFonts w:hint="eastAsia" w:ascii="宋体" w:hAnsi="宋体"/>
              </w:rPr>
              <w:t>详细完善、</w:t>
            </w:r>
            <w:r>
              <w:rPr>
                <w:rFonts w:hint="eastAsia" w:ascii="宋体" w:hAnsi="宋体"/>
                <w:lang w:val="en-US" w:eastAsia="zh-CN"/>
              </w:rPr>
              <w:t>可行性高</w:t>
            </w:r>
            <w:r>
              <w:rPr>
                <w:rFonts w:hint="eastAsia" w:ascii="宋体" w:hAnsi="宋体"/>
              </w:rPr>
              <w:t>，</w:t>
            </w:r>
            <w:r>
              <w:rPr>
                <w:rFonts w:hint="eastAsia" w:ascii="宋体" w:hAnsi="宋体"/>
                <w:lang w:val="en-US" w:eastAsia="zh-CN"/>
              </w:rPr>
              <w:t>针对性强，</w:t>
            </w:r>
            <w:r>
              <w:rPr>
                <w:rFonts w:hint="eastAsia" w:ascii="宋体" w:hAnsi="宋体"/>
              </w:rPr>
              <w:t>完全满足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5</w:t>
            </w:r>
            <w:r>
              <w:rPr>
                <w:rFonts w:hint="eastAsia" w:ascii="宋体" w:hAnsi="宋体"/>
              </w:rPr>
              <w:t>分；</w:t>
            </w:r>
          </w:p>
          <w:p w14:paraId="4B3A0CF2">
            <w:pPr>
              <w:rPr>
                <w:rFonts w:ascii="宋体" w:hAnsi="宋体"/>
              </w:rPr>
            </w:pPr>
            <w:r>
              <w:rPr>
                <w:rFonts w:hint="eastAsia" w:ascii="宋体" w:hAnsi="宋体"/>
              </w:rPr>
              <w:t>2</w:t>
            </w:r>
            <w:r>
              <w:rPr>
                <w:rFonts w:hint="eastAsia" w:ascii="宋体" w:hAnsi="宋体"/>
                <w:lang w:eastAsia="zh-CN"/>
              </w:rPr>
              <w:t>.</w:t>
            </w:r>
            <w:r>
              <w:rPr>
                <w:rFonts w:hint="eastAsia" w:ascii="宋体" w:hAnsi="宋体" w:eastAsia="宋体" w:cs="宋体"/>
              </w:rPr>
              <w:t>培训与技术支持</w:t>
            </w:r>
            <w:r>
              <w:rPr>
                <w:rFonts w:hint="eastAsia" w:ascii="宋体" w:hAnsi="宋体" w:eastAsia="宋体" w:cs="宋体"/>
                <w:lang w:val="en-US" w:eastAsia="zh-CN"/>
              </w:rPr>
              <w:t>方案</w:t>
            </w:r>
            <w:r>
              <w:rPr>
                <w:rFonts w:hint="eastAsia"/>
                <w:color w:val="000000"/>
                <w:lang w:val="en-US" w:eastAsia="zh-CN"/>
              </w:rPr>
              <w:t>较</w:t>
            </w:r>
            <w:r>
              <w:rPr>
                <w:rFonts w:hint="eastAsia" w:ascii="宋体" w:hAnsi="宋体"/>
              </w:rPr>
              <w:t>详细完善、</w:t>
            </w:r>
            <w:r>
              <w:rPr>
                <w:rFonts w:hint="eastAsia" w:ascii="宋体" w:hAnsi="宋体"/>
                <w:lang w:val="en-US" w:eastAsia="zh-CN"/>
              </w:rPr>
              <w:t>可行性较高</w:t>
            </w:r>
            <w:r>
              <w:rPr>
                <w:rFonts w:hint="eastAsia" w:ascii="宋体" w:hAnsi="宋体"/>
              </w:rPr>
              <w:t>，</w:t>
            </w:r>
            <w:r>
              <w:rPr>
                <w:rFonts w:hint="eastAsia" w:ascii="宋体" w:hAnsi="宋体"/>
                <w:lang w:val="en-US" w:eastAsia="zh-CN"/>
              </w:rPr>
              <w:t>针对性较强，</w:t>
            </w:r>
            <w:r>
              <w:rPr>
                <w:rFonts w:hint="eastAsia" w:ascii="宋体" w:hAnsi="宋体" w:eastAsia="宋体" w:cs="宋体"/>
                <w:szCs w:val="21"/>
                <w:lang w:eastAsia="zh-CN"/>
              </w:rPr>
              <w:t>基本</w:t>
            </w:r>
            <w:r>
              <w:rPr>
                <w:rFonts w:hint="eastAsia" w:ascii="宋体" w:hAnsi="宋体"/>
              </w:rPr>
              <w:t>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3</w:t>
            </w:r>
            <w:r>
              <w:rPr>
                <w:rFonts w:hint="eastAsia" w:ascii="宋体" w:hAnsi="宋体"/>
              </w:rPr>
              <w:t>分；</w:t>
            </w:r>
          </w:p>
          <w:p w14:paraId="3EC39619">
            <w:pPr>
              <w:rPr>
                <w:rFonts w:ascii="宋体" w:hAnsi="宋体"/>
              </w:rPr>
            </w:pPr>
            <w:r>
              <w:rPr>
                <w:rFonts w:hint="eastAsia" w:ascii="宋体" w:hAnsi="宋体"/>
              </w:rPr>
              <w:t>3</w:t>
            </w:r>
            <w:r>
              <w:rPr>
                <w:rFonts w:hint="eastAsia" w:ascii="宋体" w:hAnsi="宋体"/>
                <w:lang w:eastAsia="zh-CN"/>
              </w:rPr>
              <w:t>.</w:t>
            </w:r>
            <w:r>
              <w:rPr>
                <w:rFonts w:hint="eastAsia" w:ascii="宋体" w:hAnsi="宋体" w:eastAsia="宋体" w:cs="宋体"/>
              </w:rPr>
              <w:t>培训与技术支持</w:t>
            </w:r>
            <w:r>
              <w:rPr>
                <w:rFonts w:hint="eastAsia" w:ascii="宋体" w:hAnsi="宋体" w:eastAsia="宋体" w:cs="宋体"/>
                <w:lang w:val="en-US" w:eastAsia="zh-CN"/>
              </w:rPr>
              <w:t>方案</w:t>
            </w:r>
            <w:r>
              <w:rPr>
                <w:rFonts w:hint="eastAsia" w:ascii="宋体" w:hAnsi="宋体"/>
                <w:lang w:val="en-US" w:eastAsia="zh-CN"/>
              </w:rPr>
              <w:t>不</w:t>
            </w:r>
            <w:r>
              <w:rPr>
                <w:rFonts w:hint="eastAsia" w:ascii="宋体" w:hAnsi="宋体"/>
              </w:rPr>
              <w:t>详细完善，</w:t>
            </w:r>
            <w:r>
              <w:rPr>
                <w:rFonts w:hint="eastAsia" w:ascii="宋体" w:hAnsi="宋体"/>
                <w:lang w:val="en-US" w:eastAsia="zh-CN"/>
              </w:rPr>
              <w:t>可行性低</w:t>
            </w:r>
            <w:r>
              <w:rPr>
                <w:rFonts w:hint="eastAsia" w:ascii="宋体" w:hAnsi="宋体"/>
              </w:rPr>
              <w:t>，</w:t>
            </w:r>
            <w:r>
              <w:rPr>
                <w:rFonts w:hint="eastAsia" w:ascii="宋体" w:hAnsi="宋体"/>
                <w:lang w:val="en-US" w:eastAsia="zh-CN"/>
              </w:rPr>
              <w:t>针对性弱，</w:t>
            </w:r>
            <w:r>
              <w:rPr>
                <w:rFonts w:hint="eastAsia" w:ascii="宋体" w:hAnsi="宋体"/>
              </w:rPr>
              <w:t>不</w:t>
            </w:r>
            <w:r>
              <w:rPr>
                <w:rFonts w:hint="eastAsia" w:ascii="宋体" w:hAnsi="宋体"/>
                <w:lang w:val="en-US" w:eastAsia="zh-CN"/>
              </w:rPr>
              <w:t>完全</w:t>
            </w:r>
            <w:r>
              <w:rPr>
                <w:rFonts w:hint="eastAsia" w:ascii="宋体" w:hAnsi="宋体"/>
              </w:rPr>
              <w:t>满足</w:t>
            </w:r>
            <w:r>
              <w:rPr>
                <w:rFonts w:hint="eastAsia" w:ascii="宋体" w:hAnsi="宋体"/>
                <w:lang w:val="en-US" w:eastAsia="zh-CN"/>
              </w:rPr>
              <w:t>用户</w:t>
            </w:r>
            <w:r>
              <w:rPr>
                <w:rFonts w:hint="eastAsia" w:ascii="宋体" w:hAnsi="宋体"/>
              </w:rPr>
              <w:t>需求</w:t>
            </w:r>
            <w:r>
              <w:rPr>
                <w:rFonts w:hint="eastAsia" w:ascii="宋体" w:hAnsi="宋体"/>
                <w:lang w:val="en-US" w:eastAsia="zh-CN"/>
              </w:rPr>
              <w:t>的，得1分</w:t>
            </w:r>
            <w:r>
              <w:rPr>
                <w:rFonts w:hint="eastAsia" w:ascii="宋体" w:hAnsi="宋体"/>
              </w:rPr>
              <w:t>；</w:t>
            </w:r>
          </w:p>
          <w:p w14:paraId="0DBD39C1">
            <w:pPr>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未提供或其他，得0分。</w:t>
            </w:r>
          </w:p>
        </w:tc>
        <w:tc>
          <w:tcPr>
            <w:tcW w:w="674" w:type="dxa"/>
            <w:shd w:val="clear" w:color="auto" w:fill="auto"/>
            <w:vAlign w:val="center"/>
          </w:tcPr>
          <w:p w14:paraId="4B0B43BA">
            <w:pPr>
              <w:jc w:val="center"/>
              <w:rPr>
                <w:rFonts w:hint="default" w:ascii="宋体" w:hAnsi="宋体"/>
                <w:color w:val="000000"/>
                <w:szCs w:val="21"/>
                <w:lang w:val="en-US" w:eastAsia="zh-CN"/>
              </w:rPr>
            </w:pPr>
            <w:r>
              <w:rPr>
                <w:rFonts w:hint="eastAsia" w:ascii="宋体" w:hAnsi="宋体"/>
                <w:color w:val="000000"/>
                <w:szCs w:val="21"/>
                <w:lang w:val="en-US" w:eastAsia="zh-CN"/>
              </w:rPr>
              <w:t>5分</w:t>
            </w:r>
          </w:p>
        </w:tc>
      </w:tr>
      <w:tr w14:paraId="2D2CD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33" w:type="dxa"/>
            <w:vAlign w:val="center"/>
          </w:tcPr>
          <w:p w14:paraId="1C30A587">
            <w:pPr>
              <w:jc w:val="center"/>
              <w:rPr>
                <w:rFonts w:hint="default" w:ascii="宋体" w:hAnsi="宋体" w:eastAsiaTheme="minorEastAsia"/>
                <w:szCs w:val="21"/>
                <w:lang w:val="en-US" w:eastAsia="zh-CN"/>
              </w:rPr>
            </w:pPr>
            <w:r>
              <w:rPr>
                <w:rFonts w:hint="eastAsia" w:ascii="宋体" w:hAnsi="宋体"/>
                <w:szCs w:val="21"/>
                <w:lang w:val="en-US" w:eastAsia="zh-CN"/>
              </w:rPr>
              <w:t>6</w:t>
            </w:r>
          </w:p>
        </w:tc>
        <w:tc>
          <w:tcPr>
            <w:tcW w:w="1253" w:type="dxa"/>
            <w:shd w:val="clear" w:color="auto" w:fill="auto"/>
            <w:vAlign w:val="center"/>
          </w:tcPr>
          <w:p w14:paraId="1D3B5503">
            <w:pPr>
              <w:jc w:val="center"/>
              <w:rPr>
                <w:rFonts w:hint="eastAsia" w:asciiTheme="minorHAnsi" w:hAnsiTheme="minorHAnsi" w:eastAsiaTheme="minorEastAsia" w:cstheme="minorBidi"/>
                <w:kern w:val="2"/>
                <w:sz w:val="21"/>
                <w:szCs w:val="22"/>
                <w:lang w:val="en-US" w:eastAsia="zh-CN" w:bidi="ar-SA"/>
              </w:rPr>
            </w:pPr>
            <w:r>
              <w:rPr>
                <w:rFonts w:hint="eastAsia" w:ascii="宋体" w:hAnsi="宋体"/>
                <w:szCs w:val="21"/>
                <w:lang w:val="en-US" w:eastAsia="zh-CN"/>
              </w:rPr>
              <w:t>等保安全测评方案</w:t>
            </w:r>
          </w:p>
        </w:tc>
        <w:tc>
          <w:tcPr>
            <w:tcW w:w="6437" w:type="dxa"/>
            <w:shd w:val="clear" w:color="auto" w:fill="auto"/>
            <w:vAlign w:val="center"/>
          </w:tcPr>
          <w:p w14:paraId="0BDF5DD6">
            <w:pPr>
              <w:rPr>
                <w:rFonts w:hint="default" w:ascii="宋体" w:hAnsi="宋体" w:eastAsiaTheme="minorEastAsia"/>
                <w:szCs w:val="21"/>
                <w:lang w:val="en-US" w:eastAsia="zh-CN"/>
              </w:rPr>
            </w:pPr>
            <w:r>
              <w:rPr>
                <w:rFonts w:hint="eastAsia" w:ascii="宋体" w:hAnsi="宋体"/>
                <w:szCs w:val="21"/>
              </w:rPr>
              <w:t>根据供应商</w:t>
            </w:r>
            <w:r>
              <w:rPr>
                <w:rFonts w:hint="eastAsia" w:ascii="宋体" w:hAnsi="宋体"/>
                <w:szCs w:val="21"/>
                <w:lang w:val="en-US" w:eastAsia="zh-CN"/>
              </w:rPr>
              <w:t>围绕“第二部分 用户需求”【五、其他要求3.</w:t>
            </w:r>
            <w:r>
              <w:rPr>
                <w:rFonts w:hint="eastAsia"/>
                <w:lang w:val="en-US" w:eastAsia="zh-CN"/>
              </w:rPr>
              <w:t>等保安全测评要求</w:t>
            </w:r>
            <w:r>
              <w:rPr>
                <w:rFonts w:hint="eastAsia" w:ascii="宋体" w:hAnsi="宋体"/>
                <w:szCs w:val="21"/>
                <w:lang w:val="en-US" w:eastAsia="zh-CN"/>
              </w:rPr>
              <w:t>】</w:t>
            </w:r>
            <w:r>
              <w:rPr>
                <w:rFonts w:hint="eastAsia" w:ascii="宋体" w:hAnsi="宋体"/>
                <w:szCs w:val="21"/>
              </w:rPr>
              <w:t>提供</w:t>
            </w:r>
            <w:r>
              <w:rPr>
                <w:rFonts w:hint="eastAsia" w:ascii="宋体" w:hAnsi="宋体"/>
                <w:szCs w:val="21"/>
                <w:lang w:val="en-US" w:eastAsia="zh-CN"/>
              </w:rPr>
              <w:t>的等保安全测评方案</w:t>
            </w:r>
            <w:r>
              <w:rPr>
                <w:rFonts w:hint="eastAsia" w:cstheme="minorBidi"/>
                <w:kern w:val="2"/>
                <w:sz w:val="21"/>
                <w:szCs w:val="22"/>
                <w:lang w:val="en-US" w:eastAsia="zh-CN" w:bidi="ar-SA"/>
              </w:rPr>
              <w:t>进行评审：</w:t>
            </w:r>
          </w:p>
          <w:p w14:paraId="0A177677">
            <w:pPr>
              <w:rPr>
                <w:rFonts w:ascii="宋体" w:hAnsi="宋体"/>
              </w:rPr>
            </w:pPr>
            <w:r>
              <w:rPr>
                <w:rFonts w:hint="eastAsia" w:ascii="宋体" w:hAnsi="宋体"/>
              </w:rPr>
              <w:t>1</w:t>
            </w:r>
            <w:r>
              <w:rPr>
                <w:rFonts w:hint="eastAsia" w:ascii="宋体" w:hAnsi="宋体"/>
                <w:lang w:eastAsia="zh-CN"/>
              </w:rPr>
              <w:t>.</w:t>
            </w:r>
            <w:r>
              <w:rPr>
                <w:rFonts w:hint="eastAsia" w:ascii="宋体" w:hAnsi="宋体"/>
                <w:szCs w:val="21"/>
                <w:lang w:val="en-US" w:eastAsia="zh-CN"/>
              </w:rPr>
              <w:t>等保安全测评方案</w:t>
            </w:r>
            <w:r>
              <w:rPr>
                <w:rFonts w:hint="eastAsia" w:ascii="宋体" w:hAnsi="宋体"/>
              </w:rPr>
              <w:t>详细完善、</w:t>
            </w:r>
            <w:r>
              <w:rPr>
                <w:rFonts w:hint="eastAsia" w:ascii="宋体" w:hAnsi="宋体"/>
                <w:lang w:val="en-US" w:eastAsia="zh-CN"/>
              </w:rPr>
              <w:t>可行性高</w:t>
            </w:r>
            <w:r>
              <w:rPr>
                <w:rFonts w:hint="eastAsia" w:ascii="宋体" w:hAnsi="宋体"/>
              </w:rPr>
              <w:t>，</w:t>
            </w:r>
            <w:r>
              <w:rPr>
                <w:rFonts w:hint="eastAsia" w:ascii="宋体" w:hAnsi="宋体"/>
                <w:lang w:val="en-US" w:eastAsia="zh-CN"/>
              </w:rPr>
              <w:t>针对性强，</w:t>
            </w:r>
            <w:r>
              <w:rPr>
                <w:rFonts w:hint="eastAsia" w:ascii="宋体" w:hAnsi="宋体"/>
              </w:rPr>
              <w:t>完全满足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7</w:t>
            </w:r>
            <w:r>
              <w:rPr>
                <w:rFonts w:hint="eastAsia" w:ascii="宋体" w:hAnsi="宋体"/>
              </w:rPr>
              <w:t>分；</w:t>
            </w:r>
          </w:p>
          <w:p w14:paraId="4F2EE13C">
            <w:pPr>
              <w:rPr>
                <w:rFonts w:ascii="宋体" w:hAnsi="宋体"/>
              </w:rPr>
            </w:pPr>
            <w:r>
              <w:rPr>
                <w:rFonts w:hint="eastAsia" w:ascii="宋体" w:hAnsi="宋体"/>
              </w:rPr>
              <w:t>2</w:t>
            </w:r>
            <w:r>
              <w:rPr>
                <w:rFonts w:hint="eastAsia" w:ascii="宋体" w:hAnsi="宋体"/>
                <w:lang w:eastAsia="zh-CN"/>
              </w:rPr>
              <w:t>.</w:t>
            </w:r>
            <w:r>
              <w:rPr>
                <w:rFonts w:hint="eastAsia" w:ascii="宋体" w:hAnsi="宋体"/>
                <w:szCs w:val="21"/>
                <w:lang w:val="en-US" w:eastAsia="zh-CN"/>
              </w:rPr>
              <w:t>等保安全测评方案</w:t>
            </w:r>
            <w:r>
              <w:rPr>
                <w:rFonts w:hint="eastAsia"/>
                <w:color w:val="000000"/>
                <w:lang w:val="en-US" w:eastAsia="zh-CN"/>
              </w:rPr>
              <w:t>较</w:t>
            </w:r>
            <w:r>
              <w:rPr>
                <w:rFonts w:hint="eastAsia" w:ascii="宋体" w:hAnsi="宋体"/>
              </w:rPr>
              <w:t>详细完善、</w:t>
            </w:r>
            <w:r>
              <w:rPr>
                <w:rFonts w:hint="eastAsia" w:ascii="宋体" w:hAnsi="宋体"/>
                <w:lang w:val="en-US" w:eastAsia="zh-CN"/>
              </w:rPr>
              <w:t>可行性较高</w:t>
            </w:r>
            <w:r>
              <w:rPr>
                <w:rFonts w:hint="eastAsia" w:ascii="宋体" w:hAnsi="宋体"/>
              </w:rPr>
              <w:t>，</w:t>
            </w:r>
            <w:r>
              <w:rPr>
                <w:rFonts w:hint="eastAsia" w:ascii="宋体" w:hAnsi="宋体"/>
                <w:lang w:val="en-US" w:eastAsia="zh-CN"/>
              </w:rPr>
              <w:t>针对性较强，</w:t>
            </w:r>
            <w:r>
              <w:rPr>
                <w:rFonts w:hint="eastAsia" w:ascii="宋体" w:hAnsi="宋体" w:eastAsia="宋体" w:cs="宋体"/>
                <w:szCs w:val="21"/>
                <w:lang w:eastAsia="zh-CN"/>
              </w:rPr>
              <w:t>基本</w:t>
            </w:r>
            <w:r>
              <w:rPr>
                <w:rFonts w:hint="eastAsia" w:ascii="宋体" w:hAnsi="宋体"/>
              </w:rPr>
              <w:t>满足</w:t>
            </w:r>
            <w:r>
              <w:rPr>
                <w:rFonts w:hint="eastAsia" w:ascii="宋体" w:hAnsi="宋体"/>
                <w:lang w:val="en-US" w:eastAsia="zh-CN"/>
              </w:rPr>
              <w:t>用户</w:t>
            </w:r>
            <w:r>
              <w:rPr>
                <w:rFonts w:hint="eastAsia" w:ascii="宋体" w:hAnsi="宋体"/>
              </w:rPr>
              <w:t>需求的</w:t>
            </w:r>
            <w:r>
              <w:rPr>
                <w:rFonts w:hint="eastAsia" w:ascii="宋体" w:hAnsi="宋体"/>
                <w:lang w:eastAsia="zh-CN"/>
              </w:rPr>
              <w:t>，</w:t>
            </w:r>
            <w:r>
              <w:rPr>
                <w:rFonts w:hint="eastAsia" w:ascii="宋体" w:hAnsi="宋体"/>
              </w:rPr>
              <w:t>得</w:t>
            </w:r>
            <w:r>
              <w:rPr>
                <w:rFonts w:hint="eastAsia" w:ascii="宋体" w:hAnsi="宋体"/>
                <w:lang w:val="en-US" w:eastAsia="zh-CN"/>
              </w:rPr>
              <w:t>4</w:t>
            </w:r>
            <w:r>
              <w:rPr>
                <w:rFonts w:hint="eastAsia" w:ascii="宋体" w:hAnsi="宋体"/>
              </w:rPr>
              <w:t>分；</w:t>
            </w:r>
          </w:p>
          <w:p w14:paraId="51E034EA">
            <w:pPr>
              <w:rPr>
                <w:rFonts w:ascii="宋体" w:hAnsi="宋体"/>
              </w:rPr>
            </w:pPr>
            <w:r>
              <w:rPr>
                <w:rFonts w:hint="eastAsia" w:ascii="宋体" w:hAnsi="宋体"/>
              </w:rPr>
              <w:t>3</w:t>
            </w:r>
            <w:r>
              <w:rPr>
                <w:rFonts w:hint="eastAsia" w:ascii="宋体" w:hAnsi="宋体"/>
                <w:lang w:eastAsia="zh-CN"/>
              </w:rPr>
              <w:t>.</w:t>
            </w:r>
            <w:r>
              <w:rPr>
                <w:rFonts w:hint="eastAsia" w:ascii="宋体" w:hAnsi="宋体"/>
                <w:szCs w:val="21"/>
                <w:lang w:val="en-US" w:eastAsia="zh-CN"/>
              </w:rPr>
              <w:t>等保安全测评方案</w:t>
            </w:r>
            <w:r>
              <w:rPr>
                <w:rFonts w:hint="eastAsia" w:ascii="宋体" w:hAnsi="宋体"/>
                <w:lang w:val="en-US" w:eastAsia="zh-CN"/>
              </w:rPr>
              <w:t>不</w:t>
            </w:r>
            <w:r>
              <w:rPr>
                <w:rFonts w:hint="eastAsia" w:ascii="宋体" w:hAnsi="宋体"/>
              </w:rPr>
              <w:t>详细完善，</w:t>
            </w:r>
            <w:r>
              <w:rPr>
                <w:rFonts w:hint="eastAsia" w:ascii="宋体" w:hAnsi="宋体"/>
                <w:lang w:val="en-US" w:eastAsia="zh-CN"/>
              </w:rPr>
              <w:t>可行性低</w:t>
            </w:r>
            <w:r>
              <w:rPr>
                <w:rFonts w:hint="eastAsia" w:ascii="宋体" w:hAnsi="宋体"/>
              </w:rPr>
              <w:t>，</w:t>
            </w:r>
            <w:r>
              <w:rPr>
                <w:rFonts w:hint="eastAsia" w:ascii="宋体" w:hAnsi="宋体"/>
                <w:lang w:val="en-US" w:eastAsia="zh-CN"/>
              </w:rPr>
              <w:t>针对性弱，</w:t>
            </w:r>
            <w:r>
              <w:rPr>
                <w:rFonts w:hint="eastAsia" w:ascii="宋体" w:hAnsi="宋体"/>
              </w:rPr>
              <w:t>不</w:t>
            </w:r>
            <w:r>
              <w:rPr>
                <w:rFonts w:hint="eastAsia" w:ascii="宋体" w:hAnsi="宋体"/>
                <w:lang w:val="en-US" w:eastAsia="zh-CN"/>
              </w:rPr>
              <w:t>完全</w:t>
            </w:r>
            <w:r>
              <w:rPr>
                <w:rFonts w:hint="eastAsia" w:ascii="宋体" w:hAnsi="宋体"/>
              </w:rPr>
              <w:t>满足</w:t>
            </w:r>
            <w:r>
              <w:rPr>
                <w:rFonts w:hint="eastAsia" w:ascii="宋体" w:hAnsi="宋体"/>
                <w:lang w:val="en-US" w:eastAsia="zh-CN"/>
              </w:rPr>
              <w:t>用户</w:t>
            </w:r>
            <w:r>
              <w:rPr>
                <w:rFonts w:hint="eastAsia" w:ascii="宋体" w:hAnsi="宋体"/>
              </w:rPr>
              <w:t>需求</w:t>
            </w:r>
            <w:r>
              <w:rPr>
                <w:rFonts w:hint="eastAsia" w:ascii="宋体" w:hAnsi="宋体"/>
                <w:lang w:val="en-US" w:eastAsia="zh-CN"/>
              </w:rPr>
              <w:t>的，得1分</w:t>
            </w:r>
            <w:r>
              <w:rPr>
                <w:rFonts w:hint="eastAsia" w:ascii="宋体" w:hAnsi="宋体"/>
              </w:rPr>
              <w:t>；</w:t>
            </w:r>
          </w:p>
          <w:p w14:paraId="6A5150CC">
            <w:pPr>
              <w:rPr>
                <w:rFonts w:asciiTheme="minorHAnsi" w:hAnsiTheme="minorHAnsi" w:eastAsiaTheme="minorEastAsia" w:cstheme="minorBidi"/>
                <w:kern w:val="2"/>
                <w:sz w:val="21"/>
                <w:szCs w:val="22"/>
                <w:lang w:val="en-US" w:eastAsia="zh-CN" w:bidi="ar-SA"/>
              </w:rPr>
            </w:pPr>
            <w:r>
              <w:rPr>
                <w:rFonts w:hint="eastAsia" w:ascii="宋体" w:hAnsi="宋体" w:eastAsia="宋体" w:cs="宋体"/>
                <w:szCs w:val="21"/>
              </w:rPr>
              <w:t>4</w:t>
            </w:r>
            <w:r>
              <w:rPr>
                <w:rFonts w:hint="eastAsia" w:ascii="宋体" w:hAnsi="宋体" w:eastAsia="宋体" w:cs="宋体"/>
                <w:szCs w:val="21"/>
                <w:lang w:val="en-US" w:eastAsia="zh-CN"/>
              </w:rPr>
              <w:t>.</w:t>
            </w:r>
            <w:r>
              <w:rPr>
                <w:rFonts w:hint="eastAsia" w:ascii="宋体" w:hAnsi="宋体" w:eastAsia="宋体" w:cs="宋体"/>
                <w:szCs w:val="21"/>
              </w:rPr>
              <w:t>未提供或其他，得0分。</w:t>
            </w:r>
          </w:p>
        </w:tc>
        <w:tc>
          <w:tcPr>
            <w:tcW w:w="674" w:type="dxa"/>
            <w:shd w:val="clear" w:color="auto" w:fill="auto"/>
            <w:vAlign w:val="center"/>
          </w:tcPr>
          <w:p w14:paraId="73C6B090">
            <w:pPr>
              <w:jc w:val="center"/>
              <w:rPr>
                <w:rFonts w:asciiTheme="minorHAnsi" w:hAnsiTheme="minorHAnsi" w:eastAsiaTheme="minorEastAsia" w:cstheme="minorBidi"/>
                <w:color w:val="000000"/>
                <w:kern w:val="2"/>
                <w:sz w:val="21"/>
                <w:szCs w:val="22"/>
                <w:lang w:val="en-US" w:eastAsia="zh-CN" w:bidi="ar-SA"/>
              </w:rPr>
            </w:pPr>
            <w:r>
              <w:rPr>
                <w:rFonts w:hint="eastAsia" w:ascii="宋体" w:hAnsi="宋体"/>
                <w:szCs w:val="21"/>
                <w:lang w:val="en-US" w:eastAsia="zh-CN"/>
              </w:rPr>
              <w:t>7</w:t>
            </w:r>
            <w:r>
              <w:rPr>
                <w:rFonts w:hint="eastAsia" w:ascii="宋体" w:hAnsi="宋体"/>
                <w:szCs w:val="21"/>
              </w:rPr>
              <w:t>分</w:t>
            </w:r>
          </w:p>
        </w:tc>
      </w:tr>
      <w:tr w14:paraId="46999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8123" w:type="dxa"/>
            <w:gridSpan w:val="3"/>
            <w:vAlign w:val="center"/>
          </w:tcPr>
          <w:p w14:paraId="25B2F793">
            <w:pPr>
              <w:spacing w:after="78"/>
              <w:jc w:val="center"/>
              <w:rPr>
                <w:rFonts w:ascii="宋体" w:hAnsi="宋体"/>
                <w:szCs w:val="21"/>
              </w:rPr>
            </w:pPr>
            <w:r>
              <w:rPr>
                <w:rFonts w:hint="eastAsia" w:ascii="宋体" w:hAnsi="宋体"/>
                <w:szCs w:val="21"/>
              </w:rPr>
              <w:t>合计</w:t>
            </w:r>
          </w:p>
        </w:tc>
        <w:tc>
          <w:tcPr>
            <w:tcW w:w="674" w:type="dxa"/>
            <w:vAlign w:val="center"/>
          </w:tcPr>
          <w:p w14:paraId="0D095CAC">
            <w:pPr>
              <w:spacing w:after="78"/>
              <w:jc w:val="center"/>
              <w:rPr>
                <w:rFonts w:hint="default" w:ascii="宋体" w:hAnsi="宋体" w:eastAsiaTheme="minorEastAsia"/>
                <w:szCs w:val="21"/>
                <w:lang w:val="en-US" w:eastAsia="zh-CN"/>
              </w:rPr>
            </w:pPr>
            <w:r>
              <w:rPr>
                <w:rFonts w:hint="eastAsia" w:ascii="宋体" w:hAnsi="宋体"/>
                <w:szCs w:val="21"/>
                <w:lang w:val="en-US" w:eastAsia="zh-CN"/>
              </w:rPr>
              <w:t>55分</w:t>
            </w:r>
          </w:p>
        </w:tc>
      </w:tr>
    </w:tbl>
    <w:p w14:paraId="73A5DCE1">
      <w:pPr>
        <w:pStyle w:val="4"/>
        <w:ind w:firstLine="0"/>
        <w:jc w:val="center"/>
        <w:rPr>
          <w:rFonts w:hAnsi="宋体"/>
          <w:b w:val="0"/>
          <w:bCs/>
          <w:sz w:val="28"/>
          <w:szCs w:val="24"/>
        </w:rPr>
      </w:pPr>
      <w:bookmarkStart w:id="85" w:name="_Toc51599452"/>
      <w:bookmarkStart w:id="86" w:name="_Toc50912829"/>
      <w:r>
        <w:rPr>
          <w:rFonts w:hAnsi="宋体"/>
        </w:rPr>
        <w:br w:type="page"/>
      </w:r>
      <w:bookmarkStart w:id="87" w:name="_Toc6806"/>
      <w:r>
        <w:rPr>
          <w:rFonts w:hint="eastAsia" w:hAnsi="宋体"/>
        </w:rPr>
        <w:t>附表三：商务评审表</w:t>
      </w:r>
      <w:bookmarkEnd w:id="85"/>
      <w:bookmarkEnd w:id="86"/>
      <w:bookmarkEnd w:id="87"/>
    </w:p>
    <w:tbl>
      <w:tblPr>
        <w:tblStyle w:val="48"/>
        <w:tblW w:w="8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6"/>
        <w:gridCol w:w="1357"/>
        <w:gridCol w:w="5872"/>
        <w:gridCol w:w="841"/>
      </w:tblGrid>
      <w:tr w14:paraId="3AFE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486" w:type="dxa"/>
            <w:vAlign w:val="center"/>
          </w:tcPr>
          <w:p w14:paraId="4B89C1AD">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357" w:type="dxa"/>
            <w:vAlign w:val="center"/>
          </w:tcPr>
          <w:p w14:paraId="24641C02">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评分项目</w:t>
            </w:r>
          </w:p>
        </w:tc>
        <w:tc>
          <w:tcPr>
            <w:tcW w:w="5872" w:type="dxa"/>
            <w:vAlign w:val="center"/>
          </w:tcPr>
          <w:p w14:paraId="3F6E318C">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评分细则</w:t>
            </w:r>
          </w:p>
        </w:tc>
        <w:tc>
          <w:tcPr>
            <w:tcW w:w="841" w:type="dxa"/>
            <w:vAlign w:val="center"/>
          </w:tcPr>
          <w:p w14:paraId="71CD699A">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单项分数</w:t>
            </w:r>
          </w:p>
        </w:tc>
      </w:tr>
      <w:tr w14:paraId="05AA0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86" w:type="dxa"/>
            <w:vAlign w:val="center"/>
          </w:tcPr>
          <w:p w14:paraId="411199EF">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1357" w:type="dxa"/>
            <w:shd w:val="clear" w:color="auto" w:fill="auto"/>
            <w:vAlign w:val="center"/>
          </w:tcPr>
          <w:p w14:paraId="4DFE75DD">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业绩</w:t>
            </w:r>
          </w:p>
        </w:tc>
        <w:tc>
          <w:tcPr>
            <w:tcW w:w="5872" w:type="dxa"/>
            <w:shd w:val="clear" w:color="auto" w:fill="auto"/>
            <w:vAlign w:val="center"/>
          </w:tcPr>
          <w:p w14:paraId="6A0DFB6C">
            <w:pPr>
              <w:keepNext w:val="0"/>
              <w:keepLines w:val="0"/>
              <w:pageBreakBefore w:val="0"/>
              <w:widowControl/>
              <w:kinsoku/>
              <w:wordWrap/>
              <w:overflowPunct/>
              <w:topLinePunct w:val="0"/>
              <w:autoSpaceDE/>
              <w:autoSpaceDN/>
              <w:bidi w:val="0"/>
              <w:adjustRightInd/>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供应商自202</w:t>
            </w:r>
            <w:r>
              <w:rPr>
                <w:rFonts w:hint="eastAsia" w:ascii="宋体" w:hAnsi="宋体" w:eastAsia="宋体" w:cs="宋体"/>
                <w:sz w:val="21"/>
                <w:szCs w:val="21"/>
                <w:lang w:val="en-US" w:eastAsia="zh-CN"/>
              </w:rPr>
              <w:t>3</w:t>
            </w:r>
            <w:r>
              <w:rPr>
                <w:rFonts w:hint="eastAsia" w:ascii="宋体" w:hAnsi="宋体" w:eastAsia="宋体" w:cs="宋体"/>
                <w:sz w:val="21"/>
                <w:szCs w:val="21"/>
              </w:rPr>
              <w:t>年1月1日至本项目响应截止之日（以合同签订时间为准）承担过</w:t>
            </w:r>
            <w:r>
              <w:rPr>
                <w:rFonts w:hint="eastAsia" w:ascii="宋体" w:hAnsi="宋体" w:eastAsia="宋体" w:cs="宋体"/>
                <w:sz w:val="21"/>
                <w:szCs w:val="21"/>
                <w:lang w:val="en-US" w:eastAsia="zh-CN"/>
              </w:rPr>
              <w:t>的门户网站建设或升级改造项目</w:t>
            </w:r>
            <w:r>
              <w:rPr>
                <w:rFonts w:hint="eastAsia" w:ascii="宋体" w:hAnsi="宋体" w:eastAsia="宋体" w:cs="宋体"/>
                <w:sz w:val="21"/>
                <w:szCs w:val="21"/>
              </w:rPr>
              <w:t>，每提供一个得2分，本项最高得</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p w14:paraId="19702AAC">
            <w:pPr>
              <w:keepNext w:val="0"/>
              <w:keepLines w:val="0"/>
              <w:pageBreakBefore w:val="0"/>
              <w:widowControl/>
              <w:kinsoku/>
              <w:wordWrap/>
              <w:overflowPunct/>
              <w:topLinePunct w:val="0"/>
              <w:autoSpaceDE/>
              <w:autoSpaceDN/>
              <w:bidi w:val="0"/>
              <w:adjustRightInd/>
              <w:spacing w:line="240" w:lineRule="auto"/>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注：须提供合同复印件（含签订合同双方的单位名称、合同项目名称、签订合同双方的落款盖章、签订日期的关键页）作为业绩证明资料。不提供或资料不全不得分。</w:t>
            </w:r>
          </w:p>
        </w:tc>
        <w:tc>
          <w:tcPr>
            <w:tcW w:w="841" w:type="dxa"/>
            <w:shd w:val="clear" w:color="auto" w:fill="auto"/>
            <w:vAlign w:val="center"/>
          </w:tcPr>
          <w:p w14:paraId="6D739439">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10</w:t>
            </w:r>
            <w:r>
              <w:rPr>
                <w:rFonts w:hint="eastAsia" w:ascii="宋体" w:hAnsi="宋体" w:eastAsia="宋体" w:cs="宋体"/>
                <w:sz w:val="21"/>
                <w:szCs w:val="21"/>
              </w:rPr>
              <w:t>分</w:t>
            </w:r>
          </w:p>
        </w:tc>
      </w:tr>
      <w:tr w14:paraId="47FCB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86" w:type="dxa"/>
            <w:vAlign w:val="center"/>
          </w:tcPr>
          <w:p w14:paraId="580C65A4">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357" w:type="dxa"/>
            <w:shd w:val="clear" w:color="auto" w:fill="auto"/>
            <w:vAlign w:val="center"/>
          </w:tcPr>
          <w:p w14:paraId="4ED2C772">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满意度评价</w:t>
            </w:r>
          </w:p>
        </w:tc>
        <w:tc>
          <w:tcPr>
            <w:tcW w:w="5872" w:type="dxa"/>
            <w:shd w:val="clear" w:color="auto" w:fill="auto"/>
            <w:vAlign w:val="center"/>
          </w:tcPr>
          <w:p w14:paraId="69E751F8">
            <w:pPr>
              <w:keepNext w:val="0"/>
              <w:keepLines w:val="0"/>
              <w:pageBreakBefore w:val="0"/>
              <w:widowControl/>
              <w:kinsoku/>
              <w:wordWrap/>
              <w:overflowPunct/>
              <w:topLinePunct w:val="0"/>
              <w:autoSpaceDE/>
              <w:autoSpaceDN/>
              <w:bidi w:val="0"/>
              <w:adjustRightInd/>
              <w:spacing w:line="240" w:lineRule="auto"/>
              <w:textAlignment w:val="auto"/>
              <w:rPr>
                <w:rFonts w:hint="eastAsia" w:ascii="宋体" w:hAnsi="宋体" w:eastAsia="宋体" w:cs="宋体"/>
                <w:sz w:val="21"/>
                <w:szCs w:val="21"/>
              </w:rPr>
            </w:pPr>
            <w:r>
              <w:rPr>
                <w:rFonts w:hint="eastAsia" w:ascii="宋体" w:hAnsi="宋体" w:eastAsia="宋体" w:cs="宋体"/>
                <w:sz w:val="21"/>
                <w:szCs w:val="21"/>
              </w:rPr>
              <w:t>供应商提供自202</w:t>
            </w:r>
            <w:r>
              <w:rPr>
                <w:rFonts w:hint="eastAsia" w:ascii="宋体" w:hAnsi="宋体" w:eastAsia="宋体" w:cs="宋体"/>
                <w:sz w:val="21"/>
                <w:szCs w:val="21"/>
                <w:lang w:val="en-US" w:eastAsia="zh-CN"/>
              </w:rPr>
              <w:t>3</w:t>
            </w:r>
            <w:r>
              <w:rPr>
                <w:rFonts w:hint="eastAsia" w:ascii="宋体" w:hAnsi="宋体" w:eastAsia="宋体" w:cs="宋体"/>
                <w:sz w:val="21"/>
                <w:szCs w:val="21"/>
              </w:rPr>
              <w:t>年1月1日起至本项目响应截止之日承担过</w:t>
            </w:r>
            <w:r>
              <w:rPr>
                <w:rFonts w:hint="eastAsia" w:ascii="宋体" w:hAnsi="宋体" w:eastAsia="宋体" w:cs="宋体"/>
                <w:sz w:val="21"/>
                <w:szCs w:val="21"/>
                <w:lang w:val="en-US" w:eastAsia="zh-CN"/>
              </w:rPr>
              <w:t>的门户网站建设或升级改造项目</w:t>
            </w:r>
            <w:r>
              <w:rPr>
                <w:rFonts w:hint="eastAsia" w:ascii="宋体" w:hAnsi="宋体" w:eastAsia="宋体" w:cs="宋体"/>
                <w:sz w:val="21"/>
                <w:szCs w:val="21"/>
              </w:rPr>
              <w:t>的用户单位出具的满意度评价，每提供一</w:t>
            </w:r>
            <w:r>
              <w:rPr>
                <w:rFonts w:hint="eastAsia" w:ascii="宋体" w:hAnsi="宋体" w:eastAsia="宋体" w:cs="宋体"/>
                <w:sz w:val="21"/>
                <w:szCs w:val="21"/>
                <w:lang w:val="en-US" w:eastAsia="zh-CN"/>
              </w:rPr>
              <w:t>份</w:t>
            </w:r>
            <w:r>
              <w:rPr>
                <w:rFonts w:hint="eastAsia" w:ascii="宋体" w:hAnsi="宋体" w:eastAsia="宋体" w:cs="宋体"/>
                <w:sz w:val="21"/>
                <w:szCs w:val="21"/>
              </w:rPr>
              <w:t>得</w:t>
            </w:r>
            <w:r>
              <w:rPr>
                <w:rFonts w:hint="eastAsia" w:ascii="宋体" w:hAnsi="宋体" w:eastAsia="宋体" w:cs="宋体"/>
                <w:sz w:val="21"/>
                <w:szCs w:val="21"/>
                <w:lang w:val="en-US" w:eastAsia="zh-CN"/>
              </w:rPr>
              <w:t>1</w:t>
            </w:r>
            <w:r>
              <w:rPr>
                <w:rFonts w:hint="eastAsia" w:ascii="宋体" w:hAnsi="宋体" w:eastAsia="宋体" w:cs="宋体"/>
                <w:sz w:val="21"/>
                <w:szCs w:val="21"/>
              </w:rPr>
              <w:t>分，最高</w:t>
            </w:r>
            <w:r>
              <w:rPr>
                <w:rFonts w:hint="eastAsia" w:ascii="宋体" w:hAnsi="宋体" w:eastAsia="宋体" w:cs="宋体"/>
                <w:sz w:val="21"/>
                <w:szCs w:val="21"/>
                <w:lang w:val="en-US" w:eastAsia="zh-CN"/>
              </w:rPr>
              <w:t>得5</w:t>
            </w:r>
            <w:r>
              <w:rPr>
                <w:rFonts w:hint="eastAsia" w:ascii="宋体" w:hAnsi="宋体" w:eastAsia="宋体" w:cs="宋体"/>
                <w:sz w:val="21"/>
                <w:szCs w:val="21"/>
              </w:rPr>
              <w:t>分。</w:t>
            </w:r>
          </w:p>
          <w:p w14:paraId="744F4059">
            <w:pPr>
              <w:keepNext w:val="0"/>
              <w:keepLines w:val="0"/>
              <w:pageBreakBefore w:val="0"/>
              <w:widowControl/>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注：</w:t>
            </w:r>
          </w:p>
          <w:p w14:paraId="72E287A0">
            <w:pPr>
              <w:keepNext w:val="0"/>
              <w:keepLines w:val="0"/>
              <w:pageBreakBefore w:val="0"/>
              <w:widowControl/>
              <w:numPr>
                <w:ilvl w:val="0"/>
                <w:numId w:val="26"/>
              </w:numPr>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评价材料必须加盖用户单位公章或单位内部职能部门章</w:t>
            </w:r>
            <w:r>
              <w:rPr>
                <w:rFonts w:hint="eastAsia" w:ascii="宋体" w:hAnsi="宋体" w:eastAsia="宋体" w:cs="宋体"/>
                <w:sz w:val="21"/>
                <w:szCs w:val="21"/>
                <w:lang w:eastAsia="zh-CN"/>
              </w:rPr>
              <w:t>；</w:t>
            </w:r>
          </w:p>
          <w:p w14:paraId="5FF49BB0">
            <w:pPr>
              <w:keepNext w:val="0"/>
              <w:keepLines w:val="0"/>
              <w:pageBreakBefore w:val="0"/>
              <w:widowControl/>
              <w:kinsoku/>
              <w:wordWrap/>
              <w:overflowPunct/>
              <w:topLinePunct w:val="0"/>
              <w:autoSpaceDE/>
              <w:autoSpaceDN/>
              <w:bidi w:val="0"/>
              <w:adjustRightInd/>
              <w:spacing w:line="24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评价材料必须达到 90 分或带有“满意”或“好评”或“优秀”等相关字眼，同一个用户单位</w:t>
            </w:r>
            <w:r>
              <w:rPr>
                <w:rFonts w:hint="eastAsia" w:ascii="宋体" w:hAnsi="宋体" w:eastAsia="宋体" w:cs="宋体"/>
                <w:sz w:val="21"/>
                <w:szCs w:val="21"/>
                <w:lang w:val="en-US" w:eastAsia="zh-CN"/>
              </w:rPr>
              <w:t>的不可</w:t>
            </w:r>
            <w:r>
              <w:rPr>
                <w:rFonts w:hint="eastAsia" w:ascii="宋体" w:hAnsi="宋体" w:eastAsia="宋体" w:cs="宋体"/>
                <w:sz w:val="21"/>
                <w:szCs w:val="21"/>
              </w:rPr>
              <w:t>重复计算</w:t>
            </w:r>
            <w:r>
              <w:rPr>
                <w:rFonts w:hint="eastAsia" w:ascii="宋体" w:hAnsi="宋体" w:eastAsia="宋体" w:cs="宋体"/>
                <w:sz w:val="21"/>
                <w:szCs w:val="21"/>
                <w:lang w:eastAsia="zh-CN"/>
              </w:rPr>
              <w:t>。</w:t>
            </w:r>
          </w:p>
        </w:tc>
        <w:tc>
          <w:tcPr>
            <w:tcW w:w="841" w:type="dxa"/>
            <w:shd w:val="clear" w:color="auto" w:fill="auto"/>
            <w:vAlign w:val="center"/>
          </w:tcPr>
          <w:p w14:paraId="20B833DF">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5分</w:t>
            </w:r>
          </w:p>
        </w:tc>
      </w:tr>
      <w:tr w14:paraId="5D4CB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86" w:type="dxa"/>
            <w:shd w:val="clear" w:color="auto" w:fill="auto"/>
            <w:vAlign w:val="center"/>
          </w:tcPr>
          <w:p w14:paraId="19AB1118">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3</w:t>
            </w:r>
          </w:p>
        </w:tc>
        <w:tc>
          <w:tcPr>
            <w:tcW w:w="1357" w:type="dxa"/>
            <w:shd w:val="clear" w:color="auto" w:fill="auto"/>
            <w:vAlign w:val="center"/>
          </w:tcPr>
          <w:p w14:paraId="1E4EC84E">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拟投入项目负责人</w:t>
            </w:r>
          </w:p>
        </w:tc>
        <w:tc>
          <w:tcPr>
            <w:tcW w:w="5872" w:type="dxa"/>
            <w:shd w:val="clear" w:color="auto" w:fill="auto"/>
            <w:vAlign w:val="center"/>
          </w:tcPr>
          <w:p w14:paraId="452B855D">
            <w:pPr>
              <w:pStyle w:val="17"/>
              <w:ind w:firstLine="0" w:firstLineChars="0"/>
              <w:rPr>
                <w:rFonts w:hint="eastAsia" w:ascii="宋体" w:hAnsi="宋体" w:eastAsia="宋体" w:cs="宋体"/>
                <w:lang w:val="en-US" w:eastAsia="zh-CN"/>
              </w:rPr>
            </w:pPr>
            <w:r>
              <w:rPr>
                <w:rFonts w:hint="eastAsia" w:ascii="宋体" w:hAnsi="宋体" w:eastAsia="宋体" w:cs="宋体"/>
                <w:lang w:val="en-US" w:eastAsia="zh-CN"/>
              </w:rPr>
              <w:t>1、同时具有信息系统项目管理师证书和系统架构设计师证书，得3分；</w:t>
            </w:r>
          </w:p>
          <w:p w14:paraId="5EBEC51A">
            <w:pPr>
              <w:pStyle w:val="17"/>
              <w:ind w:firstLine="0" w:firstLineChars="0"/>
              <w:rPr>
                <w:rFonts w:hint="eastAsia" w:ascii="宋体" w:hAnsi="宋体" w:eastAsia="宋体" w:cs="宋体"/>
                <w:sz w:val="21"/>
                <w:szCs w:val="21"/>
                <w:lang w:val="en-US" w:eastAsia="zh-CN"/>
              </w:rPr>
            </w:pPr>
            <w:r>
              <w:rPr>
                <w:rFonts w:hint="eastAsia" w:ascii="宋体" w:hAnsi="宋体" w:eastAsia="宋体" w:cs="宋体"/>
                <w:lang w:val="en-US" w:eastAsia="zh-CN"/>
              </w:rPr>
              <w:t>2、项目负责人具有</w:t>
            </w:r>
            <w:r>
              <w:rPr>
                <w:rFonts w:hint="eastAsia" w:ascii="宋体" w:hAnsi="宋体" w:eastAsia="宋体" w:cs="宋体"/>
                <w:sz w:val="21"/>
                <w:szCs w:val="21"/>
                <w:lang w:val="en-US" w:eastAsia="zh-CN"/>
              </w:rPr>
              <w:t>门户网站建设或升级改造项目工作经验的，得3分。</w:t>
            </w:r>
          </w:p>
          <w:p w14:paraId="2B3D4B40">
            <w:pPr>
              <w:pStyle w:val="17"/>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w:t>
            </w:r>
          </w:p>
          <w:p w14:paraId="104A801F">
            <w:pPr>
              <w:pStyle w:val="17"/>
              <w:ind w:firstLine="0" w:firstLineChars="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1）第1点需提供证书复印件；</w:t>
            </w:r>
          </w:p>
          <w:p w14:paraId="0054370D">
            <w:pPr>
              <w:pStyle w:val="17"/>
              <w:ind w:firstLine="0" w:firstLineChars="0"/>
              <w:rPr>
                <w:rFonts w:hint="eastAsia" w:ascii="宋体" w:hAnsi="宋体" w:eastAsia="宋体" w:cs="宋体"/>
                <w:szCs w:val="21"/>
              </w:rPr>
            </w:pPr>
            <w:r>
              <w:rPr>
                <w:rFonts w:hint="eastAsia" w:ascii="宋体" w:hAnsi="宋体" w:eastAsia="宋体" w:cs="宋体"/>
                <w:sz w:val="21"/>
                <w:szCs w:val="21"/>
                <w:lang w:val="en-US" w:eastAsia="zh-CN"/>
              </w:rPr>
              <w:t>2）第2点需提供项目负责人</w:t>
            </w:r>
            <w:r>
              <w:rPr>
                <w:rFonts w:hint="eastAsia" w:ascii="宋体" w:hAnsi="宋体" w:eastAsia="宋体" w:cs="宋体"/>
                <w:szCs w:val="21"/>
              </w:rPr>
              <w:t>工作经验证明材料【提供</w:t>
            </w:r>
            <w:r>
              <w:rPr>
                <w:rFonts w:hint="eastAsia" w:ascii="宋体" w:hAnsi="宋体" w:eastAsia="宋体" w:cs="宋体"/>
                <w:sz w:val="21"/>
                <w:szCs w:val="21"/>
                <w:lang w:val="en-US" w:eastAsia="zh-CN"/>
              </w:rPr>
              <w:t>门户网站建设或升级改造</w:t>
            </w:r>
            <w:r>
              <w:rPr>
                <w:rFonts w:hint="eastAsia" w:ascii="宋体" w:hAnsi="宋体" w:eastAsia="宋体" w:cs="宋体"/>
                <w:szCs w:val="21"/>
                <w:lang w:val="en-US" w:eastAsia="zh-CN"/>
              </w:rPr>
              <w:t>项目</w:t>
            </w:r>
            <w:r>
              <w:rPr>
                <w:rFonts w:hint="eastAsia" w:ascii="宋体" w:hAnsi="宋体" w:eastAsia="宋体" w:cs="宋体"/>
                <w:szCs w:val="21"/>
              </w:rPr>
              <w:t>合同，合同须体现项目负责人名称，若提供的合同无法体现项目负责人名称的，则需同时提供工作经验证明函（证明函需体现项目负责人名称、项目名称以及具体负责的工作内容等，格式自拟）并加盖供应商公章】</w:t>
            </w:r>
          </w:p>
          <w:p w14:paraId="7A7514A3">
            <w:pPr>
              <w:pStyle w:val="17"/>
              <w:ind w:firstLine="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3）</w:t>
            </w:r>
            <w:r>
              <w:rPr>
                <w:rFonts w:hint="eastAsia" w:ascii="宋体" w:hAnsi="宋体" w:eastAsia="宋体" w:cs="宋体"/>
                <w:szCs w:val="21"/>
              </w:rPr>
              <w:t>同时提供项目负责人在本单位任职的证明材料(如劳动合同，或加盖所在地区政府有关部门印章的打印日期在本项目响应截止日之前六个月以内任一月的《投保单》或《社会保险参保人员证明》，或单位代缴个人所得税税单等复印件)。不提供不得分。</w:t>
            </w:r>
          </w:p>
        </w:tc>
        <w:tc>
          <w:tcPr>
            <w:tcW w:w="841" w:type="dxa"/>
            <w:shd w:val="clear" w:color="auto" w:fill="auto"/>
            <w:vAlign w:val="center"/>
          </w:tcPr>
          <w:p w14:paraId="05BAA39E">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6分</w:t>
            </w:r>
          </w:p>
        </w:tc>
      </w:tr>
      <w:tr w14:paraId="142C8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86" w:type="dxa"/>
            <w:vAlign w:val="center"/>
          </w:tcPr>
          <w:p w14:paraId="1E4846EC">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357" w:type="dxa"/>
            <w:shd w:val="clear" w:color="auto" w:fill="auto"/>
            <w:vAlign w:val="center"/>
          </w:tcPr>
          <w:p w14:paraId="0760D131">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拟投入</w:t>
            </w:r>
            <w:r>
              <w:rPr>
                <w:rFonts w:hint="eastAsia" w:ascii="宋体" w:hAnsi="宋体" w:eastAsia="宋体" w:cs="宋体"/>
                <w:szCs w:val="21"/>
                <w:lang w:val="en-US" w:eastAsia="zh-CN"/>
              </w:rPr>
              <w:t>团队人员</w:t>
            </w:r>
          </w:p>
        </w:tc>
        <w:tc>
          <w:tcPr>
            <w:tcW w:w="5872" w:type="dxa"/>
            <w:shd w:val="clear" w:color="auto" w:fill="auto"/>
            <w:vAlign w:val="center"/>
          </w:tcPr>
          <w:p w14:paraId="1EAC189E">
            <w:pPr>
              <w:pStyle w:val="17"/>
              <w:ind w:firstLine="0" w:firstLineChars="0"/>
              <w:rPr>
                <w:rFonts w:hint="eastAsia" w:ascii="宋体" w:hAnsi="宋体" w:eastAsia="宋体" w:cs="宋体"/>
                <w:lang w:val="en-US" w:eastAsia="zh-CN"/>
              </w:rPr>
            </w:pPr>
            <w:r>
              <w:rPr>
                <w:rFonts w:hint="eastAsia" w:ascii="宋体" w:hAnsi="宋体" w:eastAsia="宋体" w:cs="宋体"/>
                <w:lang w:val="en-US" w:eastAsia="zh-CN"/>
              </w:rPr>
              <w:t>拟投入团队人员（除项目负责人）：</w:t>
            </w:r>
          </w:p>
          <w:p w14:paraId="78EB079F">
            <w:pPr>
              <w:pStyle w:val="17"/>
              <w:ind w:firstLine="0" w:firstLineChars="0"/>
              <w:rPr>
                <w:rFonts w:hint="eastAsia" w:ascii="宋体" w:hAnsi="宋体" w:eastAsia="宋体" w:cs="宋体"/>
                <w:lang w:val="en-US" w:eastAsia="zh-CN"/>
              </w:rPr>
            </w:pPr>
            <w:r>
              <w:rPr>
                <w:rFonts w:hint="eastAsia" w:ascii="宋体" w:hAnsi="宋体" w:eastAsia="宋体" w:cs="宋体"/>
                <w:lang w:val="en-US" w:eastAsia="zh-CN"/>
              </w:rPr>
              <w:t>1、具有以下任一证书的：系统架构设计师、系统分析师、</w:t>
            </w:r>
            <w:r>
              <w:rPr>
                <w:rFonts w:hint="eastAsia" w:ascii="宋体" w:hAnsi="宋体" w:eastAsia="宋体" w:cs="宋体"/>
              </w:rPr>
              <w:t>软件设计师、信息安全保障人员认证证书</w:t>
            </w:r>
            <w:r>
              <w:rPr>
                <w:rFonts w:hint="eastAsia" w:ascii="宋体" w:hAnsi="宋体" w:eastAsia="宋体" w:cs="宋体"/>
                <w:lang w:val="en-US" w:eastAsia="zh-CN"/>
              </w:rPr>
              <w:t>，每提供1人得2分，最高得6分；</w:t>
            </w:r>
          </w:p>
          <w:p w14:paraId="54E9C3FC">
            <w:pPr>
              <w:pStyle w:val="17"/>
              <w:ind w:firstLine="0" w:firstLineChars="0"/>
              <w:rPr>
                <w:rFonts w:hint="eastAsia" w:ascii="宋体" w:hAnsi="宋体" w:eastAsia="宋体" w:cs="宋体"/>
                <w:sz w:val="21"/>
                <w:szCs w:val="21"/>
                <w:lang w:val="en-US" w:eastAsia="zh-CN"/>
              </w:rPr>
            </w:pPr>
            <w:r>
              <w:rPr>
                <w:rFonts w:hint="eastAsia" w:ascii="宋体" w:hAnsi="宋体" w:eastAsia="宋体" w:cs="宋体"/>
                <w:lang w:val="en-US" w:eastAsia="zh-CN"/>
              </w:rPr>
              <w:t>2、具有</w:t>
            </w:r>
            <w:r>
              <w:rPr>
                <w:rFonts w:hint="eastAsia" w:ascii="宋体" w:hAnsi="宋体" w:eastAsia="宋体" w:cs="宋体"/>
                <w:szCs w:val="21"/>
              </w:rPr>
              <w:t>门户网站建设或升级改造</w:t>
            </w:r>
            <w:r>
              <w:rPr>
                <w:rFonts w:hint="eastAsia" w:ascii="宋体" w:hAnsi="宋体" w:eastAsia="宋体" w:cs="宋体"/>
                <w:sz w:val="21"/>
                <w:szCs w:val="21"/>
                <w:lang w:val="en-US" w:eastAsia="zh-CN"/>
              </w:rPr>
              <w:t>项目工作经验的，每提供1人得2分，最高得6分。</w:t>
            </w:r>
          </w:p>
          <w:p w14:paraId="705D1118">
            <w:pPr>
              <w:pStyle w:val="17"/>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w:t>
            </w:r>
          </w:p>
          <w:p w14:paraId="070932BF">
            <w:pPr>
              <w:pStyle w:val="17"/>
              <w:ind w:firstLine="0" w:firstLineChars="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1）第1点需提供证书复印件；</w:t>
            </w:r>
          </w:p>
          <w:p w14:paraId="44B22E3C">
            <w:pPr>
              <w:pStyle w:val="17"/>
              <w:ind w:firstLine="0" w:firstLineChars="0"/>
              <w:rPr>
                <w:rFonts w:hint="eastAsia" w:ascii="宋体" w:hAnsi="宋体" w:eastAsia="宋体" w:cs="宋体"/>
                <w:szCs w:val="21"/>
              </w:rPr>
            </w:pPr>
            <w:r>
              <w:rPr>
                <w:rFonts w:hint="eastAsia" w:ascii="宋体" w:hAnsi="宋体" w:eastAsia="宋体" w:cs="宋体"/>
                <w:sz w:val="21"/>
                <w:szCs w:val="21"/>
                <w:lang w:val="en-US" w:eastAsia="zh-CN"/>
              </w:rPr>
              <w:t>2）第2点需提供</w:t>
            </w:r>
            <w:r>
              <w:rPr>
                <w:rFonts w:hint="eastAsia" w:ascii="宋体" w:hAnsi="宋体" w:eastAsia="宋体" w:cs="宋体"/>
                <w:lang w:val="en-US" w:eastAsia="zh-CN"/>
              </w:rPr>
              <w:t>团队人员</w:t>
            </w:r>
            <w:r>
              <w:rPr>
                <w:rFonts w:hint="eastAsia" w:ascii="宋体" w:hAnsi="宋体" w:eastAsia="宋体" w:cs="宋体"/>
                <w:szCs w:val="21"/>
              </w:rPr>
              <w:t>工作经验证明材料【提供门户网站建设或升级改造</w:t>
            </w:r>
            <w:r>
              <w:rPr>
                <w:rFonts w:hint="eastAsia" w:ascii="宋体" w:hAnsi="宋体" w:eastAsia="宋体" w:cs="宋体"/>
                <w:szCs w:val="21"/>
                <w:lang w:val="en-US" w:eastAsia="zh-CN"/>
              </w:rPr>
              <w:t>项目</w:t>
            </w:r>
            <w:r>
              <w:rPr>
                <w:rFonts w:hint="eastAsia" w:ascii="宋体" w:hAnsi="宋体" w:eastAsia="宋体" w:cs="宋体"/>
                <w:szCs w:val="21"/>
              </w:rPr>
              <w:t>合同，合同须体现</w:t>
            </w:r>
            <w:r>
              <w:rPr>
                <w:rFonts w:hint="eastAsia" w:ascii="宋体" w:hAnsi="宋体" w:eastAsia="宋体" w:cs="宋体"/>
                <w:lang w:val="en-US" w:eastAsia="zh-CN"/>
              </w:rPr>
              <w:t>团队人员名称</w:t>
            </w:r>
            <w:r>
              <w:rPr>
                <w:rFonts w:hint="eastAsia" w:ascii="宋体" w:hAnsi="宋体" w:eastAsia="宋体" w:cs="宋体"/>
                <w:szCs w:val="21"/>
              </w:rPr>
              <w:t>，若提供的合同无法体现</w:t>
            </w:r>
            <w:r>
              <w:rPr>
                <w:rFonts w:hint="eastAsia" w:ascii="宋体" w:hAnsi="宋体" w:eastAsia="宋体" w:cs="宋体"/>
                <w:lang w:val="en-US" w:eastAsia="zh-CN"/>
              </w:rPr>
              <w:t>团队人员</w:t>
            </w:r>
            <w:r>
              <w:rPr>
                <w:rFonts w:hint="eastAsia" w:ascii="宋体" w:hAnsi="宋体" w:eastAsia="宋体" w:cs="宋体"/>
                <w:szCs w:val="21"/>
              </w:rPr>
              <w:t>名称的，则需同时提供工作经验证明函（证明函需体现</w:t>
            </w:r>
            <w:r>
              <w:rPr>
                <w:rFonts w:hint="eastAsia" w:ascii="宋体" w:hAnsi="宋体" w:eastAsia="宋体" w:cs="宋体"/>
                <w:lang w:val="en-US" w:eastAsia="zh-CN"/>
              </w:rPr>
              <w:t>团队人员</w:t>
            </w:r>
            <w:r>
              <w:rPr>
                <w:rFonts w:hint="eastAsia" w:ascii="宋体" w:hAnsi="宋体" w:eastAsia="宋体" w:cs="宋体"/>
                <w:szCs w:val="21"/>
              </w:rPr>
              <w:t>名称、项目名称以及具体负责的工作内容等，格式自拟）并加盖供应商公章】</w:t>
            </w:r>
          </w:p>
          <w:p w14:paraId="38E3795C">
            <w:pPr>
              <w:keepNext w:val="0"/>
              <w:keepLines w:val="0"/>
              <w:pageBreakBefore w:val="0"/>
              <w:widowControl/>
              <w:kinsoku/>
              <w:wordWrap/>
              <w:overflowPunct/>
              <w:topLinePunct w:val="0"/>
              <w:autoSpaceDE/>
              <w:autoSpaceDN/>
              <w:bidi w:val="0"/>
              <w:adjustRightInd/>
              <w:spacing w:line="240" w:lineRule="auto"/>
              <w:jc w:val="both"/>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3）</w:t>
            </w:r>
            <w:r>
              <w:rPr>
                <w:rFonts w:hint="eastAsia" w:ascii="宋体" w:hAnsi="宋体" w:eastAsia="宋体" w:cs="宋体"/>
                <w:szCs w:val="21"/>
              </w:rPr>
              <w:t>同时提供</w:t>
            </w:r>
            <w:r>
              <w:rPr>
                <w:rFonts w:hint="eastAsia" w:ascii="宋体" w:hAnsi="宋体" w:eastAsia="宋体" w:cs="宋体"/>
                <w:lang w:val="en-US" w:eastAsia="zh-CN"/>
              </w:rPr>
              <w:t>团队人员</w:t>
            </w:r>
            <w:r>
              <w:rPr>
                <w:rFonts w:hint="eastAsia" w:ascii="宋体" w:hAnsi="宋体" w:eastAsia="宋体" w:cs="宋体"/>
                <w:szCs w:val="21"/>
              </w:rPr>
              <w:t>在本单位任职的证明材料(如劳动合同，或加盖所在地区政府有关部门印章的打印日期在本项目响应截止日之前六个月以内任一月的《投保单》或《社会保险参保人员证明》，或单位代缴个人所得税税单等复印件)。不提供不得分。</w:t>
            </w:r>
          </w:p>
        </w:tc>
        <w:tc>
          <w:tcPr>
            <w:tcW w:w="841" w:type="dxa"/>
            <w:shd w:val="clear" w:color="auto" w:fill="auto"/>
            <w:vAlign w:val="center"/>
          </w:tcPr>
          <w:p w14:paraId="571BD380">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12分</w:t>
            </w:r>
          </w:p>
        </w:tc>
      </w:tr>
      <w:tr w14:paraId="3F425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86" w:type="dxa"/>
            <w:vAlign w:val="center"/>
          </w:tcPr>
          <w:p w14:paraId="61BE8562">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357" w:type="dxa"/>
            <w:shd w:val="clear" w:color="auto" w:fill="auto"/>
            <w:vAlign w:val="center"/>
          </w:tcPr>
          <w:p w14:paraId="3727FEB4">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质保期承诺</w:t>
            </w:r>
          </w:p>
        </w:tc>
        <w:tc>
          <w:tcPr>
            <w:tcW w:w="5872" w:type="dxa"/>
            <w:shd w:val="clear" w:color="auto" w:fill="auto"/>
            <w:vAlign w:val="center"/>
          </w:tcPr>
          <w:p w14:paraId="45CBDDD9">
            <w:pPr>
              <w:keepNext w:val="0"/>
              <w:keepLines w:val="0"/>
              <w:pageBreakBefore w:val="0"/>
              <w:widowControl/>
              <w:kinsoku/>
              <w:wordWrap/>
              <w:overflowPunct/>
              <w:topLinePunct w:val="0"/>
              <w:autoSpaceDE/>
              <w:autoSpaceDN/>
              <w:bidi w:val="0"/>
              <w:adjustRightInd/>
              <w:spacing w:line="240" w:lineRule="auto"/>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供应商承诺：</w:t>
            </w:r>
          </w:p>
          <w:p w14:paraId="31182CF1">
            <w:pPr>
              <w:keepNext w:val="0"/>
              <w:keepLines w:val="0"/>
              <w:pageBreakBefore w:val="0"/>
              <w:widowControl/>
              <w:kinsoku/>
              <w:wordWrap/>
              <w:overflowPunct/>
              <w:topLinePunct w:val="0"/>
              <w:autoSpaceDE/>
              <w:autoSpaceDN/>
              <w:bidi w:val="0"/>
              <w:adjustRightInd/>
              <w:spacing w:line="240" w:lineRule="auto"/>
              <w:jc w:val="both"/>
              <w:textAlignment w:val="auto"/>
              <w:rPr>
                <w:rFonts w:hint="eastAsia" w:ascii="宋体" w:hAnsi="宋体" w:eastAsia="宋体" w:cs="宋体"/>
                <w:lang w:val="en-US" w:eastAsia="zh-CN"/>
              </w:rPr>
            </w:pPr>
            <w:r>
              <w:rPr>
                <w:rFonts w:hint="eastAsia" w:ascii="宋体" w:hAnsi="宋体" w:eastAsia="宋体" w:cs="宋体"/>
                <w:szCs w:val="21"/>
                <w:lang w:val="en-US" w:eastAsia="zh-CN"/>
              </w:rPr>
              <w:t>1、质保期内</w:t>
            </w:r>
            <w:r>
              <w:rPr>
                <w:rFonts w:hint="eastAsia" w:ascii="宋体" w:hAnsi="宋体" w:eastAsia="宋体" w:cs="宋体"/>
              </w:rPr>
              <w:t>接到故障报修后</w:t>
            </w:r>
            <w:r>
              <w:rPr>
                <w:rFonts w:hint="eastAsia" w:ascii="宋体" w:hAnsi="宋体" w:eastAsia="宋体" w:cs="宋体"/>
                <w:lang w:val="en-US" w:eastAsia="zh-CN"/>
              </w:rPr>
              <w:t>30分钟</w:t>
            </w:r>
            <w:r>
              <w:rPr>
                <w:rFonts w:hint="eastAsia" w:ascii="宋体" w:hAnsi="宋体" w:eastAsia="宋体" w:cs="宋体"/>
              </w:rPr>
              <w:t>内响应</w:t>
            </w:r>
            <w:r>
              <w:rPr>
                <w:rFonts w:hint="eastAsia" w:ascii="宋体" w:hAnsi="宋体" w:eastAsia="宋体" w:cs="宋体"/>
                <w:lang w:val="en-US" w:eastAsia="zh-CN"/>
              </w:rPr>
              <w:t>，2小时内提供解决方案，得2分；</w:t>
            </w:r>
            <w:r>
              <w:rPr>
                <w:rFonts w:hint="eastAsia" w:ascii="宋体" w:hAnsi="宋体" w:eastAsia="宋体" w:cs="宋体"/>
              </w:rPr>
              <w:t>接到故障报修后 1 小时内响应</w:t>
            </w:r>
            <w:r>
              <w:rPr>
                <w:rFonts w:hint="eastAsia" w:ascii="宋体" w:hAnsi="宋体" w:eastAsia="宋体" w:cs="宋体"/>
                <w:lang w:val="en-US" w:eastAsia="zh-CN"/>
              </w:rPr>
              <w:t>，4 小时内提供解决方案，得1分；</w:t>
            </w:r>
          </w:p>
          <w:p w14:paraId="3AEC2000">
            <w:pPr>
              <w:keepNext w:val="0"/>
              <w:keepLines w:val="0"/>
              <w:pageBreakBefore w:val="0"/>
              <w:widowControl/>
              <w:kinsoku/>
              <w:wordWrap/>
              <w:overflowPunct/>
              <w:topLinePunct w:val="0"/>
              <w:autoSpaceDE/>
              <w:autoSpaceDN/>
              <w:bidi w:val="0"/>
              <w:adjustRightInd/>
              <w:spacing w:line="240" w:lineRule="auto"/>
              <w:jc w:val="both"/>
              <w:textAlignment w:val="auto"/>
              <w:rPr>
                <w:rFonts w:hint="eastAsia" w:ascii="宋体" w:hAnsi="宋体" w:eastAsia="宋体" w:cs="宋体"/>
                <w:lang w:val="en-US" w:eastAsia="zh-CN"/>
              </w:rPr>
            </w:pPr>
            <w:r>
              <w:rPr>
                <w:rFonts w:hint="eastAsia" w:ascii="宋体" w:hAnsi="宋体" w:eastAsia="宋体" w:cs="宋体"/>
                <w:lang w:val="en-US" w:eastAsia="zh-CN"/>
              </w:rPr>
              <w:t>2、质保期在1年的基础上，每增加1年得1分，最高得1分。</w:t>
            </w:r>
          </w:p>
          <w:p w14:paraId="118ABBB8">
            <w:pPr>
              <w:keepNext w:val="0"/>
              <w:keepLines w:val="0"/>
              <w:pageBreakBefore w:val="0"/>
              <w:widowControl/>
              <w:kinsoku/>
              <w:wordWrap/>
              <w:overflowPunct/>
              <w:topLinePunct w:val="0"/>
              <w:autoSpaceDE/>
              <w:autoSpaceDN/>
              <w:bidi w:val="0"/>
              <w:adjustRightInd/>
              <w:spacing w:line="240" w:lineRule="auto"/>
              <w:jc w:val="both"/>
              <w:textAlignment w:val="auto"/>
              <w:rPr>
                <w:rFonts w:hint="default" w:ascii="宋体" w:hAnsi="宋体" w:eastAsia="宋体" w:cs="宋体"/>
                <w:lang w:val="en-US" w:eastAsia="zh-CN"/>
              </w:rPr>
            </w:pPr>
            <w:r>
              <w:rPr>
                <w:rFonts w:hint="eastAsia" w:ascii="宋体" w:hAnsi="宋体" w:eastAsia="宋体" w:cs="宋体"/>
                <w:lang w:val="en-US" w:eastAsia="zh-CN"/>
              </w:rPr>
              <w:t>注：提供承诺函，格式自拟并加盖公章。</w:t>
            </w:r>
          </w:p>
        </w:tc>
        <w:tc>
          <w:tcPr>
            <w:tcW w:w="841" w:type="dxa"/>
            <w:shd w:val="clear" w:color="auto" w:fill="auto"/>
            <w:vAlign w:val="center"/>
          </w:tcPr>
          <w:p w14:paraId="586B1C71">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2分</w:t>
            </w:r>
          </w:p>
        </w:tc>
      </w:tr>
      <w:tr w14:paraId="36F38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7715" w:type="dxa"/>
            <w:gridSpan w:val="3"/>
            <w:vAlign w:val="center"/>
          </w:tcPr>
          <w:p w14:paraId="2378CA17">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合计</w:t>
            </w:r>
          </w:p>
        </w:tc>
        <w:tc>
          <w:tcPr>
            <w:tcW w:w="841" w:type="dxa"/>
            <w:vAlign w:val="center"/>
          </w:tcPr>
          <w:p w14:paraId="5E390CF7">
            <w:pPr>
              <w:keepNext w:val="0"/>
              <w:keepLines w:val="0"/>
              <w:pageBreakBefore w:val="0"/>
              <w:widowControl/>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35分</w:t>
            </w:r>
          </w:p>
        </w:tc>
      </w:tr>
    </w:tbl>
    <w:p w14:paraId="4A171DB8">
      <w:pPr>
        <w:pStyle w:val="4"/>
        <w:ind w:firstLine="0"/>
        <w:jc w:val="center"/>
      </w:pPr>
      <w:bookmarkStart w:id="88" w:name="_Toc16759978"/>
      <w:bookmarkStart w:id="89" w:name="_Toc16761792"/>
      <w:bookmarkStart w:id="90" w:name="_Toc17790981"/>
      <w:r>
        <w:br w:type="page"/>
      </w:r>
      <w:bookmarkStart w:id="91" w:name="_Toc21817"/>
      <w:r>
        <w:rPr>
          <w:rFonts w:hint="eastAsia"/>
        </w:rPr>
        <w:t>附表</w:t>
      </w:r>
      <w:bookmarkEnd w:id="88"/>
      <w:bookmarkEnd w:id="89"/>
      <w:bookmarkEnd w:id="90"/>
      <w:r>
        <w:rPr>
          <w:rFonts w:hint="eastAsia"/>
        </w:rPr>
        <w:t>四：价格评审表</w:t>
      </w:r>
      <w:bookmarkEnd w:id="91"/>
    </w:p>
    <w:tbl>
      <w:tblPr>
        <w:tblStyle w:val="48"/>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331"/>
        <w:gridCol w:w="692"/>
        <w:gridCol w:w="7227"/>
        <w:gridCol w:w="810"/>
      </w:tblGrid>
      <w:tr w14:paraId="7E13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80" w:hRule="atLeast"/>
          <w:jc w:val="center"/>
        </w:trPr>
        <w:tc>
          <w:tcPr>
            <w:tcW w:w="331" w:type="dxa"/>
            <w:tcBorders>
              <w:top w:val="single" w:color="auto" w:sz="4" w:space="0"/>
              <w:left w:val="single" w:color="auto" w:sz="4" w:space="0"/>
              <w:bottom w:val="single" w:color="auto" w:sz="4" w:space="0"/>
              <w:right w:val="single" w:color="auto" w:sz="4" w:space="0"/>
            </w:tcBorders>
            <w:vAlign w:val="center"/>
          </w:tcPr>
          <w:p w14:paraId="6625AF45">
            <w:pPr>
              <w:autoSpaceDE w:val="0"/>
              <w:autoSpaceDN w:val="0"/>
              <w:adjustRightInd w:val="0"/>
              <w:spacing w:line="276" w:lineRule="auto"/>
              <w:jc w:val="center"/>
              <w:rPr>
                <w:rFonts w:ascii="宋体" w:hAnsi="宋体" w:eastAsia="宋体" w:cs="宋体"/>
                <w:b/>
                <w:kern w:val="0"/>
                <w:szCs w:val="21"/>
              </w:rPr>
            </w:pPr>
            <w:r>
              <w:rPr>
                <w:rFonts w:hint="eastAsia" w:ascii="宋体" w:hAnsi="宋体" w:eastAsia="宋体" w:cs="宋体"/>
                <w:b/>
                <w:kern w:val="0"/>
                <w:szCs w:val="21"/>
              </w:rPr>
              <w:t>序号</w:t>
            </w:r>
          </w:p>
        </w:tc>
        <w:tc>
          <w:tcPr>
            <w:tcW w:w="692" w:type="dxa"/>
            <w:tcBorders>
              <w:top w:val="single" w:color="auto" w:sz="4" w:space="0"/>
              <w:left w:val="single" w:color="auto" w:sz="4" w:space="0"/>
              <w:bottom w:val="single" w:color="auto" w:sz="4" w:space="0"/>
              <w:right w:val="single" w:color="auto" w:sz="4" w:space="0"/>
            </w:tcBorders>
            <w:vAlign w:val="center"/>
          </w:tcPr>
          <w:p w14:paraId="4A8EC43E">
            <w:pPr>
              <w:autoSpaceDE w:val="0"/>
              <w:autoSpaceDN w:val="0"/>
              <w:adjustRightInd w:val="0"/>
              <w:spacing w:line="276" w:lineRule="auto"/>
              <w:jc w:val="center"/>
              <w:rPr>
                <w:rFonts w:ascii="宋体" w:hAnsi="宋体" w:eastAsia="宋体" w:cs="宋体"/>
                <w:b/>
                <w:kern w:val="0"/>
                <w:szCs w:val="21"/>
              </w:rPr>
            </w:pPr>
            <w:r>
              <w:rPr>
                <w:rFonts w:hint="eastAsia" w:ascii="宋体" w:hAnsi="宋体" w:eastAsia="宋体" w:cs="宋体"/>
                <w:b/>
                <w:kern w:val="0"/>
                <w:szCs w:val="21"/>
              </w:rPr>
              <w:t>评审项目</w:t>
            </w:r>
          </w:p>
        </w:tc>
        <w:tc>
          <w:tcPr>
            <w:tcW w:w="7227" w:type="dxa"/>
            <w:tcBorders>
              <w:top w:val="single" w:color="auto" w:sz="4" w:space="0"/>
              <w:left w:val="single" w:color="auto" w:sz="4" w:space="0"/>
              <w:bottom w:val="single" w:color="auto" w:sz="4" w:space="0"/>
              <w:right w:val="single" w:color="auto" w:sz="4" w:space="0"/>
            </w:tcBorders>
            <w:vAlign w:val="center"/>
          </w:tcPr>
          <w:p w14:paraId="1ECE22F6">
            <w:pPr>
              <w:autoSpaceDE w:val="0"/>
              <w:autoSpaceDN w:val="0"/>
              <w:adjustRightInd w:val="0"/>
              <w:spacing w:line="276" w:lineRule="auto"/>
              <w:jc w:val="center"/>
              <w:rPr>
                <w:rFonts w:ascii="宋体" w:hAnsi="宋体" w:eastAsia="宋体" w:cs="宋体"/>
                <w:b/>
                <w:kern w:val="0"/>
                <w:szCs w:val="21"/>
              </w:rPr>
            </w:pPr>
            <w:r>
              <w:rPr>
                <w:rFonts w:hint="eastAsia" w:ascii="宋体" w:hAnsi="宋体" w:eastAsia="宋体" w:cs="宋体"/>
                <w:b/>
                <w:kern w:val="0"/>
                <w:szCs w:val="21"/>
              </w:rPr>
              <w:t>评审内容</w:t>
            </w:r>
          </w:p>
        </w:tc>
        <w:tc>
          <w:tcPr>
            <w:tcW w:w="810" w:type="dxa"/>
            <w:tcBorders>
              <w:top w:val="single" w:color="auto" w:sz="4" w:space="0"/>
              <w:left w:val="single" w:color="auto" w:sz="4" w:space="0"/>
              <w:bottom w:val="single" w:color="auto" w:sz="4" w:space="0"/>
              <w:right w:val="single" w:color="auto" w:sz="4" w:space="0"/>
            </w:tcBorders>
            <w:vAlign w:val="center"/>
          </w:tcPr>
          <w:p w14:paraId="62F6A4DD">
            <w:pPr>
              <w:autoSpaceDE w:val="0"/>
              <w:autoSpaceDN w:val="0"/>
              <w:adjustRightInd w:val="0"/>
              <w:spacing w:line="276" w:lineRule="auto"/>
              <w:jc w:val="center"/>
              <w:rPr>
                <w:rFonts w:ascii="宋体" w:hAnsi="宋体" w:eastAsia="宋体" w:cs="宋体"/>
                <w:b/>
                <w:kern w:val="0"/>
                <w:szCs w:val="21"/>
              </w:rPr>
            </w:pPr>
            <w:r>
              <w:rPr>
                <w:rFonts w:hint="eastAsia" w:ascii="宋体" w:hAnsi="宋体" w:eastAsia="宋体" w:cs="Times New Roman"/>
                <w:b/>
                <w:szCs w:val="21"/>
              </w:rPr>
              <w:t>分值</w:t>
            </w:r>
          </w:p>
        </w:tc>
      </w:tr>
      <w:tr w14:paraId="32415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159" w:hRule="atLeast"/>
          <w:jc w:val="center"/>
        </w:trPr>
        <w:tc>
          <w:tcPr>
            <w:tcW w:w="331" w:type="dxa"/>
            <w:tcBorders>
              <w:top w:val="single" w:color="auto" w:sz="4" w:space="0"/>
              <w:left w:val="single" w:color="auto" w:sz="4" w:space="0"/>
              <w:bottom w:val="single" w:color="auto" w:sz="4" w:space="0"/>
              <w:right w:val="single" w:color="auto" w:sz="4" w:space="0"/>
            </w:tcBorders>
            <w:vAlign w:val="center"/>
          </w:tcPr>
          <w:p w14:paraId="3301D255">
            <w:pPr>
              <w:autoSpaceDE w:val="0"/>
              <w:autoSpaceDN w:val="0"/>
              <w:adjustRightInd w:val="0"/>
              <w:spacing w:line="276" w:lineRule="auto"/>
              <w:jc w:val="center"/>
              <w:rPr>
                <w:rFonts w:ascii="宋体" w:hAnsi="宋体" w:eastAsia="宋体" w:cs="宋体"/>
                <w:kern w:val="0"/>
                <w:szCs w:val="21"/>
              </w:rPr>
            </w:pPr>
            <w:r>
              <w:rPr>
                <w:rFonts w:hint="eastAsia" w:ascii="宋体" w:hAnsi="宋体" w:eastAsia="宋体" w:cs="宋体"/>
                <w:kern w:val="0"/>
                <w:szCs w:val="21"/>
              </w:rPr>
              <w:t>1</w:t>
            </w:r>
          </w:p>
        </w:tc>
        <w:tc>
          <w:tcPr>
            <w:tcW w:w="692" w:type="dxa"/>
            <w:tcBorders>
              <w:top w:val="single" w:color="auto" w:sz="4" w:space="0"/>
              <w:left w:val="single" w:color="auto" w:sz="4" w:space="0"/>
              <w:bottom w:val="single" w:color="auto" w:sz="4" w:space="0"/>
              <w:right w:val="single" w:color="auto" w:sz="4" w:space="0"/>
            </w:tcBorders>
            <w:vAlign w:val="center"/>
          </w:tcPr>
          <w:p w14:paraId="2E10629D">
            <w:pPr>
              <w:snapToGrid w:val="0"/>
              <w:spacing w:line="276" w:lineRule="auto"/>
              <w:jc w:val="center"/>
              <w:rPr>
                <w:rFonts w:ascii="宋体" w:hAnsi="宋体" w:eastAsia="宋体" w:cs="Times New Roman"/>
                <w:szCs w:val="21"/>
              </w:rPr>
            </w:pPr>
            <w:r>
              <w:rPr>
                <w:rFonts w:hint="eastAsia" w:ascii="宋体" w:hAnsi="宋体" w:eastAsia="宋体" w:cs="宋体"/>
                <w:kern w:val="0"/>
                <w:szCs w:val="21"/>
              </w:rPr>
              <w:t>价格</w:t>
            </w:r>
          </w:p>
        </w:tc>
        <w:tc>
          <w:tcPr>
            <w:tcW w:w="7227" w:type="dxa"/>
            <w:tcBorders>
              <w:top w:val="single" w:color="auto" w:sz="4" w:space="0"/>
              <w:left w:val="single" w:color="auto" w:sz="4" w:space="0"/>
              <w:bottom w:val="single" w:color="auto" w:sz="4" w:space="0"/>
              <w:right w:val="single" w:color="auto" w:sz="4" w:space="0"/>
            </w:tcBorders>
            <w:vAlign w:val="center"/>
          </w:tcPr>
          <w:p w14:paraId="40DDBD8C">
            <w:pPr>
              <w:keepNext w:val="0"/>
              <w:keepLines w:val="0"/>
              <w:pageBreakBefore w:val="0"/>
              <w:widowControl w:val="0"/>
              <w:kinsoku/>
              <w:wordWrap/>
              <w:overflowPunct/>
              <w:topLinePunct w:val="0"/>
              <w:bidi w:val="0"/>
              <w:snapToGrid w:val="0"/>
              <w:spacing w:line="440" w:lineRule="exact"/>
              <w:ind w:firstLine="411" w:firstLineChars="196"/>
              <w:jc w:val="left"/>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磋商小组对入围的供应商的最后价格进行修正得出评审价。综合评分法中的价格分统一采用低价优先法计算，即满足磋商文件要求（通过资格、符合性评审）且价格最低的有效最后报价（指修正后的价格，下同）为磋商基准价，其价格分为满分。其他供应商的价格分统一按照下列公式计算：</w:t>
            </w:r>
          </w:p>
          <w:p w14:paraId="1894B6E8">
            <w:pPr>
              <w:keepNext w:val="0"/>
              <w:keepLines w:val="0"/>
              <w:pageBreakBefore w:val="0"/>
              <w:widowControl w:val="0"/>
              <w:kinsoku/>
              <w:wordWrap/>
              <w:overflowPunct/>
              <w:topLinePunct w:val="0"/>
              <w:autoSpaceDE w:val="0"/>
              <w:autoSpaceDN w:val="0"/>
              <w:bidi w:val="0"/>
              <w:adjustRightInd w:val="0"/>
              <w:spacing w:line="440" w:lineRule="exact"/>
              <w:ind w:firstLine="441" w:firstLineChars="210"/>
              <w:jc w:val="left"/>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磋商报价得分＝（磋商基准价／最后磋商报价）x 价格权值x 100（精确到0.01）。</w:t>
            </w:r>
          </w:p>
          <w:p w14:paraId="28C18341">
            <w:pPr>
              <w:keepNext w:val="0"/>
              <w:keepLines w:val="0"/>
              <w:pageBreakBefore w:val="0"/>
              <w:widowControl w:val="0"/>
              <w:kinsoku/>
              <w:wordWrap/>
              <w:overflowPunct/>
              <w:topLinePunct w:val="0"/>
              <w:autoSpaceDE w:val="0"/>
              <w:autoSpaceDN w:val="0"/>
              <w:bidi w:val="0"/>
              <w:adjustRightInd w:val="0"/>
              <w:spacing w:line="440" w:lineRule="exact"/>
              <w:ind w:firstLine="443" w:firstLineChars="210"/>
              <w:jc w:val="left"/>
              <w:textAlignment w:val="auto"/>
              <w:rPr>
                <w:rFonts w:ascii="宋体" w:hAnsi="宋体" w:eastAsia="宋体" w:cs="Times New Roman"/>
                <w:b/>
                <w:szCs w:val="21"/>
              </w:rPr>
            </w:pPr>
            <w:r>
              <w:rPr>
                <w:rFonts w:hint="eastAsia" w:ascii="宋体" w:hAnsi="宋体" w:cs="宋体"/>
                <w:b/>
                <w:bCs/>
                <w:kern w:val="0"/>
                <w:szCs w:val="21"/>
                <w:lang w:bidi="ar"/>
              </w:rPr>
              <w:t>因落实政府采购政策进行价格调整的，以调整后的价格计算评标基准价和磋商报价为准。</w:t>
            </w:r>
          </w:p>
        </w:tc>
        <w:tc>
          <w:tcPr>
            <w:tcW w:w="810" w:type="dxa"/>
            <w:tcBorders>
              <w:top w:val="single" w:color="auto" w:sz="4" w:space="0"/>
              <w:left w:val="single" w:color="auto" w:sz="4" w:space="0"/>
              <w:bottom w:val="single" w:color="auto" w:sz="4" w:space="0"/>
              <w:right w:val="single" w:color="auto" w:sz="4" w:space="0"/>
            </w:tcBorders>
            <w:vAlign w:val="center"/>
          </w:tcPr>
          <w:p w14:paraId="7D2B1454">
            <w:pPr>
              <w:snapToGrid w:val="0"/>
              <w:spacing w:line="360" w:lineRule="auto"/>
              <w:jc w:val="center"/>
              <w:rPr>
                <w:rFonts w:ascii="宋体" w:hAnsi="宋体" w:eastAsia="宋体" w:cs="Times New Roman"/>
                <w:b/>
                <w:szCs w:val="21"/>
              </w:rPr>
            </w:pPr>
            <w:r>
              <w:rPr>
                <w:rFonts w:hint="eastAsia" w:ascii="宋体" w:hAnsi="宋体" w:eastAsia="宋体" w:cs="Times New Roman"/>
                <w:b/>
                <w:szCs w:val="21"/>
              </w:rPr>
              <w:t>1</w:t>
            </w:r>
            <w:r>
              <w:rPr>
                <w:rFonts w:ascii="宋体" w:hAnsi="宋体" w:eastAsia="宋体" w:cs="Times New Roman"/>
                <w:b/>
                <w:szCs w:val="21"/>
              </w:rPr>
              <w:t>0</w:t>
            </w:r>
            <w:r>
              <w:rPr>
                <w:rFonts w:hint="eastAsia" w:ascii="宋体" w:hAnsi="宋体" w:eastAsia="宋体" w:cs="Times New Roman"/>
                <w:b/>
                <w:szCs w:val="21"/>
              </w:rPr>
              <w:t>分</w:t>
            </w:r>
          </w:p>
        </w:tc>
      </w:tr>
      <w:tr w14:paraId="47A2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93" w:hRule="atLeast"/>
          <w:jc w:val="center"/>
        </w:trPr>
        <w:tc>
          <w:tcPr>
            <w:tcW w:w="8250" w:type="dxa"/>
            <w:gridSpan w:val="3"/>
            <w:tcBorders>
              <w:top w:val="single" w:color="auto" w:sz="4" w:space="0"/>
              <w:left w:val="single" w:color="auto" w:sz="4" w:space="0"/>
              <w:bottom w:val="single" w:color="auto" w:sz="4" w:space="0"/>
              <w:right w:val="single" w:color="auto" w:sz="4" w:space="0"/>
            </w:tcBorders>
            <w:vAlign w:val="center"/>
          </w:tcPr>
          <w:p w14:paraId="61F64B5F">
            <w:pPr>
              <w:snapToGrid w:val="0"/>
              <w:spacing w:line="360" w:lineRule="auto"/>
              <w:ind w:firstLine="413" w:firstLineChars="196"/>
              <w:jc w:val="center"/>
              <w:rPr>
                <w:rFonts w:ascii="宋体" w:hAnsi="宋体" w:eastAsia="宋体" w:cs="Times New Roman"/>
                <w:szCs w:val="21"/>
              </w:rPr>
            </w:pPr>
            <w:r>
              <w:rPr>
                <w:rFonts w:hint="eastAsia" w:ascii="宋体" w:hAnsi="宋体" w:eastAsia="宋体" w:cs="Times New Roman"/>
                <w:b/>
                <w:szCs w:val="21"/>
              </w:rPr>
              <w:t>合计</w:t>
            </w:r>
          </w:p>
        </w:tc>
        <w:tc>
          <w:tcPr>
            <w:tcW w:w="810" w:type="dxa"/>
            <w:tcBorders>
              <w:top w:val="single" w:color="auto" w:sz="4" w:space="0"/>
              <w:left w:val="single" w:color="auto" w:sz="4" w:space="0"/>
              <w:bottom w:val="single" w:color="auto" w:sz="4" w:space="0"/>
              <w:right w:val="single" w:color="auto" w:sz="4" w:space="0"/>
            </w:tcBorders>
            <w:vAlign w:val="center"/>
          </w:tcPr>
          <w:p w14:paraId="1EB5A324">
            <w:pPr>
              <w:snapToGrid w:val="0"/>
              <w:spacing w:line="276" w:lineRule="auto"/>
              <w:jc w:val="center"/>
              <w:rPr>
                <w:rFonts w:ascii="宋体" w:hAnsi="宋体" w:eastAsia="宋体" w:cs="Times New Roman"/>
                <w:b/>
                <w:szCs w:val="21"/>
              </w:rPr>
            </w:pPr>
            <w:r>
              <w:rPr>
                <w:rFonts w:hint="eastAsia" w:ascii="宋体" w:hAnsi="宋体" w:eastAsia="宋体" w:cs="Times New Roman"/>
                <w:b/>
                <w:szCs w:val="21"/>
              </w:rPr>
              <w:t>1</w:t>
            </w:r>
            <w:r>
              <w:rPr>
                <w:rFonts w:ascii="宋体" w:hAnsi="宋体" w:eastAsia="宋体" w:cs="Times New Roman"/>
                <w:b/>
                <w:szCs w:val="21"/>
              </w:rPr>
              <w:t>0</w:t>
            </w:r>
            <w:r>
              <w:rPr>
                <w:rFonts w:hint="eastAsia" w:ascii="宋体" w:hAnsi="宋体" w:eastAsia="宋体" w:cs="Times New Roman"/>
                <w:b/>
                <w:szCs w:val="21"/>
              </w:rPr>
              <w:t>分</w:t>
            </w:r>
          </w:p>
        </w:tc>
      </w:tr>
    </w:tbl>
    <w:p w14:paraId="48AF1DB0">
      <w:pPr>
        <w:spacing w:line="360" w:lineRule="auto"/>
        <w:ind w:firstLine="422" w:firstLineChars="200"/>
        <w:rPr>
          <w:rFonts w:ascii="宋体" w:hAnsi="宋体" w:eastAsia="宋体" w:cs="Arial"/>
          <w:b/>
          <w:szCs w:val="21"/>
        </w:rPr>
      </w:pPr>
    </w:p>
    <w:p w14:paraId="60541BF9">
      <w:pPr>
        <w:spacing w:line="360" w:lineRule="auto"/>
        <w:rPr>
          <w:rFonts w:ascii="宋体" w:hAnsi="宋体" w:eastAsia="宋体" w:cs="Times New Roman"/>
          <w:szCs w:val="24"/>
        </w:rPr>
      </w:pPr>
    </w:p>
    <w:p w14:paraId="40EB514A">
      <w:pPr>
        <w:spacing w:line="360" w:lineRule="auto"/>
        <w:rPr>
          <w:rFonts w:ascii="宋体" w:hAnsi="宋体" w:eastAsia="宋体" w:cs="Times New Roman"/>
          <w:szCs w:val="24"/>
        </w:rPr>
      </w:pPr>
      <w:r>
        <w:rPr>
          <w:rFonts w:hint="eastAsia" w:ascii="宋体" w:hAnsi="宋体" w:eastAsia="宋体" w:cs="Times New Roman"/>
          <w:szCs w:val="24"/>
        </w:rPr>
        <w:br w:type="page"/>
      </w:r>
    </w:p>
    <w:bookmarkEnd w:id="8"/>
    <w:bookmarkEnd w:id="15"/>
    <w:bookmarkEnd w:id="16"/>
    <w:bookmarkEnd w:id="17"/>
    <w:bookmarkEnd w:id="18"/>
    <w:bookmarkEnd w:id="19"/>
    <w:bookmarkEnd w:id="20"/>
    <w:bookmarkEnd w:id="21"/>
    <w:bookmarkEnd w:id="22"/>
    <w:bookmarkEnd w:id="23"/>
    <w:bookmarkEnd w:id="24"/>
    <w:bookmarkEnd w:id="25"/>
    <w:p w14:paraId="504B6AD7">
      <w:pPr>
        <w:keepNext/>
        <w:keepLines/>
        <w:spacing w:line="360" w:lineRule="auto"/>
        <w:jc w:val="center"/>
        <w:outlineLvl w:val="0"/>
        <w:rPr>
          <w:rFonts w:ascii="宋体" w:hAnsi="宋体" w:eastAsia="宋体" w:cs="Times New Roman"/>
          <w:b/>
          <w:kern w:val="44"/>
          <w:sz w:val="32"/>
          <w:szCs w:val="20"/>
        </w:rPr>
      </w:pPr>
      <w:bookmarkStart w:id="92" w:name="_Toc26262"/>
      <w:r>
        <w:rPr>
          <w:rFonts w:hint="eastAsia" w:ascii="宋体" w:hAnsi="宋体" w:eastAsia="宋体" w:cs="Times New Roman"/>
          <w:b/>
          <w:kern w:val="44"/>
          <w:sz w:val="32"/>
          <w:szCs w:val="20"/>
        </w:rPr>
        <w:t>第</w:t>
      </w:r>
      <w:bookmarkStart w:id="93" w:name="htong"/>
      <w:bookmarkEnd w:id="93"/>
      <w:r>
        <w:rPr>
          <w:rFonts w:hint="eastAsia" w:ascii="宋体" w:hAnsi="宋体" w:eastAsia="宋体" w:cs="Times New Roman"/>
          <w:b/>
          <w:kern w:val="44"/>
          <w:sz w:val="32"/>
          <w:szCs w:val="20"/>
        </w:rPr>
        <w:t xml:space="preserve">五部分  </w:t>
      </w:r>
      <w:bookmarkStart w:id="94" w:name="_Hlt87773481"/>
      <w:bookmarkEnd w:id="94"/>
      <w:r>
        <w:rPr>
          <w:rFonts w:hint="eastAsia" w:ascii="宋体" w:hAnsi="宋体" w:eastAsia="宋体" w:cs="Times New Roman"/>
          <w:b/>
          <w:kern w:val="44"/>
          <w:sz w:val="32"/>
          <w:szCs w:val="20"/>
        </w:rPr>
        <w:t>合同草案</w:t>
      </w:r>
      <w:bookmarkEnd w:id="92"/>
    </w:p>
    <w:p w14:paraId="7218A31B">
      <w:pPr>
        <w:rPr>
          <w:rFonts w:ascii="宋体" w:hAnsi="宋体" w:eastAsia="宋体" w:cs="Times New Roman"/>
          <w:szCs w:val="24"/>
        </w:rPr>
      </w:pPr>
    </w:p>
    <w:p w14:paraId="06773C19">
      <w:pPr>
        <w:adjustRightInd w:val="0"/>
        <w:snapToGrid w:val="0"/>
        <w:spacing w:line="360" w:lineRule="auto"/>
        <w:jc w:val="center"/>
        <w:rPr>
          <w:rFonts w:hint="eastAsia" w:ascii="宋体" w:hAnsi="宋体" w:eastAsia="宋体" w:cs="Times New Roman"/>
          <w:b/>
          <w:color w:val="000000" w:themeColor="text1"/>
          <w:sz w:val="48"/>
          <w:szCs w:val="48"/>
          <w:lang w:eastAsia="zh-CN"/>
          <w14:textFill>
            <w14:solidFill>
              <w14:schemeClr w14:val="tx1"/>
            </w14:solidFill>
          </w14:textFill>
        </w:rPr>
      </w:pPr>
      <w:bookmarkStart w:id="95" w:name="_Hlt109815959"/>
      <w:bookmarkEnd w:id="95"/>
      <w:r>
        <w:rPr>
          <w:rFonts w:hint="eastAsia" w:ascii="宋体" w:hAnsi="宋体" w:eastAsia="宋体" w:cs="Times New Roman"/>
          <w:b/>
          <w:color w:val="000000" w:themeColor="text1"/>
          <w:spacing w:val="20"/>
          <w:sz w:val="48"/>
          <w:szCs w:val="48"/>
          <w:lang w:eastAsia="zh-CN"/>
          <w14:textFill>
            <w14:solidFill>
              <w14:schemeClr w14:val="tx1"/>
            </w14:solidFill>
          </w14:textFill>
        </w:rPr>
        <w:t>国家统计局广东调查总队网站管理平台升级改造项目</w:t>
      </w:r>
    </w:p>
    <w:p w14:paraId="0D2014A8">
      <w:pPr>
        <w:adjustRightInd w:val="0"/>
        <w:snapToGrid w:val="0"/>
        <w:spacing w:line="360" w:lineRule="auto"/>
        <w:jc w:val="center"/>
        <w:rPr>
          <w:rFonts w:ascii="宋体" w:hAnsi="宋体" w:eastAsia="宋体" w:cs="Times New Roman"/>
          <w:b/>
          <w:spacing w:val="20"/>
          <w:sz w:val="44"/>
          <w:szCs w:val="44"/>
        </w:rPr>
      </w:pPr>
    </w:p>
    <w:p w14:paraId="6AE60585">
      <w:pPr>
        <w:adjustRightInd w:val="0"/>
        <w:snapToGrid w:val="0"/>
        <w:spacing w:line="360" w:lineRule="auto"/>
        <w:jc w:val="center"/>
        <w:rPr>
          <w:rFonts w:ascii="宋体" w:hAnsi="宋体" w:eastAsia="宋体" w:cs="Times New Roman"/>
          <w:b/>
          <w:sz w:val="48"/>
          <w:szCs w:val="48"/>
        </w:rPr>
      </w:pPr>
    </w:p>
    <w:p w14:paraId="43FFA16B">
      <w:pPr>
        <w:adjustRightInd w:val="0"/>
        <w:snapToGrid w:val="0"/>
        <w:spacing w:line="360" w:lineRule="auto"/>
        <w:jc w:val="center"/>
        <w:rPr>
          <w:rFonts w:ascii="宋体" w:hAnsi="宋体" w:eastAsia="宋体" w:cs="Times New Roman"/>
          <w:b/>
          <w:sz w:val="48"/>
          <w:szCs w:val="48"/>
        </w:rPr>
      </w:pPr>
    </w:p>
    <w:p w14:paraId="5E37C94A">
      <w:pPr>
        <w:adjustRightInd w:val="0"/>
        <w:snapToGrid w:val="0"/>
        <w:spacing w:line="360" w:lineRule="auto"/>
        <w:jc w:val="center"/>
        <w:rPr>
          <w:rFonts w:ascii="宋体" w:hAnsi="宋体" w:eastAsia="宋体" w:cs="Times New Roman"/>
          <w:b/>
          <w:spacing w:val="200"/>
          <w:sz w:val="72"/>
          <w:szCs w:val="72"/>
        </w:rPr>
      </w:pPr>
      <w:r>
        <w:rPr>
          <w:rFonts w:hint="eastAsia" w:ascii="宋体" w:hAnsi="宋体" w:eastAsia="宋体" w:cs="Times New Roman"/>
          <w:b/>
          <w:spacing w:val="200"/>
          <w:sz w:val="72"/>
          <w:szCs w:val="72"/>
        </w:rPr>
        <w:t>合同书</w:t>
      </w:r>
    </w:p>
    <w:p w14:paraId="45C695F7">
      <w:pPr>
        <w:adjustRightInd w:val="0"/>
        <w:snapToGrid w:val="0"/>
        <w:spacing w:line="360" w:lineRule="auto"/>
        <w:jc w:val="center"/>
        <w:rPr>
          <w:rFonts w:ascii="宋体" w:hAnsi="宋体" w:eastAsia="宋体" w:cs="Times New Roman"/>
          <w:b/>
          <w:sz w:val="32"/>
          <w:szCs w:val="24"/>
        </w:rPr>
      </w:pPr>
    </w:p>
    <w:p w14:paraId="40F55678">
      <w:pPr>
        <w:adjustRightInd w:val="0"/>
        <w:snapToGrid w:val="0"/>
        <w:spacing w:line="360" w:lineRule="auto"/>
        <w:jc w:val="center"/>
        <w:rPr>
          <w:rFonts w:ascii="宋体" w:hAnsi="宋体" w:eastAsia="宋体" w:cs="Times New Roman"/>
          <w:b/>
          <w:sz w:val="32"/>
          <w:szCs w:val="24"/>
        </w:rPr>
      </w:pPr>
    </w:p>
    <w:p w14:paraId="4AF00FDC">
      <w:pPr>
        <w:tabs>
          <w:tab w:val="left" w:pos="720"/>
        </w:tabs>
        <w:spacing w:line="360" w:lineRule="auto"/>
        <w:ind w:left="2464" w:leftChars="515" w:right="1103" w:rightChars="525" w:hanging="1383" w:hangingChars="492"/>
        <w:rPr>
          <w:rFonts w:ascii="宋体" w:hAnsi="宋体" w:eastAsia="宋体" w:cs="宋体"/>
          <w:b/>
          <w:kern w:val="0"/>
          <w:sz w:val="28"/>
          <w:szCs w:val="28"/>
          <w:u w:val="single"/>
        </w:rPr>
      </w:pPr>
      <w:r>
        <w:rPr>
          <w:rFonts w:hint="eastAsia" w:ascii="宋体" w:hAnsi="宋体" w:eastAsia="宋体" w:cs="宋体"/>
          <w:b/>
          <w:kern w:val="0"/>
          <w:sz w:val="28"/>
          <w:szCs w:val="24"/>
        </w:rPr>
        <w:t>项目名称：</w:t>
      </w:r>
      <w:r>
        <w:rPr>
          <w:rFonts w:hint="eastAsia" w:ascii="宋体" w:hAnsi="宋体" w:eastAsia="宋体" w:cs="宋体"/>
          <w:b/>
          <w:kern w:val="0"/>
          <w:sz w:val="28"/>
          <w:szCs w:val="28"/>
          <w:u w:val="single"/>
          <w:lang w:eastAsia="zh-CN"/>
        </w:rPr>
        <w:t>国家统计局广东调查总队网站管理平台升级改造项目</w:t>
      </w:r>
      <w:r>
        <w:rPr>
          <w:rFonts w:hint="eastAsia" w:ascii="宋体" w:hAnsi="宋体" w:eastAsia="宋体" w:cs="宋体"/>
          <w:b/>
          <w:kern w:val="0"/>
          <w:sz w:val="28"/>
          <w:szCs w:val="28"/>
          <w:u w:val="single"/>
        </w:rPr>
        <w:t xml:space="preserve"> </w:t>
      </w:r>
    </w:p>
    <w:p w14:paraId="20432E62">
      <w:pPr>
        <w:tabs>
          <w:tab w:val="left" w:pos="720"/>
        </w:tabs>
        <w:spacing w:line="360" w:lineRule="auto"/>
        <w:ind w:left="2464" w:leftChars="515" w:right="1103" w:rightChars="525" w:hanging="1383" w:hangingChars="492"/>
        <w:rPr>
          <w:rFonts w:hint="eastAsia" w:ascii="宋体" w:hAnsi="宋体" w:eastAsia="宋体" w:cs="宋体"/>
          <w:b/>
          <w:kern w:val="0"/>
          <w:sz w:val="28"/>
          <w:szCs w:val="28"/>
          <w:u w:val="single"/>
          <w:lang w:eastAsia="zh-CN"/>
        </w:rPr>
      </w:pPr>
      <w:r>
        <w:rPr>
          <w:rFonts w:hint="eastAsia" w:ascii="宋体" w:hAnsi="宋体" w:eastAsia="宋体" w:cs="宋体"/>
          <w:b/>
          <w:kern w:val="0"/>
          <w:sz w:val="28"/>
          <w:szCs w:val="28"/>
        </w:rPr>
        <w:t>采购编号：</w:t>
      </w:r>
      <w:r>
        <w:rPr>
          <w:rFonts w:hint="eastAsia" w:ascii="宋体" w:hAnsi="宋体" w:eastAsia="宋体" w:cs="宋体"/>
          <w:b/>
          <w:kern w:val="0"/>
          <w:sz w:val="28"/>
          <w:szCs w:val="28"/>
          <w:u w:val="single"/>
          <w:lang w:eastAsia="zh-CN"/>
        </w:rPr>
        <w:t>HXGZ202606C921</w:t>
      </w:r>
    </w:p>
    <w:p w14:paraId="2273E80A">
      <w:pPr>
        <w:tabs>
          <w:tab w:val="left" w:pos="720"/>
        </w:tabs>
        <w:spacing w:line="360" w:lineRule="auto"/>
        <w:ind w:left="2464" w:leftChars="515" w:right="1103" w:rightChars="525" w:hanging="1383" w:hangingChars="492"/>
        <w:rPr>
          <w:rFonts w:ascii="宋体" w:hAnsi="宋体" w:eastAsia="宋体" w:cs="宋体"/>
          <w:b/>
          <w:kern w:val="0"/>
          <w:sz w:val="28"/>
          <w:szCs w:val="28"/>
          <w:u w:val="single"/>
        </w:rPr>
      </w:pPr>
      <w:r>
        <w:rPr>
          <w:rFonts w:hint="eastAsia" w:ascii="宋体" w:hAnsi="宋体" w:eastAsia="宋体" w:cs="宋体"/>
          <w:b/>
          <w:kern w:val="0"/>
          <w:sz w:val="28"/>
          <w:szCs w:val="28"/>
        </w:rPr>
        <w:t>合同编号：</w:t>
      </w:r>
    </w:p>
    <w:p w14:paraId="69174F26">
      <w:pPr>
        <w:tabs>
          <w:tab w:val="left" w:pos="720"/>
        </w:tabs>
        <w:spacing w:line="360" w:lineRule="auto"/>
        <w:ind w:left="2464" w:leftChars="515" w:right="1103" w:rightChars="525" w:hanging="1383" w:hangingChars="492"/>
        <w:rPr>
          <w:rFonts w:ascii="宋体" w:hAnsi="宋体" w:eastAsia="宋体" w:cs="宋体"/>
          <w:b/>
          <w:sz w:val="28"/>
          <w:szCs w:val="28"/>
        </w:rPr>
      </w:pPr>
      <w:r>
        <w:rPr>
          <w:rFonts w:hint="eastAsia" w:ascii="宋体" w:hAnsi="宋体" w:eastAsia="宋体" w:cs="宋体"/>
          <w:b/>
          <w:kern w:val="0"/>
          <w:sz w:val="28"/>
          <w:szCs w:val="28"/>
        </w:rPr>
        <w:t>签约地点：</w:t>
      </w:r>
    </w:p>
    <w:p w14:paraId="7CDAF1DC">
      <w:pPr>
        <w:tabs>
          <w:tab w:val="left" w:pos="720"/>
        </w:tabs>
        <w:spacing w:line="360" w:lineRule="auto"/>
        <w:ind w:left="2464" w:leftChars="515" w:right="1103" w:rightChars="525" w:hanging="1383" w:hangingChars="492"/>
        <w:rPr>
          <w:rFonts w:ascii="宋体" w:hAnsi="宋体" w:eastAsia="宋体" w:cs="宋体"/>
          <w:b/>
          <w:kern w:val="0"/>
          <w:sz w:val="28"/>
          <w:szCs w:val="28"/>
          <w:u w:val="single"/>
        </w:rPr>
      </w:pPr>
      <w:r>
        <w:rPr>
          <w:rFonts w:hint="eastAsia" w:ascii="宋体" w:hAnsi="宋体" w:eastAsia="宋体" w:cs="宋体"/>
          <w:b/>
          <w:kern w:val="0"/>
          <w:sz w:val="28"/>
          <w:szCs w:val="28"/>
        </w:rPr>
        <w:t>签订日期：</w:t>
      </w:r>
      <w:r>
        <w:rPr>
          <w:rFonts w:hint="eastAsia" w:ascii="宋体" w:hAnsi="宋体" w:eastAsia="宋体" w:cs="宋体"/>
          <w:b/>
          <w:kern w:val="0"/>
          <w:sz w:val="28"/>
          <w:szCs w:val="28"/>
          <w:u w:val="single"/>
        </w:rPr>
        <w:t>202</w:t>
      </w:r>
      <w:r>
        <w:rPr>
          <w:rFonts w:hint="eastAsia" w:ascii="宋体" w:hAnsi="宋体" w:eastAsia="宋体" w:cs="宋体"/>
          <w:b/>
          <w:kern w:val="0"/>
          <w:sz w:val="28"/>
          <w:szCs w:val="28"/>
          <w:u w:val="single"/>
          <w:lang w:val="en-US" w:eastAsia="zh-CN"/>
        </w:rPr>
        <w:t>6</w:t>
      </w:r>
      <w:r>
        <w:rPr>
          <w:rFonts w:hint="eastAsia" w:ascii="宋体" w:hAnsi="宋体" w:eastAsia="宋体" w:cs="宋体"/>
          <w:b/>
          <w:kern w:val="0"/>
          <w:sz w:val="28"/>
          <w:szCs w:val="28"/>
          <w:u w:val="single"/>
        </w:rPr>
        <w:t>年  月  日</w:t>
      </w:r>
    </w:p>
    <w:p w14:paraId="60413A0D">
      <w:pPr>
        <w:tabs>
          <w:tab w:val="left" w:pos="720"/>
        </w:tabs>
        <w:spacing w:line="360" w:lineRule="auto"/>
        <w:rPr>
          <w:rFonts w:hint="eastAsia" w:ascii="宋体" w:hAnsi="宋体" w:cs="宋体" w:eastAsiaTheme="minorEastAsia"/>
          <w:b/>
          <w:szCs w:val="21"/>
          <w:u w:val="single"/>
          <w:lang w:eastAsia="zh-CN"/>
        </w:rPr>
      </w:pPr>
      <w:r>
        <w:rPr>
          <w:rFonts w:hint="eastAsia" w:ascii="宋体" w:hAnsi="宋体" w:eastAsia="宋体" w:cs="Times New Roman"/>
          <w:b/>
          <w:sz w:val="28"/>
          <w:szCs w:val="24"/>
        </w:rPr>
        <w:br w:type="page"/>
      </w:r>
      <w:bookmarkStart w:id="96" w:name="_Toc108597123"/>
      <w:bookmarkStart w:id="97" w:name="_Toc307826682"/>
      <w:bookmarkStart w:id="98" w:name="_Toc307826053"/>
      <w:r>
        <w:rPr>
          <w:rFonts w:hint="eastAsia" w:ascii="宋体" w:hAnsi="宋体" w:cs="宋体"/>
          <w:b/>
          <w:szCs w:val="21"/>
        </w:rPr>
        <w:t>甲    方：</w:t>
      </w:r>
      <w:r>
        <w:rPr>
          <w:rFonts w:hint="eastAsia" w:ascii="宋体" w:hAnsi="宋体" w:cs="宋体"/>
          <w:b/>
          <w:szCs w:val="21"/>
          <w:u w:val="single"/>
          <w:lang w:eastAsia="zh-CN"/>
        </w:rPr>
        <w:t>国家统计局广东调查总队</w:t>
      </w:r>
    </w:p>
    <w:p w14:paraId="0753FC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统一社会信用代码：</w:t>
      </w:r>
    </w:p>
    <w:p w14:paraId="144387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法定代表人：</w:t>
      </w:r>
    </w:p>
    <w:p w14:paraId="7D6B05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送达地址：</w:t>
      </w:r>
    </w:p>
    <w:p w14:paraId="49108B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送达电话：</w:t>
      </w:r>
    </w:p>
    <w:p w14:paraId="30E4B2E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 xml:space="preserve">联 系 人：        联系电话：   </w:t>
      </w:r>
    </w:p>
    <w:p w14:paraId="371972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color w:val="000000"/>
          <w:szCs w:val="21"/>
        </w:rPr>
      </w:pPr>
      <w:r>
        <w:rPr>
          <w:rFonts w:hint="eastAsia" w:ascii="宋体" w:hAnsi="宋体" w:cs="宋体"/>
          <w:bCs/>
          <w:color w:val="000000"/>
          <w:szCs w:val="21"/>
        </w:rPr>
        <w:t>联系邮箱：</w:t>
      </w:r>
    </w:p>
    <w:p w14:paraId="6A126A20">
      <w:pPr>
        <w:spacing w:line="360" w:lineRule="auto"/>
        <w:rPr>
          <w:rFonts w:hint="eastAsia" w:ascii="宋体" w:hAnsi="宋体" w:cs="宋体"/>
          <w:b/>
          <w:szCs w:val="21"/>
        </w:rPr>
      </w:pPr>
      <w:r>
        <w:rPr>
          <w:rFonts w:hint="eastAsia" w:ascii="宋体" w:hAnsi="宋体" w:cs="宋体"/>
          <w:b/>
          <w:szCs w:val="21"/>
        </w:rPr>
        <w:t>乙    方：</w:t>
      </w:r>
    </w:p>
    <w:p w14:paraId="41518B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统一社会信用代码：</w:t>
      </w:r>
    </w:p>
    <w:p w14:paraId="178F6A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法定代表人：</w:t>
      </w:r>
    </w:p>
    <w:p w14:paraId="4F911B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送达地址：</w:t>
      </w:r>
    </w:p>
    <w:p w14:paraId="621CA1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送达电话：</w:t>
      </w:r>
    </w:p>
    <w:p w14:paraId="1857781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bCs/>
          <w:color w:val="000000"/>
          <w:szCs w:val="21"/>
        </w:rPr>
      </w:pPr>
      <w:r>
        <w:rPr>
          <w:rFonts w:hint="eastAsia" w:ascii="宋体" w:hAnsi="宋体" w:cs="宋体"/>
          <w:bCs/>
          <w:color w:val="000000"/>
          <w:szCs w:val="21"/>
        </w:rPr>
        <w:t xml:space="preserve">联 系 人：        联系电话：   </w:t>
      </w:r>
    </w:p>
    <w:p w14:paraId="28360C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宋体" w:hAnsi="宋体" w:cs="宋体"/>
          <w:color w:val="000000"/>
          <w:szCs w:val="21"/>
        </w:rPr>
      </w:pPr>
      <w:r>
        <w:rPr>
          <w:rFonts w:hint="eastAsia" w:ascii="宋体" w:hAnsi="宋体" w:cs="宋体"/>
          <w:bCs/>
          <w:color w:val="000000"/>
          <w:szCs w:val="21"/>
        </w:rPr>
        <w:t>联系邮箱：</w:t>
      </w:r>
    </w:p>
    <w:p w14:paraId="32E8DBAD">
      <w:pPr>
        <w:wordWrap w:val="0"/>
        <w:spacing w:line="360" w:lineRule="auto"/>
        <w:rPr>
          <w:rFonts w:hint="eastAsia" w:ascii="宋体" w:hAnsi="宋体" w:cs="宋体"/>
          <w:szCs w:val="21"/>
        </w:rPr>
      </w:pPr>
      <w:r>
        <w:rPr>
          <w:rFonts w:hint="eastAsia" w:ascii="宋体" w:hAnsi="宋体" w:cs="宋体"/>
          <w:szCs w:val="21"/>
        </w:rPr>
        <w:t xml:space="preserve">项目名称：  </w:t>
      </w:r>
    </w:p>
    <w:p w14:paraId="6B63B472">
      <w:pPr>
        <w:wordWrap w:val="0"/>
        <w:spacing w:line="360" w:lineRule="auto"/>
        <w:rPr>
          <w:rFonts w:hint="eastAsia" w:ascii="宋体" w:hAnsi="宋体" w:cs="宋体"/>
          <w:szCs w:val="21"/>
        </w:rPr>
      </w:pPr>
      <w:r>
        <w:rPr>
          <w:rFonts w:hint="eastAsia" w:ascii="宋体" w:hAnsi="宋体" w:cs="宋体"/>
          <w:szCs w:val="21"/>
        </w:rPr>
        <w:t xml:space="preserve">项目编号：  </w:t>
      </w:r>
    </w:p>
    <w:p w14:paraId="2DC717AB">
      <w:pPr>
        <w:spacing w:line="360" w:lineRule="auto"/>
        <w:ind w:firstLine="420" w:firstLineChars="200"/>
        <w:rPr>
          <w:rFonts w:hint="eastAsia" w:ascii="宋体" w:hAnsi="宋体" w:cs="宋体"/>
          <w:szCs w:val="21"/>
        </w:rPr>
      </w:pPr>
      <w:r>
        <w:rPr>
          <w:rFonts w:hint="eastAsia" w:ascii="宋体" w:hAnsi="宋体" w:cs="宋体"/>
          <w:szCs w:val="21"/>
        </w:rPr>
        <w:t>根据</w:t>
      </w:r>
      <w:r>
        <w:rPr>
          <w:rFonts w:hint="eastAsia" w:ascii="宋体" w:hAnsi="宋体" w:cs="宋体"/>
          <w:szCs w:val="21"/>
          <w:u w:val="single"/>
          <w:lang w:eastAsia="zh-CN"/>
        </w:rPr>
        <w:t>国家统计局广东调查总队网站管理平台升级改造项目</w:t>
      </w:r>
      <w:r>
        <w:rPr>
          <w:rFonts w:hint="eastAsia" w:ascii="宋体" w:hAnsi="宋体" w:cs="宋体"/>
          <w:szCs w:val="21"/>
        </w:rPr>
        <w:t>的采购结果，按照《中华人民共和国政府采购法》《中华人民共和国政府采购法实施条例》《中华人民共和国民法典》的相关规定，</w:t>
      </w:r>
      <w:r>
        <w:rPr>
          <w:rFonts w:hint="eastAsia" w:ascii="宋体" w:hAnsi="宋体" w:cs="宋体"/>
          <w:kern w:val="28"/>
          <w:szCs w:val="21"/>
        </w:rPr>
        <w:t>经双方协商，</w:t>
      </w:r>
      <w:r>
        <w:rPr>
          <w:rFonts w:hint="eastAsia" w:ascii="宋体" w:hAnsi="宋体" w:cs="宋体"/>
          <w:szCs w:val="21"/>
        </w:rPr>
        <w:t>本着平等互利和诚实信用的原则，</w:t>
      </w:r>
      <w:r>
        <w:rPr>
          <w:rFonts w:hint="eastAsia" w:ascii="宋体" w:hAnsi="宋体" w:cs="宋体"/>
          <w:kern w:val="28"/>
          <w:szCs w:val="21"/>
        </w:rPr>
        <w:t>一致同意签订本合同如下</w:t>
      </w:r>
      <w:r>
        <w:rPr>
          <w:rFonts w:hint="eastAsia" w:ascii="宋体" w:hAnsi="宋体" w:cs="宋体"/>
          <w:szCs w:val="21"/>
        </w:rPr>
        <w:t>。</w:t>
      </w:r>
    </w:p>
    <w:p w14:paraId="3653D65E">
      <w:pPr>
        <w:spacing w:line="360" w:lineRule="auto"/>
        <w:rPr>
          <w:rFonts w:hint="eastAsia" w:ascii="宋体" w:hAnsi="宋体" w:cs="宋体"/>
          <w:b/>
          <w:szCs w:val="21"/>
        </w:rPr>
      </w:pPr>
      <w:r>
        <w:rPr>
          <w:rFonts w:hint="eastAsia" w:ascii="宋体" w:hAnsi="宋体" w:cs="宋体"/>
          <w:b/>
          <w:szCs w:val="21"/>
        </w:rPr>
        <w:t>一、合同金额</w:t>
      </w:r>
    </w:p>
    <w:p w14:paraId="3C3B1647">
      <w:pPr>
        <w:spacing w:line="360" w:lineRule="auto"/>
        <w:ind w:firstLine="420" w:firstLineChars="200"/>
        <w:rPr>
          <w:rFonts w:hint="eastAsia" w:ascii="宋体" w:hAnsi="宋体" w:cs="宋体"/>
          <w:b/>
          <w:szCs w:val="21"/>
        </w:rPr>
      </w:pPr>
      <w:r>
        <w:rPr>
          <w:rFonts w:hint="eastAsia" w:ascii="宋体" w:hAnsi="宋体" w:cs="宋体"/>
          <w:szCs w:val="21"/>
        </w:rPr>
        <w:t>合同总金额为人民币（大写）：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元）（含税价）。</w:t>
      </w:r>
      <w:r>
        <w:rPr>
          <w:rFonts w:hint="eastAsia" w:ascii="宋体" w:hAnsi="宋体" w:cs="宋体"/>
          <w:b/>
          <w:szCs w:val="21"/>
        </w:rPr>
        <w:tab/>
      </w:r>
    </w:p>
    <w:p w14:paraId="377A2CA0">
      <w:pPr>
        <w:spacing w:line="360" w:lineRule="auto"/>
        <w:rPr>
          <w:rFonts w:hint="eastAsia" w:ascii="宋体" w:hAnsi="宋体" w:cs="宋体"/>
          <w:b/>
          <w:bCs/>
          <w:szCs w:val="21"/>
        </w:rPr>
      </w:pPr>
      <w:r>
        <w:rPr>
          <w:rFonts w:hint="eastAsia" w:ascii="宋体" w:hAnsi="宋体" w:cs="宋体"/>
          <w:b/>
          <w:bCs/>
          <w:szCs w:val="21"/>
        </w:rPr>
        <w:t>二、项目服务期</w:t>
      </w:r>
    </w:p>
    <w:p w14:paraId="1C3EBBB8">
      <w:pPr>
        <w:spacing w:line="360" w:lineRule="auto"/>
        <w:ind w:firstLine="420" w:firstLineChars="200"/>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54DD47C">
      <w:pPr>
        <w:spacing w:line="360" w:lineRule="auto"/>
        <w:ind w:firstLine="0" w:firstLineChars="0"/>
        <w:rPr>
          <w:rFonts w:hint="eastAsia" w:ascii="宋体" w:hAnsi="宋体"/>
          <w:b/>
          <w:bCs/>
          <w:spacing w:val="8"/>
          <w:kern w:val="0"/>
          <w:szCs w:val="21"/>
          <w:lang w:val="en-US" w:eastAsia="zh-CN"/>
        </w:rPr>
      </w:pPr>
      <w:r>
        <w:rPr>
          <w:rFonts w:hint="eastAsia" w:ascii="宋体" w:hAnsi="宋体"/>
          <w:b/>
          <w:bCs/>
          <w:spacing w:val="8"/>
          <w:kern w:val="0"/>
          <w:szCs w:val="21"/>
          <w:lang w:val="en-US" w:eastAsia="zh-CN"/>
        </w:rPr>
        <w:t>三、技术要求</w:t>
      </w:r>
    </w:p>
    <w:p w14:paraId="185100D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1.内外网平台整合与改造</w:t>
      </w:r>
    </w:p>
    <w:p w14:paraId="0062446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必须基于原有网站内容管理平台开展改造工作，保障项目延续性，不得推倒重建。采用微服务架构对原有单体架构进行解耦重构，推动核心组件国产化替代，选用通过信创认证的服务器、操作系统、数据库及中间件，实现全栈自主可控。依据网络安全等级保护 2.0 二级要求，完善身份认证、访问控制、数据加密与安全审计机制，部署 Web 应用防火墙与入侵检测系统等，满足政府网站与政务新媒体管理规定的要求。改造后的平台需完全兼容原有业务流程，确保国家统计局广东调查总队及 51 个市县调查队的日常工作不受影响。</w:t>
      </w:r>
    </w:p>
    <w:p w14:paraId="5F84939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1.1.技术架构要求</w:t>
      </w:r>
    </w:p>
    <w:p w14:paraId="789A011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项目需充分利用云计算、容器技术、大数据等相关技术，采用模块化开发+分布式计算的微服务架构，为国家统计局广东调查总队业务应用提供基础支撑和高效运行。平台应当根据系统应用的访问并发、数据存储规模、系统资源的占用等情况，建立完备的云服务弹性计算框架。其技术支撑服务体系要提供集约化缓存服务、分布式存储服务和数据库服务、静态发布服务、文件分发服务与数据同步服务等能力。</w:t>
      </w:r>
    </w:p>
    <w:p w14:paraId="666001D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平台体系架构应具备良好的灵活性与开放性，能够方便部署新的业务系统或者新增功能模块，能够方便与分队网站关联系统的软件、硬件系统进行整合，实现数据共享和联通。</w:t>
      </w:r>
    </w:p>
    <w:p w14:paraId="36D77C9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对站点数量完全无限制，并且要求能够根据网站的并发性能、数据存储量实现应用节点的自动弹性伸缩。乙方须提供详细的平台各层资源的分布式设计和扩展方案。方案中应针对国家统计局广东调查总队的实际情况，提出本次建设网站管理平台所需要的分布式数据库软件、应用中间件及操作系统软件等内容，方案中要提供详细的网络拓扑部署方案。</w:t>
      </w:r>
    </w:p>
    <w:p w14:paraId="7D8348B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1.2.平台性能要求</w:t>
      </w:r>
    </w:p>
    <w:p w14:paraId="695FBAC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平台必须从性能上具备承载国家统计局广东调查总队公众网站、国家统计局广东调查总队及51个市县调查队内网网站群运行的能力，在运行性能上要达到以下要求：</w:t>
      </w:r>
    </w:p>
    <w:p w14:paraId="577FE14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稳定性需求</w:t>
      </w:r>
    </w:p>
    <w:p w14:paraId="73BB5F7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（1）系统需满足7×24连续运行，同时要做好数据的备份。</w:t>
      </w:r>
    </w:p>
    <w:p w14:paraId="04B4835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（2）系统故障恢复时间少于12小时/年。</w:t>
      </w:r>
    </w:p>
    <w:p w14:paraId="400980E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（3）平均故障修复时间（发生故障时平均需要花费的修复时间）＜60分钟。</w:t>
      </w:r>
    </w:p>
    <w:p w14:paraId="3BD3D28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响应时间</w:t>
      </w:r>
    </w:p>
    <w:p w14:paraId="54B155B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（1）平台总体可用率≥99%，数据库应用可用率≥99%，WEB应用可用率≥99%。</w:t>
      </w:r>
    </w:p>
    <w:p w14:paraId="2EC5BF4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（2）在网络稳定的环境下，后台一般操作的响应时间在3秒内，历史性数据查询、汇总、统计性操作的响应时间在6秒以内；对前台网民的访问请求响应时间在2秒内。</w:t>
      </w:r>
    </w:p>
    <w:p w14:paraId="46A15B4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（3）文档发布响应速度：信息发布速率不低于500条/分钟。</w:t>
      </w:r>
    </w:p>
    <w:p w14:paraId="207D7EE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1.3.其他要求</w:t>
      </w:r>
    </w:p>
    <w:p w14:paraId="2F1B3C7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全栈组件需通过信创相关认证，确保服务器、操作系统、数据库、中间件等核心组件国产化替代到位，实现自主可控，无供应链安全风险。</w:t>
      </w:r>
    </w:p>
    <w:p w14:paraId="1FCF011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乙方需提供《平台信创环境适配方案》。</w:t>
      </w:r>
    </w:p>
    <w:p w14:paraId="12A3FE3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1.4.兼容性要求</w:t>
      </w:r>
    </w:p>
    <w:p w14:paraId="708191D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平台须采用B/S架构，满足国产化解决方案的兼容性要求：</w:t>
      </w:r>
    </w:p>
    <w:p w14:paraId="126DB30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（1）浏览器兼容：支持360、奇安信等主流多内核的浏览器；支持移动终端访问。</w:t>
      </w:r>
    </w:p>
    <w:p w14:paraId="3BF7297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（2）数据库兼容：支持人大金仓、达梦、南大通用、神舟通用、瀚高等国产主流数据库。</w:t>
      </w:r>
    </w:p>
    <w:p w14:paraId="07C4368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（3）中间件兼容：兼容东方通、金蝶、宝兰德、中创等国产主流应用中间件。</w:t>
      </w:r>
    </w:p>
    <w:p w14:paraId="45D9603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（4）操作系统兼容：支持中标麒麟、统信、中科方德等国产主流操作系统版本。</w:t>
      </w:r>
    </w:p>
    <w:p w14:paraId="605E35D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乙方所投产品须具备与上述国产化软硬件产品的适配互认证书、兼容认证材料。</w:t>
      </w:r>
    </w:p>
    <w:p w14:paraId="31C6D87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2.多媒体采编与智能搜索功能优化</w:t>
      </w:r>
    </w:p>
    <w:p w14:paraId="3A11C2B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在原有平台基础上，升级完善多媒体采编能力，新增图片、音视频等富媒体内容的统一采编、审批、发布全流程管理功能，配套优化互动应用及用户权限管理模块，实现信息发布规范化。引入智能搜索引擎优化技术，优化现有站内搜索功能，支持多维度检索、模糊搜索及语义化搜索，提升检索准确性与响应速度，增强用户信息获取便捷性。</w:t>
      </w:r>
    </w:p>
    <w:p w14:paraId="78D5A5E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2.1.多媒体采编系统</w:t>
      </w:r>
    </w:p>
    <w:p w14:paraId="5945A18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2.1.1.信息采编</w:t>
      </w:r>
    </w:p>
    <w:p w14:paraId="5953810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编辑器。根据不同发布的渠道提供不同的编辑器，对于各种复杂的文本、表格、图片、音频、视频、模板、特殊字符、HTML代码、插入超链接等内容进行所见即所得的编辑和修改，并能对PC网站、微信、微博等稿件支持预览功能。</w:t>
      </w:r>
    </w:p>
    <w:p w14:paraId="5D23288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满足微信公众号内容编辑特点，支持微信文章的可视化编辑，微信采编须符合当今互联网微信编辑的主流方式，支持可视化标题、微信模板样式、图文、卡片、分割线、顶部关注、底部提示等素材的可视化编辑。支持微信多篇文章组版发布功能。</w:t>
      </w:r>
    </w:p>
    <w:p w14:paraId="1C305DF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支持Office文件直接导入创建稿件，文件格式包括doc/docx、xls/xlsx、wps。</w:t>
      </w:r>
    </w:p>
    <w:p w14:paraId="186C738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支持稿件附件，包括相关新闻、相关图片、相关视频、相关附件等四种类型附件的管理和上传。</w:t>
      </w:r>
    </w:p>
    <w:p w14:paraId="00876AA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针对图集稿件，支持图片的上传、批量删除以及原图的下载，可自由调整图片的顺序，添加相关图片说明等，完善图集内容。同时，支持图片的在线裁剪、添加水印功能。</w:t>
      </w:r>
    </w:p>
    <w:p w14:paraId="16B7EDB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音视频文件上传后，支持自动抽帧、转码，形成新的音视频资源。音视频文件采集后，支持自动完成技术元数据的提取。支持avi、mkv、wmv、rmvb、rm、mp4、flv、vob、mpg、dat、mp3、wma、wav格式的音视频文件上传；文件上传后，支持自动抽帧、转码，形成新的音视频资源，转码格式支持MP4（H264+ACC）、FLV（H263+MP3）、WMV、MPEG-TS等，可满足PC、平板、手机等各种设备和操作系统的播放需求。</w:t>
      </w:r>
    </w:p>
    <w:p w14:paraId="7B801E7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支持链接专属的编辑器，对于单纯的外链型文稿链接专属的编辑器。</w:t>
      </w:r>
    </w:p>
    <w:p w14:paraId="200F7F6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支持文件稿件编辑，可直接从本地上传相应的文件，并编辑标题、副标题、来源等内容。</w:t>
      </w:r>
    </w:p>
    <w:p w14:paraId="478D81F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支持稿件的正文可视化分页编辑、一键排版功能。</w:t>
      </w:r>
    </w:p>
    <w:p w14:paraId="6F905D2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支持对稿件的置顶、排序、移动、复制、引用、导入导出等多种操作。</w:t>
      </w:r>
    </w:p>
    <w:p w14:paraId="133FB1A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支持审阅核查功能，包括记录稿件的修改情况及修改日志，提供自动保存和恢复功能；支持稿件追溯功能，能够清晰地记录稿件使用轨迹。</w:t>
      </w:r>
    </w:p>
    <w:p w14:paraId="79DA71E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支持网站、移动端、微信等各种发布渠道，支持跨渠道的采编、发布、推送，同时支持跨站点的资源订阅、报送、查看。</w:t>
      </w:r>
    </w:p>
    <w:p w14:paraId="4732BF1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支持根据站点名称、栏目名称快速定位到所需要的稿件，支持设置常用栏目。</w:t>
      </w:r>
    </w:p>
    <w:p w14:paraId="7B1A076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支持栏目订阅、稿件自动分发与汇总、手动上报与下达、栏目链接引用、镜像引用和复制等多种信息共享方式。</w:t>
      </w:r>
    </w:p>
    <w:p w14:paraId="28C6CC8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在所有类型的编辑中，都支持查看已选稿件发布渠道，完成对稿件全渠道发布的监控，发布重复标题时有提醒，禁止重复发布，支持是否开启稿件评论等功能。</w:t>
      </w:r>
    </w:p>
    <w:p w14:paraId="6AFCC77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支持对自动推送、手动推送选定栏目下的信息指定推送到其他网站的特定栏目上。支持对推送过来的信息进行重新编辑、排版、修改、删除等操作，其操作与原数据源无关。</w:t>
      </w:r>
    </w:p>
    <w:p w14:paraId="411A718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支持采编文档的回收功能。</w:t>
      </w:r>
    </w:p>
    <w:p w14:paraId="5C2FED1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2.1.2.信息审核</w:t>
      </w:r>
    </w:p>
    <w:p w14:paraId="18486FD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支持按照稿件状态进行分类查看，包括待编、待审、待签及已发等状态类型，平台支持多级审核流程，信息审阅核查过程可视化查看。</w:t>
      </w:r>
    </w:p>
    <w:p w14:paraId="4535C2B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针对送审、送签或发布的稿件，在审核人员未处理时，能够由该文档编辑人员主动进行撤回操作。</w:t>
      </w:r>
    </w:p>
    <w:p w14:paraId="340776C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提供版本管理，记录文档审阅过程的修改内容。</w:t>
      </w:r>
    </w:p>
    <w:p w14:paraId="59FF1D5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2.1.3.信息发布</w:t>
      </w:r>
    </w:p>
    <w:p w14:paraId="0C96D53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满足各分队网站的信息发布管理需求，支持“一键排版”和“一键发布”“一键撤稿”等操作。</w:t>
      </w:r>
    </w:p>
    <w:p w14:paraId="23BA330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支持一键撤稿。对于应急管理，支持全平台（平台之上的所有网站）范围内一键撤稿。</w:t>
      </w:r>
    </w:p>
    <w:p w14:paraId="168A592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支持“一键多发”功能。一篇文章完成编辑提交发布时，可指定发布到不同渠道的不同栏目。</w:t>
      </w:r>
    </w:p>
    <w:p w14:paraId="0B7DB05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支持对全站的内容进行定时签发和下线。</w:t>
      </w:r>
    </w:p>
    <w:p w14:paraId="5008D64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支持普通发布、直接发布、定时发布等不同的发布模式。支持重新发布。</w:t>
      </w:r>
    </w:p>
    <w:p w14:paraId="7299CEA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支持撤销发布。对于已发状态的稿件，支持通过撤销发布操作撤回稿件的发布页面。</w:t>
      </w:r>
    </w:p>
    <w:p w14:paraId="0E63D84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支持碎片化发布，支持不通过模板直接操作页面中的文字、图片等内容，直观、快速完成其发布。</w:t>
      </w:r>
    </w:p>
    <w:p w14:paraId="18C3A5E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支持发布可视化，可查看服务器实时发布任务，以及服务器发布任务统计。</w:t>
      </w:r>
    </w:p>
    <w:p w14:paraId="5C992AB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支持发布任务实时监控。</w:t>
      </w:r>
    </w:p>
    <w:p w14:paraId="7B43159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2.2.智能搜索系统</w:t>
      </w:r>
    </w:p>
    <w:p w14:paraId="11FDF96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2.2.1.检索前台应用</w:t>
      </w:r>
    </w:p>
    <w:p w14:paraId="3F213A8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对原有搜索页面进行改版优化，实现智能检索数据在浏览器端的精准展示及页面交互功能，全面支持PC端、移动端搜索，所有功能设计需围绕用户核心搜索需求，满足实用性、便捷性及可扩展性要求，具体技术指标如下：</w:t>
      </w:r>
    </w:p>
    <w:p w14:paraId="1CCA0DF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（1）支持错别字检索功能，用户输入关键词存在错误时，可提示正确词；</w:t>
      </w:r>
    </w:p>
    <w:p w14:paraId="5D0C748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（2）支持按需加权，智能排序功能，搜索引擎管理人员可以根据服务内容的需要对检索结果的呈现灵活定制加权系数，实现在检索结果中智能排序；</w:t>
      </w:r>
      <w:r>
        <w:rPr>
          <w:rFonts w:hint="eastAsia" w:ascii="宋体" w:hAnsi="宋体"/>
          <w:spacing w:val="8"/>
          <w:kern w:val="0"/>
          <w:szCs w:val="21"/>
          <w:lang w:val="en-US" w:eastAsia="zh-CN"/>
        </w:rPr>
        <w:tab/>
      </w:r>
    </w:p>
    <w:p w14:paraId="5442536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（3）支持拼音搜索功能，将用户输入的拼音等同于中文内容，从而提高检索效率；</w:t>
      </w:r>
    </w:p>
    <w:p w14:paraId="5AE513E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（4）支持模糊检索，支持对短语、句子进行分析，切分成相应的词语，根据词语的词性、位置等，进行自然语言精确匹配和模糊匹配搜索；</w:t>
      </w:r>
    </w:p>
    <w:p w14:paraId="4DF340B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（5）支持简单检索，默认关键词之间的逻辑联系是与的关系；</w:t>
      </w:r>
    </w:p>
    <w:p w14:paraId="6CBEDB4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（6）支持高级检索，支持指定栏目、检索标签、信息来源、信息发布日期、标题、正文、作者及文档类型等搜索范围，支持组合检索、二次检索、排序等功能；</w:t>
      </w:r>
    </w:p>
    <w:p w14:paraId="36988C8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（7）支持智能纠错引导，对于经常性输入错误的词语，提供自动纠错功能，提示按正确词语作为关键词进行搜索，减少重复输入操作；</w:t>
      </w:r>
      <w:r>
        <w:rPr>
          <w:rFonts w:hint="eastAsia" w:ascii="宋体" w:hAnsi="宋体"/>
          <w:spacing w:val="8"/>
          <w:kern w:val="0"/>
          <w:szCs w:val="21"/>
          <w:lang w:val="en-US" w:eastAsia="zh-CN"/>
        </w:rPr>
        <w:tab/>
      </w:r>
    </w:p>
    <w:p w14:paraId="5D8386E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（8）支持搜索推荐，可将新上线的应用或热门应用以默认搜索方式进行随机推荐；</w:t>
      </w:r>
    </w:p>
    <w:p w14:paraId="09FAF59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（9）支持按照内容分类、内容类型（图片、文字、视频、文件等）、标签等维度进行检索结果的分类展示；可对检索结果进行聚类分析，按照不同的聚类热点对检索结果进行分类展示；</w:t>
      </w:r>
    </w:p>
    <w:p w14:paraId="072A385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（10）支持搜索统计，提供搜索热词、搜索结果无命中等统计功能；</w:t>
      </w:r>
    </w:p>
    <w:p w14:paraId="03240FE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（11）支持框搜索应用，在搜索结果中，无需点击搜索结果链接跳转查看，页面端直接展示热门服务或功能，在搜索结果页面即可完成所有操作，给用户提供更佳的用户访问体验；</w:t>
      </w:r>
    </w:p>
    <w:p w14:paraId="174D182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（12）支持热门检索文章推荐展示。</w:t>
      </w:r>
    </w:p>
    <w:p w14:paraId="0570F3A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2.2.2.检索后台管理</w:t>
      </w:r>
    </w:p>
    <w:p w14:paraId="0580785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要求基于全文检索引擎技术，实现国家统计局广东调查总队及51个市县调查队网站统一智能搜索服务，提供灵活的检索功能配置管理，系统权限逐级下放，各单位可自行设置、管理搜索相关功能，并支持通过二次开发接口进行个性化需求定制。</w:t>
      </w:r>
    </w:p>
    <w:p w14:paraId="05953B9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平台为国家统计局广东调查总队的各种垂直领域搜索、专题页搜索、各业务系统内搜索提供统一的搜索引擎技术支撑，便捷地支撑其他搜索业务。</w:t>
      </w:r>
    </w:p>
    <w:p w14:paraId="73656E7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提供完善的搜索配置管理后台，协助搜索运营人员快速了解搜索服务全貌，配置搜索工具，提升搜索服务体验和搜索结果精准度。</w:t>
      </w:r>
    </w:p>
    <w:p w14:paraId="27B1939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词库管理：提供词条、实体库、推荐词组和新词发现的管理。支持新增、编辑、删除、批量导入导出、预览等功能。</w:t>
      </w:r>
    </w:p>
    <w:p w14:paraId="3C0CF95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运营管理：提供热搜排行、搜索暗文、内容置顶、内容屏蔽、用户反馈和检索记录进行管理。</w:t>
      </w:r>
    </w:p>
    <w:p w14:paraId="5EE3151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设置管理：提供搜索框应用管理、分类设置及数据模板的管理功能。</w:t>
      </w:r>
    </w:p>
    <w:p w14:paraId="45EC388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系统管理：提供检索库、数据源、实体库分类等公共库管理；网站运营数据管理和用户同步管理。</w:t>
      </w:r>
    </w:p>
    <w:p w14:paraId="17F3A0C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2.3.绩效考核</w:t>
      </w:r>
    </w:p>
    <w:p w14:paraId="4AF2DFF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提供可视化的统计分析功能，以图表直观地呈现其管理的分析数据，包括文档统计、报送详情统计、领导信箱统计、意见征集统计等多个方面。统计结果支持以图形化形式展示，并可导出为Excel文件格式。</w:t>
      </w:r>
    </w:p>
    <w:p w14:paraId="4CE71B8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2.4.运营中心</w:t>
      </w:r>
    </w:p>
    <w:p w14:paraId="0DDF15A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2.4.1.日志管理</w:t>
      </w:r>
    </w:p>
    <w:p w14:paraId="19E7D3D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提供用户操作和系统自动执行的各种操作的日志记录，能够按安全等级保护要求记录和保存所有访问网站用户日志信息（如IP地址等信息），对日志进行管理和统计。</w:t>
      </w:r>
    </w:p>
    <w:p w14:paraId="013013E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能够提供多种方式对记录的操作日志进行检索和查询，主要包括日志的管理和日志的浏览。</w:t>
      </w:r>
    </w:p>
    <w:p w14:paraId="716BA12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操作日志信息应包括日志序号、操作用户、操作类型、操作时间、操作用户的IP地址、操作对象等，提供日志信息字段的检索功能。</w:t>
      </w:r>
    </w:p>
    <w:p w14:paraId="57A1516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支持信息发布日志记录，记录平台站点、栏目、文档各种发布形式的发布状态。提供我的队列和所有队列两种查看方式，实时跟踪发布状态。</w:t>
      </w:r>
    </w:p>
    <w:p w14:paraId="53EEA03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支持分发日志，记录文件分发操作的相关日志。</w:t>
      </w:r>
    </w:p>
    <w:p w14:paraId="3825ABD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支持安全日志，记录用户登录退出等相关操作的日志。</w:t>
      </w:r>
    </w:p>
    <w:p w14:paraId="40B3A93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支持系统日志，记录系统的调试信息、出现非预期问题时的日志、某个操作耗时的日志等信息，问题包括异常、警告、调试、性能等。</w:t>
      </w:r>
    </w:p>
    <w:p w14:paraId="43B3469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2.4.2.发布任务可视化</w:t>
      </w:r>
    </w:p>
    <w:p w14:paraId="76EE76A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 xml:space="preserve">支持对服务器发布任务的可视化查看，包括服务器发布任务统计、服务器实时任务查看。 </w:t>
      </w:r>
    </w:p>
    <w:p w14:paraId="3AF6C5E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2.4.3.政风纠偏</w:t>
      </w:r>
    </w:p>
    <w:p w14:paraId="660E1E5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支持“一键替换”，用户输入关键词即可搜索定位全平台的信息内容，对定位到的信息内容进行一键的删除或修改等操作。支持对文档、附件、模板和文件系统的内容进行修改。</w:t>
      </w:r>
    </w:p>
    <w:p w14:paraId="1454507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2.5.管理中心</w:t>
      </w:r>
    </w:p>
    <w:p w14:paraId="435E64F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2.5.1.用户权限管理</w:t>
      </w:r>
    </w:p>
    <w:p w14:paraId="45DDFDF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（一）系统用户管理</w:t>
      </w:r>
    </w:p>
    <w:p w14:paraId="108D1A3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系统覆盖国家统计局广东调查总队及51个市县调查队，涉及用户众多，要求具备良好的支撑能力，并提供用户管理、组织管理等功能。</w:t>
      </w:r>
    </w:p>
    <w:p w14:paraId="7591CD3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用户管理：支持按全部、用户名或真实姓名检索用户信息，可按已开通、未开通、已停用三种状态查看用户列表。支持用户新建、修改、删除。支持用户账号的开通、停用。具备弱密码检测功能，可实时发现密码强度有待提升的账号并告知用户修改密码。</w:t>
      </w:r>
    </w:p>
    <w:p w14:paraId="7C13C7E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组织管理：支持组织的新建、修改、删除、检索。每个组织下面支持子用户组的建设。支持组织成员的添加、新建和删除。</w:t>
      </w:r>
    </w:p>
    <w:p w14:paraId="61143FF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（二）权限管理</w:t>
      </w:r>
    </w:p>
    <w:p w14:paraId="14AF3FE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提供系统中各级各类用户权限管理，分配其使用权限，管理后台功能及其他系统级身份安全设置。能够按照组织机构进行分级授权、逐级下放权限管理。</w:t>
      </w:r>
    </w:p>
    <w:p w14:paraId="6317D7D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支持基于组织架构的管理形式，可以方便表现类似于组织的行政结构，结合角色进行权限管理。</w:t>
      </w:r>
    </w:p>
    <w:p w14:paraId="1701E74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新建站点或栏目后，平台应自动生成部分角色和该角色相应具备的权限。</w:t>
      </w:r>
    </w:p>
    <w:p w14:paraId="1061203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支持栏目管理员和稿件编辑员两类角色，栏目管理员具备维护该栏目下所有稿件的权限，稿件编辑员具备只能维护自己创建稿件的管理权限。</w:t>
      </w:r>
    </w:p>
    <w:p w14:paraId="62CFCDE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支持现有的角色快速复制到其他栏目中。</w:t>
      </w:r>
    </w:p>
    <w:p w14:paraId="759067C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支持按照组织进行授权，登录用户默认只能查看到自己的组织及子组织内的人员并对其授权。</w:t>
      </w:r>
    </w:p>
    <w:p w14:paraId="0A2B400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支持按照栏目对用户进行授权。</w:t>
      </w:r>
    </w:p>
    <w:p w14:paraId="140B0AF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支持角色自定义和权限自定义。</w:t>
      </w:r>
    </w:p>
    <w:p w14:paraId="283409B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平台需在每个栏目中按照设置的不同流程提供不同的操作权限。</w:t>
      </w:r>
    </w:p>
    <w:p w14:paraId="40A7C36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（三）权限模板</w:t>
      </w:r>
    </w:p>
    <w:p w14:paraId="138CF70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提供权限模板的自动化创建，通过将用户与权限相结合的管理模式。</w:t>
      </w:r>
    </w:p>
    <w:p w14:paraId="5DD0AA7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支持完整的定义过程，支持按照细颗粒度控制的操作权限列表，应采用全新的权限管理理念，引入“权限模板”概念。</w:t>
      </w:r>
    </w:p>
    <w:p w14:paraId="221A53C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支持将权限模板与站点、用户相结合，能够帮助用户快速地完成权限配置及管控工作，避免繁琐操作所带来的麻烦。</w:t>
      </w:r>
    </w:p>
    <w:p w14:paraId="6DB78DD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（四）系统权限</w:t>
      </w:r>
    </w:p>
    <w:p w14:paraId="62523C9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系统权限包括超级管理员可以对问卷调查、日志等模块进行授权。提供对外部用户的管理，包括级别、权限等设置，实现平台子站系统维护体系的建立要求。</w:t>
      </w:r>
    </w:p>
    <w:p w14:paraId="0F8368A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2.5.2.网站管理</w:t>
      </w:r>
    </w:p>
    <w:p w14:paraId="0BF75AE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（一）站点管理</w:t>
      </w:r>
    </w:p>
    <w:p w14:paraId="07E86A5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提供多站点集约化管理。集群个数不受限制，多个站点可以独立管理，各站点拥有自己频道及栏目结构、页面布局设置、用户配置、权限管理等。</w:t>
      </w:r>
    </w:p>
    <w:p w14:paraId="0C5305A0">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支持站点分类管理，可根据站点所属单位性质进行分类设置，支持对分类进行增、删、改的操作。</w:t>
      </w:r>
    </w:p>
    <w:p w14:paraId="5AF75B4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支持多类型、多站点和多目标服务器的数据传输和任务分发。</w:t>
      </w:r>
    </w:p>
    <w:p w14:paraId="29D51A7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支持站点管理，支持站点新建、修改、复制、站点导入导出、站点发布、站点模板、站点分发管理、站点回收站、按照设置的个性化的应用场景创建站点、站点克隆及类似创建站点功能。</w:t>
      </w:r>
    </w:p>
    <w:p w14:paraId="008682F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具备在创建站点时的配置管理，能够配置多个站点属性。站点属性包括站点分类、站点名称、存储设置、站点模板、栏目模板、文档模板、数据视图等，并可设置是否允许订阅、上传、下达及自动启动相似性检测。</w:t>
      </w:r>
    </w:p>
    <w:p w14:paraId="0769298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支持站点回收站，管理员删除的站点暂时存放在回收站中，可从回收站中还原、清空站点。</w:t>
      </w:r>
    </w:p>
    <w:p w14:paraId="129571E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支持快速建站。通过站点克隆实现快速建站，即复制指定的站点，包括栏目结构、模板等。</w:t>
      </w:r>
    </w:p>
    <w:p w14:paraId="59042E6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支持多种方式的站点发布，包括增量发布、仅发首页、发布已发文档和概览、完全发布以及更新发布五种方式。具备多种站点的分发管理。</w:t>
      </w:r>
    </w:p>
    <w:p w14:paraId="4D1346B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提供在不同站点之间可以支持资源共享。</w:t>
      </w:r>
    </w:p>
    <w:p w14:paraId="012B9AD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（二）栏目管理</w:t>
      </w:r>
    </w:p>
    <w:p w14:paraId="1715FDF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提供栏目管理、导入导出、预览栏目、发布栏目、栏目分发和聚合、移动栏目、栏目回收站等功能。网站管理员可以为每个栏目进行管理权限设定。</w:t>
      </w:r>
    </w:p>
    <w:p w14:paraId="6757F58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支持多级栏目管理，对栏目增删改查及排序，能够设置栏目与模板、栏目与栏目信息之间的对应关系，并提供栏目属性扩展功能。</w:t>
      </w:r>
    </w:p>
    <w:p w14:paraId="0EFB9D8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支持栏目导入，站点和普通栏目下可以通过导入栏目操作批量导入已有的栏目数据，作为该站点或该栏目下的子栏目。</w:t>
      </w:r>
    </w:p>
    <w:p w14:paraId="1D2D99B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支持类似栏目的快速创建。</w:t>
      </w:r>
    </w:p>
    <w:p w14:paraId="6D5CF07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支持栏目的导入与导出管理，导出子栏目支持保存到本地，实现子栏目备份。导出的内容应包含当前站点或栏目下的各级子栏目的结构及基本信息。</w:t>
      </w:r>
    </w:p>
    <w:p w14:paraId="72BE52E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支持栏目预览，支持设置栏目模板后通过预览栏目来查看发布后的效果。</w:t>
      </w:r>
    </w:p>
    <w:p w14:paraId="11B5080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支持多种方式的栏目发布，包括增量发布、仅发首页、发布已发文档和概览、完全发布以及更新发布五种方式。</w:t>
      </w:r>
    </w:p>
    <w:p w14:paraId="4C1A3E9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支持移动栏目，支持将指定栏目移动到站点根目录或者某个栏目下。但栏目不能移动到另一个站点或者栏目下。</w:t>
      </w:r>
    </w:p>
    <w:p w14:paraId="4B305B9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支持栏目分发，支持复制、引用、镜像的栏目同步分发方式。</w:t>
      </w:r>
    </w:p>
    <w:p w14:paraId="4002D33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支持栏目聚合。</w:t>
      </w:r>
    </w:p>
    <w:p w14:paraId="72DC04A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支持栏目回收，栏目回收站须提供已删除栏目的回收功能。</w:t>
      </w:r>
    </w:p>
    <w:p w14:paraId="7757BC98">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（三）模板管理</w:t>
      </w:r>
    </w:p>
    <w:p w14:paraId="35EB741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提供快速制作模板功能，包含但不限于以下功能：</w:t>
      </w:r>
    </w:p>
    <w:p w14:paraId="28E6E9C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支持对模板的新建、修改、删除功能。</w:t>
      </w:r>
    </w:p>
    <w:p w14:paraId="2D2AFC8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支持模板预览。</w:t>
      </w:r>
    </w:p>
    <w:p w14:paraId="2BC1855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支持模板导入，支持htm、html、shtml、xml和zip等格式的文件。</w:t>
      </w:r>
    </w:p>
    <w:p w14:paraId="01CA082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支持模板导出。</w:t>
      </w:r>
    </w:p>
    <w:p w14:paraId="311A256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支持模板校验。</w:t>
      </w:r>
    </w:p>
    <w:p w14:paraId="3B9FF1F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支持发布模板。</w:t>
      </w:r>
    </w:p>
    <w:p w14:paraId="796B2EF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3.错敏词检测功能建设</w:t>
      </w:r>
    </w:p>
    <w:p w14:paraId="6FD6D55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使用平台进行信息采编时，要求提供错敏字词监测功能。提供错别字、敏感词监测和提示。支持正文中附件、标题字段、附件字段的校对。支持疑似错别字监测、日常错别字监测、自定义错别字库等功能。</w:t>
      </w:r>
    </w:p>
    <w:p w14:paraId="7DBDA26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支持本地错敏字词库的可视化管理，支持错敏词级别设定，支持自定义错误的正则表达式。</w:t>
      </w:r>
    </w:p>
    <w:p w14:paraId="027370F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支持与第三方错别字监测系统对接，提供基于字词、语义及敏感词的自动校对功能。</w:t>
      </w:r>
    </w:p>
    <w:p w14:paraId="0AD893B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4.门户页面重构与移动适配升级</w:t>
      </w:r>
    </w:p>
    <w:p w14:paraId="088761F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对国家统计局广东调查总队公众网站及各级内网门户进行视觉重构与交互优化，采用扁平化设计风格，优化栏目布局与导航逻辑，强化信息层级。网站采用响应式布局设计和HTML5页面规范，实现一套门户网站模板适配PC、平板、手机展现。</w:t>
      </w:r>
    </w:p>
    <w:p w14:paraId="66E992C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数据发布类栏目支持通过可视化方式展现和解读数据。</w:t>
      </w:r>
    </w:p>
    <w:p w14:paraId="0CAADC5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乙方应为本项目提供不少于5套的网站页面设计。</w:t>
      </w:r>
    </w:p>
    <w:p w14:paraId="3F85312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5.领导信箱功能优化</w:t>
      </w:r>
    </w:p>
    <w:p w14:paraId="71A80C0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针对国家统计局广东调查总队公众网互动功能中的领导信箱模块进行优化，增设用户注册与登录功能，以实现注册用户在各功能板块的统一身份认证与单点登录。</w:t>
      </w:r>
    </w:p>
    <w:p w14:paraId="0415B9B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6.数据迁移与系统部署</w:t>
      </w:r>
    </w:p>
    <w:p w14:paraId="432DE82F">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保障原有平台各类数据（包括文字、现有合规多媒体资源、用户信息、权限配置等）的完整迁移，无数据丢失或错乱。同时明确数据清洗规则和数据治理方案，确保数据可用、准确、完整。</w:t>
      </w:r>
    </w:p>
    <w:p w14:paraId="251971CA">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7.系统安全</w:t>
      </w:r>
    </w:p>
    <w:p w14:paraId="6273FF3E">
      <w:pPr>
        <w:spacing w:line="360" w:lineRule="auto"/>
        <w:ind w:firstLine="452" w:firstLineChars="200"/>
        <w:rPr>
          <w:rFonts w:hint="eastAsia" w:ascii="宋体" w:hAnsi="宋体"/>
          <w:spacing w:val="8"/>
          <w:kern w:val="0"/>
          <w:szCs w:val="21"/>
        </w:rPr>
      </w:pPr>
      <w:r>
        <w:rPr>
          <w:rFonts w:hint="eastAsia" w:ascii="宋体" w:hAnsi="宋体"/>
          <w:spacing w:val="8"/>
          <w:kern w:val="0"/>
          <w:szCs w:val="21"/>
          <w:lang w:val="en-US" w:eastAsia="zh-CN"/>
        </w:rPr>
        <w:t>7.1.</w:t>
      </w:r>
      <w:r>
        <w:rPr>
          <w:rFonts w:hint="eastAsia" w:ascii="宋体" w:hAnsi="宋体"/>
          <w:spacing w:val="8"/>
          <w:kern w:val="0"/>
          <w:szCs w:val="21"/>
        </w:rPr>
        <w:t>用户登录</w:t>
      </w:r>
    </w:p>
    <w:p w14:paraId="1628943B">
      <w:pPr>
        <w:spacing w:line="360" w:lineRule="auto"/>
        <w:ind w:firstLine="452" w:firstLineChars="200"/>
        <w:rPr>
          <w:rFonts w:hint="eastAsia" w:ascii="宋体" w:hAnsi="宋体"/>
          <w:spacing w:val="8"/>
          <w:kern w:val="0"/>
          <w:szCs w:val="21"/>
        </w:rPr>
      </w:pPr>
      <w:r>
        <w:rPr>
          <w:rFonts w:hint="eastAsia" w:ascii="宋体" w:hAnsi="宋体"/>
          <w:spacing w:val="8"/>
          <w:kern w:val="0"/>
          <w:szCs w:val="21"/>
        </w:rPr>
        <w:t>系统采用用户名/口令/</w:t>
      </w:r>
      <w:r>
        <w:rPr>
          <w:rFonts w:hint="eastAsia" w:ascii="宋体" w:hAnsi="宋体"/>
          <w:spacing w:val="8"/>
          <w:kern w:val="0"/>
          <w:szCs w:val="21"/>
          <w:lang w:eastAsia="zh-CN"/>
        </w:rPr>
        <w:t>短信</w:t>
      </w:r>
      <w:r>
        <w:rPr>
          <w:rFonts w:hint="eastAsia" w:ascii="宋体" w:hAnsi="宋体"/>
          <w:spacing w:val="8"/>
          <w:kern w:val="0"/>
          <w:szCs w:val="21"/>
        </w:rPr>
        <w:t>验证码</w:t>
      </w:r>
      <w:r>
        <w:rPr>
          <w:rFonts w:hint="eastAsia" w:ascii="宋体" w:hAnsi="宋体"/>
          <w:spacing w:val="8"/>
          <w:kern w:val="0"/>
          <w:szCs w:val="21"/>
          <w:lang w:eastAsia="zh-CN"/>
        </w:rPr>
        <w:t>（对接采购人提供的短信平台）</w:t>
      </w:r>
      <w:r>
        <w:rPr>
          <w:rFonts w:hint="eastAsia" w:ascii="宋体" w:hAnsi="宋体"/>
          <w:spacing w:val="8"/>
          <w:kern w:val="0"/>
          <w:szCs w:val="21"/>
        </w:rPr>
        <w:t>方式进行的登录认证，系统禁止多个用户共享用户名/口令；系统制定登录错误锁定、会话超时退出等安全策略；经网络传输的用户名、口令等认证信息都经加密后传输。</w:t>
      </w:r>
    </w:p>
    <w:p w14:paraId="09D8C81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7.2.安全认证</w:t>
      </w:r>
    </w:p>
    <w:p w14:paraId="596F946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系统平台支持与CA系统的集成，主要用于身份认证与保障关键信息的数据安全：</w:t>
      </w:r>
    </w:p>
    <w:p w14:paraId="28347B8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（1）系统登录支持通过CA认证；</w:t>
      </w:r>
    </w:p>
    <w:p w14:paraId="637E0FF1">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（2）网站发稿支持通过CA认证；</w:t>
      </w:r>
    </w:p>
    <w:p w14:paraId="3AF747FC">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（3）稿件审批支持通过CA认证；</w:t>
      </w:r>
    </w:p>
    <w:p w14:paraId="74980184">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7.2.WEB页面安全及防篡改要求</w:t>
      </w:r>
    </w:p>
    <w:p w14:paraId="6BA6959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（1）基础安全防护要求。系统须具备登录防穷举措施；不存在SQL注入、跨站脚本（XSS）等安全漏洞及页面源代码暴露风险；具备页面防钓鱼措施。</w:t>
      </w:r>
    </w:p>
    <w:p w14:paraId="0E7319D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网页防篡改系统要求。须采用Web服务器核心内嵌技术，将篡改检测模块和数据库防护模块内嵌于Web服务器内部，并辅助以增强型事件触发检测技术，实现对静态网页和脚本的实时检测和恢复，保护数据库中的动态内容免受来自Web的攻击和篡改，彻底解决网页防篡改问题。系统的篡改检测模块使用密码技术，为网页对象计算出唯一性的数字水印。公众每次访问网页时，都将网页内容与数字水印进行对比；一旦发现网页被非法修改，即进行自动恢复，保证非法网页内容不被公众浏览。同时，系统的数据库防护模块也对用户输入的URL地址和提交的表单内容进行检查，任何对数据库的注入式攻击都能够被实时阻断。</w:t>
      </w:r>
    </w:p>
    <w:p w14:paraId="15964DE3">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7.3.数据交互以及用户数据的安全性</w:t>
      </w:r>
    </w:p>
    <w:p w14:paraId="5F20D9A7">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传输数据采用SSL通道或其他加密技术来保证系统上传输的重要数据；身份鉴别信息应该加密存储；用户敏感信息如手机号，身份证号码应该加密存储；系统仅采集和保存为完成业务必需的用户个人信息，敏感信息显示时需要进行屏蔽处理，无法随意被拷贝、删除等。</w:t>
      </w:r>
    </w:p>
    <w:p w14:paraId="088BDE8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网站管理平台需具备以下数据安全措施：</w:t>
      </w:r>
    </w:p>
    <w:tbl>
      <w:tblPr>
        <w:tblStyle w:val="48"/>
        <w:tblW w:w="8506" w:type="dxa"/>
        <w:jc w:val="center"/>
        <w:tblLayout w:type="fixed"/>
        <w:tblCellMar>
          <w:top w:w="0" w:type="dxa"/>
          <w:left w:w="108" w:type="dxa"/>
          <w:bottom w:w="0" w:type="dxa"/>
          <w:right w:w="108" w:type="dxa"/>
        </w:tblCellMar>
      </w:tblPr>
      <w:tblGrid>
        <w:gridCol w:w="731"/>
        <w:gridCol w:w="1679"/>
        <w:gridCol w:w="2745"/>
        <w:gridCol w:w="1484"/>
        <w:gridCol w:w="1867"/>
      </w:tblGrid>
      <w:tr w14:paraId="348E8A31">
        <w:tblPrEx>
          <w:tblCellMar>
            <w:top w:w="0" w:type="dxa"/>
            <w:left w:w="108" w:type="dxa"/>
            <w:bottom w:w="0" w:type="dxa"/>
            <w:right w:w="108" w:type="dxa"/>
          </w:tblCellMar>
        </w:tblPrEx>
        <w:trPr>
          <w:trHeight w:val="525" w:hRule="atLeast"/>
          <w:jc w:val="center"/>
        </w:trPr>
        <w:tc>
          <w:tcPr>
            <w:tcW w:w="731" w:type="dxa"/>
            <w:tcBorders>
              <w:top w:val="single" w:color="auto" w:sz="8" w:space="0"/>
              <w:left w:val="single" w:color="auto" w:sz="8" w:space="0"/>
              <w:bottom w:val="single" w:color="auto" w:sz="4" w:space="0"/>
              <w:right w:val="single" w:color="auto" w:sz="8" w:space="0"/>
            </w:tcBorders>
            <w:shd w:val="clear" w:color="000000" w:fill="D9D9D9"/>
            <w:vAlign w:val="center"/>
          </w:tcPr>
          <w:p w14:paraId="09CE5314">
            <w:pPr>
              <w:pStyle w:val="135"/>
            </w:pPr>
            <w:r>
              <w:t>序号</w:t>
            </w:r>
          </w:p>
        </w:tc>
        <w:tc>
          <w:tcPr>
            <w:tcW w:w="1679" w:type="dxa"/>
            <w:tcBorders>
              <w:top w:val="single" w:color="auto" w:sz="8" w:space="0"/>
              <w:left w:val="nil"/>
              <w:bottom w:val="single" w:color="auto" w:sz="4" w:space="0"/>
              <w:right w:val="single" w:color="auto" w:sz="8" w:space="0"/>
            </w:tcBorders>
            <w:shd w:val="clear" w:color="000000" w:fill="D9D9D9"/>
            <w:vAlign w:val="center"/>
          </w:tcPr>
          <w:p w14:paraId="7858C349">
            <w:pPr>
              <w:pStyle w:val="135"/>
            </w:pPr>
            <w:r>
              <w:t>信息分类</w:t>
            </w:r>
          </w:p>
        </w:tc>
        <w:tc>
          <w:tcPr>
            <w:tcW w:w="2745" w:type="dxa"/>
            <w:tcBorders>
              <w:top w:val="single" w:color="auto" w:sz="8" w:space="0"/>
              <w:left w:val="nil"/>
              <w:bottom w:val="single" w:color="auto" w:sz="8" w:space="0"/>
              <w:right w:val="single" w:color="auto" w:sz="8" w:space="0"/>
            </w:tcBorders>
            <w:shd w:val="clear" w:color="000000" w:fill="D9D9D9"/>
            <w:vAlign w:val="center"/>
          </w:tcPr>
          <w:p w14:paraId="776FD76B">
            <w:pPr>
              <w:pStyle w:val="135"/>
            </w:pPr>
            <w:r>
              <w:t>信息内容</w:t>
            </w:r>
          </w:p>
        </w:tc>
        <w:tc>
          <w:tcPr>
            <w:tcW w:w="1484" w:type="dxa"/>
            <w:tcBorders>
              <w:top w:val="single" w:color="auto" w:sz="8" w:space="0"/>
              <w:left w:val="nil"/>
              <w:bottom w:val="single" w:color="auto" w:sz="4" w:space="0"/>
              <w:right w:val="single" w:color="auto" w:sz="8" w:space="0"/>
            </w:tcBorders>
            <w:shd w:val="clear" w:color="000000" w:fill="D9D9D9"/>
            <w:vAlign w:val="center"/>
          </w:tcPr>
          <w:p w14:paraId="4C2BD4FA">
            <w:pPr>
              <w:pStyle w:val="135"/>
            </w:pPr>
            <w:r>
              <w:t>密码应用需求</w:t>
            </w:r>
          </w:p>
        </w:tc>
        <w:tc>
          <w:tcPr>
            <w:tcW w:w="1867" w:type="dxa"/>
            <w:tcBorders>
              <w:top w:val="single" w:color="auto" w:sz="8" w:space="0"/>
              <w:left w:val="nil"/>
              <w:bottom w:val="single" w:color="auto" w:sz="4" w:space="0"/>
              <w:right w:val="single" w:color="auto" w:sz="8" w:space="0"/>
            </w:tcBorders>
            <w:shd w:val="clear" w:color="000000" w:fill="D9D9D9"/>
            <w:vAlign w:val="center"/>
          </w:tcPr>
          <w:p w14:paraId="46F45D34">
            <w:pPr>
              <w:pStyle w:val="135"/>
            </w:pPr>
            <w:r>
              <w:t>密码防护措施</w:t>
            </w:r>
          </w:p>
        </w:tc>
      </w:tr>
      <w:tr w14:paraId="63E8E5B4">
        <w:tblPrEx>
          <w:tblCellMar>
            <w:top w:w="0" w:type="dxa"/>
            <w:left w:w="108" w:type="dxa"/>
            <w:bottom w:w="0" w:type="dxa"/>
            <w:right w:w="108" w:type="dxa"/>
          </w:tblCellMar>
        </w:tblPrEx>
        <w:trPr>
          <w:trHeight w:val="264"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0A4F3319">
            <w:pPr>
              <w:pStyle w:val="85"/>
            </w:pPr>
            <w:r>
              <w:t>1</w:t>
            </w:r>
          </w:p>
        </w:tc>
        <w:tc>
          <w:tcPr>
            <w:tcW w:w="1679" w:type="dxa"/>
            <w:vMerge w:val="restart"/>
            <w:tcBorders>
              <w:top w:val="single" w:color="auto" w:sz="4" w:space="0"/>
              <w:left w:val="single" w:color="auto" w:sz="4" w:space="0"/>
              <w:bottom w:val="single" w:color="auto" w:sz="4" w:space="0"/>
              <w:right w:val="single" w:color="auto" w:sz="4" w:space="0"/>
            </w:tcBorders>
            <w:vAlign w:val="center"/>
          </w:tcPr>
          <w:p w14:paraId="243D767C">
            <w:pPr>
              <w:pStyle w:val="85"/>
            </w:pPr>
            <w:r>
              <w:t>用户信息</w:t>
            </w:r>
          </w:p>
        </w:tc>
        <w:tc>
          <w:tcPr>
            <w:tcW w:w="2745" w:type="dxa"/>
            <w:tcBorders>
              <w:top w:val="single" w:color="auto" w:sz="4" w:space="0"/>
              <w:left w:val="single" w:color="auto" w:sz="4" w:space="0"/>
              <w:bottom w:val="single" w:color="auto" w:sz="4" w:space="0"/>
              <w:right w:val="single" w:color="auto" w:sz="4" w:space="0"/>
            </w:tcBorders>
            <w:vAlign w:val="center"/>
          </w:tcPr>
          <w:p w14:paraId="3D32985D">
            <w:pPr>
              <w:pStyle w:val="85"/>
            </w:pPr>
            <w:r>
              <w:t>平台管理员/编辑人员信息</w:t>
            </w:r>
          </w:p>
        </w:tc>
        <w:tc>
          <w:tcPr>
            <w:tcW w:w="1484" w:type="dxa"/>
            <w:vMerge w:val="restart"/>
            <w:tcBorders>
              <w:top w:val="single" w:color="auto" w:sz="4" w:space="0"/>
              <w:left w:val="single" w:color="auto" w:sz="4" w:space="0"/>
              <w:bottom w:val="single" w:color="auto" w:sz="4" w:space="0"/>
              <w:right w:val="single" w:color="auto" w:sz="4" w:space="0"/>
            </w:tcBorders>
            <w:vAlign w:val="center"/>
          </w:tcPr>
          <w:p w14:paraId="5B75B033">
            <w:pPr>
              <w:pStyle w:val="85"/>
            </w:pPr>
            <w:r>
              <w:t>防泄露</w:t>
            </w:r>
          </w:p>
        </w:tc>
        <w:tc>
          <w:tcPr>
            <w:tcW w:w="1867" w:type="dxa"/>
            <w:vMerge w:val="restart"/>
            <w:tcBorders>
              <w:top w:val="single" w:color="auto" w:sz="4" w:space="0"/>
              <w:left w:val="single" w:color="auto" w:sz="4" w:space="0"/>
              <w:bottom w:val="single" w:color="auto" w:sz="4" w:space="0"/>
              <w:right w:val="single" w:color="auto" w:sz="4" w:space="0"/>
            </w:tcBorders>
            <w:vAlign w:val="center"/>
          </w:tcPr>
          <w:p w14:paraId="726BE04A">
            <w:pPr>
              <w:pStyle w:val="85"/>
            </w:pPr>
            <w:r>
              <w:t>使用SM4进行加密存储</w:t>
            </w:r>
          </w:p>
        </w:tc>
      </w:tr>
      <w:tr w14:paraId="73A3ABE1">
        <w:tblPrEx>
          <w:tblCellMar>
            <w:top w:w="0" w:type="dxa"/>
            <w:left w:w="108" w:type="dxa"/>
            <w:bottom w:w="0" w:type="dxa"/>
            <w:right w:w="108" w:type="dxa"/>
          </w:tblCellMar>
        </w:tblPrEx>
        <w:trPr>
          <w:trHeight w:val="405"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65E3C89D">
            <w:pPr>
              <w:pStyle w:val="85"/>
            </w:pPr>
            <w:r>
              <w:rPr>
                <w:rFonts w:hint="eastAsia"/>
              </w:rPr>
              <w:t>2</w:t>
            </w:r>
          </w:p>
        </w:tc>
        <w:tc>
          <w:tcPr>
            <w:tcW w:w="1679" w:type="dxa"/>
            <w:vMerge w:val="continue"/>
            <w:tcBorders>
              <w:top w:val="single" w:color="auto" w:sz="4" w:space="0"/>
              <w:left w:val="single" w:color="auto" w:sz="4" w:space="0"/>
              <w:bottom w:val="single" w:color="auto" w:sz="4" w:space="0"/>
              <w:right w:val="single" w:color="auto" w:sz="4" w:space="0"/>
            </w:tcBorders>
            <w:vAlign w:val="center"/>
          </w:tcPr>
          <w:p w14:paraId="269E7F24">
            <w:pPr>
              <w:pStyle w:val="85"/>
            </w:pPr>
          </w:p>
        </w:tc>
        <w:tc>
          <w:tcPr>
            <w:tcW w:w="2745" w:type="dxa"/>
            <w:tcBorders>
              <w:top w:val="single" w:color="auto" w:sz="4" w:space="0"/>
              <w:left w:val="single" w:color="auto" w:sz="4" w:space="0"/>
              <w:bottom w:val="single" w:color="auto" w:sz="4" w:space="0"/>
              <w:right w:val="single" w:color="auto" w:sz="4" w:space="0"/>
            </w:tcBorders>
            <w:vAlign w:val="center"/>
          </w:tcPr>
          <w:p w14:paraId="6FD4E3F2">
            <w:pPr>
              <w:pStyle w:val="85"/>
            </w:pPr>
            <w:r>
              <w:t>系统管理员信息</w:t>
            </w:r>
          </w:p>
        </w:tc>
        <w:tc>
          <w:tcPr>
            <w:tcW w:w="1484" w:type="dxa"/>
            <w:vMerge w:val="continue"/>
            <w:tcBorders>
              <w:top w:val="single" w:color="auto" w:sz="4" w:space="0"/>
              <w:left w:val="single" w:color="auto" w:sz="4" w:space="0"/>
              <w:bottom w:val="single" w:color="auto" w:sz="4" w:space="0"/>
              <w:right w:val="single" w:color="auto" w:sz="4" w:space="0"/>
            </w:tcBorders>
            <w:vAlign w:val="center"/>
          </w:tcPr>
          <w:p w14:paraId="474937A7">
            <w:pPr>
              <w:pStyle w:val="85"/>
            </w:pPr>
          </w:p>
        </w:tc>
        <w:tc>
          <w:tcPr>
            <w:tcW w:w="1867" w:type="dxa"/>
            <w:vMerge w:val="continue"/>
            <w:tcBorders>
              <w:top w:val="single" w:color="auto" w:sz="4" w:space="0"/>
              <w:left w:val="single" w:color="auto" w:sz="4" w:space="0"/>
              <w:bottom w:val="single" w:color="auto" w:sz="4" w:space="0"/>
              <w:right w:val="single" w:color="auto" w:sz="4" w:space="0"/>
            </w:tcBorders>
            <w:vAlign w:val="center"/>
          </w:tcPr>
          <w:p w14:paraId="0BCB38CC">
            <w:pPr>
              <w:pStyle w:val="85"/>
            </w:pPr>
          </w:p>
        </w:tc>
      </w:tr>
      <w:tr w14:paraId="09D81103">
        <w:tblPrEx>
          <w:tblCellMar>
            <w:top w:w="0" w:type="dxa"/>
            <w:left w:w="108" w:type="dxa"/>
            <w:bottom w:w="0" w:type="dxa"/>
            <w:right w:w="108" w:type="dxa"/>
          </w:tblCellMar>
        </w:tblPrEx>
        <w:trPr>
          <w:trHeight w:val="900"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0D4BA443">
            <w:pPr>
              <w:pStyle w:val="85"/>
            </w:pPr>
            <w:r>
              <w:t>3</w:t>
            </w:r>
          </w:p>
        </w:tc>
        <w:tc>
          <w:tcPr>
            <w:tcW w:w="1679" w:type="dxa"/>
            <w:tcBorders>
              <w:top w:val="single" w:color="auto" w:sz="4" w:space="0"/>
              <w:left w:val="single" w:color="auto" w:sz="4" w:space="0"/>
              <w:bottom w:val="single" w:color="auto" w:sz="4" w:space="0"/>
              <w:right w:val="single" w:color="auto" w:sz="4" w:space="0"/>
            </w:tcBorders>
            <w:vAlign w:val="center"/>
          </w:tcPr>
          <w:p w14:paraId="007FC4B2">
            <w:pPr>
              <w:pStyle w:val="85"/>
            </w:pPr>
            <w:r>
              <w:t>访问控制信息</w:t>
            </w:r>
          </w:p>
        </w:tc>
        <w:tc>
          <w:tcPr>
            <w:tcW w:w="2745" w:type="dxa"/>
            <w:tcBorders>
              <w:top w:val="nil"/>
              <w:left w:val="single" w:color="auto" w:sz="4" w:space="0"/>
              <w:bottom w:val="single" w:color="auto" w:sz="4" w:space="0"/>
              <w:right w:val="single" w:color="auto" w:sz="4" w:space="0"/>
            </w:tcBorders>
            <w:vAlign w:val="center"/>
          </w:tcPr>
          <w:p w14:paraId="223852D7">
            <w:pPr>
              <w:pStyle w:val="85"/>
            </w:pPr>
            <w:r>
              <w:t>访问控制信息</w:t>
            </w:r>
          </w:p>
        </w:tc>
        <w:tc>
          <w:tcPr>
            <w:tcW w:w="1484" w:type="dxa"/>
            <w:tcBorders>
              <w:top w:val="single" w:color="auto" w:sz="4" w:space="0"/>
              <w:left w:val="single" w:color="auto" w:sz="4" w:space="0"/>
              <w:bottom w:val="single" w:color="auto" w:sz="4" w:space="0"/>
              <w:right w:val="single" w:color="auto" w:sz="4" w:space="0"/>
            </w:tcBorders>
            <w:vAlign w:val="center"/>
          </w:tcPr>
          <w:p w14:paraId="3B440B68">
            <w:pPr>
              <w:pStyle w:val="85"/>
            </w:pPr>
            <w:r>
              <w:t>防篡改</w:t>
            </w:r>
          </w:p>
        </w:tc>
        <w:tc>
          <w:tcPr>
            <w:tcW w:w="1867" w:type="dxa"/>
            <w:tcBorders>
              <w:top w:val="single" w:color="auto" w:sz="4" w:space="0"/>
              <w:left w:val="single" w:color="auto" w:sz="4" w:space="0"/>
              <w:bottom w:val="single" w:color="auto" w:sz="4" w:space="0"/>
              <w:right w:val="single" w:color="auto" w:sz="4" w:space="0"/>
            </w:tcBorders>
            <w:vAlign w:val="center"/>
          </w:tcPr>
          <w:p w14:paraId="69AD0AAE">
            <w:pPr>
              <w:pStyle w:val="85"/>
            </w:pPr>
            <w:r>
              <w:t>使用SM2、SM3进行数字签名</w:t>
            </w:r>
          </w:p>
        </w:tc>
      </w:tr>
      <w:tr w14:paraId="5FDE99A6">
        <w:tblPrEx>
          <w:tblCellMar>
            <w:top w:w="0" w:type="dxa"/>
            <w:left w:w="108" w:type="dxa"/>
            <w:bottom w:w="0" w:type="dxa"/>
            <w:right w:w="108" w:type="dxa"/>
          </w:tblCellMar>
        </w:tblPrEx>
        <w:trPr>
          <w:trHeight w:val="718"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14:paraId="590E61E3">
            <w:pPr>
              <w:pStyle w:val="85"/>
            </w:pPr>
            <w:r>
              <w:t>4</w:t>
            </w:r>
          </w:p>
        </w:tc>
        <w:tc>
          <w:tcPr>
            <w:tcW w:w="1679" w:type="dxa"/>
            <w:tcBorders>
              <w:top w:val="single" w:color="auto" w:sz="4" w:space="0"/>
              <w:left w:val="single" w:color="auto" w:sz="4" w:space="0"/>
              <w:bottom w:val="single" w:color="auto" w:sz="4" w:space="0"/>
              <w:right w:val="single" w:color="auto" w:sz="4" w:space="0"/>
            </w:tcBorders>
            <w:vAlign w:val="center"/>
          </w:tcPr>
          <w:p w14:paraId="13026F31">
            <w:pPr>
              <w:pStyle w:val="85"/>
            </w:pPr>
            <w:r>
              <w:t>日志信息</w:t>
            </w:r>
          </w:p>
        </w:tc>
        <w:tc>
          <w:tcPr>
            <w:tcW w:w="2745" w:type="dxa"/>
            <w:tcBorders>
              <w:top w:val="single" w:color="auto" w:sz="4" w:space="0"/>
              <w:left w:val="single" w:color="auto" w:sz="4" w:space="0"/>
              <w:bottom w:val="single" w:color="auto" w:sz="4" w:space="0"/>
              <w:right w:val="single" w:color="auto" w:sz="4" w:space="0"/>
            </w:tcBorders>
            <w:vAlign w:val="center"/>
          </w:tcPr>
          <w:p w14:paraId="5A9CB477">
            <w:pPr>
              <w:pStyle w:val="85"/>
            </w:pPr>
            <w:r>
              <w:t>平台管理员/编辑人员的操作日志</w:t>
            </w:r>
          </w:p>
        </w:tc>
        <w:tc>
          <w:tcPr>
            <w:tcW w:w="1484" w:type="dxa"/>
            <w:tcBorders>
              <w:top w:val="single" w:color="auto" w:sz="4" w:space="0"/>
              <w:left w:val="single" w:color="auto" w:sz="4" w:space="0"/>
              <w:bottom w:val="single" w:color="auto" w:sz="4" w:space="0"/>
              <w:right w:val="single" w:color="auto" w:sz="4" w:space="0"/>
            </w:tcBorders>
            <w:vAlign w:val="center"/>
          </w:tcPr>
          <w:p w14:paraId="4DAB90C0">
            <w:pPr>
              <w:pStyle w:val="85"/>
            </w:pPr>
            <w:r>
              <w:t>防篡改</w:t>
            </w:r>
          </w:p>
        </w:tc>
        <w:tc>
          <w:tcPr>
            <w:tcW w:w="1867" w:type="dxa"/>
            <w:tcBorders>
              <w:top w:val="single" w:color="auto" w:sz="4" w:space="0"/>
              <w:left w:val="single" w:color="auto" w:sz="4" w:space="0"/>
              <w:bottom w:val="single" w:color="auto" w:sz="4" w:space="0"/>
              <w:right w:val="single" w:color="auto" w:sz="4" w:space="0"/>
            </w:tcBorders>
            <w:vAlign w:val="center"/>
          </w:tcPr>
          <w:p w14:paraId="0CF45C0F">
            <w:pPr>
              <w:pStyle w:val="85"/>
            </w:pPr>
            <w:r>
              <w:t>使用SM3计算MAC（消息认证码）</w:t>
            </w:r>
          </w:p>
        </w:tc>
      </w:tr>
    </w:tbl>
    <w:p w14:paraId="3489019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8.培训与技术支持</w:t>
      </w:r>
    </w:p>
    <w:p w14:paraId="1274D6A2">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提供平台操作使用、运维管理相关的专项培训，确保国家统计局广东调查总队及 51 个市县调查队的管理员熟练掌握平台功能。项目验收后提供技术支持，协助解决使用过程中出现的问题。</w:t>
      </w:r>
    </w:p>
    <w:p w14:paraId="03AAC738">
      <w:pPr>
        <w:spacing w:line="360" w:lineRule="auto"/>
        <w:ind w:firstLine="0" w:firstLineChars="0"/>
        <w:rPr>
          <w:rFonts w:hint="eastAsia" w:ascii="宋体" w:hAnsi="宋体"/>
          <w:b/>
          <w:bCs/>
          <w:spacing w:val="8"/>
          <w:kern w:val="0"/>
          <w:szCs w:val="21"/>
          <w:lang w:val="en-US" w:eastAsia="zh-CN"/>
        </w:rPr>
      </w:pPr>
      <w:r>
        <w:rPr>
          <w:rFonts w:hint="eastAsia" w:ascii="宋体" w:hAnsi="宋体"/>
          <w:b/>
          <w:bCs/>
          <w:spacing w:val="8"/>
          <w:kern w:val="0"/>
          <w:szCs w:val="21"/>
          <w:lang w:val="en-US" w:eastAsia="zh-CN"/>
        </w:rPr>
        <w:t>四、其他要求</w:t>
      </w:r>
    </w:p>
    <w:p w14:paraId="41C4884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1.验收要求</w:t>
      </w:r>
    </w:p>
    <w:p w14:paraId="78375E3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项目各阶段成果需通过甲方组织的阶段性验收，最终验收需满足所有技术需求及性能指标，乙方须提供完整的验收资料，包括但不限于系统部署报告、测试报告、数据迁移报告、培训记录等。</w:t>
      </w:r>
    </w:p>
    <w:p w14:paraId="1EFAED4D">
      <w:pPr>
        <w:spacing w:line="360" w:lineRule="auto"/>
        <w:ind w:firstLine="452" w:firstLineChars="200"/>
        <w:rPr>
          <w:rFonts w:hint="default" w:ascii="宋体" w:hAnsi="宋体"/>
          <w:spacing w:val="8"/>
          <w:kern w:val="0"/>
          <w:szCs w:val="21"/>
          <w:lang w:val="en-US" w:eastAsia="zh-CN"/>
        </w:rPr>
      </w:pPr>
      <w:r>
        <w:rPr>
          <w:rFonts w:hint="eastAsia" w:ascii="宋体" w:hAnsi="宋体"/>
          <w:spacing w:val="8"/>
          <w:kern w:val="0"/>
          <w:szCs w:val="21"/>
          <w:lang w:val="en-US" w:eastAsia="zh-CN"/>
        </w:rPr>
        <w:t>验收时间：各阶段任务完成后，乙方应向甲方提出验收申请，甲方收到申请后7日内组织阶段性验收。项目试运行完成且</w:t>
      </w:r>
      <w:r>
        <w:rPr>
          <w:rFonts w:hint="eastAsia"/>
        </w:rPr>
        <w:t>无重大问题</w:t>
      </w:r>
      <w:r>
        <w:rPr>
          <w:rFonts w:hint="eastAsia" w:ascii="宋体" w:hAnsi="宋体"/>
          <w:spacing w:val="8"/>
          <w:kern w:val="0"/>
          <w:szCs w:val="21"/>
          <w:lang w:val="en-US" w:eastAsia="zh-CN"/>
        </w:rPr>
        <w:t>后，乙方提供完整的验收资料及验收申请给甲方，甲方收到后7日内组织终验。</w:t>
      </w:r>
    </w:p>
    <w:p w14:paraId="14DA8966">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2.质保要求</w:t>
      </w:r>
    </w:p>
    <w:p w14:paraId="7F864315">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质保期不少于 1 年，质保期内乙方须提供 7×24 小时技术支持响应，接到故障报修后 1 小时内响应，4 小时内提供解决方案，重大故障 8 小时内现场处理；质保期内乙方无条件提供词库更新、系统补丁升级等服务。</w:t>
      </w:r>
    </w:p>
    <w:p w14:paraId="49B9E069">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3.等保安全测评要求</w:t>
      </w:r>
    </w:p>
    <w:p w14:paraId="6995C46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乙方须在本项目网站正式上线前，委托具备资质的第三方机构完成网络安全等级保护测评工作，并依据测评报告要求完成全部安全整改优化，确保等保测评合规通过。</w:t>
      </w:r>
    </w:p>
    <w:p w14:paraId="7BDA8CDD">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4.人员要求</w:t>
      </w:r>
    </w:p>
    <w:p w14:paraId="14569FDB">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4.1项目负责人：具有信息系统项目管理师证书和系统架构设计师证书；具有门户网站建设或升级改造项目工作经验。</w:t>
      </w:r>
    </w:p>
    <w:p w14:paraId="133E2ADE">
      <w:pPr>
        <w:spacing w:line="360" w:lineRule="auto"/>
        <w:ind w:firstLine="452" w:firstLineChars="200"/>
        <w:rPr>
          <w:rFonts w:hint="eastAsia" w:ascii="宋体" w:hAnsi="宋体"/>
          <w:spacing w:val="8"/>
          <w:kern w:val="0"/>
          <w:szCs w:val="21"/>
          <w:lang w:val="en-US" w:eastAsia="zh-CN"/>
        </w:rPr>
      </w:pPr>
      <w:r>
        <w:rPr>
          <w:rFonts w:hint="eastAsia" w:ascii="宋体" w:hAnsi="宋体"/>
          <w:spacing w:val="8"/>
          <w:kern w:val="0"/>
          <w:szCs w:val="21"/>
          <w:lang w:val="en-US" w:eastAsia="zh-CN"/>
        </w:rPr>
        <w:t>4.2团队人员（项目经理除外）：具有以下任一证书：系统架构设计师、系统分析师、软件设计师、信息安全保障人员认证证书；具有门户网站建设或升级改造项目工作经验。</w:t>
      </w:r>
    </w:p>
    <w:p w14:paraId="6ED6125C">
      <w:pPr>
        <w:numPr>
          <w:ilvl w:val="255"/>
          <w:numId w:val="0"/>
        </w:numPr>
        <w:tabs>
          <w:tab w:val="left" w:pos="630"/>
        </w:tabs>
        <w:spacing w:line="360" w:lineRule="auto"/>
        <w:rPr>
          <w:rFonts w:ascii="宋体" w:hAnsi="宋体" w:cs="宋体"/>
          <w:b/>
          <w:szCs w:val="21"/>
        </w:rPr>
      </w:pPr>
      <w:r>
        <w:rPr>
          <w:rFonts w:hint="eastAsia" w:ascii="宋体" w:hAnsi="宋体" w:cs="宋体"/>
          <w:b/>
          <w:szCs w:val="21"/>
          <w:lang w:val="en-US" w:eastAsia="zh-CN"/>
        </w:rPr>
        <w:t>五</w:t>
      </w:r>
      <w:r>
        <w:rPr>
          <w:rFonts w:hint="eastAsia" w:ascii="宋体" w:hAnsi="宋体" w:cs="宋体"/>
          <w:b/>
          <w:szCs w:val="21"/>
        </w:rPr>
        <w:t>、付款方式</w:t>
      </w:r>
    </w:p>
    <w:p w14:paraId="00A8B75B">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sz w:val="21"/>
          <w:szCs w:val="21"/>
          <w:lang w:val="en-US" w:eastAsia="zh-CN"/>
        </w:rPr>
        <w:t>合同签订生效后，甲方收到乙方开具的</w:t>
      </w:r>
      <w:r>
        <w:rPr>
          <w:rFonts w:hint="eastAsia" w:ascii="宋体" w:hAnsi="宋体" w:cs="宋体"/>
          <w:sz w:val="21"/>
          <w:szCs w:val="21"/>
          <w:lang w:val="en-US" w:eastAsia="zh-CN"/>
        </w:rPr>
        <w:t>等额</w:t>
      </w:r>
      <w:r>
        <w:rPr>
          <w:rFonts w:hint="eastAsia" w:ascii="宋体" w:hAnsi="宋体" w:eastAsia="宋体" w:cs="宋体"/>
          <w:sz w:val="21"/>
          <w:szCs w:val="21"/>
          <w:lang w:val="en-US" w:eastAsia="zh-CN"/>
        </w:rPr>
        <w:t>正式发票后10个工作日内办理支付手续，向乙方支付合同总金额的30%。</w:t>
      </w:r>
    </w:p>
    <w:p w14:paraId="7AF3B7A6">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cs="宋体"/>
          <w:sz w:val="21"/>
          <w:szCs w:val="21"/>
          <w:lang w:val="en-US" w:eastAsia="zh-CN"/>
        </w:rPr>
      </w:pPr>
      <w:r>
        <w:rPr>
          <w:rFonts w:hint="eastAsia" w:ascii="宋体" w:hAnsi="宋体" w:cs="宋体"/>
          <w:sz w:val="21"/>
          <w:szCs w:val="21"/>
          <w:lang w:val="en-US" w:eastAsia="zh-CN"/>
        </w:rPr>
        <w:t>2.平台的升级改造工作完成，甲方收到乙方开具的等额正式发票后10个工作日内办理支付手续，向乙方支付合同总金额的40%。</w:t>
      </w:r>
    </w:p>
    <w:p w14:paraId="3B1C1231">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平台</w:t>
      </w:r>
      <w:r>
        <w:rPr>
          <w:rFonts w:hint="eastAsia" w:ascii="宋体" w:hAnsi="宋体"/>
          <w:spacing w:val="8"/>
          <w:kern w:val="0"/>
          <w:szCs w:val="21"/>
          <w:lang w:val="en-US" w:eastAsia="zh-CN"/>
        </w:rPr>
        <w:t>试运行</w:t>
      </w:r>
      <w:r>
        <w:rPr>
          <w:rFonts w:hint="eastAsia"/>
        </w:rPr>
        <w:t>无重大问题</w:t>
      </w:r>
      <w:r>
        <w:rPr>
          <w:rFonts w:hint="eastAsia" w:ascii="宋体" w:hAnsi="宋体" w:eastAsia="宋体" w:cs="宋体"/>
          <w:sz w:val="21"/>
          <w:szCs w:val="21"/>
          <w:lang w:val="en-US" w:eastAsia="zh-CN"/>
        </w:rPr>
        <w:t>且通过甲方终验，甲方在收到乙方开具</w:t>
      </w:r>
      <w:r>
        <w:rPr>
          <w:rFonts w:hint="eastAsia" w:ascii="宋体" w:hAnsi="宋体" w:cs="宋体"/>
          <w:sz w:val="21"/>
          <w:szCs w:val="21"/>
          <w:lang w:val="en-US" w:eastAsia="zh-CN"/>
        </w:rPr>
        <w:t>的等额</w:t>
      </w:r>
      <w:r>
        <w:rPr>
          <w:rFonts w:hint="eastAsia" w:ascii="宋体" w:hAnsi="宋体" w:eastAsia="宋体" w:cs="宋体"/>
          <w:sz w:val="21"/>
          <w:szCs w:val="21"/>
          <w:lang w:val="en-US" w:eastAsia="zh-CN"/>
        </w:rPr>
        <w:t>正式发票后10个工作日内办理支付手续，向乙方支付合同总金额的30%。</w:t>
      </w:r>
    </w:p>
    <w:p w14:paraId="5BA3326B">
      <w:pPr>
        <w:spacing w:line="360" w:lineRule="auto"/>
        <w:rPr>
          <w:rFonts w:hint="eastAsia" w:ascii="宋体" w:hAnsi="宋体" w:cs="楷体"/>
          <w:b/>
          <w:color w:val="000000" w:themeColor="text1"/>
          <w:szCs w:val="21"/>
          <w14:textFill>
            <w14:solidFill>
              <w14:schemeClr w14:val="tx1"/>
            </w14:solidFill>
          </w14:textFill>
        </w:rPr>
      </w:pPr>
      <w:r>
        <w:rPr>
          <w:rFonts w:hint="eastAsia" w:ascii="宋体" w:hAnsi="宋体" w:cs="楷体"/>
          <w:b/>
          <w:color w:val="000000" w:themeColor="text1"/>
          <w:szCs w:val="21"/>
          <w:lang w:val="en-US" w:eastAsia="zh-CN"/>
          <w14:textFill>
            <w14:solidFill>
              <w14:schemeClr w14:val="tx1"/>
            </w14:solidFill>
          </w14:textFill>
        </w:rPr>
        <w:t>六</w:t>
      </w:r>
      <w:r>
        <w:rPr>
          <w:rFonts w:hint="eastAsia" w:ascii="宋体" w:hAnsi="宋体" w:cs="楷体"/>
          <w:b/>
          <w:color w:val="000000" w:themeColor="text1"/>
          <w:szCs w:val="21"/>
          <w14:textFill>
            <w14:solidFill>
              <w14:schemeClr w14:val="tx1"/>
            </w14:solidFill>
          </w14:textFill>
        </w:rPr>
        <w:t>、双方权利义务</w:t>
      </w:r>
    </w:p>
    <w:p w14:paraId="256187E0">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s="宋体"/>
          <w:bCs/>
          <w:szCs w:val="21"/>
        </w:rPr>
        <w:t>1</w:t>
      </w:r>
      <w:r>
        <w:rPr>
          <w:rFonts w:hint="eastAsia" w:ascii="宋体" w:hAnsi="宋体" w:cs="宋体"/>
          <w:bCs/>
          <w:szCs w:val="21"/>
          <w:lang w:eastAsia="zh-CN"/>
        </w:rPr>
        <w:t>、</w:t>
      </w:r>
      <w:r>
        <w:rPr>
          <w:rFonts w:hint="eastAsia" w:ascii="宋体" w:hAnsi="宋体"/>
          <w:color w:val="000000" w:themeColor="text1"/>
          <w:szCs w:val="21"/>
          <w14:textFill>
            <w14:solidFill>
              <w14:schemeClr w14:val="tx1"/>
            </w14:solidFill>
          </w14:textFill>
        </w:rPr>
        <w:t>甲方权利义务</w:t>
      </w:r>
    </w:p>
    <w:p w14:paraId="1239354D">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甲方应指定协作人员协助开展工作，积极配合乙方开展工作。</w:t>
      </w:r>
    </w:p>
    <w:p w14:paraId="03ABF0F9">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甲方可以有权对乙方提供的服务进行监督，并提出相关改进建议。</w:t>
      </w:r>
    </w:p>
    <w:p w14:paraId="4EEEF723">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甲方应按约定时间和方式支付服务费。</w:t>
      </w:r>
    </w:p>
    <w:p w14:paraId="162245D9">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甲方应在合同生效后协调提供与完成本项目有关的甲方持有的必要资料。</w:t>
      </w:r>
    </w:p>
    <w:p w14:paraId="17B1E0D3">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s="宋体"/>
          <w:bCs/>
          <w:szCs w:val="21"/>
        </w:rPr>
        <w:t>2</w:t>
      </w:r>
      <w:r>
        <w:rPr>
          <w:rFonts w:hint="eastAsia" w:ascii="宋体" w:hAnsi="宋体" w:cs="宋体"/>
          <w:bCs/>
          <w:szCs w:val="21"/>
          <w:lang w:eastAsia="zh-CN"/>
        </w:rPr>
        <w:t>、</w:t>
      </w:r>
      <w:r>
        <w:rPr>
          <w:rFonts w:hint="eastAsia" w:ascii="宋体" w:hAnsi="宋体"/>
          <w:color w:val="000000" w:themeColor="text1"/>
          <w:szCs w:val="21"/>
          <w14:textFill>
            <w14:solidFill>
              <w14:schemeClr w14:val="tx1"/>
            </w14:solidFill>
          </w14:textFill>
        </w:rPr>
        <w:t>乙方权利义务</w:t>
      </w:r>
    </w:p>
    <w:p w14:paraId="51D02300">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乙方有权利要求甲方按照合同约定支付费用。</w:t>
      </w:r>
    </w:p>
    <w:p w14:paraId="629396F7">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乙方应保证工作人员的专业性和团队的稳定性，非经甲方书面同意，不得随意更换团队人员。</w:t>
      </w:r>
    </w:p>
    <w:p w14:paraId="5182242D">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乙方应自觉接受甲方对工作进度、质量的监控，应当根据甲方的改进建议积极改进服务内容。</w:t>
      </w:r>
    </w:p>
    <w:p w14:paraId="1201F71C">
      <w:pPr>
        <w:spacing w:line="360" w:lineRule="auto"/>
        <w:ind w:firstLine="420" w:firstLineChars="200"/>
        <w:rPr>
          <w:rFonts w:hint="eastAsia" w:ascii="宋体" w:hAnsi="宋体" w:cs="宋体"/>
          <w:b/>
          <w:szCs w:val="21"/>
        </w:rPr>
      </w:pPr>
      <w:r>
        <w:rPr>
          <w:rFonts w:hint="eastAsia" w:ascii="宋体" w:hAnsi="宋体"/>
          <w:color w:val="000000" w:themeColor="text1"/>
          <w:szCs w:val="21"/>
          <w14:textFill>
            <w14:solidFill>
              <w14:schemeClr w14:val="tx1"/>
            </w14:solidFill>
          </w14:textFill>
        </w:rPr>
        <w:t>4</w:t>
      </w:r>
      <w:r>
        <w:rPr>
          <w:rFonts w:hint="eastAsia" w:ascii="宋体" w:hAnsi="宋体" w:cs="宋体"/>
          <w:bCs/>
          <w:szCs w:val="21"/>
        </w:rPr>
        <w:t>）</w:t>
      </w:r>
      <w:r>
        <w:rPr>
          <w:rFonts w:hint="eastAsia" w:ascii="宋体" w:hAnsi="宋体"/>
          <w:color w:val="000000" w:themeColor="text1"/>
          <w:szCs w:val="21"/>
          <w14:textFill>
            <w14:solidFill>
              <w14:schemeClr w14:val="tx1"/>
            </w14:solidFill>
          </w14:textFill>
        </w:rPr>
        <w:t>应按约定时间和方式提供服务。</w:t>
      </w:r>
    </w:p>
    <w:p w14:paraId="3ADFF6C6">
      <w:pPr>
        <w:spacing w:line="360" w:lineRule="auto"/>
        <w:rPr>
          <w:rFonts w:hint="eastAsia" w:ascii="宋体" w:hAnsi="宋体" w:cs="宋体"/>
          <w:b/>
          <w:bCs/>
          <w:szCs w:val="21"/>
        </w:rPr>
      </w:pPr>
      <w:r>
        <w:rPr>
          <w:rFonts w:hint="eastAsia" w:ascii="宋体" w:hAnsi="宋体" w:cs="宋体"/>
          <w:b/>
          <w:szCs w:val="21"/>
          <w:lang w:val="en-US" w:eastAsia="zh-CN"/>
        </w:rPr>
        <w:t>七</w:t>
      </w:r>
      <w:r>
        <w:rPr>
          <w:rFonts w:hint="eastAsia" w:ascii="宋体" w:hAnsi="宋体" w:cs="宋体"/>
          <w:b/>
          <w:bCs/>
          <w:szCs w:val="21"/>
        </w:rPr>
        <w:t>、违约责任</w:t>
      </w:r>
      <w:r>
        <w:rPr>
          <w:rFonts w:hint="eastAsia" w:ascii="宋体" w:hAnsi="宋体"/>
          <w:b/>
          <w:szCs w:val="21"/>
        </w:rPr>
        <w:t>与赔偿损失</w:t>
      </w:r>
    </w:p>
    <w:p w14:paraId="76118F1C">
      <w:pPr>
        <w:spacing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lang w:eastAsia="zh-CN"/>
        </w:rPr>
        <w:t>、</w:t>
      </w:r>
      <w:r>
        <w:rPr>
          <w:rFonts w:hint="eastAsia" w:ascii="宋体" w:hAnsi="宋体"/>
          <w:szCs w:val="21"/>
        </w:rPr>
        <w:t>乙方提供的服务不符合磋商文件、响应文件或本合同规定的，甲方有权拒收，并且乙方须向甲方支付本合同总价</w:t>
      </w:r>
      <w:r>
        <w:rPr>
          <w:rFonts w:hint="eastAsia" w:ascii="宋体" w:hAnsi="宋体"/>
          <w:szCs w:val="21"/>
          <w:lang w:val="en-US" w:eastAsia="zh-CN"/>
        </w:rPr>
        <w:t>1</w:t>
      </w:r>
      <w:r>
        <w:rPr>
          <w:rFonts w:hint="eastAsia" w:ascii="宋体" w:hAnsi="宋体"/>
          <w:szCs w:val="21"/>
        </w:rPr>
        <w:t>0%的违约金。</w:t>
      </w:r>
    </w:p>
    <w:p w14:paraId="4874278D">
      <w:pPr>
        <w:spacing w:line="360" w:lineRule="auto"/>
        <w:ind w:firstLine="420" w:firstLineChars="200"/>
        <w:rPr>
          <w:rFonts w:hint="eastAsia" w:ascii="宋体" w:hAnsi="宋体"/>
          <w:szCs w:val="21"/>
        </w:rPr>
      </w:pPr>
      <w:r>
        <w:rPr>
          <w:rFonts w:hint="eastAsia" w:ascii="宋体" w:hAnsi="宋体"/>
          <w:szCs w:val="21"/>
        </w:rPr>
        <w:t>2</w:t>
      </w:r>
      <w:r>
        <w:rPr>
          <w:rFonts w:hint="eastAsia" w:ascii="宋体" w:hAnsi="宋体"/>
          <w:szCs w:val="21"/>
          <w:lang w:eastAsia="zh-CN"/>
        </w:rPr>
        <w:t>、</w:t>
      </w:r>
      <w:r>
        <w:rPr>
          <w:rFonts w:hint="eastAsia" w:ascii="宋体" w:hAnsi="宋体"/>
          <w:szCs w:val="21"/>
        </w:rPr>
        <w:t>乙方未能按本合同规定的服务时间提供服务，从逾期之日起每日按本合同总价3‰的数额向甲方支付违约金；逾期15天以上的，甲方有权终止合同，乙方须向甲方赔偿本合同总价10%的违约金，由此造成的甲方经济损失由乙方承担。</w:t>
      </w:r>
    </w:p>
    <w:p w14:paraId="483EF812">
      <w:pPr>
        <w:spacing w:line="360" w:lineRule="auto"/>
        <w:ind w:firstLine="420" w:firstLineChars="200"/>
        <w:rPr>
          <w:rFonts w:hint="eastAsia" w:ascii="宋体" w:hAnsi="宋体"/>
          <w:szCs w:val="21"/>
        </w:rPr>
      </w:pPr>
      <w:r>
        <w:rPr>
          <w:rFonts w:hint="eastAsia" w:ascii="宋体" w:hAnsi="宋体"/>
          <w:szCs w:val="21"/>
        </w:rPr>
        <w:t>3</w:t>
      </w:r>
      <w:r>
        <w:rPr>
          <w:rFonts w:hint="eastAsia" w:ascii="宋体" w:hAnsi="宋体"/>
          <w:szCs w:val="21"/>
          <w:lang w:eastAsia="zh-CN"/>
        </w:rPr>
        <w:t>、</w:t>
      </w:r>
      <w:r>
        <w:rPr>
          <w:rFonts w:hint="eastAsia" w:ascii="宋体" w:hAnsi="宋体"/>
          <w:szCs w:val="21"/>
        </w:rPr>
        <w:t>甲方无正当理由拒收接受服务，到期拒付服务款项的，经乙方催告后7个工作日内甲方无正当理由仍拒收服务或拒付款项的，每日按欠付金额的3‰向乙方偿付违约金，违约金累计不得超过欠付金额的10%。</w:t>
      </w:r>
    </w:p>
    <w:p w14:paraId="79E72576">
      <w:pPr>
        <w:spacing w:line="360" w:lineRule="auto"/>
        <w:ind w:firstLine="420" w:firstLineChars="200"/>
        <w:rPr>
          <w:rFonts w:hint="eastAsia" w:ascii="宋体" w:hAnsi="宋体"/>
          <w:szCs w:val="21"/>
        </w:rPr>
      </w:pPr>
      <w:r>
        <w:rPr>
          <w:rFonts w:hint="eastAsia" w:ascii="宋体" w:hAnsi="宋体"/>
          <w:szCs w:val="21"/>
        </w:rPr>
        <w:t>4</w:t>
      </w:r>
      <w:r>
        <w:rPr>
          <w:rFonts w:hint="eastAsia" w:ascii="宋体" w:hAnsi="宋体"/>
          <w:szCs w:val="21"/>
          <w:lang w:eastAsia="zh-CN"/>
        </w:rPr>
        <w:t>、</w:t>
      </w:r>
      <w:r>
        <w:rPr>
          <w:rFonts w:hint="eastAsia" w:ascii="宋体" w:hAnsi="宋体"/>
          <w:szCs w:val="21"/>
        </w:rPr>
        <w:t>甲方为追究乙方违约责任或其他损失而产生的费用由乙方承担，包括但不限于直接损失、间接损失及可得利益损失、律师费、诉讼费、保全费、保全担保费、公证费、证据调查费等。</w:t>
      </w:r>
    </w:p>
    <w:p w14:paraId="4E515BCF">
      <w:pPr>
        <w:spacing w:line="360" w:lineRule="auto"/>
        <w:ind w:firstLine="420" w:firstLineChars="200"/>
        <w:rPr>
          <w:rFonts w:hint="eastAsia" w:ascii="宋体" w:hAnsi="宋体" w:cs="宋体"/>
          <w:bCs/>
          <w:szCs w:val="21"/>
        </w:rPr>
      </w:pPr>
      <w:r>
        <w:rPr>
          <w:rFonts w:hint="eastAsia" w:ascii="宋体" w:hAnsi="宋体"/>
          <w:szCs w:val="21"/>
        </w:rPr>
        <w:t>5</w:t>
      </w:r>
      <w:r>
        <w:rPr>
          <w:rFonts w:hint="eastAsia" w:ascii="宋体" w:hAnsi="宋体"/>
          <w:szCs w:val="21"/>
          <w:lang w:eastAsia="zh-CN"/>
        </w:rPr>
        <w:t>、</w:t>
      </w:r>
      <w:r>
        <w:rPr>
          <w:rFonts w:hint="eastAsia" w:ascii="宋体" w:hAnsi="宋体"/>
          <w:szCs w:val="21"/>
        </w:rPr>
        <w:t>其它违约责任按《中华人民共和国民法典》处理</w:t>
      </w:r>
      <w:r>
        <w:rPr>
          <w:rFonts w:hint="eastAsia" w:ascii="宋体" w:hAnsi="宋体" w:cs="宋体"/>
          <w:bCs/>
          <w:szCs w:val="21"/>
        </w:rPr>
        <w:t>。</w:t>
      </w:r>
    </w:p>
    <w:p w14:paraId="7B65CB11">
      <w:pPr>
        <w:spacing w:line="360" w:lineRule="auto"/>
        <w:rPr>
          <w:rFonts w:hint="eastAsia" w:ascii="宋体" w:hAnsi="宋体" w:cs="宋体"/>
          <w:b/>
          <w:szCs w:val="21"/>
        </w:rPr>
      </w:pPr>
      <w:r>
        <w:rPr>
          <w:rFonts w:hint="eastAsia" w:ascii="宋体" w:hAnsi="宋体" w:cs="宋体"/>
          <w:b/>
          <w:szCs w:val="21"/>
          <w:lang w:val="en-US" w:eastAsia="zh-CN"/>
        </w:rPr>
        <w:t>八</w:t>
      </w:r>
      <w:r>
        <w:rPr>
          <w:rFonts w:hint="eastAsia" w:ascii="宋体" w:hAnsi="宋体" w:cs="宋体"/>
          <w:b/>
          <w:szCs w:val="21"/>
        </w:rPr>
        <w:t>、争端的解决</w:t>
      </w:r>
    </w:p>
    <w:p w14:paraId="1E21D70E">
      <w:pPr>
        <w:spacing w:line="360" w:lineRule="auto"/>
        <w:ind w:firstLine="420" w:firstLineChars="200"/>
        <w:rPr>
          <w:rFonts w:hint="eastAsia" w:ascii="宋体" w:hAnsi="宋体" w:cs="宋体"/>
          <w:szCs w:val="21"/>
        </w:rPr>
      </w:pPr>
      <w:r>
        <w:rPr>
          <w:rFonts w:hint="eastAsia" w:ascii="宋体" w:hAnsi="宋体" w:cs="宋体"/>
          <w:szCs w:val="21"/>
        </w:rPr>
        <w:t>合同执行过程中发生的任何争议，如双方不能通过友好协商解决，任何一方可向甲方所在地人民法院提出诉讼。</w:t>
      </w:r>
    </w:p>
    <w:p w14:paraId="242F2F03">
      <w:pPr>
        <w:spacing w:line="360" w:lineRule="auto"/>
        <w:rPr>
          <w:rFonts w:hint="eastAsia" w:ascii="宋体" w:hAnsi="宋体" w:cs="宋体"/>
          <w:b/>
          <w:szCs w:val="21"/>
        </w:rPr>
      </w:pPr>
      <w:r>
        <w:rPr>
          <w:rFonts w:hint="eastAsia" w:ascii="宋体" w:hAnsi="宋体" w:cs="宋体"/>
          <w:b/>
          <w:szCs w:val="21"/>
          <w:lang w:val="en-US" w:eastAsia="zh-CN"/>
        </w:rPr>
        <w:t>九</w:t>
      </w:r>
      <w:r>
        <w:rPr>
          <w:rFonts w:hint="eastAsia" w:ascii="宋体" w:hAnsi="宋体" w:cs="宋体"/>
          <w:b/>
          <w:szCs w:val="21"/>
        </w:rPr>
        <w:t>、不可抗力</w:t>
      </w:r>
    </w:p>
    <w:p w14:paraId="1A47DB56">
      <w:pPr>
        <w:spacing w:line="360" w:lineRule="auto"/>
        <w:ind w:firstLine="420" w:firstLineChars="200"/>
        <w:rPr>
          <w:rFonts w:hint="eastAsia" w:ascii="宋体" w:hAnsi="宋体" w:cs="宋体"/>
          <w:szCs w:val="21"/>
        </w:rPr>
      </w:pPr>
      <w:r>
        <w:rPr>
          <w:rFonts w:hint="eastAsia" w:ascii="宋体" w:hAnsi="宋体"/>
          <w:szCs w:val="21"/>
        </w:rPr>
        <w:t>任何一方由于不可抗力原因不能履行合同时，应在不可抗力事件发生后</w:t>
      </w:r>
      <w:r>
        <w:rPr>
          <w:rFonts w:ascii="宋体" w:hAnsi="宋体"/>
          <w:szCs w:val="21"/>
        </w:rPr>
        <w:t>3</w:t>
      </w:r>
      <w:r>
        <w:rPr>
          <w:rFonts w:hint="eastAsia" w:ascii="宋体" w:hAnsi="宋体"/>
          <w:szCs w:val="21"/>
        </w:rPr>
        <w:t>日内向对方通报，以减轻可能给对方造成的损失，在取得有关机构的不可抗力证明或双方谅解确认后，允许延期履行或修订合同，并根据情况可部分或全部免于承担违约责任</w:t>
      </w:r>
      <w:r>
        <w:rPr>
          <w:rFonts w:hint="eastAsia" w:ascii="宋体" w:hAnsi="宋体" w:cs="宋体"/>
          <w:szCs w:val="21"/>
        </w:rPr>
        <w:t>。</w:t>
      </w:r>
    </w:p>
    <w:p w14:paraId="791434E1">
      <w:pPr>
        <w:spacing w:line="360" w:lineRule="auto"/>
        <w:rPr>
          <w:rFonts w:hint="eastAsia" w:ascii="宋体" w:hAnsi="宋体" w:cs="宋体"/>
          <w:b/>
          <w:szCs w:val="21"/>
        </w:rPr>
      </w:pPr>
      <w:r>
        <w:rPr>
          <w:rFonts w:hint="eastAsia" w:ascii="宋体" w:hAnsi="宋体" w:cs="宋体"/>
          <w:b/>
          <w:szCs w:val="21"/>
        </w:rPr>
        <w:t>十、税费</w:t>
      </w:r>
    </w:p>
    <w:p w14:paraId="739B1246">
      <w:pPr>
        <w:spacing w:line="360" w:lineRule="auto"/>
        <w:ind w:firstLine="420" w:firstLineChars="200"/>
        <w:rPr>
          <w:rFonts w:hint="eastAsia" w:ascii="宋体" w:hAnsi="宋体" w:cs="宋体"/>
          <w:szCs w:val="21"/>
        </w:rPr>
      </w:pPr>
      <w:r>
        <w:rPr>
          <w:rFonts w:hint="eastAsia" w:ascii="宋体" w:hAnsi="宋体" w:cs="宋体"/>
          <w:szCs w:val="21"/>
        </w:rPr>
        <w:t>在中国境内、外发生的与本合同执行有关的一切税费均由乙方负担。</w:t>
      </w:r>
    </w:p>
    <w:p w14:paraId="71355A91">
      <w:pPr>
        <w:spacing w:line="360" w:lineRule="auto"/>
        <w:rPr>
          <w:rFonts w:hint="eastAsia" w:ascii="宋体" w:hAnsi="宋体" w:cs="宋体"/>
          <w:b/>
          <w:szCs w:val="21"/>
        </w:rPr>
      </w:pPr>
      <w:r>
        <w:rPr>
          <w:rFonts w:hint="eastAsia" w:ascii="宋体" w:hAnsi="宋体" w:cs="宋体"/>
          <w:b/>
          <w:szCs w:val="21"/>
        </w:rPr>
        <w:t>十</w:t>
      </w:r>
      <w:r>
        <w:rPr>
          <w:rFonts w:hint="eastAsia" w:ascii="宋体" w:hAnsi="宋体" w:cs="宋体"/>
          <w:b/>
          <w:szCs w:val="21"/>
          <w:lang w:val="en-US" w:eastAsia="zh-CN"/>
        </w:rPr>
        <w:t>一</w:t>
      </w:r>
      <w:r>
        <w:rPr>
          <w:rFonts w:hint="eastAsia" w:ascii="宋体" w:hAnsi="宋体" w:cs="宋体"/>
          <w:b/>
          <w:szCs w:val="21"/>
        </w:rPr>
        <w:t>、其它</w:t>
      </w:r>
    </w:p>
    <w:p w14:paraId="7E672BB6">
      <w:pPr>
        <w:spacing w:line="360" w:lineRule="auto"/>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w:t>
      </w:r>
      <w:r>
        <w:rPr>
          <w:rFonts w:hint="eastAsia" w:ascii="宋体" w:hAnsi="宋体" w:cs="宋体"/>
          <w:szCs w:val="21"/>
        </w:rPr>
        <w:t>本合同所有附件、磋商文件、响应文件、成交通知书均为合同的有效组成部分，与本合同具有同等法律效力。</w:t>
      </w:r>
    </w:p>
    <w:p w14:paraId="58032329">
      <w:pPr>
        <w:spacing w:line="36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lang w:eastAsia="zh-CN"/>
        </w:rPr>
        <w:t>、</w:t>
      </w:r>
      <w:r>
        <w:rPr>
          <w:rFonts w:hint="eastAsia" w:ascii="宋体" w:hAnsi="宋体" w:cs="宋体"/>
          <w:szCs w:val="21"/>
        </w:rPr>
        <w:t>在执行本合同的过程中，所有经双方签署确认的文件（包括会议纪要、补充协议、往来信函）即成为本合同的有效组成部分。</w:t>
      </w:r>
    </w:p>
    <w:p w14:paraId="567099B7">
      <w:pPr>
        <w:spacing w:line="360" w:lineRule="auto"/>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lang w:eastAsia="zh-CN"/>
        </w:rPr>
        <w:t>、</w:t>
      </w:r>
      <w:r>
        <w:rPr>
          <w:rFonts w:hint="eastAsia" w:ascii="宋体" w:hAnsi="宋体" w:cs="宋体"/>
          <w:szCs w:val="21"/>
        </w:rPr>
        <w:t>上述文件先后解释顺序为：在合同实施过程中双方共同签署确认的文件、本合同书、合同附件、成交通知书、采购文件、乙方成交的响应文件。同类文件之间如有冲突，以对乙方要求较高或对甲方更有利的条款为准。</w:t>
      </w:r>
    </w:p>
    <w:p w14:paraId="7C83EB9D">
      <w:pPr>
        <w:spacing w:line="360" w:lineRule="auto"/>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lang w:eastAsia="zh-CN"/>
        </w:rPr>
        <w:t>、</w:t>
      </w:r>
      <w:r>
        <w:rPr>
          <w:rFonts w:hint="eastAsia" w:ascii="宋体" w:hAnsi="宋体" w:cs="宋体"/>
          <w:szCs w:val="21"/>
        </w:rPr>
        <w:t xml:space="preserve">双方确认本合同中记载的地址为各方履行本合同过程中接收相关书面文书材料的地址，如一方地址、电话、传真号码有变更，应在变更当日内书面通知对方，否则，应承担相应责任。 </w:t>
      </w:r>
    </w:p>
    <w:p w14:paraId="22D41CB2">
      <w:pPr>
        <w:spacing w:line="360" w:lineRule="auto"/>
        <w:rPr>
          <w:rFonts w:hint="eastAsia" w:ascii="宋体" w:hAnsi="宋体" w:cs="宋体"/>
          <w:b/>
          <w:szCs w:val="21"/>
        </w:rPr>
      </w:pPr>
      <w:r>
        <w:rPr>
          <w:rFonts w:hint="eastAsia" w:ascii="宋体" w:hAnsi="宋体" w:cs="宋体"/>
          <w:b/>
          <w:szCs w:val="21"/>
        </w:rPr>
        <w:t>十</w:t>
      </w:r>
      <w:r>
        <w:rPr>
          <w:rFonts w:hint="eastAsia" w:ascii="宋体" w:hAnsi="宋体" w:cs="宋体"/>
          <w:b/>
          <w:szCs w:val="21"/>
          <w:lang w:val="en-US" w:eastAsia="zh-CN"/>
        </w:rPr>
        <w:t>二</w:t>
      </w:r>
      <w:r>
        <w:rPr>
          <w:rFonts w:hint="eastAsia" w:ascii="宋体" w:hAnsi="宋体" w:cs="宋体"/>
          <w:b/>
          <w:szCs w:val="21"/>
        </w:rPr>
        <w:t>、合同生效</w:t>
      </w:r>
    </w:p>
    <w:p w14:paraId="17F409AC">
      <w:pPr>
        <w:spacing w:line="360" w:lineRule="auto"/>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w:t>
      </w:r>
      <w:r>
        <w:rPr>
          <w:rFonts w:hint="eastAsia" w:ascii="宋体" w:hAnsi="宋体" w:cs="宋体"/>
          <w:szCs w:val="21"/>
        </w:rPr>
        <w:t>本合同在甲</w:t>
      </w:r>
      <w:r>
        <w:rPr>
          <w:rFonts w:hint="eastAsia" w:ascii="宋体" w:hAnsi="宋体" w:cs="宋体"/>
          <w:szCs w:val="21"/>
          <w:lang w:eastAsia="zh-CN"/>
        </w:rPr>
        <w:t>、</w:t>
      </w:r>
      <w:r>
        <w:rPr>
          <w:rFonts w:hint="eastAsia" w:ascii="宋体" w:hAnsi="宋体" w:cs="宋体"/>
          <w:szCs w:val="21"/>
        </w:rPr>
        <w:t>乙双方法人代表或其授权代表签字盖章后生效。</w:t>
      </w:r>
    </w:p>
    <w:p w14:paraId="4C1389DB">
      <w:pPr>
        <w:spacing w:line="360" w:lineRule="auto"/>
        <w:ind w:firstLine="420" w:firstLineChars="200"/>
        <w:rPr>
          <w:rFonts w:hint="eastAsia" w:ascii="宋体" w:hAnsi="宋体" w:cs="宋体"/>
          <w:b/>
          <w:szCs w:val="21"/>
        </w:rPr>
      </w:pPr>
      <w:r>
        <w:rPr>
          <w:rFonts w:hint="eastAsia" w:ascii="宋体" w:hAnsi="宋体" w:cs="宋体"/>
          <w:szCs w:val="21"/>
        </w:rPr>
        <w:t>2</w:t>
      </w:r>
      <w:r>
        <w:rPr>
          <w:rFonts w:hint="eastAsia" w:ascii="宋体" w:hAnsi="宋体" w:cs="宋体"/>
          <w:szCs w:val="21"/>
          <w:lang w:eastAsia="zh-CN"/>
        </w:rPr>
        <w:t>、</w:t>
      </w:r>
      <w:r>
        <w:rPr>
          <w:rFonts w:hint="eastAsia" w:ascii="宋体" w:hAnsi="宋体" w:cs="宋体"/>
          <w:szCs w:val="21"/>
        </w:rPr>
        <w:t>合同一</w:t>
      </w:r>
      <w:r>
        <w:rPr>
          <w:rFonts w:hint="eastAsia" w:ascii="宋体" w:hAnsi="宋体" w:cs="宋体"/>
          <w:szCs w:val="21"/>
          <w:lang w:val="en-US" w:eastAsia="zh-CN"/>
        </w:rPr>
        <w:t xml:space="preserve">式  </w:t>
      </w:r>
      <w:r>
        <w:rPr>
          <w:rFonts w:hint="eastAsia" w:ascii="宋体" w:hAnsi="宋体" w:cs="宋体"/>
          <w:szCs w:val="21"/>
        </w:rPr>
        <w:t>份，其中甲方  份，乙方  份，采购代理机构</w:t>
      </w:r>
      <w:r>
        <w:rPr>
          <w:rFonts w:hint="eastAsia" w:ascii="宋体" w:hAnsi="宋体" w:cs="宋体"/>
          <w:szCs w:val="21"/>
          <w:u w:val="single"/>
        </w:rPr>
        <w:t>壹</w:t>
      </w:r>
      <w:r>
        <w:rPr>
          <w:rFonts w:hint="eastAsia" w:ascii="宋体" w:hAnsi="宋体" w:cs="宋体"/>
          <w:szCs w:val="21"/>
        </w:rPr>
        <w:t>份，均具有同等法律效力。</w:t>
      </w:r>
    </w:p>
    <w:p w14:paraId="07A5B0FB">
      <w:pPr>
        <w:spacing w:line="340" w:lineRule="exact"/>
        <w:jc w:val="center"/>
        <w:rPr>
          <w:rFonts w:hint="eastAsia" w:ascii="宋体" w:hAnsi="宋体" w:cs="宋体"/>
          <w:b/>
          <w:szCs w:val="21"/>
        </w:rPr>
      </w:pPr>
      <w:r>
        <w:rPr>
          <w:rFonts w:hint="eastAsia" w:ascii="宋体" w:hAnsi="宋体" w:cs="宋体"/>
          <w:b/>
          <w:szCs w:val="21"/>
        </w:rPr>
        <w:t>（以下无正文）</w:t>
      </w:r>
    </w:p>
    <w:p w14:paraId="4B534BE5">
      <w:pPr>
        <w:spacing w:line="340" w:lineRule="exact"/>
        <w:jc w:val="center"/>
        <w:rPr>
          <w:rFonts w:hint="eastAsia" w:ascii="宋体" w:hAnsi="宋体" w:cs="宋体"/>
          <w:b/>
          <w:szCs w:val="21"/>
        </w:rPr>
      </w:pPr>
    </w:p>
    <w:p w14:paraId="5C78B830">
      <w:pPr>
        <w:pStyle w:val="17"/>
        <w:ind w:left="0" w:leftChars="0" w:firstLine="0" w:firstLineChars="0"/>
        <w:rPr>
          <w:rFonts w:hint="eastAsia" w:ascii="宋体" w:hAnsi="宋体" w:cs="宋体"/>
          <w:b/>
          <w:szCs w:val="21"/>
        </w:rPr>
      </w:pPr>
    </w:p>
    <w:p w14:paraId="4E37D796">
      <w:pPr>
        <w:spacing w:line="360" w:lineRule="auto"/>
        <w:rPr>
          <w:rFonts w:hint="eastAsia" w:ascii="宋体" w:hAnsi="宋体" w:cs="宋体"/>
          <w:szCs w:val="21"/>
        </w:rPr>
      </w:pPr>
      <w:r>
        <w:rPr>
          <w:rFonts w:hint="eastAsia" w:ascii="宋体" w:hAnsi="宋体" w:cs="宋体"/>
          <w:szCs w:val="21"/>
        </w:rPr>
        <w:t>甲方（盖章）：                         乙方（盖章）：</w:t>
      </w:r>
    </w:p>
    <w:p w14:paraId="60F83601">
      <w:pPr>
        <w:spacing w:line="360" w:lineRule="auto"/>
        <w:rPr>
          <w:rFonts w:hint="eastAsia" w:ascii="宋体" w:hAnsi="宋体" w:cs="宋体"/>
          <w:szCs w:val="21"/>
        </w:rPr>
      </w:pPr>
      <w:r>
        <w:rPr>
          <w:rFonts w:hint="eastAsia" w:ascii="宋体" w:hAnsi="宋体" w:cs="宋体"/>
          <w:szCs w:val="21"/>
        </w:rPr>
        <w:t>法定代表/授权代表（签字）：            法定代表/授权代表（签字）：</w:t>
      </w:r>
    </w:p>
    <w:p w14:paraId="1AC350A4">
      <w:pPr>
        <w:spacing w:line="360" w:lineRule="auto"/>
        <w:rPr>
          <w:rFonts w:hint="eastAsia" w:ascii="宋体" w:hAnsi="宋体" w:cs="宋体"/>
          <w:szCs w:val="21"/>
        </w:rPr>
      </w:pPr>
      <w:r>
        <w:rPr>
          <w:rFonts w:hint="eastAsia" w:ascii="宋体" w:hAnsi="宋体" w:cs="宋体"/>
          <w:szCs w:val="21"/>
        </w:rPr>
        <w:t>日期：                                 日期：</w:t>
      </w:r>
    </w:p>
    <w:p w14:paraId="52D3AB89">
      <w:pPr>
        <w:spacing w:line="360" w:lineRule="auto"/>
        <w:rPr>
          <w:rFonts w:hint="eastAsia" w:ascii="宋体" w:hAnsi="宋体" w:cs="宋体"/>
          <w:szCs w:val="21"/>
        </w:rPr>
      </w:pPr>
      <w:r>
        <w:rPr>
          <w:rFonts w:hint="eastAsia" w:ascii="宋体" w:hAnsi="宋体" w:cs="宋体"/>
          <w:szCs w:val="21"/>
        </w:rPr>
        <w:t>邮政编码：                             邮政编码：</w:t>
      </w:r>
    </w:p>
    <w:p w14:paraId="61F7DB47">
      <w:pPr>
        <w:spacing w:line="360" w:lineRule="auto"/>
        <w:rPr>
          <w:rFonts w:hint="eastAsia" w:ascii="宋体" w:hAnsi="宋体" w:cs="宋体"/>
          <w:szCs w:val="21"/>
        </w:rPr>
      </w:pPr>
      <w:r>
        <w:rPr>
          <w:rFonts w:hint="eastAsia" w:ascii="宋体" w:hAnsi="宋体" w:cs="宋体"/>
          <w:szCs w:val="21"/>
        </w:rPr>
        <w:t>开户名称：                             开户名称：</w:t>
      </w:r>
    </w:p>
    <w:p w14:paraId="5F92C9F6">
      <w:pPr>
        <w:spacing w:line="360" w:lineRule="auto"/>
        <w:rPr>
          <w:rFonts w:hint="eastAsia" w:ascii="宋体" w:hAnsi="宋体" w:cs="宋体"/>
          <w:szCs w:val="21"/>
        </w:rPr>
      </w:pPr>
      <w:r>
        <w:rPr>
          <w:rFonts w:hint="eastAsia" w:ascii="宋体" w:hAnsi="宋体" w:cs="宋体"/>
          <w:szCs w:val="21"/>
        </w:rPr>
        <w:t>开户银行：                             开户银行：</w:t>
      </w:r>
    </w:p>
    <w:p w14:paraId="3C8A5088">
      <w:pPr>
        <w:spacing w:line="360" w:lineRule="auto"/>
        <w:rPr>
          <w:rFonts w:hint="eastAsia" w:ascii="宋体" w:hAnsi="宋体" w:cs="宋体"/>
          <w:szCs w:val="21"/>
        </w:rPr>
      </w:pPr>
      <w:r>
        <w:rPr>
          <w:rFonts w:hint="eastAsia" w:ascii="宋体" w:hAnsi="宋体" w:cs="宋体"/>
          <w:szCs w:val="21"/>
        </w:rPr>
        <w:t>开户账号：                             开户账号:</w:t>
      </w:r>
    </w:p>
    <w:p w14:paraId="2ED369C3">
      <w:pPr>
        <w:rPr>
          <w:rFonts w:ascii="宋体" w:hAnsi="宋体" w:eastAsia="宋体" w:cs="Times New Roman"/>
          <w:b/>
          <w:kern w:val="44"/>
          <w:sz w:val="32"/>
          <w:szCs w:val="20"/>
        </w:rPr>
      </w:pPr>
      <w:r>
        <w:rPr>
          <w:rFonts w:hint="eastAsia" w:ascii="宋体" w:hAnsi="宋体" w:cs="宋体"/>
          <w:b/>
          <w:bCs/>
          <w:szCs w:val="21"/>
        </w:rPr>
        <w:t>注：此为合同草案，可根据磋商情况进行变更！</w:t>
      </w:r>
      <w:r>
        <w:rPr>
          <w:rFonts w:ascii="宋体" w:hAnsi="宋体" w:eastAsia="宋体" w:cs="Times New Roman"/>
          <w:b/>
          <w:kern w:val="44"/>
          <w:sz w:val="32"/>
          <w:szCs w:val="20"/>
        </w:rPr>
        <w:br w:type="page"/>
      </w:r>
    </w:p>
    <w:bookmarkEnd w:id="96"/>
    <w:bookmarkEnd w:id="97"/>
    <w:bookmarkEnd w:id="98"/>
    <w:p w14:paraId="083E0037">
      <w:pPr>
        <w:keepNext/>
        <w:keepLines/>
        <w:spacing w:line="360" w:lineRule="auto"/>
        <w:jc w:val="center"/>
        <w:outlineLvl w:val="0"/>
        <w:rPr>
          <w:rFonts w:ascii="宋体" w:hAnsi="宋体" w:eastAsia="宋体" w:cs="Times New Roman"/>
          <w:b/>
          <w:kern w:val="44"/>
          <w:sz w:val="32"/>
          <w:szCs w:val="20"/>
        </w:rPr>
      </w:pPr>
      <w:bookmarkStart w:id="99" w:name="_Toc26626"/>
      <w:bookmarkStart w:id="100" w:name="_Toc16415"/>
      <w:r>
        <w:rPr>
          <w:rFonts w:hint="eastAsia" w:ascii="宋体" w:hAnsi="宋体" w:eastAsia="宋体" w:cs="Times New Roman"/>
          <w:b/>
          <w:kern w:val="44"/>
          <w:sz w:val="32"/>
          <w:szCs w:val="20"/>
        </w:rPr>
        <w:t>第六部</w:t>
      </w:r>
      <w:bookmarkStart w:id="101" w:name="geshi"/>
      <w:bookmarkEnd w:id="101"/>
      <w:r>
        <w:rPr>
          <w:rFonts w:hint="eastAsia" w:ascii="宋体" w:hAnsi="宋体" w:eastAsia="宋体" w:cs="Times New Roman"/>
          <w:b/>
          <w:kern w:val="44"/>
          <w:sz w:val="32"/>
          <w:szCs w:val="20"/>
        </w:rPr>
        <w:t>分  响应文件格式</w:t>
      </w:r>
      <w:bookmarkEnd w:id="99"/>
      <w:bookmarkEnd w:id="100"/>
    </w:p>
    <w:p w14:paraId="3B36B121">
      <w:pPr>
        <w:rPr>
          <w:rFonts w:ascii="宋体" w:hAnsi="宋体" w:eastAsia="宋体" w:cs="Times New Roman"/>
          <w:szCs w:val="24"/>
        </w:rPr>
      </w:pPr>
    </w:p>
    <w:p w14:paraId="42AB973D">
      <w:pPr>
        <w:spacing w:line="360" w:lineRule="auto"/>
        <w:jc w:val="center"/>
        <w:rPr>
          <w:rFonts w:ascii="宋体" w:hAnsi="宋体" w:eastAsia="宋体" w:cs="Times New Roman"/>
          <w:b/>
          <w:sz w:val="44"/>
          <w:szCs w:val="44"/>
        </w:rPr>
      </w:pPr>
    </w:p>
    <w:p w14:paraId="257643FA">
      <w:pPr>
        <w:rPr>
          <w:rFonts w:ascii="宋体" w:hAnsi="宋体" w:eastAsia="宋体" w:cs="Times New Roman"/>
          <w:szCs w:val="24"/>
        </w:rPr>
      </w:pPr>
    </w:p>
    <w:p w14:paraId="22EB21BE">
      <w:pPr>
        <w:spacing w:line="360" w:lineRule="auto"/>
        <w:jc w:val="center"/>
        <w:rPr>
          <w:rFonts w:ascii="宋体" w:hAnsi="宋体" w:eastAsia="宋体" w:cs="Times New Roman"/>
          <w:b/>
          <w:sz w:val="44"/>
          <w:szCs w:val="44"/>
        </w:rPr>
      </w:pPr>
    </w:p>
    <w:p w14:paraId="0124B483">
      <w:pPr>
        <w:spacing w:line="360" w:lineRule="auto"/>
        <w:jc w:val="center"/>
        <w:rPr>
          <w:rFonts w:ascii="宋体" w:hAnsi="宋体" w:eastAsia="宋体" w:cs="Times New Roman"/>
          <w:b/>
          <w:sz w:val="44"/>
          <w:szCs w:val="44"/>
        </w:rPr>
      </w:pPr>
    </w:p>
    <w:p w14:paraId="136E91A3">
      <w:pPr>
        <w:tabs>
          <w:tab w:val="left" w:pos="1260"/>
        </w:tabs>
        <w:spacing w:line="360" w:lineRule="auto"/>
        <w:jc w:val="center"/>
        <w:rPr>
          <w:rFonts w:ascii="宋体" w:hAnsi="宋体" w:eastAsia="宋体" w:cs="Times New Roman"/>
          <w:b/>
          <w:spacing w:val="100"/>
          <w:w w:val="110"/>
          <w:sz w:val="44"/>
          <w:szCs w:val="44"/>
        </w:rPr>
      </w:pPr>
      <w:r>
        <w:rPr>
          <w:rFonts w:hint="eastAsia" w:ascii="宋体" w:hAnsi="宋体" w:eastAsia="宋体" w:cs="Times New Roman"/>
          <w:b/>
          <w:spacing w:val="100"/>
          <w:w w:val="110"/>
          <w:kern w:val="0"/>
          <w:sz w:val="44"/>
          <w:szCs w:val="44"/>
        </w:rPr>
        <w:t>响应文件</w:t>
      </w:r>
    </w:p>
    <w:p w14:paraId="33CE6C3E">
      <w:pPr>
        <w:spacing w:line="360" w:lineRule="auto"/>
        <w:jc w:val="center"/>
        <w:rPr>
          <w:rFonts w:ascii="宋体" w:hAnsi="宋体" w:eastAsia="宋体" w:cs="Times New Roman"/>
          <w:b/>
          <w:sz w:val="44"/>
          <w:szCs w:val="44"/>
        </w:rPr>
      </w:pPr>
      <w:r>
        <w:rPr>
          <w:rFonts w:hint="eastAsia" w:ascii="宋体" w:hAnsi="宋体" w:eastAsia="宋体" w:cs="Times New Roman"/>
          <w:b/>
          <w:sz w:val="44"/>
          <w:szCs w:val="44"/>
        </w:rPr>
        <w:t>（正本/副本/报价信封）</w:t>
      </w:r>
    </w:p>
    <w:p w14:paraId="13D94971">
      <w:pPr>
        <w:spacing w:line="360" w:lineRule="auto"/>
        <w:jc w:val="center"/>
        <w:rPr>
          <w:rFonts w:ascii="宋体" w:hAnsi="宋体" w:eastAsia="宋体" w:cs="Times New Roman"/>
          <w:b/>
          <w:sz w:val="44"/>
          <w:szCs w:val="44"/>
        </w:rPr>
      </w:pPr>
    </w:p>
    <w:p w14:paraId="012E19B2">
      <w:pPr>
        <w:spacing w:line="360" w:lineRule="auto"/>
        <w:jc w:val="center"/>
        <w:rPr>
          <w:rFonts w:ascii="宋体" w:hAnsi="宋体" w:eastAsia="宋体" w:cs="Times New Roman"/>
          <w:b/>
          <w:sz w:val="44"/>
          <w:szCs w:val="44"/>
        </w:rPr>
      </w:pPr>
    </w:p>
    <w:p w14:paraId="24F13913">
      <w:pPr>
        <w:spacing w:line="360" w:lineRule="auto"/>
        <w:jc w:val="center"/>
        <w:rPr>
          <w:rFonts w:ascii="宋体" w:hAnsi="宋体" w:eastAsia="宋体" w:cs="Times New Roman"/>
          <w:b/>
          <w:sz w:val="44"/>
          <w:szCs w:val="44"/>
        </w:rPr>
      </w:pPr>
    </w:p>
    <w:p w14:paraId="7CF5B571">
      <w:pPr>
        <w:spacing w:line="360" w:lineRule="auto"/>
        <w:jc w:val="center"/>
        <w:rPr>
          <w:rFonts w:ascii="宋体" w:hAnsi="宋体" w:eastAsia="宋体" w:cs="Times New Roman"/>
          <w:b/>
          <w:sz w:val="44"/>
          <w:szCs w:val="44"/>
        </w:rPr>
      </w:pPr>
    </w:p>
    <w:p w14:paraId="31ECBBC1">
      <w:pPr>
        <w:spacing w:line="360" w:lineRule="auto"/>
        <w:ind w:firstLine="1259" w:firstLineChars="448"/>
        <w:rPr>
          <w:rFonts w:ascii="宋体" w:hAnsi="宋体" w:eastAsia="宋体" w:cs="Times New Roman"/>
          <w:b/>
          <w:sz w:val="28"/>
          <w:szCs w:val="28"/>
          <w:u w:val="single"/>
        </w:rPr>
      </w:pPr>
      <w:r>
        <w:rPr>
          <w:rFonts w:hint="eastAsia" w:ascii="宋体" w:hAnsi="宋体" w:eastAsia="宋体" w:cs="Times New Roman"/>
          <w:b/>
          <w:sz w:val="28"/>
          <w:szCs w:val="28"/>
        </w:rPr>
        <w:t>采购项目编号（包、组号）：</w:t>
      </w:r>
      <w:r>
        <w:rPr>
          <w:rFonts w:hint="eastAsia" w:ascii="宋体" w:hAnsi="宋体" w:eastAsia="宋体" w:cs="Times New Roman"/>
          <w:b/>
          <w:sz w:val="28"/>
          <w:szCs w:val="28"/>
          <w:u w:val="single"/>
        </w:rPr>
        <w:t xml:space="preserve">                       </w:t>
      </w:r>
    </w:p>
    <w:p w14:paraId="00E98C3C">
      <w:pPr>
        <w:spacing w:line="360" w:lineRule="auto"/>
        <w:ind w:firstLine="1259" w:firstLineChars="448"/>
        <w:rPr>
          <w:rFonts w:ascii="宋体" w:hAnsi="宋体" w:eastAsia="宋体" w:cs="Times New Roman"/>
          <w:b/>
          <w:sz w:val="28"/>
          <w:szCs w:val="28"/>
          <w:u w:val="single"/>
        </w:rPr>
      </w:pPr>
      <w:r>
        <w:rPr>
          <w:rFonts w:hint="eastAsia" w:ascii="宋体" w:hAnsi="宋体" w:eastAsia="宋体" w:cs="Times New Roman"/>
          <w:b/>
          <w:sz w:val="28"/>
          <w:szCs w:val="28"/>
        </w:rPr>
        <w:t>采   购  项  目  名  称：</w:t>
      </w:r>
      <w:r>
        <w:rPr>
          <w:rFonts w:hint="eastAsia" w:ascii="宋体" w:hAnsi="宋体" w:eastAsia="宋体" w:cs="Times New Roman"/>
          <w:b/>
          <w:sz w:val="28"/>
          <w:szCs w:val="28"/>
          <w:u w:val="single"/>
        </w:rPr>
        <w:t xml:space="preserve">                       </w:t>
      </w:r>
    </w:p>
    <w:p w14:paraId="17B8B129">
      <w:pPr>
        <w:spacing w:line="360" w:lineRule="auto"/>
        <w:ind w:firstLine="1439" w:firstLineChars="512"/>
        <w:rPr>
          <w:rFonts w:ascii="宋体" w:hAnsi="宋体" w:eastAsia="宋体" w:cs="Times New Roman"/>
          <w:b/>
          <w:sz w:val="28"/>
          <w:szCs w:val="28"/>
        </w:rPr>
      </w:pPr>
    </w:p>
    <w:p w14:paraId="385602BD">
      <w:pPr>
        <w:spacing w:line="360" w:lineRule="auto"/>
        <w:rPr>
          <w:rFonts w:ascii="宋体" w:hAnsi="宋体" w:eastAsia="宋体" w:cs="Times New Roman"/>
          <w:b/>
          <w:sz w:val="44"/>
          <w:szCs w:val="44"/>
        </w:rPr>
      </w:pPr>
    </w:p>
    <w:p w14:paraId="6CB7F717">
      <w:pPr>
        <w:spacing w:line="360" w:lineRule="auto"/>
        <w:rPr>
          <w:rFonts w:ascii="宋体" w:hAnsi="宋体" w:eastAsia="宋体" w:cs="Times New Roman"/>
          <w:b/>
          <w:sz w:val="44"/>
          <w:szCs w:val="44"/>
        </w:rPr>
      </w:pPr>
    </w:p>
    <w:p w14:paraId="28C790BC">
      <w:pPr>
        <w:spacing w:line="360" w:lineRule="auto"/>
        <w:ind w:firstLine="1439" w:firstLineChars="512"/>
        <w:rPr>
          <w:rFonts w:ascii="宋体" w:hAnsi="宋体" w:eastAsia="宋体" w:cs="Times New Roman"/>
          <w:b/>
          <w:sz w:val="28"/>
          <w:szCs w:val="28"/>
          <w:u w:val="single"/>
        </w:rPr>
      </w:pPr>
      <w:r>
        <w:rPr>
          <w:rFonts w:hint="eastAsia" w:ascii="宋体" w:hAnsi="宋体" w:eastAsia="宋体" w:cs="Times New Roman"/>
          <w:b/>
          <w:sz w:val="28"/>
          <w:szCs w:val="28"/>
        </w:rPr>
        <w:t>供应商名称(并加盖公章)：</w:t>
      </w:r>
      <w:r>
        <w:rPr>
          <w:rFonts w:hint="eastAsia" w:ascii="宋体" w:hAnsi="宋体" w:eastAsia="宋体" w:cs="Times New Roman"/>
          <w:b/>
          <w:sz w:val="28"/>
          <w:szCs w:val="28"/>
          <w:u w:val="single"/>
        </w:rPr>
        <w:t xml:space="preserve">                     </w:t>
      </w:r>
    </w:p>
    <w:p w14:paraId="5346CD11">
      <w:pPr>
        <w:autoSpaceDE w:val="0"/>
        <w:autoSpaceDN w:val="0"/>
        <w:spacing w:line="240" w:lineRule="atLeast"/>
        <w:ind w:firstLine="1439" w:firstLineChars="512"/>
        <w:rPr>
          <w:rFonts w:ascii="宋体" w:hAnsi="宋体" w:eastAsia="宋体" w:cs="Times New Roman"/>
          <w:b/>
          <w:sz w:val="28"/>
          <w:szCs w:val="28"/>
          <w:u w:val="single"/>
        </w:rPr>
      </w:pPr>
      <w:r>
        <w:rPr>
          <w:rFonts w:hint="eastAsia" w:ascii="宋体" w:hAnsi="宋体" w:eastAsia="宋体" w:cs="Times New Roman"/>
          <w:b/>
          <w:sz w:val="28"/>
          <w:szCs w:val="28"/>
        </w:rPr>
        <w:t>日      期：</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年</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月</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日</w:t>
      </w:r>
    </w:p>
    <w:p w14:paraId="0ED497A8">
      <w:pPr>
        <w:jc w:val="center"/>
        <w:rPr>
          <w:rFonts w:ascii="宋体" w:hAnsi="宋体" w:eastAsia="宋体" w:cs="Times New Roman"/>
          <w:b/>
          <w:bCs/>
          <w:sz w:val="28"/>
          <w:szCs w:val="28"/>
        </w:rPr>
      </w:pPr>
      <w:bookmarkStart w:id="102" w:name="_Toc456895597"/>
      <w:bookmarkStart w:id="103" w:name="_Toc456124638"/>
      <w:r>
        <w:rPr>
          <w:rFonts w:hint="eastAsia" w:ascii="宋体" w:hAnsi="宋体" w:eastAsia="宋体" w:cs="Times New Roman"/>
          <w:b/>
          <w:sz w:val="28"/>
          <w:szCs w:val="28"/>
        </w:rPr>
        <w:t>(</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年</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月</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日</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时</w:t>
      </w:r>
      <w:r>
        <w:rPr>
          <w:rFonts w:hint="eastAsia" w:ascii="宋体" w:hAnsi="宋体" w:eastAsia="宋体" w:cs="Times New Roman"/>
          <w:b/>
          <w:sz w:val="28"/>
          <w:szCs w:val="28"/>
          <w:u w:val="single"/>
        </w:rPr>
        <w:t xml:space="preserve">    </w:t>
      </w:r>
      <w:r>
        <w:rPr>
          <w:rFonts w:hint="eastAsia" w:ascii="宋体" w:hAnsi="宋体" w:eastAsia="宋体" w:cs="Times New Roman"/>
          <w:b/>
          <w:sz w:val="28"/>
          <w:szCs w:val="28"/>
        </w:rPr>
        <w:t>分)之前不得启封</w:t>
      </w:r>
      <w:bookmarkEnd w:id="102"/>
      <w:bookmarkEnd w:id="103"/>
    </w:p>
    <w:p w14:paraId="1C4A0C50">
      <w:pPr>
        <w:spacing w:before="188" w:after="188" w:line="400" w:lineRule="exact"/>
        <w:ind w:firstLine="482"/>
        <w:jc w:val="center"/>
        <w:outlineLvl w:val="1"/>
        <w:rPr>
          <w:rFonts w:ascii="宋体" w:hAnsi="宋体" w:eastAsia="宋体" w:cs="Times New Roman"/>
          <w:b/>
          <w:bCs/>
          <w:sz w:val="30"/>
          <w:szCs w:val="20"/>
        </w:rPr>
      </w:pPr>
      <w:r>
        <w:rPr>
          <w:rFonts w:hint="eastAsia" w:ascii="宋体" w:hAnsi="宋体" w:eastAsia="宋体" w:cs="Times New Roman"/>
          <w:b/>
          <w:bCs/>
          <w:sz w:val="30"/>
          <w:szCs w:val="20"/>
        </w:rPr>
        <w:br w:type="page"/>
      </w:r>
      <w:bookmarkStart w:id="104" w:name="_Hlt494257941"/>
      <w:bookmarkEnd w:id="104"/>
      <w:bookmarkStart w:id="105" w:name="_Toc22102"/>
      <w:bookmarkStart w:id="106" w:name="_Toc426557865"/>
      <w:bookmarkStart w:id="107" w:name="_Toc22463"/>
      <w:bookmarkStart w:id="108" w:name="_Toc506628557"/>
      <w:bookmarkStart w:id="109" w:name="_Toc52423752"/>
      <w:bookmarkStart w:id="110" w:name="_Toc12118375"/>
      <w:bookmarkStart w:id="111" w:name="_Toc517502637"/>
      <w:bookmarkStart w:id="112" w:name="_Toc506611814"/>
      <w:bookmarkStart w:id="113" w:name="_Toc506611606"/>
      <w:bookmarkStart w:id="114" w:name="_Toc484848557"/>
      <w:bookmarkStart w:id="115" w:name="_Toc494875415"/>
      <w:bookmarkStart w:id="116" w:name="_Toc490832205"/>
      <w:bookmarkStart w:id="117" w:name="_Toc484827212"/>
      <w:bookmarkStart w:id="118" w:name="_Toc307826054"/>
      <w:bookmarkStart w:id="119" w:name="_Toc307826683"/>
      <w:bookmarkStart w:id="120" w:name="_Toc108597124"/>
      <w:r>
        <w:rPr>
          <w:rFonts w:hint="eastAsia" w:ascii="宋体" w:hAnsi="宋体" w:eastAsia="宋体" w:cs="Times New Roman"/>
          <w:b/>
          <w:bCs/>
          <w:sz w:val="30"/>
          <w:szCs w:val="20"/>
        </w:rPr>
        <w:t>第一章</w:t>
      </w:r>
      <w:bookmarkStart w:id="121" w:name="_Toc368513820"/>
      <w:r>
        <w:rPr>
          <w:rFonts w:hint="eastAsia" w:ascii="宋体" w:hAnsi="宋体" w:eastAsia="宋体" w:cs="Times New Roman"/>
          <w:b/>
          <w:bCs/>
          <w:sz w:val="30"/>
          <w:szCs w:val="20"/>
        </w:rPr>
        <w:t xml:space="preserve"> 目录</w:t>
      </w:r>
      <w:bookmarkEnd w:id="105"/>
      <w:bookmarkEnd w:id="106"/>
      <w:bookmarkEnd w:id="107"/>
      <w:bookmarkEnd w:id="121"/>
    </w:p>
    <w:tbl>
      <w:tblPr>
        <w:tblStyle w:val="48"/>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709"/>
        <w:gridCol w:w="5244"/>
        <w:gridCol w:w="818"/>
        <w:gridCol w:w="883"/>
      </w:tblGrid>
      <w:tr w14:paraId="25DC6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1526" w:type="dxa"/>
            <w:tcBorders>
              <w:top w:val="single" w:color="000000" w:sz="4" w:space="0"/>
              <w:left w:val="single" w:color="000000" w:sz="4" w:space="0"/>
              <w:bottom w:val="single" w:color="000000" w:sz="4" w:space="0"/>
              <w:right w:val="single" w:color="auto" w:sz="4" w:space="0"/>
            </w:tcBorders>
            <w:vAlign w:val="center"/>
          </w:tcPr>
          <w:p w14:paraId="03AEEFBF">
            <w:pPr>
              <w:spacing w:line="300" w:lineRule="exact"/>
              <w:jc w:val="center"/>
              <w:rPr>
                <w:rFonts w:ascii="宋体" w:hAnsi="宋体" w:eastAsia="宋体" w:cs="Times New Roman"/>
                <w:b/>
                <w:bCs/>
                <w:szCs w:val="24"/>
              </w:rPr>
            </w:pPr>
            <w:r>
              <w:rPr>
                <w:rFonts w:hint="eastAsia" w:ascii="宋体" w:hAnsi="宋体" w:eastAsia="宋体" w:cs="Times New Roman"/>
                <w:b/>
                <w:bCs/>
                <w:szCs w:val="24"/>
              </w:rPr>
              <w:t>类型名称</w:t>
            </w:r>
          </w:p>
        </w:tc>
        <w:tc>
          <w:tcPr>
            <w:tcW w:w="709" w:type="dxa"/>
            <w:tcBorders>
              <w:top w:val="single" w:color="000000" w:sz="4" w:space="0"/>
              <w:left w:val="single" w:color="auto" w:sz="4" w:space="0"/>
              <w:bottom w:val="single" w:color="000000" w:sz="4" w:space="0"/>
              <w:right w:val="single" w:color="000000" w:sz="4" w:space="0"/>
            </w:tcBorders>
            <w:vAlign w:val="center"/>
          </w:tcPr>
          <w:p w14:paraId="2F6F3ADD">
            <w:pPr>
              <w:spacing w:line="300" w:lineRule="exact"/>
              <w:jc w:val="center"/>
              <w:rPr>
                <w:rFonts w:ascii="宋体" w:hAnsi="宋体" w:eastAsia="宋体" w:cs="Times New Roman"/>
                <w:b/>
                <w:bCs/>
                <w:szCs w:val="24"/>
              </w:rPr>
            </w:pPr>
            <w:r>
              <w:rPr>
                <w:rFonts w:hint="eastAsia" w:ascii="宋体" w:hAnsi="宋体" w:eastAsia="宋体" w:cs="Times New Roman"/>
                <w:b/>
                <w:bCs/>
                <w:szCs w:val="24"/>
              </w:rPr>
              <w:t>序号</w:t>
            </w:r>
          </w:p>
        </w:tc>
        <w:tc>
          <w:tcPr>
            <w:tcW w:w="5244" w:type="dxa"/>
            <w:tcBorders>
              <w:top w:val="single" w:color="000000" w:sz="4" w:space="0"/>
              <w:left w:val="single" w:color="000000" w:sz="4" w:space="0"/>
              <w:bottom w:val="single" w:color="000000" w:sz="4" w:space="0"/>
              <w:right w:val="single" w:color="000000" w:sz="4" w:space="0"/>
            </w:tcBorders>
            <w:vAlign w:val="center"/>
          </w:tcPr>
          <w:p w14:paraId="1FF15A28">
            <w:pPr>
              <w:spacing w:line="300" w:lineRule="exact"/>
              <w:jc w:val="center"/>
              <w:rPr>
                <w:rFonts w:ascii="宋体" w:hAnsi="宋体" w:eastAsia="宋体" w:cs="Times New Roman"/>
                <w:b/>
                <w:bCs/>
                <w:szCs w:val="24"/>
              </w:rPr>
            </w:pPr>
            <w:r>
              <w:rPr>
                <w:rFonts w:hint="eastAsia" w:ascii="宋体" w:hAnsi="宋体" w:eastAsia="宋体" w:cs="Times New Roman"/>
                <w:b/>
                <w:bCs/>
                <w:szCs w:val="24"/>
              </w:rPr>
              <w:t>文件名称</w:t>
            </w:r>
          </w:p>
        </w:tc>
        <w:tc>
          <w:tcPr>
            <w:tcW w:w="818" w:type="dxa"/>
            <w:tcBorders>
              <w:top w:val="single" w:color="000000" w:sz="4" w:space="0"/>
              <w:left w:val="single" w:color="000000" w:sz="4" w:space="0"/>
              <w:bottom w:val="single" w:color="000000" w:sz="4" w:space="0"/>
              <w:right w:val="single" w:color="auto" w:sz="4" w:space="0"/>
            </w:tcBorders>
            <w:vAlign w:val="center"/>
          </w:tcPr>
          <w:p w14:paraId="27DAB280">
            <w:pPr>
              <w:spacing w:line="300" w:lineRule="exact"/>
              <w:jc w:val="center"/>
              <w:rPr>
                <w:rFonts w:ascii="宋体" w:hAnsi="宋体" w:eastAsia="宋体" w:cs="Times New Roman"/>
                <w:b/>
                <w:bCs/>
                <w:szCs w:val="24"/>
              </w:rPr>
            </w:pPr>
            <w:r>
              <w:rPr>
                <w:rFonts w:hint="eastAsia" w:ascii="宋体" w:hAnsi="宋体" w:eastAsia="宋体" w:cs="Times New Roman"/>
                <w:b/>
                <w:bCs/>
                <w:szCs w:val="24"/>
              </w:rPr>
              <w:t>页码</w:t>
            </w:r>
          </w:p>
        </w:tc>
        <w:tc>
          <w:tcPr>
            <w:tcW w:w="883" w:type="dxa"/>
            <w:tcBorders>
              <w:top w:val="single" w:color="000000" w:sz="4" w:space="0"/>
              <w:left w:val="single" w:color="auto" w:sz="4" w:space="0"/>
              <w:bottom w:val="single" w:color="000000" w:sz="4" w:space="0"/>
              <w:right w:val="single" w:color="000000" w:sz="4" w:space="0"/>
            </w:tcBorders>
            <w:vAlign w:val="center"/>
          </w:tcPr>
          <w:p w14:paraId="5C884069">
            <w:pPr>
              <w:spacing w:line="300" w:lineRule="exact"/>
              <w:jc w:val="center"/>
              <w:rPr>
                <w:rFonts w:ascii="宋体" w:hAnsi="宋体" w:eastAsia="宋体" w:cs="Times New Roman"/>
                <w:b/>
                <w:bCs/>
                <w:szCs w:val="24"/>
              </w:rPr>
            </w:pPr>
            <w:r>
              <w:rPr>
                <w:rFonts w:hint="eastAsia" w:ascii="宋体" w:hAnsi="宋体" w:eastAsia="宋体" w:cs="Times New Roman"/>
                <w:b/>
                <w:bCs/>
                <w:szCs w:val="24"/>
              </w:rPr>
              <w:t>备注</w:t>
            </w:r>
          </w:p>
        </w:tc>
      </w:tr>
      <w:tr w14:paraId="62473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1526" w:type="dxa"/>
            <w:vMerge w:val="restart"/>
            <w:tcBorders>
              <w:top w:val="single" w:color="000000" w:sz="4" w:space="0"/>
              <w:left w:val="single" w:color="000000" w:sz="4" w:space="0"/>
              <w:bottom w:val="single" w:color="000000" w:sz="4" w:space="0"/>
              <w:right w:val="single" w:color="auto" w:sz="4" w:space="0"/>
            </w:tcBorders>
            <w:vAlign w:val="center"/>
          </w:tcPr>
          <w:p w14:paraId="3D9ECD31">
            <w:pPr>
              <w:spacing w:line="300" w:lineRule="exact"/>
              <w:jc w:val="center"/>
              <w:rPr>
                <w:rFonts w:ascii="宋体" w:hAnsi="宋体" w:eastAsia="宋体" w:cs="Times New Roman"/>
                <w:b/>
                <w:bCs/>
                <w:szCs w:val="24"/>
              </w:rPr>
            </w:pPr>
            <w:r>
              <w:rPr>
                <w:rFonts w:hint="eastAsia" w:ascii="宋体" w:hAnsi="宋体" w:eastAsia="宋体" w:cs="Times New Roman"/>
                <w:b/>
                <w:bCs/>
                <w:szCs w:val="24"/>
              </w:rPr>
              <w:t>索引</w:t>
            </w:r>
          </w:p>
        </w:tc>
        <w:tc>
          <w:tcPr>
            <w:tcW w:w="709" w:type="dxa"/>
            <w:tcBorders>
              <w:top w:val="single" w:color="000000" w:sz="4" w:space="0"/>
              <w:left w:val="single" w:color="auto" w:sz="4" w:space="0"/>
              <w:bottom w:val="single" w:color="000000" w:sz="4" w:space="0"/>
              <w:right w:val="single" w:color="000000" w:sz="4" w:space="0"/>
            </w:tcBorders>
            <w:vAlign w:val="center"/>
          </w:tcPr>
          <w:p w14:paraId="31AF503C">
            <w:pPr>
              <w:numPr>
                <w:ilvl w:val="0"/>
                <w:numId w:val="27"/>
              </w:numPr>
              <w:spacing w:line="300" w:lineRule="exact"/>
              <w:jc w:val="center"/>
              <w:rPr>
                <w:rFonts w:ascii="宋体" w:hAnsi="宋体" w:eastAsia="宋体" w:cs="Times New Roman"/>
                <w:b/>
                <w:bCs/>
                <w:szCs w:val="21"/>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1016E473">
            <w:pPr>
              <w:spacing w:line="300" w:lineRule="exact"/>
              <w:rPr>
                <w:rFonts w:ascii="宋体" w:hAnsi="宋体" w:eastAsia="宋体" w:cs="Times New Roman"/>
                <w:b/>
                <w:bCs/>
                <w:szCs w:val="21"/>
              </w:rPr>
            </w:pPr>
            <w:r>
              <w:rPr>
                <w:rFonts w:hint="eastAsia" w:ascii="宋体" w:hAnsi="宋体" w:eastAsia="宋体" w:cs="Times New Roman"/>
                <w:b/>
                <w:bCs/>
                <w:szCs w:val="21"/>
              </w:rPr>
              <w:t>资格、符合性审查自查表</w:t>
            </w:r>
          </w:p>
        </w:tc>
        <w:tc>
          <w:tcPr>
            <w:tcW w:w="818" w:type="dxa"/>
            <w:tcBorders>
              <w:top w:val="single" w:color="000000" w:sz="4" w:space="0"/>
              <w:left w:val="single" w:color="000000" w:sz="4" w:space="0"/>
              <w:bottom w:val="single" w:color="000000" w:sz="4" w:space="0"/>
              <w:right w:val="single" w:color="auto" w:sz="4" w:space="0"/>
            </w:tcBorders>
            <w:vAlign w:val="center"/>
          </w:tcPr>
          <w:p w14:paraId="2B1F4E2D">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C182DE0">
            <w:pPr>
              <w:spacing w:line="300" w:lineRule="exact"/>
              <w:jc w:val="center"/>
              <w:rPr>
                <w:rFonts w:ascii="宋体" w:hAnsi="宋体" w:eastAsia="宋体" w:cs="Times New Roman"/>
                <w:b/>
                <w:bCs/>
                <w:szCs w:val="24"/>
              </w:rPr>
            </w:pPr>
          </w:p>
        </w:tc>
      </w:tr>
      <w:tr w14:paraId="22EAC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4905F64B">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7B52BCF4">
            <w:pPr>
              <w:numPr>
                <w:ilvl w:val="0"/>
                <w:numId w:val="27"/>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2BB1DBFC">
            <w:pPr>
              <w:spacing w:line="300" w:lineRule="exact"/>
              <w:rPr>
                <w:rFonts w:ascii="宋体" w:hAnsi="宋体" w:eastAsia="宋体" w:cs="Times New Roman"/>
                <w:b/>
                <w:bCs/>
                <w:szCs w:val="24"/>
              </w:rPr>
            </w:pPr>
            <w:r>
              <w:rPr>
                <w:rFonts w:hint="eastAsia" w:ascii="宋体" w:hAnsi="宋体" w:eastAsia="宋体" w:cs="Times New Roman"/>
                <w:b/>
                <w:bCs/>
                <w:szCs w:val="21"/>
              </w:rPr>
              <w:t>商务、技术评审分项自查表</w:t>
            </w:r>
          </w:p>
        </w:tc>
        <w:tc>
          <w:tcPr>
            <w:tcW w:w="818" w:type="dxa"/>
            <w:tcBorders>
              <w:top w:val="single" w:color="000000" w:sz="4" w:space="0"/>
              <w:left w:val="single" w:color="000000" w:sz="4" w:space="0"/>
              <w:bottom w:val="single" w:color="000000" w:sz="4" w:space="0"/>
              <w:right w:val="single" w:color="auto" w:sz="4" w:space="0"/>
            </w:tcBorders>
            <w:vAlign w:val="center"/>
          </w:tcPr>
          <w:p w14:paraId="50B1CB76">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AE367A5">
            <w:pPr>
              <w:spacing w:line="300" w:lineRule="exact"/>
              <w:jc w:val="center"/>
              <w:rPr>
                <w:rFonts w:ascii="宋体" w:hAnsi="宋体" w:eastAsia="宋体" w:cs="Times New Roman"/>
                <w:b/>
                <w:bCs/>
                <w:szCs w:val="24"/>
              </w:rPr>
            </w:pPr>
          </w:p>
        </w:tc>
      </w:tr>
      <w:tr w14:paraId="3A0F1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restart"/>
            <w:tcBorders>
              <w:top w:val="single" w:color="000000" w:sz="4" w:space="0"/>
              <w:left w:val="single" w:color="000000" w:sz="4" w:space="0"/>
              <w:bottom w:val="single" w:color="000000" w:sz="4" w:space="0"/>
              <w:right w:val="single" w:color="auto" w:sz="4" w:space="0"/>
            </w:tcBorders>
            <w:vAlign w:val="center"/>
          </w:tcPr>
          <w:p w14:paraId="1EB88AF9">
            <w:pPr>
              <w:spacing w:line="300" w:lineRule="exact"/>
              <w:jc w:val="center"/>
              <w:rPr>
                <w:rFonts w:ascii="宋体" w:hAnsi="宋体" w:eastAsia="宋体" w:cs="Times New Roman"/>
                <w:b/>
                <w:bCs/>
                <w:szCs w:val="24"/>
              </w:rPr>
            </w:pPr>
            <w:r>
              <w:rPr>
                <w:rFonts w:hint="eastAsia" w:ascii="宋体" w:hAnsi="宋体" w:eastAsia="宋体" w:cs="Times New Roman"/>
                <w:b/>
                <w:bCs/>
                <w:szCs w:val="24"/>
              </w:rPr>
              <w:t>资格审查文件</w:t>
            </w:r>
          </w:p>
          <w:p w14:paraId="3314E7FF">
            <w:pPr>
              <w:spacing w:line="300" w:lineRule="exact"/>
              <w:jc w:val="center"/>
              <w:rPr>
                <w:rFonts w:ascii="宋体" w:hAnsi="宋体" w:eastAsia="宋体" w:cs="Times New Roman"/>
                <w:b/>
                <w:bCs/>
                <w:szCs w:val="24"/>
              </w:rPr>
            </w:pPr>
            <w:r>
              <w:rPr>
                <w:rFonts w:hint="eastAsia" w:ascii="宋体" w:hAnsi="宋体" w:eastAsia="宋体" w:cs="Times New Roman"/>
                <w:b/>
                <w:bCs/>
                <w:szCs w:val="24"/>
              </w:rPr>
              <w:t>（加盖公章）</w:t>
            </w:r>
          </w:p>
        </w:tc>
        <w:tc>
          <w:tcPr>
            <w:tcW w:w="709" w:type="dxa"/>
            <w:tcBorders>
              <w:top w:val="single" w:color="000000" w:sz="4" w:space="0"/>
              <w:left w:val="single" w:color="auto" w:sz="4" w:space="0"/>
              <w:bottom w:val="single" w:color="000000" w:sz="4" w:space="0"/>
              <w:right w:val="single" w:color="000000" w:sz="4" w:space="0"/>
            </w:tcBorders>
            <w:vAlign w:val="center"/>
          </w:tcPr>
          <w:p w14:paraId="3E3E8536">
            <w:pPr>
              <w:numPr>
                <w:ilvl w:val="0"/>
                <w:numId w:val="28"/>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32C289F5">
            <w:pPr>
              <w:spacing w:line="300" w:lineRule="exact"/>
              <w:rPr>
                <w:rFonts w:ascii="宋体" w:hAnsi="宋体" w:eastAsia="宋体" w:cs="Times New Roman"/>
                <w:b/>
                <w:bCs/>
                <w:szCs w:val="24"/>
              </w:rPr>
            </w:pPr>
            <w:r>
              <w:rPr>
                <w:rFonts w:hint="eastAsia" w:ascii="宋体" w:hAnsi="宋体" w:eastAsia="宋体" w:cs="Times New Roman"/>
                <w:b/>
                <w:bCs/>
                <w:szCs w:val="24"/>
              </w:rPr>
              <w:t>符合《中华人民共和国政府采购法》第二十二条的相关文件</w:t>
            </w:r>
          </w:p>
        </w:tc>
        <w:tc>
          <w:tcPr>
            <w:tcW w:w="818" w:type="dxa"/>
            <w:tcBorders>
              <w:top w:val="single" w:color="000000" w:sz="4" w:space="0"/>
              <w:left w:val="single" w:color="000000" w:sz="4" w:space="0"/>
              <w:bottom w:val="single" w:color="000000" w:sz="4" w:space="0"/>
              <w:right w:val="single" w:color="auto" w:sz="4" w:space="0"/>
            </w:tcBorders>
            <w:vAlign w:val="center"/>
          </w:tcPr>
          <w:p w14:paraId="5F2E7FDC">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39D26A76">
            <w:pPr>
              <w:spacing w:line="300" w:lineRule="exact"/>
              <w:jc w:val="center"/>
              <w:rPr>
                <w:rFonts w:ascii="宋体" w:hAnsi="宋体" w:eastAsia="宋体" w:cs="Times New Roman"/>
                <w:b/>
                <w:bCs/>
                <w:szCs w:val="24"/>
              </w:rPr>
            </w:pPr>
          </w:p>
        </w:tc>
      </w:tr>
      <w:tr w14:paraId="4F621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3E6DDC60">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06A11995">
            <w:pPr>
              <w:spacing w:line="300" w:lineRule="exact"/>
              <w:jc w:val="center"/>
              <w:rPr>
                <w:rFonts w:ascii="宋体" w:hAnsi="宋体" w:eastAsia="宋体" w:cs="Times New Roman"/>
                <w:bCs/>
                <w:szCs w:val="24"/>
              </w:rPr>
            </w:pPr>
            <w:r>
              <w:rPr>
                <w:rFonts w:hint="eastAsia" w:ascii="宋体" w:hAnsi="宋体" w:eastAsia="宋体" w:cs="Times New Roman"/>
                <w:bCs/>
                <w:szCs w:val="24"/>
              </w:rPr>
              <w:t>1.1</w:t>
            </w:r>
          </w:p>
        </w:tc>
        <w:tc>
          <w:tcPr>
            <w:tcW w:w="5244" w:type="dxa"/>
            <w:tcBorders>
              <w:top w:val="single" w:color="000000" w:sz="4" w:space="0"/>
              <w:left w:val="single" w:color="000000" w:sz="4" w:space="0"/>
              <w:bottom w:val="single" w:color="000000" w:sz="4" w:space="0"/>
              <w:right w:val="single" w:color="000000" w:sz="4" w:space="0"/>
            </w:tcBorders>
            <w:vAlign w:val="center"/>
          </w:tcPr>
          <w:p w14:paraId="1DB59842">
            <w:pPr>
              <w:spacing w:line="300" w:lineRule="exact"/>
              <w:rPr>
                <w:rFonts w:ascii="宋体" w:hAnsi="宋体" w:eastAsia="宋体" w:cs="Times New Roman"/>
                <w:bCs/>
                <w:szCs w:val="24"/>
              </w:rPr>
            </w:pPr>
            <w:r>
              <w:rPr>
                <w:rFonts w:hint="eastAsia" w:ascii="宋体" w:hAnsi="宋体" w:eastAsia="宋体" w:cs="Times New Roman"/>
                <w:bCs/>
                <w:szCs w:val="24"/>
              </w:rPr>
              <w:t>供应商资格声明函；</w:t>
            </w:r>
          </w:p>
        </w:tc>
        <w:tc>
          <w:tcPr>
            <w:tcW w:w="818" w:type="dxa"/>
            <w:tcBorders>
              <w:top w:val="single" w:color="000000" w:sz="4" w:space="0"/>
              <w:left w:val="single" w:color="000000" w:sz="4" w:space="0"/>
              <w:bottom w:val="single" w:color="000000" w:sz="4" w:space="0"/>
              <w:right w:val="single" w:color="auto" w:sz="4" w:space="0"/>
            </w:tcBorders>
            <w:vAlign w:val="center"/>
          </w:tcPr>
          <w:p w14:paraId="6867419E">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13045ADF">
            <w:pPr>
              <w:spacing w:line="300" w:lineRule="exact"/>
              <w:jc w:val="center"/>
              <w:rPr>
                <w:rFonts w:ascii="宋体" w:hAnsi="宋体" w:eastAsia="宋体" w:cs="Times New Roman"/>
                <w:b/>
                <w:bCs/>
                <w:szCs w:val="24"/>
              </w:rPr>
            </w:pPr>
          </w:p>
        </w:tc>
      </w:tr>
      <w:tr w14:paraId="23203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7F6E91BD">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45B6E919">
            <w:pPr>
              <w:spacing w:line="300" w:lineRule="exact"/>
              <w:jc w:val="center"/>
              <w:rPr>
                <w:rFonts w:ascii="宋体" w:hAnsi="宋体" w:eastAsia="宋体" w:cs="Times New Roman"/>
                <w:bCs/>
                <w:szCs w:val="24"/>
              </w:rPr>
            </w:pPr>
            <w:r>
              <w:rPr>
                <w:rFonts w:hint="eastAsia" w:ascii="宋体" w:hAnsi="宋体" w:eastAsia="宋体" w:cs="Times New Roman"/>
                <w:bCs/>
                <w:szCs w:val="24"/>
              </w:rPr>
              <w:t>1.2</w:t>
            </w:r>
          </w:p>
        </w:tc>
        <w:tc>
          <w:tcPr>
            <w:tcW w:w="5244" w:type="dxa"/>
            <w:tcBorders>
              <w:top w:val="single" w:color="000000" w:sz="4" w:space="0"/>
              <w:left w:val="single" w:color="000000" w:sz="4" w:space="0"/>
              <w:bottom w:val="single" w:color="000000" w:sz="4" w:space="0"/>
              <w:right w:val="single" w:color="000000" w:sz="4" w:space="0"/>
            </w:tcBorders>
            <w:vAlign w:val="center"/>
          </w:tcPr>
          <w:p w14:paraId="78E617C5">
            <w:pPr>
              <w:spacing w:line="300" w:lineRule="exact"/>
              <w:rPr>
                <w:rFonts w:ascii="宋体" w:hAnsi="宋体" w:eastAsia="宋体" w:cs="Times New Roman"/>
                <w:bCs/>
                <w:szCs w:val="21"/>
              </w:rPr>
            </w:pPr>
            <w:r>
              <w:rPr>
                <w:rFonts w:hint="eastAsia" w:ascii="宋体" w:hAnsi="宋体" w:eastAsia="宋体" w:cs="宋体"/>
                <w:sz w:val="21"/>
                <w:szCs w:val="21"/>
                <w:highlight w:val="none"/>
              </w:rPr>
              <w:t>有效的中华人民共和国境内注册的营业执照（或事业单位法人证书，或社会团体法人登记证书，或执业许可证）、组织机构代码证和税务登记证复印件（或三证合一证明文件）如供应商为自然人的需提供自然人身份证明；【若分公司响应：供应商为非独立法人(即由合法法人依法建立的分公司），须同时提供总公司的营业执照副本复印件及总公司对分公司出具的有效授权书原件。分公司已获得总公司有效授权的，总公司取得的相关资质证书对分公司有效。若法律法规或采购文件另有规定的从其规定。】</w:t>
            </w:r>
          </w:p>
        </w:tc>
        <w:tc>
          <w:tcPr>
            <w:tcW w:w="818" w:type="dxa"/>
            <w:tcBorders>
              <w:top w:val="single" w:color="000000" w:sz="4" w:space="0"/>
              <w:left w:val="single" w:color="000000" w:sz="4" w:space="0"/>
              <w:bottom w:val="single" w:color="000000" w:sz="4" w:space="0"/>
              <w:right w:val="single" w:color="auto" w:sz="4" w:space="0"/>
            </w:tcBorders>
            <w:vAlign w:val="center"/>
          </w:tcPr>
          <w:p w14:paraId="25F2AF71">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DFBF437">
            <w:pPr>
              <w:spacing w:line="300" w:lineRule="exact"/>
              <w:jc w:val="center"/>
              <w:rPr>
                <w:rFonts w:ascii="宋体" w:hAnsi="宋体" w:eastAsia="宋体" w:cs="Times New Roman"/>
                <w:b/>
                <w:bCs/>
                <w:szCs w:val="24"/>
              </w:rPr>
            </w:pPr>
          </w:p>
        </w:tc>
      </w:tr>
      <w:tr w14:paraId="4E554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54BD29EA">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18130200">
            <w:pPr>
              <w:spacing w:line="300" w:lineRule="exact"/>
              <w:jc w:val="center"/>
              <w:rPr>
                <w:rFonts w:ascii="宋体" w:hAnsi="宋体" w:eastAsia="宋体" w:cs="Times New Roman"/>
                <w:bCs/>
                <w:szCs w:val="24"/>
              </w:rPr>
            </w:pPr>
            <w:r>
              <w:rPr>
                <w:rFonts w:hint="eastAsia" w:ascii="宋体" w:hAnsi="宋体" w:eastAsia="宋体" w:cs="Times New Roman"/>
                <w:bCs/>
                <w:szCs w:val="24"/>
              </w:rPr>
              <w:t>1.3</w:t>
            </w:r>
          </w:p>
        </w:tc>
        <w:tc>
          <w:tcPr>
            <w:tcW w:w="5244" w:type="dxa"/>
            <w:tcBorders>
              <w:top w:val="single" w:color="000000" w:sz="4" w:space="0"/>
              <w:left w:val="single" w:color="000000" w:sz="4" w:space="0"/>
              <w:bottom w:val="single" w:color="000000" w:sz="4" w:space="0"/>
              <w:right w:val="single" w:color="000000" w:sz="4" w:space="0"/>
            </w:tcBorders>
            <w:vAlign w:val="center"/>
          </w:tcPr>
          <w:p w14:paraId="33871ABE">
            <w:pPr>
              <w:autoSpaceDE w:val="0"/>
              <w:autoSpaceDN w:val="0"/>
              <w:adjustRightInd w:val="0"/>
              <w:rPr>
                <w:rFonts w:ascii="宋体" w:hAnsi="宋体" w:eastAsia="宋体" w:cs="Times New Roman"/>
                <w:bCs/>
                <w:szCs w:val="21"/>
              </w:rPr>
            </w:pP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eastAsia="zh-CN"/>
              </w:rPr>
              <w:t>2025年的年度财务状况</w:t>
            </w:r>
            <w:r>
              <w:rPr>
                <w:rFonts w:hint="eastAsia" w:ascii="宋体" w:hAnsi="宋体" w:eastAsia="宋体" w:cs="宋体"/>
                <w:sz w:val="21"/>
                <w:szCs w:val="21"/>
                <w:highlight w:val="none"/>
              </w:rPr>
              <w:t>报告复印件；或银行出具的资信证明材料复印件</w:t>
            </w:r>
            <w:r>
              <w:rPr>
                <w:rFonts w:hint="eastAsia" w:ascii="宋体" w:hAnsi="宋体" w:eastAsia="宋体" w:cs="宋体"/>
                <w:szCs w:val="21"/>
              </w:rPr>
              <w:t>；</w:t>
            </w:r>
          </w:p>
        </w:tc>
        <w:tc>
          <w:tcPr>
            <w:tcW w:w="818" w:type="dxa"/>
            <w:tcBorders>
              <w:top w:val="single" w:color="000000" w:sz="4" w:space="0"/>
              <w:left w:val="single" w:color="000000" w:sz="4" w:space="0"/>
              <w:bottom w:val="single" w:color="000000" w:sz="4" w:space="0"/>
              <w:right w:val="single" w:color="auto" w:sz="4" w:space="0"/>
            </w:tcBorders>
            <w:vAlign w:val="center"/>
          </w:tcPr>
          <w:p w14:paraId="2752B05D">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75DD1D30">
            <w:pPr>
              <w:spacing w:line="300" w:lineRule="exact"/>
              <w:jc w:val="center"/>
              <w:rPr>
                <w:rFonts w:ascii="宋体" w:hAnsi="宋体" w:eastAsia="宋体" w:cs="Times New Roman"/>
                <w:b/>
                <w:bCs/>
                <w:szCs w:val="24"/>
              </w:rPr>
            </w:pPr>
          </w:p>
        </w:tc>
      </w:tr>
      <w:tr w14:paraId="67C8E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1A641D0D">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1335693">
            <w:pPr>
              <w:spacing w:line="300" w:lineRule="exact"/>
              <w:jc w:val="center"/>
              <w:rPr>
                <w:rFonts w:ascii="宋体" w:hAnsi="宋体" w:eastAsia="宋体" w:cs="Times New Roman"/>
                <w:bCs/>
                <w:szCs w:val="24"/>
              </w:rPr>
            </w:pPr>
            <w:r>
              <w:rPr>
                <w:rFonts w:hint="eastAsia" w:ascii="宋体" w:hAnsi="宋体" w:eastAsia="宋体" w:cs="Times New Roman"/>
                <w:bCs/>
                <w:szCs w:val="24"/>
              </w:rPr>
              <w:t>1.4</w:t>
            </w:r>
          </w:p>
        </w:tc>
        <w:tc>
          <w:tcPr>
            <w:tcW w:w="5244" w:type="dxa"/>
            <w:tcBorders>
              <w:top w:val="single" w:color="000000" w:sz="4" w:space="0"/>
              <w:left w:val="single" w:color="000000" w:sz="4" w:space="0"/>
              <w:bottom w:val="single" w:color="000000" w:sz="4" w:space="0"/>
              <w:right w:val="single" w:color="000000" w:sz="4" w:space="0"/>
            </w:tcBorders>
            <w:vAlign w:val="center"/>
          </w:tcPr>
          <w:p w14:paraId="4915B019">
            <w:pPr>
              <w:spacing w:line="300" w:lineRule="exact"/>
              <w:rPr>
                <w:rFonts w:hint="eastAsia" w:ascii="宋体" w:hAnsi="宋体" w:eastAsia="宋体" w:cs="Times New Roman"/>
                <w:bCs/>
                <w:szCs w:val="21"/>
                <w:lang w:eastAsia="zh-CN"/>
              </w:rPr>
            </w:pPr>
            <w:r>
              <w:rPr>
                <w:rFonts w:hint="eastAsia" w:ascii="宋体" w:hAnsi="宋体" w:eastAsia="宋体" w:cs="Times New Roman"/>
                <w:bCs/>
                <w:szCs w:val="21"/>
              </w:rPr>
              <w:t>提供履行合同所必需的设备和专业技术能力的证明材料</w:t>
            </w:r>
            <w:r>
              <w:rPr>
                <w:rFonts w:hint="eastAsia" w:ascii="宋体" w:hAnsi="宋体" w:eastAsia="宋体" w:cs="Times New Roman"/>
                <w:bCs/>
                <w:szCs w:val="21"/>
                <w:lang w:eastAsia="zh-CN"/>
              </w:rPr>
              <w:t>；</w:t>
            </w:r>
          </w:p>
        </w:tc>
        <w:tc>
          <w:tcPr>
            <w:tcW w:w="818" w:type="dxa"/>
            <w:tcBorders>
              <w:top w:val="single" w:color="000000" w:sz="4" w:space="0"/>
              <w:left w:val="single" w:color="000000" w:sz="4" w:space="0"/>
              <w:bottom w:val="single" w:color="000000" w:sz="4" w:space="0"/>
              <w:right w:val="single" w:color="auto" w:sz="4" w:space="0"/>
            </w:tcBorders>
            <w:vAlign w:val="center"/>
          </w:tcPr>
          <w:p w14:paraId="34FDADCE">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1ED0C580">
            <w:pPr>
              <w:spacing w:line="300" w:lineRule="exact"/>
              <w:jc w:val="center"/>
              <w:rPr>
                <w:rFonts w:ascii="宋体" w:hAnsi="宋体" w:eastAsia="宋体" w:cs="Times New Roman"/>
                <w:b/>
                <w:bCs/>
                <w:szCs w:val="24"/>
              </w:rPr>
            </w:pPr>
          </w:p>
        </w:tc>
      </w:tr>
      <w:tr w14:paraId="65023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05BEEC40">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80D974C">
            <w:pPr>
              <w:spacing w:line="300" w:lineRule="exact"/>
              <w:jc w:val="center"/>
              <w:rPr>
                <w:rFonts w:ascii="宋体" w:hAnsi="宋体" w:eastAsia="宋体" w:cs="Times New Roman"/>
                <w:bCs/>
                <w:szCs w:val="24"/>
              </w:rPr>
            </w:pPr>
            <w:r>
              <w:rPr>
                <w:rFonts w:hint="eastAsia" w:ascii="宋体" w:hAnsi="宋体" w:eastAsia="宋体" w:cs="Times New Roman"/>
                <w:bCs/>
                <w:szCs w:val="24"/>
              </w:rPr>
              <w:t>1.5</w:t>
            </w:r>
          </w:p>
        </w:tc>
        <w:tc>
          <w:tcPr>
            <w:tcW w:w="5244" w:type="dxa"/>
            <w:tcBorders>
              <w:top w:val="single" w:color="000000" w:sz="4" w:space="0"/>
              <w:left w:val="single" w:color="000000" w:sz="4" w:space="0"/>
              <w:bottom w:val="single" w:color="000000" w:sz="4" w:space="0"/>
              <w:right w:val="single" w:color="000000" w:sz="4" w:space="0"/>
            </w:tcBorders>
            <w:vAlign w:val="center"/>
          </w:tcPr>
          <w:p w14:paraId="39C84C80">
            <w:pPr>
              <w:tabs>
                <w:tab w:val="left" w:pos="709"/>
              </w:tabs>
              <w:rPr>
                <w:rFonts w:ascii="宋体" w:hAnsi="宋体" w:eastAsia="宋体" w:cs="Times New Roman"/>
                <w:bCs/>
                <w:szCs w:val="21"/>
              </w:rPr>
            </w:pPr>
            <w:r>
              <w:rPr>
                <w:rFonts w:hint="eastAsia" w:ascii="宋体" w:hAnsi="宋体" w:eastAsia="宋体" w:cs="宋体"/>
                <w:sz w:val="21"/>
                <w:szCs w:val="21"/>
                <w:highlight w:val="none"/>
              </w:rPr>
              <w:t>提供至响应截止日之前6个月以内任意1个月的依法缴纳税收的证明（纳税凭证）复印件，如依法免税的，应提供相应文件证明其依法免税</w:t>
            </w:r>
            <w:r>
              <w:rPr>
                <w:rFonts w:hint="eastAsia" w:ascii="宋体" w:hAnsi="宋体" w:eastAsia="宋体" w:cs="宋体"/>
                <w:szCs w:val="21"/>
              </w:rPr>
              <w:t>；</w:t>
            </w:r>
          </w:p>
        </w:tc>
        <w:tc>
          <w:tcPr>
            <w:tcW w:w="818" w:type="dxa"/>
            <w:tcBorders>
              <w:top w:val="single" w:color="000000" w:sz="4" w:space="0"/>
              <w:left w:val="single" w:color="000000" w:sz="4" w:space="0"/>
              <w:bottom w:val="single" w:color="000000" w:sz="4" w:space="0"/>
              <w:right w:val="single" w:color="auto" w:sz="4" w:space="0"/>
            </w:tcBorders>
            <w:vAlign w:val="center"/>
          </w:tcPr>
          <w:p w14:paraId="2A84E822">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229059B0">
            <w:pPr>
              <w:spacing w:line="300" w:lineRule="exact"/>
              <w:jc w:val="center"/>
              <w:rPr>
                <w:rFonts w:ascii="宋体" w:hAnsi="宋体" w:eastAsia="宋体" w:cs="Times New Roman"/>
                <w:b/>
                <w:bCs/>
                <w:szCs w:val="24"/>
              </w:rPr>
            </w:pPr>
          </w:p>
        </w:tc>
      </w:tr>
      <w:tr w14:paraId="73AA3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6489FE41">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078B4484">
            <w:pPr>
              <w:spacing w:line="300" w:lineRule="exact"/>
              <w:jc w:val="center"/>
              <w:rPr>
                <w:rFonts w:ascii="宋体" w:hAnsi="宋体" w:eastAsia="宋体" w:cs="Times New Roman"/>
                <w:bCs/>
                <w:szCs w:val="24"/>
              </w:rPr>
            </w:pPr>
            <w:r>
              <w:rPr>
                <w:rFonts w:hint="eastAsia" w:ascii="宋体" w:hAnsi="宋体" w:eastAsia="宋体" w:cs="Times New Roman"/>
                <w:bCs/>
                <w:szCs w:val="24"/>
              </w:rPr>
              <w:t>1.6</w:t>
            </w:r>
          </w:p>
        </w:tc>
        <w:tc>
          <w:tcPr>
            <w:tcW w:w="5244" w:type="dxa"/>
            <w:tcBorders>
              <w:top w:val="single" w:color="000000" w:sz="4" w:space="0"/>
              <w:left w:val="single" w:color="000000" w:sz="4" w:space="0"/>
              <w:bottom w:val="single" w:color="000000" w:sz="4" w:space="0"/>
              <w:right w:val="single" w:color="000000" w:sz="4" w:space="0"/>
            </w:tcBorders>
            <w:vAlign w:val="center"/>
          </w:tcPr>
          <w:p w14:paraId="5121E48B">
            <w:pPr>
              <w:tabs>
                <w:tab w:val="left" w:pos="709"/>
              </w:tabs>
              <w:rPr>
                <w:rFonts w:ascii="宋体" w:hAnsi="宋体" w:eastAsia="宋体" w:cs="宋体"/>
                <w:szCs w:val="21"/>
              </w:rPr>
            </w:pPr>
            <w:r>
              <w:rPr>
                <w:rFonts w:hint="eastAsia" w:ascii="宋体" w:hAnsi="宋体" w:eastAsia="宋体" w:cs="宋体"/>
                <w:szCs w:val="21"/>
              </w:rPr>
              <w:t>提供至响应截止日之前6个月以内任意1个月的依法缴纳社会保险的证明（缴费凭证）复印件，如依法不需要缴纳的，应提供相应文件证明其依法不需要缴纳；</w:t>
            </w:r>
          </w:p>
        </w:tc>
        <w:tc>
          <w:tcPr>
            <w:tcW w:w="818" w:type="dxa"/>
            <w:tcBorders>
              <w:top w:val="single" w:color="000000" w:sz="4" w:space="0"/>
              <w:left w:val="single" w:color="000000" w:sz="4" w:space="0"/>
              <w:bottom w:val="single" w:color="000000" w:sz="4" w:space="0"/>
              <w:right w:val="single" w:color="auto" w:sz="4" w:space="0"/>
            </w:tcBorders>
            <w:vAlign w:val="center"/>
          </w:tcPr>
          <w:p w14:paraId="16933E8B">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8305BC1">
            <w:pPr>
              <w:spacing w:line="300" w:lineRule="exact"/>
              <w:jc w:val="center"/>
              <w:rPr>
                <w:rFonts w:ascii="宋体" w:hAnsi="宋体" w:eastAsia="宋体" w:cs="Times New Roman"/>
                <w:b/>
                <w:bCs/>
                <w:szCs w:val="24"/>
              </w:rPr>
            </w:pPr>
          </w:p>
        </w:tc>
      </w:tr>
      <w:tr w14:paraId="3B312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4AFDA8A0">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264A9A22">
            <w:pPr>
              <w:spacing w:line="300" w:lineRule="exact"/>
              <w:jc w:val="center"/>
              <w:rPr>
                <w:rFonts w:ascii="宋体" w:hAnsi="宋体" w:eastAsia="宋体" w:cs="Times New Roman"/>
                <w:bCs/>
                <w:szCs w:val="24"/>
              </w:rPr>
            </w:pPr>
            <w:r>
              <w:rPr>
                <w:rFonts w:hint="eastAsia" w:ascii="宋体" w:hAnsi="宋体" w:eastAsia="宋体" w:cs="Times New Roman"/>
                <w:bCs/>
                <w:szCs w:val="24"/>
              </w:rPr>
              <w:t>1.7</w:t>
            </w:r>
          </w:p>
        </w:tc>
        <w:tc>
          <w:tcPr>
            <w:tcW w:w="5244" w:type="dxa"/>
            <w:tcBorders>
              <w:top w:val="single" w:color="000000" w:sz="4" w:space="0"/>
              <w:left w:val="single" w:color="000000" w:sz="4" w:space="0"/>
              <w:bottom w:val="single" w:color="000000" w:sz="4" w:space="0"/>
              <w:right w:val="single" w:color="000000" w:sz="4" w:space="0"/>
            </w:tcBorders>
            <w:vAlign w:val="center"/>
          </w:tcPr>
          <w:p w14:paraId="579620E7">
            <w:pPr>
              <w:tabs>
                <w:tab w:val="left" w:pos="709"/>
              </w:tabs>
              <w:rPr>
                <w:rFonts w:ascii="宋体" w:hAnsi="宋体" w:eastAsia="宋体" w:cs="Times New Roman"/>
                <w:bCs/>
                <w:szCs w:val="21"/>
              </w:rPr>
            </w:pPr>
            <w:r>
              <w:rPr>
                <w:rFonts w:hint="eastAsia" w:ascii="宋体" w:hAnsi="宋体" w:eastAsia="宋体" w:cs="宋体"/>
                <w:szCs w:val="21"/>
              </w:rPr>
              <w:t>参加政府采购活动前3年内在经营活动中没有重大违法记录的书面声明（提供《供应商资格声明函》）；</w:t>
            </w:r>
          </w:p>
        </w:tc>
        <w:tc>
          <w:tcPr>
            <w:tcW w:w="818" w:type="dxa"/>
            <w:tcBorders>
              <w:top w:val="single" w:color="000000" w:sz="4" w:space="0"/>
              <w:left w:val="single" w:color="000000" w:sz="4" w:space="0"/>
              <w:bottom w:val="single" w:color="000000" w:sz="4" w:space="0"/>
              <w:right w:val="single" w:color="auto" w:sz="4" w:space="0"/>
            </w:tcBorders>
            <w:vAlign w:val="center"/>
          </w:tcPr>
          <w:p w14:paraId="0102E62F">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4F6525F8">
            <w:pPr>
              <w:spacing w:line="300" w:lineRule="exact"/>
              <w:jc w:val="center"/>
              <w:rPr>
                <w:rFonts w:ascii="宋体" w:hAnsi="宋体" w:eastAsia="宋体" w:cs="Times New Roman"/>
                <w:b/>
                <w:bCs/>
                <w:szCs w:val="24"/>
              </w:rPr>
            </w:pPr>
          </w:p>
        </w:tc>
      </w:tr>
      <w:tr w14:paraId="552DC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7F19B416">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5269B4AC">
            <w:pPr>
              <w:spacing w:line="300" w:lineRule="exact"/>
              <w:jc w:val="center"/>
              <w:rPr>
                <w:rFonts w:ascii="宋体" w:hAnsi="宋体"/>
                <w:bCs/>
              </w:rPr>
            </w:pPr>
            <w:r>
              <w:rPr>
                <w:rFonts w:hint="eastAsia" w:ascii="宋体" w:hAnsi="宋体"/>
                <w:bCs/>
              </w:rPr>
              <w:t>1.8</w:t>
            </w:r>
          </w:p>
        </w:tc>
        <w:tc>
          <w:tcPr>
            <w:tcW w:w="5244" w:type="dxa"/>
            <w:tcBorders>
              <w:top w:val="single" w:color="000000" w:sz="4" w:space="0"/>
              <w:left w:val="single" w:color="000000" w:sz="4" w:space="0"/>
              <w:bottom w:val="single" w:color="000000" w:sz="4" w:space="0"/>
              <w:right w:val="single" w:color="000000" w:sz="4" w:space="0"/>
            </w:tcBorders>
            <w:vAlign w:val="center"/>
          </w:tcPr>
          <w:p w14:paraId="40FF6460">
            <w:pPr>
              <w:tabs>
                <w:tab w:val="left" w:pos="709"/>
              </w:tabs>
              <w:rPr>
                <w:rFonts w:ascii="宋体" w:hAnsi="宋体" w:cs="宋体"/>
                <w:szCs w:val="21"/>
              </w:rPr>
            </w:pPr>
            <w:r>
              <w:rPr>
                <w:rFonts w:hint="eastAsia" w:ascii="宋体" w:hAnsi="宋体" w:cs="宋体"/>
                <w:szCs w:val="21"/>
              </w:rPr>
              <w:t>为采购项目提供整体设计、规范编制或者项目管理、监理、检测等服务的供应商，不得再参加该采购项目同一合同项下的其他采购活动。</w:t>
            </w:r>
            <w:r>
              <w:rPr>
                <w:rFonts w:hint="eastAsia" w:ascii="宋体" w:hAnsi="宋体" w:eastAsia="宋体" w:cs="宋体"/>
                <w:szCs w:val="21"/>
              </w:rPr>
              <w:t>（提供《供应商资格声明函》）</w:t>
            </w:r>
          </w:p>
        </w:tc>
        <w:tc>
          <w:tcPr>
            <w:tcW w:w="818" w:type="dxa"/>
            <w:tcBorders>
              <w:top w:val="single" w:color="000000" w:sz="4" w:space="0"/>
              <w:left w:val="single" w:color="000000" w:sz="4" w:space="0"/>
              <w:bottom w:val="single" w:color="000000" w:sz="4" w:space="0"/>
              <w:right w:val="single" w:color="auto" w:sz="4" w:space="0"/>
            </w:tcBorders>
            <w:vAlign w:val="center"/>
          </w:tcPr>
          <w:p w14:paraId="3048434C">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5D2074D9">
            <w:pPr>
              <w:spacing w:line="300" w:lineRule="exact"/>
              <w:jc w:val="center"/>
              <w:rPr>
                <w:rFonts w:ascii="宋体" w:hAnsi="宋体" w:eastAsia="宋体" w:cs="Times New Roman"/>
                <w:b/>
                <w:bCs/>
                <w:szCs w:val="24"/>
              </w:rPr>
            </w:pPr>
          </w:p>
        </w:tc>
      </w:tr>
      <w:tr w14:paraId="1B585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6DE240B7">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138C9E95">
            <w:pPr>
              <w:spacing w:line="300" w:lineRule="exact"/>
              <w:jc w:val="center"/>
              <w:rPr>
                <w:rFonts w:ascii="宋体" w:hAnsi="宋体"/>
                <w:bCs/>
              </w:rPr>
            </w:pPr>
            <w:r>
              <w:rPr>
                <w:rFonts w:hint="eastAsia" w:ascii="宋体" w:hAnsi="宋体"/>
                <w:bCs/>
              </w:rPr>
              <w:t>1.9</w:t>
            </w:r>
          </w:p>
        </w:tc>
        <w:tc>
          <w:tcPr>
            <w:tcW w:w="5244" w:type="dxa"/>
            <w:tcBorders>
              <w:top w:val="single" w:color="000000" w:sz="4" w:space="0"/>
              <w:left w:val="single" w:color="000000" w:sz="4" w:space="0"/>
              <w:bottom w:val="single" w:color="000000" w:sz="4" w:space="0"/>
              <w:right w:val="single" w:color="000000" w:sz="4" w:space="0"/>
            </w:tcBorders>
            <w:vAlign w:val="center"/>
          </w:tcPr>
          <w:p w14:paraId="26D0569A">
            <w:pPr>
              <w:tabs>
                <w:tab w:val="left" w:pos="709"/>
              </w:tabs>
              <w:rPr>
                <w:rFonts w:ascii="宋体" w:hAnsi="宋体"/>
                <w:bCs/>
                <w:szCs w:val="21"/>
              </w:rPr>
            </w:pPr>
            <w:r>
              <w:rPr>
                <w:rFonts w:hint="eastAsia" w:ascii="宋体" w:hAnsi="宋体" w:cs="宋体"/>
                <w:szCs w:val="21"/>
              </w:rPr>
              <w:t>单位负责人为同一人或者存在直接控股、管理关系的不同供应商，不得参加同一合同项下的政府采购活动。</w:t>
            </w:r>
            <w:r>
              <w:rPr>
                <w:rFonts w:hint="eastAsia" w:ascii="宋体" w:hAnsi="宋体" w:eastAsia="宋体" w:cs="宋体"/>
                <w:szCs w:val="21"/>
              </w:rPr>
              <w:t>（提供《供应商资格声明函》）</w:t>
            </w:r>
          </w:p>
        </w:tc>
        <w:tc>
          <w:tcPr>
            <w:tcW w:w="818" w:type="dxa"/>
            <w:tcBorders>
              <w:top w:val="single" w:color="000000" w:sz="4" w:space="0"/>
              <w:left w:val="single" w:color="000000" w:sz="4" w:space="0"/>
              <w:bottom w:val="single" w:color="000000" w:sz="4" w:space="0"/>
              <w:right w:val="single" w:color="auto" w:sz="4" w:space="0"/>
            </w:tcBorders>
            <w:vAlign w:val="center"/>
          </w:tcPr>
          <w:p w14:paraId="460F8417">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1DB6485B">
            <w:pPr>
              <w:spacing w:line="300" w:lineRule="exact"/>
              <w:jc w:val="center"/>
              <w:rPr>
                <w:rFonts w:ascii="宋体" w:hAnsi="宋体" w:eastAsia="宋体" w:cs="Times New Roman"/>
                <w:b/>
                <w:bCs/>
                <w:szCs w:val="24"/>
              </w:rPr>
            </w:pPr>
          </w:p>
        </w:tc>
      </w:tr>
      <w:tr w14:paraId="10E9B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39C3F0CD">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4AFE8952">
            <w:pPr>
              <w:spacing w:line="300" w:lineRule="exact"/>
              <w:jc w:val="center"/>
              <w:rPr>
                <w:rFonts w:hint="eastAsia" w:ascii="宋体" w:hAnsi="宋体" w:eastAsia="宋体" w:cs="Times New Roman"/>
                <w:bCs/>
                <w:szCs w:val="24"/>
                <w:lang w:val="en-US" w:eastAsia="zh-CN"/>
              </w:rPr>
            </w:pPr>
            <w:r>
              <w:rPr>
                <w:rFonts w:hint="eastAsia" w:ascii="宋体" w:hAnsi="宋体" w:eastAsia="宋体" w:cs="Times New Roman"/>
                <w:bCs/>
                <w:szCs w:val="24"/>
              </w:rPr>
              <w:t>1.1</w:t>
            </w:r>
            <w:r>
              <w:rPr>
                <w:rFonts w:hint="eastAsia" w:ascii="宋体" w:hAnsi="宋体" w:eastAsia="宋体" w:cs="Times New Roman"/>
                <w:bCs/>
                <w:szCs w:val="24"/>
                <w:lang w:val="en-US" w:eastAsia="zh-CN"/>
              </w:rPr>
              <w:t>0</w:t>
            </w:r>
          </w:p>
        </w:tc>
        <w:tc>
          <w:tcPr>
            <w:tcW w:w="5244" w:type="dxa"/>
            <w:tcBorders>
              <w:top w:val="single" w:color="000000" w:sz="4" w:space="0"/>
              <w:left w:val="single" w:color="000000" w:sz="4" w:space="0"/>
              <w:bottom w:val="single" w:color="000000" w:sz="4" w:space="0"/>
              <w:right w:val="single" w:color="000000" w:sz="4" w:space="0"/>
            </w:tcBorders>
            <w:vAlign w:val="center"/>
          </w:tcPr>
          <w:p w14:paraId="1B45CB36">
            <w:pPr>
              <w:tabs>
                <w:tab w:val="left" w:pos="709"/>
              </w:tabs>
              <w:rPr>
                <w:rFonts w:ascii="宋体" w:hAnsi="宋体" w:eastAsia="宋体" w:cs="Times New Roman"/>
                <w:bCs/>
                <w:szCs w:val="21"/>
              </w:rPr>
            </w:pPr>
            <w:r>
              <w:rPr>
                <w:rFonts w:hint="eastAsia" w:ascii="宋体" w:hAnsi="宋体" w:eastAsia="宋体" w:cs="Times New Roman"/>
                <w:bCs/>
                <w:szCs w:val="21"/>
              </w:rPr>
              <w:t>供应商认为必要的其他文件。</w:t>
            </w:r>
          </w:p>
        </w:tc>
        <w:tc>
          <w:tcPr>
            <w:tcW w:w="818" w:type="dxa"/>
            <w:tcBorders>
              <w:top w:val="single" w:color="000000" w:sz="4" w:space="0"/>
              <w:left w:val="single" w:color="000000" w:sz="4" w:space="0"/>
              <w:bottom w:val="single" w:color="000000" w:sz="4" w:space="0"/>
              <w:right w:val="single" w:color="auto" w:sz="4" w:space="0"/>
            </w:tcBorders>
            <w:vAlign w:val="center"/>
          </w:tcPr>
          <w:p w14:paraId="49E4DE59">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1236CF77">
            <w:pPr>
              <w:spacing w:line="300" w:lineRule="exact"/>
              <w:jc w:val="center"/>
              <w:rPr>
                <w:rFonts w:ascii="宋体" w:hAnsi="宋体" w:eastAsia="宋体" w:cs="Times New Roman"/>
                <w:b/>
                <w:bCs/>
                <w:szCs w:val="24"/>
              </w:rPr>
            </w:pPr>
          </w:p>
        </w:tc>
      </w:tr>
      <w:tr w14:paraId="525F9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restart"/>
            <w:tcBorders>
              <w:top w:val="single" w:color="000000" w:sz="4" w:space="0"/>
              <w:left w:val="single" w:color="000000" w:sz="4" w:space="0"/>
              <w:bottom w:val="single" w:color="000000" w:sz="4" w:space="0"/>
              <w:right w:val="single" w:color="auto" w:sz="4" w:space="0"/>
            </w:tcBorders>
            <w:vAlign w:val="center"/>
          </w:tcPr>
          <w:p w14:paraId="4C670B3B">
            <w:pPr>
              <w:spacing w:line="240" w:lineRule="atLeast"/>
              <w:jc w:val="center"/>
              <w:rPr>
                <w:rFonts w:ascii="宋体" w:hAnsi="宋体" w:eastAsia="宋体" w:cs="Times New Roman"/>
                <w:b/>
                <w:bCs/>
                <w:szCs w:val="24"/>
              </w:rPr>
            </w:pPr>
            <w:r>
              <w:rPr>
                <w:rFonts w:hint="eastAsia" w:ascii="宋体" w:hAnsi="宋体" w:eastAsia="宋体" w:cs="Times New Roman"/>
                <w:b/>
                <w:bCs/>
                <w:szCs w:val="24"/>
              </w:rPr>
              <w:t>商务部分</w:t>
            </w:r>
          </w:p>
          <w:p w14:paraId="77F80886">
            <w:pPr>
              <w:spacing w:line="240" w:lineRule="atLeast"/>
              <w:jc w:val="center"/>
              <w:rPr>
                <w:rFonts w:ascii="宋体" w:hAnsi="宋体" w:eastAsia="宋体" w:cs="Times New Roman"/>
                <w:b/>
                <w:bCs/>
                <w:szCs w:val="24"/>
              </w:rPr>
            </w:pPr>
            <w:r>
              <w:rPr>
                <w:rFonts w:hint="eastAsia" w:ascii="宋体" w:hAnsi="宋体" w:eastAsia="宋体" w:cs="Times New Roman"/>
                <w:b/>
                <w:bCs/>
                <w:szCs w:val="24"/>
              </w:rPr>
              <w:t>（加盖公章）</w:t>
            </w:r>
          </w:p>
        </w:tc>
        <w:tc>
          <w:tcPr>
            <w:tcW w:w="709" w:type="dxa"/>
            <w:tcBorders>
              <w:top w:val="single" w:color="000000" w:sz="4" w:space="0"/>
              <w:left w:val="single" w:color="auto" w:sz="4" w:space="0"/>
              <w:bottom w:val="single" w:color="000000" w:sz="4" w:space="0"/>
              <w:right w:val="single" w:color="000000" w:sz="4" w:space="0"/>
            </w:tcBorders>
            <w:vAlign w:val="center"/>
          </w:tcPr>
          <w:p w14:paraId="3685C168">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1F1E3C2F">
            <w:pPr>
              <w:spacing w:line="300" w:lineRule="exact"/>
              <w:rPr>
                <w:rFonts w:ascii="宋体" w:hAnsi="宋体" w:eastAsia="宋体" w:cs="Times New Roman"/>
                <w:b/>
                <w:bCs/>
                <w:szCs w:val="24"/>
              </w:rPr>
            </w:pPr>
            <w:r>
              <w:rPr>
                <w:rFonts w:hint="eastAsia" w:ascii="宋体" w:hAnsi="宋体"/>
                <w:b/>
                <w:bCs/>
                <w:szCs w:val="21"/>
              </w:rPr>
              <w:t>报价函</w:t>
            </w:r>
          </w:p>
        </w:tc>
        <w:tc>
          <w:tcPr>
            <w:tcW w:w="818" w:type="dxa"/>
            <w:tcBorders>
              <w:top w:val="single" w:color="000000" w:sz="4" w:space="0"/>
              <w:left w:val="single" w:color="000000" w:sz="4" w:space="0"/>
              <w:bottom w:val="single" w:color="000000" w:sz="4" w:space="0"/>
              <w:right w:val="single" w:color="auto" w:sz="4" w:space="0"/>
            </w:tcBorders>
            <w:vAlign w:val="center"/>
          </w:tcPr>
          <w:p w14:paraId="526D0AEB">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18F35008">
            <w:pPr>
              <w:spacing w:line="300" w:lineRule="exact"/>
              <w:jc w:val="center"/>
              <w:rPr>
                <w:rFonts w:ascii="宋体" w:hAnsi="宋体" w:eastAsia="宋体" w:cs="Times New Roman"/>
                <w:b/>
                <w:bCs/>
                <w:szCs w:val="24"/>
              </w:rPr>
            </w:pPr>
          </w:p>
        </w:tc>
      </w:tr>
      <w:tr w14:paraId="35615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5BB10EF6">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80F4D8C">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083BE02C">
            <w:pPr>
              <w:spacing w:line="300" w:lineRule="exact"/>
              <w:rPr>
                <w:rFonts w:ascii="宋体" w:hAnsi="宋体" w:eastAsia="宋体" w:cs="Times New Roman"/>
                <w:b/>
                <w:bCs/>
                <w:szCs w:val="24"/>
              </w:rPr>
            </w:pPr>
            <w:r>
              <w:rPr>
                <w:rFonts w:hint="eastAsia" w:ascii="宋体" w:hAnsi="宋体"/>
                <w:b/>
                <w:bCs/>
                <w:szCs w:val="21"/>
              </w:rPr>
              <w:t>法定代表人证明书</w:t>
            </w:r>
          </w:p>
        </w:tc>
        <w:tc>
          <w:tcPr>
            <w:tcW w:w="818" w:type="dxa"/>
            <w:tcBorders>
              <w:top w:val="single" w:color="000000" w:sz="4" w:space="0"/>
              <w:left w:val="single" w:color="000000" w:sz="4" w:space="0"/>
              <w:bottom w:val="single" w:color="000000" w:sz="4" w:space="0"/>
              <w:right w:val="single" w:color="auto" w:sz="4" w:space="0"/>
            </w:tcBorders>
            <w:vAlign w:val="center"/>
          </w:tcPr>
          <w:p w14:paraId="1C01C959">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209A92B">
            <w:pPr>
              <w:spacing w:line="300" w:lineRule="exact"/>
              <w:jc w:val="center"/>
              <w:rPr>
                <w:rFonts w:ascii="宋体" w:hAnsi="宋体" w:eastAsia="宋体" w:cs="Times New Roman"/>
                <w:b/>
                <w:bCs/>
                <w:szCs w:val="24"/>
              </w:rPr>
            </w:pPr>
          </w:p>
        </w:tc>
      </w:tr>
      <w:tr w14:paraId="1FD92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28A9E7A0">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BF0F1E7">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6CF9CE23">
            <w:pPr>
              <w:spacing w:line="300" w:lineRule="exact"/>
              <w:rPr>
                <w:rFonts w:hint="eastAsia" w:ascii="宋体" w:hAnsi="宋体" w:eastAsiaTheme="minorEastAsia"/>
                <w:b/>
                <w:bCs/>
                <w:szCs w:val="21"/>
                <w:lang w:eastAsia="zh-CN"/>
              </w:rPr>
            </w:pPr>
            <w:r>
              <w:rPr>
                <w:rFonts w:hint="eastAsia" w:ascii="宋体" w:hAnsi="宋体"/>
                <w:b/>
                <w:bCs/>
                <w:szCs w:val="21"/>
              </w:rPr>
              <w:t>法定代表人授权委托书</w:t>
            </w:r>
            <w:r>
              <w:rPr>
                <w:rFonts w:hint="eastAsia" w:ascii="宋体" w:hAnsi="宋体"/>
                <w:b/>
                <w:bCs/>
                <w:szCs w:val="21"/>
                <w:lang w:eastAsia="zh-CN"/>
              </w:rPr>
              <w:t>（</w:t>
            </w:r>
            <w:r>
              <w:rPr>
                <w:rFonts w:hint="eastAsia" w:ascii="宋体" w:hAnsi="宋体"/>
                <w:b/>
                <w:bCs/>
                <w:szCs w:val="21"/>
                <w:lang w:val="en-US" w:eastAsia="zh-CN"/>
              </w:rPr>
              <w:t>适用于有委托代理人的情况</w:t>
            </w:r>
            <w:r>
              <w:rPr>
                <w:rFonts w:hint="eastAsia" w:ascii="宋体" w:hAnsi="宋体"/>
                <w:b/>
                <w:bCs/>
                <w:szCs w:val="21"/>
                <w:lang w:eastAsia="zh-CN"/>
              </w:rPr>
              <w:t>）</w:t>
            </w:r>
          </w:p>
        </w:tc>
        <w:tc>
          <w:tcPr>
            <w:tcW w:w="818" w:type="dxa"/>
            <w:tcBorders>
              <w:top w:val="single" w:color="000000" w:sz="4" w:space="0"/>
              <w:left w:val="single" w:color="000000" w:sz="4" w:space="0"/>
              <w:bottom w:val="single" w:color="000000" w:sz="4" w:space="0"/>
              <w:right w:val="single" w:color="auto" w:sz="4" w:space="0"/>
            </w:tcBorders>
            <w:vAlign w:val="center"/>
          </w:tcPr>
          <w:p w14:paraId="42F07F6E">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D2F1EF1">
            <w:pPr>
              <w:spacing w:line="300" w:lineRule="exact"/>
              <w:jc w:val="center"/>
              <w:rPr>
                <w:rFonts w:ascii="宋体" w:hAnsi="宋体" w:eastAsia="宋体" w:cs="Times New Roman"/>
                <w:b/>
                <w:bCs/>
                <w:szCs w:val="24"/>
              </w:rPr>
            </w:pPr>
          </w:p>
        </w:tc>
      </w:tr>
      <w:tr w14:paraId="4F2EC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7A1BD38E">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1F4958AF">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195B5972">
            <w:pPr>
              <w:spacing w:line="300" w:lineRule="exact"/>
              <w:rPr>
                <w:rFonts w:ascii="宋体" w:hAnsi="宋体" w:eastAsia="宋体" w:cs="Times New Roman"/>
                <w:b/>
                <w:bCs/>
                <w:szCs w:val="24"/>
              </w:rPr>
            </w:pPr>
            <w:r>
              <w:rPr>
                <w:rFonts w:hint="eastAsia" w:ascii="宋体" w:hAnsi="宋体"/>
                <w:b/>
                <w:bCs/>
                <w:szCs w:val="21"/>
              </w:rPr>
              <w:t>首次报价一览表</w:t>
            </w:r>
          </w:p>
        </w:tc>
        <w:tc>
          <w:tcPr>
            <w:tcW w:w="818" w:type="dxa"/>
            <w:tcBorders>
              <w:top w:val="single" w:color="000000" w:sz="4" w:space="0"/>
              <w:left w:val="single" w:color="000000" w:sz="4" w:space="0"/>
              <w:bottom w:val="single" w:color="000000" w:sz="4" w:space="0"/>
              <w:right w:val="single" w:color="auto" w:sz="4" w:space="0"/>
            </w:tcBorders>
            <w:vAlign w:val="center"/>
          </w:tcPr>
          <w:p w14:paraId="59598449">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4D29FE41">
            <w:pPr>
              <w:spacing w:line="300" w:lineRule="exact"/>
              <w:jc w:val="center"/>
              <w:rPr>
                <w:rFonts w:ascii="宋体" w:hAnsi="宋体" w:eastAsia="宋体" w:cs="Times New Roman"/>
                <w:b/>
                <w:bCs/>
                <w:szCs w:val="24"/>
              </w:rPr>
            </w:pPr>
          </w:p>
        </w:tc>
      </w:tr>
      <w:tr w14:paraId="77BD0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33E9B0BB">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55AFB32E">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2CCA671F">
            <w:pPr>
              <w:spacing w:line="300" w:lineRule="exact"/>
              <w:rPr>
                <w:rFonts w:ascii="宋体" w:hAnsi="宋体" w:eastAsia="宋体" w:cs="Times New Roman"/>
                <w:b/>
                <w:bCs/>
                <w:szCs w:val="24"/>
              </w:rPr>
            </w:pPr>
            <w:r>
              <w:rPr>
                <w:rFonts w:hint="eastAsia" w:ascii="宋体" w:hAnsi="宋体"/>
                <w:b/>
                <w:bCs/>
                <w:szCs w:val="21"/>
              </w:rPr>
              <w:t>详细报价表（如有）</w:t>
            </w:r>
          </w:p>
        </w:tc>
        <w:tc>
          <w:tcPr>
            <w:tcW w:w="818" w:type="dxa"/>
            <w:tcBorders>
              <w:top w:val="single" w:color="000000" w:sz="4" w:space="0"/>
              <w:left w:val="single" w:color="000000" w:sz="4" w:space="0"/>
              <w:bottom w:val="single" w:color="000000" w:sz="4" w:space="0"/>
              <w:right w:val="single" w:color="auto" w:sz="4" w:space="0"/>
            </w:tcBorders>
            <w:vAlign w:val="center"/>
          </w:tcPr>
          <w:p w14:paraId="4182876D">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ED869F0">
            <w:pPr>
              <w:spacing w:line="300" w:lineRule="exact"/>
              <w:jc w:val="center"/>
              <w:rPr>
                <w:rFonts w:ascii="宋体" w:hAnsi="宋体" w:eastAsia="宋体" w:cs="Times New Roman"/>
                <w:b/>
                <w:bCs/>
                <w:szCs w:val="24"/>
              </w:rPr>
            </w:pPr>
          </w:p>
        </w:tc>
      </w:tr>
      <w:tr w14:paraId="42448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13D1EFDB">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2D7263A8">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5FFC34AD">
            <w:pPr>
              <w:spacing w:line="300" w:lineRule="exact"/>
              <w:rPr>
                <w:rFonts w:ascii="宋体" w:hAnsi="宋体" w:eastAsia="宋体" w:cs="Times New Roman"/>
                <w:b/>
                <w:bCs/>
                <w:szCs w:val="24"/>
              </w:rPr>
            </w:pPr>
            <w:r>
              <w:rPr>
                <w:rFonts w:hint="eastAsia" w:ascii="宋体" w:hAnsi="宋体"/>
                <w:b/>
                <w:szCs w:val="21"/>
              </w:rPr>
              <w:t>中小企业声明函（</w:t>
            </w:r>
            <w:r>
              <w:rPr>
                <w:rFonts w:hint="eastAsia" w:ascii="宋体" w:hAnsi="宋体"/>
                <w:b/>
                <w:szCs w:val="21"/>
                <w:lang w:val="en-US" w:eastAsia="zh-CN"/>
              </w:rPr>
              <w:t>可选</w:t>
            </w:r>
            <w:r>
              <w:rPr>
                <w:rFonts w:hint="eastAsia" w:ascii="宋体" w:hAnsi="宋体"/>
                <w:b/>
                <w:szCs w:val="21"/>
              </w:rPr>
              <w:t>）</w:t>
            </w:r>
          </w:p>
        </w:tc>
        <w:tc>
          <w:tcPr>
            <w:tcW w:w="818" w:type="dxa"/>
            <w:tcBorders>
              <w:top w:val="single" w:color="000000" w:sz="4" w:space="0"/>
              <w:left w:val="single" w:color="000000" w:sz="4" w:space="0"/>
              <w:bottom w:val="single" w:color="000000" w:sz="4" w:space="0"/>
              <w:right w:val="single" w:color="auto" w:sz="4" w:space="0"/>
            </w:tcBorders>
            <w:vAlign w:val="center"/>
          </w:tcPr>
          <w:p w14:paraId="5F5A8181">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294FBBA9">
            <w:pPr>
              <w:spacing w:line="300" w:lineRule="exact"/>
              <w:jc w:val="center"/>
              <w:rPr>
                <w:rFonts w:ascii="宋体" w:hAnsi="宋体" w:eastAsia="宋体" w:cs="Times New Roman"/>
                <w:b/>
                <w:bCs/>
                <w:szCs w:val="24"/>
              </w:rPr>
            </w:pPr>
          </w:p>
        </w:tc>
      </w:tr>
      <w:tr w14:paraId="67A87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5D5C4346">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1A3384A2">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69EF9D20">
            <w:pPr>
              <w:spacing w:line="300" w:lineRule="exact"/>
              <w:rPr>
                <w:rFonts w:ascii="宋体" w:hAnsi="宋体" w:eastAsia="宋体" w:cs="Times New Roman"/>
                <w:b/>
                <w:bCs/>
                <w:szCs w:val="24"/>
              </w:rPr>
            </w:pPr>
            <w:r>
              <w:rPr>
                <w:rFonts w:hint="eastAsia" w:ascii="宋体" w:hAnsi="宋体"/>
                <w:b/>
                <w:bCs/>
                <w:szCs w:val="21"/>
              </w:rPr>
              <w:t>监狱企业的证明文件（可选）</w:t>
            </w:r>
          </w:p>
        </w:tc>
        <w:tc>
          <w:tcPr>
            <w:tcW w:w="818" w:type="dxa"/>
            <w:tcBorders>
              <w:top w:val="single" w:color="000000" w:sz="4" w:space="0"/>
              <w:left w:val="single" w:color="000000" w:sz="4" w:space="0"/>
              <w:bottom w:val="single" w:color="000000" w:sz="4" w:space="0"/>
              <w:right w:val="single" w:color="auto" w:sz="4" w:space="0"/>
            </w:tcBorders>
            <w:vAlign w:val="center"/>
          </w:tcPr>
          <w:p w14:paraId="4D2AFFE9">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4CE57591">
            <w:pPr>
              <w:spacing w:line="300" w:lineRule="exact"/>
              <w:jc w:val="center"/>
              <w:rPr>
                <w:rFonts w:ascii="宋体" w:hAnsi="宋体" w:eastAsia="宋体" w:cs="Times New Roman"/>
                <w:b/>
                <w:bCs/>
                <w:szCs w:val="24"/>
              </w:rPr>
            </w:pPr>
          </w:p>
        </w:tc>
      </w:tr>
      <w:tr w14:paraId="3033D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3EE07693">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48E49CA6">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2B9F2A35">
            <w:pPr>
              <w:spacing w:line="300" w:lineRule="exact"/>
              <w:rPr>
                <w:rFonts w:ascii="宋体" w:hAnsi="宋体" w:eastAsia="宋体" w:cs="Times New Roman"/>
                <w:b/>
                <w:bCs/>
                <w:szCs w:val="24"/>
              </w:rPr>
            </w:pPr>
            <w:r>
              <w:rPr>
                <w:rFonts w:hint="eastAsia" w:ascii="宋体" w:hAnsi="宋体"/>
                <w:b/>
                <w:bCs/>
                <w:szCs w:val="21"/>
              </w:rPr>
              <w:t>残疾人福利性单位声明函（可选）</w:t>
            </w:r>
          </w:p>
        </w:tc>
        <w:tc>
          <w:tcPr>
            <w:tcW w:w="818" w:type="dxa"/>
            <w:tcBorders>
              <w:top w:val="single" w:color="000000" w:sz="4" w:space="0"/>
              <w:left w:val="single" w:color="000000" w:sz="4" w:space="0"/>
              <w:bottom w:val="single" w:color="000000" w:sz="4" w:space="0"/>
              <w:right w:val="single" w:color="auto" w:sz="4" w:space="0"/>
            </w:tcBorders>
            <w:vAlign w:val="center"/>
          </w:tcPr>
          <w:p w14:paraId="2A8E0644">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DC5CF61">
            <w:pPr>
              <w:spacing w:line="300" w:lineRule="exact"/>
              <w:jc w:val="center"/>
              <w:rPr>
                <w:rFonts w:ascii="宋体" w:hAnsi="宋体" w:eastAsia="宋体" w:cs="Times New Roman"/>
                <w:b/>
                <w:bCs/>
                <w:szCs w:val="24"/>
              </w:rPr>
            </w:pPr>
          </w:p>
        </w:tc>
      </w:tr>
      <w:tr w14:paraId="51E67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7DCC1568">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C95E1F4">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771BD1B4">
            <w:pPr>
              <w:spacing w:line="300" w:lineRule="exact"/>
              <w:rPr>
                <w:rFonts w:ascii="宋体" w:hAnsi="宋体" w:eastAsia="宋体" w:cs="Times New Roman"/>
                <w:b/>
                <w:bCs/>
                <w:szCs w:val="24"/>
              </w:rPr>
            </w:pPr>
            <w:r>
              <w:rPr>
                <w:rFonts w:hint="eastAsia" w:ascii="宋体" w:hAnsi="宋体"/>
                <w:b/>
                <w:bCs/>
                <w:szCs w:val="21"/>
              </w:rPr>
              <w:t>实质性响应一览表</w:t>
            </w:r>
          </w:p>
        </w:tc>
        <w:tc>
          <w:tcPr>
            <w:tcW w:w="818" w:type="dxa"/>
            <w:tcBorders>
              <w:top w:val="single" w:color="000000" w:sz="4" w:space="0"/>
              <w:left w:val="single" w:color="000000" w:sz="4" w:space="0"/>
              <w:bottom w:val="single" w:color="000000" w:sz="4" w:space="0"/>
              <w:right w:val="single" w:color="auto" w:sz="4" w:space="0"/>
            </w:tcBorders>
            <w:vAlign w:val="center"/>
          </w:tcPr>
          <w:p w14:paraId="616A5C14">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796C9C61">
            <w:pPr>
              <w:spacing w:line="300" w:lineRule="exact"/>
              <w:jc w:val="center"/>
              <w:rPr>
                <w:rFonts w:ascii="宋体" w:hAnsi="宋体" w:eastAsia="宋体" w:cs="Times New Roman"/>
                <w:b/>
                <w:bCs/>
                <w:szCs w:val="24"/>
              </w:rPr>
            </w:pPr>
          </w:p>
        </w:tc>
      </w:tr>
      <w:tr w14:paraId="55A81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596449C9">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C2483D7">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1ABD110F">
            <w:pPr>
              <w:spacing w:line="300" w:lineRule="exact"/>
              <w:rPr>
                <w:rFonts w:ascii="宋体" w:hAnsi="宋体" w:eastAsia="宋体" w:cs="Times New Roman"/>
                <w:b/>
                <w:bCs/>
                <w:szCs w:val="24"/>
              </w:rPr>
            </w:pPr>
            <w:r>
              <w:rPr>
                <w:rFonts w:hint="eastAsia" w:ascii="宋体" w:hAnsi="宋体"/>
                <w:b/>
                <w:szCs w:val="21"/>
              </w:rPr>
              <w:t>磋商响应与磋商文件差异一览表</w:t>
            </w:r>
          </w:p>
        </w:tc>
        <w:tc>
          <w:tcPr>
            <w:tcW w:w="818" w:type="dxa"/>
            <w:tcBorders>
              <w:top w:val="single" w:color="000000" w:sz="4" w:space="0"/>
              <w:left w:val="single" w:color="000000" w:sz="4" w:space="0"/>
              <w:bottom w:val="single" w:color="000000" w:sz="4" w:space="0"/>
              <w:right w:val="single" w:color="auto" w:sz="4" w:space="0"/>
            </w:tcBorders>
            <w:vAlign w:val="center"/>
          </w:tcPr>
          <w:p w14:paraId="7274228A">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4CEEDC0B">
            <w:pPr>
              <w:spacing w:line="300" w:lineRule="exact"/>
              <w:jc w:val="center"/>
              <w:rPr>
                <w:rFonts w:ascii="宋体" w:hAnsi="宋体" w:eastAsia="宋体" w:cs="Times New Roman"/>
                <w:b/>
                <w:bCs/>
                <w:szCs w:val="24"/>
              </w:rPr>
            </w:pPr>
          </w:p>
        </w:tc>
      </w:tr>
      <w:tr w14:paraId="284D8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10724C4D">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4FA0220C">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6C7524E8">
            <w:pPr>
              <w:spacing w:line="300" w:lineRule="exact"/>
              <w:rPr>
                <w:rFonts w:ascii="宋体" w:hAnsi="宋体" w:eastAsia="宋体" w:cs="Times New Roman"/>
                <w:b/>
                <w:bCs/>
                <w:szCs w:val="24"/>
              </w:rPr>
            </w:pPr>
            <w:r>
              <w:rPr>
                <w:rFonts w:hint="eastAsia" w:ascii="宋体" w:hAnsi="宋体"/>
                <w:b/>
                <w:bCs/>
                <w:szCs w:val="21"/>
              </w:rPr>
              <w:t>供应商基本情况表</w:t>
            </w:r>
          </w:p>
        </w:tc>
        <w:tc>
          <w:tcPr>
            <w:tcW w:w="818" w:type="dxa"/>
            <w:tcBorders>
              <w:top w:val="single" w:color="000000" w:sz="4" w:space="0"/>
              <w:left w:val="single" w:color="000000" w:sz="4" w:space="0"/>
              <w:bottom w:val="single" w:color="000000" w:sz="4" w:space="0"/>
              <w:right w:val="single" w:color="auto" w:sz="4" w:space="0"/>
            </w:tcBorders>
            <w:vAlign w:val="center"/>
          </w:tcPr>
          <w:p w14:paraId="6B011A13">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3091BDE6">
            <w:pPr>
              <w:spacing w:line="300" w:lineRule="exact"/>
              <w:jc w:val="center"/>
              <w:rPr>
                <w:rFonts w:ascii="宋体" w:hAnsi="宋体" w:eastAsia="宋体" w:cs="Times New Roman"/>
                <w:b/>
                <w:bCs/>
                <w:szCs w:val="24"/>
              </w:rPr>
            </w:pPr>
          </w:p>
        </w:tc>
      </w:tr>
      <w:tr w14:paraId="246F7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3B86546F">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E621654">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307AA6A2">
            <w:pPr>
              <w:spacing w:line="300" w:lineRule="exact"/>
              <w:rPr>
                <w:rFonts w:ascii="宋体" w:hAnsi="宋体" w:eastAsia="宋体" w:cs="Times New Roman"/>
                <w:b/>
                <w:bCs/>
                <w:szCs w:val="24"/>
              </w:rPr>
            </w:pPr>
            <w:r>
              <w:rPr>
                <w:rFonts w:hint="eastAsia" w:ascii="宋体" w:hAnsi="宋体"/>
                <w:b/>
                <w:bCs/>
                <w:szCs w:val="21"/>
              </w:rPr>
              <w:t>项目经理/项目负责人简历表</w:t>
            </w:r>
          </w:p>
        </w:tc>
        <w:tc>
          <w:tcPr>
            <w:tcW w:w="818" w:type="dxa"/>
            <w:tcBorders>
              <w:top w:val="single" w:color="000000" w:sz="4" w:space="0"/>
              <w:left w:val="single" w:color="000000" w:sz="4" w:space="0"/>
              <w:bottom w:val="single" w:color="000000" w:sz="4" w:space="0"/>
              <w:right w:val="single" w:color="auto" w:sz="4" w:space="0"/>
            </w:tcBorders>
            <w:vAlign w:val="center"/>
          </w:tcPr>
          <w:p w14:paraId="08851693">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3365BB7A">
            <w:pPr>
              <w:spacing w:line="300" w:lineRule="exact"/>
              <w:jc w:val="center"/>
              <w:rPr>
                <w:rFonts w:ascii="宋体" w:hAnsi="宋体" w:eastAsia="宋体" w:cs="Times New Roman"/>
                <w:b/>
                <w:bCs/>
                <w:szCs w:val="24"/>
              </w:rPr>
            </w:pPr>
          </w:p>
        </w:tc>
      </w:tr>
      <w:tr w14:paraId="05BE6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0FC1AD65">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3D33FF86">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78CB9D51">
            <w:pPr>
              <w:spacing w:line="300" w:lineRule="exact"/>
              <w:rPr>
                <w:rFonts w:ascii="宋体" w:hAnsi="宋体" w:eastAsia="宋体" w:cs="Times New Roman"/>
                <w:b/>
                <w:bCs/>
                <w:szCs w:val="24"/>
              </w:rPr>
            </w:pPr>
            <w:r>
              <w:rPr>
                <w:rFonts w:hint="eastAsia" w:ascii="宋体" w:hAnsi="宋体"/>
                <w:b/>
                <w:bCs/>
                <w:szCs w:val="21"/>
              </w:rPr>
              <w:t>拟为本项目配置的人员情况表</w:t>
            </w:r>
          </w:p>
        </w:tc>
        <w:tc>
          <w:tcPr>
            <w:tcW w:w="818" w:type="dxa"/>
            <w:tcBorders>
              <w:top w:val="single" w:color="000000" w:sz="4" w:space="0"/>
              <w:left w:val="single" w:color="000000" w:sz="4" w:space="0"/>
              <w:bottom w:val="single" w:color="000000" w:sz="4" w:space="0"/>
              <w:right w:val="single" w:color="auto" w:sz="4" w:space="0"/>
            </w:tcBorders>
            <w:vAlign w:val="center"/>
          </w:tcPr>
          <w:p w14:paraId="10064978">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1191ACD9">
            <w:pPr>
              <w:spacing w:line="300" w:lineRule="exact"/>
              <w:jc w:val="center"/>
              <w:rPr>
                <w:rFonts w:ascii="宋体" w:hAnsi="宋体" w:eastAsia="宋体" w:cs="Times New Roman"/>
                <w:b/>
                <w:bCs/>
                <w:szCs w:val="24"/>
              </w:rPr>
            </w:pPr>
          </w:p>
        </w:tc>
      </w:tr>
      <w:tr w14:paraId="7B767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0B8A08C5">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2B427779">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132E557B">
            <w:pPr>
              <w:spacing w:line="300" w:lineRule="exact"/>
              <w:rPr>
                <w:rFonts w:ascii="宋体" w:hAnsi="宋体" w:eastAsia="宋体" w:cs="Times New Roman"/>
                <w:b/>
                <w:bCs/>
                <w:szCs w:val="24"/>
              </w:rPr>
            </w:pPr>
            <w:r>
              <w:rPr>
                <w:rFonts w:hint="eastAsia" w:ascii="宋体" w:hAnsi="宋体"/>
                <w:b/>
                <w:bCs/>
                <w:szCs w:val="21"/>
              </w:rPr>
              <w:t>类似项目业绩一览表</w:t>
            </w:r>
          </w:p>
        </w:tc>
        <w:tc>
          <w:tcPr>
            <w:tcW w:w="818" w:type="dxa"/>
            <w:tcBorders>
              <w:top w:val="single" w:color="000000" w:sz="4" w:space="0"/>
              <w:left w:val="single" w:color="000000" w:sz="4" w:space="0"/>
              <w:bottom w:val="single" w:color="000000" w:sz="4" w:space="0"/>
              <w:right w:val="single" w:color="auto" w:sz="4" w:space="0"/>
            </w:tcBorders>
            <w:vAlign w:val="center"/>
          </w:tcPr>
          <w:p w14:paraId="0D25C3FC">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21AC6268">
            <w:pPr>
              <w:spacing w:line="300" w:lineRule="exact"/>
              <w:jc w:val="center"/>
              <w:rPr>
                <w:rFonts w:ascii="宋体" w:hAnsi="宋体" w:eastAsia="宋体" w:cs="Times New Roman"/>
                <w:b/>
                <w:bCs/>
                <w:szCs w:val="24"/>
              </w:rPr>
            </w:pPr>
          </w:p>
        </w:tc>
      </w:tr>
      <w:tr w14:paraId="54D0C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2CB46F49">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624B2462">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4D17839E">
            <w:pPr>
              <w:spacing w:line="300" w:lineRule="exact"/>
              <w:rPr>
                <w:rFonts w:ascii="宋体" w:hAnsi="宋体" w:eastAsia="宋体" w:cs="Times New Roman"/>
                <w:b/>
                <w:bCs/>
                <w:szCs w:val="24"/>
              </w:rPr>
            </w:pPr>
            <w:r>
              <w:rPr>
                <w:rFonts w:hint="eastAsia" w:ascii="宋体" w:hAnsi="宋体"/>
                <w:b/>
                <w:bCs/>
                <w:szCs w:val="21"/>
              </w:rPr>
              <w:t>招标代理服务费承诺书</w:t>
            </w:r>
          </w:p>
        </w:tc>
        <w:tc>
          <w:tcPr>
            <w:tcW w:w="818" w:type="dxa"/>
            <w:tcBorders>
              <w:top w:val="single" w:color="000000" w:sz="4" w:space="0"/>
              <w:left w:val="single" w:color="000000" w:sz="4" w:space="0"/>
              <w:bottom w:val="single" w:color="000000" w:sz="4" w:space="0"/>
              <w:right w:val="single" w:color="auto" w:sz="4" w:space="0"/>
            </w:tcBorders>
            <w:vAlign w:val="center"/>
          </w:tcPr>
          <w:p w14:paraId="3AFDC85F">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6DAF1A2D">
            <w:pPr>
              <w:spacing w:line="300" w:lineRule="exact"/>
              <w:jc w:val="center"/>
              <w:rPr>
                <w:rFonts w:ascii="宋体" w:hAnsi="宋体" w:eastAsia="宋体" w:cs="Times New Roman"/>
                <w:b/>
                <w:bCs/>
                <w:szCs w:val="24"/>
              </w:rPr>
            </w:pPr>
          </w:p>
        </w:tc>
      </w:tr>
      <w:tr w14:paraId="2F5FE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top w:val="single" w:color="000000" w:sz="4" w:space="0"/>
              <w:left w:val="single" w:color="000000" w:sz="4" w:space="0"/>
              <w:bottom w:val="single" w:color="000000" w:sz="4" w:space="0"/>
              <w:right w:val="single" w:color="auto" w:sz="4" w:space="0"/>
            </w:tcBorders>
            <w:vAlign w:val="center"/>
          </w:tcPr>
          <w:p w14:paraId="735C985F">
            <w:pPr>
              <w:rPr>
                <w:rFonts w:ascii="宋体" w:hAnsi="宋体" w:eastAsia="宋体" w:cs="Times New Roman"/>
                <w:b/>
                <w:bCs/>
                <w:szCs w:val="24"/>
              </w:rPr>
            </w:pPr>
          </w:p>
        </w:tc>
        <w:tc>
          <w:tcPr>
            <w:tcW w:w="709" w:type="dxa"/>
            <w:tcBorders>
              <w:top w:val="single" w:color="000000" w:sz="4" w:space="0"/>
              <w:left w:val="single" w:color="auto" w:sz="4" w:space="0"/>
              <w:bottom w:val="single" w:color="000000" w:sz="4" w:space="0"/>
              <w:right w:val="single" w:color="000000" w:sz="4" w:space="0"/>
            </w:tcBorders>
            <w:vAlign w:val="center"/>
          </w:tcPr>
          <w:p w14:paraId="14AAB03B">
            <w:pPr>
              <w:numPr>
                <w:ilvl w:val="0"/>
                <w:numId w:val="29"/>
              </w:numPr>
              <w:spacing w:line="300" w:lineRule="exact"/>
              <w:jc w:val="center"/>
              <w:rPr>
                <w:rFonts w:ascii="宋体" w:hAnsi="宋体" w:eastAsia="宋体" w:cs="Times New Roman"/>
                <w:b/>
                <w:bCs/>
                <w:szCs w:val="24"/>
              </w:rPr>
            </w:pPr>
          </w:p>
        </w:tc>
        <w:tc>
          <w:tcPr>
            <w:tcW w:w="5244" w:type="dxa"/>
            <w:tcBorders>
              <w:top w:val="single" w:color="000000" w:sz="4" w:space="0"/>
              <w:left w:val="single" w:color="000000" w:sz="4" w:space="0"/>
              <w:bottom w:val="single" w:color="000000" w:sz="4" w:space="0"/>
              <w:right w:val="single" w:color="000000" w:sz="4" w:space="0"/>
            </w:tcBorders>
            <w:vAlign w:val="center"/>
          </w:tcPr>
          <w:p w14:paraId="3547647A">
            <w:pPr>
              <w:spacing w:line="300" w:lineRule="exact"/>
              <w:rPr>
                <w:rFonts w:ascii="宋体" w:hAnsi="宋体" w:eastAsia="宋体" w:cs="Times New Roman"/>
                <w:b/>
                <w:bCs/>
                <w:szCs w:val="24"/>
              </w:rPr>
            </w:pPr>
            <w:r>
              <w:rPr>
                <w:rFonts w:hint="eastAsia" w:ascii="宋体" w:hAnsi="宋体"/>
                <w:b/>
                <w:bCs/>
                <w:szCs w:val="21"/>
              </w:rPr>
              <w:t>供应商认为必要的其他商务资料</w:t>
            </w:r>
          </w:p>
        </w:tc>
        <w:tc>
          <w:tcPr>
            <w:tcW w:w="818" w:type="dxa"/>
            <w:tcBorders>
              <w:top w:val="single" w:color="000000" w:sz="4" w:space="0"/>
              <w:left w:val="single" w:color="000000" w:sz="4" w:space="0"/>
              <w:bottom w:val="single" w:color="000000" w:sz="4" w:space="0"/>
              <w:right w:val="single" w:color="auto" w:sz="4" w:space="0"/>
            </w:tcBorders>
            <w:vAlign w:val="center"/>
          </w:tcPr>
          <w:p w14:paraId="7373F782">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4C206B68">
            <w:pPr>
              <w:spacing w:line="300" w:lineRule="exact"/>
              <w:jc w:val="center"/>
              <w:rPr>
                <w:rFonts w:ascii="宋体" w:hAnsi="宋体" w:eastAsia="宋体" w:cs="Times New Roman"/>
                <w:b/>
                <w:bCs/>
                <w:szCs w:val="24"/>
              </w:rPr>
            </w:pPr>
          </w:p>
        </w:tc>
      </w:tr>
      <w:tr w14:paraId="0B76E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restart"/>
            <w:tcBorders>
              <w:top w:val="single" w:color="auto" w:sz="4" w:space="0"/>
              <w:left w:val="single" w:color="000000" w:sz="4" w:space="0"/>
              <w:right w:val="single" w:color="auto" w:sz="4" w:space="0"/>
            </w:tcBorders>
            <w:vAlign w:val="center"/>
          </w:tcPr>
          <w:p w14:paraId="71554911">
            <w:pPr>
              <w:spacing w:line="240" w:lineRule="atLeast"/>
              <w:jc w:val="center"/>
              <w:rPr>
                <w:rFonts w:ascii="宋体" w:hAnsi="宋体" w:eastAsia="宋体" w:cs="Times New Roman"/>
                <w:b/>
                <w:bCs/>
                <w:szCs w:val="24"/>
              </w:rPr>
            </w:pPr>
            <w:r>
              <w:rPr>
                <w:rFonts w:hint="eastAsia" w:ascii="宋体" w:hAnsi="宋体" w:eastAsia="宋体" w:cs="Times New Roman"/>
                <w:b/>
                <w:bCs/>
                <w:szCs w:val="24"/>
              </w:rPr>
              <w:t>技术部分</w:t>
            </w:r>
          </w:p>
          <w:p w14:paraId="2342DED6">
            <w:pPr>
              <w:spacing w:line="300" w:lineRule="exact"/>
              <w:jc w:val="center"/>
              <w:rPr>
                <w:rFonts w:ascii="宋体" w:hAnsi="宋体" w:eastAsia="宋体" w:cs="Times New Roman"/>
                <w:b/>
                <w:bCs/>
                <w:szCs w:val="24"/>
              </w:rPr>
            </w:pPr>
            <w:r>
              <w:rPr>
                <w:rFonts w:hint="eastAsia" w:ascii="宋体" w:hAnsi="宋体" w:eastAsia="宋体" w:cs="Times New Roman"/>
                <w:b/>
                <w:bCs/>
                <w:szCs w:val="24"/>
              </w:rPr>
              <w:t>（加盖公章）</w:t>
            </w:r>
          </w:p>
        </w:tc>
        <w:tc>
          <w:tcPr>
            <w:tcW w:w="709" w:type="dxa"/>
            <w:tcBorders>
              <w:top w:val="single" w:color="auto" w:sz="4" w:space="0"/>
              <w:left w:val="single" w:color="auto" w:sz="4" w:space="0"/>
              <w:bottom w:val="single" w:color="000000" w:sz="4" w:space="0"/>
              <w:right w:val="single" w:color="000000" w:sz="4" w:space="0"/>
            </w:tcBorders>
            <w:vAlign w:val="center"/>
          </w:tcPr>
          <w:p w14:paraId="209ABF5A">
            <w:pPr>
              <w:numPr>
                <w:ilvl w:val="0"/>
                <w:numId w:val="30"/>
              </w:numPr>
              <w:spacing w:line="300" w:lineRule="exact"/>
              <w:jc w:val="center"/>
              <w:rPr>
                <w:rFonts w:ascii="宋体" w:hAnsi="宋体" w:eastAsia="宋体" w:cs="Times New Roman"/>
                <w:b/>
                <w:bCs/>
                <w:color w:val="000000" w:themeColor="text1"/>
                <w:szCs w:val="24"/>
                <w14:textFill>
                  <w14:solidFill>
                    <w14:schemeClr w14:val="tx1"/>
                  </w14:solidFill>
                </w14:textFill>
              </w:rPr>
            </w:pPr>
          </w:p>
        </w:tc>
        <w:tc>
          <w:tcPr>
            <w:tcW w:w="5244" w:type="dxa"/>
            <w:tcBorders>
              <w:top w:val="single" w:color="auto" w:sz="4" w:space="0"/>
              <w:left w:val="single" w:color="000000" w:sz="4" w:space="0"/>
              <w:bottom w:val="single" w:color="000000" w:sz="4" w:space="0"/>
              <w:right w:val="single" w:color="000000" w:sz="4" w:space="0"/>
            </w:tcBorders>
            <w:vAlign w:val="center"/>
          </w:tcPr>
          <w:p w14:paraId="27904E37">
            <w:pPr>
              <w:spacing w:line="288" w:lineRule="auto"/>
              <w:rPr>
                <w:rFonts w:hint="eastAsia" w:ascii="宋体" w:hAnsi="宋体"/>
                <w:b/>
                <w:bCs/>
                <w:szCs w:val="21"/>
              </w:rPr>
            </w:pPr>
            <w:r>
              <w:rPr>
                <w:rFonts w:hint="eastAsia" w:ascii="宋体" w:hAnsi="宋体"/>
                <w:b/>
                <w:bCs/>
                <w:szCs w:val="21"/>
                <w:lang w:val="en-US" w:eastAsia="zh-CN"/>
              </w:rPr>
              <w:t>对项目的理解程度</w:t>
            </w:r>
          </w:p>
        </w:tc>
        <w:tc>
          <w:tcPr>
            <w:tcW w:w="818" w:type="dxa"/>
            <w:tcBorders>
              <w:top w:val="single" w:color="000000" w:sz="4" w:space="0"/>
              <w:left w:val="single" w:color="000000" w:sz="4" w:space="0"/>
              <w:bottom w:val="single" w:color="000000" w:sz="4" w:space="0"/>
              <w:right w:val="single" w:color="auto" w:sz="4" w:space="0"/>
            </w:tcBorders>
            <w:vAlign w:val="center"/>
          </w:tcPr>
          <w:p w14:paraId="147464ED">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10566760">
            <w:pPr>
              <w:spacing w:line="300" w:lineRule="exact"/>
              <w:jc w:val="center"/>
              <w:rPr>
                <w:rFonts w:ascii="宋体" w:hAnsi="宋体" w:eastAsia="宋体" w:cs="Times New Roman"/>
                <w:b/>
                <w:bCs/>
                <w:szCs w:val="24"/>
              </w:rPr>
            </w:pPr>
          </w:p>
        </w:tc>
      </w:tr>
      <w:tr w14:paraId="2DB89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left w:val="single" w:color="000000" w:sz="4" w:space="0"/>
              <w:right w:val="single" w:color="auto" w:sz="4" w:space="0"/>
            </w:tcBorders>
            <w:vAlign w:val="center"/>
          </w:tcPr>
          <w:p w14:paraId="6AF0B3F7">
            <w:pPr>
              <w:rPr>
                <w:rFonts w:ascii="宋体" w:hAnsi="宋体" w:eastAsia="宋体" w:cs="Times New Roman"/>
                <w:b/>
                <w:bCs/>
                <w:szCs w:val="24"/>
              </w:rPr>
            </w:pPr>
          </w:p>
        </w:tc>
        <w:tc>
          <w:tcPr>
            <w:tcW w:w="709" w:type="dxa"/>
            <w:tcBorders>
              <w:top w:val="single" w:color="auto" w:sz="4" w:space="0"/>
              <w:left w:val="single" w:color="auto" w:sz="4" w:space="0"/>
              <w:bottom w:val="single" w:color="000000" w:sz="4" w:space="0"/>
              <w:right w:val="single" w:color="000000" w:sz="4" w:space="0"/>
            </w:tcBorders>
            <w:vAlign w:val="center"/>
          </w:tcPr>
          <w:p w14:paraId="3CB26725">
            <w:pPr>
              <w:numPr>
                <w:ilvl w:val="0"/>
                <w:numId w:val="30"/>
              </w:numPr>
              <w:spacing w:line="300" w:lineRule="exact"/>
              <w:jc w:val="center"/>
              <w:rPr>
                <w:rFonts w:ascii="宋体" w:hAnsi="宋体" w:eastAsia="宋体" w:cs="Times New Roman"/>
                <w:b/>
                <w:bCs/>
                <w:color w:val="000000" w:themeColor="text1"/>
                <w:szCs w:val="24"/>
                <w14:textFill>
                  <w14:solidFill>
                    <w14:schemeClr w14:val="tx1"/>
                  </w14:solidFill>
                </w14:textFill>
              </w:rPr>
            </w:pPr>
          </w:p>
        </w:tc>
        <w:tc>
          <w:tcPr>
            <w:tcW w:w="5244" w:type="dxa"/>
            <w:tcBorders>
              <w:top w:val="single" w:color="auto" w:sz="4" w:space="0"/>
              <w:left w:val="single" w:color="000000" w:sz="4" w:space="0"/>
              <w:bottom w:val="single" w:color="000000" w:sz="4" w:space="0"/>
              <w:right w:val="single" w:color="000000" w:sz="4" w:space="0"/>
            </w:tcBorders>
            <w:vAlign w:val="center"/>
          </w:tcPr>
          <w:p w14:paraId="6AED78F0">
            <w:pPr>
              <w:spacing w:line="288" w:lineRule="auto"/>
              <w:rPr>
                <w:rFonts w:hint="eastAsia" w:ascii="宋体" w:hAnsi="宋体"/>
                <w:b/>
                <w:bCs/>
                <w:szCs w:val="21"/>
              </w:rPr>
            </w:pPr>
            <w:r>
              <w:rPr>
                <w:rFonts w:hint="eastAsia" w:ascii="宋体" w:hAnsi="宋体"/>
                <w:b/>
                <w:bCs/>
                <w:szCs w:val="21"/>
              </w:rPr>
              <w:t>内外网平台整合与改造</w:t>
            </w:r>
            <w:r>
              <w:rPr>
                <w:rFonts w:hint="eastAsia" w:ascii="宋体" w:hAnsi="宋体"/>
                <w:b/>
                <w:bCs/>
                <w:szCs w:val="21"/>
                <w:lang w:val="en-US" w:eastAsia="zh-CN"/>
              </w:rPr>
              <w:t>方案</w:t>
            </w:r>
          </w:p>
        </w:tc>
        <w:tc>
          <w:tcPr>
            <w:tcW w:w="818" w:type="dxa"/>
            <w:tcBorders>
              <w:top w:val="single" w:color="000000" w:sz="4" w:space="0"/>
              <w:left w:val="single" w:color="000000" w:sz="4" w:space="0"/>
              <w:bottom w:val="single" w:color="000000" w:sz="4" w:space="0"/>
              <w:right w:val="single" w:color="auto" w:sz="4" w:space="0"/>
            </w:tcBorders>
            <w:vAlign w:val="center"/>
          </w:tcPr>
          <w:p w14:paraId="368E7C57">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326EEA93">
            <w:pPr>
              <w:spacing w:line="300" w:lineRule="exact"/>
              <w:jc w:val="center"/>
              <w:rPr>
                <w:rFonts w:ascii="宋体" w:hAnsi="宋体" w:eastAsia="宋体" w:cs="Times New Roman"/>
                <w:b/>
                <w:bCs/>
                <w:szCs w:val="24"/>
              </w:rPr>
            </w:pPr>
          </w:p>
        </w:tc>
      </w:tr>
      <w:tr w14:paraId="62E9A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left w:val="single" w:color="000000" w:sz="4" w:space="0"/>
              <w:right w:val="single" w:color="auto" w:sz="4" w:space="0"/>
            </w:tcBorders>
            <w:vAlign w:val="center"/>
          </w:tcPr>
          <w:p w14:paraId="0B57AA3F">
            <w:pPr>
              <w:rPr>
                <w:rFonts w:ascii="宋体" w:hAnsi="宋体" w:eastAsia="宋体" w:cs="Times New Roman"/>
                <w:b/>
                <w:bCs/>
                <w:szCs w:val="24"/>
              </w:rPr>
            </w:pPr>
          </w:p>
        </w:tc>
        <w:tc>
          <w:tcPr>
            <w:tcW w:w="709" w:type="dxa"/>
            <w:tcBorders>
              <w:top w:val="single" w:color="auto" w:sz="4" w:space="0"/>
              <w:left w:val="single" w:color="auto" w:sz="4" w:space="0"/>
              <w:bottom w:val="single" w:color="000000" w:sz="4" w:space="0"/>
              <w:right w:val="single" w:color="000000" w:sz="4" w:space="0"/>
            </w:tcBorders>
            <w:vAlign w:val="center"/>
          </w:tcPr>
          <w:p w14:paraId="26A90086">
            <w:pPr>
              <w:numPr>
                <w:ilvl w:val="0"/>
                <w:numId w:val="30"/>
              </w:numPr>
              <w:spacing w:line="300" w:lineRule="exact"/>
              <w:jc w:val="center"/>
              <w:rPr>
                <w:rFonts w:ascii="宋体" w:hAnsi="宋体" w:eastAsia="宋体" w:cs="Times New Roman"/>
                <w:b/>
                <w:bCs/>
                <w:color w:val="000000" w:themeColor="text1"/>
                <w:szCs w:val="24"/>
                <w14:textFill>
                  <w14:solidFill>
                    <w14:schemeClr w14:val="tx1"/>
                  </w14:solidFill>
                </w14:textFill>
              </w:rPr>
            </w:pPr>
          </w:p>
        </w:tc>
        <w:tc>
          <w:tcPr>
            <w:tcW w:w="5244" w:type="dxa"/>
            <w:tcBorders>
              <w:top w:val="single" w:color="auto" w:sz="4" w:space="0"/>
              <w:left w:val="single" w:color="000000" w:sz="4" w:space="0"/>
              <w:bottom w:val="single" w:color="000000" w:sz="4" w:space="0"/>
              <w:right w:val="single" w:color="000000" w:sz="4" w:space="0"/>
            </w:tcBorders>
            <w:vAlign w:val="center"/>
          </w:tcPr>
          <w:p w14:paraId="6EFF747E">
            <w:pPr>
              <w:spacing w:line="288" w:lineRule="auto"/>
              <w:rPr>
                <w:rFonts w:hint="eastAsia" w:ascii="宋体" w:hAnsi="宋体"/>
                <w:b/>
                <w:bCs/>
                <w:szCs w:val="21"/>
              </w:rPr>
            </w:pPr>
            <w:r>
              <w:rPr>
                <w:rFonts w:hint="eastAsia" w:ascii="宋体" w:hAnsi="宋体"/>
                <w:b/>
                <w:bCs/>
                <w:szCs w:val="21"/>
                <w:lang w:val="en-US" w:eastAsia="zh-CN"/>
              </w:rPr>
              <w:t>多媒体采编与智能搜索功能优化方案</w:t>
            </w:r>
          </w:p>
        </w:tc>
        <w:tc>
          <w:tcPr>
            <w:tcW w:w="818" w:type="dxa"/>
            <w:tcBorders>
              <w:top w:val="single" w:color="000000" w:sz="4" w:space="0"/>
              <w:left w:val="single" w:color="000000" w:sz="4" w:space="0"/>
              <w:bottom w:val="single" w:color="000000" w:sz="4" w:space="0"/>
              <w:right w:val="single" w:color="auto" w:sz="4" w:space="0"/>
            </w:tcBorders>
            <w:vAlign w:val="center"/>
          </w:tcPr>
          <w:p w14:paraId="77C00A3F">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4E56FC56">
            <w:pPr>
              <w:spacing w:line="300" w:lineRule="exact"/>
              <w:jc w:val="center"/>
              <w:rPr>
                <w:rFonts w:ascii="宋体" w:hAnsi="宋体" w:eastAsia="宋体" w:cs="Times New Roman"/>
                <w:b/>
                <w:bCs/>
                <w:szCs w:val="24"/>
              </w:rPr>
            </w:pPr>
          </w:p>
        </w:tc>
      </w:tr>
      <w:tr w14:paraId="39E83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left w:val="single" w:color="000000" w:sz="4" w:space="0"/>
              <w:right w:val="single" w:color="auto" w:sz="4" w:space="0"/>
            </w:tcBorders>
            <w:vAlign w:val="center"/>
          </w:tcPr>
          <w:p w14:paraId="68D9E050">
            <w:pPr>
              <w:rPr>
                <w:rFonts w:ascii="宋体" w:hAnsi="宋体" w:eastAsia="宋体" w:cs="Times New Roman"/>
                <w:b/>
                <w:bCs/>
                <w:szCs w:val="24"/>
              </w:rPr>
            </w:pPr>
          </w:p>
        </w:tc>
        <w:tc>
          <w:tcPr>
            <w:tcW w:w="709" w:type="dxa"/>
            <w:tcBorders>
              <w:top w:val="single" w:color="auto" w:sz="4" w:space="0"/>
              <w:left w:val="single" w:color="auto" w:sz="4" w:space="0"/>
              <w:bottom w:val="single" w:color="000000" w:sz="4" w:space="0"/>
              <w:right w:val="single" w:color="000000" w:sz="4" w:space="0"/>
            </w:tcBorders>
            <w:vAlign w:val="center"/>
          </w:tcPr>
          <w:p w14:paraId="29D85C10">
            <w:pPr>
              <w:numPr>
                <w:ilvl w:val="0"/>
                <w:numId w:val="30"/>
              </w:numPr>
              <w:spacing w:line="300" w:lineRule="exact"/>
              <w:jc w:val="center"/>
              <w:rPr>
                <w:rFonts w:ascii="宋体" w:hAnsi="宋体" w:eastAsia="宋体" w:cs="Times New Roman"/>
                <w:b/>
                <w:bCs/>
                <w:color w:val="000000" w:themeColor="text1"/>
                <w:szCs w:val="24"/>
                <w14:textFill>
                  <w14:solidFill>
                    <w14:schemeClr w14:val="tx1"/>
                  </w14:solidFill>
                </w14:textFill>
              </w:rPr>
            </w:pPr>
          </w:p>
        </w:tc>
        <w:tc>
          <w:tcPr>
            <w:tcW w:w="5244" w:type="dxa"/>
            <w:tcBorders>
              <w:top w:val="single" w:color="auto" w:sz="4" w:space="0"/>
              <w:left w:val="single" w:color="000000" w:sz="4" w:space="0"/>
              <w:bottom w:val="single" w:color="000000" w:sz="4" w:space="0"/>
              <w:right w:val="single" w:color="000000" w:sz="4" w:space="0"/>
            </w:tcBorders>
            <w:vAlign w:val="center"/>
          </w:tcPr>
          <w:p w14:paraId="665CAC99">
            <w:pPr>
              <w:spacing w:line="288" w:lineRule="auto"/>
              <w:rPr>
                <w:rFonts w:hint="eastAsia" w:ascii="宋体" w:hAnsi="宋体"/>
                <w:b/>
                <w:bCs/>
                <w:szCs w:val="21"/>
              </w:rPr>
            </w:pPr>
            <w:r>
              <w:rPr>
                <w:rFonts w:hint="eastAsia" w:ascii="宋体" w:hAnsi="宋体"/>
                <w:b/>
                <w:bCs/>
                <w:szCs w:val="21"/>
                <w:lang w:val="en-US" w:eastAsia="zh-CN"/>
              </w:rPr>
              <w:t>其他技术服务方案</w:t>
            </w:r>
          </w:p>
        </w:tc>
        <w:tc>
          <w:tcPr>
            <w:tcW w:w="818" w:type="dxa"/>
            <w:tcBorders>
              <w:top w:val="single" w:color="000000" w:sz="4" w:space="0"/>
              <w:left w:val="single" w:color="000000" w:sz="4" w:space="0"/>
              <w:bottom w:val="single" w:color="000000" w:sz="4" w:space="0"/>
              <w:right w:val="single" w:color="auto" w:sz="4" w:space="0"/>
            </w:tcBorders>
            <w:vAlign w:val="center"/>
          </w:tcPr>
          <w:p w14:paraId="7ECE1F4E">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395C8F3A">
            <w:pPr>
              <w:spacing w:line="300" w:lineRule="exact"/>
              <w:jc w:val="center"/>
              <w:rPr>
                <w:rFonts w:ascii="宋体" w:hAnsi="宋体" w:eastAsia="宋体" w:cs="Times New Roman"/>
                <w:b/>
                <w:bCs/>
                <w:szCs w:val="24"/>
              </w:rPr>
            </w:pPr>
          </w:p>
        </w:tc>
      </w:tr>
      <w:tr w14:paraId="65FC8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526" w:type="dxa"/>
            <w:vMerge w:val="continue"/>
            <w:tcBorders>
              <w:left w:val="single" w:color="000000" w:sz="4" w:space="0"/>
              <w:right w:val="single" w:color="auto" w:sz="4" w:space="0"/>
            </w:tcBorders>
            <w:vAlign w:val="center"/>
          </w:tcPr>
          <w:p w14:paraId="53F1CC6E">
            <w:pPr>
              <w:rPr>
                <w:rFonts w:ascii="宋体" w:hAnsi="宋体" w:eastAsia="宋体" w:cs="Times New Roman"/>
                <w:b/>
                <w:bCs/>
                <w:szCs w:val="24"/>
              </w:rPr>
            </w:pPr>
          </w:p>
        </w:tc>
        <w:tc>
          <w:tcPr>
            <w:tcW w:w="709" w:type="dxa"/>
            <w:tcBorders>
              <w:top w:val="single" w:color="auto" w:sz="4" w:space="0"/>
              <w:left w:val="single" w:color="auto" w:sz="4" w:space="0"/>
              <w:bottom w:val="single" w:color="000000" w:sz="4" w:space="0"/>
              <w:right w:val="single" w:color="000000" w:sz="4" w:space="0"/>
            </w:tcBorders>
            <w:vAlign w:val="center"/>
          </w:tcPr>
          <w:p w14:paraId="78B0685C">
            <w:pPr>
              <w:numPr>
                <w:ilvl w:val="0"/>
                <w:numId w:val="30"/>
              </w:numPr>
              <w:spacing w:line="300" w:lineRule="exact"/>
              <w:jc w:val="center"/>
              <w:rPr>
                <w:rFonts w:ascii="宋体" w:hAnsi="宋体" w:eastAsia="宋体" w:cs="Times New Roman"/>
                <w:b/>
                <w:bCs/>
                <w:color w:val="000000" w:themeColor="text1"/>
                <w:szCs w:val="24"/>
                <w14:textFill>
                  <w14:solidFill>
                    <w14:schemeClr w14:val="tx1"/>
                  </w14:solidFill>
                </w14:textFill>
              </w:rPr>
            </w:pPr>
          </w:p>
        </w:tc>
        <w:tc>
          <w:tcPr>
            <w:tcW w:w="5244" w:type="dxa"/>
            <w:tcBorders>
              <w:top w:val="single" w:color="auto" w:sz="4" w:space="0"/>
              <w:left w:val="single" w:color="000000" w:sz="4" w:space="0"/>
              <w:bottom w:val="single" w:color="000000" w:sz="4" w:space="0"/>
              <w:right w:val="single" w:color="000000" w:sz="4" w:space="0"/>
            </w:tcBorders>
            <w:vAlign w:val="center"/>
          </w:tcPr>
          <w:p w14:paraId="583DFD05">
            <w:pPr>
              <w:spacing w:line="288" w:lineRule="auto"/>
              <w:rPr>
                <w:rFonts w:hint="eastAsia" w:ascii="宋体" w:hAnsi="宋体"/>
                <w:b/>
                <w:bCs/>
                <w:szCs w:val="21"/>
              </w:rPr>
            </w:pPr>
            <w:r>
              <w:rPr>
                <w:rFonts w:hint="eastAsia" w:ascii="宋体" w:hAnsi="宋体"/>
                <w:b/>
                <w:bCs/>
                <w:szCs w:val="21"/>
                <w:lang w:val="en-US" w:eastAsia="zh-CN"/>
              </w:rPr>
              <w:t>等保安全测评方案</w:t>
            </w:r>
          </w:p>
        </w:tc>
        <w:tc>
          <w:tcPr>
            <w:tcW w:w="818" w:type="dxa"/>
            <w:tcBorders>
              <w:top w:val="single" w:color="000000" w:sz="4" w:space="0"/>
              <w:left w:val="single" w:color="000000" w:sz="4" w:space="0"/>
              <w:bottom w:val="single" w:color="000000" w:sz="4" w:space="0"/>
              <w:right w:val="single" w:color="auto" w:sz="4" w:space="0"/>
            </w:tcBorders>
            <w:vAlign w:val="center"/>
          </w:tcPr>
          <w:p w14:paraId="1995A7FB">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34692FDE">
            <w:pPr>
              <w:spacing w:line="300" w:lineRule="exact"/>
              <w:jc w:val="center"/>
              <w:rPr>
                <w:rFonts w:ascii="宋体" w:hAnsi="宋体" w:eastAsia="宋体" w:cs="Times New Roman"/>
                <w:b/>
                <w:bCs/>
                <w:szCs w:val="24"/>
              </w:rPr>
            </w:pPr>
          </w:p>
        </w:tc>
      </w:tr>
      <w:tr w14:paraId="02B6B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526" w:type="dxa"/>
            <w:vMerge w:val="continue"/>
            <w:tcBorders>
              <w:left w:val="single" w:color="000000" w:sz="4" w:space="0"/>
              <w:right w:val="single" w:color="auto" w:sz="4" w:space="0"/>
            </w:tcBorders>
            <w:vAlign w:val="center"/>
          </w:tcPr>
          <w:p w14:paraId="275435CF">
            <w:pPr>
              <w:rPr>
                <w:rFonts w:ascii="宋体" w:hAnsi="宋体" w:eastAsia="宋体" w:cs="Times New Roman"/>
                <w:b/>
                <w:bCs/>
                <w:szCs w:val="24"/>
              </w:rPr>
            </w:pPr>
          </w:p>
        </w:tc>
        <w:tc>
          <w:tcPr>
            <w:tcW w:w="709" w:type="dxa"/>
            <w:tcBorders>
              <w:top w:val="single" w:color="auto" w:sz="4" w:space="0"/>
              <w:left w:val="single" w:color="auto" w:sz="4" w:space="0"/>
              <w:bottom w:val="single" w:color="auto" w:sz="4" w:space="0"/>
              <w:right w:val="single" w:color="000000" w:sz="4" w:space="0"/>
            </w:tcBorders>
            <w:vAlign w:val="center"/>
          </w:tcPr>
          <w:p w14:paraId="129DACD9">
            <w:pPr>
              <w:numPr>
                <w:ilvl w:val="0"/>
                <w:numId w:val="30"/>
              </w:numPr>
              <w:spacing w:line="300" w:lineRule="exact"/>
              <w:jc w:val="center"/>
              <w:rPr>
                <w:rFonts w:ascii="宋体" w:hAnsi="宋体" w:eastAsia="宋体" w:cs="Times New Roman"/>
                <w:b/>
                <w:bCs/>
                <w:color w:val="000000" w:themeColor="text1"/>
                <w:szCs w:val="24"/>
                <w14:textFill>
                  <w14:solidFill>
                    <w14:schemeClr w14:val="tx1"/>
                  </w14:solidFill>
                </w14:textFill>
              </w:rPr>
            </w:pPr>
          </w:p>
        </w:tc>
        <w:tc>
          <w:tcPr>
            <w:tcW w:w="5244" w:type="dxa"/>
            <w:tcBorders>
              <w:top w:val="single" w:color="auto" w:sz="4" w:space="0"/>
              <w:left w:val="single" w:color="000000" w:sz="4" w:space="0"/>
              <w:bottom w:val="single" w:color="auto" w:sz="4" w:space="0"/>
              <w:right w:val="single" w:color="000000" w:sz="4" w:space="0"/>
            </w:tcBorders>
            <w:vAlign w:val="center"/>
          </w:tcPr>
          <w:p w14:paraId="36953AA0">
            <w:pPr>
              <w:spacing w:line="288" w:lineRule="auto"/>
              <w:rPr>
                <w:rFonts w:ascii="宋体" w:hAnsi="宋体"/>
                <w:b/>
                <w:bCs/>
                <w:szCs w:val="21"/>
              </w:rPr>
            </w:pPr>
            <w:r>
              <w:rPr>
                <w:rFonts w:hint="eastAsia" w:ascii="宋体" w:hAnsi="宋体"/>
                <w:b/>
                <w:bCs/>
                <w:szCs w:val="21"/>
              </w:rPr>
              <w:t>供应商认为必要的其他技术资料</w:t>
            </w:r>
          </w:p>
        </w:tc>
        <w:tc>
          <w:tcPr>
            <w:tcW w:w="818" w:type="dxa"/>
            <w:tcBorders>
              <w:top w:val="single" w:color="000000" w:sz="4" w:space="0"/>
              <w:left w:val="single" w:color="000000" w:sz="4" w:space="0"/>
              <w:bottom w:val="single" w:color="000000" w:sz="4" w:space="0"/>
              <w:right w:val="single" w:color="auto" w:sz="4" w:space="0"/>
            </w:tcBorders>
            <w:vAlign w:val="center"/>
          </w:tcPr>
          <w:p w14:paraId="2314F065">
            <w:pPr>
              <w:spacing w:line="300" w:lineRule="exact"/>
              <w:jc w:val="center"/>
              <w:rPr>
                <w:rFonts w:ascii="宋体" w:hAnsi="宋体" w:eastAsia="宋体" w:cs="Times New Roman"/>
                <w:b/>
                <w:bCs/>
                <w:szCs w:val="24"/>
              </w:rPr>
            </w:pPr>
          </w:p>
        </w:tc>
        <w:tc>
          <w:tcPr>
            <w:tcW w:w="883" w:type="dxa"/>
            <w:tcBorders>
              <w:top w:val="single" w:color="000000" w:sz="4" w:space="0"/>
              <w:left w:val="single" w:color="auto" w:sz="4" w:space="0"/>
              <w:bottom w:val="single" w:color="000000" w:sz="4" w:space="0"/>
              <w:right w:val="single" w:color="000000" w:sz="4" w:space="0"/>
            </w:tcBorders>
            <w:vAlign w:val="center"/>
          </w:tcPr>
          <w:p w14:paraId="3FC39A6E">
            <w:pPr>
              <w:spacing w:line="300" w:lineRule="exact"/>
              <w:jc w:val="center"/>
              <w:rPr>
                <w:rFonts w:ascii="宋体" w:hAnsi="宋体" w:eastAsia="宋体" w:cs="Times New Roman"/>
                <w:b/>
                <w:bCs/>
                <w:szCs w:val="24"/>
              </w:rPr>
            </w:pPr>
          </w:p>
        </w:tc>
      </w:tr>
    </w:tbl>
    <w:p w14:paraId="78812C90">
      <w:pPr>
        <w:spacing w:before="188" w:after="188" w:line="400" w:lineRule="exact"/>
        <w:ind w:firstLine="482"/>
        <w:jc w:val="center"/>
        <w:outlineLvl w:val="1"/>
        <w:rPr>
          <w:rFonts w:ascii="宋体" w:hAnsi="宋体" w:eastAsia="宋体" w:cs="Times New Roman"/>
          <w:b/>
          <w:sz w:val="30"/>
          <w:szCs w:val="20"/>
        </w:rPr>
      </w:pPr>
      <w:r>
        <w:rPr>
          <w:rFonts w:hint="eastAsia" w:ascii="宋体" w:hAnsi="宋体" w:eastAsia="宋体" w:cs="Arial"/>
          <w:b/>
          <w:sz w:val="28"/>
          <w:szCs w:val="20"/>
        </w:rPr>
        <w:br w:type="page"/>
      </w:r>
      <w:bookmarkEnd w:id="108"/>
      <w:bookmarkEnd w:id="109"/>
      <w:bookmarkEnd w:id="110"/>
      <w:bookmarkEnd w:id="111"/>
      <w:bookmarkEnd w:id="112"/>
      <w:bookmarkEnd w:id="113"/>
      <w:bookmarkEnd w:id="114"/>
      <w:bookmarkEnd w:id="115"/>
      <w:bookmarkEnd w:id="116"/>
      <w:bookmarkEnd w:id="117"/>
      <w:bookmarkStart w:id="122" w:name="_Toc2090"/>
      <w:bookmarkStart w:id="123" w:name="_Toc465183945"/>
      <w:bookmarkStart w:id="124" w:name="_Toc28775"/>
      <w:bookmarkStart w:id="125" w:name="_Toc485734358"/>
      <w:bookmarkStart w:id="126" w:name="_Toc426557869"/>
      <w:r>
        <w:rPr>
          <w:rFonts w:hint="eastAsia" w:ascii="宋体" w:hAnsi="宋体" w:eastAsia="宋体" w:cs="Times New Roman"/>
          <w:b/>
          <w:bCs/>
          <w:sz w:val="30"/>
          <w:szCs w:val="20"/>
        </w:rPr>
        <w:t>第二章 索引</w:t>
      </w:r>
      <w:bookmarkEnd w:id="122"/>
      <w:bookmarkEnd w:id="123"/>
      <w:bookmarkEnd w:id="124"/>
      <w:bookmarkEnd w:id="125"/>
    </w:p>
    <w:p w14:paraId="4F0D6D85">
      <w:pPr>
        <w:numPr>
          <w:ilvl w:val="1"/>
          <w:numId w:val="31"/>
        </w:numPr>
        <w:spacing w:before="188" w:after="188" w:line="400" w:lineRule="exact"/>
        <w:jc w:val="center"/>
        <w:outlineLvl w:val="1"/>
        <w:rPr>
          <w:rFonts w:ascii="宋体" w:hAnsi="宋体" w:eastAsia="宋体" w:cs="Times New Roman"/>
          <w:b/>
          <w:szCs w:val="21"/>
        </w:rPr>
      </w:pPr>
      <w:bookmarkStart w:id="127" w:name="_Toc465183946"/>
      <w:bookmarkStart w:id="128" w:name="_Toc485734359"/>
      <w:bookmarkStart w:id="129" w:name="_Toc15988"/>
      <w:bookmarkStart w:id="130" w:name="_Toc31040"/>
      <w:r>
        <w:rPr>
          <w:rFonts w:hint="eastAsia" w:ascii="宋体" w:hAnsi="宋体" w:eastAsia="宋体" w:cs="Times New Roman"/>
          <w:b/>
          <w:szCs w:val="21"/>
        </w:rPr>
        <w:t>资格、符合性审查自查表</w:t>
      </w:r>
      <w:bookmarkEnd w:id="127"/>
      <w:bookmarkEnd w:id="128"/>
      <w:bookmarkEnd w:id="129"/>
      <w:bookmarkEnd w:id="130"/>
    </w:p>
    <w:tbl>
      <w:tblPr>
        <w:tblStyle w:val="48"/>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0"/>
        <w:gridCol w:w="1723"/>
        <w:gridCol w:w="3259"/>
        <w:gridCol w:w="1855"/>
        <w:gridCol w:w="1828"/>
      </w:tblGrid>
      <w:tr w14:paraId="22C4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46" w:hRule="atLeast"/>
          <w:jc w:val="center"/>
        </w:trPr>
        <w:tc>
          <w:tcPr>
            <w:tcW w:w="2463" w:type="dxa"/>
            <w:gridSpan w:val="2"/>
            <w:tcBorders>
              <w:top w:val="single" w:color="auto" w:sz="4" w:space="0"/>
              <w:left w:val="single" w:color="auto" w:sz="4" w:space="0"/>
              <w:bottom w:val="single" w:color="auto" w:sz="4" w:space="0"/>
              <w:right w:val="single" w:color="auto" w:sz="4" w:space="0"/>
            </w:tcBorders>
            <w:vAlign w:val="center"/>
          </w:tcPr>
          <w:p w14:paraId="55491372">
            <w:pPr>
              <w:spacing w:line="320" w:lineRule="atLeast"/>
              <w:ind w:left="-171"/>
              <w:jc w:val="center"/>
              <w:rPr>
                <w:rFonts w:ascii="宋体" w:hAnsi="宋体" w:eastAsia="宋体" w:cs="Times New Roman"/>
                <w:b/>
                <w:bCs/>
                <w:szCs w:val="21"/>
              </w:rPr>
            </w:pPr>
            <w:r>
              <w:rPr>
                <w:rFonts w:hint="eastAsia" w:ascii="宋体" w:hAnsi="宋体" w:eastAsia="宋体" w:cs="Times New Roman"/>
                <w:b/>
                <w:bCs/>
                <w:szCs w:val="21"/>
              </w:rPr>
              <w:t>评审内容</w:t>
            </w:r>
          </w:p>
        </w:tc>
        <w:tc>
          <w:tcPr>
            <w:tcW w:w="3259" w:type="dxa"/>
            <w:tcBorders>
              <w:top w:val="single" w:color="auto" w:sz="4" w:space="0"/>
              <w:left w:val="single" w:color="auto" w:sz="4" w:space="0"/>
              <w:bottom w:val="single" w:color="auto" w:sz="4" w:space="0"/>
              <w:right w:val="single" w:color="auto" w:sz="4" w:space="0"/>
            </w:tcBorders>
            <w:vAlign w:val="center"/>
          </w:tcPr>
          <w:p w14:paraId="65721D73">
            <w:pPr>
              <w:spacing w:line="320" w:lineRule="atLeast"/>
              <w:ind w:left="-171"/>
              <w:jc w:val="center"/>
              <w:rPr>
                <w:rFonts w:ascii="宋体" w:hAnsi="宋体" w:eastAsia="宋体" w:cs="Times New Roman"/>
                <w:b/>
                <w:bCs/>
                <w:szCs w:val="21"/>
              </w:rPr>
            </w:pPr>
            <w:r>
              <w:rPr>
                <w:rFonts w:hint="eastAsia" w:ascii="宋体" w:hAnsi="宋体" w:eastAsia="宋体" w:cs="Times New Roman"/>
                <w:b/>
                <w:bCs/>
                <w:szCs w:val="21"/>
              </w:rPr>
              <w:t>磋商文件要求</w:t>
            </w:r>
          </w:p>
        </w:tc>
        <w:tc>
          <w:tcPr>
            <w:tcW w:w="1855" w:type="dxa"/>
            <w:tcBorders>
              <w:top w:val="single" w:color="auto" w:sz="4" w:space="0"/>
              <w:left w:val="single" w:color="auto" w:sz="4" w:space="0"/>
              <w:bottom w:val="single" w:color="auto" w:sz="4" w:space="0"/>
              <w:right w:val="single" w:color="auto" w:sz="4" w:space="0"/>
            </w:tcBorders>
            <w:vAlign w:val="center"/>
          </w:tcPr>
          <w:p w14:paraId="6CF0FD9C">
            <w:pPr>
              <w:spacing w:line="320" w:lineRule="atLeast"/>
              <w:ind w:left="-171"/>
              <w:jc w:val="center"/>
              <w:rPr>
                <w:rFonts w:ascii="宋体" w:hAnsi="宋体" w:eastAsia="宋体" w:cs="Times New Roman"/>
                <w:b/>
                <w:bCs/>
                <w:szCs w:val="21"/>
              </w:rPr>
            </w:pPr>
            <w:r>
              <w:rPr>
                <w:rFonts w:hint="eastAsia" w:ascii="宋体" w:hAnsi="宋体" w:eastAsia="宋体" w:cs="Times New Roman"/>
                <w:b/>
                <w:bCs/>
                <w:szCs w:val="21"/>
              </w:rPr>
              <w:t>自查结论</w:t>
            </w:r>
          </w:p>
        </w:tc>
        <w:tc>
          <w:tcPr>
            <w:tcW w:w="1828" w:type="dxa"/>
            <w:tcBorders>
              <w:top w:val="single" w:color="auto" w:sz="4" w:space="0"/>
              <w:left w:val="single" w:color="auto" w:sz="4" w:space="0"/>
              <w:bottom w:val="single" w:color="auto" w:sz="4" w:space="0"/>
              <w:right w:val="single" w:color="auto" w:sz="4" w:space="0"/>
            </w:tcBorders>
            <w:vAlign w:val="center"/>
          </w:tcPr>
          <w:p w14:paraId="1F1389EF">
            <w:pPr>
              <w:spacing w:line="320" w:lineRule="atLeast"/>
              <w:ind w:left="-171"/>
              <w:jc w:val="center"/>
              <w:rPr>
                <w:rFonts w:ascii="宋体" w:hAnsi="宋体" w:eastAsia="宋体" w:cs="Times New Roman"/>
                <w:b/>
                <w:bCs/>
                <w:szCs w:val="21"/>
              </w:rPr>
            </w:pPr>
            <w:r>
              <w:rPr>
                <w:rFonts w:hint="eastAsia" w:ascii="宋体" w:hAnsi="宋体" w:eastAsia="宋体" w:cs="Times New Roman"/>
                <w:b/>
                <w:bCs/>
                <w:szCs w:val="21"/>
              </w:rPr>
              <w:t>证明资料</w:t>
            </w:r>
          </w:p>
        </w:tc>
      </w:tr>
      <w:tr w14:paraId="2C003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tcBorders>
              <w:top w:val="single" w:color="auto" w:sz="4" w:space="0"/>
              <w:left w:val="single" w:color="auto" w:sz="4" w:space="0"/>
              <w:bottom w:val="single" w:color="auto" w:sz="4" w:space="0"/>
              <w:right w:val="single" w:color="auto" w:sz="4" w:space="0"/>
            </w:tcBorders>
            <w:vAlign w:val="center"/>
          </w:tcPr>
          <w:p w14:paraId="750E6E5B">
            <w:pPr>
              <w:spacing w:line="320" w:lineRule="atLeast"/>
              <w:jc w:val="center"/>
              <w:rPr>
                <w:rFonts w:ascii="宋体" w:hAnsi="宋体" w:eastAsia="宋体" w:cs="Times New Roman"/>
                <w:szCs w:val="21"/>
              </w:rPr>
            </w:pPr>
            <w:r>
              <w:rPr>
                <w:rFonts w:hint="eastAsia" w:ascii="宋体" w:hAnsi="宋体" w:eastAsia="宋体" w:cs="Times New Roman"/>
                <w:szCs w:val="21"/>
              </w:rPr>
              <w:t>资格审查</w:t>
            </w:r>
          </w:p>
        </w:tc>
        <w:tc>
          <w:tcPr>
            <w:tcW w:w="1723" w:type="dxa"/>
            <w:tcBorders>
              <w:top w:val="single" w:color="auto" w:sz="4" w:space="0"/>
              <w:left w:val="single" w:color="auto" w:sz="4" w:space="0"/>
              <w:bottom w:val="single" w:color="auto" w:sz="4" w:space="0"/>
              <w:right w:val="single" w:color="auto" w:sz="4" w:space="0"/>
            </w:tcBorders>
            <w:vAlign w:val="center"/>
          </w:tcPr>
          <w:p w14:paraId="11BB91B7">
            <w:pPr>
              <w:spacing w:line="320" w:lineRule="atLeast"/>
              <w:jc w:val="center"/>
              <w:rPr>
                <w:rFonts w:ascii="宋体" w:hAnsi="宋体" w:eastAsia="宋体" w:cs="Times New Roman"/>
                <w:szCs w:val="21"/>
              </w:rPr>
            </w:pPr>
            <w:r>
              <w:rPr>
                <w:rFonts w:hint="eastAsia" w:ascii="宋体" w:hAnsi="宋体" w:eastAsia="宋体" w:cs="宋体"/>
                <w:szCs w:val="21"/>
              </w:rPr>
              <w:t>供应商的资格要求</w:t>
            </w:r>
          </w:p>
        </w:tc>
        <w:tc>
          <w:tcPr>
            <w:tcW w:w="3259" w:type="dxa"/>
            <w:tcBorders>
              <w:top w:val="single" w:color="auto" w:sz="4" w:space="0"/>
              <w:left w:val="single" w:color="auto" w:sz="4" w:space="0"/>
              <w:bottom w:val="single" w:color="auto" w:sz="4" w:space="0"/>
              <w:right w:val="single" w:color="auto" w:sz="4" w:space="0"/>
            </w:tcBorders>
            <w:vAlign w:val="center"/>
          </w:tcPr>
          <w:p w14:paraId="46609550">
            <w:pPr>
              <w:spacing w:line="320" w:lineRule="atLeast"/>
              <w:ind w:left="124" w:leftChars="59" w:right="124" w:rightChars="59"/>
              <w:rPr>
                <w:rFonts w:ascii="宋体" w:hAnsi="宋体" w:eastAsia="宋体" w:cs="Times New Roman"/>
                <w:szCs w:val="21"/>
              </w:rPr>
            </w:pPr>
            <w:r>
              <w:rPr>
                <w:rFonts w:hint="eastAsia" w:ascii="宋体" w:hAnsi="宋体" w:eastAsia="宋体" w:cs="Times New Roman"/>
                <w:szCs w:val="21"/>
                <w:lang w:val="zh-CN"/>
              </w:rPr>
              <w:t>按磋商邀请函中所列供应商资格</w:t>
            </w:r>
          </w:p>
        </w:tc>
        <w:tc>
          <w:tcPr>
            <w:tcW w:w="1855" w:type="dxa"/>
            <w:tcBorders>
              <w:top w:val="single" w:color="auto" w:sz="4" w:space="0"/>
              <w:left w:val="single" w:color="auto" w:sz="4" w:space="0"/>
              <w:bottom w:val="single" w:color="auto" w:sz="4" w:space="0"/>
              <w:right w:val="single" w:color="auto" w:sz="4" w:space="0"/>
            </w:tcBorders>
            <w:vAlign w:val="center"/>
          </w:tcPr>
          <w:p w14:paraId="752701FE">
            <w:pPr>
              <w:spacing w:line="320" w:lineRule="atLeast"/>
              <w:jc w:val="center"/>
              <w:rPr>
                <w:rFonts w:ascii="宋体" w:hAnsi="宋体" w:eastAsia="宋体" w:cs="Times New Roman"/>
                <w:szCs w:val="21"/>
              </w:rPr>
            </w:pPr>
            <w:r>
              <w:rPr>
                <w:rFonts w:hint="eastAsia" w:ascii="宋体" w:hAnsi="宋体" w:eastAsia="宋体" w:cs="Times New Roman"/>
                <w:szCs w:val="21"/>
              </w:rPr>
              <w:t>□通过  □不通过</w:t>
            </w:r>
          </w:p>
        </w:tc>
        <w:tc>
          <w:tcPr>
            <w:tcW w:w="1828" w:type="dxa"/>
            <w:tcBorders>
              <w:top w:val="single" w:color="auto" w:sz="4" w:space="0"/>
              <w:left w:val="single" w:color="auto" w:sz="4" w:space="0"/>
              <w:bottom w:val="single" w:color="auto" w:sz="4" w:space="0"/>
              <w:right w:val="single" w:color="auto" w:sz="4" w:space="0"/>
            </w:tcBorders>
            <w:vAlign w:val="center"/>
          </w:tcPr>
          <w:p w14:paraId="33F1D910">
            <w:pPr>
              <w:spacing w:line="320" w:lineRule="atLeast"/>
              <w:jc w:val="center"/>
              <w:rPr>
                <w:rFonts w:ascii="宋体" w:hAnsi="宋体" w:eastAsia="宋体" w:cs="Times New Roman"/>
                <w:szCs w:val="21"/>
              </w:rPr>
            </w:pPr>
            <w:r>
              <w:rPr>
                <w:rFonts w:hint="eastAsia" w:ascii="宋体" w:hAnsi="宋体" w:eastAsia="宋体" w:cs="Times New Roman"/>
                <w:szCs w:val="21"/>
              </w:rPr>
              <w:t>见响应文件第（）页</w:t>
            </w:r>
          </w:p>
        </w:tc>
      </w:tr>
      <w:tr w14:paraId="6D5F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restart"/>
            <w:tcBorders>
              <w:left w:val="single" w:color="auto" w:sz="4" w:space="0"/>
              <w:right w:val="single" w:color="auto" w:sz="4" w:space="0"/>
            </w:tcBorders>
            <w:vAlign w:val="center"/>
          </w:tcPr>
          <w:p w14:paraId="752A6C80">
            <w:pPr>
              <w:jc w:val="center"/>
              <w:rPr>
                <w:rFonts w:ascii="宋体" w:hAnsi="宋体" w:eastAsia="宋体" w:cs="Times New Roman"/>
                <w:szCs w:val="21"/>
              </w:rPr>
            </w:pPr>
            <w:r>
              <w:rPr>
                <w:rFonts w:hint="eastAsia" w:ascii="宋体" w:hAnsi="宋体" w:eastAsia="宋体" w:cs="Times New Roman"/>
                <w:szCs w:val="21"/>
              </w:rPr>
              <w:t>符合性审查</w:t>
            </w:r>
          </w:p>
        </w:tc>
        <w:tc>
          <w:tcPr>
            <w:tcW w:w="1723" w:type="dxa"/>
            <w:tcBorders>
              <w:top w:val="single" w:color="auto" w:sz="4" w:space="0"/>
              <w:left w:val="single" w:color="auto" w:sz="4" w:space="0"/>
              <w:bottom w:val="single" w:color="auto" w:sz="4" w:space="0"/>
              <w:right w:val="single" w:color="auto" w:sz="4" w:space="0"/>
            </w:tcBorders>
            <w:vAlign w:val="center"/>
          </w:tcPr>
          <w:p w14:paraId="41960DC3">
            <w:pPr>
              <w:spacing w:line="320" w:lineRule="atLeast"/>
              <w:jc w:val="center"/>
              <w:rPr>
                <w:rFonts w:ascii="宋体" w:hAnsi="宋体" w:eastAsia="宋体" w:cs="Times New Roman"/>
                <w:szCs w:val="21"/>
              </w:rPr>
            </w:pPr>
            <w:r>
              <w:rPr>
                <w:rFonts w:hint="eastAsia" w:ascii="宋体" w:hAnsi="宋体" w:eastAsia="宋体" w:cs="宋体"/>
                <w:szCs w:val="21"/>
              </w:rPr>
              <w:t>磋商有效期</w:t>
            </w:r>
          </w:p>
        </w:tc>
        <w:tc>
          <w:tcPr>
            <w:tcW w:w="3259" w:type="dxa"/>
            <w:tcBorders>
              <w:top w:val="single" w:color="auto" w:sz="4" w:space="0"/>
              <w:left w:val="single" w:color="auto" w:sz="4" w:space="0"/>
              <w:bottom w:val="single" w:color="auto" w:sz="4" w:space="0"/>
              <w:right w:val="single" w:color="auto" w:sz="4" w:space="0"/>
            </w:tcBorders>
            <w:vAlign w:val="center"/>
          </w:tcPr>
          <w:p w14:paraId="08A82EEE">
            <w:pPr>
              <w:spacing w:line="320" w:lineRule="atLeast"/>
              <w:ind w:left="124" w:leftChars="59" w:right="124" w:rightChars="59"/>
              <w:rPr>
                <w:rFonts w:ascii="宋体" w:hAnsi="宋体" w:eastAsia="宋体" w:cs="Times New Roman"/>
                <w:szCs w:val="21"/>
              </w:rPr>
            </w:pPr>
            <w:r>
              <w:rPr>
                <w:rFonts w:hint="eastAsia" w:ascii="宋体" w:hAnsi="宋体" w:eastAsia="宋体" w:cs="Times New Roman"/>
                <w:szCs w:val="21"/>
              </w:rPr>
              <w:t>报价函（供应商的磋商有效期为自响应文件提交截止之日起90天）</w:t>
            </w:r>
          </w:p>
        </w:tc>
        <w:tc>
          <w:tcPr>
            <w:tcW w:w="1855" w:type="dxa"/>
            <w:tcBorders>
              <w:top w:val="single" w:color="auto" w:sz="4" w:space="0"/>
              <w:left w:val="single" w:color="auto" w:sz="4" w:space="0"/>
              <w:bottom w:val="single" w:color="auto" w:sz="4" w:space="0"/>
              <w:right w:val="single" w:color="auto" w:sz="4" w:space="0"/>
            </w:tcBorders>
            <w:vAlign w:val="center"/>
          </w:tcPr>
          <w:p w14:paraId="2947969A">
            <w:pPr>
              <w:spacing w:line="320" w:lineRule="atLeast"/>
              <w:jc w:val="center"/>
              <w:rPr>
                <w:rFonts w:ascii="宋体" w:hAnsi="宋体" w:eastAsia="宋体" w:cs="Times New Roman"/>
                <w:szCs w:val="21"/>
              </w:rPr>
            </w:pPr>
            <w:r>
              <w:rPr>
                <w:rFonts w:hint="eastAsia" w:ascii="宋体" w:hAnsi="宋体" w:eastAsia="宋体" w:cs="Times New Roman"/>
                <w:szCs w:val="21"/>
              </w:rPr>
              <w:t>□通过  □不通过</w:t>
            </w:r>
          </w:p>
        </w:tc>
        <w:tc>
          <w:tcPr>
            <w:tcW w:w="1828" w:type="dxa"/>
            <w:tcBorders>
              <w:top w:val="single" w:color="auto" w:sz="4" w:space="0"/>
              <w:left w:val="single" w:color="auto" w:sz="4" w:space="0"/>
              <w:bottom w:val="single" w:color="auto" w:sz="4" w:space="0"/>
              <w:right w:val="single" w:color="auto" w:sz="4" w:space="0"/>
            </w:tcBorders>
            <w:vAlign w:val="center"/>
          </w:tcPr>
          <w:p w14:paraId="59DE4149">
            <w:pPr>
              <w:spacing w:line="320" w:lineRule="atLeast"/>
              <w:jc w:val="center"/>
              <w:rPr>
                <w:rFonts w:ascii="宋体" w:hAnsi="宋体" w:eastAsia="宋体" w:cs="Times New Roman"/>
                <w:szCs w:val="21"/>
              </w:rPr>
            </w:pPr>
            <w:r>
              <w:rPr>
                <w:rFonts w:hint="eastAsia" w:ascii="宋体" w:hAnsi="宋体" w:eastAsia="宋体" w:cs="Times New Roman"/>
                <w:szCs w:val="21"/>
              </w:rPr>
              <w:t>见响应文件第（）页</w:t>
            </w:r>
          </w:p>
        </w:tc>
      </w:tr>
      <w:tr w14:paraId="5C35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tcBorders>
              <w:left w:val="single" w:color="auto" w:sz="4" w:space="0"/>
              <w:right w:val="single" w:color="auto" w:sz="4" w:space="0"/>
            </w:tcBorders>
            <w:vAlign w:val="center"/>
          </w:tcPr>
          <w:p w14:paraId="43D486C3">
            <w:pPr>
              <w:rPr>
                <w:rFonts w:ascii="宋体" w:hAnsi="宋体" w:eastAsia="宋体" w:cs="Times New Roman"/>
                <w:szCs w:val="21"/>
              </w:rPr>
            </w:pPr>
          </w:p>
        </w:tc>
        <w:tc>
          <w:tcPr>
            <w:tcW w:w="1723" w:type="dxa"/>
            <w:tcBorders>
              <w:top w:val="single" w:color="auto" w:sz="4" w:space="0"/>
              <w:left w:val="single" w:color="auto" w:sz="4" w:space="0"/>
              <w:bottom w:val="single" w:color="auto" w:sz="4" w:space="0"/>
              <w:right w:val="single" w:color="auto" w:sz="4" w:space="0"/>
            </w:tcBorders>
            <w:vAlign w:val="center"/>
          </w:tcPr>
          <w:p w14:paraId="61CBE3F2">
            <w:pPr>
              <w:spacing w:line="320" w:lineRule="atLeast"/>
              <w:jc w:val="center"/>
              <w:rPr>
                <w:rFonts w:ascii="宋体" w:hAnsi="宋体" w:eastAsia="宋体" w:cs="Times New Roman"/>
                <w:szCs w:val="21"/>
              </w:rPr>
            </w:pPr>
            <w:r>
              <w:rPr>
                <w:rFonts w:hint="eastAsia" w:ascii="宋体" w:hAnsi="宋体" w:eastAsia="宋体" w:cs="宋体"/>
                <w:szCs w:val="21"/>
              </w:rPr>
              <w:t>最高限价</w:t>
            </w:r>
          </w:p>
        </w:tc>
        <w:tc>
          <w:tcPr>
            <w:tcW w:w="3259" w:type="dxa"/>
            <w:tcBorders>
              <w:top w:val="single" w:color="auto" w:sz="4" w:space="0"/>
              <w:left w:val="single" w:color="auto" w:sz="4" w:space="0"/>
              <w:bottom w:val="single" w:color="auto" w:sz="4" w:space="0"/>
              <w:right w:val="single" w:color="auto" w:sz="4" w:space="0"/>
            </w:tcBorders>
            <w:vAlign w:val="center"/>
          </w:tcPr>
          <w:p w14:paraId="1064A97C">
            <w:pPr>
              <w:spacing w:line="320" w:lineRule="atLeast"/>
              <w:ind w:left="124" w:leftChars="59" w:right="124" w:rightChars="59"/>
              <w:rPr>
                <w:rFonts w:ascii="宋体" w:hAnsi="宋体" w:eastAsia="宋体" w:cs="Times New Roman"/>
                <w:szCs w:val="21"/>
              </w:rPr>
            </w:pPr>
            <w:r>
              <w:rPr>
                <w:rFonts w:hint="eastAsia" w:ascii="宋体" w:hAnsi="宋体" w:eastAsia="宋体" w:cs="宋体"/>
                <w:szCs w:val="21"/>
              </w:rPr>
              <w:t>报价没有超出最高限价</w:t>
            </w:r>
          </w:p>
        </w:tc>
        <w:tc>
          <w:tcPr>
            <w:tcW w:w="1855" w:type="dxa"/>
            <w:tcBorders>
              <w:top w:val="single" w:color="auto" w:sz="4" w:space="0"/>
              <w:left w:val="single" w:color="auto" w:sz="4" w:space="0"/>
              <w:bottom w:val="single" w:color="auto" w:sz="4" w:space="0"/>
              <w:right w:val="single" w:color="auto" w:sz="4" w:space="0"/>
            </w:tcBorders>
            <w:vAlign w:val="center"/>
          </w:tcPr>
          <w:p w14:paraId="4609B84D">
            <w:pPr>
              <w:spacing w:line="320" w:lineRule="atLeast"/>
              <w:jc w:val="center"/>
              <w:rPr>
                <w:rFonts w:ascii="宋体" w:hAnsi="宋体" w:eastAsia="宋体" w:cs="Times New Roman"/>
                <w:szCs w:val="21"/>
              </w:rPr>
            </w:pPr>
            <w:r>
              <w:rPr>
                <w:rFonts w:hint="eastAsia" w:ascii="宋体" w:hAnsi="宋体" w:eastAsia="宋体" w:cs="Times New Roman"/>
                <w:szCs w:val="21"/>
              </w:rPr>
              <w:t>□通过  □不通过</w:t>
            </w:r>
          </w:p>
        </w:tc>
        <w:tc>
          <w:tcPr>
            <w:tcW w:w="1828" w:type="dxa"/>
            <w:tcBorders>
              <w:top w:val="single" w:color="auto" w:sz="4" w:space="0"/>
              <w:left w:val="single" w:color="auto" w:sz="4" w:space="0"/>
              <w:bottom w:val="single" w:color="auto" w:sz="4" w:space="0"/>
              <w:right w:val="single" w:color="auto" w:sz="4" w:space="0"/>
            </w:tcBorders>
            <w:vAlign w:val="center"/>
          </w:tcPr>
          <w:p w14:paraId="01244886">
            <w:pPr>
              <w:spacing w:line="320" w:lineRule="atLeast"/>
              <w:jc w:val="center"/>
              <w:rPr>
                <w:rFonts w:ascii="宋体" w:hAnsi="宋体" w:eastAsia="宋体" w:cs="Times New Roman"/>
                <w:szCs w:val="21"/>
              </w:rPr>
            </w:pPr>
            <w:r>
              <w:rPr>
                <w:rFonts w:hint="eastAsia" w:ascii="宋体" w:hAnsi="宋体" w:eastAsia="宋体" w:cs="Times New Roman"/>
                <w:szCs w:val="21"/>
              </w:rPr>
              <w:t>见响应文件第（）页</w:t>
            </w:r>
          </w:p>
        </w:tc>
      </w:tr>
      <w:tr w14:paraId="1F4C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25" w:hRule="atLeast"/>
          <w:jc w:val="center"/>
        </w:trPr>
        <w:tc>
          <w:tcPr>
            <w:tcW w:w="740" w:type="dxa"/>
            <w:vMerge w:val="continue"/>
            <w:tcBorders>
              <w:left w:val="single" w:color="auto" w:sz="4" w:space="0"/>
              <w:right w:val="single" w:color="auto" w:sz="4" w:space="0"/>
            </w:tcBorders>
            <w:vAlign w:val="center"/>
          </w:tcPr>
          <w:p w14:paraId="31CE35BE">
            <w:pPr>
              <w:rPr>
                <w:rFonts w:ascii="宋体" w:hAnsi="宋体" w:eastAsia="宋体" w:cs="Times New Roman"/>
                <w:szCs w:val="21"/>
              </w:rPr>
            </w:pPr>
          </w:p>
        </w:tc>
        <w:tc>
          <w:tcPr>
            <w:tcW w:w="1723" w:type="dxa"/>
            <w:tcBorders>
              <w:top w:val="single" w:color="auto" w:sz="4" w:space="0"/>
              <w:left w:val="single" w:color="auto" w:sz="4" w:space="0"/>
              <w:bottom w:val="single" w:color="auto" w:sz="4" w:space="0"/>
              <w:right w:val="single" w:color="auto" w:sz="4" w:space="0"/>
            </w:tcBorders>
            <w:vAlign w:val="center"/>
          </w:tcPr>
          <w:p w14:paraId="6AC37FD2">
            <w:pPr>
              <w:spacing w:line="320" w:lineRule="atLeast"/>
              <w:jc w:val="center"/>
              <w:rPr>
                <w:rFonts w:ascii="宋体" w:hAnsi="宋体" w:eastAsia="宋体" w:cs="宋体"/>
                <w:szCs w:val="21"/>
              </w:rPr>
            </w:pPr>
            <w:r>
              <w:rPr>
                <w:rFonts w:hint="eastAsia" w:ascii="宋体" w:hAnsi="宋体" w:eastAsia="宋体" w:cs="宋体"/>
                <w:szCs w:val="21"/>
              </w:rPr>
              <w:t>响应文件签署合格</w:t>
            </w:r>
          </w:p>
        </w:tc>
        <w:tc>
          <w:tcPr>
            <w:tcW w:w="3259" w:type="dxa"/>
            <w:tcBorders>
              <w:top w:val="single" w:color="auto" w:sz="4" w:space="0"/>
              <w:left w:val="single" w:color="auto" w:sz="4" w:space="0"/>
              <w:bottom w:val="single" w:color="auto" w:sz="4" w:space="0"/>
              <w:right w:val="single" w:color="auto" w:sz="4" w:space="0"/>
            </w:tcBorders>
            <w:vAlign w:val="center"/>
          </w:tcPr>
          <w:p w14:paraId="33964D36">
            <w:pPr>
              <w:spacing w:line="320" w:lineRule="atLeast"/>
              <w:ind w:left="124" w:leftChars="59" w:right="124" w:rightChars="59"/>
              <w:rPr>
                <w:rFonts w:ascii="宋体" w:hAnsi="宋体" w:eastAsia="宋体" w:cs="Times New Roman"/>
                <w:szCs w:val="21"/>
              </w:rPr>
            </w:pPr>
            <w:r>
              <w:rPr>
                <w:rFonts w:hint="eastAsia" w:ascii="宋体" w:hAnsi="宋体" w:eastAsia="宋体" w:cs="Times New Roman"/>
                <w:szCs w:val="21"/>
              </w:rPr>
              <w:t>按对应格式文件签署、盖章</w:t>
            </w:r>
          </w:p>
        </w:tc>
        <w:tc>
          <w:tcPr>
            <w:tcW w:w="1855" w:type="dxa"/>
            <w:tcBorders>
              <w:top w:val="single" w:color="auto" w:sz="4" w:space="0"/>
              <w:left w:val="single" w:color="auto" w:sz="4" w:space="0"/>
              <w:bottom w:val="single" w:color="auto" w:sz="4" w:space="0"/>
              <w:right w:val="single" w:color="auto" w:sz="4" w:space="0"/>
            </w:tcBorders>
            <w:vAlign w:val="center"/>
          </w:tcPr>
          <w:p w14:paraId="1F90AC8D">
            <w:pPr>
              <w:spacing w:line="320" w:lineRule="atLeast"/>
              <w:jc w:val="center"/>
              <w:rPr>
                <w:rFonts w:ascii="宋体" w:hAnsi="宋体" w:eastAsia="宋体" w:cs="Times New Roman"/>
                <w:szCs w:val="21"/>
              </w:rPr>
            </w:pPr>
            <w:r>
              <w:rPr>
                <w:rFonts w:hint="eastAsia" w:ascii="宋体" w:hAnsi="宋体" w:eastAsia="宋体" w:cs="Times New Roman"/>
                <w:szCs w:val="21"/>
              </w:rPr>
              <w:t>□通过  □不通过</w:t>
            </w:r>
          </w:p>
        </w:tc>
        <w:tc>
          <w:tcPr>
            <w:tcW w:w="1828" w:type="dxa"/>
            <w:tcBorders>
              <w:top w:val="single" w:color="auto" w:sz="4" w:space="0"/>
              <w:left w:val="single" w:color="auto" w:sz="4" w:space="0"/>
              <w:bottom w:val="single" w:color="auto" w:sz="4" w:space="0"/>
              <w:right w:val="single" w:color="auto" w:sz="4" w:space="0"/>
            </w:tcBorders>
            <w:vAlign w:val="center"/>
          </w:tcPr>
          <w:p w14:paraId="225D5A16">
            <w:pPr>
              <w:spacing w:line="320" w:lineRule="atLeast"/>
              <w:jc w:val="center"/>
              <w:rPr>
                <w:rFonts w:ascii="宋体" w:hAnsi="宋体" w:eastAsia="宋体" w:cs="Times New Roman"/>
                <w:szCs w:val="21"/>
              </w:rPr>
            </w:pPr>
            <w:r>
              <w:rPr>
                <w:rFonts w:hint="eastAsia" w:ascii="宋体" w:hAnsi="宋体" w:eastAsia="宋体" w:cs="Times New Roman"/>
                <w:szCs w:val="21"/>
              </w:rPr>
              <w:t>见响应文件第（）页</w:t>
            </w:r>
          </w:p>
        </w:tc>
      </w:tr>
      <w:tr w14:paraId="0F42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tcBorders>
              <w:left w:val="single" w:color="auto" w:sz="4" w:space="0"/>
              <w:right w:val="single" w:color="auto" w:sz="4" w:space="0"/>
            </w:tcBorders>
            <w:vAlign w:val="center"/>
          </w:tcPr>
          <w:p w14:paraId="4BBD798E">
            <w:pPr>
              <w:rPr>
                <w:rFonts w:ascii="宋体" w:hAnsi="宋体" w:eastAsia="宋体" w:cs="Times New Roman"/>
                <w:szCs w:val="21"/>
              </w:rPr>
            </w:pPr>
          </w:p>
        </w:tc>
        <w:tc>
          <w:tcPr>
            <w:tcW w:w="1723" w:type="dxa"/>
            <w:tcBorders>
              <w:top w:val="single" w:color="auto" w:sz="4" w:space="0"/>
              <w:left w:val="single" w:color="auto" w:sz="4" w:space="0"/>
              <w:bottom w:val="single" w:color="auto" w:sz="4" w:space="0"/>
              <w:right w:val="single" w:color="auto" w:sz="4" w:space="0"/>
            </w:tcBorders>
            <w:vAlign w:val="center"/>
          </w:tcPr>
          <w:p w14:paraId="484BA896">
            <w:pPr>
              <w:spacing w:line="320" w:lineRule="atLeast"/>
              <w:jc w:val="center"/>
              <w:rPr>
                <w:rFonts w:ascii="宋体" w:hAnsi="宋体" w:eastAsia="宋体" w:cs="宋体"/>
                <w:szCs w:val="21"/>
              </w:rPr>
            </w:pPr>
            <w:r>
              <w:rPr>
                <w:rFonts w:hint="eastAsia" w:ascii="宋体" w:hAnsi="宋体" w:eastAsia="宋体" w:cs="宋体"/>
                <w:szCs w:val="21"/>
              </w:rPr>
              <w:t>磋商文件中标注“★”的条款</w:t>
            </w:r>
          </w:p>
        </w:tc>
        <w:tc>
          <w:tcPr>
            <w:tcW w:w="3259" w:type="dxa"/>
            <w:tcBorders>
              <w:top w:val="single" w:color="auto" w:sz="4" w:space="0"/>
              <w:left w:val="single" w:color="auto" w:sz="4" w:space="0"/>
              <w:bottom w:val="single" w:color="auto" w:sz="4" w:space="0"/>
              <w:right w:val="single" w:color="auto" w:sz="4" w:space="0"/>
            </w:tcBorders>
            <w:vAlign w:val="center"/>
          </w:tcPr>
          <w:p w14:paraId="4BC1D92B">
            <w:pPr>
              <w:spacing w:line="320" w:lineRule="atLeast"/>
              <w:ind w:left="124" w:leftChars="59" w:right="124" w:rightChars="59"/>
              <w:rPr>
                <w:rFonts w:ascii="宋体" w:hAnsi="宋体" w:eastAsia="宋体" w:cs="宋体"/>
                <w:szCs w:val="21"/>
              </w:rPr>
            </w:pPr>
            <w:r>
              <w:rPr>
                <w:rFonts w:hint="eastAsia" w:ascii="宋体" w:hAnsi="宋体" w:eastAsia="宋体" w:cs="宋体"/>
                <w:szCs w:val="21"/>
              </w:rPr>
              <w:t>满足磋商文件中标注“★”的条款</w:t>
            </w:r>
          </w:p>
        </w:tc>
        <w:tc>
          <w:tcPr>
            <w:tcW w:w="1855" w:type="dxa"/>
            <w:tcBorders>
              <w:top w:val="single" w:color="auto" w:sz="4" w:space="0"/>
              <w:left w:val="single" w:color="auto" w:sz="4" w:space="0"/>
              <w:bottom w:val="single" w:color="auto" w:sz="4" w:space="0"/>
              <w:right w:val="single" w:color="auto" w:sz="4" w:space="0"/>
            </w:tcBorders>
            <w:vAlign w:val="center"/>
          </w:tcPr>
          <w:p w14:paraId="0E8710AA">
            <w:pPr>
              <w:spacing w:line="320" w:lineRule="atLeast"/>
              <w:jc w:val="center"/>
              <w:rPr>
                <w:rFonts w:ascii="宋体" w:hAnsi="宋体" w:eastAsia="宋体" w:cs="Times New Roman"/>
                <w:szCs w:val="21"/>
              </w:rPr>
            </w:pPr>
            <w:r>
              <w:rPr>
                <w:rFonts w:hint="eastAsia" w:ascii="宋体" w:hAnsi="宋体" w:eastAsia="宋体" w:cs="Times New Roman"/>
                <w:szCs w:val="21"/>
              </w:rPr>
              <w:t>□通过  □不通过</w:t>
            </w:r>
          </w:p>
        </w:tc>
        <w:tc>
          <w:tcPr>
            <w:tcW w:w="1828" w:type="dxa"/>
            <w:tcBorders>
              <w:top w:val="single" w:color="auto" w:sz="4" w:space="0"/>
              <w:left w:val="single" w:color="auto" w:sz="4" w:space="0"/>
              <w:bottom w:val="single" w:color="auto" w:sz="4" w:space="0"/>
              <w:right w:val="single" w:color="auto" w:sz="4" w:space="0"/>
            </w:tcBorders>
            <w:vAlign w:val="center"/>
          </w:tcPr>
          <w:p w14:paraId="61EEE934">
            <w:pPr>
              <w:spacing w:line="320" w:lineRule="atLeast"/>
              <w:jc w:val="center"/>
              <w:rPr>
                <w:rFonts w:ascii="宋体" w:hAnsi="宋体" w:eastAsia="宋体" w:cs="Times New Roman"/>
                <w:szCs w:val="21"/>
              </w:rPr>
            </w:pPr>
            <w:r>
              <w:rPr>
                <w:rFonts w:hint="eastAsia" w:ascii="宋体" w:hAnsi="宋体" w:eastAsia="宋体" w:cs="Times New Roman"/>
                <w:szCs w:val="21"/>
              </w:rPr>
              <w:t>见响应文件第（）页</w:t>
            </w:r>
          </w:p>
        </w:tc>
      </w:tr>
      <w:tr w14:paraId="5A2F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tcBorders>
              <w:left w:val="single" w:color="auto" w:sz="4" w:space="0"/>
              <w:right w:val="single" w:color="auto" w:sz="4" w:space="0"/>
            </w:tcBorders>
            <w:vAlign w:val="center"/>
          </w:tcPr>
          <w:p w14:paraId="5F9E41E3">
            <w:pPr>
              <w:rPr>
                <w:rFonts w:ascii="宋体" w:hAnsi="宋体" w:eastAsia="宋体" w:cs="Times New Roman"/>
                <w:szCs w:val="21"/>
              </w:rPr>
            </w:pPr>
          </w:p>
        </w:tc>
        <w:tc>
          <w:tcPr>
            <w:tcW w:w="1723" w:type="dxa"/>
            <w:vMerge w:val="restart"/>
            <w:tcBorders>
              <w:top w:val="single" w:color="auto" w:sz="4" w:space="0"/>
              <w:left w:val="single" w:color="auto" w:sz="4" w:space="0"/>
              <w:bottom w:val="single" w:color="auto" w:sz="4" w:space="0"/>
              <w:right w:val="single" w:color="auto" w:sz="4" w:space="0"/>
            </w:tcBorders>
            <w:vAlign w:val="center"/>
          </w:tcPr>
          <w:p w14:paraId="6AC015F5">
            <w:pPr>
              <w:spacing w:line="320" w:lineRule="atLeast"/>
              <w:jc w:val="center"/>
              <w:rPr>
                <w:rFonts w:ascii="宋体" w:hAnsi="宋体" w:eastAsia="宋体" w:cs="宋体"/>
                <w:szCs w:val="21"/>
              </w:rPr>
            </w:pPr>
            <w:r>
              <w:rPr>
                <w:rFonts w:hint="eastAsia" w:ascii="宋体" w:hAnsi="宋体" w:eastAsia="宋体" w:cs="Times New Roman"/>
                <w:szCs w:val="21"/>
              </w:rPr>
              <w:t>其他</w:t>
            </w:r>
          </w:p>
        </w:tc>
        <w:tc>
          <w:tcPr>
            <w:tcW w:w="3259" w:type="dxa"/>
            <w:tcBorders>
              <w:top w:val="single" w:color="auto" w:sz="4" w:space="0"/>
              <w:left w:val="single" w:color="auto" w:sz="4" w:space="0"/>
              <w:bottom w:val="single" w:color="auto" w:sz="4" w:space="0"/>
              <w:right w:val="single" w:color="auto" w:sz="4" w:space="0"/>
            </w:tcBorders>
            <w:vAlign w:val="center"/>
          </w:tcPr>
          <w:p w14:paraId="3EE67E8A">
            <w:pPr>
              <w:spacing w:line="320" w:lineRule="atLeast"/>
              <w:ind w:left="124" w:leftChars="59" w:right="124" w:rightChars="59"/>
              <w:rPr>
                <w:rFonts w:ascii="宋体" w:hAnsi="宋体" w:eastAsia="宋体" w:cs="宋体"/>
                <w:szCs w:val="21"/>
              </w:rPr>
            </w:pPr>
            <w:r>
              <w:rPr>
                <w:rFonts w:hint="eastAsia" w:ascii="宋体" w:hAnsi="宋体" w:eastAsia="宋体" w:cs="宋体"/>
                <w:szCs w:val="21"/>
              </w:rPr>
              <w:t>未出现有关法律、法规、规章或磋商文件规定的属于响应无效的情形</w:t>
            </w:r>
          </w:p>
        </w:tc>
        <w:tc>
          <w:tcPr>
            <w:tcW w:w="1855" w:type="dxa"/>
            <w:tcBorders>
              <w:top w:val="single" w:color="auto" w:sz="4" w:space="0"/>
              <w:left w:val="single" w:color="auto" w:sz="4" w:space="0"/>
              <w:bottom w:val="single" w:color="auto" w:sz="4" w:space="0"/>
              <w:right w:val="single" w:color="auto" w:sz="4" w:space="0"/>
            </w:tcBorders>
            <w:vAlign w:val="center"/>
          </w:tcPr>
          <w:p w14:paraId="21B64B7E">
            <w:pPr>
              <w:spacing w:line="320" w:lineRule="atLeast"/>
              <w:jc w:val="center"/>
              <w:rPr>
                <w:rFonts w:ascii="宋体" w:hAnsi="宋体" w:eastAsia="宋体" w:cs="Times New Roman"/>
                <w:szCs w:val="21"/>
              </w:rPr>
            </w:pPr>
            <w:r>
              <w:rPr>
                <w:rFonts w:hint="eastAsia" w:ascii="宋体" w:hAnsi="宋体" w:eastAsia="宋体" w:cs="Times New Roman"/>
                <w:szCs w:val="21"/>
              </w:rPr>
              <w:t>□通过  □不通过</w:t>
            </w:r>
          </w:p>
        </w:tc>
        <w:tc>
          <w:tcPr>
            <w:tcW w:w="1828" w:type="dxa"/>
            <w:tcBorders>
              <w:top w:val="single" w:color="auto" w:sz="4" w:space="0"/>
              <w:left w:val="single" w:color="auto" w:sz="4" w:space="0"/>
              <w:bottom w:val="single" w:color="auto" w:sz="4" w:space="0"/>
              <w:right w:val="single" w:color="auto" w:sz="4" w:space="0"/>
            </w:tcBorders>
            <w:vAlign w:val="center"/>
          </w:tcPr>
          <w:p w14:paraId="4DB498CB">
            <w:pPr>
              <w:spacing w:line="320" w:lineRule="atLeast"/>
              <w:jc w:val="center"/>
              <w:rPr>
                <w:rFonts w:ascii="宋体" w:hAnsi="宋体" w:eastAsia="宋体" w:cs="Times New Roman"/>
                <w:szCs w:val="21"/>
              </w:rPr>
            </w:pPr>
            <w:r>
              <w:rPr>
                <w:rFonts w:hint="eastAsia" w:ascii="宋体" w:hAnsi="宋体" w:eastAsia="宋体" w:cs="Times New Roman"/>
                <w:szCs w:val="21"/>
              </w:rPr>
              <w:t>见响应文件第（）页</w:t>
            </w:r>
          </w:p>
        </w:tc>
      </w:tr>
      <w:tr w14:paraId="558D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8" w:hRule="atLeast"/>
          <w:jc w:val="center"/>
        </w:trPr>
        <w:tc>
          <w:tcPr>
            <w:tcW w:w="740" w:type="dxa"/>
            <w:vMerge w:val="continue"/>
            <w:tcBorders>
              <w:left w:val="single" w:color="auto" w:sz="4" w:space="0"/>
              <w:bottom w:val="single" w:color="auto" w:sz="4" w:space="0"/>
              <w:right w:val="single" w:color="auto" w:sz="4" w:space="0"/>
            </w:tcBorders>
            <w:vAlign w:val="center"/>
          </w:tcPr>
          <w:p w14:paraId="6F0FDA32">
            <w:pPr>
              <w:rPr>
                <w:rFonts w:ascii="宋体" w:hAnsi="宋体" w:eastAsia="宋体" w:cs="Times New Roman"/>
                <w:szCs w:val="21"/>
              </w:rPr>
            </w:pPr>
          </w:p>
        </w:tc>
        <w:tc>
          <w:tcPr>
            <w:tcW w:w="1723" w:type="dxa"/>
            <w:vMerge w:val="continue"/>
            <w:tcBorders>
              <w:top w:val="single" w:color="auto" w:sz="4" w:space="0"/>
              <w:left w:val="single" w:color="auto" w:sz="4" w:space="0"/>
              <w:bottom w:val="single" w:color="auto" w:sz="4" w:space="0"/>
              <w:right w:val="single" w:color="auto" w:sz="4" w:space="0"/>
            </w:tcBorders>
            <w:vAlign w:val="center"/>
          </w:tcPr>
          <w:p w14:paraId="2C0D856A">
            <w:pPr>
              <w:rPr>
                <w:rFonts w:ascii="宋体" w:hAnsi="宋体" w:eastAsia="宋体" w:cs="宋体"/>
                <w:szCs w:val="21"/>
              </w:rPr>
            </w:pPr>
          </w:p>
        </w:tc>
        <w:tc>
          <w:tcPr>
            <w:tcW w:w="3259" w:type="dxa"/>
            <w:tcBorders>
              <w:top w:val="single" w:color="auto" w:sz="4" w:space="0"/>
              <w:left w:val="single" w:color="auto" w:sz="4" w:space="0"/>
              <w:bottom w:val="single" w:color="auto" w:sz="4" w:space="0"/>
              <w:right w:val="single" w:color="auto" w:sz="4" w:space="0"/>
            </w:tcBorders>
            <w:vAlign w:val="center"/>
          </w:tcPr>
          <w:p w14:paraId="5257D901">
            <w:pPr>
              <w:spacing w:line="320" w:lineRule="atLeast"/>
              <w:ind w:left="124" w:leftChars="59" w:right="124" w:rightChars="59"/>
              <w:rPr>
                <w:rFonts w:ascii="宋体" w:hAnsi="宋体" w:eastAsia="宋体" w:cs="Times New Roman"/>
                <w:szCs w:val="21"/>
              </w:rPr>
            </w:pPr>
            <w:r>
              <w:rPr>
                <w:rFonts w:hint="eastAsia" w:ascii="宋体" w:hAnsi="宋体" w:eastAsia="宋体" w:cs="宋体"/>
                <w:szCs w:val="21"/>
              </w:rPr>
              <w:t>没有其他未实质性响应磋商文件要求的</w:t>
            </w:r>
          </w:p>
        </w:tc>
        <w:tc>
          <w:tcPr>
            <w:tcW w:w="1855" w:type="dxa"/>
            <w:tcBorders>
              <w:top w:val="single" w:color="auto" w:sz="4" w:space="0"/>
              <w:left w:val="single" w:color="auto" w:sz="4" w:space="0"/>
              <w:bottom w:val="single" w:color="auto" w:sz="4" w:space="0"/>
              <w:right w:val="single" w:color="auto" w:sz="4" w:space="0"/>
            </w:tcBorders>
            <w:vAlign w:val="center"/>
          </w:tcPr>
          <w:p w14:paraId="5C194E24">
            <w:pPr>
              <w:spacing w:line="320" w:lineRule="atLeast"/>
              <w:jc w:val="center"/>
              <w:rPr>
                <w:rFonts w:ascii="宋体" w:hAnsi="宋体" w:eastAsia="宋体" w:cs="Times New Roman"/>
                <w:szCs w:val="21"/>
              </w:rPr>
            </w:pPr>
            <w:r>
              <w:rPr>
                <w:rFonts w:hint="eastAsia" w:ascii="宋体" w:hAnsi="宋体" w:eastAsia="宋体" w:cs="Times New Roman"/>
                <w:szCs w:val="21"/>
              </w:rPr>
              <w:t>□通过  □不通过</w:t>
            </w:r>
          </w:p>
        </w:tc>
        <w:tc>
          <w:tcPr>
            <w:tcW w:w="1828" w:type="dxa"/>
            <w:tcBorders>
              <w:top w:val="single" w:color="auto" w:sz="4" w:space="0"/>
              <w:left w:val="single" w:color="auto" w:sz="4" w:space="0"/>
              <w:bottom w:val="single" w:color="auto" w:sz="4" w:space="0"/>
              <w:right w:val="single" w:color="auto" w:sz="4" w:space="0"/>
            </w:tcBorders>
            <w:vAlign w:val="center"/>
          </w:tcPr>
          <w:p w14:paraId="18B25622">
            <w:pPr>
              <w:spacing w:line="320" w:lineRule="atLeast"/>
              <w:jc w:val="center"/>
              <w:rPr>
                <w:rFonts w:ascii="宋体" w:hAnsi="宋体" w:eastAsia="宋体" w:cs="Times New Roman"/>
                <w:szCs w:val="21"/>
              </w:rPr>
            </w:pPr>
            <w:r>
              <w:rPr>
                <w:rFonts w:hint="eastAsia" w:ascii="宋体" w:hAnsi="宋体" w:eastAsia="宋体" w:cs="Times New Roman"/>
                <w:szCs w:val="21"/>
              </w:rPr>
              <w:t>见响应文件第（）页</w:t>
            </w:r>
          </w:p>
        </w:tc>
      </w:tr>
    </w:tbl>
    <w:p w14:paraId="59B61982">
      <w:pPr>
        <w:spacing w:after="120" w:line="360" w:lineRule="auto"/>
        <w:rPr>
          <w:rFonts w:ascii="宋体" w:hAnsi="宋体" w:eastAsia="宋体" w:cs="Times New Roman"/>
          <w:szCs w:val="21"/>
        </w:rPr>
      </w:pPr>
      <w:r>
        <w:rPr>
          <w:rFonts w:hint="eastAsia" w:ascii="宋体" w:hAnsi="宋体" w:eastAsia="宋体" w:cs="Times New Roman"/>
          <w:szCs w:val="21"/>
        </w:rPr>
        <w:t>注：以上材料将作为供应商资格、符合性审查的重要内容之一，供应商应严格按照其内容及序列要求在响应文件中对应如实提供，对缺漏和不符合项将会直接导致无效处理！请在对应的□打“√”。</w:t>
      </w:r>
    </w:p>
    <w:p w14:paraId="734F7178">
      <w:pPr>
        <w:rPr>
          <w:rFonts w:ascii="宋体" w:hAnsi="宋体" w:eastAsia="宋体" w:cs="Times New Roman"/>
          <w:szCs w:val="24"/>
        </w:rPr>
      </w:pPr>
      <w:r>
        <w:rPr>
          <w:rFonts w:hint="eastAsia" w:ascii="宋体" w:hAnsi="宋体" w:eastAsia="宋体" w:cs="Times New Roman"/>
          <w:szCs w:val="24"/>
        </w:rPr>
        <w:br w:type="page"/>
      </w:r>
    </w:p>
    <w:p w14:paraId="00DBEF24">
      <w:pPr>
        <w:numPr>
          <w:ilvl w:val="1"/>
          <w:numId w:val="31"/>
        </w:numPr>
        <w:spacing w:before="188" w:after="188" w:line="400" w:lineRule="exact"/>
        <w:jc w:val="center"/>
        <w:outlineLvl w:val="1"/>
        <w:rPr>
          <w:rFonts w:ascii="宋体" w:hAnsi="宋体" w:eastAsia="宋体" w:cs="Times New Roman"/>
          <w:bCs/>
          <w:szCs w:val="21"/>
        </w:rPr>
      </w:pPr>
      <w:bookmarkStart w:id="131" w:name="_Toc485734360"/>
      <w:bookmarkStart w:id="132" w:name="_Toc465183947"/>
      <w:bookmarkStart w:id="133" w:name="_Toc1780"/>
      <w:bookmarkStart w:id="134" w:name="_Toc31923"/>
      <w:r>
        <w:rPr>
          <w:rFonts w:hint="eastAsia" w:ascii="宋体" w:hAnsi="宋体" w:eastAsia="宋体" w:cs="Times New Roman"/>
          <w:b/>
          <w:szCs w:val="21"/>
        </w:rPr>
        <w:t>商务、技术评审分项自查表</w:t>
      </w:r>
      <w:bookmarkEnd w:id="131"/>
      <w:bookmarkEnd w:id="132"/>
      <w:bookmarkEnd w:id="133"/>
      <w:bookmarkEnd w:id="134"/>
    </w:p>
    <w:tbl>
      <w:tblPr>
        <w:tblStyle w:val="48"/>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5578"/>
        <w:gridCol w:w="2159"/>
      </w:tblGrid>
      <w:tr w14:paraId="3BF88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20818E0D">
            <w:pPr>
              <w:spacing w:line="360" w:lineRule="auto"/>
              <w:jc w:val="center"/>
              <w:rPr>
                <w:rFonts w:ascii="宋体" w:hAnsi="宋体" w:eastAsia="宋体" w:cs="Times New Roman"/>
                <w:b/>
                <w:bCs/>
                <w:szCs w:val="21"/>
              </w:rPr>
            </w:pPr>
            <w:r>
              <w:rPr>
                <w:rFonts w:hint="eastAsia" w:ascii="宋体" w:hAnsi="宋体" w:eastAsia="宋体" w:cs="Times New Roman"/>
                <w:b/>
                <w:bCs/>
                <w:szCs w:val="21"/>
              </w:rPr>
              <w:t>商务评审分项</w:t>
            </w:r>
          </w:p>
        </w:tc>
        <w:tc>
          <w:tcPr>
            <w:tcW w:w="5578" w:type="dxa"/>
            <w:tcBorders>
              <w:top w:val="single" w:color="auto" w:sz="4" w:space="0"/>
              <w:left w:val="single" w:color="auto" w:sz="4" w:space="0"/>
              <w:bottom w:val="single" w:color="auto" w:sz="4" w:space="0"/>
              <w:right w:val="single" w:color="auto" w:sz="4" w:space="0"/>
            </w:tcBorders>
            <w:vAlign w:val="center"/>
          </w:tcPr>
          <w:p w14:paraId="4193BC52">
            <w:pPr>
              <w:spacing w:line="360" w:lineRule="auto"/>
              <w:jc w:val="center"/>
              <w:rPr>
                <w:rFonts w:ascii="宋体" w:hAnsi="宋体" w:eastAsia="宋体" w:cs="Times New Roman"/>
                <w:b/>
                <w:bCs/>
                <w:szCs w:val="21"/>
              </w:rPr>
            </w:pPr>
            <w:r>
              <w:rPr>
                <w:rFonts w:hint="eastAsia" w:ascii="宋体" w:hAnsi="宋体" w:eastAsia="宋体" w:cs="Times New Roman"/>
                <w:b/>
                <w:bCs/>
                <w:szCs w:val="21"/>
              </w:rPr>
              <w:t>商务评审细则</w:t>
            </w:r>
          </w:p>
        </w:tc>
        <w:tc>
          <w:tcPr>
            <w:tcW w:w="2159" w:type="dxa"/>
            <w:tcBorders>
              <w:top w:val="single" w:color="auto" w:sz="4" w:space="0"/>
              <w:left w:val="single" w:color="auto" w:sz="4" w:space="0"/>
              <w:bottom w:val="single" w:color="auto" w:sz="4" w:space="0"/>
              <w:right w:val="single" w:color="auto" w:sz="4" w:space="0"/>
            </w:tcBorders>
            <w:vAlign w:val="center"/>
          </w:tcPr>
          <w:p w14:paraId="3435015D">
            <w:pPr>
              <w:spacing w:line="360" w:lineRule="auto"/>
              <w:jc w:val="center"/>
              <w:rPr>
                <w:rFonts w:ascii="宋体" w:hAnsi="宋体" w:eastAsia="宋体" w:cs="Times New Roman"/>
                <w:b/>
                <w:bCs/>
                <w:szCs w:val="21"/>
              </w:rPr>
            </w:pPr>
            <w:r>
              <w:rPr>
                <w:rFonts w:hint="eastAsia" w:ascii="宋体" w:hAnsi="宋体" w:eastAsia="宋体" w:cs="Times New Roman"/>
                <w:b/>
                <w:bCs/>
                <w:szCs w:val="21"/>
              </w:rPr>
              <w:t>证明文件</w:t>
            </w:r>
          </w:p>
        </w:tc>
      </w:tr>
      <w:tr w14:paraId="7FD1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60F9C39A">
            <w:pPr>
              <w:spacing w:line="360" w:lineRule="auto"/>
              <w:jc w:val="center"/>
              <w:rPr>
                <w:rFonts w:ascii="宋体" w:hAnsi="宋体" w:eastAsia="宋体" w:cs="Times New Roman"/>
                <w:spacing w:val="10"/>
                <w:kern w:val="0"/>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50B80998">
            <w:pPr>
              <w:spacing w:line="360" w:lineRule="auto"/>
              <w:rPr>
                <w:rFonts w:ascii="宋体" w:hAnsi="宋体" w:eastAsia="宋体" w:cs="Times New Roman"/>
                <w:bCs/>
                <w:iCs/>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4FDE1129">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4586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6D3AADDC">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7B8D5779">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2543F1C5">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3C25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719C93FF">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7F68E193">
            <w:pPr>
              <w:spacing w:line="360" w:lineRule="auto"/>
              <w:rPr>
                <w:rFonts w:ascii="宋体" w:hAnsi="宋体" w:eastAsia="宋体" w:cs="Times New Roman"/>
                <w:bCs/>
                <w:iCs/>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6C432FEF">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5C478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6CBA6F9B">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6EAA08E9">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3793CBD2">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3E93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7C2B2327">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78C5462F">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0C36B46F">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5EC6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04DE1B08">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675737B1">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5A4AB28C">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4C4FF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282113C9">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48CBF016">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2B8DADBE">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7188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48744E98">
            <w:pPr>
              <w:spacing w:line="360" w:lineRule="auto"/>
              <w:jc w:val="center"/>
              <w:rPr>
                <w:rFonts w:ascii="宋体" w:hAnsi="宋体" w:eastAsia="宋体" w:cs="Times New Roman"/>
                <w:b/>
                <w:bCs/>
                <w:szCs w:val="21"/>
              </w:rPr>
            </w:pPr>
            <w:r>
              <w:rPr>
                <w:rFonts w:hint="eastAsia" w:ascii="宋体" w:hAnsi="宋体" w:eastAsia="宋体" w:cs="Times New Roman"/>
                <w:b/>
                <w:bCs/>
                <w:szCs w:val="21"/>
              </w:rPr>
              <w:t>技术评审分项</w:t>
            </w:r>
          </w:p>
        </w:tc>
        <w:tc>
          <w:tcPr>
            <w:tcW w:w="5578" w:type="dxa"/>
            <w:tcBorders>
              <w:top w:val="single" w:color="auto" w:sz="4" w:space="0"/>
              <w:left w:val="single" w:color="auto" w:sz="4" w:space="0"/>
              <w:bottom w:val="single" w:color="auto" w:sz="4" w:space="0"/>
              <w:right w:val="single" w:color="auto" w:sz="4" w:space="0"/>
            </w:tcBorders>
            <w:vAlign w:val="center"/>
          </w:tcPr>
          <w:p w14:paraId="040C3494">
            <w:pPr>
              <w:spacing w:line="360" w:lineRule="auto"/>
              <w:ind w:left="10" w:leftChars="5"/>
              <w:jc w:val="center"/>
              <w:rPr>
                <w:rFonts w:ascii="宋体" w:hAnsi="宋体" w:eastAsia="宋体" w:cs="Times New Roman"/>
                <w:b/>
                <w:bCs/>
                <w:szCs w:val="21"/>
              </w:rPr>
            </w:pPr>
            <w:r>
              <w:rPr>
                <w:rFonts w:hint="eastAsia" w:ascii="宋体" w:hAnsi="宋体" w:eastAsia="宋体" w:cs="Times New Roman"/>
                <w:b/>
                <w:bCs/>
                <w:szCs w:val="21"/>
              </w:rPr>
              <w:t>技术评审细则</w:t>
            </w:r>
          </w:p>
        </w:tc>
        <w:tc>
          <w:tcPr>
            <w:tcW w:w="2159" w:type="dxa"/>
            <w:tcBorders>
              <w:top w:val="single" w:color="auto" w:sz="4" w:space="0"/>
              <w:left w:val="single" w:color="auto" w:sz="4" w:space="0"/>
              <w:bottom w:val="single" w:color="auto" w:sz="4" w:space="0"/>
              <w:right w:val="single" w:color="auto" w:sz="4" w:space="0"/>
            </w:tcBorders>
            <w:vAlign w:val="center"/>
          </w:tcPr>
          <w:p w14:paraId="54B464B8">
            <w:pPr>
              <w:spacing w:line="360" w:lineRule="auto"/>
              <w:jc w:val="center"/>
              <w:rPr>
                <w:rFonts w:ascii="宋体" w:hAnsi="宋体" w:eastAsia="宋体" w:cs="Times New Roman"/>
                <w:b/>
                <w:bCs/>
                <w:szCs w:val="21"/>
              </w:rPr>
            </w:pPr>
            <w:r>
              <w:rPr>
                <w:rFonts w:hint="eastAsia" w:ascii="宋体" w:hAnsi="宋体" w:eastAsia="宋体" w:cs="Times New Roman"/>
                <w:b/>
                <w:bCs/>
                <w:szCs w:val="21"/>
              </w:rPr>
              <w:t>证明文件</w:t>
            </w:r>
          </w:p>
        </w:tc>
      </w:tr>
      <w:tr w14:paraId="2C83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192ABA57">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023A2F82">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03C1E5F8">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3063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7C78A5FE">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6AB19595">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34CB484C">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62B1C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60B65971">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38624D2A">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32F540D0">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2AF0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4A7777E1">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278F6F51">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663970FC">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10D8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36085E40">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6032FE97">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0219CB78">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r w14:paraId="52A1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tcBorders>
              <w:top w:val="single" w:color="auto" w:sz="4" w:space="0"/>
              <w:left w:val="single" w:color="auto" w:sz="4" w:space="0"/>
              <w:bottom w:val="single" w:color="auto" w:sz="4" w:space="0"/>
              <w:right w:val="single" w:color="auto" w:sz="4" w:space="0"/>
            </w:tcBorders>
            <w:vAlign w:val="center"/>
          </w:tcPr>
          <w:p w14:paraId="7E0C34AB">
            <w:pPr>
              <w:spacing w:line="360" w:lineRule="auto"/>
              <w:jc w:val="center"/>
              <w:rPr>
                <w:rFonts w:ascii="宋体" w:hAnsi="宋体" w:eastAsia="宋体" w:cs="Times New Roman"/>
                <w:szCs w:val="21"/>
              </w:rPr>
            </w:pPr>
          </w:p>
        </w:tc>
        <w:tc>
          <w:tcPr>
            <w:tcW w:w="5578" w:type="dxa"/>
            <w:tcBorders>
              <w:top w:val="single" w:color="auto" w:sz="4" w:space="0"/>
              <w:left w:val="single" w:color="auto" w:sz="4" w:space="0"/>
              <w:bottom w:val="single" w:color="auto" w:sz="4" w:space="0"/>
              <w:right w:val="single" w:color="auto" w:sz="4" w:space="0"/>
            </w:tcBorders>
            <w:vAlign w:val="center"/>
          </w:tcPr>
          <w:p w14:paraId="2AB61137">
            <w:pPr>
              <w:spacing w:line="360" w:lineRule="auto"/>
              <w:rPr>
                <w:rFonts w:ascii="宋体" w:hAnsi="宋体" w:eastAsia="宋体" w:cs="Times New Roman"/>
                <w:szCs w:val="21"/>
              </w:rPr>
            </w:pPr>
          </w:p>
        </w:tc>
        <w:tc>
          <w:tcPr>
            <w:tcW w:w="2159" w:type="dxa"/>
            <w:tcBorders>
              <w:top w:val="single" w:color="auto" w:sz="4" w:space="0"/>
              <w:left w:val="single" w:color="auto" w:sz="4" w:space="0"/>
              <w:bottom w:val="single" w:color="auto" w:sz="4" w:space="0"/>
              <w:right w:val="single" w:color="auto" w:sz="4" w:space="0"/>
            </w:tcBorders>
            <w:vAlign w:val="center"/>
          </w:tcPr>
          <w:p w14:paraId="1039E62F">
            <w:pPr>
              <w:spacing w:line="360" w:lineRule="auto"/>
              <w:rPr>
                <w:rFonts w:ascii="宋体" w:hAnsi="宋体" w:eastAsia="宋体" w:cs="Times New Roman"/>
                <w:szCs w:val="21"/>
              </w:rPr>
            </w:pPr>
            <w:r>
              <w:rPr>
                <w:rFonts w:hint="eastAsia" w:ascii="宋体" w:hAnsi="宋体" w:eastAsia="宋体" w:cs="Times New Roman"/>
                <w:szCs w:val="21"/>
              </w:rPr>
              <w:t>见响应文件第（）页</w:t>
            </w:r>
          </w:p>
        </w:tc>
      </w:tr>
    </w:tbl>
    <w:p w14:paraId="65B62247">
      <w:pPr>
        <w:adjustRightInd w:val="0"/>
        <w:snapToGrid w:val="0"/>
        <w:spacing w:line="360" w:lineRule="auto"/>
        <w:rPr>
          <w:rFonts w:ascii="宋体" w:hAnsi="宋体" w:eastAsia="宋体" w:cs="Times New Roman"/>
          <w:szCs w:val="21"/>
        </w:rPr>
      </w:pPr>
    </w:p>
    <w:p w14:paraId="0C57187C">
      <w:pPr>
        <w:rPr>
          <w:rFonts w:ascii="宋体" w:hAnsi="宋体" w:eastAsia="宋体" w:cs="Times New Roman"/>
          <w:b/>
          <w:szCs w:val="21"/>
        </w:rPr>
      </w:pPr>
      <w:bookmarkStart w:id="135" w:name="_Toc456199743"/>
      <w:bookmarkStart w:id="136" w:name="_Toc456198543"/>
      <w:bookmarkStart w:id="137" w:name="_Toc456616902"/>
      <w:r>
        <w:rPr>
          <w:rFonts w:hint="eastAsia" w:ascii="宋体" w:hAnsi="宋体" w:eastAsia="宋体" w:cs="Times New Roman"/>
          <w:b/>
          <w:szCs w:val="21"/>
        </w:rPr>
        <w:t>注：供应商应根据《商务评审表》、《技术评审表》的各评审分项内容填写此表。</w:t>
      </w:r>
      <w:bookmarkEnd w:id="135"/>
      <w:bookmarkEnd w:id="136"/>
      <w:bookmarkEnd w:id="137"/>
    </w:p>
    <w:p w14:paraId="46191479">
      <w:pPr>
        <w:spacing w:before="188" w:after="188" w:line="400" w:lineRule="exact"/>
        <w:jc w:val="center"/>
        <w:outlineLvl w:val="1"/>
        <w:rPr>
          <w:rFonts w:ascii="宋体" w:hAnsi="宋体" w:eastAsia="宋体" w:cs="Times New Roman"/>
          <w:b/>
          <w:szCs w:val="20"/>
        </w:rPr>
      </w:pPr>
      <w:r>
        <w:rPr>
          <w:rFonts w:hint="eastAsia" w:ascii="宋体" w:hAnsi="宋体" w:eastAsia="宋体" w:cs="Arial"/>
          <w:b/>
          <w:sz w:val="28"/>
          <w:szCs w:val="20"/>
        </w:rPr>
        <w:br w:type="page"/>
      </w:r>
      <w:bookmarkStart w:id="138" w:name="_Toc17166"/>
      <w:bookmarkStart w:id="139" w:name="_Toc4431"/>
      <w:r>
        <w:rPr>
          <w:rFonts w:hint="eastAsia" w:ascii="宋体" w:hAnsi="宋体" w:eastAsia="宋体" w:cs="Times New Roman"/>
          <w:b/>
          <w:bCs/>
          <w:sz w:val="30"/>
          <w:szCs w:val="20"/>
        </w:rPr>
        <w:t>第三章 资格审查文件</w:t>
      </w:r>
      <w:bookmarkEnd w:id="126"/>
      <w:bookmarkEnd w:id="138"/>
      <w:bookmarkEnd w:id="139"/>
    </w:p>
    <w:p w14:paraId="59595136">
      <w:pPr>
        <w:numPr>
          <w:ilvl w:val="1"/>
          <w:numId w:val="32"/>
        </w:numPr>
        <w:tabs>
          <w:tab w:val="left" w:pos="567"/>
        </w:tabs>
        <w:spacing w:before="260" w:after="120" w:line="360" w:lineRule="auto"/>
        <w:jc w:val="center"/>
        <w:outlineLvl w:val="1"/>
        <w:rPr>
          <w:rFonts w:ascii="宋体" w:hAnsi="宋体" w:eastAsia="宋体" w:cs="Times New Roman"/>
          <w:b/>
          <w:szCs w:val="21"/>
        </w:rPr>
      </w:pPr>
      <w:bookmarkStart w:id="140" w:name="_Toc426557870"/>
      <w:bookmarkStart w:id="141" w:name="_Toc1364"/>
      <w:bookmarkStart w:id="142" w:name="_Toc19808"/>
      <w:r>
        <w:rPr>
          <w:rFonts w:hint="eastAsia" w:ascii="宋体" w:hAnsi="宋体" w:eastAsia="宋体" w:cs="Times New Roman"/>
          <w:b/>
          <w:szCs w:val="21"/>
        </w:rPr>
        <w:t>供应商资格声明函</w:t>
      </w:r>
      <w:bookmarkEnd w:id="140"/>
      <w:bookmarkEnd w:id="141"/>
      <w:bookmarkEnd w:id="142"/>
    </w:p>
    <w:p w14:paraId="345CA5F8">
      <w:pPr>
        <w:rPr>
          <w:rFonts w:ascii="宋体" w:hAnsi="宋体" w:eastAsia="宋体" w:cs="Times New Roman"/>
          <w:b/>
          <w:szCs w:val="21"/>
        </w:rPr>
      </w:pPr>
      <w:r>
        <w:rPr>
          <w:rFonts w:hint="eastAsia" w:ascii="宋体" w:hAnsi="宋体" w:eastAsia="宋体" w:cs="Times New Roman"/>
          <w:b/>
          <w:szCs w:val="21"/>
        </w:rPr>
        <w:t>广东华信招标有限公司：</w:t>
      </w:r>
    </w:p>
    <w:p w14:paraId="531D5CCF">
      <w:pPr>
        <w:snapToGrid w:val="0"/>
        <w:spacing w:before="156" w:beforeLines="50" w:line="400" w:lineRule="exact"/>
        <w:ind w:firstLine="525" w:firstLineChars="250"/>
        <w:rPr>
          <w:rFonts w:ascii="宋体" w:hAnsi="宋体" w:eastAsia="宋体" w:cs="Times New Roman"/>
          <w:szCs w:val="21"/>
        </w:rPr>
      </w:pPr>
      <w:r>
        <w:rPr>
          <w:rFonts w:hint="eastAsia" w:ascii="宋体" w:hAnsi="宋体" w:eastAsia="宋体" w:cs="Times New Roman"/>
          <w:szCs w:val="21"/>
        </w:rPr>
        <w:t>关于贵公司的</w:t>
      </w:r>
      <w:r>
        <w:rPr>
          <w:rFonts w:hint="eastAsia" w:ascii="宋体" w:hAnsi="宋体" w:eastAsia="宋体" w:cs="Times New Roman"/>
          <w:szCs w:val="21"/>
          <w:u w:val="single"/>
          <w:lang w:eastAsia="zh-CN"/>
        </w:rPr>
        <w:t>国家统计局广东调查总队网站管理平台升级改造项目</w:t>
      </w:r>
      <w:r>
        <w:rPr>
          <w:rFonts w:hint="eastAsia" w:ascii="宋体" w:hAnsi="宋体" w:eastAsia="宋体" w:cs="Times New Roman"/>
          <w:szCs w:val="21"/>
        </w:rPr>
        <w:t>（项目编号：</w:t>
      </w:r>
      <w:r>
        <w:rPr>
          <w:rFonts w:hint="eastAsia" w:ascii="宋体" w:hAnsi="宋体" w:eastAsia="宋体" w:cs="Times New Roman"/>
          <w:szCs w:val="21"/>
          <w:u w:val="single"/>
          <w:lang w:eastAsia="zh-CN"/>
        </w:rPr>
        <w:t>HXGZ202606C921</w:t>
      </w:r>
      <w:r>
        <w:rPr>
          <w:rFonts w:hint="eastAsia" w:ascii="宋体" w:hAnsi="宋体" w:eastAsia="宋体" w:cs="Times New Roman"/>
          <w:szCs w:val="21"/>
        </w:rPr>
        <w:t>）的竞争性磋商邀请函，本单位（企业）自愿参加磋商，本单位具备</w:t>
      </w:r>
      <w:r>
        <w:rPr>
          <w:rFonts w:hint="eastAsia" w:ascii="宋体" w:hAnsi="宋体" w:eastAsia="宋体" w:cs="Times New Roman"/>
          <w:bCs/>
          <w:szCs w:val="21"/>
        </w:rPr>
        <w:t>《中华人民共和国政府采购法》第二十二条</w:t>
      </w:r>
      <w:r>
        <w:rPr>
          <w:rFonts w:hint="eastAsia" w:ascii="宋体" w:hAnsi="宋体" w:eastAsia="宋体" w:cs="宋体"/>
          <w:szCs w:val="21"/>
        </w:rPr>
        <w:t>规定的条件</w:t>
      </w:r>
      <w:r>
        <w:rPr>
          <w:rFonts w:hint="eastAsia" w:ascii="宋体" w:hAnsi="宋体" w:eastAsia="宋体" w:cs="Times New Roman"/>
          <w:bCs/>
          <w:szCs w:val="21"/>
        </w:rPr>
        <w:t>,</w:t>
      </w:r>
      <w:r>
        <w:rPr>
          <w:rFonts w:hint="eastAsia" w:ascii="宋体" w:hAnsi="宋体" w:eastAsia="宋体" w:cs="Times New Roman"/>
          <w:szCs w:val="24"/>
        </w:rPr>
        <w:t>并声明：</w:t>
      </w:r>
    </w:p>
    <w:p w14:paraId="5A2AE591">
      <w:pPr>
        <w:numPr>
          <w:ilvl w:val="1"/>
          <w:numId w:val="33"/>
        </w:numPr>
        <w:snapToGrid w:val="0"/>
        <w:spacing w:line="400" w:lineRule="exact"/>
        <w:rPr>
          <w:rFonts w:ascii="宋体" w:hAnsi="宋体" w:eastAsia="宋体" w:cs="Times New Roman"/>
          <w:bCs/>
          <w:szCs w:val="21"/>
        </w:rPr>
      </w:pPr>
      <w:r>
        <w:rPr>
          <w:rFonts w:hint="eastAsia" w:ascii="宋体" w:hAnsi="宋体" w:eastAsia="宋体" w:cs="Times New Roman"/>
          <w:bCs/>
          <w:szCs w:val="21"/>
        </w:rPr>
        <w:t>我方已经依法缴纳了各项税费及社会保险费用，如有需要，可随时向采购方提供近三个月内的相关缴费证明，以便核查。</w:t>
      </w:r>
    </w:p>
    <w:p w14:paraId="1FBB58BF">
      <w:pPr>
        <w:numPr>
          <w:ilvl w:val="1"/>
          <w:numId w:val="33"/>
        </w:numPr>
        <w:snapToGrid w:val="0"/>
        <w:spacing w:line="400" w:lineRule="exact"/>
        <w:rPr>
          <w:rFonts w:ascii="宋体" w:hAnsi="宋体" w:eastAsia="宋体" w:cs="Times New Roman"/>
          <w:bCs/>
          <w:szCs w:val="21"/>
        </w:rPr>
      </w:pPr>
      <w:r>
        <w:rPr>
          <w:rFonts w:hint="eastAsia" w:ascii="宋体" w:hAnsi="宋体" w:eastAsia="宋体" w:cs="Times New Roman"/>
          <w:bCs/>
          <w:szCs w:val="21"/>
        </w:rPr>
        <w:t>我方已经依法建立健全的财务会计制度，如有需要，可随时向采购方提供相关的证明文件，以便核查。</w:t>
      </w:r>
    </w:p>
    <w:p w14:paraId="315CEBF5">
      <w:pPr>
        <w:numPr>
          <w:ilvl w:val="1"/>
          <w:numId w:val="33"/>
        </w:numPr>
        <w:snapToGrid w:val="0"/>
        <w:spacing w:line="400" w:lineRule="exact"/>
        <w:rPr>
          <w:rFonts w:ascii="宋体" w:hAnsi="宋体" w:eastAsia="宋体" w:cs="Times New Roman"/>
          <w:bCs/>
          <w:szCs w:val="21"/>
        </w:rPr>
      </w:pPr>
      <w:r>
        <w:rPr>
          <w:rFonts w:hint="eastAsia" w:ascii="宋体" w:hAnsi="宋体" w:eastAsia="宋体" w:cs="Times New Roman"/>
          <w:bCs/>
          <w:szCs w:val="21"/>
        </w:rPr>
        <w:t>我方</w:t>
      </w:r>
      <w:r>
        <w:rPr>
          <w:rFonts w:hint="eastAsia" w:ascii="宋体" w:hAnsi="宋体" w:eastAsia="宋体" w:cs="宋体"/>
          <w:szCs w:val="21"/>
        </w:rPr>
        <w:t>在参加本次政府采购活动前三年内，在经营活动中（公司或法人）无重大违法记录（因违法经营受到刑事处罚或者责令停产停业、吊销许可证或者执照、较大数额罚款等行政处罚）；未因涉嫌违法违纪被检察机关立案调查</w:t>
      </w:r>
      <w:r>
        <w:rPr>
          <w:rFonts w:hint="eastAsia" w:ascii="宋体" w:hAnsi="宋体" w:eastAsia="宋体" w:cs="Times New Roman"/>
          <w:bCs/>
          <w:szCs w:val="21"/>
        </w:rPr>
        <w:t>；符合</w:t>
      </w:r>
      <w:r>
        <w:rPr>
          <w:rFonts w:hint="eastAsia" w:ascii="宋体" w:hAnsi="宋体" w:eastAsia="宋体" w:cs="宋体"/>
          <w:szCs w:val="21"/>
        </w:rPr>
        <w:t>法律、行政法规规定的其他条件。</w:t>
      </w:r>
    </w:p>
    <w:p w14:paraId="55CE51FD">
      <w:pPr>
        <w:numPr>
          <w:ilvl w:val="1"/>
          <w:numId w:val="33"/>
        </w:numPr>
        <w:snapToGrid w:val="0"/>
        <w:spacing w:line="400" w:lineRule="exact"/>
        <w:rPr>
          <w:rFonts w:ascii="宋体" w:hAnsi="宋体" w:eastAsia="宋体" w:cs="Times New Roman"/>
          <w:bCs/>
          <w:szCs w:val="21"/>
        </w:rPr>
      </w:pPr>
      <w:r>
        <w:rPr>
          <w:rFonts w:hint="eastAsia" w:ascii="宋体" w:hAnsi="宋体" w:eastAsia="宋体" w:cs="Times New Roman"/>
          <w:bCs/>
          <w:szCs w:val="21"/>
        </w:rPr>
        <w:t>本公司（企业）的法定代表人或单位负责人与所参投的本采购项目的其他供应商的法定代表人或</w:t>
      </w:r>
      <w:r>
        <w:rPr>
          <w:rFonts w:hint="eastAsia" w:ascii="宋体" w:hAnsi="宋体" w:eastAsia="宋体" w:cs="Times New Roman"/>
          <w:szCs w:val="21"/>
        </w:rPr>
        <w:t>单位负责人不为同一人且与其他供应商之间不存在直接控股、管理关系。</w:t>
      </w:r>
    </w:p>
    <w:p w14:paraId="6798AA10">
      <w:pPr>
        <w:numPr>
          <w:ilvl w:val="1"/>
          <w:numId w:val="33"/>
        </w:numPr>
        <w:snapToGrid w:val="0"/>
        <w:spacing w:line="400" w:lineRule="exact"/>
        <w:rPr>
          <w:rFonts w:ascii="宋体" w:hAnsi="宋体" w:eastAsia="宋体" w:cs="Times New Roman"/>
          <w:bCs/>
          <w:szCs w:val="21"/>
        </w:rPr>
      </w:pPr>
      <w:r>
        <w:rPr>
          <w:rFonts w:hint="eastAsia" w:ascii="宋体" w:hAnsi="宋体" w:eastAsia="宋体" w:cs="Times New Roman"/>
          <w:szCs w:val="21"/>
        </w:rPr>
        <w:t>根据《中华人民共和国政府采购法实施条例》的规定，本公司（企业）如为本采购项目提供整体设计、规范编制或者项目管理、监理、检测等服务的供应商，不得再参加该采购项目的其他采购活动。否则，由此所造成的损失、不良后果及法律责任，一律由我公司（企业）承担。</w:t>
      </w:r>
    </w:p>
    <w:p w14:paraId="002C0312">
      <w:pPr>
        <w:numPr>
          <w:ilvl w:val="1"/>
          <w:numId w:val="33"/>
        </w:numPr>
        <w:snapToGrid w:val="0"/>
        <w:spacing w:line="400" w:lineRule="exact"/>
        <w:rPr>
          <w:rFonts w:ascii="宋体" w:hAnsi="宋体" w:eastAsia="宋体" w:cs="Times New Roman"/>
          <w:bCs/>
          <w:szCs w:val="21"/>
        </w:rPr>
      </w:pPr>
      <w:r>
        <w:rPr>
          <w:rFonts w:hint="eastAsia" w:ascii="宋体" w:hAnsi="宋体" w:eastAsia="宋体" w:cs="Times New Roman"/>
          <w:bCs/>
          <w:szCs w:val="21"/>
        </w:rPr>
        <w:t>本次响应文件的内容如有虚假或与事实不符的，评审委员会可将我方作无效投标处理，我方愿意承担相应的法律责任。</w:t>
      </w:r>
    </w:p>
    <w:p w14:paraId="3E5B56B5">
      <w:pPr>
        <w:numPr>
          <w:ilvl w:val="1"/>
          <w:numId w:val="33"/>
        </w:numPr>
        <w:snapToGrid w:val="0"/>
        <w:spacing w:line="400" w:lineRule="exact"/>
        <w:rPr>
          <w:rFonts w:ascii="宋体" w:hAnsi="宋体" w:eastAsia="宋体" w:cs="Times New Roman"/>
          <w:bCs/>
          <w:szCs w:val="21"/>
        </w:rPr>
      </w:pPr>
      <w:r>
        <w:rPr>
          <w:rFonts w:hint="eastAsia" w:ascii="宋体" w:hAnsi="宋体" w:eastAsia="宋体" w:cs="宋体"/>
          <w:szCs w:val="21"/>
        </w:rPr>
        <w:t>我方</w:t>
      </w:r>
      <w:r>
        <w:rPr>
          <w:rFonts w:hint="eastAsia" w:ascii="宋体" w:hAnsi="宋体" w:eastAsia="宋体" w:cs="Times New Roman"/>
          <w:szCs w:val="21"/>
        </w:rPr>
        <w:t>已清楚采购文件的要求及有关文件规定，承诺在本次招投标活动中，如有违法、违规、弄虚作假行为，所造成的损失、不良后果及法律责任，一律由我公司（企业）承担。</w:t>
      </w:r>
    </w:p>
    <w:p w14:paraId="1CDDE42A">
      <w:pPr>
        <w:spacing w:line="360" w:lineRule="auto"/>
        <w:ind w:firstLine="420"/>
        <w:rPr>
          <w:rFonts w:ascii="宋体" w:hAnsi="宋体" w:eastAsia="宋体" w:cs="Times New Roman"/>
          <w:szCs w:val="21"/>
        </w:rPr>
      </w:pPr>
      <w:r>
        <w:rPr>
          <w:rFonts w:hint="eastAsia" w:ascii="宋体" w:hAnsi="宋体" w:eastAsia="宋体" w:cs="Times New Roman"/>
          <w:szCs w:val="21"/>
        </w:rPr>
        <w:t>特此声明！</w:t>
      </w:r>
    </w:p>
    <w:p w14:paraId="20869B91">
      <w:pPr>
        <w:spacing w:line="360" w:lineRule="auto"/>
        <w:rPr>
          <w:rFonts w:ascii="宋体" w:hAnsi="宋体" w:eastAsia="宋体" w:cs="Times New Roman"/>
          <w:szCs w:val="21"/>
        </w:rPr>
      </w:pPr>
    </w:p>
    <w:p w14:paraId="1A12EFB6">
      <w:pPr>
        <w:tabs>
          <w:tab w:val="left" w:pos="2268"/>
        </w:tabs>
        <w:spacing w:line="420" w:lineRule="exact"/>
        <w:rPr>
          <w:rFonts w:ascii="宋体" w:hAnsi="宋体" w:eastAsia="宋体" w:cs="Times New Roman"/>
          <w:szCs w:val="21"/>
        </w:rPr>
      </w:pPr>
      <w:r>
        <w:rPr>
          <w:rFonts w:hint="eastAsia" w:ascii="宋体" w:hAnsi="宋体" w:eastAsia="宋体" w:cs="Times New Roman"/>
          <w:szCs w:val="21"/>
        </w:rPr>
        <w:t>供应商名称（并加盖单位公章）：</w:t>
      </w:r>
    </w:p>
    <w:p w14:paraId="341F3318">
      <w:pPr>
        <w:tabs>
          <w:tab w:val="left" w:pos="2268"/>
        </w:tabs>
        <w:spacing w:line="420" w:lineRule="exact"/>
        <w:rPr>
          <w:rFonts w:ascii="宋体" w:hAnsi="宋体" w:eastAsia="宋体" w:cs="Times New Roman"/>
          <w:szCs w:val="21"/>
        </w:rPr>
      </w:pPr>
    </w:p>
    <w:p w14:paraId="1B5425D0">
      <w:pPr>
        <w:tabs>
          <w:tab w:val="left" w:pos="2268"/>
        </w:tabs>
        <w:spacing w:line="420" w:lineRule="exact"/>
        <w:rPr>
          <w:rFonts w:ascii="宋体" w:hAnsi="宋体" w:eastAsia="宋体" w:cs="Times New Roman"/>
          <w:szCs w:val="21"/>
        </w:rPr>
      </w:pPr>
      <w:r>
        <w:rPr>
          <w:rFonts w:hint="eastAsia" w:ascii="宋体" w:hAnsi="宋体" w:eastAsia="宋体" w:cs="Times New Roman"/>
          <w:szCs w:val="21"/>
        </w:rPr>
        <w:t>法定代表人或供应商授权代表（签名或印鉴）：</w:t>
      </w:r>
    </w:p>
    <w:p w14:paraId="2EE21470">
      <w:pPr>
        <w:tabs>
          <w:tab w:val="left" w:pos="2268"/>
        </w:tabs>
        <w:spacing w:line="420" w:lineRule="exact"/>
        <w:rPr>
          <w:rFonts w:ascii="宋体" w:hAnsi="宋体" w:eastAsia="宋体" w:cs="Times New Roman"/>
          <w:szCs w:val="21"/>
        </w:rPr>
      </w:pPr>
    </w:p>
    <w:p w14:paraId="3F2884CB">
      <w:pPr>
        <w:tabs>
          <w:tab w:val="left" w:pos="2268"/>
        </w:tabs>
        <w:spacing w:line="420" w:lineRule="exact"/>
        <w:rPr>
          <w:rFonts w:ascii="宋体" w:hAnsi="宋体" w:eastAsia="宋体" w:cs="Times New Roman"/>
          <w:szCs w:val="21"/>
        </w:rPr>
      </w:pPr>
      <w:r>
        <w:rPr>
          <w:rFonts w:hint="eastAsia" w:ascii="宋体" w:hAnsi="宋体" w:eastAsia="宋体" w:cs="Times New Roman"/>
          <w:szCs w:val="21"/>
        </w:rPr>
        <w:t>日期：</w:t>
      </w: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hint="eastAsia" w:ascii="宋体" w:hAnsi="宋体" w:eastAsia="宋体" w:cs="Times New Roman"/>
          <w:szCs w:val="21"/>
        </w:rPr>
        <w:t>日</w:t>
      </w:r>
    </w:p>
    <w:p w14:paraId="6E246D6C">
      <w:pPr>
        <w:spacing w:line="360" w:lineRule="auto"/>
        <w:ind w:firstLine="420"/>
        <w:rPr>
          <w:rFonts w:ascii="宋体" w:hAnsi="宋体" w:eastAsia="宋体" w:cs="Times New Roman"/>
          <w:b/>
          <w:bCs/>
          <w:szCs w:val="21"/>
        </w:rPr>
      </w:pPr>
    </w:p>
    <w:p w14:paraId="1D97D447">
      <w:pPr>
        <w:spacing w:line="360" w:lineRule="auto"/>
        <w:ind w:firstLine="420"/>
        <w:rPr>
          <w:rFonts w:ascii="宋体" w:hAnsi="宋体" w:eastAsia="宋体" w:cs="Times New Roman"/>
          <w:b/>
          <w:bCs/>
          <w:szCs w:val="21"/>
        </w:rPr>
      </w:pPr>
      <w:r>
        <w:rPr>
          <w:rFonts w:hint="eastAsia" w:ascii="宋体" w:hAnsi="宋体" w:eastAsia="宋体" w:cs="Times New Roman"/>
          <w:b/>
          <w:bCs/>
          <w:szCs w:val="21"/>
        </w:rPr>
        <w:t>附件一：具备《中华人民共和国政府采购法》第二十二条的有关证明文件（见下页）；</w:t>
      </w:r>
    </w:p>
    <w:p w14:paraId="3E8FCF86">
      <w:pPr>
        <w:spacing w:line="360" w:lineRule="auto"/>
        <w:ind w:firstLine="420"/>
        <w:rPr>
          <w:rFonts w:ascii="宋体" w:hAnsi="宋体" w:eastAsia="宋体" w:cs="Times New Roman"/>
          <w:b/>
          <w:bCs/>
          <w:szCs w:val="21"/>
        </w:rPr>
      </w:pPr>
      <w:r>
        <w:rPr>
          <w:rFonts w:hint="eastAsia" w:ascii="宋体" w:hAnsi="宋体" w:eastAsia="宋体" w:cs="Times New Roman"/>
          <w:b/>
          <w:bCs/>
          <w:szCs w:val="21"/>
        </w:rPr>
        <w:t>附件二：符合“供应商资格”要求中的其他证明文件。</w:t>
      </w:r>
    </w:p>
    <w:p w14:paraId="349932E4">
      <w:pPr>
        <w:rPr>
          <w:rFonts w:ascii="宋体" w:hAnsi="宋体" w:eastAsia="宋体" w:cs="Times New Roman"/>
          <w:szCs w:val="24"/>
        </w:rPr>
      </w:pPr>
      <w:r>
        <w:rPr>
          <w:rFonts w:hint="eastAsia" w:ascii="宋体" w:hAnsi="宋体" w:eastAsia="宋体" w:cs="Times New Roman"/>
          <w:szCs w:val="24"/>
        </w:rPr>
        <w:br w:type="page"/>
      </w:r>
    </w:p>
    <w:p w14:paraId="37860F0E">
      <w:pPr>
        <w:keepNext/>
        <w:keepLines/>
        <w:spacing w:before="260" w:after="120" w:line="360" w:lineRule="auto"/>
        <w:outlineLvl w:val="1"/>
        <w:rPr>
          <w:rFonts w:ascii="宋体" w:hAnsi="宋体" w:eastAsia="宋体" w:cs="Times New Roman"/>
          <w:szCs w:val="21"/>
        </w:rPr>
      </w:pPr>
      <w:bookmarkStart w:id="143" w:name="_Toc13232"/>
      <w:bookmarkStart w:id="144" w:name="_Toc10291"/>
      <w:bookmarkStart w:id="145" w:name="_Toc494797353"/>
      <w:r>
        <w:rPr>
          <w:rFonts w:hint="eastAsia" w:ascii="宋体" w:hAnsi="宋体" w:eastAsia="宋体" w:cs="Times New Roman"/>
          <w:b/>
          <w:szCs w:val="21"/>
        </w:rPr>
        <w:t>附件一：具备《中华人民共和国政府采购法》第二十二条的有关证明文件</w:t>
      </w:r>
      <w:bookmarkEnd w:id="143"/>
      <w:bookmarkEnd w:id="144"/>
      <w:bookmarkEnd w:id="145"/>
    </w:p>
    <w:p w14:paraId="2F330F95">
      <w:pPr>
        <w:snapToGrid w:val="0"/>
        <w:spacing w:before="93" w:beforeLines="30" w:line="360" w:lineRule="auto"/>
        <w:rPr>
          <w:rFonts w:ascii="宋体" w:hAnsi="宋体" w:eastAsia="宋体" w:cs="Times New Roman"/>
          <w:szCs w:val="21"/>
        </w:rPr>
      </w:pPr>
      <w:r>
        <w:rPr>
          <w:rFonts w:hint="eastAsia" w:ascii="宋体" w:hAnsi="宋体" w:eastAsia="宋体" w:cs="Times New Roman"/>
          <w:bCs/>
          <w:szCs w:val="21"/>
        </w:rPr>
        <w:t>1、</w:t>
      </w:r>
      <w:r>
        <w:rPr>
          <w:rFonts w:hint="eastAsia" w:ascii="宋体" w:hAnsi="宋体" w:eastAsia="宋体" w:cs="宋体"/>
          <w:sz w:val="21"/>
          <w:szCs w:val="21"/>
          <w:highlight w:val="none"/>
        </w:rPr>
        <w:t>有效的中华人民共和国境内注册的营业执照（或事业单位法人证书，或社会团体法人登记证书，或执业许可证）、组织机构代码证和税务登记证复印件（或三证合一证明文件）如供应商为自然人的需提供自然人身份证明；【若分公司响应：供应商为非独立法人(即由合法法人依法建立的分公司），须同时提供总公司的营业执照副本复印件及总公司对分公司出具的有效授权书原件。分公司已获得总公司有效授权的，总公司取得的相关资质证书对分公司有效。若法律法规或采购文件另有规定的从其规定。】</w:t>
      </w:r>
    </w:p>
    <w:p w14:paraId="46017ED5">
      <w:pPr>
        <w:tabs>
          <w:tab w:val="left" w:pos="709"/>
        </w:tabs>
        <w:spacing w:line="360" w:lineRule="auto"/>
        <w:rPr>
          <w:rFonts w:ascii="宋体" w:hAnsi="宋体" w:eastAsia="宋体" w:cs="Times New Roman"/>
          <w:bCs/>
          <w:szCs w:val="21"/>
        </w:rPr>
      </w:pPr>
    </w:p>
    <w:p w14:paraId="1AE754E8">
      <w:pPr>
        <w:tabs>
          <w:tab w:val="left" w:pos="709"/>
        </w:tabs>
        <w:spacing w:line="360" w:lineRule="auto"/>
        <w:rPr>
          <w:rFonts w:ascii="宋体" w:hAnsi="宋体" w:eastAsia="宋体" w:cs="宋体"/>
          <w:szCs w:val="21"/>
        </w:rPr>
      </w:pPr>
      <w:r>
        <w:rPr>
          <w:rFonts w:hint="eastAsia" w:ascii="宋体" w:hAnsi="宋体" w:eastAsia="宋体" w:cs="Times New Roman"/>
          <w:bCs/>
          <w:szCs w:val="21"/>
        </w:rPr>
        <w:t>2、</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eastAsia="zh-CN"/>
        </w:rPr>
        <w:t>2025年的年度财务状况</w:t>
      </w:r>
      <w:r>
        <w:rPr>
          <w:rFonts w:hint="eastAsia" w:ascii="宋体" w:hAnsi="宋体" w:eastAsia="宋体" w:cs="宋体"/>
          <w:sz w:val="21"/>
          <w:szCs w:val="21"/>
          <w:highlight w:val="none"/>
        </w:rPr>
        <w:t>报告复印件；或银行出具的资信证明材料复印件</w:t>
      </w:r>
      <w:r>
        <w:rPr>
          <w:rFonts w:hint="eastAsia" w:ascii="宋体" w:hAnsi="宋体" w:eastAsia="宋体" w:cs="宋体"/>
          <w:szCs w:val="21"/>
        </w:rPr>
        <w:t>；</w:t>
      </w:r>
    </w:p>
    <w:p w14:paraId="10E40035">
      <w:pPr>
        <w:tabs>
          <w:tab w:val="left" w:pos="709"/>
        </w:tabs>
        <w:spacing w:line="360" w:lineRule="auto"/>
        <w:rPr>
          <w:rFonts w:ascii="宋体" w:hAnsi="宋体" w:eastAsia="宋体" w:cs="Times New Roman"/>
          <w:bCs/>
          <w:szCs w:val="21"/>
        </w:rPr>
      </w:pPr>
    </w:p>
    <w:p w14:paraId="3213BF81">
      <w:pPr>
        <w:tabs>
          <w:tab w:val="left" w:pos="709"/>
        </w:tabs>
        <w:spacing w:line="360" w:lineRule="auto"/>
        <w:rPr>
          <w:rFonts w:ascii="宋体" w:hAnsi="宋体" w:eastAsia="宋体" w:cs="Times New Roman"/>
          <w:bCs/>
          <w:szCs w:val="21"/>
        </w:rPr>
      </w:pPr>
      <w:r>
        <w:rPr>
          <w:rFonts w:hint="eastAsia" w:ascii="宋体" w:hAnsi="宋体" w:eastAsia="宋体" w:cs="Times New Roman"/>
          <w:bCs/>
          <w:szCs w:val="21"/>
        </w:rPr>
        <w:t>3、提供履行合同所必需的设备和专业技术能力的证明材料</w:t>
      </w:r>
      <w:r>
        <w:rPr>
          <w:rFonts w:hint="eastAsia" w:ascii="宋体" w:hAnsi="宋体" w:eastAsia="宋体" w:cs="宋体"/>
          <w:szCs w:val="21"/>
        </w:rPr>
        <w:t>；</w:t>
      </w:r>
    </w:p>
    <w:tbl>
      <w:tblPr>
        <w:tblStyle w:val="4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4"/>
        <w:gridCol w:w="5246"/>
      </w:tblGrid>
      <w:tr w14:paraId="5C28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1" w:type="pct"/>
          </w:tcPr>
          <w:p w14:paraId="7AC5E1DD">
            <w:pPr>
              <w:tabs>
                <w:tab w:val="left" w:pos="709"/>
              </w:tabs>
              <w:spacing w:line="360" w:lineRule="auto"/>
              <w:jc w:val="center"/>
              <w:rPr>
                <w:rFonts w:hint="eastAsia" w:ascii="宋体" w:hAnsi="宋体" w:cs="宋体"/>
                <w:b/>
                <w:szCs w:val="21"/>
              </w:rPr>
            </w:pPr>
            <w:r>
              <w:rPr>
                <w:rFonts w:hint="eastAsia" w:ascii="宋体" w:hAnsi="宋体" w:cs="宋体"/>
                <w:b/>
                <w:szCs w:val="21"/>
              </w:rPr>
              <w:t>证明材料</w:t>
            </w:r>
          </w:p>
        </w:tc>
        <w:tc>
          <w:tcPr>
            <w:tcW w:w="2838" w:type="pct"/>
          </w:tcPr>
          <w:p w14:paraId="7EF2F70D">
            <w:pPr>
              <w:tabs>
                <w:tab w:val="left" w:pos="709"/>
              </w:tabs>
              <w:spacing w:line="360" w:lineRule="auto"/>
              <w:jc w:val="center"/>
              <w:rPr>
                <w:rFonts w:hint="eastAsia" w:ascii="宋体" w:hAnsi="宋体" w:cs="宋体"/>
                <w:b/>
                <w:szCs w:val="21"/>
              </w:rPr>
            </w:pPr>
            <w:r>
              <w:rPr>
                <w:rFonts w:hint="eastAsia" w:ascii="宋体" w:hAnsi="宋体" w:cs="宋体"/>
                <w:b/>
                <w:szCs w:val="21"/>
              </w:rPr>
              <w:t>备注</w:t>
            </w:r>
          </w:p>
        </w:tc>
      </w:tr>
      <w:tr w14:paraId="44F5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1" w:type="pct"/>
          </w:tcPr>
          <w:p w14:paraId="4D0FCFF8">
            <w:pPr>
              <w:tabs>
                <w:tab w:val="left" w:pos="709"/>
              </w:tabs>
              <w:spacing w:line="360" w:lineRule="auto"/>
              <w:rPr>
                <w:rFonts w:hint="eastAsia" w:ascii="宋体" w:hAnsi="宋体" w:cs="宋体"/>
                <w:szCs w:val="21"/>
              </w:rPr>
            </w:pPr>
          </w:p>
        </w:tc>
        <w:tc>
          <w:tcPr>
            <w:tcW w:w="2838" w:type="pct"/>
          </w:tcPr>
          <w:p w14:paraId="553B8E54">
            <w:pPr>
              <w:tabs>
                <w:tab w:val="left" w:pos="709"/>
              </w:tabs>
              <w:spacing w:line="360" w:lineRule="auto"/>
              <w:rPr>
                <w:rFonts w:hint="eastAsia" w:ascii="宋体" w:hAnsi="宋体" w:cs="宋体"/>
                <w:szCs w:val="21"/>
              </w:rPr>
            </w:pPr>
          </w:p>
        </w:tc>
      </w:tr>
      <w:tr w14:paraId="529B2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1" w:type="pct"/>
          </w:tcPr>
          <w:p w14:paraId="1066F233">
            <w:pPr>
              <w:tabs>
                <w:tab w:val="left" w:pos="709"/>
              </w:tabs>
              <w:spacing w:line="360" w:lineRule="auto"/>
              <w:rPr>
                <w:rFonts w:hint="eastAsia" w:ascii="宋体" w:hAnsi="宋体" w:cs="宋体"/>
                <w:szCs w:val="21"/>
              </w:rPr>
            </w:pPr>
          </w:p>
        </w:tc>
        <w:tc>
          <w:tcPr>
            <w:tcW w:w="2838" w:type="pct"/>
          </w:tcPr>
          <w:p w14:paraId="5513B12B">
            <w:pPr>
              <w:tabs>
                <w:tab w:val="left" w:pos="709"/>
              </w:tabs>
              <w:spacing w:line="360" w:lineRule="auto"/>
              <w:rPr>
                <w:rFonts w:hint="eastAsia" w:ascii="宋体" w:hAnsi="宋体" w:cs="宋体"/>
                <w:szCs w:val="21"/>
              </w:rPr>
            </w:pPr>
          </w:p>
        </w:tc>
      </w:tr>
      <w:tr w14:paraId="5C9E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1" w:type="pct"/>
          </w:tcPr>
          <w:p w14:paraId="013831B6">
            <w:pPr>
              <w:tabs>
                <w:tab w:val="left" w:pos="709"/>
              </w:tabs>
              <w:spacing w:line="360" w:lineRule="auto"/>
              <w:rPr>
                <w:rFonts w:hint="eastAsia" w:ascii="宋体" w:hAnsi="宋体" w:cs="宋体"/>
                <w:szCs w:val="21"/>
              </w:rPr>
            </w:pPr>
          </w:p>
        </w:tc>
        <w:tc>
          <w:tcPr>
            <w:tcW w:w="2838" w:type="pct"/>
          </w:tcPr>
          <w:p w14:paraId="61DE3A36">
            <w:pPr>
              <w:tabs>
                <w:tab w:val="left" w:pos="709"/>
              </w:tabs>
              <w:spacing w:line="360" w:lineRule="auto"/>
              <w:rPr>
                <w:rFonts w:hint="eastAsia" w:ascii="宋体" w:hAnsi="宋体" w:cs="宋体"/>
                <w:szCs w:val="21"/>
              </w:rPr>
            </w:pPr>
          </w:p>
        </w:tc>
      </w:tr>
    </w:tbl>
    <w:p w14:paraId="2D21C0C8">
      <w:pPr>
        <w:tabs>
          <w:tab w:val="left" w:pos="709"/>
        </w:tabs>
        <w:spacing w:line="360" w:lineRule="auto"/>
        <w:rPr>
          <w:rFonts w:hint="eastAsia" w:ascii="宋体" w:hAnsi="宋体" w:eastAsia="宋体" w:cs="Times New Roman"/>
          <w:bCs/>
          <w:szCs w:val="21"/>
        </w:rPr>
      </w:pPr>
    </w:p>
    <w:p w14:paraId="48B7B28B">
      <w:pPr>
        <w:tabs>
          <w:tab w:val="left" w:pos="709"/>
        </w:tabs>
        <w:spacing w:line="360" w:lineRule="auto"/>
        <w:rPr>
          <w:rFonts w:ascii="宋体" w:hAnsi="宋体" w:eastAsia="宋体" w:cs="Times New Roman"/>
          <w:bCs/>
          <w:szCs w:val="21"/>
        </w:rPr>
      </w:pPr>
      <w:r>
        <w:rPr>
          <w:rFonts w:hint="eastAsia" w:ascii="宋体" w:hAnsi="宋体" w:eastAsia="宋体" w:cs="Times New Roman"/>
          <w:bCs/>
          <w:szCs w:val="21"/>
        </w:rPr>
        <w:t>4、</w:t>
      </w:r>
      <w:r>
        <w:rPr>
          <w:rFonts w:hint="eastAsia" w:ascii="宋体" w:hAnsi="宋体" w:eastAsia="宋体" w:cs="宋体"/>
          <w:sz w:val="21"/>
          <w:szCs w:val="21"/>
          <w:highlight w:val="none"/>
        </w:rPr>
        <w:t>提供至响应截止日之前6个月以内任意1个月的依法缴纳税收的证明（纳税凭证）复印件，如依法免税的，应提供相应文件证明其依法免税</w:t>
      </w:r>
      <w:r>
        <w:rPr>
          <w:rFonts w:hint="eastAsia" w:ascii="宋体" w:hAnsi="宋体" w:eastAsia="宋体" w:cs="Times New Roman"/>
          <w:bCs/>
          <w:szCs w:val="21"/>
        </w:rPr>
        <w:t>；</w:t>
      </w:r>
    </w:p>
    <w:p w14:paraId="1966201B">
      <w:pPr>
        <w:tabs>
          <w:tab w:val="left" w:pos="709"/>
        </w:tabs>
        <w:spacing w:line="360" w:lineRule="auto"/>
        <w:rPr>
          <w:rFonts w:ascii="宋体" w:hAnsi="宋体" w:eastAsia="宋体" w:cs="Times New Roman"/>
          <w:bCs/>
          <w:szCs w:val="21"/>
        </w:rPr>
      </w:pPr>
    </w:p>
    <w:p w14:paraId="570B967A">
      <w:pPr>
        <w:tabs>
          <w:tab w:val="left" w:pos="709"/>
        </w:tabs>
        <w:spacing w:line="360" w:lineRule="auto"/>
        <w:rPr>
          <w:rFonts w:ascii="宋体" w:hAnsi="宋体" w:eastAsia="宋体" w:cs="Times New Roman"/>
          <w:bCs/>
          <w:szCs w:val="21"/>
        </w:rPr>
      </w:pPr>
      <w:r>
        <w:rPr>
          <w:rFonts w:hint="eastAsia" w:ascii="宋体" w:hAnsi="宋体" w:eastAsia="宋体" w:cs="Times New Roman"/>
          <w:bCs/>
          <w:szCs w:val="21"/>
        </w:rPr>
        <w:t>5、提供至响应截止日之前6个月以内任意一个月的依法缴纳社会保险的证明（缴费凭证）复印件，如依法不需要缴纳的，应提供相应文件证明其依法不需要缴纳；</w:t>
      </w:r>
    </w:p>
    <w:p w14:paraId="5F6084A9">
      <w:pPr>
        <w:tabs>
          <w:tab w:val="left" w:pos="709"/>
        </w:tabs>
        <w:spacing w:line="360" w:lineRule="auto"/>
        <w:rPr>
          <w:rFonts w:ascii="宋体" w:hAnsi="宋体" w:eastAsia="宋体" w:cs="Times New Roman"/>
          <w:bCs/>
          <w:szCs w:val="21"/>
        </w:rPr>
      </w:pPr>
    </w:p>
    <w:p w14:paraId="48444A85">
      <w:pPr>
        <w:tabs>
          <w:tab w:val="left" w:pos="709"/>
        </w:tabs>
        <w:spacing w:line="360" w:lineRule="auto"/>
        <w:rPr>
          <w:rFonts w:ascii="宋体" w:hAnsi="宋体" w:eastAsia="宋体" w:cs="Times New Roman"/>
          <w:bCs/>
          <w:szCs w:val="21"/>
        </w:rPr>
      </w:pPr>
      <w:r>
        <w:rPr>
          <w:rFonts w:hint="eastAsia" w:ascii="宋体" w:hAnsi="宋体" w:eastAsia="宋体" w:cs="Times New Roman"/>
          <w:bCs/>
          <w:szCs w:val="21"/>
        </w:rPr>
        <w:t>6、供应商认为必要的其他文件。</w:t>
      </w:r>
    </w:p>
    <w:p w14:paraId="2FFB8964">
      <w:pPr>
        <w:keepNext/>
        <w:keepLines/>
        <w:spacing w:before="260" w:after="120" w:line="360" w:lineRule="auto"/>
        <w:outlineLvl w:val="1"/>
        <w:rPr>
          <w:rFonts w:ascii="宋体" w:hAnsi="宋体" w:eastAsia="宋体" w:cs="Times New Roman"/>
          <w:b/>
          <w:szCs w:val="21"/>
        </w:rPr>
      </w:pPr>
      <w:bookmarkStart w:id="146" w:name="_Toc23089"/>
      <w:bookmarkStart w:id="147" w:name="_Toc425784452"/>
      <w:bookmarkStart w:id="148" w:name="_Toc17790991"/>
      <w:bookmarkStart w:id="149" w:name="_Toc494797354"/>
      <w:bookmarkStart w:id="150" w:name="_Toc22696"/>
      <w:r>
        <w:rPr>
          <w:rFonts w:hint="eastAsia" w:ascii="宋体" w:hAnsi="宋体" w:eastAsia="宋体" w:cs="Times New Roman"/>
          <w:b/>
          <w:szCs w:val="21"/>
        </w:rPr>
        <w:t>附件二：符合“供应商资格”要求的其他证明文件</w:t>
      </w:r>
      <w:bookmarkEnd w:id="146"/>
      <w:bookmarkEnd w:id="147"/>
      <w:bookmarkEnd w:id="148"/>
      <w:bookmarkEnd w:id="149"/>
      <w:bookmarkEnd w:id="150"/>
    </w:p>
    <w:p w14:paraId="6392DD9F">
      <w:pPr>
        <w:tabs>
          <w:tab w:val="left" w:pos="567"/>
        </w:tabs>
        <w:spacing w:before="260" w:after="120" w:line="360" w:lineRule="auto"/>
        <w:ind w:left="420"/>
        <w:jc w:val="center"/>
        <w:outlineLvl w:val="1"/>
        <w:rPr>
          <w:rFonts w:ascii="宋体" w:hAnsi="宋体" w:eastAsia="宋体" w:cs="Times New Roman"/>
          <w:b/>
          <w:bCs/>
          <w:sz w:val="30"/>
          <w:szCs w:val="20"/>
        </w:rPr>
      </w:pPr>
      <w:r>
        <w:rPr>
          <w:rFonts w:hint="eastAsia" w:ascii="宋体" w:hAnsi="宋体" w:eastAsia="宋体" w:cs="Arial"/>
          <w:b/>
          <w:sz w:val="28"/>
          <w:szCs w:val="20"/>
        </w:rPr>
        <w:br w:type="page"/>
      </w:r>
      <w:bookmarkStart w:id="151" w:name="_Toc426557873"/>
      <w:bookmarkStart w:id="152" w:name="_Toc11610"/>
      <w:bookmarkStart w:id="153" w:name="_Toc11196"/>
      <w:r>
        <w:rPr>
          <w:rFonts w:hint="eastAsia" w:ascii="宋体" w:hAnsi="宋体" w:eastAsia="宋体" w:cs="Times New Roman"/>
          <w:b/>
          <w:bCs/>
          <w:sz w:val="30"/>
          <w:szCs w:val="20"/>
        </w:rPr>
        <w:t>第四章 响应文件商务部分</w:t>
      </w:r>
      <w:bookmarkEnd w:id="151"/>
      <w:bookmarkEnd w:id="152"/>
      <w:bookmarkEnd w:id="153"/>
    </w:p>
    <w:p w14:paraId="48258700">
      <w:pPr>
        <w:numPr>
          <w:ilvl w:val="1"/>
          <w:numId w:val="34"/>
        </w:numPr>
        <w:tabs>
          <w:tab w:val="left" w:pos="567"/>
        </w:tabs>
        <w:spacing w:before="260" w:after="120" w:line="360" w:lineRule="auto"/>
        <w:jc w:val="center"/>
        <w:outlineLvl w:val="1"/>
        <w:rPr>
          <w:rFonts w:ascii="宋体" w:hAnsi="宋体" w:eastAsia="宋体" w:cs="Times New Roman"/>
          <w:b/>
          <w:szCs w:val="21"/>
        </w:rPr>
      </w:pPr>
      <w:bookmarkStart w:id="154" w:name="_Toc20348"/>
      <w:bookmarkStart w:id="155" w:name="_Toc3491"/>
      <w:r>
        <w:rPr>
          <w:rFonts w:hint="eastAsia" w:ascii="宋体" w:hAnsi="宋体" w:eastAsia="宋体" w:cs="Times New Roman"/>
          <w:b/>
          <w:szCs w:val="21"/>
        </w:rPr>
        <w:t>报价函</w:t>
      </w:r>
      <w:bookmarkEnd w:id="118"/>
      <w:bookmarkEnd w:id="119"/>
      <w:bookmarkEnd w:id="120"/>
      <w:bookmarkEnd w:id="154"/>
      <w:bookmarkEnd w:id="155"/>
    </w:p>
    <w:p w14:paraId="7752F5DC">
      <w:pPr>
        <w:spacing w:before="156" w:beforeLines="50" w:after="156" w:afterLines="50" w:line="420" w:lineRule="exact"/>
        <w:rPr>
          <w:rFonts w:ascii="宋体" w:hAnsi="宋体" w:eastAsia="宋体" w:cs="Arial"/>
          <w:szCs w:val="24"/>
        </w:rPr>
      </w:pPr>
      <w:r>
        <w:rPr>
          <w:rFonts w:hint="eastAsia" w:ascii="宋体" w:hAnsi="宋体" w:eastAsia="宋体" w:cs="Arial"/>
          <w:szCs w:val="24"/>
        </w:rPr>
        <w:t>致：广东华信招标有限公司</w:t>
      </w:r>
    </w:p>
    <w:p w14:paraId="1E0203E1">
      <w:pPr>
        <w:spacing w:before="156" w:beforeLines="50" w:after="156" w:afterLines="50" w:line="420" w:lineRule="exact"/>
        <w:ind w:firstLine="420"/>
        <w:rPr>
          <w:rFonts w:ascii="宋体" w:hAnsi="宋体" w:eastAsia="宋体" w:cs="Times New Roman"/>
          <w:bCs/>
          <w:kern w:val="28"/>
          <w:szCs w:val="24"/>
        </w:rPr>
      </w:pPr>
      <w:r>
        <w:rPr>
          <w:rFonts w:hint="eastAsia" w:ascii="宋体" w:hAnsi="宋体" w:eastAsia="宋体" w:cs="Arial"/>
          <w:szCs w:val="24"/>
        </w:rPr>
        <w:t>根据贵方</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eastAsia="zh-CN"/>
        </w:rPr>
        <w:t>国家统计局广东调查总队网站管理平台升级改造项目</w:t>
      </w:r>
      <w:r>
        <w:rPr>
          <w:rFonts w:hint="eastAsia" w:ascii="宋体" w:hAnsi="宋体" w:eastAsia="宋体" w:cs="Times New Roman"/>
          <w:szCs w:val="21"/>
          <w:u w:val="single"/>
        </w:rPr>
        <w:t xml:space="preserve"> </w:t>
      </w:r>
      <w:r>
        <w:rPr>
          <w:rFonts w:hint="eastAsia" w:ascii="宋体" w:hAnsi="宋体" w:eastAsia="宋体" w:cs="Times New Roman"/>
          <w:bCs/>
          <w:kern w:val="28"/>
          <w:szCs w:val="24"/>
        </w:rPr>
        <w:t>（项目编号：</w:t>
      </w:r>
      <w:r>
        <w:rPr>
          <w:rFonts w:hint="eastAsia" w:ascii="宋体" w:hAnsi="宋体" w:eastAsia="宋体" w:cs="Times New Roman"/>
          <w:szCs w:val="21"/>
          <w:u w:val="single"/>
          <w:lang w:eastAsia="zh-CN"/>
        </w:rPr>
        <w:t>HXGZ202606C921</w:t>
      </w:r>
      <w:r>
        <w:rPr>
          <w:rFonts w:hint="eastAsia" w:ascii="宋体" w:hAnsi="宋体" w:eastAsia="宋体" w:cs="Times New Roman"/>
          <w:bCs/>
          <w:kern w:val="28"/>
          <w:szCs w:val="24"/>
        </w:rPr>
        <w:t>）</w:t>
      </w:r>
      <w:r>
        <w:rPr>
          <w:rFonts w:hint="eastAsia" w:ascii="宋体" w:hAnsi="宋体" w:eastAsia="宋体" w:cs="Arial"/>
          <w:szCs w:val="24"/>
        </w:rPr>
        <w:t>的竞争性磋商邀请函，</w:t>
      </w:r>
      <w:r>
        <w:rPr>
          <w:rFonts w:hint="eastAsia" w:ascii="宋体" w:hAnsi="宋体" w:eastAsia="宋体" w:cs="Times New Roman"/>
          <w:bCs/>
          <w:kern w:val="28"/>
          <w:szCs w:val="24"/>
        </w:rPr>
        <w:t>本人代表供应商</w:t>
      </w:r>
      <w:r>
        <w:rPr>
          <w:rFonts w:hint="eastAsia" w:ascii="宋体" w:hAnsi="宋体" w:eastAsia="宋体" w:cs="Times New Roman"/>
          <w:bCs/>
          <w:kern w:val="28"/>
          <w:szCs w:val="24"/>
          <w:u w:val="single"/>
        </w:rPr>
        <w:t xml:space="preserve">    （供应商名称）        </w:t>
      </w:r>
      <w:r>
        <w:rPr>
          <w:rFonts w:hint="eastAsia" w:ascii="宋体" w:hAnsi="宋体" w:eastAsia="宋体" w:cs="Times New Roman"/>
          <w:bCs/>
          <w:kern w:val="28"/>
          <w:szCs w:val="24"/>
        </w:rPr>
        <w:t>参加磋商，并提交响应文件。</w:t>
      </w:r>
    </w:p>
    <w:p w14:paraId="131774ED">
      <w:pPr>
        <w:spacing w:line="420" w:lineRule="exact"/>
        <w:ind w:firstLine="420"/>
        <w:rPr>
          <w:rFonts w:ascii="宋体" w:hAnsi="宋体" w:eastAsia="宋体" w:cs="Arial"/>
          <w:szCs w:val="24"/>
        </w:rPr>
      </w:pPr>
      <w:r>
        <w:rPr>
          <w:rFonts w:hint="eastAsia" w:ascii="宋体" w:hAnsi="宋体" w:eastAsia="宋体" w:cs="Arial"/>
          <w:szCs w:val="24"/>
        </w:rPr>
        <w:t>据此函，本人宣布同意如下：</w:t>
      </w:r>
    </w:p>
    <w:p w14:paraId="74B5C324">
      <w:pPr>
        <w:numPr>
          <w:ilvl w:val="0"/>
          <w:numId w:val="35"/>
        </w:numPr>
        <w:spacing w:line="420" w:lineRule="exact"/>
        <w:rPr>
          <w:rFonts w:ascii="宋体" w:hAnsi="宋体" w:eastAsia="宋体" w:cs="Arial"/>
          <w:szCs w:val="24"/>
        </w:rPr>
      </w:pPr>
      <w:r>
        <w:rPr>
          <w:rFonts w:hint="eastAsia" w:ascii="宋体" w:hAnsi="宋体" w:eastAsia="宋体" w:cs="Arial"/>
          <w:szCs w:val="24"/>
        </w:rPr>
        <w:t>所附“首次报价一览表”规定的应提供和交付的货物/服务</w:t>
      </w:r>
      <w:r>
        <w:rPr>
          <w:rFonts w:hint="eastAsia" w:ascii="宋体" w:hAnsi="宋体" w:eastAsia="宋体" w:cs="Arial"/>
          <w:b/>
          <w:szCs w:val="24"/>
        </w:rPr>
        <w:t>首次报价总价</w:t>
      </w:r>
      <w:r>
        <w:rPr>
          <w:rFonts w:hint="eastAsia" w:ascii="宋体" w:hAnsi="宋体" w:eastAsia="宋体" w:cs="Arial"/>
          <w:szCs w:val="24"/>
        </w:rPr>
        <w:t>为（人民币）：</w:t>
      </w:r>
    </w:p>
    <w:p w14:paraId="540E061E">
      <w:pPr>
        <w:spacing w:line="420" w:lineRule="exact"/>
        <w:ind w:left="420"/>
        <w:rPr>
          <w:rFonts w:ascii="宋体" w:hAnsi="宋体" w:eastAsia="宋体" w:cs="Arial"/>
          <w:szCs w:val="24"/>
        </w:rPr>
      </w:pPr>
      <w:r>
        <w:rPr>
          <w:rFonts w:hint="eastAsia" w:ascii="宋体" w:hAnsi="宋体" w:eastAsia="宋体" w:cs="Arial"/>
          <w:szCs w:val="24"/>
        </w:rPr>
        <w:t>大写：___________，小写：_________；</w:t>
      </w:r>
    </w:p>
    <w:p w14:paraId="1E4E9B0E">
      <w:pPr>
        <w:numPr>
          <w:ilvl w:val="0"/>
          <w:numId w:val="35"/>
        </w:numPr>
        <w:spacing w:line="420" w:lineRule="exact"/>
        <w:rPr>
          <w:rFonts w:ascii="宋体" w:hAnsi="宋体" w:eastAsia="宋体" w:cs="Arial"/>
          <w:szCs w:val="24"/>
        </w:rPr>
      </w:pPr>
      <w:r>
        <w:rPr>
          <w:rFonts w:hint="eastAsia" w:ascii="宋体" w:hAnsi="宋体" w:eastAsia="宋体" w:cs="Arial"/>
          <w:szCs w:val="24"/>
        </w:rPr>
        <w:t>我方郑重承诺：除《响应文件与磋商文件差异一览表》中的差异外，供应商将全部满足磋商文件中的各项实质性要求，如果发现响应文件中另有与磋商文件中不一致的响应或没有响应，供应商同意采购代理机构有权要求供应商按照磋商文件的要求提供设备或服务。供应商并同意按照磋商文件的规定履行合同责任和义务。</w:t>
      </w:r>
      <w:r>
        <w:rPr>
          <w:rFonts w:hint="eastAsia" w:ascii="宋体" w:hAnsi="宋体" w:eastAsia="宋体" w:cs="Times New Roman"/>
          <w:szCs w:val="21"/>
        </w:rPr>
        <w:t>供应商磋商总报价包含用户需求说明的所有产品功能和服务内容，漏报的单价或每单价报价中漏报、少报的费用，视为此项费用已隐含在磋商总报价中，成交后不再向采购人收取任何费用。</w:t>
      </w:r>
    </w:p>
    <w:p w14:paraId="3E467B51">
      <w:pPr>
        <w:numPr>
          <w:ilvl w:val="0"/>
          <w:numId w:val="35"/>
        </w:numPr>
        <w:spacing w:line="420" w:lineRule="exact"/>
        <w:rPr>
          <w:rFonts w:ascii="宋体" w:hAnsi="宋体" w:eastAsia="宋体" w:cs="Arial"/>
          <w:szCs w:val="24"/>
        </w:rPr>
      </w:pPr>
      <w:r>
        <w:rPr>
          <w:rFonts w:hint="eastAsia" w:ascii="宋体" w:hAnsi="宋体" w:eastAsia="宋体" w:cs="Arial"/>
          <w:szCs w:val="24"/>
        </w:rPr>
        <w:t>供应商已详细审查全部磋商文件，包括修改文件（如有的话）以及全部参考资料和有关附件。我们完全理解并同意放弃对这方面有不明及误解的权利。</w:t>
      </w:r>
    </w:p>
    <w:p w14:paraId="691556A5">
      <w:pPr>
        <w:numPr>
          <w:ilvl w:val="0"/>
          <w:numId w:val="35"/>
        </w:numPr>
        <w:spacing w:line="420" w:lineRule="exact"/>
        <w:rPr>
          <w:rFonts w:ascii="宋体" w:hAnsi="宋体" w:eastAsia="宋体" w:cs="Arial"/>
          <w:szCs w:val="24"/>
        </w:rPr>
      </w:pPr>
      <w:r>
        <w:rPr>
          <w:rFonts w:hint="eastAsia" w:ascii="宋体" w:hAnsi="宋体" w:eastAsia="宋体" w:cs="Arial"/>
          <w:szCs w:val="24"/>
        </w:rPr>
        <w:t>供应商的报价自响应文件提交截止之日起有效期为90天。</w:t>
      </w:r>
    </w:p>
    <w:p w14:paraId="651F81D2">
      <w:pPr>
        <w:numPr>
          <w:ilvl w:val="0"/>
          <w:numId w:val="35"/>
        </w:numPr>
        <w:spacing w:line="420" w:lineRule="exact"/>
        <w:rPr>
          <w:rFonts w:ascii="宋体" w:hAnsi="宋体" w:eastAsia="宋体" w:cs="Arial"/>
          <w:szCs w:val="24"/>
        </w:rPr>
      </w:pPr>
      <w:r>
        <w:rPr>
          <w:rFonts w:hint="eastAsia" w:ascii="宋体" w:hAnsi="宋体" w:eastAsia="宋体" w:cs="Arial"/>
          <w:szCs w:val="24"/>
        </w:rPr>
        <w:t>供应商同意提供按照贵方可能要求的与我方报价有关的一切数据或资料，理解贵方不一定要接受最低价的报价或收到的任何报价。</w:t>
      </w:r>
    </w:p>
    <w:p w14:paraId="589AAA1C">
      <w:pPr>
        <w:numPr>
          <w:ilvl w:val="0"/>
          <w:numId w:val="35"/>
        </w:numPr>
        <w:spacing w:line="420" w:lineRule="exact"/>
        <w:rPr>
          <w:rFonts w:ascii="宋体" w:hAnsi="宋体" w:eastAsia="宋体" w:cs="Arial"/>
          <w:szCs w:val="24"/>
        </w:rPr>
      </w:pPr>
      <w:r>
        <w:rPr>
          <w:rFonts w:hint="eastAsia" w:ascii="宋体" w:hAnsi="宋体" w:eastAsia="宋体" w:cs="Arial"/>
          <w:szCs w:val="24"/>
        </w:rPr>
        <w:t>与本报价有关的一切正式往来通讯请寄：</w:t>
      </w:r>
    </w:p>
    <w:p w14:paraId="15F70935">
      <w:pPr>
        <w:spacing w:before="156" w:beforeLines="50" w:after="156" w:afterLines="50" w:line="420" w:lineRule="exact"/>
        <w:ind w:firstLine="420"/>
        <w:rPr>
          <w:rFonts w:ascii="宋体" w:hAnsi="宋体" w:eastAsia="宋体" w:cs="Arial"/>
          <w:szCs w:val="24"/>
        </w:rPr>
      </w:pPr>
      <w:r>
        <w:rPr>
          <w:rFonts w:hint="eastAsia" w:ascii="宋体" w:hAnsi="宋体" w:eastAsia="宋体" w:cs="Arial"/>
          <w:szCs w:val="24"/>
        </w:rPr>
        <w:t>地址：</w:t>
      </w:r>
      <w:r>
        <w:rPr>
          <w:rFonts w:hint="eastAsia" w:ascii="宋体" w:hAnsi="宋体" w:eastAsia="宋体" w:cs="Arial"/>
          <w:szCs w:val="24"/>
        </w:rPr>
        <w:tab/>
      </w:r>
      <w:r>
        <w:rPr>
          <w:rFonts w:hint="eastAsia" w:ascii="宋体" w:hAnsi="宋体" w:eastAsia="宋体" w:cs="Arial"/>
          <w:szCs w:val="24"/>
        </w:rPr>
        <w:t xml:space="preserve">           </w:t>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 xml:space="preserve">                  邮编：</w:t>
      </w:r>
    </w:p>
    <w:p w14:paraId="37BED3D2">
      <w:pPr>
        <w:spacing w:before="156" w:beforeLines="50" w:after="156" w:afterLines="50" w:line="420" w:lineRule="exact"/>
        <w:ind w:firstLine="420"/>
        <w:rPr>
          <w:rFonts w:ascii="宋体" w:hAnsi="宋体" w:eastAsia="宋体" w:cs="Arial"/>
          <w:szCs w:val="24"/>
        </w:rPr>
      </w:pPr>
      <w:r>
        <w:rPr>
          <w:rFonts w:hint="eastAsia" w:ascii="宋体" w:hAnsi="宋体" w:eastAsia="宋体" w:cs="Arial"/>
          <w:szCs w:val="24"/>
        </w:rPr>
        <w:t>电话：</w:t>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 xml:space="preserve">      传真：</w:t>
      </w:r>
    </w:p>
    <w:p w14:paraId="3BBC6336">
      <w:pPr>
        <w:spacing w:before="156" w:beforeLines="50" w:after="156" w:afterLines="50" w:line="420" w:lineRule="exact"/>
        <w:ind w:firstLine="420"/>
        <w:rPr>
          <w:rFonts w:ascii="宋体" w:hAnsi="宋体" w:eastAsia="宋体" w:cs="Arial"/>
          <w:szCs w:val="24"/>
        </w:rPr>
      </w:pPr>
      <w:r>
        <w:rPr>
          <w:rFonts w:hint="eastAsia" w:ascii="宋体" w:hAnsi="宋体" w:eastAsia="宋体" w:cs="Arial"/>
          <w:szCs w:val="24"/>
        </w:rPr>
        <w:t>供应商名称：(并加盖公章)</w:t>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r>
        <w:rPr>
          <w:rFonts w:hint="eastAsia" w:ascii="宋体" w:hAnsi="宋体" w:eastAsia="宋体" w:cs="Arial"/>
          <w:szCs w:val="24"/>
        </w:rPr>
        <w:tab/>
      </w:r>
    </w:p>
    <w:p w14:paraId="50DC159D">
      <w:pPr>
        <w:spacing w:before="156" w:beforeLines="50" w:after="156" w:afterLines="50" w:line="420" w:lineRule="exact"/>
        <w:ind w:firstLine="420"/>
        <w:rPr>
          <w:rFonts w:ascii="宋体" w:hAnsi="宋体" w:eastAsia="宋体" w:cs="Arial"/>
          <w:szCs w:val="24"/>
        </w:rPr>
      </w:pPr>
      <w:r>
        <w:rPr>
          <w:rFonts w:hint="eastAsia" w:ascii="宋体" w:hAnsi="宋体" w:eastAsia="宋体" w:cs="Times New Roman"/>
          <w:szCs w:val="21"/>
        </w:rPr>
        <w:t>法定代表人或供应商授权代表（签名或印鉴）</w:t>
      </w:r>
      <w:r>
        <w:rPr>
          <w:rFonts w:hint="eastAsia" w:ascii="宋体" w:hAnsi="宋体" w:eastAsia="宋体" w:cs="Arial"/>
          <w:szCs w:val="24"/>
        </w:rPr>
        <w:t>：</w:t>
      </w:r>
    </w:p>
    <w:p w14:paraId="0A308435">
      <w:pPr>
        <w:spacing w:before="156" w:beforeLines="50" w:after="156" w:afterLines="50" w:line="420" w:lineRule="exact"/>
        <w:ind w:firstLine="420"/>
        <w:rPr>
          <w:rFonts w:ascii="宋体" w:hAnsi="宋体" w:eastAsia="宋体" w:cs="Arial"/>
          <w:szCs w:val="24"/>
        </w:rPr>
      </w:pPr>
      <w:r>
        <w:rPr>
          <w:rFonts w:hint="eastAsia" w:ascii="宋体" w:hAnsi="宋体" w:eastAsia="宋体" w:cs="Arial"/>
          <w:szCs w:val="24"/>
        </w:rPr>
        <w:t>日期：</w:t>
      </w:r>
      <w:r>
        <w:rPr>
          <w:rFonts w:hint="eastAsia" w:ascii="宋体" w:hAnsi="宋体" w:eastAsia="宋体" w:cs="Arial"/>
          <w:szCs w:val="24"/>
          <w:u w:val="single"/>
        </w:rPr>
        <w:t xml:space="preserve">    </w:t>
      </w:r>
      <w:r>
        <w:rPr>
          <w:rFonts w:hint="eastAsia" w:ascii="宋体" w:hAnsi="宋体" w:eastAsia="宋体" w:cs="Arial"/>
          <w:szCs w:val="24"/>
        </w:rPr>
        <w:t>年</w:t>
      </w:r>
      <w:r>
        <w:rPr>
          <w:rFonts w:hint="eastAsia" w:ascii="宋体" w:hAnsi="宋体" w:eastAsia="宋体" w:cs="Arial"/>
          <w:szCs w:val="24"/>
          <w:u w:val="single"/>
        </w:rPr>
        <w:t xml:space="preserve">   </w:t>
      </w:r>
      <w:r>
        <w:rPr>
          <w:rFonts w:hint="eastAsia" w:ascii="宋体" w:hAnsi="宋体" w:eastAsia="宋体" w:cs="Arial"/>
          <w:szCs w:val="24"/>
        </w:rPr>
        <w:t>月</w:t>
      </w:r>
      <w:r>
        <w:rPr>
          <w:rFonts w:hint="eastAsia" w:ascii="宋体" w:hAnsi="宋体" w:eastAsia="宋体" w:cs="Arial"/>
          <w:szCs w:val="24"/>
          <w:u w:val="single"/>
        </w:rPr>
        <w:t xml:space="preserve">   </w:t>
      </w:r>
      <w:r>
        <w:rPr>
          <w:rFonts w:hint="eastAsia" w:ascii="宋体" w:hAnsi="宋体" w:eastAsia="宋体" w:cs="Arial"/>
          <w:szCs w:val="24"/>
        </w:rPr>
        <w:t>日</w:t>
      </w:r>
      <w:bookmarkStart w:id="156" w:name="_Toc517502638"/>
      <w:bookmarkStart w:id="157" w:name="_Toc490832206"/>
      <w:bookmarkStart w:id="158" w:name="_Toc506611607"/>
      <w:bookmarkStart w:id="159" w:name="_Toc506628558"/>
      <w:bookmarkStart w:id="160" w:name="_Toc12118376"/>
      <w:bookmarkStart w:id="161" w:name="_Toc484848558"/>
      <w:bookmarkStart w:id="162" w:name="_Toc494875416"/>
      <w:bookmarkStart w:id="163" w:name="_Toc506611815"/>
      <w:bookmarkStart w:id="164" w:name="_Toc484827213"/>
    </w:p>
    <w:p w14:paraId="335A7348">
      <w:pPr>
        <w:rPr>
          <w:rFonts w:ascii="宋体" w:hAnsi="宋体" w:eastAsia="宋体" w:cs="Arial"/>
          <w:szCs w:val="24"/>
        </w:rPr>
      </w:pPr>
      <w:r>
        <w:rPr>
          <w:rFonts w:hint="eastAsia" w:ascii="宋体" w:hAnsi="宋体" w:eastAsia="宋体" w:cs="Arial"/>
          <w:szCs w:val="24"/>
        </w:rPr>
        <w:br w:type="page"/>
      </w:r>
    </w:p>
    <w:p w14:paraId="586D9822">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165" w:name="_Toc24553"/>
      <w:bookmarkStart w:id="166" w:name="_Toc9336"/>
      <w:bookmarkStart w:id="167" w:name="_Toc52423753"/>
      <w:bookmarkStart w:id="168" w:name="_Toc307826056"/>
      <w:bookmarkStart w:id="169" w:name="_Toc108597125"/>
      <w:bookmarkStart w:id="170" w:name="_Toc307826685"/>
      <w:r>
        <w:rPr>
          <w:rFonts w:hint="eastAsia" w:ascii="宋体" w:hAnsi="宋体" w:eastAsia="宋体" w:cs="Times New Roman"/>
          <w:b/>
          <w:szCs w:val="21"/>
        </w:rPr>
        <w:t>法定代表人证明书/法定代表人授权书格式</w:t>
      </w:r>
      <w:bookmarkEnd w:id="165"/>
      <w:bookmarkEnd w:id="166"/>
    </w:p>
    <w:p w14:paraId="28E18D64">
      <w:pPr>
        <w:spacing w:line="360" w:lineRule="auto"/>
        <w:ind w:firstLine="422" w:firstLineChars="200"/>
        <w:rPr>
          <w:rFonts w:ascii="宋体" w:hAnsi="宋体" w:eastAsia="宋体" w:cs="Times New Roman"/>
          <w:b/>
          <w:bCs/>
          <w:szCs w:val="21"/>
        </w:rPr>
      </w:pPr>
      <w:r>
        <w:rPr>
          <w:rFonts w:hint="eastAsia" w:ascii="宋体" w:hAnsi="宋体" w:eastAsia="宋体" w:cs="Times New Roman"/>
          <w:b/>
          <w:bCs/>
          <w:szCs w:val="21"/>
        </w:rPr>
        <w:t>法定代表人证明书和法定代表人授权书按以下格式填写，如由法定代表人参加磋商并签署响应文件，需提供法定代表人证明书，否则需提供法定代表人证明书和法定代表人授权书。</w:t>
      </w:r>
    </w:p>
    <w:p w14:paraId="5E61486E">
      <w:pPr>
        <w:spacing w:line="360" w:lineRule="auto"/>
        <w:rPr>
          <w:rFonts w:ascii="宋体" w:hAnsi="宋体" w:eastAsia="宋体" w:cs="Times New Roman"/>
          <w:b/>
          <w:bCs/>
          <w:szCs w:val="21"/>
        </w:rPr>
      </w:pPr>
    </w:p>
    <w:p w14:paraId="3750FAFD">
      <w:pPr>
        <w:spacing w:line="360" w:lineRule="auto"/>
        <w:ind w:firstLine="420"/>
        <w:jc w:val="center"/>
        <w:rPr>
          <w:rFonts w:ascii="宋体" w:hAnsi="宋体" w:eastAsia="宋体" w:cs="Times New Roman"/>
          <w:b/>
          <w:szCs w:val="21"/>
        </w:rPr>
      </w:pPr>
      <w:r>
        <w:rPr>
          <w:rFonts w:hint="eastAsia" w:ascii="宋体" w:hAnsi="宋体" w:eastAsia="宋体" w:cs="Times New Roman"/>
          <w:b/>
          <w:szCs w:val="21"/>
        </w:rPr>
        <w:t>法定代表人证明书</w:t>
      </w:r>
    </w:p>
    <w:p w14:paraId="68A4EE6C">
      <w:pPr>
        <w:spacing w:line="360" w:lineRule="auto"/>
        <w:ind w:left="651" w:leftChars="275" w:hanging="73" w:hangingChars="35"/>
        <w:rPr>
          <w:rFonts w:ascii="宋体" w:hAnsi="宋体" w:eastAsia="宋体" w:cs="Arial"/>
          <w:szCs w:val="21"/>
        </w:rPr>
      </w:pPr>
      <w:r>
        <w:rPr>
          <w:rFonts w:hint="eastAsia" w:ascii="宋体" w:hAnsi="宋体" w:eastAsia="宋体" w:cs="Arial"/>
          <w:szCs w:val="21"/>
        </w:rPr>
        <w:t>______________同志，现任我单位</w:t>
      </w:r>
      <w:r>
        <w:rPr>
          <w:rFonts w:hint="eastAsia" w:ascii="宋体" w:hAnsi="宋体" w:eastAsia="宋体" w:cs="Arial"/>
          <w:szCs w:val="21"/>
          <w:u w:val="single"/>
        </w:rPr>
        <w:t xml:space="preserve">         </w:t>
      </w:r>
      <w:r>
        <w:rPr>
          <w:rFonts w:hint="eastAsia" w:ascii="宋体" w:hAnsi="宋体" w:eastAsia="宋体" w:cs="Arial"/>
          <w:szCs w:val="21"/>
        </w:rPr>
        <w:t>职务，为我单位法定代表人，特此证明。</w:t>
      </w:r>
    </w:p>
    <w:p w14:paraId="362E5BB5">
      <w:pPr>
        <w:spacing w:line="360" w:lineRule="auto"/>
        <w:ind w:left="748" w:hanging="567"/>
        <w:rPr>
          <w:rFonts w:ascii="宋体" w:hAnsi="宋体" w:eastAsia="宋体" w:cs="Arial"/>
          <w:szCs w:val="21"/>
        </w:rPr>
      </w:pPr>
      <w:r>
        <w:rPr>
          <w:rFonts w:hint="eastAsia" w:ascii="宋体" w:hAnsi="宋体" w:eastAsia="宋体" w:cs="Arial"/>
          <w:szCs w:val="21"/>
        </w:rPr>
        <w:t>有效日期：</w:t>
      </w:r>
      <w:r>
        <w:rPr>
          <w:rFonts w:hint="eastAsia" w:ascii="宋体" w:hAnsi="宋体" w:eastAsia="宋体" w:cs="Arial"/>
          <w:szCs w:val="21"/>
          <w:u w:val="single"/>
        </w:rPr>
        <w:t xml:space="preserve">      </w:t>
      </w:r>
      <w:r>
        <w:rPr>
          <w:rFonts w:hint="eastAsia" w:ascii="宋体" w:hAnsi="宋体" w:eastAsia="宋体" w:cs="Arial"/>
          <w:szCs w:val="21"/>
        </w:rPr>
        <w:t>年</w:t>
      </w:r>
      <w:r>
        <w:rPr>
          <w:rFonts w:hint="eastAsia" w:ascii="宋体" w:hAnsi="宋体" w:eastAsia="宋体" w:cs="Arial"/>
          <w:szCs w:val="21"/>
          <w:u w:val="single"/>
        </w:rPr>
        <w:t xml:space="preserve">   </w:t>
      </w:r>
      <w:r>
        <w:rPr>
          <w:rFonts w:hint="eastAsia" w:ascii="宋体" w:hAnsi="宋体" w:eastAsia="宋体" w:cs="Arial"/>
          <w:szCs w:val="21"/>
        </w:rPr>
        <w:t>月</w:t>
      </w:r>
      <w:r>
        <w:rPr>
          <w:rFonts w:hint="eastAsia" w:ascii="宋体" w:hAnsi="宋体" w:eastAsia="宋体" w:cs="Arial"/>
          <w:szCs w:val="21"/>
          <w:u w:val="single"/>
        </w:rPr>
        <w:t xml:space="preserve">   </w:t>
      </w:r>
      <w:r>
        <w:rPr>
          <w:rFonts w:hint="eastAsia" w:ascii="宋体" w:hAnsi="宋体" w:eastAsia="宋体" w:cs="Arial"/>
          <w:szCs w:val="21"/>
        </w:rPr>
        <w:t>日至</w:t>
      </w:r>
      <w:r>
        <w:rPr>
          <w:rFonts w:hint="eastAsia" w:ascii="宋体" w:hAnsi="宋体" w:eastAsia="宋体" w:cs="Arial"/>
          <w:szCs w:val="21"/>
          <w:u w:val="single"/>
        </w:rPr>
        <w:t xml:space="preserve">      </w:t>
      </w:r>
      <w:r>
        <w:rPr>
          <w:rFonts w:hint="eastAsia" w:ascii="宋体" w:hAnsi="宋体" w:eastAsia="宋体" w:cs="Arial"/>
          <w:szCs w:val="21"/>
        </w:rPr>
        <w:t>年</w:t>
      </w:r>
      <w:r>
        <w:rPr>
          <w:rFonts w:hint="eastAsia" w:ascii="宋体" w:hAnsi="宋体" w:eastAsia="宋体" w:cs="Arial"/>
          <w:szCs w:val="21"/>
          <w:u w:val="single"/>
        </w:rPr>
        <w:t xml:space="preserve">   </w:t>
      </w:r>
      <w:r>
        <w:rPr>
          <w:rFonts w:hint="eastAsia" w:ascii="宋体" w:hAnsi="宋体" w:eastAsia="宋体" w:cs="Arial"/>
          <w:szCs w:val="21"/>
        </w:rPr>
        <w:t>月</w:t>
      </w:r>
      <w:r>
        <w:rPr>
          <w:rFonts w:hint="eastAsia" w:ascii="宋体" w:hAnsi="宋体" w:eastAsia="宋体" w:cs="Arial"/>
          <w:szCs w:val="21"/>
          <w:u w:val="single"/>
        </w:rPr>
        <w:t xml:space="preserve">   </w:t>
      </w:r>
      <w:r>
        <w:rPr>
          <w:rFonts w:hint="eastAsia" w:ascii="宋体" w:hAnsi="宋体" w:eastAsia="宋体" w:cs="Arial"/>
          <w:szCs w:val="21"/>
        </w:rPr>
        <w:t>日  签发日期：</w:t>
      </w:r>
      <w:r>
        <w:rPr>
          <w:rFonts w:hint="eastAsia" w:ascii="宋体" w:hAnsi="宋体" w:eastAsia="宋体" w:cs="Arial"/>
          <w:szCs w:val="21"/>
          <w:u w:val="single"/>
        </w:rPr>
        <w:t xml:space="preserve">     </w:t>
      </w:r>
      <w:r>
        <w:rPr>
          <w:rFonts w:hint="eastAsia" w:ascii="宋体" w:hAnsi="宋体" w:eastAsia="宋体" w:cs="Arial"/>
          <w:szCs w:val="21"/>
        </w:rPr>
        <w:t>年</w:t>
      </w:r>
      <w:r>
        <w:rPr>
          <w:rFonts w:hint="eastAsia" w:ascii="宋体" w:hAnsi="宋体" w:eastAsia="宋体" w:cs="Arial"/>
          <w:szCs w:val="21"/>
          <w:u w:val="single"/>
        </w:rPr>
        <w:t xml:space="preserve">   </w:t>
      </w:r>
      <w:r>
        <w:rPr>
          <w:rFonts w:hint="eastAsia" w:ascii="宋体" w:hAnsi="宋体" w:eastAsia="宋体" w:cs="Arial"/>
          <w:szCs w:val="21"/>
        </w:rPr>
        <w:t>月</w:t>
      </w:r>
      <w:r>
        <w:rPr>
          <w:rFonts w:hint="eastAsia" w:ascii="宋体" w:hAnsi="宋体" w:eastAsia="宋体" w:cs="Arial"/>
          <w:szCs w:val="21"/>
          <w:u w:val="single"/>
        </w:rPr>
        <w:t xml:space="preserve">   </w:t>
      </w:r>
      <w:r>
        <w:rPr>
          <w:rFonts w:hint="eastAsia" w:ascii="宋体" w:hAnsi="宋体" w:eastAsia="宋体" w:cs="Arial"/>
          <w:szCs w:val="21"/>
        </w:rPr>
        <w:t>日</w:t>
      </w:r>
    </w:p>
    <w:p w14:paraId="110D16C5">
      <w:pPr>
        <w:spacing w:line="360" w:lineRule="auto"/>
        <w:ind w:left="748" w:hanging="567"/>
        <w:rPr>
          <w:rFonts w:ascii="宋体" w:hAnsi="宋体" w:eastAsia="宋体" w:cs="Arial"/>
          <w:szCs w:val="21"/>
        </w:rPr>
      </w:pPr>
      <w:r>
        <w:rPr>
          <w:rFonts w:hint="eastAsia" w:ascii="宋体" w:hAnsi="宋体" w:eastAsia="宋体" w:cs="Arial"/>
          <w:szCs w:val="21"/>
        </w:rPr>
        <w:t>附：</w:t>
      </w:r>
    </w:p>
    <w:p w14:paraId="5BB05D36">
      <w:pPr>
        <w:spacing w:line="360" w:lineRule="auto"/>
        <w:ind w:left="748" w:hanging="567"/>
        <w:rPr>
          <w:rFonts w:ascii="宋体" w:hAnsi="宋体" w:eastAsia="宋体" w:cs="Arial"/>
          <w:szCs w:val="21"/>
        </w:rPr>
      </w:pPr>
      <w:r>
        <w:rPr>
          <w:rFonts w:hint="eastAsia" w:ascii="宋体" w:hAnsi="宋体" w:eastAsia="宋体" w:cs="Arial"/>
          <w:szCs w:val="21"/>
        </w:rPr>
        <w:t>营业执照（注册号）：</w:t>
      </w:r>
    </w:p>
    <w:p w14:paraId="28073A69">
      <w:pPr>
        <w:spacing w:line="360" w:lineRule="auto"/>
        <w:ind w:left="748" w:hanging="567"/>
        <w:rPr>
          <w:rFonts w:ascii="宋体" w:hAnsi="宋体" w:eastAsia="宋体" w:cs="Arial"/>
          <w:szCs w:val="21"/>
        </w:rPr>
      </w:pPr>
      <w:r>
        <w:rPr>
          <w:rFonts w:hint="eastAsia" w:ascii="宋体" w:hAnsi="宋体" w:eastAsia="宋体" w:cs="Arial"/>
          <w:szCs w:val="21"/>
        </w:rPr>
        <w:t>经济性质：</w:t>
      </w:r>
    </w:p>
    <w:p w14:paraId="7EBCF0B6">
      <w:pPr>
        <w:spacing w:line="360" w:lineRule="auto"/>
        <w:ind w:left="748" w:hanging="567"/>
        <w:rPr>
          <w:rFonts w:ascii="宋体" w:hAnsi="宋体" w:eastAsia="宋体" w:cs="Arial"/>
          <w:szCs w:val="21"/>
        </w:rPr>
      </w:pPr>
      <w:r>
        <w:rPr>
          <w:rFonts w:hint="eastAsia" w:ascii="宋体" w:hAnsi="宋体" w:eastAsia="宋体" w:cs="Arial"/>
          <w:szCs w:val="21"/>
        </w:rPr>
        <w:t>主营（产）：</w:t>
      </w:r>
    </w:p>
    <w:p w14:paraId="2FD2980D">
      <w:pPr>
        <w:spacing w:line="360" w:lineRule="auto"/>
        <w:ind w:left="748" w:hanging="567"/>
        <w:rPr>
          <w:rFonts w:ascii="宋体" w:hAnsi="宋体" w:eastAsia="宋体" w:cs="Arial"/>
          <w:szCs w:val="21"/>
        </w:rPr>
      </w:pPr>
      <w:r>
        <w:rPr>
          <w:rFonts w:hint="eastAsia" w:ascii="宋体" w:hAnsi="宋体" w:eastAsia="宋体" w:cs="Arial"/>
          <w:szCs w:val="21"/>
        </w:rPr>
        <w:t>兼营（产）：</w:t>
      </w:r>
    </w:p>
    <w:p w14:paraId="6D2C55D5">
      <w:pPr>
        <w:spacing w:line="360" w:lineRule="auto"/>
        <w:ind w:left="748" w:hanging="567"/>
        <w:rPr>
          <w:rFonts w:ascii="宋体" w:hAnsi="宋体" w:eastAsia="宋体" w:cs="Arial"/>
          <w:szCs w:val="21"/>
        </w:rPr>
      </w:pPr>
    </w:p>
    <w:p w14:paraId="4BC55B09">
      <w:pPr>
        <w:spacing w:line="360" w:lineRule="auto"/>
        <w:ind w:left="748" w:hanging="567"/>
        <w:rPr>
          <w:rFonts w:ascii="宋体" w:hAnsi="宋体" w:eastAsia="宋体" w:cs="Arial"/>
          <w:szCs w:val="21"/>
        </w:rPr>
      </w:pPr>
      <w:r>
        <w:rPr>
          <w:rFonts w:hint="eastAsia" w:ascii="宋体" w:hAnsi="宋体" w:eastAsia="宋体" w:cs="Arial"/>
          <w:szCs w:val="21"/>
        </w:rPr>
        <w:t xml:space="preserve"> </w:t>
      </w:r>
    </w:p>
    <w:p w14:paraId="4B7BB619">
      <w:pPr>
        <w:spacing w:line="360" w:lineRule="auto"/>
        <w:ind w:left="748" w:hanging="567"/>
        <w:rPr>
          <w:rFonts w:ascii="宋体" w:hAnsi="宋体" w:eastAsia="宋体" w:cs="Arial"/>
          <w:szCs w:val="21"/>
        </w:rPr>
      </w:pPr>
      <w:r>
        <w:rPr>
          <w:rFonts w:hint="eastAsia" w:ascii="宋体" w:hAnsi="宋体" w:eastAsia="宋体" w:cs="Arial"/>
          <w:szCs w:val="21"/>
        </w:rPr>
        <w:t>供应商名称：(并加盖公章)</w:t>
      </w:r>
    </w:p>
    <w:p w14:paraId="7D734113">
      <w:pPr>
        <w:spacing w:line="360" w:lineRule="auto"/>
        <w:ind w:left="748" w:hanging="567"/>
        <w:rPr>
          <w:rFonts w:ascii="宋体" w:hAnsi="宋体" w:eastAsia="宋体" w:cs="Arial"/>
          <w:szCs w:val="21"/>
        </w:rPr>
      </w:pPr>
      <w:r>
        <w:rPr>
          <w:rFonts w:hint="eastAsia" w:ascii="宋体" w:hAnsi="宋体" w:eastAsia="宋体" w:cs="Arial"/>
          <w:szCs w:val="21"/>
        </w:rPr>
        <w:t>地址：</w:t>
      </w:r>
    </w:p>
    <w:p w14:paraId="76E22804">
      <w:pPr>
        <w:spacing w:line="360" w:lineRule="auto"/>
        <w:ind w:left="748" w:hanging="567"/>
        <w:rPr>
          <w:rFonts w:ascii="宋体" w:hAnsi="宋体" w:eastAsia="宋体" w:cs="Arial"/>
          <w:szCs w:val="21"/>
        </w:rPr>
      </w:pPr>
      <w:r>
        <w:rPr>
          <w:rFonts w:hint="eastAsia" w:ascii="宋体" w:hAnsi="宋体" w:eastAsia="宋体" w:cs="Arial"/>
          <w:szCs w:val="21"/>
        </w:rPr>
        <w:t>日期：</w:t>
      </w:r>
    </w:p>
    <w:p w14:paraId="544ADDBC">
      <w:pPr>
        <w:spacing w:line="360" w:lineRule="auto"/>
        <w:rPr>
          <w:rFonts w:ascii="宋体" w:hAnsi="宋体" w:eastAsia="宋体" w:cs="Times New Roman"/>
          <w:b/>
          <w:bCs/>
          <w:szCs w:val="21"/>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88265</wp:posOffset>
                </wp:positionH>
                <wp:positionV relativeFrom="paragraph">
                  <wp:posOffset>144780</wp:posOffset>
                </wp:positionV>
                <wp:extent cx="2479675" cy="1596390"/>
                <wp:effectExtent l="5080" t="4445" r="10795" b="18415"/>
                <wp:wrapNone/>
                <wp:docPr id="7" name="矩形 7"/>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a:solidFill>
                            <a:srgbClr val="000000"/>
                          </a:solidFill>
                          <a:miter lim="800000"/>
                        </a:ln>
                      </wps:spPr>
                      <wps:txbx>
                        <w:txbxContent>
                          <w:p w14:paraId="2BD3AE92">
                            <w:pPr>
                              <w:jc w:val="center"/>
                            </w:pPr>
                          </w:p>
                          <w:p w14:paraId="01CCF6A5">
                            <w:pPr>
                              <w:jc w:val="center"/>
                            </w:pPr>
                          </w:p>
                          <w:p w14:paraId="0B59A39F">
                            <w:pPr>
                              <w:jc w:val="center"/>
                              <w:rPr>
                                <w:szCs w:val="21"/>
                              </w:rPr>
                            </w:pPr>
                            <w:r>
                              <w:rPr>
                                <w:rFonts w:hint="eastAsia"/>
                                <w:szCs w:val="21"/>
                              </w:rPr>
                              <w:t>法定代表人</w:t>
                            </w:r>
                          </w:p>
                          <w:p w14:paraId="16C26A47">
                            <w:pPr>
                              <w:jc w:val="center"/>
                              <w:rPr>
                                <w:szCs w:val="21"/>
                              </w:rPr>
                            </w:pPr>
                            <w:r>
                              <w:rPr>
                                <w:rFonts w:hint="eastAsia"/>
                                <w:szCs w:val="21"/>
                              </w:rPr>
                              <w:t>居民身份证复印件（正面）粘贴处</w:t>
                            </w:r>
                          </w:p>
                          <w:p w14:paraId="211F78FB">
                            <w:pPr>
                              <w:jc w:val="center"/>
                              <w:rPr>
                                <w:szCs w:val="21"/>
                              </w:rPr>
                            </w:pPr>
                            <w:r>
                              <w:rPr>
                                <w:rFonts w:hint="eastAsia"/>
                                <w:szCs w:val="21"/>
                              </w:rPr>
                              <w:t>（按原件大小）</w:t>
                            </w:r>
                          </w:p>
                        </w:txbxContent>
                      </wps:txbx>
                      <wps:bodyPr rot="0" vertOverflow="clip" horzOverflow="clip" vert="horz" wrap="square" lIns="91440" tIns="45720" rIns="91440" bIns="45720" anchor="t" anchorCtr="0" upright="1">
                        <a:noAutofit/>
                      </wps:bodyPr>
                    </wps:wsp>
                  </a:graphicData>
                </a:graphic>
              </wp:anchor>
            </w:drawing>
          </mc:Choice>
          <mc:Fallback>
            <w:pict>
              <v:rect id="_x0000_s1026" o:spid="_x0000_s1026" o:spt="1" style="position:absolute;left:0pt;margin-left:6.95pt;margin-top:11.4pt;height:125.7pt;width:195.25pt;z-index:251659264;mso-width-relative:page;mso-height-relative:page;" fillcolor="#FFFFFF" filled="t" stroked="t" coordsize="21600,21600" o:gfxdata="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I73MmPXAAAACQEAAA8AAAAAAAAA&#10;AQAgAAAAIgAAAGRycy9kb3ducmV2LnhtbFBLAQIUABQAAAAIAIdO4kDpuQ96SwIAAKMEAAAOAAAA&#10;AAAAAAEAIAAAACYBAABkcnMvZTJvRG9jLnhtbFBLBQYAAAAABgAGAFkBAADjBQAAAAA=&#10;">
                <v:fill on="t" focussize="0,0"/>
                <v:stroke color="#000000" miterlimit="8" joinstyle="miter"/>
                <v:imagedata o:title=""/>
                <o:lock v:ext="edit" aspectratio="f"/>
                <v:textbox>
                  <w:txbxContent>
                    <w:p w14:paraId="2BD3AE92">
                      <w:pPr>
                        <w:jc w:val="center"/>
                      </w:pPr>
                    </w:p>
                    <w:p w14:paraId="01CCF6A5">
                      <w:pPr>
                        <w:jc w:val="center"/>
                      </w:pPr>
                    </w:p>
                    <w:p w14:paraId="0B59A39F">
                      <w:pPr>
                        <w:jc w:val="center"/>
                        <w:rPr>
                          <w:szCs w:val="21"/>
                        </w:rPr>
                      </w:pPr>
                      <w:r>
                        <w:rPr>
                          <w:rFonts w:hint="eastAsia"/>
                          <w:szCs w:val="21"/>
                        </w:rPr>
                        <w:t>法定代表人</w:t>
                      </w:r>
                    </w:p>
                    <w:p w14:paraId="16C26A47">
                      <w:pPr>
                        <w:jc w:val="center"/>
                        <w:rPr>
                          <w:szCs w:val="21"/>
                        </w:rPr>
                      </w:pPr>
                      <w:r>
                        <w:rPr>
                          <w:rFonts w:hint="eastAsia"/>
                          <w:szCs w:val="21"/>
                        </w:rPr>
                        <w:t>居民身份证复印件（正面）粘贴处</w:t>
                      </w:r>
                    </w:p>
                    <w:p w14:paraId="211F78FB">
                      <w:pPr>
                        <w:jc w:val="center"/>
                        <w:rPr>
                          <w:szCs w:val="21"/>
                        </w:rPr>
                      </w:pPr>
                      <w:r>
                        <w:rPr>
                          <w:rFonts w:hint="eastAsia"/>
                          <w:szCs w:val="21"/>
                        </w:rPr>
                        <w:t>（按原件大小）</w:t>
                      </w:r>
                    </w:p>
                  </w:txbxContent>
                </v:textbox>
              </v:rect>
            </w:pict>
          </mc:Fallback>
        </mc:AlternateContent>
      </w:r>
      <w:r>
        <w:rPr>
          <w:rFonts w:hint="eastAsia"/>
        </w:rPr>
        <mc:AlternateContent>
          <mc:Choice Requires="wps">
            <w:drawing>
              <wp:anchor distT="0" distB="0" distL="114300" distR="114300" simplePos="0" relativeHeight="251660288" behindDoc="0" locked="0" layoutInCell="1" allowOverlap="1">
                <wp:simplePos x="0" y="0"/>
                <wp:positionH relativeFrom="column">
                  <wp:posOffset>2766695</wp:posOffset>
                </wp:positionH>
                <wp:positionV relativeFrom="paragraph">
                  <wp:posOffset>144780</wp:posOffset>
                </wp:positionV>
                <wp:extent cx="2491740" cy="1596390"/>
                <wp:effectExtent l="4445" t="4445" r="18415" b="18415"/>
                <wp:wrapNone/>
                <wp:docPr id="8" name="矩形 8"/>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a:solidFill>
                            <a:srgbClr val="000000"/>
                          </a:solidFill>
                          <a:miter lim="800000"/>
                        </a:ln>
                      </wps:spPr>
                      <wps:txbx>
                        <w:txbxContent>
                          <w:p w14:paraId="248DE243">
                            <w:pPr>
                              <w:jc w:val="center"/>
                            </w:pPr>
                          </w:p>
                          <w:p w14:paraId="7CD645F8">
                            <w:pPr>
                              <w:jc w:val="center"/>
                            </w:pPr>
                          </w:p>
                          <w:p w14:paraId="5F11FD74">
                            <w:pPr>
                              <w:jc w:val="center"/>
                              <w:rPr>
                                <w:szCs w:val="21"/>
                              </w:rPr>
                            </w:pPr>
                            <w:r>
                              <w:rPr>
                                <w:rFonts w:hint="eastAsia"/>
                                <w:szCs w:val="21"/>
                              </w:rPr>
                              <w:t>法定代表人</w:t>
                            </w:r>
                          </w:p>
                          <w:p w14:paraId="020A5DCD">
                            <w:pPr>
                              <w:jc w:val="center"/>
                              <w:rPr>
                                <w:szCs w:val="21"/>
                              </w:rPr>
                            </w:pPr>
                            <w:r>
                              <w:rPr>
                                <w:rFonts w:hint="eastAsia"/>
                                <w:szCs w:val="21"/>
                              </w:rPr>
                              <w:t>居民身份证复印件（反面）粘贴处</w:t>
                            </w:r>
                          </w:p>
                          <w:p w14:paraId="5F9CC292">
                            <w:pPr>
                              <w:jc w:val="center"/>
                              <w:rPr>
                                <w:szCs w:val="21"/>
                              </w:rPr>
                            </w:pPr>
                            <w:r>
                              <w:rPr>
                                <w:rFonts w:hint="eastAsia"/>
                                <w:szCs w:val="21"/>
                              </w:rPr>
                              <w:t>（按原件大小）</w:t>
                            </w:r>
                          </w:p>
                          <w:p w14:paraId="2113CAEF">
                            <w:pPr>
                              <w:jc w:val="center"/>
                              <w:rPr>
                                <w:szCs w:val="21"/>
                              </w:rPr>
                            </w:pPr>
                          </w:p>
                        </w:txbxContent>
                      </wps:txbx>
                      <wps:bodyPr rot="0" vertOverflow="clip" horzOverflow="clip" vert="horz" wrap="square" lIns="91440" tIns="45720" rIns="91440" bIns="45720" anchor="t" anchorCtr="0" upright="1">
                        <a:noAutofit/>
                      </wps:bodyPr>
                    </wps:wsp>
                  </a:graphicData>
                </a:graphic>
              </wp:anchor>
            </w:drawing>
          </mc:Choice>
          <mc:Fallback>
            <w:pict>
              <v:rect id="_x0000_s1026" o:spid="_x0000_s1026" o:spt="1" style="position:absolute;left:0pt;margin-left:217.85pt;margin-top:11.4pt;height:125.7pt;width:196.2pt;z-index:251660288;mso-width-relative:page;mso-height-relative:page;" fillcolor="#FFFFFF" filled="t" stroked="t" coordsize="21600,21600" o:gfxdata="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niOMFtgAAAAKAQAADwAAAAAAAAAB&#10;ACAAAAAiAAAAZHJzL2Rvd25yZXYueG1sUEsBAhQAFAAAAAgAh07iQI303lRJAgAAowQAAA4AAAAA&#10;AAAAAQAgAAAAJwEAAGRycy9lMm9Eb2MueG1sUEsFBgAAAAAGAAYAWQEAAOIFAAAAAA==&#10;">
                <v:fill on="t" focussize="0,0"/>
                <v:stroke color="#000000" miterlimit="8" joinstyle="miter"/>
                <v:imagedata o:title=""/>
                <o:lock v:ext="edit" aspectratio="f"/>
                <v:textbox>
                  <w:txbxContent>
                    <w:p w14:paraId="248DE243">
                      <w:pPr>
                        <w:jc w:val="center"/>
                      </w:pPr>
                    </w:p>
                    <w:p w14:paraId="7CD645F8">
                      <w:pPr>
                        <w:jc w:val="center"/>
                      </w:pPr>
                    </w:p>
                    <w:p w14:paraId="5F11FD74">
                      <w:pPr>
                        <w:jc w:val="center"/>
                        <w:rPr>
                          <w:szCs w:val="21"/>
                        </w:rPr>
                      </w:pPr>
                      <w:r>
                        <w:rPr>
                          <w:rFonts w:hint="eastAsia"/>
                          <w:szCs w:val="21"/>
                        </w:rPr>
                        <w:t>法定代表人</w:t>
                      </w:r>
                    </w:p>
                    <w:p w14:paraId="020A5DCD">
                      <w:pPr>
                        <w:jc w:val="center"/>
                        <w:rPr>
                          <w:szCs w:val="21"/>
                        </w:rPr>
                      </w:pPr>
                      <w:r>
                        <w:rPr>
                          <w:rFonts w:hint="eastAsia"/>
                          <w:szCs w:val="21"/>
                        </w:rPr>
                        <w:t>居民身份证复印件（反面）粘贴处</w:t>
                      </w:r>
                    </w:p>
                    <w:p w14:paraId="5F9CC292">
                      <w:pPr>
                        <w:jc w:val="center"/>
                        <w:rPr>
                          <w:szCs w:val="21"/>
                        </w:rPr>
                      </w:pPr>
                      <w:r>
                        <w:rPr>
                          <w:rFonts w:hint="eastAsia"/>
                          <w:szCs w:val="21"/>
                        </w:rPr>
                        <w:t>（按原件大小）</w:t>
                      </w:r>
                    </w:p>
                    <w:p w14:paraId="2113CAEF">
                      <w:pPr>
                        <w:jc w:val="center"/>
                        <w:rPr>
                          <w:szCs w:val="21"/>
                        </w:rPr>
                      </w:pPr>
                    </w:p>
                  </w:txbxContent>
                </v:textbox>
              </v:rect>
            </w:pict>
          </mc:Fallback>
        </mc:AlternateContent>
      </w:r>
    </w:p>
    <w:p w14:paraId="156FE836">
      <w:pPr>
        <w:spacing w:line="360" w:lineRule="auto"/>
        <w:rPr>
          <w:rFonts w:ascii="宋体" w:hAnsi="宋体" w:eastAsia="宋体" w:cs="Times New Roman"/>
          <w:b/>
          <w:bCs/>
          <w:szCs w:val="21"/>
        </w:rPr>
      </w:pPr>
    </w:p>
    <w:p w14:paraId="0CF8966F">
      <w:pPr>
        <w:spacing w:line="360" w:lineRule="auto"/>
        <w:ind w:firstLine="420"/>
        <w:jc w:val="center"/>
        <w:rPr>
          <w:rFonts w:ascii="宋体" w:hAnsi="宋体" w:eastAsia="宋体" w:cs="Times New Roman"/>
          <w:b/>
          <w:bCs/>
          <w:szCs w:val="20"/>
        </w:rPr>
      </w:pPr>
    </w:p>
    <w:p w14:paraId="65650209">
      <w:pPr>
        <w:spacing w:line="360" w:lineRule="auto"/>
        <w:ind w:firstLine="420"/>
        <w:jc w:val="center"/>
        <w:rPr>
          <w:rFonts w:ascii="宋体" w:hAnsi="宋体" w:eastAsia="宋体" w:cs="Times New Roman"/>
          <w:b/>
          <w:bCs/>
          <w:szCs w:val="20"/>
        </w:rPr>
      </w:pPr>
    </w:p>
    <w:p w14:paraId="7AD87349">
      <w:pPr>
        <w:spacing w:line="360" w:lineRule="auto"/>
        <w:ind w:firstLine="420"/>
        <w:jc w:val="center"/>
        <w:rPr>
          <w:rFonts w:ascii="宋体" w:hAnsi="宋体" w:eastAsia="宋体" w:cs="Times New Roman"/>
          <w:b/>
          <w:bCs/>
          <w:szCs w:val="20"/>
        </w:rPr>
      </w:pPr>
    </w:p>
    <w:p w14:paraId="60B6BBB3">
      <w:pPr>
        <w:spacing w:line="360" w:lineRule="auto"/>
        <w:ind w:firstLine="420"/>
        <w:jc w:val="center"/>
        <w:rPr>
          <w:rFonts w:ascii="宋体" w:hAnsi="宋体" w:eastAsia="宋体" w:cs="Times New Roman"/>
          <w:b/>
          <w:bCs/>
          <w:szCs w:val="20"/>
        </w:rPr>
      </w:pPr>
    </w:p>
    <w:p w14:paraId="0D3873D4">
      <w:pPr>
        <w:spacing w:line="360" w:lineRule="auto"/>
        <w:ind w:firstLine="420"/>
        <w:jc w:val="center"/>
        <w:rPr>
          <w:rFonts w:ascii="宋体" w:hAnsi="宋体" w:eastAsia="宋体" w:cs="Times New Roman"/>
          <w:b/>
          <w:bCs/>
          <w:szCs w:val="20"/>
        </w:rPr>
      </w:pPr>
    </w:p>
    <w:p w14:paraId="6058A8F6">
      <w:pPr>
        <w:spacing w:line="360" w:lineRule="auto"/>
        <w:ind w:firstLine="420"/>
        <w:jc w:val="center"/>
        <w:rPr>
          <w:rFonts w:ascii="宋体" w:hAnsi="宋体" w:eastAsia="宋体" w:cs="Times New Roman"/>
          <w:b/>
          <w:bCs/>
          <w:szCs w:val="20"/>
        </w:rPr>
      </w:pPr>
      <w:r>
        <w:rPr>
          <w:rFonts w:hint="eastAsia" w:ascii="宋体" w:hAnsi="宋体" w:eastAsia="宋体" w:cs="Times New Roman"/>
          <w:b/>
          <w:bCs/>
          <w:szCs w:val="20"/>
        </w:rPr>
        <w:br w:type="page"/>
      </w:r>
    </w:p>
    <w:p w14:paraId="74E62962">
      <w:pPr>
        <w:spacing w:line="360" w:lineRule="auto"/>
        <w:ind w:firstLine="420"/>
        <w:jc w:val="center"/>
        <w:rPr>
          <w:rFonts w:ascii="宋体" w:hAnsi="宋体" w:eastAsia="宋体" w:cs="Times New Roman"/>
          <w:b/>
          <w:szCs w:val="21"/>
        </w:rPr>
      </w:pPr>
      <w:r>
        <w:rPr>
          <w:rFonts w:hint="eastAsia" w:ascii="宋体" w:hAnsi="宋体" w:eastAsia="宋体" w:cs="Times New Roman"/>
          <w:b/>
          <w:szCs w:val="21"/>
        </w:rPr>
        <w:t>法定代表人授权书</w:t>
      </w:r>
    </w:p>
    <w:p w14:paraId="32992017">
      <w:pPr>
        <w:spacing w:line="360" w:lineRule="auto"/>
        <w:rPr>
          <w:rFonts w:ascii="宋体" w:hAnsi="宋体" w:eastAsia="宋体" w:cs="Times New Roman"/>
          <w:b/>
          <w:bCs/>
          <w:szCs w:val="21"/>
        </w:rPr>
      </w:pPr>
      <w:r>
        <w:rPr>
          <w:rFonts w:hint="eastAsia" w:ascii="宋体" w:hAnsi="宋体" w:eastAsia="宋体" w:cs="Times New Roman"/>
          <w:b/>
          <w:bCs/>
          <w:szCs w:val="21"/>
        </w:rPr>
        <w:t>致:广东华信招标有限公司</w:t>
      </w:r>
    </w:p>
    <w:p w14:paraId="15E9194E">
      <w:pPr>
        <w:spacing w:line="360" w:lineRule="auto"/>
        <w:ind w:firstLine="420"/>
        <w:rPr>
          <w:rFonts w:ascii="宋体" w:hAnsi="宋体" w:eastAsia="宋体" w:cs="Times New Roman"/>
          <w:szCs w:val="21"/>
        </w:rPr>
      </w:pPr>
      <w:r>
        <w:rPr>
          <w:rFonts w:hint="eastAsia" w:ascii="宋体" w:hAnsi="宋体" w:eastAsia="宋体" w:cs="Times New Roman"/>
          <w:szCs w:val="21"/>
        </w:rPr>
        <w:t>本授权书声明：注册于</w:t>
      </w:r>
      <w:r>
        <w:rPr>
          <w:rFonts w:hint="eastAsia" w:ascii="宋体" w:hAnsi="宋体" w:eastAsia="宋体" w:cs="Times New Roman"/>
          <w:szCs w:val="21"/>
          <w:u w:val="single"/>
        </w:rPr>
        <w:t xml:space="preserve">             </w:t>
      </w:r>
      <w:r>
        <w:rPr>
          <w:rFonts w:hint="eastAsia" w:ascii="宋体" w:hAnsi="宋体" w:eastAsia="宋体" w:cs="Times New Roman"/>
          <w:szCs w:val="21"/>
        </w:rPr>
        <w:t>（国家或地区）的</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（供应商名称）的在下面签字的 </w:t>
      </w:r>
      <w:r>
        <w:rPr>
          <w:rFonts w:hint="eastAsia" w:ascii="宋体" w:hAnsi="宋体" w:eastAsia="宋体" w:cs="Times New Roman"/>
          <w:szCs w:val="21"/>
          <w:u w:val="single"/>
        </w:rPr>
        <w:t xml:space="preserve">                                </w:t>
      </w:r>
      <w:r>
        <w:rPr>
          <w:rFonts w:hint="eastAsia" w:ascii="宋体" w:hAnsi="宋体" w:eastAsia="宋体" w:cs="Times New Roman"/>
          <w:szCs w:val="21"/>
        </w:rPr>
        <w:t>（法定代表人姓名、职务）代表本单位授权在下面签字的</w:t>
      </w:r>
      <w:r>
        <w:rPr>
          <w:rFonts w:hint="eastAsia" w:ascii="宋体" w:hAnsi="宋体" w:eastAsia="宋体" w:cs="Times New Roman"/>
          <w:szCs w:val="21"/>
          <w:u w:val="single"/>
        </w:rPr>
        <w:t xml:space="preserve">                 </w:t>
      </w:r>
      <w:r>
        <w:rPr>
          <w:rFonts w:hint="eastAsia" w:ascii="宋体" w:hAnsi="宋体" w:eastAsia="宋体" w:cs="Times New Roman"/>
          <w:szCs w:val="21"/>
        </w:rPr>
        <w:t>（被授权人的姓名、职务）为本单位的合法代表人，就</w:t>
      </w:r>
      <w:r>
        <w:rPr>
          <w:rFonts w:hint="eastAsia" w:ascii="宋体" w:hAnsi="宋体" w:eastAsia="宋体" w:cs="Times New Roman"/>
          <w:szCs w:val="21"/>
          <w:u w:val="single"/>
          <w:lang w:eastAsia="zh-CN"/>
        </w:rPr>
        <w:t>国家统计局广东调查总队网站管理平台升级改造项目</w:t>
      </w:r>
      <w:r>
        <w:rPr>
          <w:rFonts w:hint="eastAsia" w:ascii="宋体" w:hAnsi="宋体" w:eastAsia="宋体" w:cs="Times New Roman"/>
          <w:szCs w:val="21"/>
          <w:u w:val="single"/>
        </w:rPr>
        <w:t xml:space="preserve"> </w:t>
      </w:r>
      <w:r>
        <w:rPr>
          <w:rFonts w:hint="eastAsia" w:ascii="宋体" w:hAnsi="宋体" w:eastAsia="宋体" w:cs="Times New Roman"/>
          <w:bCs/>
          <w:kern w:val="28"/>
          <w:szCs w:val="24"/>
        </w:rPr>
        <w:t>（项目编号：</w:t>
      </w:r>
      <w:r>
        <w:rPr>
          <w:rFonts w:hint="eastAsia" w:ascii="宋体" w:hAnsi="宋体" w:eastAsia="宋体" w:cs="Times New Roman"/>
          <w:szCs w:val="21"/>
          <w:u w:val="single"/>
          <w:lang w:eastAsia="zh-CN"/>
        </w:rPr>
        <w:t>HXGZ202606C921</w:t>
      </w:r>
      <w:r>
        <w:rPr>
          <w:rFonts w:hint="eastAsia" w:ascii="宋体" w:hAnsi="宋体" w:eastAsia="宋体" w:cs="Times New Roman"/>
          <w:bCs/>
          <w:kern w:val="28"/>
          <w:szCs w:val="24"/>
        </w:rPr>
        <w:t>）</w:t>
      </w:r>
      <w:r>
        <w:rPr>
          <w:rFonts w:hint="eastAsia" w:ascii="宋体" w:hAnsi="宋体" w:eastAsia="宋体" w:cs="Times New Roman"/>
          <w:szCs w:val="21"/>
        </w:rPr>
        <w:t>的磋商和合同执行，以我方的名义处理一切与之有关的事宜。</w:t>
      </w:r>
    </w:p>
    <w:p w14:paraId="13BC40C4">
      <w:pPr>
        <w:spacing w:line="360" w:lineRule="auto"/>
        <w:ind w:firstLine="570"/>
        <w:rPr>
          <w:rFonts w:ascii="宋体" w:hAnsi="宋体" w:eastAsia="宋体" w:cs="Times New Roman"/>
          <w:szCs w:val="24"/>
        </w:rPr>
      </w:pPr>
      <w:r>
        <w:rPr>
          <w:rFonts w:hint="eastAsia" w:ascii="宋体" w:hAnsi="宋体" w:eastAsia="宋体" w:cs="Times New Roman"/>
          <w:szCs w:val="24"/>
        </w:rPr>
        <w:t xml:space="preserve">本授权书于 </w:t>
      </w:r>
      <w:r>
        <w:rPr>
          <w:rFonts w:hint="eastAsia" w:ascii="宋体" w:hAnsi="宋体" w:eastAsia="宋体" w:cs="Times New Roman"/>
          <w:szCs w:val="24"/>
          <w:u w:val="single"/>
        </w:rPr>
        <w:t xml:space="preserve">      </w:t>
      </w:r>
      <w:r>
        <w:rPr>
          <w:rFonts w:hint="eastAsia" w:ascii="宋体" w:hAnsi="宋体" w:eastAsia="宋体" w:cs="Times New Roman"/>
          <w:szCs w:val="24"/>
        </w:rPr>
        <w:t>年</w:t>
      </w:r>
      <w:r>
        <w:rPr>
          <w:rFonts w:hint="eastAsia" w:ascii="宋体" w:hAnsi="宋体" w:eastAsia="宋体" w:cs="Times New Roman"/>
          <w:szCs w:val="24"/>
          <w:u w:val="single"/>
        </w:rPr>
        <w:t xml:space="preserve">    </w:t>
      </w:r>
      <w:r>
        <w:rPr>
          <w:rFonts w:hint="eastAsia" w:ascii="宋体" w:hAnsi="宋体" w:eastAsia="宋体" w:cs="Times New Roman"/>
          <w:szCs w:val="24"/>
        </w:rPr>
        <w:t>月</w:t>
      </w:r>
      <w:r>
        <w:rPr>
          <w:rFonts w:hint="eastAsia" w:ascii="宋体" w:hAnsi="宋体" w:eastAsia="宋体" w:cs="Times New Roman"/>
          <w:szCs w:val="24"/>
          <w:u w:val="single"/>
        </w:rPr>
        <w:t xml:space="preserve">    </w:t>
      </w:r>
      <w:r>
        <w:rPr>
          <w:rFonts w:hint="eastAsia" w:ascii="宋体" w:hAnsi="宋体" w:eastAsia="宋体" w:cs="Times New Roman"/>
          <w:szCs w:val="24"/>
        </w:rPr>
        <w:t>日签字生效，特此声明。</w:t>
      </w:r>
    </w:p>
    <w:p w14:paraId="21891AF1">
      <w:pPr>
        <w:spacing w:line="360" w:lineRule="auto"/>
        <w:rPr>
          <w:rFonts w:ascii="宋体" w:hAnsi="宋体" w:eastAsia="宋体" w:cs="Times New Roman"/>
          <w:szCs w:val="24"/>
        </w:rPr>
      </w:pPr>
    </w:p>
    <w:p w14:paraId="2E263F6C">
      <w:pPr>
        <w:spacing w:line="360" w:lineRule="auto"/>
        <w:rPr>
          <w:rFonts w:ascii="宋体" w:hAnsi="宋体" w:eastAsia="宋体" w:cs="Times New Roman"/>
          <w:szCs w:val="24"/>
        </w:rPr>
      </w:pPr>
    </w:p>
    <w:p w14:paraId="5D2B79B3">
      <w:pPr>
        <w:autoSpaceDE w:val="0"/>
        <w:autoSpaceDN w:val="0"/>
        <w:spacing w:line="360" w:lineRule="auto"/>
        <w:ind w:right="893" w:firstLine="424" w:firstLineChars="202"/>
        <w:textAlignment w:val="bottom"/>
        <w:rPr>
          <w:rFonts w:ascii="宋体" w:hAnsi="宋体" w:eastAsia="宋体" w:cs="Arial"/>
          <w:szCs w:val="24"/>
        </w:rPr>
      </w:pPr>
      <w:r>
        <w:rPr>
          <w:rFonts w:hint="eastAsia" w:ascii="宋体" w:hAnsi="宋体" w:eastAsia="宋体" w:cs="Arial"/>
          <w:szCs w:val="24"/>
        </w:rPr>
        <w:t>供应商名称(并加盖公章)：</w:t>
      </w:r>
    </w:p>
    <w:p w14:paraId="5C3A0604">
      <w:pPr>
        <w:tabs>
          <w:tab w:val="left" w:pos="3885"/>
        </w:tabs>
        <w:spacing w:line="360" w:lineRule="auto"/>
        <w:ind w:firstLine="424" w:firstLineChars="202"/>
        <w:rPr>
          <w:rFonts w:ascii="宋体" w:hAnsi="宋体" w:eastAsia="宋体" w:cs="Arial"/>
          <w:szCs w:val="21"/>
        </w:rPr>
      </w:pPr>
      <w:r>
        <w:rPr>
          <w:rFonts w:hint="eastAsia" w:ascii="宋体" w:hAnsi="宋体" w:eastAsia="宋体" w:cs="Arial"/>
          <w:szCs w:val="21"/>
        </w:rPr>
        <w:t>地        址：</w:t>
      </w:r>
    </w:p>
    <w:p w14:paraId="77126B04">
      <w:pPr>
        <w:tabs>
          <w:tab w:val="left" w:pos="3780"/>
        </w:tabs>
        <w:spacing w:line="360" w:lineRule="auto"/>
        <w:ind w:firstLine="424" w:firstLineChars="202"/>
        <w:rPr>
          <w:rFonts w:ascii="宋体" w:hAnsi="宋体" w:eastAsia="宋体" w:cs="Arial"/>
          <w:szCs w:val="21"/>
        </w:rPr>
      </w:pPr>
      <w:r>
        <w:rPr>
          <w:rFonts w:hint="eastAsia" w:ascii="宋体" w:hAnsi="宋体" w:eastAsia="宋体" w:cs="Arial"/>
          <w:szCs w:val="21"/>
        </w:rPr>
        <w:t xml:space="preserve">法定代表人（签名或印鉴）： </w:t>
      </w:r>
    </w:p>
    <w:p w14:paraId="4EE4D97E">
      <w:pPr>
        <w:tabs>
          <w:tab w:val="left" w:pos="3780"/>
        </w:tabs>
        <w:spacing w:line="360" w:lineRule="auto"/>
        <w:ind w:firstLine="424" w:firstLineChars="202"/>
        <w:rPr>
          <w:rFonts w:ascii="宋体" w:hAnsi="宋体" w:eastAsia="宋体" w:cs="Arial"/>
          <w:szCs w:val="21"/>
        </w:rPr>
      </w:pPr>
      <w:r>
        <w:rPr>
          <w:rFonts w:hint="eastAsia" w:ascii="宋体" w:hAnsi="宋体" w:eastAsia="宋体" w:cs="Arial"/>
          <w:szCs w:val="21"/>
        </w:rPr>
        <w:t>职        务：</w:t>
      </w:r>
    </w:p>
    <w:p w14:paraId="747A40C8">
      <w:pPr>
        <w:spacing w:line="360" w:lineRule="auto"/>
        <w:ind w:firstLine="424" w:firstLineChars="202"/>
        <w:rPr>
          <w:rFonts w:ascii="宋体" w:hAnsi="宋体" w:eastAsia="宋体" w:cs="Arial"/>
          <w:szCs w:val="21"/>
        </w:rPr>
      </w:pPr>
      <w:r>
        <w:rPr>
          <w:rFonts w:hint="eastAsia" w:ascii="宋体" w:hAnsi="宋体" w:eastAsia="宋体" w:cs="Arial"/>
          <w:szCs w:val="21"/>
        </w:rPr>
        <w:t>被授权人（签名或印鉴）：</w:t>
      </w:r>
    </w:p>
    <w:p w14:paraId="610307FB">
      <w:pPr>
        <w:tabs>
          <w:tab w:val="left" w:pos="2041"/>
          <w:tab w:val="left" w:pos="3600"/>
          <w:tab w:val="left" w:pos="3780"/>
        </w:tabs>
        <w:spacing w:line="360" w:lineRule="auto"/>
        <w:ind w:firstLine="424" w:firstLineChars="202"/>
        <w:rPr>
          <w:rFonts w:ascii="宋体" w:hAnsi="宋体" w:eastAsia="宋体" w:cs="Arial"/>
          <w:szCs w:val="21"/>
        </w:rPr>
      </w:pPr>
      <w:r>
        <w:rPr>
          <w:rFonts w:hint="eastAsia" w:ascii="宋体" w:hAnsi="宋体" w:eastAsia="宋体" w:cs="Arial"/>
          <w:szCs w:val="21"/>
        </w:rPr>
        <w:t>职        务：</w:t>
      </w:r>
    </w:p>
    <w:p w14:paraId="47DF7BF9">
      <w:pPr>
        <w:tabs>
          <w:tab w:val="left" w:pos="2041"/>
          <w:tab w:val="left" w:pos="3600"/>
          <w:tab w:val="left" w:pos="3780"/>
        </w:tabs>
        <w:spacing w:line="360" w:lineRule="auto"/>
        <w:ind w:firstLine="424" w:firstLineChars="202"/>
        <w:rPr>
          <w:rFonts w:ascii="宋体" w:hAnsi="宋体" w:eastAsia="宋体" w:cs="Arial"/>
          <w:szCs w:val="21"/>
        </w:rPr>
      </w:pPr>
    </w:p>
    <w:p w14:paraId="43ECF7E2">
      <w:pPr>
        <w:tabs>
          <w:tab w:val="left" w:pos="2041"/>
          <w:tab w:val="left" w:pos="3600"/>
          <w:tab w:val="left" w:pos="3780"/>
        </w:tabs>
        <w:spacing w:line="360" w:lineRule="auto"/>
        <w:ind w:firstLine="424" w:firstLineChars="202"/>
        <w:rPr>
          <w:rFonts w:ascii="宋体" w:hAnsi="宋体" w:eastAsia="宋体" w:cs="Arial"/>
          <w:szCs w:val="21"/>
        </w:rPr>
      </w:pPr>
    </w:p>
    <w:p w14:paraId="6CD7C84F">
      <w:pPr>
        <w:tabs>
          <w:tab w:val="left" w:pos="2041"/>
          <w:tab w:val="left" w:pos="3600"/>
          <w:tab w:val="left" w:pos="3780"/>
        </w:tabs>
        <w:spacing w:line="360" w:lineRule="auto"/>
        <w:ind w:firstLine="424" w:firstLineChars="202"/>
        <w:rPr>
          <w:rFonts w:ascii="宋体" w:hAnsi="宋体" w:eastAsia="宋体" w:cs="Arial"/>
          <w:szCs w:val="21"/>
        </w:rPr>
      </w:pPr>
    </w:p>
    <w:p w14:paraId="6F892E33">
      <w:pPr>
        <w:tabs>
          <w:tab w:val="left" w:pos="2041"/>
          <w:tab w:val="left" w:pos="3600"/>
          <w:tab w:val="left" w:pos="3780"/>
        </w:tabs>
        <w:spacing w:line="360" w:lineRule="auto"/>
        <w:ind w:firstLine="424" w:firstLineChars="202"/>
        <w:rPr>
          <w:rFonts w:ascii="宋体" w:hAnsi="宋体" w:eastAsia="宋体" w:cs="Arial"/>
          <w:szCs w:val="21"/>
        </w:rPr>
      </w:pPr>
      <w:r>
        <w:rPr>
          <w:rFonts w:hint="eastAsia"/>
        </w:rPr>
        <mc:AlternateContent>
          <mc:Choice Requires="wps">
            <w:drawing>
              <wp:anchor distT="0" distB="0" distL="114300" distR="114300" simplePos="0" relativeHeight="251661312" behindDoc="0" locked="0" layoutInCell="1" allowOverlap="1">
                <wp:simplePos x="0" y="0"/>
                <wp:positionH relativeFrom="column">
                  <wp:posOffset>240665</wp:posOffset>
                </wp:positionH>
                <wp:positionV relativeFrom="paragraph">
                  <wp:posOffset>-493395</wp:posOffset>
                </wp:positionV>
                <wp:extent cx="2479675" cy="1596390"/>
                <wp:effectExtent l="5080" t="4445" r="10795" b="18415"/>
                <wp:wrapNone/>
                <wp:docPr id="6" name="矩形 6"/>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a:solidFill>
                            <a:srgbClr val="000000"/>
                          </a:solidFill>
                          <a:miter lim="800000"/>
                        </a:ln>
                      </wps:spPr>
                      <wps:txbx>
                        <w:txbxContent>
                          <w:p w14:paraId="4E7FB85D">
                            <w:pPr>
                              <w:jc w:val="center"/>
                            </w:pPr>
                          </w:p>
                          <w:p w14:paraId="79500483">
                            <w:pPr>
                              <w:jc w:val="center"/>
                              <w:rPr>
                                <w:szCs w:val="21"/>
                              </w:rPr>
                            </w:pPr>
                            <w:r>
                              <w:rPr>
                                <w:rFonts w:hint="eastAsia"/>
                                <w:szCs w:val="21"/>
                              </w:rPr>
                              <w:t>被授权人（授权代表）</w:t>
                            </w:r>
                          </w:p>
                          <w:p w14:paraId="08AF6330">
                            <w:pPr>
                              <w:jc w:val="center"/>
                              <w:rPr>
                                <w:szCs w:val="21"/>
                              </w:rPr>
                            </w:pPr>
                            <w:r>
                              <w:rPr>
                                <w:rFonts w:hint="eastAsia"/>
                                <w:szCs w:val="21"/>
                              </w:rPr>
                              <w:t>居民身份证复印件（正面）粘贴处</w:t>
                            </w:r>
                          </w:p>
                          <w:p w14:paraId="359B68F6">
                            <w:pPr>
                              <w:jc w:val="center"/>
                            </w:pPr>
                            <w:r>
                              <w:rPr>
                                <w:rFonts w:hint="eastAsia"/>
                                <w:szCs w:val="21"/>
                              </w:rPr>
                              <w:t>（按原件大小）</w:t>
                            </w:r>
                          </w:p>
                          <w:p w14:paraId="33A40894">
                            <w:pPr>
                              <w:jc w:val="center"/>
                              <w:rPr>
                                <w:szCs w:val="21"/>
                              </w:rPr>
                            </w:pPr>
                          </w:p>
                        </w:txbxContent>
                      </wps:txbx>
                      <wps:bodyPr rot="0" vertOverflow="clip" horzOverflow="clip" vert="horz" wrap="square" lIns="91440" tIns="45720" rIns="91440" bIns="45720" anchor="t" anchorCtr="0" upright="1">
                        <a:noAutofit/>
                      </wps:bodyPr>
                    </wps:wsp>
                  </a:graphicData>
                </a:graphic>
              </wp:anchor>
            </w:drawing>
          </mc:Choice>
          <mc:Fallback>
            <w:pict>
              <v:rect id="_x0000_s1026" o:spid="_x0000_s1026" o:spt="1" style="position:absolute;left:0pt;margin-left:18.95pt;margin-top:-38.85pt;height:125.7pt;width:195.25pt;z-index:251661312;mso-width-relative:page;mso-height-relative:page;" fillcolor="#FFFFFF" filled="t" stroked="t" coordsize="21600,21600" o:gfxdata="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jJSo69kAAAAKAQAADwAAAAAA&#10;AAABACAAAAAiAAAAZHJzL2Rvd25yZXYueG1sUEsBAhQAFAAAAAgAh07iQFij9rFLAgAAowQAAA4A&#10;AAAAAAAAAQAgAAAAKAEAAGRycy9lMm9Eb2MueG1sUEsFBgAAAAAGAAYAWQEAAOUFAAAAAA==&#10;">
                <v:fill on="t" focussize="0,0"/>
                <v:stroke color="#000000" miterlimit="8" joinstyle="miter"/>
                <v:imagedata o:title=""/>
                <o:lock v:ext="edit" aspectratio="f"/>
                <v:textbox>
                  <w:txbxContent>
                    <w:p w14:paraId="4E7FB85D">
                      <w:pPr>
                        <w:jc w:val="center"/>
                      </w:pPr>
                    </w:p>
                    <w:p w14:paraId="79500483">
                      <w:pPr>
                        <w:jc w:val="center"/>
                        <w:rPr>
                          <w:szCs w:val="21"/>
                        </w:rPr>
                      </w:pPr>
                      <w:r>
                        <w:rPr>
                          <w:rFonts w:hint="eastAsia"/>
                          <w:szCs w:val="21"/>
                        </w:rPr>
                        <w:t>被授权人（授权代表）</w:t>
                      </w:r>
                    </w:p>
                    <w:p w14:paraId="08AF6330">
                      <w:pPr>
                        <w:jc w:val="center"/>
                        <w:rPr>
                          <w:szCs w:val="21"/>
                        </w:rPr>
                      </w:pPr>
                      <w:r>
                        <w:rPr>
                          <w:rFonts w:hint="eastAsia"/>
                          <w:szCs w:val="21"/>
                        </w:rPr>
                        <w:t>居民身份证复印件（正面）粘贴处</w:t>
                      </w:r>
                    </w:p>
                    <w:p w14:paraId="359B68F6">
                      <w:pPr>
                        <w:jc w:val="center"/>
                      </w:pPr>
                      <w:r>
                        <w:rPr>
                          <w:rFonts w:hint="eastAsia"/>
                          <w:szCs w:val="21"/>
                        </w:rPr>
                        <w:t>（按原件大小）</w:t>
                      </w:r>
                    </w:p>
                    <w:p w14:paraId="33A40894">
                      <w:pPr>
                        <w:jc w:val="center"/>
                        <w:rPr>
                          <w:szCs w:val="21"/>
                        </w:rPr>
                      </w:pPr>
                    </w:p>
                  </w:txbxContent>
                </v:textbox>
              </v:rect>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2919095</wp:posOffset>
                </wp:positionH>
                <wp:positionV relativeFrom="paragraph">
                  <wp:posOffset>-493395</wp:posOffset>
                </wp:positionV>
                <wp:extent cx="2491740" cy="1596390"/>
                <wp:effectExtent l="4445" t="4445" r="18415" b="18415"/>
                <wp:wrapNone/>
                <wp:docPr id="5" name="矩形 5"/>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a:solidFill>
                            <a:srgbClr val="000000"/>
                          </a:solidFill>
                          <a:miter lim="800000"/>
                        </a:ln>
                      </wps:spPr>
                      <wps:txbx>
                        <w:txbxContent>
                          <w:p w14:paraId="4BF36A9D">
                            <w:pPr>
                              <w:jc w:val="center"/>
                            </w:pPr>
                          </w:p>
                          <w:p w14:paraId="1BEEB3D2">
                            <w:pPr>
                              <w:jc w:val="center"/>
                              <w:rPr>
                                <w:szCs w:val="21"/>
                              </w:rPr>
                            </w:pPr>
                            <w:r>
                              <w:rPr>
                                <w:rFonts w:hint="eastAsia"/>
                                <w:szCs w:val="21"/>
                              </w:rPr>
                              <w:t>被授权人（授权代表）</w:t>
                            </w:r>
                          </w:p>
                          <w:p w14:paraId="448FCC8C">
                            <w:pPr>
                              <w:jc w:val="center"/>
                              <w:rPr>
                                <w:szCs w:val="21"/>
                              </w:rPr>
                            </w:pPr>
                            <w:r>
                              <w:rPr>
                                <w:rFonts w:hint="eastAsia"/>
                                <w:szCs w:val="21"/>
                              </w:rPr>
                              <w:t>居民身份证复印件（反面）粘贴处</w:t>
                            </w:r>
                          </w:p>
                          <w:p w14:paraId="6F42F26B">
                            <w:pPr>
                              <w:jc w:val="center"/>
                              <w:rPr>
                                <w:szCs w:val="21"/>
                              </w:rPr>
                            </w:pPr>
                            <w:r>
                              <w:rPr>
                                <w:rFonts w:hint="eastAsia"/>
                                <w:szCs w:val="21"/>
                              </w:rPr>
                              <w:t>（按原件大小）</w:t>
                            </w:r>
                          </w:p>
                          <w:p w14:paraId="108033E2">
                            <w:pPr>
                              <w:jc w:val="center"/>
                              <w:rPr>
                                <w:szCs w:val="21"/>
                              </w:rPr>
                            </w:pPr>
                          </w:p>
                        </w:txbxContent>
                      </wps:txbx>
                      <wps:bodyPr rot="0" vertOverflow="clip" horzOverflow="clip" vert="horz" wrap="square" lIns="91440" tIns="45720" rIns="91440" bIns="45720" anchor="t" anchorCtr="0" upright="1">
                        <a:noAutofit/>
                      </wps:bodyPr>
                    </wps:wsp>
                  </a:graphicData>
                </a:graphic>
              </wp:anchor>
            </w:drawing>
          </mc:Choice>
          <mc:Fallback>
            <w:pict>
              <v:rect id="_x0000_s1026" o:spid="_x0000_s1026" o:spt="1" style="position:absolute;left:0pt;margin-left:229.85pt;margin-top:-38.85pt;height:125.7pt;width:196.2pt;z-index:251662336;mso-width-relative:page;mso-height-relative:page;" fillcolor="#FFFFFF" filled="t" stroked="t" coordsize="21600,21600" o:gfxdata="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ZOnkZ2QAAAAsBAAAPAAAAAAAA&#10;AAEAIAAAACIAAABkcnMvZG93bnJldi54bWxQSwECFAAUAAAACACHTuJAt0Jc70oCAACjBAAADgAA&#10;AAAAAAABACAAAAAoAQAAZHJzL2Uyb0RvYy54bWxQSwUGAAAAAAYABgBZAQAA5AUAAAAA&#10;">
                <v:fill on="t" focussize="0,0"/>
                <v:stroke color="#000000" miterlimit="8" joinstyle="miter"/>
                <v:imagedata o:title=""/>
                <o:lock v:ext="edit" aspectratio="f"/>
                <v:textbox>
                  <w:txbxContent>
                    <w:p w14:paraId="4BF36A9D">
                      <w:pPr>
                        <w:jc w:val="center"/>
                      </w:pPr>
                    </w:p>
                    <w:p w14:paraId="1BEEB3D2">
                      <w:pPr>
                        <w:jc w:val="center"/>
                        <w:rPr>
                          <w:szCs w:val="21"/>
                        </w:rPr>
                      </w:pPr>
                      <w:r>
                        <w:rPr>
                          <w:rFonts w:hint="eastAsia"/>
                          <w:szCs w:val="21"/>
                        </w:rPr>
                        <w:t>被授权人（授权代表）</w:t>
                      </w:r>
                    </w:p>
                    <w:p w14:paraId="448FCC8C">
                      <w:pPr>
                        <w:jc w:val="center"/>
                        <w:rPr>
                          <w:szCs w:val="21"/>
                        </w:rPr>
                      </w:pPr>
                      <w:r>
                        <w:rPr>
                          <w:rFonts w:hint="eastAsia"/>
                          <w:szCs w:val="21"/>
                        </w:rPr>
                        <w:t>居民身份证复印件（反面）粘贴处</w:t>
                      </w:r>
                    </w:p>
                    <w:p w14:paraId="6F42F26B">
                      <w:pPr>
                        <w:jc w:val="center"/>
                        <w:rPr>
                          <w:szCs w:val="21"/>
                        </w:rPr>
                      </w:pPr>
                      <w:r>
                        <w:rPr>
                          <w:rFonts w:hint="eastAsia"/>
                          <w:szCs w:val="21"/>
                        </w:rPr>
                        <w:t>（按原件大小）</w:t>
                      </w:r>
                    </w:p>
                    <w:p w14:paraId="108033E2">
                      <w:pPr>
                        <w:jc w:val="center"/>
                        <w:rPr>
                          <w:szCs w:val="21"/>
                        </w:rPr>
                      </w:pPr>
                    </w:p>
                  </w:txbxContent>
                </v:textbox>
              </v:rect>
            </w:pict>
          </mc:Fallback>
        </mc:AlternateContent>
      </w:r>
    </w:p>
    <w:p w14:paraId="58E30305">
      <w:pPr>
        <w:tabs>
          <w:tab w:val="left" w:pos="2041"/>
          <w:tab w:val="left" w:pos="3600"/>
          <w:tab w:val="left" w:pos="3780"/>
        </w:tabs>
        <w:spacing w:line="360" w:lineRule="auto"/>
        <w:ind w:firstLine="424" w:firstLineChars="202"/>
        <w:rPr>
          <w:rFonts w:ascii="宋体" w:hAnsi="宋体" w:eastAsia="宋体" w:cs="Arial"/>
          <w:szCs w:val="21"/>
        </w:rPr>
      </w:pPr>
    </w:p>
    <w:p w14:paraId="36CC33F0">
      <w:pPr>
        <w:tabs>
          <w:tab w:val="left" w:pos="2041"/>
          <w:tab w:val="left" w:pos="3600"/>
          <w:tab w:val="left" w:pos="3780"/>
        </w:tabs>
        <w:spacing w:line="360" w:lineRule="auto"/>
        <w:ind w:firstLine="424" w:firstLineChars="202"/>
        <w:rPr>
          <w:rFonts w:ascii="宋体" w:hAnsi="宋体" w:eastAsia="宋体" w:cs="Arial"/>
          <w:szCs w:val="21"/>
        </w:rPr>
      </w:pPr>
    </w:p>
    <w:p w14:paraId="6D000061">
      <w:pPr>
        <w:tabs>
          <w:tab w:val="left" w:pos="2041"/>
          <w:tab w:val="left" w:pos="3600"/>
          <w:tab w:val="left" w:pos="3780"/>
        </w:tabs>
        <w:spacing w:line="360" w:lineRule="auto"/>
        <w:rPr>
          <w:rFonts w:ascii="宋体" w:hAnsi="宋体" w:eastAsia="宋体" w:cs="Arial"/>
          <w:szCs w:val="21"/>
        </w:rPr>
      </w:pPr>
    </w:p>
    <w:p w14:paraId="5E0E188B">
      <w:pPr>
        <w:rPr>
          <w:rFonts w:ascii="宋体" w:hAnsi="宋体" w:eastAsia="宋体" w:cs="Times New Roman"/>
          <w:szCs w:val="24"/>
        </w:rPr>
      </w:pPr>
      <w:r>
        <w:rPr>
          <w:rFonts w:hint="eastAsia" w:ascii="宋体" w:hAnsi="宋体" w:eastAsia="宋体" w:cs="Times New Roman"/>
          <w:szCs w:val="24"/>
        </w:rPr>
        <w:br w:type="page"/>
      </w:r>
    </w:p>
    <w:p w14:paraId="7DCF1DFC">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171" w:name="_Toc24383"/>
      <w:bookmarkStart w:id="172" w:name="_Toc20071"/>
      <w:bookmarkStart w:id="173" w:name="_Toc367012690"/>
      <w:bookmarkStart w:id="174" w:name="_Toc368513949"/>
      <w:bookmarkStart w:id="175" w:name="_Toc367012688"/>
      <w:bookmarkStart w:id="176" w:name="_Toc275865623"/>
      <w:bookmarkStart w:id="177" w:name="_Toc362945034"/>
      <w:r>
        <w:rPr>
          <w:rFonts w:hint="eastAsia" w:ascii="宋体" w:hAnsi="宋体" w:eastAsia="宋体" w:cs="Times New Roman"/>
          <w:b/>
          <w:szCs w:val="21"/>
        </w:rPr>
        <w:t>首次报价一览表</w:t>
      </w:r>
      <w:bookmarkEnd w:id="171"/>
      <w:bookmarkEnd w:id="172"/>
    </w:p>
    <w:p w14:paraId="2F0D1F8B">
      <w:pPr>
        <w:spacing w:before="120" w:after="120" w:line="360" w:lineRule="auto"/>
        <w:ind w:left="124" w:leftChars="59"/>
        <w:rPr>
          <w:rFonts w:ascii="宋体" w:hAnsi="宋体" w:eastAsia="宋体" w:cs="Arial"/>
          <w:szCs w:val="21"/>
        </w:rPr>
      </w:pPr>
      <w:r>
        <w:rPr>
          <w:rFonts w:hint="eastAsia" w:ascii="宋体" w:hAnsi="宋体" w:eastAsia="宋体" w:cs="Arial"/>
          <w:szCs w:val="21"/>
        </w:rPr>
        <w:t xml:space="preserve">项目编号：   </w:t>
      </w:r>
      <w:r>
        <w:rPr>
          <w:rFonts w:hint="eastAsia" w:ascii="宋体" w:hAnsi="宋体" w:eastAsia="宋体" w:cs="Times New Roman"/>
          <w:szCs w:val="21"/>
        </w:rPr>
        <w:t xml:space="preserve">             </w:t>
      </w:r>
      <w:r>
        <w:rPr>
          <w:rFonts w:hint="eastAsia" w:ascii="宋体" w:hAnsi="宋体" w:eastAsia="宋体" w:cs="Arial"/>
          <w:szCs w:val="21"/>
        </w:rPr>
        <w:t xml:space="preserve">                          金额单位： 元（人民币）</w:t>
      </w:r>
    </w:p>
    <w:tbl>
      <w:tblPr>
        <w:tblStyle w:val="48"/>
        <w:tblW w:w="9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4822"/>
        <w:gridCol w:w="1703"/>
      </w:tblGrid>
      <w:tr w14:paraId="7F2E7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4" w:hRule="atLeast"/>
          <w:jc w:val="center"/>
        </w:trPr>
        <w:tc>
          <w:tcPr>
            <w:tcW w:w="2520" w:type="dxa"/>
            <w:tcBorders>
              <w:top w:val="single" w:color="auto" w:sz="4" w:space="0"/>
              <w:left w:val="single" w:color="auto" w:sz="4" w:space="0"/>
              <w:bottom w:val="single" w:color="auto" w:sz="4" w:space="0"/>
              <w:right w:val="single" w:color="auto" w:sz="4" w:space="0"/>
            </w:tcBorders>
            <w:vAlign w:val="center"/>
          </w:tcPr>
          <w:p w14:paraId="240CF131">
            <w:pPr>
              <w:spacing w:line="360" w:lineRule="auto"/>
              <w:jc w:val="center"/>
              <w:rPr>
                <w:rFonts w:ascii="宋体" w:hAnsi="宋体" w:eastAsia="宋体" w:cs="宋体"/>
                <w:b/>
                <w:kern w:val="0"/>
                <w:szCs w:val="21"/>
              </w:rPr>
            </w:pPr>
            <w:r>
              <w:rPr>
                <w:rFonts w:hint="eastAsia" w:ascii="宋体" w:hAnsi="宋体" w:eastAsia="宋体" w:cs="宋体"/>
                <w:b/>
                <w:kern w:val="0"/>
                <w:szCs w:val="21"/>
              </w:rPr>
              <w:t>项目名称</w:t>
            </w:r>
          </w:p>
        </w:tc>
        <w:tc>
          <w:tcPr>
            <w:tcW w:w="4822" w:type="dxa"/>
            <w:tcBorders>
              <w:top w:val="single" w:color="auto" w:sz="4" w:space="0"/>
              <w:left w:val="single" w:color="auto" w:sz="4" w:space="0"/>
              <w:bottom w:val="single" w:color="auto" w:sz="4" w:space="0"/>
              <w:right w:val="single" w:color="auto" w:sz="4" w:space="0"/>
            </w:tcBorders>
            <w:vAlign w:val="center"/>
          </w:tcPr>
          <w:p w14:paraId="4AE6E6EC">
            <w:pPr>
              <w:spacing w:line="360" w:lineRule="auto"/>
              <w:jc w:val="center"/>
              <w:rPr>
                <w:rFonts w:ascii="宋体" w:hAnsi="宋体" w:eastAsia="宋体" w:cs="宋体"/>
                <w:b/>
                <w:kern w:val="0"/>
                <w:szCs w:val="21"/>
              </w:rPr>
            </w:pPr>
            <w:r>
              <w:rPr>
                <w:rFonts w:hint="eastAsia" w:ascii="宋体" w:hAnsi="宋体" w:eastAsia="宋体" w:cs="宋体"/>
                <w:b/>
                <w:kern w:val="0"/>
                <w:szCs w:val="21"/>
              </w:rPr>
              <w:t>首次报价</w:t>
            </w:r>
          </w:p>
        </w:tc>
        <w:tc>
          <w:tcPr>
            <w:tcW w:w="1703" w:type="dxa"/>
            <w:tcBorders>
              <w:top w:val="single" w:color="auto" w:sz="4" w:space="0"/>
              <w:left w:val="single" w:color="auto" w:sz="4" w:space="0"/>
              <w:bottom w:val="single" w:color="auto" w:sz="4" w:space="0"/>
              <w:right w:val="single" w:color="auto" w:sz="4" w:space="0"/>
            </w:tcBorders>
            <w:vAlign w:val="center"/>
          </w:tcPr>
          <w:p w14:paraId="597F0E5A">
            <w:pPr>
              <w:spacing w:line="360" w:lineRule="auto"/>
              <w:jc w:val="center"/>
              <w:rPr>
                <w:rFonts w:ascii="宋体" w:hAnsi="宋体" w:eastAsia="宋体" w:cs="宋体"/>
                <w:b/>
                <w:kern w:val="0"/>
                <w:szCs w:val="21"/>
              </w:rPr>
            </w:pPr>
            <w:r>
              <w:rPr>
                <w:rFonts w:hint="eastAsia" w:ascii="宋体" w:hAnsi="宋体" w:eastAsia="宋体" w:cs="宋体"/>
                <w:b/>
                <w:kern w:val="0"/>
                <w:szCs w:val="21"/>
              </w:rPr>
              <w:t>备注</w:t>
            </w:r>
          </w:p>
        </w:tc>
      </w:tr>
      <w:tr w14:paraId="40C6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520" w:type="dxa"/>
            <w:vMerge w:val="restart"/>
            <w:tcBorders>
              <w:top w:val="single" w:color="auto" w:sz="4" w:space="0"/>
              <w:left w:val="single" w:color="auto" w:sz="4" w:space="0"/>
              <w:bottom w:val="single" w:color="auto" w:sz="4" w:space="0"/>
              <w:right w:val="single" w:color="auto" w:sz="4" w:space="0"/>
            </w:tcBorders>
            <w:vAlign w:val="center"/>
          </w:tcPr>
          <w:p w14:paraId="62069858">
            <w:pPr>
              <w:spacing w:line="360" w:lineRule="auto"/>
              <w:jc w:val="both"/>
              <w:rPr>
                <w:rFonts w:hint="eastAsia" w:ascii="宋体" w:hAnsi="宋体" w:eastAsia="宋体" w:cs="宋体"/>
                <w:kern w:val="0"/>
                <w:szCs w:val="21"/>
                <w:lang w:eastAsia="zh-CN"/>
              </w:rPr>
            </w:pPr>
            <w:r>
              <w:rPr>
                <w:rFonts w:hint="eastAsia" w:ascii="宋体" w:hAnsi="宋体" w:eastAsia="宋体" w:cs="宋体"/>
                <w:bCs/>
                <w:kern w:val="0"/>
                <w:szCs w:val="21"/>
                <w:lang w:eastAsia="zh-CN"/>
              </w:rPr>
              <w:t>国家统计局广东调查总队网站管理平台升级改造项目</w:t>
            </w:r>
          </w:p>
        </w:tc>
        <w:tc>
          <w:tcPr>
            <w:tcW w:w="4822" w:type="dxa"/>
            <w:tcBorders>
              <w:top w:val="single" w:color="auto" w:sz="4" w:space="0"/>
              <w:left w:val="single" w:color="auto" w:sz="4" w:space="0"/>
              <w:bottom w:val="single" w:color="auto" w:sz="4" w:space="0"/>
              <w:right w:val="single" w:color="auto" w:sz="4" w:space="0"/>
            </w:tcBorders>
            <w:vAlign w:val="center"/>
          </w:tcPr>
          <w:p w14:paraId="05D2DAB5">
            <w:pPr>
              <w:spacing w:line="360" w:lineRule="auto"/>
              <w:rPr>
                <w:rFonts w:ascii="宋体" w:hAnsi="宋体" w:eastAsia="宋体" w:cs="宋体"/>
                <w:kern w:val="0"/>
                <w:szCs w:val="21"/>
              </w:rPr>
            </w:pPr>
            <w:r>
              <w:rPr>
                <w:rFonts w:hint="eastAsia" w:ascii="宋体" w:hAnsi="宋体" w:eastAsia="宋体" w:cs="宋体"/>
                <w:bCs/>
                <w:kern w:val="0"/>
                <w:szCs w:val="21"/>
              </w:rPr>
              <w:t>大写：人民币</w:t>
            </w:r>
            <w:r>
              <w:rPr>
                <w:rFonts w:hint="eastAsia" w:ascii="宋体" w:hAnsi="宋体" w:eastAsia="宋体" w:cs="宋体"/>
                <w:bCs/>
                <w:kern w:val="0"/>
                <w:szCs w:val="21"/>
                <w:u w:val="single"/>
              </w:rPr>
              <w:t xml:space="preserve">                        </w:t>
            </w:r>
            <w:r>
              <w:rPr>
                <w:rFonts w:hint="eastAsia" w:ascii="宋体" w:hAnsi="宋体" w:eastAsia="宋体" w:cs="宋体"/>
                <w:bCs/>
                <w:kern w:val="0"/>
                <w:szCs w:val="21"/>
              </w:rPr>
              <w:t>元整</w:t>
            </w:r>
          </w:p>
        </w:tc>
        <w:tc>
          <w:tcPr>
            <w:tcW w:w="1703" w:type="dxa"/>
            <w:vMerge w:val="restart"/>
            <w:tcBorders>
              <w:top w:val="single" w:color="auto" w:sz="4" w:space="0"/>
              <w:left w:val="single" w:color="auto" w:sz="4" w:space="0"/>
              <w:bottom w:val="single" w:color="auto" w:sz="4" w:space="0"/>
              <w:right w:val="single" w:color="auto" w:sz="4" w:space="0"/>
            </w:tcBorders>
            <w:vAlign w:val="center"/>
          </w:tcPr>
          <w:p w14:paraId="04F95296">
            <w:pPr>
              <w:spacing w:line="360" w:lineRule="auto"/>
              <w:ind w:left="225"/>
              <w:jc w:val="center"/>
              <w:rPr>
                <w:rFonts w:ascii="宋体" w:hAnsi="宋体" w:eastAsia="宋体" w:cs="宋体"/>
                <w:kern w:val="0"/>
                <w:szCs w:val="21"/>
              </w:rPr>
            </w:pPr>
          </w:p>
        </w:tc>
      </w:tr>
      <w:tr w14:paraId="68FE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520" w:type="dxa"/>
            <w:vMerge w:val="continue"/>
            <w:tcBorders>
              <w:top w:val="single" w:color="auto" w:sz="4" w:space="0"/>
              <w:left w:val="single" w:color="auto" w:sz="4" w:space="0"/>
              <w:bottom w:val="single" w:color="auto" w:sz="4" w:space="0"/>
              <w:right w:val="single" w:color="auto" w:sz="4" w:space="0"/>
            </w:tcBorders>
            <w:vAlign w:val="center"/>
          </w:tcPr>
          <w:p w14:paraId="49C48408">
            <w:pPr>
              <w:rPr>
                <w:rFonts w:ascii="宋体" w:hAnsi="宋体" w:eastAsia="宋体" w:cs="宋体"/>
                <w:kern w:val="0"/>
                <w:szCs w:val="21"/>
              </w:rPr>
            </w:pPr>
          </w:p>
        </w:tc>
        <w:tc>
          <w:tcPr>
            <w:tcW w:w="4822" w:type="dxa"/>
            <w:tcBorders>
              <w:top w:val="single" w:color="auto" w:sz="4" w:space="0"/>
              <w:left w:val="single" w:color="auto" w:sz="4" w:space="0"/>
              <w:bottom w:val="single" w:color="auto" w:sz="4" w:space="0"/>
              <w:right w:val="single" w:color="auto" w:sz="4" w:space="0"/>
            </w:tcBorders>
            <w:vAlign w:val="center"/>
          </w:tcPr>
          <w:p w14:paraId="299E4829">
            <w:pPr>
              <w:spacing w:line="360" w:lineRule="auto"/>
              <w:rPr>
                <w:rFonts w:ascii="宋体" w:hAnsi="宋体" w:eastAsia="宋体" w:cs="宋体"/>
                <w:kern w:val="0"/>
                <w:szCs w:val="21"/>
              </w:rPr>
            </w:pPr>
            <w:r>
              <w:rPr>
                <w:rFonts w:hint="eastAsia" w:ascii="宋体" w:hAnsi="宋体" w:eastAsia="宋体" w:cs="宋体"/>
                <w:bCs/>
                <w:kern w:val="0"/>
                <w:szCs w:val="21"/>
              </w:rPr>
              <w:t>小写：¥</w:t>
            </w:r>
            <w:r>
              <w:rPr>
                <w:rFonts w:hint="eastAsia" w:ascii="宋体" w:hAnsi="宋体" w:eastAsia="宋体" w:cs="宋体"/>
                <w:bCs/>
                <w:kern w:val="0"/>
                <w:szCs w:val="21"/>
                <w:u w:val="single"/>
              </w:rPr>
              <w:t xml:space="preserve">                          </w:t>
            </w:r>
            <w:r>
              <w:rPr>
                <w:rFonts w:hint="eastAsia" w:ascii="宋体" w:hAnsi="宋体" w:eastAsia="宋体" w:cs="宋体"/>
                <w:bCs/>
                <w:kern w:val="0"/>
                <w:szCs w:val="21"/>
              </w:rPr>
              <w:t>元</w:t>
            </w:r>
          </w:p>
        </w:tc>
        <w:tc>
          <w:tcPr>
            <w:tcW w:w="1703" w:type="dxa"/>
            <w:vMerge w:val="continue"/>
            <w:tcBorders>
              <w:top w:val="single" w:color="auto" w:sz="4" w:space="0"/>
              <w:left w:val="single" w:color="auto" w:sz="4" w:space="0"/>
              <w:bottom w:val="single" w:color="auto" w:sz="4" w:space="0"/>
              <w:right w:val="single" w:color="auto" w:sz="4" w:space="0"/>
            </w:tcBorders>
            <w:vAlign w:val="center"/>
          </w:tcPr>
          <w:p w14:paraId="5CD7049A">
            <w:pPr>
              <w:rPr>
                <w:rFonts w:ascii="宋体" w:hAnsi="宋体" w:eastAsia="宋体" w:cs="宋体"/>
                <w:kern w:val="0"/>
                <w:szCs w:val="21"/>
              </w:rPr>
            </w:pPr>
          </w:p>
        </w:tc>
      </w:tr>
    </w:tbl>
    <w:p w14:paraId="741588EE">
      <w:pPr>
        <w:snapToGrid w:val="0"/>
        <w:spacing w:line="360" w:lineRule="auto"/>
        <w:ind w:right="120" w:rightChars="57"/>
        <w:rPr>
          <w:rFonts w:ascii="宋体" w:hAnsi="宋体" w:eastAsia="宋体" w:cs="Arial"/>
          <w:szCs w:val="21"/>
        </w:rPr>
      </w:pPr>
    </w:p>
    <w:p w14:paraId="1E1D8EC0">
      <w:pPr>
        <w:spacing w:line="360" w:lineRule="auto"/>
        <w:rPr>
          <w:rFonts w:ascii="宋体" w:hAnsi="宋体" w:eastAsia="宋体" w:cs="Times New Roman"/>
          <w:szCs w:val="24"/>
        </w:rPr>
      </w:pPr>
      <w:r>
        <w:rPr>
          <w:rFonts w:hint="eastAsia" w:ascii="宋体" w:hAnsi="宋体" w:eastAsia="宋体" w:cs="Times New Roman"/>
          <w:b/>
          <w:szCs w:val="24"/>
        </w:rPr>
        <w:t>注：</w:t>
      </w:r>
    </w:p>
    <w:p w14:paraId="01736173">
      <w:pPr>
        <w:spacing w:line="360" w:lineRule="auto"/>
        <w:ind w:firstLine="420" w:firstLineChars="200"/>
        <w:rPr>
          <w:rFonts w:ascii="宋体" w:hAnsi="宋体" w:eastAsia="宋体" w:cs="Times New Roman"/>
          <w:szCs w:val="24"/>
        </w:rPr>
      </w:pPr>
      <w:r>
        <w:rPr>
          <w:rFonts w:hint="eastAsia" w:ascii="宋体" w:hAnsi="宋体" w:eastAsia="宋体" w:cs="Times New Roman"/>
          <w:szCs w:val="24"/>
        </w:rPr>
        <w:t>1、</w:t>
      </w:r>
      <w:r>
        <w:rPr>
          <w:rFonts w:hint="eastAsia" w:ascii="宋体" w:hAnsi="宋体" w:eastAsia="宋体" w:cs="Arial"/>
          <w:szCs w:val="24"/>
        </w:rPr>
        <w:t>此表原件一式两份，一份附在正本的响应文件中，并另封装一份于“报价信封”中。</w:t>
      </w:r>
    </w:p>
    <w:p w14:paraId="7E69782E">
      <w:pPr>
        <w:spacing w:line="360" w:lineRule="auto"/>
        <w:ind w:firstLine="420" w:firstLineChars="200"/>
        <w:rPr>
          <w:rFonts w:ascii="宋体" w:hAnsi="宋体" w:eastAsia="宋体" w:cs="Times New Roman"/>
          <w:szCs w:val="24"/>
        </w:rPr>
      </w:pPr>
      <w:r>
        <w:rPr>
          <w:rFonts w:hint="eastAsia" w:ascii="宋体" w:hAnsi="宋体" w:eastAsia="宋体" w:cs="Times New Roman"/>
          <w:szCs w:val="24"/>
        </w:rPr>
        <w:t>2、</w:t>
      </w:r>
      <w:r>
        <w:rPr>
          <w:rFonts w:hint="eastAsia" w:ascii="宋体" w:hAnsi="宋体" w:eastAsia="宋体" w:cs="Arial"/>
          <w:szCs w:val="24"/>
        </w:rPr>
        <w:t>本表格中的报价应等于</w:t>
      </w:r>
      <w:r>
        <w:rPr>
          <w:rFonts w:hint="eastAsia" w:ascii="宋体" w:hAnsi="宋体" w:eastAsia="宋体" w:cs="Times New Roman"/>
          <w:szCs w:val="21"/>
        </w:rPr>
        <w:t>详细报价表</w:t>
      </w:r>
      <w:r>
        <w:rPr>
          <w:rFonts w:hint="eastAsia" w:ascii="宋体" w:hAnsi="宋体" w:eastAsia="宋体" w:cs="Times New Roman"/>
          <w:szCs w:val="24"/>
        </w:rPr>
        <w:t>中的总价合计。</w:t>
      </w:r>
    </w:p>
    <w:p w14:paraId="0AFC1658">
      <w:pPr>
        <w:spacing w:line="360" w:lineRule="auto"/>
        <w:ind w:firstLine="840" w:firstLineChars="400"/>
        <w:rPr>
          <w:rFonts w:ascii="宋体" w:hAnsi="宋体" w:eastAsia="宋体" w:cs="Times New Roman"/>
          <w:szCs w:val="21"/>
        </w:rPr>
      </w:pPr>
    </w:p>
    <w:p w14:paraId="2F02A2EC">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供应商名称(并加盖公章)：</w:t>
      </w:r>
    </w:p>
    <w:p w14:paraId="428F0B35">
      <w:pPr>
        <w:autoSpaceDE w:val="0"/>
        <w:autoSpaceDN w:val="0"/>
        <w:spacing w:line="360" w:lineRule="auto"/>
        <w:ind w:right="893"/>
        <w:textAlignment w:val="bottom"/>
        <w:rPr>
          <w:rFonts w:ascii="宋体" w:hAnsi="宋体" w:eastAsia="宋体" w:cs="Arial"/>
          <w:szCs w:val="24"/>
        </w:rPr>
      </w:pPr>
    </w:p>
    <w:p w14:paraId="376AB529">
      <w:pPr>
        <w:autoSpaceDE w:val="0"/>
        <w:autoSpaceDN w:val="0"/>
        <w:spacing w:line="360" w:lineRule="auto"/>
        <w:ind w:right="893"/>
        <w:textAlignment w:val="bottom"/>
        <w:rPr>
          <w:rFonts w:ascii="宋体" w:hAnsi="宋体" w:eastAsia="宋体" w:cs="Times New Roman"/>
          <w:szCs w:val="24"/>
        </w:rPr>
      </w:pPr>
      <w:r>
        <w:rPr>
          <w:rFonts w:hint="eastAsia" w:ascii="宋体" w:hAnsi="宋体" w:eastAsia="宋体" w:cs="Arial"/>
          <w:szCs w:val="24"/>
        </w:rPr>
        <w:t>法定代表人或供应商授权代表（签名或印鉴）：</w:t>
      </w:r>
      <w:r>
        <w:rPr>
          <w:rFonts w:hint="eastAsia" w:ascii="宋体" w:hAnsi="宋体" w:eastAsia="宋体" w:cs="Times New Roman"/>
          <w:szCs w:val="24"/>
          <w:u w:val="single"/>
        </w:rPr>
        <w:t xml:space="preserve">            </w:t>
      </w:r>
    </w:p>
    <w:p w14:paraId="270CC061">
      <w:pPr>
        <w:autoSpaceDE w:val="0"/>
        <w:autoSpaceDN w:val="0"/>
        <w:spacing w:line="360" w:lineRule="auto"/>
        <w:ind w:right="893"/>
        <w:textAlignment w:val="bottom"/>
        <w:rPr>
          <w:rFonts w:ascii="宋体" w:hAnsi="宋体" w:eastAsia="宋体" w:cs="Times New Roman"/>
          <w:szCs w:val="24"/>
        </w:rPr>
      </w:pPr>
    </w:p>
    <w:p w14:paraId="7B09D7BF">
      <w:pPr>
        <w:autoSpaceDE w:val="0"/>
        <w:autoSpaceDN w:val="0"/>
        <w:spacing w:line="360" w:lineRule="auto"/>
        <w:ind w:right="893"/>
        <w:textAlignment w:val="bottom"/>
        <w:rPr>
          <w:rFonts w:ascii="宋体" w:hAnsi="宋体" w:eastAsia="宋体" w:cs="Times New Roman"/>
          <w:szCs w:val="24"/>
        </w:rPr>
      </w:pPr>
      <w:r>
        <w:rPr>
          <w:rFonts w:hint="eastAsia" w:ascii="宋体" w:hAnsi="宋体" w:eastAsia="宋体" w:cs="Times New Roman"/>
          <w:szCs w:val="24"/>
        </w:rPr>
        <w:t>日期：</w:t>
      </w:r>
    </w:p>
    <w:p w14:paraId="134F4FAD">
      <w:pPr>
        <w:rPr>
          <w:rFonts w:ascii="宋体" w:hAnsi="宋体" w:eastAsia="宋体" w:cs="Times New Roman"/>
          <w:sz w:val="32"/>
          <w:szCs w:val="24"/>
        </w:rPr>
      </w:pPr>
      <w:r>
        <w:rPr>
          <w:rFonts w:hint="eastAsia" w:ascii="宋体" w:hAnsi="宋体" w:eastAsia="宋体" w:cs="Times New Roman"/>
          <w:szCs w:val="24"/>
        </w:rPr>
        <w:br w:type="page"/>
      </w:r>
    </w:p>
    <w:p w14:paraId="64D15DDA">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178" w:name="_Toc21093"/>
      <w:bookmarkStart w:id="179" w:name="_Toc22253"/>
      <w:r>
        <w:rPr>
          <w:rFonts w:hint="eastAsia" w:ascii="宋体" w:hAnsi="宋体" w:eastAsia="宋体" w:cs="Times New Roman"/>
          <w:b/>
          <w:szCs w:val="21"/>
        </w:rPr>
        <w:t>详细报价表（如有）</w:t>
      </w:r>
      <w:bookmarkEnd w:id="178"/>
      <w:bookmarkEnd w:id="179"/>
    </w:p>
    <w:p w14:paraId="2210B98F">
      <w:pPr>
        <w:spacing w:before="120" w:after="120" w:line="360" w:lineRule="auto"/>
        <w:rPr>
          <w:rFonts w:ascii="宋体" w:hAnsi="宋体" w:eastAsia="宋体" w:cs="Arial"/>
          <w:szCs w:val="21"/>
        </w:rPr>
      </w:pPr>
      <w:r>
        <w:rPr>
          <w:rFonts w:hint="eastAsia" w:ascii="宋体" w:hAnsi="宋体" w:eastAsia="宋体" w:cs="Arial"/>
          <w:szCs w:val="21"/>
        </w:rPr>
        <w:t xml:space="preserve">项目编号：      </w:t>
      </w:r>
      <w:r>
        <w:rPr>
          <w:rFonts w:hint="eastAsia" w:ascii="宋体" w:hAnsi="宋体" w:eastAsia="宋体" w:cs="Times New Roman"/>
          <w:szCs w:val="21"/>
        </w:rPr>
        <w:t xml:space="preserve">          </w:t>
      </w:r>
      <w:r>
        <w:rPr>
          <w:rFonts w:hint="eastAsia" w:ascii="宋体" w:hAnsi="宋体" w:eastAsia="宋体" w:cs="Arial"/>
          <w:szCs w:val="21"/>
        </w:rPr>
        <w:t xml:space="preserve">                           金额单位：元（人民币）</w:t>
      </w:r>
    </w:p>
    <w:tbl>
      <w:tblPr>
        <w:tblStyle w:val="48"/>
        <w:tblW w:w="8865" w:type="dxa"/>
        <w:jc w:val="center"/>
        <w:tblLayout w:type="fixed"/>
        <w:tblCellMar>
          <w:top w:w="0" w:type="dxa"/>
          <w:left w:w="108" w:type="dxa"/>
          <w:bottom w:w="0" w:type="dxa"/>
          <w:right w:w="108" w:type="dxa"/>
        </w:tblCellMar>
      </w:tblPr>
      <w:tblGrid>
        <w:gridCol w:w="719"/>
        <w:gridCol w:w="3924"/>
        <w:gridCol w:w="904"/>
        <w:gridCol w:w="1833"/>
        <w:gridCol w:w="1485"/>
      </w:tblGrid>
      <w:tr w14:paraId="649ED64A">
        <w:tblPrEx>
          <w:tblCellMar>
            <w:top w:w="0" w:type="dxa"/>
            <w:left w:w="108" w:type="dxa"/>
            <w:bottom w:w="0" w:type="dxa"/>
            <w:right w:w="108" w:type="dxa"/>
          </w:tblCellMar>
        </w:tblPrEx>
        <w:trPr>
          <w:trHeight w:val="880" w:hRule="atLeast"/>
          <w:jc w:val="center"/>
        </w:trPr>
        <w:tc>
          <w:tcPr>
            <w:tcW w:w="719" w:type="dxa"/>
            <w:tcBorders>
              <w:top w:val="single" w:color="auto" w:sz="6" w:space="0"/>
              <w:left w:val="single" w:color="auto" w:sz="6" w:space="0"/>
              <w:bottom w:val="single" w:color="auto" w:sz="6" w:space="0"/>
              <w:right w:val="single" w:color="auto" w:sz="6" w:space="0"/>
            </w:tcBorders>
            <w:vAlign w:val="center"/>
          </w:tcPr>
          <w:p w14:paraId="56838110">
            <w:pPr>
              <w:jc w:val="center"/>
              <w:rPr>
                <w:rFonts w:ascii="宋体" w:hAnsi="宋体" w:eastAsia="宋体" w:cs="Arial"/>
                <w:b/>
                <w:szCs w:val="21"/>
              </w:rPr>
            </w:pPr>
            <w:r>
              <w:rPr>
                <w:rFonts w:hint="eastAsia" w:ascii="宋体" w:hAnsi="宋体" w:eastAsia="宋体" w:cs="Arial"/>
                <w:b/>
                <w:szCs w:val="21"/>
              </w:rPr>
              <w:t>序号</w:t>
            </w:r>
          </w:p>
        </w:tc>
        <w:tc>
          <w:tcPr>
            <w:tcW w:w="3924" w:type="dxa"/>
            <w:tcBorders>
              <w:top w:val="single" w:color="auto" w:sz="6" w:space="0"/>
              <w:left w:val="single" w:color="auto" w:sz="6" w:space="0"/>
              <w:bottom w:val="single" w:color="auto" w:sz="6" w:space="0"/>
              <w:right w:val="single" w:color="auto" w:sz="6" w:space="0"/>
            </w:tcBorders>
            <w:vAlign w:val="center"/>
          </w:tcPr>
          <w:p w14:paraId="1F35C306">
            <w:pPr>
              <w:jc w:val="center"/>
              <w:rPr>
                <w:rFonts w:ascii="宋体" w:hAnsi="宋体" w:eastAsia="宋体" w:cs="Arial"/>
                <w:b/>
                <w:szCs w:val="21"/>
              </w:rPr>
            </w:pPr>
            <w:r>
              <w:rPr>
                <w:rFonts w:hint="eastAsia" w:ascii="宋体" w:hAnsi="宋体" w:eastAsia="宋体" w:cs="Arial"/>
                <w:b/>
                <w:szCs w:val="21"/>
              </w:rPr>
              <w:t>分项名称</w:t>
            </w:r>
          </w:p>
        </w:tc>
        <w:tc>
          <w:tcPr>
            <w:tcW w:w="904" w:type="dxa"/>
            <w:tcBorders>
              <w:top w:val="single" w:color="auto" w:sz="6" w:space="0"/>
              <w:left w:val="single" w:color="auto" w:sz="6" w:space="0"/>
              <w:bottom w:val="single" w:color="auto" w:sz="6" w:space="0"/>
              <w:right w:val="single" w:color="auto" w:sz="6" w:space="0"/>
            </w:tcBorders>
            <w:vAlign w:val="center"/>
          </w:tcPr>
          <w:p w14:paraId="73FF1367">
            <w:pPr>
              <w:jc w:val="center"/>
              <w:rPr>
                <w:rFonts w:ascii="宋体" w:hAnsi="宋体" w:eastAsia="宋体" w:cs="Arial"/>
                <w:b/>
                <w:szCs w:val="21"/>
              </w:rPr>
            </w:pPr>
            <w:r>
              <w:rPr>
                <w:rFonts w:hint="eastAsia" w:ascii="宋体" w:hAnsi="宋体" w:eastAsia="宋体" w:cs="Arial"/>
                <w:b/>
                <w:szCs w:val="21"/>
              </w:rPr>
              <w:t>数量</w:t>
            </w:r>
          </w:p>
        </w:tc>
        <w:tc>
          <w:tcPr>
            <w:tcW w:w="1833" w:type="dxa"/>
            <w:tcBorders>
              <w:top w:val="single" w:color="auto" w:sz="6" w:space="0"/>
              <w:left w:val="single" w:color="auto" w:sz="6" w:space="0"/>
              <w:bottom w:val="single" w:color="auto" w:sz="6" w:space="0"/>
              <w:right w:val="single" w:color="auto" w:sz="6" w:space="0"/>
            </w:tcBorders>
            <w:vAlign w:val="center"/>
          </w:tcPr>
          <w:p w14:paraId="4912283B">
            <w:pPr>
              <w:jc w:val="center"/>
              <w:rPr>
                <w:rFonts w:ascii="宋体" w:hAnsi="宋体" w:eastAsia="宋体" w:cs="Arial"/>
                <w:b/>
                <w:szCs w:val="21"/>
              </w:rPr>
            </w:pPr>
            <w:r>
              <w:rPr>
                <w:rFonts w:hint="eastAsia" w:ascii="宋体" w:hAnsi="宋体" w:eastAsia="宋体" w:cs="Arial"/>
                <w:b/>
                <w:szCs w:val="21"/>
              </w:rPr>
              <w:t>单价</w:t>
            </w:r>
          </w:p>
        </w:tc>
        <w:tc>
          <w:tcPr>
            <w:tcW w:w="1485" w:type="dxa"/>
            <w:tcBorders>
              <w:top w:val="single" w:color="auto" w:sz="6" w:space="0"/>
              <w:left w:val="single" w:color="auto" w:sz="6" w:space="0"/>
              <w:bottom w:val="single" w:color="auto" w:sz="6" w:space="0"/>
              <w:right w:val="single" w:color="auto" w:sz="6" w:space="0"/>
            </w:tcBorders>
            <w:vAlign w:val="center"/>
          </w:tcPr>
          <w:p w14:paraId="6FA7819E">
            <w:pPr>
              <w:jc w:val="center"/>
              <w:rPr>
                <w:rFonts w:ascii="宋体" w:hAnsi="宋体" w:eastAsia="宋体" w:cs="Arial"/>
                <w:b/>
                <w:szCs w:val="21"/>
              </w:rPr>
            </w:pPr>
            <w:r>
              <w:rPr>
                <w:rFonts w:hint="eastAsia" w:ascii="宋体" w:hAnsi="宋体" w:eastAsia="宋体" w:cs="Times New Roman"/>
                <w:b/>
                <w:szCs w:val="21"/>
              </w:rPr>
              <w:t>分项报价合计</w:t>
            </w:r>
          </w:p>
        </w:tc>
      </w:tr>
      <w:tr w14:paraId="71EE5050">
        <w:tblPrEx>
          <w:tblCellMar>
            <w:top w:w="0" w:type="dxa"/>
            <w:left w:w="108" w:type="dxa"/>
            <w:bottom w:w="0" w:type="dxa"/>
            <w:right w:w="108" w:type="dxa"/>
          </w:tblCellMar>
        </w:tblPrEx>
        <w:trPr>
          <w:trHeight w:val="561" w:hRule="atLeast"/>
          <w:jc w:val="center"/>
        </w:trPr>
        <w:tc>
          <w:tcPr>
            <w:tcW w:w="719" w:type="dxa"/>
            <w:tcBorders>
              <w:top w:val="single" w:color="auto" w:sz="6" w:space="0"/>
              <w:left w:val="single" w:color="auto" w:sz="6" w:space="0"/>
              <w:bottom w:val="single" w:color="auto" w:sz="6" w:space="0"/>
              <w:right w:val="single" w:color="auto" w:sz="6" w:space="0"/>
            </w:tcBorders>
          </w:tcPr>
          <w:p w14:paraId="3BD41B6E">
            <w:pPr>
              <w:spacing w:before="156" w:beforeLines="50" w:after="156" w:afterLines="50" w:line="360" w:lineRule="exact"/>
              <w:rPr>
                <w:rFonts w:ascii="宋体" w:hAnsi="宋体" w:eastAsia="宋体" w:cs="Arial"/>
                <w:szCs w:val="21"/>
              </w:rPr>
            </w:pPr>
          </w:p>
        </w:tc>
        <w:tc>
          <w:tcPr>
            <w:tcW w:w="3924" w:type="dxa"/>
            <w:tcBorders>
              <w:top w:val="single" w:color="auto" w:sz="6" w:space="0"/>
              <w:left w:val="single" w:color="auto" w:sz="6" w:space="0"/>
              <w:bottom w:val="single" w:color="auto" w:sz="6" w:space="0"/>
              <w:right w:val="single" w:color="auto" w:sz="6" w:space="0"/>
            </w:tcBorders>
          </w:tcPr>
          <w:p w14:paraId="72573641">
            <w:pPr>
              <w:jc w:val="center"/>
              <w:rPr>
                <w:rFonts w:ascii="宋体" w:hAnsi="宋体" w:eastAsia="宋体" w:cs="Arial"/>
                <w:b/>
                <w:szCs w:val="21"/>
              </w:rPr>
            </w:pPr>
          </w:p>
        </w:tc>
        <w:tc>
          <w:tcPr>
            <w:tcW w:w="904" w:type="dxa"/>
            <w:tcBorders>
              <w:top w:val="single" w:color="auto" w:sz="6" w:space="0"/>
              <w:left w:val="single" w:color="auto" w:sz="6" w:space="0"/>
              <w:bottom w:val="single" w:color="auto" w:sz="6" w:space="0"/>
              <w:right w:val="single" w:color="auto" w:sz="6" w:space="0"/>
            </w:tcBorders>
          </w:tcPr>
          <w:p w14:paraId="61876C06">
            <w:pPr>
              <w:spacing w:before="156" w:beforeLines="50" w:after="156" w:afterLines="50" w:line="360" w:lineRule="exact"/>
              <w:rPr>
                <w:rFonts w:ascii="宋体" w:hAnsi="宋体" w:eastAsia="宋体" w:cs="Arial"/>
                <w:szCs w:val="21"/>
              </w:rPr>
            </w:pPr>
          </w:p>
        </w:tc>
        <w:tc>
          <w:tcPr>
            <w:tcW w:w="1833" w:type="dxa"/>
            <w:tcBorders>
              <w:top w:val="single" w:color="auto" w:sz="6" w:space="0"/>
              <w:left w:val="single" w:color="auto" w:sz="6" w:space="0"/>
              <w:bottom w:val="single" w:color="auto" w:sz="6" w:space="0"/>
              <w:right w:val="single" w:color="auto" w:sz="6" w:space="0"/>
            </w:tcBorders>
          </w:tcPr>
          <w:p w14:paraId="61D16C63">
            <w:pPr>
              <w:spacing w:before="156" w:beforeLines="50" w:after="156" w:afterLines="50" w:line="360" w:lineRule="exact"/>
              <w:rPr>
                <w:rFonts w:ascii="宋体" w:hAnsi="宋体" w:eastAsia="宋体" w:cs="Arial"/>
                <w:szCs w:val="21"/>
              </w:rPr>
            </w:pPr>
          </w:p>
        </w:tc>
        <w:tc>
          <w:tcPr>
            <w:tcW w:w="1485" w:type="dxa"/>
            <w:tcBorders>
              <w:top w:val="single" w:color="auto" w:sz="6" w:space="0"/>
              <w:left w:val="single" w:color="auto" w:sz="6" w:space="0"/>
              <w:bottom w:val="single" w:color="auto" w:sz="6" w:space="0"/>
              <w:right w:val="single" w:color="auto" w:sz="6" w:space="0"/>
            </w:tcBorders>
          </w:tcPr>
          <w:p w14:paraId="5D8D30BC">
            <w:pPr>
              <w:spacing w:before="156" w:beforeLines="50" w:after="156" w:afterLines="50" w:line="360" w:lineRule="exact"/>
              <w:rPr>
                <w:rFonts w:ascii="宋体" w:hAnsi="宋体" w:eastAsia="宋体" w:cs="Arial"/>
                <w:szCs w:val="21"/>
              </w:rPr>
            </w:pPr>
          </w:p>
        </w:tc>
      </w:tr>
      <w:tr w14:paraId="1CDF0D23">
        <w:tblPrEx>
          <w:tblCellMar>
            <w:top w:w="0" w:type="dxa"/>
            <w:left w:w="108" w:type="dxa"/>
            <w:bottom w:w="0" w:type="dxa"/>
            <w:right w:w="108" w:type="dxa"/>
          </w:tblCellMar>
        </w:tblPrEx>
        <w:trPr>
          <w:trHeight w:val="561" w:hRule="atLeast"/>
          <w:jc w:val="center"/>
        </w:trPr>
        <w:tc>
          <w:tcPr>
            <w:tcW w:w="719" w:type="dxa"/>
            <w:tcBorders>
              <w:top w:val="single" w:color="auto" w:sz="6" w:space="0"/>
              <w:left w:val="single" w:color="auto" w:sz="6" w:space="0"/>
              <w:bottom w:val="single" w:color="auto" w:sz="6" w:space="0"/>
              <w:right w:val="single" w:color="auto" w:sz="6" w:space="0"/>
            </w:tcBorders>
          </w:tcPr>
          <w:p w14:paraId="185B8AB4">
            <w:pPr>
              <w:spacing w:before="156" w:beforeLines="50" w:after="156" w:afterLines="50" w:line="360" w:lineRule="exact"/>
              <w:rPr>
                <w:rFonts w:ascii="宋体" w:hAnsi="宋体" w:eastAsia="宋体" w:cs="Arial"/>
                <w:szCs w:val="21"/>
              </w:rPr>
            </w:pPr>
          </w:p>
        </w:tc>
        <w:tc>
          <w:tcPr>
            <w:tcW w:w="3924" w:type="dxa"/>
            <w:tcBorders>
              <w:top w:val="single" w:color="auto" w:sz="6" w:space="0"/>
              <w:left w:val="single" w:color="auto" w:sz="6" w:space="0"/>
              <w:bottom w:val="single" w:color="auto" w:sz="6" w:space="0"/>
              <w:right w:val="single" w:color="auto" w:sz="6" w:space="0"/>
            </w:tcBorders>
          </w:tcPr>
          <w:p w14:paraId="27308B42">
            <w:pPr>
              <w:jc w:val="center"/>
              <w:rPr>
                <w:rFonts w:ascii="宋体" w:hAnsi="宋体" w:eastAsia="宋体" w:cs="Arial"/>
                <w:b/>
                <w:szCs w:val="21"/>
              </w:rPr>
            </w:pPr>
          </w:p>
        </w:tc>
        <w:tc>
          <w:tcPr>
            <w:tcW w:w="904" w:type="dxa"/>
            <w:tcBorders>
              <w:top w:val="single" w:color="auto" w:sz="6" w:space="0"/>
              <w:left w:val="single" w:color="auto" w:sz="6" w:space="0"/>
              <w:bottom w:val="single" w:color="auto" w:sz="6" w:space="0"/>
              <w:right w:val="single" w:color="auto" w:sz="6" w:space="0"/>
            </w:tcBorders>
          </w:tcPr>
          <w:p w14:paraId="6DF50256">
            <w:pPr>
              <w:spacing w:before="156" w:beforeLines="50" w:after="156" w:afterLines="50" w:line="360" w:lineRule="exact"/>
              <w:rPr>
                <w:rFonts w:ascii="宋体" w:hAnsi="宋体" w:eastAsia="宋体" w:cs="Arial"/>
                <w:szCs w:val="21"/>
              </w:rPr>
            </w:pPr>
          </w:p>
        </w:tc>
        <w:tc>
          <w:tcPr>
            <w:tcW w:w="1833" w:type="dxa"/>
            <w:tcBorders>
              <w:top w:val="single" w:color="auto" w:sz="6" w:space="0"/>
              <w:left w:val="single" w:color="auto" w:sz="6" w:space="0"/>
              <w:bottom w:val="single" w:color="auto" w:sz="6" w:space="0"/>
              <w:right w:val="single" w:color="auto" w:sz="6" w:space="0"/>
            </w:tcBorders>
          </w:tcPr>
          <w:p w14:paraId="1FB6E831">
            <w:pPr>
              <w:spacing w:before="156" w:beforeLines="50" w:after="156" w:afterLines="50" w:line="360" w:lineRule="exact"/>
              <w:rPr>
                <w:rFonts w:ascii="宋体" w:hAnsi="宋体" w:eastAsia="宋体" w:cs="Arial"/>
                <w:szCs w:val="21"/>
              </w:rPr>
            </w:pPr>
          </w:p>
        </w:tc>
        <w:tc>
          <w:tcPr>
            <w:tcW w:w="1485" w:type="dxa"/>
            <w:tcBorders>
              <w:top w:val="single" w:color="auto" w:sz="6" w:space="0"/>
              <w:left w:val="single" w:color="auto" w:sz="6" w:space="0"/>
              <w:bottom w:val="single" w:color="auto" w:sz="6" w:space="0"/>
              <w:right w:val="single" w:color="auto" w:sz="6" w:space="0"/>
            </w:tcBorders>
          </w:tcPr>
          <w:p w14:paraId="35050DAA">
            <w:pPr>
              <w:spacing w:before="156" w:beforeLines="50" w:after="156" w:afterLines="50" w:line="360" w:lineRule="exact"/>
              <w:rPr>
                <w:rFonts w:ascii="宋体" w:hAnsi="宋体" w:eastAsia="宋体" w:cs="Arial"/>
                <w:szCs w:val="21"/>
              </w:rPr>
            </w:pPr>
          </w:p>
        </w:tc>
      </w:tr>
      <w:tr w14:paraId="33E556EC">
        <w:tblPrEx>
          <w:tblCellMar>
            <w:top w:w="0" w:type="dxa"/>
            <w:left w:w="108" w:type="dxa"/>
            <w:bottom w:w="0" w:type="dxa"/>
            <w:right w:w="108" w:type="dxa"/>
          </w:tblCellMar>
        </w:tblPrEx>
        <w:trPr>
          <w:trHeight w:val="573" w:hRule="atLeast"/>
          <w:jc w:val="center"/>
        </w:trPr>
        <w:tc>
          <w:tcPr>
            <w:tcW w:w="719" w:type="dxa"/>
            <w:tcBorders>
              <w:top w:val="single" w:color="auto" w:sz="6" w:space="0"/>
              <w:left w:val="single" w:color="auto" w:sz="6" w:space="0"/>
              <w:bottom w:val="single" w:color="auto" w:sz="6" w:space="0"/>
              <w:right w:val="single" w:color="auto" w:sz="6" w:space="0"/>
            </w:tcBorders>
          </w:tcPr>
          <w:p w14:paraId="654D1479">
            <w:pPr>
              <w:spacing w:before="156" w:beforeLines="50" w:after="156" w:afterLines="50" w:line="360" w:lineRule="exact"/>
              <w:rPr>
                <w:rFonts w:ascii="宋体" w:hAnsi="宋体" w:eastAsia="宋体" w:cs="Arial"/>
                <w:szCs w:val="21"/>
              </w:rPr>
            </w:pPr>
          </w:p>
        </w:tc>
        <w:tc>
          <w:tcPr>
            <w:tcW w:w="3924" w:type="dxa"/>
            <w:tcBorders>
              <w:top w:val="single" w:color="auto" w:sz="6" w:space="0"/>
              <w:left w:val="single" w:color="auto" w:sz="6" w:space="0"/>
              <w:bottom w:val="single" w:color="auto" w:sz="6" w:space="0"/>
              <w:right w:val="single" w:color="auto" w:sz="6" w:space="0"/>
            </w:tcBorders>
          </w:tcPr>
          <w:p w14:paraId="258F8214">
            <w:pPr>
              <w:jc w:val="center"/>
              <w:rPr>
                <w:rFonts w:ascii="宋体" w:hAnsi="宋体" w:eastAsia="宋体" w:cs="Arial"/>
                <w:b/>
                <w:szCs w:val="21"/>
              </w:rPr>
            </w:pPr>
            <w:r>
              <w:rPr>
                <w:rFonts w:hint="eastAsia" w:ascii="宋体" w:hAnsi="宋体" w:eastAsia="宋体" w:cs="Arial"/>
                <w:b/>
                <w:szCs w:val="21"/>
              </w:rPr>
              <w:t>……</w:t>
            </w:r>
          </w:p>
        </w:tc>
        <w:tc>
          <w:tcPr>
            <w:tcW w:w="904" w:type="dxa"/>
            <w:tcBorders>
              <w:top w:val="single" w:color="auto" w:sz="6" w:space="0"/>
              <w:left w:val="single" w:color="auto" w:sz="6" w:space="0"/>
              <w:bottom w:val="single" w:color="auto" w:sz="6" w:space="0"/>
              <w:right w:val="single" w:color="auto" w:sz="6" w:space="0"/>
            </w:tcBorders>
          </w:tcPr>
          <w:p w14:paraId="049E067E">
            <w:pPr>
              <w:spacing w:before="156" w:beforeLines="50" w:after="156" w:afterLines="50" w:line="360" w:lineRule="exact"/>
              <w:rPr>
                <w:rFonts w:ascii="宋体" w:hAnsi="宋体" w:eastAsia="宋体" w:cs="Arial"/>
                <w:szCs w:val="21"/>
              </w:rPr>
            </w:pPr>
          </w:p>
        </w:tc>
        <w:tc>
          <w:tcPr>
            <w:tcW w:w="1833" w:type="dxa"/>
            <w:tcBorders>
              <w:top w:val="single" w:color="auto" w:sz="6" w:space="0"/>
              <w:left w:val="single" w:color="auto" w:sz="6" w:space="0"/>
              <w:bottom w:val="single" w:color="auto" w:sz="6" w:space="0"/>
              <w:right w:val="single" w:color="auto" w:sz="6" w:space="0"/>
            </w:tcBorders>
          </w:tcPr>
          <w:p w14:paraId="3114F1C0">
            <w:pPr>
              <w:spacing w:before="156" w:beforeLines="50" w:after="156" w:afterLines="50" w:line="360" w:lineRule="exact"/>
              <w:rPr>
                <w:rFonts w:ascii="宋体" w:hAnsi="宋体" w:eastAsia="宋体" w:cs="Arial"/>
                <w:szCs w:val="21"/>
              </w:rPr>
            </w:pPr>
          </w:p>
        </w:tc>
        <w:tc>
          <w:tcPr>
            <w:tcW w:w="1485" w:type="dxa"/>
            <w:tcBorders>
              <w:top w:val="single" w:color="auto" w:sz="6" w:space="0"/>
              <w:left w:val="single" w:color="auto" w:sz="6" w:space="0"/>
              <w:bottom w:val="single" w:color="auto" w:sz="6" w:space="0"/>
              <w:right w:val="single" w:color="auto" w:sz="6" w:space="0"/>
            </w:tcBorders>
          </w:tcPr>
          <w:p w14:paraId="15AE3E41">
            <w:pPr>
              <w:spacing w:before="156" w:beforeLines="50" w:after="156" w:afterLines="50" w:line="360" w:lineRule="exact"/>
              <w:rPr>
                <w:rFonts w:ascii="宋体" w:hAnsi="宋体" w:eastAsia="宋体" w:cs="Arial"/>
                <w:szCs w:val="21"/>
              </w:rPr>
            </w:pPr>
          </w:p>
        </w:tc>
      </w:tr>
      <w:tr w14:paraId="1B7CE216">
        <w:tblPrEx>
          <w:tblCellMar>
            <w:top w:w="0" w:type="dxa"/>
            <w:left w:w="108" w:type="dxa"/>
            <w:bottom w:w="0" w:type="dxa"/>
            <w:right w:w="108" w:type="dxa"/>
          </w:tblCellMar>
        </w:tblPrEx>
        <w:trPr>
          <w:trHeight w:val="573" w:hRule="atLeast"/>
          <w:jc w:val="center"/>
        </w:trPr>
        <w:tc>
          <w:tcPr>
            <w:tcW w:w="7380" w:type="dxa"/>
            <w:gridSpan w:val="4"/>
            <w:tcBorders>
              <w:top w:val="single" w:color="auto" w:sz="6" w:space="0"/>
              <w:left w:val="single" w:color="auto" w:sz="6" w:space="0"/>
              <w:bottom w:val="single" w:color="auto" w:sz="6" w:space="0"/>
              <w:right w:val="single" w:color="auto" w:sz="6" w:space="0"/>
            </w:tcBorders>
          </w:tcPr>
          <w:p w14:paraId="0D0C2540">
            <w:pPr>
              <w:spacing w:before="156" w:beforeLines="50" w:after="156" w:afterLines="50" w:line="360" w:lineRule="exact"/>
              <w:jc w:val="center"/>
              <w:rPr>
                <w:rFonts w:ascii="宋体" w:hAnsi="宋体" w:eastAsia="宋体" w:cs="Arial"/>
                <w:szCs w:val="21"/>
              </w:rPr>
            </w:pPr>
            <w:r>
              <w:rPr>
                <w:rFonts w:hint="eastAsia" w:ascii="宋体" w:hAnsi="宋体" w:eastAsia="宋体" w:cs="Arial"/>
                <w:b/>
                <w:szCs w:val="21"/>
              </w:rPr>
              <w:t>总价合计:</w:t>
            </w:r>
          </w:p>
        </w:tc>
        <w:tc>
          <w:tcPr>
            <w:tcW w:w="1485" w:type="dxa"/>
            <w:tcBorders>
              <w:top w:val="single" w:color="auto" w:sz="6" w:space="0"/>
              <w:left w:val="single" w:color="auto" w:sz="6" w:space="0"/>
              <w:bottom w:val="single" w:color="auto" w:sz="6" w:space="0"/>
              <w:right w:val="single" w:color="auto" w:sz="6" w:space="0"/>
            </w:tcBorders>
          </w:tcPr>
          <w:p w14:paraId="47F7EF28">
            <w:pPr>
              <w:spacing w:before="156" w:beforeLines="50" w:after="156" w:afterLines="50" w:line="360" w:lineRule="exact"/>
              <w:rPr>
                <w:rFonts w:ascii="宋体" w:hAnsi="宋体" w:eastAsia="宋体" w:cs="Arial"/>
                <w:szCs w:val="21"/>
              </w:rPr>
            </w:pPr>
          </w:p>
        </w:tc>
      </w:tr>
    </w:tbl>
    <w:p w14:paraId="16C584D2">
      <w:pPr>
        <w:spacing w:line="360" w:lineRule="auto"/>
        <w:rPr>
          <w:rFonts w:ascii="宋体" w:hAnsi="宋体" w:eastAsia="宋体" w:cs="Times New Roman"/>
          <w:szCs w:val="21"/>
        </w:rPr>
      </w:pPr>
      <w:r>
        <w:rPr>
          <w:rFonts w:hint="eastAsia" w:ascii="宋体" w:hAnsi="宋体" w:eastAsia="宋体" w:cs="Times New Roman"/>
          <w:szCs w:val="21"/>
        </w:rPr>
        <w:t>（此表可延长）</w:t>
      </w:r>
    </w:p>
    <w:p w14:paraId="10B34789">
      <w:pPr>
        <w:spacing w:line="360" w:lineRule="auto"/>
        <w:rPr>
          <w:rFonts w:ascii="宋体" w:hAnsi="宋体" w:eastAsia="宋体" w:cs="Times New Roman"/>
          <w:szCs w:val="21"/>
        </w:rPr>
      </w:pPr>
    </w:p>
    <w:p w14:paraId="0202E77B">
      <w:pPr>
        <w:snapToGrid w:val="0"/>
        <w:spacing w:line="360" w:lineRule="auto"/>
        <w:ind w:right="120" w:rightChars="57"/>
        <w:rPr>
          <w:rFonts w:ascii="宋体" w:hAnsi="宋体" w:eastAsia="宋体" w:cs="Arial"/>
          <w:szCs w:val="21"/>
        </w:rPr>
      </w:pPr>
      <w:r>
        <w:rPr>
          <w:rFonts w:hint="eastAsia" w:ascii="宋体" w:hAnsi="宋体" w:eastAsia="宋体" w:cs="Arial"/>
          <w:szCs w:val="21"/>
        </w:rPr>
        <w:t>注：</w:t>
      </w:r>
    </w:p>
    <w:p w14:paraId="5D9DB96D">
      <w:pPr>
        <w:numPr>
          <w:ilvl w:val="0"/>
          <w:numId w:val="36"/>
        </w:numPr>
        <w:snapToGrid w:val="0"/>
        <w:spacing w:line="360" w:lineRule="auto"/>
        <w:ind w:left="358" w:right="120" w:rightChars="57"/>
        <w:rPr>
          <w:rFonts w:ascii="宋体" w:hAnsi="宋体" w:eastAsia="宋体" w:cs="Arial"/>
          <w:szCs w:val="21"/>
        </w:rPr>
      </w:pPr>
      <w:r>
        <w:rPr>
          <w:rFonts w:hint="eastAsia" w:ascii="宋体" w:hAnsi="宋体" w:eastAsia="宋体" w:cs="Arial"/>
          <w:szCs w:val="21"/>
        </w:rPr>
        <w:t>总报价中必须包含磋商文件中要求的相关服务内容的全部费用，金额单位为元。</w:t>
      </w:r>
    </w:p>
    <w:p w14:paraId="28C72366">
      <w:pPr>
        <w:numPr>
          <w:ilvl w:val="0"/>
          <w:numId w:val="36"/>
        </w:numPr>
        <w:snapToGrid w:val="0"/>
        <w:spacing w:line="360" w:lineRule="auto"/>
        <w:ind w:left="360" w:right="120" w:rightChars="57"/>
        <w:rPr>
          <w:rFonts w:ascii="宋体" w:hAnsi="宋体" w:eastAsia="宋体" w:cs="Arial"/>
          <w:szCs w:val="21"/>
        </w:rPr>
      </w:pPr>
      <w:r>
        <w:rPr>
          <w:rFonts w:hint="eastAsia" w:ascii="宋体" w:hAnsi="宋体" w:eastAsia="宋体" w:cs="Arial"/>
          <w:szCs w:val="21"/>
        </w:rPr>
        <w:t>如果分项报价与总报价不一致的，以分项报价的汇总为准。</w:t>
      </w:r>
    </w:p>
    <w:p w14:paraId="688B3613">
      <w:pPr>
        <w:autoSpaceDE w:val="0"/>
        <w:autoSpaceDN w:val="0"/>
        <w:spacing w:line="360" w:lineRule="auto"/>
        <w:ind w:right="893"/>
        <w:textAlignment w:val="bottom"/>
        <w:rPr>
          <w:rFonts w:ascii="宋体" w:hAnsi="宋体" w:eastAsia="宋体" w:cs="Arial"/>
          <w:szCs w:val="24"/>
        </w:rPr>
      </w:pPr>
    </w:p>
    <w:p w14:paraId="19E66CB3">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供应商名称(并加盖公章)：</w:t>
      </w:r>
    </w:p>
    <w:p w14:paraId="04A4D86F">
      <w:pPr>
        <w:autoSpaceDE w:val="0"/>
        <w:autoSpaceDN w:val="0"/>
        <w:spacing w:line="360" w:lineRule="auto"/>
        <w:ind w:right="893"/>
        <w:textAlignment w:val="bottom"/>
        <w:rPr>
          <w:rFonts w:ascii="宋体" w:hAnsi="宋体" w:eastAsia="宋体" w:cs="Times New Roman"/>
          <w:szCs w:val="24"/>
        </w:rPr>
      </w:pPr>
      <w:r>
        <w:rPr>
          <w:rFonts w:hint="eastAsia" w:ascii="宋体" w:hAnsi="宋体" w:eastAsia="宋体" w:cs="Arial"/>
          <w:szCs w:val="24"/>
        </w:rPr>
        <w:t>法定代表人或供应商授权代表（签名或印鉴）：</w:t>
      </w:r>
      <w:r>
        <w:rPr>
          <w:rFonts w:hint="eastAsia" w:ascii="宋体" w:hAnsi="宋体" w:eastAsia="宋体" w:cs="Times New Roman"/>
          <w:szCs w:val="24"/>
          <w:u w:val="single"/>
        </w:rPr>
        <w:t xml:space="preserve">            </w:t>
      </w:r>
    </w:p>
    <w:p w14:paraId="6CFCCA20">
      <w:pPr>
        <w:spacing w:line="360" w:lineRule="auto"/>
        <w:rPr>
          <w:rFonts w:ascii="宋体" w:hAnsi="宋体" w:eastAsia="宋体" w:cs="Times New Roman"/>
          <w:szCs w:val="24"/>
        </w:rPr>
      </w:pPr>
      <w:r>
        <w:rPr>
          <w:rFonts w:hint="eastAsia" w:ascii="宋体" w:hAnsi="宋体" w:eastAsia="宋体" w:cs="Times New Roman"/>
          <w:szCs w:val="24"/>
        </w:rPr>
        <w:t>日期：</w:t>
      </w:r>
    </w:p>
    <w:p w14:paraId="1E7E40F1">
      <w:pPr>
        <w:spacing w:line="360" w:lineRule="auto"/>
        <w:rPr>
          <w:rFonts w:ascii="宋体" w:hAnsi="宋体" w:eastAsia="宋体" w:cs="Times New Roman"/>
          <w:b/>
          <w:szCs w:val="21"/>
        </w:rPr>
      </w:pPr>
      <w:r>
        <w:rPr>
          <w:rFonts w:hint="eastAsia" w:ascii="宋体" w:hAnsi="宋体" w:eastAsia="宋体" w:cs="Times New Roman"/>
          <w:szCs w:val="24"/>
        </w:rPr>
        <w:br w:type="page"/>
      </w:r>
      <w:bookmarkStart w:id="180" w:name="_Toc487202296"/>
      <w:r>
        <w:rPr>
          <w:rFonts w:hint="eastAsia" w:ascii="宋体" w:hAnsi="宋体" w:eastAsia="宋体" w:cs="Times New Roman"/>
          <w:b/>
          <w:szCs w:val="21"/>
        </w:rPr>
        <w:t>备注：</w:t>
      </w:r>
    </w:p>
    <w:p w14:paraId="086C0840">
      <w:pPr>
        <w:spacing w:line="360" w:lineRule="auto"/>
        <w:rPr>
          <w:rFonts w:ascii="宋体" w:hAnsi="宋体" w:eastAsia="宋体" w:cs="Times New Roman"/>
          <w:b/>
          <w:szCs w:val="21"/>
        </w:rPr>
      </w:pPr>
      <w:r>
        <w:rPr>
          <w:rFonts w:hint="eastAsia" w:ascii="宋体" w:hAnsi="宋体" w:eastAsia="宋体" w:cs="Times New Roman"/>
          <w:b/>
          <w:szCs w:val="21"/>
        </w:rPr>
        <w:t>1、以下《中小企业声明函》、《监狱企业的证明文件》及《残疾人福利性单位声明函》供应商根据自身的实际情况选用。</w:t>
      </w:r>
    </w:p>
    <w:p w14:paraId="64565AED">
      <w:pPr>
        <w:spacing w:line="360" w:lineRule="auto"/>
        <w:rPr>
          <w:rFonts w:ascii="宋体" w:hAnsi="宋体" w:eastAsia="宋体" w:cs="Times New Roman"/>
          <w:szCs w:val="21"/>
        </w:rPr>
      </w:pPr>
      <w:r>
        <w:rPr>
          <w:rFonts w:hint="eastAsia" w:ascii="宋体" w:hAnsi="宋体" w:eastAsia="宋体" w:cs="Times New Roman"/>
          <w:b/>
          <w:szCs w:val="21"/>
        </w:rPr>
        <w:t>2、供应商同时为小型（或微型）企业、监狱企业、残疾人福利性单位任两种或以上情况的，评审中只享受一次价格扣除，不重复进行价格扣除。</w:t>
      </w:r>
    </w:p>
    <w:p w14:paraId="39517755">
      <w:pPr>
        <w:keepNext/>
        <w:keepLines/>
        <w:spacing w:before="260" w:after="120" w:line="360" w:lineRule="auto"/>
        <w:ind w:firstLine="482"/>
        <w:jc w:val="center"/>
        <w:outlineLvl w:val="1"/>
        <w:rPr>
          <w:rFonts w:ascii="宋体" w:hAnsi="宋体" w:eastAsia="宋体" w:cs="Times New Roman"/>
          <w:b/>
          <w:szCs w:val="21"/>
        </w:rPr>
      </w:pPr>
      <w:bookmarkStart w:id="181" w:name="_Toc15533"/>
      <w:bookmarkStart w:id="182" w:name="_Toc23666"/>
      <w:bookmarkStart w:id="183" w:name="_Toc30091"/>
      <w:bookmarkStart w:id="184" w:name="_Toc496467643"/>
      <w:r>
        <w:rPr>
          <w:rFonts w:hint="eastAsia" w:ascii="宋体" w:hAnsi="宋体" w:eastAsia="宋体" w:cs="宋体"/>
          <w:b/>
          <w:szCs w:val="21"/>
        </w:rPr>
        <w:t>附件1：中小企业声明函（供应商为中小微型企业时适用）</w:t>
      </w:r>
      <w:bookmarkEnd w:id="180"/>
      <w:r>
        <w:rPr>
          <w:rFonts w:hint="eastAsia" w:ascii="宋体" w:hAnsi="宋体" w:eastAsia="宋体" w:cs="Times New Roman"/>
          <w:b/>
          <w:szCs w:val="21"/>
        </w:rPr>
        <w:t>（可选）</w:t>
      </w:r>
      <w:bookmarkEnd w:id="181"/>
      <w:bookmarkEnd w:id="182"/>
      <w:bookmarkEnd w:id="183"/>
      <w:bookmarkEnd w:id="184"/>
    </w:p>
    <w:p w14:paraId="5507562D">
      <w:pPr>
        <w:spacing w:before="156" w:beforeLines="50" w:after="156" w:afterLines="50" w:line="360" w:lineRule="auto"/>
        <w:jc w:val="center"/>
        <w:rPr>
          <w:rFonts w:ascii="宋体" w:hAnsi="宋体" w:eastAsia="宋体" w:cs="Times New Roman"/>
          <w:b/>
          <w:szCs w:val="21"/>
        </w:rPr>
      </w:pPr>
      <w:r>
        <w:rPr>
          <w:rFonts w:hint="eastAsia" w:ascii="宋体" w:hAnsi="宋体" w:eastAsia="宋体" w:cs="Times New Roman"/>
          <w:b/>
          <w:szCs w:val="21"/>
        </w:rPr>
        <w:t>中小企业声明函</w:t>
      </w:r>
    </w:p>
    <w:p w14:paraId="5694BFAD">
      <w:pPr>
        <w:spacing w:line="360" w:lineRule="auto"/>
        <w:ind w:firstLine="420" w:firstLineChars="200"/>
        <w:rPr>
          <w:rFonts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u w:val="single"/>
        </w:rPr>
        <w:t>（单位名称）</w:t>
      </w:r>
      <w:r>
        <w:rPr>
          <w:rFonts w:hint="eastAsia" w:ascii="宋体" w:hAnsi="宋体" w:eastAsia="宋体" w:cs="宋体"/>
        </w:rPr>
        <w:t>的</w:t>
      </w:r>
      <w:r>
        <w:rPr>
          <w:rFonts w:hint="eastAsia" w:ascii="宋体" w:hAnsi="宋体" w:eastAsia="宋体" w:cs="宋体"/>
          <w:u w:val="single"/>
        </w:rPr>
        <w:t>（项目名称）</w:t>
      </w:r>
      <w:r>
        <w:rPr>
          <w:rFonts w:hint="eastAsia" w:ascii="宋体" w:hAnsi="宋体" w:eastAsia="宋体" w:cs="宋体"/>
        </w:rPr>
        <w:t>采购活动，工程的施工单位全部为符合政策要求的中小企业（或者：服务全部由符合政策要求的中小企业承接）。相关企业（含联合体中的中小企业、签订分包意向协议的中小企业）的具体情况如下：</w:t>
      </w:r>
    </w:p>
    <w:p w14:paraId="2419AB7E">
      <w:pPr>
        <w:spacing w:line="360" w:lineRule="auto"/>
        <w:ind w:firstLine="420" w:firstLineChars="200"/>
        <w:rPr>
          <w:rFonts w:ascii="宋体" w:hAnsi="宋体" w:eastAsia="宋体" w:cs="宋体"/>
        </w:rPr>
      </w:pPr>
      <w:r>
        <w:rPr>
          <w:rFonts w:hint="eastAsia" w:ascii="宋体" w:hAnsi="宋体" w:eastAsia="宋体" w:cs="宋体"/>
        </w:rPr>
        <w:t xml:space="preserve">1. </w:t>
      </w:r>
      <w:r>
        <w:rPr>
          <w:rFonts w:hint="eastAsia" w:ascii="宋体" w:hAnsi="宋体" w:eastAsia="宋体" w:cs="宋体"/>
          <w:u w:val="single"/>
        </w:rPr>
        <w:t>（标的名称）</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xml:space="preserve">   </w:t>
      </w:r>
      <w:r>
        <w:rPr>
          <w:rFonts w:hint="eastAsia" w:ascii="宋体" w:hAnsi="宋体" w:eastAsia="宋体" w:cs="宋体"/>
        </w:rPr>
        <w:t>人，营业收入为</w:t>
      </w:r>
      <w:r>
        <w:rPr>
          <w:rFonts w:hint="eastAsia" w:ascii="宋体" w:hAnsi="宋体" w:eastAsia="宋体" w:cs="宋体"/>
          <w:u w:val="single"/>
        </w:rPr>
        <w:t xml:space="preserve">   </w:t>
      </w:r>
      <w:r>
        <w:rPr>
          <w:rFonts w:hint="eastAsia" w:ascii="宋体" w:hAnsi="宋体" w:eastAsia="宋体" w:cs="宋体"/>
        </w:rPr>
        <w:t>万元，资产总额为</w:t>
      </w:r>
      <w:r>
        <w:rPr>
          <w:rFonts w:hint="eastAsia" w:ascii="宋体" w:hAnsi="宋体" w:eastAsia="宋体" w:cs="宋体"/>
          <w:u w:val="single"/>
        </w:rPr>
        <w:t xml:space="preserve">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 xml:space="preserve">； </w:t>
      </w:r>
    </w:p>
    <w:p w14:paraId="34BF8B72">
      <w:pPr>
        <w:spacing w:line="360" w:lineRule="auto"/>
        <w:ind w:firstLine="420" w:firstLineChars="200"/>
        <w:rPr>
          <w:rFonts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（标的名称）</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xml:space="preserve">   </w:t>
      </w:r>
      <w:r>
        <w:rPr>
          <w:rFonts w:hint="eastAsia" w:ascii="宋体" w:hAnsi="宋体" w:eastAsia="宋体" w:cs="宋体"/>
        </w:rPr>
        <w:t>人，营业收入为</w:t>
      </w:r>
      <w:r>
        <w:rPr>
          <w:rFonts w:hint="eastAsia" w:ascii="宋体" w:hAnsi="宋体" w:eastAsia="宋体" w:cs="宋体"/>
          <w:u w:val="single"/>
        </w:rPr>
        <w:t xml:space="preserve">   </w:t>
      </w:r>
      <w:r>
        <w:rPr>
          <w:rFonts w:hint="eastAsia" w:ascii="宋体" w:hAnsi="宋体" w:eastAsia="宋体" w:cs="宋体"/>
        </w:rPr>
        <w:t>万元，资产总额为</w:t>
      </w:r>
      <w:r>
        <w:rPr>
          <w:rFonts w:hint="eastAsia" w:ascii="宋体" w:hAnsi="宋体" w:eastAsia="宋体" w:cs="宋体"/>
          <w:u w:val="single"/>
        </w:rPr>
        <w:t xml:space="preserve">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14:paraId="3DEE1253">
      <w:pPr>
        <w:spacing w:line="360" w:lineRule="auto"/>
        <w:ind w:firstLine="420" w:firstLineChars="200"/>
        <w:rPr>
          <w:rFonts w:ascii="宋体" w:hAnsi="宋体" w:eastAsia="宋体" w:cs="宋体"/>
        </w:rPr>
      </w:pPr>
      <w:r>
        <w:rPr>
          <w:rFonts w:hint="eastAsia" w:ascii="宋体" w:hAnsi="宋体" w:eastAsia="宋体" w:cs="宋体"/>
        </w:rPr>
        <w:t xml:space="preserve"> …… </w:t>
      </w:r>
    </w:p>
    <w:p w14:paraId="5BAE2847">
      <w:pPr>
        <w:spacing w:line="360" w:lineRule="auto"/>
        <w:ind w:firstLine="420" w:firstLineChars="200"/>
        <w:rPr>
          <w:rFonts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 </w:t>
      </w:r>
    </w:p>
    <w:p w14:paraId="57666372">
      <w:pPr>
        <w:spacing w:line="360" w:lineRule="auto"/>
        <w:ind w:firstLine="420" w:firstLineChars="200"/>
        <w:rPr>
          <w:rFonts w:ascii="宋体" w:hAnsi="宋体" w:eastAsia="宋体" w:cs="宋体"/>
        </w:rPr>
      </w:pPr>
      <w:r>
        <w:rPr>
          <w:rFonts w:hint="eastAsia" w:ascii="宋体" w:hAnsi="宋体" w:eastAsia="宋体" w:cs="宋体"/>
        </w:rPr>
        <w:t xml:space="preserve">本企业对上述声明内容的真实性负责。如有虚假，将依法承担相应责任。 </w:t>
      </w:r>
    </w:p>
    <w:p w14:paraId="12A2E279">
      <w:pPr>
        <w:spacing w:line="360" w:lineRule="auto"/>
        <w:ind w:right="420" w:firstLine="6405" w:firstLineChars="3050"/>
      </w:pPr>
    </w:p>
    <w:p w14:paraId="64EEA45E">
      <w:pPr>
        <w:spacing w:line="360" w:lineRule="auto"/>
        <w:ind w:right="420" w:firstLine="6405" w:firstLineChars="3050"/>
      </w:pPr>
      <w:r>
        <w:rPr>
          <w:rFonts w:hint="eastAsia"/>
        </w:rPr>
        <w:t>企业名称（盖章）：</w:t>
      </w:r>
      <w:r>
        <w:t xml:space="preserve"> </w:t>
      </w:r>
    </w:p>
    <w:p w14:paraId="0C460635">
      <w:pPr>
        <w:spacing w:line="360" w:lineRule="auto"/>
        <w:ind w:right="420" w:firstLine="6405" w:firstLineChars="3050"/>
        <w:rPr>
          <w:rFonts w:ascii="宋体" w:hAnsi="宋体"/>
          <w:szCs w:val="21"/>
        </w:rPr>
      </w:pPr>
      <w:r>
        <w:rPr>
          <w:rFonts w:hint="eastAsia"/>
        </w:rPr>
        <w:t>日</w:t>
      </w:r>
      <w:r>
        <w:t xml:space="preserve"> </w:t>
      </w:r>
      <w:r>
        <w:rPr>
          <w:rFonts w:hint="eastAsia"/>
        </w:rPr>
        <w:t>期：</w:t>
      </w:r>
    </w:p>
    <w:p w14:paraId="545628A2">
      <w:pPr>
        <w:rPr>
          <w:rFonts w:ascii="宋体" w:hAnsi="宋体"/>
          <w:b/>
          <w:szCs w:val="21"/>
        </w:rPr>
      </w:pPr>
      <w:r>
        <w:rPr>
          <w:rFonts w:hint="eastAsia" w:ascii="宋体" w:hAnsi="宋体"/>
          <w:b/>
          <w:szCs w:val="21"/>
        </w:rPr>
        <w:t>备注：</w:t>
      </w:r>
    </w:p>
    <w:p w14:paraId="337BC9A3">
      <w:pPr>
        <w:rPr>
          <w:rFonts w:ascii="宋体" w:hAnsi="宋体"/>
          <w:szCs w:val="21"/>
        </w:rPr>
      </w:pPr>
      <w:r>
        <w:rPr>
          <w:rFonts w:hint="eastAsia" w:ascii="宋体" w:hAnsi="宋体"/>
          <w:szCs w:val="21"/>
        </w:rPr>
        <w:t>1、</w:t>
      </w:r>
      <w:r>
        <w:rPr>
          <w:rFonts w:hint="eastAsia"/>
          <w:szCs w:val="21"/>
        </w:rPr>
        <w:t>从业人员、营业收入、资产总额填报上一年度数据，无上一年度数据的新成立企业可不填报。</w:t>
      </w:r>
    </w:p>
    <w:p w14:paraId="468546E5">
      <w:pPr>
        <w:rPr>
          <w:rFonts w:ascii="宋体" w:hAnsi="宋体"/>
          <w:szCs w:val="21"/>
        </w:rPr>
      </w:pPr>
      <w:r>
        <w:rPr>
          <w:rFonts w:hint="eastAsia" w:ascii="宋体" w:hAnsi="宋体"/>
          <w:szCs w:val="21"/>
        </w:rPr>
        <w:t>2、本声明函对中小微企业参与政府采购活动时适用。</w:t>
      </w:r>
    </w:p>
    <w:p w14:paraId="4D8EDBEF">
      <w:pPr>
        <w:rPr>
          <w:rFonts w:ascii="宋体" w:hAnsi="宋体"/>
          <w:szCs w:val="21"/>
        </w:rPr>
      </w:pPr>
      <w:r>
        <w:rPr>
          <w:rFonts w:hint="eastAsia" w:ascii="宋体" w:hAnsi="宋体"/>
          <w:szCs w:val="21"/>
        </w:rPr>
        <w:t>3、如果供应商不是中小微企业的，可不提供该中小企业声明函。</w:t>
      </w:r>
    </w:p>
    <w:p w14:paraId="435ED3AB">
      <w:pPr>
        <w:rPr>
          <w:rFonts w:ascii="宋体" w:hAnsi="宋体" w:eastAsia="宋体" w:cs="Times New Roman"/>
          <w:b/>
          <w:szCs w:val="21"/>
        </w:rPr>
      </w:pPr>
      <w:r>
        <w:rPr>
          <w:rFonts w:hint="eastAsia" w:ascii="宋体" w:hAnsi="宋体"/>
          <w:b/>
          <w:kern w:val="0"/>
          <w:szCs w:val="21"/>
        </w:rPr>
        <w:t>4、响应供应商认为其为中小微企业的应提交本函。</w:t>
      </w:r>
    </w:p>
    <w:p w14:paraId="7CBF6751">
      <w:pPr>
        <w:keepNext/>
        <w:keepLines/>
        <w:spacing w:before="260" w:after="120" w:line="360" w:lineRule="auto"/>
        <w:ind w:firstLine="482"/>
        <w:jc w:val="center"/>
        <w:outlineLvl w:val="1"/>
        <w:rPr>
          <w:rFonts w:ascii="宋体" w:hAnsi="宋体" w:eastAsia="宋体" w:cs="Times New Roman"/>
          <w:szCs w:val="21"/>
        </w:rPr>
      </w:pPr>
      <w:r>
        <w:rPr>
          <w:rFonts w:hint="eastAsia" w:ascii="宋体" w:hAnsi="宋体" w:eastAsia="宋体" w:cs="宋体"/>
          <w:b/>
          <w:szCs w:val="21"/>
        </w:rPr>
        <w:br w:type="page"/>
      </w:r>
      <w:bookmarkStart w:id="185" w:name="_Toc1918"/>
      <w:bookmarkStart w:id="186" w:name="_Toc496467644"/>
      <w:bookmarkStart w:id="187" w:name="_Toc5260"/>
      <w:bookmarkStart w:id="188" w:name="_Toc494797361"/>
      <w:bookmarkStart w:id="189" w:name="_Toc27133"/>
      <w:r>
        <w:rPr>
          <w:rFonts w:hint="eastAsia" w:ascii="宋体" w:hAnsi="宋体" w:eastAsia="宋体" w:cs="宋体"/>
          <w:b/>
          <w:szCs w:val="21"/>
        </w:rPr>
        <w:t>附件2：</w:t>
      </w:r>
      <w:r>
        <w:rPr>
          <w:rFonts w:hint="eastAsia" w:ascii="宋体" w:hAnsi="宋体" w:eastAsia="宋体" w:cs="Times New Roman"/>
          <w:b/>
          <w:szCs w:val="21"/>
        </w:rPr>
        <w:t>监狱企业的证明文件（可选）</w:t>
      </w:r>
      <w:bookmarkEnd w:id="185"/>
      <w:bookmarkEnd w:id="186"/>
      <w:bookmarkEnd w:id="187"/>
      <w:bookmarkEnd w:id="188"/>
      <w:bookmarkEnd w:id="189"/>
    </w:p>
    <w:p w14:paraId="64800AD6">
      <w:pPr>
        <w:spacing w:line="360" w:lineRule="auto"/>
        <w:rPr>
          <w:rFonts w:ascii="宋体" w:hAnsi="宋体" w:eastAsia="宋体" w:cs="Times New Roman"/>
          <w:szCs w:val="21"/>
        </w:rPr>
      </w:pPr>
      <w:r>
        <w:rPr>
          <w:rFonts w:hint="eastAsia" w:ascii="宋体" w:hAnsi="宋体" w:eastAsia="宋体" w:cs="Times New Roman"/>
          <w:b/>
          <w:szCs w:val="21"/>
        </w:rPr>
        <w:t>说明：</w:t>
      </w:r>
      <w:r>
        <w:rPr>
          <w:rFonts w:hint="eastAsia" w:ascii="宋体" w:hAnsi="宋体" w:eastAsia="宋体" w:cs="Times New Roman"/>
          <w:szCs w:val="21"/>
        </w:rPr>
        <w:t>监狱企业参加政府采购活动时，应当提供由省级以上监狱管理局、戒毒管理局（含新疆生产建设兵团）出具的属于监狱企业的证明文件。</w:t>
      </w:r>
    </w:p>
    <w:p w14:paraId="6A1729F4">
      <w:pPr>
        <w:spacing w:line="360" w:lineRule="auto"/>
        <w:rPr>
          <w:rFonts w:ascii="宋体" w:hAnsi="宋体" w:eastAsia="宋体" w:cs="Times New Roman"/>
          <w:szCs w:val="21"/>
        </w:rPr>
      </w:pPr>
      <w:r>
        <w:rPr>
          <w:rFonts w:hint="eastAsia" w:ascii="宋体" w:hAnsi="宋体" w:eastAsia="宋体" w:cs="Times New Roman"/>
          <w:b/>
          <w:szCs w:val="21"/>
        </w:rPr>
        <w:t>备注：1、</w:t>
      </w:r>
      <w:r>
        <w:rPr>
          <w:rFonts w:hint="eastAsia" w:ascii="宋体" w:hAnsi="宋体" w:eastAsia="宋体" w:cs="Times New Roman"/>
          <w:szCs w:val="21"/>
        </w:rPr>
        <w:t>监狱企业视同小微企业，享受评审中价格扣除。</w:t>
      </w:r>
    </w:p>
    <w:p w14:paraId="554639A9">
      <w:pPr>
        <w:spacing w:line="360" w:lineRule="auto"/>
        <w:ind w:firstLine="630" w:firstLineChars="299"/>
        <w:rPr>
          <w:rFonts w:ascii="宋体" w:hAnsi="宋体" w:eastAsia="宋体" w:cs="Times New Roman"/>
          <w:szCs w:val="21"/>
        </w:rPr>
      </w:pPr>
      <w:r>
        <w:rPr>
          <w:rFonts w:hint="eastAsia" w:ascii="宋体" w:hAnsi="宋体" w:eastAsia="宋体" w:cs="Times New Roman"/>
          <w:b/>
          <w:szCs w:val="21"/>
        </w:rPr>
        <w:t>2、</w:t>
      </w:r>
      <w:r>
        <w:rPr>
          <w:rFonts w:hint="eastAsia" w:ascii="宋体" w:hAnsi="宋体" w:eastAsia="宋体" w:cs="Times New Roman"/>
          <w:szCs w:val="21"/>
        </w:rPr>
        <w:t>监狱企业需提供由省级以上监狱管理局、戒毒管理局（含新疆生产建设兵团）出具的属于监狱企业的证明文件，否则不予认可。</w:t>
      </w:r>
    </w:p>
    <w:p w14:paraId="005A037F">
      <w:pPr>
        <w:spacing w:line="360" w:lineRule="auto"/>
        <w:rPr>
          <w:rFonts w:ascii="宋体" w:hAnsi="宋体" w:eastAsia="宋体" w:cs="Times New Roman"/>
          <w:b/>
          <w:szCs w:val="21"/>
        </w:rPr>
      </w:pPr>
    </w:p>
    <w:p w14:paraId="493B4C7A">
      <w:pPr>
        <w:spacing w:line="360" w:lineRule="auto"/>
        <w:rPr>
          <w:rFonts w:ascii="宋体" w:hAnsi="宋体" w:eastAsia="宋体" w:cs="Times New Roman"/>
          <w:b/>
          <w:szCs w:val="21"/>
        </w:rPr>
      </w:pPr>
    </w:p>
    <w:p w14:paraId="761C6ACB">
      <w:pPr>
        <w:keepNext/>
        <w:keepLines/>
        <w:spacing w:before="260" w:after="120" w:line="360" w:lineRule="auto"/>
        <w:ind w:firstLine="482"/>
        <w:jc w:val="center"/>
        <w:outlineLvl w:val="1"/>
        <w:rPr>
          <w:rFonts w:ascii="宋体" w:hAnsi="宋体" w:eastAsia="宋体" w:cs="Times New Roman"/>
          <w:szCs w:val="21"/>
        </w:rPr>
      </w:pPr>
      <w:bookmarkStart w:id="190" w:name="_Toc7341"/>
      <w:bookmarkStart w:id="191" w:name="_Toc494797362"/>
      <w:bookmarkStart w:id="192" w:name="_Toc496467645"/>
      <w:bookmarkStart w:id="193" w:name="_Toc3747"/>
      <w:bookmarkStart w:id="194" w:name="_Toc31674"/>
      <w:r>
        <w:rPr>
          <w:rFonts w:hint="eastAsia" w:ascii="宋体" w:hAnsi="宋体" w:eastAsia="宋体" w:cs="宋体"/>
          <w:b/>
          <w:szCs w:val="21"/>
        </w:rPr>
        <w:t>附件3：</w:t>
      </w:r>
      <w:r>
        <w:rPr>
          <w:rFonts w:hint="eastAsia" w:ascii="宋体" w:hAnsi="宋体" w:eastAsia="宋体" w:cs="Times New Roman"/>
          <w:b/>
          <w:szCs w:val="21"/>
        </w:rPr>
        <w:t>残疾人福利性单位声明函（可选）</w:t>
      </w:r>
      <w:bookmarkEnd w:id="190"/>
      <w:bookmarkEnd w:id="191"/>
      <w:bookmarkEnd w:id="192"/>
      <w:bookmarkEnd w:id="193"/>
      <w:bookmarkEnd w:id="194"/>
    </w:p>
    <w:p w14:paraId="4F1A2EC1">
      <w:pPr>
        <w:spacing w:before="156" w:beforeLines="50" w:after="156" w:afterLines="50" w:line="360" w:lineRule="auto"/>
        <w:jc w:val="center"/>
        <w:rPr>
          <w:rFonts w:ascii="宋体" w:hAnsi="宋体" w:eastAsia="宋体" w:cs="Times New Roman"/>
          <w:szCs w:val="21"/>
        </w:rPr>
      </w:pPr>
      <w:r>
        <w:rPr>
          <w:rFonts w:hint="eastAsia" w:ascii="宋体" w:hAnsi="宋体" w:eastAsia="宋体" w:cs="Times New Roman"/>
          <w:b/>
          <w:szCs w:val="21"/>
        </w:rPr>
        <w:t>残疾人福利性单位声明函</w:t>
      </w:r>
    </w:p>
    <w:p w14:paraId="5DE76045">
      <w:pPr>
        <w:spacing w:line="588" w:lineRule="exact"/>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293484">
      <w:pPr>
        <w:spacing w:line="588" w:lineRule="exact"/>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700DE789">
      <w:pPr>
        <w:spacing w:line="588" w:lineRule="exact"/>
        <w:ind w:firstLine="444" w:firstLineChars="200"/>
        <w:rPr>
          <w:rFonts w:ascii="宋体" w:hAnsi="宋体" w:eastAsia="宋体" w:cs="Times New Roman"/>
          <w:spacing w:val="6"/>
          <w:szCs w:val="21"/>
        </w:rPr>
      </w:pPr>
    </w:p>
    <w:p w14:paraId="726EE222">
      <w:pPr>
        <w:tabs>
          <w:tab w:val="left" w:pos="4860"/>
        </w:tabs>
        <w:spacing w:line="588" w:lineRule="exact"/>
        <w:ind w:right="1560" w:firstLine="444" w:firstLineChars="200"/>
        <w:jc w:val="center"/>
        <w:rPr>
          <w:rFonts w:ascii="宋体" w:hAnsi="宋体" w:eastAsia="宋体" w:cs="Times New Roman"/>
          <w:spacing w:val="6"/>
          <w:szCs w:val="21"/>
        </w:rPr>
      </w:pPr>
      <w:r>
        <w:rPr>
          <w:rFonts w:hint="eastAsia" w:ascii="宋体" w:hAnsi="宋体" w:eastAsia="宋体" w:cs="Times New Roman"/>
          <w:spacing w:val="6"/>
          <w:szCs w:val="21"/>
        </w:rPr>
        <w:t>单位名称（盖章）：</w:t>
      </w:r>
    </w:p>
    <w:p w14:paraId="3AC77D38">
      <w:pPr>
        <w:tabs>
          <w:tab w:val="left" w:pos="4860"/>
        </w:tabs>
        <w:spacing w:line="588" w:lineRule="exact"/>
        <w:ind w:right="1560" w:firstLine="444" w:firstLineChars="200"/>
        <w:jc w:val="center"/>
        <w:rPr>
          <w:rFonts w:ascii="宋体" w:hAnsi="宋体" w:eastAsia="宋体" w:cs="Times New Roman"/>
          <w:spacing w:val="6"/>
          <w:szCs w:val="21"/>
        </w:rPr>
      </w:pPr>
      <w:r>
        <w:rPr>
          <w:rFonts w:hint="eastAsia" w:ascii="宋体" w:hAnsi="宋体" w:eastAsia="宋体" w:cs="Times New Roman"/>
          <w:spacing w:val="6"/>
          <w:szCs w:val="21"/>
        </w:rPr>
        <w:t>日  期：</w:t>
      </w:r>
    </w:p>
    <w:p w14:paraId="3EEC4DA3">
      <w:pPr>
        <w:spacing w:line="360" w:lineRule="auto"/>
        <w:rPr>
          <w:rFonts w:ascii="宋体" w:hAnsi="宋体" w:eastAsia="宋体" w:cs="Times New Roman"/>
          <w:b/>
          <w:szCs w:val="21"/>
        </w:rPr>
      </w:pPr>
    </w:p>
    <w:p w14:paraId="1CFB14DC">
      <w:pPr>
        <w:spacing w:line="360" w:lineRule="auto"/>
        <w:rPr>
          <w:rFonts w:ascii="宋体" w:hAnsi="宋体" w:eastAsia="宋体" w:cs="Times New Roman"/>
          <w:b/>
          <w:szCs w:val="21"/>
        </w:rPr>
      </w:pPr>
      <w:r>
        <w:rPr>
          <w:rFonts w:hint="eastAsia" w:ascii="宋体" w:hAnsi="宋体" w:eastAsia="宋体" w:cs="Times New Roman"/>
          <w:b/>
          <w:szCs w:val="21"/>
        </w:rPr>
        <w:t>备注：</w:t>
      </w:r>
    </w:p>
    <w:p w14:paraId="1D7D5BCA">
      <w:pPr>
        <w:spacing w:line="360" w:lineRule="auto"/>
        <w:rPr>
          <w:rFonts w:ascii="宋体" w:hAnsi="宋体" w:eastAsia="宋体" w:cs="Times New Roman"/>
          <w:szCs w:val="24"/>
        </w:rPr>
      </w:pPr>
      <w:r>
        <w:rPr>
          <w:rFonts w:hint="eastAsia" w:ascii="宋体" w:hAnsi="宋体" w:eastAsia="宋体" w:cs="Times New Roman"/>
          <w:szCs w:val="24"/>
        </w:rPr>
        <w:t>1、残疾人福利性单位声明函（享受政府采购支持政策的残疾人福利性单位提供，残疾人福利性单位属于小型、微型企业的，不重复享受政策）。</w:t>
      </w:r>
    </w:p>
    <w:p w14:paraId="17CBD37F">
      <w:pPr>
        <w:rPr>
          <w:rFonts w:ascii="宋体" w:hAnsi="宋体" w:eastAsia="宋体" w:cs="Times New Roman"/>
          <w:szCs w:val="24"/>
        </w:rPr>
      </w:pPr>
      <w:r>
        <w:rPr>
          <w:rFonts w:hint="eastAsia" w:ascii="宋体" w:hAnsi="宋体" w:eastAsia="宋体" w:cs="Times New Roman"/>
          <w:szCs w:val="24"/>
        </w:rPr>
        <w:br w:type="page"/>
      </w:r>
    </w:p>
    <w:p w14:paraId="000D37FC">
      <w:pPr>
        <w:numPr>
          <w:ilvl w:val="1"/>
          <w:numId w:val="34"/>
        </w:numPr>
        <w:tabs>
          <w:tab w:val="left" w:pos="567"/>
        </w:tabs>
        <w:spacing w:before="260" w:after="120" w:line="360" w:lineRule="auto"/>
        <w:jc w:val="center"/>
        <w:outlineLvl w:val="1"/>
        <w:rPr>
          <w:rFonts w:ascii="宋体" w:hAnsi="宋体" w:eastAsia="宋体" w:cs="Times New Roman"/>
          <w:b/>
          <w:szCs w:val="21"/>
        </w:rPr>
      </w:pPr>
      <w:bookmarkStart w:id="195" w:name="_Toc7959"/>
      <w:bookmarkStart w:id="196" w:name="_Toc5072"/>
      <w:r>
        <w:rPr>
          <w:rFonts w:hint="eastAsia" w:ascii="宋体" w:hAnsi="宋体" w:eastAsia="宋体" w:cs="Times New Roman"/>
          <w:b/>
          <w:szCs w:val="21"/>
        </w:rPr>
        <w:t>实质性响应一览表</w:t>
      </w:r>
      <w:bookmarkEnd w:id="195"/>
      <w:bookmarkEnd w:id="196"/>
    </w:p>
    <w:p w14:paraId="1FEA255C">
      <w:pPr>
        <w:tabs>
          <w:tab w:val="left" w:pos="5812"/>
        </w:tabs>
        <w:spacing w:before="156" w:beforeLines="50" w:after="156" w:afterLines="50" w:line="360" w:lineRule="auto"/>
        <w:rPr>
          <w:rFonts w:ascii="宋体" w:hAnsi="宋体" w:eastAsia="宋体" w:cs="Times New Roman"/>
          <w:szCs w:val="21"/>
          <w:u w:val="single"/>
        </w:rPr>
      </w:pPr>
      <w:r>
        <w:rPr>
          <w:rFonts w:hint="eastAsia" w:ascii="宋体" w:hAnsi="宋体" w:eastAsia="宋体" w:cs="Arial"/>
          <w:szCs w:val="21"/>
        </w:rPr>
        <w:t>项目名称：</w:t>
      </w:r>
      <w:r>
        <w:rPr>
          <w:rFonts w:hint="eastAsia" w:ascii="宋体" w:hAnsi="宋体" w:eastAsia="宋体" w:cs="Arial"/>
          <w:szCs w:val="21"/>
        </w:rPr>
        <w:tab/>
      </w:r>
      <w:r>
        <w:rPr>
          <w:rFonts w:hint="eastAsia" w:ascii="宋体" w:hAnsi="宋体" w:eastAsia="宋体" w:cs="Arial"/>
          <w:szCs w:val="21"/>
        </w:rPr>
        <w:t>项目编号：</w:t>
      </w:r>
    </w:p>
    <w:tbl>
      <w:tblPr>
        <w:tblStyle w:val="48"/>
        <w:tblW w:w="9060" w:type="dxa"/>
        <w:jc w:val="center"/>
        <w:tblLayout w:type="fixed"/>
        <w:tblCellMar>
          <w:top w:w="0" w:type="dxa"/>
          <w:left w:w="30" w:type="dxa"/>
          <w:bottom w:w="0" w:type="dxa"/>
          <w:right w:w="30" w:type="dxa"/>
        </w:tblCellMar>
      </w:tblPr>
      <w:tblGrid>
        <w:gridCol w:w="523"/>
        <w:gridCol w:w="5460"/>
        <w:gridCol w:w="991"/>
        <w:gridCol w:w="1421"/>
        <w:gridCol w:w="665"/>
      </w:tblGrid>
      <w:tr w14:paraId="69F64777">
        <w:tblPrEx>
          <w:tblCellMar>
            <w:top w:w="0" w:type="dxa"/>
            <w:left w:w="30" w:type="dxa"/>
            <w:bottom w:w="0" w:type="dxa"/>
            <w:right w:w="30" w:type="dxa"/>
          </w:tblCellMar>
        </w:tblPrEx>
        <w:trPr>
          <w:trHeight w:val="1151" w:hRule="atLeast"/>
          <w:jc w:val="center"/>
        </w:trPr>
        <w:tc>
          <w:tcPr>
            <w:tcW w:w="523" w:type="dxa"/>
            <w:tcBorders>
              <w:top w:val="single" w:color="auto" w:sz="6" w:space="0"/>
              <w:left w:val="single" w:color="auto" w:sz="6" w:space="0"/>
              <w:bottom w:val="single" w:color="auto" w:sz="6" w:space="0"/>
              <w:right w:val="single" w:color="auto" w:sz="6" w:space="0"/>
            </w:tcBorders>
            <w:vAlign w:val="center"/>
          </w:tcPr>
          <w:p w14:paraId="4ACF3B94">
            <w:pPr>
              <w:spacing w:before="50" w:after="188"/>
              <w:jc w:val="center"/>
              <w:rPr>
                <w:rFonts w:ascii="宋体" w:hAnsi="宋体" w:eastAsia="宋体" w:cs="Arial"/>
                <w:b/>
                <w:bCs/>
                <w:szCs w:val="21"/>
              </w:rPr>
            </w:pPr>
            <w:r>
              <w:rPr>
                <w:rFonts w:hint="eastAsia" w:ascii="宋体" w:hAnsi="宋体" w:eastAsia="宋体" w:cs="Arial"/>
                <w:b/>
                <w:bCs/>
                <w:szCs w:val="21"/>
              </w:rPr>
              <w:t>序号</w:t>
            </w:r>
          </w:p>
        </w:tc>
        <w:tc>
          <w:tcPr>
            <w:tcW w:w="5460" w:type="dxa"/>
            <w:tcBorders>
              <w:top w:val="single" w:color="auto" w:sz="6" w:space="0"/>
              <w:left w:val="single" w:color="auto" w:sz="6" w:space="0"/>
              <w:bottom w:val="single" w:color="auto" w:sz="6" w:space="0"/>
              <w:right w:val="single" w:color="auto" w:sz="6" w:space="0"/>
            </w:tcBorders>
            <w:vAlign w:val="center"/>
          </w:tcPr>
          <w:p w14:paraId="10F50480">
            <w:pPr>
              <w:spacing w:before="50" w:after="188"/>
              <w:jc w:val="center"/>
              <w:rPr>
                <w:rFonts w:ascii="宋体" w:hAnsi="宋体" w:eastAsia="宋体" w:cs="Arial"/>
                <w:b/>
                <w:bCs/>
                <w:szCs w:val="21"/>
              </w:rPr>
            </w:pPr>
            <w:r>
              <w:rPr>
                <w:rFonts w:hint="eastAsia" w:ascii="宋体" w:hAnsi="宋体" w:eastAsia="宋体" w:cs="Arial"/>
                <w:b/>
                <w:bCs/>
                <w:szCs w:val="21"/>
              </w:rPr>
              <w:t>磋商文件要求</w:t>
            </w:r>
          </w:p>
        </w:tc>
        <w:tc>
          <w:tcPr>
            <w:tcW w:w="991" w:type="dxa"/>
            <w:tcBorders>
              <w:top w:val="single" w:color="auto" w:sz="6" w:space="0"/>
              <w:left w:val="single" w:color="auto" w:sz="6" w:space="0"/>
              <w:bottom w:val="single" w:color="auto" w:sz="6" w:space="0"/>
              <w:right w:val="single" w:color="auto" w:sz="6" w:space="0"/>
            </w:tcBorders>
            <w:vAlign w:val="center"/>
          </w:tcPr>
          <w:p w14:paraId="5CA6536B">
            <w:pPr>
              <w:spacing w:before="50" w:after="188"/>
              <w:jc w:val="center"/>
              <w:rPr>
                <w:rFonts w:ascii="宋体" w:hAnsi="宋体" w:eastAsia="宋体" w:cs="Arial"/>
                <w:b/>
                <w:bCs/>
                <w:szCs w:val="21"/>
              </w:rPr>
            </w:pPr>
            <w:r>
              <w:rPr>
                <w:rFonts w:hint="eastAsia" w:ascii="宋体" w:hAnsi="宋体" w:eastAsia="宋体" w:cs="Arial"/>
                <w:b/>
                <w:bCs/>
                <w:szCs w:val="21"/>
              </w:rPr>
              <w:t>供应商响应情况描述</w:t>
            </w:r>
          </w:p>
        </w:tc>
        <w:tc>
          <w:tcPr>
            <w:tcW w:w="1421" w:type="dxa"/>
            <w:tcBorders>
              <w:top w:val="single" w:color="auto" w:sz="6" w:space="0"/>
              <w:left w:val="single" w:color="auto" w:sz="6" w:space="0"/>
              <w:bottom w:val="single" w:color="auto" w:sz="6" w:space="0"/>
              <w:right w:val="single" w:color="auto" w:sz="6" w:space="0"/>
            </w:tcBorders>
            <w:vAlign w:val="center"/>
          </w:tcPr>
          <w:p w14:paraId="4BE13253">
            <w:pPr>
              <w:spacing w:before="50" w:after="188"/>
              <w:jc w:val="center"/>
              <w:rPr>
                <w:rFonts w:ascii="宋体" w:hAnsi="宋体" w:eastAsia="宋体" w:cs="Arial"/>
                <w:b/>
                <w:bCs/>
                <w:szCs w:val="21"/>
              </w:rPr>
            </w:pPr>
            <w:r>
              <w:rPr>
                <w:rFonts w:hint="eastAsia" w:ascii="宋体" w:hAnsi="宋体" w:eastAsia="宋体" w:cs="Arial"/>
                <w:b/>
                <w:bCs/>
                <w:szCs w:val="21"/>
              </w:rPr>
              <w:t>供应商应答（完全响应/正偏离/负偏离）</w:t>
            </w:r>
          </w:p>
        </w:tc>
        <w:tc>
          <w:tcPr>
            <w:tcW w:w="665" w:type="dxa"/>
            <w:tcBorders>
              <w:top w:val="single" w:color="auto" w:sz="6" w:space="0"/>
              <w:left w:val="single" w:color="auto" w:sz="6" w:space="0"/>
              <w:bottom w:val="single" w:color="auto" w:sz="6" w:space="0"/>
              <w:right w:val="single" w:color="auto" w:sz="6" w:space="0"/>
            </w:tcBorders>
            <w:vAlign w:val="center"/>
          </w:tcPr>
          <w:p w14:paraId="7D9F3F71">
            <w:pPr>
              <w:spacing w:before="50" w:after="188"/>
              <w:jc w:val="center"/>
              <w:rPr>
                <w:rFonts w:ascii="宋体" w:hAnsi="宋体" w:eastAsia="宋体" w:cs="Arial"/>
                <w:b/>
                <w:bCs/>
                <w:szCs w:val="21"/>
              </w:rPr>
            </w:pPr>
            <w:r>
              <w:rPr>
                <w:rFonts w:hint="eastAsia" w:ascii="宋体" w:hAnsi="宋体" w:eastAsia="宋体" w:cs="Arial"/>
                <w:b/>
                <w:bCs/>
                <w:szCs w:val="21"/>
              </w:rPr>
              <w:t>查阅页码</w:t>
            </w:r>
          </w:p>
        </w:tc>
      </w:tr>
      <w:tr w14:paraId="76215387">
        <w:tblPrEx>
          <w:tblCellMar>
            <w:top w:w="0" w:type="dxa"/>
            <w:left w:w="30" w:type="dxa"/>
            <w:bottom w:w="0" w:type="dxa"/>
            <w:right w:w="30" w:type="dxa"/>
          </w:tblCellMar>
        </w:tblPrEx>
        <w:trPr>
          <w:trHeight w:val="318" w:hRule="atLeast"/>
          <w:jc w:val="center"/>
        </w:trPr>
        <w:tc>
          <w:tcPr>
            <w:tcW w:w="523" w:type="dxa"/>
            <w:tcBorders>
              <w:top w:val="single" w:color="auto" w:sz="6" w:space="0"/>
              <w:left w:val="single" w:color="auto" w:sz="6" w:space="0"/>
              <w:bottom w:val="single" w:color="auto" w:sz="6" w:space="0"/>
              <w:right w:val="single" w:color="auto" w:sz="6" w:space="0"/>
            </w:tcBorders>
            <w:vAlign w:val="center"/>
          </w:tcPr>
          <w:p w14:paraId="68D1E4F3">
            <w:pPr>
              <w:spacing w:before="50" w:after="188"/>
              <w:jc w:val="center"/>
              <w:rPr>
                <w:rFonts w:ascii="宋体" w:hAnsi="宋体" w:eastAsia="宋体" w:cs="Arial"/>
                <w:b/>
                <w:bCs/>
                <w:szCs w:val="21"/>
              </w:rPr>
            </w:pPr>
            <w:r>
              <w:rPr>
                <w:rFonts w:hint="eastAsia" w:ascii="宋体" w:hAnsi="宋体" w:eastAsia="宋体" w:cs="Arial"/>
                <w:b/>
                <w:bCs/>
                <w:szCs w:val="21"/>
              </w:rPr>
              <w:t>1</w:t>
            </w:r>
          </w:p>
        </w:tc>
        <w:tc>
          <w:tcPr>
            <w:tcW w:w="5460" w:type="dxa"/>
            <w:tcBorders>
              <w:top w:val="single" w:color="auto" w:sz="6" w:space="0"/>
              <w:left w:val="single" w:color="auto" w:sz="6" w:space="0"/>
              <w:bottom w:val="single" w:color="auto" w:sz="6" w:space="0"/>
              <w:right w:val="single" w:color="auto" w:sz="6" w:space="0"/>
            </w:tcBorders>
            <w:vAlign w:val="center"/>
          </w:tcPr>
          <w:p w14:paraId="49C314C4">
            <w:pPr>
              <w:rPr>
                <w:rFonts w:ascii="宋体" w:hAnsi="宋体" w:eastAsia="宋体" w:cs="宋体"/>
                <w:szCs w:val="21"/>
              </w:rPr>
            </w:pPr>
            <w:r>
              <w:rPr>
                <w:rFonts w:hint="eastAsia" w:ascii="宋体" w:hAnsi="宋体" w:eastAsia="宋体" w:cs="宋体"/>
                <w:szCs w:val="21"/>
              </w:rPr>
              <w:t>1、供应商应具备《中华人民共和国政府采购法》第二十二条规定的条件：</w:t>
            </w:r>
          </w:p>
          <w:p w14:paraId="08D023F7">
            <w:pPr>
              <w:tabs>
                <w:tab w:val="left" w:pos="709"/>
              </w:tabs>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 w:val="21"/>
                <w:szCs w:val="21"/>
                <w:highlight w:val="none"/>
              </w:rPr>
              <w:t>有效的中华人民共和国境内注册的营业执照（或事业单位法人证书，或社会团体法人登记证书，或执业许可证）、组织机构代码证和税务登记证复印件（或三证合一证明文件）如供应商为自然人的需提供自然人身份证明【若分公司响应：供应商为非独立法人(即由合法法人依法建立的分公司），须同时提供总公司的营业执照副本复印件及总公司对分公司出具的有效授权书原件。分公司已获得总公司有效授权的，总公司取得的相关资质证书对分公司有效。若法律法规或采购文件另有规定的从其规定。】</w:t>
            </w:r>
            <w:r>
              <w:rPr>
                <w:rFonts w:hint="eastAsia" w:ascii="宋体" w:hAnsi="宋体" w:eastAsia="宋体" w:cs="宋体"/>
                <w:szCs w:val="21"/>
              </w:rPr>
              <w:t>；</w:t>
            </w:r>
          </w:p>
          <w:p w14:paraId="4830957B">
            <w:pPr>
              <w:tabs>
                <w:tab w:val="left" w:pos="709"/>
              </w:tabs>
              <w:rPr>
                <w:rFonts w:ascii="宋体" w:hAnsi="宋体" w:eastAsia="宋体" w:cs="宋体"/>
                <w:szCs w:val="21"/>
              </w:rPr>
            </w:pPr>
            <w:r>
              <w:rPr>
                <w:rFonts w:hint="eastAsia" w:ascii="宋体" w:hAnsi="宋体" w:eastAsia="宋体" w:cs="宋体"/>
                <w:szCs w:val="21"/>
              </w:rPr>
              <w:t>2）</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eastAsia="zh-CN"/>
              </w:rPr>
              <w:t>2025年的年度财务状况</w:t>
            </w:r>
            <w:r>
              <w:rPr>
                <w:rFonts w:hint="eastAsia" w:ascii="宋体" w:hAnsi="宋体" w:eastAsia="宋体" w:cs="宋体"/>
                <w:sz w:val="21"/>
                <w:szCs w:val="21"/>
                <w:highlight w:val="none"/>
              </w:rPr>
              <w:t>报告复印件；或银行出具的资信证明材料复印件</w:t>
            </w:r>
            <w:r>
              <w:rPr>
                <w:rFonts w:hint="eastAsia" w:ascii="宋体" w:hAnsi="宋体" w:eastAsia="宋体" w:cs="宋体"/>
                <w:szCs w:val="21"/>
              </w:rPr>
              <w:t>；</w:t>
            </w:r>
          </w:p>
          <w:p w14:paraId="54C2674B">
            <w:pPr>
              <w:tabs>
                <w:tab w:val="left" w:pos="709"/>
              </w:tabs>
              <w:rPr>
                <w:rFonts w:ascii="宋体" w:hAnsi="宋体" w:eastAsia="宋体" w:cs="宋体"/>
                <w:szCs w:val="21"/>
              </w:rPr>
            </w:pPr>
            <w:r>
              <w:rPr>
                <w:rFonts w:hint="eastAsia" w:ascii="宋体" w:hAnsi="宋体" w:eastAsia="宋体" w:cs="宋体"/>
                <w:szCs w:val="21"/>
              </w:rPr>
              <w:t>3）提供履行合同所必需的设备和专业技术能力的证明材料；</w:t>
            </w:r>
          </w:p>
          <w:p w14:paraId="008DB52E">
            <w:pPr>
              <w:tabs>
                <w:tab w:val="left" w:pos="709"/>
              </w:tabs>
              <w:rPr>
                <w:rFonts w:ascii="宋体" w:hAnsi="宋体" w:eastAsia="宋体" w:cs="宋体"/>
                <w:szCs w:val="21"/>
              </w:rPr>
            </w:pPr>
            <w:r>
              <w:rPr>
                <w:rFonts w:hint="eastAsia" w:ascii="宋体" w:hAnsi="宋体" w:eastAsia="宋体" w:cs="宋体"/>
                <w:szCs w:val="21"/>
              </w:rPr>
              <w:t>4）</w:t>
            </w:r>
            <w:r>
              <w:rPr>
                <w:rFonts w:hint="eastAsia" w:ascii="宋体" w:hAnsi="宋体" w:eastAsia="宋体" w:cs="宋体"/>
                <w:sz w:val="21"/>
                <w:szCs w:val="21"/>
                <w:highlight w:val="none"/>
              </w:rPr>
              <w:t>提供至响应截止日之前6个月以内任意1个月的依法缴纳税收的证明（纳税凭证）复印件，如依法免税的，应提供相应文件证明其依法免税</w:t>
            </w:r>
            <w:r>
              <w:rPr>
                <w:rFonts w:hint="eastAsia" w:ascii="宋体" w:hAnsi="宋体" w:eastAsia="宋体" w:cs="宋体"/>
                <w:szCs w:val="21"/>
              </w:rPr>
              <w:t>；</w:t>
            </w:r>
          </w:p>
          <w:p w14:paraId="5D2B524F">
            <w:pPr>
              <w:tabs>
                <w:tab w:val="left" w:pos="709"/>
              </w:tabs>
              <w:rPr>
                <w:rFonts w:ascii="宋体" w:hAnsi="宋体" w:eastAsia="宋体" w:cs="宋体"/>
                <w:szCs w:val="21"/>
              </w:rPr>
            </w:pPr>
            <w:r>
              <w:rPr>
                <w:rFonts w:hint="eastAsia" w:ascii="宋体" w:hAnsi="宋体" w:eastAsia="宋体" w:cs="宋体"/>
                <w:szCs w:val="21"/>
              </w:rPr>
              <w:t>5）提供至响应截止</w:t>
            </w:r>
            <w:r>
              <w:rPr>
                <w:rFonts w:hint="eastAsia" w:ascii="宋体" w:hAnsi="宋体" w:eastAsia="宋体" w:cs="Times New Roman"/>
                <w:bCs/>
                <w:szCs w:val="21"/>
              </w:rPr>
              <w:t>日之前6个月以内任</w:t>
            </w:r>
            <w:r>
              <w:rPr>
                <w:rFonts w:hint="eastAsia" w:ascii="宋体" w:hAnsi="宋体" w:eastAsia="宋体" w:cs="宋体"/>
                <w:szCs w:val="21"/>
              </w:rPr>
              <w:t>意1个月的依法缴纳社会保险的证明（缴费凭证）复印件，如依法不需要缴纳的，应提供相应文件证明其依法不需要缴纳；</w:t>
            </w:r>
          </w:p>
          <w:p w14:paraId="5FCE4F95">
            <w:pPr>
              <w:tabs>
                <w:tab w:val="left" w:pos="709"/>
              </w:tabs>
              <w:rPr>
                <w:rFonts w:ascii="宋体" w:hAnsi="宋体" w:eastAsia="宋体" w:cs="宋体"/>
                <w:szCs w:val="21"/>
              </w:rPr>
            </w:pPr>
            <w:r>
              <w:rPr>
                <w:rFonts w:hint="eastAsia" w:ascii="宋体" w:hAnsi="宋体" w:eastAsia="宋体" w:cs="宋体"/>
                <w:szCs w:val="21"/>
              </w:rPr>
              <w:t>6）提供参加政府采购活动前3年内在经营活动中没有重大违法记录的书面声明（提供《供应商资格声明函》）；</w:t>
            </w:r>
          </w:p>
          <w:p w14:paraId="30F6F034">
            <w:pPr>
              <w:tabs>
                <w:tab w:val="left" w:pos="709"/>
              </w:tabs>
              <w:rPr>
                <w:rFonts w:ascii="宋体" w:hAnsi="宋体" w:eastAsia="宋体" w:cs="宋体"/>
                <w:szCs w:val="21"/>
              </w:rPr>
            </w:pPr>
            <w:r>
              <w:rPr>
                <w:rFonts w:hint="eastAsia" w:ascii="宋体" w:hAnsi="宋体" w:eastAsia="宋体" w:cs="宋体"/>
                <w:szCs w:val="21"/>
              </w:rPr>
              <w:t>7）法律、行政法规规定的其他条件。</w:t>
            </w:r>
          </w:p>
          <w:p w14:paraId="531A93C4">
            <w:pPr>
              <w:tabs>
                <w:tab w:val="left" w:pos="709"/>
              </w:tabs>
              <w:rPr>
                <w:rFonts w:ascii="宋体" w:hAnsi="宋体" w:eastAsia="宋体" w:cs="Times New Roman"/>
                <w:szCs w:val="21"/>
              </w:rPr>
            </w:pPr>
            <w:r>
              <w:rPr>
                <w:rFonts w:hint="eastAsia" w:ascii="宋体" w:hAnsi="宋体" w:eastAsia="宋体" w:cs="Times New Roman"/>
                <w:szCs w:val="21"/>
              </w:rPr>
              <w:t>2、供应商未被列入“信用中国”网站(www.creditchina.gov.cn)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磋商，需查询分公司及其总公司的信用情况。（以采购代理机构于评审当天在“信用中国”网站（www.creditchina.gov.cn）及中国政府采购网（http://www.ccgp.gov.cn/）查询结果为准，如相关失信记录已失效，供应商需提供相关证明资料）</w:t>
            </w:r>
          </w:p>
          <w:p w14:paraId="512889A3">
            <w:pPr>
              <w:rPr>
                <w:rFonts w:ascii="宋体" w:hAnsi="宋体" w:eastAsia="宋体" w:cs="宋体"/>
                <w:szCs w:val="21"/>
              </w:rPr>
            </w:pPr>
            <w:r>
              <w:rPr>
                <w:rFonts w:hint="eastAsia" w:ascii="宋体" w:hAnsi="宋体" w:eastAsia="宋体" w:cs="宋体"/>
                <w:bCs/>
                <w:szCs w:val="21"/>
              </w:rPr>
              <w:t>3、已登记报名并获取本项目</w:t>
            </w:r>
            <w:r>
              <w:rPr>
                <w:rFonts w:hint="eastAsia" w:ascii="宋体" w:hAnsi="宋体" w:eastAsia="宋体" w:cs="宋体"/>
                <w:bCs/>
                <w:szCs w:val="21"/>
                <w:lang w:val="en-US" w:eastAsia="zh-CN"/>
              </w:rPr>
              <w:t>磋商</w:t>
            </w:r>
            <w:r>
              <w:rPr>
                <w:rFonts w:hint="eastAsia" w:ascii="宋体" w:hAnsi="宋体" w:eastAsia="宋体" w:cs="宋体"/>
                <w:bCs/>
                <w:szCs w:val="21"/>
              </w:rPr>
              <w:t>文件的供应商。</w:t>
            </w:r>
          </w:p>
          <w:p w14:paraId="07145FFA">
            <w:pPr>
              <w:rPr>
                <w:rFonts w:ascii="宋体" w:hAnsi="宋体" w:eastAsia="宋体" w:cs="宋体"/>
                <w:szCs w:val="21"/>
              </w:rPr>
            </w:pPr>
            <w:r>
              <w:rPr>
                <w:rFonts w:hint="eastAsia" w:ascii="宋体" w:hAnsi="宋体" w:eastAsia="宋体" w:cs="宋体"/>
                <w:szCs w:val="21"/>
              </w:rPr>
              <w:t>4、本项目不接受联合体磋商。</w:t>
            </w:r>
          </w:p>
          <w:p w14:paraId="6E15F5DD">
            <w:pPr>
              <w:rPr>
                <w:rFonts w:ascii="宋体" w:hAnsi="宋体" w:eastAsia="宋体" w:cs="宋体"/>
                <w:szCs w:val="21"/>
              </w:rPr>
            </w:pPr>
            <w:r>
              <w:rPr>
                <w:rFonts w:hint="eastAsia" w:ascii="宋体" w:hAnsi="宋体" w:eastAsia="宋体" w:cs="宋体"/>
                <w:szCs w:val="21"/>
              </w:rPr>
              <w:t>5、为采购项目提供整体设计、规范编制或者项目管理、监理、检测等服务的供应商，不得再参加该采购项目同一合同项下的其他采购活动。</w:t>
            </w:r>
            <w:r>
              <w:rPr>
                <w:rFonts w:hint="eastAsia" w:ascii="宋体" w:hAnsi="宋体" w:eastAsia="宋体" w:cs="宋体"/>
                <w:sz w:val="21"/>
                <w:szCs w:val="21"/>
                <w:highlight w:val="none"/>
              </w:rPr>
              <w:t>（提供《供应商资格声明函》）</w:t>
            </w:r>
          </w:p>
          <w:p w14:paraId="301C8CD6">
            <w:pPr>
              <w:rPr>
                <w:rFonts w:hint="eastAsia" w:ascii="宋体" w:hAnsi="宋体" w:eastAsia="宋体" w:cs="宋体"/>
                <w:szCs w:val="21"/>
                <w:lang w:val="en-US" w:eastAsia="zh-CN"/>
              </w:rPr>
            </w:pPr>
            <w:r>
              <w:rPr>
                <w:rFonts w:hint="eastAsia" w:ascii="宋体" w:hAnsi="宋体" w:eastAsia="宋体" w:cs="宋体"/>
                <w:szCs w:val="21"/>
              </w:rPr>
              <w:t>6、单位负责人为同一人或者存在直接控股、管理关系的不同供应商，不得参加同一合同项下的政府采购活动。</w:t>
            </w:r>
            <w:r>
              <w:rPr>
                <w:rFonts w:hint="eastAsia" w:ascii="宋体" w:hAnsi="宋体" w:eastAsia="宋体" w:cs="宋体"/>
                <w:sz w:val="21"/>
                <w:szCs w:val="21"/>
                <w:highlight w:val="none"/>
              </w:rPr>
              <w:t>（提供《供应商资格声明函》）</w:t>
            </w:r>
          </w:p>
        </w:tc>
        <w:tc>
          <w:tcPr>
            <w:tcW w:w="991" w:type="dxa"/>
            <w:tcBorders>
              <w:top w:val="single" w:color="auto" w:sz="6" w:space="0"/>
              <w:left w:val="single" w:color="auto" w:sz="6" w:space="0"/>
              <w:bottom w:val="single" w:color="auto" w:sz="6" w:space="0"/>
              <w:right w:val="single" w:color="auto" w:sz="6" w:space="0"/>
            </w:tcBorders>
            <w:vAlign w:val="center"/>
          </w:tcPr>
          <w:p w14:paraId="7291AD81">
            <w:pPr>
              <w:spacing w:before="50" w:after="188"/>
              <w:jc w:val="center"/>
              <w:rPr>
                <w:rFonts w:ascii="宋体" w:hAnsi="宋体" w:eastAsia="宋体" w:cs="Arial"/>
                <w:b/>
                <w:bCs/>
                <w:szCs w:val="21"/>
              </w:rPr>
            </w:pPr>
          </w:p>
        </w:tc>
        <w:tc>
          <w:tcPr>
            <w:tcW w:w="1421" w:type="dxa"/>
            <w:tcBorders>
              <w:top w:val="single" w:color="auto" w:sz="6" w:space="0"/>
              <w:left w:val="single" w:color="auto" w:sz="6" w:space="0"/>
              <w:bottom w:val="single" w:color="auto" w:sz="6" w:space="0"/>
              <w:right w:val="single" w:color="auto" w:sz="6" w:space="0"/>
            </w:tcBorders>
            <w:vAlign w:val="center"/>
          </w:tcPr>
          <w:p w14:paraId="1D58B709">
            <w:pPr>
              <w:spacing w:before="50" w:after="188"/>
              <w:jc w:val="center"/>
              <w:rPr>
                <w:rFonts w:ascii="宋体" w:hAnsi="宋体" w:eastAsia="宋体" w:cs="Arial"/>
                <w:b/>
                <w:bCs/>
                <w:szCs w:val="21"/>
              </w:rPr>
            </w:pPr>
          </w:p>
        </w:tc>
        <w:tc>
          <w:tcPr>
            <w:tcW w:w="665" w:type="dxa"/>
            <w:tcBorders>
              <w:top w:val="single" w:color="auto" w:sz="6" w:space="0"/>
              <w:left w:val="single" w:color="auto" w:sz="6" w:space="0"/>
              <w:bottom w:val="single" w:color="auto" w:sz="6" w:space="0"/>
              <w:right w:val="single" w:color="auto" w:sz="6" w:space="0"/>
            </w:tcBorders>
            <w:vAlign w:val="center"/>
          </w:tcPr>
          <w:p w14:paraId="6385A445">
            <w:pPr>
              <w:spacing w:before="50" w:after="188"/>
              <w:jc w:val="center"/>
              <w:rPr>
                <w:rFonts w:ascii="宋体" w:hAnsi="宋体" w:eastAsia="宋体" w:cs="Arial"/>
                <w:b/>
                <w:bCs/>
                <w:szCs w:val="21"/>
              </w:rPr>
            </w:pPr>
          </w:p>
        </w:tc>
      </w:tr>
      <w:tr w14:paraId="7BADD8E8">
        <w:tblPrEx>
          <w:tblCellMar>
            <w:top w:w="0" w:type="dxa"/>
            <w:left w:w="30" w:type="dxa"/>
            <w:bottom w:w="0" w:type="dxa"/>
            <w:right w:w="30" w:type="dxa"/>
          </w:tblCellMar>
        </w:tblPrEx>
        <w:trPr>
          <w:trHeight w:val="510" w:hRule="atLeast"/>
          <w:jc w:val="center"/>
        </w:trPr>
        <w:tc>
          <w:tcPr>
            <w:tcW w:w="523" w:type="dxa"/>
            <w:tcBorders>
              <w:top w:val="single" w:color="auto" w:sz="6" w:space="0"/>
              <w:left w:val="single" w:color="auto" w:sz="6" w:space="0"/>
              <w:bottom w:val="single" w:color="auto" w:sz="6" w:space="0"/>
              <w:right w:val="single" w:color="auto" w:sz="6" w:space="0"/>
            </w:tcBorders>
            <w:vAlign w:val="center"/>
          </w:tcPr>
          <w:p w14:paraId="1E30A3CF">
            <w:pPr>
              <w:jc w:val="center"/>
              <w:rPr>
                <w:rFonts w:ascii="宋体" w:hAnsi="宋体" w:eastAsia="宋体" w:cs="Arial"/>
                <w:b/>
                <w:bCs/>
                <w:szCs w:val="21"/>
              </w:rPr>
            </w:pPr>
            <w:r>
              <w:rPr>
                <w:rFonts w:hint="eastAsia" w:ascii="宋体" w:hAnsi="宋体" w:eastAsia="宋体" w:cs="Arial"/>
                <w:b/>
                <w:bCs/>
                <w:szCs w:val="21"/>
              </w:rPr>
              <w:t>2</w:t>
            </w:r>
          </w:p>
        </w:tc>
        <w:tc>
          <w:tcPr>
            <w:tcW w:w="5460" w:type="dxa"/>
            <w:tcBorders>
              <w:top w:val="single" w:color="auto" w:sz="6" w:space="0"/>
              <w:left w:val="single" w:color="auto" w:sz="6" w:space="0"/>
              <w:bottom w:val="single" w:color="auto" w:sz="6" w:space="0"/>
              <w:right w:val="single" w:color="auto" w:sz="6" w:space="0"/>
            </w:tcBorders>
            <w:vAlign w:val="center"/>
          </w:tcPr>
          <w:p w14:paraId="28487F8C">
            <w:pPr>
              <w:rPr>
                <w:rFonts w:ascii="宋体" w:hAnsi="宋体" w:eastAsia="宋体" w:cs="Arial"/>
                <w:b/>
                <w:bCs/>
                <w:szCs w:val="21"/>
              </w:rPr>
            </w:pPr>
            <w:r>
              <w:rPr>
                <w:rFonts w:hint="eastAsia" w:ascii="宋体" w:hAnsi="宋体" w:eastAsia="宋体" w:cs="Times New Roman"/>
                <w:b/>
                <w:szCs w:val="24"/>
              </w:rPr>
              <w:t>★</w:t>
            </w:r>
            <w:r>
              <w:rPr>
                <w:rFonts w:hint="eastAsia" w:ascii="宋体" w:hAnsi="宋体" w:eastAsia="宋体" w:cs="Times New Roman"/>
                <w:szCs w:val="24"/>
              </w:rPr>
              <w:t>本项目最高限价（预算金额）：</w:t>
            </w:r>
            <w:r>
              <w:rPr>
                <w:rFonts w:hint="eastAsia" w:ascii="宋体" w:eastAsia="宋体"/>
                <w:bCs/>
                <w:color w:val="000000" w:themeColor="text1"/>
                <w:szCs w:val="21"/>
                <w:lang w:eastAsia="zh-CN"/>
                <w14:textFill>
                  <w14:solidFill>
                    <w14:schemeClr w14:val="tx1"/>
                  </w14:solidFill>
                </w14:textFill>
              </w:rPr>
              <w:t>人民币80万元</w:t>
            </w:r>
            <w:r>
              <w:rPr>
                <w:rFonts w:hint="eastAsia" w:ascii="宋体" w:hAnsi="宋体" w:eastAsia="宋体" w:cs="Times New Roman"/>
                <w:szCs w:val="24"/>
              </w:rPr>
              <w:t>。</w:t>
            </w:r>
          </w:p>
        </w:tc>
        <w:tc>
          <w:tcPr>
            <w:tcW w:w="991" w:type="dxa"/>
            <w:tcBorders>
              <w:top w:val="single" w:color="auto" w:sz="6" w:space="0"/>
              <w:left w:val="single" w:color="auto" w:sz="6" w:space="0"/>
              <w:bottom w:val="single" w:color="auto" w:sz="6" w:space="0"/>
              <w:right w:val="single" w:color="auto" w:sz="6" w:space="0"/>
            </w:tcBorders>
            <w:vAlign w:val="center"/>
          </w:tcPr>
          <w:p w14:paraId="092C50BA">
            <w:pPr>
              <w:jc w:val="center"/>
              <w:rPr>
                <w:rFonts w:ascii="宋体" w:hAnsi="宋体" w:eastAsia="宋体" w:cs="Arial"/>
                <w:b/>
                <w:bCs/>
                <w:szCs w:val="21"/>
              </w:rPr>
            </w:pPr>
          </w:p>
        </w:tc>
        <w:tc>
          <w:tcPr>
            <w:tcW w:w="1421" w:type="dxa"/>
            <w:tcBorders>
              <w:top w:val="single" w:color="auto" w:sz="6" w:space="0"/>
              <w:left w:val="single" w:color="auto" w:sz="6" w:space="0"/>
              <w:bottom w:val="single" w:color="auto" w:sz="6" w:space="0"/>
              <w:right w:val="single" w:color="auto" w:sz="6" w:space="0"/>
            </w:tcBorders>
            <w:vAlign w:val="center"/>
          </w:tcPr>
          <w:p w14:paraId="739C0DA2">
            <w:pPr>
              <w:jc w:val="center"/>
              <w:rPr>
                <w:rFonts w:ascii="宋体" w:hAnsi="宋体" w:eastAsia="宋体" w:cs="Arial"/>
                <w:b/>
                <w:bCs/>
                <w:szCs w:val="21"/>
              </w:rPr>
            </w:pPr>
          </w:p>
        </w:tc>
        <w:tc>
          <w:tcPr>
            <w:tcW w:w="665" w:type="dxa"/>
            <w:tcBorders>
              <w:top w:val="single" w:color="auto" w:sz="6" w:space="0"/>
              <w:left w:val="single" w:color="auto" w:sz="6" w:space="0"/>
              <w:bottom w:val="single" w:color="auto" w:sz="6" w:space="0"/>
              <w:right w:val="single" w:color="auto" w:sz="6" w:space="0"/>
            </w:tcBorders>
            <w:vAlign w:val="center"/>
          </w:tcPr>
          <w:p w14:paraId="12D716DC">
            <w:pPr>
              <w:jc w:val="center"/>
              <w:rPr>
                <w:rFonts w:ascii="宋体" w:hAnsi="宋体" w:eastAsia="宋体" w:cs="Arial"/>
                <w:b/>
                <w:bCs/>
                <w:szCs w:val="21"/>
              </w:rPr>
            </w:pPr>
          </w:p>
        </w:tc>
      </w:tr>
      <w:tr w14:paraId="7BB165AB">
        <w:tblPrEx>
          <w:tblCellMar>
            <w:top w:w="0" w:type="dxa"/>
            <w:left w:w="30" w:type="dxa"/>
            <w:bottom w:w="0" w:type="dxa"/>
            <w:right w:w="30" w:type="dxa"/>
          </w:tblCellMar>
        </w:tblPrEx>
        <w:trPr>
          <w:trHeight w:val="510" w:hRule="atLeast"/>
          <w:jc w:val="center"/>
        </w:trPr>
        <w:tc>
          <w:tcPr>
            <w:tcW w:w="523" w:type="dxa"/>
            <w:tcBorders>
              <w:top w:val="single" w:color="auto" w:sz="6" w:space="0"/>
              <w:left w:val="single" w:color="auto" w:sz="6" w:space="0"/>
              <w:bottom w:val="single" w:color="auto" w:sz="6" w:space="0"/>
              <w:right w:val="single" w:color="auto" w:sz="6" w:space="0"/>
            </w:tcBorders>
            <w:vAlign w:val="center"/>
          </w:tcPr>
          <w:p w14:paraId="0ECE7F8F">
            <w:pPr>
              <w:jc w:val="center"/>
              <w:rPr>
                <w:rFonts w:ascii="宋体" w:hAnsi="宋体" w:eastAsia="宋体" w:cs="Arial"/>
                <w:b/>
                <w:bCs/>
                <w:szCs w:val="21"/>
              </w:rPr>
            </w:pPr>
            <w:r>
              <w:rPr>
                <w:rFonts w:hint="eastAsia" w:ascii="宋体" w:hAnsi="宋体" w:eastAsia="宋体" w:cs="Arial"/>
                <w:b/>
                <w:bCs/>
                <w:szCs w:val="21"/>
              </w:rPr>
              <w:t>3</w:t>
            </w:r>
          </w:p>
        </w:tc>
        <w:tc>
          <w:tcPr>
            <w:tcW w:w="5460" w:type="dxa"/>
            <w:tcBorders>
              <w:top w:val="single" w:color="auto" w:sz="6" w:space="0"/>
              <w:left w:val="single" w:color="auto" w:sz="6" w:space="0"/>
              <w:bottom w:val="single" w:color="auto" w:sz="6" w:space="0"/>
              <w:right w:val="single" w:color="auto" w:sz="6" w:space="0"/>
            </w:tcBorders>
            <w:vAlign w:val="center"/>
          </w:tcPr>
          <w:p w14:paraId="46E40F24">
            <w:pPr>
              <w:rPr>
                <w:rFonts w:ascii="宋体" w:hAnsi="宋体" w:eastAsia="宋体" w:cs="Arial"/>
                <w:b/>
                <w:bCs/>
                <w:szCs w:val="21"/>
              </w:rPr>
            </w:pPr>
            <w:r>
              <w:rPr>
                <w:rFonts w:hint="eastAsia" w:ascii="宋体" w:hAnsi="宋体" w:eastAsia="宋体" w:cs="Arial"/>
                <w:b/>
                <w:bCs/>
                <w:szCs w:val="21"/>
              </w:rPr>
              <w:t>★磋商有效期：自提交首次响应文件截止之日起90日。</w:t>
            </w:r>
          </w:p>
        </w:tc>
        <w:tc>
          <w:tcPr>
            <w:tcW w:w="991" w:type="dxa"/>
            <w:tcBorders>
              <w:top w:val="single" w:color="auto" w:sz="6" w:space="0"/>
              <w:left w:val="single" w:color="auto" w:sz="6" w:space="0"/>
              <w:bottom w:val="single" w:color="auto" w:sz="6" w:space="0"/>
              <w:right w:val="single" w:color="auto" w:sz="6" w:space="0"/>
            </w:tcBorders>
            <w:vAlign w:val="center"/>
          </w:tcPr>
          <w:p w14:paraId="71DACC35">
            <w:pPr>
              <w:jc w:val="center"/>
              <w:rPr>
                <w:rFonts w:ascii="宋体" w:hAnsi="宋体" w:eastAsia="宋体" w:cs="Arial"/>
                <w:b/>
                <w:bCs/>
                <w:szCs w:val="21"/>
              </w:rPr>
            </w:pPr>
          </w:p>
        </w:tc>
        <w:tc>
          <w:tcPr>
            <w:tcW w:w="1421" w:type="dxa"/>
            <w:tcBorders>
              <w:top w:val="single" w:color="auto" w:sz="6" w:space="0"/>
              <w:left w:val="single" w:color="auto" w:sz="6" w:space="0"/>
              <w:bottom w:val="single" w:color="auto" w:sz="6" w:space="0"/>
              <w:right w:val="single" w:color="auto" w:sz="6" w:space="0"/>
            </w:tcBorders>
            <w:vAlign w:val="center"/>
          </w:tcPr>
          <w:p w14:paraId="2DD868E0">
            <w:pPr>
              <w:jc w:val="center"/>
              <w:rPr>
                <w:rFonts w:ascii="宋体" w:hAnsi="宋体" w:eastAsia="宋体" w:cs="Arial"/>
                <w:b/>
                <w:bCs/>
                <w:szCs w:val="21"/>
              </w:rPr>
            </w:pPr>
          </w:p>
        </w:tc>
        <w:tc>
          <w:tcPr>
            <w:tcW w:w="665" w:type="dxa"/>
            <w:tcBorders>
              <w:top w:val="single" w:color="auto" w:sz="6" w:space="0"/>
              <w:left w:val="single" w:color="auto" w:sz="6" w:space="0"/>
              <w:bottom w:val="single" w:color="auto" w:sz="6" w:space="0"/>
              <w:right w:val="single" w:color="auto" w:sz="6" w:space="0"/>
            </w:tcBorders>
            <w:vAlign w:val="center"/>
          </w:tcPr>
          <w:p w14:paraId="5FADA662">
            <w:pPr>
              <w:jc w:val="center"/>
              <w:rPr>
                <w:rFonts w:ascii="宋体" w:hAnsi="宋体" w:eastAsia="宋体" w:cs="Arial"/>
                <w:b/>
                <w:bCs/>
                <w:szCs w:val="21"/>
              </w:rPr>
            </w:pPr>
          </w:p>
        </w:tc>
      </w:tr>
      <w:tr w14:paraId="7E1D14B9">
        <w:tblPrEx>
          <w:tblCellMar>
            <w:top w:w="0" w:type="dxa"/>
            <w:left w:w="30" w:type="dxa"/>
            <w:bottom w:w="0" w:type="dxa"/>
            <w:right w:w="30" w:type="dxa"/>
          </w:tblCellMar>
        </w:tblPrEx>
        <w:trPr>
          <w:trHeight w:val="510" w:hRule="atLeast"/>
          <w:jc w:val="center"/>
        </w:trPr>
        <w:tc>
          <w:tcPr>
            <w:tcW w:w="523" w:type="dxa"/>
            <w:tcBorders>
              <w:top w:val="single" w:color="auto" w:sz="6" w:space="0"/>
              <w:left w:val="single" w:color="auto" w:sz="6" w:space="0"/>
              <w:bottom w:val="single" w:color="auto" w:sz="6" w:space="0"/>
              <w:right w:val="single" w:color="auto" w:sz="6" w:space="0"/>
            </w:tcBorders>
            <w:vAlign w:val="center"/>
          </w:tcPr>
          <w:p w14:paraId="1D32C06E">
            <w:pPr>
              <w:jc w:val="center"/>
              <w:rPr>
                <w:rFonts w:ascii="宋体" w:hAnsi="宋体" w:eastAsia="宋体" w:cs="Arial"/>
                <w:b/>
                <w:bCs/>
                <w:szCs w:val="21"/>
              </w:rPr>
            </w:pPr>
            <w:r>
              <w:rPr>
                <w:rFonts w:hint="eastAsia" w:ascii="宋体" w:hAnsi="宋体" w:eastAsia="宋体" w:cs="Arial"/>
                <w:b/>
                <w:bCs/>
                <w:szCs w:val="21"/>
              </w:rPr>
              <w:t>4</w:t>
            </w:r>
          </w:p>
        </w:tc>
        <w:tc>
          <w:tcPr>
            <w:tcW w:w="5460" w:type="dxa"/>
            <w:tcBorders>
              <w:top w:val="single" w:color="auto" w:sz="6" w:space="0"/>
              <w:left w:val="single" w:color="auto" w:sz="6" w:space="0"/>
              <w:bottom w:val="single" w:color="auto" w:sz="6" w:space="0"/>
              <w:right w:val="single" w:color="auto" w:sz="6" w:space="0"/>
            </w:tcBorders>
            <w:vAlign w:val="center"/>
          </w:tcPr>
          <w:p w14:paraId="7473565E">
            <w:pPr>
              <w:rPr>
                <w:rFonts w:ascii="宋体" w:hAnsi="宋体" w:eastAsia="宋体" w:cs="Arial"/>
                <w:b/>
                <w:bCs/>
                <w:szCs w:val="21"/>
              </w:rPr>
            </w:pPr>
            <w:r>
              <w:rPr>
                <w:rFonts w:hint="eastAsia" w:ascii="宋体" w:hAnsi="宋体" w:eastAsia="宋体" w:cs="宋体"/>
                <w:b/>
                <w:szCs w:val="21"/>
              </w:rPr>
              <w:t>磋商文件中标注“★”的条款</w:t>
            </w:r>
          </w:p>
        </w:tc>
        <w:tc>
          <w:tcPr>
            <w:tcW w:w="991" w:type="dxa"/>
            <w:tcBorders>
              <w:top w:val="single" w:color="auto" w:sz="6" w:space="0"/>
              <w:left w:val="single" w:color="auto" w:sz="6" w:space="0"/>
              <w:bottom w:val="single" w:color="auto" w:sz="6" w:space="0"/>
              <w:right w:val="single" w:color="auto" w:sz="6" w:space="0"/>
            </w:tcBorders>
            <w:vAlign w:val="center"/>
          </w:tcPr>
          <w:p w14:paraId="3A0A94BB">
            <w:pPr>
              <w:jc w:val="center"/>
              <w:rPr>
                <w:rFonts w:ascii="宋体" w:hAnsi="宋体" w:eastAsia="宋体" w:cs="Arial"/>
                <w:b/>
                <w:bCs/>
                <w:szCs w:val="21"/>
              </w:rPr>
            </w:pPr>
          </w:p>
        </w:tc>
        <w:tc>
          <w:tcPr>
            <w:tcW w:w="1421" w:type="dxa"/>
            <w:tcBorders>
              <w:top w:val="single" w:color="auto" w:sz="6" w:space="0"/>
              <w:left w:val="single" w:color="auto" w:sz="6" w:space="0"/>
              <w:bottom w:val="single" w:color="auto" w:sz="6" w:space="0"/>
              <w:right w:val="single" w:color="auto" w:sz="6" w:space="0"/>
            </w:tcBorders>
            <w:vAlign w:val="center"/>
          </w:tcPr>
          <w:p w14:paraId="3C72D5E6">
            <w:pPr>
              <w:jc w:val="center"/>
              <w:rPr>
                <w:rFonts w:ascii="宋体" w:hAnsi="宋体" w:eastAsia="宋体" w:cs="Arial"/>
                <w:b/>
                <w:bCs/>
                <w:szCs w:val="21"/>
              </w:rPr>
            </w:pPr>
          </w:p>
        </w:tc>
        <w:tc>
          <w:tcPr>
            <w:tcW w:w="665" w:type="dxa"/>
            <w:tcBorders>
              <w:top w:val="single" w:color="auto" w:sz="6" w:space="0"/>
              <w:left w:val="single" w:color="auto" w:sz="6" w:space="0"/>
              <w:bottom w:val="single" w:color="auto" w:sz="6" w:space="0"/>
              <w:right w:val="single" w:color="auto" w:sz="6" w:space="0"/>
            </w:tcBorders>
            <w:vAlign w:val="center"/>
          </w:tcPr>
          <w:p w14:paraId="45370F75">
            <w:pPr>
              <w:jc w:val="center"/>
              <w:rPr>
                <w:rFonts w:ascii="宋体" w:hAnsi="宋体" w:eastAsia="宋体" w:cs="Arial"/>
                <w:b/>
                <w:bCs/>
                <w:szCs w:val="21"/>
              </w:rPr>
            </w:pPr>
          </w:p>
        </w:tc>
      </w:tr>
      <w:tr w14:paraId="1169C3A0">
        <w:tblPrEx>
          <w:tblCellMar>
            <w:top w:w="0" w:type="dxa"/>
            <w:left w:w="30" w:type="dxa"/>
            <w:bottom w:w="0" w:type="dxa"/>
            <w:right w:w="30" w:type="dxa"/>
          </w:tblCellMar>
        </w:tblPrEx>
        <w:trPr>
          <w:trHeight w:val="318" w:hRule="atLeast"/>
          <w:jc w:val="center"/>
        </w:trPr>
        <w:tc>
          <w:tcPr>
            <w:tcW w:w="523" w:type="dxa"/>
            <w:tcBorders>
              <w:top w:val="single" w:color="auto" w:sz="6" w:space="0"/>
              <w:left w:val="single" w:color="auto" w:sz="6" w:space="0"/>
              <w:bottom w:val="single" w:color="auto" w:sz="6" w:space="0"/>
              <w:right w:val="single" w:color="auto" w:sz="6" w:space="0"/>
            </w:tcBorders>
            <w:vAlign w:val="center"/>
          </w:tcPr>
          <w:p w14:paraId="336C7B2B">
            <w:pPr>
              <w:spacing w:before="50" w:after="188"/>
              <w:jc w:val="center"/>
              <w:rPr>
                <w:rFonts w:ascii="宋体" w:hAnsi="宋体" w:eastAsia="宋体" w:cs="Arial"/>
                <w:b/>
                <w:bCs/>
                <w:szCs w:val="21"/>
              </w:rPr>
            </w:pPr>
          </w:p>
        </w:tc>
        <w:tc>
          <w:tcPr>
            <w:tcW w:w="5460" w:type="dxa"/>
            <w:tcBorders>
              <w:top w:val="single" w:color="auto" w:sz="6" w:space="0"/>
              <w:left w:val="single" w:color="auto" w:sz="6" w:space="0"/>
              <w:bottom w:val="single" w:color="auto" w:sz="6" w:space="0"/>
              <w:right w:val="single" w:color="auto" w:sz="6" w:space="0"/>
            </w:tcBorders>
            <w:vAlign w:val="center"/>
          </w:tcPr>
          <w:p w14:paraId="0221B4DF">
            <w:pPr>
              <w:jc w:val="center"/>
              <w:rPr>
                <w:rFonts w:ascii="宋体" w:hAnsi="宋体" w:eastAsia="宋体" w:cs="Arial"/>
                <w:b/>
                <w:bCs/>
                <w:szCs w:val="21"/>
              </w:rPr>
            </w:pPr>
          </w:p>
        </w:tc>
        <w:tc>
          <w:tcPr>
            <w:tcW w:w="991" w:type="dxa"/>
            <w:tcBorders>
              <w:top w:val="single" w:color="auto" w:sz="6" w:space="0"/>
              <w:left w:val="single" w:color="auto" w:sz="6" w:space="0"/>
              <w:bottom w:val="single" w:color="auto" w:sz="6" w:space="0"/>
              <w:right w:val="single" w:color="auto" w:sz="6" w:space="0"/>
            </w:tcBorders>
            <w:vAlign w:val="center"/>
          </w:tcPr>
          <w:p w14:paraId="2C1123A5">
            <w:pPr>
              <w:jc w:val="center"/>
              <w:rPr>
                <w:rFonts w:ascii="宋体" w:hAnsi="宋体" w:eastAsia="宋体" w:cs="Arial"/>
                <w:b/>
                <w:bCs/>
                <w:szCs w:val="21"/>
              </w:rPr>
            </w:pPr>
          </w:p>
        </w:tc>
        <w:tc>
          <w:tcPr>
            <w:tcW w:w="1421" w:type="dxa"/>
            <w:tcBorders>
              <w:top w:val="single" w:color="auto" w:sz="6" w:space="0"/>
              <w:left w:val="single" w:color="auto" w:sz="6" w:space="0"/>
              <w:bottom w:val="single" w:color="auto" w:sz="6" w:space="0"/>
              <w:right w:val="single" w:color="auto" w:sz="6" w:space="0"/>
            </w:tcBorders>
            <w:vAlign w:val="center"/>
          </w:tcPr>
          <w:p w14:paraId="4DBDABBB">
            <w:pPr>
              <w:jc w:val="center"/>
              <w:rPr>
                <w:rFonts w:ascii="宋体" w:hAnsi="宋体" w:eastAsia="宋体" w:cs="Arial"/>
                <w:b/>
                <w:bCs/>
                <w:szCs w:val="21"/>
              </w:rPr>
            </w:pPr>
          </w:p>
        </w:tc>
        <w:tc>
          <w:tcPr>
            <w:tcW w:w="665" w:type="dxa"/>
            <w:tcBorders>
              <w:top w:val="single" w:color="auto" w:sz="6" w:space="0"/>
              <w:left w:val="single" w:color="auto" w:sz="6" w:space="0"/>
              <w:bottom w:val="single" w:color="auto" w:sz="6" w:space="0"/>
              <w:right w:val="single" w:color="auto" w:sz="6" w:space="0"/>
            </w:tcBorders>
            <w:vAlign w:val="center"/>
          </w:tcPr>
          <w:p w14:paraId="57029A46">
            <w:pPr>
              <w:jc w:val="center"/>
              <w:rPr>
                <w:rFonts w:ascii="宋体" w:hAnsi="宋体" w:eastAsia="宋体" w:cs="Arial"/>
                <w:b/>
                <w:bCs/>
                <w:szCs w:val="21"/>
              </w:rPr>
            </w:pPr>
          </w:p>
        </w:tc>
      </w:tr>
    </w:tbl>
    <w:p w14:paraId="1337C86D">
      <w:pPr>
        <w:spacing w:line="400" w:lineRule="exact"/>
        <w:ind w:firstLine="312" w:firstLineChars="148"/>
        <w:rPr>
          <w:rFonts w:ascii="宋体" w:hAnsi="宋体" w:eastAsia="宋体" w:cs="Arial"/>
          <w:szCs w:val="21"/>
        </w:rPr>
      </w:pPr>
      <w:r>
        <w:rPr>
          <w:rFonts w:hint="eastAsia" w:ascii="宋体" w:hAnsi="宋体" w:eastAsia="宋体" w:cs="Times New Roman"/>
          <w:b/>
          <w:bCs/>
          <w:szCs w:val="21"/>
        </w:rPr>
        <w:t>注：如磋商文件中标有“★”的内容，请在上表填写，并作出一一响应。若有一项带“★”的指标要求未响应或不满足，其响应将按无效处理。</w:t>
      </w:r>
    </w:p>
    <w:p w14:paraId="7A8DFB4C">
      <w:pPr>
        <w:spacing w:line="360" w:lineRule="auto"/>
        <w:ind w:firstLine="420"/>
        <w:rPr>
          <w:rFonts w:ascii="宋体" w:hAnsi="宋体" w:eastAsia="宋体" w:cs="Arial"/>
          <w:szCs w:val="20"/>
        </w:rPr>
      </w:pPr>
      <w:r>
        <w:rPr>
          <w:rFonts w:hint="eastAsia" w:ascii="宋体" w:hAnsi="宋体" w:eastAsia="宋体" w:cs="Times New Roman"/>
          <w:szCs w:val="20"/>
        </w:rPr>
        <w:t>（此表可延长）</w:t>
      </w:r>
    </w:p>
    <w:p w14:paraId="3530FA2F">
      <w:pPr>
        <w:autoSpaceDE w:val="0"/>
        <w:autoSpaceDN w:val="0"/>
        <w:spacing w:line="360" w:lineRule="auto"/>
        <w:ind w:right="893"/>
        <w:textAlignment w:val="bottom"/>
        <w:rPr>
          <w:rFonts w:ascii="宋体" w:hAnsi="宋体" w:eastAsia="宋体" w:cs="Arial"/>
          <w:szCs w:val="24"/>
        </w:rPr>
      </w:pPr>
    </w:p>
    <w:p w14:paraId="076FA3C3">
      <w:pPr>
        <w:autoSpaceDE w:val="0"/>
        <w:autoSpaceDN w:val="0"/>
        <w:spacing w:line="360" w:lineRule="auto"/>
        <w:ind w:right="893"/>
        <w:textAlignment w:val="bottom"/>
        <w:rPr>
          <w:rFonts w:ascii="宋体" w:hAnsi="宋体" w:eastAsia="宋体" w:cs="Arial"/>
          <w:szCs w:val="24"/>
        </w:rPr>
      </w:pPr>
    </w:p>
    <w:p w14:paraId="4954F7B5">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供应商名称(并加盖公章)：</w:t>
      </w:r>
    </w:p>
    <w:p w14:paraId="4E795CF8">
      <w:pPr>
        <w:autoSpaceDE w:val="0"/>
        <w:autoSpaceDN w:val="0"/>
        <w:spacing w:line="360" w:lineRule="auto"/>
        <w:ind w:right="893"/>
        <w:textAlignment w:val="bottom"/>
        <w:rPr>
          <w:rFonts w:ascii="宋体" w:hAnsi="宋体" w:eastAsia="宋体" w:cs="Arial"/>
          <w:szCs w:val="24"/>
        </w:rPr>
      </w:pPr>
    </w:p>
    <w:p w14:paraId="240D8E64">
      <w:pPr>
        <w:autoSpaceDE w:val="0"/>
        <w:autoSpaceDN w:val="0"/>
        <w:spacing w:line="360" w:lineRule="auto"/>
        <w:ind w:right="893"/>
        <w:textAlignment w:val="bottom"/>
        <w:rPr>
          <w:rFonts w:ascii="宋体" w:hAnsi="宋体" w:eastAsia="宋体" w:cs="Times New Roman"/>
          <w:szCs w:val="24"/>
          <w:u w:val="single"/>
        </w:rPr>
      </w:pPr>
      <w:r>
        <w:rPr>
          <w:rFonts w:hint="eastAsia" w:ascii="宋体" w:hAnsi="宋体" w:eastAsia="宋体" w:cs="Arial"/>
          <w:szCs w:val="24"/>
        </w:rPr>
        <w:t>法定代表人或供应商授权代表（签名或印鉴）：</w:t>
      </w:r>
      <w:r>
        <w:rPr>
          <w:rFonts w:hint="eastAsia" w:ascii="宋体" w:hAnsi="宋体" w:eastAsia="宋体" w:cs="Times New Roman"/>
          <w:szCs w:val="24"/>
          <w:u w:val="single"/>
        </w:rPr>
        <w:t xml:space="preserve">            </w:t>
      </w:r>
    </w:p>
    <w:p w14:paraId="0AC69C4A">
      <w:pPr>
        <w:autoSpaceDE w:val="0"/>
        <w:autoSpaceDN w:val="0"/>
        <w:spacing w:line="360" w:lineRule="auto"/>
        <w:ind w:right="893"/>
        <w:textAlignment w:val="bottom"/>
        <w:rPr>
          <w:rFonts w:ascii="宋体" w:hAnsi="宋体" w:eastAsia="宋体" w:cs="Times New Roman"/>
          <w:szCs w:val="24"/>
        </w:rPr>
      </w:pPr>
    </w:p>
    <w:p w14:paraId="53AF3C64">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日期：</w:t>
      </w:r>
    </w:p>
    <w:p w14:paraId="63FC5F6D">
      <w:pPr>
        <w:rPr>
          <w:rFonts w:ascii="宋体" w:hAnsi="宋体" w:eastAsia="宋体" w:cs="Times New Roman"/>
          <w:szCs w:val="24"/>
        </w:rPr>
      </w:pPr>
      <w:r>
        <w:rPr>
          <w:rFonts w:hint="eastAsia" w:ascii="宋体" w:hAnsi="宋体" w:eastAsia="宋体" w:cs="Times New Roman"/>
          <w:szCs w:val="24"/>
        </w:rPr>
        <w:br w:type="page"/>
      </w:r>
    </w:p>
    <w:p w14:paraId="31A497A6">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197" w:name="_Toc21554"/>
      <w:bookmarkStart w:id="198" w:name="_Toc769"/>
      <w:r>
        <w:rPr>
          <w:rFonts w:hint="eastAsia" w:ascii="宋体" w:hAnsi="宋体" w:eastAsia="宋体" w:cs="Times New Roman"/>
          <w:b/>
          <w:szCs w:val="21"/>
        </w:rPr>
        <w:t>响应文件与磋商文件差异一览表</w:t>
      </w:r>
      <w:bookmarkEnd w:id="197"/>
      <w:bookmarkEnd w:id="198"/>
    </w:p>
    <w:p w14:paraId="536C790F">
      <w:pPr>
        <w:tabs>
          <w:tab w:val="left" w:pos="5812"/>
        </w:tabs>
        <w:spacing w:before="156" w:beforeLines="50" w:after="156" w:afterLines="50" w:line="360" w:lineRule="auto"/>
        <w:rPr>
          <w:rFonts w:ascii="宋体" w:hAnsi="宋体" w:eastAsia="宋体" w:cs="Times New Roman"/>
          <w:szCs w:val="21"/>
          <w:u w:val="single"/>
        </w:rPr>
      </w:pPr>
      <w:r>
        <w:rPr>
          <w:rFonts w:hint="eastAsia" w:ascii="宋体" w:hAnsi="宋体" w:eastAsia="宋体" w:cs="Arial"/>
          <w:szCs w:val="21"/>
        </w:rPr>
        <w:t>项目名称：</w:t>
      </w:r>
      <w:r>
        <w:rPr>
          <w:rFonts w:hint="eastAsia" w:ascii="宋体" w:hAnsi="宋体" w:eastAsia="宋体" w:cs="Arial"/>
          <w:szCs w:val="21"/>
        </w:rPr>
        <w:tab/>
      </w:r>
      <w:r>
        <w:rPr>
          <w:rFonts w:hint="eastAsia" w:ascii="宋体" w:hAnsi="宋体" w:eastAsia="宋体" w:cs="Arial"/>
          <w:szCs w:val="21"/>
        </w:rPr>
        <w:t>项目编号：</w:t>
      </w:r>
    </w:p>
    <w:p w14:paraId="5B4115F2">
      <w:pPr>
        <w:tabs>
          <w:tab w:val="left" w:pos="7200"/>
        </w:tabs>
        <w:spacing w:line="300" w:lineRule="auto"/>
        <w:ind w:firstLine="413" w:firstLineChars="196"/>
        <w:rPr>
          <w:rFonts w:ascii="宋体" w:hAnsi="宋体" w:eastAsia="宋体" w:cs="Times New Roman"/>
          <w:b/>
          <w:szCs w:val="21"/>
        </w:rPr>
      </w:pPr>
      <w:r>
        <w:rPr>
          <w:rFonts w:hint="eastAsia" w:ascii="宋体" w:hAnsi="宋体" w:eastAsia="宋体" w:cs="宋体"/>
          <w:b/>
          <w:kern w:val="0"/>
          <w:szCs w:val="21"/>
        </w:rPr>
        <w:t>磋商</w:t>
      </w:r>
      <w:r>
        <w:rPr>
          <w:rFonts w:hint="eastAsia" w:ascii="宋体" w:hAnsi="宋体" w:eastAsia="宋体" w:cs="Times New Roman"/>
          <w:b/>
          <w:szCs w:val="21"/>
        </w:rPr>
        <w:t>响应与磋商文件条款对比表</w:t>
      </w:r>
    </w:p>
    <w:tbl>
      <w:tblPr>
        <w:tblStyle w:val="48"/>
        <w:tblW w:w="8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8"/>
        <w:gridCol w:w="3443"/>
        <w:gridCol w:w="1708"/>
        <w:gridCol w:w="1552"/>
        <w:gridCol w:w="1134"/>
      </w:tblGrid>
      <w:tr w14:paraId="181EB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2DECDFE">
            <w:pPr>
              <w:jc w:val="center"/>
              <w:rPr>
                <w:rFonts w:ascii="宋体" w:hAnsi="宋体" w:eastAsia="宋体" w:cs="Times New Roman"/>
                <w:b/>
                <w:szCs w:val="24"/>
              </w:rPr>
            </w:pPr>
            <w:r>
              <w:rPr>
                <w:rFonts w:hint="eastAsia" w:ascii="宋体" w:hAnsi="宋体" w:eastAsia="宋体" w:cs="Times New Roman"/>
                <w:b/>
                <w:szCs w:val="24"/>
              </w:rPr>
              <w:t>序号</w:t>
            </w:r>
          </w:p>
        </w:tc>
        <w:tc>
          <w:tcPr>
            <w:tcW w:w="3443" w:type="dxa"/>
            <w:tcBorders>
              <w:top w:val="single" w:color="000000" w:sz="4" w:space="0"/>
              <w:left w:val="single" w:color="000000" w:sz="4" w:space="0"/>
              <w:bottom w:val="single" w:color="000000" w:sz="4" w:space="0"/>
              <w:right w:val="single" w:color="000000" w:sz="4" w:space="0"/>
            </w:tcBorders>
            <w:vAlign w:val="center"/>
          </w:tcPr>
          <w:p w14:paraId="01F5DB1F">
            <w:pPr>
              <w:jc w:val="center"/>
              <w:rPr>
                <w:rFonts w:ascii="宋体" w:hAnsi="宋体" w:eastAsia="宋体" w:cs="Times New Roman"/>
                <w:b/>
                <w:szCs w:val="24"/>
              </w:rPr>
            </w:pPr>
            <w:r>
              <w:rPr>
                <w:rFonts w:hint="eastAsia" w:ascii="宋体" w:hAnsi="宋体" w:eastAsia="宋体" w:cs="Times New Roman"/>
                <w:b/>
                <w:szCs w:val="24"/>
              </w:rPr>
              <w:t>磋商文件条款</w:t>
            </w:r>
          </w:p>
        </w:tc>
        <w:tc>
          <w:tcPr>
            <w:tcW w:w="1708" w:type="dxa"/>
            <w:tcBorders>
              <w:top w:val="single" w:color="000000" w:sz="4" w:space="0"/>
              <w:left w:val="single" w:color="000000" w:sz="4" w:space="0"/>
              <w:bottom w:val="single" w:color="000000" w:sz="4" w:space="0"/>
              <w:right w:val="single" w:color="000000" w:sz="4" w:space="0"/>
            </w:tcBorders>
            <w:vAlign w:val="center"/>
          </w:tcPr>
          <w:p w14:paraId="73004300">
            <w:pPr>
              <w:jc w:val="center"/>
              <w:rPr>
                <w:rFonts w:ascii="宋体" w:hAnsi="宋体" w:eastAsia="宋体" w:cs="Times New Roman"/>
                <w:b/>
                <w:szCs w:val="24"/>
              </w:rPr>
            </w:pPr>
            <w:r>
              <w:rPr>
                <w:rFonts w:hint="eastAsia" w:ascii="宋体" w:hAnsi="宋体" w:eastAsia="宋体" w:cs="Times New Roman"/>
                <w:b/>
                <w:szCs w:val="24"/>
              </w:rPr>
              <w:t>供应商响应情况描述</w:t>
            </w:r>
          </w:p>
        </w:tc>
        <w:tc>
          <w:tcPr>
            <w:tcW w:w="1552" w:type="dxa"/>
            <w:tcBorders>
              <w:top w:val="single" w:color="000000" w:sz="4" w:space="0"/>
              <w:left w:val="single" w:color="000000" w:sz="4" w:space="0"/>
              <w:bottom w:val="single" w:color="000000" w:sz="4" w:space="0"/>
              <w:right w:val="single" w:color="000000" w:sz="4" w:space="0"/>
            </w:tcBorders>
            <w:vAlign w:val="center"/>
          </w:tcPr>
          <w:p w14:paraId="04E013B2">
            <w:pPr>
              <w:jc w:val="center"/>
              <w:rPr>
                <w:rFonts w:ascii="宋体" w:hAnsi="宋体" w:eastAsia="宋体" w:cs="Times New Roman"/>
                <w:b/>
                <w:szCs w:val="24"/>
              </w:rPr>
            </w:pPr>
            <w:r>
              <w:rPr>
                <w:rFonts w:hint="eastAsia" w:ascii="宋体" w:hAnsi="宋体" w:eastAsia="宋体" w:cs="Times New Roman"/>
                <w:b/>
                <w:szCs w:val="24"/>
              </w:rPr>
              <w:t>偏离说明（正偏离/完全响应/负偏离）</w:t>
            </w:r>
          </w:p>
        </w:tc>
        <w:tc>
          <w:tcPr>
            <w:tcW w:w="1134" w:type="dxa"/>
            <w:tcBorders>
              <w:top w:val="single" w:color="000000" w:sz="4" w:space="0"/>
              <w:left w:val="single" w:color="000000" w:sz="4" w:space="0"/>
              <w:bottom w:val="single" w:color="000000" w:sz="4" w:space="0"/>
              <w:right w:val="single" w:color="000000" w:sz="4" w:space="0"/>
            </w:tcBorders>
            <w:vAlign w:val="center"/>
          </w:tcPr>
          <w:p w14:paraId="13D76F41">
            <w:pPr>
              <w:jc w:val="center"/>
              <w:rPr>
                <w:rFonts w:ascii="宋体" w:hAnsi="宋体" w:eastAsia="宋体" w:cs="Times New Roman"/>
                <w:b/>
                <w:szCs w:val="24"/>
              </w:rPr>
            </w:pPr>
            <w:r>
              <w:rPr>
                <w:rFonts w:hint="eastAsia" w:ascii="宋体" w:hAnsi="宋体" w:eastAsia="宋体" w:cs="Times New Roman"/>
                <w:b/>
                <w:szCs w:val="24"/>
              </w:rPr>
              <w:t>对应响应文件位置及页码</w:t>
            </w:r>
          </w:p>
        </w:tc>
      </w:tr>
      <w:tr w14:paraId="24944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jc w:val="center"/>
        </w:trPr>
        <w:tc>
          <w:tcPr>
            <w:tcW w:w="8415" w:type="dxa"/>
            <w:gridSpan w:val="5"/>
            <w:tcBorders>
              <w:top w:val="single" w:color="000000" w:sz="4" w:space="0"/>
              <w:left w:val="single" w:color="000000" w:sz="4" w:space="0"/>
              <w:bottom w:val="single" w:color="000000" w:sz="4" w:space="0"/>
              <w:right w:val="single" w:color="000000" w:sz="4" w:space="0"/>
            </w:tcBorders>
            <w:vAlign w:val="center"/>
          </w:tcPr>
          <w:p w14:paraId="4DEE4EF6">
            <w:pPr>
              <w:spacing w:line="300" w:lineRule="auto"/>
              <w:jc w:val="center"/>
              <w:rPr>
                <w:rFonts w:ascii="宋体" w:hAnsi="宋体" w:eastAsia="宋体" w:cs="Times New Roman"/>
                <w:szCs w:val="21"/>
              </w:rPr>
            </w:pPr>
            <w:r>
              <w:rPr>
                <w:rFonts w:hint="eastAsia" w:ascii="宋体" w:hAnsi="宋体" w:eastAsia="宋体" w:cs="Times New Roman"/>
                <w:b/>
                <w:szCs w:val="21"/>
              </w:rPr>
              <w:t>带“▲”的重要条款</w:t>
            </w:r>
          </w:p>
        </w:tc>
      </w:tr>
      <w:tr w14:paraId="1B26A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BD45E6C">
            <w:pPr>
              <w:spacing w:line="300" w:lineRule="auto"/>
              <w:jc w:val="center"/>
              <w:rPr>
                <w:rFonts w:ascii="宋体" w:hAnsi="宋体" w:eastAsia="宋体" w:cs="Times New Roman"/>
                <w:szCs w:val="21"/>
              </w:rPr>
            </w:pPr>
            <w:r>
              <w:rPr>
                <w:rFonts w:hint="eastAsia" w:ascii="宋体" w:hAnsi="宋体" w:eastAsia="宋体" w:cs="Times New Roman"/>
                <w:szCs w:val="21"/>
              </w:rPr>
              <w:t>1</w:t>
            </w:r>
          </w:p>
        </w:tc>
        <w:tc>
          <w:tcPr>
            <w:tcW w:w="3443" w:type="dxa"/>
            <w:tcBorders>
              <w:top w:val="single" w:color="000000" w:sz="4" w:space="0"/>
              <w:left w:val="single" w:color="000000" w:sz="4" w:space="0"/>
              <w:bottom w:val="single" w:color="000000" w:sz="4" w:space="0"/>
              <w:right w:val="single" w:color="000000" w:sz="4" w:space="0"/>
            </w:tcBorders>
            <w:vAlign w:val="center"/>
          </w:tcPr>
          <w:p w14:paraId="608CCC47">
            <w:pPr>
              <w:spacing w:line="300" w:lineRule="auto"/>
              <w:jc w:val="center"/>
              <w:rPr>
                <w:rFonts w:ascii="宋体" w:hAnsi="宋体" w:eastAsia="宋体" w:cs="Times New Roman"/>
                <w:szCs w:val="21"/>
              </w:rPr>
            </w:pPr>
          </w:p>
        </w:tc>
        <w:tc>
          <w:tcPr>
            <w:tcW w:w="1708" w:type="dxa"/>
            <w:tcBorders>
              <w:top w:val="single" w:color="000000" w:sz="4" w:space="0"/>
              <w:left w:val="single" w:color="000000" w:sz="4" w:space="0"/>
              <w:bottom w:val="single" w:color="000000" w:sz="4" w:space="0"/>
              <w:right w:val="single" w:color="000000" w:sz="4" w:space="0"/>
            </w:tcBorders>
            <w:vAlign w:val="center"/>
          </w:tcPr>
          <w:p w14:paraId="0926BD94">
            <w:pPr>
              <w:spacing w:line="300" w:lineRule="auto"/>
              <w:jc w:val="center"/>
              <w:rPr>
                <w:rFonts w:ascii="宋体" w:hAnsi="宋体" w:eastAsia="宋体" w:cs="Times New Roman"/>
                <w:szCs w:val="21"/>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5C8F359E">
            <w:pPr>
              <w:spacing w:line="300" w:lineRule="auto"/>
              <w:jc w:val="center"/>
              <w:rPr>
                <w:rFonts w:ascii="宋体" w:hAnsi="宋体" w:eastAsia="宋体" w:cs="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AA2A84F">
            <w:pPr>
              <w:spacing w:line="300" w:lineRule="auto"/>
              <w:jc w:val="center"/>
              <w:rPr>
                <w:rFonts w:ascii="宋体" w:hAnsi="宋体" w:eastAsia="宋体" w:cs="Times New Roman"/>
                <w:szCs w:val="21"/>
              </w:rPr>
            </w:pPr>
          </w:p>
        </w:tc>
      </w:tr>
      <w:tr w14:paraId="12324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50AA73C8">
            <w:pPr>
              <w:spacing w:line="300" w:lineRule="auto"/>
              <w:jc w:val="center"/>
              <w:rPr>
                <w:rFonts w:ascii="宋体" w:hAnsi="宋体" w:eastAsia="宋体" w:cs="Times New Roman"/>
                <w:szCs w:val="21"/>
              </w:rPr>
            </w:pPr>
            <w:r>
              <w:rPr>
                <w:rFonts w:hint="eastAsia" w:ascii="宋体" w:hAnsi="宋体" w:eastAsia="宋体" w:cs="Times New Roman"/>
                <w:szCs w:val="21"/>
              </w:rPr>
              <w:t>2</w:t>
            </w:r>
          </w:p>
        </w:tc>
        <w:tc>
          <w:tcPr>
            <w:tcW w:w="3443" w:type="dxa"/>
            <w:tcBorders>
              <w:top w:val="single" w:color="000000" w:sz="4" w:space="0"/>
              <w:left w:val="single" w:color="000000" w:sz="4" w:space="0"/>
              <w:bottom w:val="single" w:color="000000" w:sz="4" w:space="0"/>
              <w:right w:val="single" w:color="000000" w:sz="4" w:space="0"/>
            </w:tcBorders>
            <w:vAlign w:val="center"/>
          </w:tcPr>
          <w:p w14:paraId="745CCA50">
            <w:pPr>
              <w:spacing w:line="300" w:lineRule="auto"/>
              <w:jc w:val="center"/>
              <w:rPr>
                <w:rFonts w:ascii="宋体" w:hAnsi="宋体" w:eastAsia="宋体" w:cs="Times New Roman"/>
                <w:szCs w:val="21"/>
              </w:rPr>
            </w:pPr>
          </w:p>
        </w:tc>
        <w:tc>
          <w:tcPr>
            <w:tcW w:w="1708" w:type="dxa"/>
            <w:tcBorders>
              <w:top w:val="single" w:color="000000" w:sz="4" w:space="0"/>
              <w:left w:val="single" w:color="000000" w:sz="4" w:space="0"/>
              <w:bottom w:val="single" w:color="000000" w:sz="4" w:space="0"/>
              <w:right w:val="single" w:color="000000" w:sz="4" w:space="0"/>
            </w:tcBorders>
            <w:vAlign w:val="center"/>
          </w:tcPr>
          <w:p w14:paraId="358D860B">
            <w:pPr>
              <w:spacing w:line="300" w:lineRule="auto"/>
              <w:jc w:val="center"/>
              <w:rPr>
                <w:rFonts w:ascii="宋体" w:hAnsi="宋体" w:eastAsia="宋体" w:cs="Times New Roman"/>
                <w:szCs w:val="21"/>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37896B34">
            <w:pPr>
              <w:spacing w:line="300" w:lineRule="auto"/>
              <w:jc w:val="center"/>
              <w:rPr>
                <w:rFonts w:ascii="宋体" w:hAnsi="宋体" w:eastAsia="宋体" w:cs="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D55ABF8">
            <w:pPr>
              <w:spacing w:line="300" w:lineRule="auto"/>
              <w:jc w:val="center"/>
              <w:rPr>
                <w:rFonts w:ascii="宋体" w:hAnsi="宋体" w:eastAsia="宋体" w:cs="Times New Roman"/>
                <w:szCs w:val="21"/>
              </w:rPr>
            </w:pPr>
          </w:p>
        </w:tc>
      </w:tr>
      <w:tr w14:paraId="7CF3F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2740ECE9">
            <w:pPr>
              <w:spacing w:line="300" w:lineRule="auto"/>
              <w:jc w:val="center"/>
              <w:rPr>
                <w:rFonts w:ascii="宋体" w:hAnsi="宋体" w:eastAsia="宋体" w:cs="Times New Roman"/>
                <w:szCs w:val="21"/>
              </w:rPr>
            </w:pPr>
            <w:r>
              <w:rPr>
                <w:rFonts w:hint="eastAsia" w:ascii="宋体" w:hAnsi="宋体" w:eastAsia="宋体" w:cs="Times New Roman"/>
                <w:szCs w:val="21"/>
              </w:rPr>
              <w:t>3</w:t>
            </w:r>
          </w:p>
        </w:tc>
        <w:tc>
          <w:tcPr>
            <w:tcW w:w="3443" w:type="dxa"/>
            <w:tcBorders>
              <w:top w:val="single" w:color="000000" w:sz="4" w:space="0"/>
              <w:left w:val="single" w:color="000000" w:sz="4" w:space="0"/>
              <w:bottom w:val="single" w:color="000000" w:sz="4" w:space="0"/>
              <w:right w:val="single" w:color="000000" w:sz="4" w:space="0"/>
            </w:tcBorders>
            <w:vAlign w:val="center"/>
          </w:tcPr>
          <w:p w14:paraId="661B5D13">
            <w:pPr>
              <w:spacing w:line="300" w:lineRule="auto"/>
              <w:jc w:val="center"/>
              <w:rPr>
                <w:rFonts w:ascii="宋体" w:hAnsi="宋体" w:eastAsia="宋体" w:cs="Times New Roman"/>
                <w:szCs w:val="21"/>
              </w:rPr>
            </w:pPr>
            <w:r>
              <w:rPr>
                <w:rFonts w:hint="eastAsia" w:ascii="宋体" w:hAnsi="宋体" w:eastAsia="宋体" w:cs="Times New Roman"/>
                <w:szCs w:val="21"/>
              </w:rPr>
              <w:t>······</w:t>
            </w:r>
          </w:p>
        </w:tc>
        <w:tc>
          <w:tcPr>
            <w:tcW w:w="1708" w:type="dxa"/>
            <w:tcBorders>
              <w:top w:val="single" w:color="000000" w:sz="4" w:space="0"/>
              <w:left w:val="single" w:color="000000" w:sz="4" w:space="0"/>
              <w:bottom w:val="single" w:color="000000" w:sz="4" w:space="0"/>
              <w:right w:val="single" w:color="000000" w:sz="4" w:space="0"/>
            </w:tcBorders>
            <w:vAlign w:val="center"/>
          </w:tcPr>
          <w:p w14:paraId="77399C04">
            <w:pPr>
              <w:spacing w:line="300" w:lineRule="auto"/>
              <w:jc w:val="center"/>
              <w:rPr>
                <w:rFonts w:ascii="宋体" w:hAnsi="宋体" w:eastAsia="宋体" w:cs="Times New Roman"/>
                <w:szCs w:val="21"/>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74FE4E75">
            <w:pPr>
              <w:spacing w:line="300" w:lineRule="auto"/>
              <w:jc w:val="center"/>
              <w:rPr>
                <w:rFonts w:ascii="宋体" w:hAnsi="宋体" w:eastAsia="宋体" w:cs="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7EF5C10">
            <w:pPr>
              <w:spacing w:line="300" w:lineRule="auto"/>
              <w:jc w:val="center"/>
              <w:rPr>
                <w:rFonts w:ascii="宋体" w:hAnsi="宋体" w:eastAsia="宋体" w:cs="Times New Roman"/>
                <w:szCs w:val="21"/>
              </w:rPr>
            </w:pPr>
          </w:p>
        </w:tc>
      </w:tr>
      <w:tr w14:paraId="7E134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6" w:hRule="atLeast"/>
          <w:jc w:val="center"/>
        </w:trPr>
        <w:tc>
          <w:tcPr>
            <w:tcW w:w="8415" w:type="dxa"/>
            <w:gridSpan w:val="5"/>
            <w:tcBorders>
              <w:top w:val="single" w:color="000000" w:sz="4" w:space="0"/>
              <w:left w:val="single" w:color="000000" w:sz="4" w:space="0"/>
              <w:bottom w:val="single" w:color="000000" w:sz="4" w:space="0"/>
              <w:right w:val="single" w:color="000000" w:sz="4" w:space="0"/>
            </w:tcBorders>
            <w:vAlign w:val="center"/>
          </w:tcPr>
          <w:p w14:paraId="664A2615">
            <w:pPr>
              <w:spacing w:line="300" w:lineRule="auto"/>
              <w:jc w:val="center"/>
              <w:rPr>
                <w:rFonts w:ascii="宋体" w:hAnsi="宋体" w:eastAsia="宋体" w:cs="Times New Roman"/>
                <w:szCs w:val="21"/>
              </w:rPr>
            </w:pPr>
            <w:r>
              <w:rPr>
                <w:rFonts w:hint="eastAsia" w:ascii="宋体" w:hAnsi="宋体" w:eastAsia="宋体" w:cs="Times New Roman"/>
                <w:b/>
                <w:szCs w:val="21"/>
              </w:rPr>
              <w:t>一般条款（除带“★”和“▲”之外的条款）</w:t>
            </w:r>
          </w:p>
        </w:tc>
      </w:tr>
      <w:tr w14:paraId="1C76C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6F2250B2">
            <w:pPr>
              <w:spacing w:line="300" w:lineRule="auto"/>
              <w:jc w:val="center"/>
              <w:rPr>
                <w:rFonts w:ascii="宋体" w:hAnsi="宋体" w:eastAsia="宋体" w:cs="Times New Roman"/>
                <w:szCs w:val="21"/>
              </w:rPr>
            </w:pPr>
            <w:r>
              <w:rPr>
                <w:rFonts w:hint="eastAsia" w:ascii="宋体" w:hAnsi="宋体" w:eastAsia="宋体" w:cs="Times New Roman"/>
                <w:szCs w:val="21"/>
              </w:rPr>
              <w:t>1</w:t>
            </w:r>
          </w:p>
        </w:tc>
        <w:tc>
          <w:tcPr>
            <w:tcW w:w="3443" w:type="dxa"/>
            <w:tcBorders>
              <w:top w:val="single" w:color="000000" w:sz="4" w:space="0"/>
              <w:left w:val="single" w:color="000000" w:sz="4" w:space="0"/>
              <w:bottom w:val="single" w:color="000000" w:sz="4" w:space="0"/>
              <w:right w:val="single" w:color="000000" w:sz="4" w:space="0"/>
            </w:tcBorders>
            <w:vAlign w:val="center"/>
          </w:tcPr>
          <w:p w14:paraId="45F6E630">
            <w:pPr>
              <w:spacing w:line="300" w:lineRule="auto"/>
              <w:jc w:val="center"/>
              <w:rPr>
                <w:rFonts w:ascii="宋体" w:hAnsi="宋体" w:eastAsia="宋体" w:cs="Times New Roman"/>
                <w:szCs w:val="21"/>
              </w:rPr>
            </w:pPr>
          </w:p>
        </w:tc>
        <w:tc>
          <w:tcPr>
            <w:tcW w:w="1708" w:type="dxa"/>
            <w:tcBorders>
              <w:top w:val="single" w:color="000000" w:sz="4" w:space="0"/>
              <w:left w:val="single" w:color="000000" w:sz="4" w:space="0"/>
              <w:bottom w:val="single" w:color="000000" w:sz="4" w:space="0"/>
              <w:right w:val="single" w:color="000000" w:sz="4" w:space="0"/>
            </w:tcBorders>
            <w:vAlign w:val="center"/>
          </w:tcPr>
          <w:p w14:paraId="430DF536">
            <w:pPr>
              <w:spacing w:line="300" w:lineRule="auto"/>
              <w:jc w:val="center"/>
              <w:rPr>
                <w:rFonts w:ascii="宋体" w:hAnsi="宋体" w:eastAsia="宋体" w:cs="Times New Roman"/>
                <w:szCs w:val="21"/>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16F02DF0">
            <w:pPr>
              <w:spacing w:line="300" w:lineRule="auto"/>
              <w:jc w:val="center"/>
              <w:rPr>
                <w:rFonts w:ascii="宋体" w:hAnsi="宋体" w:eastAsia="宋体" w:cs="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CA225AA">
            <w:pPr>
              <w:spacing w:line="300" w:lineRule="auto"/>
              <w:jc w:val="center"/>
              <w:rPr>
                <w:rFonts w:ascii="宋体" w:hAnsi="宋体" w:eastAsia="宋体" w:cs="Times New Roman"/>
                <w:szCs w:val="21"/>
              </w:rPr>
            </w:pPr>
          </w:p>
        </w:tc>
      </w:tr>
      <w:tr w14:paraId="31EBA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7F9CA22F">
            <w:pPr>
              <w:spacing w:line="300" w:lineRule="auto"/>
              <w:jc w:val="center"/>
              <w:rPr>
                <w:rFonts w:ascii="宋体" w:hAnsi="宋体" w:eastAsia="宋体" w:cs="Times New Roman"/>
                <w:szCs w:val="21"/>
              </w:rPr>
            </w:pPr>
            <w:r>
              <w:rPr>
                <w:rFonts w:hint="eastAsia" w:ascii="宋体" w:hAnsi="宋体" w:eastAsia="宋体" w:cs="Times New Roman"/>
                <w:szCs w:val="21"/>
              </w:rPr>
              <w:t>2</w:t>
            </w:r>
          </w:p>
        </w:tc>
        <w:tc>
          <w:tcPr>
            <w:tcW w:w="3443" w:type="dxa"/>
            <w:tcBorders>
              <w:top w:val="single" w:color="000000" w:sz="4" w:space="0"/>
              <w:left w:val="single" w:color="000000" w:sz="4" w:space="0"/>
              <w:bottom w:val="single" w:color="000000" w:sz="4" w:space="0"/>
              <w:right w:val="single" w:color="000000" w:sz="4" w:space="0"/>
            </w:tcBorders>
            <w:vAlign w:val="center"/>
          </w:tcPr>
          <w:p w14:paraId="4489D639">
            <w:pPr>
              <w:spacing w:line="300" w:lineRule="auto"/>
              <w:jc w:val="center"/>
              <w:rPr>
                <w:rFonts w:ascii="宋体" w:hAnsi="宋体" w:eastAsia="宋体" w:cs="Times New Roman"/>
                <w:szCs w:val="21"/>
              </w:rPr>
            </w:pPr>
          </w:p>
        </w:tc>
        <w:tc>
          <w:tcPr>
            <w:tcW w:w="1708" w:type="dxa"/>
            <w:tcBorders>
              <w:top w:val="single" w:color="000000" w:sz="4" w:space="0"/>
              <w:left w:val="single" w:color="000000" w:sz="4" w:space="0"/>
              <w:bottom w:val="single" w:color="000000" w:sz="4" w:space="0"/>
              <w:right w:val="single" w:color="000000" w:sz="4" w:space="0"/>
            </w:tcBorders>
            <w:vAlign w:val="center"/>
          </w:tcPr>
          <w:p w14:paraId="3CD92855">
            <w:pPr>
              <w:spacing w:line="300" w:lineRule="auto"/>
              <w:jc w:val="center"/>
              <w:rPr>
                <w:rFonts w:ascii="宋体" w:hAnsi="宋体" w:eastAsia="宋体" w:cs="Times New Roman"/>
                <w:szCs w:val="21"/>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678B8C6D">
            <w:pPr>
              <w:spacing w:line="300" w:lineRule="auto"/>
              <w:jc w:val="center"/>
              <w:rPr>
                <w:rFonts w:ascii="宋体" w:hAnsi="宋体" w:eastAsia="宋体" w:cs="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CAB7D53">
            <w:pPr>
              <w:spacing w:line="300" w:lineRule="auto"/>
              <w:jc w:val="center"/>
              <w:rPr>
                <w:rFonts w:ascii="宋体" w:hAnsi="宋体" w:eastAsia="宋体" w:cs="Times New Roman"/>
                <w:szCs w:val="21"/>
              </w:rPr>
            </w:pPr>
          </w:p>
        </w:tc>
      </w:tr>
      <w:tr w14:paraId="7DD21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578" w:type="dxa"/>
            <w:tcBorders>
              <w:top w:val="single" w:color="000000" w:sz="4" w:space="0"/>
              <w:left w:val="single" w:color="000000" w:sz="4" w:space="0"/>
              <w:bottom w:val="single" w:color="000000" w:sz="4" w:space="0"/>
              <w:right w:val="single" w:color="000000" w:sz="4" w:space="0"/>
            </w:tcBorders>
            <w:vAlign w:val="center"/>
          </w:tcPr>
          <w:p w14:paraId="1CD92A78">
            <w:pPr>
              <w:spacing w:line="300" w:lineRule="auto"/>
              <w:jc w:val="center"/>
              <w:rPr>
                <w:rFonts w:ascii="宋体" w:hAnsi="宋体" w:eastAsia="宋体" w:cs="Times New Roman"/>
                <w:szCs w:val="21"/>
              </w:rPr>
            </w:pPr>
            <w:r>
              <w:rPr>
                <w:rFonts w:hint="eastAsia" w:ascii="宋体" w:hAnsi="宋体" w:eastAsia="宋体" w:cs="Times New Roman"/>
                <w:szCs w:val="21"/>
              </w:rPr>
              <w:t>3</w:t>
            </w:r>
          </w:p>
        </w:tc>
        <w:tc>
          <w:tcPr>
            <w:tcW w:w="3443" w:type="dxa"/>
            <w:tcBorders>
              <w:top w:val="single" w:color="000000" w:sz="4" w:space="0"/>
              <w:left w:val="single" w:color="000000" w:sz="4" w:space="0"/>
              <w:bottom w:val="single" w:color="000000" w:sz="4" w:space="0"/>
              <w:right w:val="single" w:color="000000" w:sz="4" w:space="0"/>
            </w:tcBorders>
            <w:vAlign w:val="center"/>
          </w:tcPr>
          <w:p w14:paraId="25326713">
            <w:pPr>
              <w:spacing w:line="300" w:lineRule="auto"/>
              <w:jc w:val="center"/>
              <w:rPr>
                <w:rFonts w:ascii="宋体" w:hAnsi="宋体" w:eastAsia="宋体" w:cs="Times New Roman"/>
                <w:szCs w:val="21"/>
              </w:rPr>
            </w:pPr>
            <w:r>
              <w:rPr>
                <w:rFonts w:hint="eastAsia" w:ascii="宋体" w:hAnsi="宋体" w:eastAsia="宋体" w:cs="Times New Roman"/>
                <w:szCs w:val="21"/>
              </w:rPr>
              <w:t>······</w:t>
            </w:r>
          </w:p>
        </w:tc>
        <w:tc>
          <w:tcPr>
            <w:tcW w:w="1708" w:type="dxa"/>
            <w:tcBorders>
              <w:top w:val="single" w:color="000000" w:sz="4" w:space="0"/>
              <w:left w:val="single" w:color="000000" w:sz="4" w:space="0"/>
              <w:bottom w:val="single" w:color="000000" w:sz="4" w:space="0"/>
              <w:right w:val="single" w:color="000000" w:sz="4" w:space="0"/>
            </w:tcBorders>
            <w:vAlign w:val="center"/>
          </w:tcPr>
          <w:p w14:paraId="7CAE346B">
            <w:pPr>
              <w:spacing w:line="300" w:lineRule="auto"/>
              <w:jc w:val="center"/>
              <w:rPr>
                <w:rFonts w:ascii="宋体" w:hAnsi="宋体" w:eastAsia="宋体" w:cs="Times New Roman"/>
                <w:szCs w:val="21"/>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223014DC">
            <w:pPr>
              <w:spacing w:line="300" w:lineRule="auto"/>
              <w:jc w:val="center"/>
              <w:rPr>
                <w:rFonts w:ascii="宋体" w:hAnsi="宋体" w:eastAsia="宋体" w:cs="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CDCB938">
            <w:pPr>
              <w:spacing w:line="300" w:lineRule="auto"/>
              <w:jc w:val="center"/>
              <w:rPr>
                <w:rFonts w:ascii="宋体" w:hAnsi="宋体" w:eastAsia="宋体" w:cs="Times New Roman"/>
                <w:szCs w:val="21"/>
              </w:rPr>
            </w:pPr>
          </w:p>
        </w:tc>
      </w:tr>
    </w:tbl>
    <w:p w14:paraId="0103C83D">
      <w:pPr>
        <w:spacing w:line="300" w:lineRule="auto"/>
        <w:ind w:firstLine="359" w:firstLineChars="171"/>
        <w:rPr>
          <w:rFonts w:ascii="宋体" w:hAnsi="宋体" w:eastAsia="宋体" w:cs="Times New Roman"/>
          <w:szCs w:val="21"/>
        </w:rPr>
      </w:pPr>
      <w:r>
        <w:rPr>
          <w:rFonts w:hint="eastAsia" w:ascii="宋体" w:hAnsi="宋体" w:eastAsia="宋体" w:cs="Times New Roman"/>
          <w:szCs w:val="21"/>
        </w:rPr>
        <w:t>说明：</w:t>
      </w:r>
    </w:p>
    <w:p w14:paraId="3E96A483">
      <w:pPr>
        <w:spacing w:line="300" w:lineRule="auto"/>
        <w:ind w:firstLine="359" w:firstLineChars="171"/>
        <w:rPr>
          <w:rFonts w:ascii="宋体" w:hAnsi="宋体" w:eastAsia="宋体" w:cs="Times New Roman"/>
          <w:bCs/>
          <w:szCs w:val="24"/>
        </w:rPr>
      </w:pPr>
      <w:r>
        <w:rPr>
          <w:rFonts w:hint="eastAsia" w:ascii="宋体" w:hAnsi="宋体" w:eastAsia="宋体" w:cs="Times New Roman"/>
          <w:bCs/>
          <w:szCs w:val="24"/>
        </w:rPr>
        <w:t>1.把</w:t>
      </w:r>
      <w:r>
        <w:rPr>
          <w:rFonts w:hint="eastAsia" w:ascii="宋体" w:hAnsi="宋体" w:eastAsia="宋体" w:cs="Times New Roman"/>
          <w:b/>
          <w:bCs/>
          <w:szCs w:val="24"/>
        </w:rPr>
        <w:t>第二部分用户需求</w:t>
      </w:r>
      <w:r>
        <w:rPr>
          <w:rFonts w:hint="eastAsia" w:ascii="宋体" w:hAnsi="宋体" w:eastAsia="宋体" w:cs="Times New Roman"/>
          <w:bCs/>
          <w:szCs w:val="24"/>
        </w:rPr>
        <w:t>相关要求的响应情况逐条列入此表，表格可延长。如磋商文件中标有“▲”的内容，必须在上表填写。</w:t>
      </w:r>
    </w:p>
    <w:p w14:paraId="14D395C1">
      <w:pPr>
        <w:spacing w:line="300" w:lineRule="auto"/>
        <w:ind w:firstLine="359" w:firstLineChars="171"/>
        <w:rPr>
          <w:rFonts w:ascii="宋体" w:hAnsi="宋体" w:eastAsia="宋体" w:cs="Times New Roman"/>
          <w:b/>
          <w:bCs/>
          <w:szCs w:val="24"/>
        </w:rPr>
      </w:pPr>
      <w:r>
        <w:rPr>
          <w:rFonts w:hint="eastAsia" w:ascii="宋体" w:hAnsi="宋体" w:eastAsia="宋体" w:cs="Times New Roman"/>
          <w:szCs w:val="24"/>
        </w:rPr>
        <w:t>2.</w:t>
      </w:r>
      <w:r>
        <w:rPr>
          <w:rFonts w:hint="eastAsia" w:ascii="宋体" w:hAnsi="宋体" w:eastAsia="宋体" w:cs="Times New Roman"/>
          <w:b/>
          <w:bCs/>
          <w:szCs w:val="24"/>
        </w:rPr>
        <w:t>按第二部分用户需求的顺序填写。</w:t>
      </w:r>
    </w:p>
    <w:p w14:paraId="4EEF0413">
      <w:pPr>
        <w:ind w:left="840"/>
        <w:rPr>
          <w:rFonts w:ascii="宋体" w:hAnsi="宋体" w:eastAsia="宋体" w:cs="Arial"/>
          <w:szCs w:val="21"/>
        </w:rPr>
      </w:pPr>
      <w:r>
        <w:rPr>
          <w:rFonts w:hint="eastAsia" w:ascii="宋体" w:hAnsi="宋体" w:eastAsia="宋体" w:cs="Arial"/>
          <w:szCs w:val="21"/>
        </w:rPr>
        <w:t>（此表可延长）</w:t>
      </w:r>
    </w:p>
    <w:p w14:paraId="3D2CD9D5">
      <w:pPr>
        <w:spacing w:before="156" w:beforeLines="50" w:after="156" w:afterLines="50" w:line="360" w:lineRule="auto"/>
        <w:ind w:firstLine="422" w:firstLineChars="200"/>
        <w:rPr>
          <w:rFonts w:ascii="宋体" w:hAnsi="宋体" w:eastAsia="宋体" w:cs="Arial"/>
          <w:b/>
          <w:szCs w:val="24"/>
        </w:rPr>
      </w:pPr>
    </w:p>
    <w:p w14:paraId="3AB54C4E">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供应商名称(并加盖公章)：</w:t>
      </w:r>
    </w:p>
    <w:p w14:paraId="20499F14">
      <w:pPr>
        <w:autoSpaceDE w:val="0"/>
        <w:autoSpaceDN w:val="0"/>
        <w:spacing w:line="360" w:lineRule="auto"/>
        <w:ind w:right="893"/>
        <w:textAlignment w:val="bottom"/>
        <w:rPr>
          <w:rFonts w:ascii="宋体" w:hAnsi="宋体" w:eastAsia="宋体" w:cs="Arial"/>
          <w:szCs w:val="24"/>
        </w:rPr>
      </w:pPr>
    </w:p>
    <w:p w14:paraId="6FAABB1D">
      <w:pPr>
        <w:autoSpaceDE w:val="0"/>
        <w:autoSpaceDN w:val="0"/>
        <w:spacing w:line="360" w:lineRule="auto"/>
        <w:ind w:right="893"/>
        <w:textAlignment w:val="bottom"/>
        <w:rPr>
          <w:rFonts w:ascii="宋体" w:hAnsi="宋体" w:eastAsia="宋体" w:cs="Times New Roman"/>
          <w:szCs w:val="24"/>
        </w:rPr>
      </w:pPr>
      <w:r>
        <w:rPr>
          <w:rFonts w:hint="eastAsia" w:ascii="宋体" w:hAnsi="宋体" w:eastAsia="宋体" w:cs="Arial"/>
          <w:szCs w:val="24"/>
        </w:rPr>
        <w:t>法定代表人或供应商授权代表（签名或印鉴）：</w:t>
      </w:r>
      <w:r>
        <w:rPr>
          <w:rFonts w:hint="eastAsia" w:ascii="宋体" w:hAnsi="宋体" w:eastAsia="宋体" w:cs="Times New Roman"/>
          <w:szCs w:val="24"/>
          <w:u w:val="single"/>
        </w:rPr>
        <w:t xml:space="preserve">            </w:t>
      </w:r>
    </w:p>
    <w:p w14:paraId="35BEA7E4">
      <w:pPr>
        <w:autoSpaceDE w:val="0"/>
        <w:autoSpaceDN w:val="0"/>
        <w:spacing w:line="360" w:lineRule="auto"/>
        <w:ind w:right="893"/>
        <w:textAlignment w:val="bottom"/>
        <w:rPr>
          <w:rFonts w:ascii="宋体" w:hAnsi="宋体" w:eastAsia="宋体" w:cs="Times New Roman"/>
          <w:szCs w:val="24"/>
        </w:rPr>
      </w:pPr>
    </w:p>
    <w:p w14:paraId="1011B880">
      <w:pPr>
        <w:autoSpaceDE w:val="0"/>
        <w:autoSpaceDN w:val="0"/>
        <w:spacing w:line="360" w:lineRule="auto"/>
        <w:ind w:right="893"/>
        <w:textAlignment w:val="bottom"/>
        <w:rPr>
          <w:rFonts w:ascii="宋体" w:hAnsi="宋体" w:eastAsia="宋体" w:cs="Times New Roman"/>
          <w:szCs w:val="24"/>
        </w:rPr>
      </w:pPr>
      <w:r>
        <w:rPr>
          <w:rFonts w:hint="eastAsia" w:ascii="宋体" w:hAnsi="宋体" w:eastAsia="宋体" w:cs="Times New Roman"/>
          <w:szCs w:val="24"/>
        </w:rPr>
        <w:t>日期：</w:t>
      </w:r>
      <w:bookmarkStart w:id="199" w:name="_Toc108597129"/>
    </w:p>
    <w:p w14:paraId="6A06701B">
      <w:pPr>
        <w:rPr>
          <w:rFonts w:ascii="宋体" w:hAnsi="宋体" w:eastAsia="宋体" w:cs="Times New Roman"/>
          <w:szCs w:val="24"/>
        </w:rPr>
      </w:pPr>
      <w:r>
        <w:rPr>
          <w:rFonts w:hint="eastAsia" w:ascii="宋体" w:hAnsi="宋体" w:eastAsia="宋体" w:cs="Times New Roman"/>
          <w:szCs w:val="24"/>
        </w:rPr>
        <w:br w:type="page"/>
      </w:r>
    </w:p>
    <w:bookmarkEnd w:id="199"/>
    <w:p w14:paraId="0CFF5343">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200" w:name="_Toc7297"/>
      <w:bookmarkStart w:id="201" w:name="_Toc28174"/>
      <w:r>
        <w:rPr>
          <w:rFonts w:hint="eastAsia" w:ascii="宋体" w:hAnsi="宋体" w:eastAsia="宋体" w:cs="Times New Roman"/>
          <w:b/>
          <w:szCs w:val="21"/>
        </w:rPr>
        <w:t>供应商基本情况表</w:t>
      </w:r>
      <w:bookmarkEnd w:id="200"/>
      <w:bookmarkEnd w:id="201"/>
    </w:p>
    <w:p w14:paraId="562E3354">
      <w:pPr>
        <w:spacing w:before="156" w:beforeLines="50" w:after="156" w:afterLines="50" w:line="360" w:lineRule="auto"/>
        <w:rPr>
          <w:rFonts w:ascii="宋体" w:hAnsi="宋体" w:eastAsia="宋体" w:cs="Arial"/>
          <w:b/>
          <w:szCs w:val="24"/>
        </w:rPr>
      </w:pPr>
      <w:r>
        <w:rPr>
          <w:rFonts w:hint="eastAsia" w:ascii="宋体" w:hAnsi="宋体" w:eastAsia="宋体" w:cs="Arial"/>
          <w:b/>
          <w:szCs w:val="24"/>
        </w:rPr>
        <w:t>一、供应商基本情况</w:t>
      </w:r>
    </w:p>
    <w:p w14:paraId="52238C25">
      <w:pPr>
        <w:spacing w:before="156" w:beforeLines="50" w:after="156" w:afterLines="50" w:line="360" w:lineRule="auto"/>
        <w:rPr>
          <w:rFonts w:ascii="宋体" w:hAnsi="宋体" w:eastAsia="宋体" w:cs="Arial"/>
          <w:szCs w:val="24"/>
          <w:u w:val="single"/>
        </w:rPr>
      </w:pPr>
      <w:r>
        <w:rPr>
          <w:rFonts w:hint="eastAsia" w:ascii="宋体" w:hAnsi="宋体" w:eastAsia="宋体" w:cs="Arial"/>
          <w:szCs w:val="24"/>
        </w:rPr>
        <w:t>1、供应商名称：</w:t>
      </w:r>
      <w:r>
        <w:rPr>
          <w:rFonts w:hint="eastAsia" w:ascii="宋体" w:hAnsi="宋体" w:eastAsia="宋体" w:cs="Arial"/>
          <w:szCs w:val="24"/>
          <w:u w:val="single"/>
        </w:rPr>
        <w:t xml:space="preserve">                </w:t>
      </w:r>
      <w:r>
        <w:rPr>
          <w:rFonts w:hint="eastAsia" w:ascii="宋体" w:hAnsi="宋体" w:eastAsia="宋体" w:cs="Arial"/>
          <w:szCs w:val="24"/>
        </w:rPr>
        <w:t xml:space="preserve">  电话号码：</w:t>
      </w:r>
      <w:r>
        <w:rPr>
          <w:rFonts w:hint="eastAsia" w:ascii="宋体" w:hAnsi="宋体" w:eastAsia="宋体" w:cs="Arial"/>
          <w:szCs w:val="24"/>
          <w:u w:val="single"/>
        </w:rPr>
        <w:t xml:space="preserve">                 </w:t>
      </w:r>
    </w:p>
    <w:p w14:paraId="79F316A6">
      <w:pPr>
        <w:spacing w:before="156" w:beforeLines="50" w:after="156" w:afterLines="50" w:line="360" w:lineRule="auto"/>
        <w:rPr>
          <w:rFonts w:ascii="宋体" w:hAnsi="宋体" w:eastAsia="宋体" w:cs="Arial"/>
          <w:szCs w:val="24"/>
        </w:rPr>
      </w:pPr>
      <w:r>
        <w:rPr>
          <w:rFonts w:hint="eastAsia" w:ascii="宋体" w:hAnsi="宋体" w:eastAsia="宋体" w:cs="Arial"/>
          <w:szCs w:val="24"/>
        </w:rPr>
        <w:t>2、地    址：</w:t>
      </w:r>
      <w:r>
        <w:rPr>
          <w:rFonts w:hint="eastAsia" w:ascii="宋体" w:hAnsi="宋体" w:eastAsia="宋体" w:cs="Arial"/>
          <w:szCs w:val="24"/>
          <w:u w:val="single"/>
        </w:rPr>
        <w:t xml:space="preserve">                    </w:t>
      </w:r>
      <w:r>
        <w:rPr>
          <w:rFonts w:hint="eastAsia" w:ascii="宋体" w:hAnsi="宋体" w:eastAsia="宋体" w:cs="Arial"/>
          <w:szCs w:val="24"/>
        </w:rPr>
        <w:t xml:space="preserve">  传    真：</w:t>
      </w:r>
      <w:r>
        <w:rPr>
          <w:rFonts w:hint="eastAsia" w:ascii="宋体" w:hAnsi="宋体" w:eastAsia="宋体" w:cs="Arial"/>
          <w:szCs w:val="24"/>
          <w:u w:val="single"/>
        </w:rPr>
        <w:t xml:space="preserve">               </w:t>
      </w:r>
    </w:p>
    <w:p w14:paraId="12D9A4C5">
      <w:pPr>
        <w:spacing w:before="156" w:beforeLines="50" w:after="156" w:afterLines="50" w:line="360" w:lineRule="auto"/>
        <w:rPr>
          <w:rFonts w:ascii="宋体" w:hAnsi="宋体" w:eastAsia="宋体" w:cs="Arial"/>
          <w:szCs w:val="24"/>
          <w:u w:val="single"/>
        </w:rPr>
      </w:pPr>
      <w:r>
        <w:rPr>
          <w:rFonts w:hint="eastAsia" w:ascii="宋体" w:hAnsi="宋体" w:eastAsia="宋体" w:cs="Arial"/>
          <w:szCs w:val="24"/>
        </w:rPr>
        <w:t>3、注册资金：</w:t>
      </w:r>
      <w:r>
        <w:rPr>
          <w:rFonts w:hint="eastAsia" w:ascii="宋体" w:hAnsi="宋体" w:eastAsia="宋体" w:cs="Arial"/>
          <w:szCs w:val="24"/>
          <w:u w:val="single"/>
        </w:rPr>
        <w:t xml:space="preserve">                    </w:t>
      </w:r>
      <w:r>
        <w:rPr>
          <w:rFonts w:hint="eastAsia" w:ascii="宋体" w:hAnsi="宋体" w:eastAsia="宋体" w:cs="Arial"/>
          <w:szCs w:val="24"/>
        </w:rPr>
        <w:t xml:space="preserve">  经济性质：</w:t>
      </w:r>
      <w:r>
        <w:rPr>
          <w:rFonts w:hint="eastAsia" w:ascii="宋体" w:hAnsi="宋体" w:eastAsia="宋体" w:cs="Arial"/>
          <w:szCs w:val="24"/>
          <w:u w:val="single"/>
        </w:rPr>
        <w:t xml:space="preserve">               </w:t>
      </w:r>
    </w:p>
    <w:p w14:paraId="1DE56260">
      <w:pPr>
        <w:spacing w:before="156" w:beforeLines="50" w:after="156" w:afterLines="50" w:line="360" w:lineRule="auto"/>
        <w:rPr>
          <w:rFonts w:ascii="宋体" w:hAnsi="宋体" w:eastAsia="宋体" w:cs="Arial"/>
          <w:szCs w:val="24"/>
        </w:rPr>
      </w:pPr>
      <w:r>
        <w:rPr>
          <w:rFonts w:hint="eastAsia" w:ascii="宋体" w:hAnsi="宋体" w:eastAsia="宋体" w:cs="Arial"/>
          <w:szCs w:val="24"/>
        </w:rPr>
        <w:t>4、供应商开户银行名称及账号：    地址：</w:t>
      </w:r>
    </w:p>
    <w:p w14:paraId="53C940DE">
      <w:pPr>
        <w:spacing w:before="156" w:beforeLines="50" w:after="156" w:afterLines="50" w:line="360" w:lineRule="auto"/>
        <w:ind w:left="360"/>
        <w:rPr>
          <w:rFonts w:ascii="宋体" w:hAnsi="宋体" w:eastAsia="宋体" w:cs="Arial"/>
          <w:szCs w:val="24"/>
          <w:u w:val="single"/>
        </w:rPr>
      </w:pPr>
      <w:r>
        <w:rPr>
          <w:rFonts w:hint="eastAsia" w:ascii="宋体" w:hAnsi="宋体" w:eastAsia="宋体" w:cs="Arial"/>
          <w:szCs w:val="24"/>
          <w:u w:val="single"/>
        </w:rPr>
        <w:t xml:space="preserve">                    </w:t>
      </w:r>
      <w:r>
        <w:rPr>
          <w:rFonts w:hint="eastAsia" w:ascii="宋体" w:hAnsi="宋体" w:eastAsia="宋体" w:cs="Arial"/>
          <w:szCs w:val="24"/>
        </w:rPr>
        <w:t xml:space="preserve">          </w:t>
      </w:r>
      <w:r>
        <w:rPr>
          <w:rFonts w:hint="eastAsia" w:ascii="宋体" w:hAnsi="宋体" w:eastAsia="宋体" w:cs="Arial"/>
          <w:szCs w:val="24"/>
          <w:u w:val="single"/>
        </w:rPr>
        <w:t xml:space="preserve">                          </w:t>
      </w:r>
    </w:p>
    <w:p w14:paraId="5C1EA8C4">
      <w:pPr>
        <w:spacing w:before="156" w:beforeLines="50" w:after="156" w:afterLines="50" w:line="360" w:lineRule="auto"/>
        <w:ind w:left="360"/>
        <w:rPr>
          <w:rFonts w:ascii="宋体" w:hAnsi="宋体" w:eastAsia="宋体" w:cs="Arial"/>
          <w:szCs w:val="24"/>
          <w:u w:val="single"/>
        </w:rPr>
      </w:pPr>
      <w:r>
        <w:rPr>
          <w:rFonts w:hint="eastAsia" w:ascii="宋体" w:hAnsi="宋体" w:eastAsia="宋体" w:cs="Arial"/>
          <w:szCs w:val="24"/>
          <w:u w:val="single"/>
        </w:rPr>
        <w:t xml:space="preserve">                    </w:t>
      </w:r>
      <w:r>
        <w:rPr>
          <w:rFonts w:hint="eastAsia" w:ascii="宋体" w:hAnsi="宋体" w:eastAsia="宋体" w:cs="Arial"/>
          <w:szCs w:val="24"/>
        </w:rPr>
        <w:t xml:space="preserve">          </w:t>
      </w:r>
      <w:r>
        <w:rPr>
          <w:rFonts w:hint="eastAsia" w:ascii="宋体" w:hAnsi="宋体" w:eastAsia="宋体" w:cs="Arial"/>
          <w:szCs w:val="24"/>
          <w:u w:val="single"/>
        </w:rPr>
        <w:t xml:space="preserve">                          </w:t>
      </w:r>
    </w:p>
    <w:p w14:paraId="3E80E16F">
      <w:pPr>
        <w:tabs>
          <w:tab w:val="left" w:pos="420"/>
        </w:tabs>
        <w:spacing w:before="156" w:beforeLines="50" w:after="156" w:afterLines="50" w:line="360" w:lineRule="auto"/>
        <w:ind w:left="420" w:hanging="420"/>
        <w:rPr>
          <w:rFonts w:ascii="宋体" w:hAnsi="宋体" w:eastAsia="宋体" w:cs="Arial"/>
          <w:szCs w:val="24"/>
          <w:u w:val="single"/>
        </w:rPr>
      </w:pPr>
      <w:r>
        <w:rPr>
          <w:rFonts w:hint="eastAsia" w:ascii="宋体" w:hAnsi="宋体" w:eastAsia="宋体" w:cs="Arial"/>
          <w:szCs w:val="24"/>
        </w:rPr>
        <w:t>5、营业注册执照号：</w:t>
      </w:r>
      <w:r>
        <w:rPr>
          <w:rFonts w:hint="eastAsia" w:ascii="宋体" w:hAnsi="宋体" w:eastAsia="宋体" w:cs="Arial"/>
          <w:szCs w:val="24"/>
          <w:u w:val="single"/>
        </w:rPr>
        <w:t xml:space="preserve">                                         </w:t>
      </w:r>
    </w:p>
    <w:p w14:paraId="1FDCC2FD">
      <w:pPr>
        <w:tabs>
          <w:tab w:val="left" w:pos="420"/>
        </w:tabs>
        <w:spacing w:before="156" w:beforeLines="50" w:after="156" w:afterLines="50" w:line="360" w:lineRule="auto"/>
        <w:ind w:left="420" w:hanging="420"/>
        <w:rPr>
          <w:rFonts w:ascii="宋体" w:hAnsi="宋体" w:eastAsia="宋体" w:cs="Times New Roman"/>
          <w:b/>
          <w:szCs w:val="21"/>
        </w:rPr>
      </w:pPr>
      <w:r>
        <w:rPr>
          <w:rFonts w:hint="eastAsia" w:ascii="宋体" w:hAnsi="宋体" w:eastAsia="宋体" w:cs="Times New Roman"/>
          <w:b/>
          <w:szCs w:val="21"/>
        </w:rPr>
        <w:t>（随本表格附上最新营业执照/登记证副本的复印件、组织机构代码证及税务登记证副本复印件各一份（或三证合一证明文件），均需加盖公章，供应商如果有名称变更的，应提供由工商管理部门出具的变更证明文件。）</w:t>
      </w:r>
    </w:p>
    <w:p w14:paraId="1433F246">
      <w:pPr>
        <w:spacing w:before="156" w:beforeLines="50" w:after="156" w:afterLines="50" w:line="360" w:lineRule="auto"/>
        <w:rPr>
          <w:rFonts w:ascii="宋体" w:hAnsi="宋体" w:eastAsia="宋体" w:cs="Arial"/>
          <w:b/>
          <w:szCs w:val="24"/>
        </w:rPr>
      </w:pPr>
      <w:r>
        <w:rPr>
          <w:rFonts w:hint="eastAsia" w:ascii="宋体" w:hAnsi="宋体" w:eastAsia="宋体" w:cs="Arial"/>
          <w:b/>
          <w:szCs w:val="24"/>
        </w:rPr>
        <w:t>二、供应商简介</w:t>
      </w:r>
    </w:p>
    <w:p w14:paraId="2EF63CDB">
      <w:pPr>
        <w:spacing w:before="156" w:beforeLines="50" w:after="156" w:afterLines="50" w:line="360" w:lineRule="auto"/>
        <w:ind w:left="360"/>
        <w:rPr>
          <w:rFonts w:ascii="宋体" w:hAnsi="宋体" w:eastAsia="宋体" w:cs="Arial"/>
          <w:szCs w:val="24"/>
        </w:rPr>
      </w:pPr>
      <w:r>
        <w:rPr>
          <w:rFonts w:hint="eastAsia" w:ascii="宋体" w:hAnsi="宋体" w:eastAsia="宋体" w:cs="Arial"/>
          <w:szCs w:val="24"/>
        </w:rPr>
        <w:t>（自行描述）</w:t>
      </w:r>
    </w:p>
    <w:p w14:paraId="0130EBCC">
      <w:pPr>
        <w:tabs>
          <w:tab w:val="left" w:pos="1080"/>
        </w:tabs>
        <w:spacing w:line="360" w:lineRule="auto"/>
        <w:rPr>
          <w:rFonts w:ascii="宋体" w:hAnsi="宋体" w:eastAsia="宋体" w:cs="Times New Roman"/>
          <w:b/>
          <w:szCs w:val="21"/>
        </w:rPr>
      </w:pPr>
      <w:r>
        <w:rPr>
          <w:rFonts w:hint="eastAsia" w:ascii="宋体" w:hAnsi="宋体" w:eastAsia="宋体" w:cs="Arial"/>
          <w:b/>
          <w:szCs w:val="24"/>
        </w:rPr>
        <w:t>三、</w:t>
      </w:r>
      <w:r>
        <w:rPr>
          <w:rFonts w:hint="eastAsia" w:ascii="宋体" w:hAnsi="宋体" w:eastAsia="宋体" w:cs="Times New Roman"/>
          <w:b/>
          <w:szCs w:val="21"/>
        </w:rPr>
        <w:t>供应商财务情况</w:t>
      </w:r>
    </w:p>
    <w:tbl>
      <w:tblPr>
        <w:tblStyle w:val="48"/>
        <w:tblW w:w="4998" w:type="pct"/>
        <w:jc w:val="center"/>
        <w:tblLayout w:type="autofit"/>
        <w:tblCellMar>
          <w:top w:w="0" w:type="dxa"/>
          <w:left w:w="30" w:type="dxa"/>
          <w:bottom w:w="0" w:type="dxa"/>
          <w:right w:w="30" w:type="dxa"/>
        </w:tblCellMar>
      </w:tblPr>
      <w:tblGrid>
        <w:gridCol w:w="828"/>
        <w:gridCol w:w="3304"/>
        <w:gridCol w:w="1367"/>
        <w:gridCol w:w="1937"/>
        <w:gridCol w:w="1646"/>
      </w:tblGrid>
      <w:tr w14:paraId="7A534F0E">
        <w:tblPrEx>
          <w:tblCellMar>
            <w:top w:w="0" w:type="dxa"/>
            <w:left w:w="30" w:type="dxa"/>
            <w:bottom w:w="0" w:type="dxa"/>
            <w:right w:w="30" w:type="dxa"/>
          </w:tblCellMar>
        </w:tblPrEx>
        <w:trPr>
          <w:trHeight w:val="336" w:hRule="atLeast"/>
          <w:jc w:val="center"/>
        </w:trPr>
        <w:tc>
          <w:tcPr>
            <w:tcW w:w="456" w:type="pct"/>
            <w:tcBorders>
              <w:top w:val="single" w:color="auto" w:sz="6" w:space="0"/>
              <w:left w:val="single" w:color="auto" w:sz="6" w:space="0"/>
              <w:bottom w:val="single" w:color="auto" w:sz="6" w:space="0"/>
              <w:right w:val="single" w:color="auto" w:sz="6" w:space="0"/>
            </w:tcBorders>
            <w:vAlign w:val="center"/>
          </w:tcPr>
          <w:p w14:paraId="620E8D9A">
            <w:pPr>
              <w:adjustRightInd w:val="0"/>
              <w:snapToGrid w:val="0"/>
              <w:spacing w:before="156" w:beforeLines="50" w:after="156" w:afterLines="50"/>
              <w:jc w:val="center"/>
              <w:rPr>
                <w:rFonts w:ascii="宋体" w:hAnsi="宋体" w:eastAsia="宋体" w:cs="Arial"/>
                <w:b/>
                <w:bCs/>
                <w:szCs w:val="21"/>
              </w:rPr>
            </w:pPr>
            <w:r>
              <w:rPr>
                <w:rFonts w:hint="eastAsia" w:ascii="宋体" w:hAnsi="宋体" w:eastAsia="宋体" w:cs="Arial"/>
                <w:b/>
                <w:bCs/>
                <w:szCs w:val="21"/>
              </w:rPr>
              <w:t>年份</w:t>
            </w:r>
          </w:p>
        </w:tc>
        <w:tc>
          <w:tcPr>
            <w:tcW w:w="1818" w:type="pct"/>
            <w:tcBorders>
              <w:top w:val="single" w:color="auto" w:sz="6" w:space="0"/>
              <w:left w:val="single" w:color="auto" w:sz="6" w:space="0"/>
              <w:bottom w:val="single" w:color="auto" w:sz="6" w:space="0"/>
              <w:right w:val="single" w:color="auto" w:sz="6" w:space="0"/>
            </w:tcBorders>
            <w:vAlign w:val="center"/>
          </w:tcPr>
          <w:p w14:paraId="46495B91">
            <w:pPr>
              <w:adjustRightInd w:val="0"/>
              <w:snapToGrid w:val="0"/>
              <w:spacing w:before="156" w:beforeLines="50" w:after="156" w:afterLines="50"/>
              <w:jc w:val="center"/>
              <w:rPr>
                <w:rFonts w:ascii="宋体" w:hAnsi="宋体" w:eastAsia="宋体" w:cs="Arial"/>
                <w:b/>
                <w:bCs/>
                <w:szCs w:val="21"/>
              </w:rPr>
            </w:pPr>
            <w:r>
              <w:rPr>
                <w:rFonts w:hint="eastAsia" w:ascii="宋体" w:hAnsi="宋体" w:eastAsia="宋体" w:cs="Arial"/>
                <w:b/>
                <w:bCs/>
                <w:szCs w:val="21"/>
              </w:rPr>
              <w:t>年营业总值</w:t>
            </w:r>
          </w:p>
        </w:tc>
        <w:tc>
          <w:tcPr>
            <w:tcW w:w="752" w:type="pct"/>
            <w:tcBorders>
              <w:top w:val="single" w:color="auto" w:sz="6" w:space="0"/>
              <w:left w:val="single" w:color="auto" w:sz="6" w:space="0"/>
              <w:bottom w:val="single" w:color="auto" w:sz="6" w:space="0"/>
              <w:right w:val="single" w:color="auto" w:sz="6" w:space="0"/>
            </w:tcBorders>
            <w:vAlign w:val="center"/>
          </w:tcPr>
          <w:p w14:paraId="749BFDBC">
            <w:pPr>
              <w:adjustRightInd w:val="0"/>
              <w:snapToGrid w:val="0"/>
              <w:spacing w:before="156" w:beforeLines="50" w:after="156" w:afterLines="50"/>
              <w:jc w:val="center"/>
              <w:rPr>
                <w:rFonts w:ascii="宋体" w:hAnsi="宋体" w:eastAsia="宋体" w:cs="Arial"/>
                <w:b/>
                <w:bCs/>
                <w:szCs w:val="21"/>
              </w:rPr>
            </w:pPr>
            <w:r>
              <w:rPr>
                <w:rFonts w:hint="eastAsia" w:ascii="宋体" w:hAnsi="宋体" w:eastAsia="宋体" w:cs="Arial"/>
                <w:b/>
                <w:bCs/>
                <w:szCs w:val="21"/>
              </w:rPr>
              <w:t>总净利</w:t>
            </w:r>
          </w:p>
        </w:tc>
        <w:tc>
          <w:tcPr>
            <w:tcW w:w="1066" w:type="pct"/>
            <w:tcBorders>
              <w:top w:val="single" w:color="auto" w:sz="6" w:space="0"/>
              <w:left w:val="single" w:color="auto" w:sz="6" w:space="0"/>
              <w:bottom w:val="single" w:color="auto" w:sz="6" w:space="0"/>
              <w:right w:val="single" w:color="auto" w:sz="6" w:space="0"/>
            </w:tcBorders>
            <w:vAlign w:val="center"/>
          </w:tcPr>
          <w:p w14:paraId="22EBC004">
            <w:pPr>
              <w:adjustRightInd w:val="0"/>
              <w:snapToGrid w:val="0"/>
              <w:spacing w:before="156" w:beforeLines="50" w:after="156" w:afterLines="50"/>
              <w:jc w:val="center"/>
              <w:rPr>
                <w:rFonts w:ascii="宋体" w:hAnsi="宋体" w:eastAsia="宋体" w:cs="Arial"/>
                <w:b/>
                <w:bCs/>
                <w:szCs w:val="21"/>
              </w:rPr>
            </w:pPr>
            <w:r>
              <w:rPr>
                <w:rFonts w:hint="eastAsia" w:ascii="宋体" w:hAnsi="宋体" w:eastAsia="宋体" w:cs="Arial"/>
                <w:b/>
                <w:bCs/>
                <w:szCs w:val="21"/>
              </w:rPr>
              <w:t>资产负债率</w:t>
            </w:r>
          </w:p>
        </w:tc>
        <w:tc>
          <w:tcPr>
            <w:tcW w:w="906" w:type="pct"/>
            <w:tcBorders>
              <w:top w:val="single" w:color="auto" w:sz="6" w:space="0"/>
              <w:left w:val="single" w:color="auto" w:sz="6" w:space="0"/>
              <w:bottom w:val="single" w:color="auto" w:sz="6" w:space="0"/>
              <w:right w:val="single" w:color="auto" w:sz="6" w:space="0"/>
            </w:tcBorders>
            <w:vAlign w:val="center"/>
          </w:tcPr>
          <w:p w14:paraId="0C80CE23">
            <w:pPr>
              <w:adjustRightInd w:val="0"/>
              <w:snapToGrid w:val="0"/>
              <w:spacing w:before="156" w:beforeLines="50" w:after="156" w:afterLines="50"/>
              <w:jc w:val="center"/>
              <w:rPr>
                <w:rFonts w:ascii="宋体" w:hAnsi="宋体" w:eastAsia="宋体" w:cs="Arial"/>
                <w:b/>
                <w:bCs/>
                <w:szCs w:val="21"/>
              </w:rPr>
            </w:pPr>
            <w:r>
              <w:rPr>
                <w:rFonts w:hint="eastAsia" w:ascii="宋体" w:hAnsi="宋体" w:eastAsia="宋体" w:cs="Arial"/>
                <w:b/>
                <w:bCs/>
                <w:szCs w:val="21"/>
              </w:rPr>
              <w:t>速动比率</w:t>
            </w:r>
          </w:p>
        </w:tc>
      </w:tr>
      <w:tr w14:paraId="64E88250">
        <w:tblPrEx>
          <w:tblCellMar>
            <w:top w:w="0" w:type="dxa"/>
            <w:left w:w="30" w:type="dxa"/>
            <w:bottom w:w="0" w:type="dxa"/>
            <w:right w:w="30" w:type="dxa"/>
          </w:tblCellMar>
        </w:tblPrEx>
        <w:trPr>
          <w:trHeight w:val="420" w:hRule="atLeast"/>
          <w:jc w:val="center"/>
        </w:trPr>
        <w:tc>
          <w:tcPr>
            <w:tcW w:w="456" w:type="pct"/>
            <w:tcBorders>
              <w:top w:val="single" w:color="auto" w:sz="6" w:space="0"/>
              <w:left w:val="single" w:color="auto" w:sz="6" w:space="0"/>
              <w:bottom w:val="single" w:color="auto" w:sz="6" w:space="0"/>
              <w:right w:val="single" w:color="auto" w:sz="6" w:space="0"/>
            </w:tcBorders>
            <w:vAlign w:val="center"/>
          </w:tcPr>
          <w:p w14:paraId="2243E9A0">
            <w:pPr>
              <w:autoSpaceDE w:val="0"/>
              <w:autoSpaceDN w:val="0"/>
              <w:adjustRightInd w:val="0"/>
              <w:spacing w:before="50" w:after="188" w:line="360" w:lineRule="auto"/>
              <w:jc w:val="center"/>
              <w:rPr>
                <w:rFonts w:ascii="宋体" w:hAnsi="宋体" w:eastAsia="宋体" w:cs="Arial"/>
                <w:szCs w:val="21"/>
              </w:rPr>
            </w:pPr>
          </w:p>
        </w:tc>
        <w:tc>
          <w:tcPr>
            <w:tcW w:w="1818" w:type="pct"/>
            <w:tcBorders>
              <w:top w:val="single" w:color="auto" w:sz="6" w:space="0"/>
              <w:left w:val="single" w:color="auto" w:sz="6" w:space="0"/>
              <w:bottom w:val="single" w:color="auto" w:sz="6" w:space="0"/>
              <w:right w:val="single" w:color="auto" w:sz="6" w:space="0"/>
            </w:tcBorders>
            <w:vAlign w:val="center"/>
          </w:tcPr>
          <w:p w14:paraId="344A820D">
            <w:pPr>
              <w:spacing w:before="50" w:after="188" w:line="360" w:lineRule="auto"/>
              <w:jc w:val="center"/>
              <w:rPr>
                <w:rFonts w:ascii="宋体" w:hAnsi="宋体" w:eastAsia="宋体" w:cs="Arial"/>
                <w:szCs w:val="21"/>
              </w:rPr>
            </w:pPr>
          </w:p>
        </w:tc>
        <w:tc>
          <w:tcPr>
            <w:tcW w:w="752" w:type="pct"/>
            <w:tcBorders>
              <w:top w:val="single" w:color="auto" w:sz="6" w:space="0"/>
              <w:left w:val="single" w:color="auto" w:sz="6" w:space="0"/>
              <w:bottom w:val="single" w:color="auto" w:sz="6" w:space="0"/>
              <w:right w:val="single" w:color="auto" w:sz="6" w:space="0"/>
            </w:tcBorders>
            <w:vAlign w:val="center"/>
          </w:tcPr>
          <w:p w14:paraId="1F4F2CB0">
            <w:pPr>
              <w:autoSpaceDE w:val="0"/>
              <w:autoSpaceDN w:val="0"/>
              <w:adjustRightInd w:val="0"/>
              <w:spacing w:before="50" w:after="188" w:line="360" w:lineRule="auto"/>
              <w:jc w:val="center"/>
              <w:rPr>
                <w:rFonts w:ascii="宋体" w:hAnsi="宋体" w:eastAsia="宋体" w:cs="Arial"/>
                <w:szCs w:val="21"/>
              </w:rPr>
            </w:pPr>
          </w:p>
        </w:tc>
        <w:tc>
          <w:tcPr>
            <w:tcW w:w="1066" w:type="pct"/>
            <w:tcBorders>
              <w:top w:val="single" w:color="auto" w:sz="6" w:space="0"/>
              <w:left w:val="single" w:color="auto" w:sz="6" w:space="0"/>
              <w:bottom w:val="single" w:color="auto" w:sz="6" w:space="0"/>
              <w:right w:val="single" w:color="auto" w:sz="6" w:space="0"/>
            </w:tcBorders>
            <w:vAlign w:val="center"/>
          </w:tcPr>
          <w:p w14:paraId="1A91A481">
            <w:pPr>
              <w:spacing w:before="50" w:after="188" w:line="360" w:lineRule="auto"/>
              <w:jc w:val="center"/>
              <w:rPr>
                <w:rFonts w:ascii="宋体" w:hAnsi="宋体" w:eastAsia="宋体" w:cs="Arial"/>
                <w:szCs w:val="21"/>
              </w:rPr>
            </w:pPr>
          </w:p>
        </w:tc>
        <w:tc>
          <w:tcPr>
            <w:tcW w:w="906" w:type="pct"/>
            <w:tcBorders>
              <w:top w:val="single" w:color="auto" w:sz="6" w:space="0"/>
              <w:left w:val="single" w:color="auto" w:sz="6" w:space="0"/>
              <w:bottom w:val="single" w:color="auto" w:sz="6" w:space="0"/>
              <w:right w:val="single" w:color="auto" w:sz="6" w:space="0"/>
            </w:tcBorders>
            <w:vAlign w:val="center"/>
          </w:tcPr>
          <w:p w14:paraId="28053DDB">
            <w:pPr>
              <w:spacing w:before="50" w:after="188" w:line="360" w:lineRule="auto"/>
              <w:jc w:val="center"/>
              <w:rPr>
                <w:rFonts w:ascii="宋体" w:hAnsi="宋体" w:eastAsia="宋体" w:cs="Arial"/>
                <w:szCs w:val="21"/>
              </w:rPr>
            </w:pPr>
          </w:p>
        </w:tc>
      </w:tr>
    </w:tbl>
    <w:p w14:paraId="4D5C4A99">
      <w:pPr>
        <w:spacing w:before="156" w:after="156" w:line="360" w:lineRule="auto"/>
        <w:rPr>
          <w:rFonts w:ascii="宋体" w:hAnsi="宋体" w:eastAsia="宋体" w:cs="Times New Roman"/>
          <w:b/>
          <w:szCs w:val="24"/>
        </w:rPr>
      </w:pPr>
      <w:r>
        <w:rPr>
          <w:rFonts w:hint="eastAsia" w:ascii="宋体" w:hAnsi="宋体" w:eastAsia="宋体" w:cs="Arial"/>
          <w:b/>
          <w:szCs w:val="24"/>
        </w:rPr>
        <w:t>四、</w:t>
      </w:r>
      <w:r>
        <w:rPr>
          <w:rFonts w:hint="eastAsia" w:ascii="宋体" w:hAnsi="宋体" w:eastAsia="宋体" w:cs="Times New Roman"/>
          <w:b/>
          <w:szCs w:val="24"/>
        </w:rPr>
        <w:t>供应商获得的资质和获奖证明文件</w:t>
      </w:r>
    </w:p>
    <w:tbl>
      <w:tblPr>
        <w:tblStyle w:val="4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2"/>
        <w:gridCol w:w="2611"/>
        <w:gridCol w:w="2076"/>
        <w:gridCol w:w="1941"/>
      </w:tblGrid>
      <w:tr w14:paraId="4B58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13" w:type="pct"/>
            <w:tcBorders>
              <w:top w:val="single" w:color="auto" w:sz="4" w:space="0"/>
              <w:left w:val="single" w:color="auto" w:sz="4" w:space="0"/>
              <w:bottom w:val="single" w:color="auto" w:sz="4" w:space="0"/>
              <w:right w:val="single" w:color="auto" w:sz="4" w:space="0"/>
            </w:tcBorders>
          </w:tcPr>
          <w:p w14:paraId="1FE418A3">
            <w:pPr>
              <w:spacing w:before="156" w:after="156" w:line="360" w:lineRule="auto"/>
              <w:jc w:val="center"/>
              <w:rPr>
                <w:rFonts w:ascii="宋体" w:hAnsi="宋体" w:eastAsia="宋体" w:cs="Times New Roman"/>
                <w:b/>
                <w:szCs w:val="24"/>
              </w:rPr>
            </w:pPr>
            <w:r>
              <w:rPr>
                <w:rFonts w:hint="eastAsia" w:ascii="宋体" w:hAnsi="宋体" w:eastAsia="宋体" w:cs="Times New Roman"/>
                <w:b/>
                <w:szCs w:val="24"/>
              </w:rPr>
              <w:t>证书名称</w:t>
            </w:r>
          </w:p>
        </w:tc>
        <w:tc>
          <w:tcPr>
            <w:tcW w:w="1412" w:type="pct"/>
            <w:tcBorders>
              <w:top w:val="single" w:color="auto" w:sz="4" w:space="0"/>
              <w:left w:val="single" w:color="auto" w:sz="4" w:space="0"/>
              <w:bottom w:val="single" w:color="auto" w:sz="4" w:space="0"/>
              <w:right w:val="single" w:color="auto" w:sz="4" w:space="0"/>
            </w:tcBorders>
          </w:tcPr>
          <w:p w14:paraId="520A5122">
            <w:pPr>
              <w:spacing w:before="156" w:after="156" w:line="360" w:lineRule="auto"/>
              <w:jc w:val="center"/>
              <w:rPr>
                <w:rFonts w:ascii="宋体" w:hAnsi="宋体" w:eastAsia="宋体" w:cs="Times New Roman"/>
                <w:b/>
                <w:szCs w:val="24"/>
              </w:rPr>
            </w:pPr>
            <w:r>
              <w:rPr>
                <w:rFonts w:hint="eastAsia" w:ascii="宋体" w:hAnsi="宋体" w:eastAsia="宋体" w:cs="Times New Roman"/>
                <w:b/>
                <w:szCs w:val="24"/>
              </w:rPr>
              <w:t>发证单位</w:t>
            </w:r>
          </w:p>
        </w:tc>
        <w:tc>
          <w:tcPr>
            <w:tcW w:w="1123" w:type="pct"/>
            <w:tcBorders>
              <w:top w:val="single" w:color="auto" w:sz="4" w:space="0"/>
              <w:left w:val="single" w:color="auto" w:sz="4" w:space="0"/>
              <w:bottom w:val="single" w:color="auto" w:sz="4" w:space="0"/>
              <w:right w:val="single" w:color="auto" w:sz="4" w:space="0"/>
            </w:tcBorders>
          </w:tcPr>
          <w:p w14:paraId="17908963">
            <w:pPr>
              <w:spacing w:before="156" w:after="156" w:line="360" w:lineRule="auto"/>
              <w:jc w:val="center"/>
              <w:rPr>
                <w:rFonts w:ascii="宋体" w:hAnsi="宋体" w:eastAsia="宋体" w:cs="Times New Roman"/>
                <w:b/>
                <w:szCs w:val="24"/>
              </w:rPr>
            </w:pPr>
            <w:r>
              <w:rPr>
                <w:rFonts w:hint="eastAsia" w:ascii="宋体" w:hAnsi="宋体" w:eastAsia="宋体" w:cs="Times New Roman"/>
                <w:b/>
                <w:szCs w:val="24"/>
              </w:rPr>
              <w:t>证书等级</w:t>
            </w:r>
          </w:p>
        </w:tc>
        <w:tc>
          <w:tcPr>
            <w:tcW w:w="1050" w:type="pct"/>
            <w:tcBorders>
              <w:top w:val="single" w:color="auto" w:sz="4" w:space="0"/>
              <w:left w:val="single" w:color="auto" w:sz="4" w:space="0"/>
              <w:bottom w:val="single" w:color="auto" w:sz="4" w:space="0"/>
              <w:right w:val="single" w:color="auto" w:sz="4" w:space="0"/>
            </w:tcBorders>
          </w:tcPr>
          <w:p w14:paraId="67A09377">
            <w:pPr>
              <w:spacing w:before="156" w:after="156" w:line="360" w:lineRule="auto"/>
              <w:jc w:val="center"/>
              <w:rPr>
                <w:rFonts w:ascii="宋体" w:hAnsi="宋体" w:eastAsia="宋体" w:cs="Times New Roman"/>
                <w:b/>
                <w:szCs w:val="24"/>
              </w:rPr>
            </w:pPr>
            <w:r>
              <w:rPr>
                <w:rFonts w:hint="eastAsia" w:ascii="宋体" w:hAnsi="宋体" w:eastAsia="宋体" w:cs="Times New Roman"/>
                <w:b/>
                <w:szCs w:val="24"/>
              </w:rPr>
              <w:t>证书有效期</w:t>
            </w:r>
          </w:p>
        </w:tc>
      </w:tr>
      <w:tr w14:paraId="6CE8B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pct"/>
            <w:tcBorders>
              <w:top w:val="single" w:color="auto" w:sz="4" w:space="0"/>
              <w:left w:val="single" w:color="auto" w:sz="4" w:space="0"/>
              <w:bottom w:val="single" w:color="auto" w:sz="4" w:space="0"/>
              <w:right w:val="single" w:color="auto" w:sz="4" w:space="0"/>
            </w:tcBorders>
          </w:tcPr>
          <w:p w14:paraId="2C4F1662">
            <w:pPr>
              <w:spacing w:before="156" w:after="156" w:line="360" w:lineRule="auto"/>
              <w:rPr>
                <w:rFonts w:ascii="宋体" w:hAnsi="宋体" w:eastAsia="宋体" w:cs="Times New Roman"/>
                <w:szCs w:val="24"/>
              </w:rPr>
            </w:pPr>
          </w:p>
        </w:tc>
        <w:tc>
          <w:tcPr>
            <w:tcW w:w="1412" w:type="pct"/>
            <w:tcBorders>
              <w:top w:val="single" w:color="auto" w:sz="4" w:space="0"/>
              <w:left w:val="single" w:color="auto" w:sz="4" w:space="0"/>
              <w:bottom w:val="single" w:color="auto" w:sz="4" w:space="0"/>
              <w:right w:val="single" w:color="auto" w:sz="4" w:space="0"/>
            </w:tcBorders>
          </w:tcPr>
          <w:p w14:paraId="1C459C52">
            <w:pPr>
              <w:spacing w:before="156" w:after="156" w:line="360" w:lineRule="auto"/>
              <w:rPr>
                <w:rFonts w:ascii="宋体" w:hAnsi="宋体" w:eastAsia="宋体" w:cs="Times New Roman"/>
                <w:szCs w:val="24"/>
              </w:rPr>
            </w:pPr>
          </w:p>
        </w:tc>
        <w:tc>
          <w:tcPr>
            <w:tcW w:w="1123" w:type="pct"/>
            <w:tcBorders>
              <w:top w:val="single" w:color="auto" w:sz="4" w:space="0"/>
              <w:left w:val="single" w:color="auto" w:sz="4" w:space="0"/>
              <w:bottom w:val="single" w:color="auto" w:sz="4" w:space="0"/>
              <w:right w:val="single" w:color="auto" w:sz="4" w:space="0"/>
            </w:tcBorders>
          </w:tcPr>
          <w:p w14:paraId="1E0DC19B">
            <w:pPr>
              <w:spacing w:before="156" w:after="156" w:line="360" w:lineRule="auto"/>
              <w:rPr>
                <w:rFonts w:ascii="宋体" w:hAnsi="宋体" w:eastAsia="宋体" w:cs="Times New Roman"/>
                <w:szCs w:val="24"/>
              </w:rPr>
            </w:pPr>
          </w:p>
        </w:tc>
        <w:tc>
          <w:tcPr>
            <w:tcW w:w="1050" w:type="pct"/>
            <w:tcBorders>
              <w:top w:val="single" w:color="auto" w:sz="4" w:space="0"/>
              <w:left w:val="single" w:color="auto" w:sz="4" w:space="0"/>
              <w:bottom w:val="single" w:color="auto" w:sz="4" w:space="0"/>
              <w:right w:val="single" w:color="auto" w:sz="4" w:space="0"/>
            </w:tcBorders>
          </w:tcPr>
          <w:p w14:paraId="55E61266">
            <w:pPr>
              <w:spacing w:before="156" w:after="156" w:line="360" w:lineRule="auto"/>
              <w:rPr>
                <w:rFonts w:ascii="宋体" w:hAnsi="宋体" w:eastAsia="宋体" w:cs="Times New Roman"/>
                <w:szCs w:val="24"/>
              </w:rPr>
            </w:pPr>
          </w:p>
        </w:tc>
      </w:tr>
      <w:tr w14:paraId="0D5E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pct"/>
            <w:tcBorders>
              <w:top w:val="single" w:color="auto" w:sz="4" w:space="0"/>
              <w:left w:val="single" w:color="auto" w:sz="4" w:space="0"/>
              <w:bottom w:val="single" w:color="auto" w:sz="4" w:space="0"/>
              <w:right w:val="single" w:color="auto" w:sz="4" w:space="0"/>
            </w:tcBorders>
          </w:tcPr>
          <w:p w14:paraId="11C14104">
            <w:pPr>
              <w:spacing w:before="156" w:after="156" w:line="360" w:lineRule="auto"/>
              <w:rPr>
                <w:rFonts w:ascii="宋体" w:hAnsi="宋体" w:eastAsia="宋体" w:cs="Times New Roman"/>
                <w:szCs w:val="24"/>
              </w:rPr>
            </w:pPr>
          </w:p>
        </w:tc>
        <w:tc>
          <w:tcPr>
            <w:tcW w:w="1412" w:type="pct"/>
            <w:tcBorders>
              <w:top w:val="single" w:color="auto" w:sz="4" w:space="0"/>
              <w:left w:val="single" w:color="auto" w:sz="4" w:space="0"/>
              <w:bottom w:val="single" w:color="auto" w:sz="4" w:space="0"/>
              <w:right w:val="single" w:color="auto" w:sz="4" w:space="0"/>
            </w:tcBorders>
          </w:tcPr>
          <w:p w14:paraId="0AEA17B9">
            <w:pPr>
              <w:spacing w:before="156" w:after="156" w:line="360" w:lineRule="auto"/>
              <w:rPr>
                <w:rFonts w:ascii="宋体" w:hAnsi="宋体" w:eastAsia="宋体" w:cs="Times New Roman"/>
                <w:szCs w:val="24"/>
              </w:rPr>
            </w:pPr>
          </w:p>
        </w:tc>
        <w:tc>
          <w:tcPr>
            <w:tcW w:w="1123" w:type="pct"/>
            <w:tcBorders>
              <w:top w:val="single" w:color="auto" w:sz="4" w:space="0"/>
              <w:left w:val="single" w:color="auto" w:sz="4" w:space="0"/>
              <w:bottom w:val="single" w:color="auto" w:sz="4" w:space="0"/>
              <w:right w:val="single" w:color="auto" w:sz="4" w:space="0"/>
            </w:tcBorders>
          </w:tcPr>
          <w:p w14:paraId="6844BA0E">
            <w:pPr>
              <w:spacing w:before="156" w:after="156" w:line="360" w:lineRule="auto"/>
              <w:rPr>
                <w:rFonts w:ascii="宋体" w:hAnsi="宋体" w:eastAsia="宋体" w:cs="Times New Roman"/>
                <w:szCs w:val="24"/>
              </w:rPr>
            </w:pPr>
          </w:p>
        </w:tc>
        <w:tc>
          <w:tcPr>
            <w:tcW w:w="1050" w:type="pct"/>
            <w:tcBorders>
              <w:top w:val="single" w:color="auto" w:sz="4" w:space="0"/>
              <w:left w:val="single" w:color="auto" w:sz="4" w:space="0"/>
              <w:bottom w:val="single" w:color="auto" w:sz="4" w:space="0"/>
              <w:right w:val="single" w:color="auto" w:sz="4" w:space="0"/>
            </w:tcBorders>
          </w:tcPr>
          <w:p w14:paraId="0324D01B">
            <w:pPr>
              <w:spacing w:before="156" w:after="156" w:line="360" w:lineRule="auto"/>
              <w:rPr>
                <w:rFonts w:ascii="宋体" w:hAnsi="宋体" w:eastAsia="宋体" w:cs="Times New Roman"/>
                <w:szCs w:val="24"/>
              </w:rPr>
            </w:pPr>
          </w:p>
        </w:tc>
      </w:tr>
      <w:tr w14:paraId="6D3B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pct"/>
            <w:tcBorders>
              <w:top w:val="single" w:color="auto" w:sz="4" w:space="0"/>
              <w:left w:val="single" w:color="auto" w:sz="4" w:space="0"/>
              <w:bottom w:val="single" w:color="auto" w:sz="4" w:space="0"/>
              <w:right w:val="single" w:color="auto" w:sz="4" w:space="0"/>
            </w:tcBorders>
          </w:tcPr>
          <w:p w14:paraId="7944C987">
            <w:pPr>
              <w:spacing w:before="156" w:after="156" w:line="360" w:lineRule="auto"/>
              <w:rPr>
                <w:rFonts w:ascii="宋体" w:hAnsi="宋体" w:eastAsia="宋体" w:cs="Times New Roman"/>
                <w:szCs w:val="24"/>
              </w:rPr>
            </w:pPr>
          </w:p>
        </w:tc>
        <w:tc>
          <w:tcPr>
            <w:tcW w:w="1412" w:type="pct"/>
            <w:tcBorders>
              <w:top w:val="single" w:color="auto" w:sz="4" w:space="0"/>
              <w:left w:val="single" w:color="auto" w:sz="4" w:space="0"/>
              <w:bottom w:val="single" w:color="auto" w:sz="4" w:space="0"/>
              <w:right w:val="single" w:color="auto" w:sz="4" w:space="0"/>
            </w:tcBorders>
          </w:tcPr>
          <w:p w14:paraId="0E450E2C">
            <w:pPr>
              <w:spacing w:before="156" w:after="156" w:line="360" w:lineRule="auto"/>
              <w:rPr>
                <w:rFonts w:ascii="宋体" w:hAnsi="宋体" w:eastAsia="宋体" w:cs="Times New Roman"/>
                <w:szCs w:val="24"/>
              </w:rPr>
            </w:pPr>
          </w:p>
        </w:tc>
        <w:tc>
          <w:tcPr>
            <w:tcW w:w="1123" w:type="pct"/>
            <w:tcBorders>
              <w:top w:val="single" w:color="auto" w:sz="4" w:space="0"/>
              <w:left w:val="single" w:color="auto" w:sz="4" w:space="0"/>
              <w:bottom w:val="single" w:color="auto" w:sz="4" w:space="0"/>
              <w:right w:val="single" w:color="auto" w:sz="4" w:space="0"/>
            </w:tcBorders>
          </w:tcPr>
          <w:p w14:paraId="3B6CF274">
            <w:pPr>
              <w:spacing w:before="156" w:after="156" w:line="360" w:lineRule="auto"/>
              <w:rPr>
                <w:rFonts w:ascii="宋体" w:hAnsi="宋体" w:eastAsia="宋体" w:cs="Times New Roman"/>
                <w:szCs w:val="24"/>
              </w:rPr>
            </w:pPr>
          </w:p>
        </w:tc>
        <w:tc>
          <w:tcPr>
            <w:tcW w:w="1050" w:type="pct"/>
            <w:tcBorders>
              <w:top w:val="single" w:color="auto" w:sz="4" w:space="0"/>
              <w:left w:val="single" w:color="auto" w:sz="4" w:space="0"/>
              <w:bottom w:val="single" w:color="auto" w:sz="4" w:space="0"/>
              <w:right w:val="single" w:color="auto" w:sz="4" w:space="0"/>
            </w:tcBorders>
          </w:tcPr>
          <w:p w14:paraId="4B07EBBF">
            <w:pPr>
              <w:spacing w:before="156" w:after="156" w:line="360" w:lineRule="auto"/>
              <w:rPr>
                <w:rFonts w:ascii="宋体" w:hAnsi="宋体" w:eastAsia="宋体" w:cs="Times New Roman"/>
                <w:szCs w:val="24"/>
              </w:rPr>
            </w:pPr>
          </w:p>
        </w:tc>
      </w:tr>
    </w:tbl>
    <w:p w14:paraId="5D6FEF4A">
      <w:pPr>
        <w:spacing w:before="156" w:after="156" w:line="360" w:lineRule="auto"/>
        <w:rPr>
          <w:rFonts w:ascii="宋体" w:hAnsi="宋体" w:eastAsia="宋体" w:cs="Times New Roman"/>
          <w:szCs w:val="24"/>
        </w:rPr>
      </w:pPr>
      <w:r>
        <w:rPr>
          <w:rFonts w:hint="eastAsia" w:ascii="宋体" w:hAnsi="宋体" w:eastAsia="宋体" w:cs="Times New Roman"/>
          <w:szCs w:val="24"/>
        </w:rPr>
        <w:t>所有证明文件需提供复印件（加盖公章）</w:t>
      </w:r>
    </w:p>
    <w:p w14:paraId="4A19E666">
      <w:pPr>
        <w:spacing w:before="156" w:beforeLines="50" w:after="156" w:afterLines="50" w:line="360" w:lineRule="auto"/>
        <w:ind w:firstLine="570"/>
        <w:rPr>
          <w:rFonts w:ascii="宋体" w:hAnsi="宋体" w:eastAsia="宋体" w:cs="Arial"/>
          <w:szCs w:val="24"/>
        </w:rPr>
      </w:pPr>
    </w:p>
    <w:p w14:paraId="4079E3F4">
      <w:pPr>
        <w:spacing w:before="156" w:beforeLines="50" w:after="156" w:afterLines="50" w:line="360" w:lineRule="auto"/>
        <w:ind w:firstLine="570"/>
        <w:rPr>
          <w:rFonts w:ascii="宋体" w:hAnsi="宋体" w:eastAsia="宋体" w:cs="Arial"/>
          <w:szCs w:val="24"/>
        </w:rPr>
      </w:pPr>
    </w:p>
    <w:p w14:paraId="6CA158AE">
      <w:pPr>
        <w:spacing w:before="156" w:beforeLines="50" w:after="156" w:afterLines="50" w:line="360" w:lineRule="auto"/>
        <w:rPr>
          <w:rFonts w:hint="eastAsia" w:ascii="宋体" w:hAnsi="宋体" w:eastAsia="宋体" w:cs="Times New Roman"/>
          <w:szCs w:val="24"/>
        </w:rPr>
      </w:pPr>
      <w:r>
        <w:rPr>
          <w:rFonts w:hint="eastAsia" w:ascii="宋体" w:hAnsi="宋体" w:eastAsia="宋体" w:cs="Times New Roman"/>
          <w:szCs w:val="24"/>
        </w:rPr>
        <w:t>供应商名称(并加盖公章)：</w:t>
      </w:r>
    </w:p>
    <w:p w14:paraId="2A454EE5">
      <w:pPr>
        <w:spacing w:before="156" w:beforeLines="50" w:after="156" w:afterLines="50" w:line="360" w:lineRule="auto"/>
        <w:rPr>
          <w:rFonts w:hint="eastAsia" w:ascii="宋体" w:hAnsi="宋体" w:eastAsia="宋体" w:cs="Times New Roman"/>
          <w:szCs w:val="24"/>
        </w:rPr>
      </w:pPr>
      <w:r>
        <w:rPr>
          <w:rFonts w:hint="eastAsia" w:ascii="宋体" w:hAnsi="宋体" w:eastAsia="宋体" w:cs="Times New Roman"/>
          <w:szCs w:val="24"/>
        </w:rPr>
        <w:t xml:space="preserve">法定代表人或供应商授权代表（签名或印鉴）：            </w:t>
      </w:r>
    </w:p>
    <w:p w14:paraId="697C1F53">
      <w:pPr>
        <w:spacing w:before="156" w:beforeLines="50" w:after="156" w:afterLines="50" w:line="360" w:lineRule="auto"/>
        <w:rPr>
          <w:rFonts w:hint="eastAsia" w:ascii="宋体" w:hAnsi="宋体" w:eastAsia="宋体" w:cs="Times New Roman"/>
          <w:szCs w:val="24"/>
        </w:rPr>
      </w:pPr>
      <w:r>
        <w:rPr>
          <w:rFonts w:hint="eastAsia" w:ascii="宋体" w:hAnsi="宋体" w:eastAsia="宋体" w:cs="Times New Roman"/>
          <w:szCs w:val="24"/>
        </w:rPr>
        <w:t>日期：</w:t>
      </w:r>
    </w:p>
    <w:p w14:paraId="05F1BC9D">
      <w:pPr>
        <w:spacing w:before="156" w:beforeLines="50" w:after="156" w:afterLines="50" w:line="360" w:lineRule="auto"/>
        <w:rPr>
          <w:rFonts w:ascii="宋体" w:hAnsi="宋体" w:eastAsia="宋体" w:cs="Times New Roman"/>
          <w:szCs w:val="24"/>
        </w:rPr>
      </w:pPr>
      <w:r>
        <w:rPr>
          <w:rFonts w:hint="eastAsia" w:ascii="宋体" w:hAnsi="宋体" w:eastAsia="宋体" w:cs="Times New Roman"/>
          <w:szCs w:val="24"/>
        </w:rPr>
        <w:br w:type="page"/>
      </w:r>
    </w:p>
    <w:p w14:paraId="7891DB28">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202" w:name="_Toc37486866"/>
      <w:bookmarkStart w:id="203" w:name="_Toc8122"/>
      <w:bookmarkStart w:id="204" w:name="_Toc108587463"/>
      <w:bookmarkStart w:id="205" w:name="_Toc307826691"/>
      <w:bookmarkStart w:id="206" w:name="_Toc108597132"/>
      <w:bookmarkStart w:id="207" w:name="_Toc32031"/>
      <w:bookmarkStart w:id="208" w:name="_Toc307826062"/>
      <w:bookmarkStart w:id="209" w:name="_Toc105839197"/>
      <w:bookmarkStart w:id="210" w:name="_Toc518605390"/>
      <w:bookmarkStart w:id="211" w:name="_Toc12118381"/>
      <w:bookmarkStart w:id="212" w:name="_Toc536777266"/>
      <w:bookmarkStart w:id="213" w:name="_Toc535633948"/>
      <w:bookmarkStart w:id="214" w:name="_Toc52423757"/>
      <w:r>
        <w:rPr>
          <w:rFonts w:hint="eastAsia" w:ascii="宋体" w:hAnsi="宋体" w:eastAsia="宋体" w:cs="Times New Roman"/>
          <w:b/>
          <w:szCs w:val="21"/>
        </w:rPr>
        <w:t>项目经理/项目负责人简历表</w:t>
      </w:r>
      <w:bookmarkEnd w:id="202"/>
      <w:bookmarkEnd w:id="203"/>
      <w:bookmarkEnd w:id="204"/>
      <w:bookmarkEnd w:id="205"/>
      <w:bookmarkEnd w:id="206"/>
      <w:bookmarkEnd w:id="207"/>
      <w:bookmarkEnd w:id="208"/>
      <w:bookmarkEnd w:id="209"/>
    </w:p>
    <w:tbl>
      <w:tblPr>
        <w:tblStyle w:val="48"/>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751"/>
        <w:gridCol w:w="479"/>
        <w:gridCol w:w="806"/>
        <w:gridCol w:w="651"/>
        <w:gridCol w:w="552"/>
        <w:gridCol w:w="1392"/>
        <w:gridCol w:w="633"/>
        <w:gridCol w:w="854"/>
        <w:gridCol w:w="179"/>
        <w:gridCol w:w="415"/>
        <w:gridCol w:w="1027"/>
      </w:tblGrid>
      <w:tr w14:paraId="7C6F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tcPr>
          <w:p w14:paraId="245A288D">
            <w:pPr>
              <w:spacing w:before="156" w:after="156" w:line="360" w:lineRule="auto"/>
              <w:rPr>
                <w:rFonts w:ascii="宋体" w:hAnsi="宋体" w:eastAsia="宋体" w:cs="Times New Roman"/>
                <w:szCs w:val="24"/>
              </w:rPr>
            </w:pPr>
            <w:r>
              <w:rPr>
                <w:rFonts w:hint="eastAsia" w:ascii="宋体" w:hAnsi="宋体" w:eastAsia="宋体" w:cs="Times New Roman"/>
                <w:szCs w:val="24"/>
              </w:rPr>
              <w:t>姓名</w:t>
            </w:r>
          </w:p>
        </w:tc>
        <w:tc>
          <w:tcPr>
            <w:tcW w:w="2036" w:type="dxa"/>
            <w:gridSpan w:val="3"/>
            <w:tcBorders>
              <w:top w:val="single" w:color="auto" w:sz="4" w:space="0"/>
              <w:left w:val="single" w:color="auto" w:sz="4" w:space="0"/>
              <w:bottom w:val="single" w:color="auto" w:sz="4" w:space="0"/>
              <w:right w:val="single" w:color="auto" w:sz="4" w:space="0"/>
            </w:tcBorders>
          </w:tcPr>
          <w:p w14:paraId="42E3E3A5">
            <w:pPr>
              <w:spacing w:before="156" w:after="156" w:line="360" w:lineRule="auto"/>
              <w:rPr>
                <w:rFonts w:ascii="宋体" w:hAnsi="宋体" w:eastAsia="宋体" w:cs="Times New Roman"/>
                <w:szCs w:val="24"/>
              </w:rPr>
            </w:pPr>
          </w:p>
        </w:tc>
        <w:tc>
          <w:tcPr>
            <w:tcW w:w="1203" w:type="dxa"/>
            <w:gridSpan w:val="2"/>
            <w:tcBorders>
              <w:top w:val="single" w:color="auto" w:sz="4" w:space="0"/>
              <w:left w:val="single" w:color="auto" w:sz="4" w:space="0"/>
              <w:bottom w:val="single" w:color="auto" w:sz="4" w:space="0"/>
              <w:right w:val="single" w:color="auto" w:sz="4" w:space="0"/>
            </w:tcBorders>
          </w:tcPr>
          <w:p w14:paraId="42EBE9A3">
            <w:pPr>
              <w:spacing w:before="156" w:after="156" w:line="360" w:lineRule="auto"/>
              <w:rPr>
                <w:rFonts w:ascii="宋体" w:hAnsi="宋体" w:eastAsia="宋体" w:cs="Times New Roman"/>
                <w:szCs w:val="24"/>
              </w:rPr>
            </w:pPr>
            <w:r>
              <w:rPr>
                <w:rFonts w:hint="eastAsia" w:ascii="宋体" w:hAnsi="宋体" w:eastAsia="宋体" w:cs="Times New Roman"/>
                <w:szCs w:val="24"/>
              </w:rPr>
              <w:t>性别</w:t>
            </w:r>
          </w:p>
        </w:tc>
        <w:tc>
          <w:tcPr>
            <w:tcW w:w="2025" w:type="dxa"/>
            <w:gridSpan w:val="2"/>
            <w:tcBorders>
              <w:top w:val="single" w:color="auto" w:sz="4" w:space="0"/>
              <w:left w:val="single" w:color="auto" w:sz="4" w:space="0"/>
              <w:bottom w:val="single" w:color="auto" w:sz="4" w:space="0"/>
              <w:right w:val="single" w:color="auto" w:sz="4" w:space="0"/>
            </w:tcBorders>
          </w:tcPr>
          <w:p w14:paraId="5828A941">
            <w:pPr>
              <w:spacing w:before="156" w:after="156" w:line="360" w:lineRule="auto"/>
              <w:rPr>
                <w:rFonts w:ascii="宋体" w:hAnsi="宋体" w:eastAsia="宋体" w:cs="Times New Roman"/>
                <w:szCs w:val="24"/>
              </w:rPr>
            </w:pPr>
          </w:p>
        </w:tc>
        <w:tc>
          <w:tcPr>
            <w:tcW w:w="1448" w:type="dxa"/>
            <w:gridSpan w:val="3"/>
            <w:tcBorders>
              <w:top w:val="single" w:color="auto" w:sz="4" w:space="0"/>
              <w:left w:val="single" w:color="auto" w:sz="4" w:space="0"/>
              <w:bottom w:val="single" w:color="auto" w:sz="4" w:space="0"/>
              <w:right w:val="single" w:color="auto" w:sz="4" w:space="0"/>
            </w:tcBorders>
          </w:tcPr>
          <w:p w14:paraId="5222AEC5">
            <w:pPr>
              <w:spacing w:before="156" w:after="156" w:line="360" w:lineRule="auto"/>
              <w:rPr>
                <w:rFonts w:ascii="宋体" w:hAnsi="宋体" w:eastAsia="宋体" w:cs="Times New Roman"/>
                <w:szCs w:val="24"/>
              </w:rPr>
            </w:pPr>
            <w:r>
              <w:rPr>
                <w:rFonts w:hint="eastAsia" w:ascii="宋体" w:hAnsi="宋体" w:eastAsia="宋体" w:cs="Times New Roman"/>
                <w:szCs w:val="24"/>
              </w:rPr>
              <w:t>年龄</w:t>
            </w:r>
          </w:p>
        </w:tc>
        <w:tc>
          <w:tcPr>
            <w:tcW w:w="1027" w:type="dxa"/>
            <w:tcBorders>
              <w:top w:val="single" w:color="auto" w:sz="4" w:space="0"/>
              <w:left w:val="single" w:color="auto" w:sz="4" w:space="0"/>
              <w:bottom w:val="single" w:color="auto" w:sz="4" w:space="0"/>
              <w:right w:val="single" w:color="auto" w:sz="4" w:space="0"/>
            </w:tcBorders>
          </w:tcPr>
          <w:p w14:paraId="340D3E49">
            <w:pPr>
              <w:spacing w:before="156" w:after="156" w:line="360" w:lineRule="auto"/>
              <w:rPr>
                <w:rFonts w:ascii="宋体" w:hAnsi="宋体" w:eastAsia="宋体" w:cs="Times New Roman"/>
                <w:szCs w:val="24"/>
              </w:rPr>
            </w:pPr>
          </w:p>
        </w:tc>
      </w:tr>
      <w:tr w14:paraId="7A15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tcPr>
          <w:p w14:paraId="04349126">
            <w:pPr>
              <w:spacing w:before="156" w:after="156" w:line="360" w:lineRule="auto"/>
              <w:rPr>
                <w:rFonts w:ascii="宋体" w:hAnsi="宋体" w:eastAsia="宋体" w:cs="Times New Roman"/>
                <w:szCs w:val="24"/>
              </w:rPr>
            </w:pPr>
            <w:r>
              <w:rPr>
                <w:rFonts w:hint="eastAsia" w:ascii="宋体" w:hAnsi="宋体" w:eastAsia="宋体" w:cs="Times New Roman"/>
                <w:szCs w:val="24"/>
              </w:rPr>
              <w:t>职务</w:t>
            </w:r>
          </w:p>
        </w:tc>
        <w:tc>
          <w:tcPr>
            <w:tcW w:w="2036" w:type="dxa"/>
            <w:gridSpan w:val="3"/>
            <w:tcBorders>
              <w:top w:val="single" w:color="auto" w:sz="4" w:space="0"/>
              <w:left w:val="single" w:color="auto" w:sz="4" w:space="0"/>
              <w:bottom w:val="single" w:color="auto" w:sz="4" w:space="0"/>
              <w:right w:val="single" w:color="auto" w:sz="4" w:space="0"/>
            </w:tcBorders>
          </w:tcPr>
          <w:p w14:paraId="1A48E003">
            <w:pPr>
              <w:spacing w:before="156" w:after="156" w:line="360" w:lineRule="auto"/>
              <w:rPr>
                <w:rFonts w:ascii="宋体" w:hAnsi="宋体" w:eastAsia="宋体" w:cs="Times New Roman"/>
                <w:szCs w:val="24"/>
              </w:rPr>
            </w:pPr>
          </w:p>
        </w:tc>
        <w:tc>
          <w:tcPr>
            <w:tcW w:w="1203" w:type="dxa"/>
            <w:gridSpan w:val="2"/>
            <w:tcBorders>
              <w:top w:val="single" w:color="auto" w:sz="4" w:space="0"/>
              <w:left w:val="single" w:color="auto" w:sz="4" w:space="0"/>
              <w:bottom w:val="single" w:color="auto" w:sz="4" w:space="0"/>
              <w:right w:val="single" w:color="auto" w:sz="4" w:space="0"/>
            </w:tcBorders>
          </w:tcPr>
          <w:p w14:paraId="07F46019">
            <w:pPr>
              <w:spacing w:before="156" w:after="156" w:line="360" w:lineRule="auto"/>
              <w:rPr>
                <w:rFonts w:ascii="宋体" w:hAnsi="宋体" w:eastAsia="宋体" w:cs="Times New Roman"/>
                <w:szCs w:val="24"/>
              </w:rPr>
            </w:pPr>
            <w:r>
              <w:rPr>
                <w:rFonts w:hint="eastAsia" w:ascii="宋体" w:hAnsi="宋体" w:eastAsia="宋体" w:cs="Times New Roman"/>
                <w:szCs w:val="24"/>
              </w:rPr>
              <w:t>职称</w:t>
            </w:r>
          </w:p>
        </w:tc>
        <w:tc>
          <w:tcPr>
            <w:tcW w:w="2025" w:type="dxa"/>
            <w:gridSpan w:val="2"/>
            <w:tcBorders>
              <w:top w:val="single" w:color="auto" w:sz="4" w:space="0"/>
              <w:left w:val="single" w:color="auto" w:sz="4" w:space="0"/>
              <w:bottom w:val="single" w:color="auto" w:sz="4" w:space="0"/>
              <w:right w:val="single" w:color="auto" w:sz="4" w:space="0"/>
            </w:tcBorders>
          </w:tcPr>
          <w:p w14:paraId="534D43FD">
            <w:pPr>
              <w:spacing w:before="156" w:after="156" w:line="360" w:lineRule="auto"/>
              <w:rPr>
                <w:rFonts w:ascii="宋体" w:hAnsi="宋体" w:eastAsia="宋体" w:cs="Times New Roman"/>
                <w:szCs w:val="24"/>
              </w:rPr>
            </w:pPr>
          </w:p>
        </w:tc>
        <w:tc>
          <w:tcPr>
            <w:tcW w:w="1448" w:type="dxa"/>
            <w:gridSpan w:val="3"/>
            <w:tcBorders>
              <w:top w:val="single" w:color="auto" w:sz="4" w:space="0"/>
              <w:left w:val="single" w:color="auto" w:sz="4" w:space="0"/>
              <w:bottom w:val="single" w:color="auto" w:sz="4" w:space="0"/>
              <w:right w:val="single" w:color="auto" w:sz="4" w:space="0"/>
            </w:tcBorders>
          </w:tcPr>
          <w:p w14:paraId="71EE7568">
            <w:pPr>
              <w:spacing w:before="156" w:after="156" w:line="360" w:lineRule="auto"/>
              <w:rPr>
                <w:rFonts w:ascii="宋体" w:hAnsi="宋体" w:eastAsia="宋体" w:cs="Times New Roman"/>
                <w:szCs w:val="24"/>
              </w:rPr>
            </w:pPr>
            <w:r>
              <w:rPr>
                <w:rFonts w:hint="eastAsia" w:ascii="宋体" w:hAnsi="宋体" w:eastAsia="宋体" w:cs="Times New Roman"/>
                <w:szCs w:val="24"/>
              </w:rPr>
              <w:t>学历</w:t>
            </w:r>
          </w:p>
        </w:tc>
        <w:tc>
          <w:tcPr>
            <w:tcW w:w="1027" w:type="dxa"/>
            <w:tcBorders>
              <w:top w:val="single" w:color="auto" w:sz="4" w:space="0"/>
              <w:left w:val="single" w:color="auto" w:sz="4" w:space="0"/>
              <w:bottom w:val="single" w:color="auto" w:sz="4" w:space="0"/>
              <w:right w:val="single" w:color="auto" w:sz="4" w:space="0"/>
            </w:tcBorders>
          </w:tcPr>
          <w:p w14:paraId="6716EEA1">
            <w:pPr>
              <w:spacing w:before="156" w:after="156" w:line="360" w:lineRule="auto"/>
              <w:rPr>
                <w:rFonts w:ascii="宋体" w:hAnsi="宋体" w:eastAsia="宋体" w:cs="Times New Roman"/>
                <w:szCs w:val="24"/>
              </w:rPr>
            </w:pPr>
          </w:p>
        </w:tc>
      </w:tr>
      <w:tr w14:paraId="07DE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tcPr>
          <w:p w14:paraId="1997858E">
            <w:pPr>
              <w:spacing w:before="156" w:after="156" w:line="360" w:lineRule="auto"/>
              <w:rPr>
                <w:rFonts w:ascii="宋体" w:hAnsi="宋体" w:eastAsia="宋体" w:cs="Times New Roman"/>
                <w:szCs w:val="24"/>
              </w:rPr>
            </w:pPr>
            <w:r>
              <w:rPr>
                <w:rFonts w:hint="eastAsia" w:ascii="宋体" w:hAnsi="宋体" w:eastAsia="宋体" w:cs="Times New Roman"/>
                <w:szCs w:val="24"/>
              </w:rPr>
              <w:t>办公电话</w:t>
            </w:r>
          </w:p>
        </w:tc>
        <w:tc>
          <w:tcPr>
            <w:tcW w:w="2036" w:type="dxa"/>
            <w:gridSpan w:val="3"/>
            <w:tcBorders>
              <w:top w:val="single" w:color="auto" w:sz="4" w:space="0"/>
              <w:left w:val="single" w:color="auto" w:sz="4" w:space="0"/>
              <w:bottom w:val="single" w:color="auto" w:sz="4" w:space="0"/>
              <w:right w:val="single" w:color="auto" w:sz="4" w:space="0"/>
            </w:tcBorders>
          </w:tcPr>
          <w:p w14:paraId="1AA4121E">
            <w:pPr>
              <w:spacing w:before="156" w:after="156" w:line="360" w:lineRule="auto"/>
              <w:rPr>
                <w:rFonts w:ascii="宋体" w:hAnsi="宋体" w:eastAsia="宋体" w:cs="Times New Roman"/>
                <w:szCs w:val="24"/>
              </w:rPr>
            </w:pPr>
          </w:p>
        </w:tc>
        <w:tc>
          <w:tcPr>
            <w:tcW w:w="1203" w:type="dxa"/>
            <w:gridSpan w:val="2"/>
            <w:tcBorders>
              <w:top w:val="single" w:color="auto" w:sz="4" w:space="0"/>
              <w:left w:val="single" w:color="auto" w:sz="4" w:space="0"/>
              <w:bottom w:val="single" w:color="auto" w:sz="4" w:space="0"/>
              <w:right w:val="single" w:color="auto" w:sz="4" w:space="0"/>
            </w:tcBorders>
          </w:tcPr>
          <w:p w14:paraId="3176CAB4">
            <w:pPr>
              <w:spacing w:before="156" w:after="156" w:line="360" w:lineRule="auto"/>
              <w:rPr>
                <w:rFonts w:ascii="宋体" w:hAnsi="宋体" w:eastAsia="宋体" w:cs="Times New Roman"/>
                <w:szCs w:val="24"/>
              </w:rPr>
            </w:pPr>
            <w:r>
              <w:rPr>
                <w:rFonts w:hint="eastAsia" w:ascii="宋体" w:hAnsi="宋体" w:eastAsia="宋体" w:cs="Times New Roman"/>
                <w:szCs w:val="24"/>
              </w:rPr>
              <w:t>住宅电话</w:t>
            </w:r>
          </w:p>
        </w:tc>
        <w:tc>
          <w:tcPr>
            <w:tcW w:w="2025" w:type="dxa"/>
            <w:gridSpan w:val="2"/>
            <w:tcBorders>
              <w:top w:val="single" w:color="auto" w:sz="4" w:space="0"/>
              <w:left w:val="single" w:color="auto" w:sz="4" w:space="0"/>
              <w:bottom w:val="single" w:color="auto" w:sz="4" w:space="0"/>
              <w:right w:val="single" w:color="auto" w:sz="4" w:space="0"/>
            </w:tcBorders>
          </w:tcPr>
          <w:p w14:paraId="735D6B24">
            <w:pPr>
              <w:spacing w:before="156" w:after="156" w:line="360" w:lineRule="auto"/>
              <w:rPr>
                <w:rFonts w:ascii="宋体" w:hAnsi="宋体" w:eastAsia="宋体" w:cs="Times New Roman"/>
                <w:szCs w:val="24"/>
              </w:rPr>
            </w:pPr>
          </w:p>
        </w:tc>
        <w:tc>
          <w:tcPr>
            <w:tcW w:w="1448" w:type="dxa"/>
            <w:gridSpan w:val="3"/>
            <w:tcBorders>
              <w:top w:val="single" w:color="auto" w:sz="4" w:space="0"/>
              <w:left w:val="single" w:color="auto" w:sz="4" w:space="0"/>
              <w:bottom w:val="single" w:color="auto" w:sz="4" w:space="0"/>
              <w:right w:val="single" w:color="auto" w:sz="4" w:space="0"/>
            </w:tcBorders>
          </w:tcPr>
          <w:p w14:paraId="36E008CD">
            <w:pPr>
              <w:spacing w:before="156" w:after="156" w:line="360" w:lineRule="auto"/>
              <w:rPr>
                <w:rFonts w:ascii="宋体" w:hAnsi="宋体" w:eastAsia="宋体" w:cs="Times New Roman"/>
                <w:szCs w:val="24"/>
              </w:rPr>
            </w:pPr>
            <w:r>
              <w:rPr>
                <w:rFonts w:hint="eastAsia" w:ascii="宋体" w:hAnsi="宋体" w:eastAsia="宋体" w:cs="Times New Roman"/>
                <w:szCs w:val="24"/>
              </w:rPr>
              <w:t>移动电话</w:t>
            </w:r>
          </w:p>
        </w:tc>
        <w:tc>
          <w:tcPr>
            <w:tcW w:w="1027" w:type="dxa"/>
            <w:tcBorders>
              <w:top w:val="single" w:color="auto" w:sz="4" w:space="0"/>
              <w:left w:val="single" w:color="auto" w:sz="4" w:space="0"/>
              <w:bottom w:val="single" w:color="auto" w:sz="4" w:space="0"/>
              <w:right w:val="single" w:color="auto" w:sz="4" w:space="0"/>
            </w:tcBorders>
          </w:tcPr>
          <w:p w14:paraId="42BA8BE1">
            <w:pPr>
              <w:spacing w:before="156" w:after="156" w:line="360" w:lineRule="auto"/>
              <w:rPr>
                <w:rFonts w:ascii="宋体" w:hAnsi="宋体" w:eastAsia="宋体" w:cs="Times New Roman"/>
                <w:szCs w:val="24"/>
              </w:rPr>
            </w:pPr>
          </w:p>
        </w:tc>
      </w:tr>
      <w:tr w14:paraId="4998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16" w:type="dxa"/>
            <w:gridSpan w:val="3"/>
            <w:tcBorders>
              <w:top w:val="single" w:color="auto" w:sz="4" w:space="0"/>
              <w:left w:val="single" w:color="auto" w:sz="4" w:space="0"/>
              <w:bottom w:val="single" w:color="auto" w:sz="4" w:space="0"/>
              <w:right w:val="single" w:color="auto" w:sz="4" w:space="0"/>
            </w:tcBorders>
          </w:tcPr>
          <w:p w14:paraId="32672103">
            <w:pPr>
              <w:spacing w:before="156" w:after="156" w:line="360" w:lineRule="auto"/>
              <w:rPr>
                <w:rFonts w:ascii="宋体" w:hAnsi="宋体" w:eastAsia="宋体" w:cs="Times New Roman"/>
                <w:szCs w:val="24"/>
              </w:rPr>
            </w:pPr>
            <w:r>
              <w:rPr>
                <w:rFonts w:hint="eastAsia" w:ascii="宋体" w:hAnsi="宋体" w:eastAsia="宋体" w:cs="Times New Roman"/>
                <w:szCs w:val="24"/>
              </w:rPr>
              <w:t>参加工作时间</w:t>
            </w:r>
          </w:p>
        </w:tc>
        <w:tc>
          <w:tcPr>
            <w:tcW w:w="2009" w:type="dxa"/>
            <w:gridSpan w:val="3"/>
            <w:tcBorders>
              <w:top w:val="single" w:color="auto" w:sz="4" w:space="0"/>
              <w:left w:val="single" w:color="auto" w:sz="4" w:space="0"/>
              <w:bottom w:val="single" w:color="auto" w:sz="4" w:space="0"/>
              <w:right w:val="single" w:color="auto" w:sz="4" w:space="0"/>
            </w:tcBorders>
          </w:tcPr>
          <w:p w14:paraId="02CF4192">
            <w:pPr>
              <w:spacing w:before="156" w:after="156" w:line="360" w:lineRule="auto"/>
              <w:rPr>
                <w:rFonts w:ascii="宋体" w:hAnsi="宋体" w:eastAsia="宋体" w:cs="Times New Roman"/>
                <w:szCs w:val="24"/>
              </w:rPr>
            </w:pPr>
          </w:p>
        </w:tc>
        <w:tc>
          <w:tcPr>
            <w:tcW w:w="3058" w:type="dxa"/>
            <w:gridSpan w:val="4"/>
            <w:tcBorders>
              <w:top w:val="single" w:color="auto" w:sz="4" w:space="0"/>
              <w:left w:val="single" w:color="auto" w:sz="4" w:space="0"/>
              <w:bottom w:val="single" w:color="auto" w:sz="4" w:space="0"/>
              <w:right w:val="single" w:color="auto" w:sz="4" w:space="0"/>
            </w:tcBorders>
          </w:tcPr>
          <w:p w14:paraId="289C64A9">
            <w:pPr>
              <w:spacing w:before="156" w:after="156" w:line="360" w:lineRule="auto"/>
              <w:rPr>
                <w:rFonts w:ascii="宋体" w:hAnsi="宋体" w:eastAsia="宋体" w:cs="Times New Roman"/>
                <w:szCs w:val="24"/>
              </w:rPr>
            </w:pPr>
            <w:r>
              <w:rPr>
                <w:rFonts w:hint="eastAsia" w:ascii="宋体" w:hAnsi="宋体" w:eastAsia="宋体" w:cs="Times New Roman"/>
                <w:szCs w:val="24"/>
              </w:rPr>
              <w:t>从事项目经理/负责人年限</w:t>
            </w:r>
          </w:p>
        </w:tc>
        <w:tc>
          <w:tcPr>
            <w:tcW w:w="1442" w:type="dxa"/>
            <w:gridSpan w:val="2"/>
            <w:tcBorders>
              <w:top w:val="single" w:color="auto" w:sz="4" w:space="0"/>
              <w:left w:val="single" w:color="auto" w:sz="4" w:space="0"/>
              <w:bottom w:val="single" w:color="auto" w:sz="4" w:space="0"/>
              <w:right w:val="single" w:color="auto" w:sz="4" w:space="0"/>
            </w:tcBorders>
          </w:tcPr>
          <w:p w14:paraId="4B8C2A1F">
            <w:pPr>
              <w:spacing w:before="156" w:after="156" w:line="360" w:lineRule="auto"/>
              <w:rPr>
                <w:rFonts w:ascii="宋体" w:hAnsi="宋体" w:eastAsia="宋体" w:cs="Times New Roman"/>
                <w:szCs w:val="24"/>
              </w:rPr>
            </w:pPr>
          </w:p>
        </w:tc>
      </w:tr>
      <w:tr w14:paraId="15A95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16" w:type="dxa"/>
            <w:gridSpan w:val="3"/>
            <w:tcBorders>
              <w:top w:val="single" w:color="auto" w:sz="4" w:space="0"/>
              <w:left w:val="single" w:color="auto" w:sz="4" w:space="0"/>
              <w:bottom w:val="single" w:color="auto" w:sz="4" w:space="0"/>
              <w:right w:val="single" w:color="auto" w:sz="4" w:space="0"/>
            </w:tcBorders>
          </w:tcPr>
          <w:p w14:paraId="49CFA561">
            <w:pPr>
              <w:spacing w:before="156" w:after="156" w:line="360" w:lineRule="auto"/>
              <w:rPr>
                <w:rFonts w:ascii="宋体" w:hAnsi="宋体" w:eastAsia="宋体" w:cs="Times New Roman"/>
                <w:szCs w:val="24"/>
              </w:rPr>
            </w:pPr>
            <w:r>
              <w:rPr>
                <w:rFonts w:hint="eastAsia" w:ascii="宋体" w:hAnsi="宋体" w:eastAsia="宋体" w:cs="Times New Roman"/>
                <w:szCs w:val="24"/>
              </w:rPr>
              <w:t>具有认证资质</w:t>
            </w:r>
          </w:p>
        </w:tc>
        <w:tc>
          <w:tcPr>
            <w:tcW w:w="6509" w:type="dxa"/>
            <w:gridSpan w:val="9"/>
            <w:tcBorders>
              <w:top w:val="single" w:color="auto" w:sz="4" w:space="0"/>
              <w:left w:val="single" w:color="auto" w:sz="4" w:space="0"/>
              <w:bottom w:val="single" w:color="auto" w:sz="4" w:space="0"/>
              <w:right w:val="single" w:color="auto" w:sz="4" w:space="0"/>
            </w:tcBorders>
          </w:tcPr>
          <w:p w14:paraId="5DA7038E">
            <w:pPr>
              <w:spacing w:before="156" w:after="156" w:line="360" w:lineRule="auto"/>
              <w:rPr>
                <w:rFonts w:ascii="宋体" w:hAnsi="宋体" w:eastAsia="宋体" w:cs="Times New Roman"/>
                <w:szCs w:val="24"/>
              </w:rPr>
            </w:pPr>
          </w:p>
        </w:tc>
      </w:tr>
      <w:tr w14:paraId="3073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8925" w:type="dxa"/>
            <w:gridSpan w:val="12"/>
            <w:tcBorders>
              <w:top w:val="single" w:color="auto" w:sz="4" w:space="0"/>
              <w:left w:val="single" w:color="auto" w:sz="4" w:space="0"/>
              <w:bottom w:val="single" w:color="auto" w:sz="4" w:space="0"/>
              <w:right w:val="single" w:color="auto" w:sz="4" w:space="0"/>
            </w:tcBorders>
          </w:tcPr>
          <w:p w14:paraId="31288372">
            <w:pPr>
              <w:spacing w:before="156" w:after="156" w:line="360" w:lineRule="auto"/>
              <w:jc w:val="center"/>
              <w:rPr>
                <w:rFonts w:ascii="宋体" w:hAnsi="宋体" w:eastAsia="宋体" w:cs="Times New Roman"/>
                <w:b/>
                <w:szCs w:val="24"/>
              </w:rPr>
            </w:pPr>
            <w:r>
              <w:rPr>
                <w:rFonts w:hint="eastAsia" w:ascii="宋体" w:hAnsi="宋体" w:eastAsia="宋体" w:cs="Times New Roman"/>
                <w:b/>
                <w:szCs w:val="24"/>
              </w:rPr>
              <w:t>从事过的项目列表</w:t>
            </w:r>
          </w:p>
        </w:tc>
      </w:tr>
      <w:tr w14:paraId="4073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7" w:type="dxa"/>
            <w:gridSpan w:val="2"/>
            <w:tcBorders>
              <w:top w:val="single" w:color="auto" w:sz="4" w:space="0"/>
              <w:left w:val="single" w:color="auto" w:sz="4" w:space="0"/>
              <w:bottom w:val="single" w:color="auto" w:sz="4" w:space="0"/>
              <w:right w:val="single" w:color="auto" w:sz="4" w:space="0"/>
            </w:tcBorders>
          </w:tcPr>
          <w:p w14:paraId="28335090">
            <w:pPr>
              <w:spacing w:before="156" w:after="156" w:line="360" w:lineRule="auto"/>
              <w:jc w:val="center"/>
              <w:rPr>
                <w:rFonts w:ascii="宋体" w:hAnsi="宋体" w:eastAsia="宋体" w:cs="Times New Roman"/>
                <w:szCs w:val="24"/>
              </w:rPr>
            </w:pPr>
            <w:r>
              <w:rPr>
                <w:rFonts w:hint="eastAsia" w:ascii="宋体" w:hAnsi="宋体" w:eastAsia="宋体" w:cs="Times New Roman"/>
                <w:szCs w:val="24"/>
              </w:rPr>
              <w:t>采购单位</w:t>
            </w:r>
          </w:p>
        </w:tc>
        <w:tc>
          <w:tcPr>
            <w:tcW w:w="1936" w:type="dxa"/>
            <w:gridSpan w:val="3"/>
            <w:tcBorders>
              <w:top w:val="single" w:color="auto" w:sz="4" w:space="0"/>
              <w:left w:val="single" w:color="auto" w:sz="4" w:space="0"/>
              <w:bottom w:val="single" w:color="auto" w:sz="4" w:space="0"/>
              <w:right w:val="single" w:color="auto" w:sz="4" w:space="0"/>
            </w:tcBorders>
          </w:tcPr>
          <w:p w14:paraId="78CEE395">
            <w:pPr>
              <w:spacing w:before="156" w:after="156" w:line="360" w:lineRule="auto"/>
              <w:jc w:val="center"/>
              <w:rPr>
                <w:rFonts w:ascii="宋体" w:hAnsi="宋体" w:eastAsia="宋体" w:cs="Times New Roman"/>
                <w:szCs w:val="24"/>
              </w:rPr>
            </w:pPr>
            <w:r>
              <w:rPr>
                <w:rFonts w:hint="eastAsia" w:ascii="宋体" w:hAnsi="宋体" w:eastAsia="宋体" w:cs="Times New Roman"/>
                <w:szCs w:val="24"/>
              </w:rPr>
              <w:t>项目名称</w:t>
            </w:r>
          </w:p>
        </w:tc>
        <w:tc>
          <w:tcPr>
            <w:tcW w:w="1944" w:type="dxa"/>
            <w:gridSpan w:val="2"/>
            <w:tcBorders>
              <w:top w:val="single" w:color="auto" w:sz="4" w:space="0"/>
              <w:left w:val="single" w:color="auto" w:sz="4" w:space="0"/>
              <w:bottom w:val="single" w:color="auto" w:sz="4" w:space="0"/>
              <w:right w:val="single" w:color="auto" w:sz="4" w:space="0"/>
            </w:tcBorders>
          </w:tcPr>
          <w:p w14:paraId="4F5A4295">
            <w:pPr>
              <w:spacing w:before="156" w:after="156" w:line="360" w:lineRule="auto"/>
              <w:jc w:val="center"/>
              <w:rPr>
                <w:rFonts w:ascii="宋体" w:hAnsi="宋体" w:eastAsia="宋体" w:cs="Times New Roman"/>
                <w:szCs w:val="24"/>
              </w:rPr>
            </w:pPr>
            <w:r>
              <w:rPr>
                <w:rFonts w:hint="eastAsia" w:ascii="宋体" w:hAnsi="宋体" w:eastAsia="宋体" w:cs="Times New Roman"/>
                <w:szCs w:val="24"/>
              </w:rPr>
              <w:t>项目规模</w:t>
            </w:r>
          </w:p>
        </w:tc>
        <w:tc>
          <w:tcPr>
            <w:tcW w:w="1487" w:type="dxa"/>
            <w:gridSpan w:val="2"/>
            <w:tcBorders>
              <w:top w:val="single" w:color="auto" w:sz="4" w:space="0"/>
              <w:left w:val="single" w:color="auto" w:sz="4" w:space="0"/>
              <w:bottom w:val="single" w:color="auto" w:sz="4" w:space="0"/>
              <w:right w:val="single" w:color="auto" w:sz="4" w:space="0"/>
            </w:tcBorders>
          </w:tcPr>
          <w:p w14:paraId="63E9D7A7">
            <w:pPr>
              <w:spacing w:before="156" w:after="156" w:line="360" w:lineRule="auto"/>
              <w:jc w:val="center"/>
              <w:rPr>
                <w:rFonts w:ascii="宋体" w:hAnsi="宋体" w:eastAsia="宋体" w:cs="Times New Roman"/>
                <w:szCs w:val="24"/>
              </w:rPr>
            </w:pPr>
            <w:r>
              <w:rPr>
                <w:rFonts w:hint="eastAsia" w:ascii="宋体" w:hAnsi="宋体" w:eastAsia="宋体" w:cs="Times New Roman"/>
                <w:szCs w:val="24"/>
              </w:rPr>
              <w:t>验收日期</w:t>
            </w:r>
          </w:p>
        </w:tc>
        <w:tc>
          <w:tcPr>
            <w:tcW w:w="1621" w:type="dxa"/>
            <w:gridSpan w:val="3"/>
            <w:tcBorders>
              <w:top w:val="single" w:color="auto" w:sz="4" w:space="0"/>
              <w:left w:val="single" w:color="auto" w:sz="4" w:space="0"/>
              <w:bottom w:val="single" w:color="auto" w:sz="4" w:space="0"/>
              <w:right w:val="single" w:color="auto" w:sz="4" w:space="0"/>
            </w:tcBorders>
          </w:tcPr>
          <w:p w14:paraId="725FA1AD">
            <w:pPr>
              <w:spacing w:before="156" w:after="156" w:line="360" w:lineRule="auto"/>
              <w:jc w:val="center"/>
              <w:rPr>
                <w:rFonts w:ascii="宋体" w:hAnsi="宋体" w:eastAsia="宋体" w:cs="Times New Roman"/>
                <w:szCs w:val="24"/>
              </w:rPr>
            </w:pPr>
            <w:r>
              <w:rPr>
                <w:rFonts w:hint="eastAsia" w:ascii="宋体" w:hAnsi="宋体" w:eastAsia="宋体" w:cs="Times New Roman"/>
                <w:szCs w:val="24"/>
              </w:rPr>
              <w:t>项目质量</w:t>
            </w:r>
          </w:p>
        </w:tc>
      </w:tr>
      <w:tr w14:paraId="5A26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7" w:type="dxa"/>
            <w:gridSpan w:val="2"/>
            <w:tcBorders>
              <w:top w:val="single" w:color="auto" w:sz="4" w:space="0"/>
              <w:left w:val="single" w:color="auto" w:sz="4" w:space="0"/>
              <w:bottom w:val="single" w:color="auto" w:sz="4" w:space="0"/>
              <w:right w:val="single" w:color="auto" w:sz="4" w:space="0"/>
            </w:tcBorders>
          </w:tcPr>
          <w:p w14:paraId="067B9C1B">
            <w:pPr>
              <w:spacing w:before="156" w:after="156" w:line="360" w:lineRule="auto"/>
              <w:rPr>
                <w:rFonts w:ascii="宋体" w:hAnsi="宋体" w:eastAsia="宋体" w:cs="Times New Roman"/>
                <w:szCs w:val="24"/>
              </w:rPr>
            </w:pPr>
          </w:p>
        </w:tc>
        <w:tc>
          <w:tcPr>
            <w:tcW w:w="1936" w:type="dxa"/>
            <w:gridSpan w:val="3"/>
            <w:tcBorders>
              <w:top w:val="single" w:color="auto" w:sz="4" w:space="0"/>
              <w:left w:val="single" w:color="auto" w:sz="4" w:space="0"/>
              <w:bottom w:val="single" w:color="auto" w:sz="4" w:space="0"/>
              <w:right w:val="single" w:color="auto" w:sz="4" w:space="0"/>
            </w:tcBorders>
          </w:tcPr>
          <w:p w14:paraId="2850902C">
            <w:pPr>
              <w:spacing w:before="156" w:after="156" w:line="360" w:lineRule="auto"/>
              <w:rPr>
                <w:rFonts w:ascii="宋体" w:hAnsi="宋体" w:eastAsia="宋体" w:cs="Times New Roman"/>
                <w:szCs w:val="24"/>
              </w:rPr>
            </w:pPr>
          </w:p>
        </w:tc>
        <w:tc>
          <w:tcPr>
            <w:tcW w:w="1944" w:type="dxa"/>
            <w:gridSpan w:val="2"/>
            <w:tcBorders>
              <w:top w:val="single" w:color="auto" w:sz="4" w:space="0"/>
              <w:left w:val="single" w:color="auto" w:sz="4" w:space="0"/>
              <w:bottom w:val="single" w:color="auto" w:sz="4" w:space="0"/>
              <w:right w:val="single" w:color="auto" w:sz="4" w:space="0"/>
            </w:tcBorders>
          </w:tcPr>
          <w:p w14:paraId="6E663FB1">
            <w:pPr>
              <w:spacing w:before="156" w:after="156" w:line="360" w:lineRule="auto"/>
              <w:rPr>
                <w:rFonts w:ascii="宋体" w:hAnsi="宋体" w:eastAsia="宋体" w:cs="Times New Roman"/>
                <w:szCs w:val="24"/>
              </w:rPr>
            </w:pPr>
          </w:p>
        </w:tc>
        <w:tc>
          <w:tcPr>
            <w:tcW w:w="1487" w:type="dxa"/>
            <w:gridSpan w:val="2"/>
            <w:tcBorders>
              <w:top w:val="single" w:color="auto" w:sz="4" w:space="0"/>
              <w:left w:val="single" w:color="auto" w:sz="4" w:space="0"/>
              <w:bottom w:val="single" w:color="auto" w:sz="4" w:space="0"/>
              <w:right w:val="single" w:color="auto" w:sz="4" w:space="0"/>
            </w:tcBorders>
          </w:tcPr>
          <w:p w14:paraId="320AE5D3">
            <w:pPr>
              <w:spacing w:before="156" w:after="156" w:line="360" w:lineRule="auto"/>
              <w:rPr>
                <w:rFonts w:ascii="宋体" w:hAnsi="宋体" w:eastAsia="宋体" w:cs="Times New Roman"/>
                <w:szCs w:val="24"/>
              </w:rPr>
            </w:pPr>
          </w:p>
        </w:tc>
        <w:tc>
          <w:tcPr>
            <w:tcW w:w="1621" w:type="dxa"/>
            <w:gridSpan w:val="3"/>
            <w:tcBorders>
              <w:top w:val="single" w:color="auto" w:sz="4" w:space="0"/>
              <w:left w:val="single" w:color="auto" w:sz="4" w:space="0"/>
              <w:bottom w:val="single" w:color="auto" w:sz="4" w:space="0"/>
              <w:right w:val="single" w:color="auto" w:sz="4" w:space="0"/>
            </w:tcBorders>
          </w:tcPr>
          <w:p w14:paraId="21AE4098">
            <w:pPr>
              <w:spacing w:before="156" w:after="156" w:line="360" w:lineRule="auto"/>
              <w:rPr>
                <w:rFonts w:ascii="宋体" w:hAnsi="宋体" w:eastAsia="宋体" w:cs="Times New Roman"/>
                <w:szCs w:val="24"/>
              </w:rPr>
            </w:pPr>
          </w:p>
        </w:tc>
      </w:tr>
      <w:tr w14:paraId="16A1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7" w:type="dxa"/>
            <w:gridSpan w:val="2"/>
            <w:tcBorders>
              <w:top w:val="single" w:color="auto" w:sz="4" w:space="0"/>
              <w:left w:val="single" w:color="auto" w:sz="4" w:space="0"/>
              <w:bottom w:val="single" w:color="auto" w:sz="4" w:space="0"/>
              <w:right w:val="single" w:color="auto" w:sz="4" w:space="0"/>
            </w:tcBorders>
          </w:tcPr>
          <w:p w14:paraId="0EECAA2B">
            <w:pPr>
              <w:spacing w:before="156" w:after="156" w:line="360" w:lineRule="auto"/>
              <w:rPr>
                <w:rFonts w:ascii="宋体" w:hAnsi="宋体" w:eastAsia="宋体" w:cs="Times New Roman"/>
                <w:szCs w:val="24"/>
              </w:rPr>
            </w:pPr>
          </w:p>
        </w:tc>
        <w:tc>
          <w:tcPr>
            <w:tcW w:w="1936" w:type="dxa"/>
            <w:gridSpan w:val="3"/>
            <w:tcBorders>
              <w:top w:val="single" w:color="auto" w:sz="4" w:space="0"/>
              <w:left w:val="single" w:color="auto" w:sz="4" w:space="0"/>
              <w:bottom w:val="single" w:color="auto" w:sz="4" w:space="0"/>
              <w:right w:val="single" w:color="auto" w:sz="4" w:space="0"/>
            </w:tcBorders>
          </w:tcPr>
          <w:p w14:paraId="24153E38">
            <w:pPr>
              <w:spacing w:before="156" w:after="156" w:line="360" w:lineRule="auto"/>
              <w:rPr>
                <w:rFonts w:ascii="宋体" w:hAnsi="宋体" w:eastAsia="宋体" w:cs="Times New Roman"/>
                <w:szCs w:val="24"/>
              </w:rPr>
            </w:pPr>
          </w:p>
        </w:tc>
        <w:tc>
          <w:tcPr>
            <w:tcW w:w="1944" w:type="dxa"/>
            <w:gridSpan w:val="2"/>
            <w:tcBorders>
              <w:top w:val="single" w:color="auto" w:sz="4" w:space="0"/>
              <w:left w:val="single" w:color="auto" w:sz="4" w:space="0"/>
              <w:bottom w:val="single" w:color="auto" w:sz="4" w:space="0"/>
              <w:right w:val="single" w:color="auto" w:sz="4" w:space="0"/>
            </w:tcBorders>
          </w:tcPr>
          <w:p w14:paraId="7B2FEF8C">
            <w:pPr>
              <w:spacing w:before="156" w:after="156" w:line="360" w:lineRule="auto"/>
              <w:rPr>
                <w:rFonts w:ascii="宋体" w:hAnsi="宋体" w:eastAsia="宋体" w:cs="Times New Roman"/>
                <w:szCs w:val="24"/>
              </w:rPr>
            </w:pPr>
          </w:p>
        </w:tc>
        <w:tc>
          <w:tcPr>
            <w:tcW w:w="1487" w:type="dxa"/>
            <w:gridSpan w:val="2"/>
            <w:tcBorders>
              <w:top w:val="single" w:color="auto" w:sz="4" w:space="0"/>
              <w:left w:val="single" w:color="auto" w:sz="4" w:space="0"/>
              <w:bottom w:val="single" w:color="auto" w:sz="4" w:space="0"/>
              <w:right w:val="single" w:color="auto" w:sz="4" w:space="0"/>
            </w:tcBorders>
          </w:tcPr>
          <w:p w14:paraId="501118CF">
            <w:pPr>
              <w:spacing w:before="156" w:after="156" w:line="360" w:lineRule="auto"/>
              <w:rPr>
                <w:rFonts w:ascii="宋体" w:hAnsi="宋体" w:eastAsia="宋体" w:cs="Times New Roman"/>
                <w:szCs w:val="24"/>
              </w:rPr>
            </w:pPr>
          </w:p>
        </w:tc>
        <w:tc>
          <w:tcPr>
            <w:tcW w:w="1621" w:type="dxa"/>
            <w:gridSpan w:val="3"/>
            <w:tcBorders>
              <w:top w:val="single" w:color="auto" w:sz="4" w:space="0"/>
              <w:left w:val="single" w:color="auto" w:sz="4" w:space="0"/>
              <w:bottom w:val="single" w:color="auto" w:sz="4" w:space="0"/>
              <w:right w:val="single" w:color="auto" w:sz="4" w:space="0"/>
            </w:tcBorders>
          </w:tcPr>
          <w:p w14:paraId="45F0B430">
            <w:pPr>
              <w:spacing w:before="156" w:after="156" w:line="360" w:lineRule="auto"/>
              <w:rPr>
                <w:rFonts w:ascii="宋体" w:hAnsi="宋体" w:eastAsia="宋体" w:cs="Times New Roman"/>
                <w:szCs w:val="24"/>
              </w:rPr>
            </w:pPr>
          </w:p>
        </w:tc>
      </w:tr>
    </w:tbl>
    <w:p w14:paraId="1F94CE6F">
      <w:pPr>
        <w:spacing w:before="156" w:after="156" w:line="400" w:lineRule="exact"/>
        <w:ind w:left="158" w:leftChars="75"/>
        <w:rPr>
          <w:rFonts w:ascii="宋体" w:hAnsi="宋体" w:eastAsia="宋体" w:cs="Times New Roman"/>
          <w:b/>
          <w:szCs w:val="21"/>
        </w:rPr>
      </w:pPr>
      <w:r>
        <w:rPr>
          <w:rFonts w:hint="eastAsia" w:ascii="宋体" w:hAnsi="宋体" w:eastAsia="宋体" w:cs="Times New Roman"/>
          <w:szCs w:val="21"/>
        </w:rPr>
        <w:t>注：需根据评审表的要求提交相应资料，如评审表无要求，则提供相关资质、资格证明文件复印件</w:t>
      </w:r>
      <w:r>
        <w:rPr>
          <w:rFonts w:hint="eastAsia" w:ascii="宋体" w:hAnsi="宋体" w:eastAsia="宋体" w:cs="Arial"/>
          <w:szCs w:val="21"/>
        </w:rPr>
        <w:t>。</w:t>
      </w:r>
    </w:p>
    <w:p w14:paraId="3D6C868B">
      <w:pPr>
        <w:autoSpaceDE w:val="0"/>
        <w:autoSpaceDN w:val="0"/>
        <w:spacing w:line="360" w:lineRule="auto"/>
        <w:ind w:right="890"/>
        <w:textAlignment w:val="bottom"/>
        <w:rPr>
          <w:rFonts w:ascii="宋体" w:hAnsi="宋体" w:eastAsia="宋体" w:cs="Arial"/>
          <w:szCs w:val="24"/>
        </w:rPr>
      </w:pPr>
    </w:p>
    <w:p w14:paraId="42B3D6EF">
      <w:pPr>
        <w:autoSpaceDE w:val="0"/>
        <w:autoSpaceDN w:val="0"/>
        <w:spacing w:line="360" w:lineRule="auto"/>
        <w:ind w:right="890"/>
        <w:textAlignment w:val="bottom"/>
        <w:rPr>
          <w:rFonts w:ascii="宋体" w:hAnsi="宋体" w:eastAsia="宋体" w:cs="Arial"/>
          <w:szCs w:val="24"/>
        </w:rPr>
      </w:pPr>
      <w:r>
        <w:rPr>
          <w:rFonts w:hint="eastAsia" w:ascii="宋体" w:hAnsi="宋体" w:eastAsia="宋体" w:cs="Arial"/>
          <w:szCs w:val="24"/>
        </w:rPr>
        <w:t>供应商名称(并加盖公章)：</w:t>
      </w:r>
    </w:p>
    <w:p w14:paraId="69911CE6">
      <w:pPr>
        <w:autoSpaceDE w:val="0"/>
        <w:autoSpaceDN w:val="0"/>
        <w:spacing w:line="360" w:lineRule="auto"/>
        <w:ind w:right="890"/>
        <w:textAlignment w:val="bottom"/>
        <w:rPr>
          <w:rFonts w:ascii="宋体" w:hAnsi="宋体" w:eastAsia="宋体" w:cs="Arial"/>
          <w:szCs w:val="24"/>
        </w:rPr>
      </w:pPr>
    </w:p>
    <w:p w14:paraId="5CDFC787">
      <w:pPr>
        <w:autoSpaceDE w:val="0"/>
        <w:autoSpaceDN w:val="0"/>
        <w:spacing w:line="360" w:lineRule="auto"/>
        <w:ind w:right="890"/>
        <w:textAlignment w:val="bottom"/>
        <w:rPr>
          <w:rFonts w:ascii="宋体" w:hAnsi="宋体" w:eastAsia="宋体" w:cs="Times New Roman"/>
          <w:szCs w:val="24"/>
          <w:u w:val="single"/>
        </w:rPr>
      </w:pPr>
      <w:r>
        <w:rPr>
          <w:rFonts w:hint="eastAsia" w:ascii="宋体" w:hAnsi="宋体" w:eastAsia="宋体" w:cs="Arial"/>
          <w:szCs w:val="24"/>
        </w:rPr>
        <w:t>法定代表人或供应商授权代表（签名或印鉴）</w:t>
      </w:r>
      <w:r>
        <w:rPr>
          <w:rFonts w:hint="eastAsia" w:ascii="宋体" w:hAnsi="宋体" w:eastAsia="宋体" w:cs="Times New Roman"/>
          <w:szCs w:val="24"/>
        </w:rPr>
        <w:t>：</w:t>
      </w:r>
      <w:r>
        <w:rPr>
          <w:rFonts w:hint="eastAsia" w:ascii="宋体" w:hAnsi="宋体" w:eastAsia="宋体" w:cs="Times New Roman"/>
          <w:szCs w:val="24"/>
          <w:u w:val="single"/>
        </w:rPr>
        <w:t xml:space="preserve">               </w:t>
      </w:r>
    </w:p>
    <w:p w14:paraId="26B5BE9D">
      <w:pPr>
        <w:autoSpaceDE w:val="0"/>
        <w:autoSpaceDN w:val="0"/>
        <w:spacing w:line="360" w:lineRule="auto"/>
        <w:ind w:right="890"/>
        <w:textAlignment w:val="bottom"/>
        <w:rPr>
          <w:rFonts w:ascii="宋体" w:hAnsi="宋体" w:eastAsia="宋体" w:cs="Times New Roman"/>
          <w:szCs w:val="24"/>
        </w:rPr>
      </w:pPr>
    </w:p>
    <w:p w14:paraId="48316381">
      <w:pPr>
        <w:autoSpaceDE w:val="0"/>
        <w:autoSpaceDN w:val="0"/>
        <w:spacing w:line="360" w:lineRule="auto"/>
        <w:ind w:right="890"/>
        <w:textAlignment w:val="bottom"/>
        <w:rPr>
          <w:rFonts w:ascii="宋体" w:hAnsi="宋体" w:eastAsia="宋体" w:cs="Times New Roman"/>
          <w:szCs w:val="24"/>
        </w:rPr>
      </w:pPr>
      <w:r>
        <w:rPr>
          <w:rFonts w:hint="eastAsia" w:ascii="宋体" w:hAnsi="宋体" w:eastAsia="宋体" w:cs="Times New Roman"/>
          <w:szCs w:val="24"/>
        </w:rPr>
        <w:t>日期：</w:t>
      </w:r>
    </w:p>
    <w:p w14:paraId="593D969E">
      <w:pPr>
        <w:rPr>
          <w:rFonts w:ascii="宋体" w:hAnsi="宋体" w:eastAsia="宋体" w:cs="Times New Roman"/>
          <w:szCs w:val="24"/>
        </w:rPr>
      </w:pPr>
      <w:r>
        <w:rPr>
          <w:rFonts w:hint="eastAsia" w:ascii="宋体" w:hAnsi="宋体" w:eastAsia="宋体" w:cs="Times New Roman"/>
          <w:szCs w:val="24"/>
        </w:rPr>
        <w:br w:type="page"/>
      </w:r>
    </w:p>
    <w:bookmarkEnd w:id="210"/>
    <w:bookmarkEnd w:id="211"/>
    <w:bookmarkEnd w:id="212"/>
    <w:bookmarkEnd w:id="213"/>
    <w:bookmarkEnd w:id="214"/>
    <w:p w14:paraId="48B848A8">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215" w:name="_Toc426557884"/>
      <w:bookmarkStart w:id="216" w:name="_Toc7217"/>
      <w:bookmarkStart w:id="217" w:name="_Toc7505"/>
      <w:r>
        <w:rPr>
          <w:rFonts w:hint="eastAsia" w:ascii="宋体" w:hAnsi="宋体" w:eastAsia="宋体" w:cs="Times New Roman"/>
          <w:b/>
          <w:szCs w:val="21"/>
        </w:rPr>
        <w:t>拟为本项目配置的人员情况表</w:t>
      </w:r>
      <w:bookmarkEnd w:id="215"/>
      <w:bookmarkEnd w:id="216"/>
      <w:bookmarkEnd w:id="217"/>
    </w:p>
    <w:tbl>
      <w:tblPr>
        <w:tblStyle w:val="48"/>
        <w:tblW w:w="97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91"/>
        <w:gridCol w:w="848"/>
        <w:gridCol w:w="860"/>
        <w:gridCol w:w="675"/>
        <w:gridCol w:w="848"/>
        <w:gridCol w:w="794"/>
        <w:gridCol w:w="1990"/>
        <w:gridCol w:w="2149"/>
      </w:tblGrid>
      <w:tr w14:paraId="4A03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vAlign w:val="center"/>
          </w:tcPr>
          <w:p w14:paraId="23CB0BAE">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序号</w:t>
            </w:r>
          </w:p>
        </w:tc>
        <w:tc>
          <w:tcPr>
            <w:tcW w:w="791" w:type="dxa"/>
            <w:tcBorders>
              <w:top w:val="single" w:color="auto" w:sz="4" w:space="0"/>
              <w:left w:val="single" w:color="auto" w:sz="4" w:space="0"/>
              <w:bottom w:val="single" w:color="auto" w:sz="4" w:space="0"/>
              <w:right w:val="single" w:color="auto" w:sz="4" w:space="0"/>
            </w:tcBorders>
            <w:vAlign w:val="center"/>
          </w:tcPr>
          <w:p w14:paraId="0C9CE99D">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姓名</w:t>
            </w:r>
          </w:p>
        </w:tc>
        <w:tc>
          <w:tcPr>
            <w:tcW w:w="848" w:type="dxa"/>
            <w:tcBorders>
              <w:top w:val="single" w:color="auto" w:sz="4" w:space="0"/>
              <w:left w:val="single" w:color="auto" w:sz="4" w:space="0"/>
              <w:bottom w:val="single" w:color="auto" w:sz="4" w:space="0"/>
              <w:right w:val="single" w:color="auto" w:sz="4" w:space="0"/>
            </w:tcBorders>
            <w:vAlign w:val="center"/>
          </w:tcPr>
          <w:p w14:paraId="023E4653">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年龄</w:t>
            </w:r>
          </w:p>
        </w:tc>
        <w:tc>
          <w:tcPr>
            <w:tcW w:w="860" w:type="dxa"/>
            <w:tcBorders>
              <w:top w:val="single" w:color="auto" w:sz="4" w:space="0"/>
              <w:left w:val="single" w:color="auto" w:sz="4" w:space="0"/>
              <w:bottom w:val="single" w:color="auto" w:sz="4" w:space="0"/>
              <w:right w:val="single" w:color="auto" w:sz="4" w:space="0"/>
            </w:tcBorders>
            <w:vAlign w:val="center"/>
          </w:tcPr>
          <w:p w14:paraId="0AFA1F76">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学历</w:t>
            </w:r>
          </w:p>
        </w:tc>
        <w:tc>
          <w:tcPr>
            <w:tcW w:w="675" w:type="dxa"/>
            <w:tcBorders>
              <w:top w:val="single" w:color="auto" w:sz="4" w:space="0"/>
              <w:left w:val="single" w:color="auto" w:sz="4" w:space="0"/>
              <w:bottom w:val="single" w:color="auto" w:sz="4" w:space="0"/>
              <w:right w:val="single" w:color="auto" w:sz="4" w:space="0"/>
            </w:tcBorders>
            <w:vAlign w:val="center"/>
          </w:tcPr>
          <w:p w14:paraId="1E17D40C">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专业</w:t>
            </w:r>
          </w:p>
        </w:tc>
        <w:tc>
          <w:tcPr>
            <w:tcW w:w="848" w:type="dxa"/>
            <w:tcBorders>
              <w:top w:val="single" w:color="auto" w:sz="4" w:space="0"/>
              <w:left w:val="single" w:color="auto" w:sz="4" w:space="0"/>
              <w:bottom w:val="single" w:color="auto" w:sz="4" w:space="0"/>
              <w:right w:val="single" w:color="auto" w:sz="4" w:space="0"/>
            </w:tcBorders>
            <w:vAlign w:val="center"/>
          </w:tcPr>
          <w:p w14:paraId="64505B09">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职称或资质</w:t>
            </w:r>
          </w:p>
        </w:tc>
        <w:tc>
          <w:tcPr>
            <w:tcW w:w="794" w:type="dxa"/>
            <w:tcBorders>
              <w:top w:val="single" w:color="auto" w:sz="4" w:space="0"/>
              <w:left w:val="single" w:color="auto" w:sz="4" w:space="0"/>
              <w:bottom w:val="single" w:color="auto" w:sz="4" w:space="0"/>
              <w:right w:val="single" w:color="auto" w:sz="4" w:space="0"/>
            </w:tcBorders>
            <w:vAlign w:val="center"/>
          </w:tcPr>
          <w:p w14:paraId="249B316D">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经验年限</w:t>
            </w:r>
          </w:p>
        </w:tc>
        <w:tc>
          <w:tcPr>
            <w:tcW w:w="1990" w:type="dxa"/>
            <w:tcBorders>
              <w:top w:val="single" w:color="auto" w:sz="4" w:space="0"/>
              <w:left w:val="single" w:color="auto" w:sz="4" w:space="0"/>
              <w:bottom w:val="single" w:color="auto" w:sz="4" w:space="0"/>
              <w:right w:val="single" w:color="auto" w:sz="4" w:space="0"/>
            </w:tcBorders>
            <w:vAlign w:val="center"/>
          </w:tcPr>
          <w:p w14:paraId="46FB4059">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拟在本项目担任的职务及工作内容</w:t>
            </w:r>
          </w:p>
        </w:tc>
        <w:tc>
          <w:tcPr>
            <w:tcW w:w="2149" w:type="dxa"/>
            <w:tcBorders>
              <w:top w:val="single" w:color="auto" w:sz="4" w:space="0"/>
              <w:left w:val="single" w:color="auto" w:sz="4" w:space="0"/>
              <w:bottom w:val="single" w:color="auto" w:sz="4" w:space="0"/>
              <w:right w:val="single" w:color="auto" w:sz="4" w:space="0"/>
            </w:tcBorders>
            <w:vAlign w:val="center"/>
          </w:tcPr>
          <w:p w14:paraId="147445C5">
            <w:pPr>
              <w:spacing w:before="156" w:beforeLines="50" w:after="156" w:afterLines="50" w:line="360" w:lineRule="auto"/>
              <w:jc w:val="center"/>
              <w:rPr>
                <w:rFonts w:ascii="宋体" w:hAnsi="宋体" w:eastAsia="宋体" w:cs="Arial"/>
                <w:b/>
                <w:bCs/>
                <w:szCs w:val="21"/>
              </w:rPr>
            </w:pPr>
            <w:r>
              <w:rPr>
                <w:rFonts w:hint="eastAsia" w:ascii="宋体" w:hAnsi="宋体" w:eastAsia="宋体" w:cs="Arial"/>
                <w:b/>
                <w:bCs/>
                <w:szCs w:val="21"/>
              </w:rPr>
              <w:t>主要资历、经验及承担过的项目</w:t>
            </w:r>
          </w:p>
        </w:tc>
      </w:tr>
      <w:tr w14:paraId="0C7C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tcPr>
          <w:p w14:paraId="05434F27">
            <w:pPr>
              <w:spacing w:before="156" w:beforeLines="50" w:after="156" w:afterLines="50" w:line="360" w:lineRule="auto"/>
              <w:rPr>
                <w:rFonts w:ascii="宋体" w:hAnsi="宋体" w:eastAsia="宋体" w:cs="Arial"/>
                <w:szCs w:val="24"/>
              </w:rPr>
            </w:pPr>
          </w:p>
        </w:tc>
        <w:tc>
          <w:tcPr>
            <w:tcW w:w="791" w:type="dxa"/>
            <w:tcBorders>
              <w:top w:val="single" w:color="auto" w:sz="4" w:space="0"/>
              <w:left w:val="single" w:color="auto" w:sz="4" w:space="0"/>
              <w:bottom w:val="single" w:color="auto" w:sz="4" w:space="0"/>
              <w:right w:val="single" w:color="auto" w:sz="4" w:space="0"/>
            </w:tcBorders>
          </w:tcPr>
          <w:p w14:paraId="13B0CB73">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094A6760">
            <w:pPr>
              <w:spacing w:before="156" w:beforeLines="50" w:after="156" w:afterLines="50" w:line="360" w:lineRule="auto"/>
              <w:rPr>
                <w:rFonts w:ascii="宋体" w:hAnsi="宋体" w:eastAsia="宋体" w:cs="Arial"/>
                <w:szCs w:val="24"/>
              </w:rPr>
            </w:pPr>
          </w:p>
        </w:tc>
        <w:tc>
          <w:tcPr>
            <w:tcW w:w="860" w:type="dxa"/>
            <w:tcBorders>
              <w:top w:val="single" w:color="auto" w:sz="4" w:space="0"/>
              <w:left w:val="single" w:color="auto" w:sz="4" w:space="0"/>
              <w:bottom w:val="single" w:color="auto" w:sz="4" w:space="0"/>
              <w:right w:val="single" w:color="auto" w:sz="4" w:space="0"/>
            </w:tcBorders>
          </w:tcPr>
          <w:p w14:paraId="1B22273F">
            <w:pPr>
              <w:spacing w:before="156" w:beforeLines="50" w:after="156" w:afterLines="50" w:line="360" w:lineRule="auto"/>
              <w:rPr>
                <w:rFonts w:ascii="宋体" w:hAnsi="宋体" w:eastAsia="宋体" w:cs="Arial"/>
                <w:szCs w:val="24"/>
              </w:rPr>
            </w:pPr>
          </w:p>
        </w:tc>
        <w:tc>
          <w:tcPr>
            <w:tcW w:w="675" w:type="dxa"/>
            <w:tcBorders>
              <w:top w:val="single" w:color="auto" w:sz="4" w:space="0"/>
              <w:left w:val="single" w:color="auto" w:sz="4" w:space="0"/>
              <w:bottom w:val="single" w:color="auto" w:sz="4" w:space="0"/>
              <w:right w:val="single" w:color="auto" w:sz="4" w:space="0"/>
            </w:tcBorders>
          </w:tcPr>
          <w:p w14:paraId="44E079DB">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7CDC8CB6">
            <w:pPr>
              <w:spacing w:before="156" w:beforeLines="50" w:after="156" w:afterLines="50" w:line="360" w:lineRule="auto"/>
              <w:rPr>
                <w:rFonts w:ascii="宋体" w:hAnsi="宋体" w:eastAsia="宋体" w:cs="Arial"/>
                <w:szCs w:val="24"/>
              </w:rPr>
            </w:pPr>
          </w:p>
        </w:tc>
        <w:tc>
          <w:tcPr>
            <w:tcW w:w="794" w:type="dxa"/>
            <w:tcBorders>
              <w:top w:val="single" w:color="auto" w:sz="4" w:space="0"/>
              <w:left w:val="single" w:color="auto" w:sz="4" w:space="0"/>
              <w:bottom w:val="single" w:color="auto" w:sz="4" w:space="0"/>
              <w:right w:val="single" w:color="auto" w:sz="4" w:space="0"/>
            </w:tcBorders>
          </w:tcPr>
          <w:p w14:paraId="524A3ED1">
            <w:pPr>
              <w:spacing w:before="156" w:beforeLines="50" w:after="156" w:afterLines="50" w:line="360" w:lineRule="auto"/>
              <w:rPr>
                <w:rFonts w:ascii="宋体" w:hAnsi="宋体" w:eastAsia="宋体" w:cs="Arial"/>
                <w:szCs w:val="24"/>
              </w:rPr>
            </w:pPr>
          </w:p>
        </w:tc>
        <w:tc>
          <w:tcPr>
            <w:tcW w:w="1990" w:type="dxa"/>
            <w:tcBorders>
              <w:top w:val="single" w:color="auto" w:sz="4" w:space="0"/>
              <w:left w:val="single" w:color="auto" w:sz="4" w:space="0"/>
              <w:bottom w:val="single" w:color="auto" w:sz="4" w:space="0"/>
              <w:right w:val="single" w:color="auto" w:sz="4" w:space="0"/>
            </w:tcBorders>
          </w:tcPr>
          <w:p w14:paraId="6A21B7B6">
            <w:pPr>
              <w:spacing w:before="156" w:beforeLines="50" w:after="156" w:afterLines="50" w:line="360" w:lineRule="auto"/>
              <w:rPr>
                <w:rFonts w:ascii="宋体" w:hAnsi="宋体" w:eastAsia="宋体" w:cs="Arial"/>
                <w:szCs w:val="24"/>
              </w:rPr>
            </w:pPr>
          </w:p>
        </w:tc>
        <w:tc>
          <w:tcPr>
            <w:tcW w:w="2149" w:type="dxa"/>
            <w:tcBorders>
              <w:top w:val="single" w:color="auto" w:sz="4" w:space="0"/>
              <w:left w:val="single" w:color="auto" w:sz="4" w:space="0"/>
              <w:bottom w:val="single" w:color="auto" w:sz="4" w:space="0"/>
              <w:right w:val="single" w:color="auto" w:sz="4" w:space="0"/>
            </w:tcBorders>
          </w:tcPr>
          <w:p w14:paraId="5EF81D7B">
            <w:pPr>
              <w:spacing w:before="156" w:beforeLines="50" w:after="156" w:afterLines="50" w:line="360" w:lineRule="auto"/>
              <w:rPr>
                <w:rFonts w:ascii="宋体" w:hAnsi="宋体" w:eastAsia="宋体" w:cs="Arial"/>
                <w:szCs w:val="24"/>
              </w:rPr>
            </w:pPr>
          </w:p>
        </w:tc>
      </w:tr>
      <w:tr w14:paraId="6F3E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tcPr>
          <w:p w14:paraId="3BD14016">
            <w:pPr>
              <w:spacing w:before="156" w:beforeLines="50" w:after="156" w:afterLines="50" w:line="360" w:lineRule="auto"/>
              <w:rPr>
                <w:rFonts w:ascii="宋体" w:hAnsi="宋体" w:eastAsia="宋体" w:cs="Arial"/>
                <w:szCs w:val="24"/>
              </w:rPr>
            </w:pPr>
          </w:p>
        </w:tc>
        <w:tc>
          <w:tcPr>
            <w:tcW w:w="791" w:type="dxa"/>
            <w:tcBorders>
              <w:top w:val="single" w:color="auto" w:sz="4" w:space="0"/>
              <w:left w:val="single" w:color="auto" w:sz="4" w:space="0"/>
              <w:bottom w:val="single" w:color="auto" w:sz="4" w:space="0"/>
              <w:right w:val="single" w:color="auto" w:sz="4" w:space="0"/>
            </w:tcBorders>
          </w:tcPr>
          <w:p w14:paraId="6E88B836">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3058B4FB">
            <w:pPr>
              <w:spacing w:before="156" w:beforeLines="50" w:after="156" w:afterLines="50" w:line="360" w:lineRule="auto"/>
              <w:rPr>
                <w:rFonts w:ascii="宋体" w:hAnsi="宋体" w:eastAsia="宋体" w:cs="Arial"/>
                <w:szCs w:val="24"/>
              </w:rPr>
            </w:pPr>
          </w:p>
        </w:tc>
        <w:tc>
          <w:tcPr>
            <w:tcW w:w="860" w:type="dxa"/>
            <w:tcBorders>
              <w:top w:val="single" w:color="auto" w:sz="4" w:space="0"/>
              <w:left w:val="single" w:color="auto" w:sz="4" w:space="0"/>
              <w:bottom w:val="single" w:color="auto" w:sz="4" w:space="0"/>
              <w:right w:val="single" w:color="auto" w:sz="4" w:space="0"/>
            </w:tcBorders>
          </w:tcPr>
          <w:p w14:paraId="3D0EFFB3">
            <w:pPr>
              <w:spacing w:before="156" w:beforeLines="50" w:after="156" w:afterLines="50" w:line="360" w:lineRule="auto"/>
              <w:rPr>
                <w:rFonts w:ascii="宋体" w:hAnsi="宋体" w:eastAsia="宋体" w:cs="Arial"/>
                <w:szCs w:val="24"/>
              </w:rPr>
            </w:pPr>
          </w:p>
        </w:tc>
        <w:tc>
          <w:tcPr>
            <w:tcW w:w="675" w:type="dxa"/>
            <w:tcBorders>
              <w:top w:val="single" w:color="auto" w:sz="4" w:space="0"/>
              <w:left w:val="single" w:color="auto" w:sz="4" w:space="0"/>
              <w:bottom w:val="single" w:color="auto" w:sz="4" w:space="0"/>
              <w:right w:val="single" w:color="auto" w:sz="4" w:space="0"/>
            </w:tcBorders>
          </w:tcPr>
          <w:p w14:paraId="720B43C1">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0DC7CF6B">
            <w:pPr>
              <w:spacing w:before="156" w:beforeLines="50" w:after="156" w:afterLines="50" w:line="360" w:lineRule="auto"/>
              <w:rPr>
                <w:rFonts w:ascii="宋体" w:hAnsi="宋体" w:eastAsia="宋体" w:cs="Arial"/>
                <w:szCs w:val="24"/>
              </w:rPr>
            </w:pPr>
          </w:p>
        </w:tc>
        <w:tc>
          <w:tcPr>
            <w:tcW w:w="794" w:type="dxa"/>
            <w:tcBorders>
              <w:top w:val="single" w:color="auto" w:sz="4" w:space="0"/>
              <w:left w:val="single" w:color="auto" w:sz="4" w:space="0"/>
              <w:bottom w:val="single" w:color="auto" w:sz="4" w:space="0"/>
              <w:right w:val="single" w:color="auto" w:sz="4" w:space="0"/>
            </w:tcBorders>
          </w:tcPr>
          <w:p w14:paraId="16FB3725">
            <w:pPr>
              <w:spacing w:before="156" w:beforeLines="50" w:after="156" w:afterLines="50" w:line="360" w:lineRule="auto"/>
              <w:rPr>
                <w:rFonts w:ascii="宋体" w:hAnsi="宋体" w:eastAsia="宋体" w:cs="Arial"/>
                <w:szCs w:val="24"/>
              </w:rPr>
            </w:pPr>
          </w:p>
        </w:tc>
        <w:tc>
          <w:tcPr>
            <w:tcW w:w="1990" w:type="dxa"/>
            <w:tcBorders>
              <w:top w:val="single" w:color="auto" w:sz="4" w:space="0"/>
              <w:left w:val="single" w:color="auto" w:sz="4" w:space="0"/>
              <w:bottom w:val="single" w:color="auto" w:sz="4" w:space="0"/>
              <w:right w:val="single" w:color="auto" w:sz="4" w:space="0"/>
            </w:tcBorders>
          </w:tcPr>
          <w:p w14:paraId="2E036D8C">
            <w:pPr>
              <w:spacing w:before="156" w:beforeLines="50" w:after="156" w:afterLines="50" w:line="360" w:lineRule="auto"/>
              <w:rPr>
                <w:rFonts w:ascii="宋体" w:hAnsi="宋体" w:eastAsia="宋体" w:cs="Arial"/>
                <w:szCs w:val="24"/>
              </w:rPr>
            </w:pPr>
          </w:p>
        </w:tc>
        <w:tc>
          <w:tcPr>
            <w:tcW w:w="2149" w:type="dxa"/>
            <w:tcBorders>
              <w:top w:val="single" w:color="auto" w:sz="4" w:space="0"/>
              <w:left w:val="single" w:color="auto" w:sz="4" w:space="0"/>
              <w:bottom w:val="single" w:color="auto" w:sz="4" w:space="0"/>
              <w:right w:val="single" w:color="auto" w:sz="4" w:space="0"/>
            </w:tcBorders>
          </w:tcPr>
          <w:p w14:paraId="3FDC7513">
            <w:pPr>
              <w:spacing w:before="156" w:beforeLines="50" w:after="156" w:afterLines="50" w:line="360" w:lineRule="auto"/>
              <w:rPr>
                <w:rFonts w:ascii="宋体" w:hAnsi="宋体" w:eastAsia="宋体" w:cs="Arial"/>
                <w:szCs w:val="24"/>
              </w:rPr>
            </w:pPr>
          </w:p>
        </w:tc>
      </w:tr>
      <w:tr w14:paraId="7502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tcPr>
          <w:p w14:paraId="17F78ABC">
            <w:pPr>
              <w:spacing w:before="156" w:beforeLines="50" w:after="156" w:afterLines="50" w:line="360" w:lineRule="auto"/>
              <w:rPr>
                <w:rFonts w:ascii="宋体" w:hAnsi="宋体" w:eastAsia="宋体" w:cs="Arial"/>
                <w:szCs w:val="24"/>
              </w:rPr>
            </w:pPr>
          </w:p>
        </w:tc>
        <w:tc>
          <w:tcPr>
            <w:tcW w:w="791" w:type="dxa"/>
            <w:tcBorders>
              <w:top w:val="single" w:color="auto" w:sz="4" w:space="0"/>
              <w:left w:val="single" w:color="auto" w:sz="4" w:space="0"/>
              <w:bottom w:val="single" w:color="auto" w:sz="4" w:space="0"/>
              <w:right w:val="single" w:color="auto" w:sz="4" w:space="0"/>
            </w:tcBorders>
          </w:tcPr>
          <w:p w14:paraId="43A57AA1">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02254E2A">
            <w:pPr>
              <w:spacing w:before="156" w:beforeLines="50" w:after="156" w:afterLines="50" w:line="360" w:lineRule="auto"/>
              <w:rPr>
                <w:rFonts w:ascii="宋体" w:hAnsi="宋体" w:eastAsia="宋体" w:cs="Arial"/>
                <w:szCs w:val="24"/>
              </w:rPr>
            </w:pPr>
          </w:p>
        </w:tc>
        <w:tc>
          <w:tcPr>
            <w:tcW w:w="860" w:type="dxa"/>
            <w:tcBorders>
              <w:top w:val="single" w:color="auto" w:sz="4" w:space="0"/>
              <w:left w:val="single" w:color="auto" w:sz="4" w:space="0"/>
              <w:bottom w:val="single" w:color="auto" w:sz="4" w:space="0"/>
              <w:right w:val="single" w:color="auto" w:sz="4" w:space="0"/>
            </w:tcBorders>
          </w:tcPr>
          <w:p w14:paraId="551C38D0">
            <w:pPr>
              <w:spacing w:before="156" w:beforeLines="50" w:after="156" w:afterLines="50" w:line="360" w:lineRule="auto"/>
              <w:rPr>
                <w:rFonts w:ascii="宋体" w:hAnsi="宋体" w:eastAsia="宋体" w:cs="Arial"/>
                <w:szCs w:val="24"/>
              </w:rPr>
            </w:pPr>
          </w:p>
        </w:tc>
        <w:tc>
          <w:tcPr>
            <w:tcW w:w="675" w:type="dxa"/>
            <w:tcBorders>
              <w:top w:val="single" w:color="auto" w:sz="4" w:space="0"/>
              <w:left w:val="single" w:color="auto" w:sz="4" w:space="0"/>
              <w:bottom w:val="single" w:color="auto" w:sz="4" w:space="0"/>
              <w:right w:val="single" w:color="auto" w:sz="4" w:space="0"/>
            </w:tcBorders>
          </w:tcPr>
          <w:p w14:paraId="62BE1FA5">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2757B8F1">
            <w:pPr>
              <w:spacing w:before="156" w:beforeLines="50" w:after="156" w:afterLines="50" w:line="360" w:lineRule="auto"/>
              <w:rPr>
                <w:rFonts w:ascii="宋体" w:hAnsi="宋体" w:eastAsia="宋体" w:cs="Arial"/>
                <w:szCs w:val="24"/>
              </w:rPr>
            </w:pPr>
          </w:p>
        </w:tc>
        <w:tc>
          <w:tcPr>
            <w:tcW w:w="794" w:type="dxa"/>
            <w:tcBorders>
              <w:top w:val="single" w:color="auto" w:sz="4" w:space="0"/>
              <w:left w:val="single" w:color="auto" w:sz="4" w:space="0"/>
              <w:bottom w:val="single" w:color="auto" w:sz="4" w:space="0"/>
              <w:right w:val="single" w:color="auto" w:sz="4" w:space="0"/>
            </w:tcBorders>
          </w:tcPr>
          <w:p w14:paraId="63772C86">
            <w:pPr>
              <w:spacing w:before="156" w:beforeLines="50" w:after="156" w:afterLines="50" w:line="360" w:lineRule="auto"/>
              <w:rPr>
                <w:rFonts w:ascii="宋体" w:hAnsi="宋体" w:eastAsia="宋体" w:cs="Arial"/>
                <w:szCs w:val="24"/>
              </w:rPr>
            </w:pPr>
          </w:p>
        </w:tc>
        <w:tc>
          <w:tcPr>
            <w:tcW w:w="1990" w:type="dxa"/>
            <w:tcBorders>
              <w:top w:val="single" w:color="auto" w:sz="4" w:space="0"/>
              <w:left w:val="single" w:color="auto" w:sz="4" w:space="0"/>
              <w:bottom w:val="single" w:color="auto" w:sz="4" w:space="0"/>
              <w:right w:val="single" w:color="auto" w:sz="4" w:space="0"/>
            </w:tcBorders>
          </w:tcPr>
          <w:p w14:paraId="6DE436DA">
            <w:pPr>
              <w:spacing w:before="156" w:beforeLines="50" w:after="156" w:afterLines="50" w:line="360" w:lineRule="auto"/>
              <w:rPr>
                <w:rFonts w:ascii="宋体" w:hAnsi="宋体" w:eastAsia="宋体" w:cs="Arial"/>
                <w:szCs w:val="24"/>
              </w:rPr>
            </w:pPr>
          </w:p>
        </w:tc>
        <w:tc>
          <w:tcPr>
            <w:tcW w:w="2149" w:type="dxa"/>
            <w:tcBorders>
              <w:top w:val="single" w:color="auto" w:sz="4" w:space="0"/>
              <w:left w:val="single" w:color="auto" w:sz="4" w:space="0"/>
              <w:bottom w:val="single" w:color="auto" w:sz="4" w:space="0"/>
              <w:right w:val="single" w:color="auto" w:sz="4" w:space="0"/>
            </w:tcBorders>
          </w:tcPr>
          <w:p w14:paraId="58F75118">
            <w:pPr>
              <w:spacing w:before="156" w:beforeLines="50" w:after="156" w:afterLines="50" w:line="360" w:lineRule="auto"/>
              <w:rPr>
                <w:rFonts w:ascii="宋体" w:hAnsi="宋体" w:eastAsia="宋体" w:cs="Arial"/>
                <w:szCs w:val="24"/>
              </w:rPr>
            </w:pPr>
          </w:p>
        </w:tc>
      </w:tr>
      <w:tr w14:paraId="3EBD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tcPr>
          <w:p w14:paraId="6E979F48">
            <w:pPr>
              <w:spacing w:before="156" w:beforeLines="50" w:after="156" w:afterLines="50" w:line="360" w:lineRule="auto"/>
              <w:rPr>
                <w:rFonts w:ascii="宋体" w:hAnsi="宋体" w:eastAsia="宋体" w:cs="Arial"/>
                <w:szCs w:val="24"/>
              </w:rPr>
            </w:pPr>
          </w:p>
        </w:tc>
        <w:tc>
          <w:tcPr>
            <w:tcW w:w="791" w:type="dxa"/>
            <w:tcBorders>
              <w:top w:val="single" w:color="auto" w:sz="4" w:space="0"/>
              <w:left w:val="single" w:color="auto" w:sz="4" w:space="0"/>
              <w:bottom w:val="single" w:color="auto" w:sz="4" w:space="0"/>
              <w:right w:val="single" w:color="auto" w:sz="4" w:space="0"/>
            </w:tcBorders>
          </w:tcPr>
          <w:p w14:paraId="55098454">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2403A76F">
            <w:pPr>
              <w:spacing w:before="156" w:beforeLines="50" w:after="156" w:afterLines="50" w:line="360" w:lineRule="auto"/>
              <w:rPr>
                <w:rFonts w:ascii="宋体" w:hAnsi="宋体" w:eastAsia="宋体" w:cs="Arial"/>
                <w:szCs w:val="24"/>
              </w:rPr>
            </w:pPr>
          </w:p>
        </w:tc>
        <w:tc>
          <w:tcPr>
            <w:tcW w:w="860" w:type="dxa"/>
            <w:tcBorders>
              <w:top w:val="single" w:color="auto" w:sz="4" w:space="0"/>
              <w:left w:val="single" w:color="auto" w:sz="4" w:space="0"/>
              <w:bottom w:val="single" w:color="auto" w:sz="4" w:space="0"/>
              <w:right w:val="single" w:color="auto" w:sz="4" w:space="0"/>
            </w:tcBorders>
          </w:tcPr>
          <w:p w14:paraId="0C5872F0">
            <w:pPr>
              <w:spacing w:before="156" w:beforeLines="50" w:after="156" w:afterLines="50" w:line="360" w:lineRule="auto"/>
              <w:rPr>
                <w:rFonts w:ascii="宋体" w:hAnsi="宋体" w:eastAsia="宋体" w:cs="Arial"/>
                <w:szCs w:val="24"/>
              </w:rPr>
            </w:pPr>
          </w:p>
        </w:tc>
        <w:tc>
          <w:tcPr>
            <w:tcW w:w="675" w:type="dxa"/>
            <w:tcBorders>
              <w:top w:val="single" w:color="auto" w:sz="4" w:space="0"/>
              <w:left w:val="single" w:color="auto" w:sz="4" w:space="0"/>
              <w:bottom w:val="single" w:color="auto" w:sz="4" w:space="0"/>
              <w:right w:val="single" w:color="auto" w:sz="4" w:space="0"/>
            </w:tcBorders>
          </w:tcPr>
          <w:p w14:paraId="4F5AD80C">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1DF83B82">
            <w:pPr>
              <w:spacing w:before="156" w:beforeLines="50" w:after="156" w:afterLines="50" w:line="360" w:lineRule="auto"/>
              <w:rPr>
                <w:rFonts w:ascii="宋体" w:hAnsi="宋体" w:eastAsia="宋体" w:cs="Arial"/>
                <w:szCs w:val="24"/>
              </w:rPr>
            </w:pPr>
          </w:p>
        </w:tc>
        <w:tc>
          <w:tcPr>
            <w:tcW w:w="794" w:type="dxa"/>
            <w:tcBorders>
              <w:top w:val="single" w:color="auto" w:sz="4" w:space="0"/>
              <w:left w:val="single" w:color="auto" w:sz="4" w:space="0"/>
              <w:bottom w:val="single" w:color="auto" w:sz="4" w:space="0"/>
              <w:right w:val="single" w:color="auto" w:sz="4" w:space="0"/>
            </w:tcBorders>
          </w:tcPr>
          <w:p w14:paraId="79E7BFFB">
            <w:pPr>
              <w:spacing w:before="156" w:beforeLines="50" w:after="156" w:afterLines="50" w:line="360" w:lineRule="auto"/>
              <w:rPr>
                <w:rFonts w:ascii="宋体" w:hAnsi="宋体" w:eastAsia="宋体" w:cs="Arial"/>
                <w:szCs w:val="24"/>
              </w:rPr>
            </w:pPr>
          </w:p>
        </w:tc>
        <w:tc>
          <w:tcPr>
            <w:tcW w:w="1990" w:type="dxa"/>
            <w:tcBorders>
              <w:top w:val="single" w:color="auto" w:sz="4" w:space="0"/>
              <w:left w:val="single" w:color="auto" w:sz="4" w:space="0"/>
              <w:bottom w:val="single" w:color="auto" w:sz="4" w:space="0"/>
              <w:right w:val="single" w:color="auto" w:sz="4" w:space="0"/>
            </w:tcBorders>
          </w:tcPr>
          <w:p w14:paraId="7A667911">
            <w:pPr>
              <w:spacing w:before="156" w:beforeLines="50" w:after="156" w:afterLines="50" w:line="360" w:lineRule="auto"/>
              <w:rPr>
                <w:rFonts w:ascii="宋体" w:hAnsi="宋体" w:eastAsia="宋体" w:cs="Arial"/>
                <w:szCs w:val="24"/>
              </w:rPr>
            </w:pPr>
          </w:p>
        </w:tc>
        <w:tc>
          <w:tcPr>
            <w:tcW w:w="2149" w:type="dxa"/>
            <w:tcBorders>
              <w:top w:val="single" w:color="auto" w:sz="4" w:space="0"/>
              <w:left w:val="single" w:color="auto" w:sz="4" w:space="0"/>
              <w:bottom w:val="single" w:color="auto" w:sz="4" w:space="0"/>
              <w:right w:val="single" w:color="auto" w:sz="4" w:space="0"/>
            </w:tcBorders>
          </w:tcPr>
          <w:p w14:paraId="2DF18F44">
            <w:pPr>
              <w:spacing w:before="156" w:beforeLines="50" w:after="156" w:afterLines="50" w:line="360" w:lineRule="auto"/>
              <w:rPr>
                <w:rFonts w:ascii="宋体" w:hAnsi="宋体" w:eastAsia="宋体" w:cs="Arial"/>
                <w:szCs w:val="24"/>
              </w:rPr>
            </w:pPr>
          </w:p>
        </w:tc>
      </w:tr>
      <w:tr w14:paraId="2BB3D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tcPr>
          <w:p w14:paraId="763D6772">
            <w:pPr>
              <w:spacing w:before="156" w:beforeLines="50" w:after="156" w:afterLines="50" w:line="360" w:lineRule="auto"/>
              <w:rPr>
                <w:rFonts w:ascii="宋体" w:hAnsi="宋体" w:eastAsia="宋体" w:cs="Arial"/>
                <w:szCs w:val="24"/>
              </w:rPr>
            </w:pPr>
          </w:p>
        </w:tc>
        <w:tc>
          <w:tcPr>
            <w:tcW w:w="791" w:type="dxa"/>
            <w:tcBorders>
              <w:top w:val="single" w:color="auto" w:sz="4" w:space="0"/>
              <w:left w:val="single" w:color="auto" w:sz="4" w:space="0"/>
              <w:bottom w:val="single" w:color="auto" w:sz="4" w:space="0"/>
              <w:right w:val="single" w:color="auto" w:sz="4" w:space="0"/>
            </w:tcBorders>
          </w:tcPr>
          <w:p w14:paraId="45631F6C">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1B5B3356">
            <w:pPr>
              <w:spacing w:before="156" w:beforeLines="50" w:after="156" w:afterLines="50" w:line="360" w:lineRule="auto"/>
              <w:rPr>
                <w:rFonts w:ascii="宋体" w:hAnsi="宋体" w:eastAsia="宋体" w:cs="Arial"/>
                <w:szCs w:val="24"/>
              </w:rPr>
            </w:pPr>
          </w:p>
        </w:tc>
        <w:tc>
          <w:tcPr>
            <w:tcW w:w="860" w:type="dxa"/>
            <w:tcBorders>
              <w:top w:val="single" w:color="auto" w:sz="4" w:space="0"/>
              <w:left w:val="single" w:color="auto" w:sz="4" w:space="0"/>
              <w:bottom w:val="single" w:color="auto" w:sz="4" w:space="0"/>
              <w:right w:val="single" w:color="auto" w:sz="4" w:space="0"/>
            </w:tcBorders>
          </w:tcPr>
          <w:p w14:paraId="2DAECE08">
            <w:pPr>
              <w:spacing w:before="156" w:beforeLines="50" w:after="156" w:afterLines="50" w:line="360" w:lineRule="auto"/>
              <w:rPr>
                <w:rFonts w:ascii="宋体" w:hAnsi="宋体" w:eastAsia="宋体" w:cs="Arial"/>
                <w:szCs w:val="24"/>
              </w:rPr>
            </w:pPr>
          </w:p>
        </w:tc>
        <w:tc>
          <w:tcPr>
            <w:tcW w:w="675" w:type="dxa"/>
            <w:tcBorders>
              <w:top w:val="single" w:color="auto" w:sz="4" w:space="0"/>
              <w:left w:val="single" w:color="auto" w:sz="4" w:space="0"/>
              <w:bottom w:val="single" w:color="auto" w:sz="4" w:space="0"/>
              <w:right w:val="single" w:color="auto" w:sz="4" w:space="0"/>
            </w:tcBorders>
          </w:tcPr>
          <w:p w14:paraId="751C959D">
            <w:pPr>
              <w:spacing w:before="156" w:beforeLines="50" w:after="156" w:afterLines="50" w:line="360" w:lineRule="auto"/>
              <w:rPr>
                <w:rFonts w:ascii="宋体" w:hAnsi="宋体" w:eastAsia="宋体" w:cs="Arial"/>
                <w:szCs w:val="24"/>
              </w:rPr>
            </w:pPr>
          </w:p>
        </w:tc>
        <w:tc>
          <w:tcPr>
            <w:tcW w:w="848" w:type="dxa"/>
            <w:tcBorders>
              <w:top w:val="single" w:color="auto" w:sz="4" w:space="0"/>
              <w:left w:val="single" w:color="auto" w:sz="4" w:space="0"/>
              <w:bottom w:val="single" w:color="auto" w:sz="4" w:space="0"/>
              <w:right w:val="single" w:color="auto" w:sz="4" w:space="0"/>
            </w:tcBorders>
          </w:tcPr>
          <w:p w14:paraId="349CB9BF">
            <w:pPr>
              <w:spacing w:before="156" w:beforeLines="50" w:after="156" w:afterLines="50" w:line="360" w:lineRule="auto"/>
              <w:rPr>
                <w:rFonts w:ascii="宋体" w:hAnsi="宋体" w:eastAsia="宋体" w:cs="Arial"/>
                <w:szCs w:val="24"/>
              </w:rPr>
            </w:pPr>
          </w:p>
        </w:tc>
        <w:tc>
          <w:tcPr>
            <w:tcW w:w="794" w:type="dxa"/>
            <w:tcBorders>
              <w:top w:val="single" w:color="auto" w:sz="4" w:space="0"/>
              <w:left w:val="single" w:color="auto" w:sz="4" w:space="0"/>
              <w:bottom w:val="single" w:color="auto" w:sz="4" w:space="0"/>
              <w:right w:val="single" w:color="auto" w:sz="4" w:space="0"/>
            </w:tcBorders>
          </w:tcPr>
          <w:p w14:paraId="6E1CABC8">
            <w:pPr>
              <w:spacing w:before="156" w:beforeLines="50" w:after="156" w:afterLines="50" w:line="360" w:lineRule="auto"/>
              <w:rPr>
                <w:rFonts w:ascii="宋体" w:hAnsi="宋体" w:eastAsia="宋体" w:cs="Arial"/>
                <w:szCs w:val="24"/>
              </w:rPr>
            </w:pPr>
          </w:p>
        </w:tc>
        <w:tc>
          <w:tcPr>
            <w:tcW w:w="1990" w:type="dxa"/>
            <w:tcBorders>
              <w:top w:val="single" w:color="auto" w:sz="4" w:space="0"/>
              <w:left w:val="single" w:color="auto" w:sz="4" w:space="0"/>
              <w:bottom w:val="single" w:color="auto" w:sz="4" w:space="0"/>
              <w:right w:val="single" w:color="auto" w:sz="4" w:space="0"/>
            </w:tcBorders>
          </w:tcPr>
          <w:p w14:paraId="24C85E9A">
            <w:pPr>
              <w:spacing w:before="156" w:beforeLines="50" w:after="156" w:afterLines="50" w:line="360" w:lineRule="auto"/>
              <w:rPr>
                <w:rFonts w:ascii="宋体" w:hAnsi="宋体" w:eastAsia="宋体" w:cs="Arial"/>
                <w:szCs w:val="24"/>
              </w:rPr>
            </w:pPr>
          </w:p>
        </w:tc>
        <w:tc>
          <w:tcPr>
            <w:tcW w:w="2149" w:type="dxa"/>
            <w:tcBorders>
              <w:top w:val="single" w:color="auto" w:sz="4" w:space="0"/>
              <w:left w:val="single" w:color="auto" w:sz="4" w:space="0"/>
              <w:bottom w:val="single" w:color="auto" w:sz="4" w:space="0"/>
              <w:right w:val="single" w:color="auto" w:sz="4" w:space="0"/>
            </w:tcBorders>
          </w:tcPr>
          <w:p w14:paraId="63D0A8F5">
            <w:pPr>
              <w:spacing w:before="156" w:beforeLines="50" w:after="156" w:afterLines="50" w:line="360" w:lineRule="auto"/>
              <w:rPr>
                <w:rFonts w:ascii="宋体" w:hAnsi="宋体" w:eastAsia="宋体" w:cs="Arial"/>
                <w:szCs w:val="24"/>
              </w:rPr>
            </w:pPr>
          </w:p>
        </w:tc>
      </w:tr>
    </w:tbl>
    <w:p w14:paraId="3C9C31F8">
      <w:pPr>
        <w:spacing w:before="156" w:after="156" w:line="400" w:lineRule="exact"/>
        <w:ind w:left="158" w:leftChars="75"/>
        <w:rPr>
          <w:rFonts w:ascii="宋体" w:hAnsi="宋体" w:eastAsia="宋体" w:cs="Times New Roman"/>
          <w:b/>
          <w:szCs w:val="21"/>
        </w:rPr>
      </w:pPr>
      <w:r>
        <w:rPr>
          <w:rFonts w:hint="eastAsia" w:ascii="宋体" w:hAnsi="宋体" w:eastAsia="宋体" w:cs="Arial"/>
          <w:szCs w:val="21"/>
        </w:rPr>
        <w:t>注：</w:t>
      </w:r>
      <w:r>
        <w:rPr>
          <w:rFonts w:hint="eastAsia" w:ascii="宋体" w:hAnsi="宋体" w:eastAsia="宋体" w:cs="Times New Roman"/>
          <w:szCs w:val="21"/>
        </w:rPr>
        <w:t>需根据评审表的要求提交相应资料，如评审表无要求，则提供相关资质、资格证明文件复印件</w:t>
      </w:r>
      <w:r>
        <w:rPr>
          <w:rFonts w:hint="eastAsia" w:ascii="宋体" w:hAnsi="宋体" w:eastAsia="宋体" w:cs="Arial"/>
          <w:szCs w:val="21"/>
        </w:rPr>
        <w:t>。</w:t>
      </w:r>
    </w:p>
    <w:p w14:paraId="57E5F604">
      <w:pPr>
        <w:spacing w:before="156" w:beforeLines="50" w:after="156" w:afterLines="50" w:line="360" w:lineRule="auto"/>
        <w:ind w:firstLine="105" w:firstLineChars="50"/>
        <w:rPr>
          <w:rFonts w:ascii="宋体" w:hAnsi="宋体" w:eastAsia="宋体" w:cs="Times New Roman"/>
          <w:szCs w:val="24"/>
        </w:rPr>
      </w:pPr>
    </w:p>
    <w:p w14:paraId="1E911F53">
      <w:pPr>
        <w:spacing w:before="156" w:beforeLines="50" w:after="156" w:afterLines="50" w:line="360" w:lineRule="auto"/>
        <w:ind w:firstLine="105" w:firstLineChars="50"/>
        <w:rPr>
          <w:rFonts w:ascii="宋体" w:hAnsi="宋体" w:eastAsia="宋体" w:cs="Times New Roman"/>
          <w:szCs w:val="24"/>
        </w:rPr>
      </w:pPr>
    </w:p>
    <w:p w14:paraId="5366862A">
      <w:pPr>
        <w:spacing w:before="156" w:beforeLines="50" w:after="156" w:afterLines="50" w:line="360" w:lineRule="auto"/>
        <w:ind w:firstLine="105" w:firstLineChars="50"/>
        <w:rPr>
          <w:rFonts w:ascii="宋体" w:hAnsi="宋体" w:eastAsia="宋体" w:cs="Times New Roman"/>
          <w:szCs w:val="24"/>
        </w:rPr>
      </w:pPr>
    </w:p>
    <w:p w14:paraId="072AD3D0">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供应商名称(并加盖公章)：</w:t>
      </w:r>
    </w:p>
    <w:p w14:paraId="1008EFD2">
      <w:pPr>
        <w:autoSpaceDE w:val="0"/>
        <w:autoSpaceDN w:val="0"/>
        <w:spacing w:line="360" w:lineRule="auto"/>
        <w:ind w:right="893"/>
        <w:textAlignment w:val="bottom"/>
        <w:rPr>
          <w:rFonts w:ascii="宋体" w:hAnsi="宋体" w:eastAsia="宋体" w:cs="Arial"/>
          <w:szCs w:val="24"/>
        </w:rPr>
      </w:pPr>
    </w:p>
    <w:p w14:paraId="34CA8D92">
      <w:pPr>
        <w:autoSpaceDE w:val="0"/>
        <w:autoSpaceDN w:val="0"/>
        <w:spacing w:line="360" w:lineRule="auto"/>
        <w:ind w:right="893"/>
        <w:textAlignment w:val="bottom"/>
        <w:rPr>
          <w:rFonts w:ascii="宋体" w:hAnsi="宋体" w:eastAsia="宋体" w:cs="Times New Roman"/>
          <w:szCs w:val="24"/>
        </w:rPr>
      </w:pPr>
      <w:r>
        <w:rPr>
          <w:rFonts w:hint="eastAsia" w:ascii="宋体" w:hAnsi="宋体" w:eastAsia="宋体" w:cs="Arial"/>
          <w:szCs w:val="24"/>
        </w:rPr>
        <w:t>法定代表人或供应商授权代表（签名或印鉴）：</w:t>
      </w:r>
      <w:r>
        <w:rPr>
          <w:rFonts w:hint="eastAsia" w:ascii="宋体" w:hAnsi="宋体" w:eastAsia="宋体" w:cs="Times New Roman"/>
          <w:szCs w:val="24"/>
          <w:u w:val="single"/>
        </w:rPr>
        <w:t xml:space="preserve">                  </w:t>
      </w:r>
    </w:p>
    <w:p w14:paraId="43040C9F">
      <w:pPr>
        <w:autoSpaceDE w:val="0"/>
        <w:autoSpaceDN w:val="0"/>
        <w:spacing w:line="360" w:lineRule="auto"/>
        <w:ind w:right="893"/>
        <w:textAlignment w:val="bottom"/>
        <w:rPr>
          <w:rFonts w:ascii="宋体" w:hAnsi="宋体" w:eastAsia="宋体" w:cs="Times New Roman"/>
          <w:szCs w:val="24"/>
        </w:rPr>
      </w:pPr>
    </w:p>
    <w:p w14:paraId="6FA191B6">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日期：</w:t>
      </w:r>
    </w:p>
    <w:p w14:paraId="4746D11A">
      <w:pPr>
        <w:rPr>
          <w:rFonts w:ascii="宋体" w:hAnsi="宋体" w:eastAsia="宋体" w:cs="Times New Roman"/>
          <w:szCs w:val="24"/>
        </w:rPr>
      </w:pPr>
      <w:r>
        <w:rPr>
          <w:rFonts w:hint="eastAsia" w:ascii="宋体" w:hAnsi="宋体" w:eastAsia="宋体" w:cs="Times New Roman"/>
          <w:szCs w:val="24"/>
        </w:rPr>
        <w:br w:type="page"/>
      </w:r>
    </w:p>
    <w:p w14:paraId="476B3D5B">
      <w:pPr>
        <w:numPr>
          <w:ilvl w:val="1"/>
          <w:numId w:val="34"/>
        </w:numPr>
        <w:tabs>
          <w:tab w:val="left" w:pos="567"/>
        </w:tabs>
        <w:spacing w:before="260" w:after="120" w:line="360" w:lineRule="auto"/>
        <w:jc w:val="center"/>
        <w:outlineLvl w:val="1"/>
        <w:rPr>
          <w:rFonts w:ascii="宋体" w:hAnsi="宋体" w:eastAsia="宋体" w:cs="Times New Roman"/>
          <w:b/>
          <w:szCs w:val="21"/>
        </w:rPr>
      </w:pPr>
      <w:bookmarkStart w:id="218" w:name="_Toc29833"/>
      <w:bookmarkStart w:id="219" w:name="_Toc27272"/>
      <w:r>
        <w:rPr>
          <w:rFonts w:hint="eastAsia" w:ascii="宋体" w:hAnsi="宋体" w:eastAsia="宋体" w:cs="Times New Roman"/>
          <w:b/>
          <w:szCs w:val="21"/>
        </w:rPr>
        <w:t>类似项目业绩一览表</w:t>
      </w:r>
      <w:bookmarkEnd w:id="218"/>
      <w:bookmarkEnd w:id="219"/>
    </w:p>
    <w:tbl>
      <w:tblPr>
        <w:tblStyle w:val="48"/>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1364"/>
        <w:gridCol w:w="1549"/>
        <w:gridCol w:w="1348"/>
        <w:gridCol w:w="1704"/>
        <w:gridCol w:w="1193"/>
        <w:gridCol w:w="1193"/>
      </w:tblGrid>
      <w:tr w14:paraId="355F3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34" w:type="dxa"/>
            <w:tcBorders>
              <w:top w:val="single" w:color="auto" w:sz="4" w:space="0"/>
              <w:left w:val="single" w:color="auto" w:sz="4" w:space="0"/>
              <w:bottom w:val="single" w:color="auto" w:sz="4" w:space="0"/>
              <w:right w:val="single" w:color="auto" w:sz="4" w:space="0"/>
            </w:tcBorders>
            <w:vAlign w:val="center"/>
          </w:tcPr>
          <w:p w14:paraId="1DFDEF21">
            <w:pPr>
              <w:adjustRightInd w:val="0"/>
              <w:snapToGrid w:val="0"/>
              <w:spacing w:line="360" w:lineRule="auto"/>
              <w:ind w:left="-84" w:leftChars="-40" w:right="-107" w:rightChars="-51"/>
              <w:jc w:val="center"/>
              <w:rPr>
                <w:rFonts w:ascii="宋体" w:hAnsi="宋体" w:eastAsia="宋体" w:cs="Times New Roman"/>
                <w:b/>
                <w:szCs w:val="24"/>
              </w:rPr>
            </w:pPr>
            <w:r>
              <w:rPr>
                <w:rFonts w:hint="eastAsia" w:ascii="宋体" w:hAnsi="宋体" w:eastAsia="宋体" w:cs="Times New Roman"/>
                <w:b/>
                <w:szCs w:val="24"/>
              </w:rPr>
              <w:t>序号</w:t>
            </w:r>
          </w:p>
        </w:tc>
        <w:tc>
          <w:tcPr>
            <w:tcW w:w="1364" w:type="dxa"/>
            <w:tcBorders>
              <w:top w:val="single" w:color="auto" w:sz="4" w:space="0"/>
              <w:left w:val="single" w:color="auto" w:sz="4" w:space="0"/>
              <w:bottom w:val="single" w:color="auto" w:sz="4" w:space="0"/>
              <w:right w:val="single" w:color="auto" w:sz="4" w:space="0"/>
            </w:tcBorders>
            <w:vAlign w:val="center"/>
          </w:tcPr>
          <w:p w14:paraId="7AD6FF74">
            <w:pPr>
              <w:adjustRightInd w:val="0"/>
              <w:snapToGrid w:val="0"/>
              <w:spacing w:line="360" w:lineRule="auto"/>
              <w:jc w:val="center"/>
              <w:rPr>
                <w:rFonts w:ascii="宋体" w:hAnsi="宋体" w:eastAsia="宋体" w:cs="Times New Roman"/>
                <w:b/>
                <w:szCs w:val="24"/>
              </w:rPr>
            </w:pPr>
            <w:r>
              <w:rPr>
                <w:rFonts w:hint="eastAsia" w:ascii="宋体" w:hAnsi="宋体" w:eastAsia="宋体" w:cs="Times New Roman"/>
                <w:b/>
                <w:szCs w:val="24"/>
              </w:rPr>
              <w:t>业主名称</w:t>
            </w:r>
          </w:p>
        </w:tc>
        <w:tc>
          <w:tcPr>
            <w:tcW w:w="1549" w:type="dxa"/>
            <w:tcBorders>
              <w:top w:val="single" w:color="auto" w:sz="4" w:space="0"/>
              <w:left w:val="single" w:color="auto" w:sz="4" w:space="0"/>
              <w:bottom w:val="single" w:color="auto" w:sz="4" w:space="0"/>
              <w:right w:val="single" w:color="auto" w:sz="4" w:space="0"/>
            </w:tcBorders>
            <w:vAlign w:val="center"/>
          </w:tcPr>
          <w:p w14:paraId="32748D5D">
            <w:pPr>
              <w:adjustRightInd w:val="0"/>
              <w:snapToGrid w:val="0"/>
              <w:spacing w:line="360" w:lineRule="auto"/>
              <w:jc w:val="center"/>
              <w:rPr>
                <w:rFonts w:ascii="宋体" w:hAnsi="宋体" w:eastAsia="宋体" w:cs="Times New Roman"/>
                <w:b/>
                <w:szCs w:val="24"/>
              </w:rPr>
            </w:pPr>
            <w:r>
              <w:rPr>
                <w:rFonts w:hint="eastAsia" w:ascii="宋体" w:hAnsi="宋体" w:eastAsia="宋体" w:cs="Times New Roman"/>
                <w:b/>
                <w:szCs w:val="24"/>
              </w:rPr>
              <w:t>项目名称</w:t>
            </w:r>
          </w:p>
        </w:tc>
        <w:tc>
          <w:tcPr>
            <w:tcW w:w="1348" w:type="dxa"/>
            <w:tcBorders>
              <w:top w:val="single" w:color="auto" w:sz="4" w:space="0"/>
              <w:left w:val="single" w:color="auto" w:sz="4" w:space="0"/>
              <w:bottom w:val="single" w:color="auto" w:sz="4" w:space="0"/>
              <w:right w:val="single" w:color="auto" w:sz="4" w:space="0"/>
            </w:tcBorders>
            <w:vAlign w:val="center"/>
          </w:tcPr>
          <w:p w14:paraId="3ADF9400">
            <w:pPr>
              <w:adjustRightInd w:val="0"/>
              <w:snapToGrid w:val="0"/>
              <w:spacing w:line="360" w:lineRule="auto"/>
              <w:jc w:val="center"/>
              <w:rPr>
                <w:rFonts w:ascii="宋体" w:hAnsi="宋体" w:eastAsia="宋体" w:cs="Times New Roman"/>
                <w:b/>
                <w:szCs w:val="24"/>
              </w:rPr>
            </w:pPr>
            <w:r>
              <w:rPr>
                <w:rFonts w:hint="eastAsia" w:ascii="宋体" w:hAnsi="宋体" w:eastAsia="宋体" w:cs="Times New Roman"/>
                <w:b/>
                <w:szCs w:val="24"/>
              </w:rPr>
              <w:t>合同金额</w:t>
            </w:r>
          </w:p>
        </w:tc>
        <w:tc>
          <w:tcPr>
            <w:tcW w:w="1704" w:type="dxa"/>
            <w:tcBorders>
              <w:top w:val="single" w:color="auto" w:sz="4" w:space="0"/>
              <w:left w:val="single" w:color="auto" w:sz="4" w:space="0"/>
              <w:bottom w:val="single" w:color="auto" w:sz="4" w:space="0"/>
              <w:right w:val="single" w:color="auto" w:sz="4" w:space="0"/>
            </w:tcBorders>
            <w:vAlign w:val="center"/>
          </w:tcPr>
          <w:p w14:paraId="32502899">
            <w:pPr>
              <w:adjustRightInd w:val="0"/>
              <w:snapToGrid w:val="0"/>
              <w:spacing w:line="360" w:lineRule="auto"/>
              <w:jc w:val="center"/>
              <w:rPr>
                <w:rFonts w:ascii="宋体" w:hAnsi="宋体" w:eastAsia="宋体" w:cs="Times New Roman"/>
                <w:b/>
                <w:szCs w:val="24"/>
              </w:rPr>
            </w:pPr>
            <w:r>
              <w:rPr>
                <w:rFonts w:hint="eastAsia" w:ascii="宋体" w:hAnsi="宋体" w:eastAsia="宋体" w:cs="Times New Roman"/>
                <w:b/>
                <w:szCs w:val="24"/>
              </w:rPr>
              <w:t>签约及完成时间</w:t>
            </w:r>
          </w:p>
        </w:tc>
        <w:tc>
          <w:tcPr>
            <w:tcW w:w="1193" w:type="dxa"/>
            <w:tcBorders>
              <w:top w:val="single" w:color="auto" w:sz="4" w:space="0"/>
              <w:left w:val="single" w:color="auto" w:sz="4" w:space="0"/>
              <w:bottom w:val="single" w:color="auto" w:sz="4" w:space="0"/>
              <w:right w:val="single" w:color="auto" w:sz="4" w:space="0"/>
            </w:tcBorders>
            <w:vAlign w:val="center"/>
          </w:tcPr>
          <w:p w14:paraId="51FCF672">
            <w:pPr>
              <w:adjustRightInd w:val="0"/>
              <w:snapToGrid w:val="0"/>
              <w:spacing w:line="360" w:lineRule="auto"/>
              <w:jc w:val="center"/>
              <w:rPr>
                <w:rFonts w:ascii="宋体" w:hAnsi="宋体" w:eastAsia="宋体" w:cs="Times New Roman"/>
                <w:b/>
                <w:szCs w:val="24"/>
              </w:rPr>
            </w:pPr>
            <w:r>
              <w:rPr>
                <w:rFonts w:hint="eastAsia" w:ascii="宋体" w:hAnsi="宋体" w:eastAsia="宋体" w:cs="Times New Roman"/>
                <w:b/>
                <w:szCs w:val="21"/>
              </w:rPr>
              <w:t>验收情况</w:t>
            </w:r>
          </w:p>
        </w:tc>
        <w:tc>
          <w:tcPr>
            <w:tcW w:w="1193" w:type="dxa"/>
            <w:tcBorders>
              <w:top w:val="single" w:color="auto" w:sz="4" w:space="0"/>
              <w:left w:val="single" w:color="auto" w:sz="4" w:space="0"/>
              <w:bottom w:val="single" w:color="auto" w:sz="4" w:space="0"/>
              <w:right w:val="single" w:color="auto" w:sz="4" w:space="0"/>
            </w:tcBorders>
            <w:vAlign w:val="center"/>
          </w:tcPr>
          <w:p w14:paraId="0DF05622">
            <w:pPr>
              <w:adjustRightInd w:val="0"/>
              <w:snapToGrid w:val="0"/>
              <w:spacing w:line="360" w:lineRule="auto"/>
              <w:jc w:val="center"/>
              <w:rPr>
                <w:rFonts w:ascii="宋体" w:hAnsi="宋体" w:eastAsia="宋体" w:cs="Times New Roman"/>
                <w:b/>
                <w:szCs w:val="24"/>
              </w:rPr>
            </w:pPr>
            <w:r>
              <w:rPr>
                <w:rFonts w:hint="eastAsia" w:ascii="宋体" w:hAnsi="宋体" w:eastAsia="宋体" w:cs="Times New Roman"/>
                <w:b/>
                <w:szCs w:val="24"/>
              </w:rPr>
              <w:t>单位联系人及电话</w:t>
            </w:r>
          </w:p>
        </w:tc>
      </w:tr>
      <w:tr w14:paraId="2A59D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3C2C8BCE">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710980E1">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48635B27">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21D30FEA">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5E0C4978">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421987F9">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28119EDE">
            <w:pPr>
              <w:spacing w:line="360" w:lineRule="auto"/>
              <w:jc w:val="center"/>
              <w:rPr>
                <w:rFonts w:ascii="宋体" w:hAnsi="宋体" w:eastAsia="宋体" w:cs="Times New Roman"/>
                <w:szCs w:val="24"/>
              </w:rPr>
            </w:pPr>
          </w:p>
        </w:tc>
      </w:tr>
      <w:tr w14:paraId="2228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5B9A674C">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4570B89F">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323E6174">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5123B7A2">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3D4B352A">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4EA364E9">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4F727ACD">
            <w:pPr>
              <w:spacing w:line="360" w:lineRule="auto"/>
              <w:jc w:val="center"/>
              <w:rPr>
                <w:rFonts w:ascii="宋体" w:hAnsi="宋体" w:eastAsia="宋体" w:cs="Times New Roman"/>
                <w:szCs w:val="24"/>
              </w:rPr>
            </w:pPr>
          </w:p>
        </w:tc>
      </w:tr>
      <w:tr w14:paraId="565E7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5E3BE296">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68B43A02">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5B9CE1B4">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340DA925">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0A399B44">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71DF3765">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67F05FD8">
            <w:pPr>
              <w:spacing w:line="360" w:lineRule="auto"/>
              <w:jc w:val="center"/>
              <w:rPr>
                <w:rFonts w:ascii="宋体" w:hAnsi="宋体" w:eastAsia="宋体" w:cs="Times New Roman"/>
                <w:szCs w:val="24"/>
              </w:rPr>
            </w:pPr>
          </w:p>
        </w:tc>
      </w:tr>
      <w:tr w14:paraId="45B13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10222D48">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7866674C">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33755E76">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6E6B48E3">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0E851DD2">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6C6ECB12">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70CDE49A">
            <w:pPr>
              <w:spacing w:line="360" w:lineRule="auto"/>
              <w:jc w:val="center"/>
              <w:rPr>
                <w:rFonts w:ascii="宋体" w:hAnsi="宋体" w:eastAsia="宋体" w:cs="Times New Roman"/>
                <w:szCs w:val="24"/>
              </w:rPr>
            </w:pPr>
          </w:p>
        </w:tc>
      </w:tr>
      <w:tr w14:paraId="28F6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33C47E4F">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30D1B096">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02A2E689">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6CC83357">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7FEE3A80">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6970E1A4">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1D5F637A">
            <w:pPr>
              <w:spacing w:line="360" w:lineRule="auto"/>
              <w:jc w:val="center"/>
              <w:rPr>
                <w:rFonts w:ascii="宋体" w:hAnsi="宋体" w:eastAsia="宋体" w:cs="Times New Roman"/>
                <w:szCs w:val="24"/>
              </w:rPr>
            </w:pPr>
          </w:p>
        </w:tc>
      </w:tr>
      <w:tr w14:paraId="40AA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22AC97EF">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1523473D">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203CD782">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41F5F392">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3B427695">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4D28F38F">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06BB201B">
            <w:pPr>
              <w:spacing w:line="360" w:lineRule="auto"/>
              <w:jc w:val="center"/>
              <w:rPr>
                <w:rFonts w:ascii="宋体" w:hAnsi="宋体" w:eastAsia="宋体" w:cs="Times New Roman"/>
                <w:szCs w:val="24"/>
              </w:rPr>
            </w:pPr>
          </w:p>
        </w:tc>
      </w:tr>
      <w:tr w14:paraId="4E9C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50B85F3F">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7F808E0A">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6C1143A6">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31E63704">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487AA446">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1B63A383">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036C272A">
            <w:pPr>
              <w:spacing w:line="360" w:lineRule="auto"/>
              <w:jc w:val="center"/>
              <w:rPr>
                <w:rFonts w:ascii="宋体" w:hAnsi="宋体" w:eastAsia="宋体" w:cs="Times New Roman"/>
                <w:szCs w:val="24"/>
              </w:rPr>
            </w:pPr>
          </w:p>
        </w:tc>
      </w:tr>
      <w:tr w14:paraId="5EF6E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 w:type="dxa"/>
            <w:tcBorders>
              <w:top w:val="single" w:color="auto" w:sz="4" w:space="0"/>
              <w:left w:val="single" w:color="auto" w:sz="4" w:space="0"/>
              <w:bottom w:val="single" w:color="auto" w:sz="4" w:space="0"/>
              <w:right w:val="single" w:color="auto" w:sz="4" w:space="0"/>
            </w:tcBorders>
            <w:vAlign w:val="center"/>
          </w:tcPr>
          <w:p w14:paraId="51CEFF84">
            <w:pPr>
              <w:spacing w:line="360" w:lineRule="auto"/>
              <w:jc w:val="center"/>
              <w:rPr>
                <w:rFonts w:ascii="宋体" w:hAnsi="宋体" w:eastAsia="宋体" w:cs="Times New Roman"/>
                <w:szCs w:val="24"/>
              </w:rPr>
            </w:pPr>
          </w:p>
        </w:tc>
        <w:tc>
          <w:tcPr>
            <w:tcW w:w="1364" w:type="dxa"/>
            <w:tcBorders>
              <w:top w:val="single" w:color="auto" w:sz="4" w:space="0"/>
              <w:left w:val="single" w:color="auto" w:sz="4" w:space="0"/>
              <w:bottom w:val="single" w:color="auto" w:sz="4" w:space="0"/>
              <w:right w:val="single" w:color="auto" w:sz="4" w:space="0"/>
            </w:tcBorders>
            <w:vAlign w:val="center"/>
          </w:tcPr>
          <w:p w14:paraId="7456120D">
            <w:pPr>
              <w:spacing w:line="360" w:lineRule="auto"/>
              <w:jc w:val="center"/>
              <w:rPr>
                <w:rFonts w:ascii="宋体" w:hAnsi="宋体" w:eastAsia="宋体" w:cs="Times New Roman"/>
                <w:szCs w:val="24"/>
              </w:rPr>
            </w:pPr>
          </w:p>
        </w:tc>
        <w:tc>
          <w:tcPr>
            <w:tcW w:w="1549" w:type="dxa"/>
            <w:tcBorders>
              <w:top w:val="single" w:color="auto" w:sz="4" w:space="0"/>
              <w:left w:val="single" w:color="auto" w:sz="4" w:space="0"/>
              <w:bottom w:val="single" w:color="auto" w:sz="4" w:space="0"/>
              <w:right w:val="single" w:color="auto" w:sz="4" w:space="0"/>
            </w:tcBorders>
            <w:vAlign w:val="center"/>
          </w:tcPr>
          <w:p w14:paraId="1B0C9F71">
            <w:pPr>
              <w:spacing w:line="360" w:lineRule="auto"/>
              <w:jc w:val="center"/>
              <w:rPr>
                <w:rFonts w:ascii="宋体" w:hAnsi="宋体" w:eastAsia="宋体" w:cs="Times New Roman"/>
                <w:szCs w:val="24"/>
              </w:rPr>
            </w:pPr>
          </w:p>
        </w:tc>
        <w:tc>
          <w:tcPr>
            <w:tcW w:w="1348" w:type="dxa"/>
            <w:tcBorders>
              <w:top w:val="single" w:color="auto" w:sz="4" w:space="0"/>
              <w:left w:val="single" w:color="auto" w:sz="4" w:space="0"/>
              <w:bottom w:val="single" w:color="auto" w:sz="4" w:space="0"/>
              <w:right w:val="single" w:color="auto" w:sz="4" w:space="0"/>
            </w:tcBorders>
            <w:vAlign w:val="center"/>
          </w:tcPr>
          <w:p w14:paraId="0C668529">
            <w:pPr>
              <w:spacing w:line="360" w:lineRule="auto"/>
              <w:jc w:val="center"/>
              <w:rPr>
                <w:rFonts w:ascii="宋体" w:hAnsi="宋体" w:eastAsia="宋体" w:cs="Times New Roman"/>
                <w:szCs w:val="24"/>
              </w:rPr>
            </w:pPr>
          </w:p>
        </w:tc>
        <w:tc>
          <w:tcPr>
            <w:tcW w:w="1704" w:type="dxa"/>
            <w:tcBorders>
              <w:top w:val="single" w:color="auto" w:sz="4" w:space="0"/>
              <w:left w:val="single" w:color="auto" w:sz="4" w:space="0"/>
              <w:bottom w:val="single" w:color="auto" w:sz="4" w:space="0"/>
              <w:right w:val="single" w:color="auto" w:sz="4" w:space="0"/>
            </w:tcBorders>
            <w:vAlign w:val="center"/>
          </w:tcPr>
          <w:p w14:paraId="705F6E23">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3A1AC7DF">
            <w:pPr>
              <w:spacing w:line="360" w:lineRule="auto"/>
              <w:jc w:val="center"/>
              <w:rPr>
                <w:rFonts w:ascii="宋体" w:hAnsi="宋体" w:eastAsia="宋体" w:cs="Times New Roman"/>
                <w:szCs w:val="24"/>
              </w:rPr>
            </w:pPr>
          </w:p>
        </w:tc>
        <w:tc>
          <w:tcPr>
            <w:tcW w:w="1193" w:type="dxa"/>
            <w:tcBorders>
              <w:top w:val="single" w:color="auto" w:sz="4" w:space="0"/>
              <w:left w:val="single" w:color="auto" w:sz="4" w:space="0"/>
              <w:bottom w:val="single" w:color="auto" w:sz="4" w:space="0"/>
              <w:right w:val="single" w:color="auto" w:sz="4" w:space="0"/>
            </w:tcBorders>
            <w:vAlign w:val="center"/>
          </w:tcPr>
          <w:p w14:paraId="4C2E1C15">
            <w:pPr>
              <w:spacing w:line="360" w:lineRule="auto"/>
              <w:jc w:val="center"/>
              <w:rPr>
                <w:rFonts w:ascii="宋体" w:hAnsi="宋体" w:eastAsia="宋体" w:cs="Times New Roman"/>
                <w:szCs w:val="24"/>
              </w:rPr>
            </w:pPr>
          </w:p>
        </w:tc>
      </w:tr>
    </w:tbl>
    <w:p w14:paraId="114A5CB2">
      <w:pPr>
        <w:spacing w:before="156" w:after="156" w:line="360" w:lineRule="auto"/>
        <w:ind w:left="315" w:leftChars="150"/>
        <w:rPr>
          <w:rFonts w:ascii="宋体" w:hAnsi="宋体" w:eastAsia="宋体" w:cs="Times New Roman"/>
          <w:szCs w:val="21"/>
        </w:rPr>
      </w:pPr>
      <w:r>
        <w:rPr>
          <w:rFonts w:hint="eastAsia" w:ascii="宋体" w:hAnsi="宋体" w:eastAsia="宋体" w:cs="Times New Roman"/>
          <w:szCs w:val="21"/>
        </w:rPr>
        <w:t>（此表可延长）</w:t>
      </w:r>
    </w:p>
    <w:p w14:paraId="5D8EF44B">
      <w:pPr>
        <w:spacing w:before="156" w:after="156" w:line="360" w:lineRule="auto"/>
        <w:ind w:left="315" w:leftChars="150"/>
        <w:rPr>
          <w:rFonts w:ascii="宋体" w:hAnsi="宋体" w:eastAsia="宋体" w:cs="Times New Roman"/>
          <w:szCs w:val="21"/>
        </w:rPr>
      </w:pPr>
      <w:r>
        <w:rPr>
          <w:rFonts w:hint="eastAsia" w:ascii="宋体" w:hAnsi="宋体" w:eastAsia="宋体" w:cs="Times New Roman"/>
          <w:szCs w:val="24"/>
        </w:rPr>
        <w:t>注：需</w:t>
      </w:r>
      <w:r>
        <w:rPr>
          <w:rFonts w:hint="eastAsia" w:ascii="宋体" w:hAnsi="宋体" w:eastAsia="宋体" w:cs="Times New Roman"/>
          <w:szCs w:val="21"/>
        </w:rPr>
        <w:t>根据评审表的要求提交相应资料；如评审表无要求，则</w:t>
      </w:r>
      <w:r>
        <w:rPr>
          <w:rFonts w:hint="eastAsia" w:ascii="宋体" w:hAnsi="宋体" w:eastAsia="宋体" w:cs="Times New Roman"/>
          <w:szCs w:val="24"/>
        </w:rPr>
        <w:t>提供合同复印件。</w:t>
      </w:r>
    </w:p>
    <w:p w14:paraId="5BE3F525">
      <w:pPr>
        <w:spacing w:line="360" w:lineRule="auto"/>
        <w:rPr>
          <w:rFonts w:ascii="宋体" w:hAnsi="宋体" w:eastAsia="宋体" w:cs="Times New Roman"/>
          <w:szCs w:val="24"/>
        </w:rPr>
      </w:pPr>
    </w:p>
    <w:p w14:paraId="6DEE88CD">
      <w:pPr>
        <w:spacing w:line="360" w:lineRule="auto"/>
        <w:rPr>
          <w:rFonts w:ascii="宋体" w:hAnsi="宋体" w:eastAsia="宋体" w:cs="Times New Roman"/>
          <w:szCs w:val="24"/>
        </w:rPr>
      </w:pPr>
    </w:p>
    <w:p w14:paraId="6C65DC8E">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供应商名称(并加盖公章)：</w:t>
      </w:r>
    </w:p>
    <w:p w14:paraId="37017AD9">
      <w:pPr>
        <w:autoSpaceDE w:val="0"/>
        <w:autoSpaceDN w:val="0"/>
        <w:spacing w:line="360" w:lineRule="auto"/>
        <w:ind w:right="893"/>
        <w:textAlignment w:val="bottom"/>
        <w:rPr>
          <w:rFonts w:ascii="宋体" w:hAnsi="宋体" w:eastAsia="宋体" w:cs="Arial"/>
          <w:szCs w:val="24"/>
        </w:rPr>
      </w:pPr>
    </w:p>
    <w:p w14:paraId="20B991C8">
      <w:pPr>
        <w:autoSpaceDE w:val="0"/>
        <w:autoSpaceDN w:val="0"/>
        <w:spacing w:line="360" w:lineRule="auto"/>
        <w:ind w:right="893"/>
        <w:textAlignment w:val="bottom"/>
        <w:rPr>
          <w:rFonts w:ascii="宋体" w:hAnsi="宋体" w:eastAsia="宋体" w:cs="Times New Roman"/>
          <w:szCs w:val="24"/>
        </w:rPr>
      </w:pPr>
      <w:r>
        <w:rPr>
          <w:rFonts w:hint="eastAsia" w:ascii="宋体" w:hAnsi="宋体" w:eastAsia="宋体" w:cs="Arial"/>
          <w:szCs w:val="24"/>
        </w:rPr>
        <w:t>法定代表人或供应商授权代表（签名或印鉴）：</w:t>
      </w:r>
      <w:r>
        <w:rPr>
          <w:rFonts w:hint="eastAsia" w:ascii="宋体" w:hAnsi="宋体" w:eastAsia="宋体" w:cs="Times New Roman"/>
          <w:szCs w:val="24"/>
          <w:u w:val="single"/>
        </w:rPr>
        <w:t xml:space="preserve">                  </w:t>
      </w:r>
    </w:p>
    <w:p w14:paraId="17E9FFB8">
      <w:pPr>
        <w:autoSpaceDE w:val="0"/>
        <w:autoSpaceDN w:val="0"/>
        <w:spacing w:line="360" w:lineRule="auto"/>
        <w:ind w:right="893"/>
        <w:textAlignment w:val="bottom"/>
        <w:rPr>
          <w:rFonts w:ascii="宋体" w:hAnsi="宋体" w:eastAsia="宋体" w:cs="Times New Roman"/>
          <w:szCs w:val="24"/>
        </w:rPr>
      </w:pPr>
    </w:p>
    <w:p w14:paraId="65D30256">
      <w:pPr>
        <w:autoSpaceDE w:val="0"/>
        <w:autoSpaceDN w:val="0"/>
        <w:spacing w:line="360" w:lineRule="auto"/>
        <w:ind w:right="893"/>
        <w:textAlignment w:val="bottom"/>
        <w:rPr>
          <w:rFonts w:ascii="宋体" w:hAnsi="宋体" w:eastAsia="宋体" w:cs="Arial"/>
          <w:szCs w:val="24"/>
        </w:rPr>
      </w:pPr>
      <w:r>
        <w:rPr>
          <w:rFonts w:hint="eastAsia" w:ascii="宋体" w:hAnsi="宋体" w:eastAsia="宋体" w:cs="Arial"/>
          <w:szCs w:val="24"/>
        </w:rPr>
        <w:t>日期：</w:t>
      </w:r>
    </w:p>
    <w:p w14:paraId="6009534C">
      <w:pPr>
        <w:rPr>
          <w:rFonts w:ascii="宋体" w:hAnsi="宋体" w:eastAsia="宋体" w:cs="Times New Roman"/>
          <w:szCs w:val="24"/>
        </w:rPr>
      </w:pPr>
      <w:r>
        <w:rPr>
          <w:rFonts w:hint="eastAsia" w:ascii="宋体" w:hAnsi="宋体" w:eastAsia="宋体" w:cs="Times New Roman"/>
          <w:szCs w:val="24"/>
        </w:rPr>
        <w:br w:type="page"/>
      </w:r>
    </w:p>
    <w:p w14:paraId="7A49498F">
      <w:pPr>
        <w:numPr>
          <w:ilvl w:val="1"/>
          <w:numId w:val="34"/>
        </w:numPr>
        <w:tabs>
          <w:tab w:val="left" w:pos="567"/>
        </w:tabs>
        <w:spacing w:before="260" w:after="120" w:line="360" w:lineRule="auto"/>
        <w:jc w:val="center"/>
        <w:outlineLvl w:val="1"/>
        <w:rPr>
          <w:rFonts w:ascii="宋体" w:hAnsi="宋体" w:eastAsia="宋体" w:cs="Arial"/>
          <w:b/>
          <w:sz w:val="28"/>
          <w:szCs w:val="20"/>
        </w:rPr>
      </w:pPr>
      <w:bookmarkStart w:id="220" w:name="_Toc15282"/>
      <w:bookmarkStart w:id="221" w:name="_Toc23985"/>
      <w:bookmarkStart w:id="222" w:name="_Toc332275186"/>
      <w:bookmarkStart w:id="223" w:name="_Toc298421269"/>
      <w:r>
        <w:rPr>
          <w:rFonts w:hint="eastAsia" w:ascii="宋体" w:hAnsi="宋体" w:eastAsia="宋体" w:cs="Times New Roman"/>
          <w:b/>
          <w:szCs w:val="21"/>
        </w:rPr>
        <w:t>招标代理服务费承诺书</w:t>
      </w:r>
      <w:bookmarkEnd w:id="220"/>
      <w:bookmarkEnd w:id="221"/>
    </w:p>
    <w:bookmarkEnd w:id="222"/>
    <w:bookmarkEnd w:id="223"/>
    <w:p w14:paraId="32F74F83">
      <w:pPr>
        <w:spacing w:line="360" w:lineRule="auto"/>
        <w:rPr>
          <w:rFonts w:ascii="宋体" w:hAnsi="宋体" w:eastAsia="宋体" w:cs="Times New Roman"/>
          <w:szCs w:val="24"/>
        </w:rPr>
      </w:pPr>
      <w:r>
        <w:rPr>
          <w:rFonts w:hint="eastAsia" w:ascii="宋体" w:hAnsi="宋体" w:eastAsia="宋体" w:cs="Times New Roman"/>
          <w:b/>
          <w:szCs w:val="24"/>
        </w:rPr>
        <w:t>致：广东华信招标有限公司：</w:t>
      </w:r>
    </w:p>
    <w:p w14:paraId="16BB670E">
      <w:pPr>
        <w:spacing w:line="360" w:lineRule="auto"/>
        <w:ind w:firstLine="420" w:firstLineChars="200"/>
        <w:rPr>
          <w:rFonts w:ascii="宋体" w:hAnsi="宋体" w:eastAsia="宋体" w:cs="Times New Roman"/>
          <w:szCs w:val="24"/>
        </w:rPr>
      </w:pPr>
      <w:r>
        <w:rPr>
          <w:rFonts w:hint="eastAsia" w:ascii="宋体" w:hAnsi="宋体" w:eastAsia="宋体" w:cs="Times New Roman"/>
          <w:szCs w:val="24"/>
        </w:rPr>
        <w:t>如果我方在贵公司组织的</w:t>
      </w:r>
      <w:r>
        <w:rPr>
          <w:rFonts w:hint="eastAsia" w:ascii="宋体" w:hAnsi="宋体" w:eastAsia="宋体" w:cs="Times New Roman"/>
          <w:szCs w:val="21"/>
          <w:u w:val="single"/>
          <w:lang w:eastAsia="zh-CN"/>
        </w:rPr>
        <w:t>国家统计局广东调查总队网站管理平台升级改造项目</w:t>
      </w:r>
      <w:r>
        <w:rPr>
          <w:rFonts w:hint="eastAsia" w:ascii="宋体" w:hAnsi="宋体" w:eastAsia="宋体" w:cs="Times New Roman"/>
          <w:szCs w:val="21"/>
          <w:u w:val="single"/>
        </w:rPr>
        <w:t xml:space="preserve"> </w:t>
      </w:r>
      <w:r>
        <w:rPr>
          <w:rFonts w:hint="eastAsia" w:ascii="宋体" w:hAnsi="宋体" w:eastAsia="宋体" w:cs="Times New Roman"/>
          <w:bCs/>
          <w:kern w:val="28"/>
          <w:szCs w:val="24"/>
        </w:rPr>
        <w:t>（项目编号：</w:t>
      </w:r>
      <w:r>
        <w:rPr>
          <w:rFonts w:hint="eastAsia" w:ascii="宋体" w:hAnsi="宋体" w:eastAsia="宋体" w:cs="Times New Roman"/>
          <w:szCs w:val="21"/>
          <w:u w:val="single"/>
          <w:lang w:eastAsia="zh-CN"/>
        </w:rPr>
        <w:t>HXGZ202606C921</w:t>
      </w:r>
      <w:r>
        <w:rPr>
          <w:rFonts w:hint="eastAsia" w:ascii="宋体" w:hAnsi="宋体" w:eastAsia="宋体" w:cs="Times New Roman"/>
          <w:bCs/>
          <w:kern w:val="28"/>
          <w:szCs w:val="24"/>
        </w:rPr>
        <w:t>）</w:t>
      </w:r>
      <w:r>
        <w:rPr>
          <w:rFonts w:hint="eastAsia" w:ascii="宋体" w:hAnsi="宋体" w:eastAsia="宋体" w:cs="Times New Roman"/>
          <w:szCs w:val="24"/>
        </w:rPr>
        <w:t>磋商中获成交，我方保证在收取《成交通知书》后，按磋商文件规定向贵公司交纳招标代理服务费。</w:t>
      </w:r>
    </w:p>
    <w:p w14:paraId="7B53CB85">
      <w:pPr>
        <w:spacing w:line="360" w:lineRule="auto"/>
        <w:ind w:firstLine="420" w:firstLineChars="200"/>
        <w:rPr>
          <w:rFonts w:ascii="宋体" w:hAnsi="宋体" w:eastAsia="宋体" w:cs="Times New Roman"/>
          <w:szCs w:val="24"/>
        </w:rPr>
      </w:pPr>
      <w:r>
        <w:rPr>
          <w:rFonts w:hint="eastAsia" w:ascii="宋体" w:hAnsi="宋体" w:eastAsia="宋体" w:cs="Times New Roman"/>
          <w:szCs w:val="24"/>
        </w:rPr>
        <w:t>我方如违约，愿凭贵公司开出的违约通知，按招标代理服务费的200%接受处罚，由甲方在支付我方的成交合同货款中代为扣付，并愿承担全部由此引起的法律责任。</w:t>
      </w:r>
    </w:p>
    <w:p w14:paraId="0A2BF0E9">
      <w:pPr>
        <w:spacing w:line="360" w:lineRule="auto"/>
        <w:ind w:firstLine="420" w:firstLineChars="200"/>
        <w:rPr>
          <w:rFonts w:ascii="宋体" w:hAnsi="宋体" w:eastAsia="宋体" w:cs="Times New Roman"/>
          <w:szCs w:val="24"/>
        </w:rPr>
      </w:pPr>
    </w:p>
    <w:p w14:paraId="2F2E89BF">
      <w:pPr>
        <w:spacing w:line="360" w:lineRule="auto"/>
        <w:ind w:firstLine="420" w:firstLineChars="200"/>
        <w:rPr>
          <w:rFonts w:ascii="宋体" w:hAnsi="宋体" w:eastAsia="宋体" w:cs="Times New Roman"/>
          <w:szCs w:val="24"/>
        </w:rPr>
      </w:pPr>
      <w:r>
        <w:rPr>
          <w:rFonts w:hint="eastAsia" w:ascii="宋体" w:hAnsi="宋体" w:eastAsia="宋体" w:cs="Times New Roman"/>
          <w:szCs w:val="24"/>
        </w:rPr>
        <w:t>特此承诺！</w:t>
      </w:r>
    </w:p>
    <w:p w14:paraId="2E2200F2">
      <w:pPr>
        <w:spacing w:line="360" w:lineRule="auto"/>
        <w:ind w:left="4700" w:leftChars="2238"/>
        <w:rPr>
          <w:rFonts w:ascii="宋体" w:hAnsi="宋体" w:eastAsia="宋体" w:cs="Times New Roman"/>
          <w:szCs w:val="24"/>
        </w:rPr>
      </w:pPr>
      <w:r>
        <w:rPr>
          <w:rFonts w:hint="eastAsia" w:ascii="宋体" w:hAnsi="宋体" w:eastAsia="宋体" w:cs="Times New Roman"/>
          <w:szCs w:val="24"/>
        </w:rPr>
        <w:t>供应商法定名称（公章）；</w:t>
      </w:r>
    </w:p>
    <w:p w14:paraId="5448F6E0">
      <w:pPr>
        <w:spacing w:line="360" w:lineRule="auto"/>
        <w:ind w:left="4700" w:leftChars="2238"/>
        <w:rPr>
          <w:rFonts w:ascii="宋体" w:hAnsi="宋体" w:eastAsia="宋体" w:cs="Times New Roman"/>
          <w:szCs w:val="24"/>
        </w:rPr>
      </w:pPr>
    </w:p>
    <w:p w14:paraId="24E3AF26">
      <w:pPr>
        <w:spacing w:line="360" w:lineRule="auto"/>
        <w:ind w:left="4700" w:leftChars="2238"/>
        <w:rPr>
          <w:rFonts w:ascii="宋体" w:hAnsi="宋体" w:eastAsia="宋体" w:cs="Times New Roman"/>
          <w:szCs w:val="24"/>
        </w:rPr>
      </w:pPr>
      <w:r>
        <w:rPr>
          <w:rFonts w:hint="eastAsia" w:ascii="宋体" w:hAnsi="宋体" w:eastAsia="宋体" w:cs="Times New Roman"/>
          <w:szCs w:val="24"/>
        </w:rPr>
        <w:t>供应商法定地址：</w:t>
      </w:r>
    </w:p>
    <w:p w14:paraId="2FF6CD0E">
      <w:pPr>
        <w:spacing w:line="360" w:lineRule="auto"/>
        <w:ind w:right="420"/>
        <w:jc w:val="center"/>
        <w:rPr>
          <w:rFonts w:ascii="宋体" w:hAnsi="宋体" w:eastAsia="宋体" w:cs="Times New Roman"/>
          <w:szCs w:val="24"/>
        </w:rPr>
      </w:pPr>
    </w:p>
    <w:p w14:paraId="0AE778B3">
      <w:pPr>
        <w:spacing w:line="360" w:lineRule="auto"/>
        <w:ind w:right="420" w:firstLine="4073" w:firstLineChars="1940"/>
        <w:jc w:val="center"/>
        <w:rPr>
          <w:rFonts w:ascii="宋体" w:hAnsi="宋体" w:eastAsia="宋体" w:cs="Times New Roman"/>
          <w:szCs w:val="24"/>
        </w:rPr>
      </w:pPr>
      <w:r>
        <w:rPr>
          <w:rFonts w:hint="eastAsia" w:ascii="宋体" w:hAnsi="宋体" w:eastAsia="宋体" w:cs="Arial"/>
          <w:szCs w:val="24"/>
        </w:rPr>
        <w:t>法定代表人或供应商授权代表（签名或印鉴）</w:t>
      </w:r>
      <w:r>
        <w:rPr>
          <w:rFonts w:hint="eastAsia" w:ascii="宋体" w:hAnsi="宋体" w:eastAsia="宋体" w:cs="Times New Roman"/>
          <w:szCs w:val="24"/>
        </w:rPr>
        <w:t>：</w:t>
      </w:r>
    </w:p>
    <w:p w14:paraId="664F7AB5">
      <w:pPr>
        <w:spacing w:line="360" w:lineRule="auto"/>
        <w:ind w:left="4700" w:leftChars="2238"/>
        <w:rPr>
          <w:rFonts w:ascii="宋体" w:hAnsi="宋体" w:eastAsia="宋体" w:cs="Times New Roman"/>
          <w:szCs w:val="24"/>
        </w:rPr>
      </w:pPr>
    </w:p>
    <w:p w14:paraId="11DC2E5C">
      <w:pPr>
        <w:spacing w:line="360" w:lineRule="auto"/>
        <w:ind w:left="4700" w:leftChars="2238"/>
        <w:rPr>
          <w:rFonts w:ascii="宋体" w:hAnsi="宋体" w:eastAsia="宋体" w:cs="Times New Roman"/>
          <w:szCs w:val="24"/>
        </w:rPr>
      </w:pPr>
      <w:r>
        <w:rPr>
          <w:rFonts w:hint="eastAsia" w:ascii="宋体" w:hAnsi="宋体" w:eastAsia="宋体" w:cs="Times New Roman"/>
          <w:szCs w:val="24"/>
        </w:rPr>
        <w:t>电    话：</w:t>
      </w:r>
    </w:p>
    <w:p w14:paraId="022890E0">
      <w:pPr>
        <w:spacing w:line="360" w:lineRule="auto"/>
        <w:ind w:left="4700" w:leftChars="2238"/>
        <w:rPr>
          <w:rFonts w:ascii="宋体" w:hAnsi="宋体" w:eastAsia="宋体" w:cs="Times New Roman"/>
          <w:szCs w:val="24"/>
        </w:rPr>
      </w:pPr>
    </w:p>
    <w:p w14:paraId="55577612">
      <w:pPr>
        <w:spacing w:line="360" w:lineRule="auto"/>
        <w:ind w:left="4700" w:leftChars="2238"/>
        <w:rPr>
          <w:rFonts w:ascii="宋体" w:hAnsi="宋体" w:eastAsia="宋体" w:cs="Times New Roman"/>
          <w:szCs w:val="24"/>
        </w:rPr>
      </w:pPr>
      <w:r>
        <w:rPr>
          <w:rFonts w:hint="eastAsia" w:ascii="宋体" w:hAnsi="宋体" w:eastAsia="宋体" w:cs="Times New Roman"/>
          <w:szCs w:val="24"/>
        </w:rPr>
        <w:t>传    真：</w:t>
      </w:r>
    </w:p>
    <w:p w14:paraId="7702654C">
      <w:pPr>
        <w:spacing w:line="360" w:lineRule="auto"/>
        <w:ind w:left="4700" w:leftChars="2238"/>
        <w:rPr>
          <w:rFonts w:ascii="宋体" w:hAnsi="宋体" w:eastAsia="宋体" w:cs="Times New Roman"/>
          <w:szCs w:val="24"/>
        </w:rPr>
      </w:pPr>
    </w:p>
    <w:p w14:paraId="49D4B0B1">
      <w:pPr>
        <w:spacing w:line="360" w:lineRule="auto"/>
        <w:ind w:firstLine="4620" w:firstLineChars="2200"/>
        <w:rPr>
          <w:rFonts w:ascii="宋体" w:hAnsi="宋体" w:eastAsia="宋体" w:cs="Times New Roman"/>
          <w:szCs w:val="20"/>
        </w:rPr>
      </w:pPr>
      <w:r>
        <w:rPr>
          <w:rFonts w:hint="eastAsia" w:ascii="宋体" w:hAnsi="宋体" w:eastAsia="宋体" w:cs="Times New Roman"/>
          <w:szCs w:val="20"/>
        </w:rPr>
        <w:t>承诺日期：</w:t>
      </w:r>
    </w:p>
    <w:p w14:paraId="1759C964">
      <w:pPr>
        <w:tabs>
          <w:tab w:val="left" w:pos="567"/>
        </w:tabs>
        <w:spacing w:before="260" w:after="120" w:line="360" w:lineRule="auto"/>
        <w:ind w:left="720"/>
        <w:rPr>
          <w:rFonts w:ascii="宋体" w:hAnsi="宋体" w:eastAsia="宋体" w:cs="Arial"/>
          <w:b/>
          <w:kern w:val="44"/>
          <w:szCs w:val="21"/>
        </w:rPr>
      </w:pPr>
      <w:r>
        <w:rPr>
          <w:rFonts w:hint="eastAsia" w:ascii="宋体" w:hAnsi="宋体" w:eastAsia="宋体" w:cs="Times New Roman"/>
          <w:b/>
          <w:sz w:val="30"/>
          <w:szCs w:val="20"/>
        </w:rPr>
        <w:br w:type="page"/>
      </w:r>
    </w:p>
    <w:bookmarkEnd w:id="156"/>
    <w:bookmarkEnd w:id="157"/>
    <w:bookmarkEnd w:id="158"/>
    <w:bookmarkEnd w:id="159"/>
    <w:bookmarkEnd w:id="160"/>
    <w:bookmarkEnd w:id="161"/>
    <w:bookmarkEnd w:id="162"/>
    <w:bookmarkEnd w:id="163"/>
    <w:bookmarkEnd w:id="164"/>
    <w:bookmarkEnd w:id="167"/>
    <w:bookmarkEnd w:id="168"/>
    <w:bookmarkEnd w:id="169"/>
    <w:bookmarkEnd w:id="170"/>
    <w:bookmarkEnd w:id="173"/>
    <w:bookmarkEnd w:id="174"/>
    <w:bookmarkEnd w:id="175"/>
    <w:bookmarkEnd w:id="176"/>
    <w:bookmarkEnd w:id="177"/>
    <w:p w14:paraId="7373F954">
      <w:pPr>
        <w:spacing w:before="188" w:after="188" w:line="400" w:lineRule="exact"/>
        <w:ind w:firstLine="482"/>
        <w:jc w:val="center"/>
        <w:outlineLvl w:val="1"/>
        <w:rPr>
          <w:rFonts w:ascii="宋体" w:hAnsi="宋体" w:eastAsia="宋体" w:cs="Times New Roman"/>
          <w:b/>
          <w:bCs/>
          <w:sz w:val="30"/>
          <w:szCs w:val="20"/>
        </w:rPr>
      </w:pPr>
      <w:bookmarkStart w:id="224" w:name="_Toc426557892"/>
      <w:bookmarkStart w:id="225" w:name="_Toc2388"/>
      <w:bookmarkStart w:id="226" w:name="_Toc1850"/>
      <w:r>
        <w:rPr>
          <w:rFonts w:hint="eastAsia" w:ascii="宋体" w:hAnsi="宋体" w:eastAsia="宋体" w:cs="Times New Roman"/>
          <w:b/>
          <w:bCs/>
          <w:sz w:val="30"/>
          <w:szCs w:val="20"/>
        </w:rPr>
        <w:t>第五章 响应文件技术部分</w:t>
      </w:r>
      <w:bookmarkEnd w:id="224"/>
      <w:bookmarkEnd w:id="225"/>
      <w:bookmarkEnd w:id="226"/>
      <w:bookmarkStart w:id="227" w:name="_Toc427837303"/>
      <w:bookmarkEnd w:id="227"/>
      <w:bookmarkStart w:id="228" w:name="_Toc428174678"/>
      <w:bookmarkEnd w:id="228"/>
      <w:bookmarkStart w:id="229" w:name="_Toc428174944"/>
      <w:bookmarkEnd w:id="229"/>
      <w:bookmarkStart w:id="230" w:name="_Toc430098264"/>
      <w:bookmarkEnd w:id="230"/>
      <w:bookmarkStart w:id="231" w:name="_Toc425861356"/>
      <w:bookmarkEnd w:id="231"/>
      <w:bookmarkStart w:id="232" w:name="_Toc427682689"/>
      <w:bookmarkEnd w:id="232"/>
      <w:bookmarkStart w:id="233" w:name="_Toc428174982"/>
      <w:bookmarkEnd w:id="233"/>
      <w:bookmarkStart w:id="234" w:name="_Toc430097892"/>
      <w:bookmarkEnd w:id="234"/>
      <w:bookmarkStart w:id="235" w:name="_Toc427837152"/>
      <w:bookmarkEnd w:id="235"/>
      <w:bookmarkStart w:id="236" w:name="_Toc427679386"/>
      <w:bookmarkEnd w:id="236"/>
      <w:bookmarkStart w:id="237" w:name="_Toc430013109"/>
      <w:bookmarkEnd w:id="237"/>
      <w:bookmarkStart w:id="238" w:name="_Toc425862695"/>
      <w:bookmarkEnd w:id="238"/>
      <w:bookmarkStart w:id="239" w:name="_Toc427679344"/>
      <w:bookmarkEnd w:id="239"/>
      <w:bookmarkStart w:id="240" w:name="_Toc427837191"/>
      <w:bookmarkEnd w:id="240"/>
      <w:bookmarkStart w:id="241" w:name="_Toc430102498"/>
      <w:bookmarkEnd w:id="241"/>
      <w:bookmarkStart w:id="242" w:name="_Toc425862697"/>
      <w:bookmarkEnd w:id="242"/>
      <w:bookmarkStart w:id="243" w:name="_Toc425861354"/>
      <w:bookmarkEnd w:id="243"/>
      <w:bookmarkStart w:id="244" w:name="_Toc428174945"/>
      <w:bookmarkEnd w:id="244"/>
      <w:bookmarkStart w:id="245" w:name="_Toc430012744"/>
      <w:bookmarkEnd w:id="245"/>
      <w:bookmarkStart w:id="246" w:name="_Toc428174983"/>
      <w:bookmarkEnd w:id="246"/>
      <w:bookmarkStart w:id="247" w:name="_Toc430098266"/>
      <w:bookmarkEnd w:id="247"/>
      <w:bookmarkStart w:id="248" w:name="_Toc430012743"/>
      <w:bookmarkEnd w:id="248"/>
      <w:bookmarkStart w:id="249" w:name="_Toc427679303"/>
      <w:bookmarkEnd w:id="249"/>
      <w:bookmarkStart w:id="250" w:name="_Toc428174677"/>
      <w:bookmarkEnd w:id="250"/>
      <w:bookmarkStart w:id="251" w:name="_Toc426557894"/>
      <w:bookmarkEnd w:id="251"/>
      <w:bookmarkStart w:id="252" w:name="_Toc427679343"/>
      <w:bookmarkEnd w:id="252"/>
      <w:bookmarkStart w:id="253" w:name="_Toc428174879"/>
      <w:bookmarkEnd w:id="253"/>
      <w:bookmarkStart w:id="254" w:name="_Toc427679387"/>
      <w:bookmarkEnd w:id="254"/>
      <w:bookmarkStart w:id="255" w:name="_Toc430102499"/>
      <w:bookmarkEnd w:id="255"/>
      <w:bookmarkStart w:id="256" w:name="_Toc427837232"/>
      <w:bookmarkEnd w:id="256"/>
      <w:bookmarkStart w:id="257" w:name="_Toc427679257"/>
      <w:bookmarkEnd w:id="257"/>
      <w:bookmarkStart w:id="258" w:name="_Toc427837098"/>
      <w:bookmarkEnd w:id="258"/>
      <w:bookmarkStart w:id="259" w:name="_Toc427679259"/>
      <w:bookmarkEnd w:id="259"/>
      <w:bookmarkStart w:id="260" w:name="_Toc427679301"/>
      <w:bookmarkEnd w:id="260"/>
      <w:bookmarkStart w:id="261" w:name="_Toc427837230"/>
      <w:bookmarkEnd w:id="261"/>
      <w:bookmarkStart w:id="262" w:name="_Toc427837150"/>
      <w:bookmarkEnd w:id="262"/>
      <w:bookmarkStart w:id="263" w:name="_Toc430013110"/>
      <w:bookmarkEnd w:id="263"/>
      <w:bookmarkStart w:id="264" w:name="_Toc427837305"/>
      <w:bookmarkEnd w:id="264"/>
      <w:bookmarkStart w:id="265" w:name="_Toc427837304"/>
      <w:bookmarkEnd w:id="265"/>
      <w:bookmarkStart w:id="266" w:name="_Toc427679345"/>
      <w:bookmarkEnd w:id="266"/>
      <w:bookmarkStart w:id="267" w:name="_Toc427679258"/>
      <w:bookmarkEnd w:id="267"/>
      <w:bookmarkStart w:id="268" w:name="_Toc427679302"/>
      <w:bookmarkEnd w:id="268"/>
      <w:bookmarkStart w:id="269" w:name="_Toc425861355"/>
      <w:bookmarkEnd w:id="269"/>
      <w:bookmarkStart w:id="270" w:name="_Toc430013108"/>
      <w:bookmarkEnd w:id="270"/>
      <w:bookmarkStart w:id="271" w:name="_Toc427837231"/>
      <w:bookmarkEnd w:id="271"/>
      <w:bookmarkStart w:id="272" w:name="_Toc430102500"/>
      <w:bookmarkEnd w:id="272"/>
      <w:bookmarkStart w:id="273" w:name="_Toc426557893"/>
      <w:bookmarkEnd w:id="273"/>
      <w:bookmarkStart w:id="274" w:name="_Toc428174676"/>
      <w:bookmarkEnd w:id="274"/>
      <w:bookmarkStart w:id="275" w:name="_Toc430098265"/>
      <w:bookmarkEnd w:id="275"/>
      <w:bookmarkStart w:id="276" w:name="_Toc427837192"/>
      <w:bookmarkEnd w:id="276"/>
      <w:bookmarkStart w:id="277" w:name="_Toc427837097"/>
      <w:bookmarkEnd w:id="277"/>
      <w:bookmarkStart w:id="278" w:name="_Toc427682691"/>
      <w:bookmarkEnd w:id="278"/>
      <w:bookmarkStart w:id="279" w:name="_Toc430097894"/>
      <w:bookmarkEnd w:id="279"/>
      <w:bookmarkStart w:id="280" w:name="_Toc425862696"/>
      <w:bookmarkEnd w:id="280"/>
      <w:bookmarkStart w:id="281" w:name="_Toc430012742"/>
      <w:bookmarkEnd w:id="281"/>
      <w:bookmarkStart w:id="282" w:name="_Toc427679385"/>
      <w:bookmarkEnd w:id="282"/>
      <w:bookmarkStart w:id="283" w:name="_Toc428174878"/>
      <w:bookmarkEnd w:id="283"/>
      <w:bookmarkStart w:id="284" w:name="_Toc428174946"/>
      <w:bookmarkEnd w:id="284"/>
      <w:bookmarkStart w:id="285" w:name="_Toc428174880"/>
      <w:bookmarkEnd w:id="285"/>
      <w:bookmarkStart w:id="286" w:name="_Toc428174981"/>
      <w:bookmarkEnd w:id="286"/>
      <w:bookmarkStart w:id="287" w:name="_Toc430097893"/>
      <w:bookmarkEnd w:id="287"/>
      <w:bookmarkStart w:id="288" w:name="_Toc427837190"/>
      <w:bookmarkEnd w:id="288"/>
      <w:bookmarkStart w:id="289" w:name="_Toc426557895"/>
      <w:bookmarkEnd w:id="289"/>
      <w:bookmarkStart w:id="290" w:name="_Toc427837096"/>
      <w:bookmarkEnd w:id="290"/>
      <w:bookmarkStart w:id="291" w:name="_Toc427682690"/>
      <w:bookmarkEnd w:id="291"/>
      <w:bookmarkStart w:id="292" w:name="_Toc427837151"/>
      <w:bookmarkEnd w:id="292"/>
    </w:p>
    <w:p w14:paraId="2EB8B4BD">
      <w:pPr>
        <w:spacing w:line="360" w:lineRule="auto"/>
        <w:rPr>
          <w:rFonts w:ascii="宋体" w:hAnsi="宋体" w:eastAsia="宋体" w:cs="Times New Roman"/>
          <w:b/>
          <w:szCs w:val="21"/>
        </w:rPr>
      </w:pPr>
      <w:r>
        <w:rPr>
          <w:rFonts w:hint="eastAsia" w:ascii="宋体" w:hAnsi="宋体" w:eastAsia="宋体" w:cs="Times New Roman"/>
          <w:b/>
          <w:szCs w:val="21"/>
        </w:rPr>
        <w:t>建议包括但不限于以下内容：</w:t>
      </w:r>
    </w:p>
    <w:p w14:paraId="2CA85A2D">
      <w:pPr>
        <w:spacing w:line="480" w:lineRule="auto"/>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对项目的理解程度；</w:t>
      </w:r>
    </w:p>
    <w:p w14:paraId="49F3DAD3">
      <w:pPr>
        <w:spacing w:line="480" w:lineRule="auto"/>
        <w:rPr>
          <w:rFonts w:hint="eastAsia" w:ascii="宋体" w:hAnsi="宋体" w:eastAsia="宋体" w:cs="Times New Roman"/>
          <w:bCs/>
          <w:szCs w:val="21"/>
          <w:lang w:val="en-US" w:eastAsia="zh-CN"/>
        </w:rPr>
      </w:pPr>
      <w:r>
        <w:rPr>
          <w:rFonts w:hint="eastAsia" w:ascii="宋体" w:hAnsi="宋体" w:eastAsia="宋体" w:cs="Times New Roman"/>
          <w:bCs/>
          <w:szCs w:val="21"/>
        </w:rPr>
        <w:t>内外网平台整合与改造</w:t>
      </w:r>
      <w:r>
        <w:rPr>
          <w:rFonts w:hint="eastAsia" w:ascii="宋体" w:hAnsi="宋体" w:eastAsia="宋体" w:cs="Times New Roman"/>
          <w:bCs/>
          <w:szCs w:val="21"/>
          <w:lang w:val="en-US" w:eastAsia="zh-CN"/>
        </w:rPr>
        <w:t>方案；</w:t>
      </w:r>
    </w:p>
    <w:p w14:paraId="7721B306">
      <w:pPr>
        <w:spacing w:line="480" w:lineRule="auto"/>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多媒体采编与智能搜索功能优化方案；</w:t>
      </w:r>
    </w:p>
    <w:p w14:paraId="7AE15C1A">
      <w:pPr>
        <w:spacing w:line="480" w:lineRule="auto"/>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其他技术服务方案；</w:t>
      </w:r>
    </w:p>
    <w:p w14:paraId="7813B00F">
      <w:pPr>
        <w:spacing w:line="480"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等保安全测评方案；</w:t>
      </w:r>
    </w:p>
    <w:p w14:paraId="7741907E">
      <w:pPr>
        <w:spacing w:line="480" w:lineRule="auto"/>
        <w:rPr>
          <w:rFonts w:ascii="宋体" w:hAnsi="宋体" w:eastAsia="宋体" w:cs="Times New Roman"/>
          <w:bCs/>
          <w:szCs w:val="21"/>
        </w:rPr>
      </w:pPr>
      <w:r>
        <w:rPr>
          <w:rFonts w:hint="eastAsia" w:ascii="宋体" w:hAnsi="宋体" w:eastAsia="宋体" w:cs="Times New Roman"/>
          <w:bCs/>
          <w:szCs w:val="21"/>
        </w:rPr>
        <w:t>供应商认为必要的其他技术资料。</w:t>
      </w:r>
    </w:p>
    <w:p w14:paraId="3F56619F">
      <w:pPr>
        <w:spacing w:line="360" w:lineRule="auto"/>
        <w:outlineLvl w:val="1"/>
        <w:rPr>
          <w:rFonts w:ascii="宋体" w:hAnsi="宋体" w:eastAsia="宋体" w:cs="Times New Roman"/>
          <w:bCs/>
          <w:szCs w:val="21"/>
        </w:rPr>
      </w:pPr>
      <w:r>
        <w:rPr>
          <w:rFonts w:hint="eastAsia" w:ascii="宋体" w:hAnsi="宋体" w:eastAsia="宋体" w:cs="Times New Roman"/>
          <w:b/>
          <w:sz w:val="30"/>
          <w:szCs w:val="20"/>
        </w:rPr>
        <w:br w:type="page"/>
      </w:r>
      <w:bookmarkStart w:id="293" w:name="_Toc15368"/>
      <w:bookmarkStart w:id="294" w:name="_Toc1856"/>
      <w:r>
        <w:rPr>
          <w:rFonts w:hint="eastAsia" w:ascii="宋体" w:hAnsi="宋体" w:eastAsia="宋体" w:cs="Times New Roman"/>
          <w:b/>
          <w:sz w:val="30"/>
          <w:szCs w:val="20"/>
          <w:lang w:val="en-GB"/>
        </w:rPr>
        <w:t>附件：询问函、质疑函格式（磋商时无需提供）</w:t>
      </w:r>
      <w:bookmarkEnd w:id="293"/>
      <w:bookmarkEnd w:id="294"/>
    </w:p>
    <w:p w14:paraId="0E7175FB">
      <w:pPr>
        <w:spacing w:line="360" w:lineRule="auto"/>
        <w:rPr>
          <w:rFonts w:ascii="宋体" w:hAnsi="宋体" w:eastAsia="宋体" w:cs="Times New Roman"/>
          <w:b/>
          <w:szCs w:val="21"/>
        </w:rPr>
      </w:pPr>
      <w:r>
        <w:rPr>
          <w:rFonts w:hint="eastAsia" w:ascii="宋体" w:hAnsi="宋体" w:eastAsia="宋体" w:cs="Times New Roman"/>
          <w:b/>
          <w:szCs w:val="21"/>
        </w:rPr>
        <w:t>说明：本部分格式为供应商提交询问函、质疑函时使用，不属于响应文件格式的组成部分。</w:t>
      </w:r>
    </w:p>
    <w:p w14:paraId="0117F318">
      <w:pPr>
        <w:spacing w:line="440" w:lineRule="exact"/>
        <w:rPr>
          <w:rFonts w:ascii="宋体" w:hAnsi="宋体" w:eastAsia="宋体" w:cs="Times New Roman"/>
          <w:b/>
          <w:bCs/>
          <w:szCs w:val="21"/>
        </w:rPr>
      </w:pPr>
    </w:p>
    <w:p w14:paraId="60686ECB">
      <w:pPr>
        <w:keepNext/>
        <w:keepLines/>
        <w:spacing w:before="120" w:after="120" w:line="376" w:lineRule="auto"/>
        <w:outlineLvl w:val="3"/>
        <w:rPr>
          <w:rFonts w:ascii="宋体" w:hAnsi="宋体" w:eastAsia="宋体" w:cs="Times New Roman"/>
          <w:b/>
          <w:sz w:val="28"/>
          <w:szCs w:val="20"/>
        </w:rPr>
      </w:pPr>
      <w:r>
        <w:rPr>
          <w:rFonts w:hint="eastAsia" w:ascii="宋体" w:hAnsi="宋体" w:eastAsia="宋体" w:cs="Times New Roman"/>
          <w:b/>
          <w:sz w:val="28"/>
          <w:szCs w:val="20"/>
        </w:rPr>
        <w:t>1、询问函格式</w:t>
      </w:r>
    </w:p>
    <w:p w14:paraId="4A763A3B">
      <w:pPr>
        <w:jc w:val="center"/>
        <w:rPr>
          <w:rFonts w:ascii="宋体" w:hAnsi="宋体" w:eastAsia="宋体" w:cs="Times New Roman"/>
          <w:b/>
          <w:bCs/>
          <w:szCs w:val="21"/>
        </w:rPr>
      </w:pPr>
      <w:r>
        <w:rPr>
          <w:rFonts w:hint="eastAsia" w:ascii="宋体" w:hAnsi="宋体" w:eastAsia="宋体" w:cs="Times New Roman"/>
          <w:b/>
          <w:bCs/>
          <w:szCs w:val="21"/>
        </w:rPr>
        <w:t>询  问  函</w:t>
      </w:r>
    </w:p>
    <w:p w14:paraId="42AC0055">
      <w:pPr>
        <w:snapToGrid w:val="0"/>
        <w:spacing w:line="360" w:lineRule="auto"/>
        <w:rPr>
          <w:rFonts w:ascii="宋体" w:hAnsi="宋体" w:eastAsia="宋体" w:cs="Times New Roman"/>
          <w:b/>
          <w:szCs w:val="21"/>
        </w:rPr>
      </w:pPr>
      <w:r>
        <w:rPr>
          <w:rFonts w:hint="eastAsia" w:ascii="宋体" w:hAnsi="宋体" w:eastAsia="宋体" w:cs="Times New Roman"/>
          <w:b/>
          <w:szCs w:val="21"/>
        </w:rPr>
        <w:t>广东华信招标有限公司</w:t>
      </w:r>
      <w:r>
        <w:rPr>
          <w:rFonts w:hint="eastAsia" w:ascii="宋体" w:hAnsi="宋体" w:eastAsia="宋体" w:cs="Times New Roman"/>
          <w:b/>
          <w:bCs/>
          <w:szCs w:val="21"/>
        </w:rPr>
        <w:t>/（采购人单位名称）</w:t>
      </w:r>
      <w:r>
        <w:rPr>
          <w:rFonts w:hint="eastAsia" w:ascii="宋体" w:hAnsi="宋体" w:eastAsia="宋体" w:cs="Times New Roman"/>
          <w:b/>
          <w:szCs w:val="21"/>
        </w:rPr>
        <w:t>：</w:t>
      </w:r>
    </w:p>
    <w:p w14:paraId="72AA02B7">
      <w:pPr>
        <w:tabs>
          <w:tab w:val="left" w:pos="6300"/>
        </w:tabs>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我单位已报名并准备参与</w:t>
      </w:r>
      <w:r>
        <w:rPr>
          <w:rFonts w:hint="eastAsia" w:ascii="宋体" w:hAnsi="宋体" w:eastAsia="宋体" w:cs="Times New Roman"/>
          <w:szCs w:val="21"/>
          <w:u w:val="single"/>
        </w:rPr>
        <w:t xml:space="preserve">          （项目名称）         </w:t>
      </w:r>
      <w:r>
        <w:rPr>
          <w:rFonts w:hint="eastAsia" w:ascii="宋体" w:hAnsi="宋体" w:eastAsia="宋体" w:cs="Times New Roman"/>
          <w:szCs w:val="21"/>
        </w:rPr>
        <w:t>（项目编号：</w:t>
      </w:r>
      <w:r>
        <w:rPr>
          <w:rFonts w:hint="eastAsia" w:ascii="宋体" w:hAnsi="宋体" w:eastAsia="宋体" w:cs="Times New Roman"/>
          <w:szCs w:val="21"/>
          <w:u w:val="single"/>
        </w:rPr>
        <w:t xml:space="preserve">           </w:t>
      </w:r>
      <w:r>
        <w:rPr>
          <w:rFonts w:hint="eastAsia" w:ascii="宋体" w:hAnsi="宋体" w:eastAsia="宋体" w:cs="Times New Roman"/>
          <w:szCs w:val="21"/>
        </w:rPr>
        <w:t>）的投标（或报价）活动，现有以下几个内容（或条款）存在疑问（或无法理解），特提出询问。</w:t>
      </w:r>
    </w:p>
    <w:p w14:paraId="1702AF3E">
      <w:pPr>
        <w:tabs>
          <w:tab w:val="center" w:pos="5019"/>
        </w:tabs>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一、_____________________（事项一）</w:t>
      </w:r>
    </w:p>
    <w:p w14:paraId="22BF9745">
      <w:pPr>
        <w:tabs>
          <w:tab w:val="left" w:pos="6300"/>
        </w:tabs>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（1）____________________（问题或条款内容）</w:t>
      </w:r>
    </w:p>
    <w:p w14:paraId="2235CC0E">
      <w:pPr>
        <w:tabs>
          <w:tab w:val="left" w:pos="6300"/>
        </w:tabs>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（2）____________________（说明疑问或无法理解原因）</w:t>
      </w:r>
    </w:p>
    <w:p w14:paraId="16159DCD">
      <w:pPr>
        <w:tabs>
          <w:tab w:val="left" w:pos="6300"/>
        </w:tabs>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（3）____________________（建议）</w:t>
      </w:r>
    </w:p>
    <w:p w14:paraId="36CCBE1A">
      <w:pPr>
        <w:tabs>
          <w:tab w:val="left" w:pos="6300"/>
        </w:tabs>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二、_____________________（事项二）</w:t>
      </w:r>
    </w:p>
    <w:p w14:paraId="0CEAB374">
      <w:pPr>
        <w:tabs>
          <w:tab w:val="left" w:pos="6300"/>
        </w:tabs>
        <w:snapToGrid w:val="0"/>
        <w:spacing w:line="360" w:lineRule="auto"/>
        <w:ind w:firstLine="420" w:firstLineChars="200"/>
        <w:rPr>
          <w:rFonts w:ascii="宋体" w:hAnsi="宋体" w:eastAsia="宋体" w:cs="Times New Roman"/>
          <w:szCs w:val="21"/>
        </w:rPr>
      </w:pPr>
      <w:r>
        <w:rPr>
          <w:rFonts w:hint="eastAsia" w:ascii="宋体" w:hAnsi="宋体" w:eastAsia="宋体" w:cs="Times New Roman"/>
          <w:szCs w:val="21"/>
        </w:rPr>
        <w:t>……</w:t>
      </w:r>
    </w:p>
    <w:p w14:paraId="232D3B94">
      <w:pPr>
        <w:tabs>
          <w:tab w:val="left" w:pos="6300"/>
        </w:tabs>
        <w:snapToGrid w:val="0"/>
        <w:spacing w:line="360" w:lineRule="auto"/>
        <w:ind w:firstLine="315" w:firstLineChars="150"/>
        <w:rPr>
          <w:rFonts w:ascii="宋体" w:hAnsi="宋体" w:eastAsia="宋体" w:cs="Times New Roman"/>
          <w:szCs w:val="21"/>
        </w:rPr>
      </w:pPr>
      <w:r>
        <w:rPr>
          <w:rFonts w:hint="eastAsia" w:ascii="宋体" w:hAnsi="宋体" w:eastAsia="宋体" w:cs="Times New Roman"/>
          <w:szCs w:val="21"/>
        </w:rPr>
        <w:t>随附相关证明材料如下：（目录）。</w:t>
      </w:r>
    </w:p>
    <w:p w14:paraId="2EE89EF1">
      <w:pPr>
        <w:tabs>
          <w:tab w:val="left" w:pos="6300"/>
        </w:tabs>
        <w:snapToGrid w:val="0"/>
        <w:spacing w:line="360" w:lineRule="auto"/>
        <w:ind w:firstLine="315" w:firstLineChars="150"/>
        <w:rPr>
          <w:rFonts w:ascii="宋体" w:hAnsi="宋体" w:eastAsia="宋体" w:cs="Times New Roman"/>
          <w:szCs w:val="21"/>
        </w:rPr>
      </w:pPr>
      <w:r>
        <w:rPr>
          <w:rFonts w:hint="eastAsia" w:ascii="宋体" w:hAnsi="宋体" w:eastAsia="宋体" w:cs="Times New Roman"/>
          <w:szCs w:val="21"/>
        </w:rPr>
        <w:t>询问人：（公章）</w:t>
      </w:r>
    </w:p>
    <w:p w14:paraId="5BD2E240">
      <w:pPr>
        <w:tabs>
          <w:tab w:val="left" w:pos="6300"/>
        </w:tabs>
        <w:snapToGrid w:val="0"/>
        <w:spacing w:line="360" w:lineRule="auto"/>
        <w:ind w:firstLine="315" w:firstLineChars="150"/>
        <w:rPr>
          <w:rFonts w:ascii="宋体" w:hAnsi="宋体" w:eastAsia="宋体" w:cs="Times New Roman"/>
          <w:szCs w:val="21"/>
        </w:rPr>
      </w:pPr>
      <w:r>
        <w:rPr>
          <w:rFonts w:hint="eastAsia" w:ascii="宋体" w:hAnsi="宋体" w:eastAsia="宋体" w:cs="Times New Roman"/>
          <w:szCs w:val="21"/>
        </w:rPr>
        <w:t>法定代表人（授权代表）：</w:t>
      </w:r>
    </w:p>
    <w:p w14:paraId="5B9232B2">
      <w:pPr>
        <w:tabs>
          <w:tab w:val="left" w:pos="6300"/>
        </w:tabs>
        <w:snapToGrid w:val="0"/>
        <w:spacing w:line="360" w:lineRule="auto"/>
        <w:ind w:firstLine="315" w:firstLineChars="150"/>
        <w:rPr>
          <w:rFonts w:ascii="宋体" w:hAnsi="宋体" w:eastAsia="宋体" w:cs="Times New Roman"/>
          <w:szCs w:val="21"/>
        </w:rPr>
      </w:pPr>
      <w:r>
        <w:rPr>
          <w:rFonts w:hint="eastAsia" w:ascii="宋体" w:hAnsi="宋体" w:eastAsia="宋体" w:cs="Times New Roman"/>
          <w:szCs w:val="21"/>
        </w:rPr>
        <w:t>地址/邮编：</w:t>
      </w:r>
    </w:p>
    <w:p w14:paraId="645266E9">
      <w:pPr>
        <w:tabs>
          <w:tab w:val="left" w:pos="6300"/>
        </w:tabs>
        <w:snapToGrid w:val="0"/>
        <w:spacing w:line="360" w:lineRule="auto"/>
        <w:ind w:firstLine="315" w:firstLineChars="150"/>
        <w:rPr>
          <w:rFonts w:ascii="宋体" w:hAnsi="宋体" w:eastAsia="宋体" w:cs="Times New Roman"/>
          <w:szCs w:val="21"/>
        </w:rPr>
      </w:pPr>
      <w:r>
        <w:rPr>
          <w:rFonts w:hint="eastAsia" w:ascii="宋体" w:hAnsi="宋体" w:eastAsia="宋体" w:cs="Times New Roman"/>
          <w:szCs w:val="21"/>
        </w:rPr>
        <w:t>电话/传真：</w:t>
      </w:r>
    </w:p>
    <w:p w14:paraId="4C806B3B">
      <w:pPr>
        <w:tabs>
          <w:tab w:val="left" w:pos="6300"/>
        </w:tabs>
        <w:snapToGrid w:val="0"/>
        <w:spacing w:line="360" w:lineRule="auto"/>
        <w:ind w:firstLine="315" w:firstLineChars="150"/>
        <w:rPr>
          <w:rFonts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hint="eastAsia" w:ascii="宋体" w:hAnsi="宋体" w:eastAsia="宋体" w:cs="Times New Roman"/>
          <w:szCs w:val="21"/>
        </w:rPr>
        <w:t>日</w:t>
      </w:r>
    </w:p>
    <w:p w14:paraId="142A5AD6">
      <w:pPr>
        <w:tabs>
          <w:tab w:val="left" w:pos="6300"/>
        </w:tabs>
        <w:snapToGrid w:val="0"/>
        <w:spacing w:line="360" w:lineRule="auto"/>
        <w:ind w:firstLine="315" w:firstLineChars="150"/>
        <w:rPr>
          <w:rFonts w:ascii="宋体" w:hAnsi="宋体" w:eastAsia="宋体" w:cs="Times New Roman"/>
          <w:szCs w:val="21"/>
        </w:rPr>
      </w:pPr>
      <w:r>
        <w:rPr>
          <w:rFonts w:hint="eastAsia" w:ascii="宋体" w:hAnsi="宋体" w:eastAsia="宋体" w:cs="Times New Roman"/>
          <w:szCs w:val="21"/>
        </w:rPr>
        <w:br w:type="page"/>
      </w:r>
    </w:p>
    <w:p w14:paraId="75730035">
      <w:pPr>
        <w:pStyle w:val="6"/>
        <w:rPr>
          <w:rFonts w:ascii="宋体" w:hAnsi="宋体" w:eastAsia="宋体"/>
          <w:bCs/>
          <w:szCs w:val="28"/>
        </w:rPr>
      </w:pPr>
      <w:r>
        <w:rPr>
          <w:rFonts w:hint="eastAsia" w:ascii="宋体" w:hAnsi="宋体" w:eastAsia="宋体"/>
          <w:bCs/>
          <w:szCs w:val="28"/>
          <w:lang w:val="en-GB"/>
        </w:rPr>
        <w:t>2、质疑函格式</w:t>
      </w:r>
    </w:p>
    <w:p w14:paraId="5EDB634A">
      <w:pPr>
        <w:jc w:val="center"/>
        <w:rPr>
          <w:rFonts w:ascii="宋体" w:hAnsi="宋体"/>
          <w:b/>
          <w:bCs/>
          <w:szCs w:val="21"/>
        </w:rPr>
      </w:pPr>
      <w:r>
        <w:rPr>
          <w:rFonts w:hint="eastAsia" w:ascii="宋体" w:hAnsi="宋体"/>
          <w:b/>
          <w:bCs/>
          <w:szCs w:val="21"/>
        </w:rPr>
        <w:t>质  疑  函</w:t>
      </w:r>
    </w:p>
    <w:p w14:paraId="695DAC8D">
      <w:pPr>
        <w:spacing w:line="360" w:lineRule="auto"/>
        <w:rPr>
          <w:rFonts w:ascii="宋体" w:hAnsi="宋体"/>
          <w:b/>
          <w:szCs w:val="21"/>
        </w:rPr>
      </w:pPr>
      <w:r>
        <w:rPr>
          <w:rFonts w:hint="eastAsia" w:ascii="宋体" w:hAnsi="宋体"/>
          <w:b/>
          <w:szCs w:val="21"/>
        </w:rPr>
        <w:t>一、质疑供应商基本信息</w:t>
      </w:r>
    </w:p>
    <w:p w14:paraId="4FE7E606">
      <w:pPr>
        <w:adjustRightInd w:val="0"/>
        <w:snapToGrid w:val="0"/>
        <w:spacing w:line="360" w:lineRule="auto"/>
        <w:rPr>
          <w:rFonts w:ascii="宋体" w:hAnsi="宋体" w:cs="仿宋"/>
          <w:szCs w:val="21"/>
          <w:u w:val="dotted"/>
        </w:rPr>
      </w:pPr>
      <w:r>
        <w:rPr>
          <w:rFonts w:hint="eastAsia" w:ascii="宋体" w:hAnsi="宋体" w:cs="仿宋"/>
          <w:szCs w:val="21"/>
        </w:rPr>
        <w:t>质疑供应商：</w:t>
      </w:r>
      <w:r>
        <w:rPr>
          <w:rFonts w:hint="eastAsia" w:ascii="宋体" w:hAnsi="宋体" w:cs="仿宋"/>
          <w:szCs w:val="21"/>
          <w:u w:val="dotted"/>
        </w:rPr>
        <w:t xml:space="preserve">                                                             </w:t>
      </w:r>
    </w:p>
    <w:p w14:paraId="06B8369A">
      <w:pPr>
        <w:adjustRightInd w:val="0"/>
        <w:snapToGrid w:val="0"/>
        <w:spacing w:line="360" w:lineRule="auto"/>
        <w:rPr>
          <w:rFonts w:ascii="宋体" w:hAnsi="宋体" w:cs="仿宋"/>
          <w:szCs w:val="21"/>
        </w:rPr>
      </w:pPr>
      <w:r>
        <w:rPr>
          <w:rFonts w:hint="eastAsia" w:ascii="宋体" w:hAnsi="宋体" w:cs="仿宋"/>
          <w:szCs w:val="21"/>
        </w:rPr>
        <w:t>地址：</w:t>
      </w:r>
      <w:r>
        <w:rPr>
          <w:rFonts w:hint="eastAsia" w:ascii="宋体" w:hAnsi="宋体" w:cs="仿宋"/>
          <w:szCs w:val="21"/>
          <w:u w:val="dotted"/>
        </w:rPr>
        <w:t xml:space="preserve">                                          </w:t>
      </w:r>
      <w:r>
        <w:rPr>
          <w:rFonts w:hint="eastAsia" w:ascii="宋体" w:hAnsi="宋体" w:cs="仿宋"/>
          <w:szCs w:val="21"/>
        </w:rPr>
        <w:t>邮编：</w:t>
      </w:r>
      <w:r>
        <w:rPr>
          <w:rFonts w:hint="eastAsia" w:ascii="宋体" w:hAnsi="宋体" w:cs="仿宋"/>
          <w:szCs w:val="21"/>
          <w:u w:val="dotted"/>
        </w:rPr>
        <w:t xml:space="preserve">                   </w:t>
      </w:r>
    </w:p>
    <w:p w14:paraId="6255DF9C">
      <w:pPr>
        <w:adjustRightInd w:val="0"/>
        <w:snapToGrid w:val="0"/>
        <w:spacing w:line="360" w:lineRule="auto"/>
        <w:rPr>
          <w:rFonts w:ascii="宋体" w:hAnsi="宋体" w:cs="仿宋"/>
          <w:szCs w:val="21"/>
        </w:rPr>
      </w:pPr>
      <w:r>
        <w:rPr>
          <w:rFonts w:hint="eastAsia" w:ascii="宋体" w:hAnsi="宋体" w:cs="仿宋"/>
          <w:szCs w:val="21"/>
        </w:rPr>
        <w:t>联系人：</w:t>
      </w:r>
      <w:r>
        <w:rPr>
          <w:rFonts w:hint="eastAsia" w:ascii="宋体" w:hAnsi="宋体" w:cs="仿宋"/>
          <w:szCs w:val="21"/>
          <w:u w:val="dotted"/>
        </w:rPr>
        <w:t xml:space="preserve">                                        </w:t>
      </w:r>
      <w:r>
        <w:rPr>
          <w:rFonts w:hint="eastAsia" w:ascii="宋体" w:hAnsi="宋体" w:cs="仿宋"/>
          <w:szCs w:val="21"/>
        </w:rPr>
        <w:t>联系电话：</w:t>
      </w:r>
      <w:r>
        <w:rPr>
          <w:rFonts w:hint="eastAsia" w:ascii="宋体" w:hAnsi="宋体" w:cs="仿宋"/>
          <w:szCs w:val="21"/>
          <w:u w:val="dotted"/>
        </w:rPr>
        <w:t xml:space="preserve">               </w:t>
      </w:r>
    </w:p>
    <w:p w14:paraId="527C66E9">
      <w:pPr>
        <w:adjustRightInd w:val="0"/>
        <w:snapToGrid w:val="0"/>
        <w:spacing w:line="360" w:lineRule="auto"/>
        <w:rPr>
          <w:rFonts w:ascii="宋体" w:hAnsi="宋体" w:cs="仿宋"/>
          <w:szCs w:val="21"/>
          <w:u w:val="dotted"/>
        </w:rPr>
      </w:pPr>
      <w:r>
        <w:rPr>
          <w:rFonts w:hint="eastAsia" w:ascii="宋体" w:hAnsi="宋体" w:cs="仿宋"/>
          <w:szCs w:val="21"/>
        </w:rPr>
        <w:t>授权代表：</w:t>
      </w:r>
      <w:r>
        <w:rPr>
          <w:rFonts w:hint="eastAsia" w:ascii="宋体" w:hAnsi="宋体" w:cs="仿宋"/>
          <w:szCs w:val="21"/>
          <w:u w:val="dotted"/>
        </w:rPr>
        <w:t xml:space="preserve">                                                               </w:t>
      </w:r>
    </w:p>
    <w:p w14:paraId="427D5D4A">
      <w:pPr>
        <w:adjustRightInd w:val="0"/>
        <w:snapToGrid w:val="0"/>
        <w:spacing w:line="360" w:lineRule="auto"/>
        <w:rPr>
          <w:rFonts w:ascii="宋体" w:hAnsi="宋体" w:cs="仿宋"/>
          <w:szCs w:val="21"/>
        </w:rPr>
      </w:pPr>
      <w:r>
        <w:rPr>
          <w:rFonts w:hint="eastAsia" w:ascii="宋体" w:hAnsi="宋体" w:cs="仿宋"/>
          <w:szCs w:val="21"/>
        </w:rPr>
        <w:t>联系电话：</w:t>
      </w:r>
      <w:r>
        <w:rPr>
          <w:rFonts w:hint="eastAsia" w:ascii="宋体" w:hAnsi="宋体" w:cs="仿宋"/>
          <w:szCs w:val="21"/>
          <w:u w:val="dotted"/>
        </w:rPr>
        <w:t xml:space="preserve">                                            </w:t>
      </w:r>
    </w:p>
    <w:p w14:paraId="7A4367E3">
      <w:pPr>
        <w:adjustRightInd w:val="0"/>
        <w:snapToGrid w:val="0"/>
        <w:spacing w:line="360" w:lineRule="auto"/>
        <w:rPr>
          <w:rFonts w:ascii="宋体" w:hAnsi="宋体" w:cs="仿宋"/>
          <w:szCs w:val="21"/>
        </w:rPr>
      </w:pPr>
      <w:r>
        <w:rPr>
          <w:rFonts w:hint="eastAsia" w:ascii="宋体" w:hAnsi="宋体" w:cs="仿宋"/>
          <w:szCs w:val="21"/>
        </w:rPr>
        <w:t xml:space="preserve">地址： </w:t>
      </w:r>
      <w:r>
        <w:rPr>
          <w:rFonts w:hint="eastAsia" w:ascii="宋体" w:hAnsi="宋体" w:cs="仿宋"/>
          <w:szCs w:val="21"/>
          <w:u w:val="dotted"/>
        </w:rPr>
        <w:t xml:space="preserve">                                          </w:t>
      </w:r>
      <w:r>
        <w:rPr>
          <w:rFonts w:hint="eastAsia" w:ascii="宋体" w:hAnsi="宋体" w:cs="仿宋"/>
          <w:szCs w:val="21"/>
        </w:rPr>
        <w:t>邮编：</w:t>
      </w:r>
      <w:r>
        <w:rPr>
          <w:rFonts w:hint="eastAsia" w:ascii="宋体" w:hAnsi="宋体" w:cs="仿宋"/>
          <w:szCs w:val="21"/>
          <w:u w:val="dotted"/>
        </w:rPr>
        <w:t xml:space="preserve">                  </w:t>
      </w:r>
    </w:p>
    <w:p w14:paraId="618B1B99">
      <w:pPr>
        <w:spacing w:line="360" w:lineRule="auto"/>
        <w:rPr>
          <w:rFonts w:ascii="宋体" w:hAnsi="宋体"/>
          <w:b/>
          <w:szCs w:val="21"/>
        </w:rPr>
      </w:pPr>
      <w:r>
        <w:rPr>
          <w:rFonts w:hint="eastAsia" w:ascii="宋体" w:hAnsi="宋体"/>
          <w:b/>
          <w:szCs w:val="21"/>
        </w:rPr>
        <w:t>二、质疑项目基本情况</w:t>
      </w:r>
    </w:p>
    <w:p w14:paraId="10C0682A">
      <w:pPr>
        <w:adjustRightInd w:val="0"/>
        <w:snapToGrid w:val="0"/>
        <w:spacing w:line="360" w:lineRule="auto"/>
        <w:rPr>
          <w:rFonts w:ascii="宋体" w:hAnsi="宋体" w:cs="仿宋"/>
          <w:szCs w:val="21"/>
        </w:rPr>
      </w:pPr>
      <w:r>
        <w:rPr>
          <w:rFonts w:hint="eastAsia" w:ascii="宋体" w:hAnsi="宋体" w:cs="仿宋"/>
          <w:szCs w:val="21"/>
        </w:rPr>
        <w:t>质疑项目的名称：</w:t>
      </w:r>
      <w:r>
        <w:rPr>
          <w:rFonts w:hint="eastAsia" w:ascii="宋体" w:hAnsi="宋体" w:cs="仿宋"/>
          <w:szCs w:val="21"/>
          <w:u w:val="dotted"/>
        </w:rPr>
        <w:t xml:space="preserve">                                                          </w:t>
      </w:r>
    </w:p>
    <w:p w14:paraId="5717BE0B">
      <w:pPr>
        <w:adjustRightInd w:val="0"/>
        <w:snapToGrid w:val="0"/>
        <w:spacing w:line="360" w:lineRule="auto"/>
        <w:rPr>
          <w:rFonts w:ascii="宋体" w:hAnsi="宋体" w:cs="仿宋"/>
          <w:szCs w:val="21"/>
        </w:rPr>
      </w:pPr>
      <w:r>
        <w:rPr>
          <w:rFonts w:hint="eastAsia" w:ascii="宋体" w:hAnsi="宋体" w:cs="仿宋"/>
          <w:szCs w:val="21"/>
        </w:rPr>
        <w:t>质疑项目的编号：</w:t>
      </w:r>
      <w:r>
        <w:rPr>
          <w:rFonts w:hint="eastAsia" w:ascii="宋体" w:hAnsi="宋体" w:cs="仿宋"/>
          <w:szCs w:val="21"/>
          <w:u w:val="dotted"/>
        </w:rPr>
        <w:t xml:space="preserve">               </w:t>
      </w:r>
      <w:r>
        <w:rPr>
          <w:rFonts w:hint="eastAsia" w:ascii="宋体" w:hAnsi="宋体" w:cs="仿宋"/>
          <w:szCs w:val="21"/>
        </w:rPr>
        <w:t>包号：</w:t>
      </w:r>
      <w:r>
        <w:rPr>
          <w:rFonts w:hint="eastAsia" w:ascii="宋体" w:hAnsi="宋体" w:cs="仿宋"/>
          <w:szCs w:val="21"/>
          <w:u w:val="dotted"/>
        </w:rPr>
        <w:t xml:space="preserve">                                     </w:t>
      </w:r>
    </w:p>
    <w:p w14:paraId="7EC06902">
      <w:pPr>
        <w:adjustRightInd w:val="0"/>
        <w:snapToGrid w:val="0"/>
        <w:spacing w:line="360" w:lineRule="auto"/>
        <w:rPr>
          <w:rFonts w:ascii="宋体" w:hAnsi="宋体" w:cs="仿宋"/>
          <w:szCs w:val="21"/>
          <w:u w:val="dotted"/>
        </w:rPr>
      </w:pPr>
      <w:r>
        <w:rPr>
          <w:rFonts w:hint="eastAsia" w:ascii="宋体" w:hAnsi="宋体" w:cs="仿宋"/>
          <w:szCs w:val="21"/>
        </w:rPr>
        <w:t>采购人名称：</w:t>
      </w:r>
      <w:r>
        <w:rPr>
          <w:rFonts w:hint="eastAsia" w:ascii="宋体" w:hAnsi="宋体" w:cs="仿宋"/>
          <w:szCs w:val="21"/>
          <w:u w:val="dotted"/>
        </w:rPr>
        <w:t xml:space="preserve">                                                              </w:t>
      </w:r>
    </w:p>
    <w:p w14:paraId="4B11FEF1">
      <w:pPr>
        <w:adjustRightInd w:val="0"/>
        <w:snapToGrid w:val="0"/>
        <w:spacing w:line="360" w:lineRule="auto"/>
        <w:rPr>
          <w:rFonts w:ascii="宋体" w:hAnsi="宋体" w:cs="仿宋"/>
          <w:szCs w:val="21"/>
        </w:rPr>
      </w:pPr>
      <w:r>
        <w:rPr>
          <w:rFonts w:hint="eastAsia" w:ascii="宋体" w:hAnsi="宋体" w:cs="仿宋"/>
          <w:szCs w:val="21"/>
        </w:rPr>
        <w:t>采购文件获取日期：</w:t>
      </w:r>
      <w:r>
        <w:rPr>
          <w:rFonts w:hint="eastAsia" w:ascii="宋体" w:hAnsi="宋体" w:cs="仿宋"/>
          <w:szCs w:val="21"/>
          <w:u w:val="dotted"/>
        </w:rPr>
        <w:t xml:space="preserve">                                                        </w:t>
      </w:r>
    </w:p>
    <w:p w14:paraId="2FBE0101">
      <w:pPr>
        <w:spacing w:line="360" w:lineRule="auto"/>
        <w:rPr>
          <w:rFonts w:ascii="宋体" w:hAnsi="宋体"/>
          <w:b/>
          <w:szCs w:val="21"/>
        </w:rPr>
      </w:pPr>
      <w:r>
        <w:rPr>
          <w:rFonts w:hint="eastAsia" w:ascii="宋体" w:hAnsi="宋体"/>
          <w:b/>
          <w:szCs w:val="21"/>
        </w:rPr>
        <w:t>三、质疑事项具体内容</w:t>
      </w:r>
    </w:p>
    <w:p w14:paraId="2E1147C1">
      <w:pPr>
        <w:adjustRightInd w:val="0"/>
        <w:snapToGrid w:val="0"/>
        <w:spacing w:line="360" w:lineRule="auto"/>
        <w:rPr>
          <w:rFonts w:ascii="宋体" w:hAnsi="宋体" w:cs="仿宋"/>
          <w:szCs w:val="21"/>
          <w:u w:val="dotted"/>
        </w:rPr>
      </w:pPr>
      <w:r>
        <w:rPr>
          <w:rFonts w:hint="eastAsia" w:ascii="宋体" w:hAnsi="宋体" w:cs="仿宋"/>
          <w:szCs w:val="21"/>
        </w:rPr>
        <w:t>质疑事项1：</w:t>
      </w:r>
      <w:r>
        <w:rPr>
          <w:rFonts w:hint="eastAsia" w:ascii="宋体" w:hAnsi="宋体" w:cs="仿宋"/>
          <w:szCs w:val="21"/>
          <w:u w:val="dotted"/>
        </w:rPr>
        <w:t xml:space="preserve">                                                               </w:t>
      </w:r>
    </w:p>
    <w:p w14:paraId="50F3F622">
      <w:pPr>
        <w:adjustRightInd w:val="0"/>
        <w:snapToGrid w:val="0"/>
        <w:spacing w:line="360" w:lineRule="auto"/>
        <w:rPr>
          <w:rFonts w:ascii="宋体" w:hAnsi="宋体" w:cs="仿宋"/>
          <w:szCs w:val="21"/>
          <w:u w:val="dotted"/>
        </w:rPr>
      </w:pPr>
      <w:r>
        <w:rPr>
          <w:rFonts w:hint="eastAsia" w:ascii="宋体" w:hAnsi="宋体" w:cs="仿宋"/>
          <w:szCs w:val="21"/>
        </w:rPr>
        <w:t>事实依据：</w:t>
      </w:r>
      <w:r>
        <w:rPr>
          <w:rFonts w:hint="eastAsia" w:ascii="宋体" w:hAnsi="宋体" w:cs="仿宋"/>
          <w:szCs w:val="21"/>
          <w:u w:val="dotted"/>
        </w:rPr>
        <w:t xml:space="preserve">                                                                 </w:t>
      </w:r>
    </w:p>
    <w:p w14:paraId="4149B078">
      <w:pPr>
        <w:adjustRightInd w:val="0"/>
        <w:snapToGrid w:val="0"/>
        <w:spacing w:line="360" w:lineRule="auto"/>
        <w:rPr>
          <w:rFonts w:ascii="宋体" w:hAnsi="宋体" w:cs="仿宋"/>
          <w:szCs w:val="21"/>
        </w:rPr>
      </w:pPr>
      <w:r>
        <w:rPr>
          <w:rFonts w:hint="eastAsia" w:ascii="宋体" w:hAnsi="宋体" w:cs="仿宋"/>
          <w:szCs w:val="21"/>
          <w:u w:val="dotted"/>
        </w:rPr>
        <w:t xml:space="preserve">                                                                           </w:t>
      </w:r>
    </w:p>
    <w:p w14:paraId="6B073FBF">
      <w:pPr>
        <w:adjustRightInd w:val="0"/>
        <w:snapToGrid w:val="0"/>
        <w:spacing w:line="360" w:lineRule="auto"/>
        <w:rPr>
          <w:rFonts w:ascii="宋体" w:hAnsi="宋体" w:cs="仿宋"/>
          <w:szCs w:val="21"/>
          <w:u w:val="dotted"/>
        </w:rPr>
      </w:pPr>
      <w:r>
        <w:rPr>
          <w:rFonts w:hint="eastAsia" w:ascii="宋体" w:hAnsi="宋体" w:cs="仿宋"/>
          <w:szCs w:val="21"/>
        </w:rPr>
        <w:t>法律依据：</w:t>
      </w:r>
      <w:r>
        <w:rPr>
          <w:rFonts w:hint="eastAsia" w:ascii="宋体" w:hAnsi="宋体" w:cs="仿宋"/>
          <w:szCs w:val="21"/>
          <w:u w:val="dotted"/>
        </w:rPr>
        <w:t xml:space="preserve">                                                                 </w:t>
      </w:r>
    </w:p>
    <w:p w14:paraId="730309FC">
      <w:pPr>
        <w:adjustRightInd w:val="0"/>
        <w:snapToGrid w:val="0"/>
        <w:spacing w:line="360" w:lineRule="auto"/>
        <w:rPr>
          <w:rFonts w:ascii="宋体" w:hAnsi="宋体" w:cs="仿宋"/>
          <w:szCs w:val="21"/>
          <w:u w:val="dotted"/>
        </w:rPr>
      </w:pPr>
      <w:r>
        <w:rPr>
          <w:rFonts w:hint="eastAsia" w:ascii="宋体" w:hAnsi="宋体" w:cs="仿宋"/>
          <w:szCs w:val="21"/>
          <w:u w:val="dotted"/>
        </w:rPr>
        <w:t xml:space="preserve">                                                                           </w:t>
      </w:r>
    </w:p>
    <w:p w14:paraId="7EA6648C">
      <w:pPr>
        <w:adjustRightInd w:val="0"/>
        <w:snapToGrid w:val="0"/>
        <w:spacing w:line="360" w:lineRule="auto"/>
        <w:rPr>
          <w:rFonts w:ascii="宋体" w:hAnsi="宋体" w:cs="仿宋"/>
          <w:szCs w:val="21"/>
          <w:u w:val="dotted"/>
        </w:rPr>
      </w:pPr>
      <w:r>
        <w:rPr>
          <w:rFonts w:hint="eastAsia" w:ascii="宋体" w:hAnsi="宋体" w:cs="仿宋"/>
          <w:szCs w:val="21"/>
        </w:rPr>
        <w:t>质疑事项2</w:t>
      </w:r>
    </w:p>
    <w:p w14:paraId="3850970C">
      <w:pPr>
        <w:adjustRightInd w:val="0"/>
        <w:snapToGrid w:val="0"/>
        <w:spacing w:line="360" w:lineRule="auto"/>
        <w:rPr>
          <w:rFonts w:ascii="宋体" w:hAnsi="宋体" w:cs="仿宋"/>
          <w:szCs w:val="21"/>
        </w:rPr>
      </w:pPr>
      <w:r>
        <w:rPr>
          <w:rFonts w:hint="eastAsia" w:ascii="宋体" w:hAnsi="宋体" w:cs="仿宋"/>
          <w:szCs w:val="21"/>
        </w:rPr>
        <w:t>……</w:t>
      </w:r>
    </w:p>
    <w:p w14:paraId="03E760A3">
      <w:pPr>
        <w:spacing w:line="360" w:lineRule="auto"/>
        <w:rPr>
          <w:rFonts w:ascii="宋体" w:hAnsi="宋体"/>
          <w:szCs w:val="21"/>
        </w:rPr>
      </w:pPr>
      <w:r>
        <w:rPr>
          <w:rFonts w:hint="eastAsia" w:ascii="宋体" w:hAnsi="宋体"/>
          <w:szCs w:val="21"/>
        </w:rPr>
        <w:t>四、与质疑事项相关的质疑请求</w:t>
      </w:r>
    </w:p>
    <w:p w14:paraId="0E6FABA3">
      <w:pPr>
        <w:adjustRightInd w:val="0"/>
        <w:snapToGrid w:val="0"/>
        <w:spacing w:line="360" w:lineRule="auto"/>
        <w:rPr>
          <w:rFonts w:ascii="宋体" w:hAnsi="宋体" w:cs="仿宋"/>
          <w:szCs w:val="21"/>
          <w:u w:val="dotted"/>
        </w:rPr>
      </w:pPr>
      <w:r>
        <w:rPr>
          <w:rFonts w:hint="eastAsia" w:ascii="宋体" w:hAnsi="宋体" w:cs="仿宋"/>
          <w:szCs w:val="21"/>
        </w:rPr>
        <w:t>请求：</w:t>
      </w:r>
      <w:r>
        <w:rPr>
          <w:rFonts w:hint="eastAsia" w:ascii="宋体" w:hAnsi="宋体" w:cs="仿宋"/>
          <w:szCs w:val="21"/>
          <w:u w:val="dotted"/>
        </w:rPr>
        <w:t xml:space="preserve">                                                                    </w:t>
      </w:r>
    </w:p>
    <w:p w14:paraId="0E9C6231">
      <w:pPr>
        <w:spacing w:line="360" w:lineRule="auto"/>
        <w:rPr>
          <w:rFonts w:ascii="宋体" w:hAnsi="宋体"/>
          <w:szCs w:val="21"/>
        </w:rPr>
      </w:pPr>
      <w:r>
        <w:rPr>
          <w:rFonts w:hint="eastAsia" w:ascii="宋体" w:hAnsi="宋体"/>
          <w:szCs w:val="21"/>
        </w:rPr>
        <w:t>签字(签章)：</w:t>
      </w:r>
      <w:r>
        <w:rPr>
          <w:rFonts w:hint="eastAsia" w:ascii="宋体" w:hAnsi="宋体"/>
          <w:szCs w:val="21"/>
          <w:u w:val="single"/>
        </w:rPr>
        <w:t xml:space="preserve">                            </w:t>
      </w:r>
      <w:r>
        <w:rPr>
          <w:rFonts w:hint="eastAsia" w:ascii="宋体" w:hAnsi="宋体"/>
          <w:szCs w:val="21"/>
        </w:rPr>
        <w:t xml:space="preserve"> 公章：</w:t>
      </w:r>
      <w:r>
        <w:rPr>
          <w:rFonts w:hint="eastAsia" w:ascii="宋体" w:hAnsi="宋体"/>
          <w:szCs w:val="21"/>
          <w:u w:val="single"/>
        </w:rPr>
        <w:t xml:space="preserve">                           </w:t>
      </w:r>
    </w:p>
    <w:p w14:paraId="42946AC6">
      <w:pPr>
        <w:spacing w:line="360" w:lineRule="auto"/>
        <w:rPr>
          <w:rFonts w:ascii="宋体" w:hAnsi="宋体"/>
          <w:szCs w:val="21"/>
        </w:rPr>
      </w:pPr>
      <w:r>
        <w:rPr>
          <w:rFonts w:hint="eastAsia" w:ascii="宋体" w:hAnsi="宋体"/>
          <w:szCs w:val="21"/>
        </w:rPr>
        <w:t xml:space="preserve">日期：    </w:t>
      </w:r>
    </w:p>
    <w:p w14:paraId="1699B0BA">
      <w:pPr>
        <w:spacing w:line="360" w:lineRule="auto"/>
        <w:rPr>
          <w:rFonts w:ascii="宋体" w:hAnsi="宋体"/>
          <w:b/>
          <w:szCs w:val="21"/>
        </w:rPr>
      </w:pPr>
    </w:p>
    <w:p w14:paraId="2D359181">
      <w:pPr>
        <w:spacing w:line="360" w:lineRule="auto"/>
        <w:rPr>
          <w:rFonts w:ascii="宋体" w:hAnsi="宋体"/>
          <w:b/>
          <w:szCs w:val="21"/>
        </w:rPr>
      </w:pPr>
    </w:p>
    <w:p w14:paraId="2E77E66F">
      <w:pPr>
        <w:spacing w:line="360" w:lineRule="auto"/>
        <w:rPr>
          <w:rFonts w:ascii="宋体" w:hAnsi="宋体"/>
          <w:b/>
          <w:szCs w:val="21"/>
        </w:rPr>
      </w:pPr>
    </w:p>
    <w:p w14:paraId="18B7B801">
      <w:pPr>
        <w:spacing w:line="360" w:lineRule="auto"/>
        <w:rPr>
          <w:rFonts w:ascii="宋体" w:hAnsi="宋体"/>
          <w:b/>
          <w:szCs w:val="21"/>
        </w:rPr>
      </w:pPr>
    </w:p>
    <w:p w14:paraId="67A5A0D6">
      <w:pPr>
        <w:spacing w:line="360" w:lineRule="auto"/>
        <w:rPr>
          <w:rFonts w:ascii="宋体" w:hAnsi="宋体"/>
          <w:b/>
          <w:szCs w:val="21"/>
        </w:rPr>
      </w:pPr>
    </w:p>
    <w:p w14:paraId="46ECED21">
      <w:pPr>
        <w:spacing w:line="360" w:lineRule="auto"/>
        <w:rPr>
          <w:rFonts w:ascii="宋体" w:hAnsi="宋体"/>
          <w:b/>
          <w:szCs w:val="21"/>
        </w:rPr>
      </w:pPr>
      <w:r>
        <w:rPr>
          <w:rFonts w:hint="eastAsia" w:ascii="宋体" w:hAnsi="宋体"/>
          <w:b/>
          <w:szCs w:val="21"/>
        </w:rPr>
        <w:br w:type="page"/>
      </w:r>
    </w:p>
    <w:p w14:paraId="2E1425B1">
      <w:pPr>
        <w:spacing w:line="360" w:lineRule="auto"/>
        <w:rPr>
          <w:rFonts w:ascii="宋体" w:hAnsi="宋体"/>
          <w:b/>
          <w:szCs w:val="21"/>
        </w:rPr>
      </w:pPr>
    </w:p>
    <w:p w14:paraId="084F01B7">
      <w:pPr>
        <w:spacing w:line="360" w:lineRule="auto"/>
        <w:rPr>
          <w:rFonts w:ascii="宋体" w:hAnsi="宋体"/>
          <w:b/>
          <w:szCs w:val="21"/>
        </w:rPr>
      </w:pPr>
      <w:r>
        <w:rPr>
          <w:rFonts w:hint="eastAsia" w:ascii="宋体" w:hAnsi="宋体"/>
          <w:b/>
          <w:szCs w:val="21"/>
        </w:rPr>
        <w:t>质疑函制作说明：</w:t>
      </w:r>
    </w:p>
    <w:p w14:paraId="53A8B9A5">
      <w:pPr>
        <w:spacing w:line="360" w:lineRule="auto"/>
        <w:ind w:firstLine="420" w:firstLineChars="200"/>
        <w:rPr>
          <w:rFonts w:ascii="宋体" w:hAnsi="宋体"/>
          <w:szCs w:val="21"/>
        </w:rPr>
      </w:pPr>
      <w:r>
        <w:rPr>
          <w:rFonts w:hint="eastAsia" w:ascii="宋体" w:hAnsi="宋体"/>
          <w:szCs w:val="21"/>
        </w:rPr>
        <w:t>1.供应商提出质疑时，应提交质疑函和必要的证明材料。</w:t>
      </w:r>
    </w:p>
    <w:p w14:paraId="35573F59">
      <w:pPr>
        <w:spacing w:line="360" w:lineRule="auto"/>
        <w:ind w:firstLine="420" w:firstLineChars="200"/>
        <w:rPr>
          <w:rFonts w:ascii="宋体" w:hAnsi="宋体"/>
          <w:szCs w:val="21"/>
        </w:rPr>
      </w:pPr>
      <w:r>
        <w:rPr>
          <w:rFonts w:hint="eastAsia" w:ascii="宋体" w:hAnsi="宋体"/>
          <w:szCs w:val="21"/>
        </w:rPr>
        <w:t>2.质疑供应商若委托代理人进行质疑的，质疑函应按要求列明“授权代表”的有关内容，并在附件中提交由质疑</w:t>
      </w:r>
      <w:r>
        <w:rPr>
          <w:rFonts w:hint="eastAsia" w:ascii="宋体" w:hAnsi="宋体" w:cs="宋体"/>
          <w:kern w:val="0"/>
          <w:szCs w:val="21"/>
        </w:rPr>
        <w:t>供应商签署的授权委托书。授权委托书应载明代理人的姓名或者名称、代理事项、具体权限、期限和相关事项。</w:t>
      </w:r>
    </w:p>
    <w:p w14:paraId="47F339CB">
      <w:pPr>
        <w:spacing w:line="360" w:lineRule="auto"/>
        <w:ind w:firstLine="420" w:firstLineChars="200"/>
        <w:rPr>
          <w:rFonts w:ascii="宋体" w:hAnsi="宋体"/>
          <w:szCs w:val="21"/>
        </w:rPr>
      </w:pPr>
      <w:r>
        <w:rPr>
          <w:rFonts w:hint="eastAsia" w:ascii="宋体" w:hAnsi="宋体"/>
          <w:szCs w:val="21"/>
        </w:rPr>
        <w:t>3.质疑供应商若对项目的某一分包进行质疑，质疑函中应列明具体分包号。</w:t>
      </w:r>
    </w:p>
    <w:p w14:paraId="46BE53AB">
      <w:pPr>
        <w:spacing w:line="360" w:lineRule="auto"/>
        <w:ind w:firstLine="420" w:firstLineChars="200"/>
        <w:rPr>
          <w:rFonts w:ascii="宋体" w:hAnsi="宋体"/>
          <w:szCs w:val="21"/>
        </w:rPr>
      </w:pPr>
      <w:r>
        <w:rPr>
          <w:rFonts w:hint="eastAsia" w:ascii="宋体" w:hAnsi="宋体"/>
          <w:szCs w:val="21"/>
        </w:rPr>
        <w:t>4.质疑函的质疑事项应具体、明确，并有必要的事实依据和法律依据。</w:t>
      </w:r>
    </w:p>
    <w:p w14:paraId="72F1B361">
      <w:pPr>
        <w:spacing w:line="360" w:lineRule="auto"/>
        <w:ind w:firstLine="420" w:firstLineChars="200"/>
        <w:rPr>
          <w:rFonts w:ascii="宋体" w:hAnsi="宋体"/>
          <w:szCs w:val="21"/>
        </w:rPr>
      </w:pPr>
      <w:r>
        <w:rPr>
          <w:rFonts w:hint="eastAsia" w:ascii="宋体" w:hAnsi="宋体"/>
          <w:szCs w:val="21"/>
        </w:rPr>
        <w:t>5.质疑函的质疑请求应与质疑事项相关。</w:t>
      </w:r>
    </w:p>
    <w:p w14:paraId="1E6290BA">
      <w:pPr>
        <w:spacing w:line="360" w:lineRule="auto"/>
        <w:ind w:firstLine="420" w:firstLineChars="200"/>
        <w:rPr>
          <w:rFonts w:ascii="宋体" w:hAnsi="宋体"/>
          <w:szCs w:val="21"/>
        </w:rPr>
      </w:pPr>
      <w:r>
        <w:rPr>
          <w:rFonts w:hint="eastAsia" w:ascii="宋体" w:hAnsi="宋体"/>
          <w:szCs w:val="21"/>
        </w:rPr>
        <w:t>6.质疑供应商为自然人的，质疑函应由本人签字；质疑供应商为法人或者其他组织的，质疑函应由法定代表人、主要负责人，或者其授权代表签字或者盖章，并加盖公章。</w:t>
      </w:r>
    </w:p>
    <w:p w14:paraId="4CB6E63E">
      <w:pPr>
        <w:spacing w:line="360" w:lineRule="auto"/>
        <w:ind w:firstLine="420" w:firstLineChars="200"/>
        <w:rPr>
          <w:rFonts w:ascii="宋体" w:hAnsi="宋体"/>
          <w:szCs w:val="21"/>
        </w:rPr>
      </w:pPr>
    </w:p>
    <w:sectPr>
      <w:headerReference r:id="rId4" w:type="first"/>
      <w:headerReference r:id="rId3" w:type="default"/>
      <w:footerReference r:id="rId5" w:type="default"/>
      <w:pgSz w:w="11906" w:h="16838"/>
      <w:pgMar w:top="1134" w:right="1440" w:bottom="1134" w:left="144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方正仿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3FC04">
    <w:pPr>
      <w:pStyle w:val="32"/>
      <w:pBdr>
        <w:top w:val="single" w:color="auto" w:sz="4" w:space="1"/>
      </w:pBdr>
      <w:tabs>
        <w:tab w:val="center" w:pos="4501"/>
        <w:tab w:val="right" w:pos="9002"/>
        <w:tab w:val="clear" w:pos="4153"/>
        <w:tab w:val="clear" w:pos="8306"/>
      </w:tabs>
      <w:ind w:right="215"/>
      <w:rPr>
        <w:rFonts w:ascii="宋体" w:hAnsi="宋体"/>
        <w:szCs w:val="21"/>
      </w:rPr>
    </w:pPr>
    <w:r>
      <w:rPr>
        <w:rFonts w:hint="eastAsia" w:ascii="宋体" w:hAnsi="宋体"/>
        <w:bCs/>
      </w:rPr>
      <w:t>广东华信招标有限公司编制</w:t>
    </w:r>
    <w:r>
      <w:rPr>
        <w:bCs/>
      </w:rPr>
      <w:drawing>
        <wp:anchor distT="0" distB="0" distL="114300" distR="114300" simplePos="0" relativeHeight="251663360" behindDoc="1" locked="0" layoutInCell="1" allowOverlap="1">
          <wp:simplePos x="0" y="0"/>
          <wp:positionH relativeFrom="column">
            <wp:posOffset>5994400</wp:posOffset>
          </wp:positionH>
          <wp:positionV relativeFrom="paragraph">
            <wp:posOffset>9587865</wp:posOffset>
          </wp:positionV>
          <wp:extent cx="529590" cy="529590"/>
          <wp:effectExtent l="0" t="0" r="0" b="0"/>
          <wp:wrapNone/>
          <wp:docPr id="9" name="图形 3" descr="正义天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形 3" descr="正义天平"/>
                  <pic:cNvPicPr>
                    <a:picLocks noChangeAspect="1"/>
                  </pic:cNvPicPr>
                </pic:nvPicPr>
                <pic:blipFill>
                  <a:blip r:embed="rId1"/>
                  <a:stretch>
                    <a:fillRect/>
                  </a:stretch>
                </pic:blipFill>
                <pic:spPr>
                  <a:xfrm>
                    <a:off x="0" y="0"/>
                    <a:ext cx="529590" cy="529590"/>
                  </a:xfrm>
                  <a:prstGeom prst="rect">
                    <a:avLst/>
                  </a:prstGeom>
                </pic:spPr>
              </pic:pic>
            </a:graphicData>
          </a:graphic>
        </wp:anchor>
      </w:drawing>
    </w:r>
    <w:r>
      <w:rPr>
        <w:bCs/>
      </w:rPr>
      <w:drawing>
        <wp:anchor distT="0" distB="0" distL="114300" distR="114300" simplePos="0" relativeHeight="251664384" behindDoc="1" locked="0" layoutInCell="1" allowOverlap="1">
          <wp:simplePos x="0" y="0"/>
          <wp:positionH relativeFrom="column">
            <wp:posOffset>5994400</wp:posOffset>
          </wp:positionH>
          <wp:positionV relativeFrom="paragraph">
            <wp:posOffset>9587865</wp:posOffset>
          </wp:positionV>
          <wp:extent cx="529590" cy="529590"/>
          <wp:effectExtent l="0" t="0" r="0" b="0"/>
          <wp:wrapNone/>
          <wp:docPr id="10" name="图形 3" descr="正义天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形 3" descr="正义天平"/>
                  <pic:cNvPicPr>
                    <a:picLocks noChangeAspect="1"/>
                  </pic:cNvPicPr>
                </pic:nvPicPr>
                <pic:blipFill>
                  <a:blip r:embed="rId1"/>
                  <a:stretch>
                    <a:fillRect/>
                  </a:stretch>
                </pic:blipFill>
                <pic:spPr>
                  <a:xfrm>
                    <a:off x="0" y="0"/>
                    <a:ext cx="529590" cy="529590"/>
                  </a:xfrm>
                  <a:prstGeom prst="rect">
                    <a:avLst/>
                  </a:prstGeom>
                </pic:spPr>
              </pic:pic>
            </a:graphicData>
          </a:graphic>
        </wp:anchor>
      </w:drawing>
    </w:r>
    <w:r>
      <w:rPr>
        <w:rFonts w:hint="eastAsia" w:ascii="宋体" w:hAnsi="宋体"/>
        <w:bCs/>
      </w:rPr>
      <w:t xml:space="preserve">                    </w:t>
    </w:r>
    <w:r>
      <w:rPr>
        <w:rFonts w:hint="eastAsia" w:ascii="宋体" w:hAnsi="宋体"/>
      </w:rPr>
      <w:t>第</w:t>
    </w: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rPr>
      <w:t>37</w:t>
    </w:r>
    <w:r>
      <w:rPr>
        <w:rFonts w:ascii="宋体" w:hAnsi="宋体"/>
      </w:rPr>
      <w:fldChar w:fldCharType="end"/>
    </w:r>
    <w:r>
      <w:rPr>
        <w:rFonts w:hint="eastAsia" w:ascii="宋体" w:hAnsi="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5A8E9">
    <w:pPr>
      <w:pStyle w:val="33"/>
      <w:pBdr>
        <w:bottom w:val="single" w:color="auto" w:sz="6" w:space="0"/>
      </w:pBdr>
      <w:jc w:val="left"/>
      <w:rPr>
        <w:rFonts w:hint="eastAsia" w:ascii="宋体" w:hAnsi="宋体" w:eastAsiaTheme="minorEastAsia"/>
        <w:lang w:eastAsia="zh-CN"/>
      </w:rPr>
    </w:pPr>
    <w:r>
      <w:rPr>
        <w:rFonts w:hint="eastAsia" w:ascii="宋体" w:hAnsi="宋体"/>
      </w:rPr>
      <w:t>项目名称：</w:t>
    </w:r>
    <w:r>
      <w:rPr>
        <w:rFonts w:hint="eastAsia" w:ascii="宋体" w:hAnsi="宋体"/>
        <w:lang w:eastAsia="zh-CN"/>
      </w:rPr>
      <w:t>国家统计局广东调查总队网站管理平台升级改造项目</w:t>
    </w:r>
    <w:r>
      <w:rPr>
        <w:rFonts w:hint="eastAsia" w:ascii="宋体" w:hAnsi="宋体"/>
        <w:lang w:val="en-US" w:eastAsia="zh-CN"/>
      </w:rPr>
      <w:t xml:space="preserve">          </w:t>
    </w:r>
    <w:r>
      <w:rPr>
        <w:rFonts w:hint="eastAsia" w:ascii="宋体" w:hAnsi="宋体"/>
      </w:rPr>
      <w:t>项目编号：</w:t>
    </w:r>
    <w:r>
      <w:rPr>
        <w:rFonts w:hint="eastAsia" w:ascii="宋体" w:hAnsi="宋体"/>
        <w:lang w:eastAsia="zh-CN"/>
      </w:rPr>
      <w:t>HXGZ202606C921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E4DE5">
    <w:pPr>
      <w:pStyle w:val="3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lvlText w:val="%1、"/>
      <w:lvlJc w:val="left"/>
      <w:pPr>
        <w:tabs>
          <w:tab w:val="left" w:pos="900"/>
        </w:tabs>
        <w:ind w:left="900" w:hanging="720"/>
      </w:pPr>
    </w:lvl>
    <w:lvl w:ilvl="1" w:tentative="0">
      <w:start w:val="1"/>
      <w:numFmt w:val="decimal"/>
      <w:lvlText w:val="%2."/>
      <w:lvlJc w:val="left"/>
      <w:pPr>
        <w:tabs>
          <w:tab w:val="left" w:pos="1060"/>
        </w:tabs>
        <w:ind w:left="1060" w:hanging="360"/>
      </w:pPr>
    </w:lvl>
    <w:lvl w:ilvl="2" w:tentative="0">
      <w:start w:val="1"/>
      <w:numFmt w:val="decimal"/>
      <w:lvlText w:val="%3."/>
      <w:lvlJc w:val="left"/>
      <w:pPr>
        <w:tabs>
          <w:tab w:val="left" w:pos="1780"/>
        </w:tabs>
        <w:ind w:left="1780" w:hanging="360"/>
      </w:pPr>
    </w:lvl>
    <w:lvl w:ilvl="3" w:tentative="0">
      <w:start w:val="1"/>
      <w:numFmt w:val="decimal"/>
      <w:lvlText w:val="%4."/>
      <w:lvlJc w:val="left"/>
      <w:pPr>
        <w:tabs>
          <w:tab w:val="left" w:pos="2500"/>
        </w:tabs>
        <w:ind w:left="2500" w:hanging="360"/>
      </w:pPr>
    </w:lvl>
    <w:lvl w:ilvl="4" w:tentative="0">
      <w:start w:val="1"/>
      <w:numFmt w:val="decimal"/>
      <w:lvlText w:val="%5."/>
      <w:lvlJc w:val="left"/>
      <w:pPr>
        <w:tabs>
          <w:tab w:val="left" w:pos="3220"/>
        </w:tabs>
        <w:ind w:left="3220" w:hanging="360"/>
      </w:pPr>
    </w:lvl>
    <w:lvl w:ilvl="5" w:tentative="0">
      <w:start w:val="1"/>
      <w:numFmt w:val="decimal"/>
      <w:lvlText w:val="%6."/>
      <w:lvlJc w:val="left"/>
      <w:pPr>
        <w:tabs>
          <w:tab w:val="left" w:pos="3940"/>
        </w:tabs>
        <w:ind w:left="3940" w:hanging="360"/>
      </w:pPr>
    </w:lvl>
    <w:lvl w:ilvl="6" w:tentative="0">
      <w:start w:val="1"/>
      <w:numFmt w:val="decimal"/>
      <w:lvlText w:val="%7."/>
      <w:lvlJc w:val="left"/>
      <w:pPr>
        <w:tabs>
          <w:tab w:val="left" w:pos="4660"/>
        </w:tabs>
        <w:ind w:left="4660" w:hanging="360"/>
      </w:pPr>
    </w:lvl>
    <w:lvl w:ilvl="7" w:tentative="0">
      <w:start w:val="1"/>
      <w:numFmt w:val="decimal"/>
      <w:lvlText w:val="%8."/>
      <w:lvlJc w:val="left"/>
      <w:pPr>
        <w:tabs>
          <w:tab w:val="left" w:pos="5380"/>
        </w:tabs>
        <w:ind w:left="5380" w:hanging="360"/>
      </w:pPr>
    </w:lvl>
    <w:lvl w:ilvl="8" w:tentative="0">
      <w:start w:val="1"/>
      <w:numFmt w:val="decimal"/>
      <w:lvlText w:val="%9."/>
      <w:lvlJc w:val="left"/>
      <w:pPr>
        <w:tabs>
          <w:tab w:val="left" w:pos="6100"/>
        </w:tabs>
        <w:ind w:left="6100" w:hanging="360"/>
      </w:pPr>
    </w:lvl>
  </w:abstractNum>
  <w:abstractNum w:abstractNumId="1">
    <w:nsid w:val="00000010"/>
    <w:multiLevelType w:val="multilevel"/>
    <w:tmpl w:val="00000010"/>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2">
    <w:nsid w:val="00000031"/>
    <w:multiLevelType w:val="multilevel"/>
    <w:tmpl w:val="00000031"/>
    <w:lvl w:ilvl="0" w:tentative="0">
      <w:start w:val="1"/>
      <w:numFmt w:val="decimal"/>
      <w:lvlText w:val="%1)"/>
      <w:lvlJc w:val="left"/>
      <w:pPr>
        <w:tabs>
          <w:tab w:val="left" w:pos="420"/>
        </w:tabs>
        <w:ind w:left="420" w:hanging="420"/>
      </w:pPr>
      <w:rPr>
        <w:color w:val="auto"/>
      </w:rPr>
    </w:lvl>
    <w:lvl w:ilvl="1" w:tentative="0">
      <w:start w:val="1"/>
      <w:numFmt w:val="decimal"/>
      <w:lvlText w:val="%2、"/>
      <w:lvlJc w:val="left"/>
      <w:pPr>
        <w:tabs>
          <w:tab w:val="left" w:pos="510"/>
        </w:tabs>
        <w:ind w:left="510" w:hanging="510"/>
      </w:pPr>
    </w:lvl>
    <w:lvl w:ilvl="2" w:tentative="0">
      <w:start w:val="1"/>
      <w:numFmt w:val="decimal"/>
      <w:lvlText w:val="%3)"/>
      <w:lvlJc w:val="left"/>
      <w:pPr>
        <w:tabs>
          <w:tab w:val="left" w:pos="840"/>
        </w:tabs>
        <w:ind w:left="840" w:hanging="420"/>
      </w:pPr>
      <w:rPr>
        <w:color w:val="auto"/>
      </w:r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3">
    <w:nsid w:val="00000032"/>
    <w:multiLevelType w:val="multilevel"/>
    <w:tmpl w:val="00000032"/>
    <w:lvl w:ilvl="0" w:tentative="0">
      <w:start w:val="1"/>
      <w:numFmt w:val="decimal"/>
      <w:lvlText w:val="（%1）"/>
      <w:lvlJc w:val="left"/>
      <w:pPr>
        <w:tabs>
          <w:tab w:val="left" w:pos="1080"/>
        </w:tabs>
        <w:ind w:left="1080" w:hanging="1080"/>
      </w:pPr>
    </w:lvl>
    <w:lvl w:ilvl="1" w:tentative="0">
      <w:start w:val="1"/>
      <w:numFmt w:val="bullet"/>
      <w:lvlText w:val=""/>
      <w:lvlJc w:val="left"/>
      <w:pPr>
        <w:tabs>
          <w:tab w:val="left" w:pos="600"/>
        </w:tabs>
        <w:ind w:left="600" w:hanging="420"/>
      </w:pPr>
      <w:rPr>
        <w:rFonts w:hint="default" w:ascii="Wingdings" w:hAnsi="Wingdings"/>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93C42F8"/>
    <w:multiLevelType w:val="multilevel"/>
    <w:tmpl w:val="193C42F8"/>
    <w:lvl w:ilvl="0" w:tentative="0">
      <w:start w:val="1"/>
      <w:numFmt w:val="decimal"/>
      <w:lvlText w:val="%1）"/>
      <w:lvlJc w:val="left"/>
      <w:pPr>
        <w:ind w:left="1438" w:hanging="360"/>
      </w:pPr>
    </w:lvl>
    <w:lvl w:ilvl="1" w:tentative="0">
      <w:start w:val="1"/>
      <w:numFmt w:val="lowerLetter"/>
      <w:lvlText w:val="%2)"/>
      <w:lvlJc w:val="left"/>
      <w:pPr>
        <w:ind w:left="1918" w:hanging="420"/>
      </w:pPr>
    </w:lvl>
    <w:lvl w:ilvl="2" w:tentative="0">
      <w:start w:val="1"/>
      <w:numFmt w:val="lowerRoman"/>
      <w:lvlText w:val="%3."/>
      <w:lvlJc w:val="right"/>
      <w:pPr>
        <w:ind w:left="2338" w:hanging="420"/>
      </w:pPr>
    </w:lvl>
    <w:lvl w:ilvl="3" w:tentative="0">
      <w:start w:val="1"/>
      <w:numFmt w:val="decimal"/>
      <w:lvlText w:val="%4."/>
      <w:lvlJc w:val="left"/>
      <w:pPr>
        <w:ind w:left="2758" w:hanging="420"/>
      </w:pPr>
    </w:lvl>
    <w:lvl w:ilvl="4" w:tentative="0">
      <w:start w:val="1"/>
      <w:numFmt w:val="lowerLetter"/>
      <w:lvlText w:val="%5)"/>
      <w:lvlJc w:val="left"/>
      <w:pPr>
        <w:ind w:left="3178" w:hanging="420"/>
      </w:pPr>
    </w:lvl>
    <w:lvl w:ilvl="5" w:tentative="0">
      <w:start w:val="1"/>
      <w:numFmt w:val="lowerRoman"/>
      <w:lvlText w:val="%6."/>
      <w:lvlJc w:val="right"/>
      <w:pPr>
        <w:ind w:left="3598" w:hanging="420"/>
      </w:pPr>
    </w:lvl>
    <w:lvl w:ilvl="6" w:tentative="0">
      <w:start w:val="1"/>
      <w:numFmt w:val="decimal"/>
      <w:lvlText w:val="%7."/>
      <w:lvlJc w:val="left"/>
      <w:pPr>
        <w:ind w:left="4018" w:hanging="420"/>
      </w:pPr>
    </w:lvl>
    <w:lvl w:ilvl="7" w:tentative="0">
      <w:start w:val="1"/>
      <w:numFmt w:val="lowerLetter"/>
      <w:lvlText w:val="%8)"/>
      <w:lvlJc w:val="left"/>
      <w:pPr>
        <w:ind w:left="4438" w:hanging="420"/>
      </w:pPr>
    </w:lvl>
    <w:lvl w:ilvl="8" w:tentative="0">
      <w:start w:val="1"/>
      <w:numFmt w:val="lowerRoman"/>
      <w:lvlText w:val="%9."/>
      <w:lvlJc w:val="right"/>
      <w:pPr>
        <w:ind w:left="4858" w:hanging="420"/>
      </w:pPr>
    </w:lvl>
  </w:abstractNum>
  <w:abstractNum w:abstractNumId="5">
    <w:nsid w:val="21DD4CD6"/>
    <w:multiLevelType w:val="multilevel"/>
    <w:tmpl w:val="21DD4CD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0"/>
        </w:tabs>
        <w:ind w:left="0" w:hanging="420"/>
      </w:pPr>
    </w:lvl>
    <w:lvl w:ilvl="2" w:tentative="0">
      <w:start w:val="1"/>
      <w:numFmt w:val="lowerRoman"/>
      <w:lvlText w:val="%3."/>
      <w:lvlJc w:val="right"/>
      <w:pPr>
        <w:tabs>
          <w:tab w:val="left" w:pos="420"/>
        </w:tabs>
        <w:ind w:left="420" w:hanging="420"/>
      </w:pPr>
    </w:lvl>
    <w:lvl w:ilvl="3" w:tentative="0">
      <w:start w:val="1"/>
      <w:numFmt w:val="decimal"/>
      <w:lvlText w:val="%4."/>
      <w:lvlJc w:val="left"/>
      <w:pPr>
        <w:tabs>
          <w:tab w:val="left" w:pos="840"/>
        </w:tabs>
        <w:ind w:left="840" w:hanging="420"/>
      </w:pPr>
    </w:lvl>
    <w:lvl w:ilvl="4" w:tentative="0">
      <w:start w:val="1"/>
      <w:numFmt w:val="lowerLetter"/>
      <w:lvlText w:val="%5)"/>
      <w:lvlJc w:val="left"/>
      <w:pPr>
        <w:tabs>
          <w:tab w:val="left" w:pos="1260"/>
        </w:tabs>
        <w:ind w:left="1260" w:hanging="420"/>
      </w:pPr>
    </w:lvl>
    <w:lvl w:ilvl="5" w:tentative="0">
      <w:start w:val="1"/>
      <w:numFmt w:val="lowerRoman"/>
      <w:lvlText w:val="%6."/>
      <w:lvlJc w:val="right"/>
      <w:pPr>
        <w:tabs>
          <w:tab w:val="left" w:pos="1680"/>
        </w:tabs>
        <w:ind w:left="1680" w:hanging="420"/>
      </w:pPr>
    </w:lvl>
    <w:lvl w:ilvl="6" w:tentative="0">
      <w:start w:val="1"/>
      <w:numFmt w:val="decimal"/>
      <w:lvlText w:val="%7."/>
      <w:lvlJc w:val="left"/>
      <w:pPr>
        <w:tabs>
          <w:tab w:val="left" w:pos="2100"/>
        </w:tabs>
        <w:ind w:left="2100" w:hanging="420"/>
      </w:pPr>
    </w:lvl>
    <w:lvl w:ilvl="7" w:tentative="0">
      <w:start w:val="1"/>
      <w:numFmt w:val="lowerLetter"/>
      <w:lvlText w:val="%8)"/>
      <w:lvlJc w:val="left"/>
      <w:pPr>
        <w:tabs>
          <w:tab w:val="left" w:pos="2520"/>
        </w:tabs>
        <w:ind w:left="2520" w:hanging="420"/>
      </w:pPr>
    </w:lvl>
    <w:lvl w:ilvl="8" w:tentative="0">
      <w:start w:val="1"/>
      <w:numFmt w:val="lowerRoman"/>
      <w:lvlText w:val="%9."/>
      <w:lvlJc w:val="right"/>
      <w:pPr>
        <w:tabs>
          <w:tab w:val="left" w:pos="2940"/>
        </w:tabs>
        <w:ind w:left="2940" w:hanging="420"/>
      </w:pPr>
    </w:lvl>
  </w:abstractNum>
  <w:abstractNum w:abstractNumId="6">
    <w:nsid w:val="21EE5B18"/>
    <w:multiLevelType w:val="multilevel"/>
    <w:tmpl w:val="21EE5B18"/>
    <w:lvl w:ilvl="0" w:tentative="0">
      <w:start w:val="3"/>
      <w:numFmt w:val="decimal"/>
      <w:lvlText w:val="%1"/>
      <w:lvlJc w:val="left"/>
      <w:pPr>
        <w:ind w:left="360" w:hanging="360"/>
      </w:pPr>
      <w:rPr>
        <w:rFonts w:cs="Times New Roman"/>
        <w:sz w:val="21"/>
      </w:rPr>
    </w:lvl>
    <w:lvl w:ilvl="1" w:tentative="0">
      <w:start w:val="1"/>
      <w:numFmt w:val="decimal"/>
      <w:lvlText w:val="4-%2"/>
      <w:lvlJc w:val="left"/>
      <w:pPr>
        <w:ind w:left="720" w:hanging="720"/>
      </w:pPr>
      <w:rPr>
        <w:rFonts w:cs="Times New Roman"/>
        <w:sz w:val="21"/>
      </w:rPr>
    </w:lvl>
    <w:lvl w:ilvl="2" w:tentative="0">
      <w:start w:val="1"/>
      <w:numFmt w:val="decimal"/>
      <w:lvlText w:val="%1-%2.%3"/>
      <w:lvlJc w:val="left"/>
      <w:pPr>
        <w:ind w:left="720" w:hanging="720"/>
      </w:pPr>
      <w:rPr>
        <w:rFonts w:cs="Times New Roman"/>
        <w:sz w:val="21"/>
      </w:rPr>
    </w:lvl>
    <w:lvl w:ilvl="3" w:tentative="0">
      <w:start w:val="1"/>
      <w:numFmt w:val="decimal"/>
      <w:lvlText w:val="%1-%2.%3.%4"/>
      <w:lvlJc w:val="left"/>
      <w:pPr>
        <w:ind w:left="1080" w:hanging="1080"/>
      </w:pPr>
      <w:rPr>
        <w:rFonts w:cs="Times New Roman"/>
        <w:sz w:val="21"/>
      </w:rPr>
    </w:lvl>
    <w:lvl w:ilvl="4" w:tentative="0">
      <w:start w:val="1"/>
      <w:numFmt w:val="decimal"/>
      <w:lvlText w:val="%1-%2.%3.%4.%5"/>
      <w:lvlJc w:val="left"/>
      <w:pPr>
        <w:ind w:left="1440" w:hanging="1440"/>
      </w:pPr>
      <w:rPr>
        <w:rFonts w:cs="Times New Roman"/>
        <w:sz w:val="21"/>
      </w:rPr>
    </w:lvl>
    <w:lvl w:ilvl="5" w:tentative="0">
      <w:start w:val="1"/>
      <w:numFmt w:val="decimal"/>
      <w:lvlText w:val="%1-%2.%3.%4.%5.%6"/>
      <w:lvlJc w:val="left"/>
      <w:pPr>
        <w:ind w:left="1800" w:hanging="1800"/>
      </w:pPr>
      <w:rPr>
        <w:rFonts w:cs="Times New Roman"/>
        <w:sz w:val="21"/>
      </w:rPr>
    </w:lvl>
    <w:lvl w:ilvl="6" w:tentative="0">
      <w:start w:val="1"/>
      <w:numFmt w:val="decimal"/>
      <w:lvlText w:val="%1-%2.%3.%4.%5.%6.%7"/>
      <w:lvlJc w:val="left"/>
      <w:pPr>
        <w:ind w:left="2160" w:hanging="2160"/>
      </w:pPr>
      <w:rPr>
        <w:rFonts w:cs="Times New Roman"/>
        <w:sz w:val="21"/>
      </w:rPr>
    </w:lvl>
    <w:lvl w:ilvl="7" w:tentative="0">
      <w:start w:val="1"/>
      <w:numFmt w:val="decimal"/>
      <w:lvlText w:val="%1-%2.%3.%4.%5.%6.%7.%8"/>
      <w:lvlJc w:val="left"/>
      <w:pPr>
        <w:ind w:left="2160" w:hanging="2160"/>
      </w:pPr>
      <w:rPr>
        <w:rFonts w:cs="Times New Roman"/>
        <w:sz w:val="21"/>
      </w:rPr>
    </w:lvl>
    <w:lvl w:ilvl="8" w:tentative="0">
      <w:start w:val="1"/>
      <w:numFmt w:val="decimal"/>
      <w:lvlText w:val="%1-%2.%3.%4.%5.%6.%7.%8.%9"/>
      <w:lvlJc w:val="left"/>
      <w:pPr>
        <w:ind w:left="2520" w:hanging="2520"/>
      </w:pPr>
      <w:rPr>
        <w:rFonts w:cs="Times New Roman"/>
        <w:sz w:val="21"/>
      </w:rPr>
    </w:lvl>
  </w:abstractNum>
  <w:abstractNum w:abstractNumId="7">
    <w:nsid w:val="318A3BD0"/>
    <w:multiLevelType w:val="multilevel"/>
    <w:tmpl w:val="318A3BD0"/>
    <w:lvl w:ilvl="0" w:tentative="0">
      <w:start w:val="1"/>
      <w:numFmt w:val="decimal"/>
      <w:lvlText w:val="%1"/>
      <w:lvlJc w:val="left"/>
      <w:pPr>
        <w:tabs>
          <w:tab w:val="left" w:pos="425"/>
        </w:tabs>
        <w:ind w:left="425" w:hanging="425"/>
      </w:pPr>
      <w:rPr>
        <w:b/>
      </w:rPr>
    </w:lvl>
    <w:lvl w:ilvl="1" w:tentative="0">
      <w:start w:val="1"/>
      <w:numFmt w:val="decimal"/>
      <w:lvlText w:val="1.%2."/>
      <w:lvlJc w:val="left"/>
      <w:pPr>
        <w:tabs>
          <w:tab w:val="left" w:pos="992"/>
        </w:tabs>
        <w:ind w:left="992" w:hanging="567"/>
      </w:pPr>
      <w:rPr>
        <w:b/>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8">
    <w:nsid w:val="31DD2BFE"/>
    <w:multiLevelType w:val="multilevel"/>
    <w:tmpl w:val="31DD2BFE"/>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9">
    <w:nsid w:val="324B354F"/>
    <w:multiLevelType w:val="multilevel"/>
    <w:tmpl w:val="324B354F"/>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10">
    <w:nsid w:val="345556E4"/>
    <w:multiLevelType w:val="multilevel"/>
    <w:tmpl w:val="345556E4"/>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11">
    <w:nsid w:val="358F7A7C"/>
    <w:multiLevelType w:val="multilevel"/>
    <w:tmpl w:val="358F7A7C"/>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E6B5119"/>
    <w:multiLevelType w:val="multilevel"/>
    <w:tmpl w:val="3E6B511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3">
    <w:nsid w:val="3ECF6DBA"/>
    <w:multiLevelType w:val="singleLevel"/>
    <w:tmpl w:val="3ECF6DBA"/>
    <w:lvl w:ilvl="0" w:tentative="0">
      <w:start w:val="1"/>
      <w:numFmt w:val="bullet"/>
      <w:pStyle w:val="12"/>
      <w:lvlText w:val=""/>
      <w:lvlJc w:val="left"/>
      <w:pPr>
        <w:tabs>
          <w:tab w:val="left" w:pos="780"/>
        </w:tabs>
        <w:ind w:left="780" w:hanging="360"/>
      </w:pPr>
      <w:rPr>
        <w:rFonts w:hint="default" w:ascii="Wingdings" w:hAnsi="Wingdings"/>
      </w:rPr>
    </w:lvl>
  </w:abstractNum>
  <w:abstractNum w:abstractNumId="14">
    <w:nsid w:val="400C500D"/>
    <w:multiLevelType w:val="multilevel"/>
    <w:tmpl w:val="400C500D"/>
    <w:lvl w:ilvl="0" w:tentative="0">
      <w:start w:val="1"/>
      <w:numFmt w:val="decimal"/>
      <w:suff w:val="nothing"/>
      <w:lvlText w:val="%1"/>
      <w:lvlJc w:val="left"/>
      <w:pPr>
        <w:ind w:left="420" w:hanging="420"/>
      </w:pPr>
      <w:rPr>
        <w:rFonts w:hint="eastAsia"/>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5">
    <w:nsid w:val="4235354A"/>
    <w:multiLevelType w:val="multilevel"/>
    <w:tmpl w:val="4235354A"/>
    <w:lvl w:ilvl="0" w:tentative="0">
      <w:start w:val="3"/>
      <w:numFmt w:val="decimal"/>
      <w:lvlText w:val="%1"/>
      <w:lvlJc w:val="left"/>
      <w:pPr>
        <w:ind w:left="360" w:hanging="360"/>
      </w:pPr>
      <w:rPr>
        <w:rFonts w:cs="Times New Roman"/>
        <w:sz w:val="21"/>
      </w:rPr>
    </w:lvl>
    <w:lvl w:ilvl="1" w:tentative="0">
      <w:start w:val="1"/>
      <w:numFmt w:val="decimal"/>
      <w:lvlText w:val="%1-%2"/>
      <w:lvlJc w:val="left"/>
      <w:pPr>
        <w:ind w:left="720" w:hanging="720"/>
      </w:pPr>
      <w:rPr>
        <w:rFonts w:cs="Times New Roman"/>
        <w:sz w:val="21"/>
      </w:rPr>
    </w:lvl>
    <w:lvl w:ilvl="2" w:tentative="0">
      <w:start w:val="1"/>
      <w:numFmt w:val="decimal"/>
      <w:lvlText w:val="%1-%2.%3"/>
      <w:lvlJc w:val="left"/>
      <w:pPr>
        <w:ind w:left="720" w:hanging="720"/>
      </w:pPr>
      <w:rPr>
        <w:rFonts w:cs="Times New Roman"/>
        <w:sz w:val="21"/>
      </w:rPr>
    </w:lvl>
    <w:lvl w:ilvl="3" w:tentative="0">
      <w:start w:val="1"/>
      <w:numFmt w:val="decimal"/>
      <w:lvlText w:val="%1-%2.%3.%4"/>
      <w:lvlJc w:val="left"/>
      <w:pPr>
        <w:ind w:left="1080" w:hanging="1080"/>
      </w:pPr>
      <w:rPr>
        <w:rFonts w:cs="Times New Roman"/>
        <w:sz w:val="21"/>
      </w:rPr>
    </w:lvl>
    <w:lvl w:ilvl="4" w:tentative="0">
      <w:start w:val="1"/>
      <w:numFmt w:val="decimal"/>
      <w:lvlText w:val="%1-%2.%3.%4.%5"/>
      <w:lvlJc w:val="left"/>
      <w:pPr>
        <w:ind w:left="1440" w:hanging="1440"/>
      </w:pPr>
      <w:rPr>
        <w:rFonts w:cs="Times New Roman"/>
        <w:sz w:val="21"/>
      </w:rPr>
    </w:lvl>
    <w:lvl w:ilvl="5" w:tentative="0">
      <w:start w:val="1"/>
      <w:numFmt w:val="decimal"/>
      <w:lvlText w:val="%1-%2.%3.%4.%5.%6"/>
      <w:lvlJc w:val="left"/>
      <w:pPr>
        <w:ind w:left="1800" w:hanging="1800"/>
      </w:pPr>
      <w:rPr>
        <w:rFonts w:cs="Times New Roman"/>
        <w:sz w:val="21"/>
      </w:rPr>
    </w:lvl>
    <w:lvl w:ilvl="6" w:tentative="0">
      <w:start w:val="1"/>
      <w:numFmt w:val="decimal"/>
      <w:lvlText w:val="%1-%2.%3.%4.%5.%6.%7"/>
      <w:lvlJc w:val="left"/>
      <w:pPr>
        <w:ind w:left="2160" w:hanging="2160"/>
      </w:pPr>
      <w:rPr>
        <w:rFonts w:cs="Times New Roman"/>
        <w:sz w:val="21"/>
      </w:rPr>
    </w:lvl>
    <w:lvl w:ilvl="7" w:tentative="0">
      <w:start w:val="1"/>
      <w:numFmt w:val="decimal"/>
      <w:lvlText w:val="%1-%2.%3.%4.%5.%6.%7.%8"/>
      <w:lvlJc w:val="left"/>
      <w:pPr>
        <w:ind w:left="2160" w:hanging="2160"/>
      </w:pPr>
      <w:rPr>
        <w:rFonts w:cs="Times New Roman"/>
        <w:sz w:val="21"/>
      </w:rPr>
    </w:lvl>
    <w:lvl w:ilvl="8" w:tentative="0">
      <w:start w:val="1"/>
      <w:numFmt w:val="decimal"/>
      <w:lvlText w:val="%1-%2.%3.%4.%5.%6.%7.%8.%9"/>
      <w:lvlJc w:val="left"/>
      <w:pPr>
        <w:ind w:left="2520" w:hanging="2520"/>
      </w:pPr>
      <w:rPr>
        <w:rFonts w:cs="Times New Roman"/>
        <w:sz w:val="21"/>
      </w:rPr>
    </w:lvl>
  </w:abstractNum>
  <w:abstractNum w:abstractNumId="16">
    <w:nsid w:val="4501719F"/>
    <w:multiLevelType w:val="multilevel"/>
    <w:tmpl w:val="4501719F"/>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4E002811"/>
    <w:multiLevelType w:val="multilevel"/>
    <w:tmpl w:val="4E002811"/>
    <w:lvl w:ilvl="0" w:tentative="0">
      <w:start w:val="1"/>
      <w:numFmt w:val="chineseCountingThousand"/>
      <w:lvlText w:val="%1、"/>
      <w:lvlJc w:val="left"/>
      <w:pPr>
        <w:ind w:left="420" w:hanging="42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11B346F"/>
    <w:multiLevelType w:val="multilevel"/>
    <w:tmpl w:val="511B346F"/>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19">
    <w:nsid w:val="512008BB"/>
    <w:multiLevelType w:val="multilevel"/>
    <w:tmpl w:val="512008BB"/>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20">
    <w:nsid w:val="51BC4EB7"/>
    <w:multiLevelType w:val="multilevel"/>
    <w:tmpl w:val="51BC4EB7"/>
    <w:lvl w:ilvl="0" w:tentative="0">
      <w:start w:val="2"/>
      <w:numFmt w:val="decimal"/>
      <w:lvlText w:val="%1"/>
      <w:lvlJc w:val="left"/>
      <w:pPr>
        <w:ind w:left="360" w:hanging="360"/>
      </w:pPr>
      <w:rPr>
        <w:rFonts w:eastAsia="宋体"/>
        <w:b/>
      </w:rPr>
    </w:lvl>
    <w:lvl w:ilvl="1" w:tentative="0">
      <w:start w:val="1"/>
      <w:numFmt w:val="decimal"/>
      <w:lvlText w:val="%1-%2"/>
      <w:lvlJc w:val="left"/>
      <w:pPr>
        <w:ind w:left="900" w:hanging="360"/>
      </w:pPr>
      <w:rPr>
        <w:rFonts w:eastAsia="宋体"/>
        <w:b/>
      </w:rPr>
    </w:lvl>
    <w:lvl w:ilvl="2" w:tentative="0">
      <w:start w:val="1"/>
      <w:numFmt w:val="decimal"/>
      <w:lvlText w:val="%1-%2.%3"/>
      <w:lvlJc w:val="left"/>
      <w:pPr>
        <w:ind w:left="1800" w:hanging="720"/>
      </w:pPr>
      <w:rPr>
        <w:rFonts w:eastAsia="宋体"/>
        <w:b/>
      </w:rPr>
    </w:lvl>
    <w:lvl w:ilvl="3" w:tentative="0">
      <w:start w:val="1"/>
      <w:numFmt w:val="decimal"/>
      <w:lvlText w:val="%1-%2.%3.%4"/>
      <w:lvlJc w:val="left"/>
      <w:pPr>
        <w:ind w:left="2700" w:hanging="1080"/>
      </w:pPr>
      <w:rPr>
        <w:rFonts w:eastAsia="宋体"/>
        <w:b/>
      </w:rPr>
    </w:lvl>
    <w:lvl w:ilvl="4" w:tentative="0">
      <w:start w:val="1"/>
      <w:numFmt w:val="decimal"/>
      <w:lvlText w:val="%1-%2.%3.%4.%5"/>
      <w:lvlJc w:val="left"/>
      <w:pPr>
        <w:ind w:left="3240" w:hanging="1080"/>
      </w:pPr>
      <w:rPr>
        <w:rFonts w:eastAsia="宋体"/>
        <w:b/>
      </w:rPr>
    </w:lvl>
    <w:lvl w:ilvl="5" w:tentative="0">
      <w:start w:val="1"/>
      <w:numFmt w:val="decimal"/>
      <w:lvlText w:val="%1-%2.%3.%4.%5.%6"/>
      <w:lvlJc w:val="left"/>
      <w:pPr>
        <w:ind w:left="4140" w:hanging="1440"/>
      </w:pPr>
      <w:rPr>
        <w:rFonts w:eastAsia="宋体"/>
        <w:b/>
      </w:rPr>
    </w:lvl>
    <w:lvl w:ilvl="6" w:tentative="0">
      <w:start w:val="1"/>
      <w:numFmt w:val="decimal"/>
      <w:lvlText w:val="%1-%2.%3.%4.%5.%6.%7"/>
      <w:lvlJc w:val="left"/>
      <w:pPr>
        <w:ind w:left="4680" w:hanging="1440"/>
      </w:pPr>
      <w:rPr>
        <w:rFonts w:eastAsia="宋体"/>
        <w:b/>
      </w:rPr>
    </w:lvl>
    <w:lvl w:ilvl="7" w:tentative="0">
      <w:start w:val="1"/>
      <w:numFmt w:val="decimal"/>
      <w:lvlText w:val="%1-%2.%3.%4.%5.%6.%7.%8"/>
      <w:lvlJc w:val="left"/>
      <w:pPr>
        <w:ind w:left="5580" w:hanging="1800"/>
      </w:pPr>
      <w:rPr>
        <w:rFonts w:eastAsia="宋体"/>
        <w:b/>
      </w:rPr>
    </w:lvl>
    <w:lvl w:ilvl="8" w:tentative="0">
      <w:start w:val="1"/>
      <w:numFmt w:val="decimal"/>
      <w:lvlText w:val="%1-%2.%3.%4.%5.%6.%7.%8.%9"/>
      <w:lvlJc w:val="left"/>
      <w:pPr>
        <w:ind w:left="6120" w:hanging="1800"/>
      </w:pPr>
      <w:rPr>
        <w:rFonts w:eastAsia="宋体"/>
        <w:b/>
      </w:rPr>
    </w:lvl>
  </w:abstractNum>
  <w:abstractNum w:abstractNumId="21">
    <w:nsid w:val="57912D36"/>
    <w:multiLevelType w:val="multilevel"/>
    <w:tmpl w:val="57912D36"/>
    <w:lvl w:ilvl="0" w:tentative="0">
      <w:start w:val="1"/>
      <w:numFmt w:val="decimal"/>
      <w:lvlText w:val="%1"/>
      <w:lvlJc w:val="left"/>
      <w:pPr>
        <w:tabs>
          <w:tab w:val="left" w:pos="425"/>
        </w:tabs>
        <w:ind w:left="425" w:hanging="425"/>
      </w:pPr>
      <w:rPr>
        <w:b/>
      </w:rPr>
    </w:lvl>
    <w:lvl w:ilvl="1" w:tentative="0">
      <w:start w:val="1"/>
      <w:numFmt w:val="decimal"/>
      <w:lvlText w:val="3.%2."/>
      <w:lvlJc w:val="left"/>
      <w:pPr>
        <w:tabs>
          <w:tab w:val="left" w:pos="992"/>
        </w:tabs>
        <w:ind w:left="992" w:hanging="567"/>
      </w:pPr>
      <w:rPr>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22">
    <w:nsid w:val="588D5506"/>
    <w:multiLevelType w:val="multilevel"/>
    <w:tmpl w:val="588D5506"/>
    <w:lvl w:ilvl="0" w:tentative="0">
      <w:start w:val="1"/>
      <w:numFmt w:val="decimalEnclosedCircle"/>
      <w:lvlText w:val="%1"/>
      <w:lvlJc w:val="left"/>
      <w:pPr>
        <w:tabs>
          <w:tab w:val="left" w:pos="1353"/>
        </w:tabs>
        <w:ind w:left="1353"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C322488"/>
    <w:multiLevelType w:val="multilevel"/>
    <w:tmpl w:val="5C322488"/>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C87BDB9"/>
    <w:multiLevelType w:val="singleLevel"/>
    <w:tmpl w:val="5C87BDB9"/>
    <w:lvl w:ilvl="0" w:tentative="0">
      <w:start w:val="1"/>
      <w:numFmt w:val="decimal"/>
      <w:suff w:val="nothing"/>
      <w:lvlText w:val="%1）"/>
      <w:lvlJc w:val="left"/>
    </w:lvl>
  </w:abstractNum>
  <w:abstractNum w:abstractNumId="25">
    <w:nsid w:val="5E844526"/>
    <w:multiLevelType w:val="multilevel"/>
    <w:tmpl w:val="5E84452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82D60D7"/>
    <w:multiLevelType w:val="multilevel"/>
    <w:tmpl w:val="682D60D7"/>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E05157D"/>
    <w:multiLevelType w:val="multilevel"/>
    <w:tmpl w:val="6E05157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E8D54A4"/>
    <w:multiLevelType w:val="multilevel"/>
    <w:tmpl w:val="6E8D54A4"/>
    <w:lvl w:ilvl="0" w:tentative="0">
      <w:start w:val="1"/>
      <w:numFmt w:val="decimalEnclosedCircle"/>
      <w:lvlText w:val="%1"/>
      <w:lvlJc w:val="left"/>
      <w:pPr>
        <w:tabs>
          <w:tab w:val="left" w:pos="1353"/>
        </w:tabs>
        <w:ind w:left="1353"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1D24366"/>
    <w:multiLevelType w:val="multilevel"/>
    <w:tmpl w:val="71D24366"/>
    <w:lvl w:ilvl="0" w:tentative="0">
      <w:start w:val="1"/>
      <w:numFmt w:val="decimal"/>
      <w:lvlText w:val="%1"/>
      <w:lvlJc w:val="left"/>
      <w:pPr>
        <w:tabs>
          <w:tab w:val="left" w:pos="425"/>
        </w:tabs>
        <w:ind w:left="425" w:hanging="425"/>
      </w:pPr>
      <w:rPr>
        <w:b/>
      </w:rPr>
    </w:lvl>
    <w:lvl w:ilvl="1" w:tentative="0">
      <w:start w:val="1"/>
      <w:numFmt w:val="decimal"/>
      <w:lvlText w:val="2.%2."/>
      <w:lvlJc w:val="left"/>
      <w:pPr>
        <w:tabs>
          <w:tab w:val="left" w:pos="992"/>
        </w:tabs>
        <w:ind w:left="992" w:hanging="567"/>
      </w:pPr>
      <w:rPr>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30">
    <w:nsid w:val="724630C8"/>
    <w:multiLevelType w:val="multilevel"/>
    <w:tmpl w:val="724630C8"/>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31">
    <w:nsid w:val="76347A5C"/>
    <w:multiLevelType w:val="multilevel"/>
    <w:tmpl w:val="76347A5C"/>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32">
    <w:nsid w:val="76D05AC4"/>
    <w:multiLevelType w:val="multilevel"/>
    <w:tmpl w:val="76D05AC4"/>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307748"/>
    <w:multiLevelType w:val="multilevel"/>
    <w:tmpl w:val="79307748"/>
    <w:lvl w:ilvl="0" w:tentative="0">
      <w:start w:val="1"/>
      <w:numFmt w:val="decimal"/>
      <w:lvlText w:val="%1."/>
      <w:lvlJc w:val="left"/>
      <w:pPr>
        <w:tabs>
          <w:tab w:val="left" w:pos="851"/>
        </w:tabs>
        <w:ind w:left="851" w:hanging="851"/>
      </w:pPr>
      <w:rPr>
        <w:rFonts w:hint="eastAsia" w:ascii="宋体" w:hAnsi="Times New Roman" w:eastAsia="宋体"/>
        <w:b/>
        <w:i w:val="0"/>
        <w:sz w:val="24"/>
      </w:rPr>
    </w:lvl>
    <w:lvl w:ilvl="1" w:tentative="0">
      <w:start w:val="1"/>
      <w:numFmt w:val="decimal"/>
      <w:lvlText w:val="%1.%2"/>
      <w:lvlJc w:val="left"/>
      <w:pPr>
        <w:tabs>
          <w:tab w:val="left" w:pos="851"/>
        </w:tabs>
        <w:ind w:left="851" w:hanging="851"/>
      </w:pPr>
      <w:rPr>
        <w:rFonts w:hint="eastAsia" w:ascii="宋体" w:hAnsi="Times New Roman" w:eastAsia="宋体"/>
        <w:b w:val="0"/>
        <w:i w:val="0"/>
        <w:color w:val="auto"/>
        <w:sz w:val="21"/>
      </w:rPr>
    </w:lvl>
    <w:lvl w:ilvl="2" w:tentative="0">
      <w:start w:val="1"/>
      <w:numFmt w:val="decimal"/>
      <w:lvlText w:val="%1.%2.%3"/>
      <w:lvlJc w:val="left"/>
      <w:pPr>
        <w:tabs>
          <w:tab w:val="left" w:pos="851"/>
        </w:tabs>
        <w:ind w:left="851" w:hanging="851"/>
      </w:pPr>
    </w:lvl>
    <w:lvl w:ilvl="3" w:tentative="0">
      <w:start w:val="1"/>
      <w:numFmt w:val="decimal"/>
      <w:lvlText w:val="(%4)"/>
      <w:lvlJc w:val="left"/>
      <w:pPr>
        <w:tabs>
          <w:tab w:val="left" w:pos="851"/>
        </w:tabs>
        <w:ind w:left="851" w:hanging="567"/>
      </w:pPr>
      <w:rPr>
        <w:rFonts w:hint="eastAsia" w:ascii="宋体" w:hAnsi="Times New Roman" w:eastAsia="宋体"/>
        <w:b w:val="0"/>
        <w:i w:val="0"/>
        <w:color w:val="000000"/>
        <w:sz w:val="21"/>
      </w:rPr>
    </w:lvl>
    <w:lvl w:ilvl="4" w:tentative="0">
      <w:start w:val="1"/>
      <w:numFmt w:val="decimal"/>
      <w:lvlText w:val="%1.%2.%3.%4.%5"/>
      <w:lvlJc w:val="left"/>
      <w:pPr>
        <w:tabs>
          <w:tab w:val="left" w:pos="420"/>
        </w:tabs>
        <w:ind w:left="420" w:hanging="420"/>
      </w:pPr>
    </w:lvl>
    <w:lvl w:ilvl="5" w:tentative="0">
      <w:start w:val="1"/>
      <w:numFmt w:val="decimal"/>
      <w:lvlText w:val="%1.%2.%3.%4.%5.%6"/>
      <w:lvlJc w:val="left"/>
      <w:pPr>
        <w:tabs>
          <w:tab w:val="left" w:pos="420"/>
        </w:tabs>
        <w:ind w:left="420" w:hanging="420"/>
      </w:pPr>
    </w:lvl>
    <w:lvl w:ilvl="6" w:tentative="0">
      <w:start w:val="1"/>
      <w:numFmt w:val="decimal"/>
      <w:lvlText w:val="%1.%2.%3.%4.%5.%6.%7"/>
      <w:lvlJc w:val="left"/>
      <w:pPr>
        <w:tabs>
          <w:tab w:val="left" w:pos="420"/>
        </w:tabs>
        <w:ind w:left="420" w:hanging="420"/>
      </w:pPr>
    </w:lvl>
    <w:lvl w:ilvl="7" w:tentative="0">
      <w:start w:val="1"/>
      <w:numFmt w:val="decimal"/>
      <w:lvlText w:val="%1.%2.%3.%4.%5.%6.%7.%8"/>
      <w:lvlJc w:val="left"/>
      <w:pPr>
        <w:tabs>
          <w:tab w:val="left" w:pos="420"/>
        </w:tabs>
        <w:ind w:left="420" w:hanging="420"/>
      </w:pPr>
    </w:lvl>
    <w:lvl w:ilvl="8" w:tentative="0">
      <w:start w:val="1"/>
      <w:numFmt w:val="decimal"/>
      <w:lvlText w:val="%1.%2.%3.%4.%5.%6.%7.%8.%9"/>
      <w:lvlJc w:val="left"/>
      <w:pPr>
        <w:tabs>
          <w:tab w:val="left" w:pos="420"/>
        </w:tabs>
        <w:ind w:left="420" w:hanging="420"/>
      </w:pPr>
    </w:lvl>
  </w:abstractNum>
  <w:abstractNum w:abstractNumId="34">
    <w:nsid w:val="7B8439CE"/>
    <w:multiLevelType w:val="multilevel"/>
    <w:tmpl w:val="7B8439CE"/>
    <w:lvl w:ilvl="0" w:tentative="0">
      <w:start w:val="1"/>
      <w:numFmt w:val="chineseCountingThousand"/>
      <w:pStyle w:val="128"/>
      <w:suff w:val="nothing"/>
      <w:lvlText w:val="%1、"/>
      <w:lvlJc w:val="left"/>
      <w:pPr>
        <w:ind w:left="1128" w:hanging="420"/>
      </w:pPr>
      <w:rPr>
        <w:rFonts w:hint="eastAsia"/>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7F5834B2"/>
    <w:multiLevelType w:val="multilevel"/>
    <w:tmpl w:val="7F5834B2"/>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4"/>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0ODc5M2MyOGRlZmJlZTU1MGQ1ZjU0YjkyNmFlOTIifQ=="/>
  </w:docVars>
  <w:rsids>
    <w:rsidRoot w:val="00825288"/>
    <w:rsid w:val="00005D3E"/>
    <w:rsid w:val="000074CC"/>
    <w:rsid w:val="00011C62"/>
    <w:rsid w:val="00013CEC"/>
    <w:rsid w:val="00021CA0"/>
    <w:rsid w:val="0002308D"/>
    <w:rsid w:val="000247D2"/>
    <w:rsid w:val="00025F74"/>
    <w:rsid w:val="00031F49"/>
    <w:rsid w:val="00032567"/>
    <w:rsid w:val="00033383"/>
    <w:rsid w:val="00034292"/>
    <w:rsid w:val="00034780"/>
    <w:rsid w:val="00034C53"/>
    <w:rsid w:val="00035065"/>
    <w:rsid w:val="0003647B"/>
    <w:rsid w:val="000372AA"/>
    <w:rsid w:val="00037AF1"/>
    <w:rsid w:val="00043684"/>
    <w:rsid w:val="000451C5"/>
    <w:rsid w:val="00045366"/>
    <w:rsid w:val="00045510"/>
    <w:rsid w:val="00045F77"/>
    <w:rsid w:val="0004699E"/>
    <w:rsid w:val="0005353D"/>
    <w:rsid w:val="00061252"/>
    <w:rsid w:val="00061468"/>
    <w:rsid w:val="0006488D"/>
    <w:rsid w:val="00066FF3"/>
    <w:rsid w:val="000706AF"/>
    <w:rsid w:val="0007218F"/>
    <w:rsid w:val="00074BAD"/>
    <w:rsid w:val="000756DB"/>
    <w:rsid w:val="000757E3"/>
    <w:rsid w:val="00075BBF"/>
    <w:rsid w:val="000848AB"/>
    <w:rsid w:val="00085DC4"/>
    <w:rsid w:val="00090787"/>
    <w:rsid w:val="000918AF"/>
    <w:rsid w:val="000929E1"/>
    <w:rsid w:val="00094AF3"/>
    <w:rsid w:val="00094F0A"/>
    <w:rsid w:val="000958D2"/>
    <w:rsid w:val="0009593E"/>
    <w:rsid w:val="000A2B5C"/>
    <w:rsid w:val="000A38CE"/>
    <w:rsid w:val="000A46B2"/>
    <w:rsid w:val="000A5283"/>
    <w:rsid w:val="000A5CB0"/>
    <w:rsid w:val="000A6206"/>
    <w:rsid w:val="000A7BF4"/>
    <w:rsid w:val="000B2501"/>
    <w:rsid w:val="000B4BEF"/>
    <w:rsid w:val="000C2857"/>
    <w:rsid w:val="000C2E99"/>
    <w:rsid w:val="000C3AEC"/>
    <w:rsid w:val="000C74EA"/>
    <w:rsid w:val="000C75C1"/>
    <w:rsid w:val="000C77D4"/>
    <w:rsid w:val="000D46A6"/>
    <w:rsid w:val="000D5311"/>
    <w:rsid w:val="000D6C08"/>
    <w:rsid w:val="000E1981"/>
    <w:rsid w:val="000E5003"/>
    <w:rsid w:val="000E5E74"/>
    <w:rsid w:val="000E712F"/>
    <w:rsid w:val="000F0AC1"/>
    <w:rsid w:val="000F73EC"/>
    <w:rsid w:val="00100B49"/>
    <w:rsid w:val="0010118A"/>
    <w:rsid w:val="00101276"/>
    <w:rsid w:val="00101F18"/>
    <w:rsid w:val="001169C1"/>
    <w:rsid w:val="00121198"/>
    <w:rsid w:val="001276CF"/>
    <w:rsid w:val="00130C94"/>
    <w:rsid w:val="001353F4"/>
    <w:rsid w:val="00135766"/>
    <w:rsid w:val="00136FD3"/>
    <w:rsid w:val="00137CAC"/>
    <w:rsid w:val="00140910"/>
    <w:rsid w:val="00141D7E"/>
    <w:rsid w:val="00144E96"/>
    <w:rsid w:val="00146023"/>
    <w:rsid w:val="0014673F"/>
    <w:rsid w:val="00147139"/>
    <w:rsid w:val="00152DF0"/>
    <w:rsid w:val="001548B5"/>
    <w:rsid w:val="00156FA0"/>
    <w:rsid w:val="00162421"/>
    <w:rsid w:val="001662B6"/>
    <w:rsid w:val="001666E8"/>
    <w:rsid w:val="0017030C"/>
    <w:rsid w:val="00172B38"/>
    <w:rsid w:val="001746D1"/>
    <w:rsid w:val="001758BC"/>
    <w:rsid w:val="00180C0B"/>
    <w:rsid w:val="0018208D"/>
    <w:rsid w:val="0018538E"/>
    <w:rsid w:val="00187DDF"/>
    <w:rsid w:val="00192A84"/>
    <w:rsid w:val="0019471F"/>
    <w:rsid w:val="001A0CAD"/>
    <w:rsid w:val="001A4F45"/>
    <w:rsid w:val="001A642C"/>
    <w:rsid w:val="001A79D0"/>
    <w:rsid w:val="001B02BC"/>
    <w:rsid w:val="001B17A4"/>
    <w:rsid w:val="001B4C8B"/>
    <w:rsid w:val="001B544E"/>
    <w:rsid w:val="001B7AB0"/>
    <w:rsid w:val="001C1869"/>
    <w:rsid w:val="001C37A2"/>
    <w:rsid w:val="001C4705"/>
    <w:rsid w:val="001C5C27"/>
    <w:rsid w:val="001D0D22"/>
    <w:rsid w:val="001E24CF"/>
    <w:rsid w:val="001E2D4C"/>
    <w:rsid w:val="001E363A"/>
    <w:rsid w:val="001E43F9"/>
    <w:rsid w:val="001F49B1"/>
    <w:rsid w:val="00200A7B"/>
    <w:rsid w:val="00201157"/>
    <w:rsid w:val="002017D3"/>
    <w:rsid w:val="00201879"/>
    <w:rsid w:val="00202777"/>
    <w:rsid w:val="00202A47"/>
    <w:rsid w:val="0020518C"/>
    <w:rsid w:val="0020660D"/>
    <w:rsid w:val="00211118"/>
    <w:rsid w:val="00212124"/>
    <w:rsid w:val="00212F5B"/>
    <w:rsid w:val="00217820"/>
    <w:rsid w:val="00220212"/>
    <w:rsid w:val="0022242F"/>
    <w:rsid w:val="00226813"/>
    <w:rsid w:val="00232A56"/>
    <w:rsid w:val="00232E15"/>
    <w:rsid w:val="00232FDD"/>
    <w:rsid w:val="00235C7E"/>
    <w:rsid w:val="00236FD4"/>
    <w:rsid w:val="00237012"/>
    <w:rsid w:val="002374D0"/>
    <w:rsid w:val="00237A6E"/>
    <w:rsid w:val="00242F67"/>
    <w:rsid w:val="00243577"/>
    <w:rsid w:val="00243BED"/>
    <w:rsid w:val="0024740F"/>
    <w:rsid w:val="00247456"/>
    <w:rsid w:val="00253212"/>
    <w:rsid w:val="00254779"/>
    <w:rsid w:val="002579C6"/>
    <w:rsid w:val="00260EFF"/>
    <w:rsid w:val="00260F48"/>
    <w:rsid w:val="002636C3"/>
    <w:rsid w:val="0026637B"/>
    <w:rsid w:val="0026675B"/>
    <w:rsid w:val="0027055A"/>
    <w:rsid w:val="00270C0F"/>
    <w:rsid w:val="00271B2C"/>
    <w:rsid w:val="00272CA1"/>
    <w:rsid w:val="00273A24"/>
    <w:rsid w:val="00274075"/>
    <w:rsid w:val="002742D0"/>
    <w:rsid w:val="0027524C"/>
    <w:rsid w:val="00280245"/>
    <w:rsid w:val="00290B7B"/>
    <w:rsid w:val="00292A26"/>
    <w:rsid w:val="00294122"/>
    <w:rsid w:val="00296132"/>
    <w:rsid w:val="00297D71"/>
    <w:rsid w:val="002A0A78"/>
    <w:rsid w:val="002A29AB"/>
    <w:rsid w:val="002A4D7A"/>
    <w:rsid w:val="002A61C8"/>
    <w:rsid w:val="002B63B5"/>
    <w:rsid w:val="002C0ACD"/>
    <w:rsid w:val="002C3E2D"/>
    <w:rsid w:val="002C60EA"/>
    <w:rsid w:val="002C7BB1"/>
    <w:rsid w:val="002D09B9"/>
    <w:rsid w:val="002D2178"/>
    <w:rsid w:val="002D6490"/>
    <w:rsid w:val="002E0C65"/>
    <w:rsid w:val="002E101C"/>
    <w:rsid w:val="002E1986"/>
    <w:rsid w:val="002E1D7A"/>
    <w:rsid w:val="002E5DD4"/>
    <w:rsid w:val="002E7791"/>
    <w:rsid w:val="002E7E7D"/>
    <w:rsid w:val="002F129C"/>
    <w:rsid w:val="002F3CF6"/>
    <w:rsid w:val="002F61F4"/>
    <w:rsid w:val="0030189A"/>
    <w:rsid w:val="00301A7C"/>
    <w:rsid w:val="00305452"/>
    <w:rsid w:val="00307057"/>
    <w:rsid w:val="00307A95"/>
    <w:rsid w:val="003102D9"/>
    <w:rsid w:val="00310C80"/>
    <w:rsid w:val="00314670"/>
    <w:rsid w:val="00320F59"/>
    <w:rsid w:val="00321EE3"/>
    <w:rsid w:val="003235E8"/>
    <w:rsid w:val="003252D9"/>
    <w:rsid w:val="00333C67"/>
    <w:rsid w:val="00334228"/>
    <w:rsid w:val="0033795A"/>
    <w:rsid w:val="0034114E"/>
    <w:rsid w:val="00341AF7"/>
    <w:rsid w:val="00342935"/>
    <w:rsid w:val="0035073B"/>
    <w:rsid w:val="003531C0"/>
    <w:rsid w:val="00355709"/>
    <w:rsid w:val="00364A65"/>
    <w:rsid w:val="003669A2"/>
    <w:rsid w:val="00367B1C"/>
    <w:rsid w:val="00367C0B"/>
    <w:rsid w:val="003713C1"/>
    <w:rsid w:val="00375474"/>
    <w:rsid w:val="00375C17"/>
    <w:rsid w:val="00376646"/>
    <w:rsid w:val="0037681C"/>
    <w:rsid w:val="00376A17"/>
    <w:rsid w:val="00380286"/>
    <w:rsid w:val="00380E40"/>
    <w:rsid w:val="00386CFE"/>
    <w:rsid w:val="00387764"/>
    <w:rsid w:val="00392F6C"/>
    <w:rsid w:val="003965B8"/>
    <w:rsid w:val="003A3C24"/>
    <w:rsid w:val="003A5ABC"/>
    <w:rsid w:val="003A6B66"/>
    <w:rsid w:val="003A6CB7"/>
    <w:rsid w:val="003A6FCA"/>
    <w:rsid w:val="003B057A"/>
    <w:rsid w:val="003B060F"/>
    <w:rsid w:val="003B33D0"/>
    <w:rsid w:val="003C2099"/>
    <w:rsid w:val="003C35D6"/>
    <w:rsid w:val="003C433C"/>
    <w:rsid w:val="003D12F1"/>
    <w:rsid w:val="003D6863"/>
    <w:rsid w:val="003D6D8D"/>
    <w:rsid w:val="003E2117"/>
    <w:rsid w:val="003E4248"/>
    <w:rsid w:val="003E7B31"/>
    <w:rsid w:val="003F0F35"/>
    <w:rsid w:val="003F14B1"/>
    <w:rsid w:val="003F373E"/>
    <w:rsid w:val="003F39DD"/>
    <w:rsid w:val="003F40D5"/>
    <w:rsid w:val="003F670C"/>
    <w:rsid w:val="00405460"/>
    <w:rsid w:val="0040559E"/>
    <w:rsid w:val="0041098A"/>
    <w:rsid w:val="00421481"/>
    <w:rsid w:val="00421E8D"/>
    <w:rsid w:val="00423B27"/>
    <w:rsid w:val="0042648C"/>
    <w:rsid w:val="00430828"/>
    <w:rsid w:val="00430F5D"/>
    <w:rsid w:val="004325FB"/>
    <w:rsid w:val="00432CC0"/>
    <w:rsid w:val="00432EBF"/>
    <w:rsid w:val="00434C7D"/>
    <w:rsid w:val="004401A0"/>
    <w:rsid w:val="00441DB4"/>
    <w:rsid w:val="00446693"/>
    <w:rsid w:val="00447BF9"/>
    <w:rsid w:val="0045167E"/>
    <w:rsid w:val="00455435"/>
    <w:rsid w:val="00457DC0"/>
    <w:rsid w:val="00461887"/>
    <w:rsid w:val="00462481"/>
    <w:rsid w:val="00462E89"/>
    <w:rsid w:val="0046350F"/>
    <w:rsid w:val="00472D95"/>
    <w:rsid w:val="00474C72"/>
    <w:rsid w:val="00476A4A"/>
    <w:rsid w:val="00480FC6"/>
    <w:rsid w:val="0049110D"/>
    <w:rsid w:val="00494A39"/>
    <w:rsid w:val="00495E20"/>
    <w:rsid w:val="00497F78"/>
    <w:rsid w:val="004A031A"/>
    <w:rsid w:val="004A0584"/>
    <w:rsid w:val="004A0740"/>
    <w:rsid w:val="004A21D1"/>
    <w:rsid w:val="004A49BC"/>
    <w:rsid w:val="004A6133"/>
    <w:rsid w:val="004B18E4"/>
    <w:rsid w:val="004B374B"/>
    <w:rsid w:val="004B44D5"/>
    <w:rsid w:val="004B5CCB"/>
    <w:rsid w:val="004C12BF"/>
    <w:rsid w:val="004C1994"/>
    <w:rsid w:val="004C2421"/>
    <w:rsid w:val="004C3ADF"/>
    <w:rsid w:val="004C3D87"/>
    <w:rsid w:val="004C4237"/>
    <w:rsid w:val="004C7302"/>
    <w:rsid w:val="004D185D"/>
    <w:rsid w:val="004D3AFE"/>
    <w:rsid w:val="004D44AF"/>
    <w:rsid w:val="004D5F8F"/>
    <w:rsid w:val="004E689E"/>
    <w:rsid w:val="004E718F"/>
    <w:rsid w:val="004E7FDD"/>
    <w:rsid w:val="004F40F3"/>
    <w:rsid w:val="004F54A7"/>
    <w:rsid w:val="00502B36"/>
    <w:rsid w:val="0051401C"/>
    <w:rsid w:val="005166EC"/>
    <w:rsid w:val="005202BB"/>
    <w:rsid w:val="00523E07"/>
    <w:rsid w:val="0052644F"/>
    <w:rsid w:val="0053049B"/>
    <w:rsid w:val="0053052C"/>
    <w:rsid w:val="00530F2E"/>
    <w:rsid w:val="00532698"/>
    <w:rsid w:val="0053380C"/>
    <w:rsid w:val="00534866"/>
    <w:rsid w:val="00536409"/>
    <w:rsid w:val="00537E40"/>
    <w:rsid w:val="0054215C"/>
    <w:rsid w:val="00542E8E"/>
    <w:rsid w:val="00543134"/>
    <w:rsid w:val="00544FE7"/>
    <w:rsid w:val="00545851"/>
    <w:rsid w:val="00545AB5"/>
    <w:rsid w:val="0055377B"/>
    <w:rsid w:val="0056081F"/>
    <w:rsid w:val="00562C7C"/>
    <w:rsid w:val="005652B8"/>
    <w:rsid w:val="005707AD"/>
    <w:rsid w:val="005707BE"/>
    <w:rsid w:val="00570B69"/>
    <w:rsid w:val="005727BC"/>
    <w:rsid w:val="00574E9C"/>
    <w:rsid w:val="00586ABE"/>
    <w:rsid w:val="005872B5"/>
    <w:rsid w:val="0059094E"/>
    <w:rsid w:val="005914E4"/>
    <w:rsid w:val="00592A04"/>
    <w:rsid w:val="0059776C"/>
    <w:rsid w:val="005A12BC"/>
    <w:rsid w:val="005A5551"/>
    <w:rsid w:val="005B051A"/>
    <w:rsid w:val="005B150F"/>
    <w:rsid w:val="005B2090"/>
    <w:rsid w:val="005B54AA"/>
    <w:rsid w:val="005C21CD"/>
    <w:rsid w:val="005C22B7"/>
    <w:rsid w:val="005C39BC"/>
    <w:rsid w:val="005C4026"/>
    <w:rsid w:val="005D135C"/>
    <w:rsid w:val="005D74C9"/>
    <w:rsid w:val="005E2925"/>
    <w:rsid w:val="005E354E"/>
    <w:rsid w:val="005E50FE"/>
    <w:rsid w:val="005E736F"/>
    <w:rsid w:val="005F09AF"/>
    <w:rsid w:val="005F72FF"/>
    <w:rsid w:val="005F7712"/>
    <w:rsid w:val="00607C73"/>
    <w:rsid w:val="00611D1A"/>
    <w:rsid w:val="00612345"/>
    <w:rsid w:val="00615D24"/>
    <w:rsid w:val="00617421"/>
    <w:rsid w:val="00617B8B"/>
    <w:rsid w:val="0062103C"/>
    <w:rsid w:val="00622877"/>
    <w:rsid w:val="006327A4"/>
    <w:rsid w:val="0063465D"/>
    <w:rsid w:val="00636554"/>
    <w:rsid w:val="00637503"/>
    <w:rsid w:val="00640D7E"/>
    <w:rsid w:val="006424E4"/>
    <w:rsid w:val="00645634"/>
    <w:rsid w:val="00650966"/>
    <w:rsid w:val="0065434C"/>
    <w:rsid w:val="0065527E"/>
    <w:rsid w:val="006565E2"/>
    <w:rsid w:val="006572E0"/>
    <w:rsid w:val="00663D9E"/>
    <w:rsid w:val="00665219"/>
    <w:rsid w:val="00670C20"/>
    <w:rsid w:val="00671415"/>
    <w:rsid w:val="006740AA"/>
    <w:rsid w:val="00676484"/>
    <w:rsid w:val="006777F6"/>
    <w:rsid w:val="00677BBE"/>
    <w:rsid w:val="006806D8"/>
    <w:rsid w:val="00682CE7"/>
    <w:rsid w:val="00683E26"/>
    <w:rsid w:val="00687062"/>
    <w:rsid w:val="00690EBA"/>
    <w:rsid w:val="006936A6"/>
    <w:rsid w:val="006A0405"/>
    <w:rsid w:val="006A26E9"/>
    <w:rsid w:val="006A27B1"/>
    <w:rsid w:val="006A69B7"/>
    <w:rsid w:val="006A6CFA"/>
    <w:rsid w:val="006B233C"/>
    <w:rsid w:val="006B3565"/>
    <w:rsid w:val="006B3DFB"/>
    <w:rsid w:val="006B4294"/>
    <w:rsid w:val="006B5CD9"/>
    <w:rsid w:val="006C5964"/>
    <w:rsid w:val="006C7C17"/>
    <w:rsid w:val="006D0D62"/>
    <w:rsid w:val="006D2479"/>
    <w:rsid w:val="006D4C24"/>
    <w:rsid w:val="006D5CC4"/>
    <w:rsid w:val="006E394C"/>
    <w:rsid w:val="006E4242"/>
    <w:rsid w:val="006E4A32"/>
    <w:rsid w:val="006E7698"/>
    <w:rsid w:val="006F19A2"/>
    <w:rsid w:val="006F6115"/>
    <w:rsid w:val="006F6B42"/>
    <w:rsid w:val="0070111B"/>
    <w:rsid w:val="00704B5B"/>
    <w:rsid w:val="00710B3B"/>
    <w:rsid w:val="0071715D"/>
    <w:rsid w:val="00717C89"/>
    <w:rsid w:val="00725C42"/>
    <w:rsid w:val="00730872"/>
    <w:rsid w:val="00737A17"/>
    <w:rsid w:val="00740CD4"/>
    <w:rsid w:val="00744684"/>
    <w:rsid w:val="00745951"/>
    <w:rsid w:val="0074696B"/>
    <w:rsid w:val="00746EED"/>
    <w:rsid w:val="007508AE"/>
    <w:rsid w:val="00751BD5"/>
    <w:rsid w:val="00753600"/>
    <w:rsid w:val="007536E0"/>
    <w:rsid w:val="00754BC9"/>
    <w:rsid w:val="00754F4E"/>
    <w:rsid w:val="0076336E"/>
    <w:rsid w:val="0076344D"/>
    <w:rsid w:val="0076474F"/>
    <w:rsid w:val="00765479"/>
    <w:rsid w:val="00770D64"/>
    <w:rsid w:val="00776071"/>
    <w:rsid w:val="007763A5"/>
    <w:rsid w:val="0078086F"/>
    <w:rsid w:val="00781A94"/>
    <w:rsid w:val="00785835"/>
    <w:rsid w:val="00785DB8"/>
    <w:rsid w:val="00787BD9"/>
    <w:rsid w:val="007907BA"/>
    <w:rsid w:val="007941EC"/>
    <w:rsid w:val="00796CF9"/>
    <w:rsid w:val="007A2B98"/>
    <w:rsid w:val="007A3927"/>
    <w:rsid w:val="007A7121"/>
    <w:rsid w:val="007A7E1A"/>
    <w:rsid w:val="007B454E"/>
    <w:rsid w:val="007B4C78"/>
    <w:rsid w:val="007B5D37"/>
    <w:rsid w:val="007B726A"/>
    <w:rsid w:val="007C13D4"/>
    <w:rsid w:val="007C18E9"/>
    <w:rsid w:val="007C3636"/>
    <w:rsid w:val="007C5DE3"/>
    <w:rsid w:val="007E0246"/>
    <w:rsid w:val="007E0866"/>
    <w:rsid w:val="007E159A"/>
    <w:rsid w:val="007E2DFC"/>
    <w:rsid w:val="007E612C"/>
    <w:rsid w:val="007E7462"/>
    <w:rsid w:val="007E7B38"/>
    <w:rsid w:val="007F25FB"/>
    <w:rsid w:val="007F5ECB"/>
    <w:rsid w:val="00803360"/>
    <w:rsid w:val="00803A5C"/>
    <w:rsid w:val="00807BFF"/>
    <w:rsid w:val="00807D52"/>
    <w:rsid w:val="008111ED"/>
    <w:rsid w:val="00816571"/>
    <w:rsid w:val="00816B01"/>
    <w:rsid w:val="00817954"/>
    <w:rsid w:val="00817B4B"/>
    <w:rsid w:val="0082474B"/>
    <w:rsid w:val="00824832"/>
    <w:rsid w:val="00824B77"/>
    <w:rsid w:val="00825288"/>
    <w:rsid w:val="00833613"/>
    <w:rsid w:val="00833A2D"/>
    <w:rsid w:val="00837BF5"/>
    <w:rsid w:val="0084019B"/>
    <w:rsid w:val="008410F7"/>
    <w:rsid w:val="00843B23"/>
    <w:rsid w:val="00844A78"/>
    <w:rsid w:val="0084592A"/>
    <w:rsid w:val="00846DFB"/>
    <w:rsid w:val="008515A0"/>
    <w:rsid w:val="00852FB0"/>
    <w:rsid w:val="00857859"/>
    <w:rsid w:val="00861285"/>
    <w:rsid w:val="00861CD1"/>
    <w:rsid w:val="00862C87"/>
    <w:rsid w:val="00866B67"/>
    <w:rsid w:val="008672AE"/>
    <w:rsid w:val="0086770D"/>
    <w:rsid w:val="00870428"/>
    <w:rsid w:val="00874AD2"/>
    <w:rsid w:val="00875E21"/>
    <w:rsid w:val="00881A97"/>
    <w:rsid w:val="00882417"/>
    <w:rsid w:val="008873EC"/>
    <w:rsid w:val="00887749"/>
    <w:rsid w:val="00890A71"/>
    <w:rsid w:val="00896701"/>
    <w:rsid w:val="008968D0"/>
    <w:rsid w:val="00896EAF"/>
    <w:rsid w:val="008B0BAD"/>
    <w:rsid w:val="008B172F"/>
    <w:rsid w:val="008B17ED"/>
    <w:rsid w:val="008B18A6"/>
    <w:rsid w:val="008B20B1"/>
    <w:rsid w:val="008B51CF"/>
    <w:rsid w:val="008B6034"/>
    <w:rsid w:val="008B614D"/>
    <w:rsid w:val="008B6B4B"/>
    <w:rsid w:val="008C0255"/>
    <w:rsid w:val="008C4199"/>
    <w:rsid w:val="008D284E"/>
    <w:rsid w:val="008D33D2"/>
    <w:rsid w:val="008D4A80"/>
    <w:rsid w:val="008D6F44"/>
    <w:rsid w:val="008D7589"/>
    <w:rsid w:val="008E085A"/>
    <w:rsid w:val="008E1B5C"/>
    <w:rsid w:val="008E50B5"/>
    <w:rsid w:val="008F77E9"/>
    <w:rsid w:val="00900A3D"/>
    <w:rsid w:val="009032A4"/>
    <w:rsid w:val="00906534"/>
    <w:rsid w:val="009163B3"/>
    <w:rsid w:val="00916417"/>
    <w:rsid w:val="009201A6"/>
    <w:rsid w:val="00925D8D"/>
    <w:rsid w:val="00927348"/>
    <w:rsid w:val="0093009F"/>
    <w:rsid w:val="009322D0"/>
    <w:rsid w:val="0093339C"/>
    <w:rsid w:val="00936D07"/>
    <w:rsid w:val="009371D6"/>
    <w:rsid w:val="009452A1"/>
    <w:rsid w:val="0095372F"/>
    <w:rsid w:val="00960F94"/>
    <w:rsid w:val="00967FD6"/>
    <w:rsid w:val="0097190B"/>
    <w:rsid w:val="00972D4B"/>
    <w:rsid w:val="00974EF2"/>
    <w:rsid w:val="009756BE"/>
    <w:rsid w:val="00981474"/>
    <w:rsid w:val="00991FF7"/>
    <w:rsid w:val="0099552D"/>
    <w:rsid w:val="00997576"/>
    <w:rsid w:val="0099789E"/>
    <w:rsid w:val="009A080C"/>
    <w:rsid w:val="009A2359"/>
    <w:rsid w:val="009A241D"/>
    <w:rsid w:val="009A2C93"/>
    <w:rsid w:val="009A2F34"/>
    <w:rsid w:val="009A4357"/>
    <w:rsid w:val="009A492A"/>
    <w:rsid w:val="009A5B00"/>
    <w:rsid w:val="009B217C"/>
    <w:rsid w:val="009B33E6"/>
    <w:rsid w:val="009B4ACC"/>
    <w:rsid w:val="009B7202"/>
    <w:rsid w:val="009C0771"/>
    <w:rsid w:val="009C2737"/>
    <w:rsid w:val="009C350B"/>
    <w:rsid w:val="009C5303"/>
    <w:rsid w:val="009C7FD8"/>
    <w:rsid w:val="009D0D4E"/>
    <w:rsid w:val="009D129B"/>
    <w:rsid w:val="009D256B"/>
    <w:rsid w:val="009E0075"/>
    <w:rsid w:val="009E2FD4"/>
    <w:rsid w:val="009E3FBF"/>
    <w:rsid w:val="009F14D9"/>
    <w:rsid w:val="009F4DA3"/>
    <w:rsid w:val="009F5544"/>
    <w:rsid w:val="00A01E39"/>
    <w:rsid w:val="00A06846"/>
    <w:rsid w:val="00A07007"/>
    <w:rsid w:val="00A12633"/>
    <w:rsid w:val="00A1272A"/>
    <w:rsid w:val="00A132EA"/>
    <w:rsid w:val="00A163F7"/>
    <w:rsid w:val="00A23673"/>
    <w:rsid w:val="00A23CB6"/>
    <w:rsid w:val="00A32FDB"/>
    <w:rsid w:val="00A35F38"/>
    <w:rsid w:val="00A363A6"/>
    <w:rsid w:val="00A40658"/>
    <w:rsid w:val="00A44A4D"/>
    <w:rsid w:val="00A45F2A"/>
    <w:rsid w:val="00A5201B"/>
    <w:rsid w:val="00A52DDF"/>
    <w:rsid w:val="00A550A1"/>
    <w:rsid w:val="00A552B7"/>
    <w:rsid w:val="00A55B49"/>
    <w:rsid w:val="00A5613D"/>
    <w:rsid w:val="00A577D3"/>
    <w:rsid w:val="00A60574"/>
    <w:rsid w:val="00A618C4"/>
    <w:rsid w:val="00A6309C"/>
    <w:rsid w:val="00A6388A"/>
    <w:rsid w:val="00A64005"/>
    <w:rsid w:val="00A6626B"/>
    <w:rsid w:val="00A66C04"/>
    <w:rsid w:val="00A67427"/>
    <w:rsid w:val="00A67628"/>
    <w:rsid w:val="00A772F3"/>
    <w:rsid w:val="00A8303C"/>
    <w:rsid w:val="00A840AA"/>
    <w:rsid w:val="00A90183"/>
    <w:rsid w:val="00A92225"/>
    <w:rsid w:val="00A92356"/>
    <w:rsid w:val="00A96C43"/>
    <w:rsid w:val="00A9729A"/>
    <w:rsid w:val="00AB1B9D"/>
    <w:rsid w:val="00AC39FA"/>
    <w:rsid w:val="00AD1A72"/>
    <w:rsid w:val="00AD298E"/>
    <w:rsid w:val="00AD2C09"/>
    <w:rsid w:val="00AD4A8E"/>
    <w:rsid w:val="00AD64C7"/>
    <w:rsid w:val="00AE0336"/>
    <w:rsid w:val="00AE0DA7"/>
    <w:rsid w:val="00AE1A86"/>
    <w:rsid w:val="00AE2639"/>
    <w:rsid w:val="00AE468F"/>
    <w:rsid w:val="00AE59A3"/>
    <w:rsid w:val="00AF1FEF"/>
    <w:rsid w:val="00AF2867"/>
    <w:rsid w:val="00AF4887"/>
    <w:rsid w:val="00AF5D9B"/>
    <w:rsid w:val="00B010F4"/>
    <w:rsid w:val="00B036BE"/>
    <w:rsid w:val="00B04195"/>
    <w:rsid w:val="00B04A51"/>
    <w:rsid w:val="00B131A2"/>
    <w:rsid w:val="00B13FA6"/>
    <w:rsid w:val="00B158DC"/>
    <w:rsid w:val="00B168C4"/>
    <w:rsid w:val="00B206BD"/>
    <w:rsid w:val="00B26BC1"/>
    <w:rsid w:val="00B325DE"/>
    <w:rsid w:val="00B34EFA"/>
    <w:rsid w:val="00B37534"/>
    <w:rsid w:val="00B407CE"/>
    <w:rsid w:val="00B43F14"/>
    <w:rsid w:val="00B455BD"/>
    <w:rsid w:val="00B66AB3"/>
    <w:rsid w:val="00B71371"/>
    <w:rsid w:val="00B720B5"/>
    <w:rsid w:val="00B72FEC"/>
    <w:rsid w:val="00B74982"/>
    <w:rsid w:val="00B75254"/>
    <w:rsid w:val="00B81600"/>
    <w:rsid w:val="00B82B78"/>
    <w:rsid w:val="00B82F4C"/>
    <w:rsid w:val="00B83415"/>
    <w:rsid w:val="00B85516"/>
    <w:rsid w:val="00B904FB"/>
    <w:rsid w:val="00B90F2F"/>
    <w:rsid w:val="00B92CF9"/>
    <w:rsid w:val="00BA1FAF"/>
    <w:rsid w:val="00BA2834"/>
    <w:rsid w:val="00BA580C"/>
    <w:rsid w:val="00BA6510"/>
    <w:rsid w:val="00BB5273"/>
    <w:rsid w:val="00BC2380"/>
    <w:rsid w:val="00BC2EBB"/>
    <w:rsid w:val="00BC346D"/>
    <w:rsid w:val="00BC6829"/>
    <w:rsid w:val="00BD3A90"/>
    <w:rsid w:val="00BD43AD"/>
    <w:rsid w:val="00BE0F2F"/>
    <w:rsid w:val="00BE145E"/>
    <w:rsid w:val="00BE4FFE"/>
    <w:rsid w:val="00BE7CDE"/>
    <w:rsid w:val="00BF2F15"/>
    <w:rsid w:val="00BF4660"/>
    <w:rsid w:val="00C02923"/>
    <w:rsid w:val="00C03A16"/>
    <w:rsid w:val="00C047DF"/>
    <w:rsid w:val="00C05CA6"/>
    <w:rsid w:val="00C0634D"/>
    <w:rsid w:val="00C1621C"/>
    <w:rsid w:val="00C17F80"/>
    <w:rsid w:val="00C21380"/>
    <w:rsid w:val="00C21BAC"/>
    <w:rsid w:val="00C2504E"/>
    <w:rsid w:val="00C277FD"/>
    <w:rsid w:val="00C32074"/>
    <w:rsid w:val="00C37003"/>
    <w:rsid w:val="00C40C51"/>
    <w:rsid w:val="00C413F3"/>
    <w:rsid w:val="00C44A3A"/>
    <w:rsid w:val="00C50848"/>
    <w:rsid w:val="00C51E51"/>
    <w:rsid w:val="00C64552"/>
    <w:rsid w:val="00C65405"/>
    <w:rsid w:val="00C666ED"/>
    <w:rsid w:val="00C833C0"/>
    <w:rsid w:val="00C852B0"/>
    <w:rsid w:val="00C91A48"/>
    <w:rsid w:val="00C93FE0"/>
    <w:rsid w:val="00C9477A"/>
    <w:rsid w:val="00CA064C"/>
    <w:rsid w:val="00CB0D6A"/>
    <w:rsid w:val="00CB2252"/>
    <w:rsid w:val="00CB45E2"/>
    <w:rsid w:val="00CB6F04"/>
    <w:rsid w:val="00CC21F6"/>
    <w:rsid w:val="00CC2D8C"/>
    <w:rsid w:val="00CC3C8F"/>
    <w:rsid w:val="00CC4696"/>
    <w:rsid w:val="00CC735C"/>
    <w:rsid w:val="00CC76D9"/>
    <w:rsid w:val="00CD0891"/>
    <w:rsid w:val="00CD1113"/>
    <w:rsid w:val="00CD1D10"/>
    <w:rsid w:val="00CD3536"/>
    <w:rsid w:val="00CD4568"/>
    <w:rsid w:val="00CD582E"/>
    <w:rsid w:val="00CD74FF"/>
    <w:rsid w:val="00CE3B69"/>
    <w:rsid w:val="00D047A1"/>
    <w:rsid w:val="00D10BE6"/>
    <w:rsid w:val="00D150BF"/>
    <w:rsid w:val="00D159A1"/>
    <w:rsid w:val="00D15D3D"/>
    <w:rsid w:val="00D21523"/>
    <w:rsid w:val="00D2592E"/>
    <w:rsid w:val="00D30320"/>
    <w:rsid w:val="00D32582"/>
    <w:rsid w:val="00D34388"/>
    <w:rsid w:val="00D34E65"/>
    <w:rsid w:val="00D36D1A"/>
    <w:rsid w:val="00D44471"/>
    <w:rsid w:val="00D4567F"/>
    <w:rsid w:val="00D461EF"/>
    <w:rsid w:val="00D46F07"/>
    <w:rsid w:val="00D47508"/>
    <w:rsid w:val="00D5367B"/>
    <w:rsid w:val="00D54429"/>
    <w:rsid w:val="00D60B11"/>
    <w:rsid w:val="00D60C32"/>
    <w:rsid w:val="00D67694"/>
    <w:rsid w:val="00D71EC3"/>
    <w:rsid w:val="00D770C8"/>
    <w:rsid w:val="00D80715"/>
    <w:rsid w:val="00D81993"/>
    <w:rsid w:val="00D81B82"/>
    <w:rsid w:val="00D81F37"/>
    <w:rsid w:val="00D83592"/>
    <w:rsid w:val="00D8561E"/>
    <w:rsid w:val="00D87815"/>
    <w:rsid w:val="00D91262"/>
    <w:rsid w:val="00D93CA8"/>
    <w:rsid w:val="00DA087C"/>
    <w:rsid w:val="00DA294C"/>
    <w:rsid w:val="00DA4A8F"/>
    <w:rsid w:val="00DA4C10"/>
    <w:rsid w:val="00DA58EF"/>
    <w:rsid w:val="00DA69E0"/>
    <w:rsid w:val="00DA7081"/>
    <w:rsid w:val="00DB0B1C"/>
    <w:rsid w:val="00DB29C0"/>
    <w:rsid w:val="00DB330D"/>
    <w:rsid w:val="00DB6C85"/>
    <w:rsid w:val="00DC19CB"/>
    <w:rsid w:val="00DC302B"/>
    <w:rsid w:val="00DC4E8D"/>
    <w:rsid w:val="00DC5C80"/>
    <w:rsid w:val="00DD1DF5"/>
    <w:rsid w:val="00DD4D35"/>
    <w:rsid w:val="00DD4D81"/>
    <w:rsid w:val="00DD5EBA"/>
    <w:rsid w:val="00DE25BA"/>
    <w:rsid w:val="00DE32C8"/>
    <w:rsid w:val="00DE3827"/>
    <w:rsid w:val="00DE3888"/>
    <w:rsid w:val="00DE41EB"/>
    <w:rsid w:val="00DE51FB"/>
    <w:rsid w:val="00DE6848"/>
    <w:rsid w:val="00DE70F2"/>
    <w:rsid w:val="00DF5ECD"/>
    <w:rsid w:val="00DF671F"/>
    <w:rsid w:val="00E00A7D"/>
    <w:rsid w:val="00E00D5E"/>
    <w:rsid w:val="00E048D5"/>
    <w:rsid w:val="00E04A37"/>
    <w:rsid w:val="00E1179F"/>
    <w:rsid w:val="00E11D72"/>
    <w:rsid w:val="00E15F4E"/>
    <w:rsid w:val="00E165E4"/>
    <w:rsid w:val="00E210A1"/>
    <w:rsid w:val="00E26698"/>
    <w:rsid w:val="00E30270"/>
    <w:rsid w:val="00E338AB"/>
    <w:rsid w:val="00E355A4"/>
    <w:rsid w:val="00E36DE5"/>
    <w:rsid w:val="00E417F6"/>
    <w:rsid w:val="00E43352"/>
    <w:rsid w:val="00E43459"/>
    <w:rsid w:val="00E43B25"/>
    <w:rsid w:val="00E4534F"/>
    <w:rsid w:val="00E45365"/>
    <w:rsid w:val="00E51DD8"/>
    <w:rsid w:val="00E566C5"/>
    <w:rsid w:val="00E6084C"/>
    <w:rsid w:val="00E60B08"/>
    <w:rsid w:val="00E659D0"/>
    <w:rsid w:val="00E665B1"/>
    <w:rsid w:val="00E7030B"/>
    <w:rsid w:val="00E703B5"/>
    <w:rsid w:val="00E70A0D"/>
    <w:rsid w:val="00E802BD"/>
    <w:rsid w:val="00E80F37"/>
    <w:rsid w:val="00E81FC7"/>
    <w:rsid w:val="00E90871"/>
    <w:rsid w:val="00E921CC"/>
    <w:rsid w:val="00E93860"/>
    <w:rsid w:val="00EA2B21"/>
    <w:rsid w:val="00EA4145"/>
    <w:rsid w:val="00EB28C3"/>
    <w:rsid w:val="00EB6381"/>
    <w:rsid w:val="00EB6DD2"/>
    <w:rsid w:val="00EC112B"/>
    <w:rsid w:val="00EC3EC6"/>
    <w:rsid w:val="00EC59C9"/>
    <w:rsid w:val="00EC6D73"/>
    <w:rsid w:val="00ED05BC"/>
    <w:rsid w:val="00ED3F14"/>
    <w:rsid w:val="00ED415C"/>
    <w:rsid w:val="00ED4163"/>
    <w:rsid w:val="00ED635E"/>
    <w:rsid w:val="00ED7614"/>
    <w:rsid w:val="00ED78F9"/>
    <w:rsid w:val="00EE148E"/>
    <w:rsid w:val="00EE17DB"/>
    <w:rsid w:val="00EE3F03"/>
    <w:rsid w:val="00EE6A94"/>
    <w:rsid w:val="00EE6C20"/>
    <w:rsid w:val="00EE7875"/>
    <w:rsid w:val="00EF3195"/>
    <w:rsid w:val="00EF7D67"/>
    <w:rsid w:val="00F015FC"/>
    <w:rsid w:val="00F026CF"/>
    <w:rsid w:val="00F169E2"/>
    <w:rsid w:val="00F20DA8"/>
    <w:rsid w:val="00F266C6"/>
    <w:rsid w:val="00F32479"/>
    <w:rsid w:val="00F339BA"/>
    <w:rsid w:val="00F43485"/>
    <w:rsid w:val="00F451A3"/>
    <w:rsid w:val="00F45C11"/>
    <w:rsid w:val="00F46E56"/>
    <w:rsid w:val="00F47725"/>
    <w:rsid w:val="00F52F6D"/>
    <w:rsid w:val="00F55110"/>
    <w:rsid w:val="00F56008"/>
    <w:rsid w:val="00F568B7"/>
    <w:rsid w:val="00F568C9"/>
    <w:rsid w:val="00F601A8"/>
    <w:rsid w:val="00F65EB2"/>
    <w:rsid w:val="00F6616C"/>
    <w:rsid w:val="00F66DCA"/>
    <w:rsid w:val="00F67038"/>
    <w:rsid w:val="00F73A64"/>
    <w:rsid w:val="00F86B91"/>
    <w:rsid w:val="00F96AA2"/>
    <w:rsid w:val="00FA0ECB"/>
    <w:rsid w:val="00FB09D1"/>
    <w:rsid w:val="00FB208F"/>
    <w:rsid w:val="00FB761E"/>
    <w:rsid w:val="00FC4287"/>
    <w:rsid w:val="00FC513B"/>
    <w:rsid w:val="00FC7174"/>
    <w:rsid w:val="00FD1E32"/>
    <w:rsid w:val="00FD5AB4"/>
    <w:rsid w:val="00FE1425"/>
    <w:rsid w:val="00FE16ED"/>
    <w:rsid w:val="00FE1942"/>
    <w:rsid w:val="00FE27AE"/>
    <w:rsid w:val="00FE4A79"/>
    <w:rsid w:val="00FE58EF"/>
    <w:rsid w:val="00FF22B3"/>
    <w:rsid w:val="00FF7F63"/>
    <w:rsid w:val="01006ADC"/>
    <w:rsid w:val="015F0445"/>
    <w:rsid w:val="01A87AFF"/>
    <w:rsid w:val="01BA5766"/>
    <w:rsid w:val="02247ACE"/>
    <w:rsid w:val="022950E4"/>
    <w:rsid w:val="022B0E5C"/>
    <w:rsid w:val="02444F65"/>
    <w:rsid w:val="02455D5E"/>
    <w:rsid w:val="025008C3"/>
    <w:rsid w:val="02532161"/>
    <w:rsid w:val="02617E08"/>
    <w:rsid w:val="02A25672"/>
    <w:rsid w:val="02A5732B"/>
    <w:rsid w:val="02A863CE"/>
    <w:rsid w:val="02AD5622"/>
    <w:rsid w:val="02C0622E"/>
    <w:rsid w:val="02C765D0"/>
    <w:rsid w:val="02E95947"/>
    <w:rsid w:val="02FA082F"/>
    <w:rsid w:val="03075CF2"/>
    <w:rsid w:val="03125B78"/>
    <w:rsid w:val="034877EC"/>
    <w:rsid w:val="0355045A"/>
    <w:rsid w:val="037547BA"/>
    <w:rsid w:val="03E02A63"/>
    <w:rsid w:val="03E272F9"/>
    <w:rsid w:val="03F0125B"/>
    <w:rsid w:val="04025BED"/>
    <w:rsid w:val="04090D29"/>
    <w:rsid w:val="04333FF8"/>
    <w:rsid w:val="04713558"/>
    <w:rsid w:val="048F3CBD"/>
    <w:rsid w:val="04910D1F"/>
    <w:rsid w:val="04DA42BC"/>
    <w:rsid w:val="04EF00C2"/>
    <w:rsid w:val="05151950"/>
    <w:rsid w:val="051E32D2"/>
    <w:rsid w:val="052B4CCF"/>
    <w:rsid w:val="052D69DA"/>
    <w:rsid w:val="052E28F8"/>
    <w:rsid w:val="053E0EA6"/>
    <w:rsid w:val="05746676"/>
    <w:rsid w:val="05CD4417"/>
    <w:rsid w:val="05EB64A0"/>
    <w:rsid w:val="06020126"/>
    <w:rsid w:val="06112117"/>
    <w:rsid w:val="0633208D"/>
    <w:rsid w:val="06383B48"/>
    <w:rsid w:val="06C42864"/>
    <w:rsid w:val="07283481"/>
    <w:rsid w:val="073C7668"/>
    <w:rsid w:val="0774295E"/>
    <w:rsid w:val="079052BE"/>
    <w:rsid w:val="079E5C2C"/>
    <w:rsid w:val="07BF0A29"/>
    <w:rsid w:val="081947F7"/>
    <w:rsid w:val="089C4D14"/>
    <w:rsid w:val="08A54568"/>
    <w:rsid w:val="08A74FB5"/>
    <w:rsid w:val="08C416C3"/>
    <w:rsid w:val="08D51B22"/>
    <w:rsid w:val="08DD3B45"/>
    <w:rsid w:val="09246A61"/>
    <w:rsid w:val="092B7CD1"/>
    <w:rsid w:val="0938474A"/>
    <w:rsid w:val="094E3682"/>
    <w:rsid w:val="09684744"/>
    <w:rsid w:val="099077F7"/>
    <w:rsid w:val="09AB4631"/>
    <w:rsid w:val="09C35E1E"/>
    <w:rsid w:val="09DD360C"/>
    <w:rsid w:val="0A0514CC"/>
    <w:rsid w:val="0A344626"/>
    <w:rsid w:val="0A6D7083"/>
    <w:rsid w:val="0ACE5FB1"/>
    <w:rsid w:val="0ADD081A"/>
    <w:rsid w:val="0AE305E2"/>
    <w:rsid w:val="0AF53735"/>
    <w:rsid w:val="0B251028"/>
    <w:rsid w:val="0B321B76"/>
    <w:rsid w:val="0B3348DE"/>
    <w:rsid w:val="0B494101"/>
    <w:rsid w:val="0B7E71C0"/>
    <w:rsid w:val="0B811AED"/>
    <w:rsid w:val="0B835865"/>
    <w:rsid w:val="0BB579E9"/>
    <w:rsid w:val="0C060244"/>
    <w:rsid w:val="0C0C21B7"/>
    <w:rsid w:val="0C476893"/>
    <w:rsid w:val="0C580BBB"/>
    <w:rsid w:val="0CA830A9"/>
    <w:rsid w:val="0CCE2B10"/>
    <w:rsid w:val="0D196656"/>
    <w:rsid w:val="0D1F15BD"/>
    <w:rsid w:val="0D2C7836"/>
    <w:rsid w:val="0D3A63F7"/>
    <w:rsid w:val="0D501777"/>
    <w:rsid w:val="0D5B07BE"/>
    <w:rsid w:val="0D646FD0"/>
    <w:rsid w:val="0D9C676A"/>
    <w:rsid w:val="0DB02216"/>
    <w:rsid w:val="0DD51C7C"/>
    <w:rsid w:val="0DD85DA1"/>
    <w:rsid w:val="0DFA16E3"/>
    <w:rsid w:val="0E2B5D40"/>
    <w:rsid w:val="0E4D5CB6"/>
    <w:rsid w:val="0E6179B4"/>
    <w:rsid w:val="0E665FA8"/>
    <w:rsid w:val="0E744CBB"/>
    <w:rsid w:val="0ECA394A"/>
    <w:rsid w:val="0F2729AB"/>
    <w:rsid w:val="0F827BE2"/>
    <w:rsid w:val="0FD83CA6"/>
    <w:rsid w:val="10607CBB"/>
    <w:rsid w:val="109C2F25"/>
    <w:rsid w:val="10A5002C"/>
    <w:rsid w:val="10BB784F"/>
    <w:rsid w:val="1121625E"/>
    <w:rsid w:val="112528C9"/>
    <w:rsid w:val="115D274E"/>
    <w:rsid w:val="11B321A8"/>
    <w:rsid w:val="11D113C2"/>
    <w:rsid w:val="11D84431"/>
    <w:rsid w:val="12457C5E"/>
    <w:rsid w:val="12630D00"/>
    <w:rsid w:val="126648DC"/>
    <w:rsid w:val="128D6FC9"/>
    <w:rsid w:val="129A28E4"/>
    <w:rsid w:val="12DE15D3"/>
    <w:rsid w:val="130A686C"/>
    <w:rsid w:val="1355514F"/>
    <w:rsid w:val="13765EFE"/>
    <w:rsid w:val="13FC25E5"/>
    <w:rsid w:val="14240D14"/>
    <w:rsid w:val="144B1143"/>
    <w:rsid w:val="145A2EDB"/>
    <w:rsid w:val="147C10A3"/>
    <w:rsid w:val="14C83FFD"/>
    <w:rsid w:val="14EA4056"/>
    <w:rsid w:val="14FB2910"/>
    <w:rsid w:val="14FC046B"/>
    <w:rsid w:val="1548634E"/>
    <w:rsid w:val="155A62CD"/>
    <w:rsid w:val="155C2C83"/>
    <w:rsid w:val="155E7BCB"/>
    <w:rsid w:val="158768C2"/>
    <w:rsid w:val="15C47445"/>
    <w:rsid w:val="15C56A7A"/>
    <w:rsid w:val="15D633D5"/>
    <w:rsid w:val="16027CCE"/>
    <w:rsid w:val="160865C0"/>
    <w:rsid w:val="16461F09"/>
    <w:rsid w:val="16924BAE"/>
    <w:rsid w:val="16946B78"/>
    <w:rsid w:val="16AE003A"/>
    <w:rsid w:val="16D276A1"/>
    <w:rsid w:val="16D43DC5"/>
    <w:rsid w:val="17562080"/>
    <w:rsid w:val="17A60B24"/>
    <w:rsid w:val="17C84600"/>
    <w:rsid w:val="17D31922"/>
    <w:rsid w:val="183028D1"/>
    <w:rsid w:val="18A372C8"/>
    <w:rsid w:val="18ED431E"/>
    <w:rsid w:val="192835A8"/>
    <w:rsid w:val="19314B52"/>
    <w:rsid w:val="194221BD"/>
    <w:rsid w:val="19436634"/>
    <w:rsid w:val="195E521C"/>
    <w:rsid w:val="19650358"/>
    <w:rsid w:val="19784996"/>
    <w:rsid w:val="19C5529B"/>
    <w:rsid w:val="19D60635"/>
    <w:rsid w:val="19E25E4D"/>
    <w:rsid w:val="19EC6CCB"/>
    <w:rsid w:val="19FE3E9C"/>
    <w:rsid w:val="1A0062D3"/>
    <w:rsid w:val="1A0A7151"/>
    <w:rsid w:val="1A0B30C2"/>
    <w:rsid w:val="1A1D50D7"/>
    <w:rsid w:val="1A2E4BEE"/>
    <w:rsid w:val="1ABF1CEA"/>
    <w:rsid w:val="1AE21F19"/>
    <w:rsid w:val="1B0D514B"/>
    <w:rsid w:val="1B116885"/>
    <w:rsid w:val="1B1A1616"/>
    <w:rsid w:val="1B1F09DB"/>
    <w:rsid w:val="1B446693"/>
    <w:rsid w:val="1B46240B"/>
    <w:rsid w:val="1B6F1962"/>
    <w:rsid w:val="1B897441"/>
    <w:rsid w:val="1BA3785E"/>
    <w:rsid w:val="1BCF2401"/>
    <w:rsid w:val="1C0403B0"/>
    <w:rsid w:val="1C246AC4"/>
    <w:rsid w:val="1C511068"/>
    <w:rsid w:val="1C5B1EE6"/>
    <w:rsid w:val="1CA91FEB"/>
    <w:rsid w:val="1CC13E06"/>
    <w:rsid w:val="1CD13F56"/>
    <w:rsid w:val="1CDF6673"/>
    <w:rsid w:val="1D3D0298"/>
    <w:rsid w:val="1D3E7001"/>
    <w:rsid w:val="1D5030CD"/>
    <w:rsid w:val="1DA04055"/>
    <w:rsid w:val="1DB43B6E"/>
    <w:rsid w:val="1DC53ABB"/>
    <w:rsid w:val="1DC75A85"/>
    <w:rsid w:val="1DEC729A"/>
    <w:rsid w:val="1DF913E0"/>
    <w:rsid w:val="1E0720DF"/>
    <w:rsid w:val="1E1660C5"/>
    <w:rsid w:val="1E4744D0"/>
    <w:rsid w:val="1E654E74"/>
    <w:rsid w:val="1E820840"/>
    <w:rsid w:val="1EAC6A29"/>
    <w:rsid w:val="1EC9735C"/>
    <w:rsid w:val="1ECC2C27"/>
    <w:rsid w:val="1EF02DBA"/>
    <w:rsid w:val="1F3C5FFF"/>
    <w:rsid w:val="1F552C1D"/>
    <w:rsid w:val="1F6B0692"/>
    <w:rsid w:val="1F711E6E"/>
    <w:rsid w:val="1F7F69B6"/>
    <w:rsid w:val="1FC91B80"/>
    <w:rsid w:val="1FE8583F"/>
    <w:rsid w:val="20254CE5"/>
    <w:rsid w:val="20436F19"/>
    <w:rsid w:val="20564E9E"/>
    <w:rsid w:val="207F6E5F"/>
    <w:rsid w:val="20915ED7"/>
    <w:rsid w:val="20FF72E4"/>
    <w:rsid w:val="21311468"/>
    <w:rsid w:val="21547395"/>
    <w:rsid w:val="21751B5F"/>
    <w:rsid w:val="21FC260E"/>
    <w:rsid w:val="221C5C74"/>
    <w:rsid w:val="2277734E"/>
    <w:rsid w:val="22D1044D"/>
    <w:rsid w:val="23072229"/>
    <w:rsid w:val="230956DE"/>
    <w:rsid w:val="23326E74"/>
    <w:rsid w:val="23400985"/>
    <w:rsid w:val="235B5697"/>
    <w:rsid w:val="236E24FF"/>
    <w:rsid w:val="237572DD"/>
    <w:rsid w:val="2392443F"/>
    <w:rsid w:val="23953F30"/>
    <w:rsid w:val="239A1546"/>
    <w:rsid w:val="23E23CDE"/>
    <w:rsid w:val="2404422C"/>
    <w:rsid w:val="24174945"/>
    <w:rsid w:val="243317F0"/>
    <w:rsid w:val="247022A7"/>
    <w:rsid w:val="24903EDB"/>
    <w:rsid w:val="24A1225A"/>
    <w:rsid w:val="24BD3A34"/>
    <w:rsid w:val="251040BB"/>
    <w:rsid w:val="25307663"/>
    <w:rsid w:val="25733DFD"/>
    <w:rsid w:val="258E6E89"/>
    <w:rsid w:val="25B6018D"/>
    <w:rsid w:val="25CB11B7"/>
    <w:rsid w:val="25CF10FD"/>
    <w:rsid w:val="25F0369F"/>
    <w:rsid w:val="25F969F8"/>
    <w:rsid w:val="26541E80"/>
    <w:rsid w:val="265579A6"/>
    <w:rsid w:val="265E2CBC"/>
    <w:rsid w:val="267672BC"/>
    <w:rsid w:val="26AF5308"/>
    <w:rsid w:val="26CD39E1"/>
    <w:rsid w:val="26F92A28"/>
    <w:rsid w:val="270C506D"/>
    <w:rsid w:val="274243CE"/>
    <w:rsid w:val="279B588D"/>
    <w:rsid w:val="27B506FD"/>
    <w:rsid w:val="27F751B9"/>
    <w:rsid w:val="28497097"/>
    <w:rsid w:val="284C132E"/>
    <w:rsid w:val="286C1230"/>
    <w:rsid w:val="289E50C2"/>
    <w:rsid w:val="28D42E04"/>
    <w:rsid w:val="28EB67F8"/>
    <w:rsid w:val="29336130"/>
    <w:rsid w:val="29AC79F6"/>
    <w:rsid w:val="29B83D7F"/>
    <w:rsid w:val="29C72969"/>
    <w:rsid w:val="29E57B97"/>
    <w:rsid w:val="29EB48A9"/>
    <w:rsid w:val="29F86FC6"/>
    <w:rsid w:val="29F97C59"/>
    <w:rsid w:val="2A0140CD"/>
    <w:rsid w:val="2A263B34"/>
    <w:rsid w:val="2A585CB7"/>
    <w:rsid w:val="2AA046B1"/>
    <w:rsid w:val="2AA71390"/>
    <w:rsid w:val="2AA9206F"/>
    <w:rsid w:val="2ACA0963"/>
    <w:rsid w:val="2B057BED"/>
    <w:rsid w:val="2B2838DB"/>
    <w:rsid w:val="2B2D6B8C"/>
    <w:rsid w:val="2B3109E2"/>
    <w:rsid w:val="2B4324C3"/>
    <w:rsid w:val="2B5740DA"/>
    <w:rsid w:val="2B5E72FD"/>
    <w:rsid w:val="2BA2543C"/>
    <w:rsid w:val="2BAD5B8F"/>
    <w:rsid w:val="2BD517C9"/>
    <w:rsid w:val="2BDF55A0"/>
    <w:rsid w:val="2C2045B2"/>
    <w:rsid w:val="2C417474"/>
    <w:rsid w:val="2C4604BD"/>
    <w:rsid w:val="2C536736"/>
    <w:rsid w:val="2C6744B7"/>
    <w:rsid w:val="2C7E4129"/>
    <w:rsid w:val="2C8B05AE"/>
    <w:rsid w:val="2CF5270C"/>
    <w:rsid w:val="2D0A14EA"/>
    <w:rsid w:val="2D0C7368"/>
    <w:rsid w:val="2D157E8F"/>
    <w:rsid w:val="2D54458F"/>
    <w:rsid w:val="2D865C73"/>
    <w:rsid w:val="2DF6381D"/>
    <w:rsid w:val="2E0615C6"/>
    <w:rsid w:val="2E073308"/>
    <w:rsid w:val="2E083E2E"/>
    <w:rsid w:val="2E3C15F3"/>
    <w:rsid w:val="2E3D31FA"/>
    <w:rsid w:val="2E3D5378"/>
    <w:rsid w:val="2E497588"/>
    <w:rsid w:val="2E8B5113"/>
    <w:rsid w:val="2EB66B03"/>
    <w:rsid w:val="2EEE2746"/>
    <w:rsid w:val="2F0106CB"/>
    <w:rsid w:val="2F217CC6"/>
    <w:rsid w:val="2F2470DB"/>
    <w:rsid w:val="2F2B1B47"/>
    <w:rsid w:val="2F5051AF"/>
    <w:rsid w:val="2F510C08"/>
    <w:rsid w:val="2F697F69"/>
    <w:rsid w:val="2FAF126E"/>
    <w:rsid w:val="2FE9267A"/>
    <w:rsid w:val="303B1D8C"/>
    <w:rsid w:val="30543110"/>
    <w:rsid w:val="305A4537"/>
    <w:rsid w:val="307D0225"/>
    <w:rsid w:val="30D53C1E"/>
    <w:rsid w:val="3112096E"/>
    <w:rsid w:val="312439B9"/>
    <w:rsid w:val="316A07AA"/>
    <w:rsid w:val="3186310A"/>
    <w:rsid w:val="31A57A34"/>
    <w:rsid w:val="32221084"/>
    <w:rsid w:val="323A4620"/>
    <w:rsid w:val="32CC2D9E"/>
    <w:rsid w:val="32D373F3"/>
    <w:rsid w:val="32DD4FAB"/>
    <w:rsid w:val="32DF78C4"/>
    <w:rsid w:val="33501C21"/>
    <w:rsid w:val="33A002A3"/>
    <w:rsid w:val="340E31AA"/>
    <w:rsid w:val="342866FA"/>
    <w:rsid w:val="34433534"/>
    <w:rsid w:val="345E2192"/>
    <w:rsid w:val="34C208FD"/>
    <w:rsid w:val="34E56399"/>
    <w:rsid w:val="34E70363"/>
    <w:rsid w:val="351F5408"/>
    <w:rsid w:val="35472BB0"/>
    <w:rsid w:val="355D2789"/>
    <w:rsid w:val="35645510"/>
    <w:rsid w:val="358225E6"/>
    <w:rsid w:val="35BD45E8"/>
    <w:rsid w:val="35C0123F"/>
    <w:rsid w:val="3672016A"/>
    <w:rsid w:val="367F4CF7"/>
    <w:rsid w:val="368A71F8"/>
    <w:rsid w:val="369E56BC"/>
    <w:rsid w:val="36C36E45"/>
    <w:rsid w:val="36FC6348"/>
    <w:rsid w:val="371B0C18"/>
    <w:rsid w:val="374923A6"/>
    <w:rsid w:val="374E6478"/>
    <w:rsid w:val="37A91900"/>
    <w:rsid w:val="380B6117"/>
    <w:rsid w:val="381E409C"/>
    <w:rsid w:val="38371119"/>
    <w:rsid w:val="3871377A"/>
    <w:rsid w:val="388A33F4"/>
    <w:rsid w:val="38B30C88"/>
    <w:rsid w:val="38EF6DE0"/>
    <w:rsid w:val="390A1174"/>
    <w:rsid w:val="391D25A6"/>
    <w:rsid w:val="392D1072"/>
    <w:rsid w:val="3938118D"/>
    <w:rsid w:val="393D49F6"/>
    <w:rsid w:val="39557F91"/>
    <w:rsid w:val="395A736A"/>
    <w:rsid w:val="395E0DB4"/>
    <w:rsid w:val="397D2688"/>
    <w:rsid w:val="39C26CE8"/>
    <w:rsid w:val="39C44DF9"/>
    <w:rsid w:val="39C62C3D"/>
    <w:rsid w:val="39DE1EAF"/>
    <w:rsid w:val="39E92488"/>
    <w:rsid w:val="39FA6443"/>
    <w:rsid w:val="3A3668DA"/>
    <w:rsid w:val="3A7C7924"/>
    <w:rsid w:val="3A886145"/>
    <w:rsid w:val="3AE0388B"/>
    <w:rsid w:val="3B20637D"/>
    <w:rsid w:val="3B341A0F"/>
    <w:rsid w:val="3B4E6A46"/>
    <w:rsid w:val="3B5652C9"/>
    <w:rsid w:val="3B5B1163"/>
    <w:rsid w:val="3B732951"/>
    <w:rsid w:val="3B7D557D"/>
    <w:rsid w:val="3BAB20EB"/>
    <w:rsid w:val="3BB15938"/>
    <w:rsid w:val="3BEA1E6B"/>
    <w:rsid w:val="3BF910A8"/>
    <w:rsid w:val="3C1E0B0E"/>
    <w:rsid w:val="3C553E04"/>
    <w:rsid w:val="3C6D3037"/>
    <w:rsid w:val="3C8F7316"/>
    <w:rsid w:val="3C9E39FD"/>
    <w:rsid w:val="3CAF40F6"/>
    <w:rsid w:val="3CCB40C7"/>
    <w:rsid w:val="3D4E5423"/>
    <w:rsid w:val="3D911E39"/>
    <w:rsid w:val="3E077380"/>
    <w:rsid w:val="3E1D6BA4"/>
    <w:rsid w:val="3E742FFC"/>
    <w:rsid w:val="3E7762B4"/>
    <w:rsid w:val="3EA006DE"/>
    <w:rsid w:val="3EC3774B"/>
    <w:rsid w:val="3EC72CD9"/>
    <w:rsid w:val="3ED100BA"/>
    <w:rsid w:val="3EFE69D5"/>
    <w:rsid w:val="3F0652EA"/>
    <w:rsid w:val="3F23468E"/>
    <w:rsid w:val="3F874C1D"/>
    <w:rsid w:val="3F9F3D14"/>
    <w:rsid w:val="3FC072D3"/>
    <w:rsid w:val="3FF43934"/>
    <w:rsid w:val="400E49F6"/>
    <w:rsid w:val="401A2BE8"/>
    <w:rsid w:val="40307062"/>
    <w:rsid w:val="40385F17"/>
    <w:rsid w:val="40496BD5"/>
    <w:rsid w:val="407C22A8"/>
    <w:rsid w:val="40C652D1"/>
    <w:rsid w:val="40C70AB4"/>
    <w:rsid w:val="40C854ED"/>
    <w:rsid w:val="41012B12"/>
    <w:rsid w:val="41036525"/>
    <w:rsid w:val="414032D5"/>
    <w:rsid w:val="417E7959"/>
    <w:rsid w:val="41986C6D"/>
    <w:rsid w:val="41E974C9"/>
    <w:rsid w:val="4220745F"/>
    <w:rsid w:val="422C129A"/>
    <w:rsid w:val="4240082B"/>
    <w:rsid w:val="42470693"/>
    <w:rsid w:val="425D1689"/>
    <w:rsid w:val="427C1A2E"/>
    <w:rsid w:val="42805951"/>
    <w:rsid w:val="42841F35"/>
    <w:rsid w:val="42982C9D"/>
    <w:rsid w:val="42C43A92"/>
    <w:rsid w:val="430927F1"/>
    <w:rsid w:val="43120046"/>
    <w:rsid w:val="43560B8E"/>
    <w:rsid w:val="43A578C5"/>
    <w:rsid w:val="43B14016"/>
    <w:rsid w:val="43BD6E5F"/>
    <w:rsid w:val="43F860E9"/>
    <w:rsid w:val="440801A9"/>
    <w:rsid w:val="44384737"/>
    <w:rsid w:val="44533614"/>
    <w:rsid w:val="445B21D4"/>
    <w:rsid w:val="448C0A0C"/>
    <w:rsid w:val="45026707"/>
    <w:rsid w:val="4513485D"/>
    <w:rsid w:val="451B4E91"/>
    <w:rsid w:val="457A48DC"/>
    <w:rsid w:val="457F2C83"/>
    <w:rsid w:val="458B6A97"/>
    <w:rsid w:val="45F23D7A"/>
    <w:rsid w:val="46054A1F"/>
    <w:rsid w:val="46842935"/>
    <w:rsid w:val="470C0AEF"/>
    <w:rsid w:val="473F5DDD"/>
    <w:rsid w:val="47425EFF"/>
    <w:rsid w:val="47B0A9D8"/>
    <w:rsid w:val="47C54534"/>
    <w:rsid w:val="47E250E6"/>
    <w:rsid w:val="4812529F"/>
    <w:rsid w:val="484336AB"/>
    <w:rsid w:val="486B1F2F"/>
    <w:rsid w:val="489F6B33"/>
    <w:rsid w:val="48B40105"/>
    <w:rsid w:val="48B5151C"/>
    <w:rsid w:val="48EE7ABB"/>
    <w:rsid w:val="49066BB2"/>
    <w:rsid w:val="491D3EFC"/>
    <w:rsid w:val="492152AB"/>
    <w:rsid w:val="49973CAE"/>
    <w:rsid w:val="49FE3D2D"/>
    <w:rsid w:val="4A0F3823"/>
    <w:rsid w:val="4A4215A5"/>
    <w:rsid w:val="4AB56AE2"/>
    <w:rsid w:val="4AEA3BFC"/>
    <w:rsid w:val="4B0C247A"/>
    <w:rsid w:val="4B223A4B"/>
    <w:rsid w:val="4B22761A"/>
    <w:rsid w:val="4B343F2F"/>
    <w:rsid w:val="4B3650DC"/>
    <w:rsid w:val="4B3913FB"/>
    <w:rsid w:val="4B586689"/>
    <w:rsid w:val="4B5A029D"/>
    <w:rsid w:val="4B5C6F5D"/>
    <w:rsid w:val="4B7B5177"/>
    <w:rsid w:val="4B8464B4"/>
    <w:rsid w:val="4B9761E7"/>
    <w:rsid w:val="4B9E1324"/>
    <w:rsid w:val="4BB548C0"/>
    <w:rsid w:val="4BC34B7E"/>
    <w:rsid w:val="4C15535E"/>
    <w:rsid w:val="4C1930A0"/>
    <w:rsid w:val="4C447326"/>
    <w:rsid w:val="4C4C6FD2"/>
    <w:rsid w:val="4C940979"/>
    <w:rsid w:val="4CBE5DDA"/>
    <w:rsid w:val="4CEF16C3"/>
    <w:rsid w:val="4D023B34"/>
    <w:rsid w:val="4D07114B"/>
    <w:rsid w:val="4D981DA3"/>
    <w:rsid w:val="4DAE7818"/>
    <w:rsid w:val="4DAF4CC1"/>
    <w:rsid w:val="4DB50BA7"/>
    <w:rsid w:val="4DCB01B8"/>
    <w:rsid w:val="4DCB08E3"/>
    <w:rsid w:val="4DD94DE0"/>
    <w:rsid w:val="4DFC67D6"/>
    <w:rsid w:val="4E1A5926"/>
    <w:rsid w:val="4E2F0959"/>
    <w:rsid w:val="4E2F2707"/>
    <w:rsid w:val="4E742810"/>
    <w:rsid w:val="4EAA3313"/>
    <w:rsid w:val="4ED84B4D"/>
    <w:rsid w:val="4EDA600E"/>
    <w:rsid w:val="4EDB63EB"/>
    <w:rsid w:val="4EE31744"/>
    <w:rsid w:val="4F3124AF"/>
    <w:rsid w:val="4F5222C9"/>
    <w:rsid w:val="4F761812"/>
    <w:rsid w:val="4FAC7D88"/>
    <w:rsid w:val="4FD33566"/>
    <w:rsid w:val="5019366F"/>
    <w:rsid w:val="5066262C"/>
    <w:rsid w:val="50C31393"/>
    <w:rsid w:val="51024074"/>
    <w:rsid w:val="5139389D"/>
    <w:rsid w:val="51441962"/>
    <w:rsid w:val="518B7CD5"/>
    <w:rsid w:val="518C1C1F"/>
    <w:rsid w:val="51F021AD"/>
    <w:rsid w:val="51FD2B1C"/>
    <w:rsid w:val="521351FC"/>
    <w:rsid w:val="522B1438"/>
    <w:rsid w:val="525D1BA8"/>
    <w:rsid w:val="52662470"/>
    <w:rsid w:val="52B95845"/>
    <w:rsid w:val="52EF6909"/>
    <w:rsid w:val="536F7A4A"/>
    <w:rsid w:val="53BC2C8F"/>
    <w:rsid w:val="54B55930"/>
    <w:rsid w:val="551C775D"/>
    <w:rsid w:val="55475F65"/>
    <w:rsid w:val="55AF412E"/>
    <w:rsid w:val="55C45E2B"/>
    <w:rsid w:val="55D66C23"/>
    <w:rsid w:val="55F14746"/>
    <w:rsid w:val="560426CB"/>
    <w:rsid w:val="56187F25"/>
    <w:rsid w:val="564156CE"/>
    <w:rsid w:val="56665134"/>
    <w:rsid w:val="56E33139"/>
    <w:rsid w:val="56F73FDE"/>
    <w:rsid w:val="56FF2E93"/>
    <w:rsid w:val="574C3538"/>
    <w:rsid w:val="577E200A"/>
    <w:rsid w:val="578A4E52"/>
    <w:rsid w:val="57CC7219"/>
    <w:rsid w:val="57DA18CE"/>
    <w:rsid w:val="57DF519E"/>
    <w:rsid w:val="57F624E8"/>
    <w:rsid w:val="57FD5561"/>
    <w:rsid w:val="58607961"/>
    <w:rsid w:val="58977827"/>
    <w:rsid w:val="59044790"/>
    <w:rsid w:val="59140E77"/>
    <w:rsid w:val="594D016A"/>
    <w:rsid w:val="59701E26"/>
    <w:rsid w:val="59FC27EA"/>
    <w:rsid w:val="5A042E6C"/>
    <w:rsid w:val="5A0F163F"/>
    <w:rsid w:val="5A2A26A0"/>
    <w:rsid w:val="5A6E2809"/>
    <w:rsid w:val="5AA665BA"/>
    <w:rsid w:val="5AD71D5D"/>
    <w:rsid w:val="5B215ACE"/>
    <w:rsid w:val="5B2555BE"/>
    <w:rsid w:val="5B3550D5"/>
    <w:rsid w:val="5B721E85"/>
    <w:rsid w:val="5B7B51DE"/>
    <w:rsid w:val="5B8A0369"/>
    <w:rsid w:val="5BCD731D"/>
    <w:rsid w:val="5BFB1E7B"/>
    <w:rsid w:val="5C2D1DE3"/>
    <w:rsid w:val="5C363E3F"/>
    <w:rsid w:val="5C763BF7"/>
    <w:rsid w:val="5C7659A5"/>
    <w:rsid w:val="5C850B76"/>
    <w:rsid w:val="5C8C341B"/>
    <w:rsid w:val="5C9A3E53"/>
    <w:rsid w:val="5D2D075A"/>
    <w:rsid w:val="5D4E0174"/>
    <w:rsid w:val="5D6830F6"/>
    <w:rsid w:val="5D9D3524"/>
    <w:rsid w:val="5D9E6F62"/>
    <w:rsid w:val="5E257683"/>
    <w:rsid w:val="5E394EDC"/>
    <w:rsid w:val="5E783C56"/>
    <w:rsid w:val="5F2B2A77"/>
    <w:rsid w:val="5F5A335C"/>
    <w:rsid w:val="5F8315F3"/>
    <w:rsid w:val="5F9061AD"/>
    <w:rsid w:val="5FA121CF"/>
    <w:rsid w:val="5FCA6734"/>
    <w:rsid w:val="5FF437B1"/>
    <w:rsid w:val="5FF738A7"/>
    <w:rsid w:val="601259E5"/>
    <w:rsid w:val="604F6C39"/>
    <w:rsid w:val="60797307"/>
    <w:rsid w:val="609F196E"/>
    <w:rsid w:val="60A54B34"/>
    <w:rsid w:val="60BD6710"/>
    <w:rsid w:val="61137C66"/>
    <w:rsid w:val="61153448"/>
    <w:rsid w:val="61176764"/>
    <w:rsid w:val="61504801"/>
    <w:rsid w:val="6171137E"/>
    <w:rsid w:val="617C3A5E"/>
    <w:rsid w:val="61F01D56"/>
    <w:rsid w:val="6211064A"/>
    <w:rsid w:val="62585F43"/>
    <w:rsid w:val="62944DD7"/>
    <w:rsid w:val="62C24AF0"/>
    <w:rsid w:val="62F10D47"/>
    <w:rsid w:val="62F45876"/>
    <w:rsid w:val="631946BF"/>
    <w:rsid w:val="634560D1"/>
    <w:rsid w:val="63497970"/>
    <w:rsid w:val="63FF0021"/>
    <w:rsid w:val="641B3452"/>
    <w:rsid w:val="64876CC0"/>
    <w:rsid w:val="64A532CB"/>
    <w:rsid w:val="64D4595F"/>
    <w:rsid w:val="64FD4EB5"/>
    <w:rsid w:val="6578278E"/>
    <w:rsid w:val="65813C56"/>
    <w:rsid w:val="65990507"/>
    <w:rsid w:val="66067D9A"/>
    <w:rsid w:val="66091638"/>
    <w:rsid w:val="660D2ED6"/>
    <w:rsid w:val="663568D1"/>
    <w:rsid w:val="668A37BE"/>
    <w:rsid w:val="66FB71D3"/>
    <w:rsid w:val="670C5884"/>
    <w:rsid w:val="673F7A07"/>
    <w:rsid w:val="674E51C6"/>
    <w:rsid w:val="67C001A7"/>
    <w:rsid w:val="67FF507B"/>
    <w:rsid w:val="68022242"/>
    <w:rsid w:val="68091DC3"/>
    <w:rsid w:val="68152516"/>
    <w:rsid w:val="68190258"/>
    <w:rsid w:val="681A18DB"/>
    <w:rsid w:val="68420E31"/>
    <w:rsid w:val="6847102D"/>
    <w:rsid w:val="68541290"/>
    <w:rsid w:val="685E3EBD"/>
    <w:rsid w:val="689A1D07"/>
    <w:rsid w:val="690802CD"/>
    <w:rsid w:val="6908207B"/>
    <w:rsid w:val="69166546"/>
    <w:rsid w:val="694E3F32"/>
    <w:rsid w:val="697A1A52"/>
    <w:rsid w:val="698E4A2B"/>
    <w:rsid w:val="69B55D5F"/>
    <w:rsid w:val="69EC72A7"/>
    <w:rsid w:val="6A0740F5"/>
    <w:rsid w:val="6A3B3469"/>
    <w:rsid w:val="6A55309E"/>
    <w:rsid w:val="6A7D1843"/>
    <w:rsid w:val="6AF74155"/>
    <w:rsid w:val="6B474770"/>
    <w:rsid w:val="6B4E646B"/>
    <w:rsid w:val="6BA75B7B"/>
    <w:rsid w:val="6BD5328A"/>
    <w:rsid w:val="6BE566A3"/>
    <w:rsid w:val="6BF05D63"/>
    <w:rsid w:val="6BF80185"/>
    <w:rsid w:val="6C4258A4"/>
    <w:rsid w:val="6C477195"/>
    <w:rsid w:val="6C64581A"/>
    <w:rsid w:val="6C6E60CE"/>
    <w:rsid w:val="6C74174A"/>
    <w:rsid w:val="6C841A18"/>
    <w:rsid w:val="6C905D71"/>
    <w:rsid w:val="6CAF7834"/>
    <w:rsid w:val="6CCB7647"/>
    <w:rsid w:val="6CDF3526"/>
    <w:rsid w:val="6D154664"/>
    <w:rsid w:val="6D7D53E9"/>
    <w:rsid w:val="6DD864C0"/>
    <w:rsid w:val="6DE170AE"/>
    <w:rsid w:val="6DE26C03"/>
    <w:rsid w:val="6DE429D1"/>
    <w:rsid w:val="6E3F02ED"/>
    <w:rsid w:val="6E453429"/>
    <w:rsid w:val="6E5D3476"/>
    <w:rsid w:val="6E761835"/>
    <w:rsid w:val="6EA168B2"/>
    <w:rsid w:val="6EAB14DE"/>
    <w:rsid w:val="6EDB758D"/>
    <w:rsid w:val="6EDC1FE0"/>
    <w:rsid w:val="6EE3336E"/>
    <w:rsid w:val="6EE42C42"/>
    <w:rsid w:val="6EEA46FD"/>
    <w:rsid w:val="6F4436E1"/>
    <w:rsid w:val="6F490CF7"/>
    <w:rsid w:val="6F5F21D4"/>
    <w:rsid w:val="6F751AEC"/>
    <w:rsid w:val="6F9F2AA8"/>
    <w:rsid w:val="6FBB5CDD"/>
    <w:rsid w:val="6FC30AAA"/>
    <w:rsid w:val="700A492A"/>
    <w:rsid w:val="700C7562"/>
    <w:rsid w:val="70352D5F"/>
    <w:rsid w:val="70450EEA"/>
    <w:rsid w:val="705362D1"/>
    <w:rsid w:val="70BD199D"/>
    <w:rsid w:val="70FB7FC9"/>
    <w:rsid w:val="711315BD"/>
    <w:rsid w:val="712C1650"/>
    <w:rsid w:val="715220E5"/>
    <w:rsid w:val="715B7140"/>
    <w:rsid w:val="718D5813"/>
    <w:rsid w:val="719E357C"/>
    <w:rsid w:val="71A8565F"/>
    <w:rsid w:val="71B11502"/>
    <w:rsid w:val="71B81606"/>
    <w:rsid w:val="71CF3736"/>
    <w:rsid w:val="71DD4B0F"/>
    <w:rsid w:val="71F118FE"/>
    <w:rsid w:val="72654ABD"/>
    <w:rsid w:val="72987FCC"/>
    <w:rsid w:val="72AA7736"/>
    <w:rsid w:val="72B70506"/>
    <w:rsid w:val="72B8241C"/>
    <w:rsid w:val="72C00CCB"/>
    <w:rsid w:val="72CC5EC7"/>
    <w:rsid w:val="72DA3F82"/>
    <w:rsid w:val="72EE408F"/>
    <w:rsid w:val="73013DC3"/>
    <w:rsid w:val="73016A13"/>
    <w:rsid w:val="733D0B73"/>
    <w:rsid w:val="735FB637"/>
    <w:rsid w:val="736824A9"/>
    <w:rsid w:val="73D50144"/>
    <w:rsid w:val="73E05257"/>
    <w:rsid w:val="73E060CE"/>
    <w:rsid w:val="74251786"/>
    <w:rsid w:val="744F1B38"/>
    <w:rsid w:val="74556698"/>
    <w:rsid w:val="74681C20"/>
    <w:rsid w:val="748047B0"/>
    <w:rsid w:val="748F3650"/>
    <w:rsid w:val="74D235EF"/>
    <w:rsid w:val="750A4112"/>
    <w:rsid w:val="752C70F1"/>
    <w:rsid w:val="754E34EF"/>
    <w:rsid w:val="76034A13"/>
    <w:rsid w:val="762322A2"/>
    <w:rsid w:val="762D3121"/>
    <w:rsid w:val="762D4D31"/>
    <w:rsid w:val="76C34605"/>
    <w:rsid w:val="76C9564F"/>
    <w:rsid w:val="7722255A"/>
    <w:rsid w:val="772E53A2"/>
    <w:rsid w:val="77380D90"/>
    <w:rsid w:val="773B2D5D"/>
    <w:rsid w:val="775959CA"/>
    <w:rsid w:val="77674410"/>
    <w:rsid w:val="77716ACC"/>
    <w:rsid w:val="777F5BFE"/>
    <w:rsid w:val="779F1DFC"/>
    <w:rsid w:val="77C71280"/>
    <w:rsid w:val="77CA74E6"/>
    <w:rsid w:val="78305017"/>
    <w:rsid w:val="783F0EE9"/>
    <w:rsid w:val="78501E35"/>
    <w:rsid w:val="78BE2756"/>
    <w:rsid w:val="78D83818"/>
    <w:rsid w:val="7908577F"/>
    <w:rsid w:val="7930307C"/>
    <w:rsid w:val="79892D64"/>
    <w:rsid w:val="79CB512B"/>
    <w:rsid w:val="79EB30D7"/>
    <w:rsid w:val="7A2778CD"/>
    <w:rsid w:val="7A456C8B"/>
    <w:rsid w:val="7A460C55"/>
    <w:rsid w:val="7A8772A3"/>
    <w:rsid w:val="7A95791F"/>
    <w:rsid w:val="7ADF6AAC"/>
    <w:rsid w:val="7AEF406C"/>
    <w:rsid w:val="7AF47309"/>
    <w:rsid w:val="7B066BB3"/>
    <w:rsid w:val="7B361C8E"/>
    <w:rsid w:val="7B4A6DDE"/>
    <w:rsid w:val="7B727A67"/>
    <w:rsid w:val="7B752E6E"/>
    <w:rsid w:val="7B7A2964"/>
    <w:rsid w:val="7B7DC662"/>
    <w:rsid w:val="7B86755B"/>
    <w:rsid w:val="7B8A7380"/>
    <w:rsid w:val="7B8C08E9"/>
    <w:rsid w:val="7B8C2698"/>
    <w:rsid w:val="7BAC2D3A"/>
    <w:rsid w:val="7C31692C"/>
    <w:rsid w:val="7C7C1FFE"/>
    <w:rsid w:val="7C7F3FAA"/>
    <w:rsid w:val="7C833A9B"/>
    <w:rsid w:val="7C896C26"/>
    <w:rsid w:val="7C8F1046"/>
    <w:rsid w:val="7C943730"/>
    <w:rsid w:val="7C9537CE"/>
    <w:rsid w:val="7CB023B6"/>
    <w:rsid w:val="7CFD1A9F"/>
    <w:rsid w:val="7D6C6359"/>
    <w:rsid w:val="7DCA74A7"/>
    <w:rsid w:val="7E024E93"/>
    <w:rsid w:val="7E3314F0"/>
    <w:rsid w:val="7E3E411D"/>
    <w:rsid w:val="7E5E47BF"/>
    <w:rsid w:val="7E6478FC"/>
    <w:rsid w:val="7EA83C8C"/>
    <w:rsid w:val="7EB71007"/>
    <w:rsid w:val="7ECC6245"/>
    <w:rsid w:val="7ED405DD"/>
    <w:rsid w:val="7ED84E35"/>
    <w:rsid w:val="7EEF71C5"/>
    <w:rsid w:val="7EF649F8"/>
    <w:rsid w:val="7F054C3B"/>
    <w:rsid w:val="7F1C3D32"/>
    <w:rsid w:val="7F271055"/>
    <w:rsid w:val="7F5B5463"/>
    <w:rsid w:val="7F6F6E0B"/>
    <w:rsid w:val="7F7818B1"/>
    <w:rsid w:val="7FD7E207"/>
    <w:rsid w:val="7FDD1714"/>
    <w:rsid w:val="7FE52836"/>
    <w:rsid w:val="AFBD91AF"/>
    <w:rsid w:val="EF874344"/>
    <w:rsid w:val="FBBFA6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99"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iPriority="35" w:name="caption"/>
    <w:lsdException w:qFormat="1"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qFormat="1" w:unhideWhenUsed="0" w:uiPriority="0" w:semiHidden="0" w:name="List"/>
    <w:lsdException w:uiPriority="99" w:name="List Bullet"/>
    <w:lsdException w:qFormat="1" w:uiPriority="0" w:semiHidden="0"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0" w:semiHidden="0" w:name="Body Text First Indent"/>
    <w:lsdException w:qFormat="1" w:uiPriority="0" w:semiHidden="0" w:name="Body Text First Indent 2"/>
    <w:lsdException w:uiPriority="99" w:name="Note Heading"/>
    <w:lsdException w:uiPriority="99" w:name="Body Text 2"/>
    <w:lsdException w:qFormat="1" w:uiPriority="0" w:semiHidden="0" w:name="Body Text 3"/>
    <w:lsdException w:qFormat="1" w:uiPriority="0" w:semiHidden="0" w:name="Body Text Indent 2"/>
    <w:lsdException w:uiPriority="99"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0" w:semiHidden="0" w:name="Plain Text"/>
    <w:lsdException w:qFormat="1" w:unhideWhenUsed="0" w:uiPriority="0" w:semiHidden="0"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kern w:val="2"/>
      <w:sz w:val="21"/>
      <w:szCs w:val="22"/>
      <w:lang w:val="en-US" w:eastAsia="zh-CN" w:bidi="ar-SA"/>
    </w:rPr>
  </w:style>
  <w:style w:type="paragraph" w:styleId="2">
    <w:name w:val="heading 1"/>
    <w:basedOn w:val="3"/>
    <w:next w:val="1"/>
    <w:link w:val="59"/>
    <w:qFormat/>
    <w:uiPriority w:val="0"/>
    <w:pPr>
      <w:keepNext/>
      <w:keepLines/>
      <w:spacing w:before="340" w:after="330" w:line="576" w:lineRule="auto"/>
      <w:jc w:val="center"/>
      <w:outlineLvl w:val="0"/>
    </w:pPr>
    <w:rPr>
      <w:rFonts w:ascii="Times New Roman" w:hAnsi="Times New Roman" w:eastAsia="宋体" w:cs="Times New Roman"/>
      <w:b/>
      <w:kern w:val="44"/>
      <w:sz w:val="32"/>
      <w:szCs w:val="20"/>
    </w:rPr>
  </w:style>
  <w:style w:type="paragraph" w:styleId="4">
    <w:name w:val="heading 2"/>
    <w:basedOn w:val="3"/>
    <w:next w:val="1"/>
    <w:link w:val="60"/>
    <w:unhideWhenUsed/>
    <w:qFormat/>
    <w:uiPriority w:val="0"/>
    <w:pPr>
      <w:spacing w:before="260" w:after="120" w:line="360" w:lineRule="auto"/>
      <w:ind w:firstLine="482"/>
      <w:outlineLvl w:val="1"/>
    </w:pPr>
    <w:rPr>
      <w:rFonts w:ascii="宋体" w:hAnsi="Arial"/>
      <w:sz w:val="30"/>
    </w:rPr>
  </w:style>
  <w:style w:type="paragraph" w:styleId="5">
    <w:name w:val="heading 3"/>
    <w:basedOn w:val="3"/>
    <w:next w:val="1"/>
    <w:link w:val="61"/>
    <w:unhideWhenUsed/>
    <w:qFormat/>
    <w:uiPriority w:val="0"/>
    <w:pPr>
      <w:keepNext/>
      <w:keepLines/>
      <w:tabs>
        <w:tab w:val="left" w:pos="2291"/>
      </w:tabs>
      <w:spacing w:before="260" w:after="260" w:line="412" w:lineRule="auto"/>
      <w:ind w:left="1418" w:hanging="567"/>
      <w:outlineLvl w:val="2"/>
    </w:pPr>
    <w:rPr>
      <w:rFonts w:ascii="宋体" w:hAnsi="Times" w:eastAsia="宋体" w:cs="Times New Roman"/>
      <w:b/>
      <w:sz w:val="24"/>
      <w:szCs w:val="20"/>
    </w:rPr>
  </w:style>
  <w:style w:type="paragraph" w:styleId="6">
    <w:name w:val="heading 4"/>
    <w:basedOn w:val="1"/>
    <w:next w:val="1"/>
    <w:link w:val="62"/>
    <w:unhideWhenUsed/>
    <w:qFormat/>
    <w:uiPriority w:val="0"/>
    <w:pPr>
      <w:keepNext/>
      <w:keepLines/>
      <w:spacing w:before="120" w:after="120" w:line="376" w:lineRule="auto"/>
      <w:outlineLvl w:val="3"/>
    </w:pPr>
    <w:rPr>
      <w:rFonts w:ascii="Arial" w:hAnsi="Arial" w:eastAsia="黑体" w:cs="Times New Roman"/>
      <w:b/>
      <w:sz w:val="28"/>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7">
    <w:name w:val="toc 7"/>
    <w:basedOn w:val="1"/>
    <w:next w:val="1"/>
    <w:unhideWhenUsed/>
    <w:qFormat/>
    <w:uiPriority w:val="39"/>
    <w:pPr>
      <w:ind w:left="1260"/>
    </w:pPr>
    <w:rPr>
      <w:sz w:val="18"/>
      <w:szCs w:val="18"/>
    </w:rPr>
  </w:style>
  <w:style w:type="paragraph" w:styleId="8">
    <w:name w:val="index 8"/>
    <w:next w:val="1"/>
    <w:qFormat/>
    <w:uiPriority w:val="0"/>
    <w:pPr>
      <w:widowControl w:val="0"/>
      <w:ind w:left="2940"/>
      <w:jc w:val="both"/>
    </w:pPr>
    <w:rPr>
      <w:rFonts w:ascii="方正仿宋_GBK" w:hAnsi="Times New Roman" w:eastAsia="方正仿宋_GBK" w:cs="宋体"/>
      <w:kern w:val="2"/>
      <w:sz w:val="32"/>
      <w:szCs w:val="28"/>
      <w:lang w:val="en-US" w:eastAsia="zh-CN" w:bidi="ar-SA"/>
    </w:rPr>
  </w:style>
  <w:style w:type="paragraph" w:styleId="9">
    <w:name w:val="E-mail Signature"/>
    <w:basedOn w:val="1"/>
    <w:next w:val="10"/>
    <w:qFormat/>
    <w:uiPriority w:val="0"/>
    <w:pPr>
      <w:spacing w:line="460" w:lineRule="exact"/>
      <w:ind w:firstLine="200"/>
    </w:pPr>
  </w:style>
  <w:style w:type="paragraph" w:customStyle="1" w:styleId="10">
    <w:name w:val="文章"/>
    <w:basedOn w:val="1"/>
    <w:next w:val="11"/>
    <w:qFormat/>
    <w:uiPriority w:val="0"/>
    <w:pPr>
      <w:ind w:firstLine="480"/>
      <w:jc w:val="center"/>
    </w:pPr>
    <w:rPr>
      <w:sz w:val="26"/>
    </w:rPr>
  </w:style>
  <w:style w:type="paragraph" w:styleId="11">
    <w:name w:val="List"/>
    <w:basedOn w:val="1"/>
    <w:next w:val="12"/>
    <w:qFormat/>
    <w:uiPriority w:val="0"/>
    <w:pPr>
      <w:ind w:left="200" w:hanging="200" w:hangingChars="200"/>
    </w:pPr>
    <w:rPr>
      <w:kern w:val="0"/>
      <w:sz w:val="20"/>
      <w:szCs w:val="20"/>
      <w:lang w:eastAsia="en-US"/>
    </w:rPr>
  </w:style>
  <w:style w:type="paragraph" w:styleId="12">
    <w:name w:val="List Bullet 2"/>
    <w:basedOn w:val="1"/>
    <w:next w:val="13"/>
    <w:semiHidden/>
    <w:unhideWhenUsed/>
    <w:qFormat/>
    <w:uiPriority w:val="99"/>
    <w:pPr>
      <w:numPr>
        <w:ilvl w:val="0"/>
        <w:numId w:val="1"/>
      </w:numPr>
    </w:pPr>
  </w:style>
  <w:style w:type="paragraph" w:customStyle="1" w:styleId="13">
    <w:name w:val="xl70"/>
    <w:basedOn w:val="1"/>
    <w:next w:val="14"/>
    <w:qFormat/>
    <w:uiPriority w:val="0"/>
    <w:pPr>
      <w:pBdr>
        <w:top w:val="single" w:color="auto" w:sz="4" w:space="0"/>
        <w:bottom w:val="single" w:color="auto" w:sz="4" w:space="0"/>
      </w:pBdr>
      <w:shd w:val="clear" w:color="000000" w:fill="FF00FF"/>
      <w:spacing w:before="100" w:beforeAutospacing="1" w:after="100" w:afterAutospacing="1"/>
    </w:pPr>
    <w:rPr>
      <w:rFonts w:ascii="宋体" w:hAnsi="宋体" w:cs="宋体"/>
      <w:kern w:val="0"/>
    </w:rPr>
  </w:style>
  <w:style w:type="paragraph" w:customStyle="1" w:styleId="14">
    <w:name w:val="正文缩进1"/>
    <w:basedOn w:val="1"/>
    <w:next w:val="15"/>
    <w:qFormat/>
    <w:uiPriority w:val="0"/>
    <w:pPr>
      <w:autoSpaceDE w:val="0"/>
      <w:autoSpaceDN w:val="0"/>
      <w:spacing w:line="360" w:lineRule="auto"/>
      <w:ind w:left="181" w:firstLine="420"/>
    </w:pPr>
    <w:rPr>
      <w:rFonts w:ascii="Tahoma" w:hAnsi="Tahoma"/>
      <w:sz w:val="24"/>
    </w:rPr>
  </w:style>
  <w:style w:type="paragraph" w:customStyle="1" w:styleId="15">
    <w:name w:val="td1"/>
    <w:basedOn w:val="1"/>
    <w:next w:val="1"/>
    <w:qFormat/>
    <w:uiPriority w:val="0"/>
    <w:pPr>
      <w:spacing w:before="280" w:after="280" w:line="300" w:lineRule="atLeast"/>
      <w:ind w:firstLine="200"/>
    </w:pPr>
    <w:rPr>
      <w:color w:val="000000"/>
      <w:sz w:val="18"/>
    </w:rPr>
  </w:style>
  <w:style w:type="paragraph" w:styleId="16">
    <w:name w:val="List Number"/>
    <w:basedOn w:val="1"/>
    <w:unhideWhenUsed/>
    <w:qFormat/>
    <w:uiPriority w:val="0"/>
    <w:pPr>
      <w:tabs>
        <w:tab w:val="left" w:pos="-1080"/>
      </w:tabs>
      <w:ind w:left="-1080" w:hanging="360" w:hangingChars="200"/>
    </w:pPr>
    <w:rPr>
      <w:rFonts w:ascii="Times New Roman" w:hAnsi="Times New Roman" w:eastAsia="宋体" w:cs="Times New Roman"/>
      <w:szCs w:val="24"/>
    </w:rPr>
  </w:style>
  <w:style w:type="paragraph" w:styleId="17">
    <w:name w:val="Normal Indent"/>
    <w:basedOn w:val="1"/>
    <w:link w:val="66"/>
    <w:unhideWhenUsed/>
    <w:qFormat/>
    <w:uiPriority w:val="0"/>
    <w:pPr>
      <w:ind w:firstLine="420" w:firstLineChars="200"/>
    </w:pPr>
  </w:style>
  <w:style w:type="paragraph" w:styleId="18">
    <w:name w:val="Document Map"/>
    <w:basedOn w:val="1"/>
    <w:link w:val="75"/>
    <w:unhideWhenUsed/>
    <w:qFormat/>
    <w:uiPriority w:val="0"/>
    <w:pPr>
      <w:shd w:val="clear" w:color="auto" w:fill="000080"/>
      <w:spacing w:line="360" w:lineRule="auto"/>
    </w:pPr>
    <w:rPr>
      <w:rFonts w:ascii="Times" w:hAnsi="Times" w:eastAsia="宋体" w:cs="Times New Roman"/>
      <w:sz w:val="24"/>
      <w:szCs w:val="24"/>
    </w:rPr>
  </w:style>
  <w:style w:type="paragraph" w:styleId="19">
    <w:name w:val="toa heading"/>
    <w:basedOn w:val="1"/>
    <w:next w:val="1"/>
    <w:unhideWhenUsed/>
    <w:qFormat/>
    <w:uiPriority w:val="0"/>
    <w:pPr>
      <w:spacing w:before="120"/>
    </w:pPr>
    <w:rPr>
      <w:rFonts w:ascii="Arial" w:hAnsi="Arial" w:eastAsia="宋体" w:cs="Times New Roman"/>
      <w:b/>
      <w:bCs/>
      <w:szCs w:val="24"/>
    </w:rPr>
  </w:style>
  <w:style w:type="paragraph" w:styleId="20">
    <w:name w:val="annotation text"/>
    <w:basedOn w:val="1"/>
    <w:link w:val="56"/>
    <w:unhideWhenUsed/>
    <w:qFormat/>
    <w:uiPriority w:val="99"/>
    <w:rPr>
      <w:rFonts w:eastAsia="宋体" w:asciiTheme="minorAscii" w:hAnsiTheme="minorAscii"/>
      <w:color w:val="000000" w:themeColor="text1"/>
      <w14:textFill>
        <w14:solidFill>
          <w14:schemeClr w14:val="tx1"/>
        </w14:solidFill>
      </w14:textFill>
    </w:rPr>
  </w:style>
  <w:style w:type="paragraph" w:styleId="21">
    <w:name w:val="Body Text 3"/>
    <w:basedOn w:val="1"/>
    <w:link w:val="73"/>
    <w:unhideWhenUsed/>
    <w:qFormat/>
    <w:uiPriority w:val="0"/>
    <w:pPr>
      <w:spacing w:after="120"/>
    </w:pPr>
    <w:rPr>
      <w:rFonts w:ascii="Tahoma" w:hAnsi="Tahoma"/>
      <w:sz w:val="16"/>
      <w:szCs w:val="16"/>
    </w:rPr>
  </w:style>
  <w:style w:type="paragraph" w:styleId="22">
    <w:name w:val="Body Text"/>
    <w:basedOn w:val="1"/>
    <w:link w:val="70"/>
    <w:unhideWhenUsed/>
    <w:qFormat/>
    <w:uiPriority w:val="0"/>
    <w:pPr>
      <w:spacing w:after="120"/>
    </w:pPr>
  </w:style>
  <w:style w:type="paragraph" w:styleId="23">
    <w:name w:val="Body Text Indent"/>
    <w:basedOn w:val="1"/>
    <w:link w:val="63"/>
    <w:unhideWhenUsed/>
    <w:qFormat/>
    <w:uiPriority w:val="0"/>
    <w:pPr>
      <w:spacing w:after="120"/>
      <w:ind w:left="420" w:leftChars="200"/>
    </w:pPr>
  </w:style>
  <w:style w:type="paragraph" w:styleId="24">
    <w:name w:val="index 4"/>
    <w:basedOn w:val="1"/>
    <w:next w:val="1"/>
    <w:unhideWhenUsed/>
    <w:qFormat/>
    <w:uiPriority w:val="99"/>
    <w:pPr>
      <w:ind w:left="600" w:leftChars="600"/>
    </w:pPr>
  </w:style>
  <w:style w:type="paragraph" w:styleId="25">
    <w:name w:val="toc 5"/>
    <w:basedOn w:val="1"/>
    <w:next w:val="1"/>
    <w:unhideWhenUsed/>
    <w:qFormat/>
    <w:uiPriority w:val="39"/>
    <w:pPr>
      <w:ind w:left="840"/>
    </w:pPr>
    <w:rPr>
      <w:sz w:val="18"/>
      <w:szCs w:val="18"/>
    </w:rPr>
  </w:style>
  <w:style w:type="paragraph" w:styleId="26">
    <w:name w:val="toc 3"/>
    <w:basedOn w:val="1"/>
    <w:next w:val="1"/>
    <w:unhideWhenUsed/>
    <w:qFormat/>
    <w:uiPriority w:val="39"/>
    <w:pPr>
      <w:ind w:left="420"/>
    </w:pPr>
    <w:rPr>
      <w:i/>
      <w:iCs/>
      <w:sz w:val="20"/>
      <w:szCs w:val="20"/>
    </w:rPr>
  </w:style>
  <w:style w:type="paragraph" w:styleId="27">
    <w:name w:val="Plain Text"/>
    <w:basedOn w:val="1"/>
    <w:link w:val="76"/>
    <w:unhideWhenUsed/>
    <w:qFormat/>
    <w:uiPriority w:val="0"/>
    <w:pPr>
      <w:spacing w:line="360" w:lineRule="auto"/>
    </w:pPr>
    <w:rPr>
      <w:rFonts w:ascii="宋体" w:hAnsi="Courier New" w:eastAsia="宋体"/>
      <w:sz w:val="24"/>
      <w:szCs w:val="21"/>
    </w:rPr>
  </w:style>
  <w:style w:type="paragraph" w:styleId="28">
    <w:name w:val="toc 8"/>
    <w:basedOn w:val="1"/>
    <w:next w:val="1"/>
    <w:unhideWhenUsed/>
    <w:qFormat/>
    <w:uiPriority w:val="39"/>
    <w:pPr>
      <w:ind w:left="1470"/>
    </w:pPr>
    <w:rPr>
      <w:sz w:val="18"/>
      <w:szCs w:val="18"/>
    </w:rPr>
  </w:style>
  <w:style w:type="paragraph" w:styleId="29">
    <w:name w:val="Date"/>
    <w:basedOn w:val="1"/>
    <w:next w:val="1"/>
    <w:link w:val="71"/>
    <w:unhideWhenUsed/>
    <w:qFormat/>
    <w:uiPriority w:val="0"/>
    <w:rPr>
      <w:rFonts w:eastAsia="宋体"/>
      <w:sz w:val="28"/>
    </w:rPr>
  </w:style>
  <w:style w:type="paragraph" w:styleId="30">
    <w:name w:val="Body Text Indent 2"/>
    <w:basedOn w:val="1"/>
    <w:link w:val="74"/>
    <w:unhideWhenUsed/>
    <w:qFormat/>
    <w:uiPriority w:val="0"/>
    <w:pPr>
      <w:snapToGrid w:val="0"/>
      <w:spacing w:line="360" w:lineRule="auto"/>
      <w:ind w:left="840" w:leftChars="400"/>
    </w:pPr>
    <w:rPr>
      <w:rFonts w:ascii="Times New Roman" w:hAnsi="Times New Roman" w:eastAsia="宋体" w:cs="Times New Roman"/>
      <w:szCs w:val="24"/>
    </w:rPr>
  </w:style>
  <w:style w:type="paragraph" w:styleId="31">
    <w:name w:val="Balloon Text"/>
    <w:basedOn w:val="1"/>
    <w:link w:val="78"/>
    <w:unhideWhenUsed/>
    <w:qFormat/>
    <w:uiPriority w:val="0"/>
    <w:rPr>
      <w:rFonts w:ascii="Times New Roman" w:hAnsi="Times New Roman" w:eastAsia="宋体" w:cs="Times New Roman"/>
      <w:sz w:val="18"/>
      <w:szCs w:val="18"/>
    </w:rPr>
  </w:style>
  <w:style w:type="paragraph" w:styleId="32">
    <w:name w:val="footer"/>
    <w:basedOn w:val="1"/>
    <w:link w:val="68"/>
    <w:unhideWhenUsed/>
    <w:qFormat/>
    <w:uiPriority w:val="99"/>
    <w:pPr>
      <w:tabs>
        <w:tab w:val="center" w:pos="4153"/>
        <w:tab w:val="right" w:pos="8306"/>
      </w:tabs>
      <w:snapToGrid w:val="0"/>
    </w:pPr>
    <w:rPr>
      <w:sz w:val="18"/>
      <w:szCs w:val="18"/>
    </w:rPr>
  </w:style>
  <w:style w:type="paragraph" w:styleId="33">
    <w:name w:val="header"/>
    <w:basedOn w:val="1"/>
    <w:link w:val="67"/>
    <w:unhideWhenUsed/>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unhideWhenUsed/>
    <w:qFormat/>
    <w:uiPriority w:val="39"/>
    <w:pPr>
      <w:spacing w:before="120" w:after="120"/>
    </w:pPr>
    <w:rPr>
      <w:b/>
      <w:bCs/>
      <w:caps/>
      <w:sz w:val="20"/>
      <w:szCs w:val="20"/>
    </w:rPr>
  </w:style>
  <w:style w:type="paragraph" w:styleId="35">
    <w:name w:val="toc 4"/>
    <w:basedOn w:val="1"/>
    <w:next w:val="1"/>
    <w:unhideWhenUsed/>
    <w:qFormat/>
    <w:uiPriority w:val="39"/>
    <w:pPr>
      <w:ind w:left="630"/>
    </w:pPr>
    <w:rPr>
      <w:sz w:val="18"/>
      <w:szCs w:val="18"/>
    </w:rPr>
  </w:style>
  <w:style w:type="paragraph" w:styleId="36">
    <w:name w:val="index heading"/>
    <w:basedOn w:val="1"/>
    <w:next w:val="37"/>
    <w:unhideWhenUsed/>
    <w:qFormat/>
    <w:uiPriority w:val="0"/>
    <w:rPr>
      <w:rFonts w:ascii="Times New Roman" w:hAnsi="Times New Roman" w:eastAsia="宋体" w:cs="Times New Roman"/>
      <w:szCs w:val="20"/>
    </w:rPr>
  </w:style>
  <w:style w:type="paragraph" w:styleId="37">
    <w:name w:val="index 1"/>
    <w:basedOn w:val="1"/>
    <w:next w:val="1"/>
    <w:unhideWhenUsed/>
    <w:qFormat/>
    <w:uiPriority w:val="0"/>
  </w:style>
  <w:style w:type="paragraph" w:styleId="38">
    <w:name w:val="footnote text"/>
    <w:basedOn w:val="1"/>
    <w:link w:val="124"/>
    <w:qFormat/>
    <w:uiPriority w:val="99"/>
    <w:pPr>
      <w:snapToGrid w:val="0"/>
    </w:pPr>
    <w:rPr>
      <w:rFonts w:ascii="Times New Roman" w:hAnsi="Times New Roman" w:eastAsia="仿宋" w:cs="Times New Roman"/>
      <w:kern w:val="0"/>
      <w:sz w:val="18"/>
      <w:szCs w:val="18"/>
    </w:rPr>
  </w:style>
  <w:style w:type="paragraph" w:styleId="39">
    <w:name w:val="toc 6"/>
    <w:basedOn w:val="1"/>
    <w:next w:val="1"/>
    <w:unhideWhenUsed/>
    <w:qFormat/>
    <w:uiPriority w:val="39"/>
    <w:pPr>
      <w:ind w:left="1050"/>
    </w:pPr>
    <w:rPr>
      <w:sz w:val="18"/>
      <w:szCs w:val="18"/>
    </w:rPr>
  </w:style>
  <w:style w:type="paragraph" w:styleId="40">
    <w:name w:val="table of figures"/>
    <w:basedOn w:val="1"/>
    <w:next w:val="1"/>
    <w:unhideWhenUsed/>
    <w:qFormat/>
    <w:uiPriority w:val="0"/>
    <w:pPr>
      <w:tabs>
        <w:tab w:val="left" w:pos="840"/>
      </w:tabs>
      <w:spacing w:line="360" w:lineRule="auto"/>
      <w:ind w:left="840" w:hanging="420"/>
    </w:pPr>
    <w:rPr>
      <w:rFonts w:ascii="Times New Roman" w:hAnsi="Times New Roman" w:eastAsia="宋体" w:cs="Times New Roman"/>
      <w:szCs w:val="24"/>
    </w:rPr>
  </w:style>
  <w:style w:type="paragraph" w:styleId="41">
    <w:name w:val="toc 2"/>
    <w:basedOn w:val="1"/>
    <w:next w:val="9"/>
    <w:unhideWhenUsed/>
    <w:qFormat/>
    <w:uiPriority w:val="39"/>
    <w:pPr>
      <w:ind w:left="210"/>
    </w:pPr>
    <w:rPr>
      <w:smallCaps/>
      <w:sz w:val="20"/>
      <w:szCs w:val="20"/>
    </w:rPr>
  </w:style>
  <w:style w:type="paragraph" w:styleId="42">
    <w:name w:val="toc 9"/>
    <w:basedOn w:val="1"/>
    <w:next w:val="1"/>
    <w:unhideWhenUsed/>
    <w:qFormat/>
    <w:uiPriority w:val="39"/>
    <w:pPr>
      <w:ind w:left="1680"/>
    </w:pPr>
    <w:rPr>
      <w:sz w:val="18"/>
      <w:szCs w:val="18"/>
    </w:rPr>
  </w:style>
  <w:style w:type="paragraph" w:styleId="43">
    <w:name w:val="Normal (Web)"/>
    <w:basedOn w:val="1"/>
    <w:unhideWhenUsed/>
    <w:qFormat/>
    <w:uiPriority w:val="0"/>
    <w:pPr>
      <w:spacing w:before="100" w:beforeAutospacing="1" w:after="100" w:afterAutospacing="1"/>
    </w:pPr>
    <w:rPr>
      <w:rFonts w:ascii="Arial Unicode MS" w:hAnsi="Arial Unicode MS" w:eastAsia="Arial Unicode MS" w:cs="Arial Unicode MS"/>
      <w:kern w:val="0"/>
      <w:sz w:val="24"/>
      <w:szCs w:val="24"/>
    </w:rPr>
  </w:style>
  <w:style w:type="paragraph" w:styleId="44">
    <w:name w:val="Title"/>
    <w:basedOn w:val="1"/>
    <w:next w:val="1"/>
    <w:link w:val="69"/>
    <w:qFormat/>
    <w:uiPriority w:val="10"/>
    <w:pPr>
      <w:spacing w:before="240" w:after="60"/>
      <w:jc w:val="center"/>
      <w:outlineLvl w:val="0"/>
    </w:pPr>
    <w:rPr>
      <w:rFonts w:ascii="Cambria" w:hAnsi="Cambria" w:cs="Times New Roman"/>
      <w:b/>
      <w:bCs/>
      <w:sz w:val="32"/>
      <w:szCs w:val="32"/>
    </w:rPr>
  </w:style>
  <w:style w:type="paragraph" w:styleId="45">
    <w:name w:val="annotation subject"/>
    <w:basedOn w:val="20"/>
    <w:next w:val="20"/>
    <w:link w:val="77"/>
    <w:unhideWhenUsed/>
    <w:qFormat/>
    <w:uiPriority w:val="0"/>
    <w:rPr>
      <w:b/>
      <w:bCs/>
      <w:szCs w:val="24"/>
    </w:rPr>
  </w:style>
  <w:style w:type="paragraph" w:styleId="46">
    <w:name w:val="Body Text First Indent"/>
    <w:basedOn w:val="22"/>
    <w:next w:val="1"/>
    <w:link w:val="72"/>
    <w:unhideWhenUsed/>
    <w:qFormat/>
    <w:uiPriority w:val="0"/>
    <w:pPr>
      <w:spacing w:after="120"/>
      <w:ind w:firstLine="420" w:firstLineChars="100"/>
    </w:pPr>
    <w:rPr>
      <w:rFonts w:asciiTheme="minorHAnsi" w:hAnsiTheme="minorHAnsi" w:eastAsiaTheme="minorEastAsia" w:cstheme="minorBidi"/>
      <w:kern w:val="2"/>
      <w:sz w:val="21"/>
      <w:szCs w:val="22"/>
      <w:lang w:val="en-US" w:eastAsia="zh-CN" w:bidi="ar-SA"/>
    </w:rPr>
  </w:style>
  <w:style w:type="paragraph" w:styleId="47">
    <w:name w:val="Body Text First Indent 2"/>
    <w:basedOn w:val="23"/>
    <w:link w:val="64"/>
    <w:unhideWhenUsed/>
    <w:qFormat/>
    <w:uiPriority w:val="0"/>
    <w:pPr>
      <w:spacing w:line="360" w:lineRule="auto"/>
      <w:ind w:left="200" w:firstLine="200" w:firstLineChars="200"/>
    </w:pPr>
    <w:rPr>
      <w:rFonts w:ascii="Times New Roman" w:hAnsi="Times New Roman" w:eastAsia="宋体" w:cs="Times New Roman"/>
      <w:szCs w:val="24"/>
    </w:rPr>
  </w:style>
  <w:style w:type="table" w:styleId="49">
    <w:name w:val="Table Grid"/>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22"/>
    <w:rPr>
      <w:rFonts w:hint="eastAsia" w:ascii="宋体" w:hAnsi="宋体" w:eastAsia="宋体"/>
      <w:b/>
      <w:bCs/>
      <w:kern w:val="2"/>
      <w:sz w:val="24"/>
      <w:szCs w:val="24"/>
      <w:lang w:val="en-US" w:eastAsia="zh-CN" w:bidi="ar-SA"/>
    </w:rPr>
  </w:style>
  <w:style w:type="character" w:styleId="52">
    <w:name w:val="page number"/>
    <w:unhideWhenUsed/>
    <w:qFormat/>
    <w:uiPriority w:val="0"/>
    <w:rPr>
      <w:rFonts w:hint="eastAsia" w:ascii="宋体" w:hAnsi="宋体" w:eastAsia="宋体"/>
      <w:kern w:val="2"/>
      <w:sz w:val="24"/>
      <w:szCs w:val="24"/>
      <w:lang w:val="en-US" w:eastAsia="zh-CN" w:bidi="ar-SA"/>
    </w:rPr>
  </w:style>
  <w:style w:type="character" w:styleId="53">
    <w:name w:val="FollowedHyperlink"/>
    <w:unhideWhenUsed/>
    <w:qFormat/>
    <w:uiPriority w:val="0"/>
    <w:rPr>
      <w:color w:val="800080"/>
      <w:u w:val="single"/>
    </w:rPr>
  </w:style>
  <w:style w:type="character" w:styleId="54">
    <w:name w:val="Hyperlink"/>
    <w:unhideWhenUsed/>
    <w:qFormat/>
    <w:uiPriority w:val="99"/>
    <w:rPr>
      <w:rFonts w:hint="eastAsia" w:ascii="宋体" w:hAnsi="宋体" w:eastAsia="宋体"/>
      <w:color w:val="0000FF"/>
      <w:kern w:val="2"/>
      <w:sz w:val="24"/>
      <w:szCs w:val="24"/>
      <w:u w:val="single"/>
      <w:lang w:val="en-US" w:eastAsia="zh-CN" w:bidi="ar-SA"/>
    </w:rPr>
  </w:style>
  <w:style w:type="character" w:styleId="55">
    <w:name w:val="annotation reference"/>
    <w:unhideWhenUsed/>
    <w:qFormat/>
    <w:uiPriority w:val="99"/>
    <w:rPr>
      <w:sz w:val="21"/>
      <w:szCs w:val="21"/>
    </w:rPr>
  </w:style>
  <w:style w:type="character" w:customStyle="1" w:styleId="56">
    <w:name w:val="批注文字 Char1"/>
    <w:basedOn w:val="50"/>
    <w:link w:val="20"/>
    <w:qFormat/>
    <w:uiPriority w:val="99"/>
    <w:rPr>
      <w:rFonts w:eastAsia="宋体" w:asciiTheme="minorAscii" w:hAnsiTheme="minorAscii" w:cstheme="minorBidi"/>
      <w:color w:val="000000" w:themeColor="text1"/>
      <w:kern w:val="2"/>
      <w:sz w:val="21"/>
      <w:szCs w:val="22"/>
      <w14:textFill>
        <w14:solidFill>
          <w14:schemeClr w14:val="tx1"/>
        </w14:solidFill>
      </w14:textFill>
    </w:rPr>
  </w:style>
  <w:style w:type="paragraph" w:customStyle="1" w:styleId="57">
    <w:name w:val="样式 正文首行缩进 + 宋体 小四 首行缩进:  1 字符"/>
    <w:basedOn w:val="1"/>
    <w:next w:val="1"/>
    <w:qFormat/>
    <w:uiPriority w:val="0"/>
    <w:pPr>
      <w:spacing w:after="120" w:line="360" w:lineRule="auto"/>
      <w:ind w:firstLine="150" w:firstLineChars="150"/>
    </w:pPr>
    <w:rPr>
      <w:rFonts w:ascii="宋体" w:hAnsi="宋体" w:eastAsia="宋体" w:cs="Times New Roman"/>
      <w:sz w:val="24"/>
      <w:szCs w:val="20"/>
    </w:rPr>
  </w:style>
  <w:style w:type="paragraph" w:customStyle="1" w:styleId="58">
    <w:name w:val="表格文字"/>
    <w:basedOn w:val="1"/>
    <w:qFormat/>
    <w:uiPriority w:val="0"/>
    <w:pPr>
      <w:spacing w:before="25" w:after="25" w:line="300" w:lineRule="auto"/>
    </w:pPr>
    <w:rPr>
      <w:rFonts w:ascii="Times" w:hAnsi="Times" w:eastAsia="宋体" w:cs="Times New Roman"/>
      <w:spacing w:val="10"/>
      <w:kern w:val="0"/>
      <w:sz w:val="24"/>
      <w:szCs w:val="20"/>
    </w:rPr>
  </w:style>
  <w:style w:type="character" w:customStyle="1" w:styleId="59">
    <w:name w:val="标题 1 Char"/>
    <w:basedOn w:val="50"/>
    <w:link w:val="2"/>
    <w:qFormat/>
    <w:uiPriority w:val="0"/>
    <w:rPr>
      <w:rFonts w:ascii="Times New Roman" w:hAnsi="Times New Roman" w:eastAsia="宋体" w:cs="Times New Roman"/>
      <w:b/>
      <w:kern w:val="44"/>
      <w:sz w:val="32"/>
      <w:szCs w:val="20"/>
    </w:rPr>
  </w:style>
  <w:style w:type="character" w:customStyle="1" w:styleId="60">
    <w:name w:val="标题 2 Char"/>
    <w:basedOn w:val="50"/>
    <w:link w:val="4"/>
    <w:semiHidden/>
    <w:qFormat/>
    <w:uiPriority w:val="0"/>
    <w:rPr>
      <w:rFonts w:ascii="宋体" w:hAnsi="Arial" w:eastAsia="宋体" w:cs="Times New Roman"/>
      <w:b/>
      <w:sz w:val="30"/>
      <w:szCs w:val="20"/>
    </w:rPr>
  </w:style>
  <w:style w:type="character" w:customStyle="1" w:styleId="61">
    <w:name w:val="标题 3 Char"/>
    <w:basedOn w:val="50"/>
    <w:link w:val="5"/>
    <w:semiHidden/>
    <w:qFormat/>
    <w:uiPriority w:val="0"/>
    <w:rPr>
      <w:rFonts w:ascii="宋体" w:hAnsi="Times" w:eastAsia="宋体" w:cs="Times New Roman"/>
      <w:b/>
      <w:sz w:val="24"/>
      <w:szCs w:val="20"/>
    </w:rPr>
  </w:style>
  <w:style w:type="character" w:customStyle="1" w:styleId="62">
    <w:name w:val="标题 4 Char"/>
    <w:basedOn w:val="50"/>
    <w:link w:val="6"/>
    <w:qFormat/>
    <w:uiPriority w:val="0"/>
    <w:rPr>
      <w:rFonts w:ascii="Arial" w:hAnsi="Arial" w:eastAsia="黑体" w:cs="Times New Roman"/>
      <w:b/>
      <w:sz w:val="28"/>
      <w:szCs w:val="20"/>
    </w:rPr>
  </w:style>
  <w:style w:type="character" w:customStyle="1" w:styleId="63">
    <w:name w:val="正文文本缩进 Char"/>
    <w:basedOn w:val="50"/>
    <w:link w:val="23"/>
    <w:semiHidden/>
    <w:qFormat/>
    <w:uiPriority w:val="0"/>
  </w:style>
  <w:style w:type="character" w:customStyle="1" w:styleId="64">
    <w:name w:val="正文首行缩进 2 Char"/>
    <w:basedOn w:val="63"/>
    <w:link w:val="47"/>
    <w:semiHidden/>
    <w:qFormat/>
    <w:uiPriority w:val="0"/>
    <w:rPr>
      <w:rFonts w:ascii="Times New Roman" w:hAnsi="Times New Roman" w:eastAsia="宋体" w:cs="Times New Roman"/>
      <w:szCs w:val="24"/>
    </w:rPr>
  </w:style>
  <w:style w:type="paragraph" w:customStyle="1" w:styleId="65">
    <w:name w:val="msonormal"/>
    <w:basedOn w:val="1"/>
    <w:qFormat/>
    <w:uiPriority w:val="0"/>
    <w:pPr>
      <w:spacing w:before="100" w:beforeAutospacing="1" w:after="100" w:afterAutospacing="1"/>
    </w:pPr>
    <w:rPr>
      <w:rFonts w:ascii="Arial Unicode MS" w:hAnsi="Arial Unicode MS" w:eastAsia="Arial Unicode MS" w:cs="Arial Unicode MS"/>
      <w:kern w:val="0"/>
      <w:sz w:val="24"/>
      <w:szCs w:val="24"/>
    </w:rPr>
  </w:style>
  <w:style w:type="character" w:customStyle="1" w:styleId="66">
    <w:name w:val="正文缩进 Char"/>
    <w:link w:val="17"/>
    <w:qFormat/>
    <w:locked/>
    <w:uiPriority w:val="0"/>
  </w:style>
  <w:style w:type="character" w:customStyle="1" w:styleId="67">
    <w:name w:val="页眉 Char"/>
    <w:basedOn w:val="50"/>
    <w:link w:val="33"/>
    <w:qFormat/>
    <w:uiPriority w:val="99"/>
    <w:rPr>
      <w:sz w:val="18"/>
      <w:szCs w:val="18"/>
    </w:rPr>
  </w:style>
  <w:style w:type="character" w:customStyle="1" w:styleId="68">
    <w:name w:val="页脚 Char"/>
    <w:basedOn w:val="50"/>
    <w:link w:val="32"/>
    <w:qFormat/>
    <w:uiPriority w:val="99"/>
    <w:rPr>
      <w:sz w:val="18"/>
      <w:szCs w:val="18"/>
    </w:rPr>
  </w:style>
  <w:style w:type="character" w:customStyle="1" w:styleId="69">
    <w:name w:val="标题 Char"/>
    <w:basedOn w:val="50"/>
    <w:link w:val="44"/>
    <w:qFormat/>
    <w:uiPriority w:val="10"/>
    <w:rPr>
      <w:rFonts w:ascii="Cambria" w:hAnsi="Cambria" w:cs="Times New Roman"/>
      <w:b/>
      <w:bCs/>
      <w:sz w:val="32"/>
      <w:szCs w:val="32"/>
    </w:rPr>
  </w:style>
  <w:style w:type="character" w:customStyle="1" w:styleId="70">
    <w:name w:val="正文文本 Char"/>
    <w:basedOn w:val="50"/>
    <w:link w:val="22"/>
    <w:qFormat/>
    <w:uiPriority w:val="0"/>
  </w:style>
  <w:style w:type="character" w:customStyle="1" w:styleId="71">
    <w:name w:val="日期 Char"/>
    <w:basedOn w:val="50"/>
    <w:link w:val="29"/>
    <w:semiHidden/>
    <w:qFormat/>
    <w:uiPriority w:val="0"/>
    <w:rPr>
      <w:rFonts w:eastAsia="宋体"/>
      <w:sz w:val="28"/>
    </w:rPr>
  </w:style>
  <w:style w:type="character" w:customStyle="1" w:styleId="72">
    <w:name w:val="正文首行缩进 Char"/>
    <w:basedOn w:val="70"/>
    <w:link w:val="46"/>
    <w:qFormat/>
    <w:uiPriority w:val="0"/>
  </w:style>
  <w:style w:type="character" w:customStyle="1" w:styleId="73">
    <w:name w:val="正文文本 3 Char"/>
    <w:basedOn w:val="50"/>
    <w:link w:val="21"/>
    <w:semiHidden/>
    <w:qFormat/>
    <w:uiPriority w:val="0"/>
    <w:rPr>
      <w:rFonts w:ascii="Tahoma" w:hAnsi="Tahoma"/>
      <w:sz w:val="16"/>
      <w:szCs w:val="16"/>
    </w:rPr>
  </w:style>
  <w:style w:type="character" w:customStyle="1" w:styleId="74">
    <w:name w:val="正文文本缩进 2 Char1"/>
    <w:basedOn w:val="50"/>
    <w:link w:val="30"/>
    <w:semiHidden/>
    <w:qFormat/>
    <w:uiPriority w:val="0"/>
    <w:rPr>
      <w:rFonts w:ascii="Times New Roman" w:hAnsi="Times New Roman" w:eastAsia="宋体" w:cs="Times New Roman"/>
      <w:szCs w:val="24"/>
    </w:rPr>
  </w:style>
  <w:style w:type="character" w:customStyle="1" w:styleId="75">
    <w:name w:val="文档结构图 Char"/>
    <w:basedOn w:val="50"/>
    <w:link w:val="18"/>
    <w:semiHidden/>
    <w:qFormat/>
    <w:uiPriority w:val="0"/>
    <w:rPr>
      <w:rFonts w:ascii="Times" w:hAnsi="Times" w:eastAsia="宋体" w:cs="Times New Roman"/>
      <w:sz w:val="24"/>
      <w:szCs w:val="24"/>
      <w:shd w:val="clear" w:color="auto" w:fill="000080"/>
    </w:rPr>
  </w:style>
  <w:style w:type="character" w:customStyle="1" w:styleId="76">
    <w:name w:val="纯文本 Char"/>
    <w:basedOn w:val="50"/>
    <w:link w:val="27"/>
    <w:qFormat/>
    <w:uiPriority w:val="0"/>
    <w:rPr>
      <w:rFonts w:ascii="宋体" w:hAnsi="Courier New" w:eastAsia="宋体"/>
      <w:sz w:val="24"/>
      <w:szCs w:val="21"/>
    </w:rPr>
  </w:style>
  <w:style w:type="character" w:customStyle="1" w:styleId="77">
    <w:name w:val="批注主题 Char"/>
    <w:basedOn w:val="56"/>
    <w:link w:val="45"/>
    <w:semiHidden/>
    <w:qFormat/>
    <w:uiPriority w:val="0"/>
    <w:rPr>
      <w:rFonts w:asciiTheme="minorHAnsi" w:hAnsiTheme="minorHAnsi" w:eastAsiaTheme="minorEastAsia" w:cstheme="minorBidi"/>
      <w:b/>
      <w:bCs/>
      <w:color w:val="FF0000"/>
      <w:kern w:val="2"/>
      <w:sz w:val="21"/>
      <w:szCs w:val="24"/>
    </w:rPr>
  </w:style>
  <w:style w:type="character" w:customStyle="1" w:styleId="78">
    <w:name w:val="批注框文本 Char"/>
    <w:basedOn w:val="50"/>
    <w:link w:val="31"/>
    <w:semiHidden/>
    <w:qFormat/>
    <w:uiPriority w:val="0"/>
    <w:rPr>
      <w:rFonts w:ascii="Times New Roman" w:hAnsi="Times New Roman" w:eastAsia="宋体" w:cs="Times New Roman"/>
      <w:sz w:val="18"/>
      <w:szCs w:val="18"/>
    </w:rPr>
  </w:style>
  <w:style w:type="paragraph" w:customStyle="1" w:styleId="79">
    <w:name w:val="列表段落1"/>
    <w:basedOn w:val="1"/>
    <w:qFormat/>
    <w:uiPriority w:val="99"/>
    <w:pPr>
      <w:ind w:firstLine="420" w:firstLineChars="200"/>
    </w:pPr>
  </w:style>
  <w:style w:type="paragraph" w:customStyle="1" w:styleId="8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1">
    <w:name w:val="样式35"/>
    <w:basedOn w:val="1"/>
    <w:next w:val="82"/>
    <w:qFormat/>
    <w:uiPriority w:val="0"/>
    <w:pPr>
      <w:spacing w:line="312" w:lineRule="auto"/>
      <w:ind w:firstLine="567"/>
    </w:pPr>
    <w:rPr>
      <w:rFonts w:ascii="宋体"/>
      <w:sz w:val="28"/>
    </w:rPr>
  </w:style>
  <w:style w:type="paragraph" w:customStyle="1" w:styleId="82">
    <w:name w:val="font6"/>
    <w:basedOn w:val="1"/>
    <w:next w:val="41"/>
    <w:qFormat/>
    <w:uiPriority w:val="0"/>
    <w:pPr>
      <w:spacing w:before="100" w:beforeAutospacing="1" w:after="100" w:afterAutospacing="1"/>
    </w:pPr>
    <w:rPr>
      <w:rFonts w:ascii="宋体" w:hAnsi="宋体" w:cs="宋体"/>
      <w:kern w:val="0"/>
      <w:sz w:val="22"/>
    </w:rPr>
  </w:style>
  <w:style w:type="paragraph" w:customStyle="1" w:styleId="83">
    <w:name w:val="图"/>
    <w:basedOn w:val="1"/>
    <w:qFormat/>
    <w:uiPriority w:val="0"/>
    <w:pPr>
      <w:keepNext/>
      <w:adjustRightInd w:val="0"/>
      <w:snapToGrid w:val="0"/>
      <w:spacing w:before="60" w:after="60" w:line="300" w:lineRule="auto"/>
      <w:jc w:val="center"/>
    </w:pPr>
    <w:rPr>
      <w:rFonts w:ascii="Times New Roman" w:hAnsi="Times New Roman" w:eastAsia="宋体" w:cs="Times New Roman"/>
      <w:spacing w:val="20"/>
      <w:kern w:val="0"/>
      <w:sz w:val="24"/>
      <w:szCs w:val="20"/>
    </w:rPr>
  </w:style>
  <w:style w:type="paragraph" w:customStyle="1" w:styleId="84">
    <w:name w:val="Char Char"/>
    <w:basedOn w:val="1"/>
    <w:qFormat/>
    <w:uiPriority w:val="0"/>
    <w:pPr>
      <w:tabs>
        <w:tab w:val="left" w:pos="2040"/>
      </w:tabs>
      <w:ind w:left="2040" w:hanging="360"/>
    </w:pPr>
    <w:rPr>
      <w:rFonts w:ascii="Times New Roman" w:hAnsi="Times New Roman" w:eastAsia="宋体" w:cs="Times New Roman"/>
      <w:sz w:val="24"/>
      <w:szCs w:val="24"/>
    </w:rPr>
  </w:style>
  <w:style w:type="paragraph" w:customStyle="1" w:styleId="85">
    <w:name w:val="表格内容"/>
    <w:basedOn w:val="1"/>
    <w:qFormat/>
    <w:uiPriority w:val="0"/>
    <w:pPr>
      <w:spacing w:line="312" w:lineRule="auto"/>
    </w:pPr>
    <w:rPr>
      <w:rFonts w:ascii="宋体" w:hAnsi="Times New Roman" w:eastAsia="宋体" w:cs="Times New Roman"/>
      <w:szCs w:val="20"/>
    </w:rPr>
  </w:style>
  <w:style w:type="paragraph" w:customStyle="1" w:styleId="86">
    <w:name w:val="Char Char Char Char"/>
    <w:basedOn w:val="1"/>
    <w:qFormat/>
    <w:uiPriority w:val="0"/>
    <w:pPr>
      <w:tabs>
        <w:tab w:val="left" w:pos="965"/>
      </w:tabs>
      <w:spacing w:after="160" w:line="240" w:lineRule="exact"/>
      <w:ind w:left="965" w:hanging="425"/>
    </w:pPr>
    <w:rPr>
      <w:rFonts w:ascii="Verdana" w:hAnsi="Verdana" w:eastAsia="宋体" w:cs="Times New Roman"/>
      <w:kern w:val="0"/>
      <w:szCs w:val="20"/>
      <w:lang w:eastAsia="en-US"/>
    </w:rPr>
  </w:style>
  <w:style w:type="paragraph" w:customStyle="1" w:styleId="87">
    <w:name w:val="样式1"/>
    <w:basedOn w:val="1"/>
    <w:qFormat/>
    <w:uiPriority w:val="0"/>
    <w:pPr>
      <w:tabs>
        <w:tab w:val="left" w:pos="1021"/>
        <w:tab w:val="left" w:pos="1800"/>
      </w:tabs>
      <w:adjustRightInd w:val="0"/>
      <w:snapToGrid w:val="0"/>
      <w:spacing w:line="360" w:lineRule="auto"/>
      <w:ind w:left="1800" w:hanging="720"/>
    </w:pPr>
    <w:rPr>
      <w:rFonts w:ascii="Times New Roman" w:hAnsi="Times New Roman" w:eastAsia="宋体" w:cs="Times New Roman"/>
      <w:sz w:val="28"/>
      <w:szCs w:val="20"/>
    </w:rPr>
  </w:style>
  <w:style w:type="paragraph" w:customStyle="1" w:styleId="88">
    <w:name w:val="列出段落1"/>
    <w:basedOn w:val="1"/>
    <w:qFormat/>
    <w:uiPriority w:val="0"/>
    <w:pPr>
      <w:ind w:firstLine="420" w:firstLineChars="200"/>
    </w:pPr>
    <w:rPr>
      <w:rFonts w:ascii="Calibri" w:hAnsi="Calibri" w:eastAsia="宋体" w:cs="Times New Roman"/>
    </w:rPr>
  </w:style>
  <w:style w:type="paragraph" w:customStyle="1" w:styleId="89">
    <w:name w:val="样式 标题 1H1合同标题 + 小三"/>
    <w:basedOn w:val="2"/>
    <w:qFormat/>
    <w:uiPriority w:val="0"/>
    <w:pPr>
      <w:tabs>
        <w:tab w:val="left" w:pos="432"/>
      </w:tabs>
      <w:adjustRightInd w:val="0"/>
      <w:snapToGrid w:val="0"/>
      <w:spacing w:before="120" w:after="240" w:line="240" w:lineRule="atLeast"/>
      <w:ind w:left="432" w:hanging="432"/>
      <w:jc w:val="left"/>
    </w:pPr>
    <w:rPr>
      <w:rFonts w:eastAsia="黑体"/>
      <w:bCs/>
      <w:spacing w:val="10"/>
      <w:kern w:val="2"/>
      <w:sz w:val="30"/>
    </w:rPr>
  </w:style>
  <w:style w:type="paragraph" w:customStyle="1" w:styleId="90">
    <w:name w:val="编号1"/>
    <w:basedOn w:val="1"/>
    <w:qFormat/>
    <w:uiPriority w:val="0"/>
    <w:pPr>
      <w:tabs>
        <w:tab w:val="left" w:pos="1260"/>
      </w:tabs>
      <w:ind w:left="1260" w:hanging="420"/>
    </w:pPr>
    <w:rPr>
      <w:rFonts w:ascii="Times New Roman" w:hAnsi="Times New Roman" w:eastAsia="宋体" w:cs="Times New Roman"/>
      <w:szCs w:val="24"/>
    </w:rPr>
  </w:style>
  <w:style w:type="paragraph" w:customStyle="1" w:styleId="91">
    <w:name w:val="符号列表4"/>
    <w:basedOn w:val="1"/>
    <w:qFormat/>
    <w:uiPriority w:val="0"/>
    <w:pPr>
      <w:tabs>
        <w:tab w:val="left" w:pos="0"/>
      </w:tabs>
      <w:ind w:hanging="1440"/>
    </w:pPr>
    <w:rPr>
      <w:rFonts w:ascii="Times New Roman" w:hAnsi="Times New Roman" w:eastAsia="宋体" w:cs="Times New Roman"/>
      <w:szCs w:val="24"/>
    </w:rPr>
  </w:style>
  <w:style w:type="paragraph" w:customStyle="1" w:styleId="92">
    <w:name w:val="Char"/>
    <w:basedOn w:val="1"/>
    <w:qFormat/>
    <w:uiPriority w:val="0"/>
    <w:pPr>
      <w:spacing w:after="160" w:line="240" w:lineRule="exact"/>
    </w:pPr>
    <w:rPr>
      <w:rFonts w:ascii="Verdana" w:hAnsi="Verdana" w:eastAsia="仿宋_GB2312" w:cs="Times New Roman"/>
      <w:kern w:val="0"/>
      <w:sz w:val="24"/>
      <w:szCs w:val="20"/>
      <w:lang w:eastAsia="en-US"/>
    </w:rPr>
  </w:style>
  <w:style w:type="paragraph" w:customStyle="1" w:styleId="93">
    <w:name w:val="样式 四号 首行缩进:  1.01 厘米"/>
    <w:basedOn w:val="1"/>
    <w:qFormat/>
    <w:uiPriority w:val="0"/>
    <w:pPr>
      <w:tabs>
        <w:tab w:val="left" w:pos="995"/>
      </w:tabs>
      <w:ind w:left="995" w:hanging="425"/>
    </w:pPr>
    <w:rPr>
      <w:rFonts w:ascii="Times New Roman" w:hAnsi="Times New Roman" w:eastAsia="宋体" w:cs="Times New Roman"/>
      <w:sz w:val="28"/>
      <w:szCs w:val="20"/>
    </w:rPr>
  </w:style>
  <w:style w:type="paragraph" w:customStyle="1" w:styleId="94">
    <w:name w:val="符号列表2"/>
    <w:basedOn w:val="1"/>
    <w:qFormat/>
    <w:uiPriority w:val="0"/>
    <w:pPr>
      <w:tabs>
        <w:tab w:val="left" w:pos="113"/>
      </w:tabs>
      <w:ind w:left="227" w:hanging="227"/>
    </w:pPr>
    <w:rPr>
      <w:rFonts w:ascii="Times New Roman" w:hAnsi="Times New Roman" w:eastAsia="宋体" w:cs="Times New Roman"/>
      <w:szCs w:val="24"/>
    </w:rPr>
  </w:style>
  <w:style w:type="paragraph" w:customStyle="1" w:styleId="95">
    <w:name w:val="xl51"/>
    <w:basedOn w:val="1"/>
    <w:qFormat/>
    <w:uiPriority w:val="0"/>
    <w:pPr>
      <w:pBdr>
        <w:bottom w:val="single" w:color="auto" w:sz="4" w:space="0"/>
        <w:right w:val="single" w:color="auto" w:sz="4" w:space="0"/>
      </w:pBdr>
      <w:spacing w:before="100" w:beforeAutospacing="1" w:after="100" w:afterAutospacing="1"/>
    </w:pPr>
    <w:rPr>
      <w:rFonts w:ascii="Arial" w:hAnsi="Arial" w:eastAsia="Arial Unicode MS" w:cs="Arial"/>
      <w:kern w:val="0"/>
      <w:szCs w:val="21"/>
    </w:rPr>
  </w:style>
  <w:style w:type="paragraph" w:customStyle="1" w:styleId="96">
    <w:name w:val="纯文本2"/>
    <w:basedOn w:val="1"/>
    <w:qFormat/>
    <w:uiPriority w:val="0"/>
    <w:rPr>
      <w:rFonts w:ascii="宋体" w:hAnsi="Courier New" w:eastAsia="宋体" w:cs="Courier New"/>
      <w:szCs w:val="21"/>
    </w:rPr>
  </w:style>
  <w:style w:type="paragraph" w:customStyle="1" w:styleId="97">
    <w:name w:val="列出段落2"/>
    <w:basedOn w:val="1"/>
    <w:qFormat/>
    <w:uiPriority w:val="34"/>
    <w:pPr>
      <w:ind w:firstLine="420" w:firstLineChars="200"/>
    </w:pPr>
    <w:rPr>
      <w:rFonts w:ascii="Times New Roman" w:hAnsi="Times New Roman" w:eastAsia="宋体" w:cs="Times New Roman"/>
      <w:szCs w:val="24"/>
    </w:rPr>
  </w:style>
  <w:style w:type="paragraph" w:customStyle="1" w:styleId="98">
    <w:name w:val="样式 正文缩进表正文正文非缩进段1特点ALT+Z水上软件正文不缩进四号特点 Char CharNormal ..."/>
    <w:basedOn w:val="17"/>
    <w:qFormat/>
    <w:uiPriority w:val="0"/>
    <w:pPr>
      <w:spacing w:line="360" w:lineRule="auto"/>
      <w:ind w:firstLine="560"/>
    </w:pPr>
    <w:rPr>
      <w:rFonts w:eastAsia="仿宋_GB2312"/>
      <w:sz w:val="24"/>
      <w:szCs w:val="24"/>
    </w:rPr>
  </w:style>
  <w:style w:type="paragraph" w:customStyle="1" w:styleId="99">
    <w:name w:val="列表段落11"/>
    <w:basedOn w:val="1"/>
    <w:qFormat/>
    <w:uiPriority w:val="34"/>
    <w:pPr>
      <w:ind w:firstLine="420" w:firstLineChars="200"/>
    </w:pPr>
    <w:rPr>
      <w:rFonts w:ascii="等线" w:hAnsi="等线" w:eastAsia="等线" w:cs="Times New Roman"/>
    </w:rPr>
  </w:style>
  <w:style w:type="character" w:customStyle="1" w:styleId="100">
    <w:name w:val="MM Topic 3 Char"/>
    <w:link w:val="101"/>
    <w:qFormat/>
    <w:locked/>
    <w:uiPriority w:val="0"/>
    <w:rPr>
      <w:b/>
      <w:bCs/>
      <w:sz w:val="32"/>
      <w:szCs w:val="32"/>
    </w:rPr>
  </w:style>
  <w:style w:type="paragraph" w:customStyle="1" w:styleId="101">
    <w:name w:val="MM Topic 3"/>
    <w:basedOn w:val="5"/>
    <w:link w:val="100"/>
    <w:qFormat/>
    <w:uiPriority w:val="0"/>
    <w:pPr>
      <w:tabs>
        <w:tab w:val="clear" w:pos="2291"/>
      </w:tabs>
      <w:spacing w:line="415" w:lineRule="auto"/>
      <w:ind w:left="0" w:firstLine="0"/>
    </w:pPr>
    <w:rPr>
      <w:rFonts w:asciiTheme="minorHAnsi" w:hAnsiTheme="minorHAnsi" w:eastAsiaTheme="minorEastAsia" w:cstheme="minorBidi"/>
      <w:bCs/>
      <w:sz w:val="32"/>
      <w:szCs w:val="32"/>
    </w:rPr>
  </w:style>
  <w:style w:type="character" w:customStyle="1" w:styleId="102">
    <w:name w:val="Char Char3"/>
    <w:qFormat/>
    <w:uiPriority w:val="0"/>
    <w:rPr>
      <w:kern w:val="2"/>
      <w:sz w:val="21"/>
      <w:lang w:bidi="ar-SA"/>
    </w:rPr>
  </w:style>
  <w:style w:type="character" w:customStyle="1" w:styleId="103">
    <w:name w:val="正文文本缩进 2 Char"/>
    <w:qFormat/>
    <w:uiPriority w:val="0"/>
    <w:rPr>
      <w:rFonts w:hint="default" w:ascii="Times" w:hAnsi="Times" w:eastAsia="宋体" w:cs="Times"/>
      <w:kern w:val="2"/>
      <w:sz w:val="24"/>
      <w:lang w:val="en-US" w:eastAsia="zh-CN" w:bidi="ar-SA"/>
    </w:rPr>
  </w:style>
  <w:style w:type="character" w:customStyle="1" w:styleId="104">
    <w:name w:val="Char Char4"/>
    <w:qFormat/>
    <w:uiPriority w:val="0"/>
    <w:rPr>
      <w:rFonts w:hint="eastAsia" w:ascii="宋体" w:hAnsi="Courier New" w:eastAsia="宋体"/>
      <w:kern w:val="2"/>
      <w:sz w:val="24"/>
      <w:szCs w:val="21"/>
      <w:lang w:bidi="ar-SA"/>
    </w:rPr>
  </w:style>
  <w:style w:type="character" w:customStyle="1" w:styleId="105">
    <w:name w:val="文档结构图 Char1"/>
    <w:qFormat/>
    <w:uiPriority w:val="0"/>
    <w:rPr>
      <w:rFonts w:hint="eastAsia" w:ascii="宋体" w:hAnsi="Tahoma" w:eastAsia="宋体" w:cs="Times New Roman"/>
      <w:sz w:val="18"/>
      <w:szCs w:val="18"/>
    </w:rPr>
  </w:style>
  <w:style w:type="character" w:customStyle="1" w:styleId="106">
    <w:name w:val="批注文字 Char"/>
    <w:qFormat/>
    <w:uiPriority w:val="99"/>
    <w:rPr>
      <w:kern w:val="2"/>
      <w:sz w:val="21"/>
      <w:szCs w:val="24"/>
    </w:rPr>
  </w:style>
  <w:style w:type="character" w:customStyle="1" w:styleId="107">
    <w:name w:val="正文缩进 Char1"/>
    <w:qFormat/>
    <w:uiPriority w:val="0"/>
    <w:rPr>
      <w:kern w:val="2"/>
      <w:sz w:val="21"/>
    </w:rPr>
  </w:style>
  <w:style w:type="character" w:customStyle="1" w:styleId="108">
    <w:name w:val="正文文本 3 Char1"/>
    <w:semiHidden/>
    <w:qFormat/>
    <w:uiPriority w:val="99"/>
    <w:rPr>
      <w:kern w:val="2"/>
      <w:sz w:val="16"/>
      <w:szCs w:val="16"/>
    </w:rPr>
  </w:style>
  <w:style w:type="character" w:customStyle="1" w:styleId="109">
    <w:name w:val="纯文本 Char1"/>
    <w:qFormat/>
    <w:uiPriority w:val="0"/>
    <w:rPr>
      <w:rFonts w:hint="eastAsia" w:ascii="宋体" w:hAnsi="Courier New" w:eastAsia="宋体"/>
      <w:kern w:val="2"/>
      <w:sz w:val="24"/>
      <w:szCs w:val="21"/>
    </w:rPr>
  </w:style>
  <w:style w:type="character" w:customStyle="1" w:styleId="110">
    <w:name w:val="批注主题 Char1"/>
    <w:basedOn w:val="56"/>
    <w:semiHidden/>
    <w:qFormat/>
    <w:uiPriority w:val="99"/>
    <w:rPr>
      <w:rFonts w:hint="default" w:asciiTheme="minorHAnsi" w:hAnsiTheme="minorHAnsi" w:eastAsiaTheme="minorEastAsia" w:cstheme="minorBidi"/>
      <w:b/>
      <w:bCs/>
      <w:color w:val="FF0000"/>
      <w:kern w:val="2"/>
      <w:sz w:val="21"/>
      <w:szCs w:val="22"/>
    </w:rPr>
  </w:style>
  <w:style w:type="character" w:customStyle="1" w:styleId="111">
    <w:name w:val="正文文本 3 Char2"/>
    <w:basedOn w:val="50"/>
    <w:semiHidden/>
    <w:qFormat/>
    <w:uiPriority w:val="99"/>
    <w:rPr>
      <w:sz w:val="16"/>
      <w:szCs w:val="16"/>
    </w:rPr>
  </w:style>
  <w:style w:type="character" w:customStyle="1" w:styleId="112">
    <w:name w:val="纯文本 Char2"/>
    <w:basedOn w:val="50"/>
    <w:semiHidden/>
    <w:qFormat/>
    <w:uiPriority w:val="99"/>
    <w:rPr>
      <w:rFonts w:hint="eastAsia" w:ascii="宋体" w:hAnsi="Courier New" w:eastAsia="宋体" w:cs="Courier New"/>
      <w:szCs w:val="21"/>
    </w:rPr>
  </w:style>
  <w:style w:type="character" w:customStyle="1" w:styleId="113">
    <w:name w:val="正文文本 Char1"/>
    <w:basedOn w:val="50"/>
    <w:semiHidden/>
    <w:qFormat/>
    <w:uiPriority w:val="99"/>
  </w:style>
  <w:style w:type="character" w:customStyle="1" w:styleId="114">
    <w:name w:val="正文首行缩进 Char1"/>
    <w:basedOn w:val="113"/>
    <w:semiHidden/>
    <w:qFormat/>
    <w:uiPriority w:val="99"/>
  </w:style>
  <w:style w:type="character" w:customStyle="1" w:styleId="115">
    <w:name w:val="标题 Char1"/>
    <w:basedOn w:val="50"/>
    <w:qFormat/>
    <w:uiPriority w:val="10"/>
    <w:rPr>
      <w:rFonts w:hint="default" w:eastAsia="宋体" w:asciiTheme="majorHAnsi" w:hAnsiTheme="majorHAnsi" w:cstheme="majorBidi"/>
      <w:b/>
      <w:bCs/>
      <w:sz w:val="32"/>
      <w:szCs w:val="32"/>
    </w:rPr>
  </w:style>
  <w:style w:type="character" w:customStyle="1" w:styleId="116">
    <w:name w:val="日期 Char1"/>
    <w:basedOn w:val="50"/>
    <w:semiHidden/>
    <w:qFormat/>
    <w:uiPriority w:val="99"/>
  </w:style>
  <w:style w:type="character" w:customStyle="1" w:styleId="117">
    <w:name w:val="列出段落 Char1"/>
    <w:qFormat/>
    <w:uiPriority w:val="34"/>
    <w:rPr>
      <w:kern w:val="2"/>
      <w:sz w:val="21"/>
      <w:szCs w:val="24"/>
    </w:rPr>
  </w:style>
  <w:style w:type="character" w:customStyle="1" w:styleId="118">
    <w:name w:val="批注文字 字符1"/>
    <w:qFormat/>
    <w:uiPriority w:val="0"/>
    <w:rPr>
      <w:kern w:val="2"/>
      <w:sz w:val="21"/>
      <w:szCs w:val="24"/>
    </w:rPr>
  </w:style>
  <w:style w:type="paragraph" w:customStyle="1" w:styleId="119">
    <w:name w:val="TOC 标题1"/>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kern w:val="0"/>
      <w:szCs w:val="32"/>
    </w:rPr>
  </w:style>
  <w:style w:type="character" w:customStyle="1" w:styleId="120">
    <w:name w:val="font81"/>
    <w:qFormat/>
    <w:uiPriority w:val="0"/>
    <w:rPr>
      <w:rFonts w:hint="eastAsia" w:ascii="宋体" w:hAnsi="宋体" w:eastAsia="宋体" w:cs="宋体"/>
      <w:color w:val="000000"/>
      <w:sz w:val="20"/>
      <w:szCs w:val="20"/>
      <w:u w:val="none"/>
    </w:rPr>
  </w:style>
  <w:style w:type="paragraph" w:customStyle="1" w:styleId="121">
    <w:name w:val="1"/>
    <w:basedOn w:val="1"/>
    <w:next w:val="27"/>
    <w:qFormat/>
    <w:uiPriority w:val="0"/>
    <w:pPr>
      <w:widowControl w:val="0"/>
      <w:jc w:val="both"/>
    </w:pPr>
    <w:rPr>
      <w:rFonts w:ascii="宋体" w:hAnsi="Courier New"/>
    </w:rPr>
  </w:style>
  <w:style w:type="paragraph" w:customStyle="1" w:styleId="122">
    <w:name w:val="文档正文"/>
    <w:basedOn w:val="1"/>
    <w:qFormat/>
    <w:uiPriority w:val="0"/>
    <w:pPr>
      <w:widowControl w:val="0"/>
      <w:adjustRightInd w:val="0"/>
      <w:spacing w:line="480" w:lineRule="atLeast"/>
      <w:ind w:firstLine="567"/>
      <w:jc w:val="both"/>
      <w:textAlignment w:val="baseline"/>
    </w:pPr>
    <w:rPr>
      <w:rFonts w:ascii="仿宋_GB2312" w:eastAsia="仿宋_GB2312"/>
      <w:sz w:val="24"/>
    </w:rPr>
  </w:style>
  <w:style w:type="paragraph" w:customStyle="1" w:styleId="123">
    <w:name w:val="Table Paragraph"/>
    <w:basedOn w:val="1"/>
    <w:qFormat/>
    <w:uiPriority w:val="1"/>
    <w:pPr>
      <w:widowControl w:val="0"/>
      <w:jc w:val="center"/>
    </w:pPr>
    <w:rPr>
      <w:rFonts w:ascii="宋体" w:hAnsi="宋体" w:eastAsia="宋体" w:cs="宋体"/>
      <w:szCs w:val="24"/>
      <w:lang w:eastAsia="en-US" w:bidi="en-US"/>
    </w:rPr>
  </w:style>
  <w:style w:type="character" w:customStyle="1" w:styleId="124">
    <w:name w:val="脚注文本 Char"/>
    <w:basedOn w:val="50"/>
    <w:link w:val="38"/>
    <w:qFormat/>
    <w:uiPriority w:val="99"/>
    <w:rPr>
      <w:rFonts w:ascii="Times New Roman" w:hAnsi="Times New Roman" w:eastAsia="仿宋" w:cs="Times New Roman"/>
      <w:sz w:val="18"/>
      <w:szCs w:val="18"/>
    </w:rPr>
  </w:style>
  <w:style w:type="paragraph" w:customStyle="1" w:styleId="125">
    <w:name w:val="纯文本1"/>
    <w:basedOn w:val="1"/>
    <w:qFormat/>
    <w:uiPriority w:val="0"/>
    <w:pPr>
      <w:widowControl w:val="0"/>
      <w:suppressAutoHyphens/>
      <w:jc w:val="both"/>
    </w:pPr>
    <w:rPr>
      <w:rFonts w:ascii="宋体" w:hAnsi="宋体" w:eastAsia="宋体" w:cs="Times New Roman"/>
      <w:kern w:val="1"/>
      <w:szCs w:val="20"/>
      <w:lang w:eastAsia="ar-SA"/>
    </w:rPr>
  </w:style>
  <w:style w:type="paragraph" w:customStyle="1" w:styleId="126">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27">
    <w:name w:val="正文1"/>
    <w:basedOn w:val="1"/>
    <w:qFormat/>
    <w:uiPriority w:val="0"/>
    <w:pPr>
      <w:jc w:val="both"/>
    </w:pPr>
    <w:rPr>
      <w:rFonts w:ascii="等线" w:hAnsi="等线" w:eastAsia="宋体" w:cs="宋体"/>
      <w:szCs w:val="21"/>
    </w:rPr>
  </w:style>
  <w:style w:type="paragraph" w:customStyle="1" w:styleId="128">
    <w:name w:val="标题2."/>
    <w:basedOn w:val="1"/>
    <w:qFormat/>
    <w:uiPriority w:val="0"/>
    <w:pPr>
      <w:numPr>
        <w:ilvl w:val="0"/>
        <w:numId w:val="2"/>
      </w:numPr>
    </w:pPr>
    <w:rPr>
      <w:rFonts w:ascii="Times New Roman" w:hAnsi="Times New Roman"/>
    </w:rPr>
  </w:style>
  <w:style w:type="paragraph" w:customStyle="1" w:styleId="129">
    <w:name w:val="其他"/>
    <w:basedOn w:val="1"/>
    <w:qFormat/>
    <w:uiPriority w:val="0"/>
    <w:pPr>
      <w:shd w:val="clear" w:color="auto" w:fill="FFFFFF"/>
      <w:spacing w:after="140" w:line="254" w:lineRule="auto"/>
      <w:ind w:firstLine="400"/>
    </w:pPr>
    <w:rPr>
      <w:rFonts w:ascii="宋体" w:hAnsi="宋体" w:cs="宋体"/>
      <w:sz w:val="19"/>
      <w:szCs w:val="19"/>
      <w:lang w:val="zh-CN" w:bidi="zh-CN"/>
    </w:rPr>
  </w:style>
  <w:style w:type="paragraph" w:customStyle="1" w:styleId="130">
    <w:name w:val="正文_0"/>
    <w:qFormat/>
    <w:uiPriority w:val="0"/>
    <w:rPr>
      <w:rFonts w:ascii="Times New Roman" w:hAnsi="Times New Roman" w:eastAsia="宋体" w:cs="Times New Roman"/>
      <w:sz w:val="21"/>
      <w:lang w:val="en-US" w:eastAsia="zh-CN" w:bidi="ar-SA"/>
    </w:rPr>
  </w:style>
  <w:style w:type="paragraph" w:customStyle="1" w:styleId="131">
    <w:name w:val="null3"/>
    <w:hidden/>
    <w:qFormat/>
    <w:uiPriority w:val="0"/>
    <w:rPr>
      <w:rFonts w:hint="eastAsia" w:asciiTheme="minorHAnsi" w:hAnsiTheme="minorHAnsi" w:eastAsiaTheme="minorEastAsia" w:cstheme="minorBidi"/>
      <w:lang w:val="en-US" w:eastAsia="zh-Hans" w:bidi="ar-SA"/>
    </w:rPr>
  </w:style>
  <w:style w:type="table" w:customStyle="1" w:styleId="132">
    <w:name w:val="网格型4"/>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3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34">
    <w:name w:val="font11"/>
    <w:basedOn w:val="50"/>
    <w:qFormat/>
    <w:uiPriority w:val="0"/>
    <w:rPr>
      <w:rFonts w:hint="eastAsia" w:ascii="宋体" w:hAnsi="宋体" w:eastAsia="宋体" w:cs="宋体"/>
      <w:color w:val="000000"/>
      <w:sz w:val="20"/>
      <w:szCs w:val="20"/>
      <w:u w:val="none"/>
    </w:rPr>
  </w:style>
  <w:style w:type="paragraph" w:customStyle="1" w:styleId="135">
    <w:name w:val="表头"/>
    <w:basedOn w:val="85"/>
    <w:qFormat/>
    <w:uiPriority w:val="0"/>
    <w:pPr>
      <w:jc w:val="center"/>
    </w:pPr>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87</Pages>
  <Words>11915</Words>
  <Characters>12544</Characters>
  <Lines>307</Lines>
  <Paragraphs>86</Paragraphs>
  <TotalTime>1</TotalTime>
  <ScaleCrop>false</ScaleCrop>
  <LinksUpToDate>false</LinksUpToDate>
  <CharactersWithSpaces>12695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2024-12-01T13:26:00Z</dcterms:created>
  <dc:creator>HL</dc:creator>
  <cp:lastModifiedBy>李工</cp:lastModifiedBy>
  <cp:lastPrinted>2022-01-15T01:10:00Z</cp:lastPrinted>
  <dcterms:modified xsi:type="dcterms:W3CDTF">2026-06-22T02:41:21Z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9676F8754B044A9489299B2B3A93B72B_13</vt:lpwstr>
  </property>
  <property fmtid="{D5CDD505-2E9C-101B-9397-08002B2CF9AE}" pid="4" name="KSOTemplateDocerSaveRecord">
    <vt:lpwstr>eyJoZGlkIjoiZDZjNzFjZDQ4NTQxZjI4MDYzNzQzNDQ3YWNjODRiMGYiLCJ1c2VySWQiOiIxMTQ3ODc2OTMxIn0=</vt:lpwstr>
  </property>
</Properties>
</file>