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06"/>
      </w:tblGrid>
      <w:tr w14:paraId="4FFDD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C12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center"/>
              <w:rPr>
                <w:rFonts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1"/>
                <w:szCs w:val="31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1"/>
                <w:szCs w:val="31"/>
                <w:bdr w:val="none" w:color="auto" w:sz="0" w:space="0"/>
                <w:lang w:val="en-US" w:eastAsia="zh-CN" w:bidi="ar"/>
              </w:rPr>
              <w:t>锦州市黑山县八道壕消防救援站建设项目施工招标公告</w:t>
            </w:r>
          </w:p>
        </w:tc>
      </w:tr>
      <w:tr w14:paraId="424F8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3DB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1.招标条件</w:t>
            </w:r>
          </w:p>
        </w:tc>
      </w:tr>
      <w:tr w14:paraId="740B0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9AC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本招标项目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锦州市黑山县八道壕消防救援站建设项目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已由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黑山县发展和改革局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以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黑发改发〔2023〕823号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批准建设，建设资金来自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省本级预算资金、区(县)预算资金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，项目出资比例为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40%、60%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，招标人为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黑山县消防救援大队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，招标代理机构为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辽宁隆森项目管理有限公司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。项目已具备招标条件，现对该项目进行公开招标。</w:t>
            </w:r>
          </w:p>
        </w:tc>
      </w:tr>
      <w:tr w14:paraId="246B3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7899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2.项目概况与招标范围</w:t>
            </w:r>
          </w:p>
        </w:tc>
      </w:tr>
      <w:tr w14:paraId="0458C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C9E0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2.1 项目概况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建设地点：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辽宁省锦州市黑山县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建设规模：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新建黑山县八道壕政府专职消防站1座，总建筑面积1490平方米，钢筋混凝土框架结构，建筑层数为地上2层、局部3层建筑高度为13.80米，主要功能房间布置为:一层为消防车库、餐厅厨房、体能训练场等;二层为班级、学习室、浴室、盥洗室、干部备勤室及消防员备勤室等;三层为会议室、俱乐部、心理辅导室、医务室、通讯室、图书阅览室等。室外绿化工程以草地灌木为主，绿化面积600平方米，道路工程为沥青混凝土铺装，道路面积700平方米，训练场地1500平方米。室外配套管网包括:铺设给水外网管线20米、排水外网管线30米、消防外网管线100米、采暖外线40米、电缆50米、弱电外网管线40米等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2.2 招标范围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标段划分：共划分 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个标段；是否兼投：是 ；是否兼中：否。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计划工期/服务期限/供货期限： 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151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日历天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计划开工/服务开始/供货开始日期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2025年12月31日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；计划竣工/服务结束/供货结束日期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2026年05月31日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标段名称：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锦州市黑山县八道壕消防救援站建设项目施工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标段编号：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E210726ET02000005001001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标段招标范围：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锦州市黑山县八道壕消防救援站建设项目工程量清单所含全部内容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标段类别：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工程类-施工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；标段合同估算价：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402.273026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万元。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投标保证金金额：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20000.0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元；缴纳方式：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保函（保险）、其他形式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2.3 其他：  /  </w:t>
            </w:r>
          </w:p>
        </w:tc>
      </w:tr>
      <w:tr w14:paraId="0439E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273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3.投标人资格要求</w:t>
            </w:r>
          </w:p>
        </w:tc>
      </w:tr>
      <w:tr w14:paraId="4722D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7C3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3.1 本次招标要求投标人须具备[施工总承包·建筑工程·建筑工程三级](含)以上资质，并在人员、设备、资金等方面具有相应的施工能力，其中，投标人拟派项目经理须具备[注册二级建造师·建筑工程](含)以上执业资格，具备有效的安全生产考核合格证书（B证），且未担任其他在施建设工程项目的项目经理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3.2 本次招标不接受联合体投标。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3.3 其他要求：具备有效的安全生产许可证。。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3.4 是否允许互跨专业承接同等级业务：  否   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3.5 需联合体投标，且联合体中中小企业合同份额占总合同额30%以上：  否   。</w:t>
            </w:r>
          </w:p>
        </w:tc>
      </w:tr>
      <w:tr w14:paraId="1B36E6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4AB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4.招标文件的获取</w:t>
            </w:r>
          </w:p>
        </w:tc>
      </w:tr>
      <w:tr w14:paraId="110EB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5A86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4.1 凡有意参加投标者（若为联合体投标，指联合体所有成员），应当在主体信息库 （辽宁省工程建设项目主体云库）进行注册登记（具体参见主体云库注册操作指南）。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4.2 完成注册登记后，请于 2025年11月28日 17时00分至2025年12月05日 17时00分止（北京时间、下同），通过辽宁工程咨询招投标交易平台（投标盲盒工具https://nxbox.lnzb.com:8888/#/login），在所投标段进行资格确认并下载招标文件。联合体投标的，由联合体牵头人下载招标文件。</w:t>
            </w:r>
          </w:p>
        </w:tc>
      </w:tr>
      <w:tr w14:paraId="3ABBB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997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5.投标文件的递交</w:t>
            </w:r>
          </w:p>
        </w:tc>
      </w:tr>
      <w:tr w14:paraId="664F2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404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5.1 投标文件递交截止时间为：2025年12月22日 09:00。</w:t>
            </w:r>
          </w:p>
        </w:tc>
      </w:tr>
      <w:tr w14:paraId="44B42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496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5.2 投标人应当在投标截止时间前，通过辽宁工程咨询招投标交易平台（投标盲盒工具https://nxbox.lnzb.com:8888/#/login），选择所投标段将加密的电子投标文件上传。投标人完成投标文件上传后，电子交易系统向投标人发出电子签收凭证，递交时间以电子签收凭证载明的时间为准。逾期未完成上传或未加密的电子投标文件，招标人（电子交易系统）将拒收其投标文件。</w:t>
            </w:r>
          </w:p>
        </w:tc>
      </w:tr>
      <w:tr w14:paraId="2A870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308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5.3 开标地点：辽宁省工程建设项目数字化开标评标系统（https://dts.lnzb.com:8888/zjt-bid/)。</w:t>
            </w:r>
          </w:p>
        </w:tc>
      </w:tr>
      <w:tr w14:paraId="61270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B579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5.4 开标方式：远程不见面（请按招标文件规定时间登录“辽宁省工程建设项目数字化开标评标系统（https://dts.lnzb.com:8888/zjt-bid/）” 进行解密）</w:t>
            </w:r>
          </w:p>
        </w:tc>
      </w:tr>
      <w:tr w14:paraId="53DAE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3CF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6.投标相关事宜</w:t>
            </w:r>
          </w:p>
        </w:tc>
      </w:tr>
      <w:tr w14:paraId="1E81F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A8C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  /  。</w:t>
            </w:r>
          </w:p>
        </w:tc>
      </w:tr>
      <w:tr w14:paraId="2B68A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AC5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7.评标办法</w:t>
            </w:r>
          </w:p>
        </w:tc>
      </w:tr>
      <w:tr w14:paraId="17348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C92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本次招标评标办法采用综合评估法 。</w:t>
            </w:r>
          </w:p>
        </w:tc>
      </w:tr>
      <w:tr w14:paraId="0293B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983B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8.发布公告的媒介</w:t>
            </w:r>
          </w:p>
        </w:tc>
      </w:tr>
      <w:tr w14:paraId="14342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B91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辽宁省招标投标监管网,辽宁省建设工程信息网，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全国公共资源交易平台（辽宁省·锦州市）、中国政府采购网</w:t>
            </w:r>
          </w:p>
        </w:tc>
      </w:tr>
      <w:tr w14:paraId="39CEF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65E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9.监督信息</w:t>
            </w:r>
          </w:p>
        </w:tc>
      </w:tr>
      <w:tr w14:paraId="62EDC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FBD3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1.监督部门：黑山县建筑工程招标投标办公室，负责人：冯女士，联系方式：0416-5556510。</w:t>
            </w:r>
          </w:p>
        </w:tc>
      </w:tr>
      <w:tr w14:paraId="367F9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2AA3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   2.招标负责人：王女士，联系方式：0416-3486888。</w:t>
            </w:r>
          </w:p>
        </w:tc>
      </w:tr>
      <w:tr w14:paraId="29E85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879D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8" w:lineRule="atLeast"/>
              <w:ind w:left="0" w:right="0"/>
              <w:jc w:val="left"/>
              <w:rPr>
                <w:rFonts w:hint="eastAsia" w:ascii="黑体" w:hAnsi="宋体" w:eastAsia="黑体" w:cs="黑体"/>
                <w:i w:val="0"/>
                <w:iCs w:val="0"/>
                <w:caps w:val="0"/>
                <w:color w:val="000000"/>
                <w:spacing w:val="0"/>
                <w:sz w:val="30"/>
                <w:szCs w:val="30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10.联系方式</w:t>
            </w:r>
          </w:p>
        </w:tc>
      </w:tr>
      <w:tr w14:paraId="13DD2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5000" w:type="pct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120"/>
              <w:gridCol w:w="2584"/>
              <w:gridCol w:w="1269"/>
              <w:gridCol w:w="3333"/>
            </w:tblGrid>
            <w:tr w14:paraId="2C209E4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225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4007E3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招 标 人：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7007F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黑山县消防救援大队  </w:t>
                  </w:r>
                </w:p>
              </w:tc>
              <w:tc>
                <w:tcPr>
                  <w:tcW w:w="270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C8F48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招标代理机构：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AD88E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辽宁隆森项目管理有限公司  </w:t>
                  </w:r>
                </w:p>
              </w:tc>
            </w:tr>
            <w:tr w14:paraId="26780A0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225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B8AAEA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地  址：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58FB63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锦州市黑山县  </w:t>
                  </w:r>
                </w:p>
              </w:tc>
              <w:tc>
                <w:tcPr>
                  <w:tcW w:w="270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F072E3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地  址：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50DDD9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锦州市凌河区解放东路32-7号  </w:t>
                  </w:r>
                </w:p>
              </w:tc>
            </w:tr>
            <w:tr w14:paraId="370D0BA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225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4059BD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邮  编：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0F6658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 121000  </w:t>
                  </w:r>
                </w:p>
              </w:tc>
              <w:tc>
                <w:tcPr>
                  <w:tcW w:w="270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5417BF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邮  编：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EB5D28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 121000  </w:t>
                  </w:r>
                </w:p>
              </w:tc>
            </w:tr>
            <w:tr w14:paraId="37DA3C6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225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94701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联 系 人：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A8202C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 闫艺中 </w:t>
                  </w:r>
                </w:p>
              </w:tc>
              <w:tc>
                <w:tcPr>
                  <w:tcW w:w="270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882CF5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联 系 人：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BB5224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 王女士 </w:t>
                  </w:r>
                </w:p>
              </w:tc>
            </w:tr>
            <w:tr w14:paraId="66765C7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225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29B412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电  话：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93187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18940615266 </w:t>
                  </w:r>
                </w:p>
              </w:tc>
              <w:tc>
                <w:tcPr>
                  <w:tcW w:w="270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A87B6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电  话：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EB11FC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0416-3486888 </w:t>
                  </w:r>
                </w:p>
              </w:tc>
            </w:tr>
            <w:tr w14:paraId="6664273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225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C93702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传  真：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7FF2F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 /  </w:t>
                  </w:r>
                </w:p>
              </w:tc>
              <w:tc>
                <w:tcPr>
                  <w:tcW w:w="270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BFB36C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传  真：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A57E75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 /  </w:t>
                  </w:r>
                </w:p>
              </w:tc>
            </w:tr>
            <w:tr w14:paraId="0FD9F53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225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808BBE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电子邮件：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231DE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 /  </w:t>
                  </w:r>
                </w:p>
              </w:tc>
              <w:tc>
                <w:tcPr>
                  <w:tcW w:w="2700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364E5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righ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电子邮件：</w:t>
                  </w:r>
                </w:p>
              </w:tc>
              <w:tc>
                <w:tcPr>
                  <w:tcW w:w="4125" w:type="dxa"/>
                  <w:shd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0FE8F8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left"/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8"/>
                      <w:szCs w:val="28"/>
                      <w:bdr w:val="none" w:color="auto" w:sz="0" w:space="0"/>
                      <w:lang w:val="en-US" w:eastAsia="zh-CN" w:bidi="ar"/>
                    </w:rPr>
                    <w:t> 368974263@qq.com  </w:t>
                  </w:r>
                </w:p>
              </w:tc>
            </w:tr>
          </w:tbl>
          <w:p w14:paraId="11A5FD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</w:p>
        </w:tc>
      </w:tr>
      <w:tr w14:paraId="1AAE5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074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" w:lineRule="atLeast"/>
              <w:ind w:left="0" w:right="1500"/>
              <w:jc w:val="righ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7"/>
                <w:szCs w:val="27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 2025 年 11 月 28 日</w:t>
            </w:r>
          </w:p>
        </w:tc>
      </w:tr>
    </w:tbl>
    <w:p w14:paraId="12E52FF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A2162C"/>
    <w:rsid w:val="16633316"/>
    <w:rsid w:val="16A2162C"/>
    <w:rsid w:val="3DE92529"/>
    <w:rsid w:val="5FF879ED"/>
    <w:rsid w:val="6B7967AF"/>
    <w:rsid w:val="730A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="楷体" w:cs="Times New Roman"/>
      <w:b/>
      <w:kern w:val="44"/>
      <w:sz w:val="44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楷体" w:cs="Times New Roman"/>
      <w:sz w:val="32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jc w:val="left"/>
      <w:outlineLvl w:val="2"/>
    </w:pPr>
    <w:rPr>
      <w:rFonts w:ascii="仿宋" w:hAnsi="仿宋" w:eastAsia="华文楷体" w:cs="Times New Roman"/>
      <w:b/>
      <w:sz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60" w:lineRule="auto"/>
      <w:jc w:val="left"/>
      <w:outlineLvl w:val="3"/>
    </w:pPr>
    <w:rPr>
      <w:rFonts w:ascii="Arial" w:hAnsi="Arial" w:eastAsia="仿宋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标题 2 Char"/>
    <w:link w:val="3"/>
    <w:qFormat/>
    <w:uiPriority w:val="0"/>
    <w:rPr>
      <w:rFonts w:ascii="Arial" w:hAnsi="Arial" w:eastAsia="楷体" w:cs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57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2025-11-28T07:31:00Z</dcterms:created>
  <dc:creator>Administrator</dc:creator>
  <cp:lastModifiedBy>Administrator</cp:lastModifiedBy>
  <dcterms:modified xsi:type="dcterms:W3CDTF">2025-11-28T08:03:22Z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195ECD096BC94453A69B4F90EBE40448_11</vt:lpwstr>
  </property>
  <property fmtid="{D5CDD505-2E9C-101B-9397-08002B2CF9AE}" pid="4" name="KSOTemplateDocerSaveRecord">
    <vt:lpwstr>eyJoZGlkIjoiY2IyMmRhZWMwZGU5NTliNjk2ZmI3MDAwZjgzMDk4ODgiLCJ1c2VySWQiOiI0OTM0NjkyNDYifQ==</vt:lpwstr>
  </property>
</Properties>
</file>