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highlight w:val="none"/>
        </w:rPr>
      </w:pPr>
      <w:bookmarkStart w:id="0" w:name="_Toc511907070"/>
      <w:bookmarkStart w:id="1" w:name="_Toc511661025"/>
      <w:r>
        <w:rPr>
          <w:rFonts w:hint="eastAsia"/>
          <w:highlight w:val="none"/>
        </w:rPr>
        <w:t>一、项目概况</w:t>
      </w:r>
      <w:bookmarkEnd w:id="0"/>
      <w:bookmarkEnd w:id="1"/>
    </w:p>
    <w:p>
      <w:pPr>
        <w:pStyle w:val="6"/>
        <w:rPr>
          <w:sz w:val="24"/>
          <w:szCs w:val="24"/>
          <w:highlight w:val="none"/>
          <w:lang w:val="sq-AL"/>
        </w:rPr>
      </w:pPr>
      <w:bookmarkStart w:id="2" w:name="_Toc511907071"/>
      <w:bookmarkStart w:id="3" w:name="_Toc511661026"/>
      <w:r>
        <w:rPr>
          <w:rFonts w:hint="eastAsia"/>
          <w:sz w:val="24"/>
          <w:szCs w:val="24"/>
          <w:highlight w:val="none"/>
          <w:lang w:val="sq-AL"/>
        </w:rPr>
        <w:t>1、建设目标</w:t>
      </w:r>
      <w:bookmarkEnd w:id="2"/>
      <w:bookmarkEnd w:id="3"/>
      <w:bookmarkStart w:id="4" w:name="_Toc511907072"/>
      <w:bookmarkStart w:id="5" w:name="_Toc511661027"/>
    </w:p>
    <w:p>
      <w:pPr>
        <w:spacing w:line="400" w:lineRule="exact"/>
        <w:ind w:firstLine="480" w:firstLineChars="200"/>
        <w:rPr>
          <w:highlight w:val="none"/>
        </w:rPr>
      </w:pPr>
      <w:r>
        <w:rPr>
          <w:rFonts w:hint="eastAsia"/>
          <w:sz w:val="24"/>
          <w:szCs w:val="24"/>
          <w:highlight w:val="none"/>
        </w:rPr>
        <w:t>本项目按照建设和谐平安校园的整体要求，建设以“人防、物防、技防”互为补充、互为加强的校园安全防范系统，根据《企事业单位内部治安保卫条例》、《黑龙江省学校安全条例》等相关法规要求，加强校园公共场所的日常安全防范力度，及时发现处置突发事件，及时取证挽回师生员工财产损失，保证校园安全稳定。</w:t>
      </w:r>
    </w:p>
    <w:p>
      <w:pPr>
        <w:pStyle w:val="6"/>
        <w:spacing w:line="360" w:lineRule="auto"/>
        <w:ind w:firstLine="482" w:firstLineChars="200"/>
        <w:rPr>
          <w:b/>
          <w:bCs/>
          <w:sz w:val="24"/>
          <w:highlight w:val="none"/>
        </w:rPr>
      </w:pPr>
      <w:r>
        <w:rPr>
          <w:rFonts w:hint="eastAsia"/>
          <w:b/>
          <w:bCs/>
          <w:sz w:val="24"/>
          <w:highlight w:val="none"/>
        </w:rPr>
        <w:t>所有投标人均须针对该建设目标做出应答。</w:t>
      </w:r>
    </w:p>
    <w:p>
      <w:pPr>
        <w:pStyle w:val="6"/>
        <w:rPr>
          <w:sz w:val="24"/>
          <w:szCs w:val="24"/>
          <w:highlight w:val="none"/>
          <w:lang w:val="sq-AL"/>
        </w:rPr>
      </w:pPr>
      <w:r>
        <w:rPr>
          <w:rFonts w:hint="eastAsia"/>
          <w:sz w:val="24"/>
          <w:szCs w:val="24"/>
          <w:highlight w:val="none"/>
          <w:lang w:val="sq-AL"/>
        </w:rPr>
        <w:t>2、预期的建设效果</w:t>
      </w:r>
      <w:bookmarkEnd w:id="4"/>
      <w:bookmarkEnd w:id="5"/>
    </w:p>
    <w:p>
      <w:pPr>
        <w:pStyle w:val="6"/>
        <w:spacing w:line="360" w:lineRule="auto"/>
        <w:ind w:firstLine="480" w:firstLineChars="200"/>
        <w:rPr>
          <w:rFonts w:ascii="Times New Roman" w:hAnsi="Times New Roman"/>
          <w:b w:val="0"/>
          <w:bCs w:val="0"/>
          <w:sz w:val="24"/>
          <w:szCs w:val="24"/>
          <w:highlight w:val="none"/>
        </w:rPr>
      </w:pPr>
      <w:r>
        <w:rPr>
          <w:rFonts w:hint="eastAsia" w:ascii="Times New Roman" w:hAnsi="Times New Roman"/>
          <w:b w:val="0"/>
          <w:bCs w:val="0"/>
          <w:sz w:val="24"/>
          <w:szCs w:val="24"/>
          <w:highlight w:val="none"/>
        </w:rPr>
        <w:t>本项目作为哈尔滨工业大学校园安全防范系统的重要补充，扩大校园公共场所及人员密集场所的技防覆盖面，实现黄河路校区新建的学生宿舍2</w:t>
      </w:r>
      <w:r>
        <w:rPr>
          <w:rFonts w:ascii="Times New Roman" w:hAnsi="Times New Roman"/>
          <w:b w:val="0"/>
          <w:bCs w:val="0"/>
          <w:sz w:val="24"/>
          <w:szCs w:val="24"/>
          <w:highlight w:val="none"/>
        </w:rPr>
        <w:t>4</w:t>
      </w:r>
      <w:r>
        <w:rPr>
          <w:rFonts w:hint="eastAsia" w:ascii="Times New Roman" w:hAnsi="Times New Roman"/>
          <w:b w:val="0"/>
          <w:bCs w:val="0"/>
          <w:sz w:val="24"/>
          <w:szCs w:val="24"/>
          <w:highlight w:val="none"/>
        </w:rPr>
        <w:t>小时全天候视频监控防护。学生公寓是人员密集场所，安全防范管理尤为主要。根据目前学校安全管理工作整体情况，计划在公寓内增加室内视频监控点位263台，室外筒型摄像机2台，高倍速球形摄像机18台，电梯专用摄像机6台，所有摄像机均使用400万像素设备，视频存储方式采用后端NVR网络式存储，存储时间不小于30天。</w:t>
      </w:r>
    </w:p>
    <w:p>
      <w:pPr>
        <w:pStyle w:val="6"/>
        <w:spacing w:line="360" w:lineRule="auto"/>
        <w:ind w:firstLine="480" w:firstLineChars="200"/>
        <w:rPr>
          <w:rFonts w:ascii="Times New Roman" w:hAnsi="Times New Roman"/>
          <w:b w:val="0"/>
          <w:bCs w:val="0"/>
          <w:sz w:val="24"/>
          <w:szCs w:val="24"/>
          <w:highlight w:val="none"/>
        </w:rPr>
      </w:pPr>
      <w:r>
        <w:rPr>
          <w:rFonts w:hint="eastAsia" w:ascii="Times New Roman" w:hAnsi="Times New Roman"/>
          <w:b w:val="0"/>
          <w:bCs w:val="0"/>
          <w:sz w:val="24"/>
          <w:szCs w:val="24"/>
          <w:highlight w:val="none"/>
        </w:rPr>
        <w:t>★为了校园安全技术防范系统整体一致性，公寓视频监控系统接入原有二校区校园安全技术防范系统综合管理平台（总控中心），要求设备技术参数满足接入条件，保卫处总控中心全天24小时人员值守看护，集中管理，统一指挥处置报警信息及事件。</w:t>
      </w:r>
      <w:r>
        <w:rPr>
          <w:rFonts w:hint="eastAsia" w:ascii="Times New Roman" w:hAnsi="Times New Roman"/>
          <w:b/>
          <w:bCs/>
          <w:sz w:val="24"/>
          <w:szCs w:val="24"/>
          <w:highlight w:val="none"/>
          <w:lang w:eastAsia="zh-CN"/>
        </w:rPr>
        <w:t>（</w:t>
      </w:r>
      <w:r>
        <w:rPr>
          <w:rFonts w:hint="eastAsia" w:ascii="Times New Roman" w:hAnsi="Times New Roman"/>
          <w:b/>
          <w:bCs/>
          <w:sz w:val="24"/>
          <w:szCs w:val="24"/>
          <w:highlight w:val="none"/>
        </w:rPr>
        <w:t>因该部分涉及到接入我校</w:t>
      </w:r>
      <w:r>
        <w:rPr>
          <w:rFonts w:hint="eastAsia" w:ascii="Times New Roman" w:hAnsi="Times New Roman"/>
          <w:b/>
          <w:bCs/>
          <w:sz w:val="24"/>
          <w:szCs w:val="24"/>
          <w:highlight w:val="none"/>
          <w:lang w:val="en-US" w:eastAsia="zh-CN"/>
        </w:rPr>
        <w:t>重点要害部位技防平台</w:t>
      </w:r>
      <w:r>
        <w:rPr>
          <w:rFonts w:hint="eastAsia" w:ascii="Times New Roman" w:hAnsi="Times New Roman"/>
          <w:b/>
          <w:bCs/>
          <w:sz w:val="24"/>
          <w:szCs w:val="24"/>
          <w:highlight w:val="none"/>
        </w:rPr>
        <w:t>，因此需要</w:t>
      </w:r>
      <w:r>
        <w:rPr>
          <w:rFonts w:hint="eastAsia" w:ascii="Times New Roman" w:hAnsi="Times New Roman"/>
          <w:b/>
          <w:bCs/>
          <w:sz w:val="24"/>
          <w:szCs w:val="24"/>
          <w:highlight w:val="none"/>
          <w:lang w:val="en-US" w:eastAsia="zh-CN"/>
        </w:rPr>
        <w:t>接入</w:t>
      </w:r>
      <w:r>
        <w:rPr>
          <w:rFonts w:hint="eastAsia" w:ascii="Times New Roman" w:hAnsi="Times New Roman"/>
          <w:b/>
          <w:bCs/>
          <w:sz w:val="24"/>
          <w:szCs w:val="24"/>
          <w:highlight w:val="none"/>
        </w:rPr>
        <w:t>服务的投标人具备国家保密局或省级国家保密局颁发的涉密信息系统集成乙级（含乙级）以上资质，业务种类为系统集成。提供</w:t>
      </w:r>
      <w:r>
        <w:rPr>
          <w:rFonts w:hint="eastAsia" w:ascii="Times New Roman" w:hAnsi="Times New Roman"/>
          <w:b/>
          <w:bCs/>
          <w:sz w:val="24"/>
          <w:szCs w:val="24"/>
          <w:highlight w:val="none"/>
          <w:lang w:val="en-US" w:eastAsia="zh-CN"/>
        </w:rPr>
        <w:t>接入</w:t>
      </w:r>
      <w:r>
        <w:rPr>
          <w:rFonts w:hint="eastAsia" w:ascii="Times New Roman" w:hAnsi="Times New Roman"/>
          <w:b/>
          <w:bCs/>
          <w:sz w:val="24"/>
          <w:szCs w:val="24"/>
          <w:highlight w:val="none"/>
        </w:rPr>
        <w:t>服务的可为投标人或投标人聘请的具备此资质的单位，投标人须在投标文件中提供服务单位的营业执照副本及国家保密局或省级国家保密局颁发的涉密信息系统集成乙级（含乙级）以上资质复印件，不提供投标文件无效</w:t>
      </w:r>
      <w:r>
        <w:rPr>
          <w:rFonts w:hint="eastAsia" w:ascii="Times New Roman" w:hAnsi="Times New Roman"/>
          <w:b/>
          <w:bCs/>
          <w:sz w:val="24"/>
          <w:szCs w:val="24"/>
          <w:highlight w:val="none"/>
          <w:lang w:eastAsia="zh-CN"/>
        </w:rPr>
        <w:t>）</w:t>
      </w:r>
      <w:r>
        <w:rPr>
          <w:rFonts w:hint="eastAsia" w:ascii="Times New Roman" w:hAnsi="Times New Roman"/>
          <w:b w:val="0"/>
          <w:bCs w:val="0"/>
          <w:sz w:val="24"/>
          <w:szCs w:val="24"/>
          <w:highlight w:val="none"/>
        </w:rPr>
        <w:t>。</w:t>
      </w:r>
    </w:p>
    <w:p>
      <w:pPr>
        <w:pStyle w:val="6"/>
        <w:spacing w:line="360" w:lineRule="auto"/>
        <w:ind w:firstLine="480" w:firstLineChars="200"/>
        <w:rPr>
          <w:rFonts w:ascii="Times New Roman" w:hAnsi="Times New Roman"/>
          <w:b w:val="0"/>
          <w:bCs w:val="0"/>
          <w:sz w:val="24"/>
          <w:szCs w:val="24"/>
          <w:highlight w:val="none"/>
        </w:rPr>
      </w:pPr>
      <w:bookmarkStart w:id="6" w:name="_Toc511661028"/>
      <w:bookmarkStart w:id="7" w:name="_Toc511907073"/>
      <w:r>
        <w:rPr>
          <w:rFonts w:hint="eastAsia" w:ascii="Times New Roman" w:hAnsi="Times New Roman"/>
          <w:b w:val="0"/>
          <w:bCs w:val="0"/>
          <w:sz w:val="24"/>
          <w:szCs w:val="24"/>
          <w:highlight w:val="none"/>
        </w:rPr>
        <w:t>公寓内设客户端及显示系统，分级设置权限，实现本地与总控中心二级监控看护管理，保障系统的有效运营。</w:t>
      </w:r>
    </w:p>
    <w:p>
      <w:pPr>
        <w:spacing w:line="360" w:lineRule="auto"/>
        <w:ind w:firstLine="482" w:firstLineChars="200"/>
        <w:rPr>
          <w:b/>
          <w:bCs/>
          <w:sz w:val="24"/>
          <w:highlight w:val="none"/>
        </w:rPr>
      </w:pPr>
      <w:r>
        <w:rPr>
          <w:rFonts w:hint="eastAsia"/>
          <w:b/>
          <w:bCs/>
          <w:sz w:val="24"/>
          <w:highlight w:val="none"/>
        </w:rPr>
        <w:t>所有投标人均须针对该建设效果做出应答。</w:t>
      </w:r>
    </w:p>
    <w:p>
      <w:pPr>
        <w:pStyle w:val="5"/>
        <w:rPr>
          <w:highlight w:val="none"/>
        </w:rPr>
      </w:pPr>
      <w:r>
        <w:rPr>
          <w:rFonts w:hint="eastAsia"/>
          <w:highlight w:val="none"/>
        </w:rPr>
        <w:t>二、项目需求描述</w:t>
      </w:r>
      <w:bookmarkEnd w:id="6"/>
      <w:bookmarkEnd w:id="7"/>
    </w:p>
    <w:p>
      <w:pPr>
        <w:spacing w:line="360" w:lineRule="auto"/>
        <w:ind w:firstLine="480" w:firstLineChars="200"/>
        <w:rPr>
          <w:sz w:val="24"/>
          <w:highlight w:val="none"/>
        </w:rPr>
      </w:pPr>
      <w:r>
        <w:rPr>
          <w:rFonts w:hint="eastAsia"/>
          <w:sz w:val="24"/>
          <w:highlight w:val="none"/>
        </w:rPr>
        <w:t>（</w:t>
      </w:r>
      <w:r>
        <w:rPr>
          <w:sz w:val="24"/>
          <w:highlight w:val="none"/>
        </w:rPr>
        <w:t>1</w:t>
      </w:r>
      <w:r>
        <w:rPr>
          <w:rFonts w:hint="eastAsia"/>
          <w:sz w:val="24"/>
          <w:highlight w:val="none"/>
        </w:rPr>
        <w:t>）主要性能指标：本项目主要设备</w:t>
      </w:r>
      <w:r>
        <w:rPr>
          <w:rFonts w:hint="eastAsia"/>
          <w:sz w:val="24"/>
          <w:highlight w:val="none"/>
          <w:lang w:val="en-US"/>
        </w:rPr>
        <w:t>需兼容原有二校区总控中心的</w:t>
      </w:r>
      <w:r>
        <w:rPr>
          <w:rFonts w:hint="eastAsia"/>
          <w:sz w:val="24"/>
          <w:highlight w:val="none"/>
        </w:rPr>
        <w:t>安防综合管理平台，实现视频报警联动、预设路线视频分组、重要区域视频越界报警提示、快速回看及下载录像取证等项功能，保持校园安防系统整体一致性，与黄河路校区学生宿舍周边安防设备联动。</w:t>
      </w:r>
    </w:p>
    <w:p>
      <w:pPr>
        <w:pStyle w:val="7"/>
        <w:tabs>
          <w:tab w:val="left" w:pos="6825"/>
        </w:tabs>
        <w:spacing w:line="360" w:lineRule="auto"/>
        <w:ind w:left="0" w:firstLine="480" w:firstLineChars="200"/>
        <w:rPr>
          <w:szCs w:val="24"/>
          <w:highlight w:val="none"/>
        </w:rPr>
      </w:pPr>
      <w:r>
        <w:rPr>
          <w:rFonts w:hint="eastAsia"/>
          <w:szCs w:val="24"/>
          <w:highlight w:val="none"/>
        </w:rPr>
        <w:t>（3）项目设备清单及报价表</w:t>
      </w:r>
    </w:p>
    <w:tbl>
      <w:tblPr>
        <w:tblStyle w:val="8"/>
        <w:tblW w:w="4999" w:type="pct"/>
        <w:tblInd w:w="0" w:type="dxa"/>
        <w:tblLayout w:type="autofit"/>
        <w:tblCellMar>
          <w:top w:w="0" w:type="dxa"/>
          <w:left w:w="0" w:type="dxa"/>
          <w:bottom w:w="0" w:type="dxa"/>
          <w:right w:w="0" w:type="dxa"/>
        </w:tblCellMar>
      </w:tblPr>
      <w:tblGrid>
        <w:gridCol w:w="987"/>
        <w:gridCol w:w="5204"/>
        <w:gridCol w:w="1156"/>
        <w:gridCol w:w="987"/>
      </w:tblGrid>
      <w:tr>
        <w:tblPrEx>
          <w:tblCellMar>
            <w:top w:w="0" w:type="dxa"/>
            <w:left w:w="0" w:type="dxa"/>
            <w:bottom w:w="0" w:type="dxa"/>
            <w:right w:w="0" w:type="dxa"/>
          </w:tblCellMar>
        </w:tblPrEx>
        <w:trPr>
          <w:trHeight w:val="600" w:hRule="atLeast"/>
        </w:trPr>
        <w:tc>
          <w:tcPr>
            <w:tcW w:w="59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等线" w:hAnsi="等线" w:eastAsia="等线" w:cs="等线"/>
                <w:b/>
                <w:color w:val="000000"/>
                <w:sz w:val="28"/>
                <w:szCs w:val="28"/>
                <w:highlight w:val="none"/>
              </w:rPr>
            </w:pPr>
            <w:r>
              <w:rPr>
                <w:rFonts w:hint="eastAsia" w:ascii="等线" w:hAnsi="等线" w:eastAsia="等线" w:cs="等线"/>
                <w:b/>
                <w:color w:val="000000"/>
                <w:kern w:val="0"/>
                <w:sz w:val="28"/>
                <w:szCs w:val="28"/>
                <w:highlight w:val="none"/>
                <w:lang w:bidi="ar"/>
              </w:rPr>
              <w:t>编号</w:t>
            </w:r>
          </w:p>
        </w:tc>
        <w:tc>
          <w:tcPr>
            <w:tcW w:w="312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等线" w:hAnsi="等线" w:eastAsia="等线" w:cs="等线"/>
                <w:b/>
                <w:color w:val="000000"/>
                <w:sz w:val="28"/>
                <w:szCs w:val="28"/>
                <w:highlight w:val="none"/>
              </w:rPr>
            </w:pPr>
            <w:r>
              <w:rPr>
                <w:rFonts w:hint="eastAsia" w:ascii="等线" w:hAnsi="等线" w:eastAsia="等线" w:cs="等线"/>
                <w:b/>
                <w:color w:val="000000"/>
                <w:kern w:val="0"/>
                <w:sz w:val="28"/>
                <w:szCs w:val="28"/>
                <w:highlight w:val="none"/>
                <w:lang w:bidi="ar"/>
              </w:rPr>
              <w:t>产品名称</w:t>
            </w:r>
          </w:p>
        </w:tc>
        <w:tc>
          <w:tcPr>
            <w:tcW w:w="69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等线" w:hAnsi="等线" w:eastAsia="等线" w:cs="等线"/>
                <w:b/>
                <w:color w:val="000000"/>
                <w:sz w:val="28"/>
                <w:szCs w:val="28"/>
                <w:highlight w:val="none"/>
              </w:rPr>
            </w:pPr>
            <w:r>
              <w:rPr>
                <w:rFonts w:hint="eastAsia" w:ascii="等线" w:hAnsi="等线" w:eastAsia="等线" w:cs="等线"/>
                <w:b/>
                <w:color w:val="000000"/>
                <w:kern w:val="0"/>
                <w:sz w:val="28"/>
                <w:szCs w:val="28"/>
                <w:highlight w:val="none"/>
                <w:lang w:bidi="ar"/>
              </w:rPr>
              <w:t>单位</w:t>
            </w:r>
          </w:p>
        </w:tc>
        <w:tc>
          <w:tcPr>
            <w:tcW w:w="59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等线" w:hAnsi="等线" w:eastAsia="等线" w:cs="等线"/>
                <w:b/>
                <w:color w:val="000000"/>
                <w:sz w:val="28"/>
                <w:szCs w:val="28"/>
                <w:highlight w:val="none"/>
              </w:rPr>
            </w:pPr>
            <w:r>
              <w:rPr>
                <w:rFonts w:hint="eastAsia" w:ascii="等线" w:hAnsi="等线" w:eastAsia="等线" w:cs="等线"/>
                <w:b/>
                <w:color w:val="000000"/>
                <w:kern w:val="0"/>
                <w:sz w:val="28"/>
                <w:szCs w:val="28"/>
                <w:highlight w:val="none"/>
                <w:lang w:bidi="ar"/>
              </w:rPr>
              <w:t>数量</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400万变焦筒型网络摄像机室内</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263</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2</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400万变焦筒型网络摄像机室外</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2</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3</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400万碟形半球网络摄像机（电梯）</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6</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4</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5.8G无线网桥</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6</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5</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400万25倍变焦球形高速摄像机（含支架）</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18</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6</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拼接屏</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10</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7</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视频接入许可-100路授权费用</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3</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8</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视频综合平台</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9</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视频综合平台HDMI视频输入编码板模块</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10</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视频综合平台DVI视频输入编码板模块</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11</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视频综合平台DVI视频解码输出板模块</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12</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视频综合平台主控板模块</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13</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筒机壁装支架</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个</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265</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14</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以太网千兆二层交换机(PoE)</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17</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15</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SFP千兆单模单纤光模块</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34</w:t>
            </w:r>
          </w:p>
        </w:tc>
      </w:tr>
      <w:tr>
        <w:tblPrEx>
          <w:tblCellMar>
            <w:top w:w="0" w:type="dxa"/>
            <w:left w:w="0" w:type="dxa"/>
            <w:bottom w:w="0" w:type="dxa"/>
            <w:right w:w="0" w:type="dxa"/>
          </w:tblCellMar>
        </w:tblPrEx>
        <w:trPr>
          <w:trHeight w:val="570"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16</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万兆核心交换机</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570"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17</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sz w:val="22"/>
                <w:szCs w:val="22"/>
                <w:highlight w:val="none"/>
                <w:lang w:val="en-US"/>
              </w:rPr>
              <w:t>20K UPS  电池配置1小时延时</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18</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云终端</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2</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19</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媒体交换服务器</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台</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20</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网络存储设备</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21</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网络存储扩展柜</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1</w:t>
            </w:r>
          </w:p>
        </w:tc>
      </w:tr>
      <w:tr>
        <w:tblPrEx>
          <w:tblCellMar>
            <w:top w:w="0" w:type="dxa"/>
            <w:left w:w="0" w:type="dxa"/>
            <w:bottom w:w="0" w:type="dxa"/>
            <w:right w:w="0" w:type="dxa"/>
          </w:tblCellMar>
        </w:tblPrEx>
        <w:trPr>
          <w:trHeight w:val="315" w:hRule="atLeast"/>
        </w:trPr>
        <w:tc>
          <w:tcPr>
            <w:tcW w:w="59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等线" w:hAnsi="等线" w:eastAsia="等线" w:cs="等线"/>
                <w:color w:val="000000"/>
                <w:sz w:val="24"/>
                <w:highlight w:val="none"/>
              </w:rPr>
            </w:pPr>
            <w:r>
              <w:rPr>
                <w:rFonts w:hint="eastAsia" w:ascii="等线" w:hAnsi="等线" w:eastAsia="等线" w:cs="等线"/>
                <w:color w:val="000000"/>
                <w:kern w:val="0"/>
                <w:sz w:val="24"/>
                <w:highlight w:val="none"/>
                <w:lang w:bidi="ar"/>
              </w:rPr>
              <w:t>22</w:t>
            </w:r>
          </w:p>
        </w:tc>
        <w:tc>
          <w:tcPr>
            <w:tcW w:w="3120"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监控级专用硬盘4TB</w:t>
            </w:r>
          </w:p>
        </w:tc>
        <w:tc>
          <w:tcPr>
            <w:tcW w:w="693"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sz w:val="22"/>
                <w:szCs w:val="22"/>
                <w:highlight w:val="none"/>
              </w:rPr>
              <w:t>块</w:t>
            </w:r>
          </w:p>
        </w:tc>
        <w:tc>
          <w:tcPr>
            <w:tcW w:w="592" w:type="pc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等线" w:hAnsi="等线" w:eastAsia="等线" w:cs="等线"/>
                <w:color w:val="000000"/>
                <w:sz w:val="22"/>
                <w:szCs w:val="22"/>
                <w:highlight w:val="none"/>
              </w:rPr>
            </w:pPr>
            <w:r>
              <w:rPr>
                <w:rFonts w:hint="eastAsia" w:ascii="等线" w:hAnsi="等线" w:eastAsia="等线" w:cs="等线"/>
                <w:color w:val="000000"/>
                <w:kern w:val="0"/>
                <w:sz w:val="22"/>
                <w:szCs w:val="22"/>
                <w:highlight w:val="none"/>
                <w:lang w:bidi="ar"/>
              </w:rPr>
              <w:t>70</w:t>
            </w:r>
          </w:p>
        </w:tc>
      </w:tr>
    </w:tbl>
    <w:p>
      <w:pPr>
        <w:spacing w:line="360" w:lineRule="auto"/>
        <w:rPr>
          <w:sz w:val="24"/>
          <w:highlight w:val="none"/>
        </w:rPr>
      </w:pPr>
    </w:p>
    <w:p>
      <w:pPr>
        <w:spacing w:line="360" w:lineRule="auto"/>
        <w:ind w:firstLine="480" w:firstLineChars="200"/>
        <w:rPr>
          <w:sz w:val="24"/>
          <w:highlight w:val="none"/>
        </w:rPr>
      </w:pPr>
      <w:r>
        <w:rPr>
          <w:rFonts w:hint="eastAsia"/>
          <w:sz w:val="24"/>
          <w:highlight w:val="none"/>
        </w:rPr>
        <w:t>具体要求：</w:t>
      </w:r>
    </w:p>
    <w:p>
      <w:pPr>
        <w:spacing w:line="360" w:lineRule="auto"/>
        <w:ind w:firstLine="480" w:firstLineChars="200"/>
        <w:rPr>
          <w:sz w:val="24"/>
          <w:highlight w:val="none"/>
        </w:rPr>
      </w:pPr>
      <w:r>
        <w:rPr>
          <w:rFonts w:hint="eastAsia"/>
          <w:sz w:val="24"/>
          <w:highlight w:val="none"/>
        </w:rPr>
        <w:t>（</w:t>
      </w:r>
      <w:r>
        <w:rPr>
          <w:sz w:val="24"/>
          <w:highlight w:val="none"/>
        </w:rPr>
        <w:t>1</w:t>
      </w:r>
      <w:r>
        <w:rPr>
          <w:rFonts w:hint="eastAsia"/>
          <w:sz w:val="24"/>
          <w:highlight w:val="none"/>
        </w:rPr>
        <w:t>）综合报价包括</w:t>
      </w:r>
      <w:r>
        <w:rPr>
          <w:sz w:val="24"/>
          <w:highlight w:val="none"/>
        </w:rPr>
        <w:t>各设备所涉及的制作费（含各种损耗）、包装费、运输费与保险费、到</w:t>
      </w:r>
      <w:r>
        <w:rPr>
          <w:rFonts w:hint="eastAsia"/>
          <w:sz w:val="24"/>
          <w:highlight w:val="none"/>
        </w:rPr>
        <w:t>公寓内指定位置</w:t>
      </w:r>
      <w:r>
        <w:rPr>
          <w:sz w:val="24"/>
          <w:highlight w:val="none"/>
        </w:rPr>
        <w:t>现场</w:t>
      </w:r>
      <w:r>
        <w:rPr>
          <w:rFonts w:hint="eastAsia"/>
          <w:sz w:val="24"/>
          <w:highlight w:val="none"/>
        </w:rPr>
        <w:t>搬运装卸</w:t>
      </w:r>
      <w:r>
        <w:rPr>
          <w:sz w:val="24"/>
          <w:highlight w:val="none"/>
        </w:rPr>
        <w:t>落地费、安装与调试费、检测费、技术培训费、企业管理费、利润和税金</w:t>
      </w:r>
      <w:r>
        <w:rPr>
          <w:rFonts w:hint="eastAsia"/>
          <w:sz w:val="24"/>
          <w:highlight w:val="none"/>
        </w:rPr>
        <w:t>达到设备运行环境的必要费用</w:t>
      </w:r>
      <w:r>
        <w:rPr>
          <w:sz w:val="24"/>
          <w:highlight w:val="none"/>
        </w:rPr>
        <w:t>等</w:t>
      </w:r>
      <w:r>
        <w:rPr>
          <w:rFonts w:hint="eastAsia"/>
          <w:sz w:val="24"/>
          <w:highlight w:val="none"/>
        </w:rPr>
        <w:t>在竣工验收运行前所发生的</w:t>
      </w:r>
      <w:r>
        <w:rPr>
          <w:sz w:val="24"/>
          <w:highlight w:val="none"/>
        </w:rPr>
        <w:t>与供货有关的一切费用，招标人不再为此发生其它费用。</w:t>
      </w:r>
    </w:p>
    <w:p>
      <w:pPr>
        <w:spacing w:line="360" w:lineRule="auto"/>
        <w:ind w:firstLine="482" w:firstLineChars="200"/>
        <w:rPr>
          <w:b/>
          <w:bCs/>
          <w:sz w:val="22"/>
          <w:szCs w:val="28"/>
          <w:highlight w:val="none"/>
        </w:rPr>
      </w:pPr>
      <w:r>
        <w:rPr>
          <w:rFonts w:hint="eastAsia" w:ascii="Times New Roman" w:hAnsi="Times New Roman" w:eastAsia="宋体" w:cs="Times New Roman"/>
          <w:b/>
          <w:bCs/>
          <w:sz w:val="24"/>
          <w:highlight w:val="none"/>
        </w:rPr>
        <w:t>（</w:t>
      </w:r>
      <w:r>
        <w:rPr>
          <w:rFonts w:hint="eastAsia" w:ascii="Times New Roman" w:hAnsi="Times New Roman" w:eastAsia="宋体" w:cs="Times New Roman"/>
          <w:b/>
          <w:bCs/>
          <w:sz w:val="24"/>
          <w:highlight w:val="none"/>
          <w:lang w:val="en-US" w:eastAsia="zh-CN"/>
        </w:rPr>
        <w:t>2</w:t>
      </w:r>
      <w:r>
        <w:rPr>
          <w:rFonts w:hint="eastAsia" w:ascii="Times New Roman" w:hAnsi="Times New Roman" w:eastAsia="宋体" w:cs="Times New Roman"/>
          <w:b/>
          <w:bCs/>
          <w:sz w:val="24"/>
          <w:highlight w:val="none"/>
        </w:rPr>
        <w:t>）如现场有需将筒机改变为半球或半球改变为筒机的情况出现，中标方有义务在不增加费用的前提下，为用户更换不低于招标参数的同档次设备。</w:t>
      </w:r>
    </w:p>
    <w:p>
      <w:pPr>
        <w:spacing w:line="360" w:lineRule="auto"/>
        <w:ind w:firstLine="482" w:firstLineChars="200"/>
        <w:rPr>
          <w:sz w:val="24"/>
          <w:highlight w:val="none"/>
        </w:rPr>
      </w:pPr>
      <w:r>
        <w:rPr>
          <w:rFonts w:hint="eastAsia"/>
          <w:b/>
          <w:bCs/>
          <w:sz w:val="24"/>
          <w:highlight w:val="none"/>
        </w:rPr>
        <w:t>所有投标人均须针对该需求做出应答。</w:t>
      </w:r>
    </w:p>
    <w:p>
      <w:pPr>
        <w:pStyle w:val="5"/>
        <w:rPr>
          <w:highlight w:val="none"/>
        </w:rPr>
      </w:pPr>
      <w:bookmarkStart w:id="8" w:name="_Toc511907074"/>
      <w:bookmarkStart w:id="9" w:name="_Toc511661029"/>
      <w:r>
        <w:rPr>
          <w:rFonts w:hint="eastAsia"/>
          <w:highlight w:val="none"/>
        </w:rPr>
        <w:t>三、项目技术要求</w:t>
      </w:r>
      <w:bookmarkEnd w:id="8"/>
      <w:bookmarkEnd w:id="9"/>
    </w:p>
    <w:p>
      <w:pPr>
        <w:pStyle w:val="6"/>
        <w:rPr>
          <w:rFonts w:hint="eastAsia" w:hAnsi="Times New Roman" w:eastAsia="宋体" w:cs="Times New Roman"/>
          <w:b/>
          <w:bCs/>
          <w:sz w:val="32"/>
          <w:szCs w:val="32"/>
          <w:highlight w:val="none"/>
          <w:lang w:val="sq-AL"/>
        </w:rPr>
      </w:pPr>
      <w:bookmarkStart w:id="10" w:name="_Toc511661030"/>
      <w:bookmarkStart w:id="11" w:name="_Toc511907075"/>
      <w:r>
        <w:rPr>
          <w:rFonts w:hint="eastAsia" w:hAnsi="Times New Roman" w:eastAsia="宋体" w:cs="Times New Roman"/>
          <w:b/>
          <w:bCs/>
          <w:sz w:val="32"/>
          <w:szCs w:val="32"/>
          <w:highlight w:val="none"/>
          <w:lang w:val="sq-AL"/>
        </w:rPr>
        <w:t>1、总体要求</w:t>
      </w:r>
      <w:bookmarkEnd w:id="10"/>
      <w:bookmarkEnd w:id="11"/>
    </w:p>
    <w:p>
      <w:pPr>
        <w:spacing w:line="360" w:lineRule="auto"/>
        <w:ind w:firstLine="482" w:firstLineChars="200"/>
        <w:rPr>
          <w:b/>
          <w:sz w:val="24"/>
          <w:highlight w:val="none"/>
        </w:rPr>
      </w:pPr>
      <w:r>
        <w:rPr>
          <w:rFonts w:hint="eastAsia"/>
          <w:b/>
          <w:sz w:val="24"/>
          <w:highlight w:val="none"/>
        </w:rPr>
        <w:t>项目实施的基本原则：</w:t>
      </w:r>
    </w:p>
    <w:p>
      <w:pPr>
        <w:spacing w:line="360" w:lineRule="auto"/>
        <w:ind w:firstLine="480" w:firstLineChars="200"/>
        <w:rPr>
          <w:sz w:val="24"/>
          <w:highlight w:val="none"/>
        </w:rPr>
      </w:pPr>
      <w:r>
        <w:rPr>
          <w:rFonts w:hint="eastAsia"/>
          <w:sz w:val="24"/>
          <w:highlight w:val="none"/>
        </w:rPr>
        <w:t>投标的产品知名度高，性能卓越，性价比高，投标人项目实施经验丰富，在业界有良好的声誉。</w:t>
      </w:r>
    </w:p>
    <w:p>
      <w:pPr>
        <w:spacing w:line="360" w:lineRule="auto"/>
        <w:ind w:firstLine="482" w:firstLineChars="200"/>
        <w:rPr>
          <w:b/>
          <w:sz w:val="24"/>
          <w:highlight w:val="none"/>
        </w:rPr>
      </w:pPr>
      <w:r>
        <w:rPr>
          <w:rFonts w:hint="eastAsia"/>
          <w:b/>
          <w:sz w:val="24"/>
          <w:highlight w:val="none"/>
        </w:rPr>
        <w:t>总体技术要求：</w:t>
      </w:r>
    </w:p>
    <w:p>
      <w:pPr>
        <w:spacing w:line="360" w:lineRule="auto"/>
        <w:ind w:firstLine="480" w:firstLineChars="200"/>
        <w:rPr>
          <w:sz w:val="24"/>
          <w:highlight w:val="none"/>
        </w:rPr>
      </w:pPr>
      <w:r>
        <w:rPr>
          <w:rFonts w:hint="eastAsia"/>
          <w:sz w:val="24"/>
          <w:highlight w:val="none"/>
        </w:rPr>
        <w:t>视频监控系统采用计算机数字视频压缩与传输技术。系统由局域网、网络摄像机、区域网络交换机、主干网络交换机、IP存储设备和监视终端等组成。</w:t>
      </w:r>
    </w:p>
    <w:p>
      <w:pPr>
        <w:spacing w:line="360" w:lineRule="auto"/>
        <w:ind w:firstLine="480" w:firstLineChars="200"/>
        <w:rPr>
          <w:sz w:val="24"/>
          <w:highlight w:val="none"/>
        </w:rPr>
      </w:pPr>
      <w:r>
        <w:rPr>
          <w:rFonts w:hint="eastAsia"/>
          <w:sz w:val="24"/>
          <w:highlight w:val="none"/>
        </w:rPr>
        <w:t>视频</w:t>
      </w:r>
      <w:r>
        <w:rPr>
          <w:sz w:val="24"/>
          <w:highlight w:val="none"/>
        </w:rPr>
        <w:t>监控系统</w:t>
      </w:r>
      <w:r>
        <w:rPr>
          <w:rFonts w:hint="eastAsia"/>
          <w:sz w:val="24"/>
          <w:highlight w:val="none"/>
        </w:rPr>
        <w:t>主要</w:t>
      </w:r>
      <w:r>
        <w:rPr>
          <w:sz w:val="24"/>
          <w:highlight w:val="none"/>
        </w:rPr>
        <w:t>由</w:t>
      </w:r>
      <w:r>
        <w:rPr>
          <w:rFonts w:hint="eastAsia"/>
          <w:sz w:val="24"/>
          <w:highlight w:val="none"/>
        </w:rPr>
        <w:t>前端摄像机、核心交换机、现场接入交换机、报警联动设备、存储服务器、管理服务器、客户端、传输设备、电源设备、软件等组成：</w:t>
      </w:r>
    </w:p>
    <w:p>
      <w:pPr>
        <w:spacing w:line="360" w:lineRule="auto"/>
        <w:ind w:firstLine="480" w:firstLineChars="200"/>
        <w:rPr>
          <w:sz w:val="24"/>
          <w:highlight w:val="none"/>
        </w:rPr>
      </w:pPr>
      <w:r>
        <w:rPr>
          <w:rFonts w:hint="eastAsia"/>
          <w:sz w:val="24"/>
          <w:highlight w:val="none"/>
        </w:rPr>
        <w:t>为了满足新时期安防系统建设要求，需实现我校现有安防系统的接入与互联，需能够接收报警主机的报警信号，从而实现报警联动的功能，系统能接收报警系统的信号，以便当所监视的区域出现报警信号时，触发系统弹出相应监视画面，系统设置报警联动设备根据报警点的不同输入信号触发系统弹出经过组态的相应画面。</w:t>
      </w:r>
    </w:p>
    <w:p>
      <w:pPr>
        <w:spacing w:line="360" w:lineRule="auto"/>
        <w:ind w:firstLine="480" w:firstLineChars="200"/>
        <w:rPr>
          <w:sz w:val="24"/>
          <w:highlight w:val="none"/>
        </w:rPr>
      </w:pPr>
      <w:r>
        <w:rPr>
          <w:rFonts w:hint="eastAsia"/>
          <w:sz w:val="24"/>
          <w:highlight w:val="none"/>
        </w:rPr>
        <w:t>为了提高安防管理水平，提高响应速度，集成在一个统一的平台上的安防系统，需支持采用分布式集中管理的控制模式进行管理和控制，通过权限控制，系统局域网任一计算机用户登录后，即可显示全部其有权限的监控点位，用户可对其进行实时观看、控制、历史回放或下载，实现整个闭路电视监控系统的网络化、数字化和智能化。</w:t>
      </w:r>
    </w:p>
    <w:p>
      <w:pPr>
        <w:spacing w:line="360" w:lineRule="auto"/>
        <w:ind w:firstLine="480" w:firstLineChars="200"/>
        <w:rPr>
          <w:sz w:val="24"/>
          <w:highlight w:val="none"/>
        </w:rPr>
      </w:pPr>
      <w:r>
        <w:rPr>
          <w:rFonts w:hint="eastAsia"/>
          <w:sz w:val="24"/>
          <w:highlight w:val="none"/>
        </w:rPr>
        <w:t>为了提高运维管理效率，节省运维管理成本，视频监控平台需能够支持智能运维。能够实现设备状态诊断，并自动生成统计报表；能够进行全网资产管理；支持对全网IP设备进行网络拓扑管理，并显示链路拥堵状况及设备运行状况；能够实现视频质量诊断；能够实现录像状态检测等功能以减少人工运维的成本。</w:t>
      </w:r>
    </w:p>
    <w:p>
      <w:pPr>
        <w:spacing w:line="360" w:lineRule="auto"/>
        <w:ind w:firstLine="480" w:firstLineChars="200"/>
        <w:rPr>
          <w:sz w:val="24"/>
          <w:highlight w:val="none"/>
        </w:rPr>
      </w:pPr>
      <w:r>
        <w:rPr>
          <w:rFonts w:hint="eastAsia"/>
          <w:sz w:val="24"/>
          <w:highlight w:val="none"/>
        </w:rPr>
        <w:t>所有监控点均可按预先编制的流程成组和单独自动巡视各监控区域，也可手动定点监控重要区域。每个屏幕信息需在每路输出图像上叠加日期、时间、当前摄像机号、可编程摄像机标题等。</w:t>
      </w:r>
    </w:p>
    <w:p>
      <w:pPr>
        <w:spacing w:line="360" w:lineRule="auto"/>
        <w:ind w:firstLine="480" w:firstLineChars="200"/>
        <w:rPr>
          <w:sz w:val="24"/>
          <w:highlight w:val="none"/>
        </w:rPr>
      </w:pPr>
      <w:r>
        <w:rPr>
          <w:rFonts w:hint="eastAsia"/>
          <w:sz w:val="24"/>
          <w:highlight w:val="none"/>
        </w:rPr>
        <w:t>网络传输功能，系统具有与以太网连接实现联网功能，将图像进行远程传输实现远程控制。并且具有远程检索、回放功能。在监控点上，所有的监控图像能够根据授权，完全实时地进行显示。系统组网方式灵活，功能配置灵活，各类型资源可方便融入组网方案之中。保证系统扩容及联网操作简便灵活。</w:t>
      </w:r>
    </w:p>
    <w:p>
      <w:pPr>
        <w:spacing w:line="360" w:lineRule="auto"/>
        <w:ind w:firstLine="480" w:firstLineChars="200"/>
        <w:rPr>
          <w:sz w:val="24"/>
          <w:highlight w:val="none"/>
        </w:rPr>
      </w:pPr>
      <w:r>
        <w:rPr>
          <w:rFonts w:hint="eastAsia"/>
          <w:sz w:val="24"/>
          <w:highlight w:val="none"/>
        </w:rPr>
        <w:t>为了很好的对整个监控网络进行管理，同时也为了能够有效、有序、规范地对单个监控点进行管理，系统可对监控网络进行操作权限的设定和权限管理。根据权限的不同给予的优先级不同，优先级高的能够抢断优先级低的正在控制的视频信号，优先级越高，具有的权限越大。</w:t>
      </w:r>
    </w:p>
    <w:p>
      <w:pPr>
        <w:spacing w:line="360" w:lineRule="auto"/>
        <w:ind w:firstLine="480" w:firstLineChars="200"/>
        <w:rPr>
          <w:sz w:val="24"/>
          <w:highlight w:val="none"/>
        </w:rPr>
      </w:pPr>
      <w:r>
        <w:rPr>
          <w:rFonts w:hint="eastAsia"/>
          <w:sz w:val="24"/>
          <w:highlight w:val="none"/>
        </w:rPr>
        <w:t>为了便于使用者能快速找到需要的影像进行画面剪辑和拍照，从而方便进行后期作业，系统需具有便捷的影像搜寻能力（含可根据摄像机编号、时间段进行搜寻）与回放操作。</w:t>
      </w:r>
    </w:p>
    <w:p>
      <w:pPr>
        <w:spacing w:line="360" w:lineRule="auto"/>
        <w:ind w:firstLine="480" w:firstLineChars="200"/>
        <w:rPr>
          <w:sz w:val="24"/>
          <w:highlight w:val="none"/>
        </w:rPr>
      </w:pPr>
      <w:r>
        <w:rPr>
          <w:rFonts w:hint="eastAsia"/>
          <w:sz w:val="24"/>
          <w:highlight w:val="none"/>
        </w:rPr>
        <w:t>系统安装容易、操作简单、系统稳定、维护量少。</w:t>
      </w:r>
    </w:p>
    <w:p>
      <w:pPr>
        <w:spacing w:line="360" w:lineRule="auto"/>
        <w:ind w:firstLine="480" w:firstLineChars="200"/>
        <w:rPr>
          <w:sz w:val="24"/>
          <w:highlight w:val="none"/>
        </w:rPr>
      </w:pPr>
      <w:r>
        <w:rPr>
          <w:rFonts w:hint="eastAsia"/>
          <w:sz w:val="24"/>
          <w:highlight w:val="none"/>
        </w:rPr>
        <w:t>提供的监控系统需具有先进性、可靠性、经济性、安全性、可扩充性和可维护性。</w:t>
      </w:r>
    </w:p>
    <w:p>
      <w:pPr>
        <w:spacing w:line="360" w:lineRule="auto"/>
        <w:ind w:firstLine="482" w:firstLineChars="200"/>
        <w:rPr>
          <w:b/>
          <w:sz w:val="24"/>
          <w:highlight w:val="none"/>
        </w:rPr>
      </w:pPr>
      <w:r>
        <w:rPr>
          <w:rFonts w:hint="eastAsia"/>
          <w:b/>
          <w:sz w:val="24"/>
          <w:highlight w:val="none"/>
        </w:rPr>
        <w:t>规范与标准：</w:t>
      </w:r>
    </w:p>
    <w:p>
      <w:pPr>
        <w:spacing w:line="360" w:lineRule="auto"/>
        <w:ind w:firstLine="480" w:firstLineChars="200"/>
        <w:rPr>
          <w:sz w:val="24"/>
          <w:highlight w:val="none"/>
        </w:rPr>
      </w:pPr>
      <w:r>
        <w:rPr>
          <w:rFonts w:hint="eastAsia"/>
          <w:sz w:val="24"/>
          <w:highlight w:val="none"/>
        </w:rPr>
        <w:t>投标人最低限度地应符合下列标准的规定，同时应采用最新版本的相应标准。承担该项目的投标方，应遵循国家现行的有关安防等技术法规。设备制造（包括外购件）、测试等所应遵循的主要技术标准和规定如下（不限于此）。</w:t>
      </w:r>
      <w:r>
        <w:rPr>
          <w:sz w:val="24"/>
          <w:highlight w:val="none"/>
        </w:rPr>
        <w:t>这些标准提出了最基本要求，如果根据业主方确认，使用优于或更为经济的设计或材料，并能使设备良好的、连续的在本技术协议书所规定的条件下运行时，也可以超越这些标准。</w:t>
      </w:r>
    </w:p>
    <w:p>
      <w:pPr>
        <w:spacing w:line="360" w:lineRule="auto"/>
        <w:ind w:firstLine="480" w:firstLineChars="200"/>
        <w:rPr>
          <w:sz w:val="24"/>
          <w:highlight w:val="none"/>
        </w:rPr>
      </w:pPr>
      <w:r>
        <w:rPr>
          <w:sz w:val="24"/>
          <w:highlight w:val="none"/>
        </w:rPr>
        <w:t xml:space="preserve">GB7401-87   </w:t>
      </w:r>
      <w:r>
        <w:rPr>
          <w:rFonts w:hint="eastAsia"/>
          <w:sz w:val="24"/>
          <w:highlight w:val="none"/>
        </w:rPr>
        <w:t xml:space="preserve">  </w:t>
      </w:r>
      <w:r>
        <w:rPr>
          <w:sz w:val="24"/>
          <w:highlight w:val="none"/>
        </w:rPr>
        <w:t xml:space="preserve">   </w:t>
      </w:r>
      <w:r>
        <w:rPr>
          <w:rFonts w:hint="eastAsia"/>
          <w:sz w:val="24"/>
          <w:highlight w:val="none"/>
        </w:rPr>
        <w:t>彩色电视图像质量主观评价方法</w:t>
      </w:r>
    </w:p>
    <w:p>
      <w:pPr>
        <w:spacing w:line="360" w:lineRule="auto"/>
        <w:ind w:firstLine="480" w:firstLineChars="200"/>
        <w:rPr>
          <w:sz w:val="24"/>
          <w:highlight w:val="none"/>
        </w:rPr>
      </w:pPr>
      <w:r>
        <w:rPr>
          <w:sz w:val="24"/>
          <w:highlight w:val="none"/>
        </w:rPr>
        <w:t xml:space="preserve">GA/T75-94    </w:t>
      </w:r>
      <w:r>
        <w:rPr>
          <w:rFonts w:hint="eastAsia"/>
          <w:sz w:val="24"/>
          <w:highlight w:val="none"/>
        </w:rPr>
        <w:t xml:space="preserve">  </w:t>
      </w:r>
      <w:r>
        <w:rPr>
          <w:sz w:val="24"/>
          <w:highlight w:val="none"/>
        </w:rPr>
        <w:t xml:space="preserve">  安全防范工程程序与要求</w:t>
      </w:r>
    </w:p>
    <w:p>
      <w:pPr>
        <w:spacing w:line="360" w:lineRule="auto"/>
        <w:ind w:firstLine="480" w:firstLineChars="200"/>
        <w:rPr>
          <w:sz w:val="24"/>
          <w:highlight w:val="none"/>
        </w:rPr>
      </w:pPr>
      <w:r>
        <w:rPr>
          <w:sz w:val="24"/>
          <w:highlight w:val="none"/>
        </w:rPr>
        <w:t>GB50200-94</w:t>
      </w:r>
      <w:r>
        <w:rPr>
          <w:sz w:val="24"/>
          <w:highlight w:val="none"/>
        </w:rPr>
        <w:tab/>
      </w:r>
      <w:r>
        <w:rPr>
          <w:rFonts w:hint="eastAsia"/>
          <w:sz w:val="24"/>
          <w:highlight w:val="none"/>
        </w:rPr>
        <w:t xml:space="preserve">   有线电视系统工程技术规范</w:t>
      </w:r>
    </w:p>
    <w:p>
      <w:pPr>
        <w:spacing w:line="360" w:lineRule="auto"/>
        <w:ind w:firstLine="480" w:firstLineChars="200"/>
        <w:rPr>
          <w:sz w:val="24"/>
          <w:highlight w:val="none"/>
        </w:rPr>
      </w:pPr>
      <w:r>
        <w:rPr>
          <w:sz w:val="24"/>
          <w:highlight w:val="none"/>
        </w:rPr>
        <w:t xml:space="preserve">GB/T 16677-1996 </w:t>
      </w:r>
      <w:r>
        <w:rPr>
          <w:rFonts w:hint="eastAsia"/>
          <w:sz w:val="24"/>
          <w:highlight w:val="none"/>
        </w:rPr>
        <w:t xml:space="preserve"> 报警图像信号有线传输装置</w:t>
      </w:r>
    </w:p>
    <w:p>
      <w:pPr>
        <w:spacing w:line="360" w:lineRule="auto"/>
        <w:ind w:firstLine="480" w:firstLineChars="200"/>
        <w:rPr>
          <w:sz w:val="24"/>
          <w:highlight w:val="none"/>
        </w:rPr>
      </w:pPr>
      <w:r>
        <w:rPr>
          <w:sz w:val="24"/>
          <w:highlight w:val="none"/>
        </w:rPr>
        <w:t>IEX255/22-1</w:t>
      </w:r>
      <w:r>
        <w:rPr>
          <w:sz w:val="24"/>
          <w:highlight w:val="none"/>
        </w:rPr>
        <w:tab/>
      </w:r>
      <w:r>
        <w:rPr>
          <w:sz w:val="24"/>
          <w:highlight w:val="none"/>
        </w:rPr>
        <w:t xml:space="preserve">  </w:t>
      </w:r>
      <w:r>
        <w:rPr>
          <w:rFonts w:hint="eastAsia"/>
          <w:sz w:val="24"/>
          <w:highlight w:val="none"/>
        </w:rPr>
        <w:t xml:space="preserve">   高频干扰试验</w:t>
      </w:r>
    </w:p>
    <w:p>
      <w:pPr>
        <w:spacing w:line="360" w:lineRule="auto"/>
        <w:ind w:firstLine="480" w:firstLineChars="200"/>
        <w:rPr>
          <w:sz w:val="24"/>
          <w:highlight w:val="none"/>
        </w:rPr>
      </w:pPr>
      <w:r>
        <w:rPr>
          <w:sz w:val="24"/>
          <w:highlight w:val="none"/>
        </w:rPr>
        <w:t>IEX255/22-3</w:t>
      </w:r>
      <w:r>
        <w:rPr>
          <w:sz w:val="24"/>
          <w:highlight w:val="none"/>
        </w:rPr>
        <w:tab/>
      </w:r>
      <w:r>
        <w:rPr>
          <w:sz w:val="24"/>
          <w:highlight w:val="none"/>
        </w:rPr>
        <w:t xml:space="preserve"> </w:t>
      </w:r>
      <w:r>
        <w:rPr>
          <w:rFonts w:hint="eastAsia"/>
          <w:sz w:val="24"/>
          <w:highlight w:val="none"/>
        </w:rPr>
        <w:t xml:space="preserve">    辐射电磁场干扰试验</w:t>
      </w:r>
    </w:p>
    <w:p>
      <w:pPr>
        <w:spacing w:line="360" w:lineRule="auto"/>
        <w:ind w:firstLine="480" w:firstLineChars="200"/>
        <w:rPr>
          <w:sz w:val="24"/>
          <w:highlight w:val="none"/>
        </w:rPr>
      </w:pPr>
      <w:r>
        <w:rPr>
          <w:sz w:val="24"/>
          <w:highlight w:val="none"/>
        </w:rPr>
        <w:t>IEX255/22-3</w:t>
      </w:r>
      <w:r>
        <w:rPr>
          <w:sz w:val="24"/>
          <w:highlight w:val="none"/>
        </w:rPr>
        <w:tab/>
      </w:r>
      <w:r>
        <w:rPr>
          <w:sz w:val="24"/>
          <w:highlight w:val="none"/>
        </w:rPr>
        <w:t xml:space="preserve">  </w:t>
      </w:r>
      <w:r>
        <w:rPr>
          <w:rFonts w:hint="eastAsia"/>
          <w:sz w:val="24"/>
          <w:highlight w:val="none"/>
        </w:rPr>
        <w:t xml:space="preserve">   静电放电干扰试验</w:t>
      </w:r>
    </w:p>
    <w:p>
      <w:pPr>
        <w:spacing w:line="360" w:lineRule="auto"/>
        <w:ind w:firstLine="480" w:firstLineChars="200"/>
        <w:rPr>
          <w:sz w:val="24"/>
          <w:highlight w:val="none"/>
        </w:rPr>
      </w:pPr>
      <w:r>
        <w:rPr>
          <w:sz w:val="24"/>
          <w:highlight w:val="none"/>
        </w:rPr>
        <w:t>GB50198</w:t>
      </w:r>
      <w:r>
        <w:rPr>
          <w:rFonts w:hint="eastAsia"/>
          <w:sz w:val="24"/>
          <w:highlight w:val="none"/>
        </w:rPr>
        <w:t xml:space="preserve">－2011    </w:t>
      </w:r>
      <w:r>
        <w:rPr>
          <w:sz w:val="24"/>
          <w:highlight w:val="none"/>
        </w:rPr>
        <w:t>民用</w:t>
      </w:r>
      <w:r>
        <w:rPr>
          <w:rFonts w:hint="eastAsia"/>
          <w:sz w:val="24"/>
          <w:highlight w:val="none"/>
        </w:rPr>
        <w:t>闭路电视系统工程技术规范</w:t>
      </w:r>
    </w:p>
    <w:p>
      <w:pPr>
        <w:spacing w:line="360" w:lineRule="auto"/>
        <w:ind w:firstLine="480" w:firstLineChars="200"/>
        <w:rPr>
          <w:sz w:val="24"/>
          <w:highlight w:val="none"/>
        </w:rPr>
      </w:pPr>
      <w:r>
        <w:rPr>
          <w:rFonts w:hint="eastAsia"/>
          <w:sz w:val="24"/>
          <w:highlight w:val="none"/>
        </w:rPr>
        <w:t>GB4796           电工电子产品环境条件</w:t>
      </w:r>
    </w:p>
    <w:p>
      <w:pPr>
        <w:spacing w:line="360" w:lineRule="auto"/>
        <w:ind w:firstLine="480" w:firstLineChars="200"/>
        <w:rPr>
          <w:sz w:val="24"/>
          <w:highlight w:val="none"/>
        </w:rPr>
      </w:pPr>
      <w:r>
        <w:rPr>
          <w:sz w:val="24"/>
          <w:highlight w:val="none"/>
        </w:rPr>
        <w:t>GAT75</w:t>
      </w:r>
      <w:r>
        <w:rPr>
          <w:rFonts w:hint="eastAsia"/>
          <w:sz w:val="24"/>
          <w:highlight w:val="none"/>
        </w:rPr>
        <w:t>－</w:t>
      </w:r>
      <w:r>
        <w:rPr>
          <w:sz w:val="24"/>
          <w:highlight w:val="none"/>
        </w:rPr>
        <w:t>94</w:t>
      </w:r>
      <w:r>
        <w:rPr>
          <w:rFonts w:hint="eastAsia"/>
          <w:sz w:val="24"/>
          <w:highlight w:val="none"/>
        </w:rPr>
        <w:t xml:space="preserve">        </w:t>
      </w:r>
      <w:r>
        <w:rPr>
          <w:sz w:val="24"/>
          <w:highlight w:val="none"/>
        </w:rPr>
        <w:t>安全防范工程程序与要求</w:t>
      </w:r>
    </w:p>
    <w:p>
      <w:pPr>
        <w:spacing w:line="360" w:lineRule="auto"/>
        <w:ind w:firstLine="480" w:firstLineChars="200"/>
        <w:rPr>
          <w:sz w:val="24"/>
          <w:highlight w:val="none"/>
        </w:rPr>
      </w:pPr>
      <w:r>
        <w:rPr>
          <w:sz w:val="24"/>
          <w:highlight w:val="none"/>
        </w:rPr>
        <w:t>GBJ232</w:t>
      </w:r>
      <w:r>
        <w:rPr>
          <w:rFonts w:hint="eastAsia"/>
          <w:sz w:val="24"/>
          <w:highlight w:val="none"/>
        </w:rPr>
        <w:t>－</w:t>
      </w:r>
      <w:r>
        <w:rPr>
          <w:sz w:val="24"/>
          <w:highlight w:val="none"/>
        </w:rPr>
        <w:t>90</w:t>
      </w:r>
      <w:r>
        <w:rPr>
          <w:rFonts w:hint="eastAsia"/>
          <w:sz w:val="24"/>
          <w:highlight w:val="none"/>
        </w:rPr>
        <w:t>－</w:t>
      </w:r>
      <w:r>
        <w:rPr>
          <w:sz w:val="24"/>
          <w:highlight w:val="none"/>
        </w:rPr>
        <w:t>929</w:t>
      </w:r>
      <w:r>
        <w:rPr>
          <w:rFonts w:hint="eastAsia"/>
          <w:sz w:val="24"/>
          <w:highlight w:val="none"/>
        </w:rPr>
        <w:t xml:space="preserve">  </w:t>
      </w:r>
      <w:r>
        <w:rPr>
          <w:sz w:val="24"/>
          <w:highlight w:val="none"/>
        </w:rPr>
        <w:t>电气装置安装工程施工及验收规范</w:t>
      </w:r>
    </w:p>
    <w:p>
      <w:pPr>
        <w:spacing w:line="360" w:lineRule="auto"/>
        <w:ind w:firstLine="480" w:firstLineChars="200"/>
        <w:rPr>
          <w:sz w:val="24"/>
          <w:highlight w:val="none"/>
        </w:rPr>
      </w:pPr>
      <w:r>
        <w:rPr>
          <w:rFonts w:hint="eastAsia"/>
          <w:sz w:val="24"/>
          <w:highlight w:val="none"/>
        </w:rPr>
        <w:t>DL5027-93        电力设备典型消防规程</w:t>
      </w:r>
    </w:p>
    <w:p>
      <w:pPr>
        <w:spacing w:line="360" w:lineRule="auto"/>
        <w:ind w:firstLine="480" w:firstLineChars="200"/>
        <w:rPr>
          <w:sz w:val="24"/>
          <w:highlight w:val="none"/>
        </w:rPr>
      </w:pPr>
      <w:r>
        <w:rPr>
          <w:sz w:val="24"/>
          <w:highlight w:val="none"/>
        </w:rPr>
        <w:t>GBJ</w:t>
      </w:r>
      <w:r>
        <w:rPr>
          <w:rFonts w:hint="eastAsia"/>
          <w:sz w:val="24"/>
          <w:highlight w:val="none"/>
        </w:rPr>
        <w:t>9</w:t>
      </w:r>
      <w:r>
        <w:rPr>
          <w:sz w:val="24"/>
          <w:highlight w:val="none"/>
        </w:rPr>
        <w:t>3</w:t>
      </w:r>
      <w:r>
        <w:rPr>
          <w:rFonts w:hint="eastAsia"/>
          <w:sz w:val="24"/>
          <w:highlight w:val="none"/>
        </w:rPr>
        <w:t>－86        工业自动化仪表工程施工及验收规范</w:t>
      </w:r>
    </w:p>
    <w:p>
      <w:pPr>
        <w:spacing w:line="360" w:lineRule="auto"/>
        <w:ind w:firstLine="480" w:firstLineChars="200"/>
        <w:rPr>
          <w:sz w:val="24"/>
          <w:highlight w:val="none"/>
        </w:rPr>
      </w:pPr>
      <w:r>
        <w:rPr>
          <w:rFonts w:hint="eastAsia"/>
          <w:sz w:val="24"/>
          <w:highlight w:val="none"/>
        </w:rPr>
        <w:t>CCTR RECOMMENDATION 472-3电视系统视频指标</w:t>
      </w:r>
    </w:p>
    <w:p>
      <w:pPr>
        <w:spacing w:line="360" w:lineRule="auto"/>
        <w:ind w:firstLine="480" w:firstLineChars="200"/>
        <w:rPr>
          <w:sz w:val="24"/>
          <w:highlight w:val="none"/>
        </w:rPr>
      </w:pPr>
      <w:r>
        <w:rPr>
          <w:rFonts w:hint="eastAsia"/>
          <w:sz w:val="24"/>
          <w:highlight w:val="none"/>
        </w:rPr>
        <w:t>GB50058          爆炸和火灾危险环境电力装置设计规范</w:t>
      </w:r>
    </w:p>
    <w:p>
      <w:pPr>
        <w:spacing w:line="360" w:lineRule="auto"/>
        <w:ind w:firstLine="480" w:firstLineChars="200"/>
        <w:rPr>
          <w:sz w:val="24"/>
          <w:highlight w:val="none"/>
        </w:rPr>
      </w:pPr>
      <w:r>
        <w:rPr>
          <w:sz w:val="24"/>
          <w:highlight w:val="none"/>
        </w:rPr>
        <w:t>GB11920</w:t>
      </w:r>
      <w:r>
        <w:rPr>
          <w:rFonts w:hint="eastAsia"/>
          <w:sz w:val="24"/>
          <w:highlight w:val="none"/>
        </w:rPr>
        <w:t>－2008    电站电气部分集中控制</w:t>
      </w:r>
      <w:r>
        <w:rPr>
          <w:sz w:val="24"/>
          <w:highlight w:val="none"/>
        </w:rPr>
        <w:t>设备及系统</w:t>
      </w:r>
      <w:r>
        <w:rPr>
          <w:rFonts w:hint="eastAsia"/>
          <w:sz w:val="24"/>
          <w:highlight w:val="none"/>
        </w:rPr>
        <w:t>通用技术条件</w:t>
      </w:r>
    </w:p>
    <w:p>
      <w:pPr>
        <w:spacing w:line="360" w:lineRule="auto"/>
        <w:ind w:firstLine="480" w:firstLineChars="200"/>
        <w:rPr>
          <w:sz w:val="24"/>
          <w:highlight w:val="none"/>
        </w:rPr>
      </w:pPr>
      <w:r>
        <w:rPr>
          <w:rFonts w:hint="eastAsia"/>
          <w:sz w:val="24"/>
          <w:highlight w:val="none"/>
        </w:rPr>
        <w:t>IEC144           低压开关和控制设备的外壳防护等级</w:t>
      </w:r>
    </w:p>
    <w:p>
      <w:pPr>
        <w:spacing w:line="360" w:lineRule="auto"/>
        <w:ind w:firstLine="480" w:firstLineChars="200"/>
        <w:rPr>
          <w:sz w:val="24"/>
          <w:highlight w:val="none"/>
        </w:rPr>
      </w:pPr>
      <w:r>
        <w:rPr>
          <w:sz w:val="24"/>
          <w:highlight w:val="none"/>
        </w:rPr>
        <w:t>JB616-84</w:t>
      </w:r>
      <w:r>
        <w:rPr>
          <w:rFonts w:hint="eastAsia"/>
          <w:sz w:val="24"/>
          <w:highlight w:val="none"/>
        </w:rPr>
        <w:t xml:space="preserve">         </w:t>
      </w:r>
      <w:r>
        <w:rPr>
          <w:sz w:val="24"/>
          <w:highlight w:val="none"/>
        </w:rPr>
        <w:t>电力系统二次电路用屏（台）通用技术条件</w:t>
      </w:r>
    </w:p>
    <w:p>
      <w:pPr>
        <w:spacing w:line="360" w:lineRule="auto"/>
        <w:ind w:firstLine="480" w:firstLineChars="200"/>
        <w:rPr>
          <w:sz w:val="24"/>
          <w:highlight w:val="none"/>
        </w:rPr>
      </w:pPr>
      <w:r>
        <w:rPr>
          <w:sz w:val="24"/>
          <w:highlight w:val="none"/>
        </w:rPr>
        <w:t>《中华人民共和国公安部行业标准》（GA70-94）</w:t>
      </w:r>
    </w:p>
    <w:p>
      <w:pPr>
        <w:spacing w:line="360" w:lineRule="auto"/>
        <w:ind w:firstLine="480" w:firstLineChars="200"/>
        <w:rPr>
          <w:sz w:val="24"/>
          <w:highlight w:val="none"/>
        </w:rPr>
      </w:pPr>
      <w:r>
        <w:rPr>
          <w:sz w:val="24"/>
          <w:highlight w:val="none"/>
        </w:rPr>
        <w:t>《视频安防监控系统技术要求》（GA/T367-2001）</w:t>
      </w:r>
    </w:p>
    <w:p>
      <w:pPr>
        <w:spacing w:line="360" w:lineRule="auto"/>
        <w:ind w:firstLine="480" w:firstLineChars="200"/>
        <w:rPr>
          <w:sz w:val="24"/>
          <w:highlight w:val="none"/>
        </w:rPr>
      </w:pPr>
      <w:r>
        <w:rPr>
          <w:sz w:val="24"/>
          <w:highlight w:val="none"/>
        </w:rPr>
        <w:t>《民用闭路监视电视系统工程技术规范》(GB50198-94)</w:t>
      </w:r>
    </w:p>
    <w:p>
      <w:pPr>
        <w:spacing w:line="360" w:lineRule="auto"/>
        <w:ind w:firstLine="480" w:firstLineChars="200"/>
        <w:rPr>
          <w:sz w:val="24"/>
          <w:highlight w:val="none"/>
        </w:rPr>
      </w:pPr>
      <w:r>
        <w:rPr>
          <w:sz w:val="24"/>
          <w:highlight w:val="none"/>
        </w:rPr>
        <w:t>《入侵报警子系统通用图形符号》（GA/T75-2000）</w:t>
      </w:r>
    </w:p>
    <w:p>
      <w:pPr>
        <w:spacing w:line="360" w:lineRule="auto"/>
        <w:ind w:firstLine="480" w:firstLineChars="200"/>
        <w:rPr>
          <w:sz w:val="24"/>
          <w:highlight w:val="none"/>
        </w:rPr>
      </w:pPr>
      <w:r>
        <w:rPr>
          <w:rFonts w:hint="eastAsia"/>
          <w:sz w:val="24"/>
          <w:highlight w:val="none"/>
        </w:rPr>
        <w:t>《入侵探测器通用技术条件》（</w:t>
      </w:r>
      <w:r>
        <w:rPr>
          <w:sz w:val="24"/>
          <w:highlight w:val="none"/>
        </w:rPr>
        <w:t>GB10408.1-89</w:t>
      </w:r>
      <w:r>
        <w:rPr>
          <w:rFonts w:hint="eastAsia"/>
          <w:sz w:val="24"/>
          <w:highlight w:val="none"/>
        </w:rPr>
        <w:t>）</w:t>
      </w:r>
    </w:p>
    <w:p>
      <w:pPr>
        <w:spacing w:line="360" w:lineRule="auto"/>
        <w:ind w:firstLine="480" w:firstLineChars="200"/>
        <w:rPr>
          <w:sz w:val="24"/>
          <w:highlight w:val="none"/>
        </w:rPr>
      </w:pPr>
      <w:r>
        <w:rPr>
          <w:rFonts w:hint="eastAsia"/>
          <w:sz w:val="24"/>
          <w:highlight w:val="none"/>
        </w:rPr>
        <w:t>《防盗报警控制器通用技术条件》（</w:t>
      </w:r>
      <w:r>
        <w:rPr>
          <w:sz w:val="24"/>
          <w:highlight w:val="none"/>
        </w:rPr>
        <w:t>GB12663-90</w:t>
      </w:r>
      <w:r>
        <w:rPr>
          <w:rFonts w:hint="eastAsia"/>
          <w:sz w:val="24"/>
          <w:highlight w:val="none"/>
        </w:rPr>
        <w:t>）</w:t>
      </w:r>
    </w:p>
    <w:p>
      <w:pPr>
        <w:spacing w:line="360" w:lineRule="auto"/>
        <w:ind w:firstLine="480" w:firstLineChars="200"/>
        <w:rPr>
          <w:sz w:val="24"/>
          <w:highlight w:val="none"/>
        </w:rPr>
      </w:pPr>
      <w:r>
        <w:rPr>
          <w:rFonts w:hint="eastAsia"/>
          <w:sz w:val="24"/>
          <w:highlight w:val="none"/>
        </w:rPr>
        <w:t>《报警图像信号有线传输装置》（</w:t>
      </w:r>
      <w:r>
        <w:rPr>
          <w:sz w:val="24"/>
          <w:highlight w:val="none"/>
        </w:rPr>
        <w:t>GB/T16677-1996</w:t>
      </w:r>
      <w:r>
        <w:rPr>
          <w:rFonts w:hint="eastAsia"/>
          <w:sz w:val="24"/>
          <w:highlight w:val="none"/>
        </w:rPr>
        <w:t>）</w:t>
      </w:r>
    </w:p>
    <w:p>
      <w:pPr>
        <w:spacing w:line="360" w:lineRule="auto"/>
        <w:ind w:firstLine="480" w:firstLineChars="200"/>
        <w:rPr>
          <w:sz w:val="24"/>
          <w:highlight w:val="none"/>
        </w:rPr>
      </w:pPr>
      <w:r>
        <w:rPr>
          <w:sz w:val="24"/>
          <w:highlight w:val="none"/>
        </w:rPr>
        <w:t>《电视视频通道测试方法》（GB3659-83）</w:t>
      </w:r>
    </w:p>
    <w:p>
      <w:pPr>
        <w:spacing w:line="360" w:lineRule="auto"/>
        <w:ind w:firstLine="480" w:firstLineChars="200"/>
        <w:rPr>
          <w:sz w:val="24"/>
          <w:highlight w:val="none"/>
        </w:rPr>
      </w:pPr>
      <w:r>
        <w:rPr>
          <w:sz w:val="24"/>
          <w:highlight w:val="none"/>
        </w:rPr>
        <w:t>《彩色电视图像质量主观评价方法》（GB7401-1987）</w:t>
      </w:r>
    </w:p>
    <w:p>
      <w:pPr>
        <w:spacing w:line="360" w:lineRule="auto"/>
        <w:ind w:firstLine="480" w:firstLineChars="200"/>
        <w:rPr>
          <w:sz w:val="24"/>
          <w:highlight w:val="none"/>
        </w:rPr>
      </w:pPr>
      <w:r>
        <w:rPr>
          <w:sz w:val="24"/>
          <w:highlight w:val="none"/>
        </w:rPr>
        <w:t>《信息技术开放系统互连网络层安全协议》（GB/T 17963）</w:t>
      </w:r>
    </w:p>
    <w:p>
      <w:pPr>
        <w:spacing w:line="360" w:lineRule="auto"/>
        <w:ind w:firstLine="480" w:firstLineChars="200"/>
        <w:rPr>
          <w:sz w:val="24"/>
          <w:highlight w:val="none"/>
        </w:rPr>
      </w:pPr>
      <w:r>
        <w:rPr>
          <w:sz w:val="24"/>
          <w:highlight w:val="none"/>
        </w:rPr>
        <w:t>《计算机信息系统安全》（GA 216.1－1999）</w:t>
      </w:r>
    </w:p>
    <w:p>
      <w:pPr>
        <w:spacing w:line="360" w:lineRule="auto"/>
        <w:ind w:firstLine="480" w:firstLineChars="200"/>
        <w:rPr>
          <w:sz w:val="24"/>
          <w:highlight w:val="none"/>
        </w:rPr>
      </w:pPr>
      <w:r>
        <w:rPr>
          <w:sz w:val="24"/>
          <w:highlight w:val="none"/>
        </w:rPr>
        <w:t>《计算机软件开发规范》（GB8566-88）</w:t>
      </w:r>
    </w:p>
    <w:p>
      <w:pPr>
        <w:spacing w:line="360" w:lineRule="auto"/>
        <w:ind w:firstLine="480" w:firstLineChars="200"/>
        <w:rPr>
          <w:sz w:val="24"/>
          <w:highlight w:val="none"/>
        </w:rPr>
      </w:pPr>
      <w:r>
        <w:rPr>
          <w:sz w:val="24"/>
          <w:highlight w:val="none"/>
        </w:rPr>
        <w:t>《智能建筑设计标准》（GB／T50314－2000）</w:t>
      </w:r>
    </w:p>
    <w:p>
      <w:pPr>
        <w:spacing w:line="360" w:lineRule="auto"/>
        <w:ind w:firstLine="480" w:firstLineChars="200"/>
        <w:rPr>
          <w:sz w:val="24"/>
          <w:highlight w:val="none"/>
        </w:rPr>
      </w:pPr>
      <w:r>
        <w:rPr>
          <w:sz w:val="24"/>
          <w:highlight w:val="none"/>
        </w:rPr>
        <w:t>《入侵报警工程程序与要求》（GA/T75-94）</w:t>
      </w:r>
    </w:p>
    <w:p>
      <w:pPr>
        <w:spacing w:line="360" w:lineRule="auto"/>
        <w:ind w:firstLine="480" w:firstLineChars="200"/>
        <w:rPr>
          <w:sz w:val="24"/>
          <w:highlight w:val="none"/>
        </w:rPr>
      </w:pPr>
      <w:r>
        <w:rPr>
          <w:rFonts w:hint="eastAsia"/>
          <w:sz w:val="24"/>
          <w:highlight w:val="none"/>
        </w:rPr>
        <w:t>《入侵报警子系统验收规则》(</w:t>
      </w:r>
      <w:r>
        <w:rPr>
          <w:sz w:val="24"/>
          <w:highlight w:val="none"/>
        </w:rPr>
        <w:t>GA308-2001</w:t>
      </w:r>
      <w:r>
        <w:rPr>
          <w:rFonts w:hint="eastAsia"/>
          <w:sz w:val="24"/>
          <w:highlight w:val="none"/>
        </w:rPr>
        <w:t>)</w:t>
      </w:r>
    </w:p>
    <w:p>
      <w:pPr>
        <w:spacing w:line="360" w:lineRule="auto"/>
        <w:ind w:firstLine="480" w:firstLineChars="200"/>
        <w:rPr>
          <w:sz w:val="24"/>
          <w:highlight w:val="none"/>
        </w:rPr>
      </w:pPr>
      <w:r>
        <w:rPr>
          <w:sz w:val="24"/>
          <w:highlight w:val="none"/>
        </w:rPr>
        <w:t>《入侵报警工程技术规范》(GB 50348-2004)</w:t>
      </w:r>
    </w:p>
    <w:p>
      <w:pPr>
        <w:spacing w:line="360" w:lineRule="auto"/>
        <w:ind w:firstLine="480" w:firstLineChars="200"/>
        <w:rPr>
          <w:sz w:val="24"/>
          <w:highlight w:val="none"/>
        </w:rPr>
      </w:pPr>
      <w:r>
        <w:rPr>
          <w:sz w:val="24"/>
          <w:highlight w:val="none"/>
        </w:rPr>
        <w:t>《电子计算机机房设计规范》(GB50174-93）</w:t>
      </w:r>
    </w:p>
    <w:p>
      <w:pPr>
        <w:spacing w:line="360" w:lineRule="auto"/>
        <w:ind w:firstLine="480" w:firstLineChars="200"/>
        <w:rPr>
          <w:sz w:val="24"/>
          <w:highlight w:val="none"/>
        </w:rPr>
      </w:pPr>
      <w:r>
        <w:rPr>
          <w:sz w:val="24"/>
          <w:highlight w:val="none"/>
        </w:rPr>
        <w:t>《建筑物电子信息系统防雷技术规范》(GB50343-2004)</w:t>
      </w:r>
    </w:p>
    <w:p>
      <w:pPr>
        <w:spacing w:line="360" w:lineRule="auto"/>
        <w:ind w:firstLine="480" w:firstLineChars="200"/>
        <w:rPr>
          <w:sz w:val="24"/>
          <w:highlight w:val="none"/>
        </w:rPr>
      </w:pPr>
      <w:r>
        <w:rPr>
          <w:sz w:val="24"/>
          <w:highlight w:val="none"/>
        </w:rPr>
        <w:t>《入侵报警子系统雷电浪涌防护技术要求》(GA/T670-2006)</w:t>
      </w:r>
    </w:p>
    <w:p>
      <w:pPr>
        <w:spacing w:line="360" w:lineRule="auto"/>
        <w:ind w:firstLine="480" w:firstLineChars="200"/>
        <w:rPr>
          <w:rFonts w:hint="eastAsia"/>
          <w:sz w:val="24"/>
          <w:highlight w:val="none"/>
        </w:rPr>
      </w:pPr>
      <w:r>
        <w:rPr>
          <w:rFonts w:hint="eastAsia"/>
          <w:sz w:val="24"/>
          <w:highlight w:val="none"/>
        </w:rPr>
        <w:t>《公共安全视频监控联网系统信息传输、交换、控制技术要求》（GB</w:t>
      </w:r>
      <w:r>
        <w:rPr>
          <w:sz w:val="24"/>
          <w:highlight w:val="none"/>
        </w:rPr>
        <w:t>/</w:t>
      </w:r>
      <w:r>
        <w:rPr>
          <w:rFonts w:hint="eastAsia"/>
          <w:sz w:val="24"/>
          <w:highlight w:val="none"/>
        </w:rPr>
        <w:t>T 28181-2016）</w:t>
      </w:r>
    </w:p>
    <w:p>
      <w:pPr>
        <w:spacing w:line="360" w:lineRule="auto"/>
        <w:ind w:firstLine="482" w:firstLineChars="200"/>
        <w:rPr>
          <w:b/>
          <w:bCs/>
          <w:sz w:val="24"/>
          <w:highlight w:val="none"/>
        </w:rPr>
      </w:pPr>
      <w:r>
        <w:rPr>
          <w:rFonts w:hint="eastAsia"/>
          <w:b/>
          <w:bCs/>
          <w:sz w:val="24"/>
          <w:highlight w:val="none"/>
        </w:rPr>
        <w:t>所有投标人均须完全遵守项目总体要求，并明确应答方案。</w:t>
      </w:r>
    </w:p>
    <w:p>
      <w:pPr>
        <w:pStyle w:val="6"/>
        <w:rPr>
          <w:rFonts w:hint="eastAsia" w:hAnsi="Times New Roman" w:eastAsia="宋体" w:cs="Times New Roman"/>
          <w:b/>
          <w:bCs/>
          <w:sz w:val="32"/>
          <w:szCs w:val="32"/>
          <w:highlight w:val="none"/>
          <w:lang w:val="sq-AL"/>
        </w:rPr>
      </w:pPr>
      <w:bookmarkStart w:id="12" w:name="_Toc511661031"/>
      <w:bookmarkStart w:id="13" w:name="_Toc511907076"/>
      <w:r>
        <w:rPr>
          <w:rFonts w:hint="eastAsia" w:hAnsi="Times New Roman" w:eastAsia="宋体" w:cs="Times New Roman"/>
          <w:b/>
          <w:bCs/>
          <w:sz w:val="32"/>
          <w:szCs w:val="32"/>
          <w:highlight w:val="none"/>
          <w:lang w:val="sq-AL"/>
        </w:rPr>
        <w:t>2、关键技术指标</w:t>
      </w:r>
      <w:bookmarkEnd w:id="12"/>
      <w:bookmarkEnd w:id="13"/>
    </w:p>
    <w:p>
      <w:pPr>
        <w:spacing w:line="360" w:lineRule="auto"/>
        <w:ind w:firstLine="480"/>
        <w:rPr>
          <w:b/>
          <w:sz w:val="24"/>
          <w:highlight w:val="none"/>
        </w:rPr>
      </w:pPr>
      <w:r>
        <w:rPr>
          <w:rFonts w:hint="eastAsia"/>
          <w:b/>
          <w:sz w:val="24"/>
          <w:highlight w:val="none"/>
        </w:rPr>
        <w:t>主要设备参数：</w:t>
      </w:r>
    </w:p>
    <w:p>
      <w:pPr>
        <w:pStyle w:val="4"/>
        <w:numPr>
          <w:ilvl w:val="0"/>
          <w:numId w:val="0"/>
        </w:numPr>
        <w:jc w:val="left"/>
        <w:rPr>
          <w:sz w:val="24"/>
          <w:szCs w:val="24"/>
          <w:highlight w:val="none"/>
          <w:lang w:val="sq-AL"/>
        </w:rPr>
      </w:pPr>
      <w:r>
        <w:rPr>
          <w:rFonts w:hint="eastAsia"/>
          <w:sz w:val="24"/>
          <w:szCs w:val="24"/>
          <w:highlight w:val="none"/>
          <w:lang w:val="sq-AL"/>
        </w:rPr>
        <w:t>设备参数：</w:t>
      </w:r>
    </w:p>
    <w:tbl>
      <w:tblPr>
        <w:tblStyle w:val="8"/>
        <w:tblW w:w="8618" w:type="dxa"/>
        <w:tblInd w:w="-276" w:type="dxa"/>
        <w:tblLayout w:type="fixed"/>
        <w:tblCellMar>
          <w:top w:w="0" w:type="dxa"/>
          <w:left w:w="0" w:type="dxa"/>
          <w:bottom w:w="0" w:type="dxa"/>
          <w:right w:w="0" w:type="dxa"/>
        </w:tblCellMar>
      </w:tblPr>
      <w:tblGrid>
        <w:gridCol w:w="563"/>
        <w:gridCol w:w="1075"/>
        <w:gridCol w:w="6980"/>
      </w:tblGrid>
      <w:tr>
        <w:trPr>
          <w:trHeight w:val="504" w:hRule="atLeast"/>
        </w:trPr>
        <w:tc>
          <w:tcPr>
            <w:tcW w:w="563"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
                <w:sz w:val="24"/>
                <w:highlight w:val="none"/>
              </w:rPr>
            </w:pPr>
            <w:r>
              <w:rPr>
                <w:rFonts w:hint="eastAsia" w:ascii="宋体" w:hAnsi="宋体" w:cs="宋体"/>
                <w:b/>
                <w:kern w:val="0"/>
                <w:sz w:val="24"/>
                <w:highlight w:val="none"/>
                <w:lang w:bidi="ar"/>
              </w:rPr>
              <w:t>序号</w:t>
            </w:r>
          </w:p>
        </w:tc>
        <w:tc>
          <w:tcPr>
            <w:tcW w:w="1075"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
                <w:sz w:val="24"/>
                <w:highlight w:val="none"/>
              </w:rPr>
            </w:pPr>
            <w:r>
              <w:rPr>
                <w:rFonts w:hint="eastAsia" w:ascii="宋体" w:hAnsi="宋体" w:cs="宋体"/>
                <w:b/>
                <w:kern w:val="0"/>
                <w:sz w:val="24"/>
                <w:highlight w:val="none"/>
                <w:lang w:bidi="ar"/>
              </w:rPr>
              <w:t>名称</w:t>
            </w:r>
          </w:p>
        </w:tc>
        <w:tc>
          <w:tcPr>
            <w:tcW w:w="6980"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
                <w:sz w:val="24"/>
                <w:highlight w:val="none"/>
              </w:rPr>
            </w:pPr>
            <w:r>
              <w:rPr>
                <w:rFonts w:hint="eastAsia" w:ascii="宋体" w:hAnsi="宋体" w:cs="宋体"/>
                <w:b/>
                <w:kern w:val="0"/>
                <w:sz w:val="24"/>
                <w:highlight w:val="none"/>
                <w:lang w:bidi="ar"/>
              </w:rPr>
              <w:t>技术规格</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400万变焦筒型网络摄像机室内</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numPr>
                <w:ilvl w:val="0"/>
                <w:numId w:val="1"/>
              </w:numPr>
              <w:rPr>
                <w:rFonts w:ascii="宋体" w:hAnsi="宋体" w:eastAsia="宋体" w:cs="宋体"/>
                <w:szCs w:val="21"/>
                <w:highlight w:val="none"/>
              </w:rPr>
            </w:pPr>
            <w:r>
              <w:rPr>
                <w:rFonts w:hint="eastAsia" w:ascii="宋体" w:hAnsi="宋体" w:eastAsia="宋体" w:cs="宋体"/>
                <w:szCs w:val="21"/>
                <w:highlight w:val="none"/>
              </w:rPr>
              <w:t>不低于400万像素CMOS图像传感器</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内置不少于1个GPU芯片，1个拾音器，</w:t>
            </w:r>
            <w:r>
              <w:rPr>
                <w:rFonts w:hint="eastAsia" w:ascii="宋体" w:hAnsi="宋体" w:eastAsia="宋体" w:cs="宋体"/>
                <w:szCs w:val="21"/>
                <w:highlight w:val="none"/>
                <w:lang w:eastAsia="zh-CN"/>
              </w:rPr>
              <w:t>提供具有国家检测资质的第三方检测报告</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镜头焦距不低于2.7mm~13.5mm</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最低照度：彩色≤0.0005lx，黑白≤0.0001lx，</w:t>
            </w:r>
            <w:r>
              <w:rPr>
                <w:rFonts w:hint="eastAsia" w:ascii="宋体" w:hAnsi="宋体" w:eastAsia="宋体" w:cs="宋体"/>
                <w:szCs w:val="21"/>
                <w:highlight w:val="none"/>
                <w:lang w:eastAsia="zh-CN"/>
              </w:rPr>
              <w:t>提供具有国家检测资质的第三方检测报告</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分辨力≥1400TVL</w:t>
            </w:r>
            <w:r>
              <w:rPr>
                <w:rFonts w:hint="eastAsia" w:ascii="宋体" w:hAnsi="宋体" w:eastAsia="宋体" w:cs="宋体"/>
                <w:szCs w:val="21"/>
                <w:highlight w:val="none"/>
              </w:rPr>
              <w:tab/>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照度适应范围不小于135dB</w:t>
            </w:r>
            <w:r>
              <w:rPr>
                <w:rFonts w:hint="eastAsia" w:ascii="宋体" w:hAnsi="宋体" w:eastAsia="宋体" w:cs="宋体"/>
                <w:szCs w:val="21"/>
                <w:highlight w:val="none"/>
              </w:rPr>
              <w:tab/>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支持不少于1路音频输入，1路音频输出接口</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支持不少于1路告警输入，1路告警输出接口</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支持视频水印，防止数据篡改</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具有宽动态自动切换功能，当环境亮度变化时，可自动开启/关闭宽动态，</w:t>
            </w:r>
            <w:r>
              <w:rPr>
                <w:rFonts w:hint="eastAsia" w:ascii="宋体" w:hAnsi="宋体" w:eastAsia="宋体" w:cs="宋体"/>
                <w:szCs w:val="21"/>
                <w:highlight w:val="none"/>
                <w:lang w:eastAsia="zh-CN"/>
              </w:rPr>
              <w:t>提供具有国家检测资质的第三方检测报告</w:t>
            </w:r>
            <w:r>
              <w:rPr>
                <w:rFonts w:hint="eastAsia" w:ascii="宋体" w:hAnsi="宋体" w:eastAsia="宋体" w:cs="宋体"/>
                <w:szCs w:val="21"/>
                <w:highlight w:val="none"/>
              </w:rPr>
              <w:t xml:space="preserve"> </w:t>
            </w:r>
            <w:r>
              <w:rPr>
                <w:rFonts w:hint="eastAsia" w:ascii="宋体" w:hAnsi="宋体" w:eastAsia="宋体" w:cs="宋体"/>
                <w:szCs w:val="21"/>
                <w:highlight w:val="none"/>
              </w:rPr>
              <w:tab/>
            </w:r>
          </w:p>
          <w:p>
            <w:pPr>
              <w:numPr>
                <w:ilvl w:val="0"/>
                <w:numId w:val="1"/>
              </w:numPr>
              <w:rPr>
                <w:rFonts w:ascii="宋体" w:hAnsi="宋体" w:eastAsia="宋体" w:cs="宋体"/>
                <w:szCs w:val="21"/>
                <w:highlight w:val="none"/>
              </w:rPr>
            </w:pPr>
            <w:r>
              <w:rPr>
                <w:rFonts w:hint="eastAsia" w:ascii="宋体" w:hAnsi="宋体" w:cs="仿宋"/>
                <w:color w:val="000000"/>
                <w:szCs w:val="21"/>
                <w:highlight w:val="none"/>
              </w:rPr>
              <w:t>▲</w:t>
            </w:r>
            <w:r>
              <w:rPr>
                <w:rFonts w:hint="eastAsia" w:ascii="宋体" w:hAnsi="宋体" w:eastAsia="宋体" w:cs="宋体"/>
                <w:szCs w:val="21"/>
                <w:highlight w:val="none"/>
              </w:rPr>
              <w:t>支持IPSAN或以 ISCSI 直存方式进行双路传输数据，</w:t>
            </w:r>
            <w:r>
              <w:rPr>
                <w:rFonts w:hint="eastAsia" w:ascii="宋体" w:hAnsi="宋体" w:eastAsia="宋体" w:cs="宋体"/>
                <w:szCs w:val="21"/>
                <w:highlight w:val="none"/>
                <w:lang w:eastAsia="zh-CN"/>
              </w:rPr>
              <w:t>提供具有国家检测资质的第三方检测报告</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智能编码功能：在同一静止场景、相同图像参数，摄像机开启高级模式与普通模式相比，码率节约92%，</w:t>
            </w:r>
            <w:r>
              <w:rPr>
                <w:rFonts w:hint="eastAsia" w:ascii="宋体" w:hAnsi="宋体" w:eastAsia="宋体" w:cs="宋体"/>
                <w:szCs w:val="21"/>
                <w:highlight w:val="none"/>
                <w:lang w:eastAsia="zh-CN"/>
              </w:rPr>
              <w:t>提供具有国家检测资质的第三方检测报告</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认证模式设置功能：可通过IE浏览器或客户端软件设置身份认证模式，设置选项包括无、Basic和Digest三种</w:t>
            </w:r>
            <w:r>
              <w:rPr>
                <w:rFonts w:hint="eastAsia" w:ascii="宋体" w:hAnsi="宋体" w:eastAsia="宋体" w:cs="宋体"/>
                <w:szCs w:val="21"/>
                <w:highlight w:val="none"/>
              </w:rPr>
              <w:tab/>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网关ARP绑定功能：可通过IE浏览器添加并绑定摄像机所在网段网关的MAC地址，其它终端设备使用正确的网关MAC地址即摄像机绑定的MAC地址则可正常访问摄像机</w:t>
            </w:r>
          </w:p>
          <w:p>
            <w:pPr>
              <w:numPr>
                <w:ilvl w:val="0"/>
                <w:numId w:val="1"/>
              </w:numPr>
              <w:rPr>
                <w:rFonts w:ascii="宋体" w:hAnsi="宋体" w:eastAsia="宋体" w:cs="宋体"/>
                <w:szCs w:val="21"/>
                <w:highlight w:val="none"/>
              </w:rPr>
            </w:pPr>
            <w:r>
              <w:rPr>
                <w:rFonts w:hint="eastAsia" w:ascii="宋体" w:hAnsi="宋体" w:cs="仿宋"/>
                <w:color w:val="000000"/>
                <w:szCs w:val="21"/>
                <w:highlight w:val="none"/>
              </w:rPr>
              <w:t>▲</w:t>
            </w:r>
            <w:r>
              <w:rPr>
                <w:rFonts w:hint="eastAsia" w:ascii="宋体" w:hAnsi="宋体" w:eastAsia="宋体" w:cs="宋体"/>
                <w:szCs w:val="21"/>
                <w:highlight w:val="none"/>
              </w:rPr>
              <w:t>支持视频内容保护功能，摄像机可配置启用或关闭视频内容保护功能，启用该功能时可对视频图像码流进行随机混淆处理，即对每帧视频图像编码随机改变每帧视频数据报文中若干字节的内容后再进行网络传输，</w:t>
            </w:r>
            <w:r>
              <w:rPr>
                <w:rFonts w:hint="eastAsia" w:ascii="宋体" w:hAnsi="宋体" w:eastAsia="宋体" w:cs="宋体"/>
                <w:szCs w:val="21"/>
                <w:highlight w:val="none"/>
                <w:lang w:eastAsia="zh-CN"/>
              </w:rPr>
              <w:t>提供具有国家检测资质的第三方检测报告</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ab/>
            </w:r>
            <w:r>
              <w:rPr>
                <w:rFonts w:hint="eastAsia" w:ascii="宋体" w:hAnsi="宋体" w:cs="仿宋"/>
                <w:color w:val="000000"/>
                <w:szCs w:val="21"/>
                <w:highlight w:val="none"/>
              </w:rPr>
              <w:t>▲</w:t>
            </w:r>
            <w:r>
              <w:rPr>
                <w:rFonts w:hint="eastAsia" w:ascii="宋体" w:hAnsi="宋体" w:eastAsia="宋体" w:cs="宋体"/>
                <w:szCs w:val="21"/>
                <w:highlight w:val="none"/>
              </w:rPr>
              <w:t>通过提取摄像机通信网络数据包方式获得的经过数字随机混淆处理的视频码流无法正常播放，</w:t>
            </w:r>
            <w:r>
              <w:rPr>
                <w:rFonts w:hint="eastAsia" w:ascii="宋体" w:hAnsi="宋体" w:eastAsia="宋体" w:cs="宋体"/>
                <w:szCs w:val="21"/>
                <w:highlight w:val="none"/>
                <w:lang w:eastAsia="zh-CN"/>
              </w:rPr>
              <w:t>提供具有国家检测资质的第三方检测报告</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摄像机可自动检测IPC配置 FTP和Email 参数下发是否正确并给出提示，</w:t>
            </w:r>
            <w:r>
              <w:rPr>
                <w:rFonts w:hint="eastAsia" w:ascii="宋体" w:hAnsi="宋体" w:eastAsia="宋体" w:cs="宋体"/>
                <w:szCs w:val="21"/>
                <w:highlight w:val="none"/>
                <w:lang w:eastAsia="zh-CN"/>
              </w:rPr>
              <w:t>提供具有国家检测资质的第三方检测报告</w:t>
            </w:r>
          </w:p>
          <w:p>
            <w:pPr>
              <w:numPr>
                <w:ilvl w:val="0"/>
                <w:numId w:val="1"/>
              </w:numPr>
              <w:rPr>
                <w:rFonts w:ascii="宋体" w:hAnsi="宋体" w:eastAsia="宋体" w:cs="宋体"/>
                <w:szCs w:val="21"/>
                <w:highlight w:val="none"/>
              </w:rPr>
            </w:pPr>
            <w:r>
              <w:rPr>
                <w:rFonts w:hint="eastAsia" w:ascii="宋体" w:hAnsi="宋体" w:eastAsia="宋体" w:cs="宋体"/>
                <w:szCs w:val="21"/>
                <w:highlight w:val="none"/>
              </w:rPr>
              <w:t>外壳防护等级：IP68，</w:t>
            </w:r>
            <w:r>
              <w:rPr>
                <w:rFonts w:hint="eastAsia" w:ascii="宋体" w:hAnsi="宋体" w:eastAsia="宋体" w:cs="宋体"/>
                <w:szCs w:val="21"/>
                <w:highlight w:val="none"/>
                <w:lang w:eastAsia="zh-CN"/>
              </w:rPr>
              <w:t>提供具有国家检测资质的第三方检测报告</w:t>
            </w:r>
            <w:r>
              <w:rPr>
                <w:rFonts w:hint="eastAsia" w:ascii="宋体" w:hAnsi="宋体" w:eastAsia="宋体" w:cs="宋体"/>
                <w:szCs w:val="21"/>
                <w:highlight w:val="none"/>
              </w:rPr>
              <w:tab/>
            </w:r>
          </w:p>
          <w:p>
            <w:pPr>
              <w:numPr>
                <w:ilvl w:val="0"/>
                <w:numId w:val="1"/>
              </w:numPr>
              <w:rPr>
                <w:rFonts w:ascii="宋体" w:hAnsi="宋体" w:eastAsia="宋体" w:cs="宋体"/>
                <w:szCs w:val="21"/>
                <w:highlight w:val="none"/>
              </w:rPr>
            </w:pPr>
            <w:r>
              <w:rPr>
                <w:rFonts w:hint="eastAsia" w:ascii="宋体" w:hAnsi="宋体" w:cs="仿宋"/>
                <w:color w:val="000000"/>
                <w:szCs w:val="21"/>
                <w:highlight w:val="none"/>
              </w:rPr>
              <w:t>▲</w:t>
            </w:r>
            <w:r>
              <w:rPr>
                <w:rFonts w:hint="eastAsia" w:ascii="宋体" w:hAnsi="宋体" w:eastAsia="宋体" w:cs="宋体"/>
                <w:szCs w:val="21"/>
                <w:highlight w:val="none"/>
              </w:rPr>
              <w:t>要与原有平台兼容，实现平台功能，满足应用需求</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400万变焦筒型网络摄像机室外</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numPr>
                <w:ilvl w:val="0"/>
                <w:numId w:val="2"/>
              </w:numPr>
              <w:rPr>
                <w:rFonts w:ascii="宋体" w:hAnsi="宋体" w:eastAsia="宋体" w:cs="宋体"/>
                <w:szCs w:val="21"/>
                <w:highlight w:val="none"/>
              </w:rPr>
            </w:pPr>
            <w:r>
              <w:rPr>
                <w:rFonts w:hint="eastAsia" w:ascii="宋体" w:hAnsi="宋体" w:eastAsia="宋体" w:cs="宋体"/>
                <w:szCs w:val="21"/>
                <w:highlight w:val="none"/>
              </w:rPr>
              <w:t>不低于400万像素CMOS图像传感器</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内置不少于1个GPU芯片，1个拾音器，</w:t>
            </w:r>
            <w:r>
              <w:rPr>
                <w:rFonts w:hint="eastAsia" w:ascii="宋体" w:hAnsi="宋体" w:eastAsia="宋体" w:cs="宋体"/>
                <w:szCs w:val="21"/>
                <w:highlight w:val="none"/>
                <w:lang w:eastAsia="zh-CN"/>
              </w:rPr>
              <w:t>提供具有国家检测资质的第三方检测报告</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镜头焦距不低于2.7mm~13.5mm</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最低照度：彩色≤0.0005lx，黑白≤0.0001lx，</w:t>
            </w:r>
            <w:r>
              <w:rPr>
                <w:rFonts w:hint="eastAsia" w:ascii="宋体" w:hAnsi="宋体" w:eastAsia="宋体" w:cs="宋体"/>
                <w:szCs w:val="21"/>
                <w:highlight w:val="none"/>
                <w:lang w:eastAsia="zh-CN"/>
              </w:rPr>
              <w:t>提供具有国家检测资质的第三方检测报告</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分辨力≥1400TVL</w:t>
            </w:r>
            <w:r>
              <w:rPr>
                <w:rFonts w:hint="eastAsia" w:ascii="宋体" w:hAnsi="宋体" w:eastAsia="宋体" w:cs="宋体"/>
                <w:szCs w:val="21"/>
                <w:highlight w:val="none"/>
              </w:rPr>
              <w:tab/>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照度适应范围不小于135dB</w:t>
            </w:r>
            <w:r>
              <w:rPr>
                <w:rFonts w:hint="eastAsia" w:ascii="宋体" w:hAnsi="宋体" w:eastAsia="宋体" w:cs="宋体"/>
                <w:szCs w:val="21"/>
                <w:highlight w:val="none"/>
              </w:rPr>
              <w:tab/>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支持不少于1路音频输入，1路音频输出接口</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支持不少于1路告警输入，1路告警输出接口</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支持视频水印，防止数据篡改</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具有宽动态自动切换功能，当环境亮度变化时，可自动开启/关闭宽动态，</w:t>
            </w:r>
            <w:r>
              <w:rPr>
                <w:rFonts w:hint="eastAsia" w:ascii="宋体" w:hAnsi="宋体" w:eastAsia="宋体" w:cs="宋体"/>
                <w:szCs w:val="21"/>
                <w:highlight w:val="none"/>
                <w:lang w:eastAsia="zh-CN"/>
              </w:rPr>
              <w:t>提供具有国家检测资质的第三方检测报告</w:t>
            </w:r>
            <w:r>
              <w:rPr>
                <w:rFonts w:hint="eastAsia" w:ascii="宋体" w:hAnsi="宋体" w:eastAsia="宋体" w:cs="宋体"/>
                <w:szCs w:val="21"/>
                <w:highlight w:val="none"/>
              </w:rPr>
              <w:t xml:space="preserve"> </w:t>
            </w:r>
            <w:r>
              <w:rPr>
                <w:rFonts w:hint="eastAsia" w:ascii="宋体" w:hAnsi="宋体" w:eastAsia="宋体" w:cs="宋体"/>
                <w:szCs w:val="21"/>
                <w:highlight w:val="none"/>
              </w:rPr>
              <w:tab/>
            </w:r>
          </w:p>
          <w:p>
            <w:pPr>
              <w:numPr>
                <w:ilvl w:val="0"/>
                <w:numId w:val="2"/>
              </w:numPr>
              <w:rPr>
                <w:rFonts w:ascii="宋体" w:hAnsi="宋体" w:eastAsia="宋体" w:cs="宋体"/>
                <w:szCs w:val="21"/>
                <w:highlight w:val="none"/>
              </w:rPr>
            </w:pPr>
            <w:r>
              <w:rPr>
                <w:rFonts w:hint="eastAsia" w:ascii="宋体" w:hAnsi="宋体" w:cs="仿宋"/>
                <w:color w:val="000000"/>
                <w:szCs w:val="21"/>
                <w:highlight w:val="none"/>
              </w:rPr>
              <w:t>▲</w:t>
            </w:r>
            <w:r>
              <w:rPr>
                <w:rFonts w:hint="eastAsia" w:ascii="宋体" w:hAnsi="宋体" w:eastAsia="宋体" w:cs="宋体"/>
                <w:szCs w:val="21"/>
                <w:highlight w:val="none"/>
              </w:rPr>
              <w:t>支持IPSAN或以 ISCSI 直存方式进行双路传输数据，</w:t>
            </w:r>
            <w:r>
              <w:rPr>
                <w:rFonts w:hint="eastAsia" w:ascii="宋体" w:hAnsi="宋体" w:eastAsia="宋体" w:cs="宋体"/>
                <w:szCs w:val="21"/>
                <w:highlight w:val="none"/>
                <w:lang w:eastAsia="zh-CN"/>
              </w:rPr>
              <w:t>提供具有国家检测资质的第三方检测报告</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智能编码功能：在同一静止场景、相同图像参数，摄像机开启高级模式与普通模式相比，码率节约92%，</w:t>
            </w:r>
            <w:r>
              <w:rPr>
                <w:rFonts w:hint="eastAsia" w:ascii="宋体" w:hAnsi="宋体" w:eastAsia="宋体" w:cs="宋体"/>
                <w:szCs w:val="21"/>
                <w:highlight w:val="none"/>
                <w:lang w:eastAsia="zh-CN"/>
              </w:rPr>
              <w:t>提供具有国家检测资质的第三方检测报告</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认证模式设置功能：可通过IE浏览器或客户端软件设置身份认证模式，设置选项包括无、Basic和Digest三种</w:t>
            </w:r>
            <w:r>
              <w:rPr>
                <w:rFonts w:hint="eastAsia" w:ascii="宋体" w:hAnsi="宋体" w:eastAsia="宋体" w:cs="宋体"/>
                <w:szCs w:val="21"/>
                <w:highlight w:val="none"/>
              </w:rPr>
              <w:tab/>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网关ARP绑定功能：可通过IE浏览器添加并绑定摄像机所在网段网关的MAC地址，其它终端设备使用正确的网关MAC地址即摄像机绑定的MAC地址则可正常访问摄像机</w:t>
            </w:r>
          </w:p>
          <w:p>
            <w:pPr>
              <w:numPr>
                <w:ilvl w:val="0"/>
                <w:numId w:val="2"/>
              </w:numPr>
              <w:rPr>
                <w:rFonts w:ascii="宋体" w:hAnsi="宋体" w:eastAsia="宋体" w:cs="宋体"/>
                <w:szCs w:val="21"/>
                <w:highlight w:val="none"/>
              </w:rPr>
            </w:pPr>
            <w:r>
              <w:rPr>
                <w:rFonts w:hint="eastAsia" w:ascii="宋体" w:hAnsi="宋体" w:cs="仿宋"/>
                <w:color w:val="000000"/>
                <w:szCs w:val="21"/>
                <w:highlight w:val="none"/>
              </w:rPr>
              <w:t>▲</w:t>
            </w:r>
            <w:r>
              <w:rPr>
                <w:rFonts w:hint="eastAsia" w:ascii="宋体" w:hAnsi="宋体" w:eastAsia="宋体" w:cs="宋体"/>
                <w:szCs w:val="21"/>
                <w:highlight w:val="none"/>
              </w:rPr>
              <w:t>支持视频内容保护功能，摄像机可配置启用或关闭视频内容保护功能，启用该功能时可对视频图像码流进行随机混淆处理，即对每帧视频图像编码随机改变每帧视频数据报文中若干字节的内容后再进行网络传输，</w:t>
            </w:r>
            <w:r>
              <w:rPr>
                <w:rFonts w:hint="eastAsia" w:ascii="宋体" w:hAnsi="宋体" w:eastAsia="宋体" w:cs="宋体"/>
                <w:szCs w:val="21"/>
                <w:highlight w:val="none"/>
                <w:lang w:eastAsia="zh-CN"/>
              </w:rPr>
              <w:t>提供具有国家检测资质的第三方检测报告</w:t>
            </w:r>
          </w:p>
          <w:p>
            <w:pPr>
              <w:numPr>
                <w:ilvl w:val="0"/>
                <w:numId w:val="2"/>
              </w:numPr>
              <w:rPr>
                <w:rFonts w:ascii="宋体" w:hAnsi="宋体" w:eastAsia="宋体" w:cs="宋体"/>
                <w:szCs w:val="21"/>
                <w:highlight w:val="none"/>
              </w:rPr>
            </w:pPr>
            <w:r>
              <w:rPr>
                <w:rFonts w:hint="eastAsia" w:ascii="宋体" w:hAnsi="宋体" w:cs="仿宋"/>
                <w:color w:val="000000"/>
                <w:szCs w:val="21"/>
                <w:highlight w:val="none"/>
              </w:rPr>
              <w:t>▲</w:t>
            </w:r>
            <w:r>
              <w:rPr>
                <w:rFonts w:hint="eastAsia" w:ascii="宋体" w:hAnsi="宋体" w:eastAsia="宋体" w:cs="宋体"/>
                <w:szCs w:val="21"/>
                <w:highlight w:val="none"/>
              </w:rPr>
              <w:t>通过提取摄像机通信网络数据包方式获得的经过数字随机混淆处理的视频码流无法正常播放，</w:t>
            </w:r>
            <w:r>
              <w:rPr>
                <w:rFonts w:hint="eastAsia" w:ascii="宋体" w:hAnsi="宋体" w:eastAsia="宋体" w:cs="宋体"/>
                <w:szCs w:val="21"/>
                <w:highlight w:val="none"/>
                <w:lang w:eastAsia="zh-CN"/>
              </w:rPr>
              <w:t>提供具有国家检测资质的第三方检测报告</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摄像机可自动检测IPC配置 FTP和Email 参数下发是否正确并给出提示，</w:t>
            </w:r>
            <w:r>
              <w:rPr>
                <w:rFonts w:hint="eastAsia" w:ascii="宋体" w:hAnsi="宋体" w:eastAsia="宋体" w:cs="宋体"/>
                <w:szCs w:val="21"/>
                <w:highlight w:val="none"/>
                <w:lang w:eastAsia="zh-CN"/>
              </w:rPr>
              <w:t>提供具有国家检测资质的第三方检测报告</w:t>
            </w:r>
          </w:p>
          <w:p>
            <w:pPr>
              <w:numPr>
                <w:ilvl w:val="0"/>
                <w:numId w:val="2"/>
              </w:numPr>
              <w:rPr>
                <w:rFonts w:ascii="宋体" w:hAnsi="宋体" w:eastAsia="宋体" w:cs="宋体"/>
                <w:szCs w:val="21"/>
                <w:highlight w:val="none"/>
              </w:rPr>
            </w:pPr>
            <w:r>
              <w:rPr>
                <w:rFonts w:hint="eastAsia" w:ascii="宋体" w:hAnsi="宋体" w:eastAsia="宋体" w:cs="宋体"/>
                <w:szCs w:val="21"/>
                <w:highlight w:val="none"/>
              </w:rPr>
              <w:t>外壳防护等级：IP68，</w:t>
            </w:r>
            <w:r>
              <w:rPr>
                <w:rFonts w:hint="eastAsia" w:ascii="宋体" w:hAnsi="宋体" w:eastAsia="宋体" w:cs="宋体"/>
                <w:szCs w:val="21"/>
                <w:highlight w:val="none"/>
                <w:lang w:eastAsia="zh-CN"/>
              </w:rPr>
              <w:t>提供具有国家检测资质的第三方检测报告</w:t>
            </w:r>
            <w:r>
              <w:rPr>
                <w:rFonts w:hint="eastAsia" w:ascii="宋体" w:hAnsi="宋体" w:eastAsia="宋体" w:cs="宋体"/>
                <w:szCs w:val="21"/>
                <w:highlight w:val="none"/>
              </w:rPr>
              <w:tab/>
            </w:r>
          </w:p>
          <w:p>
            <w:pPr>
              <w:numPr>
                <w:ilvl w:val="0"/>
                <w:numId w:val="0"/>
              </w:numPr>
              <w:ind w:leftChars="0"/>
              <w:rPr>
                <w:rFonts w:ascii="宋体" w:hAnsi="宋体" w:eastAsia="宋体" w:cs="宋体"/>
                <w:b/>
                <w:bCs/>
                <w:kern w:val="0"/>
                <w:szCs w:val="21"/>
                <w:highlight w:val="none"/>
                <w:lang w:bidi="ar"/>
              </w:rPr>
            </w:pPr>
            <w:r>
              <w:rPr>
                <w:rFonts w:hint="eastAsia" w:ascii="宋体" w:hAnsi="宋体" w:cs="仿宋"/>
                <w:color w:val="000000"/>
                <w:szCs w:val="21"/>
                <w:highlight w:val="none"/>
                <w:lang w:val="en-US" w:eastAsia="zh-CN"/>
              </w:rPr>
              <w:t>19.</w:t>
            </w:r>
            <w:r>
              <w:rPr>
                <w:rFonts w:hint="eastAsia" w:ascii="宋体" w:hAnsi="宋体" w:cs="仿宋"/>
                <w:color w:val="000000"/>
                <w:szCs w:val="21"/>
                <w:highlight w:val="none"/>
              </w:rPr>
              <w:t>▲</w:t>
            </w:r>
            <w:r>
              <w:rPr>
                <w:rFonts w:hint="eastAsia" w:ascii="宋体" w:hAnsi="宋体" w:eastAsia="宋体" w:cs="宋体"/>
                <w:szCs w:val="21"/>
                <w:highlight w:val="none"/>
              </w:rPr>
              <w:t>要与原有平台兼容，实现平台功能，满足应用需求</w:t>
            </w:r>
          </w:p>
        </w:tc>
      </w:tr>
      <w:tr>
        <w:tblPrEx>
          <w:tblCellMar>
            <w:top w:w="0" w:type="dxa"/>
            <w:left w:w="0" w:type="dxa"/>
            <w:bottom w:w="0" w:type="dxa"/>
            <w:right w:w="0" w:type="dxa"/>
          </w:tblCellMar>
        </w:tblPrEx>
        <w:trPr>
          <w:trHeight w:val="2323"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3</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400万碟形半球网络摄像机（电梯）</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1.不低于400万像素CMOS图像传感器</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2.内置不少于1个拾音器, 不少于1个RJ45接口、1个SD卡槽</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3.不少于1个音频输入接口、1个音频输出接口</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4.最低照度：彩色：0.0005lux，黑色：0.0001 lux</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5.水平中心分辨力：≥1400TVL</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6.照度适应范围：≥135dB</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7.设备可对距离设备不低于15m处的声音进行采集，并可通过客户端软件进行播放</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8.支持SD卡录像文件保护功能，可以在一张内存卡中实现图片和视频分区域存储，SD卡中录像文件仅能通过专属客户端播放，并支持SD卡热插拔，最大支持不低于512GB SD卡。提供具有国家检测资质的第三方检测报告</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9.具有双向语音对讲和单向语音广播功能。</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10.具有人脸抓拍功能，可对经过设定区域的行人进行人脸检测和人脸跟踪，当检测到人脸后，可抓拍人脸图片，抓拍图片数量可设，可设置抓拍人脸小图。</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11.可通过IE浏览器开启或关闭人脸优选功能，开启后具有效果优先或速度优先设置选项</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12.认证模式设置功能：可通过IE浏览器或客户端软件设置身份认证模式，设置选项包括无、Basic和Digest三种</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13.视频内容保护功能：启用该功能时可对视屏图像码流进行随机混淆处理，提取设备网络通信数据包获得的视频码流无法正常播放，从设备存储介质拷贝和下载的文件需解码密钥才可播放；通过平台播放、回放下载设备的视频需要解码密钥；解码密钥应能周期性变化。提供具有国家检测资质的第三方检测报告</w:t>
            </w:r>
          </w:p>
          <w:p>
            <w:pPr>
              <w:pStyle w:val="10"/>
              <w:numPr>
                <w:ilvl w:val="0"/>
                <w:numId w:val="0"/>
              </w:numPr>
              <w:tabs>
                <w:tab w:val="center" w:pos="4201"/>
                <w:tab w:val="right" w:leader="dot" w:pos="9298"/>
              </w:tabs>
              <w:ind w:leftChars="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14.外壳防护能力：应符合GB/T4208-2017中IP68的要求（水下1m，持续时间1h）。提供具有国家检测资质的第三方检测报告</w:t>
            </w:r>
          </w:p>
          <w:p>
            <w:pPr>
              <w:pStyle w:val="10"/>
              <w:numPr>
                <w:ilvl w:val="0"/>
                <w:numId w:val="0"/>
              </w:numPr>
              <w:tabs>
                <w:tab w:val="center" w:pos="4201"/>
                <w:tab w:val="right" w:leader="dot" w:pos="9298"/>
              </w:tabs>
              <w:ind w:leftChars="0"/>
              <w:rPr>
                <w:highlight w:val="none"/>
              </w:rPr>
            </w:pPr>
            <w:r>
              <w:rPr>
                <w:rFonts w:hint="eastAsia" w:ascii="宋体" w:hAnsi="宋体" w:eastAsia="宋体" w:cs="宋体"/>
                <w:kern w:val="2"/>
                <w:sz w:val="21"/>
                <w:szCs w:val="21"/>
                <w:highlight w:val="none"/>
                <w:lang w:val="en-US" w:eastAsia="zh-CN" w:bidi="ar-SA"/>
              </w:rPr>
              <w:t>15.</w:t>
            </w:r>
            <w:r>
              <w:rPr>
                <w:rFonts w:hint="eastAsia" w:ascii="宋体" w:hAnsi="宋体" w:cs="仿宋"/>
                <w:color w:val="000000"/>
                <w:szCs w:val="21"/>
                <w:highlight w:val="none"/>
              </w:rPr>
              <w:t>▲</w:t>
            </w:r>
            <w:r>
              <w:rPr>
                <w:rFonts w:hint="eastAsia" w:ascii="宋体" w:hAnsi="宋体" w:eastAsia="宋体" w:cs="宋体"/>
                <w:kern w:val="2"/>
                <w:sz w:val="21"/>
                <w:szCs w:val="21"/>
                <w:highlight w:val="none"/>
                <w:lang w:val="en-US" w:eastAsia="zh-CN" w:bidi="ar-SA"/>
              </w:rPr>
              <w:t>要与原有平台兼容，实现平台功能，满足应用需求</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5.8G无线网桥</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numPr>
                <w:ilvl w:val="0"/>
                <w:numId w:val="3"/>
              </w:numPr>
              <w:rPr>
                <w:highlight w:val="none"/>
              </w:rPr>
            </w:pPr>
            <w:r>
              <w:rPr>
                <w:rFonts w:hint="eastAsia"/>
                <w:highlight w:val="none"/>
              </w:rPr>
              <w:t>发射功率+27dBm</w:t>
            </w:r>
          </w:p>
          <w:p>
            <w:pPr>
              <w:numPr>
                <w:ilvl w:val="0"/>
                <w:numId w:val="3"/>
              </w:numPr>
              <w:rPr>
                <w:highlight w:val="none"/>
              </w:rPr>
            </w:pPr>
            <w:r>
              <w:rPr>
                <w:rFonts w:hint="eastAsia"/>
                <w:highlight w:val="none"/>
              </w:rPr>
              <w:t>防护等级不低于IP66</w:t>
            </w:r>
          </w:p>
          <w:p>
            <w:pPr>
              <w:numPr>
                <w:ilvl w:val="0"/>
                <w:numId w:val="3"/>
              </w:numPr>
              <w:rPr>
                <w:highlight w:val="none"/>
              </w:rPr>
            </w:pPr>
            <w:r>
              <w:rPr>
                <w:rFonts w:hint="eastAsia"/>
                <w:highlight w:val="none"/>
              </w:rPr>
              <w:t>电梯专用无线网桥支持237个频段 4920～6100MHz，企业级高功率放大器，传输距离可达5KM</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5</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400万25倍变焦球形高速摄像机（含支架）</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不低于400万像素CMOS图像传感器</w:t>
            </w:r>
          </w:p>
          <w:p>
            <w:pPr>
              <w:pStyle w:val="11"/>
              <w:numPr>
                <w:ilvl w:val="0"/>
                <w:numId w:val="0"/>
              </w:numPr>
              <w:rPr>
                <w:rFonts w:ascii="宋体" w:hAnsi="宋体" w:eastAsia="宋体" w:cs="宋体"/>
                <w:szCs w:val="21"/>
                <w:highlight w:val="none"/>
              </w:rPr>
            </w:pPr>
            <w:r>
              <w:rPr>
                <w:rFonts w:hint="eastAsia" w:ascii="Tahoma" w:hAnsi="Tahoma" w:cs="Tahoma"/>
                <w:color w:val="000000"/>
                <w:szCs w:val="21"/>
                <w:highlight w:val="none"/>
                <w:shd w:val="clear" w:color="auto" w:fill="FFFFFF"/>
                <w:lang w:val="en-US" w:eastAsia="zh-CN"/>
              </w:rPr>
              <w:t>2.</w:t>
            </w:r>
            <w:r>
              <w:rPr>
                <w:rFonts w:hint="eastAsia" w:ascii="Tahoma" w:hAnsi="Tahoma" w:cs="Tahoma"/>
                <w:color w:val="000000"/>
                <w:szCs w:val="21"/>
                <w:highlight w:val="none"/>
                <w:shd w:val="clear" w:color="auto" w:fill="FFFFFF"/>
              </w:rPr>
              <w:t>镜头不低于</w:t>
            </w:r>
            <w:r>
              <w:rPr>
                <w:rFonts w:ascii="Tahoma" w:hAnsi="Tahoma" w:cs="Tahoma"/>
                <w:color w:val="000000"/>
                <w:szCs w:val="21"/>
                <w:highlight w:val="none"/>
                <w:shd w:val="clear" w:color="auto" w:fill="FFFFFF"/>
              </w:rPr>
              <w:t>6~150mm电动变焦，25倍光学变倍</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不低于1个音频输入接口、1个音频输出接口</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不低于2个报警输入接口、1个报警输出接口</w:t>
            </w:r>
          </w:p>
          <w:p>
            <w:pPr>
              <w:pStyle w:val="11"/>
              <w:numPr>
                <w:ilvl w:val="0"/>
                <w:numId w:val="0"/>
              </w:numP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内置GPU芯片，8GB eMMC芯片，不低于1个SD卡槽。</w:t>
            </w:r>
            <w:r>
              <w:rPr>
                <w:rFonts w:hint="eastAsia" w:ascii="宋体" w:hAnsi="宋体" w:eastAsia="宋体" w:cs="宋体"/>
                <w:szCs w:val="21"/>
                <w:highlight w:val="none"/>
                <w:lang w:eastAsia="zh-CN"/>
              </w:rPr>
              <w:t>提供具有国家检测资质的第三方检测报告</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最大亮度等级不小于11级；</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在红外灯关闭情况下：彩色：≤0.001lx黑白：≤0.0001lx</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在IE浏览器下，具有光学透雾设置选项，可设置自动、关闭、开启三种模式；</w:t>
            </w:r>
          </w:p>
          <w:p>
            <w:pPr>
              <w:pStyle w:val="11"/>
              <w:numPr>
                <w:ilvl w:val="0"/>
                <w:numId w:val="0"/>
              </w:numP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透雾等级1-9级可调；当设备检测到雾浓度达到设定的阈值时,可自动在数字透雾和光学透雾之间进行切换，</w:t>
            </w:r>
            <w:r>
              <w:rPr>
                <w:rFonts w:hint="eastAsia" w:ascii="宋体" w:hAnsi="宋体" w:eastAsia="宋体" w:cs="宋体"/>
                <w:szCs w:val="21"/>
                <w:highlight w:val="none"/>
                <w:lang w:eastAsia="zh-CN"/>
              </w:rPr>
              <w:t>提供具有国家检测资质的第三方检测报告</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支持以ISCSI方式进行双路传输数据。</w:t>
            </w:r>
            <w:r>
              <w:rPr>
                <w:rFonts w:hint="eastAsia" w:ascii="宋体" w:hAnsi="宋体" w:eastAsia="宋体" w:cs="宋体"/>
                <w:szCs w:val="21"/>
                <w:highlight w:val="none"/>
                <w:lang w:eastAsia="zh-CN"/>
              </w:rPr>
              <w:t>提供具有国家检测资质的第三方检测报告</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11.</w:t>
            </w:r>
            <w:r>
              <w:rPr>
                <w:rFonts w:hint="eastAsia" w:ascii="宋体" w:hAnsi="宋体" w:eastAsia="宋体" w:cs="宋体"/>
                <w:szCs w:val="21"/>
                <w:highlight w:val="none"/>
              </w:rPr>
              <w:t>在网络直连环境下，在只输出主码流、分辨率设置为2688×1520、帧率设置为30fps、码率2Mbps时，视频图像传输至客户端的延时时间≤120ms</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水平手控速度≥400°/s；垂直手控速度≥240°/s；云台定位精确度≤0.1°。</w:t>
            </w:r>
            <w:r>
              <w:rPr>
                <w:rFonts w:hint="eastAsia" w:ascii="宋体" w:hAnsi="宋体" w:eastAsia="宋体" w:cs="宋体"/>
                <w:szCs w:val="21"/>
                <w:highlight w:val="none"/>
                <w:lang w:eastAsia="zh-CN"/>
              </w:rPr>
              <w:t>提供具有国家检测资质的第三方检测报告</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13.</w:t>
            </w:r>
            <w:r>
              <w:rPr>
                <w:rFonts w:hint="eastAsia" w:ascii="宋体" w:hAnsi="宋体" w:eastAsia="宋体" w:cs="宋体"/>
                <w:szCs w:val="21"/>
                <w:highlight w:val="none"/>
              </w:rPr>
              <w:t>预置位数目应大于等于1024个，存预置位和调用预置位功能应正常</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14.</w:t>
            </w:r>
            <w:r>
              <w:rPr>
                <w:rFonts w:hint="eastAsia" w:ascii="宋体" w:hAnsi="宋体" w:eastAsia="宋体" w:cs="宋体"/>
                <w:szCs w:val="21"/>
                <w:highlight w:val="none"/>
              </w:rPr>
              <w:t>可按照所设定的预置位完成≥16条巡航路径，预置位停留时间可设置</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15.</w:t>
            </w:r>
            <w:r>
              <w:rPr>
                <w:rFonts w:hint="eastAsia" w:ascii="宋体" w:hAnsi="宋体" w:eastAsia="宋体" w:cs="宋体"/>
                <w:szCs w:val="21"/>
                <w:highlight w:val="none"/>
              </w:rPr>
              <w:t>支持人脸抓拍功能，可对经过设定区域的行人进行人脸检测、跟踪和框选提示并抓拍，并将抓拍到的人脸图片传至平台；抓拍数量可设置；可设置抓拍人脸小图</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16.</w:t>
            </w:r>
            <w:r>
              <w:rPr>
                <w:rFonts w:hint="eastAsia" w:ascii="宋体" w:hAnsi="宋体" w:eastAsia="宋体" w:cs="宋体"/>
                <w:szCs w:val="21"/>
                <w:highlight w:val="none"/>
              </w:rPr>
              <w:t>客户端软件可单场景同时检出和抓拍不少于40张人脸图片</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17.</w:t>
            </w:r>
            <w:r>
              <w:rPr>
                <w:rFonts w:hint="eastAsia" w:ascii="宋体" w:hAnsi="宋体" w:eastAsia="宋体" w:cs="宋体"/>
                <w:szCs w:val="21"/>
                <w:highlight w:val="none"/>
              </w:rPr>
              <w:t>智能红外功能：红外灯开启时，设备可根据被摄物的距离自动调节红外光功率密度。</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18.</w:t>
            </w:r>
            <w:r>
              <w:rPr>
                <w:rFonts w:hint="eastAsia" w:ascii="宋体" w:hAnsi="宋体" w:eastAsia="宋体" w:cs="宋体"/>
                <w:szCs w:val="21"/>
                <w:highlight w:val="none"/>
              </w:rPr>
              <w:t>智能行为分析功能：当以下的智能行为分析达到设定的阀值时，可通过客户端软件或IE浏览器给出报警提示；a)区域入侵； b)停车；c)越界入侵；d)人员聚集；e)进入区域；f)离开区域；g)快速移动；h)物品移除；i)物品遗留；j)徘徊；支持行为分析触发后报警上传，发送邮件，联动录像，辅助输出等多种报警触发方式</w:t>
            </w:r>
          </w:p>
          <w:p>
            <w:pPr>
              <w:pStyle w:val="11"/>
              <w:numPr>
                <w:ilvl w:val="0"/>
                <w:numId w:val="0"/>
              </w:numPr>
              <w:rPr>
                <w:rFonts w:ascii="宋体" w:hAnsi="宋体" w:eastAsia="宋体" w:cs="宋体"/>
                <w:szCs w:val="21"/>
                <w:highlight w:val="none"/>
              </w:rPr>
            </w:pPr>
            <w:r>
              <w:rPr>
                <w:rFonts w:hint="eastAsia" w:ascii="宋体" w:hAnsi="宋体" w:eastAsia="宋体" w:cs="宋体"/>
                <w:szCs w:val="21"/>
                <w:highlight w:val="none"/>
                <w:lang w:val="en-US" w:eastAsia="zh-CN"/>
              </w:rPr>
              <w:t>19.</w:t>
            </w:r>
            <w:r>
              <w:rPr>
                <w:rFonts w:hint="eastAsia" w:ascii="宋体" w:hAnsi="宋体" w:eastAsia="宋体" w:cs="宋体"/>
                <w:szCs w:val="21"/>
                <w:highlight w:val="none"/>
              </w:rPr>
              <w:t>外壳防护能力：应符合GB/T4208-2017中IP68的要求（水下1m，持续时间1h）</w:t>
            </w:r>
            <w:r>
              <w:rPr>
                <w:rFonts w:hint="eastAsia" w:ascii="宋体" w:hAnsi="宋体" w:eastAsia="宋体" w:cs="宋体"/>
                <w:szCs w:val="21"/>
                <w:highlight w:val="none"/>
                <w:lang w:eastAsia="zh-CN"/>
              </w:rPr>
              <w:t>提供具有国家检测资质的第三方检测报告</w:t>
            </w:r>
          </w:p>
          <w:p>
            <w:pPr>
              <w:pStyle w:val="10"/>
              <w:numPr>
                <w:ilvl w:val="0"/>
                <w:numId w:val="0"/>
              </w:numPr>
              <w:tabs>
                <w:tab w:val="center" w:pos="4201"/>
                <w:tab w:val="right" w:leader="dot" w:pos="9298"/>
              </w:tabs>
              <w:rPr>
                <w:highlight w:val="none"/>
              </w:rPr>
            </w:pPr>
            <w:r>
              <w:rPr>
                <w:rFonts w:hint="eastAsia"/>
                <w:sz w:val="21"/>
                <w:szCs w:val="21"/>
                <w:highlight w:val="none"/>
                <w:lang w:val="en-US" w:eastAsia="zh-CN"/>
              </w:rPr>
              <w:t>20.</w:t>
            </w:r>
            <w:r>
              <w:rPr>
                <w:rFonts w:hint="eastAsia" w:ascii="宋体" w:hAnsi="宋体" w:cs="仿宋"/>
                <w:color w:val="000000"/>
                <w:szCs w:val="21"/>
                <w:highlight w:val="none"/>
              </w:rPr>
              <w:t>▲</w:t>
            </w:r>
            <w:r>
              <w:rPr>
                <w:rFonts w:hint="eastAsia"/>
                <w:sz w:val="21"/>
                <w:szCs w:val="21"/>
                <w:highlight w:val="none"/>
              </w:rPr>
              <w:t>要与原有平台兼容，实现平台功能，满足应用需求</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6</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46寸拼接屏</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pStyle w:val="12"/>
              <w:widowControl/>
              <w:numPr>
                <w:ilvl w:val="0"/>
                <w:numId w:val="4"/>
              </w:numPr>
              <w:ind w:firstLineChars="0"/>
              <w:jc w:val="left"/>
              <w:rPr>
                <w:highlight w:val="none"/>
              </w:rPr>
            </w:pPr>
            <w:r>
              <w:rPr>
                <w:rFonts w:hint="eastAsia"/>
                <w:highlight w:val="none"/>
              </w:rPr>
              <w:t>46寸LCD拼接显示单元，采用工业级面板</w:t>
            </w:r>
          </w:p>
          <w:p>
            <w:pPr>
              <w:pStyle w:val="12"/>
              <w:widowControl/>
              <w:numPr>
                <w:ilvl w:val="0"/>
                <w:numId w:val="4"/>
              </w:numPr>
              <w:ind w:firstLineChars="0"/>
              <w:jc w:val="left"/>
              <w:rPr>
                <w:highlight w:val="none"/>
              </w:rPr>
            </w:pPr>
            <w:r>
              <w:rPr>
                <w:rFonts w:hint="eastAsia"/>
                <w:highlight w:val="none"/>
              </w:rPr>
              <w:t>物理拼缝≤3.5mm</w:t>
            </w:r>
          </w:p>
          <w:p>
            <w:pPr>
              <w:pStyle w:val="12"/>
              <w:widowControl/>
              <w:numPr>
                <w:ilvl w:val="0"/>
                <w:numId w:val="4"/>
              </w:numPr>
              <w:ind w:firstLineChars="0"/>
              <w:jc w:val="left"/>
              <w:rPr>
                <w:highlight w:val="none"/>
              </w:rPr>
            </w:pPr>
            <w:r>
              <w:rPr>
                <w:rFonts w:hint="eastAsia"/>
                <w:highlight w:val="none"/>
              </w:rPr>
              <w:t>亮度≥500 cd/m2</w:t>
            </w:r>
          </w:p>
          <w:p>
            <w:pPr>
              <w:pStyle w:val="12"/>
              <w:widowControl/>
              <w:numPr>
                <w:ilvl w:val="0"/>
                <w:numId w:val="4"/>
              </w:numPr>
              <w:ind w:firstLineChars="0"/>
              <w:jc w:val="left"/>
              <w:rPr>
                <w:highlight w:val="none"/>
              </w:rPr>
            </w:pPr>
            <w:r>
              <w:rPr>
                <w:rFonts w:hint="eastAsia"/>
                <w:highlight w:val="none"/>
              </w:rPr>
              <w:t>对比度≥4000:1</w:t>
            </w:r>
          </w:p>
          <w:p>
            <w:pPr>
              <w:pStyle w:val="12"/>
              <w:widowControl/>
              <w:numPr>
                <w:ilvl w:val="0"/>
                <w:numId w:val="4"/>
              </w:numPr>
              <w:ind w:firstLineChars="0"/>
              <w:jc w:val="left"/>
              <w:rPr>
                <w:highlight w:val="none"/>
              </w:rPr>
            </w:pPr>
            <w:r>
              <w:rPr>
                <w:rFonts w:hint="eastAsia"/>
                <w:highlight w:val="none"/>
              </w:rPr>
              <w:t>分辨率不小于1920*1080</w:t>
            </w:r>
          </w:p>
          <w:p>
            <w:pPr>
              <w:pStyle w:val="12"/>
              <w:widowControl/>
              <w:numPr>
                <w:ilvl w:val="0"/>
                <w:numId w:val="4"/>
              </w:numPr>
              <w:ind w:firstLineChars="0"/>
              <w:jc w:val="left"/>
              <w:rPr>
                <w:highlight w:val="none"/>
              </w:rPr>
            </w:pPr>
            <w:r>
              <w:rPr>
                <w:rFonts w:hint="eastAsia"/>
                <w:highlight w:val="none"/>
              </w:rPr>
              <w:t>视频输入接口至少具备1个DVI接口，1个HDMI接口，1个VGA接口</w:t>
            </w:r>
          </w:p>
          <w:p>
            <w:pPr>
              <w:pStyle w:val="12"/>
              <w:widowControl/>
              <w:numPr>
                <w:ilvl w:val="0"/>
                <w:numId w:val="4"/>
              </w:numPr>
              <w:ind w:firstLineChars="0"/>
              <w:jc w:val="left"/>
              <w:rPr>
                <w:highlight w:val="none"/>
              </w:rPr>
            </w:pPr>
            <w:r>
              <w:rPr>
                <w:rFonts w:hint="eastAsia"/>
                <w:highlight w:val="none"/>
              </w:rPr>
              <w:t>LCD拼接显示单元整机采用冷轧钢板材质，结构件需一体成型，显示屏具备完整后壳，不得以支架或挡板替代，无任何裸露在外的电路线，整体美观大方。（</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控制接口不少于：1个输入RS232接口，1个输出RS232接口,1个红外接口，1个USB接口，具备U盘内视频，文档等文件的直接播放功能；液晶单元软件程序支持通过USB口升级。（</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LCD拼接显示单元具备四级色温模式自动调整功能。</w:t>
            </w:r>
          </w:p>
          <w:p>
            <w:pPr>
              <w:pStyle w:val="12"/>
              <w:widowControl/>
              <w:numPr>
                <w:ilvl w:val="0"/>
                <w:numId w:val="4"/>
              </w:numPr>
              <w:ind w:firstLineChars="0"/>
              <w:jc w:val="left"/>
              <w:rPr>
                <w:highlight w:val="none"/>
              </w:rPr>
            </w:pPr>
            <w:r>
              <w:rPr>
                <w:rFonts w:hint="eastAsia"/>
                <w:highlight w:val="none"/>
              </w:rPr>
              <w:t>LCD拼接显示单元具备自动、16:9、4:3三种图像缩放显示模式。（</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LCD拼接显示单元具备显示图像0°、90°、180°、270°四种放置播放模式。（</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ascii="宋体" w:hAnsi="宋体" w:cs="仿宋"/>
                <w:color w:val="000000"/>
                <w:szCs w:val="21"/>
                <w:highlight w:val="none"/>
              </w:rPr>
              <w:t>▲</w:t>
            </w:r>
            <w:r>
              <w:rPr>
                <w:rFonts w:hint="eastAsia"/>
                <w:highlight w:val="none"/>
              </w:rPr>
              <w:t>LCD拼接显示单元需具备色彩诊断能力，并能对色彩进行自动修正。（</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LCD拼接显示单元具备唯一ID设置，内置拼接处理引擎，配合环通接口，无需外设可实现自动拼接功能（</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LCD拼接显示单元具备去蓝光护眼功能，开启护眼模式后，蓝光量可下降30%，减弱蓝光对观看人员的眼睛进行有效保护。（</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LCD拼接显示单元可自动化实现不同规格以及不同规模拼接墙的拼缝补偿，从而提高拼缝补偿效率。</w:t>
            </w:r>
          </w:p>
          <w:p>
            <w:pPr>
              <w:pStyle w:val="12"/>
              <w:widowControl/>
              <w:numPr>
                <w:ilvl w:val="0"/>
                <w:numId w:val="4"/>
              </w:numPr>
              <w:ind w:firstLineChars="0"/>
              <w:jc w:val="left"/>
              <w:rPr>
                <w:highlight w:val="none"/>
              </w:rPr>
            </w:pPr>
            <w:r>
              <w:rPr>
                <w:rFonts w:hint="eastAsia"/>
                <w:highlight w:val="none"/>
              </w:rPr>
              <w:t>LCD拼接显示单元不需拨码开关，能够批量设置拼接屏ID号，设置方法简单，易操作。（</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LCD拼接显示单元具备节能模式，打开节能模式液晶拼接屏正常运行时的平均功耗最高可以降低50%。（</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highlight w:val="none"/>
              </w:rPr>
              <w:t>LCD拼接显示单元的色彩还原准确性指标ΔE≤0.9。（</w:t>
            </w:r>
            <w:r>
              <w:rPr>
                <w:rFonts w:hint="eastAsia"/>
                <w:highlight w:val="none"/>
                <w:lang w:eastAsia="zh-CN"/>
              </w:rPr>
              <w:t>需提供具有国家检测资质的第三方检测报告</w:t>
            </w:r>
            <w:r>
              <w:rPr>
                <w:rFonts w:hint="eastAsia"/>
                <w:highlight w:val="none"/>
              </w:rPr>
              <w:t>）</w:t>
            </w:r>
          </w:p>
          <w:p>
            <w:pPr>
              <w:pStyle w:val="12"/>
              <w:widowControl/>
              <w:numPr>
                <w:ilvl w:val="0"/>
                <w:numId w:val="4"/>
              </w:numPr>
              <w:ind w:firstLineChars="0"/>
              <w:jc w:val="left"/>
              <w:rPr>
                <w:highlight w:val="none"/>
              </w:rPr>
            </w:pPr>
            <w:r>
              <w:rPr>
                <w:rFonts w:hint="eastAsia" w:ascii="宋体" w:hAnsi="宋体" w:cs="仿宋"/>
                <w:color w:val="000000"/>
                <w:szCs w:val="21"/>
                <w:highlight w:val="none"/>
              </w:rPr>
              <w:t>▲LCD拼接显示单元连续运行大于等于3000 小时</w:t>
            </w:r>
            <w:r>
              <w:rPr>
                <w:rFonts w:hint="eastAsia"/>
                <w:highlight w:val="none"/>
              </w:rPr>
              <w:t>，背光LED光衰≤0.3%。（</w:t>
            </w:r>
            <w:r>
              <w:rPr>
                <w:rFonts w:hint="eastAsia"/>
                <w:highlight w:val="none"/>
                <w:lang w:eastAsia="zh-CN"/>
              </w:rPr>
              <w:t>需提供具有国家检测资质的第三方检测报告</w:t>
            </w:r>
            <w:r>
              <w:rPr>
                <w:rFonts w:hint="eastAsia"/>
                <w:highlight w:val="none"/>
              </w:rPr>
              <w:t>）</w:t>
            </w:r>
          </w:p>
          <w:p>
            <w:pPr>
              <w:rPr>
                <w:highlight w:val="none"/>
              </w:rPr>
            </w:pPr>
            <w:r>
              <w:rPr>
                <w:rFonts w:hint="eastAsia"/>
                <w:highlight w:val="none"/>
                <w:lang w:val="en-US" w:eastAsia="zh-CN"/>
              </w:rPr>
              <w:t>20.</w:t>
            </w:r>
            <w:r>
              <w:rPr>
                <w:rFonts w:hint="eastAsia" w:ascii="宋体" w:hAnsi="宋体" w:cs="仿宋"/>
                <w:color w:val="000000"/>
                <w:szCs w:val="21"/>
                <w:highlight w:val="none"/>
              </w:rPr>
              <w:t>▲</w:t>
            </w:r>
            <w:r>
              <w:rPr>
                <w:rFonts w:hint="eastAsia"/>
                <w:highlight w:val="none"/>
              </w:rPr>
              <w:t>要与原有平台兼容，实现平台功能，满足应用需求，含定制支架，含连接所需的专用线缆。</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7</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摄像机接入授权</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rFonts w:ascii="宋体" w:hAnsi="宋体" w:eastAsia="宋体" w:cs="仿宋"/>
                <w:color w:val="000000"/>
                <w:szCs w:val="21"/>
                <w:highlight w:val="none"/>
              </w:rPr>
            </w:pPr>
            <w:r>
              <w:rPr>
                <w:rFonts w:hint="eastAsia" w:ascii="宋体" w:hAnsi="宋体" w:eastAsia="宋体" w:cs="仿宋"/>
                <w:color w:val="000000"/>
                <w:szCs w:val="21"/>
                <w:highlight w:val="none"/>
              </w:rPr>
              <w:t>原有视频管理服务软件-视频接入许可-100路授权费用</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8</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视频综合平台</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pStyle w:val="12"/>
              <w:widowControl/>
              <w:numPr>
                <w:ilvl w:val="0"/>
                <w:numId w:val="0"/>
              </w:numPr>
              <w:jc w:val="left"/>
              <w:rPr>
                <w:highlight w:val="none"/>
              </w:rPr>
            </w:pPr>
            <w:r>
              <w:rPr>
                <w:rFonts w:hint="eastAsia"/>
                <w:highlight w:val="none"/>
                <w:lang w:val="en-US" w:eastAsia="zh-CN"/>
              </w:rPr>
              <w:t>1.</w:t>
            </w:r>
            <w:r>
              <w:rPr>
                <w:rFonts w:hint="eastAsia"/>
                <w:highlight w:val="none"/>
              </w:rPr>
              <w:t>支持1200W/4K/1080P/720P/D1/4CIF/CIF分辨率解码</w:t>
            </w:r>
          </w:p>
          <w:p>
            <w:pPr>
              <w:pStyle w:val="12"/>
              <w:widowControl/>
              <w:numPr>
                <w:ilvl w:val="0"/>
                <w:numId w:val="0"/>
              </w:numPr>
              <w:jc w:val="left"/>
              <w:rPr>
                <w:rFonts w:hint="eastAsia"/>
                <w:highlight w:val="none"/>
              </w:rPr>
            </w:pPr>
            <w:r>
              <w:rPr>
                <w:rFonts w:hint="eastAsia"/>
                <w:highlight w:val="none"/>
                <w:lang w:val="en-US" w:eastAsia="zh-CN"/>
              </w:rPr>
              <w:t>2.</w:t>
            </w:r>
            <w:r>
              <w:rPr>
                <w:rFonts w:hint="eastAsia"/>
                <w:highlight w:val="none"/>
              </w:rPr>
              <w:t>单路端口31路4K，单板384路1080P，整机支持384路1080P</w:t>
            </w:r>
          </w:p>
          <w:p>
            <w:pPr>
              <w:pStyle w:val="12"/>
              <w:widowControl/>
              <w:numPr>
                <w:ilvl w:val="0"/>
                <w:numId w:val="0"/>
              </w:numPr>
              <w:jc w:val="left"/>
              <w:rPr>
                <w:highlight w:val="none"/>
              </w:rPr>
            </w:pPr>
            <w:r>
              <w:rPr>
                <w:rFonts w:hint="eastAsia" w:ascii="宋体" w:hAnsi="宋体" w:cs="仿宋"/>
                <w:color w:val="000000"/>
                <w:szCs w:val="21"/>
                <w:highlight w:val="none"/>
              </w:rPr>
              <w:t>▲</w:t>
            </w:r>
            <w:r>
              <w:rPr>
                <w:rFonts w:hint="eastAsia"/>
                <w:highlight w:val="none"/>
              </w:rPr>
              <w:t>支持9:16、16:9、4:3、3:4等多种比例图像解码输出上墙</w:t>
            </w:r>
          </w:p>
          <w:p>
            <w:pPr>
              <w:pStyle w:val="12"/>
              <w:widowControl/>
              <w:numPr>
                <w:ilvl w:val="0"/>
                <w:numId w:val="0"/>
              </w:numPr>
              <w:jc w:val="left"/>
              <w:rPr>
                <w:highlight w:val="none"/>
              </w:rPr>
            </w:pPr>
            <w:r>
              <w:rPr>
                <w:rFonts w:hint="eastAsia"/>
                <w:highlight w:val="none"/>
                <w:lang w:val="en-US" w:eastAsia="zh-CN"/>
              </w:rPr>
              <w:t>3.</w:t>
            </w:r>
            <w:r>
              <w:rPr>
                <w:rFonts w:hint="eastAsia"/>
                <w:highlight w:val="none"/>
              </w:rPr>
              <w:t>支持GB、ONVIF、DB33码流解码</w:t>
            </w:r>
          </w:p>
          <w:p>
            <w:pPr>
              <w:pStyle w:val="12"/>
              <w:widowControl/>
              <w:numPr>
                <w:ilvl w:val="0"/>
                <w:numId w:val="0"/>
              </w:numPr>
              <w:jc w:val="left"/>
              <w:rPr>
                <w:highlight w:val="none"/>
              </w:rPr>
            </w:pPr>
            <w:r>
              <w:rPr>
                <w:rFonts w:hint="eastAsia"/>
                <w:highlight w:val="none"/>
                <w:lang w:val="en-US" w:eastAsia="zh-CN"/>
              </w:rPr>
              <w:t>4.</w:t>
            </w:r>
            <w:r>
              <w:rPr>
                <w:rFonts w:hint="eastAsia"/>
                <w:highlight w:val="none"/>
              </w:rPr>
              <w:t>方便整个电视墙的快速布局，具备自定义电视墙布局功能，一键完成对整个电视墙的布局</w:t>
            </w:r>
          </w:p>
          <w:p>
            <w:pPr>
              <w:pStyle w:val="12"/>
              <w:widowControl/>
              <w:numPr>
                <w:ilvl w:val="0"/>
                <w:numId w:val="0"/>
              </w:numPr>
              <w:jc w:val="left"/>
              <w:rPr>
                <w:highlight w:val="none"/>
              </w:rPr>
            </w:pPr>
            <w:r>
              <w:rPr>
                <w:rFonts w:hint="eastAsia"/>
                <w:highlight w:val="none"/>
                <w:lang w:val="en-US" w:eastAsia="zh-CN"/>
              </w:rPr>
              <w:t>5.</w:t>
            </w:r>
            <w:r>
              <w:rPr>
                <w:rFonts w:hint="eastAsia"/>
                <w:highlight w:val="none"/>
              </w:rPr>
              <w:t>便于操作人员快速识别电视墙不同业务，实况、回放、轮切、轮巡业务都有不同的颜色标注加以区分</w:t>
            </w:r>
          </w:p>
          <w:p>
            <w:pPr>
              <w:pStyle w:val="12"/>
              <w:widowControl/>
              <w:numPr>
                <w:ilvl w:val="0"/>
                <w:numId w:val="0"/>
              </w:numPr>
              <w:jc w:val="left"/>
              <w:rPr>
                <w:highlight w:val="none"/>
              </w:rPr>
            </w:pPr>
            <w:r>
              <w:rPr>
                <w:rFonts w:hint="eastAsia"/>
                <w:highlight w:val="none"/>
                <w:lang w:val="en-US" w:eastAsia="zh-CN"/>
              </w:rPr>
              <w:t>6.</w:t>
            </w:r>
            <w:r>
              <w:rPr>
                <w:rFonts w:hint="eastAsia"/>
                <w:highlight w:val="none"/>
              </w:rPr>
              <w:t>支持在电视墙上控制云台摄像机的转动，聚焦，光圈等操作</w:t>
            </w:r>
          </w:p>
          <w:p>
            <w:pPr>
              <w:pStyle w:val="12"/>
              <w:widowControl/>
              <w:numPr>
                <w:ilvl w:val="0"/>
                <w:numId w:val="0"/>
              </w:numPr>
              <w:jc w:val="left"/>
              <w:rPr>
                <w:highlight w:val="none"/>
              </w:rPr>
            </w:pPr>
            <w:r>
              <w:rPr>
                <w:rFonts w:hint="eastAsia"/>
                <w:highlight w:val="none"/>
                <w:lang w:val="en-US" w:eastAsia="zh-CN"/>
              </w:rPr>
              <w:t>7.</w:t>
            </w:r>
            <w:r>
              <w:rPr>
                <w:rFonts w:hint="eastAsia" w:ascii="宋体" w:hAnsi="宋体" w:cs="仿宋"/>
                <w:color w:val="000000"/>
                <w:szCs w:val="21"/>
                <w:highlight w:val="none"/>
              </w:rPr>
              <w:t>▲</w:t>
            </w:r>
            <w:r>
              <w:rPr>
                <w:rFonts w:hint="eastAsia"/>
                <w:highlight w:val="none"/>
              </w:rPr>
              <w:t>支持解码G.711A、G.711u、AAC格式的音频格式并输出</w:t>
            </w:r>
          </w:p>
          <w:p>
            <w:pPr>
              <w:pStyle w:val="12"/>
              <w:widowControl/>
              <w:numPr>
                <w:ilvl w:val="0"/>
                <w:numId w:val="0"/>
              </w:numPr>
              <w:jc w:val="left"/>
              <w:rPr>
                <w:highlight w:val="none"/>
              </w:rPr>
            </w:pPr>
            <w:r>
              <w:rPr>
                <w:rFonts w:hint="eastAsia"/>
                <w:highlight w:val="none"/>
                <w:lang w:val="en-US" w:eastAsia="zh-CN"/>
              </w:rPr>
              <w:t>8.</w:t>
            </w:r>
            <w:r>
              <w:rPr>
                <w:rFonts w:hint="eastAsia"/>
                <w:highlight w:val="none"/>
              </w:rPr>
              <w:t>支持拼接屏的画面亮度、对比度、饱和度控制</w:t>
            </w:r>
          </w:p>
          <w:p>
            <w:pPr>
              <w:pStyle w:val="12"/>
              <w:widowControl/>
              <w:numPr>
                <w:ilvl w:val="0"/>
                <w:numId w:val="0"/>
              </w:numPr>
              <w:jc w:val="left"/>
              <w:rPr>
                <w:highlight w:val="none"/>
              </w:rPr>
            </w:pPr>
            <w:r>
              <w:rPr>
                <w:rFonts w:hint="eastAsia"/>
                <w:highlight w:val="none"/>
                <w:lang w:val="en-US" w:eastAsia="zh-CN"/>
              </w:rPr>
              <w:t>9.</w:t>
            </w:r>
            <w:r>
              <w:rPr>
                <w:rFonts w:hint="eastAsia"/>
                <w:highlight w:val="none"/>
              </w:rPr>
              <w:t>支持拼接屏的手动、定时、倒计时开关机</w:t>
            </w:r>
          </w:p>
          <w:p>
            <w:pPr>
              <w:pStyle w:val="12"/>
              <w:widowControl/>
              <w:numPr>
                <w:ilvl w:val="0"/>
                <w:numId w:val="0"/>
              </w:numPr>
              <w:jc w:val="left"/>
              <w:rPr>
                <w:highlight w:val="none"/>
              </w:rPr>
            </w:pPr>
            <w:r>
              <w:rPr>
                <w:rFonts w:hint="eastAsia"/>
                <w:highlight w:val="none"/>
                <w:lang w:val="en-US" w:eastAsia="zh-CN"/>
              </w:rPr>
              <w:t>10.</w:t>
            </w:r>
            <w:r>
              <w:rPr>
                <w:rFonts w:hint="eastAsia"/>
                <w:highlight w:val="none"/>
              </w:rPr>
              <w:t>支持告警联动到指定电视墙窗口，并加以红框警示，</w:t>
            </w:r>
            <w:r>
              <w:rPr>
                <w:rFonts w:hint="eastAsia" w:ascii="宋体" w:hAnsi="宋体" w:eastAsia="宋体" w:cs="宋体"/>
                <w:szCs w:val="21"/>
                <w:highlight w:val="none"/>
                <w:lang w:eastAsia="zh-CN"/>
              </w:rPr>
              <w:t>提供具有国家检测资质的第三方检测报告</w:t>
            </w:r>
          </w:p>
          <w:p>
            <w:pPr>
              <w:pStyle w:val="12"/>
              <w:widowControl/>
              <w:numPr>
                <w:ilvl w:val="0"/>
                <w:numId w:val="0"/>
              </w:numPr>
              <w:jc w:val="left"/>
              <w:rPr>
                <w:highlight w:val="none"/>
              </w:rPr>
            </w:pPr>
            <w:r>
              <w:rPr>
                <w:rFonts w:hint="eastAsia"/>
                <w:highlight w:val="none"/>
                <w:lang w:val="en-US" w:eastAsia="zh-CN"/>
              </w:rPr>
              <w:t>11.</w:t>
            </w:r>
            <w:r>
              <w:rPr>
                <w:rFonts w:hint="eastAsia"/>
                <w:highlight w:val="none"/>
              </w:rPr>
              <w:t>支持添加、删除、更改虚拟字幕，字幕可跨拼接屏显示，并可设置滚动，</w:t>
            </w:r>
            <w:r>
              <w:rPr>
                <w:rFonts w:hint="eastAsia" w:ascii="宋体" w:hAnsi="宋体" w:eastAsia="宋体" w:cs="宋体"/>
                <w:szCs w:val="21"/>
                <w:highlight w:val="none"/>
                <w:lang w:eastAsia="zh-CN"/>
              </w:rPr>
              <w:t>提供具有国家检测资质的第三方检测报告</w:t>
            </w:r>
          </w:p>
          <w:p>
            <w:pPr>
              <w:pStyle w:val="12"/>
              <w:widowControl/>
              <w:numPr>
                <w:ilvl w:val="0"/>
                <w:numId w:val="0"/>
              </w:numPr>
              <w:jc w:val="left"/>
              <w:rPr>
                <w:highlight w:val="none"/>
              </w:rPr>
            </w:pPr>
            <w:r>
              <w:rPr>
                <w:rFonts w:hint="eastAsia"/>
                <w:highlight w:val="none"/>
                <w:lang w:val="en-US" w:eastAsia="zh-CN"/>
              </w:rPr>
              <w:t>12.</w:t>
            </w:r>
            <w:r>
              <w:rPr>
                <w:rFonts w:hint="eastAsia"/>
                <w:highlight w:val="none"/>
              </w:rPr>
              <w:t>支持64条虚拟LED，可更改虚拟字幕的大小、颜色、字间距，可更改虚拟字幕的对齐方式、滚动速度、滚动方向，可更改虚拟字幕背景的颜色、透明度。</w:t>
            </w:r>
          </w:p>
          <w:p>
            <w:pPr>
              <w:pStyle w:val="12"/>
              <w:widowControl/>
              <w:numPr>
                <w:ilvl w:val="0"/>
                <w:numId w:val="0"/>
              </w:numPr>
              <w:jc w:val="left"/>
              <w:rPr>
                <w:highlight w:val="none"/>
              </w:rPr>
            </w:pPr>
            <w:r>
              <w:rPr>
                <w:rFonts w:hint="eastAsia"/>
                <w:highlight w:val="none"/>
                <w:lang w:val="en-US" w:eastAsia="zh-CN"/>
              </w:rPr>
              <w:t>13.</w:t>
            </w:r>
            <w:r>
              <w:rPr>
                <w:rFonts w:hint="eastAsia"/>
                <w:highlight w:val="none"/>
              </w:rPr>
              <w:t>单屏支持1/4/6/8/9/13/16/25/36/64分屏</w:t>
            </w:r>
          </w:p>
          <w:p>
            <w:pPr>
              <w:pStyle w:val="12"/>
              <w:widowControl/>
              <w:numPr>
                <w:ilvl w:val="0"/>
                <w:numId w:val="0"/>
              </w:numPr>
              <w:jc w:val="left"/>
              <w:rPr>
                <w:highlight w:val="none"/>
              </w:rPr>
            </w:pPr>
            <w:r>
              <w:rPr>
                <w:rFonts w:hint="eastAsia"/>
                <w:highlight w:val="none"/>
                <w:lang w:val="en-US" w:eastAsia="zh-CN"/>
              </w:rPr>
              <w:t>14.</w:t>
            </w:r>
            <w:r>
              <w:rPr>
                <w:rFonts w:hint="eastAsia"/>
                <w:highlight w:val="none"/>
              </w:rPr>
              <w:t>场景布局发生改变的情况下，电视墙从50路实况的场景切换到50路实况的场景的切换时间＜0.5S，</w:t>
            </w:r>
            <w:r>
              <w:rPr>
                <w:rFonts w:hint="eastAsia" w:ascii="宋体" w:hAnsi="宋体" w:eastAsia="宋体" w:cs="宋体"/>
                <w:szCs w:val="21"/>
                <w:highlight w:val="none"/>
                <w:lang w:eastAsia="zh-CN"/>
              </w:rPr>
              <w:t>提供具有国家检测资质的第三方检测报告</w:t>
            </w:r>
          </w:p>
          <w:p>
            <w:pPr>
              <w:pStyle w:val="12"/>
              <w:widowControl/>
              <w:numPr>
                <w:ilvl w:val="0"/>
                <w:numId w:val="0"/>
              </w:numPr>
              <w:jc w:val="left"/>
              <w:rPr>
                <w:highlight w:val="none"/>
              </w:rPr>
            </w:pPr>
            <w:r>
              <w:rPr>
                <w:rFonts w:hint="eastAsia"/>
                <w:highlight w:val="none"/>
                <w:lang w:val="en-US" w:eastAsia="zh-CN"/>
              </w:rPr>
              <w:t>15.</w:t>
            </w:r>
            <w:r>
              <w:rPr>
                <w:rFonts w:hint="eastAsia"/>
                <w:highlight w:val="none"/>
              </w:rPr>
              <w:t>场景布局不变的情况下，电视墙从50路实况切换到另外50路实况的切换时间＜0.3S，</w:t>
            </w:r>
            <w:r>
              <w:rPr>
                <w:rFonts w:hint="eastAsia" w:ascii="宋体" w:hAnsi="宋体" w:eastAsia="宋体" w:cs="宋体"/>
                <w:szCs w:val="21"/>
                <w:highlight w:val="none"/>
                <w:lang w:eastAsia="zh-CN"/>
              </w:rPr>
              <w:t>提供具有国家检测资质的第三方检测报告</w:t>
            </w:r>
          </w:p>
          <w:p>
            <w:pPr>
              <w:pStyle w:val="12"/>
              <w:widowControl/>
              <w:numPr>
                <w:ilvl w:val="0"/>
                <w:numId w:val="0"/>
              </w:numPr>
              <w:jc w:val="left"/>
              <w:rPr>
                <w:highlight w:val="none"/>
              </w:rPr>
            </w:pPr>
            <w:r>
              <w:rPr>
                <w:rFonts w:hint="eastAsia"/>
                <w:highlight w:val="none"/>
                <w:lang w:val="en-US" w:eastAsia="zh-CN"/>
              </w:rPr>
              <w:t>16.</w:t>
            </w:r>
            <w:r>
              <w:rPr>
                <w:rFonts w:hint="eastAsia"/>
                <w:highlight w:val="none"/>
              </w:rPr>
              <w:t>支持查看设备的运行状态，CPU使用率、温度等</w:t>
            </w:r>
          </w:p>
          <w:p>
            <w:pPr>
              <w:pStyle w:val="12"/>
              <w:widowControl/>
              <w:numPr>
                <w:ilvl w:val="0"/>
                <w:numId w:val="0"/>
              </w:numPr>
              <w:jc w:val="left"/>
              <w:rPr>
                <w:highlight w:val="none"/>
              </w:rPr>
            </w:pPr>
            <w:r>
              <w:rPr>
                <w:rFonts w:hint="eastAsia"/>
                <w:highlight w:val="none"/>
                <w:lang w:val="en-US" w:eastAsia="zh-CN"/>
              </w:rPr>
              <w:t>17.</w:t>
            </w:r>
            <w:r>
              <w:rPr>
                <w:rFonts w:hint="eastAsia"/>
                <w:highlight w:val="none"/>
              </w:rPr>
              <w:t>输入输出板卡支持热插拔，直接拔插后，上墙业务可自动恢复</w:t>
            </w:r>
          </w:p>
          <w:p>
            <w:pPr>
              <w:pStyle w:val="12"/>
              <w:widowControl/>
              <w:numPr>
                <w:ilvl w:val="0"/>
                <w:numId w:val="0"/>
              </w:numPr>
              <w:jc w:val="left"/>
              <w:rPr>
                <w:rFonts w:ascii="宋体" w:hAnsi="宋体" w:eastAsia="宋体" w:cs="仿宋"/>
                <w:color w:val="000000"/>
                <w:szCs w:val="21"/>
                <w:highlight w:val="none"/>
              </w:rPr>
            </w:pPr>
            <w:r>
              <w:rPr>
                <w:rFonts w:hint="eastAsia"/>
                <w:highlight w:val="none"/>
                <w:lang w:val="en-US" w:eastAsia="zh-CN"/>
              </w:rPr>
              <w:t>18.</w:t>
            </w:r>
            <w:r>
              <w:rPr>
                <w:rFonts w:hint="eastAsia"/>
                <w:highlight w:val="none"/>
              </w:rPr>
              <w:t>支持用户、柔和、标准、动态等图像模式的快速调节</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9</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szCs w:val="22"/>
                <w:highlight w:val="none"/>
              </w:rPr>
            </w:pPr>
            <w:r>
              <w:rPr>
                <w:rFonts w:hint="eastAsia"/>
                <w:szCs w:val="22"/>
                <w:highlight w:val="none"/>
              </w:rPr>
              <w:t>视频综合平台HDMI视频输入编码板模块</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pStyle w:val="12"/>
              <w:ind w:firstLine="0" w:firstLineChars="0"/>
              <w:rPr>
                <w:highlight w:val="none"/>
              </w:rPr>
            </w:pPr>
            <w:r>
              <w:rPr>
                <w:rFonts w:hint="eastAsia"/>
                <w:highlight w:val="none"/>
              </w:rPr>
              <w:t>不低于8个HDMIA视频输入接口</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10</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视频综合平台DVI视频输入编码板模块</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highlight w:val="none"/>
              </w:rPr>
            </w:pPr>
            <w:r>
              <w:rPr>
                <w:rFonts w:hint="eastAsia"/>
                <w:szCs w:val="22"/>
                <w:highlight w:val="none"/>
              </w:rPr>
              <w:t>不低于8个DVI视频输入接口</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11</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视频综合平台DVI视频解码输出板模块</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highlight w:val="none"/>
              </w:rPr>
            </w:pPr>
            <w:r>
              <w:rPr>
                <w:rFonts w:hint="eastAsia"/>
                <w:szCs w:val="22"/>
                <w:highlight w:val="none"/>
              </w:rPr>
              <w:t>不低于8个DVI视频输出接口</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12</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left"/>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视频综合平台主控板模块</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pStyle w:val="12"/>
              <w:widowControl/>
              <w:numPr>
                <w:ilvl w:val="0"/>
                <w:numId w:val="0"/>
              </w:numPr>
              <w:jc w:val="left"/>
              <w:rPr>
                <w:highlight w:val="none"/>
              </w:rPr>
            </w:pPr>
            <w:r>
              <w:rPr>
                <w:rFonts w:hint="eastAsia"/>
                <w:highlight w:val="none"/>
                <w:lang w:val="en-US" w:eastAsia="zh-CN"/>
              </w:rPr>
              <w:t>1.</w:t>
            </w:r>
            <w:r>
              <w:rPr>
                <w:rFonts w:hint="eastAsia"/>
                <w:highlight w:val="none"/>
              </w:rPr>
              <w:t>不低于1个设备管理网口</w:t>
            </w:r>
          </w:p>
          <w:p>
            <w:pPr>
              <w:pStyle w:val="12"/>
              <w:widowControl/>
              <w:numPr>
                <w:ilvl w:val="0"/>
                <w:numId w:val="0"/>
              </w:numPr>
              <w:jc w:val="left"/>
              <w:rPr>
                <w:highlight w:val="none"/>
              </w:rPr>
            </w:pPr>
            <w:r>
              <w:rPr>
                <w:rFonts w:hint="eastAsia"/>
                <w:highlight w:val="none"/>
                <w:lang w:val="en-US" w:eastAsia="zh-CN"/>
              </w:rPr>
              <w:t>2.</w:t>
            </w:r>
            <w:r>
              <w:rPr>
                <w:rFonts w:hint="eastAsia"/>
                <w:highlight w:val="none"/>
              </w:rPr>
              <w:t>不低于8个GE网口</w:t>
            </w:r>
          </w:p>
          <w:p>
            <w:pPr>
              <w:pStyle w:val="12"/>
              <w:widowControl/>
              <w:numPr>
                <w:ilvl w:val="0"/>
                <w:numId w:val="0"/>
              </w:numPr>
              <w:jc w:val="left"/>
              <w:rPr>
                <w:highlight w:val="none"/>
              </w:rPr>
            </w:pPr>
            <w:r>
              <w:rPr>
                <w:rFonts w:hint="eastAsia"/>
                <w:highlight w:val="none"/>
                <w:lang w:val="en-US" w:eastAsia="zh-CN"/>
              </w:rPr>
              <w:t>3.</w:t>
            </w:r>
            <w:r>
              <w:rPr>
                <w:rFonts w:hint="eastAsia"/>
                <w:highlight w:val="none"/>
              </w:rPr>
              <w:t>不低于4个RS232接口，4个RS485接口</w:t>
            </w:r>
          </w:p>
          <w:p>
            <w:pPr>
              <w:pStyle w:val="12"/>
              <w:widowControl/>
              <w:numPr>
                <w:ilvl w:val="0"/>
                <w:numId w:val="0"/>
              </w:numPr>
              <w:jc w:val="left"/>
              <w:rPr>
                <w:highlight w:val="none"/>
              </w:rPr>
            </w:pPr>
            <w:r>
              <w:rPr>
                <w:rFonts w:hint="eastAsia"/>
                <w:highlight w:val="none"/>
                <w:lang w:val="en-US" w:eastAsia="zh-CN"/>
              </w:rPr>
              <w:t>4.</w:t>
            </w:r>
            <w:r>
              <w:rPr>
                <w:rFonts w:hint="eastAsia"/>
                <w:highlight w:val="none"/>
              </w:rPr>
              <w:t>不低于2个USB3.0接口</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13</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筒机壁装支架</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rPr>
                <w:highlight w:val="none"/>
              </w:rPr>
            </w:pPr>
            <w:r>
              <w:rPr>
                <w:rFonts w:hint="eastAsia"/>
                <w:highlight w:val="none"/>
              </w:rPr>
              <w:t>设备原厂支架</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14</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以太网千兆二层交换机(PoE)</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numPr>
                <w:ilvl w:val="0"/>
                <w:numId w:val="5"/>
              </w:numPr>
              <w:rPr>
                <w:highlight w:val="none"/>
              </w:rPr>
            </w:pPr>
            <w:r>
              <w:rPr>
                <w:rFonts w:hint="eastAsia"/>
                <w:highlight w:val="none"/>
              </w:rPr>
              <w:t>交换容量≥336Gbps、包转发率≥90Mpps</w:t>
            </w:r>
          </w:p>
          <w:p>
            <w:pPr>
              <w:numPr>
                <w:ilvl w:val="0"/>
                <w:numId w:val="5"/>
              </w:numPr>
              <w:rPr>
                <w:highlight w:val="none"/>
              </w:rPr>
            </w:pPr>
            <w:r>
              <w:rPr>
                <w:rFonts w:hint="eastAsia"/>
                <w:highlight w:val="none"/>
              </w:rPr>
              <w:t>至少配置24个10/100/1000电口、4个10/100/1000光口</w:t>
            </w:r>
          </w:p>
          <w:p>
            <w:pPr>
              <w:numPr>
                <w:ilvl w:val="0"/>
                <w:numId w:val="5"/>
              </w:numPr>
              <w:rPr>
                <w:highlight w:val="none"/>
              </w:rPr>
            </w:pPr>
            <w:r>
              <w:rPr>
                <w:rFonts w:hint="eastAsia"/>
                <w:highlight w:val="none"/>
              </w:rPr>
              <w:t>支持IGMP V1/V2/V3 Snooping，支持PIM Snooping，支持组播VLAN，支持IPV6组播设置</w:t>
            </w:r>
          </w:p>
          <w:p>
            <w:pPr>
              <w:numPr>
                <w:ilvl w:val="0"/>
                <w:numId w:val="5"/>
              </w:numPr>
              <w:rPr>
                <w:highlight w:val="none"/>
              </w:rPr>
            </w:pPr>
            <w:r>
              <w:rPr>
                <w:rFonts w:hint="eastAsia"/>
                <w:highlight w:val="none"/>
              </w:rPr>
              <w:t>支持二层、三层、四层ACL，支持IPv4、IPv6 ACL，支持VLAN ACL</w:t>
            </w:r>
          </w:p>
          <w:p>
            <w:pPr>
              <w:numPr>
                <w:ilvl w:val="0"/>
                <w:numId w:val="5"/>
              </w:numPr>
              <w:rPr>
                <w:highlight w:val="none"/>
              </w:rPr>
            </w:pPr>
            <w:r>
              <w:rPr>
                <w:rFonts w:hint="eastAsia"/>
                <w:highlight w:val="none"/>
              </w:rPr>
              <w:t>支持端口聚合，最多支持8个聚合组，最多24个聚合组</w:t>
            </w:r>
          </w:p>
          <w:p>
            <w:pPr>
              <w:numPr>
                <w:ilvl w:val="0"/>
                <w:numId w:val="5"/>
              </w:numPr>
              <w:rPr>
                <w:highlight w:val="none"/>
              </w:rPr>
            </w:pPr>
            <w:r>
              <w:rPr>
                <w:rFonts w:hint="eastAsia"/>
                <w:highlight w:val="none"/>
              </w:rPr>
              <w:t>支持端口镜像和远程端口</w:t>
            </w:r>
          </w:p>
          <w:p>
            <w:pPr>
              <w:numPr>
                <w:ilvl w:val="0"/>
                <w:numId w:val="5"/>
              </w:numPr>
              <w:rPr>
                <w:highlight w:val="none"/>
              </w:rPr>
            </w:pPr>
            <w:r>
              <w:rPr>
                <w:rFonts w:hint="eastAsia"/>
                <w:highlight w:val="none"/>
              </w:rPr>
              <w:t>支持SNMP</w:t>
            </w:r>
          </w:p>
          <w:p>
            <w:pPr>
              <w:numPr>
                <w:ilvl w:val="0"/>
                <w:numId w:val="5"/>
              </w:numPr>
              <w:rPr>
                <w:highlight w:val="none"/>
              </w:rPr>
            </w:pPr>
            <w:r>
              <w:rPr>
                <w:rFonts w:hint="eastAsia"/>
                <w:highlight w:val="none"/>
              </w:rPr>
              <w:t>支持PoE功能，单端口最大供电功率≥30W</w:t>
            </w:r>
          </w:p>
          <w:p>
            <w:pPr>
              <w:numPr>
                <w:ilvl w:val="0"/>
                <w:numId w:val="5"/>
              </w:numPr>
              <w:rPr>
                <w:rFonts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rPr>
              <w:t>安防监控</w:t>
            </w:r>
            <w:r>
              <w:rPr>
                <w:rFonts w:hint="eastAsia" w:ascii="宋体" w:hAnsi="宋体" w:eastAsia="宋体" w:cs="宋体"/>
                <w:szCs w:val="21"/>
                <w:highlight w:val="none"/>
              </w:rPr>
              <w:t>专用</w:t>
            </w:r>
            <w:r>
              <w:rPr>
                <w:rFonts w:hint="eastAsia" w:ascii="宋体" w:hAnsi="宋体" w:eastAsia="宋体" w:cs="宋体"/>
                <w:szCs w:val="21"/>
                <w:highlight w:val="none"/>
                <w:lang w:val="en-US"/>
              </w:rPr>
              <w:t>网络设备，提供官网截图</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15</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光模块</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numPr>
                <w:ilvl w:val="0"/>
                <w:numId w:val="6"/>
              </w:numPr>
              <w:rPr>
                <w:highlight w:val="none"/>
              </w:rPr>
            </w:pPr>
            <w:r>
              <w:rPr>
                <w:rFonts w:hint="eastAsia"/>
                <w:highlight w:val="none"/>
              </w:rPr>
              <w:t>千兆单模单</w:t>
            </w:r>
            <w:r>
              <w:rPr>
                <w:highlight w:val="none"/>
              </w:rPr>
              <w:t>纤光模块</w:t>
            </w:r>
          </w:p>
          <w:p>
            <w:pPr>
              <w:numPr>
                <w:ilvl w:val="0"/>
                <w:numId w:val="6"/>
              </w:numPr>
              <w:rPr>
                <w:highlight w:val="none"/>
              </w:rPr>
            </w:pPr>
            <w:r>
              <w:rPr>
                <w:rFonts w:hint="eastAsia"/>
                <w:highlight w:val="none"/>
              </w:rPr>
              <w:t>波长1310nm</w:t>
            </w:r>
          </w:p>
          <w:p>
            <w:pPr>
              <w:numPr>
                <w:ilvl w:val="0"/>
                <w:numId w:val="6"/>
              </w:numPr>
              <w:rPr>
                <w:highlight w:val="none"/>
              </w:rPr>
            </w:pPr>
            <w:r>
              <w:rPr>
                <w:rFonts w:hint="eastAsia"/>
                <w:highlight w:val="none"/>
              </w:rPr>
              <w:t>传输距离不低于10</w:t>
            </w:r>
            <w:r>
              <w:rPr>
                <w:highlight w:val="none"/>
              </w:rPr>
              <w:t>km</w:t>
            </w:r>
          </w:p>
          <w:p>
            <w:pPr>
              <w:numPr>
                <w:ilvl w:val="0"/>
                <w:numId w:val="6"/>
              </w:numPr>
              <w:rPr>
                <w:highlight w:val="none"/>
              </w:rPr>
            </w:pPr>
            <w:r>
              <w:rPr>
                <w:rFonts w:hint="eastAsia"/>
                <w:highlight w:val="none"/>
              </w:rPr>
              <w:t>传输</w:t>
            </w:r>
            <w:r>
              <w:rPr>
                <w:highlight w:val="none"/>
              </w:rPr>
              <w:t>速率</w:t>
            </w:r>
            <w:r>
              <w:rPr>
                <w:rFonts w:hint="eastAsia"/>
                <w:highlight w:val="none"/>
              </w:rPr>
              <w:t>不低于1</w:t>
            </w:r>
            <w:r>
              <w:rPr>
                <w:highlight w:val="none"/>
              </w:rPr>
              <w:t>.25Gb/s</w:t>
            </w:r>
          </w:p>
        </w:tc>
      </w:tr>
      <w:tr>
        <w:tblPrEx>
          <w:tblCellMar>
            <w:top w:w="0" w:type="dxa"/>
            <w:left w:w="0" w:type="dxa"/>
            <w:bottom w:w="0" w:type="dxa"/>
            <w:right w:w="0" w:type="dxa"/>
          </w:tblCellMar>
        </w:tblPrEx>
        <w:trPr>
          <w:trHeight w:val="9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16</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核心交换机</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pStyle w:val="11"/>
              <w:numPr>
                <w:ilvl w:val="0"/>
                <w:numId w:val="0"/>
              </w:numPr>
              <w:rPr>
                <w:rFonts w:ascii="宋体" w:hAnsi="宋体"/>
                <w:highlight w:val="none"/>
              </w:rPr>
            </w:pPr>
            <w:r>
              <w:rPr>
                <w:rFonts w:hint="eastAsia" w:ascii="宋体" w:hAnsi="宋体"/>
                <w:highlight w:val="none"/>
                <w:lang w:val="en-US" w:eastAsia="zh-CN"/>
              </w:rPr>
              <w:t>1.</w:t>
            </w:r>
            <w:r>
              <w:rPr>
                <w:rFonts w:hint="eastAsia" w:ascii="宋体" w:hAnsi="宋体"/>
                <w:highlight w:val="none"/>
              </w:rPr>
              <w:t>机框式插卡设备</w:t>
            </w:r>
          </w:p>
          <w:p>
            <w:pPr>
              <w:pStyle w:val="11"/>
              <w:numPr>
                <w:ilvl w:val="0"/>
                <w:numId w:val="0"/>
              </w:numPr>
              <w:rPr>
                <w:rFonts w:ascii="宋体" w:hAnsi="宋体"/>
                <w:highlight w:val="none"/>
              </w:rPr>
            </w:pPr>
            <w:r>
              <w:rPr>
                <w:rFonts w:hint="eastAsia" w:ascii="宋体" w:hAnsi="宋体"/>
                <w:highlight w:val="none"/>
                <w:lang w:val="en-US" w:eastAsia="zh-CN"/>
              </w:rPr>
              <w:t>2.</w:t>
            </w:r>
            <w:r>
              <w:rPr>
                <w:rFonts w:hint="eastAsia" w:ascii="宋体" w:hAnsi="宋体"/>
                <w:highlight w:val="none"/>
              </w:rPr>
              <w:t>配置双主控，冗余电源</w:t>
            </w:r>
          </w:p>
          <w:p>
            <w:pPr>
              <w:pStyle w:val="11"/>
              <w:numPr>
                <w:ilvl w:val="0"/>
                <w:numId w:val="0"/>
              </w:numPr>
              <w:rPr>
                <w:rFonts w:ascii="宋体" w:hAnsi="宋体"/>
                <w:highlight w:val="none"/>
              </w:rPr>
            </w:pPr>
            <w:r>
              <w:rPr>
                <w:rFonts w:hint="eastAsia" w:ascii="宋体" w:hAnsi="宋体"/>
                <w:highlight w:val="none"/>
                <w:lang w:val="en-US" w:eastAsia="zh-CN"/>
              </w:rPr>
              <w:t>3.</w:t>
            </w:r>
            <w:r>
              <w:rPr>
                <w:rFonts w:hint="eastAsia" w:ascii="宋体" w:hAnsi="宋体"/>
                <w:highlight w:val="none"/>
              </w:rPr>
              <w:t>支持业务槽位数≥3个</w:t>
            </w:r>
          </w:p>
          <w:p>
            <w:pPr>
              <w:pStyle w:val="11"/>
              <w:numPr>
                <w:ilvl w:val="0"/>
                <w:numId w:val="0"/>
              </w:numPr>
              <w:rPr>
                <w:rFonts w:ascii="宋体" w:hAnsi="宋体"/>
                <w:highlight w:val="none"/>
              </w:rPr>
            </w:pPr>
            <w:r>
              <w:rPr>
                <w:rFonts w:hint="eastAsia" w:ascii="宋体" w:hAnsi="宋体"/>
                <w:highlight w:val="none"/>
                <w:lang w:val="en-US" w:eastAsia="zh-CN"/>
              </w:rPr>
              <w:t>4.</w:t>
            </w:r>
            <w:r>
              <w:rPr>
                <w:rFonts w:hint="eastAsia" w:ascii="宋体" w:hAnsi="宋体"/>
                <w:highlight w:val="none"/>
              </w:rPr>
              <w:t>交换容量≥23.04Tbps/64Tbps</w:t>
            </w:r>
          </w:p>
          <w:p>
            <w:pPr>
              <w:pStyle w:val="11"/>
              <w:numPr>
                <w:ilvl w:val="0"/>
                <w:numId w:val="0"/>
              </w:numPr>
              <w:rPr>
                <w:rFonts w:ascii="宋体" w:hAnsi="宋体"/>
                <w:highlight w:val="none"/>
              </w:rPr>
            </w:pPr>
            <w:r>
              <w:rPr>
                <w:rFonts w:hint="eastAsia" w:ascii="宋体" w:hAnsi="宋体"/>
                <w:highlight w:val="none"/>
                <w:lang w:val="en-US" w:eastAsia="zh-CN"/>
              </w:rPr>
              <w:t>5.</w:t>
            </w:r>
            <w:r>
              <w:rPr>
                <w:rFonts w:hint="eastAsia" w:ascii="宋体" w:hAnsi="宋体"/>
                <w:highlight w:val="none"/>
              </w:rPr>
              <w:t>包转发率≥2880Mpps/22500Mpps</w:t>
            </w:r>
          </w:p>
          <w:p>
            <w:pPr>
              <w:pStyle w:val="11"/>
              <w:numPr>
                <w:ilvl w:val="0"/>
                <w:numId w:val="0"/>
              </w:numPr>
              <w:rPr>
                <w:rFonts w:ascii="宋体" w:hAnsi="宋体"/>
                <w:highlight w:val="none"/>
              </w:rPr>
            </w:pPr>
            <w:r>
              <w:rPr>
                <w:rFonts w:hint="eastAsia" w:ascii="宋体" w:hAnsi="宋体"/>
                <w:highlight w:val="none"/>
                <w:lang w:val="en-US" w:eastAsia="zh-CN"/>
              </w:rPr>
              <w:t>6.</w:t>
            </w:r>
            <w:r>
              <w:rPr>
                <w:rFonts w:hint="eastAsia" w:ascii="宋体" w:hAnsi="宋体"/>
                <w:highlight w:val="none"/>
              </w:rPr>
              <w:t>端口要求：≥24个千兆S</w:t>
            </w:r>
            <w:r>
              <w:rPr>
                <w:rFonts w:ascii="宋体" w:hAnsi="宋体"/>
                <w:highlight w:val="none"/>
              </w:rPr>
              <w:t>FP</w:t>
            </w:r>
            <w:r>
              <w:rPr>
                <w:rFonts w:hint="eastAsia" w:ascii="宋体" w:hAnsi="宋体"/>
                <w:highlight w:val="none"/>
              </w:rPr>
              <w:t>光口、≥24个千兆R</w:t>
            </w:r>
            <w:r>
              <w:rPr>
                <w:rFonts w:ascii="宋体" w:hAnsi="宋体"/>
                <w:highlight w:val="none"/>
              </w:rPr>
              <w:t>J45</w:t>
            </w:r>
            <w:r>
              <w:rPr>
                <w:rFonts w:hint="eastAsia" w:ascii="宋体" w:hAnsi="宋体"/>
                <w:highlight w:val="none"/>
              </w:rPr>
              <w:t>电口、≥8个万兆S</w:t>
            </w:r>
            <w:r>
              <w:rPr>
                <w:rFonts w:ascii="宋体" w:hAnsi="宋体"/>
                <w:highlight w:val="none"/>
              </w:rPr>
              <w:t>FP</w:t>
            </w:r>
            <w:r>
              <w:rPr>
                <w:rFonts w:hint="eastAsia" w:ascii="宋体" w:hAnsi="宋体"/>
                <w:highlight w:val="none"/>
              </w:rPr>
              <w:t>接口，两个万兆单模单纤光纤模块，实配后至少预留一个可用业务插槽；</w:t>
            </w:r>
          </w:p>
          <w:p>
            <w:pPr>
              <w:pStyle w:val="11"/>
              <w:numPr>
                <w:ilvl w:val="0"/>
                <w:numId w:val="0"/>
              </w:numPr>
              <w:rPr>
                <w:rFonts w:ascii="宋体" w:hAnsi="宋体"/>
                <w:highlight w:val="none"/>
              </w:rPr>
            </w:pPr>
            <w:r>
              <w:rPr>
                <w:rFonts w:hint="eastAsia" w:ascii="宋体" w:hAnsi="宋体"/>
                <w:highlight w:val="none"/>
                <w:lang w:val="en-US" w:eastAsia="zh-CN"/>
              </w:rPr>
              <w:t>7.</w:t>
            </w:r>
            <w:r>
              <w:rPr>
                <w:rFonts w:hint="eastAsia" w:ascii="宋体" w:hAnsi="宋体"/>
                <w:highlight w:val="none"/>
              </w:rPr>
              <w:t>支持IP V4路由协议，支持静态路由，RIPv2、OSPFv2、BGP、ISIS、ECMP等</w:t>
            </w:r>
          </w:p>
          <w:p>
            <w:pPr>
              <w:pStyle w:val="11"/>
              <w:numPr>
                <w:ilvl w:val="0"/>
                <w:numId w:val="0"/>
              </w:numPr>
              <w:rPr>
                <w:rFonts w:ascii="宋体" w:hAnsi="宋体"/>
                <w:highlight w:val="none"/>
              </w:rPr>
            </w:pPr>
            <w:r>
              <w:rPr>
                <w:rFonts w:hint="eastAsia" w:ascii="宋体" w:hAnsi="宋体"/>
                <w:highlight w:val="none"/>
                <w:lang w:val="en-US" w:eastAsia="zh-CN"/>
              </w:rPr>
              <w:t>8.</w:t>
            </w:r>
            <w:r>
              <w:rPr>
                <w:rFonts w:hint="eastAsia" w:ascii="宋体" w:hAnsi="宋体"/>
                <w:highlight w:val="none"/>
              </w:rPr>
              <w:t>支持IP V6路由协议，支持静态路由、RIPng、OSPFv3、BGP4+、ISISv6，支持策略路由等</w:t>
            </w:r>
          </w:p>
          <w:p>
            <w:pPr>
              <w:pStyle w:val="11"/>
              <w:numPr>
                <w:ilvl w:val="0"/>
                <w:numId w:val="0"/>
              </w:numPr>
              <w:rPr>
                <w:rFonts w:ascii="宋体" w:hAnsi="宋体"/>
                <w:highlight w:val="none"/>
              </w:rPr>
            </w:pPr>
            <w:r>
              <w:rPr>
                <w:rFonts w:hint="eastAsia" w:ascii="宋体" w:hAnsi="宋体"/>
                <w:highlight w:val="none"/>
                <w:lang w:val="en-US" w:eastAsia="zh-CN"/>
              </w:rPr>
              <w:t>9.</w:t>
            </w:r>
            <w:r>
              <w:rPr>
                <w:rFonts w:hint="eastAsia" w:ascii="宋体" w:hAnsi="宋体"/>
                <w:highlight w:val="none"/>
              </w:rPr>
              <w:t>支持PIM-SM，IGMP v1/v2/v3协议、IGMP v1/v2/v3 Snooping、MLD，MLD Snooping、PIMv6、SSM等组播协议</w:t>
            </w:r>
          </w:p>
          <w:p>
            <w:pPr>
              <w:pStyle w:val="11"/>
              <w:numPr>
                <w:ilvl w:val="0"/>
                <w:numId w:val="0"/>
              </w:numPr>
              <w:rPr>
                <w:rFonts w:ascii="宋体" w:hAnsi="宋体"/>
                <w:highlight w:val="none"/>
              </w:rPr>
            </w:pPr>
            <w:r>
              <w:rPr>
                <w:rFonts w:hint="eastAsia" w:ascii="宋体" w:hAnsi="宋体"/>
                <w:highlight w:val="none"/>
                <w:lang w:val="en-US" w:eastAsia="zh-CN"/>
              </w:rPr>
              <w:t>10.</w:t>
            </w:r>
            <w:r>
              <w:rPr>
                <w:rFonts w:hint="eastAsia" w:ascii="宋体" w:hAnsi="宋体"/>
                <w:highlight w:val="none"/>
              </w:rPr>
              <w:t>支持标准和扩展ACL，支持Ingress/Egress ACL，支持VLAN ACL，支持全局 ACL，支持Diff-Serv QoS，支持SP，WRR、WFQ、PQ等队列调度机制，</w:t>
            </w:r>
          </w:p>
          <w:p>
            <w:pPr>
              <w:pStyle w:val="11"/>
              <w:numPr>
                <w:ilvl w:val="0"/>
                <w:numId w:val="0"/>
              </w:numPr>
              <w:rPr>
                <w:rFonts w:ascii="宋体" w:hAnsi="宋体" w:eastAsia="宋体" w:cs="宋体"/>
                <w:szCs w:val="21"/>
                <w:highlight w:val="none"/>
              </w:rPr>
            </w:pPr>
            <w:r>
              <w:rPr>
                <w:rFonts w:hint="eastAsia" w:ascii="宋体" w:hAnsi="宋体"/>
                <w:highlight w:val="none"/>
                <w:lang w:val="en-US" w:eastAsia="zh-CN"/>
              </w:rPr>
              <w:t>11.</w:t>
            </w:r>
            <w:r>
              <w:rPr>
                <w:rFonts w:hint="eastAsia" w:ascii="宋体" w:hAnsi="宋体"/>
                <w:highlight w:val="none"/>
              </w:rPr>
              <w:t>支持DHCP Snooping，DHCP Option82</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17</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val="en-US" w:bidi="ar"/>
              </w:rPr>
              <w:t>20K UPS  电池配置1小时延时</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left"/>
              <w:rPr>
                <w:highlight w:val="none"/>
              </w:rPr>
            </w:pPr>
            <w:r>
              <w:rPr>
                <w:rFonts w:hint="eastAsia"/>
                <w:highlight w:val="none"/>
              </w:rPr>
              <w:t>1、容量：20KVA，采用先进的DSP数字控制技术，塔式/机架式安装可转换；</w:t>
            </w:r>
          </w:p>
          <w:p>
            <w:pPr>
              <w:jc w:val="left"/>
              <w:rPr>
                <w:highlight w:val="none"/>
              </w:rPr>
            </w:pPr>
            <w:r>
              <w:rPr>
                <w:rFonts w:hint="eastAsia"/>
                <w:highlight w:val="none"/>
              </w:rPr>
              <w:t>2、LCD屏幕显示设计，可实时显示UPS的工作参数和运行状态（电池故障、UPS故障、超载指示、旁路、电池故障、负载和电池容量等）。</w:t>
            </w:r>
          </w:p>
          <w:p>
            <w:pPr>
              <w:jc w:val="left"/>
              <w:rPr>
                <w:highlight w:val="none"/>
              </w:rPr>
            </w:pPr>
            <w:r>
              <w:rPr>
                <w:rFonts w:hint="eastAsia"/>
                <w:highlight w:val="none"/>
              </w:rPr>
              <w:t>3、标配紧急关断开关EPO接口。</w:t>
            </w:r>
          </w:p>
          <w:p>
            <w:pPr>
              <w:jc w:val="left"/>
              <w:rPr>
                <w:highlight w:val="none"/>
              </w:rPr>
            </w:pPr>
            <w:r>
              <w:rPr>
                <w:rFonts w:hint="eastAsia"/>
                <w:highlight w:val="none"/>
              </w:rPr>
              <w:t>4、市电异常状况可以直接用电池启动UPS，满足应急需求；无电池状态可直接采用市电启动UPS，可作高精度稳压电源使用。</w:t>
            </w:r>
          </w:p>
          <w:p>
            <w:pPr>
              <w:jc w:val="left"/>
              <w:rPr>
                <w:highlight w:val="none"/>
              </w:rPr>
            </w:pPr>
            <w:r>
              <w:rPr>
                <w:rFonts w:hint="eastAsia"/>
                <w:highlight w:val="none"/>
              </w:rPr>
              <w:t>5、支持无电池情况开机。</w:t>
            </w:r>
          </w:p>
          <w:p>
            <w:pPr>
              <w:jc w:val="left"/>
              <w:rPr>
                <w:highlight w:val="none"/>
              </w:rPr>
            </w:pPr>
            <w:r>
              <w:rPr>
                <w:rFonts w:hint="eastAsia"/>
                <w:highlight w:val="none"/>
              </w:rPr>
              <w:t>6、电池充电电流最大可达13A。</w:t>
            </w:r>
          </w:p>
          <w:p>
            <w:pPr>
              <w:jc w:val="left"/>
              <w:rPr>
                <w:highlight w:val="none"/>
              </w:rPr>
            </w:pPr>
            <w:r>
              <w:rPr>
                <w:rFonts w:hint="eastAsia"/>
                <w:highlight w:val="none"/>
              </w:rPr>
              <w:t>7、过载能力：&lt;102% 连续性；103%~110% 60分钟；111~125% 10分钟；&gt;150% 1秒转旁路。</w:t>
            </w:r>
          </w:p>
          <w:p>
            <w:pPr>
              <w:jc w:val="left"/>
              <w:rPr>
                <w:highlight w:val="none"/>
              </w:rPr>
            </w:pPr>
            <w:r>
              <w:rPr>
                <w:rFonts w:hint="eastAsia"/>
                <w:highlight w:val="none"/>
              </w:rPr>
              <w:t>8、UPS主机的输入：输入相电压范围：110-300VAC；输入频率范围：50±4Hz；输入功率因数：≥0.99；直流电压：±96-120V；标配5KA防雷。</w:t>
            </w:r>
          </w:p>
          <w:p>
            <w:pPr>
              <w:jc w:val="left"/>
              <w:rPr>
                <w:highlight w:val="none"/>
              </w:rPr>
            </w:pPr>
            <w:r>
              <w:rPr>
                <w:rFonts w:hint="eastAsia"/>
                <w:highlight w:val="none"/>
              </w:rPr>
              <w:t>9、UPS主机的输出：输出电压：220Vac/230Vac/240Vac；效率：在线模式≥93%。</w:t>
            </w:r>
          </w:p>
          <w:p>
            <w:pPr>
              <w:jc w:val="left"/>
              <w:rPr>
                <w:highlight w:val="none"/>
              </w:rPr>
            </w:pPr>
            <w:r>
              <w:rPr>
                <w:rFonts w:hint="eastAsia"/>
                <w:highlight w:val="none"/>
              </w:rPr>
              <w:t>10、</w:t>
            </w:r>
            <w:r>
              <w:rPr>
                <w:rFonts w:hint="eastAsia"/>
                <w:highlight w:val="none"/>
                <w:lang w:val="en-US"/>
              </w:rPr>
              <w:t>主机与电池连接采用规范接头，避免虚接</w:t>
            </w:r>
            <w:r>
              <w:rPr>
                <w:rFonts w:hint="eastAsia"/>
                <w:highlight w:val="none"/>
              </w:rPr>
              <w:t>。</w:t>
            </w:r>
          </w:p>
          <w:p>
            <w:pPr>
              <w:jc w:val="left"/>
              <w:rPr>
                <w:highlight w:val="none"/>
              </w:rPr>
            </w:pPr>
            <w:r>
              <w:rPr>
                <w:rFonts w:hint="eastAsia"/>
                <w:highlight w:val="none"/>
              </w:rPr>
              <w:t>11、考虑工业环境使用，主机内部主板须有三防漆保护。</w:t>
            </w:r>
          </w:p>
          <w:p>
            <w:pPr>
              <w:jc w:val="left"/>
              <w:rPr>
                <w:highlight w:val="none"/>
              </w:rPr>
            </w:pPr>
            <w:r>
              <w:rPr>
                <w:rFonts w:hint="eastAsia"/>
                <w:highlight w:val="none"/>
              </w:rPr>
              <w:t>12、考虑工业环境使用，UPS主机须标配防尘滤网。</w:t>
            </w:r>
          </w:p>
          <w:p>
            <w:pPr>
              <w:jc w:val="left"/>
              <w:rPr>
                <w:highlight w:val="none"/>
              </w:rPr>
            </w:pPr>
            <w:r>
              <w:rPr>
                <w:rFonts w:hint="eastAsia"/>
                <w:highlight w:val="none"/>
              </w:rPr>
              <w:t>13、需要标配UPS输入输出端子。</w:t>
            </w:r>
          </w:p>
          <w:p>
            <w:pPr>
              <w:jc w:val="left"/>
              <w:rPr>
                <w:highlight w:val="none"/>
              </w:rPr>
            </w:pPr>
            <w:r>
              <w:rPr>
                <w:rFonts w:hint="eastAsia"/>
                <w:highlight w:val="none"/>
              </w:rPr>
              <w:t>14、通讯需要标配RS232，选配干接点，SNMP，Modbus卡。</w:t>
            </w:r>
          </w:p>
          <w:p>
            <w:pPr>
              <w:jc w:val="left"/>
              <w:rPr>
                <w:highlight w:val="none"/>
              </w:rPr>
            </w:pPr>
            <w:r>
              <w:rPr>
                <w:rFonts w:hint="eastAsia"/>
                <w:highlight w:val="none"/>
              </w:rPr>
              <w:t>15、蓄电池提供1小时延时，蓄电池直流保护开关与主机同品牌技术协议一致，提供官网截图。</w:t>
            </w:r>
          </w:p>
          <w:p>
            <w:pPr>
              <w:jc w:val="left"/>
              <w:rPr>
                <w:rFonts w:ascii="宋体" w:hAnsi="宋体" w:eastAsia="宋体" w:cs="宋体"/>
                <w:szCs w:val="21"/>
                <w:highlight w:val="none"/>
              </w:rPr>
            </w:pPr>
            <w:r>
              <w:rPr>
                <w:rFonts w:hint="eastAsia" w:ascii="宋体" w:hAnsi="宋体" w:eastAsia="宋体" w:cs="宋体"/>
                <w:szCs w:val="21"/>
                <w:highlight w:val="none"/>
              </w:rPr>
              <w:t>▲</w:t>
            </w:r>
            <w:r>
              <w:rPr>
                <w:rFonts w:hint="eastAsia"/>
                <w:highlight w:val="none"/>
              </w:rPr>
              <w:t>16、提供3年原厂上门换机服务，不接受送修，上门维修方式。提供原厂售后服务承诺函。</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18</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云终端</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pStyle w:val="12"/>
              <w:widowControl/>
              <w:ind w:firstLine="0" w:firstLineChars="0"/>
              <w:jc w:val="left"/>
              <w:rPr>
                <w:rFonts w:ascii="宋体" w:hAnsi="宋体" w:cs="宋体"/>
                <w:szCs w:val="21"/>
                <w:highlight w:val="none"/>
              </w:rPr>
            </w:pPr>
            <w:r>
              <w:rPr>
                <w:rFonts w:hint="eastAsia" w:ascii="宋体" w:hAnsi="宋体" w:cs="宋体"/>
                <w:szCs w:val="21"/>
                <w:highlight w:val="none"/>
              </w:rPr>
              <w:t>1.</w:t>
            </w:r>
            <w:r>
              <w:rPr>
                <w:rFonts w:hint="eastAsia" w:ascii="宋体" w:hAnsi="宋体" w:eastAsia="宋体" w:cs="宋体"/>
                <w:szCs w:val="21"/>
                <w:highlight w:val="none"/>
              </w:rPr>
              <w:t>▲</w:t>
            </w:r>
            <w:r>
              <w:rPr>
                <w:rFonts w:hint="eastAsia" w:ascii="宋体" w:hAnsi="宋体" w:cs="宋体"/>
                <w:szCs w:val="21"/>
                <w:highlight w:val="none"/>
              </w:rPr>
              <w:t>可输出2路图像分辨率为3840×2160，帧率为25fps，码率为14 MMbps的视频图像</w:t>
            </w:r>
            <w:r>
              <w:rPr>
                <w:rFonts w:ascii="宋体" w:hAnsi="宋体" w:cs="宋体"/>
                <w:szCs w:val="21"/>
                <w:highlight w:val="none"/>
              </w:rPr>
              <w:t xml:space="preserve"> </w:t>
            </w:r>
          </w:p>
          <w:p>
            <w:pPr>
              <w:pStyle w:val="12"/>
              <w:widowControl/>
              <w:ind w:firstLine="0" w:firstLineChars="0"/>
              <w:jc w:val="left"/>
              <w:rPr>
                <w:rFonts w:ascii="宋体" w:hAnsi="宋体" w:cs="宋体"/>
                <w:szCs w:val="21"/>
                <w:highlight w:val="none"/>
              </w:rPr>
            </w:pPr>
            <w:r>
              <w:rPr>
                <w:rFonts w:hint="eastAsia" w:ascii="宋体" w:hAnsi="宋体" w:cs="宋体"/>
                <w:szCs w:val="21"/>
                <w:highlight w:val="none"/>
              </w:rPr>
              <w:t>2.可输出12路图像分辨率为1920×1080，帧率为30fps视频图像</w:t>
            </w:r>
          </w:p>
          <w:p>
            <w:pPr>
              <w:pStyle w:val="12"/>
              <w:widowControl/>
              <w:ind w:firstLine="0" w:firstLineChars="0"/>
              <w:jc w:val="left"/>
              <w:rPr>
                <w:rFonts w:ascii="宋体" w:hAnsi="宋体" w:cs="宋体"/>
                <w:szCs w:val="21"/>
                <w:highlight w:val="none"/>
              </w:rPr>
            </w:pPr>
            <w:r>
              <w:rPr>
                <w:rFonts w:hint="eastAsia" w:ascii="宋体" w:hAnsi="宋体" w:cs="宋体"/>
                <w:szCs w:val="21"/>
                <w:highlight w:val="none"/>
              </w:rPr>
              <w:t>3.可输出1</w:t>
            </w:r>
            <w:r>
              <w:rPr>
                <w:rFonts w:ascii="宋体" w:hAnsi="宋体" w:cs="宋体"/>
                <w:szCs w:val="21"/>
                <w:highlight w:val="none"/>
              </w:rPr>
              <w:t>8</w:t>
            </w:r>
            <w:r>
              <w:rPr>
                <w:rFonts w:hint="eastAsia" w:ascii="宋体" w:hAnsi="宋体" w:cs="宋体"/>
                <w:szCs w:val="21"/>
                <w:highlight w:val="none"/>
              </w:rPr>
              <w:t>路图像分辨率为1280×720，帧率为</w:t>
            </w:r>
            <w:r>
              <w:rPr>
                <w:rFonts w:ascii="宋体" w:hAnsi="宋体" w:cs="宋体"/>
                <w:szCs w:val="21"/>
                <w:highlight w:val="none"/>
              </w:rPr>
              <w:t>30</w:t>
            </w:r>
            <w:r>
              <w:rPr>
                <w:rFonts w:hint="eastAsia" w:ascii="宋体" w:hAnsi="宋体" w:cs="宋体"/>
                <w:szCs w:val="21"/>
                <w:highlight w:val="none"/>
              </w:rPr>
              <w:t>fps视频图像</w:t>
            </w:r>
          </w:p>
          <w:p>
            <w:pPr>
              <w:pStyle w:val="12"/>
              <w:widowControl/>
              <w:ind w:firstLine="0" w:firstLineChars="0"/>
              <w:jc w:val="left"/>
              <w:rPr>
                <w:rFonts w:ascii="宋体" w:hAnsi="宋体" w:cs="宋体"/>
                <w:szCs w:val="21"/>
                <w:highlight w:val="none"/>
              </w:rPr>
            </w:pPr>
            <w:r>
              <w:rPr>
                <w:rFonts w:hint="eastAsia" w:ascii="宋体" w:hAnsi="宋体" w:cs="宋体"/>
                <w:szCs w:val="21"/>
                <w:highlight w:val="none"/>
              </w:rPr>
              <w:t>4.可输出24路图像分辨率为720×576，帧率为25fps的视频图像</w:t>
            </w:r>
          </w:p>
          <w:p>
            <w:pPr>
              <w:pStyle w:val="12"/>
              <w:widowControl/>
              <w:ind w:firstLine="0" w:firstLineChars="0"/>
              <w:jc w:val="left"/>
              <w:rPr>
                <w:rFonts w:ascii="宋体" w:hAnsi="宋体" w:cs="宋体"/>
                <w:szCs w:val="21"/>
                <w:highlight w:val="none"/>
              </w:rPr>
            </w:pPr>
            <w:r>
              <w:rPr>
                <w:rFonts w:hint="eastAsia" w:ascii="宋体" w:hAnsi="宋体" w:cs="宋体"/>
                <w:szCs w:val="21"/>
                <w:highlight w:val="none"/>
              </w:rPr>
              <w:t>5.</w:t>
            </w:r>
            <w:r>
              <w:rPr>
                <w:rFonts w:hint="eastAsia" w:ascii="宋体" w:hAnsi="宋体" w:eastAsia="宋体" w:cs="宋体"/>
                <w:szCs w:val="21"/>
                <w:highlight w:val="none"/>
              </w:rPr>
              <w:t>▲</w:t>
            </w:r>
            <w:r>
              <w:rPr>
                <w:rFonts w:hint="eastAsia" w:ascii="宋体" w:hAnsi="宋体" w:cs="宋体"/>
                <w:szCs w:val="21"/>
                <w:highlight w:val="none"/>
              </w:rPr>
              <w:t>设备应有不少于</w:t>
            </w:r>
            <w:r>
              <w:rPr>
                <w:rFonts w:ascii="Tahoma" w:hAnsi="Tahoma" w:cs="Tahoma"/>
                <w:color w:val="000000"/>
                <w:szCs w:val="21"/>
                <w:highlight w:val="none"/>
                <w:shd w:val="clear" w:color="auto" w:fill="FFFFFF"/>
              </w:rPr>
              <w:t>：2路音频输入，2路音频输出，1路麦克风</w:t>
            </w:r>
            <w:r>
              <w:rPr>
                <w:rFonts w:hint="eastAsia" w:ascii="宋体" w:hAnsi="宋体" w:cs="宋体"/>
                <w:szCs w:val="21"/>
                <w:highlight w:val="none"/>
              </w:rPr>
              <w:t xml:space="preserve">， </w:t>
            </w:r>
            <w:r>
              <w:rPr>
                <w:rFonts w:ascii="Tahoma" w:hAnsi="Tahoma" w:cs="Tahoma"/>
                <w:color w:val="000000"/>
                <w:szCs w:val="21"/>
                <w:highlight w:val="none"/>
                <w:shd w:val="clear" w:color="auto" w:fill="FFFFFF"/>
              </w:rPr>
              <w:t>4个USB3.0，4个USB2.0</w:t>
            </w:r>
            <w:r>
              <w:rPr>
                <w:rFonts w:hint="eastAsia" w:ascii="宋体" w:hAnsi="宋体" w:cs="宋体"/>
                <w:szCs w:val="21"/>
                <w:highlight w:val="none"/>
              </w:rPr>
              <w:t>、</w:t>
            </w:r>
            <w:r>
              <w:rPr>
                <w:rFonts w:ascii="Tahoma" w:hAnsi="Tahoma" w:cs="Tahoma"/>
                <w:color w:val="000000"/>
                <w:szCs w:val="21"/>
                <w:highlight w:val="none"/>
                <w:shd w:val="clear" w:color="auto" w:fill="FFFFFF"/>
              </w:rPr>
              <w:t>：4路COM</w:t>
            </w:r>
            <w:r>
              <w:rPr>
                <w:rFonts w:hint="eastAsia" w:ascii="宋体" w:hAnsi="宋体" w:cs="宋体"/>
                <w:szCs w:val="21"/>
                <w:highlight w:val="none"/>
              </w:rPr>
              <w:t>接口</w:t>
            </w:r>
          </w:p>
          <w:p>
            <w:pPr>
              <w:pStyle w:val="12"/>
              <w:widowControl/>
              <w:ind w:firstLine="0" w:firstLineChars="0"/>
              <w:jc w:val="left"/>
              <w:rPr>
                <w:rFonts w:ascii="宋体" w:hAnsi="宋体" w:cs="宋体"/>
                <w:szCs w:val="21"/>
                <w:highlight w:val="none"/>
              </w:rPr>
            </w:pPr>
            <w:r>
              <w:rPr>
                <w:rFonts w:hint="eastAsia" w:ascii="宋体" w:hAnsi="宋体" w:cs="宋体"/>
                <w:szCs w:val="21"/>
                <w:highlight w:val="none"/>
              </w:rPr>
              <w:t>6.</w:t>
            </w:r>
            <w:r>
              <w:rPr>
                <w:rFonts w:ascii="Tahoma" w:hAnsi="Tahoma" w:cs="Tahoma"/>
                <w:color w:val="000000"/>
                <w:szCs w:val="21"/>
                <w:highlight w:val="none"/>
                <w:shd w:val="clear" w:color="auto" w:fill="FFFFFF"/>
              </w:rPr>
              <w:t xml:space="preserve"> 硬盘</w:t>
            </w:r>
            <w:r>
              <w:rPr>
                <w:rFonts w:hint="eastAsia" w:ascii="Tahoma" w:hAnsi="Tahoma" w:cs="Tahoma"/>
                <w:color w:val="000000"/>
                <w:szCs w:val="21"/>
                <w:highlight w:val="none"/>
                <w:shd w:val="clear" w:color="auto" w:fill="FFFFFF"/>
              </w:rPr>
              <w:t>不低于</w:t>
            </w:r>
            <w:r>
              <w:rPr>
                <w:rFonts w:ascii="Tahoma" w:hAnsi="Tahoma" w:cs="Tahoma"/>
                <w:color w:val="000000"/>
                <w:szCs w:val="21"/>
                <w:highlight w:val="none"/>
                <w:shd w:val="clear" w:color="auto" w:fill="FFFFFF"/>
              </w:rPr>
              <w:t>1T HDD；内存：8G DDR4</w:t>
            </w:r>
          </w:p>
          <w:p>
            <w:pPr>
              <w:pStyle w:val="12"/>
              <w:widowControl/>
              <w:ind w:firstLine="0" w:firstLineChars="0"/>
              <w:jc w:val="left"/>
              <w:rPr>
                <w:highlight w:val="none"/>
              </w:rPr>
            </w:pPr>
            <w:r>
              <w:rPr>
                <w:rFonts w:hint="eastAsia" w:ascii="宋体" w:hAnsi="宋体" w:cs="宋体"/>
                <w:szCs w:val="21"/>
                <w:highlight w:val="none"/>
              </w:rPr>
              <w:t>7.工作温度:</w:t>
            </w:r>
            <w:r>
              <w:rPr>
                <w:rFonts w:ascii="宋体" w:hAnsi="宋体" w:cs="宋体"/>
                <w:szCs w:val="21"/>
                <w:highlight w:val="none"/>
              </w:rPr>
              <w:t>0</w:t>
            </w:r>
            <w:r>
              <w:rPr>
                <w:rFonts w:hint="eastAsia" w:ascii="宋体" w:hAnsi="宋体" w:cs="宋体"/>
                <w:szCs w:val="21"/>
                <w:highlight w:val="none"/>
              </w:rPr>
              <w:t>℃—</w:t>
            </w:r>
            <w:r>
              <w:rPr>
                <w:rFonts w:ascii="宋体" w:hAnsi="宋体" w:cs="宋体"/>
                <w:szCs w:val="21"/>
                <w:highlight w:val="none"/>
              </w:rPr>
              <w:t>40</w:t>
            </w:r>
            <w:r>
              <w:rPr>
                <w:rFonts w:hint="eastAsia" w:ascii="宋体" w:hAnsi="宋体" w:cs="宋体"/>
                <w:szCs w:val="21"/>
                <w:highlight w:val="none"/>
              </w:rPr>
              <w:t>℃</w:t>
            </w:r>
          </w:p>
        </w:tc>
      </w:tr>
      <w:tr>
        <w:tblPrEx>
          <w:tblCellMar>
            <w:top w:w="0" w:type="dxa"/>
            <w:left w:w="0" w:type="dxa"/>
            <w:bottom w:w="0" w:type="dxa"/>
            <w:right w:w="0" w:type="dxa"/>
          </w:tblCellMar>
        </w:tblPrEx>
        <w:trPr>
          <w:trHeight w:val="9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19</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媒体交换服务器</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pStyle w:val="12"/>
              <w:widowControl/>
              <w:numPr>
                <w:ilvl w:val="0"/>
                <w:numId w:val="7"/>
              </w:numPr>
              <w:ind w:firstLineChars="0"/>
              <w:jc w:val="left"/>
              <w:rPr>
                <w:rFonts w:ascii="宋体" w:hAnsi="宋体" w:cs="宋体"/>
                <w:szCs w:val="21"/>
                <w:highlight w:val="none"/>
              </w:rPr>
            </w:pPr>
            <w:r>
              <w:rPr>
                <w:rFonts w:hint="eastAsia" w:ascii="宋体" w:hAnsi="宋体" w:eastAsia="宋体" w:cs="宋体"/>
                <w:szCs w:val="21"/>
                <w:highlight w:val="none"/>
              </w:rPr>
              <w:t>▲</w:t>
            </w:r>
            <w:r>
              <w:rPr>
                <w:rFonts w:hint="eastAsia" w:ascii="宋体" w:hAnsi="宋体" w:cs="宋体"/>
                <w:szCs w:val="21"/>
                <w:highlight w:val="none"/>
              </w:rPr>
              <w:t>单台媒体服务器支持不低于1024路或不低于1Gbps输入，单台媒体服务器支持不低于2048路或不低于2Gbps输出。（需</w:t>
            </w:r>
            <w:r>
              <w:rPr>
                <w:rFonts w:hint="eastAsia" w:ascii="宋体" w:hAnsi="宋体" w:cs="宋体"/>
                <w:szCs w:val="21"/>
                <w:highlight w:val="none"/>
                <w:lang w:eastAsia="zh-CN"/>
              </w:rPr>
              <w:t>提供具有国家检测资质的第三方检测报告</w:t>
            </w:r>
            <w:r>
              <w:rPr>
                <w:rFonts w:hint="eastAsia" w:ascii="宋体" w:hAnsi="宋体" w:cs="宋体"/>
                <w:szCs w:val="21"/>
                <w:highlight w:val="none"/>
              </w:rPr>
              <w:t>证明）</w:t>
            </w:r>
          </w:p>
          <w:p>
            <w:pPr>
              <w:pStyle w:val="12"/>
              <w:widowControl/>
              <w:numPr>
                <w:ilvl w:val="0"/>
                <w:numId w:val="7"/>
              </w:numPr>
              <w:ind w:firstLineChars="0"/>
              <w:jc w:val="left"/>
              <w:rPr>
                <w:rFonts w:ascii="宋体" w:hAnsi="宋体" w:cs="宋体"/>
                <w:szCs w:val="21"/>
                <w:highlight w:val="none"/>
              </w:rPr>
            </w:pPr>
            <w:r>
              <w:rPr>
                <w:rFonts w:hint="eastAsia" w:ascii="宋体" w:hAnsi="宋体" w:cs="宋体"/>
                <w:szCs w:val="21"/>
                <w:highlight w:val="none"/>
              </w:rPr>
              <w:t>支持音视频单播流的复制分发。</w:t>
            </w:r>
          </w:p>
          <w:p>
            <w:pPr>
              <w:pStyle w:val="12"/>
              <w:widowControl/>
              <w:numPr>
                <w:ilvl w:val="0"/>
                <w:numId w:val="7"/>
              </w:numPr>
              <w:ind w:firstLineChars="0"/>
              <w:jc w:val="left"/>
              <w:rPr>
                <w:rFonts w:ascii="宋体" w:hAnsi="宋体" w:cs="宋体"/>
                <w:szCs w:val="21"/>
                <w:highlight w:val="none"/>
              </w:rPr>
            </w:pPr>
            <w:r>
              <w:rPr>
                <w:rFonts w:hint="eastAsia" w:ascii="宋体" w:hAnsi="宋体" w:cs="宋体"/>
                <w:szCs w:val="21"/>
                <w:highlight w:val="none"/>
              </w:rPr>
              <w:t>支持音视频组播流转单播复制分发。</w:t>
            </w:r>
          </w:p>
          <w:p>
            <w:pPr>
              <w:pStyle w:val="12"/>
              <w:widowControl/>
              <w:numPr>
                <w:ilvl w:val="0"/>
                <w:numId w:val="7"/>
              </w:numPr>
              <w:ind w:firstLineChars="0"/>
              <w:jc w:val="left"/>
              <w:rPr>
                <w:rFonts w:ascii="宋体" w:hAnsi="宋体" w:cs="宋体"/>
                <w:szCs w:val="21"/>
                <w:highlight w:val="none"/>
              </w:rPr>
            </w:pPr>
            <w:r>
              <w:rPr>
                <w:rFonts w:hint="eastAsia" w:ascii="宋体" w:hAnsi="宋体" w:cs="宋体"/>
                <w:szCs w:val="21"/>
                <w:highlight w:val="none"/>
              </w:rPr>
              <w:t>支持对跨域媒体流进行复制分发。</w:t>
            </w:r>
          </w:p>
          <w:p>
            <w:pPr>
              <w:pStyle w:val="12"/>
              <w:widowControl/>
              <w:numPr>
                <w:ilvl w:val="0"/>
                <w:numId w:val="7"/>
              </w:numPr>
              <w:ind w:firstLineChars="0"/>
              <w:jc w:val="left"/>
              <w:rPr>
                <w:rFonts w:ascii="宋体" w:hAnsi="宋体" w:cs="宋体"/>
                <w:szCs w:val="21"/>
                <w:highlight w:val="none"/>
              </w:rPr>
            </w:pPr>
            <w:r>
              <w:rPr>
                <w:rFonts w:hint="eastAsia" w:ascii="宋体" w:hAnsi="宋体" w:cs="宋体"/>
                <w:szCs w:val="21"/>
                <w:highlight w:val="none"/>
              </w:rPr>
              <w:t>支持负载均衡和动态互备。</w:t>
            </w:r>
          </w:p>
          <w:p>
            <w:pPr>
              <w:pStyle w:val="12"/>
              <w:widowControl/>
              <w:numPr>
                <w:ilvl w:val="0"/>
                <w:numId w:val="7"/>
              </w:numPr>
              <w:ind w:firstLineChars="0"/>
              <w:jc w:val="left"/>
              <w:rPr>
                <w:rFonts w:ascii="宋体" w:hAnsi="宋体" w:cs="宋体"/>
                <w:szCs w:val="21"/>
                <w:highlight w:val="none"/>
              </w:rPr>
            </w:pPr>
            <w:r>
              <w:rPr>
                <w:rFonts w:hint="eastAsia" w:ascii="宋体" w:hAnsi="宋体" w:cs="宋体"/>
                <w:szCs w:val="21"/>
                <w:highlight w:val="none"/>
              </w:rPr>
              <w:t>单/组播抗丢包功能：UDP网络下单播和组播支持抗不低于5%的丢包。（需</w:t>
            </w:r>
            <w:r>
              <w:rPr>
                <w:rFonts w:hint="eastAsia" w:ascii="宋体" w:hAnsi="宋体" w:cs="宋体"/>
                <w:szCs w:val="21"/>
                <w:highlight w:val="none"/>
                <w:lang w:eastAsia="zh-CN"/>
              </w:rPr>
              <w:t>提供具有国家检测资质的第三方检测报告</w:t>
            </w:r>
            <w:r>
              <w:rPr>
                <w:rFonts w:hint="eastAsia" w:ascii="宋体" w:hAnsi="宋体" w:cs="宋体"/>
                <w:szCs w:val="21"/>
                <w:highlight w:val="none"/>
              </w:rPr>
              <w:t>证明）</w:t>
            </w:r>
          </w:p>
          <w:p>
            <w:pPr>
              <w:pStyle w:val="12"/>
              <w:widowControl/>
              <w:numPr>
                <w:ilvl w:val="0"/>
                <w:numId w:val="7"/>
              </w:numPr>
              <w:ind w:firstLineChars="0"/>
              <w:jc w:val="left"/>
              <w:rPr>
                <w:highlight w:val="none"/>
              </w:rPr>
            </w:pPr>
            <w:r>
              <w:rPr>
                <w:rFonts w:hint="eastAsia" w:ascii="宋体" w:hAnsi="宋体" w:cs="宋体"/>
                <w:szCs w:val="21"/>
                <w:highlight w:val="none"/>
              </w:rPr>
              <w:t>支持VPN的部署方式。</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20</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网络存储设备</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pStyle w:val="11"/>
              <w:numPr>
                <w:ilvl w:val="0"/>
                <w:numId w:val="0"/>
              </w:numPr>
              <w:rPr>
                <w:rFonts w:ascii="宋体" w:hAnsi="宋体" w:eastAsia="宋体" w:cs="仿宋"/>
                <w:color w:val="000000"/>
                <w:szCs w:val="21"/>
                <w:highlight w:val="none"/>
              </w:rPr>
            </w:pPr>
            <w:r>
              <w:rPr>
                <w:rFonts w:hint="eastAsia" w:ascii="宋体" w:hAnsi="宋体" w:cs="Arial"/>
                <w:szCs w:val="21"/>
                <w:highlight w:val="none"/>
                <w:lang w:val="en-US" w:eastAsia="zh-CN"/>
              </w:rPr>
              <w:t>1.</w:t>
            </w:r>
            <w:r>
              <w:rPr>
                <w:rFonts w:hint="eastAsia" w:ascii="宋体" w:hAnsi="宋体" w:cs="Arial"/>
                <w:szCs w:val="21"/>
                <w:highlight w:val="none"/>
              </w:rPr>
              <w:t>应支持上限不低于</w:t>
            </w:r>
            <w:r>
              <w:rPr>
                <w:rFonts w:hint="eastAsia" w:ascii="宋体" w:hAnsi="宋体"/>
                <w:highlight w:val="none"/>
              </w:rPr>
              <w:t>4个RJ45 10M/100M/1000M自适应以太网电口</w:t>
            </w:r>
          </w:p>
          <w:p>
            <w:pPr>
              <w:pStyle w:val="11"/>
              <w:numPr>
                <w:ilvl w:val="0"/>
                <w:numId w:val="0"/>
              </w:numPr>
              <w:rPr>
                <w:rFonts w:ascii="宋体" w:hAnsi="宋体" w:eastAsia="宋体" w:cs="仿宋"/>
                <w:color w:val="000000"/>
                <w:szCs w:val="21"/>
                <w:highlight w:val="none"/>
              </w:rPr>
            </w:pPr>
            <w:r>
              <w:rPr>
                <w:rFonts w:hint="eastAsia" w:ascii="宋体" w:hAnsi="宋体" w:cs="Arial"/>
                <w:szCs w:val="21"/>
                <w:highlight w:val="none"/>
                <w:lang w:val="en-US" w:eastAsia="zh-CN"/>
              </w:rPr>
              <w:t>2.</w:t>
            </w:r>
            <w:r>
              <w:rPr>
                <w:rFonts w:hint="eastAsia" w:ascii="宋体" w:hAnsi="宋体" w:cs="Arial"/>
                <w:szCs w:val="21"/>
                <w:highlight w:val="none"/>
              </w:rPr>
              <w:t>支持上限不低于</w:t>
            </w:r>
            <w:r>
              <w:rPr>
                <w:rFonts w:hint="eastAsia"/>
                <w:highlight w:val="none"/>
              </w:rPr>
              <w:t>1个VGA，2个HDMI(均支持4K)视频输出接口</w:t>
            </w:r>
          </w:p>
          <w:p>
            <w:pPr>
              <w:pStyle w:val="11"/>
              <w:numPr>
                <w:ilvl w:val="0"/>
                <w:numId w:val="0"/>
              </w:numPr>
              <w:rPr>
                <w:rFonts w:ascii="宋体" w:hAnsi="宋体" w:eastAsia="宋体" w:cs="仿宋"/>
                <w:color w:val="000000"/>
                <w:szCs w:val="21"/>
                <w:highlight w:val="none"/>
              </w:rPr>
            </w:pPr>
            <w:r>
              <w:rPr>
                <w:rFonts w:hint="eastAsia" w:ascii="宋体" w:hAnsi="宋体" w:cs="Arial"/>
                <w:szCs w:val="21"/>
                <w:highlight w:val="none"/>
                <w:lang w:val="en-US" w:eastAsia="zh-CN"/>
              </w:rPr>
              <w:t>3.</w:t>
            </w:r>
            <w:r>
              <w:rPr>
                <w:rFonts w:hint="eastAsia" w:ascii="宋体" w:hAnsi="宋体" w:cs="Arial"/>
                <w:szCs w:val="21"/>
                <w:highlight w:val="none"/>
              </w:rPr>
              <w:t>支持上限不低于</w:t>
            </w:r>
            <w:r>
              <w:rPr>
                <w:rFonts w:hint="eastAsia"/>
                <w:highlight w:val="none"/>
              </w:rPr>
              <w:t>1入1出RCA音频接口,</w:t>
            </w:r>
            <w:r>
              <w:rPr>
                <w:rFonts w:hint="eastAsia" w:ascii="宋体" w:hAnsi="宋体" w:cs="Arial"/>
                <w:szCs w:val="21"/>
                <w:highlight w:val="none"/>
              </w:rPr>
              <w:t xml:space="preserve"> 不低于</w:t>
            </w:r>
            <w:r>
              <w:rPr>
                <w:rFonts w:hint="eastAsia"/>
                <w:highlight w:val="none"/>
              </w:rPr>
              <w:t>1个RS-232串口（RJ45），1个RS-485（RJ45）</w:t>
            </w:r>
          </w:p>
          <w:p>
            <w:pPr>
              <w:pStyle w:val="11"/>
              <w:numPr>
                <w:ilvl w:val="0"/>
                <w:numId w:val="0"/>
              </w:numPr>
              <w:rPr>
                <w:rFonts w:ascii="宋体" w:hAnsi="宋体" w:eastAsia="宋体" w:cs="仿宋"/>
                <w:color w:val="000000"/>
                <w:szCs w:val="21"/>
                <w:highlight w:val="none"/>
              </w:rPr>
            </w:pPr>
            <w:r>
              <w:rPr>
                <w:rFonts w:hint="eastAsia" w:ascii="宋体" w:hAnsi="宋体" w:cs="Arial"/>
                <w:szCs w:val="21"/>
                <w:highlight w:val="none"/>
                <w:lang w:val="en-US" w:eastAsia="zh-CN"/>
              </w:rPr>
              <w:t>4.</w:t>
            </w:r>
            <w:r>
              <w:rPr>
                <w:rFonts w:hint="eastAsia" w:ascii="宋体" w:hAnsi="宋体" w:cs="Arial"/>
                <w:szCs w:val="21"/>
                <w:highlight w:val="none"/>
              </w:rPr>
              <w:t>支持上限不低于</w:t>
            </w:r>
            <w:r>
              <w:rPr>
                <w:rFonts w:hint="eastAsia"/>
                <w:highlight w:val="none"/>
              </w:rPr>
              <w:t>2个USB3.0接口，2个USB2.0接口,</w:t>
            </w:r>
            <w:r>
              <w:rPr>
                <w:rFonts w:hint="eastAsia" w:ascii="宋体" w:hAnsi="宋体" w:cs="Arial"/>
                <w:szCs w:val="21"/>
                <w:highlight w:val="none"/>
              </w:rPr>
              <w:t xml:space="preserve"> 不低于</w:t>
            </w:r>
            <w:r>
              <w:rPr>
                <w:rFonts w:hint="eastAsia"/>
                <w:highlight w:val="none"/>
              </w:rPr>
              <w:t>24个报警输入接口，8个报警输出接口.</w:t>
            </w:r>
          </w:p>
          <w:p>
            <w:pPr>
              <w:pStyle w:val="11"/>
              <w:numPr>
                <w:ilvl w:val="0"/>
                <w:numId w:val="0"/>
              </w:numPr>
              <w:rPr>
                <w:rFonts w:hint="eastAsia" w:ascii="宋体" w:hAnsi="宋体" w:eastAsia="宋体" w:cs="仿宋"/>
                <w:color w:val="000000"/>
                <w:szCs w:val="21"/>
                <w:highlight w:val="none"/>
                <w:lang w:eastAsia="zh-CN"/>
              </w:rPr>
            </w:pPr>
            <w:r>
              <w:rPr>
                <w:rFonts w:hint="eastAsia" w:ascii="宋体" w:hAnsi="宋体" w:cs="Arial"/>
                <w:szCs w:val="21"/>
                <w:highlight w:val="none"/>
                <w:lang w:val="en-US" w:eastAsia="zh-CN"/>
              </w:rPr>
              <w:t>5.</w:t>
            </w:r>
            <w:r>
              <w:rPr>
                <w:rFonts w:hint="eastAsia" w:ascii="宋体" w:hAnsi="宋体" w:cs="Arial"/>
                <w:szCs w:val="21"/>
                <w:highlight w:val="none"/>
              </w:rPr>
              <w:t>不低于</w:t>
            </w:r>
            <w:r>
              <w:rPr>
                <w:rFonts w:hint="eastAsia"/>
                <w:highlight w:val="none"/>
              </w:rPr>
              <w:t>24个SATA3.0磁盘接口，1个DC12</w:t>
            </w:r>
            <w:r>
              <w:rPr>
                <w:highlight w:val="none"/>
              </w:rPr>
              <w:t>V</w:t>
            </w:r>
            <w:r>
              <w:rPr>
                <w:rFonts w:hint="eastAsia"/>
                <w:highlight w:val="none"/>
              </w:rPr>
              <w:t>电源输出口.</w:t>
            </w:r>
            <w:r>
              <w:rPr>
                <w:rFonts w:hint="eastAsia" w:ascii="宋体" w:hAnsi="宋体" w:cs="Arial"/>
                <w:szCs w:val="21"/>
                <w:highlight w:val="none"/>
              </w:rPr>
              <w:t xml:space="preserve"> </w:t>
            </w:r>
            <w:r>
              <w:rPr>
                <w:rFonts w:hint="eastAsia" w:ascii="宋体" w:hAnsi="宋体" w:cs="Arial"/>
                <w:szCs w:val="21"/>
                <w:highlight w:val="none"/>
                <w:lang w:eastAsia="zh-CN"/>
              </w:rPr>
              <w:t>需提供具有国家检测资质的第三方检测报告</w:t>
            </w:r>
          </w:p>
          <w:p>
            <w:pPr>
              <w:pStyle w:val="11"/>
              <w:numPr>
                <w:ilvl w:val="0"/>
                <w:numId w:val="0"/>
              </w:numPr>
              <w:rPr>
                <w:rFonts w:ascii="宋体" w:hAnsi="宋体" w:eastAsia="宋体" w:cs="仿宋"/>
                <w:color w:val="000000"/>
                <w:szCs w:val="21"/>
                <w:highlight w:val="none"/>
              </w:rPr>
            </w:pPr>
            <w:r>
              <w:rPr>
                <w:rFonts w:hint="eastAsia" w:ascii="宋体" w:hAnsi="宋体" w:cs="Arial"/>
                <w:szCs w:val="21"/>
                <w:highlight w:val="none"/>
                <w:lang w:val="en-US" w:eastAsia="zh-CN"/>
              </w:rPr>
              <w:t>6.</w:t>
            </w:r>
            <w:r>
              <w:rPr>
                <w:rFonts w:hint="eastAsia" w:ascii="宋体" w:hAnsi="宋体" w:cs="Arial"/>
                <w:szCs w:val="21"/>
                <w:highlight w:val="none"/>
              </w:rPr>
              <w:t>支持上限不低于</w:t>
            </w:r>
            <w:r>
              <w:rPr>
                <w:rFonts w:hint="eastAsia"/>
                <w:highlight w:val="none"/>
              </w:rPr>
              <w:t>24个硬盘指示灯（HD）与硬盘一一对应，实时显示硬盘运行状态（HDD）、运行指示灯（RUN）、告警指示灯（ALM）、网络状态指示灯（NET）、四个解码卡指示灯（SLOT0\SLOT1\SLOT2\SLOT3）、2个扩展柜指示灯（LINK）</w:t>
            </w:r>
            <w:r>
              <w:rPr>
                <w:rFonts w:hint="eastAsia" w:ascii="宋体" w:hAnsi="宋体"/>
                <w:highlight w:val="none"/>
              </w:rPr>
              <w:t>；</w:t>
            </w:r>
            <w:r>
              <w:rPr>
                <w:rFonts w:hint="eastAsia" w:ascii="宋体" w:hAnsi="宋体" w:cs="Arial"/>
                <w:szCs w:val="21"/>
                <w:highlight w:val="none"/>
                <w:lang w:eastAsia="zh-CN"/>
              </w:rPr>
              <w:t>需提供具有国家检测资质的第三方检测报告</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7.</w:t>
            </w:r>
            <w:r>
              <w:rPr>
                <w:rFonts w:hint="eastAsia"/>
                <w:highlight w:val="none"/>
              </w:rPr>
              <w:t>支持总资源为满负载条件下的最大接入带宽不低于</w:t>
            </w:r>
            <w:r>
              <w:rPr>
                <w:highlight w:val="none"/>
              </w:rPr>
              <w:t>1536</w:t>
            </w:r>
            <w:r>
              <w:rPr>
                <w:rFonts w:hint="eastAsia"/>
                <w:highlight w:val="none"/>
              </w:rPr>
              <w:t>Mbps、最大存储带宽不低于</w:t>
            </w:r>
            <w:r>
              <w:rPr>
                <w:highlight w:val="none"/>
              </w:rPr>
              <w:t>1536</w:t>
            </w:r>
            <w:r>
              <w:rPr>
                <w:rFonts w:hint="eastAsia"/>
                <w:highlight w:val="none"/>
              </w:rPr>
              <w:t>Mbps，最大转发带宽不低于</w:t>
            </w:r>
            <w:r>
              <w:rPr>
                <w:highlight w:val="none"/>
              </w:rPr>
              <w:t>1536</w:t>
            </w:r>
            <w:r>
              <w:rPr>
                <w:rFonts w:hint="eastAsia"/>
                <w:highlight w:val="none"/>
              </w:rPr>
              <w:t>Mbps</w:t>
            </w:r>
            <w:r>
              <w:rPr>
                <w:rFonts w:hint="eastAsia" w:ascii="宋体" w:hAnsi="宋体"/>
                <w:highlight w:val="none"/>
              </w:rPr>
              <w:t>；</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8.</w:t>
            </w:r>
            <w:r>
              <w:rPr>
                <w:rFonts w:hint="eastAsia"/>
                <w:highlight w:val="none"/>
              </w:rPr>
              <w:t>支持标准ONVIF协议、GB</w:t>
            </w:r>
            <w:r>
              <w:rPr>
                <w:highlight w:val="none"/>
              </w:rPr>
              <w:t>/T28181</w:t>
            </w:r>
            <w:r>
              <w:rPr>
                <w:rFonts w:hint="eastAsia"/>
                <w:highlight w:val="none"/>
              </w:rPr>
              <w:t>、私有、自定义等协议接入</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9.</w:t>
            </w:r>
            <w:r>
              <w:rPr>
                <w:rFonts w:hint="eastAsia"/>
                <w:highlight w:val="none"/>
              </w:rPr>
              <w:t>支持1200W、4K及以下分辨率的IPC接入、存储及解码预览；</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10.</w:t>
            </w:r>
            <w:r>
              <w:rPr>
                <w:rFonts w:hint="eastAsia"/>
                <w:highlight w:val="none"/>
              </w:rPr>
              <w:t>支持HDMI视频输出分辨率不低于4K（3840*2160）/60Hz视频输出，并可以向下兼容；</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11.</w:t>
            </w:r>
            <w:r>
              <w:rPr>
                <w:rFonts w:hint="eastAsia"/>
                <w:highlight w:val="none"/>
              </w:rPr>
              <w:t>支持64/36/32/25/16/9/8/6/4/1分屏预览模式；</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12.</w:t>
            </w:r>
            <w:r>
              <w:rPr>
                <w:rFonts w:hint="eastAsia"/>
                <w:highlight w:val="none"/>
              </w:rPr>
              <w:t>支持接入500G/1T/2T/3T/4T/5T/6T/8T/10T/12T/14T容量的SATA硬盘;应支持接入固态SSD硬盘；</w:t>
            </w:r>
            <w:r>
              <w:rPr>
                <w:rFonts w:hint="eastAsia" w:ascii="宋体" w:hAnsi="宋体" w:cs="Arial"/>
                <w:szCs w:val="21"/>
                <w:highlight w:val="none"/>
                <w:lang w:eastAsia="zh-CN"/>
              </w:rPr>
              <w:t>需提供具有国家检测资质的第三方检测报告</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13.</w:t>
            </w:r>
            <w:r>
              <w:rPr>
                <w:rFonts w:hint="eastAsia"/>
                <w:highlight w:val="none"/>
              </w:rPr>
              <w:t>支持RAID0，RAID1，RAID5，RAID6，RAID10，RAID50，RAID60，JOBD模式；</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14.</w:t>
            </w:r>
            <w:r>
              <w:rPr>
                <w:rFonts w:hint="eastAsia"/>
                <w:highlight w:val="none"/>
              </w:rPr>
              <w:t>支持不低于256路图像抓拍存储功能；</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15.</w:t>
            </w:r>
            <w:r>
              <w:rPr>
                <w:rFonts w:hint="eastAsia"/>
                <w:highlight w:val="none"/>
              </w:rPr>
              <w:t>支持录像打标签，同一秒的录像支持打不低于64个标签；</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16.</w:t>
            </w:r>
            <w:r>
              <w:rPr>
                <w:rFonts w:hint="eastAsia"/>
                <w:highlight w:val="none"/>
              </w:rPr>
              <w:t>支持录像剪辑，并用不同颜色标记出剪辑的录像时间范围，应支持录像导出到U盘或者移动硬盘等外部设备；</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17.</w:t>
            </w:r>
            <w:r>
              <w:rPr>
                <w:rFonts w:hint="eastAsia"/>
                <w:highlight w:val="none"/>
              </w:rPr>
              <w:t>支持3种语音对讲模式：可通过NVR客户端与本机下的IPC进行双向语音对讲，可通过NVR本机与本机下的IPC进行双向语音对讲，可通过NVR客户端与本机进行双向语音对讲；</w:t>
            </w:r>
          </w:p>
          <w:p>
            <w:pPr>
              <w:pStyle w:val="11"/>
              <w:numPr>
                <w:ilvl w:val="0"/>
                <w:numId w:val="0"/>
              </w:numPr>
              <w:rPr>
                <w:rFonts w:ascii="宋体" w:hAnsi="宋体" w:eastAsia="宋体" w:cs="仿宋"/>
                <w:color w:val="000000"/>
                <w:szCs w:val="21"/>
                <w:highlight w:val="none"/>
              </w:rPr>
            </w:pPr>
            <w:r>
              <w:rPr>
                <w:rFonts w:hint="eastAsia"/>
                <w:highlight w:val="none"/>
                <w:lang w:val="en-US" w:eastAsia="zh-CN"/>
              </w:rPr>
              <w:t>18.</w:t>
            </w:r>
            <w:r>
              <w:rPr>
                <w:rFonts w:hint="eastAsia"/>
                <w:highlight w:val="none"/>
              </w:rPr>
              <w:t>支持警前存储，设备触发报警后自动存储告警存储，支持存储告警前60秒的视音频数据；</w:t>
            </w:r>
          </w:p>
          <w:p>
            <w:pPr>
              <w:pStyle w:val="11"/>
              <w:numPr>
                <w:ilvl w:val="0"/>
                <w:numId w:val="0"/>
              </w:numPr>
              <w:rPr>
                <w:rFonts w:ascii="宋体" w:hAnsi="宋体" w:eastAsia="宋体" w:cs="仿宋"/>
                <w:color w:val="000000"/>
                <w:szCs w:val="21"/>
                <w:highlight w:val="none"/>
              </w:rPr>
            </w:pPr>
            <w:r>
              <w:rPr>
                <w:rFonts w:hint="eastAsia" w:ascii="宋体" w:hAnsi="宋体" w:cs="Arial"/>
                <w:szCs w:val="21"/>
                <w:highlight w:val="none"/>
                <w:lang w:val="en-US" w:eastAsia="zh-CN"/>
              </w:rPr>
              <w:t>19.</w:t>
            </w:r>
            <w:r>
              <w:rPr>
                <w:rFonts w:hint="eastAsia" w:ascii="宋体" w:hAnsi="宋体" w:cs="Arial"/>
                <w:szCs w:val="21"/>
                <w:highlight w:val="none"/>
              </w:rPr>
              <w:t>支持通过U盘对本机升级，对通道单个或批量升级，支持通过远程客户端对本机进行升级，支持对本机进行云升级</w:t>
            </w:r>
            <w:r>
              <w:rPr>
                <w:rFonts w:hint="eastAsia"/>
                <w:highlight w:val="none"/>
              </w:rPr>
              <w:t>；</w:t>
            </w:r>
            <w:r>
              <w:rPr>
                <w:rFonts w:hint="eastAsia" w:ascii="宋体" w:hAnsi="宋体" w:cs="Arial"/>
                <w:szCs w:val="21"/>
                <w:highlight w:val="none"/>
                <w:lang w:eastAsia="zh-CN"/>
              </w:rPr>
              <w:t>需提供具有国家检测资质的第三方检测报告</w:t>
            </w:r>
          </w:p>
          <w:p>
            <w:pPr>
              <w:pStyle w:val="11"/>
              <w:numPr>
                <w:ilvl w:val="0"/>
                <w:numId w:val="0"/>
              </w:numPr>
              <w:rPr>
                <w:rFonts w:ascii="宋体" w:hAnsi="宋体" w:eastAsia="宋体" w:cs="仿宋"/>
                <w:color w:val="000000"/>
                <w:szCs w:val="21"/>
                <w:highlight w:val="none"/>
              </w:rPr>
            </w:pPr>
            <w:r>
              <w:rPr>
                <w:rFonts w:hint="eastAsia" w:ascii="宋体" w:hAnsi="宋体" w:eastAsia="宋体" w:cs="仿宋"/>
                <w:color w:val="000000"/>
                <w:szCs w:val="21"/>
                <w:highlight w:val="none"/>
                <w:lang w:val="en-US" w:eastAsia="zh-CN"/>
              </w:rPr>
              <w:t>20.</w:t>
            </w:r>
            <w:r>
              <w:rPr>
                <w:rFonts w:hint="eastAsia" w:ascii="宋体" w:hAnsi="宋体" w:eastAsia="宋体" w:cs="宋体"/>
                <w:szCs w:val="21"/>
                <w:highlight w:val="none"/>
              </w:rPr>
              <w:t>▲</w:t>
            </w:r>
            <w:r>
              <w:rPr>
                <w:rFonts w:hint="eastAsia" w:ascii="宋体" w:hAnsi="宋体" w:eastAsia="宋体" w:cs="仿宋"/>
                <w:color w:val="000000"/>
                <w:szCs w:val="21"/>
                <w:highlight w:val="none"/>
              </w:rPr>
              <w:t>整套设备要与原有平台兼容，实现平台功能，满足应用需求</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21</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网络存储扩展柜</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支持不低于16个硬盘一对一指示灯、运行指示灯（RUN）、告警指示灯（ALM）、网络状态指示灯、两个解码卡指示灯、扩展柜指示灯（LINK）</w:t>
            </w:r>
          </w:p>
          <w:p>
            <w:pPr>
              <w:numPr>
                <w:ilvl w:val="0"/>
                <w:numId w:val="8"/>
              </w:numPr>
              <w:spacing w:line="360" w:lineRule="auto"/>
              <w:rPr>
                <w:rFonts w:ascii="宋体" w:hAnsi="宋体"/>
                <w:color w:val="000000"/>
                <w:kern w:val="0"/>
                <w:szCs w:val="21"/>
                <w:highlight w:val="none"/>
              </w:rPr>
            </w:pPr>
            <w:r>
              <w:rPr>
                <w:rFonts w:hint="eastAsia" w:ascii="宋体" w:hAnsi="宋体"/>
                <w:color w:val="000000"/>
                <w:kern w:val="0"/>
                <w:szCs w:val="21"/>
                <w:highlight w:val="none"/>
              </w:rPr>
              <w:t>支持不低于4个10M/100M/1000M Base-T自适应以太网业务接口</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支持不低于16个SATA3.0硬盘接口，可扩展至不低于48块硬盘；单盘最大支持不低于10TB，</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支持不低于4个USB3.0接口</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支持不少于1个RS485/422 RJ45接口， 1个RS-232接口</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支持不低于24路报警输入接口，8路报警输出接口</w:t>
            </w:r>
          </w:p>
          <w:p>
            <w:pPr>
              <w:numPr>
                <w:ilvl w:val="0"/>
                <w:numId w:val="8"/>
              </w:numPr>
              <w:spacing w:line="360" w:lineRule="auto"/>
              <w:rPr>
                <w:rFonts w:ascii="宋体" w:hAnsi="宋体"/>
                <w:color w:val="000000"/>
                <w:kern w:val="0"/>
                <w:szCs w:val="21"/>
                <w:highlight w:val="none"/>
              </w:rPr>
            </w:pPr>
            <w:r>
              <w:rPr>
                <w:rFonts w:hint="eastAsia" w:ascii="宋体" w:hAnsi="宋体"/>
                <w:color w:val="000000"/>
                <w:kern w:val="0"/>
                <w:szCs w:val="21"/>
                <w:highlight w:val="none"/>
              </w:rPr>
              <w:t>支持双电源接口，应支持不低于6个风扇、1个电源键、1个复位键</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支持不低于512Mbps视音频码流接入和存储；支持不低于384Mbps视音频码流转发；支持不低于192Mbps视音频码流解码回放</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支持不低于128路IPC接入</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支持标准GB/T28181协议、ONVIF协议、自定义等协议接入</w:t>
            </w:r>
          </w:p>
          <w:p>
            <w:pPr>
              <w:numPr>
                <w:ilvl w:val="0"/>
                <w:numId w:val="8"/>
              </w:numPr>
              <w:spacing w:line="360" w:lineRule="auto"/>
              <w:rPr>
                <w:rFonts w:ascii="宋体" w:hAnsi="宋体"/>
                <w:color w:val="000000"/>
                <w:kern w:val="0"/>
                <w:szCs w:val="21"/>
                <w:highlight w:val="none"/>
              </w:rPr>
            </w:pPr>
            <w:r>
              <w:rPr>
                <w:rFonts w:hint="eastAsia" w:ascii="宋体" w:hAnsi="宋体"/>
                <w:color w:val="000000"/>
                <w:kern w:val="0"/>
                <w:szCs w:val="21"/>
                <w:highlight w:val="none"/>
              </w:rPr>
              <w:t>支持VGA、HDMI1、HDMI2 3个接口异源同时输出显示</w:t>
            </w:r>
          </w:p>
          <w:p>
            <w:pPr>
              <w:numPr>
                <w:ilvl w:val="0"/>
                <w:numId w:val="8"/>
              </w:numPr>
              <w:spacing w:line="360" w:lineRule="auto"/>
              <w:rPr>
                <w:rFonts w:ascii="宋体" w:hAnsi="宋体"/>
                <w:color w:val="000000"/>
                <w:kern w:val="0"/>
                <w:szCs w:val="21"/>
                <w:highlight w:val="none"/>
              </w:rPr>
            </w:pPr>
            <w:r>
              <w:rPr>
                <w:rFonts w:hint="eastAsia" w:ascii="宋体" w:hAnsi="宋体"/>
                <w:color w:val="000000"/>
                <w:kern w:val="0"/>
                <w:szCs w:val="21"/>
                <w:highlight w:val="none"/>
              </w:rPr>
              <w:t>支持RAID 0、RAID 1、RAID5、RAID 6、RAID 10、RAID 50、RAID 60功能，支持一键创建RAID5</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支持存储数据保护功能，当前设备硬盘无法直接从第三方服务器或PC机上读取硬盘数据</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支持回放断电、断网前一秒的录像</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支持运动检测、视频丢失、音频检测、遮挡检测、开关量等多种告警上报</w:t>
            </w:r>
          </w:p>
          <w:p>
            <w:pPr>
              <w:numPr>
                <w:ilvl w:val="0"/>
                <w:numId w:val="8"/>
              </w:numPr>
              <w:spacing w:line="360" w:lineRule="auto"/>
              <w:rPr>
                <w:rFonts w:ascii="宋体" w:hAnsi="宋体" w:cs="仿宋"/>
                <w:color w:val="000000"/>
                <w:szCs w:val="21"/>
                <w:highlight w:val="none"/>
              </w:rPr>
            </w:pPr>
            <w:r>
              <w:rPr>
                <w:rFonts w:hint="eastAsia" w:ascii="宋体" w:hAnsi="宋体"/>
                <w:color w:val="000000"/>
                <w:kern w:val="0"/>
                <w:szCs w:val="21"/>
                <w:highlight w:val="none"/>
              </w:rPr>
              <w:t>支持不低于3种语音对讲方式：NVR人机和web远程登录之间进行语音对讲功能；NVR人机和IPC之间语音对讲功能；web远程登录和IPC之间语音对讲功能</w:t>
            </w:r>
          </w:p>
          <w:p>
            <w:pPr>
              <w:numPr>
                <w:ilvl w:val="0"/>
                <w:numId w:val="8"/>
              </w:numPr>
              <w:spacing w:line="360" w:lineRule="auto"/>
              <w:rPr>
                <w:rFonts w:hint="eastAsia" w:ascii="宋体" w:hAnsi="宋体" w:eastAsia="宋体" w:cs="Times New Roman"/>
                <w:color w:val="000000"/>
                <w:kern w:val="0"/>
                <w:szCs w:val="21"/>
                <w:highlight w:val="none"/>
              </w:rPr>
            </w:pPr>
            <w:r>
              <w:rPr>
                <w:rFonts w:hint="eastAsia" w:ascii="宋体" w:hAnsi="宋体"/>
                <w:color w:val="000000"/>
                <w:kern w:val="0"/>
                <w:szCs w:val="21"/>
                <w:highlight w:val="none"/>
              </w:rPr>
              <w:t>支持行为检测回放功能，当越界检测、区域入侵发生后，能以列表方式显示</w:t>
            </w:r>
            <w:r>
              <w:rPr>
                <w:rFonts w:hint="eastAsia" w:ascii="宋体" w:hAnsi="宋体" w:eastAsia="宋体" w:cs="Times New Roman"/>
                <w:color w:val="000000"/>
                <w:kern w:val="0"/>
                <w:szCs w:val="21"/>
                <w:highlight w:val="none"/>
              </w:rPr>
              <w:t>相关图片，并备份相关图片与录像</w:t>
            </w:r>
          </w:p>
          <w:p>
            <w:pPr>
              <w:numPr>
                <w:ilvl w:val="0"/>
                <w:numId w:val="8"/>
              </w:numPr>
              <w:spacing w:line="360" w:lineRule="auto"/>
              <w:rPr>
                <w:rFonts w:hint="eastAsia" w:ascii="宋体" w:hAnsi="宋体" w:eastAsia="宋体" w:cs="Times New Roman"/>
                <w:color w:val="000000"/>
                <w:kern w:val="0"/>
                <w:szCs w:val="21"/>
                <w:highlight w:val="none"/>
              </w:rPr>
            </w:pPr>
            <w:r>
              <w:rPr>
                <w:rFonts w:hint="eastAsia" w:ascii="宋体" w:hAnsi="宋体" w:eastAsia="宋体" w:cs="Times New Roman"/>
                <w:color w:val="000000"/>
                <w:kern w:val="0"/>
                <w:szCs w:val="21"/>
                <w:highlight w:val="none"/>
              </w:rPr>
              <w:t>支持本地U盘升级IPC、U盘升级设备、远程客户端升级等功能</w:t>
            </w:r>
          </w:p>
          <w:p>
            <w:pPr>
              <w:numPr>
                <w:ilvl w:val="0"/>
                <w:numId w:val="8"/>
              </w:numPr>
              <w:spacing w:line="360" w:lineRule="auto"/>
              <w:rPr>
                <w:rFonts w:hint="eastAsia" w:ascii="宋体" w:hAnsi="宋体" w:eastAsia="宋体" w:cs="Times New Roman"/>
                <w:color w:val="000000"/>
                <w:kern w:val="0"/>
                <w:szCs w:val="21"/>
                <w:highlight w:val="none"/>
              </w:rPr>
            </w:pPr>
            <w:r>
              <w:rPr>
                <w:rFonts w:hint="eastAsia" w:ascii="宋体" w:hAnsi="宋体" w:eastAsia="宋体" w:cs="Times New Roman"/>
                <w:color w:val="000000"/>
                <w:kern w:val="0"/>
                <w:szCs w:val="21"/>
                <w:highlight w:val="none"/>
              </w:rPr>
              <w:t>▲整套设备要与原有平台兼容，实现平台功能，满足应用需求</w:t>
            </w:r>
          </w:p>
          <w:p>
            <w:pPr>
              <w:numPr>
                <w:ilvl w:val="0"/>
                <w:numId w:val="0"/>
              </w:numPr>
              <w:spacing w:line="360" w:lineRule="auto"/>
              <w:ind w:leftChars="0"/>
              <w:rPr>
                <w:highlight w:val="none"/>
              </w:rPr>
            </w:pPr>
            <w:r>
              <w:rPr>
                <w:rFonts w:hint="eastAsia" w:ascii="宋体" w:hAnsi="宋体" w:eastAsia="宋体" w:cs="Times New Roman"/>
                <w:color w:val="000000"/>
                <w:kern w:val="0"/>
                <w:szCs w:val="21"/>
                <w:highlight w:val="none"/>
                <w:lang w:val="en-US" w:eastAsia="zh-CN"/>
              </w:rPr>
              <w:t>20.</w:t>
            </w:r>
            <w:r>
              <w:rPr>
                <w:rFonts w:hint="eastAsia" w:ascii="宋体" w:hAnsi="宋体" w:eastAsia="宋体" w:cs="Times New Roman"/>
                <w:color w:val="000000"/>
                <w:kern w:val="0"/>
                <w:szCs w:val="21"/>
                <w:highlight w:val="none"/>
              </w:rPr>
              <w:t>设备包含2个存储单元</w:t>
            </w:r>
          </w:p>
        </w:tc>
      </w:tr>
      <w:tr>
        <w:tblPrEx>
          <w:tblCellMar>
            <w:top w:w="0" w:type="dxa"/>
            <w:left w:w="0" w:type="dxa"/>
            <w:bottom w:w="0" w:type="dxa"/>
            <w:right w:w="0" w:type="dxa"/>
          </w:tblCellMar>
        </w:tblPrEx>
        <w:trPr>
          <w:trHeight w:val="48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22</w:t>
            </w:r>
          </w:p>
        </w:tc>
        <w:tc>
          <w:tcPr>
            <w:tcW w:w="107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widowControl/>
              <w:jc w:val="center"/>
              <w:textAlignment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监控级专用硬盘4TB</w:t>
            </w:r>
          </w:p>
        </w:tc>
        <w:tc>
          <w:tcPr>
            <w:tcW w:w="6980"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top"/>
          </w:tcPr>
          <w:p>
            <w:pPr>
              <w:numPr>
                <w:ilvl w:val="0"/>
                <w:numId w:val="9"/>
              </w:numPr>
              <w:spacing w:line="360" w:lineRule="auto"/>
              <w:rPr>
                <w:rFonts w:ascii="宋体" w:hAnsi="宋体" w:cs="仿宋"/>
                <w:color w:val="000000"/>
                <w:szCs w:val="21"/>
                <w:highlight w:val="none"/>
              </w:rPr>
            </w:pPr>
            <w:r>
              <w:rPr>
                <w:rFonts w:hint="eastAsia" w:ascii="宋体" w:hAnsi="宋体" w:cs="仿宋"/>
                <w:color w:val="000000"/>
                <w:szCs w:val="21"/>
                <w:highlight w:val="none"/>
              </w:rPr>
              <w:t>硬盘容量≥4T</w:t>
            </w:r>
          </w:p>
          <w:p>
            <w:pPr>
              <w:numPr>
                <w:ilvl w:val="0"/>
                <w:numId w:val="9"/>
              </w:numPr>
              <w:spacing w:line="360" w:lineRule="auto"/>
              <w:rPr>
                <w:rFonts w:ascii="宋体" w:hAnsi="宋体" w:cs="仿宋"/>
                <w:color w:val="000000"/>
                <w:szCs w:val="21"/>
                <w:highlight w:val="none"/>
              </w:rPr>
            </w:pPr>
            <w:r>
              <w:rPr>
                <w:rFonts w:hint="eastAsia" w:ascii="宋体" w:hAnsi="宋体" w:cs="仿宋"/>
                <w:color w:val="000000"/>
                <w:szCs w:val="21"/>
                <w:highlight w:val="none"/>
              </w:rPr>
              <w:t>监控级硬盘</w:t>
            </w:r>
          </w:p>
          <w:p>
            <w:pPr>
              <w:numPr>
                <w:ilvl w:val="0"/>
                <w:numId w:val="9"/>
              </w:numPr>
              <w:spacing w:line="360" w:lineRule="auto"/>
              <w:rPr>
                <w:rFonts w:ascii="宋体" w:hAnsi="宋体" w:cs="仿宋"/>
                <w:color w:val="000000"/>
                <w:szCs w:val="21"/>
                <w:highlight w:val="none"/>
              </w:rPr>
            </w:pPr>
            <w:r>
              <w:rPr>
                <w:rFonts w:hint="eastAsia" w:ascii="宋体" w:hAnsi="宋体" w:cs="仿宋"/>
                <w:color w:val="000000"/>
                <w:szCs w:val="21"/>
                <w:highlight w:val="none"/>
              </w:rPr>
              <w:t>转速≥5400rpm</w:t>
            </w:r>
          </w:p>
          <w:p>
            <w:pPr>
              <w:numPr>
                <w:ilvl w:val="0"/>
                <w:numId w:val="9"/>
              </w:numPr>
              <w:jc w:val="left"/>
              <w:rPr>
                <w:highlight w:val="none"/>
              </w:rPr>
            </w:pPr>
            <w:r>
              <w:rPr>
                <w:rFonts w:hint="eastAsia"/>
                <w:highlight w:val="none"/>
              </w:rPr>
              <w:t>▲整套设备要与原有平台兼容，实现平台功能，满足应用需求</w:t>
            </w:r>
          </w:p>
        </w:tc>
      </w:tr>
    </w:tbl>
    <w:p>
      <w:bookmarkStart w:id="14" w:name="_GoBack"/>
      <w:bookmarkEnd w:id="1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EA7B32"/>
    <w:multiLevelType w:val="singleLevel"/>
    <w:tmpl w:val="9DEA7B32"/>
    <w:lvl w:ilvl="0" w:tentative="0">
      <w:start w:val="1"/>
      <w:numFmt w:val="decimal"/>
      <w:lvlText w:val="%1."/>
      <w:lvlJc w:val="left"/>
      <w:pPr>
        <w:ind w:left="425" w:hanging="425"/>
      </w:pPr>
    </w:lvl>
  </w:abstractNum>
  <w:abstractNum w:abstractNumId="1">
    <w:nsid w:val="A036C980"/>
    <w:multiLevelType w:val="singleLevel"/>
    <w:tmpl w:val="A036C980"/>
    <w:lvl w:ilvl="0" w:tentative="0">
      <w:start w:val="1"/>
      <w:numFmt w:val="decimal"/>
      <w:lvlText w:val="%1."/>
      <w:lvlJc w:val="left"/>
      <w:pPr>
        <w:ind w:left="425" w:hanging="425"/>
      </w:pPr>
      <w:rPr>
        <w:rFonts w:hint="default"/>
      </w:rPr>
    </w:lvl>
  </w:abstractNum>
  <w:abstractNum w:abstractNumId="2">
    <w:nsid w:val="B136C80F"/>
    <w:multiLevelType w:val="multilevel"/>
    <w:tmpl w:val="B136C80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BC546A55"/>
    <w:multiLevelType w:val="singleLevel"/>
    <w:tmpl w:val="BC546A55"/>
    <w:lvl w:ilvl="0" w:tentative="0">
      <w:start w:val="1"/>
      <w:numFmt w:val="decimal"/>
      <w:lvlText w:val="%1."/>
      <w:lvlJc w:val="left"/>
      <w:pPr>
        <w:ind w:left="425" w:hanging="425"/>
      </w:pPr>
      <w:rPr>
        <w:rFonts w:hint="default"/>
      </w:rPr>
    </w:lvl>
  </w:abstractNum>
  <w:abstractNum w:abstractNumId="4">
    <w:nsid w:val="C3B7A701"/>
    <w:multiLevelType w:val="singleLevel"/>
    <w:tmpl w:val="C3B7A701"/>
    <w:lvl w:ilvl="0" w:tentative="0">
      <w:start w:val="1"/>
      <w:numFmt w:val="decimal"/>
      <w:lvlText w:val="%1."/>
      <w:lvlJc w:val="left"/>
      <w:pPr>
        <w:ind w:left="425" w:hanging="425"/>
      </w:pPr>
      <w:rPr>
        <w:rFonts w:hint="default"/>
      </w:rPr>
    </w:lvl>
  </w:abstractNum>
  <w:abstractNum w:abstractNumId="5">
    <w:nsid w:val="E91B10EA"/>
    <w:multiLevelType w:val="singleLevel"/>
    <w:tmpl w:val="E91B10EA"/>
    <w:lvl w:ilvl="0" w:tentative="0">
      <w:start w:val="1"/>
      <w:numFmt w:val="decimal"/>
      <w:lvlText w:val="%1."/>
      <w:lvlJc w:val="left"/>
      <w:pPr>
        <w:ind w:left="425" w:hanging="425"/>
      </w:pPr>
      <w:rPr>
        <w:rFonts w:hint="default"/>
      </w:rPr>
    </w:lvl>
  </w:abstractNum>
  <w:abstractNum w:abstractNumId="6">
    <w:nsid w:val="FB572D02"/>
    <w:multiLevelType w:val="singleLevel"/>
    <w:tmpl w:val="FB572D02"/>
    <w:lvl w:ilvl="0" w:tentative="0">
      <w:start w:val="1"/>
      <w:numFmt w:val="decimal"/>
      <w:lvlText w:val="%1."/>
      <w:lvlJc w:val="left"/>
      <w:pPr>
        <w:ind w:left="425" w:hanging="425"/>
      </w:pPr>
      <w:rPr>
        <w:rFonts w:hint="default"/>
      </w:rPr>
    </w:lvl>
  </w:abstractNum>
  <w:abstractNum w:abstractNumId="7">
    <w:nsid w:val="60156F2B"/>
    <w:multiLevelType w:val="singleLevel"/>
    <w:tmpl w:val="60156F2B"/>
    <w:lvl w:ilvl="0" w:tentative="0">
      <w:start w:val="1"/>
      <w:numFmt w:val="decimal"/>
      <w:lvlText w:val="%1."/>
      <w:lvlJc w:val="left"/>
      <w:pPr>
        <w:ind w:left="425" w:hanging="425"/>
      </w:pPr>
      <w:rPr>
        <w:rFonts w:hint="default"/>
      </w:rPr>
    </w:lvl>
  </w:abstractNum>
  <w:abstractNum w:abstractNumId="8">
    <w:nsid w:val="65F82B91"/>
    <w:multiLevelType w:val="singleLevel"/>
    <w:tmpl w:val="65F82B91"/>
    <w:lvl w:ilvl="0" w:tentative="0">
      <w:start w:val="1"/>
      <w:numFmt w:val="decimal"/>
      <w:lvlText w:val="%1."/>
      <w:lvlJc w:val="left"/>
      <w:pPr>
        <w:ind w:left="425" w:hanging="425"/>
      </w:pPr>
      <w:rPr>
        <w:rFonts w:hint="default"/>
      </w:rPr>
    </w:lvl>
  </w:abstractNum>
  <w:num w:numId="1">
    <w:abstractNumId w:val="0"/>
  </w:num>
  <w:num w:numId="2">
    <w:abstractNumId w:val="4"/>
  </w:num>
  <w:num w:numId="3">
    <w:abstractNumId w:val="5"/>
  </w:num>
  <w:num w:numId="4">
    <w:abstractNumId w:val="2"/>
  </w:num>
  <w:num w:numId="5">
    <w:abstractNumId w:val="6"/>
  </w:num>
  <w:num w:numId="6">
    <w:abstractNumId w:val="7"/>
  </w:num>
  <w:num w:numId="7">
    <w:abstractNumId w:val="8"/>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1OWZlOTU3YzhmYmFmNzNmZThhZDI1MjM4OTY5YTYifQ=="/>
  </w:docVars>
  <w:rsids>
    <w:rsidRoot w:val="00000000"/>
    <w:rsid w:val="067063D7"/>
    <w:rsid w:val="110E33B7"/>
    <w:rsid w:val="12913240"/>
    <w:rsid w:val="18DA0A8E"/>
    <w:rsid w:val="1F760C44"/>
    <w:rsid w:val="291B0A33"/>
    <w:rsid w:val="69912070"/>
    <w:rsid w:val="6C8D47D0"/>
    <w:rsid w:val="78AA2807"/>
    <w:rsid w:val="7C957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240" w:after="240"/>
      <w:ind w:left="100" w:leftChars="100" w:right="100" w:rightChars="100"/>
      <w:jc w:val="center"/>
      <w:outlineLvl w:val="0"/>
    </w:pPr>
    <w:rPr>
      <w:rFonts w:eastAsia="黑体"/>
      <w:bCs/>
      <w:kern w:val="44"/>
      <w:sz w:val="44"/>
      <w:szCs w:val="44"/>
    </w:rPr>
  </w:style>
  <w:style w:type="paragraph" w:styleId="5">
    <w:name w:val="heading 2"/>
    <w:basedOn w:val="1"/>
    <w:next w:val="1"/>
    <w:qFormat/>
    <w:uiPriority w:val="0"/>
    <w:pPr>
      <w:keepNext/>
      <w:keepLines/>
      <w:outlineLvl w:val="1"/>
    </w:pPr>
    <w:rPr>
      <w:rFonts w:ascii="Arial" w:hAnsi="Arial" w:eastAsia="黑体"/>
      <w:bCs/>
      <w:sz w:val="28"/>
      <w:szCs w:val="32"/>
    </w:rPr>
  </w:style>
  <w:style w:type="paragraph" w:styleId="6">
    <w:name w:val="heading 3"/>
    <w:basedOn w:val="1"/>
    <w:next w:val="1"/>
    <w:qFormat/>
    <w:uiPriority w:val="0"/>
    <w:pPr>
      <w:tabs>
        <w:tab w:val="left" w:pos="851"/>
      </w:tabs>
      <w:autoSpaceDE w:val="0"/>
      <w:autoSpaceDN w:val="0"/>
      <w:adjustRightInd w:val="0"/>
      <w:snapToGrid w:val="0"/>
      <w:spacing w:line="360" w:lineRule="auto"/>
      <w:outlineLvl w:val="2"/>
    </w:pPr>
    <w:rPr>
      <w:rFonts w:ascii="宋体"/>
      <w:kern w:val="0"/>
      <w:szCs w:val="20"/>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adjustRightInd w:val="0"/>
      <w:spacing w:line="312" w:lineRule="atLeast"/>
      <w:ind w:left="719" w:leftChars="115" w:hanging="478" w:hangingChars="199"/>
      <w:textAlignment w:val="baseline"/>
    </w:pPr>
    <w:rPr>
      <w:rFonts w:ascii="黑体" w:eastAsia="黑体"/>
      <w:kern w:val="0"/>
      <w:sz w:val="24"/>
      <w:szCs w:val="20"/>
    </w:rPr>
  </w:style>
  <w:style w:type="paragraph" w:styleId="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宋体" w:hAnsi="宋体"/>
      <w:kern w:val="0"/>
      <w:sz w:val="24"/>
    </w:rPr>
  </w:style>
  <w:style w:type="paragraph" w:customStyle="1" w:styleId="10">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styleId="11">
    <w:name w:val="List Paragraph"/>
    <w:basedOn w:val="1"/>
    <w:qFormat/>
    <w:uiPriority w:val="34"/>
    <w:pPr>
      <w:ind w:firstLine="420" w:firstLineChars="200"/>
    </w:pPr>
  </w:style>
  <w:style w:type="paragraph" w:customStyle="1" w:styleId="12">
    <w:name w:val="msolist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10663</Words>
  <Characters>12772</Characters>
  <Lines>0</Lines>
  <Paragraphs>0</Paragraphs>
  <TotalTime>0</TotalTime>
  <ScaleCrop>false</ScaleCrop>
  <LinksUpToDate>false</LinksUpToDate>
  <CharactersWithSpaces>12970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2022-09-29T01:06:00Z</dcterms:created>
  <dc:creator>dell</dc:creator>
  <cp:lastModifiedBy>祝锡赟</cp:lastModifiedBy>
  <dcterms:modified xsi:type="dcterms:W3CDTF">2022-10-13T00:46:50Z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0DD195977F87440C8CC65E8314B5DCAE</vt:lpwstr>
  </property>
</Properties>
</file>