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ED12F">
      <w:pPr>
        <w:pStyle w:val="4"/>
        <w:jc w:val="center"/>
        <w:outlineLvl w:val="1"/>
      </w:pPr>
      <w:r>
        <w:rPr>
          <w:rFonts w:ascii="仿宋_GB2312" w:hAnsi="仿宋_GB2312" w:eastAsia="仿宋_GB2312" w:cs="仿宋_GB2312"/>
          <w:b/>
          <w:sz w:val="36"/>
        </w:rPr>
        <w:t>第三章 技术、服务及其他要求</w:t>
      </w:r>
    </w:p>
    <w:p w14:paraId="020E6D7D">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264B4F97">
      <w:pPr>
        <w:pStyle w:val="4"/>
        <w:jc w:val="left"/>
        <w:outlineLvl w:val="2"/>
      </w:pPr>
      <w:r>
        <w:rPr>
          <w:rFonts w:ascii="仿宋_GB2312" w:hAnsi="仿宋_GB2312" w:eastAsia="仿宋_GB2312" w:cs="仿宋_GB2312"/>
          <w:b/>
          <w:sz w:val="28"/>
        </w:rPr>
        <w:t>3.1.采购内容</w:t>
      </w:r>
    </w:p>
    <w:p w14:paraId="2D298DFC">
      <w:pPr>
        <w:pStyle w:val="4"/>
        <w:jc w:val="left"/>
      </w:pPr>
      <w:r>
        <w:rPr>
          <w:rFonts w:ascii="仿宋_GB2312" w:hAnsi="仿宋_GB2312" w:eastAsia="仿宋_GB2312" w:cs="仿宋_GB2312"/>
        </w:rPr>
        <w:t>采购包1：</w:t>
      </w:r>
    </w:p>
    <w:p w14:paraId="4A2E8145">
      <w:pPr>
        <w:pStyle w:val="4"/>
        <w:jc w:val="left"/>
      </w:pPr>
      <w:r>
        <w:rPr>
          <w:rFonts w:ascii="仿宋_GB2312" w:hAnsi="仿宋_GB2312" w:eastAsia="仿宋_GB2312" w:cs="仿宋_GB2312"/>
        </w:rPr>
        <w:t>采购包预算金额（元）: 910,000.00</w:t>
      </w:r>
    </w:p>
    <w:p w14:paraId="75F35250">
      <w:pPr>
        <w:pStyle w:val="4"/>
        <w:jc w:val="left"/>
      </w:pPr>
      <w:r>
        <w:rPr>
          <w:rFonts w:ascii="仿宋_GB2312" w:hAnsi="仿宋_GB2312" w:eastAsia="仿宋_GB2312" w:cs="仿宋_GB2312"/>
        </w:rPr>
        <w:t>采购包最高限价（元）: 850,669.00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FE5F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B3AA77">
            <w:pPr>
              <w:pStyle w:val="4"/>
              <w:jc w:val="center"/>
            </w:pPr>
            <w:r>
              <w:rPr>
                <w:rFonts w:ascii="仿宋_GB2312" w:hAnsi="仿宋_GB2312" w:eastAsia="仿宋_GB2312" w:cs="仿宋_GB2312"/>
              </w:rPr>
              <w:t>序号</w:t>
            </w:r>
          </w:p>
        </w:tc>
        <w:tc>
          <w:tcPr>
            <w:tcW w:w="821" w:type="dxa"/>
          </w:tcPr>
          <w:p w14:paraId="07F957FC">
            <w:pPr>
              <w:pStyle w:val="4"/>
              <w:jc w:val="center"/>
            </w:pPr>
            <w:r>
              <w:rPr>
                <w:rFonts w:ascii="仿宋_GB2312" w:hAnsi="仿宋_GB2312" w:eastAsia="仿宋_GB2312" w:cs="仿宋_GB2312"/>
              </w:rPr>
              <w:t>采购品目名称</w:t>
            </w:r>
          </w:p>
        </w:tc>
        <w:tc>
          <w:tcPr>
            <w:tcW w:w="821" w:type="dxa"/>
          </w:tcPr>
          <w:p w14:paraId="5C452CDA">
            <w:pPr>
              <w:pStyle w:val="4"/>
              <w:jc w:val="center"/>
            </w:pPr>
            <w:r>
              <w:rPr>
                <w:rFonts w:ascii="仿宋_GB2312" w:hAnsi="仿宋_GB2312" w:eastAsia="仿宋_GB2312" w:cs="仿宋_GB2312"/>
              </w:rPr>
              <w:t>标的名称</w:t>
            </w:r>
          </w:p>
        </w:tc>
        <w:tc>
          <w:tcPr>
            <w:tcW w:w="821" w:type="dxa"/>
          </w:tcPr>
          <w:p w14:paraId="18F1AD1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8F6C677">
            <w:pPr>
              <w:pStyle w:val="4"/>
              <w:jc w:val="center"/>
            </w:pPr>
            <w:r>
              <w:rPr>
                <w:rFonts w:ascii="仿宋_GB2312" w:hAnsi="仿宋_GB2312" w:eastAsia="仿宋_GB2312" w:cs="仿宋_GB2312"/>
              </w:rPr>
              <w:t>标的金额 （元）</w:t>
            </w:r>
          </w:p>
        </w:tc>
        <w:tc>
          <w:tcPr>
            <w:tcW w:w="821" w:type="dxa"/>
          </w:tcPr>
          <w:p w14:paraId="532C0D51">
            <w:pPr>
              <w:pStyle w:val="4"/>
              <w:jc w:val="center"/>
            </w:pPr>
            <w:r>
              <w:rPr>
                <w:rFonts w:ascii="仿宋_GB2312" w:hAnsi="仿宋_GB2312" w:eastAsia="仿宋_GB2312" w:cs="仿宋_GB2312"/>
              </w:rPr>
              <w:t>所属行业</w:t>
            </w:r>
          </w:p>
        </w:tc>
        <w:tc>
          <w:tcPr>
            <w:tcW w:w="821" w:type="dxa"/>
          </w:tcPr>
          <w:p w14:paraId="2062C826">
            <w:pPr>
              <w:pStyle w:val="4"/>
              <w:jc w:val="center"/>
            </w:pPr>
            <w:r>
              <w:rPr>
                <w:rFonts w:ascii="仿宋_GB2312" w:hAnsi="仿宋_GB2312" w:eastAsia="仿宋_GB2312" w:cs="仿宋_GB2312"/>
              </w:rPr>
              <w:t>是否涉及核心产品</w:t>
            </w:r>
          </w:p>
        </w:tc>
        <w:tc>
          <w:tcPr>
            <w:tcW w:w="821" w:type="dxa"/>
          </w:tcPr>
          <w:p w14:paraId="2E167D63">
            <w:pPr>
              <w:pStyle w:val="4"/>
              <w:jc w:val="center"/>
            </w:pPr>
            <w:r>
              <w:rPr>
                <w:rFonts w:ascii="仿宋_GB2312" w:hAnsi="仿宋_GB2312" w:eastAsia="仿宋_GB2312" w:cs="仿宋_GB2312"/>
              </w:rPr>
              <w:t>是否涉及采购进口产品</w:t>
            </w:r>
          </w:p>
        </w:tc>
        <w:tc>
          <w:tcPr>
            <w:tcW w:w="821" w:type="dxa"/>
          </w:tcPr>
          <w:p w14:paraId="5A131FB7">
            <w:pPr>
              <w:pStyle w:val="4"/>
              <w:jc w:val="center"/>
            </w:pPr>
            <w:r>
              <w:rPr>
                <w:rFonts w:ascii="仿宋_GB2312" w:hAnsi="仿宋_GB2312" w:eastAsia="仿宋_GB2312" w:cs="仿宋_GB2312"/>
              </w:rPr>
              <w:t>是否涉及强制采购节能产品</w:t>
            </w:r>
          </w:p>
        </w:tc>
        <w:tc>
          <w:tcPr>
            <w:tcW w:w="639" w:type="dxa"/>
          </w:tcPr>
          <w:p w14:paraId="7D441DFE">
            <w:pPr>
              <w:pStyle w:val="4"/>
              <w:jc w:val="center"/>
            </w:pPr>
            <w:r>
              <w:rPr>
                <w:rFonts w:ascii="仿宋_GB2312" w:hAnsi="仿宋_GB2312" w:eastAsia="仿宋_GB2312" w:cs="仿宋_GB2312"/>
              </w:rPr>
              <w:t>是否涉及优先采购节能产品</w:t>
            </w:r>
          </w:p>
        </w:tc>
        <w:tc>
          <w:tcPr>
            <w:tcW w:w="639" w:type="dxa"/>
          </w:tcPr>
          <w:p w14:paraId="0A2025C5">
            <w:pPr>
              <w:pStyle w:val="4"/>
              <w:jc w:val="center"/>
            </w:pPr>
            <w:r>
              <w:rPr>
                <w:rFonts w:ascii="仿宋_GB2312" w:hAnsi="仿宋_GB2312" w:eastAsia="仿宋_GB2312" w:cs="仿宋_GB2312"/>
              </w:rPr>
              <w:t>是否涉及优先采购环境标志产品</w:t>
            </w:r>
          </w:p>
        </w:tc>
      </w:tr>
      <w:tr w14:paraId="5E93DA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6B0567">
            <w:pPr>
              <w:pStyle w:val="4"/>
              <w:jc w:val="left"/>
            </w:pPr>
            <w:r>
              <w:rPr>
                <w:rFonts w:ascii="仿宋_GB2312" w:hAnsi="仿宋_GB2312" w:eastAsia="仿宋_GB2312" w:cs="仿宋_GB2312"/>
              </w:rPr>
              <w:t>1</w:t>
            </w:r>
          </w:p>
        </w:tc>
        <w:tc>
          <w:tcPr>
            <w:tcW w:w="821" w:type="dxa"/>
          </w:tcPr>
          <w:p w14:paraId="2E1BD0B9">
            <w:pPr>
              <w:pStyle w:val="4"/>
              <w:jc w:val="left"/>
            </w:pPr>
            <w:r>
              <w:rPr>
                <w:rFonts w:ascii="仿宋_GB2312" w:hAnsi="仿宋_GB2312" w:eastAsia="仿宋_GB2312" w:cs="仿宋_GB2312"/>
              </w:rPr>
              <w:t>A02329900 其他医疗设备</w:t>
            </w:r>
          </w:p>
        </w:tc>
        <w:tc>
          <w:tcPr>
            <w:tcW w:w="821" w:type="dxa"/>
          </w:tcPr>
          <w:p w14:paraId="00BB8C0B">
            <w:pPr>
              <w:pStyle w:val="4"/>
              <w:jc w:val="left"/>
            </w:pPr>
            <w:r>
              <w:rPr>
                <w:rFonts w:ascii="仿宋_GB2312" w:hAnsi="仿宋_GB2312" w:eastAsia="仿宋_GB2312" w:cs="仿宋_GB2312"/>
              </w:rPr>
              <w:t>血液透析机</w:t>
            </w:r>
          </w:p>
        </w:tc>
        <w:tc>
          <w:tcPr>
            <w:tcW w:w="821" w:type="dxa"/>
          </w:tcPr>
          <w:p w14:paraId="206B7902">
            <w:pPr>
              <w:pStyle w:val="4"/>
              <w:jc w:val="right"/>
            </w:pPr>
            <w:r>
              <w:rPr>
                <w:rFonts w:ascii="仿宋_GB2312" w:hAnsi="仿宋_GB2312" w:eastAsia="仿宋_GB2312" w:cs="仿宋_GB2312"/>
              </w:rPr>
              <w:t>4.00（台）</w:t>
            </w:r>
          </w:p>
        </w:tc>
        <w:tc>
          <w:tcPr>
            <w:tcW w:w="821" w:type="dxa"/>
          </w:tcPr>
          <w:p w14:paraId="7AA0607E">
            <w:pPr>
              <w:pStyle w:val="4"/>
              <w:jc w:val="right"/>
            </w:pPr>
            <w:r>
              <w:rPr>
                <w:rFonts w:ascii="仿宋_GB2312" w:hAnsi="仿宋_GB2312" w:eastAsia="仿宋_GB2312" w:cs="仿宋_GB2312"/>
              </w:rPr>
              <w:t>510,000.00</w:t>
            </w:r>
          </w:p>
        </w:tc>
        <w:tc>
          <w:tcPr>
            <w:tcW w:w="821" w:type="dxa"/>
          </w:tcPr>
          <w:p w14:paraId="0ABD1EBD">
            <w:pPr>
              <w:pStyle w:val="4"/>
              <w:jc w:val="left"/>
            </w:pPr>
            <w:r>
              <w:rPr>
                <w:rFonts w:ascii="仿宋_GB2312" w:hAnsi="仿宋_GB2312" w:eastAsia="仿宋_GB2312" w:cs="仿宋_GB2312"/>
              </w:rPr>
              <w:t>工业</w:t>
            </w:r>
          </w:p>
        </w:tc>
        <w:tc>
          <w:tcPr>
            <w:tcW w:w="821" w:type="dxa"/>
          </w:tcPr>
          <w:p w14:paraId="77A2973A">
            <w:pPr>
              <w:pStyle w:val="4"/>
              <w:jc w:val="left"/>
            </w:pPr>
            <w:r>
              <w:rPr>
                <w:rFonts w:ascii="仿宋_GB2312" w:hAnsi="仿宋_GB2312" w:eastAsia="仿宋_GB2312" w:cs="仿宋_GB2312"/>
              </w:rPr>
              <w:t>是</w:t>
            </w:r>
          </w:p>
        </w:tc>
        <w:tc>
          <w:tcPr>
            <w:tcW w:w="821" w:type="dxa"/>
          </w:tcPr>
          <w:p w14:paraId="02995248">
            <w:pPr>
              <w:pStyle w:val="4"/>
              <w:jc w:val="left"/>
            </w:pPr>
            <w:r>
              <w:rPr>
                <w:rFonts w:ascii="仿宋_GB2312" w:hAnsi="仿宋_GB2312" w:eastAsia="仿宋_GB2312" w:cs="仿宋_GB2312"/>
              </w:rPr>
              <w:t>否</w:t>
            </w:r>
          </w:p>
        </w:tc>
        <w:tc>
          <w:tcPr>
            <w:tcW w:w="821" w:type="dxa"/>
          </w:tcPr>
          <w:p w14:paraId="6EF83635">
            <w:pPr>
              <w:pStyle w:val="4"/>
              <w:jc w:val="left"/>
            </w:pPr>
            <w:r>
              <w:rPr>
                <w:rFonts w:ascii="仿宋_GB2312" w:hAnsi="仿宋_GB2312" w:eastAsia="仿宋_GB2312" w:cs="仿宋_GB2312"/>
              </w:rPr>
              <w:t>否</w:t>
            </w:r>
          </w:p>
        </w:tc>
        <w:tc>
          <w:tcPr>
            <w:tcW w:w="639" w:type="dxa"/>
          </w:tcPr>
          <w:p w14:paraId="50B9D79F">
            <w:pPr>
              <w:pStyle w:val="4"/>
              <w:jc w:val="left"/>
            </w:pPr>
            <w:r>
              <w:rPr>
                <w:rFonts w:ascii="仿宋_GB2312" w:hAnsi="仿宋_GB2312" w:eastAsia="仿宋_GB2312" w:cs="仿宋_GB2312"/>
              </w:rPr>
              <w:t>否</w:t>
            </w:r>
          </w:p>
        </w:tc>
        <w:tc>
          <w:tcPr>
            <w:tcW w:w="639" w:type="dxa"/>
          </w:tcPr>
          <w:p w14:paraId="1C183BD1">
            <w:pPr>
              <w:pStyle w:val="4"/>
              <w:jc w:val="left"/>
            </w:pPr>
            <w:r>
              <w:rPr>
                <w:rFonts w:ascii="仿宋_GB2312" w:hAnsi="仿宋_GB2312" w:eastAsia="仿宋_GB2312" w:cs="仿宋_GB2312"/>
              </w:rPr>
              <w:t>否</w:t>
            </w:r>
          </w:p>
        </w:tc>
      </w:tr>
      <w:tr w14:paraId="20190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6A468E">
            <w:pPr>
              <w:pStyle w:val="4"/>
              <w:jc w:val="left"/>
            </w:pPr>
            <w:r>
              <w:rPr>
                <w:rFonts w:ascii="仿宋_GB2312" w:hAnsi="仿宋_GB2312" w:eastAsia="仿宋_GB2312" w:cs="仿宋_GB2312"/>
              </w:rPr>
              <w:t>2</w:t>
            </w:r>
          </w:p>
        </w:tc>
        <w:tc>
          <w:tcPr>
            <w:tcW w:w="821" w:type="dxa"/>
          </w:tcPr>
          <w:p w14:paraId="37F3D102">
            <w:pPr>
              <w:pStyle w:val="4"/>
              <w:jc w:val="left"/>
            </w:pPr>
            <w:r>
              <w:rPr>
                <w:rFonts w:ascii="仿宋_GB2312" w:hAnsi="仿宋_GB2312" w:eastAsia="仿宋_GB2312" w:cs="仿宋_GB2312"/>
              </w:rPr>
              <w:t>A02329900 其他医疗设备</w:t>
            </w:r>
          </w:p>
        </w:tc>
        <w:tc>
          <w:tcPr>
            <w:tcW w:w="821" w:type="dxa"/>
          </w:tcPr>
          <w:p w14:paraId="04A500F1">
            <w:pPr>
              <w:pStyle w:val="4"/>
              <w:jc w:val="left"/>
            </w:pPr>
            <w:r>
              <w:rPr>
                <w:rFonts w:ascii="仿宋_GB2312" w:hAnsi="仿宋_GB2312" w:eastAsia="仿宋_GB2312" w:cs="仿宋_GB2312"/>
              </w:rPr>
              <w:t>血液透析滤过机</w:t>
            </w:r>
          </w:p>
        </w:tc>
        <w:tc>
          <w:tcPr>
            <w:tcW w:w="821" w:type="dxa"/>
          </w:tcPr>
          <w:p w14:paraId="340DE1C0">
            <w:pPr>
              <w:pStyle w:val="4"/>
              <w:jc w:val="right"/>
            </w:pPr>
            <w:r>
              <w:rPr>
                <w:rFonts w:ascii="仿宋_GB2312" w:hAnsi="仿宋_GB2312" w:eastAsia="仿宋_GB2312" w:cs="仿宋_GB2312"/>
              </w:rPr>
              <w:t>1.00（台）</w:t>
            </w:r>
          </w:p>
        </w:tc>
        <w:tc>
          <w:tcPr>
            <w:tcW w:w="821" w:type="dxa"/>
          </w:tcPr>
          <w:p w14:paraId="76EF4BD0">
            <w:pPr>
              <w:pStyle w:val="4"/>
              <w:jc w:val="right"/>
            </w:pPr>
            <w:r>
              <w:rPr>
                <w:rFonts w:ascii="仿宋_GB2312" w:hAnsi="仿宋_GB2312" w:eastAsia="仿宋_GB2312" w:cs="仿宋_GB2312"/>
              </w:rPr>
              <w:t>210,000.00</w:t>
            </w:r>
          </w:p>
        </w:tc>
        <w:tc>
          <w:tcPr>
            <w:tcW w:w="821" w:type="dxa"/>
          </w:tcPr>
          <w:p w14:paraId="0125C096">
            <w:pPr>
              <w:pStyle w:val="4"/>
              <w:jc w:val="left"/>
            </w:pPr>
            <w:r>
              <w:rPr>
                <w:rFonts w:ascii="仿宋_GB2312" w:hAnsi="仿宋_GB2312" w:eastAsia="仿宋_GB2312" w:cs="仿宋_GB2312"/>
              </w:rPr>
              <w:t>工业</w:t>
            </w:r>
          </w:p>
        </w:tc>
        <w:tc>
          <w:tcPr>
            <w:tcW w:w="821" w:type="dxa"/>
          </w:tcPr>
          <w:p w14:paraId="71658E44">
            <w:pPr>
              <w:pStyle w:val="4"/>
              <w:jc w:val="left"/>
            </w:pPr>
            <w:r>
              <w:rPr>
                <w:rFonts w:ascii="仿宋_GB2312" w:hAnsi="仿宋_GB2312" w:eastAsia="仿宋_GB2312" w:cs="仿宋_GB2312"/>
              </w:rPr>
              <w:t>否</w:t>
            </w:r>
          </w:p>
        </w:tc>
        <w:tc>
          <w:tcPr>
            <w:tcW w:w="821" w:type="dxa"/>
          </w:tcPr>
          <w:p w14:paraId="052B2B8A">
            <w:pPr>
              <w:pStyle w:val="4"/>
              <w:jc w:val="left"/>
            </w:pPr>
            <w:r>
              <w:rPr>
                <w:rFonts w:ascii="仿宋_GB2312" w:hAnsi="仿宋_GB2312" w:eastAsia="仿宋_GB2312" w:cs="仿宋_GB2312"/>
              </w:rPr>
              <w:t>否</w:t>
            </w:r>
          </w:p>
        </w:tc>
        <w:tc>
          <w:tcPr>
            <w:tcW w:w="821" w:type="dxa"/>
          </w:tcPr>
          <w:p w14:paraId="77CC24F8">
            <w:pPr>
              <w:pStyle w:val="4"/>
              <w:jc w:val="left"/>
            </w:pPr>
            <w:r>
              <w:rPr>
                <w:rFonts w:ascii="仿宋_GB2312" w:hAnsi="仿宋_GB2312" w:eastAsia="仿宋_GB2312" w:cs="仿宋_GB2312"/>
              </w:rPr>
              <w:t>否</w:t>
            </w:r>
          </w:p>
        </w:tc>
        <w:tc>
          <w:tcPr>
            <w:tcW w:w="639" w:type="dxa"/>
          </w:tcPr>
          <w:p w14:paraId="7AD978BE">
            <w:pPr>
              <w:pStyle w:val="4"/>
              <w:jc w:val="left"/>
            </w:pPr>
            <w:r>
              <w:rPr>
                <w:rFonts w:ascii="仿宋_GB2312" w:hAnsi="仿宋_GB2312" w:eastAsia="仿宋_GB2312" w:cs="仿宋_GB2312"/>
              </w:rPr>
              <w:t>否</w:t>
            </w:r>
          </w:p>
        </w:tc>
        <w:tc>
          <w:tcPr>
            <w:tcW w:w="639" w:type="dxa"/>
          </w:tcPr>
          <w:p w14:paraId="1CB9777A">
            <w:pPr>
              <w:pStyle w:val="4"/>
              <w:jc w:val="left"/>
            </w:pPr>
            <w:r>
              <w:rPr>
                <w:rFonts w:ascii="仿宋_GB2312" w:hAnsi="仿宋_GB2312" w:eastAsia="仿宋_GB2312" w:cs="仿宋_GB2312"/>
              </w:rPr>
              <w:t>否</w:t>
            </w:r>
          </w:p>
        </w:tc>
      </w:tr>
      <w:tr w14:paraId="20E9FD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A21F7D">
            <w:pPr>
              <w:pStyle w:val="4"/>
              <w:jc w:val="left"/>
            </w:pPr>
            <w:r>
              <w:rPr>
                <w:rFonts w:ascii="仿宋_GB2312" w:hAnsi="仿宋_GB2312" w:eastAsia="仿宋_GB2312" w:cs="仿宋_GB2312"/>
              </w:rPr>
              <w:t>3</w:t>
            </w:r>
          </w:p>
        </w:tc>
        <w:tc>
          <w:tcPr>
            <w:tcW w:w="821" w:type="dxa"/>
          </w:tcPr>
          <w:p w14:paraId="0B4F25D5">
            <w:pPr>
              <w:pStyle w:val="4"/>
              <w:jc w:val="left"/>
            </w:pPr>
            <w:r>
              <w:rPr>
                <w:rFonts w:ascii="仿宋_GB2312" w:hAnsi="仿宋_GB2312" w:eastAsia="仿宋_GB2312" w:cs="仿宋_GB2312"/>
              </w:rPr>
              <w:t>A02329900 其他医疗设备</w:t>
            </w:r>
          </w:p>
        </w:tc>
        <w:tc>
          <w:tcPr>
            <w:tcW w:w="821" w:type="dxa"/>
          </w:tcPr>
          <w:p w14:paraId="57482E0B">
            <w:pPr>
              <w:pStyle w:val="4"/>
              <w:jc w:val="left"/>
            </w:pPr>
            <w:r>
              <w:rPr>
                <w:rFonts w:ascii="仿宋_GB2312" w:hAnsi="仿宋_GB2312" w:eastAsia="仿宋_GB2312" w:cs="仿宋_GB2312"/>
              </w:rPr>
              <w:t>血液透析用制水设备</w:t>
            </w:r>
          </w:p>
        </w:tc>
        <w:tc>
          <w:tcPr>
            <w:tcW w:w="821" w:type="dxa"/>
          </w:tcPr>
          <w:p w14:paraId="7C55E8B4">
            <w:pPr>
              <w:pStyle w:val="4"/>
              <w:jc w:val="right"/>
            </w:pPr>
            <w:r>
              <w:rPr>
                <w:rFonts w:ascii="仿宋_GB2312" w:hAnsi="仿宋_GB2312" w:eastAsia="仿宋_GB2312" w:cs="仿宋_GB2312"/>
              </w:rPr>
              <w:t>1.00（套）</w:t>
            </w:r>
          </w:p>
        </w:tc>
        <w:tc>
          <w:tcPr>
            <w:tcW w:w="821" w:type="dxa"/>
          </w:tcPr>
          <w:p w14:paraId="1B1C1A2A">
            <w:pPr>
              <w:pStyle w:val="4"/>
              <w:jc w:val="right"/>
            </w:pPr>
            <w:r>
              <w:rPr>
                <w:rFonts w:ascii="仿宋_GB2312" w:hAnsi="仿宋_GB2312" w:eastAsia="仿宋_GB2312" w:cs="仿宋_GB2312"/>
              </w:rPr>
              <w:t>130,669.00</w:t>
            </w:r>
          </w:p>
        </w:tc>
        <w:tc>
          <w:tcPr>
            <w:tcW w:w="821" w:type="dxa"/>
          </w:tcPr>
          <w:p w14:paraId="6140C76A">
            <w:pPr>
              <w:pStyle w:val="4"/>
              <w:jc w:val="left"/>
            </w:pPr>
            <w:r>
              <w:rPr>
                <w:rFonts w:ascii="仿宋_GB2312" w:hAnsi="仿宋_GB2312" w:eastAsia="仿宋_GB2312" w:cs="仿宋_GB2312"/>
              </w:rPr>
              <w:t>工业</w:t>
            </w:r>
          </w:p>
        </w:tc>
        <w:tc>
          <w:tcPr>
            <w:tcW w:w="821" w:type="dxa"/>
          </w:tcPr>
          <w:p w14:paraId="487FAE3D">
            <w:pPr>
              <w:pStyle w:val="4"/>
              <w:jc w:val="left"/>
            </w:pPr>
            <w:r>
              <w:rPr>
                <w:rFonts w:ascii="仿宋_GB2312" w:hAnsi="仿宋_GB2312" w:eastAsia="仿宋_GB2312" w:cs="仿宋_GB2312"/>
              </w:rPr>
              <w:t>否</w:t>
            </w:r>
          </w:p>
        </w:tc>
        <w:tc>
          <w:tcPr>
            <w:tcW w:w="821" w:type="dxa"/>
          </w:tcPr>
          <w:p w14:paraId="538CEBCF">
            <w:pPr>
              <w:pStyle w:val="4"/>
              <w:jc w:val="left"/>
            </w:pPr>
            <w:r>
              <w:rPr>
                <w:rFonts w:ascii="仿宋_GB2312" w:hAnsi="仿宋_GB2312" w:eastAsia="仿宋_GB2312" w:cs="仿宋_GB2312"/>
              </w:rPr>
              <w:t>否</w:t>
            </w:r>
          </w:p>
        </w:tc>
        <w:tc>
          <w:tcPr>
            <w:tcW w:w="821" w:type="dxa"/>
          </w:tcPr>
          <w:p w14:paraId="68AF7FD1">
            <w:pPr>
              <w:pStyle w:val="4"/>
              <w:jc w:val="left"/>
            </w:pPr>
            <w:r>
              <w:rPr>
                <w:rFonts w:ascii="仿宋_GB2312" w:hAnsi="仿宋_GB2312" w:eastAsia="仿宋_GB2312" w:cs="仿宋_GB2312"/>
              </w:rPr>
              <w:t>否</w:t>
            </w:r>
          </w:p>
        </w:tc>
        <w:tc>
          <w:tcPr>
            <w:tcW w:w="639" w:type="dxa"/>
          </w:tcPr>
          <w:p w14:paraId="2368CC2D">
            <w:pPr>
              <w:pStyle w:val="4"/>
              <w:jc w:val="left"/>
            </w:pPr>
            <w:r>
              <w:rPr>
                <w:rFonts w:ascii="仿宋_GB2312" w:hAnsi="仿宋_GB2312" w:eastAsia="仿宋_GB2312" w:cs="仿宋_GB2312"/>
              </w:rPr>
              <w:t>否</w:t>
            </w:r>
          </w:p>
        </w:tc>
        <w:tc>
          <w:tcPr>
            <w:tcW w:w="639" w:type="dxa"/>
          </w:tcPr>
          <w:p w14:paraId="202C95DB">
            <w:pPr>
              <w:pStyle w:val="4"/>
              <w:jc w:val="left"/>
            </w:pPr>
            <w:r>
              <w:rPr>
                <w:rFonts w:ascii="仿宋_GB2312" w:hAnsi="仿宋_GB2312" w:eastAsia="仿宋_GB2312" w:cs="仿宋_GB2312"/>
              </w:rPr>
              <w:t>否</w:t>
            </w:r>
          </w:p>
        </w:tc>
      </w:tr>
    </w:tbl>
    <w:p w14:paraId="22778663">
      <w:pPr>
        <w:pStyle w:val="4"/>
        <w:jc w:val="left"/>
      </w:pPr>
      <w:r>
        <w:rPr>
          <w:rFonts w:ascii="仿宋_GB2312" w:hAnsi="仿宋_GB2312" w:eastAsia="仿宋_GB2312" w:cs="仿宋_GB2312"/>
        </w:rPr>
        <w:t>是否适用本国产品标准：是</w:t>
      </w:r>
    </w:p>
    <w:p w14:paraId="66FD18DB">
      <w:pPr>
        <w:pStyle w:val="4"/>
        <w:jc w:val="left"/>
        <w:outlineLvl w:val="3"/>
      </w:pPr>
      <w:r>
        <w:rPr>
          <w:rFonts w:ascii="仿宋_GB2312" w:hAnsi="仿宋_GB2312" w:eastAsia="仿宋_GB2312" w:cs="仿宋_GB2312"/>
          <w:b/>
          <w:sz w:val="24"/>
        </w:rPr>
        <w:t>报价要求</w:t>
      </w:r>
    </w:p>
    <w:p w14:paraId="063D92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F192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04069E5F">
            <w:pPr>
              <w:pStyle w:val="4"/>
              <w:jc w:val="center"/>
            </w:pPr>
            <w:r>
              <w:rPr>
                <w:rFonts w:ascii="仿宋_GB2312" w:hAnsi="仿宋_GB2312" w:eastAsia="仿宋_GB2312" w:cs="仿宋_GB2312"/>
              </w:rPr>
              <w:t>序号</w:t>
            </w:r>
          </w:p>
        </w:tc>
        <w:tc>
          <w:tcPr>
            <w:tcW w:w="1707" w:type="dxa"/>
          </w:tcPr>
          <w:p w14:paraId="0787B74B">
            <w:pPr>
              <w:pStyle w:val="4"/>
              <w:jc w:val="center"/>
            </w:pPr>
            <w:r>
              <w:rPr>
                <w:rFonts w:ascii="仿宋_GB2312" w:hAnsi="仿宋_GB2312" w:eastAsia="仿宋_GB2312" w:cs="仿宋_GB2312"/>
              </w:rPr>
              <w:t>报价内容</w:t>
            </w:r>
          </w:p>
        </w:tc>
        <w:tc>
          <w:tcPr>
            <w:tcW w:w="1138" w:type="dxa"/>
          </w:tcPr>
          <w:p w14:paraId="60727C53">
            <w:pPr>
              <w:pStyle w:val="4"/>
              <w:jc w:val="center"/>
            </w:pPr>
            <w:r>
              <w:rPr>
                <w:rFonts w:ascii="仿宋_GB2312" w:hAnsi="仿宋_GB2312" w:eastAsia="仿宋_GB2312" w:cs="仿宋_GB2312"/>
              </w:rPr>
              <w:t>数量（计量单位）</w:t>
            </w:r>
          </w:p>
        </w:tc>
        <w:tc>
          <w:tcPr>
            <w:tcW w:w="1365" w:type="dxa"/>
          </w:tcPr>
          <w:p w14:paraId="7C6ACE0B">
            <w:pPr>
              <w:pStyle w:val="4"/>
              <w:jc w:val="center"/>
            </w:pPr>
            <w:r>
              <w:rPr>
                <w:rFonts w:ascii="仿宋_GB2312" w:hAnsi="仿宋_GB2312" w:eastAsia="仿宋_GB2312" w:cs="仿宋_GB2312"/>
              </w:rPr>
              <w:t>最高限价</w:t>
            </w:r>
          </w:p>
        </w:tc>
        <w:tc>
          <w:tcPr>
            <w:tcW w:w="1138" w:type="dxa"/>
          </w:tcPr>
          <w:p w14:paraId="35BF7CFD">
            <w:pPr>
              <w:pStyle w:val="4"/>
              <w:jc w:val="center"/>
            </w:pPr>
            <w:r>
              <w:rPr>
                <w:rFonts w:ascii="仿宋_GB2312" w:hAnsi="仿宋_GB2312" w:eastAsia="仿宋_GB2312" w:cs="仿宋_GB2312"/>
              </w:rPr>
              <w:t>价款形式</w:t>
            </w:r>
          </w:p>
        </w:tc>
        <w:tc>
          <w:tcPr>
            <w:tcW w:w="1934" w:type="dxa"/>
          </w:tcPr>
          <w:p w14:paraId="62C5DC57">
            <w:pPr>
              <w:pStyle w:val="4"/>
              <w:jc w:val="center"/>
            </w:pPr>
            <w:r>
              <w:rPr>
                <w:rFonts w:ascii="仿宋_GB2312" w:hAnsi="仿宋_GB2312" w:eastAsia="仿宋_GB2312" w:cs="仿宋_GB2312"/>
              </w:rPr>
              <w:t>报价说明</w:t>
            </w:r>
          </w:p>
        </w:tc>
      </w:tr>
      <w:tr w14:paraId="18AAD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1E9B96">
            <w:pPr>
              <w:pStyle w:val="4"/>
              <w:jc w:val="center"/>
            </w:pPr>
            <w:r>
              <w:rPr>
                <w:rFonts w:ascii="仿宋_GB2312" w:hAnsi="仿宋_GB2312" w:eastAsia="仿宋_GB2312" w:cs="仿宋_GB2312"/>
              </w:rPr>
              <w:t>1</w:t>
            </w:r>
          </w:p>
        </w:tc>
        <w:tc>
          <w:tcPr>
            <w:tcW w:w="1707" w:type="dxa"/>
          </w:tcPr>
          <w:p w14:paraId="00BA8E56">
            <w:pPr>
              <w:pStyle w:val="4"/>
              <w:jc w:val="center"/>
            </w:pPr>
            <w:r>
              <w:rPr>
                <w:rFonts w:ascii="仿宋_GB2312" w:hAnsi="仿宋_GB2312" w:eastAsia="仿宋_GB2312" w:cs="仿宋_GB2312"/>
              </w:rPr>
              <w:t>血液透析机</w:t>
            </w:r>
          </w:p>
        </w:tc>
        <w:tc>
          <w:tcPr>
            <w:tcW w:w="1138" w:type="dxa"/>
          </w:tcPr>
          <w:p w14:paraId="010D6778">
            <w:pPr>
              <w:pStyle w:val="4"/>
              <w:jc w:val="center"/>
            </w:pPr>
            <w:r>
              <w:rPr>
                <w:rFonts w:ascii="仿宋_GB2312" w:hAnsi="仿宋_GB2312" w:eastAsia="仿宋_GB2312" w:cs="仿宋_GB2312"/>
              </w:rPr>
              <w:t>4.00（台）</w:t>
            </w:r>
          </w:p>
        </w:tc>
        <w:tc>
          <w:tcPr>
            <w:tcW w:w="1365" w:type="dxa"/>
          </w:tcPr>
          <w:p w14:paraId="71376D6D">
            <w:pPr>
              <w:pStyle w:val="4"/>
              <w:jc w:val="center"/>
            </w:pPr>
            <w:r>
              <w:rPr>
                <w:rFonts w:ascii="仿宋_GB2312" w:hAnsi="仿宋_GB2312" w:eastAsia="仿宋_GB2312" w:cs="仿宋_GB2312"/>
              </w:rPr>
              <w:t>510,000.00</w:t>
            </w:r>
          </w:p>
        </w:tc>
        <w:tc>
          <w:tcPr>
            <w:tcW w:w="1138" w:type="dxa"/>
          </w:tcPr>
          <w:p w14:paraId="065C5D4A">
            <w:pPr>
              <w:pStyle w:val="4"/>
              <w:jc w:val="center"/>
            </w:pPr>
            <w:r>
              <w:rPr>
                <w:rFonts w:ascii="仿宋_GB2312" w:hAnsi="仿宋_GB2312" w:eastAsia="仿宋_GB2312" w:cs="仿宋_GB2312"/>
              </w:rPr>
              <w:t>总价</w:t>
            </w:r>
          </w:p>
        </w:tc>
        <w:tc>
          <w:tcPr>
            <w:tcW w:w="1934" w:type="dxa"/>
          </w:tcPr>
          <w:p w14:paraId="568E3AC6">
            <w:pPr>
              <w:pStyle w:val="4"/>
              <w:jc w:val="left"/>
            </w:pPr>
            <w:r>
              <w:rPr>
                <w:rFonts w:ascii="仿宋_GB2312" w:hAnsi="仿宋_GB2312" w:eastAsia="仿宋_GB2312" w:cs="仿宋_GB2312"/>
              </w:rPr>
              <w:t>无</w:t>
            </w:r>
          </w:p>
        </w:tc>
      </w:tr>
      <w:tr w14:paraId="094AC6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0C71EC">
            <w:pPr>
              <w:pStyle w:val="4"/>
              <w:jc w:val="center"/>
            </w:pPr>
            <w:r>
              <w:rPr>
                <w:rFonts w:ascii="仿宋_GB2312" w:hAnsi="仿宋_GB2312" w:eastAsia="仿宋_GB2312" w:cs="仿宋_GB2312"/>
              </w:rPr>
              <w:t>2</w:t>
            </w:r>
          </w:p>
        </w:tc>
        <w:tc>
          <w:tcPr>
            <w:tcW w:w="1707" w:type="dxa"/>
          </w:tcPr>
          <w:p w14:paraId="6535693D">
            <w:pPr>
              <w:pStyle w:val="4"/>
              <w:jc w:val="center"/>
            </w:pPr>
            <w:r>
              <w:rPr>
                <w:rFonts w:ascii="仿宋_GB2312" w:hAnsi="仿宋_GB2312" w:eastAsia="仿宋_GB2312" w:cs="仿宋_GB2312"/>
              </w:rPr>
              <w:t>血液透析滤过机</w:t>
            </w:r>
          </w:p>
        </w:tc>
        <w:tc>
          <w:tcPr>
            <w:tcW w:w="1138" w:type="dxa"/>
          </w:tcPr>
          <w:p w14:paraId="4D76F7BF">
            <w:pPr>
              <w:pStyle w:val="4"/>
              <w:jc w:val="center"/>
            </w:pPr>
            <w:r>
              <w:rPr>
                <w:rFonts w:ascii="仿宋_GB2312" w:hAnsi="仿宋_GB2312" w:eastAsia="仿宋_GB2312" w:cs="仿宋_GB2312"/>
              </w:rPr>
              <w:t>1.00（台）</w:t>
            </w:r>
          </w:p>
        </w:tc>
        <w:tc>
          <w:tcPr>
            <w:tcW w:w="1365" w:type="dxa"/>
          </w:tcPr>
          <w:p w14:paraId="1DD77632">
            <w:pPr>
              <w:pStyle w:val="4"/>
              <w:jc w:val="center"/>
            </w:pPr>
            <w:r>
              <w:rPr>
                <w:rFonts w:ascii="仿宋_GB2312" w:hAnsi="仿宋_GB2312" w:eastAsia="仿宋_GB2312" w:cs="仿宋_GB2312"/>
              </w:rPr>
              <w:t>210,000.00</w:t>
            </w:r>
          </w:p>
        </w:tc>
        <w:tc>
          <w:tcPr>
            <w:tcW w:w="1138" w:type="dxa"/>
          </w:tcPr>
          <w:p w14:paraId="5C80CE40">
            <w:pPr>
              <w:pStyle w:val="4"/>
              <w:jc w:val="center"/>
            </w:pPr>
            <w:r>
              <w:rPr>
                <w:rFonts w:ascii="仿宋_GB2312" w:hAnsi="仿宋_GB2312" w:eastAsia="仿宋_GB2312" w:cs="仿宋_GB2312"/>
              </w:rPr>
              <w:t>总价</w:t>
            </w:r>
          </w:p>
        </w:tc>
        <w:tc>
          <w:tcPr>
            <w:tcW w:w="1934" w:type="dxa"/>
          </w:tcPr>
          <w:p w14:paraId="4D90DF4A">
            <w:pPr>
              <w:pStyle w:val="4"/>
              <w:jc w:val="left"/>
            </w:pPr>
            <w:r>
              <w:rPr>
                <w:rFonts w:ascii="仿宋_GB2312" w:hAnsi="仿宋_GB2312" w:eastAsia="仿宋_GB2312" w:cs="仿宋_GB2312"/>
              </w:rPr>
              <w:t>无</w:t>
            </w:r>
          </w:p>
        </w:tc>
      </w:tr>
      <w:tr w14:paraId="0CDDA0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D30EB8">
            <w:pPr>
              <w:pStyle w:val="4"/>
              <w:jc w:val="center"/>
            </w:pPr>
            <w:r>
              <w:rPr>
                <w:rFonts w:ascii="仿宋_GB2312" w:hAnsi="仿宋_GB2312" w:eastAsia="仿宋_GB2312" w:cs="仿宋_GB2312"/>
              </w:rPr>
              <w:t>3</w:t>
            </w:r>
          </w:p>
        </w:tc>
        <w:tc>
          <w:tcPr>
            <w:tcW w:w="1707" w:type="dxa"/>
          </w:tcPr>
          <w:p w14:paraId="0C442074">
            <w:pPr>
              <w:pStyle w:val="4"/>
              <w:jc w:val="center"/>
            </w:pPr>
            <w:r>
              <w:rPr>
                <w:rFonts w:ascii="仿宋_GB2312" w:hAnsi="仿宋_GB2312" w:eastAsia="仿宋_GB2312" w:cs="仿宋_GB2312"/>
              </w:rPr>
              <w:t>血液透析用制水设备</w:t>
            </w:r>
          </w:p>
        </w:tc>
        <w:tc>
          <w:tcPr>
            <w:tcW w:w="1138" w:type="dxa"/>
          </w:tcPr>
          <w:p w14:paraId="18BA24E3">
            <w:pPr>
              <w:pStyle w:val="4"/>
              <w:jc w:val="center"/>
            </w:pPr>
            <w:r>
              <w:rPr>
                <w:rFonts w:ascii="仿宋_GB2312" w:hAnsi="仿宋_GB2312" w:eastAsia="仿宋_GB2312" w:cs="仿宋_GB2312"/>
              </w:rPr>
              <w:t>1.00（套）</w:t>
            </w:r>
          </w:p>
        </w:tc>
        <w:tc>
          <w:tcPr>
            <w:tcW w:w="1365" w:type="dxa"/>
          </w:tcPr>
          <w:p w14:paraId="3EE7F184">
            <w:pPr>
              <w:pStyle w:val="4"/>
              <w:jc w:val="center"/>
            </w:pPr>
            <w:r>
              <w:rPr>
                <w:rFonts w:ascii="仿宋_GB2312" w:hAnsi="仿宋_GB2312" w:eastAsia="仿宋_GB2312" w:cs="仿宋_GB2312"/>
              </w:rPr>
              <w:t>130,669.00</w:t>
            </w:r>
          </w:p>
        </w:tc>
        <w:tc>
          <w:tcPr>
            <w:tcW w:w="1138" w:type="dxa"/>
          </w:tcPr>
          <w:p w14:paraId="11FFBCAE">
            <w:pPr>
              <w:pStyle w:val="4"/>
              <w:jc w:val="center"/>
            </w:pPr>
            <w:r>
              <w:rPr>
                <w:rFonts w:ascii="仿宋_GB2312" w:hAnsi="仿宋_GB2312" w:eastAsia="仿宋_GB2312" w:cs="仿宋_GB2312"/>
              </w:rPr>
              <w:t>总价</w:t>
            </w:r>
          </w:p>
        </w:tc>
        <w:tc>
          <w:tcPr>
            <w:tcW w:w="1934" w:type="dxa"/>
          </w:tcPr>
          <w:p w14:paraId="6F51FE96">
            <w:pPr>
              <w:pStyle w:val="4"/>
              <w:jc w:val="left"/>
            </w:pPr>
            <w:r>
              <w:rPr>
                <w:rFonts w:ascii="仿宋_GB2312" w:hAnsi="仿宋_GB2312" w:eastAsia="仿宋_GB2312" w:cs="仿宋_GB2312"/>
              </w:rPr>
              <w:t>无</w:t>
            </w:r>
          </w:p>
        </w:tc>
      </w:tr>
    </w:tbl>
    <w:p w14:paraId="1972C4B5">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0C0422B0">
      <w:pPr>
        <w:pStyle w:val="4"/>
        <w:jc w:val="left"/>
      </w:pPr>
      <w:r>
        <w:rPr>
          <w:rFonts w:ascii="仿宋_GB2312" w:hAnsi="仿宋_GB2312" w:eastAsia="仿宋_GB2312" w:cs="仿宋_GB2312"/>
          <w:b/>
        </w:rPr>
        <w:t>本项目涉及核心产品：</w:t>
      </w:r>
    </w:p>
    <w:p w14:paraId="5A6D631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9CA3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5258B9">
            <w:pPr>
              <w:pStyle w:val="4"/>
              <w:jc w:val="center"/>
            </w:pPr>
            <w:r>
              <w:rPr>
                <w:rFonts w:ascii="仿宋_GB2312" w:hAnsi="仿宋_GB2312" w:eastAsia="仿宋_GB2312" w:cs="仿宋_GB2312"/>
              </w:rPr>
              <w:t>序号</w:t>
            </w:r>
          </w:p>
        </w:tc>
        <w:tc>
          <w:tcPr>
            <w:tcW w:w="2492" w:type="dxa"/>
          </w:tcPr>
          <w:p w14:paraId="110C2BC0">
            <w:pPr>
              <w:pStyle w:val="4"/>
              <w:jc w:val="center"/>
            </w:pPr>
            <w:r>
              <w:rPr>
                <w:rFonts w:ascii="仿宋_GB2312" w:hAnsi="仿宋_GB2312" w:eastAsia="仿宋_GB2312" w:cs="仿宋_GB2312"/>
              </w:rPr>
              <w:t>采购品目名称</w:t>
            </w:r>
          </w:p>
        </w:tc>
        <w:tc>
          <w:tcPr>
            <w:tcW w:w="2492" w:type="dxa"/>
          </w:tcPr>
          <w:p w14:paraId="5EE7ABC0">
            <w:pPr>
              <w:pStyle w:val="4"/>
              <w:jc w:val="center"/>
            </w:pPr>
            <w:r>
              <w:rPr>
                <w:rFonts w:ascii="仿宋_GB2312" w:hAnsi="仿宋_GB2312" w:eastAsia="仿宋_GB2312" w:cs="仿宋_GB2312"/>
              </w:rPr>
              <w:t>标的名称</w:t>
            </w:r>
          </w:p>
        </w:tc>
        <w:tc>
          <w:tcPr>
            <w:tcW w:w="2492" w:type="dxa"/>
          </w:tcPr>
          <w:p w14:paraId="0A44FE98">
            <w:pPr>
              <w:pStyle w:val="4"/>
              <w:jc w:val="center"/>
            </w:pPr>
            <w:r>
              <w:rPr>
                <w:rFonts w:ascii="仿宋_GB2312" w:hAnsi="仿宋_GB2312" w:eastAsia="仿宋_GB2312" w:cs="仿宋_GB2312"/>
              </w:rPr>
              <w:t>产品名称</w:t>
            </w:r>
          </w:p>
        </w:tc>
      </w:tr>
      <w:tr w14:paraId="0E815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44E5BC">
            <w:pPr>
              <w:pStyle w:val="4"/>
              <w:jc w:val="left"/>
            </w:pPr>
            <w:r>
              <w:rPr>
                <w:rFonts w:ascii="仿宋_GB2312" w:hAnsi="仿宋_GB2312" w:eastAsia="仿宋_GB2312" w:cs="仿宋_GB2312"/>
              </w:rPr>
              <w:t>1</w:t>
            </w:r>
          </w:p>
        </w:tc>
        <w:tc>
          <w:tcPr>
            <w:tcW w:w="2492" w:type="dxa"/>
          </w:tcPr>
          <w:p w14:paraId="17C6C1C7">
            <w:pPr>
              <w:pStyle w:val="4"/>
              <w:jc w:val="left"/>
            </w:pPr>
            <w:r>
              <w:rPr>
                <w:rFonts w:ascii="仿宋_GB2312" w:hAnsi="仿宋_GB2312" w:eastAsia="仿宋_GB2312" w:cs="仿宋_GB2312"/>
              </w:rPr>
              <w:t>A02329900 其他医疗设备</w:t>
            </w:r>
          </w:p>
        </w:tc>
        <w:tc>
          <w:tcPr>
            <w:tcW w:w="2492" w:type="dxa"/>
          </w:tcPr>
          <w:p w14:paraId="58215BEB">
            <w:pPr>
              <w:pStyle w:val="4"/>
              <w:jc w:val="left"/>
            </w:pPr>
            <w:r>
              <w:rPr>
                <w:rFonts w:ascii="仿宋_GB2312" w:hAnsi="仿宋_GB2312" w:eastAsia="仿宋_GB2312" w:cs="仿宋_GB2312"/>
              </w:rPr>
              <w:t>血液透析机</w:t>
            </w:r>
          </w:p>
        </w:tc>
        <w:tc>
          <w:tcPr>
            <w:tcW w:w="2492" w:type="dxa"/>
          </w:tcPr>
          <w:p w14:paraId="7BA1C349">
            <w:pPr>
              <w:pStyle w:val="4"/>
              <w:jc w:val="left"/>
            </w:pPr>
            <w:r>
              <w:rPr>
                <w:rFonts w:ascii="仿宋_GB2312" w:hAnsi="仿宋_GB2312" w:eastAsia="仿宋_GB2312" w:cs="仿宋_GB2312"/>
              </w:rPr>
              <w:t>血液透析机</w:t>
            </w:r>
          </w:p>
        </w:tc>
      </w:tr>
    </w:tbl>
    <w:p w14:paraId="40A7E745">
      <w:pPr>
        <w:pStyle w:val="4"/>
        <w:ind w:firstLine="480"/>
        <w:jc w:val="left"/>
      </w:pPr>
      <w:r>
        <w:rPr>
          <w:rFonts w:ascii="仿宋_GB2312" w:hAnsi="仿宋_GB2312" w:eastAsia="仿宋_GB2312" w:cs="仿宋_GB2312"/>
        </w:rPr>
        <w:t>注：涉及核心产品的，具体评审规定见第四章。</w:t>
      </w:r>
    </w:p>
    <w:p w14:paraId="304ABBC8">
      <w:pPr>
        <w:pStyle w:val="4"/>
        <w:jc w:val="left"/>
      </w:pPr>
      <w:r>
        <w:rPr>
          <w:rFonts w:ascii="仿宋_GB2312" w:hAnsi="仿宋_GB2312" w:eastAsia="仿宋_GB2312" w:cs="仿宋_GB2312"/>
          <w:b/>
        </w:rPr>
        <w:t>本项目涉及采购进口产品：</w:t>
      </w:r>
    </w:p>
    <w:p w14:paraId="5B7C867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BF7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010A307">
            <w:pPr>
              <w:pStyle w:val="4"/>
              <w:jc w:val="center"/>
            </w:pPr>
            <w:r>
              <w:rPr>
                <w:rFonts w:ascii="仿宋_GB2312" w:hAnsi="仿宋_GB2312" w:eastAsia="仿宋_GB2312" w:cs="仿宋_GB2312"/>
              </w:rPr>
              <w:t>序号</w:t>
            </w:r>
          </w:p>
        </w:tc>
        <w:tc>
          <w:tcPr>
            <w:tcW w:w="2492" w:type="dxa"/>
          </w:tcPr>
          <w:p w14:paraId="072BBB30">
            <w:pPr>
              <w:pStyle w:val="4"/>
              <w:jc w:val="center"/>
            </w:pPr>
            <w:r>
              <w:rPr>
                <w:rFonts w:ascii="仿宋_GB2312" w:hAnsi="仿宋_GB2312" w:eastAsia="仿宋_GB2312" w:cs="仿宋_GB2312"/>
              </w:rPr>
              <w:t>采购品目名称</w:t>
            </w:r>
          </w:p>
        </w:tc>
        <w:tc>
          <w:tcPr>
            <w:tcW w:w="2492" w:type="dxa"/>
          </w:tcPr>
          <w:p w14:paraId="6662A03F">
            <w:pPr>
              <w:pStyle w:val="4"/>
              <w:jc w:val="center"/>
            </w:pPr>
            <w:r>
              <w:rPr>
                <w:rFonts w:ascii="仿宋_GB2312" w:hAnsi="仿宋_GB2312" w:eastAsia="仿宋_GB2312" w:cs="仿宋_GB2312"/>
              </w:rPr>
              <w:t>标的名称</w:t>
            </w:r>
          </w:p>
        </w:tc>
        <w:tc>
          <w:tcPr>
            <w:tcW w:w="2492" w:type="dxa"/>
          </w:tcPr>
          <w:p w14:paraId="304AA302">
            <w:pPr>
              <w:pStyle w:val="4"/>
              <w:jc w:val="center"/>
            </w:pPr>
            <w:r>
              <w:rPr>
                <w:rFonts w:ascii="仿宋_GB2312" w:hAnsi="仿宋_GB2312" w:eastAsia="仿宋_GB2312" w:cs="仿宋_GB2312"/>
              </w:rPr>
              <w:t>产品名称</w:t>
            </w:r>
          </w:p>
        </w:tc>
      </w:tr>
      <w:tr w14:paraId="0E4F15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799ED3">
            <w:pPr>
              <w:pStyle w:val="4"/>
              <w:jc w:val="center"/>
            </w:pPr>
            <w:r>
              <w:rPr>
                <w:rFonts w:ascii="仿宋_GB2312" w:hAnsi="仿宋_GB2312" w:eastAsia="仿宋_GB2312" w:cs="仿宋_GB2312"/>
              </w:rPr>
              <w:t>不涉及</w:t>
            </w:r>
          </w:p>
        </w:tc>
      </w:tr>
    </w:tbl>
    <w:p w14:paraId="07CD4F81">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507CA973">
      <w:pPr>
        <w:pStyle w:val="4"/>
        <w:jc w:val="left"/>
      </w:pPr>
      <w:r>
        <w:rPr>
          <w:rFonts w:ascii="仿宋_GB2312" w:hAnsi="仿宋_GB2312" w:eastAsia="仿宋_GB2312" w:cs="仿宋_GB2312"/>
          <w:b/>
        </w:rPr>
        <w:t>本项目涉及强制采购节能产品：</w:t>
      </w:r>
    </w:p>
    <w:p w14:paraId="5C6960E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B14E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034243">
            <w:pPr>
              <w:pStyle w:val="4"/>
              <w:jc w:val="center"/>
            </w:pPr>
            <w:r>
              <w:rPr>
                <w:rFonts w:ascii="仿宋_GB2312" w:hAnsi="仿宋_GB2312" w:eastAsia="仿宋_GB2312" w:cs="仿宋_GB2312"/>
              </w:rPr>
              <w:t>序号</w:t>
            </w:r>
          </w:p>
        </w:tc>
        <w:tc>
          <w:tcPr>
            <w:tcW w:w="2492" w:type="dxa"/>
          </w:tcPr>
          <w:p w14:paraId="4FCE459E">
            <w:pPr>
              <w:pStyle w:val="4"/>
              <w:jc w:val="center"/>
            </w:pPr>
            <w:r>
              <w:rPr>
                <w:rFonts w:ascii="仿宋_GB2312" w:hAnsi="仿宋_GB2312" w:eastAsia="仿宋_GB2312" w:cs="仿宋_GB2312"/>
              </w:rPr>
              <w:t>采购品目名称</w:t>
            </w:r>
          </w:p>
        </w:tc>
        <w:tc>
          <w:tcPr>
            <w:tcW w:w="2492" w:type="dxa"/>
          </w:tcPr>
          <w:p w14:paraId="1F72697F">
            <w:pPr>
              <w:pStyle w:val="4"/>
              <w:jc w:val="center"/>
            </w:pPr>
            <w:r>
              <w:rPr>
                <w:rFonts w:ascii="仿宋_GB2312" w:hAnsi="仿宋_GB2312" w:eastAsia="仿宋_GB2312" w:cs="仿宋_GB2312"/>
              </w:rPr>
              <w:t>标的名称</w:t>
            </w:r>
          </w:p>
        </w:tc>
        <w:tc>
          <w:tcPr>
            <w:tcW w:w="2492" w:type="dxa"/>
          </w:tcPr>
          <w:p w14:paraId="76F52835">
            <w:pPr>
              <w:pStyle w:val="4"/>
              <w:jc w:val="center"/>
            </w:pPr>
            <w:r>
              <w:rPr>
                <w:rFonts w:ascii="仿宋_GB2312" w:hAnsi="仿宋_GB2312" w:eastAsia="仿宋_GB2312" w:cs="仿宋_GB2312"/>
              </w:rPr>
              <w:t>产品名称</w:t>
            </w:r>
          </w:p>
        </w:tc>
      </w:tr>
      <w:tr w14:paraId="18F37B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8168281">
            <w:pPr>
              <w:pStyle w:val="4"/>
              <w:jc w:val="center"/>
            </w:pPr>
            <w:r>
              <w:rPr>
                <w:rFonts w:ascii="仿宋_GB2312" w:hAnsi="仿宋_GB2312" w:eastAsia="仿宋_GB2312" w:cs="仿宋_GB2312"/>
              </w:rPr>
              <w:t>不涉及</w:t>
            </w:r>
          </w:p>
        </w:tc>
      </w:tr>
    </w:tbl>
    <w:p w14:paraId="3A44FBFF">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4E7AC163">
      <w:pPr>
        <w:pStyle w:val="4"/>
        <w:jc w:val="left"/>
      </w:pPr>
      <w:r>
        <w:rPr>
          <w:rFonts w:ascii="仿宋_GB2312" w:hAnsi="仿宋_GB2312" w:eastAsia="仿宋_GB2312" w:cs="仿宋_GB2312"/>
          <w:b/>
        </w:rPr>
        <w:t>本项目涉及优先采购节能产品：</w:t>
      </w:r>
    </w:p>
    <w:p w14:paraId="297AEFD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DF401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E4FD7C">
            <w:pPr>
              <w:pStyle w:val="4"/>
              <w:jc w:val="center"/>
            </w:pPr>
            <w:r>
              <w:rPr>
                <w:rFonts w:ascii="仿宋_GB2312" w:hAnsi="仿宋_GB2312" w:eastAsia="仿宋_GB2312" w:cs="仿宋_GB2312"/>
              </w:rPr>
              <w:t>序号</w:t>
            </w:r>
          </w:p>
        </w:tc>
        <w:tc>
          <w:tcPr>
            <w:tcW w:w="2492" w:type="dxa"/>
          </w:tcPr>
          <w:p w14:paraId="31EEDC54">
            <w:pPr>
              <w:pStyle w:val="4"/>
              <w:jc w:val="center"/>
            </w:pPr>
            <w:r>
              <w:rPr>
                <w:rFonts w:ascii="仿宋_GB2312" w:hAnsi="仿宋_GB2312" w:eastAsia="仿宋_GB2312" w:cs="仿宋_GB2312"/>
              </w:rPr>
              <w:t>采购品目名称</w:t>
            </w:r>
          </w:p>
        </w:tc>
        <w:tc>
          <w:tcPr>
            <w:tcW w:w="2492" w:type="dxa"/>
          </w:tcPr>
          <w:p w14:paraId="4EE2104E">
            <w:pPr>
              <w:pStyle w:val="4"/>
              <w:jc w:val="center"/>
            </w:pPr>
            <w:r>
              <w:rPr>
                <w:rFonts w:ascii="仿宋_GB2312" w:hAnsi="仿宋_GB2312" w:eastAsia="仿宋_GB2312" w:cs="仿宋_GB2312"/>
              </w:rPr>
              <w:t>标的名称</w:t>
            </w:r>
          </w:p>
        </w:tc>
        <w:tc>
          <w:tcPr>
            <w:tcW w:w="2492" w:type="dxa"/>
          </w:tcPr>
          <w:p w14:paraId="373B3B11">
            <w:pPr>
              <w:pStyle w:val="4"/>
              <w:jc w:val="center"/>
            </w:pPr>
            <w:r>
              <w:rPr>
                <w:rFonts w:ascii="仿宋_GB2312" w:hAnsi="仿宋_GB2312" w:eastAsia="仿宋_GB2312" w:cs="仿宋_GB2312"/>
              </w:rPr>
              <w:t>产品名称</w:t>
            </w:r>
          </w:p>
        </w:tc>
      </w:tr>
      <w:tr w14:paraId="618B8E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C981DE">
            <w:pPr>
              <w:pStyle w:val="4"/>
              <w:jc w:val="center"/>
            </w:pPr>
            <w:r>
              <w:rPr>
                <w:rFonts w:ascii="仿宋_GB2312" w:hAnsi="仿宋_GB2312" w:eastAsia="仿宋_GB2312" w:cs="仿宋_GB2312"/>
              </w:rPr>
              <w:t>不涉及</w:t>
            </w:r>
          </w:p>
        </w:tc>
      </w:tr>
    </w:tbl>
    <w:p w14:paraId="17EA2CFE">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28488159">
      <w:pPr>
        <w:pStyle w:val="4"/>
        <w:jc w:val="left"/>
      </w:pPr>
      <w:r>
        <w:rPr>
          <w:rFonts w:ascii="仿宋_GB2312" w:hAnsi="仿宋_GB2312" w:eastAsia="仿宋_GB2312" w:cs="仿宋_GB2312"/>
          <w:b/>
        </w:rPr>
        <w:t>本项目涉及优先采购环境标志产品：</w:t>
      </w:r>
    </w:p>
    <w:p w14:paraId="66197EA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FAF5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CEE3BB">
            <w:pPr>
              <w:pStyle w:val="4"/>
              <w:jc w:val="center"/>
            </w:pPr>
            <w:r>
              <w:rPr>
                <w:rFonts w:ascii="仿宋_GB2312" w:hAnsi="仿宋_GB2312" w:eastAsia="仿宋_GB2312" w:cs="仿宋_GB2312"/>
              </w:rPr>
              <w:t>序号</w:t>
            </w:r>
          </w:p>
        </w:tc>
        <w:tc>
          <w:tcPr>
            <w:tcW w:w="2492" w:type="dxa"/>
          </w:tcPr>
          <w:p w14:paraId="46C8926D">
            <w:pPr>
              <w:pStyle w:val="4"/>
              <w:jc w:val="center"/>
            </w:pPr>
            <w:r>
              <w:rPr>
                <w:rFonts w:ascii="仿宋_GB2312" w:hAnsi="仿宋_GB2312" w:eastAsia="仿宋_GB2312" w:cs="仿宋_GB2312"/>
              </w:rPr>
              <w:t>采购品目名称</w:t>
            </w:r>
          </w:p>
        </w:tc>
        <w:tc>
          <w:tcPr>
            <w:tcW w:w="2492" w:type="dxa"/>
          </w:tcPr>
          <w:p w14:paraId="31D0039A">
            <w:pPr>
              <w:pStyle w:val="4"/>
              <w:jc w:val="center"/>
            </w:pPr>
            <w:r>
              <w:rPr>
                <w:rFonts w:ascii="仿宋_GB2312" w:hAnsi="仿宋_GB2312" w:eastAsia="仿宋_GB2312" w:cs="仿宋_GB2312"/>
              </w:rPr>
              <w:t>标的名称</w:t>
            </w:r>
          </w:p>
        </w:tc>
        <w:tc>
          <w:tcPr>
            <w:tcW w:w="2492" w:type="dxa"/>
          </w:tcPr>
          <w:p w14:paraId="71AAE395">
            <w:pPr>
              <w:pStyle w:val="4"/>
              <w:jc w:val="center"/>
            </w:pPr>
            <w:r>
              <w:rPr>
                <w:rFonts w:ascii="仿宋_GB2312" w:hAnsi="仿宋_GB2312" w:eastAsia="仿宋_GB2312" w:cs="仿宋_GB2312"/>
              </w:rPr>
              <w:t>产品名称</w:t>
            </w:r>
          </w:p>
        </w:tc>
      </w:tr>
      <w:tr w14:paraId="7B5FAA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2E07050">
            <w:pPr>
              <w:pStyle w:val="4"/>
              <w:jc w:val="center"/>
            </w:pPr>
            <w:r>
              <w:rPr>
                <w:rFonts w:ascii="仿宋_GB2312" w:hAnsi="仿宋_GB2312" w:eastAsia="仿宋_GB2312" w:cs="仿宋_GB2312"/>
              </w:rPr>
              <w:t>不涉及</w:t>
            </w:r>
          </w:p>
        </w:tc>
      </w:tr>
    </w:tbl>
    <w:p w14:paraId="543C4A4D">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424DDC2A">
      <w:pPr>
        <w:pStyle w:val="4"/>
        <w:jc w:val="left"/>
        <w:outlineLvl w:val="2"/>
      </w:pPr>
      <w:r>
        <w:rPr>
          <w:rFonts w:ascii="仿宋_GB2312" w:hAnsi="仿宋_GB2312" w:eastAsia="仿宋_GB2312" w:cs="仿宋_GB2312"/>
          <w:b/>
          <w:sz w:val="28"/>
        </w:rPr>
        <w:t>3.2.技术要求</w:t>
      </w:r>
    </w:p>
    <w:p w14:paraId="1562C3D0">
      <w:pPr>
        <w:pStyle w:val="4"/>
        <w:jc w:val="left"/>
      </w:pPr>
      <w:r>
        <w:rPr>
          <w:rFonts w:ascii="仿宋_GB2312" w:hAnsi="仿宋_GB2312" w:eastAsia="仿宋_GB2312" w:cs="仿宋_GB2312"/>
        </w:rPr>
        <w:t>采购包1：</w:t>
      </w:r>
    </w:p>
    <w:p w14:paraId="5A2F00E5">
      <w:pPr>
        <w:pStyle w:val="4"/>
        <w:jc w:val="left"/>
      </w:pPr>
      <w:r>
        <w:rPr>
          <w:rFonts w:ascii="仿宋_GB2312" w:hAnsi="仿宋_GB2312" w:eastAsia="仿宋_GB2312" w:cs="仿宋_GB2312"/>
        </w:rPr>
        <w:t>标的名称：血液透析机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82A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89F07D9">
            <w:pPr>
              <w:pStyle w:val="4"/>
              <w:jc w:val="center"/>
            </w:pPr>
            <w:r>
              <w:rPr>
                <w:rFonts w:ascii="仿宋_GB2312" w:hAnsi="仿宋_GB2312" w:eastAsia="仿宋_GB2312" w:cs="仿宋_GB2312"/>
              </w:rPr>
              <w:t>序号</w:t>
            </w:r>
          </w:p>
        </w:tc>
        <w:tc>
          <w:tcPr>
            <w:tcW w:w="581" w:type="dxa"/>
          </w:tcPr>
          <w:p w14:paraId="050E880D">
            <w:pPr>
              <w:pStyle w:val="4"/>
              <w:jc w:val="center"/>
            </w:pPr>
            <w:r>
              <w:rPr>
                <w:rFonts w:ascii="仿宋_GB2312" w:hAnsi="仿宋_GB2312" w:eastAsia="仿宋_GB2312" w:cs="仿宋_GB2312"/>
              </w:rPr>
              <w:t>符号标识</w:t>
            </w:r>
          </w:p>
        </w:tc>
        <w:tc>
          <w:tcPr>
            <w:tcW w:w="1495" w:type="dxa"/>
          </w:tcPr>
          <w:p w14:paraId="227D7A0A">
            <w:pPr>
              <w:pStyle w:val="4"/>
              <w:jc w:val="center"/>
            </w:pPr>
            <w:r>
              <w:rPr>
                <w:rFonts w:ascii="仿宋_GB2312" w:hAnsi="仿宋_GB2312" w:eastAsia="仿宋_GB2312" w:cs="仿宋_GB2312"/>
              </w:rPr>
              <w:t>技术要求名称</w:t>
            </w:r>
          </w:p>
        </w:tc>
        <w:tc>
          <w:tcPr>
            <w:tcW w:w="5814" w:type="dxa"/>
          </w:tcPr>
          <w:p w14:paraId="473254C1">
            <w:pPr>
              <w:pStyle w:val="4"/>
              <w:jc w:val="center"/>
            </w:pPr>
            <w:r>
              <w:rPr>
                <w:rFonts w:ascii="仿宋_GB2312" w:hAnsi="仿宋_GB2312" w:eastAsia="仿宋_GB2312" w:cs="仿宋_GB2312"/>
              </w:rPr>
              <w:t>技术参数与性能指标</w:t>
            </w:r>
          </w:p>
        </w:tc>
      </w:tr>
      <w:tr w14:paraId="7294EB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0084F5">
            <w:pPr>
              <w:pStyle w:val="4"/>
              <w:jc w:val="center"/>
            </w:pPr>
            <w:r>
              <w:rPr>
                <w:rFonts w:ascii="仿宋_GB2312" w:hAnsi="仿宋_GB2312" w:eastAsia="仿宋_GB2312" w:cs="仿宋_GB2312"/>
              </w:rPr>
              <w:t>1</w:t>
            </w:r>
          </w:p>
        </w:tc>
        <w:tc>
          <w:tcPr>
            <w:tcW w:w="581" w:type="dxa"/>
          </w:tcPr>
          <w:p w14:paraId="25E7F866"/>
        </w:tc>
        <w:tc>
          <w:tcPr>
            <w:tcW w:w="1495" w:type="dxa"/>
          </w:tcPr>
          <w:p w14:paraId="0C769A63">
            <w:pPr>
              <w:pStyle w:val="4"/>
              <w:jc w:val="left"/>
            </w:pPr>
            <w:r>
              <w:rPr>
                <w:rFonts w:ascii="仿宋_GB2312" w:hAnsi="仿宋_GB2312" w:eastAsia="仿宋_GB2312" w:cs="仿宋_GB2312"/>
              </w:rPr>
              <w:t>技术要求</w:t>
            </w:r>
          </w:p>
        </w:tc>
        <w:tc>
          <w:tcPr>
            <w:tcW w:w="5814" w:type="dxa"/>
          </w:tcPr>
          <w:p w14:paraId="38215F70">
            <w:pPr>
              <w:pStyle w:val="4"/>
              <w:jc w:val="left"/>
            </w:pPr>
            <w:r>
              <w:rPr>
                <w:rFonts w:ascii="仿宋_GB2312" w:hAnsi="仿宋_GB2312" w:eastAsia="仿宋_GB2312" w:cs="仿宋_GB2312"/>
              </w:rPr>
              <w:t>★1.使用年限：≥10年。(提供检测报告或生产厂家设备彩页或技术白皮书进行佐证)</w:t>
            </w:r>
          </w:p>
          <w:p w14:paraId="4943B94C">
            <w:pPr>
              <w:pStyle w:val="4"/>
              <w:jc w:val="left"/>
            </w:pPr>
            <w:r>
              <w:rPr>
                <w:rFonts w:ascii="仿宋_GB2312" w:hAnsi="仿宋_GB2312" w:eastAsia="仿宋_GB2312" w:cs="仿宋_GB2312"/>
              </w:rPr>
              <w:t>★2.机身尺寸：机身宽度≤450mm，深度≤500mm。(提供检测报告或生产厂家设备彩页或技术白皮书进行佐证)</w:t>
            </w:r>
          </w:p>
          <w:p w14:paraId="027EA2B6">
            <w:pPr>
              <w:pStyle w:val="4"/>
              <w:jc w:val="left"/>
            </w:pPr>
            <w:r>
              <w:rPr>
                <w:rFonts w:ascii="仿宋_GB2312" w:hAnsi="仿宋_GB2312" w:eastAsia="仿宋_GB2312" w:cs="仿宋_GB2312"/>
              </w:rPr>
              <w:t>3.质保年限≥3年。</w:t>
            </w:r>
          </w:p>
          <w:p w14:paraId="7DEE9959">
            <w:pPr>
              <w:pStyle w:val="4"/>
              <w:jc w:val="left"/>
            </w:pPr>
            <w:r>
              <w:rPr>
                <w:rFonts w:ascii="仿宋_GB2312" w:hAnsi="仿宋_GB2312" w:eastAsia="仿宋_GB2312" w:cs="仿宋_GB2312"/>
              </w:rPr>
              <w:t>4.供水: 压力范围：包含1.5bar-6bar；温度范围：包含5 ℃-30 ℃。</w:t>
            </w:r>
          </w:p>
          <w:p w14:paraId="4F26035F">
            <w:pPr>
              <w:pStyle w:val="4"/>
              <w:jc w:val="left"/>
            </w:pPr>
            <w:r>
              <w:rPr>
                <w:rFonts w:ascii="仿宋_GB2312" w:hAnsi="仿宋_GB2312" w:eastAsia="仿宋_GB2312" w:cs="仿宋_GB2312"/>
              </w:rPr>
              <w:t>5.透析液流速：包含300mL/min-700 mL/min，1mL/min可调。</w:t>
            </w:r>
          </w:p>
          <w:p w14:paraId="67D6B75D">
            <w:pPr>
              <w:pStyle w:val="4"/>
              <w:jc w:val="left"/>
            </w:pPr>
            <w:r>
              <w:rPr>
                <w:rFonts w:ascii="仿宋_GB2312" w:hAnsi="仿宋_GB2312" w:eastAsia="仿宋_GB2312" w:cs="仿宋_GB2312"/>
              </w:rPr>
              <w:t>6.透析液温度：包含33.0°C-39.0°C，实时监测可调，具有超温保护装置。</w:t>
            </w:r>
          </w:p>
          <w:p w14:paraId="3ADA5941">
            <w:pPr>
              <w:pStyle w:val="4"/>
              <w:jc w:val="left"/>
            </w:pPr>
            <w:r>
              <w:rPr>
                <w:rFonts w:ascii="仿宋_GB2312" w:hAnsi="仿宋_GB2312" w:eastAsia="仿宋_GB2312" w:cs="仿宋_GB2312"/>
              </w:rPr>
              <w:t>7.超滤速度：包含0.10L/h-4.00L/h。</w:t>
            </w:r>
          </w:p>
          <w:p w14:paraId="39218D0F">
            <w:pPr>
              <w:pStyle w:val="4"/>
              <w:jc w:val="left"/>
            </w:pPr>
            <w:r>
              <w:rPr>
                <w:rFonts w:ascii="仿宋_GB2312" w:hAnsi="仿宋_GB2312" w:eastAsia="仿宋_GB2312" w:cs="仿宋_GB2312"/>
              </w:rPr>
              <w:t>8.动脉血泵：包含40mL/min-500mL/min。</w:t>
            </w:r>
          </w:p>
          <w:p w14:paraId="60C431C4">
            <w:pPr>
              <w:pStyle w:val="4"/>
              <w:jc w:val="left"/>
            </w:pPr>
            <w:r>
              <w:rPr>
                <w:rFonts w:ascii="仿宋_GB2312" w:hAnsi="仿宋_GB2312" w:eastAsia="仿宋_GB2312" w:cs="仿宋_GB2312"/>
              </w:rPr>
              <w:t>9.漏血检测器：红绿双色光学检测；灵敏度：≤0.35mL/min或≤0.3mL血液/1L透析液。</w:t>
            </w:r>
          </w:p>
          <w:p w14:paraId="3D0E271F">
            <w:pPr>
              <w:pStyle w:val="4"/>
              <w:jc w:val="left"/>
            </w:pPr>
            <w:r>
              <w:rPr>
                <w:rFonts w:ascii="仿宋_GB2312" w:hAnsi="仿宋_GB2312" w:eastAsia="仿宋_GB2312" w:cs="仿宋_GB2312"/>
              </w:rPr>
              <w:t>10.肝素泵：设置范围：包含0.1mL/h-9.9mL/h；适配注射器类型：包含20mL、30mL。</w:t>
            </w:r>
          </w:p>
          <w:p w14:paraId="7FC10DD3">
            <w:pPr>
              <w:pStyle w:val="4"/>
              <w:jc w:val="left"/>
            </w:pPr>
            <w:r>
              <w:rPr>
                <w:rFonts w:ascii="仿宋_GB2312" w:hAnsi="仿宋_GB2312" w:eastAsia="仿宋_GB2312" w:cs="仿宋_GB2312"/>
              </w:rPr>
              <w:t>★11.空气监测器：超声波检测；检测精度：单个气泡≤0.02mL。(提供检测报告或生产厂家设备彩页或技术白皮书进行佐证)</w:t>
            </w:r>
          </w:p>
          <w:p w14:paraId="3F29A796">
            <w:pPr>
              <w:pStyle w:val="4"/>
              <w:jc w:val="left"/>
            </w:pPr>
            <w:r>
              <w:rPr>
                <w:rFonts w:ascii="仿宋_GB2312" w:hAnsi="仿宋_GB2312" w:eastAsia="仿宋_GB2312" w:cs="仿宋_GB2312"/>
              </w:rPr>
              <w:t>12.动脉压：测量范围：包含-200mmHg-+480mmHg。</w:t>
            </w:r>
          </w:p>
          <w:p w14:paraId="2593FDA8">
            <w:pPr>
              <w:pStyle w:val="4"/>
              <w:jc w:val="left"/>
            </w:pPr>
            <w:r>
              <w:rPr>
                <w:rFonts w:ascii="仿宋_GB2312" w:hAnsi="仿宋_GB2312" w:eastAsia="仿宋_GB2312" w:cs="仿宋_GB2312"/>
              </w:rPr>
              <w:t>13.静脉压：测量范围：包含-200mmHg-+350mmHg。</w:t>
            </w:r>
          </w:p>
          <w:p w14:paraId="3DE8652F">
            <w:pPr>
              <w:pStyle w:val="4"/>
              <w:jc w:val="left"/>
            </w:pPr>
            <w:r>
              <w:rPr>
                <w:rFonts w:ascii="仿宋_GB2312" w:hAnsi="仿宋_GB2312" w:eastAsia="仿宋_GB2312" w:cs="仿宋_GB2312"/>
              </w:rPr>
              <w:t>14.透析液压：测量范围：包含-400mmHg-+400mmHg。</w:t>
            </w:r>
          </w:p>
          <w:p w14:paraId="79F8F9E6">
            <w:pPr>
              <w:pStyle w:val="4"/>
              <w:jc w:val="left"/>
            </w:pPr>
            <w:r>
              <w:rPr>
                <w:rFonts w:ascii="仿宋_GB2312" w:hAnsi="仿宋_GB2312" w:eastAsia="仿宋_GB2312" w:cs="仿宋_GB2312"/>
              </w:rPr>
              <w:t>★15.透析液浓度：包含10.0 mS/cm-20.0mS/cm。(提供检测报告或生产厂家设备彩页或技术白皮书进行佐证)</w:t>
            </w:r>
          </w:p>
          <w:p w14:paraId="637D65DC">
            <w:pPr>
              <w:pStyle w:val="4"/>
              <w:jc w:val="left"/>
            </w:pPr>
            <w:r>
              <w:rPr>
                <w:rFonts w:ascii="仿宋_GB2312" w:hAnsi="仿宋_GB2312" w:eastAsia="仿宋_GB2312" w:cs="仿宋_GB2312"/>
              </w:rPr>
              <w:t>16.治疗模式：支持血液透析、序贯透析、单纯超滤治疗模式。</w:t>
            </w:r>
          </w:p>
          <w:p w14:paraId="50C9C699">
            <w:pPr>
              <w:pStyle w:val="4"/>
              <w:jc w:val="left"/>
            </w:pPr>
            <w:r>
              <w:rPr>
                <w:rFonts w:ascii="仿宋_GB2312" w:hAnsi="仿宋_GB2312" w:eastAsia="仿宋_GB2312" w:cs="仿宋_GB2312"/>
              </w:rPr>
              <w:t>★17.人机交互：≥12英寸彩色液晶显示器，触摸屏操作，全中文操作系统。(提供检测报告或生产厂家设备彩页或技术白皮书进行佐证)</w:t>
            </w:r>
          </w:p>
          <w:p w14:paraId="0E7453B8">
            <w:pPr>
              <w:pStyle w:val="4"/>
              <w:jc w:val="left"/>
            </w:pPr>
            <w:r>
              <w:rPr>
                <w:rFonts w:ascii="仿宋_GB2312" w:hAnsi="仿宋_GB2312" w:eastAsia="仿宋_GB2312" w:cs="仿宋_GB2312"/>
              </w:rPr>
              <w:t>18.报警提示功能：采用红、黄、绿三级警示灯，具有声光报警指示,报警提示内容。</w:t>
            </w:r>
          </w:p>
          <w:p w14:paraId="1B59071D">
            <w:pPr>
              <w:pStyle w:val="4"/>
              <w:jc w:val="left"/>
            </w:pPr>
            <w:r>
              <w:rPr>
                <w:rFonts w:ascii="仿宋_GB2312" w:hAnsi="仿宋_GB2312" w:eastAsia="仿宋_GB2312" w:cs="仿宋_GB2312"/>
              </w:rPr>
              <w:t>19.消毒模式：具备药液消毒和热消毒方式，热水柠檬酸消毒温度最高可达85℃，消毒脱钙一体化完成时间≤40min。</w:t>
            </w:r>
          </w:p>
          <w:p w14:paraId="252E6D2C">
            <w:pPr>
              <w:pStyle w:val="4"/>
              <w:jc w:val="left"/>
            </w:pPr>
            <w:r>
              <w:rPr>
                <w:rFonts w:ascii="仿宋_GB2312" w:hAnsi="仿宋_GB2312" w:eastAsia="仿宋_GB2312" w:cs="仿宋_GB2312"/>
              </w:rPr>
              <w:t>★20.设备至少包含热水柠檬酸、次氯酸钠、过氧乙酸消毒模式。(提供检测报告或生产厂家设备彩页或技术白皮书进行佐证)</w:t>
            </w:r>
          </w:p>
          <w:p w14:paraId="43E8A557">
            <w:pPr>
              <w:pStyle w:val="4"/>
              <w:jc w:val="left"/>
            </w:pPr>
            <w:r>
              <w:rPr>
                <w:rFonts w:ascii="仿宋_GB2312" w:hAnsi="仿宋_GB2312" w:eastAsia="仿宋_GB2312" w:cs="仿宋_GB2312"/>
              </w:rPr>
              <w:t>21.后备电池：停电时自动跳转后备电池供电，支持体外循环监测，报警系统。运行时间至少20分钟，断电数据保存功能。</w:t>
            </w:r>
          </w:p>
          <w:p w14:paraId="22E28C2F">
            <w:pPr>
              <w:pStyle w:val="4"/>
              <w:jc w:val="left"/>
            </w:pPr>
            <w:r>
              <w:rPr>
                <w:rFonts w:ascii="仿宋_GB2312" w:hAnsi="仿宋_GB2312" w:eastAsia="仿宋_GB2312" w:cs="仿宋_GB2312"/>
              </w:rPr>
              <w:t>22.浓度曲线：可进行透析液浓度曲线治疗，可预存≥8条曲线，每条曲线均可修改并存储。</w:t>
            </w:r>
          </w:p>
          <w:p w14:paraId="3E9A5C6B">
            <w:pPr>
              <w:pStyle w:val="4"/>
              <w:jc w:val="left"/>
            </w:pPr>
            <w:r>
              <w:rPr>
                <w:rFonts w:ascii="仿宋_GB2312" w:hAnsi="仿宋_GB2312" w:eastAsia="仿宋_GB2312" w:cs="仿宋_GB2312"/>
              </w:rPr>
              <w:t>23.B液浓度可个性化调节，可预先存储≥8条碳酸氢盐浓度曲线，每条曲线均可修改并存储。</w:t>
            </w:r>
          </w:p>
          <w:p w14:paraId="7B082C1A">
            <w:pPr>
              <w:pStyle w:val="4"/>
              <w:jc w:val="left"/>
            </w:pPr>
            <w:r>
              <w:rPr>
                <w:rFonts w:ascii="仿宋_GB2312" w:hAnsi="仿宋_GB2312" w:eastAsia="仿宋_GB2312" w:cs="仿宋_GB2312"/>
              </w:rPr>
              <w:t>★24.超滤曲线：可进行可调超滤曲线治疗，可预存≥8条曲线，每条曲线均可修改并存储。(提供检测报告或生产厂家设备彩页或技术白皮书进行佐证)</w:t>
            </w:r>
          </w:p>
          <w:p w14:paraId="1136EBDB">
            <w:pPr>
              <w:pStyle w:val="4"/>
              <w:jc w:val="left"/>
            </w:pPr>
            <w:r>
              <w:rPr>
                <w:rFonts w:ascii="仿宋_GB2312" w:hAnsi="仿宋_GB2312" w:eastAsia="仿宋_GB2312" w:cs="仿宋_GB2312"/>
              </w:rPr>
              <w:t>25.自检：全功能数字化自检，包括所有控制、监测、水路系统，自检不可跳过 。</w:t>
            </w:r>
          </w:p>
          <w:p w14:paraId="53C93386">
            <w:pPr>
              <w:pStyle w:val="4"/>
              <w:jc w:val="left"/>
            </w:pPr>
            <w:r>
              <w:rPr>
                <w:rFonts w:ascii="仿宋_GB2312" w:hAnsi="仿宋_GB2312" w:eastAsia="仿宋_GB2312" w:cs="仿宋_GB2312"/>
              </w:rPr>
              <w:t>26.采用水电路分离设计。</w:t>
            </w:r>
          </w:p>
          <w:p w14:paraId="1658351B">
            <w:pPr>
              <w:pStyle w:val="4"/>
              <w:jc w:val="left"/>
            </w:pPr>
            <w:r>
              <w:rPr>
                <w:rFonts w:ascii="仿宋_GB2312" w:hAnsi="仿宋_GB2312" w:eastAsia="仿宋_GB2312" w:cs="仿宋_GB2312"/>
              </w:rPr>
              <w:t>27.设备可记录操作信息和设定信息，具备搜索查找操作记录功能。</w:t>
            </w:r>
          </w:p>
          <w:p w14:paraId="505E15C6">
            <w:pPr>
              <w:pStyle w:val="4"/>
              <w:jc w:val="left"/>
            </w:pPr>
            <w:r>
              <w:rPr>
                <w:rFonts w:ascii="仿宋_GB2312" w:hAnsi="仿宋_GB2312" w:eastAsia="仿宋_GB2312" w:cs="仿宋_GB2312"/>
              </w:rPr>
              <w:t>28.B粉筒支架组件：配备碳酸氢盐干粉自动配制系统。</w:t>
            </w:r>
          </w:p>
          <w:p w14:paraId="70044FE7">
            <w:pPr>
              <w:pStyle w:val="4"/>
              <w:jc w:val="left"/>
            </w:pPr>
            <w:r>
              <w:rPr>
                <w:rFonts w:ascii="仿宋_GB2312" w:hAnsi="仿宋_GB2312" w:eastAsia="仿宋_GB2312" w:cs="仿宋_GB2312"/>
              </w:rPr>
              <w:t>29.透析液过滤：配备透析液过滤器支架组件。</w:t>
            </w:r>
          </w:p>
          <w:p w14:paraId="16EFDA39">
            <w:pPr>
              <w:pStyle w:val="4"/>
              <w:jc w:val="left"/>
            </w:pPr>
            <w:r>
              <w:rPr>
                <w:rFonts w:ascii="仿宋_GB2312" w:hAnsi="仿宋_GB2312" w:eastAsia="仿宋_GB2312" w:cs="仿宋_GB2312"/>
              </w:rPr>
              <w:t>30.具有一键排液功能，治疗结束后可以一键自动排出透析器和管路内液体。</w:t>
            </w:r>
          </w:p>
          <w:p w14:paraId="435B52B9">
            <w:pPr>
              <w:pStyle w:val="4"/>
              <w:jc w:val="left"/>
            </w:pPr>
            <w:r>
              <w:rPr>
                <w:rFonts w:ascii="仿宋_GB2312" w:hAnsi="仿宋_GB2312" w:eastAsia="仿宋_GB2312" w:cs="仿宋_GB2312"/>
              </w:rPr>
              <w:t>31.管路安装完成后，触摸开始键，自动完成血液管路和透析器预冲，预冲废液在线排放，无需连接废液袋。</w:t>
            </w:r>
          </w:p>
          <w:p w14:paraId="40840863">
            <w:pPr>
              <w:pStyle w:val="4"/>
              <w:jc w:val="left"/>
            </w:pPr>
            <w:r>
              <w:rPr>
                <w:rFonts w:ascii="仿宋_GB2312" w:hAnsi="仿宋_GB2312" w:eastAsia="仿宋_GB2312" w:cs="仿宋_GB2312"/>
              </w:rPr>
              <w:t>32.动脉壶、静脉壶液面可电动调节。</w:t>
            </w:r>
          </w:p>
          <w:p w14:paraId="29F52425">
            <w:pPr>
              <w:pStyle w:val="4"/>
              <w:jc w:val="left"/>
            </w:pPr>
            <w:r>
              <w:rPr>
                <w:rFonts w:ascii="仿宋_GB2312" w:hAnsi="仿宋_GB2312" w:eastAsia="仿宋_GB2312" w:cs="仿宋_GB2312"/>
              </w:rPr>
              <w:t>33.设备配置在线通讯组件。</w:t>
            </w:r>
          </w:p>
          <w:p w14:paraId="12FC521F">
            <w:pPr>
              <w:pStyle w:val="4"/>
              <w:jc w:val="left"/>
            </w:pPr>
            <w:r>
              <w:rPr>
                <w:rFonts w:ascii="仿宋_GB2312" w:hAnsi="仿宋_GB2312" w:eastAsia="仿宋_GB2312" w:cs="仿宋_GB2312"/>
              </w:rPr>
              <w:t>★34.每台配置在线血压计组件1套。</w:t>
            </w:r>
          </w:p>
          <w:p w14:paraId="449B8D3F">
            <w:pPr>
              <w:pStyle w:val="4"/>
              <w:jc w:val="left"/>
            </w:pPr>
            <w:r>
              <w:rPr>
                <w:rFonts w:ascii="仿宋_GB2312" w:hAnsi="仿宋_GB2312" w:eastAsia="仿宋_GB2312" w:cs="仿宋_GB2312"/>
              </w:rPr>
              <w:t>★35.每台配置在线清除率监测组件1套。</w:t>
            </w:r>
          </w:p>
          <w:p w14:paraId="43B1B342">
            <w:pPr>
              <w:pStyle w:val="4"/>
              <w:jc w:val="left"/>
            </w:pPr>
            <w:r>
              <w:rPr>
                <w:rFonts w:ascii="仿宋_GB2312" w:hAnsi="仿宋_GB2312" w:eastAsia="仿宋_GB2312" w:cs="仿宋_GB2312"/>
              </w:rPr>
              <w:t>★36.每台配置血容计组件1套。</w:t>
            </w:r>
          </w:p>
          <w:p w14:paraId="23C7F4D5">
            <w:pPr>
              <w:pStyle w:val="4"/>
              <w:jc w:val="left"/>
            </w:pPr>
            <w:r>
              <w:rPr>
                <w:rFonts w:ascii="仿宋_GB2312" w:hAnsi="仿宋_GB2312" w:eastAsia="仿宋_GB2312" w:cs="仿宋_GB2312"/>
              </w:rPr>
              <w:t>★37.每台配置血温计组件1套。</w:t>
            </w:r>
          </w:p>
        </w:tc>
      </w:tr>
    </w:tbl>
    <w:p w14:paraId="5D89E68D">
      <w:pPr>
        <w:pStyle w:val="4"/>
        <w:jc w:val="left"/>
      </w:pPr>
      <w:r>
        <w:rPr>
          <w:rFonts w:ascii="仿宋_GB2312" w:hAnsi="仿宋_GB2312" w:eastAsia="仿宋_GB2312" w:cs="仿宋_GB2312"/>
        </w:rPr>
        <w:t>标的名称：血液透析滤过机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7A56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858EA2">
            <w:pPr>
              <w:pStyle w:val="4"/>
              <w:jc w:val="center"/>
            </w:pPr>
            <w:r>
              <w:rPr>
                <w:rFonts w:ascii="仿宋_GB2312" w:hAnsi="仿宋_GB2312" w:eastAsia="仿宋_GB2312" w:cs="仿宋_GB2312"/>
              </w:rPr>
              <w:t>序号</w:t>
            </w:r>
          </w:p>
        </w:tc>
        <w:tc>
          <w:tcPr>
            <w:tcW w:w="581" w:type="dxa"/>
          </w:tcPr>
          <w:p w14:paraId="04E8225D">
            <w:pPr>
              <w:pStyle w:val="4"/>
              <w:jc w:val="center"/>
            </w:pPr>
            <w:r>
              <w:rPr>
                <w:rFonts w:ascii="仿宋_GB2312" w:hAnsi="仿宋_GB2312" w:eastAsia="仿宋_GB2312" w:cs="仿宋_GB2312"/>
              </w:rPr>
              <w:t>符号标识</w:t>
            </w:r>
          </w:p>
        </w:tc>
        <w:tc>
          <w:tcPr>
            <w:tcW w:w="1495" w:type="dxa"/>
          </w:tcPr>
          <w:p w14:paraId="6017DEAF">
            <w:pPr>
              <w:pStyle w:val="4"/>
              <w:jc w:val="center"/>
            </w:pPr>
            <w:r>
              <w:rPr>
                <w:rFonts w:ascii="仿宋_GB2312" w:hAnsi="仿宋_GB2312" w:eastAsia="仿宋_GB2312" w:cs="仿宋_GB2312"/>
              </w:rPr>
              <w:t>技术要求名称</w:t>
            </w:r>
          </w:p>
        </w:tc>
        <w:tc>
          <w:tcPr>
            <w:tcW w:w="5814" w:type="dxa"/>
          </w:tcPr>
          <w:p w14:paraId="0BF233AA">
            <w:pPr>
              <w:pStyle w:val="4"/>
              <w:jc w:val="center"/>
            </w:pPr>
            <w:r>
              <w:rPr>
                <w:rFonts w:ascii="仿宋_GB2312" w:hAnsi="仿宋_GB2312" w:eastAsia="仿宋_GB2312" w:cs="仿宋_GB2312"/>
              </w:rPr>
              <w:t>技术参数与性能指标</w:t>
            </w:r>
          </w:p>
        </w:tc>
      </w:tr>
      <w:tr w14:paraId="4FCA9C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FBD4FD">
            <w:pPr>
              <w:pStyle w:val="4"/>
              <w:jc w:val="center"/>
            </w:pPr>
            <w:r>
              <w:rPr>
                <w:rFonts w:ascii="仿宋_GB2312" w:hAnsi="仿宋_GB2312" w:eastAsia="仿宋_GB2312" w:cs="仿宋_GB2312"/>
              </w:rPr>
              <w:t>1</w:t>
            </w:r>
          </w:p>
        </w:tc>
        <w:tc>
          <w:tcPr>
            <w:tcW w:w="581" w:type="dxa"/>
          </w:tcPr>
          <w:p w14:paraId="17086CE2"/>
        </w:tc>
        <w:tc>
          <w:tcPr>
            <w:tcW w:w="1495" w:type="dxa"/>
          </w:tcPr>
          <w:p w14:paraId="55EE8E38">
            <w:pPr>
              <w:pStyle w:val="4"/>
              <w:jc w:val="left"/>
            </w:pPr>
            <w:r>
              <w:rPr>
                <w:rFonts w:ascii="仿宋_GB2312" w:hAnsi="仿宋_GB2312" w:eastAsia="仿宋_GB2312" w:cs="仿宋_GB2312"/>
              </w:rPr>
              <w:t>技术要求</w:t>
            </w:r>
          </w:p>
        </w:tc>
        <w:tc>
          <w:tcPr>
            <w:tcW w:w="5814" w:type="dxa"/>
          </w:tcPr>
          <w:p w14:paraId="7A0645D1">
            <w:pPr>
              <w:pStyle w:val="4"/>
              <w:jc w:val="left"/>
            </w:pPr>
            <w:r>
              <w:rPr>
                <w:rFonts w:ascii="仿宋_GB2312" w:hAnsi="仿宋_GB2312" w:eastAsia="仿宋_GB2312" w:cs="仿宋_GB2312"/>
              </w:rPr>
              <w:t>★1.屏幕：≥12英寸彩色液晶、触摸显示屏。(提供检测报告或生产厂家设备彩页或技术白皮书进行佐证)</w:t>
            </w:r>
          </w:p>
          <w:p w14:paraId="2976D0B3">
            <w:pPr>
              <w:pStyle w:val="4"/>
              <w:jc w:val="left"/>
            </w:pPr>
            <w:r>
              <w:rPr>
                <w:rFonts w:ascii="仿宋_GB2312" w:hAnsi="仿宋_GB2312" w:eastAsia="仿宋_GB2312" w:cs="仿宋_GB2312"/>
              </w:rPr>
              <w:t>2.供水压力范围：1.5bar-7bar，供水温度范围：5°C-30°C。</w:t>
            </w:r>
          </w:p>
          <w:p w14:paraId="1A0836F9">
            <w:pPr>
              <w:pStyle w:val="4"/>
              <w:jc w:val="left"/>
            </w:pPr>
            <w:r>
              <w:rPr>
                <w:rFonts w:ascii="仿宋_GB2312" w:hAnsi="仿宋_GB2312" w:eastAsia="仿宋_GB2312" w:cs="仿宋_GB2312"/>
              </w:rPr>
              <w:t>3.透析液流速：300mL/min-700mL/min；调节梯度：1mL/min。</w:t>
            </w:r>
          </w:p>
          <w:p w14:paraId="084CDFE5">
            <w:pPr>
              <w:pStyle w:val="4"/>
              <w:jc w:val="left"/>
            </w:pPr>
            <w:r>
              <w:rPr>
                <w:rFonts w:ascii="仿宋_GB2312" w:hAnsi="仿宋_GB2312" w:eastAsia="仿宋_GB2312" w:cs="仿宋_GB2312"/>
              </w:rPr>
              <w:t>4.透析液温度：33.0°C-40.0°C。</w:t>
            </w:r>
          </w:p>
          <w:p w14:paraId="64406E76">
            <w:pPr>
              <w:pStyle w:val="4"/>
              <w:jc w:val="left"/>
            </w:pPr>
            <w:r>
              <w:rPr>
                <w:rFonts w:ascii="仿宋_GB2312" w:hAnsi="仿宋_GB2312" w:eastAsia="仿宋_GB2312" w:cs="仿宋_GB2312"/>
              </w:rPr>
              <w:t>5.超滤速度：0.50L/h-4.00L/h。</w:t>
            </w:r>
          </w:p>
          <w:p w14:paraId="304F5903">
            <w:pPr>
              <w:pStyle w:val="4"/>
              <w:jc w:val="left"/>
            </w:pPr>
            <w:r>
              <w:rPr>
                <w:rFonts w:ascii="仿宋_GB2312" w:hAnsi="仿宋_GB2312" w:eastAsia="仿宋_GB2312" w:cs="仿宋_GB2312"/>
              </w:rPr>
              <w:t>6.血液流速调节范围：50mL/min-600mL/min。</w:t>
            </w:r>
          </w:p>
          <w:p w14:paraId="277942E7">
            <w:pPr>
              <w:pStyle w:val="4"/>
              <w:jc w:val="left"/>
            </w:pPr>
            <w:r>
              <w:rPr>
                <w:rFonts w:ascii="仿宋_GB2312" w:hAnsi="仿宋_GB2312" w:eastAsia="仿宋_GB2312" w:cs="仿宋_GB2312"/>
              </w:rPr>
              <w:t>7.肝素泵设置范围：1.0mL/h-9.0mL/h。</w:t>
            </w:r>
          </w:p>
          <w:p w14:paraId="4272B8D4">
            <w:pPr>
              <w:pStyle w:val="4"/>
              <w:jc w:val="left"/>
            </w:pPr>
            <w:r>
              <w:rPr>
                <w:rFonts w:ascii="仿宋_GB2312" w:hAnsi="仿宋_GB2312" w:eastAsia="仿宋_GB2312" w:cs="仿宋_GB2312"/>
              </w:rPr>
              <w:t>★8.超声波原理的气泡检测器，气泡检测器精度：单个气泡≤0.02mL。(提供检测报告或生产厂家设备彩页或技术白皮书进行佐证)</w:t>
            </w:r>
          </w:p>
          <w:p w14:paraId="692A0A40">
            <w:pPr>
              <w:pStyle w:val="4"/>
              <w:jc w:val="left"/>
            </w:pPr>
            <w:r>
              <w:rPr>
                <w:rFonts w:ascii="仿宋_GB2312" w:hAnsi="仿宋_GB2312" w:eastAsia="仿宋_GB2312" w:cs="仿宋_GB2312"/>
              </w:rPr>
              <w:t>9.置换液泵设置范围：0.50L/h-17.00L/h。</w:t>
            </w:r>
          </w:p>
          <w:p w14:paraId="19C0DAF7">
            <w:pPr>
              <w:pStyle w:val="4"/>
              <w:jc w:val="left"/>
            </w:pPr>
            <w:r>
              <w:rPr>
                <w:rFonts w:ascii="仿宋_GB2312" w:hAnsi="仿宋_GB2312" w:eastAsia="仿宋_GB2312" w:cs="仿宋_GB2312"/>
              </w:rPr>
              <w:t>10.动脉压测量范围：-200-+400mmHg。</w:t>
            </w:r>
          </w:p>
          <w:p w14:paraId="378E020F">
            <w:pPr>
              <w:pStyle w:val="4"/>
              <w:jc w:val="left"/>
            </w:pPr>
            <w:r>
              <w:rPr>
                <w:rFonts w:ascii="仿宋_GB2312" w:hAnsi="仿宋_GB2312" w:eastAsia="仿宋_GB2312" w:cs="仿宋_GB2312"/>
              </w:rPr>
              <w:t>11.透析器入口压测量范围：0-+700mmHg。</w:t>
            </w:r>
          </w:p>
          <w:p w14:paraId="24F9C543">
            <w:pPr>
              <w:pStyle w:val="4"/>
              <w:jc w:val="left"/>
            </w:pPr>
            <w:r>
              <w:rPr>
                <w:rFonts w:ascii="仿宋_GB2312" w:hAnsi="仿宋_GB2312" w:eastAsia="仿宋_GB2312" w:cs="仿宋_GB2312"/>
              </w:rPr>
              <w:t>12.静脉压测量范围：-200-+400mmHg。</w:t>
            </w:r>
          </w:p>
          <w:p w14:paraId="4FF50E66">
            <w:pPr>
              <w:pStyle w:val="4"/>
              <w:jc w:val="left"/>
            </w:pPr>
            <w:r>
              <w:rPr>
                <w:rFonts w:ascii="仿宋_GB2312" w:hAnsi="仿宋_GB2312" w:eastAsia="仿宋_GB2312" w:cs="仿宋_GB2312"/>
              </w:rPr>
              <w:t>13.TMP测量范围：-80-+400mmHg。</w:t>
            </w:r>
          </w:p>
          <w:p w14:paraId="7D0C643B">
            <w:pPr>
              <w:pStyle w:val="4"/>
              <w:jc w:val="left"/>
            </w:pPr>
            <w:r>
              <w:rPr>
                <w:rFonts w:ascii="仿宋_GB2312" w:hAnsi="仿宋_GB2312" w:eastAsia="仿宋_GB2312" w:cs="仿宋_GB2312"/>
              </w:rPr>
              <w:t>14.透析液压力测量范围：-400-+400mmHg。</w:t>
            </w:r>
          </w:p>
          <w:p w14:paraId="5033BAD9">
            <w:pPr>
              <w:pStyle w:val="4"/>
              <w:jc w:val="left"/>
            </w:pPr>
            <w:r>
              <w:rPr>
                <w:rFonts w:ascii="仿宋_GB2312" w:hAnsi="仿宋_GB2312" w:eastAsia="仿宋_GB2312" w:cs="仿宋_GB2312"/>
              </w:rPr>
              <w:t>★15.透析液浓度：10.0mS/cm-20.0mS/cm。(提供检测报告或生产厂家设备彩页或技术白皮书进行佐证)</w:t>
            </w:r>
          </w:p>
          <w:p w14:paraId="3FACC966">
            <w:pPr>
              <w:pStyle w:val="4"/>
              <w:jc w:val="left"/>
            </w:pPr>
            <w:r>
              <w:rPr>
                <w:rFonts w:ascii="仿宋_GB2312" w:hAnsi="仿宋_GB2312" w:eastAsia="仿宋_GB2312" w:cs="仿宋_GB2312"/>
              </w:rPr>
              <w:t>16.支持血液透析、单纯超滤、序贯透析、On-lineHDF和On-lineHF。</w:t>
            </w:r>
          </w:p>
          <w:p w14:paraId="3CA4D985">
            <w:pPr>
              <w:pStyle w:val="4"/>
              <w:jc w:val="left"/>
            </w:pPr>
            <w:r>
              <w:rPr>
                <w:rFonts w:ascii="仿宋_GB2312" w:hAnsi="仿宋_GB2312" w:eastAsia="仿宋_GB2312" w:cs="仿宋_GB2312"/>
              </w:rPr>
              <w:t>17.设备具有前动脉压、泵后动脉压（透析器血液入口压）和静脉压3个压力监测口，至少能同时监测泵前动脉压、泵后动脉压（透析器血液入口压）和静脉压。</w:t>
            </w:r>
          </w:p>
          <w:p w14:paraId="309AABB6">
            <w:pPr>
              <w:pStyle w:val="4"/>
              <w:jc w:val="left"/>
            </w:pPr>
            <w:r>
              <w:rPr>
                <w:rFonts w:ascii="仿宋_GB2312" w:hAnsi="仿宋_GB2312" w:eastAsia="仿宋_GB2312" w:cs="仿宋_GB2312"/>
              </w:rPr>
              <w:t>18.具有声光报警提示功能，采用红、黄、绿三级警示灯。</w:t>
            </w:r>
          </w:p>
          <w:p w14:paraId="45163D4A">
            <w:pPr>
              <w:pStyle w:val="4"/>
              <w:jc w:val="left"/>
            </w:pPr>
            <w:r>
              <w:rPr>
                <w:rFonts w:ascii="仿宋_GB2312" w:hAnsi="仿宋_GB2312" w:eastAsia="仿宋_GB2312" w:cs="仿宋_GB2312"/>
              </w:rPr>
              <w:t>19.设备具备静脉夹、动脉夹。</w:t>
            </w:r>
          </w:p>
          <w:p w14:paraId="27096E84">
            <w:pPr>
              <w:pStyle w:val="4"/>
              <w:jc w:val="left"/>
            </w:pPr>
            <w:r>
              <w:rPr>
                <w:rFonts w:ascii="仿宋_GB2312" w:hAnsi="仿宋_GB2312" w:eastAsia="仿宋_GB2312" w:cs="仿宋_GB2312"/>
              </w:rPr>
              <w:t>★20.设备至少支持热水柠檬酸、次氯酸钠、过氧乙酸消毒。(提供检测报告或生产厂家设备彩页或技术白皮书进行佐证)</w:t>
            </w:r>
          </w:p>
          <w:p w14:paraId="00322443">
            <w:pPr>
              <w:pStyle w:val="4"/>
              <w:jc w:val="left"/>
            </w:pPr>
            <w:r>
              <w:rPr>
                <w:rFonts w:ascii="仿宋_GB2312" w:hAnsi="仿宋_GB2312" w:eastAsia="仿宋_GB2312" w:cs="仿宋_GB2312"/>
              </w:rPr>
              <w:t>21.热水柠檬酸消毒时间≤36min，消毒温度最高≥85℃。</w:t>
            </w:r>
          </w:p>
          <w:p w14:paraId="28334C7B">
            <w:pPr>
              <w:pStyle w:val="4"/>
              <w:jc w:val="left"/>
            </w:pPr>
            <w:r>
              <w:rPr>
                <w:rFonts w:ascii="仿宋_GB2312" w:hAnsi="仿宋_GB2312" w:eastAsia="仿宋_GB2312" w:cs="仿宋_GB2312"/>
              </w:rPr>
              <w:t>22.设备具备消毒液吸空报警提示。</w:t>
            </w:r>
          </w:p>
          <w:p w14:paraId="35EE560E">
            <w:pPr>
              <w:pStyle w:val="4"/>
              <w:jc w:val="left"/>
            </w:pPr>
            <w:r>
              <w:rPr>
                <w:rFonts w:ascii="仿宋_GB2312" w:hAnsi="仿宋_GB2312" w:eastAsia="仿宋_GB2312" w:cs="仿宋_GB2312"/>
              </w:rPr>
              <w:t>23.B液浓度可个性化调节，可预先存储≥8条碳酸氢盐浓度曲线，每条曲线均可修改并存储。</w:t>
            </w:r>
          </w:p>
          <w:p w14:paraId="2E4B7C7E">
            <w:pPr>
              <w:pStyle w:val="4"/>
              <w:jc w:val="left"/>
            </w:pPr>
            <w:r>
              <w:rPr>
                <w:rFonts w:ascii="仿宋_GB2312" w:hAnsi="仿宋_GB2312" w:eastAsia="仿宋_GB2312" w:cs="仿宋_GB2312"/>
              </w:rPr>
              <w:t>24.透析液浓度可个性化调节，可预先存储≥8条透析液浓度曲线，每条曲线均可修改并存储。</w:t>
            </w:r>
          </w:p>
          <w:p w14:paraId="0B0D7525">
            <w:pPr>
              <w:pStyle w:val="4"/>
              <w:jc w:val="left"/>
            </w:pPr>
            <w:r>
              <w:rPr>
                <w:rFonts w:ascii="仿宋_GB2312" w:hAnsi="仿宋_GB2312" w:eastAsia="仿宋_GB2312" w:cs="仿宋_GB2312"/>
              </w:rPr>
              <w:t>★25.可预先存储≥8条超滤曲线，每条曲线均可修改并存储。(提供检测报告或生产厂家设备彩页或技术白皮书进行佐证)</w:t>
            </w:r>
          </w:p>
          <w:p w14:paraId="073BE008">
            <w:pPr>
              <w:pStyle w:val="4"/>
              <w:jc w:val="left"/>
            </w:pPr>
            <w:r>
              <w:rPr>
                <w:rFonts w:ascii="仿宋_GB2312" w:hAnsi="仿宋_GB2312" w:eastAsia="仿宋_GB2312" w:cs="仿宋_GB2312"/>
              </w:rPr>
              <w:t>26.设备配备碳酸氢盐干粉支架。</w:t>
            </w:r>
          </w:p>
          <w:p w14:paraId="5AA8370F">
            <w:pPr>
              <w:pStyle w:val="4"/>
              <w:jc w:val="left"/>
            </w:pPr>
            <w:r>
              <w:rPr>
                <w:rFonts w:ascii="仿宋_GB2312" w:hAnsi="仿宋_GB2312" w:eastAsia="仿宋_GB2312" w:cs="仿宋_GB2312"/>
              </w:rPr>
              <w:t>27.液面调整：具备动脉壶和静脉壶液面电动调整功能。</w:t>
            </w:r>
          </w:p>
          <w:p w14:paraId="12E25C25">
            <w:pPr>
              <w:pStyle w:val="4"/>
              <w:jc w:val="left"/>
            </w:pPr>
            <w:r>
              <w:rPr>
                <w:rFonts w:ascii="仿宋_GB2312" w:hAnsi="仿宋_GB2312" w:eastAsia="仿宋_GB2312" w:cs="仿宋_GB2312"/>
              </w:rPr>
              <w:t>28.具备全中文报警自我解释功能，可提示报警的原因与排除的方式。</w:t>
            </w:r>
          </w:p>
          <w:p w14:paraId="3C68A209">
            <w:pPr>
              <w:pStyle w:val="4"/>
              <w:jc w:val="left"/>
            </w:pPr>
            <w:r>
              <w:rPr>
                <w:rFonts w:ascii="仿宋_GB2312" w:hAnsi="仿宋_GB2312" w:eastAsia="仿宋_GB2312" w:cs="仿宋_GB2312"/>
              </w:rPr>
              <w:t>29.管路安装完成后，触摸开始键，自动完成血液管路和透析器预冲，预冲废液在线排放，无需连接废液袋。</w:t>
            </w:r>
          </w:p>
          <w:p w14:paraId="6741D7A3">
            <w:pPr>
              <w:pStyle w:val="4"/>
              <w:jc w:val="left"/>
            </w:pPr>
            <w:r>
              <w:rPr>
                <w:rFonts w:ascii="仿宋_GB2312" w:hAnsi="仿宋_GB2312" w:eastAsia="仿宋_GB2312" w:cs="仿宋_GB2312"/>
              </w:rPr>
              <w:t>30.配置在线通讯组件。</w:t>
            </w:r>
          </w:p>
          <w:p w14:paraId="0F84A6B0">
            <w:pPr>
              <w:pStyle w:val="4"/>
              <w:jc w:val="left"/>
            </w:pPr>
            <w:r>
              <w:rPr>
                <w:rFonts w:ascii="仿宋_GB2312" w:hAnsi="仿宋_GB2312" w:eastAsia="仿宋_GB2312" w:cs="仿宋_GB2312"/>
              </w:rPr>
              <w:t>★31.每台配置在线血压计组件1套。</w:t>
            </w:r>
          </w:p>
          <w:p w14:paraId="69AF1222">
            <w:pPr>
              <w:pStyle w:val="4"/>
              <w:jc w:val="left"/>
            </w:pPr>
            <w:r>
              <w:rPr>
                <w:rFonts w:ascii="仿宋_GB2312" w:hAnsi="仿宋_GB2312" w:eastAsia="仿宋_GB2312" w:cs="仿宋_GB2312"/>
              </w:rPr>
              <w:t>★32.每台配置在线清除率检测组件1套。</w:t>
            </w:r>
          </w:p>
          <w:p w14:paraId="17CB1D6B">
            <w:pPr>
              <w:pStyle w:val="4"/>
              <w:jc w:val="left"/>
            </w:pPr>
            <w:r>
              <w:rPr>
                <w:rFonts w:ascii="仿宋_GB2312" w:hAnsi="仿宋_GB2312" w:eastAsia="仿宋_GB2312" w:cs="仿宋_GB2312"/>
              </w:rPr>
              <w:t>★33.每台配置血容计组件1套。</w:t>
            </w:r>
          </w:p>
          <w:p w14:paraId="75B2D3BF">
            <w:pPr>
              <w:pStyle w:val="4"/>
              <w:jc w:val="left"/>
            </w:pPr>
            <w:r>
              <w:rPr>
                <w:rFonts w:ascii="仿宋_GB2312" w:hAnsi="仿宋_GB2312" w:eastAsia="仿宋_GB2312" w:cs="仿宋_GB2312"/>
              </w:rPr>
              <w:t>★34.使用年限：≥10年。(提供检测报告或生产厂家设备彩页或技术白皮书进行佐证)</w:t>
            </w:r>
          </w:p>
          <w:p w14:paraId="6D4FB0A7">
            <w:pPr>
              <w:pStyle w:val="4"/>
              <w:jc w:val="left"/>
            </w:pPr>
            <w:r>
              <w:rPr>
                <w:rFonts w:ascii="仿宋_GB2312" w:hAnsi="仿宋_GB2312" w:eastAsia="仿宋_GB2312" w:cs="仿宋_GB2312"/>
              </w:rPr>
              <w:t>35.质保年限≥3年。</w:t>
            </w:r>
          </w:p>
          <w:p w14:paraId="1566CEE1">
            <w:pPr>
              <w:pStyle w:val="4"/>
              <w:jc w:val="left"/>
            </w:pPr>
            <w:r>
              <w:rPr>
                <w:rFonts w:ascii="仿宋_GB2312" w:hAnsi="仿宋_GB2312" w:eastAsia="仿宋_GB2312" w:cs="仿宋_GB2312"/>
              </w:rPr>
              <w:t>★36.设备尺寸：宽度（带底座）≤520mm。(提供检测报告或生产厂家设备彩页或技术白皮书进行佐证)</w:t>
            </w:r>
          </w:p>
          <w:p w14:paraId="0148FF3A">
            <w:pPr>
              <w:pStyle w:val="4"/>
              <w:jc w:val="left"/>
            </w:pPr>
            <w:r>
              <w:rPr>
                <w:rFonts w:ascii="仿宋_GB2312" w:hAnsi="仿宋_GB2312" w:eastAsia="仿宋_GB2312" w:cs="仿宋_GB2312"/>
              </w:rPr>
              <w:t>★37.每台配置血温计组件1套。</w:t>
            </w:r>
          </w:p>
          <w:p w14:paraId="39227FCB">
            <w:pPr>
              <w:pStyle w:val="4"/>
              <w:jc w:val="left"/>
            </w:pPr>
            <w:r>
              <w:rPr>
                <w:rFonts w:ascii="仿宋_GB2312" w:hAnsi="仿宋_GB2312" w:eastAsia="仿宋_GB2312" w:cs="仿宋_GB2312"/>
              </w:rPr>
              <w:t>38.后备电池：停电时自动跳转后备电池供电，支持体外循环监测，报警系统。运行时间≥20分钟，断电数据保存功能。</w:t>
            </w:r>
          </w:p>
        </w:tc>
      </w:tr>
    </w:tbl>
    <w:p w14:paraId="3686FB49">
      <w:pPr>
        <w:pStyle w:val="4"/>
        <w:jc w:val="left"/>
      </w:pPr>
      <w:r>
        <w:rPr>
          <w:rFonts w:ascii="仿宋_GB2312" w:hAnsi="仿宋_GB2312" w:eastAsia="仿宋_GB2312" w:cs="仿宋_GB2312"/>
        </w:rPr>
        <w:t>标的名称：血液透析用制水设备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1B90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1715D7">
            <w:pPr>
              <w:pStyle w:val="4"/>
              <w:jc w:val="center"/>
            </w:pPr>
            <w:r>
              <w:rPr>
                <w:rFonts w:ascii="仿宋_GB2312" w:hAnsi="仿宋_GB2312" w:eastAsia="仿宋_GB2312" w:cs="仿宋_GB2312"/>
              </w:rPr>
              <w:t>序号</w:t>
            </w:r>
          </w:p>
        </w:tc>
        <w:tc>
          <w:tcPr>
            <w:tcW w:w="581" w:type="dxa"/>
          </w:tcPr>
          <w:p w14:paraId="66F077D1">
            <w:pPr>
              <w:pStyle w:val="4"/>
              <w:jc w:val="center"/>
            </w:pPr>
            <w:r>
              <w:rPr>
                <w:rFonts w:ascii="仿宋_GB2312" w:hAnsi="仿宋_GB2312" w:eastAsia="仿宋_GB2312" w:cs="仿宋_GB2312"/>
              </w:rPr>
              <w:t>符号标识</w:t>
            </w:r>
          </w:p>
        </w:tc>
        <w:tc>
          <w:tcPr>
            <w:tcW w:w="1495" w:type="dxa"/>
          </w:tcPr>
          <w:p w14:paraId="6C13F816">
            <w:pPr>
              <w:pStyle w:val="4"/>
              <w:jc w:val="center"/>
            </w:pPr>
            <w:r>
              <w:rPr>
                <w:rFonts w:ascii="仿宋_GB2312" w:hAnsi="仿宋_GB2312" w:eastAsia="仿宋_GB2312" w:cs="仿宋_GB2312"/>
              </w:rPr>
              <w:t>技术要求名称</w:t>
            </w:r>
          </w:p>
        </w:tc>
        <w:tc>
          <w:tcPr>
            <w:tcW w:w="5814" w:type="dxa"/>
          </w:tcPr>
          <w:p w14:paraId="3E8F9356">
            <w:pPr>
              <w:pStyle w:val="4"/>
              <w:jc w:val="center"/>
            </w:pPr>
            <w:r>
              <w:rPr>
                <w:rFonts w:ascii="仿宋_GB2312" w:hAnsi="仿宋_GB2312" w:eastAsia="仿宋_GB2312" w:cs="仿宋_GB2312"/>
              </w:rPr>
              <w:t>技术参数与性能指标</w:t>
            </w:r>
          </w:p>
        </w:tc>
      </w:tr>
      <w:tr w14:paraId="2F4A8F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543C94">
            <w:pPr>
              <w:pStyle w:val="4"/>
              <w:jc w:val="center"/>
            </w:pPr>
            <w:r>
              <w:rPr>
                <w:rFonts w:ascii="仿宋_GB2312" w:hAnsi="仿宋_GB2312" w:eastAsia="仿宋_GB2312" w:cs="仿宋_GB2312"/>
              </w:rPr>
              <w:t>1</w:t>
            </w:r>
          </w:p>
        </w:tc>
        <w:tc>
          <w:tcPr>
            <w:tcW w:w="581" w:type="dxa"/>
          </w:tcPr>
          <w:p w14:paraId="4981C1E9"/>
        </w:tc>
        <w:tc>
          <w:tcPr>
            <w:tcW w:w="1495" w:type="dxa"/>
          </w:tcPr>
          <w:p w14:paraId="58A20951">
            <w:pPr>
              <w:pStyle w:val="4"/>
              <w:jc w:val="left"/>
            </w:pPr>
            <w:r>
              <w:rPr>
                <w:rFonts w:ascii="仿宋_GB2312" w:hAnsi="仿宋_GB2312" w:eastAsia="仿宋_GB2312" w:cs="仿宋_GB2312"/>
              </w:rPr>
              <w:t>技术要求</w:t>
            </w:r>
          </w:p>
        </w:tc>
        <w:tc>
          <w:tcPr>
            <w:tcW w:w="5814" w:type="dxa"/>
          </w:tcPr>
          <w:p w14:paraId="41DE3402">
            <w:pPr>
              <w:pStyle w:val="4"/>
              <w:jc w:val="both"/>
            </w:pPr>
            <w:r>
              <w:rPr>
                <w:rFonts w:ascii="仿宋_GB2312" w:hAnsi="仿宋_GB2312" w:eastAsia="仿宋_GB2312" w:cs="仿宋_GB2312"/>
              </w:rPr>
              <w:t>1、产水水质完全符合YY0793.2-2023用水标准，菌落数＜0.1CFU/mL,内毒素＜0.015EU/mL；电气符合GB9706.1-2020标准要求；电磁兼容符合YY9706.102-2021标准要求。</w:t>
            </w:r>
          </w:p>
          <w:p w14:paraId="1DDE660A">
            <w:pPr>
              <w:pStyle w:val="4"/>
              <w:jc w:val="left"/>
            </w:pPr>
            <w:r>
              <w:rPr>
                <w:rFonts w:ascii="仿宋_GB2312" w:hAnsi="仿宋_GB2312" w:eastAsia="仿宋_GB2312" w:cs="仿宋_GB2312"/>
              </w:rPr>
              <w:t>★2、产水量:产水量≥600L/H(原水温度25℃时)，满足10台血透机同时用水。</w:t>
            </w:r>
          </w:p>
          <w:p w14:paraId="7E563DCE">
            <w:pPr>
              <w:pStyle w:val="4"/>
              <w:jc w:val="left"/>
            </w:pPr>
            <w:r>
              <w:rPr>
                <w:rFonts w:ascii="仿宋_GB2312" w:hAnsi="仿宋_GB2312" w:eastAsia="仿宋_GB2312" w:cs="仿宋_GB2312"/>
              </w:rPr>
              <w:t>3、内毒素、细菌清除率≥99.9%,溶解盐清除率≥97%。</w:t>
            </w:r>
          </w:p>
          <w:p w14:paraId="49AA2030">
            <w:pPr>
              <w:pStyle w:val="4"/>
              <w:jc w:val="left"/>
            </w:pPr>
            <w:r>
              <w:rPr>
                <w:rFonts w:ascii="仿宋_GB2312" w:hAnsi="仿宋_GB2312" w:eastAsia="仿宋_GB2312" w:cs="仿宋_GB2312"/>
              </w:rPr>
              <w:t>4、水处理工艺独特的双级反渗透，一二级直接耦合，二级纯水直供。为了避免中间环节对反渗水的二次污染，系统采取了一二级全封闭直接对接方式，无任何中间存水装置，使设备运行更安全简洁;</w:t>
            </w:r>
          </w:p>
          <w:p w14:paraId="1B6C7B11">
            <w:pPr>
              <w:pStyle w:val="4"/>
              <w:jc w:val="left"/>
            </w:pPr>
            <w:r>
              <w:rPr>
                <w:rFonts w:ascii="仿宋_GB2312" w:hAnsi="仿宋_GB2312" w:eastAsia="仿宋_GB2312" w:cs="仿宋_GB2312"/>
              </w:rPr>
              <w:t>★5、控制方式:运用可编程PLC控制器及配套全彩触摸屏人机界面组合、全自动运行:操作简单方便，触摸式中文操作界面，可支持远程连接和监控，具有自主知识产权的血液透析用制水设备软件。</w:t>
            </w:r>
          </w:p>
          <w:p w14:paraId="70CE750A">
            <w:pPr>
              <w:pStyle w:val="4"/>
              <w:jc w:val="left"/>
            </w:pPr>
            <w:r>
              <w:rPr>
                <w:rFonts w:ascii="仿宋_GB2312" w:hAnsi="仿宋_GB2312" w:eastAsia="仿宋_GB2312" w:cs="仿宋_GB2312"/>
              </w:rPr>
              <w:t>★6、原水增压泵:不锈钢水泵，独立变频，压力变送器控制，全自动加压泵组件，能够保持不同流速时的压力稳定带有低压不锈钢保护装置，可防止加压泵无水空转。</w:t>
            </w:r>
          </w:p>
          <w:p w14:paraId="5EF28F07">
            <w:pPr>
              <w:pStyle w:val="4"/>
              <w:jc w:val="left"/>
            </w:pPr>
            <w:r>
              <w:rPr>
                <w:rFonts w:ascii="仿宋_GB2312" w:hAnsi="仿宋_GB2312" w:eastAsia="仿宋_GB2312" w:cs="仿宋_GB2312"/>
              </w:rPr>
              <w:t>★7、预处理为多介质、活性炭、软化器组成，采用主流自动控制阀，罐体采用避光蓝色罐体≥Φ300*1600mm: 可在主机触摸屏上集中调控所有预处理的再生时间。系统可自动优先治疗用水，避免预处理冲洗、再生与主机制水相冲突。</w:t>
            </w:r>
          </w:p>
          <w:p w14:paraId="7852881B">
            <w:pPr>
              <w:pStyle w:val="4"/>
              <w:jc w:val="left"/>
            </w:pPr>
            <w:r>
              <w:rPr>
                <w:rFonts w:ascii="仿宋_GB2312" w:hAnsi="仿宋_GB2312" w:eastAsia="仿宋_GB2312" w:cs="仿宋_GB2312"/>
              </w:rPr>
              <w:t>8、控制屏:全彩触摸屏，不低于7寸，工艺过程及运行参数实时显示，自动累计工作时间和部件使用频率。</w:t>
            </w:r>
          </w:p>
          <w:p w14:paraId="28B60EFF">
            <w:pPr>
              <w:pStyle w:val="4"/>
              <w:jc w:val="left"/>
            </w:pPr>
            <w:r>
              <w:rPr>
                <w:rFonts w:ascii="仿宋_GB2312" w:hAnsi="仿宋_GB2312" w:eastAsia="仿宋_GB2312" w:cs="仿宋_GB2312"/>
              </w:rPr>
              <w:t>9、工作模式:多种工作模式、一二级可切换单独使用;采用有EMC认证的控制阀自动转换，无需手动调节。</w:t>
            </w:r>
          </w:p>
          <w:p w14:paraId="318D2062">
            <w:pPr>
              <w:pStyle w:val="4"/>
              <w:jc w:val="left"/>
            </w:pPr>
            <w:r>
              <w:rPr>
                <w:rFonts w:ascii="仿宋_GB2312" w:hAnsi="仿宋_GB2312" w:eastAsia="仿宋_GB2312" w:cs="仿宋_GB2312"/>
              </w:rPr>
              <w:t>10、抑菌功能:设备全自动运行，可设置周一到周日的自动开、停机时间，待机状态下系统管路自动冲洗功能，有效抑制菌类的滋生。</w:t>
            </w:r>
          </w:p>
          <w:p w14:paraId="3C66EB7B">
            <w:pPr>
              <w:pStyle w:val="4"/>
              <w:jc w:val="left"/>
            </w:pPr>
            <w:r>
              <w:rPr>
                <w:rFonts w:ascii="仿宋_GB2312" w:hAnsi="仿宋_GB2312" w:eastAsia="仿宋_GB2312" w:cs="仿宋_GB2312"/>
              </w:rPr>
              <w:t>11、采用无死腔反渗透膜壳，上进上出，底端固定方式，使反渗透膜在运行时能实现全循环，避免了反渗透膜细菌的滋生。</w:t>
            </w:r>
          </w:p>
          <w:p w14:paraId="3A462D41">
            <w:pPr>
              <w:pStyle w:val="4"/>
              <w:jc w:val="left"/>
            </w:pPr>
            <w:r>
              <w:rPr>
                <w:rFonts w:ascii="仿宋_GB2312" w:hAnsi="仿宋_GB2312" w:eastAsia="仿宋_GB2312" w:cs="仿宋_GB2312"/>
              </w:rPr>
              <w:t>12、反渗透膜自动冲洗，间隔时间可调，开机、关机自动大流量冲洗，排出淤积水，同时运行中自动检测工作状况，随时进行冲洗，停用后，具有反渗透膜及管道自动冲洗功能，防止系统细菌滋生。</w:t>
            </w:r>
          </w:p>
          <w:p w14:paraId="67975158">
            <w:pPr>
              <w:pStyle w:val="4"/>
              <w:jc w:val="left"/>
            </w:pPr>
            <w:r>
              <w:rPr>
                <w:rFonts w:ascii="仿宋_GB2312" w:hAnsi="仿宋_GB2312" w:eastAsia="仿宋_GB2312" w:cs="仿宋_GB2312"/>
              </w:rPr>
              <w:t>13、智能安全保护措施，密码进入操作界面，有运行温度/电导率显示和记录，具有记录高压泵、电动阀等部件使用程度的长期数据，以备运行状态分析所用同时自动保存。</w:t>
            </w:r>
          </w:p>
          <w:p w14:paraId="0E4B5DBB">
            <w:pPr>
              <w:pStyle w:val="4"/>
              <w:jc w:val="left"/>
            </w:pPr>
            <w:r>
              <w:rPr>
                <w:rFonts w:ascii="仿宋_GB2312" w:hAnsi="仿宋_GB2312" w:eastAsia="仿宋_GB2312" w:cs="仿宋_GB2312"/>
              </w:rPr>
              <w:t>14、在线监测原水、一、二级纯水水质，具有数字化电导率系统及纯水水质超标报警功能，具有完善诊断监控机制:实时对设备运行的无水、压力、流量、水质、电源保护多种安全自锁功能。</w:t>
            </w:r>
          </w:p>
          <w:p w14:paraId="75524809">
            <w:pPr>
              <w:pStyle w:val="4"/>
              <w:jc w:val="left"/>
            </w:pPr>
            <w:r>
              <w:rPr>
                <w:rFonts w:ascii="仿宋_GB2312" w:hAnsi="仿宋_GB2312" w:eastAsia="仿宋_GB2312" w:cs="仿宋_GB2312"/>
              </w:rPr>
              <w:t>★15、消毒功能：化学消毒运行后具有声音提示，能在线显示运行时间、并记录消毒液清洗运行时间，并可对消毒运行是否完整进行验证，确保消毒安全。</w:t>
            </w:r>
          </w:p>
          <w:p w14:paraId="62242B25">
            <w:pPr>
              <w:pStyle w:val="4"/>
              <w:jc w:val="left"/>
            </w:pPr>
            <w:r>
              <w:rPr>
                <w:rFonts w:ascii="仿宋_GB2312" w:hAnsi="仿宋_GB2312" w:eastAsia="仿宋_GB2312" w:cs="仿宋_GB2312"/>
              </w:rPr>
              <w:t>★16、故障报警的自检解决帮助功能、多种应急方案以保证设备的运行。</w:t>
            </w:r>
          </w:p>
          <w:p w14:paraId="2DFD8E66">
            <w:pPr>
              <w:pStyle w:val="4"/>
              <w:jc w:val="left"/>
            </w:pPr>
            <w:r>
              <w:rPr>
                <w:rFonts w:ascii="仿宋_GB2312" w:hAnsi="仿宋_GB2312" w:eastAsia="仿宋_GB2312" w:cs="仿宋_GB2312"/>
              </w:rPr>
              <w:t>17、纯水供水采用无死腔大循环恒压供水模式，供水管路采用UPVC材质1套。</w:t>
            </w:r>
          </w:p>
          <w:p w14:paraId="3EFA1AD8">
            <w:pPr>
              <w:pStyle w:val="4"/>
              <w:jc w:val="left"/>
            </w:pPr>
            <w:r>
              <w:rPr>
                <w:rFonts w:ascii="仿宋_GB2312" w:hAnsi="仿宋_GB2312" w:eastAsia="仿宋_GB2312" w:cs="仿宋_GB2312"/>
              </w:rPr>
              <w:t>18、采用4040型反渗透膜≥6支，其中一级≥4支，二级≥2支。</w:t>
            </w:r>
          </w:p>
          <w:p w14:paraId="1FBC0821">
            <w:pPr>
              <w:pStyle w:val="4"/>
              <w:jc w:val="left"/>
            </w:pPr>
            <w:r>
              <w:rPr>
                <w:rFonts w:ascii="仿宋_GB2312" w:hAnsi="仿宋_GB2312" w:eastAsia="仿宋_GB2312" w:cs="仿宋_GB2312"/>
              </w:rPr>
              <w:t>19、高压泵，不锈钢材质，运行稳定。</w:t>
            </w:r>
          </w:p>
          <w:p w14:paraId="123486AE">
            <w:pPr>
              <w:pStyle w:val="4"/>
              <w:jc w:val="left"/>
            </w:pPr>
            <w:r>
              <w:rPr>
                <w:rFonts w:ascii="仿宋_GB2312" w:hAnsi="仿宋_GB2312" w:eastAsia="仿宋_GB2312" w:cs="仿宋_GB2312"/>
              </w:rPr>
              <w:t>20、产品使用年限≥10年。</w:t>
            </w:r>
          </w:p>
        </w:tc>
      </w:tr>
    </w:tbl>
    <w:p w14:paraId="276A9A92">
      <w:pPr>
        <w:pStyle w:val="4"/>
        <w:jc w:val="left"/>
        <w:outlineLvl w:val="2"/>
      </w:pPr>
      <w:r>
        <w:rPr>
          <w:rFonts w:ascii="仿宋_GB2312" w:hAnsi="仿宋_GB2312" w:eastAsia="仿宋_GB2312" w:cs="仿宋_GB2312"/>
          <w:b/>
          <w:sz w:val="28"/>
        </w:rPr>
        <w:t>3.3.服务要求</w:t>
      </w:r>
    </w:p>
    <w:p w14:paraId="2B9E9786">
      <w:pPr>
        <w:pStyle w:val="4"/>
        <w:jc w:val="left"/>
        <w:outlineLvl w:val="3"/>
      </w:pPr>
      <w:r>
        <w:rPr>
          <w:rFonts w:ascii="仿宋_GB2312" w:hAnsi="仿宋_GB2312" w:eastAsia="仿宋_GB2312" w:cs="仿宋_GB2312"/>
          <w:b/>
          <w:sz w:val="24"/>
        </w:rPr>
        <w:t>3.3.1.服务内容要求</w:t>
      </w:r>
    </w:p>
    <w:p w14:paraId="3AB2B34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7700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6A7304">
            <w:pPr>
              <w:pStyle w:val="4"/>
              <w:jc w:val="center"/>
            </w:pPr>
            <w:r>
              <w:rPr>
                <w:rFonts w:ascii="仿宋_GB2312" w:hAnsi="仿宋_GB2312" w:eastAsia="仿宋_GB2312" w:cs="仿宋_GB2312"/>
              </w:rPr>
              <w:t xml:space="preserve"> 序号</w:t>
            </w:r>
          </w:p>
        </w:tc>
        <w:tc>
          <w:tcPr>
            <w:tcW w:w="581" w:type="dxa"/>
          </w:tcPr>
          <w:p w14:paraId="4E583E27">
            <w:pPr>
              <w:pStyle w:val="4"/>
              <w:jc w:val="center"/>
            </w:pPr>
            <w:r>
              <w:rPr>
                <w:rFonts w:ascii="仿宋_GB2312" w:hAnsi="仿宋_GB2312" w:eastAsia="仿宋_GB2312" w:cs="仿宋_GB2312"/>
              </w:rPr>
              <w:t xml:space="preserve"> 符号标识</w:t>
            </w:r>
          </w:p>
        </w:tc>
        <w:tc>
          <w:tcPr>
            <w:tcW w:w="1495" w:type="dxa"/>
          </w:tcPr>
          <w:p w14:paraId="3D9A2442">
            <w:pPr>
              <w:pStyle w:val="4"/>
              <w:jc w:val="center"/>
            </w:pPr>
            <w:r>
              <w:rPr>
                <w:rFonts w:ascii="仿宋_GB2312" w:hAnsi="仿宋_GB2312" w:eastAsia="仿宋_GB2312" w:cs="仿宋_GB2312"/>
              </w:rPr>
              <w:t xml:space="preserve"> 服务要求名称</w:t>
            </w:r>
          </w:p>
        </w:tc>
        <w:tc>
          <w:tcPr>
            <w:tcW w:w="5814" w:type="dxa"/>
          </w:tcPr>
          <w:p w14:paraId="7600E59C">
            <w:pPr>
              <w:pStyle w:val="4"/>
              <w:jc w:val="center"/>
            </w:pPr>
            <w:r>
              <w:rPr>
                <w:rFonts w:ascii="仿宋_GB2312" w:hAnsi="仿宋_GB2312" w:eastAsia="仿宋_GB2312" w:cs="仿宋_GB2312"/>
              </w:rPr>
              <w:t xml:space="preserve"> 服务要求内容</w:t>
            </w:r>
          </w:p>
        </w:tc>
      </w:tr>
      <w:tr w14:paraId="68E948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819460">
            <w:pPr>
              <w:pStyle w:val="4"/>
              <w:jc w:val="center"/>
            </w:pPr>
            <w:r>
              <w:rPr>
                <w:rFonts w:ascii="仿宋_GB2312" w:hAnsi="仿宋_GB2312" w:eastAsia="仿宋_GB2312" w:cs="仿宋_GB2312"/>
              </w:rPr>
              <w:t>1</w:t>
            </w:r>
          </w:p>
        </w:tc>
        <w:tc>
          <w:tcPr>
            <w:tcW w:w="581" w:type="dxa"/>
          </w:tcPr>
          <w:p w14:paraId="49F19AF0">
            <w:pPr>
              <w:pStyle w:val="4"/>
              <w:jc w:val="center"/>
            </w:pPr>
            <w:r>
              <w:rPr>
                <w:rFonts w:ascii="仿宋_GB2312" w:hAnsi="仿宋_GB2312" w:eastAsia="仿宋_GB2312" w:cs="仿宋_GB2312"/>
              </w:rPr>
              <w:t>★</w:t>
            </w:r>
          </w:p>
        </w:tc>
        <w:tc>
          <w:tcPr>
            <w:tcW w:w="1495" w:type="dxa"/>
          </w:tcPr>
          <w:p w14:paraId="02989876">
            <w:pPr>
              <w:pStyle w:val="4"/>
              <w:jc w:val="left"/>
            </w:pPr>
            <w:r>
              <w:rPr>
                <w:rFonts w:ascii="仿宋_GB2312" w:hAnsi="仿宋_GB2312" w:eastAsia="仿宋_GB2312" w:cs="仿宋_GB2312"/>
              </w:rPr>
              <w:t>安全责任</w:t>
            </w:r>
          </w:p>
        </w:tc>
        <w:tc>
          <w:tcPr>
            <w:tcW w:w="5814" w:type="dxa"/>
          </w:tcPr>
          <w:p w14:paraId="66BE1E24">
            <w:pPr>
              <w:pStyle w:val="4"/>
              <w:jc w:val="left"/>
            </w:pPr>
            <w:r>
              <w:rPr>
                <w:rFonts w:ascii="仿宋_GB2312" w:hAnsi="仿宋_GB2312" w:eastAsia="仿宋_GB2312" w:cs="仿宋_GB2312"/>
                <w:sz w:val="21"/>
              </w:rPr>
              <w:t>在履行合同过程中，因供应商自身或其工作人员在履行职务过程中的疏忽、失职、过错等故意或者过失原因造成的人员安全责任及事故责任由供应商负责；如对采购人造成损失的，包括但不限于采购人本身的财产损失、由此而导致的采购人对任何第三方的法律责任等，成交供应商对此应承担相应的责任。</w:t>
            </w:r>
          </w:p>
        </w:tc>
      </w:tr>
    </w:tbl>
    <w:p w14:paraId="53661570">
      <w:pPr>
        <w:pStyle w:val="4"/>
        <w:jc w:val="left"/>
        <w:outlineLvl w:val="3"/>
      </w:pPr>
      <w:r>
        <w:rPr>
          <w:rFonts w:ascii="仿宋_GB2312" w:hAnsi="仿宋_GB2312" w:eastAsia="仿宋_GB2312" w:cs="仿宋_GB2312"/>
          <w:b/>
          <w:sz w:val="24"/>
        </w:rPr>
        <w:t>3.3.2.商务要求</w:t>
      </w:r>
    </w:p>
    <w:p w14:paraId="48BEFEF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3459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3D3B894">
            <w:pPr>
              <w:pStyle w:val="4"/>
              <w:jc w:val="left"/>
            </w:pPr>
            <w:r>
              <w:rPr>
                <w:rFonts w:ascii="仿宋_GB2312" w:hAnsi="仿宋_GB2312" w:eastAsia="仿宋_GB2312" w:cs="仿宋_GB2312"/>
              </w:rPr>
              <w:t>序号</w:t>
            </w:r>
          </w:p>
        </w:tc>
        <w:tc>
          <w:tcPr>
            <w:tcW w:w="2076" w:type="dxa"/>
          </w:tcPr>
          <w:p w14:paraId="43A9D734">
            <w:pPr>
              <w:pStyle w:val="4"/>
              <w:jc w:val="left"/>
            </w:pPr>
            <w:r>
              <w:rPr>
                <w:rFonts w:ascii="仿宋_GB2312" w:hAnsi="仿宋_GB2312" w:eastAsia="仿宋_GB2312" w:cs="仿宋_GB2312"/>
              </w:rPr>
              <w:t>符号标识</w:t>
            </w:r>
          </w:p>
        </w:tc>
        <w:tc>
          <w:tcPr>
            <w:tcW w:w="2076" w:type="dxa"/>
          </w:tcPr>
          <w:p w14:paraId="043F0B63">
            <w:pPr>
              <w:pStyle w:val="4"/>
              <w:jc w:val="left"/>
            </w:pPr>
            <w:r>
              <w:rPr>
                <w:rFonts w:ascii="仿宋_GB2312" w:hAnsi="仿宋_GB2312" w:eastAsia="仿宋_GB2312" w:cs="仿宋_GB2312"/>
              </w:rPr>
              <w:t>商务要求名称</w:t>
            </w:r>
          </w:p>
        </w:tc>
        <w:tc>
          <w:tcPr>
            <w:tcW w:w="2076" w:type="dxa"/>
          </w:tcPr>
          <w:p w14:paraId="409B74C8">
            <w:pPr>
              <w:pStyle w:val="4"/>
              <w:jc w:val="left"/>
            </w:pPr>
            <w:r>
              <w:rPr>
                <w:rFonts w:ascii="仿宋_GB2312" w:hAnsi="仿宋_GB2312" w:eastAsia="仿宋_GB2312" w:cs="仿宋_GB2312"/>
              </w:rPr>
              <w:t>商务要求内容</w:t>
            </w:r>
          </w:p>
        </w:tc>
      </w:tr>
      <w:tr w14:paraId="4DAB8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28BDEC">
            <w:pPr>
              <w:pStyle w:val="4"/>
              <w:jc w:val="left"/>
            </w:pPr>
            <w:r>
              <w:rPr>
                <w:rFonts w:ascii="仿宋_GB2312" w:hAnsi="仿宋_GB2312" w:eastAsia="仿宋_GB2312" w:cs="仿宋_GB2312"/>
              </w:rPr>
              <w:t>1</w:t>
            </w:r>
          </w:p>
        </w:tc>
        <w:tc>
          <w:tcPr>
            <w:tcW w:w="2076" w:type="dxa"/>
          </w:tcPr>
          <w:p w14:paraId="0013CEF3">
            <w:pPr>
              <w:pStyle w:val="4"/>
              <w:jc w:val="left"/>
            </w:pPr>
            <w:r>
              <w:rPr>
                <w:rFonts w:ascii="仿宋_GB2312" w:hAnsi="仿宋_GB2312" w:eastAsia="仿宋_GB2312" w:cs="仿宋_GB2312"/>
              </w:rPr>
              <w:t>★</w:t>
            </w:r>
          </w:p>
        </w:tc>
        <w:tc>
          <w:tcPr>
            <w:tcW w:w="2076" w:type="dxa"/>
          </w:tcPr>
          <w:p w14:paraId="073A1048">
            <w:pPr>
              <w:pStyle w:val="4"/>
              <w:jc w:val="left"/>
            </w:pPr>
            <w:r>
              <w:rPr>
                <w:rFonts w:ascii="仿宋_GB2312" w:hAnsi="仿宋_GB2312" w:eastAsia="仿宋_GB2312" w:cs="仿宋_GB2312"/>
              </w:rPr>
              <w:t>交货时间</w:t>
            </w:r>
          </w:p>
        </w:tc>
        <w:tc>
          <w:tcPr>
            <w:tcW w:w="2076" w:type="dxa"/>
          </w:tcPr>
          <w:p w14:paraId="7CD5DB5C">
            <w:pPr>
              <w:pStyle w:val="4"/>
              <w:jc w:val="left"/>
            </w:pPr>
            <w:r>
              <w:rPr>
                <w:rFonts w:ascii="仿宋_GB2312" w:hAnsi="仿宋_GB2312" w:eastAsia="仿宋_GB2312" w:cs="仿宋_GB2312"/>
              </w:rPr>
              <w:t>合同签订之日起60日内，完成安装调试培训交付使用。</w:t>
            </w:r>
          </w:p>
        </w:tc>
      </w:tr>
      <w:tr w14:paraId="4876E2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1B164E">
            <w:pPr>
              <w:pStyle w:val="4"/>
              <w:jc w:val="left"/>
            </w:pPr>
            <w:r>
              <w:rPr>
                <w:rFonts w:ascii="仿宋_GB2312" w:hAnsi="仿宋_GB2312" w:eastAsia="仿宋_GB2312" w:cs="仿宋_GB2312"/>
              </w:rPr>
              <w:t>2</w:t>
            </w:r>
          </w:p>
        </w:tc>
        <w:tc>
          <w:tcPr>
            <w:tcW w:w="2076" w:type="dxa"/>
          </w:tcPr>
          <w:p w14:paraId="4EDCCF4D">
            <w:pPr>
              <w:pStyle w:val="4"/>
              <w:jc w:val="left"/>
            </w:pPr>
            <w:r>
              <w:rPr>
                <w:rFonts w:ascii="仿宋_GB2312" w:hAnsi="仿宋_GB2312" w:eastAsia="仿宋_GB2312" w:cs="仿宋_GB2312"/>
              </w:rPr>
              <w:t>★</w:t>
            </w:r>
          </w:p>
        </w:tc>
        <w:tc>
          <w:tcPr>
            <w:tcW w:w="2076" w:type="dxa"/>
          </w:tcPr>
          <w:p w14:paraId="7191AA0C">
            <w:pPr>
              <w:pStyle w:val="4"/>
              <w:jc w:val="left"/>
            </w:pPr>
            <w:r>
              <w:rPr>
                <w:rFonts w:ascii="仿宋_GB2312" w:hAnsi="仿宋_GB2312" w:eastAsia="仿宋_GB2312" w:cs="仿宋_GB2312"/>
              </w:rPr>
              <w:t>交货地点</w:t>
            </w:r>
          </w:p>
        </w:tc>
        <w:tc>
          <w:tcPr>
            <w:tcW w:w="2076" w:type="dxa"/>
          </w:tcPr>
          <w:p w14:paraId="60DF9808">
            <w:pPr>
              <w:pStyle w:val="4"/>
              <w:jc w:val="left"/>
            </w:pPr>
            <w:r>
              <w:rPr>
                <w:rFonts w:ascii="仿宋_GB2312" w:hAnsi="仿宋_GB2312" w:eastAsia="仿宋_GB2312" w:cs="仿宋_GB2312"/>
              </w:rPr>
              <w:t>采购人指定地点</w:t>
            </w:r>
          </w:p>
        </w:tc>
      </w:tr>
      <w:tr w14:paraId="4A4F1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45A848">
            <w:pPr>
              <w:pStyle w:val="4"/>
              <w:jc w:val="left"/>
            </w:pPr>
            <w:r>
              <w:rPr>
                <w:rFonts w:ascii="仿宋_GB2312" w:hAnsi="仿宋_GB2312" w:eastAsia="仿宋_GB2312" w:cs="仿宋_GB2312"/>
              </w:rPr>
              <w:t>3</w:t>
            </w:r>
          </w:p>
        </w:tc>
        <w:tc>
          <w:tcPr>
            <w:tcW w:w="2076" w:type="dxa"/>
          </w:tcPr>
          <w:p w14:paraId="3FD4DD0C">
            <w:pPr>
              <w:pStyle w:val="4"/>
              <w:jc w:val="left"/>
            </w:pPr>
            <w:r>
              <w:rPr>
                <w:rFonts w:ascii="仿宋_GB2312" w:hAnsi="仿宋_GB2312" w:eastAsia="仿宋_GB2312" w:cs="仿宋_GB2312"/>
              </w:rPr>
              <w:t>★</w:t>
            </w:r>
          </w:p>
        </w:tc>
        <w:tc>
          <w:tcPr>
            <w:tcW w:w="2076" w:type="dxa"/>
          </w:tcPr>
          <w:p w14:paraId="14CBCF1A">
            <w:pPr>
              <w:pStyle w:val="4"/>
              <w:jc w:val="left"/>
            </w:pPr>
            <w:r>
              <w:rPr>
                <w:rFonts w:ascii="仿宋_GB2312" w:hAnsi="仿宋_GB2312" w:eastAsia="仿宋_GB2312" w:cs="仿宋_GB2312"/>
              </w:rPr>
              <w:t>支付方式</w:t>
            </w:r>
          </w:p>
        </w:tc>
        <w:tc>
          <w:tcPr>
            <w:tcW w:w="2076" w:type="dxa"/>
          </w:tcPr>
          <w:p w14:paraId="3541FA54">
            <w:pPr>
              <w:pStyle w:val="4"/>
              <w:jc w:val="left"/>
            </w:pPr>
            <w:r>
              <w:rPr>
                <w:rFonts w:ascii="仿宋_GB2312" w:hAnsi="仿宋_GB2312" w:eastAsia="仿宋_GB2312" w:cs="仿宋_GB2312"/>
              </w:rPr>
              <w:t>分期付款</w:t>
            </w:r>
          </w:p>
        </w:tc>
      </w:tr>
      <w:tr w14:paraId="4D4AD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16FFF1">
            <w:pPr>
              <w:pStyle w:val="4"/>
              <w:jc w:val="left"/>
            </w:pPr>
            <w:r>
              <w:rPr>
                <w:rFonts w:ascii="仿宋_GB2312" w:hAnsi="仿宋_GB2312" w:eastAsia="仿宋_GB2312" w:cs="仿宋_GB2312"/>
              </w:rPr>
              <w:t>4</w:t>
            </w:r>
          </w:p>
        </w:tc>
        <w:tc>
          <w:tcPr>
            <w:tcW w:w="2076" w:type="dxa"/>
          </w:tcPr>
          <w:p w14:paraId="175347F3">
            <w:pPr>
              <w:pStyle w:val="4"/>
              <w:jc w:val="left"/>
            </w:pPr>
            <w:r>
              <w:rPr>
                <w:rFonts w:ascii="仿宋_GB2312" w:hAnsi="仿宋_GB2312" w:eastAsia="仿宋_GB2312" w:cs="仿宋_GB2312"/>
              </w:rPr>
              <w:t>★</w:t>
            </w:r>
          </w:p>
        </w:tc>
        <w:tc>
          <w:tcPr>
            <w:tcW w:w="2076" w:type="dxa"/>
          </w:tcPr>
          <w:p w14:paraId="24D6A84F">
            <w:pPr>
              <w:pStyle w:val="4"/>
              <w:jc w:val="left"/>
            </w:pPr>
            <w:r>
              <w:rPr>
                <w:rFonts w:ascii="仿宋_GB2312" w:hAnsi="仿宋_GB2312" w:eastAsia="仿宋_GB2312" w:cs="仿宋_GB2312"/>
              </w:rPr>
              <w:t>付款进度安排</w:t>
            </w:r>
          </w:p>
        </w:tc>
        <w:tc>
          <w:tcPr>
            <w:tcW w:w="2076" w:type="dxa"/>
          </w:tcPr>
          <w:p w14:paraId="4B38F737">
            <w:pPr>
              <w:pStyle w:val="4"/>
              <w:jc w:val="left"/>
            </w:pPr>
            <w:r>
              <w:rPr>
                <w:rFonts w:ascii="仿宋_GB2312" w:hAnsi="仿宋_GB2312" w:eastAsia="仿宋_GB2312" w:cs="仿宋_GB2312"/>
              </w:rPr>
              <w:t>1付款条件：合同签订后（成交供应商向采购人提供具有合法有效完整的完税发票及凭证资料），达到该付款条件起10个工作日内，支付合同总金额的40.00%</w:t>
            </w:r>
          </w:p>
          <w:p w14:paraId="140B78EB">
            <w:pPr>
              <w:pStyle w:val="4"/>
              <w:jc w:val="left"/>
            </w:pPr>
            <w:r>
              <w:rPr>
                <w:rFonts w:ascii="仿宋_GB2312" w:hAnsi="仿宋_GB2312" w:eastAsia="仿宋_GB2312" w:cs="仿宋_GB2312"/>
              </w:rPr>
              <w:t>2付款条件：验收合格后（成交供应商向采购人提供具有合法有效完整的完税发票及凭证资料），达到该付款条件起10个工作日内，支付合同总金额的40.00%</w:t>
            </w:r>
          </w:p>
          <w:p w14:paraId="1A46765F">
            <w:pPr>
              <w:pStyle w:val="4"/>
              <w:jc w:val="left"/>
            </w:pPr>
            <w:r>
              <w:rPr>
                <w:rFonts w:ascii="仿宋_GB2312" w:hAnsi="仿宋_GB2312" w:eastAsia="仿宋_GB2312" w:cs="仿宋_GB2312"/>
              </w:rPr>
              <w:t>3付款条件：验收后运行3个月无问题（成交供应商向采购人提供具有合法有效完整的完税发票及凭证资料），达到该付款条件起10个工作日内，支付合同总金额的20.00%</w:t>
            </w:r>
          </w:p>
        </w:tc>
      </w:tr>
      <w:tr w14:paraId="325C20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BD6DE70">
            <w:pPr>
              <w:pStyle w:val="4"/>
              <w:jc w:val="left"/>
            </w:pPr>
            <w:r>
              <w:rPr>
                <w:rFonts w:ascii="仿宋_GB2312" w:hAnsi="仿宋_GB2312" w:eastAsia="仿宋_GB2312" w:cs="仿宋_GB2312"/>
              </w:rPr>
              <w:t>5</w:t>
            </w:r>
          </w:p>
        </w:tc>
        <w:tc>
          <w:tcPr>
            <w:tcW w:w="2076" w:type="dxa"/>
          </w:tcPr>
          <w:p w14:paraId="7DEFFE26">
            <w:pPr>
              <w:pStyle w:val="4"/>
              <w:jc w:val="left"/>
            </w:pPr>
            <w:r>
              <w:rPr>
                <w:rFonts w:ascii="仿宋_GB2312" w:hAnsi="仿宋_GB2312" w:eastAsia="仿宋_GB2312" w:cs="仿宋_GB2312"/>
              </w:rPr>
              <w:t>★</w:t>
            </w:r>
          </w:p>
        </w:tc>
        <w:tc>
          <w:tcPr>
            <w:tcW w:w="2076" w:type="dxa"/>
          </w:tcPr>
          <w:p w14:paraId="6314F7D1">
            <w:pPr>
              <w:pStyle w:val="4"/>
              <w:jc w:val="left"/>
            </w:pPr>
            <w:r>
              <w:rPr>
                <w:rFonts w:ascii="仿宋_GB2312" w:hAnsi="仿宋_GB2312" w:eastAsia="仿宋_GB2312" w:cs="仿宋_GB2312"/>
              </w:rPr>
              <w:t>验收、交付标准和方法</w:t>
            </w:r>
          </w:p>
        </w:tc>
        <w:tc>
          <w:tcPr>
            <w:tcW w:w="2076" w:type="dxa"/>
          </w:tcPr>
          <w:p w14:paraId="3E9A16B1">
            <w:pPr>
              <w:pStyle w:val="4"/>
              <w:jc w:val="left"/>
            </w:pPr>
            <w:r>
              <w:rPr>
                <w:rFonts w:ascii="仿宋_GB2312" w:hAnsi="仿宋_GB2312" w:eastAsia="仿宋_GB2312" w:cs="仿宋_GB2312"/>
              </w:rPr>
              <w:t>1、符合国家、行业标准、四川省地方标准规定的验收标准；2、成交人须提供全新的设备，所有设备均须由成交人送货到指定地点并安装调试，采购人不再支付任何费用；3、成交人负责组织设备安装，解决设备安装过程中的各种技术疑难问题。4、成交人负责组织采购方现场培训。5、验收时如发现所交付的货物有短装、次品、损坏或其它不符合标准及合同规定之情形者，成交人应在5日内更换新产品，由此产生的时间延误与有关费用由成交人承担； 6、供应商应将所提供货物的装箱清单、配件、随机工具、检验产品合格证、使用说明书、原厂保修卡等资料交付给采购人：成交人不能完整交付货物及本款规定的单证和工具的，必须负责补齐，否则视为未按合同约定交货； 7、其他未尽事宜应严格按照《财政部关于进一步加强政府采购需求和履约验收管理的指导意见》（财库〔2016〕205号）、《政府采购需求管理办法》（财库〔2021〕22号）的要求进行验收。</w:t>
            </w:r>
          </w:p>
        </w:tc>
      </w:tr>
      <w:tr w14:paraId="0DC7F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E81D91">
            <w:pPr>
              <w:pStyle w:val="4"/>
              <w:jc w:val="left"/>
            </w:pPr>
            <w:r>
              <w:rPr>
                <w:rFonts w:ascii="仿宋_GB2312" w:hAnsi="仿宋_GB2312" w:eastAsia="仿宋_GB2312" w:cs="仿宋_GB2312"/>
              </w:rPr>
              <w:t>6</w:t>
            </w:r>
          </w:p>
        </w:tc>
        <w:tc>
          <w:tcPr>
            <w:tcW w:w="2076" w:type="dxa"/>
          </w:tcPr>
          <w:p w14:paraId="4DB9501D">
            <w:pPr>
              <w:pStyle w:val="4"/>
              <w:jc w:val="left"/>
            </w:pPr>
            <w:r>
              <w:rPr>
                <w:rFonts w:ascii="仿宋_GB2312" w:hAnsi="仿宋_GB2312" w:eastAsia="仿宋_GB2312" w:cs="仿宋_GB2312"/>
              </w:rPr>
              <w:t>★</w:t>
            </w:r>
          </w:p>
        </w:tc>
        <w:tc>
          <w:tcPr>
            <w:tcW w:w="2076" w:type="dxa"/>
          </w:tcPr>
          <w:p w14:paraId="5B4B5E0F">
            <w:pPr>
              <w:pStyle w:val="4"/>
              <w:jc w:val="left"/>
            </w:pPr>
            <w:r>
              <w:rPr>
                <w:rFonts w:ascii="仿宋_GB2312" w:hAnsi="仿宋_GB2312" w:eastAsia="仿宋_GB2312" w:cs="仿宋_GB2312"/>
              </w:rPr>
              <w:t>包装方式及运输</w:t>
            </w:r>
          </w:p>
        </w:tc>
        <w:tc>
          <w:tcPr>
            <w:tcW w:w="2076" w:type="dxa"/>
          </w:tcPr>
          <w:p w14:paraId="1620558F">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833F3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82AA62">
            <w:pPr>
              <w:pStyle w:val="4"/>
              <w:jc w:val="left"/>
            </w:pPr>
            <w:r>
              <w:rPr>
                <w:rFonts w:ascii="仿宋_GB2312" w:hAnsi="仿宋_GB2312" w:eastAsia="仿宋_GB2312" w:cs="仿宋_GB2312"/>
              </w:rPr>
              <w:t>7</w:t>
            </w:r>
          </w:p>
        </w:tc>
        <w:tc>
          <w:tcPr>
            <w:tcW w:w="2076" w:type="dxa"/>
          </w:tcPr>
          <w:p w14:paraId="3261C464">
            <w:pPr>
              <w:pStyle w:val="4"/>
              <w:jc w:val="left"/>
            </w:pPr>
            <w:r>
              <w:rPr>
                <w:rFonts w:ascii="仿宋_GB2312" w:hAnsi="仿宋_GB2312" w:eastAsia="仿宋_GB2312" w:cs="仿宋_GB2312"/>
              </w:rPr>
              <w:t>★</w:t>
            </w:r>
          </w:p>
        </w:tc>
        <w:tc>
          <w:tcPr>
            <w:tcW w:w="2076" w:type="dxa"/>
          </w:tcPr>
          <w:p w14:paraId="62E33673">
            <w:pPr>
              <w:pStyle w:val="4"/>
              <w:jc w:val="left"/>
            </w:pPr>
            <w:r>
              <w:rPr>
                <w:rFonts w:ascii="仿宋_GB2312" w:hAnsi="仿宋_GB2312" w:eastAsia="仿宋_GB2312" w:cs="仿宋_GB2312"/>
              </w:rPr>
              <w:t>质量保修范围和保修期</w:t>
            </w:r>
          </w:p>
        </w:tc>
        <w:tc>
          <w:tcPr>
            <w:tcW w:w="2076" w:type="dxa"/>
          </w:tcPr>
          <w:p w14:paraId="0C49AEEF">
            <w:pPr>
              <w:pStyle w:val="4"/>
              <w:jc w:val="left"/>
            </w:pPr>
            <w:r>
              <w:rPr>
                <w:rFonts w:ascii="仿宋_GB2312" w:hAnsi="仿宋_GB2312" w:eastAsia="仿宋_GB2312" w:cs="仿宋_GB2312"/>
              </w:rPr>
              <w:t>1.质量保修范围：成交供应商提供的全部货物（含软件系统）。 2.保修期：货物验收合格后3年（设备耗材除外）。除非因采购人使用不当，货物在保修期内被发现存在任何质量问题，供应商应按照“三包”规定负责对货物进行退换，退换的货物的保修期应重新计算。</w:t>
            </w:r>
          </w:p>
        </w:tc>
      </w:tr>
      <w:tr w14:paraId="4678D8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F0DC44">
            <w:pPr>
              <w:pStyle w:val="4"/>
              <w:jc w:val="left"/>
            </w:pPr>
            <w:r>
              <w:rPr>
                <w:rFonts w:ascii="仿宋_GB2312" w:hAnsi="仿宋_GB2312" w:eastAsia="仿宋_GB2312" w:cs="仿宋_GB2312"/>
              </w:rPr>
              <w:t>8</w:t>
            </w:r>
          </w:p>
        </w:tc>
        <w:tc>
          <w:tcPr>
            <w:tcW w:w="2076" w:type="dxa"/>
          </w:tcPr>
          <w:p w14:paraId="47B5D1DA">
            <w:pPr>
              <w:pStyle w:val="4"/>
              <w:jc w:val="left"/>
            </w:pPr>
            <w:r>
              <w:rPr>
                <w:rFonts w:ascii="仿宋_GB2312" w:hAnsi="仿宋_GB2312" w:eastAsia="仿宋_GB2312" w:cs="仿宋_GB2312"/>
              </w:rPr>
              <w:t>★</w:t>
            </w:r>
          </w:p>
        </w:tc>
        <w:tc>
          <w:tcPr>
            <w:tcW w:w="2076" w:type="dxa"/>
          </w:tcPr>
          <w:p w14:paraId="78DC2C35">
            <w:pPr>
              <w:pStyle w:val="4"/>
              <w:jc w:val="left"/>
            </w:pPr>
            <w:r>
              <w:rPr>
                <w:rFonts w:ascii="仿宋_GB2312" w:hAnsi="仿宋_GB2312" w:eastAsia="仿宋_GB2312" w:cs="仿宋_GB2312"/>
              </w:rPr>
              <w:t>违约责任与解决争议的方法</w:t>
            </w:r>
          </w:p>
        </w:tc>
        <w:tc>
          <w:tcPr>
            <w:tcW w:w="2076" w:type="dxa"/>
          </w:tcPr>
          <w:p w14:paraId="099198A9">
            <w:pPr>
              <w:pStyle w:val="4"/>
              <w:jc w:val="left"/>
            </w:pPr>
            <w:r>
              <w:rPr>
                <w:rFonts w:ascii="仿宋_GB2312" w:hAnsi="仿宋_GB2312" w:eastAsia="仿宋_GB2312" w:cs="仿宋_GB2312"/>
              </w:rPr>
              <w:t>1、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 2、因货物的质量问题发生争议，由质量技术监督部门或其指定的质量鉴定机构进行质量鉴定。货物符合标准的，鉴定费由采购人承担；货物不符合质量标准的，鉴定费由成交供应商承担； 3、合同履行期间，若双方发生争议，可协商或由有关部门调解解决，协商或调解不成的，由当事人依法向法院提起诉讼维护其合法权益。</w:t>
            </w:r>
          </w:p>
        </w:tc>
      </w:tr>
    </w:tbl>
    <w:p w14:paraId="6E173283">
      <w:pPr>
        <w:pStyle w:val="4"/>
        <w:jc w:val="left"/>
        <w:outlineLvl w:val="2"/>
      </w:pPr>
      <w:r>
        <w:rPr>
          <w:rFonts w:ascii="仿宋_GB2312" w:hAnsi="仿宋_GB2312" w:eastAsia="仿宋_GB2312" w:cs="仿宋_GB2312"/>
          <w:b/>
          <w:sz w:val="28"/>
        </w:rPr>
        <w:t>3.4.其他要求</w:t>
      </w:r>
    </w:p>
    <w:p w14:paraId="1D53DACB">
      <w:pPr>
        <w:pStyle w:val="4"/>
        <w:ind w:firstLine="480"/>
        <w:jc w:val="left"/>
      </w:pPr>
      <w:r>
        <w:rPr>
          <w:rFonts w:ascii="仿宋_GB2312" w:hAnsi="仿宋_GB2312" w:eastAsia="仿宋_GB2312" w:cs="仿宋_GB2312"/>
        </w:rPr>
        <w:t>采购包1：</w:t>
      </w:r>
    </w:p>
    <w:p w14:paraId="1C1C1C56">
      <w:pPr>
        <w:pStyle w:val="4"/>
        <w:jc w:val="left"/>
      </w:pPr>
      <w:r>
        <w:rPr>
          <w:rFonts w:ascii="仿宋_GB2312" w:hAnsi="仿宋_GB2312" w:eastAsia="仿宋_GB2312" w:cs="仿宋_GB2312"/>
        </w:rPr>
        <w:t>★其他要求：1、供应商的报价应包含为完成本采购文件提出的设备采购、运输、安装、调试以及售后服务等全部相关工作所有可能发生的费用，即所需的一切人工、物耗、工具、设备、验收、评审、培训、税金等所有可能发生的一切费用，对在合同实施过程中可能发生的其他费用（如：增加耗材、材料涨价、人工、运输成本增加等因素），采购人概不负责。 2、对本文件未列明，而供应商认为必需的费用（包括本文未列明的辅材、配件等）也需列入总报价。在合同实施时，采购人将不予支付成交人没有列入的项目费用，并认为此项目的费用已包含在总报价中。 3.售后服务 （1）供应商应为本项目配备专业售后服务人员，对发现的问题及时进行处理。 （2）保修期内出现质量问题，供应商在接到通知后30分钟内响应，24小时内售后服务人员应到达现场，24小时内完成售后服务，所产生的费用由供应商全部承担；保修期满后，若需供应商继续服务的，双方协商一致后另行约定。 4.成交供应商应为本项目实施配置必要的专业技术人员。 5.其他未明事项双方在合同中约定。 6.（1）技术参数与性能指标中引用的执行标准若不是最新标准的，以最新执行标准为准。（2）国家或行业主管部门对投标人提供的产品（包含所使用的部件或设备）的技术标准、质量标准和资格资质条件等有强制性规定的，必须符合其要求；提供的所有货物、辅材中属于《国家强制性产品认证目录》范围内的，均须通过国家强制性产品认证并取得认证证书。</w:t>
      </w:r>
    </w:p>
    <w:p w14:paraId="7C30CA90">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D8A1DDB"/>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2350</Words>
  <Characters>2579</Characters>
  <Lines>0</Lines>
  <Paragraphs>0</Paragraphs>
  <TotalTime>0</TotalTime>
  <ScaleCrop>false</ScaleCrop>
  <LinksUpToDate>false</LinksUpToDate>
  <CharactersWithSpaces>2618</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houtao</dc:creator>
  <cp:lastModifiedBy>侯涛</cp:lastModifiedBy>
  <dcterms:modified xsi:type="dcterms:W3CDTF">2026-10-12T03:13:08Z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KSOTemplateDocerSaveRecord">
    <vt:lpwstr>eyJoZGlkIjoiYWE1NDdmMjcwZTEyN2IxNDhlMzllZmUzNDQzZDJmMDQiLCJ1c2VySWQiOiIxMTY0OTM0NjgwIn0=</vt:lpwstr>
  </property>
  <property fmtid="{D5CDD505-2E9C-101B-9397-08002B2CF9AE}" pid="4" name="ICV">
    <vt:lpwstr>C87796E728014CEDA8590CBB6702AD61_13</vt:lpwstr>
  </property>
</Properties>
</file>