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spacing w:before="0" w:after="0" w:line="360" w:lineRule="auto"/>
        <w:jc w:val="center"/>
        <w:rPr>
          <w:rFonts w:hint="eastAsia" w:ascii="宋体" w:hAnsi="宋体"/>
          <w:color w:val="auto"/>
          <w:sz w:val="32"/>
          <w:szCs w:val="32"/>
          <w:highlight w:val="none"/>
        </w:rPr>
      </w:pPr>
      <w:bookmarkStart w:id="7" w:name="_GoBack"/>
      <w:bookmarkEnd w:id="7"/>
      <w:r>
        <w:rPr>
          <w:rFonts w:hint="eastAsia" w:ascii="宋体" w:hAnsi="宋体"/>
          <w:color w:val="auto"/>
          <w:sz w:val="32"/>
          <w:szCs w:val="32"/>
          <w:highlight w:val="none"/>
        </w:rPr>
        <w:t>招标公告</w:t>
      </w:r>
    </w:p>
    <w:tbl>
      <w:tblPr>
        <w:tblStyle w:val="6"/>
        <w:tblW w:w="878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8" w:hRule="atLeast"/>
        </w:trPr>
        <w:tc>
          <w:tcPr>
            <w:tcW w:w="8789" w:type="dxa"/>
            <w:vAlign w:val="top"/>
          </w:tcPr>
          <w:p>
            <w:pPr>
              <w:spacing w:line="360" w:lineRule="auto"/>
              <w:ind w:firstLine="482" w:firstLineChars="200"/>
              <w:rPr>
                <w:rFonts w:hint="eastAsia" w:ascii="宋体" w:hAnsi="宋体" w:cs="宋体"/>
                <w:b/>
                <w:color w:val="auto"/>
                <w:sz w:val="24"/>
                <w:highlight w:val="none"/>
              </w:rPr>
            </w:pPr>
            <w:r>
              <w:rPr>
                <w:rFonts w:hint="eastAsia" w:ascii="宋体" w:hAnsi="宋体" w:cs="宋体"/>
                <w:b/>
                <w:color w:val="auto"/>
                <w:sz w:val="24"/>
                <w:highlight w:val="none"/>
              </w:rPr>
              <w:t>项目概况</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lang w:eastAsia="zh-CN"/>
              </w:rPr>
              <w:t>人与动物共患传染病实验室房屋改造工程（二）</w:t>
            </w:r>
            <w:r>
              <w:rPr>
                <w:rFonts w:hint="eastAsia" w:ascii="宋体" w:hAnsi="宋体" w:cs="宋体"/>
                <w:color w:val="auto"/>
                <w:sz w:val="24"/>
                <w:highlight w:val="none"/>
              </w:rPr>
              <w:t xml:space="preserve">的潜在投标人应在国信e采招标投标交易平台（官方网址： </w:t>
            </w: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HYPERLINK "http://www.e-bidding.org）获取招标文件，并于2022年" </w:instrText>
            </w:r>
            <w:r>
              <w:rPr>
                <w:rFonts w:hint="eastAsia" w:ascii="宋体" w:hAnsi="宋体" w:cs="宋体"/>
                <w:color w:val="auto"/>
                <w:sz w:val="24"/>
                <w:highlight w:val="none"/>
              </w:rPr>
              <w:fldChar w:fldCharType="separate"/>
            </w:r>
            <w:r>
              <w:rPr>
                <w:rStyle w:val="8"/>
                <w:rFonts w:hint="eastAsia" w:ascii="宋体" w:hAnsi="宋体" w:cs="宋体"/>
                <w:sz w:val="24"/>
                <w:highlight w:val="none"/>
              </w:rPr>
              <w:t>http://www.e-bidding.org）获取招标文件，并于</w:t>
            </w:r>
            <w:r>
              <w:rPr>
                <w:rStyle w:val="8"/>
                <w:rFonts w:hint="eastAsia" w:ascii="宋体" w:hAnsi="宋体" w:cs="宋体"/>
                <w:color w:val="FF0000"/>
                <w:sz w:val="24"/>
                <w:highlight w:val="none"/>
                <w:lang w:val="en-US" w:eastAsia="zh-CN"/>
              </w:rPr>
              <w:t>2022</w:t>
            </w:r>
            <w:r>
              <w:rPr>
                <w:rStyle w:val="8"/>
                <w:rFonts w:hint="eastAsia" w:ascii="宋体" w:hAnsi="宋体" w:cs="宋体"/>
                <w:color w:val="FF0000"/>
                <w:sz w:val="24"/>
                <w:highlight w:val="none"/>
              </w:rPr>
              <w:t>年</w:t>
            </w:r>
            <w:r>
              <w:rPr>
                <w:rFonts w:hint="eastAsia" w:ascii="宋体" w:hAnsi="宋体" w:cs="宋体"/>
                <w:color w:val="auto"/>
                <w:sz w:val="24"/>
                <w:highlight w:val="none"/>
              </w:rPr>
              <w:fldChar w:fldCharType="end"/>
            </w:r>
            <w:r>
              <w:rPr>
                <w:rFonts w:hint="eastAsia" w:ascii="宋体" w:hAnsi="宋体" w:cs="宋体"/>
                <w:color w:val="FF0000"/>
                <w:sz w:val="24"/>
                <w:highlight w:val="none"/>
                <w:lang w:val="en-US" w:eastAsia="zh-CN"/>
              </w:rPr>
              <w:t>11</w:t>
            </w:r>
            <w:r>
              <w:rPr>
                <w:rFonts w:hint="eastAsia" w:ascii="宋体" w:hAnsi="宋体" w:cs="宋体"/>
                <w:color w:val="FF0000"/>
                <w:sz w:val="24"/>
                <w:highlight w:val="none"/>
              </w:rPr>
              <w:t>月</w:t>
            </w:r>
            <w:r>
              <w:rPr>
                <w:rFonts w:hint="eastAsia" w:ascii="宋体" w:hAnsi="宋体" w:cs="宋体"/>
                <w:color w:val="FF0000"/>
                <w:sz w:val="24"/>
                <w:highlight w:val="none"/>
                <w:lang w:val="en-US" w:eastAsia="zh-CN"/>
              </w:rPr>
              <w:t>2</w:t>
            </w:r>
            <w:r>
              <w:rPr>
                <w:rFonts w:hint="eastAsia" w:ascii="宋体" w:hAnsi="宋体" w:cs="宋体"/>
                <w:color w:val="FF0000"/>
                <w:sz w:val="24"/>
                <w:highlight w:val="none"/>
              </w:rPr>
              <w:t>日9时</w:t>
            </w:r>
            <w:r>
              <w:rPr>
                <w:rFonts w:hint="eastAsia" w:ascii="宋体" w:hAnsi="宋体" w:cs="宋体"/>
                <w:color w:val="FF0000"/>
                <w:sz w:val="24"/>
                <w:highlight w:val="none"/>
                <w:lang w:val="en-US" w:eastAsia="zh-CN"/>
              </w:rPr>
              <w:t>00</w:t>
            </w:r>
            <w:r>
              <w:rPr>
                <w:rFonts w:hint="eastAsia" w:ascii="宋体" w:hAnsi="宋体" w:cs="宋体"/>
                <w:color w:val="FF0000"/>
                <w:sz w:val="24"/>
                <w:highlight w:val="none"/>
              </w:rPr>
              <w:t>分</w:t>
            </w:r>
            <w:r>
              <w:rPr>
                <w:rFonts w:hint="eastAsia" w:ascii="宋体" w:hAnsi="宋体" w:cs="宋体"/>
                <w:color w:val="auto"/>
                <w:sz w:val="24"/>
                <w:highlight w:val="none"/>
              </w:rPr>
              <w:t>（北京时间）前递交投标文件。</w:t>
            </w:r>
          </w:p>
        </w:tc>
      </w:tr>
    </w:tbl>
    <w:p>
      <w:pPr>
        <w:pStyle w:val="4"/>
        <w:numPr>
          <w:ilvl w:val="0"/>
          <w:numId w:val="1"/>
        </w:numPr>
        <w:spacing w:line="360" w:lineRule="auto"/>
        <w:rPr>
          <w:rFonts w:hint="eastAsia" w:ascii="宋体" w:hAnsi="宋体" w:eastAsia="宋体" w:cs="宋体"/>
          <w:bCs w:val="0"/>
          <w:color w:val="auto"/>
          <w:sz w:val="24"/>
          <w:szCs w:val="24"/>
          <w:highlight w:val="none"/>
        </w:rPr>
      </w:pPr>
      <w:bookmarkStart w:id="0" w:name="_Toc67904626"/>
      <w:r>
        <w:rPr>
          <w:rFonts w:hint="eastAsia" w:ascii="宋体" w:hAnsi="宋体" w:eastAsia="宋体" w:cs="宋体"/>
          <w:bCs w:val="0"/>
          <w:color w:val="auto"/>
          <w:sz w:val="24"/>
          <w:szCs w:val="24"/>
          <w:highlight w:val="none"/>
        </w:rPr>
        <w:t>项目基本情况</w:t>
      </w:r>
      <w:bookmarkEnd w:id="0"/>
    </w:p>
    <w:p>
      <w:pPr>
        <w:numPr>
          <w:ilvl w:val="0"/>
          <w:numId w:val="2"/>
        </w:numPr>
        <w:spacing w:line="360" w:lineRule="auto"/>
        <w:ind w:left="900"/>
        <w:rPr>
          <w:rFonts w:hint="eastAsia" w:ascii="宋体" w:hAnsi="宋体" w:cs="宋体"/>
          <w:color w:val="auto"/>
          <w:sz w:val="24"/>
          <w:highlight w:val="none"/>
        </w:rPr>
      </w:pPr>
      <w:r>
        <w:rPr>
          <w:rFonts w:hint="eastAsia" w:ascii="宋体" w:hAnsi="宋体" w:cs="宋体"/>
          <w:color w:val="auto"/>
          <w:sz w:val="24"/>
          <w:highlight w:val="none"/>
        </w:rPr>
        <w:t>采购编号：[</w:t>
      </w:r>
      <w:r>
        <w:rPr>
          <w:rFonts w:hint="eastAsia" w:ascii="宋体" w:hAnsi="宋体" w:cs="宋体"/>
          <w:color w:val="auto"/>
          <w:sz w:val="24"/>
          <w:highlight w:val="none"/>
          <w:lang w:eastAsia="zh-CN"/>
        </w:rPr>
        <w:t>JLU-WT22172</w:t>
      </w:r>
      <w:r>
        <w:rPr>
          <w:rFonts w:hint="eastAsia" w:ascii="宋体" w:hAnsi="宋体" w:cs="宋体"/>
          <w:color w:val="auto"/>
          <w:sz w:val="24"/>
          <w:highlight w:val="none"/>
        </w:rPr>
        <w:t>]；项目编号：</w:t>
      </w:r>
      <w:r>
        <w:rPr>
          <w:rFonts w:hint="eastAsia" w:ascii="宋体" w:hAnsi="宋体" w:cs="宋体"/>
          <w:color w:val="auto"/>
          <w:sz w:val="24"/>
          <w:highlight w:val="none"/>
          <w:lang w:eastAsia="zh-CN"/>
        </w:rPr>
        <w:t>GXTC-A1-22680159</w:t>
      </w:r>
    </w:p>
    <w:p>
      <w:pPr>
        <w:numPr>
          <w:ilvl w:val="0"/>
          <w:numId w:val="2"/>
        </w:numPr>
        <w:spacing w:line="360" w:lineRule="auto"/>
        <w:ind w:left="900"/>
        <w:rPr>
          <w:rFonts w:hint="eastAsia" w:ascii="宋体" w:hAnsi="宋体" w:cs="宋体"/>
          <w:color w:val="auto"/>
          <w:sz w:val="24"/>
          <w:highlight w:val="none"/>
        </w:rPr>
      </w:pPr>
      <w:r>
        <w:rPr>
          <w:rFonts w:hint="eastAsia" w:ascii="宋体" w:hAnsi="宋体" w:cs="宋体"/>
          <w:color w:val="auto"/>
          <w:sz w:val="24"/>
          <w:highlight w:val="none"/>
        </w:rPr>
        <w:t>项目名称：</w:t>
      </w:r>
      <w:r>
        <w:rPr>
          <w:rFonts w:hint="eastAsia" w:ascii="宋体" w:hAnsi="宋体" w:cs="宋体"/>
          <w:color w:val="auto"/>
          <w:sz w:val="24"/>
          <w:highlight w:val="none"/>
          <w:lang w:eastAsia="zh-CN"/>
        </w:rPr>
        <w:t>人与动物共患传染病实验室房屋改造工程（二）。</w:t>
      </w:r>
    </w:p>
    <w:p>
      <w:pPr>
        <w:numPr>
          <w:ilvl w:val="0"/>
          <w:numId w:val="2"/>
        </w:numPr>
        <w:spacing w:line="360" w:lineRule="auto"/>
        <w:ind w:left="900"/>
        <w:rPr>
          <w:rFonts w:hint="eastAsia" w:ascii="宋体" w:hAnsi="宋体" w:eastAsia="宋体" w:cs="宋体"/>
          <w:color w:val="auto"/>
          <w:sz w:val="24"/>
          <w:highlight w:val="none"/>
        </w:rPr>
      </w:pPr>
      <w:r>
        <w:rPr>
          <w:rFonts w:hint="eastAsia" w:ascii="宋体" w:hAnsi="宋体" w:cs="宋体"/>
          <w:color w:val="auto"/>
          <w:sz w:val="24"/>
          <w:highlight w:val="none"/>
        </w:rPr>
        <w:t>预算金额：人民币</w:t>
      </w:r>
      <w:r>
        <w:rPr>
          <w:rFonts w:hint="eastAsia" w:ascii="宋体" w:hAnsi="宋体" w:cs="Arial Unicode MS"/>
          <w:color w:val="auto"/>
          <w:sz w:val="24"/>
          <w:szCs w:val="24"/>
          <w:highlight w:val="none"/>
          <w:lang w:val="en-US" w:eastAsia="zh-CN"/>
        </w:rPr>
        <w:t>4,122,075.00</w:t>
      </w:r>
      <w:r>
        <w:rPr>
          <w:rFonts w:hint="eastAsia" w:ascii="宋体" w:hAnsi="宋体" w:cs="宋体"/>
          <w:color w:val="auto"/>
          <w:sz w:val="24"/>
          <w:highlight w:val="none"/>
        </w:rPr>
        <w:t>元，本工程项目暂列金</w:t>
      </w:r>
      <w:r>
        <w:rPr>
          <w:rFonts w:hint="eastAsia" w:ascii="宋体" w:hAnsi="宋体" w:eastAsia="宋体" w:cs="宋体"/>
          <w:color w:val="auto"/>
          <w:sz w:val="24"/>
          <w:highlight w:val="none"/>
        </w:rPr>
        <w:t>为</w:t>
      </w:r>
      <w:r>
        <w:rPr>
          <w:rFonts w:hint="eastAsia" w:ascii="宋体" w:hAnsi="宋体" w:cs="宋体"/>
          <w:color w:val="auto"/>
          <w:sz w:val="24"/>
          <w:highlight w:val="none"/>
          <w:lang w:val="en-US" w:eastAsia="zh-CN"/>
        </w:rPr>
        <w:t>50000</w:t>
      </w:r>
      <w:r>
        <w:rPr>
          <w:rFonts w:hint="eastAsia" w:ascii="宋体" w:hAnsi="宋体" w:eastAsia="宋体" w:cs="宋体"/>
          <w:color w:val="auto"/>
          <w:sz w:val="24"/>
          <w:highlight w:val="none"/>
        </w:rPr>
        <w:t>元</w:t>
      </w:r>
      <w:r>
        <w:rPr>
          <w:rFonts w:hint="eastAsia" w:ascii="宋体" w:hAnsi="宋体" w:eastAsia="宋体" w:cs="宋体"/>
          <w:color w:val="auto"/>
          <w:sz w:val="24"/>
          <w:highlight w:val="none"/>
          <w:lang w:eastAsia="zh-CN"/>
        </w:rPr>
        <w:t>。</w:t>
      </w:r>
    </w:p>
    <w:p>
      <w:pPr>
        <w:numPr>
          <w:ilvl w:val="0"/>
          <w:numId w:val="2"/>
        </w:numPr>
        <w:spacing w:line="360" w:lineRule="auto"/>
        <w:ind w:left="900"/>
        <w:rPr>
          <w:rFonts w:hint="eastAsia" w:ascii="宋体" w:hAnsi="宋体"/>
          <w:b w:val="0"/>
          <w:bCs/>
          <w:color w:val="auto"/>
          <w:sz w:val="24"/>
          <w:highlight w:val="none"/>
        </w:rPr>
      </w:pPr>
      <w:r>
        <w:rPr>
          <w:rFonts w:hint="eastAsia" w:ascii="宋体" w:hAnsi="宋体" w:cs="宋体"/>
          <w:color w:val="auto"/>
          <w:sz w:val="24"/>
          <w:highlight w:val="none"/>
        </w:rPr>
        <w:t>工程地点：</w:t>
      </w:r>
      <w:r>
        <w:rPr>
          <w:rFonts w:hint="eastAsia" w:ascii="宋体" w:hAnsi="宋体" w:eastAsia="宋体" w:cs="Arial Unicode MS"/>
          <w:color w:val="auto"/>
          <w:sz w:val="24"/>
          <w:szCs w:val="24"/>
          <w:highlight w:val="none"/>
          <w:u w:val="none"/>
          <w:lang w:val="en-US" w:eastAsia="zh-CN"/>
        </w:rPr>
        <w:t>吉林大学和平校区</w:t>
      </w:r>
      <w:r>
        <w:rPr>
          <w:rFonts w:hint="eastAsia" w:ascii="宋体" w:hAnsi="宋体"/>
          <w:b w:val="0"/>
          <w:bCs/>
          <w:color w:val="auto"/>
          <w:sz w:val="24"/>
          <w:szCs w:val="24"/>
          <w:highlight w:val="none"/>
          <w:lang w:eastAsia="zh-CN"/>
        </w:rPr>
        <w:t>。</w:t>
      </w:r>
    </w:p>
    <w:p>
      <w:pPr>
        <w:numPr>
          <w:ilvl w:val="0"/>
          <w:numId w:val="2"/>
        </w:numPr>
        <w:spacing w:line="360" w:lineRule="auto"/>
        <w:ind w:left="900"/>
        <w:rPr>
          <w:rFonts w:hint="eastAsia" w:ascii="宋体" w:hAnsi="宋体" w:cs="宋体"/>
          <w:color w:val="auto"/>
          <w:sz w:val="24"/>
          <w:highlight w:val="none"/>
        </w:rPr>
      </w:pPr>
      <w:r>
        <w:rPr>
          <w:rFonts w:hint="eastAsia" w:ascii="宋体" w:hAnsi="宋体" w:cs="宋体"/>
          <w:color w:val="auto"/>
          <w:sz w:val="24"/>
          <w:highlight w:val="none"/>
        </w:rPr>
        <w:t>招标范围：</w:t>
      </w:r>
    </w:p>
    <w:p>
      <w:pPr>
        <w:keepNext w:val="0"/>
        <w:keepLines w:val="0"/>
        <w:pageBreakBefore w:val="0"/>
        <w:widowControl w:val="0"/>
        <w:kinsoku/>
        <w:wordWrap/>
        <w:overflowPunct/>
        <w:topLinePunct w:val="0"/>
        <w:autoSpaceDE/>
        <w:autoSpaceDN/>
        <w:bidi w:val="0"/>
        <w:adjustRightInd/>
        <w:snapToGrid/>
        <w:spacing w:line="360" w:lineRule="auto"/>
        <w:ind w:left="840" w:leftChars="400" w:firstLine="0" w:firstLineChars="0"/>
        <w:textAlignment w:val="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人与动物共患传染病实验室房屋改造工程（二）</w:t>
      </w:r>
      <w:r>
        <w:rPr>
          <w:rFonts w:hint="eastAsia" w:ascii="宋体" w:hAnsi="宋体"/>
          <w:bCs/>
          <w:sz w:val="24"/>
          <w:szCs w:val="24"/>
        </w:rPr>
        <w:t>包括土建改造、电气改造</w:t>
      </w:r>
      <w:r>
        <w:rPr>
          <w:rFonts w:hint="eastAsia" w:ascii="宋体" w:hAnsi="宋体"/>
          <w:bCs/>
          <w:sz w:val="24"/>
          <w:szCs w:val="24"/>
          <w:lang w:val="en-US" w:eastAsia="zh-CN"/>
        </w:rPr>
        <w:t>等</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eastAsia="zh-CN"/>
        </w:rPr>
        <w:t>具体详见施工图</w:t>
      </w:r>
      <w:r>
        <w:rPr>
          <w:rFonts w:hint="eastAsia" w:ascii="宋体" w:hAnsi="宋体" w:eastAsia="宋体" w:cs="宋体"/>
          <w:color w:val="auto"/>
          <w:sz w:val="24"/>
          <w:highlight w:val="none"/>
          <w:lang w:val="en-US" w:eastAsia="zh-CN"/>
        </w:rPr>
        <w:t>及工程量清单</w:t>
      </w:r>
      <w:r>
        <w:rPr>
          <w:rFonts w:hint="eastAsia" w:ascii="宋体" w:hAnsi="宋体" w:eastAsia="宋体" w:cs="宋体"/>
          <w:color w:val="auto"/>
          <w:sz w:val="24"/>
          <w:highlight w:val="none"/>
          <w:lang w:eastAsia="zh-CN"/>
        </w:rPr>
        <w:t>。</w:t>
      </w:r>
    </w:p>
    <w:p>
      <w:pPr>
        <w:numPr>
          <w:ilvl w:val="0"/>
          <w:numId w:val="2"/>
        </w:numPr>
        <w:spacing w:line="360" w:lineRule="auto"/>
        <w:ind w:left="900"/>
        <w:rPr>
          <w:rFonts w:ascii="宋体" w:hAnsi="宋体" w:cs="宋体"/>
          <w:color w:val="auto"/>
          <w:sz w:val="24"/>
          <w:highlight w:val="none"/>
        </w:rPr>
      </w:pPr>
      <w:r>
        <w:rPr>
          <w:rFonts w:hint="eastAsia" w:ascii="宋体" w:hAnsi="宋体" w:cs="宋体"/>
          <w:color w:val="auto"/>
          <w:sz w:val="24"/>
          <w:highlight w:val="none"/>
        </w:rPr>
        <w:t>采购标的所属行业：建筑业</w:t>
      </w:r>
      <w:r>
        <w:rPr>
          <w:rFonts w:hint="eastAsia" w:ascii="宋体" w:hAnsi="宋体" w:cs="宋体"/>
          <w:color w:val="auto"/>
          <w:sz w:val="24"/>
          <w:highlight w:val="none"/>
          <w:lang w:eastAsia="zh-CN"/>
        </w:rPr>
        <w:t>。</w:t>
      </w:r>
    </w:p>
    <w:p>
      <w:pPr>
        <w:numPr>
          <w:ilvl w:val="0"/>
          <w:numId w:val="2"/>
        </w:numPr>
        <w:spacing w:line="360" w:lineRule="auto"/>
        <w:ind w:left="900"/>
        <w:rPr>
          <w:rFonts w:ascii="宋体" w:hAnsi="宋体" w:cs="宋体"/>
          <w:color w:val="FF0000"/>
          <w:sz w:val="24"/>
          <w:highlight w:val="none"/>
        </w:rPr>
      </w:pPr>
      <w:r>
        <w:rPr>
          <w:rFonts w:hint="eastAsia" w:ascii="宋体" w:hAnsi="宋体" w:cs="宋体"/>
          <w:color w:val="auto"/>
          <w:sz w:val="24"/>
          <w:highlight w:val="none"/>
        </w:rPr>
        <w:t>合同履行期限：</w:t>
      </w:r>
      <w:r>
        <w:rPr>
          <w:rFonts w:hint="eastAsia" w:ascii="宋体" w:hAnsi="宋体"/>
          <w:color w:val="auto"/>
          <w:sz w:val="24"/>
          <w:highlight w:val="none"/>
        </w:rPr>
        <w:t>自工程开工之日起</w:t>
      </w:r>
      <w:r>
        <w:rPr>
          <w:rFonts w:hint="eastAsia" w:ascii="宋体" w:hAnsi="宋体"/>
          <w:bCs/>
          <w:sz w:val="24"/>
          <w:szCs w:val="24"/>
          <w:highlight w:val="none"/>
          <w:lang w:val="en-US" w:eastAsia="zh-CN"/>
        </w:rPr>
        <w:t>60日内</w:t>
      </w:r>
      <w:r>
        <w:rPr>
          <w:rFonts w:hint="eastAsia" w:ascii="宋体" w:hAnsi="宋体"/>
          <w:color w:val="auto"/>
          <w:sz w:val="24"/>
          <w:highlight w:val="none"/>
        </w:rPr>
        <w:t>竣工</w:t>
      </w:r>
      <w:r>
        <w:rPr>
          <w:rFonts w:hint="eastAsia" w:ascii="宋体" w:hAnsi="宋体" w:cs="宋体"/>
          <w:color w:val="auto"/>
          <w:sz w:val="24"/>
          <w:highlight w:val="none"/>
        </w:rPr>
        <w:t>。</w:t>
      </w:r>
    </w:p>
    <w:p>
      <w:pPr>
        <w:numPr>
          <w:ilvl w:val="0"/>
          <w:numId w:val="2"/>
        </w:numPr>
        <w:spacing w:line="360" w:lineRule="auto"/>
        <w:ind w:left="900"/>
        <w:rPr>
          <w:rFonts w:ascii="宋体" w:hAnsi="宋体" w:cs="宋体"/>
          <w:color w:val="auto"/>
          <w:sz w:val="24"/>
          <w:highlight w:val="none"/>
        </w:rPr>
      </w:pPr>
      <w:r>
        <w:rPr>
          <w:rFonts w:hint="eastAsia" w:ascii="宋体" w:hAnsi="宋体" w:cs="宋体"/>
          <w:color w:val="auto"/>
          <w:sz w:val="24"/>
          <w:highlight w:val="none"/>
        </w:rPr>
        <w:t>本项目</w:t>
      </w:r>
      <w:r>
        <w:rPr>
          <w:rFonts w:hint="eastAsia" w:ascii="宋体" w:hAnsi="宋体" w:cs="宋体"/>
          <w:color w:val="auto"/>
          <w:sz w:val="24"/>
          <w:highlight w:val="none"/>
          <w:lang w:val="en-US" w:eastAsia="zh-CN"/>
        </w:rPr>
        <w:t>不</w:t>
      </w:r>
      <w:r>
        <w:rPr>
          <w:rFonts w:hint="eastAsia" w:ascii="宋体" w:hAnsi="宋体" w:cs="宋体"/>
          <w:color w:val="auto"/>
          <w:sz w:val="24"/>
          <w:highlight w:val="none"/>
        </w:rPr>
        <w:t>接受联合体投标</w:t>
      </w:r>
      <w:r>
        <w:rPr>
          <w:rFonts w:hint="eastAsia" w:ascii="宋体" w:hAnsi="宋体" w:cs="宋体"/>
          <w:color w:val="auto"/>
          <w:sz w:val="24"/>
          <w:highlight w:val="none"/>
          <w:lang w:eastAsia="zh-CN"/>
        </w:rPr>
        <w:t>。</w:t>
      </w:r>
    </w:p>
    <w:p>
      <w:pPr>
        <w:numPr>
          <w:ilvl w:val="0"/>
          <w:numId w:val="2"/>
        </w:numPr>
        <w:spacing w:line="360" w:lineRule="auto"/>
        <w:ind w:left="824" w:leftChars="0" w:hanging="404" w:firstLineChars="0"/>
        <w:rPr>
          <w:rFonts w:ascii="宋体" w:hAnsi="宋体" w:cs="宋体"/>
          <w:color w:val="auto"/>
          <w:sz w:val="24"/>
          <w:highlight w:val="none"/>
        </w:rPr>
      </w:pPr>
      <w:r>
        <w:rPr>
          <w:rFonts w:hint="eastAsia" w:ascii="宋体" w:hAnsi="宋体" w:cs="宋体"/>
          <w:color w:val="auto"/>
          <w:sz w:val="24"/>
          <w:highlight w:val="none"/>
        </w:rPr>
        <w:t>质量要求：质量合格，材料的使用和施工应符合国家标准的有关要求。</w:t>
      </w:r>
      <w:r>
        <w:rPr>
          <w:rFonts w:hint="eastAsia" w:ascii="宋体" w:hAnsi="宋体" w:cs="宋体"/>
          <w:color w:val="auto"/>
          <w:sz w:val="24"/>
          <w:highlight w:val="none"/>
          <w:lang w:val="en-US" w:eastAsia="zh-CN"/>
        </w:rPr>
        <w:t>投标文件</w:t>
      </w:r>
      <w:r>
        <w:rPr>
          <w:rFonts w:hint="eastAsia" w:ascii="宋体" w:hAnsi="宋体" w:cs="宋体"/>
          <w:color w:val="auto"/>
          <w:sz w:val="24"/>
          <w:highlight w:val="none"/>
        </w:rPr>
        <w:t>中应体现保证工程质量的施工技术安全措施和工程保修措施。</w:t>
      </w:r>
    </w:p>
    <w:p>
      <w:pPr>
        <w:pStyle w:val="4"/>
        <w:numPr>
          <w:ilvl w:val="0"/>
          <w:numId w:val="1"/>
        </w:numPr>
        <w:spacing w:line="360" w:lineRule="auto"/>
        <w:rPr>
          <w:rFonts w:ascii="宋体" w:hAnsi="宋体" w:eastAsia="宋体" w:cs="宋体"/>
          <w:bCs w:val="0"/>
          <w:color w:val="auto"/>
          <w:sz w:val="24"/>
          <w:szCs w:val="24"/>
          <w:highlight w:val="none"/>
        </w:rPr>
      </w:pPr>
      <w:bookmarkStart w:id="1" w:name="_Toc67904627"/>
      <w:r>
        <w:rPr>
          <w:rFonts w:hint="eastAsia" w:ascii="宋体" w:hAnsi="宋体" w:eastAsia="宋体" w:cs="宋体"/>
          <w:bCs w:val="0"/>
          <w:color w:val="auto"/>
          <w:sz w:val="24"/>
          <w:szCs w:val="24"/>
          <w:highlight w:val="none"/>
        </w:rPr>
        <w:t>申请人的资格要求：</w:t>
      </w:r>
      <w:bookmarkEnd w:id="1"/>
    </w:p>
    <w:p>
      <w:pPr>
        <w:numPr>
          <w:ilvl w:val="0"/>
          <w:numId w:val="3"/>
        </w:numPr>
        <w:spacing w:line="360" w:lineRule="auto"/>
        <w:rPr>
          <w:rFonts w:ascii="宋体" w:hAnsi="宋体" w:cs="宋体"/>
          <w:color w:val="auto"/>
          <w:sz w:val="24"/>
          <w:highlight w:val="none"/>
        </w:rPr>
      </w:pPr>
      <w:r>
        <w:rPr>
          <w:rFonts w:hint="eastAsia" w:ascii="宋体" w:hAnsi="宋体" w:cs="宋体"/>
          <w:color w:val="auto"/>
          <w:sz w:val="24"/>
          <w:highlight w:val="none"/>
        </w:rPr>
        <w:t>投标申请人需满足《中华人民共和国政府采购法》第二十二条规定；</w:t>
      </w:r>
    </w:p>
    <w:p>
      <w:pPr>
        <w:numPr>
          <w:ilvl w:val="0"/>
          <w:numId w:val="3"/>
        </w:numPr>
        <w:spacing w:line="360" w:lineRule="auto"/>
        <w:rPr>
          <w:rFonts w:hint="eastAsia" w:ascii="宋体" w:hAnsi="宋体" w:eastAsia="宋体" w:cs="宋体"/>
          <w:sz w:val="24"/>
          <w:highlight w:val="none"/>
        </w:rPr>
      </w:pPr>
      <w:r>
        <w:rPr>
          <w:rFonts w:hint="eastAsia" w:ascii="宋体" w:hAnsi="宋体" w:cs="宋体"/>
          <w:color w:val="auto"/>
          <w:sz w:val="24"/>
          <w:highlight w:val="none"/>
        </w:rPr>
        <w:t>落实政府采购政策需满足的资格要求：</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567" w:leftChars="0"/>
        <w:textAlignment w:val="auto"/>
        <w:rPr>
          <w:rFonts w:hint="eastAsia" w:ascii="宋体" w:hAnsi="宋体" w:cs="宋体"/>
          <w:b/>
          <w:bCs/>
          <w:sz w:val="24"/>
          <w:highlight w:val="none"/>
          <w:lang w:eastAsia="zh-CN"/>
        </w:rPr>
      </w:pPr>
      <w:r>
        <w:rPr>
          <w:rFonts w:hint="eastAsia" w:ascii="宋体" w:hAnsi="宋体" w:cs="宋体"/>
          <w:sz w:val="24"/>
          <w:highlight w:val="none"/>
        </w:rPr>
        <w:t>促进中小企业发展：根据财政部发布的《政府采购促进中小企业发展管理办法》等规定，</w:t>
      </w:r>
      <w:r>
        <w:rPr>
          <w:rFonts w:hint="eastAsia" w:ascii="宋体" w:hAnsi="宋体" w:cs="宋体"/>
          <w:b/>
          <w:bCs/>
          <w:sz w:val="24"/>
          <w:highlight w:val="none"/>
        </w:rPr>
        <w:t>本项目专门面向中小企业采购。采购标的所属行业</w:t>
      </w:r>
      <w:r>
        <w:rPr>
          <w:rFonts w:hint="eastAsia" w:ascii="宋体" w:hAnsi="宋体" w:cs="宋体"/>
          <w:b/>
          <w:bCs/>
          <w:sz w:val="24"/>
          <w:highlight w:val="none"/>
          <w:lang w:eastAsia="zh-CN"/>
        </w:rPr>
        <w:t>：建筑业。</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567" w:leftChars="0"/>
        <w:textAlignment w:val="auto"/>
        <w:rPr>
          <w:rFonts w:hint="eastAsia" w:ascii="宋体" w:hAnsi="宋体" w:cs="宋体"/>
          <w:sz w:val="24"/>
          <w:highlight w:val="none"/>
        </w:rPr>
      </w:pPr>
      <w:r>
        <w:rPr>
          <w:rFonts w:hint="eastAsia" w:ascii="宋体" w:hAnsi="宋体" w:cs="宋体"/>
          <w:sz w:val="24"/>
          <w:highlight w:val="none"/>
        </w:rPr>
        <w:t>支持监狱企业发展：根据财政部发布的《关于政府采购支持监狱企业发展有关问题的通知》规定，监狱企业视同小微企业。</w:t>
      </w:r>
    </w:p>
    <w:p>
      <w:pPr>
        <w:keepNext w:val="0"/>
        <w:keepLines w:val="0"/>
        <w:pageBreakBefore w:val="0"/>
        <w:widowControl w:val="0"/>
        <w:numPr>
          <w:ilvl w:val="0"/>
          <w:numId w:val="4"/>
        </w:numPr>
        <w:kinsoku/>
        <w:wordWrap/>
        <w:overflowPunct/>
        <w:topLinePunct w:val="0"/>
        <w:autoSpaceDE/>
        <w:autoSpaceDN/>
        <w:bidi w:val="0"/>
        <w:adjustRightInd/>
        <w:snapToGrid/>
        <w:spacing w:line="360" w:lineRule="auto"/>
        <w:ind w:left="567" w:leftChars="0"/>
        <w:textAlignment w:val="auto"/>
        <w:rPr>
          <w:rFonts w:hint="eastAsia" w:ascii="宋体" w:hAnsi="宋体" w:eastAsia="宋体" w:cs="宋体"/>
          <w:sz w:val="24"/>
          <w:highlight w:val="none"/>
        </w:rPr>
      </w:pPr>
      <w:r>
        <w:rPr>
          <w:rFonts w:hint="eastAsia" w:ascii="宋体" w:hAnsi="宋体" w:cs="宋体"/>
          <w:sz w:val="24"/>
          <w:highlight w:val="none"/>
        </w:rPr>
        <w:t>促进残疾人就业明细：根据财政部、民政部、中国残疾人联合会发布的《关于促进残疾人就业政府采购政策的通知》规定，残疾人福利性单位视</w:t>
      </w:r>
      <w:r>
        <w:rPr>
          <w:rFonts w:hint="eastAsia" w:ascii="宋体" w:hAnsi="宋体" w:eastAsia="宋体" w:cs="宋体"/>
          <w:sz w:val="24"/>
          <w:highlight w:val="none"/>
        </w:rPr>
        <w:t>同小微企业。</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420" w:leftChars="200" w:firstLine="0" w:firstLineChars="0"/>
        <w:textAlignment w:val="auto"/>
        <w:rPr>
          <w:rFonts w:hint="eastAsia" w:ascii="宋体" w:hAnsi="宋体" w:eastAsia="宋体" w:cs="宋体"/>
          <w:sz w:val="24"/>
          <w:highlight w:val="none"/>
        </w:rPr>
      </w:pPr>
      <w:r>
        <w:rPr>
          <w:rFonts w:hint="eastAsia" w:ascii="宋体" w:hAnsi="宋体" w:eastAsia="宋体" w:cs="宋体"/>
          <w:sz w:val="24"/>
          <w:highlight w:val="none"/>
        </w:rPr>
        <w:t>注：小微企业以</w:t>
      </w:r>
      <w:r>
        <w:rPr>
          <w:rFonts w:hint="eastAsia" w:ascii="宋体" w:hAnsi="宋体" w:eastAsia="宋体" w:cs="宋体"/>
          <w:sz w:val="24"/>
          <w:highlight w:val="none"/>
          <w:lang w:val="en-US" w:eastAsia="zh-CN"/>
        </w:rPr>
        <w:t>投标人</w:t>
      </w:r>
      <w:r>
        <w:rPr>
          <w:rFonts w:hint="eastAsia" w:ascii="宋体" w:hAnsi="宋体" w:eastAsia="宋体" w:cs="宋体"/>
          <w:sz w:val="24"/>
          <w:highlight w:val="none"/>
        </w:rPr>
        <w:t>填写的《中小微企业声明函》为判定标准，残疾人福利性单位以</w:t>
      </w:r>
      <w:r>
        <w:rPr>
          <w:rFonts w:hint="eastAsia" w:ascii="宋体" w:hAnsi="宋体" w:eastAsia="宋体" w:cs="宋体"/>
          <w:sz w:val="24"/>
          <w:highlight w:val="none"/>
          <w:lang w:val="en-US" w:eastAsia="zh-CN"/>
        </w:rPr>
        <w:t>投标人</w:t>
      </w:r>
      <w:r>
        <w:rPr>
          <w:rFonts w:hint="eastAsia" w:ascii="宋体" w:hAnsi="宋体" w:eastAsia="宋体" w:cs="宋体"/>
          <w:sz w:val="24"/>
          <w:highlight w:val="none"/>
        </w:rPr>
        <w:t>填写的《残疾人福利性单位声明函》为判定标准，监狱企业须提供由省级以上监狱管理局、戒毒管理局（含新疆生产建设兵团）出具的属于监狱企业的证明文件，否则不予认定。以上政策不重复享受。</w:t>
      </w:r>
    </w:p>
    <w:p>
      <w:pPr>
        <w:numPr>
          <w:ilvl w:val="0"/>
          <w:numId w:val="3"/>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本项目的特定资格要求：</w:t>
      </w:r>
    </w:p>
    <w:p>
      <w:pPr>
        <w:numPr>
          <w:ilvl w:val="0"/>
          <w:numId w:val="5"/>
        </w:numPr>
        <w:spacing w:line="360" w:lineRule="auto"/>
        <w:rPr>
          <w:rFonts w:ascii="宋体" w:hAnsi="宋体" w:cs="宋体"/>
          <w:color w:val="auto"/>
          <w:sz w:val="24"/>
          <w:highlight w:val="none"/>
        </w:rPr>
      </w:pPr>
      <w:r>
        <w:rPr>
          <w:rFonts w:hint="eastAsia" w:ascii="宋体" w:hAnsi="宋体" w:cs="宋体"/>
          <w:color w:val="auto"/>
          <w:sz w:val="24"/>
          <w:highlight w:val="none"/>
        </w:rPr>
        <w:t>投标单位须具备建设行政主管部门核发的建筑工程施工总承包三级及以上资质。具备有效的安全生产许可证</w:t>
      </w:r>
      <w:r>
        <w:rPr>
          <w:rFonts w:hint="eastAsia" w:ascii="宋体" w:hAnsi="宋体" w:cs="宋体"/>
          <w:color w:val="auto"/>
          <w:sz w:val="24"/>
          <w:highlight w:val="none"/>
          <w:lang w:eastAsia="zh-CN"/>
        </w:rPr>
        <w:t>，</w:t>
      </w:r>
      <w:r>
        <w:rPr>
          <w:rFonts w:hint="eastAsia" w:ascii="宋体" w:hAnsi="宋体" w:cs="宋体"/>
          <w:color w:val="auto"/>
          <w:sz w:val="24"/>
          <w:highlight w:val="none"/>
        </w:rPr>
        <w:t>并在人员、设备、资金等方面具有相应的承担能力。</w:t>
      </w:r>
    </w:p>
    <w:p>
      <w:pPr>
        <w:numPr>
          <w:ilvl w:val="0"/>
          <w:numId w:val="5"/>
        </w:numPr>
        <w:spacing w:line="360" w:lineRule="auto"/>
        <w:rPr>
          <w:rFonts w:ascii="宋体" w:hAnsi="宋体" w:cs="宋体"/>
          <w:color w:val="auto"/>
          <w:sz w:val="24"/>
          <w:highlight w:val="none"/>
        </w:rPr>
      </w:pPr>
      <w:r>
        <w:rPr>
          <w:rFonts w:hint="eastAsia" w:ascii="宋体" w:hAnsi="宋体" w:cs="宋体"/>
          <w:color w:val="auto"/>
          <w:sz w:val="24"/>
          <w:highlight w:val="none"/>
        </w:rPr>
        <w:t>投标单位派出的项目经理须具备建筑工程专业</w:t>
      </w:r>
      <w:r>
        <w:rPr>
          <w:rFonts w:hint="eastAsia" w:ascii="宋体" w:hAnsi="宋体" w:cs="宋体"/>
          <w:color w:val="auto"/>
          <w:sz w:val="24"/>
          <w:highlight w:val="none"/>
          <w:lang w:val="en-US" w:eastAsia="zh-CN"/>
        </w:rPr>
        <w:t>二级</w:t>
      </w:r>
      <w:r>
        <w:rPr>
          <w:rFonts w:hint="eastAsia" w:ascii="宋体" w:hAnsi="宋体" w:cs="宋体"/>
          <w:color w:val="auto"/>
          <w:sz w:val="24"/>
          <w:highlight w:val="none"/>
        </w:rPr>
        <w:t xml:space="preserve">及以上注册建造师资格并具备有效的安全生产考核合格证书；且未担任其他在施建设工程的项目。 </w:t>
      </w:r>
    </w:p>
    <w:p>
      <w:pPr>
        <w:numPr>
          <w:ilvl w:val="0"/>
          <w:numId w:val="5"/>
        </w:numPr>
        <w:spacing w:line="360" w:lineRule="auto"/>
        <w:rPr>
          <w:rFonts w:ascii="宋体" w:hAnsi="宋体" w:cs="宋体"/>
          <w:color w:val="auto"/>
          <w:sz w:val="24"/>
          <w:highlight w:val="none"/>
        </w:rPr>
      </w:pPr>
      <w:r>
        <w:rPr>
          <w:rFonts w:hint="eastAsia" w:ascii="宋体" w:hAnsi="宋体" w:cs="宋体"/>
          <w:color w:val="auto"/>
          <w:sz w:val="24"/>
          <w:highlight w:val="none"/>
        </w:rPr>
        <w:t>项目管理机构人员：技术负责人1人，须具有相关专业中级及以上技术职称证；施工员1人、安全员1人、质量员1人、材料员1人，须具有岗位证；提供所有项目管理机构人员的近半年及以上缴社会保险凭证（缴社会保险凭证要求自购买文件月份前半年及以上）。</w:t>
      </w:r>
    </w:p>
    <w:p>
      <w:pPr>
        <w:numPr>
          <w:ilvl w:val="0"/>
          <w:numId w:val="5"/>
        </w:numPr>
        <w:spacing w:line="360" w:lineRule="auto"/>
        <w:rPr>
          <w:rFonts w:ascii="宋体" w:hAnsi="宋体" w:cs="宋体"/>
          <w:b w:val="0"/>
          <w:bCs w:val="0"/>
          <w:color w:val="auto"/>
          <w:sz w:val="24"/>
          <w:highlight w:val="none"/>
        </w:rPr>
      </w:pPr>
      <w:r>
        <w:rPr>
          <w:rFonts w:hint="eastAsia" w:ascii="宋体" w:hAnsi="宋体" w:cs="宋体"/>
          <w:color w:val="auto"/>
          <w:sz w:val="24"/>
          <w:highlight w:val="none"/>
        </w:rPr>
        <w:t>业绩要求：近三年（201</w:t>
      </w:r>
      <w:r>
        <w:rPr>
          <w:rFonts w:hint="eastAsia" w:ascii="宋体" w:hAnsi="宋体" w:cs="宋体"/>
          <w:color w:val="auto"/>
          <w:sz w:val="24"/>
          <w:highlight w:val="none"/>
          <w:lang w:val="en-US" w:eastAsia="zh-CN"/>
        </w:rPr>
        <w:t>9</w:t>
      </w:r>
      <w:r>
        <w:rPr>
          <w:rFonts w:hint="eastAsia" w:ascii="宋体" w:hAnsi="宋体" w:cs="宋体"/>
          <w:color w:val="auto"/>
          <w:sz w:val="24"/>
          <w:highlight w:val="none"/>
        </w:rPr>
        <w:t>年-至今）</w:t>
      </w:r>
      <w:r>
        <w:rPr>
          <w:rFonts w:hint="eastAsia" w:ascii="宋体" w:hAnsi="宋体" w:cs="宋体"/>
          <w:sz w:val="24"/>
          <w:szCs w:val="24"/>
          <w:highlight w:val="none"/>
        </w:rPr>
        <w:t>完成过同类项目业绩</w:t>
      </w:r>
      <w:r>
        <w:rPr>
          <w:rFonts w:hint="eastAsia" w:ascii="宋体" w:hAnsi="宋体" w:cs="宋体"/>
          <w:b/>
          <w:bCs/>
          <w:color w:val="auto"/>
          <w:sz w:val="24"/>
          <w:highlight w:val="none"/>
        </w:rPr>
        <w:t>（提供施工合同及施工项目公示网页打印件，并提供详细国家级或省级或市级真实有效的网址，业绩网页网址在U盘中用另一个word文档文件单独体现）。</w:t>
      </w:r>
      <w:r>
        <w:rPr>
          <w:rFonts w:hint="eastAsia" w:ascii="宋体" w:hAnsi="宋体" w:cs="宋体"/>
          <w:b w:val="0"/>
          <w:bCs w:val="0"/>
          <w:color w:val="auto"/>
          <w:sz w:val="24"/>
          <w:highlight w:val="none"/>
        </w:rPr>
        <w:t>取得最低等级资质证书不足一年的建筑业企业，可不提供同类或类似项目业绩。</w:t>
      </w:r>
    </w:p>
    <w:p>
      <w:pPr>
        <w:numPr>
          <w:ilvl w:val="0"/>
          <w:numId w:val="5"/>
        </w:numPr>
        <w:spacing w:line="360" w:lineRule="auto"/>
        <w:rPr>
          <w:rFonts w:ascii="宋体" w:hAnsi="宋体" w:cs="宋体"/>
          <w:color w:val="auto"/>
          <w:sz w:val="24"/>
          <w:highlight w:val="none"/>
        </w:rPr>
      </w:pPr>
      <w:r>
        <w:rPr>
          <w:rFonts w:hint="eastAsia" w:ascii="宋体" w:hAnsi="宋体" w:cs="宋体"/>
          <w:color w:val="auto"/>
          <w:sz w:val="24"/>
          <w:highlight w:val="none"/>
        </w:rPr>
        <w:t>财务要求：近三年（2019年、2020年、2021年）经会计事务所审计的财务审计报告，企业财务状况良好、资金运转正常、无亏损（成立不足三年的企业需提供自成立之日起至2021年的财务审计报告，成立不足一年的企业需</w:t>
      </w:r>
      <w:r>
        <w:rPr>
          <w:rFonts w:hint="eastAsia" w:ascii="宋体" w:hAnsi="宋体" w:cs="宋体"/>
          <w:color w:val="auto"/>
          <w:sz w:val="24"/>
          <w:highlight w:val="none"/>
          <w:lang w:val="en-US" w:eastAsia="zh-CN"/>
        </w:rPr>
        <w:t>提供本年度基本开户银行出具的资信证明</w:t>
      </w:r>
      <w:r>
        <w:rPr>
          <w:rFonts w:hint="eastAsia" w:ascii="宋体" w:hAnsi="宋体" w:cs="宋体"/>
          <w:color w:val="auto"/>
          <w:sz w:val="24"/>
          <w:highlight w:val="none"/>
        </w:rPr>
        <w:t>）。</w:t>
      </w:r>
    </w:p>
    <w:p>
      <w:pPr>
        <w:numPr>
          <w:ilvl w:val="0"/>
          <w:numId w:val="5"/>
        </w:numPr>
        <w:spacing w:line="360" w:lineRule="auto"/>
        <w:rPr>
          <w:rFonts w:ascii="宋体" w:hAnsi="宋体" w:cs="宋体"/>
          <w:color w:val="auto"/>
          <w:sz w:val="24"/>
          <w:highlight w:val="none"/>
        </w:rPr>
      </w:pPr>
      <w:r>
        <w:rPr>
          <w:rFonts w:hint="eastAsia" w:ascii="宋体" w:hAnsi="宋体" w:cs="宋体"/>
          <w:color w:val="auto"/>
          <w:sz w:val="24"/>
          <w:highlight w:val="none"/>
        </w:rPr>
        <w:t>拒绝列入政府取消投标资格记录期间的企业或个人投标。</w:t>
      </w:r>
    </w:p>
    <w:p>
      <w:pPr>
        <w:numPr>
          <w:ilvl w:val="0"/>
          <w:numId w:val="5"/>
        </w:numPr>
        <w:spacing w:line="360" w:lineRule="auto"/>
        <w:rPr>
          <w:rFonts w:ascii="宋体" w:hAnsi="宋体" w:cs="宋体"/>
          <w:color w:val="auto"/>
          <w:sz w:val="24"/>
          <w:highlight w:val="none"/>
        </w:rPr>
      </w:pPr>
      <w:r>
        <w:rPr>
          <w:rFonts w:hint="eastAsia" w:ascii="宋体" w:hAnsi="宋体" w:cs="宋体"/>
          <w:color w:val="auto"/>
          <w:sz w:val="24"/>
          <w:highlight w:val="none"/>
        </w:rPr>
        <w:t>与</w:t>
      </w: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存在利害关系可能影响招标公正性的法人、其他组织或者个人，不得参加投标。单位负责人为同一人或者存在控股、管理关系的不同单位，不得参加同一标段投标或者未划分标段的同一招标项目投标。违反这两款规定的，相关投标均无效。</w:t>
      </w:r>
    </w:p>
    <w:p>
      <w:pPr>
        <w:numPr>
          <w:ilvl w:val="0"/>
          <w:numId w:val="5"/>
        </w:numPr>
        <w:spacing w:line="360" w:lineRule="auto"/>
        <w:rPr>
          <w:rFonts w:ascii="宋体" w:hAnsi="宋体" w:cs="宋体"/>
          <w:color w:val="auto"/>
          <w:sz w:val="24"/>
          <w:highlight w:val="none"/>
        </w:rPr>
      </w:pPr>
      <w:r>
        <w:rPr>
          <w:rFonts w:hint="eastAsia" w:ascii="宋体" w:hAnsi="宋体" w:cs="宋体"/>
          <w:color w:val="auto"/>
          <w:sz w:val="24"/>
          <w:highlight w:val="none"/>
        </w:rPr>
        <w:t>外省入吉建筑业企业须完成入吉信息登记。</w:t>
      </w:r>
    </w:p>
    <w:p>
      <w:pPr>
        <w:numPr>
          <w:ilvl w:val="0"/>
          <w:numId w:val="5"/>
        </w:numPr>
        <w:spacing w:line="360" w:lineRule="auto"/>
        <w:rPr>
          <w:rFonts w:ascii="宋体" w:hAnsi="宋体" w:cs="宋体"/>
          <w:color w:val="auto"/>
          <w:sz w:val="24"/>
          <w:highlight w:val="none"/>
        </w:rPr>
      </w:pPr>
      <w:r>
        <w:rPr>
          <w:rFonts w:hint="eastAsia" w:ascii="宋体" w:hAnsi="宋体" w:cs="宋体"/>
          <w:color w:val="auto"/>
          <w:sz w:val="24"/>
          <w:highlight w:val="none"/>
        </w:rPr>
        <w:t>信用要求：投标企业参加政府采购活动中需查询信用信息记录方可参加，对在“信用中国”网站列入①失信被执行人②重大税收违法案件当事人名单③政府采购不良行为记录；对在中国政府采购网列入政府采购严重违法失信行为记录名单及其他不符合《中华人民共和国政府采购法》第二十二条规定,不得参加政府采购活动（详见财库【2016】125号）。</w:t>
      </w:r>
    </w:p>
    <w:p>
      <w:pPr>
        <w:pStyle w:val="4"/>
        <w:numPr>
          <w:ilvl w:val="0"/>
          <w:numId w:val="1"/>
        </w:numPr>
        <w:spacing w:line="360" w:lineRule="auto"/>
        <w:rPr>
          <w:rFonts w:ascii="宋体" w:hAnsi="宋体" w:eastAsia="宋体" w:cs="宋体"/>
          <w:bCs w:val="0"/>
          <w:color w:val="auto"/>
          <w:sz w:val="24"/>
          <w:szCs w:val="24"/>
          <w:highlight w:val="none"/>
        </w:rPr>
      </w:pPr>
      <w:bookmarkStart w:id="2" w:name="_Toc67904628"/>
      <w:r>
        <w:rPr>
          <w:rFonts w:hint="eastAsia" w:ascii="宋体" w:hAnsi="宋体" w:eastAsia="宋体" w:cs="宋体"/>
          <w:bCs w:val="0"/>
          <w:color w:val="auto"/>
          <w:sz w:val="24"/>
          <w:szCs w:val="24"/>
          <w:highlight w:val="none"/>
        </w:rPr>
        <w:t>获取招标文件</w:t>
      </w:r>
      <w:bookmarkEnd w:id="2"/>
    </w:p>
    <w:p>
      <w:pPr>
        <w:numPr>
          <w:ilvl w:val="0"/>
          <w:numId w:val="6"/>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凡有意参与本项目者请于</w:t>
      </w:r>
      <w:r>
        <w:rPr>
          <w:rFonts w:hint="eastAsia" w:ascii="宋体" w:hAnsi="宋体" w:eastAsia="宋体"/>
          <w:color w:val="FF0000"/>
          <w:sz w:val="24"/>
          <w:szCs w:val="24"/>
          <w:highlight w:val="none"/>
        </w:rPr>
        <w:t>2022年</w:t>
      </w:r>
      <w:r>
        <w:rPr>
          <w:rFonts w:hint="eastAsia" w:ascii="宋体" w:hAnsi="宋体"/>
          <w:color w:val="FF0000"/>
          <w:sz w:val="24"/>
          <w:szCs w:val="24"/>
          <w:highlight w:val="none"/>
          <w:lang w:val="en-US" w:eastAsia="zh-CN"/>
        </w:rPr>
        <w:t>10</w:t>
      </w:r>
      <w:r>
        <w:rPr>
          <w:rFonts w:hint="eastAsia" w:ascii="宋体" w:hAnsi="宋体" w:eastAsia="宋体"/>
          <w:color w:val="FF0000"/>
          <w:sz w:val="24"/>
          <w:szCs w:val="24"/>
          <w:highlight w:val="none"/>
        </w:rPr>
        <w:t>月</w:t>
      </w:r>
      <w:r>
        <w:rPr>
          <w:rFonts w:hint="eastAsia" w:ascii="宋体" w:hAnsi="宋体"/>
          <w:color w:val="FF0000"/>
          <w:sz w:val="24"/>
          <w:szCs w:val="24"/>
          <w:highlight w:val="none"/>
          <w:lang w:val="en-US" w:eastAsia="zh-CN"/>
        </w:rPr>
        <w:t>11</w:t>
      </w:r>
      <w:r>
        <w:rPr>
          <w:rFonts w:hint="eastAsia" w:ascii="宋体" w:hAnsi="宋体" w:eastAsia="宋体"/>
          <w:color w:val="FF0000"/>
          <w:sz w:val="24"/>
          <w:szCs w:val="24"/>
          <w:highlight w:val="none"/>
        </w:rPr>
        <w:t>日至2022年</w:t>
      </w:r>
      <w:r>
        <w:rPr>
          <w:rFonts w:hint="eastAsia" w:ascii="宋体" w:hAnsi="宋体"/>
          <w:color w:val="FF0000"/>
          <w:sz w:val="24"/>
          <w:szCs w:val="24"/>
          <w:highlight w:val="none"/>
          <w:lang w:val="en-US" w:eastAsia="zh-CN"/>
        </w:rPr>
        <w:t>10</w:t>
      </w:r>
      <w:r>
        <w:rPr>
          <w:rFonts w:hint="eastAsia" w:ascii="宋体" w:hAnsi="宋体" w:eastAsia="宋体"/>
          <w:color w:val="FF0000"/>
          <w:sz w:val="24"/>
          <w:szCs w:val="24"/>
          <w:highlight w:val="none"/>
        </w:rPr>
        <w:t>月</w:t>
      </w:r>
      <w:r>
        <w:rPr>
          <w:rFonts w:hint="eastAsia" w:ascii="宋体" w:hAnsi="宋体"/>
          <w:color w:val="FF0000"/>
          <w:sz w:val="24"/>
          <w:szCs w:val="24"/>
          <w:highlight w:val="none"/>
          <w:lang w:val="en-US" w:eastAsia="zh-CN"/>
        </w:rPr>
        <w:t>21</w:t>
      </w:r>
      <w:r>
        <w:rPr>
          <w:rFonts w:hint="eastAsia" w:ascii="宋体" w:hAnsi="宋体" w:eastAsia="宋体"/>
          <w:color w:val="FF0000"/>
          <w:sz w:val="24"/>
          <w:szCs w:val="24"/>
          <w:highlight w:val="none"/>
        </w:rPr>
        <w:t>日</w:t>
      </w:r>
      <w:r>
        <w:rPr>
          <w:rFonts w:hint="eastAsia" w:ascii="宋体" w:hAnsi="宋体" w:cs="宋体"/>
          <w:color w:val="auto"/>
          <w:sz w:val="24"/>
          <w:highlight w:val="none"/>
        </w:rPr>
        <w:t>，(法定公休日、法定节假日除外)，每日9时00分至16时00分(北京时间，下同)</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672" w:leftChars="320"/>
        <w:textAlignment w:val="auto"/>
        <w:rPr>
          <w:rFonts w:hint="eastAsia" w:ascii="宋体" w:hAnsi="宋体" w:cs="宋体"/>
          <w:color w:val="auto"/>
          <w:sz w:val="24"/>
          <w:highlight w:val="none"/>
          <w:lang w:eastAsia="zh-CN"/>
        </w:rPr>
      </w:pPr>
      <w:r>
        <w:rPr>
          <w:rFonts w:hint="eastAsia" w:ascii="宋体" w:hAnsi="宋体" w:eastAsia="宋体" w:cs="宋体"/>
          <w:color w:val="auto"/>
          <w:sz w:val="24"/>
          <w:highlight w:val="none"/>
          <w:lang w:val="zh-CN" w:eastAsia="zh-CN"/>
        </w:rPr>
        <w:t>1.1登陆国信e采招标投标交易平台（官方网址： http://www.e-bidding.org）购买招标文件。购买招标文件应认真阅读网页上的有关操作须知，进行注册并上传相关资料，成功后，可在线下载招标文件。</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672" w:leftChars="320"/>
        <w:textAlignment w:val="auto"/>
        <w:rPr>
          <w:rFonts w:hint="eastAsia" w:ascii="宋体" w:hAnsi="宋体" w:cs="宋体"/>
          <w:color w:val="auto"/>
          <w:sz w:val="24"/>
          <w:highlight w:val="none"/>
        </w:rPr>
      </w:pPr>
      <w:r>
        <w:rPr>
          <w:rFonts w:hint="eastAsia" w:ascii="宋体" w:hAnsi="宋体" w:cs="宋体"/>
          <w:color w:val="auto"/>
          <w:sz w:val="24"/>
          <w:highlight w:val="none"/>
        </w:rPr>
        <w:t>1.2购买招标文件流程：登录平台（未注册用户请先免费注册）→查看最新采购项目→投标人报名【通过苹果App Store和安卓腾讯应用宝下载"中招互联"APP，也可打开国信e采招标投标交易平台(http://www.e-bidding.org)，首页扫描二维码下载。按照要求进行个人用户注册及实名认证、企业注册及企业关系建立、单位证书和个人证书购买、单位签章制作、登陆平台完善企业基本信息和发票信息等操作。之后扫码登陆投标管家进行项目报名】→提交授权委托书扫描件加盖公章、委托人及被委托人身份证扫描件加盖公章→等待审核→审核通过后，投标人下载招标文件。</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672" w:leftChars="320"/>
        <w:textAlignment w:val="auto"/>
        <w:rPr>
          <w:rFonts w:hint="eastAsia" w:ascii="宋体" w:hAnsi="宋体" w:cs="宋体"/>
          <w:color w:val="auto"/>
          <w:sz w:val="24"/>
          <w:highlight w:val="none"/>
        </w:rPr>
      </w:pPr>
      <w:r>
        <w:rPr>
          <w:rFonts w:hint="eastAsia" w:ascii="宋体" w:hAnsi="宋体" w:cs="宋体"/>
          <w:color w:val="auto"/>
          <w:sz w:val="24"/>
          <w:highlight w:val="none"/>
        </w:rPr>
        <w:t>在国信创新平台上操作时遇到包括注册等环节技术问题，都请拨打国信e采平台服务支持电话。平台联系电话：400-080-9508 (周一～周五9:00-17:00）</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672" w:leftChars="320"/>
        <w:textAlignment w:val="auto"/>
        <w:rPr>
          <w:rFonts w:hint="eastAsia" w:ascii="宋体" w:hAnsi="宋体" w:cs="宋体"/>
          <w:color w:val="auto"/>
          <w:sz w:val="24"/>
          <w:highlight w:val="none"/>
        </w:rPr>
      </w:pPr>
      <w:r>
        <w:rPr>
          <w:rFonts w:hint="eastAsia" w:ascii="宋体" w:hAnsi="宋体" w:eastAsia="宋体" w:cs="宋体"/>
          <w:color w:val="auto"/>
          <w:sz w:val="24"/>
          <w:highlight w:val="none"/>
          <w:lang w:eastAsia="zh-CN"/>
        </w:rPr>
        <w:t>1.3</w:t>
      </w:r>
      <w:r>
        <w:rPr>
          <w:rFonts w:hint="eastAsia" w:ascii="宋体" w:hAnsi="宋体" w:eastAsia="宋体" w:cs="宋体"/>
          <w:color w:val="auto"/>
          <w:sz w:val="24"/>
          <w:highlight w:val="none"/>
          <w:lang w:val="en-US" w:eastAsia="zh-CN"/>
        </w:rPr>
        <w:t>投标人</w:t>
      </w:r>
      <w:r>
        <w:rPr>
          <w:rFonts w:hint="eastAsia" w:ascii="宋体" w:hAnsi="宋体" w:eastAsia="宋体" w:cs="宋体"/>
          <w:color w:val="auto"/>
          <w:sz w:val="24"/>
          <w:highlight w:val="none"/>
        </w:rPr>
        <w:t>应在代理机构业务系统中点击下方链接注册完善投标人信息http://user.</w:t>
      </w:r>
      <w:r>
        <w:rPr>
          <w:rFonts w:hint="eastAsia" w:ascii="宋体" w:hAnsi="宋体" w:cs="宋体"/>
          <w:color w:val="auto"/>
          <w:sz w:val="24"/>
          <w:highlight w:val="none"/>
        </w:rPr>
        <w:t>gxzb.com.cn/ztb/unit/login/register.jsp（上述网址仅限电脑端浏览器使用，手机等移动端无法使用），未注册将影响投标人投标，请尽快完成，注册时交易主体类型请选择“投标单位”（免费注册</w:t>
      </w:r>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已注册过此系统的单位无需重复注册</w:t>
      </w:r>
      <w:r>
        <w:rPr>
          <w:rFonts w:hint="eastAsia" w:ascii="宋体" w:hAnsi="宋体" w:cs="宋体"/>
          <w:color w:val="auto"/>
          <w:sz w:val="24"/>
          <w:highlight w:val="none"/>
        </w:rPr>
        <w:t>）；</w:t>
      </w:r>
    </w:p>
    <w:p>
      <w:pPr>
        <w:numPr>
          <w:ilvl w:val="0"/>
          <w:numId w:val="6"/>
        </w:numPr>
        <w:spacing w:line="360" w:lineRule="auto"/>
        <w:rPr>
          <w:rFonts w:ascii="宋体" w:hAnsi="宋体" w:cs="宋体"/>
          <w:color w:val="auto"/>
          <w:sz w:val="24"/>
          <w:highlight w:val="none"/>
        </w:rPr>
      </w:pPr>
      <w:r>
        <w:rPr>
          <w:rFonts w:hint="eastAsia" w:ascii="宋体" w:hAnsi="宋体" w:cs="宋体"/>
          <w:color w:val="auto"/>
          <w:sz w:val="24"/>
          <w:highlight w:val="none"/>
        </w:rPr>
        <w:t>招标文件售价：</w:t>
      </w:r>
      <w:r>
        <w:rPr>
          <w:rFonts w:hint="eastAsia" w:ascii="宋体" w:hAnsi="宋体" w:cs="宋体"/>
          <w:color w:val="auto"/>
          <w:sz w:val="24"/>
          <w:highlight w:val="none"/>
          <w:lang w:val="en-US" w:eastAsia="zh-CN"/>
        </w:rPr>
        <w:t>0</w:t>
      </w:r>
      <w:r>
        <w:rPr>
          <w:rFonts w:hint="eastAsia" w:ascii="宋体" w:hAnsi="宋体" w:cs="宋体"/>
          <w:color w:val="auto"/>
          <w:sz w:val="24"/>
          <w:highlight w:val="none"/>
        </w:rPr>
        <w:t>元。</w:t>
      </w:r>
    </w:p>
    <w:p>
      <w:pPr>
        <w:pStyle w:val="4"/>
        <w:numPr>
          <w:ilvl w:val="0"/>
          <w:numId w:val="1"/>
        </w:numPr>
        <w:spacing w:line="360" w:lineRule="auto"/>
        <w:rPr>
          <w:rFonts w:ascii="宋体" w:hAnsi="宋体" w:eastAsia="宋体" w:cs="宋体"/>
          <w:bCs w:val="0"/>
          <w:color w:val="auto"/>
          <w:sz w:val="24"/>
          <w:szCs w:val="24"/>
          <w:highlight w:val="none"/>
        </w:rPr>
      </w:pPr>
      <w:bookmarkStart w:id="3" w:name="_Toc67904629"/>
      <w:r>
        <w:rPr>
          <w:rFonts w:hint="eastAsia" w:ascii="宋体" w:hAnsi="宋体" w:eastAsia="宋体" w:cs="宋体"/>
          <w:bCs w:val="0"/>
          <w:color w:val="auto"/>
          <w:sz w:val="24"/>
          <w:szCs w:val="24"/>
          <w:highlight w:val="none"/>
        </w:rPr>
        <w:t>提交投标文件截止时间、开标时间和地点</w:t>
      </w:r>
      <w:bookmarkEnd w:id="3"/>
    </w:p>
    <w:p>
      <w:pPr>
        <w:numPr>
          <w:ilvl w:val="0"/>
          <w:numId w:val="7"/>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投标文件递交的截止时间(投标截止时间，下同)为</w:t>
      </w:r>
      <w:r>
        <w:rPr>
          <w:rFonts w:hint="eastAsia" w:ascii="宋体" w:hAnsi="宋体" w:cs="宋体"/>
          <w:color w:val="FF0000"/>
          <w:sz w:val="24"/>
          <w:highlight w:val="none"/>
          <w:lang w:val="en-US" w:eastAsia="zh-CN"/>
        </w:rPr>
        <w:t>2022</w:t>
      </w:r>
      <w:r>
        <w:rPr>
          <w:rFonts w:hint="eastAsia" w:ascii="宋体" w:hAnsi="宋体" w:cs="宋体"/>
          <w:color w:val="FF0000"/>
          <w:sz w:val="24"/>
          <w:highlight w:val="none"/>
        </w:rPr>
        <w:t>年</w:t>
      </w:r>
      <w:r>
        <w:rPr>
          <w:rFonts w:hint="eastAsia" w:ascii="宋体" w:hAnsi="宋体" w:cs="宋体"/>
          <w:color w:val="FF0000"/>
          <w:sz w:val="24"/>
          <w:highlight w:val="none"/>
          <w:lang w:val="en-US" w:eastAsia="zh-CN"/>
        </w:rPr>
        <w:t>11</w:t>
      </w:r>
      <w:r>
        <w:rPr>
          <w:rFonts w:hint="eastAsia" w:ascii="宋体" w:hAnsi="宋体" w:cs="宋体"/>
          <w:color w:val="FF0000"/>
          <w:sz w:val="24"/>
          <w:highlight w:val="none"/>
        </w:rPr>
        <w:t>月</w:t>
      </w:r>
      <w:r>
        <w:rPr>
          <w:rFonts w:hint="eastAsia" w:ascii="宋体" w:hAnsi="宋体" w:cs="宋体"/>
          <w:color w:val="FF0000"/>
          <w:sz w:val="24"/>
          <w:highlight w:val="none"/>
          <w:lang w:val="en-US" w:eastAsia="zh-CN"/>
        </w:rPr>
        <w:t>2</w:t>
      </w:r>
      <w:r>
        <w:rPr>
          <w:rFonts w:hint="eastAsia" w:ascii="宋体" w:hAnsi="宋体" w:cs="宋体"/>
          <w:color w:val="FF0000"/>
          <w:sz w:val="24"/>
          <w:highlight w:val="none"/>
        </w:rPr>
        <w:t>日9时</w:t>
      </w:r>
      <w:r>
        <w:rPr>
          <w:rFonts w:hint="eastAsia" w:ascii="宋体" w:hAnsi="宋体" w:cs="宋体"/>
          <w:color w:val="FF0000"/>
          <w:sz w:val="24"/>
          <w:highlight w:val="none"/>
          <w:lang w:val="en-US" w:eastAsia="zh-CN"/>
        </w:rPr>
        <w:t>00</w:t>
      </w:r>
      <w:r>
        <w:rPr>
          <w:rFonts w:hint="eastAsia" w:ascii="宋体" w:hAnsi="宋体" w:cs="宋体"/>
          <w:color w:val="FF0000"/>
          <w:sz w:val="24"/>
          <w:highlight w:val="none"/>
        </w:rPr>
        <w:t>分</w:t>
      </w:r>
      <w:r>
        <w:rPr>
          <w:rFonts w:hint="eastAsia" w:ascii="宋体" w:hAnsi="宋体" w:cs="宋体"/>
          <w:color w:val="auto"/>
          <w:sz w:val="24"/>
          <w:highlight w:val="none"/>
        </w:rPr>
        <w:t>，地点为</w:t>
      </w:r>
      <w:r>
        <w:rPr>
          <w:rFonts w:hint="eastAsia" w:ascii="宋体" w:hAnsi="宋体" w:cs="宋体"/>
          <w:color w:val="auto"/>
          <w:sz w:val="24"/>
          <w:highlight w:val="none"/>
          <w:lang w:eastAsia="zh-CN"/>
        </w:rPr>
        <w:t>：</w:t>
      </w:r>
      <w:r>
        <w:rPr>
          <w:rFonts w:hint="eastAsia" w:ascii="宋体" w:hAnsi="宋体" w:cs="Arial"/>
          <w:color w:val="auto"/>
          <w:sz w:val="24"/>
          <w:szCs w:val="24"/>
          <w:highlight w:val="none"/>
        </w:rPr>
        <w:t>国信e采招标投标交易平台</w:t>
      </w:r>
      <w:r>
        <w:rPr>
          <w:rFonts w:hint="eastAsia" w:ascii="宋体" w:hAnsi="宋体" w:cs="宋体"/>
          <w:color w:val="auto"/>
          <w:sz w:val="24"/>
          <w:highlight w:val="none"/>
        </w:rPr>
        <w:t>。</w:t>
      </w:r>
    </w:p>
    <w:p>
      <w:pPr>
        <w:pStyle w:val="9"/>
        <w:keepNext w:val="0"/>
        <w:keepLines w:val="0"/>
        <w:pageBreakBefore w:val="0"/>
        <w:widowControl w:val="0"/>
        <w:kinsoku/>
        <w:wordWrap/>
        <w:overflowPunct/>
        <w:topLinePunct w:val="0"/>
        <w:autoSpaceDE/>
        <w:autoSpaceDN/>
        <w:bidi w:val="0"/>
        <w:adjustRightInd/>
        <w:snapToGrid/>
        <w:spacing w:line="360" w:lineRule="auto"/>
        <w:ind w:left="672" w:leftChars="32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1.1本项目采用远程开评标方式，电子投标文件请于投标截止时间1个小时之前上传至国信e采招标投标交易平台（建议提前1天准备好软件环境（具体参照投标管家操作手册），投标截止时间后上传的投标文件恕不接收。</w:t>
      </w:r>
    </w:p>
    <w:p>
      <w:pPr>
        <w:pStyle w:val="9"/>
        <w:keepNext w:val="0"/>
        <w:keepLines w:val="0"/>
        <w:pageBreakBefore w:val="0"/>
        <w:widowControl w:val="0"/>
        <w:kinsoku/>
        <w:wordWrap/>
        <w:overflowPunct/>
        <w:topLinePunct w:val="0"/>
        <w:autoSpaceDE/>
        <w:autoSpaceDN/>
        <w:bidi w:val="0"/>
        <w:adjustRightInd/>
        <w:snapToGrid/>
        <w:spacing w:line="360" w:lineRule="auto"/>
        <w:ind w:left="672" w:leftChars="32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1.2投标人对网上递交的投标文件应加密，可通过"中招互连"手机APP扫码加密。如果投标人通过手机app对投标文件进行扫码加密，则在开标时必须使用同一个手机app账号及单位证书进行扫码解密，才能读取或导入投标文件。</w:t>
      </w:r>
    </w:p>
    <w:p>
      <w:pPr>
        <w:pStyle w:val="9"/>
        <w:keepNext w:val="0"/>
        <w:keepLines w:val="0"/>
        <w:pageBreakBefore w:val="0"/>
        <w:widowControl w:val="0"/>
        <w:kinsoku/>
        <w:wordWrap/>
        <w:overflowPunct/>
        <w:topLinePunct w:val="0"/>
        <w:autoSpaceDE/>
        <w:autoSpaceDN/>
        <w:bidi w:val="0"/>
        <w:adjustRightInd/>
        <w:snapToGrid/>
        <w:spacing w:line="360" w:lineRule="auto"/>
        <w:ind w:left="672" w:leftChars="32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1.3如果截标或开标时间及地点有改变，招标机构将提前通知，逾期提交的投标文件将不予受理。</w:t>
      </w:r>
    </w:p>
    <w:p>
      <w:pPr>
        <w:pStyle w:val="9"/>
        <w:keepNext w:val="0"/>
        <w:keepLines w:val="0"/>
        <w:pageBreakBefore w:val="0"/>
        <w:widowControl w:val="0"/>
        <w:kinsoku/>
        <w:wordWrap/>
        <w:overflowPunct/>
        <w:topLinePunct w:val="0"/>
        <w:autoSpaceDE/>
        <w:autoSpaceDN/>
        <w:bidi w:val="0"/>
        <w:adjustRightInd/>
        <w:snapToGrid/>
        <w:spacing w:line="360" w:lineRule="auto"/>
        <w:ind w:left="672" w:leftChars="32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1.4请投标人按公告时间及时参与相关签到（开标时间之前签到）、解密及确认工作，签到、解密及确认过程中有任何问题请及时与平台沟通沟通联系解决，因投标人原因未在规定时间内解密投标文件，视为投标人撤销其投标文件。</w:t>
      </w:r>
    </w:p>
    <w:p>
      <w:pPr>
        <w:pStyle w:val="9"/>
        <w:keepNext w:val="0"/>
        <w:keepLines w:val="0"/>
        <w:pageBreakBefore w:val="0"/>
        <w:widowControl w:val="0"/>
        <w:kinsoku/>
        <w:wordWrap/>
        <w:overflowPunct/>
        <w:topLinePunct w:val="0"/>
        <w:autoSpaceDE/>
        <w:autoSpaceDN/>
        <w:bidi w:val="0"/>
        <w:adjustRightInd/>
        <w:snapToGrid/>
        <w:spacing w:line="360" w:lineRule="auto"/>
        <w:ind w:left="672" w:leftChars="32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1.5开标完成后，投标人需要对开标结果进行确认。</w:t>
      </w:r>
    </w:p>
    <w:p>
      <w:pPr>
        <w:pStyle w:val="9"/>
        <w:keepNext w:val="0"/>
        <w:keepLines w:val="0"/>
        <w:pageBreakBefore w:val="0"/>
        <w:widowControl w:val="0"/>
        <w:kinsoku/>
        <w:wordWrap/>
        <w:overflowPunct/>
        <w:topLinePunct w:val="0"/>
        <w:autoSpaceDE/>
        <w:autoSpaceDN/>
        <w:bidi w:val="0"/>
        <w:adjustRightInd/>
        <w:snapToGrid/>
        <w:spacing w:line="360" w:lineRule="auto"/>
        <w:ind w:left="210" w:leftChars="1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2.逾期送达、未送达指定地点的或者不按招标文件要求密封的投标文件，招件人不予受理。</w:t>
      </w:r>
    </w:p>
    <w:p>
      <w:pPr>
        <w:pStyle w:val="9"/>
        <w:keepNext w:val="0"/>
        <w:keepLines w:val="0"/>
        <w:pageBreakBefore w:val="0"/>
        <w:widowControl w:val="0"/>
        <w:kinsoku/>
        <w:wordWrap/>
        <w:overflowPunct/>
        <w:topLinePunct w:val="0"/>
        <w:autoSpaceDE/>
        <w:autoSpaceDN/>
        <w:bidi w:val="0"/>
        <w:adjustRightInd/>
        <w:snapToGrid/>
        <w:spacing w:line="360" w:lineRule="auto"/>
        <w:ind w:left="210" w:leftChars="1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3.投标申请人在提交投标文件时，应按招标文件要求提交投标保证金或投标保函。</w:t>
      </w:r>
    </w:p>
    <w:p>
      <w:pPr>
        <w:pStyle w:val="9"/>
        <w:keepNext w:val="0"/>
        <w:keepLines w:val="0"/>
        <w:pageBreakBefore w:val="0"/>
        <w:widowControl w:val="0"/>
        <w:kinsoku/>
        <w:wordWrap/>
        <w:overflowPunct/>
        <w:topLinePunct w:val="0"/>
        <w:autoSpaceDE/>
        <w:autoSpaceDN/>
        <w:bidi w:val="0"/>
        <w:adjustRightInd/>
        <w:snapToGrid/>
        <w:spacing w:line="360" w:lineRule="auto"/>
        <w:ind w:left="210" w:leftChars="1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4.投标文件纸质版与线上电子版均须按照规定时间递交完成。</w:t>
      </w:r>
    </w:p>
    <w:p>
      <w:pPr>
        <w:pStyle w:val="4"/>
        <w:numPr>
          <w:ilvl w:val="0"/>
          <w:numId w:val="1"/>
        </w:numPr>
        <w:spacing w:line="360" w:lineRule="auto"/>
        <w:rPr>
          <w:rFonts w:ascii="宋体" w:hAnsi="宋体" w:eastAsia="宋体" w:cs="宋体"/>
          <w:bCs w:val="0"/>
          <w:color w:val="auto"/>
          <w:sz w:val="24"/>
          <w:szCs w:val="24"/>
          <w:highlight w:val="none"/>
        </w:rPr>
      </w:pPr>
      <w:bookmarkStart w:id="4" w:name="_Toc67904630"/>
      <w:r>
        <w:rPr>
          <w:rFonts w:hint="eastAsia" w:ascii="宋体" w:hAnsi="宋体" w:eastAsia="宋体" w:cs="宋体"/>
          <w:bCs w:val="0"/>
          <w:color w:val="auto"/>
          <w:sz w:val="24"/>
          <w:szCs w:val="24"/>
          <w:highlight w:val="none"/>
        </w:rPr>
        <w:t>公告期限</w:t>
      </w:r>
      <w:bookmarkEnd w:id="4"/>
    </w:p>
    <w:p>
      <w:p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自本公告发布之日起5个工作日。</w:t>
      </w:r>
    </w:p>
    <w:p>
      <w:pPr>
        <w:pStyle w:val="4"/>
        <w:numPr>
          <w:ilvl w:val="0"/>
          <w:numId w:val="1"/>
        </w:numPr>
        <w:spacing w:line="360" w:lineRule="auto"/>
        <w:rPr>
          <w:rFonts w:ascii="宋体" w:hAnsi="宋体" w:eastAsia="宋体" w:cs="宋体"/>
          <w:bCs w:val="0"/>
          <w:color w:val="auto"/>
          <w:sz w:val="24"/>
          <w:szCs w:val="24"/>
          <w:highlight w:val="none"/>
        </w:rPr>
      </w:pPr>
      <w:bookmarkStart w:id="5" w:name="_Toc67904631"/>
      <w:r>
        <w:rPr>
          <w:rFonts w:hint="eastAsia" w:ascii="宋体" w:hAnsi="宋体" w:eastAsia="宋体" w:cs="宋体"/>
          <w:bCs w:val="0"/>
          <w:color w:val="auto"/>
          <w:sz w:val="24"/>
          <w:szCs w:val="24"/>
          <w:highlight w:val="none"/>
        </w:rPr>
        <w:t>其他补充事宜</w:t>
      </w:r>
      <w:bookmarkEnd w:id="5"/>
    </w:p>
    <w:p>
      <w:pPr>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发布公告的媒介：本次招标公告同时在《中国招标投标公共服务平台》、《中国政府采购网》、《吉林大学采购与采购管理中心》</w:t>
      </w:r>
      <w:r>
        <w:rPr>
          <w:rFonts w:hint="eastAsia" w:ascii="宋体" w:hAnsi="宋体" w:cs="宋体"/>
          <w:color w:val="auto"/>
          <w:kern w:val="0"/>
          <w:sz w:val="24"/>
          <w:highlight w:val="none"/>
          <w:lang w:eastAsia="zh-CN"/>
        </w:rPr>
        <w:t>、《</w:t>
      </w:r>
      <w:r>
        <w:rPr>
          <w:rFonts w:hint="eastAsia" w:ascii="宋体" w:hAnsi="宋体" w:cs="宋体"/>
          <w:color w:val="auto"/>
          <w:sz w:val="24"/>
          <w:highlight w:val="none"/>
        </w:rPr>
        <w:t>国信e采招标投标交易平台</w:t>
      </w: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rPr>
        <w:t>上发布。</w:t>
      </w:r>
    </w:p>
    <w:p>
      <w:pPr>
        <w:pStyle w:val="4"/>
        <w:numPr>
          <w:ilvl w:val="0"/>
          <w:numId w:val="1"/>
        </w:numPr>
        <w:spacing w:line="360" w:lineRule="auto"/>
        <w:rPr>
          <w:rFonts w:ascii="宋体" w:hAnsi="宋体" w:eastAsia="宋体" w:cs="宋体"/>
          <w:bCs w:val="0"/>
          <w:color w:val="auto"/>
          <w:sz w:val="24"/>
          <w:szCs w:val="24"/>
          <w:highlight w:val="none"/>
        </w:rPr>
      </w:pPr>
      <w:bookmarkStart w:id="6" w:name="_Toc67904632"/>
      <w:r>
        <w:rPr>
          <w:rFonts w:hint="eastAsia" w:ascii="宋体" w:hAnsi="宋体" w:eastAsia="宋体" w:cs="宋体"/>
          <w:bCs w:val="0"/>
          <w:color w:val="auto"/>
          <w:sz w:val="24"/>
          <w:szCs w:val="24"/>
          <w:highlight w:val="none"/>
        </w:rPr>
        <w:t>对本次招标提出询问，请按以下方式联系。</w:t>
      </w:r>
      <w:bookmarkEnd w:id="6"/>
    </w:p>
    <w:p>
      <w:pPr>
        <w:numPr>
          <w:ilvl w:val="0"/>
          <w:numId w:val="8"/>
        </w:numPr>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人信息</w:t>
      </w:r>
    </w:p>
    <w:p>
      <w:pPr>
        <w:spacing w:line="360" w:lineRule="auto"/>
        <w:ind w:left="704"/>
        <w:rPr>
          <w:rFonts w:hint="eastAsia" w:ascii="宋体" w:hAnsi="宋体" w:cs="宋体"/>
          <w:color w:val="auto"/>
          <w:sz w:val="24"/>
          <w:highlight w:val="none"/>
        </w:rPr>
      </w:pP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人：吉林大学</w:t>
      </w:r>
    </w:p>
    <w:p>
      <w:pPr>
        <w:spacing w:line="360" w:lineRule="auto"/>
        <w:ind w:left="704"/>
        <w:rPr>
          <w:rFonts w:hint="eastAsia" w:ascii="宋体" w:hAnsi="宋体" w:cs="宋体"/>
          <w:color w:val="auto"/>
          <w:sz w:val="24"/>
          <w:highlight w:val="none"/>
        </w:rPr>
      </w:pPr>
      <w:r>
        <w:rPr>
          <w:rFonts w:hint="eastAsia" w:ascii="宋体" w:hAnsi="宋体" w:cs="宋体"/>
          <w:color w:val="auto"/>
          <w:sz w:val="24"/>
          <w:highlight w:val="none"/>
        </w:rPr>
        <w:t>地址：吉林省长春市前进大街2699号吉林大学中心校区商贸楼四楼</w:t>
      </w:r>
    </w:p>
    <w:p>
      <w:pPr>
        <w:spacing w:line="360" w:lineRule="auto"/>
        <w:ind w:left="704"/>
        <w:rPr>
          <w:rFonts w:ascii="宋体" w:hAnsi="宋体" w:cs="宋体"/>
          <w:color w:val="auto"/>
          <w:sz w:val="24"/>
          <w:highlight w:val="none"/>
        </w:rPr>
      </w:pPr>
      <w:r>
        <w:rPr>
          <w:rFonts w:hint="eastAsia" w:ascii="宋体" w:hAnsi="宋体" w:cs="宋体"/>
          <w:color w:val="auto"/>
          <w:sz w:val="24"/>
          <w:highlight w:val="none"/>
        </w:rPr>
        <w:t xml:space="preserve">联系人：白老师     电话：0431-85167313 </w:t>
      </w:r>
    </w:p>
    <w:p>
      <w:pPr>
        <w:numPr>
          <w:ilvl w:val="0"/>
          <w:numId w:val="8"/>
        </w:numPr>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代理机构信息</w:t>
      </w:r>
    </w:p>
    <w:p>
      <w:pPr>
        <w:spacing w:line="360" w:lineRule="auto"/>
        <w:ind w:left="704"/>
        <w:rPr>
          <w:rFonts w:hint="eastAsia" w:ascii="宋体" w:hAnsi="宋体" w:cs="宋体"/>
          <w:color w:val="auto"/>
          <w:sz w:val="24"/>
          <w:highlight w:val="none"/>
        </w:rPr>
      </w:pPr>
      <w:r>
        <w:rPr>
          <w:rFonts w:hint="eastAsia" w:ascii="宋体" w:hAnsi="宋体" w:cs="宋体"/>
          <w:color w:val="auto"/>
          <w:sz w:val="24"/>
          <w:highlight w:val="none"/>
          <w:lang w:val="en-US" w:eastAsia="zh-CN"/>
        </w:rPr>
        <w:t>招标</w:t>
      </w:r>
      <w:r>
        <w:rPr>
          <w:rFonts w:hint="eastAsia" w:ascii="宋体" w:hAnsi="宋体" w:cs="宋体"/>
          <w:color w:val="auto"/>
          <w:sz w:val="24"/>
          <w:highlight w:val="none"/>
        </w:rPr>
        <w:t>代理机构：国信国际工程咨询集团股份有限公司</w:t>
      </w:r>
    </w:p>
    <w:p>
      <w:pPr>
        <w:spacing w:line="360" w:lineRule="auto"/>
        <w:ind w:left="704"/>
        <w:rPr>
          <w:rFonts w:hint="eastAsia" w:ascii="宋体" w:hAnsi="宋体" w:cs="宋体"/>
          <w:color w:val="auto"/>
          <w:sz w:val="24"/>
          <w:highlight w:val="none"/>
        </w:rPr>
      </w:pPr>
      <w:r>
        <w:rPr>
          <w:rFonts w:hint="eastAsia" w:ascii="宋体" w:hAnsi="宋体" w:cs="宋体"/>
          <w:color w:val="auto"/>
          <w:sz w:val="24"/>
          <w:highlight w:val="none"/>
        </w:rPr>
        <w:t>地址：长春市净月区生态大街3777号明宇广场A4栋32层招标部</w:t>
      </w:r>
    </w:p>
    <w:p>
      <w:pPr>
        <w:spacing w:line="360" w:lineRule="auto"/>
        <w:ind w:left="704"/>
        <w:rPr>
          <w:rFonts w:hint="eastAsia" w:ascii="宋体" w:hAnsi="宋体" w:cs="宋体"/>
          <w:color w:val="auto"/>
          <w:sz w:val="24"/>
          <w:highlight w:val="none"/>
        </w:rPr>
      </w:pPr>
      <w:r>
        <w:rPr>
          <w:rFonts w:hint="eastAsia" w:ascii="宋体" w:hAnsi="宋体" w:cs="宋体"/>
          <w:color w:val="auto"/>
          <w:sz w:val="24"/>
          <w:highlight w:val="none"/>
        </w:rPr>
        <w:t>联系人：</w:t>
      </w:r>
      <w:r>
        <w:rPr>
          <w:rFonts w:hint="eastAsia" w:ascii="宋体" w:hAnsi="宋体" w:cs="宋体"/>
          <w:color w:val="auto"/>
          <w:sz w:val="24"/>
          <w:highlight w:val="none"/>
          <w:lang w:val="en-US" w:eastAsia="zh-CN"/>
        </w:rPr>
        <w:t>张娉婷、于越、周映乔</w:t>
      </w:r>
      <w:r>
        <w:rPr>
          <w:rFonts w:hint="eastAsia" w:ascii="宋体" w:hAnsi="宋体" w:cs="宋体"/>
          <w:color w:val="auto"/>
          <w:sz w:val="24"/>
          <w:highlight w:val="none"/>
        </w:rPr>
        <w:t xml:space="preserve">    电话：0431-81852896</w:t>
      </w:r>
    </w:p>
    <w:p>
      <w:pPr>
        <w:numPr>
          <w:ilvl w:val="0"/>
          <w:numId w:val="8"/>
        </w:numPr>
        <w:spacing w:line="360" w:lineRule="auto"/>
        <w:rPr>
          <w:rFonts w:ascii="宋体" w:hAnsi="宋体" w:cs="宋体"/>
          <w:color w:val="auto"/>
          <w:sz w:val="24"/>
          <w:highlight w:val="none"/>
        </w:rPr>
      </w:pPr>
      <w:r>
        <w:rPr>
          <w:rFonts w:hint="eastAsia" w:ascii="宋体" w:hAnsi="宋体" w:cs="宋体"/>
          <w:color w:val="auto"/>
          <w:sz w:val="24"/>
          <w:highlight w:val="none"/>
        </w:rPr>
        <w:t>项目联系方式</w:t>
      </w:r>
    </w:p>
    <w:p>
      <w:pPr>
        <w:spacing w:line="360" w:lineRule="auto"/>
        <w:ind w:left="704"/>
        <w:rPr>
          <w:rFonts w:hint="eastAsia" w:ascii="宋体" w:hAnsi="宋体" w:eastAsia="宋体" w:cs="宋体"/>
          <w:color w:val="auto"/>
          <w:sz w:val="24"/>
          <w:highlight w:val="none"/>
          <w:lang w:eastAsia="zh-CN"/>
        </w:rPr>
      </w:pPr>
      <w:r>
        <w:rPr>
          <w:rFonts w:hint="eastAsia" w:ascii="宋体" w:hAnsi="宋体" w:cs="宋体"/>
          <w:color w:val="auto"/>
          <w:sz w:val="24"/>
          <w:highlight w:val="none"/>
        </w:rPr>
        <w:t>项目联系人：</w:t>
      </w:r>
      <w:r>
        <w:rPr>
          <w:rFonts w:hint="eastAsia" w:ascii="宋体" w:hAnsi="宋体" w:cs="宋体"/>
          <w:color w:val="auto"/>
          <w:sz w:val="24"/>
          <w:highlight w:val="none"/>
          <w:lang w:val="en-US" w:eastAsia="zh-CN"/>
        </w:rPr>
        <w:t>张娉婷</w:t>
      </w:r>
    </w:p>
    <w:p>
      <w:pPr>
        <w:spacing w:line="360" w:lineRule="auto"/>
        <w:ind w:left="704"/>
        <w:rPr>
          <w:rFonts w:hint="eastAsia" w:ascii="宋体" w:hAnsi="宋体" w:cs="宋体"/>
          <w:color w:val="auto"/>
          <w:sz w:val="24"/>
          <w:highlight w:val="none"/>
        </w:rPr>
      </w:pPr>
      <w:r>
        <w:rPr>
          <w:rFonts w:hint="eastAsia" w:ascii="宋体" w:hAnsi="宋体" w:cs="宋体"/>
          <w:color w:val="auto"/>
          <w:sz w:val="24"/>
          <w:highlight w:val="none"/>
        </w:rPr>
        <w:t xml:space="preserve">电话：0431-81852896 </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decorative"/>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Arial Rounded MT Bold"/>
    <w:panose1 w:val="020F0502020204030204"/>
    <w:charset w:val="00"/>
    <w:family w:val="swiss"/>
    <w:pitch w:val="default"/>
    <w:sig w:usb0="00000000" w:usb1="00000000" w:usb2="00000001" w:usb3="00000000" w:csb0="0000019F" w:csb1="00000000"/>
  </w:font>
  <w:font w:name="Arial Rounded MT Bold">
    <w:panose1 w:val="020F0704030504030204"/>
    <w:charset w:val="00"/>
    <w:family w:val="auto"/>
    <w:pitch w:val="default"/>
    <w:sig w:usb0="00000003" w:usb1="00000000" w:usb2="00000000" w:usb3="00000000" w:csb0="20000001" w:csb1="00000000"/>
  </w:font>
  <w:font w:name="Arial Unicode MS">
    <w:altName w:val="宋体"/>
    <w:panose1 w:val="020B0604020202020204"/>
    <w:charset w:val="86"/>
    <w:family w:val="swiss"/>
    <w:pitch w:val="default"/>
    <w:sig w:usb0="00000000" w:usb1="00000000" w:usb2="0000003F" w:usb3="00000000" w:csb0="603F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B84B18"/>
    <w:multiLevelType w:val="singleLevel"/>
    <w:tmpl w:val="BFB84B18"/>
    <w:lvl w:ilvl="0" w:tentative="0">
      <w:start w:val="1"/>
      <w:numFmt w:val="decimal"/>
      <w:suff w:val="nothing"/>
      <w:lvlText w:val="%1）"/>
      <w:lvlJc w:val="left"/>
    </w:lvl>
  </w:abstractNum>
  <w:abstractNum w:abstractNumId="1">
    <w:nsid w:val="423111A5"/>
    <w:multiLevelType w:val="multilevel"/>
    <w:tmpl w:val="423111A5"/>
    <w:lvl w:ilvl="0" w:tentative="0">
      <w:start w:val="1"/>
      <w:numFmt w:val="decimal"/>
      <w:lvlText w:val="%1."/>
      <w:lvlJc w:val="left"/>
      <w:pPr>
        <w:ind w:left="704" w:hanging="420"/>
      </w:pPr>
    </w:lvl>
    <w:lvl w:ilvl="1" w:tentative="0">
      <w:start w:val="1"/>
      <w:numFmt w:val="lowerLetter"/>
      <w:lvlText w:val="%2)"/>
      <w:lvlJc w:val="left"/>
      <w:pPr>
        <w:ind w:left="1124" w:hanging="420"/>
      </w:pPr>
    </w:lvl>
    <w:lvl w:ilvl="2" w:tentative="0">
      <w:start w:val="1"/>
      <w:numFmt w:val="lowerRoman"/>
      <w:lvlText w:val="%3."/>
      <w:lvlJc w:val="right"/>
      <w:pPr>
        <w:ind w:left="1544" w:hanging="420"/>
      </w:pPr>
    </w:lvl>
    <w:lvl w:ilvl="3" w:tentative="0">
      <w:start w:val="1"/>
      <w:numFmt w:val="decimal"/>
      <w:lvlText w:val="%4."/>
      <w:lvlJc w:val="left"/>
      <w:pPr>
        <w:ind w:left="1964" w:hanging="420"/>
      </w:pPr>
    </w:lvl>
    <w:lvl w:ilvl="4" w:tentative="0">
      <w:start w:val="1"/>
      <w:numFmt w:val="lowerLetter"/>
      <w:lvlText w:val="%5)"/>
      <w:lvlJc w:val="left"/>
      <w:pPr>
        <w:ind w:left="2384" w:hanging="420"/>
      </w:pPr>
    </w:lvl>
    <w:lvl w:ilvl="5" w:tentative="0">
      <w:start w:val="1"/>
      <w:numFmt w:val="lowerRoman"/>
      <w:lvlText w:val="%6."/>
      <w:lvlJc w:val="right"/>
      <w:pPr>
        <w:ind w:left="2804" w:hanging="420"/>
      </w:pPr>
    </w:lvl>
    <w:lvl w:ilvl="6" w:tentative="0">
      <w:start w:val="1"/>
      <w:numFmt w:val="decimal"/>
      <w:lvlText w:val="%7."/>
      <w:lvlJc w:val="left"/>
      <w:pPr>
        <w:ind w:left="3224" w:hanging="420"/>
      </w:pPr>
    </w:lvl>
    <w:lvl w:ilvl="7" w:tentative="0">
      <w:start w:val="1"/>
      <w:numFmt w:val="lowerLetter"/>
      <w:lvlText w:val="%8)"/>
      <w:lvlJc w:val="left"/>
      <w:pPr>
        <w:ind w:left="3644" w:hanging="420"/>
      </w:pPr>
    </w:lvl>
    <w:lvl w:ilvl="8" w:tentative="0">
      <w:start w:val="1"/>
      <w:numFmt w:val="lowerRoman"/>
      <w:lvlText w:val="%9."/>
      <w:lvlJc w:val="right"/>
      <w:pPr>
        <w:ind w:left="4064" w:hanging="420"/>
      </w:pPr>
    </w:lvl>
  </w:abstractNum>
  <w:abstractNum w:abstractNumId="2">
    <w:nsid w:val="43E4429D"/>
    <w:multiLevelType w:val="multilevel"/>
    <w:tmpl w:val="43E4429D"/>
    <w:lvl w:ilvl="0" w:tentative="0">
      <w:start w:val="1"/>
      <w:numFmt w:val="decimal"/>
      <w:lvlText w:val="%1)"/>
      <w:lvlJc w:val="left"/>
      <w:pPr>
        <w:ind w:left="1124" w:hanging="420"/>
      </w:pPr>
    </w:lvl>
    <w:lvl w:ilvl="1" w:tentative="0">
      <w:start w:val="1"/>
      <w:numFmt w:val="lowerLetter"/>
      <w:lvlText w:val="%2)"/>
      <w:lvlJc w:val="left"/>
      <w:pPr>
        <w:ind w:left="1544" w:hanging="420"/>
      </w:pPr>
    </w:lvl>
    <w:lvl w:ilvl="2" w:tentative="0">
      <w:start w:val="1"/>
      <w:numFmt w:val="lowerRoman"/>
      <w:lvlText w:val="%3."/>
      <w:lvlJc w:val="right"/>
      <w:pPr>
        <w:ind w:left="1964" w:hanging="420"/>
      </w:pPr>
    </w:lvl>
    <w:lvl w:ilvl="3" w:tentative="0">
      <w:start w:val="1"/>
      <w:numFmt w:val="decimal"/>
      <w:lvlText w:val="%4."/>
      <w:lvlJc w:val="left"/>
      <w:pPr>
        <w:ind w:left="2384" w:hanging="420"/>
      </w:pPr>
    </w:lvl>
    <w:lvl w:ilvl="4" w:tentative="0">
      <w:start w:val="1"/>
      <w:numFmt w:val="lowerLetter"/>
      <w:lvlText w:val="%5)"/>
      <w:lvlJc w:val="left"/>
      <w:pPr>
        <w:ind w:left="2804" w:hanging="420"/>
      </w:pPr>
    </w:lvl>
    <w:lvl w:ilvl="5" w:tentative="0">
      <w:start w:val="1"/>
      <w:numFmt w:val="lowerRoman"/>
      <w:lvlText w:val="%6."/>
      <w:lvlJc w:val="right"/>
      <w:pPr>
        <w:ind w:left="3224" w:hanging="420"/>
      </w:pPr>
    </w:lvl>
    <w:lvl w:ilvl="6" w:tentative="0">
      <w:start w:val="1"/>
      <w:numFmt w:val="decimal"/>
      <w:lvlText w:val="%7."/>
      <w:lvlJc w:val="left"/>
      <w:pPr>
        <w:ind w:left="3644" w:hanging="420"/>
      </w:pPr>
    </w:lvl>
    <w:lvl w:ilvl="7" w:tentative="0">
      <w:start w:val="1"/>
      <w:numFmt w:val="lowerLetter"/>
      <w:lvlText w:val="%8)"/>
      <w:lvlJc w:val="left"/>
      <w:pPr>
        <w:ind w:left="4064" w:hanging="420"/>
      </w:pPr>
    </w:lvl>
    <w:lvl w:ilvl="8" w:tentative="0">
      <w:start w:val="1"/>
      <w:numFmt w:val="lowerRoman"/>
      <w:lvlText w:val="%9."/>
      <w:lvlJc w:val="right"/>
      <w:pPr>
        <w:ind w:left="4484" w:hanging="420"/>
      </w:pPr>
    </w:lvl>
  </w:abstractNum>
  <w:abstractNum w:abstractNumId="3">
    <w:nsid w:val="5B3F4015"/>
    <w:multiLevelType w:val="multilevel"/>
    <w:tmpl w:val="5B3F4015"/>
    <w:lvl w:ilvl="0" w:tentative="0">
      <w:start w:val="1"/>
      <w:numFmt w:val="chineseCountingThousand"/>
      <w:lvlText w:val="%1、"/>
      <w:lvlJc w:val="left"/>
      <w:pPr>
        <w:ind w:left="420" w:hanging="420"/>
      </w:pPr>
    </w:lvl>
    <w:lvl w:ilvl="1" w:tentative="0">
      <w:start w:val="1"/>
      <w:numFmt w:val="japaneseCounting"/>
      <w:lvlText w:val="（%2）"/>
      <w:lvlJc w:val="left"/>
      <w:pPr>
        <w:ind w:left="1140" w:hanging="72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67E04803"/>
    <w:multiLevelType w:val="multilevel"/>
    <w:tmpl w:val="67E04803"/>
    <w:lvl w:ilvl="0" w:tentative="0">
      <w:start w:val="1"/>
      <w:numFmt w:val="decimal"/>
      <w:lvlText w:val="%1."/>
      <w:lvlJc w:val="left"/>
      <w:pPr>
        <w:ind w:left="704" w:hanging="420"/>
      </w:pPr>
    </w:lvl>
    <w:lvl w:ilvl="1" w:tentative="0">
      <w:start w:val="1"/>
      <w:numFmt w:val="lowerLetter"/>
      <w:lvlText w:val="%2)"/>
      <w:lvlJc w:val="left"/>
      <w:pPr>
        <w:ind w:left="1124" w:hanging="420"/>
      </w:pPr>
    </w:lvl>
    <w:lvl w:ilvl="2" w:tentative="0">
      <w:start w:val="1"/>
      <w:numFmt w:val="lowerRoman"/>
      <w:lvlText w:val="%3."/>
      <w:lvlJc w:val="right"/>
      <w:pPr>
        <w:ind w:left="1544" w:hanging="420"/>
      </w:pPr>
    </w:lvl>
    <w:lvl w:ilvl="3" w:tentative="0">
      <w:start w:val="1"/>
      <w:numFmt w:val="decimal"/>
      <w:lvlText w:val="%4."/>
      <w:lvlJc w:val="left"/>
      <w:pPr>
        <w:ind w:left="1964" w:hanging="420"/>
      </w:pPr>
    </w:lvl>
    <w:lvl w:ilvl="4" w:tentative="0">
      <w:start w:val="1"/>
      <w:numFmt w:val="lowerLetter"/>
      <w:lvlText w:val="%5)"/>
      <w:lvlJc w:val="left"/>
      <w:pPr>
        <w:ind w:left="2384" w:hanging="420"/>
      </w:pPr>
    </w:lvl>
    <w:lvl w:ilvl="5" w:tentative="0">
      <w:start w:val="1"/>
      <w:numFmt w:val="lowerRoman"/>
      <w:lvlText w:val="%6."/>
      <w:lvlJc w:val="right"/>
      <w:pPr>
        <w:ind w:left="2804" w:hanging="420"/>
      </w:pPr>
    </w:lvl>
    <w:lvl w:ilvl="6" w:tentative="0">
      <w:start w:val="1"/>
      <w:numFmt w:val="decimal"/>
      <w:lvlText w:val="%7."/>
      <w:lvlJc w:val="left"/>
      <w:pPr>
        <w:ind w:left="3224" w:hanging="420"/>
      </w:pPr>
    </w:lvl>
    <w:lvl w:ilvl="7" w:tentative="0">
      <w:start w:val="1"/>
      <w:numFmt w:val="lowerLetter"/>
      <w:lvlText w:val="%8)"/>
      <w:lvlJc w:val="left"/>
      <w:pPr>
        <w:ind w:left="3644" w:hanging="420"/>
      </w:pPr>
    </w:lvl>
    <w:lvl w:ilvl="8" w:tentative="0">
      <w:start w:val="1"/>
      <w:numFmt w:val="lowerRoman"/>
      <w:lvlText w:val="%9."/>
      <w:lvlJc w:val="right"/>
      <w:pPr>
        <w:ind w:left="4064" w:hanging="420"/>
      </w:pPr>
    </w:lvl>
  </w:abstractNum>
  <w:abstractNum w:abstractNumId="5">
    <w:nsid w:val="75434ED2"/>
    <w:multiLevelType w:val="multilevel"/>
    <w:tmpl w:val="75434ED2"/>
    <w:lvl w:ilvl="0" w:tentative="0">
      <w:start w:val="1"/>
      <w:numFmt w:val="decimal"/>
      <w:lvlText w:val="%1."/>
      <w:lvlJc w:val="left"/>
      <w:pPr>
        <w:ind w:left="704" w:hanging="420"/>
      </w:pPr>
      <w:rPr>
        <w:rFonts w:hint="default"/>
        <w:color w:val="auto"/>
      </w:rPr>
    </w:lvl>
    <w:lvl w:ilvl="1" w:tentative="0">
      <w:start w:val="1"/>
      <w:numFmt w:val="lowerLetter"/>
      <w:lvlText w:val="%2)"/>
      <w:lvlJc w:val="left"/>
      <w:pPr>
        <w:ind w:left="1124" w:hanging="420"/>
      </w:pPr>
    </w:lvl>
    <w:lvl w:ilvl="2" w:tentative="0">
      <w:start w:val="1"/>
      <w:numFmt w:val="lowerRoman"/>
      <w:lvlText w:val="%3."/>
      <w:lvlJc w:val="right"/>
      <w:pPr>
        <w:ind w:left="1544" w:hanging="420"/>
      </w:pPr>
    </w:lvl>
    <w:lvl w:ilvl="3" w:tentative="0">
      <w:start w:val="1"/>
      <w:numFmt w:val="decimal"/>
      <w:lvlText w:val="%4."/>
      <w:lvlJc w:val="left"/>
      <w:pPr>
        <w:ind w:left="1964" w:hanging="420"/>
      </w:pPr>
    </w:lvl>
    <w:lvl w:ilvl="4" w:tentative="0">
      <w:start w:val="1"/>
      <w:numFmt w:val="lowerLetter"/>
      <w:lvlText w:val="%5)"/>
      <w:lvlJc w:val="left"/>
      <w:pPr>
        <w:ind w:left="2384" w:hanging="420"/>
      </w:pPr>
    </w:lvl>
    <w:lvl w:ilvl="5" w:tentative="0">
      <w:start w:val="1"/>
      <w:numFmt w:val="lowerRoman"/>
      <w:lvlText w:val="%6."/>
      <w:lvlJc w:val="right"/>
      <w:pPr>
        <w:ind w:left="2804" w:hanging="420"/>
      </w:pPr>
    </w:lvl>
    <w:lvl w:ilvl="6" w:tentative="0">
      <w:start w:val="1"/>
      <w:numFmt w:val="decimal"/>
      <w:lvlText w:val="%7."/>
      <w:lvlJc w:val="left"/>
      <w:pPr>
        <w:ind w:left="3224" w:hanging="420"/>
      </w:pPr>
    </w:lvl>
    <w:lvl w:ilvl="7" w:tentative="0">
      <w:start w:val="1"/>
      <w:numFmt w:val="lowerLetter"/>
      <w:lvlText w:val="%8)"/>
      <w:lvlJc w:val="left"/>
      <w:pPr>
        <w:ind w:left="3644" w:hanging="420"/>
      </w:pPr>
    </w:lvl>
    <w:lvl w:ilvl="8" w:tentative="0">
      <w:start w:val="1"/>
      <w:numFmt w:val="lowerRoman"/>
      <w:lvlText w:val="%9."/>
      <w:lvlJc w:val="right"/>
      <w:pPr>
        <w:ind w:left="4064" w:hanging="420"/>
      </w:pPr>
    </w:lvl>
  </w:abstractNum>
  <w:abstractNum w:abstractNumId="6">
    <w:nsid w:val="7B071107"/>
    <w:multiLevelType w:val="multilevel"/>
    <w:tmpl w:val="7B071107"/>
    <w:lvl w:ilvl="0" w:tentative="0">
      <w:start w:val="1"/>
      <w:numFmt w:val="decimal"/>
      <w:lvlText w:val="%1."/>
      <w:lvlJc w:val="left"/>
      <w:pPr>
        <w:ind w:left="704" w:hanging="420"/>
      </w:pPr>
    </w:lvl>
    <w:lvl w:ilvl="1" w:tentative="0">
      <w:start w:val="1"/>
      <w:numFmt w:val="lowerLetter"/>
      <w:lvlText w:val="%2)"/>
      <w:lvlJc w:val="left"/>
      <w:pPr>
        <w:ind w:left="1124" w:hanging="420"/>
      </w:pPr>
    </w:lvl>
    <w:lvl w:ilvl="2" w:tentative="0">
      <w:start w:val="1"/>
      <w:numFmt w:val="lowerRoman"/>
      <w:lvlText w:val="%3."/>
      <w:lvlJc w:val="right"/>
      <w:pPr>
        <w:ind w:left="1544" w:hanging="420"/>
      </w:pPr>
    </w:lvl>
    <w:lvl w:ilvl="3" w:tentative="0">
      <w:start w:val="1"/>
      <w:numFmt w:val="decimal"/>
      <w:lvlText w:val="%4."/>
      <w:lvlJc w:val="left"/>
      <w:pPr>
        <w:ind w:left="1964" w:hanging="420"/>
      </w:pPr>
    </w:lvl>
    <w:lvl w:ilvl="4" w:tentative="0">
      <w:start w:val="1"/>
      <w:numFmt w:val="lowerLetter"/>
      <w:lvlText w:val="%5)"/>
      <w:lvlJc w:val="left"/>
      <w:pPr>
        <w:ind w:left="2384" w:hanging="420"/>
      </w:pPr>
    </w:lvl>
    <w:lvl w:ilvl="5" w:tentative="0">
      <w:start w:val="1"/>
      <w:numFmt w:val="lowerRoman"/>
      <w:lvlText w:val="%6."/>
      <w:lvlJc w:val="right"/>
      <w:pPr>
        <w:ind w:left="2804" w:hanging="420"/>
      </w:pPr>
    </w:lvl>
    <w:lvl w:ilvl="6" w:tentative="0">
      <w:start w:val="1"/>
      <w:numFmt w:val="decimal"/>
      <w:lvlText w:val="%7."/>
      <w:lvlJc w:val="left"/>
      <w:pPr>
        <w:ind w:left="3224" w:hanging="420"/>
      </w:pPr>
    </w:lvl>
    <w:lvl w:ilvl="7" w:tentative="0">
      <w:start w:val="1"/>
      <w:numFmt w:val="lowerLetter"/>
      <w:lvlText w:val="%8)"/>
      <w:lvlJc w:val="left"/>
      <w:pPr>
        <w:ind w:left="3644" w:hanging="420"/>
      </w:pPr>
    </w:lvl>
    <w:lvl w:ilvl="8" w:tentative="0">
      <w:start w:val="1"/>
      <w:numFmt w:val="lowerRoman"/>
      <w:lvlText w:val="%9."/>
      <w:lvlJc w:val="right"/>
      <w:pPr>
        <w:ind w:left="4064" w:hanging="420"/>
      </w:pPr>
    </w:lvl>
  </w:abstractNum>
  <w:abstractNum w:abstractNumId="7">
    <w:nsid w:val="7FB931BE"/>
    <w:multiLevelType w:val="multilevel"/>
    <w:tmpl w:val="7FB931BE"/>
    <w:lvl w:ilvl="0" w:tentative="0">
      <w:start w:val="1"/>
      <w:numFmt w:val="decimal"/>
      <w:lvlText w:val="%1."/>
      <w:lvlJc w:val="left"/>
      <w:pPr>
        <w:ind w:left="704" w:hanging="420"/>
      </w:pPr>
    </w:lvl>
    <w:lvl w:ilvl="1" w:tentative="0">
      <w:start w:val="1"/>
      <w:numFmt w:val="lowerLetter"/>
      <w:lvlText w:val="%2)"/>
      <w:lvlJc w:val="left"/>
      <w:pPr>
        <w:ind w:left="1124" w:hanging="420"/>
      </w:pPr>
    </w:lvl>
    <w:lvl w:ilvl="2" w:tentative="0">
      <w:start w:val="1"/>
      <w:numFmt w:val="lowerRoman"/>
      <w:lvlText w:val="%3."/>
      <w:lvlJc w:val="right"/>
      <w:pPr>
        <w:ind w:left="1544" w:hanging="420"/>
      </w:pPr>
    </w:lvl>
    <w:lvl w:ilvl="3" w:tentative="0">
      <w:start w:val="1"/>
      <w:numFmt w:val="decimal"/>
      <w:lvlText w:val="%4."/>
      <w:lvlJc w:val="left"/>
      <w:pPr>
        <w:ind w:left="1964" w:hanging="420"/>
      </w:pPr>
    </w:lvl>
    <w:lvl w:ilvl="4" w:tentative="0">
      <w:start w:val="1"/>
      <w:numFmt w:val="lowerLetter"/>
      <w:lvlText w:val="%5)"/>
      <w:lvlJc w:val="left"/>
      <w:pPr>
        <w:ind w:left="2384" w:hanging="420"/>
      </w:pPr>
    </w:lvl>
    <w:lvl w:ilvl="5" w:tentative="0">
      <w:start w:val="1"/>
      <w:numFmt w:val="lowerRoman"/>
      <w:lvlText w:val="%6."/>
      <w:lvlJc w:val="right"/>
      <w:pPr>
        <w:ind w:left="2804" w:hanging="420"/>
      </w:pPr>
    </w:lvl>
    <w:lvl w:ilvl="6" w:tentative="0">
      <w:start w:val="1"/>
      <w:numFmt w:val="decimal"/>
      <w:lvlText w:val="%7."/>
      <w:lvlJc w:val="left"/>
      <w:pPr>
        <w:ind w:left="3224" w:hanging="420"/>
      </w:pPr>
    </w:lvl>
    <w:lvl w:ilvl="7" w:tentative="0">
      <w:start w:val="1"/>
      <w:numFmt w:val="lowerLetter"/>
      <w:lvlText w:val="%8)"/>
      <w:lvlJc w:val="left"/>
      <w:pPr>
        <w:ind w:left="3644" w:hanging="420"/>
      </w:pPr>
    </w:lvl>
    <w:lvl w:ilvl="8" w:tentative="0">
      <w:start w:val="1"/>
      <w:numFmt w:val="lowerRoman"/>
      <w:lvlText w:val="%9."/>
      <w:lvlJc w:val="right"/>
      <w:pPr>
        <w:ind w:left="4064" w:hanging="420"/>
      </w:pPr>
    </w:lvl>
  </w:abstractNum>
  <w:num w:numId="1">
    <w:abstractNumId w:val="3"/>
  </w:num>
  <w:num w:numId="2">
    <w:abstractNumId w:val="5"/>
  </w:num>
  <w:num w:numId="3">
    <w:abstractNumId w:val="7"/>
  </w:num>
  <w:num w:numId="4">
    <w:abstractNumId w:val="0"/>
  </w:num>
  <w:num w:numId="5">
    <w:abstractNumId w:val="2"/>
  </w:num>
  <w:num w:numId="6">
    <w:abstractNumId w:val="6"/>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c0YWVmMmE1MGYwZDE0ODVhMTA2NzNmYWE3NzRkM2UifQ=="/>
  </w:docVars>
  <w:rsids>
    <w:rsidRoot w:val="00000000"/>
    <w:rsid w:val="39063A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99"/>
    <w:pPr>
      <w:keepNext/>
      <w:keepLines/>
      <w:spacing w:before="340" w:beforeLines="0" w:after="330" w:afterLines="0" w:line="576" w:lineRule="auto"/>
      <w:outlineLvl w:val="0"/>
    </w:pPr>
    <w:rPr>
      <w:b/>
      <w:bCs/>
      <w:kern w:val="44"/>
      <w:sz w:val="44"/>
      <w:szCs w:val="44"/>
    </w:rPr>
  </w:style>
  <w:style w:type="paragraph" w:styleId="4">
    <w:name w:val="heading 2"/>
    <w:basedOn w:val="1"/>
    <w:next w:val="5"/>
    <w:qFormat/>
    <w:uiPriority w:val="0"/>
    <w:pPr>
      <w:keepNext/>
      <w:keepLines/>
      <w:spacing w:before="260" w:beforeLines="0" w:after="260" w:afterLines="0" w:line="413" w:lineRule="auto"/>
      <w:outlineLvl w:val="1"/>
    </w:pPr>
    <w:rPr>
      <w:rFonts w:ascii="Arial" w:hAnsi="Arial" w:eastAsia="黑体"/>
      <w:b/>
      <w:bCs/>
      <w:sz w:val="32"/>
      <w:szCs w:val="32"/>
    </w:rPr>
  </w:style>
  <w:style w:type="paragraph" w:styleId="2">
    <w:name w:val="heading 4"/>
    <w:basedOn w:val="1"/>
    <w:next w:val="1"/>
    <w:qFormat/>
    <w:uiPriority w:val="0"/>
    <w:pPr>
      <w:keepNext/>
      <w:keepLines/>
      <w:spacing w:before="280" w:beforeLines="0" w:after="290" w:afterLines="0" w:line="372" w:lineRule="auto"/>
      <w:outlineLvl w:val="3"/>
    </w:pPr>
    <w:rPr>
      <w:rFonts w:ascii="Arial" w:hAnsi="Arial" w:eastAsia="黑体"/>
      <w:b/>
      <w:bCs/>
      <w:sz w:val="28"/>
      <w:szCs w:val="28"/>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5">
    <w:name w:val="Normal Indent"/>
    <w:basedOn w:val="1"/>
    <w:qFormat/>
    <w:uiPriority w:val="0"/>
    <w:pPr>
      <w:ind w:firstLine="420" w:firstLineChars="200"/>
    </w:pPr>
  </w:style>
  <w:style w:type="character" w:styleId="8">
    <w:name w:val="Hyperlink"/>
    <w:qFormat/>
    <w:uiPriority w:val="99"/>
    <w:rPr>
      <w:color w:val="0000FF"/>
      <w:u w:val="single"/>
    </w:rPr>
  </w:style>
  <w:style w:type="paragraph" w:customStyle="1" w:styleId="9">
    <w:name w:val="No Spacing"/>
    <w:qFormat/>
    <w:uiPriority w:val="99"/>
    <w:pPr>
      <w:widowControl w:val="0"/>
      <w:jc w:val="both"/>
    </w:pPr>
    <w:rPr>
      <w:rFonts w:ascii="Calibri" w:hAnsi="Calibri"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2022-10-11T02:57:17Z</dcterms:created>
  <dc:creator>Administrator</dc:creator>
  <cp:lastModifiedBy>国信招标</cp:lastModifiedBy>
  <dcterms:modified xsi:type="dcterms:W3CDTF">2022-10-11T02:57:25Z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0F5A9FE985044C1BBD31ACF2B80E4FA6</vt:lpwstr>
  </property>
</Properties>
</file>