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27"/>
          <w:rFonts w:ascii="宋体" w:hAnsi="宋体"/>
          <w:b/>
          <w:bCs/>
          <w:sz w:val="44"/>
          <w:szCs w:val="44"/>
        </w:rPr>
      </w:pPr>
    </w:p>
    <w:p>
      <w:pPr>
        <w:jc w:val="center"/>
        <w:rPr>
          <w:rStyle w:val="27"/>
          <w:rFonts w:ascii="宋体" w:hAnsi="宋体"/>
          <w:b/>
          <w:bCs/>
          <w:sz w:val="44"/>
          <w:szCs w:val="44"/>
        </w:rPr>
      </w:pPr>
    </w:p>
    <w:p>
      <w:pPr>
        <w:jc w:val="center"/>
        <w:rPr>
          <w:rStyle w:val="27"/>
          <w:rFonts w:ascii="宋体" w:hAnsi="宋体"/>
          <w:b/>
          <w:bCs/>
          <w:sz w:val="44"/>
          <w:szCs w:val="44"/>
        </w:rPr>
      </w:pPr>
    </w:p>
    <w:p>
      <w:pPr>
        <w:jc w:val="center"/>
        <w:rPr>
          <w:rStyle w:val="27"/>
          <w:rFonts w:ascii="宋体" w:hAnsi="宋体"/>
          <w:b/>
          <w:bCs/>
          <w:sz w:val="44"/>
          <w:szCs w:val="44"/>
        </w:rPr>
      </w:pPr>
      <w:r>
        <w:rPr>
          <w:rStyle w:val="27"/>
          <w:rFonts w:ascii="宋体" w:hAnsi="宋体"/>
          <w:b/>
          <w:bCs/>
          <w:sz w:val="44"/>
          <w:szCs w:val="44"/>
        </w:rPr>
        <w:t>中国疾病预防控制中心职业卫生与中毒控制所</w:t>
      </w:r>
    </w:p>
    <w:p>
      <w:pPr>
        <w:jc w:val="center"/>
        <w:rPr>
          <w:rStyle w:val="27"/>
          <w:rFonts w:ascii="宋体" w:hAnsi="宋体"/>
          <w:b/>
          <w:bCs/>
          <w:sz w:val="44"/>
          <w:szCs w:val="44"/>
        </w:rPr>
      </w:pPr>
      <w:r>
        <w:rPr>
          <w:rStyle w:val="27"/>
          <w:rFonts w:hint="eastAsia" w:ascii="宋体" w:hAnsi="宋体"/>
          <w:b/>
          <w:bCs/>
          <w:sz w:val="44"/>
          <w:szCs w:val="44"/>
          <w:lang w:val="en-US" w:eastAsia="zh-CN"/>
        </w:rPr>
        <w:t>豚鼠兔子动物房改造项目</w:t>
      </w:r>
    </w:p>
    <w:p>
      <w:pPr>
        <w:jc w:val="center"/>
        <w:rPr>
          <w:rStyle w:val="27"/>
          <w:rFonts w:ascii="宋体" w:hAnsi="宋体"/>
          <w:b/>
          <w:bCs/>
          <w:sz w:val="44"/>
          <w:szCs w:val="44"/>
        </w:rPr>
      </w:pPr>
    </w:p>
    <w:p>
      <w:pPr>
        <w:jc w:val="center"/>
        <w:rPr>
          <w:rStyle w:val="27"/>
          <w:rFonts w:ascii="宋体" w:hAnsi="宋体"/>
          <w:b/>
          <w:bCs/>
          <w:sz w:val="44"/>
          <w:szCs w:val="44"/>
        </w:rPr>
      </w:pPr>
    </w:p>
    <w:p>
      <w:pPr>
        <w:jc w:val="center"/>
        <w:rPr>
          <w:rStyle w:val="27"/>
          <w:rFonts w:ascii="宋体" w:hAnsi="宋体"/>
          <w:b/>
          <w:bCs/>
          <w:sz w:val="24"/>
          <w:szCs w:val="24"/>
        </w:rPr>
      </w:pPr>
    </w:p>
    <w:p>
      <w:pPr>
        <w:jc w:val="center"/>
        <w:rPr>
          <w:rStyle w:val="27"/>
          <w:rFonts w:ascii="宋体" w:hAnsi="宋体"/>
          <w:b/>
          <w:bCs/>
          <w:sz w:val="48"/>
          <w:szCs w:val="48"/>
        </w:rPr>
      </w:pPr>
      <w:r>
        <w:rPr>
          <w:rStyle w:val="27"/>
          <w:rFonts w:ascii="宋体" w:hAnsi="宋体"/>
          <w:b/>
          <w:bCs/>
          <w:sz w:val="48"/>
          <w:szCs w:val="48"/>
        </w:rPr>
        <w:t>竞争性谈判文件</w:t>
      </w:r>
    </w:p>
    <w:p>
      <w:pPr>
        <w:jc w:val="center"/>
        <w:rPr>
          <w:rStyle w:val="27"/>
          <w:rFonts w:ascii="宋体" w:hAnsi="宋体"/>
          <w:b/>
          <w:sz w:val="36"/>
          <w:szCs w:val="36"/>
        </w:rPr>
      </w:pPr>
    </w:p>
    <w:p>
      <w:pPr>
        <w:jc w:val="center"/>
        <w:rPr>
          <w:rStyle w:val="27"/>
          <w:rFonts w:hint="default" w:ascii="宋体" w:hAnsi="宋体" w:eastAsia="宋体"/>
          <w:b/>
          <w:sz w:val="36"/>
          <w:szCs w:val="36"/>
          <w:lang w:val="en-US" w:eastAsia="zh-CN"/>
        </w:rPr>
      </w:pPr>
      <w:r>
        <w:rPr>
          <w:rStyle w:val="27"/>
          <w:rFonts w:ascii="宋体" w:hAnsi="宋体"/>
          <w:b/>
          <w:sz w:val="36"/>
          <w:szCs w:val="36"/>
        </w:rPr>
        <w:t>采购编号：zw-jt-</w:t>
      </w:r>
      <w:r>
        <w:rPr>
          <w:rStyle w:val="27"/>
          <w:b/>
          <w:sz w:val="36"/>
          <w:szCs w:val="36"/>
        </w:rPr>
        <w:t>202</w:t>
      </w:r>
      <w:r>
        <w:rPr>
          <w:rStyle w:val="27"/>
          <w:rFonts w:hint="eastAsia"/>
          <w:b/>
          <w:sz w:val="36"/>
          <w:szCs w:val="36"/>
          <w:lang w:val="en-US" w:eastAsia="zh-CN"/>
        </w:rPr>
        <w:t>5015</w:t>
      </w:r>
    </w:p>
    <w:p>
      <w:pPr>
        <w:jc w:val="center"/>
        <w:rPr>
          <w:rStyle w:val="27"/>
          <w:rFonts w:ascii="宋体" w:hAnsi="宋体"/>
          <w:b/>
          <w:sz w:val="36"/>
          <w:szCs w:val="36"/>
        </w:rPr>
      </w:pPr>
    </w:p>
    <w:p>
      <w:pPr>
        <w:jc w:val="center"/>
        <w:rPr>
          <w:rStyle w:val="27"/>
          <w:rFonts w:ascii="宋体" w:hAnsi="宋体"/>
          <w:b/>
          <w:sz w:val="28"/>
          <w:szCs w:val="28"/>
        </w:rPr>
      </w:pPr>
    </w:p>
    <w:p>
      <w:pPr>
        <w:rPr>
          <w:rStyle w:val="27"/>
          <w:rFonts w:ascii="宋体" w:hAnsi="宋体"/>
          <w:sz w:val="28"/>
        </w:rPr>
      </w:pPr>
    </w:p>
    <w:p>
      <w:pPr>
        <w:jc w:val="center"/>
        <w:rPr>
          <w:rStyle w:val="27"/>
          <w:rFonts w:ascii="宋体" w:hAnsi="宋体"/>
          <w:b/>
          <w:sz w:val="32"/>
          <w:szCs w:val="32"/>
        </w:rPr>
      </w:pPr>
    </w:p>
    <w:p>
      <w:pPr>
        <w:rPr>
          <w:rStyle w:val="27"/>
          <w:rFonts w:ascii="宋体" w:hAnsi="宋体"/>
          <w:sz w:val="28"/>
        </w:rPr>
      </w:pPr>
    </w:p>
    <w:p>
      <w:pPr>
        <w:rPr>
          <w:rStyle w:val="27"/>
          <w:rFonts w:ascii="宋体" w:hAnsi="宋体"/>
          <w:sz w:val="28"/>
        </w:rPr>
      </w:pPr>
    </w:p>
    <w:p>
      <w:pPr>
        <w:tabs>
          <w:tab w:val="left" w:pos="2268"/>
          <w:tab w:val="left" w:pos="2410"/>
        </w:tabs>
        <w:spacing w:before="312"/>
        <w:jc w:val="center"/>
        <w:rPr>
          <w:rStyle w:val="27"/>
          <w:rFonts w:ascii="宋体" w:hAnsi="宋体"/>
          <w:b/>
          <w:sz w:val="28"/>
        </w:rPr>
      </w:pPr>
      <w:r>
        <w:rPr>
          <w:rStyle w:val="27"/>
          <w:rFonts w:ascii="宋体" w:hAnsi="宋体"/>
          <w:b/>
          <w:sz w:val="32"/>
        </w:rPr>
        <w:t>采购人：中国疾病预防控制中心职业卫生与中毒控制所</w:t>
      </w:r>
    </w:p>
    <w:p>
      <w:pPr>
        <w:jc w:val="center"/>
        <w:rPr>
          <w:rStyle w:val="27"/>
          <w:rFonts w:ascii="宋体" w:hAnsi="宋体"/>
          <w:sz w:val="28"/>
        </w:rPr>
      </w:pPr>
    </w:p>
    <w:p>
      <w:pPr>
        <w:pStyle w:val="7"/>
        <w:ind w:left="99" w:leftChars="47"/>
        <w:jc w:val="center"/>
        <w:rPr>
          <w:rStyle w:val="27"/>
          <w:b/>
          <w:sz w:val="32"/>
        </w:rPr>
      </w:pPr>
      <w:r>
        <w:rPr>
          <w:rStyle w:val="27"/>
          <w:b/>
          <w:sz w:val="32"/>
        </w:rPr>
        <w:t>202</w:t>
      </w:r>
      <w:r>
        <w:rPr>
          <w:rStyle w:val="27"/>
          <w:rFonts w:hint="eastAsia"/>
          <w:b/>
          <w:sz w:val="32"/>
          <w:lang w:val="en-US" w:eastAsia="zh-CN"/>
        </w:rPr>
        <w:t>5</w:t>
      </w:r>
      <w:r>
        <w:rPr>
          <w:rStyle w:val="27"/>
          <w:b/>
          <w:sz w:val="32"/>
        </w:rPr>
        <w:t>年</w:t>
      </w:r>
      <w:r>
        <w:rPr>
          <w:rStyle w:val="27"/>
          <w:rFonts w:hint="eastAsia"/>
          <w:b/>
          <w:sz w:val="32"/>
          <w:lang w:val="en-US" w:eastAsia="zh-CN"/>
        </w:rPr>
        <w:t>9</w:t>
      </w:r>
      <w:r>
        <w:rPr>
          <w:rStyle w:val="27"/>
          <w:b/>
          <w:sz w:val="32"/>
        </w:rPr>
        <w:t>月</w:t>
      </w:r>
    </w:p>
    <w:p>
      <w:pPr>
        <w:rPr>
          <w:rStyle w:val="27"/>
        </w:rPr>
      </w:pPr>
      <w:r>
        <w:rPr>
          <w:rStyle w:val="27"/>
        </w:rPr>
        <w:br w:type="page"/>
      </w:r>
    </w:p>
    <w:p>
      <w:pPr>
        <w:rPr>
          <w:rStyle w:val="27"/>
        </w:rPr>
      </w:pPr>
    </w:p>
    <w:p>
      <w:pPr>
        <w:pStyle w:val="7"/>
        <w:ind w:left="99" w:leftChars="47"/>
        <w:jc w:val="center"/>
        <w:rPr>
          <w:rStyle w:val="27"/>
          <w:b/>
          <w:sz w:val="32"/>
        </w:rPr>
      </w:pPr>
    </w:p>
    <w:p>
      <w:pPr>
        <w:jc w:val="center"/>
        <w:rPr>
          <w:rStyle w:val="27"/>
          <w:rFonts w:ascii="宋体" w:hAnsi="宋体"/>
          <w:b/>
          <w:sz w:val="44"/>
          <w:szCs w:val="44"/>
        </w:rPr>
      </w:pPr>
      <w:r>
        <w:rPr>
          <w:rStyle w:val="27"/>
          <w:rFonts w:ascii="宋体" w:hAnsi="宋体"/>
          <w:b/>
          <w:sz w:val="44"/>
          <w:szCs w:val="44"/>
        </w:rPr>
        <w:t>竞争性谈判文件目录</w:t>
      </w:r>
    </w:p>
    <w:p>
      <w:pPr>
        <w:pStyle w:val="54"/>
        <w:jc w:val="center"/>
        <w:rPr>
          <w:rStyle w:val="27"/>
          <w:rFonts w:ascii="宋体" w:hAnsi="宋体"/>
          <w:b/>
          <w:sz w:val="44"/>
          <w:szCs w:val="44"/>
        </w:rPr>
      </w:pPr>
    </w:p>
    <w:p>
      <w:pPr>
        <w:pStyle w:val="61"/>
        <w:tabs>
          <w:tab w:val="right" w:leader="dot" w:pos="8296"/>
        </w:tabs>
        <w:rPr>
          <w:rStyle w:val="27"/>
          <w:rFonts w:ascii="宋体" w:hAnsi="宋体" w:eastAsia="宋体"/>
          <w:b w:val="0"/>
          <w:sz w:val="36"/>
          <w:szCs w:val="36"/>
        </w:rPr>
      </w:pPr>
      <w:r>
        <w:rPr>
          <w:rStyle w:val="21"/>
          <w:rFonts w:ascii="宋体" w:hAnsi="宋体" w:eastAsia="宋体"/>
          <w:b w:val="0"/>
          <w:color w:val="auto"/>
          <w:sz w:val="36"/>
          <w:szCs w:val="36"/>
        </w:rPr>
        <w:t>第一部分 采购邀请</w:t>
      </w:r>
      <w:r>
        <w:rPr>
          <w:rStyle w:val="27"/>
          <w:rFonts w:ascii="宋体" w:hAnsi="宋体" w:eastAsia="宋体"/>
          <w:b w:val="0"/>
          <w:sz w:val="36"/>
          <w:szCs w:val="36"/>
        </w:rPr>
        <w:tab/>
      </w:r>
      <w:r>
        <w:rPr>
          <w:rStyle w:val="27"/>
          <w:rFonts w:ascii="宋体" w:hAnsi="宋体" w:eastAsia="宋体"/>
          <w:b w:val="0"/>
          <w:sz w:val="36"/>
          <w:szCs w:val="36"/>
        </w:rPr>
        <w:t>3</w:t>
      </w:r>
    </w:p>
    <w:p>
      <w:pPr>
        <w:pStyle w:val="61"/>
        <w:tabs>
          <w:tab w:val="right" w:leader="dot" w:pos="8296"/>
        </w:tabs>
        <w:rPr>
          <w:rStyle w:val="27"/>
          <w:rFonts w:ascii="宋体" w:hAnsi="宋体" w:eastAsia="宋体"/>
          <w:b w:val="0"/>
          <w:sz w:val="36"/>
          <w:szCs w:val="36"/>
        </w:rPr>
      </w:pPr>
      <w:r>
        <w:rPr>
          <w:rStyle w:val="21"/>
          <w:rFonts w:ascii="宋体" w:hAnsi="宋体" w:eastAsia="宋体"/>
          <w:b w:val="0"/>
          <w:color w:val="auto"/>
          <w:sz w:val="36"/>
          <w:szCs w:val="36"/>
        </w:rPr>
        <w:t>第二部分 供应商须知</w:t>
      </w:r>
      <w:r>
        <w:rPr>
          <w:rStyle w:val="27"/>
          <w:rFonts w:ascii="宋体" w:hAnsi="宋体" w:eastAsia="宋体"/>
          <w:b w:val="0"/>
          <w:sz w:val="36"/>
          <w:szCs w:val="36"/>
        </w:rPr>
        <w:tab/>
      </w:r>
      <w:r>
        <w:rPr>
          <w:rStyle w:val="27"/>
          <w:rFonts w:ascii="宋体" w:hAnsi="宋体" w:eastAsia="宋体"/>
          <w:b w:val="0"/>
          <w:sz w:val="36"/>
          <w:szCs w:val="36"/>
        </w:rPr>
        <w:t>5</w:t>
      </w:r>
    </w:p>
    <w:p>
      <w:pPr>
        <w:pStyle w:val="61"/>
        <w:tabs>
          <w:tab w:val="right" w:leader="dot" w:pos="8296"/>
        </w:tabs>
        <w:rPr>
          <w:rStyle w:val="27"/>
          <w:rFonts w:hint="eastAsia" w:ascii="宋体" w:hAnsi="宋体" w:eastAsia="宋体"/>
          <w:b w:val="0"/>
          <w:sz w:val="36"/>
          <w:szCs w:val="36"/>
          <w:lang w:eastAsia="zh-CN"/>
        </w:rPr>
      </w:pPr>
      <w:r>
        <w:rPr>
          <w:rStyle w:val="21"/>
          <w:rFonts w:ascii="宋体" w:hAnsi="宋体" w:eastAsia="宋体"/>
          <w:b w:val="0"/>
          <w:color w:val="auto"/>
          <w:sz w:val="36"/>
          <w:szCs w:val="36"/>
        </w:rPr>
        <w:t>第三部分 谈判响应文件格式</w:t>
      </w:r>
      <w:r>
        <w:rPr>
          <w:rStyle w:val="27"/>
          <w:rFonts w:ascii="宋体" w:hAnsi="宋体" w:eastAsia="宋体"/>
          <w:b w:val="0"/>
          <w:sz w:val="36"/>
          <w:szCs w:val="36"/>
        </w:rPr>
        <w:tab/>
      </w:r>
      <w:r>
        <w:rPr>
          <w:rStyle w:val="27"/>
          <w:rFonts w:hint="eastAsia" w:ascii="宋体" w:hAnsi="宋体" w:eastAsia="宋体"/>
          <w:b w:val="0"/>
          <w:sz w:val="36"/>
          <w:szCs w:val="36"/>
          <w:lang w:val="en-US" w:eastAsia="zh-CN"/>
        </w:rPr>
        <w:t>8</w:t>
      </w:r>
    </w:p>
    <w:p>
      <w:pPr>
        <w:pStyle w:val="61"/>
        <w:tabs>
          <w:tab w:val="right" w:leader="dot" w:pos="8296"/>
        </w:tabs>
        <w:rPr>
          <w:rStyle w:val="27"/>
          <w:rFonts w:hint="eastAsia" w:ascii="宋体" w:hAnsi="宋体" w:eastAsia="宋体"/>
          <w:b w:val="0"/>
          <w:sz w:val="36"/>
          <w:szCs w:val="36"/>
          <w:lang w:eastAsia="zh-CN"/>
        </w:rPr>
      </w:pPr>
      <w:r>
        <w:rPr>
          <w:rStyle w:val="21"/>
          <w:rFonts w:ascii="宋体" w:hAnsi="宋体" w:eastAsia="宋体"/>
          <w:b w:val="0"/>
          <w:color w:val="auto"/>
          <w:sz w:val="36"/>
          <w:szCs w:val="36"/>
        </w:rPr>
        <w:t>第四部分 技术需求</w:t>
      </w:r>
      <w:r>
        <w:rPr>
          <w:rStyle w:val="27"/>
          <w:rFonts w:ascii="宋体" w:hAnsi="宋体" w:eastAsia="宋体"/>
          <w:b w:val="0"/>
          <w:sz w:val="36"/>
          <w:szCs w:val="36"/>
        </w:rPr>
        <w:tab/>
      </w:r>
      <w:r>
        <w:rPr>
          <w:rStyle w:val="27"/>
          <w:rFonts w:ascii="宋体" w:hAnsi="宋体" w:eastAsia="宋体"/>
          <w:b w:val="0"/>
          <w:sz w:val="36"/>
          <w:szCs w:val="36"/>
        </w:rPr>
        <w:t>1</w:t>
      </w:r>
      <w:r>
        <w:rPr>
          <w:rStyle w:val="27"/>
          <w:rFonts w:hint="eastAsia" w:ascii="宋体" w:hAnsi="宋体" w:eastAsia="宋体"/>
          <w:b w:val="0"/>
          <w:sz w:val="36"/>
          <w:szCs w:val="36"/>
          <w:lang w:val="en-US" w:eastAsia="zh-CN"/>
        </w:rPr>
        <w:t>7</w:t>
      </w:r>
    </w:p>
    <w:p>
      <w:pPr>
        <w:pStyle w:val="61"/>
        <w:tabs>
          <w:tab w:val="right" w:leader="dot" w:pos="8296"/>
        </w:tabs>
        <w:rPr>
          <w:rStyle w:val="27"/>
          <w:rFonts w:hint="default" w:ascii="宋体" w:hAnsi="宋体" w:eastAsia="宋体"/>
          <w:b w:val="0"/>
          <w:sz w:val="36"/>
          <w:szCs w:val="36"/>
          <w:lang w:val="en-US" w:eastAsia="zh-CN"/>
        </w:rPr>
      </w:pPr>
      <w:r>
        <w:rPr>
          <w:rStyle w:val="21"/>
          <w:rFonts w:ascii="宋体" w:hAnsi="宋体" w:eastAsia="宋体"/>
          <w:b w:val="0"/>
          <w:color w:val="auto"/>
          <w:sz w:val="36"/>
          <w:szCs w:val="36"/>
        </w:rPr>
        <w:t>第五部分 合同格式</w:t>
      </w:r>
      <w:r>
        <w:rPr>
          <w:rStyle w:val="27"/>
          <w:rFonts w:ascii="宋体" w:hAnsi="宋体" w:eastAsia="宋体"/>
          <w:b w:val="0"/>
          <w:sz w:val="36"/>
          <w:szCs w:val="36"/>
        </w:rPr>
        <w:tab/>
      </w:r>
      <w:r>
        <w:rPr>
          <w:rStyle w:val="27"/>
          <w:rFonts w:hint="eastAsia" w:ascii="宋体" w:hAnsi="宋体" w:eastAsia="宋体"/>
          <w:b w:val="0"/>
          <w:sz w:val="36"/>
          <w:szCs w:val="36"/>
          <w:lang w:val="en-US" w:eastAsia="zh-CN"/>
        </w:rPr>
        <w:t>22</w:t>
      </w:r>
    </w:p>
    <w:p>
      <w:pPr>
        <w:jc w:val="left"/>
        <w:rPr>
          <w:rStyle w:val="27"/>
          <w:rFonts w:ascii="宋体" w:hAnsi="宋体"/>
          <w:sz w:val="36"/>
          <w:szCs w:val="36"/>
        </w:rPr>
      </w:pPr>
    </w:p>
    <w:p>
      <w:pPr>
        <w:spacing w:line="460" w:lineRule="exact"/>
        <w:jc w:val="left"/>
        <w:rPr>
          <w:rStyle w:val="27"/>
          <w:rFonts w:ascii="Arial" w:hAnsi="Arial" w:cs="Arial"/>
          <w:b/>
          <w:bCs/>
          <w:sz w:val="36"/>
          <w:szCs w:val="36"/>
        </w:rPr>
      </w:pPr>
      <w:r>
        <w:rPr>
          <w:rStyle w:val="27"/>
          <w:sz w:val="36"/>
          <w:szCs w:val="36"/>
        </w:rPr>
        <w:br w:type="page"/>
      </w:r>
    </w:p>
    <w:p>
      <w:pPr>
        <w:pStyle w:val="23"/>
        <w:spacing w:before="0" w:after="0" w:line="460" w:lineRule="exact"/>
        <w:jc w:val="center"/>
        <w:rPr>
          <w:rStyle w:val="27"/>
          <w:sz w:val="36"/>
          <w:szCs w:val="36"/>
        </w:rPr>
      </w:pPr>
      <w:r>
        <w:rPr>
          <w:rStyle w:val="27"/>
          <w:sz w:val="36"/>
          <w:szCs w:val="36"/>
        </w:rPr>
        <w:t>第一部分采购邀请</w:t>
      </w:r>
    </w:p>
    <w:p>
      <w:pPr>
        <w:spacing w:line="460" w:lineRule="exact"/>
        <w:rPr>
          <w:rStyle w:val="27"/>
        </w:rPr>
      </w:pPr>
      <w:r>
        <w:rPr>
          <w:rStyle w:val="27"/>
        </w:rPr>
        <w:t>日期：202</w:t>
      </w:r>
      <w:r>
        <w:rPr>
          <w:rStyle w:val="27"/>
          <w:rFonts w:hint="eastAsia"/>
          <w:lang w:val="en-US" w:eastAsia="zh-CN"/>
        </w:rPr>
        <w:t>5</w:t>
      </w:r>
      <w:r>
        <w:rPr>
          <w:rStyle w:val="27"/>
          <w:rFonts w:hint="eastAsia"/>
        </w:rPr>
        <w:t>年</w:t>
      </w:r>
      <w:r>
        <w:rPr>
          <w:rStyle w:val="27"/>
          <w:rFonts w:hint="eastAsia"/>
          <w:lang w:val="en-US" w:eastAsia="zh-CN"/>
        </w:rPr>
        <w:t>9</w:t>
      </w:r>
      <w:r>
        <w:rPr>
          <w:rStyle w:val="27"/>
          <w:rFonts w:hint="eastAsia"/>
        </w:rPr>
        <w:t>月</w:t>
      </w:r>
      <w:r>
        <w:rPr>
          <w:rStyle w:val="27"/>
          <w:rFonts w:hint="eastAsia"/>
          <w:lang w:val="en-US" w:eastAsia="zh-CN"/>
        </w:rPr>
        <w:t>28</w:t>
      </w:r>
      <w:r>
        <w:rPr>
          <w:rStyle w:val="27"/>
          <w:rFonts w:hint="eastAsia"/>
        </w:rPr>
        <w:t>日</w:t>
      </w:r>
    </w:p>
    <w:p>
      <w:pPr>
        <w:spacing w:line="460" w:lineRule="exact"/>
        <w:rPr>
          <w:rStyle w:val="27"/>
          <w:rFonts w:hint="default" w:eastAsia="宋体"/>
          <w:lang w:val="en-US" w:eastAsia="zh-CN"/>
        </w:rPr>
      </w:pPr>
      <w:r>
        <w:rPr>
          <w:rStyle w:val="27"/>
        </w:rPr>
        <w:t>采购编号：</w:t>
      </w:r>
      <w:bookmarkStart w:id="0" w:name="OLE_LINK1"/>
      <w:r>
        <w:rPr>
          <w:rStyle w:val="27"/>
        </w:rPr>
        <w:t>zw-jt-202</w:t>
      </w:r>
      <w:r>
        <w:rPr>
          <w:rStyle w:val="27"/>
          <w:rFonts w:hint="eastAsia"/>
          <w:lang w:val="en-US" w:eastAsia="zh-CN"/>
        </w:rPr>
        <w:t>50</w:t>
      </w:r>
      <w:bookmarkEnd w:id="0"/>
      <w:r>
        <w:rPr>
          <w:rStyle w:val="27"/>
          <w:rFonts w:hint="eastAsia"/>
          <w:lang w:val="en-US" w:eastAsia="zh-CN"/>
        </w:rPr>
        <w:t>15</w:t>
      </w:r>
    </w:p>
    <w:p>
      <w:pPr>
        <w:spacing w:line="460" w:lineRule="exact"/>
        <w:rPr>
          <w:rStyle w:val="27"/>
        </w:rPr>
      </w:pPr>
    </w:p>
    <w:p>
      <w:pPr>
        <w:spacing w:line="460" w:lineRule="exact"/>
        <w:ind w:firstLine="420" w:firstLineChars="200"/>
        <w:rPr>
          <w:rStyle w:val="27"/>
        </w:rPr>
      </w:pPr>
      <w:r>
        <w:rPr>
          <w:rStyle w:val="27"/>
        </w:rPr>
        <w:t>中国疾病预防控制中心职业卫生与中毒控制所（以下简称采购人）就“中国疾病预防控制中心职业卫生与中毒控制所</w:t>
      </w:r>
      <w:r>
        <w:rPr>
          <w:rStyle w:val="27"/>
          <w:rFonts w:hint="eastAsia"/>
          <w:lang w:val="en-US" w:eastAsia="zh-CN"/>
        </w:rPr>
        <w:t>豚鼠兔子动物房改造项目</w:t>
      </w:r>
      <w:r>
        <w:rPr>
          <w:rStyle w:val="27"/>
        </w:rPr>
        <w:t>”进行竞争性谈判采购，诚邀合格供应商提交密封投标材料参加谈判。</w:t>
      </w:r>
    </w:p>
    <w:p>
      <w:pPr>
        <w:spacing w:line="460" w:lineRule="exact"/>
        <w:ind w:firstLine="422" w:firstLineChars="200"/>
        <w:rPr>
          <w:rStyle w:val="27"/>
          <w:rFonts w:hint="eastAsia" w:eastAsia="宋体"/>
          <w:lang w:eastAsia="zh-CN"/>
        </w:rPr>
      </w:pPr>
      <w:r>
        <w:rPr>
          <w:rStyle w:val="27"/>
          <w:b/>
          <w:bCs/>
        </w:rPr>
        <w:t>一、项目名称：</w:t>
      </w:r>
      <w:r>
        <w:rPr>
          <w:rStyle w:val="27"/>
        </w:rPr>
        <w:t>中国疾病预防控制中心职业卫生与中毒控制所</w:t>
      </w:r>
      <w:r>
        <w:rPr>
          <w:rStyle w:val="27"/>
          <w:rFonts w:hint="eastAsia"/>
          <w:lang w:val="en-US" w:eastAsia="zh-CN"/>
        </w:rPr>
        <w:t>豚鼠兔子动物房改造项目</w:t>
      </w:r>
      <w:r>
        <w:rPr>
          <w:rStyle w:val="27"/>
          <w:rFonts w:hint="eastAsia"/>
          <w:lang w:eastAsia="zh-CN"/>
        </w:rPr>
        <w:t>。</w:t>
      </w:r>
    </w:p>
    <w:p>
      <w:pPr>
        <w:spacing w:line="460" w:lineRule="exact"/>
        <w:ind w:firstLine="420" w:firstLineChars="200"/>
        <w:rPr>
          <w:rStyle w:val="27"/>
        </w:rPr>
      </w:pPr>
      <w:r>
        <w:rPr>
          <w:rStyle w:val="27"/>
        </w:rPr>
        <w:t>二、</w:t>
      </w:r>
      <w:r>
        <w:rPr>
          <w:rStyle w:val="27"/>
          <w:b/>
          <w:bCs/>
        </w:rPr>
        <w:t>采购内容</w:t>
      </w:r>
    </w:p>
    <w:tbl>
      <w:tblPr>
        <w:tblStyle w:val="17"/>
        <w:tblW w:w="8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40"/>
        <w:gridCol w:w="2820"/>
        <w:gridCol w:w="1673"/>
        <w:gridCol w:w="28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87" w:hRule="atLeast"/>
          <w:jc w:val="center"/>
        </w:trPr>
        <w:tc>
          <w:tcPr>
            <w:tcW w:w="1540" w:type="dxa"/>
            <w:tcBorders>
              <w:top w:val="single" w:color="000000" w:sz="4" w:space="0"/>
              <w:left w:val="single" w:color="000000" w:sz="4" w:space="0"/>
              <w:bottom w:val="single" w:color="000000" w:sz="4" w:space="0"/>
              <w:right w:val="single" w:color="000000" w:sz="4" w:space="0"/>
            </w:tcBorders>
            <w:vAlign w:val="center"/>
          </w:tcPr>
          <w:p>
            <w:pPr>
              <w:snapToGrid w:val="0"/>
              <w:spacing w:line="300" w:lineRule="exact"/>
              <w:jc w:val="center"/>
              <w:rPr>
                <w:rStyle w:val="27"/>
                <w:color w:val="000000"/>
              </w:rPr>
            </w:pPr>
            <w:r>
              <w:rPr>
                <w:rStyle w:val="27"/>
                <w:color w:val="000000"/>
              </w:rPr>
              <w:t>品目号</w:t>
            </w:r>
          </w:p>
        </w:tc>
        <w:tc>
          <w:tcPr>
            <w:tcW w:w="2820" w:type="dxa"/>
            <w:tcBorders>
              <w:top w:val="single" w:color="000000" w:sz="4" w:space="0"/>
              <w:left w:val="single" w:color="000000" w:sz="4" w:space="0"/>
              <w:bottom w:val="single" w:color="000000" w:sz="4" w:space="0"/>
              <w:right w:val="single" w:color="000000" w:sz="4" w:space="0"/>
            </w:tcBorders>
            <w:vAlign w:val="center"/>
          </w:tcPr>
          <w:p>
            <w:pPr>
              <w:snapToGrid w:val="0"/>
              <w:spacing w:line="300" w:lineRule="exact"/>
              <w:jc w:val="center"/>
              <w:rPr>
                <w:rStyle w:val="27"/>
                <w:color w:val="000000"/>
              </w:rPr>
            </w:pPr>
            <w:r>
              <w:rPr>
                <w:rStyle w:val="27"/>
                <w:color w:val="000000"/>
              </w:rPr>
              <w:t>采购内容</w:t>
            </w:r>
          </w:p>
        </w:tc>
        <w:tc>
          <w:tcPr>
            <w:tcW w:w="1673" w:type="dxa"/>
            <w:tcBorders>
              <w:top w:val="single" w:color="000000" w:sz="4" w:space="0"/>
              <w:left w:val="single" w:color="000000" w:sz="4" w:space="0"/>
              <w:bottom w:val="single" w:color="000000" w:sz="4" w:space="0"/>
              <w:right w:val="single" w:color="000000" w:sz="4" w:space="0"/>
            </w:tcBorders>
            <w:vAlign w:val="center"/>
          </w:tcPr>
          <w:p>
            <w:pPr>
              <w:snapToGrid w:val="0"/>
              <w:spacing w:line="300" w:lineRule="exact"/>
              <w:ind w:left="-288" w:leftChars="-137" w:firstLine="287" w:firstLineChars="137"/>
              <w:jc w:val="center"/>
              <w:rPr>
                <w:rStyle w:val="27"/>
                <w:color w:val="000000"/>
              </w:rPr>
            </w:pPr>
            <w:r>
              <w:rPr>
                <w:rStyle w:val="27"/>
                <w:color w:val="000000"/>
              </w:rPr>
              <w:t>数量</w:t>
            </w:r>
          </w:p>
        </w:tc>
        <w:tc>
          <w:tcPr>
            <w:tcW w:w="2885" w:type="dxa"/>
            <w:tcBorders>
              <w:top w:val="single" w:color="000000" w:sz="4" w:space="0"/>
              <w:left w:val="single" w:color="000000" w:sz="4" w:space="0"/>
              <w:bottom w:val="single" w:color="000000" w:sz="4" w:space="0"/>
              <w:right w:val="single" w:color="000000" w:sz="4" w:space="0"/>
            </w:tcBorders>
            <w:vAlign w:val="center"/>
          </w:tcPr>
          <w:p>
            <w:pPr>
              <w:snapToGrid w:val="0"/>
              <w:spacing w:line="300" w:lineRule="exact"/>
              <w:ind w:left="-288" w:leftChars="-137" w:firstLine="287" w:firstLineChars="137"/>
              <w:jc w:val="center"/>
              <w:rPr>
                <w:rStyle w:val="27"/>
                <w:color w:val="000000"/>
              </w:rPr>
            </w:pPr>
            <w:r>
              <w:rPr>
                <w:rStyle w:val="27"/>
                <w:color w:val="000000"/>
              </w:rPr>
              <w:t>招标控制价</w:t>
            </w:r>
          </w:p>
          <w:p>
            <w:pPr>
              <w:snapToGrid w:val="0"/>
              <w:spacing w:line="300" w:lineRule="exact"/>
              <w:ind w:left="-288" w:leftChars="-137" w:firstLine="287" w:firstLineChars="137"/>
              <w:jc w:val="center"/>
              <w:rPr>
                <w:rStyle w:val="27"/>
                <w:color w:val="000000"/>
              </w:rPr>
            </w:pPr>
            <w:r>
              <w:rPr>
                <w:rStyle w:val="27"/>
                <w:color w:val="000000"/>
              </w:rPr>
              <w:t>（万元，含税价）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02" w:hRule="atLeast"/>
          <w:jc w:val="center"/>
        </w:trPr>
        <w:tc>
          <w:tcPr>
            <w:tcW w:w="1540" w:type="dxa"/>
            <w:tcBorders>
              <w:top w:val="single" w:color="000000" w:sz="4" w:space="0"/>
              <w:left w:val="single" w:color="000000" w:sz="4" w:space="0"/>
              <w:bottom w:val="single" w:color="000000" w:sz="4" w:space="0"/>
              <w:right w:val="single" w:color="000000" w:sz="4" w:space="0"/>
            </w:tcBorders>
            <w:vAlign w:val="center"/>
          </w:tcPr>
          <w:p>
            <w:pPr>
              <w:snapToGrid w:val="0"/>
              <w:spacing w:line="300" w:lineRule="exact"/>
              <w:jc w:val="center"/>
              <w:rPr>
                <w:rStyle w:val="27"/>
                <w:rFonts w:hint="default" w:eastAsia="宋体"/>
                <w:color w:val="000000"/>
                <w:lang w:val="en-US" w:eastAsia="zh-CN"/>
              </w:rPr>
            </w:pPr>
            <w:r>
              <w:rPr>
                <w:rStyle w:val="27"/>
                <w:rFonts w:hint="eastAsia"/>
                <w:color w:val="000000"/>
                <w:lang w:val="en-US" w:eastAsia="zh-CN"/>
              </w:rPr>
              <w:t>1</w:t>
            </w:r>
          </w:p>
        </w:tc>
        <w:tc>
          <w:tcPr>
            <w:tcW w:w="2820" w:type="dxa"/>
            <w:tcBorders>
              <w:top w:val="single" w:color="000000" w:sz="4" w:space="0"/>
              <w:left w:val="single" w:color="000000" w:sz="4" w:space="0"/>
              <w:bottom w:val="single" w:color="000000" w:sz="4" w:space="0"/>
              <w:right w:val="single" w:color="000000" w:sz="4" w:space="0"/>
            </w:tcBorders>
            <w:vAlign w:val="center"/>
          </w:tcPr>
          <w:p>
            <w:pPr>
              <w:snapToGrid w:val="0"/>
              <w:spacing w:line="300" w:lineRule="exact"/>
              <w:jc w:val="center"/>
              <w:rPr>
                <w:rStyle w:val="27"/>
                <w:rFonts w:hint="default" w:ascii="Times New Roman" w:hAnsi="Times New Roman"/>
                <w:color w:val="000000"/>
                <w:lang w:val="en-US" w:eastAsia="zh-CN"/>
              </w:rPr>
            </w:pPr>
            <w:r>
              <w:rPr>
                <w:rStyle w:val="27"/>
                <w:rFonts w:hint="eastAsia"/>
                <w:lang w:val="en-US" w:eastAsia="zh-CN"/>
              </w:rPr>
              <w:t>豚鼠兔子动物房改造</w:t>
            </w:r>
          </w:p>
        </w:tc>
        <w:tc>
          <w:tcPr>
            <w:tcW w:w="1673" w:type="dxa"/>
            <w:tcBorders>
              <w:top w:val="single" w:color="000000" w:sz="4" w:space="0"/>
              <w:left w:val="single" w:color="000000" w:sz="4" w:space="0"/>
              <w:bottom w:val="single" w:color="000000" w:sz="4" w:space="0"/>
              <w:right w:val="single" w:color="000000" w:sz="4" w:space="0"/>
            </w:tcBorders>
            <w:vAlign w:val="center"/>
          </w:tcPr>
          <w:p>
            <w:pPr>
              <w:snapToGrid w:val="0"/>
              <w:spacing w:line="300" w:lineRule="exact"/>
              <w:ind w:left="-288" w:leftChars="-137" w:firstLine="287" w:firstLineChars="137"/>
              <w:jc w:val="center"/>
              <w:rPr>
                <w:rStyle w:val="27"/>
                <w:color w:val="000000"/>
              </w:rPr>
            </w:pPr>
            <w:r>
              <w:rPr>
                <w:rStyle w:val="27"/>
                <w:rFonts w:hint="eastAsia"/>
                <w:color w:val="000000"/>
                <w:lang w:val="en-US" w:eastAsia="zh-CN"/>
              </w:rPr>
              <w:t>1</w:t>
            </w:r>
          </w:p>
        </w:tc>
        <w:tc>
          <w:tcPr>
            <w:tcW w:w="2885" w:type="dxa"/>
            <w:tcBorders>
              <w:top w:val="single" w:color="000000" w:sz="4" w:space="0"/>
              <w:left w:val="single" w:color="000000" w:sz="4" w:space="0"/>
              <w:right w:val="single" w:color="000000" w:sz="4" w:space="0"/>
            </w:tcBorders>
            <w:vAlign w:val="center"/>
          </w:tcPr>
          <w:p>
            <w:pPr>
              <w:snapToGrid w:val="0"/>
              <w:spacing w:line="300" w:lineRule="exact"/>
              <w:ind w:left="-288" w:leftChars="-137" w:firstLine="287" w:firstLineChars="137"/>
              <w:jc w:val="center"/>
              <w:rPr>
                <w:rStyle w:val="27"/>
                <w:rFonts w:hint="eastAsia" w:eastAsia="宋体"/>
                <w:color w:val="000000"/>
                <w:lang w:val="en-US" w:eastAsia="zh-CN"/>
              </w:rPr>
            </w:pPr>
            <w:r>
              <w:rPr>
                <w:rStyle w:val="27"/>
                <w:rFonts w:hint="eastAsia"/>
                <w:color w:val="000000"/>
                <w:highlight w:val="none"/>
                <w:lang w:val="en-US" w:eastAsia="zh-CN"/>
              </w:rPr>
              <w:t>30</w:t>
            </w:r>
            <w:r>
              <w:rPr>
                <w:rStyle w:val="27"/>
                <w:rFonts w:hint="eastAsia"/>
                <w:color w:val="000000"/>
                <w:highlight w:val="none"/>
              </w:rPr>
              <w:t>.</w:t>
            </w:r>
            <w:r>
              <w:rPr>
                <w:rStyle w:val="27"/>
                <w:rFonts w:hint="eastAsia"/>
                <w:color w:val="000000"/>
                <w:highlight w:val="none"/>
                <w:lang w:val="en-US" w:eastAsia="zh-CN"/>
              </w:rPr>
              <w:t>0</w:t>
            </w:r>
          </w:p>
        </w:tc>
      </w:tr>
    </w:tbl>
    <w:p>
      <w:pPr>
        <w:snapToGrid w:val="0"/>
        <w:spacing w:line="460" w:lineRule="exact"/>
        <w:ind w:firstLine="420" w:firstLineChars="200"/>
        <w:rPr>
          <w:rStyle w:val="27"/>
        </w:rPr>
      </w:pPr>
      <w:r>
        <w:rPr>
          <w:rStyle w:val="27"/>
        </w:rPr>
        <w:t>项目资金情况：本项目资金已落实，预算金额共计人</w:t>
      </w:r>
      <w:r>
        <w:rPr>
          <w:rStyle w:val="27"/>
          <w:highlight w:val="none"/>
        </w:rPr>
        <w:t>民币</w:t>
      </w:r>
      <w:r>
        <w:rPr>
          <w:rStyle w:val="27"/>
          <w:rFonts w:hint="eastAsia"/>
          <w:highlight w:val="none"/>
          <w:lang w:val="en-US" w:eastAsia="zh-CN"/>
        </w:rPr>
        <w:t>30.0</w:t>
      </w:r>
      <w:r>
        <w:rPr>
          <w:rStyle w:val="27"/>
          <w:highlight w:val="none"/>
        </w:rPr>
        <w:t>万元</w:t>
      </w:r>
      <w:r>
        <w:rPr>
          <w:rStyle w:val="27"/>
        </w:rPr>
        <w:t>。</w:t>
      </w:r>
    </w:p>
    <w:p>
      <w:pPr>
        <w:snapToGrid w:val="0"/>
        <w:spacing w:line="460" w:lineRule="exact"/>
        <w:ind w:firstLine="422" w:firstLineChars="200"/>
        <w:rPr>
          <w:rStyle w:val="27"/>
        </w:rPr>
      </w:pPr>
      <w:r>
        <w:rPr>
          <w:rStyle w:val="27"/>
          <w:b/>
          <w:bCs/>
        </w:rPr>
        <w:t>三、采购方式：</w:t>
      </w:r>
      <w:r>
        <w:rPr>
          <w:rStyle w:val="27"/>
          <w:rFonts w:hint="eastAsia"/>
          <w:bCs/>
        </w:rPr>
        <w:t>本单位</w:t>
      </w:r>
      <w:r>
        <w:rPr>
          <w:rStyle w:val="27"/>
        </w:rPr>
        <w:t>竞争性谈判</w:t>
      </w:r>
      <w:r>
        <w:rPr>
          <w:rStyle w:val="27"/>
          <w:rFonts w:hint="eastAsia"/>
        </w:rPr>
        <w:t>采购</w:t>
      </w:r>
    </w:p>
    <w:p>
      <w:pPr>
        <w:snapToGrid w:val="0"/>
        <w:spacing w:line="460" w:lineRule="exact"/>
        <w:ind w:firstLine="420" w:firstLineChars="200"/>
        <w:rPr>
          <w:rStyle w:val="27"/>
          <w:b/>
        </w:rPr>
      </w:pPr>
      <w:r>
        <w:rPr>
          <w:rStyle w:val="27"/>
          <w:rFonts w:ascii="宋体" w:hAnsi="宋体"/>
          <w:szCs w:val="24"/>
        </w:rPr>
        <w:t>1、供应商邀请方式：中国政府采购网发布采购公告。</w:t>
      </w:r>
    </w:p>
    <w:p>
      <w:pPr>
        <w:snapToGrid w:val="0"/>
        <w:spacing w:line="460" w:lineRule="exact"/>
        <w:ind w:firstLine="420" w:firstLineChars="200"/>
        <w:rPr>
          <w:rStyle w:val="27"/>
        </w:rPr>
      </w:pPr>
      <w:r>
        <w:rPr>
          <w:rStyle w:val="27"/>
        </w:rPr>
        <w:t>2、投标确认：有意参加的供应商代</w:t>
      </w:r>
      <w:r>
        <w:rPr>
          <w:rStyle w:val="27"/>
          <w:highlight w:val="none"/>
        </w:rPr>
        <w:t>表请于</w:t>
      </w:r>
      <w:r>
        <w:rPr>
          <w:rStyle w:val="20"/>
          <w:highlight w:val="none"/>
        </w:rPr>
        <w:t>202</w:t>
      </w:r>
      <w:r>
        <w:rPr>
          <w:rStyle w:val="20"/>
          <w:rFonts w:hint="eastAsia"/>
          <w:highlight w:val="none"/>
          <w:lang w:val="en-US" w:eastAsia="zh-CN"/>
        </w:rPr>
        <w:t>5</w:t>
      </w:r>
      <w:r>
        <w:rPr>
          <w:rStyle w:val="20"/>
          <w:rFonts w:hint="eastAsia"/>
          <w:highlight w:val="none"/>
        </w:rPr>
        <w:t>年</w:t>
      </w:r>
      <w:r>
        <w:rPr>
          <w:rStyle w:val="20"/>
          <w:rFonts w:hint="eastAsia"/>
          <w:highlight w:val="none"/>
          <w:lang w:val="en-US" w:eastAsia="zh-CN"/>
        </w:rPr>
        <w:t>10</w:t>
      </w:r>
      <w:r>
        <w:rPr>
          <w:rStyle w:val="27"/>
          <w:rFonts w:hint="eastAsia"/>
          <w:b/>
          <w:bCs/>
          <w:highlight w:val="none"/>
        </w:rPr>
        <w:t>月</w:t>
      </w:r>
      <w:r>
        <w:rPr>
          <w:rStyle w:val="27"/>
          <w:rFonts w:hint="eastAsia"/>
          <w:b/>
          <w:bCs/>
          <w:highlight w:val="none"/>
          <w:lang w:val="en-US" w:eastAsia="zh-CN"/>
        </w:rPr>
        <w:t>10</w:t>
      </w:r>
      <w:r>
        <w:rPr>
          <w:rStyle w:val="27"/>
          <w:rFonts w:hint="eastAsia"/>
          <w:b/>
          <w:highlight w:val="none"/>
        </w:rPr>
        <w:t>日</w:t>
      </w:r>
      <w:r>
        <w:rPr>
          <w:rStyle w:val="27"/>
          <w:b/>
          <w:highlight w:val="none"/>
        </w:rPr>
        <w:t>1</w:t>
      </w:r>
      <w:r>
        <w:rPr>
          <w:rStyle w:val="27"/>
          <w:rFonts w:hint="eastAsia"/>
          <w:b/>
          <w:highlight w:val="none"/>
          <w:lang w:val="en-US" w:eastAsia="zh-CN"/>
        </w:rPr>
        <w:t>7</w:t>
      </w:r>
      <w:r>
        <w:rPr>
          <w:rStyle w:val="27"/>
          <w:b/>
          <w:highlight w:val="none"/>
        </w:rPr>
        <w:t>:00</w:t>
      </w:r>
      <w:r>
        <w:rPr>
          <w:rStyle w:val="27"/>
          <w:highlight w:val="none"/>
        </w:rPr>
        <w:t>前将加</w:t>
      </w:r>
      <w:r>
        <w:rPr>
          <w:rStyle w:val="27"/>
        </w:rPr>
        <w:t>盖公章的参加</w:t>
      </w:r>
      <w:r>
        <w:rPr>
          <w:rStyle w:val="27"/>
          <w:rFonts w:hint="eastAsia"/>
          <w:lang w:val="en-US" w:eastAsia="zh-CN"/>
        </w:rPr>
        <w:t>踏勘和</w:t>
      </w:r>
      <w:r>
        <w:rPr>
          <w:rStyle w:val="27"/>
        </w:rPr>
        <w:t>竞争性谈判的确认函（含针对本编号项目的确认意见、参加谈判的公司代表姓名、手机号码、E-MAIL等）发至采购人邮箱。</w:t>
      </w:r>
    </w:p>
    <w:p>
      <w:pPr>
        <w:snapToGrid w:val="0"/>
        <w:spacing w:line="460" w:lineRule="exact"/>
        <w:ind w:firstLine="422" w:firstLineChars="200"/>
        <w:rPr>
          <w:rStyle w:val="27"/>
        </w:rPr>
      </w:pPr>
      <w:r>
        <w:rPr>
          <w:rStyle w:val="27"/>
          <w:b/>
          <w:bCs/>
        </w:rPr>
        <w:t>四、供应商资格条件：</w:t>
      </w:r>
    </w:p>
    <w:p>
      <w:pPr>
        <w:spacing w:line="460" w:lineRule="exact"/>
        <w:ind w:firstLine="420" w:firstLineChars="200"/>
        <w:rPr>
          <w:rStyle w:val="27"/>
        </w:rPr>
      </w:pPr>
      <w:r>
        <w:rPr>
          <w:rStyle w:val="27"/>
        </w:rPr>
        <w:t>1、符合《中华人民共和国政府采购法》第二十二条的有关规定。</w:t>
      </w:r>
    </w:p>
    <w:p>
      <w:pPr>
        <w:spacing w:line="460" w:lineRule="exact"/>
        <w:ind w:firstLine="420" w:firstLineChars="200"/>
        <w:rPr>
          <w:rStyle w:val="27"/>
        </w:rPr>
      </w:pPr>
      <w:r>
        <w:rPr>
          <w:rStyle w:val="27"/>
        </w:rPr>
        <w:t>（1）投标人应为在中华人民共和国境内注册，具有独立承担民事责任的能力和经营许可，向采购人提供货物和服务的法人。</w:t>
      </w:r>
    </w:p>
    <w:p>
      <w:pPr>
        <w:spacing w:line="460" w:lineRule="exact"/>
        <w:ind w:firstLine="420" w:firstLineChars="200"/>
        <w:rPr>
          <w:rStyle w:val="27"/>
        </w:rPr>
      </w:pPr>
      <w:r>
        <w:rPr>
          <w:rStyle w:val="27"/>
        </w:rPr>
        <w:t>（2）具有良好的商业信誉和健全的财务会计制度。</w:t>
      </w:r>
    </w:p>
    <w:p>
      <w:pPr>
        <w:spacing w:line="460" w:lineRule="exact"/>
        <w:ind w:firstLine="420" w:firstLineChars="200"/>
        <w:rPr>
          <w:rStyle w:val="27"/>
        </w:rPr>
      </w:pPr>
      <w:r>
        <w:rPr>
          <w:rStyle w:val="27"/>
        </w:rPr>
        <w:t>（3）依法缴纳税收和社会保障资金。</w:t>
      </w:r>
    </w:p>
    <w:p>
      <w:pPr>
        <w:spacing w:line="460" w:lineRule="exact"/>
        <w:ind w:firstLine="420" w:firstLineChars="200"/>
        <w:rPr>
          <w:rStyle w:val="27"/>
        </w:rPr>
      </w:pPr>
      <w:r>
        <w:rPr>
          <w:rStyle w:val="27"/>
        </w:rPr>
        <w:t>（4）具备履行合同所必需的设备和专业技术能力。</w:t>
      </w:r>
    </w:p>
    <w:p>
      <w:pPr>
        <w:spacing w:line="460" w:lineRule="exact"/>
        <w:ind w:firstLine="420" w:firstLineChars="200"/>
        <w:rPr>
          <w:rStyle w:val="27"/>
        </w:rPr>
      </w:pPr>
      <w:r>
        <w:rPr>
          <w:rStyle w:val="27"/>
        </w:rPr>
        <w:t>（5）参加政府采购活动前三年内，在经营活动中没有重大违法记录。</w:t>
      </w:r>
    </w:p>
    <w:p>
      <w:pPr>
        <w:spacing w:line="460" w:lineRule="exact"/>
        <w:ind w:firstLine="420" w:firstLineChars="200"/>
        <w:rPr>
          <w:rStyle w:val="27"/>
        </w:rPr>
      </w:pPr>
      <w:r>
        <w:rPr>
          <w:rStyle w:val="27"/>
        </w:rPr>
        <w:t>（6）</w:t>
      </w:r>
      <w:r>
        <w:rPr>
          <w:rStyle w:val="27"/>
          <w:szCs w:val="21"/>
        </w:rPr>
        <w:t>投标人在“信用中国”网站(</w:t>
      </w:r>
      <w:r>
        <w:rPr>
          <w:rStyle w:val="21"/>
          <w:color w:val="auto"/>
        </w:rPr>
        <w:t>www.creditchina.gov.cn</w:t>
      </w:r>
      <w:r>
        <w:rPr>
          <w:rStyle w:val="27"/>
          <w:szCs w:val="21"/>
        </w:rPr>
        <w:t>)及中国政府采购网(</w:t>
      </w:r>
      <w:r>
        <w:rPr>
          <w:rStyle w:val="21"/>
          <w:color w:val="auto"/>
        </w:rPr>
        <w:t>www.ccgp.gov.cn</w:t>
      </w:r>
      <w:r>
        <w:rPr>
          <w:rStyle w:val="27"/>
          <w:szCs w:val="21"/>
        </w:rPr>
        <w:t>)无不良信用记录，经查询列</w:t>
      </w:r>
      <w:r>
        <w:rPr>
          <w:rStyle w:val="27"/>
        </w:rPr>
        <w:t>入失信被执行人、重大税收违法案件当事人名单、政府采购严重违法失信行为记录名单，其投标将被拒绝。</w:t>
      </w:r>
    </w:p>
    <w:p>
      <w:pPr>
        <w:spacing w:line="460" w:lineRule="exact"/>
        <w:ind w:firstLine="420" w:firstLineChars="200"/>
        <w:rPr>
          <w:rStyle w:val="27"/>
        </w:rPr>
      </w:pPr>
      <w:r>
        <w:rPr>
          <w:rStyle w:val="27"/>
        </w:rPr>
        <w:t>2、与招标人存在利害关系可能影响招标公正性的法人、其他组织或者个人，不得参加投标；</w:t>
      </w:r>
    </w:p>
    <w:p>
      <w:pPr>
        <w:spacing w:line="460" w:lineRule="exact"/>
        <w:ind w:firstLine="420" w:firstLineChars="200"/>
        <w:rPr>
          <w:rStyle w:val="27"/>
          <w:szCs w:val="21"/>
        </w:rPr>
      </w:pPr>
      <w:r>
        <w:rPr>
          <w:rStyle w:val="27"/>
        </w:rPr>
        <w:t>3、本项目不接受联合体投标，不接受分包。</w:t>
      </w:r>
    </w:p>
    <w:p>
      <w:pPr>
        <w:spacing w:line="460" w:lineRule="exact"/>
        <w:ind w:firstLine="420" w:firstLineChars="200"/>
        <w:rPr>
          <w:rStyle w:val="27"/>
          <w:szCs w:val="21"/>
        </w:rPr>
      </w:pPr>
      <w:r>
        <w:rPr>
          <w:rStyle w:val="27"/>
          <w:szCs w:val="21"/>
        </w:rPr>
        <w:t>4、具备法律、行政法规规定的其他相关条件。</w:t>
      </w:r>
    </w:p>
    <w:p>
      <w:pPr>
        <w:snapToGrid w:val="0"/>
        <w:spacing w:line="460" w:lineRule="exact"/>
        <w:ind w:firstLine="413" w:firstLineChars="196"/>
        <w:rPr>
          <w:rStyle w:val="27"/>
        </w:rPr>
      </w:pPr>
      <w:r>
        <w:rPr>
          <w:rStyle w:val="27"/>
          <w:rFonts w:hint="eastAsia"/>
          <w:b/>
          <w:bCs/>
          <w:lang w:val="en-US" w:eastAsia="zh-CN"/>
        </w:rPr>
        <w:t>五</w:t>
      </w:r>
      <w:r>
        <w:rPr>
          <w:rStyle w:val="27"/>
          <w:b/>
          <w:bCs/>
        </w:rPr>
        <w:t>、</w:t>
      </w:r>
      <w:r>
        <w:rPr>
          <w:rFonts w:hint="eastAsia"/>
          <w:b/>
          <w:bCs/>
        </w:rPr>
        <w:t>踏勘时间及地点</w:t>
      </w:r>
      <w:r>
        <w:rPr>
          <w:rStyle w:val="27"/>
          <w:b/>
          <w:bCs/>
        </w:rPr>
        <w:t>：</w:t>
      </w:r>
    </w:p>
    <w:p>
      <w:pPr>
        <w:spacing w:line="440" w:lineRule="exact"/>
        <w:ind w:left="420" w:leftChars="200"/>
      </w:pPr>
      <w:r>
        <w:rPr>
          <w:rFonts w:hint="eastAsia"/>
        </w:rPr>
        <w:t>1、踏勘集合时间：</w:t>
      </w:r>
      <w:r>
        <w:t>20</w:t>
      </w:r>
      <w:r>
        <w:rPr>
          <w:rFonts w:hint="eastAsia"/>
        </w:rPr>
        <w:t>2</w:t>
      </w:r>
      <w:r>
        <w:rPr>
          <w:rFonts w:hint="eastAsia"/>
          <w:lang w:val="en-US" w:eastAsia="zh-CN"/>
        </w:rPr>
        <w:t>5</w:t>
      </w:r>
      <w:r>
        <w:rPr>
          <w:rFonts w:hint="eastAsia"/>
        </w:rPr>
        <w:t>年</w:t>
      </w:r>
      <w:r>
        <w:rPr>
          <w:rFonts w:hint="eastAsia"/>
          <w:lang w:val="en-US" w:eastAsia="zh-CN"/>
        </w:rPr>
        <w:t>10</w:t>
      </w:r>
      <w:r>
        <w:rPr>
          <w:rFonts w:hint="eastAsia"/>
        </w:rPr>
        <w:t>月</w:t>
      </w:r>
      <w:r>
        <w:rPr>
          <w:rFonts w:hint="eastAsia"/>
          <w:lang w:val="en-US" w:eastAsia="zh-CN"/>
        </w:rPr>
        <w:t>11</w:t>
      </w:r>
      <w:r>
        <w:rPr>
          <w:rFonts w:hint="eastAsia"/>
        </w:rPr>
        <w:t>日下午14:</w:t>
      </w:r>
      <w:r>
        <w:rPr>
          <w:rFonts w:hint="eastAsia"/>
          <w:lang w:val="en-US" w:eastAsia="zh-CN"/>
        </w:rPr>
        <w:t>0</w:t>
      </w:r>
      <w:r>
        <w:rPr>
          <w:rFonts w:hint="eastAsia"/>
        </w:rPr>
        <w:t>0（请准时）</w:t>
      </w:r>
    </w:p>
    <w:p>
      <w:pPr>
        <w:snapToGrid w:val="0"/>
        <w:spacing w:line="440" w:lineRule="exact"/>
        <w:ind w:left="412" w:leftChars="196"/>
        <w:rPr>
          <w:rStyle w:val="27"/>
          <w:rFonts w:hint="default" w:eastAsia="宋体"/>
          <w:b/>
          <w:bCs/>
          <w:lang w:val="en-US" w:eastAsia="zh-CN"/>
        </w:rPr>
      </w:pPr>
      <w:r>
        <w:rPr>
          <w:rFonts w:hint="eastAsia"/>
        </w:rPr>
        <w:t>2、踏勘集合地点：</w:t>
      </w:r>
      <w:r>
        <w:rPr>
          <w:rFonts w:hint="eastAsia"/>
          <w:lang w:val="en-US" w:eastAsia="zh-CN"/>
        </w:rPr>
        <w:t>北京市西城区南纬路29号</w:t>
      </w:r>
    </w:p>
    <w:p>
      <w:pPr>
        <w:snapToGrid w:val="0"/>
        <w:spacing w:line="460" w:lineRule="exact"/>
        <w:ind w:firstLine="413" w:firstLineChars="196"/>
        <w:rPr>
          <w:rStyle w:val="27"/>
        </w:rPr>
      </w:pPr>
      <w:r>
        <w:rPr>
          <w:rStyle w:val="27"/>
          <w:rFonts w:hint="eastAsia"/>
          <w:b/>
          <w:bCs/>
          <w:lang w:val="en-US" w:eastAsia="zh-CN"/>
        </w:rPr>
        <w:t>六</w:t>
      </w:r>
      <w:r>
        <w:rPr>
          <w:rStyle w:val="27"/>
          <w:b/>
          <w:bCs/>
        </w:rPr>
        <w:t>、谈判响应文件递交时间及地点：</w:t>
      </w:r>
    </w:p>
    <w:p>
      <w:pPr>
        <w:spacing w:line="460" w:lineRule="exact"/>
        <w:ind w:firstLine="424" w:firstLineChars="202"/>
        <w:rPr>
          <w:rStyle w:val="27"/>
          <w:highlight w:val="none"/>
        </w:rPr>
      </w:pPr>
      <w:r>
        <w:rPr>
          <w:rStyle w:val="27"/>
          <w:highlight w:val="none"/>
        </w:rPr>
        <w:t>1、递交时间：</w:t>
      </w:r>
      <w:r>
        <w:rPr>
          <w:rStyle w:val="27"/>
          <w:b/>
          <w:highlight w:val="none"/>
        </w:rPr>
        <w:t>202</w:t>
      </w:r>
      <w:r>
        <w:rPr>
          <w:rStyle w:val="27"/>
          <w:rFonts w:hint="eastAsia"/>
          <w:b/>
          <w:highlight w:val="none"/>
          <w:lang w:val="en-US" w:eastAsia="zh-CN"/>
        </w:rPr>
        <w:t>5</w:t>
      </w:r>
      <w:r>
        <w:rPr>
          <w:rStyle w:val="27"/>
          <w:b/>
          <w:highlight w:val="none"/>
        </w:rPr>
        <w:t>年</w:t>
      </w:r>
      <w:r>
        <w:rPr>
          <w:rStyle w:val="27"/>
          <w:rFonts w:hint="eastAsia"/>
          <w:b/>
          <w:highlight w:val="none"/>
          <w:lang w:val="en-US" w:eastAsia="zh-CN"/>
        </w:rPr>
        <w:t>10</w:t>
      </w:r>
      <w:r>
        <w:rPr>
          <w:rStyle w:val="27"/>
          <w:b/>
          <w:highlight w:val="none"/>
        </w:rPr>
        <w:t>月</w:t>
      </w:r>
      <w:r>
        <w:rPr>
          <w:rStyle w:val="27"/>
          <w:rFonts w:hint="eastAsia"/>
          <w:b/>
          <w:highlight w:val="none"/>
          <w:lang w:val="en-US" w:eastAsia="zh-CN"/>
        </w:rPr>
        <w:t>15</w:t>
      </w:r>
      <w:r>
        <w:rPr>
          <w:rStyle w:val="27"/>
          <w:rFonts w:hint="eastAsia"/>
          <w:b/>
          <w:highlight w:val="none"/>
        </w:rPr>
        <w:t>日1</w:t>
      </w:r>
      <w:r>
        <w:rPr>
          <w:rStyle w:val="27"/>
          <w:b/>
          <w:highlight w:val="none"/>
        </w:rPr>
        <w:t>3</w:t>
      </w:r>
      <w:r>
        <w:rPr>
          <w:rStyle w:val="27"/>
          <w:rFonts w:hint="eastAsia"/>
          <w:b/>
          <w:highlight w:val="none"/>
        </w:rPr>
        <w:t>:</w:t>
      </w:r>
      <w:r>
        <w:rPr>
          <w:rStyle w:val="27"/>
          <w:b/>
          <w:highlight w:val="none"/>
        </w:rPr>
        <w:t>0</w:t>
      </w:r>
      <w:r>
        <w:rPr>
          <w:rStyle w:val="27"/>
          <w:rFonts w:hint="eastAsia"/>
          <w:b/>
          <w:highlight w:val="none"/>
        </w:rPr>
        <w:t>0-13</w:t>
      </w:r>
      <w:r>
        <w:rPr>
          <w:rStyle w:val="27"/>
          <w:b/>
          <w:highlight w:val="none"/>
        </w:rPr>
        <w:t>:30</w:t>
      </w:r>
      <w:r>
        <w:rPr>
          <w:rStyle w:val="27"/>
          <w:highlight w:val="none"/>
        </w:rPr>
        <w:t>，谈判文件应</w:t>
      </w:r>
      <w:r>
        <w:rPr>
          <w:rStyle w:val="27"/>
          <w:bCs/>
          <w:highlight w:val="none"/>
        </w:rPr>
        <w:t>自行装订并密封（封口处加盖单位公章）</w:t>
      </w:r>
      <w:r>
        <w:rPr>
          <w:rStyle w:val="27"/>
          <w:highlight w:val="none"/>
        </w:rPr>
        <w:t>规定时间内将递交到采购人指定的地点，逾期收到的或不符合装订要求的文件，采购人将不予接收。</w:t>
      </w:r>
    </w:p>
    <w:p>
      <w:pPr>
        <w:spacing w:line="460" w:lineRule="exact"/>
        <w:ind w:firstLine="424" w:firstLineChars="202"/>
        <w:rPr>
          <w:rStyle w:val="27"/>
          <w:highlight w:val="none"/>
        </w:rPr>
      </w:pPr>
      <w:r>
        <w:rPr>
          <w:rStyle w:val="27"/>
          <w:highlight w:val="none"/>
        </w:rPr>
        <w:t>2、递交地点：北京市西城区南纬路</w:t>
      </w:r>
      <w:r>
        <w:rPr>
          <w:rStyle w:val="27"/>
          <w:rFonts w:hint="eastAsia"/>
          <w:highlight w:val="none"/>
          <w:lang w:val="en-US" w:eastAsia="zh-CN"/>
        </w:rPr>
        <w:t>27</w:t>
      </w:r>
      <w:r>
        <w:rPr>
          <w:rStyle w:val="27"/>
          <w:highlight w:val="none"/>
        </w:rPr>
        <w:t>号</w:t>
      </w:r>
      <w:r>
        <w:rPr>
          <w:rStyle w:val="27"/>
          <w:rFonts w:hint="eastAsia"/>
          <w:highlight w:val="none"/>
          <w:lang w:val="en-US" w:eastAsia="zh-CN"/>
        </w:rPr>
        <w:t>508</w:t>
      </w:r>
      <w:r>
        <w:rPr>
          <w:rStyle w:val="27"/>
          <w:rFonts w:hint="eastAsia"/>
          <w:highlight w:val="none"/>
        </w:rPr>
        <w:t>会议</w:t>
      </w:r>
      <w:r>
        <w:rPr>
          <w:rStyle w:val="27"/>
          <w:highlight w:val="none"/>
        </w:rPr>
        <w:t>室</w:t>
      </w:r>
    </w:p>
    <w:p>
      <w:pPr>
        <w:snapToGrid w:val="0"/>
        <w:spacing w:line="460" w:lineRule="exact"/>
        <w:ind w:firstLine="420" w:firstLineChars="199"/>
        <w:rPr>
          <w:rStyle w:val="27"/>
          <w:highlight w:val="none"/>
        </w:rPr>
      </w:pPr>
      <w:r>
        <w:rPr>
          <w:rStyle w:val="27"/>
          <w:rFonts w:hint="eastAsia"/>
          <w:b/>
          <w:bCs/>
          <w:highlight w:val="none"/>
          <w:lang w:val="en-US" w:eastAsia="zh-CN"/>
        </w:rPr>
        <w:t>七</w:t>
      </w:r>
      <w:r>
        <w:rPr>
          <w:rStyle w:val="27"/>
          <w:b/>
          <w:bCs/>
          <w:highlight w:val="none"/>
        </w:rPr>
        <w:t>、谈判时间及地点：</w:t>
      </w:r>
    </w:p>
    <w:p>
      <w:pPr>
        <w:spacing w:line="460" w:lineRule="exact"/>
        <w:ind w:firstLine="420" w:firstLineChars="200"/>
        <w:rPr>
          <w:rStyle w:val="27"/>
          <w:b/>
          <w:highlight w:val="none"/>
        </w:rPr>
      </w:pPr>
      <w:r>
        <w:rPr>
          <w:rStyle w:val="27"/>
          <w:highlight w:val="none"/>
        </w:rPr>
        <w:t>1、谈判开始时间（北京时间）：</w:t>
      </w:r>
      <w:r>
        <w:rPr>
          <w:rStyle w:val="27"/>
          <w:b/>
          <w:highlight w:val="none"/>
        </w:rPr>
        <w:t>202</w:t>
      </w:r>
      <w:r>
        <w:rPr>
          <w:rStyle w:val="27"/>
          <w:rFonts w:hint="eastAsia"/>
          <w:b/>
          <w:highlight w:val="none"/>
          <w:lang w:val="en-US" w:eastAsia="zh-CN"/>
        </w:rPr>
        <w:t>5</w:t>
      </w:r>
      <w:r>
        <w:rPr>
          <w:rStyle w:val="27"/>
          <w:rFonts w:hint="eastAsia"/>
          <w:b/>
          <w:highlight w:val="none"/>
        </w:rPr>
        <w:t>年</w:t>
      </w:r>
      <w:r>
        <w:rPr>
          <w:rStyle w:val="27"/>
          <w:rFonts w:hint="eastAsia"/>
          <w:b/>
          <w:highlight w:val="none"/>
          <w:lang w:val="en-US" w:eastAsia="zh-CN"/>
        </w:rPr>
        <w:t>10</w:t>
      </w:r>
      <w:r>
        <w:rPr>
          <w:rStyle w:val="27"/>
          <w:rFonts w:hint="eastAsia"/>
          <w:b/>
          <w:highlight w:val="none"/>
        </w:rPr>
        <w:t>月</w:t>
      </w:r>
      <w:r>
        <w:rPr>
          <w:rStyle w:val="27"/>
          <w:rFonts w:hint="eastAsia"/>
          <w:b/>
          <w:highlight w:val="none"/>
          <w:lang w:val="en-US" w:eastAsia="zh-CN"/>
        </w:rPr>
        <w:t>15</w:t>
      </w:r>
      <w:r>
        <w:rPr>
          <w:rStyle w:val="27"/>
          <w:rFonts w:hint="eastAsia"/>
          <w:b/>
          <w:highlight w:val="none"/>
        </w:rPr>
        <w:t>日13</w:t>
      </w:r>
      <w:r>
        <w:rPr>
          <w:rStyle w:val="27"/>
          <w:b/>
          <w:highlight w:val="none"/>
        </w:rPr>
        <w:t>:30</w:t>
      </w:r>
    </w:p>
    <w:p>
      <w:pPr>
        <w:spacing w:line="460" w:lineRule="exact"/>
        <w:ind w:firstLine="420" w:firstLineChars="200"/>
        <w:rPr>
          <w:rStyle w:val="27"/>
          <w:highlight w:val="none"/>
        </w:rPr>
      </w:pPr>
      <w:r>
        <w:rPr>
          <w:rStyle w:val="27"/>
          <w:highlight w:val="none"/>
        </w:rPr>
        <w:t>2、谈判地点：</w:t>
      </w:r>
      <w:r>
        <w:rPr>
          <w:rStyle w:val="27"/>
          <w:rFonts w:hint="eastAsia"/>
          <w:highlight w:val="none"/>
        </w:rPr>
        <w:t>北京市西城区南纬路</w:t>
      </w:r>
      <w:r>
        <w:rPr>
          <w:rStyle w:val="27"/>
          <w:rFonts w:hint="eastAsia"/>
          <w:highlight w:val="none"/>
          <w:lang w:val="en-US" w:eastAsia="zh-CN"/>
        </w:rPr>
        <w:t>27</w:t>
      </w:r>
      <w:r>
        <w:rPr>
          <w:rStyle w:val="27"/>
          <w:rFonts w:hint="eastAsia"/>
          <w:highlight w:val="none"/>
        </w:rPr>
        <w:t>号</w:t>
      </w:r>
      <w:r>
        <w:rPr>
          <w:rStyle w:val="27"/>
          <w:rFonts w:hint="eastAsia"/>
          <w:highlight w:val="none"/>
          <w:lang w:val="en-US" w:eastAsia="zh-CN"/>
        </w:rPr>
        <w:t>508</w:t>
      </w:r>
      <w:r>
        <w:rPr>
          <w:rStyle w:val="27"/>
          <w:rFonts w:hint="eastAsia"/>
          <w:highlight w:val="none"/>
        </w:rPr>
        <w:t>会议室</w:t>
      </w:r>
    </w:p>
    <w:p>
      <w:pPr>
        <w:spacing w:line="460" w:lineRule="exact"/>
        <w:ind w:firstLine="420" w:firstLineChars="200"/>
        <w:rPr>
          <w:rStyle w:val="27"/>
        </w:rPr>
      </w:pPr>
      <w:r>
        <w:rPr>
          <w:rStyle w:val="27"/>
        </w:rPr>
        <w:t>3、请合格供应商派代表</w:t>
      </w:r>
      <w:r>
        <w:rPr>
          <w:rStyle w:val="27"/>
          <w:rFonts w:ascii="宋体" w:hAnsi="宋体"/>
          <w:kern w:val="0"/>
        </w:rPr>
        <w:t>持法定代表人授权书（装订在投标文件中即可）及本人身份证原件</w:t>
      </w:r>
      <w:r>
        <w:rPr>
          <w:rStyle w:val="27"/>
        </w:rPr>
        <w:t>准时参与谈判。所派供应商代表需了解所投服务技术要求，若只能解答商务部分文件，不能解释技术部分文件，采购人有权拒绝与其谈判。各供应商按签到顺序分别进行10分钟左右现场陈述并答疑。</w:t>
      </w:r>
    </w:p>
    <w:p>
      <w:pPr>
        <w:spacing w:line="460" w:lineRule="exact"/>
        <w:ind w:firstLine="422" w:firstLineChars="200"/>
        <w:rPr>
          <w:rStyle w:val="27"/>
          <w:b/>
        </w:rPr>
      </w:pPr>
      <w:r>
        <w:rPr>
          <w:rStyle w:val="27"/>
          <w:rFonts w:hint="eastAsia"/>
          <w:b/>
          <w:lang w:val="en-US" w:eastAsia="zh-CN"/>
        </w:rPr>
        <w:t>八</w:t>
      </w:r>
      <w:r>
        <w:rPr>
          <w:rStyle w:val="27"/>
          <w:b/>
        </w:rPr>
        <w:t>、采购人相关信息：</w:t>
      </w:r>
    </w:p>
    <w:p>
      <w:pPr>
        <w:spacing w:line="460" w:lineRule="exact"/>
        <w:ind w:firstLine="420" w:firstLineChars="200"/>
        <w:rPr>
          <w:rStyle w:val="27"/>
        </w:rPr>
      </w:pPr>
      <w:r>
        <w:rPr>
          <w:rStyle w:val="27"/>
        </w:rPr>
        <w:t>采购人名称：中国疾病预防控制中心职业卫生与中毒控制所</w:t>
      </w:r>
    </w:p>
    <w:p>
      <w:pPr>
        <w:spacing w:line="460" w:lineRule="exact"/>
        <w:ind w:firstLine="420" w:firstLineChars="200"/>
        <w:rPr>
          <w:rStyle w:val="27"/>
        </w:rPr>
      </w:pPr>
      <w:r>
        <w:rPr>
          <w:rStyle w:val="27"/>
        </w:rPr>
        <w:t>地址：北京市西城区南纬路29号，100050</w:t>
      </w:r>
    </w:p>
    <w:p>
      <w:pPr>
        <w:spacing w:line="460" w:lineRule="exact"/>
        <w:ind w:firstLine="420" w:firstLineChars="200"/>
        <w:rPr>
          <w:rStyle w:val="27"/>
          <w:rFonts w:hint="eastAsia" w:eastAsia="宋体"/>
          <w:lang w:eastAsia="zh-CN"/>
        </w:rPr>
      </w:pPr>
      <w:r>
        <w:rPr>
          <w:rStyle w:val="27"/>
        </w:rPr>
        <w:t>联系人：张</w:t>
      </w:r>
      <w:r>
        <w:rPr>
          <w:rStyle w:val="27"/>
          <w:rFonts w:hint="eastAsia"/>
          <w:lang w:eastAsia="zh-CN"/>
        </w:rPr>
        <w:t>晓东</w:t>
      </w:r>
    </w:p>
    <w:p>
      <w:pPr>
        <w:spacing w:line="460" w:lineRule="exact"/>
        <w:ind w:firstLine="420" w:firstLineChars="200"/>
        <w:rPr>
          <w:rStyle w:val="27"/>
        </w:rPr>
      </w:pPr>
      <w:r>
        <w:rPr>
          <w:rStyle w:val="27"/>
        </w:rPr>
        <w:t>电话：010-83132098</w:t>
      </w:r>
    </w:p>
    <w:p>
      <w:pPr>
        <w:snapToGrid w:val="0"/>
        <w:spacing w:line="460" w:lineRule="exact"/>
        <w:ind w:firstLine="420" w:firstLineChars="200"/>
        <w:rPr>
          <w:rStyle w:val="27"/>
        </w:rPr>
      </w:pPr>
      <w:r>
        <w:rPr>
          <w:rStyle w:val="27"/>
        </w:rPr>
        <w:t>E-MAIL：</w:t>
      </w:r>
      <w:r>
        <w:rPr>
          <w:rStyle w:val="21"/>
          <w:color w:val="auto"/>
        </w:rPr>
        <w:t>tjbzc@niohp.chinacdc.cn</w:t>
      </w:r>
    </w:p>
    <w:p>
      <w:pPr>
        <w:spacing w:line="460" w:lineRule="exact"/>
        <w:jc w:val="right"/>
        <w:rPr>
          <w:rStyle w:val="27"/>
        </w:rPr>
      </w:pPr>
      <w:r>
        <w:rPr>
          <w:rStyle w:val="27"/>
        </w:rPr>
        <w:br w:type="page"/>
      </w:r>
    </w:p>
    <w:p>
      <w:pPr>
        <w:pStyle w:val="23"/>
        <w:jc w:val="center"/>
        <w:rPr>
          <w:rStyle w:val="27"/>
          <w:rFonts w:ascii="Arial" w:hAnsi="Arial"/>
          <w:b w:val="0"/>
          <w:bCs w:val="0"/>
          <w:sz w:val="36"/>
          <w:szCs w:val="36"/>
        </w:rPr>
      </w:pPr>
      <w:r>
        <w:rPr>
          <w:rStyle w:val="27"/>
          <w:rFonts w:ascii="Arial" w:hAnsi="Arial"/>
          <w:bCs w:val="0"/>
          <w:sz w:val="36"/>
          <w:szCs w:val="36"/>
        </w:rPr>
        <w:t>第二部分供应商须知</w:t>
      </w:r>
    </w:p>
    <w:p>
      <w:pPr>
        <w:spacing w:line="400" w:lineRule="exact"/>
        <w:jc w:val="center"/>
        <w:rPr>
          <w:rStyle w:val="27"/>
        </w:rPr>
      </w:pPr>
    </w:p>
    <w:p>
      <w:pPr>
        <w:spacing w:line="400" w:lineRule="exact"/>
        <w:ind w:firstLine="422" w:firstLineChars="200"/>
        <w:rPr>
          <w:rStyle w:val="27"/>
        </w:rPr>
      </w:pPr>
      <w:r>
        <w:rPr>
          <w:rStyle w:val="27"/>
          <w:b/>
        </w:rPr>
        <w:t>一、参与竞争性谈判的费用</w:t>
      </w:r>
    </w:p>
    <w:p>
      <w:pPr>
        <w:spacing w:line="400" w:lineRule="exact"/>
        <w:ind w:firstLine="495"/>
        <w:rPr>
          <w:rStyle w:val="27"/>
        </w:rPr>
      </w:pPr>
      <w:r>
        <w:rPr>
          <w:rStyle w:val="27"/>
        </w:rPr>
        <w:t>不论谈判结果如何，投标供应商均应承担所有与准备和参加本项目</w:t>
      </w:r>
      <w:r>
        <w:rPr>
          <w:rStyle w:val="27"/>
          <w:bCs/>
        </w:rPr>
        <w:t>竞争性谈判</w:t>
      </w:r>
      <w:r>
        <w:rPr>
          <w:rStyle w:val="27"/>
        </w:rPr>
        <w:t>有关的全部费用。</w:t>
      </w:r>
    </w:p>
    <w:p>
      <w:pPr>
        <w:spacing w:line="400" w:lineRule="exact"/>
        <w:ind w:firstLine="422" w:firstLineChars="200"/>
        <w:rPr>
          <w:rStyle w:val="27"/>
        </w:rPr>
      </w:pPr>
      <w:r>
        <w:rPr>
          <w:rStyle w:val="27"/>
          <w:rFonts w:ascii="Tahoma" w:hAnsi="Tahoma"/>
          <w:b/>
        </w:rPr>
        <w:t>二、谈判响应文件的要求</w:t>
      </w:r>
    </w:p>
    <w:p>
      <w:pPr>
        <w:spacing w:line="400" w:lineRule="exact"/>
        <w:ind w:firstLine="422" w:firstLineChars="200"/>
        <w:rPr>
          <w:rStyle w:val="27"/>
        </w:rPr>
      </w:pPr>
      <w:r>
        <w:rPr>
          <w:rStyle w:val="27"/>
          <w:b/>
        </w:rPr>
        <w:t>1、文件编制</w:t>
      </w:r>
    </w:p>
    <w:p>
      <w:pPr>
        <w:spacing w:line="400" w:lineRule="exact"/>
        <w:ind w:firstLine="420" w:firstLineChars="200"/>
        <w:rPr>
          <w:rStyle w:val="27"/>
        </w:rPr>
      </w:pPr>
      <w:r>
        <w:rPr>
          <w:rStyle w:val="27"/>
          <w:bCs/>
        </w:rPr>
        <w:t>（1）</w:t>
      </w:r>
      <w:r>
        <w:rPr>
          <w:rStyle w:val="27"/>
        </w:rPr>
        <w:t>供应商应认真阅读谈判文件的所有内容，按谈判文件的要求提供谈判响应文件，并保证提供的全部资料的真实性。</w:t>
      </w:r>
    </w:p>
    <w:p>
      <w:pPr>
        <w:spacing w:line="400" w:lineRule="exact"/>
        <w:ind w:firstLine="420" w:firstLineChars="200"/>
        <w:rPr>
          <w:rStyle w:val="27"/>
        </w:rPr>
      </w:pPr>
      <w:r>
        <w:rPr>
          <w:rStyle w:val="27"/>
        </w:rPr>
        <w:t>（2）供应商提交的谈判响应文件以及供应商与采购人就有关谈判采购的所有来往函电均应以中文书写。</w:t>
      </w:r>
    </w:p>
    <w:p>
      <w:pPr>
        <w:spacing w:line="400" w:lineRule="exact"/>
        <w:ind w:firstLine="420" w:firstLineChars="200"/>
        <w:rPr>
          <w:rStyle w:val="27"/>
        </w:rPr>
      </w:pPr>
      <w:r>
        <w:rPr>
          <w:rStyle w:val="27"/>
        </w:rPr>
        <w:t>（3）</w:t>
      </w:r>
      <w:r>
        <w:rPr>
          <w:rStyle w:val="27"/>
          <w:bCs/>
        </w:rPr>
        <w:t>供应商</w:t>
      </w:r>
      <w:r>
        <w:rPr>
          <w:rStyle w:val="27"/>
        </w:rPr>
        <w:t>的报价货币计量单位为人民币。</w:t>
      </w:r>
    </w:p>
    <w:p>
      <w:pPr>
        <w:spacing w:line="400" w:lineRule="exact"/>
        <w:ind w:firstLine="420" w:firstLineChars="200"/>
        <w:rPr>
          <w:rStyle w:val="27"/>
          <w:rFonts w:ascii="’’Times New Roman’’" w:hAnsi="’’Times New Roman’’"/>
        </w:rPr>
      </w:pPr>
      <w:r>
        <w:rPr>
          <w:rStyle w:val="27"/>
        </w:rPr>
        <w:t>（4）供应商须按照响应文件组成的要求制作谈判响应文件，</w:t>
      </w:r>
      <w:r>
        <w:rPr>
          <w:rStyle w:val="27"/>
          <w:rFonts w:ascii="’’Times New Roman’’" w:hAnsi="’’Times New Roman’’"/>
        </w:rPr>
        <w:t>谈判响应文件应使用</w:t>
      </w:r>
      <w:r>
        <w:rPr>
          <w:rStyle w:val="27"/>
          <w:rFonts w:ascii="Times New Roman" w:hAnsi="Times New Roman"/>
        </w:rPr>
        <w:t>A4</w:t>
      </w:r>
      <w:r>
        <w:rPr>
          <w:rStyle w:val="27"/>
          <w:rFonts w:ascii="’’Times New Roman’’" w:hAnsi="’’Times New Roman’’"/>
        </w:rPr>
        <w:t>纸装订，正本</w:t>
      </w:r>
      <w:r>
        <w:rPr>
          <w:rStyle w:val="27"/>
          <w:rFonts w:ascii="Times New Roman" w:hAnsi="Times New Roman"/>
        </w:rPr>
        <w:t>1</w:t>
      </w:r>
      <w:r>
        <w:rPr>
          <w:rStyle w:val="27"/>
          <w:rFonts w:ascii="’’Times New Roman’’" w:hAnsi="’’Times New Roman’’"/>
        </w:rPr>
        <w:t>份和副本</w:t>
      </w:r>
      <w:r>
        <w:rPr>
          <w:rStyle w:val="27"/>
          <w:rFonts w:ascii="Times New Roman" w:hAnsi="Times New Roman"/>
        </w:rPr>
        <w:t>3</w:t>
      </w:r>
      <w:r>
        <w:rPr>
          <w:rStyle w:val="27"/>
          <w:rFonts w:ascii="’’Times New Roman’’" w:hAnsi="’’Times New Roman’’"/>
        </w:rPr>
        <w:t>份。若正本和副本不符的，以正本为准。</w:t>
      </w:r>
    </w:p>
    <w:p>
      <w:pPr>
        <w:spacing w:line="400" w:lineRule="exact"/>
        <w:ind w:firstLine="420" w:firstLineChars="200"/>
        <w:rPr>
          <w:rStyle w:val="27"/>
        </w:rPr>
      </w:pPr>
      <w:r>
        <w:rPr>
          <w:rStyle w:val="27"/>
          <w:rFonts w:ascii="’’Times New Roman’’" w:hAnsi="’’Times New Roman’’"/>
        </w:rPr>
        <w:t>（5）</w:t>
      </w:r>
      <w:r>
        <w:rPr>
          <w:rStyle w:val="27"/>
        </w:rPr>
        <w:t>纸质响应文件装订方式为胶粘装订（皮纹纸封面），封皮需标明“正本”或“副本”字样。纸质响应文件密封，封口均加盖印鉴，外包装上均要注明：采购人名称、采购项目名称、采购项目编号、供应商名称（盖公章）、供应商地址、供应商代表、“竞争性谈判时（请填写具体时间）才能启封”的字样，未按本要求投递的响应文件，采购人有权拒绝。</w:t>
      </w:r>
    </w:p>
    <w:p>
      <w:pPr>
        <w:spacing w:line="400" w:lineRule="exact"/>
        <w:ind w:firstLine="422" w:firstLineChars="200"/>
        <w:rPr>
          <w:rStyle w:val="27"/>
        </w:rPr>
      </w:pPr>
      <w:r>
        <w:rPr>
          <w:rStyle w:val="27"/>
          <w:b/>
        </w:rPr>
        <w:t>2、谈判文件的</w:t>
      </w:r>
      <w:r>
        <w:rPr>
          <w:rStyle w:val="27"/>
          <w:rFonts w:ascii="Tahoma" w:hAnsi="Tahoma"/>
          <w:b/>
        </w:rPr>
        <w:t>构成（</w:t>
      </w:r>
      <w:r>
        <w:rPr>
          <w:rStyle w:val="27"/>
          <w:rFonts w:hint="eastAsia" w:ascii="Tahoma" w:hAnsi="Tahoma"/>
          <w:b/>
        </w:rPr>
        <w:t>所附</w:t>
      </w:r>
      <w:r>
        <w:rPr>
          <w:rStyle w:val="27"/>
          <w:rFonts w:ascii="Tahoma" w:hAnsi="Tahoma"/>
          <w:b/>
        </w:rPr>
        <w:t>材料均须加盖单位公章，否则视为无效。除</w:t>
      </w:r>
      <w:r>
        <w:rPr>
          <w:rStyle w:val="27"/>
          <w:rFonts w:hint="eastAsia" w:ascii="Tahoma" w:hAnsi="Tahoma"/>
          <w:b/>
        </w:rPr>
        <w:t>第（9）项</w:t>
      </w:r>
      <w:r>
        <w:rPr>
          <w:rStyle w:val="27"/>
          <w:rFonts w:ascii="Tahoma" w:hAnsi="Tahoma"/>
          <w:b/>
        </w:rPr>
        <w:t>自愿提</w:t>
      </w:r>
      <w:r>
        <w:rPr>
          <w:rStyle w:val="27"/>
          <w:rFonts w:hint="eastAsia" w:ascii="Tahoma" w:hAnsi="Tahoma"/>
          <w:b/>
        </w:rPr>
        <w:t>交</w:t>
      </w:r>
      <w:r>
        <w:rPr>
          <w:rStyle w:val="27"/>
          <w:rFonts w:ascii="Tahoma" w:hAnsi="Tahoma"/>
          <w:b/>
        </w:rPr>
        <w:t>、第（</w:t>
      </w:r>
      <w:r>
        <w:rPr>
          <w:rStyle w:val="27"/>
          <w:rFonts w:hint="eastAsia" w:ascii="Tahoma" w:hAnsi="Tahoma"/>
          <w:b/>
        </w:rPr>
        <w:t>16）</w:t>
      </w:r>
      <w:r>
        <w:rPr>
          <w:rStyle w:val="27"/>
          <w:rFonts w:ascii="Tahoma" w:hAnsi="Tahoma"/>
          <w:b/>
        </w:rPr>
        <w:t>项酌情提</w:t>
      </w:r>
      <w:r>
        <w:rPr>
          <w:rStyle w:val="27"/>
          <w:rFonts w:hint="eastAsia" w:ascii="Tahoma" w:hAnsi="Tahoma"/>
          <w:b/>
        </w:rPr>
        <w:t>交</w:t>
      </w:r>
      <w:r>
        <w:rPr>
          <w:rStyle w:val="27"/>
          <w:rFonts w:ascii="Tahoma" w:hAnsi="Tahoma"/>
          <w:b/>
        </w:rPr>
        <w:t>外，其他材料均需提</w:t>
      </w:r>
      <w:r>
        <w:rPr>
          <w:rStyle w:val="27"/>
          <w:rFonts w:hint="eastAsia" w:ascii="Tahoma" w:hAnsi="Tahoma"/>
          <w:b/>
        </w:rPr>
        <w:t>交</w:t>
      </w:r>
      <w:r>
        <w:rPr>
          <w:rStyle w:val="27"/>
          <w:rFonts w:ascii="Tahoma" w:hAnsi="Tahoma"/>
          <w:b/>
        </w:rPr>
        <w:t>）</w:t>
      </w:r>
    </w:p>
    <w:p>
      <w:pPr>
        <w:snapToGrid w:val="0"/>
        <w:spacing w:line="400" w:lineRule="exact"/>
        <w:ind w:firstLine="424" w:firstLineChars="202"/>
        <w:rPr>
          <w:rStyle w:val="27"/>
        </w:rPr>
      </w:pPr>
      <w:r>
        <w:rPr>
          <w:rStyle w:val="27"/>
        </w:rPr>
        <w:t>（1）谈判响应文件目录；</w:t>
      </w:r>
    </w:p>
    <w:p>
      <w:pPr>
        <w:snapToGrid w:val="0"/>
        <w:spacing w:line="400" w:lineRule="exact"/>
        <w:ind w:firstLine="424" w:firstLineChars="202"/>
        <w:rPr>
          <w:rStyle w:val="27"/>
        </w:rPr>
      </w:pPr>
      <w:r>
        <w:rPr>
          <w:rStyle w:val="27"/>
        </w:rPr>
        <w:t>（2）报价函（格式一）；</w:t>
      </w:r>
    </w:p>
    <w:p>
      <w:pPr>
        <w:snapToGrid w:val="0"/>
        <w:spacing w:line="400" w:lineRule="exact"/>
        <w:ind w:firstLine="424" w:firstLineChars="202"/>
        <w:rPr>
          <w:rStyle w:val="27"/>
        </w:rPr>
      </w:pPr>
      <w:r>
        <w:rPr>
          <w:rStyle w:val="27"/>
        </w:rPr>
        <w:t>（3）谈判报价一览表及分项报价清单（格式三）；</w:t>
      </w:r>
    </w:p>
    <w:p>
      <w:pPr>
        <w:snapToGrid w:val="0"/>
        <w:spacing w:line="400" w:lineRule="exact"/>
        <w:ind w:firstLine="424" w:firstLineChars="202"/>
        <w:rPr>
          <w:rStyle w:val="27"/>
        </w:rPr>
      </w:pPr>
      <w:r>
        <w:rPr>
          <w:rStyle w:val="27"/>
        </w:rPr>
        <w:t>（4）公司代表身份证复印件（谈判前请出示原件）及公司法定代表人授权书原件（格式二）；</w:t>
      </w:r>
    </w:p>
    <w:p>
      <w:pPr>
        <w:snapToGrid w:val="0"/>
        <w:spacing w:line="400" w:lineRule="exact"/>
        <w:ind w:firstLine="424" w:firstLineChars="202"/>
        <w:rPr>
          <w:rStyle w:val="27"/>
        </w:rPr>
      </w:pPr>
      <w:r>
        <w:rPr>
          <w:rStyle w:val="27"/>
        </w:rPr>
        <w:t>（5）</w:t>
      </w:r>
      <w:r>
        <w:rPr>
          <w:rStyle w:val="27"/>
          <w:rFonts w:ascii="宋体" w:hAnsi="宋体"/>
          <w:szCs w:val="24"/>
        </w:rPr>
        <w:t>年审合格的《企业法人营业执照》（复印件），如三证合一，应具备统一社会信用代码；如未三证合一，还需提供</w:t>
      </w:r>
      <w:r>
        <w:rPr>
          <w:rStyle w:val="27"/>
        </w:rPr>
        <w:t>税务登记证书复印件及组织机构代码证复印件；</w:t>
      </w:r>
    </w:p>
    <w:p>
      <w:pPr>
        <w:snapToGrid w:val="0"/>
        <w:spacing w:line="400" w:lineRule="exact"/>
        <w:ind w:firstLine="424" w:firstLineChars="202"/>
        <w:rPr>
          <w:rStyle w:val="27"/>
        </w:rPr>
      </w:pPr>
      <w:r>
        <w:rPr>
          <w:rStyle w:val="27"/>
        </w:rPr>
        <w:t>（6）上一年度财务状况报告（</w:t>
      </w:r>
      <w:r>
        <w:rPr>
          <w:rStyle w:val="27"/>
          <w:rFonts w:hint="eastAsia"/>
        </w:rPr>
        <w:t>经审计的</w:t>
      </w:r>
      <w:r>
        <w:rPr>
          <w:rStyle w:val="27"/>
        </w:rPr>
        <w:t>财务报告或基本开户银行出具的资信证明）；</w:t>
      </w:r>
    </w:p>
    <w:p>
      <w:pPr>
        <w:snapToGrid w:val="0"/>
        <w:spacing w:line="400" w:lineRule="exact"/>
        <w:ind w:firstLine="424" w:firstLineChars="202"/>
        <w:rPr>
          <w:rStyle w:val="27"/>
        </w:rPr>
      </w:pPr>
      <w:r>
        <w:rPr>
          <w:rStyle w:val="27"/>
        </w:rPr>
        <w:t>（7）</w:t>
      </w:r>
      <w:r>
        <w:rPr>
          <w:rFonts w:hint="eastAsia"/>
        </w:rPr>
        <w:t>近三个月</w:t>
      </w:r>
      <w:r>
        <w:rPr>
          <w:rFonts w:hint="eastAsia"/>
          <w:lang w:eastAsia="zh-CN"/>
        </w:rPr>
        <w:t>的</w:t>
      </w:r>
      <w:r>
        <w:rPr>
          <w:rFonts w:hint="eastAsia"/>
        </w:rPr>
        <w:t>任</w:t>
      </w:r>
      <w:r>
        <w:t>意月的</w:t>
      </w:r>
      <w:r>
        <w:rPr>
          <w:rStyle w:val="27"/>
        </w:rPr>
        <w:t>缴纳社保和纳税证明材料；（纳税证明如没有请附说明函）</w:t>
      </w:r>
      <w:r>
        <w:rPr>
          <w:rStyle w:val="27"/>
          <w:rFonts w:hint="eastAsia"/>
        </w:rPr>
        <w:t>；</w:t>
      </w:r>
    </w:p>
    <w:p>
      <w:pPr>
        <w:snapToGrid w:val="0"/>
        <w:spacing w:line="400" w:lineRule="exact"/>
        <w:ind w:firstLine="424" w:firstLineChars="202"/>
        <w:rPr>
          <w:rStyle w:val="27"/>
        </w:rPr>
      </w:pPr>
      <w:r>
        <w:rPr>
          <w:rStyle w:val="27"/>
        </w:rPr>
        <w:t>（8）参加政府采购活动前三年内</w:t>
      </w:r>
      <w:r>
        <w:rPr>
          <w:rStyle w:val="27"/>
          <w:rFonts w:hint="eastAsia"/>
        </w:rPr>
        <w:t>（</w:t>
      </w:r>
      <w:r>
        <w:rPr>
          <w:rStyle w:val="27"/>
        </w:rPr>
        <w:t>202</w:t>
      </w:r>
      <w:r>
        <w:rPr>
          <w:rStyle w:val="27"/>
          <w:rFonts w:hint="eastAsia"/>
          <w:lang w:val="en-US" w:eastAsia="zh-CN"/>
        </w:rPr>
        <w:t>2</w:t>
      </w:r>
      <w:r>
        <w:rPr>
          <w:rStyle w:val="27"/>
          <w:rFonts w:hint="eastAsia"/>
        </w:rPr>
        <w:t>年</w:t>
      </w:r>
      <w:r>
        <w:rPr>
          <w:rStyle w:val="27"/>
          <w:rFonts w:hint="eastAsia"/>
          <w:lang w:val="en-US" w:eastAsia="zh-CN"/>
        </w:rPr>
        <w:t>9</w:t>
      </w:r>
      <w:r>
        <w:rPr>
          <w:rStyle w:val="27"/>
          <w:rFonts w:hint="eastAsia"/>
        </w:rPr>
        <w:t>月</w:t>
      </w:r>
      <w:r>
        <w:rPr>
          <w:rStyle w:val="27"/>
        </w:rPr>
        <w:t>-202</w:t>
      </w:r>
      <w:r>
        <w:rPr>
          <w:rStyle w:val="27"/>
          <w:rFonts w:hint="eastAsia"/>
          <w:lang w:val="en-US" w:eastAsia="zh-CN"/>
        </w:rPr>
        <w:t>5</w:t>
      </w:r>
      <w:r>
        <w:rPr>
          <w:rStyle w:val="27"/>
          <w:rFonts w:hint="eastAsia"/>
        </w:rPr>
        <w:t>年</w:t>
      </w:r>
      <w:r>
        <w:rPr>
          <w:rStyle w:val="27"/>
          <w:rFonts w:hint="eastAsia"/>
          <w:lang w:val="en-US" w:eastAsia="zh-CN"/>
        </w:rPr>
        <w:t>9</w:t>
      </w:r>
      <w:r>
        <w:rPr>
          <w:rStyle w:val="27"/>
          <w:rFonts w:hint="eastAsia"/>
        </w:rPr>
        <w:t>月）</w:t>
      </w:r>
      <w:r>
        <w:rPr>
          <w:rStyle w:val="27"/>
        </w:rPr>
        <w:t>，在经营活动中没有重大违法记录的声明函；</w:t>
      </w:r>
      <w:bookmarkStart w:id="2" w:name="_GoBack"/>
      <w:bookmarkEnd w:id="2"/>
    </w:p>
    <w:p>
      <w:pPr>
        <w:snapToGrid w:val="0"/>
        <w:spacing w:line="400" w:lineRule="exact"/>
        <w:ind w:firstLine="424" w:firstLineChars="202"/>
        <w:rPr>
          <w:rStyle w:val="27"/>
        </w:rPr>
      </w:pPr>
      <w:r>
        <w:rPr>
          <w:rStyle w:val="27"/>
        </w:rPr>
        <w:t>（9）通过“信用中国”网站(www.creditchina.gov.cn)、中国政府采购网(www.ccgp.gov.cn)渠道查询并打印的投标人信用记录；</w:t>
      </w:r>
    </w:p>
    <w:p>
      <w:pPr>
        <w:snapToGrid w:val="0"/>
        <w:spacing w:line="400" w:lineRule="exact"/>
        <w:ind w:firstLine="424" w:firstLineChars="202"/>
        <w:rPr>
          <w:rStyle w:val="27"/>
        </w:rPr>
      </w:pPr>
      <w:r>
        <w:rPr>
          <w:rStyle w:val="27"/>
        </w:rPr>
        <w:t>（10）向采购人发送的参与竞争性谈判的确认函（原件）；</w:t>
      </w:r>
    </w:p>
    <w:p>
      <w:pPr>
        <w:snapToGrid w:val="0"/>
        <w:spacing w:line="400" w:lineRule="exact"/>
        <w:ind w:firstLine="424" w:firstLineChars="202"/>
        <w:rPr>
          <w:rFonts w:hint="eastAsia"/>
        </w:rPr>
      </w:pPr>
      <w:r>
        <w:rPr>
          <w:rFonts w:hint="eastAsia"/>
        </w:rPr>
        <w:t>（1</w:t>
      </w:r>
      <w:r>
        <w:rPr>
          <w:rFonts w:hint="eastAsia"/>
          <w:lang w:val="en-US" w:eastAsia="zh-CN"/>
        </w:rPr>
        <w:t>1</w:t>
      </w:r>
      <w:r>
        <w:rPr>
          <w:rFonts w:hint="eastAsia"/>
        </w:rPr>
        <w:t>）商务条款偏离表、技术条款偏离表（格式四）；</w:t>
      </w:r>
    </w:p>
    <w:p>
      <w:pPr>
        <w:snapToGrid w:val="0"/>
        <w:spacing w:line="400" w:lineRule="exact"/>
        <w:ind w:firstLine="424" w:firstLineChars="202"/>
      </w:pPr>
      <w:r>
        <w:rPr>
          <w:rFonts w:hint="eastAsia"/>
        </w:rPr>
        <w:t>（</w:t>
      </w:r>
      <w:r>
        <w:rPr>
          <w:rFonts w:hint="eastAsia"/>
          <w:lang w:val="en-US" w:eastAsia="zh-CN"/>
        </w:rPr>
        <w:t>12</w:t>
      </w:r>
      <w:r>
        <w:rPr>
          <w:rFonts w:hint="eastAsia"/>
        </w:rPr>
        <w:t>）</w:t>
      </w:r>
      <w:r>
        <w:t>投标人廉政承诺书</w:t>
      </w:r>
      <w:r>
        <w:rPr>
          <w:rFonts w:hint="eastAsia"/>
        </w:rPr>
        <w:t>（格式五）</w:t>
      </w:r>
    </w:p>
    <w:p>
      <w:pPr>
        <w:snapToGrid w:val="0"/>
        <w:spacing w:line="400" w:lineRule="exact"/>
        <w:ind w:firstLine="424" w:firstLineChars="202"/>
        <w:rPr>
          <w:rFonts w:hint="eastAsia"/>
          <w:highlight w:val="none"/>
        </w:rPr>
      </w:pPr>
      <w:r>
        <w:rPr>
          <w:rStyle w:val="27"/>
          <w:highlight w:val="none"/>
        </w:rPr>
        <w:t>（1</w:t>
      </w:r>
      <w:r>
        <w:rPr>
          <w:rStyle w:val="27"/>
          <w:rFonts w:hint="eastAsia"/>
          <w:highlight w:val="none"/>
          <w:lang w:val="en-US" w:eastAsia="zh-CN"/>
        </w:rPr>
        <w:t>3</w:t>
      </w:r>
      <w:r>
        <w:rPr>
          <w:rStyle w:val="27"/>
          <w:highlight w:val="none"/>
        </w:rPr>
        <w:t>）</w:t>
      </w:r>
      <w:r>
        <w:rPr>
          <w:rStyle w:val="27"/>
          <w:rFonts w:ascii="宋体" w:hAnsi="宋体"/>
          <w:szCs w:val="24"/>
          <w:highlight w:val="none"/>
        </w:rPr>
        <w:t>关联企业说明（格式六）</w:t>
      </w:r>
    </w:p>
    <w:p>
      <w:pPr>
        <w:snapToGrid w:val="0"/>
        <w:spacing w:line="400" w:lineRule="exact"/>
        <w:ind w:firstLine="424" w:firstLineChars="202"/>
        <w:rPr>
          <w:rStyle w:val="81"/>
          <w:rFonts w:hint="default"/>
          <w:color w:val="auto"/>
          <w:highlight w:val="none"/>
        </w:rPr>
      </w:pPr>
      <w:r>
        <w:rPr>
          <w:rFonts w:hint="eastAsia"/>
          <w:highlight w:val="none"/>
        </w:rPr>
        <w:t>（</w:t>
      </w:r>
      <w:r>
        <w:rPr>
          <w:rFonts w:hint="eastAsia"/>
          <w:highlight w:val="none"/>
          <w:lang w:val="en-US" w:eastAsia="zh-CN"/>
        </w:rPr>
        <w:t>14</w:t>
      </w:r>
      <w:r>
        <w:rPr>
          <w:rFonts w:hint="eastAsia"/>
          <w:highlight w:val="none"/>
        </w:rPr>
        <w:t>）</w:t>
      </w:r>
      <w:r>
        <w:rPr>
          <w:rStyle w:val="81"/>
          <w:rFonts w:hint="default"/>
          <w:color w:val="auto"/>
          <w:highlight w:val="none"/>
        </w:rPr>
        <w:t>有效的安全生产许可证。</w:t>
      </w:r>
    </w:p>
    <w:p>
      <w:pPr>
        <w:snapToGrid w:val="0"/>
        <w:spacing w:line="400" w:lineRule="exact"/>
        <w:ind w:firstLine="424" w:firstLineChars="202"/>
        <w:rPr>
          <w:strike/>
          <w:highlight w:val="none"/>
        </w:rPr>
      </w:pPr>
      <w:r>
        <w:rPr>
          <w:rFonts w:hint="eastAsia"/>
          <w:szCs w:val="21"/>
          <w:highlight w:val="none"/>
        </w:rPr>
        <w:t>（1</w:t>
      </w:r>
      <w:r>
        <w:rPr>
          <w:rFonts w:hint="eastAsia"/>
          <w:szCs w:val="21"/>
          <w:highlight w:val="none"/>
          <w:lang w:val="en-US" w:eastAsia="zh-CN"/>
        </w:rPr>
        <w:t>5</w:t>
      </w:r>
      <w:r>
        <w:rPr>
          <w:rFonts w:hint="eastAsia"/>
          <w:szCs w:val="21"/>
          <w:highlight w:val="none"/>
        </w:rPr>
        <w:t>）</w:t>
      </w:r>
      <w:r>
        <w:rPr>
          <w:rFonts w:hint="eastAsia"/>
          <w:highlight w:val="none"/>
        </w:rPr>
        <w:t>建筑工程施工总承包叁级及以上资质证书。</w:t>
      </w:r>
    </w:p>
    <w:p>
      <w:pPr>
        <w:snapToGrid w:val="0"/>
        <w:spacing w:line="400" w:lineRule="exact"/>
        <w:ind w:firstLine="424" w:firstLineChars="202"/>
        <w:rPr>
          <w:highlight w:val="none"/>
        </w:rPr>
      </w:pPr>
      <w:r>
        <w:rPr>
          <w:highlight w:val="none"/>
        </w:rPr>
        <w:t>（1</w:t>
      </w:r>
      <w:r>
        <w:rPr>
          <w:rFonts w:hint="eastAsia"/>
          <w:highlight w:val="none"/>
          <w:lang w:val="en-US" w:eastAsia="zh-CN"/>
        </w:rPr>
        <w:t>6</w:t>
      </w:r>
      <w:r>
        <w:rPr>
          <w:highlight w:val="none"/>
        </w:rPr>
        <w:t>）</w:t>
      </w:r>
      <w:r>
        <w:rPr>
          <w:rFonts w:hint="eastAsia"/>
          <w:highlight w:val="none"/>
        </w:rPr>
        <w:t>拟</w:t>
      </w:r>
      <w:r>
        <w:rPr>
          <w:highlight w:val="none"/>
        </w:rPr>
        <w:t>派项目经理的建筑工程专业注册二级</w:t>
      </w:r>
      <w:r>
        <w:rPr>
          <w:rFonts w:hint="eastAsia"/>
          <w:highlight w:val="none"/>
        </w:rPr>
        <w:t>或</w:t>
      </w:r>
      <w:r>
        <w:rPr>
          <w:highlight w:val="none"/>
        </w:rPr>
        <w:t>以上建造师资格证书。</w:t>
      </w:r>
    </w:p>
    <w:p>
      <w:pPr>
        <w:snapToGrid w:val="0"/>
        <w:spacing w:line="400" w:lineRule="exact"/>
        <w:ind w:firstLine="424" w:firstLineChars="202"/>
        <w:rPr>
          <w:highlight w:val="none"/>
        </w:rPr>
      </w:pPr>
      <w:r>
        <w:rPr>
          <w:rFonts w:hint="eastAsia"/>
          <w:highlight w:val="none"/>
        </w:rPr>
        <w:t>（1</w:t>
      </w:r>
      <w:r>
        <w:rPr>
          <w:rFonts w:hint="eastAsia"/>
          <w:highlight w:val="none"/>
          <w:lang w:val="en-US" w:eastAsia="zh-CN"/>
        </w:rPr>
        <w:t>7</w:t>
      </w:r>
      <w:r>
        <w:rPr>
          <w:rFonts w:hint="eastAsia"/>
          <w:highlight w:val="none"/>
        </w:rPr>
        <w:t>）项目组织实施方案（包</w:t>
      </w:r>
      <w:r>
        <w:rPr>
          <w:highlight w:val="none"/>
        </w:rPr>
        <w:t>含</w:t>
      </w:r>
      <w:r>
        <w:rPr>
          <w:rFonts w:hint="eastAsia"/>
          <w:highlight w:val="none"/>
        </w:rPr>
        <w:t>但</w:t>
      </w:r>
      <w:r>
        <w:rPr>
          <w:highlight w:val="none"/>
        </w:rPr>
        <w:t>不限于与</w:t>
      </w:r>
      <w:r>
        <w:rPr>
          <w:rFonts w:hint="eastAsia"/>
          <w:highlight w:val="none"/>
        </w:rPr>
        <w:t>施工</w:t>
      </w:r>
      <w:r>
        <w:rPr>
          <w:highlight w:val="none"/>
        </w:rPr>
        <w:t>场地物业管理方的配合</w:t>
      </w:r>
      <w:r>
        <w:rPr>
          <w:rFonts w:hint="eastAsia"/>
          <w:highlight w:val="none"/>
        </w:rPr>
        <w:t>方案等</w:t>
      </w:r>
      <w:r>
        <w:rPr>
          <w:highlight w:val="none"/>
        </w:rPr>
        <w:t>）</w:t>
      </w:r>
      <w:r>
        <w:rPr>
          <w:rFonts w:hint="eastAsia"/>
          <w:highlight w:val="none"/>
        </w:rPr>
        <w:t>。</w:t>
      </w:r>
    </w:p>
    <w:p>
      <w:pPr>
        <w:snapToGrid w:val="0"/>
        <w:spacing w:line="400" w:lineRule="exact"/>
        <w:ind w:firstLine="424" w:firstLineChars="202"/>
        <w:rPr>
          <w:highlight w:val="none"/>
        </w:rPr>
      </w:pPr>
      <w:r>
        <w:rPr>
          <w:rFonts w:hint="eastAsia"/>
          <w:highlight w:val="none"/>
        </w:rPr>
        <w:t>（</w:t>
      </w:r>
      <w:r>
        <w:rPr>
          <w:highlight w:val="none"/>
        </w:rPr>
        <w:t>1</w:t>
      </w:r>
      <w:r>
        <w:rPr>
          <w:rFonts w:hint="eastAsia"/>
          <w:highlight w:val="none"/>
          <w:lang w:val="en-US" w:eastAsia="zh-CN"/>
        </w:rPr>
        <w:t>8</w:t>
      </w:r>
      <w:r>
        <w:rPr>
          <w:rFonts w:hint="eastAsia"/>
          <w:highlight w:val="none"/>
        </w:rPr>
        <w:t>）施工方案及技术措施（包含但</w:t>
      </w:r>
      <w:r>
        <w:rPr>
          <w:highlight w:val="none"/>
        </w:rPr>
        <w:t>不限于</w:t>
      </w:r>
      <w:r>
        <w:rPr>
          <w:rFonts w:hint="eastAsia"/>
          <w:highlight w:val="none"/>
        </w:rPr>
        <w:t>改造</w:t>
      </w:r>
      <w:r>
        <w:rPr>
          <w:highlight w:val="none"/>
        </w:rPr>
        <w:t>设计图、</w:t>
      </w:r>
      <w:r>
        <w:rPr>
          <w:rFonts w:hint="eastAsia"/>
          <w:highlight w:val="none"/>
        </w:rPr>
        <w:t>工程进度计划及验收方案等）。</w:t>
      </w:r>
    </w:p>
    <w:p>
      <w:pPr>
        <w:snapToGrid w:val="0"/>
        <w:spacing w:line="400" w:lineRule="exact"/>
        <w:ind w:firstLine="424" w:firstLineChars="202"/>
        <w:rPr>
          <w:highlight w:val="none"/>
        </w:rPr>
      </w:pPr>
      <w:r>
        <w:rPr>
          <w:rFonts w:hint="eastAsia"/>
          <w:highlight w:val="none"/>
        </w:rPr>
        <w:t>（1</w:t>
      </w:r>
      <w:r>
        <w:rPr>
          <w:rFonts w:hint="eastAsia"/>
          <w:highlight w:val="none"/>
          <w:lang w:val="en-US" w:eastAsia="zh-CN"/>
        </w:rPr>
        <w:t>9</w:t>
      </w:r>
      <w:r>
        <w:rPr>
          <w:rFonts w:hint="eastAsia"/>
          <w:highlight w:val="none"/>
        </w:rPr>
        <w:t>）质量保证方案及具体措施（包含但</w:t>
      </w:r>
      <w:r>
        <w:rPr>
          <w:highlight w:val="none"/>
        </w:rPr>
        <w:t>不限于</w:t>
      </w:r>
      <w:r>
        <w:rPr>
          <w:rFonts w:hint="eastAsia"/>
          <w:highlight w:val="none"/>
        </w:rPr>
        <w:t>现场及成品保护方案等）。</w:t>
      </w:r>
    </w:p>
    <w:p>
      <w:pPr>
        <w:snapToGrid w:val="0"/>
        <w:spacing w:line="400" w:lineRule="exact"/>
        <w:ind w:firstLine="424" w:firstLineChars="202"/>
        <w:rPr>
          <w:highlight w:val="none"/>
        </w:rPr>
      </w:pPr>
      <w:r>
        <w:rPr>
          <w:rFonts w:hint="eastAsia"/>
          <w:highlight w:val="none"/>
        </w:rPr>
        <w:t>（</w:t>
      </w:r>
      <w:r>
        <w:rPr>
          <w:rFonts w:hint="eastAsia"/>
          <w:highlight w:val="none"/>
          <w:lang w:val="en-US" w:eastAsia="zh-CN"/>
        </w:rPr>
        <w:t>20</w:t>
      </w:r>
      <w:r>
        <w:rPr>
          <w:rFonts w:hint="eastAsia"/>
          <w:highlight w:val="none"/>
        </w:rPr>
        <w:t>）安全管理方案及具体措施。</w:t>
      </w:r>
    </w:p>
    <w:p>
      <w:pPr>
        <w:snapToGrid w:val="0"/>
        <w:spacing w:line="400" w:lineRule="exact"/>
        <w:ind w:firstLine="424" w:firstLineChars="202"/>
        <w:rPr>
          <w:highlight w:val="none"/>
        </w:rPr>
      </w:pPr>
      <w:r>
        <w:rPr>
          <w:rFonts w:hint="eastAsia"/>
          <w:highlight w:val="none"/>
        </w:rPr>
        <w:t>（</w:t>
      </w:r>
      <w:r>
        <w:rPr>
          <w:rFonts w:hint="eastAsia"/>
          <w:highlight w:val="none"/>
          <w:lang w:val="en-US" w:eastAsia="zh-CN"/>
        </w:rPr>
        <w:t>21</w:t>
      </w:r>
      <w:r>
        <w:rPr>
          <w:rFonts w:hint="eastAsia"/>
          <w:highlight w:val="none"/>
        </w:rPr>
        <w:t>）主要施工材料的整体质量与实用性方案</w:t>
      </w:r>
    </w:p>
    <w:p>
      <w:pPr>
        <w:snapToGrid w:val="0"/>
        <w:spacing w:line="400" w:lineRule="exact"/>
        <w:ind w:firstLine="424" w:firstLineChars="202"/>
        <w:rPr>
          <w:highlight w:val="none"/>
        </w:rPr>
      </w:pPr>
      <w:r>
        <w:rPr>
          <w:rFonts w:hint="eastAsia"/>
          <w:highlight w:val="none"/>
        </w:rPr>
        <w:t>（</w:t>
      </w:r>
      <w:r>
        <w:rPr>
          <w:rFonts w:hint="eastAsia"/>
          <w:highlight w:val="none"/>
          <w:lang w:val="en-US" w:eastAsia="zh-CN"/>
        </w:rPr>
        <w:t>22</w:t>
      </w:r>
      <w:r>
        <w:rPr>
          <w:rFonts w:hint="eastAsia"/>
          <w:highlight w:val="none"/>
        </w:rPr>
        <w:t>）供应商情况表。</w:t>
      </w:r>
    </w:p>
    <w:p>
      <w:pPr>
        <w:snapToGrid w:val="0"/>
        <w:spacing w:line="400" w:lineRule="exact"/>
        <w:ind w:firstLine="424" w:firstLineChars="202"/>
        <w:rPr>
          <w:highlight w:val="none"/>
        </w:rPr>
      </w:pPr>
      <w:r>
        <w:rPr>
          <w:rFonts w:hint="eastAsia"/>
          <w:highlight w:val="none"/>
        </w:rPr>
        <w:t>（</w:t>
      </w:r>
      <w:r>
        <w:rPr>
          <w:rFonts w:hint="eastAsia"/>
          <w:highlight w:val="none"/>
          <w:lang w:val="en-US" w:eastAsia="zh-CN"/>
        </w:rPr>
        <w:t>23</w:t>
      </w:r>
      <w:r>
        <w:rPr>
          <w:rFonts w:hint="eastAsia"/>
          <w:highlight w:val="none"/>
        </w:rPr>
        <w:t>）项目人员情况表。</w:t>
      </w:r>
    </w:p>
    <w:p>
      <w:pPr>
        <w:snapToGrid w:val="0"/>
        <w:spacing w:line="400" w:lineRule="exact"/>
        <w:ind w:firstLine="424" w:firstLineChars="202"/>
        <w:rPr>
          <w:highlight w:val="none"/>
        </w:rPr>
      </w:pPr>
      <w:r>
        <w:rPr>
          <w:rFonts w:hint="eastAsia"/>
          <w:highlight w:val="none"/>
        </w:rPr>
        <w:t>（</w:t>
      </w:r>
      <w:r>
        <w:rPr>
          <w:rFonts w:hint="eastAsia"/>
          <w:highlight w:val="none"/>
          <w:lang w:val="en-US" w:eastAsia="zh-CN"/>
        </w:rPr>
        <w:t>24</w:t>
      </w:r>
      <w:r>
        <w:rPr>
          <w:rFonts w:hint="eastAsia"/>
          <w:highlight w:val="none"/>
        </w:rPr>
        <w:t>）</w:t>
      </w:r>
      <w:r>
        <w:rPr>
          <w:highlight w:val="none"/>
        </w:rPr>
        <w:t>实验室装修业绩或者动物房业绩或者净化工程业绩情况（提供近三年中标通知书或合同协议书或竣工验收单）</w:t>
      </w:r>
    </w:p>
    <w:p>
      <w:pPr>
        <w:snapToGrid w:val="0"/>
        <w:spacing w:line="400" w:lineRule="exact"/>
        <w:ind w:firstLine="424" w:firstLineChars="202"/>
        <w:rPr>
          <w:rStyle w:val="27"/>
          <w:b/>
          <w:highlight w:val="none"/>
        </w:rPr>
      </w:pPr>
      <w:r>
        <w:rPr>
          <w:rFonts w:hint="eastAsia"/>
          <w:highlight w:val="none"/>
        </w:rPr>
        <w:t>（</w:t>
      </w:r>
      <w:r>
        <w:rPr>
          <w:rFonts w:hint="eastAsia"/>
          <w:highlight w:val="none"/>
          <w:lang w:val="en-US" w:eastAsia="zh-CN"/>
        </w:rPr>
        <w:t>25</w:t>
      </w:r>
      <w:r>
        <w:rPr>
          <w:rFonts w:hint="eastAsia"/>
          <w:highlight w:val="none"/>
        </w:rPr>
        <w:t>）文件规定的其他材料和供应商认为需要提交的其他文件或资料。</w:t>
      </w:r>
    </w:p>
    <w:p>
      <w:pPr>
        <w:snapToGrid w:val="0"/>
        <w:spacing w:line="400" w:lineRule="exact"/>
        <w:ind w:firstLine="422" w:firstLineChars="200"/>
        <w:rPr>
          <w:rStyle w:val="27"/>
        </w:rPr>
      </w:pPr>
      <w:r>
        <w:rPr>
          <w:rStyle w:val="27"/>
          <w:b/>
          <w:highlight w:val="none"/>
        </w:rPr>
        <w:t>3、文件</w:t>
      </w:r>
      <w:r>
        <w:rPr>
          <w:rStyle w:val="27"/>
          <w:b/>
        </w:rPr>
        <w:t>有效期</w:t>
      </w:r>
    </w:p>
    <w:p>
      <w:pPr>
        <w:snapToGrid w:val="0"/>
        <w:spacing w:line="400" w:lineRule="exact"/>
        <w:ind w:firstLine="420" w:firstLineChars="200"/>
        <w:rPr>
          <w:rStyle w:val="27"/>
        </w:rPr>
      </w:pPr>
      <w:r>
        <w:rPr>
          <w:rStyle w:val="27"/>
          <w:rFonts w:ascii="宋体" w:hAnsi="宋体"/>
          <w:szCs w:val="24"/>
        </w:rPr>
        <w:t>谈判响应文件应自递交文件截止日起，90天内保持有效。</w:t>
      </w:r>
    </w:p>
    <w:p>
      <w:pPr>
        <w:snapToGrid w:val="0"/>
        <w:spacing w:line="400" w:lineRule="exact"/>
        <w:ind w:firstLine="422" w:firstLineChars="200"/>
        <w:rPr>
          <w:rStyle w:val="27"/>
          <w:b/>
        </w:rPr>
      </w:pPr>
      <w:r>
        <w:rPr>
          <w:rStyle w:val="27"/>
          <w:b/>
        </w:rPr>
        <w:t>三、谈判程序及评审方法</w:t>
      </w:r>
    </w:p>
    <w:p>
      <w:pPr>
        <w:snapToGrid w:val="0"/>
        <w:spacing w:line="400" w:lineRule="exact"/>
        <w:ind w:firstLine="420" w:firstLineChars="200"/>
        <w:rPr>
          <w:rStyle w:val="27"/>
        </w:rPr>
      </w:pPr>
      <w:r>
        <w:rPr>
          <w:rStyle w:val="27"/>
        </w:rPr>
        <w:t>依据：中国疾病预防控制中心职业卫生与中毒控制所竞争性谈判采购程序。</w:t>
      </w:r>
    </w:p>
    <w:p>
      <w:pPr>
        <w:snapToGrid w:val="0"/>
        <w:spacing w:line="400" w:lineRule="exact"/>
        <w:ind w:firstLine="426" w:firstLineChars="202"/>
        <w:rPr>
          <w:rStyle w:val="27"/>
        </w:rPr>
      </w:pPr>
      <w:r>
        <w:rPr>
          <w:rStyle w:val="27"/>
          <w:b/>
          <w:bCs/>
        </w:rPr>
        <w:t>程序及评审方法</w:t>
      </w:r>
    </w:p>
    <w:p>
      <w:pPr>
        <w:spacing w:line="400" w:lineRule="exact"/>
        <w:ind w:firstLine="424" w:firstLineChars="202"/>
        <w:jc w:val="left"/>
        <w:rPr>
          <w:rStyle w:val="27"/>
          <w:rFonts w:ascii="Arial" w:hAnsi="Arial"/>
        </w:rPr>
      </w:pPr>
      <w:r>
        <w:rPr>
          <w:rStyle w:val="27"/>
          <w:rFonts w:ascii="Arial" w:hAnsi="Arial"/>
        </w:rPr>
        <w:t>（1）根据中国疾病预防控制中心采购规定，谈判小组由3人组成，其中1人为采购人代表，另外2位评审专家从财政部评审专家库抽取。</w:t>
      </w:r>
    </w:p>
    <w:p>
      <w:pPr>
        <w:spacing w:line="400" w:lineRule="exact"/>
        <w:ind w:firstLine="424" w:firstLineChars="202"/>
        <w:jc w:val="left"/>
        <w:rPr>
          <w:rStyle w:val="27"/>
          <w:rFonts w:ascii="Arial" w:hAnsi="Arial"/>
        </w:rPr>
      </w:pPr>
      <w:r>
        <w:rPr>
          <w:rStyle w:val="27"/>
          <w:rFonts w:ascii="Arial" w:hAnsi="Arial"/>
        </w:rPr>
        <w:t>（2）谈判小组所有成员按照各包投标文件递交顺序，集中与单一供应商分别进行谈判，并给予所有参加谈判的供应商平等的谈判机会。未实质性响应谈判文件的响应文件按无效处理，谈判小组应当告知有关供应商。</w:t>
      </w:r>
    </w:p>
    <w:p>
      <w:pPr>
        <w:spacing w:line="400" w:lineRule="exact"/>
        <w:ind w:firstLine="424" w:firstLineChars="202"/>
        <w:jc w:val="left"/>
        <w:rPr>
          <w:rStyle w:val="27"/>
          <w:rFonts w:ascii="Arial" w:hAnsi="Arial"/>
        </w:rPr>
      </w:pPr>
      <w:r>
        <w:rPr>
          <w:rStyle w:val="27"/>
          <w:rFonts w:ascii="Arial" w:hAnsi="Arial"/>
        </w:rPr>
        <w:t>（3）谈判小组可要求所有继续参加谈判的供应商在规定时间内提交最后报价。最后报价是供应商响应文件的有效组成部分。</w:t>
      </w:r>
    </w:p>
    <w:p>
      <w:pPr>
        <w:spacing w:line="400" w:lineRule="exact"/>
        <w:ind w:firstLine="424" w:firstLineChars="202"/>
        <w:jc w:val="left"/>
        <w:rPr>
          <w:rStyle w:val="27"/>
          <w:rFonts w:ascii="Arial" w:hAnsi="Arial"/>
        </w:rPr>
      </w:pPr>
      <w:r>
        <w:rPr>
          <w:rStyle w:val="27"/>
          <w:rFonts w:ascii="Arial" w:hAnsi="Arial"/>
        </w:rPr>
        <w:t>（4）已提交响应文件的供应商，在提交最后报价之前，可以根据谈判情况退出谈判。</w:t>
      </w:r>
    </w:p>
    <w:p>
      <w:pPr>
        <w:spacing w:line="400" w:lineRule="exact"/>
        <w:ind w:firstLine="424" w:firstLineChars="202"/>
        <w:jc w:val="left"/>
        <w:rPr>
          <w:rStyle w:val="27"/>
          <w:rFonts w:ascii="Arial" w:hAnsi="Arial"/>
        </w:rPr>
      </w:pPr>
      <w:r>
        <w:rPr>
          <w:rStyle w:val="27"/>
          <w:rFonts w:ascii="Arial" w:hAnsi="Arial"/>
        </w:rPr>
        <w:t>（5）谈判小组</w:t>
      </w:r>
      <w:r>
        <w:rPr>
          <w:rStyle w:val="27"/>
          <w:rFonts w:ascii="Arial" w:hAnsi="Arial"/>
          <w:b/>
        </w:rPr>
        <w:t>从质量和服务均能满足采购文件实质性响应要求的供应商中，按照最后报价由低到高的顺序</w:t>
      </w:r>
      <w:r>
        <w:rPr>
          <w:rStyle w:val="27"/>
          <w:rFonts w:ascii="Arial" w:hAnsi="Arial"/>
        </w:rPr>
        <w:t>提出成交候选人，并编写评审报告。</w:t>
      </w:r>
    </w:p>
    <w:p>
      <w:pPr>
        <w:spacing w:line="400" w:lineRule="exact"/>
        <w:ind w:firstLine="420" w:firstLineChars="200"/>
        <w:jc w:val="left"/>
        <w:rPr>
          <w:rStyle w:val="27"/>
          <w:rFonts w:ascii="Arial" w:hAnsi="Arial"/>
        </w:rPr>
      </w:pPr>
      <w:r>
        <w:rPr>
          <w:rStyle w:val="27"/>
          <w:rFonts w:ascii="Arial" w:hAnsi="Arial"/>
        </w:rPr>
        <w:t>（6）采购人应当在收到评审报告后5个工作日内，从评审报告提出的成交候选人中，根据质量和服务均能满足采购文件实质性响应要求且最后报价最低的原则确定成交供应商。</w:t>
      </w:r>
    </w:p>
    <w:p>
      <w:pPr>
        <w:spacing w:line="400" w:lineRule="exact"/>
        <w:ind w:firstLine="422" w:firstLineChars="200"/>
        <w:rPr>
          <w:rStyle w:val="27"/>
        </w:rPr>
      </w:pPr>
      <w:r>
        <w:rPr>
          <w:rStyle w:val="27"/>
          <w:b/>
          <w:bCs/>
        </w:rPr>
        <w:t>成交</w:t>
      </w:r>
    </w:p>
    <w:p>
      <w:pPr>
        <w:spacing w:line="400" w:lineRule="exact"/>
        <w:ind w:firstLine="420" w:firstLineChars="200"/>
        <w:rPr>
          <w:rStyle w:val="27"/>
        </w:rPr>
      </w:pPr>
      <w:r>
        <w:rPr>
          <w:rStyle w:val="27"/>
        </w:rPr>
        <w:t>本次谈判</w:t>
      </w:r>
      <w:r>
        <w:rPr>
          <w:rStyle w:val="27"/>
          <w:rFonts w:hint="eastAsia"/>
          <w:lang w:eastAsia="zh-CN"/>
        </w:rPr>
        <w:t>每包</w:t>
      </w:r>
      <w:r>
        <w:rPr>
          <w:rStyle w:val="27"/>
        </w:rPr>
        <w:t xml:space="preserve">确定1家投标人为成交供应商。采购人将向成交供应商发出成交确认函，并将谈判结果通过成交公告（采购公告的项目适用）的方式通知所有参加谈判的未成交人。成交确认函将作为合同附件。 </w:t>
      </w:r>
    </w:p>
    <w:p>
      <w:pPr>
        <w:spacing w:line="400" w:lineRule="exact"/>
        <w:ind w:firstLine="422" w:firstLineChars="200"/>
        <w:rPr>
          <w:rStyle w:val="27"/>
        </w:rPr>
      </w:pPr>
      <w:r>
        <w:rPr>
          <w:rStyle w:val="27"/>
          <w:b/>
        </w:rPr>
        <w:t>签订合同</w:t>
      </w:r>
    </w:p>
    <w:p>
      <w:pPr>
        <w:spacing w:line="400" w:lineRule="exact"/>
        <w:ind w:firstLine="420" w:firstLineChars="200"/>
        <w:rPr>
          <w:rStyle w:val="27"/>
        </w:rPr>
      </w:pPr>
      <w:r>
        <w:rPr>
          <w:rStyle w:val="27"/>
        </w:rPr>
        <w:t>成交商在收到采购人的成交确认函后，应立即与采购人接洽，于收到成交函之日起30天内，完成合同等有关事宜（合同格式见附件）。</w:t>
      </w:r>
    </w:p>
    <w:p>
      <w:pPr>
        <w:jc w:val="center"/>
        <w:rPr>
          <w:rStyle w:val="27"/>
          <w:sz w:val="24"/>
          <w:szCs w:val="24"/>
        </w:rPr>
      </w:pPr>
      <w:r>
        <w:rPr>
          <w:rStyle w:val="27"/>
          <w:sz w:val="24"/>
          <w:szCs w:val="24"/>
        </w:rPr>
        <w:br w:type="page"/>
      </w:r>
    </w:p>
    <w:p>
      <w:pPr>
        <w:jc w:val="center"/>
        <w:rPr>
          <w:rStyle w:val="27"/>
          <w:rFonts w:ascii="Arial" w:hAnsi="Arial"/>
          <w:b/>
          <w:kern w:val="44"/>
          <w:sz w:val="36"/>
          <w:szCs w:val="36"/>
        </w:rPr>
      </w:pPr>
      <w:r>
        <w:rPr>
          <w:rStyle w:val="27"/>
          <w:rFonts w:ascii="Arial" w:hAnsi="Arial"/>
          <w:b/>
          <w:kern w:val="44"/>
          <w:sz w:val="36"/>
          <w:szCs w:val="36"/>
        </w:rPr>
        <w:t>第三部分 谈判响应文件格式</w:t>
      </w:r>
    </w:p>
    <w:p>
      <w:pPr>
        <w:jc w:val="center"/>
        <w:rPr>
          <w:rStyle w:val="27"/>
          <w:sz w:val="28"/>
          <w:szCs w:val="28"/>
          <w:lang w:val="zh-CN"/>
        </w:rPr>
      </w:pPr>
      <w:r>
        <w:rPr>
          <w:rStyle w:val="27"/>
          <w:sz w:val="28"/>
          <w:szCs w:val="28"/>
          <w:lang w:val="zh-CN"/>
        </w:rPr>
        <w:t>格式一</w:t>
      </w:r>
    </w:p>
    <w:p>
      <w:pPr>
        <w:jc w:val="center"/>
        <w:rPr>
          <w:rStyle w:val="27"/>
          <w:b/>
          <w:bCs/>
          <w:sz w:val="32"/>
          <w:szCs w:val="32"/>
          <w:lang w:val="zh-CN"/>
        </w:rPr>
      </w:pPr>
      <w:r>
        <w:rPr>
          <w:rStyle w:val="27"/>
          <w:b/>
          <w:bCs/>
          <w:sz w:val="32"/>
          <w:szCs w:val="32"/>
          <w:lang w:val="zh-CN"/>
        </w:rPr>
        <w:t>报价函</w:t>
      </w:r>
    </w:p>
    <w:p>
      <w:pPr>
        <w:jc w:val="center"/>
        <w:rPr>
          <w:rStyle w:val="27"/>
          <w:b/>
          <w:bCs/>
          <w:sz w:val="32"/>
          <w:szCs w:val="32"/>
          <w:lang w:val="zh-CN"/>
        </w:rPr>
      </w:pPr>
    </w:p>
    <w:p>
      <w:pPr>
        <w:spacing w:line="380" w:lineRule="exact"/>
        <w:rPr>
          <w:rStyle w:val="27"/>
          <w:rFonts w:ascii="宋体" w:hAnsi="宋体"/>
          <w:sz w:val="24"/>
          <w:u w:val="single"/>
          <w:lang w:val="zh-CN"/>
        </w:rPr>
      </w:pPr>
      <w:r>
        <w:rPr>
          <w:rStyle w:val="27"/>
          <w:rFonts w:ascii="宋体" w:hAnsi="宋体"/>
          <w:sz w:val="24"/>
          <w:lang w:val="zh-CN"/>
        </w:rPr>
        <w:t>致：中国疾病预防控制中心职业卫生与中毒控制所</w:t>
      </w:r>
    </w:p>
    <w:p>
      <w:pPr>
        <w:spacing w:line="380" w:lineRule="exact"/>
        <w:ind w:firstLine="480" w:firstLineChars="200"/>
        <w:rPr>
          <w:rStyle w:val="27"/>
          <w:rFonts w:ascii="宋体" w:hAnsi="宋体"/>
          <w:sz w:val="24"/>
          <w:u w:val="single"/>
          <w:lang w:val="zh-CN"/>
        </w:rPr>
      </w:pPr>
      <w:r>
        <w:rPr>
          <w:rStyle w:val="27"/>
          <w:rFonts w:ascii="宋体" w:hAnsi="宋体"/>
          <w:sz w:val="24"/>
          <w:lang w:val="zh-CN"/>
        </w:rPr>
        <w:t>根据你方采购</w:t>
      </w:r>
      <w:r>
        <w:rPr>
          <w:rStyle w:val="27"/>
          <w:rFonts w:ascii="宋体" w:hAnsi="宋体"/>
          <w:sz w:val="24"/>
        </w:rPr>
        <w:t>__________________</w:t>
      </w:r>
      <w:r>
        <w:rPr>
          <w:rStyle w:val="27"/>
          <w:rFonts w:ascii="宋体" w:hAnsi="宋体"/>
          <w:kern w:val="0"/>
          <w:sz w:val="24"/>
        </w:rPr>
        <w:t>项目</w:t>
      </w:r>
      <w:r>
        <w:rPr>
          <w:rStyle w:val="27"/>
          <w:rFonts w:ascii="宋体" w:hAnsi="宋体"/>
          <w:sz w:val="24"/>
          <w:lang w:val="zh-CN"/>
        </w:rPr>
        <w:t>的编号为</w:t>
      </w:r>
      <w:r>
        <w:rPr>
          <w:rStyle w:val="27"/>
          <w:rFonts w:ascii="宋体" w:hAnsi="宋体"/>
          <w:kern w:val="0"/>
          <w:sz w:val="24"/>
        </w:rPr>
        <w:t>______________谈判</w:t>
      </w:r>
      <w:r>
        <w:rPr>
          <w:rStyle w:val="27"/>
          <w:rFonts w:ascii="宋体" w:hAnsi="宋体"/>
          <w:sz w:val="24"/>
          <w:lang w:val="zh-CN"/>
        </w:rPr>
        <w:t>文件，我方正式授权下述人</w:t>
      </w:r>
      <w:r>
        <w:rPr>
          <w:rStyle w:val="27"/>
          <w:rFonts w:hint="eastAsia" w:ascii="宋体" w:hAnsi="宋体"/>
          <w:sz w:val="24"/>
          <w:lang w:val="en-US" w:eastAsia="zh-CN"/>
        </w:rPr>
        <w:t>员</w:t>
      </w:r>
      <w:r>
        <w:rPr>
          <w:rStyle w:val="27"/>
          <w:rFonts w:ascii="宋体" w:hAnsi="宋体"/>
          <w:kern w:val="0"/>
          <w:sz w:val="24"/>
          <w:u w:val="single"/>
        </w:rPr>
        <w:t xml:space="preserve">          </w:t>
      </w:r>
      <w:r>
        <w:rPr>
          <w:rStyle w:val="27"/>
          <w:rFonts w:ascii="宋体" w:hAnsi="宋体"/>
          <w:sz w:val="24"/>
          <w:lang w:val="zh-CN"/>
        </w:rPr>
        <w:t>代表我方</w:t>
      </w:r>
      <w:r>
        <w:rPr>
          <w:rStyle w:val="27"/>
          <w:rFonts w:ascii="宋体" w:hAnsi="宋体"/>
          <w:kern w:val="0"/>
          <w:sz w:val="24"/>
        </w:rPr>
        <w:t>________________公司</w:t>
      </w:r>
      <w:r>
        <w:rPr>
          <w:rStyle w:val="27"/>
          <w:rFonts w:ascii="宋体" w:hAnsi="宋体"/>
          <w:sz w:val="24"/>
          <w:lang w:val="zh-CN"/>
        </w:rPr>
        <w:t>，按照你方采购文件的规定，提交全部响应文件，即：正本壹份、副本叁份。并保证所提供的全部文件是真实的、有效的和准确的。</w:t>
      </w:r>
    </w:p>
    <w:p>
      <w:pPr>
        <w:spacing w:line="380" w:lineRule="exact"/>
        <w:ind w:firstLine="480"/>
        <w:rPr>
          <w:rStyle w:val="27"/>
          <w:rFonts w:ascii="宋体" w:hAnsi="宋体"/>
          <w:sz w:val="24"/>
          <w:lang w:val="zh-CN"/>
        </w:rPr>
      </w:pPr>
      <w:r>
        <w:rPr>
          <w:rStyle w:val="27"/>
          <w:rFonts w:ascii="宋体" w:hAnsi="宋体"/>
          <w:sz w:val="24"/>
          <w:lang w:val="zh-CN"/>
        </w:rPr>
        <w:t>据此函，</w:t>
      </w:r>
      <w:r>
        <w:rPr>
          <w:rStyle w:val="27"/>
          <w:rFonts w:hint="eastAsia" w:ascii="宋体" w:hAnsi="宋体"/>
          <w:sz w:val="24"/>
          <w:lang w:val="en-US" w:eastAsia="zh-CN"/>
        </w:rPr>
        <w:t>被授权</w:t>
      </w:r>
      <w:r>
        <w:rPr>
          <w:rStyle w:val="27"/>
          <w:rFonts w:ascii="宋体" w:hAnsi="宋体"/>
          <w:sz w:val="24"/>
          <w:lang w:val="zh-CN"/>
        </w:rPr>
        <w:t>人兹宣布同意如下：</w:t>
      </w:r>
    </w:p>
    <w:p>
      <w:pPr>
        <w:tabs>
          <w:tab w:val="left" w:pos="8175"/>
        </w:tabs>
        <w:spacing w:line="380" w:lineRule="exact"/>
        <w:ind w:firstLine="480"/>
        <w:rPr>
          <w:rStyle w:val="27"/>
          <w:rFonts w:ascii="宋体" w:hAnsi="宋体"/>
          <w:sz w:val="24"/>
          <w:lang w:val="zh-CN"/>
        </w:rPr>
      </w:pPr>
      <w:r>
        <w:rPr>
          <w:rStyle w:val="27"/>
          <w:rFonts w:ascii="宋体" w:hAnsi="宋体"/>
          <w:sz w:val="24"/>
          <w:lang w:val="zh-CN"/>
        </w:rPr>
        <w:t>1.按谈判文件规定提供货物及服务的报价总价为：</w:t>
      </w:r>
    </w:p>
    <w:p>
      <w:pPr>
        <w:tabs>
          <w:tab w:val="left" w:pos="8175"/>
        </w:tabs>
        <w:spacing w:line="380" w:lineRule="exact"/>
        <w:ind w:firstLine="703" w:firstLineChars="250"/>
        <w:rPr>
          <w:rStyle w:val="27"/>
          <w:rFonts w:ascii="宋体" w:hAnsi="宋体"/>
          <w:b/>
          <w:sz w:val="28"/>
          <w:szCs w:val="28"/>
          <w:lang w:val="zh-CN"/>
        </w:rPr>
      </w:pPr>
      <w:r>
        <w:rPr>
          <w:rStyle w:val="27"/>
          <w:rFonts w:ascii="宋体" w:hAnsi="宋体"/>
          <w:b/>
          <w:sz w:val="28"/>
          <w:szCs w:val="28"/>
          <w:lang w:val="zh-CN"/>
        </w:rPr>
        <w:t>（小写）：XXXXXXXX元人民币。</w:t>
      </w:r>
    </w:p>
    <w:p>
      <w:pPr>
        <w:tabs>
          <w:tab w:val="left" w:pos="8175"/>
        </w:tabs>
        <w:spacing w:line="380" w:lineRule="exact"/>
        <w:ind w:firstLine="703" w:firstLineChars="250"/>
        <w:rPr>
          <w:rStyle w:val="27"/>
          <w:rFonts w:ascii="宋体" w:hAnsi="宋体"/>
          <w:b/>
          <w:sz w:val="28"/>
          <w:szCs w:val="28"/>
          <w:u w:val="single"/>
          <w:lang w:val="zh-CN"/>
        </w:rPr>
      </w:pPr>
      <w:r>
        <w:rPr>
          <w:rStyle w:val="27"/>
          <w:rFonts w:ascii="宋体" w:hAnsi="宋体"/>
          <w:b/>
          <w:sz w:val="28"/>
          <w:szCs w:val="28"/>
          <w:lang w:val="zh-CN"/>
        </w:rPr>
        <w:t>（大写）： XXXXXXXXXXXXXXXX</w:t>
      </w:r>
      <w:r>
        <w:rPr>
          <w:rStyle w:val="27"/>
          <w:rFonts w:ascii="宋体" w:hAnsi="宋体"/>
          <w:b/>
          <w:sz w:val="28"/>
          <w:szCs w:val="28"/>
        </w:rPr>
        <w:t>元</w:t>
      </w:r>
      <w:r>
        <w:rPr>
          <w:rStyle w:val="27"/>
          <w:rFonts w:ascii="宋体" w:hAnsi="宋体"/>
          <w:b/>
          <w:sz w:val="28"/>
          <w:szCs w:val="28"/>
          <w:lang w:val="zh-CN"/>
        </w:rPr>
        <w:t>整人民币。</w:t>
      </w:r>
    </w:p>
    <w:p>
      <w:pPr>
        <w:spacing w:line="380" w:lineRule="exact"/>
        <w:ind w:firstLine="480"/>
        <w:rPr>
          <w:rStyle w:val="27"/>
          <w:rFonts w:ascii="宋体" w:hAnsi="宋体"/>
          <w:sz w:val="24"/>
          <w:lang w:val="zh-CN"/>
        </w:rPr>
      </w:pPr>
      <w:r>
        <w:rPr>
          <w:rStyle w:val="27"/>
          <w:rFonts w:ascii="宋体" w:hAnsi="宋体"/>
          <w:sz w:val="24"/>
          <w:lang w:val="zh-CN"/>
        </w:rPr>
        <w:t>2.如果我方为成交供应商，我们保证根据竞争性谈判文件规定履行合同责任和义务；</w:t>
      </w:r>
    </w:p>
    <w:p>
      <w:pPr>
        <w:spacing w:line="380" w:lineRule="exact"/>
        <w:ind w:firstLine="480"/>
        <w:rPr>
          <w:rStyle w:val="27"/>
          <w:rFonts w:ascii="宋体" w:hAnsi="宋体"/>
          <w:sz w:val="24"/>
          <w:lang w:val="zh-CN"/>
        </w:rPr>
      </w:pPr>
      <w:r>
        <w:rPr>
          <w:rStyle w:val="27"/>
          <w:rFonts w:ascii="宋体" w:hAnsi="宋体"/>
          <w:sz w:val="24"/>
          <w:lang w:val="zh-CN"/>
        </w:rPr>
        <w:t>3.我方已详细阅读了全部竞争性谈判文件，包括竞争性谈判文件的修改、补充文件、参考资料及有关的附件。我方接受竞争性谈判文件的全部条款和条件，知道必须放弃提出含糊不清或误解的问题的权利；</w:t>
      </w:r>
    </w:p>
    <w:p>
      <w:pPr>
        <w:spacing w:line="380" w:lineRule="exact"/>
        <w:ind w:firstLine="480"/>
        <w:rPr>
          <w:rStyle w:val="27"/>
          <w:rFonts w:ascii="宋体" w:hAnsi="宋体"/>
          <w:sz w:val="24"/>
          <w:lang w:val="zh-CN"/>
        </w:rPr>
      </w:pPr>
      <w:r>
        <w:rPr>
          <w:rStyle w:val="27"/>
          <w:rFonts w:ascii="宋体" w:hAnsi="宋体"/>
          <w:sz w:val="24"/>
          <w:lang w:val="zh-CN"/>
        </w:rPr>
        <w:t>4.我方对竞争性谈判文件关于时限、程序方面的规定没有异议，保证按照竞争性谈判文件规定的时限和程序参加竞争性谈判活动；</w:t>
      </w:r>
    </w:p>
    <w:p>
      <w:pPr>
        <w:spacing w:line="380" w:lineRule="exact"/>
        <w:ind w:firstLine="480"/>
        <w:rPr>
          <w:rStyle w:val="27"/>
          <w:rFonts w:ascii="宋体" w:hAnsi="宋体"/>
          <w:sz w:val="24"/>
          <w:lang w:val="zh-CN"/>
        </w:rPr>
      </w:pPr>
      <w:r>
        <w:rPr>
          <w:rStyle w:val="27"/>
          <w:rFonts w:ascii="宋体" w:hAnsi="宋体"/>
          <w:sz w:val="24"/>
          <w:lang w:val="zh-CN"/>
        </w:rPr>
        <w:t>5.我方同意在供应商须知规定的谈判时间起遵循本响应文件，并在供应商须知规定的响应有效期满之前均具有约束力，并有可能成交；</w:t>
      </w:r>
    </w:p>
    <w:p>
      <w:pPr>
        <w:spacing w:line="380" w:lineRule="exact"/>
        <w:ind w:firstLine="480"/>
        <w:rPr>
          <w:rStyle w:val="27"/>
          <w:rFonts w:ascii="宋体" w:hAnsi="宋体"/>
          <w:sz w:val="24"/>
          <w:lang w:val="zh-CN"/>
        </w:rPr>
      </w:pPr>
      <w:r>
        <w:rPr>
          <w:rStyle w:val="27"/>
          <w:rFonts w:ascii="宋体" w:hAnsi="宋体"/>
          <w:sz w:val="24"/>
          <w:lang w:val="zh-CN"/>
        </w:rPr>
        <w:t>6.我方保证向你方提供你方可能要求的与本次竞争性谈判有关的任何证据或资料。</w:t>
      </w:r>
    </w:p>
    <w:p>
      <w:pPr>
        <w:spacing w:line="380" w:lineRule="exact"/>
        <w:ind w:firstLine="480"/>
        <w:rPr>
          <w:rStyle w:val="27"/>
          <w:rFonts w:ascii="宋体" w:hAnsi="宋体"/>
          <w:sz w:val="24"/>
          <w:lang w:val="zh-CN"/>
        </w:rPr>
      </w:pPr>
      <w:r>
        <w:rPr>
          <w:rStyle w:val="27"/>
          <w:rFonts w:ascii="宋体" w:hAnsi="宋体"/>
          <w:sz w:val="24"/>
        </w:rPr>
        <w:t>7.</w:t>
      </w:r>
      <w:r>
        <w:rPr>
          <w:rStyle w:val="27"/>
          <w:rFonts w:ascii="宋体" w:hAnsi="宋体"/>
          <w:sz w:val="24"/>
          <w:lang w:val="zh-CN"/>
        </w:rPr>
        <w:t>谈判响应文件应自递交文件截止日起，90天内保持有效。</w:t>
      </w:r>
    </w:p>
    <w:p>
      <w:pPr>
        <w:spacing w:line="380" w:lineRule="exact"/>
        <w:ind w:firstLine="480"/>
        <w:rPr>
          <w:rStyle w:val="27"/>
          <w:rFonts w:ascii="宋体" w:hAnsi="宋体"/>
          <w:sz w:val="24"/>
        </w:rPr>
      </w:pPr>
    </w:p>
    <w:p>
      <w:pPr>
        <w:spacing w:line="380" w:lineRule="exact"/>
        <w:ind w:firstLine="480"/>
        <w:rPr>
          <w:rStyle w:val="27"/>
          <w:rFonts w:ascii="宋体" w:hAnsi="宋体"/>
          <w:sz w:val="24"/>
          <w:lang w:val="zh-CN"/>
        </w:rPr>
      </w:pPr>
    </w:p>
    <w:p>
      <w:pPr>
        <w:spacing w:line="380" w:lineRule="exact"/>
        <w:ind w:firstLine="470" w:firstLineChars="195"/>
        <w:rPr>
          <w:rStyle w:val="27"/>
          <w:rFonts w:cs="黑体"/>
          <w:b/>
          <w:bCs/>
          <w:sz w:val="24"/>
          <w:lang w:val="zh-CN"/>
        </w:rPr>
      </w:pPr>
      <w:r>
        <w:rPr>
          <w:rStyle w:val="27"/>
          <w:rFonts w:cs="黑体"/>
          <w:b/>
          <w:bCs/>
          <w:sz w:val="24"/>
          <w:lang w:val="zh-CN"/>
        </w:rPr>
        <w:t>投标人印刷体名称（加盖公章）：</w:t>
      </w:r>
    </w:p>
    <w:p>
      <w:pPr>
        <w:spacing w:line="380" w:lineRule="exact"/>
        <w:ind w:firstLine="480"/>
        <w:rPr>
          <w:rStyle w:val="27"/>
          <w:rFonts w:ascii="宋体" w:hAnsi="宋体"/>
          <w:sz w:val="24"/>
          <w:u w:val="single"/>
          <w:lang w:val="zh-CN"/>
        </w:rPr>
      </w:pPr>
      <w:r>
        <w:rPr>
          <w:rStyle w:val="27"/>
          <w:rFonts w:ascii="宋体" w:hAnsi="宋体"/>
          <w:sz w:val="24"/>
          <w:lang w:val="zh-CN"/>
        </w:rPr>
        <w:t>地址：</w:t>
      </w:r>
    </w:p>
    <w:p>
      <w:pPr>
        <w:spacing w:line="380" w:lineRule="exact"/>
        <w:ind w:firstLine="480"/>
        <w:rPr>
          <w:rStyle w:val="27"/>
          <w:rFonts w:ascii="宋体" w:hAnsi="宋体"/>
          <w:sz w:val="24"/>
          <w:u w:val="single"/>
          <w:lang w:val="zh-CN"/>
        </w:rPr>
      </w:pPr>
      <w:r>
        <w:rPr>
          <w:rStyle w:val="27"/>
          <w:rFonts w:ascii="宋体" w:hAnsi="宋体"/>
          <w:sz w:val="24"/>
          <w:lang w:val="zh-CN"/>
        </w:rPr>
        <w:t>电话：</w:t>
      </w:r>
    </w:p>
    <w:p>
      <w:pPr>
        <w:spacing w:line="380" w:lineRule="exact"/>
        <w:ind w:firstLine="480"/>
        <w:rPr>
          <w:rStyle w:val="27"/>
          <w:rFonts w:ascii="宋体" w:hAnsi="宋体"/>
          <w:sz w:val="24"/>
          <w:u w:val="single"/>
          <w:lang w:val="zh-CN"/>
        </w:rPr>
      </w:pPr>
      <w:r>
        <w:rPr>
          <w:rStyle w:val="27"/>
          <w:rFonts w:ascii="宋体" w:hAnsi="宋体"/>
          <w:sz w:val="24"/>
          <w:lang w:val="zh-CN"/>
        </w:rPr>
        <w:t>邮政编码：</w:t>
      </w:r>
    </w:p>
    <w:p>
      <w:pPr>
        <w:pStyle w:val="62"/>
        <w:spacing w:before="0" w:after="0" w:line="380" w:lineRule="exact"/>
        <w:ind w:firstLine="480" w:firstLineChars="200"/>
        <w:rPr>
          <w:rStyle w:val="27"/>
          <w:b/>
          <w:sz w:val="32"/>
          <w:szCs w:val="32"/>
        </w:rPr>
        <w:sectPr>
          <w:footerReference r:id="rId3" w:type="default"/>
          <w:pgSz w:w="11906" w:h="16838"/>
          <w:pgMar w:top="1440" w:right="1416" w:bottom="1440" w:left="1134" w:header="851" w:footer="992" w:gutter="0"/>
          <w:cols w:space="720" w:num="1"/>
          <w:docGrid w:type="lines" w:linePitch="312" w:charSpace="0"/>
        </w:sectPr>
      </w:pPr>
      <w:r>
        <w:rPr>
          <w:rStyle w:val="27"/>
          <w:lang w:val="zh-CN"/>
        </w:rPr>
        <w:t>日期：</w:t>
      </w:r>
      <w:r>
        <w:rPr>
          <w:rStyle w:val="27"/>
          <w:rFonts w:hint="eastAsia"/>
          <w:lang w:val="en-US" w:eastAsia="zh-CN"/>
        </w:rPr>
        <w:t xml:space="preserve">     </w:t>
      </w:r>
      <w:r>
        <w:rPr>
          <w:rStyle w:val="27"/>
        </w:rPr>
        <w:t>年</w:t>
      </w:r>
      <w:r>
        <w:rPr>
          <w:rStyle w:val="27"/>
          <w:rFonts w:hint="eastAsia"/>
          <w:lang w:val="en-US" w:eastAsia="zh-CN"/>
        </w:rPr>
        <w:t xml:space="preserve">    </w:t>
      </w:r>
      <w:r>
        <w:rPr>
          <w:rStyle w:val="27"/>
        </w:rPr>
        <w:t>月</w:t>
      </w:r>
    </w:p>
    <w:p>
      <w:pPr>
        <w:jc w:val="center"/>
        <w:rPr>
          <w:rStyle w:val="27"/>
          <w:sz w:val="28"/>
          <w:szCs w:val="28"/>
          <w:lang w:val="zh-CN"/>
        </w:rPr>
      </w:pPr>
      <w:r>
        <w:rPr>
          <w:rStyle w:val="27"/>
          <w:sz w:val="28"/>
          <w:szCs w:val="28"/>
          <w:lang w:val="zh-CN"/>
        </w:rPr>
        <w:t>格式二</w:t>
      </w:r>
    </w:p>
    <w:p>
      <w:pPr>
        <w:pStyle w:val="62"/>
        <w:spacing w:line="420" w:lineRule="atLeast"/>
        <w:jc w:val="center"/>
        <w:rPr>
          <w:rStyle w:val="27"/>
        </w:rPr>
      </w:pPr>
      <w:r>
        <w:rPr>
          <w:rStyle w:val="27"/>
          <w:b/>
          <w:sz w:val="32"/>
          <w:szCs w:val="32"/>
        </w:rPr>
        <w:t>法定代表人授权书格式</w:t>
      </w:r>
    </w:p>
    <w:p>
      <w:pPr>
        <w:pStyle w:val="62"/>
        <w:spacing w:line="420" w:lineRule="atLeast"/>
        <w:jc w:val="center"/>
        <w:rPr>
          <w:rStyle w:val="27"/>
        </w:rPr>
      </w:pPr>
      <w:r>
        <w:rPr>
          <w:rStyle w:val="27"/>
          <w:b/>
        </w:rPr>
        <w:t> </w:t>
      </w:r>
    </w:p>
    <w:p>
      <w:pPr>
        <w:pStyle w:val="62"/>
        <w:spacing w:line="360" w:lineRule="auto"/>
        <w:ind w:firstLine="482"/>
        <w:rPr>
          <w:rStyle w:val="27"/>
        </w:rPr>
      </w:pPr>
      <w:r>
        <w:rPr>
          <w:rStyle w:val="27"/>
        </w:rPr>
        <w:t>本授权书声明：注册于</w:t>
      </w:r>
      <w:r>
        <w:rPr>
          <w:rStyle w:val="27"/>
          <w:u w:val="single"/>
        </w:rPr>
        <w:t>（国家或地区的名称）</w:t>
      </w:r>
      <w:r>
        <w:rPr>
          <w:rStyle w:val="27"/>
        </w:rPr>
        <w:t>的</w:t>
      </w:r>
      <w:r>
        <w:rPr>
          <w:rStyle w:val="27"/>
          <w:u w:val="single"/>
        </w:rPr>
        <w:t>（公司名称）</w:t>
      </w:r>
      <w:r>
        <w:rPr>
          <w:rStyle w:val="27"/>
        </w:rPr>
        <w:t>的在下面签字</w:t>
      </w:r>
      <w:r>
        <w:rPr>
          <w:rStyle w:val="27"/>
          <w:rFonts w:hint="eastAsia"/>
          <w:lang w:eastAsia="zh-CN"/>
        </w:rPr>
        <w:t>或签章</w:t>
      </w:r>
      <w:r>
        <w:rPr>
          <w:rStyle w:val="27"/>
        </w:rPr>
        <w:t>的</w:t>
      </w:r>
      <w:r>
        <w:rPr>
          <w:rStyle w:val="27"/>
          <w:u w:val="single"/>
        </w:rPr>
        <w:t>（法定代表人姓名、职务）</w:t>
      </w:r>
      <w:r>
        <w:rPr>
          <w:rStyle w:val="27"/>
        </w:rPr>
        <w:t>代表本公司授权</w:t>
      </w:r>
      <w:r>
        <w:rPr>
          <w:rStyle w:val="27"/>
          <w:u w:val="single"/>
        </w:rPr>
        <w:t>（单位名称）</w:t>
      </w:r>
      <w:r>
        <w:rPr>
          <w:rStyle w:val="27"/>
        </w:rPr>
        <w:t>的下面签字</w:t>
      </w:r>
      <w:r>
        <w:rPr>
          <w:rStyle w:val="27"/>
          <w:rFonts w:hint="eastAsia"/>
          <w:lang w:eastAsia="zh-CN"/>
        </w:rPr>
        <w:t>或签章</w:t>
      </w:r>
      <w:r>
        <w:rPr>
          <w:rStyle w:val="27"/>
        </w:rPr>
        <w:t>的</w:t>
      </w:r>
      <w:r>
        <w:rPr>
          <w:rStyle w:val="27"/>
          <w:u w:val="single"/>
        </w:rPr>
        <w:t>（被授权人的姓名、职务）</w:t>
      </w:r>
      <w:r>
        <w:rPr>
          <w:rStyle w:val="27"/>
        </w:rPr>
        <w:t>为本公司的合法代理人，就</w:t>
      </w:r>
      <w:r>
        <w:rPr>
          <w:rStyle w:val="27"/>
          <w:u w:val="single"/>
        </w:rPr>
        <w:t>（项目名称）</w:t>
      </w:r>
      <w:r>
        <w:rPr>
          <w:rStyle w:val="27"/>
        </w:rPr>
        <w:t>的竞争性谈判，以本公司名义处理一切与之有关的事务。（包括但不限于确认最终报价、承诺书、合同谈判及签署等事务）</w:t>
      </w:r>
    </w:p>
    <w:p>
      <w:pPr>
        <w:pStyle w:val="62"/>
        <w:spacing w:line="360" w:lineRule="auto"/>
        <w:ind w:firstLine="480"/>
        <w:rPr>
          <w:rStyle w:val="27"/>
        </w:rPr>
      </w:pPr>
      <w:r>
        <w:rPr>
          <w:rStyle w:val="27"/>
        </w:rPr>
        <w:t> </w:t>
      </w:r>
    </w:p>
    <w:p>
      <w:pPr>
        <w:pStyle w:val="62"/>
        <w:spacing w:line="360" w:lineRule="auto"/>
        <w:ind w:firstLine="480"/>
        <w:rPr>
          <w:rStyle w:val="27"/>
        </w:rPr>
      </w:pPr>
      <w:r>
        <w:rPr>
          <w:rStyle w:val="27"/>
        </w:rPr>
        <w:t>本授权书于__________年______月______日签字</w:t>
      </w:r>
      <w:r>
        <w:rPr>
          <w:rStyle w:val="27"/>
          <w:rFonts w:hint="eastAsia"/>
          <w:lang w:eastAsia="zh-CN"/>
        </w:rPr>
        <w:t>或签章</w:t>
      </w:r>
      <w:r>
        <w:rPr>
          <w:rStyle w:val="27"/>
        </w:rPr>
        <w:t>生效，特此声明。</w:t>
      </w:r>
    </w:p>
    <w:p>
      <w:pPr>
        <w:pStyle w:val="62"/>
        <w:spacing w:line="360" w:lineRule="auto"/>
        <w:ind w:firstLine="480"/>
        <w:rPr>
          <w:rStyle w:val="27"/>
        </w:rPr>
      </w:pPr>
      <w:r>
        <w:rPr>
          <w:rStyle w:val="27"/>
        </w:rPr>
        <w:t> </w:t>
      </w:r>
    </w:p>
    <w:p>
      <w:pPr>
        <w:pStyle w:val="62"/>
        <w:spacing w:line="360" w:lineRule="auto"/>
        <w:ind w:firstLine="480"/>
        <w:rPr>
          <w:rStyle w:val="27"/>
        </w:rPr>
      </w:pPr>
      <w:r>
        <w:rPr>
          <w:rStyle w:val="27"/>
        </w:rPr>
        <w:t> （相关身份证复印件附后）</w:t>
      </w:r>
    </w:p>
    <w:p>
      <w:pPr>
        <w:pStyle w:val="62"/>
        <w:spacing w:line="360" w:lineRule="auto"/>
        <w:ind w:firstLine="480"/>
        <w:rPr>
          <w:rStyle w:val="27"/>
        </w:rPr>
      </w:pPr>
      <w:r>
        <w:rPr>
          <w:rStyle w:val="27"/>
        </w:rPr>
        <w:t> </w:t>
      </w:r>
    </w:p>
    <w:p>
      <w:pPr>
        <w:pStyle w:val="62"/>
        <w:spacing w:line="360" w:lineRule="auto"/>
        <w:rPr>
          <w:rStyle w:val="27"/>
        </w:rPr>
      </w:pPr>
      <w:r>
        <w:rPr>
          <w:rStyle w:val="27"/>
        </w:rPr>
        <w:t>单位名称：</w:t>
      </w:r>
      <w:r>
        <w:rPr>
          <w:rStyle w:val="27"/>
          <w:u w:val="single"/>
        </w:rPr>
        <w:t>                        </w:t>
      </w:r>
      <w:r>
        <w:rPr>
          <w:rStyle w:val="27"/>
        </w:rPr>
        <w:t>（加盖公章）</w:t>
      </w:r>
    </w:p>
    <w:p>
      <w:pPr>
        <w:pStyle w:val="62"/>
        <w:spacing w:line="360" w:lineRule="auto"/>
        <w:rPr>
          <w:rStyle w:val="27"/>
        </w:rPr>
      </w:pPr>
      <w:r>
        <w:rPr>
          <w:rStyle w:val="27"/>
        </w:rPr>
        <w:t> </w:t>
      </w:r>
    </w:p>
    <w:p>
      <w:pPr>
        <w:pStyle w:val="62"/>
        <w:spacing w:line="360" w:lineRule="auto"/>
        <w:rPr>
          <w:rStyle w:val="27"/>
        </w:rPr>
      </w:pPr>
      <w:r>
        <w:rPr>
          <w:rStyle w:val="27"/>
        </w:rPr>
        <w:t>法定代表人签字</w:t>
      </w:r>
      <w:r>
        <w:rPr>
          <w:rStyle w:val="27"/>
          <w:rFonts w:hint="eastAsia"/>
          <w:lang w:eastAsia="zh-CN"/>
        </w:rPr>
        <w:t>或签章</w:t>
      </w:r>
      <w:r>
        <w:rPr>
          <w:rStyle w:val="27"/>
        </w:rPr>
        <w:t>：_____________________</w:t>
      </w:r>
    </w:p>
    <w:p>
      <w:pPr>
        <w:pStyle w:val="62"/>
        <w:spacing w:line="360" w:lineRule="auto"/>
        <w:rPr>
          <w:rStyle w:val="27"/>
        </w:rPr>
      </w:pPr>
      <w:r>
        <w:rPr>
          <w:rStyle w:val="27"/>
        </w:rPr>
        <w:t> </w:t>
      </w:r>
    </w:p>
    <w:p>
      <w:pPr>
        <w:pStyle w:val="62"/>
        <w:spacing w:line="360" w:lineRule="auto"/>
        <w:rPr>
          <w:rStyle w:val="27"/>
        </w:rPr>
      </w:pPr>
      <w:r>
        <w:rPr>
          <w:rStyle w:val="27"/>
        </w:rPr>
        <w:t>被授权人签字</w:t>
      </w:r>
      <w:r>
        <w:rPr>
          <w:rStyle w:val="27"/>
          <w:rFonts w:hint="eastAsia"/>
          <w:lang w:eastAsia="zh-CN"/>
        </w:rPr>
        <w:t>或签章</w:t>
      </w:r>
      <w:r>
        <w:rPr>
          <w:rStyle w:val="27"/>
        </w:rPr>
        <w:t>：________________________</w:t>
      </w:r>
    </w:p>
    <w:p>
      <w:pPr>
        <w:pStyle w:val="62"/>
        <w:spacing w:line="315" w:lineRule="atLeast"/>
        <w:rPr>
          <w:rStyle w:val="27"/>
          <w:b/>
          <w:sz w:val="32"/>
          <w:szCs w:val="32"/>
        </w:rPr>
      </w:pPr>
    </w:p>
    <w:p>
      <w:pPr>
        <w:rPr>
          <w:rStyle w:val="27"/>
          <w:rFonts w:ascii="宋体" w:hAnsi="宋体"/>
          <w:sz w:val="24"/>
        </w:rPr>
      </w:pPr>
    </w:p>
    <w:p>
      <w:pPr>
        <w:rPr>
          <w:rStyle w:val="27"/>
          <w:rFonts w:ascii="宋体" w:hAnsi="宋体"/>
          <w:sz w:val="24"/>
        </w:rPr>
      </w:pPr>
      <w:r>
        <w:rPr>
          <w:rStyle w:val="27"/>
          <w:rFonts w:ascii="宋体" w:hAnsi="宋体"/>
          <w:sz w:val="24"/>
        </w:rPr>
        <w:t>法定代表人或负责人身份证复印件：</w:t>
      </w: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p>
    <w:p>
      <w:pPr>
        <w:rPr>
          <w:rStyle w:val="27"/>
          <w:rFonts w:ascii="宋体" w:hAnsi="宋体"/>
          <w:sz w:val="24"/>
        </w:rPr>
      </w:pPr>
      <w:r>
        <w:rPr>
          <w:rStyle w:val="27"/>
          <w:rFonts w:ascii="宋体" w:hAnsi="宋体"/>
          <w:sz w:val="24"/>
        </w:rPr>
        <w:t>被授权人身份证复印件：</w:t>
      </w:r>
    </w:p>
    <w:p>
      <w:pPr>
        <w:rPr>
          <w:rStyle w:val="27"/>
        </w:rPr>
      </w:pPr>
    </w:p>
    <w:p>
      <w:pPr>
        <w:spacing w:line="400" w:lineRule="exact"/>
        <w:rPr>
          <w:rStyle w:val="27"/>
          <w:sz w:val="28"/>
          <w:szCs w:val="28"/>
        </w:rPr>
      </w:pPr>
    </w:p>
    <w:p>
      <w:pPr>
        <w:jc w:val="center"/>
        <w:rPr>
          <w:rStyle w:val="27"/>
          <w:rFonts w:ascii="宋体" w:hAnsi="宋体"/>
          <w:b/>
          <w:sz w:val="32"/>
        </w:rPr>
      </w:pPr>
    </w:p>
    <w:p>
      <w:pPr>
        <w:jc w:val="left"/>
        <w:rPr>
          <w:rStyle w:val="27"/>
          <w:rFonts w:ascii="宋体" w:hAnsi="宋体"/>
          <w:b/>
          <w:sz w:val="32"/>
        </w:rPr>
      </w:pPr>
    </w:p>
    <w:p>
      <w:pPr>
        <w:jc w:val="left"/>
        <w:rPr>
          <w:rStyle w:val="27"/>
          <w:b/>
        </w:rPr>
      </w:pPr>
      <w:r>
        <w:rPr>
          <w:rStyle w:val="27"/>
          <w:b/>
        </w:rPr>
        <w:br w:type="page"/>
      </w:r>
    </w:p>
    <w:p>
      <w:pPr>
        <w:jc w:val="left"/>
        <w:rPr>
          <w:rStyle w:val="27"/>
          <w:b/>
        </w:rPr>
      </w:pPr>
    </w:p>
    <w:p>
      <w:pPr>
        <w:jc w:val="center"/>
        <w:rPr>
          <w:rStyle w:val="27"/>
          <w:sz w:val="28"/>
          <w:szCs w:val="28"/>
          <w:lang w:val="zh-CN"/>
        </w:rPr>
      </w:pPr>
      <w:r>
        <w:rPr>
          <w:rStyle w:val="27"/>
          <w:sz w:val="28"/>
          <w:szCs w:val="28"/>
          <w:lang w:val="zh-CN"/>
        </w:rPr>
        <w:t>格式三</w:t>
      </w:r>
    </w:p>
    <w:p>
      <w:pPr>
        <w:jc w:val="center"/>
        <w:rPr>
          <w:rStyle w:val="27"/>
          <w:b/>
          <w:sz w:val="32"/>
          <w:szCs w:val="32"/>
        </w:rPr>
      </w:pPr>
      <w:r>
        <w:rPr>
          <w:rStyle w:val="27"/>
          <w:b/>
          <w:sz w:val="32"/>
          <w:szCs w:val="32"/>
        </w:rPr>
        <w:t>谈判报价一览表</w:t>
      </w:r>
    </w:p>
    <w:p>
      <w:pPr>
        <w:jc w:val="center"/>
        <w:rPr>
          <w:rStyle w:val="27"/>
          <w:rFonts w:ascii="宋体" w:hAnsi="宋体"/>
          <w:sz w:val="24"/>
        </w:rPr>
      </w:pPr>
    </w:p>
    <w:p>
      <w:pPr>
        <w:rPr>
          <w:rStyle w:val="27"/>
          <w:rFonts w:ascii="宋体" w:hAnsi="宋体"/>
        </w:rPr>
      </w:pPr>
      <w:r>
        <w:rPr>
          <w:rStyle w:val="27"/>
          <w:rFonts w:ascii="宋体" w:hAnsi="宋体"/>
        </w:rPr>
        <w:t xml:space="preserve">采购编号：__________                       </w:t>
      </w:r>
    </w:p>
    <w:tbl>
      <w:tblPr>
        <w:tblStyle w:val="17"/>
        <w:tblpPr w:leftFromText="180" w:rightFromText="180" w:vertAnchor="text" w:horzAnchor="margin" w:tblpXSpec="center" w:tblpY="740"/>
        <w:tblW w:w="8330" w:type="dxa"/>
        <w:tblInd w:w="0" w:type="dxa"/>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0" w:type="dxa"/>
          <w:bottom w:w="0" w:type="dxa"/>
          <w:right w:w="0" w:type="dxa"/>
        </w:tblCellMar>
      </w:tblPr>
      <w:tblGrid>
        <w:gridCol w:w="1051"/>
        <w:gridCol w:w="1266"/>
        <w:gridCol w:w="3887"/>
        <w:gridCol w:w="2126"/>
      </w:tblGrid>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1132" w:hRule="atLeast"/>
        </w:trPr>
        <w:tc>
          <w:tcPr>
            <w:tcW w:w="1051" w:type="dxa"/>
            <w:tcBorders>
              <w:top w:val="double" w:color="000000" w:sz="4" w:space="0"/>
              <w:left w:val="double" w:color="000000" w:sz="4" w:space="0"/>
              <w:bottom w:val="single" w:color="000000" w:sz="6" w:space="0"/>
              <w:right w:val="single" w:color="000000" w:sz="6" w:space="0"/>
            </w:tcBorders>
          </w:tcPr>
          <w:p>
            <w:pPr>
              <w:spacing w:before="480" w:after="120"/>
              <w:jc w:val="center"/>
              <w:rPr>
                <w:rStyle w:val="27"/>
                <w:rFonts w:ascii="宋体" w:hAnsi="宋体"/>
                <w:szCs w:val="21"/>
              </w:rPr>
            </w:pPr>
            <w:r>
              <w:rPr>
                <w:rStyle w:val="27"/>
                <w:rFonts w:ascii="宋体" w:hAnsi="宋体"/>
                <w:szCs w:val="21"/>
              </w:rPr>
              <w:t>包号</w:t>
            </w:r>
          </w:p>
        </w:tc>
        <w:tc>
          <w:tcPr>
            <w:tcW w:w="1266" w:type="dxa"/>
            <w:tcBorders>
              <w:top w:val="double" w:color="000000" w:sz="4" w:space="0"/>
              <w:left w:val="single" w:color="000000" w:sz="6" w:space="0"/>
              <w:bottom w:val="single" w:color="000000" w:sz="6" w:space="0"/>
              <w:right w:val="single" w:color="000000" w:sz="6" w:space="0"/>
            </w:tcBorders>
            <w:vAlign w:val="center"/>
          </w:tcPr>
          <w:p>
            <w:pPr>
              <w:spacing w:before="120" w:after="120"/>
              <w:jc w:val="center"/>
              <w:rPr>
                <w:rStyle w:val="27"/>
                <w:rFonts w:ascii="宋体" w:hAnsi="宋体"/>
                <w:szCs w:val="21"/>
              </w:rPr>
            </w:pPr>
            <w:r>
              <w:rPr>
                <w:rStyle w:val="27"/>
                <w:rFonts w:ascii="宋体" w:hAnsi="宋体"/>
                <w:szCs w:val="21"/>
              </w:rPr>
              <w:t>包名称</w:t>
            </w:r>
          </w:p>
        </w:tc>
        <w:tc>
          <w:tcPr>
            <w:tcW w:w="3887" w:type="dxa"/>
            <w:tcBorders>
              <w:top w:val="double" w:color="000000" w:sz="4" w:space="0"/>
              <w:left w:val="single" w:color="000000" w:sz="6" w:space="0"/>
              <w:bottom w:val="single" w:color="000000" w:sz="6" w:space="0"/>
              <w:right w:val="single" w:color="000000" w:sz="6" w:space="0"/>
            </w:tcBorders>
            <w:vAlign w:val="center"/>
          </w:tcPr>
          <w:p>
            <w:pPr>
              <w:spacing w:before="120" w:after="120"/>
              <w:jc w:val="center"/>
              <w:rPr>
                <w:rStyle w:val="27"/>
                <w:rFonts w:ascii="宋体" w:hAnsi="宋体"/>
                <w:szCs w:val="21"/>
              </w:rPr>
            </w:pPr>
            <w:r>
              <w:rPr>
                <w:rStyle w:val="27"/>
                <w:rFonts w:ascii="宋体" w:hAnsi="宋体"/>
                <w:szCs w:val="21"/>
              </w:rPr>
              <w:t>谈判报价（元）</w:t>
            </w:r>
          </w:p>
        </w:tc>
        <w:tc>
          <w:tcPr>
            <w:tcW w:w="2126" w:type="dxa"/>
            <w:tcBorders>
              <w:top w:val="double" w:color="000000" w:sz="4" w:space="0"/>
              <w:left w:val="single" w:color="000000" w:sz="6" w:space="0"/>
              <w:bottom w:val="single" w:color="000000" w:sz="6" w:space="0"/>
              <w:right w:val="double" w:color="000000" w:sz="4" w:space="0"/>
            </w:tcBorders>
            <w:vAlign w:val="center"/>
          </w:tcPr>
          <w:p>
            <w:pPr>
              <w:spacing w:before="120" w:after="120"/>
              <w:jc w:val="center"/>
              <w:rPr>
                <w:rStyle w:val="27"/>
                <w:rFonts w:ascii="宋体" w:hAnsi="宋体"/>
                <w:szCs w:val="21"/>
              </w:rPr>
            </w:pPr>
            <w:r>
              <w:rPr>
                <w:rStyle w:val="27"/>
                <w:rFonts w:ascii="宋体" w:hAnsi="宋体"/>
                <w:szCs w:val="21"/>
              </w:rPr>
              <w:t>质保期限</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1221" w:hRule="atLeast"/>
        </w:trPr>
        <w:tc>
          <w:tcPr>
            <w:tcW w:w="1051" w:type="dxa"/>
            <w:tcBorders>
              <w:top w:val="single" w:color="000000" w:sz="6" w:space="0"/>
              <w:left w:val="double" w:color="000000" w:sz="4" w:space="0"/>
              <w:bottom w:val="double" w:color="000000" w:sz="4" w:space="0"/>
              <w:right w:val="single" w:color="000000" w:sz="6" w:space="0"/>
            </w:tcBorders>
            <w:vAlign w:val="center"/>
          </w:tcPr>
          <w:p>
            <w:pPr>
              <w:spacing w:before="120" w:after="120"/>
              <w:jc w:val="center"/>
              <w:rPr>
                <w:rStyle w:val="27"/>
                <w:rFonts w:ascii="宋体" w:hAnsi="宋体"/>
                <w:sz w:val="24"/>
              </w:rPr>
            </w:pPr>
          </w:p>
        </w:tc>
        <w:tc>
          <w:tcPr>
            <w:tcW w:w="1266" w:type="dxa"/>
            <w:tcBorders>
              <w:top w:val="single" w:color="000000" w:sz="6" w:space="0"/>
              <w:left w:val="single" w:color="000000" w:sz="6" w:space="0"/>
              <w:bottom w:val="double" w:color="000000" w:sz="4" w:space="0"/>
              <w:right w:val="single" w:color="000000" w:sz="6" w:space="0"/>
            </w:tcBorders>
            <w:vAlign w:val="center"/>
          </w:tcPr>
          <w:p>
            <w:pPr>
              <w:spacing w:before="120" w:after="120"/>
              <w:rPr>
                <w:rStyle w:val="27"/>
                <w:rFonts w:ascii="宋体" w:hAnsi="宋体"/>
                <w:szCs w:val="21"/>
              </w:rPr>
            </w:pPr>
          </w:p>
        </w:tc>
        <w:tc>
          <w:tcPr>
            <w:tcW w:w="3887" w:type="dxa"/>
            <w:tcBorders>
              <w:top w:val="single" w:color="000000" w:sz="6" w:space="0"/>
              <w:left w:val="single" w:color="000000" w:sz="6" w:space="0"/>
              <w:bottom w:val="double" w:color="000000" w:sz="4" w:space="0"/>
              <w:right w:val="single" w:color="000000" w:sz="6" w:space="0"/>
            </w:tcBorders>
            <w:vAlign w:val="center"/>
          </w:tcPr>
          <w:p>
            <w:pPr>
              <w:spacing w:before="120" w:after="120"/>
              <w:rPr>
                <w:rStyle w:val="27"/>
                <w:rFonts w:ascii="宋体" w:hAnsi="宋体"/>
                <w:szCs w:val="21"/>
                <w:u w:val="single"/>
              </w:rPr>
            </w:pPr>
          </w:p>
        </w:tc>
        <w:tc>
          <w:tcPr>
            <w:tcW w:w="2126" w:type="dxa"/>
            <w:tcBorders>
              <w:top w:val="single" w:color="000000" w:sz="6" w:space="0"/>
              <w:left w:val="single" w:color="000000" w:sz="6" w:space="0"/>
              <w:bottom w:val="double" w:color="000000" w:sz="4" w:space="0"/>
              <w:right w:val="double" w:color="000000" w:sz="4" w:space="0"/>
            </w:tcBorders>
            <w:vAlign w:val="center"/>
          </w:tcPr>
          <w:p>
            <w:pPr>
              <w:spacing w:before="120" w:after="120"/>
              <w:rPr>
                <w:rStyle w:val="27"/>
                <w:rFonts w:ascii="宋体" w:hAnsi="宋体"/>
                <w:szCs w:val="21"/>
              </w:rPr>
            </w:pPr>
          </w:p>
        </w:tc>
      </w:tr>
    </w:tbl>
    <w:p>
      <w:pPr>
        <w:jc w:val="left"/>
        <w:rPr>
          <w:rStyle w:val="27"/>
        </w:rPr>
      </w:pPr>
      <w:r>
        <w:rPr>
          <w:rStyle w:val="27"/>
        </w:rPr>
        <w:t>价格单位：人民币元</w:t>
      </w:r>
    </w:p>
    <w:p>
      <w:pPr>
        <w:ind w:firstLine="1890" w:firstLineChars="900"/>
        <w:rPr>
          <w:rStyle w:val="27"/>
        </w:rPr>
      </w:pPr>
    </w:p>
    <w:p>
      <w:pPr>
        <w:ind w:firstLine="2160" w:firstLineChars="900"/>
        <w:rPr>
          <w:rStyle w:val="27"/>
          <w:rFonts w:hAnsi="宋体"/>
          <w:sz w:val="24"/>
        </w:rPr>
      </w:pPr>
    </w:p>
    <w:p>
      <w:pPr>
        <w:ind w:left="735" w:hanging="735" w:hangingChars="350"/>
        <w:rPr>
          <w:rStyle w:val="27"/>
          <w:rFonts w:ascii="宋体" w:hAnsi="宋体"/>
        </w:rPr>
      </w:pPr>
    </w:p>
    <w:p>
      <w:pPr>
        <w:ind w:left="735" w:hanging="735" w:hangingChars="350"/>
        <w:rPr>
          <w:rStyle w:val="27"/>
          <w:rFonts w:ascii="宋体" w:hAnsi="宋体"/>
        </w:rPr>
      </w:pPr>
    </w:p>
    <w:p>
      <w:pPr>
        <w:spacing w:before="156" w:line="360" w:lineRule="auto"/>
        <w:rPr>
          <w:rStyle w:val="27"/>
        </w:rPr>
      </w:pPr>
      <w:r>
        <w:rPr>
          <w:rStyle w:val="27"/>
        </w:rPr>
        <w:t>供应商名称（单位公章）：</w:t>
      </w:r>
    </w:p>
    <w:p>
      <w:pPr>
        <w:spacing w:before="156" w:line="360" w:lineRule="auto"/>
        <w:rPr>
          <w:rStyle w:val="27"/>
          <w:u w:val="single"/>
        </w:rPr>
      </w:pPr>
      <w:r>
        <w:rPr>
          <w:rStyle w:val="27"/>
        </w:rPr>
        <w:t>法定代表人或授权代表签字</w:t>
      </w:r>
      <w:r>
        <w:rPr>
          <w:rStyle w:val="27"/>
          <w:rFonts w:hint="eastAsia"/>
          <w:lang w:eastAsia="zh-CN"/>
        </w:rPr>
        <w:t>或签章</w:t>
      </w:r>
      <w:r>
        <w:rPr>
          <w:rStyle w:val="27"/>
        </w:rPr>
        <w:t>：</w:t>
      </w:r>
    </w:p>
    <w:p>
      <w:pPr>
        <w:spacing w:before="156" w:line="360" w:lineRule="auto"/>
        <w:rPr>
          <w:rStyle w:val="27"/>
          <w:u w:val="single"/>
        </w:rPr>
      </w:pPr>
      <w:r>
        <w:rPr>
          <w:rStyle w:val="27"/>
        </w:rPr>
        <w:t>日期：</w:t>
      </w:r>
    </w:p>
    <w:p>
      <w:pPr>
        <w:ind w:left="735" w:hanging="735" w:hangingChars="350"/>
        <w:rPr>
          <w:rStyle w:val="27"/>
          <w:rFonts w:ascii="宋体" w:hAnsi="宋体"/>
        </w:rPr>
      </w:pPr>
    </w:p>
    <w:p>
      <w:pPr>
        <w:ind w:left="735" w:hanging="735" w:hangingChars="350"/>
        <w:rPr>
          <w:rStyle w:val="27"/>
          <w:rFonts w:ascii="宋体" w:hAnsi="宋体"/>
        </w:rPr>
      </w:pPr>
    </w:p>
    <w:p>
      <w:pPr>
        <w:jc w:val="center"/>
        <w:rPr>
          <w:rStyle w:val="27"/>
          <w:b/>
          <w:sz w:val="32"/>
          <w:szCs w:val="32"/>
        </w:rPr>
      </w:pPr>
    </w:p>
    <w:p>
      <w:pPr>
        <w:jc w:val="center"/>
        <w:rPr>
          <w:rStyle w:val="27"/>
          <w:b/>
          <w:sz w:val="32"/>
          <w:szCs w:val="32"/>
        </w:rPr>
      </w:pPr>
      <w:r>
        <w:rPr>
          <w:rStyle w:val="27"/>
          <w:b/>
          <w:sz w:val="32"/>
          <w:szCs w:val="32"/>
        </w:rPr>
        <w:br w:type="page"/>
      </w:r>
      <w:r>
        <w:rPr>
          <w:rStyle w:val="27"/>
          <w:b/>
          <w:sz w:val="32"/>
          <w:szCs w:val="32"/>
        </w:rPr>
        <w:t>分项报价表</w:t>
      </w:r>
    </w:p>
    <w:p>
      <w:pPr>
        <w:spacing w:before="156" w:line="360" w:lineRule="auto"/>
        <w:rPr>
          <w:rStyle w:val="27"/>
          <w:rFonts w:ascii="宋体" w:hAnsi="宋体"/>
          <w:u w:val="single"/>
        </w:rPr>
      </w:pPr>
      <w:r>
        <w:rPr>
          <w:rStyle w:val="27"/>
          <w:rFonts w:ascii="宋体" w:hAnsi="宋体"/>
        </w:rPr>
        <w:t>采购编号：__________         包号：</w:t>
      </w:r>
      <w:r>
        <w:rPr>
          <w:rStyle w:val="27"/>
          <w:rFonts w:hint="eastAsia" w:ascii="宋体" w:hAnsi="宋体"/>
        </w:rPr>
        <w:t>/</w:t>
      </w:r>
    </w:p>
    <w:p>
      <w:pPr>
        <w:spacing w:line="360" w:lineRule="auto"/>
        <w:rPr>
          <w:rStyle w:val="27"/>
          <w:rFonts w:ascii="宋体" w:hAnsi="宋体"/>
        </w:rPr>
      </w:pPr>
      <w:r>
        <w:rPr>
          <w:rStyle w:val="27"/>
          <w:rFonts w:ascii="宋体" w:hAnsi="宋体"/>
        </w:rPr>
        <w:t>价格单位：人民币元</w:t>
      </w:r>
    </w:p>
    <w:tbl>
      <w:tblPr>
        <w:tblStyle w:val="17"/>
        <w:tblW w:w="9033" w:type="dxa"/>
        <w:tblInd w:w="15"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2"/>
        <w:gridCol w:w="2316"/>
        <w:gridCol w:w="1785"/>
        <w:gridCol w:w="945"/>
        <w:gridCol w:w="1619"/>
        <w:gridCol w:w="1426"/>
      </w:tblGrid>
      <w:tr>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42" w:type="dxa"/>
            <w:tcBorders>
              <w:top w:val="double" w:color="000000" w:sz="4" w:space="0"/>
              <w:left w:val="double" w:color="000000" w:sz="4" w:space="0"/>
              <w:bottom w:val="single" w:color="000000" w:sz="4" w:space="0"/>
              <w:right w:val="single" w:color="000000" w:sz="4" w:space="0"/>
            </w:tcBorders>
            <w:vAlign w:val="center"/>
          </w:tcPr>
          <w:p>
            <w:pPr>
              <w:spacing w:before="156" w:line="360" w:lineRule="auto"/>
              <w:jc w:val="center"/>
              <w:rPr>
                <w:rStyle w:val="27"/>
                <w:rFonts w:ascii="宋体" w:hAnsi="宋体"/>
                <w:szCs w:val="21"/>
              </w:rPr>
            </w:pPr>
            <w:r>
              <w:rPr>
                <w:rStyle w:val="27"/>
                <w:rFonts w:ascii="宋体" w:hAnsi="宋体"/>
                <w:szCs w:val="21"/>
              </w:rPr>
              <w:t>序号</w:t>
            </w:r>
          </w:p>
        </w:tc>
        <w:tc>
          <w:tcPr>
            <w:tcW w:w="2316" w:type="dxa"/>
            <w:tcBorders>
              <w:top w:val="double" w:color="000000" w:sz="4" w:space="0"/>
              <w:left w:val="single" w:color="000000" w:sz="4" w:space="0"/>
              <w:bottom w:val="single" w:color="000000" w:sz="4" w:space="0"/>
              <w:right w:val="single" w:color="000000" w:sz="4" w:space="0"/>
            </w:tcBorders>
            <w:vAlign w:val="center"/>
          </w:tcPr>
          <w:p>
            <w:pPr>
              <w:spacing w:before="156" w:line="360" w:lineRule="auto"/>
              <w:jc w:val="center"/>
              <w:rPr>
                <w:rStyle w:val="27"/>
                <w:rFonts w:ascii="宋体" w:hAnsi="宋体"/>
                <w:szCs w:val="21"/>
              </w:rPr>
            </w:pPr>
            <w:r>
              <w:rPr>
                <w:rStyle w:val="27"/>
                <w:rFonts w:ascii="宋体" w:hAnsi="宋体"/>
                <w:szCs w:val="21"/>
              </w:rPr>
              <w:t>项目明细</w:t>
            </w:r>
          </w:p>
        </w:tc>
        <w:tc>
          <w:tcPr>
            <w:tcW w:w="1785" w:type="dxa"/>
            <w:tcBorders>
              <w:top w:val="double" w:color="000000" w:sz="4" w:space="0"/>
              <w:left w:val="single" w:color="000000" w:sz="4" w:space="0"/>
              <w:bottom w:val="single" w:color="000000" w:sz="4" w:space="0"/>
              <w:right w:val="single" w:color="000000" w:sz="4" w:space="0"/>
            </w:tcBorders>
            <w:vAlign w:val="center"/>
          </w:tcPr>
          <w:p>
            <w:pPr>
              <w:spacing w:before="156" w:line="360" w:lineRule="auto"/>
              <w:jc w:val="center"/>
              <w:rPr>
                <w:rStyle w:val="27"/>
                <w:rFonts w:ascii="宋体" w:hAnsi="宋体"/>
                <w:szCs w:val="21"/>
              </w:rPr>
            </w:pPr>
            <w:r>
              <w:rPr>
                <w:rStyle w:val="27"/>
                <w:rFonts w:ascii="宋体" w:hAnsi="宋体"/>
                <w:szCs w:val="21"/>
              </w:rPr>
              <w:t>单价</w:t>
            </w:r>
          </w:p>
        </w:tc>
        <w:tc>
          <w:tcPr>
            <w:tcW w:w="945" w:type="dxa"/>
            <w:tcBorders>
              <w:top w:val="double" w:color="000000" w:sz="4" w:space="0"/>
              <w:left w:val="single" w:color="000000" w:sz="4" w:space="0"/>
              <w:bottom w:val="single" w:color="000000" w:sz="4" w:space="0"/>
              <w:right w:val="single" w:color="000000" w:sz="4" w:space="0"/>
            </w:tcBorders>
            <w:vAlign w:val="center"/>
          </w:tcPr>
          <w:p>
            <w:pPr>
              <w:spacing w:before="156" w:line="360" w:lineRule="auto"/>
              <w:jc w:val="center"/>
              <w:rPr>
                <w:rStyle w:val="27"/>
                <w:rFonts w:ascii="宋体" w:hAnsi="宋体"/>
                <w:szCs w:val="21"/>
              </w:rPr>
            </w:pPr>
            <w:r>
              <w:rPr>
                <w:rStyle w:val="27"/>
                <w:rFonts w:ascii="宋体" w:hAnsi="宋体"/>
                <w:szCs w:val="21"/>
              </w:rPr>
              <w:t>数量</w:t>
            </w:r>
          </w:p>
        </w:tc>
        <w:tc>
          <w:tcPr>
            <w:tcW w:w="1619" w:type="dxa"/>
            <w:tcBorders>
              <w:top w:val="double" w:color="000000" w:sz="4" w:space="0"/>
              <w:left w:val="single" w:color="000000" w:sz="4" w:space="0"/>
              <w:bottom w:val="single" w:color="000000" w:sz="4" w:space="0"/>
              <w:right w:val="single" w:color="000000" w:sz="4" w:space="0"/>
            </w:tcBorders>
            <w:vAlign w:val="center"/>
          </w:tcPr>
          <w:p>
            <w:pPr>
              <w:spacing w:before="156" w:line="360" w:lineRule="auto"/>
              <w:jc w:val="center"/>
              <w:rPr>
                <w:rStyle w:val="27"/>
                <w:rFonts w:ascii="宋体" w:hAnsi="宋体"/>
                <w:szCs w:val="21"/>
              </w:rPr>
            </w:pPr>
            <w:r>
              <w:rPr>
                <w:rStyle w:val="27"/>
                <w:rFonts w:ascii="宋体" w:hAnsi="宋体"/>
                <w:szCs w:val="21"/>
              </w:rPr>
              <w:t>总价</w:t>
            </w:r>
          </w:p>
        </w:tc>
        <w:tc>
          <w:tcPr>
            <w:tcW w:w="1426" w:type="dxa"/>
            <w:tcBorders>
              <w:top w:val="double" w:color="000000" w:sz="4" w:space="0"/>
              <w:left w:val="single" w:color="000000" w:sz="4" w:space="0"/>
              <w:bottom w:val="single" w:color="000000" w:sz="4" w:space="0"/>
              <w:right w:val="double" w:color="000000" w:sz="4" w:space="0"/>
            </w:tcBorders>
            <w:vAlign w:val="center"/>
          </w:tcPr>
          <w:p>
            <w:pPr>
              <w:spacing w:before="156" w:line="360" w:lineRule="auto"/>
              <w:jc w:val="center"/>
              <w:rPr>
                <w:rStyle w:val="27"/>
                <w:rFonts w:ascii="宋体" w:hAnsi="宋体"/>
                <w:szCs w:val="21"/>
              </w:rPr>
            </w:pPr>
            <w:r>
              <w:rPr>
                <w:rStyle w:val="27"/>
                <w:rFonts w:ascii="宋体" w:hAnsi="宋体"/>
                <w:szCs w:val="21"/>
              </w:rPr>
              <w:t>备注</w:t>
            </w:r>
          </w:p>
        </w:tc>
      </w:tr>
      <w:tr>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942" w:type="dxa"/>
            <w:tcBorders>
              <w:top w:val="single" w:color="000000" w:sz="4" w:space="0"/>
              <w:left w:val="doub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2316" w:type="dxa"/>
            <w:tcBorders>
              <w:top w:val="single" w:color="000000" w:sz="4" w:space="0"/>
              <w:left w:val="sing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1785" w:type="dxa"/>
            <w:tcBorders>
              <w:top w:val="single" w:color="000000" w:sz="4" w:space="0"/>
              <w:left w:val="sing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945" w:type="dxa"/>
            <w:tcBorders>
              <w:top w:val="single" w:color="000000" w:sz="4" w:space="0"/>
              <w:left w:val="sing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1619" w:type="dxa"/>
            <w:tcBorders>
              <w:top w:val="single" w:color="000000" w:sz="4" w:space="0"/>
              <w:left w:val="sing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1426" w:type="dxa"/>
            <w:tcBorders>
              <w:top w:val="single" w:color="000000" w:sz="4" w:space="0"/>
              <w:left w:val="single" w:color="000000" w:sz="4" w:space="0"/>
              <w:bottom w:val="single" w:color="000000" w:sz="4" w:space="0"/>
              <w:right w:val="double" w:color="000000" w:sz="4" w:space="0"/>
            </w:tcBorders>
            <w:vAlign w:val="center"/>
          </w:tcPr>
          <w:p>
            <w:pPr>
              <w:pStyle w:val="49"/>
              <w:spacing w:before="156" w:line="360" w:lineRule="auto"/>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942" w:type="dxa"/>
            <w:tcBorders>
              <w:top w:val="single" w:color="000000" w:sz="4" w:space="0"/>
              <w:left w:val="doub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2316" w:type="dxa"/>
            <w:tcBorders>
              <w:top w:val="single" w:color="000000" w:sz="4" w:space="0"/>
              <w:left w:val="sing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1785" w:type="dxa"/>
            <w:tcBorders>
              <w:top w:val="single" w:color="000000" w:sz="4" w:space="0"/>
              <w:left w:val="sing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945" w:type="dxa"/>
            <w:tcBorders>
              <w:top w:val="single" w:color="000000" w:sz="4" w:space="0"/>
              <w:left w:val="sing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1619" w:type="dxa"/>
            <w:tcBorders>
              <w:top w:val="single" w:color="000000" w:sz="4" w:space="0"/>
              <w:left w:val="sing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1426" w:type="dxa"/>
            <w:tcBorders>
              <w:top w:val="single" w:color="000000" w:sz="4" w:space="0"/>
              <w:left w:val="single" w:color="000000" w:sz="4" w:space="0"/>
              <w:bottom w:val="single" w:color="000000" w:sz="4" w:space="0"/>
              <w:right w:val="double" w:color="000000" w:sz="4" w:space="0"/>
            </w:tcBorders>
            <w:vAlign w:val="center"/>
          </w:tcPr>
          <w:p>
            <w:pPr>
              <w:pStyle w:val="49"/>
              <w:spacing w:before="156" w:line="360" w:lineRule="auto"/>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942" w:type="dxa"/>
            <w:tcBorders>
              <w:top w:val="single" w:color="000000" w:sz="4" w:space="0"/>
              <w:left w:val="doub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2316" w:type="dxa"/>
            <w:tcBorders>
              <w:top w:val="single" w:color="000000" w:sz="4" w:space="0"/>
              <w:left w:val="sing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1785" w:type="dxa"/>
            <w:tcBorders>
              <w:top w:val="single" w:color="000000" w:sz="4" w:space="0"/>
              <w:left w:val="sing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945" w:type="dxa"/>
            <w:tcBorders>
              <w:top w:val="single" w:color="000000" w:sz="4" w:space="0"/>
              <w:left w:val="sing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1619" w:type="dxa"/>
            <w:tcBorders>
              <w:top w:val="single" w:color="000000" w:sz="4" w:space="0"/>
              <w:left w:val="single" w:color="000000" w:sz="4" w:space="0"/>
              <w:bottom w:val="sing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1426" w:type="dxa"/>
            <w:tcBorders>
              <w:top w:val="single" w:color="000000" w:sz="4" w:space="0"/>
              <w:left w:val="single" w:color="000000" w:sz="4" w:space="0"/>
              <w:bottom w:val="single" w:color="000000" w:sz="4" w:space="0"/>
              <w:right w:val="double" w:color="000000" w:sz="4" w:space="0"/>
            </w:tcBorders>
            <w:vAlign w:val="center"/>
          </w:tcPr>
          <w:p>
            <w:pPr>
              <w:pStyle w:val="49"/>
              <w:spacing w:before="156" w:line="360" w:lineRule="auto"/>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942" w:type="dxa"/>
            <w:tcBorders>
              <w:top w:val="single" w:color="000000" w:sz="4" w:space="0"/>
              <w:left w:val="double" w:color="000000" w:sz="4" w:space="0"/>
              <w:bottom w:val="doub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2316" w:type="dxa"/>
            <w:tcBorders>
              <w:top w:val="single" w:color="000000" w:sz="4" w:space="0"/>
              <w:left w:val="single" w:color="000000" w:sz="4" w:space="0"/>
              <w:bottom w:val="doub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1785" w:type="dxa"/>
            <w:tcBorders>
              <w:top w:val="single" w:color="000000" w:sz="4" w:space="0"/>
              <w:left w:val="single" w:color="000000" w:sz="4" w:space="0"/>
              <w:bottom w:val="doub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945" w:type="dxa"/>
            <w:tcBorders>
              <w:top w:val="single" w:color="000000" w:sz="4" w:space="0"/>
              <w:left w:val="single" w:color="000000" w:sz="4" w:space="0"/>
              <w:bottom w:val="doub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1619" w:type="dxa"/>
            <w:tcBorders>
              <w:top w:val="single" w:color="000000" w:sz="4" w:space="0"/>
              <w:left w:val="single" w:color="000000" w:sz="4" w:space="0"/>
              <w:bottom w:val="double" w:color="000000" w:sz="4" w:space="0"/>
              <w:right w:val="single" w:color="000000" w:sz="4" w:space="0"/>
            </w:tcBorders>
            <w:vAlign w:val="center"/>
          </w:tcPr>
          <w:p>
            <w:pPr>
              <w:pStyle w:val="49"/>
              <w:spacing w:before="156" w:line="360" w:lineRule="auto"/>
              <w:jc w:val="center"/>
              <w:rPr>
                <w:rStyle w:val="27"/>
                <w:rFonts w:hAnsi="宋体"/>
                <w:kern w:val="2"/>
                <w:sz w:val="21"/>
                <w:szCs w:val="21"/>
              </w:rPr>
            </w:pPr>
          </w:p>
        </w:tc>
        <w:tc>
          <w:tcPr>
            <w:tcW w:w="1426" w:type="dxa"/>
            <w:tcBorders>
              <w:top w:val="single" w:color="000000" w:sz="4" w:space="0"/>
              <w:left w:val="single" w:color="000000" w:sz="4" w:space="0"/>
              <w:bottom w:val="double" w:color="000000" w:sz="4" w:space="0"/>
              <w:right w:val="double" w:color="000000" w:sz="4" w:space="0"/>
            </w:tcBorders>
            <w:vAlign w:val="center"/>
          </w:tcPr>
          <w:p>
            <w:pPr>
              <w:pStyle w:val="49"/>
              <w:spacing w:before="156" w:line="360" w:lineRule="auto"/>
              <w:jc w:val="center"/>
              <w:rPr>
                <w:rStyle w:val="27"/>
                <w:rFonts w:hAnsi="宋体"/>
                <w:kern w:val="2"/>
                <w:sz w:val="21"/>
                <w:szCs w:val="21"/>
              </w:rPr>
            </w:pPr>
          </w:p>
        </w:tc>
      </w:tr>
    </w:tbl>
    <w:p>
      <w:pPr>
        <w:spacing w:line="360" w:lineRule="auto"/>
        <w:rPr>
          <w:rStyle w:val="27"/>
          <w:rFonts w:ascii="宋体" w:hAnsi="宋体"/>
        </w:rPr>
      </w:pPr>
    </w:p>
    <w:p>
      <w:pPr>
        <w:spacing w:line="360" w:lineRule="auto"/>
        <w:rPr>
          <w:rStyle w:val="27"/>
          <w:rFonts w:ascii="宋体" w:hAnsi="宋体"/>
        </w:rPr>
      </w:pPr>
    </w:p>
    <w:p>
      <w:pPr>
        <w:spacing w:before="156" w:line="360" w:lineRule="auto"/>
        <w:rPr>
          <w:rStyle w:val="27"/>
        </w:rPr>
      </w:pPr>
      <w:r>
        <w:rPr>
          <w:rStyle w:val="27"/>
        </w:rPr>
        <w:t>供应商名称（单位公章）：</w:t>
      </w:r>
    </w:p>
    <w:p>
      <w:pPr>
        <w:spacing w:before="156" w:line="360" w:lineRule="auto"/>
        <w:rPr>
          <w:rStyle w:val="27"/>
          <w:u w:val="single"/>
        </w:rPr>
      </w:pPr>
      <w:r>
        <w:rPr>
          <w:rStyle w:val="27"/>
        </w:rPr>
        <w:t>法定代表人或授权代表签字</w:t>
      </w:r>
      <w:r>
        <w:rPr>
          <w:rStyle w:val="27"/>
          <w:rFonts w:hint="eastAsia"/>
          <w:lang w:eastAsia="zh-CN"/>
        </w:rPr>
        <w:t>或签章</w:t>
      </w:r>
      <w:r>
        <w:rPr>
          <w:rStyle w:val="27"/>
        </w:rPr>
        <w:t>：</w:t>
      </w:r>
    </w:p>
    <w:p>
      <w:pPr>
        <w:spacing w:before="156" w:line="360" w:lineRule="auto"/>
        <w:rPr>
          <w:rStyle w:val="27"/>
          <w:u w:val="single"/>
        </w:rPr>
      </w:pPr>
      <w:r>
        <w:rPr>
          <w:rStyle w:val="27"/>
        </w:rPr>
        <w:t>日期：</w:t>
      </w:r>
    </w:p>
    <w:p>
      <w:pPr>
        <w:pStyle w:val="49"/>
        <w:spacing w:line="360" w:lineRule="auto"/>
        <w:rPr>
          <w:rStyle w:val="27"/>
          <w:rFonts w:hAnsi="宋体"/>
        </w:rPr>
      </w:pPr>
    </w:p>
    <w:p>
      <w:pPr>
        <w:jc w:val="center"/>
        <w:rPr>
          <w:rStyle w:val="27"/>
          <w:u w:val="single"/>
        </w:rPr>
      </w:pPr>
    </w:p>
    <w:p>
      <w:pPr>
        <w:rPr>
          <w:rStyle w:val="27"/>
        </w:rPr>
      </w:pPr>
    </w:p>
    <w:p>
      <w:pPr>
        <w:rPr>
          <w:rStyle w:val="27"/>
        </w:rPr>
      </w:pPr>
    </w:p>
    <w:p>
      <w:pPr>
        <w:jc w:val="left"/>
        <w:rPr>
          <w:rStyle w:val="27"/>
          <w:b/>
          <w:sz w:val="32"/>
          <w:szCs w:val="32"/>
        </w:rPr>
      </w:pPr>
      <w:r>
        <w:rPr>
          <w:rStyle w:val="27"/>
          <w:b/>
          <w:sz w:val="32"/>
          <w:szCs w:val="32"/>
        </w:rPr>
        <w:br w:type="page"/>
      </w:r>
      <w:r>
        <w:rPr>
          <w:rStyle w:val="27"/>
          <w:sz w:val="28"/>
          <w:szCs w:val="28"/>
          <w:lang w:val="zh-CN"/>
        </w:rPr>
        <w:t>格式四</w:t>
      </w:r>
    </w:p>
    <w:p>
      <w:pPr>
        <w:jc w:val="center"/>
        <w:rPr>
          <w:rStyle w:val="27"/>
          <w:b/>
          <w:sz w:val="32"/>
          <w:szCs w:val="32"/>
        </w:rPr>
      </w:pPr>
      <w:r>
        <w:rPr>
          <w:rStyle w:val="27"/>
          <w:b/>
          <w:sz w:val="32"/>
          <w:szCs w:val="32"/>
        </w:rPr>
        <w:t>商务/合同条款偏离表</w:t>
      </w:r>
    </w:p>
    <w:p>
      <w:pPr>
        <w:spacing w:before="156" w:after="156"/>
        <w:rPr>
          <w:rStyle w:val="27"/>
          <w:rFonts w:ascii="宋体" w:hAnsi="宋体"/>
          <w:szCs w:val="21"/>
        </w:rPr>
      </w:pPr>
      <w:r>
        <w:rPr>
          <w:rStyle w:val="27"/>
          <w:rFonts w:ascii="宋体" w:hAnsi="宋体"/>
        </w:rPr>
        <w:t>采购编号：__________         包号：</w:t>
      </w:r>
      <w:r>
        <w:rPr>
          <w:rStyle w:val="27"/>
          <w:rFonts w:hint="eastAsia" w:ascii="宋体" w:hAnsi="宋体"/>
        </w:rPr>
        <w:t>/</w:t>
      </w:r>
    </w:p>
    <w:tbl>
      <w:tblPr>
        <w:tblStyle w:val="17"/>
        <w:tblW w:w="8743" w:type="dxa"/>
        <w:tblInd w:w="15" w:type="dxa"/>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0" w:type="dxa"/>
          <w:bottom w:w="0" w:type="dxa"/>
          <w:right w:w="0" w:type="dxa"/>
        </w:tblCellMar>
      </w:tblPr>
      <w:tblGrid>
        <w:gridCol w:w="628"/>
        <w:gridCol w:w="1815"/>
        <w:gridCol w:w="2520"/>
        <w:gridCol w:w="2415"/>
        <w:gridCol w:w="1365"/>
      </w:tblGrid>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800" w:hRule="atLeast"/>
        </w:trPr>
        <w:tc>
          <w:tcPr>
            <w:tcW w:w="628" w:type="dxa"/>
            <w:tcBorders>
              <w:top w:val="double" w:color="000000" w:sz="4" w:space="0"/>
              <w:left w:val="double" w:color="000000" w:sz="4" w:space="0"/>
              <w:bottom w:val="single" w:color="000000" w:sz="6" w:space="0"/>
              <w:right w:val="single" w:color="000000" w:sz="6" w:space="0"/>
            </w:tcBorders>
            <w:vAlign w:val="center"/>
          </w:tcPr>
          <w:p>
            <w:pPr>
              <w:spacing w:before="120" w:line="360" w:lineRule="atLeast"/>
              <w:jc w:val="center"/>
              <w:rPr>
                <w:rStyle w:val="27"/>
                <w:rFonts w:ascii="宋体" w:hAnsi="宋体"/>
                <w:szCs w:val="21"/>
              </w:rPr>
            </w:pPr>
            <w:r>
              <w:rPr>
                <w:rStyle w:val="27"/>
                <w:rFonts w:ascii="宋体" w:hAnsi="宋体"/>
                <w:szCs w:val="21"/>
              </w:rPr>
              <w:t>序号</w:t>
            </w:r>
          </w:p>
        </w:tc>
        <w:tc>
          <w:tcPr>
            <w:tcW w:w="1815" w:type="dxa"/>
            <w:tcBorders>
              <w:top w:val="double" w:color="000000" w:sz="4" w:space="0"/>
              <w:left w:val="single" w:color="000000" w:sz="6" w:space="0"/>
              <w:bottom w:val="single" w:color="000000" w:sz="6" w:space="0"/>
              <w:right w:val="single" w:color="000000" w:sz="6" w:space="0"/>
            </w:tcBorders>
            <w:vAlign w:val="center"/>
          </w:tcPr>
          <w:p>
            <w:pPr>
              <w:spacing w:before="120" w:line="360" w:lineRule="atLeast"/>
              <w:jc w:val="center"/>
              <w:rPr>
                <w:rStyle w:val="27"/>
                <w:rFonts w:ascii="宋体" w:hAnsi="宋体"/>
                <w:szCs w:val="21"/>
              </w:rPr>
            </w:pPr>
            <w:r>
              <w:rPr>
                <w:rStyle w:val="27"/>
                <w:rFonts w:ascii="宋体" w:hAnsi="宋体"/>
                <w:szCs w:val="21"/>
              </w:rPr>
              <w:t>竞争性谈判文件条目号</w:t>
            </w:r>
          </w:p>
        </w:tc>
        <w:tc>
          <w:tcPr>
            <w:tcW w:w="2520" w:type="dxa"/>
            <w:tcBorders>
              <w:top w:val="double" w:color="000000" w:sz="4" w:space="0"/>
              <w:left w:val="single" w:color="000000" w:sz="6" w:space="0"/>
              <w:bottom w:val="single" w:color="000000" w:sz="6" w:space="0"/>
              <w:right w:val="single" w:color="000000" w:sz="6" w:space="0"/>
            </w:tcBorders>
            <w:vAlign w:val="center"/>
          </w:tcPr>
          <w:p>
            <w:pPr>
              <w:spacing w:before="120" w:line="360" w:lineRule="atLeast"/>
              <w:jc w:val="center"/>
              <w:rPr>
                <w:rStyle w:val="27"/>
                <w:rFonts w:ascii="宋体" w:hAnsi="宋体"/>
                <w:szCs w:val="21"/>
              </w:rPr>
            </w:pPr>
            <w:r>
              <w:rPr>
                <w:rStyle w:val="27"/>
                <w:rFonts w:ascii="宋体" w:hAnsi="宋体"/>
                <w:szCs w:val="21"/>
              </w:rPr>
              <w:t>竞争性谈判文件的商务/合同条款</w:t>
            </w:r>
          </w:p>
        </w:tc>
        <w:tc>
          <w:tcPr>
            <w:tcW w:w="2415" w:type="dxa"/>
            <w:tcBorders>
              <w:top w:val="double" w:color="000000" w:sz="4" w:space="0"/>
              <w:left w:val="single" w:color="000000" w:sz="6" w:space="0"/>
              <w:bottom w:val="single" w:color="000000" w:sz="6" w:space="0"/>
              <w:right w:val="single" w:color="000000" w:sz="6" w:space="0"/>
            </w:tcBorders>
            <w:vAlign w:val="center"/>
          </w:tcPr>
          <w:p>
            <w:pPr>
              <w:spacing w:before="120" w:line="360" w:lineRule="atLeast"/>
              <w:jc w:val="center"/>
              <w:rPr>
                <w:rStyle w:val="27"/>
                <w:rFonts w:ascii="宋体" w:hAnsi="宋体"/>
                <w:szCs w:val="21"/>
              </w:rPr>
            </w:pPr>
            <w:r>
              <w:rPr>
                <w:rStyle w:val="27"/>
                <w:rFonts w:ascii="宋体" w:hAnsi="宋体"/>
                <w:szCs w:val="21"/>
              </w:rPr>
              <w:t>谈判响应文件的商务/合同条款</w:t>
            </w:r>
          </w:p>
        </w:tc>
        <w:tc>
          <w:tcPr>
            <w:tcW w:w="1365" w:type="dxa"/>
            <w:tcBorders>
              <w:top w:val="double" w:color="000000" w:sz="4" w:space="0"/>
              <w:left w:val="single" w:color="000000" w:sz="6" w:space="0"/>
              <w:bottom w:val="single" w:color="000000" w:sz="6" w:space="0"/>
              <w:right w:val="double" w:color="000000" w:sz="4" w:space="0"/>
            </w:tcBorders>
            <w:vAlign w:val="center"/>
          </w:tcPr>
          <w:p>
            <w:pPr>
              <w:spacing w:before="120" w:line="360" w:lineRule="atLeast"/>
              <w:rPr>
                <w:rStyle w:val="27"/>
                <w:rFonts w:ascii="宋体" w:hAnsi="宋体"/>
                <w:szCs w:val="21"/>
              </w:rPr>
            </w:pPr>
            <w:r>
              <w:rPr>
                <w:rStyle w:val="27"/>
                <w:rFonts w:ascii="宋体" w:hAnsi="宋体"/>
                <w:szCs w:val="21"/>
              </w:rPr>
              <w:t>偏离情况说明</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628" w:type="dxa"/>
            <w:tcBorders>
              <w:top w:val="single" w:color="000000" w:sz="6" w:space="0"/>
              <w:left w:val="double" w:color="000000" w:sz="4" w:space="0"/>
              <w:bottom w:val="single" w:color="000000" w:sz="6" w:space="0"/>
              <w:right w:val="single" w:color="000000" w:sz="6" w:space="0"/>
            </w:tcBorders>
          </w:tcPr>
          <w:p>
            <w:pPr>
              <w:spacing w:line="360" w:lineRule="atLeast"/>
              <w:rPr>
                <w:rStyle w:val="27"/>
                <w:rFonts w:ascii="宋体" w:hAnsi="宋体"/>
                <w:szCs w:val="21"/>
              </w:rPr>
            </w:pPr>
          </w:p>
        </w:tc>
        <w:tc>
          <w:tcPr>
            <w:tcW w:w="18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520"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4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1365" w:type="dxa"/>
            <w:tcBorders>
              <w:top w:val="single" w:color="000000" w:sz="6" w:space="0"/>
              <w:left w:val="single" w:color="000000" w:sz="6" w:space="0"/>
              <w:bottom w:val="single" w:color="000000" w:sz="6" w:space="0"/>
              <w:right w:val="double" w:color="000000" w:sz="4" w:space="0"/>
            </w:tcBorders>
          </w:tcPr>
          <w:p>
            <w:pPr>
              <w:spacing w:line="360" w:lineRule="atLeast"/>
              <w:rPr>
                <w:rStyle w:val="27"/>
                <w:rFonts w:ascii="宋体" w:hAnsi="宋体"/>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628" w:type="dxa"/>
            <w:tcBorders>
              <w:top w:val="single" w:color="000000" w:sz="6" w:space="0"/>
              <w:left w:val="double" w:color="000000" w:sz="4" w:space="0"/>
              <w:bottom w:val="single" w:color="000000" w:sz="6" w:space="0"/>
              <w:right w:val="single" w:color="000000" w:sz="6" w:space="0"/>
            </w:tcBorders>
          </w:tcPr>
          <w:p>
            <w:pPr>
              <w:spacing w:line="360" w:lineRule="atLeast"/>
              <w:rPr>
                <w:rStyle w:val="27"/>
                <w:rFonts w:ascii="宋体" w:hAnsi="宋体"/>
                <w:szCs w:val="21"/>
              </w:rPr>
            </w:pPr>
          </w:p>
        </w:tc>
        <w:tc>
          <w:tcPr>
            <w:tcW w:w="18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520"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4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1365" w:type="dxa"/>
            <w:tcBorders>
              <w:top w:val="single" w:color="000000" w:sz="6" w:space="0"/>
              <w:left w:val="single" w:color="000000" w:sz="6" w:space="0"/>
              <w:bottom w:val="single" w:color="000000" w:sz="6" w:space="0"/>
              <w:right w:val="double" w:color="000000" w:sz="4" w:space="0"/>
            </w:tcBorders>
          </w:tcPr>
          <w:p>
            <w:pPr>
              <w:spacing w:line="360" w:lineRule="atLeast"/>
              <w:rPr>
                <w:rStyle w:val="27"/>
                <w:rFonts w:ascii="宋体" w:hAnsi="宋体"/>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628" w:type="dxa"/>
            <w:tcBorders>
              <w:top w:val="single" w:color="000000" w:sz="6" w:space="0"/>
              <w:left w:val="double" w:color="000000" w:sz="4" w:space="0"/>
              <w:bottom w:val="single" w:color="000000" w:sz="6" w:space="0"/>
              <w:right w:val="single" w:color="000000" w:sz="6" w:space="0"/>
            </w:tcBorders>
          </w:tcPr>
          <w:p>
            <w:pPr>
              <w:spacing w:line="360" w:lineRule="atLeast"/>
              <w:rPr>
                <w:rStyle w:val="27"/>
                <w:rFonts w:ascii="宋体" w:hAnsi="宋体"/>
                <w:szCs w:val="21"/>
              </w:rPr>
            </w:pPr>
          </w:p>
        </w:tc>
        <w:tc>
          <w:tcPr>
            <w:tcW w:w="18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520"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4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1365" w:type="dxa"/>
            <w:tcBorders>
              <w:top w:val="single" w:color="000000" w:sz="6" w:space="0"/>
              <w:left w:val="single" w:color="000000" w:sz="6" w:space="0"/>
              <w:bottom w:val="single" w:color="000000" w:sz="6" w:space="0"/>
              <w:right w:val="double" w:color="000000" w:sz="4" w:space="0"/>
            </w:tcBorders>
          </w:tcPr>
          <w:p>
            <w:pPr>
              <w:spacing w:line="360" w:lineRule="atLeast"/>
              <w:rPr>
                <w:rStyle w:val="27"/>
                <w:rFonts w:ascii="宋体" w:hAnsi="宋体"/>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628" w:type="dxa"/>
            <w:tcBorders>
              <w:top w:val="single" w:color="000000" w:sz="6" w:space="0"/>
              <w:left w:val="double" w:color="000000" w:sz="4" w:space="0"/>
              <w:bottom w:val="single" w:color="000000" w:sz="6" w:space="0"/>
              <w:right w:val="single" w:color="000000" w:sz="6" w:space="0"/>
            </w:tcBorders>
          </w:tcPr>
          <w:p>
            <w:pPr>
              <w:spacing w:line="360" w:lineRule="atLeast"/>
              <w:rPr>
                <w:rStyle w:val="27"/>
                <w:rFonts w:ascii="宋体" w:hAnsi="宋体"/>
                <w:szCs w:val="21"/>
              </w:rPr>
            </w:pPr>
          </w:p>
        </w:tc>
        <w:tc>
          <w:tcPr>
            <w:tcW w:w="18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520"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4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1365" w:type="dxa"/>
            <w:tcBorders>
              <w:top w:val="single" w:color="000000" w:sz="6" w:space="0"/>
              <w:left w:val="single" w:color="000000" w:sz="6" w:space="0"/>
              <w:bottom w:val="single" w:color="000000" w:sz="6" w:space="0"/>
              <w:right w:val="double" w:color="000000" w:sz="4" w:space="0"/>
            </w:tcBorders>
          </w:tcPr>
          <w:p>
            <w:pPr>
              <w:spacing w:line="360" w:lineRule="atLeast"/>
              <w:rPr>
                <w:rStyle w:val="27"/>
                <w:rFonts w:ascii="宋体" w:hAnsi="宋体"/>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628" w:type="dxa"/>
            <w:tcBorders>
              <w:top w:val="single" w:color="000000" w:sz="6" w:space="0"/>
              <w:left w:val="double" w:color="000000" w:sz="4" w:space="0"/>
              <w:bottom w:val="single" w:color="000000" w:sz="6" w:space="0"/>
              <w:right w:val="single" w:color="000000" w:sz="6" w:space="0"/>
            </w:tcBorders>
          </w:tcPr>
          <w:p>
            <w:pPr>
              <w:spacing w:line="360" w:lineRule="atLeast"/>
              <w:rPr>
                <w:rStyle w:val="27"/>
                <w:rFonts w:ascii="宋体" w:hAnsi="宋体"/>
                <w:szCs w:val="21"/>
              </w:rPr>
            </w:pPr>
          </w:p>
        </w:tc>
        <w:tc>
          <w:tcPr>
            <w:tcW w:w="18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520"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4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1365" w:type="dxa"/>
            <w:tcBorders>
              <w:top w:val="single" w:color="000000" w:sz="6" w:space="0"/>
              <w:left w:val="single" w:color="000000" w:sz="6" w:space="0"/>
              <w:bottom w:val="single" w:color="000000" w:sz="6" w:space="0"/>
              <w:right w:val="double" w:color="000000" w:sz="4" w:space="0"/>
            </w:tcBorders>
          </w:tcPr>
          <w:p>
            <w:pPr>
              <w:spacing w:line="360" w:lineRule="atLeast"/>
              <w:rPr>
                <w:rStyle w:val="27"/>
                <w:rFonts w:ascii="宋体" w:hAnsi="宋体"/>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628" w:type="dxa"/>
            <w:tcBorders>
              <w:top w:val="single" w:color="000000" w:sz="6" w:space="0"/>
              <w:left w:val="double" w:color="000000" w:sz="4" w:space="0"/>
              <w:bottom w:val="single" w:color="000000" w:sz="6" w:space="0"/>
              <w:right w:val="single" w:color="000000" w:sz="6" w:space="0"/>
            </w:tcBorders>
          </w:tcPr>
          <w:p>
            <w:pPr>
              <w:spacing w:line="360" w:lineRule="atLeast"/>
              <w:rPr>
                <w:rStyle w:val="27"/>
                <w:rFonts w:ascii="宋体" w:hAnsi="宋体"/>
                <w:szCs w:val="21"/>
              </w:rPr>
            </w:pPr>
          </w:p>
        </w:tc>
        <w:tc>
          <w:tcPr>
            <w:tcW w:w="18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520"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4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1365" w:type="dxa"/>
            <w:tcBorders>
              <w:top w:val="single" w:color="000000" w:sz="6" w:space="0"/>
              <w:left w:val="single" w:color="000000" w:sz="6" w:space="0"/>
              <w:bottom w:val="single" w:color="000000" w:sz="6" w:space="0"/>
              <w:right w:val="double" w:color="000000" w:sz="4" w:space="0"/>
            </w:tcBorders>
          </w:tcPr>
          <w:p>
            <w:pPr>
              <w:spacing w:line="360" w:lineRule="atLeast"/>
              <w:rPr>
                <w:rStyle w:val="27"/>
                <w:rFonts w:ascii="宋体" w:hAnsi="宋体"/>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628" w:type="dxa"/>
            <w:tcBorders>
              <w:top w:val="single" w:color="000000" w:sz="6" w:space="0"/>
              <w:left w:val="double" w:color="000000" w:sz="4" w:space="0"/>
              <w:bottom w:val="single" w:color="000000" w:sz="6" w:space="0"/>
              <w:right w:val="single" w:color="000000" w:sz="6" w:space="0"/>
            </w:tcBorders>
          </w:tcPr>
          <w:p>
            <w:pPr>
              <w:spacing w:line="360" w:lineRule="atLeast"/>
              <w:rPr>
                <w:rStyle w:val="27"/>
                <w:rFonts w:ascii="宋体" w:hAnsi="宋体"/>
                <w:szCs w:val="21"/>
              </w:rPr>
            </w:pPr>
          </w:p>
        </w:tc>
        <w:tc>
          <w:tcPr>
            <w:tcW w:w="18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520"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4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1365" w:type="dxa"/>
            <w:tcBorders>
              <w:top w:val="single" w:color="000000" w:sz="6" w:space="0"/>
              <w:left w:val="single" w:color="000000" w:sz="6" w:space="0"/>
              <w:bottom w:val="single" w:color="000000" w:sz="6" w:space="0"/>
              <w:right w:val="double" w:color="000000" w:sz="4" w:space="0"/>
            </w:tcBorders>
          </w:tcPr>
          <w:p>
            <w:pPr>
              <w:spacing w:line="360" w:lineRule="atLeast"/>
              <w:rPr>
                <w:rStyle w:val="27"/>
                <w:rFonts w:ascii="宋体" w:hAnsi="宋体"/>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628" w:type="dxa"/>
            <w:tcBorders>
              <w:top w:val="single" w:color="000000" w:sz="6" w:space="0"/>
              <w:left w:val="double" w:color="000000" w:sz="4" w:space="0"/>
              <w:bottom w:val="single" w:color="000000" w:sz="6" w:space="0"/>
              <w:right w:val="single" w:color="000000" w:sz="6" w:space="0"/>
            </w:tcBorders>
          </w:tcPr>
          <w:p>
            <w:pPr>
              <w:spacing w:line="360" w:lineRule="atLeast"/>
              <w:rPr>
                <w:rStyle w:val="27"/>
                <w:rFonts w:ascii="宋体" w:hAnsi="宋体"/>
                <w:szCs w:val="21"/>
              </w:rPr>
            </w:pPr>
          </w:p>
        </w:tc>
        <w:tc>
          <w:tcPr>
            <w:tcW w:w="18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520"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4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1365" w:type="dxa"/>
            <w:tcBorders>
              <w:top w:val="single" w:color="000000" w:sz="6" w:space="0"/>
              <w:left w:val="single" w:color="000000" w:sz="6" w:space="0"/>
              <w:bottom w:val="single" w:color="000000" w:sz="6" w:space="0"/>
              <w:right w:val="double" w:color="000000" w:sz="4" w:space="0"/>
            </w:tcBorders>
          </w:tcPr>
          <w:p>
            <w:pPr>
              <w:spacing w:line="360" w:lineRule="atLeast"/>
              <w:rPr>
                <w:rStyle w:val="27"/>
                <w:rFonts w:ascii="宋体" w:hAnsi="宋体"/>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628" w:type="dxa"/>
            <w:tcBorders>
              <w:top w:val="single" w:color="000000" w:sz="6" w:space="0"/>
              <w:left w:val="double" w:color="000000" w:sz="4" w:space="0"/>
              <w:bottom w:val="single" w:color="000000" w:sz="6" w:space="0"/>
              <w:right w:val="single" w:color="000000" w:sz="6" w:space="0"/>
            </w:tcBorders>
          </w:tcPr>
          <w:p>
            <w:pPr>
              <w:spacing w:line="360" w:lineRule="atLeast"/>
              <w:rPr>
                <w:rStyle w:val="27"/>
                <w:rFonts w:ascii="宋体" w:hAnsi="宋体"/>
                <w:szCs w:val="21"/>
              </w:rPr>
            </w:pPr>
          </w:p>
        </w:tc>
        <w:tc>
          <w:tcPr>
            <w:tcW w:w="18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520"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2415" w:type="dxa"/>
            <w:tcBorders>
              <w:top w:val="single" w:color="000000" w:sz="6" w:space="0"/>
              <w:left w:val="single" w:color="000000" w:sz="6" w:space="0"/>
              <w:bottom w:val="single" w:color="000000" w:sz="6" w:space="0"/>
              <w:right w:val="single" w:color="000000" w:sz="6" w:space="0"/>
            </w:tcBorders>
          </w:tcPr>
          <w:p>
            <w:pPr>
              <w:spacing w:line="360" w:lineRule="atLeast"/>
              <w:rPr>
                <w:rStyle w:val="27"/>
                <w:rFonts w:ascii="宋体" w:hAnsi="宋体"/>
                <w:szCs w:val="21"/>
              </w:rPr>
            </w:pPr>
          </w:p>
        </w:tc>
        <w:tc>
          <w:tcPr>
            <w:tcW w:w="1365" w:type="dxa"/>
            <w:tcBorders>
              <w:top w:val="single" w:color="000000" w:sz="6" w:space="0"/>
              <w:left w:val="single" w:color="000000" w:sz="6" w:space="0"/>
              <w:bottom w:val="single" w:color="000000" w:sz="6" w:space="0"/>
              <w:right w:val="double" w:color="000000" w:sz="4" w:space="0"/>
            </w:tcBorders>
          </w:tcPr>
          <w:p>
            <w:pPr>
              <w:spacing w:line="360" w:lineRule="atLeast"/>
              <w:rPr>
                <w:rStyle w:val="27"/>
                <w:rFonts w:ascii="宋体" w:hAnsi="宋体"/>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37" w:hRule="atLeast"/>
        </w:trPr>
        <w:tc>
          <w:tcPr>
            <w:tcW w:w="628" w:type="dxa"/>
            <w:tcBorders>
              <w:top w:val="single" w:color="000000" w:sz="6" w:space="0"/>
              <w:left w:val="double" w:color="000000" w:sz="4" w:space="0"/>
              <w:bottom w:val="double" w:color="000000" w:sz="4" w:space="0"/>
              <w:right w:val="single" w:color="000000" w:sz="6" w:space="0"/>
            </w:tcBorders>
          </w:tcPr>
          <w:p>
            <w:pPr>
              <w:spacing w:line="360" w:lineRule="atLeast"/>
              <w:rPr>
                <w:rStyle w:val="27"/>
                <w:rFonts w:ascii="宋体" w:hAnsi="宋体"/>
                <w:szCs w:val="21"/>
              </w:rPr>
            </w:pPr>
          </w:p>
        </w:tc>
        <w:tc>
          <w:tcPr>
            <w:tcW w:w="1815" w:type="dxa"/>
            <w:tcBorders>
              <w:top w:val="single" w:color="000000" w:sz="6" w:space="0"/>
              <w:left w:val="single" w:color="000000" w:sz="6" w:space="0"/>
              <w:bottom w:val="double" w:color="000000" w:sz="4" w:space="0"/>
              <w:right w:val="single" w:color="000000" w:sz="6" w:space="0"/>
            </w:tcBorders>
          </w:tcPr>
          <w:p>
            <w:pPr>
              <w:spacing w:line="360" w:lineRule="atLeast"/>
              <w:rPr>
                <w:rStyle w:val="27"/>
                <w:rFonts w:ascii="宋体" w:hAnsi="宋体"/>
                <w:szCs w:val="21"/>
              </w:rPr>
            </w:pPr>
          </w:p>
        </w:tc>
        <w:tc>
          <w:tcPr>
            <w:tcW w:w="2520" w:type="dxa"/>
            <w:tcBorders>
              <w:top w:val="single" w:color="000000" w:sz="6" w:space="0"/>
              <w:left w:val="single" w:color="000000" w:sz="6" w:space="0"/>
              <w:bottom w:val="double" w:color="000000" w:sz="4" w:space="0"/>
              <w:right w:val="single" w:color="000000" w:sz="6" w:space="0"/>
            </w:tcBorders>
          </w:tcPr>
          <w:p>
            <w:pPr>
              <w:spacing w:line="360" w:lineRule="atLeast"/>
              <w:rPr>
                <w:rStyle w:val="27"/>
                <w:rFonts w:ascii="宋体" w:hAnsi="宋体"/>
                <w:szCs w:val="21"/>
              </w:rPr>
            </w:pPr>
          </w:p>
        </w:tc>
        <w:tc>
          <w:tcPr>
            <w:tcW w:w="2415" w:type="dxa"/>
            <w:tcBorders>
              <w:top w:val="single" w:color="000000" w:sz="6" w:space="0"/>
              <w:left w:val="single" w:color="000000" w:sz="6" w:space="0"/>
              <w:bottom w:val="double" w:color="000000" w:sz="4" w:space="0"/>
              <w:right w:val="single" w:color="000000" w:sz="6" w:space="0"/>
            </w:tcBorders>
          </w:tcPr>
          <w:p>
            <w:pPr>
              <w:spacing w:line="360" w:lineRule="atLeast"/>
              <w:rPr>
                <w:rStyle w:val="27"/>
                <w:rFonts w:ascii="宋体" w:hAnsi="宋体"/>
                <w:szCs w:val="21"/>
              </w:rPr>
            </w:pPr>
          </w:p>
        </w:tc>
        <w:tc>
          <w:tcPr>
            <w:tcW w:w="1365" w:type="dxa"/>
            <w:tcBorders>
              <w:top w:val="single" w:color="000000" w:sz="6" w:space="0"/>
              <w:left w:val="single" w:color="000000" w:sz="6" w:space="0"/>
              <w:bottom w:val="double" w:color="000000" w:sz="4" w:space="0"/>
              <w:right w:val="double" w:color="000000" w:sz="4" w:space="0"/>
            </w:tcBorders>
          </w:tcPr>
          <w:p>
            <w:pPr>
              <w:spacing w:line="360" w:lineRule="atLeast"/>
              <w:rPr>
                <w:rStyle w:val="27"/>
                <w:rFonts w:ascii="宋体" w:hAnsi="宋体"/>
                <w:szCs w:val="21"/>
              </w:rPr>
            </w:pPr>
          </w:p>
        </w:tc>
      </w:tr>
    </w:tbl>
    <w:p>
      <w:pPr>
        <w:pStyle w:val="49"/>
        <w:rPr>
          <w:rStyle w:val="27"/>
          <w:rFonts w:hAnsi="宋体"/>
          <w:szCs w:val="21"/>
        </w:rPr>
      </w:pPr>
      <w:r>
        <w:rPr>
          <w:rStyle w:val="27"/>
          <w:rFonts w:hAnsi="宋体"/>
          <w:szCs w:val="21"/>
        </w:rPr>
        <w:t>注：本表应包括合同条款的偏离说明。</w:t>
      </w:r>
    </w:p>
    <w:p>
      <w:pPr>
        <w:pStyle w:val="49"/>
        <w:rPr>
          <w:rStyle w:val="27"/>
          <w:rFonts w:hAnsi="宋体"/>
          <w:szCs w:val="21"/>
        </w:rPr>
      </w:pPr>
    </w:p>
    <w:p>
      <w:pPr>
        <w:spacing w:before="156" w:line="360" w:lineRule="auto"/>
        <w:rPr>
          <w:rStyle w:val="27"/>
        </w:rPr>
      </w:pPr>
      <w:r>
        <w:rPr>
          <w:rStyle w:val="27"/>
        </w:rPr>
        <w:t>供应商名称（单位公章）：</w:t>
      </w:r>
    </w:p>
    <w:p>
      <w:pPr>
        <w:spacing w:before="156" w:line="360" w:lineRule="auto"/>
        <w:rPr>
          <w:rStyle w:val="27"/>
          <w:u w:val="single"/>
        </w:rPr>
      </w:pPr>
      <w:r>
        <w:rPr>
          <w:rStyle w:val="27"/>
        </w:rPr>
        <w:t>法定代表人或授权代表签字</w:t>
      </w:r>
      <w:r>
        <w:rPr>
          <w:rStyle w:val="27"/>
          <w:rFonts w:hint="eastAsia"/>
          <w:lang w:eastAsia="zh-CN"/>
        </w:rPr>
        <w:t>或签章</w:t>
      </w:r>
      <w:r>
        <w:rPr>
          <w:rStyle w:val="27"/>
        </w:rPr>
        <w:t>：</w:t>
      </w:r>
    </w:p>
    <w:p>
      <w:pPr>
        <w:spacing w:before="156" w:line="360" w:lineRule="auto"/>
        <w:rPr>
          <w:rStyle w:val="27"/>
          <w:u w:val="single"/>
        </w:rPr>
      </w:pPr>
      <w:r>
        <w:rPr>
          <w:rStyle w:val="27"/>
        </w:rPr>
        <w:t>日期：</w:t>
      </w:r>
    </w:p>
    <w:p>
      <w:pPr>
        <w:jc w:val="center"/>
        <w:rPr>
          <w:rStyle w:val="27"/>
          <w:rFonts w:hAnsi="宋体"/>
        </w:rPr>
      </w:pPr>
      <w:r>
        <w:rPr>
          <w:rStyle w:val="27"/>
          <w:rFonts w:hAnsi="宋体"/>
        </w:rPr>
        <w:br w:type="page"/>
      </w:r>
    </w:p>
    <w:p>
      <w:pPr>
        <w:jc w:val="center"/>
        <w:rPr>
          <w:rStyle w:val="27"/>
          <w:rFonts w:ascii="宋体" w:hAnsi="宋体"/>
          <w:b/>
          <w:bCs/>
          <w:kern w:val="0"/>
          <w:sz w:val="32"/>
          <w:szCs w:val="32"/>
        </w:rPr>
      </w:pPr>
      <w:r>
        <w:rPr>
          <w:rStyle w:val="27"/>
          <w:rFonts w:ascii="宋体" w:hAnsi="宋体"/>
          <w:b/>
          <w:bCs/>
          <w:kern w:val="0"/>
          <w:sz w:val="32"/>
          <w:szCs w:val="32"/>
        </w:rPr>
        <w:t>技术需求响应/偏差表</w:t>
      </w:r>
    </w:p>
    <w:p>
      <w:pPr>
        <w:pStyle w:val="49"/>
        <w:spacing w:before="156" w:after="156"/>
        <w:rPr>
          <w:rStyle w:val="27"/>
          <w:rFonts w:hAnsi="宋体"/>
          <w:b/>
          <w:szCs w:val="21"/>
          <w:u w:val="single"/>
        </w:rPr>
      </w:pPr>
      <w:r>
        <w:rPr>
          <w:rStyle w:val="27"/>
          <w:rFonts w:hAnsi="宋体"/>
        </w:rPr>
        <w:t>采购编号：__________         包号：</w:t>
      </w:r>
      <w:r>
        <w:rPr>
          <w:rStyle w:val="27"/>
          <w:rFonts w:hint="eastAsia" w:hAnsi="宋体"/>
        </w:rPr>
        <w:t>/</w:t>
      </w:r>
    </w:p>
    <w:tbl>
      <w:tblPr>
        <w:tblStyle w:val="17"/>
        <w:tblW w:w="9243" w:type="dxa"/>
        <w:tblInd w:w="15" w:type="dxa"/>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0" w:type="dxa"/>
          <w:bottom w:w="0" w:type="dxa"/>
          <w:right w:w="0" w:type="dxa"/>
        </w:tblCellMar>
      </w:tblPr>
      <w:tblGrid>
        <w:gridCol w:w="1263"/>
        <w:gridCol w:w="3360"/>
        <w:gridCol w:w="2730"/>
        <w:gridCol w:w="1890"/>
      </w:tblGrid>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double" w:color="000000" w:sz="4"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r>
              <w:rPr>
                <w:rStyle w:val="27"/>
                <w:rFonts w:hAnsi="宋体"/>
                <w:kern w:val="2"/>
                <w:sz w:val="21"/>
                <w:szCs w:val="21"/>
              </w:rPr>
              <w:t>竞争性谈判文件条目号</w:t>
            </w:r>
          </w:p>
        </w:tc>
        <w:tc>
          <w:tcPr>
            <w:tcW w:w="3360" w:type="dxa"/>
            <w:tcBorders>
              <w:top w:val="double" w:color="000000" w:sz="4"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r>
              <w:rPr>
                <w:rStyle w:val="27"/>
                <w:rFonts w:hAnsi="宋体"/>
                <w:kern w:val="2"/>
                <w:sz w:val="21"/>
                <w:szCs w:val="21"/>
              </w:rPr>
              <w:t>竞争性谈判文件技术需求的内容与数值</w:t>
            </w:r>
          </w:p>
        </w:tc>
        <w:tc>
          <w:tcPr>
            <w:tcW w:w="2730" w:type="dxa"/>
            <w:tcBorders>
              <w:top w:val="double" w:color="000000" w:sz="4"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r>
              <w:rPr>
                <w:rStyle w:val="27"/>
                <w:rFonts w:hAnsi="宋体"/>
                <w:kern w:val="2"/>
                <w:sz w:val="21"/>
                <w:szCs w:val="21"/>
              </w:rPr>
              <w:t>谈判响应文件的技术响应内容与数值</w:t>
            </w:r>
          </w:p>
        </w:tc>
        <w:tc>
          <w:tcPr>
            <w:tcW w:w="1890" w:type="dxa"/>
            <w:tcBorders>
              <w:top w:val="double" w:color="000000" w:sz="4"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r>
              <w:rPr>
                <w:rStyle w:val="27"/>
                <w:rFonts w:hAnsi="宋体"/>
                <w:kern w:val="2"/>
                <w:sz w:val="21"/>
                <w:szCs w:val="21"/>
              </w:rPr>
              <w:t>偏离情况说明</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single" w:color="000000" w:sz="6"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single" w:color="000000" w:sz="6" w:space="0"/>
              <w:right w:val="double" w:color="000000" w:sz="4" w:space="0"/>
            </w:tcBorders>
            <w:vAlign w:val="center"/>
          </w:tcPr>
          <w:p>
            <w:pPr>
              <w:pStyle w:val="49"/>
              <w:jc w:val="center"/>
              <w:rPr>
                <w:rStyle w:val="27"/>
                <w:rFonts w:hAnsi="宋体"/>
                <w:kern w:val="2"/>
                <w:sz w:val="21"/>
                <w:szCs w:val="21"/>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263" w:type="dxa"/>
            <w:tcBorders>
              <w:top w:val="single" w:color="000000" w:sz="6" w:space="0"/>
              <w:left w:val="double" w:color="000000" w:sz="4" w:space="0"/>
              <w:bottom w:val="double" w:color="000000" w:sz="4" w:space="0"/>
              <w:right w:val="single" w:color="000000" w:sz="6" w:space="0"/>
            </w:tcBorders>
            <w:vAlign w:val="center"/>
          </w:tcPr>
          <w:p>
            <w:pPr>
              <w:pStyle w:val="49"/>
              <w:jc w:val="center"/>
              <w:rPr>
                <w:rStyle w:val="27"/>
                <w:rFonts w:hAnsi="宋体"/>
                <w:kern w:val="2"/>
                <w:sz w:val="21"/>
                <w:szCs w:val="21"/>
              </w:rPr>
            </w:pPr>
          </w:p>
        </w:tc>
        <w:tc>
          <w:tcPr>
            <w:tcW w:w="3360" w:type="dxa"/>
            <w:tcBorders>
              <w:top w:val="single" w:color="000000" w:sz="6" w:space="0"/>
              <w:left w:val="single" w:color="000000" w:sz="6" w:space="0"/>
              <w:bottom w:val="double" w:color="000000" w:sz="4" w:space="0"/>
              <w:right w:val="single" w:color="000000" w:sz="6" w:space="0"/>
            </w:tcBorders>
            <w:vAlign w:val="center"/>
          </w:tcPr>
          <w:p>
            <w:pPr>
              <w:pStyle w:val="49"/>
              <w:jc w:val="center"/>
              <w:rPr>
                <w:rStyle w:val="27"/>
                <w:rFonts w:hAnsi="宋体"/>
                <w:kern w:val="2"/>
                <w:sz w:val="21"/>
                <w:szCs w:val="21"/>
              </w:rPr>
            </w:pPr>
          </w:p>
        </w:tc>
        <w:tc>
          <w:tcPr>
            <w:tcW w:w="2730" w:type="dxa"/>
            <w:tcBorders>
              <w:top w:val="single" w:color="000000" w:sz="6" w:space="0"/>
              <w:left w:val="single" w:color="000000" w:sz="6" w:space="0"/>
              <w:bottom w:val="double" w:color="000000" w:sz="4" w:space="0"/>
              <w:right w:val="single" w:color="000000" w:sz="6" w:space="0"/>
            </w:tcBorders>
            <w:vAlign w:val="center"/>
          </w:tcPr>
          <w:p>
            <w:pPr>
              <w:pStyle w:val="49"/>
              <w:jc w:val="center"/>
              <w:rPr>
                <w:rStyle w:val="27"/>
                <w:rFonts w:hAnsi="宋体"/>
                <w:kern w:val="2"/>
                <w:sz w:val="21"/>
                <w:szCs w:val="21"/>
              </w:rPr>
            </w:pPr>
          </w:p>
        </w:tc>
        <w:tc>
          <w:tcPr>
            <w:tcW w:w="1890" w:type="dxa"/>
            <w:tcBorders>
              <w:top w:val="single" w:color="000000" w:sz="6" w:space="0"/>
              <w:left w:val="single" w:color="000000" w:sz="6" w:space="0"/>
              <w:bottom w:val="double" w:color="000000" w:sz="4" w:space="0"/>
              <w:right w:val="double" w:color="000000" w:sz="4" w:space="0"/>
            </w:tcBorders>
            <w:vAlign w:val="center"/>
          </w:tcPr>
          <w:p>
            <w:pPr>
              <w:pStyle w:val="49"/>
              <w:jc w:val="center"/>
              <w:rPr>
                <w:rStyle w:val="27"/>
                <w:rFonts w:hAnsi="宋体"/>
                <w:kern w:val="2"/>
                <w:sz w:val="21"/>
                <w:szCs w:val="21"/>
              </w:rPr>
            </w:pPr>
          </w:p>
        </w:tc>
      </w:tr>
    </w:tbl>
    <w:p>
      <w:pPr>
        <w:spacing w:line="360" w:lineRule="auto"/>
        <w:rPr>
          <w:rStyle w:val="27"/>
          <w:rFonts w:ascii="宋体" w:hAnsi="宋体"/>
          <w:szCs w:val="21"/>
        </w:rPr>
      </w:pPr>
      <w:r>
        <w:rPr>
          <w:rStyle w:val="27"/>
          <w:rFonts w:ascii="宋体" w:hAnsi="宋体"/>
          <w:szCs w:val="21"/>
        </w:rPr>
        <w:t>注：</w:t>
      </w:r>
    </w:p>
    <w:p>
      <w:pPr>
        <w:spacing w:line="360" w:lineRule="auto"/>
        <w:rPr>
          <w:rStyle w:val="27"/>
          <w:rFonts w:ascii="宋体" w:hAnsi="宋体"/>
          <w:szCs w:val="21"/>
        </w:rPr>
      </w:pPr>
      <w:r>
        <w:rPr>
          <w:rStyle w:val="27"/>
          <w:rFonts w:hint="eastAsia" w:ascii="宋体" w:hAnsi="宋体"/>
          <w:szCs w:val="21"/>
        </w:rPr>
        <w:t>1.</w:t>
      </w:r>
      <w:r>
        <w:rPr>
          <w:rStyle w:val="27"/>
          <w:rFonts w:ascii="宋体" w:hAnsi="宋体"/>
          <w:szCs w:val="21"/>
        </w:rPr>
        <w:t>供应商应对</w:t>
      </w:r>
      <w:r>
        <w:rPr>
          <w:rStyle w:val="27"/>
          <w:rFonts w:hAnsi="宋体"/>
          <w:szCs w:val="21"/>
        </w:rPr>
        <w:t>竞争性谈判文件</w:t>
      </w:r>
      <w:r>
        <w:rPr>
          <w:rStyle w:val="27"/>
          <w:rFonts w:ascii="宋体" w:hAnsi="宋体"/>
          <w:szCs w:val="21"/>
        </w:rPr>
        <w:t>第四部分技术需求的内容给予逐条响应，以报价服务所能达到的内容予以填写，而不应复制</w:t>
      </w:r>
      <w:r>
        <w:rPr>
          <w:rStyle w:val="27"/>
          <w:rFonts w:hAnsi="宋体"/>
          <w:szCs w:val="21"/>
        </w:rPr>
        <w:t>竞争性谈判文件</w:t>
      </w:r>
      <w:r>
        <w:rPr>
          <w:rStyle w:val="27"/>
          <w:rFonts w:ascii="宋体" w:hAnsi="宋体"/>
          <w:szCs w:val="21"/>
        </w:rPr>
        <w:t>的技术要求作为响应内容。</w:t>
      </w:r>
    </w:p>
    <w:p>
      <w:pPr>
        <w:spacing w:line="360" w:lineRule="auto"/>
        <w:rPr>
          <w:rStyle w:val="27"/>
          <w:rFonts w:ascii="宋体" w:hAnsi="宋体"/>
          <w:szCs w:val="21"/>
        </w:rPr>
      </w:pPr>
      <w:r>
        <w:rPr>
          <w:rStyle w:val="27"/>
          <w:rFonts w:hint="eastAsia" w:ascii="宋体" w:hAnsi="宋体"/>
          <w:szCs w:val="21"/>
        </w:rPr>
        <w:t>2.</w:t>
      </w:r>
      <w:r>
        <w:rPr>
          <w:rFonts w:hint="eastAsia"/>
        </w:rPr>
        <w:t xml:space="preserve"> </w:t>
      </w:r>
      <w:r>
        <w:rPr>
          <w:rStyle w:val="27"/>
          <w:rFonts w:hint="eastAsia"/>
        </w:rPr>
        <w:t>所有指标不接受</w:t>
      </w:r>
      <w:r>
        <w:rPr>
          <w:rStyle w:val="27"/>
        </w:rPr>
        <w:t>负偏离</w:t>
      </w:r>
      <w:r>
        <w:rPr>
          <w:rStyle w:val="27"/>
          <w:rFonts w:hint="eastAsia"/>
        </w:rPr>
        <w:t>，有负偏离视为未实质性响应，投标将被拒绝</w:t>
      </w:r>
    </w:p>
    <w:p>
      <w:pPr>
        <w:ind w:left="473" w:hanging="472" w:hangingChars="225"/>
        <w:rPr>
          <w:rStyle w:val="27"/>
          <w:szCs w:val="21"/>
        </w:rPr>
      </w:pPr>
    </w:p>
    <w:p>
      <w:pPr>
        <w:spacing w:before="156" w:line="360" w:lineRule="auto"/>
        <w:rPr>
          <w:rStyle w:val="27"/>
        </w:rPr>
      </w:pPr>
      <w:r>
        <w:rPr>
          <w:rStyle w:val="27"/>
        </w:rPr>
        <w:t>供应商名称（单位公章）：</w:t>
      </w:r>
    </w:p>
    <w:p>
      <w:pPr>
        <w:spacing w:before="156" w:line="360" w:lineRule="auto"/>
        <w:rPr>
          <w:rStyle w:val="27"/>
          <w:u w:val="single"/>
        </w:rPr>
      </w:pPr>
      <w:r>
        <w:rPr>
          <w:rStyle w:val="27"/>
        </w:rPr>
        <w:t>法定代表人或授权代表</w:t>
      </w:r>
      <w:bookmarkStart w:id="1" w:name="OLE_LINK2"/>
      <w:r>
        <w:rPr>
          <w:rStyle w:val="27"/>
        </w:rPr>
        <w:t>签字</w:t>
      </w:r>
      <w:r>
        <w:rPr>
          <w:rStyle w:val="27"/>
          <w:rFonts w:hint="eastAsia"/>
          <w:lang w:eastAsia="zh-CN"/>
        </w:rPr>
        <w:t>或签章</w:t>
      </w:r>
      <w:bookmarkEnd w:id="1"/>
      <w:r>
        <w:rPr>
          <w:rStyle w:val="27"/>
        </w:rPr>
        <w:t>：</w:t>
      </w:r>
    </w:p>
    <w:p>
      <w:pPr>
        <w:spacing w:before="156" w:line="360" w:lineRule="auto"/>
        <w:rPr>
          <w:rStyle w:val="27"/>
        </w:rPr>
      </w:pPr>
      <w:r>
        <w:rPr>
          <w:rStyle w:val="27"/>
        </w:rPr>
        <w:t>日期：</w:t>
      </w:r>
    </w:p>
    <w:p>
      <w:pPr>
        <w:jc w:val="left"/>
        <w:rPr>
          <w:rStyle w:val="27"/>
          <w:sz w:val="28"/>
          <w:szCs w:val="28"/>
          <w:lang w:val="zh-CN"/>
        </w:rPr>
      </w:pPr>
    </w:p>
    <w:p>
      <w:pPr>
        <w:jc w:val="left"/>
        <w:rPr>
          <w:rStyle w:val="27"/>
          <w:sz w:val="28"/>
          <w:szCs w:val="28"/>
          <w:lang w:val="zh-CN"/>
        </w:rPr>
      </w:pPr>
      <w:r>
        <w:rPr>
          <w:rStyle w:val="27"/>
          <w:sz w:val="28"/>
          <w:szCs w:val="28"/>
          <w:lang w:val="zh-CN"/>
        </w:rPr>
        <w:t>格式五</w:t>
      </w:r>
    </w:p>
    <w:p>
      <w:pPr>
        <w:spacing w:line="375" w:lineRule="atLeast"/>
        <w:ind w:firstLine="660"/>
        <w:jc w:val="center"/>
        <w:rPr>
          <w:rStyle w:val="27"/>
          <w:rFonts w:ascii="宋体" w:hAnsi="宋体"/>
          <w:kern w:val="0"/>
          <w:sz w:val="44"/>
          <w:szCs w:val="44"/>
        </w:rPr>
      </w:pPr>
      <w:r>
        <w:rPr>
          <w:rStyle w:val="27"/>
          <w:rFonts w:ascii="Times New Roman" w:hAnsi="Times New Roman"/>
          <w:b/>
          <w:bCs/>
          <w:kern w:val="0"/>
          <w:sz w:val="44"/>
          <w:szCs w:val="44"/>
        </w:rPr>
        <w:t>投 标 人 廉 政 承 诺 书</w:t>
      </w:r>
    </w:p>
    <w:p>
      <w:pPr>
        <w:spacing w:after="312" w:line="240" w:lineRule="exact"/>
        <w:ind w:firstLine="658"/>
        <w:jc w:val="center"/>
        <w:rPr>
          <w:rStyle w:val="27"/>
          <w:rFonts w:ascii="仿宋_GB2312" w:hAnsi="宋体" w:eastAsia="仿宋_GB2312"/>
          <w:kern w:val="0"/>
          <w:sz w:val="28"/>
          <w:szCs w:val="28"/>
        </w:rPr>
      </w:pPr>
    </w:p>
    <w:p>
      <w:pPr>
        <w:snapToGrid w:val="0"/>
        <w:spacing w:line="480" w:lineRule="exact"/>
        <w:ind w:firstLine="560" w:firstLineChars="200"/>
        <w:rPr>
          <w:rStyle w:val="27"/>
          <w:rFonts w:ascii="仿宋_GB2312" w:hAnsi="宋体" w:eastAsia="仿宋_GB2312"/>
          <w:kern w:val="0"/>
          <w:sz w:val="28"/>
          <w:szCs w:val="28"/>
        </w:rPr>
      </w:pPr>
      <w:r>
        <w:rPr>
          <w:rStyle w:val="27"/>
          <w:rFonts w:ascii="仿宋_GB2312" w:hAnsi="宋体" w:eastAsia="仿宋_GB2312"/>
          <w:kern w:val="0"/>
          <w:sz w:val="28"/>
          <w:szCs w:val="28"/>
        </w:rPr>
        <w:t xml:space="preserve">本投标人在参加中国疾病预防控制中心职业卫生与中毒控制所            </w:t>
      </w:r>
      <w:r>
        <w:rPr>
          <w:rStyle w:val="27"/>
          <w:rFonts w:ascii="仿宋_GB2312" w:hAnsi="宋体" w:eastAsia="仿宋_GB2312"/>
          <w:kern w:val="0"/>
          <w:sz w:val="28"/>
          <w:szCs w:val="28"/>
          <w:u w:val="single"/>
        </w:rPr>
        <w:t xml:space="preserve">       </w:t>
      </w:r>
      <w:r>
        <w:rPr>
          <w:rStyle w:val="27"/>
          <w:rFonts w:ascii="仿宋_GB2312" w:hAnsi="宋体" w:eastAsia="仿宋_GB2312"/>
          <w:kern w:val="0"/>
          <w:sz w:val="28"/>
          <w:szCs w:val="28"/>
        </w:rPr>
        <w:t>（</w:t>
      </w:r>
      <w:r>
        <w:rPr>
          <w:rStyle w:val="27"/>
          <w:rFonts w:ascii="仿宋_GB2312" w:hAnsi="宋体" w:eastAsia="仿宋_GB2312"/>
          <w:kern w:val="0"/>
          <w:sz w:val="28"/>
          <w:szCs w:val="28"/>
          <w:u w:val="single"/>
        </w:rPr>
        <w:t xml:space="preserve">                                </w:t>
      </w:r>
      <w:r>
        <w:rPr>
          <w:rStyle w:val="27"/>
          <w:rFonts w:ascii="仿宋_GB2312" w:hAnsi="宋体" w:eastAsia="仿宋_GB2312"/>
          <w:kern w:val="0"/>
          <w:sz w:val="28"/>
          <w:szCs w:val="28"/>
        </w:rPr>
        <w:t>）项目投标过程中，承诺如下：</w:t>
      </w:r>
    </w:p>
    <w:p>
      <w:pPr>
        <w:snapToGrid w:val="0"/>
        <w:spacing w:line="480" w:lineRule="exact"/>
        <w:ind w:firstLine="560" w:firstLineChars="200"/>
        <w:rPr>
          <w:rStyle w:val="27"/>
          <w:rFonts w:ascii="仿宋_GB2312" w:hAnsi="宋体" w:eastAsia="仿宋_GB2312"/>
          <w:kern w:val="0"/>
          <w:sz w:val="28"/>
          <w:szCs w:val="28"/>
        </w:rPr>
      </w:pPr>
      <w:r>
        <w:rPr>
          <w:rStyle w:val="27"/>
          <w:rFonts w:ascii="仿宋_GB2312" w:hAnsi="宋体" w:eastAsia="仿宋_GB2312"/>
          <w:kern w:val="0"/>
          <w:sz w:val="28"/>
          <w:szCs w:val="28"/>
        </w:rPr>
        <w:t>1.严格执行《中华人民共和国政府采购法》和《中华人民共和国招标投标法》等相关法律规章的要求，遵循公平竞争、诚实信用原则，参与项目投标。</w:t>
      </w:r>
    </w:p>
    <w:p>
      <w:pPr>
        <w:snapToGrid w:val="0"/>
        <w:spacing w:line="480" w:lineRule="exact"/>
        <w:ind w:firstLine="560" w:firstLineChars="200"/>
        <w:rPr>
          <w:rStyle w:val="27"/>
          <w:rFonts w:ascii="仿宋_GB2312" w:hAnsi="宋体" w:eastAsia="仿宋_GB2312"/>
          <w:kern w:val="0"/>
          <w:sz w:val="28"/>
          <w:szCs w:val="28"/>
        </w:rPr>
      </w:pPr>
      <w:r>
        <w:rPr>
          <w:rStyle w:val="27"/>
          <w:rFonts w:ascii="仿宋_GB2312" w:hAnsi="宋体" w:eastAsia="仿宋_GB2312"/>
          <w:kern w:val="0"/>
          <w:sz w:val="28"/>
          <w:szCs w:val="28"/>
        </w:rPr>
        <w:t>2.不以不正当手段诋毁、排斥其他供应商；不提供虚假材料谋取中标、成交。</w:t>
      </w:r>
    </w:p>
    <w:p>
      <w:pPr>
        <w:snapToGrid w:val="0"/>
        <w:spacing w:line="480" w:lineRule="exact"/>
        <w:ind w:firstLine="560" w:firstLineChars="200"/>
        <w:rPr>
          <w:rStyle w:val="27"/>
          <w:rFonts w:ascii="仿宋_GB2312" w:hAnsi="宋体" w:eastAsia="仿宋_GB2312"/>
          <w:iCs/>
          <w:kern w:val="0"/>
          <w:sz w:val="28"/>
          <w:szCs w:val="28"/>
        </w:rPr>
      </w:pPr>
      <w:r>
        <w:rPr>
          <w:rStyle w:val="27"/>
          <w:rFonts w:ascii="仿宋_GB2312" w:hAnsi="宋体" w:eastAsia="仿宋_GB2312"/>
          <w:iCs/>
          <w:kern w:val="0"/>
          <w:sz w:val="28"/>
          <w:szCs w:val="28"/>
        </w:rPr>
        <w:t>3.不向采购人、采购代理机构及其他投标人行贿，串通搞假投标、陪标、围标、串标。</w:t>
      </w:r>
    </w:p>
    <w:p>
      <w:pPr>
        <w:snapToGrid w:val="0"/>
        <w:spacing w:line="480" w:lineRule="exact"/>
        <w:ind w:firstLine="560" w:firstLineChars="200"/>
        <w:rPr>
          <w:rStyle w:val="27"/>
          <w:rFonts w:ascii="仿宋_GB2312" w:hAnsi="宋体" w:eastAsia="仿宋_GB2312"/>
          <w:iCs/>
          <w:kern w:val="0"/>
          <w:sz w:val="28"/>
          <w:szCs w:val="28"/>
        </w:rPr>
      </w:pPr>
      <w:r>
        <w:rPr>
          <w:rStyle w:val="27"/>
          <w:rFonts w:ascii="仿宋_GB2312" w:hAnsi="宋体" w:eastAsia="仿宋_GB2312"/>
          <w:iCs/>
          <w:kern w:val="0"/>
          <w:sz w:val="28"/>
          <w:szCs w:val="28"/>
        </w:rPr>
        <w:t>4.不向评委行贿，以不正当手段谋取中标、成交。</w:t>
      </w:r>
    </w:p>
    <w:p>
      <w:pPr>
        <w:snapToGrid w:val="0"/>
        <w:spacing w:line="480" w:lineRule="exact"/>
        <w:ind w:firstLine="560" w:firstLineChars="200"/>
        <w:rPr>
          <w:rStyle w:val="27"/>
          <w:rFonts w:ascii="仿宋_GB2312" w:hAnsi="宋体" w:eastAsia="仿宋_GB2312"/>
          <w:iCs/>
          <w:kern w:val="0"/>
          <w:sz w:val="28"/>
          <w:szCs w:val="28"/>
        </w:rPr>
      </w:pPr>
      <w:r>
        <w:rPr>
          <w:rStyle w:val="27"/>
          <w:rFonts w:ascii="仿宋_GB2312" w:hAnsi="宋体" w:eastAsia="仿宋_GB2312"/>
          <w:iCs/>
          <w:kern w:val="0"/>
          <w:sz w:val="28"/>
          <w:szCs w:val="28"/>
        </w:rPr>
        <w:t>5.不向招投标监管人员请客、送礼及组织其它有可能影响客观、公正、监管的活动。</w:t>
      </w:r>
    </w:p>
    <w:p>
      <w:pPr>
        <w:snapToGrid w:val="0"/>
        <w:spacing w:line="480" w:lineRule="exact"/>
        <w:ind w:firstLine="560" w:firstLineChars="200"/>
        <w:rPr>
          <w:rStyle w:val="27"/>
          <w:rFonts w:ascii="仿宋_GB2312" w:hAnsi="宋体" w:eastAsia="仿宋_GB2312"/>
          <w:iCs/>
          <w:kern w:val="0"/>
          <w:sz w:val="28"/>
          <w:szCs w:val="28"/>
        </w:rPr>
      </w:pPr>
      <w:r>
        <w:rPr>
          <w:rStyle w:val="27"/>
          <w:rFonts w:ascii="仿宋_GB2312" w:hAnsi="宋体" w:eastAsia="仿宋_GB2312"/>
          <w:iCs/>
          <w:kern w:val="0"/>
          <w:sz w:val="28"/>
          <w:szCs w:val="28"/>
        </w:rPr>
        <w:t>6.不给责任人的违法违规行为说情、解脱。</w:t>
      </w:r>
    </w:p>
    <w:p>
      <w:pPr>
        <w:snapToGrid w:val="0"/>
        <w:spacing w:line="480" w:lineRule="exact"/>
        <w:ind w:firstLine="560" w:firstLineChars="200"/>
        <w:rPr>
          <w:rStyle w:val="27"/>
          <w:rFonts w:ascii="仿宋_GB2312" w:hAnsi="宋体" w:eastAsia="仿宋_GB2312"/>
          <w:iCs/>
          <w:kern w:val="0"/>
          <w:sz w:val="28"/>
          <w:szCs w:val="28"/>
        </w:rPr>
      </w:pPr>
      <w:r>
        <w:rPr>
          <w:rStyle w:val="27"/>
          <w:rFonts w:ascii="仿宋_GB2312" w:hAnsi="宋体" w:eastAsia="仿宋_GB2312"/>
          <w:iCs/>
          <w:kern w:val="0"/>
          <w:sz w:val="28"/>
          <w:szCs w:val="28"/>
        </w:rPr>
        <w:t>7.与采购人存在利害关系可能影响招标公正性的法人、其他组织或者个人，不得参加投标。利害关系情形参照《中华人民共和国政府采购法实施条例》第九条。</w:t>
      </w:r>
    </w:p>
    <w:p>
      <w:pPr>
        <w:snapToGrid w:val="0"/>
        <w:spacing w:line="480" w:lineRule="exact"/>
        <w:ind w:firstLine="560" w:firstLineChars="200"/>
        <w:rPr>
          <w:rStyle w:val="27"/>
          <w:rFonts w:ascii="仿宋_GB2312" w:hAnsi="宋体" w:eastAsia="仿宋_GB2312"/>
          <w:kern w:val="0"/>
          <w:sz w:val="28"/>
          <w:szCs w:val="28"/>
        </w:rPr>
      </w:pPr>
      <w:r>
        <w:rPr>
          <w:rStyle w:val="27"/>
          <w:rFonts w:ascii="仿宋_GB2312" w:hAnsi="宋体" w:eastAsia="仿宋_GB2312"/>
          <w:kern w:val="0"/>
          <w:sz w:val="28"/>
          <w:szCs w:val="28"/>
        </w:rPr>
        <w:t>如若发生上述问题，本投标人自愿接受不良行为记录，三年内取消参加中国疾病预防控制中心任何招标采购项目的投标活动，并承担中国疾病预防控制中心向业内进行通报的后果。</w:t>
      </w:r>
    </w:p>
    <w:p>
      <w:pPr>
        <w:spacing w:line="240" w:lineRule="exact"/>
        <w:ind w:firstLine="560" w:firstLineChars="200"/>
        <w:rPr>
          <w:rStyle w:val="27"/>
          <w:rFonts w:ascii="仿宋_GB2312" w:hAnsi="宋体" w:eastAsia="仿宋_GB2312"/>
          <w:kern w:val="0"/>
          <w:sz w:val="28"/>
          <w:szCs w:val="28"/>
        </w:rPr>
      </w:pPr>
      <w:r>
        <w:rPr>
          <w:rStyle w:val="27"/>
          <w:rFonts w:ascii="仿宋_GB2312" w:hAnsi="宋体" w:eastAsia="仿宋_GB2312"/>
          <w:kern w:val="0"/>
          <w:sz w:val="28"/>
          <w:szCs w:val="28"/>
        </w:rPr>
        <w:t xml:space="preserve">  </w:t>
      </w:r>
    </w:p>
    <w:p>
      <w:pPr>
        <w:spacing w:line="480" w:lineRule="exact"/>
        <w:rPr>
          <w:rStyle w:val="27"/>
          <w:rFonts w:ascii="仿宋_GB2312" w:hAnsi="Times New Roman" w:eastAsia="仿宋_GB2312"/>
          <w:kern w:val="0"/>
          <w:sz w:val="28"/>
          <w:szCs w:val="28"/>
        </w:rPr>
      </w:pPr>
      <w:r>
        <w:rPr>
          <w:rStyle w:val="27"/>
          <w:rFonts w:ascii="仿宋_GB2312" w:hAnsi="宋体" w:eastAsia="仿宋_GB2312"/>
          <w:kern w:val="0"/>
          <w:sz w:val="28"/>
          <w:szCs w:val="28"/>
        </w:rPr>
        <w:t>承诺单位：</w:t>
      </w:r>
      <w:r>
        <w:rPr>
          <w:rStyle w:val="27"/>
          <w:rFonts w:ascii="仿宋_GB2312" w:hAnsi="Times New Roman" w:eastAsia="仿宋_GB2312"/>
          <w:kern w:val="0"/>
          <w:sz w:val="28"/>
          <w:szCs w:val="28"/>
        </w:rPr>
        <w:t xml:space="preserve"> (</w:t>
      </w:r>
      <w:r>
        <w:rPr>
          <w:rStyle w:val="27"/>
          <w:rFonts w:ascii="仿宋_GB2312" w:hAnsi="宋体" w:eastAsia="仿宋_GB2312"/>
          <w:kern w:val="0"/>
          <w:sz w:val="28"/>
          <w:szCs w:val="28"/>
        </w:rPr>
        <w:t>盖章</w:t>
      </w:r>
      <w:r>
        <w:rPr>
          <w:rStyle w:val="27"/>
          <w:rFonts w:ascii="仿宋_GB2312" w:hAnsi="Times New Roman" w:eastAsia="仿宋_GB2312"/>
          <w:kern w:val="0"/>
          <w:sz w:val="28"/>
          <w:szCs w:val="28"/>
        </w:rPr>
        <w:t>)</w:t>
      </w:r>
      <w:r>
        <w:rPr>
          <w:rStyle w:val="27"/>
          <w:rFonts w:ascii="Times New Roman" w:hAnsi="Times New Roman" w:eastAsia="仿宋_GB2312"/>
          <w:kern w:val="0"/>
          <w:sz w:val="28"/>
          <w:szCs w:val="28"/>
        </w:rPr>
        <w:t>  </w:t>
      </w:r>
      <w:r>
        <w:rPr>
          <w:rStyle w:val="27"/>
          <w:rFonts w:ascii="仿宋_GB2312" w:hAnsi="Times New Roman" w:eastAsia="仿宋_GB2312"/>
          <w:kern w:val="0"/>
          <w:sz w:val="28"/>
          <w:szCs w:val="28"/>
        </w:rPr>
        <w:t xml:space="preserve"> </w:t>
      </w:r>
    </w:p>
    <w:p>
      <w:pPr>
        <w:snapToGrid w:val="0"/>
        <w:spacing w:line="480" w:lineRule="exact"/>
        <w:rPr>
          <w:rStyle w:val="27"/>
          <w:rFonts w:ascii="仿宋_GB2312" w:hAnsi="宋体" w:eastAsia="仿宋_GB2312"/>
          <w:kern w:val="0"/>
          <w:sz w:val="28"/>
          <w:szCs w:val="28"/>
        </w:rPr>
      </w:pPr>
      <w:r>
        <w:rPr>
          <w:rStyle w:val="27"/>
          <w:rFonts w:ascii="仿宋_GB2312" w:hAnsi="宋体" w:eastAsia="仿宋_GB2312"/>
          <w:kern w:val="0"/>
          <w:sz w:val="28"/>
          <w:szCs w:val="28"/>
        </w:rPr>
        <w:t>法定代表人或授权代表签字</w:t>
      </w:r>
      <w:r>
        <w:rPr>
          <w:rStyle w:val="27"/>
          <w:rFonts w:hint="eastAsia" w:ascii="仿宋_GB2312" w:hAnsi="宋体" w:eastAsia="仿宋_GB2312"/>
          <w:kern w:val="0"/>
          <w:sz w:val="28"/>
          <w:szCs w:val="28"/>
          <w:lang w:eastAsia="zh-CN"/>
        </w:rPr>
        <w:t>或签章</w:t>
      </w:r>
      <w:r>
        <w:rPr>
          <w:rStyle w:val="27"/>
          <w:rFonts w:ascii="仿宋_GB2312" w:hAnsi="宋体" w:eastAsia="仿宋_GB2312"/>
          <w:kern w:val="0"/>
          <w:sz w:val="28"/>
          <w:szCs w:val="28"/>
        </w:rPr>
        <w:t>：</w:t>
      </w:r>
    </w:p>
    <w:p>
      <w:pPr>
        <w:pStyle w:val="2"/>
      </w:pPr>
    </w:p>
    <w:p>
      <w:pPr>
        <w:spacing w:before="156" w:line="360" w:lineRule="auto"/>
        <w:rPr>
          <w:rStyle w:val="27"/>
          <w:rFonts w:ascii="仿宋_GB2312" w:hAnsi="宋体" w:eastAsia="仿宋_GB2312"/>
          <w:kern w:val="0"/>
          <w:sz w:val="28"/>
          <w:szCs w:val="28"/>
        </w:rPr>
      </w:pPr>
      <w:r>
        <w:rPr>
          <w:rStyle w:val="27"/>
          <w:rFonts w:ascii="仿宋_GB2312" w:hAnsi="Times New Roman" w:eastAsia="仿宋_GB2312"/>
          <w:kern w:val="0"/>
          <w:sz w:val="28"/>
          <w:szCs w:val="28"/>
        </w:rPr>
        <w:t xml:space="preserve">                                           </w:t>
      </w:r>
      <w:r>
        <w:rPr>
          <w:rStyle w:val="27"/>
          <w:rFonts w:ascii="仿宋_GB2312" w:hAnsi="宋体" w:eastAsia="仿宋_GB2312"/>
          <w:kern w:val="0"/>
          <w:sz w:val="28"/>
          <w:szCs w:val="28"/>
        </w:rPr>
        <w:t>年</w:t>
      </w:r>
      <w:r>
        <w:rPr>
          <w:rStyle w:val="27"/>
          <w:rFonts w:ascii="Times New Roman" w:hAnsi="Times New Roman" w:eastAsia="仿宋_GB2312"/>
          <w:kern w:val="0"/>
          <w:sz w:val="28"/>
          <w:szCs w:val="28"/>
        </w:rPr>
        <w:t xml:space="preserve">  </w:t>
      </w:r>
      <w:r>
        <w:rPr>
          <w:rStyle w:val="27"/>
          <w:rFonts w:ascii="仿宋_GB2312" w:hAnsi="Times New Roman" w:eastAsia="仿宋_GB2312"/>
          <w:kern w:val="0"/>
          <w:sz w:val="28"/>
          <w:szCs w:val="28"/>
        </w:rPr>
        <w:t xml:space="preserve">  </w:t>
      </w:r>
      <w:r>
        <w:rPr>
          <w:rStyle w:val="27"/>
          <w:rFonts w:ascii="仿宋_GB2312" w:hAnsi="宋体" w:eastAsia="仿宋_GB2312"/>
          <w:kern w:val="0"/>
          <w:sz w:val="28"/>
          <w:szCs w:val="28"/>
        </w:rPr>
        <w:t>月</w:t>
      </w:r>
      <w:r>
        <w:rPr>
          <w:rStyle w:val="27"/>
          <w:rFonts w:ascii="Times New Roman" w:hAnsi="Times New Roman" w:eastAsia="仿宋_GB2312"/>
          <w:kern w:val="0"/>
          <w:sz w:val="28"/>
          <w:szCs w:val="28"/>
        </w:rPr>
        <w:t xml:space="preserve">  </w:t>
      </w:r>
      <w:r>
        <w:rPr>
          <w:rStyle w:val="27"/>
          <w:rFonts w:ascii="仿宋_GB2312" w:hAnsi="Times New Roman" w:eastAsia="仿宋_GB2312"/>
          <w:kern w:val="0"/>
          <w:sz w:val="28"/>
          <w:szCs w:val="28"/>
        </w:rPr>
        <w:t xml:space="preserve">  </w:t>
      </w:r>
      <w:r>
        <w:rPr>
          <w:rStyle w:val="27"/>
          <w:rFonts w:ascii="仿宋_GB2312" w:hAnsi="宋体" w:eastAsia="仿宋_GB2312"/>
          <w:kern w:val="0"/>
          <w:sz w:val="28"/>
          <w:szCs w:val="28"/>
        </w:rPr>
        <w:t>日</w:t>
      </w:r>
    </w:p>
    <w:p>
      <w:pPr>
        <w:jc w:val="left"/>
        <w:rPr>
          <w:sz w:val="28"/>
          <w:szCs w:val="28"/>
          <w:lang w:val="zh-CN"/>
        </w:rPr>
      </w:pPr>
      <w:r>
        <w:rPr>
          <w:rStyle w:val="27"/>
          <w:rFonts w:ascii="仿宋_GB2312" w:hAnsi="宋体" w:eastAsia="仿宋_GB2312"/>
          <w:kern w:val="0"/>
          <w:sz w:val="28"/>
          <w:szCs w:val="28"/>
        </w:rPr>
        <w:br w:type="page"/>
      </w:r>
      <w:r>
        <w:rPr>
          <w:rFonts w:hint="eastAsia"/>
          <w:sz w:val="28"/>
          <w:szCs w:val="28"/>
          <w:lang w:val="zh-CN"/>
        </w:rPr>
        <w:t>格式六</w:t>
      </w:r>
    </w:p>
    <w:p>
      <w:pPr>
        <w:jc w:val="center"/>
        <w:rPr>
          <w:rFonts w:hAnsi="宋体" w:cs="楷体_GB2312"/>
          <w:b/>
          <w:spacing w:val="4"/>
          <w:kern w:val="44"/>
          <w:sz w:val="30"/>
          <w:szCs w:val="30"/>
        </w:rPr>
      </w:pPr>
      <w:r>
        <w:rPr>
          <w:rFonts w:hint="eastAsia" w:hAnsi="宋体" w:cs="楷体_GB2312"/>
          <w:b/>
          <w:spacing w:val="4"/>
          <w:kern w:val="44"/>
          <w:sz w:val="30"/>
          <w:szCs w:val="30"/>
        </w:rPr>
        <w:t>关联企业说明</w:t>
      </w:r>
    </w:p>
    <w:p>
      <w:pPr>
        <w:ind w:firstLine="560" w:firstLineChars="200"/>
        <w:rPr>
          <w:rFonts w:ascii="宋体" w:hAnsi="宋体"/>
          <w:sz w:val="28"/>
          <w:szCs w:val="28"/>
        </w:rPr>
      </w:pPr>
      <w:r>
        <w:rPr>
          <w:rFonts w:hint="eastAsia" w:ascii="宋体" w:hAnsi="宋体"/>
          <w:sz w:val="28"/>
          <w:szCs w:val="28"/>
        </w:rPr>
        <w:t>投标人关于其负责人、直接控股管理关系的其他供应商及整体设计等服务的声明：</w:t>
      </w:r>
    </w:p>
    <w:p>
      <w:pPr>
        <w:ind w:firstLine="560" w:firstLineChars="200"/>
        <w:rPr>
          <w:rFonts w:ascii="宋体" w:hAnsi="宋体"/>
          <w:sz w:val="28"/>
          <w:szCs w:val="28"/>
        </w:rPr>
      </w:pPr>
      <w:r>
        <w:rPr>
          <w:rFonts w:hint="eastAsia" w:ascii="宋体" w:hAnsi="宋体"/>
          <w:sz w:val="28"/>
          <w:szCs w:val="28"/>
        </w:rPr>
        <w:t>1.我方声明，单位负责人与我方为同一人或者与我方存在直接控股、管理关系情况的其他供应商如下：</w:t>
      </w:r>
    </w:p>
    <w:tbl>
      <w:tblPr>
        <w:tblStyle w:val="1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4727"/>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tcPr>
          <w:p>
            <w:pPr>
              <w:jc w:val="center"/>
              <w:rPr>
                <w:rFonts w:ascii="宋体" w:hAnsi="宋体"/>
                <w:sz w:val="28"/>
                <w:szCs w:val="28"/>
              </w:rPr>
            </w:pPr>
            <w:r>
              <w:rPr>
                <w:rFonts w:hint="eastAsia" w:ascii="宋体" w:hAnsi="宋体"/>
                <w:sz w:val="28"/>
                <w:szCs w:val="28"/>
              </w:rPr>
              <w:t>序号</w:t>
            </w:r>
          </w:p>
        </w:tc>
        <w:tc>
          <w:tcPr>
            <w:tcW w:w="4727" w:type="dxa"/>
          </w:tcPr>
          <w:p>
            <w:pPr>
              <w:jc w:val="center"/>
              <w:rPr>
                <w:rFonts w:ascii="宋体" w:hAnsi="宋体"/>
                <w:sz w:val="28"/>
                <w:szCs w:val="28"/>
              </w:rPr>
            </w:pPr>
            <w:r>
              <w:rPr>
                <w:rFonts w:hint="eastAsia" w:ascii="宋体" w:hAnsi="宋体"/>
                <w:sz w:val="28"/>
                <w:szCs w:val="28"/>
              </w:rPr>
              <w:t>供应商名称</w:t>
            </w:r>
          </w:p>
        </w:tc>
        <w:tc>
          <w:tcPr>
            <w:tcW w:w="2841" w:type="dxa"/>
          </w:tcPr>
          <w:p>
            <w:pPr>
              <w:jc w:val="center"/>
              <w:rPr>
                <w:rFonts w:ascii="宋体" w:hAnsi="宋体"/>
                <w:sz w:val="28"/>
                <w:szCs w:val="28"/>
              </w:rPr>
            </w:pPr>
            <w:r>
              <w:rPr>
                <w:rFonts w:hint="eastAsia" w:ascii="宋体" w:hAnsi="宋体"/>
                <w:sz w:val="28"/>
                <w:szCs w:val="28"/>
              </w:rPr>
              <w:t>相互关系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tcPr>
          <w:p>
            <w:pPr>
              <w:rPr>
                <w:rFonts w:ascii="宋体" w:hAnsi="宋体"/>
                <w:sz w:val="28"/>
                <w:szCs w:val="28"/>
              </w:rPr>
            </w:pPr>
          </w:p>
        </w:tc>
        <w:tc>
          <w:tcPr>
            <w:tcW w:w="4727" w:type="dxa"/>
          </w:tcPr>
          <w:p>
            <w:pPr>
              <w:rPr>
                <w:rFonts w:ascii="宋体" w:hAnsi="宋体"/>
                <w:sz w:val="28"/>
                <w:szCs w:val="28"/>
              </w:rPr>
            </w:pPr>
          </w:p>
        </w:tc>
        <w:tc>
          <w:tcPr>
            <w:tcW w:w="2841" w:type="dxa"/>
          </w:tcPr>
          <w:p>
            <w:pP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tcPr>
          <w:p>
            <w:pPr>
              <w:rPr>
                <w:rFonts w:ascii="宋体" w:hAnsi="宋体"/>
                <w:sz w:val="28"/>
                <w:szCs w:val="28"/>
              </w:rPr>
            </w:pPr>
          </w:p>
        </w:tc>
        <w:tc>
          <w:tcPr>
            <w:tcW w:w="4727" w:type="dxa"/>
          </w:tcPr>
          <w:p>
            <w:pPr>
              <w:rPr>
                <w:rFonts w:ascii="宋体" w:hAnsi="宋体"/>
                <w:sz w:val="28"/>
                <w:szCs w:val="28"/>
              </w:rPr>
            </w:pPr>
          </w:p>
        </w:tc>
        <w:tc>
          <w:tcPr>
            <w:tcW w:w="2841" w:type="dxa"/>
          </w:tcPr>
          <w:p>
            <w:pP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tcPr>
          <w:p>
            <w:pPr>
              <w:rPr>
                <w:rFonts w:ascii="宋体" w:hAnsi="宋体"/>
                <w:sz w:val="28"/>
                <w:szCs w:val="28"/>
              </w:rPr>
            </w:pPr>
          </w:p>
        </w:tc>
        <w:tc>
          <w:tcPr>
            <w:tcW w:w="4727" w:type="dxa"/>
          </w:tcPr>
          <w:p>
            <w:pPr>
              <w:rPr>
                <w:rFonts w:ascii="宋体" w:hAnsi="宋体"/>
                <w:sz w:val="28"/>
                <w:szCs w:val="28"/>
              </w:rPr>
            </w:pPr>
          </w:p>
        </w:tc>
        <w:tc>
          <w:tcPr>
            <w:tcW w:w="2841" w:type="dxa"/>
          </w:tcPr>
          <w:p>
            <w:pP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tcPr>
          <w:p>
            <w:pPr>
              <w:rPr>
                <w:rFonts w:ascii="宋体" w:hAnsi="宋体"/>
                <w:sz w:val="28"/>
                <w:szCs w:val="28"/>
              </w:rPr>
            </w:pPr>
          </w:p>
        </w:tc>
        <w:tc>
          <w:tcPr>
            <w:tcW w:w="4727" w:type="dxa"/>
          </w:tcPr>
          <w:p>
            <w:pPr>
              <w:rPr>
                <w:rFonts w:ascii="宋体" w:hAnsi="宋体"/>
                <w:sz w:val="28"/>
                <w:szCs w:val="28"/>
              </w:rPr>
            </w:pPr>
          </w:p>
        </w:tc>
        <w:tc>
          <w:tcPr>
            <w:tcW w:w="2841" w:type="dxa"/>
          </w:tcPr>
          <w:p>
            <w:pPr>
              <w:rPr>
                <w:rFonts w:ascii="宋体" w:hAnsi="宋体"/>
                <w:sz w:val="28"/>
                <w:szCs w:val="28"/>
              </w:rPr>
            </w:pPr>
          </w:p>
        </w:tc>
      </w:tr>
    </w:tbl>
    <w:p>
      <w:pPr>
        <w:ind w:left="560"/>
        <w:rPr>
          <w:rFonts w:ascii="宋体" w:hAnsi="宋体"/>
          <w:sz w:val="28"/>
          <w:szCs w:val="28"/>
        </w:rPr>
      </w:pPr>
      <w:r>
        <w:rPr>
          <w:rFonts w:hint="eastAsia" w:ascii="宋体" w:hAnsi="宋体"/>
          <w:sz w:val="28"/>
          <w:szCs w:val="28"/>
        </w:rPr>
        <w:t>2.我单位郑重承诺：与本单位负责人为同一人或者与本单位</w:t>
      </w:r>
    </w:p>
    <w:p>
      <w:pPr>
        <w:rPr>
          <w:rFonts w:ascii="宋体" w:hAnsi="宋体"/>
          <w:sz w:val="28"/>
          <w:szCs w:val="28"/>
        </w:rPr>
      </w:pPr>
      <w:r>
        <w:rPr>
          <w:rFonts w:hint="eastAsia" w:ascii="宋体" w:hAnsi="宋体"/>
          <w:sz w:val="28"/>
          <w:szCs w:val="28"/>
        </w:rPr>
        <w:t>存在控股关系、管理关系的其他关联供应商未参与本项目项下的投标。</w:t>
      </w:r>
    </w:p>
    <w:p>
      <w:pPr>
        <w:ind w:left="560"/>
        <w:rPr>
          <w:rFonts w:ascii="宋体" w:hAnsi="宋体"/>
          <w:sz w:val="28"/>
          <w:szCs w:val="28"/>
        </w:rPr>
      </w:pPr>
    </w:p>
    <w:p>
      <w:pPr>
        <w:ind w:left="560"/>
        <w:rPr>
          <w:rFonts w:ascii="宋体" w:hAnsi="宋体"/>
          <w:sz w:val="28"/>
          <w:szCs w:val="28"/>
        </w:rPr>
      </w:pPr>
      <w:r>
        <w:rPr>
          <w:rFonts w:hint="eastAsia" w:ascii="宋体" w:hAnsi="宋体"/>
          <w:sz w:val="28"/>
          <w:szCs w:val="28"/>
        </w:rPr>
        <w:t>我单位保证上述声明真实、有效、可查。</w:t>
      </w:r>
    </w:p>
    <w:p>
      <w:pPr>
        <w:ind w:left="560"/>
        <w:rPr>
          <w:rFonts w:ascii="宋体" w:hAnsi="宋体"/>
          <w:sz w:val="28"/>
          <w:szCs w:val="28"/>
        </w:rPr>
      </w:pPr>
      <w:r>
        <w:rPr>
          <w:rFonts w:hint="eastAsia" w:ascii="宋体" w:hAnsi="宋体"/>
          <w:sz w:val="28"/>
          <w:szCs w:val="28"/>
        </w:rPr>
        <w:t>特此声明。</w:t>
      </w:r>
    </w:p>
    <w:p>
      <w:pPr>
        <w:ind w:left="560"/>
        <w:rPr>
          <w:rFonts w:ascii="宋体" w:hAnsi="宋体"/>
          <w:sz w:val="28"/>
          <w:szCs w:val="28"/>
        </w:rPr>
      </w:pPr>
      <w:r>
        <w:rPr>
          <w:rFonts w:hint="eastAsia" w:ascii="宋体" w:hAnsi="宋体"/>
          <w:sz w:val="28"/>
          <w:szCs w:val="28"/>
        </w:rPr>
        <w:t>投标人名称（盖公章）：</w:t>
      </w:r>
    </w:p>
    <w:p>
      <w:pPr>
        <w:ind w:left="560"/>
        <w:rPr>
          <w:rFonts w:hint="eastAsia" w:ascii="宋体" w:hAnsi="宋体"/>
          <w:sz w:val="28"/>
          <w:szCs w:val="28"/>
        </w:rPr>
      </w:pPr>
      <w:r>
        <w:rPr>
          <w:rFonts w:hint="eastAsia" w:ascii="宋体" w:hAnsi="宋体"/>
          <w:sz w:val="28"/>
          <w:szCs w:val="28"/>
        </w:rPr>
        <w:t>法定代表人或授权代表签字</w:t>
      </w:r>
      <w:r>
        <w:rPr>
          <w:rFonts w:hint="eastAsia" w:ascii="宋体" w:hAnsi="宋体"/>
          <w:sz w:val="28"/>
          <w:szCs w:val="28"/>
          <w:lang w:eastAsia="zh-CN"/>
        </w:rPr>
        <w:t>或签章</w:t>
      </w:r>
      <w:r>
        <w:rPr>
          <w:rFonts w:hint="eastAsia" w:ascii="宋体" w:hAnsi="宋体"/>
          <w:sz w:val="28"/>
          <w:szCs w:val="28"/>
        </w:rPr>
        <w:t>：</w:t>
      </w:r>
    </w:p>
    <w:p>
      <w:pPr>
        <w:ind w:left="560"/>
        <w:rPr>
          <w:rFonts w:ascii="宋体" w:hAnsi="宋体" w:cs="宋体"/>
          <w:sz w:val="28"/>
          <w:szCs w:val="28"/>
        </w:rPr>
      </w:pPr>
    </w:p>
    <w:p/>
    <w:p>
      <w:pPr>
        <w:keepNext w:val="0"/>
        <w:keepLines w:val="0"/>
        <w:pageBreakBefore w:val="0"/>
        <w:widowControl/>
        <w:kinsoku/>
        <w:wordWrap/>
        <w:overflowPunct/>
        <w:topLinePunct w:val="0"/>
        <w:bidi w:val="0"/>
        <w:spacing w:line="360" w:lineRule="exact"/>
        <w:jc w:val="center"/>
        <w:rPr>
          <w:rStyle w:val="27"/>
          <w:rFonts w:ascii="宋体" w:hAnsi="宋体"/>
          <w:b/>
          <w:sz w:val="32"/>
        </w:rPr>
      </w:pPr>
      <w:r>
        <w:rPr>
          <w:rStyle w:val="27"/>
          <w:szCs w:val="21"/>
          <w:u w:val="single"/>
        </w:rPr>
        <w:br w:type="page"/>
      </w:r>
      <w:r>
        <w:rPr>
          <w:rStyle w:val="27"/>
          <w:rFonts w:ascii="宋体" w:hAnsi="宋体"/>
          <w:b/>
          <w:sz w:val="32"/>
        </w:rPr>
        <w:t>第四部分 技术需求</w:t>
      </w:r>
    </w:p>
    <w:p>
      <w:pPr>
        <w:keepNext w:val="0"/>
        <w:keepLines w:val="0"/>
        <w:pageBreakBefore w:val="0"/>
        <w:widowControl/>
        <w:kinsoku/>
        <w:wordWrap/>
        <w:overflowPunct/>
        <w:topLinePunct w:val="0"/>
        <w:bidi w:val="0"/>
        <w:adjustRightInd w:val="0"/>
        <w:snapToGrid w:val="0"/>
        <w:spacing w:line="360" w:lineRule="exact"/>
        <w:rPr>
          <w:b/>
          <w:szCs w:val="21"/>
        </w:rPr>
      </w:pPr>
    </w:p>
    <w:p>
      <w:pPr>
        <w:jc w:val="left"/>
        <w:textAlignment w:val="auto"/>
        <w:rPr>
          <w:rFonts w:ascii="楷体_GB2312" w:eastAsia="楷体_GB2312"/>
          <w:sz w:val="24"/>
        </w:rPr>
      </w:pP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一、项目基础信息</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 项目名称：中国疾病预防控制中心职业卫生与中毒控制所豚鼠兔子动物房改造项目；</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 项目地点：北京市西城区南纬路29号（改造区域位于四层，建筑结构为砖混结构，且为50年代建筑）；</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 建设规模：建筑面积约60平方米，改造后用于豚鼠、兔实验动物饲养，需严格符合国家实验动物设施标准，确保项目竣工后能顺利取得《北京市实验动物使用许可证》；</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 计划工期：60日历天（开工日期以发包人发出进场通知或实际签订合同为准，施工方需充分考虑疫情、雾霾、雨季及政策性停工等不可抗力因素，不得就此类因素提出索赔）；</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xml:space="preserve">5. 承包方式：包工包料，固定总价合同。合同总价款包含乙方履行合同的全部费用，价格风险涵盖人工费、材料设备涨价和墙体加固等费用； </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6. 质量要求：工程质量达到合格标准，需符合《建筑工程施工质量验收统一标准》（GB 50300）、《建筑装饰装修工程质量验收标准》（GB 50210-2018）及国家实验动物设施相关规范，并确保改造后动物房可以取得《实验动物使用许可证》。空调和新风系统安装需要采取降噪措施，使用时噪声要求达到国家</w:t>
      </w:r>
      <w:r>
        <w:rPr>
          <w:rFonts w:hint="eastAsia" w:ascii="宋体" w:hAnsi="宋体" w:eastAsia="宋体" w:cs="宋体"/>
          <w:bCs/>
          <w:kern w:val="2"/>
          <w:sz w:val="24"/>
          <w:szCs w:val="24"/>
          <w:lang w:val="en-US" w:eastAsia="zh-CN" w:bidi="ar-SA"/>
        </w:rPr>
        <w:fldChar w:fldCharType="begin"/>
      </w:r>
      <w:r>
        <w:rPr>
          <w:rFonts w:hint="eastAsia" w:ascii="宋体" w:hAnsi="宋体" w:eastAsia="宋体" w:cs="宋体"/>
          <w:bCs/>
          <w:kern w:val="2"/>
          <w:sz w:val="24"/>
          <w:szCs w:val="24"/>
          <w:lang w:val="en-US" w:eastAsia="zh-CN" w:bidi="ar-SA"/>
        </w:rPr>
        <w:instrText xml:space="preserve">HYPERLINK "https://www.mee.gov.cn/ywgz/fgbz/bz/bzwb/wlhj/hjzspfbz/200809/W020111121353694435553.pdf"</w:instrText>
      </w:r>
      <w:r>
        <w:rPr>
          <w:rFonts w:hint="eastAsia" w:ascii="宋体" w:hAnsi="宋体" w:eastAsia="宋体" w:cs="宋体"/>
          <w:bCs/>
          <w:kern w:val="2"/>
          <w:sz w:val="24"/>
          <w:szCs w:val="24"/>
          <w:lang w:val="en-US" w:eastAsia="zh-CN" w:bidi="ar-SA"/>
        </w:rPr>
        <w:fldChar w:fldCharType="separate"/>
      </w:r>
      <w:r>
        <w:rPr>
          <w:rFonts w:hint="eastAsia" w:ascii="宋体" w:hAnsi="宋体" w:eastAsia="宋体" w:cs="宋体"/>
          <w:bCs/>
          <w:kern w:val="2"/>
          <w:sz w:val="24"/>
          <w:szCs w:val="24"/>
          <w:lang w:val="en-US" w:eastAsia="zh-CN" w:bidi="ar-SA"/>
        </w:rPr>
        <w:t>社会生活环境噪声排放标准（GB 22337—2008）</w:t>
      </w:r>
      <w:r>
        <w:rPr>
          <w:rFonts w:hint="eastAsia" w:ascii="宋体" w:hAnsi="宋体" w:eastAsia="宋体" w:cs="宋体"/>
          <w:bCs/>
          <w:kern w:val="2"/>
          <w:sz w:val="24"/>
          <w:szCs w:val="24"/>
          <w:lang w:val="en-US" w:eastAsia="zh-CN" w:bidi="ar-SA"/>
        </w:rPr>
        <w:fldChar w:fldCharType="end"/>
      </w:r>
      <w:r>
        <w:rPr>
          <w:rFonts w:hint="eastAsia" w:ascii="宋体" w:hAnsi="宋体" w:eastAsia="宋体" w:cs="宋体"/>
          <w:bCs/>
          <w:kern w:val="2"/>
          <w:sz w:val="24"/>
          <w:szCs w:val="24"/>
          <w:lang w:val="en-US" w:eastAsia="zh-CN" w:bidi="ar-SA"/>
        </w:rPr>
        <w:t>。</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二、施工范围</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涵盖实验室饲养间及洗消间，需求清单及图纸范围内全部工程内容，具体包括但不限于：</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 拆除工程：原有地面、门、线管、灯具等拆除及现场清空；</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 装饰装修工程：地面打磨、水泥自流平、PVC地面、墙体涂料、50mm及以上厚度的手工岩棉彩钢板隔墙、喷涂内圆弧、塑料底座、喷涂外圆柱、吊顶涂料、50mm及以上的制沸腾石彩钢板吊顶、钢制净化密闭门及闭门器安装等；</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 通风空调工程：直膨式空调机组、离心通风机、活性炭吸附箱、通风管道、软连接、风管保温棉、风管保护壳、金属支吊架、风管部件（风口、风阀等）、冷媒系统（紫铜管、铜管保温、冷媒系统调试）安装；</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 给排水系统工程：不锈钢洗刷池、给水管道、水龙头、排水管道、地漏安装（仅包含洗消间区域给排水改造）、实验边台；</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5. 强电系统工程：配电柜（箱）及调试、电线电缆、电线电缆头、桥架、配线、配管、管道支架、净化灯具、普通照明灯具、动物照明灯具、紫外线照明灯具、开关、插座安装；</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6. 自控系统工程：PLC控制柜、温湿度传感器、风速传感器、压差开关、防冻开关、组态软件及界面编制及调试、远程报警数据查看系统、管线等；</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三、施工依据</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  因项目所在建筑无原始图纸，施工前需现场核实尺寸、管线；</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 《中华人民共和国民法典》及建设工程相关法律法规；</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 《建筑工程施工质量验收统一标准》（GB 50300）、《建筑装饰装修工程质量验收标准》（GB 50210-2018）；</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 《建筑结构检测技术标准》（GB/T 50344）、《建设工程质量检测机构资质管理办法》；</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5. 国家及北京市现行实验动物设施相关规范（如《实验动物设施建筑技术规范》）及《北京市实验动物使用许可证》申请要求；</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四、分系统技术参数要求</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（一）建筑及装饰装修</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 拆除工程</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范围：原有地面、门、线管、灯具等；</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要求：采用静力拆除方式，避免扰动建筑结构，拆除后将垃圾装袋，及时清运，确保现场整洁。</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 地面工程</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地面打磨：地面进行打磨处理，确保地面平整，为后续施工奠定基础；</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水泥自流平：施工3mm及以上厚度的水泥自流平，表面平整度需符合规范要求；</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xml:space="preserve">PVC地面：铺设2mm及以上厚PVC地面，铺设平整，无气泡、起皱，接缝处需处理严密；   </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 墙面工程</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50mm及以上厚手工岩棉彩钢板隔墙：施工彩钢板隔墙，阴阳角均需以弧形过渡，避免卫生死角，满足实验室要求，防火极限≥1.0h，安装后需密封性良好，符合实验动物饲养防污染需求；</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辅助构件：需为铝型材R50铝合金圆弧角（阴角）、R50铝合金圆弧角（阳角），安装需位置准确，固定牢固；</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辅助区域：喷刷涂料，工序需符合要求，选用环保、无害材料，涂刷需平整、坚实、均匀、不得起皮和裂纹等。</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 吊顶工程</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xml:space="preserve">   彩钢板吊顶：50mm及以上厚度的机制沸腾石彩钢板吊顶（含配套联接构件），需安装平整，接缝严密，承载能力满足要求；</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辅助区域：喷刷涂料，工序需符合要求，选用环保、无害材料，涂刷需平整、坚实、均匀、不得起皮和裂纹等。</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5. 门窗工程</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钢制净化密闭门：需安装对夹式钢制净化密闭门，配备暗式闭门器，不锈钢材质五金件，门体需密封性良好，开关灵活，关闭后无缝隙，减少外界环境对动物实验间的影响。</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（二）通风空调工程</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 设备安装</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直膨机空调机组需达到：风量≥2000m^3/h；机外余压≥600Pa；冷量≥25.2kw；加热量≥28kw；电加热量≥6kw，需确保洁净间的温度、湿度和空气洁净度符合要求。空调系统需采用三级过滤和净化装置，（初效过滤器、中效过滤器、高效过滤器）。</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离心式排风机：安装风量需≥300m³/h，需做到一用一备，运行时噪音符合要求；</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活性炭吸附箱：安装风量需≥300m³/h，≥8mm厚度PP材质，需含活性炭颗粒。</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 冷媒系统</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包含紫铜管、铜管保温、冷媒系统调试，紫铜管管径需选择合理，连接严密，保温层包裹完整，系统调试后能够运行稳定。</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 辅助系统</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包含镀锌钢板风管、橡塑板保温、室外管道铝板防护、百叶风口、碳钢阀门等；规格型号选择合理，风管阀门等进行严密性试验等；系统调试后运行稳定。</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（三）给排水系统工程</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 给水系统</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接入原有给水主管，安装1项不锈钢洗刷池、实验边台、给水管道、水龙头，管道材质符合卫生标准，安装牢固，接口密封无渗漏，水龙头出水顺畅。</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 排水系统</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安装排水管道、地漏（仅洗消间区域），排水管道采用耐腐蚀PVC材质，管道坡度合理，确保排水顺畅，地漏防堵塞、防异味，接口无渗漏。</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（四）强电系统工程</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 配电设备</w:t>
      </w:r>
    </w:p>
    <w:p>
      <w:pPr>
        <w:pStyle w:val="72"/>
        <w:keepNext w:val="0"/>
        <w:keepLines w:val="0"/>
        <w:pageBreakBefore w:val="0"/>
        <w:kinsoku/>
        <w:wordWrap/>
        <w:overflowPunct/>
        <w:topLinePunct w:val="0"/>
        <w:autoSpaceDE w:val="0"/>
        <w:autoSpaceDN w:val="0"/>
        <w:bidi w:val="0"/>
        <w:adjustRightInd w:val="0"/>
        <w:spacing w:line="380" w:lineRule="exact"/>
        <w:ind w:left="0" w:leftChars="0" w:firstLine="480" w:firstLineChars="20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配电柜（箱）：安装1项配电柜、配电箱及进行配电箱调试，设备规格符合设计要求，调试后各项电气参数正常，运行稳定。</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 线路及配件</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电线电缆桥架：电线电缆、电线电缆头、桥架、配线、配管、管道支架，电缆选型符合负荷要求，桥架安装平整牢固，配管走向合理，电线敷设规范，接头处理严密；</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灯具、开关：安装1项净化灯具、普通照明灯具、紫外线灯具、动物照度灯具、开关、插座，LED平板净化灯具显色指数＞0.8，色温5500-6000K，吸顶安装；开关、插座安装位置准确，接线正确，使用安全；应急照明灯具在断电时能正常启动。</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 配电要求</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配电系统为三级负荷，配电范围为末端配电箱；</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照明、插座回路由不同支路供电，所有插座回路均采用电磁式漏电开关保护，额定漏电动作电流≤30mA；</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进入实验室的电气管线均采用暗敷形式，管材选择非可燃烧特性材料；外部进入实验室及联通不同实验室间的电气管线管口，均做密封性措施，防止尘埃粒子通过管路渗入。</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（五）自控系统工程</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 xml:space="preserve">PLC控制，带远程报警功能，具体由专业厂家二次设计，方案符合动物房要求。 </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五、施工专项要求</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 施工手续管理</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乙方需拟定施工方案和进度计划，开工前提交甲方审定；同时按照北京市相关规定办理开工手续</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 现场施工管理</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施工区域须搭设围挡与警示措施，采取严格保护措施，避免施工对非施工范围内建（构）筑物、装饰装修、设备设施等造成损坏；若造成损坏，乙方须照价赔偿或恢复至原有状态</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施工过程中，乙方不得私接电缆电线、使用临时配电箱，需遵守研究院、物业等部门的各项管理规定，不得影响实验人员等的正常工作，施工具体时段根据现场实际情况调整，每天必须及时清理施工环境，施工现场内垃圾堆放不得超过24小时</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乙方所有现场施工人员需统一穿着马甲，佩戴人员身份标识牌</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各工种应密切配合，避免错漏碰缺，如遇图纸问题应及时通知设计人员予以解决；考虑到改造工程的不可预见性以及不具备勘察测绘条件，待施工前剔除面层材质后，乙方需根据基础实际情况对基础处理进行方案优化处理，并报甲方确认</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 材料管理</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乙方采购的设备、材料需为全新、未曾用过的产品，完全符合本招标参数规定的质量、规格、性能及《中华人民共和国产品质量法》等法律法规的规定</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材料、设备的安全、环保标准，执行本招标参数约定及国家、行业安全、环保标准中之较高者（上述标准为已发布的且在货物交付时有效的最新版本）</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使用前，乙方应向甲方提交厂家的产品合格证等证明文件；乙方对向第三方采购的设备、材料的质量问题，首先对甲方承担责任，乙方承担责任后可依据与供应商之间的约定行使追偿权，甲方需给予合理配合</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无论是否在保修期内，甲方发现设备、材料存在内在品质缺陷（使用淘汰产品、假冒伪劣产品）的，可随时向乙方提出质量异议，乙方应在甲方质量异议后的5日内更换；否则，甲方有权要求乙方承担违约责任，包括但不限于免费整改、返还合同款及赔偿损失</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主要材料需由双方选定样品样本，样品样本经双方验收后封存，作为材料供应和竣工验收的实物标准</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六、验收要求</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 验收依据：本招标参数、合同约定、建设单位提供的设计图纸及需求清单、《建筑工程施工质量验收统一标准》（GB 50300）、《建筑装饰装修工程质量验收标准》（GB 50210-2018）、国家及北京市现行实验动物设施相关规范及《北京市实验动物使用许可证》申请要求</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 竣工验收</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项目具备竣工验收条件后，甲方在1-2日内组织终验，终验合格双方办理验收移交手续，保修期自终验合格之日开始起算；甲方无故不能按约定日期组织验收，须及时通知乙方，并从约定期限的最后一天的次日起承担工程保管责任及相应费用</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如验收不合格，乙方无条件返工整改，直至验收合格，因整改所产生的相关费用由乙方负责</w:t>
      </w:r>
    </w:p>
    <w:p>
      <w:pPr>
        <w:pStyle w:val="72"/>
        <w:keepNext w:val="0"/>
        <w:keepLines w:val="0"/>
        <w:pageBreakBefore w:val="0"/>
        <w:kinsoku/>
        <w:wordWrap/>
        <w:overflowPunct/>
        <w:topLinePunct w:val="0"/>
        <w:autoSpaceDE w:val="0"/>
        <w:autoSpaceDN w:val="0"/>
        <w:bidi w:val="0"/>
        <w:adjustRightInd w:val="0"/>
        <w:spacing w:line="380" w:lineRule="exact"/>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项目竣工后，需通过北京市科学技术委员会实验动物管理办公室的验收，并取得其核发的《北京市实验动物使用许可证》，该许可证的取得作为项目终验合格的必要条件之一</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 xml:space="preserve"> 七、保修要求</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 保修期：本项目免费保修期为2年，防水项目的保修期为5年，保修期自竣工验收合格之日起算；乙方在保修期内依据国家规定承担保修责任；材料及设备的保修期执行相关保修书的约定，保修责任由乙方承担，乙方向甲方承担保修责任后，有权向供应商追偿，甲方给予必要配合</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 保修响应：保修期内响应时间为每周7天×24小时；在此期间出现质量问题，乙方需在24小时内免费完成修复，并自行承担由质量问题所造成的损失，甲方可从保修金中扣除相关费用；需要现场抢修的，乙方需在2小时内到达现场</w:t>
      </w:r>
    </w:p>
    <w:p>
      <w:pPr>
        <w:pStyle w:val="72"/>
        <w:keepNext w:val="0"/>
        <w:keepLines w:val="0"/>
        <w:pageBreakBefore w:val="0"/>
        <w:kinsoku/>
        <w:wordWrap/>
        <w:overflowPunct/>
        <w:topLinePunct w:val="0"/>
        <w:autoSpaceDE w:val="0"/>
        <w:autoSpaceDN w:val="0"/>
        <w:bidi w:val="0"/>
        <w:adjustRightInd w:val="0"/>
        <w:spacing w:line="380" w:lineRule="exact"/>
        <w:ind w:left="360" w:hanging="360" w:firstLineChars="0"/>
        <w:jc w:val="left"/>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 违约处理：保修期内，乙方接到甲方报修通知后如不履行维修保修义务（接到报修后24小时未维修），甲方可自行维修，并从保修金中扣除相关费用，不足部分甲方有权向乙方追偿；因不履行或延迟履行维修义务所产生的其他法律责任及后果由乙方承担</w:t>
      </w:r>
      <w:r>
        <w:rPr>
          <w:rFonts w:hint="eastAsia" w:ascii="宋体" w:hAnsi="宋体" w:eastAsia="宋体" w:cs="宋体"/>
          <w:bCs/>
          <w:kern w:val="2"/>
          <w:sz w:val="24"/>
          <w:szCs w:val="24"/>
          <w:lang w:val="en-US" w:eastAsia="zh-CN" w:bidi="ar-SA"/>
        </w:rPr>
        <w:br w:type="page"/>
      </w:r>
    </w:p>
    <w:p>
      <w:pPr>
        <w:spacing w:line="360" w:lineRule="exact"/>
        <w:rPr>
          <w:rFonts w:ascii="楷体_GB2312" w:eastAsia="楷体_GB2312"/>
          <w:sz w:val="24"/>
        </w:rPr>
      </w:pPr>
    </w:p>
    <w:p>
      <w:pPr>
        <w:pStyle w:val="23"/>
        <w:spacing w:before="0" w:after="0" w:line="500" w:lineRule="exact"/>
        <w:jc w:val="center"/>
        <w:rPr>
          <w:rStyle w:val="27"/>
          <w:rFonts w:ascii="宋体" w:hAnsi="宋体"/>
          <w:sz w:val="32"/>
        </w:rPr>
      </w:pPr>
      <w:r>
        <w:rPr>
          <w:rStyle w:val="27"/>
          <w:rFonts w:ascii="宋体" w:hAnsi="宋体"/>
          <w:sz w:val="32"/>
        </w:rPr>
        <w:t>第五部分 合同格式</w:t>
      </w:r>
    </w:p>
    <w:p>
      <w:pPr>
        <w:jc w:val="left"/>
        <w:textAlignment w:val="auto"/>
        <w:rPr>
          <w:rStyle w:val="27"/>
          <w:rFonts w:ascii="仿宋_GB2312" w:eastAsia="仿宋_GB2312"/>
          <w:sz w:val="28"/>
          <w:szCs w:val="28"/>
        </w:rPr>
      </w:pPr>
    </w:p>
    <w:p>
      <w:pPr>
        <w:adjustRightInd w:val="0"/>
        <w:snapToGrid w:val="0"/>
        <w:spacing w:line="700" w:lineRule="exact"/>
        <w:jc w:val="center"/>
        <w:rPr>
          <w:rFonts w:eastAsia="楷体_GB2312"/>
          <w:b/>
          <w:bCs/>
          <w:sz w:val="64"/>
        </w:rPr>
      </w:pPr>
      <w:r>
        <w:rPr>
          <w:rFonts w:hint="eastAsia" w:ascii="华文中宋" w:eastAsia="楷体_GB2312"/>
          <w:b/>
          <w:bCs/>
          <w:sz w:val="62"/>
        </w:rPr>
        <w:t>北京市装饰装修工程施工合同</w:t>
      </w:r>
    </w:p>
    <w:p>
      <w:pPr>
        <w:adjustRightInd w:val="0"/>
        <w:snapToGrid w:val="0"/>
        <w:spacing w:line="700" w:lineRule="exact"/>
        <w:ind w:firstLine="1687" w:firstLineChars="600"/>
        <w:rPr>
          <w:rFonts w:ascii="华文中宋" w:eastAsia="楷体_GB2312"/>
          <w:b/>
          <w:bCs/>
          <w:sz w:val="28"/>
        </w:rPr>
      </w:pPr>
    </w:p>
    <w:p>
      <w:pPr>
        <w:adjustRightInd w:val="0"/>
        <w:snapToGrid w:val="0"/>
        <w:spacing w:line="700" w:lineRule="exact"/>
        <w:ind w:firstLine="1687" w:firstLineChars="600"/>
        <w:rPr>
          <w:rFonts w:ascii="华文中宋" w:eastAsia="楷体_GB2312"/>
          <w:b/>
          <w:bCs/>
          <w:sz w:val="28"/>
        </w:rPr>
      </w:pPr>
    </w:p>
    <w:p>
      <w:pPr>
        <w:adjustRightInd w:val="0"/>
        <w:snapToGrid w:val="0"/>
        <w:spacing w:line="700" w:lineRule="exact"/>
        <w:ind w:firstLine="1687" w:firstLineChars="600"/>
        <w:rPr>
          <w:rFonts w:ascii="华文中宋" w:eastAsia="楷体_GB2312"/>
          <w:b/>
          <w:bCs/>
          <w:sz w:val="28"/>
        </w:rPr>
      </w:pPr>
    </w:p>
    <w:p>
      <w:pPr>
        <w:adjustRightInd w:val="0"/>
        <w:snapToGrid w:val="0"/>
        <w:spacing w:line="460" w:lineRule="exact"/>
        <w:ind w:firstLine="1687" w:firstLineChars="600"/>
        <w:rPr>
          <w:rFonts w:ascii="华文中宋" w:eastAsia="楷体_GB2312"/>
          <w:b/>
          <w:bCs/>
          <w:sz w:val="28"/>
        </w:rPr>
      </w:pPr>
    </w:p>
    <w:p>
      <w:pPr>
        <w:adjustRightInd w:val="0"/>
        <w:snapToGrid w:val="0"/>
        <w:spacing w:line="460" w:lineRule="exact"/>
        <w:ind w:firstLine="964" w:firstLineChars="300"/>
        <w:rPr>
          <w:rFonts w:hint="eastAsia" w:ascii="华文中宋" w:eastAsia="楷体_GB2312"/>
          <w:b/>
          <w:bCs/>
          <w:sz w:val="32"/>
          <w:lang w:eastAsia="zh-CN"/>
        </w:rPr>
      </w:pPr>
      <w:r>
        <w:rPr>
          <w:rFonts w:hint="eastAsia" w:ascii="华文中宋" w:eastAsia="楷体_GB2312"/>
          <w:b/>
          <w:bCs/>
          <w:sz w:val="32"/>
        </w:rPr>
        <w:t>发包人（甲</w:t>
      </w:r>
      <w:r>
        <w:rPr>
          <w:rFonts w:hint="eastAsia" w:eastAsia="楷体_GB2312"/>
          <w:b/>
          <w:bCs/>
          <w:sz w:val="32"/>
        </w:rPr>
        <w:t>方）：</w:t>
      </w:r>
      <w:r>
        <w:rPr>
          <w:rFonts w:hint="eastAsia" w:ascii="华文中宋" w:eastAsia="楷体_GB2312"/>
          <w:b/>
          <w:bCs/>
          <w:sz w:val="32"/>
          <w:lang w:eastAsia="zh-CN"/>
        </w:rPr>
        <w:t>中国疾病预防控制中心职业卫生与中毒控制所</w:t>
      </w:r>
    </w:p>
    <w:p>
      <w:pPr>
        <w:adjustRightInd w:val="0"/>
        <w:snapToGrid w:val="0"/>
        <w:spacing w:line="460" w:lineRule="exact"/>
        <w:rPr>
          <w:rFonts w:eastAsia="楷体_GB2312"/>
          <w:b/>
          <w:bCs/>
          <w:sz w:val="32"/>
        </w:rPr>
      </w:pPr>
    </w:p>
    <w:p>
      <w:pPr>
        <w:adjustRightInd w:val="0"/>
        <w:snapToGrid w:val="0"/>
        <w:spacing w:line="460" w:lineRule="exact"/>
        <w:ind w:firstLine="964" w:firstLineChars="300"/>
        <w:rPr>
          <w:rFonts w:ascii="华文中宋" w:eastAsia="楷体_GB2312"/>
          <w:b/>
          <w:bCs/>
          <w:sz w:val="32"/>
          <w:u w:val="single"/>
        </w:rPr>
      </w:pPr>
      <w:r>
        <w:rPr>
          <w:rFonts w:hint="eastAsia" w:ascii="华文中宋" w:eastAsia="楷体_GB2312"/>
          <w:b/>
          <w:bCs/>
          <w:sz w:val="32"/>
        </w:rPr>
        <w:t xml:space="preserve">承包人（乙方）： </w:t>
      </w:r>
    </w:p>
    <w:p>
      <w:pPr>
        <w:adjustRightInd w:val="0"/>
        <w:snapToGrid w:val="0"/>
        <w:spacing w:line="460" w:lineRule="exact"/>
        <w:ind w:firstLine="1928" w:firstLineChars="600"/>
        <w:rPr>
          <w:rFonts w:ascii="华文中宋" w:eastAsia="楷体_GB2312"/>
          <w:b/>
          <w:bCs/>
          <w:sz w:val="32"/>
        </w:rPr>
      </w:pPr>
    </w:p>
    <w:p>
      <w:pPr>
        <w:adjustRightInd w:val="0"/>
        <w:snapToGrid w:val="0"/>
        <w:spacing w:line="460" w:lineRule="exact"/>
        <w:ind w:firstLine="964" w:firstLineChars="300"/>
        <w:rPr>
          <w:rFonts w:eastAsia="楷体_GB2312"/>
          <w:b/>
          <w:bCs/>
          <w:sz w:val="32"/>
          <w:u w:val="single"/>
        </w:rPr>
      </w:pPr>
      <w:r>
        <w:rPr>
          <w:rFonts w:hint="eastAsia" w:eastAsia="楷体_GB2312"/>
          <w:b/>
          <w:bCs/>
          <w:sz w:val="32"/>
        </w:rPr>
        <w:t>承包人资质等级：装饰装修</w:t>
      </w:r>
      <w:r>
        <w:rPr>
          <w:rFonts w:eastAsia="楷体_GB2312"/>
          <w:b/>
          <w:bCs/>
          <w:sz w:val="32"/>
          <w:u w:val="single"/>
        </w:rPr>
        <w:t xml:space="preserve">     </w:t>
      </w:r>
      <w:r>
        <w:rPr>
          <w:rFonts w:hint="eastAsia" w:eastAsia="楷体_GB2312"/>
          <w:b/>
          <w:bCs/>
          <w:sz w:val="32"/>
        </w:rPr>
        <w:t>级</w:t>
      </w:r>
    </w:p>
    <w:p>
      <w:pPr>
        <w:adjustRightInd w:val="0"/>
        <w:snapToGrid w:val="0"/>
        <w:spacing w:line="460" w:lineRule="exact"/>
        <w:rPr>
          <w:rFonts w:eastAsia="楷体_GB2312"/>
          <w:b/>
          <w:bCs/>
          <w:sz w:val="28"/>
        </w:rPr>
      </w:pPr>
    </w:p>
    <w:p>
      <w:pPr>
        <w:adjustRightInd w:val="0"/>
        <w:snapToGrid w:val="0"/>
        <w:spacing w:line="460" w:lineRule="exact"/>
        <w:rPr>
          <w:rFonts w:eastAsia="楷体_GB2312"/>
          <w:b/>
          <w:bCs/>
          <w:sz w:val="28"/>
        </w:rPr>
      </w:pPr>
    </w:p>
    <w:p>
      <w:pPr>
        <w:adjustRightInd w:val="0"/>
        <w:snapToGrid w:val="0"/>
        <w:spacing w:line="460" w:lineRule="exact"/>
        <w:rPr>
          <w:rFonts w:eastAsia="楷体_GB2312"/>
          <w:b/>
          <w:bCs/>
          <w:sz w:val="28"/>
        </w:rPr>
      </w:pPr>
    </w:p>
    <w:p>
      <w:pPr>
        <w:adjustRightInd w:val="0"/>
        <w:snapToGrid w:val="0"/>
        <w:spacing w:line="460" w:lineRule="exact"/>
        <w:rPr>
          <w:rFonts w:eastAsia="楷体_GB2312"/>
          <w:b/>
          <w:bCs/>
          <w:sz w:val="28"/>
        </w:rPr>
      </w:pPr>
    </w:p>
    <w:p>
      <w:pPr>
        <w:adjustRightInd w:val="0"/>
        <w:snapToGrid w:val="0"/>
        <w:spacing w:line="460" w:lineRule="exact"/>
        <w:rPr>
          <w:rFonts w:eastAsia="楷体_GB2312"/>
          <w:b/>
          <w:bCs/>
          <w:sz w:val="28"/>
        </w:rPr>
      </w:pPr>
    </w:p>
    <w:p>
      <w:pPr>
        <w:adjustRightInd w:val="0"/>
        <w:snapToGrid w:val="0"/>
        <w:spacing w:line="460" w:lineRule="exact"/>
        <w:rPr>
          <w:rFonts w:eastAsia="楷体_GB2312"/>
          <w:b/>
          <w:bCs/>
          <w:sz w:val="28"/>
        </w:rPr>
      </w:pPr>
    </w:p>
    <w:p>
      <w:pPr>
        <w:adjustRightInd w:val="0"/>
        <w:snapToGrid w:val="0"/>
        <w:spacing w:line="460" w:lineRule="exact"/>
        <w:rPr>
          <w:rFonts w:eastAsia="楷体_GB2312"/>
          <w:b/>
          <w:bCs/>
          <w:sz w:val="28"/>
        </w:rPr>
      </w:pPr>
    </w:p>
    <w:p>
      <w:pPr>
        <w:adjustRightInd w:val="0"/>
        <w:snapToGrid w:val="0"/>
        <w:spacing w:line="460" w:lineRule="exact"/>
        <w:jc w:val="center"/>
        <w:rPr>
          <w:rFonts w:ascii="华文中宋" w:eastAsia="楷体_GB2312"/>
          <w:b/>
          <w:bCs/>
          <w:sz w:val="32"/>
        </w:rPr>
      </w:pPr>
    </w:p>
    <w:p>
      <w:pPr>
        <w:adjustRightInd w:val="0"/>
        <w:snapToGrid w:val="0"/>
        <w:spacing w:line="460" w:lineRule="exact"/>
        <w:jc w:val="center"/>
        <w:rPr>
          <w:rFonts w:ascii="华文中宋" w:eastAsia="楷体_GB2312"/>
          <w:b/>
          <w:bCs/>
          <w:sz w:val="32"/>
        </w:rPr>
      </w:pPr>
    </w:p>
    <w:p>
      <w:pPr>
        <w:adjustRightInd w:val="0"/>
        <w:snapToGrid w:val="0"/>
        <w:spacing w:line="460" w:lineRule="exact"/>
        <w:jc w:val="center"/>
        <w:rPr>
          <w:rFonts w:ascii="华文中宋" w:eastAsia="楷体_GB2312"/>
          <w:b/>
          <w:bCs/>
          <w:spacing w:val="20"/>
          <w:sz w:val="36"/>
        </w:rPr>
      </w:pPr>
      <w:r>
        <w:rPr>
          <w:rFonts w:hint="eastAsia" w:ascii="华文中宋" w:eastAsia="楷体_GB2312"/>
          <w:b/>
          <w:bCs/>
          <w:sz w:val="32"/>
        </w:rPr>
        <w:t>二○二三年    月</w:t>
      </w:r>
    </w:p>
    <w:p>
      <w:pPr>
        <w:adjustRightInd w:val="0"/>
        <w:snapToGrid w:val="0"/>
        <w:spacing w:line="460" w:lineRule="exact"/>
        <w:jc w:val="center"/>
        <w:rPr>
          <w:rFonts w:ascii="华文中宋" w:eastAsia="楷体_GB2312"/>
          <w:b/>
          <w:bCs/>
          <w:spacing w:val="20"/>
          <w:sz w:val="36"/>
        </w:rPr>
      </w:pPr>
    </w:p>
    <w:p>
      <w:pPr>
        <w:adjustRightInd w:val="0"/>
        <w:snapToGrid w:val="0"/>
        <w:spacing w:line="460" w:lineRule="exact"/>
        <w:jc w:val="center"/>
        <w:rPr>
          <w:rFonts w:ascii="华文中宋" w:eastAsia="楷体_GB2312"/>
          <w:b/>
          <w:bCs/>
          <w:spacing w:val="20"/>
          <w:sz w:val="36"/>
        </w:rPr>
      </w:pPr>
      <w:r>
        <w:rPr>
          <w:rFonts w:hint="eastAsia" w:ascii="华文中宋" w:eastAsia="楷体_GB2312"/>
          <w:b/>
          <w:bCs/>
          <w:spacing w:val="20"/>
          <w:sz w:val="36"/>
        </w:rPr>
        <w:t>北京市装饰装修工程施工合同</w:t>
      </w:r>
    </w:p>
    <w:p>
      <w:pPr>
        <w:adjustRightInd w:val="0"/>
        <w:snapToGrid w:val="0"/>
        <w:spacing w:line="460" w:lineRule="exact"/>
        <w:jc w:val="center"/>
        <w:rPr>
          <w:rFonts w:eastAsia="楷体_GB2312"/>
          <w:b/>
          <w:bCs/>
          <w:spacing w:val="20"/>
          <w:sz w:val="36"/>
        </w:rPr>
      </w:pPr>
    </w:p>
    <w:p>
      <w:pPr>
        <w:pStyle w:val="4"/>
        <w:snapToGrid w:val="0"/>
        <w:spacing w:line="460" w:lineRule="exact"/>
        <w:rPr>
          <w:rFonts w:ascii="楷体_GB2312"/>
          <w:b/>
          <w:bCs/>
          <w:sz w:val="24"/>
        </w:rPr>
      </w:pPr>
    </w:p>
    <w:p>
      <w:pPr>
        <w:pStyle w:val="4"/>
        <w:snapToGrid w:val="0"/>
        <w:spacing w:line="460" w:lineRule="exact"/>
        <w:rPr>
          <w:rFonts w:ascii="楷体_GB2312"/>
          <w:b/>
          <w:bCs/>
          <w:sz w:val="24"/>
          <w:u w:val="single"/>
        </w:rPr>
      </w:pPr>
      <w:r>
        <w:rPr>
          <w:rFonts w:hint="eastAsia" w:ascii="楷体_GB2312"/>
          <w:b/>
          <w:bCs/>
          <w:sz w:val="24"/>
        </w:rPr>
        <w:t>发包人（甲方）：（全称）</w:t>
      </w:r>
      <w:r>
        <w:rPr>
          <w:rFonts w:hint="eastAsia" w:ascii="楷体_GB2312"/>
          <w:b/>
          <w:bCs/>
          <w:sz w:val="24"/>
          <w:u w:val="single"/>
        </w:rPr>
        <w:t xml:space="preserve">  </w:t>
      </w:r>
      <w:r>
        <w:rPr>
          <w:rFonts w:hint="eastAsia" w:ascii="楷体_GB2312"/>
          <w:b/>
          <w:bCs/>
          <w:sz w:val="24"/>
          <w:u w:val="single"/>
          <w:lang w:eastAsia="zh-CN"/>
        </w:rPr>
        <w:t>中国疾病预防控制中心职业卫生与中毒控制所</w:t>
      </w:r>
      <w:r>
        <w:rPr>
          <w:rFonts w:hint="eastAsia" w:ascii="楷体_GB2312"/>
          <w:b/>
          <w:bCs/>
          <w:sz w:val="24"/>
          <w:u w:val="single"/>
        </w:rPr>
        <w:t xml:space="preserve">  </w:t>
      </w:r>
    </w:p>
    <w:p>
      <w:pPr>
        <w:spacing w:line="460" w:lineRule="exact"/>
        <w:rPr>
          <w:rFonts w:ascii="楷体_GB2312" w:eastAsia="楷体_GB2312"/>
          <w:b/>
          <w:bCs/>
          <w:kern w:val="0"/>
          <w:sz w:val="24"/>
          <w:szCs w:val="20"/>
        </w:rPr>
      </w:pPr>
      <w:r>
        <w:rPr>
          <w:rFonts w:ascii="楷体_GB2312" w:eastAsia="楷体_GB2312"/>
          <w:b/>
          <w:bCs/>
          <w:kern w:val="0"/>
          <w:sz w:val="24"/>
          <w:szCs w:val="20"/>
        </w:rPr>
        <w:t>法定代表人：</w:t>
      </w:r>
      <w:r>
        <w:rPr>
          <w:rFonts w:hint="eastAsia" w:ascii="楷体_GB2312" w:eastAsia="楷体_GB2312"/>
          <w:b/>
          <w:bCs/>
          <w:kern w:val="0"/>
          <w:sz w:val="24"/>
          <w:szCs w:val="20"/>
        </w:rPr>
        <w:t xml:space="preserve"> </w:t>
      </w:r>
    </w:p>
    <w:p>
      <w:pPr>
        <w:spacing w:line="460" w:lineRule="exact"/>
        <w:rPr>
          <w:rFonts w:ascii="楷体_GB2312" w:eastAsia="楷体_GB2312"/>
          <w:b/>
          <w:bCs/>
          <w:kern w:val="0"/>
          <w:sz w:val="24"/>
          <w:szCs w:val="20"/>
        </w:rPr>
      </w:pPr>
      <w:r>
        <w:rPr>
          <w:rFonts w:ascii="楷体_GB2312" w:eastAsia="楷体_GB2312"/>
          <w:b/>
          <w:bCs/>
          <w:kern w:val="0"/>
          <w:sz w:val="24"/>
          <w:szCs w:val="20"/>
        </w:rPr>
        <w:t>地址：</w:t>
      </w:r>
      <w:r>
        <w:rPr>
          <w:rFonts w:hint="eastAsia" w:ascii="楷体_GB2312" w:eastAsia="楷体_GB2312"/>
          <w:b/>
          <w:bCs/>
          <w:kern w:val="0"/>
          <w:sz w:val="24"/>
          <w:szCs w:val="20"/>
        </w:rPr>
        <w:t xml:space="preserve"> 北京市西城区南纬路29号</w:t>
      </w:r>
    </w:p>
    <w:p>
      <w:pPr>
        <w:spacing w:line="460" w:lineRule="exact"/>
        <w:rPr>
          <w:rFonts w:ascii="楷体_GB2312" w:eastAsia="楷体_GB2312"/>
          <w:b/>
          <w:bCs/>
          <w:kern w:val="0"/>
          <w:sz w:val="24"/>
          <w:szCs w:val="20"/>
        </w:rPr>
      </w:pPr>
      <w:r>
        <w:rPr>
          <w:rFonts w:ascii="楷体_GB2312" w:eastAsia="楷体_GB2312"/>
          <w:b/>
          <w:bCs/>
          <w:kern w:val="0"/>
          <w:sz w:val="24"/>
          <w:szCs w:val="20"/>
        </w:rPr>
        <w:t>项目联系人：</w:t>
      </w:r>
      <w:r>
        <w:rPr>
          <w:rFonts w:hint="eastAsia" w:ascii="楷体_GB2312" w:eastAsia="楷体_GB2312"/>
          <w:b/>
          <w:bCs/>
          <w:kern w:val="0"/>
          <w:sz w:val="24"/>
          <w:szCs w:val="20"/>
        </w:rPr>
        <w:t xml:space="preserve"> </w:t>
      </w:r>
    </w:p>
    <w:p>
      <w:pPr>
        <w:spacing w:line="460" w:lineRule="exact"/>
        <w:rPr>
          <w:rFonts w:ascii="楷体_GB2312" w:eastAsia="楷体_GB2312"/>
          <w:b/>
          <w:bCs/>
          <w:kern w:val="0"/>
          <w:sz w:val="24"/>
          <w:szCs w:val="20"/>
        </w:rPr>
      </w:pPr>
      <w:r>
        <w:rPr>
          <w:rFonts w:ascii="楷体_GB2312" w:eastAsia="楷体_GB2312"/>
          <w:b/>
          <w:bCs/>
          <w:kern w:val="0"/>
          <w:sz w:val="24"/>
          <w:szCs w:val="20"/>
        </w:rPr>
        <w:t>电子邮件：</w:t>
      </w:r>
      <w:r>
        <w:fldChar w:fldCharType="begin"/>
      </w:r>
      <w:r>
        <w:instrText xml:space="preserve"> HYPERLINK "mailto:tjc@niohp.chinacdc.cn" </w:instrText>
      </w:r>
      <w:r>
        <w:fldChar w:fldCharType="separate"/>
      </w:r>
      <w:r>
        <w:rPr>
          <w:rStyle w:val="21"/>
          <w:rFonts w:hint="eastAsia" w:ascii="楷体_GB2312" w:eastAsia="楷体_GB2312"/>
          <w:b/>
          <w:bCs/>
          <w:kern w:val="0"/>
          <w:sz w:val="24"/>
          <w:szCs w:val="20"/>
        </w:rPr>
        <w:t>tjc@niohp.chinacdc.cn</w:t>
      </w:r>
      <w:r>
        <w:rPr>
          <w:rStyle w:val="21"/>
          <w:rFonts w:hint="eastAsia" w:ascii="楷体_GB2312" w:eastAsia="楷体_GB2312"/>
          <w:b/>
          <w:bCs/>
          <w:kern w:val="0"/>
          <w:sz w:val="24"/>
          <w:szCs w:val="20"/>
        </w:rPr>
        <w:fldChar w:fldCharType="end"/>
      </w:r>
    </w:p>
    <w:p>
      <w:pPr>
        <w:spacing w:line="460" w:lineRule="exact"/>
        <w:rPr>
          <w:rFonts w:ascii="楷体_GB2312" w:eastAsia="楷体_GB2312"/>
          <w:b/>
          <w:bCs/>
          <w:kern w:val="0"/>
          <w:sz w:val="24"/>
          <w:szCs w:val="20"/>
        </w:rPr>
      </w:pPr>
      <w:r>
        <w:rPr>
          <w:rFonts w:ascii="楷体_GB2312" w:eastAsia="楷体_GB2312"/>
          <w:b/>
          <w:bCs/>
          <w:kern w:val="0"/>
          <w:sz w:val="24"/>
          <w:szCs w:val="20"/>
        </w:rPr>
        <w:t>电</w:t>
      </w:r>
      <w:r>
        <w:rPr>
          <w:rFonts w:ascii="楷体_GB2312" w:eastAsia="楷体_GB2312"/>
          <w:b/>
          <w:bCs/>
          <w:kern w:val="0"/>
          <w:sz w:val="24"/>
          <w:szCs w:val="20"/>
        </w:rPr>
        <w:tab/>
      </w:r>
      <w:r>
        <w:rPr>
          <w:rFonts w:ascii="楷体_GB2312" w:eastAsia="楷体_GB2312"/>
          <w:b/>
          <w:bCs/>
          <w:kern w:val="0"/>
          <w:sz w:val="24"/>
          <w:szCs w:val="20"/>
        </w:rPr>
        <w:tab/>
      </w:r>
      <w:r>
        <w:rPr>
          <w:rFonts w:ascii="楷体_GB2312" w:eastAsia="楷体_GB2312"/>
          <w:b/>
          <w:bCs/>
          <w:kern w:val="0"/>
          <w:sz w:val="24"/>
          <w:szCs w:val="20"/>
        </w:rPr>
        <w:t xml:space="preserve">话： </w:t>
      </w:r>
      <w:r>
        <w:rPr>
          <w:rFonts w:hint="eastAsia" w:ascii="楷体_GB2312" w:eastAsia="楷体_GB2312"/>
          <w:b/>
          <w:bCs/>
          <w:kern w:val="0"/>
          <w:sz w:val="24"/>
          <w:szCs w:val="20"/>
        </w:rPr>
        <w:t>010-83132098</w:t>
      </w:r>
    </w:p>
    <w:p>
      <w:pPr>
        <w:pStyle w:val="4"/>
        <w:snapToGrid w:val="0"/>
        <w:spacing w:line="460" w:lineRule="exact"/>
        <w:rPr>
          <w:rFonts w:ascii="楷体_GB2312"/>
          <w:b/>
          <w:bCs/>
          <w:sz w:val="24"/>
        </w:rPr>
      </w:pPr>
    </w:p>
    <w:p>
      <w:pPr>
        <w:pStyle w:val="4"/>
        <w:snapToGrid w:val="0"/>
        <w:spacing w:line="460" w:lineRule="exact"/>
        <w:rPr>
          <w:rFonts w:ascii="楷体_GB2312"/>
          <w:b/>
          <w:bCs/>
          <w:sz w:val="24"/>
          <w:u w:val="single"/>
        </w:rPr>
      </w:pPr>
      <w:r>
        <w:rPr>
          <w:rFonts w:hint="eastAsia" w:ascii="楷体_GB2312"/>
          <w:b/>
          <w:bCs/>
          <w:sz w:val="24"/>
        </w:rPr>
        <w:t>承包人（乙方）：（全称）</w:t>
      </w:r>
      <w:r>
        <w:rPr>
          <w:rFonts w:hint="eastAsia" w:ascii="楷体_GB2312"/>
          <w:b/>
          <w:bCs/>
          <w:sz w:val="24"/>
          <w:u w:val="single"/>
        </w:rPr>
        <w:t xml:space="preserve">   </w:t>
      </w:r>
      <w:r>
        <w:rPr>
          <w:rFonts w:ascii="楷体_GB2312"/>
          <w:b/>
          <w:bCs/>
          <w:sz w:val="24"/>
          <w:u w:val="single"/>
        </w:rPr>
        <w:t xml:space="preserve">                         </w:t>
      </w:r>
      <w:r>
        <w:rPr>
          <w:rFonts w:hint="eastAsia" w:ascii="楷体_GB2312"/>
          <w:b/>
          <w:bCs/>
          <w:sz w:val="24"/>
          <w:u w:val="single"/>
        </w:rPr>
        <w:t xml:space="preserve">  </w:t>
      </w:r>
    </w:p>
    <w:p>
      <w:pPr>
        <w:spacing w:line="460" w:lineRule="exact"/>
        <w:rPr>
          <w:rFonts w:ascii="楷体_GB2312" w:eastAsia="楷体_GB2312"/>
          <w:b/>
          <w:bCs/>
          <w:kern w:val="0"/>
          <w:sz w:val="24"/>
          <w:szCs w:val="20"/>
        </w:rPr>
      </w:pPr>
      <w:r>
        <w:rPr>
          <w:rFonts w:ascii="楷体_GB2312" w:eastAsia="楷体_GB2312"/>
          <w:b/>
          <w:bCs/>
          <w:kern w:val="0"/>
          <w:sz w:val="24"/>
          <w:szCs w:val="20"/>
        </w:rPr>
        <w:t>法定代表人：</w:t>
      </w:r>
      <w:r>
        <w:rPr>
          <w:rFonts w:hint="eastAsia" w:ascii="楷体_GB2312" w:eastAsia="楷体_GB2312"/>
          <w:b/>
          <w:bCs/>
          <w:kern w:val="0"/>
          <w:sz w:val="24"/>
          <w:szCs w:val="20"/>
        </w:rPr>
        <w:t xml:space="preserve"> </w:t>
      </w:r>
    </w:p>
    <w:p>
      <w:pPr>
        <w:spacing w:line="460" w:lineRule="exact"/>
        <w:rPr>
          <w:rFonts w:ascii="楷体_GB2312" w:eastAsia="楷体_GB2312"/>
          <w:b/>
          <w:bCs/>
          <w:kern w:val="0"/>
          <w:sz w:val="24"/>
          <w:szCs w:val="20"/>
        </w:rPr>
      </w:pPr>
      <w:r>
        <w:rPr>
          <w:rFonts w:ascii="楷体_GB2312" w:eastAsia="楷体_GB2312"/>
          <w:b/>
          <w:bCs/>
          <w:kern w:val="0"/>
          <w:sz w:val="24"/>
          <w:szCs w:val="20"/>
        </w:rPr>
        <w:t>地址：</w:t>
      </w:r>
      <w:r>
        <w:rPr>
          <w:rFonts w:hint="eastAsia" w:ascii="楷体_GB2312" w:eastAsia="楷体_GB2312"/>
          <w:b/>
          <w:bCs/>
          <w:kern w:val="0"/>
          <w:sz w:val="24"/>
          <w:szCs w:val="20"/>
        </w:rPr>
        <w:t xml:space="preserve"> </w:t>
      </w:r>
    </w:p>
    <w:p>
      <w:pPr>
        <w:spacing w:line="460" w:lineRule="exact"/>
        <w:rPr>
          <w:rFonts w:ascii="楷体_GB2312" w:eastAsia="楷体_GB2312"/>
          <w:b/>
          <w:bCs/>
          <w:kern w:val="0"/>
          <w:sz w:val="24"/>
          <w:szCs w:val="20"/>
        </w:rPr>
      </w:pPr>
      <w:r>
        <w:rPr>
          <w:rFonts w:ascii="楷体_GB2312" w:eastAsia="楷体_GB2312"/>
          <w:b/>
          <w:bCs/>
          <w:kern w:val="0"/>
          <w:sz w:val="24"/>
          <w:szCs w:val="20"/>
        </w:rPr>
        <w:t>项目联系人：</w:t>
      </w:r>
      <w:r>
        <w:rPr>
          <w:rFonts w:hint="eastAsia" w:ascii="楷体_GB2312" w:eastAsia="楷体_GB2312"/>
          <w:b/>
          <w:bCs/>
          <w:kern w:val="0"/>
          <w:sz w:val="24"/>
          <w:szCs w:val="20"/>
        </w:rPr>
        <w:t xml:space="preserve"> </w:t>
      </w:r>
    </w:p>
    <w:p>
      <w:pPr>
        <w:spacing w:line="460" w:lineRule="exact"/>
        <w:rPr>
          <w:rFonts w:ascii="楷体_GB2312" w:eastAsia="楷体_GB2312"/>
          <w:b/>
          <w:bCs/>
          <w:kern w:val="0"/>
          <w:sz w:val="24"/>
          <w:szCs w:val="20"/>
        </w:rPr>
      </w:pPr>
      <w:r>
        <w:rPr>
          <w:rFonts w:ascii="楷体_GB2312" w:eastAsia="楷体_GB2312"/>
          <w:b/>
          <w:bCs/>
          <w:kern w:val="0"/>
          <w:sz w:val="24"/>
          <w:szCs w:val="20"/>
        </w:rPr>
        <w:t xml:space="preserve">电子邮件： </w:t>
      </w:r>
    </w:p>
    <w:p>
      <w:pPr>
        <w:spacing w:line="460" w:lineRule="exact"/>
        <w:rPr>
          <w:rFonts w:ascii="楷体_GB2312" w:eastAsia="楷体_GB2312"/>
          <w:b/>
          <w:bCs/>
          <w:kern w:val="0"/>
          <w:sz w:val="24"/>
          <w:szCs w:val="20"/>
        </w:rPr>
      </w:pPr>
      <w:r>
        <w:rPr>
          <w:rFonts w:ascii="楷体_GB2312" w:eastAsia="楷体_GB2312"/>
          <w:b/>
          <w:bCs/>
          <w:kern w:val="0"/>
          <w:sz w:val="24"/>
          <w:szCs w:val="20"/>
        </w:rPr>
        <w:t>电</w:t>
      </w:r>
      <w:r>
        <w:rPr>
          <w:rFonts w:ascii="楷体_GB2312" w:eastAsia="楷体_GB2312"/>
          <w:b/>
          <w:bCs/>
          <w:kern w:val="0"/>
          <w:sz w:val="24"/>
          <w:szCs w:val="20"/>
        </w:rPr>
        <w:tab/>
      </w:r>
      <w:r>
        <w:rPr>
          <w:rFonts w:ascii="楷体_GB2312" w:eastAsia="楷体_GB2312"/>
          <w:b/>
          <w:bCs/>
          <w:kern w:val="0"/>
          <w:sz w:val="24"/>
          <w:szCs w:val="20"/>
        </w:rPr>
        <w:tab/>
      </w:r>
      <w:r>
        <w:rPr>
          <w:rFonts w:ascii="楷体_GB2312" w:eastAsia="楷体_GB2312"/>
          <w:b/>
          <w:bCs/>
          <w:kern w:val="0"/>
          <w:sz w:val="24"/>
          <w:szCs w:val="20"/>
        </w:rPr>
        <w:t xml:space="preserve">话： </w:t>
      </w:r>
    </w:p>
    <w:p>
      <w:pPr>
        <w:adjustRightInd w:val="0"/>
        <w:snapToGrid w:val="0"/>
        <w:spacing w:line="460" w:lineRule="exact"/>
        <w:ind w:firstLine="482" w:firstLineChars="200"/>
        <w:rPr>
          <w:rFonts w:ascii="楷体_GB2312" w:eastAsia="楷体_GB2312"/>
          <w:b/>
          <w:bCs/>
          <w:sz w:val="24"/>
        </w:rPr>
      </w:pPr>
    </w:p>
    <w:p>
      <w:pPr>
        <w:adjustRightInd w:val="0"/>
        <w:snapToGrid w:val="0"/>
        <w:spacing w:line="460" w:lineRule="exact"/>
        <w:ind w:firstLine="482" w:firstLineChars="200"/>
        <w:rPr>
          <w:rFonts w:ascii="楷体_GB2312" w:eastAsia="楷体_GB2312"/>
          <w:b/>
          <w:bCs/>
          <w:sz w:val="24"/>
        </w:rPr>
      </w:pPr>
      <w:r>
        <w:rPr>
          <w:rFonts w:hint="eastAsia" w:ascii="楷体_GB2312" w:eastAsia="楷体_GB2312"/>
          <w:b/>
          <w:bCs/>
          <w:sz w:val="24"/>
        </w:rPr>
        <w:t>依照《中华人民共和国合同法》 《中华人民共和国招标投标法》及其他有关规定，遵循平等、自愿、公平、诚实信用的原则，甲乙双方就本装饰装修工程施工的发包与承包事项经协商一致，签订本合同。</w:t>
      </w:r>
    </w:p>
    <w:p>
      <w:pPr>
        <w:tabs>
          <w:tab w:val="left" w:pos="300"/>
        </w:tabs>
        <w:adjustRightInd w:val="0"/>
        <w:snapToGrid w:val="0"/>
        <w:spacing w:line="460" w:lineRule="exact"/>
        <w:ind w:firstLine="482" w:firstLineChars="200"/>
        <w:rPr>
          <w:rFonts w:ascii="楷体_GB2312" w:eastAsia="楷体_GB2312"/>
          <w:sz w:val="24"/>
        </w:rPr>
      </w:pPr>
      <w:r>
        <w:rPr>
          <w:rFonts w:hint="eastAsia" w:ascii="楷体_GB2312" w:eastAsia="楷体_GB2312"/>
          <w:b/>
          <w:bCs/>
          <w:sz w:val="24"/>
        </w:rPr>
        <w:t>1 工程概况</w:t>
      </w:r>
    </w:p>
    <w:p>
      <w:pPr>
        <w:widowControl/>
        <w:shd w:val="clear" w:color="auto" w:fill="F8FDFF"/>
        <w:spacing w:line="460" w:lineRule="exact"/>
        <w:ind w:firstLine="480" w:firstLineChars="200"/>
        <w:rPr>
          <w:rFonts w:ascii="楷体_GB2312" w:eastAsia="楷体_GB2312"/>
          <w:sz w:val="24"/>
          <w:u w:val="single"/>
        </w:rPr>
      </w:pPr>
      <w:r>
        <w:rPr>
          <w:rFonts w:hint="eastAsia" w:ascii="楷体_GB2312" w:eastAsia="楷体_GB2312"/>
          <w:sz w:val="24"/>
        </w:rPr>
        <w:t>1.</w:t>
      </w:r>
      <w:r>
        <w:rPr>
          <w:rFonts w:ascii="楷体_GB2312" w:eastAsia="楷体_GB2312"/>
          <w:sz w:val="24"/>
        </w:rPr>
        <w:t>1</w:t>
      </w:r>
      <w:r>
        <w:rPr>
          <w:rFonts w:hint="eastAsia" w:ascii="楷体_GB2312" w:eastAsia="楷体_GB2312"/>
          <w:sz w:val="24"/>
        </w:rPr>
        <w:t xml:space="preserve"> 工程名称：</w:t>
      </w:r>
      <w:r>
        <w:rPr>
          <w:rFonts w:hint="eastAsia" w:ascii="楷体_GB2312" w:eastAsia="楷体_GB2312"/>
          <w:sz w:val="24"/>
          <w:u w:val="single"/>
        </w:rPr>
        <w:t xml:space="preserve"> </w:t>
      </w:r>
      <w:r>
        <w:rPr>
          <w:rFonts w:ascii="楷体_GB2312" w:eastAsia="楷体_GB2312"/>
          <w:sz w:val="24"/>
          <w:u w:val="single"/>
        </w:rPr>
        <w:t xml:space="preserve">                           </w:t>
      </w:r>
    </w:p>
    <w:p>
      <w:pPr>
        <w:adjustRightInd w:val="0"/>
        <w:snapToGrid w:val="0"/>
        <w:spacing w:line="460" w:lineRule="exact"/>
        <w:ind w:firstLine="480" w:firstLineChars="200"/>
        <w:rPr>
          <w:rFonts w:ascii="楷体_GB2312" w:eastAsia="楷体_GB2312"/>
          <w:sz w:val="24"/>
          <w:u w:val="single"/>
        </w:rPr>
      </w:pPr>
      <w:r>
        <w:rPr>
          <w:rFonts w:hint="eastAsia" w:ascii="楷体_GB2312" w:eastAsia="楷体_GB2312"/>
          <w:sz w:val="24"/>
        </w:rPr>
        <w:t>1.</w:t>
      </w:r>
      <w:r>
        <w:rPr>
          <w:rFonts w:ascii="楷体_GB2312" w:eastAsia="楷体_GB2312"/>
          <w:sz w:val="24"/>
        </w:rPr>
        <w:t>2</w:t>
      </w:r>
      <w:r>
        <w:rPr>
          <w:rFonts w:hint="eastAsia" w:ascii="楷体_GB2312" w:eastAsia="楷体_GB2312"/>
          <w:sz w:val="24"/>
        </w:rPr>
        <w:t xml:space="preserve"> 工程地</w:t>
      </w:r>
      <w:r>
        <w:rPr>
          <w:rFonts w:hint="eastAsia" w:ascii="楷体_GB2312" w:eastAsia="楷体_GB2312"/>
          <w:kern w:val="0"/>
          <w:sz w:val="24"/>
          <w:szCs w:val="20"/>
        </w:rPr>
        <w:t>点</w:t>
      </w:r>
      <w:r>
        <w:rPr>
          <w:rFonts w:hint="eastAsia" w:ascii="楷体_GB2312" w:eastAsia="楷体_GB2312"/>
          <w:bCs/>
          <w:kern w:val="0"/>
          <w:sz w:val="24"/>
          <w:szCs w:val="20"/>
        </w:rPr>
        <w:t>：</w:t>
      </w:r>
      <w:r>
        <w:rPr>
          <w:rFonts w:hint="eastAsia" w:ascii="楷体_GB2312" w:eastAsia="楷体_GB2312"/>
          <w:sz w:val="24"/>
          <w:u w:val="single"/>
        </w:rPr>
        <w:t xml:space="preserve">北京市西城区南纬路29号 </w:t>
      </w:r>
    </w:p>
    <w:p>
      <w:pPr>
        <w:adjustRightInd w:val="0"/>
        <w:snapToGrid w:val="0"/>
        <w:spacing w:line="460" w:lineRule="exact"/>
        <w:ind w:firstLine="480" w:firstLineChars="200"/>
        <w:rPr>
          <w:rFonts w:ascii="楷体_GB2312" w:eastAsia="楷体_GB2312"/>
          <w:bCs/>
          <w:sz w:val="24"/>
          <w:u w:val="single"/>
        </w:rPr>
      </w:pPr>
      <w:r>
        <w:rPr>
          <w:rFonts w:hint="eastAsia" w:ascii="楷体_GB2312" w:eastAsia="楷体_GB2312"/>
          <w:sz w:val="24"/>
        </w:rPr>
        <w:t>1.</w:t>
      </w:r>
      <w:r>
        <w:rPr>
          <w:rFonts w:ascii="楷体_GB2312" w:eastAsia="楷体_GB2312"/>
          <w:sz w:val="24"/>
        </w:rPr>
        <w:t>3</w:t>
      </w:r>
      <w:r>
        <w:rPr>
          <w:rFonts w:hint="eastAsia" w:ascii="楷体_GB2312" w:eastAsia="楷体_GB2312"/>
          <w:sz w:val="24"/>
        </w:rPr>
        <w:t xml:space="preserve"> 工程内容：</w:t>
      </w:r>
      <w:r>
        <w:rPr>
          <w:rFonts w:hint="eastAsia" w:ascii="楷体_GB2312" w:eastAsia="楷体_GB2312"/>
          <w:sz w:val="24"/>
          <w:u w:val="single"/>
        </w:rPr>
        <w:t xml:space="preserve"> </w:t>
      </w:r>
      <w:r>
        <w:rPr>
          <w:rFonts w:ascii="楷体_GB2312" w:eastAsia="楷体_GB2312"/>
          <w:sz w:val="24"/>
          <w:u w:val="single"/>
        </w:rPr>
        <w:t xml:space="preserve">                                  </w:t>
      </w:r>
      <w:r>
        <w:rPr>
          <w:rFonts w:hint="eastAsia" w:ascii="楷体_GB2312" w:eastAsia="楷体_GB2312"/>
          <w:bCs/>
          <w:sz w:val="24"/>
          <w:u w:val="single"/>
        </w:rPr>
        <w:t xml:space="preserve">  </w:t>
      </w:r>
    </w:p>
    <w:p>
      <w:pPr>
        <w:adjustRightInd w:val="0"/>
        <w:snapToGrid w:val="0"/>
        <w:spacing w:line="460" w:lineRule="exact"/>
        <w:ind w:firstLine="480" w:firstLineChars="200"/>
        <w:rPr>
          <w:rFonts w:ascii="楷体_GB2312" w:eastAsia="楷体_GB2312"/>
          <w:bCs/>
          <w:sz w:val="24"/>
          <w:u w:val="single"/>
        </w:rPr>
      </w:pPr>
      <w:r>
        <w:rPr>
          <w:rFonts w:hint="eastAsia" w:ascii="楷体_GB2312" w:eastAsia="楷体_GB2312"/>
          <w:bCs/>
          <w:sz w:val="24"/>
        </w:rPr>
        <w:t>1.4 承包范围：</w:t>
      </w:r>
      <w:r>
        <w:rPr>
          <w:rFonts w:hint="eastAsia" w:ascii="楷体_GB2312" w:eastAsia="楷体_GB2312"/>
          <w:bCs/>
          <w:sz w:val="24"/>
          <w:u w:val="single"/>
        </w:rPr>
        <w:t xml:space="preserve"> 需求清单及图纸范围内全部工程内容</w:t>
      </w:r>
    </w:p>
    <w:p>
      <w:pPr>
        <w:tabs>
          <w:tab w:val="left" w:pos="480"/>
        </w:tabs>
        <w:adjustRightInd w:val="0"/>
        <w:snapToGrid w:val="0"/>
        <w:spacing w:line="460" w:lineRule="exact"/>
        <w:ind w:firstLine="480" w:firstLineChars="200"/>
        <w:rPr>
          <w:rFonts w:ascii="楷体_GB2312" w:eastAsia="楷体_GB2312"/>
          <w:bCs/>
          <w:sz w:val="24"/>
          <w:u w:val="single"/>
        </w:rPr>
      </w:pPr>
      <w:r>
        <w:rPr>
          <w:rFonts w:hint="eastAsia" w:ascii="楷体_GB2312" w:eastAsia="楷体_GB2312"/>
          <w:bCs/>
          <w:sz w:val="24"/>
        </w:rPr>
        <w:t>1.5 承包方式：</w:t>
      </w:r>
      <w:r>
        <w:rPr>
          <w:rFonts w:hint="eastAsia" w:ascii="楷体_GB2312" w:eastAsia="楷体_GB2312"/>
          <w:bCs/>
          <w:sz w:val="24"/>
          <w:u w:val="single"/>
        </w:rPr>
        <w:t xml:space="preserve"> 包工包料</w:t>
      </w:r>
    </w:p>
    <w:p>
      <w:pPr>
        <w:adjustRightInd w:val="0"/>
        <w:snapToGrid w:val="0"/>
        <w:spacing w:line="460" w:lineRule="exact"/>
        <w:ind w:firstLine="480"/>
        <w:rPr>
          <w:rFonts w:ascii="楷体_GB2312" w:eastAsia="楷体_GB2312"/>
          <w:bCs/>
          <w:sz w:val="32"/>
          <w:szCs w:val="32"/>
          <w:u w:val="single"/>
        </w:rPr>
      </w:pPr>
      <w:r>
        <w:rPr>
          <w:rFonts w:hint="eastAsia" w:ascii="楷体_GB2312" w:eastAsia="楷体_GB2312"/>
          <w:bCs/>
          <w:sz w:val="24"/>
        </w:rPr>
        <w:t>1.6 工程结构：</w:t>
      </w:r>
      <w:r>
        <w:rPr>
          <w:rFonts w:hint="eastAsia" w:ascii="楷体_GB2312" w:eastAsia="楷体_GB2312"/>
          <w:bCs/>
          <w:sz w:val="24"/>
          <w:u w:val="single"/>
        </w:rPr>
        <w:t xml:space="preserve">  </w:t>
      </w:r>
      <w:r>
        <w:rPr>
          <w:rFonts w:ascii="楷体_GB2312" w:eastAsia="楷体_GB2312"/>
          <w:bCs/>
          <w:sz w:val="24"/>
          <w:u w:val="single"/>
        </w:rPr>
        <w:t xml:space="preserve">         </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1.7 装饰装修施工面积：</w:t>
      </w:r>
      <w:r>
        <w:rPr>
          <w:rFonts w:hint="eastAsia" w:ascii="楷体_GB2312" w:eastAsia="楷体_GB2312"/>
          <w:sz w:val="24"/>
          <w:u w:val="single"/>
        </w:rPr>
        <w:t xml:space="preserve">    </w:t>
      </w:r>
      <w:r>
        <w:rPr>
          <w:rFonts w:ascii="楷体_GB2312" w:eastAsia="楷体_GB2312"/>
          <w:sz w:val="24"/>
          <w:u w:val="single"/>
          <w:vertAlign w:val="superscript"/>
        </w:rPr>
        <w:t>2</w:t>
      </w:r>
    </w:p>
    <w:p>
      <w:pPr>
        <w:adjustRightInd w:val="0"/>
        <w:snapToGrid w:val="0"/>
        <w:spacing w:line="460" w:lineRule="exact"/>
        <w:ind w:firstLine="480"/>
        <w:rPr>
          <w:rFonts w:ascii="楷体_GB2312" w:eastAsia="楷体_GB2312"/>
          <w:bCs/>
          <w:sz w:val="24"/>
          <w:u w:val="single"/>
        </w:rPr>
      </w:pPr>
    </w:p>
    <w:p>
      <w:pPr>
        <w:adjustRightInd w:val="0"/>
        <w:snapToGrid w:val="0"/>
        <w:spacing w:line="460" w:lineRule="exact"/>
        <w:ind w:firstLine="482" w:firstLineChars="200"/>
        <w:rPr>
          <w:rFonts w:ascii="楷体_GB2312" w:eastAsia="楷体_GB2312"/>
          <w:b/>
          <w:bCs/>
          <w:sz w:val="24"/>
        </w:rPr>
      </w:pPr>
      <w:r>
        <w:rPr>
          <w:rFonts w:hint="eastAsia" w:ascii="楷体_GB2312" w:eastAsia="楷体_GB2312"/>
          <w:b/>
          <w:bCs/>
          <w:sz w:val="24"/>
        </w:rPr>
        <w:t xml:space="preserve">2 工程质量 </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2.1 本工程质量应达到国家、北京或专业的质量检验标准、设计标准或双方约定的其他标准。</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2.2 国家、北京或专业标准：《民用建筑工程室内环境污染控制规范》（GB50325-2001）</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2.3 约定标准：</w:t>
      </w:r>
      <w:r>
        <w:rPr>
          <w:rFonts w:hint="eastAsia" w:ascii="楷体_GB2312" w:eastAsia="楷体_GB2312"/>
          <w:sz w:val="24"/>
          <w:u w:val="single"/>
        </w:rPr>
        <w:t xml:space="preserve">  达标   </w:t>
      </w:r>
      <w:r>
        <w:rPr>
          <w:rFonts w:hint="eastAsia" w:ascii="楷体_GB2312" w:eastAsia="楷体_GB2312"/>
          <w:sz w:val="24"/>
        </w:rPr>
        <w:t>。</w:t>
      </w:r>
    </w:p>
    <w:p>
      <w:pPr>
        <w:adjustRightInd w:val="0"/>
        <w:snapToGrid w:val="0"/>
        <w:spacing w:line="460" w:lineRule="exact"/>
        <w:ind w:firstLine="482" w:firstLineChars="200"/>
        <w:rPr>
          <w:rFonts w:ascii="楷体_GB2312" w:eastAsia="楷体_GB2312"/>
          <w:b/>
          <w:bCs/>
          <w:sz w:val="24"/>
        </w:rPr>
      </w:pPr>
      <w:r>
        <w:rPr>
          <w:rFonts w:hint="eastAsia" w:ascii="楷体_GB2312" w:eastAsia="楷体_GB2312"/>
          <w:b/>
          <w:bCs/>
          <w:sz w:val="24"/>
        </w:rPr>
        <w:t>3 工期</w:t>
      </w:r>
    </w:p>
    <w:p>
      <w:pPr>
        <w:adjustRightInd w:val="0"/>
        <w:snapToGrid w:val="0"/>
        <w:spacing w:line="460" w:lineRule="exact"/>
        <w:ind w:firstLine="480" w:firstLineChars="200"/>
        <w:rPr>
          <w:rFonts w:ascii="楷体_GB2312" w:eastAsia="楷体_GB2312"/>
          <w:sz w:val="24"/>
          <w:highlight w:val="none"/>
        </w:rPr>
      </w:pPr>
      <w:r>
        <w:rPr>
          <w:rFonts w:hint="eastAsia" w:ascii="楷体_GB2312" w:eastAsia="楷体_GB2312"/>
          <w:sz w:val="24"/>
          <w:highlight w:val="none"/>
        </w:rPr>
        <w:t>3.1 总 工 期：</w:t>
      </w:r>
      <w:r>
        <w:rPr>
          <w:rFonts w:ascii="楷体_GB2312" w:eastAsia="楷体_GB2312"/>
          <w:sz w:val="24"/>
          <w:highlight w:val="none"/>
          <w:u w:val="single"/>
        </w:rPr>
        <w:t xml:space="preserve"> </w:t>
      </w:r>
      <w:r>
        <w:rPr>
          <w:rFonts w:hint="eastAsia" w:ascii="楷体_GB2312" w:eastAsia="楷体_GB2312"/>
          <w:sz w:val="24"/>
          <w:highlight w:val="none"/>
          <w:u w:val="single"/>
        </w:rPr>
        <w:t xml:space="preserve">    </w:t>
      </w:r>
      <w:r>
        <w:rPr>
          <w:rFonts w:ascii="楷体_GB2312" w:eastAsia="楷体_GB2312"/>
          <w:sz w:val="24"/>
          <w:highlight w:val="none"/>
          <w:u w:val="single"/>
        </w:rPr>
        <w:t xml:space="preserve">  </w:t>
      </w:r>
      <w:r>
        <w:rPr>
          <w:rFonts w:hint="eastAsia" w:ascii="楷体_GB2312" w:eastAsia="楷体_GB2312"/>
          <w:sz w:val="24"/>
          <w:highlight w:val="none"/>
        </w:rPr>
        <w:t>日（为日历工期，并包括法定节假日）。</w:t>
      </w:r>
    </w:p>
    <w:p>
      <w:pPr>
        <w:adjustRightInd w:val="0"/>
        <w:snapToGrid w:val="0"/>
        <w:spacing w:line="460" w:lineRule="exact"/>
        <w:ind w:firstLine="480" w:firstLineChars="200"/>
        <w:rPr>
          <w:rFonts w:ascii="楷体_GB2312" w:eastAsia="楷体_GB2312"/>
          <w:sz w:val="24"/>
          <w:highlight w:val="none"/>
        </w:rPr>
      </w:pPr>
      <w:r>
        <w:rPr>
          <w:rFonts w:hint="eastAsia" w:ascii="楷体_GB2312" w:eastAsia="楷体_GB2312"/>
          <w:sz w:val="24"/>
          <w:highlight w:val="none"/>
        </w:rPr>
        <w:t>3.2 开工日期：以甲方通知</w:t>
      </w:r>
      <w:r>
        <w:rPr>
          <w:rFonts w:ascii="楷体_GB2312" w:eastAsia="楷体_GB2312"/>
          <w:sz w:val="24"/>
          <w:highlight w:val="none"/>
        </w:rPr>
        <w:t>开工时间为准</w:t>
      </w:r>
      <w:r>
        <w:rPr>
          <w:rFonts w:hint="eastAsia" w:ascii="楷体_GB2312" w:eastAsia="楷体_GB2312"/>
          <w:sz w:val="24"/>
          <w:highlight w:val="none"/>
        </w:rPr>
        <w:t>。</w:t>
      </w:r>
      <w:r>
        <w:rPr>
          <w:rFonts w:hint="eastAsia" w:ascii="楷体_GB2312" w:eastAsia="楷体_GB2312"/>
          <w:b/>
          <w:bCs/>
          <w:sz w:val="32"/>
          <w:szCs w:val="32"/>
          <w:highlight w:val="none"/>
        </w:rPr>
        <w:t xml:space="preserve"> </w:t>
      </w:r>
    </w:p>
    <w:p>
      <w:pPr>
        <w:adjustRightInd w:val="0"/>
        <w:snapToGrid w:val="0"/>
        <w:spacing w:line="460" w:lineRule="exact"/>
        <w:ind w:firstLine="480" w:firstLineChars="200"/>
        <w:rPr>
          <w:rFonts w:ascii="楷体_GB2312" w:eastAsia="楷体_GB2312"/>
          <w:sz w:val="24"/>
          <w:highlight w:val="none"/>
        </w:rPr>
      </w:pPr>
      <w:r>
        <w:rPr>
          <w:rFonts w:hint="eastAsia" w:ascii="楷体_GB2312" w:eastAsia="楷体_GB2312"/>
          <w:sz w:val="24"/>
          <w:highlight w:val="none"/>
        </w:rPr>
        <w:t>3.3 竣工日期：自甲方</w:t>
      </w:r>
      <w:r>
        <w:rPr>
          <w:rFonts w:ascii="楷体_GB2312" w:eastAsia="楷体_GB2312"/>
          <w:sz w:val="24"/>
          <w:highlight w:val="none"/>
        </w:rPr>
        <w:t>通知开工之日起算</w:t>
      </w:r>
      <w:r>
        <w:rPr>
          <w:rFonts w:hint="eastAsia" w:ascii="楷体_GB2312" w:eastAsia="楷体_GB2312"/>
          <w:sz w:val="24"/>
          <w:highlight w:val="none"/>
        </w:rPr>
        <w:t xml:space="preserve">    </w:t>
      </w:r>
      <w:r>
        <w:rPr>
          <w:rFonts w:ascii="楷体_GB2312" w:eastAsia="楷体_GB2312"/>
          <w:sz w:val="24"/>
          <w:highlight w:val="none"/>
        </w:rPr>
        <w:t>日历天。</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3.4 延期开工：乙方不能按期开工的，应提前（15）日以书面形式通知甲方，如甲方（15）日内未做出答复的，视为同意延期开工，具体开工日期将另行约定，由此造成的损失由乙方承担。如甲方不同意延期开工的，则工期不顺延；如因甲方原因需延期开工的，应征得乙方同意，由此造成的损失由甲方承担，并相应顺延工期。</w:t>
      </w:r>
    </w:p>
    <w:p>
      <w:pPr>
        <w:spacing w:line="460" w:lineRule="exact"/>
        <w:ind w:firstLine="480"/>
        <w:rPr>
          <w:rFonts w:ascii="楷体_GB2312" w:eastAsia="楷体_GB2312"/>
          <w:b/>
          <w:bCs/>
          <w:sz w:val="28"/>
          <w:szCs w:val="28"/>
        </w:rPr>
      </w:pPr>
      <w:r>
        <w:rPr>
          <w:rFonts w:hint="eastAsia" w:ascii="楷体_GB2312" w:eastAsia="楷体_GB2312"/>
          <w:sz w:val="24"/>
        </w:rPr>
        <w:t xml:space="preserve">3.5 </w:t>
      </w:r>
      <w:r>
        <w:rPr>
          <w:rFonts w:hint="eastAsia" w:ascii="楷体_GB2312" w:hAnsi="宋体" w:eastAsia="楷体_GB2312"/>
          <w:sz w:val="24"/>
        </w:rPr>
        <w:t>暂</w:t>
      </w:r>
      <w:r>
        <w:rPr>
          <w:rFonts w:hint="eastAsia" w:ascii="楷体_GB2312" w:eastAsia="楷体_GB2312"/>
          <w:sz w:val="24"/>
        </w:rPr>
        <w:t>停施工（停工）：甲方要求乙方</w:t>
      </w:r>
      <w:r>
        <w:rPr>
          <w:rFonts w:hint="eastAsia" w:ascii="楷体_GB2312" w:hAnsi="宋体" w:eastAsia="楷体_GB2312"/>
          <w:sz w:val="24"/>
        </w:rPr>
        <w:t>暂</w:t>
      </w:r>
      <w:r>
        <w:rPr>
          <w:rFonts w:hint="eastAsia" w:ascii="楷体_GB2312" w:eastAsia="楷体_GB2312"/>
          <w:sz w:val="24"/>
        </w:rPr>
        <w:t xml:space="preserve">停施工的，应在24小时内向乙方提出处理意见，乙方应妥善保护已完工工程。如甲方未能按时提出处理意见的，乙方可继续施工，由此造成的损失由甲方承担。乙方要求复工的，甲方应在（72）小时内予以答复。甲方未能按时答复的，乙方可自行复工。 </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3.6 工期顺延</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3.6.1 发生以下情况的，工期顺延，乙方不承担责任：</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（1）甲方未能按合同约定提供开工条件的。</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（2）工程量大量增加、设计变更的。</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（3）甲方未按时验收隐蔽工程的。</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 7日内由于非乙方原因停水停电累计6小时以上不能施工的。</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（5）甲方未按时支付工程款的。</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（6）因甲方或甲方代表坚持错误指令而导致工期延误的。</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（7）不可抗力和其他非乙方原因造成停工的。</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3.6.2 出现以上情况时，乙方应及时以书面形式通知甲方。因乙方原因导致工期延误的，由乙方承担责任，工期不顺延。</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3.7 工期提前</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3.7.1 提前竣工的条件应是采取可行的新技术措施，任何违反工艺标准、偷工减料等行为不得作为提前竣工的手段。双方应签订提前竣工协议，且甲方应在3日内批准乙方修订的进度计划及新技术措施，并为赶工提供必要的条件。</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3.7.2 提前竣工协议应包含以下内容：</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（1）提前的时间。</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（2）乙方采取的技术措施。</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（3）甲方为实行新技术措施提供的条件。</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（4）实行新技术措施增加的费用。</w:t>
      </w:r>
    </w:p>
    <w:p>
      <w:pPr>
        <w:tabs>
          <w:tab w:val="left" w:pos="720"/>
        </w:tabs>
        <w:adjustRightInd w:val="0"/>
        <w:snapToGrid w:val="0"/>
        <w:spacing w:line="460" w:lineRule="exact"/>
        <w:ind w:firstLine="482" w:firstLineChars="200"/>
        <w:rPr>
          <w:rFonts w:ascii="楷体_GB2312" w:eastAsia="楷体_GB2312"/>
          <w:b/>
          <w:bCs/>
          <w:sz w:val="24"/>
        </w:rPr>
      </w:pPr>
      <w:r>
        <w:rPr>
          <w:rFonts w:hint="eastAsia" w:ascii="楷体_GB2312" w:eastAsia="楷体_GB2312"/>
          <w:b/>
          <w:bCs/>
          <w:sz w:val="24"/>
        </w:rPr>
        <w:t>4</w:t>
      </w:r>
      <w:r>
        <w:rPr>
          <w:rFonts w:ascii="楷体_GB2312" w:eastAsia="楷体_GB2312"/>
          <w:b/>
          <w:bCs/>
          <w:sz w:val="24"/>
        </w:rPr>
        <w:t xml:space="preserve"> </w:t>
      </w:r>
      <w:r>
        <w:rPr>
          <w:rFonts w:hint="eastAsia" w:ascii="楷体_GB2312" w:eastAsia="楷体_GB2312"/>
          <w:b/>
          <w:bCs/>
          <w:sz w:val="24"/>
        </w:rPr>
        <w:t>设计</w:t>
      </w:r>
      <w:r>
        <w:rPr>
          <w:rFonts w:hint="eastAsia" w:ascii="楷体_GB2312" w:eastAsia="楷体_GB2312"/>
          <w:sz w:val="24"/>
        </w:rPr>
        <w:t>（详见补充条款）</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4.1 设计图纸及技术文件的提供方式为（4.1.2）</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4.1.1由甲方于开工（ /  ）日前向乙方提供满足施工需要的设计图纸及技术文件。</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4.1.2由乙方于合同签订后（</w:t>
      </w:r>
      <w:r>
        <w:rPr>
          <w:rFonts w:hint="eastAsia" w:ascii="楷体_GB2312" w:eastAsia="楷体_GB2312"/>
          <w:sz w:val="24"/>
          <w:u w:val="single"/>
        </w:rPr>
        <w:t>3）</w:t>
      </w:r>
      <w:r>
        <w:rPr>
          <w:rFonts w:hint="eastAsia" w:ascii="楷体_GB2312" w:eastAsia="楷体_GB2312"/>
          <w:sz w:val="24"/>
        </w:rPr>
        <w:t>日内提供满足甲方需求的设计图纸及技术文件送甲方审批，甲方应于收到设计初稿后（3）日内与沟通确认设计方案，乙方出正式设计图、设计说明及设备材料表等。</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4.1.3由甲方委托的专业设计公司于开工</w:t>
      </w:r>
      <w:r>
        <w:rPr>
          <w:rFonts w:hint="eastAsia" w:ascii="楷体_GB2312" w:eastAsia="楷体_GB2312"/>
          <w:sz w:val="24"/>
          <w:u w:val="single"/>
        </w:rPr>
        <w:t>（/ ）</w:t>
      </w:r>
      <w:r>
        <w:rPr>
          <w:rFonts w:hint="eastAsia" w:ascii="楷体_GB2312" w:eastAsia="楷体_GB2312"/>
          <w:sz w:val="24"/>
        </w:rPr>
        <w:t>日前向乙方提供满足施工需要的设计图纸及技术文件。</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4.2 设计变更</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4.2.1 甲方要求变更设计时，应在该分部或分项工程施工3日前通知乙方。乙方应立即停止对涉及部分的施工及准备活动。</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4.2.2 由于设计变更造成乙方材料积压，由甲方负责处理并承担相应损失。</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4.2.3 已完工程设计变更造成乙方返工的损失，由甲方承担。</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4.2.4 设计变更应由甲方代表办理洽商确认手续，乙方应变更施工进度计划，送甲方批准，同时调整工程价款。</w:t>
      </w:r>
    </w:p>
    <w:p>
      <w:pPr>
        <w:tabs>
          <w:tab w:val="left" w:pos="720"/>
        </w:tabs>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4.2.5 涉及设计变更的，设计图纸提供方应给出变更设计图纸及材料样品，以作计价及施工依据。</w:t>
      </w:r>
    </w:p>
    <w:p>
      <w:pPr>
        <w:tabs>
          <w:tab w:val="left" w:pos="720"/>
        </w:tabs>
        <w:adjustRightInd w:val="0"/>
        <w:snapToGrid w:val="0"/>
        <w:spacing w:line="460" w:lineRule="exact"/>
        <w:ind w:firstLine="482" w:firstLineChars="200"/>
        <w:rPr>
          <w:rFonts w:ascii="楷体_GB2312" w:eastAsia="楷体_GB2312"/>
          <w:b/>
          <w:bCs/>
          <w:i/>
          <w:sz w:val="24"/>
        </w:rPr>
      </w:pPr>
      <w:r>
        <w:rPr>
          <w:rFonts w:hint="eastAsia" w:ascii="楷体_GB2312" w:eastAsia="楷体_GB2312"/>
          <w:b/>
          <w:bCs/>
          <w:sz w:val="24"/>
        </w:rPr>
        <w:t>5</w:t>
      </w:r>
      <w:r>
        <w:rPr>
          <w:rFonts w:ascii="楷体_GB2312" w:eastAsia="楷体_GB2312"/>
          <w:b/>
          <w:bCs/>
          <w:sz w:val="24"/>
        </w:rPr>
        <w:t xml:space="preserve"> </w:t>
      </w:r>
      <w:r>
        <w:rPr>
          <w:rFonts w:hint="eastAsia" w:ascii="楷体_GB2312" w:eastAsia="楷体_GB2312"/>
          <w:b/>
          <w:bCs/>
          <w:sz w:val="24"/>
        </w:rPr>
        <w:t>工程价款</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5.1本工程价款总计：人民币</w:t>
      </w:r>
      <w:r>
        <w:rPr>
          <w:rFonts w:hint="eastAsia" w:ascii="楷体_GB2312" w:eastAsia="楷体_GB2312"/>
          <w:sz w:val="24"/>
          <w:u w:val="single"/>
        </w:rPr>
        <w:t xml:space="preserve">  </w:t>
      </w:r>
      <w:r>
        <w:rPr>
          <w:rFonts w:ascii="楷体_GB2312" w:eastAsia="楷体_GB2312"/>
          <w:sz w:val="24"/>
          <w:u w:val="single"/>
        </w:rPr>
        <w:t xml:space="preserve">     </w:t>
      </w:r>
      <w:r>
        <w:rPr>
          <w:rFonts w:ascii="楷体_GB2312" w:eastAsia="楷体_GB2312"/>
          <w:sz w:val="24"/>
        </w:rPr>
        <w:t xml:space="preserve"> </w:t>
      </w:r>
      <w:r>
        <w:rPr>
          <w:rFonts w:hint="eastAsia" w:ascii="楷体_GB2312" w:eastAsia="楷体_GB2312"/>
          <w:sz w:val="24"/>
        </w:rPr>
        <w:t>，</w:t>
      </w:r>
      <w:r>
        <w:rPr>
          <w:rFonts w:ascii="楷体_GB2312" w:eastAsia="楷体_GB2312"/>
          <w:sz w:val="24"/>
        </w:rPr>
        <w:t xml:space="preserve">¥     </w:t>
      </w:r>
      <w:r>
        <w:rPr>
          <w:rFonts w:hint="eastAsia" w:ascii="楷体_GB2312" w:eastAsia="楷体_GB2312"/>
          <w:sz w:val="24"/>
        </w:rPr>
        <w:t>元。</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5.1.1工程价款为：</w:t>
      </w:r>
      <w:r>
        <w:rPr>
          <w:rFonts w:hint="eastAsia" w:ascii="楷体_GB2312" w:eastAsia="楷体_GB2312"/>
          <w:sz w:val="24"/>
          <w:u w:val="single"/>
        </w:rPr>
        <w:t>固定总价合同。</w:t>
      </w:r>
      <w:r>
        <w:rPr>
          <w:rFonts w:hint="eastAsia" w:ascii="楷体_GB2312" w:eastAsia="楷体_GB2312"/>
          <w:sz w:val="24"/>
        </w:rPr>
        <w:t>合同总价款包括了乙方履行本合同发生的全部费用，合同价款一次包死，不做调整。乙方的价格风险包括人工费及材料设备涨价等全部风险。非政府强制性的价格调整，本合同价款不做调整。</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5.2 本工程价款可在出现下列情况时调整：</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（1）甲方确认的工程量增减。</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（2）甲方确认的设计变更或工程洽商。</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（3）符合“3.6.1”约定的其他工期顺延条件之一的，执行第17条（7）。</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（4）双方约定的其他增减或调整。</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5.3 工程价款支付</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5.3.1 预付款为工程总价的50</w:t>
      </w:r>
      <w:r>
        <w:rPr>
          <w:rFonts w:hint="eastAsia" w:ascii="楷体_GB2312" w:hAnsi="宋体" w:eastAsia="楷体_GB2312"/>
          <w:sz w:val="24"/>
        </w:rPr>
        <w:t>%（人民币</w:t>
      </w:r>
      <w:r>
        <w:rPr>
          <w:rFonts w:hint="eastAsia" w:ascii="楷体_GB2312" w:hAnsi="宋体" w:eastAsia="楷体_GB2312"/>
          <w:sz w:val="24"/>
          <w:u w:val="single"/>
        </w:rPr>
        <w:t xml:space="preserve">  </w:t>
      </w:r>
      <w:r>
        <w:rPr>
          <w:rFonts w:ascii="楷体_GB2312" w:hAnsi="宋体" w:eastAsia="楷体_GB2312"/>
          <w:sz w:val="24"/>
          <w:u w:val="single"/>
        </w:rPr>
        <w:t xml:space="preserve">    </w:t>
      </w:r>
      <w:r>
        <w:rPr>
          <w:rFonts w:hint="eastAsia" w:ascii="楷体_GB2312" w:hAnsi="宋体" w:eastAsia="楷体_GB2312"/>
          <w:sz w:val="24"/>
          <w:u w:val="single"/>
        </w:rPr>
        <w:t>元整，</w:t>
      </w:r>
      <w:r>
        <w:rPr>
          <w:rFonts w:ascii="楷体_GB2312" w:eastAsia="楷体_GB2312"/>
          <w:sz w:val="24"/>
          <w:u w:val="single"/>
        </w:rPr>
        <w:t xml:space="preserve">¥        </w:t>
      </w:r>
      <w:r>
        <w:rPr>
          <w:rFonts w:hint="eastAsia" w:ascii="楷体_GB2312" w:hAnsi="宋体" w:eastAsia="楷体_GB2312"/>
          <w:sz w:val="24"/>
          <w:u w:val="single"/>
        </w:rPr>
        <w:t>元，</w:t>
      </w:r>
      <w:r>
        <w:rPr>
          <w:rFonts w:hint="eastAsia" w:ascii="楷体_GB2312" w:eastAsia="楷体_GB2312"/>
          <w:sz w:val="24"/>
        </w:rPr>
        <w:t>包括100%安全文明施工费、农民工工伤保险费）</w:t>
      </w:r>
      <w:r>
        <w:rPr>
          <w:rFonts w:hint="eastAsia" w:ascii="楷体_GB2312" w:hAnsi="宋体" w:eastAsia="楷体_GB2312"/>
          <w:sz w:val="24"/>
        </w:rPr>
        <w:t>，支付时间为</w:t>
      </w:r>
      <w:r>
        <w:rPr>
          <w:rFonts w:hint="eastAsia" w:ascii="楷体_GB2312" w:hAnsi="宋体" w:eastAsia="楷体_GB2312"/>
          <w:sz w:val="24"/>
          <w:u w:val="single"/>
        </w:rPr>
        <w:t xml:space="preserve"> 本合同签订后7日内支付 </w:t>
      </w:r>
      <w:r>
        <w:rPr>
          <w:rFonts w:hint="eastAsia" w:ascii="楷体_GB2312" w:hAnsi="宋体" w:eastAsia="楷体_GB2312"/>
          <w:sz w:val="24"/>
        </w:rPr>
        <w:t>。</w:t>
      </w:r>
      <w:r>
        <w:rPr>
          <w:rFonts w:hint="eastAsia" w:ascii="楷体_GB2312" w:eastAsia="楷体_GB2312"/>
          <w:sz w:val="24"/>
        </w:rPr>
        <w:t xml:space="preserve">甲方未按约定支付预付款的，乙方可书面通知甲方，如甲方在接到通知后3日内仍不能支付，乙方可延期开工。乙方应在甲方付款前开具等额合格发票，相关税费由乙方依据国家规定自行缴纳。 </w:t>
      </w:r>
      <w:r>
        <w:rPr>
          <w:rFonts w:ascii="楷体_GB2312" w:eastAsia="楷体_GB2312"/>
          <w:sz w:val="24"/>
        </w:rPr>
        <w:t xml:space="preserve">    </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5.3.2 工程结算</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mc:AlternateContent>
          <mc:Choice Requires="wps">
            <w:drawing>
              <wp:anchor distT="0" distB="0" distL="114300" distR="114300" simplePos="0" relativeHeight="251659264" behindDoc="0" locked="0" layoutInCell="1" allowOverlap="1">
                <wp:simplePos x="0" y="0"/>
                <wp:positionH relativeFrom="column">
                  <wp:posOffset>1257300</wp:posOffset>
                </wp:positionH>
                <wp:positionV relativeFrom="paragraph">
                  <wp:posOffset>198120</wp:posOffset>
                </wp:positionV>
                <wp:extent cx="635" cy="0"/>
                <wp:effectExtent l="0" t="0" r="0" b="0"/>
                <wp:wrapNone/>
                <wp:docPr id="1" name="Line 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Line 2" o:spid="_x0000_s1026" o:spt="20" style="position:absolute;left:0pt;margin-left:99pt;margin-top:15.6pt;height:0pt;width:0.05pt;z-index:251659264;mso-width-relative:page;mso-height-relative:page;" filled="f" stroked="t" coordsize="21600,21600" o:gfxdata="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iMCszWAAAACQEAAA8AAAAAAAAAAQAgAAAAIgAAAGRycy9kb3ducmV2&#10;LnhtbFBLAQIUABQAAAAIAIdO4kA1uSnbxQEAAJsDAAAOAAAAAAAAAAEAIAAAACUBAABkcnMvZTJv&#10;RG9jLnhtbFBLBQYAAAAABgAGAFkBAABcBQAAAAA=&#10;">
                <v:fill on="f" focussize="0,0"/>
                <v:stroke color="#000000" joinstyle="round"/>
                <v:imagedata o:title=""/>
                <o:lock v:ext="edit" aspectratio="f"/>
              </v:line>
            </w:pict>
          </mc:Fallback>
        </mc:AlternateContent>
      </w:r>
      <w:r>
        <w:rPr>
          <w:rFonts w:hint="eastAsia" w:ascii="楷体_GB2312" w:eastAsia="楷体_GB2312"/>
          <w:sz w:val="24"/>
        </w:rPr>
        <w:t>5.3.2.1乙方在向甲方提交已完工程量报告及相关质量验收记录后，甲方应在15日内会同乙方核实计量并检验工程质量。乙方无故不参加计量及质量验收的，甲方计量视为有效并作为工程款支付依据；甲方逾期未作计量及质量验收的，从第15日起乙方计量视为有效并作为工程款支付依据。</w:t>
      </w:r>
    </w:p>
    <w:p>
      <w:pPr>
        <w:spacing w:line="460" w:lineRule="exact"/>
        <w:ind w:firstLine="480" w:firstLineChars="200"/>
        <w:rPr>
          <w:rFonts w:ascii="楷体_GB2312" w:eastAsia="楷体_GB2312"/>
          <w:sz w:val="24"/>
        </w:rPr>
      </w:pPr>
      <w:r>
        <w:rPr>
          <w:rFonts w:hint="eastAsia" w:ascii="楷体_GB2312" w:eastAsia="楷体_GB2312"/>
          <w:sz w:val="24"/>
        </w:rPr>
        <w:t>5.3.2.2</w:t>
      </w:r>
      <w:r>
        <w:rPr>
          <w:rFonts w:ascii="楷体_GB2312" w:eastAsia="楷体_GB2312"/>
          <w:sz w:val="24"/>
        </w:rPr>
        <w:t>洽商款项（如设计变更、工程量增加等）</w:t>
      </w:r>
      <w:r>
        <w:rPr>
          <w:rFonts w:hint="eastAsia" w:ascii="楷体_GB2312" w:eastAsia="楷体_GB2312"/>
          <w:sz w:val="24"/>
        </w:rPr>
        <w:t>在结算时一并支付。</w:t>
      </w:r>
      <w:r>
        <w:rPr>
          <w:rFonts w:ascii="楷体_GB2312" w:eastAsia="楷体_GB2312"/>
          <w:sz w:val="24"/>
        </w:rPr>
        <w:t>乙方未经</w:t>
      </w:r>
      <w:r>
        <w:rPr>
          <w:rFonts w:hint="eastAsia" w:ascii="楷体_GB2312" w:eastAsia="楷体_GB2312"/>
          <w:sz w:val="24"/>
        </w:rPr>
        <w:t>甲方</w:t>
      </w:r>
      <w:r>
        <w:rPr>
          <w:rFonts w:ascii="楷体_GB2312" w:eastAsia="楷体_GB2312"/>
          <w:sz w:val="24"/>
        </w:rPr>
        <w:t>同意超出设计</w:t>
      </w:r>
      <w:r>
        <w:rPr>
          <w:rFonts w:hint="eastAsia" w:ascii="楷体_GB2312" w:eastAsia="楷体_GB2312"/>
          <w:sz w:val="24"/>
        </w:rPr>
        <w:t>图纸</w:t>
      </w:r>
      <w:r>
        <w:rPr>
          <w:rFonts w:ascii="楷体_GB2312" w:eastAsia="楷体_GB2312"/>
          <w:sz w:val="24"/>
        </w:rPr>
        <w:t>自行增加的工程量和因乙方原因返工增加的工程量不予计量</w:t>
      </w:r>
      <w:r>
        <w:rPr>
          <w:rFonts w:hint="eastAsia" w:ascii="楷体_GB2312" w:eastAsia="楷体_GB2312"/>
          <w:sz w:val="24"/>
        </w:rPr>
        <w:t>，乙方承担由此造成的损失。</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5.3.2.3经乙方书面同意并明确延期付款日期后，甲方可延期付款；甲方延期付款应计算自确认延期5日后起算的应付工程款利息（按同期银行贷款利率计算）。</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5.3.2.4工程竣工后，双方办理验收。竣工完毕后，双方办理工程结算审计。双方同意由甲方委托的工程造价咨询机构进行结算审计，以审计价格为最终结算。甲方支付至工程结算总价的97%。甲方未按约定支付预付款的，乙方可书面通知甲方，如甲方在接到通知后（7）日内仍不能支付，乙方可延期开工。乙方应在甲方付款前开具等额正规发票，相关税费由乙方依据国家规定自行缴纳。</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 xml:space="preserve">5.3.2.5竣工结算审计完毕后，甲方支付至工程结算总价的97%，已付款项多退少补。竣工结算时甲方将另行委托第三方审计单位办理，乙方对此没有异议，双方同意按第三方审计金额作为结算依据。甲方支付至工程结算总价的97%，扣留结算总价3%的余款作为保修金。缺陷责任期满后，乙方无违约责任，保修款甲方无息支付。保修款的支付并不意味着保修义务的结束，乙方应依据保修书的约定继续履行保修义务直至保修期结束。 </w:t>
      </w:r>
    </w:p>
    <w:p>
      <w:pPr>
        <w:adjustRightInd w:val="0"/>
        <w:snapToGrid w:val="0"/>
        <w:spacing w:line="460" w:lineRule="exact"/>
        <w:ind w:firstLine="482" w:firstLineChars="200"/>
        <w:rPr>
          <w:rFonts w:ascii="楷体_GB2312" w:eastAsia="楷体_GB2312"/>
          <w:b/>
          <w:bCs/>
          <w:sz w:val="24"/>
        </w:rPr>
      </w:pPr>
      <w:r>
        <w:rPr>
          <w:rFonts w:ascii="楷体_GB2312" w:eastAsia="楷体_GB2312"/>
          <w:b/>
          <w:bCs/>
          <w:sz w:val="24"/>
        </w:rPr>
        <w:t xml:space="preserve">6 </w:t>
      </w:r>
      <w:r>
        <w:rPr>
          <w:rFonts w:hint="eastAsia" w:ascii="楷体_GB2312" w:eastAsia="楷体_GB2312"/>
          <w:b/>
          <w:bCs/>
          <w:sz w:val="24"/>
        </w:rPr>
        <w:t>材料设备供应</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6</w:t>
      </w:r>
      <w:r>
        <w:rPr>
          <w:rFonts w:hint="eastAsia" w:ascii="楷体_GB2312" w:eastAsia="楷体_GB2312"/>
          <w:sz w:val="24"/>
        </w:rPr>
        <w:t>.1本工程材料设备由乙方采购，材料设备应按照设计说明、施工图纸和有关技术资料标准要求进行采购，提供材料设备产品的质量、环保合格证明，并对所购材料设备质量负责。</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6</w:t>
      </w:r>
      <w:r>
        <w:rPr>
          <w:rFonts w:hint="eastAsia" w:ascii="楷体_GB2312" w:eastAsia="楷体_GB2312"/>
          <w:sz w:val="24"/>
        </w:rPr>
        <w:t>.2本工程中的主要材料应由双方选定样品样本。样品样本应经双方验收后封存，作为材料供应和竣工验收的实物标准。</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6</w:t>
      </w:r>
      <w:r>
        <w:rPr>
          <w:rFonts w:hint="eastAsia" w:ascii="楷体_GB2312" w:eastAsia="楷体_GB2312"/>
          <w:sz w:val="24"/>
        </w:rPr>
        <w:t>.3材料设备按约定到达指定地点前应通知甲方，双方应对材料、设备进行共同验收。</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6</w:t>
      </w:r>
      <w:r>
        <w:rPr>
          <w:rFonts w:hint="eastAsia" w:ascii="楷体_GB2312" w:eastAsia="楷体_GB2312"/>
          <w:sz w:val="24"/>
        </w:rPr>
        <w:t>.4双方所提供的工程主要材料应符合国家质检总局发布的《室内装饰装修有害物质限量标准》。</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6.5本工程中的主要材料应由双方选定样品样本。样品样本应经双方验收后封存，作为材料供应和竣工验收的实物标准。</w:t>
      </w:r>
    </w:p>
    <w:p>
      <w:pPr>
        <w:adjustRightInd w:val="0"/>
        <w:snapToGrid w:val="0"/>
        <w:spacing w:line="460" w:lineRule="exact"/>
        <w:ind w:firstLine="482" w:firstLineChars="200"/>
        <w:rPr>
          <w:rFonts w:ascii="楷体_GB2312" w:eastAsia="楷体_GB2312"/>
          <w:b/>
          <w:bCs/>
          <w:sz w:val="24"/>
        </w:rPr>
      </w:pPr>
      <w:r>
        <w:rPr>
          <w:rFonts w:ascii="楷体_GB2312" w:eastAsia="楷体_GB2312"/>
          <w:b/>
          <w:bCs/>
          <w:sz w:val="24"/>
        </w:rPr>
        <w:t>7</w:t>
      </w:r>
      <w:r>
        <w:rPr>
          <w:rFonts w:hint="eastAsia" w:ascii="楷体_GB2312" w:eastAsia="楷体_GB2312"/>
          <w:b/>
          <w:bCs/>
          <w:sz w:val="24"/>
        </w:rPr>
        <w:t xml:space="preserve"> 双方派驻本工程项目的代表 </w:t>
      </w:r>
    </w:p>
    <w:p>
      <w:pPr>
        <w:adjustRightInd w:val="0"/>
        <w:snapToGrid w:val="0"/>
        <w:spacing w:line="460" w:lineRule="exact"/>
        <w:ind w:firstLine="480" w:firstLineChars="200"/>
        <w:rPr>
          <w:rFonts w:ascii="楷体_GB2312" w:eastAsia="楷体_GB2312"/>
          <w:sz w:val="24"/>
          <w:u w:val="single"/>
        </w:rPr>
      </w:pPr>
      <w:r>
        <w:rPr>
          <w:rFonts w:ascii="楷体_GB2312" w:eastAsia="楷体_GB2312"/>
          <w:sz w:val="24"/>
        </w:rPr>
        <w:t>7</w:t>
      </w:r>
      <w:r>
        <w:rPr>
          <w:rFonts w:hint="eastAsia" w:ascii="楷体_GB2312" w:eastAsia="楷体_GB2312"/>
          <w:sz w:val="24"/>
        </w:rPr>
        <w:t>.1 甲方派驻本工程项目的代表为</w:t>
      </w:r>
      <w:r>
        <w:rPr>
          <w:rFonts w:hint="eastAsia" w:ascii="楷体_GB2312" w:eastAsia="楷体_GB2312"/>
          <w:sz w:val="24"/>
          <w:u w:val="single"/>
        </w:rPr>
        <w:t xml:space="preserve"> </w:t>
      </w:r>
      <w:r>
        <w:rPr>
          <w:rFonts w:ascii="楷体_GB2312" w:eastAsia="楷体_GB2312"/>
          <w:sz w:val="24"/>
          <w:u w:val="single"/>
        </w:rPr>
        <w:t xml:space="preserve"> </w:t>
      </w:r>
      <w:r>
        <w:rPr>
          <w:rFonts w:hint="eastAsia" w:ascii="楷体_GB2312" w:eastAsia="楷体_GB2312"/>
          <w:sz w:val="24"/>
          <w:u w:val="single"/>
        </w:rPr>
        <w:t xml:space="preserve"> </w:t>
      </w:r>
      <w:r>
        <w:rPr>
          <w:rFonts w:ascii="楷体_GB2312" w:eastAsia="楷体_GB2312"/>
          <w:sz w:val="24"/>
          <w:u w:val="single"/>
        </w:rPr>
        <w:t xml:space="preserve">     </w:t>
      </w:r>
      <w:r>
        <w:rPr>
          <w:rFonts w:hint="eastAsia" w:ascii="楷体_GB2312" w:eastAsia="楷体_GB2312"/>
          <w:sz w:val="24"/>
          <w:u w:val="single"/>
        </w:rPr>
        <w:t xml:space="preserve"> </w:t>
      </w:r>
      <w:r>
        <w:rPr>
          <w:rFonts w:ascii="楷体_GB2312" w:eastAsia="楷体_GB2312"/>
          <w:sz w:val="24"/>
          <w:u w:val="single"/>
        </w:rPr>
        <w:t xml:space="preserve"> </w:t>
      </w:r>
      <w:r>
        <w:rPr>
          <w:rFonts w:hint="eastAsia" w:ascii="楷体_GB2312" w:eastAsia="楷体_GB2312"/>
          <w:sz w:val="24"/>
        </w:rPr>
        <w:t>。</w:t>
      </w:r>
    </w:p>
    <w:p>
      <w:pPr>
        <w:pStyle w:val="15"/>
        <w:spacing w:after="0" w:line="460" w:lineRule="exact"/>
        <w:ind w:firstLine="480" w:firstLineChars="200"/>
        <w:rPr>
          <w:rFonts w:ascii="楷体_GB2312" w:eastAsia="楷体_GB2312"/>
          <w:b/>
          <w:bCs/>
          <w:sz w:val="28"/>
          <w:szCs w:val="28"/>
          <w:lang w:eastAsia="zh-CN"/>
        </w:rPr>
      </w:pPr>
      <w:r>
        <w:rPr>
          <w:rFonts w:ascii="楷体_GB2312" w:eastAsia="楷体_GB2312"/>
          <w:sz w:val="24"/>
          <w:lang w:eastAsia="zh-CN"/>
        </w:rPr>
        <w:t>7</w:t>
      </w:r>
      <w:r>
        <w:rPr>
          <w:rFonts w:hint="eastAsia" w:ascii="楷体_GB2312" w:eastAsia="楷体_GB2312"/>
          <w:sz w:val="24"/>
          <w:lang w:eastAsia="zh-CN"/>
        </w:rPr>
        <w:t>.2 乙方派驻本工程的项目经理为</w:t>
      </w:r>
      <w:r>
        <w:rPr>
          <w:rFonts w:hint="eastAsia" w:ascii="楷体_GB2312" w:eastAsia="楷体_GB2312"/>
          <w:sz w:val="24"/>
          <w:u w:val="single"/>
          <w:lang w:eastAsia="zh-CN"/>
        </w:rPr>
        <w:t xml:space="preserve">   </w:t>
      </w:r>
      <w:r>
        <w:rPr>
          <w:rFonts w:ascii="楷体_GB2312" w:eastAsia="楷体_GB2312"/>
          <w:sz w:val="24"/>
          <w:u w:val="single"/>
          <w:lang w:eastAsia="zh-CN"/>
        </w:rPr>
        <w:t xml:space="preserve">    </w:t>
      </w:r>
      <w:r>
        <w:rPr>
          <w:rFonts w:hint="eastAsia" w:ascii="楷体_GB2312" w:eastAsia="楷体_GB2312"/>
          <w:sz w:val="24"/>
          <w:u w:val="single"/>
          <w:lang w:eastAsia="zh-CN"/>
        </w:rPr>
        <w:t xml:space="preserve"> </w:t>
      </w:r>
      <w:r>
        <w:rPr>
          <w:rFonts w:ascii="楷体_GB2312" w:eastAsia="楷体_GB2312"/>
          <w:sz w:val="24"/>
          <w:u w:val="single"/>
          <w:lang w:eastAsia="zh-CN"/>
        </w:rPr>
        <w:t xml:space="preserve"> </w:t>
      </w:r>
      <w:r>
        <w:rPr>
          <w:rFonts w:hint="eastAsia" w:ascii="楷体_GB2312" w:eastAsia="楷体_GB2312"/>
          <w:sz w:val="24"/>
          <w:lang w:eastAsia="zh-CN"/>
        </w:rPr>
        <w:t>，是乙方在本工程项目中的代表。</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7</w:t>
      </w:r>
      <w:r>
        <w:rPr>
          <w:rFonts w:hint="eastAsia" w:ascii="楷体_GB2312" w:eastAsia="楷体_GB2312"/>
          <w:sz w:val="24"/>
        </w:rPr>
        <w:t>.3 双方派驻本工程施工场地的代表，按照本合同约定行使各自派出方的权利，履行派出方的义务。</w:t>
      </w:r>
    </w:p>
    <w:p>
      <w:pPr>
        <w:adjustRightInd w:val="0"/>
        <w:snapToGrid w:val="0"/>
        <w:spacing w:line="460" w:lineRule="exact"/>
        <w:ind w:firstLine="480" w:firstLineChars="200"/>
        <w:rPr>
          <w:rFonts w:ascii="楷体_GB2312" w:eastAsia="楷体_GB2312"/>
          <w:b/>
          <w:bCs/>
          <w:sz w:val="24"/>
        </w:rPr>
      </w:pPr>
      <w:r>
        <w:rPr>
          <w:rFonts w:ascii="楷体_GB2312" w:eastAsia="楷体_GB2312"/>
          <w:sz w:val="24"/>
        </w:rPr>
        <w:t>7</w:t>
      </w:r>
      <w:r>
        <w:rPr>
          <w:rFonts w:hint="eastAsia" w:ascii="楷体_GB2312" w:eastAsia="楷体_GB2312"/>
          <w:sz w:val="24"/>
        </w:rPr>
        <w:t>.4 甲方代表在授权范围内向乙方项目经理发出的任何书面形式的条件和指令，项目经理应予执行。</w:t>
      </w:r>
    </w:p>
    <w:p>
      <w:pPr>
        <w:adjustRightInd w:val="0"/>
        <w:snapToGrid w:val="0"/>
        <w:spacing w:line="460" w:lineRule="exact"/>
        <w:ind w:firstLine="482" w:firstLineChars="200"/>
        <w:rPr>
          <w:rFonts w:ascii="楷体_GB2312" w:eastAsia="楷体_GB2312"/>
          <w:b/>
          <w:bCs/>
          <w:sz w:val="24"/>
        </w:rPr>
      </w:pPr>
      <w:r>
        <w:rPr>
          <w:rFonts w:hint="eastAsia" w:ascii="楷体_GB2312" w:eastAsia="楷体_GB2312"/>
          <w:b/>
          <w:bCs/>
          <w:sz w:val="24"/>
        </w:rPr>
        <w:t>8 双方权利</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8.1 甲方权利</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8</w:t>
      </w:r>
      <w:r>
        <w:rPr>
          <w:rFonts w:hint="eastAsia" w:ascii="楷体_GB2312" w:eastAsia="楷体_GB2312"/>
          <w:sz w:val="24"/>
        </w:rPr>
        <w:t>.1.1 有权根据工程需要撤换派驻施工场地的代表，但应提前7日书面通知乙方。撤换后代表或监理工程师的权责不变。</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8.1.2 有权监督乙方履行各项合同义务。</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8</w:t>
      </w:r>
      <w:r>
        <w:rPr>
          <w:rFonts w:hint="eastAsia" w:ascii="楷体_GB2312" w:eastAsia="楷体_GB2312"/>
          <w:sz w:val="24"/>
        </w:rPr>
        <w:t>.1.3 有权审批乙方编制的施工进度计划。</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8</w:t>
      </w:r>
      <w:r>
        <w:rPr>
          <w:rFonts w:hint="eastAsia" w:ascii="楷体_GB2312" w:eastAsia="楷体_GB2312"/>
          <w:sz w:val="24"/>
        </w:rPr>
        <w:t>.1.4 有权对工程质量、施工进度进行监督，参加材料、设备验收、隐蔽工程验收、竣工验收。</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8</w:t>
      </w:r>
      <w:r>
        <w:rPr>
          <w:rFonts w:hint="eastAsia" w:ascii="楷体_GB2312" w:eastAsia="楷体_GB2312"/>
          <w:sz w:val="24"/>
        </w:rPr>
        <w:t>.1.5 有权监督乙方安全施工现场。</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8.2 乙方权利</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8</w:t>
      </w:r>
      <w:r>
        <w:rPr>
          <w:rFonts w:hint="eastAsia" w:ascii="楷体_GB2312" w:eastAsia="楷体_GB2312"/>
          <w:sz w:val="24"/>
        </w:rPr>
        <w:t>.2.1 有权根据工程需要撤换派驻本工程施工场地的代表，但应提前7日书面通知甲方，撤换后代表的权责不变。</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8</w:t>
      </w:r>
      <w:r>
        <w:rPr>
          <w:rFonts w:hint="eastAsia" w:ascii="楷体_GB2312" w:eastAsia="楷体_GB2312"/>
          <w:sz w:val="24"/>
        </w:rPr>
        <w:t>.2.2 有权监督甲方履行各项合同义务。</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8</w:t>
      </w:r>
      <w:r>
        <w:rPr>
          <w:rFonts w:hint="eastAsia" w:ascii="楷体_GB2312" w:eastAsia="楷体_GB2312"/>
          <w:sz w:val="24"/>
        </w:rPr>
        <w:t>.2.3 乙方代表认为甲方代表的指令不合理时，有权在收到甲方代表指令后24小时内向甲方代表提出修改指令的书面报告，如甲方代表坚持执行原指令的决定，乙方代表应予执行，但由于指令错误而发生的费用和给乙方造成的损失由甲方承担。</w:t>
      </w:r>
    </w:p>
    <w:p>
      <w:pPr>
        <w:adjustRightInd w:val="0"/>
        <w:snapToGrid w:val="0"/>
        <w:spacing w:line="460" w:lineRule="exact"/>
        <w:ind w:firstLine="482" w:firstLineChars="200"/>
        <w:rPr>
          <w:rFonts w:ascii="楷体_GB2312" w:eastAsia="楷体_GB2312"/>
          <w:b/>
          <w:bCs/>
          <w:sz w:val="24"/>
        </w:rPr>
      </w:pPr>
      <w:r>
        <w:rPr>
          <w:rFonts w:hint="eastAsia" w:ascii="楷体_GB2312" w:eastAsia="楷体_GB2312"/>
          <w:b/>
          <w:bCs/>
          <w:sz w:val="24"/>
        </w:rPr>
        <w:t>9 双方义务</w:t>
      </w:r>
    </w:p>
    <w:p>
      <w:pPr>
        <w:adjustRightInd w:val="0"/>
        <w:snapToGrid w:val="0"/>
        <w:spacing w:line="460" w:lineRule="exact"/>
        <w:ind w:firstLine="480" w:firstLineChars="200"/>
        <w:rPr>
          <w:rFonts w:hint="eastAsia" w:ascii="仿宋" w:hAnsi="仿宋" w:eastAsia="仿宋"/>
          <w:b/>
          <w:bCs/>
          <w:sz w:val="28"/>
          <w:szCs w:val="36"/>
        </w:rPr>
      </w:pPr>
      <w:r>
        <w:rPr>
          <w:rFonts w:hint="eastAsia" w:ascii="楷体_GB2312" w:eastAsia="楷体_GB2312"/>
          <w:sz w:val="24"/>
        </w:rPr>
        <w:t>9.1 甲方义务</w:t>
      </w:r>
      <w:r>
        <w:rPr>
          <w:rFonts w:hint="eastAsia" w:ascii="仿宋" w:hAnsi="仿宋" w:eastAsia="仿宋"/>
          <w:b/>
          <w:bCs/>
          <w:sz w:val="28"/>
          <w:szCs w:val="36"/>
        </w:rPr>
        <w:t xml:space="preserve"> </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.1.1 按约定向乙方支付工程款。</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.1.2 办理施工许可证及其他施工所需的审批证件。</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.1.3 组织乙方和设计单位进行图纸会审和技术交底工作。</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.1.4 提供施工场地，并清除影响施工的障碍物及承担乙方在不腾空场地条件下施工的相应措施费用。</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.1.5 提供房屋主体结构，水、电、暖风机电设备的技术资料。</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9.1.6 提供施工所需水、电、冬季供暖设备，保证施工期间的需要。</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.1.7 协调施工场地进行交叉作业的各专业施工单位间的关系，保证工程有序进行。</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.1.8 严格执行国家安全生产和环境保护的有关规定。告知本单位职工未经许可不可进入施工区域。</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.1.9在原有建筑物中进行装饰装修工程，要保证建筑结构的安全，并不得有下列行为：</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（1）随意改动房屋主体和承重结构。</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（2）在承重墙上开窗、门或扩大原有门窗尺寸，拆除连接阳台门窗的墙体。</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（3）增加楼、地面荷载。</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（4）破坏地面，层面防水层和拆改热、暖、燃气等管道设施。</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（5）强令乙方违章作业施工的其他行为。</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凡必须涉及以上所列内容的，应有涉及改动方案的设计图纸，并对安全使用性出具书面说明。</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9.2 乙方义务</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.2.1 制定并组织落实施工进度计划。</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.2.2 遵守政府有关主管部门对施工场地交通、施工噪音、环境保护和安全生产等管理规定。</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9.2.3 安全施工</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.2.3.1 应按有关规定，严格安全防护和防火措施，并承担由于管理不善造成的人员及财产损失。非乙方责任造成的损失，由相应责任人承担。</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.2.3.2 发生伤亡事故，应在第一时间报有关部门及通知甲方，并按政府有关部门的要求处理。甲方应提供抢救抢险的必要条件，协助处理事故。事故引发的费用由责任方承担。</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.2.3.3 按工程及安全需要提供看守和警卫、维修施工使用的照明、围栏，在动力设备、高压线路、地下管线、易燃易爆、有毒有害地段以及临时交通要道附近施工时，应与甲方协商安全防护措施，经甲方同意后实施，防护费用由甲方承担。</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.2.3.4 在未腾空和继续使用的建筑物内施工的，应制定专用安全和防火措施，以确保建筑物内财产和人身安全。以上措施应报甲方同意，并由甲方承担相应费用。</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.2.4 已竣工工程在未正式交付甲方之前，应负责工程成品保护工作。</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.2.</w:t>
      </w:r>
      <w:r>
        <w:rPr>
          <w:rFonts w:ascii="楷体_GB2312" w:eastAsia="楷体_GB2312"/>
          <w:sz w:val="24"/>
        </w:rPr>
        <w:t>5</w:t>
      </w:r>
      <w:r>
        <w:rPr>
          <w:rFonts w:hint="eastAsia" w:ascii="楷体_GB2312" w:eastAsia="楷体_GB2312"/>
          <w:sz w:val="24"/>
        </w:rPr>
        <w:t xml:space="preserve"> 负责施工场地的清洁，符合环境卫生管理的有关规定。</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9.2.6 阻止本单位的施工人员在施工区域以外的区域随意行走和滞留。</w:t>
      </w:r>
    </w:p>
    <w:p>
      <w:pPr>
        <w:adjustRightInd w:val="0"/>
        <w:snapToGrid w:val="0"/>
        <w:spacing w:line="460" w:lineRule="exact"/>
        <w:ind w:firstLine="482" w:firstLineChars="200"/>
        <w:rPr>
          <w:rFonts w:ascii="楷体_GB2312" w:eastAsia="楷体_GB2312"/>
          <w:b/>
          <w:bCs/>
          <w:i/>
          <w:sz w:val="24"/>
        </w:rPr>
      </w:pPr>
      <w:r>
        <w:rPr>
          <w:rFonts w:hint="eastAsia" w:ascii="楷体_GB2312" w:eastAsia="楷体_GB2312"/>
          <w:b/>
          <w:bCs/>
          <w:sz w:val="24"/>
        </w:rPr>
        <w:t>10 工程验收</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10</w:t>
      </w:r>
      <w:r>
        <w:rPr>
          <w:rFonts w:hint="eastAsia" w:ascii="楷体_GB2312" w:eastAsia="楷体_GB2312"/>
          <w:sz w:val="24"/>
        </w:rPr>
        <w:t>.1 隐蔽工程验收</w:t>
      </w:r>
      <w:r>
        <w:rPr>
          <w:rFonts w:ascii="楷体_GB2312" w:eastAsia="楷体_GB2312"/>
          <w:sz w:val="24"/>
        </w:rPr>
        <w:t>:</w:t>
      </w:r>
      <w:r>
        <w:rPr>
          <w:rFonts w:hint="eastAsia" w:ascii="楷体_GB2312" w:eastAsia="楷体_GB2312"/>
          <w:sz w:val="24"/>
        </w:rPr>
        <w:t>具备隐蔽条件的工程部位，乙方应在自检合格后48小时内以书面形式通知甲方代表验收，验收合格并经甲方代表在检验纪录上签字后，乙方才可进行隐蔽和继续施工。</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10</w:t>
      </w:r>
      <w:r>
        <w:rPr>
          <w:rFonts w:hint="eastAsia" w:ascii="楷体_GB2312" w:eastAsia="楷体_GB2312"/>
          <w:sz w:val="24"/>
        </w:rPr>
        <w:t>.2 竣工验收</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10</w:t>
      </w:r>
      <w:r>
        <w:rPr>
          <w:rFonts w:hint="eastAsia" w:ascii="楷体_GB2312" w:eastAsia="楷体_GB2312"/>
          <w:sz w:val="24"/>
        </w:rPr>
        <w:t>.2.1 工程具备竣工验收条件的，乙方应按国家竣工验收的有关规定向甲方提供竣工验收报告、竣工资料、竣工图纸。甲方应在收到报告后（7）日内组织验收，并在验收后（7）日内书面通知乙方同意或提出修改意见，双方根据修改工程量的多少约定修改期限。乙方应按甲方意见进行修改并承担因自身原因造成的修改费用。</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10</w:t>
      </w:r>
      <w:r>
        <w:rPr>
          <w:rFonts w:hint="eastAsia" w:ascii="楷体_GB2312" w:eastAsia="楷体_GB2312"/>
          <w:sz w:val="24"/>
        </w:rPr>
        <w:t>.2.2 甲方逾期未组织验收或提出修改意见的，视为工程合格同意验收，应办理竣工结算手续。</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10</w:t>
      </w:r>
      <w:r>
        <w:rPr>
          <w:rFonts w:hint="eastAsia" w:ascii="楷体_GB2312" w:eastAsia="楷体_GB2312"/>
          <w:sz w:val="24"/>
        </w:rPr>
        <w:t>.2.3 工程</w:t>
      </w:r>
      <w:r>
        <w:rPr>
          <w:rFonts w:ascii="楷体_GB2312" w:eastAsia="楷体_GB2312"/>
          <w:sz w:val="24"/>
        </w:rPr>
        <w:t>经验收合格的，以竣工验收合格之日为竣工日期；</w:t>
      </w:r>
      <w:r>
        <w:rPr>
          <w:rFonts w:hint="eastAsia" w:ascii="楷体_GB2312" w:eastAsia="楷体_GB2312"/>
          <w:sz w:val="24"/>
        </w:rPr>
        <w:t>需整改后达到竣工验收标准的，以整改验收合格日为竣工日期，竣工日期也视为保修起始日期。</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10</w:t>
      </w:r>
      <w:r>
        <w:rPr>
          <w:rFonts w:hint="eastAsia" w:ascii="楷体_GB2312" w:eastAsia="楷体_GB2312"/>
          <w:sz w:val="24"/>
        </w:rPr>
        <w:t>.2.4 工程未经竣工验收或竣工验收未通过的工程，甲方不得使用;如甲方强行使用,则视为竣工验收合格,由此发生的质量责任及其他责任均由甲方自行承担。</w:t>
      </w:r>
    </w:p>
    <w:p>
      <w:pPr>
        <w:adjustRightInd w:val="0"/>
        <w:snapToGrid w:val="0"/>
        <w:spacing w:line="460" w:lineRule="exact"/>
        <w:ind w:firstLine="480" w:firstLineChars="200"/>
        <w:rPr>
          <w:rFonts w:ascii="楷体_GB2312" w:eastAsia="楷体_GB2312"/>
          <w:sz w:val="24"/>
        </w:rPr>
      </w:pPr>
      <w:r>
        <w:rPr>
          <w:rFonts w:ascii="楷体_GB2312" w:eastAsia="楷体_GB2312"/>
          <w:sz w:val="24"/>
        </w:rPr>
        <w:t>10</w:t>
      </w:r>
      <w:r>
        <w:rPr>
          <w:rFonts w:hint="eastAsia" w:ascii="楷体_GB2312" w:eastAsia="楷体_GB2312"/>
          <w:sz w:val="24"/>
        </w:rPr>
        <w:t>.2.5 因特殊原因部分工程暂时不能竣工的，双方可签订甩项竣工协议处理。</w:t>
      </w:r>
    </w:p>
    <w:p>
      <w:pPr>
        <w:adjustRightInd w:val="0"/>
        <w:snapToGrid w:val="0"/>
        <w:spacing w:line="460" w:lineRule="exact"/>
        <w:ind w:firstLine="480" w:firstLineChars="200"/>
        <w:rPr>
          <w:sz w:val="222"/>
          <w:szCs w:val="222"/>
        </w:rPr>
      </w:pPr>
      <w:r>
        <w:rPr>
          <w:rFonts w:ascii="楷体_GB2312" w:eastAsia="楷体_GB2312"/>
          <w:sz w:val="24"/>
        </w:rPr>
        <w:t>10</w:t>
      </w:r>
      <w:r>
        <w:rPr>
          <w:rFonts w:hint="eastAsia" w:ascii="楷体_GB2312" w:eastAsia="楷体_GB2312"/>
          <w:sz w:val="24"/>
        </w:rPr>
        <w:t>.2.6 竣工结算：竣工报告经甲方同意后，乙方按国家有关规定或合同约定向甲方递交竣工资料、竣工结算报告及完整的结算资料。甲方自收到竣工结算报告和结算资料之日起28日内进行审核确认，按合同约定向乙方支付工程尾款，同时甲、乙双方办理工程交接手续。甲方无正当理由逾期未办理竣工结算的，应承担乙方相应的保管费和利息损失。</w:t>
      </w:r>
    </w:p>
    <w:p>
      <w:pPr>
        <w:adjustRightInd w:val="0"/>
        <w:snapToGrid w:val="0"/>
        <w:spacing w:line="460" w:lineRule="exact"/>
        <w:ind w:firstLine="482" w:firstLineChars="200"/>
        <w:rPr>
          <w:rFonts w:ascii="楷体_GB2312" w:eastAsia="楷体_GB2312"/>
          <w:b/>
          <w:bCs/>
          <w:sz w:val="24"/>
        </w:rPr>
      </w:pPr>
      <w:r>
        <w:rPr>
          <w:rFonts w:hint="eastAsia" w:ascii="楷体_GB2312" w:eastAsia="楷体_GB2312"/>
          <w:b/>
          <w:bCs/>
          <w:sz w:val="24"/>
        </w:rPr>
        <w:t xml:space="preserve">11 违约责任 </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11.1 甲、乙方不能按合同约定履行自己的各项义务时应承担相应的违约责任，包括支付违约金、赔偿因违约给对方造成的经济损失。</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11.2除不可抗力或乙方违约外，</w:t>
      </w:r>
      <w:r>
        <w:rPr>
          <w:rFonts w:ascii="楷体_GB2312" w:eastAsia="楷体_GB2312"/>
          <w:sz w:val="24"/>
        </w:rPr>
        <w:t>甲方不能按时支付工程预付款</w:t>
      </w:r>
      <w:r>
        <w:rPr>
          <w:rFonts w:hint="eastAsia" w:ascii="楷体_GB2312" w:eastAsia="楷体_GB2312"/>
          <w:sz w:val="24"/>
        </w:rPr>
        <w:t>的</w:t>
      </w:r>
      <w:r>
        <w:rPr>
          <w:rFonts w:ascii="楷体_GB2312" w:eastAsia="楷体_GB2312"/>
          <w:sz w:val="24"/>
        </w:rPr>
        <w:t>，</w:t>
      </w:r>
      <w:r>
        <w:rPr>
          <w:rFonts w:hint="eastAsia" w:ascii="楷体_GB2312" w:eastAsia="楷体_GB2312"/>
          <w:sz w:val="24"/>
        </w:rPr>
        <w:t>乙方可暂停履行本合同，相关后果由甲方承担。甲方不能按时支付</w:t>
      </w:r>
      <w:r>
        <w:rPr>
          <w:rFonts w:ascii="楷体_GB2312" w:eastAsia="楷体_GB2312"/>
          <w:sz w:val="24"/>
        </w:rPr>
        <w:t>竣工结算款的</w:t>
      </w:r>
      <w:r>
        <w:rPr>
          <w:rFonts w:hint="eastAsia" w:ascii="楷体_GB2312" w:eastAsia="楷体_GB2312"/>
          <w:sz w:val="24"/>
        </w:rPr>
        <w:t>，按照中国人民银行同期逾期付款的规定支付违约金。</w:t>
      </w:r>
      <w:r>
        <w:rPr>
          <w:rFonts w:hint="eastAsia" w:ascii="楷体_GB2312" w:eastAsia="楷体_GB2312"/>
          <w:sz w:val="24"/>
        </w:rPr>
        <w:br w:type="textWrapping"/>
      </w:r>
      <w:r>
        <w:rPr>
          <w:rFonts w:hint="eastAsia" w:ascii="楷体_GB2312" w:eastAsia="楷体_GB2312"/>
          <w:sz w:val="24"/>
        </w:rPr>
        <w:t xml:space="preserve">    11.3除不可抗力或甲方违约外，乙方逾期完工的，每延误一日向甲方支付本合同工程款总额万分之一点七五的违约金。乙方逾期30日仍未能完工的，甲方有权解除合同。合同解除后，乙方应妥善做好已完工程和已购材料、设备的保护和移交工作，按甲方要求将自有机械设备和人员撤出施工场地。甲方应为乙方撤出提供必要条件，甲方按合同约定支付已完工工程的无争议的价款，已付款项多退少补，乙方承担对价部分的缺陷责任及保修责任。乙方在撤场前应返还甲方的图纸等技术资料，对于已完部分的图纸等技术资料乙方应提供给甲方。合同解除后，甲方有权另行委托其他第三方完成乙方的未完工程。如果乙方逾期（30）日没有完工，甲方不行使合同解除权而要求乙方继续履行的，违约金持续计算至乙方违约情形消除之日。</w:t>
      </w:r>
    </w:p>
    <w:p>
      <w:pPr>
        <w:adjustRightInd w:val="0"/>
        <w:snapToGrid w:val="0"/>
        <w:spacing w:line="460" w:lineRule="exact"/>
        <w:ind w:firstLine="480" w:firstLineChars="200"/>
        <w:rPr>
          <w:rFonts w:ascii="楷体_GB2312" w:eastAsia="楷体_GB2312"/>
          <w:i/>
          <w:iCs/>
          <w:sz w:val="24"/>
        </w:rPr>
      </w:pPr>
      <w:r>
        <w:rPr>
          <w:rFonts w:hint="eastAsia" w:ascii="楷体_GB2312" w:eastAsia="楷体_GB2312"/>
          <w:sz w:val="24"/>
        </w:rPr>
        <w:t xml:space="preserve">11.4由于乙方责任导致工程质量和室内环境污染控制不达标的工程，乙方对工程质量不合格的部位应进行彻底返工修理，对室内空气质量不达标的应进行全面综合治理，由于以上原因造成工程延期交付的视同延误工期。   </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11.5 违约方承担违约责任后，除符合以下情况而终止合同外，双方均应继续履行合同，以保持工程的连续性和已施工程的完好：</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（1）合同已无法履行。</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（2）甲、乙方协议停止施工。</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（3）调解期间，双方一致同意停止施工。</w:t>
      </w:r>
    </w:p>
    <w:p>
      <w:pPr>
        <w:adjustRightInd w:val="0"/>
        <w:snapToGrid w:val="0"/>
        <w:spacing w:line="460" w:lineRule="exact"/>
        <w:ind w:firstLine="480" w:firstLineChars="200"/>
        <w:rPr>
          <w:rFonts w:ascii="楷体_GB2312" w:eastAsia="楷体_GB2312"/>
          <w:b/>
          <w:bCs/>
          <w:sz w:val="28"/>
          <w:szCs w:val="28"/>
        </w:rPr>
      </w:pPr>
      <w:r>
        <w:rPr>
          <w:rFonts w:hint="eastAsia" w:ascii="楷体_GB2312" w:eastAsia="楷体_GB2312"/>
          <w:sz w:val="24"/>
        </w:rPr>
        <w:t>（4）法院要求停止施工。</w:t>
      </w:r>
    </w:p>
    <w:p>
      <w:pPr>
        <w:adjustRightInd w:val="0"/>
        <w:snapToGrid w:val="0"/>
        <w:spacing w:line="460" w:lineRule="exact"/>
        <w:ind w:firstLine="482" w:firstLineChars="200"/>
        <w:rPr>
          <w:rFonts w:ascii="楷体_GB2312" w:eastAsia="楷体_GB2312"/>
          <w:sz w:val="24"/>
        </w:rPr>
      </w:pPr>
      <w:r>
        <w:rPr>
          <w:rFonts w:hint="eastAsia" w:ascii="楷体_GB2312" w:eastAsia="楷体_GB2312"/>
          <w:b/>
          <w:bCs/>
          <w:sz w:val="24"/>
        </w:rPr>
        <w:t>12 不可抗力：</w:t>
      </w:r>
      <w:r>
        <w:rPr>
          <w:rFonts w:hint="eastAsia" w:ascii="楷体_GB2312" w:eastAsia="楷体_GB2312"/>
          <w:sz w:val="24"/>
        </w:rPr>
        <w:t>因不可抗力不能履行合同的，根据不可抗力的影响，部分或全部免除责任，但法律另有规定的除外。一方因不可抗力不能履行合同时，应及时通知对方，以减轻可能给对方造成的损失，并应在合理期限内提供证明。</w:t>
      </w:r>
    </w:p>
    <w:p>
      <w:pPr>
        <w:adjustRightInd w:val="0"/>
        <w:snapToGrid w:val="0"/>
        <w:spacing w:line="460" w:lineRule="exact"/>
        <w:ind w:firstLine="482" w:firstLineChars="200"/>
        <w:rPr>
          <w:rFonts w:ascii="楷体_GB2312" w:eastAsia="楷体_GB2312"/>
          <w:sz w:val="24"/>
        </w:rPr>
      </w:pPr>
      <w:r>
        <w:rPr>
          <w:rFonts w:hint="eastAsia" w:ascii="楷体_GB2312" w:eastAsia="楷体_GB2312"/>
          <w:b/>
          <w:bCs/>
          <w:sz w:val="24"/>
        </w:rPr>
        <w:t>13 争议解决方式：</w:t>
      </w:r>
      <w:r>
        <w:rPr>
          <w:rFonts w:hint="eastAsia" w:ascii="楷体_GB2312" w:eastAsia="楷体_GB2312"/>
          <w:sz w:val="24"/>
        </w:rPr>
        <w:t>本合同项下发生的争议，由双方当事人协商解决或申请调解解决；协商或调解解决不成的，按下列第</w:t>
      </w:r>
      <w:r>
        <w:rPr>
          <w:rFonts w:hint="eastAsia" w:ascii="楷体_GB2312" w:eastAsia="楷体_GB2312"/>
          <w:sz w:val="24"/>
          <w:u w:val="single"/>
        </w:rPr>
        <w:t xml:space="preserve">   （1）  </w:t>
      </w:r>
      <w:r>
        <w:rPr>
          <w:rFonts w:hint="eastAsia" w:ascii="楷体_GB2312" w:eastAsia="楷体_GB2312"/>
          <w:sz w:val="24"/>
        </w:rPr>
        <w:t>种方式解决：</w:t>
      </w:r>
    </w:p>
    <w:p>
      <w:pPr>
        <w:tabs>
          <w:tab w:val="left" w:pos="5670"/>
        </w:tabs>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（1）依法向</w:t>
      </w:r>
      <w:r>
        <w:rPr>
          <w:rFonts w:hint="eastAsia" w:ascii="楷体_GB2312" w:eastAsia="楷体_GB2312"/>
          <w:sz w:val="24"/>
          <w:u w:val="single"/>
        </w:rPr>
        <w:t xml:space="preserve">  工程所在地有管辖权的   </w:t>
      </w:r>
      <w:r>
        <w:rPr>
          <w:rFonts w:hint="eastAsia" w:ascii="楷体_GB2312" w:eastAsia="楷体_GB2312"/>
          <w:sz w:val="24"/>
        </w:rPr>
        <w:t>人民法院提请诉讼。</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（2）提交</w:t>
      </w:r>
      <w:r>
        <w:rPr>
          <w:rFonts w:hint="eastAsia" w:ascii="楷体_GB2312" w:eastAsia="楷体_GB2312"/>
          <w:sz w:val="24"/>
          <w:u w:val="single"/>
        </w:rPr>
        <w:t xml:space="preserve">       /        </w:t>
      </w:r>
      <w:r>
        <w:rPr>
          <w:rFonts w:hint="eastAsia" w:ascii="楷体_GB2312" w:eastAsia="楷体_GB2312"/>
          <w:sz w:val="24"/>
        </w:rPr>
        <w:t>仲裁委员会仲裁。</w:t>
      </w:r>
    </w:p>
    <w:p>
      <w:pPr>
        <w:adjustRightInd w:val="0"/>
        <w:snapToGrid w:val="0"/>
        <w:spacing w:line="460" w:lineRule="exact"/>
        <w:ind w:firstLine="482" w:firstLineChars="200"/>
        <w:rPr>
          <w:rFonts w:ascii="楷体_GB2312" w:eastAsia="楷体_GB2312"/>
          <w:sz w:val="24"/>
        </w:rPr>
      </w:pPr>
      <w:r>
        <w:rPr>
          <w:rFonts w:hint="eastAsia" w:ascii="楷体_GB2312" w:eastAsia="楷体_GB2312"/>
          <w:b/>
          <w:bCs/>
          <w:sz w:val="24"/>
        </w:rPr>
        <w:t>14 合同的生效：</w:t>
      </w:r>
      <w:r>
        <w:rPr>
          <w:rFonts w:hint="eastAsia" w:ascii="楷体_GB2312" w:eastAsia="楷体_GB2312"/>
          <w:sz w:val="24"/>
        </w:rPr>
        <w:t>本合同经甲乙双方签字盖章之日起生效。有关保险、担保、保修等内容，双方可以书面形式另行约定，作为本合同附件。</w:t>
      </w:r>
    </w:p>
    <w:p>
      <w:pPr>
        <w:adjustRightInd w:val="0"/>
        <w:snapToGrid w:val="0"/>
        <w:spacing w:line="460" w:lineRule="exact"/>
        <w:ind w:firstLine="482" w:firstLineChars="200"/>
        <w:rPr>
          <w:rFonts w:ascii="楷体_GB2312" w:eastAsia="楷体_GB2312"/>
          <w:sz w:val="24"/>
        </w:rPr>
      </w:pPr>
      <w:r>
        <w:rPr>
          <w:rFonts w:hint="eastAsia" w:ascii="楷体_GB2312" w:eastAsia="楷体_GB2312"/>
          <w:b/>
          <w:bCs/>
          <w:sz w:val="24"/>
        </w:rPr>
        <w:t>15 本合同正本一式六份，</w:t>
      </w:r>
      <w:r>
        <w:rPr>
          <w:rFonts w:hint="eastAsia" w:ascii="楷体_GB2312" w:eastAsia="楷体_GB2312"/>
          <w:sz w:val="24"/>
        </w:rPr>
        <w:t>甲方执四份，乙方执二份。</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16</w:t>
      </w:r>
      <w:r>
        <w:rPr>
          <w:rFonts w:hint="eastAsia" w:ascii="楷体_GB2312" w:eastAsia="楷体_GB2312"/>
          <w:b/>
          <w:sz w:val="24"/>
        </w:rPr>
        <w:t>其他：</w:t>
      </w:r>
      <w:r>
        <w:rPr>
          <w:rFonts w:hint="eastAsia" w:ascii="楷体_GB2312" w:eastAsia="楷体_GB2312"/>
          <w:sz w:val="24"/>
        </w:rPr>
        <w:t xml:space="preserve"> 双方关于</w:t>
      </w:r>
      <w:r>
        <w:rPr>
          <w:rFonts w:ascii="楷体_GB2312" w:eastAsia="楷体_GB2312"/>
          <w:sz w:val="24"/>
        </w:rPr>
        <w:t>货物</w:t>
      </w:r>
      <w:r>
        <w:rPr>
          <w:rFonts w:hint="eastAsia" w:ascii="楷体_GB2312" w:eastAsia="楷体_GB2312"/>
          <w:sz w:val="24"/>
        </w:rPr>
        <w:t>（装修材料、产品设备等）采购事宜的约定：</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16.1 本工程的内容，包含采购信息见附件《技术要求》。采购、运输、安装费用已全部包含在5.1约定的总价款中。</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16.</w:t>
      </w:r>
      <w:r>
        <w:rPr>
          <w:rFonts w:ascii="楷体_GB2312" w:eastAsia="楷体_GB2312"/>
          <w:sz w:val="24"/>
        </w:rPr>
        <w:t>2</w:t>
      </w:r>
      <w:r>
        <w:rPr>
          <w:rFonts w:hint="eastAsia" w:ascii="楷体_GB2312" w:eastAsia="楷体_GB2312"/>
          <w:sz w:val="24"/>
        </w:rPr>
        <w:t>乙方所供货物质量不低于双方确认的样品。货物系全新、未曾用过，并完全符合本合同规定的材质、颜色、质量、规格、性能及《中华人民共和国产品质量法》等法律法规的规定，乙方具备履行合同项下全部义务的资质条件及相应能力。货物的安全、及环保标准，执行中华人民共和国国家及行业的安全、环保标准中较高者。上述标准为已发布的且在货物交付时有效的最新版本的标准。</w:t>
      </w:r>
    </w:p>
    <w:p>
      <w:pPr>
        <w:adjustRightInd w:val="0"/>
        <w:snapToGrid w:val="0"/>
        <w:spacing w:line="460" w:lineRule="exact"/>
        <w:ind w:firstLine="480" w:firstLineChars="200"/>
        <w:rPr>
          <w:rFonts w:ascii="楷体_GB2312" w:eastAsia="楷体_GB2312"/>
          <w:sz w:val="24"/>
        </w:rPr>
      </w:pPr>
      <w:r>
        <w:rPr>
          <w:rFonts w:hint="eastAsia" w:ascii="楷体_GB2312" w:eastAsia="楷体_GB2312"/>
          <w:sz w:val="24"/>
        </w:rPr>
        <w:t>16.</w:t>
      </w:r>
      <w:r>
        <w:rPr>
          <w:rFonts w:ascii="楷体_GB2312" w:eastAsia="楷体_GB2312"/>
          <w:sz w:val="24"/>
        </w:rPr>
        <w:t>3</w:t>
      </w:r>
      <w:r>
        <w:rPr>
          <w:rFonts w:hint="eastAsia" w:ascii="楷体_GB2312" w:eastAsia="楷体_GB2312"/>
          <w:sz w:val="24"/>
        </w:rPr>
        <w:t>各</w:t>
      </w:r>
      <w:r>
        <w:rPr>
          <w:rFonts w:ascii="楷体_GB2312" w:eastAsia="楷体_GB2312"/>
          <w:sz w:val="24"/>
        </w:rPr>
        <w:t>货物的保修期执行</w:t>
      </w:r>
      <w:r>
        <w:rPr>
          <w:rFonts w:hint="eastAsia" w:ascii="楷体_GB2312" w:eastAsia="楷体_GB2312"/>
          <w:sz w:val="24"/>
        </w:rPr>
        <w:t>乙方</w:t>
      </w:r>
      <w:r>
        <w:rPr>
          <w:rFonts w:ascii="楷体_GB2312" w:eastAsia="楷体_GB2312"/>
          <w:sz w:val="24"/>
        </w:rPr>
        <w:t>与供应商之间的供货合同约定</w:t>
      </w:r>
      <w:r>
        <w:rPr>
          <w:rFonts w:hint="eastAsia" w:ascii="楷体_GB2312" w:eastAsia="楷体_GB2312"/>
          <w:sz w:val="24"/>
        </w:rPr>
        <w:t>，</w:t>
      </w:r>
      <w:r>
        <w:rPr>
          <w:rFonts w:ascii="楷体_GB2312" w:eastAsia="楷体_GB2312"/>
          <w:sz w:val="24"/>
        </w:rPr>
        <w:t>保修责任由乙方承担。</w:t>
      </w:r>
    </w:p>
    <w:p>
      <w:pPr>
        <w:adjustRightInd w:val="0"/>
        <w:snapToGrid w:val="0"/>
        <w:spacing w:line="460" w:lineRule="exact"/>
        <w:ind w:firstLine="600" w:firstLineChars="250"/>
        <w:rPr>
          <w:rFonts w:ascii="楷体_GB2312" w:eastAsia="楷体_GB2312"/>
          <w:sz w:val="24"/>
        </w:rPr>
      </w:pPr>
      <w:r>
        <w:rPr>
          <w:rFonts w:hint="eastAsia" w:ascii="楷体_GB2312" w:eastAsia="楷体_GB2312"/>
          <w:sz w:val="24"/>
        </w:rPr>
        <w:t>16.</w:t>
      </w:r>
      <w:r>
        <w:rPr>
          <w:rFonts w:ascii="楷体_GB2312" w:eastAsia="楷体_GB2312"/>
          <w:sz w:val="24"/>
        </w:rPr>
        <w:t>4</w:t>
      </w:r>
      <w:r>
        <w:rPr>
          <w:rFonts w:hint="eastAsia" w:ascii="楷体_GB2312" w:eastAsia="楷体_GB2312"/>
          <w:sz w:val="24"/>
        </w:rPr>
        <w:t>如乙方提供的货物经有资质的单位测试后，确认环保超标，乙方不得</w:t>
      </w:r>
      <w:r>
        <w:rPr>
          <w:rFonts w:ascii="楷体_GB2312" w:eastAsia="楷体_GB2312"/>
          <w:sz w:val="24"/>
        </w:rPr>
        <w:t>使用</w:t>
      </w:r>
      <w:r>
        <w:rPr>
          <w:rFonts w:hint="eastAsia" w:ascii="楷体_GB2312" w:eastAsia="楷体_GB2312"/>
          <w:sz w:val="24"/>
        </w:rPr>
        <w:t>并</w:t>
      </w:r>
      <w:r>
        <w:rPr>
          <w:rFonts w:ascii="楷体_GB2312" w:eastAsia="楷体_GB2312"/>
          <w:sz w:val="24"/>
        </w:rPr>
        <w:t>应及时更换。</w:t>
      </w:r>
      <w:r>
        <w:rPr>
          <w:rFonts w:hint="eastAsia" w:ascii="楷体_GB2312" w:eastAsia="楷体_GB2312"/>
          <w:sz w:val="24"/>
        </w:rPr>
        <w:t>测试单位可由双方共同委托，也可由甲方自行委托。</w:t>
      </w:r>
    </w:p>
    <w:p>
      <w:pPr>
        <w:spacing w:line="460" w:lineRule="exact"/>
        <w:ind w:firstLine="480" w:firstLineChars="200"/>
        <w:rPr>
          <w:rFonts w:ascii="楷体_GB2312" w:eastAsia="楷体_GB2312"/>
          <w:sz w:val="24"/>
        </w:rPr>
      </w:pPr>
      <w:r>
        <w:rPr>
          <w:rFonts w:hint="eastAsia" w:ascii="楷体_GB2312" w:eastAsia="楷体_GB2312"/>
          <w:sz w:val="24"/>
        </w:rPr>
        <w:t>16.</w:t>
      </w:r>
      <w:r>
        <w:rPr>
          <w:rFonts w:ascii="楷体_GB2312" w:eastAsia="楷体_GB2312"/>
          <w:sz w:val="24"/>
        </w:rPr>
        <w:t>5</w:t>
      </w:r>
      <w:r>
        <w:rPr>
          <w:rFonts w:hint="eastAsia" w:ascii="楷体_GB2312" w:eastAsia="楷体_GB2312"/>
          <w:sz w:val="24"/>
        </w:rPr>
        <w:t>如乙方所供货物系乙方向第三方购买，乙方对货物的质量承担连带责任，乙方对甲方承担责任后依据与供应商之间的约定行使追偿权，甲方给予必要的配合。</w:t>
      </w:r>
    </w:p>
    <w:p>
      <w:pPr>
        <w:adjustRightInd w:val="0"/>
        <w:snapToGrid w:val="0"/>
        <w:spacing w:line="460" w:lineRule="exact"/>
        <w:ind w:firstLine="480"/>
        <w:rPr>
          <w:rFonts w:ascii="楷体_GB2312" w:eastAsia="楷体_GB2312"/>
          <w:b/>
          <w:bCs/>
          <w:sz w:val="24"/>
        </w:rPr>
      </w:pPr>
      <w:r>
        <w:rPr>
          <w:rFonts w:hint="eastAsia" w:ascii="楷体_GB2312" w:eastAsia="楷体_GB2312"/>
          <w:b/>
          <w:bCs/>
          <w:sz w:val="24"/>
        </w:rPr>
        <w:t>17 补充约定：</w:t>
      </w:r>
    </w:p>
    <w:p>
      <w:pPr>
        <w:tabs>
          <w:tab w:val="left" w:pos="1406"/>
        </w:tabs>
        <w:spacing w:line="460" w:lineRule="exact"/>
        <w:ind w:firstLine="480" w:firstLineChars="200"/>
        <w:rPr>
          <w:rFonts w:ascii="楷体_GB2312" w:eastAsia="楷体_GB2312"/>
          <w:sz w:val="24"/>
        </w:rPr>
      </w:pPr>
      <w:r>
        <w:rPr>
          <w:rFonts w:hint="eastAsia" w:ascii="楷体_GB2312" w:eastAsia="楷体_GB2312"/>
          <w:sz w:val="24"/>
        </w:rPr>
        <w:t>（1）本工程的缺陷责任期（24）个月，自工程竣工验收合格之日起算。乙方在缺陷责任期内依据合同约定及国家或行业标准、规范，对本工程质量缺陷进行修补并承担相应费用。</w:t>
      </w:r>
    </w:p>
    <w:p>
      <w:pPr>
        <w:adjustRightInd w:val="0"/>
        <w:snapToGrid w:val="0"/>
        <w:spacing w:line="460" w:lineRule="exact"/>
        <w:ind w:firstLine="480"/>
        <w:rPr>
          <w:rFonts w:ascii="楷体_GB2312" w:eastAsia="楷体_GB2312"/>
          <w:sz w:val="24"/>
        </w:rPr>
      </w:pPr>
      <w:r>
        <w:rPr>
          <w:rFonts w:hint="eastAsia" w:ascii="楷体_GB2312" w:eastAsia="楷体_GB2312"/>
          <w:sz w:val="24"/>
        </w:rPr>
        <w:t>（2）</w:t>
      </w:r>
      <w:r>
        <w:rPr>
          <w:rFonts w:hint="eastAsia" w:ascii="楷体_GB2312" w:hAnsi="楷体_GB2312" w:eastAsia="楷体_GB2312"/>
          <w:sz w:val="24"/>
        </w:rPr>
        <w:t>本工程自竣工之日起，双方签署保修书</w:t>
      </w:r>
      <w:r>
        <w:rPr>
          <w:rFonts w:hint="eastAsia" w:ascii="楷体_GB2312" w:eastAsia="楷体_GB2312"/>
          <w:sz w:val="24"/>
        </w:rPr>
        <w:t>，卫生间、沐浴间防水5年，除以上防水项目外，其他项目的保修期二年，自竣工验收合格之日起算。乙方在保修期内依据国家规定，承担保修责任。材料及设备的保修期执行保修书的约定，保修责任由乙方承担，乙方向甲方承担保修责任后，有权利向供应商追偿，甲方给予必要配合。</w:t>
      </w:r>
    </w:p>
    <w:p>
      <w:pPr>
        <w:adjustRightInd w:val="0"/>
        <w:snapToGrid w:val="0"/>
        <w:spacing w:line="460" w:lineRule="exact"/>
        <w:ind w:firstLine="480"/>
        <w:rPr>
          <w:rFonts w:ascii="楷体_GB2312" w:eastAsia="楷体_GB2312"/>
          <w:sz w:val="24"/>
        </w:rPr>
      </w:pPr>
      <w:r>
        <w:rPr>
          <w:rFonts w:hint="eastAsia" w:ascii="楷体_GB2312" w:eastAsia="楷体_GB2312"/>
          <w:sz w:val="24"/>
        </w:rPr>
        <w:t>（3）工程量</w:t>
      </w:r>
      <w:r>
        <w:rPr>
          <w:rFonts w:ascii="楷体_GB2312" w:eastAsia="楷体_GB2312"/>
          <w:sz w:val="24"/>
        </w:rPr>
        <w:t>清单</w:t>
      </w:r>
      <w:r>
        <w:rPr>
          <w:rFonts w:hint="eastAsia" w:ascii="楷体_GB2312" w:eastAsia="楷体_GB2312"/>
          <w:sz w:val="24"/>
        </w:rPr>
        <w:t>作为本合同的附件。清单以外增加的项目及工程量以签证形式进行结算。涉及变更的结算原则为：</w:t>
      </w:r>
    </w:p>
    <w:p>
      <w:pPr>
        <w:adjustRightInd w:val="0"/>
        <w:snapToGrid w:val="0"/>
        <w:spacing w:line="460" w:lineRule="exact"/>
        <w:ind w:firstLine="270"/>
        <w:rPr>
          <w:rFonts w:ascii="楷体_GB2312" w:eastAsia="楷体_GB2312"/>
          <w:sz w:val="24"/>
        </w:rPr>
      </w:pPr>
      <w:r>
        <w:rPr>
          <w:rFonts w:hint="eastAsia" w:ascii="楷体_GB2312" w:eastAsia="楷体_GB2312"/>
          <w:sz w:val="24"/>
        </w:rPr>
        <w:t xml:space="preserve">     ①</w:t>
      </w:r>
      <w:r>
        <w:rPr>
          <w:rFonts w:ascii="楷体_GB2312" w:eastAsia="楷体_GB2312"/>
          <w:sz w:val="24"/>
        </w:rPr>
        <w:t>合同中已有适用于变更工程的价格，按合同已有的价格变更合同价款；</w:t>
      </w:r>
    </w:p>
    <w:p>
      <w:pPr>
        <w:adjustRightInd w:val="0"/>
        <w:snapToGrid w:val="0"/>
        <w:spacing w:line="460" w:lineRule="exact"/>
        <w:ind w:firstLine="270"/>
        <w:rPr>
          <w:rFonts w:ascii="楷体_GB2312" w:eastAsia="楷体_GB2312"/>
          <w:sz w:val="24"/>
        </w:rPr>
      </w:pPr>
      <w:r>
        <w:rPr>
          <w:rFonts w:hint="eastAsia" w:ascii="楷体_GB2312" w:eastAsia="楷体_GB2312"/>
          <w:sz w:val="24"/>
        </w:rPr>
        <w:t xml:space="preserve">     ②</w:t>
      </w:r>
      <w:r>
        <w:rPr>
          <w:rFonts w:ascii="楷体_GB2312" w:eastAsia="楷体_GB2312"/>
          <w:sz w:val="24"/>
        </w:rPr>
        <w:t>合同中只有类似于变更工程的价格，可以参照类似价格变更合同价款；</w:t>
      </w:r>
    </w:p>
    <w:p>
      <w:pPr>
        <w:adjustRightInd w:val="0"/>
        <w:snapToGrid w:val="0"/>
        <w:spacing w:line="460" w:lineRule="exact"/>
        <w:ind w:firstLine="270"/>
        <w:rPr>
          <w:rFonts w:ascii="楷体_GB2312" w:eastAsia="楷体_GB2312"/>
          <w:sz w:val="24"/>
        </w:rPr>
      </w:pPr>
      <w:r>
        <w:rPr>
          <w:rFonts w:hint="eastAsia" w:ascii="楷体_GB2312" w:eastAsia="楷体_GB2312"/>
          <w:sz w:val="24"/>
        </w:rPr>
        <w:t xml:space="preserve">     ③</w:t>
      </w:r>
      <w:r>
        <w:rPr>
          <w:rFonts w:ascii="楷体_GB2312" w:eastAsia="楷体_GB2312"/>
          <w:sz w:val="24"/>
        </w:rPr>
        <w:t>合同中没有适用或类似于变更工程的价格，由</w:t>
      </w:r>
      <w:r>
        <w:rPr>
          <w:rFonts w:hint="eastAsia" w:ascii="楷体_GB2312" w:eastAsia="楷体_GB2312"/>
          <w:sz w:val="24"/>
        </w:rPr>
        <w:t>乙方</w:t>
      </w:r>
      <w:r>
        <w:rPr>
          <w:rFonts w:ascii="楷体_GB2312" w:eastAsia="楷体_GB2312"/>
          <w:sz w:val="24"/>
        </w:rPr>
        <w:t>或</w:t>
      </w:r>
      <w:r>
        <w:rPr>
          <w:rFonts w:hint="eastAsia" w:ascii="楷体_GB2312" w:eastAsia="楷体_GB2312"/>
          <w:sz w:val="24"/>
        </w:rPr>
        <w:t>甲方</w:t>
      </w:r>
      <w:r>
        <w:rPr>
          <w:rFonts w:ascii="楷体_GB2312" w:eastAsia="楷体_GB2312"/>
          <w:sz w:val="24"/>
        </w:rPr>
        <w:t>提出适当的变更价格，经对方确认后执行。</w:t>
      </w:r>
      <w:r>
        <w:rPr>
          <w:rFonts w:hint="eastAsia" w:ascii="楷体_GB2312" w:eastAsia="楷体_GB2312"/>
          <w:sz w:val="24"/>
        </w:rPr>
        <w:t xml:space="preserve">如双方不能达成一致的，双方可提请工程所在地工程造价管理机构进行咨询或按合同约定的争议或纠纷解决程序办理。      </w:t>
      </w:r>
    </w:p>
    <w:p>
      <w:pPr>
        <w:adjustRightInd w:val="0"/>
        <w:snapToGrid w:val="0"/>
        <w:spacing w:line="460" w:lineRule="exact"/>
        <w:ind w:firstLine="270"/>
        <w:rPr>
          <w:rFonts w:ascii="楷体_GB2312" w:eastAsia="楷体_GB2312"/>
          <w:sz w:val="24"/>
        </w:rPr>
      </w:pPr>
      <w:r>
        <w:rPr>
          <w:rFonts w:hint="eastAsia" w:ascii="楷体_GB2312" w:eastAsia="楷体_GB2312"/>
          <w:sz w:val="24"/>
        </w:rPr>
        <w:t>（4）无论设备是否在保修期内，对于材料、设备存在的内在品质缺陷（使用淘汰产品、假冒伪劣的），甲方在发现问题后可随时向乙方提出质量异议。乙方应在甲方质量异议后的5日内更换为符合约定的材料、设备。否则，甲方有权要求乙方承担违约责任，包括但不限于免费整改、返还合同款及赔偿损失。</w:t>
      </w:r>
    </w:p>
    <w:p>
      <w:pPr>
        <w:adjustRightInd w:val="0"/>
        <w:snapToGrid w:val="0"/>
        <w:spacing w:line="460" w:lineRule="exact"/>
        <w:ind w:firstLine="270"/>
        <w:rPr>
          <w:rFonts w:ascii="楷体_GB2312" w:eastAsia="楷体_GB2312"/>
          <w:sz w:val="24"/>
        </w:rPr>
      </w:pPr>
      <w:r>
        <w:rPr>
          <w:rFonts w:hint="eastAsia" w:ascii="楷体_GB2312" w:eastAsia="楷体_GB2312"/>
          <w:sz w:val="24"/>
        </w:rPr>
        <w:t>（5）合同附件包括：招标文件、投标文件、中标通知书、图纸、技术方案。</w:t>
      </w:r>
    </w:p>
    <w:p>
      <w:pPr>
        <w:adjustRightInd w:val="0"/>
        <w:snapToGrid w:val="0"/>
        <w:spacing w:line="460" w:lineRule="exact"/>
        <w:ind w:firstLine="270"/>
        <w:rPr>
          <w:rFonts w:ascii="楷体_GB2312" w:eastAsia="楷体_GB2312"/>
          <w:sz w:val="24"/>
        </w:rPr>
      </w:pPr>
      <w:r>
        <w:rPr>
          <w:rFonts w:hint="eastAsia" w:ascii="楷体_GB2312" w:eastAsia="楷体_GB2312"/>
          <w:sz w:val="24"/>
        </w:rPr>
        <w:t>（6）施工过程中的通知、洽商、签证及往来文件由甲、乙双方代表签字或签收。双方代表之外的人员不能签署涉及工程量、工程价款变更的相关洽商、签证等文件，否则，所签署的文件对双方没有约束力。</w:t>
      </w:r>
    </w:p>
    <w:p>
      <w:pPr>
        <w:adjustRightInd w:val="0"/>
        <w:snapToGrid w:val="0"/>
        <w:spacing w:line="460" w:lineRule="exact"/>
        <w:ind w:firstLine="270"/>
        <w:rPr>
          <w:rFonts w:ascii="楷体_GB2312" w:eastAsia="楷体_GB2312"/>
          <w:sz w:val="24"/>
        </w:rPr>
      </w:pPr>
      <w:r>
        <w:rPr>
          <w:rFonts w:hint="eastAsia" w:ascii="楷体_GB2312" w:eastAsia="楷体_GB2312"/>
          <w:sz w:val="24"/>
        </w:rPr>
        <w:t>（7）甲方系全额财政拨款的事业单位，没有预算外资金，乙方予以充分理解。故因甲方原因导致工期延误的，工期合理顺延，乙方在顺延期间应合理安排人员，不因此向甲方索赔顺延期间的费用。同时，乙方在工期、报价中充分考虑了雾霾、雨季及政策性停工等不可抗力因素，乙方合理安排人机具，不就以上事件向甲方提出索赔要求。</w:t>
      </w:r>
    </w:p>
    <w:p>
      <w:pPr>
        <w:adjustRightInd w:val="0"/>
        <w:snapToGrid w:val="0"/>
        <w:spacing w:line="460" w:lineRule="exact"/>
        <w:ind w:firstLine="270"/>
        <w:rPr>
          <w:rFonts w:ascii="楷体_GB2312" w:eastAsia="楷体_GB2312"/>
          <w:sz w:val="24"/>
        </w:rPr>
      </w:pPr>
      <w:r>
        <w:rPr>
          <w:rFonts w:hint="eastAsia" w:ascii="楷体_GB2312" w:eastAsia="楷体_GB2312"/>
          <w:sz w:val="24"/>
        </w:rPr>
        <w:t>（8）本项目的深化设计由乙方完成，价款已包含在合同总价内，甲方不另行支付。</w:t>
      </w:r>
    </w:p>
    <w:p>
      <w:pPr>
        <w:adjustRightInd w:val="0"/>
        <w:snapToGrid w:val="0"/>
        <w:spacing w:line="460" w:lineRule="exact"/>
        <w:ind w:firstLine="270"/>
        <w:rPr>
          <w:rFonts w:ascii="楷体_GB2312" w:eastAsia="楷体_GB2312"/>
          <w:sz w:val="24"/>
        </w:rPr>
      </w:pPr>
      <w:r>
        <w:rPr>
          <w:rFonts w:hint="eastAsia" w:ascii="楷体_GB2312" w:eastAsia="楷体_GB2312"/>
          <w:sz w:val="24"/>
        </w:rPr>
        <w:t xml:space="preserve">（9）本合同未尽事宜可签订补充合同条款，与本合同具有同等的法律效力。   </w:t>
      </w:r>
    </w:p>
    <w:p>
      <w:pPr>
        <w:adjustRightInd w:val="0"/>
        <w:snapToGrid w:val="0"/>
        <w:spacing w:line="460" w:lineRule="exact"/>
        <w:ind w:firstLine="270"/>
        <w:rPr>
          <w:rFonts w:ascii="楷体_GB2312" w:eastAsia="楷体_GB2312"/>
          <w:sz w:val="24"/>
        </w:rPr>
      </w:pPr>
      <w:r>
        <w:rPr>
          <w:rFonts w:hint="eastAsia" w:ascii="楷体_GB2312" w:eastAsia="楷体_GB2312"/>
          <w:sz w:val="24"/>
        </w:rPr>
        <w:t>（10）双方已确认本合同首部载明的联系方式及联系人，如果变更，变更方应在变更48小时内书面通知对方，否则，视为没有变更。与本合同履行相关的通知、文件、资料等应以书面方式按照以上双方确认的联系方式送达上述联系人。送达文件自邮寄发出之日起算三天视为送达；以电子邮件方式送达的，应使用本合同固定邮箱地址发送，未退信双方确认为送达。</w:t>
      </w:r>
    </w:p>
    <w:p>
      <w:pPr>
        <w:spacing w:line="460" w:lineRule="exact"/>
        <w:ind w:firstLine="480"/>
        <w:rPr>
          <w:rFonts w:ascii="楷体_GB2312" w:eastAsia="楷体_GB2312"/>
          <w:bCs/>
          <w:sz w:val="24"/>
        </w:rPr>
      </w:pPr>
    </w:p>
    <w:p>
      <w:pPr>
        <w:spacing w:line="460" w:lineRule="exact"/>
        <w:ind w:firstLine="480"/>
        <w:rPr>
          <w:rFonts w:ascii="楷体_GB2312" w:eastAsia="楷体_GB2312"/>
          <w:bCs/>
          <w:sz w:val="24"/>
        </w:rPr>
      </w:pPr>
      <w:r>
        <w:rPr>
          <w:rFonts w:hint="eastAsia" w:ascii="楷体_GB2312" w:eastAsia="楷体_GB2312"/>
          <w:bCs/>
          <w:sz w:val="24"/>
        </w:rPr>
        <w:t>附件： 技术要求</w:t>
      </w:r>
    </w:p>
    <w:p>
      <w:pPr>
        <w:adjustRightInd w:val="0"/>
        <w:snapToGrid w:val="0"/>
        <w:spacing w:line="460" w:lineRule="exact"/>
        <w:rPr>
          <w:rFonts w:ascii="楷体_GB2312" w:eastAsia="楷体_GB2312"/>
          <w:b/>
          <w:bCs/>
          <w:sz w:val="24"/>
        </w:rPr>
      </w:pPr>
    </w:p>
    <w:p>
      <w:pPr>
        <w:adjustRightInd w:val="0"/>
        <w:snapToGrid w:val="0"/>
        <w:spacing w:line="460" w:lineRule="exact"/>
        <w:rPr>
          <w:rFonts w:ascii="楷体_GB2312"/>
          <w:b/>
          <w:bCs/>
          <w:sz w:val="24"/>
          <w:u w:val="single"/>
        </w:rPr>
      </w:pPr>
      <w:r>
        <w:rPr>
          <w:rFonts w:hint="eastAsia" w:ascii="楷体_GB2312" w:eastAsia="楷体_GB2312"/>
          <w:b/>
          <w:bCs/>
          <w:sz w:val="24"/>
        </w:rPr>
        <w:t>甲方（签</w:t>
      </w:r>
      <w:r>
        <w:rPr>
          <w:rFonts w:hint="eastAsia" w:ascii="楷体_GB2312" w:eastAsia="楷体_GB2312"/>
          <w:b/>
          <w:bCs/>
          <w:szCs w:val="21"/>
        </w:rPr>
        <w:t>章）：</w:t>
      </w:r>
      <w:r>
        <w:rPr>
          <w:rFonts w:hint="eastAsia" w:ascii="楷体_GB2312" w:eastAsia="楷体_GB2312"/>
          <w:sz w:val="24"/>
          <w:lang w:eastAsia="zh-CN"/>
        </w:rPr>
        <w:t>中国疾病预防控制中心职业卫生与中毒控制所</w:t>
      </w:r>
      <w:r>
        <w:rPr>
          <w:rFonts w:ascii="楷体_GB2312" w:eastAsia="楷体_GB2312"/>
          <w:b/>
          <w:bCs/>
          <w:szCs w:val="21"/>
        </w:rPr>
        <w:t xml:space="preserve">  </w:t>
      </w:r>
      <w:r>
        <w:rPr>
          <w:rFonts w:hint="eastAsia" w:ascii="楷体_GB2312" w:eastAsia="楷体_GB2312"/>
          <w:b/>
          <w:bCs/>
          <w:szCs w:val="21"/>
        </w:rPr>
        <w:t xml:space="preserve">   </w:t>
      </w:r>
      <w:r>
        <w:rPr>
          <w:rFonts w:hint="eastAsia" w:ascii="楷体_GB2312" w:eastAsia="楷体_GB2312"/>
          <w:b/>
          <w:bCs/>
          <w:sz w:val="24"/>
        </w:rPr>
        <w:t>乙方（签</w:t>
      </w:r>
      <w:r>
        <w:rPr>
          <w:rFonts w:hint="eastAsia" w:ascii="楷体_GB2312" w:eastAsia="楷体_GB2312"/>
          <w:sz w:val="24"/>
        </w:rPr>
        <w:t xml:space="preserve">章）：  </w:t>
      </w:r>
    </w:p>
    <w:p>
      <w:pPr>
        <w:adjustRightInd w:val="0"/>
        <w:snapToGrid w:val="0"/>
        <w:spacing w:line="460" w:lineRule="exact"/>
        <w:ind w:left="4410" w:leftChars="50" w:hanging="4305" w:hangingChars="2050"/>
        <w:rPr>
          <w:rFonts w:ascii="楷体_GB2312" w:eastAsia="楷体_GB2312"/>
          <w:sz w:val="24"/>
        </w:rPr>
      </w:pPr>
      <w:r>
        <w:rPr>
          <w:rFonts w:hint="eastAsia" w:ascii="楷体_GB2312" w:eastAsia="楷体_GB2312"/>
          <w:szCs w:val="21"/>
        </w:rPr>
        <w:t xml:space="preserve"> </w:t>
      </w:r>
      <w:r>
        <w:rPr>
          <w:rFonts w:hint="eastAsia" w:ascii="楷体_GB2312" w:eastAsia="楷体_GB2312"/>
          <w:sz w:val="24"/>
        </w:rPr>
        <w:t xml:space="preserve">             </w:t>
      </w:r>
    </w:p>
    <w:p>
      <w:pPr>
        <w:adjustRightInd w:val="0"/>
        <w:snapToGrid w:val="0"/>
        <w:spacing w:line="460" w:lineRule="exact"/>
        <w:rPr>
          <w:rFonts w:ascii="楷体_GB2312" w:eastAsia="楷体_GB2312"/>
          <w:sz w:val="24"/>
        </w:rPr>
      </w:pPr>
      <w:r>
        <w:rPr>
          <w:rFonts w:hint="eastAsia" w:ascii="楷体_GB2312" w:eastAsia="楷体_GB2312"/>
          <w:sz w:val="24"/>
        </w:rPr>
        <w:t>法定代表人(签字) ：                  法定代表人(签字)：</w:t>
      </w:r>
    </w:p>
    <w:p>
      <w:pPr>
        <w:adjustRightInd w:val="0"/>
        <w:snapToGrid w:val="0"/>
        <w:spacing w:line="460" w:lineRule="exact"/>
        <w:rPr>
          <w:rFonts w:ascii="楷体_GB2312" w:eastAsia="楷体_GB2312"/>
          <w:sz w:val="24"/>
        </w:rPr>
      </w:pPr>
    </w:p>
    <w:p>
      <w:pPr>
        <w:adjustRightInd w:val="0"/>
        <w:snapToGrid w:val="0"/>
        <w:spacing w:line="460" w:lineRule="exact"/>
        <w:rPr>
          <w:rFonts w:ascii="楷体_GB2312" w:eastAsia="楷体_GB2312"/>
          <w:sz w:val="24"/>
        </w:rPr>
      </w:pPr>
    </w:p>
    <w:p>
      <w:pPr>
        <w:adjustRightInd w:val="0"/>
        <w:snapToGrid w:val="0"/>
        <w:spacing w:line="460" w:lineRule="exact"/>
        <w:rPr>
          <w:rFonts w:ascii="楷体_GB2312" w:eastAsia="楷体_GB2312"/>
          <w:b/>
          <w:bCs/>
          <w:sz w:val="24"/>
        </w:rPr>
      </w:pPr>
      <w:r>
        <w:rPr>
          <w:rFonts w:hint="eastAsia" w:ascii="楷体_GB2312" w:eastAsia="楷体_GB2312"/>
          <w:b/>
          <w:bCs/>
          <w:sz w:val="24"/>
        </w:rPr>
        <w:t>签订时间：                             签订时间：</w:t>
      </w:r>
    </w:p>
    <w:p>
      <w:pPr>
        <w:adjustRightInd w:val="0"/>
        <w:snapToGrid w:val="0"/>
        <w:spacing w:line="460" w:lineRule="exact"/>
        <w:rPr>
          <w:rFonts w:ascii="楷体_GB2312" w:eastAsia="楷体_GB2312"/>
          <w:b/>
          <w:bCs/>
          <w:sz w:val="24"/>
        </w:rPr>
      </w:pPr>
    </w:p>
    <w:p>
      <w:pPr>
        <w:adjustRightInd w:val="0"/>
        <w:snapToGrid w:val="0"/>
        <w:spacing w:line="460" w:lineRule="exact"/>
        <w:rPr>
          <w:rFonts w:ascii="楷体_GB2312" w:eastAsia="楷体_GB2312"/>
          <w:sz w:val="24"/>
        </w:rPr>
      </w:pPr>
      <w:r>
        <w:rPr>
          <w:rFonts w:hint="eastAsia" w:ascii="楷体_GB2312" w:eastAsia="楷体_GB2312"/>
          <w:sz w:val="24"/>
        </w:rPr>
        <w:t xml:space="preserve">开户银行：                     </w:t>
      </w:r>
      <w:r>
        <w:rPr>
          <w:rFonts w:ascii="楷体_GB2312" w:eastAsia="楷体_GB2312"/>
          <w:sz w:val="24"/>
        </w:rPr>
        <w:t xml:space="preserve">   </w:t>
      </w:r>
      <w:r>
        <w:rPr>
          <w:rFonts w:hint="eastAsia" w:ascii="楷体_GB2312" w:eastAsia="楷体_GB2312"/>
          <w:sz w:val="24"/>
        </w:rPr>
        <w:t xml:space="preserve">    </w:t>
      </w:r>
      <w:r>
        <w:rPr>
          <w:rFonts w:ascii="楷体_GB2312" w:eastAsia="楷体_GB2312"/>
          <w:sz w:val="24"/>
        </w:rPr>
        <w:t xml:space="preserve"> </w:t>
      </w:r>
      <w:r>
        <w:rPr>
          <w:rFonts w:hint="eastAsia" w:ascii="楷体_GB2312" w:eastAsia="楷体_GB2312"/>
          <w:sz w:val="24"/>
        </w:rPr>
        <w:t xml:space="preserve">开户银行： </w:t>
      </w:r>
    </w:p>
    <w:p>
      <w:pPr>
        <w:adjustRightInd w:val="0"/>
        <w:snapToGrid w:val="0"/>
        <w:spacing w:line="460" w:lineRule="exact"/>
        <w:rPr>
          <w:rFonts w:ascii="楷体_GB2312" w:eastAsia="楷体_GB2312"/>
          <w:sz w:val="24"/>
        </w:rPr>
      </w:pPr>
      <w:r>
        <w:rPr>
          <w:rFonts w:hint="eastAsia" w:ascii="楷体_GB2312" w:eastAsia="楷体_GB2312"/>
          <w:sz w:val="24"/>
        </w:rPr>
        <w:t xml:space="preserve">账号：                        </w:t>
      </w:r>
      <w:r>
        <w:rPr>
          <w:rFonts w:ascii="楷体_GB2312" w:eastAsia="楷体_GB2312"/>
          <w:sz w:val="24"/>
        </w:rPr>
        <w:t xml:space="preserve">      </w:t>
      </w:r>
      <w:r>
        <w:rPr>
          <w:rFonts w:hint="eastAsia" w:ascii="楷体_GB2312" w:eastAsia="楷体_GB2312"/>
          <w:sz w:val="24"/>
        </w:rPr>
        <w:t xml:space="preserve">   账号：</w:t>
      </w:r>
      <w:r>
        <w:rPr>
          <w:rFonts w:ascii="楷体_GB2312" w:eastAsia="楷体_GB2312"/>
          <w:sz w:val="24"/>
        </w:rPr>
        <w:t xml:space="preserve"> </w:t>
      </w:r>
    </w:p>
    <w:p>
      <w:pPr>
        <w:adjustRightInd w:val="0"/>
        <w:snapToGrid w:val="0"/>
        <w:spacing w:line="460" w:lineRule="exact"/>
        <w:rPr>
          <w:b/>
          <w:sz w:val="28"/>
          <w:szCs w:val="28"/>
        </w:rPr>
      </w:pPr>
    </w:p>
    <w:p>
      <w:pPr>
        <w:pStyle w:val="2"/>
        <w:jc w:val="both"/>
        <w:rPr>
          <w:rStyle w:val="27"/>
          <w:rFonts w:ascii="仿宋_GB2312" w:eastAsia="仿宋_GB2312"/>
          <w:sz w:val="28"/>
          <w:szCs w:val="28"/>
        </w:rPr>
      </w:pPr>
    </w:p>
    <w:sectPr>
      <w:pgSz w:w="11906" w:h="16838"/>
      <w:pgMar w:top="1440" w:right="1558"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Times New Roman’’">
    <w:altName w:val="宋体"/>
    <w:panose1 w:val="00000000000000000000"/>
    <w:charset w:val="86"/>
    <w:family w:val="roma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354826"/>
    </w:sdtPr>
    <w:sdtContent>
      <w:p>
        <w:pPr>
          <w:pStyle w:val="9"/>
          <w:jc w:val="center"/>
        </w:pPr>
        <w:r>
          <w:fldChar w:fldCharType="begin"/>
        </w:r>
        <w:r>
          <w:instrText xml:space="preserve"> PAGE   \* MERGEFORMAT </w:instrText>
        </w:r>
        <w:r>
          <w:fldChar w:fldCharType="separate"/>
        </w:r>
        <w:r>
          <w:rPr>
            <w:lang w:val="zh-CN"/>
          </w:rPr>
          <w:t>26</w:t>
        </w:r>
        <w:r>
          <w:rPr>
            <w:lang w:val="zh-CN"/>
          </w:rPr>
          <w:fldChar w:fldCharType="end"/>
        </w:r>
      </w:p>
    </w:sdtContent>
  </w:sdt>
  <w:p>
    <w:pPr>
      <w:pStyle w:val="32"/>
      <w:rPr>
        <w:rStyle w:val="27"/>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931C77"/>
    <w:multiLevelType w:val="multilevel"/>
    <w:tmpl w:val="1E931C77"/>
    <w:lvl w:ilvl="0" w:tentative="0">
      <w:start w:val="1"/>
      <w:numFmt w:val="decimal"/>
      <w:pStyle w:val="68"/>
      <w:lvlText w:val="%1."/>
      <w:lvlJc w:val="left"/>
      <w:pPr>
        <w:ind w:left="425" w:hanging="425"/>
        <w:textAlignment w:val="baseline"/>
      </w:pPr>
    </w:lvl>
    <w:lvl w:ilvl="1" w:tentative="0">
      <w:start w:val="1"/>
      <w:numFmt w:val="decimal"/>
      <w:pStyle w:val="56"/>
      <w:suff w:val="space"/>
      <w:lvlText w:val="%1.%2."/>
      <w:lvlJc w:val="left"/>
      <w:pPr>
        <w:ind w:left="1277" w:firstLine="0"/>
        <w:textAlignment w:val="baseline"/>
      </w:pPr>
    </w:lvl>
    <w:lvl w:ilvl="2" w:tentative="0">
      <w:start w:val="1"/>
      <w:numFmt w:val="decimal"/>
      <w:pStyle w:val="67"/>
      <w:lvlText w:val="%1.%2.%3."/>
      <w:lvlJc w:val="left"/>
      <w:pPr>
        <w:ind w:left="709" w:hanging="709"/>
        <w:textAlignment w:val="baseline"/>
      </w:pPr>
    </w:lvl>
    <w:lvl w:ilvl="3" w:tentative="0">
      <w:start w:val="1"/>
      <w:numFmt w:val="decimal"/>
      <w:pStyle w:val="66"/>
      <w:lvlText w:val="%1.%2.%3.%4."/>
      <w:lvlJc w:val="left"/>
      <w:pPr>
        <w:ind w:left="851" w:hanging="851"/>
        <w:textAlignment w:val="baseline"/>
      </w:pPr>
    </w:lvl>
    <w:lvl w:ilvl="4" w:tentative="0">
      <w:start w:val="1"/>
      <w:numFmt w:val="decimal"/>
      <w:lvlText w:val="%1.%2.%3.%4.%5."/>
      <w:lvlJc w:val="left"/>
      <w:pPr>
        <w:ind w:left="992" w:hanging="992"/>
        <w:textAlignment w:val="baseline"/>
      </w:pPr>
    </w:lvl>
    <w:lvl w:ilvl="5" w:tentative="0">
      <w:start w:val="1"/>
      <w:numFmt w:val="decimal"/>
      <w:lvlText w:val="%1.%2.%3.%4.%5.%6."/>
      <w:lvlJc w:val="left"/>
      <w:pPr>
        <w:ind w:left="1134" w:hanging="1134"/>
        <w:textAlignment w:val="baseline"/>
      </w:pPr>
    </w:lvl>
    <w:lvl w:ilvl="6" w:tentative="0">
      <w:start w:val="1"/>
      <w:numFmt w:val="decimal"/>
      <w:lvlText w:val="%1.%2.%3.%4.%5.%6.%7."/>
      <w:lvlJc w:val="left"/>
      <w:pPr>
        <w:ind w:left="1276" w:hanging="1276"/>
        <w:textAlignment w:val="baseline"/>
      </w:pPr>
    </w:lvl>
    <w:lvl w:ilvl="7" w:tentative="0">
      <w:start w:val="1"/>
      <w:numFmt w:val="decimal"/>
      <w:lvlText w:val="%1.%2.%3.%4.%5.%6.%7.%8."/>
      <w:lvlJc w:val="left"/>
      <w:pPr>
        <w:ind w:left="1418" w:hanging="1418"/>
        <w:textAlignment w:val="baseline"/>
      </w:pPr>
    </w:lvl>
    <w:lvl w:ilvl="8" w:tentative="0">
      <w:start w:val="1"/>
      <w:numFmt w:val="decimal"/>
      <w:lvlText w:val="%1.%2.%3.%4.%5.%6.%7.%8.%9."/>
      <w:lvlJc w:val="left"/>
      <w:pPr>
        <w:ind w:left="1559" w:hanging="1559"/>
        <w:textAlignment w:val="baseline"/>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UseMarginsForDrawingGridOrigin w:val="1"/>
  <w:drawingGridHorizontalOrigin w:val="1800"/>
  <w:drawingGridVerticalOrigin w:val="1440"/>
  <w:noPunctuationKerning w:val="1"/>
  <w:characterSpacingControl w:val="doNotCompress"/>
  <w:compat>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CF4"/>
    <w:rsid w:val="00000E7A"/>
    <w:rsid w:val="00000FA0"/>
    <w:rsid w:val="000019C2"/>
    <w:rsid w:val="00005B3B"/>
    <w:rsid w:val="00014C50"/>
    <w:rsid w:val="000203B8"/>
    <w:rsid w:val="00024D82"/>
    <w:rsid w:val="00026BFE"/>
    <w:rsid w:val="00027252"/>
    <w:rsid w:val="00030339"/>
    <w:rsid w:val="0003091C"/>
    <w:rsid w:val="00031203"/>
    <w:rsid w:val="00034E6A"/>
    <w:rsid w:val="00036FE2"/>
    <w:rsid w:val="00037414"/>
    <w:rsid w:val="000407A5"/>
    <w:rsid w:val="00044F7B"/>
    <w:rsid w:val="00045D06"/>
    <w:rsid w:val="0005096D"/>
    <w:rsid w:val="00061BF9"/>
    <w:rsid w:val="00063AF1"/>
    <w:rsid w:val="00064433"/>
    <w:rsid w:val="0006752A"/>
    <w:rsid w:val="00070D6E"/>
    <w:rsid w:val="0007285F"/>
    <w:rsid w:val="000746D0"/>
    <w:rsid w:val="0007602A"/>
    <w:rsid w:val="00080B10"/>
    <w:rsid w:val="00080F22"/>
    <w:rsid w:val="00084F4A"/>
    <w:rsid w:val="000869C3"/>
    <w:rsid w:val="00090A30"/>
    <w:rsid w:val="000930D5"/>
    <w:rsid w:val="00096938"/>
    <w:rsid w:val="00097A04"/>
    <w:rsid w:val="000A08AE"/>
    <w:rsid w:val="000A52C1"/>
    <w:rsid w:val="000A5E92"/>
    <w:rsid w:val="000C0254"/>
    <w:rsid w:val="000C108E"/>
    <w:rsid w:val="000C279E"/>
    <w:rsid w:val="000C4091"/>
    <w:rsid w:val="000C6C17"/>
    <w:rsid w:val="000C7606"/>
    <w:rsid w:val="000C7FA9"/>
    <w:rsid w:val="000D240B"/>
    <w:rsid w:val="000D4080"/>
    <w:rsid w:val="000D6C35"/>
    <w:rsid w:val="000E08D5"/>
    <w:rsid w:val="000E0B12"/>
    <w:rsid w:val="000E6962"/>
    <w:rsid w:val="000F2646"/>
    <w:rsid w:val="000F633A"/>
    <w:rsid w:val="000F6D63"/>
    <w:rsid w:val="0010193C"/>
    <w:rsid w:val="00110987"/>
    <w:rsid w:val="00115430"/>
    <w:rsid w:val="001223CC"/>
    <w:rsid w:val="001228E9"/>
    <w:rsid w:val="001247C6"/>
    <w:rsid w:val="00130565"/>
    <w:rsid w:val="0013282E"/>
    <w:rsid w:val="00134389"/>
    <w:rsid w:val="00144040"/>
    <w:rsid w:val="001449FF"/>
    <w:rsid w:val="00145470"/>
    <w:rsid w:val="001556F9"/>
    <w:rsid w:val="00157339"/>
    <w:rsid w:val="00160BB3"/>
    <w:rsid w:val="001642CA"/>
    <w:rsid w:val="00164E45"/>
    <w:rsid w:val="0016639F"/>
    <w:rsid w:val="0017058A"/>
    <w:rsid w:val="00174828"/>
    <w:rsid w:val="001755BE"/>
    <w:rsid w:val="00180852"/>
    <w:rsid w:val="00181DD5"/>
    <w:rsid w:val="00183234"/>
    <w:rsid w:val="0019088F"/>
    <w:rsid w:val="001A0B56"/>
    <w:rsid w:val="001A4B08"/>
    <w:rsid w:val="001B30D6"/>
    <w:rsid w:val="001B3267"/>
    <w:rsid w:val="001B48B8"/>
    <w:rsid w:val="001B48ED"/>
    <w:rsid w:val="001B546A"/>
    <w:rsid w:val="001B63FA"/>
    <w:rsid w:val="001C398C"/>
    <w:rsid w:val="001C3EDB"/>
    <w:rsid w:val="001C4555"/>
    <w:rsid w:val="001D0A95"/>
    <w:rsid w:val="001D5750"/>
    <w:rsid w:val="001E0E7B"/>
    <w:rsid w:val="001E2C0D"/>
    <w:rsid w:val="001E709D"/>
    <w:rsid w:val="001F152A"/>
    <w:rsid w:val="001F191D"/>
    <w:rsid w:val="001F2965"/>
    <w:rsid w:val="001F7992"/>
    <w:rsid w:val="002014F0"/>
    <w:rsid w:val="00202856"/>
    <w:rsid w:val="00212778"/>
    <w:rsid w:val="00213694"/>
    <w:rsid w:val="002137D8"/>
    <w:rsid w:val="00214396"/>
    <w:rsid w:val="00217788"/>
    <w:rsid w:val="002246DF"/>
    <w:rsid w:val="002331BE"/>
    <w:rsid w:val="002333D4"/>
    <w:rsid w:val="002336F4"/>
    <w:rsid w:val="002354C8"/>
    <w:rsid w:val="002375A6"/>
    <w:rsid w:val="002431E2"/>
    <w:rsid w:val="0024413B"/>
    <w:rsid w:val="00246B16"/>
    <w:rsid w:val="00246CA1"/>
    <w:rsid w:val="00253B3C"/>
    <w:rsid w:val="00257714"/>
    <w:rsid w:val="0026213C"/>
    <w:rsid w:val="00262D0F"/>
    <w:rsid w:val="002634BB"/>
    <w:rsid w:val="00263892"/>
    <w:rsid w:val="00267DF7"/>
    <w:rsid w:val="00280544"/>
    <w:rsid w:val="00281491"/>
    <w:rsid w:val="00285C47"/>
    <w:rsid w:val="00286770"/>
    <w:rsid w:val="002900C8"/>
    <w:rsid w:val="00290D2A"/>
    <w:rsid w:val="00291393"/>
    <w:rsid w:val="0029666C"/>
    <w:rsid w:val="002977B6"/>
    <w:rsid w:val="002A2F27"/>
    <w:rsid w:val="002A7298"/>
    <w:rsid w:val="002B17CD"/>
    <w:rsid w:val="002B33D9"/>
    <w:rsid w:val="002B49AD"/>
    <w:rsid w:val="002B5213"/>
    <w:rsid w:val="002B7CE9"/>
    <w:rsid w:val="002C2841"/>
    <w:rsid w:val="002D0FB3"/>
    <w:rsid w:val="002D461C"/>
    <w:rsid w:val="002D75A7"/>
    <w:rsid w:val="002E0BAF"/>
    <w:rsid w:val="002E47F8"/>
    <w:rsid w:val="002E5041"/>
    <w:rsid w:val="002E52E8"/>
    <w:rsid w:val="002E7677"/>
    <w:rsid w:val="002F3D19"/>
    <w:rsid w:val="002F78A3"/>
    <w:rsid w:val="002F7B51"/>
    <w:rsid w:val="00300C55"/>
    <w:rsid w:val="00300CD2"/>
    <w:rsid w:val="00305F01"/>
    <w:rsid w:val="00311575"/>
    <w:rsid w:val="0032032A"/>
    <w:rsid w:val="003208DD"/>
    <w:rsid w:val="003215FF"/>
    <w:rsid w:val="00322779"/>
    <w:rsid w:val="0032292A"/>
    <w:rsid w:val="003274EA"/>
    <w:rsid w:val="00330736"/>
    <w:rsid w:val="00333946"/>
    <w:rsid w:val="003371F0"/>
    <w:rsid w:val="00340FBA"/>
    <w:rsid w:val="00354323"/>
    <w:rsid w:val="003623EC"/>
    <w:rsid w:val="00363B9E"/>
    <w:rsid w:val="00364DD2"/>
    <w:rsid w:val="00366694"/>
    <w:rsid w:val="003678F0"/>
    <w:rsid w:val="003710E1"/>
    <w:rsid w:val="00381359"/>
    <w:rsid w:val="00382CE5"/>
    <w:rsid w:val="00390BA2"/>
    <w:rsid w:val="003914AA"/>
    <w:rsid w:val="003917B8"/>
    <w:rsid w:val="00392A2F"/>
    <w:rsid w:val="00396977"/>
    <w:rsid w:val="003A0CF8"/>
    <w:rsid w:val="003A3580"/>
    <w:rsid w:val="003A3E9C"/>
    <w:rsid w:val="003A4DD7"/>
    <w:rsid w:val="003B4BC8"/>
    <w:rsid w:val="003B4FD9"/>
    <w:rsid w:val="003C0645"/>
    <w:rsid w:val="003C4C80"/>
    <w:rsid w:val="003D1944"/>
    <w:rsid w:val="003D1C91"/>
    <w:rsid w:val="003D466C"/>
    <w:rsid w:val="003E4295"/>
    <w:rsid w:val="003E6665"/>
    <w:rsid w:val="003E72A3"/>
    <w:rsid w:val="003F23EC"/>
    <w:rsid w:val="00401DE7"/>
    <w:rsid w:val="00403FED"/>
    <w:rsid w:val="00404628"/>
    <w:rsid w:val="004124BA"/>
    <w:rsid w:val="00413054"/>
    <w:rsid w:val="0041360C"/>
    <w:rsid w:val="00413FC9"/>
    <w:rsid w:val="00414D5E"/>
    <w:rsid w:val="00415331"/>
    <w:rsid w:val="00417D5E"/>
    <w:rsid w:val="00422D06"/>
    <w:rsid w:val="00424383"/>
    <w:rsid w:val="0042727D"/>
    <w:rsid w:val="0043275C"/>
    <w:rsid w:val="00433BD3"/>
    <w:rsid w:val="00435747"/>
    <w:rsid w:val="00436064"/>
    <w:rsid w:val="00440369"/>
    <w:rsid w:val="00442582"/>
    <w:rsid w:val="004469AB"/>
    <w:rsid w:val="0045010E"/>
    <w:rsid w:val="004504A2"/>
    <w:rsid w:val="00455D33"/>
    <w:rsid w:val="00464798"/>
    <w:rsid w:val="00467350"/>
    <w:rsid w:val="00467F70"/>
    <w:rsid w:val="004748E0"/>
    <w:rsid w:val="00476CC7"/>
    <w:rsid w:val="004804DC"/>
    <w:rsid w:val="00484AE8"/>
    <w:rsid w:val="00492782"/>
    <w:rsid w:val="004952D2"/>
    <w:rsid w:val="00496FB3"/>
    <w:rsid w:val="004A33A3"/>
    <w:rsid w:val="004A3C02"/>
    <w:rsid w:val="004B051C"/>
    <w:rsid w:val="004B1E9C"/>
    <w:rsid w:val="004C2FB0"/>
    <w:rsid w:val="004C3B4D"/>
    <w:rsid w:val="004C5C05"/>
    <w:rsid w:val="004C714B"/>
    <w:rsid w:val="004D2A1A"/>
    <w:rsid w:val="004D50FA"/>
    <w:rsid w:val="004E373F"/>
    <w:rsid w:val="004E46C0"/>
    <w:rsid w:val="004E6EA9"/>
    <w:rsid w:val="004E727F"/>
    <w:rsid w:val="004E7B5B"/>
    <w:rsid w:val="004F0FA8"/>
    <w:rsid w:val="004F342C"/>
    <w:rsid w:val="004F492E"/>
    <w:rsid w:val="004F4FA0"/>
    <w:rsid w:val="004F64EA"/>
    <w:rsid w:val="00500271"/>
    <w:rsid w:val="0050342C"/>
    <w:rsid w:val="00504006"/>
    <w:rsid w:val="00504638"/>
    <w:rsid w:val="005054D1"/>
    <w:rsid w:val="00506804"/>
    <w:rsid w:val="00506B22"/>
    <w:rsid w:val="00512B24"/>
    <w:rsid w:val="00514701"/>
    <w:rsid w:val="00515207"/>
    <w:rsid w:val="00517F2B"/>
    <w:rsid w:val="005441BD"/>
    <w:rsid w:val="00544340"/>
    <w:rsid w:val="00551DC0"/>
    <w:rsid w:val="00552214"/>
    <w:rsid w:val="0055274B"/>
    <w:rsid w:val="00554532"/>
    <w:rsid w:val="00565C54"/>
    <w:rsid w:val="00570F9A"/>
    <w:rsid w:val="005771F8"/>
    <w:rsid w:val="005833E1"/>
    <w:rsid w:val="005839C0"/>
    <w:rsid w:val="00584F3B"/>
    <w:rsid w:val="00587078"/>
    <w:rsid w:val="005951DE"/>
    <w:rsid w:val="005953F3"/>
    <w:rsid w:val="005A14E9"/>
    <w:rsid w:val="005A24C3"/>
    <w:rsid w:val="005A5740"/>
    <w:rsid w:val="005B75D0"/>
    <w:rsid w:val="005C0F9F"/>
    <w:rsid w:val="005C4C86"/>
    <w:rsid w:val="005D6BD7"/>
    <w:rsid w:val="005E4D82"/>
    <w:rsid w:val="005F1CBC"/>
    <w:rsid w:val="0060032E"/>
    <w:rsid w:val="00603B87"/>
    <w:rsid w:val="00603DD7"/>
    <w:rsid w:val="0060421F"/>
    <w:rsid w:val="006148F0"/>
    <w:rsid w:val="0061505F"/>
    <w:rsid w:val="006170F9"/>
    <w:rsid w:val="0062048F"/>
    <w:rsid w:val="0062713D"/>
    <w:rsid w:val="006277BF"/>
    <w:rsid w:val="00635800"/>
    <w:rsid w:val="00637C6C"/>
    <w:rsid w:val="0064031B"/>
    <w:rsid w:val="006412FF"/>
    <w:rsid w:val="00641A10"/>
    <w:rsid w:val="00643860"/>
    <w:rsid w:val="00644929"/>
    <w:rsid w:val="00654A21"/>
    <w:rsid w:val="00654F24"/>
    <w:rsid w:val="006616FE"/>
    <w:rsid w:val="006706BB"/>
    <w:rsid w:val="00674ED3"/>
    <w:rsid w:val="006761AC"/>
    <w:rsid w:val="006824A7"/>
    <w:rsid w:val="0069284A"/>
    <w:rsid w:val="006A37D3"/>
    <w:rsid w:val="006A503E"/>
    <w:rsid w:val="006A680F"/>
    <w:rsid w:val="006B15B3"/>
    <w:rsid w:val="006B3783"/>
    <w:rsid w:val="006B4AB4"/>
    <w:rsid w:val="006B574A"/>
    <w:rsid w:val="006C0A47"/>
    <w:rsid w:val="006D437A"/>
    <w:rsid w:val="006E20BF"/>
    <w:rsid w:val="006E4851"/>
    <w:rsid w:val="006F2479"/>
    <w:rsid w:val="007027CC"/>
    <w:rsid w:val="00702C4E"/>
    <w:rsid w:val="00705331"/>
    <w:rsid w:val="007059E2"/>
    <w:rsid w:val="007065B1"/>
    <w:rsid w:val="00706EA0"/>
    <w:rsid w:val="00707A70"/>
    <w:rsid w:val="00710639"/>
    <w:rsid w:val="00711816"/>
    <w:rsid w:val="00712D4A"/>
    <w:rsid w:val="007149CF"/>
    <w:rsid w:val="007177BB"/>
    <w:rsid w:val="007301E0"/>
    <w:rsid w:val="007326CE"/>
    <w:rsid w:val="00732B05"/>
    <w:rsid w:val="00733B9D"/>
    <w:rsid w:val="00741A8F"/>
    <w:rsid w:val="00742C6C"/>
    <w:rsid w:val="00743499"/>
    <w:rsid w:val="00743C60"/>
    <w:rsid w:val="00752E26"/>
    <w:rsid w:val="00754419"/>
    <w:rsid w:val="0075445C"/>
    <w:rsid w:val="00764490"/>
    <w:rsid w:val="00766C2C"/>
    <w:rsid w:val="00767576"/>
    <w:rsid w:val="0076760C"/>
    <w:rsid w:val="00773727"/>
    <w:rsid w:val="00774A5C"/>
    <w:rsid w:val="0077539D"/>
    <w:rsid w:val="007759E4"/>
    <w:rsid w:val="0078210D"/>
    <w:rsid w:val="0078214E"/>
    <w:rsid w:val="00785165"/>
    <w:rsid w:val="007928A2"/>
    <w:rsid w:val="00792B62"/>
    <w:rsid w:val="007A199F"/>
    <w:rsid w:val="007A2D95"/>
    <w:rsid w:val="007A3F26"/>
    <w:rsid w:val="007A5B5C"/>
    <w:rsid w:val="007A7AE3"/>
    <w:rsid w:val="007A7B7B"/>
    <w:rsid w:val="007B0C11"/>
    <w:rsid w:val="007B0F1C"/>
    <w:rsid w:val="007B4D07"/>
    <w:rsid w:val="007B76EB"/>
    <w:rsid w:val="007C1BF6"/>
    <w:rsid w:val="007C7BE5"/>
    <w:rsid w:val="007D2010"/>
    <w:rsid w:val="007D719F"/>
    <w:rsid w:val="007D71BF"/>
    <w:rsid w:val="007E0A89"/>
    <w:rsid w:val="007E38BE"/>
    <w:rsid w:val="007E3EEC"/>
    <w:rsid w:val="007F26D0"/>
    <w:rsid w:val="007F69EB"/>
    <w:rsid w:val="00802C27"/>
    <w:rsid w:val="00803270"/>
    <w:rsid w:val="00804EB1"/>
    <w:rsid w:val="008104C4"/>
    <w:rsid w:val="0081068C"/>
    <w:rsid w:val="00811601"/>
    <w:rsid w:val="00812875"/>
    <w:rsid w:val="00815795"/>
    <w:rsid w:val="00816ED4"/>
    <w:rsid w:val="0081785E"/>
    <w:rsid w:val="0082031B"/>
    <w:rsid w:val="00840006"/>
    <w:rsid w:val="00861489"/>
    <w:rsid w:val="00863CC7"/>
    <w:rsid w:val="0086471A"/>
    <w:rsid w:val="00865A44"/>
    <w:rsid w:val="00870DA0"/>
    <w:rsid w:val="0087667D"/>
    <w:rsid w:val="0088787B"/>
    <w:rsid w:val="0089456B"/>
    <w:rsid w:val="00895826"/>
    <w:rsid w:val="008A2C72"/>
    <w:rsid w:val="008A3417"/>
    <w:rsid w:val="008A4FC2"/>
    <w:rsid w:val="008A6E59"/>
    <w:rsid w:val="008A7403"/>
    <w:rsid w:val="008B17BD"/>
    <w:rsid w:val="008C36AD"/>
    <w:rsid w:val="008D12AE"/>
    <w:rsid w:val="008D39C8"/>
    <w:rsid w:val="008D6D45"/>
    <w:rsid w:val="008E117C"/>
    <w:rsid w:val="008E16FB"/>
    <w:rsid w:val="008E1DD5"/>
    <w:rsid w:val="008E795C"/>
    <w:rsid w:val="008F19E0"/>
    <w:rsid w:val="009055BD"/>
    <w:rsid w:val="00910402"/>
    <w:rsid w:val="00917378"/>
    <w:rsid w:val="009174BA"/>
    <w:rsid w:val="00920F27"/>
    <w:rsid w:val="009215F3"/>
    <w:rsid w:val="00922E56"/>
    <w:rsid w:val="009253B8"/>
    <w:rsid w:val="00930799"/>
    <w:rsid w:val="00933003"/>
    <w:rsid w:val="00935A9B"/>
    <w:rsid w:val="00935BD0"/>
    <w:rsid w:val="00936285"/>
    <w:rsid w:val="00937E7E"/>
    <w:rsid w:val="009415D3"/>
    <w:rsid w:val="00944229"/>
    <w:rsid w:val="00945758"/>
    <w:rsid w:val="009530C7"/>
    <w:rsid w:val="0095425A"/>
    <w:rsid w:val="00954B17"/>
    <w:rsid w:val="00962C21"/>
    <w:rsid w:val="009642FB"/>
    <w:rsid w:val="0096627A"/>
    <w:rsid w:val="00972FF5"/>
    <w:rsid w:val="00985418"/>
    <w:rsid w:val="00985C75"/>
    <w:rsid w:val="00996EE5"/>
    <w:rsid w:val="009A5700"/>
    <w:rsid w:val="009A7A7F"/>
    <w:rsid w:val="009A7BB3"/>
    <w:rsid w:val="009B28BA"/>
    <w:rsid w:val="009C1FC2"/>
    <w:rsid w:val="009C2EC0"/>
    <w:rsid w:val="009C4537"/>
    <w:rsid w:val="009C6782"/>
    <w:rsid w:val="009C6881"/>
    <w:rsid w:val="009E315A"/>
    <w:rsid w:val="009E51ED"/>
    <w:rsid w:val="009E5F16"/>
    <w:rsid w:val="009F1366"/>
    <w:rsid w:val="009F7B9E"/>
    <w:rsid w:val="00A006CA"/>
    <w:rsid w:val="00A06587"/>
    <w:rsid w:val="00A07534"/>
    <w:rsid w:val="00A11FE8"/>
    <w:rsid w:val="00A127B8"/>
    <w:rsid w:val="00A15A71"/>
    <w:rsid w:val="00A15B00"/>
    <w:rsid w:val="00A16898"/>
    <w:rsid w:val="00A23127"/>
    <w:rsid w:val="00A245A9"/>
    <w:rsid w:val="00A272DE"/>
    <w:rsid w:val="00A325C1"/>
    <w:rsid w:val="00A33623"/>
    <w:rsid w:val="00A349AE"/>
    <w:rsid w:val="00A3564D"/>
    <w:rsid w:val="00A3754A"/>
    <w:rsid w:val="00A42474"/>
    <w:rsid w:val="00A465DE"/>
    <w:rsid w:val="00A474AD"/>
    <w:rsid w:val="00A5168A"/>
    <w:rsid w:val="00A56078"/>
    <w:rsid w:val="00A61F32"/>
    <w:rsid w:val="00A67BA7"/>
    <w:rsid w:val="00A72DEF"/>
    <w:rsid w:val="00A94BE0"/>
    <w:rsid w:val="00A97E6A"/>
    <w:rsid w:val="00AA1E96"/>
    <w:rsid w:val="00AA22AC"/>
    <w:rsid w:val="00AA368E"/>
    <w:rsid w:val="00AA464D"/>
    <w:rsid w:val="00AB156F"/>
    <w:rsid w:val="00AB1CF4"/>
    <w:rsid w:val="00AB6F8A"/>
    <w:rsid w:val="00AD10A6"/>
    <w:rsid w:val="00AE38EF"/>
    <w:rsid w:val="00AF072A"/>
    <w:rsid w:val="00AF0AA7"/>
    <w:rsid w:val="00AF5C8E"/>
    <w:rsid w:val="00B01AE3"/>
    <w:rsid w:val="00B02018"/>
    <w:rsid w:val="00B03768"/>
    <w:rsid w:val="00B03CC8"/>
    <w:rsid w:val="00B053DC"/>
    <w:rsid w:val="00B12872"/>
    <w:rsid w:val="00B12A7F"/>
    <w:rsid w:val="00B1488E"/>
    <w:rsid w:val="00B20A7B"/>
    <w:rsid w:val="00B23CAA"/>
    <w:rsid w:val="00B268CD"/>
    <w:rsid w:val="00B27DE4"/>
    <w:rsid w:val="00B32EC2"/>
    <w:rsid w:val="00B41566"/>
    <w:rsid w:val="00B438CB"/>
    <w:rsid w:val="00B63930"/>
    <w:rsid w:val="00B645A9"/>
    <w:rsid w:val="00B65770"/>
    <w:rsid w:val="00B66226"/>
    <w:rsid w:val="00B722D4"/>
    <w:rsid w:val="00B746FC"/>
    <w:rsid w:val="00B8384E"/>
    <w:rsid w:val="00B857CD"/>
    <w:rsid w:val="00B87369"/>
    <w:rsid w:val="00B9196E"/>
    <w:rsid w:val="00B93F7A"/>
    <w:rsid w:val="00B9664B"/>
    <w:rsid w:val="00BA235A"/>
    <w:rsid w:val="00BA633F"/>
    <w:rsid w:val="00BA7430"/>
    <w:rsid w:val="00BB43CE"/>
    <w:rsid w:val="00BD1509"/>
    <w:rsid w:val="00BD5A48"/>
    <w:rsid w:val="00BD6F20"/>
    <w:rsid w:val="00BD7B9B"/>
    <w:rsid w:val="00BD7DC0"/>
    <w:rsid w:val="00BE125B"/>
    <w:rsid w:val="00BE57FA"/>
    <w:rsid w:val="00BF0543"/>
    <w:rsid w:val="00BF2369"/>
    <w:rsid w:val="00BF2817"/>
    <w:rsid w:val="00BF3B6D"/>
    <w:rsid w:val="00BF521D"/>
    <w:rsid w:val="00BF7165"/>
    <w:rsid w:val="00C04CB9"/>
    <w:rsid w:val="00C055FC"/>
    <w:rsid w:val="00C064F4"/>
    <w:rsid w:val="00C149BC"/>
    <w:rsid w:val="00C14FC3"/>
    <w:rsid w:val="00C243C2"/>
    <w:rsid w:val="00C25925"/>
    <w:rsid w:val="00C30BAE"/>
    <w:rsid w:val="00C33027"/>
    <w:rsid w:val="00C362AD"/>
    <w:rsid w:val="00C40918"/>
    <w:rsid w:val="00C431C7"/>
    <w:rsid w:val="00C46F29"/>
    <w:rsid w:val="00C5122C"/>
    <w:rsid w:val="00C51D3B"/>
    <w:rsid w:val="00C5662F"/>
    <w:rsid w:val="00C61113"/>
    <w:rsid w:val="00C61F41"/>
    <w:rsid w:val="00C626B6"/>
    <w:rsid w:val="00C63C48"/>
    <w:rsid w:val="00C64B78"/>
    <w:rsid w:val="00C650A9"/>
    <w:rsid w:val="00C65D30"/>
    <w:rsid w:val="00C66301"/>
    <w:rsid w:val="00C70AB2"/>
    <w:rsid w:val="00C70CAD"/>
    <w:rsid w:val="00C73771"/>
    <w:rsid w:val="00C75713"/>
    <w:rsid w:val="00C824C8"/>
    <w:rsid w:val="00C86066"/>
    <w:rsid w:val="00C87051"/>
    <w:rsid w:val="00C90073"/>
    <w:rsid w:val="00C91990"/>
    <w:rsid w:val="00CA1526"/>
    <w:rsid w:val="00CA5757"/>
    <w:rsid w:val="00CB2545"/>
    <w:rsid w:val="00CB4DA4"/>
    <w:rsid w:val="00CB6505"/>
    <w:rsid w:val="00CC21A5"/>
    <w:rsid w:val="00CC4ADE"/>
    <w:rsid w:val="00CC51AB"/>
    <w:rsid w:val="00CC6E14"/>
    <w:rsid w:val="00CC712E"/>
    <w:rsid w:val="00CC7496"/>
    <w:rsid w:val="00CD0915"/>
    <w:rsid w:val="00CD1CB6"/>
    <w:rsid w:val="00CD2007"/>
    <w:rsid w:val="00CD36C6"/>
    <w:rsid w:val="00CD5BE3"/>
    <w:rsid w:val="00CD65EA"/>
    <w:rsid w:val="00CE0AEB"/>
    <w:rsid w:val="00CE3D11"/>
    <w:rsid w:val="00CE5383"/>
    <w:rsid w:val="00D00CEC"/>
    <w:rsid w:val="00D01495"/>
    <w:rsid w:val="00D024A3"/>
    <w:rsid w:val="00D051E3"/>
    <w:rsid w:val="00D1028E"/>
    <w:rsid w:val="00D11BAC"/>
    <w:rsid w:val="00D134F5"/>
    <w:rsid w:val="00D15787"/>
    <w:rsid w:val="00D22966"/>
    <w:rsid w:val="00D22CF6"/>
    <w:rsid w:val="00D237C7"/>
    <w:rsid w:val="00D2638E"/>
    <w:rsid w:val="00D27A50"/>
    <w:rsid w:val="00D27D9C"/>
    <w:rsid w:val="00D336D8"/>
    <w:rsid w:val="00D35127"/>
    <w:rsid w:val="00D36332"/>
    <w:rsid w:val="00D3643D"/>
    <w:rsid w:val="00D50B81"/>
    <w:rsid w:val="00D6076B"/>
    <w:rsid w:val="00D62E82"/>
    <w:rsid w:val="00D64607"/>
    <w:rsid w:val="00D66C80"/>
    <w:rsid w:val="00D718F4"/>
    <w:rsid w:val="00D86DAC"/>
    <w:rsid w:val="00D924B1"/>
    <w:rsid w:val="00DB04F2"/>
    <w:rsid w:val="00DB38E7"/>
    <w:rsid w:val="00DB74CB"/>
    <w:rsid w:val="00DB7C5C"/>
    <w:rsid w:val="00DC25F5"/>
    <w:rsid w:val="00DC3830"/>
    <w:rsid w:val="00DC5780"/>
    <w:rsid w:val="00DC650A"/>
    <w:rsid w:val="00DD1CD3"/>
    <w:rsid w:val="00DD1DF9"/>
    <w:rsid w:val="00DD7515"/>
    <w:rsid w:val="00DD7535"/>
    <w:rsid w:val="00DE2E21"/>
    <w:rsid w:val="00DF738B"/>
    <w:rsid w:val="00DF7756"/>
    <w:rsid w:val="00E039DD"/>
    <w:rsid w:val="00E05DFF"/>
    <w:rsid w:val="00E27884"/>
    <w:rsid w:val="00E337FD"/>
    <w:rsid w:val="00E40D07"/>
    <w:rsid w:val="00E43BDB"/>
    <w:rsid w:val="00E52E78"/>
    <w:rsid w:val="00E53846"/>
    <w:rsid w:val="00E65A6C"/>
    <w:rsid w:val="00E66745"/>
    <w:rsid w:val="00E66E84"/>
    <w:rsid w:val="00E6745C"/>
    <w:rsid w:val="00E721D2"/>
    <w:rsid w:val="00E731E6"/>
    <w:rsid w:val="00E73AF3"/>
    <w:rsid w:val="00E73DF8"/>
    <w:rsid w:val="00E77C69"/>
    <w:rsid w:val="00E80CA4"/>
    <w:rsid w:val="00E81D53"/>
    <w:rsid w:val="00E843AE"/>
    <w:rsid w:val="00E85E0F"/>
    <w:rsid w:val="00E96440"/>
    <w:rsid w:val="00E9661A"/>
    <w:rsid w:val="00E97F04"/>
    <w:rsid w:val="00EA7730"/>
    <w:rsid w:val="00EB1A53"/>
    <w:rsid w:val="00EB457F"/>
    <w:rsid w:val="00EB65E5"/>
    <w:rsid w:val="00EC1E20"/>
    <w:rsid w:val="00EC223A"/>
    <w:rsid w:val="00EC2767"/>
    <w:rsid w:val="00EC29C8"/>
    <w:rsid w:val="00EC4479"/>
    <w:rsid w:val="00ED01A7"/>
    <w:rsid w:val="00ED02AF"/>
    <w:rsid w:val="00ED32C1"/>
    <w:rsid w:val="00ED3DCB"/>
    <w:rsid w:val="00ED4184"/>
    <w:rsid w:val="00EE22DD"/>
    <w:rsid w:val="00EE5919"/>
    <w:rsid w:val="00EE67E1"/>
    <w:rsid w:val="00EE7647"/>
    <w:rsid w:val="00EE78B8"/>
    <w:rsid w:val="00EF0DDD"/>
    <w:rsid w:val="00EF6C73"/>
    <w:rsid w:val="00F10EB4"/>
    <w:rsid w:val="00F13887"/>
    <w:rsid w:val="00F14EC3"/>
    <w:rsid w:val="00F201DB"/>
    <w:rsid w:val="00F21C0E"/>
    <w:rsid w:val="00F24FF7"/>
    <w:rsid w:val="00F27502"/>
    <w:rsid w:val="00F3388C"/>
    <w:rsid w:val="00F34604"/>
    <w:rsid w:val="00F37615"/>
    <w:rsid w:val="00F430D3"/>
    <w:rsid w:val="00F437CA"/>
    <w:rsid w:val="00F43D90"/>
    <w:rsid w:val="00F45281"/>
    <w:rsid w:val="00F52404"/>
    <w:rsid w:val="00F538F5"/>
    <w:rsid w:val="00F55D29"/>
    <w:rsid w:val="00F57704"/>
    <w:rsid w:val="00F613EF"/>
    <w:rsid w:val="00F70E18"/>
    <w:rsid w:val="00F72602"/>
    <w:rsid w:val="00F7348C"/>
    <w:rsid w:val="00F73B7D"/>
    <w:rsid w:val="00F74B94"/>
    <w:rsid w:val="00F764EE"/>
    <w:rsid w:val="00F76C1F"/>
    <w:rsid w:val="00F77B29"/>
    <w:rsid w:val="00F80528"/>
    <w:rsid w:val="00F810BE"/>
    <w:rsid w:val="00F832B0"/>
    <w:rsid w:val="00F8441C"/>
    <w:rsid w:val="00F8794C"/>
    <w:rsid w:val="00F90F38"/>
    <w:rsid w:val="00F933BC"/>
    <w:rsid w:val="00F949A0"/>
    <w:rsid w:val="00F9517E"/>
    <w:rsid w:val="00F96564"/>
    <w:rsid w:val="00F96854"/>
    <w:rsid w:val="00FA52E8"/>
    <w:rsid w:val="00FA596B"/>
    <w:rsid w:val="00FB34DB"/>
    <w:rsid w:val="00FB3C8E"/>
    <w:rsid w:val="00FC0747"/>
    <w:rsid w:val="00FC7BCD"/>
    <w:rsid w:val="00FD5FCD"/>
    <w:rsid w:val="00FE3485"/>
    <w:rsid w:val="00FE442D"/>
    <w:rsid w:val="00FE462E"/>
    <w:rsid w:val="00FE58F8"/>
    <w:rsid w:val="00FE5B52"/>
    <w:rsid w:val="00FE6DB2"/>
    <w:rsid w:val="00FF5224"/>
    <w:rsid w:val="00FF5305"/>
    <w:rsid w:val="00FF5F76"/>
    <w:rsid w:val="012D5FA3"/>
    <w:rsid w:val="03394A06"/>
    <w:rsid w:val="0369329D"/>
    <w:rsid w:val="056749A4"/>
    <w:rsid w:val="05973FF3"/>
    <w:rsid w:val="05E334CC"/>
    <w:rsid w:val="068E003D"/>
    <w:rsid w:val="08E859E7"/>
    <w:rsid w:val="090E653F"/>
    <w:rsid w:val="0A631516"/>
    <w:rsid w:val="0C3C68EF"/>
    <w:rsid w:val="0CCB08D1"/>
    <w:rsid w:val="0CE17327"/>
    <w:rsid w:val="0E7D0706"/>
    <w:rsid w:val="0EDF2AA2"/>
    <w:rsid w:val="0F62497D"/>
    <w:rsid w:val="10687917"/>
    <w:rsid w:val="10F55E98"/>
    <w:rsid w:val="12091973"/>
    <w:rsid w:val="1344720D"/>
    <w:rsid w:val="14434438"/>
    <w:rsid w:val="18532C14"/>
    <w:rsid w:val="18A4474C"/>
    <w:rsid w:val="18C53C9F"/>
    <w:rsid w:val="19D52C9F"/>
    <w:rsid w:val="1A15410C"/>
    <w:rsid w:val="1AD61D3B"/>
    <w:rsid w:val="1C3C3299"/>
    <w:rsid w:val="1DE04445"/>
    <w:rsid w:val="1EBB4ABC"/>
    <w:rsid w:val="1F607885"/>
    <w:rsid w:val="203E2CD9"/>
    <w:rsid w:val="21411003"/>
    <w:rsid w:val="21AA090E"/>
    <w:rsid w:val="23F201FA"/>
    <w:rsid w:val="23F25EDF"/>
    <w:rsid w:val="24803284"/>
    <w:rsid w:val="25CD2D7C"/>
    <w:rsid w:val="26210685"/>
    <w:rsid w:val="26286935"/>
    <w:rsid w:val="264F628F"/>
    <w:rsid w:val="2A552894"/>
    <w:rsid w:val="2AF60240"/>
    <w:rsid w:val="2B3E4A5F"/>
    <w:rsid w:val="2BBA2A64"/>
    <w:rsid w:val="2BDC5DAC"/>
    <w:rsid w:val="2CC23557"/>
    <w:rsid w:val="2CF369CD"/>
    <w:rsid w:val="2D2F1929"/>
    <w:rsid w:val="2D612801"/>
    <w:rsid w:val="2EA918BD"/>
    <w:rsid w:val="2ED808DB"/>
    <w:rsid w:val="2F062BB5"/>
    <w:rsid w:val="2F656419"/>
    <w:rsid w:val="2FCA5DB2"/>
    <w:rsid w:val="31A9243C"/>
    <w:rsid w:val="31ED6F77"/>
    <w:rsid w:val="332871C5"/>
    <w:rsid w:val="343751CD"/>
    <w:rsid w:val="34714086"/>
    <w:rsid w:val="34B5798B"/>
    <w:rsid w:val="351E536F"/>
    <w:rsid w:val="35427D8E"/>
    <w:rsid w:val="369617E3"/>
    <w:rsid w:val="36F53F50"/>
    <w:rsid w:val="36FF61C9"/>
    <w:rsid w:val="37C5270E"/>
    <w:rsid w:val="39C327EA"/>
    <w:rsid w:val="3A9A1336"/>
    <w:rsid w:val="3ADF03A2"/>
    <w:rsid w:val="3B6477D3"/>
    <w:rsid w:val="3C31015C"/>
    <w:rsid w:val="3C765924"/>
    <w:rsid w:val="3CFE5488"/>
    <w:rsid w:val="3DDC0F1B"/>
    <w:rsid w:val="3DDC2ACB"/>
    <w:rsid w:val="3F037249"/>
    <w:rsid w:val="3FB40B3E"/>
    <w:rsid w:val="429C7C3F"/>
    <w:rsid w:val="44351CEC"/>
    <w:rsid w:val="44832BE2"/>
    <w:rsid w:val="45D86F31"/>
    <w:rsid w:val="467332FD"/>
    <w:rsid w:val="47CB21D4"/>
    <w:rsid w:val="48770CE5"/>
    <w:rsid w:val="48BC0F1E"/>
    <w:rsid w:val="4D7E4DA1"/>
    <w:rsid w:val="4D9F0D70"/>
    <w:rsid w:val="4DC55957"/>
    <w:rsid w:val="4E0074AF"/>
    <w:rsid w:val="4F1371C0"/>
    <w:rsid w:val="50763B7B"/>
    <w:rsid w:val="50D51629"/>
    <w:rsid w:val="517864B6"/>
    <w:rsid w:val="51F25905"/>
    <w:rsid w:val="52D6287C"/>
    <w:rsid w:val="54A72E72"/>
    <w:rsid w:val="58A75214"/>
    <w:rsid w:val="58B049D2"/>
    <w:rsid w:val="59776F58"/>
    <w:rsid w:val="5A124C87"/>
    <w:rsid w:val="5AD8601A"/>
    <w:rsid w:val="5C194DF9"/>
    <w:rsid w:val="5E2C368E"/>
    <w:rsid w:val="5EC455FD"/>
    <w:rsid w:val="5FFE4073"/>
    <w:rsid w:val="61702E38"/>
    <w:rsid w:val="64434704"/>
    <w:rsid w:val="65157E64"/>
    <w:rsid w:val="65F21E94"/>
    <w:rsid w:val="669078D5"/>
    <w:rsid w:val="66AC00AD"/>
    <w:rsid w:val="671B5F35"/>
    <w:rsid w:val="67D43AAB"/>
    <w:rsid w:val="68095BBE"/>
    <w:rsid w:val="692F3229"/>
    <w:rsid w:val="6B080AA9"/>
    <w:rsid w:val="6DC648ED"/>
    <w:rsid w:val="702904BD"/>
    <w:rsid w:val="706743F9"/>
    <w:rsid w:val="70DB4649"/>
    <w:rsid w:val="743431B5"/>
    <w:rsid w:val="74672355"/>
    <w:rsid w:val="74B006CD"/>
    <w:rsid w:val="75206034"/>
    <w:rsid w:val="756A7F4D"/>
    <w:rsid w:val="75DF0513"/>
    <w:rsid w:val="762563CA"/>
    <w:rsid w:val="77497519"/>
    <w:rsid w:val="7881661A"/>
    <w:rsid w:val="7A0205BE"/>
    <w:rsid w:val="7B3B2C5F"/>
    <w:rsid w:val="7B745012"/>
    <w:rsid w:val="7CB53BF4"/>
    <w:rsid w:val="7D0D6C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textAlignment w:val="baseline"/>
    </w:pPr>
    <w:rPr>
      <w:rFonts w:ascii="Calibri" w:hAnsi="Calibri" w:eastAsia="宋体" w:cs="Times New Roman"/>
      <w:kern w:val="2"/>
      <w:sz w:val="21"/>
      <w:szCs w:val="22"/>
      <w:lang w:val="en-US" w:eastAsia="zh-CN" w:bidi="ar-SA"/>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jc w:val="center"/>
    </w:pPr>
    <w:rPr>
      <w:rFonts w:ascii="宋体" w:hAnsi="Times New Roman" w:cs="Times New Roman"/>
      <w:color w:val="FF0000"/>
      <w:szCs w:val="24"/>
    </w:rPr>
  </w:style>
  <w:style w:type="paragraph" w:styleId="3">
    <w:name w:val="annotation text"/>
    <w:basedOn w:val="1"/>
    <w:link w:val="73"/>
    <w:unhideWhenUsed/>
    <w:qFormat/>
    <w:uiPriority w:val="99"/>
    <w:pPr>
      <w:jc w:val="left"/>
    </w:pPr>
  </w:style>
  <w:style w:type="paragraph" w:styleId="4">
    <w:name w:val="Body Text Indent"/>
    <w:basedOn w:val="1"/>
    <w:qFormat/>
    <w:uiPriority w:val="0"/>
    <w:pPr>
      <w:widowControl/>
      <w:autoSpaceDE w:val="0"/>
      <w:autoSpaceDN w:val="0"/>
      <w:ind w:right="26" w:firstLine="2"/>
      <w:textAlignment w:val="bottom"/>
    </w:pPr>
    <w:rPr>
      <w:rFonts w:ascii="宋体" w:hAnsi="Times New Roman" w:eastAsia="黑体"/>
      <w:color w:val="333333"/>
    </w:rPr>
  </w:style>
  <w:style w:type="paragraph" w:styleId="5">
    <w:name w:val="index 4"/>
    <w:basedOn w:val="1"/>
    <w:next w:val="1"/>
    <w:unhideWhenUsed/>
    <w:qFormat/>
    <w:uiPriority w:val="99"/>
    <w:pPr>
      <w:ind w:left="600" w:leftChars="600"/>
    </w:pPr>
    <w:rPr>
      <w:rFonts w:ascii="Verdana" w:hAnsi="Verdana"/>
      <w:szCs w:val="20"/>
    </w:rPr>
  </w:style>
  <w:style w:type="paragraph" w:styleId="6">
    <w:name w:val="Plain Text"/>
    <w:basedOn w:val="1"/>
    <w:link w:val="75"/>
    <w:qFormat/>
    <w:uiPriority w:val="99"/>
    <w:pPr>
      <w:widowControl w:val="0"/>
      <w:textAlignment w:val="auto"/>
    </w:pPr>
    <w:rPr>
      <w:rFonts w:ascii="宋体" w:hAnsi="Courier New"/>
      <w:kern w:val="0"/>
      <w:sz w:val="20"/>
      <w:szCs w:val="20"/>
    </w:rPr>
  </w:style>
  <w:style w:type="paragraph" w:styleId="7">
    <w:name w:val="Date"/>
    <w:basedOn w:val="1"/>
    <w:next w:val="1"/>
    <w:link w:val="33"/>
    <w:qFormat/>
    <w:uiPriority w:val="0"/>
    <w:pPr>
      <w:ind w:left="100" w:leftChars="2500"/>
    </w:pPr>
    <w:rPr>
      <w:kern w:val="0"/>
      <w:sz w:val="20"/>
      <w:szCs w:val="20"/>
    </w:rPr>
  </w:style>
  <w:style w:type="paragraph" w:styleId="8">
    <w:name w:val="Balloon Text"/>
    <w:basedOn w:val="1"/>
    <w:link w:val="71"/>
    <w:semiHidden/>
    <w:unhideWhenUsed/>
    <w:qFormat/>
    <w:uiPriority w:val="99"/>
    <w:rPr>
      <w:sz w:val="18"/>
      <w:szCs w:val="18"/>
    </w:rPr>
  </w:style>
  <w:style w:type="paragraph" w:styleId="9">
    <w:name w:val="footer"/>
    <w:basedOn w:val="1"/>
    <w:link w:val="70"/>
    <w:unhideWhenUsed/>
    <w:qFormat/>
    <w:uiPriority w:val="99"/>
    <w:pPr>
      <w:tabs>
        <w:tab w:val="center" w:pos="4153"/>
        <w:tab w:val="right" w:pos="8306"/>
      </w:tabs>
      <w:snapToGrid w:val="0"/>
      <w:jc w:val="left"/>
    </w:pPr>
    <w:rPr>
      <w:sz w:val="18"/>
      <w:szCs w:val="18"/>
    </w:rPr>
  </w:style>
  <w:style w:type="paragraph" w:styleId="10">
    <w:name w:val="header"/>
    <w:basedOn w:val="1"/>
    <w:link w:val="69"/>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cs="Arial"/>
      <w:kern w:val="0"/>
      <w:szCs w:val="21"/>
    </w:rPr>
  </w:style>
  <w:style w:type="paragraph" w:styleId="12">
    <w:name w:val="Normal (Web)"/>
    <w:basedOn w:val="1"/>
    <w:qFormat/>
    <w:uiPriority w:val="0"/>
    <w:pPr>
      <w:widowControl w:val="0"/>
      <w:spacing w:beforeAutospacing="1" w:afterAutospacing="1"/>
      <w:jc w:val="left"/>
      <w:textAlignment w:val="auto"/>
    </w:pPr>
    <w:rPr>
      <w:rFonts w:asciiTheme="minorHAnsi" w:hAnsiTheme="minorHAnsi" w:eastAsiaTheme="minorEastAsia"/>
      <w:kern w:val="0"/>
      <w:sz w:val="24"/>
      <w:szCs w:val="24"/>
    </w:rPr>
  </w:style>
  <w:style w:type="paragraph" w:styleId="13">
    <w:name w:val="Title"/>
    <w:basedOn w:val="1"/>
    <w:link w:val="43"/>
    <w:qFormat/>
    <w:uiPriority w:val="0"/>
    <w:pPr>
      <w:spacing w:before="240" w:after="60"/>
      <w:jc w:val="center"/>
    </w:pPr>
    <w:rPr>
      <w:rFonts w:ascii="Arial" w:hAnsi="Arial"/>
      <w:b/>
      <w:bCs/>
      <w:kern w:val="0"/>
      <w:sz w:val="32"/>
      <w:szCs w:val="32"/>
    </w:rPr>
  </w:style>
  <w:style w:type="paragraph" w:styleId="14">
    <w:name w:val="annotation subject"/>
    <w:basedOn w:val="3"/>
    <w:next w:val="3"/>
    <w:link w:val="74"/>
    <w:semiHidden/>
    <w:unhideWhenUsed/>
    <w:qFormat/>
    <w:uiPriority w:val="99"/>
    <w:rPr>
      <w:b/>
      <w:bCs/>
    </w:rPr>
  </w:style>
  <w:style w:type="paragraph" w:styleId="15">
    <w:name w:val="Body Text First Indent"/>
    <w:basedOn w:val="2"/>
    <w:qFormat/>
    <w:uiPriority w:val="0"/>
    <w:pPr>
      <w:ind w:firstLine="420" w:firstLineChars="100"/>
    </w:pPr>
    <w:rPr>
      <w:rFonts w:ascii="Calibri" w:hAnsi="Calibri"/>
      <w:szCs w:val="24"/>
      <w:lang w:eastAsia="en-US"/>
    </w:rPr>
  </w:style>
  <w:style w:type="paragraph" w:styleId="16">
    <w:name w:val="Body Text First Indent 2"/>
    <w:basedOn w:val="4"/>
    <w:qFormat/>
    <w:uiPriority w:val="0"/>
    <w:pPr>
      <w:ind w:firstLine="420" w:firstLineChars="200"/>
    </w:pPr>
  </w:style>
  <w:style w:type="table" w:styleId="18">
    <w:name w:val="Table Grid"/>
    <w:basedOn w:val="1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qFormat/>
    <w:uiPriority w:val="0"/>
    <w:rPr>
      <w:rFonts w:cs="Times New Roman"/>
      <w:b/>
      <w:bCs/>
    </w:rPr>
  </w:style>
  <w:style w:type="character" w:styleId="21">
    <w:name w:val="Hyperlink"/>
    <w:basedOn w:val="19"/>
    <w:qFormat/>
    <w:uiPriority w:val="0"/>
    <w:rPr>
      <w:color w:val="16377C"/>
    </w:rPr>
  </w:style>
  <w:style w:type="character" w:styleId="22">
    <w:name w:val="annotation reference"/>
    <w:basedOn w:val="19"/>
    <w:semiHidden/>
    <w:unhideWhenUsed/>
    <w:qFormat/>
    <w:uiPriority w:val="99"/>
    <w:rPr>
      <w:sz w:val="21"/>
      <w:szCs w:val="21"/>
    </w:rPr>
  </w:style>
  <w:style w:type="paragraph" w:customStyle="1" w:styleId="23">
    <w:name w:val="Heading1"/>
    <w:basedOn w:val="1"/>
    <w:next w:val="1"/>
    <w:link w:val="47"/>
    <w:qFormat/>
    <w:uiPriority w:val="0"/>
    <w:pPr>
      <w:keepNext/>
      <w:keepLines/>
      <w:spacing w:before="340" w:after="330" w:line="578" w:lineRule="auto"/>
    </w:pPr>
    <w:rPr>
      <w:b/>
      <w:bCs/>
      <w:kern w:val="44"/>
      <w:sz w:val="44"/>
      <w:szCs w:val="44"/>
    </w:rPr>
  </w:style>
  <w:style w:type="paragraph" w:customStyle="1" w:styleId="24">
    <w:name w:val="Heading2"/>
    <w:basedOn w:val="1"/>
    <w:next w:val="1"/>
    <w:link w:val="52"/>
    <w:qFormat/>
    <w:uiPriority w:val="0"/>
    <w:pPr>
      <w:keepNext/>
      <w:keepLines/>
      <w:spacing w:before="260" w:after="260" w:line="416" w:lineRule="auto"/>
    </w:pPr>
    <w:rPr>
      <w:rFonts w:ascii="Cambria" w:hAnsi="Cambria"/>
      <w:b/>
      <w:bCs/>
      <w:kern w:val="0"/>
      <w:sz w:val="32"/>
      <w:szCs w:val="32"/>
    </w:rPr>
  </w:style>
  <w:style w:type="paragraph" w:customStyle="1" w:styleId="25">
    <w:name w:val="Heading3"/>
    <w:basedOn w:val="1"/>
    <w:next w:val="1"/>
    <w:link w:val="60"/>
    <w:qFormat/>
    <w:uiPriority w:val="0"/>
    <w:pPr>
      <w:keepNext/>
      <w:keepLines/>
      <w:spacing w:before="260" w:after="260" w:line="416" w:lineRule="auto"/>
    </w:pPr>
    <w:rPr>
      <w:b/>
      <w:bCs/>
      <w:kern w:val="0"/>
      <w:sz w:val="32"/>
      <w:szCs w:val="32"/>
    </w:rPr>
  </w:style>
  <w:style w:type="paragraph" w:customStyle="1" w:styleId="26">
    <w:name w:val="Heading4"/>
    <w:basedOn w:val="1"/>
    <w:next w:val="1"/>
    <w:link w:val="51"/>
    <w:qFormat/>
    <w:uiPriority w:val="0"/>
    <w:pPr>
      <w:keepNext/>
      <w:keepLines/>
      <w:spacing w:before="280" w:after="290" w:line="376" w:lineRule="auto"/>
    </w:pPr>
    <w:rPr>
      <w:rFonts w:ascii="Cambria" w:hAnsi="Cambria"/>
      <w:b/>
      <w:bCs/>
      <w:sz w:val="28"/>
      <w:szCs w:val="28"/>
    </w:rPr>
  </w:style>
  <w:style w:type="character" w:customStyle="1" w:styleId="27">
    <w:name w:val="NormalCharacter"/>
    <w:qFormat/>
    <w:uiPriority w:val="0"/>
  </w:style>
  <w:style w:type="table" w:customStyle="1" w:styleId="28">
    <w:name w:val="TableNormal"/>
    <w:qFormat/>
    <w:uiPriority w:val="0"/>
    <w:tblPr>
      <w:tblCellMar>
        <w:top w:w="0" w:type="dxa"/>
        <w:left w:w="0" w:type="dxa"/>
        <w:bottom w:w="0" w:type="dxa"/>
        <w:right w:w="0" w:type="dxa"/>
      </w:tblCellMar>
    </w:tblPr>
  </w:style>
  <w:style w:type="character" w:customStyle="1" w:styleId="29">
    <w:name w:val="AnnotationReference"/>
    <w:qFormat/>
    <w:uiPriority w:val="0"/>
    <w:rPr>
      <w:sz w:val="21"/>
      <w:szCs w:val="21"/>
    </w:rPr>
  </w:style>
  <w:style w:type="character" w:customStyle="1" w:styleId="30">
    <w:name w:val="FootnoteReference"/>
    <w:qFormat/>
    <w:uiPriority w:val="0"/>
    <w:rPr>
      <w:vertAlign w:val="superscript"/>
    </w:rPr>
  </w:style>
  <w:style w:type="character" w:customStyle="1" w:styleId="31">
    <w:name w:val="UserStyle_0"/>
    <w:link w:val="32"/>
    <w:qFormat/>
    <w:uiPriority w:val="0"/>
    <w:rPr>
      <w:sz w:val="18"/>
      <w:szCs w:val="18"/>
    </w:rPr>
  </w:style>
  <w:style w:type="paragraph" w:customStyle="1" w:styleId="32">
    <w:name w:val="页脚1"/>
    <w:basedOn w:val="1"/>
    <w:link w:val="31"/>
    <w:qFormat/>
    <w:uiPriority w:val="0"/>
    <w:pPr>
      <w:tabs>
        <w:tab w:val="center" w:pos="4153"/>
        <w:tab w:val="right" w:pos="8306"/>
      </w:tabs>
      <w:snapToGrid w:val="0"/>
      <w:jc w:val="left"/>
    </w:pPr>
    <w:rPr>
      <w:kern w:val="0"/>
      <w:sz w:val="18"/>
      <w:szCs w:val="18"/>
    </w:rPr>
  </w:style>
  <w:style w:type="character" w:customStyle="1" w:styleId="33">
    <w:name w:val="日期 字符"/>
    <w:link w:val="7"/>
    <w:qFormat/>
    <w:uiPriority w:val="0"/>
  </w:style>
  <w:style w:type="character" w:customStyle="1" w:styleId="34">
    <w:name w:val="UserStyle_2"/>
    <w:link w:val="35"/>
    <w:qFormat/>
    <w:uiPriority w:val="0"/>
    <w:rPr>
      <w:sz w:val="18"/>
      <w:szCs w:val="18"/>
    </w:rPr>
  </w:style>
  <w:style w:type="paragraph" w:customStyle="1" w:styleId="35">
    <w:name w:val="页眉1"/>
    <w:basedOn w:val="1"/>
    <w:link w:val="34"/>
    <w:qFormat/>
    <w:uiPriority w:val="0"/>
    <w:pPr>
      <w:pBdr>
        <w:bottom w:val="single" w:color="000000" w:sz="6" w:space="1"/>
      </w:pBdr>
      <w:tabs>
        <w:tab w:val="center" w:pos="4153"/>
        <w:tab w:val="right" w:pos="8306"/>
      </w:tabs>
      <w:snapToGrid w:val="0"/>
      <w:jc w:val="center"/>
    </w:pPr>
    <w:rPr>
      <w:kern w:val="0"/>
      <w:sz w:val="18"/>
      <w:szCs w:val="18"/>
    </w:rPr>
  </w:style>
  <w:style w:type="character" w:customStyle="1" w:styleId="36">
    <w:name w:val="UserStyle_3"/>
    <w:qFormat/>
    <w:uiPriority w:val="0"/>
    <w:rPr>
      <w:rFonts w:ascii="宋体" w:hAnsi="Courier New"/>
      <w:szCs w:val="21"/>
    </w:rPr>
  </w:style>
  <w:style w:type="character" w:customStyle="1" w:styleId="37">
    <w:name w:val="UserStyle_4"/>
    <w:link w:val="38"/>
    <w:qFormat/>
    <w:uiPriority w:val="0"/>
    <w:rPr>
      <w:sz w:val="2"/>
    </w:rPr>
  </w:style>
  <w:style w:type="paragraph" w:customStyle="1" w:styleId="38">
    <w:name w:val="Acetate"/>
    <w:basedOn w:val="1"/>
    <w:link w:val="37"/>
    <w:qFormat/>
    <w:uiPriority w:val="0"/>
    <w:rPr>
      <w:kern w:val="0"/>
      <w:sz w:val="2"/>
      <w:szCs w:val="20"/>
    </w:rPr>
  </w:style>
  <w:style w:type="character" w:customStyle="1" w:styleId="39">
    <w:name w:val="UserStyle_5"/>
    <w:basedOn w:val="27"/>
    <w:link w:val="40"/>
    <w:qFormat/>
    <w:uiPriority w:val="0"/>
  </w:style>
  <w:style w:type="paragraph" w:customStyle="1" w:styleId="40">
    <w:name w:val="AnnotationText"/>
    <w:basedOn w:val="1"/>
    <w:link w:val="39"/>
    <w:qFormat/>
    <w:uiPriority w:val="0"/>
    <w:pPr>
      <w:jc w:val="left"/>
    </w:pPr>
  </w:style>
  <w:style w:type="character" w:customStyle="1" w:styleId="41">
    <w:name w:val="UserStyle_6"/>
    <w:link w:val="42"/>
    <w:qFormat/>
    <w:uiPriority w:val="0"/>
    <w:rPr>
      <w:rFonts w:cs="Times New Roman"/>
      <w:b/>
      <w:bCs/>
    </w:rPr>
  </w:style>
  <w:style w:type="paragraph" w:customStyle="1" w:styleId="42">
    <w:name w:val="AnnotationSubject"/>
    <w:basedOn w:val="40"/>
    <w:next w:val="40"/>
    <w:link w:val="41"/>
    <w:qFormat/>
    <w:uiPriority w:val="0"/>
    <w:rPr>
      <w:b/>
      <w:bCs/>
      <w:kern w:val="0"/>
      <w:sz w:val="20"/>
      <w:szCs w:val="20"/>
    </w:rPr>
  </w:style>
  <w:style w:type="character" w:customStyle="1" w:styleId="43">
    <w:name w:val="标题 字符"/>
    <w:link w:val="13"/>
    <w:qFormat/>
    <w:uiPriority w:val="0"/>
    <w:rPr>
      <w:rFonts w:ascii="Arial" w:hAnsi="Arial" w:cs="Arial"/>
      <w:b/>
      <w:bCs/>
      <w:sz w:val="32"/>
      <w:szCs w:val="32"/>
    </w:rPr>
  </w:style>
  <w:style w:type="character" w:customStyle="1" w:styleId="44">
    <w:name w:val="UserStyle_8"/>
    <w:link w:val="45"/>
    <w:qFormat/>
    <w:uiPriority w:val="0"/>
    <w:rPr>
      <w:rFonts w:ascii="宋体"/>
      <w:sz w:val="18"/>
      <w:szCs w:val="18"/>
    </w:rPr>
  </w:style>
  <w:style w:type="paragraph" w:customStyle="1" w:styleId="45">
    <w:name w:val="NavPane"/>
    <w:basedOn w:val="1"/>
    <w:link w:val="44"/>
    <w:qFormat/>
    <w:uiPriority w:val="0"/>
    <w:rPr>
      <w:rFonts w:ascii="宋体"/>
      <w:kern w:val="0"/>
      <w:sz w:val="18"/>
      <w:szCs w:val="18"/>
    </w:rPr>
  </w:style>
  <w:style w:type="character" w:customStyle="1" w:styleId="46">
    <w:name w:val="UserStyle_9"/>
    <w:qFormat/>
    <w:uiPriority w:val="0"/>
    <w:rPr>
      <w:rFonts w:ascii="宋体" w:hAnsi="宋体" w:eastAsia="宋体"/>
      <w:color w:val="000000"/>
      <w:sz w:val="24"/>
      <w:szCs w:val="24"/>
    </w:rPr>
  </w:style>
  <w:style w:type="character" w:customStyle="1" w:styleId="47">
    <w:name w:val="UserStyle_10"/>
    <w:link w:val="23"/>
    <w:qFormat/>
    <w:uiPriority w:val="0"/>
    <w:rPr>
      <w:rFonts w:cs="Times New Roman"/>
      <w:b/>
      <w:bCs/>
      <w:kern w:val="44"/>
      <w:sz w:val="44"/>
      <w:szCs w:val="44"/>
    </w:rPr>
  </w:style>
  <w:style w:type="character" w:customStyle="1" w:styleId="48">
    <w:name w:val="UserStyle_11"/>
    <w:link w:val="49"/>
    <w:qFormat/>
    <w:uiPriority w:val="0"/>
    <w:rPr>
      <w:rFonts w:ascii="宋体" w:hAnsi="Courier New"/>
      <w:szCs w:val="20"/>
    </w:rPr>
  </w:style>
  <w:style w:type="paragraph" w:customStyle="1" w:styleId="49">
    <w:name w:val="PlainText"/>
    <w:basedOn w:val="1"/>
    <w:link w:val="48"/>
    <w:qFormat/>
    <w:uiPriority w:val="0"/>
    <w:rPr>
      <w:rFonts w:ascii="宋体" w:hAnsi="Courier New"/>
      <w:kern w:val="0"/>
      <w:sz w:val="20"/>
      <w:szCs w:val="20"/>
    </w:rPr>
  </w:style>
  <w:style w:type="character" w:customStyle="1" w:styleId="50">
    <w:name w:val="UserStyle_12"/>
    <w:qFormat/>
    <w:uiPriority w:val="0"/>
    <w:rPr>
      <w:rFonts w:ascii="宋体" w:hAnsi="宋体" w:eastAsia="宋体"/>
      <w:color w:val="000000"/>
      <w:sz w:val="22"/>
      <w:szCs w:val="22"/>
    </w:rPr>
  </w:style>
  <w:style w:type="character" w:customStyle="1" w:styleId="51">
    <w:name w:val="UserStyle_13"/>
    <w:link w:val="26"/>
    <w:semiHidden/>
    <w:qFormat/>
    <w:uiPriority w:val="0"/>
    <w:rPr>
      <w:rFonts w:ascii="Cambria" w:hAnsi="Cambria" w:eastAsia="宋体" w:cs="Times New Roman"/>
      <w:b/>
      <w:bCs/>
      <w:kern w:val="2"/>
      <w:sz w:val="28"/>
      <w:szCs w:val="28"/>
    </w:rPr>
  </w:style>
  <w:style w:type="character" w:customStyle="1" w:styleId="52">
    <w:name w:val="UserStyle_14"/>
    <w:link w:val="24"/>
    <w:qFormat/>
    <w:uiPriority w:val="0"/>
    <w:rPr>
      <w:rFonts w:ascii="Cambria" w:hAnsi="Cambria" w:eastAsia="宋体" w:cs="宋体"/>
      <w:b/>
      <w:bCs/>
      <w:sz w:val="32"/>
      <w:szCs w:val="32"/>
    </w:rPr>
  </w:style>
  <w:style w:type="character" w:customStyle="1" w:styleId="53">
    <w:name w:val="UserStyle_15"/>
    <w:link w:val="54"/>
    <w:qFormat/>
    <w:uiPriority w:val="0"/>
    <w:rPr>
      <w:rFonts w:ascii="Times New Roman" w:hAnsi="Times New Roman"/>
      <w:szCs w:val="20"/>
    </w:rPr>
  </w:style>
  <w:style w:type="paragraph" w:customStyle="1" w:styleId="54">
    <w:name w:val="BodyText"/>
    <w:basedOn w:val="1"/>
    <w:link w:val="53"/>
    <w:qFormat/>
    <w:uiPriority w:val="0"/>
    <w:pPr>
      <w:spacing w:after="120"/>
    </w:pPr>
    <w:rPr>
      <w:rFonts w:ascii="Times New Roman" w:hAnsi="Times New Roman"/>
      <w:kern w:val="0"/>
      <w:sz w:val="20"/>
      <w:szCs w:val="20"/>
    </w:rPr>
  </w:style>
  <w:style w:type="character" w:customStyle="1" w:styleId="55">
    <w:name w:val="UserStyle_16"/>
    <w:link w:val="56"/>
    <w:qFormat/>
    <w:uiPriority w:val="0"/>
    <w:rPr>
      <w:rFonts w:ascii="宋体" w:hAnsi="宋体" w:eastAsia="宋体" w:cs="Times New Roman"/>
      <w:b/>
      <w:bCs/>
      <w:color w:val="000000"/>
      <w:kern w:val="2"/>
      <w:sz w:val="28"/>
      <w:szCs w:val="18"/>
    </w:rPr>
  </w:style>
  <w:style w:type="paragraph" w:customStyle="1" w:styleId="56">
    <w:name w:val="UserStyle_17"/>
    <w:basedOn w:val="24"/>
    <w:next w:val="57"/>
    <w:link w:val="55"/>
    <w:qFormat/>
    <w:uiPriority w:val="0"/>
    <w:pPr>
      <w:numPr>
        <w:ilvl w:val="1"/>
        <w:numId w:val="1"/>
      </w:numPr>
      <w:spacing w:line="480" w:lineRule="auto"/>
      <w:ind w:left="-2" w:leftChars="-1" w:firstLine="2"/>
    </w:pPr>
    <w:rPr>
      <w:rFonts w:ascii="宋体" w:hAnsi="宋体"/>
      <w:color w:val="000000"/>
      <w:kern w:val="2"/>
      <w:sz w:val="28"/>
      <w:szCs w:val="18"/>
    </w:rPr>
  </w:style>
  <w:style w:type="paragraph" w:customStyle="1" w:styleId="57">
    <w:name w:val="UserStyle_21"/>
    <w:basedOn w:val="1"/>
    <w:next w:val="58"/>
    <w:qFormat/>
    <w:uiPriority w:val="0"/>
    <w:pPr>
      <w:spacing w:line="360" w:lineRule="auto"/>
    </w:pPr>
    <w:rPr>
      <w:rFonts w:ascii="仿宋_GB2312" w:hAnsi="华文仿宋" w:eastAsia="仿宋_GB2312"/>
      <w:sz w:val="24"/>
      <w:szCs w:val="24"/>
    </w:rPr>
  </w:style>
  <w:style w:type="paragraph" w:customStyle="1" w:styleId="58">
    <w:name w:val="UserStyle_22"/>
    <w:basedOn w:val="1"/>
    <w:next w:val="1"/>
    <w:qFormat/>
    <w:uiPriority w:val="0"/>
    <w:pPr>
      <w:spacing w:line="360" w:lineRule="auto"/>
      <w:ind w:firstLine="420" w:firstLineChars="200"/>
    </w:pPr>
    <w:rPr>
      <w:rFonts w:ascii="Arial" w:hAnsi="Arial"/>
    </w:rPr>
  </w:style>
  <w:style w:type="character" w:customStyle="1" w:styleId="59">
    <w:name w:val="UserStyle_18"/>
    <w:basedOn w:val="27"/>
    <w:qFormat/>
    <w:uiPriority w:val="0"/>
  </w:style>
  <w:style w:type="character" w:customStyle="1" w:styleId="60">
    <w:name w:val="UserStyle_19"/>
    <w:link w:val="25"/>
    <w:qFormat/>
    <w:uiPriority w:val="0"/>
    <w:rPr>
      <w:rFonts w:cs="Times New Roman"/>
      <w:b/>
      <w:bCs/>
      <w:sz w:val="32"/>
      <w:szCs w:val="32"/>
    </w:rPr>
  </w:style>
  <w:style w:type="paragraph" w:customStyle="1" w:styleId="61">
    <w:name w:val="TOC1"/>
    <w:basedOn w:val="1"/>
    <w:next w:val="1"/>
    <w:qFormat/>
    <w:uiPriority w:val="0"/>
    <w:rPr>
      <w:rFonts w:ascii="楷体_GB2312" w:hAnsi="Times New Roman" w:eastAsia="楷体_GB2312"/>
      <w:b/>
      <w:sz w:val="24"/>
      <w:szCs w:val="20"/>
    </w:rPr>
  </w:style>
  <w:style w:type="paragraph" w:customStyle="1" w:styleId="62">
    <w:name w:val="HtmlNormal"/>
    <w:basedOn w:val="1"/>
    <w:qFormat/>
    <w:uiPriority w:val="0"/>
    <w:pPr>
      <w:spacing w:before="100" w:beforeAutospacing="1" w:after="100" w:afterAutospacing="1"/>
      <w:jc w:val="left"/>
    </w:pPr>
    <w:rPr>
      <w:rFonts w:ascii="宋体" w:hAnsi="宋体"/>
      <w:kern w:val="0"/>
      <w:sz w:val="24"/>
      <w:szCs w:val="24"/>
    </w:rPr>
  </w:style>
  <w:style w:type="paragraph" w:customStyle="1" w:styleId="63">
    <w:name w:val="UserStyle_20"/>
    <w:basedOn w:val="1"/>
    <w:qFormat/>
    <w:uiPriority w:val="0"/>
    <w:pPr>
      <w:ind w:firstLine="420" w:firstLineChars="200"/>
    </w:pPr>
  </w:style>
  <w:style w:type="paragraph" w:customStyle="1" w:styleId="64">
    <w:name w:val="UserStyle_23"/>
    <w:basedOn w:val="1"/>
    <w:qFormat/>
    <w:uiPriority w:val="0"/>
    <w:pPr>
      <w:spacing w:before="100" w:beforeAutospacing="1" w:after="100" w:afterAutospacing="1"/>
      <w:jc w:val="left"/>
    </w:pPr>
    <w:rPr>
      <w:rFonts w:ascii="宋体" w:hAnsi="宋体"/>
      <w:kern w:val="0"/>
      <w:sz w:val="24"/>
      <w:szCs w:val="24"/>
    </w:rPr>
  </w:style>
  <w:style w:type="paragraph" w:customStyle="1" w:styleId="65">
    <w:name w:val="UserStyle_24"/>
    <w:basedOn w:val="1"/>
    <w:qFormat/>
    <w:uiPriority w:val="0"/>
    <w:pPr>
      <w:spacing w:before="60" w:after="60" w:line="312" w:lineRule="atLeast"/>
      <w:ind w:firstLine="567"/>
    </w:pPr>
    <w:rPr>
      <w:rFonts w:ascii="Times New Roman" w:hAnsi="Times New Roman"/>
      <w:kern w:val="0"/>
      <w:sz w:val="28"/>
      <w:szCs w:val="24"/>
    </w:rPr>
  </w:style>
  <w:style w:type="paragraph" w:customStyle="1" w:styleId="66">
    <w:name w:val="UserStyle_25"/>
    <w:basedOn w:val="26"/>
    <w:next w:val="57"/>
    <w:qFormat/>
    <w:uiPriority w:val="0"/>
    <w:pPr>
      <w:numPr>
        <w:ilvl w:val="3"/>
        <w:numId w:val="1"/>
      </w:numPr>
      <w:tabs>
        <w:tab w:val="left" w:pos="360"/>
        <w:tab w:val="left" w:pos="709"/>
      </w:tabs>
      <w:spacing w:line="360" w:lineRule="auto"/>
      <w:ind w:left="0" w:firstLine="0"/>
    </w:pPr>
    <w:rPr>
      <w:rFonts w:ascii="Times New Roman" w:hAnsi="Times New Roman" w:eastAsia="黑体"/>
      <w:sz w:val="22"/>
      <w:szCs w:val="32"/>
    </w:rPr>
  </w:style>
  <w:style w:type="paragraph" w:customStyle="1" w:styleId="67">
    <w:name w:val="UserStyle_26"/>
    <w:basedOn w:val="25"/>
    <w:next w:val="57"/>
    <w:qFormat/>
    <w:uiPriority w:val="0"/>
    <w:pPr>
      <w:numPr>
        <w:ilvl w:val="2"/>
        <w:numId w:val="1"/>
      </w:numPr>
      <w:tabs>
        <w:tab w:val="left" w:pos="709"/>
        <w:tab w:val="left" w:pos="993"/>
      </w:tabs>
      <w:spacing w:line="360" w:lineRule="auto"/>
    </w:pPr>
    <w:rPr>
      <w:rFonts w:ascii="宋体" w:hAnsi="宋体"/>
      <w:sz w:val="28"/>
      <w:szCs w:val="40"/>
    </w:rPr>
  </w:style>
  <w:style w:type="paragraph" w:customStyle="1" w:styleId="68">
    <w:name w:val="UserStyle_27"/>
    <w:basedOn w:val="23"/>
    <w:next w:val="57"/>
    <w:qFormat/>
    <w:uiPriority w:val="0"/>
    <w:pPr>
      <w:numPr>
        <w:ilvl w:val="0"/>
        <w:numId w:val="1"/>
      </w:numPr>
      <w:spacing w:before="0" w:after="0" w:line="240" w:lineRule="auto"/>
      <w:ind w:firstLine="0"/>
    </w:pPr>
    <w:rPr>
      <w:rFonts w:ascii="仿宋" w:hAnsi="仿宋" w:eastAsia="仿宋"/>
      <w:color w:val="000000"/>
      <w:sz w:val="32"/>
      <w:szCs w:val="18"/>
    </w:rPr>
  </w:style>
  <w:style w:type="character" w:customStyle="1" w:styleId="69">
    <w:name w:val="页眉 字符"/>
    <w:basedOn w:val="19"/>
    <w:link w:val="10"/>
    <w:qFormat/>
    <w:uiPriority w:val="99"/>
    <w:rPr>
      <w:kern w:val="2"/>
      <w:sz w:val="18"/>
      <w:szCs w:val="18"/>
    </w:rPr>
  </w:style>
  <w:style w:type="character" w:customStyle="1" w:styleId="70">
    <w:name w:val="页脚 字符"/>
    <w:basedOn w:val="19"/>
    <w:link w:val="9"/>
    <w:qFormat/>
    <w:uiPriority w:val="99"/>
    <w:rPr>
      <w:kern w:val="2"/>
      <w:sz w:val="18"/>
      <w:szCs w:val="18"/>
    </w:rPr>
  </w:style>
  <w:style w:type="character" w:customStyle="1" w:styleId="71">
    <w:name w:val="批注框文本 字符"/>
    <w:basedOn w:val="19"/>
    <w:link w:val="8"/>
    <w:semiHidden/>
    <w:qFormat/>
    <w:uiPriority w:val="99"/>
    <w:rPr>
      <w:kern w:val="2"/>
      <w:sz w:val="18"/>
      <w:szCs w:val="18"/>
    </w:rPr>
  </w:style>
  <w:style w:type="paragraph" w:styleId="72">
    <w:name w:val="List Paragraph"/>
    <w:basedOn w:val="1"/>
    <w:qFormat/>
    <w:uiPriority w:val="34"/>
    <w:pPr>
      <w:widowControl w:val="0"/>
      <w:ind w:firstLine="420" w:firstLineChars="200"/>
      <w:textAlignment w:val="auto"/>
    </w:pPr>
    <w:rPr>
      <w:rFonts w:ascii="Times New Roman" w:hAnsi="Times New Roman"/>
    </w:rPr>
  </w:style>
  <w:style w:type="character" w:customStyle="1" w:styleId="73">
    <w:name w:val="批注文字 字符"/>
    <w:basedOn w:val="19"/>
    <w:link w:val="3"/>
    <w:qFormat/>
    <w:uiPriority w:val="99"/>
    <w:rPr>
      <w:kern w:val="2"/>
      <w:sz w:val="21"/>
      <w:szCs w:val="22"/>
    </w:rPr>
  </w:style>
  <w:style w:type="character" w:customStyle="1" w:styleId="74">
    <w:name w:val="批注主题 字符"/>
    <w:basedOn w:val="73"/>
    <w:link w:val="14"/>
    <w:semiHidden/>
    <w:qFormat/>
    <w:uiPriority w:val="99"/>
    <w:rPr>
      <w:b/>
      <w:bCs/>
      <w:kern w:val="2"/>
      <w:sz w:val="21"/>
      <w:szCs w:val="22"/>
    </w:rPr>
  </w:style>
  <w:style w:type="character" w:customStyle="1" w:styleId="75">
    <w:name w:val="纯文本 字符"/>
    <w:link w:val="6"/>
    <w:qFormat/>
    <w:locked/>
    <w:uiPriority w:val="99"/>
    <w:rPr>
      <w:rFonts w:ascii="宋体" w:hAnsi="Courier New"/>
    </w:rPr>
  </w:style>
  <w:style w:type="character" w:customStyle="1" w:styleId="76">
    <w:name w:val="纯文本 字符1"/>
    <w:basedOn w:val="19"/>
    <w:semiHidden/>
    <w:qFormat/>
    <w:uiPriority w:val="99"/>
    <w:rPr>
      <w:rFonts w:hAnsi="Courier New" w:cs="Courier New" w:asciiTheme="minorEastAsia" w:eastAsiaTheme="minorEastAsia"/>
      <w:kern w:val="2"/>
      <w:sz w:val="21"/>
      <w:szCs w:val="22"/>
    </w:rPr>
  </w:style>
  <w:style w:type="paragraph" w:customStyle="1" w:styleId="77">
    <w:name w:val="修订1"/>
    <w:hidden/>
    <w:semiHidden/>
    <w:qFormat/>
    <w:uiPriority w:val="99"/>
    <w:rPr>
      <w:rFonts w:ascii="Calibri" w:hAnsi="Calibri" w:eastAsia="宋体" w:cs="Times New Roman"/>
      <w:kern w:val="2"/>
      <w:sz w:val="21"/>
      <w:szCs w:val="22"/>
      <w:lang w:val="en-US" w:eastAsia="zh-CN" w:bidi="ar-SA"/>
    </w:rPr>
  </w:style>
  <w:style w:type="table" w:customStyle="1" w:styleId="78">
    <w:name w:val="网格型1"/>
    <w:basedOn w:val="17"/>
    <w:qFormat/>
    <w:uiPriority w:val="5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9">
    <w:name w:val="修订2"/>
    <w:hidden/>
    <w:semiHidden/>
    <w:qFormat/>
    <w:uiPriority w:val="99"/>
    <w:rPr>
      <w:rFonts w:ascii="Calibri" w:hAnsi="Calibri" w:eastAsia="宋体" w:cs="Times New Roman"/>
      <w:kern w:val="2"/>
      <w:sz w:val="21"/>
      <w:szCs w:val="22"/>
      <w:lang w:val="en-US" w:eastAsia="zh-CN" w:bidi="ar-SA"/>
    </w:rPr>
  </w:style>
  <w:style w:type="paragraph" w:customStyle="1" w:styleId="80">
    <w:name w:val="列出段落1"/>
    <w:basedOn w:val="1"/>
    <w:qFormat/>
    <w:uiPriority w:val="99"/>
    <w:pPr>
      <w:ind w:firstLine="420" w:firstLineChars="200"/>
    </w:pPr>
  </w:style>
  <w:style w:type="character" w:customStyle="1" w:styleId="81">
    <w:name w:val="fontstyle01"/>
    <w:basedOn w:val="19"/>
    <w:qFormat/>
    <w:uiPriority w:val="0"/>
    <w:rPr>
      <w:rFonts w:hint="eastAsia" w:ascii="宋体" w:hAnsi="宋体" w:eastAsia="宋体"/>
      <w:color w:val="000000"/>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16BE24-7FBC-422A-8DA3-FA9C39EA7CF2}">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27</Pages>
  <Words>1922</Words>
  <Characters>10961</Characters>
  <Lines>91</Lines>
  <Paragraphs>25</Paragraphs>
  <TotalTime>25</TotalTime>
  <ScaleCrop>false</ScaleCrop>
  <LinksUpToDate>false</LinksUpToDate>
  <CharactersWithSpaces>12858</CharactersWithSpaces>
  <Application>WPS Office_11.8.2.11734_F1E327BC-269C-435d-A152-05C5408002CA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2023-07-13T08:20:00Z</dcterms:created>
  <dc:creator>zhangshuang</dc:creator>
  <cp:lastModifiedBy>张晓东</cp:lastModifiedBy>
  <cp:lastPrinted>2023-04-24T01:55:00Z</cp:lastPrinted>
  <dcterms:modified xsi:type="dcterms:W3CDTF">2025-09-28T09:45:05Z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2052-11.8.2.11734</vt:lpwstr>
  </property>
  <property fmtid="{D5CDD505-2E9C-101B-9397-08002B2CF9AE}" pid="3" name="ICV">
    <vt:lpwstr>69BAC84F52B04855B2305AD7F2164D01</vt:lpwstr>
  </property>
</Properties>
</file>