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ECDEBFB">
      <w:pPr>
        <w:spacing w:line="360" w:lineRule="auto"/>
        <w:jc w:val="center"/>
        <w:rPr>
          <w:rFonts w:hint="eastAsia" w:ascii="宋体" w:hAnsi="宋体" w:cs="宋体"/>
          <w:b/>
          <w:bCs/>
          <w:color w:val="auto"/>
          <w:sz w:val="56"/>
          <w:szCs w:val="56"/>
          <w:highlight w:val="none"/>
          <w:lang w:eastAsia="zh-CN"/>
        </w:rPr>
      </w:pPr>
    </w:p>
    <w:p w14:paraId="52C989F0">
      <w:pPr>
        <w:spacing w:line="360" w:lineRule="auto"/>
        <w:jc w:val="center"/>
        <w:rPr>
          <w:rFonts w:hint="default" w:ascii="宋体" w:hAnsi="宋体" w:eastAsia="宋体" w:cs="宋体"/>
          <w:b/>
          <w:bCs/>
          <w:color w:val="auto"/>
          <w:sz w:val="48"/>
          <w:szCs w:val="48"/>
          <w:highlight w:val="none"/>
          <w:lang w:eastAsia="zh-CN"/>
        </w:rPr>
      </w:pPr>
      <w:r>
        <w:rPr>
          <w:rFonts w:hint="eastAsia" w:ascii="宋体" w:hAnsi="宋体" w:cs="宋体"/>
          <w:b/>
          <w:bCs/>
          <w:color w:val="auto"/>
          <w:sz w:val="56"/>
          <w:szCs w:val="56"/>
          <w:highlight w:val="none"/>
          <w:lang w:eastAsia="zh-CN"/>
        </w:rPr>
        <w:t>康普乡普乐村鸭子塘组2026年民族团结进</w:t>
      </w:r>
      <w:bookmarkStart w:id="344" w:name="_GoBack"/>
      <w:bookmarkEnd w:id="344"/>
      <w:r>
        <w:rPr>
          <w:rFonts w:hint="eastAsia" w:ascii="宋体" w:hAnsi="宋体" w:cs="宋体"/>
          <w:b/>
          <w:bCs/>
          <w:color w:val="auto"/>
          <w:sz w:val="56"/>
          <w:szCs w:val="56"/>
          <w:highlight w:val="none"/>
          <w:lang w:eastAsia="zh-CN"/>
        </w:rPr>
        <w:t>步示范村建设项目</w:t>
      </w:r>
    </w:p>
    <w:p w14:paraId="4EF6DD68">
      <w:pPr>
        <w:spacing w:line="360" w:lineRule="auto"/>
        <w:jc w:val="both"/>
        <w:rPr>
          <w:rFonts w:hint="eastAsia" w:ascii="宋体" w:hAnsi="宋体" w:eastAsia="宋体" w:cs="宋体"/>
          <w:b/>
          <w:color w:val="auto"/>
          <w:sz w:val="72"/>
          <w:szCs w:val="72"/>
          <w:highlight w:val="none"/>
        </w:rPr>
      </w:pPr>
    </w:p>
    <w:p w14:paraId="531E8782">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72"/>
          <w:szCs w:val="72"/>
          <w:highlight w:val="none"/>
        </w:rPr>
        <w:t>竞争性磋商文件</w:t>
      </w:r>
    </w:p>
    <w:p w14:paraId="5653415B">
      <w:pPr>
        <w:spacing w:line="360" w:lineRule="auto"/>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项目编号</w:t>
      </w:r>
      <w:r>
        <w:rPr>
          <w:rFonts w:hint="eastAsia" w:ascii="宋体" w:hAnsi="宋体" w:eastAsia="宋体" w:cs="宋体"/>
          <w:b/>
          <w:bCs/>
          <w:color w:val="auto"/>
          <w:sz w:val="36"/>
          <w:szCs w:val="36"/>
          <w:highlight w:val="none"/>
        </w:rPr>
        <w:t>：</w:t>
      </w:r>
      <w:r>
        <w:rPr>
          <w:rFonts w:hint="eastAsia" w:ascii="宋体" w:hAnsi="宋体" w:cs="宋体"/>
          <w:b/>
          <w:bCs/>
          <w:color w:val="auto"/>
          <w:sz w:val="36"/>
          <w:szCs w:val="36"/>
          <w:highlight w:val="none"/>
          <w:lang w:eastAsia="zh-CN"/>
        </w:rPr>
        <w:t>DQZC2026-C2-00359-DQCX-0043</w:t>
      </w:r>
    </w:p>
    <w:p w14:paraId="1685D3BD">
      <w:pPr>
        <w:spacing w:line="360" w:lineRule="auto"/>
        <w:rPr>
          <w:rFonts w:hint="eastAsia" w:ascii="宋体" w:hAnsi="宋体" w:eastAsia="宋体" w:cs="宋体"/>
          <w:color w:val="auto"/>
          <w:sz w:val="28"/>
          <w:szCs w:val="28"/>
          <w:highlight w:val="none"/>
        </w:rPr>
      </w:pPr>
    </w:p>
    <w:p w14:paraId="2A1384AE">
      <w:pPr>
        <w:pStyle w:val="11"/>
        <w:spacing w:line="360" w:lineRule="auto"/>
        <w:rPr>
          <w:rFonts w:hint="eastAsia" w:ascii="宋体" w:hAnsi="宋体" w:eastAsia="宋体" w:cs="宋体"/>
          <w:color w:val="auto"/>
          <w:sz w:val="28"/>
          <w:szCs w:val="28"/>
          <w:highlight w:val="none"/>
        </w:rPr>
      </w:pPr>
    </w:p>
    <w:p w14:paraId="401F9C78">
      <w:pPr>
        <w:pStyle w:val="23"/>
        <w:rPr>
          <w:rFonts w:hint="eastAsia" w:ascii="宋体" w:hAnsi="宋体" w:eastAsia="宋体" w:cs="宋体"/>
        </w:rPr>
      </w:pPr>
    </w:p>
    <w:p w14:paraId="7690B881">
      <w:pPr>
        <w:pStyle w:val="23"/>
        <w:rPr>
          <w:rFonts w:hint="eastAsia" w:ascii="宋体" w:hAnsi="宋体" w:eastAsia="宋体" w:cs="宋体"/>
        </w:rPr>
      </w:pPr>
    </w:p>
    <w:p w14:paraId="5D58BDCF">
      <w:pPr>
        <w:spacing w:line="360" w:lineRule="auto"/>
        <w:jc w:val="center"/>
        <w:rPr>
          <w:rFonts w:hint="eastAsia" w:ascii="宋体" w:hAnsi="宋体" w:eastAsia="宋体" w:cs="宋体"/>
          <w:color w:val="auto"/>
          <w:sz w:val="28"/>
          <w:szCs w:val="28"/>
          <w:highlight w:val="none"/>
        </w:rPr>
      </w:pPr>
    </w:p>
    <w:p w14:paraId="518D5211">
      <w:pPr>
        <w:spacing w:line="72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采购人：</w:t>
      </w:r>
      <w:r>
        <w:rPr>
          <w:rFonts w:hint="eastAsia" w:ascii="宋体" w:hAnsi="宋体" w:cs="宋体"/>
          <w:b/>
          <w:bCs/>
          <w:color w:val="auto"/>
          <w:sz w:val="36"/>
          <w:szCs w:val="36"/>
          <w:highlight w:val="none"/>
          <w:u w:val="single"/>
          <w:lang w:eastAsia="zh-CN"/>
        </w:rPr>
        <w:t>维西傈僳族自治县康普乡人民政府</w:t>
      </w:r>
    </w:p>
    <w:p w14:paraId="3A9E6D67">
      <w:pPr>
        <w:spacing w:line="72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采购代理机构：</w:t>
      </w:r>
      <w:r>
        <w:rPr>
          <w:rFonts w:hint="eastAsia" w:ascii="宋体" w:hAnsi="宋体" w:eastAsia="宋体" w:cs="宋体"/>
          <w:b/>
          <w:bCs/>
          <w:color w:val="auto"/>
          <w:sz w:val="36"/>
          <w:szCs w:val="36"/>
          <w:highlight w:val="none"/>
          <w:u w:val="single"/>
        </w:rPr>
        <w:t>迪庆宸星招标代理有限责任公司</w:t>
      </w:r>
    </w:p>
    <w:p w14:paraId="2F600700">
      <w:pPr>
        <w:spacing w:line="720" w:lineRule="auto"/>
        <w:jc w:val="center"/>
        <w:rPr>
          <w:rFonts w:hint="eastAsia" w:ascii="宋体" w:hAnsi="宋体" w:eastAsia="宋体" w:cs="宋体"/>
          <w:b/>
          <w:bCs/>
          <w:color w:val="auto"/>
          <w:sz w:val="28"/>
          <w:szCs w:val="28"/>
          <w:highlight w:val="none"/>
        </w:rPr>
        <w:sectPr>
          <w:footerReference r:id="rId3" w:type="default"/>
          <w:pgSz w:w="11905" w:h="16838"/>
          <w:pgMar w:top="1417" w:right="1417" w:bottom="1417" w:left="1417" w:header="0" w:footer="0" w:gutter="0"/>
          <w:pgNumType w:start="1"/>
          <w:cols w:space="425" w:num="1"/>
          <w:rtlGutter w:val="0"/>
          <w:docGrid w:linePitch="318" w:charSpace="0"/>
        </w:sectPr>
      </w:pPr>
      <w:r>
        <w:rPr>
          <w:rFonts w:hint="eastAsia" w:ascii="宋体" w:hAnsi="宋体" w:eastAsia="宋体" w:cs="宋体"/>
          <w:b/>
          <w:bCs/>
          <w:color w:val="auto"/>
          <w:sz w:val="36"/>
          <w:szCs w:val="36"/>
          <w:highlight w:val="none"/>
        </w:rPr>
        <w:t>日期：二〇二</w:t>
      </w:r>
      <w:r>
        <w:rPr>
          <w:rFonts w:hint="eastAsia" w:ascii="宋体" w:hAnsi="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rPr>
        <w:t>年</w:t>
      </w:r>
      <w:r>
        <w:rPr>
          <w:rFonts w:hint="eastAsia" w:ascii="宋体" w:hAnsi="宋体" w:cs="宋体"/>
          <w:b/>
          <w:bCs/>
          <w:color w:val="auto"/>
          <w:sz w:val="36"/>
          <w:szCs w:val="36"/>
          <w:highlight w:val="none"/>
          <w:lang w:val="en-US" w:eastAsia="zh-CN"/>
        </w:rPr>
        <w:t>九</w:t>
      </w:r>
      <w:r>
        <w:rPr>
          <w:rFonts w:hint="eastAsia" w:ascii="宋体" w:hAnsi="宋体" w:eastAsia="宋体" w:cs="宋体"/>
          <w:b/>
          <w:bCs/>
          <w:color w:val="auto"/>
          <w:sz w:val="36"/>
          <w:szCs w:val="36"/>
          <w:highlight w:val="none"/>
        </w:rPr>
        <w:t>月</w:t>
      </w:r>
    </w:p>
    <w:p w14:paraId="1854B61B">
      <w:pPr>
        <w:pStyle w:val="20"/>
        <w:tabs>
          <w:tab w:val="right" w:leader="dot" w:pos="9071"/>
        </w:tabs>
        <w:jc w:val="center"/>
        <w:rPr>
          <w:rFonts w:hint="eastAsia" w:eastAsia="宋体"/>
          <w:b/>
          <w:bCs/>
          <w:sz w:val="32"/>
          <w:szCs w:val="28"/>
          <w:lang w:val="en-US" w:eastAsia="zh-CN"/>
        </w:rPr>
      </w:pPr>
      <w:bookmarkStart w:id="0" w:name="_Toc5166"/>
      <w:r>
        <w:rPr>
          <w:rFonts w:hint="eastAsia"/>
          <w:b/>
          <w:bCs/>
          <w:sz w:val="32"/>
          <w:szCs w:val="28"/>
          <w:lang w:val="en-US" w:eastAsia="zh-CN"/>
        </w:rPr>
        <w:t>目录</w:t>
      </w:r>
    </w:p>
    <w:p w14:paraId="7A3590BA">
      <w:pPr>
        <w:pStyle w:val="20"/>
        <w:tabs>
          <w:tab w:val="right" w:leader="dot" w:pos="9071"/>
        </w:tabs>
      </w:pPr>
      <w:r>
        <w:fldChar w:fldCharType="begin"/>
      </w:r>
      <w:r>
        <w:instrText xml:space="preserve">TOC \o "1-3" \h \u </w:instrText>
      </w:r>
      <w:r>
        <w:fldChar w:fldCharType="separate"/>
      </w:r>
      <w:r>
        <w:fldChar w:fldCharType="begin"/>
      </w:r>
      <w:r>
        <w:instrText xml:space="preserve"> HYPERLINK \l _Toc18483 </w:instrText>
      </w:r>
      <w:r>
        <w:fldChar w:fldCharType="separate"/>
      </w:r>
      <w:r>
        <w:rPr>
          <w:rFonts w:hint="eastAsia" w:ascii="宋体" w:hAnsi="宋体" w:eastAsia="宋体" w:cs="宋体"/>
          <w:szCs w:val="28"/>
          <w:highlight w:val="none"/>
        </w:rPr>
        <w:t>第一章竞争性磋商公告</w:t>
      </w:r>
      <w:r>
        <w:tab/>
      </w:r>
      <w:r>
        <w:fldChar w:fldCharType="begin"/>
      </w:r>
      <w:r>
        <w:instrText xml:space="preserve"> PAGEREF _Toc18483 \h </w:instrText>
      </w:r>
      <w:r>
        <w:fldChar w:fldCharType="separate"/>
      </w:r>
      <w:r>
        <w:t>3</w:t>
      </w:r>
      <w:r>
        <w:fldChar w:fldCharType="end"/>
      </w:r>
      <w:r>
        <w:fldChar w:fldCharType="end"/>
      </w:r>
    </w:p>
    <w:p w14:paraId="3A1E11F1">
      <w:pPr>
        <w:pStyle w:val="22"/>
        <w:tabs>
          <w:tab w:val="right" w:leader="dot" w:pos="9071"/>
        </w:tabs>
      </w:pPr>
      <w:r>
        <w:fldChar w:fldCharType="begin"/>
      </w:r>
      <w:r>
        <w:instrText xml:space="preserve"> HYPERLINK \l _Toc25410 </w:instrText>
      </w:r>
      <w:r>
        <w:fldChar w:fldCharType="separate"/>
      </w:r>
      <w:r>
        <w:rPr>
          <w:rFonts w:hint="eastAsia" w:ascii="宋体" w:hAnsi="宋体" w:eastAsia="宋体" w:cs="宋体"/>
          <w:bCs/>
          <w:szCs w:val="24"/>
          <w:highlight w:val="none"/>
        </w:rPr>
        <w:t>一、项目基本情况</w:t>
      </w:r>
      <w:r>
        <w:tab/>
      </w:r>
      <w:r>
        <w:fldChar w:fldCharType="begin"/>
      </w:r>
      <w:r>
        <w:instrText xml:space="preserve"> PAGEREF _Toc25410 \h </w:instrText>
      </w:r>
      <w:r>
        <w:fldChar w:fldCharType="separate"/>
      </w:r>
      <w:r>
        <w:t>3</w:t>
      </w:r>
      <w:r>
        <w:fldChar w:fldCharType="end"/>
      </w:r>
      <w:r>
        <w:fldChar w:fldCharType="end"/>
      </w:r>
    </w:p>
    <w:p w14:paraId="362D26AE">
      <w:pPr>
        <w:pStyle w:val="22"/>
        <w:tabs>
          <w:tab w:val="right" w:leader="dot" w:pos="9071"/>
        </w:tabs>
      </w:pPr>
      <w:r>
        <w:fldChar w:fldCharType="begin"/>
      </w:r>
      <w:r>
        <w:instrText xml:space="preserve"> HYPERLINK \l _Toc25311 </w:instrText>
      </w:r>
      <w:r>
        <w:fldChar w:fldCharType="separate"/>
      </w:r>
      <w:r>
        <w:rPr>
          <w:rFonts w:hint="eastAsia" w:ascii="宋体" w:hAnsi="宋体" w:eastAsia="宋体" w:cs="宋体"/>
          <w:bCs/>
          <w:szCs w:val="24"/>
          <w:highlight w:val="none"/>
        </w:rPr>
        <w:t>二、申请人的资格要求：</w:t>
      </w:r>
      <w:r>
        <w:tab/>
      </w:r>
      <w:r>
        <w:fldChar w:fldCharType="begin"/>
      </w:r>
      <w:r>
        <w:instrText xml:space="preserve"> PAGEREF _Toc25311 \h </w:instrText>
      </w:r>
      <w:r>
        <w:fldChar w:fldCharType="separate"/>
      </w:r>
      <w:r>
        <w:t>3</w:t>
      </w:r>
      <w:r>
        <w:fldChar w:fldCharType="end"/>
      </w:r>
      <w:r>
        <w:fldChar w:fldCharType="end"/>
      </w:r>
    </w:p>
    <w:p w14:paraId="6FD9E59E">
      <w:pPr>
        <w:pStyle w:val="22"/>
        <w:tabs>
          <w:tab w:val="right" w:leader="dot" w:pos="9071"/>
        </w:tabs>
      </w:pPr>
      <w:r>
        <w:fldChar w:fldCharType="begin"/>
      </w:r>
      <w:r>
        <w:instrText xml:space="preserve"> HYPERLINK \l _Toc5912 </w:instrText>
      </w:r>
      <w:r>
        <w:fldChar w:fldCharType="separate"/>
      </w:r>
      <w:r>
        <w:rPr>
          <w:rFonts w:hint="eastAsia" w:ascii="宋体" w:hAnsi="宋体" w:eastAsia="宋体" w:cs="宋体"/>
          <w:bCs/>
          <w:szCs w:val="24"/>
          <w:highlight w:val="none"/>
        </w:rPr>
        <w:t>三、获取磋商文件</w:t>
      </w:r>
      <w:r>
        <w:tab/>
      </w:r>
      <w:r>
        <w:fldChar w:fldCharType="begin"/>
      </w:r>
      <w:r>
        <w:instrText xml:space="preserve"> PAGEREF _Toc5912 \h </w:instrText>
      </w:r>
      <w:r>
        <w:fldChar w:fldCharType="separate"/>
      </w:r>
      <w:r>
        <w:t>4</w:t>
      </w:r>
      <w:r>
        <w:fldChar w:fldCharType="end"/>
      </w:r>
      <w:r>
        <w:fldChar w:fldCharType="end"/>
      </w:r>
    </w:p>
    <w:p w14:paraId="6610B31F">
      <w:pPr>
        <w:pStyle w:val="22"/>
        <w:tabs>
          <w:tab w:val="right" w:leader="dot" w:pos="9071"/>
        </w:tabs>
      </w:pPr>
      <w:r>
        <w:fldChar w:fldCharType="begin"/>
      </w:r>
      <w:r>
        <w:instrText xml:space="preserve"> HYPERLINK \l _Toc12526 </w:instrText>
      </w:r>
      <w:r>
        <w:fldChar w:fldCharType="separate"/>
      </w:r>
      <w:r>
        <w:rPr>
          <w:rFonts w:hint="eastAsia" w:ascii="宋体" w:hAnsi="宋体" w:eastAsia="宋体" w:cs="宋体"/>
          <w:bCs/>
          <w:szCs w:val="24"/>
          <w:highlight w:val="none"/>
        </w:rPr>
        <w:t>四、提交响应文件截止时间、开标时间和地点</w:t>
      </w:r>
      <w:r>
        <w:tab/>
      </w:r>
      <w:r>
        <w:fldChar w:fldCharType="begin"/>
      </w:r>
      <w:r>
        <w:instrText xml:space="preserve"> PAGEREF _Toc12526 \h </w:instrText>
      </w:r>
      <w:r>
        <w:fldChar w:fldCharType="separate"/>
      </w:r>
      <w:r>
        <w:t>5</w:t>
      </w:r>
      <w:r>
        <w:fldChar w:fldCharType="end"/>
      </w:r>
      <w:r>
        <w:fldChar w:fldCharType="end"/>
      </w:r>
    </w:p>
    <w:p w14:paraId="1755F019">
      <w:pPr>
        <w:pStyle w:val="22"/>
        <w:tabs>
          <w:tab w:val="right" w:leader="dot" w:pos="9071"/>
        </w:tabs>
      </w:pPr>
      <w:r>
        <w:fldChar w:fldCharType="begin"/>
      </w:r>
      <w:r>
        <w:instrText xml:space="preserve"> HYPERLINK \l _Toc4316 </w:instrText>
      </w:r>
      <w:r>
        <w:fldChar w:fldCharType="separate"/>
      </w:r>
      <w:r>
        <w:rPr>
          <w:rFonts w:hint="eastAsia" w:ascii="宋体" w:hAnsi="宋体" w:eastAsia="宋体" w:cs="宋体"/>
          <w:bCs/>
          <w:szCs w:val="24"/>
          <w:highlight w:val="none"/>
        </w:rPr>
        <w:t>五、公告期限</w:t>
      </w:r>
      <w:r>
        <w:tab/>
      </w:r>
      <w:r>
        <w:fldChar w:fldCharType="begin"/>
      </w:r>
      <w:r>
        <w:instrText xml:space="preserve"> PAGEREF _Toc4316 \h </w:instrText>
      </w:r>
      <w:r>
        <w:fldChar w:fldCharType="separate"/>
      </w:r>
      <w:r>
        <w:t>5</w:t>
      </w:r>
      <w:r>
        <w:fldChar w:fldCharType="end"/>
      </w:r>
      <w:r>
        <w:fldChar w:fldCharType="end"/>
      </w:r>
    </w:p>
    <w:p w14:paraId="1872C164">
      <w:pPr>
        <w:pStyle w:val="22"/>
        <w:tabs>
          <w:tab w:val="right" w:leader="dot" w:pos="9071"/>
        </w:tabs>
      </w:pPr>
      <w:r>
        <w:fldChar w:fldCharType="begin"/>
      </w:r>
      <w:r>
        <w:instrText xml:space="preserve"> HYPERLINK \l _Toc13807 </w:instrText>
      </w:r>
      <w:r>
        <w:fldChar w:fldCharType="separate"/>
      </w:r>
      <w:r>
        <w:rPr>
          <w:rFonts w:hint="eastAsia" w:ascii="宋体" w:hAnsi="宋体" w:eastAsia="宋体" w:cs="宋体"/>
          <w:bCs/>
          <w:szCs w:val="24"/>
          <w:highlight w:val="none"/>
        </w:rPr>
        <w:t>六、其他补充事宜</w:t>
      </w:r>
      <w:r>
        <w:tab/>
      </w:r>
      <w:r>
        <w:fldChar w:fldCharType="begin"/>
      </w:r>
      <w:r>
        <w:instrText xml:space="preserve"> PAGEREF _Toc13807 \h </w:instrText>
      </w:r>
      <w:r>
        <w:fldChar w:fldCharType="separate"/>
      </w:r>
      <w:r>
        <w:t>5</w:t>
      </w:r>
      <w:r>
        <w:fldChar w:fldCharType="end"/>
      </w:r>
      <w:r>
        <w:fldChar w:fldCharType="end"/>
      </w:r>
    </w:p>
    <w:p w14:paraId="60CA961B">
      <w:pPr>
        <w:pStyle w:val="22"/>
        <w:tabs>
          <w:tab w:val="right" w:leader="dot" w:pos="9071"/>
        </w:tabs>
      </w:pPr>
      <w:r>
        <w:fldChar w:fldCharType="begin"/>
      </w:r>
      <w:r>
        <w:instrText xml:space="preserve"> HYPERLINK \l _Toc20627 </w:instrText>
      </w:r>
      <w:r>
        <w:fldChar w:fldCharType="separate"/>
      </w:r>
      <w:r>
        <w:rPr>
          <w:rFonts w:hint="eastAsia" w:ascii="宋体" w:hAnsi="宋体" w:eastAsia="宋体" w:cs="宋体"/>
          <w:bCs/>
          <w:szCs w:val="24"/>
          <w:highlight w:val="none"/>
        </w:rPr>
        <w:t>七、发布公吿的媒体</w:t>
      </w:r>
      <w:r>
        <w:tab/>
      </w:r>
      <w:r>
        <w:fldChar w:fldCharType="begin"/>
      </w:r>
      <w:r>
        <w:instrText xml:space="preserve"> PAGEREF _Toc20627 \h </w:instrText>
      </w:r>
      <w:r>
        <w:fldChar w:fldCharType="separate"/>
      </w:r>
      <w:r>
        <w:t>5</w:t>
      </w:r>
      <w:r>
        <w:fldChar w:fldCharType="end"/>
      </w:r>
      <w:r>
        <w:fldChar w:fldCharType="end"/>
      </w:r>
    </w:p>
    <w:p w14:paraId="50E639E8">
      <w:pPr>
        <w:pStyle w:val="22"/>
        <w:tabs>
          <w:tab w:val="right" w:leader="dot" w:pos="9071"/>
        </w:tabs>
      </w:pPr>
      <w:r>
        <w:fldChar w:fldCharType="begin"/>
      </w:r>
      <w:r>
        <w:instrText xml:space="preserve"> HYPERLINK \l _Toc6588 </w:instrText>
      </w:r>
      <w:r>
        <w:fldChar w:fldCharType="separate"/>
      </w:r>
      <w:r>
        <w:rPr>
          <w:rFonts w:hint="eastAsia" w:ascii="宋体" w:hAnsi="宋体" w:eastAsia="宋体" w:cs="宋体"/>
          <w:bCs/>
          <w:szCs w:val="24"/>
          <w:highlight w:val="none"/>
        </w:rPr>
        <w:t>八、凡对本次采购提出询问，请按以下方式联系。</w:t>
      </w:r>
      <w:r>
        <w:tab/>
      </w:r>
      <w:r>
        <w:fldChar w:fldCharType="begin"/>
      </w:r>
      <w:r>
        <w:instrText xml:space="preserve"> PAGEREF _Toc6588 \h </w:instrText>
      </w:r>
      <w:r>
        <w:fldChar w:fldCharType="separate"/>
      </w:r>
      <w:r>
        <w:t>5</w:t>
      </w:r>
      <w:r>
        <w:fldChar w:fldCharType="end"/>
      </w:r>
      <w:r>
        <w:fldChar w:fldCharType="end"/>
      </w:r>
    </w:p>
    <w:p w14:paraId="5B66B5A4">
      <w:pPr>
        <w:pStyle w:val="20"/>
        <w:tabs>
          <w:tab w:val="right" w:leader="dot" w:pos="9071"/>
        </w:tabs>
      </w:pPr>
      <w:r>
        <w:fldChar w:fldCharType="begin"/>
      </w:r>
      <w:r>
        <w:instrText xml:space="preserve"> HYPERLINK \l _Toc3823 </w:instrText>
      </w:r>
      <w:r>
        <w:fldChar w:fldCharType="separate"/>
      </w:r>
      <w:r>
        <w:rPr>
          <w:rFonts w:hint="eastAsia" w:ascii="宋体" w:hAnsi="宋体" w:eastAsia="宋体" w:cs="宋体"/>
          <w:szCs w:val="28"/>
        </w:rPr>
        <w:t xml:space="preserve">第二章 </w:t>
      </w:r>
      <w:r>
        <w:rPr>
          <w:rFonts w:hint="eastAsia" w:ascii="宋体" w:hAnsi="宋体" w:eastAsia="宋体" w:cs="宋体"/>
          <w:szCs w:val="28"/>
          <w:highlight w:val="none"/>
        </w:rPr>
        <w:t>供应商须知</w:t>
      </w:r>
      <w:r>
        <w:tab/>
      </w:r>
      <w:r>
        <w:fldChar w:fldCharType="begin"/>
      </w:r>
      <w:r>
        <w:instrText xml:space="preserve"> PAGEREF _Toc3823 \h </w:instrText>
      </w:r>
      <w:r>
        <w:fldChar w:fldCharType="separate"/>
      </w:r>
      <w:r>
        <w:t>7</w:t>
      </w:r>
      <w:r>
        <w:fldChar w:fldCharType="end"/>
      </w:r>
      <w:r>
        <w:fldChar w:fldCharType="end"/>
      </w:r>
    </w:p>
    <w:p w14:paraId="358DF9F9">
      <w:pPr>
        <w:pStyle w:val="22"/>
        <w:tabs>
          <w:tab w:val="right" w:leader="dot" w:pos="9071"/>
        </w:tabs>
      </w:pPr>
      <w:r>
        <w:fldChar w:fldCharType="begin"/>
      </w:r>
      <w:r>
        <w:instrText xml:space="preserve"> HYPERLINK \l _Toc10623 </w:instrText>
      </w:r>
      <w:r>
        <w:fldChar w:fldCharType="separate"/>
      </w:r>
      <w:r>
        <w:rPr>
          <w:rFonts w:hint="eastAsia" w:ascii="宋体" w:hAnsi="宋体" w:eastAsia="宋体" w:cs="宋体"/>
          <w:highlight w:val="none"/>
        </w:rPr>
        <w:t>一、总则</w:t>
      </w:r>
      <w:r>
        <w:tab/>
      </w:r>
      <w:r>
        <w:fldChar w:fldCharType="begin"/>
      </w:r>
      <w:r>
        <w:instrText xml:space="preserve"> PAGEREF _Toc10623 \h </w:instrText>
      </w:r>
      <w:r>
        <w:fldChar w:fldCharType="separate"/>
      </w:r>
      <w:r>
        <w:t>11</w:t>
      </w:r>
      <w:r>
        <w:fldChar w:fldCharType="end"/>
      </w:r>
      <w:r>
        <w:fldChar w:fldCharType="end"/>
      </w:r>
    </w:p>
    <w:p w14:paraId="057D08C9">
      <w:pPr>
        <w:pStyle w:val="14"/>
        <w:tabs>
          <w:tab w:val="right" w:leader="dot" w:pos="9071"/>
        </w:tabs>
      </w:pPr>
      <w:r>
        <w:fldChar w:fldCharType="begin"/>
      </w:r>
      <w:r>
        <w:instrText xml:space="preserve"> HYPERLINK \l _Toc26311 </w:instrText>
      </w:r>
      <w:r>
        <w:fldChar w:fldCharType="separate"/>
      </w:r>
      <w:r>
        <w:rPr>
          <w:rFonts w:hint="default" w:ascii="Times New Roman" w:hAnsi="Times New Roman" w:eastAsia="宋体" w:cs="Times New Roman"/>
          <w:bCs/>
          <w:i w:val="0"/>
          <w:iCs w:val="0"/>
          <w:szCs w:val="28"/>
        </w:rPr>
        <w:t xml:space="preserve">1 </w:t>
      </w:r>
      <w:r>
        <w:rPr>
          <w:rFonts w:hint="eastAsia" w:ascii="宋体" w:hAnsi="宋体" w:eastAsia="宋体" w:cs="宋体"/>
          <w:highlight w:val="none"/>
        </w:rPr>
        <w:t>项目概况</w:t>
      </w:r>
      <w:r>
        <w:tab/>
      </w:r>
      <w:r>
        <w:fldChar w:fldCharType="begin"/>
      </w:r>
      <w:r>
        <w:instrText xml:space="preserve"> PAGEREF _Toc26311 \h </w:instrText>
      </w:r>
      <w:r>
        <w:fldChar w:fldCharType="separate"/>
      </w:r>
      <w:r>
        <w:t>11</w:t>
      </w:r>
      <w:r>
        <w:fldChar w:fldCharType="end"/>
      </w:r>
      <w:r>
        <w:fldChar w:fldCharType="end"/>
      </w:r>
    </w:p>
    <w:p w14:paraId="343980A0">
      <w:pPr>
        <w:pStyle w:val="14"/>
        <w:tabs>
          <w:tab w:val="right" w:leader="dot" w:pos="9071"/>
        </w:tabs>
      </w:pPr>
      <w:r>
        <w:fldChar w:fldCharType="begin"/>
      </w:r>
      <w:r>
        <w:instrText xml:space="preserve"> HYPERLINK \l _Toc21942 </w:instrText>
      </w:r>
      <w:r>
        <w:fldChar w:fldCharType="separate"/>
      </w:r>
      <w:r>
        <w:rPr>
          <w:rFonts w:hint="default" w:ascii="Times New Roman" w:hAnsi="Times New Roman" w:eastAsia="宋体" w:cs="Times New Roman"/>
          <w:bCs/>
          <w:i w:val="0"/>
          <w:iCs w:val="0"/>
          <w:szCs w:val="28"/>
        </w:rPr>
        <w:t xml:space="preserve">2 </w:t>
      </w:r>
      <w:r>
        <w:rPr>
          <w:rFonts w:hint="eastAsia" w:ascii="宋体" w:hAnsi="宋体" w:eastAsia="宋体" w:cs="宋体"/>
          <w:highlight w:val="none"/>
        </w:rPr>
        <w:t>资金来源</w:t>
      </w:r>
      <w:r>
        <w:tab/>
      </w:r>
      <w:r>
        <w:fldChar w:fldCharType="begin"/>
      </w:r>
      <w:r>
        <w:instrText xml:space="preserve"> PAGEREF _Toc21942 \h </w:instrText>
      </w:r>
      <w:r>
        <w:fldChar w:fldCharType="separate"/>
      </w:r>
      <w:r>
        <w:t>11</w:t>
      </w:r>
      <w:r>
        <w:fldChar w:fldCharType="end"/>
      </w:r>
      <w:r>
        <w:fldChar w:fldCharType="end"/>
      </w:r>
    </w:p>
    <w:p w14:paraId="406A2CAC">
      <w:pPr>
        <w:pStyle w:val="14"/>
        <w:tabs>
          <w:tab w:val="right" w:leader="dot" w:pos="9071"/>
        </w:tabs>
      </w:pPr>
      <w:r>
        <w:fldChar w:fldCharType="begin"/>
      </w:r>
      <w:r>
        <w:instrText xml:space="preserve"> HYPERLINK \l _Toc27519 </w:instrText>
      </w:r>
      <w:r>
        <w:fldChar w:fldCharType="separate"/>
      </w:r>
      <w:r>
        <w:rPr>
          <w:rFonts w:hint="default" w:ascii="Times New Roman" w:hAnsi="Times New Roman" w:eastAsia="宋体" w:cs="Times New Roman"/>
          <w:bCs/>
          <w:i w:val="0"/>
          <w:iCs w:val="0"/>
          <w:szCs w:val="28"/>
        </w:rPr>
        <w:t xml:space="preserve">3 </w:t>
      </w:r>
      <w:r>
        <w:rPr>
          <w:rFonts w:hint="eastAsia" w:ascii="宋体" w:hAnsi="宋体" w:eastAsia="宋体" w:cs="宋体"/>
          <w:highlight w:val="none"/>
        </w:rPr>
        <w:t>采购范围及服务期：见“竞争性磋商公告”。</w:t>
      </w:r>
      <w:r>
        <w:tab/>
      </w:r>
      <w:r>
        <w:fldChar w:fldCharType="begin"/>
      </w:r>
      <w:r>
        <w:instrText xml:space="preserve"> PAGEREF _Toc27519 \h </w:instrText>
      </w:r>
      <w:r>
        <w:fldChar w:fldCharType="separate"/>
      </w:r>
      <w:r>
        <w:t>11</w:t>
      </w:r>
      <w:r>
        <w:fldChar w:fldCharType="end"/>
      </w:r>
      <w:r>
        <w:fldChar w:fldCharType="end"/>
      </w:r>
    </w:p>
    <w:p w14:paraId="5ACAEB16">
      <w:pPr>
        <w:pStyle w:val="14"/>
        <w:tabs>
          <w:tab w:val="right" w:leader="dot" w:pos="9071"/>
        </w:tabs>
      </w:pPr>
      <w:r>
        <w:fldChar w:fldCharType="begin"/>
      </w:r>
      <w:r>
        <w:instrText xml:space="preserve"> HYPERLINK \l _Toc15765 </w:instrText>
      </w:r>
      <w:r>
        <w:fldChar w:fldCharType="separate"/>
      </w:r>
      <w:r>
        <w:rPr>
          <w:rFonts w:hint="default" w:ascii="Times New Roman" w:hAnsi="Times New Roman" w:eastAsia="宋体" w:cs="Times New Roman"/>
          <w:bCs/>
          <w:i w:val="0"/>
          <w:iCs w:val="0"/>
          <w:szCs w:val="28"/>
        </w:rPr>
        <w:t xml:space="preserve">4 </w:t>
      </w:r>
      <w:r>
        <w:rPr>
          <w:rFonts w:hint="eastAsia" w:ascii="宋体" w:hAnsi="宋体" w:eastAsia="宋体" w:cs="宋体"/>
          <w:highlight w:val="none"/>
        </w:rPr>
        <w:t>合格的供应商：见公告第二条。</w:t>
      </w:r>
      <w:r>
        <w:tab/>
      </w:r>
      <w:r>
        <w:fldChar w:fldCharType="begin"/>
      </w:r>
      <w:r>
        <w:instrText xml:space="preserve"> PAGEREF _Toc15765 \h </w:instrText>
      </w:r>
      <w:r>
        <w:fldChar w:fldCharType="separate"/>
      </w:r>
      <w:r>
        <w:t>11</w:t>
      </w:r>
      <w:r>
        <w:fldChar w:fldCharType="end"/>
      </w:r>
      <w:r>
        <w:fldChar w:fldCharType="end"/>
      </w:r>
    </w:p>
    <w:p w14:paraId="2CFFD0FB">
      <w:pPr>
        <w:pStyle w:val="14"/>
        <w:tabs>
          <w:tab w:val="right" w:leader="dot" w:pos="9071"/>
        </w:tabs>
      </w:pPr>
      <w:r>
        <w:fldChar w:fldCharType="begin"/>
      </w:r>
      <w:r>
        <w:instrText xml:space="preserve"> HYPERLINK \l _Toc7025 </w:instrText>
      </w:r>
      <w:r>
        <w:fldChar w:fldCharType="separate"/>
      </w:r>
      <w:r>
        <w:rPr>
          <w:rFonts w:hint="default" w:ascii="Times New Roman" w:hAnsi="Times New Roman" w:eastAsia="宋体" w:cs="Times New Roman"/>
          <w:bCs/>
          <w:i w:val="0"/>
          <w:iCs w:val="0"/>
          <w:szCs w:val="28"/>
        </w:rPr>
        <w:t xml:space="preserve">5 </w:t>
      </w:r>
      <w:r>
        <w:rPr>
          <w:rFonts w:hint="eastAsia" w:ascii="宋体" w:hAnsi="宋体" w:eastAsia="宋体" w:cs="宋体"/>
          <w:highlight w:val="none"/>
        </w:rPr>
        <w:t>磋商费用：无论是否成交，供应商自行承担所有与参加磋商有关的全部费用。</w:t>
      </w:r>
      <w:r>
        <w:tab/>
      </w:r>
      <w:r>
        <w:fldChar w:fldCharType="begin"/>
      </w:r>
      <w:r>
        <w:instrText xml:space="preserve"> PAGEREF _Toc7025 \h </w:instrText>
      </w:r>
      <w:r>
        <w:fldChar w:fldCharType="separate"/>
      </w:r>
      <w:r>
        <w:t>11</w:t>
      </w:r>
      <w:r>
        <w:fldChar w:fldCharType="end"/>
      </w:r>
      <w:r>
        <w:fldChar w:fldCharType="end"/>
      </w:r>
    </w:p>
    <w:p w14:paraId="2B74025B">
      <w:pPr>
        <w:pStyle w:val="22"/>
        <w:tabs>
          <w:tab w:val="right" w:leader="dot" w:pos="9071"/>
        </w:tabs>
      </w:pPr>
      <w:r>
        <w:fldChar w:fldCharType="begin"/>
      </w:r>
      <w:r>
        <w:instrText xml:space="preserve"> HYPERLINK \l _Toc6708 </w:instrText>
      </w:r>
      <w:r>
        <w:fldChar w:fldCharType="separate"/>
      </w:r>
      <w:r>
        <w:rPr>
          <w:rFonts w:hint="eastAsia" w:ascii="宋体" w:hAnsi="宋体" w:eastAsia="宋体" w:cs="宋体"/>
          <w:highlight w:val="none"/>
        </w:rPr>
        <w:t>二、竞争性磋商文件</w:t>
      </w:r>
      <w:r>
        <w:tab/>
      </w:r>
      <w:r>
        <w:fldChar w:fldCharType="begin"/>
      </w:r>
      <w:r>
        <w:instrText xml:space="preserve"> PAGEREF _Toc6708 \h </w:instrText>
      </w:r>
      <w:r>
        <w:fldChar w:fldCharType="separate"/>
      </w:r>
      <w:r>
        <w:t>11</w:t>
      </w:r>
      <w:r>
        <w:fldChar w:fldCharType="end"/>
      </w:r>
      <w:r>
        <w:fldChar w:fldCharType="end"/>
      </w:r>
    </w:p>
    <w:p w14:paraId="45D648AA">
      <w:pPr>
        <w:pStyle w:val="14"/>
        <w:tabs>
          <w:tab w:val="right" w:leader="dot" w:pos="9071"/>
        </w:tabs>
      </w:pPr>
      <w:r>
        <w:fldChar w:fldCharType="begin"/>
      </w:r>
      <w:r>
        <w:instrText xml:space="preserve"> HYPERLINK \l _Toc22229 </w:instrText>
      </w:r>
      <w:r>
        <w:fldChar w:fldCharType="separate"/>
      </w:r>
      <w:r>
        <w:rPr>
          <w:rFonts w:hint="eastAsia" w:ascii="宋体" w:hAnsi="宋体" w:eastAsia="宋体" w:cs="宋体"/>
          <w:highlight w:val="none"/>
          <w:lang w:val="en-US" w:eastAsia="zh-CN"/>
        </w:rPr>
        <w:t>5</w:t>
      </w:r>
      <w:r>
        <w:rPr>
          <w:rFonts w:hint="eastAsia" w:ascii="宋体" w:hAnsi="宋体" w:eastAsia="宋体" w:cs="宋体"/>
          <w:highlight w:val="none"/>
        </w:rPr>
        <w:t>、</w:t>
      </w:r>
      <w:r>
        <w:rPr>
          <w:rFonts w:hint="eastAsia" w:ascii="宋体" w:hAnsi="宋体" w:eastAsia="宋体" w:cs="宋体"/>
          <w:highlight w:val="none"/>
          <w:lang w:val="en-US" w:eastAsia="zh-CN"/>
        </w:rPr>
        <w:t>竞争性磋商</w:t>
      </w:r>
      <w:r>
        <w:rPr>
          <w:rFonts w:hint="eastAsia" w:ascii="宋体" w:hAnsi="宋体" w:eastAsia="宋体" w:cs="宋体"/>
          <w:highlight w:val="none"/>
        </w:rPr>
        <w:t>文件的构成</w:t>
      </w:r>
      <w:r>
        <w:tab/>
      </w:r>
      <w:r>
        <w:fldChar w:fldCharType="begin"/>
      </w:r>
      <w:r>
        <w:instrText xml:space="preserve"> PAGEREF _Toc22229 \h </w:instrText>
      </w:r>
      <w:r>
        <w:fldChar w:fldCharType="separate"/>
      </w:r>
      <w:r>
        <w:t>11</w:t>
      </w:r>
      <w:r>
        <w:fldChar w:fldCharType="end"/>
      </w:r>
      <w:r>
        <w:fldChar w:fldCharType="end"/>
      </w:r>
    </w:p>
    <w:p w14:paraId="798EA43A">
      <w:pPr>
        <w:pStyle w:val="14"/>
        <w:tabs>
          <w:tab w:val="right" w:leader="dot" w:pos="9071"/>
        </w:tabs>
      </w:pPr>
      <w:r>
        <w:fldChar w:fldCharType="begin"/>
      </w:r>
      <w:r>
        <w:instrText xml:space="preserve"> HYPERLINK \l _Toc12392 </w:instrText>
      </w:r>
      <w:r>
        <w:fldChar w:fldCharType="separate"/>
      </w:r>
      <w:r>
        <w:rPr>
          <w:rFonts w:hint="eastAsia" w:ascii="宋体" w:hAnsi="宋体" w:eastAsia="宋体" w:cs="宋体"/>
          <w:highlight w:val="none"/>
          <w:lang w:val="en-US" w:eastAsia="zh-CN"/>
        </w:rPr>
        <w:t>6</w:t>
      </w:r>
      <w:r>
        <w:rPr>
          <w:rFonts w:hint="eastAsia" w:ascii="宋体" w:hAnsi="宋体" w:eastAsia="宋体" w:cs="宋体"/>
          <w:highlight w:val="none"/>
        </w:rPr>
        <w:t>、</w:t>
      </w:r>
      <w:r>
        <w:rPr>
          <w:rFonts w:hint="eastAsia" w:ascii="宋体" w:hAnsi="宋体" w:eastAsia="宋体" w:cs="宋体"/>
          <w:highlight w:val="none"/>
          <w:lang w:eastAsia="zh-CN"/>
        </w:rPr>
        <w:t>竞争性磋商文件</w:t>
      </w:r>
      <w:r>
        <w:rPr>
          <w:rFonts w:hint="eastAsia" w:ascii="宋体" w:hAnsi="宋体" w:eastAsia="宋体" w:cs="宋体"/>
          <w:highlight w:val="none"/>
        </w:rPr>
        <w:t>的澄清</w:t>
      </w:r>
      <w:r>
        <w:tab/>
      </w:r>
      <w:r>
        <w:fldChar w:fldCharType="begin"/>
      </w:r>
      <w:r>
        <w:instrText xml:space="preserve"> PAGEREF _Toc12392 \h </w:instrText>
      </w:r>
      <w:r>
        <w:fldChar w:fldCharType="separate"/>
      </w:r>
      <w:r>
        <w:t>11</w:t>
      </w:r>
      <w:r>
        <w:fldChar w:fldCharType="end"/>
      </w:r>
      <w:r>
        <w:fldChar w:fldCharType="end"/>
      </w:r>
    </w:p>
    <w:p w14:paraId="0C315BFA">
      <w:pPr>
        <w:pStyle w:val="14"/>
        <w:tabs>
          <w:tab w:val="right" w:leader="dot" w:pos="9071"/>
        </w:tabs>
      </w:pPr>
      <w:r>
        <w:fldChar w:fldCharType="begin"/>
      </w:r>
      <w:r>
        <w:instrText xml:space="preserve"> HYPERLINK \l _Toc1725 </w:instrText>
      </w:r>
      <w:r>
        <w:fldChar w:fldCharType="separate"/>
      </w:r>
      <w:r>
        <w:rPr>
          <w:rFonts w:hint="eastAsia" w:ascii="宋体" w:hAnsi="宋体" w:eastAsia="宋体" w:cs="宋体"/>
          <w:highlight w:val="none"/>
          <w:lang w:val="en-US" w:eastAsia="zh-CN"/>
        </w:rPr>
        <w:t>7</w:t>
      </w:r>
      <w:r>
        <w:rPr>
          <w:rFonts w:hint="eastAsia" w:ascii="宋体" w:hAnsi="宋体" w:eastAsia="宋体" w:cs="宋体"/>
          <w:highlight w:val="none"/>
        </w:rPr>
        <w:t>、</w:t>
      </w:r>
      <w:r>
        <w:rPr>
          <w:rFonts w:hint="eastAsia" w:ascii="宋体" w:hAnsi="宋体" w:eastAsia="宋体" w:cs="宋体"/>
          <w:highlight w:val="none"/>
          <w:lang w:eastAsia="zh-CN"/>
        </w:rPr>
        <w:t>竞争性磋商文件</w:t>
      </w:r>
      <w:r>
        <w:rPr>
          <w:rFonts w:hint="eastAsia" w:ascii="宋体" w:hAnsi="宋体" w:eastAsia="宋体" w:cs="宋体"/>
          <w:highlight w:val="none"/>
        </w:rPr>
        <w:t>的修改</w:t>
      </w:r>
      <w:r>
        <w:tab/>
      </w:r>
      <w:r>
        <w:fldChar w:fldCharType="begin"/>
      </w:r>
      <w:r>
        <w:instrText xml:space="preserve"> PAGEREF _Toc1725 \h </w:instrText>
      </w:r>
      <w:r>
        <w:fldChar w:fldCharType="separate"/>
      </w:r>
      <w:r>
        <w:t>12</w:t>
      </w:r>
      <w:r>
        <w:fldChar w:fldCharType="end"/>
      </w:r>
      <w:r>
        <w:fldChar w:fldCharType="end"/>
      </w:r>
    </w:p>
    <w:p w14:paraId="4192936A">
      <w:pPr>
        <w:pStyle w:val="22"/>
        <w:tabs>
          <w:tab w:val="right" w:leader="dot" w:pos="9071"/>
        </w:tabs>
      </w:pPr>
      <w:r>
        <w:fldChar w:fldCharType="begin"/>
      </w:r>
      <w:r>
        <w:instrText xml:space="preserve"> HYPERLINK \l _Toc26176 </w:instrText>
      </w:r>
      <w:r>
        <w:fldChar w:fldCharType="separate"/>
      </w:r>
      <w:r>
        <w:rPr>
          <w:rFonts w:hint="eastAsia" w:ascii="宋体" w:hAnsi="宋体" w:eastAsia="宋体" w:cs="宋体"/>
          <w:highlight w:val="none"/>
        </w:rPr>
        <w:t>三、</w:t>
      </w:r>
      <w:r>
        <w:rPr>
          <w:rFonts w:hint="eastAsia" w:ascii="宋体" w:hAnsi="宋体" w:eastAsia="宋体" w:cs="宋体"/>
          <w:highlight w:val="none"/>
          <w:lang w:eastAsia="zh-CN"/>
        </w:rPr>
        <w:t>响应文件</w:t>
      </w:r>
      <w:r>
        <w:rPr>
          <w:rFonts w:hint="eastAsia" w:ascii="宋体" w:hAnsi="宋体" w:eastAsia="宋体" w:cs="宋体"/>
          <w:highlight w:val="none"/>
        </w:rPr>
        <w:t>的编制</w:t>
      </w:r>
      <w:r>
        <w:tab/>
      </w:r>
      <w:r>
        <w:fldChar w:fldCharType="begin"/>
      </w:r>
      <w:r>
        <w:instrText xml:space="preserve"> PAGEREF _Toc26176 \h </w:instrText>
      </w:r>
      <w:r>
        <w:fldChar w:fldCharType="separate"/>
      </w:r>
      <w:r>
        <w:t>12</w:t>
      </w:r>
      <w:r>
        <w:fldChar w:fldCharType="end"/>
      </w:r>
      <w:r>
        <w:fldChar w:fldCharType="end"/>
      </w:r>
    </w:p>
    <w:p w14:paraId="7C011CC2">
      <w:pPr>
        <w:pStyle w:val="14"/>
        <w:tabs>
          <w:tab w:val="right" w:leader="dot" w:pos="9071"/>
        </w:tabs>
      </w:pPr>
      <w:r>
        <w:fldChar w:fldCharType="begin"/>
      </w:r>
      <w:r>
        <w:instrText xml:space="preserve"> HYPERLINK \l _Toc15649 </w:instrText>
      </w:r>
      <w:r>
        <w:fldChar w:fldCharType="separate"/>
      </w:r>
      <w:r>
        <w:rPr>
          <w:rFonts w:hint="eastAsia" w:ascii="宋体" w:hAnsi="宋体" w:eastAsia="宋体" w:cs="宋体"/>
          <w:highlight w:val="none"/>
          <w:lang w:val="en-US" w:eastAsia="zh-CN"/>
        </w:rPr>
        <w:t>8</w:t>
      </w:r>
      <w:r>
        <w:rPr>
          <w:rFonts w:hint="eastAsia" w:ascii="宋体" w:hAnsi="宋体" w:eastAsia="宋体" w:cs="宋体"/>
          <w:highlight w:val="none"/>
        </w:rPr>
        <w:t>、投标的语言及度量衡单位</w:t>
      </w:r>
      <w:r>
        <w:tab/>
      </w:r>
      <w:r>
        <w:fldChar w:fldCharType="begin"/>
      </w:r>
      <w:r>
        <w:instrText xml:space="preserve"> PAGEREF _Toc15649 \h </w:instrText>
      </w:r>
      <w:r>
        <w:fldChar w:fldCharType="separate"/>
      </w:r>
      <w:r>
        <w:t>12</w:t>
      </w:r>
      <w:r>
        <w:fldChar w:fldCharType="end"/>
      </w:r>
      <w:r>
        <w:fldChar w:fldCharType="end"/>
      </w:r>
    </w:p>
    <w:p w14:paraId="27BD47F0">
      <w:pPr>
        <w:pStyle w:val="14"/>
        <w:tabs>
          <w:tab w:val="right" w:leader="dot" w:pos="9071"/>
        </w:tabs>
      </w:pPr>
      <w:r>
        <w:fldChar w:fldCharType="begin"/>
      </w:r>
      <w:r>
        <w:instrText xml:space="preserve"> HYPERLINK \l _Toc16755 </w:instrText>
      </w:r>
      <w:r>
        <w:fldChar w:fldCharType="separate"/>
      </w:r>
      <w:r>
        <w:rPr>
          <w:rFonts w:hint="eastAsia" w:ascii="宋体" w:hAnsi="宋体" w:eastAsia="宋体" w:cs="宋体"/>
          <w:highlight w:val="none"/>
          <w:lang w:val="en-US" w:eastAsia="zh-CN"/>
        </w:rPr>
        <w:t>9</w:t>
      </w:r>
      <w:r>
        <w:rPr>
          <w:rFonts w:hint="eastAsia" w:ascii="宋体" w:hAnsi="宋体" w:eastAsia="宋体" w:cs="宋体"/>
          <w:highlight w:val="none"/>
        </w:rPr>
        <w:t>、</w:t>
      </w:r>
      <w:r>
        <w:rPr>
          <w:rFonts w:hint="eastAsia" w:ascii="宋体" w:hAnsi="宋体" w:eastAsia="宋体" w:cs="宋体"/>
          <w:highlight w:val="none"/>
          <w:lang w:eastAsia="zh-CN"/>
        </w:rPr>
        <w:t>响应文件</w:t>
      </w:r>
      <w:r>
        <w:rPr>
          <w:rFonts w:hint="eastAsia" w:ascii="宋体" w:hAnsi="宋体" w:eastAsia="宋体" w:cs="宋体"/>
          <w:highlight w:val="none"/>
        </w:rPr>
        <w:t>的构成</w:t>
      </w:r>
      <w:r>
        <w:tab/>
      </w:r>
      <w:r>
        <w:fldChar w:fldCharType="begin"/>
      </w:r>
      <w:r>
        <w:instrText xml:space="preserve"> PAGEREF _Toc16755 \h </w:instrText>
      </w:r>
      <w:r>
        <w:fldChar w:fldCharType="separate"/>
      </w:r>
      <w:r>
        <w:t>12</w:t>
      </w:r>
      <w:r>
        <w:fldChar w:fldCharType="end"/>
      </w:r>
      <w:r>
        <w:fldChar w:fldCharType="end"/>
      </w:r>
    </w:p>
    <w:p w14:paraId="1B22890C">
      <w:pPr>
        <w:pStyle w:val="14"/>
        <w:tabs>
          <w:tab w:val="right" w:leader="dot" w:pos="9071"/>
        </w:tabs>
      </w:pPr>
      <w:r>
        <w:fldChar w:fldCharType="begin"/>
      </w:r>
      <w:r>
        <w:instrText xml:space="preserve"> HYPERLINK \l _Toc7692 </w:instrText>
      </w:r>
      <w:r>
        <w:fldChar w:fldCharType="separate"/>
      </w:r>
      <w:r>
        <w:rPr>
          <w:rFonts w:hint="eastAsia" w:ascii="宋体" w:hAnsi="宋体" w:eastAsia="宋体" w:cs="宋体"/>
          <w:highlight w:val="none"/>
          <w:lang w:val="en-US" w:eastAsia="zh-CN"/>
        </w:rPr>
        <w:t>10</w:t>
      </w:r>
      <w:r>
        <w:rPr>
          <w:rFonts w:hint="eastAsia" w:ascii="宋体" w:hAnsi="宋体" w:eastAsia="宋体" w:cs="宋体"/>
          <w:highlight w:val="none"/>
        </w:rPr>
        <w:t>、投标报价</w:t>
      </w:r>
      <w:r>
        <w:tab/>
      </w:r>
      <w:r>
        <w:fldChar w:fldCharType="begin"/>
      </w:r>
      <w:r>
        <w:instrText xml:space="preserve"> PAGEREF _Toc7692 \h </w:instrText>
      </w:r>
      <w:r>
        <w:fldChar w:fldCharType="separate"/>
      </w:r>
      <w:r>
        <w:t>13</w:t>
      </w:r>
      <w:r>
        <w:fldChar w:fldCharType="end"/>
      </w:r>
      <w:r>
        <w:fldChar w:fldCharType="end"/>
      </w:r>
    </w:p>
    <w:p w14:paraId="5D146706">
      <w:pPr>
        <w:pStyle w:val="14"/>
        <w:tabs>
          <w:tab w:val="right" w:leader="dot" w:pos="9071"/>
        </w:tabs>
      </w:pPr>
      <w:r>
        <w:fldChar w:fldCharType="begin"/>
      </w:r>
      <w:r>
        <w:instrText xml:space="preserve"> HYPERLINK \l _Toc32330 </w:instrText>
      </w:r>
      <w:r>
        <w:fldChar w:fldCharType="separate"/>
      </w: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、证明</w:t>
      </w:r>
      <w:r>
        <w:rPr>
          <w:rFonts w:hint="eastAsia" w:ascii="宋体" w:hAnsi="宋体" w:eastAsia="宋体" w:cs="宋体"/>
          <w:highlight w:val="none"/>
          <w:lang w:eastAsia="zh-CN"/>
        </w:rPr>
        <w:t>供应商</w:t>
      </w:r>
      <w:r>
        <w:rPr>
          <w:rFonts w:hint="eastAsia" w:ascii="宋体" w:hAnsi="宋体" w:eastAsia="宋体" w:cs="宋体"/>
          <w:highlight w:val="none"/>
        </w:rPr>
        <w:t>资格和合格的文件</w:t>
      </w:r>
      <w:r>
        <w:tab/>
      </w:r>
      <w:r>
        <w:fldChar w:fldCharType="begin"/>
      </w:r>
      <w:r>
        <w:instrText xml:space="preserve"> PAGEREF _Toc32330 \h </w:instrText>
      </w:r>
      <w:r>
        <w:fldChar w:fldCharType="separate"/>
      </w:r>
      <w:r>
        <w:t>13</w:t>
      </w:r>
      <w:r>
        <w:fldChar w:fldCharType="end"/>
      </w:r>
      <w:r>
        <w:fldChar w:fldCharType="end"/>
      </w:r>
    </w:p>
    <w:p w14:paraId="43A3BC56">
      <w:pPr>
        <w:pStyle w:val="14"/>
        <w:tabs>
          <w:tab w:val="right" w:leader="dot" w:pos="9071"/>
        </w:tabs>
      </w:pPr>
      <w:r>
        <w:fldChar w:fldCharType="begin"/>
      </w:r>
      <w:r>
        <w:instrText xml:space="preserve"> HYPERLINK \l _Toc9060 </w:instrText>
      </w:r>
      <w:r>
        <w:fldChar w:fldCharType="separate"/>
      </w:r>
      <w:r>
        <w:rPr>
          <w:rFonts w:hint="eastAsia" w:ascii="宋体" w:hAnsi="宋体" w:eastAsia="宋体" w:cs="宋体"/>
          <w:szCs w:val="20"/>
          <w:highlight w:val="none"/>
        </w:rPr>
        <w:t>12、投标保证金</w:t>
      </w:r>
      <w:r>
        <w:rPr>
          <w:rFonts w:hint="eastAsia" w:ascii="宋体" w:hAnsi="宋体" w:eastAsia="宋体" w:cs="宋体"/>
          <w:szCs w:val="20"/>
          <w:highlight w:val="none"/>
          <w:lang w:eastAsia="zh-CN"/>
        </w:rPr>
        <w:t>（</w:t>
      </w:r>
      <w:r>
        <w:rPr>
          <w:rFonts w:hint="eastAsia" w:ascii="宋体" w:hAnsi="宋体" w:eastAsia="宋体" w:cs="宋体"/>
          <w:szCs w:val="20"/>
          <w:highlight w:val="none"/>
          <w:lang w:val="en-US" w:eastAsia="zh-CN"/>
        </w:rPr>
        <w:t>不要求</w:t>
      </w:r>
      <w:r>
        <w:rPr>
          <w:rFonts w:hint="eastAsia" w:ascii="宋体" w:hAnsi="宋体" w:eastAsia="宋体" w:cs="宋体"/>
          <w:szCs w:val="20"/>
          <w:highlight w:val="none"/>
          <w:lang w:eastAsia="zh-CN"/>
        </w:rPr>
        <w:t>）</w:t>
      </w:r>
      <w:r>
        <w:tab/>
      </w:r>
      <w:r>
        <w:fldChar w:fldCharType="begin"/>
      </w:r>
      <w:r>
        <w:instrText xml:space="preserve"> PAGEREF _Toc9060 \h </w:instrText>
      </w:r>
      <w:r>
        <w:fldChar w:fldCharType="separate"/>
      </w:r>
      <w:r>
        <w:t>13</w:t>
      </w:r>
      <w:r>
        <w:fldChar w:fldCharType="end"/>
      </w:r>
      <w:r>
        <w:fldChar w:fldCharType="end"/>
      </w:r>
    </w:p>
    <w:p w14:paraId="64A29240">
      <w:pPr>
        <w:pStyle w:val="14"/>
        <w:tabs>
          <w:tab w:val="right" w:leader="dot" w:pos="9071"/>
        </w:tabs>
      </w:pPr>
      <w:r>
        <w:fldChar w:fldCharType="begin"/>
      </w:r>
      <w:r>
        <w:instrText xml:space="preserve"> HYPERLINK \l _Toc10952 </w:instrText>
      </w:r>
      <w:r>
        <w:fldChar w:fldCharType="separate"/>
      </w:r>
      <w:r>
        <w:rPr>
          <w:rFonts w:hint="eastAsia" w:ascii="宋体" w:hAnsi="宋体" w:eastAsia="宋体" w:cs="宋体"/>
          <w:highlight w:val="none"/>
        </w:rPr>
        <w:t>13、投标有效期</w:t>
      </w:r>
      <w:r>
        <w:tab/>
      </w:r>
      <w:r>
        <w:fldChar w:fldCharType="begin"/>
      </w:r>
      <w:r>
        <w:instrText xml:space="preserve"> PAGEREF _Toc10952 \h </w:instrText>
      </w:r>
      <w:r>
        <w:fldChar w:fldCharType="separate"/>
      </w:r>
      <w:r>
        <w:t>13</w:t>
      </w:r>
      <w:r>
        <w:fldChar w:fldCharType="end"/>
      </w:r>
      <w:r>
        <w:fldChar w:fldCharType="end"/>
      </w:r>
    </w:p>
    <w:p w14:paraId="7D787244">
      <w:pPr>
        <w:pStyle w:val="14"/>
        <w:tabs>
          <w:tab w:val="right" w:leader="dot" w:pos="9071"/>
        </w:tabs>
      </w:pPr>
      <w:r>
        <w:fldChar w:fldCharType="begin"/>
      </w:r>
      <w:r>
        <w:instrText xml:space="preserve"> HYPERLINK \l _Toc6131 </w:instrText>
      </w:r>
      <w:r>
        <w:fldChar w:fldCharType="separate"/>
      </w:r>
      <w:r>
        <w:rPr>
          <w:rFonts w:hint="eastAsia" w:ascii="宋体" w:hAnsi="宋体" w:eastAsia="宋体" w:cs="宋体"/>
          <w:highlight w:val="none"/>
        </w:rPr>
        <w:t>14、</w:t>
      </w:r>
      <w:r>
        <w:rPr>
          <w:rFonts w:hint="eastAsia" w:ascii="宋体" w:hAnsi="宋体" w:eastAsia="宋体" w:cs="宋体"/>
          <w:highlight w:val="none"/>
          <w:lang w:eastAsia="zh-CN"/>
        </w:rPr>
        <w:t>响应文件</w:t>
      </w:r>
      <w:r>
        <w:rPr>
          <w:rFonts w:hint="eastAsia" w:ascii="宋体" w:hAnsi="宋体" w:eastAsia="宋体" w:cs="宋体"/>
          <w:highlight w:val="none"/>
        </w:rPr>
        <w:t>的式样和签署</w:t>
      </w:r>
      <w:r>
        <w:tab/>
      </w:r>
      <w:r>
        <w:fldChar w:fldCharType="begin"/>
      </w:r>
      <w:r>
        <w:instrText xml:space="preserve"> PAGEREF _Toc6131 \h </w:instrText>
      </w:r>
      <w:r>
        <w:fldChar w:fldCharType="separate"/>
      </w:r>
      <w:r>
        <w:t>13</w:t>
      </w:r>
      <w:r>
        <w:fldChar w:fldCharType="end"/>
      </w:r>
      <w:r>
        <w:fldChar w:fldCharType="end"/>
      </w:r>
    </w:p>
    <w:p w14:paraId="10E7827D">
      <w:pPr>
        <w:pStyle w:val="22"/>
        <w:tabs>
          <w:tab w:val="right" w:leader="dot" w:pos="9071"/>
        </w:tabs>
      </w:pPr>
      <w:r>
        <w:fldChar w:fldCharType="begin"/>
      </w:r>
      <w:r>
        <w:instrText xml:space="preserve"> HYPERLINK \l _Toc20509 </w:instrText>
      </w:r>
      <w:r>
        <w:fldChar w:fldCharType="separate"/>
      </w:r>
      <w:r>
        <w:rPr>
          <w:rFonts w:hint="eastAsia" w:ascii="宋体" w:hAnsi="宋体" w:eastAsia="宋体" w:cs="宋体"/>
          <w:highlight w:val="none"/>
        </w:rPr>
        <w:t>四、</w:t>
      </w:r>
      <w:r>
        <w:rPr>
          <w:rFonts w:hint="eastAsia" w:ascii="宋体" w:hAnsi="宋体" w:eastAsia="宋体" w:cs="宋体"/>
          <w:highlight w:val="none"/>
          <w:lang w:eastAsia="zh-CN"/>
        </w:rPr>
        <w:t>响应文件</w:t>
      </w:r>
      <w:r>
        <w:rPr>
          <w:rFonts w:hint="eastAsia" w:ascii="宋体" w:hAnsi="宋体" w:eastAsia="宋体" w:cs="宋体"/>
          <w:highlight w:val="none"/>
        </w:rPr>
        <w:t>的提交</w:t>
      </w:r>
      <w:r>
        <w:tab/>
      </w:r>
      <w:r>
        <w:fldChar w:fldCharType="begin"/>
      </w:r>
      <w:r>
        <w:instrText xml:space="preserve"> PAGEREF _Toc20509 \h </w:instrText>
      </w:r>
      <w:r>
        <w:fldChar w:fldCharType="separate"/>
      </w:r>
      <w:r>
        <w:t>14</w:t>
      </w:r>
      <w:r>
        <w:fldChar w:fldCharType="end"/>
      </w:r>
      <w:r>
        <w:fldChar w:fldCharType="end"/>
      </w:r>
    </w:p>
    <w:p w14:paraId="39DA2D25">
      <w:pPr>
        <w:pStyle w:val="14"/>
        <w:tabs>
          <w:tab w:val="right" w:leader="dot" w:pos="9071"/>
        </w:tabs>
      </w:pPr>
      <w:r>
        <w:fldChar w:fldCharType="begin"/>
      </w:r>
      <w:r>
        <w:instrText xml:space="preserve"> HYPERLINK \l _Toc19341 </w:instrText>
      </w:r>
      <w:r>
        <w:fldChar w:fldCharType="separate"/>
      </w:r>
      <w:r>
        <w:rPr>
          <w:rFonts w:hint="eastAsia" w:ascii="宋体" w:hAnsi="宋体" w:eastAsia="宋体" w:cs="宋体"/>
          <w:highlight w:val="none"/>
        </w:rPr>
        <w:t>15、</w:t>
      </w:r>
      <w:r>
        <w:rPr>
          <w:rFonts w:hint="eastAsia" w:ascii="宋体" w:hAnsi="宋体" w:eastAsia="宋体" w:cs="宋体"/>
          <w:highlight w:val="none"/>
          <w:lang w:eastAsia="zh-CN"/>
        </w:rPr>
        <w:t>响应文件</w:t>
      </w:r>
      <w:r>
        <w:rPr>
          <w:rFonts w:hint="eastAsia" w:ascii="宋体" w:hAnsi="宋体" w:eastAsia="宋体" w:cs="宋体"/>
          <w:highlight w:val="none"/>
        </w:rPr>
        <w:t>的提交和加密</w:t>
      </w:r>
      <w:r>
        <w:tab/>
      </w:r>
      <w:r>
        <w:fldChar w:fldCharType="begin"/>
      </w:r>
      <w:r>
        <w:instrText xml:space="preserve"> PAGEREF _Toc19341 \h </w:instrText>
      </w:r>
      <w:r>
        <w:fldChar w:fldCharType="separate"/>
      </w:r>
      <w:r>
        <w:t>14</w:t>
      </w:r>
      <w:r>
        <w:fldChar w:fldCharType="end"/>
      </w:r>
      <w:r>
        <w:fldChar w:fldCharType="end"/>
      </w:r>
    </w:p>
    <w:p w14:paraId="4988C622">
      <w:pPr>
        <w:pStyle w:val="14"/>
        <w:tabs>
          <w:tab w:val="right" w:leader="dot" w:pos="9071"/>
        </w:tabs>
      </w:pPr>
      <w:r>
        <w:fldChar w:fldCharType="begin"/>
      </w:r>
      <w:r>
        <w:instrText xml:space="preserve"> HYPERLINK \l _Toc17575 </w:instrText>
      </w:r>
      <w:r>
        <w:fldChar w:fldCharType="separate"/>
      </w:r>
      <w:r>
        <w:rPr>
          <w:rFonts w:hint="eastAsia" w:ascii="宋体" w:hAnsi="宋体" w:eastAsia="宋体" w:cs="宋体"/>
          <w:highlight w:val="none"/>
        </w:rPr>
        <w:t>16、投标截止日期</w:t>
      </w:r>
      <w:r>
        <w:tab/>
      </w:r>
      <w:r>
        <w:fldChar w:fldCharType="begin"/>
      </w:r>
      <w:r>
        <w:instrText xml:space="preserve"> PAGEREF _Toc17575 \h </w:instrText>
      </w:r>
      <w:r>
        <w:fldChar w:fldCharType="separate"/>
      </w:r>
      <w:r>
        <w:t>14</w:t>
      </w:r>
      <w:r>
        <w:fldChar w:fldCharType="end"/>
      </w:r>
      <w:r>
        <w:fldChar w:fldCharType="end"/>
      </w:r>
    </w:p>
    <w:p w14:paraId="7338F00F">
      <w:pPr>
        <w:pStyle w:val="14"/>
        <w:tabs>
          <w:tab w:val="right" w:leader="dot" w:pos="9071"/>
        </w:tabs>
      </w:pPr>
      <w:r>
        <w:fldChar w:fldCharType="begin"/>
      </w:r>
      <w:r>
        <w:instrText xml:space="preserve"> HYPERLINK \l _Toc20871 </w:instrText>
      </w:r>
      <w:r>
        <w:fldChar w:fldCharType="separate"/>
      </w:r>
      <w:r>
        <w:rPr>
          <w:rFonts w:hint="eastAsia" w:ascii="宋体" w:hAnsi="宋体" w:eastAsia="宋体" w:cs="宋体"/>
          <w:highlight w:val="none"/>
        </w:rPr>
        <w:t>17、迟到的</w:t>
      </w:r>
      <w:r>
        <w:rPr>
          <w:rFonts w:hint="eastAsia" w:ascii="宋体" w:hAnsi="宋体" w:eastAsia="宋体" w:cs="宋体"/>
          <w:highlight w:val="none"/>
          <w:lang w:eastAsia="zh-CN"/>
        </w:rPr>
        <w:t>响应文件</w:t>
      </w:r>
      <w:r>
        <w:tab/>
      </w:r>
      <w:r>
        <w:fldChar w:fldCharType="begin"/>
      </w:r>
      <w:r>
        <w:instrText xml:space="preserve"> PAGEREF _Toc20871 \h </w:instrText>
      </w:r>
      <w:r>
        <w:fldChar w:fldCharType="separate"/>
      </w:r>
      <w:r>
        <w:t>14</w:t>
      </w:r>
      <w:r>
        <w:fldChar w:fldCharType="end"/>
      </w:r>
      <w:r>
        <w:fldChar w:fldCharType="end"/>
      </w:r>
    </w:p>
    <w:p w14:paraId="4528444A">
      <w:pPr>
        <w:pStyle w:val="14"/>
        <w:tabs>
          <w:tab w:val="right" w:leader="dot" w:pos="9071"/>
        </w:tabs>
      </w:pPr>
      <w:r>
        <w:fldChar w:fldCharType="begin"/>
      </w:r>
      <w:r>
        <w:instrText xml:space="preserve"> HYPERLINK \l _Toc21265 </w:instrText>
      </w:r>
      <w:r>
        <w:fldChar w:fldCharType="separate"/>
      </w:r>
      <w:r>
        <w:rPr>
          <w:rFonts w:hint="eastAsia" w:ascii="宋体" w:hAnsi="宋体" w:eastAsia="宋体" w:cs="宋体"/>
          <w:highlight w:val="none"/>
        </w:rPr>
        <w:t>18、</w:t>
      </w:r>
      <w:r>
        <w:rPr>
          <w:rFonts w:hint="eastAsia" w:ascii="宋体" w:hAnsi="宋体" w:eastAsia="宋体" w:cs="宋体"/>
          <w:highlight w:val="none"/>
          <w:lang w:eastAsia="zh-CN"/>
        </w:rPr>
        <w:t>响应文件</w:t>
      </w:r>
      <w:r>
        <w:rPr>
          <w:rFonts w:hint="eastAsia" w:ascii="宋体" w:hAnsi="宋体" w:eastAsia="宋体" w:cs="宋体"/>
          <w:highlight w:val="none"/>
        </w:rPr>
        <w:t>修改和撤回</w:t>
      </w:r>
      <w:r>
        <w:tab/>
      </w:r>
      <w:r>
        <w:fldChar w:fldCharType="begin"/>
      </w:r>
      <w:r>
        <w:instrText xml:space="preserve"> PAGEREF _Toc21265 \h </w:instrText>
      </w:r>
      <w:r>
        <w:fldChar w:fldCharType="separate"/>
      </w:r>
      <w:r>
        <w:t>14</w:t>
      </w:r>
      <w:r>
        <w:fldChar w:fldCharType="end"/>
      </w:r>
      <w:r>
        <w:fldChar w:fldCharType="end"/>
      </w:r>
    </w:p>
    <w:p w14:paraId="063FEF5C">
      <w:pPr>
        <w:pStyle w:val="22"/>
        <w:tabs>
          <w:tab w:val="right" w:leader="dot" w:pos="9071"/>
        </w:tabs>
      </w:pPr>
      <w:r>
        <w:fldChar w:fldCharType="begin"/>
      </w:r>
      <w:r>
        <w:instrText xml:space="preserve"> HYPERLINK \l _Toc25570 </w:instrText>
      </w:r>
      <w:r>
        <w:fldChar w:fldCharType="separate"/>
      </w:r>
      <w:r>
        <w:rPr>
          <w:rFonts w:hint="eastAsia" w:ascii="宋体" w:hAnsi="宋体" w:eastAsia="宋体" w:cs="宋体"/>
          <w:highlight w:val="none"/>
        </w:rPr>
        <w:t>五、开标与评标</w:t>
      </w:r>
      <w:r>
        <w:tab/>
      </w:r>
      <w:r>
        <w:fldChar w:fldCharType="begin"/>
      </w:r>
      <w:r>
        <w:instrText xml:space="preserve"> PAGEREF _Toc25570 \h </w:instrText>
      </w:r>
      <w:r>
        <w:fldChar w:fldCharType="separate"/>
      </w:r>
      <w:r>
        <w:t>15</w:t>
      </w:r>
      <w:r>
        <w:fldChar w:fldCharType="end"/>
      </w:r>
      <w:r>
        <w:fldChar w:fldCharType="end"/>
      </w:r>
    </w:p>
    <w:p w14:paraId="7EE62F92">
      <w:pPr>
        <w:pStyle w:val="14"/>
        <w:tabs>
          <w:tab w:val="right" w:leader="dot" w:pos="9071"/>
        </w:tabs>
      </w:pPr>
      <w:r>
        <w:fldChar w:fldCharType="begin"/>
      </w:r>
      <w:r>
        <w:instrText xml:space="preserve"> HYPERLINK \l _Toc1871 </w:instrText>
      </w:r>
      <w:r>
        <w:fldChar w:fldCharType="separate"/>
      </w:r>
      <w:r>
        <w:rPr>
          <w:rFonts w:hint="eastAsia" w:ascii="宋体" w:hAnsi="宋体" w:eastAsia="宋体" w:cs="宋体"/>
          <w:highlight w:val="none"/>
        </w:rPr>
        <w:t>19、开标</w:t>
      </w:r>
      <w:r>
        <w:tab/>
      </w:r>
      <w:r>
        <w:fldChar w:fldCharType="begin"/>
      </w:r>
      <w:r>
        <w:instrText xml:space="preserve"> PAGEREF _Toc1871 \h </w:instrText>
      </w:r>
      <w:r>
        <w:fldChar w:fldCharType="separate"/>
      </w:r>
      <w:r>
        <w:t>15</w:t>
      </w:r>
      <w:r>
        <w:fldChar w:fldCharType="end"/>
      </w:r>
      <w:r>
        <w:fldChar w:fldCharType="end"/>
      </w:r>
    </w:p>
    <w:p w14:paraId="79C7503F">
      <w:pPr>
        <w:pStyle w:val="14"/>
        <w:tabs>
          <w:tab w:val="right" w:leader="dot" w:pos="9071"/>
        </w:tabs>
      </w:pPr>
      <w:r>
        <w:fldChar w:fldCharType="begin"/>
      </w:r>
      <w:r>
        <w:instrText xml:space="preserve"> HYPERLINK \l _Toc6360 </w:instrText>
      </w:r>
      <w:r>
        <w:fldChar w:fldCharType="separate"/>
      </w:r>
      <w:r>
        <w:rPr>
          <w:rFonts w:hint="eastAsia" w:ascii="宋体" w:hAnsi="宋体" w:eastAsia="宋体" w:cs="宋体"/>
          <w:highlight w:val="none"/>
        </w:rPr>
        <w:t>20、评标</w:t>
      </w:r>
      <w:r>
        <w:tab/>
      </w:r>
      <w:r>
        <w:fldChar w:fldCharType="begin"/>
      </w:r>
      <w:r>
        <w:instrText xml:space="preserve"> PAGEREF _Toc6360 \h </w:instrText>
      </w:r>
      <w:r>
        <w:fldChar w:fldCharType="separate"/>
      </w:r>
      <w:r>
        <w:t>15</w:t>
      </w:r>
      <w:r>
        <w:fldChar w:fldCharType="end"/>
      </w:r>
      <w:r>
        <w:fldChar w:fldCharType="end"/>
      </w:r>
    </w:p>
    <w:p w14:paraId="50C1FE78">
      <w:pPr>
        <w:pStyle w:val="14"/>
        <w:tabs>
          <w:tab w:val="right" w:leader="dot" w:pos="9071"/>
        </w:tabs>
      </w:pPr>
      <w:r>
        <w:fldChar w:fldCharType="begin"/>
      </w:r>
      <w:r>
        <w:instrText xml:space="preserve"> HYPERLINK \l _Toc14466 </w:instrText>
      </w:r>
      <w:r>
        <w:fldChar w:fldCharType="separate"/>
      </w:r>
      <w:r>
        <w:rPr>
          <w:rFonts w:hint="eastAsia" w:ascii="宋体" w:hAnsi="宋体" w:eastAsia="宋体" w:cs="宋体"/>
          <w:highlight w:val="none"/>
        </w:rPr>
        <w:t>21、中标条件</w:t>
      </w:r>
      <w:r>
        <w:tab/>
      </w:r>
      <w:r>
        <w:fldChar w:fldCharType="begin"/>
      </w:r>
      <w:r>
        <w:instrText xml:space="preserve"> PAGEREF _Toc14466 \h </w:instrText>
      </w:r>
      <w:r>
        <w:fldChar w:fldCharType="separate"/>
      </w:r>
      <w:r>
        <w:t>15</w:t>
      </w:r>
      <w:r>
        <w:fldChar w:fldCharType="end"/>
      </w:r>
      <w:r>
        <w:fldChar w:fldCharType="end"/>
      </w:r>
    </w:p>
    <w:p w14:paraId="7FA7E961">
      <w:pPr>
        <w:pStyle w:val="14"/>
        <w:tabs>
          <w:tab w:val="right" w:leader="dot" w:pos="9071"/>
        </w:tabs>
      </w:pPr>
      <w:r>
        <w:fldChar w:fldCharType="begin"/>
      </w:r>
      <w:r>
        <w:instrText xml:space="preserve"> HYPERLINK \l _Toc17826 </w:instrText>
      </w:r>
      <w:r>
        <w:fldChar w:fldCharType="separate"/>
      </w:r>
      <w:r>
        <w:rPr>
          <w:rFonts w:hint="eastAsia" w:ascii="宋体" w:hAnsi="宋体" w:eastAsia="宋体" w:cs="宋体"/>
          <w:highlight w:val="none"/>
        </w:rPr>
        <w:t>22、</w:t>
      </w:r>
      <w:r>
        <w:rPr>
          <w:rFonts w:hint="eastAsia" w:ascii="宋体" w:hAnsi="宋体" w:eastAsia="宋体" w:cs="宋体"/>
          <w:highlight w:val="none"/>
          <w:lang w:eastAsia="zh-CN"/>
        </w:rPr>
        <w:t>响应文件</w:t>
      </w:r>
      <w:r>
        <w:rPr>
          <w:rFonts w:hint="eastAsia" w:ascii="宋体" w:hAnsi="宋体" w:eastAsia="宋体" w:cs="宋体"/>
          <w:highlight w:val="none"/>
        </w:rPr>
        <w:t>的澄清</w:t>
      </w:r>
      <w:r>
        <w:tab/>
      </w:r>
      <w:r>
        <w:fldChar w:fldCharType="begin"/>
      </w:r>
      <w:r>
        <w:instrText xml:space="preserve"> PAGEREF _Toc17826 \h </w:instrText>
      </w:r>
      <w:r>
        <w:fldChar w:fldCharType="separate"/>
      </w:r>
      <w:r>
        <w:t>16</w:t>
      </w:r>
      <w:r>
        <w:fldChar w:fldCharType="end"/>
      </w:r>
      <w:r>
        <w:fldChar w:fldCharType="end"/>
      </w:r>
    </w:p>
    <w:p w14:paraId="77A56BD8">
      <w:pPr>
        <w:pStyle w:val="14"/>
        <w:tabs>
          <w:tab w:val="right" w:leader="dot" w:pos="9071"/>
        </w:tabs>
      </w:pPr>
      <w:r>
        <w:fldChar w:fldCharType="begin"/>
      </w:r>
      <w:r>
        <w:instrText xml:space="preserve"> HYPERLINK \l _Toc24340 </w:instrText>
      </w:r>
      <w:r>
        <w:fldChar w:fldCharType="separate"/>
      </w:r>
      <w:r>
        <w:rPr>
          <w:rFonts w:hint="eastAsia" w:ascii="宋体" w:hAnsi="宋体" w:eastAsia="宋体" w:cs="宋体"/>
          <w:highlight w:val="none"/>
        </w:rPr>
        <w:t>23、</w:t>
      </w:r>
      <w:r>
        <w:rPr>
          <w:rFonts w:hint="eastAsia" w:ascii="宋体" w:hAnsi="宋体" w:eastAsia="宋体" w:cs="宋体"/>
          <w:highlight w:val="none"/>
          <w:lang w:eastAsia="zh-CN"/>
        </w:rPr>
        <w:t>供应商</w:t>
      </w:r>
      <w:r>
        <w:rPr>
          <w:rFonts w:hint="eastAsia" w:ascii="宋体" w:hAnsi="宋体" w:eastAsia="宋体" w:cs="宋体"/>
          <w:highlight w:val="none"/>
        </w:rPr>
        <w:t>存在下列情况之一的，投标无效：</w:t>
      </w:r>
      <w:r>
        <w:tab/>
      </w:r>
      <w:r>
        <w:fldChar w:fldCharType="begin"/>
      </w:r>
      <w:r>
        <w:instrText xml:space="preserve"> PAGEREF _Toc24340 \h </w:instrText>
      </w:r>
      <w:r>
        <w:fldChar w:fldCharType="separate"/>
      </w:r>
      <w:r>
        <w:t>16</w:t>
      </w:r>
      <w:r>
        <w:fldChar w:fldCharType="end"/>
      </w:r>
      <w:r>
        <w:fldChar w:fldCharType="end"/>
      </w:r>
    </w:p>
    <w:p w14:paraId="58E00B36">
      <w:pPr>
        <w:pStyle w:val="14"/>
        <w:tabs>
          <w:tab w:val="right" w:leader="dot" w:pos="9071"/>
        </w:tabs>
      </w:pPr>
      <w:r>
        <w:fldChar w:fldCharType="begin"/>
      </w:r>
      <w:r>
        <w:instrText xml:space="preserve"> HYPERLINK \l _Toc187 </w:instrText>
      </w:r>
      <w:r>
        <w:fldChar w:fldCharType="separate"/>
      </w:r>
      <w:r>
        <w:rPr>
          <w:rFonts w:hint="eastAsia" w:ascii="宋体" w:hAnsi="宋体" w:eastAsia="宋体" w:cs="宋体"/>
          <w:highlight w:val="none"/>
        </w:rPr>
        <w:t>24、有下列情形之一的，视为</w:t>
      </w:r>
      <w:r>
        <w:rPr>
          <w:rFonts w:hint="eastAsia" w:ascii="宋体" w:hAnsi="宋体" w:eastAsia="宋体" w:cs="宋体"/>
          <w:highlight w:val="none"/>
          <w:lang w:eastAsia="zh-CN"/>
        </w:rPr>
        <w:t>供应商</w:t>
      </w:r>
      <w:r>
        <w:rPr>
          <w:rFonts w:hint="eastAsia" w:ascii="宋体" w:hAnsi="宋体" w:eastAsia="宋体" w:cs="宋体"/>
          <w:highlight w:val="none"/>
        </w:rPr>
        <w:t>串通投标，其投标无效：</w:t>
      </w:r>
      <w:r>
        <w:tab/>
      </w:r>
      <w:r>
        <w:fldChar w:fldCharType="begin"/>
      </w:r>
      <w:r>
        <w:instrText xml:space="preserve"> PAGEREF _Toc187 \h </w:instrText>
      </w:r>
      <w:r>
        <w:fldChar w:fldCharType="separate"/>
      </w:r>
      <w:r>
        <w:t>16</w:t>
      </w:r>
      <w:r>
        <w:fldChar w:fldCharType="end"/>
      </w:r>
      <w:r>
        <w:fldChar w:fldCharType="end"/>
      </w:r>
    </w:p>
    <w:p w14:paraId="51DF6134">
      <w:pPr>
        <w:pStyle w:val="22"/>
        <w:tabs>
          <w:tab w:val="right" w:leader="dot" w:pos="9071"/>
        </w:tabs>
      </w:pPr>
      <w:r>
        <w:fldChar w:fldCharType="begin"/>
      </w:r>
      <w:r>
        <w:instrText xml:space="preserve"> HYPERLINK \l _Toc130 </w:instrText>
      </w:r>
      <w:r>
        <w:fldChar w:fldCharType="separate"/>
      </w:r>
      <w:r>
        <w:rPr>
          <w:rFonts w:hint="eastAsia" w:ascii="宋体" w:hAnsi="宋体" w:eastAsia="宋体" w:cs="宋体"/>
          <w:highlight w:val="none"/>
        </w:rPr>
        <w:t>六、</w:t>
      </w:r>
      <w:r>
        <w:rPr>
          <w:rFonts w:hint="eastAsia" w:ascii="宋体" w:hAnsi="宋体" w:eastAsia="宋体" w:cs="宋体"/>
          <w:highlight w:val="none"/>
          <w:lang w:val="en-US" w:eastAsia="zh-CN"/>
        </w:rPr>
        <w:t>成交</w:t>
      </w:r>
      <w:r>
        <w:rPr>
          <w:rFonts w:hint="eastAsia" w:ascii="宋体" w:hAnsi="宋体" w:eastAsia="宋体" w:cs="宋体"/>
          <w:highlight w:val="none"/>
        </w:rPr>
        <w:t>通知和合同授予</w:t>
      </w:r>
      <w:r>
        <w:tab/>
      </w:r>
      <w:r>
        <w:fldChar w:fldCharType="begin"/>
      </w:r>
      <w:r>
        <w:instrText xml:space="preserve"> PAGEREF _Toc130 \h </w:instrText>
      </w:r>
      <w:r>
        <w:fldChar w:fldCharType="separate"/>
      </w:r>
      <w:r>
        <w:t>16</w:t>
      </w:r>
      <w:r>
        <w:fldChar w:fldCharType="end"/>
      </w:r>
      <w:r>
        <w:fldChar w:fldCharType="end"/>
      </w:r>
    </w:p>
    <w:p w14:paraId="29342B91">
      <w:pPr>
        <w:pStyle w:val="14"/>
        <w:tabs>
          <w:tab w:val="right" w:leader="dot" w:pos="9071"/>
        </w:tabs>
      </w:pPr>
      <w:r>
        <w:fldChar w:fldCharType="begin"/>
      </w:r>
      <w:r>
        <w:instrText xml:space="preserve"> HYPERLINK \l _Toc1769 </w:instrText>
      </w:r>
      <w:r>
        <w:fldChar w:fldCharType="separate"/>
      </w:r>
      <w:r>
        <w:rPr>
          <w:rFonts w:hint="eastAsia" w:ascii="宋体" w:hAnsi="宋体" w:eastAsia="宋体" w:cs="宋体"/>
          <w:highlight w:val="none"/>
        </w:rPr>
        <w:t>27、定标</w:t>
      </w:r>
      <w:r>
        <w:tab/>
      </w:r>
      <w:r>
        <w:fldChar w:fldCharType="begin"/>
      </w:r>
      <w:r>
        <w:instrText xml:space="preserve"> PAGEREF _Toc1769 \h </w:instrText>
      </w:r>
      <w:r>
        <w:fldChar w:fldCharType="separate"/>
      </w:r>
      <w:r>
        <w:t>16</w:t>
      </w:r>
      <w:r>
        <w:fldChar w:fldCharType="end"/>
      </w:r>
      <w:r>
        <w:fldChar w:fldCharType="end"/>
      </w:r>
    </w:p>
    <w:p w14:paraId="5A5AA413">
      <w:pPr>
        <w:pStyle w:val="14"/>
        <w:tabs>
          <w:tab w:val="right" w:leader="dot" w:pos="9071"/>
        </w:tabs>
      </w:pPr>
      <w:r>
        <w:fldChar w:fldCharType="begin"/>
      </w:r>
      <w:r>
        <w:instrText xml:space="preserve"> HYPERLINK \l _Toc1714 </w:instrText>
      </w:r>
      <w:r>
        <w:fldChar w:fldCharType="separate"/>
      </w:r>
      <w:r>
        <w:rPr>
          <w:rFonts w:hint="eastAsia" w:ascii="宋体" w:hAnsi="宋体" w:eastAsia="宋体" w:cs="宋体"/>
          <w:highlight w:val="none"/>
        </w:rPr>
        <w:t>28、</w:t>
      </w:r>
      <w:r>
        <w:rPr>
          <w:rFonts w:hint="eastAsia" w:ascii="宋体" w:hAnsi="宋体" w:eastAsia="宋体" w:cs="宋体"/>
          <w:highlight w:val="none"/>
          <w:lang w:val="en-US" w:eastAsia="zh-CN"/>
        </w:rPr>
        <w:t>成交</w:t>
      </w:r>
      <w:r>
        <w:rPr>
          <w:rFonts w:hint="eastAsia" w:ascii="宋体" w:hAnsi="宋体" w:eastAsia="宋体" w:cs="宋体"/>
          <w:highlight w:val="none"/>
        </w:rPr>
        <w:t>通知</w:t>
      </w:r>
      <w:r>
        <w:tab/>
      </w:r>
      <w:r>
        <w:fldChar w:fldCharType="begin"/>
      </w:r>
      <w:r>
        <w:instrText xml:space="preserve"> PAGEREF _Toc1714 \h </w:instrText>
      </w:r>
      <w:r>
        <w:fldChar w:fldCharType="separate"/>
      </w:r>
      <w:r>
        <w:t>17</w:t>
      </w:r>
      <w:r>
        <w:fldChar w:fldCharType="end"/>
      </w:r>
      <w:r>
        <w:fldChar w:fldCharType="end"/>
      </w:r>
    </w:p>
    <w:p w14:paraId="2C02271B">
      <w:pPr>
        <w:pStyle w:val="14"/>
        <w:tabs>
          <w:tab w:val="right" w:leader="dot" w:pos="9071"/>
        </w:tabs>
      </w:pPr>
      <w:r>
        <w:fldChar w:fldCharType="begin"/>
      </w:r>
      <w:r>
        <w:instrText xml:space="preserve"> HYPERLINK \l _Toc8653 </w:instrText>
      </w:r>
      <w:r>
        <w:fldChar w:fldCharType="separate"/>
      </w:r>
      <w:r>
        <w:rPr>
          <w:rFonts w:hint="eastAsia" w:ascii="宋体" w:hAnsi="宋体" w:eastAsia="宋体" w:cs="宋体"/>
          <w:highlight w:val="none"/>
        </w:rPr>
        <w:t>29、签订合同</w:t>
      </w:r>
      <w:r>
        <w:tab/>
      </w:r>
      <w:r>
        <w:fldChar w:fldCharType="begin"/>
      </w:r>
      <w:r>
        <w:instrText xml:space="preserve"> PAGEREF _Toc8653 \h </w:instrText>
      </w:r>
      <w:r>
        <w:fldChar w:fldCharType="separate"/>
      </w:r>
      <w:r>
        <w:t>17</w:t>
      </w:r>
      <w:r>
        <w:fldChar w:fldCharType="end"/>
      </w:r>
      <w:r>
        <w:fldChar w:fldCharType="end"/>
      </w:r>
    </w:p>
    <w:p w14:paraId="61E25806">
      <w:pPr>
        <w:pStyle w:val="22"/>
        <w:tabs>
          <w:tab w:val="right" w:leader="dot" w:pos="9071"/>
        </w:tabs>
      </w:pPr>
      <w:r>
        <w:fldChar w:fldCharType="begin"/>
      </w:r>
      <w:r>
        <w:instrText xml:space="preserve"> HYPERLINK \l _Toc18123 </w:instrText>
      </w:r>
      <w:r>
        <w:fldChar w:fldCharType="separate"/>
      </w:r>
      <w:r>
        <w:rPr>
          <w:rFonts w:hint="eastAsia" w:ascii="宋体" w:hAnsi="宋体" w:eastAsia="宋体" w:cs="宋体"/>
          <w:highlight w:val="none"/>
        </w:rPr>
        <w:t>七、需要补充的其他内容</w:t>
      </w:r>
      <w:r>
        <w:tab/>
      </w:r>
      <w:r>
        <w:fldChar w:fldCharType="begin"/>
      </w:r>
      <w:r>
        <w:instrText xml:space="preserve"> PAGEREF _Toc18123 \h </w:instrText>
      </w:r>
      <w:r>
        <w:fldChar w:fldCharType="separate"/>
      </w:r>
      <w:r>
        <w:t>17</w:t>
      </w:r>
      <w:r>
        <w:fldChar w:fldCharType="end"/>
      </w:r>
      <w:r>
        <w:fldChar w:fldCharType="end"/>
      </w:r>
    </w:p>
    <w:p w14:paraId="66C3227F">
      <w:pPr>
        <w:pStyle w:val="20"/>
        <w:tabs>
          <w:tab w:val="right" w:leader="dot" w:pos="9071"/>
        </w:tabs>
      </w:pPr>
      <w:r>
        <w:fldChar w:fldCharType="begin"/>
      </w:r>
      <w:r>
        <w:instrText xml:space="preserve"> HYPERLINK \l _Toc25555 </w:instrText>
      </w:r>
      <w:r>
        <w:fldChar w:fldCharType="separate"/>
      </w:r>
      <w:r>
        <w:rPr>
          <w:rFonts w:hint="eastAsia" w:ascii="宋体" w:hAnsi="宋体" w:eastAsia="宋体" w:cs="宋体"/>
          <w:bCs/>
          <w:szCs w:val="28"/>
          <w:highlight w:val="none"/>
        </w:rPr>
        <w:t>第三章采购</w:t>
      </w:r>
      <w:r>
        <w:rPr>
          <w:rFonts w:hint="eastAsia" w:ascii="宋体" w:hAnsi="宋体" w:eastAsia="宋体" w:cs="宋体"/>
          <w:bCs/>
          <w:szCs w:val="28"/>
          <w:highlight w:val="none"/>
          <w:lang w:val="en-US" w:eastAsia="zh-CN"/>
        </w:rPr>
        <w:t>需求</w:t>
      </w:r>
      <w:r>
        <w:tab/>
      </w:r>
      <w:r>
        <w:fldChar w:fldCharType="begin"/>
      </w:r>
      <w:r>
        <w:instrText xml:space="preserve"> PAGEREF _Toc25555 \h </w:instrText>
      </w:r>
      <w:r>
        <w:fldChar w:fldCharType="separate"/>
      </w:r>
      <w:r>
        <w:t>19</w:t>
      </w:r>
      <w:r>
        <w:fldChar w:fldCharType="end"/>
      </w:r>
      <w:r>
        <w:fldChar w:fldCharType="end"/>
      </w:r>
    </w:p>
    <w:p w14:paraId="5158B043">
      <w:pPr>
        <w:pStyle w:val="20"/>
        <w:tabs>
          <w:tab w:val="right" w:leader="dot" w:pos="9071"/>
        </w:tabs>
      </w:pPr>
      <w:r>
        <w:fldChar w:fldCharType="begin"/>
      </w:r>
      <w:r>
        <w:instrText xml:space="preserve"> HYPERLINK \l _Toc23521 </w:instrText>
      </w:r>
      <w:r>
        <w:fldChar w:fldCharType="separate"/>
      </w:r>
      <w:r>
        <w:rPr>
          <w:rFonts w:hint="eastAsia" w:ascii="宋体" w:hAnsi="宋体" w:eastAsia="宋体" w:cs="宋体"/>
          <w:bCs/>
          <w:szCs w:val="28"/>
          <w:highlight w:val="none"/>
        </w:rPr>
        <w:t>第四章合同书样式及主要条款</w:t>
      </w:r>
      <w:r>
        <w:tab/>
      </w:r>
      <w:r>
        <w:fldChar w:fldCharType="begin"/>
      </w:r>
      <w:r>
        <w:instrText xml:space="preserve"> PAGEREF _Toc23521 \h </w:instrText>
      </w:r>
      <w:r>
        <w:fldChar w:fldCharType="separate"/>
      </w:r>
      <w:r>
        <w:t>21</w:t>
      </w:r>
      <w:r>
        <w:fldChar w:fldCharType="end"/>
      </w:r>
      <w:r>
        <w:fldChar w:fldCharType="end"/>
      </w:r>
    </w:p>
    <w:p w14:paraId="0E389B77">
      <w:pPr>
        <w:pStyle w:val="22"/>
        <w:tabs>
          <w:tab w:val="right" w:leader="dot" w:pos="9071"/>
        </w:tabs>
      </w:pPr>
      <w:r>
        <w:fldChar w:fldCharType="begin"/>
      </w:r>
      <w:r>
        <w:instrText xml:space="preserve"> HYPERLINK \l _Toc27828 </w:instrText>
      </w:r>
      <w:r>
        <w:fldChar w:fldCharType="separate"/>
      </w:r>
      <w:r>
        <w:rPr>
          <w:rFonts w:ascii="宋体" w:hAnsi="宋体" w:eastAsia="宋体" w:cs="宋体"/>
          <w:bCs/>
          <w:spacing w:val="-4"/>
          <w:szCs w:val="28"/>
        </w:rPr>
        <w:t>★一、合同条款前附表</w:t>
      </w:r>
      <w:r>
        <w:tab/>
      </w:r>
      <w:r>
        <w:fldChar w:fldCharType="begin"/>
      </w:r>
      <w:r>
        <w:instrText xml:space="preserve"> PAGEREF _Toc27828 \h </w:instrText>
      </w:r>
      <w:r>
        <w:fldChar w:fldCharType="separate"/>
      </w:r>
      <w:r>
        <w:t>21</w:t>
      </w:r>
      <w:r>
        <w:fldChar w:fldCharType="end"/>
      </w:r>
      <w:r>
        <w:fldChar w:fldCharType="end"/>
      </w:r>
    </w:p>
    <w:p w14:paraId="711241EA">
      <w:pPr>
        <w:pStyle w:val="22"/>
        <w:tabs>
          <w:tab w:val="right" w:leader="dot" w:pos="9071"/>
        </w:tabs>
      </w:pPr>
      <w:r>
        <w:fldChar w:fldCharType="begin"/>
      </w:r>
      <w:r>
        <w:instrText xml:space="preserve"> HYPERLINK \l _Toc23543 </w:instrText>
      </w:r>
      <w:r>
        <w:fldChar w:fldCharType="separate"/>
      </w:r>
      <w:r>
        <w:rPr>
          <w:rFonts w:ascii="宋体" w:hAnsi="宋体" w:eastAsia="宋体" w:cs="宋体"/>
          <w:bCs/>
          <w:spacing w:val="-5"/>
          <w:szCs w:val="28"/>
        </w:rPr>
        <w:t>二、合同格式</w:t>
      </w:r>
      <w:r>
        <w:tab/>
      </w:r>
      <w:r>
        <w:fldChar w:fldCharType="begin"/>
      </w:r>
      <w:r>
        <w:instrText xml:space="preserve"> PAGEREF _Toc23543 \h </w:instrText>
      </w:r>
      <w:r>
        <w:fldChar w:fldCharType="separate"/>
      </w:r>
      <w:r>
        <w:t>22</w:t>
      </w:r>
      <w:r>
        <w:fldChar w:fldCharType="end"/>
      </w:r>
      <w:r>
        <w:fldChar w:fldCharType="end"/>
      </w:r>
    </w:p>
    <w:p w14:paraId="621D9A62">
      <w:pPr>
        <w:pStyle w:val="14"/>
        <w:tabs>
          <w:tab w:val="right" w:leader="dot" w:pos="9071"/>
        </w:tabs>
      </w:pPr>
      <w:r>
        <w:fldChar w:fldCharType="begin"/>
      </w:r>
      <w:r>
        <w:instrText xml:space="preserve"> HYPERLINK \l _Toc17124 </w:instrText>
      </w:r>
      <w:r>
        <w:fldChar w:fldCharType="separate"/>
      </w:r>
      <w:r>
        <w:rPr>
          <w:rFonts w:ascii="宋体" w:hAnsi="宋体" w:eastAsia="宋体" w:cs="宋体"/>
          <w:bCs/>
          <w:spacing w:val="5"/>
          <w:szCs w:val="35"/>
        </w:rPr>
        <w:t>第一部分</w:t>
      </w:r>
      <w:r>
        <w:rPr>
          <w:rFonts w:ascii="宋体" w:hAnsi="宋体" w:eastAsia="宋体" w:cs="宋体"/>
          <w:spacing w:val="5"/>
          <w:szCs w:val="35"/>
        </w:rPr>
        <w:t xml:space="preserve"> </w:t>
      </w:r>
      <w:r>
        <w:rPr>
          <w:rFonts w:ascii="宋体" w:hAnsi="宋体" w:eastAsia="宋体" w:cs="宋体"/>
          <w:bCs/>
          <w:spacing w:val="5"/>
          <w:szCs w:val="35"/>
        </w:rPr>
        <w:t>合同协议书</w:t>
      </w:r>
      <w:r>
        <w:tab/>
      </w:r>
      <w:r>
        <w:fldChar w:fldCharType="begin"/>
      </w:r>
      <w:r>
        <w:instrText xml:space="preserve"> PAGEREF _Toc17124 \h </w:instrText>
      </w:r>
      <w:r>
        <w:fldChar w:fldCharType="separate"/>
      </w:r>
      <w:r>
        <w:t>22</w:t>
      </w:r>
      <w:r>
        <w:fldChar w:fldCharType="end"/>
      </w:r>
      <w:r>
        <w:fldChar w:fldCharType="end"/>
      </w:r>
    </w:p>
    <w:p w14:paraId="54F85E78">
      <w:pPr>
        <w:pStyle w:val="14"/>
        <w:tabs>
          <w:tab w:val="right" w:leader="dot" w:pos="9071"/>
        </w:tabs>
      </w:pPr>
      <w:r>
        <w:fldChar w:fldCharType="begin"/>
      </w:r>
      <w:r>
        <w:instrText xml:space="preserve"> HYPERLINK \l _Toc25129 </w:instrText>
      </w:r>
      <w:r>
        <w:fldChar w:fldCharType="separate"/>
      </w:r>
      <w:r>
        <w:rPr>
          <w:rFonts w:ascii="宋体" w:hAnsi="宋体" w:eastAsia="宋体" w:cs="宋体"/>
          <w:spacing w:val="-2"/>
          <w:szCs w:val="22"/>
        </w:rPr>
        <w:t>合同有关争议解决的条款独立存在，合同的变更、解除、终</w:t>
      </w:r>
      <w:r>
        <w:rPr>
          <w:rFonts w:ascii="宋体" w:hAnsi="宋体" w:eastAsia="宋体" w:cs="宋体"/>
          <w:spacing w:val="-3"/>
          <w:szCs w:val="22"/>
        </w:rPr>
        <w:t>止、无效或者被撤销均不</w:t>
      </w:r>
      <w:r>
        <w:tab/>
      </w:r>
      <w:r>
        <w:fldChar w:fldCharType="begin"/>
      </w:r>
      <w:r>
        <w:instrText xml:space="preserve"> PAGEREF _Toc25129 \h </w:instrText>
      </w:r>
      <w:r>
        <w:fldChar w:fldCharType="separate"/>
      </w:r>
      <w:r>
        <w:t>76</w:t>
      </w:r>
      <w:r>
        <w:fldChar w:fldCharType="end"/>
      </w:r>
      <w:r>
        <w:fldChar w:fldCharType="end"/>
      </w:r>
    </w:p>
    <w:p w14:paraId="4316AA3F">
      <w:pPr>
        <w:pStyle w:val="20"/>
        <w:tabs>
          <w:tab w:val="right" w:leader="dot" w:pos="9071"/>
        </w:tabs>
      </w:pPr>
      <w:r>
        <w:fldChar w:fldCharType="begin"/>
      </w:r>
      <w:r>
        <w:instrText xml:space="preserve"> HYPERLINK \l _Toc29096 </w:instrText>
      </w:r>
      <w:r>
        <w:fldChar w:fldCharType="separate"/>
      </w:r>
      <w:r>
        <w:rPr>
          <w:rFonts w:hint="eastAsia" w:ascii="宋体" w:hAnsi="宋体" w:eastAsia="宋体" w:cs="宋体"/>
          <w:bCs/>
          <w:szCs w:val="28"/>
          <w:highlight w:val="none"/>
        </w:rPr>
        <w:t>第五章</w:t>
      </w:r>
      <w:r>
        <w:rPr>
          <w:rFonts w:hint="eastAsia" w:ascii="宋体" w:hAnsi="宋体" w:eastAsia="宋体" w:cs="宋体"/>
          <w:bCs/>
          <w:szCs w:val="28"/>
          <w:highlight w:val="none"/>
          <w:lang w:val="en-US" w:eastAsia="zh-CN"/>
        </w:rPr>
        <w:t>竞争性</w:t>
      </w:r>
      <w:r>
        <w:rPr>
          <w:rFonts w:hint="eastAsia" w:ascii="宋体" w:hAnsi="宋体" w:eastAsia="宋体" w:cs="宋体"/>
          <w:bCs/>
          <w:szCs w:val="28"/>
          <w:highlight w:val="none"/>
        </w:rPr>
        <w:t>磋商响应文件格式</w:t>
      </w:r>
      <w:r>
        <w:tab/>
      </w:r>
      <w:r>
        <w:fldChar w:fldCharType="begin"/>
      </w:r>
      <w:r>
        <w:instrText xml:space="preserve"> PAGEREF _Toc29096 \h </w:instrText>
      </w:r>
      <w:r>
        <w:fldChar w:fldCharType="separate"/>
      </w:r>
      <w:r>
        <w:t>114</w:t>
      </w:r>
      <w:r>
        <w:fldChar w:fldCharType="end"/>
      </w:r>
      <w:r>
        <w:fldChar w:fldCharType="end"/>
      </w:r>
    </w:p>
    <w:p w14:paraId="56F986E2">
      <w:pPr>
        <w:pStyle w:val="22"/>
        <w:tabs>
          <w:tab w:val="right" w:leader="dot" w:pos="9071"/>
        </w:tabs>
      </w:pPr>
      <w:r>
        <w:fldChar w:fldCharType="begin"/>
      </w:r>
      <w:r>
        <w:instrText xml:space="preserve"> HYPERLINK \l _Toc32500 </w:instrText>
      </w:r>
      <w:r>
        <w:fldChar w:fldCharType="separate"/>
      </w:r>
      <w:r>
        <w:rPr>
          <w:rFonts w:hint="eastAsia" w:ascii="宋体" w:hAnsi="宋体" w:cs="宋体"/>
          <w:highlight w:val="none"/>
          <w:lang w:val="en-US" w:eastAsia="zh-CN"/>
        </w:rPr>
        <w:t>一</w:t>
      </w:r>
      <w:r>
        <w:rPr>
          <w:rFonts w:hint="eastAsia" w:ascii="宋体" w:hAnsi="宋体" w:eastAsia="宋体" w:cs="宋体"/>
          <w:highlight w:val="none"/>
        </w:rPr>
        <w:t>、资格审查部分格式</w:t>
      </w:r>
      <w:r>
        <w:tab/>
      </w:r>
      <w:r>
        <w:fldChar w:fldCharType="begin"/>
      </w:r>
      <w:r>
        <w:instrText xml:space="preserve"> PAGEREF _Toc32500 \h </w:instrText>
      </w:r>
      <w:r>
        <w:fldChar w:fldCharType="separate"/>
      </w:r>
      <w:r>
        <w:t>117</w:t>
      </w:r>
      <w:r>
        <w:fldChar w:fldCharType="end"/>
      </w:r>
      <w:r>
        <w:fldChar w:fldCharType="end"/>
      </w:r>
    </w:p>
    <w:p w14:paraId="0A39FFA2">
      <w:pPr>
        <w:pStyle w:val="22"/>
        <w:tabs>
          <w:tab w:val="right" w:leader="dot" w:pos="9071"/>
        </w:tabs>
      </w:pPr>
      <w:r>
        <w:fldChar w:fldCharType="begin"/>
      </w:r>
      <w:r>
        <w:instrText xml:space="preserve"> HYPERLINK \l _Toc22696 </w:instrText>
      </w:r>
      <w:r>
        <w:fldChar w:fldCharType="separate"/>
      </w:r>
      <w:r>
        <w:rPr>
          <w:rFonts w:hint="eastAsia" w:ascii="宋体" w:hAnsi="宋体" w:eastAsia="宋体" w:cs="宋体"/>
          <w:lang w:val="en-US"/>
        </w:rPr>
        <w:t xml:space="preserve">（一） </w:t>
      </w:r>
      <w:r>
        <w:rPr>
          <w:rFonts w:hint="eastAsia" w:ascii="宋体" w:hAnsi="宋体" w:eastAsia="宋体" w:cs="宋体"/>
          <w:highlight w:val="none"/>
        </w:rPr>
        <w:t>企业情况一览表</w:t>
      </w:r>
      <w:r>
        <w:tab/>
      </w:r>
      <w:r>
        <w:fldChar w:fldCharType="begin"/>
      </w:r>
      <w:r>
        <w:instrText xml:space="preserve"> PAGEREF _Toc22696 \h </w:instrText>
      </w:r>
      <w:r>
        <w:fldChar w:fldCharType="separate"/>
      </w:r>
      <w:r>
        <w:t>117</w:t>
      </w:r>
      <w:r>
        <w:fldChar w:fldCharType="end"/>
      </w:r>
      <w:r>
        <w:fldChar w:fldCharType="end"/>
      </w:r>
    </w:p>
    <w:p w14:paraId="0771FF4C">
      <w:pPr>
        <w:pStyle w:val="22"/>
        <w:tabs>
          <w:tab w:val="right" w:leader="dot" w:pos="9071"/>
        </w:tabs>
      </w:pPr>
      <w:r>
        <w:fldChar w:fldCharType="begin"/>
      </w:r>
      <w:r>
        <w:instrText xml:space="preserve"> HYPERLINK \l _Toc26616 </w:instrText>
      </w:r>
      <w:r>
        <w:fldChar w:fldCharType="separate"/>
      </w:r>
      <w:r>
        <w:rPr>
          <w:rFonts w:hint="eastAsia" w:ascii="宋体" w:hAnsi="宋体" w:eastAsia="宋体" w:cs="宋体"/>
          <w:szCs w:val="28"/>
          <w:lang w:val="en-US"/>
        </w:rPr>
        <w:t xml:space="preserve">（二） </w:t>
      </w:r>
      <w:r>
        <w:rPr>
          <w:rFonts w:hint="eastAsia" w:ascii="宋体" w:hAnsi="宋体" w:eastAsia="宋体" w:cs="宋体"/>
          <w:highlight w:val="none"/>
        </w:rPr>
        <w:t>财务状况证明材料</w:t>
      </w:r>
      <w:r>
        <w:tab/>
      </w:r>
      <w:r>
        <w:fldChar w:fldCharType="begin"/>
      </w:r>
      <w:r>
        <w:instrText xml:space="preserve"> PAGEREF _Toc26616 \h </w:instrText>
      </w:r>
      <w:r>
        <w:fldChar w:fldCharType="separate"/>
      </w:r>
      <w:r>
        <w:t>118</w:t>
      </w:r>
      <w:r>
        <w:fldChar w:fldCharType="end"/>
      </w:r>
      <w:r>
        <w:fldChar w:fldCharType="end"/>
      </w:r>
    </w:p>
    <w:p w14:paraId="0A73CB3C">
      <w:pPr>
        <w:pStyle w:val="22"/>
        <w:tabs>
          <w:tab w:val="right" w:leader="dot" w:pos="9071"/>
        </w:tabs>
      </w:pPr>
      <w:r>
        <w:fldChar w:fldCharType="begin"/>
      </w:r>
      <w:r>
        <w:instrText xml:space="preserve"> HYPERLINK \l _Toc16691 </w:instrText>
      </w:r>
      <w:r>
        <w:fldChar w:fldCharType="separate"/>
      </w:r>
      <w:r>
        <w:rPr>
          <w:rFonts w:hint="eastAsia" w:ascii="宋体" w:hAnsi="宋体" w:eastAsia="宋体" w:cs="宋体"/>
          <w:lang w:val="en-US"/>
        </w:rPr>
        <w:t xml:space="preserve">（三） </w:t>
      </w:r>
      <w:r>
        <w:rPr>
          <w:rFonts w:hint="eastAsia" w:ascii="宋体" w:hAnsi="宋体" w:eastAsia="宋体" w:cs="宋体"/>
          <w:highlight w:val="none"/>
        </w:rPr>
        <w:t>具有履行合同必需的设备和专业技术能力</w:t>
      </w:r>
      <w:r>
        <w:tab/>
      </w:r>
      <w:r>
        <w:fldChar w:fldCharType="begin"/>
      </w:r>
      <w:r>
        <w:instrText xml:space="preserve"> PAGEREF _Toc16691 \h </w:instrText>
      </w:r>
      <w:r>
        <w:fldChar w:fldCharType="separate"/>
      </w:r>
      <w:r>
        <w:t>119</w:t>
      </w:r>
      <w:r>
        <w:fldChar w:fldCharType="end"/>
      </w:r>
      <w:r>
        <w:fldChar w:fldCharType="end"/>
      </w:r>
    </w:p>
    <w:p w14:paraId="72C88754">
      <w:pPr>
        <w:pStyle w:val="22"/>
        <w:tabs>
          <w:tab w:val="right" w:leader="dot" w:pos="9071"/>
        </w:tabs>
      </w:pPr>
      <w:r>
        <w:fldChar w:fldCharType="begin"/>
      </w:r>
      <w:r>
        <w:instrText xml:space="preserve"> HYPERLINK \l _Toc19122 </w:instrText>
      </w:r>
      <w:r>
        <w:fldChar w:fldCharType="separate"/>
      </w:r>
      <w:r>
        <w:rPr>
          <w:rFonts w:hint="eastAsia" w:ascii="宋体" w:hAnsi="宋体" w:eastAsia="宋体" w:cs="宋体"/>
          <w:lang w:val="en-US"/>
        </w:rPr>
        <w:t xml:space="preserve">（四） </w:t>
      </w:r>
      <w:r>
        <w:rPr>
          <w:rFonts w:hint="eastAsia" w:ascii="宋体" w:hAnsi="宋体" w:eastAsia="宋体" w:cs="宋体"/>
          <w:highlight w:val="none"/>
        </w:rPr>
        <w:t>缴纳税收和社保证明</w:t>
      </w:r>
      <w:r>
        <w:tab/>
      </w:r>
      <w:r>
        <w:fldChar w:fldCharType="begin"/>
      </w:r>
      <w:r>
        <w:instrText xml:space="preserve"> PAGEREF _Toc19122 \h </w:instrText>
      </w:r>
      <w:r>
        <w:fldChar w:fldCharType="separate"/>
      </w:r>
      <w:r>
        <w:t>119</w:t>
      </w:r>
      <w:r>
        <w:fldChar w:fldCharType="end"/>
      </w:r>
      <w:r>
        <w:fldChar w:fldCharType="end"/>
      </w:r>
    </w:p>
    <w:p w14:paraId="749C23C6">
      <w:pPr>
        <w:pStyle w:val="22"/>
        <w:tabs>
          <w:tab w:val="right" w:leader="dot" w:pos="9071"/>
        </w:tabs>
      </w:pPr>
      <w:r>
        <w:fldChar w:fldCharType="begin"/>
      </w:r>
      <w:r>
        <w:instrText xml:space="preserve"> HYPERLINK \l _Toc11926 </w:instrText>
      </w:r>
      <w:r>
        <w:fldChar w:fldCharType="separate"/>
      </w:r>
      <w:r>
        <w:rPr>
          <w:rFonts w:hint="eastAsia" w:ascii="宋体" w:hAnsi="宋体" w:eastAsia="宋体" w:cs="宋体"/>
          <w:lang w:val="en-US"/>
        </w:rPr>
        <w:t xml:space="preserve">（五） </w:t>
      </w:r>
      <w:r>
        <w:rPr>
          <w:rFonts w:hint="eastAsia" w:ascii="宋体" w:hAnsi="宋体" w:eastAsia="宋体" w:cs="宋体"/>
          <w:highlight w:val="none"/>
        </w:rPr>
        <w:t>近三年无重大违法记录证明</w:t>
      </w:r>
      <w:r>
        <w:tab/>
      </w:r>
      <w:r>
        <w:fldChar w:fldCharType="begin"/>
      </w:r>
      <w:r>
        <w:instrText xml:space="preserve"> PAGEREF _Toc11926 \h </w:instrText>
      </w:r>
      <w:r>
        <w:fldChar w:fldCharType="separate"/>
      </w:r>
      <w:r>
        <w:t>119</w:t>
      </w:r>
      <w:r>
        <w:fldChar w:fldCharType="end"/>
      </w:r>
      <w:r>
        <w:fldChar w:fldCharType="end"/>
      </w:r>
    </w:p>
    <w:p w14:paraId="3146BCB4">
      <w:pPr>
        <w:pStyle w:val="22"/>
        <w:tabs>
          <w:tab w:val="right" w:leader="dot" w:pos="9071"/>
        </w:tabs>
      </w:pPr>
      <w:r>
        <w:fldChar w:fldCharType="begin"/>
      </w:r>
      <w:r>
        <w:instrText xml:space="preserve"> HYPERLINK \l _Toc498 </w:instrText>
      </w:r>
      <w:r>
        <w:fldChar w:fldCharType="separate"/>
      </w:r>
      <w:r>
        <w:rPr>
          <w:rFonts w:hint="eastAsia" w:ascii="宋体" w:hAnsi="宋体" w:eastAsia="宋体" w:cs="宋体"/>
          <w:lang w:val="en-US"/>
        </w:rPr>
        <w:t xml:space="preserve">（六） </w:t>
      </w:r>
      <w:r>
        <w:rPr>
          <w:rFonts w:hint="eastAsia" w:ascii="宋体" w:hAnsi="宋体" w:eastAsia="宋体" w:cs="宋体"/>
          <w:highlight w:val="none"/>
        </w:rPr>
        <w:t>近年发生的诉讼及仲裁情况</w:t>
      </w:r>
      <w:r>
        <w:tab/>
      </w:r>
      <w:r>
        <w:fldChar w:fldCharType="begin"/>
      </w:r>
      <w:r>
        <w:instrText xml:space="preserve"> PAGEREF _Toc498 \h </w:instrText>
      </w:r>
      <w:r>
        <w:fldChar w:fldCharType="separate"/>
      </w:r>
      <w:r>
        <w:t>119</w:t>
      </w:r>
      <w:r>
        <w:fldChar w:fldCharType="end"/>
      </w:r>
      <w:r>
        <w:fldChar w:fldCharType="end"/>
      </w:r>
    </w:p>
    <w:p w14:paraId="77ECA271">
      <w:pPr>
        <w:pStyle w:val="22"/>
        <w:tabs>
          <w:tab w:val="right" w:leader="dot" w:pos="9071"/>
        </w:tabs>
      </w:pPr>
      <w:r>
        <w:fldChar w:fldCharType="begin"/>
      </w:r>
      <w:r>
        <w:instrText xml:space="preserve"> HYPERLINK \l _Toc18996 </w:instrText>
      </w:r>
      <w:r>
        <w:fldChar w:fldCharType="separate"/>
      </w:r>
      <w:r>
        <w:rPr>
          <w:rFonts w:hint="eastAsia" w:ascii="宋体" w:hAnsi="宋体" w:eastAsia="宋体" w:cs="宋体"/>
          <w:lang w:val="en-US"/>
        </w:rPr>
        <w:t xml:space="preserve">（七） </w:t>
      </w:r>
      <w:r>
        <w:rPr>
          <w:rFonts w:hint="eastAsia" w:ascii="宋体" w:hAnsi="宋体" w:eastAsia="宋体" w:cs="宋体"/>
          <w:highlight w:val="none"/>
        </w:rPr>
        <w:t>其他禁止参加政府采购活动情形</w:t>
      </w:r>
      <w:r>
        <w:tab/>
      </w:r>
      <w:r>
        <w:fldChar w:fldCharType="begin"/>
      </w:r>
      <w:r>
        <w:instrText xml:space="preserve"> PAGEREF _Toc18996 \h </w:instrText>
      </w:r>
      <w:r>
        <w:fldChar w:fldCharType="separate"/>
      </w:r>
      <w:r>
        <w:t>119</w:t>
      </w:r>
      <w:r>
        <w:fldChar w:fldCharType="end"/>
      </w:r>
      <w:r>
        <w:fldChar w:fldCharType="end"/>
      </w:r>
    </w:p>
    <w:p w14:paraId="209F2FA7">
      <w:pPr>
        <w:pStyle w:val="22"/>
        <w:tabs>
          <w:tab w:val="right" w:leader="dot" w:pos="9071"/>
        </w:tabs>
      </w:pPr>
      <w:r>
        <w:fldChar w:fldCharType="begin"/>
      </w:r>
      <w:r>
        <w:instrText xml:space="preserve"> HYPERLINK \l _Toc11294 </w:instrText>
      </w:r>
      <w:r>
        <w:fldChar w:fldCharType="separate"/>
      </w:r>
      <w:r>
        <w:rPr>
          <w:rFonts w:hint="eastAsia" w:ascii="宋体" w:hAnsi="宋体" w:eastAsia="宋体" w:cs="宋体"/>
          <w:lang w:val="en-US"/>
        </w:rPr>
        <w:t xml:space="preserve">（八） </w:t>
      </w:r>
      <w:r>
        <w:rPr>
          <w:rFonts w:hint="eastAsia" w:ascii="宋体" w:hAnsi="宋体" w:cs="宋体"/>
          <w:highlight w:val="none"/>
          <w:lang w:val="en-US" w:eastAsia="zh-CN"/>
        </w:rPr>
        <w:t>特定资格要求证明材料</w:t>
      </w:r>
      <w:r>
        <w:tab/>
      </w:r>
      <w:r>
        <w:fldChar w:fldCharType="begin"/>
      </w:r>
      <w:r>
        <w:instrText xml:space="preserve"> PAGEREF _Toc11294 \h </w:instrText>
      </w:r>
      <w:r>
        <w:fldChar w:fldCharType="separate"/>
      </w:r>
      <w:r>
        <w:t>120</w:t>
      </w:r>
      <w:r>
        <w:fldChar w:fldCharType="end"/>
      </w:r>
      <w:r>
        <w:fldChar w:fldCharType="end"/>
      </w:r>
    </w:p>
    <w:p w14:paraId="33594299">
      <w:pPr>
        <w:pStyle w:val="22"/>
        <w:tabs>
          <w:tab w:val="right" w:leader="dot" w:pos="9071"/>
        </w:tabs>
      </w:pPr>
      <w:r>
        <w:fldChar w:fldCharType="begin"/>
      </w:r>
      <w:r>
        <w:instrText xml:space="preserve"> HYPERLINK \l _Toc4410 </w:instrText>
      </w:r>
      <w:r>
        <w:fldChar w:fldCharType="separate"/>
      </w:r>
      <w:r>
        <w:rPr>
          <w:rFonts w:hint="eastAsia" w:ascii="宋体" w:hAnsi="宋体" w:eastAsia="宋体" w:cs="宋体"/>
          <w:lang w:val="en-US"/>
        </w:rPr>
        <w:t xml:space="preserve">（九） </w:t>
      </w:r>
      <w:r>
        <w:rPr>
          <w:rFonts w:hint="eastAsia" w:ascii="宋体" w:hAnsi="宋体" w:eastAsia="宋体" w:cs="宋体"/>
          <w:highlight w:val="none"/>
        </w:rPr>
        <w:t>其他资格证明材料</w:t>
      </w:r>
      <w:r>
        <w:tab/>
      </w:r>
      <w:r>
        <w:fldChar w:fldCharType="begin"/>
      </w:r>
      <w:r>
        <w:instrText xml:space="preserve"> PAGEREF _Toc4410 \h </w:instrText>
      </w:r>
      <w:r>
        <w:fldChar w:fldCharType="separate"/>
      </w:r>
      <w:r>
        <w:t>120</w:t>
      </w:r>
      <w:r>
        <w:fldChar w:fldCharType="end"/>
      </w:r>
      <w:r>
        <w:fldChar w:fldCharType="end"/>
      </w:r>
    </w:p>
    <w:p w14:paraId="4170128A">
      <w:pPr>
        <w:pStyle w:val="22"/>
        <w:tabs>
          <w:tab w:val="right" w:leader="dot" w:pos="9071"/>
        </w:tabs>
      </w:pPr>
      <w:r>
        <w:fldChar w:fldCharType="begin"/>
      </w:r>
      <w:r>
        <w:instrText xml:space="preserve"> HYPERLINK \l _Toc20616 </w:instrText>
      </w:r>
      <w:r>
        <w:fldChar w:fldCharType="separate"/>
      </w:r>
      <w:r>
        <w:rPr>
          <w:rFonts w:hint="eastAsia" w:ascii="宋体" w:hAnsi="宋体" w:eastAsia="宋体" w:cs="宋体"/>
          <w:highlight w:val="none"/>
          <w:lang w:val="en-US" w:eastAsia="zh-CN"/>
        </w:rPr>
        <w:t>二、商务部分</w:t>
      </w:r>
      <w:r>
        <w:tab/>
      </w:r>
      <w:r>
        <w:fldChar w:fldCharType="begin"/>
      </w:r>
      <w:r>
        <w:instrText xml:space="preserve"> PAGEREF _Toc20616 \h </w:instrText>
      </w:r>
      <w:r>
        <w:fldChar w:fldCharType="separate"/>
      </w:r>
      <w:r>
        <w:t>121</w:t>
      </w:r>
      <w:r>
        <w:fldChar w:fldCharType="end"/>
      </w:r>
      <w:r>
        <w:fldChar w:fldCharType="end"/>
      </w:r>
    </w:p>
    <w:p w14:paraId="124E3842">
      <w:pPr>
        <w:pStyle w:val="22"/>
        <w:tabs>
          <w:tab w:val="right" w:leader="dot" w:pos="9071"/>
        </w:tabs>
      </w:pPr>
      <w:r>
        <w:fldChar w:fldCharType="begin"/>
      </w:r>
      <w:r>
        <w:instrText xml:space="preserve"> HYPERLINK \l _Toc22826 </w:instrText>
      </w:r>
      <w:r>
        <w:fldChar w:fldCharType="separate"/>
      </w:r>
      <w:r>
        <w:rPr>
          <w:rFonts w:hint="eastAsia" w:ascii="宋体" w:hAnsi="宋体" w:eastAsia="宋体" w:cs="宋体"/>
        </w:rPr>
        <w:t xml:space="preserve">（一） </w:t>
      </w:r>
      <w:r>
        <w:rPr>
          <w:rFonts w:hint="eastAsia" w:ascii="宋体" w:hAnsi="宋体" w:eastAsia="宋体" w:cs="宋体"/>
          <w:highlight w:val="none"/>
        </w:rPr>
        <w:t>投标函</w:t>
      </w:r>
      <w:r>
        <w:tab/>
      </w:r>
      <w:r>
        <w:fldChar w:fldCharType="begin"/>
      </w:r>
      <w:r>
        <w:instrText xml:space="preserve"> PAGEREF _Toc22826 \h </w:instrText>
      </w:r>
      <w:r>
        <w:fldChar w:fldCharType="separate"/>
      </w:r>
      <w:r>
        <w:t>121</w:t>
      </w:r>
      <w:r>
        <w:fldChar w:fldCharType="end"/>
      </w:r>
      <w:r>
        <w:fldChar w:fldCharType="end"/>
      </w:r>
    </w:p>
    <w:p w14:paraId="2C90A38A">
      <w:pPr>
        <w:pStyle w:val="22"/>
        <w:tabs>
          <w:tab w:val="right" w:leader="dot" w:pos="9071"/>
        </w:tabs>
      </w:pPr>
      <w:r>
        <w:fldChar w:fldCharType="begin"/>
      </w:r>
      <w:r>
        <w:instrText xml:space="preserve"> HYPERLINK \l _Toc29780 </w:instrText>
      </w:r>
      <w:r>
        <w:fldChar w:fldCharType="separate"/>
      </w:r>
      <w:r>
        <w:rPr>
          <w:rFonts w:hint="eastAsia" w:ascii="宋体" w:hAnsi="宋体" w:eastAsia="宋体" w:cs="宋体"/>
        </w:rPr>
        <w:t xml:space="preserve">（二） </w:t>
      </w:r>
      <w:r>
        <w:rPr>
          <w:rFonts w:hint="eastAsia" w:ascii="宋体" w:hAnsi="宋体" w:eastAsia="宋体" w:cs="宋体"/>
          <w:highlight w:val="none"/>
        </w:rPr>
        <w:t>法定代表人身份证明书</w:t>
      </w:r>
      <w:r>
        <w:tab/>
      </w:r>
      <w:r>
        <w:fldChar w:fldCharType="begin"/>
      </w:r>
      <w:r>
        <w:instrText xml:space="preserve"> PAGEREF _Toc29780 \h </w:instrText>
      </w:r>
      <w:r>
        <w:fldChar w:fldCharType="separate"/>
      </w:r>
      <w:r>
        <w:t>122</w:t>
      </w:r>
      <w:r>
        <w:fldChar w:fldCharType="end"/>
      </w:r>
      <w:r>
        <w:fldChar w:fldCharType="end"/>
      </w:r>
    </w:p>
    <w:p w14:paraId="535A9692">
      <w:pPr>
        <w:pStyle w:val="22"/>
        <w:tabs>
          <w:tab w:val="right" w:leader="dot" w:pos="9071"/>
        </w:tabs>
      </w:pPr>
      <w:r>
        <w:fldChar w:fldCharType="begin"/>
      </w:r>
      <w:r>
        <w:instrText xml:space="preserve"> HYPERLINK \l _Toc10644 </w:instrText>
      </w:r>
      <w:r>
        <w:fldChar w:fldCharType="separate"/>
      </w:r>
      <w:r>
        <w:rPr>
          <w:rFonts w:hint="eastAsia" w:ascii="宋体" w:hAnsi="宋体" w:eastAsia="宋体" w:cs="宋体"/>
        </w:rPr>
        <w:t xml:space="preserve">（三） </w:t>
      </w:r>
      <w:r>
        <w:rPr>
          <w:rFonts w:hint="eastAsia" w:ascii="宋体" w:hAnsi="宋体" w:eastAsia="宋体" w:cs="宋体"/>
          <w:highlight w:val="none"/>
        </w:rPr>
        <w:t>法定代表人授权委托书</w:t>
      </w:r>
      <w:r>
        <w:tab/>
      </w:r>
      <w:r>
        <w:fldChar w:fldCharType="begin"/>
      </w:r>
      <w:r>
        <w:instrText xml:space="preserve"> PAGEREF _Toc10644 \h </w:instrText>
      </w:r>
      <w:r>
        <w:fldChar w:fldCharType="separate"/>
      </w:r>
      <w:r>
        <w:t>123</w:t>
      </w:r>
      <w:r>
        <w:fldChar w:fldCharType="end"/>
      </w:r>
      <w:r>
        <w:fldChar w:fldCharType="end"/>
      </w:r>
    </w:p>
    <w:p w14:paraId="7FDB4020">
      <w:pPr>
        <w:pStyle w:val="22"/>
        <w:tabs>
          <w:tab w:val="right" w:leader="dot" w:pos="9071"/>
        </w:tabs>
      </w:pPr>
      <w:r>
        <w:fldChar w:fldCharType="begin"/>
      </w:r>
      <w:r>
        <w:instrText xml:space="preserve"> HYPERLINK \l _Toc17356 </w:instrText>
      </w:r>
      <w:r>
        <w:fldChar w:fldCharType="separate"/>
      </w:r>
      <w:r>
        <w:rPr>
          <w:rFonts w:hint="eastAsia" w:ascii="宋体" w:hAnsi="宋体" w:eastAsia="宋体" w:cs="宋体"/>
        </w:rPr>
        <w:t xml:space="preserve">（四） </w:t>
      </w:r>
      <w:r>
        <w:rPr>
          <w:rFonts w:hint="eastAsia" w:ascii="宋体" w:hAnsi="宋体" w:cs="宋体"/>
          <w:highlight w:val="none"/>
          <w:lang w:val="en-US" w:eastAsia="zh-CN"/>
        </w:rPr>
        <w:t>已标价工程量清单</w:t>
      </w:r>
      <w:r>
        <w:tab/>
      </w:r>
      <w:r>
        <w:fldChar w:fldCharType="begin"/>
      </w:r>
      <w:r>
        <w:instrText xml:space="preserve"> PAGEREF _Toc17356 \h </w:instrText>
      </w:r>
      <w:r>
        <w:fldChar w:fldCharType="separate"/>
      </w:r>
      <w:r>
        <w:t>124</w:t>
      </w:r>
      <w:r>
        <w:fldChar w:fldCharType="end"/>
      </w:r>
      <w:r>
        <w:fldChar w:fldCharType="end"/>
      </w:r>
    </w:p>
    <w:p w14:paraId="083DDEF0">
      <w:pPr>
        <w:pStyle w:val="22"/>
        <w:tabs>
          <w:tab w:val="right" w:leader="dot" w:pos="9071"/>
        </w:tabs>
      </w:pPr>
      <w:r>
        <w:fldChar w:fldCharType="begin"/>
      </w:r>
      <w:r>
        <w:instrText xml:space="preserve"> HYPERLINK \l _Toc7343 </w:instrText>
      </w:r>
      <w:r>
        <w:fldChar w:fldCharType="separate"/>
      </w:r>
      <w:r>
        <w:rPr>
          <w:rFonts w:hint="eastAsia" w:ascii="宋体" w:hAnsi="宋体" w:eastAsia="宋体" w:cs="宋体"/>
          <w:szCs w:val="28"/>
        </w:rPr>
        <w:t xml:space="preserve">（五） </w:t>
      </w:r>
      <w:r>
        <w:rPr>
          <w:rFonts w:hint="eastAsia" w:ascii="宋体" w:hAnsi="宋体" w:eastAsia="宋体" w:cs="宋体"/>
          <w:szCs w:val="28"/>
          <w:highlight w:val="none"/>
        </w:rPr>
        <w:t>近年完成的类似项目情况表</w:t>
      </w:r>
      <w:r>
        <w:tab/>
      </w:r>
      <w:r>
        <w:fldChar w:fldCharType="begin"/>
      </w:r>
      <w:r>
        <w:instrText xml:space="preserve"> PAGEREF _Toc7343 \h </w:instrText>
      </w:r>
      <w:r>
        <w:fldChar w:fldCharType="separate"/>
      </w:r>
      <w:r>
        <w:t>125</w:t>
      </w:r>
      <w:r>
        <w:fldChar w:fldCharType="end"/>
      </w:r>
      <w:r>
        <w:fldChar w:fldCharType="end"/>
      </w:r>
    </w:p>
    <w:p w14:paraId="5BA8A35F">
      <w:pPr>
        <w:pStyle w:val="22"/>
        <w:tabs>
          <w:tab w:val="right" w:leader="dot" w:pos="9071"/>
        </w:tabs>
      </w:pPr>
      <w:r>
        <w:fldChar w:fldCharType="begin"/>
      </w:r>
      <w:r>
        <w:instrText xml:space="preserve"> HYPERLINK \l _Toc23312 </w:instrText>
      </w:r>
      <w:r>
        <w:fldChar w:fldCharType="separate"/>
      </w:r>
      <w:r>
        <w:rPr>
          <w:rFonts w:hint="eastAsia" w:ascii="宋体" w:hAnsi="宋体" w:eastAsia="宋体" w:cs="宋体"/>
          <w:bCs/>
        </w:rPr>
        <w:t xml:space="preserve">（六） </w:t>
      </w:r>
      <w:r>
        <w:rPr>
          <w:rFonts w:hint="eastAsia" w:ascii="宋体" w:hAnsi="宋体" w:eastAsia="宋体" w:cs="宋体"/>
          <w:szCs w:val="28"/>
        </w:rPr>
        <w:t>中小企业声明函</w:t>
      </w:r>
      <w:r>
        <w:tab/>
      </w:r>
      <w:r>
        <w:fldChar w:fldCharType="begin"/>
      </w:r>
      <w:r>
        <w:instrText xml:space="preserve"> PAGEREF _Toc23312 \h </w:instrText>
      </w:r>
      <w:r>
        <w:fldChar w:fldCharType="separate"/>
      </w:r>
      <w:r>
        <w:t>126</w:t>
      </w:r>
      <w:r>
        <w:fldChar w:fldCharType="end"/>
      </w:r>
      <w:r>
        <w:fldChar w:fldCharType="end"/>
      </w:r>
    </w:p>
    <w:p w14:paraId="3D71B02A">
      <w:pPr>
        <w:pStyle w:val="22"/>
        <w:tabs>
          <w:tab w:val="right" w:leader="dot" w:pos="9071"/>
        </w:tabs>
      </w:pPr>
      <w:r>
        <w:fldChar w:fldCharType="begin"/>
      </w:r>
      <w:r>
        <w:instrText xml:space="preserve"> HYPERLINK \l _Toc17851 </w:instrText>
      </w:r>
      <w:r>
        <w:fldChar w:fldCharType="separate"/>
      </w:r>
      <w:r>
        <w:rPr>
          <w:rFonts w:hint="eastAsia" w:ascii="宋体" w:hAnsi="宋体" w:eastAsia="宋体" w:cs="宋体"/>
          <w:bCs/>
        </w:rPr>
        <w:t xml:space="preserve">（七） </w:t>
      </w:r>
      <w:r>
        <w:rPr>
          <w:rFonts w:hint="eastAsia" w:ascii="宋体" w:hAnsi="宋体" w:eastAsia="宋体" w:cs="宋体"/>
          <w:szCs w:val="28"/>
        </w:rPr>
        <w:t>监狱企业证明文件</w:t>
      </w:r>
      <w:r>
        <w:tab/>
      </w:r>
      <w:r>
        <w:fldChar w:fldCharType="begin"/>
      </w:r>
      <w:r>
        <w:instrText xml:space="preserve"> PAGEREF _Toc17851 \h </w:instrText>
      </w:r>
      <w:r>
        <w:fldChar w:fldCharType="separate"/>
      </w:r>
      <w:r>
        <w:t>127</w:t>
      </w:r>
      <w:r>
        <w:fldChar w:fldCharType="end"/>
      </w:r>
      <w:r>
        <w:fldChar w:fldCharType="end"/>
      </w:r>
    </w:p>
    <w:p w14:paraId="47385841">
      <w:pPr>
        <w:pStyle w:val="22"/>
        <w:tabs>
          <w:tab w:val="right" w:leader="dot" w:pos="9071"/>
        </w:tabs>
      </w:pPr>
      <w:r>
        <w:fldChar w:fldCharType="begin"/>
      </w:r>
      <w:r>
        <w:instrText xml:space="preserve"> HYPERLINK \l _Toc20867 </w:instrText>
      </w:r>
      <w:r>
        <w:fldChar w:fldCharType="separate"/>
      </w:r>
      <w:r>
        <w:rPr>
          <w:rFonts w:hint="eastAsia" w:ascii="宋体" w:hAnsi="宋体" w:eastAsia="宋体" w:cs="宋体"/>
          <w:bCs/>
        </w:rPr>
        <w:t xml:space="preserve">（八） </w:t>
      </w:r>
      <w:r>
        <w:rPr>
          <w:rFonts w:hint="eastAsia" w:ascii="宋体" w:hAnsi="宋体" w:eastAsia="宋体" w:cs="宋体"/>
          <w:szCs w:val="28"/>
        </w:rPr>
        <w:t>残疾人福利性单位声明函</w:t>
      </w:r>
      <w:r>
        <w:tab/>
      </w:r>
      <w:r>
        <w:fldChar w:fldCharType="begin"/>
      </w:r>
      <w:r>
        <w:instrText xml:space="preserve"> PAGEREF _Toc20867 \h </w:instrText>
      </w:r>
      <w:r>
        <w:fldChar w:fldCharType="separate"/>
      </w:r>
      <w:r>
        <w:t>128</w:t>
      </w:r>
      <w:r>
        <w:fldChar w:fldCharType="end"/>
      </w:r>
      <w:r>
        <w:fldChar w:fldCharType="end"/>
      </w:r>
    </w:p>
    <w:p w14:paraId="4AA2AE96">
      <w:pPr>
        <w:pStyle w:val="22"/>
        <w:tabs>
          <w:tab w:val="right" w:leader="dot" w:pos="9071"/>
        </w:tabs>
      </w:pPr>
      <w:r>
        <w:fldChar w:fldCharType="begin"/>
      </w:r>
      <w:r>
        <w:instrText xml:space="preserve"> HYPERLINK \l _Toc21315 </w:instrText>
      </w:r>
      <w:r>
        <w:fldChar w:fldCharType="separate"/>
      </w:r>
      <w:r>
        <w:rPr>
          <w:rFonts w:hint="eastAsia" w:ascii="宋体" w:hAnsi="宋体" w:eastAsia="宋体" w:cs="宋体"/>
          <w:szCs w:val="28"/>
        </w:rPr>
        <w:t>（九） 承诺书（供应商）</w:t>
      </w:r>
      <w:r>
        <w:tab/>
      </w:r>
      <w:r>
        <w:fldChar w:fldCharType="begin"/>
      </w:r>
      <w:r>
        <w:instrText xml:space="preserve"> PAGEREF _Toc21315 \h </w:instrText>
      </w:r>
      <w:r>
        <w:fldChar w:fldCharType="separate"/>
      </w:r>
      <w:r>
        <w:t>129</w:t>
      </w:r>
      <w:r>
        <w:fldChar w:fldCharType="end"/>
      </w:r>
      <w:r>
        <w:fldChar w:fldCharType="end"/>
      </w:r>
    </w:p>
    <w:p w14:paraId="2CF21278">
      <w:pPr>
        <w:pStyle w:val="22"/>
        <w:tabs>
          <w:tab w:val="right" w:leader="dot" w:pos="9071"/>
        </w:tabs>
      </w:pPr>
      <w:r>
        <w:fldChar w:fldCharType="begin"/>
      </w:r>
      <w:r>
        <w:instrText xml:space="preserve"> HYPERLINK \l _Toc1382 </w:instrText>
      </w:r>
      <w:r>
        <w:fldChar w:fldCharType="separate"/>
      </w:r>
      <w:r>
        <w:rPr>
          <w:rFonts w:hint="eastAsia" w:ascii="宋体" w:hAnsi="宋体" w:eastAsia="宋体" w:cs="宋体"/>
          <w:highlight w:val="none"/>
        </w:rPr>
        <w:t>三、技术部分格式</w:t>
      </w:r>
      <w:r>
        <w:tab/>
      </w:r>
      <w:r>
        <w:fldChar w:fldCharType="begin"/>
      </w:r>
      <w:r>
        <w:instrText xml:space="preserve"> PAGEREF _Toc1382 \h </w:instrText>
      </w:r>
      <w:r>
        <w:fldChar w:fldCharType="separate"/>
      </w:r>
      <w:r>
        <w:t>130</w:t>
      </w:r>
      <w:r>
        <w:fldChar w:fldCharType="end"/>
      </w:r>
      <w:r>
        <w:fldChar w:fldCharType="end"/>
      </w:r>
    </w:p>
    <w:p w14:paraId="5886A91B">
      <w:pPr>
        <w:pStyle w:val="22"/>
        <w:tabs>
          <w:tab w:val="right" w:leader="dot" w:pos="9071"/>
        </w:tabs>
      </w:pPr>
      <w:r>
        <w:fldChar w:fldCharType="begin"/>
      </w:r>
      <w:r>
        <w:instrText xml:space="preserve"> HYPERLINK \l _Toc5317 </w:instrText>
      </w:r>
      <w:r>
        <w:fldChar w:fldCharType="separate"/>
      </w:r>
      <w:r>
        <w:rPr>
          <w:rFonts w:hint="eastAsia" w:ascii="宋体" w:hAnsi="宋体" w:eastAsia="宋体" w:cs="宋体"/>
        </w:rPr>
        <w:t xml:space="preserve">（一） </w:t>
      </w:r>
      <w:r>
        <w:rPr>
          <w:rFonts w:hint="eastAsia" w:ascii="宋体" w:hAnsi="宋体" w:eastAsia="宋体" w:cs="宋体"/>
          <w:highlight w:val="none"/>
        </w:rPr>
        <w:t>项目实施团队人员配置情况表</w:t>
      </w:r>
      <w:r>
        <w:tab/>
      </w:r>
      <w:r>
        <w:fldChar w:fldCharType="begin"/>
      </w:r>
      <w:r>
        <w:instrText xml:space="preserve"> PAGEREF _Toc5317 \h </w:instrText>
      </w:r>
      <w:r>
        <w:fldChar w:fldCharType="separate"/>
      </w:r>
      <w:r>
        <w:t>131</w:t>
      </w:r>
      <w:r>
        <w:fldChar w:fldCharType="end"/>
      </w:r>
      <w:r>
        <w:fldChar w:fldCharType="end"/>
      </w:r>
    </w:p>
    <w:p w14:paraId="396302C4">
      <w:pPr>
        <w:pStyle w:val="20"/>
        <w:tabs>
          <w:tab w:val="right" w:leader="dot" w:pos="9071"/>
        </w:tabs>
      </w:pPr>
      <w:r>
        <w:fldChar w:fldCharType="begin"/>
      </w:r>
      <w:r>
        <w:instrText xml:space="preserve"> HYPERLINK \l _Toc20860 </w:instrText>
      </w:r>
      <w:r>
        <w:fldChar w:fldCharType="separate"/>
      </w:r>
      <w:r>
        <w:rPr>
          <w:rFonts w:hint="eastAsia" w:ascii="宋体" w:hAnsi="宋体" w:eastAsia="宋体" w:cs="宋体"/>
          <w:bCs/>
          <w:szCs w:val="48"/>
          <w:highlight w:val="none"/>
        </w:rPr>
        <w:t>第六章评审办法</w:t>
      </w:r>
      <w:r>
        <w:tab/>
      </w:r>
      <w:r>
        <w:fldChar w:fldCharType="begin"/>
      </w:r>
      <w:r>
        <w:instrText xml:space="preserve"> PAGEREF _Toc20860 \h </w:instrText>
      </w:r>
      <w:r>
        <w:fldChar w:fldCharType="separate"/>
      </w:r>
      <w:r>
        <w:t>132</w:t>
      </w:r>
      <w:r>
        <w:fldChar w:fldCharType="end"/>
      </w:r>
      <w:r>
        <w:fldChar w:fldCharType="end"/>
      </w:r>
    </w:p>
    <w:p w14:paraId="54961FB0">
      <w:pPr>
        <w:pStyle w:val="20"/>
        <w:tabs>
          <w:tab w:val="right" w:leader="dot" w:pos="9071"/>
        </w:tabs>
      </w:pPr>
      <w:r>
        <w:fldChar w:fldCharType="begin"/>
      </w:r>
      <w:r>
        <w:instrText xml:space="preserve"> HYPERLINK \l _Toc1611 </w:instrText>
      </w:r>
      <w:r>
        <w:fldChar w:fldCharType="separate"/>
      </w:r>
      <w:r>
        <w:rPr>
          <w:bCs/>
          <w:spacing w:val="39"/>
          <w:szCs w:val="31"/>
        </w:rPr>
        <w:t>评审办法前附表</w:t>
      </w:r>
      <w:r>
        <w:tab/>
      </w:r>
      <w:r>
        <w:fldChar w:fldCharType="begin"/>
      </w:r>
      <w:r>
        <w:instrText xml:space="preserve"> PAGEREF _Toc1611 \h </w:instrText>
      </w:r>
      <w:r>
        <w:fldChar w:fldCharType="separate"/>
      </w:r>
      <w:r>
        <w:t>132</w:t>
      </w:r>
      <w:r>
        <w:fldChar w:fldCharType="end"/>
      </w:r>
      <w:r>
        <w:fldChar w:fldCharType="end"/>
      </w:r>
    </w:p>
    <w:p w14:paraId="0394C1BC">
      <w:pPr>
        <w:pStyle w:val="20"/>
        <w:tabs>
          <w:tab w:val="right" w:leader="dot" w:pos="9071"/>
        </w:tabs>
      </w:pPr>
      <w:r>
        <w:fldChar w:fldCharType="end"/>
      </w:r>
    </w:p>
    <w:p w14:paraId="5BECBB8D">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187BF797">
      <w:pPr>
        <w:pStyle w:val="2"/>
        <w:spacing w:line="360" w:lineRule="auto"/>
        <w:jc w:val="center"/>
        <w:rPr>
          <w:rFonts w:hint="eastAsia" w:ascii="宋体" w:hAnsi="宋体" w:eastAsia="宋体" w:cs="宋体"/>
          <w:color w:val="auto"/>
          <w:sz w:val="28"/>
          <w:szCs w:val="28"/>
          <w:highlight w:val="none"/>
        </w:rPr>
      </w:pPr>
      <w:bookmarkStart w:id="1" w:name="_Toc18483"/>
      <w:r>
        <w:rPr>
          <w:rFonts w:hint="eastAsia" w:ascii="宋体" w:hAnsi="宋体" w:eastAsia="宋体" w:cs="宋体"/>
          <w:color w:val="auto"/>
          <w:sz w:val="28"/>
          <w:szCs w:val="28"/>
          <w:highlight w:val="none"/>
        </w:rPr>
        <w:t>第一章竞争性磋商公告</w:t>
      </w:r>
      <w:bookmarkEnd w:id="0"/>
      <w:bookmarkEnd w:id="1"/>
    </w:p>
    <w:p w14:paraId="4272F155">
      <w:pPr>
        <w:pBdr>
          <w:top w:val="single" w:color="000000" w:sz="4" w:space="1"/>
          <w:left w:val="single" w:color="000000" w:sz="4" w:space="4"/>
          <w:bottom w:val="single" w:color="000000" w:sz="4" w:space="1"/>
          <w:right w:val="single" w:color="000000" w:sz="4" w:space="4"/>
        </w:pBdr>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5422D7C">
      <w:pPr>
        <w:pBdr>
          <w:top w:val="single" w:color="000000" w:sz="4" w:space="1"/>
          <w:left w:val="single" w:color="000000" w:sz="4" w:space="4"/>
          <w:bottom w:val="single" w:color="000000" w:sz="4" w:space="1"/>
          <w:right w:val="single" w:color="000000" w:sz="4" w:space="4"/>
        </w:pBdr>
        <w:spacing w:line="360" w:lineRule="auto"/>
        <w:ind w:firstLine="640"/>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u w:val="single"/>
          <w:lang w:eastAsia="zh-CN"/>
        </w:rPr>
        <w:t>康普乡普乐村鸭子塘组2026年民族团结进步示范村建设项目</w:t>
      </w:r>
      <w:r>
        <w:rPr>
          <w:rFonts w:hint="eastAsia" w:ascii="宋体" w:hAnsi="宋体" w:eastAsia="宋体" w:cs="宋体"/>
          <w:color w:val="auto"/>
          <w:sz w:val="24"/>
          <w:szCs w:val="24"/>
          <w:highlight w:val="none"/>
        </w:rPr>
        <w:t>的潜在供应商应在</w:t>
      </w:r>
      <w:r>
        <w:rPr>
          <w:rFonts w:hint="eastAsia" w:ascii="宋体" w:hAnsi="宋体" w:eastAsia="宋体" w:cs="宋体"/>
          <w:b/>
          <w:bCs/>
          <w:color w:val="auto"/>
          <w:sz w:val="24"/>
          <w:szCs w:val="24"/>
          <w:highlight w:val="none"/>
          <w:u w:val="single"/>
          <w:lang w:eastAsia="zh-CN"/>
        </w:rPr>
        <w:t>政府采购云平台（https://www.zcygov.cn/）</w:t>
      </w:r>
      <w:r>
        <w:rPr>
          <w:rFonts w:hint="eastAsia" w:ascii="宋体" w:hAnsi="宋体" w:eastAsia="宋体" w:cs="宋体"/>
          <w:color w:val="auto"/>
          <w:sz w:val="24"/>
          <w:szCs w:val="24"/>
          <w:highlight w:val="none"/>
        </w:rPr>
        <w:t>获取磋商文件，并于</w:t>
      </w:r>
      <w:r>
        <w:rPr>
          <w:rFonts w:hint="eastAsia" w:ascii="宋体" w:hAnsi="宋体" w:cs="宋体"/>
          <w:b/>
          <w:bCs/>
          <w:color w:val="auto"/>
          <w:sz w:val="24"/>
          <w:szCs w:val="24"/>
          <w:highlight w:val="none"/>
          <w:u w:val="single"/>
          <w:lang w:eastAsia="zh-CN"/>
        </w:rPr>
        <w:t>2026年10月09日</w:t>
      </w:r>
      <w:r>
        <w:rPr>
          <w:rFonts w:hint="eastAsia" w:ascii="宋体" w:hAnsi="宋体" w:cs="宋体"/>
          <w:b/>
          <w:bCs/>
          <w:color w:val="auto"/>
          <w:sz w:val="24"/>
          <w:szCs w:val="24"/>
          <w:highlight w:val="none"/>
          <w:u w:val="single"/>
          <w:lang w:val="en-US" w:eastAsia="zh-CN"/>
        </w:rPr>
        <w:t>14</w:t>
      </w:r>
      <w:r>
        <w:rPr>
          <w:rFonts w:hint="eastAsia" w:ascii="宋体" w:hAnsi="宋体" w:eastAsia="宋体" w:cs="宋体"/>
          <w:b/>
          <w:bCs/>
          <w:color w:val="auto"/>
          <w:sz w:val="24"/>
          <w:szCs w:val="24"/>
          <w:highlight w:val="none"/>
          <w:u w:val="single"/>
        </w:rPr>
        <w:t>点</w:t>
      </w:r>
      <w:r>
        <w:rPr>
          <w:rFonts w:hint="eastAsia" w:ascii="宋体" w:hAnsi="宋体" w:cs="宋体"/>
          <w:b/>
          <w:bCs/>
          <w:color w:val="auto"/>
          <w:sz w:val="24"/>
          <w:szCs w:val="24"/>
          <w:highlight w:val="none"/>
          <w:u w:val="single"/>
          <w:lang w:val="en-US" w:eastAsia="zh-CN"/>
        </w:rPr>
        <w:t>3</w:t>
      </w:r>
      <w:r>
        <w:rPr>
          <w:rFonts w:hint="eastAsia" w:ascii="宋体" w:hAnsi="宋体" w:eastAsia="宋体" w:cs="宋体"/>
          <w:b/>
          <w:bCs/>
          <w:color w:val="auto"/>
          <w:sz w:val="24"/>
          <w:szCs w:val="24"/>
          <w:highlight w:val="none"/>
          <w:u w:val="single"/>
        </w:rPr>
        <w:t>0分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19C1C1D7">
      <w:pPr>
        <w:pStyle w:val="3"/>
        <w:spacing w:line="360" w:lineRule="auto"/>
        <w:jc w:val="both"/>
        <w:rPr>
          <w:rFonts w:hint="eastAsia" w:ascii="宋体" w:hAnsi="宋体" w:eastAsia="宋体" w:cs="宋体"/>
          <w:color w:val="auto"/>
          <w:sz w:val="24"/>
          <w:szCs w:val="24"/>
          <w:highlight w:val="none"/>
        </w:rPr>
      </w:pPr>
      <w:bookmarkStart w:id="2" w:name="_Toc25410"/>
      <w:bookmarkStart w:id="3" w:name="_Toc30877"/>
      <w:bookmarkStart w:id="4" w:name="_Toc32118"/>
      <w:r>
        <w:rPr>
          <w:rFonts w:hint="eastAsia" w:ascii="宋体" w:hAnsi="宋体" w:eastAsia="宋体" w:cs="宋体"/>
          <w:bCs/>
          <w:color w:val="auto"/>
          <w:sz w:val="24"/>
          <w:szCs w:val="24"/>
          <w:highlight w:val="none"/>
        </w:rPr>
        <w:t>一、项目基本情况</w:t>
      </w:r>
      <w:bookmarkEnd w:id="2"/>
      <w:bookmarkEnd w:id="3"/>
      <w:bookmarkEnd w:id="4"/>
    </w:p>
    <w:p w14:paraId="03CA2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DQZC2026-C2-00359-DQCX-0043</w:t>
      </w:r>
    </w:p>
    <w:p w14:paraId="267C42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康普乡普乐村鸭子塘组2026年民族团结进步示范村建设项目</w:t>
      </w:r>
    </w:p>
    <w:p w14:paraId="692C0F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采购方式：□竞争性谈判☑竞争性磋商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询价</w:t>
      </w:r>
    </w:p>
    <w:p w14:paraId="357FE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lang w:val="en-US" w:eastAsia="zh-CN" w:bidi="ar"/>
        </w:rPr>
      </w:pPr>
      <w:r>
        <w:rPr>
          <w:rFonts w:hint="eastAsia" w:ascii="宋体" w:hAnsi="宋体" w:eastAsia="宋体" w:cs="宋体"/>
          <w:color w:val="auto"/>
          <w:sz w:val="24"/>
          <w:szCs w:val="24"/>
          <w:highlight w:val="none"/>
        </w:rPr>
        <w:t>预算金额：小写：</w:t>
      </w:r>
      <w:r>
        <w:rPr>
          <w:rFonts w:hint="eastAsia" w:ascii="宋体" w:hAnsi="宋体" w:cs="宋体"/>
          <w:color w:val="auto"/>
          <w:sz w:val="24"/>
          <w:szCs w:val="24"/>
          <w:highlight w:val="none"/>
          <w:lang w:eastAsia="zh-CN" w:bidi="ar"/>
        </w:rPr>
        <w:t>999997.07</w:t>
      </w:r>
      <w:r>
        <w:rPr>
          <w:rFonts w:hint="eastAsia" w:ascii="宋体" w:hAnsi="宋体" w:eastAsia="宋体" w:cs="宋体"/>
          <w:color w:val="auto"/>
          <w:sz w:val="24"/>
          <w:szCs w:val="24"/>
          <w:highlight w:val="none"/>
          <w:lang w:bidi="ar"/>
        </w:rPr>
        <w:t>元，大写：</w:t>
      </w:r>
      <w:r>
        <w:rPr>
          <w:rFonts w:hint="eastAsia" w:ascii="宋体" w:hAnsi="宋体" w:cs="宋体"/>
          <w:color w:val="auto"/>
          <w:sz w:val="24"/>
          <w:szCs w:val="24"/>
          <w:highlight w:val="none"/>
          <w:lang w:val="en-US" w:eastAsia="zh-CN" w:bidi="ar"/>
        </w:rPr>
        <w:t>玖拾玖万玖仟玖佰玖拾柒元零柒分</w:t>
      </w:r>
    </w:p>
    <w:p w14:paraId="7795EC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最高限价：</w:t>
      </w:r>
      <w:r>
        <w:rPr>
          <w:rFonts w:hint="eastAsia" w:ascii="宋体" w:hAnsi="宋体" w:eastAsia="宋体" w:cs="宋体"/>
          <w:color w:val="auto"/>
          <w:sz w:val="24"/>
          <w:szCs w:val="24"/>
          <w:highlight w:val="none"/>
        </w:rPr>
        <w:t>小写：</w:t>
      </w:r>
      <w:r>
        <w:rPr>
          <w:rFonts w:hint="eastAsia" w:ascii="宋体" w:hAnsi="宋体" w:cs="宋体"/>
          <w:color w:val="auto"/>
          <w:sz w:val="24"/>
          <w:szCs w:val="24"/>
          <w:highlight w:val="none"/>
          <w:lang w:eastAsia="zh-CN" w:bidi="ar"/>
        </w:rPr>
        <w:t>999997.07</w:t>
      </w:r>
      <w:r>
        <w:rPr>
          <w:rFonts w:hint="eastAsia" w:ascii="宋体" w:hAnsi="宋体" w:eastAsia="宋体" w:cs="宋体"/>
          <w:color w:val="auto"/>
          <w:sz w:val="24"/>
          <w:szCs w:val="24"/>
          <w:highlight w:val="none"/>
          <w:lang w:bidi="ar"/>
        </w:rPr>
        <w:t>元，大写：</w:t>
      </w:r>
      <w:r>
        <w:rPr>
          <w:rFonts w:hint="eastAsia" w:ascii="宋体" w:hAnsi="宋体" w:cs="宋体"/>
          <w:color w:val="auto"/>
          <w:sz w:val="24"/>
          <w:szCs w:val="24"/>
          <w:highlight w:val="none"/>
          <w:lang w:val="en-US" w:eastAsia="zh-CN" w:bidi="ar"/>
        </w:rPr>
        <w:t>玖拾玖万玖仟玖佰玖拾柒元零柒分</w:t>
      </w:r>
    </w:p>
    <w:p w14:paraId="6876061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服务内容：按照采购方需求，完成</w:t>
      </w:r>
      <w:r>
        <w:rPr>
          <w:rFonts w:hint="eastAsia" w:ascii="宋体" w:hAnsi="宋体" w:cs="宋体"/>
          <w:color w:val="auto"/>
          <w:sz w:val="24"/>
          <w:szCs w:val="24"/>
          <w:highlight w:val="none"/>
          <w:lang w:eastAsia="zh-CN"/>
        </w:rPr>
        <w:t>康普乡普乐村鸭子塘组2026年民族团结进步示范村建设项目</w:t>
      </w:r>
      <w:r>
        <w:rPr>
          <w:rFonts w:hint="eastAsia" w:ascii="宋体" w:hAnsi="宋体" w:eastAsia="宋体" w:cs="宋体"/>
          <w:color w:val="auto"/>
          <w:sz w:val="24"/>
          <w:szCs w:val="24"/>
          <w:highlight w:val="none"/>
          <w:lang w:val="en-US" w:eastAsia="zh-CN"/>
        </w:rPr>
        <w:t>施工</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lang w:eastAsia="zh-CN"/>
        </w:rPr>
        <w:t>。</w:t>
      </w:r>
    </w:p>
    <w:p w14:paraId="2DDDD434">
      <w:pPr>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eastAsia="zh-CN"/>
        </w:rPr>
        <w:t>注：本项目不分标段，供应商须整体报价，不得缺项漏项，否则作无效磋商处理，具体要求详见磋商文件“第</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章</w:t>
      </w:r>
      <w:r>
        <w:rPr>
          <w:rFonts w:hint="eastAsia" w:ascii="宋体" w:hAnsi="宋体" w:eastAsia="宋体" w:cs="宋体"/>
          <w:b/>
          <w:bCs/>
          <w:color w:val="auto"/>
          <w:sz w:val="24"/>
          <w:szCs w:val="24"/>
          <w:highlight w:val="none"/>
          <w:lang w:val="en-US" w:eastAsia="zh-CN"/>
        </w:rPr>
        <w:t>采购</w:t>
      </w:r>
      <w:r>
        <w:rPr>
          <w:rFonts w:hint="eastAsia" w:ascii="宋体" w:hAnsi="宋体" w:cs="宋体"/>
          <w:b/>
          <w:bCs/>
          <w:color w:val="auto"/>
          <w:sz w:val="24"/>
          <w:szCs w:val="24"/>
          <w:highlight w:val="none"/>
          <w:lang w:val="en-US" w:eastAsia="zh-CN"/>
        </w:rPr>
        <w:t>需求</w:t>
      </w:r>
      <w:r>
        <w:rPr>
          <w:rFonts w:hint="eastAsia" w:ascii="宋体" w:hAnsi="宋体" w:eastAsia="宋体" w:cs="宋体"/>
          <w:b/>
          <w:bCs/>
          <w:color w:val="auto"/>
          <w:sz w:val="24"/>
          <w:szCs w:val="24"/>
          <w:highlight w:val="none"/>
          <w:lang w:eastAsia="zh-CN"/>
        </w:rPr>
        <w:t>”。</w:t>
      </w:r>
    </w:p>
    <w:p w14:paraId="1B3A33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服务地点</w:t>
      </w:r>
      <w:r>
        <w:rPr>
          <w:rFonts w:hint="eastAsia" w:ascii="宋体" w:hAnsi="宋体" w:eastAsia="宋体" w:cs="宋体"/>
          <w:color w:val="auto"/>
          <w:sz w:val="24"/>
          <w:szCs w:val="24"/>
          <w:highlight w:val="none"/>
        </w:rPr>
        <w:t>：采购人指定地点。</w:t>
      </w:r>
    </w:p>
    <w:p w14:paraId="7A99F2D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服务期：</w:t>
      </w:r>
      <w:r>
        <w:rPr>
          <w:rFonts w:hint="eastAsia" w:ascii="宋体" w:hAnsi="宋体" w:cs="宋体"/>
          <w:color w:val="auto"/>
          <w:sz w:val="24"/>
          <w:szCs w:val="24"/>
          <w:highlight w:val="none"/>
          <w:lang w:eastAsia="zh-CN"/>
        </w:rPr>
        <w:t>合同签订后至2026年12月30日完成</w:t>
      </w:r>
      <w:r>
        <w:rPr>
          <w:rFonts w:hint="eastAsia" w:ascii="宋体" w:hAnsi="宋体" w:eastAsia="宋体" w:cs="宋体"/>
          <w:color w:val="auto"/>
          <w:sz w:val="24"/>
          <w:szCs w:val="24"/>
          <w:highlight w:val="none"/>
        </w:rPr>
        <w:t>。</w:t>
      </w:r>
    </w:p>
    <w:p w14:paraId="5E867C6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质量要求：</w:t>
      </w:r>
      <w:r>
        <w:rPr>
          <w:rFonts w:hint="eastAsia" w:ascii="宋体" w:hAnsi="宋体" w:eastAsia="宋体" w:cs="宋体"/>
          <w:color w:val="auto"/>
          <w:sz w:val="24"/>
          <w:szCs w:val="24"/>
          <w:highlight w:val="none"/>
          <w:lang w:eastAsia="zh-CN"/>
        </w:rPr>
        <w:t>符合国家相关法律、法规，一次性验收合格</w:t>
      </w:r>
      <w:r>
        <w:rPr>
          <w:rFonts w:hint="eastAsia" w:ascii="宋体" w:hAnsi="宋体" w:eastAsia="宋体" w:cs="宋体"/>
          <w:color w:val="auto"/>
          <w:sz w:val="24"/>
          <w:szCs w:val="24"/>
          <w:highlight w:val="none"/>
        </w:rPr>
        <w:t>。</w:t>
      </w:r>
    </w:p>
    <w:p w14:paraId="249546A5">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本项目</w:t>
      </w:r>
      <w:r>
        <w:rPr>
          <w:rFonts w:hint="eastAsia" w:ascii="宋体" w:hAnsi="宋体" w:eastAsia="宋体" w:cs="宋体"/>
          <w:color w:val="000000" w:themeColor="text1"/>
          <w:sz w:val="24"/>
          <w:lang w:val="en-US" w:eastAsia="zh-CN"/>
          <w14:textFill>
            <w14:solidFill>
              <w14:schemeClr w14:val="tx1"/>
            </w14:solidFill>
          </w14:textFill>
        </w:rPr>
        <w:t>不</w:t>
      </w:r>
      <w:r>
        <w:rPr>
          <w:rFonts w:hint="eastAsia" w:ascii="宋体" w:hAnsi="宋体" w:eastAsia="宋体" w:cs="宋体"/>
          <w:color w:val="000000" w:themeColor="text1"/>
          <w:sz w:val="24"/>
          <w14:textFill>
            <w14:solidFill>
              <w14:schemeClr w14:val="tx1"/>
            </w14:solidFill>
          </w14:textFill>
        </w:rPr>
        <w:t>允许分包</w:t>
      </w:r>
    </w:p>
    <w:p w14:paraId="079740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000000" w:themeColor="text1"/>
          <w:sz w:val="24"/>
          <w14:textFill>
            <w14:solidFill>
              <w14:schemeClr w14:val="tx1"/>
            </w14:solidFill>
          </w14:textFill>
        </w:rPr>
        <w:t>本项目不接受联合体投标</w:t>
      </w:r>
      <w:r>
        <w:rPr>
          <w:rFonts w:hint="eastAsia" w:ascii="宋体" w:hAnsi="宋体" w:eastAsia="宋体" w:cs="宋体"/>
          <w:color w:val="auto"/>
          <w:sz w:val="24"/>
          <w:szCs w:val="24"/>
          <w:highlight w:val="none"/>
        </w:rPr>
        <w:t>。</w:t>
      </w:r>
      <w:bookmarkStart w:id="5" w:name="_Toc28602"/>
    </w:p>
    <w:p w14:paraId="7862C969">
      <w:pPr>
        <w:pStyle w:val="3"/>
        <w:spacing w:line="360" w:lineRule="auto"/>
        <w:jc w:val="both"/>
        <w:rPr>
          <w:rFonts w:hint="eastAsia" w:ascii="宋体" w:hAnsi="宋体" w:eastAsia="宋体" w:cs="宋体"/>
          <w:bCs/>
          <w:color w:val="auto"/>
          <w:sz w:val="24"/>
          <w:szCs w:val="24"/>
          <w:highlight w:val="none"/>
        </w:rPr>
      </w:pPr>
      <w:bookmarkStart w:id="6" w:name="_Toc25311"/>
      <w:bookmarkStart w:id="7" w:name="_Toc19388"/>
      <w:r>
        <w:rPr>
          <w:rFonts w:hint="eastAsia" w:ascii="宋体" w:hAnsi="宋体" w:eastAsia="宋体" w:cs="宋体"/>
          <w:bCs/>
          <w:color w:val="auto"/>
          <w:sz w:val="24"/>
          <w:szCs w:val="24"/>
          <w:highlight w:val="none"/>
        </w:rPr>
        <w:t>二、申请人的资格要求：</w:t>
      </w:r>
      <w:bookmarkEnd w:id="5"/>
      <w:bookmarkEnd w:id="6"/>
      <w:bookmarkEnd w:id="7"/>
    </w:p>
    <w:p w14:paraId="7BB0DAD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BF4E502">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2.落实政府采购政策需满足的资格要求：</w:t>
      </w:r>
      <w:r>
        <w:rPr>
          <w:rFonts w:ascii="宋体" w:hAnsi="宋体" w:eastAsia="宋体" w:cs="宋体"/>
          <w:b/>
          <w:bCs/>
          <w:spacing w:val="11"/>
          <w:sz w:val="24"/>
          <w:szCs w:val="24"/>
          <w:u w:val="single" w:color="auto"/>
        </w:rPr>
        <w:t>根据《政府采购促进中小企业发展管理办法》</w:t>
      </w:r>
      <w:r>
        <w:rPr>
          <w:rFonts w:ascii="宋体" w:hAnsi="宋体" w:eastAsia="宋体" w:cs="宋体"/>
          <w:b/>
          <w:bCs/>
          <w:spacing w:val="5"/>
          <w:sz w:val="24"/>
          <w:szCs w:val="24"/>
          <w:u w:val="single" w:color="auto"/>
        </w:rPr>
        <w:t>（财库〔2020〕46</w:t>
      </w:r>
      <w:r>
        <w:rPr>
          <w:rFonts w:ascii="宋体" w:hAnsi="宋体" w:eastAsia="宋体" w:cs="宋体"/>
          <w:spacing w:val="-22"/>
          <w:sz w:val="24"/>
          <w:szCs w:val="24"/>
          <w:u w:val="single" w:color="auto"/>
        </w:rPr>
        <w:t xml:space="preserve"> </w:t>
      </w:r>
      <w:r>
        <w:rPr>
          <w:rFonts w:ascii="宋体" w:hAnsi="宋体" w:eastAsia="宋体" w:cs="宋体"/>
          <w:b/>
          <w:bCs/>
          <w:spacing w:val="5"/>
          <w:sz w:val="24"/>
          <w:szCs w:val="24"/>
          <w:u w:val="single" w:color="auto"/>
        </w:rPr>
        <w:t>号）有关规定，本项目专门面向中小</w:t>
      </w:r>
      <w:r>
        <w:rPr>
          <w:rFonts w:hint="eastAsia" w:ascii="宋体" w:hAnsi="宋体" w:cs="宋体"/>
          <w:b/>
          <w:bCs/>
          <w:spacing w:val="5"/>
          <w:sz w:val="24"/>
          <w:szCs w:val="24"/>
          <w:u w:val="single" w:color="auto"/>
          <w:lang w:val="en-US" w:eastAsia="zh-CN"/>
        </w:rPr>
        <w:t>微</w:t>
      </w:r>
      <w:r>
        <w:rPr>
          <w:rFonts w:ascii="宋体" w:hAnsi="宋体" w:eastAsia="宋体" w:cs="宋体"/>
          <w:b/>
          <w:bCs/>
          <w:spacing w:val="5"/>
          <w:sz w:val="24"/>
          <w:szCs w:val="24"/>
          <w:u w:val="single" w:color="auto"/>
        </w:rPr>
        <w:t>企业采购，供应商必须为</w:t>
      </w:r>
      <w:r>
        <w:rPr>
          <w:rFonts w:hint="eastAsia" w:ascii="宋体" w:hAnsi="宋体" w:cs="宋体"/>
          <w:b/>
          <w:bCs/>
          <w:spacing w:val="9"/>
          <w:sz w:val="24"/>
          <w:szCs w:val="24"/>
          <w:u w:val="single" w:color="auto"/>
          <w:lang w:val="en-US" w:eastAsia="zh-CN"/>
        </w:rPr>
        <w:t>中小微企业</w:t>
      </w:r>
      <w:r>
        <w:rPr>
          <w:rFonts w:ascii="宋体" w:hAnsi="宋体" w:eastAsia="宋体" w:cs="宋体"/>
          <w:b/>
          <w:bCs/>
          <w:spacing w:val="9"/>
          <w:sz w:val="24"/>
          <w:szCs w:val="24"/>
          <w:u w:val="single" w:color="auto"/>
        </w:rPr>
        <w:t>；监狱企业、残疾人福利性单位视同小</w:t>
      </w:r>
      <w:r>
        <w:rPr>
          <w:rFonts w:hint="eastAsia" w:ascii="宋体" w:hAnsi="宋体" w:cs="宋体"/>
          <w:b/>
          <w:bCs/>
          <w:spacing w:val="9"/>
          <w:sz w:val="24"/>
          <w:szCs w:val="24"/>
          <w:u w:val="single" w:color="auto"/>
          <w:lang w:val="en-US" w:eastAsia="zh-CN"/>
        </w:rPr>
        <w:t>微</w:t>
      </w:r>
      <w:r>
        <w:rPr>
          <w:rFonts w:ascii="宋体" w:hAnsi="宋体" w:eastAsia="宋体" w:cs="宋体"/>
          <w:b/>
          <w:bCs/>
          <w:spacing w:val="9"/>
          <w:sz w:val="24"/>
          <w:szCs w:val="24"/>
          <w:u w:val="single" w:color="auto"/>
        </w:rPr>
        <w:t>企业。</w:t>
      </w:r>
    </w:p>
    <w:p w14:paraId="78444C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1939ED6F">
      <w:pPr>
        <w:spacing w:line="360" w:lineRule="auto"/>
        <w:ind w:firstLine="480" w:firstLineChars="200"/>
        <w:rPr>
          <w:rFonts w:hint="eastAsia" w:ascii="宋体" w:hAnsi="宋体" w:eastAsia="宋体" w:cs="宋体"/>
          <w:color w:val="auto"/>
          <w:sz w:val="24"/>
          <w:szCs w:val="24"/>
          <w:highlight w:val="none"/>
        </w:rPr>
      </w:pPr>
      <w:bookmarkStart w:id="8" w:name="_Toc17461"/>
      <w:bookmarkStart w:id="9" w:name="_Toc11151"/>
      <w:bookmarkStart w:id="10" w:name="_Toc25249"/>
      <w:bookmarkStart w:id="11" w:name="_Toc28997"/>
      <w:bookmarkStart w:id="12" w:name="_Toc8317"/>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）信用要求：</w:t>
      </w:r>
      <w:r>
        <w:rPr>
          <w:rFonts w:hint="eastAsia" w:ascii="宋体" w:hAnsi="宋体" w:cs="宋体"/>
          <w:color w:val="auto"/>
          <w:sz w:val="24"/>
          <w:szCs w:val="24"/>
          <w:highlight w:val="none"/>
          <w:lang w:eastAsia="zh-CN"/>
        </w:rPr>
        <w:t>按照《财政部关于在政府采购活动中查询及使用信用记录有关问题的通知》（财库[2016]125号）相关要求，供应商应在“信用中国”网站（www.creditchina.gov.cn）未被列入失信被执行人记录、严重失信主体、重大税收违法失信主体且在中国政府采购网（www.ccgp.gov.cn）没有政府采购严重违法失信行为记录（被禁止在一定期限内参加政府采购活动但期限届满的除外），投标人递交响应文件截止后，由采购代理机构现场查询并截图打印，交评标委员会审核</w:t>
      </w:r>
      <w:r>
        <w:rPr>
          <w:rFonts w:hint="eastAsia" w:ascii="宋体" w:hAnsi="宋体" w:eastAsia="宋体" w:cs="宋体"/>
          <w:color w:val="auto"/>
          <w:sz w:val="24"/>
          <w:szCs w:val="24"/>
          <w:highlight w:val="none"/>
        </w:rPr>
        <w:t>。</w:t>
      </w:r>
    </w:p>
    <w:p w14:paraId="25734CB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（2）.资质要求：</w:t>
      </w:r>
      <w:r>
        <w:rPr>
          <w:rFonts w:hint="eastAsia" w:ascii="宋体" w:hAnsi="宋体" w:cs="宋体"/>
          <w:color w:val="auto"/>
          <w:sz w:val="24"/>
          <w:szCs w:val="24"/>
          <w:highlight w:val="none"/>
          <w:lang w:val="en-US" w:eastAsia="zh-CN"/>
        </w:rPr>
        <w:t>具备建设行政主管部门核发的市政公用工程施工总承包贰级（含贰级）及以上资质，并持有有效的安全生产许可证</w:t>
      </w:r>
      <w:r>
        <w:rPr>
          <w:rFonts w:hint="eastAsia" w:ascii="宋体" w:hAnsi="宋体" w:eastAsia="宋体" w:cs="宋体"/>
          <w:color w:val="auto"/>
          <w:sz w:val="24"/>
          <w:szCs w:val="24"/>
          <w:highlight w:val="none"/>
          <w:lang w:val="en-US" w:eastAsia="zh-CN"/>
        </w:rPr>
        <w:t>。</w:t>
      </w:r>
    </w:p>
    <w:p w14:paraId="504D71D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000000" w:themeColor="text1"/>
          <w:sz w:val="24"/>
          <w14:textFill>
            <w14:solidFill>
              <w14:schemeClr w14:val="tx1"/>
            </w14:solidFill>
          </w14:textFill>
        </w:rPr>
        <w:t>项目经理要求：投标申请人拟派项目经理须具备</w:t>
      </w:r>
      <w:r>
        <w:rPr>
          <w:rFonts w:hint="eastAsia" w:ascii="宋体" w:hAnsi="宋体" w:cs="宋体"/>
          <w:color w:val="000000" w:themeColor="text1"/>
          <w:sz w:val="24"/>
          <w:lang w:eastAsia="zh-CN"/>
          <w14:textFill>
            <w14:solidFill>
              <w14:schemeClr w14:val="tx1"/>
            </w14:solidFill>
          </w14:textFill>
        </w:rPr>
        <w:t>市政公用工程</w:t>
      </w:r>
      <w:r>
        <w:rPr>
          <w:rFonts w:hint="eastAsia" w:ascii="宋体" w:hAnsi="宋体" w:eastAsia="宋体" w:cs="宋体"/>
          <w:color w:val="000000" w:themeColor="text1"/>
          <w:sz w:val="24"/>
          <w14:textFill>
            <w14:solidFill>
              <w14:schemeClr w14:val="tx1"/>
            </w14:solidFill>
          </w14:textFill>
        </w:rPr>
        <w:t>专业贰级及其以上注册建造师执业资格和有效的安全生产考核合格证书（B证），且未担任其他在建设工程项目的项目经理。</w:t>
      </w:r>
      <w:r>
        <w:rPr>
          <w:rFonts w:ascii="宋体" w:hAnsi="宋体" w:eastAsia="宋体" w:cs="宋体"/>
          <w:color w:val="000000" w:themeColor="text1"/>
          <w:sz w:val="24"/>
          <w14:textFill>
            <w14:solidFill>
              <w14:schemeClr w14:val="tx1"/>
            </w14:solidFill>
          </w14:textFill>
        </w:rPr>
        <w:t>项目经理应是承包人正式聘用的员工，</w:t>
      </w:r>
      <w:r>
        <w:rPr>
          <w:rFonts w:hint="eastAsia" w:ascii="宋体" w:hAnsi="宋体" w:eastAsia="宋体" w:cs="宋体"/>
          <w:color w:val="000000" w:themeColor="text1"/>
          <w:sz w:val="24"/>
          <w14:textFill>
            <w14:solidFill>
              <w14:schemeClr w14:val="tx1"/>
            </w14:solidFill>
          </w14:textFill>
        </w:rPr>
        <w:t>提供</w:t>
      </w:r>
      <w:r>
        <w:rPr>
          <w:rFonts w:ascii="宋体" w:hAnsi="宋体" w:eastAsia="宋体" w:cs="宋体"/>
          <w:color w:val="000000" w:themeColor="text1"/>
          <w:sz w:val="24"/>
          <w14:textFill>
            <w14:solidFill>
              <w14:schemeClr w14:val="tx1"/>
            </w14:solidFill>
          </w14:textFill>
        </w:rPr>
        <w:t>项目经理与承包人之间的劳动合同，以及承包人为项目经理缴纳社会保险的有效证明。</w:t>
      </w:r>
      <w:r>
        <w:rPr>
          <w:rFonts w:hint="eastAsia" w:ascii="宋体" w:hAnsi="宋体" w:cs="宋体"/>
          <w:color w:val="000000" w:themeColor="text1"/>
          <w:sz w:val="24"/>
          <w:lang w:eastAsia="zh-CN"/>
          <w14:textFill>
            <w14:solidFill>
              <w14:schemeClr w14:val="tx1"/>
            </w14:solidFill>
          </w14:textFill>
        </w:rPr>
        <w:t>提供项目经理驻施工现场承诺</w:t>
      </w:r>
      <w:r>
        <w:rPr>
          <w:rFonts w:hint="eastAsia" w:ascii="宋体" w:hAnsi="宋体" w:eastAsia="宋体" w:cs="宋体"/>
          <w:color w:val="000000" w:themeColor="text1"/>
          <w:sz w:val="24"/>
          <w:lang w:eastAsia="zh-CN"/>
          <w14:textFill>
            <w14:solidFill>
              <w14:schemeClr w14:val="tx1"/>
            </w14:solidFill>
          </w14:textFill>
        </w:rPr>
        <w:t>。</w:t>
      </w:r>
    </w:p>
    <w:p w14:paraId="4BE1724A">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13" w:name="_Toc5912"/>
      <w:r>
        <w:rPr>
          <w:rFonts w:hint="eastAsia" w:ascii="宋体" w:hAnsi="宋体" w:eastAsia="宋体" w:cs="宋体"/>
          <w:b/>
          <w:bCs/>
          <w:color w:val="auto"/>
          <w:sz w:val="24"/>
          <w:szCs w:val="24"/>
          <w:highlight w:val="none"/>
        </w:rPr>
        <w:t>三、获取磋商文件</w:t>
      </w:r>
      <w:bookmarkEnd w:id="8"/>
      <w:bookmarkEnd w:id="9"/>
      <w:bookmarkEnd w:id="10"/>
      <w:bookmarkEnd w:id="11"/>
      <w:bookmarkEnd w:id="12"/>
      <w:bookmarkEnd w:id="13"/>
    </w:p>
    <w:p w14:paraId="4CEAA127">
      <w:pPr>
        <w:spacing w:line="400" w:lineRule="exact"/>
        <w:ind w:firstLine="539"/>
        <w:rPr>
          <w:rFonts w:hint="eastAsia" w:ascii="宋体" w:hAnsi="宋体" w:eastAsia="宋体" w:cs="宋体"/>
          <w:color w:val="auto"/>
          <w:sz w:val="24"/>
          <w:szCs w:val="24"/>
          <w:highlight w:val="none"/>
        </w:rPr>
      </w:pPr>
      <w:bookmarkStart w:id="14" w:name="_Toc10474"/>
      <w:bookmarkStart w:id="15" w:name="_Toc30203"/>
      <w:bookmarkStart w:id="16" w:name="_Toc14257"/>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日至</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w:t>
      </w:r>
      <w:r>
        <w:rPr>
          <w:rFonts w:hint="eastAsia" w:ascii="宋体" w:hAnsi="宋体" w:eastAsia="宋体" w:cs="宋体"/>
          <w:kern w:val="0"/>
          <w:sz w:val="24"/>
          <w:szCs w:val="24"/>
          <w:highlight w:val="none"/>
        </w:rPr>
        <w:t>每天上午00:00至12:00，下午12:00至23:59（北京时间，法定节假日除外）</w:t>
      </w:r>
      <w:r>
        <w:rPr>
          <w:rFonts w:hint="eastAsia" w:ascii="宋体" w:hAnsi="宋体" w:eastAsia="宋体" w:cs="宋体"/>
          <w:color w:val="auto"/>
          <w:sz w:val="24"/>
          <w:szCs w:val="24"/>
          <w:highlight w:val="none"/>
        </w:rPr>
        <w:t>；</w:t>
      </w:r>
    </w:p>
    <w:p w14:paraId="02736E08">
      <w:p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p>
    <w:p w14:paraId="44D8895A">
      <w:p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1.政采云平台线上获取。</w:t>
      </w:r>
    </w:p>
    <w:p w14:paraId="32A24D00">
      <w:pPr>
        <w:numPr>
          <w:ilvl w:val="0"/>
          <w:numId w:val="1"/>
        </w:num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按上述要求获取文件的供应商视为合法获取了本项目采购文件，具备本项目的投标资格。</w:t>
      </w:r>
    </w:p>
    <w:p w14:paraId="3FE245C0">
      <w:pPr>
        <w:numPr>
          <w:ilvl w:val="0"/>
          <w:numId w:val="1"/>
        </w:num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p>
    <w:p w14:paraId="3FAB9FD1">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凡有意参加投标（磋商）者，须注册政采云平台账号并登录办理数字证书（CA），若供应商未办理数字证书（CA）的，可选择办理云南壹证通CA。CA申领链接：http://yzt.ynsmartcert.cn/cms/yztdqcx.html云南壹证通CA可支持线上、线下办理方式，并提供7*24小时全天候客户服务支持，客服热线0871-67276028（紧急CA办理电话：19988166369）政府采购云平台支持多家CA服务商，供应商可自行选择。</w:t>
      </w:r>
    </w:p>
    <w:p w14:paraId="74A4F26E">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数字证书（CA）申领完成之后进入政采云平台，企业账号与CA进行绑定，凭CA进行项目报名并免费下载招标文件。</w:t>
      </w:r>
    </w:p>
    <w:p w14:paraId="7B21585B">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按上述要求获取文件的供应商视为已合法获取本项目采购文件，具备本项目的投标（磋商或谈判）资格。</w:t>
      </w:r>
    </w:p>
    <w:p w14:paraId="3A4BF94B">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如有问题可拨打政采云客户服务热线95763进行咨询，数字证书（CA）问题可咨询24小时技术支持热线：0871-67276028（紧急办理可拨：19988166369）</w:t>
      </w:r>
    </w:p>
    <w:p w14:paraId="0BA2A3B4">
      <w:pPr>
        <w:numPr>
          <w:ilvl w:val="0"/>
          <w:numId w:val="0"/>
        </w:numPr>
        <w:spacing w:line="400" w:lineRule="exact"/>
        <w:ind w:firstLine="482" w:firstLineChars="200"/>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注：云南省外供应商在政采云平台办理的其他CA可直接使用，无需重复办理。</w:t>
      </w:r>
    </w:p>
    <w:p w14:paraId="5F04EC66">
      <w:p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售价：￥0元</w:t>
      </w:r>
    </w:p>
    <w:p w14:paraId="01C9C6AB">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17" w:name="_Toc2479"/>
      <w:bookmarkStart w:id="18" w:name="_Toc12526"/>
      <w:r>
        <w:rPr>
          <w:rFonts w:hint="eastAsia" w:ascii="宋体" w:hAnsi="宋体" w:eastAsia="宋体" w:cs="宋体"/>
          <w:b/>
          <w:bCs/>
          <w:color w:val="auto"/>
          <w:sz w:val="24"/>
          <w:szCs w:val="24"/>
          <w:highlight w:val="none"/>
        </w:rPr>
        <w:t>四、提交响应文件截止时间、开标时间和地点</w:t>
      </w:r>
      <w:bookmarkEnd w:id="14"/>
      <w:bookmarkEnd w:id="15"/>
      <w:bookmarkEnd w:id="16"/>
      <w:bookmarkEnd w:id="17"/>
      <w:bookmarkEnd w:id="18"/>
    </w:p>
    <w:p w14:paraId="491BCA5C">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cs="宋体"/>
          <w:color w:val="auto"/>
          <w:sz w:val="24"/>
          <w:szCs w:val="24"/>
          <w:highlight w:val="none"/>
          <w:lang w:eastAsia="zh-CN"/>
        </w:rPr>
        <w:t>2026年10月09日</w:t>
      </w:r>
      <w:r>
        <w:rPr>
          <w:rFonts w:hint="eastAsia" w:ascii="宋体" w:hAnsi="宋体" w:cs="宋体"/>
          <w:color w:val="auto"/>
          <w:sz w:val="24"/>
          <w:szCs w:val="24"/>
          <w:highlight w:val="none"/>
          <w:lang w:val="en-US" w:eastAsia="zh-CN"/>
        </w:rPr>
        <w:t>14时30分</w:t>
      </w:r>
    </w:p>
    <w:p w14:paraId="29AFF59E">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cs="宋体"/>
          <w:color w:val="auto"/>
          <w:sz w:val="24"/>
          <w:szCs w:val="24"/>
          <w:highlight w:val="none"/>
          <w:lang w:eastAsia="zh-CN"/>
        </w:rPr>
        <w:t>2026年10月09日</w:t>
      </w:r>
      <w:r>
        <w:rPr>
          <w:rFonts w:hint="eastAsia" w:ascii="宋体" w:hAnsi="宋体" w:cs="宋体"/>
          <w:color w:val="auto"/>
          <w:sz w:val="24"/>
          <w:szCs w:val="24"/>
          <w:highlight w:val="none"/>
          <w:lang w:val="en-US" w:eastAsia="zh-CN"/>
        </w:rPr>
        <w:t>14时30分</w:t>
      </w:r>
    </w:p>
    <w:p w14:paraId="39AD4E0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政府采购云平台（https://www.zcygov.cn/）</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按照采购文件和政府采购云平台的要求，在提交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截止时间前上传至政府采购云平台，截止时间前未完成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上传的，视为撤回</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。供应商在提交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时，请载明参加远程采购活动的联系人及联系方式）</w:t>
      </w:r>
    </w:p>
    <w:p w14:paraId="4A0E86D2">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19" w:name="_Toc13269"/>
      <w:bookmarkStart w:id="20" w:name="_Toc18351"/>
      <w:bookmarkStart w:id="21" w:name="_Toc25898"/>
      <w:bookmarkStart w:id="22" w:name="_Toc16192"/>
      <w:bookmarkStart w:id="23" w:name="_Toc4316"/>
      <w:bookmarkStart w:id="24" w:name="_Toc13143"/>
      <w:r>
        <w:rPr>
          <w:rFonts w:hint="eastAsia" w:ascii="宋体" w:hAnsi="宋体" w:eastAsia="宋体" w:cs="宋体"/>
          <w:b/>
          <w:bCs/>
          <w:color w:val="auto"/>
          <w:sz w:val="24"/>
          <w:szCs w:val="24"/>
          <w:highlight w:val="none"/>
        </w:rPr>
        <w:t>五、公告期限</w:t>
      </w:r>
      <w:bookmarkEnd w:id="19"/>
      <w:bookmarkEnd w:id="20"/>
      <w:bookmarkEnd w:id="21"/>
      <w:bookmarkEnd w:id="22"/>
      <w:bookmarkEnd w:id="23"/>
      <w:bookmarkEnd w:id="24"/>
    </w:p>
    <w:p w14:paraId="4DC453C9">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5CF7E19">
      <w:pPr>
        <w:pStyle w:val="3"/>
        <w:keepNext w:val="0"/>
        <w:keepLines w:val="0"/>
        <w:widowControl/>
        <w:shd w:val="clear" w:color="auto" w:fill="FFFFFF"/>
        <w:spacing w:before="150" w:after="150" w:line="360" w:lineRule="auto"/>
        <w:ind w:firstLine="642" w:firstLineChars="200"/>
        <w:jc w:val="left"/>
        <w:rPr>
          <w:rFonts w:hint="eastAsia" w:ascii="宋体" w:hAnsi="宋体" w:eastAsia="宋体" w:cs="宋体"/>
          <w:color w:val="auto"/>
          <w:spacing w:val="0"/>
          <w:sz w:val="24"/>
          <w:szCs w:val="24"/>
          <w:highlight w:val="none"/>
        </w:rPr>
      </w:pPr>
      <w:bookmarkStart w:id="25" w:name="_Toc13807"/>
      <w:bookmarkStart w:id="26" w:name="_Toc25907"/>
      <w:r>
        <w:rPr>
          <w:rFonts w:hint="eastAsia" w:ascii="宋体" w:hAnsi="宋体" w:eastAsia="宋体" w:cs="宋体"/>
          <w:bCs/>
          <w:color w:val="auto"/>
          <w:sz w:val="24"/>
          <w:szCs w:val="24"/>
          <w:highlight w:val="none"/>
        </w:rPr>
        <w:t>六、其他补充事宜</w:t>
      </w:r>
      <w:bookmarkEnd w:id="25"/>
      <w:bookmarkEnd w:id="26"/>
    </w:p>
    <w:p w14:paraId="65AD09FD">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单位负责人为同一人或者存在直接控股、管理关系的不同供应商，不得参加同一合同项目的政府采购活动（提供书面声明）</w:t>
      </w:r>
      <w:r>
        <w:rPr>
          <w:rFonts w:hint="eastAsia" w:ascii="宋体" w:hAnsi="宋体" w:eastAsia="宋体" w:cs="宋体"/>
          <w:color w:val="auto"/>
          <w:sz w:val="24"/>
          <w:szCs w:val="24"/>
          <w:highlight w:val="none"/>
        </w:rPr>
        <w:t>。</w:t>
      </w:r>
    </w:p>
    <w:p w14:paraId="17C6E3D7">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27" w:name="_Toc13014"/>
      <w:bookmarkStart w:id="28" w:name="_Toc14417"/>
      <w:bookmarkStart w:id="29" w:name="_Toc12295"/>
      <w:bookmarkStart w:id="30" w:name="_Toc20627"/>
      <w:bookmarkStart w:id="31" w:name="_Toc26268"/>
      <w:bookmarkStart w:id="32" w:name="_Toc20886"/>
      <w:r>
        <w:rPr>
          <w:rFonts w:hint="eastAsia" w:ascii="宋体" w:hAnsi="宋体" w:eastAsia="宋体" w:cs="宋体"/>
          <w:b/>
          <w:bCs/>
          <w:color w:val="auto"/>
          <w:sz w:val="24"/>
          <w:szCs w:val="24"/>
          <w:highlight w:val="none"/>
        </w:rPr>
        <w:t>七、</w:t>
      </w:r>
      <w:bookmarkEnd w:id="27"/>
      <w:bookmarkEnd w:id="28"/>
      <w:bookmarkEnd w:id="29"/>
      <w:r>
        <w:rPr>
          <w:rFonts w:hint="eastAsia" w:ascii="宋体" w:hAnsi="宋体" w:eastAsia="宋体" w:cs="宋体"/>
          <w:b/>
          <w:bCs/>
          <w:color w:val="auto"/>
          <w:sz w:val="24"/>
          <w:szCs w:val="24"/>
          <w:highlight w:val="none"/>
        </w:rPr>
        <w:t>发布公吿的媒体</w:t>
      </w:r>
      <w:bookmarkEnd w:id="30"/>
      <w:bookmarkEnd w:id="31"/>
      <w:bookmarkEnd w:id="32"/>
    </w:p>
    <w:p w14:paraId="7E9C67DE">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33" w:name="_Toc3362"/>
      <w:bookmarkStart w:id="34" w:name="_Toc32610"/>
      <w:bookmarkStart w:id="35" w:name="_Toc2892"/>
      <w:r>
        <w:rPr>
          <w:rFonts w:hint="eastAsia" w:ascii="宋体" w:hAnsi="宋体" w:eastAsia="宋体" w:cs="宋体"/>
          <w:color w:val="auto"/>
          <w:sz w:val="24"/>
          <w:szCs w:val="24"/>
          <w:highlight w:val="none"/>
        </w:rPr>
        <w:t>本次招标公告在</w:t>
      </w:r>
      <w:r>
        <w:rPr>
          <w:rFonts w:hint="eastAsia" w:ascii="宋体" w:hAnsi="宋体" w:eastAsia="宋体" w:cs="宋体"/>
          <w:color w:val="auto"/>
          <w:kern w:val="0"/>
          <w:sz w:val="24"/>
          <w:szCs w:val="24"/>
          <w:highlight w:val="none"/>
        </w:rPr>
        <w:t>云南省政府采购网、</w:t>
      </w:r>
      <w:r>
        <w:rPr>
          <w:rFonts w:hint="eastAsia" w:ascii="宋体" w:hAnsi="宋体" w:eastAsia="宋体" w:cs="宋体"/>
          <w:color w:val="auto"/>
          <w:sz w:val="24"/>
          <w:szCs w:val="24"/>
          <w:highlight w:val="none"/>
        </w:rPr>
        <w:t>政府采购云平台上发布，我公司对其他网站或媒体转载的公告及公告内容不承担任何责任。</w:t>
      </w:r>
    </w:p>
    <w:p w14:paraId="45B45A99">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36" w:name="_Toc29444"/>
      <w:bookmarkStart w:id="37" w:name="_Toc32307"/>
      <w:bookmarkStart w:id="38" w:name="_Toc6588"/>
      <w:r>
        <w:rPr>
          <w:rFonts w:hint="eastAsia" w:ascii="宋体" w:hAnsi="宋体" w:eastAsia="宋体" w:cs="宋体"/>
          <w:b/>
          <w:bCs/>
          <w:color w:val="auto"/>
          <w:sz w:val="24"/>
          <w:szCs w:val="24"/>
          <w:highlight w:val="none"/>
        </w:rPr>
        <w:t>八、凡对本次采购提出询问，请按以下方式联系。</w:t>
      </w:r>
      <w:bookmarkEnd w:id="33"/>
      <w:bookmarkEnd w:id="34"/>
      <w:bookmarkEnd w:id="35"/>
      <w:bookmarkEnd w:id="36"/>
      <w:bookmarkEnd w:id="37"/>
      <w:bookmarkEnd w:id="38"/>
    </w:p>
    <w:p w14:paraId="2E0A17E9">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39" w:name="_Toc25480"/>
      <w:bookmarkStart w:id="40" w:name="_Toc29054"/>
      <w:bookmarkStart w:id="41" w:name="_Toc26609"/>
      <w:bookmarkStart w:id="42" w:name="_Toc14316"/>
      <w:bookmarkStart w:id="43" w:name="_Toc16548"/>
      <w:r>
        <w:rPr>
          <w:rFonts w:hint="eastAsia" w:ascii="宋体" w:hAnsi="宋体" w:eastAsia="宋体" w:cs="宋体"/>
          <w:color w:val="auto"/>
          <w:sz w:val="24"/>
          <w:szCs w:val="24"/>
          <w:highlight w:val="none"/>
        </w:rPr>
        <w:t>1.采购人信息</w:t>
      </w:r>
      <w:bookmarkEnd w:id="39"/>
      <w:bookmarkEnd w:id="40"/>
      <w:bookmarkEnd w:id="41"/>
      <w:bookmarkEnd w:id="42"/>
      <w:bookmarkEnd w:id="43"/>
    </w:p>
    <w:p w14:paraId="65C1ABFB">
      <w:pPr>
        <w:widowControl/>
        <w:shd w:val="clear" w:color="auto" w:fill="FFFFFF"/>
        <w:spacing w:after="102" w:line="360" w:lineRule="auto"/>
        <w:ind w:firstLine="640"/>
        <w:jc w:val="left"/>
        <w:rPr>
          <w:rFonts w:hint="eastAsia" w:ascii="宋体" w:hAnsi="宋体" w:eastAsia="宋体" w:cs="宋体"/>
          <w:color w:val="auto"/>
          <w:sz w:val="24"/>
          <w:szCs w:val="24"/>
          <w:highlight w:val="none"/>
          <w:lang w:eastAsia="zh-CN"/>
        </w:rPr>
      </w:pPr>
      <w:bookmarkStart w:id="44" w:name="_Toc23205"/>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称：</w:t>
      </w:r>
      <w:r>
        <w:rPr>
          <w:rFonts w:hint="eastAsia" w:ascii="宋体" w:hAnsi="宋体" w:cs="宋体"/>
          <w:color w:val="auto"/>
          <w:sz w:val="24"/>
          <w:szCs w:val="24"/>
          <w:highlight w:val="none"/>
          <w:lang w:eastAsia="zh-CN"/>
        </w:rPr>
        <w:t>维西傈僳族自治县康普乡人民政府</w:t>
      </w:r>
    </w:p>
    <w:p w14:paraId="183E759F">
      <w:pPr>
        <w:widowControl/>
        <w:shd w:val="clear" w:color="auto" w:fill="FFFFFF"/>
        <w:spacing w:after="102" w:line="360" w:lineRule="auto"/>
        <w:ind w:firstLine="6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lang w:val="en-US" w:eastAsia="zh-CN"/>
        </w:rPr>
        <w:t>维西县康普乡康普村江边组</w:t>
      </w:r>
    </w:p>
    <w:p w14:paraId="0C8B5DAA">
      <w:pPr>
        <w:widowControl/>
        <w:shd w:val="clear" w:color="auto" w:fill="FFFFFF"/>
        <w:spacing w:after="102" w:line="360" w:lineRule="auto"/>
        <w:ind w:firstLine="6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联系人及方式：</w:t>
      </w:r>
      <w:r>
        <w:rPr>
          <w:rFonts w:hint="eastAsia" w:ascii="宋体" w:hAnsi="宋体" w:cs="宋体"/>
          <w:color w:val="auto"/>
          <w:sz w:val="24"/>
          <w:szCs w:val="24"/>
          <w:highlight w:val="none"/>
          <w:lang w:val="en-US" w:eastAsia="zh-CN"/>
        </w:rPr>
        <w:t>方志高</w:t>
      </w:r>
      <w:r>
        <w:rPr>
          <w:rFonts w:hint="eastAsia" w:ascii="宋体" w:hAnsi="宋体" w:cs="宋体"/>
          <w:color w:val="auto"/>
          <w:sz w:val="24"/>
          <w:szCs w:val="24"/>
          <w:highlight w:val="none"/>
          <w:lang w:eastAsia="zh-CN"/>
        </w:rPr>
        <w:t xml:space="preserve">  0887-8786000</w:t>
      </w:r>
    </w:p>
    <w:p w14:paraId="1CEA60E7">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45" w:name="_Toc18883"/>
      <w:bookmarkStart w:id="46" w:name="_Toc16038"/>
      <w:bookmarkStart w:id="47" w:name="_Toc2964"/>
      <w:bookmarkStart w:id="48" w:name="_Toc32499"/>
      <w:r>
        <w:rPr>
          <w:rFonts w:hint="eastAsia" w:ascii="宋体" w:hAnsi="宋体" w:eastAsia="宋体" w:cs="宋体"/>
          <w:color w:val="auto"/>
          <w:sz w:val="24"/>
          <w:szCs w:val="24"/>
          <w:highlight w:val="none"/>
        </w:rPr>
        <w:t>2.采购代理机构信息</w:t>
      </w:r>
      <w:bookmarkEnd w:id="44"/>
      <w:bookmarkEnd w:id="45"/>
      <w:bookmarkEnd w:id="46"/>
      <w:bookmarkEnd w:id="47"/>
      <w:bookmarkEnd w:id="48"/>
    </w:p>
    <w:p w14:paraId="5A8710D1">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名称：迪庆宸星招标代理有限责任公司</w:t>
      </w:r>
    </w:p>
    <w:p w14:paraId="2CA0B51C">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地址：云南省迪庆藏族自治州香格里拉市建塘镇日月星辰小区18幢2单元204</w:t>
      </w:r>
    </w:p>
    <w:p w14:paraId="61031896">
      <w:pPr>
        <w:widowControl/>
        <w:shd w:val="clear" w:color="auto" w:fill="FFFFFF"/>
        <w:spacing w:after="102" w:line="360" w:lineRule="auto"/>
        <w:ind w:firstLine="64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联系人及方式：周定松</w:t>
      </w:r>
      <w:r>
        <w:rPr>
          <w:rFonts w:hint="eastAsia" w:ascii="宋体" w:hAnsi="宋体" w:eastAsia="宋体" w:cs="宋体"/>
          <w:color w:val="auto"/>
          <w:sz w:val="24"/>
          <w:szCs w:val="24"/>
          <w:highlight w:val="none"/>
          <w:lang w:val="en-US" w:eastAsia="zh-CN"/>
        </w:rPr>
        <w:t>13388875028</w:t>
      </w:r>
    </w:p>
    <w:p w14:paraId="23593D70">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49" w:name="_Toc9513"/>
      <w:bookmarkStart w:id="50" w:name="_Toc18389"/>
      <w:bookmarkStart w:id="51" w:name="_Toc30666"/>
      <w:bookmarkStart w:id="52" w:name="_Toc11633"/>
      <w:bookmarkStart w:id="53" w:name="_Toc27328"/>
      <w:r>
        <w:rPr>
          <w:rFonts w:hint="eastAsia" w:ascii="宋体" w:hAnsi="宋体" w:eastAsia="宋体" w:cs="宋体"/>
          <w:color w:val="auto"/>
          <w:sz w:val="24"/>
          <w:szCs w:val="24"/>
          <w:highlight w:val="none"/>
        </w:rPr>
        <w:t>3.项目联系方式</w:t>
      </w:r>
      <w:bookmarkEnd w:id="49"/>
      <w:bookmarkEnd w:id="50"/>
      <w:bookmarkEnd w:id="51"/>
      <w:bookmarkEnd w:id="52"/>
      <w:bookmarkEnd w:id="53"/>
    </w:p>
    <w:p w14:paraId="61EE99E2">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项目联系人：周定松</w:t>
      </w:r>
    </w:p>
    <w:p w14:paraId="1C92662A">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13388875028</w:t>
      </w:r>
    </w:p>
    <w:p w14:paraId="20D8E226">
      <w:pPr>
        <w:numPr>
          <w:ilvl w:val="0"/>
          <w:numId w:val="2"/>
        </w:numPr>
        <w:tabs>
          <w:tab w:val="left" w:pos="1896"/>
          <w:tab w:val="center" w:pos="4847"/>
        </w:tabs>
        <w:spacing w:line="360" w:lineRule="auto"/>
        <w:ind w:firstLine="656"/>
        <w:outlineLvl w:val="0"/>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br w:type="page"/>
      </w:r>
      <w:bookmarkStart w:id="54" w:name="_Toc7245"/>
      <w:bookmarkStart w:id="55" w:name="_Toc3823"/>
      <w:r>
        <w:rPr>
          <w:rFonts w:hint="eastAsia" w:ascii="宋体" w:hAnsi="宋体" w:eastAsia="宋体" w:cs="宋体"/>
          <w:b/>
          <w:color w:val="auto"/>
          <w:sz w:val="28"/>
          <w:szCs w:val="28"/>
          <w:highlight w:val="none"/>
        </w:rPr>
        <w:t>供应商须知</w:t>
      </w:r>
      <w:bookmarkEnd w:id="54"/>
      <w:bookmarkEnd w:id="55"/>
    </w:p>
    <w:p w14:paraId="1E430D94">
      <w:pPr>
        <w:spacing w:line="360" w:lineRule="auto"/>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须知前附表</w:t>
      </w:r>
    </w:p>
    <w:tbl>
      <w:tblPr>
        <w:tblStyle w:val="27"/>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3"/>
        <w:gridCol w:w="1395"/>
        <w:gridCol w:w="7450"/>
      </w:tblGrid>
      <w:tr w14:paraId="428BF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jc w:val="center"/>
        </w:trPr>
        <w:tc>
          <w:tcPr>
            <w:tcW w:w="483" w:type="dxa"/>
            <w:vAlign w:val="center"/>
          </w:tcPr>
          <w:p w14:paraId="1E69DCD5">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95" w:type="dxa"/>
            <w:vAlign w:val="center"/>
          </w:tcPr>
          <w:p w14:paraId="1C85EB01">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7450" w:type="dxa"/>
            <w:vAlign w:val="center"/>
          </w:tcPr>
          <w:p w14:paraId="6FCDAAAC">
            <w:pPr>
              <w:spacing w:before="40" w:after="40" w:line="360" w:lineRule="auto"/>
              <w:ind w:left="57" w:right="57" w:firstLine="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编列内容</w:t>
            </w:r>
          </w:p>
        </w:tc>
      </w:tr>
      <w:tr w14:paraId="3879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6" w:hRule="atLeast"/>
          <w:jc w:val="center"/>
        </w:trPr>
        <w:tc>
          <w:tcPr>
            <w:tcW w:w="483" w:type="dxa"/>
            <w:vAlign w:val="center"/>
          </w:tcPr>
          <w:p w14:paraId="0221BEDE">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5" w:type="dxa"/>
            <w:vAlign w:val="center"/>
          </w:tcPr>
          <w:p w14:paraId="16E4BD70">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采购人</w:t>
            </w:r>
          </w:p>
        </w:tc>
        <w:tc>
          <w:tcPr>
            <w:tcW w:w="7450" w:type="dxa"/>
            <w:vAlign w:val="center"/>
          </w:tcPr>
          <w:p w14:paraId="444DCD4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维西傈僳族自治县康普乡人民政府</w:t>
            </w:r>
          </w:p>
          <w:p w14:paraId="13B664D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val="en-US" w:eastAsia="zh-CN"/>
              </w:rPr>
              <w:t>维西县康普乡康普村江边组</w:t>
            </w:r>
          </w:p>
          <w:p w14:paraId="7B3DD01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方志高</w:t>
            </w:r>
            <w:r>
              <w:rPr>
                <w:rFonts w:hint="eastAsia" w:ascii="宋体" w:hAnsi="宋体" w:cs="宋体"/>
                <w:color w:val="auto"/>
                <w:sz w:val="24"/>
                <w:szCs w:val="24"/>
                <w:highlight w:val="none"/>
                <w:lang w:eastAsia="zh-CN"/>
              </w:rPr>
              <w:t xml:space="preserve">  0887-8786000</w:t>
            </w:r>
          </w:p>
        </w:tc>
      </w:tr>
      <w:tr w14:paraId="6960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6" w:hRule="atLeast"/>
          <w:jc w:val="center"/>
        </w:trPr>
        <w:tc>
          <w:tcPr>
            <w:tcW w:w="483" w:type="dxa"/>
            <w:vAlign w:val="center"/>
          </w:tcPr>
          <w:p w14:paraId="700F7493">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95" w:type="dxa"/>
            <w:vAlign w:val="center"/>
          </w:tcPr>
          <w:p w14:paraId="7A2D37FD">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采购代理机构</w:t>
            </w:r>
          </w:p>
        </w:tc>
        <w:tc>
          <w:tcPr>
            <w:tcW w:w="7450" w:type="dxa"/>
            <w:vAlign w:val="center"/>
          </w:tcPr>
          <w:p w14:paraId="7D50BAD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名称：迪庆宸星招标代理有限责任公司</w:t>
            </w:r>
          </w:p>
          <w:p w14:paraId="6C326929">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址：云南省迪庆藏族自治州香格里拉市建塘镇日月星辰小区18幢2单元204</w:t>
            </w:r>
          </w:p>
          <w:p w14:paraId="166B606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联系方式：13388875028</w:t>
            </w:r>
          </w:p>
        </w:tc>
      </w:tr>
      <w:tr w14:paraId="5206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483" w:type="dxa"/>
            <w:vAlign w:val="center"/>
          </w:tcPr>
          <w:p w14:paraId="1FA5739D">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95" w:type="dxa"/>
            <w:vAlign w:val="center"/>
          </w:tcPr>
          <w:p w14:paraId="63987EFF">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服务内容及要求</w:t>
            </w:r>
          </w:p>
        </w:tc>
        <w:tc>
          <w:tcPr>
            <w:tcW w:w="7450" w:type="dxa"/>
            <w:vAlign w:val="center"/>
          </w:tcPr>
          <w:p w14:paraId="7DC610CF">
            <w:pPr>
              <w:spacing w:before="40" w:after="40" w:line="360" w:lineRule="auto"/>
              <w:ind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具体工作内容详见“第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章采购</w:t>
            </w:r>
            <w:r>
              <w:rPr>
                <w:rFonts w:hint="eastAsia" w:ascii="宋体" w:hAnsi="宋体" w:eastAsia="宋体" w:cs="宋体"/>
                <w:color w:val="auto"/>
                <w:sz w:val="24"/>
                <w:szCs w:val="24"/>
                <w:highlight w:val="none"/>
                <w:lang w:val="en-US" w:eastAsia="zh-CN"/>
              </w:rPr>
              <w:t>需求</w:t>
            </w:r>
            <w:r>
              <w:rPr>
                <w:rFonts w:hint="eastAsia" w:ascii="宋体" w:hAnsi="宋体" w:eastAsia="宋体" w:cs="宋体"/>
                <w:color w:val="auto"/>
                <w:sz w:val="24"/>
                <w:szCs w:val="24"/>
                <w:highlight w:val="none"/>
              </w:rPr>
              <w:t>”</w:t>
            </w:r>
          </w:p>
        </w:tc>
      </w:tr>
      <w:tr w14:paraId="0FE3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483" w:type="dxa"/>
            <w:vAlign w:val="center"/>
          </w:tcPr>
          <w:p w14:paraId="449834E9">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395" w:type="dxa"/>
            <w:vAlign w:val="center"/>
          </w:tcPr>
          <w:p w14:paraId="5DB1F8E1">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采购预算</w:t>
            </w:r>
          </w:p>
        </w:tc>
        <w:tc>
          <w:tcPr>
            <w:tcW w:w="7450" w:type="dxa"/>
            <w:vAlign w:val="center"/>
          </w:tcPr>
          <w:p w14:paraId="712A2D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最高预算价</w:t>
            </w:r>
            <w:r>
              <w:rPr>
                <w:rFonts w:hint="eastAsia" w:ascii="宋体" w:hAnsi="宋体" w:eastAsia="宋体" w:cs="宋体"/>
                <w:color w:val="auto"/>
                <w:sz w:val="24"/>
                <w:szCs w:val="24"/>
                <w:highlight w:val="none"/>
                <w:lang w:bidi="ar"/>
              </w:rPr>
              <w:t>小写：</w:t>
            </w:r>
            <w:r>
              <w:rPr>
                <w:rFonts w:hint="eastAsia" w:ascii="宋体" w:hAnsi="宋体" w:cs="宋体"/>
                <w:color w:val="auto"/>
                <w:sz w:val="24"/>
                <w:szCs w:val="24"/>
                <w:highlight w:val="none"/>
                <w:lang w:eastAsia="zh-CN" w:bidi="ar"/>
              </w:rPr>
              <w:t>999997.07</w:t>
            </w:r>
            <w:r>
              <w:rPr>
                <w:rFonts w:hint="eastAsia" w:ascii="宋体" w:hAnsi="宋体" w:eastAsia="宋体" w:cs="宋体"/>
                <w:color w:val="auto"/>
                <w:sz w:val="24"/>
                <w:szCs w:val="24"/>
                <w:highlight w:val="none"/>
                <w:lang w:bidi="ar"/>
              </w:rPr>
              <w:t>元，大写：</w:t>
            </w:r>
            <w:r>
              <w:rPr>
                <w:rFonts w:hint="eastAsia" w:ascii="宋体" w:hAnsi="宋体" w:cs="宋体"/>
                <w:color w:val="auto"/>
                <w:sz w:val="24"/>
                <w:szCs w:val="24"/>
                <w:highlight w:val="none"/>
                <w:lang w:val="en-US" w:eastAsia="zh-CN" w:bidi="ar"/>
              </w:rPr>
              <w:t>玖拾玖万玖仟玖佰玖拾柒元零柒分</w:t>
            </w:r>
            <w:r>
              <w:rPr>
                <w:rFonts w:hint="eastAsia" w:ascii="宋体" w:hAnsi="宋体" w:eastAsia="宋体" w:cs="宋体"/>
                <w:color w:val="auto"/>
                <w:sz w:val="24"/>
                <w:szCs w:val="24"/>
                <w:highlight w:val="none"/>
                <w:lang w:eastAsia="zh-CN" w:bidi="ar"/>
              </w:rPr>
              <w:t>；</w:t>
            </w:r>
          </w:p>
        </w:tc>
      </w:tr>
      <w:tr w14:paraId="71A5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atLeast"/>
          <w:jc w:val="center"/>
        </w:trPr>
        <w:tc>
          <w:tcPr>
            <w:tcW w:w="483" w:type="dxa"/>
            <w:vAlign w:val="center"/>
          </w:tcPr>
          <w:p w14:paraId="63535742">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395" w:type="dxa"/>
            <w:vAlign w:val="center"/>
          </w:tcPr>
          <w:p w14:paraId="1CCD3C40">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供应商应满足的资格条件</w:t>
            </w:r>
          </w:p>
        </w:tc>
        <w:tc>
          <w:tcPr>
            <w:tcW w:w="7450" w:type="dxa"/>
            <w:vAlign w:val="center"/>
          </w:tcPr>
          <w:p w14:paraId="265A740F">
            <w:pPr>
              <w:widowControl/>
              <w:adjustRightInd w:val="0"/>
              <w:spacing w:line="360" w:lineRule="auto"/>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rPr>
              <w:t>1.满足《中华人民共和国政府采购法》第二十二条规定的条件，提</w:t>
            </w:r>
            <w:r>
              <w:rPr>
                <w:rFonts w:hint="eastAsia" w:ascii="宋体" w:hAnsi="宋体" w:eastAsia="宋体" w:cs="宋体"/>
                <w:b/>
                <w:bCs/>
                <w:color w:val="auto"/>
                <w:kern w:val="0"/>
                <w:sz w:val="24"/>
                <w:szCs w:val="24"/>
                <w:highlight w:val="none"/>
              </w:rPr>
              <w:t>供下列材料：</w:t>
            </w:r>
          </w:p>
          <w:p w14:paraId="26F6EDE1">
            <w:pPr>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1.1具有</w:t>
            </w:r>
            <w:r>
              <w:rPr>
                <w:rFonts w:hint="eastAsia" w:ascii="宋体" w:hAnsi="宋体" w:eastAsia="宋体" w:cs="宋体"/>
                <w:b/>
                <w:bCs/>
                <w:color w:val="auto"/>
                <w:sz w:val="24"/>
                <w:szCs w:val="24"/>
                <w:highlight w:val="none"/>
                <w:lang w:val="zh-TW" w:eastAsia="zh-CN"/>
              </w:rPr>
              <w:t>独立承担民事责任的能力，</w:t>
            </w:r>
            <w:r>
              <w:rPr>
                <w:rFonts w:hint="eastAsia" w:ascii="宋体" w:hAnsi="宋体" w:eastAsia="宋体" w:cs="宋体"/>
                <w:b/>
                <w:bCs/>
                <w:color w:val="auto"/>
                <w:sz w:val="24"/>
                <w:szCs w:val="24"/>
                <w:highlight w:val="none"/>
                <w:lang w:val="en-US" w:eastAsia="zh-CN"/>
              </w:rPr>
              <w:t>提供营业执照或其他证明材料</w:t>
            </w:r>
            <w:r>
              <w:rPr>
                <w:rFonts w:hint="eastAsia" w:ascii="宋体" w:hAnsi="宋体" w:eastAsia="宋体" w:cs="宋体"/>
                <w:b/>
                <w:bCs/>
                <w:color w:val="auto"/>
                <w:sz w:val="24"/>
                <w:szCs w:val="24"/>
                <w:highlight w:val="none"/>
                <w:lang w:val="zh-TW" w:eastAsia="zh-TW"/>
              </w:rPr>
              <w:t>；</w:t>
            </w:r>
          </w:p>
          <w:p w14:paraId="1FC6DCCE">
            <w:pPr>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1.2具有良好的商业信誉和健全的财务会计制度</w:t>
            </w:r>
            <w:r>
              <w:rPr>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提供202</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年~202</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年的财务报表或经审计的财务报表，财务报表包括但不限于资产负债表、现金流量表、利润表；新成立的公司提供声明函</w:t>
            </w:r>
            <w:r>
              <w:rPr>
                <w:rFonts w:hint="eastAsia" w:ascii="宋体" w:hAnsi="宋体" w:eastAsia="宋体" w:cs="宋体"/>
                <w:b/>
                <w:bCs/>
                <w:color w:val="auto"/>
                <w:sz w:val="24"/>
                <w:szCs w:val="24"/>
                <w:highlight w:val="none"/>
                <w:lang w:val="zh-TW" w:eastAsia="zh-TW"/>
              </w:rPr>
              <w:t>；</w:t>
            </w:r>
            <w:r>
              <w:rPr>
                <w:rFonts w:hint="eastAsia" w:ascii="宋体" w:hAnsi="宋体" w:eastAsia="宋体" w:cs="宋体"/>
                <w:b/>
                <w:bCs/>
                <w:color w:val="auto"/>
                <w:sz w:val="24"/>
                <w:szCs w:val="24"/>
                <w:highlight w:val="none"/>
                <w:lang w:val="en-US" w:eastAsia="zh-CN"/>
              </w:rPr>
              <w:t>2022 年之后审计报告须根据财政部关于注册会计师行业统一监管平台上线运行的通知财办(2022)32 号文件提供。</w:t>
            </w:r>
          </w:p>
          <w:p w14:paraId="21B7A1F6">
            <w:pPr>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1.3具有履行合同所必需的设备和专业技术能力</w:t>
            </w:r>
            <w:r>
              <w:rPr>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提供相关证明或承诺</w:t>
            </w:r>
            <w:r>
              <w:rPr>
                <w:rFonts w:hint="eastAsia" w:ascii="宋体" w:hAnsi="宋体" w:eastAsia="宋体" w:cs="宋体"/>
                <w:b/>
                <w:bCs/>
                <w:color w:val="auto"/>
                <w:sz w:val="24"/>
                <w:szCs w:val="24"/>
                <w:highlight w:val="none"/>
                <w:lang w:val="zh-TW" w:eastAsia="zh-TW"/>
              </w:rPr>
              <w:t>；</w:t>
            </w:r>
          </w:p>
          <w:p w14:paraId="3FBD7480">
            <w:pPr>
              <w:spacing w:line="360" w:lineRule="auto"/>
              <w:rPr>
                <w:rFonts w:hint="eastAsia" w:ascii="宋体" w:hAnsi="宋体" w:eastAsia="宋体" w:cs="宋体"/>
                <w:b/>
                <w:bCs/>
                <w:color w:val="auto"/>
                <w:sz w:val="24"/>
                <w:szCs w:val="24"/>
                <w:highlight w:val="none"/>
                <w:lang w:val="zh-TW" w:eastAsia="zh-CN"/>
              </w:rPr>
            </w:pPr>
            <w:r>
              <w:rPr>
                <w:rFonts w:hint="eastAsia" w:ascii="宋体" w:hAnsi="宋体" w:eastAsia="宋体" w:cs="宋体"/>
                <w:b/>
                <w:bCs/>
                <w:color w:val="auto"/>
                <w:sz w:val="24"/>
                <w:szCs w:val="24"/>
                <w:highlight w:val="none"/>
                <w:lang w:val="zh-TW" w:eastAsia="zh-TW"/>
              </w:rPr>
              <w:t>1.4有依法缴纳税收和社会保障资金的良好记录</w:t>
            </w:r>
            <w:r>
              <w:rPr>
                <w:rFonts w:hint="eastAsia" w:ascii="宋体" w:hAnsi="宋体" w:eastAsia="宋体" w:cs="宋体"/>
                <w:b/>
                <w:bCs/>
                <w:color w:val="auto"/>
                <w:sz w:val="24"/>
                <w:szCs w:val="24"/>
                <w:highlight w:val="none"/>
                <w:lang w:val="zh-TW" w:eastAsia="zh-CN"/>
              </w:rPr>
              <w:t>，</w:t>
            </w:r>
            <w:r>
              <w:rPr>
                <w:rFonts w:hint="eastAsia" w:ascii="宋体" w:hAnsi="宋体" w:cs="宋体"/>
                <w:b/>
                <w:bCs/>
                <w:color w:val="auto"/>
                <w:sz w:val="24"/>
                <w:szCs w:val="24"/>
                <w:highlight w:val="none"/>
                <w:lang w:val="en-US" w:eastAsia="zh-CN"/>
              </w:rPr>
              <w:t>提供2026年01月至递交响应文件截止时间前任意三个月</w:t>
            </w:r>
            <w:r>
              <w:rPr>
                <w:rFonts w:hint="eastAsia" w:ascii="宋体" w:hAnsi="宋体" w:eastAsia="宋体" w:cs="宋体"/>
                <w:b/>
                <w:bCs/>
                <w:color w:val="auto"/>
                <w:sz w:val="24"/>
                <w:szCs w:val="24"/>
                <w:highlight w:val="none"/>
                <w:lang w:val="en-US" w:eastAsia="zh-CN"/>
              </w:rPr>
              <w:t>缴纳税收证明和缴纳社会保障金证明，依法免税或不需要缴纳社会保障资金的供应商，应提供相应文件证明其依法免税或不需要缴纳社会保障资金，新成立企业提供声明函</w:t>
            </w:r>
            <w:r>
              <w:rPr>
                <w:rFonts w:hint="eastAsia" w:ascii="宋体" w:hAnsi="宋体" w:eastAsia="宋体" w:cs="宋体"/>
                <w:b/>
                <w:bCs/>
                <w:color w:val="auto"/>
                <w:sz w:val="24"/>
                <w:szCs w:val="24"/>
                <w:highlight w:val="none"/>
                <w:lang w:val="zh-TW" w:eastAsia="zh-CN"/>
              </w:rPr>
              <w:t>。</w:t>
            </w:r>
          </w:p>
          <w:p w14:paraId="2D7F3A79">
            <w:pPr>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lang w:val="zh-TW" w:eastAsia="zh-TW"/>
              </w:rPr>
              <w:t>1.5提供</w:t>
            </w:r>
            <w:r>
              <w:rPr>
                <w:rFonts w:hint="eastAsia" w:ascii="宋体" w:hAnsi="宋体" w:eastAsia="宋体" w:cs="宋体"/>
                <w:b/>
                <w:bCs/>
                <w:color w:val="auto"/>
                <w:sz w:val="24"/>
                <w:szCs w:val="24"/>
                <w:highlight w:val="none"/>
                <w:lang w:val="zh-TW" w:eastAsia="zh-CN"/>
              </w:rPr>
              <w:t>供应商</w:t>
            </w:r>
            <w:r>
              <w:rPr>
                <w:rFonts w:hint="eastAsia" w:ascii="宋体" w:hAnsi="宋体" w:eastAsia="宋体" w:cs="宋体"/>
                <w:b/>
                <w:bCs/>
                <w:color w:val="auto"/>
                <w:sz w:val="24"/>
                <w:szCs w:val="24"/>
                <w:highlight w:val="none"/>
                <w:lang w:val="zh-TW" w:eastAsia="zh-TW"/>
              </w:rPr>
              <w:t>参加政府采购活动前3年内在经营活动中没有重大违法记录的书面声明（重大违法记录，是指</w:t>
            </w:r>
            <w:r>
              <w:rPr>
                <w:rFonts w:hint="eastAsia" w:ascii="宋体" w:hAnsi="宋体" w:eastAsia="宋体" w:cs="宋体"/>
                <w:b/>
                <w:bCs/>
                <w:color w:val="auto"/>
                <w:sz w:val="24"/>
                <w:szCs w:val="24"/>
                <w:highlight w:val="none"/>
                <w:lang w:val="zh-TW" w:eastAsia="zh-CN"/>
              </w:rPr>
              <w:t>供应商</w:t>
            </w:r>
            <w:r>
              <w:rPr>
                <w:rFonts w:hint="eastAsia" w:ascii="宋体" w:hAnsi="宋体" w:eastAsia="宋体" w:cs="宋体"/>
                <w:b/>
                <w:bCs/>
                <w:color w:val="auto"/>
                <w:sz w:val="24"/>
                <w:szCs w:val="24"/>
                <w:highlight w:val="none"/>
                <w:lang w:val="zh-TW" w:eastAsia="zh-TW"/>
              </w:rPr>
              <w:t>因违法经营受到刑事处罚或者责令停产停业、吊销经营许可证或者营业执照、较大数额罚款等行政处罚）；</w:t>
            </w:r>
          </w:p>
          <w:p w14:paraId="251F858A">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kern w:val="0"/>
                <w:sz w:val="24"/>
                <w:szCs w:val="24"/>
                <w:highlight w:val="none"/>
              </w:rPr>
              <w:t>2落实政府采购政策需满足的资格要求：</w:t>
            </w:r>
            <w:r>
              <w:rPr>
                <w:rFonts w:ascii="宋体" w:hAnsi="宋体" w:eastAsia="宋体" w:cs="宋体"/>
                <w:b/>
                <w:bCs/>
                <w:spacing w:val="11"/>
                <w:sz w:val="24"/>
                <w:szCs w:val="24"/>
                <w:u w:val="single" w:color="auto"/>
              </w:rPr>
              <w:t>根据《政府采购促进中小企业发展管理办法》</w:t>
            </w:r>
            <w:r>
              <w:rPr>
                <w:rFonts w:ascii="宋体" w:hAnsi="宋体" w:eastAsia="宋体" w:cs="宋体"/>
                <w:b/>
                <w:bCs/>
                <w:spacing w:val="5"/>
                <w:sz w:val="24"/>
                <w:szCs w:val="24"/>
                <w:u w:val="single" w:color="auto"/>
              </w:rPr>
              <w:t>（财库〔2020〕46</w:t>
            </w:r>
            <w:r>
              <w:rPr>
                <w:rFonts w:ascii="宋体" w:hAnsi="宋体" w:eastAsia="宋体" w:cs="宋体"/>
                <w:spacing w:val="-22"/>
                <w:sz w:val="24"/>
                <w:szCs w:val="24"/>
                <w:u w:val="single" w:color="auto"/>
              </w:rPr>
              <w:t xml:space="preserve"> </w:t>
            </w:r>
            <w:r>
              <w:rPr>
                <w:rFonts w:ascii="宋体" w:hAnsi="宋体" w:eastAsia="宋体" w:cs="宋体"/>
                <w:b/>
                <w:bCs/>
                <w:spacing w:val="5"/>
                <w:sz w:val="24"/>
                <w:szCs w:val="24"/>
                <w:u w:val="single" w:color="auto"/>
              </w:rPr>
              <w:t>号）有关规定，本项目专门面向中小</w:t>
            </w:r>
            <w:r>
              <w:rPr>
                <w:rFonts w:hint="eastAsia" w:ascii="宋体" w:hAnsi="宋体" w:cs="宋体"/>
                <w:b/>
                <w:bCs/>
                <w:spacing w:val="5"/>
                <w:sz w:val="24"/>
                <w:szCs w:val="24"/>
                <w:u w:val="single" w:color="auto"/>
                <w:lang w:val="en-US" w:eastAsia="zh-CN"/>
              </w:rPr>
              <w:t>微</w:t>
            </w:r>
            <w:r>
              <w:rPr>
                <w:rFonts w:ascii="宋体" w:hAnsi="宋体" w:eastAsia="宋体" w:cs="宋体"/>
                <w:b/>
                <w:bCs/>
                <w:spacing w:val="5"/>
                <w:sz w:val="24"/>
                <w:szCs w:val="24"/>
                <w:u w:val="single" w:color="auto"/>
              </w:rPr>
              <w:t>企业采购，供应商必须为中小</w:t>
            </w:r>
            <w:r>
              <w:rPr>
                <w:rFonts w:hint="eastAsia" w:ascii="宋体" w:hAnsi="宋体" w:cs="宋体"/>
                <w:b/>
                <w:bCs/>
                <w:spacing w:val="5"/>
                <w:sz w:val="24"/>
                <w:szCs w:val="24"/>
                <w:u w:val="single" w:color="auto"/>
                <w:lang w:val="en-US" w:eastAsia="zh-CN"/>
              </w:rPr>
              <w:t>微</w:t>
            </w:r>
            <w:r>
              <w:rPr>
                <w:rFonts w:ascii="宋体" w:hAnsi="宋体" w:eastAsia="宋体" w:cs="宋体"/>
                <w:b/>
                <w:bCs/>
                <w:spacing w:val="9"/>
                <w:sz w:val="24"/>
                <w:szCs w:val="24"/>
                <w:u w:val="single" w:color="auto"/>
              </w:rPr>
              <w:t>企业；监狱企业、残疾人福利性单位视同小</w:t>
            </w:r>
            <w:r>
              <w:rPr>
                <w:rFonts w:hint="eastAsia" w:ascii="宋体" w:hAnsi="宋体" w:cs="宋体"/>
                <w:b/>
                <w:bCs/>
                <w:spacing w:val="9"/>
                <w:sz w:val="24"/>
                <w:szCs w:val="24"/>
                <w:u w:val="single" w:color="auto"/>
                <w:lang w:val="en-US" w:eastAsia="zh-CN"/>
              </w:rPr>
              <w:t>微</w:t>
            </w:r>
            <w:r>
              <w:rPr>
                <w:rFonts w:ascii="宋体" w:hAnsi="宋体" w:eastAsia="宋体" w:cs="宋体"/>
                <w:b/>
                <w:bCs/>
                <w:spacing w:val="9"/>
                <w:sz w:val="24"/>
                <w:szCs w:val="24"/>
                <w:u w:val="single" w:color="auto"/>
              </w:rPr>
              <w:t>企业。</w:t>
            </w:r>
          </w:p>
          <w:p w14:paraId="5156DFD3">
            <w:pPr>
              <w:widowControl/>
              <w:adjustRightInd w:val="0"/>
              <w:spacing w:line="360" w:lineRule="auto"/>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3本项目的特定资格要求：</w:t>
            </w:r>
          </w:p>
          <w:p w14:paraId="17E6CF1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（1）信用要求：</w:t>
            </w:r>
            <w:r>
              <w:rPr>
                <w:rFonts w:hint="eastAsia" w:ascii="宋体" w:hAnsi="宋体" w:cs="宋体"/>
                <w:b/>
                <w:bCs/>
                <w:color w:val="auto"/>
                <w:sz w:val="24"/>
                <w:szCs w:val="24"/>
                <w:highlight w:val="none"/>
                <w:lang w:val="en-US" w:eastAsia="zh-CN"/>
              </w:rPr>
              <w:t>按照《财政部关于在政府采购活动中查询及使用信用记录有关问题的通知》（财库[2016]125号）相关要求，供应商应在“信用中国”网站（www.creditchina.gov.cn）未被列入失信被执行人记录、严重失信主体、重大税收违法失信主体且在中国政府采购网（www.ccgp.gov.cn）没有政府采购严重违法失信行为记录（被禁止在一定期限内参加政府采购活动但期限届满的除外），投标人递交响应文件截止后，由采购代理机构现场查询并截图打印，交评标委员会审核</w:t>
            </w:r>
            <w:r>
              <w:rPr>
                <w:rFonts w:hint="eastAsia" w:ascii="宋体" w:hAnsi="宋体" w:eastAsia="宋体" w:cs="宋体"/>
                <w:b/>
                <w:bCs/>
                <w:color w:val="auto"/>
                <w:sz w:val="24"/>
                <w:szCs w:val="24"/>
                <w:highlight w:val="none"/>
                <w:lang w:val="en-US" w:eastAsia="zh-CN"/>
              </w:rPr>
              <w:t>。</w:t>
            </w:r>
          </w:p>
          <w:p w14:paraId="76937522">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（2）.资质要求：</w:t>
            </w:r>
            <w:r>
              <w:rPr>
                <w:rFonts w:hint="eastAsia" w:ascii="宋体" w:hAnsi="宋体" w:cs="宋体"/>
                <w:b/>
                <w:bCs/>
                <w:color w:val="auto"/>
                <w:sz w:val="24"/>
                <w:szCs w:val="24"/>
                <w:highlight w:val="none"/>
                <w:lang w:val="en-US" w:eastAsia="zh-CN"/>
              </w:rPr>
              <w:t>具备建设行政主管部门核发的市政公用工程施工总承包贰级（含贰级）及以上资质，并持有有效的安全生产许可证</w:t>
            </w:r>
            <w:r>
              <w:rPr>
                <w:rFonts w:hint="eastAsia" w:ascii="宋体" w:hAnsi="宋体" w:eastAsia="宋体" w:cs="宋体"/>
                <w:b/>
                <w:bCs/>
                <w:color w:val="auto"/>
                <w:sz w:val="24"/>
                <w:szCs w:val="24"/>
                <w:highlight w:val="none"/>
                <w:lang w:val="en-US" w:eastAsia="zh-CN"/>
              </w:rPr>
              <w:t>。</w:t>
            </w:r>
          </w:p>
          <w:p w14:paraId="3FC9F310">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000000" w:themeColor="text1"/>
                <w:sz w:val="24"/>
                <w14:textFill>
                  <w14:solidFill>
                    <w14:schemeClr w14:val="tx1"/>
                  </w14:solidFill>
                </w14:textFill>
              </w:rPr>
              <w:t>项目经理要求：投标申请人拟派项目经理须具备</w:t>
            </w:r>
            <w:r>
              <w:rPr>
                <w:rFonts w:hint="eastAsia" w:ascii="宋体" w:hAnsi="宋体" w:cs="宋体"/>
                <w:color w:val="000000" w:themeColor="text1"/>
                <w:sz w:val="24"/>
                <w:lang w:eastAsia="zh-CN"/>
                <w14:textFill>
                  <w14:solidFill>
                    <w14:schemeClr w14:val="tx1"/>
                  </w14:solidFill>
                </w14:textFill>
              </w:rPr>
              <w:t>市政公用工程</w:t>
            </w:r>
            <w:r>
              <w:rPr>
                <w:rFonts w:hint="eastAsia" w:ascii="宋体" w:hAnsi="宋体" w:eastAsia="宋体" w:cs="宋体"/>
                <w:color w:val="000000" w:themeColor="text1"/>
                <w:sz w:val="24"/>
                <w14:textFill>
                  <w14:solidFill>
                    <w14:schemeClr w14:val="tx1"/>
                  </w14:solidFill>
                </w14:textFill>
              </w:rPr>
              <w:t>专业贰级及其以上注册建造师执业资格和有效的安全生产考核合格证书（B证），且未担任其他在建设工程项目的项目经理。</w:t>
            </w:r>
            <w:r>
              <w:rPr>
                <w:rFonts w:ascii="宋体" w:hAnsi="宋体" w:eastAsia="宋体" w:cs="宋体"/>
                <w:color w:val="000000" w:themeColor="text1"/>
                <w:sz w:val="24"/>
                <w14:textFill>
                  <w14:solidFill>
                    <w14:schemeClr w14:val="tx1"/>
                  </w14:solidFill>
                </w14:textFill>
              </w:rPr>
              <w:t>项目经理应是承包人正式聘用的员工，</w:t>
            </w:r>
            <w:r>
              <w:rPr>
                <w:rFonts w:hint="eastAsia" w:ascii="宋体" w:hAnsi="宋体" w:eastAsia="宋体" w:cs="宋体"/>
                <w:color w:val="000000" w:themeColor="text1"/>
                <w:sz w:val="24"/>
                <w14:textFill>
                  <w14:solidFill>
                    <w14:schemeClr w14:val="tx1"/>
                  </w14:solidFill>
                </w14:textFill>
              </w:rPr>
              <w:t>提供</w:t>
            </w:r>
            <w:r>
              <w:rPr>
                <w:rFonts w:ascii="宋体" w:hAnsi="宋体" w:eastAsia="宋体" w:cs="宋体"/>
                <w:color w:val="000000" w:themeColor="text1"/>
                <w:sz w:val="24"/>
                <w14:textFill>
                  <w14:solidFill>
                    <w14:schemeClr w14:val="tx1"/>
                  </w14:solidFill>
                </w14:textFill>
              </w:rPr>
              <w:t>项目经理与承包人之间的劳动合同，以及承包人为项目经理缴纳社会保险的有效证明。</w:t>
            </w:r>
            <w:r>
              <w:rPr>
                <w:rFonts w:hint="eastAsia" w:ascii="宋体" w:hAnsi="宋体" w:cs="宋体"/>
                <w:color w:val="000000" w:themeColor="text1"/>
                <w:sz w:val="24"/>
                <w:lang w:eastAsia="zh-CN"/>
                <w14:textFill>
                  <w14:solidFill>
                    <w14:schemeClr w14:val="tx1"/>
                  </w14:solidFill>
                </w14:textFill>
              </w:rPr>
              <w:t>提供项目经理驻施工现场承诺</w:t>
            </w:r>
            <w:r>
              <w:rPr>
                <w:rFonts w:hint="eastAsia" w:ascii="宋体" w:hAnsi="宋体" w:eastAsia="宋体" w:cs="宋体"/>
                <w:b/>
                <w:bCs/>
                <w:color w:val="auto"/>
                <w:sz w:val="24"/>
                <w:szCs w:val="24"/>
                <w:highlight w:val="none"/>
                <w:lang w:val="en-US" w:eastAsia="zh-CN"/>
              </w:rPr>
              <w:t>。</w:t>
            </w:r>
          </w:p>
        </w:tc>
      </w:tr>
      <w:tr w14:paraId="6FF7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7" w:hRule="atLeast"/>
          <w:jc w:val="center"/>
        </w:trPr>
        <w:tc>
          <w:tcPr>
            <w:tcW w:w="483" w:type="dxa"/>
            <w:vAlign w:val="center"/>
          </w:tcPr>
          <w:p w14:paraId="4F2BD8CE">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395" w:type="dxa"/>
            <w:vAlign w:val="center"/>
          </w:tcPr>
          <w:p w14:paraId="2B48EC4D">
            <w:pPr>
              <w:spacing w:before="40" w:after="4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服务期</w:t>
            </w:r>
          </w:p>
        </w:tc>
        <w:tc>
          <w:tcPr>
            <w:tcW w:w="7450" w:type="dxa"/>
            <w:vAlign w:val="center"/>
          </w:tcPr>
          <w:p w14:paraId="7D774D5A">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合同签订后至2026年12月30日完成</w:t>
            </w:r>
            <w:r>
              <w:rPr>
                <w:rFonts w:hint="eastAsia" w:ascii="宋体" w:hAnsi="宋体" w:eastAsia="宋体" w:cs="宋体"/>
                <w:color w:val="auto"/>
                <w:sz w:val="24"/>
                <w:szCs w:val="24"/>
                <w:highlight w:val="none"/>
              </w:rPr>
              <w:t>。</w:t>
            </w:r>
          </w:p>
        </w:tc>
      </w:tr>
      <w:tr w14:paraId="4520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83" w:type="dxa"/>
            <w:vAlign w:val="center"/>
          </w:tcPr>
          <w:p w14:paraId="56DC9DC7">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395" w:type="dxa"/>
            <w:vAlign w:val="center"/>
          </w:tcPr>
          <w:p w14:paraId="360DCE1F">
            <w:pPr>
              <w:spacing w:before="40" w:after="4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服务地点</w:t>
            </w:r>
          </w:p>
        </w:tc>
        <w:tc>
          <w:tcPr>
            <w:tcW w:w="7450" w:type="dxa"/>
            <w:vAlign w:val="center"/>
          </w:tcPr>
          <w:p w14:paraId="454CE067">
            <w:pPr>
              <w:spacing w:before="40" w:after="40" w:line="360" w:lineRule="auto"/>
              <w:ind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采购人指定地点</w:t>
            </w:r>
          </w:p>
        </w:tc>
      </w:tr>
      <w:tr w14:paraId="2484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jc w:val="center"/>
        </w:trPr>
        <w:tc>
          <w:tcPr>
            <w:tcW w:w="483" w:type="dxa"/>
            <w:vAlign w:val="center"/>
          </w:tcPr>
          <w:p w14:paraId="0E083DE0">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395" w:type="dxa"/>
            <w:vAlign w:val="center"/>
          </w:tcPr>
          <w:p w14:paraId="7547FDD6">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p>
        </w:tc>
        <w:tc>
          <w:tcPr>
            <w:tcW w:w="7450" w:type="dxa"/>
            <w:vAlign w:val="center"/>
          </w:tcPr>
          <w:p w14:paraId="40C835DC">
            <w:pPr>
              <w:spacing w:before="40" w:after="40" w:line="360" w:lineRule="auto"/>
              <w:ind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递交响应文件的截止日期后90天。</w:t>
            </w:r>
          </w:p>
        </w:tc>
      </w:tr>
      <w:tr w14:paraId="65B0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jc w:val="center"/>
        </w:trPr>
        <w:tc>
          <w:tcPr>
            <w:tcW w:w="483" w:type="dxa"/>
            <w:vAlign w:val="center"/>
          </w:tcPr>
          <w:p w14:paraId="21CE64D3">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395" w:type="dxa"/>
            <w:vAlign w:val="center"/>
          </w:tcPr>
          <w:p w14:paraId="72EB482B">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获取磋商文件</w:t>
            </w:r>
          </w:p>
        </w:tc>
        <w:tc>
          <w:tcPr>
            <w:tcW w:w="7450" w:type="dxa"/>
            <w:vAlign w:val="center"/>
          </w:tcPr>
          <w:p w14:paraId="498415CE">
            <w:pPr>
              <w:widowControl/>
              <w:spacing w:before="31" w:after="31"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时间：</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日至</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08</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w:t>
            </w:r>
            <w:r>
              <w:rPr>
                <w:rFonts w:hint="eastAsia" w:ascii="宋体" w:hAnsi="宋体" w:eastAsia="宋体" w:cs="宋体"/>
                <w:kern w:val="0"/>
                <w:sz w:val="24"/>
                <w:szCs w:val="24"/>
                <w:highlight w:val="none"/>
              </w:rPr>
              <w:t>每天上午00:00至12:00，下午12:00至23:59（</w:t>
            </w:r>
            <w:r>
              <w:rPr>
                <w:rFonts w:hint="eastAsia" w:ascii="宋体" w:hAnsi="宋体" w:eastAsia="宋体" w:cs="宋体"/>
                <w:kern w:val="0"/>
                <w:sz w:val="24"/>
                <w:szCs w:val="24"/>
              </w:rPr>
              <w:t>北京时间，法定节假日除外）</w:t>
            </w:r>
            <w:r>
              <w:rPr>
                <w:rFonts w:hint="eastAsia" w:ascii="宋体" w:hAnsi="宋体" w:eastAsia="宋体" w:cs="宋体"/>
                <w:color w:val="auto"/>
                <w:kern w:val="0"/>
                <w:sz w:val="24"/>
                <w:szCs w:val="24"/>
                <w:highlight w:val="none"/>
              </w:rPr>
              <w:t>。</w:t>
            </w:r>
          </w:p>
          <w:p w14:paraId="37225958">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p>
          <w:p w14:paraId="00EAE80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1.政采云平台线上获取。</w:t>
            </w:r>
          </w:p>
          <w:p w14:paraId="0B1F41A8">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按上述要求获取文件的供应商视为合法获取了本项目采购文件，具备本项目的投标资格。</w:t>
            </w:r>
          </w:p>
          <w:p w14:paraId="4D79BA67">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方式：</w:t>
            </w:r>
          </w:p>
          <w:p w14:paraId="5C546020">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凡有意参加投标（磋商）者，须注册政采云平台账号并登录办理数字证书（CA），若供应商未办理数字证书（CA）的，可选择办理云南壹证通CA。CA申领链接：http://yzt.ynsmartcert.cn/cms/yztdqcx.html云南壹证通CA可支持线上、线下办理方式，并提供7*24小时全天候客户服务支持，客服热线0871-67276028（紧急CA办理电话：19988166369）政府采购云平台支持多家CA服务商，供应商可自行选择。</w:t>
            </w:r>
          </w:p>
          <w:p w14:paraId="09E7FC63">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数字证书（CA）申领完成之后进入政采云平台，企业账号与CA进行绑定，凭CA进行项目报名并免费下载招标文件。</w:t>
            </w:r>
          </w:p>
          <w:p w14:paraId="6DB012EB">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按上述要求获取文件的供应商视为已合法获取本项目采购文件，具备本项目的投标（磋商或谈判）资格。</w:t>
            </w:r>
          </w:p>
          <w:p w14:paraId="1685BF47">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w:t>
            </w:r>
            <w:r>
              <w:rPr>
                <w:rFonts w:hint="eastAsia" w:ascii="宋体" w:hAnsi="宋体" w:eastAsia="宋体" w:cs="宋体"/>
                <w:color w:val="auto"/>
                <w:sz w:val="24"/>
                <w:highlight w:val="none"/>
              </w:rPr>
              <w:t>如有问题可拨打政采云客户服务热线95763进行咨询，数字证书（CA）问题可咨询24小时技术支持热线：0871-67276028（紧急办理可拨：19988166369）</w:t>
            </w:r>
          </w:p>
          <w:p w14:paraId="390DC75C">
            <w:pPr>
              <w:numPr>
                <w:ilvl w:val="0"/>
                <w:numId w:val="0"/>
              </w:numPr>
              <w:spacing w:line="400" w:lineRule="exact"/>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rPr>
              <w:t>注：云南省外供应商在政采云平台办理的其他CA可直接使用，无需重复办理。</w:t>
            </w:r>
          </w:p>
          <w:p w14:paraId="412B455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售价：￥0元</w:t>
            </w:r>
          </w:p>
        </w:tc>
      </w:tr>
      <w:tr w14:paraId="3942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483" w:type="dxa"/>
            <w:vAlign w:val="center"/>
          </w:tcPr>
          <w:p w14:paraId="1D305E0D">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395" w:type="dxa"/>
            <w:vAlign w:val="center"/>
          </w:tcPr>
          <w:p w14:paraId="1F4A36BF">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7450" w:type="dxa"/>
            <w:vAlign w:val="center"/>
          </w:tcPr>
          <w:p w14:paraId="3E38BAC0">
            <w:pPr>
              <w:spacing w:before="40" w:after="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上传电子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lang w:val="en-US" w:eastAsia="zh-CN"/>
              </w:rPr>
              <w:t>中标后中标公司提供一正一副纸质文档签订合同用</w:t>
            </w:r>
            <w:r>
              <w:rPr>
                <w:rFonts w:hint="eastAsia" w:ascii="宋体" w:hAnsi="宋体" w:eastAsia="宋体" w:cs="宋体"/>
                <w:color w:val="auto"/>
                <w:sz w:val="24"/>
                <w:szCs w:val="24"/>
                <w:highlight w:val="none"/>
              </w:rPr>
              <w:t>。</w:t>
            </w:r>
          </w:p>
        </w:tc>
      </w:tr>
      <w:tr w14:paraId="253E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483" w:type="dxa"/>
            <w:vAlign w:val="center"/>
          </w:tcPr>
          <w:p w14:paraId="1B3268B7">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1395" w:type="dxa"/>
            <w:vAlign w:val="center"/>
          </w:tcPr>
          <w:p w14:paraId="3564D680">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磋商保证金</w:t>
            </w:r>
          </w:p>
        </w:tc>
        <w:tc>
          <w:tcPr>
            <w:tcW w:w="7450" w:type="dxa"/>
            <w:vAlign w:val="center"/>
          </w:tcPr>
          <w:p w14:paraId="733D02AC">
            <w:pPr>
              <w:widowControl/>
              <w:spacing w:before="31" w:beforeLines="10" w:after="31" w:afterLines="10" w:line="360" w:lineRule="auto"/>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不要求</w:t>
            </w:r>
          </w:p>
        </w:tc>
      </w:tr>
      <w:tr w14:paraId="1598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483" w:type="dxa"/>
            <w:vAlign w:val="center"/>
          </w:tcPr>
          <w:p w14:paraId="5B81A156">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1395" w:type="dxa"/>
            <w:vAlign w:val="center"/>
          </w:tcPr>
          <w:p w14:paraId="019E629B">
            <w:pPr>
              <w:pStyle w:val="15"/>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截止时间（投标截止时间）和地点</w:t>
            </w:r>
          </w:p>
        </w:tc>
        <w:tc>
          <w:tcPr>
            <w:tcW w:w="7450" w:type="dxa"/>
            <w:vAlign w:val="center"/>
          </w:tcPr>
          <w:p w14:paraId="1978C823">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时间：</w:t>
            </w:r>
            <w:r>
              <w:rPr>
                <w:rFonts w:hint="eastAsia" w:ascii="宋体" w:hAnsi="宋体" w:cs="宋体"/>
                <w:color w:val="auto"/>
                <w:sz w:val="24"/>
                <w:highlight w:val="none"/>
                <w:u w:val="single"/>
                <w:lang w:eastAsia="zh-CN"/>
              </w:rPr>
              <w:t>2026年10月09日</w:t>
            </w:r>
            <w:r>
              <w:rPr>
                <w:rFonts w:hint="eastAsia" w:ascii="宋体" w:hAnsi="宋体" w:cs="宋体"/>
                <w:color w:val="auto"/>
                <w:sz w:val="24"/>
                <w:highlight w:val="none"/>
                <w:u w:val="single"/>
                <w:lang w:val="en-US" w:eastAsia="zh-CN"/>
              </w:rPr>
              <w:t>14点30分</w:t>
            </w:r>
            <w:r>
              <w:rPr>
                <w:rFonts w:hint="eastAsia" w:ascii="宋体" w:hAnsi="宋体" w:eastAsia="宋体" w:cs="宋体"/>
                <w:color w:val="auto"/>
                <w:sz w:val="24"/>
                <w:highlight w:val="none"/>
                <w:u w:val="single"/>
              </w:rPr>
              <w:t>（北京时间）</w:t>
            </w:r>
          </w:p>
          <w:p w14:paraId="47A9828C">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u w:val="single"/>
              </w:rPr>
              <w:t>政府采购云平台（https://www.zcygov.cn/）</w:t>
            </w:r>
            <w:r>
              <w:rPr>
                <w:rFonts w:hint="eastAsia" w:ascii="宋体" w:hAnsi="宋体" w:eastAsia="宋体" w:cs="宋体"/>
                <w:color w:val="auto"/>
                <w:szCs w:val="21"/>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按照采购文件和政府采购云平台的要求，在提交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截止时间前上传至政府采购云平台，截止时间前未完成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上传的，视为撤回</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。供应商在提交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时，请载明参加远程采购活动的联系人及联系方式</w:t>
            </w:r>
            <w:r>
              <w:rPr>
                <w:rFonts w:hint="eastAsia" w:ascii="宋体" w:hAnsi="宋体" w:eastAsia="宋体" w:cs="宋体"/>
                <w:color w:val="auto"/>
                <w:szCs w:val="21"/>
                <w:highlight w:val="none"/>
              </w:rPr>
              <w:t>）</w:t>
            </w:r>
          </w:p>
        </w:tc>
      </w:tr>
      <w:tr w14:paraId="0E4E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83" w:type="dxa"/>
            <w:vAlign w:val="center"/>
          </w:tcPr>
          <w:p w14:paraId="0530B92A">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1395" w:type="dxa"/>
            <w:vAlign w:val="center"/>
          </w:tcPr>
          <w:p w14:paraId="0222976A">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踏勘现场</w:t>
            </w:r>
          </w:p>
        </w:tc>
        <w:tc>
          <w:tcPr>
            <w:tcW w:w="7450" w:type="dxa"/>
            <w:vAlign w:val="center"/>
          </w:tcPr>
          <w:p w14:paraId="60F267C6">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☑不组织</w:t>
            </w:r>
          </w:p>
          <w:p w14:paraId="3E0C3574">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□组织，踏勘时间：</w:t>
            </w:r>
          </w:p>
          <w:p w14:paraId="0A33EF25">
            <w:pPr>
              <w:widowControl/>
              <w:spacing w:before="31" w:beforeLines="10" w:after="31" w:afterLines="10"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踏勘集中地点：</w:t>
            </w:r>
          </w:p>
        </w:tc>
      </w:tr>
      <w:tr w14:paraId="2B8D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jc w:val="center"/>
        </w:trPr>
        <w:tc>
          <w:tcPr>
            <w:tcW w:w="483" w:type="dxa"/>
            <w:vAlign w:val="center"/>
          </w:tcPr>
          <w:p w14:paraId="5BC3070F">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1395" w:type="dxa"/>
            <w:vAlign w:val="center"/>
          </w:tcPr>
          <w:p w14:paraId="5E21A64E">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供应商提出问题的截止时间和方法</w:t>
            </w:r>
          </w:p>
        </w:tc>
        <w:tc>
          <w:tcPr>
            <w:tcW w:w="7450" w:type="dxa"/>
            <w:vAlign w:val="center"/>
          </w:tcPr>
          <w:p w14:paraId="1F99BA78">
            <w:pPr>
              <w:widowControl/>
              <w:spacing w:before="31" w:beforeLines="10" w:after="31" w:afterLines="10"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供应商应认真阅读磋商文件，如有疑问的，供应商可以向采购人或采购代理机构提出询问，采购人或采购代理机构在接到询问后的3个工作日内对供应商依法提出的询问作出答复，但答复内容不涉及商业秘密。</w:t>
            </w:r>
          </w:p>
        </w:tc>
      </w:tr>
      <w:tr w14:paraId="286F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483" w:type="dxa"/>
            <w:vAlign w:val="center"/>
          </w:tcPr>
          <w:p w14:paraId="7479BDFA">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395" w:type="dxa"/>
            <w:vAlign w:val="center"/>
          </w:tcPr>
          <w:p w14:paraId="58134CC5">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采购人澄清的时间和方法</w:t>
            </w:r>
          </w:p>
        </w:tc>
        <w:tc>
          <w:tcPr>
            <w:tcW w:w="7450" w:type="dxa"/>
            <w:vAlign w:val="center"/>
          </w:tcPr>
          <w:p w14:paraId="7FB86C06">
            <w:pPr>
              <w:widowControl/>
              <w:spacing w:before="31" w:beforeLines="10" w:after="31" w:afterLines="10"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澄清或者修改的内容可能影响</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编制的，在投标截止时间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日前通知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日的，顺延提交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的截止时间。</w:t>
            </w:r>
          </w:p>
        </w:tc>
      </w:tr>
      <w:tr w14:paraId="2439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4" w:hRule="atLeast"/>
          <w:jc w:val="center"/>
        </w:trPr>
        <w:tc>
          <w:tcPr>
            <w:tcW w:w="483" w:type="dxa"/>
            <w:vAlign w:val="center"/>
          </w:tcPr>
          <w:p w14:paraId="62411D87">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p>
        </w:tc>
        <w:tc>
          <w:tcPr>
            <w:tcW w:w="1395" w:type="dxa"/>
            <w:vAlign w:val="center"/>
          </w:tcPr>
          <w:p w14:paraId="651A39CD">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评标委员会的组建</w:t>
            </w:r>
          </w:p>
        </w:tc>
        <w:tc>
          <w:tcPr>
            <w:tcW w:w="7450" w:type="dxa"/>
            <w:vAlign w:val="center"/>
          </w:tcPr>
          <w:p w14:paraId="3113E5AB">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评标委员会人数</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人及以上单数，其中</w:t>
            </w:r>
            <w:r>
              <w:rPr>
                <w:rFonts w:hint="eastAsia" w:ascii="宋体" w:hAnsi="宋体" w:cs="宋体"/>
                <w:bCs/>
                <w:color w:val="auto"/>
                <w:kern w:val="0"/>
                <w:sz w:val="24"/>
                <w:szCs w:val="24"/>
                <w:highlight w:val="none"/>
                <w:lang w:val="en-US" w:eastAsia="zh-CN"/>
              </w:rPr>
              <w:t>经济、技术类</w:t>
            </w:r>
            <w:r>
              <w:rPr>
                <w:rFonts w:hint="eastAsia" w:ascii="宋体" w:hAnsi="宋体" w:eastAsia="宋体" w:cs="宋体"/>
                <w:bCs/>
                <w:color w:val="auto"/>
                <w:kern w:val="0"/>
                <w:sz w:val="24"/>
                <w:szCs w:val="24"/>
                <w:highlight w:val="none"/>
              </w:rPr>
              <w:t>专家不得少于成员总数的三分之二。</w:t>
            </w:r>
          </w:p>
          <w:p w14:paraId="72AE7B7E">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评标专家确定方式：从专家库中随机抽取</w:t>
            </w:r>
          </w:p>
        </w:tc>
      </w:tr>
      <w:tr w14:paraId="06FE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8" w:hRule="atLeast"/>
          <w:jc w:val="center"/>
        </w:trPr>
        <w:tc>
          <w:tcPr>
            <w:tcW w:w="483" w:type="dxa"/>
            <w:vAlign w:val="center"/>
          </w:tcPr>
          <w:p w14:paraId="674E9839">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7</w:t>
            </w:r>
          </w:p>
        </w:tc>
        <w:tc>
          <w:tcPr>
            <w:tcW w:w="1395" w:type="dxa"/>
            <w:vAlign w:val="center"/>
          </w:tcPr>
          <w:p w14:paraId="5F7DCD1A">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评标办法</w:t>
            </w:r>
          </w:p>
        </w:tc>
        <w:tc>
          <w:tcPr>
            <w:tcW w:w="7450" w:type="dxa"/>
            <w:vAlign w:val="center"/>
          </w:tcPr>
          <w:p w14:paraId="18DCBCE1">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综合评分法</w:t>
            </w:r>
          </w:p>
        </w:tc>
      </w:tr>
      <w:tr w14:paraId="2AFF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483" w:type="dxa"/>
            <w:vAlign w:val="center"/>
          </w:tcPr>
          <w:p w14:paraId="651185B8">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8</w:t>
            </w:r>
          </w:p>
        </w:tc>
        <w:tc>
          <w:tcPr>
            <w:tcW w:w="1395" w:type="dxa"/>
            <w:vAlign w:val="center"/>
          </w:tcPr>
          <w:p w14:paraId="644510E2">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是否授权评标委员会确定成交人</w:t>
            </w:r>
          </w:p>
        </w:tc>
        <w:tc>
          <w:tcPr>
            <w:tcW w:w="7450" w:type="dxa"/>
            <w:vAlign w:val="center"/>
          </w:tcPr>
          <w:p w14:paraId="07031988">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是</w:t>
            </w:r>
          </w:p>
          <w:p w14:paraId="7CB7B5E5">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否，评标委员会根据评标办法推荐3名成交候选人。</w:t>
            </w:r>
          </w:p>
        </w:tc>
      </w:tr>
      <w:tr w14:paraId="7C9C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483" w:type="dxa"/>
            <w:vAlign w:val="center"/>
          </w:tcPr>
          <w:p w14:paraId="375B59C1">
            <w:pPr>
              <w:spacing w:before="40" w:after="40"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w:t>
            </w:r>
          </w:p>
        </w:tc>
        <w:tc>
          <w:tcPr>
            <w:tcW w:w="1395" w:type="dxa"/>
            <w:vAlign w:val="center"/>
          </w:tcPr>
          <w:p w14:paraId="2EF10889">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其他</w:t>
            </w:r>
          </w:p>
        </w:tc>
        <w:tc>
          <w:tcPr>
            <w:tcW w:w="7450" w:type="dxa"/>
            <w:vAlign w:val="center"/>
          </w:tcPr>
          <w:p w14:paraId="677448ED">
            <w:pPr>
              <w:spacing w:line="400" w:lineRule="exact"/>
              <w:rPr>
                <w:rFonts w:hint="eastAsia" w:ascii="宋体" w:hAnsi="宋体" w:eastAsia="宋体" w:cs="宋体"/>
                <w:bCs/>
                <w:color w:val="auto"/>
                <w:kern w:val="0"/>
                <w:sz w:val="24"/>
                <w:szCs w:val="24"/>
                <w:highlight w:val="none"/>
              </w:rPr>
            </w:pPr>
            <w:r>
              <w:rPr>
                <w:rFonts w:hint="eastAsia" w:ascii="宋体" w:hAnsi="宋体" w:eastAsia="宋体" w:cs="宋体"/>
                <w:b/>
                <w:color w:val="auto"/>
                <w:sz w:val="22"/>
                <w:szCs w:val="22"/>
                <w:highlight w:val="none"/>
                <w:u w:val="none"/>
                <w:lang w:val="en-US" w:eastAsia="zh-CN"/>
              </w:rPr>
              <w:t>依据</w:t>
            </w:r>
            <w:r>
              <w:rPr>
                <w:rFonts w:hint="eastAsia" w:ascii="宋体" w:hAnsi="宋体" w:cs="宋体"/>
                <w:b/>
                <w:color w:val="auto"/>
                <w:sz w:val="22"/>
                <w:szCs w:val="22"/>
                <w:highlight w:val="none"/>
                <w:u w:val="none"/>
                <w:lang w:val="en-US" w:eastAsia="zh-CN"/>
              </w:rPr>
              <w:t>云建招协[2026]11号</w:t>
            </w:r>
            <w:r>
              <w:rPr>
                <w:rFonts w:hint="eastAsia" w:ascii="宋体" w:hAnsi="宋体" w:eastAsia="宋体" w:cs="宋体"/>
                <w:b/>
                <w:color w:val="auto"/>
                <w:sz w:val="22"/>
                <w:szCs w:val="22"/>
                <w:highlight w:val="none"/>
                <w:u w:val="none"/>
                <w:lang w:val="en-US" w:eastAsia="zh-CN"/>
              </w:rPr>
              <w:t>文件规定进行计算，由中标人向招标代理机构支付其招标代理费</w:t>
            </w:r>
            <w:r>
              <w:rPr>
                <w:rFonts w:hint="eastAsia" w:ascii="宋体" w:hAnsi="宋体" w:eastAsia="宋体" w:cs="宋体"/>
                <w:color w:val="auto"/>
                <w:sz w:val="21"/>
                <w:szCs w:val="16"/>
                <w:highlight w:val="none"/>
                <w:u w:val="none"/>
              </w:rPr>
              <w:t>。</w:t>
            </w:r>
          </w:p>
        </w:tc>
      </w:tr>
      <w:tr w14:paraId="36B7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83" w:type="dxa"/>
            <w:vAlign w:val="center"/>
          </w:tcPr>
          <w:p w14:paraId="643E4E80">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0</w:t>
            </w:r>
          </w:p>
        </w:tc>
        <w:tc>
          <w:tcPr>
            <w:tcW w:w="1395" w:type="dxa"/>
            <w:vAlign w:val="center"/>
          </w:tcPr>
          <w:p w14:paraId="43211E73">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履约保证金</w:t>
            </w:r>
          </w:p>
        </w:tc>
        <w:tc>
          <w:tcPr>
            <w:tcW w:w="7450" w:type="dxa"/>
            <w:vAlign w:val="center"/>
          </w:tcPr>
          <w:p w14:paraId="089384DD">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采购人与成交人合同谈判确定。</w:t>
            </w:r>
          </w:p>
        </w:tc>
      </w:tr>
      <w:tr w14:paraId="7B8A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483" w:type="dxa"/>
            <w:vAlign w:val="center"/>
          </w:tcPr>
          <w:p w14:paraId="077BE319">
            <w:pPr>
              <w:spacing w:before="40" w:after="40"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1395" w:type="dxa"/>
            <w:vAlign w:val="center"/>
          </w:tcPr>
          <w:p w14:paraId="615E8CCE">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分包情况</w:t>
            </w:r>
          </w:p>
        </w:tc>
        <w:tc>
          <w:tcPr>
            <w:tcW w:w="7450" w:type="dxa"/>
            <w:vAlign w:val="center"/>
          </w:tcPr>
          <w:p w14:paraId="693890DF">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不允许</w:t>
            </w:r>
          </w:p>
        </w:tc>
      </w:tr>
      <w:tr w14:paraId="659B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1878" w:type="dxa"/>
            <w:gridSpan w:val="2"/>
            <w:vAlign w:val="center"/>
          </w:tcPr>
          <w:p w14:paraId="33DC8EE1">
            <w:pPr>
              <w:widowControl/>
              <w:spacing w:before="31" w:beforeLines="10" w:after="31" w:afterLines="10" w:line="360" w:lineRule="auto"/>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本次项目编号所属行业</w:t>
            </w:r>
          </w:p>
        </w:tc>
        <w:tc>
          <w:tcPr>
            <w:tcW w:w="7450" w:type="dxa"/>
            <w:vAlign w:val="center"/>
          </w:tcPr>
          <w:p w14:paraId="17053A91">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建筑业</w:t>
            </w:r>
          </w:p>
        </w:tc>
      </w:tr>
      <w:tr w14:paraId="3941D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1878" w:type="dxa"/>
            <w:gridSpan w:val="2"/>
            <w:vAlign w:val="center"/>
          </w:tcPr>
          <w:p w14:paraId="208491CA">
            <w:pPr>
              <w:spacing w:line="240" w:lineRule="auto"/>
              <w:jc w:val="center"/>
              <w:rPr>
                <w:rFonts w:hint="default" w:ascii="宋体" w:hAnsi="宋体" w:eastAsia="宋体" w:cs="宋体"/>
                <w:bCs/>
                <w:color w:val="auto"/>
                <w:kern w:val="0"/>
                <w:sz w:val="24"/>
                <w:szCs w:val="24"/>
                <w:highlight w:val="none"/>
                <w:lang w:val="en-US" w:eastAsia="zh-CN"/>
              </w:rPr>
            </w:pPr>
            <w:r>
              <w:rPr>
                <w:rFonts w:hint="eastAsia" w:ascii="宋体" w:hAnsi="宋体" w:cs="宋体"/>
                <w:color w:val="auto"/>
                <w:sz w:val="21"/>
                <w:szCs w:val="21"/>
                <w:lang w:val="en-US" w:eastAsia="zh-CN"/>
              </w:rPr>
              <w:t>22</w:t>
            </w:r>
          </w:p>
        </w:tc>
        <w:tc>
          <w:tcPr>
            <w:tcW w:w="7450" w:type="dxa"/>
            <w:vAlign w:val="center"/>
          </w:tcPr>
          <w:p w14:paraId="1D1A6152">
            <w:pPr>
              <w:spacing w:line="240" w:lineRule="auto"/>
              <w:jc w:val="both"/>
              <w:rPr>
                <w:rFonts w:hint="eastAsia" w:ascii="宋体" w:hAnsi="宋体" w:cs="宋体"/>
                <w:bCs/>
                <w:color w:val="auto"/>
                <w:kern w:val="0"/>
                <w:sz w:val="24"/>
                <w:szCs w:val="24"/>
                <w:highlight w:val="none"/>
                <w:lang w:val="en-US" w:eastAsia="zh-CN"/>
              </w:rPr>
            </w:pPr>
            <w:r>
              <w:rPr>
                <w:rFonts w:hint="eastAsia" w:hAnsi="宋体" w:cs="宋体"/>
                <w:sz w:val="22"/>
                <w:lang w:val="en-US" w:eastAsia="zh-CN"/>
              </w:rPr>
              <w:t>投标人不得异常低价竞标：</w:t>
            </w:r>
            <w:r>
              <w:rPr>
                <w:rFonts w:hint="eastAsia" w:ascii="宋体" w:hAnsi="宋体" w:eastAsia="宋体" w:cs="宋体"/>
                <w:sz w:val="22"/>
                <w:lang w:val="en-US" w:eastAsia="zh-CN"/>
              </w:rPr>
              <w:t>按照《关于推动解决政府采购异常低价问题的通知》（财库【2026】2号）执行</w:t>
            </w:r>
          </w:p>
        </w:tc>
      </w:tr>
      <w:tr w14:paraId="73947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1878" w:type="dxa"/>
            <w:gridSpan w:val="2"/>
            <w:vAlign w:val="center"/>
          </w:tcPr>
          <w:p w14:paraId="113D6302">
            <w:pPr>
              <w:spacing w:line="240" w:lineRule="auto"/>
              <w:jc w:val="center"/>
              <w:rPr>
                <w:rFonts w:hint="default" w:ascii="宋体" w:hAnsi="宋体" w:eastAsia="宋体" w:cs="宋体"/>
                <w:bCs/>
                <w:color w:val="auto"/>
                <w:kern w:val="0"/>
                <w:sz w:val="24"/>
                <w:szCs w:val="24"/>
                <w:highlight w:val="none"/>
                <w:lang w:val="en-US" w:eastAsia="zh-CN"/>
              </w:rPr>
            </w:pPr>
            <w:r>
              <w:rPr>
                <w:rFonts w:hint="eastAsia" w:ascii="宋体" w:hAnsi="宋体" w:cs="宋体"/>
                <w:color w:val="auto"/>
                <w:sz w:val="21"/>
                <w:szCs w:val="21"/>
                <w:lang w:val="en-US" w:eastAsia="zh-CN"/>
              </w:rPr>
              <w:t>23</w:t>
            </w:r>
          </w:p>
        </w:tc>
        <w:tc>
          <w:tcPr>
            <w:tcW w:w="7450" w:type="dxa"/>
            <w:vAlign w:val="center"/>
          </w:tcPr>
          <w:p w14:paraId="473005D8">
            <w:pPr>
              <w:spacing w:line="240" w:lineRule="auto"/>
              <w:jc w:val="both"/>
              <w:rPr>
                <w:rFonts w:hint="eastAsia" w:ascii="宋体" w:hAnsi="宋体" w:cs="宋体"/>
                <w:bCs/>
                <w:color w:val="auto"/>
                <w:kern w:val="0"/>
                <w:sz w:val="24"/>
                <w:szCs w:val="24"/>
                <w:highlight w:val="none"/>
                <w:lang w:val="en-US" w:eastAsia="zh-CN"/>
              </w:rPr>
            </w:pPr>
            <w:r>
              <w:rPr>
                <w:rFonts w:hint="eastAsia" w:ascii="宋体" w:hAnsi="宋体" w:eastAsia="宋体" w:cs="宋体"/>
                <w:sz w:val="22"/>
                <w:lang w:val="en-US" w:eastAsia="zh-CN"/>
              </w:rPr>
              <w:t>开评标</w:t>
            </w:r>
            <w:r>
              <w:rPr>
                <w:rFonts w:hint="eastAsia" w:ascii="宋体" w:hAnsi="宋体" w:eastAsia="宋体" w:cs="宋体"/>
                <w:sz w:val="22"/>
              </w:rPr>
              <w:t>过程中的技术故障、网络异常处理条款：若</w:t>
            </w:r>
            <w:r>
              <w:rPr>
                <w:rFonts w:hint="eastAsia" w:ascii="宋体" w:hAnsi="宋体" w:eastAsia="宋体" w:cs="宋体"/>
                <w:sz w:val="22"/>
                <w:lang w:val="en-US" w:eastAsia="zh-CN"/>
              </w:rPr>
              <w:t>开评标</w:t>
            </w:r>
            <w:r>
              <w:rPr>
                <w:rFonts w:hint="eastAsia" w:ascii="宋体" w:hAnsi="宋体" w:eastAsia="宋体" w:cs="宋体"/>
                <w:sz w:val="22"/>
              </w:rPr>
              <w:t>过程中出现系统故障、网络异常等不可抗力情形，导致</w:t>
            </w:r>
            <w:r>
              <w:rPr>
                <w:rFonts w:hint="eastAsia" w:ascii="宋体" w:hAnsi="宋体" w:eastAsia="宋体" w:cs="宋体"/>
                <w:sz w:val="22"/>
                <w:lang w:val="en-US" w:eastAsia="zh-CN"/>
              </w:rPr>
              <w:t>开评标</w:t>
            </w:r>
            <w:r>
              <w:rPr>
                <w:rFonts w:hint="eastAsia" w:ascii="宋体" w:hAnsi="宋体" w:eastAsia="宋体" w:cs="宋体"/>
                <w:sz w:val="22"/>
              </w:rPr>
              <w:t>无法正常进行的，采购代理机构将暂停</w:t>
            </w:r>
            <w:r>
              <w:rPr>
                <w:rFonts w:hint="eastAsia" w:ascii="宋体" w:hAnsi="宋体" w:eastAsia="宋体" w:cs="宋体"/>
                <w:sz w:val="22"/>
                <w:lang w:val="en-US" w:eastAsia="zh-CN"/>
              </w:rPr>
              <w:t>采购</w:t>
            </w:r>
            <w:r>
              <w:rPr>
                <w:rFonts w:hint="eastAsia" w:ascii="宋体" w:hAnsi="宋体" w:eastAsia="宋体" w:cs="宋体"/>
                <w:sz w:val="22"/>
              </w:rPr>
              <w:t>活动，并及时通知所有参与</w:t>
            </w:r>
            <w:r>
              <w:rPr>
                <w:rFonts w:hint="eastAsia" w:ascii="宋体" w:hAnsi="宋体" w:eastAsia="宋体" w:cs="宋体"/>
                <w:sz w:val="22"/>
                <w:lang w:val="en-US" w:eastAsia="zh-CN"/>
              </w:rPr>
              <w:t>投标</w:t>
            </w:r>
            <w:r>
              <w:rPr>
                <w:rFonts w:hint="eastAsia" w:ascii="宋体" w:hAnsi="宋体" w:eastAsia="宋体" w:cs="宋体"/>
                <w:sz w:val="22"/>
              </w:rPr>
              <w:t>的供应商，待故障排除后另行确定</w:t>
            </w:r>
            <w:r>
              <w:rPr>
                <w:rFonts w:hint="eastAsia" w:ascii="宋体" w:hAnsi="宋体" w:eastAsia="宋体" w:cs="宋体"/>
                <w:sz w:val="22"/>
                <w:lang w:val="en-US" w:eastAsia="zh-CN"/>
              </w:rPr>
              <w:t>开评标</w:t>
            </w:r>
            <w:r>
              <w:rPr>
                <w:rFonts w:hint="eastAsia" w:ascii="宋体" w:hAnsi="宋体" w:eastAsia="宋体" w:cs="宋体"/>
                <w:sz w:val="22"/>
              </w:rPr>
              <w:t>过程时间</w:t>
            </w:r>
            <w:r>
              <w:rPr>
                <w:rFonts w:hint="eastAsia" w:ascii="宋体" w:hAnsi="宋体" w:eastAsia="宋体" w:cs="宋体"/>
                <w:sz w:val="22"/>
                <w:lang w:eastAsia="zh-CN"/>
              </w:rPr>
              <w:t>。</w:t>
            </w:r>
          </w:p>
        </w:tc>
      </w:tr>
    </w:tbl>
    <w:p w14:paraId="7BFB00BF">
      <w:pPr>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br w:type="page"/>
      </w:r>
    </w:p>
    <w:p w14:paraId="71D6AD83">
      <w:pPr>
        <w:pStyle w:val="3"/>
        <w:spacing w:line="240" w:lineRule="auto"/>
        <w:ind w:left="425"/>
        <w:rPr>
          <w:rFonts w:hint="eastAsia" w:ascii="宋体" w:hAnsi="宋体" w:eastAsia="宋体" w:cs="宋体"/>
          <w:color w:val="auto"/>
          <w:highlight w:val="none"/>
        </w:rPr>
      </w:pPr>
      <w:bookmarkStart w:id="56" w:name="_Toc5233"/>
      <w:bookmarkStart w:id="57" w:name="_Toc18610"/>
      <w:bookmarkStart w:id="58" w:name="_Toc17240"/>
      <w:bookmarkStart w:id="59" w:name="_Toc17020"/>
      <w:bookmarkStart w:id="60" w:name="_Toc29604"/>
      <w:bookmarkStart w:id="61" w:name="_Toc15032"/>
      <w:bookmarkStart w:id="62" w:name="_Toc337822213"/>
      <w:bookmarkStart w:id="63" w:name="_Toc10623"/>
      <w:bookmarkStart w:id="64" w:name="_Toc438044822"/>
      <w:r>
        <w:rPr>
          <w:rFonts w:hint="eastAsia" w:ascii="宋体" w:hAnsi="宋体" w:eastAsia="宋体" w:cs="宋体"/>
          <w:color w:val="auto"/>
          <w:highlight w:val="none"/>
        </w:rPr>
        <w:t>一、总则</w:t>
      </w:r>
      <w:bookmarkEnd w:id="56"/>
      <w:bookmarkEnd w:id="57"/>
      <w:bookmarkEnd w:id="58"/>
      <w:bookmarkEnd w:id="59"/>
      <w:bookmarkEnd w:id="60"/>
      <w:bookmarkEnd w:id="61"/>
      <w:bookmarkEnd w:id="62"/>
      <w:bookmarkEnd w:id="63"/>
      <w:bookmarkEnd w:id="64"/>
    </w:p>
    <w:p w14:paraId="7EB71D1E">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65" w:name="_Toc31460"/>
      <w:bookmarkStart w:id="66" w:name="_Toc26311"/>
      <w:bookmarkStart w:id="67" w:name="_Toc337822214"/>
      <w:bookmarkStart w:id="68" w:name="_Toc438044823"/>
      <w:r>
        <w:rPr>
          <w:rFonts w:hint="eastAsia" w:ascii="宋体" w:hAnsi="宋体" w:eastAsia="宋体" w:cs="宋体"/>
          <w:color w:val="auto"/>
          <w:highlight w:val="none"/>
        </w:rPr>
        <w:t>项目概况</w:t>
      </w:r>
      <w:bookmarkEnd w:id="65"/>
      <w:bookmarkEnd w:id="66"/>
      <w:bookmarkEnd w:id="67"/>
      <w:bookmarkEnd w:id="68"/>
    </w:p>
    <w:p w14:paraId="6C848E54">
      <w:pPr>
        <w:pStyle w:val="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窗体顶端</w:t>
      </w:r>
    </w:p>
    <w:p w14:paraId="672449A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本项目采购人、采购代理机构、项目名称及采购编号：见“</w:t>
      </w:r>
      <w:r>
        <w:rPr>
          <w:rFonts w:hint="eastAsia" w:ascii="宋体" w:hAnsi="宋体" w:eastAsia="宋体" w:cs="宋体"/>
          <w:b/>
          <w:bCs/>
          <w:color w:val="auto"/>
          <w:sz w:val="24"/>
          <w:szCs w:val="24"/>
          <w:highlight w:val="none"/>
        </w:rPr>
        <w:t>竞争性磋商公告</w:t>
      </w:r>
      <w:r>
        <w:rPr>
          <w:rFonts w:hint="eastAsia" w:ascii="宋体" w:hAnsi="宋体" w:eastAsia="宋体" w:cs="宋体"/>
          <w:color w:val="auto"/>
          <w:sz w:val="24"/>
          <w:szCs w:val="24"/>
          <w:highlight w:val="none"/>
        </w:rPr>
        <w:t>”。</w:t>
      </w:r>
    </w:p>
    <w:p w14:paraId="397B3AE0">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69" w:name="_Toc265142411"/>
      <w:bookmarkStart w:id="70" w:name="_Toc438044824"/>
      <w:bookmarkStart w:id="71" w:name="_Toc32733"/>
      <w:bookmarkStart w:id="72" w:name="_Toc21942"/>
      <w:bookmarkStart w:id="73" w:name="_Toc337822215"/>
      <w:r>
        <w:rPr>
          <w:rFonts w:hint="eastAsia" w:ascii="宋体" w:hAnsi="宋体" w:eastAsia="宋体" w:cs="宋体"/>
          <w:color w:val="auto"/>
          <w:highlight w:val="none"/>
        </w:rPr>
        <w:t>资金来源</w:t>
      </w:r>
      <w:bookmarkEnd w:id="69"/>
      <w:bookmarkEnd w:id="70"/>
      <w:bookmarkEnd w:id="71"/>
      <w:bookmarkEnd w:id="72"/>
      <w:bookmarkEnd w:id="73"/>
    </w:p>
    <w:p w14:paraId="49FB7F9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本项目资金已落实。</w:t>
      </w:r>
    </w:p>
    <w:p w14:paraId="10D8A9B3">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74" w:name="_Toc337822216"/>
      <w:bookmarkStart w:id="75" w:name="_Toc438044825"/>
      <w:bookmarkStart w:id="76" w:name="_Toc265142412"/>
      <w:bookmarkStart w:id="77" w:name="_Toc27519"/>
      <w:bookmarkStart w:id="78" w:name="_Toc26063"/>
      <w:r>
        <w:rPr>
          <w:rFonts w:hint="eastAsia" w:ascii="宋体" w:hAnsi="宋体" w:eastAsia="宋体" w:cs="宋体"/>
          <w:color w:val="auto"/>
          <w:highlight w:val="none"/>
        </w:rPr>
        <w:t>采购范围及服务期</w:t>
      </w:r>
      <w:bookmarkEnd w:id="74"/>
      <w:bookmarkEnd w:id="75"/>
      <w:bookmarkEnd w:id="76"/>
      <w:r>
        <w:rPr>
          <w:rFonts w:hint="eastAsia" w:ascii="宋体" w:hAnsi="宋体" w:eastAsia="宋体" w:cs="宋体"/>
          <w:color w:val="auto"/>
          <w:highlight w:val="none"/>
        </w:rPr>
        <w:t>：见“竞争性磋商公告”。</w:t>
      </w:r>
      <w:bookmarkEnd w:id="77"/>
      <w:bookmarkEnd w:id="78"/>
    </w:p>
    <w:p w14:paraId="416637E5">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79" w:name="_Toc438044826"/>
      <w:bookmarkStart w:id="80" w:name="_Toc337822217"/>
      <w:bookmarkStart w:id="81" w:name="_Toc24468"/>
      <w:bookmarkStart w:id="82" w:name="_Toc15765"/>
      <w:r>
        <w:rPr>
          <w:rFonts w:hint="eastAsia" w:ascii="宋体" w:hAnsi="宋体" w:eastAsia="宋体" w:cs="宋体"/>
          <w:color w:val="auto"/>
          <w:highlight w:val="none"/>
        </w:rPr>
        <w:t>合格的供应商：</w:t>
      </w:r>
      <w:bookmarkEnd w:id="79"/>
      <w:bookmarkEnd w:id="80"/>
      <w:r>
        <w:rPr>
          <w:rFonts w:hint="eastAsia" w:ascii="宋体" w:hAnsi="宋体" w:eastAsia="宋体" w:cs="宋体"/>
          <w:color w:val="auto"/>
          <w:highlight w:val="none"/>
        </w:rPr>
        <w:t>见公告第二条。</w:t>
      </w:r>
      <w:bookmarkEnd w:id="81"/>
      <w:bookmarkEnd w:id="82"/>
    </w:p>
    <w:p w14:paraId="7113D06D">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83" w:name="_Toc337822218"/>
      <w:bookmarkStart w:id="84" w:name="_Toc438044827"/>
      <w:bookmarkStart w:id="85" w:name="_Toc7025"/>
      <w:bookmarkStart w:id="86" w:name="_Toc4328"/>
      <w:r>
        <w:rPr>
          <w:rFonts w:hint="eastAsia" w:ascii="宋体" w:hAnsi="宋体" w:eastAsia="宋体" w:cs="宋体"/>
          <w:color w:val="auto"/>
          <w:highlight w:val="none"/>
        </w:rPr>
        <w:t>磋商费用</w:t>
      </w:r>
      <w:bookmarkEnd w:id="83"/>
      <w:bookmarkEnd w:id="84"/>
      <w:r>
        <w:rPr>
          <w:rFonts w:hint="eastAsia" w:ascii="宋体" w:hAnsi="宋体" w:eastAsia="宋体" w:cs="宋体"/>
          <w:color w:val="auto"/>
          <w:highlight w:val="none"/>
        </w:rPr>
        <w:t>：无论是否成交，供应商自行承担所有与参加磋商有关的全部费用。</w:t>
      </w:r>
      <w:bookmarkEnd w:id="85"/>
      <w:bookmarkEnd w:id="86"/>
    </w:p>
    <w:p w14:paraId="376F26C5">
      <w:pPr>
        <w:pStyle w:val="3"/>
        <w:spacing w:line="360" w:lineRule="auto"/>
        <w:jc w:val="center"/>
        <w:rPr>
          <w:rFonts w:hint="eastAsia" w:ascii="宋体" w:hAnsi="宋体" w:eastAsia="宋体" w:cs="宋体"/>
          <w:color w:val="auto"/>
          <w:highlight w:val="none"/>
        </w:rPr>
      </w:pPr>
      <w:bookmarkStart w:id="87" w:name="_Toc438044828"/>
      <w:bookmarkStart w:id="88" w:name="_Toc86124047"/>
      <w:bookmarkStart w:id="89" w:name="_Toc337822219"/>
      <w:bookmarkStart w:id="90" w:name="_Toc6708"/>
      <w:bookmarkStart w:id="91" w:name="_Toc2041"/>
      <w:bookmarkStart w:id="92" w:name="_Toc30717"/>
      <w:bookmarkStart w:id="93" w:name="_Toc23996"/>
      <w:bookmarkStart w:id="94" w:name="_Toc19176"/>
      <w:bookmarkStart w:id="95" w:name="_Toc10517"/>
      <w:bookmarkStart w:id="96" w:name="_Toc16015"/>
      <w:r>
        <w:rPr>
          <w:rFonts w:hint="eastAsia" w:ascii="宋体" w:hAnsi="宋体" w:eastAsia="宋体" w:cs="宋体"/>
          <w:color w:val="auto"/>
          <w:highlight w:val="none"/>
        </w:rPr>
        <w:t>二、</w:t>
      </w:r>
      <w:bookmarkEnd w:id="87"/>
      <w:bookmarkEnd w:id="88"/>
      <w:bookmarkEnd w:id="89"/>
      <w:r>
        <w:rPr>
          <w:rFonts w:hint="eastAsia" w:ascii="宋体" w:hAnsi="宋体" w:eastAsia="宋体" w:cs="宋体"/>
          <w:color w:val="auto"/>
          <w:highlight w:val="none"/>
        </w:rPr>
        <w:t>竞争性磋商文件</w:t>
      </w:r>
      <w:bookmarkEnd w:id="90"/>
      <w:bookmarkEnd w:id="91"/>
      <w:bookmarkEnd w:id="92"/>
      <w:bookmarkEnd w:id="93"/>
      <w:bookmarkEnd w:id="94"/>
      <w:bookmarkEnd w:id="95"/>
      <w:bookmarkEnd w:id="96"/>
    </w:p>
    <w:p w14:paraId="2393BC80">
      <w:pPr>
        <w:pStyle w:val="5"/>
        <w:keepNext w:val="0"/>
        <w:keepLines w:val="0"/>
        <w:spacing w:line="360" w:lineRule="auto"/>
        <w:rPr>
          <w:rFonts w:hint="eastAsia" w:ascii="宋体" w:hAnsi="宋体" w:eastAsia="宋体" w:cs="宋体"/>
          <w:color w:val="auto"/>
          <w:highlight w:val="none"/>
        </w:rPr>
      </w:pPr>
      <w:bookmarkStart w:id="97" w:name="_Toc22229"/>
      <w:bookmarkStart w:id="98" w:name="_Toc414268335"/>
      <w:bookmarkStart w:id="99" w:name="_Toc26351"/>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竞争性磋商</w:t>
      </w:r>
      <w:r>
        <w:rPr>
          <w:rFonts w:hint="eastAsia" w:ascii="宋体" w:hAnsi="宋体" w:eastAsia="宋体" w:cs="宋体"/>
          <w:color w:val="auto"/>
          <w:highlight w:val="none"/>
        </w:rPr>
        <w:t>文件的构成</w:t>
      </w:r>
      <w:bookmarkEnd w:id="97"/>
      <w:bookmarkEnd w:id="98"/>
      <w:bookmarkEnd w:id="99"/>
    </w:p>
    <w:p w14:paraId="164B3A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竞争性磋商</w:t>
      </w:r>
      <w:r>
        <w:rPr>
          <w:rFonts w:hint="eastAsia" w:ascii="宋体" w:hAnsi="宋体" w:eastAsia="宋体" w:cs="宋体"/>
          <w:color w:val="auto"/>
          <w:sz w:val="24"/>
          <w:highlight w:val="none"/>
        </w:rPr>
        <w:t>文件包括:</w:t>
      </w:r>
    </w:p>
    <w:p w14:paraId="7AA5C08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w:t>
      </w:r>
      <w:r>
        <w:rPr>
          <w:rFonts w:hint="eastAsia" w:ascii="宋体" w:hAnsi="宋体" w:eastAsia="宋体" w:cs="宋体"/>
          <w:color w:val="auto"/>
          <w:sz w:val="24"/>
          <w:highlight w:val="none"/>
          <w:lang w:val="en-US" w:eastAsia="zh-CN"/>
        </w:rPr>
        <w:t>竞争性磋商</w:t>
      </w:r>
      <w:r>
        <w:rPr>
          <w:rFonts w:hint="eastAsia" w:ascii="宋体" w:hAnsi="宋体" w:eastAsia="宋体" w:cs="宋体"/>
          <w:color w:val="auto"/>
          <w:sz w:val="24"/>
          <w:highlight w:val="none"/>
        </w:rPr>
        <w:t>公告</w:t>
      </w:r>
    </w:p>
    <w:p w14:paraId="6B96CF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须知</w:t>
      </w:r>
    </w:p>
    <w:p w14:paraId="36BCDE77">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第三章、</w:t>
      </w:r>
      <w:r>
        <w:rPr>
          <w:rFonts w:hint="eastAsia" w:ascii="宋体" w:hAnsi="宋体" w:cs="宋体"/>
          <w:color w:val="auto"/>
          <w:sz w:val="24"/>
          <w:highlight w:val="none"/>
          <w:lang w:val="en-US" w:eastAsia="zh-CN"/>
        </w:rPr>
        <w:t>采购需求</w:t>
      </w:r>
    </w:p>
    <w:p w14:paraId="27173450">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第四章、</w:t>
      </w:r>
      <w:r>
        <w:rPr>
          <w:rFonts w:hint="eastAsia" w:ascii="宋体" w:hAnsi="宋体" w:eastAsia="宋体" w:cs="宋体"/>
          <w:color w:val="auto"/>
          <w:sz w:val="24"/>
          <w:highlight w:val="none"/>
          <w:lang w:val="en-US" w:eastAsia="zh-CN"/>
        </w:rPr>
        <w:t>合同书样式及主要条款</w:t>
      </w:r>
    </w:p>
    <w:p w14:paraId="140932FD">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第五章、</w:t>
      </w:r>
      <w:r>
        <w:rPr>
          <w:rFonts w:hint="eastAsia" w:ascii="宋体" w:hAnsi="宋体" w:eastAsia="宋体" w:cs="宋体"/>
          <w:color w:val="auto"/>
          <w:sz w:val="24"/>
          <w:highlight w:val="none"/>
          <w:lang w:val="en-US" w:eastAsia="zh-CN"/>
        </w:rPr>
        <w:t>竞争性磋商响应文件格式</w:t>
      </w:r>
    </w:p>
    <w:p w14:paraId="492660D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w:t>
      </w:r>
      <w:r>
        <w:rPr>
          <w:rFonts w:hint="eastAsia" w:ascii="宋体" w:hAnsi="宋体" w:eastAsia="宋体" w:cs="宋体"/>
          <w:color w:val="auto"/>
          <w:sz w:val="24"/>
          <w:highlight w:val="none"/>
          <w:lang w:val="en-US" w:eastAsia="zh-CN"/>
        </w:rPr>
        <w:t>评审办法</w:t>
      </w:r>
      <w:r>
        <w:rPr>
          <w:rFonts w:hint="eastAsia" w:ascii="宋体" w:hAnsi="宋体" w:eastAsia="宋体" w:cs="宋体"/>
          <w:color w:val="auto"/>
          <w:sz w:val="24"/>
          <w:highlight w:val="none"/>
        </w:rPr>
        <w:t>方法</w:t>
      </w:r>
    </w:p>
    <w:p w14:paraId="3BDA1F8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应认真阅读</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中所有的事项、格式、条款和规范等要求。如果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没有对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做出实质性响应，则其投标将被拒绝。</w:t>
      </w:r>
    </w:p>
    <w:p w14:paraId="0BC94F5C">
      <w:pPr>
        <w:pStyle w:val="5"/>
        <w:keepNext w:val="0"/>
        <w:keepLines w:val="0"/>
        <w:spacing w:line="360" w:lineRule="auto"/>
        <w:rPr>
          <w:rFonts w:hint="eastAsia" w:ascii="宋体" w:hAnsi="宋体" w:eastAsia="宋体" w:cs="宋体"/>
          <w:color w:val="auto"/>
          <w:highlight w:val="none"/>
        </w:rPr>
      </w:pPr>
      <w:bookmarkStart w:id="100" w:name="_Toc22677"/>
      <w:bookmarkStart w:id="101" w:name="_Toc12392"/>
      <w:bookmarkStart w:id="102" w:name="_Toc414268336"/>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的澄清</w:t>
      </w:r>
      <w:bookmarkEnd w:id="100"/>
      <w:bookmarkEnd w:id="101"/>
      <w:bookmarkEnd w:id="102"/>
    </w:p>
    <w:p w14:paraId="7EE52035">
      <w:pPr>
        <w:autoSpaceDE w:val="0"/>
        <w:autoSpaceDN w:val="0"/>
        <w:spacing w:line="360" w:lineRule="auto"/>
        <w:ind w:firstLine="480"/>
        <w:jc w:val="left"/>
        <w:rPr>
          <w:rFonts w:hint="eastAsia" w:ascii="宋体" w:hAnsi="宋体" w:eastAsia="宋体" w:cs="宋体"/>
          <w:color w:val="auto"/>
          <w:sz w:val="24"/>
          <w:highlight w:val="none"/>
        </w:rPr>
      </w:pPr>
      <w:bookmarkStart w:id="103" w:name="_Toc414268337"/>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后应仔细阅读和检查</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的所有内容，如发现缺页或不全等问题，应及时向采购人或采购代理机构提出，以便补齐，否则由此引起的损失由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自行承担。</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如要求对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进行澄清的，应在澄清截止时间前在政府采购云平台“询问列表”通过在线方式</w:t>
      </w:r>
      <w:r>
        <w:rPr>
          <w:rFonts w:hint="eastAsia" w:ascii="宋体" w:hAnsi="宋体" w:eastAsia="宋体" w:cs="宋体"/>
          <w:bCs/>
          <w:color w:val="auto"/>
          <w:kern w:val="0"/>
          <w:sz w:val="24"/>
          <w:highlight w:val="none"/>
        </w:rPr>
        <w:t>（接受书面或传真或邮件）</w:t>
      </w:r>
      <w:r>
        <w:rPr>
          <w:rFonts w:hint="eastAsia" w:ascii="宋体" w:hAnsi="宋体" w:eastAsia="宋体" w:cs="宋体"/>
          <w:color w:val="auto"/>
          <w:sz w:val="24"/>
          <w:highlight w:val="none"/>
        </w:rPr>
        <w:t>向采购人或采购代理机构提出。采购人或采购代理机构对收到的澄清要求通过在线</w:t>
      </w:r>
      <w:r>
        <w:rPr>
          <w:rFonts w:hint="eastAsia" w:ascii="宋体" w:hAnsi="宋体" w:eastAsia="宋体" w:cs="宋体"/>
          <w:bCs/>
          <w:color w:val="auto"/>
          <w:kern w:val="0"/>
          <w:sz w:val="24"/>
          <w:highlight w:val="none"/>
        </w:rPr>
        <w:t>方式（</w:t>
      </w:r>
      <w:r>
        <w:rPr>
          <w:rFonts w:hint="eastAsia" w:ascii="宋体" w:hAnsi="宋体" w:eastAsia="宋体" w:cs="宋体"/>
          <w:color w:val="auto"/>
          <w:sz w:val="24"/>
          <w:highlight w:val="none"/>
        </w:rPr>
        <w:t>或</w:t>
      </w:r>
      <w:r>
        <w:rPr>
          <w:rFonts w:hint="eastAsia" w:ascii="宋体" w:hAnsi="宋体" w:eastAsia="宋体" w:cs="宋体"/>
          <w:bCs/>
          <w:color w:val="auto"/>
          <w:kern w:val="0"/>
          <w:sz w:val="24"/>
          <w:highlight w:val="none"/>
        </w:rPr>
        <w:t>书面或传真或邮件）</w:t>
      </w:r>
      <w:r>
        <w:rPr>
          <w:rFonts w:hint="eastAsia" w:ascii="宋体" w:hAnsi="宋体" w:eastAsia="宋体" w:cs="宋体"/>
          <w:color w:val="auto"/>
          <w:sz w:val="24"/>
          <w:highlight w:val="none"/>
        </w:rPr>
        <w:t>进行答复，若涉及到文件实质性内容的，按程序统一通过在线方式</w:t>
      </w:r>
      <w:r>
        <w:rPr>
          <w:rFonts w:hint="eastAsia" w:ascii="宋体" w:hAnsi="宋体" w:eastAsia="宋体" w:cs="宋体"/>
          <w:bCs/>
          <w:color w:val="auto"/>
          <w:kern w:val="0"/>
          <w:sz w:val="24"/>
          <w:highlight w:val="none"/>
        </w:rPr>
        <w:t>（</w:t>
      </w:r>
      <w:r>
        <w:rPr>
          <w:rFonts w:hint="eastAsia" w:ascii="宋体" w:hAnsi="宋体" w:eastAsia="宋体" w:cs="宋体"/>
          <w:color w:val="auto"/>
          <w:sz w:val="24"/>
          <w:highlight w:val="none"/>
        </w:rPr>
        <w:t>或</w:t>
      </w:r>
      <w:r>
        <w:rPr>
          <w:rFonts w:hint="eastAsia" w:ascii="宋体" w:hAnsi="宋体" w:eastAsia="宋体" w:cs="宋体"/>
          <w:bCs/>
          <w:color w:val="auto"/>
          <w:kern w:val="0"/>
          <w:sz w:val="24"/>
          <w:highlight w:val="none"/>
        </w:rPr>
        <w:t>书面或传真或邮件）</w:t>
      </w:r>
      <w:r>
        <w:rPr>
          <w:rFonts w:hint="eastAsia" w:ascii="宋体" w:hAnsi="宋体" w:eastAsia="宋体" w:cs="宋体"/>
          <w:color w:val="auto"/>
          <w:sz w:val="24"/>
          <w:highlight w:val="none"/>
        </w:rPr>
        <w:t>向潜在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发布，所有获取了</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通过在线方式</w:t>
      </w:r>
      <w:r>
        <w:rPr>
          <w:rFonts w:hint="eastAsia" w:ascii="宋体" w:hAnsi="宋体" w:eastAsia="宋体" w:cs="宋体"/>
          <w:bCs/>
          <w:color w:val="auto"/>
          <w:kern w:val="0"/>
          <w:sz w:val="24"/>
          <w:highlight w:val="none"/>
        </w:rPr>
        <w:t>（</w:t>
      </w:r>
      <w:r>
        <w:rPr>
          <w:rFonts w:hint="eastAsia" w:ascii="宋体" w:hAnsi="宋体" w:eastAsia="宋体" w:cs="宋体"/>
          <w:color w:val="auto"/>
          <w:sz w:val="24"/>
          <w:highlight w:val="none"/>
        </w:rPr>
        <w:t>或</w:t>
      </w:r>
      <w:r>
        <w:rPr>
          <w:rFonts w:hint="eastAsia" w:ascii="宋体" w:hAnsi="宋体" w:eastAsia="宋体" w:cs="宋体"/>
          <w:bCs/>
          <w:color w:val="auto"/>
          <w:kern w:val="0"/>
          <w:sz w:val="24"/>
          <w:highlight w:val="none"/>
        </w:rPr>
        <w:t>书面或传真或邮件）</w:t>
      </w:r>
      <w:r>
        <w:rPr>
          <w:rFonts w:hint="eastAsia" w:ascii="宋体" w:hAnsi="宋体" w:eastAsia="宋体" w:cs="宋体"/>
          <w:color w:val="auto"/>
          <w:sz w:val="24"/>
          <w:highlight w:val="none"/>
        </w:rPr>
        <w:t>查看内容。</w:t>
      </w:r>
    </w:p>
    <w:p w14:paraId="69132A24">
      <w:pPr>
        <w:pStyle w:val="5"/>
        <w:keepNext w:val="0"/>
        <w:keepLines w:val="0"/>
        <w:spacing w:line="360" w:lineRule="auto"/>
        <w:rPr>
          <w:rFonts w:hint="eastAsia" w:ascii="宋体" w:hAnsi="宋体" w:eastAsia="宋体" w:cs="宋体"/>
          <w:color w:val="auto"/>
          <w:highlight w:val="none"/>
        </w:rPr>
      </w:pPr>
      <w:bookmarkStart w:id="104" w:name="_Toc1797"/>
      <w:bookmarkStart w:id="105" w:name="_Toc1725"/>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的修改</w:t>
      </w:r>
      <w:bookmarkEnd w:id="103"/>
      <w:bookmarkEnd w:id="104"/>
      <w:bookmarkEnd w:id="105"/>
    </w:p>
    <w:p w14:paraId="69BD8B9D">
      <w:pPr>
        <w:spacing w:line="360" w:lineRule="auto"/>
        <w:ind w:firstLine="480" w:firstLineChars="200"/>
        <w:rPr>
          <w:rFonts w:hint="eastAsia" w:ascii="宋体" w:hAnsi="宋体" w:eastAsia="宋体" w:cs="宋体"/>
          <w:color w:val="auto"/>
          <w:sz w:val="24"/>
          <w:highlight w:val="none"/>
        </w:rPr>
      </w:pPr>
      <w:bookmarkStart w:id="106" w:name="_Toc414268338"/>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采购人可对已发出的</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进行必要的补充、修改、更正、补遗、变更。</w:t>
      </w:r>
    </w:p>
    <w:p w14:paraId="063F1AEA">
      <w:pPr>
        <w:overflowPunct w:val="0"/>
        <w:autoSpaceDE w:val="0"/>
        <w:autoSpaceDN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采购人对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做出的补充、修改、更正、补遗、变更，</w:t>
      </w:r>
      <w:r>
        <w:rPr>
          <w:rFonts w:hint="eastAsia" w:ascii="宋体" w:hAnsi="宋体" w:eastAsia="宋体" w:cs="宋体"/>
          <w:color w:val="auto"/>
          <w:kern w:val="0"/>
          <w:sz w:val="24"/>
          <w:highlight w:val="none"/>
        </w:rPr>
        <w:t>主要通过发布公告的形式告知</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，以保证各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都能用于编制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。采购人在投标截止时间前对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所作的补充、修改、更正、补遗、变更一并构成</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的组成部分，并对</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具有约束力，</w:t>
      </w:r>
      <w:r>
        <w:rPr>
          <w:rFonts w:hint="eastAsia" w:ascii="宋体" w:hAnsi="宋体" w:eastAsia="宋体" w:cs="宋体"/>
          <w:color w:val="auto"/>
          <w:kern w:val="0"/>
          <w:sz w:val="24"/>
          <w:highlight w:val="none"/>
        </w:rPr>
        <w:t>敬请所有获取</w:t>
      </w:r>
      <w:r>
        <w:rPr>
          <w:rFonts w:hint="eastAsia" w:ascii="宋体" w:hAnsi="宋体" w:eastAsia="宋体" w:cs="宋体"/>
          <w:color w:val="auto"/>
          <w:kern w:val="0"/>
          <w:sz w:val="24"/>
          <w:highlight w:val="none"/>
          <w:lang w:eastAsia="zh-CN"/>
        </w:rPr>
        <w:t>竞争性磋商文件</w:t>
      </w:r>
      <w:r>
        <w:rPr>
          <w:rFonts w:hint="eastAsia" w:ascii="宋体" w:hAnsi="宋体" w:eastAsia="宋体" w:cs="宋体"/>
          <w:color w:val="auto"/>
          <w:kern w:val="0"/>
          <w:sz w:val="24"/>
          <w:highlight w:val="none"/>
        </w:rPr>
        <w:t>的</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密切关注</w:t>
      </w:r>
      <w:r>
        <w:rPr>
          <w:rFonts w:hint="eastAsia" w:ascii="宋体" w:hAnsi="宋体" w:eastAsia="宋体" w:cs="宋体"/>
          <w:color w:val="auto"/>
          <w:sz w:val="24"/>
          <w:highlight w:val="none"/>
        </w:rPr>
        <w:t>。当</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澄清、</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修改内容前后相互矛盾时，以最后发出的为准。</w:t>
      </w:r>
    </w:p>
    <w:p w14:paraId="3DB8AC54">
      <w:pPr>
        <w:overflowPunct w:val="0"/>
        <w:autoSpaceDE w:val="0"/>
        <w:autoSpaceDN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.3、</w:t>
      </w:r>
      <w:r>
        <w:rPr>
          <w:rFonts w:hint="eastAsia" w:ascii="宋体" w:hAnsi="宋体" w:eastAsia="宋体" w:cs="宋体"/>
          <w:color w:val="auto"/>
          <w:sz w:val="24"/>
          <w:highlight w:val="none"/>
        </w:rPr>
        <w:t>采购人和采购代理机构可以视采购具体情况，延长提交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截止时间和开标时间，并将变更时间通知所有</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p>
    <w:p w14:paraId="2D348589">
      <w:pPr>
        <w:pStyle w:val="3"/>
        <w:keepNext w:val="0"/>
        <w:keepLines w:val="0"/>
        <w:spacing w:before="312" w:beforeLines="100" w:line="360" w:lineRule="auto"/>
        <w:rPr>
          <w:rFonts w:hint="eastAsia" w:ascii="宋体" w:hAnsi="宋体" w:eastAsia="宋体" w:cs="宋体"/>
          <w:color w:val="auto"/>
          <w:highlight w:val="none"/>
        </w:rPr>
      </w:pPr>
      <w:bookmarkStart w:id="107" w:name="_Toc26176"/>
      <w:bookmarkStart w:id="108" w:name="_Toc5"/>
      <w:r>
        <w:rPr>
          <w:rFonts w:hint="eastAsia" w:ascii="宋体" w:hAnsi="宋体" w:eastAsia="宋体" w:cs="宋体"/>
          <w:color w:val="auto"/>
          <w:highlight w:val="none"/>
        </w:rPr>
        <w:t>三、</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的编制</w:t>
      </w:r>
      <w:bookmarkEnd w:id="106"/>
      <w:bookmarkEnd w:id="107"/>
      <w:bookmarkEnd w:id="108"/>
    </w:p>
    <w:p w14:paraId="52F84955">
      <w:pPr>
        <w:pStyle w:val="5"/>
        <w:keepNext w:val="0"/>
        <w:keepLines w:val="0"/>
        <w:spacing w:line="360" w:lineRule="auto"/>
        <w:rPr>
          <w:rFonts w:hint="eastAsia" w:ascii="宋体" w:hAnsi="宋体" w:eastAsia="宋体" w:cs="宋体"/>
          <w:color w:val="auto"/>
          <w:highlight w:val="none"/>
        </w:rPr>
      </w:pPr>
      <w:bookmarkStart w:id="109" w:name="_Toc15649"/>
      <w:bookmarkStart w:id="110" w:name="_Toc414268339"/>
      <w:bookmarkStart w:id="111" w:name="_Toc5242"/>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、投标的语言及度量衡单位</w:t>
      </w:r>
      <w:bookmarkEnd w:id="109"/>
      <w:bookmarkEnd w:id="110"/>
      <w:bookmarkEnd w:id="111"/>
    </w:p>
    <w:p w14:paraId="706B29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迪庆宸星招标代理有限责任公司</w:t>
      </w:r>
      <w:r>
        <w:rPr>
          <w:rFonts w:hint="eastAsia" w:ascii="宋体" w:hAnsi="宋体" w:eastAsia="宋体" w:cs="宋体"/>
          <w:color w:val="auto"/>
          <w:sz w:val="24"/>
          <w:highlight w:val="none"/>
        </w:rPr>
        <w:t>就有关投标的所有来往函电均应使用中文。</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可以提交用其他语言打印的资料，但有关的段落必须翻译成中文，在有差异和矛盾时以中文为准。字体要便于辨识，以正楷、宋体为好。</w:t>
      </w:r>
    </w:p>
    <w:p w14:paraId="6E1D8B30">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.2、用非中文版印刷的货物说明书、技术资料、资格资质证书等，</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应提供符合中国有关法律、法规的中文译本，并以中文译本为准。</w:t>
      </w:r>
    </w:p>
    <w:p w14:paraId="107813E9">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中使用的度量衡单位，除</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中有特殊要求外，一律使用法定计量单位。</w:t>
      </w:r>
    </w:p>
    <w:p w14:paraId="682C210B">
      <w:pPr>
        <w:pStyle w:val="5"/>
        <w:keepNext w:val="0"/>
        <w:keepLines w:val="0"/>
        <w:spacing w:line="360" w:lineRule="auto"/>
        <w:rPr>
          <w:rFonts w:hint="eastAsia" w:ascii="宋体" w:hAnsi="宋体" w:eastAsia="宋体" w:cs="宋体"/>
          <w:color w:val="auto"/>
          <w:highlight w:val="none"/>
        </w:rPr>
      </w:pPr>
      <w:bookmarkStart w:id="112" w:name="_Toc14061"/>
      <w:bookmarkStart w:id="113" w:name="_Toc414268340"/>
      <w:bookmarkStart w:id="114" w:name="_Toc16755"/>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的构成</w:t>
      </w:r>
      <w:bookmarkEnd w:id="112"/>
      <w:bookmarkEnd w:id="113"/>
      <w:bookmarkEnd w:id="114"/>
    </w:p>
    <w:p w14:paraId="67A9F84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由资格审查部分、商务部分、技术部分构成，</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编制的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内容应至少包括下列部分：</w:t>
      </w:r>
    </w:p>
    <w:p w14:paraId="0340C4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.1.1、资格审查部分：《</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资格证明文件》；</w:t>
      </w:r>
    </w:p>
    <w:p w14:paraId="7DDEBBFA">
      <w:pPr>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.1.2、商务部分：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投标函</w:t>
      </w:r>
      <w:r>
        <w:rPr>
          <w:rFonts w:hint="eastAsia" w:ascii="宋体" w:hAnsi="宋体" w:eastAsia="宋体" w:cs="宋体"/>
          <w:color w:val="auto"/>
          <w:sz w:val="24"/>
          <w:highlight w:val="none"/>
          <w:lang w:val="en-US" w:eastAsia="zh-CN"/>
        </w:rPr>
        <w:t>格式部分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w:t>
      </w:r>
    </w:p>
    <w:p w14:paraId="1282F47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技术部分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技术部分格式</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w:t>
      </w:r>
    </w:p>
    <w:p w14:paraId="22F761F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视需要自行编制，应包括</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中所要求的或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认为应提供的相关资料或证明文件等方面，并作为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1E65BF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应将</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编制目录和页码。</w:t>
      </w:r>
    </w:p>
    <w:p w14:paraId="0ACCD821">
      <w:pPr>
        <w:pStyle w:val="5"/>
        <w:keepNext w:val="0"/>
        <w:keepLines w:val="0"/>
        <w:spacing w:line="360" w:lineRule="auto"/>
        <w:rPr>
          <w:rFonts w:hint="eastAsia" w:ascii="宋体" w:hAnsi="宋体" w:eastAsia="宋体" w:cs="宋体"/>
          <w:color w:val="auto"/>
          <w:highlight w:val="none"/>
        </w:rPr>
      </w:pPr>
      <w:bookmarkStart w:id="115" w:name="_Toc23298"/>
      <w:bookmarkStart w:id="116" w:name="_Toc7692"/>
      <w:bookmarkStart w:id="117" w:name="_Toc414268341"/>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、投标报价</w:t>
      </w:r>
      <w:bookmarkEnd w:id="115"/>
      <w:bookmarkEnd w:id="116"/>
      <w:bookmarkEnd w:id="117"/>
    </w:p>
    <w:p w14:paraId="56BAC2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.1、报价应为人民币含税价，进口货物以外汇报价应有汇率、折扣以及最终人民币报价，无人民币报价或报价无法折算成人民币的投标属无效投标。</w:t>
      </w:r>
    </w:p>
    <w:p w14:paraId="1D0A7A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中的采购需求作出完整唯一报价，标明拟提供货物的单价和总价，并且均为使用地交货价。</w:t>
      </w:r>
    </w:p>
    <w:p w14:paraId="6048410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.3、任何有选择的报价将不予接受，每种</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只允许有一个报价。</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对同一投标项目报价有两个以上(含两个)报价且未书面声明以哪个为准，按有关规定处理。</w:t>
      </w:r>
    </w:p>
    <w:p w14:paraId="1AEE8A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.4、投标价格组成表中标明的报价在合同实施期间将不因工作量及市场价格的变化而调整，以可调整的报价提交的投标将予以拒绝。</w:t>
      </w:r>
    </w:p>
    <w:p w14:paraId="6FF990E7">
      <w:pPr>
        <w:pStyle w:val="5"/>
        <w:keepNext w:val="0"/>
        <w:keepLines w:val="0"/>
        <w:spacing w:line="360" w:lineRule="auto"/>
        <w:rPr>
          <w:rFonts w:hint="eastAsia" w:ascii="宋体" w:hAnsi="宋体" w:eastAsia="宋体" w:cs="宋体"/>
          <w:color w:val="auto"/>
          <w:highlight w:val="none"/>
        </w:rPr>
      </w:pPr>
      <w:bookmarkStart w:id="118" w:name="_Toc32330"/>
      <w:bookmarkStart w:id="119" w:name="_Toc32612"/>
      <w:bookmarkStart w:id="120" w:name="_Toc414268342"/>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、证明</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资格和合格的文件</w:t>
      </w:r>
      <w:bookmarkEnd w:id="118"/>
      <w:bookmarkEnd w:id="119"/>
      <w:bookmarkEnd w:id="120"/>
    </w:p>
    <w:p w14:paraId="173AE8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.1、对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中的资格证明文件进行审查，以确定</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是否具备资格要求；</w:t>
      </w:r>
    </w:p>
    <w:p w14:paraId="40C0A0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.2、对具备资格要求的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进行符合性审查，以确定其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是否满足</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的实质性要求。</w:t>
      </w:r>
    </w:p>
    <w:p w14:paraId="19802E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.3、以上审查内容为不允许负偏离的实质性要求和条件。</w:t>
      </w:r>
    </w:p>
    <w:p w14:paraId="47FD0F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color w:val="auto"/>
          <w:sz w:val="24"/>
          <w:highlight w:val="none"/>
        </w:rPr>
      </w:pPr>
      <w:bookmarkStart w:id="121" w:name="_Toc414268344"/>
      <w:bookmarkStart w:id="122" w:name="_Toc1934"/>
      <w:bookmarkStart w:id="123" w:name="_Toc9060"/>
      <w:r>
        <w:rPr>
          <w:rFonts w:hint="eastAsia" w:ascii="宋体" w:hAnsi="宋体" w:eastAsia="宋体" w:cs="宋体"/>
          <w:b/>
          <w:color w:val="auto"/>
          <w:sz w:val="24"/>
          <w:szCs w:val="20"/>
          <w:highlight w:val="none"/>
        </w:rPr>
        <w:t>12、投标保证</w:t>
      </w:r>
      <w:bookmarkEnd w:id="121"/>
      <w:r>
        <w:rPr>
          <w:rFonts w:hint="eastAsia" w:ascii="宋体" w:hAnsi="宋体" w:eastAsia="宋体" w:cs="宋体"/>
          <w:b/>
          <w:color w:val="auto"/>
          <w:sz w:val="24"/>
          <w:szCs w:val="20"/>
          <w:highlight w:val="none"/>
        </w:rPr>
        <w:t>金</w:t>
      </w:r>
      <w:r>
        <w:rPr>
          <w:rFonts w:hint="eastAsia" w:ascii="宋体" w:hAnsi="宋体" w:eastAsia="宋体" w:cs="宋体"/>
          <w:b/>
          <w:color w:val="auto"/>
          <w:sz w:val="24"/>
          <w:szCs w:val="20"/>
          <w:highlight w:val="none"/>
          <w:lang w:eastAsia="zh-CN"/>
        </w:rPr>
        <w:t>（</w:t>
      </w:r>
      <w:r>
        <w:rPr>
          <w:rFonts w:hint="eastAsia" w:ascii="宋体" w:hAnsi="宋体" w:eastAsia="宋体" w:cs="宋体"/>
          <w:b/>
          <w:color w:val="auto"/>
          <w:sz w:val="24"/>
          <w:szCs w:val="20"/>
          <w:highlight w:val="none"/>
          <w:lang w:val="en-US" w:eastAsia="zh-CN"/>
        </w:rPr>
        <w:t>不要求</w:t>
      </w:r>
      <w:r>
        <w:rPr>
          <w:rFonts w:hint="eastAsia" w:ascii="宋体" w:hAnsi="宋体" w:eastAsia="宋体" w:cs="宋体"/>
          <w:b/>
          <w:color w:val="auto"/>
          <w:sz w:val="24"/>
          <w:szCs w:val="20"/>
          <w:highlight w:val="none"/>
          <w:lang w:eastAsia="zh-CN"/>
        </w:rPr>
        <w:t>）</w:t>
      </w:r>
      <w:bookmarkEnd w:id="122"/>
      <w:bookmarkEnd w:id="123"/>
    </w:p>
    <w:p w14:paraId="02A04618">
      <w:pPr>
        <w:pStyle w:val="5"/>
        <w:keepNext w:val="0"/>
        <w:keepLines w:val="0"/>
        <w:spacing w:line="360" w:lineRule="auto"/>
        <w:rPr>
          <w:rFonts w:hint="eastAsia" w:ascii="宋体" w:hAnsi="宋体" w:eastAsia="宋体" w:cs="宋体"/>
          <w:color w:val="auto"/>
          <w:highlight w:val="none"/>
        </w:rPr>
      </w:pPr>
      <w:bookmarkStart w:id="124" w:name="_Toc10952"/>
      <w:bookmarkStart w:id="125" w:name="_Toc22929"/>
      <w:bookmarkStart w:id="126" w:name="_Toc414268345"/>
      <w:r>
        <w:rPr>
          <w:rFonts w:hint="eastAsia" w:ascii="宋体" w:hAnsi="宋体" w:eastAsia="宋体" w:cs="宋体"/>
          <w:color w:val="auto"/>
          <w:highlight w:val="none"/>
        </w:rPr>
        <w:t>13、投标有效期</w:t>
      </w:r>
      <w:bookmarkEnd w:id="124"/>
      <w:bookmarkEnd w:id="125"/>
      <w:bookmarkEnd w:id="126"/>
    </w:p>
    <w:p w14:paraId="2F3004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13.1、投标有效期</w:t>
      </w:r>
      <w:r>
        <w:rPr>
          <w:rFonts w:hint="eastAsia" w:ascii="宋体" w:hAnsi="宋体" w:eastAsia="宋体" w:cs="宋体"/>
          <w:color w:val="auto"/>
          <w:kern w:val="0"/>
          <w:sz w:val="24"/>
          <w:highlight w:val="none"/>
        </w:rPr>
        <w:t>从提交</w:t>
      </w: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的截止之日起算</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须知前附表”第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项所规定的以日历天计算的投标有效期内有效。在投标有效期内，</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的，应承担相应责任。</w:t>
      </w:r>
    </w:p>
    <w:p w14:paraId="3164D9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13.2、在特殊情况下，在原投标有效期期满之前，采购人可征得</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同意延长投标有效期，这种要求与答复均应以书面形式。同意延长的，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既不能被要求也不允许修改其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拒绝延长的，其投标失效。</w:t>
      </w:r>
    </w:p>
    <w:p w14:paraId="59DF6DA2">
      <w:pPr>
        <w:pStyle w:val="5"/>
        <w:keepNext w:val="0"/>
        <w:keepLines w:val="0"/>
        <w:spacing w:line="360" w:lineRule="auto"/>
        <w:rPr>
          <w:rFonts w:hint="eastAsia" w:ascii="宋体" w:hAnsi="宋体" w:eastAsia="宋体" w:cs="宋体"/>
          <w:color w:val="auto"/>
          <w:highlight w:val="none"/>
        </w:rPr>
      </w:pPr>
      <w:bookmarkStart w:id="127" w:name="_Toc6131"/>
      <w:bookmarkStart w:id="128" w:name="_Toc414268346"/>
      <w:bookmarkStart w:id="129" w:name="_Toc1207"/>
      <w:r>
        <w:rPr>
          <w:rFonts w:hint="eastAsia" w:ascii="宋体" w:hAnsi="宋体" w:eastAsia="宋体" w:cs="宋体"/>
          <w:color w:val="auto"/>
          <w:highlight w:val="none"/>
        </w:rPr>
        <w:t>14、</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的式样和签署</w:t>
      </w:r>
      <w:bookmarkEnd w:id="127"/>
      <w:bookmarkEnd w:id="128"/>
      <w:bookmarkEnd w:id="129"/>
    </w:p>
    <w:p w14:paraId="66513B0D">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应使用“政采云投标客户端”编制，</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应下载“政采云投标客户端”，</w:t>
      </w:r>
      <w:r>
        <w:rPr>
          <w:rFonts w:hint="eastAsia" w:ascii="宋体" w:hAnsi="宋体" w:eastAsia="宋体" w:cs="宋体"/>
          <w:color w:val="auto"/>
          <w:kern w:val="0"/>
          <w:sz w:val="24"/>
          <w:highlight w:val="none"/>
        </w:rPr>
        <w:t>按照</w:t>
      </w: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格式要求</w:t>
      </w:r>
      <w:r>
        <w:rPr>
          <w:rFonts w:hint="eastAsia" w:ascii="宋体" w:hAnsi="宋体" w:eastAsia="宋体" w:cs="宋体"/>
          <w:color w:val="auto"/>
          <w:sz w:val="24"/>
          <w:highlight w:val="none"/>
        </w:rPr>
        <w:t>签署、盖章并生成加密的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。未办理数字证书（CA）的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其编制的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将无法进行签署、盖章及加密。</w:t>
      </w:r>
    </w:p>
    <w:p w14:paraId="3722F7A5">
      <w:pPr>
        <w:pStyle w:val="3"/>
        <w:keepNext w:val="0"/>
        <w:keepLines w:val="0"/>
        <w:spacing w:before="312" w:beforeLines="100" w:line="360" w:lineRule="auto"/>
        <w:rPr>
          <w:rFonts w:hint="eastAsia" w:ascii="宋体" w:hAnsi="宋体" w:eastAsia="宋体" w:cs="宋体"/>
          <w:color w:val="auto"/>
          <w:highlight w:val="none"/>
        </w:rPr>
      </w:pPr>
      <w:bookmarkStart w:id="130" w:name="_Toc414268347"/>
      <w:bookmarkStart w:id="131" w:name="_Toc19493"/>
      <w:bookmarkStart w:id="132" w:name="_Toc20509"/>
      <w:r>
        <w:rPr>
          <w:rFonts w:hint="eastAsia" w:ascii="宋体" w:hAnsi="宋体" w:eastAsia="宋体" w:cs="宋体"/>
          <w:color w:val="auto"/>
          <w:highlight w:val="none"/>
        </w:rPr>
        <w:t>四、</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w:t>
      </w:r>
      <w:bookmarkEnd w:id="130"/>
      <w:r>
        <w:rPr>
          <w:rFonts w:hint="eastAsia" w:ascii="宋体" w:hAnsi="宋体" w:eastAsia="宋体" w:cs="宋体"/>
          <w:color w:val="auto"/>
          <w:highlight w:val="none"/>
        </w:rPr>
        <w:t>提交</w:t>
      </w:r>
      <w:bookmarkEnd w:id="131"/>
      <w:bookmarkEnd w:id="132"/>
    </w:p>
    <w:p w14:paraId="5D526540">
      <w:pPr>
        <w:pStyle w:val="5"/>
        <w:keepNext w:val="0"/>
        <w:keepLines w:val="0"/>
        <w:spacing w:line="360" w:lineRule="auto"/>
        <w:rPr>
          <w:rFonts w:hint="eastAsia" w:ascii="宋体" w:hAnsi="宋体" w:eastAsia="宋体" w:cs="宋体"/>
          <w:color w:val="auto"/>
          <w:highlight w:val="none"/>
        </w:rPr>
      </w:pPr>
      <w:bookmarkStart w:id="133" w:name="_Toc414268348"/>
      <w:bookmarkStart w:id="134" w:name="_Toc19341"/>
      <w:bookmarkStart w:id="135" w:name="_Toc18909"/>
      <w:r>
        <w:rPr>
          <w:rFonts w:hint="eastAsia" w:ascii="宋体" w:hAnsi="宋体" w:eastAsia="宋体" w:cs="宋体"/>
          <w:color w:val="auto"/>
          <w:highlight w:val="none"/>
        </w:rPr>
        <w:t>15、</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的提交和</w:t>
      </w:r>
      <w:bookmarkEnd w:id="133"/>
      <w:r>
        <w:rPr>
          <w:rFonts w:hint="eastAsia" w:ascii="宋体" w:hAnsi="宋体" w:eastAsia="宋体" w:cs="宋体"/>
          <w:color w:val="auto"/>
          <w:highlight w:val="none"/>
        </w:rPr>
        <w:t>加密</w:t>
      </w:r>
      <w:bookmarkEnd w:id="134"/>
      <w:bookmarkEnd w:id="135"/>
    </w:p>
    <w:p w14:paraId="403C25FA">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提交截止时间前完成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的电子签章、加密，将电子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通过政采云电子交易系统（https://www.zcygov.cn）上传至对应的项目，系统自动生成投标回执，以表明上传成功。未按规定完成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上传和电子签章、加密的，视为撤回其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，投标无效，不能进入开标阶段。</w:t>
      </w:r>
    </w:p>
    <w:p w14:paraId="0CF58470">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“政采云投标客户端”提供数字证书（CA）对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进行加密功能。</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对网上提交的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应加密。</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使用某个数字证书（CA）对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进行了数字证书（CA）加密，需要在开标时使用该数字证书（CA）进行解密，才能读取或导入</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40F4B864">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任何因</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自身原因疏忽或误解而导致</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未上传、不符合编制和上传要求、已上传但未成功读取导入或解密的，视为撤回其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，投标无效，其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将不予受理，由此造成的后果由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自行承担。</w:t>
      </w:r>
    </w:p>
    <w:p w14:paraId="471933B3">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须按照政府采购云平台要求上传全部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上传后须自行检查</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的完整性并进行确认签名，并完成全部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网上上传操作。</w:t>
      </w:r>
    </w:p>
    <w:p w14:paraId="44E47FFB">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15.3请</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自行登录政府采购云平台（www.zcygov.cn）仔细查看相关操作流程。</w:t>
      </w:r>
    </w:p>
    <w:p w14:paraId="07AD554B">
      <w:pPr>
        <w:pStyle w:val="5"/>
        <w:keepNext w:val="0"/>
        <w:keepLines w:val="0"/>
        <w:spacing w:line="360" w:lineRule="auto"/>
        <w:rPr>
          <w:rFonts w:hint="eastAsia" w:ascii="宋体" w:hAnsi="宋体" w:eastAsia="宋体" w:cs="宋体"/>
          <w:color w:val="auto"/>
          <w:highlight w:val="none"/>
        </w:rPr>
      </w:pPr>
      <w:bookmarkStart w:id="136" w:name="_Toc3484"/>
      <w:bookmarkStart w:id="137" w:name="_Toc17575"/>
      <w:r>
        <w:rPr>
          <w:rFonts w:hint="eastAsia" w:ascii="宋体" w:hAnsi="宋体" w:eastAsia="宋体" w:cs="宋体"/>
          <w:color w:val="auto"/>
          <w:highlight w:val="none"/>
        </w:rPr>
        <w:t>16、投标截止日期</w:t>
      </w:r>
      <w:bookmarkEnd w:id="136"/>
      <w:bookmarkEnd w:id="137"/>
    </w:p>
    <w:p w14:paraId="456D55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16.1、采购代理机构收到</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的时间不得迟于招标公告中规定的截止时间。</w:t>
      </w:r>
    </w:p>
    <w:p w14:paraId="75F60B29">
      <w:pPr>
        <w:tabs>
          <w:tab w:val="left" w:pos="1059"/>
        </w:tabs>
        <w:overflowPunct w:val="0"/>
        <w:autoSpaceDE w:val="0"/>
        <w:autoSpaceDN w:val="0"/>
        <w:adjustRightInd w:val="0"/>
        <w:spacing w:line="360" w:lineRule="auto"/>
        <w:ind w:right="120" w:firstLine="480" w:firstLineChars="200"/>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rPr>
        <w:t>16.2、采购人或</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代理</w:t>
      </w:r>
      <w:r>
        <w:rPr>
          <w:rFonts w:hint="eastAsia" w:ascii="宋体" w:hAnsi="宋体" w:eastAsia="宋体" w:cs="宋体"/>
          <w:color w:val="auto"/>
          <w:kern w:val="0"/>
          <w:sz w:val="24"/>
          <w:highlight w:val="none"/>
        </w:rPr>
        <w:t>机构延长投标截止</w:t>
      </w:r>
      <w:r>
        <w:rPr>
          <w:rFonts w:hint="eastAsia" w:ascii="宋体" w:hAnsi="宋体" w:eastAsia="宋体" w:cs="宋体"/>
          <w:color w:val="auto"/>
          <w:sz w:val="24"/>
          <w:highlight w:val="none"/>
        </w:rPr>
        <w:t>时间的</w:t>
      </w:r>
      <w:r>
        <w:rPr>
          <w:rFonts w:hint="eastAsia" w:ascii="宋体" w:hAnsi="宋体" w:eastAsia="宋体" w:cs="宋体"/>
          <w:color w:val="auto"/>
          <w:kern w:val="0"/>
          <w:sz w:val="24"/>
          <w:highlight w:val="none"/>
        </w:rPr>
        <w:t>，在此情况下</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的所有权利和义务以及</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受制的截止时间均应以延长后新的截止时间为准。</w:t>
      </w:r>
    </w:p>
    <w:p w14:paraId="0A589B76">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16.3、投标截止时间后送交的补充或修正的内容、函件和增加的任何承诺不作为评标的依据。</w:t>
      </w:r>
    </w:p>
    <w:p w14:paraId="53F6C7ED">
      <w:pPr>
        <w:pStyle w:val="5"/>
        <w:keepNext w:val="0"/>
        <w:keepLines w:val="0"/>
        <w:spacing w:line="360" w:lineRule="auto"/>
        <w:rPr>
          <w:rFonts w:hint="eastAsia" w:ascii="宋体" w:hAnsi="宋体" w:eastAsia="宋体" w:cs="宋体"/>
          <w:color w:val="auto"/>
          <w:highlight w:val="none"/>
          <w:lang w:eastAsia="zh-CN"/>
        </w:rPr>
      </w:pPr>
      <w:bookmarkStart w:id="138" w:name="_Toc414268350"/>
      <w:bookmarkStart w:id="139" w:name="_Toc20871"/>
      <w:bookmarkStart w:id="140" w:name="_Toc8425"/>
      <w:r>
        <w:rPr>
          <w:rFonts w:hint="eastAsia" w:ascii="宋体" w:hAnsi="宋体" w:eastAsia="宋体" w:cs="宋体"/>
          <w:color w:val="auto"/>
          <w:highlight w:val="none"/>
        </w:rPr>
        <w:t>17、迟到的</w:t>
      </w:r>
      <w:bookmarkEnd w:id="138"/>
      <w:r>
        <w:rPr>
          <w:rFonts w:hint="eastAsia" w:ascii="宋体" w:hAnsi="宋体" w:eastAsia="宋体" w:cs="宋体"/>
          <w:color w:val="auto"/>
          <w:highlight w:val="none"/>
          <w:lang w:eastAsia="zh-CN"/>
        </w:rPr>
        <w:t>响应文件</w:t>
      </w:r>
      <w:bookmarkEnd w:id="139"/>
      <w:bookmarkEnd w:id="140"/>
    </w:p>
    <w:p w14:paraId="5016B96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17.1、采购人将拒绝在投标截止时间后收到的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134831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提交的地点为“</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须知前附表”第12项中所规定的地点。</w:t>
      </w:r>
    </w:p>
    <w:p w14:paraId="17F8DAED">
      <w:pPr>
        <w:pStyle w:val="5"/>
        <w:keepNext w:val="0"/>
        <w:keepLines w:val="0"/>
        <w:spacing w:line="360" w:lineRule="auto"/>
        <w:rPr>
          <w:rFonts w:hint="eastAsia" w:ascii="宋体" w:hAnsi="宋体" w:eastAsia="宋体" w:cs="宋体"/>
          <w:color w:val="auto"/>
          <w:highlight w:val="none"/>
        </w:rPr>
      </w:pPr>
      <w:bookmarkStart w:id="141" w:name="_Toc21265"/>
      <w:bookmarkStart w:id="142" w:name="_Toc414268351"/>
      <w:bookmarkStart w:id="143" w:name="_Toc17493"/>
      <w:r>
        <w:rPr>
          <w:rFonts w:hint="eastAsia" w:ascii="宋体" w:hAnsi="宋体" w:eastAsia="宋体" w:cs="宋体"/>
          <w:color w:val="auto"/>
          <w:highlight w:val="none"/>
        </w:rPr>
        <w:t>18、</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修改和撤回</w:t>
      </w:r>
      <w:bookmarkEnd w:id="141"/>
      <w:bookmarkEnd w:id="142"/>
      <w:bookmarkEnd w:id="143"/>
    </w:p>
    <w:p w14:paraId="304A0C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18.1、在投标截止时间前，</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可以修改或撤回已在网上提交的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，无须书面形式通知采购人。</w:t>
      </w:r>
    </w:p>
    <w:p w14:paraId="64BE0E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18.2、修改的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应按照采购文件和政采云电子交易平台的要求进行编制和提交。</w:t>
      </w:r>
    </w:p>
    <w:p w14:paraId="481A2B3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18.3、在投标截止时间之后，</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不得对其</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做任何修改。</w:t>
      </w:r>
    </w:p>
    <w:p w14:paraId="0DA1593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18.4、在投标截止时间至投标有效期期满之间的这段时间内，</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不得撤回其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123B1830">
      <w:pPr>
        <w:pStyle w:val="3"/>
        <w:keepNext w:val="0"/>
        <w:keepLines w:val="0"/>
        <w:spacing w:before="312" w:beforeLines="100" w:line="360" w:lineRule="auto"/>
        <w:rPr>
          <w:rFonts w:hint="eastAsia" w:ascii="宋体" w:hAnsi="宋体" w:eastAsia="宋体" w:cs="宋体"/>
          <w:color w:val="auto"/>
          <w:highlight w:val="none"/>
        </w:rPr>
      </w:pPr>
      <w:bookmarkStart w:id="144" w:name="_Toc25570"/>
      <w:bookmarkStart w:id="145" w:name="_Toc414268352"/>
      <w:bookmarkStart w:id="146" w:name="_Toc4296"/>
      <w:r>
        <w:rPr>
          <w:rFonts w:hint="eastAsia" w:ascii="宋体" w:hAnsi="宋体" w:eastAsia="宋体" w:cs="宋体"/>
          <w:color w:val="auto"/>
          <w:highlight w:val="none"/>
        </w:rPr>
        <w:t>五、开标与评标</w:t>
      </w:r>
      <w:bookmarkEnd w:id="144"/>
      <w:bookmarkEnd w:id="145"/>
      <w:bookmarkEnd w:id="146"/>
    </w:p>
    <w:p w14:paraId="71BFD6AA">
      <w:pPr>
        <w:pStyle w:val="5"/>
        <w:keepNext w:val="0"/>
        <w:keepLines w:val="0"/>
        <w:spacing w:line="360" w:lineRule="auto"/>
        <w:rPr>
          <w:rFonts w:hint="eastAsia" w:ascii="宋体" w:hAnsi="宋体" w:eastAsia="宋体" w:cs="宋体"/>
          <w:color w:val="auto"/>
          <w:highlight w:val="none"/>
        </w:rPr>
      </w:pPr>
      <w:bookmarkStart w:id="147" w:name="_Toc414268353"/>
      <w:bookmarkStart w:id="148" w:name="_Toc10048"/>
      <w:bookmarkStart w:id="149" w:name="_Toc1871"/>
      <w:r>
        <w:rPr>
          <w:rFonts w:hint="eastAsia" w:ascii="宋体" w:hAnsi="宋体" w:eastAsia="宋体" w:cs="宋体"/>
          <w:color w:val="auto"/>
          <w:highlight w:val="none"/>
        </w:rPr>
        <w:t>19、开标</w:t>
      </w:r>
      <w:bookmarkEnd w:id="147"/>
      <w:bookmarkEnd w:id="148"/>
      <w:bookmarkEnd w:id="149"/>
    </w:p>
    <w:p w14:paraId="11C780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应提前在自有场地，配置音视频通话功能的相应设施设备（带摄像头及话筒的电脑）及稳定网络环境，并按“政府采购云平台”开标大厅中的提示完成采购活动。</w:t>
      </w:r>
    </w:p>
    <w:p w14:paraId="361A12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19.2、</w:t>
      </w:r>
      <w:r>
        <w:rPr>
          <w:rFonts w:hint="eastAsia" w:ascii="宋体" w:hAnsi="宋体" w:eastAsia="宋体" w:cs="宋体"/>
          <w:color w:val="auto"/>
          <w:sz w:val="24"/>
          <w:highlight w:val="none"/>
          <w:lang w:eastAsia="zh-CN"/>
        </w:rPr>
        <w:t>迪庆宸星招标代理有限责任公司</w:t>
      </w:r>
      <w:r>
        <w:rPr>
          <w:rFonts w:hint="eastAsia" w:ascii="宋体" w:hAnsi="宋体" w:eastAsia="宋体" w:cs="宋体"/>
          <w:color w:val="auto"/>
          <w:sz w:val="24"/>
          <w:highlight w:val="none"/>
        </w:rPr>
        <w:t>将在“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须知前附表”第12项规定的时间和地点组织公开开标，采购人代表、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代表及有关工作人员参加。</w:t>
      </w:r>
    </w:p>
    <w:p w14:paraId="632FC1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19.3、按照第18条规定，撤回的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将不予解密。</w:t>
      </w:r>
    </w:p>
    <w:p w14:paraId="3C5659D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19.4、</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登陆“政府采购云平台”开标大厅，使用编制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时的加密数字证书对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进行解密。</w:t>
      </w:r>
    </w:p>
    <w:p w14:paraId="255BADB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19.5、电子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开启按照交易平台自动提取开启。</w:t>
      </w:r>
    </w:p>
    <w:p w14:paraId="3A1113D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19.6、开标时将当众宣读</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名称、投标价格、合同履行期限等合适的其他内容。</w:t>
      </w:r>
    </w:p>
    <w:p w14:paraId="706887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19.7、</w:t>
      </w:r>
      <w:r>
        <w:rPr>
          <w:rFonts w:hint="eastAsia" w:ascii="宋体" w:hAnsi="宋体" w:eastAsia="宋体" w:cs="宋体"/>
          <w:color w:val="auto"/>
          <w:sz w:val="24"/>
          <w:highlight w:val="none"/>
          <w:lang w:eastAsia="zh-CN"/>
        </w:rPr>
        <w:t>迪庆宸星招标代理有限责任公司</w:t>
      </w:r>
      <w:r>
        <w:rPr>
          <w:rFonts w:hint="eastAsia" w:ascii="宋体" w:hAnsi="宋体" w:eastAsia="宋体" w:cs="宋体"/>
          <w:color w:val="auto"/>
          <w:sz w:val="24"/>
          <w:highlight w:val="none"/>
        </w:rPr>
        <w:t>将做开标记录，开标记录包括上述规定宣读的全部内容。</w:t>
      </w:r>
    </w:p>
    <w:p w14:paraId="4EE33905">
      <w:pPr>
        <w:pStyle w:val="5"/>
        <w:keepNext w:val="0"/>
        <w:keepLines w:val="0"/>
        <w:spacing w:line="360" w:lineRule="auto"/>
        <w:rPr>
          <w:rFonts w:hint="eastAsia" w:ascii="宋体" w:hAnsi="宋体" w:eastAsia="宋体" w:cs="宋体"/>
          <w:color w:val="auto"/>
          <w:highlight w:val="none"/>
        </w:rPr>
      </w:pPr>
      <w:bookmarkStart w:id="150" w:name="_Toc23445"/>
      <w:bookmarkStart w:id="151" w:name="_Toc6360"/>
      <w:bookmarkStart w:id="152" w:name="_Toc414268355"/>
      <w:r>
        <w:rPr>
          <w:rFonts w:hint="eastAsia" w:ascii="宋体" w:hAnsi="宋体" w:eastAsia="宋体" w:cs="宋体"/>
          <w:color w:val="auto"/>
          <w:highlight w:val="none"/>
        </w:rPr>
        <w:t>20、评标</w:t>
      </w:r>
      <w:bookmarkEnd w:id="150"/>
      <w:bookmarkEnd w:id="151"/>
    </w:p>
    <w:p w14:paraId="5A079D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20.1、开标后，直至向中标人授予合同时止，凡与审查、澄清、评价和比较投标的有关资料等，均不得向</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及评标无关的其他人透露。</w:t>
      </w:r>
    </w:p>
    <w:p w14:paraId="689DFB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20.2、评标期间，</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不得与评标委员会成员和采购人及工作人员私下接触，更不得进行旨在影响评标结果的活动，否则一经核实，将承当相应的法律责任。</w:t>
      </w:r>
    </w:p>
    <w:p w14:paraId="11898A31">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20.3、采购人将根据本次</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的性质和特点依法组建评标委员会。</w:t>
      </w:r>
    </w:p>
    <w:p w14:paraId="3B7ADAE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20.4、评标原则：依照“公开、公平、公正、科学、择优、合法、保密”原则。</w:t>
      </w:r>
    </w:p>
    <w:p w14:paraId="339D49BE">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20.5、评标方法：见第六章。</w:t>
      </w:r>
    </w:p>
    <w:p w14:paraId="49E2736C">
      <w:pPr>
        <w:pStyle w:val="5"/>
        <w:keepNext w:val="0"/>
        <w:keepLines w:val="0"/>
        <w:spacing w:line="360" w:lineRule="auto"/>
        <w:rPr>
          <w:rFonts w:hint="eastAsia" w:ascii="宋体" w:hAnsi="宋体" w:eastAsia="宋体" w:cs="宋体"/>
          <w:color w:val="auto"/>
          <w:highlight w:val="none"/>
        </w:rPr>
      </w:pPr>
      <w:bookmarkStart w:id="153" w:name="_Toc14466"/>
      <w:bookmarkStart w:id="154" w:name="_Toc21959"/>
      <w:r>
        <w:rPr>
          <w:rFonts w:hint="eastAsia" w:ascii="宋体" w:hAnsi="宋体" w:eastAsia="宋体" w:cs="宋体"/>
          <w:color w:val="auto"/>
          <w:highlight w:val="none"/>
        </w:rPr>
        <w:t>21、中标条件</w:t>
      </w:r>
      <w:bookmarkEnd w:id="152"/>
      <w:bookmarkEnd w:id="153"/>
      <w:bookmarkEnd w:id="154"/>
    </w:p>
    <w:p w14:paraId="10349E6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采用综合评分法。即</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满足</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全部实质性要求且按照评审因素的量化指标评审得分最高的供应商为中标候选人。</w:t>
      </w:r>
    </w:p>
    <w:p w14:paraId="38EF82EF">
      <w:pPr>
        <w:pStyle w:val="5"/>
        <w:keepNext w:val="0"/>
        <w:keepLines w:val="0"/>
        <w:spacing w:line="360" w:lineRule="auto"/>
        <w:rPr>
          <w:rFonts w:hint="eastAsia" w:ascii="宋体" w:hAnsi="宋体" w:eastAsia="宋体" w:cs="宋体"/>
          <w:color w:val="auto"/>
          <w:highlight w:val="none"/>
        </w:rPr>
      </w:pPr>
      <w:bookmarkStart w:id="155" w:name="_Toc17826"/>
      <w:bookmarkStart w:id="156" w:name="_Toc5588"/>
      <w:bookmarkStart w:id="157" w:name="_Toc414268356"/>
      <w:r>
        <w:rPr>
          <w:rFonts w:hint="eastAsia" w:ascii="宋体" w:hAnsi="宋体" w:eastAsia="宋体" w:cs="宋体"/>
          <w:color w:val="auto"/>
          <w:highlight w:val="none"/>
        </w:rPr>
        <w:t>22、</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的澄清</w:t>
      </w:r>
      <w:bookmarkEnd w:id="155"/>
      <w:bookmarkEnd w:id="156"/>
      <w:bookmarkEnd w:id="157"/>
    </w:p>
    <w:p w14:paraId="21E3EC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为有助于对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的审查、评价和比较，可要求对</w:t>
      </w:r>
      <w:r>
        <w:rPr>
          <w:rFonts w:hint="eastAsia" w:ascii="宋体" w:hAnsi="宋体" w:eastAsia="宋体" w:cs="宋体"/>
          <w:color w:val="auto"/>
          <w:kern w:val="0"/>
          <w:sz w:val="24"/>
          <w:highlight w:val="none"/>
        </w:rPr>
        <w:t>潜在</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sz w:val="24"/>
          <w:highlight w:val="none"/>
        </w:rPr>
        <w:t>进行技术质疑、询问、澄清</w:t>
      </w:r>
      <w:r>
        <w:rPr>
          <w:rFonts w:hint="eastAsia" w:ascii="宋体" w:hAnsi="宋体" w:eastAsia="宋体" w:cs="宋体"/>
          <w:color w:val="auto"/>
          <w:kern w:val="0"/>
          <w:sz w:val="24"/>
          <w:highlight w:val="none"/>
        </w:rPr>
        <w:t>或要求潜在</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提供</w:t>
      </w:r>
      <w:r>
        <w:rPr>
          <w:rFonts w:hint="eastAsia" w:ascii="宋体" w:hAnsi="宋体" w:eastAsia="宋体" w:cs="宋体"/>
          <w:color w:val="auto"/>
          <w:sz w:val="24"/>
          <w:highlight w:val="none"/>
        </w:rPr>
        <w:t>所需的有关资料。有关要求和答复可现场进行，但不得寻求、提供或允许对投标价格或实质性内容做任何更改。</w:t>
      </w:r>
    </w:p>
    <w:p w14:paraId="7F2DC0A4">
      <w:pPr>
        <w:pStyle w:val="5"/>
        <w:keepNext w:val="0"/>
        <w:keepLines w:val="0"/>
        <w:spacing w:line="360" w:lineRule="auto"/>
        <w:rPr>
          <w:rFonts w:hint="eastAsia" w:ascii="宋体" w:hAnsi="宋体" w:eastAsia="宋体" w:cs="宋体"/>
          <w:color w:val="auto"/>
          <w:highlight w:val="none"/>
        </w:rPr>
      </w:pPr>
      <w:bookmarkStart w:id="158" w:name="_Toc24340"/>
      <w:bookmarkStart w:id="159" w:name="_Toc11574"/>
      <w:r>
        <w:rPr>
          <w:rFonts w:hint="eastAsia" w:ascii="宋体" w:hAnsi="宋体" w:eastAsia="宋体" w:cs="宋体"/>
          <w:color w:val="auto"/>
          <w:highlight w:val="none"/>
        </w:rPr>
        <w:t>23、</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存在下列情况之一的，投标无效：</w:t>
      </w:r>
      <w:bookmarkEnd w:id="158"/>
      <w:bookmarkEnd w:id="159"/>
    </w:p>
    <w:p w14:paraId="55E23353">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逾期送达的；</w:t>
      </w:r>
    </w:p>
    <w:p w14:paraId="4C14D062">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未按要求解密的；</w:t>
      </w:r>
    </w:p>
    <w:p w14:paraId="371E5857">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23.3、没有投标报价的；</w:t>
      </w:r>
    </w:p>
    <w:p w14:paraId="6DC6EBC6">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格式要求签署、盖章的；</w:t>
      </w:r>
    </w:p>
    <w:p w14:paraId="768B77B1">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未实质性按规定的格式、内容和要求编制或填写的；</w:t>
      </w:r>
    </w:p>
    <w:p w14:paraId="7E2BE04E">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23.6、投标报价超过</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中规定的预算金额或者最高限价的；</w:t>
      </w:r>
    </w:p>
    <w:p w14:paraId="3DB6C217">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、不具备</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中规定的资格要求的；</w:t>
      </w:r>
    </w:p>
    <w:p w14:paraId="281DFBE4">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含有采购人不能接受的附加条件的；</w:t>
      </w:r>
    </w:p>
    <w:p w14:paraId="3A7E6422">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、法律、法规和</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规定的其他无效情形。</w:t>
      </w:r>
    </w:p>
    <w:p w14:paraId="2028AE65">
      <w:pPr>
        <w:pStyle w:val="5"/>
        <w:keepNext w:val="0"/>
        <w:keepLines w:val="0"/>
        <w:spacing w:line="360" w:lineRule="auto"/>
        <w:rPr>
          <w:rFonts w:hint="eastAsia" w:ascii="宋体" w:hAnsi="宋体" w:eastAsia="宋体" w:cs="宋体"/>
          <w:color w:val="auto"/>
          <w:highlight w:val="none"/>
        </w:rPr>
      </w:pPr>
      <w:bookmarkStart w:id="160" w:name="_Toc187"/>
      <w:bookmarkStart w:id="161" w:name="_Toc30242"/>
      <w:r>
        <w:rPr>
          <w:rFonts w:hint="eastAsia" w:ascii="宋体" w:hAnsi="宋体" w:eastAsia="宋体" w:cs="宋体"/>
          <w:color w:val="auto"/>
          <w:highlight w:val="none"/>
        </w:rPr>
        <w:t>24、有下列情形之一的，视为</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串通投标，其投标无效：</w:t>
      </w:r>
      <w:bookmarkEnd w:id="160"/>
      <w:bookmarkEnd w:id="161"/>
    </w:p>
    <w:p w14:paraId="578B7761">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由同一单位或者个人编制；</w:t>
      </w:r>
    </w:p>
    <w:p w14:paraId="4B6AE22B">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委托同一单位或者个人办理投标事宜；</w:t>
      </w:r>
    </w:p>
    <w:p w14:paraId="239CC7AE">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载明的项目管理成员或者联系人员为同一人；</w:t>
      </w:r>
    </w:p>
    <w:p w14:paraId="7127CB96">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异常一致或者投标报价呈规律性差异；</w:t>
      </w:r>
    </w:p>
    <w:p w14:paraId="727286A4">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24.5、不同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相互混装；</w:t>
      </w:r>
    </w:p>
    <w:p w14:paraId="597BCEBC">
      <w:pPr>
        <w:pStyle w:val="15"/>
        <w:adjustRightInd w:val="0"/>
        <w:snapToGrid w:val="0"/>
        <w:spacing w:line="360" w:lineRule="auto"/>
        <w:ind w:firstLine="530" w:firstLineChars="22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提供虚假材料谋取中标的，按有关规定进行处理。</w:t>
      </w:r>
    </w:p>
    <w:p w14:paraId="436DE195">
      <w:pPr>
        <w:pStyle w:val="15"/>
        <w:adjustRightInd w:val="0"/>
        <w:snapToGrid w:val="0"/>
        <w:spacing w:line="360" w:lineRule="auto"/>
        <w:ind w:firstLine="530" w:firstLineChars="22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26、在采购活动中，出现下列情形之一的，应予废标：</w:t>
      </w:r>
    </w:p>
    <w:p w14:paraId="15AE7C5A">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26.1、符合专业条件的供应商或者对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作实质响应的供应商不足3家的；</w:t>
      </w:r>
    </w:p>
    <w:p w14:paraId="0552E79C">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26.2、出现影响采购公正的违法、违规行为的；</w:t>
      </w:r>
    </w:p>
    <w:p w14:paraId="56EF37CD">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26.3、</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的报价均超过了采购预算，采购人不能支付的；</w:t>
      </w:r>
    </w:p>
    <w:p w14:paraId="12187910">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26.4、因重大变故，采购任务取消的。</w:t>
      </w:r>
    </w:p>
    <w:p w14:paraId="2852E98F">
      <w:pPr>
        <w:pStyle w:val="3"/>
        <w:keepNext w:val="0"/>
        <w:keepLines w:val="0"/>
        <w:spacing w:before="312" w:beforeLines="100" w:line="360" w:lineRule="auto"/>
        <w:rPr>
          <w:rFonts w:hint="eastAsia" w:ascii="宋体" w:hAnsi="宋体" w:eastAsia="宋体" w:cs="宋体"/>
          <w:color w:val="auto"/>
          <w:highlight w:val="none"/>
        </w:rPr>
      </w:pPr>
      <w:bookmarkStart w:id="162" w:name="_Toc130"/>
      <w:bookmarkStart w:id="163" w:name="_Toc1735"/>
      <w:bookmarkStart w:id="164" w:name="_Toc414268357"/>
      <w:r>
        <w:rPr>
          <w:rFonts w:hint="eastAsia" w:ascii="宋体" w:hAnsi="宋体" w:eastAsia="宋体" w:cs="宋体"/>
          <w:color w:val="auto"/>
          <w:highlight w:val="none"/>
        </w:rPr>
        <w:t>六、</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rPr>
        <w:t>通知和合同授予</w:t>
      </w:r>
      <w:bookmarkEnd w:id="162"/>
      <w:bookmarkEnd w:id="163"/>
      <w:bookmarkEnd w:id="164"/>
    </w:p>
    <w:p w14:paraId="1D74DDC6">
      <w:pPr>
        <w:pStyle w:val="5"/>
        <w:keepNext w:val="0"/>
        <w:keepLines w:val="0"/>
        <w:spacing w:line="360" w:lineRule="auto"/>
        <w:rPr>
          <w:rFonts w:hint="eastAsia" w:ascii="宋体" w:hAnsi="宋体" w:eastAsia="宋体" w:cs="宋体"/>
          <w:color w:val="auto"/>
          <w:highlight w:val="none"/>
        </w:rPr>
      </w:pPr>
      <w:bookmarkStart w:id="165" w:name="_Toc414268358"/>
      <w:bookmarkStart w:id="166" w:name="_Toc22087"/>
      <w:bookmarkStart w:id="167" w:name="_Toc1769"/>
      <w:r>
        <w:rPr>
          <w:rFonts w:hint="eastAsia" w:ascii="宋体" w:hAnsi="宋体" w:eastAsia="宋体" w:cs="宋体"/>
          <w:color w:val="auto"/>
          <w:highlight w:val="none"/>
        </w:rPr>
        <w:t>27、定标</w:t>
      </w:r>
      <w:bookmarkEnd w:id="165"/>
      <w:bookmarkEnd w:id="166"/>
      <w:bookmarkEnd w:id="167"/>
    </w:p>
    <w:p w14:paraId="7522E820">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27.1、评标委员会根据评标原则和评标方法推荐中标候选人，采购人将按推荐顺序进行最终审查后确定中标人。</w:t>
      </w:r>
    </w:p>
    <w:p w14:paraId="078A90DD">
      <w:pPr>
        <w:adjustRightInd w:val="0"/>
        <w:snapToGrid w:val="0"/>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27.2、本次采购合同将授予评审得分最高的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p>
    <w:p w14:paraId="25E032E1">
      <w:pPr>
        <w:pStyle w:val="5"/>
        <w:keepNext w:val="0"/>
        <w:keepLines w:val="0"/>
        <w:spacing w:line="360" w:lineRule="auto"/>
        <w:rPr>
          <w:rFonts w:hint="eastAsia" w:ascii="宋体" w:hAnsi="宋体" w:eastAsia="宋体" w:cs="宋体"/>
          <w:color w:val="auto"/>
          <w:highlight w:val="none"/>
        </w:rPr>
      </w:pPr>
      <w:bookmarkStart w:id="168" w:name="_Toc414268359"/>
      <w:bookmarkStart w:id="169" w:name="_Toc1714"/>
      <w:bookmarkStart w:id="170" w:name="_Toc9984"/>
      <w:r>
        <w:rPr>
          <w:rFonts w:hint="eastAsia" w:ascii="宋体" w:hAnsi="宋体" w:eastAsia="宋体" w:cs="宋体"/>
          <w:color w:val="auto"/>
          <w:highlight w:val="none"/>
        </w:rPr>
        <w:t>28、</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rPr>
        <w:t>通知</w:t>
      </w:r>
      <w:bookmarkEnd w:id="168"/>
      <w:bookmarkEnd w:id="169"/>
      <w:bookmarkEnd w:id="170"/>
    </w:p>
    <w:p w14:paraId="50BDDA23">
      <w:pPr>
        <w:spacing w:line="360" w:lineRule="auto"/>
        <w:ind w:firstLine="510"/>
        <w:rPr>
          <w:rFonts w:hint="eastAsia" w:ascii="宋体" w:hAnsi="宋体" w:eastAsia="宋体" w:cs="宋体"/>
          <w:color w:val="auto"/>
          <w:sz w:val="24"/>
          <w:highlight w:val="none"/>
        </w:rPr>
      </w:pPr>
      <w:bookmarkStart w:id="171" w:name="_Toc414268360"/>
      <w:r>
        <w:rPr>
          <w:rFonts w:hint="eastAsia" w:ascii="宋体" w:hAnsi="宋体" w:eastAsia="宋体" w:cs="宋体"/>
          <w:color w:val="auto"/>
          <w:sz w:val="24"/>
          <w:highlight w:val="none"/>
        </w:rPr>
        <w:t>28.1、采购代理机构根据评标结果和采购人确认意见发出采购结果公告及《</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w:t>
      </w:r>
    </w:p>
    <w:p w14:paraId="308FC6C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28.2、中标人经采购人查询存在行贿犯罪情形的将按有关规定进行处理。</w:t>
      </w:r>
    </w:p>
    <w:p w14:paraId="17D54AF8">
      <w:pPr>
        <w:pStyle w:val="5"/>
        <w:keepNext w:val="0"/>
        <w:keepLines w:val="0"/>
        <w:spacing w:line="360" w:lineRule="auto"/>
        <w:rPr>
          <w:rFonts w:hint="eastAsia" w:ascii="宋体" w:hAnsi="宋体" w:eastAsia="宋体" w:cs="宋体"/>
          <w:color w:val="auto"/>
          <w:highlight w:val="none"/>
        </w:rPr>
      </w:pPr>
      <w:bookmarkStart w:id="172" w:name="_Toc8653"/>
      <w:bookmarkStart w:id="173" w:name="_Toc27798"/>
      <w:r>
        <w:rPr>
          <w:rFonts w:hint="eastAsia" w:ascii="宋体" w:hAnsi="宋体" w:eastAsia="宋体" w:cs="宋体"/>
          <w:color w:val="auto"/>
          <w:highlight w:val="none"/>
        </w:rPr>
        <w:t>29、签订合同</w:t>
      </w:r>
      <w:bookmarkEnd w:id="171"/>
      <w:bookmarkEnd w:id="172"/>
      <w:bookmarkEnd w:id="173"/>
    </w:p>
    <w:p w14:paraId="4E7CEC31">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29.1、中标人凭《</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》与采购人签订采购合同。</w:t>
      </w:r>
    </w:p>
    <w:p w14:paraId="0D5EEBD3">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29.2、</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及其澄清文件、</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均作为签订合同内容的依据。</w:t>
      </w:r>
    </w:p>
    <w:p w14:paraId="6D1935F4">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29.3、结算方式：详见</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章“合同条款”。</w:t>
      </w:r>
    </w:p>
    <w:p w14:paraId="5BF711B7">
      <w:pPr>
        <w:pStyle w:val="3"/>
        <w:keepNext w:val="0"/>
        <w:keepLines w:val="0"/>
        <w:spacing w:before="312" w:beforeLines="100" w:line="360" w:lineRule="auto"/>
        <w:rPr>
          <w:rFonts w:hint="eastAsia" w:ascii="宋体" w:hAnsi="宋体" w:eastAsia="宋体" w:cs="宋体"/>
          <w:color w:val="auto"/>
          <w:highlight w:val="none"/>
        </w:rPr>
      </w:pPr>
      <w:bookmarkStart w:id="174" w:name="_Toc468805853"/>
      <w:bookmarkStart w:id="175" w:name="_Toc18123"/>
      <w:bookmarkStart w:id="176" w:name="_Toc23622"/>
      <w:r>
        <w:rPr>
          <w:rFonts w:hint="eastAsia" w:ascii="宋体" w:hAnsi="宋体" w:eastAsia="宋体" w:cs="宋体"/>
          <w:color w:val="auto"/>
          <w:highlight w:val="none"/>
        </w:rPr>
        <w:t>七、需要补充的其他内容</w:t>
      </w:r>
      <w:bookmarkEnd w:id="174"/>
      <w:bookmarkEnd w:id="175"/>
      <w:bookmarkEnd w:id="176"/>
    </w:p>
    <w:p w14:paraId="4D859EB7">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30、质疑</w:t>
      </w:r>
    </w:p>
    <w:p w14:paraId="2CF68B2A">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供应商认为采购文件、采购过程、中标或者成交结果使自己的权益受到损害的，在知道或者应知其权益受到损害之日起7个工作日内，以书面形式向采购人、采购代理机构一次性提出质疑。</w:t>
      </w:r>
    </w:p>
    <w:p w14:paraId="3F51599B">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质疑内容不得含有虚假、恶意成分。提出质疑时必须同时提交相关证据材料和注明事实的确切来源。</w:t>
      </w:r>
    </w:p>
    <w:p w14:paraId="0721646F">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受理质疑部门：采购人、采购代理机构，联系电话：</w:t>
      </w:r>
      <w:r>
        <w:rPr>
          <w:rFonts w:hint="eastAsia" w:ascii="宋体" w:hAnsi="宋体" w:eastAsia="宋体" w:cs="宋体"/>
          <w:color w:val="auto"/>
          <w:sz w:val="24"/>
          <w:highlight w:val="none"/>
          <w:lang w:eastAsia="zh-CN"/>
        </w:rPr>
        <w:t>13388875028</w:t>
      </w:r>
      <w:r>
        <w:rPr>
          <w:rFonts w:hint="eastAsia" w:ascii="宋体" w:hAnsi="宋体" w:eastAsia="宋体" w:cs="宋体"/>
          <w:color w:val="auto"/>
          <w:sz w:val="24"/>
          <w:highlight w:val="none"/>
        </w:rPr>
        <w:t>。</w:t>
      </w:r>
    </w:p>
    <w:p w14:paraId="00A717F5">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采购人、采购代理机构在收到质疑函后7个工作日内作出答复，但答复的内容不涉及商业秘密。</w:t>
      </w:r>
    </w:p>
    <w:p w14:paraId="6667A9EE">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31、信用信息查询</w:t>
      </w:r>
    </w:p>
    <w:p w14:paraId="4DB0496B">
      <w:pPr>
        <w:spacing w:line="360" w:lineRule="auto"/>
        <w:ind w:firstLine="510"/>
        <w:rPr>
          <w:rFonts w:hint="eastAsia" w:ascii="宋体" w:hAnsi="宋体" w:eastAsia="宋体" w:cs="宋体"/>
          <w:color w:val="auto"/>
          <w:sz w:val="24"/>
          <w:highlight w:val="none"/>
        </w:rPr>
      </w:pPr>
      <w:bookmarkStart w:id="177" w:name="_Toc72831968"/>
      <w:r>
        <w:rPr>
          <w:rFonts w:hint="eastAsia" w:ascii="宋体" w:hAnsi="宋体" w:eastAsia="宋体" w:cs="宋体"/>
          <w:color w:val="auto"/>
          <w:sz w:val="24"/>
          <w:highlight w:val="none"/>
        </w:rPr>
        <w:t>信用信息查询记录和证据留存的具体方式：</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在“信用中国(</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"http://www.creditchina.gov.cn"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）”的信用信息查询记录和证据留存，由采购人、采购代理机构查询后，将查询结果证明材料作为查询记录和证据保存。</w:t>
      </w:r>
    </w:p>
    <w:bookmarkEnd w:id="177"/>
    <w:p w14:paraId="00288440">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32、其他政策</w:t>
      </w:r>
    </w:p>
    <w:p w14:paraId="5F7D35B5">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32.1、采购农副产品的，同等条件下应优先采购贫困地区农副产品；使用财政性资金采购物业服务的，有条件下优先采购注册地在国家级贫困县域内，且聘用建档立卡贫困人员物业公司提供的物业服务。</w:t>
      </w:r>
    </w:p>
    <w:p w14:paraId="4C4CD44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32.2、项目中涉及商品包装和快递包装的，供应商在提供产品及相关快递服务的包装按“关于印发《商品包装政府采购需求标准(试行)》、《快递包装政府采购需求标准(试行)》的通知”执行。</w:t>
      </w:r>
    </w:p>
    <w:p w14:paraId="4E638C34">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33、</w:t>
      </w:r>
      <w:bookmarkStart w:id="178" w:name="_Toc135135016"/>
      <w:r>
        <w:rPr>
          <w:rFonts w:hint="eastAsia" w:ascii="宋体" w:hAnsi="宋体" w:eastAsia="宋体" w:cs="宋体"/>
          <w:b/>
          <w:color w:val="auto"/>
          <w:sz w:val="24"/>
          <w:szCs w:val="20"/>
          <w:highlight w:val="none"/>
        </w:rPr>
        <w:t>政府采购电子交易平台</w:t>
      </w:r>
      <w:bookmarkEnd w:id="178"/>
      <w:r>
        <w:rPr>
          <w:rFonts w:hint="eastAsia" w:ascii="宋体" w:hAnsi="宋体" w:eastAsia="宋体" w:cs="宋体"/>
          <w:b/>
          <w:color w:val="auto"/>
          <w:sz w:val="24"/>
          <w:szCs w:val="20"/>
          <w:highlight w:val="none"/>
        </w:rPr>
        <w:t>技术支持：</w:t>
      </w:r>
    </w:p>
    <w:p w14:paraId="42635A44">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系统操作问题：请致电政采云，4008817190（客服热线）、95763、0871-63957340；</w:t>
      </w:r>
    </w:p>
    <w:p w14:paraId="492F841A">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云南CA操作问题：请致电云南CA，4006727666；</w:t>
      </w:r>
    </w:p>
    <w:p w14:paraId="10C2F767">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云南CA紧急联系方式：</w:t>
      </w:r>
      <w:r>
        <w:rPr>
          <w:rFonts w:hint="eastAsia" w:ascii="宋体" w:hAnsi="宋体" w:eastAsia="宋体" w:cs="宋体"/>
          <w:color w:val="auto"/>
          <w:sz w:val="24"/>
          <w:highlight w:val="none"/>
          <w:lang w:eastAsia="zh-CN"/>
        </w:rPr>
        <w:t>19988166369</w:t>
      </w:r>
      <w:r>
        <w:rPr>
          <w:rFonts w:hint="eastAsia" w:ascii="宋体" w:hAnsi="宋体" w:eastAsia="宋体" w:cs="宋体"/>
          <w:color w:val="auto"/>
          <w:sz w:val="24"/>
          <w:highlight w:val="none"/>
        </w:rPr>
        <w:t>。</w:t>
      </w:r>
    </w:p>
    <w:p w14:paraId="4FEB6DE9">
      <w:pPr>
        <w:spacing w:line="400" w:lineRule="exact"/>
        <w:ind w:firstLine="510"/>
        <w:rPr>
          <w:rFonts w:hint="eastAsia" w:ascii="宋体" w:hAnsi="宋体" w:eastAsia="宋体" w:cs="宋体"/>
          <w:color w:val="auto"/>
          <w:sz w:val="24"/>
          <w:highlight w:val="none"/>
        </w:rPr>
      </w:pPr>
    </w:p>
    <w:p w14:paraId="790497E3">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5CA0F8F5">
      <w:pPr>
        <w:pageBreakBefore/>
        <w:snapToGrid w:val="0"/>
        <w:spacing w:line="360" w:lineRule="auto"/>
        <w:jc w:val="center"/>
        <w:outlineLvl w:val="0"/>
        <w:rPr>
          <w:rFonts w:hint="eastAsia" w:ascii="宋体" w:hAnsi="宋体" w:eastAsia="宋体" w:cs="宋体"/>
          <w:b/>
          <w:bCs/>
          <w:color w:val="auto"/>
          <w:sz w:val="28"/>
          <w:szCs w:val="28"/>
          <w:highlight w:val="none"/>
          <w:lang w:eastAsia="zh-CN"/>
        </w:rPr>
      </w:pPr>
      <w:bookmarkStart w:id="179" w:name="_Toc25555"/>
      <w:bookmarkStart w:id="180" w:name="_Toc27592"/>
      <w:r>
        <w:rPr>
          <w:rFonts w:hint="eastAsia" w:ascii="宋体" w:hAnsi="宋体" w:eastAsia="宋体" w:cs="宋体"/>
          <w:b/>
          <w:bCs/>
          <w:color w:val="auto"/>
          <w:sz w:val="28"/>
          <w:szCs w:val="28"/>
          <w:highlight w:val="none"/>
        </w:rPr>
        <w:t>第三章采购</w:t>
      </w:r>
      <w:r>
        <w:rPr>
          <w:rFonts w:hint="eastAsia" w:ascii="宋体" w:hAnsi="宋体" w:eastAsia="宋体" w:cs="宋体"/>
          <w:b/>
          <w:bCs/>
          <w:color w:val="auto"/>
          <w:sz w:val="28"/>
          <w:szCs w:val="28"/>
          <w:highlight w:val="none"/>
          <w:lang w:val="en-US" w:eastAsia="zh-CN"/>
        </w:rPr>
        <w:t>需求</w:t>
      </w:r>
      <w:bookmarkEnd w:id="179"/>
      <w:bookmarkEnd w:id="180"/>
    </w:p>
    <w:p w14:paraId="62925509">
      <w:pPr>
        <w:autoSpaceDE w:val="0"/>
        <w:autoSpaceDN w:val="0"/>
        <w:adjustRightInd w:val="0"/>
        <w:spacing w:line="360" w:lineRule="auto"/>
        <w:ind w:firstLine="562" w:firstLineChars="20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一、采购项目基本情况（概况、内容、时间、地点）以及为落实政府采购政策需满足的要求</w:t>
      </w:r>
    </w:p>
    <w:p w14:paraId="6332555D">
      <w:pPr>
        <w:keepNext w:val="0"/>
        <w:keepLines w:val="0"/>
        <w:widowControl/>
        <w:suppressLineNumbers w:val="0"/>
        <w:spacing w:line="360" w:lineRule="auto"/>
        <w:ind w:firstLine="562" w:firstLineChars="200"/>
        <w:jc w:val="left"/>
        <w:rPr>
          <w:rFonts w:hint="eastAsia" w:ascii="宋体" w:hAnsi="宋体" w:cs="宋体"/>
          <w:b/>
          <w:bCs/>
          <w:sz w:val="28"/>
          <w:szCs w:val="28"/>
          <w:lang w:val="en-US" w:eastAsia="zh-CN"/>
        </w:rPr>
      </w:pPr>
      <w:r>
        <w:rPr>
          <w:rFonts w:hint="eastAsia" w:ascii="宋体" w:hAnsi="宋体" w:eastAsia="宋体" w:cs="宋体"/>
          <w:b/>
          <w:bCs/>
          <w:sz w:val="28"/>
          <w:szCs w:val="28"/>
        </w:rPr>
        <w:t>（一）项目基本情况</w:t>
      </w:r>
      <w:r>
        <w:rPr>
          <w:rFonts w:hint="eastAsia" w:ascii="宋体" w:hAnsi="宋体" w:cs="宋体"/>
          <w:b/>
          <w:bCs/>
          <w:sz w:val="28"/>
          <w:szCs w:val="28"/>
          <w:lang w:eastAsia="zh-CN"/>
        </w:rPr>
        <w:t>：</w:t>
      </w:r>
      <w:r>
        <w:rPr>
          <w:rFonts w:hint="eastAsia" w:ascii="宋体" w:hAnsi="宋体" w:cs="宋体"/>
          <w:b/>
          <w:bCs/>
          <w:sz w:val="28"/>
          <w:szCs w:val="28"/>
          <w:lang w:val="en-US" w:eastAsia="zh-CN"/>
        </w:rPr>
        <w:t>项目名称：康普乡普乐村鸭子塘组2026年民族团结进步示范村建设项目，建设地点：康普乡普乐村鸭子塘组；</w:t>
      </w:r>
      <w:r>
        <w:rPr>
          <w:rFonts w:hint="eastAsia" w:ascii="宋体" w:hAnsi="宋体" w:eastAsia="宋体" w:cs="宋体"/>
          <w:b/>
          <w:bCs/>
          <w:sz w:val="28"/>
          <w:szCs w:val="28"/>
          <w:lang w:val="en-US" w:eastAsia="zh-CN"/>
        </w:rPr>
        <w:t>建设规模及内容</w:t>
      </w:r>
      <w:r>
        <w:rPr>
          <w:rFonts w:hint="eastAsia" w:ascii="宋体" w:hAnsi="宋体" w:cs="宋体"/>
          <w:b/>
          <w:bCs/>
          <w:sz w:val="28"/>
          <w:szCs w:val="28"/>
          <w:lang w:val="en-US" w:eastAsia="zh-CN"/>
        </w:rPr>
        <w:t>：1.果木种苗种植：草莓种植区5.8亩，蓝莓种植区44亩，柑橘种植区50.2亩，共计100亩 。2.运输通道建设：新建1.8m宽运输通道499.96米。</w:t>
      </w:r>
    </w:p>
    <w:p w14:paraId="4DA1FE94">
      <w:pPr>
        <w:autoSpaceDE w:val="0"/>
        <w:autoSpaceDN w:val="0"/>
        <w:adjustRightInd w:val="0"/>
        <w:spacing w:line="360" w:lineRule="auto"/>
        <w:ind w:firstLine="560" w:firstLineChars="200"/>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四）工期：</w:t>
      </w:r>
      <w:r>
        <w:rPr>
          <w:rFonts w:hint="eastAsia" w:ascii="宋体" w:hAnsi="宋体" w:cs="宋体"/>
          <w:sz w:val="28"/>
          <w:szCs w:val="28"/>
          <w:lang w:val="en-US" w:eastAsia="zh-CN"/>
        </w:rPr>
        <w:t>合同签订后至2026年12月30日完成</w:t>
      </w:r>
      <w:r>
        <w:rPr>
          <w:rFonts w:hint="eastAsia" w:ascii="宋体" w:hAnsi="宋体" w:eastAsia="宋体" w:cs="宋体"/>
          <w:sz w:val="28"/>
          <w:szCs w:val="28"/>
          <w:lang w:val="en-US" w:eastAsia="zh-CN"/>
        </w:rPr>
        <w:t>，履约地点：甲方指定地点。</w:t>
      </w:r>
    </w:p>
    <w:p w14:paraId="27B6324B">
      <w:pPr>
        <w:spacing w:line="360" w:lineRule="auto"/>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rPr>
        <w:t>（二）落实政府采购政策需满足的要求</w:t>
      </w:r>
      <w:r>
        <w:rPr>
          <w:rFonts w:hint="eastAsia" w:ascii="宋体" w:hAnsi="宋体" w:eastAsia="宋体" w:cs="宋体"/>
          <w:b/>
          <w:bCs/>
          <w:sz w:val="28"/>
          <w:szCs w:val="28"/>
          <w:lang w:eastAsia="zh-CN"/>
        </w:rPr>
        <w:t>：</w:t>
      </w:r>
      <w:r>
        <w:rPr>
          <w:rFonts w:hint="eastAsia" w:ascii="宋体" w:hAnsi="宋体" w:eastAsia="宋体" w:cs="宋体"/>
          <w:b/>
          <w:bCs/>
          <w:color w:val="auto"/>
          <w:spacing w:val="11"/>
          <w:sz w:val="28"/>
          <w:szCs w:val="28"/>
          <w:highlight w:val="none"/>
          <w:u w:val="single" w:color="auto"/>
        </w:rPr>
        <w:t>根据《政府采购促进中小企业发展管理办法》</w:t>
      </w:r>
      <w:r>
        <w:rPr>
          <w:rFonts w:hint="eastAsia" w:ascii="宋体" w:hAnsi="宋体" w:eastAsia="宋体" w:cs="宋体"/>
          <w:b/>
          <w:bCs/>
          <w:color w:val="auto"/>
          <w:spacing w:val="5"/>
          <w:sz w:val="28"/>
          <w:szCs w:val="28"/>
          <w:highlight w:val="none"/>
          <w:u w:val="single" w:color="auto"/>
        </w:rPr>
        <w:t>（财库〔2020〕46</w:t>
      </w:r>
      <w:r>
        <w:rPr>
          <w:rFonts w:hint="eastAsia" w:ascii="宋体" w:hAnsi="宋体" w:eastAsia="宋体" w:cs="宋体"/>
          <w:color w:val="auto"/>
          <w:spacing w:val="-22"/>
          <w:sz w:val="28"/>
          <w:szCs w:val="28"/>
          <w:highlight w:val="none"/>
          <w:u w:val="single" w:color="auto"/>
        </w:rPr>
        <w:t xml:space="preserve"> </w:t>
      </w:r>
      <w:r>
        <w:rPr>
          <w:rFonts w:hint="eastAsia" w:ascii="宋体" w:hAnsi="宋体" w:eastAsia="宋体" w:cs="宋体"/>
          <w:b/>
          <w:bCs/>
          <w:color w:val="auto"/>
          <w:spacing w:val="5"/>
          <w:sz w:val="28"/>
          <w:szCs w:val="28"/>
          <w:highlight w:val="none"/>
          <w:u w:val="single" w:color="auto"/>
        </w:rPr>
        <w:t>号）有关规定，本项目专门面向</w:t>
      </w:r>
      <w:r>
        <w:rPr>
          <w:rFonts w:hint="eastAsia" w:ascii="宋体" w:hAnsi="宋体" w:eastAsia="宋体" w:cs="宋体"/>
          <w:b/>
          <w:bCs/>
          <w:color w:val="auto"/>
          <w:spacing w:val="5"/>
          <w:sz w:val="28"/>
          <w:szCs w:val="28"/>
          <w:highlight w:val="none"/>
          <w:u w:val="single" w:color="auto"/>
          <w:lang w:val="en-US" w:eastAsia="zh-CN"/>
        </w:rPr>
        <w:t>中小微</w:t>
      </w:r>
      <w:r>
        <w:rPr>
          <w:rFonts w:hint="eastAsia" w:ascii="宋体" w:hAnsi="宋体" w:cs="宋体"/>
          <w:b/>
          <w:bCs/>
          <w:color w:val="auto"/>
          <w:spacing w:val="5"/>
          <w:sz w:val="28"/>
          <w:szCs w:val="28"/>
          <w:highlight w:val="none"/>
          <w:u w:val="single" w:color="auto"/>
          <w:lang w:val="en-US" w:eastAsia="zh-CN"/>
        </w:rPr>
        <w:t>企业</w:t>
      </w:r>
      <w:r>
        <w:rPr>
          <w:rFonts w:hint="eastAsia" w:ascii="宋体" w:hAnsi="宋体" w:eastAsia="宋体" w:cs="宋体"/>
          <w:b/>
          <w:bCs/>
          <w:color w:val="auto"/>
          <w:spacing w:val="5"/>
          <w:sz w:val="28"/>
          <w:szCs w:val="28"/>
          <w:highlight w:val="none"/>
          <w:u w:val="single" w:color="auto"/>
        </w:rPr>
        <w:t>采购，供应商须为中</w:t>
      </w:r>
      <w:r>
        <w:rPr>
          <w:rFonts w:hint="eastAsia" w:ascii="宋体" w:hAnsi="宋体" w:eastAsia="宋体" w:cs="宋体"/>
          <w:b/>
          <w:bCs/>
          <w:color w:val="auto"/>
          <w:spacing w:val="9"/>
          <w:sz w:val="28"/>
          <w:szCs w:val="28"/>
          <w:highlight w:val="none"/>
          <w:u w:val="single" w:color="auto"/>
        </w:rPr>
        <w:t>小</w:t>
      </w:r>
      <w:r>
        <w:rPr>
          <w:rFonts w:hint="eastAsia" w:ascii="宋体" w:hAnsi="宋体" w:cs="宋体"/>
          <w:b/>
          <w:bCs/>
          <w:color w:val="auto"/>
          <w:spacing w:val="9"/>
          <w:sz w:val="28"/>
          <w:szCs w:val="28"/>
          <w:highlight w:val="none"/>
          <w:u w:val="single" w:color="auto"/>
          <w:lang w:val="en-US" w:eastAsia="zh-CN"/>
        </w:rPr>
        <w:t>微</w:t>
      </w:r>
      <w:r>
        <w:rPr>
          <w:rFonts w:hint="eastAsia" w:ascii="宋体" w:hAnsi="宋体" w:eastAsia="宋体" w:cs="宋体"/>
          <w:b/>
          <w:bCs/>
          <w:color w:val="auto"/>
          <w:spacing w:val="9"/>
          <w:sz w:val="28"/>
          <w:szCs w:val="28"/>
          <w:highlight w:val="none"/>
          <w:u w:val="single" w:color="auto"/>
        </w:rPr>
        <w:t>企业；监狱企业、残疾人福利性单位视同</w:t>
      </w:r>
      <w:r>
        <w:rPr>
          <w:rFonts w:hint="eastAsia" w:ascii="宋体" w:hAnsi="宋体" w:eastAsia="宋体" w:cs="宋体"/>
          <w:b/>
          <w:bCs/>
          <w:color w:val="auto"/>
          <w:spacing w:val="9"/>
          <w:sz w:val="28"/>
          <w:szCs w:val="28"/>
          <w:highlight w:val="none"/>
          <w:u w:val="single" w:color="auto"/>
          <w:lang w:val="en-US" w:eastAsia="zh-CN"/>
        </w:rPr>
        <w:t>小</w:t>
      </w:r>
      <w:r>
        <w:rPr>
          <w:rFonts w:hint="eastAsia" w:ascii="宋体" w:hAnsi="宋体" w:cs="宋体"/>
          <w:b/>
          <w:bCs/>
          <w:color w:val="auto"/>
          <w:spacing w:val="9"/>
          <w:sz w:val="28"/>
          <w:szCs w:val="28"/>
          <w:highlight w:val="none"/>
          <w:u w:val="single" w:color="auto"/>
          <w:lang w:val="en-US" w:eastAsia="zh-CN"/>
        </w:rPr>
        <w:t>微</w:t>
      </w:r>
      <w:r>
        <w:rPr>
          <w:rFonts w:hint="eastAsia" w:ascii="宋体" w:hAnsi="宋体" w:eastAsia="宋体" w:cs="宋体"/>
          <w:b/>
          <w:bCs/>
          <w:color w:val="auto"/>
          <w:spacing w:val="9"/>
          <w:sz w:val="28"/>
          <w:szCs w:val="28"/>
          <w:highlight w:val="none"/>
          <w:u w:val="single" w:color="auto"/>
        </w:rPr>
        <w:t>企业。</w:t>
      </w:r>
    </w:p>
    <w:p w14:paraId="2BE70755">
      <w:pPr>
        <w:autoSpaceDE w:val="0"/>
        <w:autoSpaceDN w:val="0"/>
        <w:adjustRightInd w:val="0"/>
        <w:spacing w:line="360" w:lineRule="auto"/>
        <w:ind w:firstLine="562" w:firstLineChars="200"/>
        <w:jc w:val="left"/>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二、采购标的需执行的国家相关标准、行业标准、地方标准或者其他标准、规范：</w:t>
      </w:r>
      <w:r>
        <w:rPr>
          <w:rFonts w:hint="eastAsia" w:ascii="宋体" w:hAnsi="宋体" w:eastAsia="宋体" w:cs="宋体"/>
          <w:b/>
          <w:bCs/>
          <w:color w:val="auto"/>
          <w:spacing w:val="9"/>
          <w:sz w:val="28"/>
          <w:szCs w:val="28"/>
          <w:highlight w:val="none"/>
          <w:u w:val="single" w:color="auto"/>
          <w:lang w:eastAsia="zh-CN"/>
        </w:rPr>
        <w:t>符合国家相关法律、法规，一次性验收合格。</w:t>
      </w:r>
    </w:p>
    <w:p w14:paraId="42C50041">
      <w:pPr>
        <w:autoSpaceDE w:val="0"/>
        <w:autoSpaceDN w:val="0"/>
        <w:adjustRightInd w:val="0"/>
        <w:spacing w:line="360" w:lineRule="auto"/>
        <w:ind w:firstLine="562" w:firstLineChars="20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三、采购标的需满足的质量、安全等要求：</w:t>
      </w:r>
      <w:r>
        <w:rPr>
          <w:rFonts w:hint="eastAsia" w:ascii="宋体" w:hAnsi="宋体" w:eastAsia="宋体" w:cs="宋体"/>
          <w:b/>
          <w:bCs/>
          <w:color w:val="auto"/>
          <w:spacing w:val="9"/>
          <w:sz w:val="28"/>
          <w:szCs w:val="28"/>
          <w:highlight w:val="none"/>
          <w:u w:val="single" w:color="auto"/>
          <w:lang w:eastAsia="zh-CN"/>
        </w:rPr>
        <w:t>符合国家相关法律、法规，一次性验收合格。</w:t>
      </w:r>
    </w:p>
    <w:p w14:paraId="4E839757">
      <w:pPr>
        <w:autoSpaceDE w:val="0"/>
        <w:autoSpaceDN w:val="0"/>
        <w:adjustRightInd w:val="0"/>
        <w:spacing w:line="360" w:lineRule="auto"/>
        <w:ind w:firstLine="562" w:firstLineChars="20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四、项目履约保证金、资金支付方式、履约考核办法及其他要求</w:t>
      </w:r>
    </w:p>
    <w:p w14:paraId="735D1307">
      <w:pPr>
        <w:autoSpaceDE w:val="0"/>
        <w:autoSpaceDN w:val="0"/>
        <w:adjustRightInd w:val="0"/>
        <w:spacing w:line="360" w:lineRule="auto"/>
        <w:ind w:firstLine="562" w:firstLineChars="20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（一）履约保证金和资金支付方式</w:t>
      </w:r>
    </w:p>
    <w:p w14:paraId="74235E55">
      <w:pPr>
        <w:autoSpaceDE w:val="0"/>
        <w:autoSpaceDN w:val="0"/>
        <w:adjustRightInd w:val="0"/>
        <w:spacing w:line="360" w:lineRule="auto"/>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履约保证金:按照合同约定。</w:t>
      </w:r>
    </w:p>
    <w:p w14:paraId="1B462D5A">
      <w:pPr>
        <w:autoSpaceDE w:val="0"/>
        <w:autoSpaceDN w:val="0"/>
        <w:adjustRightInd w:val="0"/>
        <w:spacing w:line="360" w:lineRule="auto"/>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资金支付方式:满足合同约定支付条件的，采购人将自收到发票后30日内将资金一次性支付到合同约定的供应商账户。</w:t>
      </w:r>
    </w:p>
    <w:p w14:paraId="788CAA2F">
      <w:pPr>
        <w:autoSpaceDE w:val="0"/>
        <w:autoSpaceDN w:val="0"/>
        <w:adjustRightInd w:val="0"/>
        <w:spacing w:line="360" w:lineRule="auto"/>
        <w:ind w:firstLine="562" w:firstLineChars="200"/>
        <w:jc w:val="lef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（二）履约考核办法</w:t>
      </w:r>
    </w:p>
    <w:p w14:paraId="5C0D6B37">
      <w:pPr>
        <w:autoSpaceDE w:val="0"/>
        <w:autoSpaceDN w:val="0"/>
        <w:adjustRightInd w:val="0"/>
        <w:spacing w:line="360" w:lineRule="auto"/>
        <w:ind w:firstLine="560" w:firstLineChars="2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具体考核办法及标准由采购人根据招标文件要求、中标方投标文件承诺及行业相关规范另行制定。</w:t>
      </w:r>
    </w:p>
    <w:p w14:paraId="6A22978B">
      <w:pPr>
        <w:ind w:firstLine="604" w:firstLineChars="200"/>
        <w:rPr>
          <w:rFonts w:ascii="宋体" w:hAnsi="宋体" w:eastAsia="宋体" w:cs="宋体"/>
          <w:spacing w:val="7"/>
          <w:sz w:val="20"/>
          <w:szCs w:val="20"/>
        </w:rPr>
      </w:pPr>
      <w:r>
        <w:rPr>
          <w:rFonts w:hint="eastAsia" w:ascii="宋体" w:hAnsi="宋体" w:cs="宋体"/>
          <w:color w:val="auto"/>
          <w:spacing w:val="11"/>
          <w:sz w:val="28"/>
          <w:szCs w:val="28"/>
          <w:highlight w:val="none"/>
          <w:lang w:val="en-US" w:eastAsia="zh-CN"/>
        </w:rPr>
        <w:t>五</w:t>
      </w:r>
      <w:r>
        <w:rPr>
          <w:rFonts w:ascii="宋体" w:hAnsi="宋体" w:eastAsia="宋体" w:cs="宋体"/>
          <w:color w:val="auto"/>
          <w:spacing w:val="11"/>
          <w:sz w:val="28"/>
          <w:szCs w:val="28"/>
          <w:highlight w:val="none"/>
        </w:rPr>
        <w:t>、工程量清单</w:t>
      </w:r>
      <w:r>
        <w:rPr>
          <w:rFonts w:hint="eastAsia" w:ascii="宋体" w:hAnsi="宋体" w:cs="宋体"/>
          <w:color w:val="auto"/>
          <w:spacing w:val="11"/>
          <w:sz w:val="28"/>
          <w:szCs w:val="28"/>
          <w:highlight w:val="none"/>
          <w:lang w:val="en-US" w:eastAsia="zh-CN"/>
        </w:rPr>
        <w:t>及图纸</w:t>
      </w:r>
      <w:r>
        <w:rPr>
          <w:rFonts w:ascii="宋体" w:hAnsi="宋体" w:eastAsia="宋体" w:cs="宋体"/>
          <w:color w:val="auto"/>
          <w:spacing w:val="11"/>
          <w:sz w:val="28"/>
          <w:szCs w:val="28"/>
          <w:highlight w:val="none"/>
        </w:rPr>
        <w:t>（另册提供</w:t>
      </w:r>
      <w:r>
        <w:rPr>
          <w:rFonts w:ascii="宋体" w:hAnsi="宋体" w:eastAsia="宋体" w:cs="宋体"/>
          <w:color w:val="auto"/>
          <w:spacing w:val="-1"/>
          <w:sz w:val="28"/>
          <w:szCs w:val="28"/>
          <w:highlight w:val="none"/>
        </w:rPr>
        <w:t>）</w:t>
      </w:r>
      <w:r>
        <w:rPr>
          <w:rFonts w:ascii="宋体" w:hAnsi="宋体" w:eastAsia="宋体" w:cs="宋体"/>
          <w:color w:val="auto"/>
          <w:spacing w:val="-59"/>
          <w:sz w:val="28"/>
          <w:szCs w:val="28"/>
          <w:highlight w:val="none"/>
        </w:rPr>
        <w:t xml:space="preserve"> </w:t>
      </w:r>
      <w:r>
        <w:rPr>
          <w:rFonts w:ascii="宋体" w:hAnsi="宋体" w:eastAsia="宋体" w:cs="宋体"/>
          <w:color w:val="auto"/>
          <w:spacing w:val="-1"/>
          <w:sz w:val="28"/>
          <w:szCs w:val="28"/>
          <w:highlight w:val="none"/>
        </w:rPr>
        <w:t>，</w:t>
      </w:r>
      <w:r>
        <w:rPr>
          <w:rFonts w:ascii="宋体" w:hAnsi="宋体" w:eastAsia="宋体" w:cs="宋体"/>
          <w:color w:val="auto"/>
          <w:spacing w:val="11"/>
          <w:sz w:val="28"/>
          <w:szCs w:val="28"/>
          <w:highlight w:val="none"/>
        </w:rPr>
        <w:t>若本项目设计图纸与工程量清单不一致的</w:t>
      </w:r>
      <w:r>
        <w:rPr>
          <w:rFonts w:ascii="宋体" w:hAnsi="宋体" w:eastAsia="宋体" w:cs="宋体"/>
          <w:color w:val="auto"/>
          <w:spacing w:val="10"/>
          <w:sz w:val="28"/>
          <w:szCs w:val="28"/>
          <w:highlight w:val="none"/>
        </w:rPr>
        <w:t>，</w:t>
      </w:r>
      <w:r>
        <w:rPr>
          <w:rFonts w:ascii="宋体" w:hAnsi="宋体" w:eastAsia="宋体" w:cs="宋体"/>
          <w:color w:val="auto"/>
          <w:spacing w:val="-60"/>
          <w:sz w:val="28"/>
          <w:szCs w:val="28"/>
          <w:highlight w:val="none"/>
        </w:rPr>
        <w:t xml:space="preserve"> </w:t>
      </w:r>
      <w:r>
        <w:rPr>
          <w:rFonts w:ascii="宋体" w:hAnsi="宋体" w:eastAsia="宋体" w:cs="宋体"/>
          <w:color w:val="auto"/>
          <w:spacing w:val="10"/>
          <w:sz w:val="28"/>
          <w:szCs w:val="28"/>
          <w:highlight w:val="none"/>
        </w:rPr>
        <w:t>以工程量清</w:t>
      </w:r>
      <w:r>
        <w:rPr>
          <w:rFonts w:ascii="宋体" w:hAnsi="宋体" w:eastAsia="宋体" w:cs="宋体"/>
          <w:color w:val="auto"/>
          <w:spacing w:val="4"/>
          <w:sz w:val="28"/>
          <w:szCs w:val="28"/>
          <w:highlight w:val="none"/>
        </w:rPr>
        <w:t>单为准。</w:t>
      </w:r>
      <w:r>
        <w:rPr>
          <w:rFonts w:ascii="宋体" w:hAnsi="宋体" w:eastAsia="宋体" w:cs="宋体"/>
          <w:spacing w:val="7"/>
          <w:sz w:val="20"/>
          <w:szCs w:val="20"/>
        </w:rPr>
        <w:br w:type="page"/>
      </w:r>
    </w:p>
    <w:p w14:paraId="5873B041">
      <w:pPr>
        <w:pageBreakBefore/>
        <w:snapToGrid w:val="0"/>
        <w:spacing w:line="360" w:lineRule="auto"/>
        <w:jc w:val="center"/>
        <w:outlineLvl w:val="0"/>
        <w:rPr>
          <w:rFonts w:hint="eastAsia" w:ascii="宋体" w:hAnsi="宋体" w:eastAsia="宋体" w:cs="宋体"/>
          <w:b/>
          <w:bCs/>
          <w:color w:val="auto"/>
          <w:sz w:val="28"/>
          <w:szCs w:val="28"/>
          <w:highlight w:val="none"/>
        </w:rPr>
      </w:pPr>
      <w:bookmarkStart w:id="181" w:name="_Toc10740"/>
      <w:bookmarkStart w:id="182" w:name="_Toc23521"/>
      <w:r>
        <w:rPr>
          <w:rFonts w:hint="eastAsia" w:ascii="宋体" w:hAnsi="宋体" w:eastAsia="宋体" w:cs="宋体"/>
          <w:b/>
          <w:bCs/>
          <w:color w:val="auto"/>
          <w:sz w:val="28"/>
          <w:szCs w:val="28"/>
          <w:highlight w:val="none"/>
        </w:rPr>
        <w:t>第四章</w:t>
      </w:r>
      <w:bookmarkEnd w:id="181"/>
      <w:bookmarkStart w:id="183" w:name="_Toc28139"/>
      <w:r>
        <w:rPr>
          <w:rFonts w:hint="eastAsia" w:ascii="宋体" w:hAnsi="宋体" w:eastAsia="宋体" w:cs="宋体"/>
          <w:b/>
          <w:bCs/>
          <w:color w:val="auto"/>
          <w:sz w:val="28"/>
          <w:szCs w:val="28"/>
          <w:highlight w:val="none"/>
        </w:rPr>
        <w:t>合同书样式及主要条款</w:t>
      </w:r>
      <w:bookmarkEnd w:id="182"/>
    </w:p>
    <w:p w14:paraId="676961BB">
      <w:pPr>
        <w:spacing w:before="265" w:line="219" w:lineRule="auto"/>
        <w:ind w:left="3249"/>
        <w:outlineLvl w:val="1"/>
        <w:rPr>
          <w:rFonts w:ascii="宋体" w:hAnsi="宋体" w:eastAsia="宋体" w:cs="宋体"/>
          <w:sz w:val="28"/>
          <w:szCs w:val="28"/>
        </w:rPr>
      </w:pPr>
      <w:bookmarkStart w:id="184" w:name="_Toc27828"/>
      <w:r>
        <w:rPr>
          <w:rFonts w:ascii="宋体" w:hAnsi="宋体" w:eastAsia="宋体" w:cs="宋体"/>
          <w:b/>
          <w:bCs/>
          <w:spacing w:val="-4"/>
          <w:sz w:val="28"/>
          <w:szCs w:val="28"/>
        </w:rPr>
        <w:t>★一、合同条款前附表</w:t>
      </w:r>
      <w:bookmarkEnd w:id="184"/>
    </w:p>
    <w:p w14:paraId="3D4A1400">
      <w:pPr>
        <w:spacing w:line="124" w:lineRule="exact"/>
      </w:pPr>
    </w:p>
    <w:tbl>
      <w:tblPr>
        <w:tblStyle w:val="55"/>
        <w:tblW w:w="92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1501"/>
        <w:gridCol w:w="7092"/>
      </w:tblGrid>
      <w:tr w14:paraId="48A67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678" w:type="dxa"/>
            <w:vAlign w:val="center"/>
          </w:tcPr>
          <w:p w14:paraId="598A2802">
            <w:pPr>
              <w:pStyle w:val="54"/>
              <w:spacing w:before="300" w:line="229" w:lineRule="auto"/>
              <w:ind w:left="132"/>
            </w:pPr>
            <w:r>
              <w:rPr>
                <w:b/>
                <w:bCs/>
                <w:spacing w:val="4"/>
              </w:rPr>
              <w:t>序号</w:t>
            </w:r>
          </w:p>
        </w:tc>
        <w:tc>
          <w:tcPr>
            <w:tcW w:w="1501" w:type="dxa"/>
            <w:vAlign w:val="center"/>
          </w:tcPr>
          <w:p w14:paraId="0A4275D9">
            <w:pPr>
              <w:pStyle w:val="54"/>
              <w:spacing w:before="299" w:line="228" w:lineRule="auto"/>
              <w:ind w:left="573"/>
            </w:pPr>
            <w:r>
              <w:rPr>
                <w:b/>
                <w:bCs/>
                <w:spacing w:val="-15"/>
              </w:rPr>
              <w:t>内</w:t>
            </w:r>
            <w:r>
              <w:rPr>
                <w:spacing w:val="10"/>
              </w:rPr>
              <w:t xml:space="preserve">   </w:t>
            </w:r>
            <w:r>
              <w:rPr>
                <w:b/>
                <w:bCs/>
                <w:spacing w:val="-15"/>
              </w:rPr>
              <w:t>容</w:t>
            </w:r>
          </w:p>
        </w:tc>
        <w:tc>
          <w:tcPr>
            <w:tcW w:w="7092" w:type="dxa"/>
            <w:vAlign w:val="center"/>
          </w:tcPr>
          <w:p w14:paraId="76F4C2E0">
            <w:pPr>
              <w:pStyle w:val="54"/>
              <w:spacing w:before="300" w:line="229" w:lineRule="auto"/>
              <w:ind w:left="3018"/>
            </w:pPr>
            <w:r>
              <w:rPr>
                <w:b/>
                <w:bCs/>
                <w:spacing w:val="-3"/>
              </w:rPr>
              <w:t>要</w:t>
            </w:r>
            <w:r>
              <w:rPr>
                <w:spacing w:val="9"/>
              </w:rPr>
              <w:t xml:space="preserve">   </w:t>
            </w:r>
            <w:r>
              <w:rPr>
                <w:b/>
                <w:bCs/>
                <w:spacing w:val="-3"/>
              </w:rPr>
              <w:t>求</w:t>
            </w:r>
          </w:p>
        </w:tc>
      </w:tr>
      <w:tr w14:paraId="08924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78" w:type="dxa"/>
            <w:vAlign w:val="center"/>
          </w:tcPr>
          <w:p w14:paraId="6DA6EB18">
            <w:pPr>
              <w:pStyle w:val="54"/>
              <w:spacing w:before="295" w:line="270" w:lineRule="exact"/>
              <w:ind w:left="307"/>
            </w:pPr>
            <w:r>
              <w:rPr>
                <w:position w:val="1"/>
              </w:rPr>
              <w:t>1</w:t>
            </w:r>
          </w:p>
        </w:tc>
        <w:tc>
          <w:tcPr>
            <w:tcW w:w="1501" w:type="dxa"/>
            <w:vAlign w:val="center"/>
          </w:tcPr>
          <w:p w14:paraId="2E8AFCEC">
            <w:pPr>
              <w:pStyle w:val="54"/>
              <w:spacing w:before="295" w:line="228" w:lineRule="auto"/>
              <w:jc w:val="center"/>
              <w:rPr>
                <w:rFonts w:hint="eastAsia"/>
                <w:spacing w:val="7"/>
                <w:lang w:val="en-US" w:eastAsia="zh-CN"/>
              </w:rPr>
            </w:pPr>
            <w:r>
              <w:rPr>
                <w:rFonts w:hint="eastAsia"/>
                <w:spacing w:val="7"/>
                <w:lang w:val="en-US" w:eastAsia="zh-CN"/>
              </w:rPr>
              <w:t>服务期</w:t>
            </w:r>
          </w:p>
        </w:tc>
        <w:tc>
          <w:tcPr>
            <w:tcW w:w="7092" w:type="dxa"/>
            <w:vAlign w:val="center"/>
          </w:tcPr>
          <w:p w14:paraId="4D2F8195">
            <w:pPr>
              <w:pStyle w:val="54"/>
              <w:spacing w:before="295" w:line="228" w:lineRule="auto"/>
              <w:rPr>
                <w:rFonts w:hint="eastAsia"/>
                <w:spacing w:val="7"/>
                <w:lang w:val="en-US" w:eastAsia="zh-CN"/>
              </w:rPr>
            </w:pPr>
            <w:r>
              <w:rPr>
                <w:rFonts w:hint="eastAsia"/>
                <w:spacing w:val="7"/>
                <w:lang w:val="en-US" w:eastAsia="zh-CN"/>
              </w:rPr>
              <w:t>合同签订后至2026年12月30日完成</w:t>
            </w:r>
          </w:p>
        </w:tc>
      </w:tr>
      <w:tr w14:paraId="7F917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78" w:type="dxa"/>
            <w:vAlign w:val="center"/>
          </w:tcPr>
          <w:p w14:paraId="32AADFC3">
            <w:pPr>
              <w:pStyle w:val="54"/>
              <w:spacing w:before="298" w:line="270" w:lineRule="exact"/>
              <w:ind w:left="294"/>
            </w:pPr>
            <w:r>
              <w:rPr>
                <w:position w:val="1"/>
              </w:rPr>
              <w:t>2</w:t>
            </w:r>
          </w:p>
        </w:tc>
        <w:tc>
          <w:tcPr>
            <w:tcW w:w="1501" w:type="dxa"/>
            <w:vAlign w:val="center"/>
          </w:tcPr>
          <w:p w14:paraId="1CAD56E0">
            <w:pPr>
              <w:pStyle w:val="54"/>
              <w:spacing w:before="298" w:line="228" w:lineRule="auto"/>
              <w:jc w:val="center"/>
            </w:pPr>
            <w:r>
              <w:rPr>
                <w:spacing w:val="6"/>
              </w:rPr>
              <w:t>项目地点</w:t>
            </w:r>
          </w:p>
        </w:tc>
        <w:tc>
          <w:tcPr>
            <w:tcW w:w="7092" w:type="dxa"/>
            <w:vAlign w:val="center"/>
          </w:tcPr>
          <w:p w14:paraId="1F7A9332">
            <w:pPr>
              <w:pStyle w:val="54"/>
              <w:spacing w:before="298" w:line="228" w:lineRule="auto"/>
              <w:rPr>
                <w:rFonts w:hint="default" w:eastAsia="宋体"/>
                <w:lang w:val="en-US" w:eastAsia="zh-CN"/>
              </w:rPr>
            </w:pPr>
            <w:r>
              <w:rPr>
                <w:rFonts w:hint="eastAsia"/>
                <w:spacing w:val="7"/>
                <w:lang w:val="en-US" w:eastAsia="zh-CN"/>
              </w:rPr>
              <w:t>甲方指定地点</w:t>
            </w:r>
          </w:p>
        </w:tc>
      </w:tr>
      <w:tr w14:paraId="04A7B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678" w:type="dxa"/>
            <w:vAlign w:val="center"/>
          </w:tcPr>
          <w:p w14:paraId="1A6F9531">
            <w:pPr>
              <w:pStyle w:val="54"/>
              <w:spacing w:before="65" w:line="268" w:lineRule="exact"/>
              <w:jc w:val="center"/>
            </w:pPr>
            <w:r>
              <w:rPr>
                <w:position w:val="1"/>
              </w:rPr>
              <w:t>3</w:t>
            </w:r>
          </w:p>
        </w:tc>
        <w:tc>
          <w:tcPr>
            <w:tcW w:w="1501" w:type="dxa"/>
            <w:vAlign w:val="center"/>
          </w:tcPr>
          <w:p w14:paraId="439EDB2E">
            <w:pPr>
              <w:pStyle w:val="54"/>
              <w:spacing w:before="65" w:line="228" w:lineRule="auto"/>
              <w:jc w:val="center"/>
            </w:pPr>
            <w:r>
              <w:rPr>
                <w:spacing w:val="7"/>
              </w:rPr>
              <w:t>工程质量要求</w:t>
            </w:r>
          </w:p>
        </w:tc>
        <w:tc>
          <w:tcPr>
            <w:tcW w:w="7092" w:type="dxa"/>
            <w:vAlign w:val="center"/>
          </w:tcPr>
          <w:p w14:paraId="03743881">
            <w:pPr>
              <w:pStyle w:val="54"/>
              <w:spacing w:before="135" w:line="375" w:lineRule="auto"/>
              <w:ind w:right="38"/>
            </w:pPr>
            <w:r>
              <w:rPr>
                <w:rFonts w:hint="eastAsia"/>
                <w:spacing w:val="6"/>
                <w:lang w:eastAsia="zh-CN"/>
              </w:rPr>
              <w:t>符合国家相关法律、法规，一次性验收合格</w:t>
            </w:r>
            <w:r>
              <w:rPr>
                <w:spacing w:val="8"/>
              </w:rPr>
              <w:t>。</w:t>
            </w:r>
          </w:p>
        </w:tc>
      </w:tr>
      <w:tr w14:paraId="49B18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9" w:hRule="atLeast"/>
        </w:trPr>
        <w:tc>
          <w:tcPr>
            <w:tcW w:w="678" w:type="dxa"/>
            <w:vAlign w:val="center"/>
          </w:tcPr>
          <w:p w14:paraId="3E0D76F6">
            <w:pPr>
              <w:spacing w:line="254" w:lineRule="auto"/>
              <w:rPr>
                <w:rFonts w:ascii="Arial"/>
                <w:sz w:val="21"/>
              </w:rPr>
            </w:pPr>
          </w:p>
          <w:p w14:paraId="643E47E6">
            <w:pPr>
              <w:spacing w:line="255" w:lineRule="auto"/>
              <w:rPr>
                <w:rFonts w:ascii="Arial"/>
                <w:sz w:val="21"/>
              </w:rPr>
            </w:pPr>
          </w:p>
          <w:p w14:paraId="19EE633E">
            <w:pPr>
              <w:spacing w:line="255" w:lineRule="auto"/>
              <w:rPr>
                <w:rFonts w:ascii="Arial"/>
                <w:sz w:val="21"/>
              </w:rPr>
            </w:pPr>
          </w:p>
          <w:p w14:paraId="5F868B72">
            <w:pPr>
              <w:spacing w:line="255" w:lineRule="auto"/>
              <w:rPr>
                <w:rFonts w:ascii="Arial"/>
                <w:sz w:val="21"/>
              </w:rPr>
            </w:pPr>
          </w:p>
          <w:p w14:paraId="08D727CB">
            <w:pPr>
              <w:pStyle w:val="54"/>
              <w:spacing w:before="65" w:line="270" w:lineRule="exact"/>
              <w:ind w:left="291"/>
            </w:pPr>
            <w:r>
              <w:rPr>
                <w:position w:val="1"/>
              </w:rPr>
              <w:t>4</w:t>
            </w:r>
          </w:p>
        </w:tc>
        <w:tc>
          <w:tcPr>
            <w:tcW w:w="1501" w:type="dxa"/>
            <w:vAlign w:val="center"/>
          </w:tcPr>
          <w:p w14:paraId="5FC729E6">
            <w:pPr>
              <w:spacing w:line="254" w:lineRule="auto"/>
              <w:rPr>
                <w:rFonts w:ascii="Arial"/>
                <w:sz w:val="21"/>
              </w:rPr>
            </w:pPr>
          </w:p>
          <w:p w14:paraId="1B5A8796">
            <w:pPr>
              <w:spacing w:line="255" w:lineRule="auto"/>
              <w:rPr>
                <w:rFonts w:ascii="Arial"/>
                <w:sz w:val="21"/>
              </w:rPr>
            </w:pPr>
          </w:p>
          <w:p w14:paraId="5295D738">
            <w:pPr>
              <w:spacing w:line="255" w:lineRule="auto"/>
              <w:rPr>
                <w:rFonts w:ascii="Arial"/>
                <w:sz w:val="21"/>
              </w:rPr>
            </w:pPr>
          </w:p>
          <w:p w14:paraId="246DDC91">
            <w:pPr>
              <w:spacing w:line="255" w:lineRule="auto"/>
              <w:rPr>
                <w:rFonts w:ascii="Arial"/>
                <w:sz w:val="21"/>
              </w:rPr>
            </w:pPr>
          </w:p>
          <w:p w14:paraId="502C3E09">
            <w:pPr>
              <w:pStyle w:val="54"/>
              <w:spacing w:before="65" w:line="228" w:lineRule="auto"/>
            </w:pPr>
            <w:r>
              <w:rPr>
                <w:spacing w:val="7"/>
              </w:rPr>
              <w:t>付款方式</w:t>
            </w:r>
          </w:p>
        </w:tc>
        <w:tc>
          <w:tcPr>
            <w:tcW w:w="7092" w:type="dxa"/>
            <w:vAlign w:val="center"/>
          </w:tcPr>
          <w:p w14:paraId="662BD2D3">
            <w:pPr>
              <w:pStyle w:val="54"/>
              <w:spacing w:before="136" w:line="414" w:lineRule="auto"/>
              <w:ind w:left="112" w:right="38"/>
              <w:jc w:val="both"/>
            </w:pPr>
            <w:r>
              <w:rPr>
                <w:rFonts w:hint="eastAsia"/>
                <w:spacing w:val="11"/>
                <w:lang w:val="en-US" w:eastAsia="zh-CN"/>
              </w:rPr>
              <w:t>按照进度支付</w:t>
            </w:r>
            <w:r>
              <w:rPr>
                <w:spacing w:val="11"/>
              </w:rPr>
              <w:t>，支付至签约合同价的</w:t>
            </w:r>
            <w:r>
              <w:rPr>
                <w:spacing w:val="-16"/>
              </w:rPr>
              <w:t xml:space="preserve"> </w:t>
            </w:r>
            <w:r>
              <w:rPr>
                <w:spacing w:val="11"/>
              </w:rPr>
              <w:t>85%；结算审计完成后，发包人按发包人审计部门最终审定的结算价支付剩余</w:t>
            </w:r>
            <w:r>
              <w:rPr>
                <w:spacing w:val="10"/>
              </w:rPr>
              <w:t>尾款；承包</w:t>
            </w:r>
            <w:r>
              <w:t xml:space="preserve"> </w:t>
            </w:r>
            <w:r>
              <w:rPr>
                <w:spacing w:val="8"/>
              </w:rPr>
              <w:t>人须缴纳审定金额的</w:t>
            </w:r>
            <w:r>
              <w:rPr>
                <w:spacing w:val="-20"/>
              </w:rPr>
              <w:t xml:space="preserve"> </w:t>
            </w:r>
            <w:r>
              <w:rPr>
                <w:spacing w:val="8"/>
              </w:rPr>
              <w:t>3%作为工程质量保证金；工程保修期限届满，承包</w:t>
            </w:r>
            <w:r>
              <w:rPr>
                <w:spacing w:val="6"/>
              </w:rPr>
              <w:t>人无质量问题、无安全事故等违约行为的，发包人无息退还上述质保金。</w:t>
            </w:r>
          </w:p>
        </w:tc>
      </w:tr>
      <w:tr w14:paraId="55FCF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9" w:hRule="atLeast"/>
        </w:trPr>
        <w:tc>
          <w:tcPr>
            <w:tcW w:w="678" w:type="dxa"/>
            <w:vAlign w:val="center"/>
          </w:tcPr>
          <w:p w14:paraId="6C6CA787">
            <w:pPr>
              <w:spacing w:line="255" w:lineRule="auto"/>
              <w:rPr>
                <w:rFonts w:ascii="Arial"/>
                <w:sz w:val="21"/>
              </w:rPr>
            </w:pPr>
          </w:p>
          <w:p w14:paraId="559A4227">
            <w:pPr>
              <w:spacing w:line="255" w:lineRule="auto"/>
              <w:rPr>
                <w:rFonts w:ascii="Arial"/>
                <w:sz w:val="21"/>
              </w:rPr>
            </w:pPr>
          </w:p>
          <w:p w14:paraId="50C4C357">
            <w:pPr>
              <w:spacing w:line="255" w:lineRule="auto"/>
              <w:rPr>
                <w:rFonts w:ascii="Arial"/>
                <w:sz w:val="21"/>
              </w:rPr>
            </w:pPr>
          </w:p>
          <w:p w14:paraId="022B1728">
            <w:pPr>
              <w:spacing w:line="255" w:lineRule="auto"/>
              <w:rPr>
                <w:rFonts w:ascii="Arial"/>
                <w:sz w:val="21"/>
              </w:rPr>
            </w:pPr>
          </w:p>
          <w:p w14:paraId="284BC450">
            <w:pPr>
              <w:pStyle w:val="54"/>
              <w:spacing w:before="65" w:line="269" w:lineRule="exact"/>
              <w:ind w:left="296"/>
            </w:pPr>
            <w:r>
              <w:rPr>
                <w:position w:val="1"/>
              </w:rPr>
              <w:t>5</w:t>
            </w:r>
          </w:p>
        </w:tc>
        <w:tc>
          <w:tcPr>
            <w:tcW w:w="1501" w:type="dxa"/>
            <w:vAlign w:val="center"/>
          </w:tcPr>
          <w:p w14:paraId="01E98102">
            <w:pPr>
              <w:spacing w:line="255" w:lineRule="auto"/>
              <w:rPr>
                <w:rFonts w:ascii="Arial"/>
                <w:sz w:val="21"/>
              </w:rPr>
            </w:pPr>
          </w:p>
          <w:p w14:paraId="0D03C7C6">
            <w:pPr>
              <w:spacing w:line="255" w:lineRule="auto"/>
              <w:rPr>
                <w:rFonts w:ascii="Arial"/>
                <w:sz w:val="21"/>
              </w:rPr>
            </w:pPr>
          </w:p>
          <w:p w14:paraId="1B829743">
            <w:pPr>
              <w:spacing w:line="255" w:lineRule="auto"/>
              <w:rPr>
                <w:rFonts w:ascii="Arial"/>
                <w:sz w:val="21"/>
              </w:rPr>
            </w:pPr>
          </w:p>
          <w:p w14:paraId="4D3B7A6B">
            <w:pPr>
              <w:spacing w:line="255" w:lineRule="auto"/>
              <w:rPr>
                <w:rFonts w:ascii="Arial"/>
                <w:sz w:val="21"/>
              </w:rPr>
            </w:pPr>
          </w:p>
          <w:p w14:paraId="0B1BD483">
            <w:pPr>
              <w:pStyle w:val="54"/>
              <w:spacing w:before="65" w:line="228" w:lineRule="auto"/>
            </w:pPr>
            <w:r>
              <w:rPr>
                <w:spacing w:val="6"/>
              </w:rPr>
              <w:t>结算方式</w:t>
            </w:r>
          </w:p>
        </w:tc>
        <w:tc>
          <w:tcPr>
            <w:tcW w:w="7092" w:type="dxa"/>
            <w:vAlign w:val="center"/>
          </w:tcPr>
          <w:p w14:paraId="0001AAEF">
            <w:pPr>
              <w:pStyle w:val="54"/>
              <w:spacing w:before="138" w:line="440" w:lineRule="auto"/>
              <w:ind w:left="112" w:right="109"/>
              <w:jc w:val="both"/>
            </w:pPr>
            <w:r>
              <w:rPr>
                <w:spacing w:val="11"/>
              </w:rPr>
              <w:t>本项目采用竞争性磋商，成交供应商在合同完成后报送已完成</w:t>
            </w:r>
            <w:r>
              <w:rPr>
                <w:spacing w:val="10"/>
              </w:rPr>
              <w:t>项目结算审计资料，结算审计以成交供应商第一轮报价所报的响应</w:t>
            </w:r>
            <w:r>
              <w:rPr>
                <w:spacing w:val="9"/>
              </w:rPr>
              <w:t>文件中的“</w:t>
            </w:r>
            <w:r>
              <w:rPr>
                <w:spacing w:val="-67"/>
              </w:rPr>
              <w:t xml:space="preserve"> </w:t>
            </w:r>
            <w:r>
              <w:rPr>
                <w:spacing w:val="9"/>
              </w:rPr>
              <w:t>已</w:t>
            </w:r>
            <w:r>
              <w:rPr>
                <w:spacing w:val="10"/>
              </w:rPr>
              <w:t>标价工程量清单</w:t>
            </w:r>
            <w:r>
              <w:rPr>
                <w:spacing w:val="-70"/>
              </w:rPr>
              <w:t xml:space="preserve"> </w:t>
            </w:r>
            <w:r>
              <w:rPr>
                <w:spacing w:val="10"/>
              </w:rPr>
              <w:t>”进行审计，在审计后的结</w:t>
            </w:r>
            <w:r>
              <w:rPr>
                <w:spacing w:val="9"/>
              </w:rPr>
              <w:t>算价基础上乘以（1-本合同</w:t>
            </w:r>
            <w:r>
              <w:rPr>
                <w:spacing w:val="8"/>
              </w:rPr>
              <w:t>约定优惠率</w:t>
            </w:r>
            <w:r>
              <w:rPr>
                <w:spacing w:val="21"/>
              </w:rPr>
              <w:t>），</w:t>
            </w:r>
            <w:r>
              <w:rPr>
                <w:spacing w:val="8"/>
              </w:rPr>
              <w:t>即得到该工程审计结算价（应支付实际工程款）。</w:t>
            </w:r>
          </w:p>
          <w:p w14:paraId="79959580">
            <w:pPr>
              <w:pStyle w:val="54"/>
              <w:spacing w:line="226" w:lineRule="auto"/>
              <w:ind w:left="112"/>
            </w:pPr>
            <w:r>
              <w:rPr>
                <w:spacing w:val="9"/>
              </w:rPr>
              <w:t>合同约定优惠率=（第一轮报价-第二轮报价</w:t>
            </w:r>
            <w:r>
              <w:rPr>
                <w:spacing w:val="8"/>
              </w:rPr>
              <w:t>）/第一轮报价。</w:t>
            </w:r>
          </w:p>
        </w:tc>
      </w:tr>
      <w:tr w14:paraId="1BB11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678" w:type="dxa"/>
            <w:vAlign w:val="center"/>
          </w:tcPr>
          <w:p w14:paraId="659FD8A1">
            <w:pPr>
              <w:pStyle w:val="54"/>
              <w:spacing w:before="301" w:line="268" w:lineRule="exact"/>
              <w:ind w:left="293"/>
            </w:pPr>
            <w:r>
              <w:rPr>
                <w:position w:val="1"/>
              </w:rPr>
              <w:t>6</w:t>
            </w:r>
          </w:p>
        </w:tc>
        <w:tc>
          <w:tcPr>
            <w:tcW w:w="1501" w:type="dxa"/>
            <w:vAlign w:val="center"/>
          </w:tcPr>
          <w:p w14:paraId="4282AFEF">
            <w:pPr>
              <w:pStyle w:val="54"/>
              <w:spacing w:before="301" w:line="226" w:lineRule="auto"/>
            </w:pPr>
            <w:r>
              <w:rPr>
                <w:spacing w:val="8"/>
              </w:rPr>
              <w:t>合同价格形式</w:t>
            </w:r>
          </w:p>
        </w:tc>
        <w:tc>
          <w:tcPr>
            <w:tcW w:w="7092" w:type="dxa"/>
            <w:vAlign w:val="center"/>
          </w:tcPr>
          <w:p w14:paraId="124425F2">
            <w:pPr>
              <w:pStyle w:val="54"/>
              <w:spacing w:before="301" w:line="226" w:lineRule="auto"/>
            </w:pPr>
            <w:r>
              <w:rPr>
                <w:spacing w:val="6"/>
              </w:rPr>
              <w:t>固定单价（即综合单价）</w:t>
            </w:r>
          </w:p>
        </w:tc>
      </w:tr>
      <w:tr w14:paraId="21160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78" w:type="dxa"/>
            <w:vAlign w:val="center"/>
          </w:tcPr>
          <w:p w14:paraId="0E694637">
            <w:pPr>
              <w:spacing w:line="310" w:lineRule="auto"/>
              <w:rPr>
                <w:rFonts w:ascii="Arial"/>
                <w:sz w:val="21"/>
              </w:rPr>
            </w:pPr>
          </w:p>
          <w:p w14:paraId="11F055D2">
            <w:pPr>
              <w:pStyle w:val="54"/>
              <w:spacing w:before="65" w:line="269" w:lineRule="exact"/>
              <w:ind w:left="297"/>
            </w:pPr>
            <w:r>
              <w:rPr>
                <w:position w:val="1"/>
              </w:rPr>
              <w:t>7</w:t>
            </w:r>
          </w:p>
        </w:tc>
        <w:tc>
          <w:tcPr>
            <w:tcW w:w="1501" w:type="dxa"/>
            <w:vAlign w:val="center"/>
          </w:tcPr>
          <w:p w14:paraId="5896AC80">
            <w:pPr>
              <w:spacing w:line="310" w:lineRule="auto"/>
              <w:rPr>
                <w:rFonts w:ascii="Arial"/>
                <w:sz w:val="21"/>
              </w:rPr>
            </w:pPr>
          </w:p>
          <w:p w14:paraId="68904E17">
            <w:pPr>
              <w:pStyle w:val="54"/>
              <w:spacing w:before="65" w:line="228" w:lineRule="auto"/>
            </w:pPr>
            <w:r>
              <w:rPr>
                <w:spacing w:val="7"/>
              </w:rPr>
              <w:t>质量保证金</w:t>
            </w:r>
          </w:p>
        </w:tc>
        <w:tc>
          <w:tcPr>
            <w:tcW w:w="7092" w:type="dxa"/>
            <w:vAlign w:val="center"/>
          </w:tcPr>
          <w:p w14:paraId="4A5657C1">
            <w:pPr>
              <w:pStyle w:val="54"/>
              <w:spacing w:before="138" w:line="376" w:lineRule="auto"/>
              <w:ind w:left="111" w:right="109" w:firstLine="22"/>
            </w:pPr>
            <w:r>
              <w:rPr>
                <w:spacing w:val="8"/>
              </w:rPr>
              <w:t>比例：审定金额的</w:t>
            </w:r>
            <w:r>
              <w:rPr>
                <w:spacing w:val="-35"/>
              </w:rPr>
              <w:t xml:space="preserve"> </w:t>
            </w:r>
            <w:r>
              <w:rPr>
                <w:spacing w:val="8"/>
              </w:rPr>
              <w:t>3%；退回方式：工程保修期限届满，承</w:t>
            </w:r>
            <w:r>
              <w:rPr>
                <w:spacing w:val="7"/>
              </w:rPr>
              <w:t>包人无质量问</w:t>
            </w:r>
            <w:r>
              <w:t xml:space="preserve"> </w:t>
            </w:r>
            <w:r>
              <w:rPr>
                <w:spacing w:val="9"/>
              </w:rPr>
              <w:t>题、无安全事故等违约行为的，发包人无息退还质保金。</w:t>
            </w:r>
          </w:p>
        </w:tc>
      </w:tr>
    </w:tbl>
    <w:p w14:paraId="1AAA4F1F">
      <w:pPr>
        <w:pStyle w:val="11"/>
      </w:pPr>
    </w:p>
    <w:p w14:paraId="5E488880">
      <w:pPr>
        <w:sectPr>
          <w:footerReference r:id="rId4" w:type="default"/>
          <w:pgSz w:w="11905" w:h="16838"/>
          <w:pgMar w:top="1417" w:right="1417" w:bottom="1417" w:left="1417" w:header="0" w:footer="567" w:gutter="0"/>
          <w:pgNumType w:fmt="decimal" w:start="1"/>
          <w:cols w:space="425" w:num="1"/>
          <w:rtlGutter w:val="0"/>
          <w:docGrid w:linePitch="0" w:charSpace="0"/>
        </w:sectPr>
      </w:pPr>
    </w:p>
    <w:p w14:paraId="7FD7C872">
      <w:pPr>
        <w:pStyle w:val="11"/>
      </w:pPr>
    </w:p>
    <w:p w14:paraId="4BD4ED49">
      <w:pPr>
        <w:pStyle w:val="11"/>
        <w:spacing w:line="241" w:lineRule="auto"/>
      </w:pPr>
    </w:p>
    <w:p w14:paraId="2D30A1CC">
      <w:pPr>
        <w:spacing w:before="91" w:line="220" w:lineRule="auto"/>
        <w:ind w:left="3414"/>
        <w:outlineLvl w:val="1"/>
        <w:rPr>
          <w:rFonts w:ascii="宋体" w:hAnsi="宋体" w:eastAsia="宋体" w:cs="宋体"/>
          <w:sz w:val="28"/>
          <w:szCs w:val="28"/>
        </w:rPr>
      </w:pPr>
      <w:bookmarkStart w:id="185" w:name="_Toc23543"/>
      <w:r>
        <w:rPr>
          <w:rFonts w:ascii="宋体" w:hAnsi="宋体" w:eastAsia="宋体" w:cs="宋体"/>
          <w:b/>
          <w:bCs/>
          <w:spacing w:val="-5"/>
          <w:sz w:val="28"/>
          <w:szCs w:val="28"/>
        </w:rPr>
        <w:t>二、合同格式</w:t>
      </w:r>
      <w:bookmarkEnd w:id="185"/>
    </w:p>
    <w:p w14:paraId="27C44013">
      <w:pPr>
        <w:spacing w:before="201" w:line="378" w:lineRule="auto"/>
        <w:ind w:firstLine="421"/>
        <w:rPr>
          <w:rFonts w:ascii="宋体" w:hAnsi="宋体" w:eastAsia="宋体" w:cs="宋体"/>
          <w:sz w:val="20"/>
          <w:szCs w:val="20"/>
        </w:rPr>
      </w:pPr>
      <w:r>
        <w:rPr>
          <w:rFonts w:ascii="宋体" w:hAnsi="宋体" w:eastAsia="宋体" w:cs="宋体"/>
          <w:spacing w:val="11"/>
          <w:sz w:val="20"/>
          <w:szCs w:val="20"/>
        </w:rPr>
        <w:t>说明：合同内容最终由双方按照《建设工程施工合同（示范文本）》（</w:t>
      </w:r>
      <w:r>
        <w:rPr>
          <w:rFonts w:ascii="宋体" w:hAnsi="宋体" w:eastAsia="宋体" w:cs="宋体"/>
          <w:sz w:val="20"/>
          <w:szCs w:val="20"/>
        </w:rPr>
        <w:t>GF</w:t>
      </w:r>
      <w:r>
        <w:rPr>
          <w:rFonts w:ascii="宋体" w:hAnsi="宋体" w:eastAsia="宋体" w:cs="宋体"/>
          <w:spacing w:val="11"/>
          <w:sz w:val="20"/>
          <w:szCs w:val="20"/>
        </w:rPr>
        <w:t>-2</w:t>
      </w:r>
      <w:r>
        <w:rPr>
          <w:rFonts w:ascii="宋体" w:hAnsi="宋体" w:eastAsia="宋体" w:cs="宋体"/>
          <w:spacing w:val="10"/>
          <w:sz w:val="20"/>
          <w:szCs w:val="20"/>
        </w:rPr>
        <w:t>017-0201）</w:t>
      </w:r>
      <w:r>
        <w:rPr>
          <w:rFonts w:ascii="宋体" w:hAnsi="宋体" w:eastAsia="宋体" w:cs="宋体"/>
          <w:sz w:val="20"/>
          <w:szCs w:val="20"/>
        </w:rPr>
        <w:t xml:space="preserve"> </w:t>
      </w:r>
      <w:r>
        <w:rPr>
          <w:rFonts w:ascii="宋体" w:hAnsi="宋体" w:eastAsia="宋体" w:cs="宋体"/>
          <w:spacing w:val="8"/>
          <w:sz w:val="20"/>
          <w:szCs w:val="20"/>
        </w:rPr>
        <w:t>协商确定，最终以实际签订内容为准。</w:t>
      </w:r>
    </w:p>
    <w:p w14:paraId="264FC1E7">
      <w:pPr>
        <w:spacing w:line="378" w:lineRule="auto"/>
        <w:rPr>
          <w:rFonts w:ascii="宋体" w:hAnsi="宋体" w:eastAsia="宋体" w:cs="宋体"/>
          <w:sz w:val="20"/>
          <w:szCs w:val="20"/>
        </w:rPr>
        <w:sectPr>
          <w:pgSz w:w="11905" w:h="16838"/>
          <w:pgMar w:top="1417" w:right="1417" w:bottom="1417" w:left="1417" w:header="0" w:footer="567" w:gutter="0"/>
          <w:pgNumType w:fmt="decimal"/>
          <w:cols w:space="425" w:num="1"/>
          <w:rtlGutter w:val="0"/>
          <w:docGrid w:linePitch="0" w:charSpace="0"/>
        </w:sectPr>
      </w:pPr>
    </w:p>
    <w:p w14:paraId="44D97132">
      <w:pPr>
        <w:pStyle w:val="11"/>
        <w:spacing w:line="258" w:lineRule="auto"/>
      </w:pPr>
    </w:p>
    <w:p w14:paraId="02C7A94B">
      <w:pPr>
        <w:pStyle w:val="11"/>
        <w:spacing w:line="259" w:lineRule="auto"/>
      </w:pPr>
    </w:p>
    <w:p w14:paraId="05BEE2E6">
      <w:pPr>
        <w:spacing w:before="114" w:line="237" w:lineRule="auto"/>
        <w:rPr>
          <w:rFonts w:ascii="宋体" w:hAnsi="宋体" w:eastAsia="宋体" w:cs="宋体"/>
          <w:sz w:val="35"/>
          <w:szCs w:val="35"/>
        </w:rPr>
      </w:pPr>
      <w:r>
        <w:rPr>
          <w:rFonts w:ascii="宋体" w:hAnsi="宋体" w:eastAsia="宋体" w:cs="宋体"/>
          <w:spacing w:val="4"/>
          <w:sz w:val="35"/>
          <w:szCs w:val="35"/>
        </w:rPr>
        <w:t>（</w:t>
      </w:r>
      <w:r>
        <w:rPr>
          <w:rFonts w:ascii="宋体" w:hAnsi="宋体" w:eastAsia="宋体" w:cs="宋体"/>
          <w:sz w:val="35"/>
          <w:szCs w:val="35"/>
        </w:rPr>
        <w:t>GF</w:t>
      </w:r>
      <w:r>
        <w:rPr>
          <w:rFonts w:ascii="宋体" w:hAnsi="宋体" w:eastAsia="宋体" w:cs="宋体"/>
          <w:spacing w:val="4"/>
          <w:sz w:val="35"/>
          <w:szCs w:val="35"/>
        </w:rPr>
        <w:t>—2017—0201）</w:t>
      </w:r>
    </w:p>
    <w:p w14:paraId="71096E8B">
      <w:pPr>
        <w:pStyle w:val="11"/>
        <w:spacing w:line="244" w:lineRule="auto"/>
      </w:pPr>
    </w:p>
    <w:p w14:paraId="27169C79">
      <w:pPr>
        <w:pStyle w:val="11"/>
        <w:spacing w:line="244" w:lineRule="auto"/>
      </w:pPr>
    </w:p>
    <w:p w14:paraId="3C1CBC27">
      <w:pPr>
        <w:pStyle w:val="11"/>
        <w:spacing w:line="244" w:lineRule="auto"/>
      </w:pPr>
    </w:p>
    <w:p w14:paraId="6BB7751E">
      <w:pPr>
        <w:pStyle w:val="11"/>
        <w:spacing w:line="244" w:lineRule="auto"/>
      </w:pPr>
    </w:p>
    <w:p w14:paraId="3A3EED62">
      <w:pPr>
        <w:pStyle w:val="11"/>
        <w:spacing w:line="244" w:lineRule="auto"/>
      </w:pPr>
    </w:p>
    <w:p w14:paraId="5678D707">
      <w:pPr>
        <w:pStyle w:val="11"/>
        <w:spacing w:line="245" w:lineRule="auto"/>
      </w:pPr>
    </w:p>
    <w:p w14:paraId="17B276DC">
      <w:pPr>
        <w:pStyle w:val="11"/>
        <w:spacing w:line="245" w:lineRule="auto"/>
      </w:pPr>
    </w:p>
    <w:p w14:paraId="1F375BF6">
      <w:pPr>
        <w:pStyle w:val="11"/>
        <w:spacing w:line="245" w:lineRule="auto"/>
      </w:pPr>
    </w:p>
    <w:p w14:paraId="388648F2">
      <w:pPr>
        <w:pStyle w:val="11"/>
        <w:spacing w:line="245" w:lineRule="auto"/>
      </w:pPr>
    </w:p>
    <w:p w14:paraId="6C864B51">
      <w:pPr>
        <w:spacing w:before="309" w:line="222" w:lineRule="auto"/>
        <w:ind w:left="416"/>
        <w:rPr>
          <w:rFonts w:ascii="宋体" w:hAnsi="宋体" w:eastAsia="宋体" w:cs="宋体"/>
          <w:b/>
          <w:bCs/>
          <w:spacing w:val="-3"/>
          <w:sz w:val="95"/>
          <w:szCs w:val="95"/>
        </w:rPr>
      </w:pPr>
      <w:r>
        <w:rPr>
          <w:rFonts w:ascii="宋体" w:hAnsi="宋体" w:eastAsia="宋体" w:cs="宋体"/>
          <w:b/>
          <w:bCs/>
          <w:spacing w:val="-3"/>
          <w:sz w:val="95"/>
          <w:szCs w:val="95"/>
        </w:rPr>
        <w:t>建设工程施工合同</w:t>
      </w:r>
    </w:p>
    <w:tbl>
      <w:tblPr>
        <w:tblStyle w:val="28"/>
        <w:tblpPr w:leftFromText="180" w:rightFromText="180" w:vertAnchor="page" w:horzAnchor="page" w:tblpXSpec="center" w:tblpY="11663"/>
        <w:tblOverlap w:val="never"/>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3"/>
        <w:gridCol w:w="1010"/>
      </w:tblGrid>
      <w:tr w14:paraId="129CB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643" w:type="dxa"/>
          </w:tcPr>
          <w:p w14:paraId="4CBACC42">
            <w:pPr>
              <w:spacing w:before="71" w:line="225" w:lineRule="auto"/>
              <w:rPr>
                <w:rFonts w:ascii="宋体" w:hAnsi="宋体" w:eastAsia="宋体" w:cs="宋体"/>
                <w:sz w:val="35"/>
                <w:szCs w:val="35"/>
              </w:rPr>
            </w:pPr>
            <w:r>
              <w:rPr>
                <w:rFonts w:ascii="宋体" w:hAnsi="宋体" w:eastAsia="宋体" w:cs="宋体"/>
                <w:b/>
                <w:bCs/>
                <w:spacing w:val="5"/>
                <w:sz w:val="35"/>
                <w:szCs w:val="35"/>
              </w:rPr>
              <w:t>住房城乡建设部</w:t>
            </w:r>
            <w:r>
              <w:rPr>
                <w:rFonts w:hint="eastAsia" w:ascii="宋体" w:hAnsi="宋体" w:eastAsia="宋体" w:cs="宋体"/>
                <w:b/>
                <w:bCs/>
                <w:spacing w:val="5"/>
                <w:sz w:val="35"/>
                <w:szCs w:val="35"/>
              </w:rPr>
              <w:t>制定</w:t>
            </w:r>
          </w:p>
          <w:p w14:paraId="60A0332F">
            <w:pPr>
              <w:spacing w:before="71" w:line="225" w:lineRule="auto"/>
              <w:rPr>
                <w:rFonts w:ascii="宋体" w:hAnsi="宋体" w:eastAsia="宋体" w:cs="宋体"/>
                <w:b/>
                <w:bCs/>
                <w:spacing w:val="5"/>
                <w:sz w:val="35"/>
                <w:szCs w:val="35"/>
                <w:vertAlign w:val="baseline"/>
              </w:rPr>
            </w:pPr>
          </w:p>
        </w:tc>
        <w:tc>
          <w:tcPr>
            <w:tcW w:w="1010" w:type="dxa"/>
            <w:vMerge w:val="restart"/>
          </w:tcPr>
          <w:p w14:paraId="66D1D145">
            <w:pPr>
              <w:spacing w:before="209" w:line="190" w:lineRule="auto"/>
              <w:ind w:left="2187"/>
              <w:rPr>
                <w:rFonts w:ascii="宋体" w:hAnsi="宋体" w:eastAsia="宋体" w:cs="宋体"/>
                <w:sz w:val="35"/>
                <w:szCs w:val="35"/>
              </w:rPr>
            </w:pPr>
          </w:p>
          <w:p w14:paraId="1EFAE014">
            <w:pPr>
              <w:pStyle w:val="11"/>
              <w:spacing w:line="14" w:lineRule="auto"/>
              <w:rPr>
                <w:sz w:val="2"/>
              </w:rPr>
            </w:pPr>
            <w:r>
              <w:rPr>
                <w:sz w:val="2"/>
                <w:szCs w:val="2"/>
              </w:rPr>
              <w:br w:type="column"/>
            </w:r>
          </w:p>
          <w:p w14:paraId="0A6BA3D9">
            <w:pPr>
              <w:spacing w:before="101" w:line="225" w:lineRule="auto"/>
              <w:rPr>
                <w:rFonts w:ascii="宋体" w:hAnsi="宋体" w:eastAsia="宋体" w:cs="宋体"/>
                <w:b/>
                <w:bCs/>
                <w:spacing w:val="5"/>
                <w:sz w:val="35"/>
                <w:szCs w:val="35"/>
                <w:vertAlign w:val="baseline"/>
              </w:rPr>
            </w:pPr>
            <w:r>
              <w:rPr>
                <w:rFonts w:ascii="宋体" w:hAnsi="宋体" w:eastAsia="宋体" w:cs="宋体"/>
                <w:b/>
                <w:bCs/>
                <w:sz w:val="31"/>
                <w:szCs w:val="31"/>
              </w:rPr>
              <w:t>制定</w:t>
            </w:r>
          </w:p>
        </w:tc>
      </w:tr>
      <w:tr w14:paraId="30205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643" w:type="dxa"/>
          </w:tcPr>
          <w:p w14:paraId="614C59B4">
            <w:pPr>
              <w:spacing w:before="209" w:line="190" w:lineRule="auto"/>
              <w:rPr>
                <w:rFonts w:ascii="宋体" w:hAnsi="宋体" w:eastAsia="宋体" w:cs="宋体"/>
                <w:sz w:val="35"/>
                <w:szCs w:val="35"/>
              </w:rPr>
            </w:pPr>
            <w:r>
              <w:rPr>
                <w:rFonts w:ascii="宋体" w:hAnsi="宋体" w:eastAsia="宋体" w:cs="宋体"/>
                <w:b/>
                <w:bCs/>
                <w:spacing w:val="2"/>
                <w:sz w:val="35"/>
                <w:szCs w:val="35"/>
              </w:rPr>
              <w:t>国家工商行政管理总局</w:t>
            </w:r>
          </w:p>
          <w:p w14:paraId="6A060403">
            <w:pPr>
              <w:spacing w:before="71" w:line="225" w:lineRule="auto"/>
              <w:rPr>
                <w:rFonts w:ascii="宋体" w:hAnsi="宋体" w:eastAsia="宋体" w:cs="宋体"/>
                <w:b/>
                <w:bCs/>
                <w:spacing w:val="5"/>
                <w:sz w:val="35"/>
                <w:szCs w:val="35"/>
                <w:vertAlign w:val="baseline"/>
              </w:rPr>
            </w:pPr>
          </w:p>
        </w:tc>
        <w:tc>
          <w:tcPr>
            <w:tcW w:w="1010" w:type="dxa"/>
            <w:vMerge w:val="continue"/>
          </w:tcPr>
          <w:p w14:paraId="29CDD800">
            <w:pPr>
              <w:spacing w:before="71" w:line="225" w:lineRule="auto"/>
              <w:rPr>
                <w:rFonts w:ascii="宋体" w:hAnsi="宋体" w:eastAsia="宋体" w:cs="宋体"/>
                <w:b/>
                <w:bCs/>
                <w:spacing w:val="5"/>
                <w:sz w:val="35"/>
                <w:szCs w:val="35"/>
                <w:vertAlign w:val="baseline"/>
              </w:rPr>
            </w:pPr>
          </w:p>
        </w:tc>
      </w:tr>
    </w:tbl>
    <w:p w14:paraId="0FAEB105">
      <w:pPr>
        <w:spacing w:before="309" w:line="222" w:lineRule="auto"/>
        <w:ind w:left="416"/>
        <w:rPr>
          <w:rFonts w:ascii="宋体" w:hAnsi="宋体" w:eastAsia="宋体" w:cs="宋体"/>
          <w:b/>
          <w:bCs/>
          <w:spacing w:val="-3"/>
          <w:sz w:val="95"/>
          <w:szCs w:val="95"/>
        </w:rPr>
      </w:pPr>
    </w:p>
    <w:p w14:paraId="0884AD3E">
      <w:pPr>
        <w:spacing w:before="12"/>
      </w:pPr>
    </w:p>
    <w:p w14:paraId="4F4C4807">
      <w:pPr>
        <w:spacing w:before="12"/>
      </w:pPr>
    </w:p>
    <w:p w14:paraId="3E9300DC">
      <w:pPr>
        <w:spacing w:before="12"/>
      </w:pPr>
    </w:p>
    <w:p w14:paraId="1E89C98E">
      <w:pPr>
        <w:spacing w:before="12"/>
      </w:pPr>
    </w:p>
    <w:p w14:paraId="58E7743E">
      <w:pPr>
        <w:spacing w:before="12"/>
      </w:pPr>
    </w:p>
    <w:p w14:paraId="17300807">
      <w:pPr>
        <w:spacing w:before="12"/>
      </w:pPr>
    </w:p>
    <w:p w14:paraId="0F21813C">
      <w:pPr>
        <w:tabs>
          <w:tab w:val="left" w:pos="2010"/>
        </w:tabs>
        <w:spacing w:before="11"/>
        <w:rPr>
          <w:rFonts w:hint="eastAsia" w:eastAsia="宋体"/>
          <w:lang w:eastAsia="zh-CN"/>
        </w:rPr>
      </w:pPr>
    </w:p>
    <w:p w14:paraId="310E2B0B">
      <w:pPr>
        <w:spacing w:before="11"/>
      </w:pPr>
    </w:p>
    <w:p w14:paraId="1E036896">
      <w:pPr>
        <w:spacing w:before="11"/>
      </w:pPr>
    </w:p>
    <w:p w14:paraId="5E81B428">
      <w:pPr>
        <w:spacing w:before="11"/>
      </w:pPr>
    </w:p>
    <w:p w14:paraId="122A6B47">
      <w:pPr>
        <w:spacing w:before="11"/>
      </w:pPr>
    </w:p>
    <w:p w14:paraId="309E61EE">
      <w:pPr>
        <w:spacing w:before="11"/>
      </w:pPr>
    </w:p>
    <w:p w14:paraId="3F6B74FA">
      <w:pPr>
        <w:spacing w:before="11"/>
      </w:pPr>
    </w:p>
    <w:p w14:paraId="685EC9D7">
      <w:pPr>
        <w:spacing w:before="11"/>
      </w:pPr>
    </w:p>
    <w:p w14:paraId="287EC262">
      <w:pPr>
        <w:spacing w:before="11"/>
      </w:pPr>
    </w:p>
    <w:p w14:paraId="7ABCED42">
      <w:pPr>
        <w:spacing w:before="11"/>
      </w:pPr>
    </w:p>
    <w:p w14:paraId="18BCAD3F">
      <w:pPr>
        <w:sectPr>
          <w:pgSz w:w="11905" w:h="16838"/>
          <w:pgMar w:top="1417" w:right="1417" w:bottom="1417" w:left="1417" w:header="0" w:footer="567" w:gutter="0"/>
          <w:pgNumType w:fmt="decimal"/>
          <w:cols w:space="425" w:num="1"/>
          <w:rtlGutter w:val="0"/>
          <w:docGrid w:linePitch="0" w:charSpace="0"/>
        </w:sectPr>
      </w:pPr>
    </w:p>
    <w:p w14:paraId="0B656845">
      <w:pPr>
        <w:pStyle w:val="11"/>
        <w:spacing w:line="14" w:lineRule="auto"/>
        <w:rPr>
          <w:sz w:val="2"/>
        </w:rPr>
      </w:pPr>
    </w:p>
    <w:p w14:paraId="45CE75DE">
      <w:pPr>
        <w:spacing w:before="114" w:line="224" w:lineRule="auto"/>
        <w:ind w:left="2540"/>
        <w:outlineLvl w:val="2"/>
        <w:rPr>
          <w:rFonts w:ascii="宋体" w:hAnsi="宋体" w:eastAsia="宋体" w:cs="宋体"/>
          <w:sz w:val="35"/>
          <w:szCs w:val="35"/>
        </w:rPr>
      </w:pPr>
      <w:bookmarkStart w:id="186" w:name="_Toc17124"/>
      <w:r>
        <w:rPr>
          <w:rFonts w:ascii="宋体" w:hAnsi="宋体" w:eastAsia="宋体" w:cs="宋体"/>
          <w:b/>
          <w:bCs/>
          <w:spacing w:val="5"/>
          <w:sz w:val="35"/>
          <w:szCs w:val="35"/>
        </w:rPr>
        <w:t>第一部分</w:t>
      </w:r>
      <w:r>
        <w:rPr>
          <w:rFonts w:ascii="宋体" w:hAnsi="宋体" w:eastAsia="宋体" w:cs="宋体"/>
          <w:spacing w:val="5"/>
          <w:sz w:val="35"/>
          <w:szCs w:val="35"/>
        </w:rPr>
        <w:t xml:space="preserve"> </w:t>
      </w:r>
      <w:r>
        <w:rPr>
          <w:rFonts w:ascii="宋体" w:hAnsi="宋体" w:eastAsia="宋体" w:cs="宋体"/>
          <w:b/>
          <w:bCs/>
          <w:spacing w:val="5"/>
          <w:sz w:val="35"/>
          <w:szCs w:val="35"/>
        </w:rPr>
        <w:t>合同协议书</w:t>
      </w:r>
      <w:bookmarkEnd w:id="186"/>
    </w:p>
    <w:p w14:paraId="148FC4CE">
      <w:pPr>
        <w:pStyle w:val="11"/>
        <w:spacing w:line="277" w:lineRule="auto"/>
      </w:pPr>
    </w:p>
    <w:p w14:paraId="152EECDF">
      <w:pPr>
        <w:spacing w:before="71" w:line="220" w:lineRule="auto"/>
        <w:rPr>
          <w:rFonts w:ascii="宋体" w:hAnsi="宋体" w:eastAsia="宋体" w:cs="宋体"/>
          <w:sz w:val="22"/>
          <w:szCs w:val="22"/>
        </w:rPr>
      </w:pPr>
      <w:r>
        <w:rPr>
          <w:rFonts w:ascii="宋体" w:hAnsi="宋体" w:eastAsia="宋体" w:cs="宋体"/>
          <w:b/>
          <w:bCs/>
          <w:sz w:val="22"/>
          <w:szCs w:val="22"/>
        </w:rPr>
        <w:t>计划编号：</w:t>
      </w:r>
      <w:r>
        <w:rPr>
          <w:rFonts w:ascii="宋体" w:hAnsi="宋体" w:eastAsia="宋体" w:cs="宋体"/>
          <w:sz w:val="22"/>
          <w:szCs w:val="22"/>
        </w:rPr>
        <w:t xml:space="preserve">                                       </w:t>
      </w:r>
      <w:r>
        <w:rPr>
          <w:rFonts w:ascii="宋体" w:hAnsi="宋体" w:eastAsia="宋体" w:cs="宋体"/>
          <w:spacing w:val="-1"/>
          <w:sz w:val="22"/>
          <w:szCs w:val="22"/>
        </w:rPr>
        <w:t xml:space="preserve">    </w:t>
      </w:r>
      <w:r>
        <w:rPr>
          <w:rFonts w:ascii="宋体" w:hAnsi="宋体" w:eastAsia="宋体" w:cs="宋体"/>
          <w:b/>
          <w:bCs/>
          <w:spacing w:val="-1"/>
          <w:sz w:val="22"/>
          <w:szCs w:val="22"/>
        </w:rPr>
        <w:t>合同编号：</w:t>
      </w:r>
    </w:p>
    <w:p w14:paraId="3CCCD7D5">
      <w:pPr>
        <w:pStyle w:val="11"/>
        <w:spacing w:line="261" w:lineRule="auto"/>
      </w:pPr>
    </w:p>
    <w:p w14:paraId="5E5494F4">
      <w:pPr>
        <w:pStyle w:val="11"/>
        <w:spacing w:line="262" w:lineRule="auto"/>
      </w:pPr>
    </w:p>
    <w:p w14:paraId="2346EF7E">
      <w:pPr>
        <w:spacing w:before="71" w:line="358" w:lineRule="auto"/>
        <w:ind w:right="3059" w:firstLine="3"/>
        <w:rPr>
          <w:rFonts w:ascii="宋体" w:hAnsi="宋体" w:eastAsia="宋体" w:cs="宋体"/>
          <w:spacing w:val="4"/>
          <w:sz w:val="22"/>
          <w:szCs w:val="22"/>
        </w:rPr>
      </w:pPr>
      <w:r>
        <w:rPr>
          <w:rFonts w:ascii="宋体" w:hAnsi="宋体" w:eastAsia="宋体" w:cs="宋体"/>
          <w:b/>
          <w:bCs/>
          <w:spacing w:val="-2"/>
          <w:sz w:val="22"/>
          <w:szCs w:val="22"/>
        </w:rPr>
        <w:t>发包人（全称</w:t>
      </w:r>
      <w:r>
        <w:rPr>
          <w:rFonts w:ascii="宋体" w:hAnsi="宋体" w:eastAsia="宋体" w:cs="宋体"/>
          <w:b/>
          <w:bCs/>
          <w:spacing w:val="1"/>
          <w:sz w:val="22"/>
          <w:szCs w:val="22"/>
        </w:rPr>
        <w:t>）：</w:t>
      </w:r>
      <w:r>
        <w:rPr>
          <w:rFonts w:hint="eastAsia" w:ascii="宋体" w:hAnsi="宋体" w:cs="宋体"/>
          <w:b/>
          <w:bCs/>
          <w:spacing w:val="-2"/>
          <w:sz w:val="22"/>
          <w:szCs w:val="22"/>
          <w:u w:val="single" w:color="auto"/>
          <w:lang w:eastAsia="zh-CN"/>
        </w:rPr>
        <w:t>维西傈僳族自治县康普乡人民政府</w:t>
      </w:r>
      <w:r>
        <w:rPr>
          <w:rFonts w:ascii="宋体" w:hAnsi="宋体" w:eastAsia="宋体" w:cs="宋体"/>
          <w:spacing w:val="-2"/>
          <w:sz w:val="22"/>
          <w:szCs w:val="22"/>
          <w:u w:val="single" w:color="auto"/>
        </w:rPr>
        <w:t xml:space="preserve">              </w:t>
      </w:r>
      <w:r>
        <w:rPr>
          <w:rFonts w:ascii="宋体" w:hAnsi="宋体" w:eastAsia="宋体" w:cs="宋体"/>
          <w:spacing w:val="4"/>
          <w:sz w:val="22"/>
          <w:szCs w:val="22"/>
        </w:rPr>
        <w:t xml:space="preserve"> </w:t>
      </w:r>
    </w:p>
    <w:p w14:paraId="5F492DF8">
      <w:pPr>
        <w:spacing w:before="71" w:line="358" w:lineRule="auto"/>
        <w:ind w:right="3059" w:firstLine="3"/>
        <w:rPr>
          <w:rFonts w:ascii="宋体" w:hAnsi="宋体" w:eastAsia="宋体" w:cs="宋体"/>
          <w:sz w:val="22"/>
          <w:szCs w:val="22"/>
        </w:rPr>
      </w:pPr>
      <w:r>
        <w:rPr>
          <w:rFonts w:ascii="宋体" w:hAnsi="宋体" w:eastAsia="宋体" w:cs="宋体"/>
          <w:b/>
          <w:bCs/>
          <w:spacing w:val="-3"/>
          <w:sz w:val="22"/>
          <w:szCs w:val="22"/>
        </w:rPr>
        <w:t>承包人（全称</w:t>
      </w:r>
      <w:r>
        <w:rPr>
          <w:rFonts w:ascii="宋体" w:hAnsi="宋体" w:eastAsia="宋体" w:cs="宋体"/>
          <w:b/>
          <w:bCs/>
          <w:spacing w:val="-2"/>
          <w:sz w:val="22"/>
          <w:szCs w:val="22"/>
        </w:rPr>
        <w:t>）：</w:t>
      </w:r>
      <w:r>
        <w:rPr>
          <w:rFonts w:ascii="宋体" w:hAnsi="宋体" w:eastAsia="宋体" w:cs="宋体"/>
          <w:sz w:val="22"/>
          <w:szCs w:val="22"/>
          <w:u w:val="single" w:color="auto"/>
        </w:rPr>
        <w:t xml:space="preserve">                                    </w:t>
      </w:r>
    </w:p>
    <w:p w14:paraId="1E5A4422">
      <w:pPr>
        <w:spacing w:line="359" w:lineRule="auto"/>
        <w:ind w:left="5" w:right="184" w:firstLine="434"/>
        <w:jc w:val="both"/>
        <w:rPr>
          <w:rFonts w:ascii="宋体" w:hAnsi="宋体" w:eastAsia="宋体" w:cs="宋体"/>
          <w:sz w:val="22"/>
          <w:szCs w:val="22"/>
        </w:rPr>
      </w:pPr>
      <w:r>
        <w:rPr>
          <w:rFonts w:ascii="宋体" w:hAnsi="宋体" w:eastAsia="宋体" w:cs="宋体"/>
          <w:spacing w:val="-2"/>
          <w:sz w:val="22"/>
          <w:szCs w:val="22"/>
        </w:rPr>
        <w:t>根据分散采购竞争性磋商的结果（项目编号</w:t>
      </w:r>
      <w:r>
        <w:rPr>
          <w:rFonts w:ascii="宋体" w:hAnsi="宋体" w:eastAsia="宋体" w:cs="宋体"/>
          <w:spacing w:val="-14"/>
          <w:sz w:val="22"/>
          <w:szCs w:val="22"/>
        </w:rPr>
        <w:t>：</w:t>
      </w:r>
      <w:r>
        <w:rPr>
          <w:rFonts w:ascii="宋体" w:hAnsi="宋体" w:eastAsia="宋体" w:cs="宋体"/>
          <w:spacing w:val="3"/>
          <w:sz w:val="22"/>
          <w:szCs w:val="22"/>
        </w:rPr>
        <w:t xml:space="preserve">      </w:t>
      </w:r>
      <w:r>
        <w:rPr>
          <w:rFonts w:ascii="宋体" w:hAnsi="宋体" w:eastAsia="宋体" w:cs="宋体"/>
          <w:spacing w:val="-14"/>
          <w:sz w:val="22"/>
          <w:szCs w:val="22"/>
        </w:rPr>
        <w:t>），</w:t>
      </w:r>
      <w:r>
        <w:rPr>
          <w:rFonts w:ascii="宋体" w:hAnsi="宋体" w:eastAsia="宋体" w:cs="宋体"/>
          <w:spacing w:val="-2"/>
          <w:sz w:val="22"/>
          <w:szCs w:val="22"/>
        </w:rPr>
        <w:t>按照《中华人民共和国民法典》、《中华人民共和国建筑法》及有关法律规定，遵循平等、</w:t>
      </w:r>
      <w:r>
        <w:rPr>
          <w:rFonts w:ascii="宋体" w:hAnsi="宋体" w:eastAsia="宋体" w:cs="宋体"/>
          <w:spacing w:val="-3"/>
          <w:sz w:val="22"/>
          <w:szCs w:val="22"/>
        </w:rPr>
        <w:t>自愿、公平和诚实信用的</w:t>
      </w:r>
      <w:r>
        <w:rPr>
          <w:rFonts w:ascii="宋体" w:hAnsi="宋体" w:eastAsia="宋体" w:cs="宋体"/>
          <w:sz w:val="22"/>
          <w:szCs w:val="22"/>
        </w:rPr>
        <w:t xml:space="preserve"> </w:t>
      </w:r>
      <w:r>
        <w:rPr>
          <w:rFonts w:ascii="宋体" w:hAnsi="宋体" w:eastAsia="宋体" w:cs="宋体"/>
          <w:spacing w:val="-1"/>
          <w:sz w:val="22"/>
          <w:szCs w:val="22"/>
        </w:rPr>
        <w:t>原则，双方就</w:t>
      </w:r>
      <w:r>
        <w:rPr>
          <w:rFonts w:ascii="宋体" w:hAnsi="宋体" w:eastAsia="宋体" w:cs="宋体"/>
          <w:spacing w:val="-1"/>
          <w:sz w:val="22"/>
          <w:szCs w:val="22"/>
          <w:u w:val="single" w:color="auto"/>
        </w:rPr>
        <w:t xml:space="preserve"> </w:t>
      </w:r>
      <w:r>
        <w:rPr>
          <w:rFonts w:hint="eastAsia" w:ascii="宋体" w:hAnsi="宋体" w:cs="宋体"/>
          <w:spacing w:val="-1"/>
          <w:sz w:val="22"/>
          <w:szCs w:val="22"/>
          <w:u w:val="single" w:color="auto"/>
          <w:lang w:eastAsia="zh-CN"/>
        </w:rPr>
        <w:t>康普乡普乐村鸭子塘组2026年民族团结进步示范村建设项目</w:t>
      </w:r>
      <w:r>
        <w:rPr>
          <w:rFonts w:ascii="宋体" w:hAnsi="宋体" w:eastAsia="宋体" w:cs="宋体"/>
          <w:spacing w:val="-1"/>
          <w:sz w:val="22"/>
          <w:szCs w:val="22"/>
          <w:u w:val="single" w:color="auto"/>
        </w:rPr>
        <w:t xml:space="preserve"> </w:t>
      </w:r>
      <w:r>
        <w:rPr>
          <w:rFonts w:ascii="宋体" w:hAnsi="宋体" w:eastAsia="宋体" w:cs="宋体"/>
          <w:spacing w:val="-89"/>
          <w:sz w:val="22"/>
          <w:szCs w:val="22"/>
        </w:rPr>
        <w:t xml:space="preserve"> </w:t>
      </w:r>
      <w:r>
        <w:rPr>
          <w:rFonts w:ascii="宋体" w:hAnsi="宋体" w:eastAsia="宋体" w:cs="宋体"/>
          <w:spacing w:val="-1"/>
          <w:sz w:val="22"/>
          <w:szCs w:val="22"/>
        </w:rPr>
        <w:t>施工及有关事项协商一致，共同达成如下协议：</w:t>
      </w:r>
    </w:p>
    <w:p w14:paraId="68C5C28F">
      <w:pPr>
        <w:spacing w:line="220" w:lineRule="auto"/>
        <w:ind w:left="4"/>
        <w:outlineLvl w:val="3"/>
        <w:rPr>
          <w:rFonts w:ascii="宋体" w:hAnsi="宋体" w:eastAsia="宋体" w:cs="宋体"/>
          <w:sz w:val="22"/>
          <w:szCs w:val="22"/>
        </w:rPr>
      </w:pPr>
      <w:r>
        <w:rPr>
          <w:rFonts w:ascii="宋体" w:hAnsi="宋体" w:eastAsia="宋体" w:cs="宋体"/>
          <w:spacing w:val="-2"/>
          <w:sz w:val="22"/>
          <w:szCs w:val="22"/>
        </w:rPr>
        <w:t>一、工程概况</w:t>
      </w:r>
    </w:p>
    <w:p w14:paraId="2D395A03">
      <w:pPr>
        <w:spacing w:before="167" w:line="221" w:lineRule="auto"/>
        <w:ind w:left="446"/>
        <w:rPr>
          <w:rFonts w:ascii="宋体" w:hAnsi="宋体" w:eastAsia="宋体" w:cs="宋体"/>
          <w:sz w:val="22"/>
          <w:szCs w:val="22"/>
        </w:rPr>
      </w:pPr>
      <w:r>
        <w:rPr>
          <w:rFonts w:ascii="宋体" w:hAnsi="宋体" w:eastAsia="宋体" w:cs="宋体"/>
          <w:spacing w:val="-4"/>
          <w:sz w:val="22"/>
          <w:szCs w:val="22"/>
        </w:rPr>
        <w:t>1.工程名称：</w:t>
      </w:r>
      <w:r>
        <w:rPr>
          <w:rFonts w:ascii="宋体" w:hAnsi="宋体" w:eastAsia="宋体" w:cs="宋体"/>
          <w:sz w:val="22"/>
          <w:szCs w:val="22"/>
          <w:u w:val="single" w:color="auto"/>
        </w:rPr>
        <w:t xml:space="preserve"> </w:t>
      </w:r>
      <w:r>
        <w:rPr>
          <w:rFonts w:hint="eastAsia" w:ascii="宋体" w:hAnsi="宋体" w:cs="宋体"/>
          <w:sz w:val="22"/>
          <w:szCs w:val="22"/>
          <w:u w:val="single" w:color="auto"/>
          <w:lang w:eastAsia="zh-CN"/>
        </w:rPr>
        <w:t>康普乡普乐村鸭子塘组2026年民族团结进步示范村建设项目</w:t>
      </w:r>
      <w:r>
        <w:rPr>
          <w:rFonts w:ascii="宋体" w:hAnsi="宋体" w:eastAsia="宋体" w:cs="宋体"/>
          <w:sz w:val="22"/>
          <w:szCs w:val="22"/>
          <w:u w:val="single" w:color="auto"/>
        </w:rPr>
        <w:t xml:space="preserve"> </w:t>
      </w:r>
      <w:r>
        <w:rPr>
          <w:rFonts w:ascii="宋体" w:hAnsi="宋体" w:eastAsia="宋体" w:cs="宋体"/>
          <w:spacing w:val="-4"/>
          <w:sz w:val="22"/>
          <w:szCs w:val="22"/>
        </w:rPr>
        <w:t>。</w:t>
      </w:r>
    </w:p>
    <w:p w14:paraId="2F340CC2">
      <w:pPr>
        <w:spacing w:before="164" w:line="219" w:lineRule="auto"/>
        <w:ind w:left="433"/>
        <w:rPr>
          <w:rFonts w:ascii="宋体" w:hAnsi="宋体" w:eastAsia="宋体" w:cs="宋体"/>
          <w:sz w:val="22"/>
          <w:szCs w:val="22"/>
        </w:rPr>
      </w:pPr>
      <w:r>
        <w:rPr>
          <w:rFonts w:ascii="宋体" w:hAnsi="宋体" w:eastAsia="宋体" w:cs="宋体"/>
          <w:spacing w:val="-1"/>
          <w:sz w:val="22"/>
          <w:szCs w:val="22"/>
        </w:rPr>
        <w:t>2.工程地点：</w:t>
      </w:r>
      <w:r>
        <w:rPr>
          <w:rFonts w:ascii="宋体" w:hAnsi="宋体" w:eastAsia="宋体" w:cs="宋体"/>
          <w:spacing w:val="-1"/>
          <w:sz w:val="22"/>
          <w:szCs w:val="22"/>
          <w:u w:val="single" w:color="auto"/>
        </w:rPr>
        <w:t xml:space="preserve">  采购人指定地点   </w:t>
      </w:r>
      <w:r>
        <w:rPr>
          <w:rFonts w:ascii="宋体" w:hAnsi="宋体" w:eastAsia="宋体" w:cs="宋体"/>
          <w:spacing w:val="-1"/>
          <w:sz w:val="22"/>
          <w:szCs w:val="22"/>
        </w:rPr>
        <w:t>。</w:t>
      </w:r>
    </w:p>
    <w:p w14:paraId="78A991A9">
      <w:pPr>
        <w:spacing w:before="166" w:line="221" w:lineRule="auto"/>
        <w:ind w:left="434"/>
        <w:rPr>
          <w:rFonts w:ascii="宋体" w:hAnsi="宋体" w:eastAsia="宋体" w:cs="宋体"/>
          <w:sz w:val="22"/>
          <w:szCs w:val="22"/>
        </w:rPr>
      </w:pPr>
      <w:r>
        <w:rPr>
          <w:rFonts w:ascii="宋体" w:hAnsi="宋体" w:eastAsia="宋体" w:cs="宋体"/>
          <w:spacing w:val="-1"/>
          <w:sz w:val="22"/>
          <w:szCs w:val="22"/>
        </w:rPr>
        <w:t>3.工程立项批准文号：</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AF34F0F">
      <w:pPr>
        <w:spacing w:before="167" w:line="220" w:lineRule="auto"/>
        <w:ind w:left="429"/>
        <w:rPr>
          <w:rFonts w:ascii="宋体" w:hAnsi="宋体" w:eastAsia="宋体" w:cs="宋体"/>
          <w:sz w:val="22"/>
          <w:szCs w:val="22"/>
        </w:rPr>
      </w:pPr>
      <w:r>
        <w:rPr>
          <w:rFonts w:ascii="宋体" w:hAnsi="宋体" w:eastAsia="宋体" w:cs="宋体"/>
          <w:spacing w:val="-1"/>
          <w:sz w:val="22"/>
          <w:szCs w:val="22"/>
        </w:rPr>
        <w:t>4.资金来源：</w:t>
      </w:r>
      <w:r>
        <w:rPr>
          <w:rFonts w:ascii="宋体" w:hAnsi="宋体" w:eastAsia="宋体" w:cs="宋体"/>
          <w:spacing w:val="-1"/>
          <w:sz w:val="22"/>
          <w:szCs w:val="22"/>
          <w:u w:val="single" w:color="auto"/>
        </w:rPr>
        <w:t xml:space="preserve">财政性资金   </w:t>
      </w:r>
      <w:r>
        <w:rPr>
          <w:rFonts w:ascii="宋体" w:hAnsi="宋体" w:eastAsia="宋体" w:cs="宋体"/>
          <w:spacing w:val="-1"/>
          <w:sz w:val="22"/>
          <w:szCs w:val="22"/>
        </w:rPr>
        <w:t>。</w:t>
      </w:r>
    </w:p>
    <w:p w14:paraId="12E50F81">
      <w:pPr>
        <w:spacing w:before="165" w:line="289" w:lineRule="auto"/>
        <w:ind w:right="186" w:firstLine="434"/>
        <w:rPr>
          <w:rFonts w:ascii="宋体" w:hAnsi="宋体" w:eastAsia="宋体" w:cs="宋体"/>
          <w:sz w:val="22"/>
          <w:szCs w:val="22"/>
        </w:rPr>
      </w:pPr>
      <w:r>
        <w:rPr>
          <w:rFonts w:ascii="宋体" w:hAnsi="宋体" w:eastAsia="宋体" w:cs="宋体"/>
          <w:spacing w:val="-5"/>
          <w:sz w:val="22"/>
          <w:szCs w:val="22"/>
        </w:rPr>
        <w:t>5.工程内容：</w:t>
      </w:r>
      <w:r>
        <w:rPr>
          <w:rFonts w:hint="eastAsia" w:ascii="宋体" w:hAnsi="宋体" w:cs="宋体"/>
          <w:spacing w:val="1"/>
          <w:sz w:val="22"/>
          <w:szCs w:val="22"/>
          <w:u w:val="single" w:color="auto"/>
          <w:lang w:eastAsia="zh-CN"/>
        </w:rPr>
        <w:t>康普乡普乐村鸭子塘组2026年民族团结进步示范村建设项目</w:t>
      </w:r>
      <w:r>
        <w:rPr>
          <w:rFonts w:ascii="宋体" w:hAnsi="宋体" w:eastAsia="宋体" w:cs="宋体"/>
          <w:spacing w:val="-5"/>
          <w:sz w:val="22"/>
          <w:szCs w:val="22"/>
          <w:u w:val="single" w:color="auto"/>
        </w:rPr>
        <w:t>，具体内容详见竞争性磋商文</w:t>
      </w:r>
      <w:r>
        <w:rPr>
          <w:rFonts w:ascii="宋体" w:hAnsi="宋体" w:eastAsia="宋体" w:cs="宋体"/>
          <w:spacing w:val="-1"/>
          <w:sz w:val="22"/>
          <w:szCs w:val="22"/>
          <w:u w:val="single" w:color="auto"/>
        </w:rPr>
        <w:t xml:space="preserve">件、图纸及工程量清单 </w:t>
      </w:r>
      <w:r>
        <w:rPr>
          <w:rFonts w:ascii="宋体" w:hAnsi="宋体" w:eastAsia="宋体" w:cs="宋体"/>
          <w:spacing w:val="-1"/>
          <w:sz w:val="22"/>
          <w:szCs w:val="22"/>
        </w:rPr>
        <w:t>。</w:t>
      </w:r>
    </w:p>
    <w:p w14:paraId="622184AA">
      <w:pPr>
        <w:spacing w:before="166" w:line="219" w:lineRule="auto"/>
        <w:ind w:left="430"/>
        <w:rPr>
          <w:rFonts w:ascii="宋体" w:hAnsi="宋体" w:eastAsia="宋体" w:cs="宋体"/>
          <w:sz w:val="22"/>
          <w:szCs w:val="22"/>
        </w:rPr>
      </w:pPr>
      <w:r>
        <w:rPr>
          <w:rFonts w:ascii="宋体" w:hAnsi="宋体" w:eastAsia="宋体" w:cs="宋体"/>
          <w:spacing w:val="-2"/>
          <w:sz w:val="22"/>
          <w:szCs w:val="22"/>
        </w:rPr>
        <w:t>群体工程应附《承包人承揽工程项目一览表》（附件</w:t>
      </w:r>
      <w:r>
        <w:rPr>
          <w:rFonts w:ascii="宋体" w:hAnsi="宋体" w:eastAsia="宋体" w:cs="宋体"/>
          <w:spacing w:val="-13"/>
          <w:sz w:val="22"/>
          <w:szCs w:val="22"/>
        </w:rPr>
        <w:t xml:space="preserve"> </w:t>
      </w:r>
      <w:r>
        <w:rPr>
          <w:rFonts w:ascii="宋体" w:hAnsi="宋体" w:eastAsia="宋体" w:cs="宋体"/>
          <w:spacing w:val="-2"/>
          <w:sz w:val="22"/>
          <w:szCs w:val="22"/>
        </w:rPr>
        <w:t>1）。</w:t>
      </w:r>
    </w:p>
    <w:p w14:paraId="3AE5B7C7">
      <w:pPr>
        <w:spacing w:before="168" w:line="359" w:lineRule="auto"/>
        <w:ind w:right="184" w:firstLine="432"/>
        <w:jc w:val="both"/>
        <w:rPr>
          <w:rFonts w:ascii="宋体" w:hAnsi="宋体" w:eastAsia="宋体" w:cs="宋体"/>
          <w:sz w:val="22"/>
          <w:szCs w:val="22"/>
        </w:rPr>
      </w:pPr>
      <w:r>
        <w:rPr>
          <w:rFonts w:ascii="宋体" w:hAnsi="宋体" w:eastAsia="宋体" w:cs="宋体"/>
          <w:spacing w:val="-2"/>
          <w:sz w:val="22"/>
          <w:szCs w:val="22"/>
        </w:rPr>
        <w:t>6.工程承包范围：</w:t>
      </w:r>
      <w:r>
        <w:rPr>
          <w:rFonts w:ascii="宋体" w:hAnsi="宋体" w:eastAsia="宋体" w:cs="宋体"/>
          <w:spacing w:val="-2"/>
          <w:sz w:val="22"/>
          <w:szCs w:val="22"/>
          <w:u w:val="single" w:color="auto"/>
        </w:rPr>
        <w:t>按发包人提供的竞争性磋商文件、竞争性磋商补充文件、答疑</w:t>
      </w:r>
      <w:r>
        <w:rPr>
          <w:rFonts w:ascii="宋体" w:hAnsi="宋体" w:eastAsia="宋体" w:cs="宋体"/>
          <w:spacing w:val="-3"/>
          <w:sz w:val="22"/>
          <w:szCs w:val="22"/>
          <w:u w:val="single" w:color="auto"/>
        </w:rPr>
        <w:t>、工</w:t>
      </w:r>
      <w:r>
        <w:rPr>
          <w:rFonts w:ascii="宋体" w:hAnsi="宋体" w:eastAsia="宋体" w:cs="宋体"/>
          <w:spacing w:val="-2"/>
          <w:sz w:val="22"/>
          <w:szCs w:val="22"/>
          <w:u w:val="single" w:color="auto"/>
        </w:rPr>
        <w:t>程量清单及施工图所示范围内的设计文件、设计变更、图纸会审纪要、会议纪</w:t>
      </w:r>
      <w:r>
        <w:rPr>
          <w:rFonts w:ascii="宋体" w:hAnsi="宋体" w:eastAsia="宋体" w:cs="宋体"/>
          <w:spacing w:val="-3"/>
          <w:sz w:val="22"/>
          <w:szCs w:val="22"/>
          <w:u w:val="single" w:color="auto"/>
        </w:rPr>
        <w:t>要等所包括</w:t>
      </w:r>
      <w:r>
        <w:rPr>
          <w:rFonts w:ascii="宋体" w:hAnsi="宋体" w:eastAsia="宋体" w:cs="宋体"/>
          <w:sz w:val="22"/>
          <w:szCs w:val="22"/>
        </w:rPr>
        <w:t xml:space="preserve"> </w:t>
      </w:r>
      <w:r>
        <w:rPr>
          <w:rFonts w:ascii="宋体" w:hAnsi="宋体" w:eastAsia="宋体" w:cs="宋体"/>
          <w:spacing w:val="-1"/>
          <w:sz w:val="22"/>
          <w:szCs w:val="22"/>
          <w:u w:val="single" w:color="auto"/>
        </w:rPr>
        <w:t>的工程施工内容，详细内容见工程量清单</w:t>
      </w:r>
      <w:r>
        <w:rPr>
          <w:rFonts w:ascii="宋体" w:hAnsi="宋体" w:eastAsia="宋体" w:cs="宋体"/>
          <w:spacing w:val="-1"/>
          <w:sz w:val="22"/>
          <w:szCs w:val="22"/>
        </w:rPr>
        <w:t>。</w:t>
      </w:r>
    </w:p>
    <w:p w14:paraId="37505A77">
      <w:pPr>
        <w:spacing w:before="1" w:line="220" w:lineRule="auto"/>
        <w:ind w:left="4"/>
        <w:outlineLvl w:val="3"/>
        <w:rPr>
          <w:rFonts w:ascii="宋体" w:hAnsi="宋体" w:eastAsia="宋体" w:cs="宋体"/>
          <w:sz w:val="22"/>
          <w:szCs w:val="22"/>
        </w:rPr>
      </w:pPr>
      <w:r>
        <w:rPr>
          <w:rFonts w:ascii="宋体" w:hAnsi="宋体" w:eastAsia="宋体" w:cs="宋体"/>
          <w:spacing w:val="-2"/>
          <w:sz w:val="22"/>
          <w:szCs w:val="22"/>
        </w:rPr>
        <w:t>二、合同工期</w:t>
      </w:r>
    </w:p>
    <w:p w14:paraId="02E598C3">
      <w:pPr>
        <w:spacing w:before="260" w:line="220" w:lineRule="auto"/>
        <w:ind w:left="459"/>
        <w:rPr>
          <w:rFonts w:ascii="宋体" w:hAnsi="宋体" w:eastAsia="宋体" w:cs="宋体"/>
          <w:sz w:val="22"/>
          <w:szCs w:val="22"/>
        </w:rPr>
      </w:pPr>
      <w:r>
        <w:rPr>
          <w:rFonts w:ascii="宋体" w:hAnsi="宋体" w:eastAsia="宋体" w:cs="宋体"/>
          <w:spacing w:val="-2"/>
          <w:sz w:val="22"/>
          <w:szCs w:val="22"/>
        </w:rPr>
        <w:t>计划开工日期：</w:t>
      </w:r>
      <w:r>
        <w:rPr>
          <w:rFonts w:ascii="宋体" w:hAnsi="宋体" w:eastAsia="宋体" w:cs="宋体"/>
          <w:spacing w:val="-2"/>
          <w:sz w:val="22"/>
          <w:szCs w:val="22"/>
          <w:u w:val="single" w:color="auto"/>
        </w:rPr>
        <w:t xml:space="preserve">  202</w:t>
      </w:r>
      <w:r>
        <w:rPr>
          <w:rFonts w:hint="eastAsia" w:ascii="宋体" w:hAnsi="宋体" w:cs="宋体"/>
          <w:spacing w:val="-2"/>
          <w:sz w:val="22"/>
          <w:szCs w:val="22"/>
          <w:u w:val="single" w:color="auto"/>
          <w:lang w:val="en-US" w:eastAsia="zh-CN"/>
        </w:rPr>
        <w:t>6</w:t>
      </w:r>
      <w:r>
        <w:rPr>
          <w:rFonts w:ascii="宋体" w:hAnsi="宋体" w:eastAsia="宋体" w:cs="宋体"/>
          <w:spacing w:val="-2"/>
          <w:sz w:val="22"/>
          <w:szCs w:val="22"/>
          <w:u w:val="single" w:color="auto"/>
        </w:rPr>
        <w:t xml:space="preserve">  </w:t>
      </w:r>
      <w:r>
        <w:rPr>
          <w:rFonts w:ascii="宋体" w:hAnsi="宋体" w:eastAsia="宋体" w:cs="宋体"/>
          <w:spacing w:val="-98"/>
          <w:sz w:val="22"/>
          <w:szCs w:val="22"/>
        </w:rPr>
        <w:t xml:space="preserve"> </w:t>
      </w:r>
      <w:r>
        <w:rPr>
          <w:rFonts w:ascii="宋体" w:hAnsi="宋体" w:eastAsia="宋体" w:cs="宋体"/>
          <w:spacing w:val="-2"/>
          <w:sz w:val="22"/>
          <w:szCs w:val="22"/>
        </w:rPr>
        <w:t>年</w:t>
      </w:r>
      <w:r>
        <w:rPr>
          <w:rFonts w:ascii="宋体" w:hAnsi="宋体" w:eastAsia="宋体" w:cs="宋体"/>
          <w:spacing w:val="-2"/>
          <w:sz w:val="22"/>
          <w:szCs w:val="22"/>
          <w:u w:val="single" w:color="auto"/>
        </w:rPr>
        <w:t xml:space="preserve"> </w:t>
      </w:r>
      <w:r>
        <w:rPr>
          <w:rFonts w:hint="eastAsia" w:ascii="宋体" w:hAnsi="宋体" w:eastAsia="宋体" w:cs="宋体"/>
          <w:spacing w:val="-2"/>
          <w:sz w:val="22"/>
          <w:szCs w:val="22"/>
          <w:u w:val="single" w:color="auto"/>
          <w:lang w:val="en-US" w:eastAsia="zh-CN"/>
        </w:rPr>
        <w:t xml:space="preserve"> </w:t>
      </w:r>
      <w:r>
        <w:rPr>
          <w:rFonts w:hint="eastAsia" w:ascii="宋体" w:hAnsi="宋体" w:cs="宋体"/>
          <w:spacing w:val="-2"/>
          <w:sz w:val="22"/>
          <w:szCs w:val="22"/>
          <w:u w:val="single" w:color="auto"/>
          <w:lang w:val="en-US" w:eastAsia="zh-CN"/>
        </w:rPr>
        <w:t xml:space="preserve"> </w:t>
      </w:r>
      <w:r>
        <w:rPr>
          <w:rFonts w:ascii="宋体" w:hAnsi="宋体" w:eastAsia="宋体" w:cs="宋体"/>
          <w:spacing w:val="-2"/>
          <w:sz w:val="22"/>
          <w:szCs w:val="22"/>
          <w:u w:val="single" w:color="auto"/>
        </w:rPr>
        <w:t xml:space="preserve"> </w:t>
      </w:r>
      <w:r>
        <w:rPr>
          <w:rFonts w:ascii="宋体" w:hAnsi="宋体" w:eastAsia="宋体" w:cs="宋体"/>
          <w:spacing w:val="-96"/>
          <w:sz w:val="22"/>
          <w:szCs w:val="22"/>
        </w:rPr>
        <w:t xml:space="preserve"> </w:t>
      </w:r>
      <w:r>
        <w:rPr>
          <w:rFonts w:ascii="宋体" w:hAnsi="宋体" w:eastAsia="宋体" w:cs="宋体"/>
          <w:spacing w:val="-2"/>
          <w:sz w:val="22"/>
          <w:szCs w:val="22"/>
        </w:rPr>
        <w:t>月</w:t>
      </w:r>
      <w:r>
        <w:rPr>
          <w:rFonts w:ascii="宋体" w:hAnsi="宋体" w:eastAsia="宋体" w:cs="宋体"/>
          <w:spacing w:val="-2"/>
          <w:sz w:val="22"/>
          <w:szCs w:val="22"/>
          <w:u w:val="single" w:color="auto"/>
        </w:rPr>
        <w:t xml:space="preserve"> </w:t>
      </w:r>
      <w:r>
        <w:rPr>
          <w:rFonts w:hint="eastAsia" w:ascii="宋体" w:hAnsi="宋体" w:cs="宋体"/>
          <w:spacing w:val="-2"/>
          <w:sz w:val="22"/>
          <w:szCs w:val="22"/>
          <w:u w:val="single" w:color="auto"/>
          <w:lang w:val="en-US" w:eastAsia="zh-CN"/>
        </w:rPr>
        <w:t xml:space="preserve"> </w:t>
      </w:r>
      <w:r>
        <w:rPr>
          <w:rFonts w:ascii="宋体" w:hAnsi="宋体" w:eastAsia="宋体" w:cs="宋体"/>
          <w:spacing w:val="-2"/>
          <w:sz w:val="22"/>
          <w:szCs w:val="22"/>
          <w:u w:val="single" w:color="auto"/>
        </w:rPr>
        <w:t xml:space="preserve"> </w:t>
      </w:r>
      <w:r>
        <w:rPr>
          <w:rFonts w:ascii="宋体" w:hAnsi="宋体" w:eastAsia="宋体" w:cs="宋体"/>
          <w:spacing w:val="-63"/>
          <w:sz w:val="22"/>
          <w:szCs w:val="22"/>
        </w:rPr>
        <w:t xml:space="preserve"> </w:t>
      </w:r>
      <w:r>
        <w:rPr>
          <w:rFonts w:ascii="宋体" w:hAnsi="宋体" w:eastAsia="宋体" w:cs="宋体"/>
          <w:spacing w:val="-2"/>
          <w:sz w:val="22"/>
          <w:szCs w:val="22"/>
        </w:rPr>
        <w:t>日。以开工通知上的记载为准。</w:t>
      </w:r>
    </w:p>
    <w:p w14:paraId="40668183">
      <w:pPr>
        <w:spacing w:before="120" w:line="220" w:lineRule="auto"/>
        <w:ind w:left="459"/>
        <w:rPr>
          <w:rFonts w:ascii="宋体" w:hAnsi="宋体" w:eastAsia="宋体" w:cs="宋体"/>
          <w:sz w:val="22"/>
          <w:szCs w:val="22"/>
        </w:rPr>
      </w:pPr>
      <w:r>
        <w:rPr>
          <w:rFonts w:ascii="宋体" w:hAnsi="宋体" w:eastAsia="宋体" w:cs="宋体"/>
          <w:spacing w:val="-4"/>
          <w:sz w:val="22"/>
          <w:szCs w:val="22"/>
        </w:rPr>
        <w:t>计划竣工日期：</w:t>
      </w:r>
      <w:r>
        <w:rPr>
          <w:rFonts w:ascii="宋体" w:hAnsi="宋体" w:eastAsia="宋体" w:cs="宋体"/>
          <w:spacing w:val="-4"/>
          <w:sz w:val="22"/>
          <w:szCs w:val="22"/>
          <w:u w:val="none" w:color="auto"/>
        </w:rPr>
        <w:t xml:space="preserve">  202</w:t>
      </w:r>
      <w:r>
        <w:rPr>
          <w:rFonts w:hint="eastAsia" w:ascii="宋体" w:hAnsi="宋体" w:cs="宋体"/>
          <w:spacing w:val="-4"/>
          <w:sz w:val="22"/>
          <w:szCs w:val="22"/>
          <w:u w:val="none" w:color="auto"/>
          <w:lang w:val="en-US" w:eastAsia="zh-CN"/>
        </w:rPr>
        <w:t>6</w:t>
      </w:r>
      <w:r>
        <w:rPr>
          <w:rFonts w:ascii="宋体" w:hAnsi="宋体" w:eastAsia="宋体" w:cs="宋体"/>
          <w:spacing w:val="-4"/>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spacing w:val="-4"/>
          <w:sz w:val="22"/>
          <w:szCs w:val="22"/>
        </w:rPr>
        <w:t>年</w:t>
      </w:r>
      <w:r>
        <w:rPr>
          <w:rFonts w:ascii="宋体" w:hAnsi="宋体" w:eastAsia="宋体" w:cs="宋体"/>
          <w:spacing w:val="4"/>
          <w:sz w:val="22"/>
          <w:szCs w:val="22"/>
          <w:u w:val="single" w:color="auto"/>
        </w:rPr>
        <w:t xml:space="preserve">  </w:t>
      </w:r>
      <w:r>
        <w:rPr>
          <w:rFonts w:hint="eastAsia" w:ascii="宋体" w:hAnsi="宋体" w:cs="宋体"/>
          <w:spacing w:val="4"/>
          <w:sz w:val="22"/>
          <w:szCs w:val="22"/>
          <w:u w:val="single" w:color="auto"/>
          <w:lang w:val="en-US" w:eastAsia="zh-CN"/>
        </w:rPr>
        <w:t xml:space="preserve"> </w:t>
      </w:r>
      <w:r>
        <w:rPr>
          <w:rFonts w:hint="eastAsia" w:ascii="宋体" w:hAnsi="宋体" w:eastAsia="宋体" w:cs="宋体"/>
          <w:spacing w:val="-4"/>
          <w:sz w:val="22"/>
          <w:szCs w:val="22"/>
          <w:u w:val="single" w:color="auto"/>
          <w:lang w:val="en-US" w:eastAsia="zh-CN"/>
        </w:rPr>
        <w:t xml:space="preserve"> </w:t>
      </w:r>
      <w:r>
        <w:rPr>
          <w:rFonts w:ascii="宋体" w:hAnsi="宋体" w:eastAsia="宋体" w:cs="宋体"/>
          <w:spacing w:val="-4"/>
          <w:sz w:val="22"/>
          <w:szCs w:val="22"/>
          <w:u w:val="single" w:color="auto"/>
        </w:rPr>
        <w:t xml:space="preserve"> </w:t>
      </w:r>
      <w:r>
        <w:rPr>
          <w:rFonts w:ascii="宋体" w:hAnsi="宋体" w:eastAsia="宋体" w:cs="宋体"/>
          <w:spacing w:val="-95"/>
          <w:sz w:val="22"/>
          <w:szCs w:val="22"/>
        </w:rPr>
        <w:t xml:space="preserve"> </w:t>
      </w:r>
      <w:r>
        <w:rPr>
          <w:rFonts w:hint="eastAsia" w:ascii="宋体" w:hAnsi="宋体" w:eastAsia="宋体" w:cs="宋体"/>
          <w:spacing w:val="-95"/>
          <w:sz w:val="22"/>
          <w:szCs w:val="22"/>
          <w:lang w:val="en-US" w:eastAsia="zh-CN"/>
        </w:rPr>
        <w:t xml:space="preserve">   </w:t>
      </w:r>
      <w:r>
        <w:rPr>
          <w:rFonts w:ascii="宋体" w:hAnsi="宋体" w:eastAsia="宋体" w:cs="宋体"/>
          <w:spacing w:val="-4"/>
          <w:sz w:val="22"/>
          <w:szCs w:val="22"/>
        </w:rPr>
        <w:t>月</w:t>
      </w:r>
      <w:r>
        <w:rPr>
          <w:rFonts w:ascii="宋体" w:hAnsi="宋体" w:eastAsia="宋体" w:cs="宋体"/>
          <w:spacing w:val="3"/>
          <w:sz w:val="22"/>
          <w:szCs w:val="22"/>
          <w:u w:val="single" w:color="auto"/>
        </w:rPr>
        <w:t xml:space="preserve">  </w:t>
      </w:r>
      <w:r>
        <w:rPr>
          <w:rFonts w:hint="eastAsia" w:ascii="宋体" w:hAnsi="宋体" w:cs="宋体"/>
          <w:spacing w:val="-4"/>
          <w:sz w:val="22"/>
          <w:szCs w:val="22"/>
          <w:u w:val="single" w:color="auto"/>
          <w:lang w:val="en-US" w:eastAsia="zh-CN"/>
        </w:rPr>
        <w:t xml:space="preserve"> </w:t>
      </w:r>
      <w:r>
        <w:rPr>
          <w:rFonts w:ascii="宋体" w:hAnsi="宋体" w:eastAsia="宋体" w:cs="宋体"/>
          <w:spacing w:val="-63"/>
          <w:sz w:val="22"/>
          <w:szCs w:val="22"/>
        </w:rPr>
        <w:t xml:space="preserve"> </w:t>
      </w:r>
      <w:r>
        <w:rPr>
          <w:rFonts w:ascii="宋体" w:hAnsi="宋体" w:eastAsia="宋体" w:cs="宋体"/>
          <w:spacing w:val="-4"/>
          <w:sz w:val="22"/>
          <w:szCs w:val="22"/>
        </w:rPr>
        <w:t>日。</w:t>
      </w:r>
    </w:p>
    <w:p w14:paraId="090FE9A8">
      <w:pPr>
        <w:spacing w:before="166" w:line="359" w:lineRule="auto"/>
        <w:ind w:left="5" w:right="186" w:firstLine="456"/>
        <w:rPr>
          <w:rFonts w:ascii="宋体" w:hAnsi="宋体" w:eastAsia="宋体" w:cs="宋体"/>
          <w:sz w:val="22"/>
          <w:szCs w:val="22"/>
        </w:rPr>
      </w:pPr>
      <w:r>
        <w:rPr>
          <w:rFonts w:ascii="宋体" w:hAnsi="宋体" w:eastAsia="宋体" w:cs="宋体"/>
          <w:spacing w:val="-3"/>
          <w:sz w:val="22"/>
          <w:szCs w:val="22"/>
        </w:rPr>
        <w:t>工期总日历天数：</w:t>
      </w:r>
      <w:r>
        <w:rPr>
          <w:rFonts w:hint="eastAsia" w:ascii="宋体" w:hAnsi="宋体" w:cs="宋体"/>
          <w:spacing w:val="-3"/>
          <w:sz w:val="22"/>
          <w:szCs w:val="22"/>
          <w:u w:val="single" w:color="auto"/>
          <w:lang w:val="en-US" w:eastAsia="zh-CN"/>
        </w:rPr>
        <w:t>合同签订后至2026年12月30日完成</w:t>
      </w:r>
      <w:r>
        <w:rPr>
          <w:rFonts w:ascii="宋体" w:hAnsi="宋体" w:eastAsia="宋体" w:cs="宋体"/>
          <w:spacing w:val="-3"/>
          <w:sz w:val="22"/>
          <w:szCs w:val="22"/>
        </w:rPr>
        <w:t>。工期总日历天数与根据前述计划开竣工日期计算的工期</w:t>
      </w:r>
      <w:r>
        <w:rPr>
          <w:rFonts w:ascii="宋体" w:hAnsi="宋体" w:eastAsia="宋体" w:cs="宋体"/>
          <w:sz w:val="22"/>
          <w:szCs w:val="22"/>
        </w:rPr>
        <w:t xml:space="preserve"> </w:t>
      </w:r>
      <w:r>
        <w:rPr>
          <w:rFonts w:ascii="宋体" w:hAnsi="宋体" w:eastAsia="宋体" w:cs="宋体"/>
          <w:spacing w:val="-1"/>
          <w:sz w:val="22"/>
          <w:szCs w:val="22"/>
        </w:rPr>
        <w:t>天数不一致的，以工期总日历天数为准。</w:t>
      </w:r>
    </w:p>
    <w:p w14:paraId="02C7B4E2">
      <w:pPr>
        <w:spacing w:before="1" w:line="220" w:lineRule="auto"/>
        <w:outlineLvl w:val="3"/>
        <w:rPr>
          <w:rFonts w:ascii="宋体" w:hAnsi="宋体" w:eastAsia="宋体" w:cs="宋体"/>
          <w:sz w:val="22"/>
          <w:szCs w:val="22"/>
        </w:rPr>
      </w:pPr>
      <w:r>
        <w:rPr>
          <w:rFonts w:ascii="宋体" w:hAnsi="宋体" w:eastAsia="宋体" w:cs="宋体"/>
          <w:spacing w:val="-2"/>
          <w:sz w:val="22"/>
          <w:szCs w:val="22"/>
        </w:rPr>
        <w:t>三、质量标准</w:t>
      </w:r>
    </w:p>
    <w:p w14:paraId="33995CA6">
      <w:pPr>
        <w:spacing w:before="165" w:line="359" w:lineRule="auto"/>
        <w:ind w:left="1" w:right="123" w:firstLine="460"/>
        <w:rPr>
          <w:rFonts w:ascii="宋体" w:hAnsi="宋体" w:eastAsia="宋体" w:cs="宋体"/>
          <w:sz w:val="22"/>
          <w:szCs w:val="22"/>
        </w:rPr>
      </w:pPr>
      <w:r>
        <w:rPr>
          <w:rFonts w:ascii="宋体" w:hAnsi="宋体" w:eastAsia="宋体" w:cs="宋体"/>
          <w:spacing w:val="-2"/>
          <w:sz w:val="22"/>
          <w:szCs w:val="22"/>
        </w:rPr>
        <w:t>工程质量符合</w:t>
      </w:r>
      <w:r>
        <w:rPr>
          <w:rFonts w:ascii="宋体" w:hAnsi="宋体" w:eastAsia="宋体" w:cs="宋体"/>
          <w:spacing w:val="-2"/>
          <w:sz w:val="22"/>
          <w:szCs w:val="22"/>
          <w:u w:val="single" w:color="auto"/>
        </w:rPr>
        <w:t xml:space="preserve">  </w:t>
      </w:r>
      <w:r>
        <w:rPr>
          <w:rFonts w:hint="eastAsia" w:ascii="宋体" w:hAnsi="宋体" w:eastAsia="宋体" w:cs="宋体"/>
          <w:spacing w:val="-2"/>
          <w:sz w:val="22"/>
          <w:szCs w:val="22"/>
          <w:u w:val="single" w:color="auto"/>
          <w:lang w:eastAsia="zh-CN"/>
        </w:rPr>
        <w:t>符合国家相关法律、法规，一次性验收合格</w:t>
      </w:r>
      <w:r>
        <w:rPr>
          <w:rFonts w:ascii="宋体" w:hAnsi="宋体" w:eastAsia="宋体" w:cs="宋体"/>
          <w:spacing w:val="122"/>
          <w:sz w:val="22"/>
          <w:szCs w:val="22"/>
          <w:u w:val="single" w:color="auto"/>
        </w:rPr>
        <w:t xml:space="preserve"> </w:t>
      </w:r>
      <w:r>
        <w:rPr>
          <w:rFonts w:ascii="宋体" w:hAnsi="宋体" w:eastAsia="宋体" w:cs="宋体"/>
          <w:spacing w:val="-100"/>
          <w:sz w:val="22"/>
          <w:szCs w:val="22"/>
        </w:rPr>
        <w:t xml:space="preserve"> </w:t>
      </w:r>
      <w:r>
        <w:rPr>
          <w:rFonts w:ascii="宋体" w:hAnsi="宋体" w:eastAsia="宋体" w:cs="宋体"/>
          <w:spacing w:val="-2"/>
          <w:sz w:val="22"/>
          <w:szCs w:val="22"/>
        </w:rPr>
        <w:t>标准。</w:t>
      </w:r>
    </w:p>
    <w:p w14:paraId="3B03ECCB">
      <w:pPr>
        <w:spacing w:before="1" w:line="218" w:lineRule="auto"/>
        <w:ind w:left="21"/>
        <w:outlineLvl w:val="3"/>
        <w:rPr>
          <w:rFonts w:ascii="宋体" w:hAnsi="宋体" w:eastAsia="宋体" w:cs="宋体"/>
          <w:sz w:val="22"/>
          <w:szCs w:val="22"/>
        </w:rPr>
      </w:pPr>
      <w:r>
        <w:rPr>
          <w:rFonts w:ascii="宋体" w:hAnsi="宋体" w:eastAsia="宋体" w:cs="宋体"/>
          <w:spacing w:val="-2"/>
          <w:sz w:val="22"/>
          <w:szCs w:val="22"/>
        </w:rPr>
        <w:t>四、签约合同价与合同价格形式</w:t>
      </w:r>
    </w:p>
    <w:p w14:paraId="24A2F3ED">
      <w:pPr>
        <w:spacing w:before="166" w:line="219" w:lineRule="auto"/>
        <w:ind w:left="456"/>
        <w:rPr>
          <w:rFonts w:ascii="宋体" w:hAnsi="宋体" w:eastAsia="宋体" w:cs="宋体"/>
          <w:sz w:val="22"/>
          <w:szCs w:val="22"/>
        </w:rPr>
      </w:pPr>
      <w:r>
        <w:rPr>
          <w:rFonts w:ascii="宋体" w:hAnsi="宋体" w:eastAsia="宋体" w:cs="宋体"/>
          <w:spacing w:val="-3"/>
          <w:sz w:val="22"/>
          <w:szCs w:val="22"/>
        </w:rPr>
        <w:t>1.签约合同价为：</w:t>
      </w:r>
    </w:p>
    <w:p w14:paraId="73494F16">
      <w:pPr>
        <w:spacing w:before="166" w:line="360" w:lineRule="auto"/>
        <w:ind w:left="4" w:right="186" w:firstLine="437"/>
        <w:rPr>
          <w:rFonts w:ascii="宋体" w:hAnsi="宋体" w:eastAsia="宋体" w:cs="宋体"/>
          <w:sz w:val="22"/>
          <w:szCs w:val="22"/>
        </w:rPr>
      </w:pPr>
      <w:r>
        <w:rPr>
          <w:rFonts w:ascii="宋体" w:hAnsi="宋体" w:eastAsia="宋体" w:cs="宋体"/>
          <w:spacing w:val="-1"/>
          <w:sz w:val="22"/>
          <w:szCs w:val="22"/>
        </w:rPr>
        <w:t>人民币（大写）</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 xml:space="preserve"> </w:t>
      </w:r>
      <w:r>
        <w:rPr>
          <w:rFonts w:ascii="宋体" w:hAnsi="宋体" w:eastAsia="宋体" w:cs="宋体"/>
          <w:spacing w:val="-62"/>
          <w:sz w:val="22"/>
          <w:szCs w:val="22"/>
          <w:u w:val="single" w:color="auto"/>
        </w:rPr>
        <w:t xml:space="preserve"> </w:t>
      </w:r>
      <w:r>
        <w:rPr>
          <w:rFonts w:ascii="宋体" w:hAnsi="宋体" w:eastAsia="宋体" w:cs="宋体"/>
          <w:spacing w:val="-1"/>
          <w:sz w:val="22"/>
          <w:szCs w:val="22"/>
          <w:u w:val="single" w:color="auto"/>
        </w:rPr>
        <w:t>(¥</w:t>
      </w:r>
      <w:r>
        <w:rPr>
          <w:rFonts w:ascii="宋体" w:hAnsi="宋体" w:eastAsia="宋体" w:cs="宋体"/>
          <w:spacing w:val="1"/>
          <w:sz w:val="22"/>
          <w:szCs w:val="22"/>
          <w:u w:val="single" w:color="auto"/>
        </w:rPr>
        <w:t xml:space="preserve">             </w:t>
      </w:r>
      <w:r>
        <w:rPr>
          <w:rFonts w:ascii="宋体" w:hAnsi="宋体" w:eastAsia="宋体" w:cs="宋体"/>
          <w:spacing w:val="-1"/>
          <w:sz w:val="22"/>
          <w:szCs w:val="22"/>
          <w:u w:val="single" w:color="auto"/>
        </w:rPr>
        <w:t>元)</w:t>
      </w:r>
      <w:r>
        <w:rPr>
          <w:rFonts w:ascii="宋体" w:hAnsi="宋体" w:eastAsia="宋体" w:cs="宋体"/>
          <w:spacing w:val="-1"/>
          <w:sz w:val="22"/>
          <w:szCs w:val="22"/>
        </w:rPr>
        <w:t>，按工程量据实结</w:t>
      </w:r>
      <w:r>
        <w:rPr>
          <w:rFonts w:ascii="宋体" w:hAnsi="宋体" w:eastAsia="宋体" w:cs="宋体"/>
          <w:spacing w:val="-2"/>
          <w:sz w:val="22"/>
          <w:szCs w:val="22"/>
        </w:rPr>
        <w:t>算，最</w:t>
      </w:r>
      <w:r>
        <w:rPr>
          <w:rFonts w:ascii="宋体" w:hAnsi="宋体" w:eastAsia="宋体" w:cs="宋体"/>
          <w:spacing w:val="5"/>
          <w:sz w:val="22"/>
          <w:szCs w:val="22"/>
        </w:rPr>
        <w:t xml:space="preserve"> </w:t>
      </w:r>
      <w:r>
        <w:rPr>
          <w:rFonts w:ascii="宋体" w:hAnsi="宋体" w:eastAsia="宋体" w:cs="宋体"/>
          <w:spacing w:val="-1"/>
          <w:sz w:val="22"/>
          <w:szCs w:val="22"/>
        </w:rPr>
        <w:t>终结算价格以学校审计部门 最终审定为准。</w:t>
      </w:r>
    </w:p>
    <w:p w14:paraId="3B2DA528">
      <w:pPr>
        <w:tabs>
          <w:tab w:val="center" w:pos="4535"/>
          <w:tab w:val="right" w:pos="9071"/>
        </w:tabs>
        <w:spacing w:line="218" w:lineRule="auto"/>
        <w:jc w:val="left"/>
        <w:rPr>
          <w:rFonts w:ascii="宋体" w:hAnsi="宋体" w:eastAsia="宋体" w:cs="宋体"/>
          <w:sz w:val="22"/>
          <w:szCs w:val="22"/>
        </w:rPr>
      </w:pPr>
      <w:r>
        <w:rPr>
          <w:rFonts w:ascii="宋体" w:hAnsi="宋体" w:eastAsia="宋体" w:cs="宋体"/>
          <w:spacing w:val="2"/>
          <w:sz w:val="22"/>
          <w:szCs w:val="22"/>
        </w:rPr>
        <w:t>结算方式：结算审计以承包人第一轮报价所报的响应文件中</w:t>
      </w:r>
      <w:r>
        <w:rPr>
          <w:rFonts w:ascii="宋体" w:hAnsi="宋体" w:eastAsia="宋体" w:cs="宋体"/>
          <w:spacing w:val="1"/>
          <w:sz w:val="22"/>
          <w:szCs w:val="22"/>
        </w:rPr>
        <w:t>的“</w:t>
      </w:r>
      <w:r>
        <w:rPr>
          <w:rFonts w:ascii="宋体" w:hAnsi="宋体" w:eastAsia="宋体" w:cs="宋体"/>
          <w:spacing w:val="-77"/>
          <w:sz w:val="22"/>
          <w:szCs w:val="22"/>
        </w:rPr>
        <w:t xml:space="preserve"> </w:t>
      </w:r>
      <w:r>
        <w:rPr>
          <w:rFonts w:ascii="宋体" w:hAnsi="宋体" w:eastAsia="宋体" w:cs="宋体"/>
          <w:spacing w:val="1"/>
          <w:sz w:val="22"/>
          <w:szCs w:val="22"/>
        </w:rPr>
        <w:t>已标价工程量清单</w:t>
      </w:r>
      <w:r>
        <w:rPr>
          <w:rFonts w:hint="eastAsia" w:ascii="宋体" w:hAnsi="宋体" w:eastAsia="宋体" w:cs="宋体"/>
          <w:spacing w:val="1"/>
          <w:sz w:val="22"/>
          <w:szCs w:val="22"/>
          <w:lang w:eastAsia="zh-CN"/>
        </w:rPr>
        <w:t>”</w:t>
      </w:r>
      <w:r>
        <w:rPr>
          <w:rFonts w:ascii="宋体" w:hAnsi="宋体" w:eastAsia="宋体" w:cs="宋体"/>
          <w:spacing w:val="-2"/>
          <w:sz w:val="22"/>
          <w:szCs w:val="22"/>
        </w:rPr>
        <w:t>进行审计，在审计后的结算价基础上乘以（1-本合同约定优惠率</w:t>
      </w:r>
      <w:r>
        <w:rPr>
          <w:rFonts w:ascii="宋体" w:hAnsi="宋体" w:eastAsia="宋体" w:cs="宋体"/>
          <w:spacing w:val="-5"/>
          <w:sz w:val="22"/>
          <w:szCs w:val="22"/>
        </w:rPr>
        <w:t>），</w:t>
      </w:r>
      <w:r>
        <w:rPr>
          <w:rFonts w:ascii="宋体" w:hAnsi="宋体" w:eastAsia="宋体" w:cs="宋体"/>
          <w:spacing w:val="-2"/>
          <w:sz w:val="22"/>
          <w:szCs w:val="22"/>
        </w:rPr>
        <w:t>即得到该工程审计结</w:t>
      </w:r>
      <w:r>
        <w:rPr>
          <w:rFonts w:ascii="宋体" w:hAnsi="宋体" w:eastAsia="宋体" w:cs="宋体"/>
          <w:spacing w:val="1"/>
          <w:sz w:val="22"/>
          <w:szCs w:val="22"/>
        </w:rPr>
        <w:t xml:space="preserve"> </w:t>
      </w:r>
      <w:r>
        <w:rPr>
          <w:rFonts w:ascii="宋体" w:hAnsi="宋体" w:eastAsia="宋体" w:cs="宋体"/>
          <w:spacing w:val="-1"/>
          <w:sz w:val="22"/>
          <w:szCs w:val="22"/>
        </w:rPr>
        <w:t>算价（应支付实际工程款）。</w:t>
      </w:r>
    </w:p>
    <w:p w14:paraId="5C076A1E">
      <w:pPr>
        <w:spacing w:line="357" w:lineRule="auto"/>
        <w:ind w:right="44" w:firstLine="449"/>
        <w:rPr>
          <w:rFonts w:ascii="宋体" w:hAnsi="宋体" w:eastAsia="宋体" w:cs="宋体"/>
          <w:sz w:val="22"/>
          <w:szCs w:val="22"/>
        </w:rPr>
      </w:pPr>
      <w:r>
        <w:rPr>
          <w:rFonts w:ascii="宋体" w:hAnsi="宋体" w:eastAsia="宋体" w:cs="宋体"/>
          <w:spacing w:val="9"/>
          <w:sz w:val="22"/>
          <w:szCs w:val="22"/>
        </w:rPr>
        <w:t>合同约定优惠率=（第一轮报价-第二轮报价）/第一轮报价，即合同约定优惠率</w:t>
      </w:r>
      <w:r>
        <w:rPr>
          <w:rFonts w:ascii="宋体" w:hAnsi="宋体" w:eastAsia="宋体" w:cs="宋体"/>
          <w:spacing w:val="-97"/>
          <w:sz w:val="22"/>
          <w:szCs w:val="22"/>
        </w:rPr>
        <w:t xml:space="preserve"> </w:t>
      </w:r>
      <w:r>
        <w:rPr>
          <w:rFonts w:ascii="宋体" w:hAnsi="宋体" w:eastAsia="宋体" w:cs="宋体"/>
          <w:spacing w:val="-103"/>
          <w:sz w:val="22"/>
          <w:szCs w:val="22"/>
          <w:u w:val="single" w:color="auto"/>
        </w:rPr>
        <w:t xml:space="preserve"> </w:t>
      </w:r>
      <w:r>
        <w:rPr>
          <w:rFonts w:ascii="宋体" w:hAnsi="宋体" w:eastAsia="宋体" w:cs="宋体"/>
          <w:spacing w:val="9"/>
          <w:sz w:val="22"/>
          <w:szCs w:val="22"/>
          <w:u w:val="single" w:color="auto"/>
        </w:rPr>
        <w:t>=</w:t>
      </w:r>
      <w:r>
        <w:rPr>
          <w:rFonts w:ascii="宋体" w:hAnsi="宋体" w:eastAsia="宋体" w:cs="宋体"/>
          <w:position w:val="-3"/>
          <w:sz w:val="22"/>
          <w:szCs w:val="22"/>
        </w:rPr>
        <w:drawing>
          <wp:inline distT="0" distB="0" distL="0" distR="0">
            <wp:extent cx="4050665" cy="5715"/>
            <wp:effectExtent l="0" t="0" r="0" b="0"/>
            <wp:docPr id="4" name="IM 2"/>
            <wp:cNvGraphicFramePr/>
            <a:graphic xmlns:a="http://schemas.openxmlformats.org/drawingml/2006/main">
              <a:graphicData uri="http://schemas.openxmlformats.org/drawingml/2006/picture">
                <pic:pic xmlns:pic="http://schemas.openxmlformats.org/drawingml/2006/picture">
                  <pic:nvPicPr>
                    <pic:cNvPr id="4" name="IM 2"/>
                    <pic:cNvPicPr/>
                  </pic:nvPicPr>
                  <pic:blipFill>
                    <a:blip r:embed="rId46"/>
                    <a:stretch>
                      <a:fillRect/>
                    </a:stretch>
                  </pic:blipFill>
                  <pic:spPr>
                    <a:xfrm>
                      <a:off x="0" y="0"/>
                      <a:ext cx="4050665" cy="6096"/>
                    </a:xfrm>
                    <a:prstGeom prst="rect">
                      <a:avLst/>
                    </a:prstGeom>
                  </pic:spPr>
                </pic:pic>
              </a:graphicData>
            </a:graphic>
          </wp:inline>
        </w:drawing>
      </w:r>
      <w:r>
        <w:rPr>
          <w:rFonts w:ascii="宋体" w:hAnsi="宋体" w:eastAsia="宋体" w:cs="宋体"/>
          <w:spacing w:val="-11"/>
          <w:w w:val="28"/>
          <w:sz w:val="22"/>
          <w:szCs w:val="22"/>
        </w:rPr>
        <w:t>（-）/=。</w:t>
      </w:r>
    </w:p>
    <w:p w14:paraId="03BF71FF">
      <w:pPr>
        <w:spacing w:before="2" w:line="221" w:lineRule="auto"/>
        <w:ind w:left="449"/>
        <w:rPr>
          <w:rFonts w:ascii="宋体" w:hAnsi="宋体" w:eastAsia="宋体" w:cs="宋体"/>
          <w:sz w:val="22"/>
          <w:szCs w:val="22"/>
        </w:rPr>
      </w:pPr>
      <w:r>
        <w:rPr>
          <w:rFonts w:ascii="宋体" w:hAnsi="宋体" w:eastAsia="宋体" w:cs="宋体"/>
          <w:spacing w:val="-3"/>
          <w:sz w:val="22"/>
          <w:szCs w:val="22"/>
        </w:rPr>
        <w:t>其中：</w:t>
      </w:r>
    </w:p>
    <w:p w14:paraId="03D242F7">
      <w:pPr>
        <w:spacing w:before="166" w:line="220" w:lineRule="auto"/>
        <w:ind w:left="454"/>
        <w:rPr>
          <w:rFonts w:ascii="宋体" w:hAnsi="宋体" w:eastAsia="宋体" w:cs="宋体"/>
          <w:sz w:val="22"/>
          <w:szCs w:val="22"/>
        </w:rPr>
      </w:pPr>
      <w:r>
        <w:rPr>
          <w:rFonts w:ascii="宋体" w:hAnsi="宋体" w:eastAsia="宋体" w:cs="宋体"/>
          <w:spacing w:val="-2"/>
          <w:sz w:val="22"/>
          <w:szCs w:val="22"/>
        </w:rPr>
        <w:t>（1）安全文明施工费：</w:t>
      </w:r>
    </w:p>
    <w:p w14:paraId="2D2E2E96">
      <w:pPr>
        <w:spacing w:before="165" w:line="219" w:lineRule="auto"/>
        <w:ind w:left="999"/>
        <w:rPr>
          <w:rFonts w:ascii="宋体" w:hAnsi="宋体" w:eastAsia="宋体" w:cs="宋体"/>
          <w:sz w:val="22"/>
          <w:szCs w:val="22"/>
        </w:rPr>
      </w:pPr>
      <w:r>
        <w:rPr>
          <w:rFonts w:ascii="宋体" w:hAnsi="宋体" w:eastAsia="宋体" w:cs="宋体"/>
          <w:spacing w:val="-4"/>
          <w:sz w:val="22"/>
          <w:szCs w:val="22"/>
        </w:rPr>
        <w:t>人民币（大写）</w:t>
      </w:r>
      <w:r>
        <w:rPr>
          <w:rFonts w:ascii="宋体" w:hAnsi="宋体" w:eastAsia="宋体" w:cs="宋体"/>
          <w:spacing w:val="-4"/>
          <w:sz w:val="22"/>
          <w:szCs w:val="22"/>
          <w:u w:val="single" w:color="auto"/>
        </w:rPr>
        <w:t xml:space="preserve">     /</w:t>
      </w:r>
      <w:r>
        <w:rPr>
          <w:rFonts w:ascii="宋体" w:hAnsi="宋体" w:eastAsia="宋体" w:cs="宋体"/>
          <w:spacing w:val="27"/>
          <w:sz w:val="22"/>
          <w:szCs w:val="22"/>
          <w:u w:val="single" w:color="auto"/>
        </w:rPr>
        <w:t xml:space="preserve">    </w:t>
      </w:r>
      <w:r>
        <w:rPr>
          <w:rFonts w:ascii="宋体" w:hAnsi="宋体" w:eastAsia="宋体" w:cs="宋体"/>
          <w:spacing w:val="51"/>
          <w:sz w:val="22"/>
          <w:szCs w:val="22"/>
        </w:rPr>
        <w:t xml:space="preserve"> </w:t>
      </w:r>
      <w:r>
        <w:rPr>
          <w:rFonts w:ascii="宋体" w:hAnsi="宋体" w:eastAsia="宋体" w:cs="宋体"/>
          <w:spacing w:val="-4"/>
          <w:sz w:val="22"/>
          <w:szCs w:val="22"/>
        </w:rPr>
        <w:t>(¥</w:t>
      </w:r>
      <w:r>
        <w:rPr>
          <w:rFonts w:ascii="宋体" w:hAnsi="宋体" w:eastAsia="宋体" w:cs="宋体"/>
          <w:spacing w:val="2"/>
          <w:sz w:val="22"/>
          <w:szCs w:val="22"/>
          <w:u w:val="single" w:color="auto"/>
        </w:rPr>
        <w:t xml:space="preserve">   </w:t>
      </w:r>
      <w:r>
        <w:rPr>
          <w:rFonts w:ascii="宋体" w:hAnsi="宋体" w:eastAsia="宋体" w:cs="宋体"/>
          <w:spacing w:val="-4"/>
          <w:sz w:val="22"/>
          <w:szCs w:val="22"/>
          <w:u w:val="single" w:color="auto"/>
        </w:rPr>
        <w:t>/</w:t>
      </w:r>
      <w:r>
        <w:rPr>
          <w:rFonts w:ascii="宋体" w:hAnsi="宋体" w:eastAsia="宋体" w:cs="宋体"/>
          <w:spacing w:val="36"/>
          <w:sz w:val="22"/>
          <w:szCs w:val="22"/>
          <w:u w:val="single" w:color="auto"/>
        </w:rPr>
        <w:t xml:space="preserve">   </w:t>
      </w:r>
      <w:r>
        <w:rPr>
          <w:rFonts w:ascii="宋体" w:hAnsi="宋体" w:eastAsia="宋体" w:cs="宋体"/>
          <w:spacing w:val="-98"/>
          <w:sz w:val="22"/>
          <w:szCs w:val="22"/>
        </w:rPr>
        <w:t xml:space="preserve"> </w:t>
      </w:r>
      <w:r>
        <w:rPr>
          <w:rFonts w:ascii="宋体" w:hAnsi="宋体" w:eastAsia="宋体" w:cs="宋体"/>
          <w:spacing w:val="-4"/>
          <w:sz w:val="22"/>
          <w:szCs w:val="22"/>
        </w:rPr>
        <w:t>元)；</w:t>
      </w:r>
    </w:p>
    <w:p w14:paraId="01326D8E">
      <w:pPr>
        <w:spacing w:before="165" w:line="219" w:lineRule="auto"/>
        <w:ind w:left="454"/>
        <w:rPr>
          <w:rFonts w:ascii="宋体" w:hAnsi="宋体" w:eastAsia="宋体" w:cs="宋体"/>
          <w:sz w:val="22"/>
          <w:szCs w:val="22"/>
        </w:rPr>
      </w:pPr>
      <w:r>
        <w:rPr>
          <w:rFonts w:ascii="宋体" w:hAnsi="宋体" w:eastAsia="宋体" w:cs="宋体"/>
          <w:spacing w:val="-1"/>
          <w:sz w:val="22"/>
          <w:szCs w:val="22"/>
        </w:rPr>
        <w:t>（2）材料和工程设备暂估价金额：</w:t>
      </w:r>
    </w:p>
    <w:p w14:paraId="73F39031">
      <w:pPr>
        <w:spacing w:before="170" w:line="219" w:lineRule="auto"/>
        <w:ind w:left="999"/>
        <w:rPr>
          <w:rFonts w:ascii="宋体" w:hAnsi="宋体" w:eastAsia="宋体" w:cs="宋体"/>
          <w:sz w:val="22"/>
          <w:szCs w:val="22"/>
        </w:rPr>
      </w:pPr>
      <w:r>
        <w:rPr>
          <w:rFonts w:ascii="宋体" w:hAnsi="宋体" w:eastAsia="宋体" w:cs="宋体"/>
          <w:spacing w:val="-5"/>
          <w:sz w:val="22"/>
          <w:szCs w:val="22"/>
        </w:rPr>
        <w:t>人民币（大写）</w:t>
      </w:r>
      <w:r>
        <w:rPr>
          <w:rFonts w:ascii="宋体" w:hAnsi="宋体" w:eastAsia="宋体" w:cs="宋体"/>
          <w:spacing w:val="-5"/>
          <w:sz w:val="22"/>
          <w:szCs w:val="22"/>
          <w:u w:val="single" w:color="auto"/>
        </w:rPr>
        <w:t xml:space="preserve">    /</w:t>
      </w:r>
      <w:r>
        <w:rPr>
          <w:rFonts w:ascii="宋体" w:hAnsi="宋体" w:eastAsia="宋体" w:cs="宋体"/>
          <w:spacing w:val="31"/>
          <w:sz w:val="22"/>
          <w:szCs w:val="22"/>
          <w:u w:val="single" w:color="auto"/>
        </w:rPr>
        <w:t xml:space="preserve">    </w:t>
      </w:r>
      <w:r>
        <w:rPr>
          <w:rFonts w:ascii="宋体" w:hAnsi="宋体" w:eastAsia="宋体" w:cs="宋体"/>
          <w:spacing w:val="49"/>
          <w:sz w:val="22"/>
          <w:szCs w:val="22"/>
        </w:rPr>
        <w:t xml:space="preserve"> </w:t>
      </w:r>
      <w:r>
        <w:rPr>
          <w:rFonts w:ascii="宋体" w:hAnsi="宋体" w:eastAsia="宋体" w:cs="宋体"/>
          <w:spacing w:val="-5"/>
          <w:sz w:val="22"/>
          <w:szCs w:val="22"/>
        </w:rPr>
        <w:t>(¥</w:t>
      </w:r>
      <w:r>
        <w:rPr>
          <w:rFonts w:ascii="宋体" w:hAnsi="宋体" w:eastAsia="宋体" w:cs="宋体"/>
          <w:spacing w:val="1"/>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pacing w:val="37"/>
          <w:sz w:val="22"/>
          <w:szCs w:val="22"/>
          <w:u w:val="single" w:color="auto"/>
        </w:rPr>
        <w:t xml:space="preserve">   </w:t>
      </w:r>
      <w:r>
        <w:rPr>
          <w:rFonts w:ascii="宋体" w:hAnsi="宋体" w:eastAsia="宋体" w:cs="宋体"/>
          <w:spacing w:val="-99"/>
          <w:sz w:val="22"/>
          <w:szCs w:val="22"/>
        </w:rPr>
        <w:t xml:space="preserve"> </w:t>
      </w:r>
      <w:r>
        <w:rPr>
          <w:rFonts w:ascii="宋体" w:hAnsi="宋体" w:eastAsia="宋体" w:cs="宋体"/>
          <w:spacing w:val="-5"/>
          <w:sz w:val="22"/>
          <w:szCs w:val="22"/>
        </w:rPr>
        <w:t>元)；</w:t>
      </w:r>
    </w:p>
    <w:p w14:paraId="6BA1C6D8">
      <w:pPr>
        <w:spacing w:before="165" w:line="219" w:lineRule="auto"/>
        <w:ind w:left="454"/>
        <w:rPr>
          <w:rFonts w:ascii="宋体" w:hAnsi="宋体" w:eastAsia="宋体" w:cs="宋体"/>
          <w:sz w:val="22"/>
          <w:szCs w:val="22"/>
        </w:rPr>
      </w:pPr>
      <w:r>
        <w:rPr>
          <w:rFonts w:ascii="宋体" w:hAnsi="宋体" w:eastAsia="宋体" w:cs="宋体"/>
          <w:spacing w:val="-1"/>
          <w:sz w:val="22"/>
          <w:szCs w:val="22"/>
        </w:rPr>
        <w:t>（3）专业工程暂估价金额：</w:t>
      </w:r>
    </w:p>
    <w:p w14:paraId="156C5AF2">
      <w:pPr>
        <w:spacing w:before="167" w:line="219" w:lineRule="auto"/>
        <w:ind w:left="999"/>
        <w:rPr>
          <w:rFonts w:ascii="宋体" w:hAnsi="宋体" w:eastAsia="宋体" w:cs="宋体"/>
          <w:sz w:val="22"/>
          <w:szCs w:val="22"/>
        </w:rPr>
      </w:pPr>
      <w:r>
        <w:rPr>
          <w:rFonts w:ascii="宋体" w:hAnsi="宋体" w:eastAsia="宋体" w:cs="宋体"/>
          <w:spacing w:val="-4"/>
          <w:sz w:val="22"/>
          <w:szCs w:val="22"/>
        </w:rPr>
        <w:t>人民币（大写）</w:t>
      </w:r>
      <w:r>
        <w:rPr>
          <w:rFonts w:ascii="宋体" w:hAnsi="宋体" w:eastAsia="宋体" w:cs="宋体"/>
          <w:spacing w:val="-4"/>
          <w:sz w:val="22"/>
          <w:szCs w:val="22"/>
          <w:u w:val="single" w:color="auto"/>
        </w:rPr>
        <w:t xml:space="preserve">     /</w:t>
      </w:r>
      <w:r>
        <w:rPr>
          <w:rFonts w:ascii="宋体" w:hAnsi="宋体" w:eastAsia="宋体" w:cs="宋体"/>
          <w:spacing w:val="22"/>
          <w:sz w:val="22"/>
          <w:szCs w:val="22"/>
          <w:u w:val="single" w:color="auto"/>
        </w:rPr>
        <w:t xml:space="preserve">     </w:t>
      </w:r>
      <w:r>
        <w:rPr>
          <w:rFonts w:ascii="宋体" w:hAnsi="宋体" w:eastAsia="宋体" w:cs="宋体"/>
          <w:spacing w:val="50"/>
          <w:sz w:val="22"/>
          <w:szCs w:val="22"/>
        </w:rPr>
        <w:t xml:space="preserve"> </w:t>
      </w:r>
      <w:r>
        <w:rPr>
          <w:rFonts w:ascii="宋体" w:hAnsi="宋体" w:eastAsia="宋体" w:cs="宋体"/>
          <w:spacing w:val="-4"/>
          <w:sz w:val="22"/>
          <w:szCs w:val="22"/>
        </w:rPr>
        <w:t>(¥</w:t>
      </w:r>
      <w:r>
        <w:rPr>
          <w:rFonts w:ascii="宋体" w:hAnsi="宋体" w:eastAsia="宋体" w:cs="宋体"/>
          <w:spacing w:val="1"/>
          <w:sz w:val="22"/>
          <w:szCs w:val="22"/>
          <w:u w:val="single" w:color="auto"/>
        </w:rPr>
        <w:t xml:space="preserve">    </w:t>
      </w:r>
      <w:r>
        <w:rPr>
          <w:rFonts w:ascii="宋体" w:hAnsi="宋体" w:eastAsia="宋体" w:cs="宋体"/>
          <w:spacing w:val="-4"/>
          <w:sz w:val="22"/>
          <w:szCs w:val="22"/>
          <w:u w:val="single" w:color="auto"/>
        </w:rPr>
        <w:t>/</w:t>
      </w:r>
      <w:r>
        <w:rPr>
          <w:rFonts w:ascii="宋体" w:hAnsi="宋体" w:eastAsia="宋体" w:cs="宋体"/>
          <w:spacing w:val="37"/>
          <w:sz w:val="22"/>
          <w:szCs w:val="22"/>
          <w:u w:val="single" w:color="auto"/>
        </w:rPr>
        <w:t xml:space="preserve">   </w:t>
      </w:r>
      <w:r>
        <w:rPr>
          <w:rFonts w:ascii="宋体" w:hAnsi="宋体" w:eastAsia="宋体" w:cs="宋体"/>
          <w:spacing w:val="-99"/>
          <w:sz w:val="22"/>
          <w:szCs w:val="22"/>
        </w:rPr>
        <w:t xml:space="preserve"> </w:t>
      </w:r>
      <w:r>
        <w:rPr>
          <w:rFonts w:ascii="宋体" w:hAnsi="宋体" w:eastAsia="宋体" w:cs="宋体"/>
          <w:spacing w:val="-4"/>
          <w:sz w:val="22"/>
          <w:szCs w:val="22"/>
        </w:rPr>
        <w:t>元)；</w:t>
      </w:r>
    </w:p>
    <w:p w14:paraId="7F555F8C">
      <w:pPr>
        <w:spacing w:before="169" w:line="220" w:lineRule="auto"/>
        <w:ind w:left="454"/>
        <w:rPr>
          <w:rFonts w:ascii="宋体" w:hAnsi="宋体" w:eastAsia="宋体" w:cs="宋体"/>
          <w:sz w:val="22"/>
          <w:szCs w:val="22"/>
        </w:rPr>
      </w:pPr>
      <w:r>
        <w:rPr>
          <w:rFonts w:ascii="宋体" w:hAnsi="宋体" w:eastAsia="宋体" w:cs="宋体"/>
          <w:spacing w:val="-2"/>
          <w:sz w:val="22"/>
          <w:szCs w:val="22"/>
        </w:rPr>
        <w:t>（4）暂列金额：</w:t>
      </w:r>
    </w:p>
    <w:p w14:paraId="6E0D402A">
      <w:pPr>
        <w:spacing w:before="165" w:line="219" w:lineRule="auto"/>
        <w:ind w:left="999"/>
        <w:rPr>
          <w:rFonts w:ascii="宋体" w:hAnsi="宋体" w:eastAsia="宋体" w:cs="宋体"/>
          <w:sz w:val="22"/>
          <w:szCs w:val="22"/>
        </w:rPr>
      </w:pPr>
      <w:r>
        <w:rPr>
          <w:rFonts w:ascii="宋体" w:hAnsi="宋体" w:eastAsia="宋体" w:cs="宋体"/>
          <w:spacing w:val="-5"/>
          <w:sz w:val="22"/>
          <w:szCs w:val="22"/>
        </w:rPr>
        <w:t>人民币（大写）</w:t>
      </w:r>
      <w:r>
        <w:rPr>
          <w:rFonts w:ascii="宋体" w:hAnsi="宋体" w:eastAsia="宋体" w:cs="宋体"/>
          <w:spacing w:val="3"/>
          <w:sz w:val="22"/>
          <w:szCs w:val="22"/>
          <w:u w:val="single" w:color="auto"/>
        </w:rPr>
        <w:t xml:space="preserve">      </w:t>
      </w:r>
      <w:r>
        <w:rPr>
          <w:rFonts w:ascii="宋体" w:hAnsi="宋体" w:eastAsia="宋体" w:cs="宋体"/>
          <w:spacing w:val="-5"/>
          <w:sz w:val="22"/>
          <w:szCs w:val="22"/>
          <w:u w:val="single" w:color="auto"/>
        </w:rPr>
        <w:t xml:space="preserve">/      </w:t>
      </w:r>
      <w:r>
        <w:rPr>
          <w:rFonts w:ascii="宋体" w:hAnsi="宋体" w:eastAsia="宋体" w:cs="宋体"/>
          <w:spacing w:val="51"/>
          <w:sz w:val="22"/>
          <w:szCs w:val="22"/>
        </w:rPr>
        <w:t xml:space="preserve"> </w:t>
      </w:r>
      <w:r>
        <w:rPr>
          <w:rFonts w:ascii="宋体" w:hAnsi="宋体" w:eastAsia="宋体" w:cs="宋体"/>
          <w:spacing w:val="-5"/>
          <w:sz w:val="22"/>
          <w:szCs w:val="22"/>
        </w:rPr>
        <w:t>(¥</w:t>
      </w:r>
      <w:r>
        <w:rPr>
          <w:rFonts w:ascii="宋体" w:hAnsi="宋体" w:eastAsia="宋体" w:cs="宋体"/>
          <w:spacing w:val="3"/>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pacing w:val="27"/>
          <w:sz w:val="22"/>
          <w:szCs w:val="22"/>
          <w:u w:val="single" w:color="auto"/>
        </w:rPr>
        <w:t xml:space="preserve">    </w:t>
      </w:r>
      <w:r>
        <w:rPr>
          <w:rFonts w:ascii="宋体" w:hAnsi="宋体" w:eastAsia="宋体" w:cs="宋体"/>
          <w:spacing w:val="-98"/>
          <w:sz w:val="22"/>
          <w:szCs w:val="22"/>
        </w:rPr>
        <w:t xml:space="preserve"> </w:t>
      </w:r>
      <w:r>
        <w:rPr>
          <w:rFonts w:ascii="宋体" w:hAnsi="宋体" w:eastAsia="宋体" w:cs="宋体"/>
          <w:spacing w:val="-5"/>
          <w:sz w:val="22"/>
          <w:szCs w:val="22"/>
        </w:rPr>
        <w:t>元)。</w:t>
      </w:r>
    </w:p>
    <w:p w14:paraId="49E55078">
      <w:pPr>
        <w:spacing w:before="165" w:line="219" w:lineRule="auto"/>
        <w:ind w:left="451"/>
        <w:rPr>
          <w:rFonts w:ascii="宋体" w:hAnsi="宋体" w:eastAsia="宋体" w:cs="宋体"/>
          <w:sz w:val="22"/>
          <w:szCs w:val="22"/>
        </w:rPr>
      </w:pPr>
      <w:r>
        <w:rPr>
          <w:rFonts w:ascii="宋体" w:hAnsi="宋体" w:eastAsia="宋体" w:cs="宋体"/>
          <w:spacing w:val="-1"/>
          <w:sz w:val="22"/>
          <w:szCs w:val="22"/>
        </w:rPr>
        <w:t>2.合同价格形式：</w:t>
      </w:r>
      <w:r>
        <w:rPr>
          <w:rFonts w:ascii="宋体" w:hAnsi="宋体" w:eastAsia="宋体" w:cs="宋体"/>
          <w:spacing w:val="-1"/>
          <w:sz w:val="22"/>
          <w:szCs w:val="22"/>
          <w:u w:val="single" w:color="auto"/>
        </w:rPr>
        <w:t xml:space="preserve">  固定单价（即综合单价）   </w:t>
      </w:r>
      <w:r>
        <w:rPr>
          <w:rFonts w:ascii="宋体" w:hAnsi="宋体" w:eastAsia="宋体" w:cs="宋体"/>
          <w:spacing w:val="-1"/>
          <w:sz w:val="22"/>
          <w:szCs w:val="22"/>
        </w:rPr>
        <w:t>。</w:t>
      </w:r>
    </w:p>
    <w:p w14:paraId="53C0F2AF">
      <w:pPr>
        <w:spacing w:before="169" w:line="221" w:lineRule="auto"/>
        <w:ind w:left="12"/>
        <w:outlineLvl w:val="3"/>
        <w:rPr>
          <w:rFonts w:ascii="宋体" w:hAnsi="宋体" w:eastAsia="宋体" w:cs="宋体"/>
          <w:sz w:val="22"/>
          <w:szCs w:val="22"/>
        </w:rPr>
      </w:pPr>
      <w:r>
        <w:rPr>
          <w:rFonts w:ascii="宋体" w:hAnsi="宋体" w:eastAsia="宋体" w:cs="宋体"/>
          <w:spacing w:val="-2"/>
          <w:sz w:val="22"/>
          <w:szCs w:val="22"/>
        </w:rPr>
        <w:t>五、项目经理</w:t>
      </w:r>
    </w:p>
    <w:p w14:paraId="3D822419">
      <w:pPr>
        <w:spacing w:before="164" w:line="220" w:lineRule="auto"/>
        <w:ind w:left="448"/>
        <w:rPr>
          <w:rFonts w:ascii="宋体" w:hAnsi="宋体" w:eastAsia="宋体" w:cs="宋体"/>
          <w:sz w:val="22"/>
          <w:szCs w:val="22"/>
        </w:rPr>
      </w:pPr>
      <w:r>
        <w:rPr>
          <w:rFonts w:ascii="宋体" w:hAnsi="宋体" w:eastAsia="宋体" w:cs="宋体"/>
          <w:spacing w:val="-1"/>
          <w:sz w:val="22"/>
          <w:szCs w:val="22"/>
        </w:rPr>
        <w:t>承包人项目经理：</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672824F8">
      <w:pPr>
        <w:spacing w:before="165" w:line="220" w:lineRule="auto"/>
        <w:ind w:left="10"/>
        <w:outlineLvl w:val="3"/>
        <w:rPr>
          <w:rFonts w:ascii="宋体" w:hAnsi="宋体" w:eastAsia="宋体" w:cs="宋体"/>
          <w:sz w:val="22"/>
          <w:szCs w:val="22"/>
        </w:rPr>
      </w:pPr>
      <w:r>
        <w:rPr>
          <w:rFonts w:ascii="宋体" w:hAnsi="宋体" w:eastAsia="宋体" w:cs="宋体"/>
          <w:spacing w:val="-2"/>
          <w:sz w:val="22"/>
          <w:szCs w:val="22"/>
        </w:rPr>
        <w:t>六、合同文件构成</w:t>
      </w:r>
    </w:p>
    <w:p w14:paraId="6059FAF9">
      <w:pPr>
        <w:spacing w:before="168" w:line="219" w:lineRule="auto"/>
        <w:ind w:left="449"/>
        <w:rPr>
          <w:rFonts w:ascii="宋体" w:hAnsi="宋体" w:eastAsia="宋体" w:cs="宋体"/>
          <w:sz w:val="22"/>
          <w:szCs w:val="22"/>
        </w:rPr>
      </w:pPr>
      <w:r>
        <w:rPr>
          <w:rFonts w:ascii="宋体" w:hAnsi="宋体" w:eastAsia="宋体" w:cs="宋体"/>
          <w:spacing w:val="-1"/>
          <w:sz w:val="22"/>
          <w:szCs w:val="22"/>
        </w:rPr>
        <w:t>本协议书与下列文件一起构成合同文件：</w:t>
      </w:r>
    </w:p>
    <w:p w14:paraId="636D49B1">
      <w:pPr>
        <w:spacing w:before="166" w:line="219" w:lineRule="auto"/>
        <w:ind w:left="454"/>
        <w:rPr>
          <w:rFonts w:ascii="宋体" w:hAnsi="宋体" w:eastAsia="宋体" w:cs="宋体"/>
          <w:sz w:val="22"/>
          <w:szCs w:val="22"/>
        </w:rPr>
      </w:pPr>
      <w:r>
        <w:rPr>
          <w:rFonts w:ascii="宋体" w:hAnsi="宋体" w:eastAsia="宋体" w:cs="宋体"/>
          <w:spacing w:val="-2"/>
          <w:sz w:val="22"/>
          <w:szCs w:val="22"/>
        </w:rPr>
        <w:t>（1）成交通知书（如果有</w:t>
      </w:r>
      <w:r>
        <w:rPr>
          <w:rFonts w:ascii="宋体" w:hAnsi="宋体" w:eastAsia="宋体" w:cs="宋体"/>
          <w:spacing w:val="5"/>
          <w:sz w:val="22"/>
          <w:szCs w:val="22"/>
        </w:rPr>
        <w:t>）；</w:t>
      </w:r>
    </w:p>
    <w:p w14:paraId="7A3CA778">
      <w:pPr>
        <w:spacing w:before="167" w:line="219" w:lineRule="auto"/>
        <w:ind w:left="454"/>
        <w:rPr>
          <w:rFonts w:ascii="宋体" w:hAnsi="宋体" w:eastAsia="宋体" w:cs="宋体"/>
          <w:sz w:val="22"/>
          <w:szCs w:val="22"/>
        </w:rPr>
      </w:pPr>
      <w:r>
        <w:rPr>
          <w:rFonts w:ascii="宋体" w:hAnsi="宋体" w:eastAsia="宋体" w:cs="宋体"/>
          <w:spacing w:val="-1"/>
          <w:sz w:val="22"/>
          <w:szCs w:val="22"/>
        </w:rPr>
        <w:t>（2）投标函及其附录（如果有</w:t>
      </w:r>
      <w:r>
        <w:rPr>
          <w:rFonts w:ascii="宋体" w:hAnsi="宋体" w:eastAsia="宋体" w:cs="宋体"/>
          <w:sz w:val="22"/>
          <w:szCs w:val="22"/>
        </w:rPr>
        <w:t>）；</w:t>
      </w:r>
    </w:p>
    <w:p w14:paraId="184A8D57">
      <w:pPr>
        <w:spacing w:before="168" w:line="219" w:lineRule="auto"/>
        <w:ind w:left="454"/>
        <w:rPr>
          <w:rFonts w:ascii="宋体" w:hAnsi="宋体" w:eastAsia="宋体" w:cs="宋体"/>
          <w:sz w:val="22"/>
          <w:szCs w:val="22"/>
        </w:rPr>
      </w:pPr>
      <w:r>
        <w:rPr>
          <w:rFonts w:ascii="宋体" w:hAnsi="宋体" w:eastAsia="宋体" w:cs="宋体"/>
          <w:spacing w:val="-1"/>
          <w:sz w:val="22"/>
          <w:szCs w:val="22"/>
        </w:rPr>
        <w:t>（3）专用合同条款及其附件；</w:t>
      </w:r>
    </w:p>
    <w:p w14:paraId="23FB5968">
      <w:pPr>
        <w:spacing w:before="166" w:line="220" w:lineRule="auto"/>
        <w:ind w:left="454"/>
        <w:rPr>
          <w:rFonts w:ascii="宋体" w:hAnsi="宋体" w:eastAsia="宋体" w:cs="宋体"/>
          <w:sz w:val="22"/>
          <w:szCs w:val="22"/>
        </w:rPr>
      </w:pPr>
      <w:r>
        <w:rPr>
          <w:rFonts w:ascii="宋体" w:hAnsi="宋体" w:eastAsia="宋体" w:cs="宋体"/>
          <w:spacing w:val="-2"/>
          <w:sz w:val="22"/>
          <w:szCs w:val="22"/>
        </w:rPr>
        <w:t>（4）通用合同条款；</w:t>
      </w:r>
    </w:p>
    <w:p w14:paraId="76198128">
      <w:pPr>
        <w:spacing w:before="165" w:line="220" w:lineRule="auto"/>
        <w:ind w:left="454"/>
        <w:rPr>
          <w:rFonts w:ascii="宋体" w:hAnsi="宋体" w:eastAsia="宋体" w:cs="宋体"/>
          <w:sz w:val="22"/>
          <w:szCs w:val="22"/>
        </w:rPr>
      </w:pPr>
      <w:r>
        <w:rPr>
          <w:rFonts w:ascii="宋体" w:hAnsi="宋体" w:eastAsia="宋体" w:cs="宋体"/>
          <w:spacing w:val="-2"/>
          <w:sz w:val="22"/>
          <w:szCs w:val="22"/>
        </w:rPr>
        <w:t>（5）技术标准和要求；</w:t>
      </w:r>
    </w:p>
    <w:p w14:paraId="23EF2B54">
      <w:pPr>
        <w:spacing w:before="167" w:line="222" w:lineRule="auto"/>
        <w:ind w:left="454"/>
        <w:rPr>
          <w:rFonts w:ascii="宋体" w:hAnsi="宋体" w:eastAsia="宋体" w:cs="宋体"/>
          <w:sz w:val="22"/>
          <w:szCs w:val="22"/>
        </w:rPr>
      </w:pPr>
      <w:r>
        <w:rPr>
          <w:rFonts w:ascii="宋体" w:hAnsi="宋体" w:eastAsia="宋体" w:cs="宋体"/>
          <w:spacing w:val="-3"/>
          <w:sz w:val="22"/>
          <w:szCs w:val="22"/>
        </w:rPr>
        <w:t>（6）图纸；</w:t>
      </w:r>
    </w:p>
    <w:p w14:paraId="38E77FC8">
      <w:pPr>
        <w:spacing w:before="163" w:line="219" w:lineRule="auto"/>
        <w:ind w:left="454"/>
        <w:rPr>
          <w:rFonts w:ascii="宋体" w:hAnsi="宋体" w:eastAsia="宋体" w:cs="宋体"/>
          <w:sz w:val="22"/>
          <w:szCs w:val="22"/>
        </w:rPr>
      </w:pPr>
      <w:r>
        <w:rPr>
          <w:rFonts w:ascii="宋体" w:hAnsi="宋体" w:eastAsia="宋体" w:cs="宋体"/>
          <w:spacing w:val="-1"/>
          <w:sz w:val="22"/>
          <w:szCs w:val="22"/>
        </w:rPr>
        <w:t>（7）已标价工程量清单或预算书；</w:t>
      </w:r>
    </w:p>
    <w:p w14:paraId="5657FC06">
      <w:pPr>
        <w:spacing w:before="166" w:line="220" w:lineRule="auto"/>
        <w:ind w:left="454"/>
        <w:rPr>
          <w:rFonts w:ascii="宋体" w:hAnsi="宋体" w:eastAsia="宋体" w:cs="宋体"/>
          <w:sz w:val="22"/>
          <w:szCs w:val="22"/>
        </w:rPr>
      </w:pPr>
      <w:r>
        <w:rPr>
          <w:rFonts w:ascii="宋体" w:hAnsi="宋体" w:eastAsia="宋体" w:cs="宋体"/>
          <w:spacing w:val="-2"/>
          <w:sz w:val="22"/>
          <w:szCs w:val="22"/>
        </w:rPr>
        <w:t>（8）其他合同文件。</w:t>
      </w:r>
    </w:p>
    <w:p w14:paraId="2C0606EF">
      <w:pPr>
        <w:spacing w:before="168" w:line="220" w:lineRule="auto"/>
        <w:ind w:left="447"/>
        <w:rPr>
          <w:rFonts w:ascii="宋体" w:hAnsi="宋体" w:eastAsia="宋体" w:cs="宋体"/>
          <w:sz w:val="22"/>
          <w:szCs w:val="22"/>
        </w:rPr>
      </w:pPr>
      <w:r>
        <w:rPr>
          <w:rFonts w:ascii="宋体" w:hAnsi="宋体" w:eastAsia="宋体" w:cs="宋体"/>
          <w:sz w:val="22"/>
          <w:szCs w:val="22"/>
        </w:rPr>
        <w:t>在合同订立及履行过程中形成的与合同有关的文件均构成</w:t>
      </w:r>
      <w:r>
        <w:rPr>
          <w:rFonts w:ascii="宋体" w:hAnsi="宋体" w:eastAsia="宋体" w:cs="宋体"/>
          <w:spacing w:val="-1"/>
          <w:sz w:val="22"/>
          <w:szCs w:val="22"/>
        </w:rPr>
        <w:t>合同文件组成部分。</w:t>
      </w:r>
    </w:p>
    <w:p w14:paraId="76C5ECF2">
      <w:pPr>
        <w:spacing w:before="166" w:line="359" w:lineRule="auto"/>
        <w:ind w:left="35" w:firstLine="414"/>
        <w:rPr>
          <w:rFonts w:ascii="宋体" w:hAnsi="宋体" w:eastAsia="宋体" w:cs="宋体"/>
          <w:sz w:val="22"/>
          <w:szCs w:val="22"/>
        </w:rPr>
      </w:pPr>
      <w:r>
        <w:rPr>
          <w:rFonts w:ascii="宋体" w:hAnsi="宋体" w:eastAsia="宋体" w:cs="宋体"/>
          <w:spacing w:val="-2"/>
          <w:sz w:val="22"/>
          <w:szCs w:val="22"/>
        </w:rPr>
        <w:t>上述各项合同文件包括合同当事人就该项合同文件所作出的</w:t>
      </w:r>
      <w:r>
        <w:rPr>
          <w:rFonts w:ascii="宋体" w:hAnsi="宋体" w:eastAsia="宋体" w:cs="宋体"/>
          <w:spacing w:val="-3"/>
          <w:sz w:val="22"/>
          <w:szCs w:val="22"/>
        </w:rPr>
        <w:t>补充和修改，属于同一类</w:t>
      </w:r>
      <w:r>
        <w:rPr>
          <w:rFonts w:ascii="宋体" w:hAnsi="宋体" w:eastAsia="宋体" w:cs="宋体"/>
          <w:sz w:val="22"/>
          <w:szCs w:val="22"/>
        </w:rPr>
        <w:t xml:space="preserve"> </w:t>
      </w:r>
      <w:r>
        <w:rPr>
          <w:rFonts w:ascii="宋体" w:hAnsi="宋体" w:eastAsia="宋体" w:cs="宋体"/>
          <w:spacing w:val="-2"/>
          <w:sz w:val="22"/>
          <w:szCs w:val="22"/>
        </w:rPr>
        <w:t>内容的文件，应以最新签署的为准。专用合同条款及其附件须经合同当事人签字或盖章。</w:t>
      </w:r>
    </w:p>
    <w:p w14:paraId="67C7D0EB">
      <w:pPr>
        <w:spacing w:line="220" w:lineRule="auto"/>
        <w:ind w:left="8"/>
        <w:outlineLvl w:val="3"/>
        <w:rPr>
          <w:rFonts w:ascii="宋体" w:hAnsi="宋体" w:eastAsia="宋体" w:cs="宋体"/>
          <w:sz w:val="22"/>
          <w:szCs w:val="22"/>
        </w:rPr>
      </w:pPr>
      <w:r>
        <w:rPr>
          <w:rFonts w:ascii="宋体" w:hAnsi="宋体" w:eastAsia="宋体" w:cs="宋体"/>
          <w:spacing w:val="-2"/>
          <w:sz w:val="22"/>
          <w:szCs w:val="22"/>
        </w:rPr>
        <w:t>七、承诺</w:t>
      </w:r>
    </w:p>
    <w:p w14:paraId="558B7F2A">
      <w:pPr>
        <w:spacing w:before="164" w:line="289" w:lineRule="auto"/>
        <w:ind w:left="11" w:right="44" w:firstLine="452"/>
        <w:rPr>
          <w:rFonts w:ascii="宋体" w:hAnsi="宋体" w:eastAsia="宋体" w:cs="宋体"/>
          <w:sz w:val="22"/>
          <w:szCs w:val="22"/>
        </w:rPr>
      </w:pPr>
      <w:r>
        <w:rPr>
          <w:rFonts w:ascii="宋体" w:hAnsi="宋体" w:eastAsia="宋体" w:cs="宋体"/>
          <w:spacing w:val="-3"/>
          <w:sz w:val="22"/>
          <w:szCs w:val="22"/>
        </w:rPr>
        <w:t>1.发包人承诺按照法律规定履行项目审批手续、筹集工程建设资金并按照合同约定的</w:t>
      </w:r>
      <w:r>
        <w:rPr>
          <w:rFonts w:ascii="宋体" w:hAnsi="宋体" w:eastAsia="宋体" w:cs="宋体"/>
          <w:spacing w:val="12"/>
          <w:sz w:val="22"/>
          <w:szCs w:val="22"/>
        </w:rPr>
        <w:t xml:space="preserve"> </w:t>
      </w:r>
      <w:r>
        <w:rPr>
          <w:rFonts w:ascii="宋体" w:hAnsi="宋体" w:eastAsia="宋体" w:cs="宋体"/>
          <w:spacing w:val="-1"/>
          <w:sz w:val="22"/>
          <w:szCs w:val="22"/>
        </w:rPr>
        <w:t>期限和方式支付合同价款。</w:t>
      </w:r>
    </w:p>
    <w:p w14:paraId="17BF131B">
      <w:pPr>
        <w:spacing w:before="169" w:line="220" w:lineRule="auto"/>
        <w:ind w:right="33"/>
        <w:jc w:val="right"/>
        <w:rPr>
          <w:rFonts w:ascii="宋体" w:hAnsi="宋体" w:eastAsia="宋体" w:cs="宋体"/>
          <w:sz w:val="22"/>
          <w:szCs w:val="22"/>
        </w:rPr>
      </w:pPr>
      <w:r>
        <w:rPr>
          <w:rFonts w:ascii="宋体" w:hAnsi="宋体" w:eastAsia="宋体" w:cs="宋体"/>
          <w:spacing w:val="-2"/>
          <w:sz w:val="22"/>
          <w:szCs w:val="22"/>
        </w:rPr>
        <w:t>2.承包人承诺按照法律规定及合同约定组织完成工程施工，确保工程质量和安全，不</w:t>
      </w:r>
    </w:p>
    <w:p w14:paraId="371932A1">
      <w:pPr>
        <w:spacing w:line="220" w:lineRule="auto"/>
        <w:rPr>
          <w:rFonts w:ascii="宋体" w:hAnsi="宋体" w:eastAsia="宋体" w:cs="宋体"/>
          <w:sz w:val="22"/>
          <w:szCs w:val="22"/>
        </w:rPr>
        <w:sectPr>
          <w:footerReference r:id="rId5" w:type="default"/>
          <w:pgSz w:w="11905" w:h="16838"/>
          <w:pgMar w:top="1417" w:right="1417" w:bottom="1417" w:left="1417" w:header="0" w:footer="1134" w:gutter="0"/>
          <w:pgNumType w:fmt="decimal" w:start="22"/>
          <w:cols w:space="425" w:num="1"/>
          <w:rtlGutter w:val="0"/>
          <w:docGrid w:linePitch="0" w:charSpace="0"/>
        </w:sectPr>
      </w:pPr>
    </w:p>
    <w:p w14:paraId="09CEC957">
      <w:pPr>
        <w:spacing w:before="72" w:line="220" w:lineRule="auto"/>
        <w:rPr>
          <w:rFonts w:ascii="宋体" w:hAnsi="宋体" w:eastAsia="宋体" w:cs="宋体"/>
          <w:sz w:val="22"/>
          <w:szCs w:val="22"/>
        </w:rPr>
      </w:pPr>
      <w:r>
        <w:rPr>
          <w:rFonts w:ascii="宋体" w:hAnsi="宋体" w:eastAsia="宋体" w:cs="宋体"/>
          <w:sz w:val="22"/>
          <w:szCs w:val="22"/>
        </w:rPr>
        <w:t>进行转包及违法分包，并在缺陷责任期及保修期内承担相应</w:t>
      </w:r>
      <w:r>
        <w:rPr>
          <w:rFonts w:ascii="宋体" w:hAnsi="宋体" w:eastAsia="宋体" w:cs="宋体"/>
          <w:spacing w:val="-1"/>
          <w:sz w:val="22"/>
          <w:szCs w:val="22"/>
        </w:rPr>
        <w:t>的工程维修责任。</w:t>
      </w:r>
    </w:p>
    <w:p w14:paraId="7E0D6326">
      <w:pPr>
        <w:spacing w:before="166" w:line="359" w:lineRule="auto"/>
        <w:ind w:left="1" w:firstLine="443"/>
        <w:rPr>
          <w:rFonts w:ascii="宋体" w:hAnsi="宋体" w:eastAsia="宋体" w:cs="宋体"/>
          <w:sz w:val="22"/>
          <w:szCs w:val="22"/>
        </w:rPr>
      </w:pPr>
      <w:r>
        <w:rPr>
          <w:rFonts w:ascii="宋体" w:hAnsi="宋体" w:eastAsia="宋体" w:cs="宋体"/>
          <w:spacing w:val="-2"/>
          <w:sz w:val="22"/>
          <w:szCs w:val="22"/>
        </w:rPr>
        <w:t>3.发包人和承包人通过招投标形式签订合同的，双方</w:t>
      </w:r>
      <w:r>
        <w:rPr>
          <w:rFonts w:ascii="宋体" w:hAnsi="宋体" w:eastAsia="宋体" w:cs="宋体"/>
          <w:spacing w:val="-3"/>
          <w:sz w:val="22"/>
          <w:szCs w:val="22"/>
        </w:rPr>
        <w:t>理解并承诺不再就同一工程另行</w:t>
      </w:r>
      <w:r>
        <w:rPr>
          <w:rFonts w:ascii="宋体" w:hAnsi="宋体" w:eastAsia="宋体" w:cs="宋体"/>
          <w:sz w:val="22"/>
          <w:szCs w:val="22"/>
        </w:rPr>
        <w:t xml:space="preserve"> </w:t>
      </w:r>
      <w:r>
        <w:rPr>
          <w:rFonts w:ascii="宋体" w:hAnsi="宋体" w:eastAsia="宋体" w:cs="宋体"/>
          <w:spacing w:val="-1"/>
          <w:sz w:val="22"/>
          <w:szCs w:val="22"/>
        </w:rPr>
        <w:t>签订与合同实质性内容相背离的协议。</w:t>
      </w:r>
    </w:p>
    <w:p w14:paraId="169BBEB4">
      <w:pPr>
        <w:spacing w:line="220" w:lineRule="auto"/>
        <w:ind w:left="444"/>
        <w:rPr>
          <w:rFonts w:ascii="宋体" w:hAnsi="宋体" w:eastAsia="宋体" w:cs="宋体"/>
          <w:sz w:val="22"/>
          <w:szCs w:val="22"/>
        </w:rPr>
      </w:pPr>
      <w:r>
        <w:rPr>
          <w:rFonts w:ascii="宋体" w:hAnsi="宋体" w:eastAsia="宋体" w:cs="宋体"/>
          <w:b/>
          <w:bCs/>
          <w:spacing w:val="-4"/>
          <w:sz w:val="22"/>
          <w:szCs w:val="22"/>
        </w:rPr>
        <w:t>八、词语含义</w:t>
      </w:r>
    </w:p>
    <w:p w14:paraId="194565F8">
      <w:pPr>
        <w:spacing w:before="165" w:line="219" w:lineRule="auto"/>
        <w:ind w:left="441"/>
        <w:rPr>
          <w:rFonts w:ascii="宋体" w:hAnsi="宋体" w:eastAsia="宋体" w:cs="宋体"/>
          <w:sz w:val="22"/>
          <w:szCs w:val="22"/>
        </w:rPr>
      </w:pPr>
      <w:r>
        <w:rPr>
          <w:rFonts w:ascii="宋体" w:hAnsi="宋体" w:eastAsia="宋体" w:cs="宋体"/>
          <w:sz w:val="22"/>
          <w:szCs w:val="22"/>
        </w:rPr>
        <w:t>本协议书中词语含义与第二部分通用合同条</w:t>
      </w:r>
      <w:r>
        <w:rPr>
          <w:rFonts w:ascii="宋体" w:hAnsi="宋体" w:eastAsia="宋体" w:cs="宋体"/>
          <w:spacing w:val="-1"/>
          <w:sz w:val="22"/>
          <w:szCs w:val="22"/>
        </w:rPr>
        <w:t>款中赋予的含义相同。</w:t>
      </w:r>
    </w:p>
    <w:p w14:paraId="00855CD2">
      <w:pPr>
        <w:spacing w:before="168" w:line="222" w:lineRule="auto"/>
        <w:ind w:left="446"/>
        <w:outlineLvl w:val="3"/>
        <w:rPr>
          <w:rFonts w:ascii="宋体" w:hAnsi="宋体" w:eastAsia="宋体" w:cs="宋体"/>
          <w:sz w:val="22"/>
          <w:szCs w:val="22"/>
        </w:rPr>
      </w:pPr>
      <w:r>
        <w:rPr>
          <w:rFonts w:ascii="宋体" w:hAnsi="宋体" w:eastAsia="宋体" w:cs="宋体"/>
          <w:spacing w:val="-3"/>
          <w:sz w:val="22"/>
          <w:szCs w:val="22"/>
        </w:rPr>
        <w:t>九、签订时间</w:t>
      </w:r>
    </w:p>
    <w:p w14:paraId="21ECEF8E">
      <w:pPr>
        <w:spacing w:before="162" w:line="219" w:lineRule="auto"/>
        <w:ind w:left="441"/>
        <w:rPr>
          <w:rFonts w:ascii="宋体" w:hAnsi="宋体" w:eastAsia="宋体" w:cs="宋体"/>
          <w:sz w:val="22"/>
          <w:szCs w:val="22"/>
        </w:rPr>
      </w:pPr>
      <w:r>
        <w:rPr>
          <w:rFonts w:ascii="宋体" w:hAnsi="宋体" w:eastAsia="宋体" w:cs="宋体"/>
          <w:spacing w:val="-5"/>
          <w:sz w:val="22"/>
          <w:szCs w:val="22"/>
        </w:rPr>
        <w:t>本合同于</w:t>
      </w:r>
      <w:r>
        <w:rPr>
          <w:rFonts w:ascii="宋体" w:hAnsi="宋体" w:eastAsia="宋体" w:cs="宋体"/>
          <w:spacing w:val="-5"/>
          <w:sz w:val="22"/>
          <w:szCs w:val="22"/>
          <w:u w:val="single" w:color="auto"/>
        </w:rPr>
        <w:t xml:space="preserve">  202</w:t>
      </w:r>
      <w:r>
        <w:rPr>
          <w:rFonts w:hint="eastAsia" w:ascii="宋体" w:hAnsi="宋体" w:cs="宋体"/>
          <w:spacing w:val="-5"/>
          <w:sz w:val="22"/>
          <w:szCs w:val="22"/>
          <w:u w:val="single" w:color="auto"/>
          <w:lang w:val="en-US" w:eastAsia="zh-CN"/>
        </w:rPr>
        <w:t>6</w:t>
      </w:r>
      <w:r>
        <w:rPr>
          <w:rFonts w:ascii="宋体" w:hAnsi="宋体" w:eastAsia="宋体" w:cs="宋体"/>
          <w:spacing w:val="-5"/>
          <w:sz w:val="22"/>
          <w:szCs w:val="22"/>
          <w:u w:val="single" w:color="auto"/>
        </w:rPr>
        <w:t xml:space="preserve"> </w:t>
      </w:r>
      <w:r>
        <w:rPr>
          <w:rFonts w:ascii="宋体" w:hAnsi="宋体" w:eastAsia="宋体" w:cs="宋体"/>
          <w:spacing w:val="-90"/>
          <w:sz w:val="22"/>
          <w:szCs w:val="22"/>
        </w:rPr>
        <w:t xml:space="preserve"> </w:t>
      </w:r>
      <w:r>
        <w:rPr>
          <w:rFonts w:ascii="宋体" w:hAnsi="宋体" w:eastAsia="宋体" w:cs="宋体"/>
          <w:spacing w:val="-5"/>
          <w:sz w:val="22"/>
          <w:szCs w:val="22"/>
        </w:rPr>
        <w:t>年</w:t>
      </w:r>
      <w:r>
        <w:rPr>
          <w:rFonts w:ascii="宋体" w:hAnsi="宋体" w:eastAsia="宋体" w:cs="宋体"/>
          <w:spacing w:val="27"/>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spacing w:val="-5"/>
          <w:sz w:val="22"/>
          <w:szCs w:val="22"/>
        </w:rPr>
        <w:t>月</w:t>
      </w:r>
      <w:r>
        <w:rPr>
          <w:rFonts w:ascii="宋体" w:hAnsi="宋体" w:eastAsia="宋体" w:cs="宋体"/>
          <w:spacing w:val="27"/>
          <w:sz w:val="22"/>
          <w:szCs w:val="22"/>
          <w:u w:val="single" w:color="auto"/>
        </w:rPr>
        <w:t xml:space="preserve">    </w:t>
      </w:r>
      <w:r>
        <w:rPr>
          <w:rFonts w:ascii="宋体" w:hAnsi="宋体" w:eastAsia="宋体" w:cs="宋体"/>
          <w:spacing w:val="-62"/>
          <w:sz w:val="22"/>
          <w:szCs w:val="22"/>
        </w:rPr>
        <w:t xml:space="preserve"> </w:t>
      </w:r>
      <w:r>
        <w:rPr>
          <w:rFonts w:ascii="宋体" w:hAnsi="宋体" w:eastAsia="宋体" w:cs="宋体"/>
          <w:spacing w:val="-5"/>
          <w:sz w:val="22"/>
          <w:szCs w:val="22"/>
        </w:rPr>
        <w:t>日签订。</w:t>
      </w:r>
    </w:p>
    <w:p w14:paraId="1BEB9322">
      <w:pPr>
        <w:spacing w:before="165" w:line="222" w:lineRule="auto"/>
        <w:ind w:left="441"/>
        <w:outlineLvl w:val="3"/>
        <w:rPr>
          <w:rFonts w:ascii="宋体" w:hAnsi="宋体" w:eastAsia="宋体" w:cs="宋体"/>
          <w:sz w:val="22"/>
          <w:szCs w:val="22"/>
        </w:rPr>
      </w:pPr>
      <w:r>
        <w:rPr>
          <w:rFonts w:ascii="宋体" w:hAnsi="宋体" w:eastAsia="宋体" w:cs="宋体"/>
          <w:spacing w:val="-2"/>
          <w:sz w:val="22"/>
          <w:szCs w:val="22"/>
        </w:rPr>
        <w:t>十、签订地点</w:t>
      </w:r>
    </w:p>
    <w:p w14:paraId="0E02E1EA">
      <w:pPr>
        <w:spacing w:before="166" w:line="219" w:lineRule="auto"/>
        <w:ind w:left="441"/>
        <w:rPr>
          <w:rFonts w:ascii="宋体" w:hAnsi="宋体" w:eastAsia="宋体" w:cs="宋体"/>
          <w:sz w:val="22"/>
          <w:szCs w:val="22"/>
        </w:rPr>
      </w:pPr>
      <w:r>
        <w:rPr>
          <w:rFonts w:ascii="宋体" w:hAnsi="宋体" w:eastAsia="宋体" w:cs="宋体"/>
          <w:spacing w:val="-1"/>
          <w:sz w:val="22"/>
          <w:szCs w:val="22"/>
        </w:rPr>
        <w:t>本合同在</w:t>
      </w:r>
      <w:r>
        <w:rPr>
          <w:rFonts w:ascii="宋体" w:hAnsi="宋体" w:eastAsia="宋体" w:cs="宋体"/>
          <w:spacing w:val="-1"/>
          <w:sz w:val="22"/>
          <w:szCs w:val="22"/>
          <w:u w:val="single" w:color="auto"/>
        </w:rPr>
        <w:t xml:space="preserve">   </w:t>
      </w:r>
      <w:r>
        <w:rPr>
          <w:rFonts w:hint="eastAsia" w:ascii="宋体" w:hAnsi="宋体" w:cs="宋体"/>
          <w:spacing w:val="-1"/>
          <w:sz w:val="22"/>
          <w:szCs w:val="22"/>
          <w:u w:val="single" w:color="auto"/>
          <w:lang w:eastAsia="zh-CN"/>
        </w:rPr>
        <w:t>维西傈僳族自治县康普乡人民政府</w:t>
      </w:r>
      <w:r>
        <w:rPr>
          <w:rFonts w:ascii="宋体" w:hAnsi="宋体" w:eastAsia="宋体" w:cs="宋体"/>
          <w:spacing w:val="-1"/>
          <w:sz w:val="22"/>
          <w:szCs w:val="22"/>
          <w:u w:val="single" w:color="auto"/>
        </w:rPr>
        <w:t xml:space="preserve">    </w:t>
      </w:r>
      <w:r>
        <w:rPr>
          <w:rFonts w:ascii="宋体" w:hAnsi="宋体" w:eastAsia="宋体" w:cs="宋体"/>
          <w:spacing w:val="-97"/>
          <w:sz w:val="22"/>
          <w:szCs w:val="22"/>
        </w:rPr>
        <w:t xml:space="preserve"> </w:t>
      </w:r>
      <w:r>
        <w:rPr>
          <w:rFonts w:ascii="宋体" w:hAnsi="宋体" w:eastAsia="宋体" w:cs="宋体"/>
          <w:spacing w:val="-1"/>
          <w:sz w:val="22"/>
          <w:szCs w:val="22"/>
        </w:rPr>
        <w:t>签订。</w:t>
      </w:r>
    </w:p>
    <w:p w14:paraId="1C612FFC">
      <w:pPr>
        <w:spacing w:before="165" w:line="221" w:lineRule="auto"/>
        <w:ind w:left="441"/>
        <w:outlineLvl w:val="3"/>
        <w:rPr>
          <w:rFonts w:ascii="宋体" w:hAnsi="宋体" w:eastAsia="宋体" w:cs="宋体"/>
          <w:sz w:val="22"/>
          <w:szCs w:val="22"/>
        </w:rPr>
      </w:pPr>
      <w:r>
        <w:rPr>
          <w:rFonts w:ascii="宋体" w:hAnsi="宋体" w:eastAsia="宋体" w:cs="宋体"/>
          <w:spacing w:val="-2"/>
          <w:sz w:val="22"/>
          <w:szCs w:val="22"/>
        </w:rPr>
        <w:t>十一、补充协议</w:t>
      </w:r>
    </w:p>
    <w:p w14:paraId="375B9948">
      <w:pPr>
        <w:spacing w:before="165" w:line="220" w:lineRule="auto"/>
        <w:ind w:left="441"/>
        <w:rPr>
          <w:rFonts w:ascii="宋体" w:hAnsi="宋体" w:eastAsia="宋体" w:cs="宋体"/>
          <w:sz w:val="22"/>
          <w:szCs w:val="22"/>
        </w:rPr>
      </w:pPr>
      <w:r>
        <w:rPr>
          <w:rFonts w:ascii="宋体" w:hAnsi="宋体" w:eastAsia="宋体" w:cs="宋体"/>
          <w:sz w:val="22"/>
          <w:szCs w:val="22"/>
        </w:rPr>
        <w:t>合同未尽事宜，合同当事人另行签订补充协议，补充</w:t>
      </w:r>
      <w:r>
        <w:rPr>
          <w:rFonts w:ascii="宋体" w:hAnsi="宋体" w:eastAsia="宋体" w:cs="宋体"/>
          <w:spacing w:val="-1"/>
          <w:sz w:val="22"/>
          <w:szCs w:val="22"/>
        </w:rPr>
        <w:t>协议是合同的组成部分。</w:t>
      </w:r>
    </w:p>
    <w:p w14:paraId="24FE32D1">
      <w:pPr>
        <w:spacing w:before="167" w:line="221" w:lineRule="auto"/>
        <w:ind w:left="441"/>
        <w:outlineLvl w:val="3"/>
        <w:rPr>
          <w:rFonts w:ascii="宋体" w:hAnsi="宋体" w:eastAsia="宋体" w:cs="宋体"/>
          <w:sz w:val="22"/>
          <w:szCs w:val="22"/>
        </w:rPr>
      </w:pPr>
      <w:r>
        <w:rPr>
          <w:rFonts w:ascii="宋体" w:hAnsi="宋体" w:eastAsia="宋体" w:cs="宋体"/>
          <w:spacing w:val="-2"/>
          <w:sz w:val="22"/>
          <w:szCs w:val="22"/>
        </w:rPr>
        <w:t>十二、合同生效</w:t>
      </w:r>
    </w:p>
    <w:p w14:paraId="1C66115E">
      <w:pPr>
        <w:spacing w:before="164" w:line="219" w:lineRule="auto"/>
        <w:ind w:left="441"/>
        <w:rPr>
          <w:rFonts w:ascii="宋体" w:hAnsi="宋体" w:eastAsia="宋体" w:cs="宋体"/>
          <w:sz w:val="22"/>
          <w:szCs w:val="22"/>
        </w:rPr>
      </w:pPr>
      <w:r>
        <w:rPr>
          <w:rFonts w:ascii="宋体" w:hAnsi="宋体" w:eastAsia="宋体" w:cs="宋体"/>
          <w:sz w:val="22"/>
          <w:szCs w:val="22"/>
        </w:rPr>
        <w:t>本合同自</w:t>
      </w:r>
      <w:r>
        <w:rPr>
          <w:rFonts w:ascii="宋体" w:hAnsi="宋体" w:eastAsia="宋体" w:cs="宋体"/>
          <w:sz w:val="22"/>
          <w:szCs w:val="22"/>
          <w:u w:val="single" w:color="auto"/>
        </w:rPr>
        <w:t xml:space="preserve"> 双方法定代表人或者委托代理人签字并加</w:t>
      </w:r>
      <w:r>
        <w:rPr>
          <w:rFonts w:ascii="宋体" w:hAnsi="宋体" w:eastAsia="宋体" w:cs="宋体"/>
          <w:spacing w:val="-1"/>
          <w:sz w:val="22"/>
          <w:szCs w:val="22"/>
          <w:u w:val="single" w:color="auto"/>
        </w:rPr>
        <w:t xml:space="preserve">盖公章之日起 </w:t>
      </w:r>
      <w:r>
        <w:rPr>
          <w:rFonts w:ascii="宋体" w:hAnsi="宋体" w:eastAsia="宋体" w:cs="宋体"/>
          <w:spacing w:val="-1"/>
          <w:sz w:val="22"/>
          <w:szCs w:val="22"/>
        </w:rPr>
        <w:t>生效。</w:t>
      </w:r>
    </w:p>
    <w:p w14:paraId="5D9DC59E">
      <w:pPr>
        <w:spacing w:before="166" w:line="220" w:lineRule="auto"/>
        <w:ind w:left="441"/>
        <w:outlineLvl w:val="3"/>
        <w:rPr>
          <w:rFonts w:ascii="宋体" w:hAnsi="宋体" w:eastAsia="宋体" w:cs="宋体"/>
          <w:sz w:val="22"/>
          <w:szCs w:val="22"/>
        </w:rPr>
      </w:pPr>
      <w:r>
        <w:rPr>
          <w:rFonts w:ascii="宋体" w:hAnsi="宋体" w:eastAsia="宋体" w:cs="宋体"/>
          <w:spacing w:val="-2"/>
          <w:sz w:val="22"/>
          <w:szCs w:val="22"/>
        </w:rPr>
        <w:t>十三、合同份数</w:t>
      </w:r>
    </w:p>
    <w:p w14:paraId="0AB690B9">
      <w:pPr>
        <w:spacing w:before="168" w:line="219" w:lineRule="auto"/>
        <w:ind w:left="441"/>
        <w:rPr>
          <w:rFonts w:ascii="宋体" w:hAnsi="宋体" w:eastAsia="宋体" w:cs="宋体"/>
          <w:sz w:val="22"/>
          <w:szCs w:val="22"/>
        </w:rPr>
      </w:pPr>
      <w:r>
        <w:rPr>
          <w:rFonts w:ascii="宋体" w:hAnsi="宋体" w:eastAsia="宋体" w:cs="宋体"/>
          <w:sz w:val="22"/>
          <w:szCs w:val="22"/>
        </w:rPr>
        <w:t>本合同一式</w:t>
      </w:r>
      <w:r>
        <w:rPr>
          <w:rFonts w:ascii="宋体" w:hAnsi="宋体" w:eastAsia="宋体" w:cs="宋体"/>
          <w:sz w:val="22"/>
          <w:szCs w:val="22"/>
          <w:u w:val="single" w:color="auto"/>
        </w:rPr>
        <w:t xml:space="preserve"> 十 </w:t>
      </w:r>
      <w:r>
        <w:rPr>
          <w:rFonts w:ascii="宋体" w:hAnsi="宋体" w:eastAsia="宋体" w:cs="宋体"/>
          <w:sz w:val="22"/>
          <w:szCs w:val="22"/>
        </w:rPr>
        <w:t>份，均具有同等法律效力，发包人执</w:t>
      </w:r>
      <w:r>
        <w:rPr>
          <w:rFonts w:ascii="宋体" w:hAnsi="宋体" w:eastAsia="宋体" w:cs="宋体"/>
          <w:sz w:val="22"/>
          <w:szCs w:val="22"/>
          <w:u w:val="single" w:color="auto"/>
        </w:rPr>
        <w:t xml:space="preserve"> 八 </w:t>
      </w:r>
      <w:r>
        <w:rPr>
          <w:rFonts w:ascii="宋体" w:hAnsi="宋体" w:eastAsia="宋体" w:cs="宋体"/>
          <w:sz w:val="22"/>
          <w:szCs w:val="22"/>
        </w:rPr>
        <w:t>份</w:t>
      </w:r>
      <w:r>
        <w:rPr>
          <w:rFonts w:ascii="宋体" w:hAnsi="宋体" w:eastAsia="宋体" w:cs="宋体"/>
          <w:spacing w:val="-1"/>
          <w:sz w:val="22"/>
          <w:szCs w:val="22"/>
        </w:rPr>
        <w:t>，承包人执</w:t>
      </w:r>
      <w:r>
        <w:rPr>
          <w:rFonts w:ascii="宋体" w:hAnsi="宋体" w:eastAsia="宋体" w:cs="宋体"/>
          <w:spacing w:val="-1"/>
          <w:sz w:val="22"/>
          <w:szCs w:val="22"/>
          <w:u w:val="single" w:color="auto"/>
        </w:rPr>
        <w:t xml:space="preserve"> 二 </w:t>
      </w:r>
      <w:r>
        <w:rPr>
          <w:rFonts w:ascii="宋体" w:hAnsi="宋体" w:eastAsia="宋体" w:cs="宋体"/>
          <w:spacing w:val="-1"/>
          <w:sz w:val="22"/>
          <w:szCs w:val="22"/>
        </w:rPr>
        <w:t>份。</w:t>
      </w:r>
    </w:p>
    <w:p w14:paraId="52A0605A">
      <w:pPr>
        <w:pStyle w:val="11"/>
        <w:spacing w:line="301" w:lineRule="auto"/>
      </w:pPr>
    </w:p>
    <w:p w14:paraId="610F896F">
      <w:pPr>
        <w:pStyle w:val="11"/>
        <w:spacing w:line="302" w:lineRule="auto"/>
      </w:pPr>
    </w:p>
    <w:p w14:paraId="5F41A671">
      <w:pPr>
        <w:pStyle w:val="11"/>
        <w:spacing w:line="302" w:lineRule="auto"/>
      </w:pPr>
    </w:p>
    <w:p w14:paraId="392BB179">
      <w:pPr>
        <w:spacing w:before="71" w:line="219" w:lineRule="auto"/>
        <w:ind w:left="5"/>
        <w:rPr>
          <w:rFonts w:ascii="宋体" w:hAnsi="宋体" w:eastAsia="宋体" w:cs="宋体"/>
          <w:sz w:val="22"/>
          <w:szCs w:val="22"/>
        </w:rPr>
      </w:pPr>
      <w:r>
        <w:rPr>
          <w:rFonts w:ascii="宋体" w:hAnsi="宋体" w:eastAsia="宋体" w:cs="宋体"/>
          <w:spacing w:val="-6"/>
          <w:sz w:val="22"/>
          <w:szCs w:val="22"/>
        </w:rPr>
        <w:t>发包人：</w:t>
      </w:r>
      <w:r>
        <w:rPr>
          <w:rFonts w:hint="eastAsia" w:ascii="宋体" w:hAnsi="宋体" w:cs="宋体"/>
          <w:spacing w:val="-6"/>
          <w:sz w:val="22"/>
          <w:szCs w:val="22"/>
          <w:lang w:eastAsia="zh-CN"/>
        </w:rPr>
        <w:t>维西傈僳族自治县康普乡人民政府</w:t>
      </w:r>
      <w:r>
        <w:rPr>
          <w:rFonts w:ascii="宋体" w:hAnsi="宋体" w:eastAsia="宋体" w:cs="宋体"/>
          <w:spacing w:val="53"/>
          <w:sz w:val="22"/>
          <w:szCs w:val="22"/>
        </w:rPr>
        <w:t xml:space="preserve"> </w:t>
      </w:r>
      <w:r>
        <w:rPr>
          <w:rFonts w:ascii="宋体" w:hAnsi="宋体" w:eastAsia="宋体" w:cs="宋体"/>
          <w:spacing w:val="-6"/>
          <w:sz w:val="22"/>
          <w:szCs w:val="22"/>
        </w:rPr>
        <w:t>(公章)</w:t>
      </w:r>
      <w:r>
        <w:rPr>
          <w:rFonts w:ascii="宋体" w:hAnsi="宋体" w:eastAsia="宋体" w:cs="宋体"/>
          <w:sz w:val="22"/>
          <w:szCs w:val="22"/>
        </w:rPr>
        <w:t xml:space="preserve"> </w:t>
      </w:r>
      <w:r>
        <w:rPr>
          <w:rFonts w:ascii="宋体" w:hAnsi="宋体" w:eastAsia="宋体" w:cs="宋体"/>
          <w:spacing w:val="-6"/>
          <w:sz w:val="22"/>
          <w:szCs w:val="22"/>
        </w:rPr>
        <w:t>承包人：</w:t>
      </w:r>
      <w:r>
        <w:rPr>
          <w:rFonts w:ascii="宋体" w:hAnsi="宋体" w:eastAsia="宋体" w:cs="宋体"/>
          <w:spacing w:val="3"/>
          <w:sz w:val="22"/>
          <w:szCs w:val="22"/>
        </w:rPr>
        <w:t xml:space="preserve">               </w:t>
      </w:r>
      <w:r>
        <w:rPr>
          <w:rFonts w:ascii="宋体" w:hAnsi="宋体" w:eastAsia="宋体" w:cs="宋体"/>
          <w:spacing w:val="-6"/>
          <w:sz w:val="22"/>
          <w:szCs w:val="22"/>
        </w:rPr>
        <w:t>(公章)</w:t>
      </w:r>
    </w:p>
    <w:p w14:paraId="22E55E2F">
      <w:pPr>
        <w:pStyle w:val="11"/>
        <w:spacing w:line="260" w:lineRule="auto"/>
      </w:pPr>
    </w:p>
    <w:p w14:paraId="102C5C84">
      <w:pPr>
        <w:pStyle w:val="11"/>
        <w:spacing w:line="260" w:lineRule="auto"/>
      </w:pPr>
    </w:p>
    <w:p w14:paraId="1B35CB45">
      <w:pPr>
        <w:spacing w:before="73" w:line="220" w:lineRule="auto"/>
        <w:ind w:left="2"/>
        <w:rPr>
          <w:rFonts w:ascii="宋体" w:hAnsi="宋体" w:eastAsia="宋体" w:cs="宋体"/>
          <w:sz w:val="22"/>
          <w:szCs w:val="22"/>
        </w:rPr>
      </w:pPr>
      <w:r>
        <w:rPr>
          <w:rFonts w:ascii="宋体" w:hAnsi="宋体" w:eastAsia="宋体" w:cs="宋体"/>
          <w:sz w:val="22"/>
          <w:szCs w:val="22"/>
        </w:rPr>
        <w:t>法定代表人或其委托代理人：            法</w:t>
      </w:r>
      <w:r>
        <w:rPr>
          <w:rFonts w:ascii="宋体" w:hAnsi="宋体" w:eastAsia="宋体" w:cs="宋体"/>
          <w:spacing w:val="-1"/>
          <w:sz w:val="22"/>
          <w:szCs w:val="22"/>
        </w:rPr>
        <w:t>定代表人或其委托代理人：</w:t>
      </w:r>
    </w:p>
    <w:p w14:paraId="521BDC6B">
      <w:pPr>
        <w:spacing w:before="165" w:line="219" w:lineRule="auto"/>
        <w:ind w:left="8"/>
        <w:rPr>
          <w:rFonts w:ascii="宋体" w:hAnsi="宋体" w:eastAsia="宋体" w:cs="宋体"/>
          <w:sz w:val="22"/>
          <w:szCs w:val="22"/>
        </w:rPr>
      </w:pPr>
      <w:r>
        <w:rPr>
          <w:rFonts w:ascii="宋体" w:hAnsi="宋体" w:eastAsia="宋体" w:cs="宋体"/>
          <w:sz w:val="22"/>
          <w:szCs w:val="22"/>
        </w:rPr>
        <w:t>（签字或盖章</w:t>
      </w:r>
      <w:r>
        <w:rPr>
          <w:rFonts w:ascii="宋体" w:hAnsi="宋体" w:eastAsia="宋体" w:cs="宋体"/>
          <w:spacing w:val="-9"/>
          <w:sz w:val="22"/>
          <w:szCs w:val="22"/>
        </w:rPr>
        <w:t>）</w:t>
      </w:r>
      <w:r>
        <w:rPr>
          <w:rFonts w:ascii="宋体" w:hAnsi="宋体" w:eastAsia="宋体" w:cs="宋体"/>
          <w:spacing w:val="-1"/>
          <w:sz w:val="22"/>
          <w:szCs w:val="22"/>
        </w:rPr>
        <w:t xml:space="preserve"> </w:t>
      </w:r>
      <w:r>
        <w:rPr>
          <w:rFonts w:ascii="宋体" w:hAnsi="宋体" w:eastAsia="宋体" w:cs="宋体"/>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9"/>
          <w:sz w:val="22"/>
          <w:szCs w:val="22"/>
        </w:rPr>
        <w:t>（</w:t>
      </w:r>
      <w:r>
        <w:rPr>
          <w:rFonts w:ascii="宋体" w:hAnsi="宋体" w:eastAsia="宋体" w:cs="宋体"/>
          <w:sz w:val="22"/>
          <w:szCs w:val="22"/>
        </w:rPr>
        <w:t>签字或盖章）</w:t>
      </w:r>
      <w:r>
        <w:rPr>
          <w:rFonts w:ascii="宋体" w:hAnsi="宋体" w:eastAsia="宋体" w:cs="宋体"/>
          <w:sz w:val="22"/>
          <w:szCs w:val="22"/>
          <w:u w:val="single" w:color="auto"/>
        </w:rPr>
        <w:t xml:space="preserve">                </w:t>
      </w:r>
    </w:p>
    <w:p w14:paraId="3000779A">
      <w:pPr>
        <w:spacing w:before="169" w:line="219" w:lineRule="auto"/>
        <w:ind w:left="7"/>
        <w:rPr>
          <w:rFonts w:ascii="宋体" w:hAnsi="宋体" w:eastAsia="宋体" w:cs="宋体"/>
          <w:sz w:val="22"/>
          <w:szCs w:val="22"/>
        </w:rPr>
      </w:pPr>
      <w:r>
        <w:rPr>
          <w:rFonts w:ascii="宋体" w:hAnsi="宋体" w:eastAsia="宋体" w:cs="宋体"/>
          <w:spacing w:val="-1"/>
          <w:sz w:val="22"/>
          <w:szCs w:val="22"/>
        </w:rPr>
        <w:t>统一社会信用代码：</w:t>
      </w:r>
      <w:r>
        <w:rPr>
          <w:rFonts w:hint="eastAsia" w:ascii="宋体" w:hAnsi="宋体" w:eastAsia="宋体" w:cs="宋体"/>
          <w:spacing w:val="-1"/>
          <w:sz w:val="22"/>
          <w:szCs w:val="22"/>
          <w:u w:val="single" w:color="auto"/>
          <w:lang w:val="en-US" w:eastAsia="zh-CN"/>
        </w:rPr>
        <w:t xml:space="preserve">                  </w:t>
      </w:r>
      <w:r>
        <w:rPr>
          <w:rFonts w:ascii="宋体" w:hAnsi="宋体" w:eastAsia="宋体" w:cs="宋体"/>
          <w:spacing w:val="-2"/>
          <w:sz w:val="22"/>
          <w:szCs w:val="22"/>
        </w:rPr>
        <w:t xml:space="preserve">  统一社会信用代码：</w:t>
      </w:r>
      <w:r>
        <w:rPr>
          <w:rFonts w:ascii="宋体" w:hAnsi="宋体" w:eastAsia="宋体" w:cs="宋体"/>
          <w:spacing w:val="-2"/>
          <w:sz w:val="22"/>
          <w:szCs w:val="22"/>
          <w:u w:val="single" w:color="auto"/>
        </w:rPr>
        <w:t xml:space="preserve">                      </w:t>
      </w:r>
    </w:p>
    <w:p w14:paraId="0C87FF31">
      <w:pPr>
        <w:spacing w:before="166" w:line="220" w:lineRule="auto"/>
        <w:ind w:left="1"/>
        <w:rPr>
          <w:rFonts w:ascii="宋体" w:hAnsi="宋体" w:eastAsia="宋体" w:cs="宋体"/>
          <w:sz w:val="22"/>
          <w:szCs w:val="22"/>
        </w:rPr>
      </w:pPr>
      <w:r>
        <w:rPr>
          <w:rFonts w:ascii="宋体" w:hAnsi="宋体" w:eastAsia="宋体" w:cs="宋体"/>
          <w:spacing w:val="-3"/>
          <w:sz w:val="22"/>
          <w:szCs w:val="22"/>
        </w:rPr>
        <w:t>地  址：</w:t>
      </w:r>
      <w:r>
        <w:rPr>
          <w:rFonts w:ascii="宋体" w:hAnsi="宋体" w:eastAsia="宋体" w:cs="宋体"/>
          <w:spacing w:val="35"/>
          <w:sz w:val="22"/>
          <w:szCs w:val="22"/>
          <w:u w:val="single" w:color="auto"/>
        </w:rPr>
        <w:t xml:space="preserve"> </w:t>
      </w:r>
      <w:r>
        <w:rPr>
          <w:rFonts w:hint="eastAsia" w:ascii="宋体" w:hAnsi="宋体" w:eastAsia="宋体" w:cs="宋体"/>
          <w:spacing w:val="-3"/>
          <w:sz w:val="22"/>
          <w:szCs w:val="22"/>
          <w:u w:val="single" w:color="auto"/>
          <w:lang w:val="en-US" w:eastAsia="zh-CN"/>
        </w:rPr>
        <w:t xml:space="preserve">                   </w:t>
      </w:r>
      <w:r>
        <w:rPr>
          <w:rFonts w:ascii="宋体" w:hAnsi="宋体" w:eastAsia="宋体" w:cs="宋体"/>
          <w:spacing w:val="-3"/>
          <w:sz w:val="22"/>
          <w:szCs w:val="22"/>
          <w:u w:val="single" w:color="auto"/>
        </w:rPr>
        <w:t xml:space="preserve"> </w:t>
      </w:r>
      <w:r>
        <w:rPr>
          <w:rFonts w:ascii="宋体" w:hAnsi="宋体" w:eastAsia="宋体" w:cs="宋体"/>
          <w:spacing w:val="1"/>
          <w:sz w:val="22"/>
          <w:szCs w:val="22"/>
        </w:rPr>
        <w:t xml:space="preserve">         </w:t>
      </w:r>
      <w:r>
        <w:rPr>
          <w:rFonts w:ascii="宋体" w:hAnsi="宋体" w:eastAsia="宋体" w:cs="宋体"/>
          <w:spacing w:val="-3"/>
          <w:sz w:val="22"/>
          <w:szCs w:val="22"/>
        </w:rPr>
        <w:t>地  址：</w:t>
      </w:r>
      <w:r>
        <w:rPr>
          <w:rFonts w:ascii="宋体" w:hAnsi="宋体" w:eastAsia="宋体" w:cs="宋体"/>
          <w:spacing w:val="-4"/>
          <w:sz w:val="22"/>
          <w:szCs w:val="22"/>
          <w:u w:val="single" w:color="auto"/>
        </w:rPr>
        <w:t xml:space="preserve">                                 </w:t>
      </w:r>
    </w:p>
    <w:p w14:paraId="462B7077">
      <w:pPr>
        <w:spacing w:before="165" w:line="220" w:lineRule="auto"/>
        <w:ind w:left="18"/>
        <w:rPr>
          <w:rFonts w:ascii="宋体" w:hAnsi="宋体" w:eastAsia="宋体" w:cs="宋体"/>
          <w:sz w:val="22"/>
          <w:szCs w:val="22"/>
        </w:rPr>
      </w:pPr>
      <w:r>
        <w:rPr>
          <w:rFonts w:ascii="宋体" w:hAnsi="宋体" w:eastAsia="宋体" w:cs="宋体"/>
          <w:spacing w:val="-3"/>
          <w:sz w:val="22"/>
          <w:szCs w:val="22"/>
        </w:rPr>
        <w:t>邮政编码：</w:t>
      </w:r>
      <w:r>
        <w:rPr>
          <w:rFonts w:ascii="宋体" w:hAnsi="宋体" w:eastAsia="宋体" w:cs="宋体"/>
          <w:spacing w:val="-3"/>
          <w:sz w:val="22"/>
          <w:szCs w:val="22"/>
          <w:u w:val="single" w:color="auto"/>
        </w:rPr>
        <w:t xml:space="preserve"> </w:t>
      </w:r>
      <w:r>
        <w:rPr>
          <w:rFonts w:hint="eastAsia" w:ascii="宋体" w:hAnsi="宋体" w:eastAsia="宋体" w:cs="宋体"/>
          <w:spacing w:val="-3"/>
          <w:sz w:val="22"/>
          <w:szCs w:val="22"/>
          <w:u w:val="single" w:color="auto"/>
          <w:lang w:val="en-US" w:eastAsia="zh-CN"/>
        </w:rPr>
        <w:t xml:space="preserve">        </w:t>
      </w:r>
      <w:r>
        <w:rPr>
          <w:rFonts w:ascii="宋体" w:hAnsi="宋体" w:eastAsia="宋体" w:cs="宋体"/>
          <w:spacing w:val="-3"/>
          <w:sz w:val="22"/>
          <w:szCs w:val="22"/>
          <w:u w:val="single" w:color="auto"/>
        </w:rPr>
        <w:t xml:space="preserve"> </w:t>
      </w:r>
      <w:r>
        <w:rPr>
          <w:rFonts w:ascii="宋体" w:hAnsi="宋体" w:eastAsia="宋体" w:cs="宋体"/>
          <w:spacing w:val="1"/>
          <w:sz w:val="22"/>
          <w:szCs w:val="22"/>
        </w:rPr>
        <w:t xml:space="preserve">                  </w:t>
      </w:r>
      <w:r>
        <w:rPr>
          <w:rFonts w:ascii="宋体" w:hAnsi="宋体" w:eastAsia="宋体" w:cs="宋体"/>
          <w:spacing w:val="-3"/>
          <w:sz w:val="22"/>
          <w:szCs w:val="22"/>
        </w:rPr>
        <w:t>邮政编码：</w:t>
      </w:r>
      <w:r>
        <w:rPr>
          <w:rFonts w:ascii="宋体" w:hAnsi="宋体" w:eastAsia="宋体" w:cs="宋体"/>
          <w:sz w:val="22"/>
          <w:szCs w:val="22"/>
          <w:u w:val="single" w:color="auto"/>
        </w:rPr>
        <w:t xml:space="preserve">                </w:t>
      </w:r>
    </w:p>
    <w:p w14:paraId="4A686B29">
      <w:pPr>
        <w:spacing w:before="167" w:line="220" w:lineRule="auto"/>
        <w:ind w:left="2"/>
        <w:rPr>
          <w:rFonts w:ascii="宋体" w:hAnsi="宋体" w:eastAsia="宋体" w:cs="宋体"/>
          <w:sz w:val="22"/>
          <w:szCs w:val="22"/>
        </w:rPr>
      </w:pPr>
      <w:r>
        <w:rPr>
          <w:rFonts w:ascii="宋体" w:hAnsi="宋体" w:eastAsia="宋体" w:cs="宋体"/>
          <w:sz w:val="22"/>
          <w:szCs w:val="22"/>
        </w:rPr>
        <w:t>法定代表人：</w:t>
      </w:r>
      <w:r>
        <w:rPr>
          <w:rFonts w:ascii="宋体" w:hAnsi="宋体" w:eastAsia="宋体" w:cs="宋体"/>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 xml:space="preserve">       法定代表人：</w:t>
      </w:r>
      <w:r>
        <w:rPr>
          <w:rFonts w:ascii="宋体" w:hAnsi="宋体" w:eastAsia="宋体" w:cs="宋体"/>
          <w:sz w:val="22"/>
          <w:szCs w:val="22"/>
          <w:u w:val="single" w:color="auto"/>
        </w:rPr>
        <w:t xml:space="preserve">              </w:t>
      </w:r>
    </w:p>
    <w:p w14:paraId="378F36E9">
      <w:pPr>
        <w:spacing w:before="165" w:line="220" w:lineRule="auto"/>
        <w:rPr>
          <w:rFonts w:ascii="宋体" w:hAnsi="宋体" w:eastAsia="宋体" w:cs="宋体"/>
          <w:sz w:val="22"/>
          <w:szCs w:val="22"/>
        </w:rPr>
      </w:pPr>
      <w:r>
        <w:rPr>
          <w:rFonts w:ascii="宋体" w:hAnsi="宋体" w:eastAsia="宋体" w:cs="宋体"/>
          <w:sz w:val="22"/>
          <w:szCs w:val="22"/>
        </w:rPr>
        <w:t>委托代理人：</w:t>
      </w:r>
      <w:r>
        <w:rPr>
          <w:rFonts w:ascii="宋体" w:hAnsi="宋体" w:eastAsia="宋体" w:cs="宋体"/>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 xml:space="preserve">     委托代理人：</w:t>
      </w:r>
      <w:r>
        <w:rPr>
          <w:rFonts w:ascii="宋体" w:hAnsi="宋体" w:eastAsia="宋体" w:cs="宋体"/>
          <w:sz w:val="22"/>
          <w:szCs w:val="22"/>
          <w:u w:val="single" w:color="auto"/>
        </w:rPr>
        <w:t xml:space="preserve">             </w:t>
      </w:r>
    </w:p>
    <w:p w14:paraId="2CE471A4">
      <w:pPr>
        <w:spacing w:before="165" w:line="222" w:lineRule="auto"/>
        <w:ind w:left="27"/>
        <w:rPr>
          <w:rFonts w:ascii="宋体" w:hAnsi="宋体" w:eastAsia="宋体" w:cs="宋体"/>
          <w:sz w:val="22"/>
          <w:szCs w:val="22"/>
        </w:rPr>
      </w:pPr>
      <w:r>
        <mc:AlternateContent>
          <mc:Choice Requires="wps">
            <w:drawing>
              <wp:anchor distT="0" distB="0" distL="114300" distR="114300" simplePos="0" relativeHeight="251659264" behindDoc="0" locked="0" layoutInCell="1" allowOverlap="1">
                <wp:simplePos x="0" y="0"/>
                <wp:positionH relativeFrom="column">
                  <wp:posOffset>3140710</wp:posOffset>
                </wp:positionH>
                <wp:positionV relativeFrom="paragraph">
                  <wp:posOffset>241300</wp:posOffset>
                </wp:positionV>
                <wp:extent cx="1886585" cy="6350"/>
                <wp:effectExtent l="0" t="2540" r="0" b="635"/>
                <wp:wrapNone/>
                <wp:docPr id="23" name="任意多边形 23"/>
                <wp:cNvGraphicFramePr/>
                <a:graphic xmlns:a="http://schemas.openxmlformats.org/drawingml/2006/main">
                  <a:graphicData uri="http://schemas.microsoft.com/office/word/2010/wordprocessingShape">
                    <wps:wsp>
                      <wps:cNvSpPr/>
                      <wps:spPr>
                        <a:xfrm>
                          <a:off x="0" y="0"/>
                          <a:ext cx="1886585" cy="6350"/>
                        </a:xfrm>
                        <a:custGeom>
                          <a:avLst/>
                          <a:gdLst/>
                          <a:ahLst/>
                          <a:cxnLst/>
                          <a:pathLst>
                            <a:path w="2971" h="10">
                              <a:moveTo>
                                <a:pt x="0" y="4"/>
                              </a:moveTo>
                              <a:lnTo>
                                <a:pt x="2970"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247.3pt;margin-top:19pt;height:0.5pt;width:148.55pt;z-index:251659264;mso-width-relative:page;mso-height-relative:page;" filled="f" stroked="t" coordsize="2971,10" o:gfxdata="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&#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ox7wLYAAAACQEAAA8AAAAAAAAAAQAgAAAAIgAAAGRy&#10;cy9kb3ducmV2LnhtbFBLAQIUABQAAAAIAIdO4kAo7plSPgIAAJgEAAAOAAAAAAAAAAEAIAAAACcB&#10;AABkcnMvZTJvRG9jLnhtbFBLBQYAAAAABgAGAFkBAADXBQAAAAA=&#10;" path="m0,4l2970,4e">
                <v:fill on="f" focussize="0,0"/>
                <v:stroke weight="0.48pt" color="#000000" joinstyle="bevel"/>
                <v:imagedata o:title=""/>
                <o:lock v:ext="edit" aspectratio="f"/>
              </v:shape>
            </w:pict>
          </mc:Fallback>
        </mc:AlternateContent>
      </w:r>
      <w:r>
        <w:rPr>
          <w:rFonts w:ascii="宋体" w:hAnsi="宋体" w:eastAsia="宋体" w:cs="宋体"/>
          <w:spacing w:val="-4"/>
          <w:sz w:val="22"/>
          <w:szCs w:val="22"/>
        </w:rPr>
        <w:t>电  话：</w:t>
      </w:r>
      <w:r>
        <w:rPr>
          <w:rFonts w:ascii="宋体" w:hAnsi="宋体" w:eastAsia="宋体" w:cs="宋体"/>
          <w:spacing w:val="8"/>
          <w:sz w:val="22"/>
          <w:szCs w:val="22"/>
          <w:u w:val="single" w:color="auto"/>
        </w:rPr>
        <w:t xml:space="preserve">  </w:t>
      </w:r>
      <w:r>
        <w:rPr>
          <w:rFonts w:hint="eastAsia" w:ascii="宋体" w:hAnsi="宋体" w:eastAsia="宋体" w:cs="宋体"/>
          <w:spacing w:val="-4"/>
          <w:sz w:val="22"/>
          <w:szCs w:val="22"/>
          <w:u w:val="single" w:color="auto"/>
          <w:lang w:val="en-US" w:eastAsia="zh-CN"/>
        </w:rPr>
        <w:t xml:space="preserve">              </w:t>
      </w:r>
      <w:r>
        <w:rPr>
          <w:rFonts w:ascii="宋体" w:hAnsi="宋体" w:eastAsia="宋体" w:cs="宋体"/>
          <w:spacing w:val="-4"/>
          <w:sz w:val="22"/>
          <w:szCs w:val="22"/>
          <w:u w:val="single" w:color="auto"/>
        </w:rPr>
        <w:t xml:space="preserve">   </w:t>
      </w:r>
      <w:r>
        <w:rPr>
          <w:rFonts w:ascii="宋体" w:hAnsi="宋体" w:eastAsia="宋体" w:cs="宋体"/>
          <w:spacing w:val="3"/>
          <w:sz w:val="22"/>
          <w:szCs w:val="22"/>
        </w:rPr>
        <w:t xml:space="preserve">           </w:t>
      </w:r>
      <w:r>
        <w:rPr>
          <w:rFonts w:ascii="宋体" w:hAnsi="宋体" w:eastAsia="宋体" w:cs="宋体"/>
          <w:spacing w:val="-4"/>
          <w:sz w:val="22"/>
          <w:szCs w:val="22"/>
        </w:rPr>
        <w:t>电</w:t>
      </w:r>
      <w:r>
        <w:rPr>
          <w:rFonts w:ascii="宋体" w:hAnsi="宋体" w:eastAsia="宋体" w:cs="宋体"/>
          <w:spacing w:val="6"/>
          <w:sz w:val="22"/>
          <w:szCs w:val="22"/>
        </w:rPr>
        <w:t xml:space="preserve">  </w:t>
      </w:r>
      <w:r>
        <w:rPr>
          <w:rFonts w:ascii="宋体" w:hAnsi="宋体" w:eastAsia="宋体" w:cs="宋体"/>
          <w:spacing w:val="-4"/>
          <w:sz w:val="22"/>
          <w:szCs w:val="22"/>
        </w:rPr>
        <w:t>话：</w:t>
      </w:r>
    </w:p>
    <w:p w14:paraId="07F4B741">
      <w:pPr>
        <w:spacing w:before="166" w:line="219" w:lineRule="auto"/>
        <w:rPr>
          <w:rFonts w:ascii="宋体" w:hAnsi="宋体" w:eastAsia="宋体" w:cs="宋体"/>
          <w:sz w:val="22"/>
          <w:szCs w:val="22"/>
        </w:rPr>
      </w:pPr>
      <w:r>
        <mc:AlternateContent>
          <mc:Choice Requires="wps">
            <w:drawing>
              <wp:anchor distT="0" distB="0" distL="114300" distR="114300" simplePos="0" relativeHeight="251660288" behindDoc="0" locked="0" layoutInCell="1" allowOverlap="1">
                <wp:simplePos x="0" y="0"/>
                <wp:positionH relativeFrom="column">
                  <wp:posOffset>3140710</wp:posOffset>
                </wp:positionH>
                <wp:positionV relativeFrom="paragraph">
                  <wp:posOffset>240665</wp:posOffset>
                </wp:positionV>
                <wp:extent cx="1886585" cy="6350"/>
                <wp:effectExtent l="0" t="2540" r="0" b="635"/>
                <wp:wrapNone/>
                <wp:docPr id="19" name="任意多边形 19"/>
                <wp:cNvGraphicFramePr/>
                <a:graphic xmlns:a="http://schemas.openxmlformats.org/drawingml/2006/main">
                  <a:graphicData uri="http://schemas.microsoft.com/office/word/2010/wordprocessingShape">
                    <wps:wsp>
                      <wps:cNvSpPr/>
                      <wps:spPr>
                        <a:xfrm>
                          <a:off x="0" y="0"/>
                          <a:ext cx="1886585" cy="6350"/>
                        </a:xfrm>
                        <a:custGeom>
                          <a:avLst/>
                          <a:gdLst/>
                          <a:ahLst/>
                          <a:cxnLst/>
                          <a:pathLst>
                            <a:path w="2971" h="10">
                              <a:moveTo>
                                <a:pt x="0" y="4"/>
                              </a:moveTo>
                              <a:lnTo>
                                <a:pt x="2970"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247.3pt;margin-top:18.95pt;height:0.5pt;width:148.55pt;z-index:251660288;mso-width-relative:page;mso-height-relative:page;" filled="f" stroked="t" coordsize="2971,10" o:gfxdata="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&#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Ps2j7TYAAAACQEAAA8AAAAAAAAAAQAgAAAAIgAAAGRy&#10;cy9kb3ducmV2LnhtbFBLAQIUABQAAAAIAIdO4kBKEgX7PgIAAJgEAAAOAAAAAAAAAAEAIAAAACcB&#10;AABkcnMvZTJvRG9jLnhtbFBLBQYAAAAABgAGAFkBAADXBQAAAAA=&#10;" path="m0,4l2970,4e">
                <v:fill on="f" focussize="0,0"/>
                <v:stroke weight="0.48pt" color="#000000" joinstyle="bevel"/>
                <v:imagedata o:title=""/>
                <o:lock v:ext="edit" aspectratio="f"/>
              </v:shape>
            </w:pict>
          </mc:Fallback>
        </mc:AlternateContent>
      </w:r>
      <w:r>
        <w:rPr>
          <w:rFonts w:ascii="宋体" w:hAnsi="宋体" w:eastAsia="宋体" w:cs="宋体"/>
          <w:spacing w:val="-1"/>
          <w:sz w:val="22"/>
          <w:szCs w:val="22"/>
        </w:rPr>
        <w:t>传  真：</w:t>
      </w:r>
      <w:r>
        <w:rPr>
          <w:rFonts w:ascii="宋体" w:hAnsi="宋体" w:eastAsia="宋体" w:cs="宋体"/>
          <w:spacing w:val="-1"/>
          <w:sz w:val="22"/>
          <w:szCs w:val="22"/>
          <w:u w:val="single" w:color="auto"/>
        </w:rPr>
        <w:t xml:space="preserve">  </w:t>
      </w:r>
      <w:r>
        <w:rPr>
          <w:rFonts w:hint="eastAsia" w:ascii="宋体" w:hAnsi="宋体" w:eastAsia="宋体" w:cs="宋体"/>
          <w:spacing w:val="-1"/>
          <w:sz w:val="22"/>
          <w:szCs w:val="22"/>
          <w:u w:val="single" w:color="auto"/>
          <w:lang w:val="en-US" w:eastAsia="zh-CN"/>
        </w:rPr>
        <w:t xml:space="preserve">             </w:t>
      </w:r>
      <w:r>
        <w:rPr>
          <w:rFonts w:ascii="宋体" w:hAnsi="宋体" w:eastAsia="宋体" w:cs="宋体"/>
          <w:spacing w:val="54"/>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传</w:t>
      </w:r>
      <w:r>
        <w:rPr>
          <w:rFonts w:ascii="宋体" w:hAnsi="宋体" w:eastAsia="宋体" w:cs="宋体"/>
          <w:spacing w:val="9"/>
          <w:sz w:val="22"/>
          <w:szCs w:val="22"/>
        </w:rPr>
        <w:t xml:space="preserve">  </w:t>
      </w:r>
      <w:r>
        <w:rPr>
          <w:rFonts w:ascii="宋体" w:hAnsi="宋体" w:eastAsia="宋体" w:cs="宋体"/>
          <w:spacing w:val="-2"/>
          <w:sz w:val="22"/>
          <w:szCs w:val="22"/>
        </w:rPr>
        <w:t>真：</w:t>
      </w:r>
    </w:p>
    <w:p w14:paraId="162B5743">
      <w:pPr>
        <w:spacing w:before="165" w:line="220" w:lineRule="auto"/>
        <w:ind w:left="27"/>
        <w:rPr>
          <w:rFonts w:ascii="宋体" w:hAnsi="宋体" w:eastAsia="宋体" w:cs="宋体"/>
          <w:sz w:val="22"/>
          <w:szCs w:val="22"/>
        </w:rPr>
      </w:pPr>
      <w:r>
        <w:rPr>
          <w:rFonts w:ascii="宋体" w:hAnsi="宋体" w:eastAsia="宋体" w:cs="宋体"/>
          <w:spacing w:val="-7"/>
          <w:sz w:val="22"/>
          <w:szCs w:val="22"/>
        </w:rPr>
        <w:t>电子信箱：</w:t>
      </w:r>
      <w:r>
        <w:rPr>
          <w:rFonts w:ascii="宋体" w:hAnsi="宋体" w:eastAsia="宋体" w:cs="宋体"/>
          <w:sz w:val="22"/>
          <w:szCs w:val="22"/>
          <w:u w:val="single" w:color="auto"/>
        </w:rPr>
        <w:t xml:space="preserve">                 </w:t>
      </w:r>
      <w:r>
        <w:rPr>
          <w:rFonts w:ascii="宋体" w:hAnsi="宋体" w:eastAsia="宋体" w:cs="宋体"/>
          <w:spacing w:val="3"/>
          <w:sz w:val="22"/>
          <w:szCs w:val="22"/>
        </w:rPr>
        <w:t xml:space="preserve">          </w:t>
      </w:r>
      <w:r>
        <w:rPr>
          <w:rFonts w:ascii="宋体" w:hAnsi="宋体" w:eastAsia="宋体" w:cs="宋体"/>
          <w:spacing w:val="-7"/>
          <w:sz w:val="22"/>
          <w:szCs w:val="22"/>
        </w:rPr>
        <w:t>电子信箱：</w:t>
      </w:r>
      <w:r>
        <w:rPr>
          <w:rFonts w:ascii="宋体" w:hAnsi="宋体" w:eastAsia="宋体" w:cs="宋体"/>
          <w:sz w:val="22"/>
          <w:szCs w:val="22"/>
          <w:u w:val="single" w:color="auto"/>
        </w:rPr>
        <w:t xml:space="preserve">                  </w:t>
      </w:r>
    </w:p>
    <w:p w14:paraId="50DB39B3">
      <w:pPr>
        <w:spacing w:before="165" w:line="220" w:lineRule="auto"/>
        <w:ind w:left="2"/>
        <w:rPr>
          <w:rFonts w:ascii="宋体" w:hAnsi="宋体" w:eastAsia="宋体" w:cs="宋体"/>
          <w:sz w:val="22"/>
          <w:szCs w:val="22"/>
        </w:rPr>
      </w:pPr>
      <w:r>
        <w:rPr>
          <w:rFonts w:ascii="宋体" w:hAnsi="宋体" w:eastAsia="宋体" w:cs="宋体"/>
          <w:spacing w:val="-2"/>
          <w:sz w:val="22"/>
          <w:szCs w:val="22"/>
        </w:rPr>
        <w:t>开户银行：</w:t>
      </w:r>
      <w:r>
        <w:rPr>
          <w:rFonts w:ascii="宋体" w:hAnsi="宋体" w:eastAsia="宋体" w:cs="宋体"/>
          <w:spacing w:val="-2"/>
          <w:sz w:val="22"/>
          <w:szCs w:val="22"/>
          <w:u w:val="single" w:color="auto"/>
        </w:rPr>
        <w:t xml:space="preserve">  </w:t>
      </w:r>
      <w:r>
        <w:rPr>
          <w:rFonts w:hint="eastAsia" w:ascii="宋体" w:hAnsi="宋体" w:eastAsia="宋体" w:cs="宋体"/>
          <w:spacing w:val="-2"/>
          <w:sz w:val="22"/>
          <w:szCs w:val="22"/>
          <w:u w:val="single" w:color="auto"/>
          <w:lang w:val="en-US" w:eastAsia="zh-CN"/>
        </w:rPr>
        <w:t xml:space="preserve">                 </w:t>
      </w:r>
      <w:r>
        <w:rPr>
          <w:rFonts w:ascii="宋体" w:hAnsi="宋体" w:eastAsia="宋体" w:cs="宋体"/>
          <w:spacing w:val="-2"/>
          <w:sz w:val="22"/>
          <w:szCs w:val="22"/>
          <w:u w:val="single" w:color="auto"/>
        </w:rPr>
        <w:t xml:space="preserve"> </w:t>
      </w:r>
      <w:r>
        <w:rPr>
          <w:rFonts w:ascii="宋体" w:hAnsi="宋体" w:eastAsia="宋体" w:cs="宋体"/>
          <w:spacing w:val="1"/>
          <w:sz w:val="22"/>
          <w:szCs w:val="22"/>
        </w:rPr>
        <w:t xml:space="preserve">       </w:t>
      </w:r>
      <w:r>
        <w:rPr>
          <w:rFonts w:hint="eastAsia" w:ascii="宋体" w:hAnsi="宋体" w:eastAsia="宋体" w:cs="宋体"/>
          <w:spacing w:val="1"/>
          <w:sz w:val="22"/>
          <w:szCs w:val="22"/>
          <w:lang w:val="en-US" w:eastAsia="zh-CN"/>
        </w:rPr>
        <w:t xml:space="preserve"> </w:t>
      </w:r>
      <w:r>
        <w:rPr>
          <w:rFonts w:ascii="宋体" w:hAnsi="宋体" w:eastAsia="宋体" w:cs="宋体"/>
          <w:spacing w:val="-2"/>
          <w:sz w:val="22"/>
          <w:szCs w:val="22"/>
        </w:rPr>
        <w:t>开户银行：</w:t>
      </w:r>
      <w:r>
        <w:rPr>
          <w:rFonts w:ascii="宋体" w:hAnsi="宋体" w:eastAsia="宋体" w:cs="宋体"/>
          <w:spacing w:val="-2"/>
          <w:sz w:val="22"/>
          <w:szCs w:val="22"/>
          <w:u w:val="single" w:color="auto"/>
        </w:rPr>
        <w:t xml:space="preserve">     </w:t>
      </w:r>
      <w:r>
        <w:rPr>
          <w:rFonts w:ascii="宋体" w:hAnsi="宋体" w:eastAsia="宋体" w:cs="宋体"/>
          <w:spacing w:val="-3"/>
          <w:sz w:val="22"/>
          <w:szCs w:val="22"/>
          <w:u w:val="single" w:color="auto"/>
        </w:rPr>
        <w:t xml:space="preserve">                         </w:t>
      </w:r>
    </w:p>
    <w:p w14:paraId="2C2F7FA4">
      <w:pPr>
        <w:spacing w:before="167" w:line="222" w:lineRule="auto"/>
        <w:ind w:left="5"/>
        <w:rPr>
          <w:rFonts w:ascii="宋体" w:hAnsi="宋体" w:eastAsia="宋体" w:cs="宋体"/>
          <w:sz w:val="22"/>
          <w:szCs w:val="22"/>
        </w:rPr>
      </w:pPr>
      <w:r>
        <w:rPr>
          <w:rFonts w:ascii="宋体" w:hAnsi="宋体" w:eastAsia="宋体" w:cs="宋体"/>
          <w:spacing w:val="-3"/>
          <w:sz w:val="22"/>
          <w:szCs w:val="22"/>
        </w:rPr>
        <w:t>账  号：</w:t>
      </w:r>
      <w:r>
        <w:rPr>
          <w:rFonts w:ascii="宋体" w:hAnsi="宋体" w:eastAsia="宋体" w:cs="宋体"/>
          <w:spacing w:val="13"/>
          <w:sz w:val="22"/>
          <w:szCs w:val="22"/>
          <w:u w:val="single" w:color="auto"/>
        </w:rPr>
        <w:t xml:space="preserve">  </w:t>
      </w:r>
      <w:r>
        <w:rPr>
          <w:rFonts w:hint="eastAsia" w:ascii="宋体" w:hAnsi="宋体" w:eastAsia="宋体" w:cs="宋体"/>
          <w:spacing w:val="-3"/>
          <w:sz w:val="22"/>
          <w:szCs w:val="22"/>
          <w:u w:val="single" w:color="auto"/>
          <w:lang w:val="en-US" w:eastAsia="zh-CN"/>
        </w:rPr>
        <w:t xml:space="preserve">             </w:t>
      </w:r>
      <w:r>
        <w:rPr>
          <w:rFonts w:ascii="宋体" w:hAnsi="宋体" w:eastAsia="宋体" w:cs="宋体"/>
          <w:spacing w:val="-3"/>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3"/>
          <w:sz w:val="22"/>
          <w:szCs w:val="22"/>
        </w:rPr>
        <w:t>账</w:t>
      </w:r>
      <w:r>
        <w:rPr>
          <w:rFonts w:ascii="宋体" w:hAnsi="宋体" w:eastAsia="宋体" w:cs="宋体"/>
          <w:spacing w:val="13"/>
          <w:sz w:val="22"/>
          <w:szCs w:val="22"/>
        </w:rPr>
        <w:t xml:space="preserve">  </w:t>
      </w:r>
      <w:r>
        <w:rPr>
          <w:rFonts w:ascii="宋体" w:hAnsi="宋体" w:eastAsia="宋体" w:cs="宋体"/>
          <w:spacing w:val="-3"/>
          <w:sz w:val="22"/>
          <w:szCs w:val="22"/>
        </w:rPr>
        <w:t>号：</w:t>
      </w:r>
      <w:r>
        <w:rPr>
          <w:rFonts w:ascii="宋体" w:hAnsi="宋体" w:eastAsia="宋体" w:cs="宋体"/>
          <w:spacing w:val="-3"/>
          <w:sz w:val="22"/>
          <w:szCs w:val="22"/>
          <w:u w:val="single" w:color="auto"/>
        </w:rPr>
        <w:t xml:space="preserve">   </w:t>
      </w:r>
      <w:r>
        <w:rPr>
          <w:rFonts w:ascii="宋体" w:hAnsi="宋体" w:eastAsia="宋体" w:cs="宋体"/>
          <w:spacing w:val="-4"/>
          <w:sz w:val="22"/>
          <w:szCs w:val="22"/>
          <w:u w:val="single" w:color="auto"/>
        </w:rPr>
        <w:t xml:space="preserve">                         </w:t>
      </w:r>
    </w:p>
    <w:p w14:paraId="5CB47DAE">
      <w:pPr>
        <w:spacing w:line="222" w:lineRule="auto"/>
        <w:rPr>
          <w:rFonts w:ascii="宋体" w:hAnsi="宋体" w:eastAsia="宋体" w:cs="宋体"/>
          <w:sz w:val="22"/>
          <w:szCs w:val="22"/>
        </w:rPr>
        <w:sectPr>
          <w:footerReference r:id="rId6" w:type="default"/>
          <w:pgSz w:w="11905" w:h="16838"/>
          <w:pgMar w:top="1417" w:right="1417" w:bottom="1417" w:left="1417" w:header="0" w:footer="567" w:gutter="0"/>
          <w:pgNumType w:fmt="decimal"/>
          <w:cols w:space="425" w:num="1"/>
          <w:rtlGutter w:val="0"/>
          <w:docGrid w:linePitch="0" w:charSpace="0"/>
        </w:sectPr>
      </w:pPr>
    </w:p>
    <w:p w14:paraId="0E051BEE">
      <w:pPr>
        <w:spacing w:before="114" w:line="225" w:lineRule="auto"/>
        <w:ind w:left="2359"/>
        <w:rPr>
          <w:rFonts w:ascii="宋体" w:hAnsi="宋体" w:eastAsia="宋体" w:cs="宋体"/>
          <w:sz w:val="35"/>
          <w:szCs w:val="35"/>
        </w:rPr>
      </w:pPr>
      <w:r>
        <w:rPr>
          <w:rFonts w:ascii="宋体" w:hAnsi="宋体" w:eastAsia="宋体" w:cs="宋体"/>
          <w:b/>
          <w:bCs/>
          <w:spacing w:val="6"/>
          <w:sz w:val="35"/>
          <w:szCs w:val="35"/>
        </w:rPr>
        <w:t>第二部分</w:t>
      </w:r>
      <w:r>
        <w:rPr>
          <w:rFonts w:ascii="宋体" w:hAnsi="宋体" w:eastAsia="宋体" w:cs="宋体"/>
          <w:spacing w:val="6"/>
          <w:sz w:val="35"/>
          <w:szCs w:val="35"/>
        </w:rPr>
        <w:t xml:space="preserve"> </w:t>
      </w:r>
      <w:r>
        <w:rPr>
          <w:rFonts w:ascii="宋体" w:hAnsi="宋体" w:eastAsia="宋体" w:cs="宋体"/>
          <w:b/>
          <w:bCs/>
          <w:spacing w:val="6"/>
          <w:sz w:val="35"/>
          <w:szCs w:val="35"/>
        </w:rPr>
        <w:t>通用合同条款</w:t>
      </w:r>
    </w:p>
    <w:p w14:paraId="22AD103C">
      <w:pPr>
        <w:spacing w:before="252" w:line="221" w:lineRule="auto"/>
        <w:ind w:left="16"/>
        <w:outlineLvl w:val="3"/>
        <w:rPr>
          <w:rFonts w:ascii="宋体" w:hAnsi="宋体" w:eastAsia="宋体" w:cs="宋体"/>
          <w:sz w:val="22"/>
          <w:szCs w:val="22"/>
        </w:rPr>
      </w:pPr>
      <w:r>
        <w:rPr>
          <w:rFonts w:ascii="宋体" w:hAnsi="宋体" w:eastAsia="宋体" w:cs="宋体"/>
          <w:spacing w:val="-6"/>
          <w:sz w:val="22"/>
          <w:szCs w:val="22"/>
        </w:rPr>
        <w:t>1.</w:t>
      </w:r>
      <w:r>
        <w:rPr>
          <w:rFonts w:ascii="宋体" w:hAnsi="宋体" w:eastAsia="宋体" w:cs="宋体"/>
          <w:spacing w:val="10"/>
          <w:sz w:val="22"/>
          <w:szCs w:val="22"/>
        </w:rPr>
        <w:t xml:space="preserve"> </w:t>
      </w:r>
      <w:r>
        <w:rPr>
          <w:rFonts w:ascii="宋体" w:hAnsi="宋体" w:eastAsia="宋体" w:cs="宋体"/>
          <w:spacing w:val="-6"/>
          <w:sz w:val="22"/>
          <w:szCs w:val="22"/>
        </w:rPr>
        <w:t>一般约定</w:t>
      </w:r>
    </w:p>
    <w:p w14:paraId="0C8F9363">
      <w:pPr>
        <w:spacing w:before="164" w:line="220" w:lineRule="auto"/>
        <w:ind w:left="16"/>
        <w:outlineLvl w:val="4"/>
        <w:rPr>
          <w:rFonts w:ascii="宋体" w:hAnsi="宋体" w:eastAsia="宋体" w:cs="宋体"/>
          <w:sz w:val="22"/>
          <w:szCs w:val="22"/>
        </w:rPr>
      </w:pPr>
      <w:r>
        <w:rPr>
          <w:rFonts w:ascii="宋体" w:hAnsi="宋体" w:eastAsia="宋体" w:cs="宋体"/>
          <w:spacing w:val="-4"/>
          <w:sz w:val="22"/>
          <w:szCs w:val="22"/>
        </w:rPr>
        <w:t>1.1</w:t>
      </w:r>
      <w:r>
        <w:rPr>
          <w:rFonts w:ascii="宋体" w:hAnsi="宋体" w:eastAsia="宋体" w:cs="宋体"/>
          <w:spacing w:val="-42"/>
          <w:sz w:val="22"/>
          <w:szCs w:val="22"/>
        </w:rPr>
        <w:t xml:space="preserve"> </w:t>
      </w:r>
      <w:r>
        <w:rPr>
          <w:rFonts w:ascii="宋体" w:hAnsi="宋体" w:eastAsia="宋体" w:cs="宋体"/>
          <w:spacing w:val="-4"/>
          <w:sz w:val="22"/>
          <w:szCs w:val="22"/>
        </w:rPr>
        <w:t>词语定义与解释</w:t>
      </w:r>
    </w:p>
    <w:p w14:paraId="2C7981EE">
      <w:pPr>
        <w:spacing w:before="167" w:line="219" w:lineRule="auto"/>
        <w:ind w:left="440"/>
        <w:rPr>
          <w:rFonts w:ascii="宋体" w:hAnsi="宋体" w:eastAsia="宋体" w:cs="宋体"/>
          <w:sz w:val="22"/>
          <w:szCs w:val="22"/>
        </w:rPr>
      </w:pPr>
      <w:r>
        <w:rPr>
          <w:rFonts w:ascii="宋体" w:hAnsi="宋体" w:eastAsia="宋体" w:cs="宋体"/>
          <w:sz w:val="22"/>
          <w:szCs w:val="22"/>
        </w:rPr>
        <w:t>合同协议书、通用合同条款、专用合同条款中的下列词语具有</w:t>
      </w:r>
      <w:r>
        <w:rPr>
          <w:rFonts w:ascii="宋体" w:hAnsi="宋体" w:eastAsia="宋体" w:cs="宋体"/>
          <w:spacing w:val="-1"/>
          <w:sz w:val="22"/>
          <w:szCs w:val="22"/>
        </w:rPr>
        <w:t>本款所赋予的含义：</w:t>
      </w:r>
    </w:p>
    <w:p w14:paraId="18B7E022">
      <w:pPr>
        <w:spacing w:before="166" w:line="222" w:lineRule="auto"/>
        <w:ind w:left="455"/>
        <w:rPr>
          <w:rFonts w:ascii="宋体" w:hAnsi="宋体" w:eastAsia="宋体" w:cs="宋体"/>
          <w:sz w:val="22"/>
          <w:szCs w:val="22"/>
        </w:rPr>
      </w:pPr>
      <w:r>
        <w:rPr>
          <w:rFonts w:ascii="宋体" w:hAnsi="宋体" w:eastAsia="宋体" w:cs="宋体"/>
          <w:spacing w:val="-5"/>
          <w:sz w:val="22"/>
          <w:szCs w:val="22"/>
        </w:rPr>
        <w:t>1.1.1</w:t>
      </w:r>
      <w:r>
        <w:rPr>
          <w:rFonts w:ascii="宋体" w:hAnsi="宋体" w:eastAsia="宋体" w:cs="宋体"/>
          <w:spacing w:val="10"/>
          <w:sz w:val="22"/>
          <w:szCs w:val="22"/>
        </w:rPr>
        <w:t xml:space="preserve"> </w:t>
      </w:r>
      <w:r>
        <w:rPr>
          <w:rFonts w:ascii="宋体" w:hAnsi="宋体" w:eastAsia="宋体" w:cs="宋体"/>
          <w:spacing w:val="-5"/>
          <w:sz w:val="22"/>
          <w:szCs w:val="22"/>
        </w:rPr>
        <w:t>合同</w:t>
      </w:r>
    </w:p>
    <w:p w14:paraId="114A7D33">
      <w:pPr>
        <w:spacing w:before="164" w:line="324" w:lineRule="auto"/>
        <w:ind w:right="184" w:firstLine="455"/>
        <w:rPr>
          <w:rFonts w:ascii="宋体" w:hAnsi="宋体" w:eastAsia="宋体" w:cs="宋体"/>
          <w:sz w:val="22"/>
          <w:szCs w:val="22"/>
        </w:rPr>
      </w:pPr>
      <w:r>
        <w:rPr>
          <w:rFonts w:ascii="宋体" w:hAnsi="宋体" w:eastAsia="宋体" w:cs="宋体"/>
          <w:spacing w:val="-2"/>
          <w:sz w:val="22"/>
          <w:szCs w:val="22"/>
        </w:rPr>
        <w:t>1.1.1.1 合同：是指根据法律规定和合同当</w:t>
      </w:r>
      <w:r>
        <w:rPr>
          <w:rFonts w:ascii="宋体" w:hAnsi="宋体" w:eastAsia="宋体" w:cs="宋体"/>
          <w:spacing w:val="-3"/>
          <w:sz w:val="22"/>
          <w:szCs w:val="22"/>
        </w:rPr>
        <w:t>事人约定具有约束力的文件，构成合同的</w:t>
      </w:r>
      <w:r>
        <w:rPr>
          <w:rFonts w:ascii="宋体" w:hAnsi="宋体" w:eastAsia="宋体" w:cs="宋体"/>
          <w:sz w:val="22"/>
          <w:szCs w:val="22"/>
        </w:rPr>
        <w:t xml:space="preserve"> </w:t>
      </w:r>
      <w:r>
        <w:rPr>
          <w:rFonts w:ascii="宋体" w:hAnsi="宋体" w:eastAsia="宋体" w:cs="宋体"/>
          <w:spacing w:val="-2"/>
          <w:sz w:val="22"/>
          <w:szCs w:val="22"/>
        </w:rPr>
        <w:t>文件包括合同协议书、中标通知书（如果有）、投标函及其附录（如果有）</w:t>
      </w:r>
      <w:r>
        <w:rPr>
          <w:rFonts w:ascii="宋体" w:hAnsi="宋体" w:eastAsia="宋体" w:cs="宋体"/>
          <w:spacing w:val="-3"/>
          <w:sz w:val="22"/>
          <w:szCs w:val="22"/>
        </w:rPr>
        <w:t>、专用合同条</w:t>
      </w:r>
      <w:r>
        <w:rPr>
          <w:rFonts w:ascii="宋体" w:hAnsi="宋体" w:eastAsia="宋体" w:cs="宋体"/>
          <w:sz w:val="22"/>
          <w:szCs w:val="22"/>
        </w:rPr>
        <w:t xml:space="preserve"> </w:t>
      </w:r>
      <w:r>
        <w:rPr>
          <w:rFonts w:ascii="宋体" w:hAnsi="宋体" w:eastAsia="宋体" w:cs="宋体"/>
          <w:spacing w:val="-2"/>
          <w:sz w:val="22"/>
          <w:szCs w:val="22"/>
        </w:rPr>
        <w:t>款及其附件、通用合同条款、技术标准和要求、图纸、已标价工程量</w:t>
      </w:r>
      <w:r>
        <w:rPr>
          <w:rFonts w:ascii="宋体" w:hAnsi="宋体" w:eastAsia="宋体" w:cs="宋体"/>
          <w:spacing w:val="-3"/>
          <w:sz w:val="22"/>
          <w:szCs w:val="22"/>
        </w:rPr>
        <w:t>清单或预算书以及其</w:t>
      </w:r>
      <w:r>
        <w:rPr>
          <w:rFonts w:ascii="宋体" w:hAnsi="宋体" w:eastAsia="宋体" w:cs="宋体"/>
          <w:sz w:val="22"/>
          <w:szCs w:val="22"/>
        </w:rPr>
        <w:t xml:space="preserve"> </w:t>
      </w:r>
      <w:r>
        <w:rPr>
          <w:rFonts w:ascii="宋体" w:hAnsi="宋体" w:eastAsia="宋体" w:cs="宋体"/>
          <w:spacing w:val="-2"/>
          <w:sz w:val="22"/>
          <w:szCs w:val="22"/>
        </w:rPr>
        <w:t>他合同文件。</w:t>
      </w:r>
    </w:p>
    <w:p w14:paraId="09FF39DC">
      <w:pPr>
        <w:spacing w:before="167" w:line="289" w:lineRule="auto"/>
        <w:ind w:left="4" w:right="186" w:firstLine="451"/>
        <w:rPr>
          <w:rFonts w:ascii="宋体" w:hAnsi="宋体" w:eastAsia="宋体" w:cs="宋体"/>
          <w:sz w:val="22"/>
          <w:szCs w:val="22"/>
        </w:rPr>
      </w:pPr>
      <w:r>
        <w:rPr>
          <w:rFonts w:ascii="宋体" w:hAnsi="宋体" w:eastAsia="宋体" w:cs="宋体"/>
          <w:spacing w:val="-2"/>
          <w:sz w:val="22"/>
          <w:szCs w:val="22"/>
        </w:rPr>
        <w:t>1.1.1.2 合同协议书：是指构成合同的</w:t>
      </w:r>
      <w:r>
        <w:rPr>
          <w:rFonts w:ascii="宋体" w:hAnsi="宋体" w:eastAsia="宋体" w:cs="宋体"/>
          <w:spacing w:val="-3"/>
          <w:sz w:val="22"/>
          <w:szCs w:val="22"/>
        </w:rPr>
        <w:t>由发包人和承包人共同签署的称为“合同协议</w:t>
      </w:r>
      <w:r>
        <w:rPr>
          <w:rFonts w:ascii="宋体" w:hAnsi="宋体" w:eastAsia="宋体" w:cs="宋体"/>
          <w:sz w:val="22"/>
          <w:szCs w:val="22"/>
        </w:rPr>
        <w:t xml:space="preserve"> </w:t>
      </w:r>
      <w:r>
        <w:rPr>
          <w:rFonts w:ascii="宋体" w:hAnsi="宋体" w:eastAsia="宋体" w:cs="宋体"/>
          <w:spacing w:val="-5"/>
          <w:sz w:val="22"/>
          <w:szCs w:val="22"/>
        </w:rPr>
        <w:t>书</w:t>
      </w:r>
      <w:r>
        <w:rPr>
          <w:rFonts w:ascii="宋体" w:hAnsi="宋体" w:eastAsia="宋体" w:cs="宋体"/>
          <w:spacing w:val="-84"/>
          <w:sz w:val="22"/>
          <w:szCs w:val="22"/>
        </w:rPr>
        <w:t xml:space="preserve"> </w:t>
      </w:r>
      <w:r>
        <w:rPr>
          <w:rFonts w:ascii="宋体" w:hAnsi="宋体" w:eastAsia="宋体" w:cs="宋体"/>
          <w:spacing w:val="-5"/>
          <w:sz w:val="22"/>
          <w:szCs w:val="22"/>
        </w:rPr>
        <w:t>”的书面文件。</w:t>
      </w:r>
    </w:p>
    <w:p w14:paraId="5C1E5CCF">
      <w:pPr>
        <w:spacing w:before="166" w:line="219" w:lineRule="auto"/>
        <w:ind w:left="455"/>
        <w:rPr>
          <w:rFonts w:ascii="宋体" w:hAnsi="宋体" w:eastAsia="宋体" w:cs="宋体"/>
          <w:sz w:val="22"/>
          <w:szCs w:val="22"/>
        </w:rPr>
      </w:pPr>
      <w:r>
        <w:rPr>
          <w:rFonts w:ascii="宋体" w:hAnsi="宋体" w:eastAsia="宋体" w:cs="宋体"/>
          <w:spacing w:val="-1"/>
          <w:sz w:val="22"/>
          <w:szCs w:val="22"/>
        </w:rPr>
        <w:t>1.1.1.3</w:t>
      </w:r>
      <w:r>
        <w:rPr>
          <w:rFonts w:ascii="宋体" w:hAnsi="宋体" w:eastAsia="宋体" w:cs="宋体"/>
          <w:spacing w:val="30"/>
          <w:sz w:val="22"/>
          <w:szCs w:val="22"/>
        </w:rPr>
        <w:t xml:space="preserve"> </w:t>
      </w:r>
      <w:r>
        <w:rPr>
          <w:rFonts w:ascii="宋体" w:hAnsi="宋体" w:eastAsia="宋体" w:cs="宋体"/>
          <w:spacing w:val="-1"/>
          <w:sz w:val="22"/>
          <w:szCs w:val="22"/>
        </w:rPr>
        <w:t>中标通知书：是指构成合同的</w:t>
      </w:r>
      <w:r>
        <w:rPr>
          <w:rFonts w:ascii="宋体" w:hAnsi="宋体" w:eastAsia="宋体" w:cs="宋体"/>
          <w:spacing w:val="-2"/>
          <w:sz w:val="22"/>
          <w:szCs w:val="22"/>
        </w:rPr>
        <w:t>由发包人通知承包人中标的书面文件。</w:t>
      </w:r>
    </w:p>
    <w:p w14:paraId="7722F43A">
      <w:pPr>
        <w:spacing w:before="167" w:line="290" w:lineRule="auto"/>
        <w:ind w:left="18" w:firstLine="437"/>
        <w:rPr>
          <w:rFonts w:ascii="宋体" w:hAnsi="宋体" w:eastAsia="宋体" w:cs="宋体"/>
          <w:sz w:val="22"/>
          <w:szCs w:val="22"/>
        </w:rPr>
      </w:pPr>
      <w:r>
        <w:rPr>
          <w:rFonts w:ascii="宋体" w:hAnsi="宋体" w:eastAsia="宋体" w:cs="宋体"/>
          <w:spacing w:val="1"/>
          <w:sz w:val="22"/>
          <w:szCs w:val="22"/>
        </w:rPr>
        <w:t>1.1.1.4 投标函：是指构成合同的由承包人填写并签署的用于投标的称为“投标函</w:t>
      </w:r>
      <w:r>
        <w:rPr>
          <w:rFonts w:ascii="宋体" w:hAnsi="宋体" w:eastAsia="宋体" w:cs="宋体"/>
          <w:spacing w:val="-66"/>
          <w:sz w:val="22"/>
          <w:szCs w:val="22"/>
        </w:rPr>
        <w:t xml:space="preserve"> </w:t>
      </w:r>
      <w:r>
        <w:rPr>
          <w:rFonts w:ascii="宋体" w:hAnsi="宋体" w:eastAsia="宋体" w:cs="宋体"/>
          <w:spacing w:val="1"/>
          <w:sz w:val="22"/>
          <w:szCs w:val="22"/>
        </w:rPr>
        <w:t>”</w:t>
      </w:r>
      <w:r>
        <w:rPr>
          <w:rFonts w:ascii="宋体" w:hAnsi="宋体" w:eastAsia="宋体" w:cs="宋体"/>
          <w:sz w:val="22"/>
          <w:szCs w:val="22"/>
        </w:rPr>
        <w:t xml:space="preserve"> </w:t>
      </w:r>
      <w:r>
        <w:rPr>
          <w:rFonts w:ascii="宋体" w:hAnsi="宋体" w:eastAsia="宋体" w:cs="宋体"/>
          <w:spacing w:val="-7"/>
          <w:sz w:val="22"/>
          <w:szCs w:val="22"/>
        </w:rPr>
        <w:t>的文件。</w:t>
      </w:r>
    </w:p>
    <w:p w14:paraId="51B7368F">
      <w:pPr>
        <w:spacing w:before="165" w:line="219" w:lineRule="auto"/>
        <w:ind w:left="455"/>
        <w:rPr>
          <w:rFonts w:ascii="宋体" w:hAnsi="宋体" w:eastAsia="宋体" w:cs="宋体"/>
          <w:sz w:val="22"/>
          <w:szCs w:val="22"/>
        </w:rPr>
      </w:pPr>
      <w:r>
        <w:rPr>
          <w:rFonts w:ascii="宋体" w:hAnsi="宋体" w:eastAsia="宋体" w:cs="宋体"/>
          <w:spacing w:val="-1"/>
          <w:sz w:val="22"/>
          <w:szCs w:val="22"/>
        </w:rPr>
        <w:t>1.1.1.5 投标函附录：是指构成合同的附在投标函后的称为“投标函附录”的文件。</w:t>
      </w:r>
    </w:p>
    <w:p w14:paraId="3E65C749">
      <w:pPr>
        <w:spacing w:before="167" w:line="290" w:lineRule="auto"/>
        <w:ind w:left="2" w:right="184" w:firstLine="452"/>
        <w:rPr>
          <w:rFonts w:ascii="宋体" w:hAnsi="宋体" w:eastAsia="宋体" w:cs="宋体"/>
          <w:sz w:val="22"/>
          <w:szCs w:val="22"/>
        </w:rPr>
      </w:pPr>
      <w:r>
        <w:rPr>
          <w:rFonts w:ascii="宋体" w:hAnsi="宋体" w:eastAsia="宋体" w:cs="宋体"/>
          <w:spacing w:val="-2"/>
          <w:sz w:val="22"/>
          <w:szCs w:val="22"/>
        </w:rPr>
        <w:t>1.1.1.6 技术标准和要求：是指构成合同的</w:t>
      </w:r>
      <w:r>
        <w:rPr>
          <w:rFonts w:ascii="宋体" w:hAnsi="宋体" w:eastAsia="宋体" w:cs="宋体"/>
          <w:spacing w:val="-3"/>
          <w:sz w:val="22"/>
          <w:szCs w:val="22"/>
        </w:rPr>
        <w:t>施工应当遵守的或指导施工的国家、行业</w:t>
      </w:r>
      <w:r>
        <w:rPr>
          <w:rFonts w:ascii="宋体" w:hAnsi="宋体" w:eastAsia="宋体" w:cs="宋体"/>
          <w:sz w:val="22"/>
          <w:szCs w:val="22"/>
        </w:rPr>
        <w:t xml:space="preserve"> </w:t>
      </w:r>
      <w:r>
        <w:rPr>
          <w:rFonts w:ascii="宋体" w:hAnsi="宋体" w:eastAsia="宋体" w:cs="宋体"/>
          <w:spacing w:val="-1"/>
          <w:sz w:val="22"/>
          <w:szCs w:val="22"/>
        </w:rPr>
        <w:t>或地方的技术标准和要求，以及合同约定的技术标准和要求。</w:t>
      </w:r>
    </w:p>
    <w:p w14:paraId="44E38BA0">
      <w:pPr>
        <w:spacing w:before="165" w:line="313" w:lineRule="auto"/>
        <w:ind w:right="184" w:firstLine="455"/>
        <w:rPr>
          <w:rFonts w:ascii="宋体" w:hAnsi="宋体" w:eastAsia="宋体" w:cs="宋体"/>
          <w:sz w:val="22"/>
          <w:szCs w:val="22"/>
        </w:rPr>
      </w:pPr>
      <w:r>
        <w:rPr>
          <w:rFonts w:ascii="宋体" w:hAnsi="宋体" w:eastAsia="宋体" w:cs="宋体"/>
          <w:spacing w:val="-3"/>
          <w:sz w:val="22"/>
          <w:szCs w:val="22"/>
        </w:rPr>
        <w:t>1.1.1.7</w:t>
      </w:r>
      <w:r>
        <w:rPr>
          <w:rFonts w:ascii="宋体" w:hAnsi="宋体" w:eastAsia="宋体" w:cs="宋体"/>
          <w:spacing w:val="31"/>
          <w:sz w:val="22"/>
          <w:szCs w:val="22"/>
        </w:rPr>
        <w:t xml:space="preserve"> </w:t>
      </w:r>
      <w:r>
        <w:rPr>
          <w:rFonts w:ascii="宋体" w:hAnsi="宋体" w:eastAsia="宋体" w:cs="宋体"/>
          <w:spacing w:val="-3"/>
          <w:sz w:val="22"/>
          <w:szCs w:val="22"/>
        </w:rPr>
        <w:t>图纸：是指构成合同的图纸，包括由发包人按照合</w:t>
      </w:r>
      <w:r>
        <w:rPr>
          <w:rFonts w:ascii="宋体" w:hAnsi="宋体" w:eastAsia="宋体" w:cs="宋体"/>
          <w:spacing w:val="-4"/>
          <w:sz w:val="22"/>
          <w:szCs w:val="22"/>
        </w:rPr>
        <w:t>同约定提供或经发包人批</w:t>
      </w:r>
      <w:r>
        <w:rPr>
          <w:rFonts w:ascii="宋体" w:hAnsi="宋体" w:eastAsia="宋体" w:cs="宋体"/>
          <w:sz w:val="22"/>
          <w:szCs w:val="22"/>
        </w:rPr>
        <w:t xml:space="preserve"> </w:t>
      </w:r>
      <w:r>
        <w:rPr>
          <w:rFonts w:ascii="宋体" w:hAnsi="宋体" w:eastAsia="宋体" w:cs="宋体"/>
          <w:spacing w:val="-2"/>
          <w:sz w:val="22"/>
          <w:szCs w:val="22"/>
        </w:rPr>
        <w:t>准的设计文件、施工图、鸟瞰图及模型等，以及在合同履行过程中形成的图</w:t>
      </w:r>
      <w:r>
        <w:rPr>
          <w:rFonts w:ascii="宋体" w:hAnsi="宋体" w:eastAsia="宋体" w:cs="宋体"/>
          <w:spacing w:val="-3"/>
          <w:sz w:val="22"/>
          <w:szCs w:val="22"/>
        </w:rPr>
        <w:t>纸文件。图纸</w:t>
      </w:r>
      <w:r>
        <w:rPr>
          <w:rFonts w:ascii="宋体" w:hAnsi="宋体" w:eastAsia="宋体" w:cs="宋体"/>
          <w:sz w:val="22"/>
          <w:szCs w:val="22"/>
        </w:rPr>
        <w:t xml:space="preserve"> </w:t>
      </w:r>
      <w:r>
        <w:rPr>
          <w:rFonts w:ascii="宋体" w:hAnsi="宋体" w:eastAsia="宋体" w:cs="宋体"/>
          <w:spacing w:val="-1"/>
          <w:sz w:val="22"/>
          <w:szCs w:val="22"/>
        </w:rPr>
        <w:t>应当按照法律规定审查合格。</w:t>
      </w:r>
    </w:p>
    <w:p w14:paraId="6235F1A0">
      <w:pPr>
        <w:spacing w:before="164" w:line="289" w:lineRule="auto"/>
        <w:ind w:right="186" w:firstLine="442"/>
        <w:rPr>
          <w:rFonts w:ascii="宋体" w:hAnsi="宋体" w:eastAsia="宋体" w:cs="宋体"/>
          <w:sz w:val="22"/>
          <w:szCs w:val="22"/>
        </w:rPr>
      </w:pPr>
      <w:r>
        <w:rPr>
          <w:rFonts w:ascii="宋体" w:hAnsi="宋体" w:eastAsia="宋体" w:cs="宋体"/>
          <w:spacing w:val="-3"/>
          <w:sz w:val="22"/>
          <w:szCs w:val="22"/>
        </w:rPr>
        <w:t>1.1.1.8</w:t>
      </w:r>
      <w:r>
        <w:rPr>
          <w:rFonts w:ascii="宋体" w:hAnsi="宋体" w:eastAsia="宋体" w:cs="宋体"/>
          <w:spacing w:val="33"/>
          <w:sz w:val="22"/>
          <w:szCs w:val="22"/>
        </w:rPr>
        <w:t xml:space="preserve"> </w:t>
      </w:r>
      <w:r>
        <w:rPr>
          <w:rFonts w:ascii="宋体" w:hAnsi="宋体" w:eastAsia="宋体" w:cs="宋体"/>
          <w:spacing w:val="-3"/>
          <w:sz w:val="22"/>
          <w:szCs w:val="22"/>
        </w:rPr>
        <w:t>已标价工程量清单：是指构成合同的由承包人按照规定的格式和要求</w:t>
      </w:r>
      <w:r>
        <w:rPr>
          <w:rFonts w:ascii="宋体" w:hAnsi="宋体" w:eastAsia="宋体" w:cs="宋体"/>
          <w:spacing w:val="-4"/>
          <w:sz w:val="22"/>
          <w:szCs w:val="22"/>
        </w:rPr>
        <w:t>填写并</w:t>
      </w:r>
      <w:r>
        <w:rPr>
          <w:rFonts w:ascii="宋体" w:hAnsi="宋体" w:eastAsia="宋体" w:cs="宋体"/>
          <w:sz w:val="22"/>
          <w:szCs w:val="22"/>
        </w:rPr>
        <w:t xml:space="preserve"> </w:t>
      </w:r>
      <w:r>
        <w:rPr>
          <w:rFonts w:ascii="宋体" w:hAnsi="宋体" w:eastAsia="宋体" w:cs="宋体"/>
          <w:spacing w:val="-1"/>
          <w:sz w:val="22"/>
          <w:szCs w:val="22"/>
        </w:rPr>
        <w:t>标明价格的工程量清单，包括说明和表格。</w:t>
      </w:r>
    </w:p>
    <w:p w14:paraId="127DD4BE">
      <w:pPr>
        <w:spacing w:before="169" w:line="289" w:lineRule="auto"/>
        <w:ind w:left="1" w:right="184" w:firstLine="441"/>
        <w:rPr>
          <w:rFonts w:ascii="宋体" w:hAnsi="宋体" w:eastAsia="宋体" w:cs="宋体"/>
          <w:sz w:val="22"/>
          <w:szCs w:val="22"/>
        </w:rPr>
      </w:pPr>
      <w:r>
        <w:rPr>
          <w:rFonts w:ascii="宋体" w:hAnsi="宋体" w:eastAsia="宋体" w:cs="宋体"/>
          <w:spacing w:val="-2"/>
          <w:sz w:val="22"/>
          <w:szCs w:val="22"/>
        </w:rPr>
        <w:t>1.1.1.9 预算书：是指构成合同的由承包人按照发包人规定的格式和要</w:t>
      </w:r>
      <w:r>
        <w:rPr>
          <w:rFonts w:ascii="宋体" w:hAnsi="宋体" w:eastAsia="宋体" w:cs="宋体"/>
          <w:spacing w:val="-3"/>
          <w:sz w:val="22"/>
          <w:szCs w:val="22"/>
        </w:rPr>
        <w:t>求编制的工程</w:t>
      </w:r>
      <w:r>
        <w:rPr>
          <w:rFonts w:ascii="宋体" w:hAnsi="宋体" w:eastAsia="宋体" w:cs="宋体"/>
          <w:sz w:val="22"/>
          <w:szCs w:val="22"/>
        </w:rPr>
        <w:t xml:space="preserve"> </w:t>
      </w:r>
      <w:r>
        <w:rPr>
          <w:rFonts w:ascii="宋体" w:hAnsi="宋体" w:eastAsia="宋体" w:cs="宋体"/>
          <w:spacing w:val="-2"/>
          <w:sz w:val="22"/>
          <w:szCs w:val="22"/>
        </w:rPr>
        <w:t>预算文件。</w:t>
      </w:r>
    </w:p>
    <w:p w14:paraId="1C794072">
      <w:pPr>
        <w:spacing w:before="165" w:line="290" w:lineRule="auto"/>
        <w:ind w:left="3" w:right="218" w:firstLine="452"/>
        <w:rPr>
          <w:rFonts w:ascii="宋体" w:hAnsi="宋体" w:eastAsia="宋体" w:cs="宋体"/>
          <w:sz w:val="22"/>
          <w:szCs w:val="22"/>
        </w:rPr>
      </w:pPr>
      <w:r>
        <w:rPr>
          <w:rFonts w:ascii="宋体" w:hAnsi="宋体" w:eastAsia="宋体" w:cs="宋体"/>
          <w:spacing w:val="-1"/>
          <w:sz w:val="22"/>
          <w:szCs w:val="22"/>
        </w:rPr>
        <w:t>1.1.1.10 其他合同文件：是指经合同当事人约定的与工程施工有关的具有合同约束</w:t>
      </w:r>
      <w:r>
        <w:rPr>
          <w:rFonts w:ascii="宋体" w:hAnsi="宋体" w:eastAsia="宋体" w:cs="宋体"/>
          <w:spacing w:val="17"/>
          <w:sz w:val="22"/>
          <w:szCs w:val="22"/>
        </w:rPr>
        <w:t xml:space="preserve"> </w:t>
      </w:r>
      <w:r>
        <w:rPr>
          <w:rFonts w:ascii="宋体" w:hAnsi="宋体" w:eastAsia="宋体" w:cs="宋体"/>
          <w:spacing w:val="-1"/>
          <w:sz w:val="22"/>
          <w:szCs w:val="22"/>
        </w:rPr>
        <w:t>力的文件或书面协议。合同当事人可以在专用合同条款中进行约定。</w:t>
      </w:r>
    </w:p>
    <w:p w14:paraId="440E01E9">
      <w:pPr>
        <w:spacing w:before="166" w:line="221" w:lineRule="auto"/>
        <w:ind w:left="455"/>
        <w:rPr>
          <w:rFonts w:ascii="宋体" w:hAnsi="宋体" w:eastAsia="宋体" w:cs="宋体"/>
          <w:sz w:val="22"/>
          <w:szCs w:val="22"/>
        </w:rPr>
      </w:pPr>
      <w:r>
        <w:rPr>
          <w:rFonts w:ascii="宋体" w:hAnsi="宋体" w:eastAsia="宋体" w:cs="宋体"/>
          <w:spacing w:val="-2"/>
          <w:sz w:val="22"/>
          <w:szCs w:val="22"/>
        </w:rPr>
        <w:t>1.1.2 合同当事人及其他相关方</w:t>
      </w:r>
    </w:p>
    <w:p w14:paraId="137D4A30">
      <w:pPr>
        <w:spacing w:before="164" w:line="220" w:lineRule="auto"/>
        <w:ind w:left="455"/>
        <w:rPr>
          <w:rFonts w:ascii="宋体" w:hAnsi="宋体" w:eastAsia="宋体" w:cs="宋体"/>
          <w:sz w:val="22"/>
          <w:szCs w:val="22"/>
        </w:rPr>
      </w:pPr>
      <w:r>
        <w:rPr>
          <w:rFonts w:ascii="宋体" w:hAnsi="宋体" w:eastAsia="宋体" w:cs="宋体"/>
          <w:spacing w:val="-1"/>
          <w:sz w:val="22"/>
          <w:szCs w:val="22"/>
        </w:rPr>
        <w:t>1.1.2.1 合同当事人：是指发包人和（或）承包人。</w:t>
      </w:r>
    </w:p>
    <w:p w14:paraId="5DC9FE3D">
      <w:pPr>
        <w:spacing w:before="168" w:line="289" w:lineRule="auto"/>
        <w:ind w:left="4" w:right="184" w:firstLine="451"/>
        <w:rPr>
          <w:rFonts w:ascii="宋体" w:hAnsi="宋体" w:eastAsia="宋体" w:cs="宋体"/>
          <w:sz w:val="22"/>
          <w:szCs w:val="22"/>
        </w:rPr>
      </w:pPr>
      <w:r>
        <w:rPr>
          <w:rFonts w:ascii="宋体" w:hAnsi="宋体" w:eastAsia="宋体" w:cs="宋体"/>
          <w:spacing w:val="-2"/>
          <w:sz w:val="22"/>
          <w:szCs w:val="22"/>
        </w:rPr>
        <w:t>1.1.2.2 发包人：是指与承包人签订合同协</w:t>
      </w:r>
      <w:r>
        <w:rPr>
          <w:rFonts w:ascii="宋体" w:hAnsi="宋体" w:eastAsia="宋体" w:cs="宋体"/>
          <w:spacing w:val="-3"/>
          <w:sz w:val="22"/>
          <w:szCs w:val="22"/>
        </w:rPr>
        <w:t>议书的当事人及取得该当事人资格的合法</w:t>
      </w:r>
      <w:r>
        <w:rPr>
          <w:rFonts w:ascii="宋体" w:hAnsi="宋体" w:eastAsia="宋体" w:cs="宋体"/>
          <w:sz w:val="22"/>
          <w:szCs w:val="22"/>
        </w:rPr>
        <w:t xml:space="preserve"> </w:t>
      </w:r>
      <w:r>
        <w:rPr>
          <w:rFonts w:ascii="宋体" w:hAnsi="宋体" w:eastAsia="宋体" w:cs="宋体"/>
          <w:spacing w:val="-4"/>
          <w:sz w:val="22"/>
          <w:szCs w:val="22"/>
        </w:rPr>
        <w:t>继承人。</w:t>
      </w:r>
    </w:p>
    <w:p w14:paraId="5BDB5201">
      <w:pPr>
        <w:spacing w:before="166" w:line="290" w:lineRule="auto"/>
        <w:ind w:right="184" w:firstLine="455"/>
        <w:rPr>
          <w:rFonts w:ascii="宋体" w:hAnsi="宋体" w:eastAsia="宋体" w:cs="宋体"/>
          <w:sz w:val="22"/>
          <w:szCs w:val="22"/>
        </w:rPr>
      </w:pPr>
      <w:r>
        <w:rPr>
          <w:rFonts w:ascii="宋体" w:hAnsi="宋体" w:eastAsia="宋体" w:cs="宋体"/>
          <w:spacing w:val="-2"/>
          <w:sz w:val="22"/>
          <w:szCs w:val="22"/>
        </w:rPr>
        <w:t>1.1.2.3 承包人：是指与发包人签订合同协</w:t>
      </w:r>
      <w:r>
        <w:rPr>
          <w:rFonts w:ascii="宋体" w:hAnsi="宋体" w:eastAsia="宋体" w:cs="宋体"/>
          <w:spacing w:val="-3"/>
          <w:sz w:val="22"/>
          <w:szCs w:val="22"/>
        </w:rPr>
        <w:t>议书的，具有相应工程施工承包资质的当</w:t>
      </w:r>
      <w:r>
        <w:rPr>
          <w:rFonts w:ascii="宋体" w:hAnsi="宋体" w:eastAsia="宋体" w:cs="宋体"/>
          <w:sz w:val="22"/>
          <w:szCs w:val="22"/>
        </w:rPr>
        <w:t xml:space="preserve"> </w:t>
      </w:r>
      <w:r>
        <w:rPr>
          <w:rFonts w:ascii="宋体" w:hAnsi="宋体" w:eastAsia="宋体" w:cs="宋体"/>
          <w:spacing w:val="-1"/>
          <w:sz w:val="22"/>
          <w:szCs w:val="22"/>
        </w:rPr>
        <w:t>事人及取得该当事人资格的合法继承人。</w:t>
      </w:r>
    </w:p>
    <w:p w14:paraId="2896F174">
      <w:pPr>
        <w:spacing w:line="290" w:lineRule="auto"/>
        <w:rPr>
          <w:rFonts w:ascii="宋体" w:hAnsi="宋体" w:eastAsia="宋体" w:cs="宋体"/>
          <w:sz w:val="22"/>
          <w:szCs w:val="22"/>
        </w:rPr>
        <w:sectPr>
          <w:footerReference r:id="rId7" w:type="default"/>
          <w:pgSz w:w="11905" w:h="16838"/>
          <w:pgMar w:top="1417" w:right="1417" w:bottom="1417" w:left="1417" w:header="0" w:footer="567" w:gutter="0"/>
          <w:pgNumType w:fmt="decimal"/>
          <w:cols w:space="425" w:num="1"/>
          <w:rtlGutter w:val="0"/>
          <w:docGrid w:linePitch="0" w:charSpace="0"/>
        </w:sectPr>
      </w:pPr>
    </w:p>
    <w:p w14:paraId="67F05529">
      <w:pPr>
        <w:spacing w:before="71" w:line="289" w:lineRule="auto"/>
        <w:ind w:right="188" w:firstLine="456"/>
        <w:rPr>
          <w:rFonts w:ascii="宋体" w:hAnsi="宋体" w:eastAsia="宋体" w:cs="宋体"/>
          <w:sz w:val="22"/>
          <w:szCs w:val="22"/>
        </w:rPr>
      </w:pPr>
      <w:r>
        <w:rPr>
          <w:rFonts w:ascii="宋体" w:hAnsi="宋体" w:eastAsia="宋体" w:cs="宋体"/>
          <w:spacing w:val="-2"/>
          <w:sz w:val="22"/>
          <w:szCs w:val="22"/>
        </w:rPr>
        <w:t>1.1.2.4 监理人：是指在专用合同条款</w:t>
      </w:r>
      <w:r>
        <w:rPr>
          <w:rFonts w:ascii="宋体" w:hAnsi="宋体" w:eastAsia="宋体" w:cs="宋体"/>
          <w:spacing w:val="-3"/>
          <w:sz w:val="22"/>
          <w:szCs w:val="22"/>
        </w:rPr>
        <w:t>中指明的，受发包人委托按照法律规定进行工</w:t>
      </w:r>
      <w:r>
        <w:rPr>
          <w:rFonts w:ascii="宋体" w:hAnsi="宋体" w:eastAsia="宋体" w:cs="宋体"/>
          <w:sz w:val="22"/>
          <w:szCs w:val="22"/>
        </w:rPr>
        <w:t xml:space="preserve"> </w:t>
      </w:r>
      <w:r>
        <w:rPr>
          <w:rFonts w:ascii="宋体" w:hAnsi="宋体" w:eastAsia="宋体" w:cs="宋体"/>
          <w:spacing w:val="-1"/>
          <w:sz w:val="22"/>
          <w:szCs w:val="22"/>
        </w:rPr>
        <w:t>程监督管理的法人或其他组织。</w:t>
      </w:r>
    </w:p>
    <w:p w14:paraId="64020126">
      <w:pPr>
        <w:spacing w:before="166" w:line="290" w:lineRule="auto"/>
        <w:ind w:left="1" w:right="188" w:firstLine="455"/>
        <w:rPr>
          <w:rFonts w:ascii="宋体" w:hAnsi="宋体" w:eastAsia="宋体" w:cs="宋体"/>
          <w:sz w:val="22"/>
          <w:szCs w:val="22"/>
        </w:rPr>
      </w:pPr>
      <w:r>
        <w:rPr>
          <w:rFonts w:ascii="宋体" w:hAnsi="宋体" w:eastAsia="宋体" w:cs="宋体"/>
          <w:spacing w:val="-2"/>
          <w:sz w:val="22"/>
          <w:szCs w:val="22"/>
        </w:rPr>
        <w:t>1.1.2.5 设计人：是指在专用合同条款</w:t>
      </w:r>
      <w:r>
        <w:rPr>
          <w:rFonts w:ascii="宋体" w:hAnsi="宋体" w:eastAsia="宋体" w:cs="宋体"/>
          <w:spacing w:val="-3"/>
          <w:sz w:val="22"/>
          <w:szCs w:val="22"/>
        </w:rPr>
        <w:t>中指明的，受发包人委托负责工程设计并具备</w:t>
      </w:r>
      <w:r>
        <w:rPr>
          <w:rFonts w:ascii="宋体" w:hAnsi="宋体" w:eastAsia="宋体" w:cs="宋体"/>
          <w:sz w:val="22"/>
          <w:szCs w:val="22"/>
        </w:rPr>
        <w:t xml:space="preserve"> </w:t>
      </w:r>
      <w:r>
        <w:rPr>
          <w:rFonts w:ascii="宋体" w:hAnsi="宋体" w:eastAsia="宋体" w:cs="宋体"/>
          <w:spacing w:val="-1"/>
          <w:sz w:val="22"/>
          <w:szCs w:val="22"/>
        </w:rPr>
        <w:t>相应工程设计资质的法人或其他组织。</w:t>
      </w:r>
    </w:p>
    <w:p w14:paraId="67E5BCB4">
      <w:pPr>
        <w:spacing w:before="163" w:line="291" w:lineRule="auto"/>
        <w:ind w:left="1" w:right="188" w:firstLine="443"/>
        <w:rPr>
          <w:rFonts w:ascii="宋体" w:hAnsi="宋体" w:eastAsia="宋体" w:cs="宋体"/>
          <w:sz w:val="22"/>
          <w:szCs w:val="22"/>
        </w:rPr>
      </w:pPr>
      <w:r>
        <w:rPr>
          <w:rFonts w:ascii="宋体" w:hAnsi="宋体" w:eastAsia="宋体" w:cs="宋体"/>
          <w:spacing w:val="-2"/>
          <w:sz w:val="22"/>
          <w:szCs w:val="22"/>
        </w:rPr>
        <w:t>1.1.2.6 分包人：是指按照法律规定和合同约定，分包部分工程或</w:t>
      </w:r>
      <w:r>
        <w:rPr>
          <w:rFonts w:ascii="宋体" w:hAnsi="宋体" w:eastAsia="宋体" w:cs="宋体"/>
          <w:spacing w:val="-3"/>
          <w:sz w:val="22"/>
          <w:szCs w:val="22"/>
        </w:rPr>
        <w:t>工作，并与承包人</w:t>
      </w:r>
      <w:r>
        <w:rPr>
          <w:rFonts w:ascii="宋体" w:hAnsi="宋体" w:eastAsia="宋体" w:cs="宋体"/>
          <w:sz w:val="22"/>
          <w:szCs w:val="22"/>
        </w:rPr>
        <w:t xml:space="preserve"> </w:t>
      </w:r>
      <w:r>
        <w:rPr>
          <w:rFonts w:ascii="宋体" w:hAnsi="宋体" w:eastAsia="宋体" w:cs="宋体"/>
          <w:spacing w:val="-1"/>
          <w:sz w:val="22"/>
          <w:szCs w:val="22"/>
        </w:rPr>
        <w:t>签订分包合同的具有相应资质的法人。</w:t>
      </w:r>
    </w:p>
    <w:p w14:paraId="72371E40">
      <w:pPr>
        <w:spacing w:before="164" w:line="289" w:lineRule="auto"/>
        <w:ind w:left="1" w:right="188" w:firstLine="455"/>
        <w:rPr>
          <w:rFonts w:ascii="宋体" w:hAnsi="宋体" w:eastAsia="宋体" w:cs="宋体"/>
          <w:sz w:val="22"/>
          <w:szCs w:val="22"/>
        </w:rPr>
      </w:pPr>
      <w:r>
        <w:rPr>
          <w:rFonts w:ascii="宋体" w:hAnsi="宋体" w:eastAsia="宋体" w:cs="宋体"/>
          <w:spacing w:val="-2"/>
          <w:sz w:val="22"/>
          <w:szCs w:val="22"/>
        </w:rPr>
        <w:t>1.1.2.7 发包人代表：是指由发包人任</w:t>
      </w:r>
      <w:r>
        <w:rPr>
          <w:rFonts w:ascii="宋体" w:hAnsi="宋体" w:eastAsia="宋体" w:cs="宋体"/>
          <w:spacing w:val="-3"/>
          <w:sz w:val="22"/>
          <w:szCs w:val="22"/>
        </w:rPr>
        <w:t>命并派驻施工现场在发包人授权范围内行使发</w:t>
      </w:r>
      <w:r>
        <w:rPr>
          <w:rFonts w:ascii="宋体" w:hAnsi="宋体" w:eastAsia="宋体" w:cs="宋体"/>
          <w:sz w:val="22"/>
          <w:szCs w:val="22"/>
        </w:rPr>
        <w:t xml:space="preserve"> </w:t>
      </w:r>
      <w:r>
        <w:rPr>
          <w:rFonts w:ascii="宋体" w:hAnsi="宋体" w:eastAsia="宋体" w:cs="宋体"/>
          <w:spacing w:val="-2"/>
          <w:sz w:val="22"/>
          <w:szCs w:val="22"/>
        </w:rPr>
        <w:t>包人权利的人。</w:t>
      </w:r>
    </w:p>
    <w:p w14:paraId="5E19BB58">
      <w:pPr>
        <w:spacing w:before="168" w:line="289" w:lineRule="auto"/>
        <w:ind w:left="23" w:right="188" w:firstLine="433"/>
        <w:rPr>
          <w:rFonts w:ascii="宋体" w:hAnsi="宋体" w:eastAsia="宋体" w:cs="宋体"/>
          <w:sz w:val="22"/>
          <w:szCs w:val="22"/>
        </w:rPr>
      </w:pPr>
      <w:r>
        <w:rPr>
          <w:rFonts w:ascii="宋体" w:hAnsi="宋体" w:eastAsia="宋体" w:cs="宋体"/>
          <w:spacing w:val="-2"/>
          <w:sz w:val="22"/>
          <w:szCs w:val="22"/>
        </w:rPr>
        <w:t>1.1.2.8 项目经理：是指由承包人任命</w:t>
      </w:r>
      <w:r>
        <w:rPr>
          <w:rFonts w:ascii="宋体" w:hAnsi="宋体" w:eastAsia="宋体" w:cs="宋体"/>
          <w:spacing w:val="-3"/>
          <w:sz w:val="22"/>
          <w:szCs w:val="22"/>
        </w:rPr>
        <w:t>并派驻施工现场，在承包人授权范围内负责合</w:t>
      </w:r>
      <w:r>
        <w:rPr>
          <w:rFonts w:ascii="宋体" w:hAnsi="宋体" w:eastAsia="宋体" w:cs="宋体"/>
          <w:sz w:val="22"/>
          <w:szCs w:val="22"/>
        </w:rPr>
        <w:t xml:space="preserve"> </w:t>
      </w:r>
      <w:r>
        <w:rPr>
          <w:rFonts w:ascii="宋体" w:hAnsi="宋体" w:eastAsia="宋体" w:cs="宋体"/>
          <w:spacing w:val="-2"/>
          <w:sz w:val="22"/>
          <w:szCs w:val="22"/>
        </w:rPr>
        <w:t>同履行，且按照法律规定具有相应资格的项目负责人。</w:t>
      </w:r>
    </w:p>
    <w:p w14:paraId="3E916C73">
      <w:pPr>
        <w:spacing w:before="165" w:line="220" w:lineRule="auto"/>
        <w:jc w:val="center"/>
        <w:rPr>
          <w:rFonts w:ascii="宋体" w:hAnsi="宋体" w:eastAsia="宋体" w:cs="宋体"/>
          <w:sz w:val="22"/>
          <w:szCs w:val="22"/>
        </w:rPr>
      </w:pPr>
      <w:r>
        <w:rPr>
          <w:rFonts w:ascii="宋体" w:hAnsi="宋体" w:eastAsia="宋体" w:cs="宋体"/>
          <w:spacing w:val="-3"/>
          <w:sz w:val="22"/>
          <w:szCs w:val="22"/>
        </w:rPr>
        <w:t>1.1.2.9 总监理工程师：是指由监理人任命并派驻施工现场进行工程</w:t>
      </w:r>
      <w:r>
        <w:rPr>
          <w:rFonts w:ascii="宋体" w:hAnsi="宋体" w:eastAsia="宋体" w:cs="宋体"/>
          <w:spacing w:val="-4"/>
          <w:sz w:val="22"/>
          <w:szCs w:val="22"/>
        </w:rPr>
        <w:t>监理的总负责人。</w:t>
      </w:r>
    </w:p>
    <w:p w14:paraId="40201CFF">
      <w:pPr>
        <w:spacing w:before="167" w:line="221" w:lineRule="auto"/>
        <w:ind w:left="457"/>
        <w:rPr>
          <w:rFonts w:ascii="宋体" w:hAnsi="宋体" w:eastAsia="宋体" w:cs="宋体"/>
          <w:sz w:val="22"/>
          <w:szCs w:val="22"/>
        </w:rPr>
      </w:pPr>
      <w:r>
        <w:rPr>
          <w:rFonts w:ascii="宋体" w:hAnsi="宋体" w:eastAsia="宋体" w:cs="宋体"/>
          <w:spacing w:val="-3"/>
          <w:sz w:val="22"/>
          <w:szCs w:val="22"/>
        </w:rPr>
        <w:t>1.1.3 工程和设备</w:t>
      </w:r>
    </w:p>
    <w:p w14:paraId="33A670AD">
      <w:pPr>
        <w:spacing w:before="164" w:line="219" w:lineRule="auto"/>
        <w:ind w:left="457"/>
        <w:rPr>
          <w:rFonts w:ascii="宋体" w:hAnsi="宋体" w:eastAsia="宋体" w:cs="宋体"/>
          <w:sz w:val="22"/>
          <w:szCs w:val="22"/>
        </w:rPr>
      </w:pPr>
      <w:r>
        <w:rPr>
          <w:rFonts w:ascii="宋体" w:hAnsi="宋体" w:eastAsia="宋体" w:cs="宋体"/>
          <w:spacing w:val="-5"/>
          <w:sz w:val="22"/>
          <w:szCs w:val="22"/>
        </w:rPr>
        <w:t>1.1.3.1 工程：是指与合同协议书中工程承包范围对应的永久工程和（或）临时工程。</w:t>
      </w:r>
    </w:p>
    <w:p w14:paraId="0957DB19">
      <w:pPr>
        <w:spacing w:before="166" w:line="220" w:lineRule="auto"/>
        <w:ind w:left="457"/>
        <w:rPr>
          <w:rFonts w:ascii="宋体" w:hAnsi="宋体" w:eastAsia="宋体" w:cs="宋体"/>
          <w:sz w:val="22"/>
          <w:szCs w:val="22"/>
        </w:rPr>
      </w:pPr>
      <w:r>
        <w:rPr>
          <w:rFonts w:ascii="宋体" w:hAnsi="宋体" w:eastAsia="宋体" w:cs="宋体"/>
          <w:spacing w:val="-1"/>
          <w:sz w:val="22"/>
          <w:szCs w:val="22"/>
        </w:rPr>
        <w:t>1.1.3.2 永久工程：是指按合同约定建造并移交给发包人的工程，包括工程设备。</w:t>
      </w:r>
    </w:p>
    <w:p w14:paraId="5241A5E4">
      <w:pPr>
        <w:spacing w:before="168" w:line="290" w:lineRule="auto"/>
        <w:ind w:left="1" w:right="185" w:firstLine="455"/>
        <w:rPr>
          <w:rFonts w:ascii="宋体" w:hAnsi="宋体" w:eastAsia="宋体" w:cs="宋体"/>
          <w:sz w:val="22"/>
          <w:szCs w:val="22"/>
        </w:rPr>
      </w:pPr>
      <w:r>
        <w:rPr>
          <w:rFonts w:ascii="宋体" w:hAnsi="宋体" w:eastAsia="宋体" w:cs="宋体"/>
          <w:spacing w:val="-2"/>
          <w:sz w:val="22"/>
          <w:szCs w:val="22"/>
        </w:rPr>
        <w:t>1.1.3.3 临时工程：是指为完成合同约定的</w:t>
      </w:r>
      <w:r>
        <w:rPr>
          <w:rFonts w:ascii="宋体" w:hAnsi="宋体" w:eastAsia="宋体" w:cs="宋体"/>
          <w:spacing w:val="-3"/>
          <w:sz w:val="22"/>
          <w:szCs w:val="22"/>
        </w:rPr>
        <w:t>永久工程所修建的各类临时性工程，不包</w:t>
      </w:r>
      <w:r>
        <w:rPr>
          <w:rFonts w:ascii="宋体" w:hAnsi="宋体" w:eastAsia="宋体" w:cs="宋体"/>
          <w:sz w:val="22"/>
          <w:szCs w:val="22"/>
        </w:rPr>
        <w:t xml:space="preserve"> </w:t>
      </w:r>
      <w:r>
        <w:rPr>
          <w:rFonts w:ascii="宋体" w:hAnsi="宋体" w:eastAsia="宋体" w:cs="宋体"/>
          <w:spacing w:val="-2"/>
          <w:sz w:val="22"/>
          <w:szCs w:val="22"/>
        </w:rPr>
        <w:t>括施工设备。</w:t>
      </w:r>
    </w:p>
    <w:p w14:paraId="7F55CF03">
      <w:pPr>
        <w:spacing w:before="162" w:line="291" w:lineRule="auto"/>
        <w:ind w:left="3" w:right="188" w:firstLine="453"/>
        <w:rPr>
          <w:rFonts w:ascii="宋体" w:hAnsi="宋体" w:eastAsia="宋体" w:cs="宋体"/>
          <w:sz w:val="22"/>
          <w:szCs w:val="22"/>
        </w:rPr>
      </w:pPr>
      <w:r>
        <w:rPr>
          <w:rFonts w:ascii="宋体" w:hAnsi="宋体" w:eastAsia="宋体" w:cs="宋体"/>
          <w:spacing w:val="-2"/>
          <w:sz w:val="22"/>
          <w:szCs w:val="22"/>
        </w:rPr>
        <w:t>1.1.3.4 单位工程：是指在合同协议书</w:t>
      </w:r>
      <w:r>
        <w:rPr>
          <w:rFonts w:ascii="宋体" w:hAnsi="宋体" w:eastAsia="宋体" w:cs="宋体"/>
          <w:spacing w:val="-3"/>
          <w:sz w:val="22"/>
          <w:szCs w:val="22"/>
        </w:rPr>
        <w:t>中指明的，具备独立施工条件并能形成独立使</w:t>
      </w:r>
      <w:r>
        <w:rPr>
          <w:rFonts w:ascii="宋体" w:hAnsi="宋体" w:eastAsia="宋体" w:cs="宋体"/>
          <w:sz w:val="22"/>
          <w:szCs w:val="22"/>
        </w:rPr>
        <w:t xml:space="preserve"> </w:t>
      </w:r>
      <w:r>
        <w:rPr>
          <w:rFonts w:ascii="宋体" w:hAnsi="宋体" w:eastAsia="宋体" w:cs="宋体"/>
          <w:spacing w:val="-1"/>
          <w:sz w:val="22"/>
          <w:szCs w:val="22"/>
        </w:rPr>
        <w:t>用功能的永久工程。</w:t>
      </w:r>
    </w:p>
    <w:p w14:paraId="57A52863">
      <w:pPr>
        <w:spacing w:before="163" w:line="290" w:lineRule="auto"/>
        <w:ind w:left="19" w:right="188" w:firstLine="437"/>
        <w:rPr>
          <w:rFonts w:ascii="宋体" w:hAnsi="宋体" w:eastAsia="宋体" w:cs="宋体"/>
          <w:sz w:val="22"/>
          <w:szCs w:val="22"/>
        </w:rPr>
      </w:pPr>
      <w:r>
        <w:rPr>
          <w:rFonts w:ascii="宋体" w:hAnsi="宋体" w:eastAsia="宋体" w:cs="宋体"/>
          <w:spacing w:val="-2"/>
          <w:sz w:val="22"/>
          <w:szCs w:val="22"/>
        </w:rPr>
        <w:t>1.1.3.5 工程设备：是指构成永久工程</w:t>
      </w:r>
      <w:r>
        <w:rPr>
          <w:rFonts w:ascii="宋体" w:hAnsi="宋体" w:eastAsia="宋体" w:cs="宋体"/>
          <w:spacing w:val="-3"/>
          <w:sz w:val="22"/>
          <w:szCs w:val="22"/>
        </w:rPr>
        <w:t>的机电设备、金属结构设备、仪器及其他类似</w:t>
      </w:r>
      <w:r>
        <w:rPr>
          <w:rFonts w:ascii="宋体" w:hAnsi="宋体" w:eastAsia="宋体" w:cs="宋体"/>
          <w:sz w:val="22"/>
          <w:szCs w:val="22"/>
        </w:rPr>
        <w:t xml:space="preserve"> </w:t>
      </w:r>
      <w:r>
        <w:rPr>
          <w:rFonts w:ascii="宋体" w:hAnsi="宋体" w:eastAsia="宋体" w:cs="宋体"/>
          <w:spacing w:val="-4"/>
          <w:sz w:val="22"/>
          <w:szCs w:val="22"/>
        </w:rPr>
        <w:t>的设备和装置。</w:t>
      </w:r>
    </w:p>
    <w:p w14:paraId="0A0D1D7A">
      <w:pPr>
        <w:spacing w:before="167" w:line="289" w:lineRule="auto"/>
        <w:ind w:right="161" w:firstLine="457"/>
        <w:rPr>
          <w:rFonts w:ascii="宋体" w:hAnsi="宋体" w:eastAsia="宋体" w:cs="宋体"/>
          <w:sz w:val="22"/>
          <w:szCs w:val="22"/>
        </w:rPr>
      </w:pPr>
      <w:r>
        <w:rPr>
          <w:rFonts w:ascii="宋体" w:hAnsi="宋体" w:eastAsia="宋体" w:cs="宋体"/>
          <w:spacing w:val="-2"/>
          <w:sz w:val="22"/>
          <w:szCs w:val="22"/>
        </w:rPr>
        <w:t>1.1.3.6 施工设备：是指为完成合同约定的各项工作所需的设备、器具和其他物品，</w:t>
      </w:r>
      <w:r>
        <w:rPr>
          <w:rFonts w:ascii="宋体" w:hAnsi="宋体" w:eastAsia="宋体" w:cs="宋体"/>
          <w:spacing w:val="7"/>
          <w:sz w:val="22"/>
          <w:szCs w:val="22"/>
        </w:rPr>
        <w:t xml:space="preserve"> </w:t>
      </w:r>
      <w:r>
        <w:rPr>
          <w:rFonts w:ascii="宋体" w:hAnsi="宋体" w:eastAsia="宋体" w:cs="宋体"/>
          <w:spacing w:val="-1"/>
          <w:sz w:val="22"/>
          <w:szCs w:val="22"/>
        </w:rPr>
        <w:t>但不包括工程设备、临时工程和材料。</w:t>
      </w:r>
    </w:p>
    <w:p w14:paraId="74DDA03E">
      <w:pPr>
        <w:spacing w:before="166" w:line="290" w:lineRule="auto"/>
        <w:ind w:right="188" w:firstLine="456"/>
        <w:rPr>
          <w:rFonts w:ascii="宋体" w:hAnsi="宋体" w:eastAsia="宋体" w:cs="宋体"/>
          <w:sz w:val="22"/>
          <w:szCs w:val="22"/>
        </w:rPr>
      </w:pPr>
      <w:r>
        <w:rPr>
          <w:rFonts w:ascii="宋体" w:hAnsi="宋体" w:eastAsia="宋体" w:cs="宋体"/>
          <w:spacing w:val="-2"/>
          <w:sz w:val="22"/>
          <w:szCs w:val="22"/>
        </w:rPr>
        <w:t>1.1.3.7 施工现场：是指用于工程施工</w:t>
      </w:r>
      <w:r>
        <w:rPr>
          <w:rFonts w:ascii="宋体" w:hAnsi="宋体" w:eastAsia="宋体" w:cs="宋体"/>
          <w:spacing w:val="-3"/>
          <w:sz w:val="22"/>
          <w:szCs w:val="22"/>
        </w:rPr>
        <w:t>的场所，以及在专用合同条款中指明作为施工</w:t>
      </w:r>
      <w:r>
        <w:rPr>
          <w:rFonts w:ascii="宋体" w:hAnsi="宋体" w:eastAsia="宋体" w:cs="宋体"/>
          <w:sz w:val="22"/>
          <w:szCs w:val="22"/>
        </w:rPr>
        <w:t xml:space="preserve"> </w:t>
      </w:r>
      <w:r>
        <w:rPr>
          <w:rFonts w:ascii="宋体" w:hAnsi="宋体" w:eastAsia="宋体" w:cs="宋体"/>
          <w:spacing w:val="-1"/>
          <w:sz w:val="22"/>
          <w:szCs w:val="22"/>
        </w:rPr>
        <w:t>场所组成部分的其他场所，包括永久占地和临时占地。</w:t>
      </w:r>
    </w:p>
    <w:p w14:paraId="72AF54B2">
      <w:pPr>
        <w:spacing w:before="165" w:line="220" w:lineRule="auto"/>
        <w:ind w:left="457"/>
        <w:rPr>
          <w:rFonts w:ascii="宋体" w:hAnsi="宋体" w:eastAsia="宋体" w:cs="宋体"/>
          <w:sz w:val="22"/>
          <w:szCs w:val="22"/>
        </w:rPr>
      </w:pPr>
      <w:r>
        <w:rPr>
          <w:rFonts w:ascii="宋体" w:hAnsi="宋体" w:eastAsia="宋体" w:cs="宋体"/>
          <w:spacing w:val="-4"/>
          <w:sz w:val="22"/>
          <w:szCs w:val="22"/>
        </w:rPr>
        <w:t>1.1.3.8</w:t>
      </w:r>
      <w:r>
        <w:rPr>
          <w:rFonts w:ascii="宋体" w:hAnsi="宋体" w:eastAsia="宋体" w:cs="宋体"/>
          <w:spacing w:val="-46"/>
          <w:sz w:val="22"/>
          <w:szCs w:val="22"/>
        </w:rPr>
        <w:t xml:space="preserve"> </w:t>
      </w:r>
      <w:r>
        <w:rPr>
          <w:rFonts w:ascii="宋体" w:hAnsi="宋体" w:eastAsia="宋体" w:cs="宋体"/>
          <w:spacing w:val="-4"/>
          <w:sz w:val="22"/>
          <w:szCs w:val="22"/>
        </w:rPr>
        <w:t>临时设施：是指为完成合同约定的各项工作所服务的临时性生产和生活设施。</w:t>
      </w:r>
    </w:p>
    <w:p w14:paraId="63D11BA2">
      <w:pPr>
        <w:spacing w:before="165" w:line="220" w:lineRule="auto"/>
        <w:ind w:left="457"/>
        <w:rPr>
          <w:rFonts w:ascii="宋体" w:hAnsi="宋体" w:eastAsia="宋体" w:cs="宋体"/>
          <w:sz w:val="22"/>
          <w:szCs w:val="22"/>
        </w:rPr>
      </w:pPr>
      <w:r>
        <w:rPr>
          <w:rFonts w:ascii="宋体" w:hAnsi="宋体" w:eastAsia="宋体" w:cs="宋体"/>
          <w:spacing w:val="-1"/>
          <w:sz w:val="22"/>
          <w:szCs w:val="22"/>
        </w:rPr>
        <w:t>1.1.3.9 永久占地：是指专用合同条款中指明为实施工程需永久占用的土地。</w:t>
      </w:r>
    </w:p>
    <w:p w14:paraId="335DDD15">
      <w:pPr>
        <w:spacing w:before="168" w:line="220" w:lineRule="auto"/>
        <w:ind w:left="457"/>
        <w:rPr>
          <w:rFonts w:ascii="宋体" w:hAnsi="宋体" w:eastAsia="宋体" w:cs="宋体"/>
          <w:sz w:val="22"/>
          <w:szCs w:val="22"/>
        </w:rPr>
      </w:pPr>
      <w:r>
        <w:rPr>
          <w:rFonts w:ascii="宋体" w:hAnsi="宋体" w:eastAsia="宋体" w:cs="宋体"/>
          <w:spacing w:val="-1"/>
          <w:sz w:val="22"/>
          <w:szCs w:val="22"/>
        </w:rPr>
        <w:t>1.1.3.10 临时占地：是指专用合同条款中指明为实施工程需要临时占用的土地。</w:t>
      </w:r>
    </w:p>
    <w:p w14:paraId="0014D7D5">
      <w:pPr>
        <w:spacing w:before="164" w:line="221" w:lineRule="auto"/>
        <w:ind w:left="457"/>
        <w:rPr>
          <w:rFonts w:ascii="宋体" w:hAnsi="宋体" w:eastAsia="宋体" w:cs="宋体"/>
          <w:sz w:val="22"/>
          <w:szCs w:val="22"/>
        </w:rPr>
      </w:pPr>
      <w:r>
        <w:rPr>
          <w:rFonts w:ascii="宋体" w:hAnsi="宋体" w:eastAsia="宋体" w:cs="宋体"/>
          <w:spacing w:val="-7"/>
          <w:sz w:val="22"/>
          <w:szCs w:val="22"/>
        </w:rPr>
        <w:t>1.1.4</w:t>
      </w:r>
      <w:r>
        <w:rPr>
          <w:rFonts w:ascii="宋体" w:hAnsi="宋体" w:eastAsia="宋体" w:cs="宋体"/>
          <w:spacing w:val="45"/>
          <w:sz w:val="22"/>
          <w:szCs w:val="22"/>
        </w:rPr>
        <w:t xml:space="preserve"> </w:t>
      </w:r>
      <w:r>
        <w:rPr>
          <w:rFonts w:ascii="宋体" w:hAnsi="宋体" w:eastAsia="宋体" w:cs="宋体"/>
          <w:spacing w:val="-7"/>
          <w:sz w:val="22"/>
          <w:szCs w:val="22"/>
        </w:rPr>
        <w:t>日期和期限</w:t>
      </w:r>
    </w:p>
    <w:p w14:paraId="4DA80B46">
      <w:pPr>
        <w:spacing w:before="164" w:line="313" w:lineRule="auto"/>
        <w:ind w:left="2" w:right="188" w:firstLine="454"/>
        <w:rPr>
          <w:rFonts w:ascii="宋体" w:hAnsi="宋体" w:eastAsia="宋体" w:cs="宋体"/>
          <w:sz w:val="22"/>
          <w:szCs w:val="22"/>
        </w:rPr>
      </w:pPr>
      <w:r>
        <w:rPr>
          <w:rFonts w:ascii="宋体" w:hAnsi="宋体" w:eastAsia="宋体" w:cs="宋体"/>
          <w:spacing w:val="-2"/>
          <w:sz w:val="22"/>
          <w:szCs w:val="22"/>
        </w:rPr>
        <w:t>1.1.4.1 开工日期：包括计划开工日期</w:t>
      </w:r>
      <w:r>
        <w:rPr>
          <w:rFonts w:ascii="宋体" w:hAnsi="宋体" w:eastAsia="宋体" w:cs="宋体"/>
          <w:spacing w:val="-3"/>
          <w:sz w:val="22"/>
          <w:szCs w:val="22"/>
        </w:rPr>
        <w:t>和实际开工日期。计划开工日期是指合同协议</w:t>
      </w:r>
      <w:r>
        <w:rPr>
          <w:rFonts w:ascii="宋体" w:hAnsi="宋体" w:eastAsia="宋体" w:cs="宋体"/>
          <w:sz w:val="22"/>
          <w:szCs w:val="22"/>
        </w:rPr>
        <w:t xml:space="preserve"> </w:t>
      </w:r>
      <w:r>
        <w:rPr>
          <w:rFonts w:ascii="宋体" w:hAnsi="宋体" w:eastAsia="宋体" w:cs="宋体"/>
          <w:spacing w:val="-3"/>
          <w:sz w:val="22"/>
          <w:szCs w:val="22"/>
        </w:rPr>
        <w:t>书约定的开工日期；实际开工日期是指监理人按照第</w:t>
      </w:r>
      <w:r>
        <w:rPr>
          <w:rFonts w:ascii="宋体" w:hAnsi="宋体" w:eastAsia="宋体" w:cs="宋体"/>
          <w:spacing w:val="-30"/>
          <w:sz w:val="22"/>
          <w:szCs w:val="22"/>
        </w:rPr>
        <w:t xml:space="preserve"> </w:t>
      </w:r>
      <w:r>
        <w:rPr>
          <w:rFonts w:ascii="宋体" w:hAnsi="宋体" w:eastAsia="宋体" w:cs="宋体"/>
          <w:spacing w:val="-3"/>
          <w:sz w:val="22"/>
          <w:szCs w:val="22"/>
        </w:rPr>
        <w:t>7.3.2</w:t>
      </w:r>
      <w:r>
        <w:rPr>
          <w:rFonts w:ascii="宋体" w:hAnsi="宋体" w:eastAsia="宋体" w:cs="宋体"/>
          <w:spacing w:val="-45"/>
          <w:sz w:val="22"/>
          <w:szCs w:val="22"/>
        </w:rPr>
        <w:t xml:space="preserve"> </w:t>
      </w:r>
      <w:r>
        <w:rPr>
          <w:rFonts w:ascii="宋体" w:hAnsi="宋体" w:eastAsia="宋体" w:cs="宋体"/>
          <w:spacing w:val="-3"/>
          <w:sz w:val="22"/>
          <w:szCs w:val="22"/>
        </w:rPr>
        <w:t>项〔开工通知〕约定发出的符</w:t>
      </w:r>
      <w:r>
        <w:rPr>
          <w:rFonts w:ascii="宋体" w:hAnsi="宋体" w:eastAsia="宋体" w:cs="宋体"/>
          <w:sz w:val="22"/>
          <w:szCs w:val="22"/>
        </w:rPr>
        <w:t xml:space="preserve"> </w:t>
      </w:r>
      <w:r>
        <w:rPr>
          <w:rFonts w:ascii="宋体" w:hAnsi="宋体" w:eastAsia="宋体" w:cs="宋体"/>
          <w:spacing w:val="-1"/>
          <w:sz w:val="22"/>
          <w:szCs w:val="22"/>
        </w:rPr>
        <w:t>合法律规定的开工通知中载明的开工日期。</w:t>
      </w:r>
    </w:p>
    <w:p w14:paraId="0A3327FF">
      <w:pPr>
        <w:spacing w:before="165" w:line="290" w:lineRule="auto"/>
        <w:ind w:left="6" w:right="188" w:firstLine="451"/>
        <w:rPr>
          <w:rFonts w:ascii="宋体" w:hAnsi="宋体" w:eastAsia="宋体" w:cs="宋体"/>
          <w:sz w:val="22"/>
          <w:szCs w:val="22"/>
        </w:rPr>
      </w:pPr>
      <w:r>
        <w:rPr>
          <w:rFonts w:ascii="宋体" w:hAnsi="宋体" w:eastAsia="宋体" w:cs="宋体"/>
          <w:spacing w:val="-2"/>
          <w:sz w:val="22"/>
          <w:szCs w:val="22"/>
        </w:rPr>
        <w:t>1.1.4.2 竣工日期：包括计划竣工日期</w:t>
      </w:r>
      <w:r>
        <w:rPr>
          <w:rFonts w:ascii="宋体" w:hAnsi="宋体" w:eastAsia="宋体" w:cs="宋体"/>
          <w:spacing w:val="-3"/>
          <w:sz w:val="22"/>
          <w:szCs w:val="22"/>
        </w:rPr>
        <w:t>和实际竣工日期。计划竣工日期是指合同协议</w:t>
      </w:r>
      <w:r>
        <w:rPr>
          <w:rFonts w:ascii="宋体" w:hAnsi="宋体" w:eastAsia="宋体" w:cs="宋体"/>
          <w:sz w:val="22"/>
          <w:szCs w:val="22"/>
        </w:rPr>
        <w:t xml:space="preserve"> </w:t>
      </w:r>
      <w:r>
        <w:rPr>
          <w:rFonts w:ascii="宋体" w:hAnsi="宋体" w:eastAsia="宋体" w:cs="宋体"/>
          <w:spacing w:val="-1"/>
          <w:sz w:val="22"/>
          <w:szCs w:val="22"/>
        </w:rPr>
        <w:t>书约定的竣工日期；实际竣工日期按照第</w:t>
      </w:r>
      <w:r>
        <w:rPr>
          <w:rFonts w:ascii="宋体" w:hAnsi="宋体" w:eastAsia="宋体" w:cs="宋体"/>
          <w:spacing w:val="-30"/>
          <w:sz w:val="22"/>
          <w:szCs w:val="22"/>
        </w:rPr>
        <w:t xml:space="preserve"> </w:t>
      </w:r>
      <w:r>
        <w:rPr>
          <w:rFonts w:ascii="宋体" w:hAnsi="宋体" w:eastAsia="宋体" w:cs="宋体"/>
          <w:spacing w:val="-1"/>
          <w:sz w:val="22"/>
          <w:szCs w:val="22"/>
        </w:rPr>
        <w:t>13.2.</w:t>
      </w:r>
      <w:r>
        <w:rPr>
          <w:rFonts w:ascii="宋体" w:hAnsi="宋体" w:eastAsia="宋体" w:cs="宋体"/>
          <w:spacing w:val="-2"/>
          <w:sz w:val="22"/>
          <w:szCs w:val="22"/>
        </w:rPr>
        <w:t>3</w:t>
      </w:r>
      <w:r>
        <w:rPr>
          <w:rFonts w:ascii="宋体" w:hAnsi="宋体" w:eastAsia="宋体" w:cs="宋体"/>
          <w:spacing w:val="-43"/>
          <w:sz w:val="22"/>
          <w:szCs w:val="22"/>
        </w:rPr>
        <w:t xml:space="preserve"> </w:t>
      </w:r>
      <w:r>
        <w:rPr>
          <w:rFonts w:ascii="宋体" w:hAnsi="宋体" w:eastAsia="宋体" w:cs="宋体"/>
          <w:spacing w:val="-2"/>
          <w:sz w:val="22"/>
          <w:szCs w:val="22"/>
        </w:rPr>
        <w:t>项〔竣工日期〕的约定确定。</w:t>
      </w:r>
    </w:p>
    <w:p w14:paraId="66475ADE">
      <w:pPr>
        <w:spacing w:line="290" w:lineRule="auto"/>
        <w:rPr>
          <w:rFonts w:ascii="宋体" w:hAnsi="宋体" w:eastAsia="宋体" w:cs="宋体"/>
          <w:sz w:val="22"/>
          <w:szCs w:val="22"/>
        </w:rPr>
        <w:sectPr>
          <w:pgSz w:w="11905" w:h="16838"/>
          <w:pgMar w:top="1417" w:right="1417" w:bottom="1417" w:left="1417" w:header="0" w:footer="567" w:gutter="0"/>
          <w:pgNumType w:fmt="decimal"/>
          <w:cols w:space="425" w:num="1"/>
          <w:rtlGutter w:val="0"/>
          <w:docGrid w:linePitch="0" w:charSpace="0"/>
        </w:sectPr>
      </w:pPr>
    </w:p>
    <w:p w14:paraId="6EC4BBA1">
      <w:pPr>
        <w:spacing w:before="72" w:line="290" w:lineRule="auto"/>
        <w:ind w:left="7" w:right="60" w:firstLine="457"/>
        <w:rPr>
          <w:rFonts w:ascii="宋体" w:hAnsi="宋体" w:eastAsia="宋体" w:cs="宋体"/>
          <w:sz w:val="22"/>
          <w:szCs w:val="22"/>
        </w:rPr>
      </w:pPr>
      <w:r>
        <w:rPr>
          <w:rFonts w:ascii="宋体" w:hAnsi="宋体" w:eastAsia="宋体" w:cs="宋体"/>
          <w:spacing w:val="-3"/>
          <w:sz w:val="22"/>
          <w:szCs w:val="22"/>
        </w:rPr>
        <w:t>1.1.4.3 工期：是指在合同协议书约定的承包人完成工程所需的期限，包括按照合同</w:t>
      </w:r>
      <w:r>
        <w:rPr>
          <w:rFonts w:ascii="宋体" w:hAnsi="宋体" w:eastAsia="宋体" w:cs="宋体"/>
          <w:spacing w:val="14"/>
          <w:sz w:val="22"/>
          <w:szCs w:val="22"/>
        </w:rPr>
        <w:t xml:space="preserve"> </w:t>
      </w:r>
      <w:r>
        <w:rPr>
          <w:rFonts w:ascii="宋体" w:hAnsi="宋体" w:eastAsia="宋体" w:cs="宋体"/>
          <w:spacing w:val="-2"/>
          <w:sz w:val="22"/>
          <w:szCs w:val="22"/>
        </w:rPr>
        <w:t>约定所作的期限变更。</w:t>
      </w:r>
    </w:p>
    <w:p w14:paraId="005CB4D9">
      <w:pPr>
        <w:spacing w:before="167" w:line="289" w:lineRule="auto"/>
        <w:ind w:left="1" w:right="60" w:firstLine="455"/>
        <w:rPr>
          <w:rFonts w:ascii="宋体" w:hAnsi="宋体" w:eastAsia="宋体" w:cs="宋体"/>
          <w:sz w:val="22"/>
          <w:szCs w:val="22"/>
        </w:rPr>
      </w:pPr>
      <w:r>
        <w:rPr>
          <w:rFonts w:ascii="宋体" w:hAnsi="宋体" w:eastAsia="宋体" w:cs="宋体"/>
          <w:spacing w:val="-2"/>
          <w:sz w:val="22"/>
          <w:szCs w:val="22"/>
        </w:rPr>
        <w:t>1.1.4.4 缺陷责任期：是指承包人按照</w:t>
      </w:r>
      <w:r>
        <w:rPr>
          <w:rFonts w:ascii="宋体" w:hAnsi="宋体" w:eastAsia="宋体" w:cs="宋体"/>
          <w:spacing w:val="-3"/>
          <w:sz w:val="22"/>
          <w:szCs w:val="22"/>
        </w:rPr>
        <w:t>合同约定承担缺陷修复义务，且发包人预留质</w:t>
      </w:r>
      <w:r>
        <w:rPr>
          <w:rFonts w:ascii="宋体" w:hAnsi="宋体" w:eastAsia="宋体" w:cs="宋体"/>
          <w:sz w:val="22"/>
          <w:szCs w:val="22"/>
        </w:rPr>
        <w:t xml:space="preserve"> </w:t>
      </w:r>
      <w:r>
        <w:rPr>
          <w:rFonts w:ascii="宋体" w:hAnsi="宋体" w:eastAsia="宋体" w:cs="宋体"/>
          <w:spacing w:val="-2"/>
          <w:sz w:val="22"/>
          <w:szCs w:val="22"/>
        </w:rPr>
        <w:t>量保证金（已缴纳履约保证金的除外）的期限，</w:t>
      </w:r>
      <w:r>
        <w:rPr>
          <w:rFonts w:ascii="宋体" w:hAnsi="宋体" w:eastAsia="宋体" w:cs="宋体"/>
          <w:spacing w:val="-52"/>
          <w:sz w:val="22"/>
          <w:szCs w:val="22"/>
        </w:rPr>
        <w:t xml:space="preserve"> </w:t>
      </w:r>
      <w:r>
        <w:rPr>
          <w:rFonts w:ascii="宋体" w:hAnsi="宋体" w:eastAsia="宋体" w:cs="宋体"/>
          <w:spacing w:val="-2"/>
          <w:sz w:val="22"/>
          <w:szCs w:val="22"/>
        </w:rPr>
        <w:t>自工程实际竣工日期起计算。</w:t>
      </w:r>
    </w:p>
    <w:p w14:paraId="2C343550">
      <w:pPr>
        <w:spacing w:before="165" w:line="290" w:lineRule="auto"/>
        <w:ind w:right="58" w:firstLine="456"/>
        <w:rPr>
          <w:rFonts w:ascii="宋体" w:hAnsi="宋体" w:eastAsia="宋体" w:cs="宋体"/>
          <w:sz w:val="22"/>
          <w:szCs w:val="22"/>
        </w:rPr>
      </w:pPr>
      <w:r>
        <w:rPr>
          <w:rFonts w:ascii="宋体" w:hAnsi="宋体" w:eastAsia="宋体" w:cs="宋体"/>
          <w:spacing w:val="-2"/>
          <w:sz w:val="22"/>
          <w:szCs w:val="22"/>
        </w:rPr>
        <w:t>1.1.4.5 保修期：是指承包人按照合同约定</w:t>
      </w:r>
      <w:r>
        <w:rPr>
          <w:rFonts w:ascii="宋体" w:hAnsi="宋体" w:eastAsia="宋体" w:cs="宋体"/>
          <w:spacing w:val="-3"/>
          <w:sz w:val="22"/>
          <w:szCs w:val="22"/>
        </w:rPr>
        <w:t>对工程承担保修责任的期限，从工程竣工</w:t>
      </w:r>
      <w:r>
        <w:rPr>
          <w:rFonts w:ascii="宋体" w:hAnsi="宋体" w:eastAsia="宋体" w:cs="宋体"/>
          <w:sz w:val="22"/>
          <w:szCs w:val="22"/>
        </w:rPr>
        <w:t xml:space="preserve"> </w:t>
      </w:r>
      <w:r>
        <w:rPr>
          <w:rFonts w:ascii="宋体" w:hAnsi="宋体" w:eastAsia="宋体" w:cs="宋体"/>
          <w:spacing w:val="-1"/>
          <w:sz w:val="22"/>
          <w:szCs w:val="22"/>
        </w:rPr>
        <w:t>验收合格之日起计算。</w:t>
      </w:r>
    </w:p>
    <w:p w14:paraId="38E72B97">
      <w:pPr>
        <w:spacing w:before="164" w:line="290" w:lineRule="auto"/>
        <w:ind w:left="5" w:right="94" w:firstLine="452"/>
        <w:rPr>
          <w:rFonts w:ascii="宋体" w:hAnsi="宋体" w:eastAsia="宋体" w:cs="宋体"/>
          <w:sz w:val="22"/>
          <w:szCs w:val="22"/>
        </w:rPr>
      </w:pPr>
      <w:r>
        <w:rPr>
          <w:rFonts w:ascii="宋体" w:hAnsi="宋体" w:eastAsia="宋体" w:cs="宋体"/>
          <w:sz w:val="22"/>
          <w:szCs w:val="22"/>
        </w:rPr>
        <w:t>1.1.4.6 基准日期：招标发包的工程以投标截止日前28</w:t>
      </w:r>
      <w:r>
        <w:rPr>
          <w:rFonts w:ascii="宋体" w:hAnsi="宋体" w:eastAsia="宋体" w:cs="宋体"/>
          <w:spacing w:val="-26"/>
          <w:sz w:val="22"/>
          <w:szCs w:val="22"/>
        </w:rPr>
        <w:t xml:space="preserve"> </w:t>
      </w:r>
      <w:r>
        <w:rPr>
          <w:rFonts w:ascii="宋体" w:hAnsi="宋体" w:eastAsia="宋体" w:cs="宋体"/>
          <w:sz w:val="22"/>
          <w:szCs w:val="22"/>
        </w:rPr>
        <w:t xml:space="preserve">天的日期为基准日期，直接 </w:t>
      </w:r>
      <w:r>
        <w:rPr>
          <w:rFonts w:ascii="宋体" w:hAnsi="宋体" w:eastAsia="宋体" w:cs="宋体"/>
          <w:spacing w:val="-2"/>
          <w:sz w:val="22"/>
          <w:szCs w:val="22"/>
        </w:rPr>
        <w:t>发包的工程以合同签订日前</w:t>
      </w:r>
      <w:r>
        <w:rPr>
          <w:rFonts w:ascii="宋体" w:hAnsi="宋体" w:eastAsia="宋体" w:cs="宋体"/>
          <w:spacing w:val="-32"/>
          <w:sz w:val="22"/>
          <w:szCs w:val="22"/>
        </w:rPr>
        <w:t xml:space="preserve"> </w:t>
      </w:r>
      <w:r>
        <w:rPr>
          <w:rFonts w:ascii="宋体" w:hAnsi="宋体" w:eastAsia="宋体" w:cs="宋体"/>
          <w:spacing w:val="-2"/>
          <w:sz w:val="22"/>
          <w:szCs w:val="22"/>
        </w:rPr>
        <w:t>28</w:t>
      </w:r>
      <w:r>
        <w:rPr>
          <w:rFonts w:ascii="宋体" w:hAnsi="宋体" w:eastAsia="宋体" w:cs="宋体"/>
          <w:spacing w:val="-45"/>
          <w:sz w:val="22"/>
          <w:szCs w:val="22"/>
        </w:rPr>
        <w:t xml:space="preserve"> </w:t>
      </w:r>
      <w:r>
        <w:rPr>
          <w:rFonts w:ascii="宋体" w:hAnsi="宋体" w:eastAsia="宋体" w:cs="宋体"/>
          <w:spacing w:val="-2"/>
          <w:sz w:val="22"/>
          <w:szCs w:val="22"/>
        </w:rPr>
        <w:t>天的日期为基准日期。</w:t>
      </w:r>
    </w:p>
    <w:p w14:paraId="2176D889">
      <w:pPr>
        <w:spacing w:before="167" w:line="289" w:lineRule="auto"/>
        <w:ind w:left="4" w:firstLine="452"/>
        <w:rPr>
          <w:rFonts w:ascii="宋体" w:hAnsi="宋体" w:eastAsia="宋体" w:cs="宋体"/>
          <w:sz w:val="22"/>
          <w:szCs w:val="22"/>
        </w:rPr>
      </w:pPr>
      <w:r>
        <w:rPr>
          <w:rFonts w:ascii="宋体" w:hAnsi="宋体" w:eastAsia="宋体" w:cs="宋体"/>
          <w:spacing w:val="-6"/>
          <w:sz w:val="22"/>
          <w:szCs w:val="22"/>
        </w:rPr>
        <w:t>1.1.4.7 天：除特别指明外，均指日历天。合同中按天计算时间</w:t>
      </w:r>
      <w:r>
        <w:rPr>
          <w:rFonts w:ascii="宋体" w:hAnsi="宋体" w:eastAsia="宋体" w:cs="宋体"/>
          <w:spacing w:val="-7"/>
          <w:sz w:val="22"/>
          <w:szCs w:val="22"/>
        </w:rPr>
        <w:t>的，开始当天不计入，</w:t>
      </w:r>
      <w:r>
        <w:rPr>
          <w:rFonts w:ascii="宋体" w:hAnsi="宋体" w:eastAsia="宋体" w:cs="宋体"/>
          <w:sz w:val="22"/>
          <w:szCs w:val="22"/>
        </w:rPr>
        <w:t xml:space="preserve"> </w:t>
      </w:r>
      <w:r>
        <w:rPr>
          <w:rFonts w:ascii="宋体" w:hAnsi="宋体" w:eastAsia="宋体" w:cs="宋体"/>
          <w:spacing w:val="1"/>
          <w:sz w:val="22"/>
          <w:szCs w:val="22"/>
        </w:rPr>
        <w:t>从次日开始计算，期限最后一天的截止时间为当天24:</w:t>
      </w:r>
      <w:r>
        <w:rPr>
          <w:rFonts w:ascii="宋体" w:hAnsi="宋体" w:eastAsia="宋体" w:cs="宋体"/>
          <w:sz w:val="22"/>
          <w:szCs w:val="22"/>
        </w:rPr>
        <w:t>00</w:t>
      </w:r>
      <w:r>
        <w:rPr>
          <w:rFonts w:ascii="宋体" w:hAnsi="宋体" w:eastAsia="宋体" w:cs="宋体"/>
          <w:spacing w:val="-38"/>
          <w:sz w:val="22"/>
          <w:szCs w:val="22"/>
        </w:rPr>
        <w:t xml:space="preserve"> </w:t>
      </w:r>
      <w:r>
        <w:rPr>
          <w:rFonts w:ascii="宋体" w:hAnsi="宋体" w:eastAsia="宋体" w:cs="宋体"/>
          <w:sz w:val="22"/>
          <w:szCs w:val="22"/>
        </w:rPr>
        <w:t>时。</w:t>
      </w:r>
    </w:p>
    <w:p w14:paraId="42AA7478">
      <w:pPr>
        <w:spacing w:before="164" w:line="219" w:lineRule="auto"/>
        <w:ind w:left="457"/>
        <w:rPr>
          <w:rFonts w:ascii="宋体" w:hAnsi="宋体" w:eastAsia="宋体" w:cs="宋体"/>
          <w:sz w:val="22"/>
          <w:szCs w:val="22"/>
        </w:rPr>
      </w:pPr>
      <w:r>
        <w:rPr>
          <w:rFonts w:ascii="宋体" w:hAnsi="宋体" w:eastAsia="宋体" w:cs="宋体"/>
          <w:spacing w:val="-2"/>
          <w:sz w:val="22"/>
          <w:szCs w:val="22"/>
        </w:rPr>
        <w:t>1.1.5 合同价格和费用</w:t>
      </w:r>
    </w:p>
    <w:p w14:paraId="1D88ACCE">
      <w:pPr>
        <w:spacing w:before="168" w:line="289" w:lineRule="auto"/>
        <w:ind w:left="3" w:right="60" w:firstLine="453"/>
        <w:rPr>
          <w:rFonts w:ascii="宋体" w:hAnsi="宋体" w:eastAsia="宋体" w:cs="宋体"/>
          <w:sz w:val="22"/>
          <w:szCs w:val="22"/>
        </w:rPr>
      </w:pPr>
      <w:r>
        <w:rPr>
          <w:rFonts w:ascii="宋体" w:hAnsi="宋体" w:eastAsia="宋体" w:cs="宋体"/>
          <w:spacing w:val="-2"/>
          <w:sz w:val="22"/>
          <w:szCs w:val="22"/>
        </w:rPr>
        <w:t>1.1.5.1 签约合同价：是指发包人和承</w:t>
      </w:r>
      <w:r>
        <w:rPr>
          <w:rFonts w:ascii="宋体" w:hAnsi="宋体" w:eastAsia="宋体" w:cs="宋体"/>
          <w:spacing w:val="-3"/>
          <w:sz w:val="22"/>
          <w:szCs w:val="22"/>
        </w:rPr>
        <w:t>包人在合同协议书中确定的总金额，包括安全</w:t>
      </w:r>
      <w:r>
        <w:rPr>
          <w:rFonts w:ascii="宋体" w:hAnsi="宋体" w:eastAsia="宋体" w:cs="宋体"/>
          <w:sz w:val="22"/>
          <w:szCs w:val="22"/>
        </w:rPr>
        <w:t xml:space="preserve"> </w:t>
      </w:r>
      <w:r>
        <w:rPr>
          <w:rFonts w:ascii="宋体" w:hAnsi="宋体" w:eastAsia="宋体" w:cs="宋体"/>
          <w:spacing w:val="-1"/>
          <w:sz w:val="22"/>
          <w:szCs w:val="22"/>
        </w:rPr>
        <w:t>文明施工费、暂估价及暂列金额等。</w:t>
      </w:r>
    </w:p>
    <w:p w14:paraId="21B87A47">
      <w:pPr>
        <w:spacing w:before="165" w:line="290" w:lineRule="auto"/>
        <w:ind w:left="2" w:right="60" w:firstLine="454"/>
        <w:rPr>
          <w:rFonts w:ascii="宋体" w:hAnsi="宋体" w:eastAsia="宋体" w:cs="宋体"/>
          <w:sz w:val="22"/>
          <w:szCs w:val="22"/>
        </w:rPr>
      </w:pPr>
      <w:r>
        <w:rPr>
          <w:rFonts w:ascii="宋体" w:hAnsi="宋体" w:eastAsia="宋体" w:cs="宋体"/>
          <w:spacing w:val="-2"/>
          <w:sz w:val="22"/>
          <w:szCs w:val="22"/>
        </w:rPr>
        <w:t>1.1.5.2 合同价格：是指发包人用于支</w:t>
      </w:r>
      <w:r>
        <w:rPr>
          <w:rFonts w:ascii="宋体" w:hAnsi="宋体" w:eastAsia="宋体" w:cs="宋体"/>
          <w:spacing w:val="-3"/>
          <w:sz w:val="22"/>
          <w:szCs w:val="22"/>
        </w:rPr>
        <w:t>付承包人按照合同约定完成承包范围内全部工</w:t>
      </w:r>
      <w:r>
        <w:rPr>
          <w:rFonts w:ascii="宋体" w:hAnsi="宋体" w:eastAsia="宋体" w:cs="宋体"/>
          <w:sz w:val="22"/>
          <w:szCs w:val="22"/>
        </w:rPr>
        <w:t xml:space="preserve"> </w:t>
      </w:r>
      <w:r>
        <w:rPr>
          <w:rFonts w:ascii="宋体" w:hAnsi="宋体" w:eastAsia="宋体" w:cs="宋体"/>
          <w:spacing w:val="-1"/>
          <w:sz w:val="22"/>
          <w:szCs w:val="22"/>
        </w:rPr>
        <w:t>作的金额，包括合同履行过程中按合同约定发生的价格变化。</w:t>
      </w:r>
    </w:p>
    <w:p w14:paraId="4115EEC2">
      <w:pPr>
        <w:spacing w:before="167" w:line="289" w:lineRule="auto"/>
        <w:ind w:left="2" w:right="58" w:firstLine="454"/>
        <w:rPr>
          <w:rFonts w:ascii="宋体" w:hAnsi="宋体" w:eastAsia="宋体" w:cs="宋体"/>
          <w:sz w:val="22"/>
          <w:szCs w:val="22"/>
        </w:rPr>
      </w:pPr>
      <w:r>
        <w:rPr>
          <w:rFonts w:ascii="宋体" w:hAnsi="宋体" w:eastAsia="宋体" w:cs="宋体"/>
          <w:spacing w:val="-2"/>
          <w:sz w:val="22"/>
          <w:szCs w:val="22"/>
        </w:rPr>
        <w:t>1.1.5.3 费用：是指为履行合同所发生的或</w:t>
      </w:r>
      <w:r>
        <w:rPr>
          <w:rFonts w:ascii="宋体" w:hAnsi="宋体" w:eastAsia="宋体" w:cs="宋体"/>
          <w:spacing w:val="-3"/>
          <w:sz w:val="22"/>
          <w:szCs w:val="22"/>
        </w:rPr>
        <w:t>将要发生的所有必需的开支，包括管理费</w:t>
      </w:r>
      <w:r>
        <w:rPr>
          <w:rFonts w:ascii="宋体" w:hAnsi="宋体" w:eastAsia="宋体" w:cs="宋体"/>
          <w:sz w:val="22"/>
          <w:szCs w:val="22"/>
        </w:rPr>
        <w:t xml:space="preserve"> </w:t>
      </w:r>
      <w:r>
        <w:rPr>
          <w:rFonts w:ascii="宋体" w:hAnsi="宋体" w:eastAsia="宋体" w:cs="宋体"/>
          <w:spacing w:val="-1"/>
          <w:sz w:val="22"/>
          <w:szCs w:val="22"/>
        </w:rPr>
        <w:t>和应分摊的其他费用，但不包括利润。</w:t>
      </w:r>
    </w:p>
    <w:p w14:paraId="4561E5FD">
      <w:pPr>
        <w:spacing w:before="167" w:line="289" w:lineRule="auto"/>
        <w:ind w:left="12" w:right="58" w:firstLine="445"/>
        <w:rPr>
          <w:rFonts w:ascii="宋体" w:hAnsi="宋体" w:eastAsia="宋体" w:cs="宋体"/>
          <w:sz w:val="22"/>
          <w:szCs w:val="22"/>
        </w:rPr>
      </w:pPr>
      <w:r>
        <w:rPr>
          <w:rFonts w:ascii="宋体" w:hAnsi="宋体" w:eastAsia="宋体" w:cs="宋体"/>
          <w:spacing w:val="-2"/>
          <w:sz w:val="22"/>
          <w:szCs w:val="22"/>
        </w:rPr>
        <w:t>1.1.5.4 暂估价：是指发包人在工程量清单</w:t>
      </w:r>
      <w:r>
        <w:rPr>
          <w:rFonts w:ascii="宋体" w:hAnsi="宋体" w:eastAsia="宋体" w:cs="宋体"/>
          <w:spacing w:val="-3"/>
          <w:sz w:val="22"/>
          <w:szCs w:val="22"/>
        </w:rPr>
        <w:t>或预算书中提供的用于支付必然发生但暂</w:t>
      </w:r>
      <w:r>
        <w:rPr>
          <w:rFonts w:ascii="宋体" w:hAnsi="宋体" w:eastAsia="宋体" w:cs="宋体"/>
          <w:sz w:val="22"/>
          <w:szCs w:val="22"/>
        </w:rPr>
        <w:t xml:space="preserve"> </w:t>
      </w:r>
      <w:r>
        <w:rPr>
          <w:rFonts w:ascii="宋体" w:hAnsi="宋体" w:eastAsia="宋体" w:cs="宋体"/>
          <w:spacing w:val="-1"/>
          <w:sz w:val="22"/>
          <w:szCs w:val="22"/>
        </w:rPr>
        <w:t>时不能确定价格的材料、工程设备的单价、专业工程以及服务工作的金额。</w:t>
      </w:r>
    </w:p>
    <w:p w14:paraId="4532A0B7">
      <w:pPr>
        <w:spacing w:before="168" w:line="324" w:lineRule="auto"/>
        <w:ind w:right="60" w:firstLine="457"/>
        <w:rPr>
          <w:rFonts w:ascii="宋体" w:hAnsi="宋体" w:eastAsia="宋体" w:cs="宋体"/>
          <w:sz w:val="22"/>
          <w:szCs w:val="22"/>
        </w:rPr>
      </w:pPr>
      <w:r>
        <w:rPr>
          <w:rFonts w:ascii="宋体" w:hAnsi="宋体" w:eastAsia="宋体" w:cs="宋体"/>
          <w:spacing w:val="-2"/>
          <w:sz w:val="22"/>
          <w:szCs w:val="22"/>
        </w:rPr>
        <w:t>1.1.5.5 暂列金额：是指发包人在工程</w:t>
      </w:r>
      <w:r>
        <w:rPr>
          <w:rFonts w:ascii="宋体" w:hAnsi="宋体" w:eastAsia="宋体" w:cs="宋体"/>
          <w:spacing w:val="-3"/>
          <w:sz w:val="22"/>
          <w:szCs w:val="22"/>
        </w:rPr>
        <w:t>量清单或预算书中暂定并包括在合同价格中的</w:t>
      </w:r>
      <w:r>
        <w:rPr>
          <w:rFonts w:ascii="宋体" w:hAnsi="宋体" w:eastAsia="宋体" w:cs="宋体"/>
          <w:sz w:val="22"/>
          <w:szCs w:val="22"/>
        </w:rPr>
        <w:t xml:space="preserve"> </w:t>
      </w:r>
      <w:r>
        <w:rPr>
          <w:rFonts w:ascii="宋体" w:hAnsi="宋体" w:eastAsia="宋体" w:cs="宋体"/>
          <w:spacing w:val="-2"/>
          <w:sz w:val="22"/>
          <w:szCs w:val="22"/>
        </w:rPr>
        <w:t>一笔款项，用于工程合同签订时尚未确定或者不可预见的所需材料、工程</w:t>
      </w:r>
      <w:r>
        <w:rPr>
          <w:rFonts w:ascii="宋体" w:hAnsi="宋体" w:eastAsia="宋体" w:cs="宋体"/>
          <w:spacing w:val="-3"/>
          <w:sz w:val="22"/>
          <w:szCs w:val="22"/>
        </w:rPr>
        <w:t>设备、服务的采</w:t>
      </w:r>
      <w:r>
        <w:rPr>
          <w:rFonts w:ascii="宋体" w:hAnsi="宋体" w:eastAsia="宋体" w:cs="宋体"/>
          <w:sz w:val="22"/>
          <w:szCs w:val="22"/>
        </w:rPr>
        <w:t xml:space="preserve"> </w:t>
      </w:r>
      <w:r>
        <w:rPr>
          <w:rFonts w:ascii="宋体" w:hAnsi="宋体" w:eastAsia="宋体" w:cs="宋体"/>
          <w:spacing w:val="-2"/>
          <w:sz w:val="22"/>
          <w:szCs w:val="22"/>
        </w:rPr>
        <w:t>购，施工中可能发生的工程变更、合同约定调整因素出现时的合同价格调</w:t>
      </w:r>
      <w:r>
        <w:rPr>
          <w:rFonts w:ascii="宋体" w:hAnsi="宋体" w:eastAsia="宋体" w:cs="宋体"/>
          <w:spacing w:val="-3"/>
          <w:sz w:val="22"/>
          <w:szCs w:val="22"/>
        </w:rPr>
        <w:t>整以及发生的索</w:t>
      </w:r>
      <w:r>
        <w:rPr>
          <w:rFonts w:ascii="宋体" w:hAnsi="宋体" w:eastAsia="宋体" w:cs="宋体"/>
          <w:sz w:val="22"/>
          <w:szCs w:val="22"/>
        </w:rPr>
        <w:t xml:space="preserve"> </w:t>
      </w:r>
      <w:r>
        <w:rPr>
          <w:rFonts w:ascii="宋体" w:hAnsi="宋体" w:eastAsia="宋体" w:cs="宋体"/>
          <w:spacing w:val="-1"/>
          <w:sz w:val="22"/>
          <w:szCs w:val="22"/>
        </w:rPr>
        <w:t>赔、现场签证确认等的费用。</w:t>
      </w:r>
    </w:p>
    <w:p w14:paraId="448B96F2">
      <w:pPr>
        <w:spacing w:before="166" w:line="289" w:lineRule="auto"/>
        <w:ind w:left="3" w:right="60" w:firstLine="453"/>
        <w:rPr>
          <w:rFonts w:ascii="宋体" w:hAnsi="宋体" w:eastAsia="宋体" w:cs="宋体"/>
          <w:sz w:val="22"/>
          <w:szCs w:val="22"/>
        </w:rPr>
      </w:pPr>
      <w:r>
        <w:rPr>
          <w:rFonts w:ascii="宋体" w:hAnsi="宋体" w:eastAsia="宋体" w:cs="宋体"/>
          <w:spacing w:val="-2"/>
          <w:sz w:val="22"/>
          <w:szCs w:val="22"/>
        </w:rPr>
        <w:t>1.1.5.6 计日工：是指合同履行过程中</w:t>
      </w:r>
      <w:r>
        <w:rPr>
          <w:rFonts w:ascii="宋体" w:hAnsi="宋体" w:eastAsia="宋体" w:cs="宋体"/>
          <w:spacing w:val="-3"/>
          <w:sz w:val="22"/>
          <w:szCs w:val="22"/>
        </w:rPr>
        <w:t>，承包人完成发包人提出的零星工作或需要采</w:t>
      </w:r>
      <w:r>
        <w:rPr>
          <w:rFonts w:ascii="宋体" w:hAnsi="宋体" w:eastAsia="宋体" w:cs="宋体"/>
          <w:sz w:val="22"/>
          <w:szCs w:val="22"/>
        </w:rPr>
        <w:t xml:space="preserve"> 用计日工计价的变更工作时，按合同中约定的</w:t>
      </w:r>
      <w:r>
        <w:rPr>
          <w:rFonts w:ascii="宋体" w:hAnsi="宋体" w:eastAsia="宋体" w:cs="宋体"/>
          <w:spacing w:val="-1"/>
          <w:sz w:val="22"/>
          <w:szCs w:val="22"/>
        </w:rPr>
        <w:t>单价计价的一种方式。</w:t>
      </w:r>
    </w:p>
    <w:p w14:paraId="17186CE6">
      <w:pPr>
        <w:spacing w:before="168" w:line="290" w:lineRule="auto"/>
        <w:ind w:left="1" w:right="94" w:firstLine="455"/>
        <w:rPr>
          <w:rFonts w:ascii="宋体" w:hAnsi="宋体" w:eastAsia="宋体" w:cs="宋体"/>
          <w:sz w:val="22"/>
          <w:szCs w:val="22"/>
        </w:rPr>
      </w:pPr>
      <w:r>
        <w:rPr>
          <w:rFonts w:ascii="宋体" w:hAnsi="宋体" w:eastAsia="宋体" w:cs="宋体"/>
          <w:spacing w:val="-1"/>
          <w:sz w:val="22"/>
          <w:szCs w:val="22"/>
        </w:rPr>
        <w:t>1.1.5.7 质量保证金：是指按照第</w:t>
      </w:r>
      <w:r>
        <w:rPr>
          <w:rFonts w:ascii="宋体" w:hAnsi="宋体" w:eastAsia="宋体" w:cs="宋体"/>
          <w:spacing w:val="-32"/>
          <w:sz w:val="22"/>
          <w:szCs w:val="22"/>
        </w:rPr>
        <w:t xml:space="preserve"> </w:t>
      </w:r>
      <w:r>
        <w:rPr>
          <w:rFonts w:ascii="宋体" w:hAnsi="宋体" w:eastAsia="宋体" w:cs="宋体"/>
          <w:spacing w:val="-1"/>
          <w:sz w:val="22"/>
          <w:szCs w:val="22"/>
        </w:rPr>
        <w:t>15.3</w:t>
      </w:r>
      <w:r>
        <w:rPr>
          <w:rFonts w:ascii="宋体" w:hAnsi="宋体" w:eastAsia="宋体" w:cs="宋体"/>
          <w:spacing w:val="-48"/>
          <w:sz w:val="22"/>
          <w:szCs w:val="22"/>
        </w:rPr>
        <w:t xml:space="preserve"> </w:t>
      </w:r>
      <w:r>
        <w:rPr>
          <w:rFonts w:ascii="宋体" w:hAnsi="宋体" w:eastAsia="宋体" w:cs="宋体"/>
          <w:spacing w:val="-1"/>
          <w:sz w:val="22"/>
          <w:szCs w:val="22"/>
        </w:rPr>
        <w:t>款〔质量保</w:t>
      </w:r>
      <w:r>
        <w:rPr>
          <w:rFonts w:ascii="宋体" w:hAnsi="宋体" w:eastAsia="宋体" w:cs="宋体"/>
          <w:spacing w:val="-2"/>
          <w:sz w:val="22"/>
          <w:szCs w:val="22"/>
        </w:rPr>
        <w:t>证金〕约定承包人用于保证其在</w:t>
      </w:r>
      <w:r>
        <w:rPr>
          <w:rFonts w:ascii="宋体" w:hAnsi="宋体" w:eastAsia="宋体" w:cs="宋体"/>
          <w:sz w:val="22"/>
          <w:szCs w:val="22"/>
        </w:rPr>
        <w:t xml:space="preserve"> </w:t>
      </w:r>
      <w:r>
        <w:rPr>
          <w:rFonts w:ascii="宋体" w:hAnsi="宋体" w:eastAsia="宋体" w:cs="宋体"/>
          <w:spacing w:val="-1"/>
          <w:sz w:val="22"/>
          <w:szCs w:val="22"/>
        </w:rPr>
        <w:t>缺陷责任期内履行缺陷修补义务的担保。</w:t>
      </w:r>
    </w:p>
    <w:p w14:paraId="4381CCF3">
      <w:pPr>
        <w:spacing w:before="164" w:line="289" w:lineRule="auto"/>
        <w:ind w:firstLine="456"/>
        <w:rPr>
          <w:rFonts w:ascii="宋体" w:hAnsi="宋体" w:eastAsia="宋体" w:cs="宋体"/>
          <w:sz w:val="22"/>
          <w:szCs w:val="22"/>
        </w:rPr>
      </w:pPr>
      <w:r>
        <w:rPr>
          <w:rFonts w:ascii="宋体" w:hAnsi="宋体" w:eastAsia="宋体" w:cs="宋体"/>
          <w:spacing w:val="-6"/>
          <w:sz w:val="22"/>
          <w:szCs w:val="22"/>
        </w:rPr>
        <w:t>1.1.5.8 总价项目：是指在现行国家、行业以及地方的计量规则</w:t>
      </w:r>
      <w:r>
        <w:rPr>
          <w:rFonts w:ascii="宋体" w:hAnsi="宋体" w:eastAsia="宋体" w:cs="宋体"/>
          <w:spacing w:val="-7"/>
          <w:sz w:val="22"/>
          <w:szCs w:val="22"/>
        </w:rPr>
        <w:t>中无工程量计算规则，</w:t>
      </w:r>
      <w:r>
        <w:rPr>
          <w:rFonts w:ascii="宋体" w:hAnsi="宋体" w:eastAsia="宋体" w:cs="宋体"/>
          <w:sz w:val="22"/>
          <w:szCs w:val="22"/>
        </w:rPr>
        <w:t xml:space="preserve"> 在已标价工程量清单或预算书中以总价或以费率</w:t>
      </w:r>
      <w:r>
        <w:rPr>
          <w:rFonts w:ascii="宋体" w:hAnsi="宋体" w:eastAsia="宋体" w:cs="宋体"/>
          <w:spacing w:val="-1"/>
          <w:sz w:val="22"/>
          <w:szCs w:val="22"/>
        </w:rPr>
        <w:t>形式计算的项目。</w:t>
      </w:r>
    </w:p>
    <w:p w14:paraId="33FC050A">
      <w:pPr>
        <w:spacing w:before="168" w:line="221" w:lineRule="auto"/>
        <w:ind w:left="457"/>
        <w:rPr>
          <w:rFonts w:ascii="宋体" w:hAnsi="宋体" w:eastAsia="宋体" w:cs="宋体"/>
          <w:sz w:val="22"/>
          <w:szCs w:val="22"/>
        </w:rPr>
      </w:pPr>
      <w:r>
        <w:rPr>
          <w:rFonts w:ascii="宋体" w:hAnsi="宋体" w:eastAsia="宋体" w:cs="宋体"/>
          <w:spacing w:val="-5"/>
          <w:sz w:val="22"/>
          <w:szCs w:val="22"/>
        </w:rPr>
        <w:t>1.1.6</w:t>
      </w:r>
      <w:r>
        <w:rPr>
          <w:rFonts w:ascii="宋体" w:hAnsi="宋体" w:eastAsia="宋体" w:cs="宋体"/>
          <w:spacing w:val="10"/>
          <w:sz w:val="22"/>
          <w:szCs w:val="22"/>
        </w:rPr>
        <w:t xml:space="preserve"> </w:t>
      </w:r>
      <w:r>
        <w:rPr>
          <w:rFonts w:ascii="宋体" w:hAnsi="宋体" w:eastAsia="宋体" w:cs="宋体"/>
          <w:spacing w:val="-5"/>
          <w:sz w:val="22"/>
          <w:szCs w:val="22"/>
        </w:rPr>
        <w:t>其他</w:t>
      </w:r>
    </w:p>
    <w:p w14:paraId="1E71D490">
      <w:pPr>
        <w:spacing w:before="165" w:line="361" w:lineRule="auto"/>
        <w:ind w:left="4" w:right="60" w:firstLine="452"/>
        <w:rPr>
          <w:rFonts w:ascii="宋体" w:hAnsi="宋体" w:eastAsia="宋体" w:cs="宋体"/>
          <w:sz w:val="22"/>
          <w:szCs w:val="22"/>
        </w:rPr>
      </w:pPr>
      <w:r>
        <w:rPr>
          <w:rFonts w:ascii="宋体" w:hAnsi="宋体" w:eastAsia="宋体" w:cs="宋体"/>
          <w:spacing w:val="-2"/>
          <w:sz w:val="22"/>
          <w:szCs w:val="22"/>
        </w:rPr>
        <w:t>1.1.6.1 书面形式：是指合同文件、信</w:t>
      </w:r>
      <w:r>
        <w:rPr>
          <w:rFonts w:ascii="宋体" w:hAnsi="宋体" w:eastAsia="宋体" w:cs="宋体"/>
          <w:spacing w:val="-3"/>
          <w:sz w:val="22"/>
          <w:szCs w:val="22"/>
        </w:rPr>
        <w:t>函、电报、传真等可以有形地表现所载内容的</w:t>
      </w:r>
      <w:r>
        <w:rPr>
          <w:rFonts w:ascii="宋体" w:hAnsi="宋体" w:eastAsia="宋体" w:cs="宋体"/>
          <w:sz w:val="22"/>
          <w:szCs w:val="22"/>
        </w:rPr>
        <w:t xml:space="preserve"> </w:t>
      </w:r>
      <w:r>
        <w:rPr>
          <w:rFonts w:ascii="宋体" w:hAnsi="宋体" w:eastAsia="宋体" w:cs="宋体"/>
          <w:spacing w:val="-4"/>
          <w:sz w:val="22"/>
          <w:szCs w:val="22"/>
        </w:rPr>
        <w:t>形式。</w:t>
      </w:r>
    </w:p>
    <w:p w14:paraId="75C18399">
      <w:pPr>
        <w:spacing w:line="361" w:lineRule="auto"/>
        <w:rPr>
          <w:rFonts w:ascii="宋体" w:hAnsi="宋体" w:eastAsia="宋体" w:cs="宋体"/>
          <w:sz w:val="22"/>
          <w:szCs w:val="22"/>
        </w:rPr>
        <w:sectPr>
          <w:footerReference r:id="rId8" w:type="default"/>
          <w:pgSz w:w="11905" w:h="16838"/>
          <w:pgMar w:top="1417" w:right="1417" w:bottom="1417" w:left="1417" w:header="0" w:footer="567" w:gutter="0"/>
          <w:pgNumType w:fmt="decimal"/>
          <w:cols w:space="425" w:num="1"/>
          <w:rtlGutter w:val="0"/>
          <w:docGrid w:linePitch="0" w:charSpace="0"/>
        </w:sectPr>
      </w:pPr>
    </w:p>
    <w:p w14:paraId="304BA470">
      <w:pPr>
        <w:spacing w:before="72" w:line="220" w:lineRule="auto"/>
        <w:ind w:left="454"/>
        <w:outlineLvl w:val="4"/>
        <w:rPr>
          <w:rFonts w:ascii="宋体" w:hAnsi="宋体" w:eastAsia="宋体" w:cs="宋体"/>
          <w:sz w:val="22"/>
          <w:szCs w:val="22"/>
        </w:rPr>
      </w:pPr>
      <w:r>
        <w:rPr>
          <w:rFonts w:ascii="宋体" w:hAnsi="宋体" w:eastAsia="宋体" w:cs="宋体"/>
          <w:spacing w:val="-5"/>
          <w:sz w:val="22"/>
          <w:szCs w:val="22"/>
        </w:rPr>
        <w:t>1.2</w:t>
      </w:r>
      <w:r>
        <w:rPr>
          <w:rFonts w:ascii="宋体" w:hAnsi="宋体" w:eastAsia="宋体" w:cs="宋体"/>
          <w:spacing w:val="-46"/>
          <w:sz w:val="22"/>
          <w:szCs w:val="22"/>
        </w:rPr>
        <w:t xml:space="preserve"> </w:t>
      </w:r>
      <w:r>
        <w:rPr>
          <w:rFonts w:ascii="宋体" w:hAnsi="宋体" w:eastAsia="宋体" w:cs="宋体"/>
          <w:spacing w:val="-5"/>
          <w:sz w:val="22"/>
          <w:szCs w:val="22"/>
        </w:rPr>
        <w:t>语言文字</w:t>
      </w:r>
    </w:p>
    <w:p w14:paraId="7B2A0EB3">
      <w:pPr>
        <w:spacing w:before="166" w:line="359" w:lineRule="auto"/>
        <w:ind w:right="7" w:firstLine="438"/>
        <w:rPr>
          <w:rFonts w:ascii="宋体" w:hAnsi="宋体" w:eastAsia="宋体" w:cs="宋体"/>
          <w:sz w:val="22"/>
          <w:szCs w:val="22"/>
        </w:rPr>
      </w:pPr>
      <w:r>
        <w:rPr>
          <w:rFonts w:ascii="宋体" w:hAnsi="宋体" w:eastAsia="宋体" w:cs="宋体"/>
          <w:spacing w:val="-2"/>
          <w:sz w:val="22"/>
          <w:szCs w:val="22"/>
        </w:rPr>
        <w:t>合同以中国的汉语简体文字编写、解释和说明。合同当</w:t>
      </w:r>
      <w:r>
        <w:rPr>
          <w:rFonts w:ascii="宋体" w:hAnsi="宋体" w:eastAsia="宋体" w:cs="宋体"/>
          <w:spacing w:val="-3"/>
          <w:sz w:val="22"/>
          <w:szCs w:val="22"/>
        </w:rPr>
        <w:t>事人在专用合同条款中约定使</w:t>
      </w:r>
      <w:r>
        <w:rPr>
          <w:rFonts w:ascii="宋体" w:hAnsi="宋体" w:eastAsia="宋体" w:cs="宋体"/>
          <w:sz w:val="22"/>
          <w:szCs w:val="22"/>
        </w:rPr>
        <w:t xml:space="preserve"> </w:t>
      </w:r>
      <w:r>
        <w:rPr>
          <w:rFonts w:ascii="宋体" w:hAnsi="宋体" w:eastAsia="宋体" w:cs="宋体"/>
          <w:spacing w:val="-1"/>
          <w:sz w:val="22"/>
          <w:szCs w:val="22"/>
        </w:rPr>
        <w:t>用两种以上语言时，汉语为优先解释和说明合同的语言。</w:t>
      </w:r>
    </w:p>
    <w:p w14:paraId="1605334F">
      <w:pPr>
        <w:spacing w:line="220" w:lineRule="auto"/>
        <w:ind w:left="15" w:firstLine="412" w:firstLineChars="200"/>
        <w:outlineLvl w:val="4"/>
        <w:rPr>
          <w:rFonts w:ascii="宋体" w:hAnsi="宋体" w:eastAsia="宋体" w:cs="宋体"/>
          <w:sz w:val="22"/>
          <w:szCs w:val="22"/>
        </w:rPr>
      </w:pPr>
      <w:r>
        <w:rPr>
          <w:rFonts w:ascii="宋体" w:hAnsi="宋体" w:eastAsia="宋体" w:cs="宋体"/>
          <w:spacing w:val="-7"/>
          <w:sz w:val="22"/>
          <w:szCs w:val="22"/>
        </w:rPr>
        <w:t>1.3</w:t>
      </w:r>
      <w:r>
        <w:rPr>
          <w:rFonts w:ascii="宋体" w:hAnsi="宋体" w:eastAsia="宋体" w:cs="宋体"/>
          <w:spacing w:val="-46"/>
          <w:sz w:val="22"/>
          <w:szCs w:val="22"/>
        </w:rPr>
        <w:t xml:space="preserve"> </w:t>
      </w:r>
      <w:r>
        <w:rPr>
          <w:rFonts w:ascii="宋体" w:hAnsi="宋体" w:eastAsia="宋体" w:cs="宋体"/>
          <w:spacing w:val="-7"/>
          <w:sz w:val="22"/>
          <w:szCs w:val="22"/>
        </w:rPr>
        <w:t>法律</w:t>
      </w:r>
    </w:p>
    <w:p w14:paraId="51483D98">
      <w:pPr>
        <w:spacing w:before="166" w:line="359" w:lineRule="auto"/>
        <w:ind w:right="7" w:firstLine="439"/>
        <w:rPr>
          <w:rFonts w:ascii="宋体" w:hAnsi="宋体" w:eastAsia="宋体" w:cs="宋体"/>
          <w:sz w:val="22"/>
          <w:szCs w:val="22"/>
        </w:rPr>
      </w:pPr>
      <w:r>
        <w:rPr>
          <w:rFonts w:ascii="宋体" w:hAnsi="宋体" w:eastAsia="宋体" w:cs="宋体"/>
          <w:spacing w:val="-2"/>
          <w:sz w:val="22"/>
          <w:szCs w:val="22"/>
        </w:rPr>
        <w:t>合同所称法律是指中华人民共和国法律、行政法规、部</w:t>
      </w:r>
      <w:r>
        <w:rPr>
          <w:rFonts w:ascii="宋体" w:hAnsi="宋体" w:eastAsia="宋体" w:cs="宋体"/>
          <w:spacing w:val="-3"/>
          <w:sz w:val="22"/>
          <w:szCs w:val="22"/>
        </w:rPr>
        <w:t>门规章，以及工程所在地的地</w:t>
      </w:r>
      <w:r>
        <w:rPr>
          <w:rFonts w:ascii="宋体" w:hAnsi="宋体" w:eastAsia="宋体" w:cs="宋体"/>
          <w:sz w:val="22"/>
          <w:szCs w:val="22"/>
        </w:rPr>
        <w:t xml:space="preserve"> </w:t>
      </w:r>
      <w:r>
        <w:rPr>
          <w:rFonts w:ascii="宋体" w:hAnsi="宋体" w:eastAsia="宋体" w:cs="宋体"/>
          <w:spacing w:val="-1"/>
          <w:sz w:val="22"/>
          <w:szCs w:val="22"/>
        </w:rPr>
        <w:t>方性法规、自治条例、单行条例和地方政府规章等。</w:t>
      </w:r>
    </w:p>
    <w:p w14:paraId="53777E58">
      <w:pPr>
        <w:spacing w:line="220" w:lineRule="auto"/>
        <w:ind w:left="439"/>
        <w:rPr>
          <w:rFonts w:ascii="宋体" w:hAnsi="宋体" w:eastAsia="宋体" w:cs="宋体"/>
          <w:sz w:val="22"/>
          <w:szCs w:val="22"/>
        </w:rPr>
      </w:pPr>
      <w:r>
        <w:rPr>
          <w:rFonts w:ascii="宋体" w:hAnsi="宋体" w:eastAsia="宋体" w:cs="宋体"/>
          <w:sz w:val="22"/>
          <w:szCs w:val="22"/>
        </w:rPr>
        <w:t>合同当事人可以在专用合同条款中约定合同适用</w:t>
      </w:r>
      <w:r>
        <w:rPr>
          <w:rFonts w:ascii="宋体" w:hAnsi="宋体" w:eastAsia="宋体" w:cs="宋体"/>
          <w:spacing w:val="-1"/>
          <w:sz w:val="22"/>
          <w:szCs w:val="22"/>
        </w:rPr>
        <w:t>的其他规范性文件。</w:t>
      </w:r>
    </w:p>
    <w:p w14:paraId="17269079">
      <w:pPr>
        <w:spacing w:before="164" w:line="221" w:lineRule="auto"/>
        <w:ind w:left="15" w:firstLine="428" w:firstLineChars="200"/>
        <w:outlineLvl w:val="4"/>
        <w:rPr>
          <w:rFonts w:ascii="宋体" w:hAnsi="宋体" w:eastAsia="宋体" w:cs="宋体"/>
          <w:sz w:val="22"/>
          <w:szCs w:val="22"/>
        </w:rPr>
      </w:pPr>
      <w:r>
        <w:rPr>
          <w:rFonts w:ascii="宋体" w:hAnsi="宋体" w:eastAsia="宋体" w:cs="宋体"/>
          <w:spacing w:val="-3"/>
          <w:sz w:val="22"/>
          <w:szCs w:val="22"/>
        </w:rPr>
        <w:t>1.4 标准和规范</w:t>
      </w:r>
    </w:p>
    <w:p w14:paraId="52DC6DD2">
      <w:pPr>
        <w:spacing w:before="167" w:line="289" w:lineRule="auto"/>
        <w:ind w:right="5" w:firstLine="653"/>
        <w:rPr>
          <w:rFonts w:ascii="宋体" w:hAnsi="宋体" w:eastAsia="宋体" w:cs="宋体"/>
          <w:sz w:val="22"/>
          <w:szCs w:val="22"/>
        </w:rPr>
      </w:pPr>
      <w:r>
        <w:rPr>
          <w:rFonts w:ascii="宋体" w:hAnsi="宋体" w:eastAsia="宋体" w:cs="宋体"/>
          <w:spacing w:val="-2"/>
          <w:sz w:val="22"/>
          <w:szCs w:val="22"/>
        </w:rPr>
        <w:t>1.4.1 适用于工程的国家标准、行业标准、工程所在地的地方性标准，以及相应的</w:t>
      </w:r>
      <w:r>
        <w:rPr>
          <w:rFonts w:ascii="宋体" w:hAnsi="宋体" w:eastAsia="宋体" w:cs="宋体"/>
          <w:sz w:val="22"/>
          <w:szCs w:val="22"/>
        </w:rPr>
        <w:t xml:space="preserve"> 规范、规程等，合同当事人有特别要求的，应</w:t>
      </w:r>
      <w:r>
        <w:rPr>
          <w:rFonts w:ascii="宋体" w:hAnsi="宋体" w:eastAsia="宋体" w:cs="宋体"/>
          <w:spacing w:val="-1"/>
          <w:sz w:val="22"/>
          <w:szCs w:val="22"/>
        </w:rPr>
        <w:t>在专用合同条款中约定。</w:t>
      </w:r>
    </w:p>
    <w:p w14:paraId="6FF403EE">
      <w:pPr>
        <w:spacing w:before="164" w:line="290" w:lineRule="auto"/>
        <w:ind w:left="4" w:firstLine="649"/>
        <w:rPr>
          <w:rFonts w:ascii="宋体" w:hAnsi="宋体" w:eastAsia="宋体" w:cs="宋体"/>
          <w:sz w:val="22"/>
          <w:szCs w:val="22"/>
        </w:rPr>
      </w:pPr>
      <w:r>
        <w:rPr>
          <w:rFonts w:ascii="宋体" w:hAnsi="宋体" w:eastAsia="宋体" w:cs="宋体"/>
          <w:spacing w:val="-2"/>
          <w:sz w:val="22"/>
          <w:szCs w:val="22"/>
        </w:rPr>
        <w:t>1.4.2 发包人要求使用国外标准、规范的，发包人负责提供原文版本和中文译本，</w:t>
      </w:r>
      <w:r>
        <w:rPr>
          <w:rFonts w:ascii="宋体" w:hAnsi="宋体" w:eastAsia="宋体" w:cs="宋体"/>
          <w:spacing w:val="4"/>
          <w:sz w:val="22"/>
          <w:szCs w:val="22"/>
        </w:rPr>
        <w:t xml:space="preserve"> </w:t>
      </w:r>
      <w:r>
        <w:rPr>
          <w:rFonts w:ascii="宋体" w:hAnsi="宋体" w:eastAsia="宋体" w:cs="宋体"/>
          <w:spacing w:val="-1"/>
          <w:sz w:val="22"/>
          <w:szCs w:val="22"/>
        </w:rPr>
        <w:t>并在专用合同条款中约定提供标准规范的名称、份数和时间。</w:t>
      </w:r>
    </w:p>
    <w:p w14:paraId="31A872C1">
      <w:pPr>
        <w:spacing w:before="164" w:line="325" w:lineRule="auto"/>
        <w:ind w:right="5" w:firstLine="653"/>
        <w:rPr>
          <w:rFonts w:ascii="宋体" w:hAnsi="宋体" w:eastAsia="宋体" w:cs="宋体"/>
          <w:sz w:val="22"/>
          <w:szCs w:val="22"/>
        </w:rPr>
      </w:pPr>
      <w:r>
        <w:rPr>
          <w:rFonts w:ascii="宋体" w:hAnsi="宋体" w:eastAsia="宋体" w:cs="宋体"/>
          <w:spacing w:val="-2"/>
          <w:sz w:val="22"/>
          <w:szCs w:val="22"/>
        </w:rPr>
        <w:t>1.4.3 发包人对工程的技术标准、功能要求高于或严于现行国家、行业或</w:t>
      </w:r>
      <w:r>
        <w:rPr>
          <w:rFonts w:ascii="宋体" w:hAnsi="宋体" w:eastAsia="宋体" w:cs="宋体"/>
          <w:spacing w:val="-3"/>
          <w:sz w:val="22"/>
          <w:szCs w:val="22"/>
        </w:rPr>
        <w:t>地方标准</w:t>
      </w:r>
      <w:r>
        <w:rPr>
          <w:rFonts w:ascii="宋体" w:hAnsi="宋体" w:eastAsia="宋体" w:cs="宋体"/>
          <w:sz w:val="22"/>
          <w:szCs w:val="22"/>
        </w:rPr>
        <w:t xml:space="preserve"> </w:t>
      </w:r>
      <w:r>
        <w:rPr>
          <w:rFonts w:ascii="宋体" w:hAnsi="宋体" w:eastAsia="宋体" w:cs="宋体"/>
          <w:spacing w:val="-2"/>
          <w:sz w:val="22"/>
          <w:szCs w:val="22"/>
        </w:rPr>
        <w:t>的，应当在专用合同条款中予以明确。除专用合同条款另有约定外</w:t>
      </w:r>
      <w:r>
        <w:rPr>
          <w:rFonts w:ascii="宋体" w:hAnsi="宋体" w:eastAsia="宋体" w:cs="宋体"/>
          <w:spacing w:val="-3"/>
          <w:sz w:val="22"/>
          <w:szCs w:val="22"/>
        </w:rPr>
        <w:t>，应视为承包人在签订</w:t>
      </w:r>
      <w:r>
        <w:rPr>
          <w:rFonts w:ascii="宋体" w:hAnsi="宋体" w:eastAsia="宋体" w:cs="宋体"/>
          <w:sz w:val="22"/>
          <w:szCs w:val="22"/>
        </w:rPr>
        <w:t xml:space="preserve"> </w:t>
      </w:r>
      <w:r>
        <w:rPr>
          <w:rFonts w:ascii="宋体" w:hAnsi="宋体" w:eastAsia="宋体" w:cs="宋体"/>
          <w:spacing w:val="-2"/>
          <w:sz w:val="22"/>
          <w:szCs w:val="22"/>
        </w:rPr>
        <w:t>合同前已充分预见前述技术标准和功能要求的复杂程度，签约合同价中已</w:t>
      </w:r>
      <w:r>
        <w:rPr>
          <w:rFonts w:ascii="宋体" w:hAnsi="宋体" w:eastAsia="宋体" w:cs="宋体"/>
          <w:spacing w:val="-3"/>
          <w:sz w:val="22"/>
          <w:szCs w:val="22"/>
        </w:rPr>
        <w:t>包含由此产生的</w:t>
      </w:r>
      <w:r>
        <w:rPr>
          <w:rFonts w:ascii="宋体" w:hAnsi="宋体" w:eastAsia="宋体" w:cs="宋体"/>
          <w:sz w:val="22"/>
          <w:szCs w:val="22"/>
        </w:rPr>
        <w:t xml:space="preserve"> </w:t>
      </w:r>
      <w:r>
        <w:rPr>
          <w:rFonts w:ascii="宋体" w:hAnsi="宋体" w:eastAsia="宋体" w:cs="宋体"/>
          <w:spacing w:val="-3"/>
          <w:sz w:val="22"/>
          <w:szCs w:val="22"/>
        </w:rPr>
        <w:t>费用。</w:t>
      </w:r>
    </w:p>
    <w:p w14:paraId="7D7D9D45">
      <w:pPr>
        <w:spacing w:before="164" w:line="220" w:lineRule="auto"/>
        <w:ind w:left="15" w:firstLine="432" w:firstLineChars="200"/>
        <w:outlineLvl w:val="4"/>
        <w:rPr>
          <w:rFonts w:ascii="宋体" w:hAnsi="宋体" w:eastAsia="宋体" w:cs="宋体"/>
          <w:sz w:val="22"/>
          <w:szCs w:val="22"/>
        </w:rPr>
      </w:pPr>
      <w:r>
        <w:rPr>
          <w:rFonts w:ascii="宋体" w:hAnsi="宋体" w:eastAsia="宋体" w:cs="宋体"/>
          <w:spacing w:val="-2"/>
          <w:sz w:val="22"/>
          <w:szCs w:val="22"/>
        </w:rPr>
        <w:t>1.5 合同文件的优先顺序</w:t>
      </w:r>
    </w:p>
    <w:p w14:paraId="5198B80B">
      <w:pPr>
        <w:spacing w:before="168" w:line="358" w:lineRule="auto"/>
        <w:ind w:right="7" w:firstLine="440"/>
        <w:rPr>
          <w:rFonts w:ascii="宋体" w:hAnsi="宋体" w:eastAsia="宋体" w:cs="宋体"/>
          <w:sz w:val="22"/>
          <w:szCs w:val="22"/>
        </w:rPr>
      </w:pPr>
      <w:r>
        <w:rPr>
          <w:rFonts w:ascii="宋体" w:hAnsi="宋体" w:eastAsia="宋体" w:cs="宋体"/>
          <w:spacing w:val="-2"/>
          <w:sz w:val="22"/>
          <w:szCs w:val="22"/>
        </w:rPr>
        <w:t>组成合同的各项文件应互相解释，互为说明。除专</w:t>
      </w:r>
      <w:r>
        <w:rPr>
          <w:rFonts w:ascii="宋体" w:hAnsi="宋体" w:eastAsia="宋体" w:cs="宋体"/>
          <w:spacing w:val="-3"/>
          <w:sz w:val="22"/>
          <w:szCs w:val="22"/>
        </w:rPr>
        <w:t>用合同条款另有约定外，解释合同</w:t>
      </w:r>
      <w:r>
        <w:rPr>
          <w:rFonts w:ascii="宋体" w:hAnsi="宋体" w:eastAsia="宋体" w:cs="宋体"/>
          <w:sz w:val="22"/>
          <w:szCs w:val="22"/>
        </w:rPr>
        <w:t xml:space="preserve"> </w:t>
      </w:r>
      <w:r>
        <w:rPr>
          <w:rFonts w:ascii="宋体" w:hAnsi="宋体" w:eastAsia="宋体" w:cs="宋体"/>
          <w:spacing w:val="-2"/>
          <w:sz w:val="22"/>
          <w:szCs w:val="22"/>
        </w:rPr>
        <w:t>文件的优先顺序如下：</w:t>
      </w:r>
    </w:p>
    <w:p w14:paraId="79FE364C">
      <w:pPr>
        <w:spacing w:before="1" w:line="219" w:lineRule="auto"/>
        <w:ind w:left="444"/>
        <w:rPr>
          <w:rFonts w:ascii="宋体" w:hAnsi="宋体" w:eastAsia="宋体" w:cs="宋体"/>
          <w:sz w:val="22"/>
          <w:szCs w:val="22"/>
        </w:rPr>
      </w:pPr>
      <w:r>
        <w:rPr>
          <w:rFonts w:ascii="宋体" w:hAnsi="宋体" w:eastAsia="宋体" w:cs="宋体"/>
          <w:spacing w:val="-2"/>
          <w:sz w:val="22"/>
          <w:szCs w:val="22"/>
        </w:rPr>
        <w:t>（1）合同协议书；</w:t>
      </w:r>
    </w:p>
    <w:p w14:paraId="55839BF1">
      <w:pPr>
        <w:spacing w:before="168" w:line="219" w:lineRule="auto"/>
        <w:ind w:left="444"/>
        <w:rPr>
          <w:rFonts w:ascii="宋体" w:hAnsi="宋体" w:eastAsia="宋体" w:cs="宋体"/>
          <w:sz w:val="22"/>
          <w:szCs w:val="22"/>
        </w:rPr>
      </w:pPr>
      <w:r>
        <w:rPr>
          <w:rFonts w:ascii="宋体" w:hAnsi="宋体" w:eastAsia="宋体" w:cs="宋体"/>
          <w:spacing w:val="-2"/>
          <w:sz w:val="22"/>
          <w:szCs w:val="22"/>
        </w:rPr>
        <w:t>（2）成交通知书（如果有</w:t>
      </w:r>
      <w:r>
        <w:rPr>
          <w:rFonts w:ascii="宋体" w:hAnsi="宋体" w:eastAsia="宋体" w:cs="宋体"/>
          <w:spacing w:val="5"/>
          <w:sz w:val="22"/>
          <w:szCs w:val="22"/>
        </w:rPr>
        <w:t>）；</w:t>
      </w:r>
    </w:p>
    <w:p w14:paraId="1E5F6507">
      <w:pPr>
        <w:spacing w:before="166" w:line="219" w:lineRule="auto"/>
        <w:ind w:left="444"/>
        <w:rPr>
          <w:rFonts w:ascii="宋体" w:hAnsi="宋体" w:eastAsia="宋体" w:cs="宋体"/>
          <w:sz w:val="22"/>
          <w:szCs w:val="22"/>
        </w:rPr>
      </w:pPr>
      <w:r>
        <w:rPr>
          <w:rFonts w:ascii="宋体" w:hAnsi="宋体" w:eastAsia="宋体" w:cs="宋体"/>
          <w:spacing w:val="-1"/>
          <w:sz w:val="22"/>
          <w:szCs w:val="22"/>
        </w:rPr>
        <w:t>（3）投标函及其附录（如果有</w:t>
      </w:r>
      <w:r>
        <w:rPr>
          <w:rFonts w:ascii="宋体" w:hAnsi="宋体" w:eastAsia="宋体" w:cs="宋体"/>
          <w:sz w:val="22"/>
          <w:szCs w:val="22"/>
        </w:rPr>
        <w:t>）；</w:t>
      </w:r>
    </w:p>
    <w:p w14:paraId="038E5B8B">
      <w:pPr>
        <w:spacing w:before="167" w:line="219" w:lineRule="auto"/>
        <w:ind w:left="444"/>
        <w:rPr>
          <w:rFonts w:ascii="宋体" w:hAnsi="宋体" w:eastAsia="宋体" w:cs="宋体"/>
          <w:sz w:val="22"/>
          <w:szCs w:val="22"/>
        </w:rPr>
      </w:pPr>
      <w:r>
        <w:rPr>
          <w:rFonts w:ascii="宋体" w:hAnsi="宋体" w:eastAsia="宋体" w:cs="宋体"/>
          <w:spacing w:val="-2"/>
          <w:sz w:val="22"/>
          <w:szCs w:val="22"/>
        </w:rPr>
        <w:t>（4）专用合同条款及其附件；</w:t>
      </w:r>
    </w:p>
    <w:p w14:paraId="6FE50BC3">
      <w:pPr>
        <w:spacing w:before="168" w:line="220" w:lineRule="auto"/>
        <w:ind w:left="444"/>
        <w:rPr>
          <w:rFonts w:ascii="宋体" w:hAnsi="宋体" w:eastAsia="宋体" w:cs="宋体"/>
          <w:sz w:val="22"/>
          <w:szCs w:val="22"/>
        </w:rPr>
      </w:pPr>
      <w:r>
        <w:rPr>
          <w:rFonts w:ascii="宋体" w:hAnsi="宋体" w:eastAsia="宋体" w:cs="宋体"/>
          <w:spacing w:val="-2"/>
          <w:sz w:val="22"/>
          <w:szCs w:val="22"/>
        </w:rPr>
        <w:t>（5）通用合同条款；</w:t>
      </w:r>
    </w:p>
    <w:p w14:paraId="25D519FC">
      <w:pPr>
        <w:spacing w:before="165" w:line="220" w:lineRule="auto"/>
        <w:ind w:left="444"/>
        <w:rPr>
          <w:rFonts w:ascii="宋体" w:hAnsi="宋体" w:eastAsia="宋体" w:cs="宋体"/>
          <w:sz w:val="22"/>
          <w:szCs w:val="22"/>
        </w:rPr>
      </w:pPr>
      <w:r>
        <w:rPr>
          <w:rFonts w:ascii="宋体" w:hAnsi="宋体" w:eastAsia="宋体" w:cs="宋体"/>
          <w:spacing w:val="-2"/>
          <w:sz w:val="22"/>
          <w:szCs w:val="22"/>
        </w:rPr>
        <w:t>（6）技术标准和要求；</w:t>
      </w:r>
    </w:p>
    <w:p w14:paraId="4D61730F">
      <w:pPr>
        <w:spacing w:before="164" w:line="222" w:lineRule="auto"/>
        <w:ind w:left="444"/>
        <w:rPr>
          <w:rFonts w:ascii="宋体" w:hAnsi="宋体" w:eastAsia="宋体" w:cs="宋体"/>
          <w:sz w:val="22"/>
          <w:szCs w:val="22"/>
        </w:rPr>
      </w:pPr>
      <w:r>
        <w:rPr>
          <w:rFonts w:ascii="宋体" w:hAnsi="宋体" w:eastAsia="宋体" w:cs="宋体"/>
          <w:spacing w:val="-3"/>
          <w:sz w:val="22"/>
          <w:szCs w:val="22"/>
        </w:rPr>
        <w:t>（7）图纸；</w:t>
      </w:r>
    </w:p>
    <w:p w14:paraId="1FC3CFDE">
      <w:pPr>
        <w:spacing w:before="166" w:line="219" w:lineRule="auto"/>
        <w:ind w:left="444"/>
        <w:rPr>
          <w:rFonts w:ascii="宋体" w:hAnsi="宋体" w:eastAsia="宋体" w:cs="宋体"/>
          <w:sz w:val="22"/>
          <w:szCs w:val="22"/>
        </w:rPr>
      </w:pPr>
      <w:r>
        <w:rPr>
          <w:rFonts w:ascii="宋体" w:hAnsi="宋体" w:eastAsia="宋体" w:cs="宋体"/>
          <w:spacing w:val="-1"/>
          <w:sz w:val="22"/>
          <w:szCs w:val="22"/>
        </w:rPr>
        <w:t>（8）已标价工程量清单或预算书；</w:t>
      </w:r>
    </w:p>
    <w:p w14:paraId="16D66D67">
      <w:pPr>
        <w:spacing w:before="166" w:line="220" w:lineRule="auto"/>
        <w:ind w:left="444"/>
        <w:rPr>
          <w:rFonts w:ascii="宋体" w:hAnsi="宋体" w:eastAsia="宋体" w:cs="宋体"/>
          <w:sz w:val="22"/>
          <w:szCs w:val="22"/>
        </w:rPr>
      </w:pPr>
      <w:r>
        <w:rPr>
          <w:rFonts w:ascii="宋体" w:hAnsi="宋体" w:eastAsia="宋体" w:cs="宋体"/>
          <w:spacing w:val="-2"/>
          <w:sz w:val="22"/>
          <w:szCs w:val="22"/>
        </w:rPr>
        <w:t>（9）其他合同文件。</w:t>
      </w:r>
    </w:p>
    <w:p w14:paraId="6E30E230">
      <w:pPr>
        <w:spacing w:before="166" w:line="359" w:lineRule="auto"/>
        <w:ind w:left="25" w:right="5" w:firstLine="443"/>
        <w:rPr>
          <w:rFonts w:ascii="宋体" w:hAnsi="宋体" w:eastAsia="宋体" w:cs="宋体"/>
          <w:sz w:val="22"/>
          <w:szCs w:val="22"/>
        </w:rPr>
      </w:pPr>
      <w:r>
        <w:rPr>
          <w:rFonts w:ascii="宋体" w:hAnsi="宋体" w:eastAsia="宋体" w:cs="宋体"/>
          <w:spacing w:val="-3"/>
          <w:sz w:val="22"/>
          <w:szCs w:val="22"/>
        </w:rPr>
        <w:t>上述各项合同文件包括合同当事人就该项合同文件所作出的补充和修改，属于</w:t>
      </w:r>
      <w:r>
        <w:rPr>
          <w:rFonts w:ascii="宋体" w:hAnsi="宋体" w:eastAsia="宋体" w:cs="宋体"/>
          <w:spacing w:val="-4"/>
          <w:sz w:val="22"/>
          <w:szCs w:val="22"/>
        </w:rPr>
        <w:t>同一类</w:t>
      </w:r>
      <w:r>
        <w:rPr>
          <w:rFonts w:ascii="宋体" w:hAnsi="宋体" w:eastAsia="宋体" w:cs="宋体"/>
          <w:sz w:val="22"/>
          <w:szCs w:val="22"/>
        </w:rPr>
        <w:t xml:space="preserve"> </w:t>
      </w:r>
      <w:r>
        <w:rPr>
          <w:rFonts w:ascii="宋体" w:hAnsi="宋体" w:eastAsia="宋体" w:cs="宋体"/>
          <w:spacing w:val="-3"/>
          <w:sz w:val="22"/>
          <w:szCs w:val="22"/>
        </w:rPr>
        <w:t>内容的文件，应以最新签署的为准。</w:t>
      </w:r>
    </w:p>
    <w:p w14:paraId="5973AE7F">
      <w:pPr>
        <w:spacing w:before="2" w:line="360" w:lineRule="auto"/>
        <w:ind w:right="7" w:firstLine="466"/>
        <w:rPr>
          <w:rFonts w:ascii="宋体" w:hAnsi="宋体" w:eastAsia="宋体" w:cs="宋体"/>
          <w:sz w:val="22"/>
          <w:szCs w:val="22"/>
        </w:rPr>
      </w:pPr>
      <w:r>
        <w:rPr>
          <w:rFonts w:ascii="宋体" w:hAnsi="宋体" w:eastAsia="宋体" w:cs="宋体"/>
          <w:spacing w:val="-3"/>
          <w:sz w:val="22"/>
          <w:szCs w:val="22"/>
        </w:rPr>
        <w:t>在合同订立及履行过程中形成的与合同有关的文件均构成合同文件组成部分，</w:t>
      </w:r>
      <w:r>
        <w:rPr>
          <w:rFonts w:ascii="宋体" w:hAnsi="宋体" w:eastAsia="宋体" w:cs="宋体"/>
          <w:spacing w:val="-4"/>
          <w:sz w:val="22"/>
          <w:szCs w:val="22"/>
        </w:rPr>
        <w:t>并根据</w:t>
      </w:r>
      <w:r>
        <w:rPr>
          <w:rFonts w:ascii="宋体" w:hAnsi="宋体" w:eastAsia="宋体" w:cs="宋体"/>
          <w:sz w:val="22"/>
          <w:szCs w:val="22"/>
        </w:rPr>
        <w:t xml:space="preserve"> </w:t>
      </w:r>
      <w:r>
        <w:rPr>
          <w:rFonts w:ascii="宋体" w:hAnsi="宋体" w:eastAsia="宋体" w:cs="宋体"/>
          <w:spacing w:val="-1"/>
          <w:sz w:val="22"/>
          <w:szCs w:val="22"/>
        </w:rPr>
        <w:t>其性质确定优先解释顺序。</w:t>
      </w:r>
    </w:p>
    <w:p w14:paraId="6331FA70">
      <w:pPr>
        <w:spacing w:before="72" w:line="220" w:lineRule="auto"/>
        <w:ind w:left="17" w:firstLine="420" w:firstLineChars="200"/>
        <w:outlineLvl w:val="4"/>
        <w:rPr>
          <w:rFonts w:ascii="宋体" w:hAnsi="宋体" w:eastAsia="宋体" w:cs="宋体"/>
          <w:sz w:val="22"/>
          <w:szCs w:val="22"/>
        </w:rPr>
      </w:pPr>
      <w:r>
        <w:rPr>
          <w:rFonts w:ascii="宋体" w:hAnsi="宋体" w:eastAsia="宋体" w:cs="宋体"/>
          <w:spacing w:val="-5"/>
          <w:sz w:val="22"/>
          <w:szCs w:val="22"/>
        </w:rPr>
        <w:t>1.6</w:t>
      </w:r>
      <w:r>
        <w:rPr>
          <w:rFonts w:ascii="宋体" w:hAnsi="宋体" w:eastAsia="宋体" w:cs="宋体"/>
          <w:spacing w:val="-26"/>
          <w:sz w:val="22"/>
          <w:szCs w:val="22"/>
        </w:rPr>
        <w:t xml:space="preserve"> </w:t>
      </w:r>
      <w:r>
        <w:rPr>
          <w:rFonts w:ascii="宋体" w:hAnsi="宋体" w:eastAsia="宋体" w:cs="宋体"/>
          <w:spacing w:val="-5"/>
          <w:sz w:val="22"/>
          <w:szCs w:val="22"/>
        </w:rPr>
        <w:t>图纸和承包人文件</w:t>
      </w:r>
    </w:p>
    <w:p w14:paraId="1AEFC01E">
      <w:pPr>
        <w:spacing w:before="165" w:line="219" w:lineRule="auto"/>
        <w:ind w:left="456"/>
        <w:rPr>
          <w:rFonts w:ascii="宋体" w:hAnsi="宋体" w:eastAsia="宋体" w:cs="宋体"/>
          <w:sz w:val="22"/>
          <w:szCs w:val="22"/>
        </w:rPr>
      </w:pPr>
      <w:r>
        <w:rPr>
          <w:rFonts w:ascii="宋体" w:hAnsi="宋体" w:eastAsia="宋体" w:cs="宋体"/>
          <w:spacing w:val="-4"/>
          <w:sz w:val="22"/>
          <w:szCs w:val="22"/>
        </w:rPr>
        <w:t>1.6.1</w:t>
      </w:r>
      <w:r>
        <w:rPr>
          <w:rFonts w:ascii="宋体" w:hAnsi="宋体" w:eastAsia="宋体" w:cs="宋体"/>
          <w:spacing w:val="28"/>
          <w:sz w:val="22"/>
          <w:szCs w:val="22"/>
        </w:rPr>
        <w:t xml:space="preserve"> </w:t>
      </w:r>
      <w:r>
        <w:rPr>
          <w:rFonts w:ascii="宋体" w:hAnsi="宋体" w:eastAsia="宋体" w:cs="宋体"/>
          <w:spacing w:val="-4"/>
          <w:sz w:val="22"/>
          <w:szCs w:val="22"/>
        </w:rPr>
        <w:t>图纸的提供和交底</w:t>
      </w:r>
    </w:p>
    <w:p w14:paraId="4C0BEFC1">
      <w:pPr>
        <w:spacing w:before="168" w:line="359" w:lineRule="auto"/>
        <w:ind w:right="170" w:firstLine="442"/>
        <w:rPr>
          <w:rFonts w:ascii="宋体" w:hAnsi="宋体" w:eastAsia="宋体" w:cs="宋体"/>
          <w:sz w:val="22"/>
          <w:szCs w:val="22"/>
        </w:rPr>
      </w:pPr>
      <w:r>
        <w:rPr>
          <w:rFonts w:ascii="宋体" w:hAnsi="宋体" w:eastAsia="宋体" w:cs="宋体"/>
          <w:spacing w:val="-2"/>
          <w:sz w:val="22"/>
          <w:szCs w:val="22"/>
        </w:rPr>
        <w:t>发包人应按照专用合同条款约定的期限、数量和内</w:t>
      </w:r>
      <w:r>
        <w:rPr>
          <w:rFonts w:ascii="宋体" w:hAnsi="宋体" w:eastAsia="宋体" w:cs="宋体"/>
          <w:spacing w:val="-3"/>
          <w:sz w:val="22"/>
          <w:szCs w:val="22"/>
        </w:rPr>
        <w:t>容向承包人免费提供图纸，并组织</w:t>
      </w:r>
      <w:r>
        <w:rPr>
          <w:rFonts w:ascii="宋体" w:hAnsi="宋体" w:eastAsia="宋体" w:cs="宋体"/>
          <w:sz w:val="22"/>
          <w:szCs w:val="22"/>
        </w:rPr>
        <w:t xml:space="preserve"> </w:t>
      </w:r>
      <w:r>
        <w:rPr>
          <w:rFonts w:ascii="宋体" w:hAnsi="宋体" w:eastAsia="宋体" w:cs="宋体"/>
          <w:spacing w:val="-3"/>
          <w:sz w:val="22"/>
          <w:szCs w:val="22"/>
        </w:rPr>
        <w:t>承包人、监理人和设计人进行图纸会审和设计交底。发包人至迟不得晚于第</w:t>
      </w:r>
      <w:r>
        <w:rPr>
          <w:rFonts w:ascii="宋体" w:hAnsi="宋体" w:eastAsia="宋体" w:cs="宋体"/>
          <w:spacing w:val="-29"/>
          <w:sz w:val="22"/>
          <w:szCs w:val="22"/>
        </w:rPr>
        <w:t xml:space="preserve"> </w:t>
      </w:r>
      <w:r>
        <w:rPr>
          <w:rFonts w:ascii="宋体" w:hAnsi="宋体" w:eastAsia="宋体" w:cs="宋体"/>
          <w:spacing w:val="-3"/>
          <w:sz w:val="22"/>
          <w:szCs w:val="22"/>
        </w:rPr>
        <w:t>7.3.2</w:t>
      </w:r>
      <w:r>
        <w:rPr>
          <w:rFonts w:ascii="宋体" w:hAnsi="宋体" w:eastAsia="宋体" w:cs="宋体"/>
          <w:spacing w:val="-45"/>
          <w:sz w:val="22"/>
          <w:szCs w:val="22"/>
        </w:rPr>
        <w:t xml:space="preserve"> </w:t>
      </w:r>
      <w:r>
        <w:rPr>
          <w:rFonts w:ascii="宋体" w:hAnsi="宋体" w:eastAsia="宋体" w:cs="宋体"/>
          <w:spacing w:val="-3"/>
          <w:sz w:val="22"/>
          <w:szCs w:val="22"/>
        </w:rPr>
        <w:t>项〔开</w:t>
      </w:r>
      <w:r>
        <w:rPr>
          <w:rFonts w:ascii="宋体" w:hAnsi="宋体" w:eastAsia="宋体" w:cs="宋体"/>
          <w:sz w:val="22"/>
          <w:szCs w:val="22"/>
        </w:rPr>
        <w:t xml:space="preserve"> </w:t>
      </w:r>
      <w:r>
        <w:rPr>
          <w:rFonts w:ascii="宋体" w:hAnsi="宋体" w:eastAsia="宋体" w:cs="宋体"/>
          <w:spacing w:val="-2"/>
          <w:sz w:val="22"/>
          <w:szCs w:val="22"/>
        </w:rPr>
        <w:t>工通知〕载明的开工日期前</w:t>
      </w:r>
      <w:r>
        <w:rPr>
          <w:rFonts w:ascii="宋体" w:hAnsi="宋体" w:eastAsia="宋体" w:cs="宋体"/>
          <w:spacing w:val="-29"/>
          <w:sz w:val="22"/>
          <w:szCs w:val="22"/>
        </w:rPr>
        <w:t xml:space="preserve"> </w:t>
      </w:r>
      <w:r>
        <w:rPr>
          <w:rFonts w:ascii="宋体" w:hAnsi="宋体" w:eastAsia="宋体" w:cs="宋体"/>
          <w:spacing w:val="-2"/>
          <w:sz w:val="22"/>
          <w:szCs w:val="22"/>
        </w:rPr>
        <w:t>14</w:t>
      </w:r>
      <w:r>
        <w:rPr>
          <w:rFonts w:ascii="宋体" w:hAnsi="宋体" w:eastAsia="宋体" w:cs="宋体"/>
          <w:spacing w:val="-44"/>
          <w:sz w:val="22"/>
          <w:szCs w:val="22"/>
        </w:rPr>
        <w:t xml:space="preserve"> </w:t>
      </w:r>
      <w:r>
        <w:rPr>
          <w:rFonts w:ascii="宋体" w:hAnsi="宋体" w:eastAsia="宋体" w:cs="宋体"/>
          <w:spacing w:val="-2"/>
          <w:sz w:val="22"/>
          <w:szCs w:val="22"/>
        </w:rPr>
        <w:t>天向承包人提供图纸。</w:t>
      </w:r>
    </w:p>
    <w:p w14:paraId="29973D2D">
      <w:pPr>
        <w:spacing w:line="219" w:lineRule="auto"/>
        <w:ind w:left="457"/>
        <w:rPr>
          <w:rFonts w:ascii="宋体" w:hAnsi="宋体" w:eastAsia="宋体" w:cs="宋体"/>
          <w:sz w:val="22"/>
          <w:szCs w:val="22"/>
        </w:rPr>
      </w:pPr>
      <w:r>
        <w:rPr>
          <w:rFonts w:ascii="宋体" w:hAnsi="宋体" w:eastAsia="宋体" w:cs="宋体"/>
          <w:spacing w:val="-1"/>
          <w:sz w:val="22"/>
          <w:szCs w:val="22"/>
        </w:rPr>
        <w:t>因发包人未按合同约定提供图纸导致承包人费用增加和（或）工期延误的，按照第</w:t>
      </w:r>
    </w:p>
    <w:p w14:paraId="5F1AB20E">
      <w:pPr>
        <w:spacing w:before="165" w:line="220" w:lineRule="auto"/>
        <w:ind w:left="6"/>
        <w:rPr>
          <w:rFonts w:ascii="宋体" w:hAnsi="宋体" w:eastAsia="宋体" w:cs="宋体"/>
          <w:sz w:val="22"/>
          <w:szCs w:val="22"/>
        </w:rPr>
      </w:pPr>
      <w:r>
        <w:rPr>
          <w:rFonts w:ascii="宋体" w:hAnsi="宋体" w:eastAsia="宋体" w:cs="宋体"/>
          <w:spacing w:val="-1"/>
          <w:sz w:val="22"/>
          <w:szCs w:val="22"/>
        </w:rPr>
        <w:t>7.5.1</w:t>
      </w:r>
      <w:r>
        <w:rPr>
          <w:rFonts w:ascii="宋体" w:hAnsi="宋体" w:eastAsia="宋体" w:cs="宋体"/>
          <w:spacing w:val="-45"/>
          <w:sz w:val="22"/>
          <w:szCs w:val="22"/>
        </w:rPr>
        <w:t xml:space="preserve"> </w:t>
      </w:r>
      <w:r>
        <w:rPr>
          <w:rFonts w:ascii="宋体" w:hAnsi="宋体" w:eastAsia="宋体" w:cs="宋体"/>
          <w:spacing w:val="-1"/>
          <w:sz w:val="22"/>
          <w:szCs w:val="22"/>
        </w:rPr>
        <w:t>项〔因发包人原因导致工期延误〕约定办理。</w:t>
      </w:r>
    </w:p>
    <w:p w14:paraId="5BA11AED">
      <w:pPr>
        <w:spacing w:before="165" w:line="222" w:lineRule="auto"/>
        <w:ind w:left="456"/>
        <w:rPr>
          <w:rFonts w:ascii="宋体" w:hAnsi="宋体" w:eastAsia="宋体" w:cs="宋体"/>
          <w:sz w:val="22"/>
          <w:szCs w:val="22"/>
        </w:rPr>
      </w:pPr>
      <w:r>
        <w:rPr>
          <w:rFonts w:ascii="宋体" w:hAnsi="宋体" w:eastAsia="宋体" w:cs="宋体"/>
          <w:spacing w:val="-6"/>
          <w:sz w:val="22"/>
          <w:szCs w:val="22"/>
        </w:rPr>
        <w:t>1.6.2</w:t>
      </w:r>
      <w:r>
        <w:rPr>
          <w:rFonts w:ascii="宋体" w:hAnsi="宋体" w:eastAsia="宋体" w:cs="宋体"/>
          <w:spacing w:val="35"/>
          <w:sz w:val="22"/>
          <w:szCs w:val="22"/>
        </w:rPr>
        <w:t xml:space="preserve"> </w:t>
      </w:r>
      <w:r>
        <w:rPr>
          <w:rFonts w:ascii="宋体" w:hAnsi="宋体" w:eastAsia="宋体" w:cs="宋体"/>
          <w:spacing w:val="-6"/>
          <w:sz w:val="22"/>
          <w:szCs w:val="22"/>
        </w:rPr>
        <w:t>图纸的错误</w:t>
      </w:r>
    </w:p>
    <w:p w14:paraId="247F64F3">
      <w:pPr>
        <w:spacing w:before="165" w:line="359" w:lineRule="auto"/>
        <w:ind w:left="1" w:firstLine="438"/>
        <w:jc w:val="both"/>
        <w:rPr>
          <w:rFonts w:ascii="宋体" w:hAnsi="宋体" w:eastAsia="宋体" w:cs="宋体"/>
          <w:sz w:val="22"/>
          <w:szCs w:val="22"/>
        </w:rPr>
      </w:pPr>
      <w:r>
        <w:rPr>
          <w:rFonts w:ascii="宋体" w:hAnsi="宋体" w:eastAsia="宋体" w:cs="宋体"/>
          <w:spacing w:val="-2"/>
          <w:sz w:val="22"/>
          <w:szCs w:val="22"/>
        </w:rPr>
        <w:t>承包人在收到发包人提供的图纸后，发现图纸存在差错、遗漏</w:t>
      </w:r>
      <w:r>
        <w:rPr>
          <w:rFonts w:ascii="宋体" w:hAnsi="宋体" w:eastAsia="宋体" w:cs="宋体"/>
          <w:spacing w:val="-3"/>
          <w:sz w:val="22"/>
          <w:szCs w:val="22"/>
        </w:rPr>
        <w:t>或缺陷的，应及时通知</w:t>
      </w:r>
      <w:r>
        <w:rPr>
          <w:rFonts w:ascii="宋体" w:hAnsi="宋体" w:eastAsia="宋体" w:cs="宋体"/>
          <w:sz w:val="22"/>
          <w:szCs w:val="22"/>
        </w:rPr>
        <w:t xml:space="preserve">  </w:t>
      </w:r>
      <w:r>
        <w:rPr>
          <w:rFonts w:ascii="宋体" w:hAnsi="宋体" w:eastAsia="宋体" w:cs="宋体"/>
          <w:spacing w:val="-2"/>
          <w:sz w:val="22"/>
          <w:szCs w:val="22"/>
        </w:rPr>
        <w:t>监理人。监理人接到该通知后，应附具相关意见并立即报送发包人</w:t>
      </w:r>
      <w:r>
        <w:rPr>
          <w:rFonts w:ascii="宋体" w:hAnsi="宋体" w:eastAsia="宋体" w:cs="宋体"/>
          <w:spacing w:val="-3"/>
          <w:sz w:val="22"/>
          <w:szCs w:val="22"/>
        </w:rPr>
        <w:t>，发包人应在收到监理</w:t>
      </w:r>
      <w:r>
        <w:rPr>
          <w:rFonts w:ascii="宋体" w:hAnsi="宋体" w:eastAsia="宋体" w:cs="宋体"/>
          <w:sz w:val="22"/>
          <w:szCs w:val="22"/>
        </w:rPr>
        <w:t xml:space="preserve">  </w:t>
      </w:r>
      <w:r>
        <w:rPr>
          <w:rFonts w:ascii="宋体" w:hAnsi="宋体" w:eastAsia="宋体" w:cs="宋体"/>
          <w:spacing w:val="-3"/>
          <w:sz w:val="22"/>
          <w:szCs w:val="22"/>
        </w:rPr>
        <w:t>人报送的通知后的合理时间内作出决定。合理时间是</w:t>
      </w:r>
      <w:r>
        <w:rPr>
          <w:rFonts w:ascii="宋体" w:hAnsi="宋体" w:eastAsia="宋体" w:cs="宋体"/>
          <w:spacing w:val="-4"/>
          <w:sz w:val="22"/>
          <w:szCs w:val="22"/>
        </w:rPr>
        <w:t>指发包人在收到监理人的报送通知后，</w:t>
      </w:r>
      <w:r>
        <w:rPr>
          <w:rFonts w:ascii="宋体" w:hAnsi="宋体" w:eastAsia="宋体" w:cs="宋体"/>
          <w:sz w:val="22"/>
          <w:szCs w:val="22"/>
        </w:rPr>
        <w:t xml:space="preserve"> </w:t>
      </w:r>
      <w:r>
        <w:rPr>
          <w:rFonts w:ascii="宋体" w:hAnsi="宋体" w:eastAsia="宋体" w:cs="宋体"/>
          <w:spacing w:val="-1"/>
          <w:sz w:val="22"/>
          <w:szCs w:val="22"/>
        </w:rPr>
        <w:t>尽其努力且不懈怠地完成图纸修改补充所需的时间。</w:t>
      </w:r>
    </w:p>
    <w:p w14:paraId="2C37A84F">
      <w:pPr>
        <w:spacing w:line="220" w:lineRule="auto"/>
        <w:ind w:left="456"/>
        <w:rPr>
          <w:rFonts w:ascii="宋体" w:hAnsi="宋体" w:eastAsia="宋体" w:cs="宋体"/>
          <w:sz w:val="22"/>
          <w:szCs w:val="22"/>
        </w:rPr>
      </w:pPr>
      <w:r>
        <w:rPr>
          <w:rFonts w:ascii="宋体" w:hAnsi="宋体" w:eastAsia="宋体" w:cs="宋体"/>
          <w:spacing w:val="-4"/>
          <w:sz w:val="22"/>
          <w:szCs w:val="22"/>
        </w:rPr>
        <w:t>1.6.3</w:t>
      </w:r>
      <w:r>
        <w:rPr>
          <w:rFonts w:ascii="宋体" w:hAnsi="宋体" w:eastAsia="宋体" w:cs="宋体"/>
          <w:spacing w:val="28"/>
          <w:sz w:val="22"/>
          <w:szCs w:val="22"/>
        </w:rPr>
        <w:t xml:space="preserve"> </w:t>
      </w:r>
      <w:r>
        <w:rPr>
          <w:rFonts w:ascii="宋体" w:hAnsi="宋体" w:eastAsia="宋体" w:cs="宋体"/>
          <w:spacing w:val="-4"/>
          <w:sz w:val="22"/>
          <w:szCs w:val="22"/>
        </w:rPr>
        <w:t>图纸的修改和补充</w:t>
      </w:r>
    </w:p>
    <w:p w14:paraId="7E03EEBC">
      <w:pPr>
        <w:spacing w:before="166" w:line="359" w:lineRule="auto"/>
        <w:ind w:right="170" w:firstLine="461"/>
        <w:rPr>
          <w:rFonts w:ascii="宋体" w:hAnsi="宋体" w:eastAsia="宋体" w:cs="宋体"/>
          <w:sz w:val="22"/>
          <w:szCs w:val="22"/>
        </w:rPr>
      </w:pPr>
      <w:r>
        <w:rPr>
          <w:rFonts w:ascii="宋体" w:hAnsi="宋体" w:eastAsia="宋体" w:cs="宋体"/>
          <w:spacing w:val="-3"/>
          <w:sz w:val="22"/>
          <w:szCs w:val="22"/>
        </w:rPr>
        <w:t>图纸需要修改和补充的，应经图纸原设计人及审批部门同意，并由监理人在工程或工</w:t>
      </w:r>
      <w:r>
        <w:rPr>
          <w:rFonts w:ascii="宋体" w:hAnsi="宋体" w:eastAsia="宋体" w:cs="宋体"/>
          <w:spacing w:val="3"/>
          <w:sz w:val="22"/>
          <w:szCs w:val="22"/>
        </w:rPr>
        <w:t xml:space="preserve"> </w:t>
      </w:r>
      <w:r>
        <w:rPr>
          <w:rFonts w:ascii="宋体" w:hAnsi="宋体" w:eastAsia="宋体" w:cs="宋体"/>
          <w:spacing w:val="-2"/>
          <w:sz w:val="22"/>
          <w:szCs w:val="22"/>
        </w:rPr>
        <w:t>程相应部位施工前将修改后的图纸或补充图纸提交给承包人，承包人应</w:t>
      </w:r>
      <w:r>
        <w:rPr>
          <w:rFonts w:ascii="宋体" w:hAnsi="宋体" w:eastAsia="宋体" w:cs="宋体"/>
          <w:spacing w:val="-3"/>
          <w:sz w:val="22"/>
          <w:szCs w:val="22"/>
        </w:rPr>
        <w:t>按修改或补充后的</w:t>
      </w:r>
      <w:r>
        <w:rPr>
          <w:rFonts w:ascii="宋体" w:hAnsi="宋体" w:eastAsia="宋体" w:cs="宋体"/>
          <w:sz w:val="22"/>
          <w:szCs w:val="22"/>
        </w:rPr>
        <w:t xml:space="preserve"> </w:t>
      </w:r>
      <w:r>
        <w:rPr>
          <w:rFonts w:ascii="宋体" w:hAnsi="宋体" w:eastAsia="宋体" w:cs="宋体"/>
          <w:spacing w:val="-2"/>
          <w:sz w:val="22"/>
          <w:szCs w:val="22"/>
        </w:rPr>
        <w:t>图纸施工。</w:t>
      </w:r>
    </w:p>
    <w:p w14:paraId="1BE7101E">
      <w:pPr>
        <w:spacing w:line="220" w:lineRule="auto"/>
        <w:ind w:left="456"/>
        <w:rPr>
          <w:rFonts w:ascii="宋体" w:hAnsi="宋体" w:eastAsia="宋体" w:cs="宋体"/>
          <w:sz w:val="22"/>
          <w:szCs w:val="22"/>
        </w:rPr>
      </w:pPr>
      <w:r>
        <w:rPr>
          <w:rFonts w:ascii="宋体" w:hAnsi="宋体" w:eastAsia="宋体" w:cs="宋体"/>
          <w:spacing w:val="-3"/>
          <w:sz w:val="22"/>
          <w:szCs w:val="22"/>
        </w:rPr>
        <w:t>1.6.4 承包人文件</w:t>
      </w:r>
    </w:p>
    <w:p w14:paraId="5D9C66B4">
      <w:pPr>
        <w:spacing w:before="168" w:line="358" w:lineRule="auto"/>
        <w:ind w:left="7" w:right="168" w:firstLine="432"/>
        <w:rPr>
          <w:rFonts w:ascii="宋体" w:hAnsi="宋体" w:eastAsia="宋体" w:cs="宋体"/>
          <w:sz w:val="22"/>
          <w:szCs w:val="22"/>
        </w:rPr>
      </w:pPr>
      <w:r>
        <w:rPr>
          <w:rFonts w:ascii="宋体" w:hAnsi="宋体" w:eastAsia="宋体" w:cs="宋体"/>
          <w:spacing w:val="-2"/>
          <w:sz w:val="22"/>
          <w:szCs w:val="22"/>
        </w:rPr>
        <w:t>承包人应按照专用合同条款的约定提供应当由其编制的与工程</w:t>
      </w:r>
      <w:r>
        <w:rPr>
          <w:rFonts w:ascii="宋体" w:hAnsi="宋体" w:eastAsia="宋体" w:cs="宋体"/>
          <w:spacing w:val="-3"/>
          <w:sz w:val="22"/>
          <w:szCs w:val="22"/>
        </w:rPr>
        <w:t>施工有关的文件，并按</w:t>
      </w:r>
      <w:r>
        <w:rPr>
          <w:rFonts w:ascii="宋体" w:hAnsi="宋体" w:eastAsia="宋体" w:cs="宋体"/>
          <w:sz w:val="22"/>
          <w:szCs w:val="22"/>
        </w:rPr>
        <w:t xml:space="preserve"> 照专用合同条款约定的期限、数量和形式提</w:t>
      </w:r>
      <w:r>
        <w:rPr>
          <w:rFonts w:ascii="宋体" w:hAnsi="宋体" w:eastAsia="宋体" w:cs="宋体"/>
          <w:spacing w:val="-1"/>
          <w:sz w:val="22"/>
          <w:szCs w:val="22"/>
        </w:rPr>
        <w:t>交监理人，并由监理人报送发包人。</w:t>
      </w:r>
    </w:p>
    <w:p w14:paraId="1FB64A44">
      <w:pPr>
        <w:spacing w:before="1" w:line="359" w:lineRule="auto"/>
        <w:ind w:right="170" w:firstLine="453"/>
        <w:jc w:val="both"/>
        <w:rPr>
          <w:rFonts w:ascii="宋体" w:hAnsi="宋体" w:eastAsia="宋体" w:cs="宋体"/>
          <w:sz w:val="22"/>
          <w:szCs w:val="22"/>
        </w:rPr>
      </w:pPr>
      <w:r>
        <w:rPr>
          <w:rFonts w:ascii="宋体" w:hAnsi="宋体" w:eastAsia="宋体" w:cs="宋体"/>
          <w:spacing w:val="-3"/>
          <w:sz w:val="22"/>
          <w:szCs w:val="22"/>
        </w:rPr>
        <w:t>除专用合同条款另有约定外，监理人应在收到承包人文</w:t>
      </w:r>
      <w:r>
        <w:rPr>
          <w:rFonts w:ascii="宋体" w:hAnsi="宋体" w:eastAsia="宋体" w:cs="宋体"/>
          <w:spacing w:val="-4"/>
          <w:sz w:val="22"/>
          <w:szCs w:val="22"/>
        </w:rPr>
        <w:t>件后</w:t>
      </w:r>
      <w:r>
        <w:rPr>
          <w:rFonts w:ascii="宋体" w:hAnsi="宋体" w:eastAsia="宋体" w:cs="宋体"/>
          <w:spacing w:val="-43"/>
          <w:sz w:val="22"/>
          <w:szCs w:val="22"/>
        </w:rPr>
        <w:t xml:space="preserve"> </w:t>
      </w:r>
      <w:r>
        <w:rPr>
          <w:rFonts w:ascii="宋体" w:hAnsi="宋体" w:eastAsia="宋体" w:cs="宋体"/>
          <w:spacing w:val="-4"/>
          <w:sz w:val="22"/>
          <w:szCs w:val="22"/>
        </w:rPr>
        <w:t>7</w:t>
      </w:r>
      <w:r>
        <w:rPr>
          <w:rFonts w:ascii="宋体" w:hAnsi="宋体" w:eastAsia="宋体" w:cs="宋体"/>
          <w:spacing w:val="-42"/>
          <w:sz w:val="22"/>
          <w:szCs w:val="22"/>
        </w:rPr>
        <w:t xml:space="preserve"> </w:t>
      </w:r>
      <w:r>
        <w:rPr>
          <w:rFonts w:ascii="宋体" w:hAnsi="宋体" w:eastAsia="宋体" w:cs="宋体"/>
          <w:spacing w:val="-4"/>
          <w:sz w:val="22"/>
          <w:szCs w:val="22"/>
        </w:rPr>
        <w:t>天内审查完毕，监理人</w:t>
      </w:r>
      <w:r>
        <w:rPr>
          <w:rFonts w:ascii="宋体" w:hAnsi="宋体" w:eastAsia="宋体" w:cs="宋体"/>
          <w:sz w:val="22"/>
          <w:szCs w:val="22"/>
        </w:rPr>
        <w:t xml:space="preserve"> </w:t>
      </w:r>
      <w:r>
        <w:rPr>
          <w:rFonts w:ascii="宋体" w:hAnsi="宋体" w:eastAsia="宋体" w:cs="宋体"/>
          <w:spacing w:val="-2"/>
          <w:sz w:val="22"/>
          <w:szCs w:val="22"/>
        </w:rPr>
        <w:t>对承包人文件有异议的，承包人应予以修改，并重新报送监理人。监理</w:t>
      </w:r>
      <w:r>
        <w:rPr>
          <w:rFonts w:ascii="宋体" w:hAnsi="宋体" w:eastAsia="宋体" w:cs="宋体"/>
          <w:spacing w:val="-3"/>
          <w:sz w:val="22"/>
          <w:szCs w:val="22"/>
        </w:rPr>
        <w:t>人的审查并不减轻</w:t>
      </w:r>
      <w:r>
        <w:rPr>
          <w:rFonts w:ascii="宋体" w:hAnsi="宋体" w:eastAsia="宋体" w:cs="宋体"/>
          <w:sz w:val="22"/>
          <w:szCs w:val="22"/>
        </w:rPr>
        <w:t xml:space="preserve"> </w:t>
      </w:r>
      <w:r>
        <w:rPr>
          <w:rFonts w:ascii="宋体" w:hAnsi="宋体" w:eastAsia="宋体" w:cs="宋体"/>
          <w:spacing w:val="-1"/>
          <w:sz w:val="22"/>
          <w:szCs w:val="22"/>
        </w:rPr>
        <w:t>或免除承包人根据合同约定应当承担的责任。</w:t>
      </w:r>
    </w:p>
    <w:p w14:paraId="6C13EF30">
      <w:pPr>
        <w:spacing w:line="220" w:lineRule="auto"/>
        <w:ind w:left="456"/>
        <w:rPr>
          <w:rFonts w:ascii="宋体" w:hAnsi="宋体" w:eastAsia="宋体" w:cs="宋体"/>
          <w:sz w:val="22"/>
          <w:szCs w:val="22"/>
        </w:rPr>
      </w:pPr>
      <w:r>
        <w:rPr>
          <w:rFonts w:ascii="宋体" w:hAnsi="宋体" w:eastAsia="宋体" w:cs="宋体"/>
          <w:spacing w:val="-4"/>
          <w:sz w:val="22"/>
          <w:szCs w:val="22"/>
        </w:rPr>
        <w:t>1.6.5</w:t>
      </w:r>
      <w:r>
        <w:rPr>
          <w:rFonts w:ascii="宋体" w:hAnsi="宋体" w:eastAsia="宋体" w:cs="宋体"/>
          <w:spacing w:val="39"/>
          <w:sz w:val="22"/>
          <w:szCs w:val="22"/>
        </w:rPr>
        <w:t xml:space="preserve"> </w:t>
      </w:r>
      <w:r>
        <w:rPr>
          <w:rFonts w:ascii="宋体" w:hAnsi="宋体" w:eastAsia="宋体" w:cs="宋体"/>
          <w:spacing w:val="-4"/>
          <w:sz w:val="22"/>
          <w:szCs w:val="22"/>
        </w:rPr>
        <w:t>图纸和承包人文件的保管</w:t>
      </w:r>
    </w:p>
    <w:p w14:paraId="54BFC7EF">
      <w:pPr>
        <w:spacing w:before="168" w:line="358" w:lineRule="auto"/>
        <w:ind w:left="2" w:right="171" w:firstLine="450"/>
        <w:rPr>
          <w:rFonts w:ascii="宋体" w:hAnsi="宋体" w:eastAsia="宋体" w:cs="宋体"/>
          <w:sz w:val="22"/>
          <w:szCs w:val="22"/>
        </w:rPr>
      </w:pPr>
      <w:r>
        <w:rPr>
          <w:rFonts w:ascii="宋体" w:hAnsi="宋体" w:eastAsia="宋体" w:cs="宋体"/>
          <w:spacing w:val="-3"/>
          <w:sz w:val="22"/>
          <w:szCs w:val="22"/>
        </w:rPr>
        <w:t>除专用合同条款另有约定外，承包人应在施工现场另外保存一套完整的图纸和承包人</w:t>
      </w:r>
      <w:r>
        <w:rPr>
          <w:rFonts w:ascii="宋体" w:hAnsi="宋体" w:eastAsia="宋体" w:cs="宋体"/>
          <w:spacing w:val="12"/>
          <w:sz w:val="22"/>
          <w:szCs w:val="22"/>
        </w:rPr>
        <w:t xml:space="preserve"> </w:t>
      </w:r>
      <w:r>
        <w:rPr>
          <w:rFonts w:ascii="宋体" w:hAnsi="宋体" w:eastAsia="宋体" w:cs="宋体"/>
          <w:spacing w:val="-1"/>
          <w:sz w:val="22"/>
          <w:szCs w:val="22"/>
        </w:rPr>
        <w:t>文件，供发包人、监理人及有关人员进行工程检查时使用。</w:t>
      </w:r>
    </w:p>
    <w:p w14:paraId="2777D0C8">
      <w:pPr>
        <w:spacing w:before="1" w:line="222" w:lineRule="auto"/>
        <w:ind w:left="17"/>
        <w:outlineLvl w:val="4"/>
        <w:rPr>
          <w:rFonts w:ascii="宋体" w:hAnsi="宋体" w:eastAsia="宋体" w:cs="宋体"/>
          <w:sz w:val="22"/>
          <w:szCs w:val="22"/>
        </w:rPr>
      </w:pPr>
      <w:r>
        <w:rPr>
          <w:rFonts w:ascii="宋体" w:hAnsi="宋体" w:eastAsia="宋体" w:cs="宋体"/>
          <w:spacing w:val="-7"/>
          <w:sz w:val="22"/>
          <w:szCs w:val="22"/>
        </w:rPr>
        <w:t>1.7</w:t>
      </w:r>
      <w:r>
        <w:rPr>
          <w:rFonts w:ascii="宋体" w:hAnsi="宋体" w:eastAsia="宋体" w:cs="宋体"/>
          <w:spacing w:val="-46"/>
          <w:sz w:val="22"/>
          <w:szCs w:val="22"/>
        </w:rPr>
        <w:t xml:space="preserve"> </w:t>
      </w:r>
      <w:r>
        <w:rPr>
          <w:rFonts w:ascii="宋体" w:hAnsi="宋体" w:eastAsia="宋体" w:cs="宋体"/>
          <w:spacing w:val="-7"/>
          <w:sz w:val="22"/>
          <w:szCs w:val="22"/>
        </w:rPr>
        <w:t>联络</w:t>
      </w:r>
    </w:p>
    <w:p w14:paraId="7DBD97CA">
      <w:pPr>
        <w:spacing w:before="164" w:line="289" w:lineRule="auto"/>
        <w:ind w:left="4" w:right="93" w:firstLine="452"/>
        <w:rPr>
          <w:rFonts w:ascii="宋体" w:hAnsi="宋体" w:eastAsia="宋体" w:cs="宋体"/>
          <w:sz w:val="22"/>
          <w:szCs w:val="22"/>
        </w:rPr>
      </w:pPr>
      <w:r>
        <w:rPr>
          <w:rFonts w:ascii="宋体" w:hAnsi="宋体" w:eastAsia="宋体" w:cs="宋体"/>
          <w:spacing w:val="-3"/>
          <w:sz w:val="22"/>
          <w:szCs w:val="22"/>
        </w:rPr>
        <w:t>1.7.1 与合同有关的通知、批准、证明、证书、指示、指令、要求、请求、同意、意</w:t>
      </w:r>
      <w:r>
        <w:rPr>
          <w:rFonts w:ascii="宋体" w:hAnsi="宋体" w:eastAsia="宋体" w:cs="宋体"/>
          <w:spacing w:val="18"/>
          <w:sz w:val="22"/>
          <w:szCs w:val="22"/>
        </w:rPr>
        <w:t xml:space="preserve"> </w:t>
      </w:r>
      <w:r>
        <w:rPr>
          <w:rFonts w:ascii="宋体" w:hAnsi="宋体" w:eastAsia="宋体" w:cs="宋体"/>
          <w:spacing w:val="-6"/>
          <w:sz w:val="22"/>
          <w:szCs w:val="22"/>
        </w:rPr>
        <w:t>见、确定和决定等，均应采用书面形式，并应在合同约定的期限内送达接收人和送达地点。</w:t>
      </w:r>
    </w:p>
    <w:p w14:paraId="2236DDA7">
      <w:pPr>
        <w:spacing w:before="166" w:line="290" w:lineRule="auto"/>
        <w:ind w:left="4" w:right="168" w:firstLine="452"/>
        <w:rPr>
          <w:rFonts w:ascii="宋体" w:hAnsi="宋体" w:eastAsia="宋体" w:cs="宋体"/>
          <w:sz w:val="22"/>
          <w:szCs w:val="22"/>
        </w:rPr>
      </w:pPr>
      <w:r>
        <w:rPr>
          <w:rFonts w:ascii="宋体" w:hAnsi="宋体" w:eastAsia="宋体" w:cs="宋体"/>
          <w:spacing w:val="-2"/>
          <w:sz w:val="22"/>
          <w:szCs w:val="22"/>
        </w:rPr>
        <w:t>1.7.2 发包人和承包人应在专用合同条</w:t>
      </w:r>
      <w:r>
        <w:rPr>
          <w:rFonts w:ascii="宋体" w:hAnsi="宋体" w:eastAsia="宋体" w:cs="宋体"/>
          <w:spacing w:val="-3"/>
          <w:sz w:val="22"/>
          <w:szCs w:val="22"/>
        </w:rPr>
        <w:t>款中约定各自的送达接收人和送达地点。任何</w:t>
      </w:r>
      <w:r>
        <w:rPr>
          <w:rFonts w:ascii="宋体" w:hAnsi="宋体" w:eastAsia="宋体" w:cs="宋体"/>
          <w:sz w:val="22"/>
          <w:szCs w:val="22"/>
        </w:rPr>
        <w:t xml:space="preserve"> 一方合同当事人指定的接收人或送达地点发生变动的，应提前</w:t>
      </w:r>
      <w:r>
        <w:rPr>
          <w:rFonts w:ascii="宋体" w:hAnsi="宋体" w:eastAsia="宋体" w:cs="宋体"/>
          <w:spacing w:val="-1"/>
          <w:sz w:val="22"/>
          <w:szCs w:val="22"/>
        </w:rPr>
        <w:t>3天以书面形式通知对方。</w:t>
      </w:r>
    </w:p>
    <w:p w14:paraId="41C15830">
      <w:pPr>
        <w:spacing w:before="166" w:line="289" w:lineRule="auto"/>
        <w:ind w:left="15" w:right="315" w:firstLine="440"/>
        <w:rPr>
          <w:rFonts w:ascii="宋体" w:hAnsi="宋体" w:eastAsia="宋体" w:cs="宋体"/>
          <w:sz w:val="22"/>
          <w:szCs w:val="22"/>
        </w:rPr>
      </w:pPr>
      <w:r>
        <w:rPr>
          <w:rFonts w:ascii="宋体" w:hAnsi="宋体" w:eastAsia="宋体" w:cs="宋体"/>
          <w:spacing w:val="-1"/>
          <w:sz w:val="22"/>
          <w:szCs w:val="22"/>
        </w:rPr>
        <w:t>1.7.3 发包人和承包人应当及时签收另一方送达至送达地点和指定接收人的来往信</w:t>
      </w:r>
      <w:r>
        <w:rPr>
          <w:rFonts w:ascii="宋体" w:hAnsi="宋体" w:eastAsia="宋体" w:cs="宋体"/>
          <w:spacing w:val="13"/>
          <w:sz w:val="22"/>
          <w:szCs w:val="22"/>
        </w:rPr>
        <w:t xml:space="preserve"> </w:t>
      </w:r>
      <w:r>
        <w:rPr>
          <w:rFonts w:ascii="宋体" w:hAnsi="宋体" w:eastAsia="宋体" w:cs="宋体"/>
          <w:spacing w:val="-1"/>
          <w:sz w:val="22"/>
          <w:szCs w:val="22"/>
        </w:rPr>
        <w:t>函。拒不签收的，由此增加的费用和（或）延误的工期由拒绝接收一方承担。</w:t>
      </w:r>
    </w:p>
    <w:p w14:paraId="37F2CA6C">
      <w:pPr>
        <w:spacing w:line="289" w:lineRule="auto"/>
        <w:rPr>
          <w:rFonts w:ascii="宋体" w:hAnsi="宋体" w:eastAsia="宋体" w:cs="宋体"/>
          <w:sz w:val="22"/>
          <w:szCs w:val="22"/>
        </w:rPr>
        <w:sectPr>
          <w:footerReference r:id="rId9" w:type="default"/>
          <w:pgSz w:w="11905" w:h="16838"/>
          <w:pgMar w:top="1417" w:right="1417" w:bottom="1417" w:left="1417" w:header="0" w:footer="567" w:gutter="0"/>
          <w:pgNumType w:fmt="decimal"/>
          <w:cols w:space="425" w:num="1"/>
          <w:rtlGutter w:val="0"/>
          <w:docGrid w:linePitch="0" w:charSpace="0"/>
        </w:sectPr>
      </w:pPr>
    </w:p>
    <w:p w14:paraId="5D0ABEB9">
      <w:pPr>
        <w:spacing w:before="72" w:line="220" w:lineRule="auto"/>
        <w:ind w:left="17"/>
        <w:outlineLvl w:val="4"/>
        <w:rPr>
          <w:rFonts w:ascii="宋体" w:hAnsi="宋体" w:eastAsia="宋体" w:cs="宋体"/>
          <w:sz w:val="22"/>
          <w:szCs w:val="22"/>
        </w:rPr>
      </w:pPr>
      <w:r>
        <w:rPr>
          <w:rFonts w:ascii="宋体" w:hAnsi="宋体" w:eastAsia="宋体" w:cs="宋体"/>
          <w:spacing w:val="-5"/>
          <w:sz w:val="22"/>
          <w:szCs w:val="22"/>
        </w:rPr>
        <w:t>1.8</w:t>
      </w:r>
      <w:r>
        <w:rPr>
          <w:rFonts w:ascii="宋体" w:hAnsi="宋体" w:eastAsia="宋体" w:cs="宋体"/>
          <w:spacing w:val="-46"/>
          <w:sz w:val="22"/>
          <w:szCs w:val="22"/>
        </w:rPr>
        <w:t xml:space="preserve"> </w:t>
      </w:r>
      <w:r>
        <w:rPr>
          <w:rFonts w:ascii="宋体" w:hAnsi="宋体" w:eastAsia="宋体" w:cs="宋体"/>
          <w:spacing w:val="-5"/>
          <w:sz w:val="22"/>
          <w:szCs w:val="22"/>
        </w:rPr>
        <w:t>严禁贿赂</w:t>
      </w:r>
    </w:p>
    <w:p w14:paraId="52B57C17">
      <w:pPr>
        <w:spacing w:before="166" w:line="359" w:lineRule="auto"/>
        <w:ind w:left="22" w:right="61" w:firstLine="418"/>
        <w:rPr>
          <w:rFonts w:ascii="宋体" w:hAnsi="宋体" w:eastAsia="宋体" w:cs="宋体"/>
          <w:sz w:val="22"/>
          <w:szCs w:val="22"/>
        </w:rPr>
      </w:pPr>
      <w:r>
        <w:rPr>
          <w:rFonts w:ascii="宋体" w:hAnsi="宋体" w:eastAsia="宋体" w:cs="宋体"/>
          <w:spacing w:val="-2"/>
          <w:sz w:val="22"/>
          <w:szCs w:val="22"/>
        </w:rPr>
        <w:t>合同当事人不得以贿赂或变相贿赂的方式，谋取非法利</w:t>
      </w:r>
      <w:r>
        <w:rPr>
          <w:rFonts w:ascii="宋体" w:hAnsi="宋体" w:eastAsia="宋体" w:cs="宋体"/>
          <w:spacing w:val="-3"/>
          <w:sz w:val="22"/>
          <w:szCs w:val="22"/>
        </w:rPr>
        <w:t>益或损害对方权益。因一方合</w:t>
      </w:r>
      <w:r>
        <w:rPr>
          <w:rFonts w:ascii="宋体" w:hAnsi="宋体" w:eastAsia="宋体" w:cs="宋体"/>
          <w:sz w:val="22"/>
          <w:szCs w:val="22"/>
        </w:rPr>
        <w:t xml:space="preserve"> </w:t>
      </w:r>
      <w:r>
        <w:rPr>
          <w:rFonts w:ascii="宋体" w:hAnsi="宋体" w:eastAsia="宋体" w:cs="宋体"/>
          <w:spacing w:val="-1"/>
          <w:sz w:val="22"/>
          <w:szCs w:val="22"/>
        </w:rPr>
        <w:t>同当事人的贿赂造成对方损失的，应赔偿损失，并承担相应的法律责任。</w:t>
      </w:r>
    </w:p>
    <w:p w14:paraId="0CBF1BF8">
      <w:pPr>
        <w:spacing w:line="359" w:lineRule="auto"/>
        <w:ind w:left="4" w:right="1" w:firstLine="435"/>
        <w:jc w:val="both"/>
        <w:rPr>
          <w:rFonts w:ascii="宋体" w:hAnsi="宋体" w:eastAsia="宋体" w:cs="宋体"/>
          <w:sz w:val="22"/>
          <w:szCs w:val="22"/>
        </w:rPr>
      </w:pPr>
      <w:r>
        <w:rPr>
          <w:rFonts w:ascii="宋体" w:hAnsi="宋体" w:eastAsia="宋体" w:cs="宋体"/>
          <w:spacing w:val="-2"/>
          <w:sz w:val="22"/>
          <w:szCs w:val="22"/>
        </w:rPr>
        <w:t>承包人不得与监理人或发包人聘请的第三方串通损害发包人利</w:t>
      </w:r>
      <w:r>
        <w:rPr>
          <w:rFonts w:ascii="宋体" w:hAnsi="宋体" w:eastAsia="宋体" w:cs="宋体"/>
          <w:spacing w:val="-3"/>
          <w:sz w:val="22"/>
          <w:szCs w:val="22"/>
        </w:rPr>
        <w:t>益。未经发包人书面同</w:t>
      </w:r>
      <w:r>
        <w:rPr>
          <w:rFonts w:ascii="宋体" w:hAnsi="宋体" w:eastAsia="宋体" w:cs="宋体"/>
          <w:sz w:val="22"/>
          <w:szCs w:val="22"/>
        </w:rPr>
        <w:t xml:space="preserve"> </w:t>
      </w:r>
      <w:r>
        <w:rPr>
          <w:rFonts w:ascii="宋体" w:hAnsi="宋体" w:eastAsia="宋体" w:cs="宋体"/>
          <w:spacing w:val="-6"/>
          <w:sz w:val="22"/>
          <w:szCs w:val="22"/>
        </w:rPr>
        <w:t>意，承包人不得为监理人提供合同约定以外的通讯设备、交通工具及</w:t>
      </w:r>
      <w:r>
        <w:rPr>
          <w:rFonts w:ascii="宋体" w:hAnsi="宋体" w:eastAsia="宋体" w:cs="宋体"/>
          <w:spacing w:val="-7"/>
          <w:sz w:val="22"/>
          <w:szCs w:val="22"/>
        </w:rPr>
        <w:t>其他任何形式的利益，</w:t>
      </w:r>
      <w:r>
        <w:rPr>
          <w:rFonts w:ascii="宋体" w:hAnsi="宋体" w:eastAsia="宋体" w:cs="宋体"/>
          <w:sz w:val="22"/>
          <w:szCs w:val="22"/>
        </w:rPr>
        <w:t xml:space="preserve"> </w:t>
      </w:r>
      <w:r>
        <w:rPr>
          <w:rFonts w:ascii="宋体" w:hAnsi="宋体" w:eastAsia="宋体" w:cs="宋体"/>
          <w:spacing w:val="-2"/>
          <w:sz w:val="22"/>
          <w:szCs w:val="22"/>
        </w:rPr>
        <w:t>不得向监理人支付报酬。</w:t>
      </w:r>
    </w:p>
    <w:p w14:paraId="7885B999">
      <w:pPr>
        <w:spacing w:line="221" w:lineRule="auto"/>
        <w:ind w:left="17"/>
        <w:outlineLvl w:val="4"/>
        <w:rPr>
          <w:rFonts w:ascii="宋体" w:hAnsi="宋体" w:eastAsia="宋体" w:cs="宋体"/>
          <w:sz w:val="22"/>
          <w:szCs w:val="22"/>
        </w:rPr>
      </w:pPr>
      <w:r>
        <w:rPr>
          <w:rFonts w:ascii="宋体" w:hAnsi="宋体" w:eastAsia="宋体" w:cs="宋体"/>
          <w:spacing w:val="-4"/>
          <w:sz w:val="22"/>
          <w:szCs w:val="22"/>
        </w:rPr>
        <w:t>1.9</w:t>
      </w:r>
      <w:r>
        <w:rPr>
          <w:rFonts w:ascii="宋体" w:hAnsi="宋体" w:eastAsia="宋体" w:cs="宋体"/>
          <w:spacing w:val="-48"/>
          <w:sz w:val="22"/>
          <w:szCs w:val="22"/>
        </w:rPr>
        <w:t xml:space="preserve"> </w:t>
      </w:r>
      <w:r>
        <w:rPr>
          <w:rFonts w:ascii="宋体" w:hAnsi="宋体" w:eastAsia="宋体" w:cs="宋体"/>
          <w:spacing w:val="-4"/>
          <w:sz w:val="22"/>
          <w:szCs w:val="22"/>
        </w:rPr>
        <w:t>化石、文物</w:t>
      </w:r>
    </w:p>
    <w:p w14:paraId="3D7A4CD6">
      <w:pPr>
        <w:spacing w:before="163" w:line="359" w:lineRule="auto"/>
        <w:ind w:right="17" w:firstLine="439"/>
        <w:jc w:val="both"/>
        <w:rPr>
          <w:rFonts w:ascii="宋体" w:hAnsi="宋体" w:eastAsia="宋体" w:cs="宋体"/>
          <w:sz w:val="22"/>
          <w:szCs w:val="22"/>
        </w:rPr>
      </w:pPr>
      <w:r>
        <w:rPr>
          <w:rFonts w:ascii="宋体" w:hAnsi="宋体" w:eastAsia="宋体" w:cs="宋体"/>
          <w:spacing w:val="-1"/>
          <w:sz w:val="22"/>
          <w:szCs w:val="22"/>
        </w:rPr>
        <w:t>在施工现场发掘的所有文物、古迹以及具有地质研究或考古价值的其他遗迹</w:t>
      </w:r>
      <w:r>
        <w:rPr>
          <w:rFonts w:ascii="宋体" w:hAnsi="宋体" w:eastAsia="宋体" w:cs="宋体"/>
          <w:spacing w:val="-2"/>
          <w:sz w:val="22"/>
          <w:szCs w:val="22"/>
        </w:rPr>
        <w:t>、化石、</w:t>
      </w:r>
      <w:r>
        <w:rPr>
          <w:rFonts w:ascii="宋体" w:hAnsi="宋体" w:eastAsia="宋体" w:cs="宋体"/>
          <w:sz w:val="22"/>
          <w:szCs w:val="22"/>
        </w:rPr>
        <w:t xml:space="preserve"> </w:t>
      </w:r>
      <w:r>
        <w:rPr>
          <w:rFonts w:ascii="宋体" w:hAnsi="宋体" w:eastAsia="宋体" w:cs="宋体"/>
          <w:spacing w:val="-2"/>
          <w:sz w:val="22"/>
          <w:szCs w:val="22"/>
        </w:rPr>
        <w:t>钱币或物品属于国家所有。一旦发现上述文物，承包人应采取合理有效的保护</w:t>
      </w:r>
      <w:r>
        <w:rPr>
          <w:rFonts w:ascii="宋体" w:hAnsi="宋体" w:eastAsia="宋体" w:cs="宋体"/>
          <w:spacing w:val="-3"/>
          <w:sz w:val="22"/>
          <w:szCs w:val="22"/>
        </w:rPr>
        <w:t>措施，防止</w:t>
      </w:r>
      <w:r>
        <w:rPr>
          <w:rFonts w:ascii="宋体" w:hAnsi="宋体" w:eastAsia="宋体" w:cs="宋体"/>
          <w:sz w:val="22"/>
          <w:szCs w:val="22"/>
        </w:rPr>
        <w:t xml:space="preserve"> 任何人员移动或损坏上述物品，并立即报告有关政府行政管理部门，</w:t>
      </w:r>
      <w:r>
        <w:rPr>
          <w:rFonts w:ascii="宋体" w:hAnsi="宋体" w:eastAsia="宋体" w:cs="宋体"/>
          <w:spacing w:val="-1"/>
          <w:sz w:val="22"/>
          <w:szCs w:val="22"/>
        </w:rPr>
        <w:t>同时通知监理人。</w:t>
      </w:r>
    </w:p>
    <w:p w14:paraId="63819FAA">
      <w:pPr>
        <w:spacing w:before="1" w:line="359" w:lineRule="auto"/>
        <w:ind w:left="1" w:right="59" w:firstLine="441"/>
        <w:rPr>
          <w:rFonts w:ascii="宋体" w:hAnsi="宋体" w:eastAsia="宋体" w:cs="宋体"/>
          <w:sz w:val="22"/>
          <w:szCs w:val="22"/>
        </w:rPr>
      </w:pPr>
      <w:r>
        <w:rPr>
          <w:rFonts w:ascii="宋体" w:hAnsi="宋体" w:eastAsia="宋体" w:cs="宋体"/>
          <w:spacing w:val="-2"/>
          <w:sz w:val="22"/>
          <w:szCs w:val="22"/>
        </w:rPr>
        <w:t>发包人、监理人和承包人应按有关政府行政管理部门要</w:t>
      </w:r>
      <w:r>
        <w:rPr>
          <w:rFonts w:ascii="宋体" w:hAnsi="宋体" w:eastAsia="宋体" w:cs="宋体"/>
          <w:spacing w:val="-3"/>
          <w:sz w:val="22"/>
          <w:szCs w:val="22"/>
        </w:rPr>
        <w:t>求采取妥善的保护措施，由此</w:t>
      </w:r>
      <w:r>
        <w:rPr>
          <w:rFonts w:ascii="宋体" w:hAnsi="宋体" w:eastAsia="宋体" w:cs="宋体"/>
          <w:sz w:val="22"/>
          <w:szCs w:val="22"/>
        </w:rPr>
        <w:t xml:space="preserve"> </w:t>
      </w:r>
      <w:r>
        <w:rPr>
          <w:rFonts w:ascii="宋体" w:hAnsi="宋体" w:eastAsia="宋体" w:cs="宋体"/>
          <w:spacing w:val="-1"/>
          <w:sz w:val="22"/>
          <w:szCs w:val="22"/>
        </w:rPr>
        <w:t>增加的费用和（或）延误的工期由发包人承担。</w:t>
      </w:r>
    </w:p>
    <w:p w14:paraId="6324596E">
      <w:pPr>
        <w:spacing w:before="1" w:line="359" w:lineRule="auto"/>
        <w:ind w:right="61" w:firstLine="439"/>
        <w:rPr>
          <w:rFonts w:ascii="宋体" w:hAnsi="宋体" w:eastAsia="宋体" w:cs="宋体"/>
          <w:sz w:val="22"/>
          <w:szCs w:val="22"/>
        </w:rPr>
      </w:pPr>
      <w:r>
        <w:rPr>
          <w:rFonts w:ascii="宋体" w:hAnsi="宋体" w:eastAsia="宋体" w:cs="宋体"/>
          <w:spacing w:val="-2"/>
          <w:sz w:val="22"/>
          <w:szCs w:val="22"/>
        </w:rPr>
        <w:t>承包人发现文物后不及时报告或隐瞒不报，致使文物丢失</w:t>
      </w:r>
      <w:r>
        <w:rPr>
          <w:rFonts w:ascii="宋体" w:hAnsi="宋体" w:eastAsia="宋体" w:cs="宋体"/>
          <w:spacing w:val="-3"/>
          <w:sz w:val="22"/>
          <w:szCs w:val="22"/>
        </w:rPr>
        <w:t>或损坏的，应赔偿损失，并</w:t>
      </w:r>
      <w:r>
        <w:rPr>
          <w:rFonts w:ascii="宋体" w:hAnsi="宋体" w:eastAsia="宋体" w:cs="宋体"/>
          <w:sz w:val="22"/>
          <w:szCs w:val="22"/>
        </w:rPr>
        <w:t xml:space="preserve"> </w:t>
      </w:r>
      <w:r>
        <w:rPr>
          <w:rFonts w:ascii="宋体" w:hAnsi="宋体" w:eastAsia="宋体" w:cs="宋体"/>
          <w:spacing w:val="-1"/>
          <w:sz w:val="22"/>
          <w:szCs w:val="22"/>
        </w:rPr>
        <w:t>承担相应的法律责任。</w:t>
      </w:r>
    </w:p>
    <w:p w14:paraId="0E7F64E5">
      <w:pPr>
        <w:spacing w:line="220" w:lineRule="auto"/>
        <w:ind w:left="17"/>
        <w:outlineLvl w:val="4"/>
        <w:rPr>
          <w:rFonts w:ascii="宋体" w:hAnsi="宋体" w:eastAsia="宋体" w:cs="宋体"/>
          <w:sz w:val="22"/>
          <w:szCs w:val="22"/>
        </w:rPr>
      </w:pPr>
      <w:r>
        <w:rPr>
          <w:rFonts w:ascii="宋体" w:hAnsi="宋体" w:eastAsia="宋体" w:cs="宋体"/>
          <w:spacing w:val="-5"/>
          <w:sz w:val="22"/>
          <w:szCs w:val="22"/>
        </w:rPr>
        <w:t>1.10</w:t>
      </w:r>
      <w:r>
        <w:rPr>
          <w:rFonts w:ascii="宋体" w:hAnsi="宋体" w:eastAsia="宋体" w:cs="宋体"/>
          <w:spacing w:val="-41"/>
          <w:sz w:val="22"/>
          <w:szCs w:val="22"/>
        </w:rPr>
        <w:t xml:space="preserve"> </w:t>
      </w:r>
      <w:r>
        <w:rPr>
          <w:rFonts w:ascii="宋体" w:hAnsi="宋体" w:eastAsia="宋体" w:cs="宋体"/>
          <w:spacing w:val="-5"/>
          <w:sz w:val="22"/>
          <w:szCs w:val="22"/>
        </w:rPr>
        <w:t>交通运输</w:t>
      </w:r>
    </w:p>
    <w:p w14:paraId="06ADD7C2">
      <w:pPr>
        <w:spacing w:before="165" w:line="220" w:lineRule="auto"/>
        <w:ind w:left="456"/>
        <w:rPr>
          <w:rFonts w:ascii="宋体" w:hAnsi="宋体" w:eastAsia="宋体" w:cs="宋体"/>
          <w:sz w:val="22"/>
          <w:szCs w:val="22"/>
        </w:rPr>
      </w:pPr>
      <w:r>
        <w:rPr>
          <w:rFonts w:ascii="宋体" w:hAnsi="宋体" w:eastAsia="宋体" w:cs="宋体"/>
          <w:spacing w:val="-4"/>
          <w:sz w:val="22"/>
          <w:szCs w:val="22"/>
        </w:rPr>
        <w:t>1.10.1</w:t>
      </w:r>
      <w:r>
        <w:rPr>
          <w:rFonts w:ascii="宋体" w:hAnsi="宋体" w:eastAsia="宋体" w:cs="宋体"/>
          <w:spacing w:val="27"/>
          <w:sz w:val="22"/>
          <w:szCs w:val="22"/>
        </w:rPr>
        <w:t xml:space="preserve"> </w:t>
      </w:r>
      <w:r>
        <w:rPr>
          <w:rFonts w:ascii="宋体" w:hAnsi="宋体" w:eastAsia="宋体" w:cs="宋体"/>
          <w:spacing w:val="-4"/>
          <w:sz w:val="22"/>
          <w:szCs w:val="22"/>
        </w:rPr>
        <w:t>出入现场的权利</w:t>
      </w:r>
    </w:p>
    <w:p w14:paraId="5E0E7A3C">
      <w:pPr>
        <w:spacing w:before="167" w:line="359" w:lineRule="auto"/>
        <w:ind w:right="61" w:firstLine="453"/>
        <w:rPr>
          <w:rFonts w:ascii="宋体" w:hAnsi="宋体" w:eastAsia="宋体" w:cs="宋体"/>
          <w:sz w:val="22"/>
          <w:szCs w:val="22"/>
        </w:rPr>
      </w:pPr>
      <w:r>
        <w:rPr>
          <w:rFonts w:ascii="宋体" w:hAnsi="宋体" w:eastAsia="宋体" w:cs="宋体"/>
          <w:spacing w:val="-3"/>
          <w:sz w:val="22"/>
          <w:szCs w:val="22"/>
        </w:rPr>
        <w:t>除专用合同条款另有约定外，发包人应根据施工需要，负责取得出入施工现场所需的</w:t>
      </w:r>
      <w:r>
        <w:rPr>
          <w:rFonts w:ascii="宋体" w:hAnsi="宋体" w:eastAsia="宋体" w:cs="宋体"/>
          <w:spacing w:val="12"/>
          <w:sz w:val="22"/>
          <w:szCs w:val="22"/>
        </w:rPr>
        <w:t xml:space="preserve"> </w:t>
      </w:r>
      <w:r>
        <w:rPr>
          <w:rFonts w:ascii="宋体" w:hAnsi="宋体" w:eastAsia="宋体" w:cs="宋体"/>
          <w:spacing w:val="-2"/>
          <w:sz w:val="22"/>
          <w:szCs w:val="22"/>
        </w:rPr>
        <w:t>批准手续和全部权利，以及取得因施工所需修建道路、桥梁以及其他基</w:t>
      </w:r>
      <w:r>
        <w:rPr>
          <w:rFonts w:ascii="宋体" w:hAnsi="宋体" w:eastAsia="宋体" w:cs="宋体"/>
          <w:spacing w:val="-3"/>
          <w:sz w:val="22"/>
          <w:szCs w:val="22"/>
        </w:rPr>
        <w:t>础设施的权利，并</w:t>
      </w:r>
      <w:r>
        <w:rPr>
          <w:rFonts w:ascii="宋体" w:hAnsi="宋体" w:eastAsia="宋体" w:cs="宋体"/>
          <w:sz w:val="22"/>
          <w:szCs w:val="22"/>
        </w:rPr>
        <w:t xml:space="preserve"> </w:t>
      </w:r>
      <w:r>
        <w:rPr>
          <w:rFonts w:ascii="宋体" w:hAnsi="宋体" w:eastAsia="宋体" w:cs="宋体"/>
          <w:spacing w:val="-2"/>
          <w:sz w:val="22"/>
          <w:szCs w:val="22"/>
        </w:rPr>
        <w:t>承担相关手续费用和建设费用。承包人应协助发包人办理修建场内外道</w:t>
      </w:r>
      <w:r>
        <w:rPr>
          <w:rFonts w:ascii="宋体" w:hAnsi="宋体" w:eastAsia="宋体" w:cs="宋体"/>
          <w:spacing w:val="-3"/>
          <w:sz w:val="22"/>
          <w:szCs w:val="22"/>
        </w:rPr>
        <w:t>路、桥梁以及其他</w:t>
      </w:r>
      <w:r>
        <w:rPr>
          <w:rFonts w:ascii="宋体" w:hAnsi="宋体" w:eastAsia="宋体" w:cs="宋体"/>
          <w:sz w:val="22"/>
          <w:szCs w:val="22"/>
        </w:rPr>
        <w:t xml:space="preserve"> </w:t>
      </w:r>
      <w:r>
        <w:rPr>
          <w:rFonts w:ascii="宋体" w:hAnsi="宋体" w:eastAsia="宋体" w:cs="宋体"/>
          <w:spacing w:val="-1"/>
          <w:sz w:val="22"/>
          <w:szCs w:val="22"/>
        </w:rPr>
        <w:t>基础设施的手续。</w:t>
      </w:r>
    </w:p>
    <w:p w14:paraId="678D60F3">
      <w:pPr>
        <w:spacing w:before="1" w:line="359" w:lineRule="auto"/>
        <w:ind w:firstLine="439"/>
        <w:jc w:val="both"/>
        <w:rPr>
          <w:rFonts w:ascii="宋体" w:hAnsi="宋体" w:eastAsia="宋体" w:cs="宋体"/>
          <w:sz w:val="22"/>
          <w:szCs w:val="22"/>
        </w:rPr>
      </w:pPr>
      <w:r>
        <w:rPr>
          <w:rFonts w:ascii="宋体" w:hAnsi="宋体" w:eastAsia="宋体" w:cs="宋体"/>
          <w:spacing w:val="-2"/>
          <w:sz w:val="22"/>
          <w:szCs w:val="22"/>
        </w:rPr>
        <w:t>承包人应在订立合同前查勘施工现场，并根据工程规模及技术</w:t>
      </w:r>
      <w:r>
        <w:rPr>
          <w:rFonts w:ascii="宋体" w:hAnsi="宋体" w:eastAsia="宋体" w:cs="宋体"/>
          <w:spacing w:val="-3"/>
          <w:sz w:val="22"/>
          <w:szCs w:val="22"/>
        </w:rPr>
        <w:t>参数合理预见工程施工</w:t>
      </w:r>
      <w:r>
        <w:rPr>
          <w:rFonts w:ascii="宋体" w:hAnsi="宋体" w:eastAsia="宋体" w:cs="宋体"/>
          <w:sz w:val="22"/>
          <w:szCs w:val="22"/>
        </w:rPr>
        <w:t xml:space="preserve"> </w:t>
      </w:r>
      <w:r>
        <w:rPr>
          <w:rFonts w:ascii="宋体" w:hAnsi="宋体" w:eastAsia="宋体" w:cs="宋体"/>
          <w:spacing w:val="-1"/>
          <w:sz w:val="22"/>
          <w:szCs w:val="22"/>
        </w:rPr>
        <w:t>所需的进出施工现场的方式、手段、路径等。因承包人未合理预见所增加的费用和（或）</w:t>
      </w:r>
      <w:r>
        <w:rPr>
          <w:rFonts w:ascii="宋体" w:hAnsi="宋体" w:eastAsia="宋体" w:cs="宋体"/>
          <w:spacing w:val="14"/>
          <w:sz w:val="22"/>
          <w:szCs w:val="22"/>
        </w:rPr>
        <w:t xml:space="preserve"> </w:t>
      </w:r>
      <w:r>
        <w:rPr>
          <w:rFonts w:ascii="宋体" w:hAnsi="宋体" w:eastAsia="宋体" w:cs="宋体"/>
          <w:spacing w:val="-1"/>
          <w:sz w:val="22"/>
          <w:szCs w:val="22"/>
        </w:rPr>
        <w:t>延误的工期由承包人承担。</w:t>
      </w:r>
    </w:p>
    <w:p w14:paraId="5909615E">
      <w:pPr>
        <w:spacing w:before="1" w:line="220" w:lineRule="auto"/>
        <w:ind w:left="456"/>
        <w:rPr>
          <w:rFonts w:ascii="宋体" w:hAnsi="宋体" w:eastAsia="宋体" w:cs="宋体"/>
          <w:sz w:val="22"/>
          <w:szCs w:val="22"/>
        </w:rPr>
      </w:pPr>
      <w:r>
        <w:rPr>
          <w:rFonts w:ascii="宋体" w:hAnsi="宋体" w:eastAsia="宋体" w:cs="宋体"/>
          <w:spacing w:val="-3"/>
          <w:sz w:val="22"/>
          <w:szCs w:val="22"/>
        </w:rPr>
        <w:t>1.10.2 场外交通</w:t>
      </w:r>
    </w:p>
    <w:p w14:paraId="7E344361">
      <w:pPr>
        <w:spacing w:before="164" w:line="359" w:lineRule="auto"/>
        <w:ind w:right="59" w:firstLine="442"/>
        <w:rPr>
          <w:rFonts w:ascii="宋体" w:hAnsi="宋体" w:eastAsia="宋体" w:cs="宋体"/>
          <w:sz w:val="22"/>
          <w:szCs w:val="22"/>
        </w:rPr>
      </w:pPr>
      <w:r>
        <w:rPr>
          <w:rFonts w:ascii="宋体" w:hAnsi="宋体" w:eastAsia="宋体" w:cs="宋体"/>
          <w:spacing w:val="-2"/>
          <w:sz w:val="22"/>
          <w:szCs w:val="22"/>
        </w:rPr>
        <w:t>发包人应提供场外交通设施的技术参数和具体条件</w:t>
      </w:r>
      <w:r>
        <w:rPr>
          <w:rFonts w:ascii="宋体" w:hAnsi="宋体" w:eastAsia="宋体" w:cs="宋体"/>
          <w:spacing w:val="-3"/>
          <w:sz w:val="22"/>
          <w:szCs w:val="22"/>
        </w:rPr>
        <w:t>，承包人应遵守有关交通法规，严</w:t>
      </w:r>
      <w:r>
        <w:rPr>
          <w:rFonts w:ascii="宋体" w:hAnsi="宋体" w:eastAsia="宋体" w:cs="宋体"/>
          <w:sz w:val="22"/>
          <w:szCs w:val="22"/>
        </w:rPr>
        <w:t xml:space="preserve"> </w:t>
      </w:r>
      <w:r>
        <w:rPr>
          <w:rFonts w:ascii="宋体" w:hAnsi="宋体" w:eastAsia="宋体" w:cs="宋体"/>
          <w:spacing w:val="-2"/>
          <w:sz w:val="22"/>
          <w:szCs w:val="22"/>
        </w:rPr>
        <w:t>格按照道路和桥梁的限制荷载行驶，执行有关道路限速、限行、禁止</w:t>
      </w:r>
      <w:r>
        <w:rPr>
          <w:rFonts w:ascii="宋体" w:hAnsi="宋体" w:eastAsia="宋体" w:cs="宋体"/>
          <w:spacing w:val="-3"/>
          <w:sz w:val="22"/>
          <w:szCs w:val="22"/>
        </w:rPr>
        <w:t>超载的规定，并配合</w:t>
      </w:r>
      <w:r>
        <w:rPr>
          <w:rFonts w:ascii="宋体" w:hAnsi="宋体" w:eastAsia="宋体" w:cs="宋体"/>
          <w:sz w:val="22"/>
          <w:szCs w:val="22"/>
        </w:rPr>
        <w:t xml:space="preserve"> </w:t>
      </w:r>
      <w:r>
        <w:rPr>
          <w:rFonts w:ascii="宋体" w:hAnsi="宋体" w:eastAsia="宋体" w:cs="宋体"/>
          <w:spacing w:val="-2"/>
          <w:sz w:val="22"/>
          <w:szCs w:val="22"/>
        </w:rPr>
        <w:t>交通管理部门的监督和检查。场外交通设施无法满足工程施工需要的，由发</w:t>
      </w:r>
      <w:r>
        <w:rPr>
          <w:rFonts w:ascii="宋体" w:hAnsi="宋体" w:eastAsia="宋体" w:cs="宋体"/>
          <w:spacing w:val="-3"/>
          <w:sz w:val="22"/>
          <w:szCs w:val="22"/>
        </w:rPr>
        <w:t>包人负责完善</w:t>
      </w:r>
      <w:r>
        <w:rPr>
          <w:rFonts w:ascii="宋体" w:hAnsi="宋体" w:eastAsia="宋体" w:cs="宋体"/>
          <w:sz w:val="22"/>
          <w:szCs w:val="22"/>
        </w:rPr>
        <w:t xml:space="preserve"> </w:t>
      </w:r>
      <w:r>
        <w:rPr>
          <w:rFonts w:ascii="宋体" w:hAnsi="宋体" w:eastAsia="宋体" w:cs="宋体"/>
          <w:spacing w:val="-1"/>
          <w:sz w:val="22"/>
          <w:szCs w:val="22"/>
        </w:rPr>
        <w:t>并承担相关费用。</w:t>
      </w:r>
    </w:p>
    <w:p w14:paraId="58695A3F">
      <w:pPr>
        <w:spacing w:line="220" w:lineRule="auto"/>
        <w:ind w:left="456"/>
        <w:rPr>
          <w:rFonts w:ascii="宋体" w:hAnsi="宋体" w:eastAsia="宋体" w:cs="宋体"/>
          <w:sz w:val="22"/>
          <w:szCs w:val="22"/>
        </w:rPr>
      </w:pPr>
      <w:r>
        <w:rPr>
          <w:rFonts w:ascii="宋体" w:hAnsi="宋体" w:eastAsia="宋体" w:cs="宋体"/>
          <w:spacing w:val="-3"/>
          <w:sz w:val="22"/>
          <w:szCs w:val="22"/>
        </w:rPr>
        <w:t>1.10.3</w:t>
      </w:r>
      <w:r>
        <w:rPr>
          <w:rFonts w:ascii="宋体" w:hAnsi="宋体" w:eastAsia="宋体" w:cs="宋体"/>
          <w:spacing w:val="-50"/>
          <w:sz w:val="22"/>
          <w:szCs w:val="22"/>
        </w:rPr>
        <w:t xml:space="preserve"> </w:t>
      </w:r>
      <w:r>
        <w:rPr>
          <w:rFonts w:ascii="宋体" w:hAnsi="宋体" w:eastAsia="宋体" w:cs="宋体"/>
          <w:spacing w:val="-3"/>
          <w:sz w:val="22"/>
          <w:szCs w:val="22"/>
        </w:rPr>
        <w:t>场内交通</w:t>
      </w:r>
    </w:p>
    <w:p w14:paraId="378B45CE">
      <w:pPr>
        <w:spacing w:before="168" w:line="359" w:lineRule="auto"/>
        <w:ind w:right="59" w:firstLine="442"/>
        <w:rPr>
          <w:rFonts w:ascii="宋体" w:hAnsi="宋体" w:eastAsia="宋体" w:cs="宋体"/>
          <w:sz w:val="22"/>
          <w:szCs w:val="22"/>
        </w:rPr>
      </w:pPr>
      <w:r>
        <w:rPr>
          <w:rFonts w:ascii="宋体" w:hAnsi="宋体" w:eastAsia="宋体" w:cs="宋体"/>
          <w:spacing w:val="-2"/>
          <w:sz w:val="22"/>
          <w:szCs w:val="22"/>
        </w:rPr>
        <w:t>发包人应提供场内交通设施的技术参数和具体条件，并</w:t>
      </w:r>
      <w:r>
        <w:rPr>
          <w:rFonts w:ascii="宋体" w:hAnsi="宋体" w:eastAsia="宋体" w:cs="宋体"/>
          <w:spacing w:val="-3"/>
          <w:sz w:val="22"/>
          <w:szCs w:val="22"/>
        </w:rPr>
        <w:t>应按照专用合同条款的约定向</w:t>
      </w:r>
      <w:r>
        <w:rPr>
          <w:rFonts w:ascii="宋体" w:hAnsi="宋体" w:eastAsia="宋体" w:cs="宋体"/>
          <w:sz w:val="22"/>
          <w:szCs w:val="22"/>
        </w:rPr>
        <w:t xml:space="preserve"> </w:t>
      </w:r>
      <w:r>
        <w:rPr>
          <w:rFonts w:ascii="宋体" w:hAnsi="宋体" w:eastAsia="宋体" w:cs="宋体"/>
          <w:spacing w:val="-2"/>
          <w:sz w:val="22"/>
          <w:szCs w:val="22"/>
        </w:rPr>
        <w:t>承包人免费提供满足工程施工所需的场内道路和交通设施。因承包人</w:t>
      </w:r>
      <w:r>
        <w:rPr>
          <w:rFonts w:ascii="宋体" w:hAnsi="宋体" w:eastAsia="宋体" w:cs="宋体"/>
          <w:spacing w:val="-3"/>
          <w:sz w:val="22"/>
          <w:szCs w:val="22"/>
        </w:rPr>
        <w:t>原因造成上述道路或</w:t>
      </w:r>
      <w:r>
        <w:rPr>
          <w:rFonts w:ascii="宋体" w:hAnsi="宋体" w:eastAsia="宋体" w:cs="宋体"/>
          <w:sz w:val="22"/>
          <w:szCs w:val="22"/>
        </w:rPr>
        <w:t xml:space="preserve"> </w:t>
      </w:r>
      <w:r>
        <w:rPr>
          <w:rFonts w:ascii="宋体" w:hAnsi="宋体" w:eastAsia="宋体" w:cs="宋体"/>
          <w:spacing w:val="-1"/>
          <w:sz w:val="22"/>
          <w:szCs w:val="22"/>
        </w:rPr>
        <w:t>交通设施损坏的，承包人负责修复并承担由此增加的费用。</w:t>
      </w:r>
    </w:p>
    <w:p w14:paraId="07F6CF07">
      <w:pPr>
        <w:spacing w:before="1" w:line="219" w:lineRule="auto"/>
        <w:ind w:left="453"/>
        <w:rPr>
          <w:rFonts w:ascii="宋体" w:hAnsi="宋体" w:eastAsia="宋体" w:cs="宋体"/>
          <w:sz w:val="22"/>
          <w:szCs w:val="22"/>
        </w:rPr>
      </w:pPr>
      <w:r>
        <w:rPr>
          <w:rFonts w:ascii="宋体" w:hAnsi="宋体" w:eastAsia="宋体" w:cs="宋体"/>
          <w:spacing w:val="-3"/>
          <w:sz w:val="22"/>
          <w:szCs w:val="22"/>
        </w:rPr>
        <w:t>除发包人按照合同约定提供的场内道路和交通设施外，承包人负责修建、维修、养护</w:t>
      </w:r>
    </w:p>
    <w:p w14:paraId="21ACD7C0">
      <w:pPr>
        <w:spacing w:line="219" w:lineRule="auto"/>
        <w:rPr>
          <w:rFonts w:ascii="宋体" w:hAnsi="宋体" w:eastAsia="宋体" w:cs="宋体"/>
          <w:sz w:val="22"/>
          <w:szCs w:val="22"/>
        </w:rPr>
        <w:sectPr>
          <w:footerReference r:id="rId10" w:type="default"/>
          <w:pgSz w:w="11905" w:h="16838"/>
          <w:pgMar w:top="1417" w:right="1417" w:bottom="1417" w:left="1417" w:header="0" w:footer="567" w:gutter="0"/>
          <w:pgNumType w:fmt="decimal"/>
          <w:cols w:space="425" w:num="1"/>
          <w:rtlGutter w:val="0"/>
          <w:docGrid w:linePitch="0" w:charSpace="0"/>
        </w:sectPr>
      </w:pPr>
    </w:p>
    <w:p w14:paraId="135ACA53">
      <w:pPr>
        <w:spacing w:before="72" w:line="359" w:lineRule="auto"/>
        <w:ind w:left="1" w:right="168"/>
        <w:rPr>
          <w:rFonts w:ascii="宋体" w:hAnsi="宋体" w:eastAsia="宋体" w:cs="宋体"/>
          <w:sz w:val="22"/>
          <w:szCs w:val="22"/>
        </w:rPr>
      </w:pPr>
      <w:r>
        <w:rPr>
          <w:rFonts w:ascii="宋体" w:hAnsi="宋体" w:eastAsia="宋体" w:cs="宋体"/>
          <w:spacing w:val="-2"/>
          <w:sz w:val="22"/>
          <w:szCs w:val="22"/>
        </w:rPr>
        <w:t>和管理施工所需的其他场内临时道路和交通设施。发包人和监理人可以为</w:t>
      </w:r>
      <w:r>
        <w:rPr>
          <w:rFonts w:ascii="宋体" w:hAnsi="宋体" w:eastAsia="宋体" w:cs="宋体"/>
          <w:spacing w:val="-3"/>
          <w:sz w:val="22"/>
          <w:szCs w:val="22"/>
        </w:rPr>
        <w:t>实现合同目的使</w:t>
      </w:r>
      <w:r>
        <w:rPr>
          <w:rFonts w:ascii="宋体" w:hAnsi="宋体" w:eastAsia="宋体" w:cs="宋体"/>
          <w:sz w:val="22"/>
          <w:szCs w:val="22"/>
        </w:rPr>
        <w:t xml:space="preserve"> </w:t>
      </w:r>
      <w:r>
        <w:rPr>
          <w:rFonts w:ascii="宋体" w:hAnsi="宋体" w:eastAsia="宋体" w:cs="宋体"/>
          <w:spacing w:val="-1"/>
          <w:sz w:val="22"/>
          <w:szCs w:val="22"/>
        </w:rPr>
        <w:t>用承包人修建的场内临时道路和交通设施。</w:t>
      </w:r>
    </w:p>
    <w:p w14:paraId="3DCC03F5">
      <w:pPr>
        <w:spacing w:line="220" w:lineRule="auto"/>
        <w:ind w:left="439"/>
        <w:rPr>
          <w:rFonts w:ascii="宋体" w:hAnsi="宋体" w:eastAsia="宋体" w:cs="宋体"/>
          <w:sz w:val="22"/>
          <w:szCs w:val="22"/>
        </w:rPr>
      </w:pPr>
      <w:r>
        <w:rPr>
          <w:rFonts w:ascii="宋体" w:hAnsi="宋体" w:eastAsia="宋体" w:cs="宋体"/>
          <w:sz w:val="22"/>
          <w:szCs w:val="22"/>
        </w:rPr>
        <w:t>场外交通和场内交通的边界由合同当事人在专用</w:t>
      </w:r>
      <w:r>
        <w:rPr>
          <w:rFonts w:ascii="宋体" w:hAnsi="宋体" w:eastAsia="宋体" w:cs="宋体"/>
          <w:spacing w:val="-1"/>
          <w:sz w:val="22"/>
          <w:szCs w:val="22"/>
        </w:rPr>
        <w:t>合同条款中约定。</w:t>
      </w:r>
    </w:p>
    <w:p w14:paraId="2F8BE127">
      <w:pPr>
        <w:spacing w:before="165" w:line="220" w:lineRule="auto"/>
        <w:ind w:left="456"/>
        <w:rPr>
          <w:rFonts w:ascii="宋体" w:hAnsi="宋体" w:eastAsia="宋体" w:cs="宋体"/>
          <w:sz w:val="22"/>
          <w:szCs w:val="22"/>
        </w:rPr>
      </w:pPr>
      <w:r>
        <w:rPr>
          <w:rFonts w:ascii="宋体" w:hAnsi="宋体" w:eastAsia="宋体" w:cs="宋体"/>
          <w:spacing w:val="-2"/>
          <w:sz w:val="22"/>
          <w:szCs w:val="22"/>
        </w:rPr>
        <w:t>1.10.4 超大件和超重件的运输</w:t>
      </w:r>
    </w:p>
    <w:p w14:paraId="57B410E2">
      <w:pPr>
        <w:spacing w:before="165" w:line="359" w:lineRule="auto"/>
        <w:ind w:left="2" w:firstLine="464"/>
        <w:rPr>
          <w:rFonts w:ascii="宋体" w:hAnsi="宋体" w:eastAsia="宋体" w:cs="宋体"/>
          <w:sz w:val="22"/>
          <w:szCs w:val="22"/>
        </w:rPr>
      </w:pPr>
      <w:r>
        <w:rPr>
          <w:rFonts w:ascii="宋体" w:hAnsi="宋体" w:eastAsia="宋体" w:cs="宋体"/>
          <w:spacing w:val="-4"/>
          <w:sz w:val="22"/>
          <w:szCs w:val="22"/>
        </w:rPr>
        <w:t>由承包人负责运输的超大件或超重件，应由承包人负责向交通管</w:t>
      </w:r>
      <w:r>
        <w:rPr>
          <w:rFonts w:ascii="宋体" w:hAnsi="宋体" w:eastAsia="宋体" w:cs="宋体"/>
          <w:spacing w:val="-5"/>
          <w:sz w:val="22"/>
          <w:szCs w:val="22"/>
        </w:rPr>
        <w:t>理部门办理申请手续，</w:t>
      </w:r>
      <w:r>
        <w:rPr>
          <w:rFonts w:ascii="宋体" w:hAnsi="宋体" w:eastAsia="宋体" w:cs="宋体"/>
          <w:sz w:val="22"/>
          <w:szCs w:val="22"/>
        </w:rPr>
        <w:t xml:space="preserve"> </w:t>
      </w:r>
      <w:r>
        <w:rPr>
          <w:rFonts w:ascii="宋体" w:hAnsi="宋体" w:eastAsia="宋体" w:cs="宋体"/>
          <w:spacing w:val="-2"/>
          <w:sz w:val="22"/>
          <w:szCs w:val="22"/>
        </w:rPr>
        <w:t>发包人给予协助。运输超大件或超重件所需的道路和桥梁临时加</w:t>
      </w:r>
      <w:r>
        <w:rPr>
          <w:rFonts w:ascii="宋体" w:hAnsi="宋体" w:eastAsia="宋体" w:cs="宋体"/>
          <w:spacing w:val="-3"/>
          <w:sz w:val="22"/>
          <w:szCs w:val="22"/>
        </w:rPr>
        <w:t>固改造费用和其他有关费</w:t>
      </w:r>
      <w:r>
        <w:rPr>
          <w:rFonts w:ascii="宋体" w:hAnsi="宋体" w:eastAsia="宋体" w:cs="宋体"/>
          <w:sz w:val="22"/>
          <w:szCs w:val="22"/>
        </w:rPr>
        <w:t xml:space="preserve">  </w:t>
      </w:r>
      <w:r>
        <w:rPr>
          <w:rFonts w:ascii="宋体" w:hAnsi="宋体" w:eastAsia="宋体" w:cs="宋体"/>
          <w:spacing w:val="-1"/>
          <w:sz w:val="22"/>
          <w:szCs w:val="22"/>
        </w:rPr>
        <w:t>用，由承包人承担，但专用合同条款另有约定除外。</w:t>
      </w:r>
    </w:p>
    <w:p w14:paraId="37BC385C">
      <w:pPr>
        <w:spacing w:line="220" w:lineRule="auto"/>
        <w:ind w:left="456"/>
        <w:rPr>
          <w:rFonts w:ascii="宋体" w:hAnsi="宋体" w:eastAsia="宋体" w:cs="宋体"/>
          <w:sz w:val="22"/>
          <w:szCs w:val="22"/>
        </w:rPr>
      </w:pPr>
      <w:r>
        <w:rPr>
          <w:rFonts w:ascii="宋体" w:hAnsi="宋体" w:eastAsia="宋体" w:cs="宋体"/>
          <w:spacing w:val="-2"/>
          <w:sz w:val="22"/>
          <w:szCs w:val="22"/>
        </w:rPr>
        <w:t>1.10.5 道路和桥梁的损坏责任</w:t>
      </w:r>
    </w:p>
    <w:p w14:paraId="4F83071B">
      <w:pPr>
        <w:spacing w:before="168" w:line="358" w:lineRule="auto"/>
        <w:ind w:left="3" w:right="170" w:firstLine="453"/>
        <w:rPr>
          <w:rFonts w:ascii="宋体" w:hAnsi="宋体" w:eastAsia="宋体" w:cs="宋体"/>
          <w:sz w:val="22"/>
          <w:szCs w:val="22"/>
        </w:rPr>
      </w:pPr>
      <w:r>
        <w:rPr>
          <w:rFonts w:ascii="宋体" w:hAnsi="宋体" w:eastAsia="宋体" w:cs="宋体"/>
          <w:spacing w:val="-3"/>
          <w:sz w:val="22"/>
          <w:szCs w:val="22"/>
        </w:rPr>
        <w:t>因承包人运输造成施工场地内外公共道路和桥梁损坏的，由承包人承担修复损坏的全</w:t>
      </w:r>
      <w:r>
        <w:rPr>
          <w:rFonts w:ascii="宋体" w:hAnsi="宋体" w:eastAsia="宋体" w:cs="宋体"/>
          <w:spacing w:val="8"/>
          <w:sz w:val="22"/>
          <w:szCs w:val="22"/>
        </w:rPr>
        <w:t xml:space="preserve"> </w:t>
      </w:r>
      <w:r>
        <w:rPr>
          <w:rFonts w:ascii="宋体" w:hAnsi="宋体" w:eastAsia="宋体" w:cs="宋体"/>
          <w:spacing w:val="-1"/>
          <w:sz w:val="22"/>
          <w:szCs w:val="22"/>
        </w:rPr>
        <w:t>部费用和可能引起的赔偿。</w:t>
      </w:r>
    </w:p>
    <w:p w14:paraId="29D4E388">
      <w:pPr>
        <w:spacing w:line="220" w:lineRule="auto"/>
        <w:ind w:left="456"/>
        <w:rPr>
          <w:rFonts w:ascii="宋体" w:hAnsi="宋体" w:eastAsia="宋体" w:cs="宋体"/>
          <w:sz w:val="22"/>
          <w:szCs w:val="22"/>
        </w:rPr>
      </w:pPr>
      <w:r>
        <w:rPr>
          <w:rFonts w:ascii="宋体" w:hAnsi="宋体" w:eastAsia="宋体" w:cs="宋体"/>
          <w:spacing w:val="-2"/>
          <w:sz w:val="22"/>
          <w:szCs w:val="22"/>
        </w:rPr>
        <w:t>1.10.6 水路和航空运输</w:t>
      </w:r>
    </w:p>
    <w:p w14:paraId="1A4C0177">
      <w:pPr>
        <w:spacing w:before="167" w:line="359" w:lineRule="auto"/>
        <w:ind w:right="93" w:firstLine="440"/>
        <w:rPr>
          <w:rFonts w:ascii="宋体" w:hAnsi="宋体" w:eastAsia="宋体" w:cs="宋体"/>
          <w:sz w:val="22"/>
          <w:szCs w:val="22"/>
        </w:rPr>
      </w:pPr>
      <w:r>
        <w:rPr>
          <w:rFonts w:ascii="宋体" w:hAnsi="宋体" w:eastAsia="宋体" w:cs="宋体"/>
          <w:spacing w:val="-7"/>
          <w:sz w:val="22"/>
          <w:szCs w:val="22"/>
        </w:rPr>
        <w:t>本款前述各项的内容适用于水路运输和航空运输，其中“道路</w:t>
      </w:r>
      <w:r>
        <w:rPr>
          <w:rFonts w:ascii="宋体" w:hAnsi="宋体" w:eastAsia="宋体" w:cs="宋体"/>
          <w:spacing w:val="-73"/>
          <w:sz w:val="22"/>
          <w:szCs w:val="22"/>
        </w:rPr>
        <w:t xml:space="preserve"> </w:t>
      </w:r>
      <w:r>
        <w:rPr>
          <w:rFonts w:ascii="宋体" w:hAnsi="宋体" w:eastAsia="宋体" w:cs="宋体"/>
          <w:spacing w:val="-7"/>
          <w:sz w:val="22"/>
          <w:szCs w:val="22"/>
        </w:rPr>
        <w:t>”一词的涵义包括河道、</w:t>
      </w:r>
      <w:r>
        <w:rPr>
          <w:rFonts w:ascii="宋体" w:hAnsi="宋体" w:eastAsia="宋体" w:cs="宋体"/>
          <w:sz w:val="22"/>
          <w:szCs w:val="22"/>
        </w:rPr>
        <w:t xml:space="preserve"> </w:t>
      </w:r>
      <w:r>
        <w:rPr>
          <w:rFonts w:ascii="宋体" w:hAnsi="宋体" w:eastAsia="宋体" w:cs="宋体"/>
          <w:spacing w:val="-3"/>
          <w:sz w:val="22"/>
          <w:szCs w:val="22"/>
        </w:rPr>
        <w:t>航线、船闸、机场、码头、堤防以及水路或航空运输中其他相似结构物；“车辆</w:t>
      </w:r>
      <w:r>
        <w:rPr>
          <w:rFonts w:ascii="宋体" w:hAnsi="宋体" w:eastAsia="宋体" w:cs="宋体"/>
          <w:spacing w:val="-80"/>
          <w:sz w:val="22"/>
          <w:szCs w:val="22"/>
        </w:rPr>
        <w:t xml:space="preserve"> </w:t>
      </w:r>
      <w:r>
        <w:rPr>
          <w:rFonts w:ascii="宋体" w:hAnsi="宋体" w:eastAsia="宋体" w:cs="宋体"/>
          <w:spacing w:val="-3"/>
          <w:sz w:val="22"/>
          <w:szCs w:val="22"/>
        </w:rPr>
        <w:t>”一词的</w:t>
      </w:r>
      <w:r>
        <w:rPr>
          <w:rFonts w:ascii="宋体" w:hAnsi="宋体" w:eastAsia="宋体" w:cs="宋体"/>
          <w:sz w:val="22"/>
          <w:szCs w:val="22"/>
        </w:rPr>
        <w:t xml:space="preserve"> </w:t>
      </w:r>
      <w:r>
        <w:rPr>
          <w:rFonts w:ascii="宋体" w:hAnsi="宋体" w:eastAsia="宋体" w:cs="宋体"/>
          <w:spacing w:val="-1"/>
          <w:sz w:val="22"/>
          <w:szCs w:val="22"/>
        </w:rPr>
        <w:t>涵义包括船舶和飞机等。</w:t>
      </w:r>
    </w:p>
    <w:p w14:paraId="60AEEA09">
      <w:pPr>
        <w:spacing w:line="220" w:lineRule="auto"/>
        <w:ind w:left="17"/>
        <w:outlineLvl w:val="4"/>
        <w:rPr>
          <w:rFonts w:ascii="宋体" w:hAnsi="宋体" w:eastAsia="宋体" w:cs="宋体"/>
          <w:sz w:val="22"/>
          <w:szCs w:val="22"/>
        </w:rPr>
      </w:pPr>
      <w:r>
        <w:rPr>
          <w:rFonts w:ascii="宋体" w:hAnsi="宋体" w:eastAsia="宋体" w:cs="宋体"/>
          <w:spacing w:val="-5"/>
          <w:sz w:val="22"/>
          <w:szCs w:val="22"/>
        </w:rPr>
        <w:t>1.11</w:t>
      </w:r>
      <w:r>
        <w:rPr>
          <w:rFonts w:ascii="宋体" w:hAnsi="宋体" w:eastAsia="宋体" w:cs="宋体"/>
          <w:spacing w:val="-41"/>
          <w:sz w:val="22"/>
          <w:szCs w:val="22"/>
        </w:rPr>
        <w:t xml:space="preserve"> </w:t>
      </w:r>
      <w:r>
        <w:rPr>
          <w:rFonts w:ascii="宋体" w:hAnsi="宋体" w:eastAsia="宋体" w:cs="宋体"/>
          <w:spacing w:val="-5"/>
          <w:sz w:val="22"/>
          <w:szCs w:val="22"/>
        </w:rPr>
        <w:t>知识产权</w:t>
      </w:r>
    </w:p>
    <w:p w14:paraId="4412D7DD">
      <w:pPr>
        <w:spacing w:before="165" w:line="331" w:lineRule="auto"/>
        <w:ind w:right="170" w:firstLine="456"/>
        <w:rPr>
          <w:rFonts w:ascii="宋体" w:hAnsi="宋体" w:eastAsia="宋体" w:cs="宋体"/>
          <w:sz w:val="22"/>
          <w:szCs w:val="22"/>
        </w:rPr>
      </w:pPr>
      <w:r>
        <w:rPr>
          <w:rFonts w:ascii="宋体" w:hAnsi="宋体" w:eastAsia="宋体" w:cs="宋体"/>
          <w:spacing w:val="-1"/>
          <w:sz w:val="22"/>
          <w:szCs w:val="22"/>
        </w:rPr>
        <w:t>1.11.1 除专用合同条款另有约定外，发包人提供给承包人的图纸、发包人为实施工</w:t>
      </w:r>
      <w:r>
        <w:rPr>
          <w:rFonts w:ascii="宋体" w:hAnsi="宋体" w:eastAsia="宋体" w:cs="宋体"/>
          <w:spacing w:val="14"/>
          <w:sz w:val="22"/>
          <w:szCs w:val="22"/>
        </w:rPr>
        <w:t xml:space="preserve"> </w:t>
      </w:r>
      <w:r>
        <w:rPr>
          <w:rFonts w:ascii="宋体" w:hAnsi="宋体" w:eastAsia="宋体" w:cs="宋体"/>
          <w:sz w:val="22"/>
          <w:szCs w:val="22"/>
        </w:rPr>
        <w:t>程自行编制或委托编制的技术规范以及反映发包人要求的或其他类似</w:t>
      </w:r>
      <w:r>
        <w:rPr>
          <w:rFonts w:ascii="宋体" w:hAnsi="宋体" w:eastAsia="宋体" w:cs="宋体"/>
          <w:spacing w:val="-1"/>
          <w:sz w:val="22"/>
          <w:szCs w:val="22"/>
        </w:rPr>
        <w:t>性质的文件的著作</w:t>
      </w:r>
      <w:r>
        <w:rPr>
          <w:rFonts w:ascii="宋体" w:hAnsi="宋体" w:eastAsia="宋体" w:cs="宋体"/>
          <w:sz w:val="22"/>
          <w:szCs w:val="22"/>
        </w:rPr>
        <w:t xml:space="preserve">  </w:t>
      </w:r>
      <w:r>
        <w:rPr>
          <w:rFonts w:ascii="宋体" w:hAnsi="宋体" w:eastAsia="宋体" w:cs="宋体"/>
          <w:spacing w:val="-2"/>
          <w:sz w:val="22"/>
          <w:szCs w:val="22"/>
        </w:rPr>
        <w:t>权属于发包人，承包人可以为实现合同目的而复制、使用此类文件，但</w:t>
      </w:r>
      <w:r>
        <w:rPr>
          <w:rFonts w:ascii="宋体" w:hAnsi="宋体" w:eastAsia="宋体" w:cs="宋体"/>
          <w:spacing w:val="-3"/>
          <w:sz w:val="22"/>
          <w:szCs w:val="22"/>
        </w:rPr>
        <w:t>不能用于与合同无</w:t>
      </w:r>
      <w:r>
        <w:rPr>
          <w:rFonts w:ascii="宋体" w:hAnsi="宋体" w:eastAsia="宋体" w:cs="宋体"/>
          <w:sz w:val="22"/>
          <w:szCs w:val="22"/>
        </w:rPr>
        <w:t xml:space="preserve"> </w:t>
      </w:r>
      <w:r>
        <w:rPr>
          <w:rFonts w:ascii="宋体" w:hAnsi="宋体" w:eastAsia="宋体" w:cs="宋体"/>
          <w:spacing w:val="-2"/>
          <w:sz w:val="22"/>
          <w:szCs w:val="22"/>
        </w:rPr>
        <w:t>关的其他事项。未经发包人书面同意，承包人不得为了合同以外的目的</w:t>
      </w:r>
      <w:r>
        <w:rPr>
          <w:rFonts w:ascii="宋体" w:hAnsi="宋体" w:eastAsia="宋体" w:cs="宋体"/>
          <w:spacing w:val="-3"/>
          <w:sz w:val="22"/>
          <w:szCs w:val="22"/>
        </w:rPr>
        <w:t>而复制、使用上述</w:t>
      </w:r>
      <w:r>
        <w:rPr>
          <w:rFonts w:ascii="宋体" w:hAnsi="宋体" w:eastAsia="宋体" w:cs="宋体"/>
          <w:sz w:val="22"/>
          <w:szCs w:val="22"/>
        </w:rPr>
        <w:t xml:space="preserve"> </w:t>
      </w:r>
      <w:r>
        <w:rPr>
          <w:rFonts w:ascii="宋体" w:hAnsi="宋体" w:eastAsia="宋体" w:cs="宋体"/>
          <w:spacing w:val="-1"/>
          <w:sz w:val="22"/>
          <w:szCs w:val="22"/>
        </w:rPr>
        <w:t>文件或将之提供给任何第三方。</w:t>
      </w:r>
    </w:p>
    <w:p w14:paraId="5AE0F691">
      <w:pPr>
        <w:spacing w:before="170" w:line="324" w:lineRule="auto"/>
        <w:ind w:left="1" w:right="126" w:firstLine="454"/>
        <w:rPr>
          <w:rFonts w:ascii="宋体" w:hAnsi="宋体" w:eastAsia="宋体" w:cs="宋体"/>
          <w:sz w:val="22"/>
          <w:szCs w:val="22"/>
        </w:rPr>
      </w:pPr>
      <w:r>
        <w:rPr>
          <w:rFonts w:ascii="宋体" w:hAnsi="宋体" w:eastAsia="宋体" w:cs="宋体"/>
          <w:spacing w:val="-1"/>
          <w:sz w:val="22"/>
          <w:szCs w:val="22"/>
        </w:rPr>
        <w:t>1.11.2 除专用合同条款另有约定外，承包人为实施工程所编制的文件，除署名权以</w:t>
      </w:r>
      <w:r>
        <w:rPr>
          <w:rFonts w:ascii="宋体" w:hAnsi="宋体" w:eastAsia="宋体" w:cs="宋体"/>
          <w:spacing w:val="14"/>
          <w:sz w:val="22"/>
          <w:szCs w:val="22"/>
        </w:rPr>
        <w:t xml:space="preserve"> </w:t>
      </w:r>
      <w:r>
        <w:rPr>
          <w:rFonts w:ascii="宋体" w:hAnsi="宋体" w:eastAsia="宋体" w:cs="宋体"/>
          <w:spacing w:val="-1"/>
          <w:sz w:val="22"/>
          <w:szCs w:val="22"/>
        </w:rPr>
        <w:t>外的著作权属于发包人，承包人可因实施工程的运行、调试、维修、改造等目的</w:t>
      </w:r>
      <w:r>
        <w:rPr>
          <w:rFonts w:ascii="宋体" w:hAnsi="宋体" w:eastAsia="宋体" w:cs="宋体"/>
          <w:spacing w:val="-2"/>
          <w:sz w:val="22"/>
          <w:szCs w:val="22"/>
        </w:rPr>
        <w:t>而复制、</w:t>
      </w:r>
      <w:r>
        <w:rPr>
          <w:rFonts w:ascii="宋体" w:hAnsi="宋体" w:eastAsia="宋体" w:cs="宋体"/>
          <w:sz w:val="22"/>
          <w:szCs w:val="22"/>
        </w:rPr>
        <w:t xml:space="preserve"> </w:t>
      </w:r>
      <w:r>
        <w:rPr>
          <w:rFonts w:ascii="宋体" w:hAnsi="宋体" w:eastAsia="宋体" w:cs="宋体"/>
          <w:spacing w:val="-2"/>
          <w:sz w:val="22"/>
          <w:szCs w:val="22"/>
        </w:rPr>
        <w:t>使用此类文件，但不能用于与合同无关的其他事项。未经发包人书</w:t>
      </w:r>
      <w:r>
        <w:rPr>
          <w:rFonts w:ascii="宋体" w:hAnsi="宋体" w:eastAsia="宋体" w:cs="宋体"/>
          <w:spacing w:val="-3"/>
          <w:sz w:val="22"/>
          <w:szCs w:val="22"/>
        </w:rPr>
        <w:t>面同意，承包人不得为</w:t>
      </w:r>
      <w:r>
        <w:rPr>
          <w:rFonts w:ascii="宋体" w:hAnsi="宋体" w:eastAsia="宋体" w:cs="宋体"/>
          <w:sz w:val="22"/>
          <w:szCs w:val="22"/>
        </w:rPr>
        <w:t xml:space="preserve"> 了合同以外的目的而复制、使用上述文件或将之</w:t>
      </w:r>
      <w:r>
        <w:rPr>
          <w:rFonts w:ascii="宋体" w:hAnsi="宋体" w:eastAsia="宋体" w:cs="宋体"/>
          <w:spacing w:val="-1"/>
          <w:sz w:val="22"/>
          <w:szCs w:val="22"/>
        </w:rPr>
        <w:t>提供给任何第三方。</w:t>
      </w:r>
    </w:p>
    <w:p w14:paraId="115E0E30">
      <w:pPr>
        <w:spacing w:before="167" w:line="324" w:lineRule="auto"/>
        <w:ind w:right="170" w:firstLine="456"/>
        <w:rPr>
          <w:rFonts w:ascii="宋体" w:hAnsi="宋体" w:eastAsia="宋体" w:cs="宋体"/>
          <w:sz w:val="22"/>
          <w:szCs w:val="22"/>
        </w:rPr>
      </w:pPr>
      <w:r>
        <w:rPr>
          <w:rFonts w:ascii="宋体" w:hAnsi="宋体" w:eastAsia="宋体" w:cs="宋体"/>
          <w:spacing w:val="-1"/>
          <w:sz w:val="22"/>
          <w:szCs w:val="22"/>
        </w:rPr>
        <w:t>1.11.3 合同当事人保证在履行合同过程中不侵犯对方及第三方的知识产权。承包人</w:t>
      </w:r>
      <w:r>
        <w:rPr>
          <w:rFonts w:ascii="宋体" w:hAnsi="宋体" w:eastAsia="宋体" w:cs="宋体"/>
          <w:spacing w:val="14"/>
          <w:sz w:val="22"/>
          <w:szCs w:val="22"/>
        </w:rPr>
        <w:t xml:space="preserve"> </w:t>
      </w:r>
      <w:r>
        <w:rPr>
          <w:rFonts w:ascii="宋体" w:hAnsi="宋体" w:eastAsia="宋体" w:cs="宋体"/>
          <w:spacing w:val="-2"/>
          <w:sz w:val="22"/>
          <w:szCs w:val="22"/>
        </w:rPr>
        <w:t>在使用材料、施工设备、工程设备或采用施工工艺时，因侵犯他人的专</w:t>
      </w:r>
      <w:r>
        <w:rPr>
          <w:rFonts w:ascii="宋体" w:hAnsi="宋体" w:eastAsia="宋体" w:cs="宋体"/>
          <w:spacing w:val="-3"/>
          <w:sz w:val="22"/>
          <w:szCs w:val="22"/>
        </w:rPr>
        <w:t>利权或其他知识产</w:t>
      </w:r>
      <w:r>
        <w:rPr>
          <w:rFonts w:ascii="宋体" w:hAnsi="宋体" w:eastAsia="宋体" w:cs="宋体"/>
          <w:sz w:val="22"/>
          <w:szCs w:val="22"/>
        </w:rPr>
        <w:t xml:space="preserve"> </w:t>
      </w:r>
      <w:r>
        <w:rPr>
          <w:rFonts w:ascii="宋体" w:hAnsi="宋体" w:eastAsia="宋体" w:cs="宋体"/>
          <w:spacing w:val="-2"/>
          <w:sz w:val="22"/>
          <w:szCs w:val="22"/>
        </w:rPr>
        <w:t>权所引起的责任，由承包人承担；因发包人提供的材料、施工设备、工</w:t>
      </w:r>
      <w:r>
        <w:rPr>
          <w:rFonts w:ascii="宋体" w:hAnsi="宋体" w:eastAsia="宋体" w:cs="宋体"/>
          <w:spacing w:val="-3"/>
          <w:sz w:val="22"/>
          <w:szCs w:val="22"/>
        </w:rPr>
        <w:t>程设备或施工工艺</w:t>
      </w:r>
      <w:r>
        <w:rPr>
          <w:rFonts w:ascii="宋体" w:hAnsi="宋体" w:eastAsia="宋体" w:cs="宋体"/>
          <w:sz w:val="22"/>
          <w:szCs w:val="22"/>
        </w:rPr>
        <w:t xml:space="preserve"> </w:t>
      </w:r>
      <w:r>
        <w:rPr>
          <w:rFonts w:ascii="宋体" w:hAnsi="宋体" w:eastAsia="宋体" w:cs="宋体"/>
          <w:spacing w:val="-1"/>
          <w:sz w:val="22"/>
          <w:szCs w:val="22"/>
        </w:rPr>
        <w:t>导致侵权的，由发包人承担责任。</w:t>
      </w:r>
    </w:p>
    <w:p w14:paraId="05E2F99E">
      <w:pPr>
        <w:spacing w:before="164" w:line="290" w:lineRule="auto"/>
        <w:ind w:left="1" w:right="171" w:firstLine="454"/>
        <w:rPr>
          <w:rFonts w:ascii="宋体" w:hAnsi="宋体" w:eastAsia="宋体" w:cs="宋体"/>
          <w:sz w:val="22"/>
          <w:szCs w:val="22"/>
        </w:rPr>
      </w:pPr>
      <w:r>
        <w:rPr>
          <w:rFonts w:ascii="宋体" w:hAnsi="宋体" w:eastAsia="宋体" w:cs="宋体"/>
          <w:sz w:val="22"/>
          <w:szCs w:val="22"/>
        </w:rPr>
        <w:t>1.11.4 除专用合同条款另有约定外，承包人在合同签订前和签订时已确定采用的专</w:t>
      </w:r>
      <w:r>
        <w:rPr>
          <w:rFonts w:ascii="宋体" w:hAnsi="宋体" w:eastAsia="宋体" w:cs="宋体"/>
          <w:spacing w:val="8"/>
          <w:sz w:val="22"/>
          <w:szCs w:val="22"/>
        </w:rPr>
        <w:t xml:space="preserve"> </w:t>
      </w:r>
      <w:r>
        <w:rPr>
          <w:rFonts w:ascii="宋体" w:hAnsi="宋体" w:eastAsia="宋体" w:cs="宋体"/>
          <w:spacing w:val="-1"/>
          <w:sz w:val="22"/>
          <w:szCs w:val="22"/>
        </w:rPr>
        <w:t>利、专有技术、技术秘密的使用费已包含在签约合同价中。</w:t>
      </w:r>
    </w:p>
    <w:p w14:paraId="07578F10">
      <w:pPr>
        <w:spacing w:before="167" w:line="221" w:lineRule="auto"/>
        <w:ind w:left="17"/>
        <w:outlineLvl w:val="4"/>
        <w:rPr>
          <w:rFonts w:ascii="宋体" w:hAnsi="宋体" w:eastAsia="宋体" w:cs="宋体"/>
          <w:sz w:val="22"/>
          <w:szCs w:val="22"/>
        </w:rPr>
      </w:pPr>
      <w:r>
        <w:rPr>
          <w:rFonts w:ascii="宋体" w:hAnsi="宋体" w:eastAsia="宋体" w:cs="宋体"/>
          <w:spacing w:val="-6"/>
          <w:sz w:val="22"/>
          <w:szCs w:val="22"/>
        </w:rPr>
        <w:t>1.12</w:t>
      </w:r>
      <w:r>
        <w:rPr>
          <w:rFonts w:ascii="宋体" w:hAnsi="宋体" w:eastAsia="宋体" w:cs="宋体"/>
          <w:spacing w:val="-44"/>
          <w:sz w:val="22"/>
          <w:szCs w:val="22"/>
        </w:rPr>
        <w:t xml:space="preserve"> </w:t>
      </w:r>
      <w:r>
        <w:rPr>
          <w:rFonts w:ascii="宋体" w:hAnsi="宋体" w:eastAsia="宋体" w:cs="宋体"/>
          <w:spacing w:val="-6"/>
          <w:sz w:val="22"/>
          <w:szCs w:val="22"/>
        </w:rPr>
        <w:t>保密</w:t>
      </w:r>
    </w:p>
    <w:p w14:paraId="07231726">
      <w:pPr>
        <w:spacing w:before="162" w:line="363" w:lineRule="auto"/>
        <w:ind w:left="2" w:right="126" w:firstLine="450"/>
        <w:rPr>
          <w:rFonts w:ascii="宋体" w:hAnsi="宋体" w:eastAsia="宋体" w:cs="宋体"/>
          <w:sz w:val="22"/>
          <w:szCs w:val="22"/>
        </w:rPr>
      </w:pPr>
      <w:r>
        <w:rPr>
          <w:rFonts w:ascii="宋体" w:hAnsi="宋体" w:eastAsia="宋体" w:cs="宋体"/>
          <w:spacing w:val="-1"/>
          <w:sz w:val="22"/>
          <w:szCs w:val="22"/>
        </w:rPr>
        <w:t>除法律规定或合同另有约定外，未经发包人</w:t>
      </w:r>
      <w:r>
        <w:rPr>
          <w:rFonts w:ascii="宋体" w:hAnsi="宋体" w:eastAsia="宋体" w:cs="宋体"/>
          <w:spacing w:val="-2"/>
          <w:sz w:val="22"/>
          <w:szCs w:val="22"/>
        </w:rPr>
        <w:t>同意，承包人不得将发包人提供的图纸、</w:t>
      </w:r>
      <w:r>
        <w:rPr>
          <w:rFonts w:ascii="宋体" w:hAnsi="宋体" w:eastAsia="宋体" w:cs="宋体"/>
          <w:sz w:val="22"/>
          <w:szCs w:val="22"/>
        </w:rPr>
        <w:t xml:space="preserve"> </w:t>
      </w:r>
      <w:r>
        <w:rPr>
          <w:rFonts w:ascii="宋体" w:hAnsi="宋体" w:eastAsia="宋体" w:cs="宋体"/>
          <w:spacing w:val="-1"/>
          <w:sz w:val="22"/>
          <w:szCs w:val="22"/>
        </w:rPr>
        <w:t>文件以及声明需要保密的资料信息等商业秘密泄露给第三方。</w:t>
      </w:r>
    </w:p>
    <w:p w14:paraId="0F9860DA">
      <w:pPr>
        <w:spacing w:before="72" w:line="359" w:lineRule="auto"/>
        <w:ind w:left="1" w:right="77" w:firstLine="451"/>
        <w:rPr>
          <w:rFonts w:ascii="宋体" w:hAnsi="宋体" w:eastAsia="宋体" w:cs="宋体"/>
          <w:sz w:val="22"/>
          <w:szCs w:val="22"/>
        </w:rPr>
      </w:pPr>
      <w:r>
        <w:rPr>
          <w:rFonts w:ascii="宋体" w:hAnsi="宋体" w:eastAsia="宋体" w:cs="宋体"/>
          <w:spacing w:val="-3"/>
          <w:sz w:val="22"/>
          <w:szCs w:val="22"/>
        </w:rPr>
        <w:t>除法律规定或合同另有约定外，未经承包人同意，发包人不得将承包人提供的技术秘</w:t>
      </w:r>
      <w:r>
        <w:rPr>
          <w:rFonts w:ascii="宋体" w:hAnsi="宋体" w:eastAsia="宋体" w:cs="宋体"/>
          <w:spacing w:val="12"/>
          <w:sz w:val="22"/>
          <w:szCs w:val="22"/>
        </w:rPr>
        <w:t xml:space="preserve"> </w:t>
      </w:r>
      <w:r>
        <w:rPr>
          <w:rFonts w:ascii="宋体" w:hAnsi="宋体" w:eastAsia="宋体" w:cs="宋体"/>
          <w:spacing w:val="-1"/>
          <w:sz w:val="22"/>
          <w:szCs w:val="22"/>
        </w:rPr>
        <w:t>密及声明需要保密的资料信息等商业秘密泄露给第三方。</w:t>
      </w:r>
    </w:p>
    <w:p w14:paraId="79FD26E2">
      <w:pPr>
        <w:spacing w:line="220" w:lineRule="auto"/>
        <w:ind w:left="17"/>
        <w:outlineLvl w:val="4"/>
        <w:rPr>
          <w:rFonts w:ascii="宋体" w:hAnsi="宋体" w:eastAsia="宋体" w:cs="宋体"/>
          <w:sz w:val="22"/>
          <w:szCs w:val="22"/>
        </w:rPr>
      </w:pPr>
      <w:r>
        <w:rPr>
          <w:rFonts w:ascii="宋体" w:hAnsi="宋体" w:eastAsia="宋体" w:cs="宋体"/>
          <w:spacing w:val="-3"/>
          <w:sz w:val="22"/>
          <w:szCs w:val="22"/>
        </w:rPr>
        <w:t>1.13</w:t>
      </w:r>
      <w:r>
        <w:rPr>
          <w:rFonts w:ascii="宋体" w:hAnsi="宋体" w:eastAsia="宋体" w:cs="宋体"/>
          <w:spacing w:val="-39"/>
          <w:sz w:val="22"/>
          <w:szCs w:val="22"/>
        </w:rPr>
        <w:t xml:space="preserve"> </w:t>
      </w:r>
      <w:r>
        <w:rPr>
          <w:rFonts w:ascii="宋体" w:hAnsi="宋体" w:eastAsia="宋体" w:cs="宋体"/>
          <w:spacing w:val="-3"/>
          <w:sz w:val="22"/>
          <w:szCs w:val="22"/>
        </w:rPr>
        <w:t>工程量清单错误的修正</w:t>
      </w:r>
    </w:p>
    <w:p w14:paraId="205AF2F0">
      <w:pPr>
        <w:spacing w:before="166" w:line="359" w:lineRule="auto"/>
        <w:ind w:left="19" w:firstLine="433"/>
        <w:rPr>
          <w:rFonts w:ascii="宋体" w:hAnsi="宋体" w:eastAsia="宋体" w:cs="宋体"/>
          <w:sz w:val="22"/>
          <w:szCs w:val="22"/>
        </w:rPr>
      </w:pPr>
      <w:r>
        <w:rPr>
          <w:rFonts w:ascii="宋体" w:hAnsi="宋体" w:eastAsia="宋体" w:cs="宋体"/>
          <w:spacing w:val="-6"/>
          <w:sz w:val="22"/>
          <w:szCs w:val="22"/>
        </w:rPr>
        <w:t>除专用合同条款另有约定外，发包人提供的工程量清单，</w:t>
      </w:r>
      <w:r>
        <w:rPr>
          <w:rFonts w:ascii="宋体" w:hAnsi="宋体" w:eastAsia="宋体" w:cs="宋体"/>
          <w:spacing w:val="-7"/>
          <w:sz w:val="22"/>
          <w:szCs w:val="22"/>
        </w:rPr>
        <w:t>应被认为是准确的和完整的。</w:t>
      </w:r>
      <w:r>
        <w:rPr>
          <w:rFonts w:ascii="宋体" w:hAnsi="宋体" w:eastAsia="宋体" w:cs="宋体"/>
          <w:sz w:val="22"/>
          <w:szCs w:val="22"/>
        </w:rPr>
        <w:t xml:space="preserve"> </w:t>
      </w:r>
      <w:r>
        <w:rPr>
          <w:rFonts w:ascii="宋体" w:hAnsi="宋体" w:eastAsia="宋体" w:cs="宋体"/>
          <w:spacing w:val="-1"/>
          <w:sz w:val="22"/>
          <w:szCs w:val="22"/>
        </w:rPr>
        <w:t>出现下列情形之一时，发包人应予以修正，并相应调整合同价格：</w:t>
      </w:r>
    </w:p>
    <w:p w14:paraId="32097902">
      <w:pPr>
        <w:spacing w:line="220" w:lineRule="auto"/>
        <w:ind w:left="446"/>
        <w:rPr>
          <w:rFonts w:ascii="宋体" w:hAnsi="宋体" w:eastAsia="宋体" w:cs="宋体"/>
          <w:sz w:val="22"/>
          <w:szCs w:val="22"/>
        </w:rPr>
      </w:pPr>
      <w:r>
        <w:rPr>
          <w:rFonts w:ascii="宋体" w:hAnsi="宋体" w:eastAsia="宋体" w:cs="宋体"/>
          <w:spacing w:val="-1"/>
          <w:sz w:val="22"/>
          <w:szCs w:val="22"/>
        </w:rPr>
        <w:t>（1）工程量清单存在缺项、漏项的；</w:t>
      </w:r>
    </w:p>
    <w:p w14:paraId="298938C1">
      <w:pPr>
        <w:spacing w:before="165" w:line="220" w:lineRule="auto"/>
        <w:ind w:left="446"/>
        <w:rPr>
          <w:rFonts w:ascii="宋体" w:hAnsi="宋体" w:eastAsia="宋体" w:cs="宋体"/>
          <w:sz w:val="22"/>
          <w:szCs w:val="22"/>
        </w:rPr>
      </w:pPr>
      <w:r>
        <w:rPr>
          <w:rFonts w:ascii="宋体" w:hAnsi="宋体" w:eastAsia="宋体" w:cs="宋体"/>
          <w:spacing w:val="-1"/>
          <w:sz w:val="22"/>
          <w:szCs w:val="22"/>
        </w:rPr>
        <w:t>（2）工程量清单偏差超出专用合同条款约定的工程量偏差范围的；</w:t>
      </w:r>
    </w:p>
    <w:p w14:paraId="72E00086">
      <w:pPr>
        <w:spacing w:before="165" w:line="220" w:lineRule="auto"/>
        <w:ind w:left="446"/>
        <w:rPr>
          <w:rFonts w:ascii="宋体" w:hAnsi="宋体" w:eastAsia="宋体" w:cs="宋体"/>
          <w:sz w:val="22"/>
          <w:szCs w:val="22"/>
        </w:rPr>
      </w:pPr>
      <w:r>
        <w:rPr>
          <w:rFonts w:ascii="宋体" w:hAnsi="宋体" w:eastAsia="宋体" w:cs="宋体"/>
          <w:spacing w:val="-1"/>
          <w:sz w:val="22"/>
          <w:szCs w:val="22"/>
        </w:rPr>
        <w:t>（3）未按照国家现行计量规范强制性规定计量的。</w:t>
      </w:r>
    </w:p>
    <w:p w14:paraId="543FBA88">
      <w:pPr>
        <w:spacing w:before="167" w:line="221" w:lineRule="auto"/>
        <w:ind w:left="3"/>
        <w:outlineLvl w:val="3"/>
        <w:rPr>
          <w:rFonts w:ascii="宋体" w:hAnsi="宋体" w:eastAsia="宋体" w:cs="宋体"/>
          <w:sz w:val="22"/>
          <w:szCs w:val="22"/>
        </w:rPr>
      </w:pPr>
      <w:r>
        <w:rPr>
          <w:rFonts w:ascii="宋体" w:hAnsi="宋体" w:eastAsia="宋体" w:cs="宋体"/>
          <w:spacing w:val="-5"/>
          <w:sz w:val="22"/>
          <w:szCs w:val="22"/>
        </w:rPr>
        <w:t>2.</w:t>
      </w:r>
      <w:r>
        <w:rPr>
          <w:rFonts w:ascii="宋体" w:hAnsi="宋体" w:eastAsia="宋体" w:cs="宋体"/>
          <w:spacing w:val="13"/>
          <w:sz w:val="22"/>
          <w:szCs w:val="22"/>
        </w:rPr>
        <w:t xml:space="preserve"> </w:t>
      </w:r>
      <w:r>
        <w:rPr>
          <w:rFonts w:ascii="宋体" w:hAnsi="宋体" w:eastAsia="宋体" w:cs="宋体"/>
          <w:spacing w:val="-5"/>
          <w:sz w:val="22"/>
          <w:szCs w:val="22"/>
        </w:rPr>
        <w:t>发包人</w:t>
      </w:r>
    </w:p>
    <w:p w14:paraId="779E9455">
      <w:pPr>
        <w:spacing w:before="163" w:line="221" w:lineRule="auto"/>
        <w:ind w:left="3"/>
        <w:outlineLvl w:val="4"/>
        <w:rPr>
          <w:rFonts w:ascii="宋体" w:hAnsi="宋体" w:eastAsia="宋体" w:cs="宋体"/>
          <w:sz w:val="22"/>
          <w:szCs w:val="22"/>
        </w:rPr>
      </w:pPr>
      <w:r>
        <w:rPr>
          <w:rFonts w:ascii="宋体" w:hAnsi="宋体" w:eastAsia="宋体" w:cs="宋体"/>
          <w:spacing w:val="-2"/>
          <w:sz w:val="22"/>
          <w:szCs w:val="22"/>
        </w:rPr>
        <w:t>2.1 许可或批准</w:t>
      </w:r>
    </w:p>
    <w:p w14:paraId="58493716">
      <w:pPr>
        <w:spacing w:before="166" w:line="359" w:lineRule="auto"/>
        <w:ind w:left="4" w:right="77" w:firstLine="439"/>
        <w:jc w:val="both"/>
        <w:rPr>
          <w:rFonts w:ascii="宋体" w:hAnsi="宋体" w:eastAsia="宋体" w:cs="宋体"/>
          <w:sz w:val="22"/>
          <w:szCs w:val="22"/>
        </w:rPr>
      </w:pPr>
      <w:r>
        <w:rPr>
          <w:rFonts w:ascii="宋体" w:hAnsi="宋体" w:eastAsia="宋体" w:cs="宋体"/>
          <w:spacing w:val="-2"/>
          <w:sz w:val="22"/>
          <w:szCs w:val="22"/>
        </w:rPr>
        <w:t>发包人应遵守法律，并办理法律规定由其办理的许</w:t>
      </w:r>
      <w:r>
        <w:rPr>
          <w:rFonts w:ascii="宋体" w:hAnsi="宋体" w:eastAsia="宋体" w:cs="宋体"/>
          <w:spacing w:val="-3"/>
          <w:sz w:val="22"/>
          <w:szCs w:val="22"/>
        </w:rPr>
        <w:t>可、批准或备案，包括但不限于建</w:t>
      </w:r>
      <w:r>
        <w:rPr>
          <w:rFonts w:ascii="宋体" w:hAnsi="宋体" w:eastAsia="宋体" w:cs="宋体"/>
          <w:sz w:val="22"/>
          <w:szCs w:val="22"/>
        </w:rPr>
        <w:t xml:space="preserve"> </w:t>
      </w:r>
      <w:r>
        <w:rPr>
          <w:rFonts w:ascii="宋体" w:hAnsi="宋体" w:eastAsia="宋体" w:cs="宋体"/>
          <w:spacing w:val="-2"/>
          <w:sz w:val="22"/>
          <w:szCs w:val="22"/>
        </w:rPr>
        <w:t>设用地规划许可证、建设工程规划许可证、建设工程施工许可</w:t>
      </w:r>
      <w:r>
        <w:rPr>
          <w:rFonts w:ascii="宋体" w:hAnsi="宋体" w:eastAsia="宋体" w:cs="宋体"/>
          <w:spacing w:val="-3"/>
          <w:sz w:val="22"/>
          <w:szCs w:val="22"/>
        </w:rPr>
        <w:t>证、施工所需临时用水、临</w:t>
      </w:r>
      <w:r>
        <w:rPr>
          <w:rFonts w:ascii="宋体" w:hAnsi="宋体" w:eastAsia="宋体" w:cs="宋体"/>
          <w:sz w:val="22"/>
          <w:szCs w:val="22"/>
        </w:rPr>
        <w:t xml:space="preserve"> </w:t>
      </w:r>
      <w:r>
        <w:rPr>
          <w:rFonts w:ascii="宋体" w:hAnsi="宋体" w:eastAsia="宋体" w:cs="宋体"/>
          <w:spacing w:val="-2"/>
          <w:sz w:val="22"/>
          <w:szCs w:val="22"/>
        </w:rPr>
        <w:t>时用电、中断道路交通、临时占用土地等许可和批准。发包人</w:t>
      </w:r>
      <w:r>
        <w:rPr>
          <w:rFonts w:ascii="宋体" w:hAnsi="宋体" w:eastAsia="宋体" w:cs="宋体"/>
          <w:spacing w:val="-3"/>
          <w:sz w:val="22"/>
          <w:szCs w:val="22"/>
        </w:rPr>
        <w:t>应协助承包人办理法律规定</w:t>
      </w:r>
      <w:r>
        <w:rPr>
          <w:rFonts w:ascii="宋体" w:hAnsi="宋体" w:eastAsia="宋体" w:cs="宋体"/>
          <w:sz w:val="22"/>
          <w:szCs w:val="22"/>
        </w:rPr>
        <w:t xml:space="preserve"> </w:t>
      </w:r>
      <w:r>
        <w:rPr>
          <w:rFonts w:ascii="宋体" w:hAnsi="宋体" w:eastAsia="宋体" w:cs="宋体"/>
          <w:spacing w:val="-2"/>
          <w:sz w:val="22"/>
          <w:szCs w:val="22"/>
        </w:rPr>
        <w:t>的有关施工证件和批件。</w:t>
      </w:r>
    </w:p>
    <w:p w14:paraId="246E95BC">
      <w:pPr>
        <w:spacing w:before="1" w:line="358" w:lineRule="auto"/>
        <w:ind w:left="2" w:right="77" w:firstLine="454"/>
        <w:rPr>
          <w:rFonts w:ascii="宋体" w:hAnsi="宋体" w:eastAsia="宋体" w:cs="宋体"/>
          <w:sz w:val="22"/>
          <w:szCs w:val="22"/>
        </w:rPr>
      </w:pPr>
      <w:r>
        <w:rPr>
          <w:rFonts w:ascii="宋体" w:hAnsi="宋体" w:eastAsia="宋体" w:cs="宋体"/>
          <w:spacing w:val="-3"/>
          <w:sz w:val="22"/>
          <w:szCs w:val="22"/>
        </w:rPr>
        <w:t>因发包人原因未能及时办理完毕前述许可、批准或备案，由发包人承担由此增加的费</w:t>
      </w:r>
      <w:r>
        <w:rPr>
          <w:rFonts w:ascii="宋体" w:hAnsi="宋体" w:eastAsia="宋体" w:cs="宋体"/>
          <w:spacing w:val="8"/>
          <w:sz w:val="22"/>
          <w:szCs w:val="22"/>
        </w:rPr>
        <w:t xml:space="preserve"> </w:t>
      </w:r>
      <w:r>
        <w:rPr>
          <w:rFonts w:ascii="宋体" w:hAnsi="宋体" w:eastAsia="宋体" w:cs="宋体"/>
          <w:spacing w:val="-1"/>
          <w:sz w:val="22"/>
          <w:szCs w:val="22"/>
        </w:rPr>
        <w:t>用和（或）延误的工期，并支付承包人合理的利润。</w:t>
      </w:r>
    </w:p>
    <w:p w14:paraId="134E5D79">
      <w:pPr>
        <w:spacing w:line="220" w:lineRule="auto"/>
        <w:ind w:left="3"/>
        <w:outlineLvl w:val="4"/>
        <w:rPr>
          <w:rFonts w:ascii="宋体" w:hAnsi="宋体" w:eastAsia="宋体" w:cs="宋体"/>
          <w:sz w:val="22"/>
          <w:szCs w:val="22"/>
        </w:rPr>
      </w:pPr>
      <w:r>
        <w:rPr>
          <w:rFonts w:ascii="宋体" w:hAnsi="宋体" w:eastAsia="宋体" w:cs="宋体"/>
          <w:spacing w:val="-2"/>
          <w:sz w:val="22"/>
          <w:szCs w:val="22"/>
        </w:rPr>
        <w:t>2.2 发包人代表</w:t>
      </w:r>
    </w:p>
    <w:p w14:paraId="13E1C1A3">
      <w:pPr>
        <w:spacing w:before="167" w:line="359" w:lineRule="auto"/>
        <w:ind w:right="77" w:firstLine="442"/>
        <w:jc w:val="both"/>
        <w:rPr>
          <w:rFonts w:ascii="宋体" w:hAnsi="宋体" w:eastAsia="宋体" w:cs="宋体"/>
          <w:sz w:val="22"/>
          <w:szCs w:val="22"/>
        </w:rPr>
      </w:pPr>
      <w:r>
        <w:rPr>
          <w:rFonts w:ascii="宋体" w:hAnsi="宋体" w:eastAsia="宋体" w:cs="宋体"/>
          <w:spacing w:val="-2"/>
          <w:sz w:val="22"/>
          <w:szCs w:val="22"/>
        </w:rPr>
        <w:t>发包人应在专用合同条款中明确其派驻施工现场的</w:t>
      </w:r>
      <w:r>
        <w:rPr>
          <w:rFonts w:ascii="宋体" w:hAnsi="宋体" w:eastAsia="宋体" w:cs="宋体"/>
          <w:spacing w:val="-3"/>
          <w:sz w:val="22"/>
          <w:szCs w:val="22"/>
        </w:rPr>
        <w:t>发包人代表的姓名、职务、联系方</w:t>
      </w:r>
      <w:r>
        <w:rPr>
          <w:rFonts w:ascii="宋体" w:hAnsi="宋体" w:eastAsia="宋体" w:cs="宋体"/>
          <w:sz w:val="22"/>
          <w:szCs w:val="22"/>
        </w:rPr>
        <w:t xml:space="preserve"> </w:t>
      </w:r>
      <w:r>
        <w:rPr>
          <w:rFonts w:ascii="宋体" w:hAnsi="宋体" w:eastAsia="宋体" w:cs="宋体"/>
          <w:spacing w:val="-2"/>
          <w:sz w:val="22"/>
          <w:szCs w:val="22"/>
        </w:rPr>
        <w:t>式及授权范围等事项。发包人代表在发包人的授权范围内，负责处理</w:t>
      </w:r>
      <w:r>
        <w:rPr>
          <w:rFonts w:ascii="宋体" w:hAnsi="宋体" w:eastAsia="宋体" w:cs="宋体"/>
          <w:spacing w:val="-3"/>
          <w:sz w:val="22"/>
          <w:szCs w:val="22"/>
        </w:rPr>
        <w:t>合同履行过程中与发</w:t>
      </w:r>
      <w:r>
        <w:rPr>
          <w:rFonts w:ascii="宋体" w:hAnsi="宋体" w:eastAsia="宋体" w:cs="宋体"/>
          <w:sz w:val="22"/>
          <w:szCs w:val="22"/>
        </w:rPr>
        <w:t xml:space="preserve"> </w:t>
      </w:r>
      <w:r>
        <w:rPr>
          <w:rFonts w:ascii="宋体" w:hAnsi="宋体" w:eastAsia="宋体" w:cs="宋体"/>
          <w:spacing w:val="-2"/>
          <w:sz w:val="22"/>
          <w:szCs w:val="22"/>
        </w:rPr>
        <w:t>包人有关的具体事宜。发包人代表在授权范围内的行为由发包人承担</w:t>
      </w:r>
      <w:r>
        <w:rPr>
          <w:rFonts w:ascii="宋体" w:hAnsi="宋体" w:eastAsia="宋体" w:cs="宋体"/>
          <w:spacing w:val="-3"/>
          <w:sz w:val="22"/>
          <w:szCs w:val="22"/>
        </w:rPr>
        <w:t>法律责任。发包人更</w:t>
      </w:r>
      <w:r>
        <w:rPr>
          <w:rFonts w:ascii="宋体" w:hAnsi="宋体" w:eastAsia="宋体" w:cs="宋体"/>
          <w:sz w:val="22"/>
          <w:szCs w:val="22"/>
        </w:rPr>
        <w:t xml:space="preserve"> </w:t>
      </w:r>
      <w:r>
        <w:rPr>
          <w:rFonts w:ascii="宋体" w:hAnsi="宋体" w:eastAsia="宋体" w:cs="宋体"/>
          <w:spacing w:val="-1"/>
          <w:sz w:val="22"/>
          <w:szCs w:val="22"/>
        </w:rPr>
        <w:t>换发包人代表的，应提前7天书面通知承包人。</w:t>
      </w:r>
    </w:p>
    <w:p w14:paraId="046FF55A">
      <w:pPr>
        <w:spacing w:before="1" w:line="359" w:lineRule="auto"/>
        <w:ind w:right="50" w:firstLine="442"/>
        <w:rPr>
          <w:rFonts w:ascii="宋体" w:hAnsi="宋体" w:eastAsia="宋体" w:cs="宋体"/>
          <w:sz w:val="22"/>
          <w:szCs w:val="22"/>
        </w:rPr>
      </w:pPr>
      <w:r>
        <w:rPr>
          <w:rFonts w:ascii="宋体" w:hAnsi="宋体" w:eastAsia="宋体" w:cs="宋体"/>
          <w:spacing w:val="-2"/>
          <w:sz w:val="22"/>
          <w:szCs w:val="22"/>
        </w:rPr>
        <w:t>发包人代表不能按照合同约定履行其职责及义务，并导致合同无法继续正常履行的，</w:t>
      </w:r>
      <w:r>
        <w:rPr>
          <w:rFonts w:ascii="宋体" w:hAnsi="宋体" w:eastAsia="宋体" w:cs="宋体"/>
          <w:spacing w:val="12"/>
          <w:sz w:val="22"/>
          <w:szCs w:val="22"/>
        </w:rPr>
        <w:t xml:space="preserve"> </w:t>
      </w:r>
      <w:r>
        <w:rPr>
          <w:rFonts w:ascii="宋体" w:hAnsi="宋体" w:eastAsia="宋体" w:cs="宋体"/>
          <w:spacing w:val="-1"/>
          <w:sz w:val="22"/>
          <w:szCs w:val="22"/>
        </w:rPr>
        <w:t>承包人可以要求发包人撤换发包人代表。</w:t>
      </w:r>
    </w:p>
    <w:p w14:paraId="72860923">
      <w:pPr>
        <w:spacing w:before="1" w:line="358" w:lineRule="auto"/>
        <w:ind w:left="9" w:right="77" w:firstLine="434"/>
        <w:rPr>
          <w:rFonts w:ascii="宋体" w:hAnsi="宋体" w:eastAsia="宋体" w:cs="宋体"/>
          <w:sz w:val="22"/>
          <w:szCs w:val="22"/>
        </w:rPr>
      </w:pPr>
      <w:r>
        <w:rPr>
          <w:rFonts w:ascii="宋体" w:hAnsi="宋体" w:eastAsia="宋体" w:cs="宋体"/>
          <w:spacing w:val="-2"/>
          <w:sz w:val="22"/>
          <w:szCs w:val="22"/>
        </w:rPr>
        <w:t>不属于法定必须监理的工程，监理人的职权可以</w:t>
      </w:r>
      <w:r>
        <w:rPr>
          <w:rFonts w:ascii="宋体" w:hAnsi="宋体" w:eastAsia="宋体" w:cs="宋体"/>
          <w:spacing w:val="-3"/>
          <w:sz w:val="22"/>
          <w:szCs w:val="22"/>
        </w:rPr>
        <w:t>由发包人代表或发包人指定的其他人</w:t>
      </w:r>
      <w:r>
        <w:rPr>
          <w:rFonts w:ascii="宋体" w:hAnsi="宋体" w:eastAsia="宋体" w:cs="宋体"/>
          <w:sz w:val="22"/>
          <w:szCs w:val="22"/>
        </w:rPr>
        <w:t xml:space="preserve"> </w:t>
      </w:r>
      <w:r>
        <w:rPr>
          <w:rFonts w:ascii="宋体" w:hAnsi="宋体" w:eastAsia="宋体" w:cs="宋体"/>
          <w:spacing w:val="-5"/>
          <w:sz w:val="22"/>
          <w:szCs w:val="22"/>
        </w:rPr>
        <w:t>员行使。</w:t>
      </w:r>
    </w:p>
    <w:p w14:paraId="760F094A">
      <w:pPr>
        <w:spacing w:before="1" w:line="220" w:lineRule="auto"/>
        <w:ind w:left="3"/>
        <w:outlineLvl w:val="4"/>
        <w:rPr>
          <w:rFonts w:ascii="宋体" w:hAnsi="宋体" w:eastAsia="宋体" w:cs="宋体"/>
          <w:sz w:val="22"/>
          <w:szCs w:val="22"/>
        </w:rPr>
      </w:pPr>
      <w:r>
        <w:rPr>
          <w:rFonts w:ascii="宋体" w:hAnsi="宋体" w:eastAsia="宋体" w:cs="宋体"/>
          <w:spacing w:val="-2"/>
          <w:sz w:val="22"/>
          <w:szCs w:val="22"/>
        </w:rPr>
        <w:t>2.3 发包人人员</w:t>
      </w:r>
    </w:p>
    <w:p w14:paraId="2C1DA82C">
      <w:pPr>
        <w:spacing w:before="167" w:line="359" w:lineRule="auto"/>
        <w:ind w:right="75" w:firstLine="443"/>
        <w:jc w:val="both"/>
        <w:rPr>
          <w:rFonts w:ascii="宋体" w:hAnsi="宋体" w:eastAsia="宋体" w:cs="宋体"/>
          <w:sz w:val="22"/>
          <w:szCs w:val="22"/>
        </w:rPr>
      </w:pPr>
      <w:r>
        <w:rPr>
          <w:rFonts w:ascii="宋体" w:hAnsi="宋体" w:eastAsia="宋体" w:cs="宋体"/>
          <w:spacing w:val="-2"/>
          <w:sz w:val="22"/>
          <w:szCs w:val="22"/>
        </w:rPr>
        <w:t>发包人应要求在施工现场的发包人人员遵守法律及有关</w:t>
      </w:r>
      <w:r>
        <w:rPr>
          <w:rFonts w:ascii="宋体" w:hAnsi="宋体" w:eastAsia="宋体" w:cs="宋体"/>
          <w:spacing w:val="-3"/>
          <w:sz w:val="22"/>
          <w:szCs w:val="22"/>
        </w:rPr>
        <w:t>安全、质量、环境保护、文明</w:t>
      </w:r>
      <w:r>
        <w:rPr>
          <w:rFonts w:ascii="宋体" w:hAnsi="宋体" w:eastAsia="宋体" w:cs="宋体"/>
          <w:sz w:val="22"/>
          <w:szCs w:val="22"/>
        </w:rPr>
        <w:t xml:space="preserve"> </w:t>
      </w:r>
      <w:r>
        <w:rPr>
          <w:rFonts w:ascii="宋体" w:hAnsi="宋体" w:eastAsia="宋体" w:cs="宋体"/>
          <w:spacing w:val="-2"/>
          <w:sz w:val="22"/>
          <w:szCs w:val="22"/>
        </w:rPr>
        <w:t>施工等规定，并保障承包人免于承受因发包人人员未遵守上述要求给承</w:t>
      </w:r>
      <w:r>
        <w:rPr>
          <w:rFonts w:ascii="宋体" w:hAnsi="宋体" w:eastAsia="宋体" w:cs="宋体"/>
          <w:spacing w:val="-3"/>
          <w:sz w:val="22"/>
          <w:szCs w:val="22"/>
        </w:rPr>
        <w:t>包人造成的损失和</w:t>
      </w:r>
      <w:r>
        <w:rPr>
          <w:rFonts w:ascii="宋体" w:hAnsi="宋体" w:eastAsia="宋体" w:cs="宋体"/>
          <w:sz w:val="22"/>
          <w:szCs w:val="22"/>
        </w:rPr>
        <w:t xml:space="preserve"> </w:t>
      </w:r>
      <w:r>
        <w:rPr>
          <w:rFonts w:ascii="宋体" w:hAnsi="宋体" w:eastAsia="宋体" w:cs="宋体"/>
          <w:spacing w:val="-2"/>
          <w:sz w:val="22"/>
          <w:szCs w:val="22"/>
        </w:rPr>
        <w:t>责任。</w:t>
      </w:r>
    </w:p>
    <w:p w14:paraId="70697490">
      <w:pPr>
        <w:spacing w:before="1" w:line="220" w:lineRule="auto"/>
        <w:ind w:left="642"/>
        <w:rPr>
          <w:rFonts w:ascii="宋体" w:hAnsi="宋体" w:eastAsia="宋体" w:cs="宋体"/>
          <w:sz w:val="22"/>
          <w:szCs w:val="22"/>
        </w:rPr>
      </w:pPr>
      <w:r>
        <w:rPr>
          <w:rFonts w:ascii="宋体" w:hAnsi="宋体" w:eastAsia="宋体" w:cs="宋体"/>
          <w:spacing w:val="-1"/>
          <w:sz w:val="22"/>
          <w:szCs w:val="22"/>
        </w:rPr>
        <w:t>发包人人员包括发包人代表及其他由发包人派驻施工现场的人员。</w:t>
      </w:r>
    </w:p>
    <w:p w14:paraId="60C5390D">
      <w:pPr>
        <w:spacing w:before="165" w:line="219" w:lineRule="auto"/>
        <w:ind w:left="3"/>
        <w:outlineLvl w:val="4"/>
        <w:rPr>
          <w:rFonts w:ascii="宋体" w:hAnsi="宋体" w:eastAsia="宋体" w:cs="宋体"/>
          <w:sz w:val="22"/>
          <w:szCs w:val="22"/>
        </w:rPr>
      </w:pPr>
      <w:r>
        <w:rPr>
          <w:rFonts w:ascii="宋体" w:hAnsi="宋体" w:eastAsia="宋体" w:cs="宋体"/>
          <w:spacing w:val="-1"/>
          <w:sz w:val="22"/>
          <w:szCs w:val="22"/>
        </w:rPr>
        <w:t>2.4 施工现场、施工条件和基础资料的提供</w:t>
      </w:r>
    </w:p>
    <w:p w14:paraId="165500AC">
      <w:pPr>
        <w:spacing w:before="166" w:line="219" w:lineRule="auto"/>
        <w:ind w:left="442"/>
        <w:rPr>
          <w:rFonts w:ascii="宋体" w:hAnsi="宋体" w:eastAsia="宋体" w:cs="宋体"/>
          <w:sz w:val="22"/>
          <w:szCs w:val="22"/>
        </w:rPr>
      </w:pPr>
      <w:r>
        <w:rPr>
          <w:rFonts w:ascii="宋体" w:hAnsi="宋体" w:eastAsia="宋体" w:cs="宋体"/>
          <w:spacing w:val="-1"/>
          <w:sz w:val="22"/>
          <w:szCs w:val="22"/>
        </w:rPr>
        <w:t>2.4.1 提供施工现场</w:t>
      </w:r>
    </w:p>
    <w:p w14:paraId="281A4CAB">
      <w:pPr>
        <w:spacing w:before="168" w:line="220" w:lineRule="auto"/>
        <w:jc w:val="right"/>
        <w:rPr>
          <w:rFonts w:ascii="宋体" w:hAnsi="宋体" w:eastAsia="宋体" w:cs="宋体"/>
          <w:sz w:val="22"/>
          <w:szCs w:val="22"/>
        </w:rPr>
      </w:pPr>
      <w:r>
        <w:rPr>
          <w:rFonts w:ascii="宋体" w:hAnsi="宋体" w:eastAsia="宋体" w:cs="宋体"/>
          <w:spacing w:val="-3"/>
          <w:sz w:val="22"/>
          <w:szCs w:val="22"/>
        </w:rPr>
        <w:t>除专用合同条款另有约定外，发包人应最迟于开</w:t>
      </w:r>
      <w:r>
        <w:rPr>
          <w:rFonts w:ascii="宋体" w:hAnsi="宋体" w:eastAsia="宋体" w:cs="宋体"/>
          <w:spacing w:val="-4"/>
          <w:sz w:val="22"/>
          <w:szCs w:val="22"/>
        </w:rPr>
        <w:t>工日期7天前向承包人移交施工现场。</w:t>
      </w:r>
    </w:p>
    <w:p w14:paraId="4C9AF03E">
      <w:pPr>
        <w:spacing w:line="220" w:lineRule="auto"/>
        <w:rPr>
          <w:rFonts w:ascii="宋体" w:hAnsi="宋体" w:eastAsia="宋体" w:cs="宋体"/>
          <w:sz w:val="22"/>
          <w:szCs w:val="22"/>
        </w:rPr>
        <w:sectPr>
          <w:footerReference r:id="rId11" w:type="default"/>
          <w:pgSz w:w="11905" w:h="16838"/>
          <w:pgMar w:top="1417" w:right="1417" w:bottom="1417" w:left="1417" w:header="0" w:footer="567" w:gutter="0"/>
          <w:pgNumType w:fmt="decimal"/>
          <w:cols w:space="425" w:num="1"/>
          <w:rtlGutter w:val="0"/>
          <w:docGrid w:linePitch="0" w:charSpace="0"/>
        </w:sectPr>
      </w:pPr>
    </w:p>
    <w:p w14:paraId="2AC1DA9D">
      <w:pPr>
        <w:spacing w:before="71" w:line="219" w:lineRule="auto"/>
        <w:ind w:left="442"/>
        <w:rPr>
          <w:rFonts w:ascii="宋体" w:hAnsi="宋体" w:eastAsia="宋体" w:cs="宋体"/>
          <w:sz w:val="22"/>
          <w:szCs w:val="22"/>
        </w:rPr>
      </w:pPr>
      <w:r>
        <w:rPr>
          <w:rFonts w:ascii="宋体" w:hAnsi="宋体" w:eastAsia="宋体" w:cs="宋体"/>
          <w:spacing w:val="-1"/>
          <w:sz w:val="22"/>
          <w:szCs w:val="22"/>
        </w:rPr>
        <w:t>2.4.2 提供施工条件</w:t>
      </w:r>
    </w:p>
    <w:p w14:paraId="731AFFDA">
      <w:pPr>
        <w:spacing w:before="166" w:line="219" w:lineRule="auto"/>
        <w:ind w:left="453"/>
        <w:rPr>
          <w:rFonts w:ascii="宋体" w:hAnsi="宋体" w:eastAsia="宋体" w:cs="宋体"/>
          <w:sz w:val="22"/>
          <w:szCs w:val="22"/>
        </w:rPr>
      </w:pPr>
      <w:r>
        <w:rPr>
          <w:rFonts w:ascii="宋体" w:hAnsi="宋体" w:eastAsia="宋体" w:cs="宋体"/>
          <w:spacing w:val="-1"/>
          <w:sz w:val="22"/>
          <w:szCs w:val="22"/>
        </w:rPr>
        <w:t>除专用合同条款另有约定外，发包人应负责提供施工所需要的条件，包括：</w:t>
      </w:r>
    </w:p>
    <w:p w14:paraId="6E7449BA">
      <w:pPr>
        <w:spacing w:before="168" w:line="220" w:lineRule="auto"/>
        <w:ind w:left="446"/>
        <w:rPr>
          <w:rFonts w:ascii="宋体" w:hAnsi="宋体" w:eastAsia="宋体" w:cs="宋体"/>
          <w:sz w:val="22"/>
          <w:szCs w:val="22"/>
        </w:rPr>
      </w:pPr>
      <w:r>
        <w:rPr>
          <w:rFonts w:ascii="宋体" w:hAnsi="宋体" w:eastAsia="宋体" w:cs="宋体"/>
          <w:spacing w:val="-1"/>
          <w:sz w:val="22"/>
          <w:szCs w:val="22"/>
        </w:rPr>
        <w:t>（1）将施工用水、电力、通讯线路等施工所必需的条件接至施工现场内；</w:t>
      </w:r>
    </w:p>
    <w:p w14:paraId="22F24A4D">
      <w:pPr>
        <w:spacing w:before="165" w:line="219" w:lineRule="auto"/>
        <w:ind w:left="446"/>
        <w:rPr>
          <w:rFonts w:ascii="宋体" w:hAnsi="宋体" w:eastAsia="宋体" w:cs="宋体"/>
          <w:sz w:val="22"/>
          <w:szCs w:val="22"/>
        </w:rPr>
      </w:pPr>
      <w:r>
        <w:rPr>
          <w:rFonts w:ascii="宋体" w:hAnsi="宋体" w:eastAsia="宋体" w:cs="宋体"/>
          <w:spacing w:val="-1"/>
          <w:sz w:val="22"/>
          <w:szCs w:val="22"/>
        </w:rPr>
        <w:t>（2）保证向承包人提供正常施工所需要的进入施工现场的交通条件；</w:t>
      </w:r>
    </w:p>
    <w:p w14:paraId="79187055">
      <w:pPr>
        <w:spacing w:before="166" w:line="290" w:lineRule="auto"/>
        <w:ind w:left="6" w:firstLine="440"/>
        <w:rPr>
          <w:rFonts w:ascii="宋体" w:hAnsi="宋体" w:eastAsia="宋体" w:cs="宋体"/>
          <w:sz w:val="22"/>
          <w:szCs w:val="22"/>
        </w:rPr>
      </w:pPr>
      <w:r>
        <w:rPr>
          <w:rFonts w:ascii="宋体" w:hAnsi="宋体" w:eastAsia="宋体" w:cs="宋体"/>
          <w:spacing w:val="-4"/>
          <w:sz w:val="22"/>
          <w:szCs w:val="22"/>
        </w:rPr>
        <w:t>（3）协调处理施工现场周围地下管线和邻近建筑物、构筑物、古树名木的保护工作，</w:t>
      </w:r>
      <w:r>
        <w:rPr>
          <w:rFonts w:ascii="宋体" w:hAnsi="宋体" w:eastAsia="宋体" w:cs="宋体"/>
          <w:spacing w:val="10"/>
          <w:sz w:val="22"/>
          <w:szCs w:val="22"/>
        </w:rPr>
        <w:t xml:space="preserve"> </w:t>
      </w:r>
      <w:r>
        <w:rPr>
          <w:rFonts w:ascii="宋体" w:hAnsi="宋体" w:eastAsia="宋体" w:cs="宋体"/>
          <w:spacing w:val="-2"/>
          <w:sz w:val="22"/>
          <w:szCs w:val="22"/>
        </w:rPr>
        <w:t>并承担相关费用；</w:t>
      </w:r>
    </w:p>
    <w:p w14:paraId="727269B9">
      <w:pPr>
        <w:spacing w:before="165" w:line="219" w:lineRule="auto"/>
        <w:ind w:left="446"/>
        <w:rPr>
          <w:rFonts w:ascii="宋体" w:hAnsi="宋体" w:eastAsia="宋体" w:cs="宋体"/>
          <w:sz w:val="22"/>
          <w:szCs w:val="22"/>
        </w:rPr>
      </w:pPr>
      <w:r>
        <w:rPr>
          <w:rFonts w:ascii="宋体" w:hAnsi="宋体" w:eastAsia="宋体" w:cs="宋体"/>
          <w:spacing w:val="-1"/>
          <w:sz w:val="22"/>
          <w:szCs w:val="22"/>
        </w:rPr>
        <w:t>（4）按照专用合同条款约定应提供的其他设施和条件。</w:t>
      </w:r>
    </w:p>
    <w:p w14:paraId="4A213CC2">
      <w:pPr>
        <w:spacing w:before="166" w:line="219" w:lineRule="auto"/>
        <w:ind w:left="442"/>
        <w:rPr>
          <w:rFonts w:ascii="宋体" w:hAnsi="宋体" w:eastAsia="宋体" w:cs="宋体"/>
          <w:sz w:val="22"/>
          <w:szCs w:val="22"/>
        </w:rPr>
      </w:pPr>
      <w:r>
        <w:rPr>
          <w:rFonts w:ascii="宋体" w:hAnsi="宋体" w:eastAsia="宋体" w:cs="宋体"/>
          <w:spacing w:val="-1"/>
          <w:sz w:val="22"/>
          <w:szCs w:val="22"/>
        </w:rPr>
        <w:t>2.4.3 提供基础资料</w:t>
      </w:r>
    </w:p>
    <w:p w14:paraId="43C392EE">
      <w:pPr>
        <w:spacing w:before="168" w:line="359" w:lineRule="auto"/>
        <w:ind w:right="58" w:firstLine="442"/>
        <w:rPr>
          <w:rFonts w:ascii="宋体" w:hAnsi="宋体" w:eastAsia="宋体" w:cs="宋体"/>
          <w:sz w:val="22"/>
          <w:szCs w:val="22"/>
        </w:rPr>
      </w:pPr>
      <w:r>
        <w:rPr>
          <w:rFonts w:ascii="宋体" w:hAnsi="宋体" w:eastAsia="宋体" w:cs="宋体"/>
          <w:sz w:val="22"/>
          <w:szCs w:val="22"/>
        </w:rPr>
        <w:t>发包人应当在移交施工现场前向承包人提供施工现</w:t>
      </w:r>
      <w:r>
        <w:rPr>
          <w:rFonts w:ascii="宋体" w:hAnsi="宋体" w:eastAsia="宋体" w:cs="宋体"/>
          <w:spacing w:val="-1"/>
          <w:sz w:val="22"/>
          <w:szCs w:val="22"/>
        </w:rPr>
        <w:t>场及工程施工所必需的毗邻区域</w:t>
      </w:r>
      <w:r>
        <w:rPr>
          <w:rFonts w:ascii="宋体" w:hAnsi="宋体" w:eastAsia="宋体" w:cs="宋体"/>
          <w:sz w:val="22"/>
          <w:szCs w:val="22"/>
        </w:rPr>
        <w:t xml:space="preserve">  </w:t>
      </w:r>
      <w:r>
        <w:rPr>
          <w:rFonts w:ascii="宋体" w:hAnsi="宋体" w:eastAsia="宋体" w:cs="宋体"/>
          <w:spacing w:val="-2"/>
          <w:sz w:val="22"/>
          <w:szCs w:val="22"/>
        </w:rPr>
        <w:t>内供水、排水、供电、供气、供热、通信、广播电视等地下管线资料，气象</w:t>
      </w:r>
      <w:r>
        <w:rPr>
          <w:rFonts w:ascii="宋体" w:hAnsi="宋体" w:eastAsia="宋体" w:cs="宋体"/>
          <w:spacing w:val="-3"/>
          <w:sz w:val="22"/>
          <w:szCs w:val="22"/>
        </w:rPr>
        <w:t>和水文观测资</w:t>
      </w:r>
      <w:r>
        <w:rPr>
          <w:rFonts w:ascii="宋体" w:hAnsi="宋体" w:eastAsia="宋体" w:cs="宋体"/>
          <w:sz w:val="22"/>
          <w:szCs w:val="22"/>
        </w:rPr>
        <w:t xml:space="preserve"> </w:t>
      </w:r>
      <w:r>
        <w:rPr>
          <w:rFonts w:ascii="宋体" w:hAnsi="宋体" w:eastAsia="宋体" w:cs="宋体"/>
          <w:spacing w:val="-2"/>
          <w:sz w:val="22"/>
          <w:szCs w:val="22"/>
        </w:rPr>
        <w:t>料，地质勘察资料，相邻建筑物、构筑物和地下工程等有关基础资料，并对</w:t>
      </w:r>
      <w:r>
        <w:rPr>
          <w:rFonts w:ascii="宋体" w:hAnsi="宋体" w:eastAsia="宋体" w:cs="宋体"/>
          <w:spacing w:val="-3"/>
          <w:sz w:val="22"/>
          <w:szCs w:val="22"/>
        </w:rPr>
        <w:t>所提供资料的</w:t>
      </w:r>
      <w:r>
        <w:rPr>
          <w:rFonts w:ascii="宋体" w:hAnsi="宋体" w:eastAsia="宋体" w:cs="宋体"/>
          <w:sz w:val="22"/>
          <w:szCs w:val="22"/>
        </w:rPr>
        <w:t xml:space="preserve"> </w:t>
      </w:r>
      <w:r>
        <w:rPr>
          <w:rFonts w:ascii="宋体" w:hAnsi="宋体" w:eastAsia="宋体" w:cs="宋体"/>
          <w:spacing w:val="-1"/>
          <w:sz w:val="22"/>
          <w:szCs w:val="22"/>
        </w:rPr>
        <w:t>真实性、准确性和完整性负责。</w:t>
      </w:r>
    </w:p>
    <w:p w14:paraId="471EA0EF">
      <w:pPr>
        <w:spacing w:before="1" w:line="359" w:lineRule="auto"/>
        <w:ind w:right="60" w:firstLine="441"/>
        <w:rPr>
          <w:rFonts w:ascii="宋体" w:hAnsi="宋体" w:eastAsia="宋体" w:cs="宋体"/>
          <w:sz w:val="22"/>
          <w:szCs w:val="22"/>
        </w:rPr>
      </w:pPr>
      <w:r>
        <w:rPr>
          <w:rFonts w:ascii="宋体" w:hAnsi="宋体" w:eastAsia="宋体" w:cs="宋体"/>
          <w:spacing w:val="-2"/>
          <w:sz w:val="22"/>
          <w:szCs w:val="22"/>
        </w:rPr>
        <w:t>按照法律规定确需在开工后方能提供的基础资料，发</w:t>
      </w:r>
      <w:r>
        <w:rPr>
          <w:rFonts w:ascii="宋体" w:hAnsi="宋体" w:eastAsia="宋体" w:cs="宋体"/>
          <w:spacing w:val="-3"/>
          <w:sz w:val="22"/>
          <w:szCs w:val="22"/>
        </w:rPr>
        <w:t>包人应尽其努力及时地在相应工</w:t>
      </w:r>
      <w:r>
        <w:rPr>
          <w:rFonts w:ascii="宋体" w:hAnsi="宋体" w:eastAsia="宋体" w:cs="宋体"/>
          <w:sz w:val="22"/>
          <w:szCs w:val="22"/>
        </w:rPr>
        <w:t xml:space="preserve"> 程施工前的合理期限内提供，合理期限应以不影响承包人</w:t>
      </w:r>
      <w:r>
        <w:rPr>
          <w:rFonts w:ascii="宋体" w:hAnsi="宋体" w:eastAsia="宋体" w:cs="宋体"/>
          <w:spacing w:val="-1"/>
          <w:sz w:val="22"/>
          <w:szCs w:val="22"/>
        </w:rPr>
        <w:t>的正常施工为限。</w:t>
      </w:r>
    </w:p>
    <w:p w14:paraId="4CD47362">
      <w:pPr>
        <w:spacing w:before="1" w:line="219" w:lineRule="auto"/>
        <w:ind w:left="442"/>
        <w:rPr>
          <w:rFonts w:ascii="宋体" w:hAnsi="宋体" w:eastAsia="宋体" w:cs="宋体"/>
          <w:sz w:val="22"/>
          <w:szCs w:val="22"/>
        </w:rPr>
      </w:pPr>
      <w:r>
        <w:rPr>
          <w:rFonts w:ascii="宋体" w:hAnsi="宋体" w:eastAsia="宋体" w:cs="宋体"/>
          <w:spacing w:val="-1"/>
          <w:sz w:val="22"/>
          <w:szCs w:val="22"/>
        </w:rPr>
        <w:t>2.4.4 逾期提供的责任</w:t>
      </w:r>
    </w:p>
    <w:p w14:paraId="17EECCE5">
      <w:pPr>
        <w:spacing w:before="167" w:line="359" w:lineRule="auto"/>
        <w:ind w:left="27" w:right="33" w:firstLine="429"/>
        <w:rPr>
          <w:rFonts w:ascii="宋体" w:hAnsi="宋体" w:eastAsia="宋体" w:cs="宋体"/>
          <w:sz w:val="22"/>
          <w:szCs w:val="22"/>
        </w:rPr>
      </w:pPr>
      <w:r>
        <w:rPr>
          <w:rFonts w:ascii="宋体" w:hAnsi="宋体" w:eastAsia="宋体" w:cs="宋体"/>
          <w:spacing w:val="-2"/>
          <w:sz w:val="22"/>
          <w:szCs w:val="22"/>
        </w:rPr>
        <w:t>因发包人原因未能按合同约定及时向承包人提供施工现场、施工条件、基础资料</w:t>
      </w:r>
      <w:r>
        <w:rPr>
          <w:rFonts w:ascii="宋体" w:hAnsi="宋体" w:eastAsia="宋体" w:cs="宋体"/>
          <w:spacing w:val="-3"/>
          <w:sz w:val="22"/>
          <w:szCs w:val="22"/>
        </w:rPr>
        <w:t>的，</w:t>
      </w:r>
      <w:r>
        <w:rPr>
          <w:rFonts w:ascii="宋体" w:hAnsi="宋体" w:eastAsia="宋体" w:cs="宋体"/>
          <w:sz w:val="22"/>
          <w:szCs w:val="22"/>
        </w:rPr>
        <w:t xml:space="preserve"> </w:t>
      </w:r>
      <w:r>
        <w:rPr>
          <w:rFonts w:ascii="宋体" w:hAnsi="宋体" w:eastAsia="宋体" w:cs="宋体"/>
          <w:spacing w:val="-2"/>
          <w:sz w:val="22"/>
          <w:szCs w:val="22"/>
        </w:rPr>
        <w:t>由发包人承担由此增加的费用和（或）延误的工期。</w:t>
      </w:r>
    </w:p>
    <w:p w14:paraId="4E125DE7">
      <w:pPr>
        <w:spacing w:line="220" w:lineRule="auto"/>
        <w:ind w:left="3"/>
        <w:outlineLvl w:val="4"/>
        <w:rPr>
          <w:rFonts w:ascii="宋体" w:hAnsi="宋体" w:eastAsia="宋体" w:cs="宋体"/>
          <w:sz w:val="22"/>
          <w:szCs w:val="22"/>
        </w:rPr>
      </w:pPr>
      <w:r>
        <w:rPr>
          <w:rFonts w:ascii="宋体" w:hAnsi="宋体" w:eastAsia="宋体" w:cs="宋体"/>
          <w:spacing w:val="-1"/>
          <w:sz w:val="22"/>
          <w:szCs w:val="22"/>
        </w:rPr>
        <w:t>2.5 资金来源证明及支付担保</w:t>
      </w:r>
    </w:p>
    <w:p w14:paraId="0D83F385">
      <w:pPr>
        <w:spacing w:before="166" w:line="359" w:lineRule="auto"/>
        <w:ind w:left="5" w:right="60" w:firstLine="447"/>
        <w:rPr>
          <w:rFonts w:ascii="宋体" w:hAnsi="宋体" w:eastAsia="宋体" w:cs="宋体"/>
          <w:sz w:val="22"/>
          <w:szCs w:val="22"/>
        </w:rPr>
      </w:pPr>
      <w:r>
        <w:rPr>
          <w:rFonts w:ascii="宋体" w:hAnsi="宋体" w:eastAsia="宋体" w:cs="宋体"/>
          <w:spacing w:val="-3"/>
          <w:sz w:val="22"/>
          <w:szCs w:val="22"/>
        </w:rPr>
        <w:t>除专用合同条款另有约定外，发包人应在收到承包人要求提供资金来源证明的书面通</w:t>
      </w:r>
      <w:r>
        <w:rPr>
          <w:rFonts w:ascii="宋体" w:hAnsi="宋体" w:eastAsia="宋体" w:cs="宋体"/>
          <w:spacing w:val="12"/>
          <w:sz w:val="22"/>
          <w:szCs w:val="22"/>
        </w:rPr>
        <w:t xml:space="preserve"> </w:t>
      </w:r>
      <w:r>
        <w:rPr>
          <w:rFonts w:ascii="宋体" w:hAnsi="宋体" w:eastAsia="宋体" w:cs="宋体"/>
          <w:spacing w:val="1"/>
          <w:sz w:val="22"/>
          <w:szCs w:val="22"/>
        </w:rPr>
        <w:t>知后28</w:t>
      </w:r>
      <w:r>
        <w:rPr>
          <w:rFonts w:ascii="宋体" w:hAnsi="宋体" w:eastAsia="宋体" w:cs="宋体"/>
          <w:spacing w:val="-41"/>
          <w:sz w:val="22"/>
          <w:szCs w:val="22"/>
        </w:rPr>
        <w:t xml:space="preserve"> </w:t>
      </w:r>
      <w:r>
        <w:rPr>
          <w:rFonts w:ascii="宋体" w:hAnsi="宋体" w:eastAsia="宋体" w:cs="宋体"/>
          <w:spacing w:val="1"/>
          <w:sz w:val="22"/>
          <w:szCs w:val="22"/>
        </w:rPr>
        <w:t>天内，向承包人提供能够按照合同约定支付合同价款的相</w:t>
      </w:r>
      <w:r>
        <w:rPr>
          <w:rFonts w:ascii="宋体" w:hAnsi="宋体" w:eastAsia="宋体" w:cs="宋体"/>
          <w:sz w:val="22"/>
          <w:szCs w:val="22"/>
        </w:rPr>
        <w:t>应资金来源证明。</w:t>
      </w:r>
    </w:p>
    <w:p w14:paraId="0944BCBC">
      <w:pPr>
        <w:spacing w:line="359" w:lineRule="auto"/>
        <w:ind w:right="58" w:firstLine="453"/>
        <w:jc w:val="both"/>
        <w:rPr>
          <w:rFonts w:ascii="宋体" w:hAnsi="宋体" w:eastAsia="宋体" w:cs="宋体"/>
          <w:sz w:val="22"/>
          <w:szCs w:val="22"/>
        </w:rPr>
      </w:pPr>
      <w:r>
        <w:rPr>
          <w:rFonts w:ascii="宋体" w:hAnsi="宋体" w:eastAsia="宋体" w:cs="宋体"/>
          <w:spacing w:val="-3"/>
          <w:sz w:val="22"/>
          <w:szCs w:val="22"/>
        </w:rPr>
        <w:t>除专用合同条款另有约定外，发包人要求承包人提供履约担保的，发包人应当向承包</w:t>
      </w:r>
      <w:r>
        <w:rPr>
          <w:rFonts w:ascii="宋体" w:hAnsi="宋体" w:eastAsia="宋体" w:cs="宋体"/>
          <w:spacing w:val="14"/>
          <w:sz w:val="22"/>
          <w:szCs w:val="22"/>
        </w:rPr>
        <w:t xml:space="preserve"> </w:t>
      </w:r>
      <w:r>
        <w:rPr>
          <w:rFonts w:ascii="宋体" w:hAnsi="宋体" w:eastAsia="宋体" w:cs="宋体"/>
          <w:spacing w:val="-2"/>
          <w:sz w:val="22"/>
          <w:szCs w:val="22"/>
        </w:rPr>
        <w:t>人提供支付担保。支付担保可以采用银行保函或担保公司担保等形式，具体由</w:t>
      </w:r>
      <w:r>
        <w:rPr>
          <w:rFonts w:ascii="宋体" w:hAnsi="宋体" w:eastAsia="宋体" w:cs="宋体"/>
          <w:spacing w:val="-3"/>
          <w:sz w:val="22"/>
          <w:szCs w:val="22"/>
        </w:rPr>
        <w:t>合同当事人</w:t>
      </w:r>
      <w:r>
        <w:rPr>
          <w:rFonts w:ascii="宋体" w:hAnsi="宋体" w:eastAsia="宋体" w:cs="宋体"/>
          <w:sz w:val="22"/>
          <w:szCs w:val="22"/>
        </w:rPr>
        <w:t xml:space="preserve"> </w:t>
      </w:r>
      <w:r>
        <w:rPr>
          <w:rFonts w:ascii="宋体" w:hAnsi="宋体" w:eastAsia="宋体" w:cs="宋体"/>
          <w:spacing w:val="-1"/>
          <w:sz w:val="22"/>
          <w:szCs w:val="22"/>
        </w:rPr>
        <w:t>在专用合同条款中约定。</w:t>
      </w:r>
    </w:p>
    <w:p w14:paraId="01B08159">
      <w:pPr>
        <w:spacing w:before="1" w:line="218" w:lineRule="auto"/>
        <w:ind w:left="3"/>
        <w:outlineLvl w:val="4"/>
        <w:rPr>
          <w:rFonts w:ascii="宋体" w:hAnsi="宋体" w:eastAsia="宋体" w:cs="宋体"/>
          <w:sz w:val="22"/>
          <w:szCs w:val="22"/>
        </w:rPr>
      </w:pPr>
      <w:r>
        <w:rPr>
          <w:rFonts w:ascii="宋体" w:hAnsi="宋体" w:eastAsia="宋体" w:cs="宋体"/>
          <w:spacing w:val="-2"/>
          <w:sz w:val="22"/>
          <w:szCs w:val="22"/>
        </w:rPr>
        <w:t>2.6 支付合同价款</w:t>
      </w:r>
    </w:p>
    <w:p w14:paraId="4DB7A226">
      <w:pPr>
        <w:spacing w:before="167" w:line="219" w:lineRule="auto"/>
        <w:ind w:left="443"/>
        <w:rPr>
          <w:rFonts w:ascii="宋体" w:hAnsi="宋体" w:eastAsia="宋体" w:cs="宋体"/>
          <w:sz w:val="22"/>
          <w:szCs w:val="22"/>
        </w:rPr>
      </w:pPr>
      <w:r>
        <w:rPr>
          <w:rFonts w:ascii="宋体" w:hAnsi="宋体" w:eastAsia="宋体" w:cs="宋体"/>
          <w:spacing w:val="-1"/>
          <w:sz w:val="22"/>
          <w:szCs w:val="22"/>
        </w:rPr>
        <w:t>发包人应按合同约定向承包人及时支付合同价款。</w:t>
      </w:r>
    </w:p>
    <w:p w14:paraId="17D2E41F">
      <w:pPr>
        <w:spacing w:before="166" w:line="220" w:lineRule="auto"/>
        <w:ind w:left="3"/>
        <w:outlineLvl w:val="4"/>
        <w:rPr>
          <w:rFonts w:ascii="宋体" w:hAnsi="宋体" w:eastAsia="宋体" w:cs="宋体"/>
          <w:sz w:val="22"/>
          <w:szCs w:val="22"/>
        </w:rPr>
      </w:pPr>
      <w:r>
        <w:rPr>
          <w:rFonts w:ascii="宋体" w:hAnsi="宋体" w:eastAsia="宋体" w:cs="宋体"/>
          <w:spacing w:val="-2"/>
          <w:sz w:val="22"/>
          <w:szCs w:val="22"/>
        </w:rPr>
        <w:t>2.7 组织竣工验收</w:t>
      </w:r>
    </w:p>
    <w:p w14:paraId="68D430DC">
      <w:pPr>
        <w:spacing w:before="168" w:line="220" w:lineRule="auto"/>
        <w:ind w:left="443"/>
        <w:rPr>
          <w:rFonts w:ascii="宋体" w:hAnsi="宋体" w:eastAsia="宋体" w:cs="宋体"/>
          <w:sz w:val="22"/>
          <w:szCs w:val="22"/>
        </w:rPr>
      </w:pPr>
      <w:r>
        <w:rPr>
          <w:rFonts w:ascii="宋体" w:hAnsi="宋体" w:eastAsia="宋体" w:cs="宋体"/>
          <w:spacing w:val="-1"/>
          <w:sz w:val="22"/>
          <w:szCs w:val="22"/>
        </w:rPr>
        <w:t>发包人应按合同约定及时组织竣工验收。</w:t>
      </w:r>
    </w:p>
    <w:p w14:paraId="75A34029">
      <w:pPr>
        <w:spacing w:before="165" w:line="220" w:lineRule="auto"/>
        <w:ind w:left="3"/>
        <w:outlineLvl w:val="4"/>
        <w:rPr>
          <w:rFonts w:ascii="宋体" w:hAnsi="宋体" w:eastAsia="宋体" w:cs="宋体"/>
          <w:sz w:val="22"/>
          <w:szCs w:val="22"/>
        </w:rPr>
      </w:pPr>
      <w:r>
        <w:rPr>
          <w:rFonts w:ascii="宋体" w:hAnsi="宋体" w:eastAsia="宋体" w:cs="宋体"/>
          <w:spacing w:val="-1"/>
          <w:sz w:val="22"/>
          <w:szCs w:val="22"/>
        </w:rPr>
        <w:t>2.8 现场统一管理协议</w:t>
      </w:r>
    </w:p>
    <w:p w14:paraId="3CC9E41B">
      <w:pPr>
        <w:spacing w:before="166" w:line="359" w:lineRule="auto"/>
        <w:ind w:left="2" w:right="60" w:firstLine="440"/>
        <w:rPr>
          <w:rFonts w:ascii="宋体" w:hAnsi="宋体" w:eastAsia="宋体" w:cs="宋体"/>
          <w:sz w:val="22"/>
          <w:szCs w:val="22"/>
        </w:rPr>
      </w:pPr>
      <w:r>
        <w:rPr>
          <w:rFonts w:ascii="宋体" w:hAnsi="宋体" w:eastAsia="宋体" w:cs="宋体"/>
          <w:spacing w:val="-2"/>
          <w:sz w:val="22"/>
          <w:szCs w:val="22"/>
        </w:rPr>
        <w:t>发包人应与承包人、由发包人直接发包的专业工</w:t>
      </w:r>
      <w:r>
        <w:rPr>
          <w:rFonts w:ascii="宋体" w:hAnsi="宋体" w:eastAsia="宋体" w:cs="宋体"/>
          <w:spacing w:val="-3"/>
          <w:sz w:val="22"/>
          <w:szCs w:val="22"/>
        </w:rPr>
        <w:t>程的承包人签订施工现场统一管理协</w:t>
      </w:r>
      <w:r>
        <w:rPr>
          <w:rFonts w:ascii="宋体" w:hAnsi="宋体" w:eastAsia="宋体" w:cs="宋体"/>
          <w:sz w:val="22"/>
          <w:szCs w:val="22"/>
        </w:rPr>
        <w:t xml:space="preserve"> 议，明确各方的权利义务。施工现场统一管理协议</w:t>
      </w:r>
      <w:r>
        <w:rPr>
          <w:rFonts w:ascii="宋体" w:hAnsi="宋体" w:eastAsia="宋体" w:cs="宋体"/>
          <w:spacing w:val="-1"/>
          <w:sz w:val="22"/>
          <w:szCs w:val="22"/>
        </w:rPr>
        <w:t>作为专用合同条款的附件。</w:t>
      </w:r>
    </w:p>
    <w:p w14:paraId="4F081E09">
      <w:pPr>
        <w:spacing w:line="220" w:lineRule="auto"/>
        <w:ind w:left="5"/>
        <w:outlineLvl w:val="3"/>
        <w:rPr>
          <w:rFonts w:ascii="宋体" w:hAnsi="宋体" w:eastAsia="宋体" w:cs="宋体"/>
          <w:sz w:val="22"/>
          <w:szCs w:val="22"/>
        </w:rPr>
      </w:pPr>
      <w:r>
        <w:rPr>
          <w:rFonts w:ascii="宋体" w:hAnsi="宋体" w:eastAsia="宋体" w:cs="宋体"/>
          <w:spacing w:val="-3"/>
          <w:sz w:val="22"/>
          <w:szCs w:val="22"/>
        </w:rPr>
        <w:t>3. 承包人</w:t>
      </w:r>
    </w:p>
    <w:p w14:paraId="3BA3675A">
      <w:pPr>
        <w:spacing w:before="165" w:line="220" w:lineRule="auto"/>
        <w:ind w:left="5"/>
        <w:outlineLvl w:val="4"/>
        <w:rPr>
          <w:rFonts w:ascii="宋体" w:hAnsi="宋体" w:eastAsia="宋体" w:cs="宋体"/>
          <w:sz w:val="22"/>
          <w:szCs w:val="22"/>
        </w:rPr>
      </w:pPr>
      <w:r>
        <w:rPr>
          <w:rFonts w:ascii="宋体" w:hAnsi="宋体" w:eastAsia="宋体" w:cs="宋体"/>
          <w:spacing w:val="-2"/>
          <w:sz w:val="22"/>
          <w:szCs w:val="22"/>
        </w:rPr>
        <w:t>3.1 承包人的一般义务</w:t>
      </w:r>
    </w:p>
    <w:p w14:paraId="6D510ADF">
      <w:pPr>
        <w:spacing w:before="167" w:line="220" w:lineRule="auto"/>
        <w:ind w:left="440"/>
        <w:rPr>
          <w:rFonts w:ascii="宋体" w:hAnsi="宋体" w:eastAsia="宋体" w:cs="宋体"/>
          <w:sz w:val="22"/>
          <w:szCs w:val="22"/>
        </w:rPr>
      </w:pPr>
      <w:r>
        <w:rPr>
          <w:rFonts w:ascii="宋体" w:hAnsi="宋体" w:eastAsia="宋体" w:cs="宋体"/>
          <w:sz w:val="22"/>
          <w:szCs w:val="22"/>
        </w:rPr>
        <w:t>承包人在履行合同过程中应遵守法律和工程建设标准规</w:t>
      </w:r>
      <w:r>
        <w:rPr>
          <w:rFonts w:ascii="宋体" w:hAnsi="宋体" w:eastAsia="宋体" w:cs="宋体"/>
          <w:spacing w:val="-1"/>
          <w:sz w:val="22"/>
          <w:szCs w:val="22"/>
        </w:rPr>
        <w:t>范，并履行以下义务：</w:t>
      </w:r>
    </w:p>
    <w:p w14:paraId="127F33F4">
      <w:pPr>
        <w:spacing w:line="220" w:lineRule="auto"/>
        <w:rPr>
          <w:rFonts w:ascii="宋体" w:hAnsi="宋体" w:eastAsia="宋体" w:cs="宋体"/>
          <w:sz w:val="22"/>
          <w:szCs w:val="22"/>
        </w:rPr>
        <w:sectPr>
          <w:footerReference r:id="rId12" w:type="default"/>
          <w:pgSz w:w="11905" w:h="16838"/>
          <w:pgMar w:top="1417" w:right="1417" w:bottom="1417" w:left="1417" w:header="0" w:footer="567" w:gutter="0"/>
          <w:pgNumType w:fmt="decimal"/>
          <w:cols w:space="425" w:num="1"/>
          <w:rtlGutter w:val="0"/>
          <w:docGrid w:linePitch="0" w:charSpace="0"/>
        </w:sectPr>
      </w:pPr>
    </w:p>
    <w:p w14:paraId="00748C2C">
      <w:pPr>
        <w:spacing w:before="71" w:line="289" w:lineRule="auto"/>
        <w:ind w:right="221" w:firstLine="446"/>
        <w:rPr>
          <w:rFonts w:ascii="宋体" w:hAnsi="宋体" w:eastAsia="宋体" w:cs="宋体"/>
          <w:sz w:val="22"/>
          <w:szCs w:val="22"/>
        </w:rPr>
      </w:pPr>
      <w:r>
        <w:rPr>
          <w:rFonts w:ascii="宋体" w:hAnsi="宋体" w:eastAsia="宋体" w:cs="宋体"/>
          <w:sz w:val="22"/>
          <w:szCs w:val="22"/>
        </w:rPr>
        <w:t>（1）办理法律规定应由承包人办理的许可和批</w:t>
      </w:r>
      <w:r>
        <w:rPr>
          <w:rFonts w:ascii="宋体" w:hAnsi="宋体" w:eastAsia="宋体" w:cs="宋体"/>
          <w:spacing w:val="-1"/>
          <w:sz w:val="22"/>
          <w:szCs w:val="22"/>
        </w:rPr>
        <w:t>准，并将办理结果书面报送发包人留</w:t>
      </w:r>
      <w:r>
        <w:rPr>
          <w:rFonts w:ascii="宋体" w:hAnsi="宋体" w:eastAsia="宋体" w:cs="宋体"/>
          <w:sz w:val="22"/>
          <w:szCs w:val="22"/>
        </w:rPr>
        <w:t xml:space="preserve"> </w:t>
      </w:r>
      <w:r>
        <w:rPr>
          <w:rFonts w:ascii="宋体" w:hAnsi="宋体" w:eastAsia="宋体" w:cs="宋体"/>
          <w:spacing w:val="-4"/>
          <w:sz w:val="22"/>
          <w:szCs w:val="22"/>
        </w:rPr>
        <w:t>存；</w:t>
      </w:r>
    </w:p>
    <w:p w14:paraId="487549A2">
      <w:pPr>
        <w:spacing w:before="167" w:line="220" w:lineRule="auto"/>
        <w:ind w:left="446"/>
        <w:rPr>
          <w:rFonts w:ascii="宋体" w:hAnsi="宋体" w:eastAsia="宋体" w:cs="宋体"/>
          <w:sz w:val="22"/>
          <w:szCs w:val="22"/>
        </w:rPr>
      </w:pPr>
      <w:r>
        <w:rPr>
          <w:rFonts w:ascii="宋体" w:hAnsi="宋体" w:eastAsia="宋体" w:cs="宋体"/>
          <w:spacing w:val="-1"/>
          <w:sz w:val="22"/>
          <w:szCs w:val="22"/>
        </w:rPr>
        <w:t>（2）按法律规定和合同约定完成工程，并在保修期内承担保修义务；</w:t>
      </w:r>
    </w:p>
    <w:p w14:paraId="17205810">
      <w:pPr>
        <w:spacing w:before="164" w:line="289" w:lineRule="auto"/>
        <w:ind w:right="219" w:firstLine="446"/>
        <w:rPr>
          <w:rFonts w:ascii="宋体" w:hAnsi="宋体" w:eastAsia="宋体" w:cs="宋体"/>
          <w:sz w:val="22"/>
          <w:szCs w:val="22"/>
        </w:rPr>
      </w:pPr>
      <w:r>
        <w:rPr>
          <w:rFonts w:ascii="宋体" w:hAnsi="宋体" w:eastAsia="宋体" w:cs="宋体"/>
          <w:sz w:val="22"/>
          <w:szCs w:val="22"/>
        </w:rPr>
        <w:t>（3）按法律规定和合同约定采取施工安全和环境保</w:t>
      </w:r>
      <w:r>
        <w:rPr>
          <w:rFonts w:ascii="宋体" w:hAnsi="宋体" w:eastAsia="宋体" w:cs="宋体"/>
          <w:spacing w:val="-1"/>
          <w:sz w:val="22"/>
          <w:szCs w:val="22"/>
        </w:rPr>
        <w:t>护措施，办理工伤保险，确保工</w:t>
      </w:r>
      <w:r>
        <w:rPr>
          <w:rFonts w:ascii="宋体" w:hAnsi="宋体" w:eastAsia="宋体" w:cs="宋体"/>
          <w:sz w:val="22"/>
          <w:szCs w:val="22"/>
        </w:rPr>
        <w:t xml:space="preserve"> </w:t>
      </w:r>
      <w:r>
        <w:rPr>
          <w:rFonts w:ascii="宋体" w:hAnsi="宋体" w:eastAsia="宋体" w:cs="宋体"/>
          <w:spacing w:val="-1"/>
          <w:sz w:val="22"/>
          <w:szCs w:val="22"/>
        </w:rPr>
        <w:t>程及人员、材料、设备和设施的安全；</w:t>
      </w:r>
    </w:p>
    <w:p w14:paraId="29D59841">
      <w:pPr>
        <w:spacing w:before="168" w:line="289" w:lineRule="auto"/>
        <w:ind w:left="6" w:right="269" w:firstLine="440"/>
        <w:rPr>
          <w:rFonts w:ascii="宋体" w:hAnsi="宋体" w:eastAsia="宋体" w:cs="宋体"/>
          <w:sz w:val="22"/>
          <w:szCs w:val="22"/>
        </w:rPr>
      </w:pPr>
      <w:r>
        <w:rPr>
          <w:rFonts w:ascii="宋体" w:hAnsi="宋体" w:eastAsia="宋体" w:cs="宋体"/>
          <w:spacing w:val="-2"/>
          <w:sz w:val="22"/>
          <w:szCs w:val="22"/>
        </w:rPr>
        <w:t>（4）按合同约定的工作内容和施工进度要求，编制施工组织设计和施工措施计划，</w:t>
      </w:r>
      <w:r>
        <w:rPr>
          <w:rFonts w:ascii="宋体" w:hAnsi="宋体" w:eastAsia="宋体" w:cs="宋体"/>
          <w:spacing w:val="10"/>
          <w:sz w:val="22"/>
          <w:szCs w:val="22"/>
        </w:rPr>
        <w:t xml:space="preserve"> </w:t>
      </w:r>
      <w:r>
        <w:rPr>
          <w:rFonts w:ascii="宋体" w:hAnsi="宋体" w:eastAsia="宋体" w:cs="宋体"/>
          <w:spacing w:val="-1"/>
          <w:sz w:val="22"/>
          <w:szCs w:val="22"/>
        </w:rPr>
        <w:t>并对所有施工作业和施工方法的完备性和安全可靠性负责；</w:t>
      </w:r>
    </w:p>
    <w:p w14:paraId="2F299541">
      <w:pPr>
        <w:spacing w:before="165" w:line="313" w:lineRule="auto"/>
        <w:ind w:right="185" w:firstLine="446"/>
        <w:rPr>
          <w:rFonts w:ascii="宋体" w:hAnsi="宋体" w:eastAsia="宋体" w:cs="宋体"/>
          <w:sz w:val="22"/>
          <w:szCs w:val="22"/>
        </w:rPr>
      </w:pPr>
      <w:r>
        <w:rPr>
          <w:rFonts w:ascii="宋体" w:hAnsi="宋体" w:eastAsia="宋体" w:cs="宋体"/>
          <w:sz w:val="22"/>
          <w:szCs w:val="22"/>
        </w:rPr>
        <w:t>（5）在进行合同约定的各项工作时，不得侵害发包人与他人使用公用道路、水源、</w:t>
      </w:r>
      <w:r>
        <w:rPr>
          <w:rFonts w:ascii="宋体" w:hAnsi="宋体" w:eastAsia="宋体" w:cs="宋体"/>
          <w:spacing w:val="9"/>
          <w:sz w:val="22"/>
          <w:szCs w:val="22"/>
        </w:rPr>
        <w:t xml:space="preserve"> </w:t>
      </w:r>
      <w:r>
        <w:rPr>
          <w:rFonts w:ascii="宋体" w:hAnsi="宋体" w:eastAsia="宋体" w:cs="宋体"/>
          <w:spacing w:val="-2"/>
          <w:sz w:val="22"/>
          <w:szCs w:val="22"/>
        </w:rPr>
        <w:t>市政管网等公共设施的权利，避免对邻近的公共设施产生干扰。承包人占用或</w:t>
      </w:r>
      <w:r>
        <w:rPr>
          <w:rFonts w:ascii="宋体" w:hAnsi="宋体" w:eastAsia="宋体" w:cs="宋体"/>
          <w:spacing w:val="-3"/>
          <w:sz w:val="22"/>
          <w:szCs w:val="22"/>
        </w:rPr>
        <w:t>使用他人的</w:t>
      </w:r>
      <w:r>
        <w:rPr>
          <w:rFonts w:ascii="宋体" w:hAnsi="宋体" w:eastAsia="宋体" w:cs="宋体"/>
          <w:sz w:val="22"/>
          <w:szCs w:val="22"/>
        </w:rPr>
        <w:t xml:space="preserve"> </w:t>
      </w:r>
      <w:r>
        <w:rPr>
          <w:rFonts w:ascii="宋体" w:hAnsi="宋体" w:eastAsia="宋体" w:cs="宋体"/>
          <w:spacing w:val="-1"/>
          <w:sz w:val="22"/>
          <w:szCs w:val="22"/>
        </w:rPr>
        <w:t>施工场地，影响他人作业或生活的，应承担相应责任；</w:t>
      </w:r>
    </w:p>
    <w:p w14:paraId="694D0E08">
      <w:pPr>
        <w:spacing w:before="165" w:line="220" w:lineRule="auto"/>
        <w:ind w:left="446"/>
        <w:rPr>
          <w:rFonts w:ascii="宋体" w:hAnsi="宋体" w:eastAsia="宋体" w:cs="宋体"/>
          <w:sz w:val="22"/>
          <w:szCs w:val="22"/>
        </w:rPr>
      </w:pPr>
      <w:r>
        <w:rPr>
          <w:rFonts w:ascii="宋体" w:hAnsi="宋体" w:eastAsia="宋体" w:cs="宋体"/>
          <w:sz w:val="22"/>
          <w:szCs w:val="22"/>
        </w:rPr>
        <w:t>（6）按照第6.3款〔环境保护〕约定负责施工场地及</w:t>
      </w:r>
      <w:r>
        <w:rPr>
          <w:rFonts w:ascii="宋体" w:hAnsi="宋体" w:eastAsia="宋体" w:cs="宋体"/>
          <w:spacing w:val="-1"/>
          <w:sz w:val="22"/>
          <w:szCs w:val="22"/>
        </w:rPr>
        <w:t>其周边环境与生态的保护工作；</w:t>
      </w:r>
    </w:p>
    <w:p w14:paraId="7C3D6453">
      <w:pPr>
        <w:spacing w:before="168" w:line="289" w:lineRule="auto"/>
        <w:ind w:left="4" w:right="110" w:firstLine="442"/>
        <w:rPr>
          <w:rFonts w:ascii="宋体" w:hAnsi="宋体" w:eastAsia="宋体" w:cs="宋体"/>
          <w:sz w:val="22"/>
          <w:szCs w:val="22"/>
        </w:rPr>
      </w:pPr>
      <w:r>
        <w:rPr>
          <w:rFonts w:ascii="宋体" w:hAnsi="宋体" w:eastAsia="宋体" w:cs="宋体"/>
          <w:spacing w:val="-6"/>
          <w:sz w:val="22"/>
          <w:szCs w:val="22"/>
        </w:rPr>
        <w:t>（7）按第6.1款〔安全文明施工〕约定采取施工安全措施，确保工程及其人员、材料、</w:t>
      </w:r>
      <w:r>
        <w:rPr>
          <w:rFonts w:ascii="宋体" w:hAnsi="宋体" w:eastAsia="宋体" w:cs="宋体"/>
          <w:spacing w:val="5"/>
          <w:sz w:val="22"/>
          <w:szCs w:val="22"/>
        </w:rPr>
        <w:t xml:space="preserve"> </w:t>
      </w:r>
      <w:r>
        <w:rPr>
          <w:rFonts w:ascii="宋体" w:hAnsi="宋体" w:eastAsia="宋体" w:cs="宋体"/>
          <w:spacing w:val="-1"/>
          <w:sz w:val="22"/>
          <w:szCs w:val="22"/>
        </w:rPr>
        <w:t>设备和设施的安全，防止因工程施工造成的人身伤害和财产损失；</w:t>
      </w:r>
    </w:p>
    <w:p w14:paraId="1331D0F9">
      <w:pPr>
        <w:spacing w:before="164" w:line="290" w:lineRule="auto"/>
        <w:ind w:left="9" w:right="219" w:firstLine="437"/>
        <w:rPr>
          <w:rFonts w:ascii="宋体" w:hAnsi="宋体" w:eastAsia="宋体" w:cs="宋体"/>
          <w:sz w:val="22"/>
          <w:szCs w:val="22"/>
        </w:rPr>
      </w:pPr>
      <w:r>
        <w:rPr>
          <w:rFonts w:ascii="宋体" w:hAnsi="宋体" w:eastAsia="宋体" w:cs="宋体"/>
          <w:sz w:val="22"/>
          <w:szCs w:val="22"/>
        </w:rPr>
        <w:t>（8）将发包人按合同约定支付的各项价款专用于合</w:t>
      </w:r>
      <w:r>
        <w:rPr>
          <w:rFonts w:ascii="宋体" w:hAnsi="宋体" w:eastAsia="宋体" w:cs="宋体"/>
          <w:spacing w:val="-1"/>
          <w:sz w:val="22"/>
          <w:szCs w:val="22"/>
        </w:rPr>
        <w:t>同工程，且应及时支付其雇用人</w:t>
      </w:r>
      <w:r>
        <w:rPr>
          <w:rFonts w:ascii="宋体" w:hAnsi="宋体" w:eastAsia="宋体" w:cs="宋体"/>
          <w:sz w:val="22"/>
          <w:szCs w:val="22"/>
        </w:rPr>
        <w:t xml:space="preserve"> </w:t>
      </w:r>
      <w:r>
        <w:rPr>
          <w:rFonts w:ascii="宋体" w:hAnsi="宋体" w:eastAsia="宋体" w:cs="宋体"/>
          <w:spacing w:val="-1"/>
          <w:sz w:val="22"/>
          <w:szCs w:val="22"/>
        </w:rPr>
        <w:t>员工资，并及时向分包人支付合同价款；</w:t>
      </w:r>
    </w:p>
    <w:p w14:paraId="17B22F5C">
      <w:pPr>
        <w:spacing w:before="168" w:line="289" w:lineRule="auto"/>
        <w:ind w:left="1" w:right="219" w:firstLine="444"/>
        <w:rPr>
          <w:rFonts w:ascii="宋体" w:hAnsi="宋体" w:eastAsia="宋体" w:cs="宋体"/>
          <w:sz w:val="22"/>
          <w:szCs w:val="22"/>
        </w:rPr>
      </w:pPr>
      <w:r>
        <w:rPr>
          <w:rFonts w:ascii="宋体" w:hAnsi="宋体" w:eastAsia="宋体" w:cs="宋体"/>
          <w:sz w:val="22"/>
          <w:szCs w:val="22"/>
        </w:rPr>
        <w:t>（9）按照法律规定和合同约定编制竣工资料，完成</w:t>
      </w:r>
      <w:r>
        <w:rPr>
          <w:rFonts w:ascii="宋体" w:hAnsi="宋体" w:eastAsia="宋体" w:cs="宋体"/>
          <w:spacing w:val="-1"/>
          <w:sz w:val="22"/>
          <w:szCs w:val="22"/>
        </w:rPr>
        <w:t>竣工资料立卷及归档，并按专用</w:t>
      </w:r>
      <w:r>
        <w:rPr>
          <w:rFonts w:ascii="宋体" w:hAnsi="宋体" w:eastAsia="宋体" w:cs="宋体"/>
          <w:sz w:val="22"/>
          <w:szCs w:val="22"/>
        </w:rPr>
        <w:t xml:space="preserve"> 合同条款约定的竣工资料的套数、内容、时</w:t>
      </w:r>
      <w:r>
        <w:rPr>
          <w:rFonts w:ascii="宋体" w:hAnsi="宋体" w:eastAsia="宋体" w:cs="宋体"/>
          <w:spacing w:val="-1"/>
          <w:sz w:val="22"/>
          <w:szCs w:val="22"/>
        </w:rPr>
        <w:t>间等要求移交发包人；</w:t>
      </w:r>
    </w:p>
    <w:p w14:paraId="2D712B1F">
      <w:pPr>
        <w:spacing w:before="167" w:line="220" w:lineRule="auto"/>
        <w:ind w:left="446"/>
        <w:rPr>
          <w:rFonts w:ascii="宋体" w:hAnsi="宋体" w:eastAsia="宋体" w:cs="宋体"/>
          <w:sz w:val="22"/>
          <w:szCs w:val="22"/>
        </w:rPr>
      </w:pPr>
      <w:r>
        <w:rPr>
          <w:rFonts w:ascii="宋体" w:hAnsi="宋体" w:eastAsia="宋体" w:cs="宋体"/>
          <w:spacing w:val="-2"/>
          <w:sz w:val="22"/>
          <w:szCs w:val="22"/>
        </w:rPr>
        <w:t>（10）应履行的其他义务。</w:t>
      </w:r>
    </w:p>
    <w:p w14:paraId="0BAD765F">
      <w:pPr>
        <w:spacing w:before="165" w:line="221" w:lineRule="auto"/>
        <w:ind w:left="5"/>
        <w:outlineLvl w:val="4"/>
        <w:rPr>
          <w:rFonts w:ascii="宋体" w:hAnsi="宋体" w:eastAsia="宋体" w:cs="宋体"/>
          <w:sz w:val="22"/>
          <w:szCs w:val="22"/>
        </w:rPr>
      </w:pPr>
      <w:r>
        <w:rPr>
          <w:rFonts w:ascii="宋体" w:hAnsi="宋体" w:eastAsia="宋体" w:cs="宋体"/>
          <w:spacing w:val="-4"/>
          <w:sz w:val="22"/>
          <w:szCs w:val="22"/>
        </w:rPr>
        <w:t>3.2</w:t>
      </w:r>
      <w:r>
        <w:rPr>
          <w:rFonts w:ascii="宋体" w:hAnsi="宋体" w:eastAsia="宋体" w:cs="宋体"/>
          <w:spacing w:val="14"/>
          <w:sz w:val="22"/>
          <w:szCs w:val="22"/>
        </w:rPr>
        <w:t xml:space="preserve"> </w:t>
      </w:r>
      <w:r>
        <w:rPr>
          <w:rFonts w:ascii="宋体" w:hAnsi="宋体" w:eastAsia="宋体" w:cs="宋体"/>
          <w:spacing w:val="-4"/>
          <w:sz w:val="22"/>
          <w:szCs w:val="22"/>
        </w:rPr>
        <w:t>项目经理</w:t>
      </w:r>
    </w:p>
    <w:p w14:paraId="300D9E8E">
      <w:pPr>
        <w:spacing w:before="165" w:line="359" w:lineRule="auto"/>
        <w:ind w:right="185" w:firstLine="444"/>
        <w:jc w:val="both"/>
        <w:rPr>
          <w:rFonts w:ascii="宋体" w:hAnsi="宋体" w:eastAsia="宋体" w:cs="宋体"/>
          <w:sz w:val="22"/>
          <w:szCs w:val="22"/>
        </w:rPr>
      </w:pPr>
      <w:r>
        <w:rPr>
          <w:rFonts w:ascii="宋体" w:hAnsi="宋体" w:eastAsia="宋体" w:cs="宋体"/>
          <w:spacing w:val="-2"/>
          <w:sz w:val="22"/>
          <w:szCs w:val="22"/>
        </w:rPr>
        <w:t>3.2.1 项目经理应为合同当事人所确认的人选，并在专用合同</w:t>
      </w:r>
      <w:r>
        <w:rPr>
          <w:rFonts w:ascii="宋体" w:hAnsi="宋体" w:eastAsia="宋体" w:cs="宋体"/>
          <w:spacing w:val="-3"/>
          <w:sz w:val="22"/>
          <w:szCs w:val="22"/>
        </w:rPr>
        <w:t>条款中明确项目经理的</w:t>
      </w:r>
      <w:r>
        <w:rPr>
          <w:rFonts w:ascii="宋体" w:hAnsi="宋体" w:eastAsia="宋体" w:cs="宋体"/>
          <w:sz w:val="22"/>
          <w:szCs w:val="22"/>
        </w:rPr>
        <w:t xml:space="preserve"> </w:t>
      </w:r>
      <w:r>
        <w:rPr>
          <w:rFonts w:ascii="宋体" w:hAnsi="宋体" w:eastAsia="宋体" w:cs="宋体"/>
          <w:spacing w:val="-2"/>
          <w:sz w:val="22"/>
          <w:szCs w:val="22"/>
        </w:rPr>
        <w:t>姓名、职称、注册执业证书编号、联系方式及授权范围等事项，项目经理经承</w:t>
      </w:r>
      <w:r>
        <w:rPr>
          <w:rFonts w:ascii="宋体" w:hAnsi="宋体" w:eastAsia="宋体" w:cs="宋体"/>
          <w:spacing w:val="-3"/>
          <w:sz w:val="22"/>
          <w:szCs w:val="22"/>
        </w:rPr>
        <w:t>包人授权后</w:t>
      </w:r>
      <w:r>
        <w:rPr>
          <w:rFonts w:ascii="宋体" w:hAnsi="宋体" w:eastAsia="宋体" w:cs="宋体"/>
          <w:sz w:val="22"/>
          <w:szCs w:val="22"/>
        </w:rPr>
        <w:t xml:space="preserve"> </w:t>
      </w:r>
      <w:r>
        <w:rPr>
          <w:rFonts w:ascii="宋体" w:hAnsi="宋体" w:eastAsia="宋体" w:cs="宋体"/>
          <w:spacing w:val="-2"/>
          <w:sz w:val="22"/>
          <w:szCs w:val="22"/>
        </w:rPr>
        <w:t>代表承包人负责履行合同。项目经理应是承包人正式聘用的员工，承包</w:t>
      </w:r>
      <w:r>
        <w:rPr>
          <w:rFonts w:ascii="宋体" w:hAnsi="宋体" w:eastAsia="宋体" w:cs="宋体"/>
          <w:spacing w:val="-3"/>
          <w:sz w:val="22"/>
          <w:szCs w:val="22"/>
        </w:rPr>
        <w:t>人应向发包人提交</w:t>
      </w:r>
      <w:r>
        <w:rPr>
          <w:rFonts w:ascii="宋体" w:hAnsi="宋体" w:eastAsia="宋体" w:cs="宋体"/>
          <w:sz w:val="22"/>
          <w:szCs w:val="22"/>
        </w:rPr>
        <w:t xml:space="preserve"> </w:t>
      </w:r>
      <w:r>
        <w:rPr>
          <w:rFonts w:ascii="宋体" w:hAnsi="宋体" w:eastAsia="宋体" w:cs="宋体"/>
          <w:spacing w:val="-2"/>
          <w:sz w:val="22"/>
          <w:szCs w:val="22"/>
        </w:rPr>
        <w:t>项目经理与承包人之间的劳动合同，以及承包人为项目经理缴纳社会保</w:t>
      </w:r>
      <w:r>
        <w:rPr>
          <w:rFonts w:ascii="宋体" w:hAnsi="宋体" w:eastAsia="宋体" w:cs="宋体"/>
          <w:spacing w:val="-3"/>
          <w:sz w:val="22"/>
          <w:szCs w:val="22"/>
        </w:rPr>
        <w:t>险的有效证明。承</w:t>
      </w:r>
      <w:r>
        <w:rPr>
          <w:rFonts w:ascii="宋体" w:hAnsi="宋体" w:eastAsia="宋体" w:cs="宋体"/>
          <w:sz w:val="22"/>
          <w:szCs w:val="22"/>
        </w:rPr>
        <w:t xml:space="preserve"> </w:t>
      </w:r>
      <w:r>
        <w:rPr>
          <w:rFonts w:ascii="宋体" w:hAnsi="宋体" w:eastAsia="宋体" w:cs="宋体"/>
          <w:spacing w:val="-2"/>
          <w:sz w:val="22"/>
          <w:szCs w:val="22"/>
        </w:rPr>
        <w:t>包人不提交上述文件的，项目经理无权履行职责，发包人有权要求更换</w:t>
      </w:r>
      <w:r>
        <w:rPr>
          <w:rFonts w:ascii="宋体" w:hAnsi="宋体" w:eastAsia="宋体" w:cs="宋体"/>
          <w:spacing w:val="-3"/>
          <w:sz w:val="22"/>
          <w:szCs w:val="22"/>
        </w:rPr>
        <w:t>项目经理，由此增</w:t>
      </w:r>
      <w:r>
        <w:rPr>
          <w:rFonts w:ascii="宋体" w:hAnsi="宋体" w:eastAsia="宋体" w:cs="宋体"/>
          <w:sz w:val="22"/>
          <w:szCs w:val="22"/>
        </w:rPr>
        <w:t xml:space="preserve"> </w:t>
      </w:r>
      <w:r>
        <w:rPr>
          <w:rFonts w:ascii="宋体" w:hAnsi="宋体" w:eastAsia="宋体" w:cs="宋体"/>
          <w:spacing w:val="-1"/>
          <w:sz w:val="22"/>
          <w:szCs w:val="22"/>
        </w:rPr>
        <w:t>加的费用和（或）延误的工期由承包人承担。</w:t>
      </w:r>
    </w:p>
    <w:p w14:paraId="109D7812">
      <w:pPr>
        <w:spacing w:before="2" w:line="359" w:lineRule="auto"/>
        <w:ind w:firstLine="442"/>
        <w:jc w:val="both"/>
        <w:rPr>
          <w:rFonts w:ascii="宋体" w:hAnsi="宋体" w:eastAsia="宋体" w:cs="宋体"/>
          <w:sz w:val="22"/>
          <w:szCs w:val="22"/>
        </w:rPr>
      </w:pPr>
      <w:r>
        <w:rPr>
          <w:rFonts w:ascii="宋体" w:hAnsi="宋体" w:eastAsia="宋体" w:cs="宋体"/>
          <w:spacing w:val="-3"/>
          <w:sz w:val="22"/>
          <w:szCs w:val="22"/>
        </w:rPr>
        <w:t>项目经理应常驻施工现场，且每月在施工现场时间不得少于专用合同条</w:t>
      </w:r>
      <w:r>
        <w:rPr>
          <w:rFonts w:ascii="宋体" w:hAnsi="宋体" w:eastAsia="宋体" w:cs="宋体"/>
          <w:spacing w:val="-4"/>
          <w:sz w:val="22"/>
          <w:szCs w:val="22"/>
        </w:rPr>
        <w:t>款约定的天数。</w:t>
      </w:r>
      <w:r>
        <w:rPr>
          <w:rFonts w:ascii="宋体" w:hAnsi="宋体" w:eastAsia="宋体" w:cs="宋体"/>
          <w:sz w:val="22"/>
          <w:szCs w:val="22"/>
        </w:rPr>
        <w:t xml:space="preserve"> </w:t>
      </w:r>
      <w:r>
        <w:rPr>
          <w:rFonts w:ascii="宋体" w:hAnsi="宋体" w:eastAsia="宋体" w:cs="宋体"/>
          <w:spacing w:val="-2"/>
          <w:sz w:val="22"/>
          <w:szCs w:val="22"/>
        </w:rPr>
        <w:t>项目经理不得同时担任其他项目的项目经理。项目经理确需离开施工现场时</w:t>
      </w:r>
      <w:r>
        <w:rPr>
          <w:rFonts w:ascii="宋体" w:hAnsi="宋体" w:eastAsia="宋体" w:cs="宋体"/>
          <w:spacing w:val="-3"/>
          <w:sz w:val="22"/>
          <w:szCs w:val="22"/>
        </w:rPr>
        <w:t>，应事先通知</w:t>
      </w:r>
      <w:r>
        <w:rPr>
          <w:rFonts w:ascii="宋体" w:hAnsi="宋体" w:eastAsia="宋体" w:cs="宋体"/>
          <w:sz w:val="22"/>
          <w:szCs w:val="22"/>
        </w:rPr>
        <w:t xml:space="preserve">  </w:t>
      </w:r>
      <w:r>
        <w:rPr>
          <w:rFonts w:ascii="宋体" w:hAnsi="宋体" w:eastAsia="宋体" w:cs="宋体"/>
          <w:spacing w:val="-2"/>
          <w:sz w:val="22"/>
          <w:szCs w:val="22"/>
        </w:rPr>
        <w:t>监理人，并取得发包人的书面同意。项目经理的通知中应当载明临时代行其</w:t>
      </w:r>
      <w:r>
        <w:rPr>
          <w:rFonts w:ascii="宋体" w:hAnsi="宋体" w:eastAsia="宋体" w:cs="宋体"/>
          <w:spacing w:val="-3"/>
          <w:sz w:val="22"/>
          <w:szCs w:val="22"/>
        </w:rPr>
        <w:t>职责的人员的</w:t>
      </w:r>
      <w:r>
        <w:rPr>
          <w:rFonts w:ascii="宋体" w:hAnsi="宋体" w:eastAsia="宋体" w:cs="宋体"/>
          <w:sz w:val="22"/>
          <w:szCs w:val="22"/>
        </w:rPr>
        <w:t xml:space="preserve">  注册执业资格、管理经验等资料，该人员应具备</w:t>
      </w:r>
      <w:r>
        <w:rPr>
          <w:rFonts w:ascii="宋体" w:hAnsi="宋体" w:eastAsia="宋体" w:cs="宋体"/>
          <w:spacing w:val="-1"/>
          <w:sz w:val="22"/>
          <w:szCs w:val="22"/>
        </w:rPr>
        <w:t>履行相应职责的能力。</w:t>
      </w:r>
    </w:p>
    <w:p w14:paraId="6EDDD686">
      <w:pPr>
        <w:spacing w:line="220" w:lineRule="auto"/>
        <w:ind w:left="440"/>
        <w:rPr>
          <w:rFonts w:ascii="宋体" w:hAnsi="宋体" w:eastAsia="宋体" w:cs="宋体"/>
          <w:sz w:val="22"/>
          <w:szCs w:val="22"/>
        </w:rPr>
      </w:pPr>
      <w:r>
        <w:rPr>
          <w:rFonts w:ascii="宋体" w:hAnsi="宋体" w:eastAsia="宋体" w:cs="宋体"/>
          <w:sz w:val="22"/>
          <w:szCs w:val="22"/>
        </w:rPr>
        <w:t>承包人违反上述约定的，应按照专用合同条款的</w:t>
      </w:r>
      <w:r>
        <w:rPr>
          <w:rFonts w:ascii="宋体" w:hAnsi="宋体" w:eastAsia="宋体" w:cs="宋体"/>
          <w:spacing w:val="-1"/>
          <w:sz w:val="22"/>
          <w:szCs w:val="22"/>
        </w:rPr>
        <w:t>约定，承担违约责任。</w:t>
      </w:r>
    </w:p>
    <w:p w14:paraId="3F1D384F">
      <w:pPr>
        <w:spacing w:before="165" w:line="361" w:lineRule="auto"/>
        <w:ind w:right="17" w:firstLine="444"/>
        <w:jc w:val="both"/>
        <w:rPr>
          <w:rFonts w:ascii="宋体" w:hAnsi="宋体" w:eastAsia="宋体" w:cs="宋体"/>
          <w:sz w:val="22"/>
          <w:szCs w:val="22"/>
        </w:rPr>
      </w:pPr>
      <w:r>
        <w:rPr>
          <w:rFonts w:ascii="宋体" w:hAnsi="宋体" w:eastAsia="宋体" w:cs="宋体"/>
          <w:spacing w:val="-3"/>
          <w:sz w:val="22"/>
          <w:szCs w:val="22"/>
        </w:rPr>
        <w:t>3.2.2 项目经理按合同约定组织工程实施。在紧急</w:t>
      </w:r>
      <w:r>
        <w:rPr>
          <w:rFonts w:ascii="宋体" w:hAnsi="宋体" w:eastAsia="宋体" w:cs="宋体"/>
          <w:spacing w:val="-4"/>
          <w:sz w:val="22"/>
          <w:szCs w:val="22"/>
        </w:rPr>
        <w:t>情况下为确保施工安全和人员安全，</w:t>
      </w:r>
      <w:r>
        <w:rPr>
          <w:rFonts w:ascii="宋体" w:hAnsi="宋体" w:eastAsia="宋体" w:cs="宋体"/>
          <w:sz w:val="22"/>
          <w:szCs w:val="22"/>
        </w:rPr>
        <w:t xml:space="preserve"> </w:t>
      </w:r>
      <w:r>
        <w:rPr>
          <w:rFonts w:ascii="宋体" w:hAnsi="宋体" w:eastAsia="宋体" w:cs="宋体"/>
          <w:spacing w:val="-2"/>
          <w:sz w:val="22"/>
          <w:szCs w:val="22"/>
        </w:rPr>
        <w:t>在无法与发包人代表和总监理工程师及时取得联系时，项目经理有权采</w:t>
      </w:r>
      <w:r>
        <w:rPr>
          <w:rFonts w:ascii="宋体" w:hAnsi="宋体" w:eastAsia="宋体" w:cs="宋体"/>
          <w:spacing w:val="-3"/>
          <w:sz w:val="22"/>
          <w:szCs w:val="22"/>
        </w:rPr>
        <w:t>取必要的措施保证</w:t>
      </w:r>
      <w:r>
        <w:rPr>
          <w:rFonts w:ascii="宋体" w:hAnsi="宋体" w:eastAsia="宋体" w:cs="宋体"/>
          <w:sz w:val="22"/>
          <w:szCs w:val="22"/>
        </w:rPr>
        <w:t xml:space="preserve">  </w:t>
      </w:r>
      <w:r>
        <w:rPr>
          <w:rFonts w:ascii="宋体" w:hAnsi="宋体" w:eastAsia="宋体" w:cs="宋体"/>
          <w:spacing w:val="-2"/>
          <w:sz w:val="22"/>
          <w:szCs w:val="22"/>
        </w:rPr>
        <w:t>与工程有关的人身、财产和工程的安全，但应在48小时内向发包人代表和总监理</w:t>
      </w:r>
      <w:r>
        <w:rPr>
          <w:rFonts w:ascii="宋体" w:hAnsi="宋体" w:eastAsia="宋体" w:cs="宋体"/>
          <w:spacing w:val="-3"/>
          <w:sz w:val="22"/>
          <w:szCs w:val="22"/>
        </w:rPr>
        <w:t>工程师提</w:t>
      </w:r>
    </w:p>
    <w:p w14:paraId="1ADE3E36">
      <w:pPr>
        <w:spacing w:line="361" w:lineRule="auto"/>
        <w:rPr>
          <w:rFonts w:ascii="宋体" w:hAnsi="宋体" w:eastAsia="宋体" w:cs="宋体"/>
          <w:sz w:val="22"/>
          <w:szCs w:val="22"/>
        </w:rPr>
        <w:sectPr>
          <w:footerReference r:id="rId13" w:type="default"/>
          <w:pgSz w:w="11905" w:h="16838"/>
          <w:pgMar w:top="1417" w:right="1417" w:bottom="1417" w:left="1417" w:header="0" w:footer="0" w:gutter="0"/>
          <w:pgNumType w:fmt="decimal"/>
          <w:cols w:space="425" w:num="1"/>
          <w:rtlGutter w:val="0"/>
          <w:docGrid w:linePitch="0" w:charSpace="0"/>
        </w:sectPr>
      </w:pPr>
    </w:p>
    <w:p w14:paraId="104C2451">
      <w:pPr>
        <w:spacing w:before="71" w:line="219" w:lineRule="auto"/>
        <w:ind w:left="4"/>
        <w:rPr>
          <w:rFonts w:ascii="宋体" w:hAnsi="宋体" w:eastAsia="宋体" w:cs="宋体"/>
          <w:sz w:val="22"/>
          <w:szCs w:val="22"/>
        </w:rPr>
      </w:pPr>
      <w:r>
        <w:rPr>
          <w:rFonts w:ascii="宋体" w:hAnsi="宋体" w:eastAsia="宋体" w:cs="宋体"/>
          <w:spacing w:val="-2"/>
          <w:sz w:val="22"/>
          <w:szCs w:val="22"/>
        </w:rPr>
        <w:t>交书面报告。</w:t>
      </w:r>
    </w:p>
    <w:p w14:paraId="52181B12">
      <w:pPr>
        <w:spacing w:before="168" w:line="324" w:lineRule="auto"/>
        <w:ind w:right="170" w:firstLine="443"/>
        <w:rPr>
          <w:rFonts w:ascii="宋体" w:hAnsi="宋体" w:eastAsia="宋体" w:cs="宋体"/>
          <w:sz w:val="22"/>
          <w:szCs w:val="22"/>
        </w:rPr>
      </w:pPr>
      <w:r>
        <w:rPr>
          <w:rFonts w:ascii="宋体" w:hAnsi="宋体" w:eastAsia="宋体" w:cs="宋体"/>
          <w:spacing w:val="-2"/>
          <w:sz w:val="22"/>
          <w:szCs w:val="22"/>
        </w:rPr>
        <w:t>3.2.3 承包人需要更换项目经理的，应提前14天书面通知发包人和</w:t>
      </w:r>
      <w:r>
        <w:rPr>
          <w:rFonts w:ascii="宋体" w:hAnsi="宋体" w:eastAsia="宋体" w:cs="宋体"/>
          <w:spacing w:val="-3"/>
          <w:sz w:val="22"/>
          <w:szCs w:val="22"/>
        </w:rPr>
        <w:t>监理人，并征得发</w:t>
      </w:r>
      <w:r>
        <w:rPr>
          <w:rFonts w:ascii="宋体" w:hAnsi="宋体" w:eastAsia="宋体" w:cs="宋体"/>
          <w:sz w:val="22"/>
          <w:szCs w:val="22"/>
        </w:rPr>
        <w:t xml:space="preserve"> </w:t>
      </w:r>
      <w:r>
        <w:rPr>
          <w:rFonts w:ascii="宋体" w:hAnsi="宋体" w:eastAsia="宋体" w:cs="宋体"/>
          <w:spacing w:val="-2"/>
          <w:sz w:val="22"/>
          <w:szCs w:val="22"/>
        </w:rPr>
        <w:t>包人书面同意。通知中应当载明继任项目经理的注册执业资格、管理</w:t>
      </w:r>
      <w:r>
        <w:rPr>
          <w:rFonts w:ascii="宋体" w:hAnsi="宋体" w:eastAsia="宋体" w:cs="宋体"/>
          <w:spacing w:val="-3"/>
          <w:sz w:val="22"/>
          <w:szCs w:val="22"/>
        </w:rPr>
        <w:t>经验等资料，继任项</w:t>
      </w:r>
      <w:r>
        <w:rPr>
          <w:rFonts w:ascii="宋体" w:hAnsi="宋体" w:eastAsia="宋体" w:cs="宋体"/>
          <w:sz w:val="22"/>
          <w:szCs w:val="22"/>
        </w:rPr>
        <w:t xml:space="preserve"> 目经理继续履行第3.2.1项约定的职责。未经发包人书面同意，承</w:t>
      </w:r>
      <w:r>
        <w:rPr>
          <w:rFonts w:ascii="宋体" w:hAnsi="宋体" w:eastAsia="宋体" w:cs="宋体"/>
          <w:spacing w:val="-1"/>
          <w:sz w:val="22"/>
          <w:szCs w:val="22"/>
        </w:rPr>
        <w:t>包人不得擅自更换项目</w:t>
      </w:r>
      <w:r>
        <w:rPr>
          <w:rFonts w:ascii="宋体" w:hAnsi="宋体" w:eastAsia="宋体" w:cs="宋体"/>
          <w:sz w:val="22"/>
          <w:szCs w:val="22"/>
        </w:rPr>
        <w:t xml:space="preserve"> 经理。承包人擅自更换项目经理的，应按照专用合同条款的</w:t>
      </w:r>
      <w:r>
        <w:rPr>
          <w:rFonts w:ascii="宋体" w:hAnsi="宋体" w:eastAsia="宋体" w:cs="宋体"/>
          <w:spacing w:val="-1"/>
          <w:sz w:val="22"/>
          <w:szCs w:val="22"/>
        </w:rPr>
        <w:t>约定承担违约责任。</w:t>
      </w:r>
    </w:p>
    <w:p w14:paraId="3CA4E92D">
      <w:pPr>
        <w:spacing w:before="165" w:line="336" w:lineRule="auto"/>
        <w:ind w:right="168" w:firstLine="442"/>
        <w:rPr>
          <w:rFonts w:ascii="宋体" w:hAnsi="宋体" w:eastAsia="宋体" w:cs="宋体"/>
          <w:sz w:val="22"/>
          <w:szCs w:val="22"/>
        </w:rPr>
      </w:pPr>
      <w:r>
        <w:rPr>
          <w:rFonts w:ascii="宋体" w:hAnsi="宋体" w:eastAsia="宋体" w:cs="宋体"/>
          <w:spacing w:val="-2"/>
          <w:sz w:val="22"/>
          <w:szCs w:val="22"/>
        </w:rPr>
        <w:t>3.2.4 发包人有权书面通知承包人更换其认为不称职的项目经理，</w:t>
      </w:r>
      <w:r>
        <w:rPr>
          <w:rFonts w:ascii="宋体" w:hAnsi="宋体" w:eastAsia="宋体" w:cs="宋体"/>
          <w:spacing w:val="-3"/>
          <w:sz w:val="22"/>
          <w:szCs w:val="22"/>
        </w:rPr>
        <w:t>通知中应当载明要</w:t>
      </w:r>
      <w:r>
        <w:rPr>
          <w:rFonts w:ascii="宋体" w:hAnsi="宋体" w:eastAsia="宋体" w:cs="宋体"/>
          <w:sz w:val="22"/>
          <w:szCs w:val="22"/>
        </w:rPr>
        <w:t xml:space="preserve"> </w:t>
      </w:r>
      <w:r>
        <w:rPr>
          <w:rFonts w:ascii="宋体" w:hAnsi="宋体" w:eastAsia="宋体" w:cs="宋体"/>
          <w:spacing w:val="-2"/>
          <w:sz w:val="22"/>
          <w:szCs w:val="22"/>
        </w:rPr>
        <w:t>求更换的理由。承包人应在接到更换通知后14天内向发包人提出书面的</w:t>
      </w:r>
      <w:r>
        <w:rPr>
          <w:rFonts w:ascii="宋体" w:hAnsi="宋体" w:eastAsia="宋体" w:cs="宋体"/>
          <w:spacing w:val="-3"/>
          <w:sz w:val="22"/>
          <w:szCs w:val="22"/>
        </w:rPr>
        <w:t>改进报告。发包人</w:t>
      </w:r>
      <w:r>
        <w:rPr>
          <w:rFonts w:ascii="宋体" w:hAnsi="宋体" w:eastAsia="宋体" w:cs="宋体"/>
          <w:sz w:val="22"/>
          <w:szCs w:val="22"/>
        </w:rPr>
        <w:t xml:space="preserve"> </w:t>
      </w:r>
      <w:r>
        <w:rPr>
          <w:rFonts w:ascii="宋体" w:hAnsi="宋体" w:eastAsia="宋体" w:cs="宋体"/>
          <w:spacing w:val="-2"/>
          <w:sz w:val="22"/>
          <w:szCs w:val="22"/>
        </w:rPr>
        <w:t>收到改进报告后仍要求更换的，承包人应在接到第二次更换通知的28天内进行</w:t>
      </w:r>
      <w:r>
        <w:rPr>
          <w:rFonts w:ascii="宋体" w:hAnsi="宋体" w:eastAsia="宋体" w:cs="宋体"/>
          <w:spacing w:val="-3"/>
          <w:sz w:val="22"/>
          <w:szCs w:val="22"/>
        </w:rPr>
        <w:t>更换，并将</w:t>
      </w:r>
      <w:r>
        <w:rPr>
          <w:rFonts w:ascii="宋体" w:hAnsi="宋体" w:eastAsia="宋体" w:cs="宋体"/>
          <w:sz w:val="22"/>
          <w:szCs w:val="22"/>
        </w:rPr>
        <w:t xml:space="preserve"> </w:t>
      </w:r>
      <w:r>
        <w:rPr>
          <w:rFonts w:ascii="宋体" w:hAnsi="宋体" w:eastAsia="宋体" w:cs="宋体"/>
          <w:spacing w:val="-2"/>
          <w:sz w:val="22"/>
          <w:szCs w:val="22"/>
        </w:rPr>
        <w:t>新任命的项目经理的注册执业资格、管理经验等资料书面通知发包人。继</w:t>
      </w:r>
      <w:r>
        <w:rPr>
          <w:rFonts w:ascii="宋体" w:hAnsi="宋体" w:eastAsia="宋体" w:cs="宋体"/>
          <w:spacing w:val="-3"/>
          <w:sz w:val="22"/>
          <w:szCs w:val="22"/>
        </w:rPr>
        <w:t>任项目经理继续</w:t>
      </w:r>
      <w:r>
        <w:rPr>
          <w:rFonts w:ascii="宋体" w:hAnsi="宋体" w:eastAsia="宋体" w:cs="宋体"/>
          <w:sz w:val="22"/>
          <w:szCs w:val="22"/>
        </w:rPr>
        <w:t xml:space="preserve"> 履行第3.2.1项约定的职责。承包人无正当理由拒绝更换项目经</w:t>
      </w:r>
      <w:r>
        <w:rPr>
          <w:rFonts w:ascii="宋体" w:hAnsi="宋体" w:eastAsia="宋体" w:cs="宋体"/>
          <w:spacing w:val="-1"/>
          <w:sz w:val="22"/>
          <w:szCs w:val="22"/>
        </w:rPr>
        <w:t>理的，应按照专用合同条</w:t>
      </w:r>
      <w:r>
        <w:rPr>
          <w:rFonts w:ascii="宋体" w:hAnsi="宋体" w:eastAsia="宋体" w:cs="宋体"/>
          <w:sz w:val="22"/>
          <w:szCs w:val="22"/>
        </w:rPr>
        <w:t xml:space="preserve"> </w:t>
      </w:r>
      <w:r>
        <w:rPr>
          <w:rFonts w:ascii="宋体" w:hAnsi="宋体" w:eastAsia="宋体" w:cs="宋体"/>
          <w:spacing w:val="-1"/>
          <w:sz w:val="22"/>
          <w:szCs w:val="22"/>
        </w:rPr>
        <w:t>款的约定承担违约责任。</w:t>
      </w:r>
    </w:p>
    <w:p w14:paraId="136714C7">
      <w:pPr>
        <w:spacing w:before="167" w:line="312" w:lineRule="auto"/>
        <w:ind w:left="2" w:right="171" w:firstLine="440"/>
        <w:rPr>
          <w:rFonts w:ascii="宋体" w:hAnsi="宋体" w:eastAsia="宋体" w:cs="宋体"/>
          <w:sz w:val="22"/>
          <w:szCs w:val="22"/>
        </w:rPr>
      </w:pPr>
      <w:r>
        <w:rPr>
          <w:rFonts w:ascii="宋体" w:hAnsi="宋体" w:eastAsia="宋体" w:cs="宋体"/>
          <w:spacing w:val="-2"/>
          <w:sz w:val="22"/>
          <w:szCs w:val="22"/>
        </w:rPr>
        <w:t>3.2.5 项目经理因特殊情况授权其下属人员履行其某项工作职</w:t>
      </w:r>
      <w:r>
        <w:rPr>
          <w:rFonts w:ascii="宋体" w:hAnsi="宋体" w:eastAsia="宋体" w:cs="宋体"/>
          <w:spacing w:val="-3"/>
          <w:sz w:val="22"/>
          <w:szCs w:val="22"/>
        </w:rPr>
        <w:t>责的，该下属人员应具</w:t>
      </w:r>
      <w:r>
        <w:rPr>
          <w:rFonts w:ascii="宋体" w:hAnsi="宋体" w:eastAsia="宋体" w:cs="宋体"/>
          <w:sz w:val="22"/>
          <w:szCs w:val="22"/>
        </w:rPr>
        <w:t xml:space="preserve"> 备履行相应职责的能力，并应提前7天将上述人员的姓名和授权</w:t>
      </w:r>
      <w:r>
        <w:rPr>
          <w:rFonts w:ascii="宋体" w:hAnsi="宋体" w:eastAsia="宋体" w:cs="宋体"/>
          <w:spacing w:val="-1"/>
          <w:sz w:val="22"/>
          <w:szCs w:val="22"/>
        </w:rPr>
        <w:t>范围书面通知监理人，并</w:t>
      </w:r>
      <w:r>
        <w:rPr>
          <w:rFonts w:ascii="宋体" w:hAnsi="宋体" w:eastAsia="宋体" w:cs="宋体"/>
          <w:sz w:val="22"/>
          <w:szCs w:val="22"/>
        </w:rPr>
        <w:t xml:space="preserve"> </w:t>
      </w:r>
      <w:r>
        <w:rPr>
          <w:rFonts w:ascii="宋体" w:hAnsi="宋体" w:eastAsia="宋体" w:cs="宋体"/>
          <w:spacing w:val="-2"/>
          <w:sz w:val="22"/>
          <w:szCs w:val="22"/>
        </w:rPr>
        <w:t>征得发包人书面同意。</w:t>
      </w:r>
    </w:p>
    <w:p w14:paraId="7397CAEB">
      <w:pPr>
        <w:spacing w:before="168" w:line="220" w:lineRule="auto"/>
        <w:ind w:left="4"/>
        <w:outlineLvl w:val="4"/>
        <w:rPr>
          <w:rFonts w:ascii="宋体" w:hAnsi="宋体" w:eastAsia="宋体" w:cs="宋体"/>
          <w:sz w:val="22"/>
          <w:szCs w:val="22"/>
        </w:rPr>
      </w:pPr>
      <w:r>
        <w:rPr>
          <w:rFonts w:ascii="宋体" w:hAnsi="宋体" w:eastAsia="宋体" w:cs="宋体"/>
          <w:spacing w:val="-2"/>
          <w:sz w:val="22"/>
          <w:szCs w:val="22"/>
        </w:rPr>
        <w:t>3.3 承包人人员</w:t>
      </w:r>
    </w:p>
    <w:p w14:paraId="67D0093B">
      <w:pPr>
        <w:spacing w:before="166" w:line="331" w:lineRule="auto"/>
        <w:ind w:right="93" w:firstLine="443"/>
        <w:rPr>
          <w:rFonts w:ascii="宋体" w:hAnsi="宋体" w:eastAsia="宋体" w:cs="宋体"/>
          <w:sz w:val="22"/>
          <w:szCs w:val="22"/>
        </w:rPr>
      </w:pPr>
      <w:r>
        <w:rPr>
          <w:rFonts w:ascii="宋体" w:hAnsi="宋体" w:eastAsia="宋体" w:cs="宋体"/>
          <w:sz w:val="22"/>
          <w:szCs w:val="22"/>
        </w:rPr>
        <w:t>3.3.1 除专用合同条款另有约定外，承包人应在接到开工</w:t>
      </w:r>
      <w:r>
        <w:rPr>
          <w:rFonts w:ascii="宋体" w:hAnsi="宋体" w:eastAsia="宋体" w:cs="宋体"/>
          <w:spacing w:val="-1"/>
          <w:sz w:val="22"/>
          <w:szCs w:val="22"/>
        </w:rPr>
        <w:t>通知后7天内，向监理人提</w:t>
      </w:r>
      <w:r>
        <w:rPr>
          <w:rFonts w:ascii="宋体" w:hAnsi="宋体" w:eastAsia="宋体" w:cs="宋体"/>
          <w:sz w:val="22"/>
          <w:szCs w:val="22"/>
        </w:rPr>
        <w:t xml:space="preserve">  </w:t>
      </w:r>
      <w:r>
        <w:rPr>
          <w:rFonts w:ascii="宋体" w:hAnsi="宋体" w:eastAsia="宋体" w:cs="宋体"/>
          <w:spacing w:val="-6"/>
          <w:sz w:val="22"/>
          <w:szCs w:val="22"/>
        </w:rPr>
        <w:t>交承包人项目管理机构及施工现场人员安排的报告，其内容应包括合同管理、施工、技术、</w:t>
      </w:r>
      <w:r>
        <w:rPr>
          <w:rFonts w:ascii="宋体" w:hAnsi="宋体" w:eastAsia="宋体" w:cs="宋体"/>
          <w:spacing w:val="11"/>
          <w:sz w:val="22"/>
          <w:szCs w:val="22"/>
        </w:rPr>
        <w:t xml:space="preserve"> </w:t>
      </w:r>
      <w:r>
        <w:rPr>
          <w:rFonts w:ascii="宋体" w:hAnsi="宋体" w:eastAsia="宋体" w:cs="宋体"/>
          <w:spacing w:val="-2"/>
          <w:sz w:val="22"/>
          <w:szCs w:val="22"/>
        </w:rPr>
        <w:t>材料、质量、安全、财务等主要施工管理人员名单及其岗位、注册执</w:t>
      </w:r>
      <w:r>
        <w:rPr>
          <w:rFonts w:ascii="宋体" w:hAnsi="宋体" w:eastAsia="宋体" w:cs="宋体"/>
          <w:spacing w:val="-3"/>
          <w:sz w:val="22"/>
          <w:szCs w:val="22"/>
        </w:rPr>
        <w:t>业资格等，以及各工</w:t>
      </w:r>
      <w:r>
        <w:rPr>
          <w:rFonts w:ascii="宋体" w:hAnsi="宋体" w:eastAsia="宋体" w:cs="宋体"/>
          <w:sz w:val="22"/>
          <w:szCs w:val="22"/>
        </w:rPr>
        <w:t xml:space="preserve"> </w:t>
      </w:r>
      <w:r>
        <w:rPr>
          <w:rFonts w:ascii="宋体" w:hAnsi="宋体" w:eastAsia="宋体" w:cs="宋体"/>
          <w:spacing w:val="-2"/>
          <w:sz w:val="22"/>
          <w:szCs w:val="22"/>
        </w:rPr>
        <w:t>种技术工人的安排情况，并同时提交主要施工管理人员与承包人之间</w:t>
      </w:r>
      <w:r>
        <w:rPr>
          <w:rFonts w:ascii="宋体" w:hAnsi="宋体" w:eastAsia="宋体" w:cs="宋体"/>
          <w:spacing w:val="-3"/>
          <w:sz w:val="22"/>
          <w:szCs w:val="22"/>
        </w:rPr>
        <w:t>的劳动关系证明和缴</w:t>
      </w:r>
      <w:r>
        <w:rPr>
          <w:rFonts w:ascii="宋体" w:hAnsi="宋体" w:eastAsia="宋体" w:cs="宋体"/>
          <w:sz w:val="22"/>
          <w:szCs w:val="22"/>
        </w:rPr>
        <w:t xml:space="preserve"> </w:t>
      </w:r>
      <w:r>
        <w:rPr>
          <w:rFonts w:ascii="宋体" w:hAnsi="宋体" w:eastAsia="宋体" w:cs="宋体"/>
          <w:spacing w:val="-1"/>
          <w:sz w:val="22"/>
          <w:szCs w:val="22"/>
        </w:rPr>
        <w:t>纳社会保险的有效证明。</w:t>
      </w:r>
    </w:p>
    <w:p w14:paraId="265E0992">
      <w:pPr>
        <w:spacing w:before="170" w:line="324" w:lineRule="auto"/>
        <w:ind w:firstLine="443"/>
        <w:rPr>
          <w:rFonts w:ascii="宋体" w:hAnsi="宋体" w:eastAsia="宋体" w:cs="宋体"/>
          <w:sz w:val="22"/>
          <w:szCs w:val="22"/>
        </w:rPr>
      </w:pPr>
      <w:r>
        <w:rPr>
          <w:rFonts w:ascii="宋体" w:hAnsi="宋体" w:eastAsia="宋体" w:cs="宋体"/>
          <w:spacing w:val="-3"/>
          <w:sz w:val="22"/>
          <w:szCs w:val="22"/>
        </w:rPr>
        <w:t>3.3.2 承包人派驻到施工现场的主要施工管理人员</w:t>
      </w:r>
      <w:r>
        <w:rPr>
          <w:rFonts w:ascii="宋体" w:hAnsi="宋体" w:eastAsia="宋体" w:cs="宋体"/>
          <w:spacing w:val="-4"/>
          <w:sz w:val="22"/>
          <w:szCs w:val="22"/>
        </w:rPr>
        <w:t>应相对稳定。施工过程中如有变动，</w:t>
      </w:r>
      <w:r>
        <w:rPr>
          <w:rFonts w:ascii="宋体" w:hAnsi="宋体" w:eastAsia="宋体" w:cs="宋体"/>
          <w:sz w:val="22"/>
          <w:szCs w:val="22"/>
        </w:rPr>
        <w:t xml:space="preserve"> </w:t>
      </w:r>
      <w:r>
        <w:rPr>
          <w:rFonts w:ascii="宋体" w:hAnsi="宋体" w:eastAsia="宋体" w:cs="宋体"/>
          <w:spacing w:val="-2"/>
          <w:sz w:val="22"/>
          <w:szCs w:val="22"/>
        </w:rPr>
        <w:t>承包人应及时向监理人提交施工现场人员变动情况的报告。承包人更</w:t>
      </w:r>
      <w:r>
        <w:rPr>
          <w:rFonts w:ascii="宋体" w:hAnsi="宋体" w:eastAsia="宋体" w:cs="宋体"/>
          <w:spacing w:val="-3"/>
          <w:sz w:val="22"/>
          <w:szCs w:val="22"/>
        </w:rPr>
        <w:t>换主要施工管理人员</w:t>
      </w:r>
      <w:r>
        <w:rPr>
          <w:rFonts w:ascii="宋体" w:hAnsi="宋体" w:eastAsia="宋体" w:cs="宋体"/>
          <w:sz w:val="22"/>
          <w:szCs w:val="22"/>
        </w:rPr>
        <w:t xml:space="preserve">  时，应提前7天书面通知监理人，并征得发包人书面同意。通知</w:t>
      </w:r>
      <w:r>
        <w:rPr>
          <w:rFonts w:ascii="宋体" w:hAnsi="宋体" w:eastAsia="宋体" w:cs="宋体"/>
          <w:spacing w:val="-1"/>
          <w:sz w:val="22"/>
          <w:szCs w:val="22"/>
        </w:rPr>
        <w:t>中应当载明继任人员的注</w:t>
      </w:r>
      <w:r>
        <w:rPr>
          <w:rFonts w:ascii="宋体" w:hAnsi="宋体" w:eastAsia="宋体" w:cs="宋体"/>
          <w:sz w:val="22"/>
          <w:szCs w:val="22"/>
        </w:rPr>
        <w:t xml:space="preserve">   </w:t>
      </w:r>
      <w:r>
        <w:rPr>
          <w:rFonts w:ascii="宋体" w:hAnsi="宋体" w:eastAsia="宋体" w:cs="宋体"/>
          <w:spacing w:val="-1"/>
          <w:sz w:val="22"/>
          <w:szCs w:val="22"/>
        </w:rPr>
        <w:t>册执业资格、管理经验等资料。</w:t>
      </w:r>
    </w:p>
    <w:p w14:paraId="27D59266">
      <w:pPr>
        <w:spacing w:before="165" w:line="220" w:lineRule="auto"/>
        <w:ind w:left="439"/>
        <w:rPr>
          <w:rFonts w:ascii="宋体" w:hAnsi="宋体" w:eastAsia="宋体" w:cs="宋体"/>
          <w:sz w:val="22"/>
          <w:szCs w:val="22"/>
        </w:rPr>
      </w:pPr>
      <w:r>
        <w:rPr>
          <w:rFonts w:ascii="宋体" w:hAnsi="宋体" w:eastAsia="宋体" w:cs="宋体"/>
          <w:sz w:val="22"/>
          <w:szCs w:val="22"/>
        </w:rPr>
        <w:t>特殊工种作业人员均应持有相应的资格证明，监理</w:t>
      </w:r>
      <w:r>
        <w:rPr>
          <w:rFonts w:ascii="宋体" w:hAnsi="宋体" w:eastAsia="宋体" w:cs="宋体"/>
          <w:spacing w:val="-1"/>
          <w:sz w:val="22"/>
          <w:szCs w:val="22"/>
        </w:rPr>
        <w:t>人可以随时检查。</w:t>
      </w:r>
    </w:p>
    <w:p w14:paraId="276A49F7">
      <w:pPr>
        <w:spacing w:before="167" w:line="324" w:lineRule="auto"/>
        <w:ind w:right="168" w:firstLine="443"/>
        <w:rPr>
          <w:rFonts w:ascii="宋体" w:hAnsi="宋体" w:eastAsia="宋体" w:cs="宋体"/>
          <w:sz w:val="22"/>
          <w:szCs w:val="22"/>
        </w:rPr>
      </w:pPr>
      <w:r>
        <w:rPr>
          <w:rFonts w:ascii="宋体" w:hAnsi="宋体" w:eastAsia="宋体" w:cs="宋体"/>
          <w:spacing w:val="-2"/>
          <w:sz w:val="22"/>
          <w:szCs w:val="22"/>
        </w:rPr>
        <w:t>3.3.3 发包人对于承包人主要施工管理人员的资格或能力有异</w:t>
      </w:r>
      <w:r>
        <w:rPr>
          <w:rFonts w:ascii="宋体" w:hAnsi="宋体" w:eastAsia="宋体" w:cs="宋体"/>
          <w:spacing w:val="-3"/>
          <w:sz w:val="22"/>
          <w:szCs w:val="22"/>
        </w:rPr>
        <w:t>议的，承包人应提供资</w:t>
      </w:r>
      <w:r>
        <w:rPr>
          <w:rFonts w:ascii="宋体" w:hAnsi="宋体" w:eastAsia="宋体" w:cs="宋体"/>
          <w:sz w:val="22"/>
          <w:szCs w:val="22"/>
        </w:rPr>
        <w:t xml:space="preserve"> </w:t>
      </w:r>
      <w:r>
        <w:rPr>
          <w:rFonts w:ascii="宋体" w:hAnsi="宋体" w:eastAsia="宋体" w:cs="宋体"/>
          <w:spacing w:val="-2"/>
          <w:sz w:val="22"/>
          <w:szCs w:val="22"/>
        </w:rPr>
        <w:t>料证明被质疑人员有能力完成其岗位工作或不存在发包人所质疑的情</w:t>
      </w:r>
      <w:r>
        <w:rPr>
          <w:rFonts w:ascii="宋体" w:hAnsi="宋体" w:eastAsia="宋体" w:cs="宋体"/>
          <w:spacing w:val="-3"/>
          <w:sz w:val="22"/>
          <w:szCs w:val="22"/>
        </w:rPr>
        <w:t>形。发包人要求撤换</w:t>
      </w:r>
      <w:r>
        <w:rPr>
          <w:rFonts w:ascii="宋体" w:hAnsi="宋体" w:eastAsia="宋体" w:cs="宋体"/>
          <w:sz w:val="22"/>
          <w:szCs w:val="22"/>
        </w:rPr>
        <w:t xml:space="preserve"> </w:t>
      </w:r>
      <w:r>
        <w:rPr>
          <w:rFonts w:ascii="宋体" w:hAnsi="宋体" w:eastAsia="宋体" w:cs="宋体"/>
          <w:spacing w:val="-2"/>
          <w:sz w:val="22"/>
          <w:szCs w:val="22"/>
        </w:rPr>
        <w:t>不能按照合同约定履行职责及义务的主要施工管理人员的，承包人应当撤换</w:t>
      </w:r>
      <w:r>
        <w:rPr>
          <w:rFonts w:ascii="宋体" w:hAnsi="宋体" w:eastAsia="宋体" w:cs="宋体"/>
          <w:spacing w:val="-3"/>
          <w:sz w:val="22"/>
          <w:szCs w:val="22"/>
        </w:rPr>
        <w:t>。承包人无正</w:t>
      </w:r>
      <w:r>
        <w:rPr>
          <w:rFonts w:ascii="宋体" w:hAnsi="宋体" w:eastAsia="宋体" w:cs="宋体"/>
          <w:sz w:val="22"/>
          <w:szCs w:val="22"/>
        </w:rPr>
        <w:t xml:space="preserve"> </w:t>
      </w:r>
      <w:r>
        <w:rPr>
          <w:rFonts w:ascii="宋体" w:hAnsi="宋体" w:eastAsia="宋体" w:cs="宋体"/>
          <w:spacing w:val="-1"/>
          <w:sz w:val="22"/>
          <w:szCs w:val="22"/>
        </w:rPr>
        <w:t>当理由拒绝撤换的，应按照专用合同条款的约定承担违约责任。</w:t>
      </w:r>
    </w:p>
    <w:p w14:paraId="38465A12">
      <w:pPr>
        <w:spacing w:before="169" w:line="324" w:lineRule="auto"/>
        <w:ind w:right="126" w:firstLine="443"/>
        <w:rPr>
          <w:rFonts w:ascii="宋体" w:hAnsi="宋体" w:eastAsia="宋体" w:cs="宋体"/>
          <w:sz w:val="22"/>
          <w:szCs w:val="22"/>
        </w:rPr>
      </w:pPr>
      <w:r>
        <w:rPr>
          <w:rFonts w:ascii="宋体" w:hAnsi="宋体" w:eastAsia="宋体" w:cs="宋体"/>
          <w:spacing w:val="-2"/>
          <w:sz w:val="22"/>
          <w:szCs w:val="22"/>
        </w:rPr>
        <w:t>3.3.4 除专用合同条款另有约定外，承包人的主要施工管理人</w:t>
      </w:r>
      <w:r>
        <w:rPr>
          <w:rFonts w:ascii="宋体" w:hAnsi="宋体" w:eastAsia="宋体" w:cs="宋体"/>
          <w:spacing w:val="-3"/>
          <w:sz w:val="22"/>
          <w:szCs w:val="22"/>
        </w:rPr>
        <w:t>员离开施工现场每月累</w:t>
      </w:r>
      <w:r>
        <w:rPr>
          <w:rFonts w:ascii="宋体" w:hAnsi="宋体" w:eastAsia="宋体" w:cs="宋体"/>
          <w:sz w:val="22"/>
          <w:szCs w:val="22"/>
        </w:rPr>
        <w:t xml:space="preserve"> </w:t>
      </w:r>
      <w:r>
        <w:rPr>
          <w:rFonts w:ascii="宋体" w:hAnsi="宋体" w:eastAsia="宋体" w:cs="宋体"/>
          <w:spacing w:val="-2"/>
          <w:sz w:val="22"/>
          <w:szCs w:val="22"/>
        </w:rPr>
        <w:t>计不超过5天的，应报监理人同意；离开施工现场每月累计超过5天的，应</w:t>
      </w:r>
      <w:r>
        <w:rPr>
          <w:rFonts w:ascii="宋体" w:hAnsi="宋体" w:eastAsia="宋体" w:cs="宋体"/>
          <w:spacing w:val="-3"/>
          <w:sz w:val="22"/>
          <w:szCs w:val="22"/>
        </w:rPr>
        <w:t>通知监理人，并</w:t>
      </w:r>
      <w:r>
        <w:rPr>
          <w:rFonts w:ascii="宋体" w:hAnsi="宋体" w:eastAsia="宋体" w:cs="宋体"/>
          <w:sz w:val="22"/>
          <w:szCs w:val="22"/>
        </w:rPr>
        <w:t xml:space="preserve"> </w:t>
      </w:r>
      <w:r>
        <w:rPr>
          <w:rFonts w:ascii="宋体" w:hAnsi="宋体" w:eastAsia="宋体" w:cs="宋体"/>
          <w:spacing w:val="-2"/>
          <w:sz w:val="22"/>
          <w:szCs w:val="22"/>
        </w:rPr>
        <w:t>征得发包人书面同意。主要施工管理人员离开施工现场前应指定一名有经验</w:t>
      </w:r>
      <w:r>
        <w:rPr>
          <w:rFonts w:ascii="宋体" w:hAnsi="宋体" w:eastAsia="宋体" w:cs="宋体"/>
          <w:spacing w:val="-3"/>
          <w:sz w:val="22"/>
          <w:szCs w:val="22"/>
        </w:rPr>
        <w:t>的人员临时代</w:t>
      </w:r>
      <w:r>
        <w:rPr>
          <w:rFonts w:ascii="宋体" w:hAnsi="宋体" w:eastAsia="宋体" w:cs="宋体"/>
          <w:sz w:val="22"/>
          <w:szCs w:val="22"/>
        </w:rPr>
        <w:t xml:space="preserve"> </w:t>
      </w:r>
      <w:r>
        <w:rPr>
          <w:rFonts w:ascii="宋体" w:hAnsi="宋体" w:eastAsia="宋体" w:cs="宋体"/>
          <w:spacing w:val="-1"/>
          <w:sz w:val="22"/>
          <w:szCs w:val="22"/>
        </w:rPr>
        <w:t>行其职责，该人员应具备履行相应职责的资格和能力，且应征得监理人或发包人的</w:t>
      </w:r>
      <w:r>
        <w:rPr>
          <w:rFonts w:ascii="宋体" w:hAnsi="宋体" w:eastAsia="宋体" w:cs="宋体"/>
          <w:spacing w:val="-2"/>
          <w:sz w:val="22"/>
          <w:szCs w:val="22"/>
        </w:rPr>
        <w:t>同意。</w:t>
      </w:r>
    </w:p>
    <w:p w14:paraId="376FEF08">
      <w:pPr>
        <w:spacing w:line="324" w:lineRule="auto"/>
        <w:rPr>
          <w:rFonts w:ascii="宋体" w:hAnsi="宋体" w:eastAsia="宋体" w:cs="宋体"/>
          <w:sz w:val="22"/>
          <w:szCs w:val="22"/>
        </w:rPr>
        <w:sectPr>
          <w:footerReference r:id="rId14" w:type="default"/>
          <w:pgSz w:w="11905" w:h="16838"/>
          <w:pgMar w:top="1417" w:right="1417" w:bottom="1417" w:left="1417" w:header="0" w:footer="567" w:gutter="0"/>
          <w:pgNumType w:fmt="decimal"/>
          <w:cols w:space="425" w:num="1"/>
          <w:rtlGutter w:val="0"/>
          <w:docGrid w:linePitch="0" w:charSpace="0"/>
        </w:sectPr>
      </w:pPr>
    </w:p>
    <w:p w14:paraId="3375C0E9">
      <w:pPr>
        <w:spacing w:before="72" w:line="359" w:lineRule="auto"/>
        <w:ind w:left="4" w:right="95" w:firstLine="440"/>
        <w:rPr>
          <w:rFonts w:ascii="宋体" w:hAnsi="宋体" w:eastAsia="宋体" w:cs="宋体"/>
          <w:sz w:val="22"/>
          <w:szCs w:val="22"/>
        </w:rPr>
      </w:pPr>
      <w:r>
        <w:rPr>
          <w:rFonts w:ascii="宋体" w:hAnsi="宋体" w:eastAsia="宋体" w:cs="宋体"/>
          <w:spacing w:val="-2"/>
          <w:sz w:val="22"/>
          <w:szCs w:val="22"/>
        </w:rPr>
        <w:t>3.3.5 承包人擅自更换主要施工管理人员，或前述人员未经监</w:t>
      </w:r>
      <w:r>
        <w:rPr>
          <w:rFonts w:ascii="宋体" w:hAnsi="宋体" w:eastAsia="宋体" w:cs="宋体"/>
          <w:spacing w:val="-3"/>
          <w:sz w:val="22"/>
          <w:szCs w:val="22"/>
        </w:rPr>
        <w:t>理人或发包人同意擅自</w:t>
      </w:r>
      <w:r>
        <w:rPr>
          <w:rFonts w:ascii="宋体" w:hAnsi="宋体" w:eastAsia="宋体" w:cs="宋体"/>
          <w:sz w:val="22"/>
          <w:szCs w:val="22"/>
        </w:rPr>
        <w:t xml:space="preserve"> </w:t>
      </w:r>
      <w:r>
        <w:rPr>
          <w:rFonts w:ascii="宋体" w:hAnsi="宋体" w:eastAsia="宋体" w:cs="宋体"/>
          <w:spacing w:val="-1"/>
          <w:sz w:val="22"/>
          <w:szCs w:val="22"/>
        </w:rPr>
        <w:t>离开施工现场的，应按照专用合同条款约定承担违约责任。</w:t>
      </w:r>
    </w:p>
    <w:p w14:paraId="17228F81">
      <w:pPr>
        <w:spacing w:line="220" w:lineRule="auto"/>
        <w:ind w:left="5"/>
        <w:outlineLvl w:val="4"/>
        <w:rPr>
          <w:rFonts w:ascii="宋体" w:hAnsi="宋体" w:eastAsia="宋体" w:cs="宋体"/>
          <w:sz w:val="22"/>
          <w:szCs w:val="22"/>
        </w:rPr>
      </w:pPr>
      <w:r>
        <w:rPr>
          <w:rFonts w:ascii="宋体" w:hAnsi="宋体" w:eastAsia="宋体" w:cs="宋体"/>
          <w:spacing w:val="-2"/>
          <w:sz w:val="22"/>
          <w:szCs w:val="22"/>
        </w:rPr>
        <w:t>3.4 承包人现场查勘</w:t>
      </w:r>
    </w:p>
    <w:p w14:paraId="261B4B27">
      <w:pPr>
        <w:spacing w:before="165" w:line="359" w:lineRule="auto"/>
        <w:ind w:right="92" w:firstLine="440"/>
        <w:jc w:val="both"/>
        <w:rPr>
          <w:rFonts w:ascii="宋体" w:hAnsi="宋体" w:eastAsia="宋体" w:cs="宋体"/>
          <w:sz w:val="22"/>
          <w:szCs w:val="22"/>
        </w:rPr>
      </w:pPr>
      <w:r>
        <w:rPr>
          <w:rFonts w:ascii="宋体" w:hAnsi="宋体" w:eastAsia="宋体" w:cs="宋体"/>
          <w:sz w:val="22"/>
          <w:szCs w:val="22"/>
        </w:rPr>
        <w:t>承包人应对基于发包人按照第2.4.3项〔提供基础资料〕提交</w:t>
      </w:r>
      <w:r>
        <w:rPr>
          <w:rFonts w:ascii="宋体" w:hAnsi="宋体" w:eastAsia="宋体" w:cs="宋体"/>
          <w:spacing w:val="-1"/>
          <w:sz w:val="22"/>
          <w:szCs w:val="22"/>
        </w:rPr>
        <w:t>的基础资料所做出的解</w:t>
      </w:r>
      <w:r>
        <w:rPr>
          <w:rFonts w:ascii="宋体" w:hAnsi="宋体" w:eastAsia="宋体" w:cs="宋体"/>
          <w:sz w:val="22"/>
          <w:szCs w:val="22"/>
        </w:rPr>
        <w:t xml:space="preserve"> </w:t>
      </w:r>
      <w:r>
        <w:rPr>
          <w:rFonts w:ascii="宋体" w:hAnsi="宋体" w:eastAsia="宋体" w:cs="宋体"/>
          <w:spacing w:val="-2"/>
          <w:sz w:val="22"/>
          <w:szCs w:val="22"/>
        </w:rPr>
        <w:t>释和推断负责，但因基础资料存在错误、遗漏导致承包人解释或推断失实的，</w:t>
      </w:r>
      <w:r>
        <w:rPr>
          <w:rFonts w:ascii="宋体" w:hAnsi="宋体" w:eastAsia="宋体" w:cs="宋体"/>
          <w:spacing w:val="-3"/>
          <w:sz w:val="22"/>
          <w:szCs w:val="22"/>
        </w:rPr>
        <w:t>由发包人承</w:t>
      </w:r>
      <w:r>
        <w:rPr>
          <w:rFonts w:ascii="宋体" w:hAnsi="宋体" w:eastAsia="宋体" w:cs="宋体"/>
          <w:sz w:val="22"/>
          <w:szCs w:val="22"/>
        </w:rPr>
        <w:t xml:space="preserve"> </w:t>
      </w:r>
      <w:r>
        <w:rPr>
          <w:rFonts w:ascii="宋体" w:hAnsi="宋体" w:eastAsia="宋体" w:cs="宋体"/>
          <w:spacing w:val="-2"/>
          <w:sz w:val="22"/>
          <w:szCs w:val="22"/>
        </w:rPr>
        <w:t>担责任。</w:t>
      </w:r>
    </w:p>
    <w:p w14:paraId="4FE17083">
      <w:pPr>
        <w:spacing w:before="4" w:line="358" w:lineRule="auto"/>
        <w:ind w:left="1" w:firstLine="438"/>
        <w:jc w:val="both"/>
        <w:rPr>
          <w:rFonts w:ascii="宋体" w:hAnsi="宋体" w:eastAsia="宋体" w:cs="宋体"/>
          <w:sz w:val="22"/>
          <w:szCs w:val="22"/>
        </w:rPr>
      </w:pPr>
      <w:r>
        <w:rPr>
          <w:rFonts w:ascii="宋体" w:hAnsi="宋体" w:eastAsia="宋体" w:cs="宋体"/>
          <w:spacing w:val="-2"/>
          <w:sz w:val="22"/>
          <w:szCs w:val="22"/>
        </w:rPr>
        <w:t>承包人应对施工现场和施工条件进行查勘，并充分了解工程所</w:t>
      </w:r>
      <w:r>
        <w:rPr>
          <w:rFonts w:ascii="宋体" w:hAnsi="宋体" w:eastAsia="宋体" w:cs="宋体"/>
          <w:spacing w:val="-3"/>
          <w:sz w:val="22"/>
          <w:szCs w:val="22"/>
        </w:rPr>
        <w:t>在地的气象条件、交通</w:t>
      </w:r>
      <w:r>
        <w:rPr>
          <w:rFonts w:ascii="宋体" w:hAnsi="宋体" w:eastAsia="宋体" w:cs="宋体"/>
          <w:sz w:val="22"/>
          <w:szCs w:val="22"/>
        </w:rPr>
        <w:t xml:space="preserve">  </w:t>
      </w:r>
      <w:r>
        <w:rPr>
          <w:rFonts w:ascii="宋体" w:hAnsi="宋体" w:eastAsia="宋体" w:cs="宋体"/>
          <w:spacing w:val="-2"/>
          <w:sz w:val="22"/>
          <w:szCs w:val="22"/>
        </w:rPr>
        <w:t>条件、风俗习惯以及其他与完成合同工作有关的其他资料。因承包人未能</w:t>
      </w:r>
      <w:r>
        <w:rPr>
          <w:rFonts w:ascii="宋体" w:hAnsi="宋体" w:eastAsia="宋体" w:cs="宋体"/>
          <w:spacing w:val="-3"/>
          <w:sz w:val="22"/>
          <w:szCs w:val="22"/>
        </w:rPr>
        <w:t>充分查勘、了解</w:t>
      </w:r>
      <w:r>
        <w:rPr>
          <w:rFonts w:ascii="宋体" w:hAnsi="宋体" w:eastAsia="宋体" w:cs="宋体"/>
          <w:sz w:val="22"/>
          <w:szCs w:val="22"/>
        </w:rPr>
        <w:t xml:space="preserve">  </w:t>
      </w:r>
      <w:r>
        <w:rPr>
          <w:rFonts w:ascii="宋体" w:hAnsi="宋体" w:eastAsia="宋体" w:cs="宋体"/>
          <w:spacing w:val="-5"/>
          <w:sz w:val="22"/>
          <w:szCs w:val="22"/>
        </w:rPr>
        <w:t>前述情况或未能充分估计前述情况所可能产生后果的，承包人承</w:t>
      </w:r>
      <w:r>
        <w:rPr>
          <w:rFonts w:ascii="宋体" w:hAnsi="宋体" w:eastAsia="宋体" w:cs="宋体"/>
          <w:spacing w:val="-6"/>
          <w:sz w:val="22"/>
          <w:szCs w:val="22"/>
        </w:rPr>
        <w:t>担由此增加的费用和（或）</w:t>
      </w:r>
      <w:r>
        <w:rPr>
          <w:rFonts w:ascii="宋体" w:hAnsi="宋体" w:eastAsia="宋体" w:cs="宋体"/>
          <w:sz w:val="22"/>
          <w:szCs w:val="22"/>
        </w:rPr>
        <w:t xml:space="preserve"> </w:t>
      </w:r>
      <w:r>
        <w:rPr>
          <w:rFonts w:ascii="宋体" w:hAnsi="宋体" w:eastAsia="宋体" w:cs="宋体"/>
          <w:spacing w:val="-2"/>
          <w:sz w:val="22"/>
          <w:szCs w:val="22"/>
        </w:rPr>
        <w:t>延误的工期。</w:t>
      </w:r>
    </w:p>
    <w:p w14:paraId="41E204B5">
      <w:pPr>
        <w:spacing w:before="1" w:line="220" w:lineRule="auto"/>
        <w:ind w:left="5"/>
        <w:outlineLvl w:val="4"/>
        <w:rPr>
          <w:rFonts w:ascii="宋体" w:hAnsi="宋体" w:eastAsia="宋体" w:cs="宋体"/>
          <w:sz w:val="22"/>
          <w:szCs w:val="22"/>
        </w:rPr>
      </w:pPr>
      <w:r>
        <w:rPr>
          <w:rFonts w:ascii="宋体" w:hAnsi="宋体" w:eastAsia="宋体" w:cs="宋体"/>
          <w:spacing w:val="-5"/>
          <w:sz w:val="22"/>
          <w:szCs w:val="22"/>
        </w:rPr>
        <w:t>3.5</w:t>
      </w:r>
      <w:r>
        <w:rPr>
          <w:rFonts w:ascii="宋体" w:hAnsi="宋体" w:eastAsia="宋体" w:cs="宋体"/>
          <w:spacing w:val="11"/>
          <w:sz w:val="22"/>
          <w:szCs w:val="22"/>
        </w:rPr>
        <w:t xml:space="preserve"> </w:t>
      </w:r>
      <w:r>
        <w:rPr>
          <w:rFonts w:ascii="宋体" w:hAnsi="宋体" w:eastAsia="宋体" w:cs="宋体"/>
          <w:spacing w:val="-5"/>
          <w:sz w:val="22"/>
          <w:szCs w:val="22"/>
        </w:rPr>
        <w:t>分包</w:t>
      </w:r>
    </w:p>
    <w:p w14:paraId="61275747">
      <w:pPr>
        <w:spacing w:before="166" w:line="221" w:lineRule="auto"/>
        <w:ind w:left="444"/>
        <w:rPr>
          <w:rFonts w:ascii="宋体" w:hAnsi="宋体" w:eastAsia="宋体" w:cs="宋体"/>
          <w:sz w:val="22"/>
          <w:szCs w:val="22"/>
        </w:rPr>
      </w:pPr>
      <w:r>
        <w:rPr>
          <w:rFonts w:ascii="宋体" w:hAnsi="宋体" w:eastAsia="宋体" w:cs="宋体"/>
          <w:spacing w:val="-1"/>
          <w:sz w:val="22"/>
          <w:szCs w:val="22"/>
        </w:rPr>
        <w:t>3.5.1 分包的一般约定</w:t>
      </w:r>
    </w:p>
    <w:p w14:paraId="0E2A4A21">
      <w:pPr>
        <w:spacing w:before="163" w:line="359" w:lineRule="auto"/>
        <w:ind w:right="95" w:firstLine="439"/>
        <w:rPr>
          <w:rFonts w:ascii="宋体" w:hAnsi="宋体" w:eastAsia="宋体" w:cs="宋体"/>
          <w:sz w:val="22"/>
          <w:szCs w:val="22"/>
        </w:rPr>
      </w:pPr>
      <w:r>
        <w:rPr>
          <w:rFonts w:ascii="宋体" w:hAnsi="宋体" w:eastAsia="宋体" w:cs="宋体"/>
          <w:spacing w:val="-2"/>
          <w:sz w:val="22"/>
          <w:szCs w:val="22"/>
        </w:rPr>
        <w:t>承包人不得将其承包的全部工程转包给第三人，或将其承</w:t>
      </w:r>
      <w:r>
        <w:rPr>
          <w:rFonts w:ascii="宋体" w:hAnsi="宋体" w:eastAsia="宋体" w:cs="宋体"/>
          <w:spacing w:val="-3"/>
          <w:sz w:val="22"/>
          <w:szCs w:val="22"/>
        </w:rPr>
        <w:t>包的全部工程肢解后以分包</w:t>
      </w:r>
      <w:r>
        <w:rPr>
          <w:rFonts w:ascii="宋体" w:hAnsi="宋体" w:eastAsia="宋体" w:cs="宋体"/>
          <w:sz w:val="22"/>
          <w:szCs w:val="22"/>
        </w:rPr>
        <w:t xml:space="preserve"> </w:t>
      </w:r>
      <w:r>
        <w:rPr>
          <w:rFonts w:ascii="宋体" w:hAnsi="宋体" w:eastAsia="宋体" w:cs="宋体"/>
          <w:spacing w:val="-2"/>
          <w:sz w:val="22"/>
          <w:szCs w:val="22"/>
        </w:rPr>
        <w:t>的名义转包给第三人。承包人不得将工程主体结构、关键性工作及专</w:t>
      </w:r>
      <w:r>
        <w:rPr>
          <w:rFonts w:ascii="宋体" w:hAnsi="宋体" w:eastAsia="宋体" w:cs="宋体"/>
          <w:spacing w:val="-3"/>
          <w:sz w:val="22"/>
          <w:szCs w:val="22"/>
        </w:rPr>
        <w:t>用合同条款中禁止分</w:t>
      </w:r>
      <w:r>
        <w:rPr>
          <w:rFonts w:ascii="宋体" w:hAnsi="宋体" w:eastAsia="宋体" w:cs="宋体"/>
          <w:sz w:val="22"/>
          <w:szCs w:val="22"/>
        </w:rPr>
        <w:t xml:space="preserve"> </w:t>
      </w:r>
      <w:r>
        <w:rPr>
          <w:rFonts w:ascii="宋体" w:hAnsi="宋体" w:eastAsia="宋体" w:cs="宋体"/>
          <w:spacing w:val="-2"/>
          <w:sz w:val="22"/>
          <w:szCs w:val="22"/>
        </w:rPr>
        <w:t>包的专业工程分包给第三人，主体结构、关键性工作的范围由合同当</w:t>
      </w:r>
      <w:r>
        <w:rPr>
          <w:rFonts w:ascii="宋体" w:hAnsi="宋体" w:eastAsia="宋体" w:cs="宋体"/>
          <w:spacing w:val="-3"/>
          <w:sz w:val="22"/>
          <w:szCs w:val="22"/>
        </w:rPr>
        <w:t>事人按照法律规定在</w:t>
      </w:r>
      <w:r>
        <w:rPr>
          <w:rFonts w:ascii="宋体" w:hAnsi="宋体" w:eastAsia="宋体" w:cs="宋体"/>
          <w:sz w:val="22"/>
          <w:szCs w:val="22"/>
        </w:rPr>
        <w:t xml:space="preserve"> </w:t>
      </w:r>
      <w:r>
        <w:rPr>
          <w:rFonts w:ascii="宋体" w:hAnsi="宋体" w:eastAsia="宋体" w:cs="宋体"/>
          <w:spacing w:val="-1"/>
          <w:sz w:val="22"/>
          <w:szCs w:val="22"/>
        </w:rPr>
        <w:t>专用合同条款中予以明确。</w:t>
      </w:r>
    </w:p>
    <w:p w14:paraId="0C2FC892">
      <w:pPr>
        <w:spacing w:line="220" w:lineRule="auto"/>
        <w:ind w:left="440"/>
        <w:rPr>
          <w:rFonts w:ascii="宋体" w:hAnsi="宋体" w:eastAsia="宋体" w:cs="宋体"/>
          <w:sz w:val="22"/>
          <w:szCs w:val="22"/>
        </w:rPr>
      </w:pPr>
      <w:r>
        <w:rPr>
          <w:rFonts w:ascii="宋体" w:hAnsi="宋体" w:eastAsia="宋体" w:cs="宋体"/>
          <w:spacing w:val="-1"/>
          <w:sz w:val="22"/>
          <w:szCs w:val="22"/>
        </w:rPr>
        <w:t>承包人不得以劳务分包的名义转包或违法分包工程。</w:t>
      </w:r>
    </w:p>
    <w:p w14:paraId="38C96775">
      <w:pPr>
        <w:spacing w:before="168" w:line="221" w:lineRule="auto"/>
        <w:ind w:left="444"/>
        <w:rPr>
          <w:rFonts w:ascii="宋体" w:hAnsi="宋体" w:eastAsia="宋体" w:cs="宋体"/>
          <w:sz w:val="22"/>
          <w:szCs w:val="22"/>
        </w:rPr>
      </w:pPr>
      <w:r>
        <w:rPr>
          <w:rFonts w:ascii="宋体" w:hAnsi="宋体" w:eastAsia="宋体" w:cs="宋体"/>
          <w:spacing w:val="-2"/>
          <w:sz w:val="22"/>
          <w:szCs w:val="22"/>
        </w:rPr>
        <w:t>3.5.2 分包的确定</w:t>
      </w:r>
    </w:p>
    <w:p w14:paraId="4F8E5463">
      <w:pPr>
        <w:spacing w:before="165" w:line="359" w:lineRule="auto"/>
        <w:ind w:right="95" w:firstLine="439"/>
        <w:rPr>
          <w:rFonts w:ascii="宋体" w:hAnsi="宋体" w:eastAsia="宋体" w:cs="宋体"/>
          <w:sz w:val="22"/>
          <w:szCs w:val="22"/>
        </w:rPr>
      </w:pPr>
      <w:r>
        <w:rPr>
          <w:rFonts w:ascii="宋体" w:hAnsi="宋体" w:eastAsia="宋体" w:cs="宋体"/>
          <w:spacing w:val="-2"/>
          <w:sz w:val="22"/>
          <w:szCs w:val="22"/>
        </w:rPr>
        <w:t>承包人应按专用合同条款的约定进行分包，确定分包人。</w:t>
      </w:r>
      <w:r>
        <w:rPr>
          <w:rFonts w:ascii="宋体" w:hAnsi="宋体" w:eastAsia="宋体" w:cs="宋体"/>
          <w:spacing w:val="-3"/>
          <w:sz w:val="22"/>
          <w:szCs w:val="22"/>
        </w:rPr>
        <w:t>已标价工程量清单或预算书</w:t>
      </w:r>
      <w:r>
        <w:rPr>
          <w:rFonts w:ascii="宋体" w:hAnsi="宋体" w:eastAsia="宋体" w:cs="宋体"/>
          <w:sz w:val="22"/>
          <w:szCs w:val="22"/>
        </w:rPr>
        <w:t xml:space="preserve"> </w:t>
      </w:r>
      <w:r>
        <w:rPr>
          <w:rFonts w:ascii="宋体" w:hAnsi="宋体" w:eastAsia="宋体" w:cs="宋体"/>
          <w:spacing w:val="-1"/>
          <w:sz w:val="22"/>
          <w:szCs w:val="22"/>
        </w:rPr>
        <w:t>中给定暂估价的专业工程，按照第</w:t>
      </w:r>
      <w:r>
        <w:rPr>
          <w:rFonts w:ascii="宋体" w:hAnsi="宋体" w:eastAsia="宋体" w:cs="宋体"/>
          <w:spacing w:val="-30"/>
          <w:sz w:val="22"/>
          <w:szCs w:val="22"/>
        </w:rPr>
        <w:t xml:space="preserve"> </w:t>
      </w:r>
      <w:r>
        <w:rPr>
          <w:rFonts w:ascii="宋体" w:hAnsi="宋体" w:eastAsia="宋体" w:cs="宋体"/>
          <w:spacing w:val="-1"/>
          <w:sz w:val="22"/>
          <w:szCs w:val="22"/>
        </w:rPr>
        <w:t>10.7</w:t>
      </w:r>
      <w:r>
        <w:rPr>
          <w:rFonts w:ascii="宋体" w:hAnsi="宋体" w:eastAsia="宋体" w:cs="宋体"/>
          <w:spacing w:val="-47"/>
          <w:sz w:val="22"/>
          <w:szCs w:val="22"/>
        </w:rPr>
        <w:t xml:space="preserve"> </w:t>
      </w:r>
      <w:r>
        <w:rPr>
          <w:rFonts w:ascii="宋体" w:hAnsi="宋体" w:eastAsia="宋体" w:cs="宋体"/>
          <w:spacing w:val="-1"/>
          <w:sz w:val="22"/>
          <w:szCs w:val="22"/>
        </w:rPr>
        <w:t>款〔暂估价〕确定分包人。按照合同约定</w:t>
      </w:r>
      <w:r>
        <w:rPr>
          <w:rFonts w:ascii="宋体" w:hAnsi="宋体" w:eastAsia="宋体" w:cs="宋体"/>
          <w:spacing w:val="-2"/>
          <w:sz w:val="22"/>
          <w:szCs w:val="22"/>
        </w:rPr>
        <w:t>进行分</w:t>
      </w:r>
      <w:r>
        <w:rPr>
          <w:rFonts w:ascii="宋体" w:hAnsi="宋体" w:eastAsia="宋体" w:cs="宋体"/>
          <w:sz w:val="22"/>
          <w:szCs w:val="22"/>
        </w:rPr>
        <w:t xml:space="preserve"> </w:t>
      </w:r>
      <w:r>
        <w:rPr>
          <w:rFonts w:ascii="宋体" w:hAnsi="宋体" w:eastAsia="宋体" w:cs="宋体"/>
          <w:spacing w:val="-2"/>
          <w:sz w:val="22"/>
          <w:szCs w:val="22"/>
        </w:rPr>
        <w:t>包的，承包人应确保分包人具有相应的资质和能力。工程分包不减轻</w:t>
      </w:r>
      <w:r>
        <w:rPr>
          <w:rFonts w:ascii="宋体" w:hAnsi="宋体" w:eastAsia="宋体" w:cs="宋体"/>
          <w:spacing w:val="-3"/>
          <w:sz w:val="22"/>
          <w:szCs w:val="22"/>
        </w:rPr>
        <w:t>或免除承包人的责任</w:t>
      </w:r>
      <w:r>
        <w:rPr>
          <w:rFonts w:ascii="宋体" w:hAnsi="宋体" w:eastAsia="宋体" w:cs="宋体"/>
          <w:sz w:val="22"/>
          <w:szCs w:val="22"/>
        </w:rPr>
        <w:t xml:space="preserve"> </w:t>
      </w:r>
      <w:r>
        <w:rPr>
          <w:rFonts w:ascii="宋体" w:hAnsi="宋体" w:eastAsia="宋体" w:cs="宋体"/>
          <w:spacing w:val="-2"/>
          <w:sz w:val="22"/>
          <w:szCs w:val="22"/>
        </w:rPr>
        <w:t>和义务，承包人和分包人就分包工程向发包人承担连带责任。除合同</w:t>
      </w:r>
      <w:r>
        <w:rPr>
          <w:rFonts w:ascii="宋体" w:hAnsi="宋体" w:eastAsia="宋体" w:cs="宋体"/>
          <w:spacing w:val="-3"/>
          <w:sz w:val="22"/>
          <w:szCs w:val="22"/>
        </w:rPr>
        <w:t>另有约定外，承包人</w:t>
      </w:r>
      <w:r>
        <w:rPr>
          <w:rFonts w:ascii="宋体" w:hAnsi="宋体" w:eastAsia="宋体" w:cs="宋体"/>
          <w:sz w:val="22"/>
          <w:szCs w:val="22"/>
        </w:rPr>
        <w:t xml:space="preserve"> </w:t>
      </w:r>
      <w:r>
        <w:rPr>
          <w:rFonts w:ascii="宋体" w:hAnsi="宋体" w:eastAsia="宋体" w:cs="宋体"/>
          <w:spacing w:val="-1"/>
          <w:sz w:val="22"/>
          <w:szCs w:val="22"/>
        </w:rPr>
        <w:t>应在分包合同签订后</w:t>
      </w:r>
      <w:r>
        <w:rPr>
          <w:rFonts w:ascii="宋体" w:hAnsi="宋体" w:eastAsia="宋体" w:cs="宋体"/>
          <w:spacing w:val="-41"/>
          <w:sz w:val="22"/>
          <w:szCs w:val="22"/>
        </w:rPr>
        <w:t xml:space="preserve"> </w:t>
      </w:r>
      <w:r>
        <w:rPr>
          <w:rFonts w:ascii="宋体" w:hAnsi="宋体" w:eastAsia="宋体" w:cs="宋体"/>
          <w:spacing w:val="-1"/>
          <w:sz w:val="22"/>
          <w:szCs w:val="22"/>
        </w:rPr>
        <w:t>7</w:t>
      </w:r>
      <w:r>
        <w:rPr>
          <w:rFonts w:ascii="宋体" w:hAnsi="宋体" w:eastAsia="宋体" w:cs="宋体"/>
          <w:spacing w:val="-45"/>
          <w:sz w:val="22"/>
          <w:szCs w:val="22"/>
        </w:rPr>
        <w:t xml:space="preserve"> </w:t>
      </w:r>
      <w:r>
        <w:rPr>
          <w:rFonts w:ascii="宋体" w:hAnsi="宋体" w:eastAsia="宋体" w:cs="宋体"/>
          <w:spacing w:val="-1"/>
          <w:sz w:val="22"/>
          <w:szCs w:val="22"/>
        </w:rPr>
        <w:t>天内向发包人和监理人提交</w:t>
      </w:r>
      <w:r>
        <w:rPr>
          <w:rFonts w:ascii="宋体" w:hAnsi="宋体" w:eastAsia="宋体" w:cs="宋体"/>
          <w:spacing w:val="-2"/>
          <w:sz w:val="22"/>
          <w:szCs w:val="22"/>
        </w:rPr>
        <w:t>分包合同副本。</w:t>
      </w:r>
    </w:p>
    <w:p w14:paraId="4834D3A5">
      <w:pPr>
        <w:spacing w:line="220" w:lineRule="auto"/>
        <w:ind w:left="444"/>
        <w:rPr>
          <w:rFonts w:ascii="宋体" w:hAnsi="宋体" w:eastAsia="宋体" w:cs="宋体"/>
          <w:sz w:val="22"/>
          <w:szCs w:val="22"/>
        </w:rPr>
      </w:pPr>
      <w:r>
        <w:rPr>
          <w:rFonts w:ascii="宋体" w:hAnsi="宋体" w:eastAsia="宋体" w:cs="宋体"/>
          <w:spacing w:val="-2"/>
          <w:sz w:val="22"/>
          <w:szCs w:val="22"/>
        </w:rPr>
        <w:t>3.5.3 分包管理</w:t>
      </w:r>
    </w:p>
    <w:p w14:paraId="46D214CB">
      <w:pPr>
        <w:spacing w:before="166" w:line="359" w:lineRule="auto"/>
        <w:ind w:left="3" w:right="95" w:firstLine="436"/>
        <w:rPr>
          <w:rFonts w:ascii="宋体" w:hAnsi="宋体" w:eastAsia="宋体" w:cs="宋体"/>
          <w:sz w:val="22"/>
          <w:szCs w:val="22"/>
        </w:rPr>
      </w:pPr>
      <w:r>
        <w:rPr>
          <w:rFonts w:ascii="宋体" w:hAnsi="宋体" w:eastAsia="宋体" w:cs="宋体"/>
          <w:spacing w:val="-2"/>
          <w:sz w:val="22"/>
          <w:szCs w:val="22"/>
        </w:rPr>
        <w:t>承包人应向监理人提交分包人的主要施工管理人员表，并</w:t>
      </w:r>
      <w:r>
        <w:rPr>
          <w:rFonts w:ascii="宋体" w:hAnsi="宋体" w:eastAsia="宋体" w:cs="宋体"/>
          <w:spacing w:val="-3"/>
          <w:sz w:val="22"/>
          <w:szCs w:val="22"/>
        </w:rPr>
        <w:t>对分包人的施工人员进行实</w:t>
      </w:r>
      <w:r>
        <w:rPr>
          <w:rFonts w:ascii="宋体" w:hAnsi="宋体" w:eastAsia="宋体" w:cs="宋体"/>
          <w:sz w:val="22"/>
          <w:szCs w:val="22"/>
        </w:rPr>
        <w:t xml:space="preserve"> </w:t>
      </w:r>
      <w:r>
        <w:rPr>
          <w:rFonts w:ascii="宋体" w:hAnsi="宋体" w:eastAsia="宋体" w:cs="宋体"/>
          <w:spacing w:val="-1"/>
          <w:sz w:val="22"/>
          <w:szCs w:val="22"/>
        </w:rPr>
        <w:t>名制管理，包括但不限于进出场管理、登记造册以及各种证照的办理。</w:t>
      </w:r>
    </w:p>
    <w:p w14:paraId="1D356342">
      <w:pPr>
        <w:spacing w:before="1" w:line="218" w:lineRule="auto"/>
        <w:ind w:left="444"/>
        <w:rPr>
          <w:rFonts w:ascii="宋体" w:hAnsi="宋体" w:eastAsia="宋体" w:cs="宋体"/>
          <w:sz w:val="22"/>
          <w:szCs w:val="22"/>
        </w:rPr>
      </w:pPr>
      <w:r>
        <w:rPr>
          <w:rFonts w:ascii="宋体" w:hAnsi="宋体" w:eastAsia="宋体" w:cs="宋体"/>
          <w:spacing w:val="-1"/>
          <w:sz w:val="22"/>
          <w:szCs w:val="22"/>
        </w:rPr>
        <w:t>3.5.4 分包合同价款</w:t>
      </w:r>
    </w:p>
    <w:p w14:paraId="5ABAB43D">
      <w:pPr>
        <w:spacing w:before="166" w:line="289" w:lineRule="auto"/>
        <w:ind w:left="2" w:right="95" w:firstLine="443"/>
        <w:rPr>
          <w:rFonts w:ascii="宋体" w:hAnsi="宋体" w:eastAsia="宋体" w:cs="宋体"/>
          <w:sz w:val="22"/>
          <w:szCs w:val="22"/>
        </w:rPr>
      </w:pPr>
      <w:r>
        <w:rPr>
          <w:rFonts w:ascii="宋体" w:hAnsi="宋体" w:eastAsia="宋体" w:cs="宋体"/>
          <w:spacing w:val="-2"/>
          <w:sz w:val="22"/>
          <w:szCs w:val="22"/>
        </w:rPr>
        <w:t>（1）除本项第（2）目约定的情况或专用合同条</w:t>
      </w:r>
      <w:r>
        <w:rPr>
          <w:rFonts w:ascii="宋体" w:hAnsi="宋体" w:eastAsia="宋体" w:cs="宋体"/>
          <w:spacing w:val="-3"/>
          <w:sz w:val="22"/>
          <w:szCs w:val="22"/>
        </w:rPr>
        <w:t>款另有约定外，分包合同价款由承包</w:t>
      </w:r>
      <w:r>
        <w:rPr>
          <w:rFonts w:ascii="宋体" w:hAnsi="宋体" w:eastAsia="宋体" w:cs="宋体"/>
          <w:sz w:val="22"/>
          <w:szCs w:val="22"/>
        </w:rPr>
        <w:t xml:space="preserve"> 人与分包人结算，未经承包人同意，发包人不得向</w:t>
      </w:r>
      <w:r>
        <w:rPr>
          <w:rFonts w:ascii="宋体" w:hAnsi="宋体" w:eastAsia="宋体" w:cs="宋体"/>
          <w:spacing w:val="-1"/>
          <w:sz w:val="22"/>
          <w:szCs w:val="22"/>
        </w:rPr>
        <w:t>分包人支付分包工程价款；</w:t>
      </w:r>
    </w:p>
    <w:p w14:paraId="6FE93BB0">
      <w:pPr>
        <w:spacing w:before="170" w:line="289" w:lineRule="auto"/>
        <w:ind w:right="126" w:firstLine="445"/>
        <w:rPr>
          <w:rFonts w:ascii="宋体" w:hAnsi="宋体" w:eastAsia="宋体" w:cs="宋体"/>
          <w:sz w:val="22"/>
          <w:szCs w:val="22"/>
        </w:rPr>
      </w:pPr>
      <w:r>
        <w:rPr>
          <w:rFonts w:ascii="宋体" w:hAnsi="宋体" w:eastAsia="宋体" w:cs="宋体"/>
          <w:sz w:val="22"/>
          <w:szCs w:val="22"/>
        </w:rPr>
        <w:t>（2）生效法律文书要求发包人向分包人支付分包合</w:t>
      </w:r>
      <w:r>
        <w:rPr>
          <w:rFonts w:ascii="宋体" w:hAnsi="宋体" w:eastAsia="宋体" w:cs="宋体"/>
          <w:spacing w:val="-1"/>
          <w:sz w:val="22"/>
          <w:szCs w:val="22"/>
        </w:rPr>
        <w:t>同价款的，发包人有权从应付承</w:t>
      </w:r>
      <w:r>
        <w:rPr>
          <w:rFonts w:ascii="宋体" w:hAnsi="宋体" w:eastAsia="宋体" w:cs="宋体"/>
          <w:sz w:val="22"/>
          <w:szCs w:val="22"/>
        </w:rPr>
        <w:t xml:space="preserve"> </w:t>
      </w:r>
      <w:r>
        <w:rPr>
          <w:rFonts w:ascii="宋体" w:hAnsi="宋体" w:eastAsia="宋体" w:cs="宋体"/>
          <w:spacing w:val="-1"/>
          <w:sz w:val="22"/>
          <w:szCs w:val="22"/>
        </w:rPr>
        <w:t>包人工程款中扣除该部分款项。</w:t>
      </w:r>
    </w:p>
    <w:p w14:paraId="6F33E47F">
      <w:pPr>
        <w:spacing w:before="165" w:line="220" w:lineRule="auto"/>
        <w:ind w:left="444"/>
        <w:rPr>
          <w:rFonts w:ascii="宋体" w:hAnsi="宋体" w:eastAsia="宋体" w:cs="宋体"/>
          <w:sz w:val="22"/>
          <w:szCs w:val="22"/>
        </w:rPr>
      </w:pPr>
      <w:r>
        <w:rPr>
          <w:rFonts w:ascii="宋体" w:hAnsi="宋体" w:eastAsia="宋体" w:cs="宋体"/>
          <w:spacing w:val="-1"/>
          <w:sz w:val="22"/>
          <w:szCs w:val="22"/>
        </w:rPr>
        <w:t>3.5.5 分包合同权益的转让</w:t>
      </w:r>
    </w:p>
    <w:p w14:paraId="1B9161F7">
      <w:pPr>
        <w:spacing w:before="167" w:line="360" w:lineRule="auto"/>
        <w:ind w:firstLine="432" w:firstLineChars="200"/>
        <w:rPr>
          <w:rFonts w:ascii="宋体" w:hAnsi="宋体" w:eastAsia="宋体" w:cs="宋体"/>
          <w:sz w:val="22"/>
          <w:szCs w:val="22"/>
        </w:rPr>
      </w:pPr>
      <w:r>
        <w:rPr>
          <w:rFonts w:ascii="宋体" w:hAnsi="宋体" w:eastAsia="宋体" w:cs="宋体"/>
          <w:spacing w:val="-2"/>
          <w:sz w:val="22"/>
          <w:szCs w:val="22"/>
        </w:rPr>
        <w:t>分包人在分包合同项下的义务持续到缺陷责任期届</w:t>
      </w:r>
      <w:r>
        <w:rPr>
          <w:rFonts w:ascii="宋体" w:hAnsi="宋体" w:eastAsia="宋体" w:cs="宋体"/>
          <w:spacing w:val="-3"/>
          <w:sz w:val="22"/>
          <w:szCs w:val="22"/>
        </w:rPr>
        <w:t>满以后的，发包人有权在缺陷责任</w:t>
      </w:r>
      <w:r>
        <w:rPr>
          <w:rFonts w:ascii="宋体" w:hAnsi="宋体" w:eastAsia="宋体" w:cs="宋体"/>
          <w:spacing w:val="-2"/>
          <w:sz w:val="22"/>
          <w:szCs w:val="22"/>
        </w:rPr>
        <w:t>期届满前，要求承包人将其在分包合同项下的权益转让给发包人，承</w:t>
      </w:r>
      <w:r>
        <w:rPr>
          <w:rFonts w:ascii="宋体" w:hAnsi="宋体" w:eastAsia="宋体" w:cs="宋体"/>
          <w:spacing w:val="-3"/>
          <w:sz w:val="22"/>
          <w:szCs w:val="22"/>
        </w:rPr>
        <w:t>包人应当转让。除转</w:t>
      </w:r>
      <w:r>
        <w:rPr>
          <w:rFonts w:ascii="宋体" w:hAnsi="宋体" w:eastAsia="宋体" w:cs="宋体"/>
          <w:sz w:val="22"/>
          <w:szCs w:val="22"/>
        </w:rPr>
        <w:t xml:space="preserve"> 让合同另有约定外，转让合同生效后，由分包</w:t>
      </w:r>
      <w:r>
        <w:rPr>
          <w:rFonts w:ascii="宋体" w:hAnsi="宋体" w:eastAsia="宋体" w:cs="宋体"/>
          <w:spacing w:val="-1"/>
          <w:sz w:val="22"/>
          <w:szCs w:val="22"/>
        </w:rPr>
        <w:t>人向发包人履行义务。</w:t>
      </w:r>
    </w:p>
    <w:p w14:paraId="202F913E">
      <w:pPr>
        <w:spacing w:line="360" w:lineRule="auto"/>
        <w:ind w:left="5"/>
        <w:outlineLvl w:val="4"/>
        <w:rPr>
          <w:rFonts w:ascii="宋体" w:hAnsi="宋体" w:eastAsia="宋体" w:cs="宋体"/>
          <w:sz w:val="22"/>
          <w:szCs w:val="22"/>
        </w:rPr>
      </w:pPr>
      <w:r>
        <w:rPr>
          <w:rFonts w:ascii="宋体" w:hAnsi="宋体" w:eastAsia="宋体" w:cs="宋体"/>
          <w:spacing w:val="-1"/>
          <w:sz w:val="22"/>
          <w:szCs w:val="22"/>
        </w:rPr>
        <w:t>3.6 工程照管与成品、半成品保护</w:t>
      </w:r>
    </w:p>
    <w:p w14:paraId="3B335BB0">
      <w:pPr>
        <w:spacing w:before="164" w:line="289" w:lineRule="auto"/>
        <w:ind w:right="91" w:firstLine="445"/>
        <w:rPr>
          <w:rFonts w:ascii="宋体" w:hAnsi="宋体" w:eastAsia="宋体" w:cs="宋体"/>
          <w:sz w:val="22"/>
          <w:szCs w:val="22"/>
        </w:rPr>
      </w:pPr>
      <w:r>
        <w:rPr>
          <w:rFonts w:ascii="宋体" w:hAnsi="宋体" w:eastAsia="宋体" w:cs="宋体"/>
          <w:sz w:val="22"/>
          <w:szCs w:val="22"/>
        </w:rPr>
        <w:t>（1）除专用合同条款另有约定外，自发包人向承包</w:t>
      </w:r>
      <w:r>
        <w:rPr>
          <w:rFonts w:ascii="宋体" w:hAnsi="宋体" w:eastAsia="宋体" w:cs="宋体"/>
          <w:spacing w:val="-1"/>
          <w:sz w:val="22"/>
          <w:szCs w:val="22"/>
        </w:rPr>
        <w:t>人移交施工现场之日起，承包人</w:t>
      </w:r>
      <w:r>
        <w:rPr>
          <w:rFonts w:ascii="宋体" w:hAnsi="宋体" w:eastAsia="宋体" w:cs="宋体"/>
          <w:sz w:val="22"/>
          <w:szCs w:val="22"/>
        </w:rPr>
        <w:t xml:space="preserve"> 应负责照管工程及工程相关的材料、工程设备，直到颁发工</w:t>
      </w:r>
      <w:r>
        <w:rPr>
          <w:rFonts w:ascii="宋体" w:hAnsi="宋体" w:eastAsia="宋体" w:cs="宋体"/>
          <w:spacing w:val="-1"/>
          <w:sz w:val="22"/>
          <w:szCs w:val="22"/>
        </w:rPr>
        <w:t>程接收证书之日止。</w:t>
      </w:r>
    </w:p>
    <w:p w14:paraId="030FD5DE">
      <w:pPr>
        <w:spacing w:before="168" w:line="289" w:lineRule="auto"/>
        <w:ind w:right="91" w:firstLine="445"/>
        <w:rPr>
          <w:rFonts w:ascii="宋体" w:hAnsi="宋体" w:eastAsia="宋体" w:cs="宋体"/>
          <w:sz w:val="22"/>
          <w:szCs w:val="22"/>
        </w:rPr>
      </w:pPr>
      <w:r>
        <w:rPr>
          <w:rFonts w:ascii="宋体" w:hAnsi="宋体" w:eastAsia="宋体" w:cs="宋体"/>
          <w:sz w:val="22"/>
          <w:szCs w:val="22"/>
        </w:rPr>
        <w:t>（2）在承包人负责照管期间，因承包人原因造成工</w:t>
      </w:r>
      <w:r>
        <w:rPr>
          <w:rFonts w:ascii="宋体" w:hAnsi="宋体" w:eastAsia="宋体" w:cs="宋体"/>
          <w:spacing w:val="-1"/>
          <w:sz w:val="22"/>
          <w:szCs w:val="22"/>
        </w:rPr>
        <w:t>程、材料、工程设备损坏的，由</w:t>
      </w:r>
      <w:r>
        <w:rPr>
          <w:rFonts w:ascii="宋体" w:hAnsi="宋体" w:eastAsia="宋体" w:cs="宋体"/>
          <w:sz w:val="22"/>
          <w:szCs w:val="22"/>
        </w:rPr>
        <w:t xml:space="preserve"> 承包人负责修复或更换，并承担由此增加的费用</w:t>
      </w:r>
      <w:r>
        <w:rPr>
          <w:rFonts w:ascii="宋体" w:hAnsi="宋体" w:eastAsia="宋体" w:cs="宋体"/>
          <w:spacing w:val="-1"/>
          <w:sz w:val="22"/>
          <w:szCs w:val="22"/>
        </w:rPr>
        <w:t>和（或）延误的工期。</w:t>
      </w:r>
    </w:p>
    <w:p w14:paraId="53FAE4F0">
      <w:pPr>
        <w:spacing w:before="165" w:line="313" w:lineRule="auto"/>
        <w:ind w:left="1" w:right="58" w:firstLine="444"/>
        <w:rPr>
          <w:rFonts w:ascii="宋体" w:hAnsi="宋体" w:eastAsia="宋体" w:cs="宋体"/>
          <w:sz w:val="22"/>
          <w:szCs w:val="22"/>
        </w:rPr>
      </w:pPr>
      <w:r>
        <w:rPr>
          <w:rFonts w:ascii="宋体" w:hAnsi="宋体" w:eastAsia="宋体" w:cs="宋体"/>
          <w:sz w:val="22"/>
          <w:szCs w:val="22"/>
        </w:rPr>
        <w:t>（3）对合同内分期完成的成品和半成品，在工程接</w:t>
      </w:r>
      <w:r>
        <w:rPr>
          <w:rFonts w:ascii="宋体" w:hAnsi="宋体" w:eastAsia="宋体" w:cs="宋体"/>
          <w:spacing w:val="-1"/>
          <w:sz w:val="22"/>
          <w:szCs w:val="22"/>
        </w:rPr>
        <w:t>收证书颁发前，由承包人承担保</w:t>
      </w:r>
      <w:r>
        <w:rPr>
          <w:rFonts w:ascii="宋体" w:hAnsi="宋体" w:eastAsia="宋体" w:cs="宋体"/>
          <w:sz w:val="22"/>
          <w:szCs w:val="22"/>
        </w:rPr>
        <w:t xml:space="preserve"> </w:t>
      </w:r>
      <w:r>
        <w:rPr>
          <w:rFonts w:ascii="宋体" w:hAnsi="宋体" w:eastAsia="宋体" w:cs="宋体"/>
          <w:spacing w:val="-2"/>
          <w:sz w:val="22"/>
          <w:szCs w:val="22"/>
        </w:rPr>
        <w:t>护责任。因承包人原因造成成品或半成品损坏的，由承包人负责修复或更</w:t>
      </w:r>
      <w:r>
        <w:rPr>
          <w:rFonts w:ascii="宋体" w:hAnsi="宋体" w:eastAsia="宋体" w:cs="宋体"/>
          <w:spacing w:val="-3"/>
          <w:sz w:val="22"/>
          <w:szCs w:val="22"/>
        </w:rPr>
        <w:t>换，并承担由此</w:t>
      </w:r>
      <w:r>
        <w:rPr>
          <w:rFonts w:ascii="宋体" w:hAnsi="宋体" w:eastAsia="宋体" w:cs="宋体"/>
          <w:sz w:val="22"/>
          <w:szCs w:val="22"/>
        </w:rPr>
        <w:t xml:space="preserve"> </w:t>
      </w:r>
      <w:r>
        <w:rPr>
          <w:rFonts w:ascii="宋体" w:hAnsi="宋体" w:eastAsia="宋体" w:cs="宋体"/>
          <w:spacing w:val="-1"/>
          <w:sz w:val="22"/>
          <w:szCs w:val="22"/>
        </w:rPr>
        <w:t>增加的费用和（或）延误的工期。</w:t>
      </w:r>
    </w:p>
    <w:p w14:paraId="40428564">
      <w:pPr>
        <w:spacing w:before="164" w:line="221" w:lineRule="auto"/>
        <w:ind w:left="5"/>
        <w:outlineLvl w:val="4"/>
        <w:rPr>
          <w:rFonts w:ascii="宋体" w:hAnsi="宋体" w:eastAsia="宋体" w:cs="宋体"/>
          <w:sz w:val="22"/>
          <w:szCs w:val="22"/>
        </w:rPr>
      </w:pPr>
      <w:r>
        <w:rPr>
          <w:rFonts w:ascii="宋体" w:hAnsi="宋体" w:eastAsia="宋体" w:cs="宋体"/>
          <w:spacing w:val="-4"/>
          <w:sz w:val="22"/>
          <w:szCs w:val="22"/>
        </w:rPr>
        <w:t>3.7</w:t>
      </w:r>
      <w:r>
        <w:rPr>
          <w:rFonts w:ascii="宋体" w:hAnsi="宋体" w:eastAsia="宋体" w:cs="宋体"/>
          <w:spacing w:val="14"/>
          <w:sz w:val="22"/>
          <w:szCs w:val="22"/>
        </w:rPr>
        <w:t xml:space="preserve"> </w:t>
      </w:r>
      <w:r>
        <w:rPr>
          <w:rFonts w:ascii="宋体" w:hAnsi="宋体" w:eastAsia="宋体" w:cs="宋体"/>
          <w:spacing w:val="-4"/>
          <w:sz w:val="22"/>
          <w:szCs w:val="22"/>
        </w:rPr>
        <w:t>履约担保</w:t>
      </w:r>
    </w:p>
    <w:p w14:paraId="3C0708DA">
      <w:pPr>
        <w:spacing w:before="167" w:line="359" w:lineRule="auto"/>
        <w:ind w:right="60" w:firstLine="442"/>
        <w:jc w:val="both"/>
        <w:rPr>
          <w:rFonts w:ascii="宋体" w:hAnsi="宋体" w:eastAsia="宋体" w:cs="宋体"/>
          <w:sz w:val="22"/>
          <w:szCs w:val="22"/>
        </w:rPr>
      </w:pPr>
      <w:r>
        <w:rPr>
          <w:rFonts w:ascii="宋体" w:hAnsi="宋体" w:eastAsia="宋体" w:cs="宋体"/>
          <w:spacing w:val="-2"/>
          <w:sz w:val="22"/>
          <w:szCs w:val="22"/>
        </w:rPr>
        <w:t>发包人需要承包人提供履约担保的，由合同当事</w:t>
      </w:r>
      <w:r>
        <w:rPr>
          <w:rFonts w:ascii="宋体" w:hAnsi="宋体" w:eastAsia="宋体" w:cs="宋体"/>
          <w:spacing w:val="-3"/>
          <w:sz w:val="22"/>
          <w:szCs w:val="22"/>
        </w:rPr>
        <w:t>人在专用合同条款中约定履约担保的</w:t>
      </w:r>
      <w:r>
        <w:rPr>
          <w:rFonts w:ascii="宋体" w:hAnsi="宋体" w:eastAsia="宋体" w:cs="宋体"/>
          <w:sz w:val="22"/>
          <w:szCs w:val="22"/>
        </w:rPr>
        <w:t xml:space="preserve"> </w:t>
      </w:r>
      <w:r>
        <w:rPr>
          <w:rFonts w:ascii="宋体" w:hAnsi="宋体" w:eastAsia="宋体" w:cs="宋体"/>
          <w:spacing w:val="-2"/>
          <w:sz w:val="22"/>
          <w:szCs w:val="22"/>
        </w:rPr>
        <w:t>方式、金额及期限等。履约担保可以采用银行保函或担保公司担保等</w:t>
      </w:r>
      <w:r>
        <w:rPr>
          <w:rFonts w:ascii="宋体" w:hAnsi="宋体" w:eastAsia="宋体" w:cs="宋体"/>
          <w:spacing w:val="-3"/>
          <w:sz w:val="22"/>
          <w:szCs w:val="22"/>
        </w:rPr>
        <w:t>形式，具体由合同当</w:t>
      </w:r>
      <w:r>
        <w:rPr>
          <w:rFonts w:ascii="宋体" w:hAnsi="宋体" w:eastAsia="宋体" w:cs="宋体"/>
          <w:sz w:val="22"/>
          <w:szCs w:val="22"/>
        </w:rPr>
        <w:t xml:space="preserve"> </w:t>
      </w:r>
      <w:r>
        <w:rPr>
          <w:rFonts w:ascii="宋体" w:hAnsi="宋体" w:eastAsia="宋体" w:cs="宋体"/>
          <w:spacing w:val="-1"/>
          <w:sz w:val="22"/>
          <w:szCs w:val="22"/>
        </w:rPr>
        <w:t>事人在专用合同条款中约定。</w:t>
      </w:r>
    </w:p>
    <w:p w14:paraId="7F059016">
      <w:pPr>
        <w:spacing w:before="1" w:line="358" w:lineRule="auto"/>
        <w:ind w:right="58" w:firstLine="456"/>
        <w:rPr>
          <w:rFonts w:ascii="宋体" w:hAnsi="宋体" w:eastAsia="宋体" w:cs="宋体"/>
          <w:sz w:val="22"/>
          <w:szCs w:val="22"/>
        </w:rPr>
      </w:pPr>
      <w:r>
        <w:rPr>
          <w:rFonts w:ascii="宋体" w:hAnsi="宋体" w:eastAsia="宋体" w:cs="宋体"/>
          <w:spacing w:val="-3"/>
          <w:sz w:val="22"/>
          <w:szCs w:val="22"/>
        </w:rPr>
        <w:t>因承包人原因导致工期延长的，继续提供履约担保所增加的费用由承包人承担；非因</w:t>
      </w:r>
      <w:r>
        <w:rPr>
          <w:rFonts w:ascii="宋体" w:hAnsi="宋体" w:eastAsia="宋体" w:cs="宋体"/>
          <w:spacing w:val="10"/>
          <w:sz w:val="22"/>
          <w:szCs w:val="22"/>
        </w:rPr>
        <w:t xml:space="preserve"> </w:t>
      </w:r>
      <w:r>
        <w:rPr>
          <w:rFonts w:ascii="宋体" w:hAnsi="宋体" w:eastAsia="宋体" w:cs="宋体"/>
          <w:sz w:val="22"/>
          <w:szCs w:val="22"/>
        </w:rPr>
        <w:t>承包人原因导致工期延长的，继续提供履约担保所增加</w:t>
      </w:r>
      <w:r>
        <w:rPr>
          <w:rFonts w:ascii="宋体" w:hAnsi="宋体" w:eastAsia="宋体" w:cs="宋体"/>
          <w:spacing w:val="-1"/>
          <w:sz w:val="22"/>
          <w:szCs w:val="22"/>
        </w:rPr>
        <w:t>的费用由发包人承担。</w:t>
      </w:r>
    </w:p>
    <w:p w14:paraId="29CF02BE">
      <w:pPr>
        <w:spacing w:before="1" w:line="221" w:lineRule="auto"/>
        <w:ind w:left="5"/>
        <w:outlineLvl w:val="4"/>
        <w:rPr>
          <w:rFonts w:ascii="宋体" w:hAnsi="宋体" w:eastAsia="宋体" w:cs="宋体"/>
          <w:sz w:val="22"/>
          <w:szCs w:val="22"/>
        </w:rPr>
      </w:pPr>
      <w:r>
        <w:rPr>
          <w:rFonts w:ascii="宋体" w:hAnsi="宋体" w:eastAsia="宋体" w:cs="宋体"/>
          <w:spacing w:val="-2"/>
          <w:sz w:val="22"/>
          <w:szCs w:val="22"/>
        </w:rPr>
        <w:t>3.8 联合体</w:t>
      </w:r>
    </w:p>
    <w:p w14:paraId="4BD4DA9F">
      <w:pPr>
        <w:spacing w:before="166" w:line="289" w:lineRule="auto"/>
        <w:ind w:left="2" w:right="58" w:firstLine="441"/>
        <w:rPr>
          <w:rFonts w:ascii="宋体" w:hAnsi="宋体" w:eastAsia="宋体" w:cs="宋体"/>
          <w:sz w:val="22"/>
          <w:szCs w:val="22"/>
        </w:rPr>
      </w:pPr>
      <w:r>
        <w:rPr>
          <w:rFonts w:ascii="宋体" w:hAnsi="宋体" w:eastAsia="宋体" w:cs="宋体"/>
          <w:spacing w:val="-2"/>
          <w:sz w:val="22"/>
          <w:szCs w:val="22"/>
        </w:rPr>
        <w:t>3.8.1 联合体各方应共同与发包人签订合同协议书。联合体各方应</w:t>
      </w:r>
      <w:r>
        <w:rPr>
          <w:rFonts w:ascii="宋体" w:hAnsi="宋体" w:eastAsia="宋体" w:cs="宋体"/>
          <w:spacing w:val="-3"/>
          <w:sz w:val="22"/>
          <w:szCs w:val="22"/>
        </w:rPr>
        <w:t>为履行合同向发包</w:t>
      </w:r>
      <w:r>
        <w:rPr>
          <w:rFonts w:ascii="宋体" w:hAnsi="宋体" w:eastAsia="宋体" w:cs="宋体"/>
          <w:sz w:val="22"/>
          <w:szCs w:val="22"/>
        </w:rPr>
        <w:t xml:space="preserve"> </w:t>
      </w:r>
      <w:r>
        <w:rPr>
          <w:rFonts w:ascii="宋体" w:hAnsi="宋体" w:eastAsia="宋体" w:cs="宋体"/>
          <w:spacing w:val="-2"/>
          <w:sz w:val="22"/>
          <w:szCs w:val="22"/>
        </w:rPr>
        <w:t>人承担连带责任。</w:t>
      </w:r>
    </w:p>
    <w:p w14:paraId="6E78ED0A">
      <w:pPr>
        <w:spacing w:before="166" w:line="290" w:lineRule="auto"/>
        <w:ind w:left="6" w:right="60" w:firstLine="437"/>
        <w:rPr>
          <w:rFonts w:ascii="宋体" w:hAnsi="宋体" w:eastAsia="宋体" w:cs="宋体"/>
          <w:sz w:val="22"/>
          <w:szCs w:val="22"/>
        </w:rPr>
      </w:pPr>
      <w:r>
        <w:rPr>
          <w:rFonts w:ascii="宋体" w:hAnsi="宋体" w:eastAsia="宋体" w:cs="宋体"/>
          <w:spacing w:val="-2"/>
          <w:sz w:val="22"/>
          <w:szCs w:val="22"/>
        </w:rPr>
        <w:t>3.8.2 联合体协议经发包人确认后作为合同附件。在履行合同</w:t>
      </w:r>
      <w:r>
        <w:rPr>
          <w:rFonts w:ascii="宋体" w:hAnsi="宋体" w:eastAsia="宋体" w:cs="宋体"/>
          <w:spacing w:val="-3"/>
          <w:sz w:val="22"/>
          <w:szCs w:val="22"/>
        </w:rPr>
        <w:t>过程中，未经发包人同</w:t>
      </w:r>
      <w:r>
        <w:rPr>
          <w:rFonts w:ascii="宋体" w:hAnsi="宋体" w:eastAsia="宋体" w:cs="宋体"/>
          <w:sz w:val="22"/>
          <w:szCs w:val="22"/>
        </w:rPr>
        <w:t xml:space="preserve"> </w:t>
      </w:r>
      <w:r>
        <w:rPr>
          <w:rFonts w:ascii="宋体" w:hAnsi="宋体" w:eastAsia="宋体" w:cs="宋体"/>
          <w:spacing w:val="-2"/>
          <w:sz w:val="22"/>
          <w:szCs w:val="22"/>
        </w:rPr>
        <w:t>意，不得修改联合体协议。</w:t>
      </w:r>
    </w:p>
    <w:p w14:paraId="1BA42AEF">
      <w:pPr>
        <w:spacing w:before="164" w:line="290" w:lineRule="auto"/>
        <w:ind w:left="9" w:right="60" w:firstLine="435"/>
        <w:rPr>
          <w:rFonts w:ascii="宋体" w:hAnsi="宋体" w:eastAsia="宋体" w:cs="宋体"/>
          <w:sz w:val="22"/>
          <w:szCs w:val="22"/>
        </w:rPr>
      </w:pPr>
      <w:r>
        <w:rPr>
          <w:rFonts w:ascii="宋体" w:hAnsi="宋体" w:eastAsia="宋体" w:cs="宋体"/>
          <w:spacing w:val="-2"/>
          <w:sz w:val="22"/>
          <w:szCs w:val="22"/>
        </w:rPr>
        <w:t>3.8.3 联合体牵头人负责与发包人和监理人联系，并接受指示</w:t>
      </w:r>
      <w:r>
        <w:rPr>
          <w:rFonts w:ascii="宋体" w:hAnsi="宋体" w:eastAsia="宋体" w:cs="宋体"/>
          <w:spacing w:val="-3"/>
          <w:sz w:val="22"/>
          <w:szCs w:val="22"/>
        </w:rPr>
        <w:t>，负责组织联合体各成</w:t>
      </w:r>
      <w:r>
        <w:rPr>
          <w:rFonts w:ascii="宋体" w:hAnsi="宋体" w:eastAsia="宋体" w:cs="宋体"/>
          <w:sz w:val="22"/>
          <w:szCs w:val="22"/>
        </w:rPr>
        <w:t xml:space="preserve"> </w:t>
      </w:r>
      <w:r>
        <w:rPr>
          <w:rFonts w:ascii="宋体" w:hAnsi="宋体" w:eastAsia="宋体" w:cs="宋体"/>
          <w:spacing w:val="-3"/>
          <w:sz w:val="22"/>
          <w:szCs w:val="22"/>
        </w:rPr>
        <w:t>员全面履行合同。</w:t>
      </w:r>
    </w:p>
    <w:p w14:paraId="6F51A0F3">
      <w:pPr>
        <w:spacing w:before="167" w:line="223" w:lineRule="auto"/>
        <w:outlineLvl w:val="3"/>
        <w:rPr>
          <w:rFonts w:ascii="宋体" w:hAnsi="宋体" w:eastAsia="宋体" w:cs="宋体"/>
          <w:sz w:val="22"/>
          <w:szCs w:val="22"/>
        </w:rPr>
      </w:pPr>
      <w:r>
        <w:rPr>
          <w:rFonts w:ascii="宋体" w:hAnsi="宋体" w:eastAsia="宋体" w:cs="宋体"/>
          <w:spacing w:val="-3"/>
          <w:sz w:val="22"/>
          <w:szCs w:val="22"/>
        </w:rPr>
        <w:t>4.</w:t>
      </w:r>
      <w:r>
        <w:rPr>
          <w:rFonts w:ascii="宋体" w:hAnsi="宋体" w:eastAsia="宋体" w:cs="宋体"/>
          <w:spacing w:val="7"/>
          <w:sz w:val="22"/>
          <w:szCs w:val="22"/>
        </w:rPr>
        <w:t xml:space="preserve"> </w:t>
      </w:r>
      <w:r>
        <w:rPr>
          <w:rFonts w:ascii="宋体" w:hAnsi="宋体" w:eastAsia="宋体" w:cs="宋体"/>
          <w:spacing w:val="-3"/>
          <w:sz w:val="22"/>
          <w:szCs w:val="22"/>
        </w:rPr>
        <w:t>监理人</w:t>
      </w:r>
    </w:p>
    <w:p w14:paraId="7140B4B9">
      <w:pPr>
        <w:spacing w:before="161" w:line="221" w:lineRule="auto"/>
        <w:outlineLvl w:val="4"/>
        <w:rPr>
          <w:rFonts w:ascii="宋体" w:hAnsi="宋体" w:eastAsia="宋体" w:cs="宋体"/>
          <w:sz w:val="22"/>
          <w:szCs w:val="22"/>
        </w:rPr>
      </w:pPr>
      <w:r>
        <w:rPr>
          <w:rFonts w:ascii="宋体" w:hAnsi="宋体" w:eastAsia="宋体" w:cs="宋体"/>
          <w:spacing w:val="-2"/>
          <w:sz w:val="22"/>
          <w:szCs w:val="22"/>
        </w:rPr>
        <w:t>4.1</w:t>
      </w:r>
      <w:r>
        <w:rPr>
          <w:rFonts w:ascii="宋体" w:hAnsi="宋体" w:eastAsia="宋体" w:cs="宋体"/>
          <w:spacing w:val="-41"/>
          <w:sz w:val="22"/>
          <w:szCs w:val="22"/>
        </w:rPr>
        <w:t xml:space="preserve"> </w:t>
      </w:r>
      <w:r>
        <w:rPr>
          <w:rFonts w:ascii="宋体" w:hAnsi="宋体" w:eastAsia="宋体" w:cs="宋体"/>
          <w:spacing w:val="-2"/>
          <w:sz w:val="22"/>
          <w:szCs w:val="22"/>
        </w:rPr>
        <w:t>监理人的一般规定</w:t>
      </w:r>
    </w:p>
    <w:p w14:paraId="44BEEC63">
      <w:pPr>
        <w:spacing w:before="166" w:line="359" w:lineRule="auto"/>
        <w:ind w:right="58" w:firstLine="442"/>
        <w:jc w:val="both"/>
        <w:rPr>
          <w:rFonts w:ascii="宋体" w:hAnsi="宋体" w:eastAsia="宋体" w:cs="宋体"/>
          <w:sz w:val="22"/>
          <w:szCs w:val="22"/>
        </w:rPr>
      </w:pPr>
      <w:r>
        <w:rPr>
          <w:rFonts w:ascii="宋体" w:hAnsi="宋体" w:eastAsia="宋体" w:cs="宋体"/>
          <w:spacing w:val="-2"/>
          <w:sz w:val="22"/>
          <w:szCs w:val="22"/>
        </w:rPr>
        <w:t>工程实行监理的，发包人和承包人应在专用合同条款中明</w:t>
      </w:r>
      <w:r>
        <w:rPr>
          <w:rFonts w:ascii="宋体" w:hAnsi="宋体" w:eastAsia="宋体" w:cs="宋体"/>
          <w:spacing w:val="-3"/>
          <w:sz w:val="22"/>
          <w:szCs w:val="22"/>
        </w:rPr>
        <w:t>确监理人的监理内容及监理</w:t>
      </w:r>
      <w:r>
        <w:rPr>
          <w:rFonts w:ascii="宋体" w:hAnsi="宋体" w:eastAsia="宋体" w:cs="宋体"/>
          <w:sz w:val="22"/>
          <w:szCs w:val="22"/>
        </w:rPr>
        <w:t xml:space="preserve"> </w:t>
      </w:r>
      <w:r>
        <w:rPr>
          <w:rFonts w:ascii="宋体" w:hAnsi="宋体" w:eastAsia="宋体" w:cs="宋体"/>
          <w:spacing w:val="-2"/>
          <w:sz w:val="22"/>
          <w:szCs w:val="22"/>
        </w:rPr>
        <w:t>权限等事项。监理人应当根据发包人授权及法律规定，代表发包人对工</w:t>
      </w:r>
      <w:r>
        <w:rPr>
          <w:rFonts w:ascii="宋体" w:hAnsi="宋体" w:eastAsia="宋体" w:cs="宋体"/>
          <w:spacing w:val="-3"/>
          <w:sz w:val="22"/>
          <w:szCs w:val="22"/>
        </w:rPr>
        <w:t>程施工相关事项进</w:t>
      </w:r>
      <w:r>
        <w:rPr>
          <w:rFonts w:ascii="宋体" w:hAnsi="宋体" w:eastAsia="宋体" w:cs="宋体"/>
          <w:sz w:val="22"/>
          <w:szCs w:val="22"/>
        </w:rPr>
        <w:t xml:space="preserve"> </w:t>
      </w:r>
      <w:r>
        <w:rPr>
          <w:rFonts w:ascii="宋体" w:hAnsi="宋体" w:eastAsia="宋体" w:cs="宋体"/>
          <w:spacing w:val="-2"/>
          <w:sz w:val="22"/>
          <w:szCs w:val="22"/>
        </w:rPr>
        <w:t>行检查、查验、审核、验收，并签发相关指示，但监理人无权修改合同</w:t>
      </w:r>
      <w:r>
        <w:rPr>
          <w:rFonts w:ascii="宋体" w:hAnsi="宋体" w:eastAsia="宋体" w:cs="宋体"/>
          <w:spacing w:val="-3"/>
          <w:sz w:val="22"/>
          <w:szCs w:val="22"/>
        </w:rPr>
        <w:t>，且无权减轻或免</w:t>
      </w:r>
      <w:r>
        <w:rPr>
          <w:rFonts w:ascii="宋体" w:hAnsi="宋体" w:eastAsia="宋体" w:cs="宋体"/>
          <w:sz w:val="22"/>
          <w:szCs w:val="22"/>
        </w:rPr>
        <w:t xml:space="preserve"> </w:t>
      </w:r>
      <w:r>
        <w:rPr>
          <w:rFonts w:ascii="宋体" w:hAnsi="宋体" w:eastAsia="宋体" w:cs="宋体"/>
          <w:spacing w:val="-1"/>
          <w:sz w:val="22"/>
          <w:szCs w:val="22"/>
        </w:rPr>
        <w:t>除合同约定的承包人的任何责任与义务。</w:t>
      </w:r>
    </w:p>
    <w:p w14:paraId="70193097">
      <w:pPr>
        <w:spacing w:before="1" w:line="358" w:lineRule="auto"/>
        <w:ind w:firstLine="452"/>
        <w:rPr>
          <w:rFonts w:ascii="宋体" w:hAnsi="宋体" w:eastAsia="宋体" w:cs="宋体"/>
          <w:sz w:val="22"/>
          <w:szCs w:val="22"/>
        </w:rPr>
      </w:pPr>
      <w:r>
        <w:rPr>
          <w:rFonts w:ascii="宋体" w:hAnsi="宋体" w:eastAsia="宋体" w:cs="宋体"/>
          <w:spacing w:val="-7"/>
          <w:sz w:val="22"/>
          <w:szCs w:val="22"/>
        </w:rPr>
        <w:t>除专用合同条款另有约定外，监理人在施工现场的办公场所、生活场所由承包人提供，</w:t>
      </w:r>
      <w:r>
        <w:rPr>
          <w:rFonts w:ascii="宋体" w:hAnsi="宋体" w:eastAsia="宋体" w:cs="宋体"/>
          <w:spacing w:val="8"/>
          <w:sz w:val="22"/>
          <w:szCs w:val="22"/>
        </w:rPr>
        <w:t xml:space="preserve"> </w:t>
      </w:r>
      <w:r>
        <w:rPr>
          <w:rFonts w:ascii="宋体" w:hAnsi="宋体" w:eastAsia="宋体" w:cs="宋体"/>
          <w:spacing w:val="-1"/>
          <w:sz w:val="22"/>
          <w:szCs w:val="22"/>
        </w:rPr>
        <w:t>所发生的费用由发包人承担。</w:t>
      </w:r>
    </w:p>
    <w:p w14:paraId="428160E4">
      <w:pPr>
        <w:spacing w:before="1" w:line="221" w:lineRule="auto"/>
        <w:outlineLvl w:val="4"/>
        <w:rPr>
          <w:rFonts w:ascii="宋体" w:hAnsi="宋体" w:eastAsia="宋体" w:cs="宋体"/>
          <w:sz w:val="22"/>
          <w:szCs w:val="22"/>
        </w:rPr>
      </w:pPr>
      <w:r>
        <w:rPr>
          <w:rFonts w:ascii="宋体" w:hAnsi="宋体" w:eastAsia="宋体" w:cs="宋体"/>
          <w:spacing w:val="-3"/>
          <w:sz w:val="22"/>
          <w:szCs w:val="22"/>
        </w:rPr>
        <w:t>4.2</w:t>
      </w:r>
      <w:r>
        <w:rPr>
          <w:rFonts w:ascii="宋体" w:hAnsi="宋体" w:eastAsia="宋体" w:cs="宋体"/>
          <w:spacing w:val="-43"/>
          <w:sz w:val="22"/>
          <w:szCs w:val="22"/>
        </w:rPr>
        <w:t xml:space="preserve"> </w:t>
      </w:r>
      <w:r>
        <w:rPr>
          <w:rFonts w:ascii="宋体" w:hAnsi="宋体" w:eastAsia="宋体" w:cs="宋体"/>
          <w:spacing w:val="-3"/>
          <w:sz w:val="22"/>
          <w:szCs w:val="22"/>
        </w:rPr>
        <w:t>监理人员</w:t>
      </w:r>
    </w:p>
    <w:p w14:paraId="5B5DBF40">
      <w:pPr>
        <w:spacing w:before="166" w:line="360" w:lineRule="auto"/>
        <w:ind w:firstLine="432" w:firstLineChars="200"/>
        <w:rPr>
          <w:rFonts w:ascii="宋体" w:hAnsi="宋体" w:eastAsia="宋体" w:cs="宋体"/>
          <w:sz w:val="22"/>
          <w:szCs w:val="22"/>
        </w:rPr>
      </w:pPr>
      <w:r>
        <w:rPr>
          <w:rFonts w:ascii="宋体" w:hAnsi="宋体" w:eastAsia="宋体" w:cs="宋体"/>
          <w:spacing w:val="-2"/>
          <w:sz w:val="22"/>
          <w:szCs w:val="22"/>
        </w:rPr>
        <w:t>发包人授予监理人对工程实施监理的权利由监理人派驻施工现场的监</w:t>
      </w:r>
      <w:r>
        <w:rPr>
          <w:rFonts w:ascii="宋体" w:hAnsi="宋体" w:eastAsia="宋体" w:cs="宋体"/>
          <w:spacing w:val="-3"/>
          <w:sz w:val="22"/>
          <w:szCs w:val="22"/>
        </w:rPr>
        <w:t>理人员行使，监</w:t>
      </w:r>
      <w:r>
        <w:rPr>
          <w:rFonts w:ascii="宋体" w:hAnsi="宋体" w:eastAsia="宋体" w:cs="宋体"/>
          <w:spacing w:val="-2"/>
          <w:sz w:val="22"/>
          <w:szCs w:val="22"/>
        </w:rPr>
        <w:t>理人员包括总监理工程师及监理工程师。监理人应将授权的总监</w:t>
      </w:r>
      <w:r>
        <w:rPr>
          <w:rFonts w:ascii="宋体" w:hAnsi="宋体" w:eastAsia="宋体" w:cs="宋体"/>
          <w:spacing w:val="-3"/>
          <w:sz w:val="22"/>
          <w:szCs w:val="22"/>
        </w:rPr>
        <w:t>理工程师和监理工程师的</w:t>
      </w:r>
      <w:r>
        <w:rPr>
          <w:rFonts w:ascii="宋体" w:hAnsi="宋体" w:eastAsia="宋体" w:cs="宋体"/>
          <w:sz w:val="22"/>
          <w:szCs w:val="22"/>
        </w:rPr>
        <w:t xml:space="preserve"> 姓名及授权范围以书面形式提前通知承包人。更换总监理工程师的，监</w:t>
      </w:r>
      <w:r>
        <w:rPr>
          <w:rFonts w:ascii="宋体" w:hAnsi="宋体" w:eastAsia="宋体" w:cs="宋体"/>
          <w:spacing w:val="-1"/>
          <w:sz w:val="22"/>
          <w:szCs w:val="22"/>
        </w:rPr>
        <w:t>理人应提前7天书</w:t>
      </w:r>
      <w:r>
        <w:rPr>
          <w:rFonts w:ascii="宋体" w:hAnsi="宋体" w:eastAsia="宋体" w:cs="宋体"/>
          <w:sz w:val="22"/>
          <w:szCs w:val="22"/>
        </w:rPr>
        <w:t xml:space="preserve"> 面通知承包人；更换其他监理人员，监理人应提前4</w:t>
      </w:r>
      <w:r>
        <w:rPr>
          <w:rFonts w:ascii="宋体" w:hAnsi="宋体" w:eastAsia="宋体" w:cs="宋体"/>
          <w:spacing w:val="-1"/>
          <w:sz w:val="22"/>
          <w:szCs w:val="22"/>
        </w:rPr>
        <w:t>8小时书面通知承包人。</w:t>
      </w:r>
    </w:p>
    <w:p w14:paraId="075E5308">
      <w:pPr>
        <w:spacing w:line="360" w:lineRule="auto"/>
        <w:outlineLvl w:val="4"/>
        <w:rPr>
          <w:rFonts w:ascii="宋体" w:hAnsi="宋体" w:eastAsia="宋体" w:cs="宋体"/>
          <w:sz w:val="22"/>
          <w:szCs w:val="22"/>
        </w:rPr>
      </w:pPr>
      <w:r>
        <w:rPr>
          <w:rFonts w:ascii="宋体" w:hAnsi="宋体" w:eastAsia="宋体" w:cs="宋体"/>
          <w:spacing w:val="-2"/>
          <w:sz w:val="22"/>
          <w:szCs w:val="22"/>
        </w:rPr>
        <w:t>4.3</w:t>
      </w:r>
      <w:r>
        <w:rPr>
          <w:rFonts w:ascii="宋体" w:hAnsi="宋体" w:eastAsia="宋体" w:cs="宋体"/>
          <w:spacing w:val="-45"/>
          <w:sz w:val="22"/>
          <w:szCs w:val="22"/>
        </w:rPr>
        <w:t xml:space="preserve"> </w:t>
      </w:r>
      <w:r>
        <w:rPr>
          <w:rFonts w:ascii="宋体" w:hAnsi="宋体" w:eastAsia="宋体" w:cs="宋体"/>
          <w:spacing w:val="-2"/>
          <w:sz w:val="22"/>
          <w:szCs w:val="22"/>
        </w:rPr>
        <w:t>监理人的指示</w:t>
      </w:r>
    </w:p>
    <w:p w14:paraId="6B2410CA">
      <w:pPr>
        <w:spacing w:before="165" w:line="360" w:lineRule="auto"/>
        <w:ind w:right="75" w:firstLine="440"/>
        <w:jc w:val="both"/>
        <w:rPr>
          <w:rFonts w:ascii="宋体" w:hAnsi="宋体" w:eastAsia="宋体" w:cs="宋体"/>
          <w:sz w:val="22"/>
          <w:szCs w:val="22"/>
        </w:rPr>
      </w:pPr>
      <w:r>
        <w:rPr>
          <w:rFonts w:ascii="宋体" w:hAnsi="宋体" w:eastAsia="宋体" w:cs="宋体"/>
          <w:spacing w:val="-2"/>
          <w:sz w:val="22"/>
          <w:szCs w:val="22"/>
        </w:rPr>
        <w:t>监理人应按照发包人的授权发出监理指示。监理人的指</w:t>
      </w:r>
      <w:r>
        <w:rPr>
          <w:rFonts w:ascii="宋体" w:hAnsi="宋体" w:eastAsia="宋体" w:cs="宋体"/>
          <w:spacing w:val="-3"/>
          <w:sz w:val="22"/>
          <w:szCs w:val="22"/>
        </w:rPr>
        <w:t>示应采用书面形式，并经其授</w:t>
      </w:r>
      <w:r>
        <w:rPr>
          <w:rFonts w:ascii="宋体" w:hAnsi="宋体" w:eastAsia="宋体" w:cs="宋体"/>
          <w:sz w:val="22"/>
          <w:szCs w:val="22"/>
        </w:rPr>
        <w:t xml:space="preserve"> </w:t>
      </w:r>
      <w:r>
        <w:rPr>
          <w:rFonts w:ascii="宋体" w:hAnsi="宋体" w:eastAsia="宋体" w:cs="宋体"/>
          <w:spacing w:val="-2"/>
          <w:sz w:val="22"/>
          <w:szCs w:val="22"/>
        </w:rPr>
        <w:t>权的监理人员签字。紧急情况下，为了保证施工人员的安全或避免工程受损，</w:t>
      </w:r>
      <w:r>
        <w:rPr>
          <w:rFonts w:ascii="宋体" w:hAnsi="宋体" w:eastAsia="宋体" w:cs="宋体"/>
          <w:spacing w:val="-3"/>
          <w:sz w:val="22"/>
          <w:szCs w:val="22"/>
        </w:rPr>
        <w:t>监理人员可</w:t>
      </w:r>
      <w:r>
        <w:rPr>
          <w:rFonts w:ascii="宋体" w:hAnsi="宋体" w:eastAsia="宋体" w:cs="宋体"/>
          <w:sz w:val="22"/>
          <w:szCs w:val="22"/>
        </w:rPr>
        <w:t xml:space="preserve"> </w:t>
      </w:r>
      <w:r>
        <w:rPr>
          <w:rFonts w:ascii="宋体" w:hAnsi="宋体" w:eastAsia="宋体" w:cs="宋体"/>
          <w:spacing w:val="-2"/>
          <w:sz w:val="22"/>
          <w:szCs w:val="22"/>
        </w:rPr>
        <w:t>以口头形式发出指示，该指示与书面形式的指示具有同等法律效力，但</w:t>
      </w:r>
      <w:r>
        <w:rPr>
          <w:rFonts w:ascii="宋体" w:hAnsi="宋体" w:eastAsia="宋体" w:cs="宋体"/>
          <w:spacing w:val="-3"/>
          <w:sz w:val="22"/>
          <w:szCs w:val="22"/>
        </w:rPr>
        <w:t>必须在发出口头指</w:t>
      </w:r>
      <w:r>
        <w:rPr>
          <w:rFonts w:ascii="宋体" w:hAnsi="宋体" w:eastAsia="宋体" w:cs="宋体"/>
          <w:sz w:val="22"/>
          <w:szCs w:val="22"/>
        </w:rPr>
        <w:t xml:space="preserve"> 示后24小时内补发书面监理指示，补发的书面监理指示应</w:t>
      </w:r>
      <w:r>
        <w:rPr>
          <w:rFonts w:ascii="宋体" w:hAnsi="宋体" w:eastAsia="宋体" w:cs="宋体"/>
          <w:spacing w:val="-1"/>
          <w:sz w:val="22"/>
          <w:szCs w:val="22"/>
        </w:rPr>
        <w:t>与口头指示一致。</w:t>
      </w:r>
    </w:p>
    <w:p w14:paraId="1E83C6BB">
      <w:pPr>
        <w:spacing w:before="4" w:line="358" w:lineRule="auto"/>
        <w:ind w:left="1" w:right="75" w:firstLine="439"/>
        <w:rPr>
          <w:rFonts w:ascii="宋体" w:hAnsi="宋体" w:eastAsia="宋体" w:cs="宋体"/>
          <w:sz w:val="22"/>
          <w:szCs w:val="22"/>
        </w:rPr>
      </w:pPr>
      <w:r>
        <w:rPr>
          <w:rFonts w:ascii="宋体" w:hAnsi="宋体" w:eastAsia="宋体" w:cs="宋体"/>
          <w:spacing w:val="-2"/>
          <w:sz w:val="22"/>
          <w:szCs w:val="22"/>
        </w:rPr>
        <w:t>监理人发出的指示应送达承包人项目经理或经项目经理授权接</w:t>
      </w:r>
      <w:r>
        <w:rPr>
          <w:rFonts w:ascii="宋体" w:hAnsi="宋体" w:eastAsia="宋体" w:cs="宋体"/>
          <w:spacing w:val="-3"/>
          <w:sz w:val="22"/>
          <w:szCs w:val="22"/>
        </w:rPr>
        <w:t>收的人员。因监理人未</w:t>
      </w:r>
      <w:r>
        <w:rPr>
          <w:rFonts w:ascii="宋体" w:hAnsi="宋体" w:eastAsia="宋体" w:cs="宋体"/>
          <w:sz w:val="22"/>
          <w:szCs w:val="22"/>
        </w:rPr>
        <w:t xml:space="preserve"> </w:t>
      </w:r>
      <w:r>
        <w:rPr>
          <w:rFonts w:ascii="宋体" w:hAnsi="宋体" w:eastAsia="宋体" w:cs="宋体"/>
          <w:spacing w:val="-2"/>
          <w:sz w:val="22"/>
          <w:szCs w:val="22"/>
        </w:rPr>
        <w:t>能按合同约定发出指示、指示延误或发出了错误指示而导致承包人费用增</w:t>
      </w:r>
      <w:r>
        <w:rPr>
          <w:rFonts w:ascii="宋体" w:hAnsi="宋体" w:eastAsia="宋体" w:cs="宋体"/>
          <w:spacing w:val="-3"/>
          <w:sz w:val="22"/>
          <w:szCs w:val="22"/>
        </w:rPr>
        <w:t>加和（或）工期</w:t>
      </w:r>
      <w:r>
        <w:rPr>
          <w:rFonts w:ascii="宋体" w:hAnsi="宋体" w:eastAsia="宋体" w:cs="宋体"/>
          <w:sz w:val="22"/>
          <w:szCs w:val="22"/>
        </w:rPr>
        <w:t xml:space="preserve"> </w:t>
      </w:r>
      <w:r>
        <w:rPr>
          <w:rFonts w:ascii="宋体" w:hAnsi="宋体" w:eastAsia="宋体" w:cs="宋体"/>
          <w:spacing w:val="-5"/>
          <w:sz w:val="22"/>
          <w:szCs w:val="22"/>
        </w:rPr>
        <w:t>延误的，由发包人承担相应责任。除专用合同条款另有约定外，总监理工程师不应将第4.4</w:t>
      </w:r>
      <w:r>
        <w:rPr>
          <w:rFonts w:ascii="宋体" w:hAnsi="宋体" w:eastAsia="宋体" w:cs="宋体"/>
          <w:spacing w:val="10"/>
          <w:sz w:val="22"/>
          <w:szCs w:val="22"/>
        </w:rPr>
        <w:t xml:space="preserve"> </w:t>
      </w:r>
      <w:r>
        <w:rPr>
          <w:rFonts w:ascii="宋体" w:hAnsi="宋体" w:eastAsia="宋体" w:cs="宋体"/>
          <w:sz w:val="22"/>
          <w:szCs w:val="22"/>
        </w:rPr>
        <w:t>款〔商定或确定〕约定应由总监理工程师作出确定的权力授权或</w:t>
      </w:r>
      <w:r>
        <w:rPr>
          <w:rFonts w:ascii="宋体" w:hAnsi="宋体" w:eastAsia="宋体" w:cs="宋体"/>
          <w:spacing w:val="-1"/>
          <w:sz w:val="22"/>
          <w:szCs w:val="22"/>
        </w:rPr>
        <w:t>委托给其他监理人员。</w:t>
      </w:r>
    </w:p>
    <w:p w14:paraId="091AB34E">
      <w:pPr>
        <w:spacing w:before="1" w:line="359" w:lineRule="auto"/>
        <w:ind w:left="27" w:firstLine="412"/>
        <w:rPr>
          <w:rFonts w:ascii="宋体" w:hAnsi="宋体" w:eastAsia="宋体" w:cs="宋体"/>
          <w:sz w:val="22"/>
          <w:szCs w:val="22"/>
        </w:rPr>
      </w:pPr>
      <w:r>
        <w:rPr>
          <w:rFonts w:ascii="宋体" w:hAnsi="宋体" w:eastAsia="宋体" w:cs="宋体"/>
          <w:spacing w:val="-2"/>
          <w:sz w:val="22"/>
          <w:szCs w:val="22"/>
        </w:rPr>
        <w:t>承包人对监理人发出的指示有疑问的，应向监理人提出书面异议，监</w:t>
      </w:r>
      <w:r>
        <w:rPr>
          <w:rFonts w:ascii="宋体" w:hAnsi="宋体" w:eastAsia="宋体" w:cs="宋体"/>
          <w:spacing w:val="-3"/>
          <w:sz w:val="22"/>
          <w:szCs w:val="22"/>
        </w:rPr>
        <w:t>理人应在48小时</w:t>
      </w:r>
      <w:r>
        <w:rPr>
          <w:rFonts w:ascii="宋体" w:hAnsi="宋体" w:eastAsia="宋体" w:cs="宋体"/>
          <w:sz w:val="22"/>
          <w:szCs w:val="22"/>
        </w:rPr>
        <w:t xml:space="preserve"> </w:t>
      </w:r>
      <w:r>
        <w:rPr>
          <w:rFonts w:ascii="宋体" w:hAnsi="宋体" w:eastAsia="宋体" w:cs="宋体"/>
          <w:spacing w:val="-6"/>
          <w:sz w:val="22"/>
          <w:szCs w:val="22"/>
        </w:rPr>
        <w:t>内对该指示予以确认、更改或撤销，监理人逾期未回复</w:t>
      </w:r>
      <w:r>
        <w:rPr>
          <w:rFonts w:ascii="宋体" w:hAnsi="宋体" w:eastAsia="宋体" w:cs="宋体"/>
          <w:spacing w:val="-7"/>
          <w:sz w:val="22"/>
          <w:szCs w:val="22"/>
        </w:rPr>
        <w:t>的，承包人有权拒绝执行上述指示。</w:t>
      </w:r>
    </w:p>
    <w:p w14:paraId="7DCAEE7A">
      <w:pPr>
        <w:spacing w:before="1" w:line="359" w:lineRule="auto"/>
        <w:ind w:right="77" w:firstLine="440"/>
        <w:rPr>
          <w:rFonts w:ascii="宋体" w:hAnsi="宋体" w:eastAsia="宋体" w:cs="宋体"/>
          <w:sz w:val="22"/>
          <w:szCs w:val="22"/>
        </w:rPr>
      </w:pPr>
      <w:r>
        <w:rPr>
          <w:rFonts w:ascii="宋体" w:hAnsi="宋体" w:eastAsia="宋体" w:cs="宋体"/>
          <w:spacing w:val="-2"/>
          <w:sz w:val="22"/>
          <w:szCs w:val="22"/>
        </w:rPr>
        <w:t>监理人对承包人的任何工作、工程或其采用的材料和工</w:t>
      </w:r>
      <w:r>
        <w:rPr>
          <w:rFonts w:ascii="宋体" w:hAnsi="宋体" w:eastAsia="宋体" w:cs="宋体"/>
          <w:spacing w:val="-3"/>
          <w:sz w:val="22"/>
          <w:szCs w:val="22"/>
        </w:rPr>
        <w:t>程设备未在约定的或合理期限</w:t>
      </w:r>
      <w:r>
        <w:rPr>
          <w:rFonts w:ascii="宋体" w:hAnsi="宋体" w:eastAsia="宋体" w:cs="宋体"/>
          <w:sz w:val="22"/>
          <w:szCs w:val="22"/>
        </w:rPr>
        <w:t xml:space="preserve"> </w:t>
      </w:r>
      <w:r>
        <w:rPr>
          <w:rFonts w:ascii="宋体" w:hAnsi="宋体" w:eastAsia="宋体" w:cs="宋体"/>
          <w:spacing w:val="-2"/>
          <w:sz w:val="22"/>
          <w:szCs w:val="22"/>
        </w:rPr>
        <w:t>内提出意见的，视为批准，但不免除或减轻承包人对该工作、工程、</w:t>
      </w:r>
      <w:r>
        <w:rPr>
          <w:rFonts w:ascii="宋体" w:hAnsi="宋体" w:eastAsia="宋体" w:cs="宋体"/>
          <w:spacing w:val="-3"/>
          <w:sz w:val="22"/>
          <w:szCs w:val="22"/>
        </w:rPr>
        <w:t>材料、工程设备等应</w:t>
      </w:r>
      <w:r>
        <w:rPr>
          <w:rFonts w:ascii="宋体" w:hAnsi="宋体" w:eastAsia="宋体" w:cs="宋体"/>
          <w:sz w:val="22"/>
          <w:szCs w:val="22"/>
        </w:rPr>
        <w:t xml:space="preserve"> </w:t>
      </w:r>
      <w:r>
        <w:rPr>
          <w:rFonts w:ascii="宋体" w:hAnsi="宋体" w:eastAsia="宋体" w:cs="宋体"/>
          <w:spacing w:val="-1"/>
          <w:sz w:val="22"/>
          <w:szCs w:val="22"/>
        </w:rPr>
        <w:t>承担的责任和义务。</w:t>
      </w:r>
    </w:p>
    <w:p w14:paraId="53D076A2">
      <w:pPr>
        <w:spacing w:before="1" w:line="220" w:lineRule="auto"/>
        <w:ind w:left="439"/>
        <w:outlineLvl w:val="3"/>
        <w:rPr>
          <w:rFonts w:ascii="宋体" w:hAnsi="宋体" w:eastAsia="宋体" w:cs="宋体"/>
          <w:sz w:val="22"/>
          <w:szCs w:val="22"/>
        </w:rPr>
      </w:pPr>
      <w:r>
        <w:rPr>
          <w:rFonts w:ascii="宋体" w:hAnsi="宋体" w:eastAsia="宋体" w:cs="宋体"/>
          <w:spacing w:val="-1"/>
          <w:sz w:val="22"/>
          <w:szCs w:val="22"/>
        </w:rPr>
        <w:t>4.4 商定或确定</w:t>
      </w:r>
    </w:p>
    <w:p w14:paraId="224489FF">
      <w:pPr>
        <w:spacing w:before="165" w:line="359" w:lineRule="auto"/>
        <w:ind w:left="4" w:right="75" w:firstLine="436"/>
        <w:rPr>
          <w:rFonts w:ascii="宋体" w:hAnsi="宋体" w:eastAsia="宋体" w:cs="宋体"/>
          <w:sz w:val="22"/>
          <w:szCs w:val="22"/>
        </w:rPr>
      </w:pPr>
      <w:r>
        <w:rPr>
          <w:rFonts w:ascii="宋体" w:hAnsi="宋体" w:eastAsia="宋体" w:cs="宋体"/>
          <w:spacing w:val="-2"/>
          <w:sz w:val="22"/>
          <w:szCs w:val="22"/>
        </w:rPr>
        <w:t>合同当事人进行商定或确定时，总监理工程师应当会同合同</w:t>
      </w:r>
      <w:r>
        <w:rPr>
          <w:rFonts w:ascii="宋体" w:hAnsi="宋体" w:eastAsia="宋体" w:cs="宋体"/>
          <w:spacing w:val="-3"/>
          <w:sz w:val="22"/>
          <w:szCs w:val="22"/>
        </w:rPr>
        <w:t>当事人尽量通过协商达成</w:t>
      </w:r>
      <w:r>
        <w:rPr>
          <w:rFonts w:ascii="宋体" w:hAnsi="宋体" w:eastAsia="宋体" w:cs="宋体"/>
          <w:sz w:val="22"/>
          <w:szCs w:val="22"/>
        </w:rPr>
        <w:t xml:space="preserve"> 一致，不能达成一致的，由总监理工程师按照</w:t>
      </w:r>
      <w:r>
        <w:rPr>
          <w:rFonts w:ascii="宋体" w:hAnsi="宋体" w:eastAsia="宋体" w:cs="宋体"/>
          <w:spacing w:val="-1"/>
          <w:sz w:val="22"/>
          <w:szCs w:val="22"/>
        </w:rPr>
        <w:t>合同约定审慎做出公正的确定。</w:t>
      </w:r>
    </w:p>
    <w:p w14:paraId="57AE94F0">
      <w:pPr>
        <w:spacing w:before="5" w:line="358" w:lineRule="auto"/>
        <w:ind w:right="75" w:firstLine="446"/>
        <w:jc w:val="both"/>
        <w:rPr>
          <w:rFonts w:ascii="宋体" w:hAnsi="宋体" w:eastAsia="宋体" w:cs="宋体"/>
          <w:sz w:val="22"/>
          <w:szCs w:val="22"/>
        </w:rPr>
      </w:pPr>
      <w:r>
        <w:rPr>
          <w:rFonts w:ascii="宋体" w:hAnsi="宋体" w:eastAsia="宋体" w:cs="宋体"/>
          <w:spacing w:val="-2"/>
          <w:sz w:val="22"/>
          <w:szCs w:val="22"/>
        </w:rPr>
        <w:t>总监理工程师应将确定以书面形式通知发包人和</w:t>
      </w:r>
      <w:r>
        <w:rPr>
          <w:rFonts w:ascii="宋体" w:hAnsi="宋体" w:eastAsia="宋体" w:cs="宋体"/>
          <w:spacing w:val="-3"/>
          <w:sz w:val="22"/>
          <w:szCs w:val="22"/>
        </w:rPr>
        <w:t>承包人，并附详细依据。合同当事人</w:t>
      </w:r>
      <w:r>
        <w:rPr>
          <w:rFonts w:ascii="宋体" w:hAnsi="宋体" w:eastAsia="宋体" w:cs="宋体"/>
          <w:sz w:val="22"/>
          <w:szCs w:val="22"/>
        </w:rPr>
        <w:t xml:space="preserve"> </w:t>
      </w:r>
      <w:r>
        <w:rPr>
          <w:rFonts w:ascii="宋体" w:hAnsi="宋体" w:eastAsia="宋体" w:cs="宋体"/>
          <w:spacing w:val="-2"/>
          <w:sz w:val="22"/>
          <w:szCs w:val="22"/>
        </w:rPr>
        <w:t>对总监理工程师的确定没有异议的，按照总监理工程师的确定执行。任</w:t>
      </w:r>
      <w:r>
        <w:rPr>
          <w:rFonts w:ascii="宋体" w:hAnsi="宋体" w:eastAsia="宋体" w:cs="宋体"/>
          <w:spacing w:val="-3"/>
          <w:sz w:val="22"/>
          <w:szCs w:val="22"/>
        </w:rPr>
        <w:t>何一方合同当事人</w:t>
      </w:r>
      <w:r>
        <w:rPr>
          <w:rFonts w:ascii="宋体" w:hAnsi="宋体" w:eastAsia="宋体" w:cs="宋体"/>
          <w:sz w:val="22"/>
          <w:szCs w:val="22"/>
        </w:rPr>
        <w:t xml:space="preserve"> </w:t>
      </w:r>
      <w:r>
        <w:rPr>
          <w:rFonts w:ascii="宋体" w:hAnsi="宋体" w:eastAsia="宋体" w:cs="宋体"/>
          <w:spacing w:val="-2"/>
          <w:sz w:val="22"/>
          <w:szCs w:val="22"/>
        </w:rPr>
        <w:t>有异议，按照第20条〔争议解决〕约定处理。争议解决前，合同当事人暂按</w:t>
      </w:r>
      <w:r>
        <w:rPr>
          <w:rFonts w:ascii="宋体" w:hAnsi="宋体" w:eastAsia="宋体" w:cs="宋体"/>
          <w:spacing w:val="-3"/>
          <w:sz w:val="22"/>
          <w:szCs w:val="22"/>
        </w:rPr>
        <w:t>总监理工程师</w:t>
      </w:r>
      <w:r>
        <w:rPr>
          <w:rFonts w:ascii="宋体" w:hAnsi="宋体" w:eastAsia="宋体" w:cs="宋体"/>
          <w:sz w:val="22"/>
          <w:szCs w:val="22"/>
        </w:rPr>
        <w:t xml:space="preserve"> </w:t>
      </w:r>
      <w:r>
        <w:rPr>
          <w:rFonts w:ascii="宋体" w:hAnsi="宋体" w:eastAsia="宋体" w:cs="宋体"/>
          <w:spacing w:val="-2"/>
          <w:sz w:val="22"/>
          <w:szCs w:val="22"/>
        </w:rPr>
        <w:t>的确定执行；争议解决后，争议解决的结果与总监理工程师的确定不一致的，</w:t>
      </w:r>
      <w:r>
        <w:rPr>
          <w:rFonts w:ascii="宋体" w:hAnsi="宋体" w:eastAsia="宋体" w:cs="宋体"/>
          <w:spacing w:val="-3"/>
          <w:sz w:val="22"/>
          <w:szCs w:val="22"/>
        </w:rPr>
        <w:t>按照争议解</w:t>
      </w:r>
      <w:r>
        <w:rPr>
          <w:rFonts w:ascii="宋体" w:hAnsi="宋体" w:eastAsia="宋体" w:cs="宋体"/>
          <w:sz w:val="22"/>
          <w:szCs w:val="22"/>
        </w:rPr>
        <w:t xml:space="preserve"> </w:t>
      </w:r>
      <w:r>
        <w:rPr>
          <w:rFonts w:ascii="宋体" w:hAnsi="宋体" w:eastAsia="宋体" w:cs="宋体"/>
          <w:spacing w:val="-1"/>
          <w:sz w:val="22"/>
          <w:szCs w:val="22"/>
        </w:rPr>
        <w:t>决的结果执行，由此造成的损失由责任人承担。</w:t>
      </w:r>
    </w:p>
    <w:p w14:paraId="06AFBCCB">
      <w:pPr>
        <w:spacing w:before="1" w:line="220" w:lineRule="auto"/>
        <w:ind w:left="5"/>
        <w:outlineLvl w:val="3"/>
        <w:rPr>
          <w:rFonts w:ascii="宋体" w:hAnsi="宋体" w:eastAsia="宋体" w:cs="宋体"/>
          <w:sz w:val="22"/>
          <w:szCs w:val="22"/>
        </w:rPr>
      </w:pPr>
      <w:r>
        <w:rPr>
          <w:rFonts w:ascii="宋体" w:hAnsi="宋体" w:eastAsia="宋体" w:cs="宋体"/>
          <w:spacing w:val="-4"/>
          <w:sz w:val="22"/>
          <w:szCs w:val="22"/>
        </w:rPr>
        <w:t>5.</w:t>
      </w:r>
      <w:r>
        <w:rPr>
          <w:rFonts w:ascii="宋体" w:hAnsi="宋体" w:eastAsia="宋体" w:cs="宋体"/>
          <w:spacing w:val="9"/>
          <w:sz w:val="22"/>
          <w:szCs w:val="22"/>
        </w:rPr>
        <w:t xml:space="preserve"> </w:t>
      </w:r>
      <w:r>
        <w:rPr>
          <w:rFonts w:ascii="宋体" w:hAnsi="宋体" w:eastAsia="宋体" w:cs="宋体"/>
          <w:spacing w:val="-4"/>
          <w:sz w:val="22"/>
          <w:szCs w:val="22"/>
        </w:rPr>
        <w:t>工程质量</w:t>
      </w:r>
    </w:p>
    <w:p w14:paraId="2ADB00C9">
      <w:pPr>
        <w:spacing w:before="167" w:line="221" w:lineRule="auto"/>
        <w:ind w:left="5"/>
        <w:outlineLvl w:val="4"/>
        <w:rPr>
          <w:rFonts w:ascii="宋体" w:hAnsi="宋体" w:eastAsia="宋体" w:cs="宋体"/>
          <w:sz w:val="22"/>
          <w:szCs w:val="22"/>
        </w:rPr>
      </w:pPr>
      <w:r>
        <w:rPr>
          <w:rFonts w:ascii="宋体" w:hAnsi="宋体" w:eastAsia="宋体" w:cs="宋体"/>
          <w:spacing w:val="-3"/>
          <w:sz w:val="22"/>
          <w:szCs w:val="22"/>
        </w:rPr>
        <w:t>5.1</w:t>
      </w:r>
      <w:r>
        <w:rPr>
          <w:rFonts w:ascii="宋体" w:hAnsi="宋体" w:eastAsia="宋体" w:cs="宋体"/>
          <w:spacing w:val="-48"/>
          <w:sz w:val="22"/>
          <w:szCs w:val="22"/>
        </w:rPr>
        <w:t xml:space="preserve"> </w:t>
      </w:r>
      <w:r>
        <w:rPr>
          <w:rFonts w:ascii="宋体" w:hAnsi="宋体" w:eastAsia="宋体" w:cs="宋体"/>
          <w:spacing w:val="-3"/>
          <w:sz w:val="22"/>
          <w:szCs w:val="22"/>
        </w:rPr>
        <w:t>质量要求</w:t>
      </w:r>
    </w:p>
    <w:p w14:paraId="7EA9FE44">
      <w:pPr>
        <w:spacing w:before="164" w:line="289" w:lineRule="auto"/>
        <w:ind w:left="4" w:right="77" w:firstLine="440"/>
        <w:rPr>
          <w:rFonts w:ascii="宋体" w:hAnsi="宋体" w:eastAsia="宋体" w:cs="宋体"/>
          <w:sz w:val="22"/>
          <w:szCs w:val="22"/>
        </w:rPr>
      </w:pPr>
      <w:r>
        <w:rPr>
          <w:rFonts w:ascii="宋体" w:hAnsi="宋体" w:eastAsia="宋体" w:cs="宋体"/>
          <w:spacing w:val="-2"/>
          <w:sz w:val="22"/>
          <w:szCs w:val="22"/>
        </w:rPr>
        <w:t>5.1.1 工程质量标准必须符合现行国家有关工程施工质量验收</w:t>
      </w:r>
      <w:r>
        <w:rPr>
          <w:rFonts w:ascii="宋体" w:hAnsi="宋体" w:eastAsia="宋体" w:cs="宋体"/>
          <w:spacing w:val="-3"/>
          <w:sz w:val="22"/>
          <w:szCs w:val="22"/>
        </w:rPr>
        <w:t>规范和标准的要求。有</w:t>
      </w:r>
      <w:r>
        <w:rPr>
          <w:rFonts w:ascii="宋体" w:hAnsi="宋体" w:eastAsia="宋体" w:cs="宋体"/>
          <w:sz w:val="22"/>
          <w:szCs w:val="22"/>
        </w:rPr>
        <w:t xml:space="preserve"> </w:t>
      </w:r>
      <w:r>
        <w:rPr>
          <w:rFonts w:ascii="宋体" w:hAnsi="宋体" w:eastAsia="宋体" w:cs="宋体"/>
          <w:spacing w:val="-1"/>
          <w:sz w:val="22"/>
          <w:szCs w:val="22"/>
        </w:rPr>
        <w:t>关工程质量的特殊标准或要求由合同当事人在专用合同条款中约定。</w:t>
      </w:r>
    </w:p>
    <w:p w14:paraId="6AAE07D1">
      <w:pPr>
        <w:spacing w:before="168" w:line="289" w:lineRule="auto"/>
        <w:ind w:left="13" w:right="75" w:firstLine="431"/>
        <w:rPr>
          <w:rFonts w:ascii="宋体" w:hAnsi="宋体" w:eastAsia="宋体" w:cs="宋体"/>
          <w:sz w:val="22"/>
          <w:szCs w:val="22"/>
        </w:rPr>
      </w:pPr>
      <w:r>
        <w:rPr>
          <w:rFonts w:ascii="宋体" w:hAnsi="宋体" w:eastAsia="宋体" w:cs="宋体"/>
          <w:spacing w:val="-2"/>
          <w:sz w:val="22"/>
          <w:szCs w:val="22"/>
        </w:rPr>
        <w:t>5.1.2 因发包人原因造成工程质量未达到合同约定标准的，由发包</w:t>
      </w:r>
      <w:r>
        <w:rPr>
          <w:rFonts w:ascii="宋体" w:hAnsi="宋体" w:eastAsia="宋体" w:cs="宋体"/>
          <w:spacing w:val="-3"/>
          <w:sz w:val="22"/>
          <w:szCs w:val="22"/>
        </w:rPr>
        <w:t>人承担由此增加的</w:t>
      </w:r>
      <w:r>
        <w:rPr>
          <w:rFonts w:ascii="宋体" w:hAnsi="宋体" w:eastAsia="宋体" w:cs="宋体"/>
          <w:sz w:val="22"/>
          <w:szCs w:val="22"/>
        </w:rPr>
        <w:t xml:space="preserve"> </w:t>
      </w:r>
      <w:r>
        <w:rPr>
          <w:rFonts w:ascii="宋体" w:hAnsi="宋体" w:eastAsia="宋体" w:cs="宋体"/>
          <w:spacing w:val="-1"/>
          <w:sz w:val="22"/>
          <w:szCs w:val="22"/>
        </w:rPr>
        <w:t>费用和（或）延误的工期，并支付承包人合理的利润。</w:t>
      </w:r>
    </w:p>
    <w:p w14:paraId="6994525A">
      <w:pPr>
        <w:spacing w:before="166" w:line="290" w:lineRule="auto"/>
        <w:ind w:left="3" w:right="75" w:firstLine="440"/>
        <w:rPr>
          <w:rFonts w:ascii="宋体" w:hAnsi="宋体" w:eastAsia="宋体" w:cs="宋体"/>
          <w:sz w:val="22"/>
          <w:szCs w:val="22"/>
        </w:rPr>
      </w:pPr>
      <w:r>
        <w:rPr>
          <w:rFonts w:ascii="宋体" w:hAnsi="宋体" w:eastAsia="宋体" w:cs="宋体"/>
          <w:spacing w:val="-2"/>
          <w:sz w:val="22"/>
          <w:szCs w:val="22"/>
        </w:rPr>
        <w:t>5.1.3 因承包人原因造成工程质量未达到合同约定标准的，发包人</w:t>
      </w:r>
      <w:r>
        <w:rPr>
          <w:rFonts w:ascii="宋体" w:hAnsi="宋体" w:eastAsia="宋体" w:cs="宋体"/>
          <w:spacing w:val="-3"/>
          <w:sz w:val="22"/>
          <w:szCs w:val="22"/>
        </w:rPr>
        <w:t>有权要求承包人返</w:t>
      </w:r>
      <w:r>
        <w:rPr>
          <w:rFonts w:ascii="宋体" w:hAnsi="宋体" w:eastAsia="宋体" w:cs="宋体"/>
          <w:sz w:val="22"/>
          <w:szCs w:val="22"/>
        </w:rPr>
        <w:t xml:space="preserve"> </w:t>
      </w:r>
      <w:r>
        <w:rPr>
          <w:rFonts w:ascii="宋体" w:hAnsi="宋体" w:eastAsia="宋体" w:cs="宋体"/>
          <w:spacing w:val="-2"/>
          <w:sz w:val="22"/>
          <w:szCs w:val="22"/>
        </w:rPr>
        <w:t>工直至工程质量达到合同约定的标准为止，并由承包人承担由此增加</w:t>
      </w:r>
      <w:r>
        <w:rPr>
          <w:rFonts w:ascii="宋体" w:hAnsi="宋体" w:eastAsia="宋体" w:cs="宋体"/>
          <w:spacing w:val="-3"/>
          <w:sz w:val="22"/>
          <w:szCs w:val="22"/>
        </w:rPr>
        <w:t>的费用和（或）延误</w:t>
      </w:r>
      <w:r>
        <w:rPr>
          <w:rFonts w:ascii="宋体" w:hAnsi="宋体" w:eastAsia="宋体" w:cs="宋体"/>
          <w:spacing w:val="-7"/>
          <w:sz w:val="22"/>
          <w:szCs w:val="22"/>
        </w:rPr>
        <w:t>的工期。</w:t>
      </w:r>
    </w:p>
    <w:p w14:paraId="058AE3B1">
      <w:pPr>
        <w:spacing w:before="163" w:line="221" w:lineRule="auto"/>
        <w:ind w:left="6"/>
        <w:outlineLvl w:val="4"/>
        <w:rPr>
          <w:rFonts w:ascii="宋体" w:hAnsi="宋体" w:eastAsia="宋体" w:cs="宋体"/>
          <w:sz w:val="22"/>
          <w:szCs w:val="22"/>
        </w:rPr>
      </w:pPr>
      <w:r>
        <w:rPr>
          <w:rFonts w:ascii="宋体" w:hAnsi="宋体" w:eastAsia="宋体" w:cs="宋体"/>
          <w:spacing w:val="-3"/>
          <w:sz w:val="22"/>
          <w:szCs w:val="22"/>
        </w:rPr>
        <w:t>5.2</w:t>
      </w:r>
      <w:r>
        <w:rPr>
          <w:rFonts w:ascii="宋体" w:hAnsi="宋体" w:eastAsia="宋体" w:cs="宋体"/>
          <w:spacing w:val="-42"/>
          <w:sz w:val="22"/>
          <w:szCs w:val="22"/>
        </w:rPr>
        <w:t xml:space="preserve"> </w:t>
      </w:r>
      <w:r>
        <w:rPr>
          <w:rFonts w:ascii="宋体" w:hAnsi="宋体" w:eastAsia="宋体" w:cs="宋体"/>
          <w:spacing w:val="-3"/>
          <w:sz w:val="22"/>
          <w:szCs w:val="22"/>
        </w:rPr>
        <w:t>质量保证措施</w:t>
      </w:r>
    </w:p>
    <w:p w14:paraId="76C9B84C">
      <w:pPr>
        <w:spacing w:before="166" w:line="220" w:lineRule="auto"/>
        <w:ind w:left="445"/>
        <w:rPr>
          <w:rFonts w:ascii="宋体" w:hAnsi="宋体" w:eastAsia="宋体" w:cs="宋体"/>
          <w:sz w:val="22"/>
          <w:szCs w:val="22"/>
        </w:rPr>
      </w:pPr>
      <w:r>
        <w:rPr>
          <w:rFonts w:ascii="宋体" w:hAnsi="宋体" w:eastAsia="宋体" w:cs="宋体"/>
          <w:spacing w:val="-1"/>
          <w:sz w:val="22"/>
          <w:szCs w:val="22"/>
        </w:rPr>
        <w:t>5.2.1 发包人的质量管理</w:t>
      </w:r>
    </w:p>
    <w:p w14:paraId="74083511">
      <w:pPr>
        <w:spacing w:before="165" w:line="220" w:lineRule="auto"/>
        <w:ind w:left="444"/>
        <w:rPr>
          <w:rFonts w:ascii="宋体" w:hAnsi="宋体" w:eastAsia="宋体" w:cs="宋体"/>
          <w:sz w:val="22"/>
          <w:szCs w:val="22"/>
        </w:rPr>
      </w:pPr>
      <w:r>
        <w:rPr>
          <w:rFonts w:ascii="宋体" w:hAnsi="宋体" w:eastAsia="宋体" w:cs="宋体"/>
          <w:spacing w:val="-1"/>
          <w:sz w:val="22"/>
          <w:szCs w:val="22"/>
        </w:rPr>
        <w:t>发包人应按照法律规定及合同约定完成与工程质量有关的各项工作。</w:t>
      </w:r>
    </w:p>
    <w:p w14:paraId="6450F0CB">
      <w:pPr>
        <w:spacing w:before="165" w:line="220" w:lineRule="auto"/>
        <w:ind w:left="445"/>
        <w:rPr>
          <w:rFonts w:ascii="宋体" w:hAnsi="宋体" w:eastAsia="宋体" w:cs="宋体"/>
          <w:sz w:val="22"/>
          <w:szCs w:val="22"/>
        </w:rPr>
      </w:pPr>
      <w:r>
        <w:rPr>
          <w:rFonts w:ascii="宋体" w:hAnsi="宋体" w:eastAsia="宋体" w:cs="宋体"/>
          <w:spacing w:val="-1"/>
          <w:sz w:val="22"/>
          <w:szCs w:val="22"/>
        </w:rPr>
        <w:t>5.2.2 承包人的质量管理</w:t>
      </w:r>
    </w:p>
    <w:p w14:paraId="43D16157">
      <w:pPr>
        <w:spacing w:before="168" w:line="359" w:lineRule="auto"/>
        <w:ind w:firstLine="440"/>
        <w:rPr>
          <w:rFonts w:ascii="宋体" w:hAnsi="宋体" w:eastAsia="宋体" w:cs="宋体"/>
          <w:sz w:val="22"/>
          <w:szCs w:val="22"/>
        </w:rPr>
      </w:pPr>
      <w:r>
        <w:rPr>
          <w:rFonts w:ascii="宋体" w:hAnsi="宋体" w:eastAsia="宋体" w:cs="宋体"/>
          <w:sz w:val="22"/>
          <w:szCs w:val="22"/>
        </w:rPr>
        <w:t>承包人按照第7.1款〔施工组织设计〕约定向发包人和监理人提交工</w:t>
      </w:r>
      <w:r>
        <w:rPr>
          <w:rFonts w:ascii="宋体" w:hAnsi="宋体" w:eastAsia="宋体" w:cs="宋体"/>
          <w:spacing w:val="-1"/>
          <w:sz w:val="22"/>
          <w:szCs w:val="22"/>
        </w:rPr>
        <w:t>程质量保证体系</w:t>
      </w:r>
      <w:r>
        <w:rPr>
          <w:rFonts w:ascii="宋体" w:hAnsi="宋体" w:eastAsia="宋体" w:cs="宋体"/>
          <w:sz w:val="22"/>
          <w:szCs w:val="22"/>
        </w:rPr>
        <w:t xml:space="preserve"> </w:t>
      </w:r>
      <w:r>
        <w:rPr>
          <w:rFonts w:ascii="宋体" w:hAnsi="宋体" w:eastAsia="宋体" w:cs="宋体"/>
          <w:spacing w:val="-2"/>
          <w:sz w:val="22"/>
          <w:szCs w:val="22"/>
        </w:rPr>
        <w:t>及措施文件，建立完善的质量检查制度，并提交相应的工程质量文件。对于发</w:t>
      </w:r>
      <w:r>
        <w:rPr>
          <w:rFonts w:ascii="宋体" w:hAnsi="宋体" w:eastAsia="宋体" w:cs="宋体"/>
          <w:spacing w:val="-3"/>
          <w:sz w:val="22"/>
          <w:szCs w:val="22"/>
        </w:rPr>
        <w:t>包人和监理</w:t>
      </w:r>
      <w:r>
        <w:rPr>
          <w:rFonts w:ascii="宋体" w:hAnsi="宋体" w:eastAsia="宋体" w:cs="宋体"/>
          <w:sz w:val="22"/>
          <w:szCs w:val="22"/>
        </w:rPr>
        <w:t xml:space="preserve"> 人违反法律规定和合同约定的错误指示，承</w:t>
      </w:r>
      <w:r>
        <w:rPr>
          <w:rFonts w:ascii="宋体" w:hAnsi="宋体" w:eastAsia="宋体" w:cs="宋体"/>
          <w:spacing w:val="-1"/>
          <w:sz w:val="22"/>
          <w:szCs w:val="22"/>
        </w:rPr>
        <w:t>包人有权拒绝实施。</w:t>
      </w:r>
    </w:p>
    <w:p w14:paraId="1B58FF96">
      <w:pPr>
        <w:spacing w:before="1" w:line="358" w:lineRule="auto"/>
        <w:ind w:left="1" w:firstLine="439"/>
        <w:rPr>
          <w:rFonts w:ascii="宋体" w:hAnsi="宋体" w:eastAsia="宋体" w:cs="宋体"/>
          <w:sz w:val="22"/>
          <w:szCs w:val="22"/>
        </w:rPr>
      </w:pPr>
      <w:r>
        <w:rPr>
          <w:rFonts w:ascii="宋体" w:hAnsi="宋体" w:eastAsia="宋体" w:cs="宋体"/>
          <w:spacing w:val="-2"/>
          <w:sz w:val="22"/>
          <w:szCs w:val="22"/>
        </w:rPr>
        <w:t>承包人应对施工人员进行质量教育和技术培训，定期考核施工</w:t>
      </w:r>
      <w:r>
        <w:rPr>
          <w:rFonts w:ascii="宋体" w:hAnsi="宋体" w:eastAsia="宋体" w:cs="宋体"/>
          <w:spacing w:val="-3"/>
          <w:sz w:val="22"/>
          <w:szCs w:val="22"/>
        </w:rPr>
        <w:t>人员的劳动技能，严格</w:t>
      </w:r>
      <w:r>
        <w:rPr>
          <w:rFonts w:ascii="宋体" w:hAnsi="宋体" w:eastAsia="宋体" w:cs="宋体"/>
          <w:sz w:val="22"/>
          <w:szCs w:val="22"/>
        </w:rPr>
        <w:t xml:space="preserve"> </w:t>
      </w:r>
      <w:r>
        <w:rPr>
          <w:rFonts w:ascii="宋体" w:hAnsi="宋体" w:eastAsia="宋体" w:cs="宋体"/>
          <w:spacing w:val="-1"/>
          <w:sz w:val="22"/>
          <w:szCs w:val="22"/>
        </w:rPr>
        <w:t>执行施工规范和操作规程。</w:t>
      </w:r>
    </w:p>
    <w:p w14:paraId="71B3FF8F">
      <w:pPr>
        <w:spacing w:before="2" w:line="359" w:lineRule="auto"/>
        <w:ind w:firstLine="440"/>
        <w:jc w:val="both"/>
        <w:rPr>
          <w:rFonts w:ascii="宋体" w:hAnsi="宋体" w:eastAsia="宋体" w:cs="宋体"/>
          <w:sz w:val="22"/>
          <w:szCs w:val="22"/>
        </w:rPr>
      </w:pPr>
      <w:r>
        <w:rPr>
          <w:rFonts w:ascii="宋体" w:hAnsi="宋体" w:eastAsia="宋体" w:cs="宋体"/>
          <w:spacing w:val="-2"/>
          <w:sz w:val="22"/>
          <w:szCs w:val="22"/>
        </w:rPr>
        <w:t>承包人应按照法律规定和发包人的要求，对材料、工程设</w:t>
      </w:r>
      <w:r>
        <w:rPr>
          <w:rFonts w:ascii="宋体" w:hAnsi="宋体" w:eastAsia="宋体" w:cs="宋体"/>
          <w:spacing w:val="-3"/>
          <w:sz w:val="22"/>
          <w:szCs w:val="22"/>
        </w:rPr>
        <w:t>备以及工程的所有部位及其</w:t>
      </w:r>
      <w:r>
        <w:rPr>
          <w:rFonts w:ascii="宋体" w:hAnsi="宋体" w:eastAsia="宋体" w:cs="宋体"/>
          <w:sz w:val="22"/>
          <w:szCs w:val="22"/>
        </w:rPr>
        <w:t xml:space="preserve"> </w:t>
      </w:r>
      <w:r>
        <w:rPr>
          <w:rFonts w:ascii="宋体" w:hAnsi="宋体" w:eastAsia="宋体" w:cs="宋体"/>
          <w:spacing w:val="-2"/>
          <w:sz w:val="22"/>
          <w:szCs w:val="22"/>
        </w:rPr>
        <w:t>施工工艺进行全过程的质量检查和检验，并作详细记录，编制工程质量报表，</w:t>
      </w:r>
      <w:r>
        <w:rPr>
          <w:rFonts w:ascii="宋体" w:hAnsi="宋体" w:eastAsia="宋体" w:cs="宋体"/>
          <w:spacing w:val="-3"/>
          <w:sz w:val="22"/>
          <w:szCs w:val="22"/>
        </w:rPr>
        <w:t>报送监理人</w:t>
      </w:r>
      <w:r>
        <w:rPr>
          <w:rFonts w:ascii="宋体" w:hAnsi="宋体" w:eastAsia="宋体" w:cs="宋体"/>
          <w:sz w:val="22"/>
          <w:szCs w:val="22"/>
        </w:rPr>
        <w:t xml:space="preserve"> </w:t>
      </w:r>
      <w:r>
        <w:rPr>
          <w:rFonts w:ascii="宋体" w:hAnsi="宋体" w:eastAsia="宋体" w:cs="宋体"/>
          <w:spacing w:val="-2"/>
          <w:sz w:val="22"/>
          <w:szCs w:val="22"/>
        </w:rPr>
        <w:t>审查。此外，承包人还应按照法律规定和发包人的要求，进行施工现场</w:t>
      </w:r>
      <w:r>
        <w:rPr>
          <w:rFonts w:ascii="宋体" w:hAnsi="宋体" w:eastAsia="宋体" w:cs="宋体"/>
          <w:spacing w:val="-3"/>
          <w:sz w:val="22"/>
          <w:szCs w:val="22"/>
        </w:rPr>
        <w:t>取样试验、工程复</w:t>
      </w:r>
      <w:r>
        <w:rPr>
          <w:rFonts w:ascii="宋体" w:hAnsi="宋体" w:eastAsia="宋体" w:cs="宋体"/>
          <w:sz w:val="22"/>
          <w:szCs w:val="22"/>
        </w:rPr>
        <w:t xml:space="preserve"> 核测量和设备性能检测，提供试验样品、提交试验报告和测量成</w:t>
      </w:r>
      <w:r>
        <w:rPr>
          <w:rFonts w:ascii="宋体" w:hAnsi="宋体" w:eastAsia="宋体" w:cs="宋体"/>
          <w:spacing w:val="-1"/>
          <w:sz w:val="22"/>
          <w:szCs w:val="22"/>
        </w:rPr>
        <w:t>果以及其他工作。</w:t>
      </w:r>
    </w:p>
    <w:p w14:paraId="2E2768F2">
      <w:pPr>
        <w:spacing w:line="220" w:lineRule="auto"/>
        <w:ind w:left="445"/>
        <w:rPr>
          <w:rFonts w:ascii="宋体" w:hAnsi="宋体" w:eastAsia="宋体" w:cs="宋体"/>
          <w:sz w:val="22"/>
          <w:szCs w:val="22"/>
        </w:rPr>
      </w:pPr>
      <w:r>
        <w:rPr>
          <w:rFonts w:ascii="宋体" w:hAnsi="宋体" w:eastAsia="宋体" w:cs="宋体"/>
          <w:spacing w:val="-1"/>
          <w:sz w:val="22"/>
          <w:szCs w:val="22"/>
        </w:rPr>
        <w:t>5.2.3 监理人的质量检查和检验</w:t>
      </w:r>
    </w:p>
    <w:p w14:paraId="2046FDFF">
      <w:pPr>
        <w:spacing w:before="165" w:line="359" w:lineRule="auto"/>
        <w:ind w:right="2" w:firstLine="441"/>
        <w:rPr>
          <w:rFonts w:ascii="宋体" w:hAnsi="宋体" w:eastAsia="宋体" w:cs="宋体"/>
          <w:sz w:val="22"/>
          <w:szCs w:val="22"/>
        </w:rPr>
      </w:pPr>
      <w:r>
        <w:rPr>
          <w:rFonts w:ascii="宋体" w:hAnsi="宋体" w:eastAsia="宋体" w:cs="宋体"/>
          <w:spacing w:val="-2"/>
          <w:sz w:val="22"/>
          <w:szCs w:val="22"/>
        </w:rPr>
        <w:t>监理人按照法律规定和发包人授权对工程的所有部位及</w:t>
      </w:r>
      <w:r>
        <w:rPr>
          <w:rFonts w:ascii="宋体" w:hAnsi="宋体" w:eastAsia="宋体" w:cs="宋体"/>
          <w:spacing w:val="-3"/>
          <w:sz w:val="22"/>
          <w:szCs w:val="22"/>
        </w:rPr>
        <w:t>其施工工艺、材料和工程设备</w:t>
      </w:r>
      <w:r>
        <w:rPr>
          <w:rFonts w:ascii="宋体" w:hAnsi="宋体" w:eastAsia="宋体" w:cs="宋体"/>
          <w:sz w:val="22"/>
          <w:szCs w:val="22"/>
        </w:rPr>
        <w:t xml:space="preserve"> </w:t>
      </w:r>
      <w:r>
        <w:rPr>
          <w:rFonts w:ascii="宋体" w:hAnsi="宋体" w:eastAsia="宋体" w:cs="宋体"/>
          <w:spacing w:val="-2"/>
          <w:sz w:val="22"/>
          <w:szCs w:val="22"/>
        </w:rPr>
        <w:t>进行检查和检验。承包人应为监理人的检查和检验提供方便，包括监理人</w:t>
      </w:r>
      <w:r>
        <w:rPr>
          <w:rFonts w:ascii="宋体" w:hAnsi="宋体" w:eastAsia="宋体" w:cs="宋体"/>
          <w:spacing w:val="-3"/>
          <w:sz w:val="22"/>
          <w:szCs w:val="22"/>
        </w:rPr>
        <w:t>到施工现场，或</w:t>
      </w:r>
      <w:r>
        <w:rPr>
          <w:rFonts w:ascii="宋体" w:hAnsi="宋体" w:eastAsia="宋体" w:cs="宋体"/>
          <w:sz w:val="22"/>
          <w:szCs w:val="22"/>
        </w:rPr>
        <w:t xml:space="preserve"> </w:t>
      </w:r>
      <w:r>
        <w:rPr>
          <w:rFonts w:ascii="宋体" w:hAnsi="宋体" w:eastAsia="宋体" w:cs="宋体"/>
          <w:spacing w:val="-2"/>
          <w:sz w:val="22"/>
          <w:szCs w:val="22"/>
        </w:rPr>
        <w:t>制造、加工地点，或合同约定的其他地方进行察看和查阅施工原始记录。</w:t>
      </w:r>
      <w:r>
        <w:rPr>
          <w:rFonts w:ascii="宋体" w:hAnsi="宋体" w:eastAsia="宋体" w:cs="宋体"/>
          <w:spacing w:val="-3"/>
          <w:sz w:val="22"/>
          <w:szCs w:val="22"/>
        </w:rPr>
        <w:t>监理人为此进行</w:t>
      </w:r>
      <w:r>
        <w:rPr>
          <w:rFonts w:ascii="宋体" w:hAnsi="宋体" w:eastAsia="宋体" w:cs="宋体"/>
          <w:sz w:val="22"/>
          <w:szCs w:val="22"/>
        </w:rPr>
        <w:t xml:space="preserve"> 的检查和检验，不免除或减轻承包人按照合同约定应</w:t>
      </w:r>
      <w:r>
        <w:rPr>
          <w:rFonts w:ascii="宋体" w:hAnsi="宋体" w:eastAsia="宋体" w:cs="宋体"/>
          <w:spacing w:val="-1"/>
          <w:sz w:val="22"/>
          <w:szCs w:val="22"/>
        </w:rPr>
        <w:t>当承担的责任。</w:t>
      </w:r>
    </w:p>
    <w:p w14:paraId="36C29F6E">
      <w:pPr>
        <w:spacing w:before="1" w:line="359" w:lineRule="auto"/>
        <w:ind w:left="1" w:firstLine="440"/>
        <w:jc w:val="both"/>
        <w:rPr>
          <w:rFonts w:ascii="宋体" w:hAnsi="宋体" w:eastAsia="宋体" w:cs="宋体"/>
          <w:sz w:val="22"/>
          <w:szCs w:val="22"/>
        </w:rPr>
      </w:pPr>
      <w:r>
        <w:rPr>
          <w:rFonts w:ascii="宋体" w:hAnsi="宋体" w:eastAsia="宋体" w:cs="宋体"/>
          <w:spacing w:val="-2"/>
          <w:sz w:val="22"/>
          <w:szCs w:val="22"/>
        </w:rPr>
        <w:t>监理人的检查和检验不应影响施工正常进行。监理人的检查和</w:t>
      </w:r>
      <w:r>
        <w:rPr>
          <w:rFonts w:ascii="宋体" w:hAnsi="宋体" w:eastAsia="宋体" w:cs="宋体"/>
          <w:spacing w:val="-3"/>
          <w:sz w:val="22"/>
          <w:szCs w:val="22"/>
        </w:rPr>
        <w:t>检验影响施工正常进行</w:t>
      </w:r>
      <w:r>
        <w:rPr>
          <w:rFonts w:ascii="宋体" w:hAnsi="宋体" w:eastAsia="宋体" w:cs="宋体"/>
          <w:sz w:val="22"/>
          <w:szCs w:val="22"/>
        </w:rPr>
        <w:t xml:space="preserve"> </w:t>
      </w:r>
      <w:r>
        <w:rPr>
          <w:rFonts w:ascii="宋体" w:hAnsi="宋体" w:eastAsia="宋体" w:cs="宋体"/>
          <w:spacing w:val="-2"/>
          <w:sz w:val="22"/>
          <w:szCs w:val="22"/>
        </w:rPr>
        <w:t>的，且经检查检验不合格的，影响正常施工的费用由承包人承担，工</w:t>
      </w:r>
      <w:r>
        <w:rPr>
          <w:rFonts w:ascii="宋体" w:hAnsi="宋体" w:eastAsia="宋体" w:cs="宋体"/>
          <w:spacing w:val="-3"/>
          <w:sz w:val="22"/>
          <w:szCs w:val="22"/>
        </w:rPr>
        <w:t>期不予顺延；经检查</w:t>
      </w:r>
      <w:r>
        <w:rPr>
          <w:rFonts w:ascii="宋体" w:hAnsi="宋体" w:eastAsia="宋体" w:cs="宋体"/>
          <w:sz w:val="22"/>
          <w:szCs w:val="22"/>
        </w:rPr>
        <w:t xml:space="preserve"> 检验合格的，由此增加的费用和（或）延误的</w:t>
      </w:r>
      <w:r>
        <w:rPr>
          <w:rFonts w:ascii="宋体" w:hAnsi="宋体" w:eastAsia="宋体" w:cs="宋体"/>
          <w:spacing w:val="-1"/>
          <w:sz w:val="22"/>
          <w:szCs w:val="22"/>
        </w:rPr>
        <w:t>工期由发包人承担。</w:t>
      </w:r>
    </w:p>
    <w:p w14:paraId="277A14C8">
      <w:pPr>
        <w:spacing w:line="220" w:lineRule="auto"/>
        <w:ind w:left="6"/>
        <w:outlineLvl w:val="4"/>
        <w:rPr>
          <w:rFonts w:ascii="宋体" w:hAnsi="宋体" w:eastAsia="宋体" w:cs="宋体"/>
          <w:sz w:val="22"/>
          <w:szCs w:val="22"/>
        </w:rPr>
      </w:pPr>
      <w:r>
        <w:rPr>
          <w:rFonts w:ascii="宋体" w:hAnsi="宋体" w:eastAsia="宋体" w:cs="宋体"/>
          <w:spacing w:val="-4"/>
          <w:sz w:val="22"/>
          <w:szCs w:val="22"/>
        </w:rPr>
        <w:t>5.3</w:t>
      </w:r>
      <w:r>
        <w:rPr>
          <w:rFonts w:ascii="宋体" w:hAnsi="宋体" w:eastAsia="宋体" w:cs="宋体"/>
          <w:spacing w:val="22"/>
          <w:sz w:val="22"/>
          <w:szCs w:val="22"/>
        </w:rPr>
        <w:t xml:space="preserve"> </w:t>
      </w:r>
      <w:r>
        <w:rPr>
          <w:rFonts w:ascii="宋体" w:hAnsi="宋体" w:eastAsia="宋体" w:cs="宋体"/>
          <w:spacing w:val="-4"/>
          <w:sz w:val="22"/>
          <w:szCs w:val="22"/>
        </w:rPr>
        <w:t>隐蔽工程检查</w:t>
      </w:r>
    </w:p>
    <w:p w14:paraId="0BDE467A">
      <w:pPr>
        <w:spacing w:before="167" w:line="220" w:lineRule="auto"/>
        <w:ind w:left="445"/>
        <w:rPr>
          <w:rFonts w:ascii="宋体" w:hAnsi="宋体" w:eastAsia="宋体" w:cs="宋体"/>
          <w:sz w:val="22"/>
          <w:szCs w:val="22"/>
        </w:rPr>
      </w:pPr>
      <w:r>
        <w:rPr>
          <w:rFonts w:ascii="宋体" w:hAnsi="宋体" w:eastAsia="宋体" w:cs="宋体"/>
          <w:spacing w:val="-2"/>
          <w:sz w:val="22"/>
          <w:szCs w:val="22"/>
        </w:rPr>
        <w:t>5.3.1</w:t>
      </w:r>
      <w:r>
        <w:rPr>
          <w:rFonts w:ascii="宋体" w:hAnsi="宋体" w:eastAsia="宋体" w:cs="宋体"/>
          <w:spacing w:val="-48"/>
          <w:sz w:val="22"/>
          <w:szCs w:val="22"/>
        </w:rPr>
        <w:t xml:space="preserve"> </w:t>
      </w:r>
      <w:r>
        <w:rPr>
          <w:rFonts w:ascii="宋体" w:hAnsi="宋体" w:eastAsia="宋体" w:cs="宋体"/>
          <w:spacing w:val="-2"/>
          <w:sz w:val="22"/>
          <w:szCs w:val="22"/>
        </w:rPr>
        <w:t>承包人自检</w:t>
      </w:r>
    </w:p>
    <w:p w14:paraId="6C299404">
      <w:pPr>
        <w:spacing w:before="165" w:line="220" w:lineRule="auto"/>
        <w:ind w:left="440"/>
        <w:rPr>
          <w:rFonts w:ascii="宋体" w:hAnsi="宋体" w:eastAsia="宋体" w:cs="宋体"/>
          <w:sz w:val="22"/>
          <w:szCs w:val="22"/>
        </w:rPr>
      </w:pPr>
      <w:r>
        <w:rPr>
          <w:rFonts w:ascii="宋体" w:hAnsi="宋体" w:eastAsia="宋体" w:cs="宋体"/>
          <w:sz w:val="22"/>
          <w:szCs w:val="22"/>
        </w:rPr>
        <w:t>承包人应当对工程隐蔽部位进行自检，并经自检确认</w:t>
      </w:r>
      <w:r>
        <w:rPr>
          <w:rFonts w:ascii="宋体" w:hAnsi="宋体" w:eastAsia="宋体" w:cs="宋体"/>
          <w:spacing w:val="-1"/>
          <w:sz w:val="22"/>
          <w:szCs w:val="22"/>
        </w:rPr>
        <w:t>是否具备覆盖条件。</w:t>
      </w:r>
    </w:p>
    <w:p w14:paraId="7F7B0CDD">
      <w:pPr>
        <w:spacing w:before="165" w:line="220" w:lineRule="auto"/>
        <w:ind w:left="445"/>
        <w:rPr>
          <w:rFonts w:ascii="宋体" w:hAnsi="宋体" w:eastAsia="宋体" w:cs="宋体"/>
          <w:sz w:val="22"/>
          <w:szCs w:val="22"/>
        </w:rPr>
      </w:pPr>
      <w:r>
        <w:rPr>
          <w:rFonts w:ascii="宋体" w:hAnsi="宋体" w:eastAsia="宋体" w:cs="宋体"/>
          <w:spacing w:val="-3"/>
          <w:sz w:val="22"/>
          <w:szCs w:val="22"/>
        </w:rPr>
        <w:t>5.3.2</w:t>
      </w:r>
      <w:r>
        <w:rPr>
          <w:rFonts w:ascii="宋体" w:hAnsi="宋体" w:eastAsia="宋体" w:cs="宋体"/>
          <w:spacing w:val="-42"/>
          <w:sz w:val="22"/>
          <w:szCs w:val="22"/>
        </w:rPr>
        <w:t xml:space="preserve"> </w:t>
      </w:r>
      <w:r>
        <w:rPr>
          <w:rFonts w:ascii="宋体" w:hAnsi="宋体" w:eastAsia="宋体" w:cs="宋体"/>
          <w:spacing w:val="-3"/>
          <w:sz w:val="22"/>
          <w:szCs w:val="22"/>
        </w:rPr>
        <w:t>检查程序</w:t>
      </w:r>
    </w:p>
    <w:p w14:paraId="3B0FCF7F">
      <w:pPr>
        <w:spacing w:before="168" w:line="359" w:lineRule="auto"/>
        <w:ind w:left="1" w:firstLine="452"/>
        <w:rPr>
          <w:rFonts w:ascii="宋体" w:hAnsi="宋体" w:eastAsia="宋体" w:cs="宋体"/>
          <w:sz w:val="22"/>
          <w:szCs w:val="22"/>
        </w:rPr>
      </w:pPr>
      <w:r>
        <w:rPr>
          <w:rFonts w:ascii="宋体" w:hAnsi="宋体" w:eastAsia="宋体" w:cs="宋体"/>
          <w:spacing w:val="-3"/>
          <w:sz w:val="22"/>
          <w:szCs w:val="22"/>
        </w:rPr>
        <w:t>除专用合同条款另有约定外，工程隐蔽部位经承包人自检确认具备覆盖条件的，承包</w:t>
      </w:r>
      <w:r>
        <w:rPr>
          <w:rFonts w:ascii="宋体" w:hAnsi="宋体" w:eastAsia="宋体" w:cs="宋体"/>
          <w:spacing w:val="14"/>
          <w:sz w:val="22"/>
          <w:szCs w:val="22"/>
        </w:rPr>
        <w:t xml:space="preserve"> </w:t>
      </w:r>
      <w:r>
        <w:rPr>
          <w:rFonts w:ascii="宋体" w:hAnsi="宋体" w:eastAsia="宋体" w:cs="宋体"/>
          <w:spacing w:val="1"/>
          <w:sz w:val="22"/>
          <w:szCs w:val="22"/>
        </w:rPr>
        <w:t>人应在共同检查前48</w:t>
      </w:r>
      <w:r>
        <w:rPr>
          <w:rFonts w:ascii="宋体" w:hAnsi="宋体" w:eastAsia="宋体" w:cs="宋体"/>
          <w:spacing w:val="-40"/>
          <w:sz w:val="22"/>
          <w:szCs w:val="22"/>
        </w:rPr>
        <w:t xml:space="preserve"> </w:t>
      </w:r>
      <w:r>
        <w:rPr>
          <w:rFonts w:ascii="宋体" w:hAnsi="宋体" w:eastAsia="宋体" w:cs="宋体"/>
          <w:spacing w:val="1"/>
          <w:sz w:val="22"/>
          <w:szCs w:val="22"/>
        </w:rPr>
        <w:t>小时书面通知监理人检查，通知中应载明隐蔽检查</w:t>
      </w:r>
      <w:r>
        <w:rPr>
          <w:rFonts w:ascii="宋体" w:hAnsi="宋体" w:eastAsia="宋体" w:cs="宋体"/>
          <w:sz w:val="22"/>
          <w:szCs w:val="22"/>
        </w:rPr>
        <w:t xml:space="preserve">的内容、时间和 </w:t>
      </w:r>
      <w:r>
        <w:rPr>
          <w:rFonts w:ascii="宋体" w:hAnsi="宋体" w:eastAsia="宋体" w:cs="宋体"/>
          <w:spacing w:val="-1"/>
          <w:sz w:val="22"/>
          <w:szCs w:val="22"/>
        </w:rPr>
        <w:t>地点，并应附有自检记录和必要的检查资料。</w:t>
      </w:r>
    </w:p>
    <w:p w14:paraId="43AAF7DD">
      <w:pPr>
        <w:spacing w:before="1" w:line="360" w:lineRule="auto"/>
        <w:ind w:left="1" w:firstLine="440"/>
        <w:jc w:val="both"/>
      </w:pPr>
      <w:r>
        <w:rPr>
          <w:rFonts w:ascii="宋体" w:hAnsi="宋体" w:eastAsia="宋体" w:cs="宋体"/>
          <w:spacing w:val="-2"/>
          <w:sz w:val="22"/>
          <w:szCs w:val="22"/>
        </w:rPr>
        <w:t>监理人应按时到场并对隐蔽工程及其施工工艺、材料和</w:t>
      </w:r>
      <w:r>
        <w:rPr>
          <w:rFonts w:ascii="宋体" w:hAnsi="宋体" w:eastAsia="宋体" w:cs="宋体"/>
          <w:spacing w:val="-3"/>
          <w:sz w:val="22"/>
          <w:szCs w:val="22"/>
        </w:rPr>
        <w:t>工程设备进行检查。经监理人</w:t>
      </w:r>
      <w:r>
        <w:rPr>
          <w:rFonts w:ascii="宋体" w:hAnsi="宋体" w:eastAsia="宋体" w:cs="宋体"/>
          <w:sz w:val="22"/>
          <w:szCs w:val="22"/>
        </w:rPr>
        <w:t xml:space="preserve"> </w:t>
      </w:r>
      <w:r>
        <w:rPr>
          <w:rFonts w:ascii="宋体" w:hAnsi="宋体" w:eastAsia="宋体" w:cs="宋体"/>
          <w:spacing w:val="-2"/>
          <w:sz w:val="22"/>
          <w:szCs w:val="22"/>
        </w:rPr>
        <w:t>检查确认质量符合隐蔽要求，并在验收记录上签字后，承包人才能进行覆盖</w:t>
      </w:r>
      <w:r>
        <w:rPr>
          <w:rFonts w:ascii="宋体" w:hAnsi="宋体" w:eastAsia="宋体" w:cs="宋体"/>
          <w:spacing w:val="-3"/>
          <w:sz w:val="22"/>
          <w:szCs w:val="22"/>
        </w:rPr>
        <w:t>。经监理人检</w:t>
      </w:r>
      <w:r>
        <w:rPr>
          <w:rFonts w:ascii="宋体" w:hAnsi="宋体" w:eastAsia="宋体" w:cs="宋体"/>
          <w:sz w:val="22"/>
          <w:szCs w:val="22"/>
        </w:rPr>
        <w:t xml:space="preserve"> </w:t>
      </w:r>
      <w:r>
        <w:rPr>
          <w:rFonts w:ascii="宋体" w:hAnsi="宋体" w:eastAsia="宋体" w:cs="宋体"/>
          <w:spacing w:val="-2"/>
          <w:sz w:val="22"/>
          <w:szCs w:val="22"/>
        </w:rPr>
        <w:t>查质量不合格的，承包人应在监理人指示的时间内完成修复，并由监理人重</w:t>
      </w:r>
      <w:r>
        <w:rPr>
          <w:rFonts w:ascii="宋体" w:hAnsi="宋体" w:eastAsia="宋体" w:cs="宋体"/>
          <w:spacing w:val="-3"/>
          <w:sz w:val="22"/>
          <w:szCs w:val="22"/>
        </w:rPr>
        <w:t>新检查，由此</w:t>
      </w:r>
      <w:r>
        <w:rPr>
          <w:rFonts w:ascii="宋体" w:hAnsi="宋体" w:eastAsia="宋体" w:cs="宋体"/>
          <w:sz w:val="22"/>
          <w:szCs w:val="22"/>
        </w:rPr>
        <w:t xml:space="preserve"> </w:t>
      </w:r>
      <w:r>
        <w:rPr>
          <w:rFonts w:ascii="宋体" w:hAnsi="宋体" w:eastAsia="宋体" w:cs="宋体"/>
          <w:spacing w:val="-1"/>
          <w:sz w:val="22"/>
          <w:szCs w:val="22"/>
        </w:rPr>
        <w:t>增加的费用和（或）延误的工期由承包人承担。</w:t>
      </w:r>
    </w:p>
    <w:p w14:paraId="3E5AB065">
      <w:pPr>
        <w:spacing w:before="71" w:line="359" w:lineRule="auto"/>
        <w:ind w:right="24" w:firstLine="452"/>
        <w:jc w:val="both"/>
        <w:rPr>
          <w:rFonts w:ascii="宋体" w:hAnsi="宋体" w:eastAsia="宋体" w:cs="宋体"/>
          <w:sz w:val="22"/>
          <w:szCs w:val="22"/>
        </w:rPr>
      </w:pPr>
      <w:r>
        <w:rPr>
          <w:rFonts w:ascii="宋体" w:hAnsi="宋体" w:eastAsia="宋体" w:cs="宋体"/>
          <w:spacing w:val="-1"/>
          <w:sz w:val="22"/>
          <w:szCs w:val="22"/>
        </w:rPr>
        <w:t>除专用合同条款另有约定外，监理人不能按时进行检查的，应在</w:t>
      </w:r>
      <w:r>
        <w:rPr>
          <w:rFonts w:ascii="宋体" w:hAnsi="宋体" w:eastAsia="宋体" w:cs="宋体"/>
          <w:spacing w:val="-2"/>
          <w:sz w:val="22"/>
          <w:szCs w:val="22"/>
        </w:rPr>
        <w:t>检查前</w:t>
      </w:r>
      <w:r>
        <w:rPr>
          <w:rFonts w:ascii="宋体" w:hAnsi="宋体" w:eastAsia="宋体" w:cs="宋体"/>
          <w:spacing w:val="-44"/>
          <w:sz w:val="22"/>
          <w:szCs w:val="22"/>
        </w:rPr>
        <w:t xml:space="preserve"> </w:t>
      </w:r>
      <w:r>
        <w:rPr>
          <w:rFonts w:ascii="宋体" w:hAnsi="宋体" w:eastAsia="宋体" w:cs="宋体"/>
          <w:spacing w:val="-2"/>
          <w:sz w:val="22"/>
          <w:szCs w:val="22"/>
        </w:rPr>
        <w:t>24</w:t>
      </w:r>
      <w:r>
        <w:rPr>
          <w:rFonts w:ascii="宋体" w:hAnsi="宋体" w:eastAsia="宋体" w:cs="宋体"/>
          <w:spacing w:val="-43"/>
          <w:sz w:val="22"/>
          <w:szCs w:val="22"/>
        </w:rPr>
        <w:t xml:space="preserve"> </w:t>
      </w:r>
      <w:r>
        <w:rPr>
          <w:rFonts w:ascii="宋体" w:hAnsi="宋体" w:eastAsia="宋体" w:cs="宋体"/>
          <w:spacing w:val="-2"/>
          <w:sz w:val="22"/>
          <w:szCs w:val="22"/>
        </w:rPr>
        <w:t>小时向承</w:t>
      </w:r>
      <w:r>
        <w:rPr>
          <w:rFonts w:ascii="宋体" w:hAnsi="宋体" w:eastAsia="宋体" w:cs="宋体"/>
          <w:sz w:val="22"/>
          <w:szCs w:val="22"/>
        </w:rPr>
        <w:t xml:space="preserve"> </w:t>
      </w:r>
      <w:r>
        <w:rPr>
          <w:rFonts w:ascii="宋体" w:hAnsi="宋体" w:eastAsia="宋体" w:cs="宋体"/>
          <w:spacing w:val="1"/>
          <w:sz w:val="22"/>
          <w:szCs w:val="22"/>
        </w:rPr>
        <w:t>包人提交书面延期要求，但延期不能超过48</w:t>
      </w:r>
      <w:r>
        <w:rPr>
          <w:rFonts w:ascii="宋体" w:hAnsi="宋体" w:eastAsia="宋体" w:cs="宋体"/>
          <w:spacing w:val="-42"/>
          <w:sz w:val="22"/>
          <w:szCs w:val="22"/>
        </w:rPr>
        <w:t xml:space="preserve"> </w:t>
      </w:r>
      <w:r>
        <w:rPr>
          <w:rFonts w:ascii="宋体" w:hAnsi="宋体" w:eastAsia="宋体" w:cs="宋体"/>
          <w:spacing w:val="1"/>
          <w:sz w:val="22"/>
          <w:szCs w:val="22"/>
        </w:rPr>
        <w:t>小时，由此导致工期延误的</w:t>
      </w:r>
      <w:r>
        <w:rPr>
          <w:rFonts w:ascii="宋体" w:hAnsi="宋体" w:eastAsia="宋体" w:cs="宋体"/>
          <w:sz w:val="22"/>
          <w:szCs w:val="22"/>
        </w:rPr>
        <w:t xml:space="preserve">，工期应予以顺 </w:t>
      </w:r>
      <w:r>
        <w:rPr>
          <w:rFonts w:ascii="宋体" w:hAnsi="宋体" w:eastAsia="宋体" w:cs="宋体"/>
          <w:spacing w:val="-2"/>
          <w:sz w:val="22"/>
          <w:szCs w:val="22"/>
        </w:rPr>
        <w:t>延。监理人未按时进行检查，也未提出延期要求的，视为隐蔽工程检查合格</w:t>
      </w:r>
      <w:r>
        <w:rPr>
          <w:rFonts w:ascii="宋体" w:hAnsi="宋体" w:eastAsia="宋体" w:cs="宋体"/>
          <w:spacing w:val="-3"/>
          <w:sz w:val="22"/>
          <w:szCs w:val="22"/>
        </w:rPr>
        <w:t>，承包人可自</w:t>
      </w:r>
      <w:r>
        <w:rPr>
          <w:rFonts w:ascii="宋体" w:hAnsi="宋体" w:eastAsia="宋体" w:cs="宋体"/>
          <w:sz w:val="22"/>
          <w:szCs w:val="22"/>
        </w:rPr>
        <w:t xml:space="preserve"> </w:t>
      </w:r>
      <w:r>
        <w:rPr>
          <w:rFonts w:ascii="宋体" w:hAnsi="宋体" w:eastAsia="宋体" w:cs="宋体"/>
          <w:spacing w:val="-2"/>
          <w:sz w:val="22"/>
          <w:szCs w:val="22"/>
        </w:rPr>
        <w:t>行完成覆盖工作，并作相应记录报送监理人，监理人应签字确认。监</w:t>
      </w:r>
      <w:r>
        <w:rPr>
          <w:rFonts w:ascii="宋体" w:hAnsi="宋体" w:eastAsia="宋体" w:cs="宋体"/>
          <w:spacing w:val="-3"/>
          <w:sz w:val="22"/>
          <w:szCs w:val="22"/>
        </w:rPr>
        <w:t>理人事后对检查记录</w:t>
      </w:r>
      <w:r>
        <w:rPr>
          <w:rFonts w:ascii="宋体" w:hAnsi="宋体" w:eastAsia="宋体" w:cs="宋体"/>
          <w:sz w:val="22"/>
          <w:szCs w:val="22"/>
        </w:rPr>
        <w:t xml:space="preserve"> </w:t>
      </w:r>
      <w:r>
        <w:rPr>
          <w:rFonts w:ascii="宋体" w:hAnsi="宋体" w:eastAsia="宋体" w:cs="宋体"/>
          <w:spacing w:val="-1"/>
          <w:sz w:val="22"/>
          <w:szCs w:val="22"/>
        </w:rPr>
        <w:t>有疑问的，可按第</w:t>
      </w:r>
      <w:r>
        <w:rPr>
          <w:rFonts w:ascii="宋体" w:hAnsi="宋体" w:eastAsia="宋体" w:cs="宋体"/>
          <w:spacing w:val="-44"/>
          <w:sz w:val="22"/>
          <w:szCs w:val="22"/>
        </w:rPr>
        <w:t xml:space="preserve"> </w:t>
      </w:r>
      <w:r>
        <w:rPr>
          <w:rFonts w:ascii="宋体" w:hAnsi="宋体" w:eastAsia="宋体" w:cs="宋体"/>
          <w:spacing w:val="-1"/>
          <w:sz w:val="22"/>
          <w:szCs w:val="22"/>
        </w:rPr>
        <w:t>5.3.3</w:t>
      </w:r>
      <w:r>
        <w:rPr>
          <w:rFonts w:ascii="宋体" w:hAnsi="宋体" w:eastAsia="宋体" w:cs="宋体"/>
          <w:spacing w:val="-45"/>
          <w:sz w:val="22"/>
          <w:szCs w:val="22"/>
        </w:rPr>
        <w:t xml:space="preserve"> </w:t>
      </w:r>
      <w:r>
        <w:rPr>
          <w:rFonts w:ascii="宋体" w:hAnsi="宋体" w:eastAsia="宋体" w:cs="宋体"/>
          <w:spacing w:val="-1"/>
          <w:sz w:val="22"/>
          <w:szCs w:val="22"/>
        </w:rPr>
        <w:t>项〔重新检查〕的约定重新检</w:t>
      </w:r>
      <w:r>
        <w:rPr>
          <w:rFonts w:ascii="宋体" w:hAnsi="宋体" w:eastAsia="宋体" w:cs="宋体"/>
          <w:spacing w:val="-2"/>
          <w:sz w:val="22"/>
          <w:szCs w:val="22"/>
        </w:rPr>
        <w:t>查。</w:t>
      </w:r>
    </w:p>
    <w:p w14:paraId="442BACA6">
      <w:pPr>
        <w:spacing w:line="220" w:lineRule="auto"/>
        <w:ind w:left="443"/>
        <w:rPr>
          <w:rFonts w:ascii="宋体" w:hAnsi="宋体" w:eastAsia="宋体" w:cs="宋体"/>
          <w:sz w:val="22"/>
          <w:szCs w:val="22"/>
        </w:rPr>
      </w:pPr>
      <w:r>
        <w:rPr>
          <w:rFonts w:ascii="宋体" w:hAnsi="宋体" w:eastAsia="宋体" w:cs="宋体"/>
          <w:spacing w:val="-2"/>
          <w:sz w:val="22"/>
          <w:szCs w:val="22"/>
        </w:rPr>
        <w:t>5.3.3 重新检查</w:t>
      </w:r>
    </w:p>
    <w:p w14:paraId="68942E5B">
      <w:pPr>
        <w:spacing w:before="166" w:line="359" w:lineRule="auto"/>
        <w:ind w:right="27" w:firstLine="439"/>
        <w:rPr>
          <w:rFonts w:ascii="宋体" w:hAnsi="宋体" w:eastAsia="宋体" w:cs="宋体"/>
          <w:sz w:val="22"/>
          <w:szCs w:val="22"/>
        </w:rPr>
      </w:pPr>
      <w:r>
        <w:rPr>
          <w:rFonts w:ascii="宋体" w:hAnsi="宋体" w:eastAsia="宋体" w:cs="宋体"/>
          <w:spacing w:val="-2"/>
          <w:sz w:val="22"/>
          <w:szCs w:val="22"/>
        </w:rPr>
        <w:t>承包人覆盖工程隐蔽部位后，发包人或监理人对质量有疑</w:t>
      </w:r>
      <w:r>
        <w:rPr>
          <w:rFonts w:ascii="宋体" w:hAnsi="宋体" w:eastAsia="宋体" w:cs="宋体"/>
          <w:spacing w:val="-3"/>
          <w:sz w:val="22"/>
          <w:szCs w:val="22"/>
        </w:rPr>
        <w:t>问的，可要求承包人对已覆</w:t>
      </w:r>
      <w:r>
        <w:rPr>
          <w:rFonts w:ascii="宋体" w:hAnsi="宋体" w:eastAsia="宋体" w:cs="宋体"/>
          <w:sz w:val="22"/>
          <w:szCs w:val="22"/>
        </w:rPr>
        <w:t xml:space="preserve"> </w:t>
      </w:r>
      <w:r>
        <w:rPr>
          <w:rFonts w:ascii="宋体" w:hAnsi="宋体" w:eastAsia="宋体" w:cs="宋体"/>
          <w:spacing w:val="-2"/>
          <w:sz w:val="22"/>
          <w:szCs w:val="22"/>
        </w:rPr>
        <w:t>盖的部位进行钻孔探测或揭开重新检查，承包人应遵照执行，并在检</w:t>
      </w:r>
      <w:r>
        <w:rPr>
          <w:rFonts w:ascii="宋体" w:hAnsi="宋体" w:eastAsia="宋体" w:cs="宋体"/>
          <w:spacing w:val="-3"/>
          <w:sz w:val="22"/>
          <w:szCs w:val="22"/>
        </w:rPr>
        <w:t>查后重新覆盖恢复原</w:t>
      </w:r>
      <w:r>
        <w:rPr>
          <w:rFonts w:ascii="宋体" w:hAnsi="宋体" w:eastAsia="宋体" w:cs="宋体"/>
          <w:sz w:val="22"/>
          <w:szCs w:val="22"/>
        </w:rPr>
        <w:t xml:space="preserve"> </w:t>
      </w:r>
      <w:r>
        <w:rPr>
          <w:rFonts w:ascii="宋体" w:hAnsi="宋体" w:eastAsia="宋体" w:cs="宋体"/>
          <w:spacing w:val="-2"/>
          <w:sz w:val="22"/>
          <w:szCs w:val="22"/>
        </w:rPr>
        <w:t>状。经检查证明工程质量符合合同要求的，由发包人承担由此增加的</w:t>
      </w:r>
      <w:r>
        <w:rPr>
          <w:rFonts w:ascii="宋体" w:hAnsi="宋体" w:eastAsia="宋体" w:cs="宋体"/>
          <w:spacing w:val="-3"/>
          <w:sz w:val="22"/>
          <w:szCs w:val="22"/>
        </w:rPr>
        <w:t>费用和（或）延误的</w:t>
      </w:r>
      <w:r>
        <w:rPr>
          <w:rFonts w:ascii="宋体" w:hAnsi="宋体" w:eastAsia="宋体" w:cs="宋体"/>
          <w:sz w:val="22"/>
          <w:szCs w:val="22"/>
        </w:rPr>
        <w:t xml:space="preserve"> </w:t>
      </w:r>
      <w:r>
        <w:rPr>
          <w:rFonts w:ascii="宋体" w:hAnsi="宋体" w:eastAsia="宋体" w:cs="宋体"/>
          <w:spacing w:val="-2"/>
          <w:sz w:val="22"/>
          <w:szCs w:val="22"/>
        </w:rPr>
        <w:t>工期，并支付承包人合理的利润；经检查证明工程质量不符合合同要</w:t>
      </w:r>
      <w:r>
        <w:rPr>
          <w:rFonts w:ascii="宋体" w:hAnsi="宋体" w:eastAsia="宋体" w:cs="宋体"/>
          <w:spacing w:val="-3"/>
          <w:sz w:val="22"/>
          <w:szCs w:val="22"/>
        </w:rPr>
        <w:t>求的，由此增加的费</w:t>
      </w:r>
      <w:r>
        <w:rPr>
          <w:rFonts w:ascii="宋体" w:hAnsi="宋体" w:eastAsia="宋体" w:cs="宋体"/>
          <w:sz w:val="22"/>
          <w:szCs w:val="22"/>
        </w:rPr>
        <w:t xml:space="preserve"> </w:t>
      </w:r>
      <w:r>
        <w:rPr>
          <w:rFonts w:ascii="宋体" w:hAnsi="宋体" w:eastAsia="宋体" w:cs="宋体"/>
          <w:spacing w:val="-1"/>
          <w:sz w:val="22"/>
          <w:szCs w:val="22"/>
        </w:rPr>
        <w:t>用和（或）延误的工期由承包人承担。</w:t>
      </w:r>
    </w:p>
    <w:p w14:paraId="1816183D">
      <w:pPr>
        <w:spacing w:line="220" w:lineRule="auto"/>
        <w:ind w:left="443"/>
        <w:rPr>
          <w:rFonts w:ascii="宋体" w:hAnsi="宋体" w:eastAsia="宋体" w:cs="宋体"/>
          <w:sz w:val="22"/>
          <w:szCs w:val="22"/>
        </w:rPr>
      </w:pPr>
      <w:r>
        <w:rPr>
          <w:rFonts w:ascii="宋体" w:hAnsi="宋体" w:eastAsia="宋体" w:cs="宋体"/>
          <w:spacing w:val="-1"/>
          <w:sz w:val="22"/>
          <w:szCs w:val="22"/>
        </w:rPr>
        <w:t>5.3.4 承包人私自覆盖</w:t>
      </w:r>
    </w:p>
    <w:p w14:paraId="478EE53C">
      <w:pPr>
        <w:spacing w:before="165" w:line="359" w:lineRule="auto"/>
        <w:ind w:right="27" w:firstLine="439"/>
        <w:rPr>
          <w:rFonts w:ascii="宋体" w:hAnsi="宋体" w:eastAsia="宋体" w:cs="宋体"/>
          <w:sz w:val="22"/>
          <w:szCs w:val="22"/>
        </w:rPr>
      </w:pPr>
      <w:r>
        <w:rPr>
          <w:rFonts w:ascii="宋体" w:hAnsi="宋体" w:eastAsia="宋体" w:cs="宋体"/>
          <w:spacing w:val="-2"/>
          <w:sz w:val="22"/>
          <w:szCs w:val="22"/>
        </w:rPr>
        <w:t>承包人未通知监理人到场检查，私自将工程隐蔽部位覆盖</w:t>
      </w:r>
      <w:r>
        <w:rPr>
          <w:rFonts w:ascii="宋体" w:hAnsi="宋体" w:eastAsia="宋体" w:cs="宋体"/>
          <w:spacing w:val="-3"/>
          <w:sz w:val="22"/>
          <w:szCs w:val="22"/>
        </w:rPr>
        <w:t>的，监理人有权指示承包人</w:t>
      </w:r>
      <w:r>
        <w:rPr>
          <w:rFonts w:ascii="宋体" w:hAnsi="宋体" w:eastAsia="宋体" w:cs="宋体"/>
          <w:sz w:val="22"/>
          <w:szCs w:val="22"/>
        </w:rPr>
        <w:t xml:space="preserve"> </w:t>
      </w:r>
      <w:r>
        <w:rPr>
          <w:rFonts w:ascii="宋体" w:hAnsi="宋体" w:eastAsia="宋体" w:cs="宋体"/>
          <w:spacing w:val="-2"/>
          <w:sz w:val="22"/>
          <w:szCs w:val="22"/>
        </w:rPr>
        <w:t>钻孔探测或揭开检查，无论工程隐蔽部位质量是否合格，由此增加的</w:t>
      </w:r>
      <w:r>
        <w:rPr>
          <w:rFonts w:ascii="宋体" w:hAnsi="宋体" w:eastAsia="宋体" w:cs="宋体"/>
          <w:spacing w:val="-3"/>
          <w:sz w:val="22"/>
          <w:szCs w:val="22"/>
        </w:rPr>
        <w:t>费用和（或）延误的</w:t>
      </w:r>
      <w:r>
        <w:rPr>
          <w:rFonts w:ascii="宋体" w:hAnsi="宋体" w:eastAsia="宋体" w:cs="宋体"/>
          <w:sz w:val="22"/>
          <w:szCs w:val="22"/>
        </w:rPr>
        <w:t xml:space="preserve"> </w:t>
      </w:r>
      <w:r>
        <w:rPr>
          <w:rFonts w:ascii="宋体" w:hAnsi="宋体" w:eastAsia="宋体" w:cs="宋体"/>
          <w:spacing w:val="-1"/>
          <w:sz w:val="22"/>
          <w:szCs w:val="22"/>
        </w:rPr>
        <w:t>工期均由承包人承担。</w:t>
      </w:r>
    </w:p>
    <w:p w14:paraId="765B5A0D">
      <w:pPr>
        <w:spacing w:line="220" w:lineRule="auto"/>
        <w:ind w:left="4"/>
        <w:outlineLvl w:val="4"/>
        <w:rPr>
          <w:rFonts w:ascii="宋体" w:hAnsi="宋体" w:eastAsia="宋体" w:cs="宋体"/>
          <w:sz w:val="22"/>
          <w:szCs w:val="22"/>
        </w:rPr>
      </w:pPr>
      <w:r>
        <w:rPr>
          <w:rFonts w:ascii="宋体" w:hAnsi="宋体" w:eastAsia="宋体" w:cs="宋体"/>
          <w:spacing w:val="-3"/>
          <w:sz w:val="22"/>
          <w:szCs w:val="22"/>
        </w:rPr>
        <w:t>5.4</w:t>
      </w:r>
      <w:r>
        <w:rPr>
          <w:rFonts w:ascii="宋体" w:hAnsi="宋体" w:eastAsia="宋体" w:cs="宋体"/>
          <w:spacing w:val="-36"/>
          <w:sz w:val="22"/>
          <w:szCs w:val="22"/>
        </w:rPr>
        <w:t xml:space="preserve"> </w:t>
      </w:r>
      <w:r>
        <w:rPr>
          <w:rFonts w:ascii="宋体" w:hAnsi="宋体" w:eastAsia="宋体" w:cs="宋体"/>
          <w:spacing w:val="-3"/>
          <w:sz w:val="22"/>
          <w:szCs w:val="22"/>
        </w:rPr>
        <w:t>不合格工程的处理</w:t>
      </w:r>
    </w:p>
    <w:p w14:paraId="6C7ACFEC">
      <w:pPr>
        <w:spacing w:before="165" w:line="313" w:lineRule="auto"/>
        <w:ind w:firstLine="443"/>
        <w:rPr>
          <w:rFonts w:ascii="宋体" w:hAnsi="宋体" w:eastAsia="宋体" w:cs="宋体"/>
          <w:sz w:val="22"/>
          <w:szCs w:val="22"/>
        </w:rPr>
      </w:pPr>
      <w:r>
        <w:rPr>
          <w:rFonts w:ascii="宋体" w:hAnsi="宋体" w:eastAsia="宋体" w:cs="宋体"/>
          <w:spacing w:val="-2"/>
          <w:sz w:val="22"/>
          <w:szCs w:val="22"/>
        </w:rPr>
        <w:t>5.4.1 因承包人原因造成工程不合格的，发包人有权随时要求承包人采取补救措施，</w:t>
      </w:r>
      <w:r>
        <w:rPr>
          <w:rFonts w:ascii="宋体" w:hAnsi="宋体" w:eastAsia="宋体" w:cs="宋体"/>
          <w:spacing w:val="17"/>
          <w:sz w:val="22"/>
          <w:szCs w:val="22"/>
        </w:rPr>
        <w:t xml:space="preserve"> </w:t>
      </w:r>
      <w:r>
        <w:rPr>
          <w:rFonts w:ascii="宋体" w:hAnsi="宋体" w:eastAsia="宋体" w:cs="宋体"/>
          <w:spacing w:val="-2"/>
          <w:sz w:val="22"/>
          <w:szCs w:val="22"/>
        </w:rPr>
        <w:t>直至达到合同要求的质量标准，由此增加的费用和（或）延误的工期由承包</w:t>
      </w:r>
      <w:r>
        <w:rPr>
          <w:rFonts w:ascii="宋体" w:hAnsi="宋体" w:eastAsia="宋体" w:cs="宋体"/>
          <w:spacing w:val="-3"/>
          <w:sz w:val="22"/>
          <w:szCs w:val="22"/>
        </w:rPr>
        <w:t>人承担。无法</w:t>
      </w:r>
      <w:r>
        <w:rPr>
          <w:rFonts w:ascii="宋体" w:hAnsi="宋体" w:eastAsia="宋体" w:cs="宋体"/>
          <w:sz w:val="22"/>
          <w:szCs w:val="22"/>
        </w:rPr>
        <w:t xml:space="preserve"> </w:t>
      </w:r>
      <w:r>
        <w:rPr>
          <w:rFonts w:ascii="宋体" w:hAnsi="宋体" w:eastAsia="宋体" w:cs="宋体"/>
          <w:spacing w:val="-1"/>
          <w:sz w:val="22"/>
          <w:szCs w:val="22"/>
        </w:rPr>
        <w:t>补救的，按照第</w:t>
      </w:r>
      <w:r>
        <w:rPr>
          <w:rFonts w:ascii="宋体" w:hAnsi="宋体" w:eastAsia="宋体" w:cs="宋体"/>
          <w:spacing w:val="-32"/>
          <w:sz w:val="22"/>
          <w:szCs w:val="22"/>
        </w:rPr>
        <w:t xml:space="preserve"> </w:t>
      </w:r>
      <w:r>
        <w:rPr>
          <w:rFonts w:ascii="宋体" w:hAnsi="宋体" w:eastAsia="宋体" w:cs="宋体"/>
          <w:spacing w:val="-1"/>
          <w:sz w:val="22"/>
          <w:szCs w:val="22"/>
        </w:rPr>
        <w:t>13.2.4</w:t>
      </w:r>
      <w:r>
        <w:rPr>
          <w:rFonts w:ascii="宋体" w:hAnsi="宋体" w:eastAsia="宋体" w:cs="宋体"/>
          <w:spacing w:val="-45"/>
          <w:sz w:val="22"/>
          <w:szCs w:val="22"/>
        </w:rPr>
        <w:t xml:space="preserve"> </w:t>
      </w:r>
      <w:r>
        <w:rPr>
          <w:rFonts w:ascii="宋体" w:hAnsi="宋体" w:eastAsia="宋体" w:cs="宋体"/>
          <w:spacing w:val="-1"/>
          <w:sz w:val="22"/>
          <w:szCs w:val="22"/>
        </w:rPr>
        <w:t>项〔拒绝接收全</w:t>
      </w:r>
      <w:r>
        <w:rPr>
          <w:rFonts w:ascii="宋体" w:hAnsi="宋体" w:eastAsia="宋体" w:cs="宋体"/>
          <w:spacing w:val="-2"/>
          <w:sz w:val="22"/>
          <w:szCs w:val="22"/>
        </w:rPr>
        <w:t>部或部分工程〕约定执行。</w:t>
      </w:r>
    </w:p>
    <w:p w14:paraId="04181328">
      <w:pPr>
        <w:spacing w:before="165" w:line="290" w:lineRule="auto"/>
        <w:ind w:left="1" w:right="24" w:firstLine="441"/>
        <w:rPr>
          <w:rFonts w:ascii="宋体" w:hAnsi="宋体" w:eastAsia="宋体" w:cs="宋体"/>
          <w:sz w:val="22"/>
          <w:szCs w:val="22"/>
        </w:rPr>
      </w:pPr>
      <w:r>
        <w:rPr>
          <w:rFonts w:ascii="宋体" w:hAnsi="宋体" w:eastAsia="宋体" w:cs="宋体"/>
          <w:spacing w:val="-2"/>
          <w:sz w:val="22"/>
          <w:szCs w:val="22"/>
        </w:rPr>
        <w:t>5.4.2 因发包人原因造成工程不合格的，由此增加的费用和（或）</w:t>
      </w:r>
      <w:r>
        <w:rPr>
          <w:rFonts w:ascii="宋体" w:hAnsi="宋体" w:eastAsia="宋体" w:cs="宋体"/>
          <w:spacing w:val="-3"/>
          <w:sz w:val="22"/>
          <w:szCs w:val="22"/>
        </w:rPr>
        <w:t>延误的工期由发包</w:t>
      </w:r>
      <w:r>
        <w:rPr>
          <w:rFonts w:ascii="宋体" w:hAnsi="宋体" w:eastAsia="宋体" w:cs="宋体"/>
          <w:sz w:val="22"/>
          <w:szCs w:val="22"/>
        </w:rPr>
        <w:t xml:space="preserve"> </w:t>
      </w:r>
      <w:r>
        <w:rPr>
          <w:rFonts w:ascii="宋体" w:hAnsi="宋体" w:eastAsia="宋体" w:cs="宋体"/>
          <w:spacing w:val="-1"/>
          <w:sz w:val="22"/>
          <w:szCs w:val="22"/>
        </w:rPr>
        <w:t>人承担，并支付承包人合理的利润。</w:t>
      </w:r>
    </w:p>
    <w:p w14:paraId="12A3528F">
      <w:pPr>
        <w:spacing w:before="166" w:line="220" w:lineRule="auto"/>
        <w:ind w:left="4"/>
        <w:outlineLvl w:val="4"/>
        <w:rPr>
          <w:rFonts w:ascii="宋体" w:hAnsi="宋体" w:eastAsia="宋体" w:cs="宋体"/>
          <w:sz w:val="22"/>
          <w:szCs w:val="22"/>
        </w:rPr>
      </w:pPr>
      <w:r>
        <w:rPr>
          <w:rFonts w:ascii="宋体" w:hAnsi="宋体" w:eastAsia="宋体" w:cs="宋体"/>
          <w:spacing w:val="-2"/>
          <w:sz w:val="22"/>
          <w:szCs w:val="22"/>
        </w:rPr>
        <w:t>5.5 质量争议检测</w:t>
      </w:r>
    </w:p>
    <w:p w14:paraId="740E12A4">
      <w:pPr>
        <w:spacing w:before="166" w:line="359" w:lineRule="auto"/>
        <w:ind w:left="1" w:right="27" w:firstLine="438"/>
        <w:rPr>
          <w:rFonts w:ascii="宋体" w:hAnsi="宋体" w:eastAsia="宋体" w:cs="宋体"/>
          <w:sz w:val="22"/>
          <w:szCs w:val="22"/>
        </w:rPr>
      </w:pPr>
      <w:r>
        <w:rPr>
          <w:rFonts w:ascii="宋体" w:hAnsi="宋体" w:eastAsia="宋体" w:cs="宋体"/>
          <w:spacing w:val="-2"/>
          <w:sz w:val="22"/>
          <w:szCs w:val="22"/>
        </w:rPr>
        <w:t>合同当事人对工程质量有争议的，由双方协商确定的工</w:t>
      </w:r>
      <w:r>
        <w:rPr>
          <w:rFonts w:ascii="宋体" w:hAnsi="宋体" w:eastAsia="宋体" w:cs="宋体"/>
          <w:spacing w:val="-3"/>
          <w:sz w:val="22"/>
          <w:szCs w:val="22"/>
        </w:rPr>
        <w:t>程质量检测机构鉴定，由此产</w:t>
      </w:r>
      <w:r>
        <w:rPr>
          <w:rFonts w:ascii="宋体" w:hAnsi="宋体" w:eastAsia="宋体" w:cs="宋体"/>
          <w:sz w:val="22"/>
          <w:szCs w:val="22"/>
        </w:rPr>
        <w:t xml:space="preserve"> </w:t>
      </w:r>
      <w:r>
        <w:rPr>
          <w:rFonts w:ascii="宋体" w:hAnsi="宋体" w:eastAsia="宋体" w:cs="宋体"/>
          <w:spacing w:val="-1"/>
          <w:sz w:val="22"/>
          <w:szCs w:val="22"/>
        </w:rPr>
        <w:t>生的费用及因此造成的损失，由责任方承担。</w:t>
      </w:r>
    </w:p>
    <w:p w14:paraId="56DF4962">
      <w:pPr>
        <w:spacing w:before="1" w:line="359" w:lineRule="auto"/>
        <w:ind w:right="24"/>
        <w:rPr>
          <w:rFonts w:ascii="宋体" w:hAnsi="宋体" w:eastAsia="宋体" w:cs="宋体"/>
          <w:sz w:val="22"/>
          <w:szCs w:val="22"/>
        </w:rPr>
      </w:pPr>
      <w:r>
        <w:rPr>
          <w:rFonts w:ascii="宋体" w:hAnsi="宋体" w:eastAsia="宋体" w:cs="宋体"/>
          <w:spacing w:val="-2"/>
          <w:sz w:val="22"/>
          <w:szCs w:val="22"/>
        </w:rPr>
        <w:t>合同当事人均有责任的，由双方根据其责任分别承担。合同当事人无法达</w:t>
      </w:r>
      <w:r>
        <w:rPr>
          <w:rFonts w:ascii="宋体" w:hAnsi="宋体" w:eastAsia="宋体" w:cs="宋体"/>
          <w:spacing w:val="-3"/>
          <w:sz w:val="22"/>
          <w:szCs w:val="22"/>
        </w:rPr>
        <w:t>成一致的，按照</w:t>
      </w:r>
      <w:r>
        <w:rPr>
          <w:rFonts w:ascii="宋体" w:hAnsi="宋体" w:eastAsia="宋体" w:cs="宋体"/>
          <w:sz w:val="22"/>
          <w:szCs w:val="22"/>
        </w:rPr>
        <w:t xml:space="preserve"> </w:t>
      </w:r>
      <w:r>
        <w:rPr>
          <w:rFonts w:ascii="宋体" w:hAnsi="宋体" w:eastAsia="宋体" w:cs="宋体"/>
          <w:spacing w:val="-1"/>
          <w:sz w:val="22"/>
          <w:szCs w:val="22"/>
        </w:rPr>
        <w:t>第4.4款〔商定或确定〕执行。</w:t>
      </w:r>
    </w:p>
    <w:p w14:paraId="055E9A87">
      <w:pPr>
        <w:spacing w:line="220" w:lineRule="auto"/>
        <w:ind w:left="1"/>
        <w:outlineLvl w:val="3"/>
        <w:rPr>
          <w:rFonts w:ascii="宋体" w:hAnsi="宋体" w:eastAsia="宋体" w:cs="宋体"/>
          <w:sz w:val="22"/>
          <w:szCs w:val="22"/>
        </w:rPr>
      </w:pPr>
      <w:r>
        <w:rPr>
          <w:rFonts w:ascii="宋体" w:hAnsi="宋体" w:eastAsia="宋体" w:cs="宋体"/>
          <w:spacing w:val="-1"/>
          <w:sz w:val="22"/>
          <w:szCs w:val="22"/>
        </w:rPr>
        <w:t>6. 安全文明施工与环境保护</w:t>
      </w:r>
    </w:p>
    <w:p w14:paraId="367423A2">
      <w:pPr>
        <w:spacing w:before="165" w:line="220" w:lineRule="auto"/>
        <w:ind w:left="1"/>
        <w:outlineLvl w:val="4"/>
        <w:rPr>
          <w:rFonts w:ascii="宋体" w:hAnsi="宋体" w:eastAsia="宋体" w:cs="宋体"/>
          <w:sz w:val="22"/>
          <w:szCs w:val="22"/>
        </w:rPr>
      </w:pPr>
      <w:r>
        <w:rPr>
          <w:rFonts w:ascii="宋体" w:hAnsi="宋体" w:eastAsia="宋体" w:cs="宋体"/>
          <w:spacing w:val="-3"/>
          <w:sz w:val="22"/>
          <w:szCs w:val="22"/>
        </w:rPr>
        <w:t>6.1</w:t>
      </w:r>
      <w:r>
        <w:rPr>
          <w:rFonts w:ascii="宋体" w:hAnsi="宋体" w:eastAsia="宋体" w:cs="宋体"/>
          <w:spacing w:val="-39"/>
          <w:sz w:val="22"/>
          <w:szCs w:val="22"/>
        </w:rPr>
        <w:t xml:space="preserve"> </w:t>
      </w:r>
      <w:r>
        <w:rPr>
          <w:rFonts w:ascii="宋体" w:hAnsi="宋体" w:eastAsia="宋体" w:cs="宋体"/>
          <w:spacing w:val="-3"/>
          <w:sz w:val="22"/>
          <w:szCs w:val="22"/>
        </w:rPr>
        <w:t>安全文明施工</w:t>
      </w:r>
    </w:p>
    <w:p w14:paraId="7493F27E">
      <w:pPr>
        <w:spacing w:before="165" w:line="220" w:lineRule="auto"/>
        <w:ind w:left="440"/>
        <w:rPr>
          <w:rFonts w:ascii="宋体" w:hAnsi="宋体" w:eastAsia="宋体" w:cs="宋体"/>
          <w:sz w:val="22"/>
          <w:szCs w:val="22"/>
        </w:rPr>
      </w:pPr>
      <w:r>
        <w:rPr>
          <w:rFonts w:ascii="宋体" w:hAnsi="宋体" w:eastAsia="宋体" w:cs="宋体"/>
          <w:spacing w:val="-2"/>
          <w:sz w:val="22"/>
          <w:szCs w:val="22"/>
        </w:rPr>
        <w:t>6.1.1</w:t>
      </w:r>
      <w:r>
        <w:rPr>
          <w:rFonts w:ascii="宋体" w:hAnsi="宋体" w:eastAsia="宋体" w:cs="宋体"/>
          <w:spacing w:val="-43"/>
          <w:sz w:val="22"/>
          <w:szCs w:val="22"/>
        </w:rPr>
        <w:t xml:space="preserve"> </w:t>
      </w:r>
      <w:r>
        <w:rPr>
          <w:rFonts w:ascii="宋体" w:hAnsi="宋体" w:eastAsia="宋体" w:cs="宋体"/>
          <w:spacing w:val="-2"/>
          <w:sz w:val="22"/>
          <w:szCs w:val="22"/>
        </w:rPr>
        <w:t>安全生产要求</w:t>
      </w:r>
    </w:p>
    <w:p w14:paraId="7CAE9AF4">
      <w:pPr>
        <w:spacing w:before="168" w:line="359" w:lineRule="auto"/>
        <w:ind w:right="24" w:firstLine="440"/>
        <w:rPr>
          <w:rFonts w:ascii="宋体" w:hAnsi="宋体" w:eastAsia="宋体" w:cs="宋体"/>
          <w:sz w:val="22"/>
          <w:szCs w:val="22"/>
        </w:rPr>
      </w:pPr>
      <w:r>
        <w:rPr>
          <w:rFonts w:ascii="宋体" w:hAnsi="宋体" w:eastAsia="宋体" w:cs="宋体"/>
          <w:spacing w:val="-2"/>
          <w:sz w:val="22"/>
          <w:szCs w:val="22"/>
        </w:rPr>
        <w:t>合同履行期间，合同当事人均应当遵守国家和工程所在地有关</w:t>
      </w:r>
      <w:r>
        <w:rPr>
          <w:rFonts w:ascii="宋体" w:hAnsi="宋体" w:eastAsia="宋体" w:cs="宋体"/>
          <w:spacing w:val="-3"/>
          <w:sz w:val="22"/>
          <w:szCs w:val="22"/>
        </w:rPr>
        <w:t>安全生产的要求，合同</w:t>
      </w:r>
      <w:r>
        <w:rPr>
          <w:rFonts w:ascii="宋体" w:hAnsi="宋体" w:eastAsia="宋体" w:cs="宋体"/>
          <w:sz w:val="22"/>
          <w:szCs w:val="22"/>
        </w:rPr>
        <w:t xml:space="preserve"> </w:t>
      </w:r>
      <w:r>
        <w:rPr>
          <w:rFonts w:ascii="宋体" w:hAnsi="宋体" w:eastAsia="宋体" w:cs="宋体"/>
          <w:spacing w:val="-2"/>
          <w:sz w:val="22"/>
          <w:szCs w:val="22"/>
        </w:rPr>
        <w:t>当事人有特别要求的，应在专用合同条款中明确施工项目安全生产标准化达</w:t>
      </w:r>
      <w:r>
        <w:rPr>
          <w:rFonts w:ascii="宋体" w:hAnsi="宋体" w:eastAsia="宋体" w:cs="宋体"/>
          <w:spacing w:val="-3"/>
          <w:sz w:val="22"/>
          <w:szCs w:val="22"/>
        </w:rPr>
        <w:t>标目标及相应</w:t>
      </w:r>
      <w:r>
        <w:rPr>
          <w:rFonts w:ascii="宋体" w:hAnsi="宋体" w:eastAsia="宋体" w:cs="宋体"/>
          <w:sz w:val="22"/>
          <w:szCs w:val="22"/>
        </w:rPr>
        <w:t xml:space="preserve"> 事项。承包人有权拒绝发包人及监理人强令承包人违章作业、</w:t>
      </w:r>
      <w:r>
        <w:rPr>
          <w:rFonts w:ascii="宋体" w:hAnsi="宋体" w:eastAsia="宋体" w:cs="宋体"/>
          <w:spacing w:val="-1"/>
          <w:sz w:val="22"/>
          <w:szCs w:val="22"/>
        </w:rPr>
        <w:t>冒险施工的任何指示。</w:t>
      </w:r>
    </w:p>
    <w:p w14:paraId="20DC8DDB">
      <w:pPr>
        <w:spacing w:line="220" w:lineRule="auto"/>
        <w:ind w:right="27" w:firstLine="432" w:firstLineChars="200"/>
        <w:jc w:val="both"/>
        <w:rPr>
          <w:rFonts w:ascii="宋体" w:hAnsi="宋体" w:eastAsia="宋体" w:cs="宋体"/>
          <w:sz w:val="22"/>
          <w:szCs w:val="22"/>
        </w:rPr>
      </w:pPr>
      <w:r>
        <w:rPr>
          <w:rFonts w:ascii="宋体" w:hAnsi="宋体" w:eastAsia="宋体" w:cs="宋体"/>
          <w:spacing w:val="-2"/>
          <w:sz w:val="22"/>
          <w:szCs w:val="22"/>
        </w:rPr>
        <w:t>在施工过程中，如遇到突发的地质变动、事先未知的地下施</w:t>
      </w:r>
      <w:r>
        <w:rPr>
          <w:rFonts w:ascii="宋体" w:hAnsi="宋体" w:eastAsia="宋体" w:cs="宋体"/>
          <w:spacing w:val="-3"/>
          <w:sz w:val="22"/>
          <w:szCs w:val="22"/>
        </w:rPr>
        <w:t>工障碍等影响施工安全的</w:t>
      </w:r>
      <w:r>
        <w:rPr>
          <w:rFonts w:ascii="宋体" w:hAnsi="宋体" w:eastAsia="宋体" w:cs="宋体"/>
          <w:spacing w:val="-2"/>
          <w:sz w:val="22"/>
          <w:szCs w:val="22"/>
        </w:rPr>
        <w:t>紧急情况，承包人应及时报告监理人和发包人，发包人应当及</w:t>
      </w:r>
      <w:r>
        <w:rPr>
          <w:rFonts w:ascii="宋体" w:hAnsi="宋体" w:eastAsia="宋体" w:cs="宋体"/>
          <w:spacing w:val="-3"/>
          <w:sz w:val="22"/>
          <w:szCs w:val="22"/>
        </w:rPr>
        <w:t>时下令停工并报政府有关行</w:t>
      </w:r>
      <w:r>
        <w:rPr>
          <w:rFonts w:ascii="宋体" w:hAnsi="宋体" w:eastAsia="宋体" w:cs="宋体"/>
          <w:sz w:val="22"/>
          <w:szCs w:val="22"/>
        </w:rPr>
        <w:t xml:space="preserve"> </w:t>
      </w:r>
      <w:r>
        <w:rPr>
          <w:rFonts w:ascii="宋体" w:hAnsi="宋体" w:eastAsia="宋体" w:cs="宋体"/>
          <w:spacing w:val="-1"/>
          <w:sz w:val="22"/>
          <w:szCs w:val="22"/>
        </w:rPr>
        <w:t>政管理部门采取应急措施。</w:t>
      </w:r>
    </w:p>
    <w:p w14:paraId="68343C2E">
      <w:pPr>
        <w:spacing w:line="220" w:lineRule="auto"/>
        <w:ind w:left="457"/>
        <w:rPr>
          <w:rFonts w:ascii="宋体" w:hAnsi="宋体" w:eastAsia="宋体" w:cs="宋体"/>
          <w:sz w:val="22"/>
          <w:szCs w:val="22"/>
        </w:rPr>
      </w:pPr>
      <w:r>
        <w:rPr>
          <w:rFonts w:ascii="宋体" w:hAnsi="宋体" w:eastAsia="宋体" w:cs="宋体"/>
          <w:spacing w:val="-2"/>
          <w:sz w:val="22"/>
          <w:szCs w:val="22"/>
        </w:rPr>
        <w:t>因安全生产需要暂停施工的，按照第</w:t>
      </w:r>
      <w:r>
        <w:rPr>
          <w:rFonts w:ascii="宋体" w:hAnsi="宋体" w:eastAsia="宋体" w:cs="宋体"/>
          <w:spacing w:val="-25"/>
          <w:sz w:val="22"/>
          <w:szCs w:val="22"/>
        </w:rPr>
        <w:t xml:space="preserve"> </w:t>
      </w:r>
      <w:r>
        <w:rPr>
          <w:rFonts w:ascii="宋体" w:hAnsi="宋体" w:eastAsia="宋体" w:cs="宋体"/>
          <w:spacing w:val="-2"/>
          <w:sz w:val="22"/>
          <w:szCs w:val="22"/>
        </w:rPr>
        <w:t>7.8</w:t>
      </w:r>
      <w:r>
        <w:rPr>
          <w:rFonts w:ascii="宋体" w:hAnsi="宋体" w:eastAsia="宋体" w:cs="宋体"/>
          <w:spacing w:val="-48"/>
          <w:sz w:val="22"/>
          <w:szCs w:val="22"/>
        </w:rPr>
        <w:t xml:space="preserve"> </w:t>
      </w:r>
      <w:r>
        <w:rPr>
          <w:rFonts w:ascii="宋体" w:hAnsi="宋体" w:eastAsia="宋体" w:cs="宋体"/>
          <w:spacing w:val="-2"/>
          <w:sz w:val="22"/>
          <w:szCs w:val="22"/>
        </w:rPr>
        <w:t>款〔暂停施工〕的约定执行。</w:t>
      </w:r>
    </w:p>
    <w:p w14:paraId="11F123F3">
      <w:pPr>
        <w:spacing w:before="165" w:line="220" w:lineRule="auto"/>
        <w:ind w:left="441"/>
        <w:rPr>
          <w:rFonts w:ascii="宋体" w:hAnsi="宋体" w:eastAsia="宋体" w:cs="宋体"/>
          <w:sz w:val="22"/>
          <w:szCs w:val="22"/>
        </w:rPr>
      </w:pPr>
      <w:r>
        <w:rPr>
          <w:rFonts w:ascii="宋体" w:hAnsi="宋体" w:eastAsia="宋体" w:cs="宋体"/>
          <w:spacing w:val="-1"/>
          <w:sz w:val="22"/>
          <w:szCs w:val="22"/>
        </w:rPr>
        <w:t>6.1.2 安全生产保证措施</w:t>
      </w:r>
    </w:p>
    <w:p w14:paraId="248017AB">
      <w:pPr>
        <w:spacing w:before="167" w:line="359" w:lineRule="auto"/>
        <w:ind w:right="58" w:firstLine="440"/>
        <w:rPr>
          <w:rFonts w:ascii="宋体" w:hAnsi="宋体" w:eastAsia="宋体" w:cs="宋体"/>
          <w:sz w:val="22"/>
          <w:szCs w:val="22"/>
        </w:rPr>
      </w:pPr>
      <w:r>
        <w:rPr>
          <w:rFonts w:ascii="宋体" w:hAnsi="宋体" w:eastAsia="宋体" w:cs="宋体"/>
          <w:spacing w:val="-2"/>
          <w:sz w:val="22"/>
          <w:szCs w:val="22"/>
        </w:rPr>
        <w:t>承包人应当按照有关规定编制安全技术措施或者专项施工</w:t>
      </w:r>
      <w:r>
        <w:rPr>
          <w:rFonts w:ascii="宋体" w:hAnsi="宋体" w:eastAsia="宋体" w:cs="宋体"/>
          <w:spacing w:val="-3"/>
          <w:sz w:val="22"/>
          <w:szCs w:val="22"/>
        </w:rPr>
        <w:t>方案，建立安全生产责任制</w:t>
      </w:r>
      <w:r>
        <w:rPr>
          <w:rFonts w:ascii="宋体" w:hAnsi="宋体" w:eastAsia="宋体" w:cs="宋体"/>
          <w:sz w:val="22"/>
          <w:szCs w:val="22"/>
        </w:rPr>
        <w:t xml:space="preserve"> </w:t>
      </w:r>
      <w:r>
        <w:rPr>
          <w:rFonts w:ascii="宋体" w:hAnsi="宋体" w:eastAsia="宋体" w:cs="宋体"/>
          <w:spacing w:val="-2"/>
          <w:sz w:val="22"/>
          <w:szCs w:val="22"/>
        </w:rPr>
        <w:t>度、治安保卫制度及安全生产教育培训制度，并按安全生产法律规定及</w:t>
      </w:r>
      <w:r>
        <w:rPr>
          <w:rFonts w:ascii="宋体" w:hAnsi="宋体" w:eastAsia="宋体" w:cs="宋体"/>
          <w:spacing w:val="-3"/>
          <w:sz w:val="22"/>
          <w:szCs w:val="22"/>
        </w:rPr>
        <w:t>合同约定履行安全</w:t>
      </w:r>
      <w:r>
        <w:rPr>
          <w:rFonts w:ascii="宋体" w:hAnsi="宋体" w:eastAsia="宋体" w:cs="宋体"/>
          <w:sz w:val="22"/>
          <w:szCs w:val="22"/>
        </w:rPr>
        <w:t xml:space="preserve"> </w:t>
      </w:r>
      <w:r>
        <w:rPr>
          <w:rFonts w:ascii="宋体" w:hAnsi="宋体" w:eastAsia="宋体" w:cs="宋体"/>
          <w:spacing w:val="-2"/>
          <w:sz w:val="22"/>
          <w:szCs w:val="22"/>
        </w:rPr>
        <w:t>职责，如实编制工程安全生产的有关记录，接受发包人、监理人及政府安全监</w:t>
      </w:r>
      <w:r>
        <w:rPr>
          <w:rFonts w:ascii="宋体" w:hAnsi="宋体" w:eastAsia="宋体" w:cs="宋体"/>
          <w:spacing w:val="-3"/>
          <w:sz w:val="22"/>
          <w:szCs w:val="22"/>
        </w:rPr>
        <w:t>督部门的检</w:t>
      </w:r>
      <w:r>
        <w:rPr>
          <w:rFonts w:ascii="宋体" w:hAnsi="宋体" w:eastAsia="宋体" w:cs="宋体"/>
          <w:sz w:val="22"/>
          <w:szCs w:val="22"/>
        </w:rPr>
        <w:t xml:space="preserve"> </w:t>
      </w:r>
      <w:r>
        <w:rPr>
          <w:rFonts w:ascii="宋体" w:hAnsi="宋体" w:eastAsia="宋体" w:cs="宋体"/>
          <w:spacing w:val="-2"/>
          <w:sz w:val="22"/>
          <w:szCs w:val="22"/>
        </w:rPr>
        <w:t>查与监督。</w:t>
      </w:r>
    </w:p>
    <w:p w14:paraId="433A9169">
      <w:pPr>
        <w:spacing w:line="220" w:lineRule="auto"/>
        <w:ind w:left="441"/>
        <w:rPr>
          <w:rFonts w:ascii="宋体" w:hAnsi="宋体" w:eastAsia="宋体" w:cs="宋体"/>
          <w:sz w:val="22"/>
          <w:szCs w:val="22"/>
        </w:rPr>
      </w:pPr>
      <w:r>
        <w:rPr>
          <w:rFonts w:ascii="宋体" w:hAnsi="宋体" w:eastAsia="宋体" w:cs="宋体"/>
          <w:spacing w:val="-2"/>
          <w:sz w:val="22"/>
          <w:szCs w:val="22"/>
        </w:rPr>
        <w:t>6.1.3</w:t>
      </w:r>
      <w:r>
        <w:rPr>
          <w:rFonts w:ascii="宋体" w:hAnsi="宋体" w:eastAsia="宋体" w:cs="宋体"/>
          <w:spacing w:val="-39"/>
          <w:sz w:val="22"/>
          <w:szCs w:val="22"/>
        </w:rPr>
        <w:t xml:space="preserve"> </w:t>
      </w:r>
      <w:r>
        <w:rPr>
          <w:rFonts w:ascii="宋体" w:hAnsi="宋体" w:eastAsia="宋体" w:cs="宋体"/>
          <w:spacing w:val="-2"/>
          <w:sz w:val="22"/>
          <w:szCs w:val="22"/>
        </w:rPr>
        <w:t>特别安全生产事项</w:t>
      </w:r>
    </w:p>
    <w:p w14:paraId="3BDF084B">
      <w:pPr>
        <w:spacing w:before="165" w:line="359" w:lineRule="auto"/>
        <w:ind w:right="58" w:firstLine="440"/>
        <w:rPr>
          <w:rFonts w:ascii="宋体" w:hAnsi="宋体" w:eastAsia="宋体" w:cs="宋体"/>
          <w:sz w:val="22"/>
          <w:szCs w:val="22"/>
        </w:rPr>
      </w:pPr>
      <w:r>
        <w:rPr>
          <w:rFonts w:ascii="宋体" w:hAnsi="宋体" w:eastAsia="宋体" w:cs="宋体"/>
          <w:spacing w:val="-2"/>
          <w:sz w:val="22"/>
          <w:szCs w:val="22"/>
        </w:rPr>
        <w:t>承包人应按照法律规定进行施工，开工前做好安全技术交底工</w:t>
      </w:r>
      <w:r>
        <w:rPr>
          <w:rFonts w:ascii="宋体" w:hAnsi="宋体" w:eastAsia="宋体" w:cs="宋体"/>
          <w:spacing w:val="-3"/>
          <w:sz w:val="22"/>
          <w:szCs w:val="22"/>
        </w:rPr>
        <w:t>作，施工过程中做好各</w:t>
      </w:r>
      <w:r>
        <w:rPr>
          <w:rFonts w:ascii="宋体" w:hAnsi="宋体" w:eastAsia="宋体" w:cs="宋体"/>
          <w:sz w:val="22"/>
          <w:szCs w:val="22"/>
        </w:rPr>
        <w:t xml:space="preserve"> </w:t>
      </w:r>
      <w:r>
        <w:rPr>
          <w:rFonts w:ascii="宋体" w:hAnsi="宋体" w:eastAsia="宋体" w:cs="宋体"/>
          <w:spacing w:val="-2"/>
          <w:sz w:val="22"/>
          <w:szCs w:val="22"/>
        </w:rPr>
        <w:t>项安全防护措施。承包人为实施合同而雇用的特殊工种的人员应受过专</w:t>
      </w:r>
      <w:r>
        <w:rPr>
          <w:rFonts w:ascii="宋体" w:hAnsi="宋体" w:eastAsia="宋体" w:cs="宋体"/>
          <w:spacing w:val="-3"/>
          <w:sz w:val="22"/>
          <w:szCs w:val="22"/>
        </w:rPr>
        <w:t>门的培训并已取得</w:t>
      </w:r>
      <w:r>
        <w:rPr>
          <w:rFonts w:ascii="宋体" w:hAnsi="宋体" w:eastAsia="宋体" w:cs="宋体"/>
          <w:sz w:val="22"/>
          <w:szCs w:val="22"/>
        </w:rPr>
        <w:t xml:space="preserve"> </w:t>
      </w:r>
      <w:r>
        <w:rPr>
          <w:rFonts w:ascii="宋体" w:hAnsi="宋体" w:eastAsia="宋体" w:cs="宋体"/>
          <w:spacing w:val="-1"/>
          <w:sz w:val="22"/>
          <w:szCs w:val="22"/>
        </w:rPr>
        <w:t>政府有关管理机构颁发的上岗证书。</w:t>
      </w:r>
    </w:p>
    <w:p w14:paraId="5F246118">
      <w:pPr>
        <w:spacing w:line="359" w:lineRule="auto"/>
        <w:ind w:right="58" w:firstLine="439"/>
        <w:jc w:val="both"/>
        <w:rPr>
          <w:rFonts w:ascii="宋体" w:hAnsi="宋体" w:eastAsia="宋体" w:cs="宋体"/>
          <w:sz w:val="22"/>
          <w:szCs w:val="22"/>
        </w:rPr>
      </w:pPr>
      <w:r>
        <w:rPr>
          <w:rFonts w:ascii="宋体" w:hAnsi="宋体" w:eastAsia="宋体" w:cs="宋体"/>
          <w:spacing w:val="-2"/>
          <w:sz w:val="22"/>
          <w:szCs w:val="22"/>
        </w:rPr>
        <w:t>承包人在动力设备、输电线路、地下管道、密封防震车间、易</w:t>
      </w:r>
      <w:r>
        <w:rPr>
          <w:rFonts w:ascii="宋体" w:hAnsi="宋体" w:eastAsia="宋体" w:cs="宋体"/>
          <w:spacing w:val="-3"/>
          <w:sz w:val="22"/>
          <w:szCs w:val="22"/>
        </w:rPr>
        <w:t>燃易爆地段以及临街交</w:t>
      </w:r>
      <w:r>
        <w:rPr>
          <w:rFonts w:ascii="宋体" w:hAnsi="宋体" w:eastAsia="宋体" w:cs="宋体"/>
          <w:sz w:val="22"/>
          <w:szCs w:val="22"/>
        </w:rPr>
        <w:t xml:space="preserve"> </w:t>
      </w:r>
      <w:r>
        <w:rPr>
          <w:rFonts w:ascii="宋体" w:hAnsi="宋体" w:eastAsia="宋体" w:cs="宋体"/>
          <w:spacing w:val="-2"/>
          <w:sz w:val="22"/>
          <w:szCs w:val="22"/>
        </w:rPr>
        <w:t>通要道附近施工时，施工开始前应向发包人和监理人提出安全防护措</w:t>
      </w:r>
      <w:r>
        <w:rPr>
          <w:rFonts w:ascii="宋体" w:hAnsi="宋体" w:eastAsia="宋体" w:cs="宋体"/>
          <w:spacing w:val="-3"/>
          <w:sz w:val="22"/>
          <w:szCs w:val="22"/>
        </w:rPr>
        <w:t>施，经发包人认可后</w:t>
      </w:r>
      <w:r>
        <w:rPr>
          <w:rFonts w:ascii="宋体" w:hAnsi="宋体" w:eastAsia="宋体" w:cs="宋体"/>
          <w:sz w:val="22"/>
          <w:szCs w:val="22"/>
        </w:rPr>
        <w:t xml:space="preserve"> </w:t>
      </w:r>
      <w:r>
        <w:rPr>
          <w:rFonts w:ascii="宋体" w:hAnsi="宋体" w:eastAsia="宋体" w:cs="宋体"/>
          <w:spacing w:val="-3"/>
          <w:sz w:val="22"/>
          <w:szCs w:val="22"/>
        </w:rPr>
        <w:t>实施。</w:t>
      </w:r>
    </w:p>
    <w:p w14:paraId="64CCC95C">
      <w:pPr>
        <w:spacing w:line="359" w:lineRule="auto"/>
        <w:ind w:right="16" w:firstLine="444"/>
        <w:jc w:val="both"/>
        <w:rPr>
          <w:rFonts w:ascii="宋体" w:hAnsi="宋体" w:eastAsia="宋体" w:cs="宋体"/>
          <w:sz w:val="22"/>
          <w:szCs w:val="22"/>
        </w:rPr>
      </w:pPr>
      <w:r>
        <w:rPr>
          <w:rFonts w:ascii="宋体" w:hAnsi="宋体" w:eastAsia="宋体" w:cs="宋体"/>
          <w:spacing w:val="-1"/>
          <w:sz w:val="22"/>
          <w:szCs w:val="22"/>
        </w:rPr>
        <w:t>实施爆破作业，在放射、毒害性环境中施工（含储存、运输、</w:t>
      </w:r>
      <w:r>
        <w:rPr>
          <w:rFonts w:ascii="宋体" w:hAnsi="宋体" w:eastAsia="宋体" w:cs="宋体"/>
          <w:spacing w:val="-2"/>
          <w:sz w:val="22"/>
          <w:szCs w:val="22"/>
        </w:rPr>
        <w:t>使用）及使用毒害性、</w:t>
      </w:r>
      <w:r>
        <w:rPr>
          <w:rFonts w:ascii="宋体" w:hAnsi="宋体" w:eastAsia="宋体" w:cs="宋体"/>
          <w:sz w:val="22"/>
          <w:szCs w:val="22"/>
        </w:rPr>
        <w:t xml:space="preserve"> </w:t>
      </w:r>
      <w:r>
        <w:rPr>
          <w:rFonts w:ascii="宋体" w:hAnsi="宋体" w:eastAsia="宋体" w:cs="宋体"/>
          <w:spacing w:val="-3"/>
          <w:sz w:val="22"/>
          <w:szCs w:val="22"/>
        </w:rPr>
        <w:t>腐蚀性物品施工时，承包人应在施工前</w:t>
      </w:r>
      <w:r>
        <w:rPr>
          <w:rFonts w:ascii="宋体" w:hAnsi="宋体" w:eastAsia="宋体" w:cs="宋体"/>
          <w:spacing w:val="-38"/>
          <w:sz w:val="22"/>
          <w:szCs w:val="22"/>
        </w:rPr>
        <w:t xml:space="preserve"> </w:t>
      </w:r>
      <w:r>
        <w:rPr>
          <w:rFonts w:ascii="宋体" w:hAnsi="宋体" w:eastAsia="宋体" w:cs="宋体"/>
          <w:spacing w:val="-3"/>
          <w:sz w:val="22"/>
          <w:szCs w:val="22"/>
        </w:rPr>
        <w:t>7</w:t>
      </w:r>
      <w:r>
        <w:rPr>
          <w:rFonts w:ascii="宋体" w:hAnsi="宋体" w:eastAsia="宋体" w:cs="宋体"/>
          <w:spacing w:val="-42"/>
          <w:sz w:val="22"/>
          <w:szCs w:val="22"/>
        </w:rPr>
        <w:t xml:space="preserve"> </w:t>
      </w:r>
      <w:r>
        <w:rPr>
          <w:rFonts w:ascii="宋体" w:hAnsi="宋体" w:eastAsia="宋体" w:cs="宋体"/>
          <w:spacing w:val="-3"/>
          <w:sz w:val="22"/>
          <w:szCs w:val="22"/>
        </w:rPr>
        <w:t>天以书面通知发包人和监理人，并报送相应的安</w:t>
      </w:r>
      <w:r>
        <w:rPr>
          <w:rFonts w:ascii="宋体" w:hAnsi="宋体" w:eastAsia="宋体" w:cs="宋体"/>
          <w:sz w:val="22"/>
          <w:szCs w:val="22"/>
        </w:rPr>
        <w:t xml:space="preserve"> </w:t>
      </w:r>
      <w:r>
        <w:rPr>
          <w:rFonts w:ascii="宋体" w:hAnsi="宋体" w:eastAsia="宋体" w:cs="宋体"/>
          <w:spacing w:val="-1"/>
          <w:sz w:val="22"/>
          <w:szCs w:val="22"/>
        </w:rPr>
        <w:t>全防护措施，经发包人认可后实施。</w:t>
      </w:r>
    </w:p>
    <w:p w14:paraId="5EC87580">
      <w:pPr>
        <w:spacing w:before="1" w:line="359" w:lineRule="auto"/>
        <w:ind w:left="6" w:right="60" w:firstLine="446"/>
        <w:rPr>
          <w:rFonts w:ascii="宋体" w:hAnsi="宋体" w:eastAsia="宋体" w:cs="宋体"/>
          <w:sz w:val="22"/>
          <w:szCs w:val="22"/>
        </w:rPr>
      </w:pPr>
      <w:r>
        <w:rPr>
          <w:rFonts w:ascii="宋体" w:hAnsi="宋体" w:eastAsia="宋体" w:cs="宋体"/>
          <w:spacing w:val="-3"/>
          <w:sz w:val="22"/>
          <w:szCs w:val="22"/>
        </w:rPr>
        <w:t>需单独编制危险性较大分部分项专项工程施工方案的，及要求进行专家论证的超过一</w:t>
      </w:r>
      <w:r>
        <w:rPr>
          <w:rFonts w:ascii="宋体" w:hAnsi="宋体" w:eastAsia="宋体" w:cs="宋体"/>
          <w:spacing w:val="13"/>
          <w:sz w:val="22"/>
          <w:szCs w:val="22"/>
        </w:rPr>
        <w:t xml:space="preserve"> </w:t>
      </w:r>
      <w:r>
        <w:rPr>
          <w:rFonts w:ascii="宋体" w:hAnsi="宋体" w:eastAsia="宋体" w:cs="宋体"/>
          <w:spacing w:val="-1"/>
          <w:sz w:val="22"/>
          <w:szCs w:val="22"/>
        </w:rPr>
        <w:t>定规模的危险性较大的分部分项工程，承包人应及时编制和组织论证。</w:t>
      </w:r>
    </w:p>
    <w:p w14:paraId="2C813DF2">
      <w:pPr>
        <w:spacing w:before="1" w:line="220" w:lineRule="auto"/>
        <w:ind w:left="441"/>
        <w:rPr>
          <w:rFonts w:ascii="宋体" w:hAnsi="宋体" w:eastAsia="宋体" w:cs="宋体"/>
          <w:sz w:val="22"/>
          <w:szCs w:val="22"/>
        </w:rPr>
      </w:pPr>
      <w:r>
        <w:rPr>
          <w:rFonts w:ascii="宋体" w:hAnsi="宋体" w:eastAsia="宋体" w:cs="宋体"/>
          <w:spacing w:val="-1"/>
          <w:sz w:val="22"/>
          <w:szCs w:val="22"/>
        </w:rPr>
        <w:t>6.1.4 治安保卫</w:t>
      </w:r>
    </w:p>
    <w:p w14:paraId="66351384">
      <w:pPr>
        <w:spacing w:before="165" w:line="359" w:lineRule="auto"/>
        <w:ind w:left="3" w:right="60" w:firstLine="449"/>
        <w:rPr>
          <w:rFonts w:ascii="宋体" w:hAnsi="宋体" w:eastAsia="宋体" w:cs="宋体"/>
          <w:sz w:val="22"/>
          <w:szCs w:val="22"/>
        </w:rPr>
      </w:pPr>
      <w:r>
        <w:rPr>
          <w:rFonts w:ascii="宋体" w:hAnsi="宋体" w:eastAsia="宋体" w:cs="宋体"/>
          <w:spacing w:val="-3"/>
          <w:sz w:val="22"/>
          <w:szCs w:val="22"/>
        </w:rPr>
        <w:t>除专用合同条款另有约定外，发包人应与当地公安部门协商，在现场建立治安管理机</w:t>
      </w:r>
      <w:r>
        <w:rPr>
          <w:rFonts w:ascii="宋体" w:hAnsi="宋体" w:eastAsia="宋体" w:cs="宋体"/>
          <w:spacing w:val="12"/>
          <w:sz w:val="22"/>
          <w:szCs w:val="22"/>
        </w:rPr>
        <w:t xml:space="preserve"> </w:t>
      </w:r>
      <w:r>
        <w:rPr>
          <w:rFonts w:ascii="宋体" w:hAnsi="宋体" w:eastAsia="宋体" w:cs="宋体"/>
          <w:sz w:val="22"/>
          <w:szCs w:val="22"/>
        </w:rPr>
        <w:t>构或联防组织，统一管理施工场地的治安保卫事项，履</w:t>
      </w:r>
      <w:r>
        <w:rPr>
          <w:rFonts w:ascii="宋体" w:hAnsi="宋体" w:eastAsia="宋体" w:cs="宋体"/>
          <w:spacing w:val="-1"/>
          <w:sz w:val="22"/>
          <w:szCs w:val="22"/>
        </w:rPr>
        <w:t>行合同工程的治安保卫职责。</w:t>
      </w:r>
    </w:p>
    <w:p w14:paraId="7A065DC2">
      <w:pPr>
        <w:spacing w:before="1" w:line="358" w:lineRule="auto"/>
        <w:ind w:right="33" w:firstLine="443"/>
        <w:rPr>
          <w:rFonts w:ascii="宋体" w:hAnsi="宋体" w:eastAsia="宋体" w:cs="宋体"/>
          <w:sz w:val="22"/>
          <w:szCs w:val="22"/>
        </w:rPr>
      </w:pPr>
      <w:r>
        <w:rPr>
          <w:rFonts w:ascii="宋体" w:hAnsi="宋体" w:eastAsia="宋体" w:cs="宋体"/>
          <w:spacing w:val="-2"/>
          <w:sz w:val="22"/>
          <w:szCs w:val="22"/>
        </w:rPr>
        <w:t>发包人和承包人除应协助现场治安管理机构或联防组织维护施工场地的社会治安外，</w:t>
      </w:r>
      <w:r>
        <w:rPr>
          <w:rFonts w:ascii="宋体" w:hAnsi="宋体" w:eastAsia="宋体" w:cs="宋体"/>
          <w:spacing w:val="12"/>
          <w:sz w:val="22"/>
          <w:szCs w:val="22"/>
        </w:rPr>
        <w:t xml:space="preserve"> </w:t>
      </w:r>
      <w:r>
        <w:rPr>
          <w:rFonts w:ascii="宋体" w:hAnsi="宋体" w:eastAsia="宋体" w:cs="宋体"/>
          <w:spacing w:val="-1"/>
          <w:sz w:val="22"/>
          <w:szCs w:val="22"/>
        </w:rPr>
        <w:t>还应做好包括生活区在内的各自管辖区的治安保卫工作。</w:t>
      </w:r>
    </w:p>
    <w:p w14:paraId="1BA09906">
      <w:pPr>
        <w:spacing w:before="2" w:line="359" w:lineRule="auto"/>
        <w:ind w:firstLine="452"/>
        <w:jc w:val="both"/>
        <w:rPr>
          <w:rFonts w:ascii="宋体" w:hAnsi="宋体" w:eastAsia="宋体" w:cs="宋体"/>
          <w:sz w:val="22"/>
          <w:szCs w:val="22"/>
        </w:rPr>
      </w:pPr>
      <w:r>
        <w:rPr>
          <w:rFonts w:ascii="宋体" w:hAnsi="宋体" w:eastAsia="宋体" w:cs="宋体"/>
          <w:spacing w:val="-3"/>
          <w:sz w:val="22"/>
          <w:szCs w:val="22"/>
        </w:rPr>
        <w:t>除专用合同条款另有约定外，发包人和承包人应在工程</w:t>
      </w:r>
      <w:r>
        <w:rPr>
          <w:rFonts w:ascii="宋体" w:hAnsi="宋体" w:eastAsia="宋体" w:cs="宋体"/>
          <w:spacing w:val="-4"/>
          <w:sz w:val="22"/>
          <w:szCs w:val="22"/>
        </w:rPr>
        <w:t>开工后</w:t>
      </w:r>
      <w:r>
        <w:rPr>
          <w:rFonts w:ascii="宋体" w:hAnsi="宋体" w:eastAsia="宋体" w:cs="宋体"/>
          <w:spacing w:val="-43"/>
          <w:sz w:val="22"/>
          <w:szCs w:val="22"/>
        </w:rPr>
        <w:t xml:space="preserve"> </w:t>
      </w:r>
      <w:r>
        <w:rPr>
          <w:rFonts w:ascii="宋体" w:hAnsi="宋体" w:eastAsia="宋体" w:cs="宋体"/>
          <w:spacing w:val="-4"/>
          <w:sz w:val="22"/>
          <w:szCs w:val="22"/>
        </w:rPr>
        <w:t>7</w:t>
      </w:r>
      <w:r>
        <w:rPr>
          <w:rFonts w:ascii="宋体" w:hAnsi="宋体" w:eastAsia="宋体" w:cs="宋体"/>
          <w:spacing w:val="-42"/>
          <w:sz w:val="22"/>
          <w:szCs w:val="22"/>
        </w:rPr>
        <w:t xml:space="preserve"> </w:t>
      </w:r>
      <w:r>
        <w:rPr>
          <w:rFonts w:ascii="宋体" w:hAnsi="宋体" w:eastAsia="宋体" w:cs="宋体"/>
          <w:spacing w:val="-4"/>
          <w:sz w:val="22"/>
          <w:szCs w:val="22"/>
        </w:rPr>
        <w:t>天内共同编制施工场</w:t>
      </w:r>
      <w:r>
        <w:rPr>
          <w:rFonts w:ascii="宋体" w:hAnsi="宋体" w:eastAsia="宋体" w:cs="宋体"/>
          <w:sz w:val="22"/>
          <w:szCs w:val="22"/>
        </w:rPr>
        <w:t xml:space="preserve"> </w:t>
      </w:r>
      <w:r>
        <w:rPr>
          <w:rFonts w:ascii="宋体" w:hAnsi="宋体" w:eastAsia="宋体" w:cs="宋体"/>
          <w:spacing w:val="-1"/>
          <w:sz w:val="22"/>
          <w:szCs w:val="22"/>
        </w:rPr>
        <w:t>地治安管理计划，并制定应对突发治安事件的紧急预案。在工程施工过程中，发生暴乱、</w:t>
      </w:r>
      <w:r>
        <w:rPr>
          <w:rFonts w:ascii="宋体" w:hAnsi="宋体" w:eastAsia="宋体" w:cs="宋体"/>
          <w:spacing w:val="13"/>
          <w:sz w:val="22"/>
          <w:szCs w:val="22"/>
        </w:rPr>
        <w:t xml:space="preserve"> </w:t>
      </w:r>
      <w:r>
        <w:rPr>
          <w:rFonts w:ascii="宋体" w:hAnsi="宋体" w:eastAsia="宋体" w:cs="宋体"/>
          <w:spacing w:val="-2"/>
          <w:sz w:val="22"/>
          <w:szCs w:val="22"/>
        </w:rPr>
        <w:t>爆炸等恐怖事件，以及群殴、械斗等群体性突发治安事件的，发包人</w:t>
      </w:r>
      <w:r>
        <w:rPr>
          <w:rFonts w:ascii="宋体" w:hAnsi="宋体" w:eastAsia="宋体" w:cs="宋体"/>
          <w:spacing w:val="-3"/>
          <w:sz w:val="22"/>
          <w:szCs w:val="22"/>
        </w:rPr>
        <w:t>和承包人应立即向当</w:t>
      </w:r>
      <w:r>
        <w:rPr>
          <w:rFonts w:ascii="宋体" w:hAnsi="宋体" w:eastAsia="宋体" w:cs="宋体"/>
          <w:sz w:val="22"/>
          <w:szCs w:val="22"/>
        </w:rPr>
        <w:t xml:space="preserve"> </w:t>
      </w:r>
      <w:r>
        <w:rPr>
          <w:rFonts w:ascii="宋体" w:hAnsi="宋体" w:eastAsia="宋体" w:cs="宋体"/>
          <w:spacing w:val="-6"/>
          <w:sz w:val="22"/>
          <w:szCs w:val="22"/>
        </w:rPr>
        <w:t>地政府报告。发包人和承包人应积极协助当地有关部门采取措施平息事态，防</w:t>
      </w:r>
      <w:r>
        <w:rPr>
          <w:rFonts w:ascii="宋体" w:hAnsi="宋体" w:eastAsia="宋体" w:cs="宋体"/>
          <w:spacing w:val="-7"/>
          <w:sz w:val="22"/>
          <w:szCs w:val="22"/>
        </w:rPr>
        <w:t>止事态扩大，</w:t>
      </w:r>
      <w:r>
        <w:rPr>
          <w:rFonts w:ascii="宋体" w:hAnsi="宋体" w:eastAsia="宋体" w:cs="宋体"/>
          <w:sz w:val="22"/>
          <w:szCs w:val="22"/>
        </w:rPr>
        <w:t xml:space="preserve"> </w:t>
      </w:r>
      <w:r>
        <w:rPr>
          <w:rFonts w:ascii="宋体" w:hAnsi="宋体" w:eastAsia="宋体" w:cs="宋体"/>
          <w:spacing w:val="-1"/>
          <w:sz w:val="22"/>
          <w:szCs w:val="22"/>
        </w:rPr>
        <w:t>尽量避免人员伤亡和财产损失。</w:t>
      </w:r>
    </w:p>
    <w:p w14:paraId="3694F67C">
      <w:pPr>
        <w:spacing w:line="220" w:lineRule="auto"/>
        <w:ind w:left="441"/>
        <w:rPr>
          <w:rFonts w:ascii="宋体" w:hAnsi="宋体" w:eastAsia="宋体" w:cs="宋体"/>
          <w:sz w:val="22"/>
          <w:szCs w:val="22"/>
        </w:rPr>
      </w:pPr>
      <w:r>
        <w:rPr>
          <w:rFonts w:ascii="宋体" w:hAnsi="宋体" w:eastAsia="宋体" w:cs="宋体"/>
          <w:spacing w:val="-1"/>
          <w:sz w:val="22"/>
          <w:szCs w:val="22"/>
        </w:rPr>
        <w:t>6.1.5 文明施工</w:t>
      </w:r>
    </w:p>
    <w:p w14:paraId="437A4AC6">
      <w:pPr>
        <w:spacing w:before="166" w:line="362" w:lineRule="auto"/>
        <w:ind w:right="60" w:firstLine="439"/>
        <w:rPr>
          <w:rFonts w:ascii="宋体" w:hAnsi="宋体" w:eastAsia="宋体" w:cs="宋体"/>
          <w:sz w:val="22"/>
          <w:szCs w:val="22"/>
        </w:rPr>
      </w:pPr>
      <w:r>
        <w:rPr>
          <w:rFonts w:ascii="宋体" w:hAnsi="宋体" w:eastAsia="宋体" w:cs="宋体"/>
          <w:spacing w:val="-2"/>
          <w:sz w:val="22"/>
          <w:szCs w:val="22"/>
        </w:rPr>
        <w:t>承包人在工程施工期间，应当采取措施保持施工现场平整</w:t>
      </w:r>
      <w:r>
        <w:rPr>
          <w:rFonts w:ascii="宋体" w:hAnsi="宋体" w:eastAsia="宋体" w:cs="宋体"/>
          <w:spacing w:val="-3"/>
          <w:sz w:val="22"/>
          <w:szCs w:val="22"/>
        </w:rPr>
        <w:t>，物料堆放整齐。工程所在</w:t>
      </w:r>
      <w:r>
        <w:rPr>
          <w:rFonts w:ascii="宋体" w:hAnsi="宋体" w:eastAsia="宋体" w:cs="宋体"/>
          <w:sz w:val="22"/>
          <w:szCs w:val="22"/>
        </w:rPr>
        <w:t xml:space="preserve"> </w:t>
      </w:r>
      <w:r>
        <w:rPr>
          <w:rFonts w:ascii="宋体" w:hAnsi="宋体" w:eastAsia="宋体" w:cs="宋体"/>
          <w:spacing w:val="-2"/>
          <w:sz w:val="22"/>
          <w:szCs w:val="22"/>
        </w:rPr>
        <w:t>地有关政府行政管理部门有特殊要求的，按照其要求执行。合同当事</w:t>
      </w:r>
      <w:r>
        <w:rPr>
          <w:rFonts w:ascii="宋体" w:hAnsi="宋体" w:eastAsia="宋体" w:cs="宋体"/>
          <w:spacing w:val="-3"/>
          <w:sz w:val="22"/>
          <w:szCs w:val="22"/>
        </w:rPr>
        <w:t>人对文明施工有其他</w:t>
      </w:r>
      <w:r>
        <w:rPr>
          <w:rFonts w:ascii="宋体" w:hAnsi="宋体" w:eastAsia="宋体" w:cs="宋体"/>
          <w:spacing w:val="-1"/>
          <w:sz w:val="22"/>
          <w:szCs w:val="22"/>
        </w:rPr>
        <w:t>要求的，可以在专用合同条款中明确。</w:t>
      </w:r>
    </w:p>
    <w:p w14:paraId="1ACCCBBF">
      <w:pPr>
        <w:spacing w:before="165" w:line="359" w:lineRule="auto"/>
        <w:ind w:left="1" w:right="44" w:firstLine="437"/>
        <w:jc w:val="both"/>
        <w:rPr>
          <w:rFonts w:ascii="宋体" w:hAnsi="宋体" w:eastAsia="宋体" w:cs="宋体"/>
          <w:sz w:val="22"/>
          <w:szCs w:val="22"/>
        </w:rPr>
      </w:pPr>
      <w:r>
        <w:rPr>
          <w:rFonts w:ascii="宋体" w:hAnsi="宋体" w:eastAsia="宋体" w:cs="宋体"/>
          <w:spacing w:val="-2"/>
          <w:sz w:val="22"/>
          <w:szCs w:val="22"/>
        </w:rPr>
        <w:t>在工程移交之前，承包人应当从施工现场清除承包人的全部</w:t>
      </w:r>
      <w:r>
        <w:rPr>
          <w:rFonts w:ascii="宋体" w:hAnsi="宋体" w:eastAsia="宋体" w:cs="宋体"/>
          <w:spacing w:val="-3"/>
          <w:sz w:val="22"/>
          <w:szCs w:val="22"/>
        </w:rPr>
        <w:t>工程设备、多余材料、垃</w:t>
      </w:r>
      <w:r>
        <w:rPr>
          <w:rFonts w:ascii="宋体" w:hAnsi="宋体" w:eastAsia="宋体" w:cs="宋体"/>
          <w:sz w:val="22"/>
          <w:szCs w:val="22"/>
        </w:rPr>
        <w:t xml:space="preserve"> </w:t>
      </w:r>
      <w:r>
        <w:rPr>
          <w:rFonts w:ascii="宋体" w:hAnsi="宋体" w:eastAsia="宋体" w:cs="宋体"/>
          <w:spacing w:val="-2"/>
          <w:sz w:val="22"/>
          <w:szCs w:val="22"/>
        </w:rPr>
        <w:t>圾和各种临时工程，并保持施工现场清洁整齐。经发包人书面同意</w:t>
      </w:r>
      <w:r>
        <w:rPr>
          <w:rFonts w:ascii="宋体" w:hAnsi="宋体" w:eastAsia="宋体" w:cs="宋体"/>
          <w:spacing w:val="-3"/>
          <w:sz w:val="22"/>
          <w:szCs w:val="22"/>
        </w:rPr>
        <w:t>，承包人可在发包人指</w:t>
      </w:r>
      <w:r>
        <w:rPr>
          <w:rFonts w:ascii="宋体" w:hAnsi="宋体" w:eastAsia="宋体" w:cs="宋体"/>
          <w:sz w:val="22"/>
          <w:szCs w:val="22"/>
        </w:rPr>
        <w:t xml:space="preserve"> 定的地点保留承包人履行保修期内的各项义务所需要的材料</w:t>
      </w:r>
      <w:r>
        <w:rPr>
          <w:rFonts w:ascii="宋体" w:hAnsi="宋体" w:eastAsia="宋体" w:cs="宋体"/>
          <w:spacing w:val="-1"/>
          <w:sz w:val="22"/>
          <w:szCs w:val="22"/>
        </w:rPr>
        <w:t>、施工设备和临时工程。</w:t>
      </w:r>
    </w:p>
    <w:p w14:paraId="5038624E">
      <w:pPr>
        <w:spacing w:line="220" w:lineRule="auto"/>
        <w:ind w:left="441"/>
        <w:rPr>
          <w:rFonts w:ascii="宋体" w:hAnsi="宋体" w:eastAsia="宋体" w:cs="宋体"/>
          <w:sz w:val="22"/>
          <w:szCs w:val="22"/>
        </w:rPr>
      </w:pPr>
      <w:r>
        <w:rPr>
          <w:rFonts w:ascii="宋体" w:hAnsi="宋体" w:eastAsia="宋体" w:cs="宋体"/>
          <w:spacing w:val="-1"/>
          <w:sz w:val="22"/>
          <w:szCs w:val="22"/>
        </w:rPr>
        <w:t>6.1.6 安全文明施工费</w:t>
      </w:r>
    </w:p>
    <w:p w14:paraId="233A589D">
      <w:pPr>
        <w:spacing w:before="168" w:line="358" w:lineRule="auto"/>
        <w:ind w:left="2" w:right="41" w:firstLine="441"/>
        <w:rPr>
          <w:rFonts w:ascii="宋体" w:hAnsi="宋体" w:eastAsia="宋体" w:cs="宋体"/>
          <w:sz w:val="22"/>
          <w:szCs w:val="22"/>
        </w:rPr>
      </w:pPr>
      <w:r>
        <w:rPr>
          <w:rFonts w:ascii="宋体" w:hAnsi="宋体" w:eastAsia="宋体" w:cs="宋体"/>
          <w:spacing w:val="-2"/>
          <w:sz w:val="22"/>
          <w:szCs w:val="22"/>
        </w:rPr>
        <w:t>安全文明施工费由发包人承担，发包人不得以任何形</w:t>
      </w:r>
      <w:r>
        <w:rPr>
          <w:rFonts w:ascii="宋体" w:hAnsi="宋体" w:eastAsia="宋体" w:cs="宋体"/>
          <w:spacing w:val="-3"/>
          <w:sz w:val="22"/>
          <w:szCs w:val="22"/>
        </w:rPr>
        <w:t>式扣减该部分费用。因基准日期</w:t>
      </w:r>
      <w:r>
        <w:rPr>
          <w:rFonts w:ascii="宋体" w:hAnsi="宋体" w:eastAsia="宋体" w:cs="宋体"/>
          <w:sz w:val="22"/>
          <w:szCs w:val="22"/>
        </w:rPr>
        <w:t xml:space="preserve"> 后合同所适用的法律或政府有关规定发生变化，增加的安全文</w:t>
      </w:r>
      <w:r>
        <w:rPr>
          <w:rFonts w:ascii="宋体" w:hAnsi="宋体" w:eastAsia="宋体" w:cs="宋体"/>
          <w:spacing w:val="-1"/>
          <w:sz w:val="22"/>
          <w:szCs w:val="22"/>
        </w:rPr>
        <w:t>明施工费由发包人承担。</w:t>
      </w:r>
    </w:p>
    <w:p w14:paraId="60022A99">
      <w:pPr>
        <w:spacing w:line="359" w:lineRule="auto"/>
        <w:ind w:right="44" w:firstLine="439"/>
        <w:rPr>
          <w:rFonts w:ascii="宋体" w:hAnsi="宋体" w:eastAsia="宋体" w:cs="宋体"/>
          <w:sz w:val="22"/>
          <w:szCs w:val="22"/>
        </w:rPr>
      </w:pPr>
      <w:r>
        <w:rPr>
          <w:rFonts w:ascii="宋体" w:hAnsi="宋体" w:eastAsia="宋体" w:cs="宋体"/>
          <w:spacing w:val="-2"/>
          <w:sz w:val="22"/>
          <w:szCs w:val="22"/>
        </w:rPr>
        <w:t>承包人经发包人同意采取合同约定以外的安全措施所产生</w:t>
      </w:r>
      <w:r>
        <w:rPr>
          <w:rFonts w:ascii="宋体" w:hAnsi="宋体" w:eastAsia="宋体" w:cs="宋体"/>
          <w:spacing w:val="-3"/>
          <w:sz w:val="22"/>
          <w:szCs w:val="22"/>
        </w:rPr>
        <w:t>的费用，由发包人承担。未</w:t>
      </w:r>
      <w:r>
        <w:rPr>
          <w:rFonts w:ascii="宋体" w:hAnsi="宋体" w:eastAsia="宋体" w:cs="宋体"/>
          <w:sz w:val="22"/>
          <w:szCs w:val="22"/>
        </w:rPr>
        <w:t xml:space="preserve"> </w:t>
      </w:r>
      <w:r>
        <w:rPr>
          <w:rFonts w:ascii="宋体" w:hAnsi="宋体" w:eastAsia="宋体" w:cs="宋体"/>
          <w:spacing w:val="-2"/>
          <w:sz w:val="22"/>
          <w:szCs w:val="22"/>
        </w:rPr>
        <w:t>经发包人同意的，如果该措施避免了发包人的损失，则发包人在避免</w:t>
      </w:r>
      <w:r>
        <w:rPr>
          <w:rFonts w:ascii="宋体" w:hAnsi="宋体" w:eastAsia="宋体" w:cs="宋体"/>
          <w:spacing w:val="-3"/>
          <w:sz w:val="22"/>
          <w:szCs w:val="22"/>
        </w:rPr>
        <w:t>损失的额度内承担该</w:t>
      </w:r>
      <w:r>
        <w:rPr>
          <w:rFonts w:ascii="宋体" w:hAnsi="宋体" w:eastAsia="宋体" w:cs="宋体"/>
          <w:sz w:val="22"/>
          <w:szCs w:val="22"/>
        </w:rPr>
        <w:t xml:space="preserve"> 措施费。如果该措施避免了承包人的损失，由承包</w:t>
      </w:r>
      <w:r>
        <w:rPr>
          <w:rFonts w:ascii="宋体" w:hAnsi="宋体" w:eastAsia="宋体" w:cs="宋体"/>
          <w:spacing w:val="-1"/>
          <w:sz w:val="22"/>
          <w:szCs w:val="22"/>
        </w:rPr>
        <w:t>人承担该措施费。</w:t>
      </w:r>
    </w:p>
    <w:p w14:paraId="71769804">
      <w:pPr>
        <w:spacing w:before="2" w:line="359" w:lineRule="auto"/>
        <w:ind w:right="44" w:firstLine="453"/>
        <w:rPr>
          <w:rFonts w:ascii="宋体" w:hAnsi="宋体" w:eastAsia="宋体" w:cs="宋体"/>
          <w:sz w:val="22"/>
          <w:szCs w:val="22"/>
        </w:rPr>
      </w:pPr>
      <w:r>
        <w:rPr>
          <w:rFonts w:ascii="宋体" w:hAnsi="宋体" w:eastAsia="宋体" w:cs="宋体"/>
          <w:spacing w:val="-1"/>
          <w:sz w:val="22"/>
          <w:szCs w:val="22"/>
        </w:rPr>
        <w:t>除专用合同条款另有约定外，发包人应在开工后28天内预付安全文明施工费总额的</w:t>
      </w:r>
      <w:r>
        <w:rPr>
          <w:rFonts w:ascii="宋体" w:hAnsi="宋体" w:eastAsia="宋体" w:cs="宋体"/>
          <w:spacing w:val="8"/>
          <w:sz w:val="22"/>
          <w:szCs w:val="22"/>
        </w:rPr>
        <w:t xml:space="preserve">  </w:t>
      </w:r>
      <w:r>
        <w:rPr>
          <w:rFonts w:ascii="宋体" w:hAnsi="宋体" w:eastAsia="宋体" w:cs="宋体"/>
          <w:spacing w:val="-2"/>
          <w:sz w:val="22"/>
          <w:szCs w:val="22"/>
        </w:rPr>
        <w:t>50%，其余部分与进度款同期支付。发包人逾期支付安全文明施工费超过7天的，</w:t>
      </w:r>
      <w:r>
        <w:rPr>
          <w:rFonts w:ascii="宋体" w:hAnsi="宋体" w:eastAsia="宋体" w:cs="宋体"/>
          <w:spacing w:val="-3"/>
          <w:sz w:val="22"/>
          <w:szCs w:val="22"/>
        </w:rPr>
        <w:t>承包人有</w:t>
      </w:r>
      <w:r>
        <w:rPr>
          <w:rFonts w:ascii="宋体" w:hAnsi="宋体" w:eastAsia="宋体" w:cs="宋体"/>
          <w:sz w:val="22"/>
          <w:szCs w:val="22"/>
        </w:rPr>
        <w:t xml:space="preserve"> 权向发包人发出要求预付的催告通知，发包人收到通知后7天内仍未</w:t>
      </w:r>
      <w:r>
        <w:rPr>
          <w:rFonts w:ascii="宋体" w:hAnsi="宋体" w:eastAsia="宋体" w:cs="宋体"/>
          <w:spacing w:val="-1"/>
          <w:sz w:val="22"/>
          <w:szCs w:val="22"/>
        </w:rPr>
        <w:t>支付的，承包人有权</w:t>
      </w:r>
      <w:r>
        <w:rPr>
          <w:rFonts w:ascii="宋体" w:hAnsi="宋体" w:eastAsia="宋体" w:cs="宋体"/>
          <w:sz w:val="22"/>
          <w:szCs w:val="22"/>
        </w:rPr>
        <w:t xml:space="preserve"> 暂停施工，并按第16.1.1项〔发包人</w:t>
      </w:r>
      <w:r>
        <w:rPr>
          <w:rFonts w:ascii="宋体" w:hAnsi="宋体" w:eastAsia="宋体" w:cs="宋体"/>
          <w:spacing w:val="-1"/>
          <w:sz w:val="22"/>
          <w:szCs w:val="22"/>
        </w:rPr>
        <w:t>违约的情形〕执行。</w:t>
      </w:r>
    </w:p>
    <w:p w14:paraId="0F77D745">
      <w:pPr>
        <w:spacing w:line="359" w:lineRule="auto"/>
        <w:ind w:right="44" w:firstLine="439"/>
        <w:jc w:val="both"/>
        <w:rPr>
          <w:rFonts w:ascii="宋体" w:hAnsi="宋体" w:eastAsia="宋体" w:cs="宋体"/>
          <w:sz w:val="22"/>
          <w:szCs w:val="22"/>
        </w:rPr>
      </w:pPr>
      <w:r>
        <w:rPr>
          <w:rFonts w:ascii="宋体" w:hAnsi="宋体" w:eastAsia="宋体" w:cs="宋体"/>
          <w:spacing w:val="-2"/>
          <w:sz w:val="22"/>
          <w:szCs w:val="22"/>
        </w:rPr>
        <w:t>承包人对安全文明施工费应专款专用，承包人应在财务账</w:t>
      </w:r>
      <w:r>
        <w:rPr>
          <w:rFonts w:ascii="宋体" w:hAnsi="宋体" w:eastAsia="宋体" w:cs="宋体"/>
          <w:spacing w:val="-3"/>
          <w:sz w:val="22"/>
          <w:szCs w:val="22"/>
        </w:rPr>
        <w:t>目中单独列项备查，不得挪</w:t>
      </w:r>
      <w:r>
        <w:rPr>
          <w:rFonts w:ascii="宋体" w:hAnsi="宋体" w:eastAsia="宋体" w:cs="宋体"/>
          <w:sz w:val="22"/>
          <w:szCs w:val="22"/>
        </w:rPr>
        <w:t xml:space="preserve"> </w:t>
      </w:r>
      <w:r>
        <w:rPr>
          <w:rFonts w:ascii="宋体" w:hAnsi="宋体" w:eastAsia="宋体" w:cs="宋体"/>
          <w:spacing w:val="-2"/>
          <w:sz w:val="22"/>
          <w:szCs w:val="22"/>
        </w:rPr>
        <w:t>作他用，否则发包人有权责令其限期改正；逾期未改正的，可以责令</w:t>
      </w:r>
      <w:r>
        <w:rPr>
          <w:rFonts w:ascii="宋体" w:hAnsi="宋体" w:eastAsia="宋体" w:cs="宋体"/>
          <w:spacing w:val="-3"/>
          <w:sz w:val="22"/>
          <w:szCs w:val="22"/>
        </w:rPr>
        <w:t>其暂停施工，由此增</w:t>
      </w:r>
      <w:r>
        <w:rPr>
          <w:rFonts w:ascii="宋体" w:hAnsi="宋体" w:eastAsia="宋体" w:cs="宋体"/>
          <w:sz w:val="22"/>
          <w:szCs w:val="22"/>
        </w:rPr>
        <w:t xml:space="preserve"> </w:t>
      </w:r>
      <w:r>
        <w:rPr>
          <w:rFonts w:ascii="宋体" w:hAnsi="宋体" w:eastAsia="宋体" w:cs="宋体"/>
          <w:spacing w:val="-1"/>
          <w:sz w:val="22"/>
          <w:szCs w:val="22"/>
        </w:rPr>
        <w:t>加的费用和（或）延误的工期由承包人承担。</w:t>
      </w:r>
    </w:p>
    <w:p w14:paraId="290B953A">
      <w:pPr>
        <w:spacing w:line="220" w:lineRule="auto"/>
        <w:ind w:left="441"/>
        <w:rPr>
          <w:rFonts w:ascii="宋体" w:hAnsi="宋体" w:eastAsia="宋体" w:cs="宋体"/>
          <w:sz w:val="22"/>
          <w:szCs w:val="22"/>
        </w:rPr>
      </w:pPr>
      <w:r>
        <w:rPr>
          <w:rFonts w:ascii="宋体" w:hAnsi="宋体" w:eastAsia="宋体" w:cs="宋体"/>
          <w:spacing w:val="-1"/>
          <w:sz w:val="22"/>
          <w:szCs w:val="22"/>
        </w:rPr>
        <w:t>6.1.7 紧急情况处理</w:t>
      </w:r>
    </w:p>
    <w:p w14:paraId="0C6AB360">
      <w:pPr>
        <w:spacing w:before="166" w:line="359" w:lineRule="auto"/>
        <w:ind w:left="2" w:right="41" w:firstLine="436"/>
        <w:rPr>
          <w:rFonts w:ascii="宋体" w:hAnsi="宋体" w:eastAsia="宋体" w:cs="宋体"/>
          <w:sz w:val="22"/>
          <w:szCs w:val="22"/>
        </w:rPr>
      </w:pPr>
      <w:r>
        <w:rPr>
          <w:rFonts w:ascii="宋体" w:hAnsi="宋体" w:eastAsia="宋体" w:cs="宋体"/>
          <w:spacing w:val="-2"/>
          <w:sz w:val="22"/>
          <w:szCs w:val="22"/>
        </w:rPr>
        <w:t>在工程实施期间或缺陷责任期内发生危及工程安全的事件，监理</w:t>
      </w:r>
      <w:r>
        <w:rPr>
          <w:rFonts w:ascii="宋体" w:hAnsi="宋体" w:eastAsia="宋体" w:cs="宋体"/>
          <w:spacing w:val="-3"/>
          <w:sz w:val="22"/>
          <w:szCs w:val="22"/>
        </w:rPr>
        <w:t>人通知承包人进行抢</w:t>
      </w:r>
      <w:r>
        <w:rPr>
          <w:rFonts w:ascii="宋体" w:hAnsi="宋体" w:eastAsia="宋体" w:cs="宋体"/>
          <w:sz w:val="22"/>
          <w:szCs w:val="22"/>
        </w:rPr>
        <w:t xml:space="preserve"> </w:t>
      </w:r>
      <w:r>
        <w:rPr>
          <w:rFonts w:ascii="宋体" w:hAnsi="宋体" w:eastAsia="宋体" w:cs="宋体"/>
          <w:spacing w:val="-2"/>
          <w:sz w:val="22"/>
          <w:szCs w:val="22"/>
        </w:rPr>
        <w:t>救，承包人声明无能力或不愿立即执行的，发包人有权雇佣其他</w:t>
      </w:r>
      <w:r>
        <w:rPr>
          <w:rFonts w:ascii="宋体" w:hAnsi="宋体" w:eastAsia="宋体" w:cs="宋体"/>
          <w:spacing w:val="-3"/>
          <w:sz w:val="22"/>
          <w:szCs w:val="22"/>
        </w:rPr>
        <w:t>人员进行抢救。此类抢救</w:t>
      </w:r>
      <w:r>
        <w:rPr>
          <w:rFonts w:ascii="宋体" w:hAnsi="宋体" w:eastAsia="宋体" w:cs="宋体"/>
          <w:sz w:val="22"/>
          <w:szCs w:val="22"/>
        </w:rPr>
        <w:t xml:space="preserve"> 按合同约定属于承包人义务的，由此增加的费用和（或）</w:t>
      </w:r>
      <w:r>
        <w:rPr>
          <w:rFonts w:ascii="宋体" w:hAnsi="宋体" w:eastAsia="宋体" w:cs="宋体"/>
          <w:spacing w:val="-1"/>
          <w:sz w:val="22"/>
          <w:szCs w:val="22"/>
        </w:rPr>
        <w:t>延误的工期由承包人承担。</w:t>
      </w:r>
    </w:p>
    <w:p w14:paraId="0E50BB49">
      <w:pPr>
        <w:spacing w:before="1" w:line="220" w:lineRule="auto"/>
        <w:ind w:left="441"/>
        <w:rPr>
          <w:rFonts w:ascii="宋体" w:hAnsi="宋体" w:eastAsia="宋体" w:cs="宋体"/>
          <w:sz w:val="22"/>
          <w:szCs w:val="22"/>
        </w:rPr>
      </w:pPr>
      <w:r>
        <w:rPr>
          <w:rFonts w:ascii="宋体" w:hAnsi="宋体" w:eastAsia="宋体" w:cs="宋体"/>
          <w:spacing w:val="-1"/>
          <w:sz w:val="22"/>
          <w:szCs w:val="22"/>
        </w:rPr>
        <w:t>6.1.8 事故处理</w:t>
      </w:r>
    </w:p>
    <w:p w14:paraId="2ECCD150">
      <w:pPr>
        <w:spacing w:before="166" w:line="359" w:lineRule="auto"/>
        <w:ind w:left="1" w:firstLine="440"/>
        <w:rPr>
          <w:rFonts w:ascii="宋体" w:hAnsi="宋体" w:eastAsia="宋体" w:cs="宋体"/>
          <w:sz w:val="22"/>
          <w:szCs w:val="22"/>
        </w:rPr>
      </w:pPr>
      <w:r>
        <w:rPr>
          <w:rFonts w:ascii="宋体" w:hAnsi="宋体" w:eastAsia="宋体" w:cs="宋体"/>
          <w:spacing w:val="-1"/>
          <w:sz w:val="22"/>
          <w:szCs w:val="22"/>
        </w:rPr>
        <w:t>工程施工过程中发生事故的，承包人应立即通知监理人，监理人应立</w:t>
      </w:r>
      <w:r>
        <w:rPr>
          <w:rFonts w:ascii="宋体" w:hAnsi="宋体" w:eastAsia="宋体" w:cs="宋体"/>
          <w:spacing w:val="-2"/>
          <w:sz w:val="22"/>
          <w:szCs w:val="22"/>
        </w:rPr>
        <w:t>即通知发包人。</w:t>
      </w:r>
      <w:r>
        <w:rPr>
          <w:rFonts w:ascii="宋体" w:hAnsi="宋体" w:eastAsia="宋体" w:cs="宋体"/>
          <w:sz w:val="22"/>
          <w:szCs w:val="22"/>
        </w:rPr>
        <w:t xml:space="preserve"> </w:t>
      </w:r>
      <w:r>
        <w:rPr>
          <w:rFonts w:ascii="宋体" w:hAnsi="宋体" w:eastAsia="宋体" w:cs="宋体"/>
          <w:spacing w:val="-1"/>
          <w:sz w:val="22"/>
          <w:szCs w:val="22"/>
        </w:rPr>
        <w:t>发包人和承包人应立即组织人员和设备进行紧急抢救和抢修，减少人员伤亡和财</w:t>
      </w:r>
      <w:r>
        <w:rPr>
          <w:rFonts w:ascii="宋体" w:hAnsi="宋体" w:eastAsia="宋体" w:cs="宋体"/>
          <w:spacing w:val="-2"/>
          <w:sz w:val="22"/>
          <w:szCs w:val="22"/>
        </w:rPr>
        <w:t>产损失，</w:t>
      </w:r>
      <w:r>
        <w:rPr>
          <w:rFonts w:ascii="宋体" w:hAnsi="宋体" w:eastAsia="宋体" w:cs="宋体"/>
          <w:sz w:val="22"/>
          <w:szCs w:val="22"/>
        </w:rPr>
        <w:t xml:space="preserve"> </w:t>
      </w:r>
      <w:r>
        <w:rPr>
          <w:rFonts w:ascii="宋体" w:hAnsi="宋体" w:eastAsia="宋体" w:cs="宋体"/>
          <w:spacing w:val="-2"/>
          <w:sz w:val="22"/>
          <w:szCs w:val="22"/>
        </w:rPr>
        <w:t>防止事故扩大，并保护事故现场。需要移动现场物品时，应作出标</w:t>
      </w:r>
      <w:r>
        <w:rPr>
          <w:rFonts w:ascii="宋体" w:hAnsi="宋体" w:eastAsia="宋体" w:cs="宋体"/>
          <w:spacing w:val="-3"/>
          <w:sz w:val="22"/>
          <w:szCs w:val="22"/>
        </w:rPr>
        <w:t>记和书面记录，妥善保</w:t>
      </w:r>
      <w:r>
        <w:rPr>
          <w:rFonts w:ascii="宋体" w:hAnsi="宋体" w:eastAsia="宋体" w:cs="宋体"/>
          <w:sz w:val="22"/>
          <w:szCs w:val="22"/>
        </w:rPr>
        <w:t xml:space="preserve"> </w:t>
      </w:r>
      <w:r>
        <w:rPr>
          <w:rFonts w:ascii="宋体" w:hAnsi="宋体" w:eastAsia="宋体" w:cs="宋体"/>
          <w:spacing w:val="-2"/>
          <w:sz w:val="22"/>
          <w:szCs w:val="22"/>
        </w:rPr>
        <w:t>管有关证据。发包人和承包人应按国家有关规定，及时如实地向有关部门</w:t>
      </w:r>
      <w:r>
        <w:rPr>
          <w:rFonts w:ascii="宋体" w:hAnsi="宋体" w:eastAsia="宋体" w:cs="宋体"/>
          <w:spacing w:val="-3"/>
          <w:sz w:val="22"/>
          <w:szCs w:val="22"/>
        </w:rPr>
        <w:t>报告事故发生的</w:t>
      </w:r>
      <w:r>
        <w:rPr>
          <w:rFonts w:ascii="宋体" w:hAnsi="宋体" w:eastAsia="宋体" w:cs="宋体"/>
          <w:sz w:val="22"/>
          <w:szCs w:val="22"/>
        </w:rPr>
        <w:t xml:space="preserve"> </w:t>
      </w:r>
      <w:r>
        <w:rPr>
          <w:rFonts w:ascii="宋体" w:hAnsi="宋体" w:eastAsia="宋体" w:cs="宋体"/>
          <w:spacing w:val="-1"/>
          <w:sz w:val="22"/>
          <w:szCs w:val="22"/>
        </w:rPr>
        <w:t>情况，以及正在采取的紧急措施等。</w:t>
      </w:r>
    </w:p>
    <w:p w14:paraId="183174D7">
      <w:pPr>
        <w:spacing w:line="220" w:lineRule="auto"/>
        <w:ind w:left="441"/>
        <w:rPr>
          <w:rFonts w:ascii="宋体" w:hAnsi="宋体" w:eastAsia="宋体" w:cs="宋体"/>
          <w:sz w:val="22"/>
          <w:szCs w:val="22"/>
        </w:rPr>
      </w:pPr>
      <w:r>
        <w:rPr>
          <w:rFonts w:ascii="宋体" w:hAnsi="宋体" w:eastAsia="宋体" w:cs="宋体"/>
          <w:spacing w:val="-1"/>
          <w:sz w:val="22"/>
          <w:szCs w:val="22"/>
        </w:rPr>
        <w:t>6.1.9 安全生产责任</w:t>
      </w:r>
    </w:p>
    <w:p w14:paraId="6C10E63D">
      <w:pPr>
        <w:spacing w:before="165" w:line="220" w:lineRule="auto"/>
        <w:ind w:left="441"/>
        <w:rPr>
          <w:rFonts w:ascii="宋体" w:hAnsi="宋体" w:eastAsia="宋体" w:cs="宋体"/>
          <w:sz w:val="22"/>
          <w:szCs w:val="22"/>
        </w:rPr>
      </w:pPr>
      <w:r>
        <w:rPr>
          <w:rFonts w:ascii="宋体" w:hAnsi="宋体" w:eastAsia="宋体" w:cs="宋体"/>
          <w:spacing w:val="-1"/>
          <w:sz w:val="22"/>
          <w:szCs w:val="22"/>
        </w:rPr>
        <w:t>6.1.9.1 发包人的安全责任</w:t>
      </w:r>
    </w:p>
    <w:p w14:paraId="3524E498">
      <w:pPr>
        <w:spacing w:before="167" w:line="220" w:lineRule="auto"/>
        <w:ind w:left="443"/>
        <w:rPr>
          <w:rFonts w:ascii="宋体" w:hAnsi="宋体" w:eastAsia="宋体" w:cs="宋体"/>
          <w:sz w:val="22"/>
          <w:szCs w:val="22"/>
        </w:rPr>
      </w:pPr>
      <w:r>
        <w:rPr>
          <w:rFonts w:ascii="宋体" w:hAnsi="宋体" w:eastAsia="宋体" w:cs="宋体"/>
          <w:spacing w:val="-1"/>
          <w:sz w:val="22"/>
          <w:szCs w:val="22"/>
        </w:rPr>
        <w:t>发包人应负责赔偿以下各种情况造成的损失：</w:t>
      </w:r>
    </w:p>
    <w:p w14:paraId="2C56CD28">
      <w:pPr>
        <w:spacing w:before="165" w:line="220" w:lineRule="auto"/>
        <w:ind w:left="446"/>
        <w:rPr>
          <w:rFonts w:ascii="宋体" w:hAnsi="宋体" w:eastAsia="宋体" w:cs="宋体"/>
          <w:sz w:val="22"/>
          <w:szCs w:val="22"/>
        </w:rPr>
      </w:pPr>
      <w:r>
        <w:rPr>
          <w:rFonts w:ascii="宋体" w:hAnsi="宋体" w:eastAsia="宋体" w:cs="宋体"/>
          <w:spacing w:val="-1"/>
          <w:sz w:val="22"/>
          <w:szCs w:val="22"/>
        </w:rPr>
        <w:t>（1）工程或工程的任何部分对土地的占用所造成的第三者财产损失；</w:t>
      </w:r>
    </w:p>
    <w:p w14:paraId="3C28F553">
      <w:pPr>
        <w:spacing w:before="165" w:line="220" w:lineRule="auto"/>
        <w:ind w:left="446"/>
        <w:rPr>
          <w:rFonts w:ascii="宋体" w:hAnsi="宋体" w:eastAsia="宋体" w:cs="宋体"/>
          <w:sz w:val="22"/>
          <w:szCs w:val="22"/>
        </w:rPr>
      </w:pPr>
      <w:r>
        <w:rPr>
          <w:rFonts w:ascii="宋体" w:hAnsi="宋体" w:eastAsia="宋体" w:cs="宋体"/>
          <w:sz w:val="22"/>
          <w:szCs w:val="22"/>
        </w:rPr>
        <w:t>（2）由于发包人原因在施工场地及其毗邻地带造</w:t>
      </w:r>
      <w:r>
        <w:rPr>
          <w:rFonts w:ascii="宋体" w:hAnsi="宋体" w:eastAsia="宋体" w:cs="宋体"/>
          <w:spacing w:val="-1"/>
          <w:sz w:val="22"/>
          <w:szCs w:val="22"/>
        </w:rPr>
        <w:t>成的第三者人身伤亡和财产损失；</w:t>
      </w:r>
    </w:p>
    <w:p w14:paraId="114FCFC4">
      <w:pPr>
        <w:spacing w:before="168" w:line="220" w:lineRule="auto"/>
        <w:ind w:left="446"/>
        <w:rPr>
          <w:rFonts w:ascii="宋体" w:hAnsi="宋体" w:eastAsia="宋体" w:cs="宋体"/>
          <w:sz w:val="22"/>
          <w:szCs w:val="22"/>
        </w:rPr>
      </w:pPr>
      <w:r>
        <w:rPr>
          <w:rFonts w:ascii="宋体" w:hAnsi="宋体" w:eastAsia="宋体" w:cs="宋体"/>
          <w:spacing w:val="-1"/>
          <w:sz w:val="22"/>
          <w:szCs w:val="22"/>
        </w:rPr>
        <w:t>（3）由于发包人原因对承包人、监理人造成的人员人身伤亡和财产损失；</w:t>
      </w:r>
    </w:p>
    <w:p w14:paraId="114C37A9">
      <w:pPr>
        <w:spacing w:line="220" w:lineRule="auto"/>
        <w:rPr>
          <w:rFonts w:ascii="宋体" w:hAnsi="宋体" w:eastAsia="宋体" w:cs="宋体"/>
          <w:sz w:val="22"/>
          <w:szCs w:val="22"/>
        </w:rPr>
        <w:sectPr>
          <w:footerReference r:id="rId15" w:type="default"/>
          <w:pgSz w:w="11905" w:h="16838"/>
          <w:pgMar w:top="1417" w:right="1417" w:bottom="1417" w:left="1417" w:header="0" w:footer="567" w:gutter="0"/>
          <w:pgNumType w:fmt="decimal"/>
          <w:cols w:space="425" w:num="1"/>
          <w:rtlGutter w:val="0"/>
          <w:docGrid w:linePitch="0" w:charSpace="0"/>
        </w:sectPr>
      </w:pPr>
    </w:p>
    <w:p w14:paraId="2BCB58EE">
      <w:pPr>
        <w:spacing w:before="72" w:line="220" w:lineRule="auto"/>
        <w:ind w:left="446"/>
        <w:rPr>
          <w:rFonts w:ascii="宋体" w:hAnsi="宋体" w:eastAsia="宋体" w:cs="宋体"/>
          <w:sz w:val="22"/>
          <w:szCs w:val="22"/>
        </w:rPr>
      </w:pPr>
      <w:r>
        <w:rPr>
          <w:rFonts w:ascii="宋体" w:hAnsi="宋体" w:eastAsia="宋体" w:cs="宋体"/>
          <w:spacing w:val="-1"/>
          <w:sz w:val="22"/>
          <w:szCs w:val="22"/>
        </w:rPr>
        <w:t>（4）由于发包人原因造成的发包人自身人员的人身伤害以及财产损失。</w:t>
      </w:r>
    </w:p>
    <w:p w14:paraId="69B5E317">
      <w:pPr>
        <w:spacing w:before="165" w:line="220" w:lineRule="auto"/>
        <w:ind w:left="441"/>
        <w:rPr>
          <w:rFonts w:ascii="宋体" w:hAnsi="宋体" w:eastAsia="宋体" w:cs="宋体"/>
          <w:sz w:val="22"/>
          <w:szCs w:val="22"/>
        </w:rPr>
      </w:pPr>
      <w:r>
        <w:rPr>
          <w:rFonts w:ascii="宋体" w:hAnsi="宋体" w:eastAsia="宋体" w:cs="宋体"/>
          <w:spacing w:val="-1"/>
          <w:sz w:val="22"/>
          <w:szCs w:val="22"/>
        </w:rPr>
        <w:t>6.1.9.2 承包人的安全责任</w:t>
      </w:r>
    </w:p>
    <w:p w14:paraId="56822579">
      <w:pPr>
        <w:spacing w:before="168" w:line="358" w:lineRule="auto"/>
        <w:ind w:left="2" w:right="168" w:firstLine="464"/>
        <w:rPr>
          <w:rFonts w:ascii="宋体" w:hAnsi="宋体" w:eastAsia="宋体" w:cs="宋体"/>
          <w:sz w:val="22"/>
          <w:szCs w:val="22"/>
        </w:rPr>
      </w:pPr>
      <w:r>
        <w:rPr>
          <w:rFonts w:ascii="宋体" w:hAnsi="宋体" w:eastAsia="宋体" w:cs="宋体"/>
          <w:spacing w:val="-3"/>
          <w:sz w:val="22"/>
          <w:szCs w:val="22"/>
        </w:rPr>
        <w:t>由于承包人原因在施工场地内及其毗邻地带造成的发包人、监理人以及第三者人员伤</w:t>
      </w:r>
      <w:r>
        <w:rPr>
          <w:rFonts w:ascii="宋体" w:hAnsi="宋体" w:eastAsia="宋体" w:cs="宋体"/>
          <w:spacing w:val="1"/>
          <w:sz w:val="22"/>
          <w:szCs w:val="22"/>
        </w:rPr>
        <w:t xml:space="preserve"> </w:t>
      </w:r>
      <w:r>
        <w:rPr>
          <w:rFonts w:ascii="宋体" w:hAnsi="宋体" w:eastAsia="宋体" w:cs="宋体"/>
          <w:spacing w:val="-1"/>
          <w:sz w:val="22"/>
          <w:szCs w:val="22"/>
        </w:rPr>
        <w:t>亡和财产损失，由承包人负责赔偿。</w:t>
      </w:r>
    </w:p>
    <w:p w14:paraId="42791A8C">
      <w:pPr>
        <w:spacing w:line="220" w:lineRule="auto"/>
        <w:ind w:left="2"/>
        <w:outlineLvl w:val="4"/>
        <w:rPr>
          <w:rFonts w:ascii="宋体" w:hAnsi="宋体" w:eastAsia="宋体" w:cs="宋体"/>
          <w:sz w:val="22"/>
          <w:szCs w:val="22"/>
        </w:rPr>
      </w:pPr>
      <w:r>
        <w:rPr>
          <w:rFonts w:ascii="宋体" w:hAnsi="宋体" w:eastAsia="宋体" w:cs="宋体"/>
          <w:spacing w:val="-2"/>
          <w:sz w:val="22"/>
          <w:szCs w:val="22"/>
        </w:rPr>
        <w:t>6.2 职业健康</w:t>
      </w:r>
    </w:p>
    <w:p w14:paraId="08D3855B">
      <w:pPr>
        <w:spacing w:before="167" w:line="220" w:lineRule="auto"/>
        <w:ind w:left="441"/>
        <w:rPr>
          <w:rFonts w:ascii="宋体" w:hAnsi="宋体" w:eastAsia="宋体" w:cs="宋体"/>
          <w:sz w:val="22"/>
          <w:szCs w:val="22"/>
        </w:rPr>
      </w:pPr>
      <w:r>
        <w:rPr>
          <w:rFonts w:ascii="宋体" w:hAnsi="宋体" w:eastAsia="宋体" w:cs="宋体"/>
          <w:spacing w:val="-1"/>
          <w:sz w:val="22"/>
          <w:szCs w:val="22"/>
        </w:rPr>
        <w:t>6.2.1 劳动保护</w:t>
      </w:r>
    </w:p>
    <w:p w14:paraId="6A4DA314">
      <w:pPr>
        <w:spacing w:before="164" w:line="359" w:lineRule="auto"/>
        <w:ind w:left="1" w:firstLine="438"/>
        <w:rPr>
          <w:rFonts w:ascii="宋体" w:hAnsi="宋体" w:eastAsia="宋体" w:cs="宋体"/>
          <w:sz w:val="22"/>
          <w:szCs w:val="22"/>
        </w:rPr>
      </w:pPr>
      <w:r>
        <w:rPr>
          <w:rFonts w:ascii="宋体" w:hAnsi="宋体" w:eastAsia="宋体" w:cs="宋体"/>
          <w:spacing w:val="-4"/>
          <w:sz w:val="22"/>
          <w:szCs w:val="22"/>
        </w:rPr>
        <w:t>承包人应按照法律规定安排现场施工人员的劳动和休息时间，保障劳动者的休息时间，</w:t>
      </w:r>
      <w:r>
        <w:rPr>
          <w:rFonts w:ascii="宋体" w:hAnsi="宋体" w:eastAsia="宋体" w:cs="宋体"/>
          <w:spacing w:val="17"/>
          <w:sz w:val="22"/>
          <w:szCs w:val="22"/>
        </w:rPr>
        <w:t xml:space="preserve"> </w:t>
      </w:r>
      <w:r>
        <w:rPr>
          <w:rFonts w:ascii="宋体" w:hAnsi="宋体" w:eastAsia="宋体" w:cs="宋体"/>
          <w:spacing w:val="-2"/>
          <w:sz w:val="22"/>
          <w:szCs w:val="22"/>
        </w:rPr>
        <w:t>并支付合理的报酬和费用。承包人应依法为其履行合同所雇用的人</w:t>
      </w:r>
      <w:r>
        <w:rPr>
          <w:rFonts w:ascii="宋体" w:hAnsi="宋体" w:eastAsia="宋体" w:cs="宋体"/>
          <w:spacing w:val="-3"/>
          <w:sz w:val="22"/>
          <w:szCs w:val="22"/>
        </w:rPr>
        <w:t>员办理必要的证件、许</w:t>
      </w:r>
      <w:r>
        <w:rPr>
          <w:rFonts w:ascii="宋体" w:hAnsi="宋体" w:eastAsia="宋体" w:cs="宋体"/>
          <w:sz w:val="22"/>
          <w:szCs w:val="22"/>
        </w:rPr>
        <w:t xml:space="preserve">  </w:t>
      </w:r>
      <w:r>
        <w:rPr>
          <w:rFonts w:ascii="宋体" w:hAnsi="宋体" w:eastAsia="宋体" w:cs="宋体"/>
          <w:spacing w:val="-4"/>
          <w:sz w:val="22"/>
          <w:szCs w:val="22"/>
        </w:rPr>
        <w:t>可、保险和注册等，承包人应督促其分包人为分包人所雇用</w:t>
      </w:r>
      <w:r>
        <w:rPr>
          <w:rFonts w:ascii="宋体" w:hAnsi="宋体" w:eastAsia="宋体" w:cs="宋体"/>
          <w:spacing w:val="-5"/>
          <w:sz w:val="22"/>
          <w:szCs w:val="22"/>
        </w:rPr>
        <w:t>的人员办理必要的证件、许可、</w:t>
      </w:r>
      <w:r>
        <w:rPr>
          <w:rFonts w:ascii="宋体" w:hAnsi="宋体" w:eastAsia="宋体" w:cs="宋体"/>
          <w:sz w:val="22"/>
          <w:szCs w:val="22"/>
        </w:rPr>
        <w:t xml:space="preserve"> </w:t>
      </w:r>
      <w:r>
        <w:rPr>
          <w:rFonts w:ascii="宋体" w:hAnsi="宋体" w:eastAsia="宋体" w:cs="宋体"/>
          <w:spacing w:val="-2"/>
          <w:sz w:val="22"/>
          <w:szCs w:val="22"/>
        </w:rPr>
        <w:t>保险和注册等。</w:t>
      </w:r>
    </w:p>
    <w:p w14:paraId="2EE881B5">
      <w:pPr>
        <w:spacing w:before="2" w:line="359" w:lineRule="auto"/>
        <w:ind w:left="1" w:right="93" w:firstLine="438"/>
        <w:jc w:val="both"/>
        <w:rPr>
          <w:rFonts w:ascii="宋体" w:hAnsi="宋体" w:eastAsia="宋体" w:cs="宋体"/>
          <w:sz w:val="22"/>
          <w:szCs w:val="22"/>
        </w:rPr>
      </w:pPr>
      <w:r>
        <w:rPr>
          <w:rFonts w:ascii="宋体" w:hAnsi="宋体" w:eastAsia="宋体" w:cs="宋体"/>
          <w:sz w:val="22"/>
          <w:szCs w:val="22"/>
        </w:rPr>
        <w:t>承包人应按照法律规定保障现场施工人员的劳动安全，并提供劳动保</w:t>
      </w:r>
      <w:r>
        <w:rPr>
          <w:rFonts w:ascii="宋体" w:hAnsi="宋体" w:eastAsia="宋体" w:cs="宋体"/>
          <w:spacing w:val="-1"/>
          <w:sz w:val="22"/>
          <w:szCs w:val="22"/>
        </w:rPr>
        <w:t>护,并应按国家</w:t>
      </w:r>
      <w:r>
        <w:rPr>
          <w:rFonts w:ascii="宋体" w:hAnsi="宋体" w:eastAsia="宋体" w:cs="宋体"/>
          <w:sz w:val="22"/>
          <w:szCs w:val="22"/>
        </w:rPr>
        <w:t xml:space="preserve">  </w:t>
      </w:r>
      <w:r>
        <w:rPr>
          <w:rFonts w:ascii="宋体" w:hAnsi="宋体" w:eastAsia="宋体" w:cs="宋体"/>
          <w:spacing w:val="-6"/>
          <w:sz w:val="22"/>
          <w:szCs w:val="22"/>
        </w:rPr>
        <w:t>有关劳动保护的规定，采取有效的防止粉尘、降低噪声、控制有害气体和保障高温、高寒、</w:t>
      </w:r>
      <w:r>
        <w:rPr>
          <w:rFonts w:ascii="宋体" w:hAnsi="宋体" w:eastAsia="宋体" w:cs="宋体"/>
          <w:spacing w:val="10"/>
          <w:sz w:val="22"/>
          <w:szCs w:val="22"/>
        </w:rPr>
        <w:t xml:space="preserve"> </w:t>
      </w:r>
      <w:r>
        <w:rPr>
          <w:rFonts w:ascii="宋体" w:hAnsi="宋体" w:eastAsia="宋体" w:cs="宋体"/>
          <w:spacing w:val="-2"/>
          <w:sz w:val="22"/>
          <w:szCs w:val="22"/>
        </w:rPr>
        <w:t>高空作业安全等劳动保护措施。承包人雇佣人员在施工中受到伤害的，承</w:t>
      </w:r>
      <w:r>
        <w:rPr>
          <w:rFonts w:ascii="宋体" w:hAnsi="宋体" w:eastAsia="宋体" w:cs="宋体"/>
          <w:spacing w:val="-3"/>
          <w:sz w:val="22"/>
          <w:szCs w:val="22"/>
        </w:rPr>
        <w:t>包人应立即采取</w:t>
      </w:r>
      <w:r>
        <w:rPr>
          <w:rFonts w:ascii="宋体" w:hAnsi="宋体" w:eastAsia="宋体" w:cs="宋体"/>
          <w:sz w:val="22"/>
          <w:szCs w:val="22"/>
        </w:rPr>
        <w:t xml:space="preserve"> </w:t>
      </w:r>
      <w:r>
        <w:rPr>
          <w:rFonts w:ascii="宋体" w:hAnsi="宋体" w:eastAsia="宋体" w:cs="宋体"/>
          <w:spacing w:val="-1"/>
          <w:sz w:val="22"/>
          <w:szCs w:val="22"/>
        </w:rPr>
        <w:t>有效措施进行抢救和治疗。</w:t>
      </w:r>
    </w:p>
    <w:p w14:paraId="6254C433">
      <w:pPr>
        <w:spacing w:line="359" w:lineRule="auto"/>
        <w:ind w:right="170" w:firstLine="440"/>
        <w:jc w:val="both"/>
        <w:rPr>
          <w:rFonts w:ascii="宋体" w:hAnsi="宋体" w:eastAsia="宋体" w:cs="宋体"/>
          <w:sz w:val="22"/>
          <w:szCs w:val="22"/>
        </w:rPr>
      </w:pPr>
      <w:r>
        <w:rPr>
          <w:rFonts w:ascii="宋体" w:hAnsi="宋体" w:eastAsia="宋体" w:cs="宋体"/>
          <w:spacing w:val="-2"/>
          <w:sz w:val="22"/>
          <w:szCs w:val="22"/>
        </w:rPr>
        <w:t>承包人应按法律规定安排工作时间，保证其雇佣人员享有</w:t>
      </w:r>
      <w:r>
        <w:rPr>
          <w:rFonts w:ascii="宋体" w:hAnsi="宋体" w:eastAsia="宋体" w:cs="宋体"/>
          <w:spacing w:val="-3"/>
          <w:sz w:val="22"/>
          <w:szCs w:val="22"/>
        </w:rPr>
        <w:t>休息和休假的权利。因工程</w:t>
      </w:r>
      <w:r>
        <w:rPr>
          <w:rFonts w:ascii="宋体" w:hAnsi="宋体" w:eastAsia="宋体" w:cs="宋体"/>
          <w:sz w:val="22"/>
          <w:szCs w:val="22"/>
        </w:rPr>
        <w:t xml:space="preserve"> </w:t>
      </w:r>
      <w:r>
        <w:rPr>
          <w:rFonts w:ascii="宋体" w:hAnsi="宋体" w:eastAsia="宋体" w:cs="宋体"/>
          <w:spacing w:val="-2"/>
          <w:sz w:val="22"/>
          <w:szCs w:val="22"/>
        </w:rPr>
        <w:t>施工的特殊需要占用休假日或延长工作时间的，应不超过法律规定的限</w:t>
      </w:r>
      <w:r>
        <w:rPr>
          <w:rFonts w:ascii="宋体" w:hAnsi="宋体" w:eastAsia="宋体" w:cs="宋体"/>
          <w:spacing w:val="-3"/>
          <w:sz w:val="22"/>
          <w:szCs w:val="22"/>
        </w:rPr>
        <w:t>度，并按法律规定</w:t>
      </w:r>
      <w:r>
        <w:rPr>
          <w:rFonts w:ascii="宋体" w:hAnsi="宋体" w:eastAsia="宋体" w:cs="宋体"/>
          <w:sz w:val="22"/>
          <w:szCs w:val="22"/>
        </w:rPr>
        <w:t xml:space="preserve"> </w:t>
      </w:r>
      <w:r>
        <w:rPr>
          <w:rFonts w:ascii="宋体" w:hAnsi="宋体" w:eastAsia="宋体" w:cs="宋体"/>
          <w:spacing w:val="-1"/>
          <w:sz w:val="22"/>
          <w:szCs w:val="22"/>
        </w:rPr>
        <w:t>给予补休或付酬。</w:t>
      </w:r>
    </w:p>
    <w:p w14:paraId="2BD16108">
      <w:pPr>
        <w:spacing w:before="1" w:line="220" w:lineRule="auto"/>
        <w:ind w:left="441"/>
        <w:rPr>
          <w:rFonts w:ascii="宋体" w:hAnsi="宋体" w:eastAsia="宋体" w:cs="宋体"/>
          <w:sz w:val="22"/>
          <w:szCs w:val="22"/>
        </w:rPr>
      </w:pPr>
      <w:r>
        <w:rPr>
          <w:rFonts w:ascii="宋体" w:hAnsi="宋体" w:eastAsia="宋体" w:cs="宋体"/>
          <w:spacing w:val="-1"/>
          <w:sz w:val="22"/>
          <w:szCs w:val="22"/>
        </w:rPr>
        <w:t>6.2.2 生活条件</w:t>
      </w:r>
    </w:p>
    <w:p w14:paraId="41F5DCB9">
      <w:pPr>
        <w:spacing w:before="164" w:line="359" w:lineRule="auto"/>
        <w:ind w:right="168" w:firstLine="440"/>
        <w:rPr>
          <w:rFonts w:ascii="宋体" w:hAnsi="宋体" w:eastAsia="宋体" w:cs="宋体"/>
          <w:sz w:val="22"/>
          <w:szCs w:val="22"/>
        </w:rPr>
      </w:pPr>
      <w:r>
        <w:rPr>
          <w:rFonts w:ascii="宋体" w:hAnsi="宋体" w:eastAsia="宋体" w:cs="宋体"/>
          <w:spacing w:val="-2"/>
          <w:sz w:val="22"/>
          <w:szCs w:val="22"/>
        </w:rPr>
        <w:t>承包人应为其履行合同所雇用的人员提供必要的膳宿条件</w:t>
      </w:r>
      <w:r>
        <w:rPr>
          <w:rFonts w:ascii="宋体" w:hAnsi="宋体" w:eastAsia="宋体" w:cs="宋体"/>
          <w:spacing w:val="-3"/>
          <w:sz w:val="22"/>
          <w:szCs w:val="22"/>
        </w:rPr>
        <w:t>和生活环境；承包人应采取</w:t>
      </w:r>
      <w:r>
        <w:rPr>
          <w:rFonts w:ascii="宋体" w:hAnsi="宋体" w:eastAsia="宋体" w:cs="宋体"/>
          <w:sz w:val="22"/>
          <w:szCs w:val="22"/>
        </w:rPr>
        <w:t xml:space="preserve"> </w:t>
      </w:r>
      <w:r>
        <w:rPr>
          <w:rFonts w:ascii="宋体" w:hAnsi="宋体" w:eastAsia="宋体" w:cs="宋体"/>
          <w:spacing w:val="-2"/>
          <w:sz w:val="22"/>
          <w:szCs w:val="22"/>
        </w:rPr>
        <w:t>有效措施预防传染病，保证施工人员的健康，并定期对施工现场、施工</w:t>
      </w:r>
      <w:r>
        <w:rPr>
          <w:rFonts w:ascii="宋体" w:hAnsi="宋体" w:eastAsia="宋体" w:cs="宋体"/>
          <w:spacing w:val="-3"/>
          <w:sz w:val="22"/>
          <w:szCs w:val="22"/>
        </w:rPr>
        <w:t>人员生活基地和工</w:t>
      </w:r>
      <w:r>
        <w:rPr>
          <w:rFonts w:ascii="宋体" w:hAnsi="宋体" w:eastAsia="宋体" w:cs="宋体"/>
          <w:sz w:val="22"/>
          <w:szCs w:val="22"/>
        </w:rPr>
        <w:t xml:space="preserve"> </w:t>
      </w:r>
      <w:r>
        <w:rPr>
          <w:rFonts w:ascii="宋体" w:hAnsi="宋体" w:eastAsia="宋体" w:cs="宋体"/>
          <w:spacing w:val="-2"/>
          <w:sz w:val="22"/>
          <w:szCs w:val="22"/>
        </w:rPr>
        <w:t>程进行防疫和卫生的专业检查和处理, 在远离城镇的施工场地，还应配备必要的伤</w:t>
      </w:r>
      <w:r>
        <w:rPr>
          <w:rFonts w:ascii="宋体" w:hAnsi="宋体" w:eastAsia="宋体" w:cs="宋体"/>
          <w:spacing w:val="-3"/>
          <w:sz w:val="22"/>
          <w:szCs w:val="22"/>
        </w:rPr>
        <w:t>病防治</w:t>
      </w:r>
      <w:r>
        <w:rPr>
          <w:rFonts w:ascii="宋体" w:hAnsi="宋体" w:eastAsia="宋体" w:cs="宋体"/>
          <w:sz w:val="22"/>
          <w:szCs w:val="22"/>
        </w:rPr>
        <w:t xml:space="preserve"> </w:t>
      </w:r>
      <w:r>
        <w:rPr>
          <w:rFonts w:ascii="宋体" w:hAnsi="宋体" w:eastAsia="宋体" w:cs="宋体"/>
          <w:spacing w:val="-1"/>
          <w:sz w:val="22"/>
          <w:szCs w:val="22"/>
        </w:rPr>
        <w:t>和急救的医务人员与医疗设施。</w:t>
      </w:r>
    </w:p>
    <w:p w14:paraId="1A57EB22">
      <w:pPr>
        <w:spacing w:before="2" w:line="220" w:lineRule="auto"/>
        <w:ind w:left="2"/>
        <w:outlineLvl w:val="4"/>
        <w:rPr>
          <w:rFonts w:ascii="宋体" w:hAnsi="宋体" w:eastAsia="宋体" w:cs="宋体"/>
          <w:sz w:val="22"/>
          <w:szCs w:val="22"/>
        </w:rPr>
      </w:pPr>
      <w:r>
        <w:rPr>
          <w:rFonts w:ascii="宋体" w:hAnsi="宋体" w:eastAsia="宋体" w:cs="宋体"/>
          <w:spacing w:val="-2"/>
          <w:sz w:val="22"/>
          <w:szCs w:val="22"/>
        </w:rPr>
        <w:t>6.3 环境保护</w:t>
      </w:r>
    </w:p>
    <w:p w14:paraId="6E0167A6">
      <w:pPr>
        <w:spacing w:before="166" w:line="359" w:lineRule="auto"/>
        <w:ind w:right="168" w:firstLine="439"/>
        <w:jc w:val="both"/>
        <w:rPr>
          <w:rFonts w:ascii="宋体" w:hAnsi="宋体" w:eastAsia="宋体" w:cs="宋体"/>
          <w:sz w:val="22"/>
          <w:szCs w:val="22"/>
        </w:rPr>
      </w:pPr>
      <w:r>
        <w:rPr>
          <w:rFonts w:ascii="宋体" w:hAnsi="宋体" w:eastAsia="宋体" w:cs="宋体"/>
          <w:spacing w:val="-2"/>
          <w:sz w:val="22"/>
          <w:szCs w:val="22"/>
        </w:rPr>
        <w:t>承包人应在施工组织设计中列明环境保护的具体措施。在合同</w:t>
      </w:r>
      <w:r>
        <w:rPr>
          <w:rFonts w:ascii="宋体" w:hAnsi="宋体" w:eastAsia="宋体" w:cs="宋体"/>
          <w:spacing w:val="-3"/>
          <w:sz w:val="22"/>
          <w:szCs w:val="22"/>
        </w:rPr>
        <w:t>履行期间，承包人应采</w:t>
      </w:r>
      <w:r>
        <w:rPr>
          <w:rFonts w:ascii="宋体" w:hAnsi="宋体" w:eastAsia="宋体" w:cs="宋体"/>
          <w:sz w:val="22"/>
          <w:szCs w:val="22"/>
        </w:rPr>
        <w:t xml:space="preserve"> </w:t>
      </w:r>
      <w:r>
        <w:rPr>
          <w:rFonts w:ascii="宋体" w:hAnsi="宋体" w:eastAsia="宋体" w:cs="宋体"/>
          <w:spacing w:val="-2"/>
          <w:sz w:val="22"/>
          <w:szCs w:val="22"/>
        </w:rPr>
        <w:t>取合理措施保护施工现场环境。对施工作业过程中可能引起的大气、</w:t>
      </w:r>
      <w:r>
        <w:rPr>
          <w:rFonts w:ascii="宋体" w:hAnsi="宋体" w:eastAsia="宋体" w:cs="宋体"/>
          <w:spacing w:val="-3"/>
          <w:sz w:val="22"/>
          <w:szCs w:val="22"/>
        </w:rPr>
        <w:t>水、噪音以及固体废</w:t>
      </w:r>
      <w:r>
        <w:rPr>
          <w:rFonts w:ascii="宋体" w:hAnsi="宋体" w:eastAsia="宋体" w:cs="宋体"/>
          <w:sz w:val="22"/>
          <w:szCs w:val="22"/>
        </w:rPr>
        <w:t xml:space="preserve"> </w:t>
      </w:r>
      <w:r>
        <w:rPr>
          <w:rFonts w:ascii="宋体" w:hAnsi="宋体" w:eastAsia="宋体" w:cs="宋体"/>
          <w:spacing w:val="-1"/>
          <w:sz w:val="22"/>
          <w:szCs w:val="22"/>
        </w:rPr>
        <w:t>物污染采取具体可行的防范措施。</w:t>
      </w:r>
    </w:p>
    <w:p w14:paraId="0F2D7BB2">
      <w:pPr>
        <w:spacing w:before="2" w:line="358" w:lineRule="auto"/>
        <w:ind w:left="3" w:right="171" w:firstLine="436"/>
        <w:rPr>
          <w:rFonts w:ascii="宋体" w:hAnsi="宋体" w:eastAsia="宋体" w:cs="宋体"/>
          <w:sz w:val="22"/>
          <w:szCs w:val="22"/>
        </w:rPr>
      </w:pPr>
      <w:r>
        <w:rPr>
          <w:rFonts w:ascii="宋体" w:hAnsi="宋体" w:eastAsia="宋体" w:cs="宋体"/>
          <w:spacing w:val="-2"/>
          <w:sz w:val="22"/>
          <w:szCs w:val="22"/>
        </w:rPr>
        <w:t>承包人应当承担因其原因引起的环境污染侵权损害赔偿责</w:t>
      </w:r>
      <w:r>
        <w:rPr>
          <w:rFonts w:ascii="宋体" w:hAnsi="宋体" w:eastAsia="宋体" w:cs="宋体"/>
          <w:spacing w:val="-3"/>
          <w:sz w:val="22"/>
          <w:szCs w:val="22"/>
        </w:rPr>
        <w:t>任，因上述环境污染引起纠</w:t>
      </w:r>
      <w:r>
        <w:rPr>
          <w:rFonts w:ascii="宋体" w:hAnsi="宋体" w:eastAsia="宋体" w:cs="宋体"/>
          <w:sz w:val="22"/>
          <w:szCs w:val="22"/>
        </w:rPr>
        <w:t xml:space="preserve"> 纷而导致暂停施工的，由此增加的费用和（或）延</w:t>
      </w:r>
      <w:r>
        <w:rPr>
          <w:rFonts w:ascii="宋体" w:hAnsi="宋体" w:eastAsia="宋体" w:cs="宋体"/>
          <w:spacing w:val="-1"/>
          <w:sz w:val="22"/>
          <w:szCs w:val="22"/>
        </w:rPr>
        <w:t>误的工期由承包人承担。</w:t>
      </w:r>
    </w:p>
    <w:p w14:paraId="209D53FC">
      <w:pPr>
        <w:spacing w:before="1" w:line="220" w:lineRule="auto"/>
        <w:ind w:left="6"/>
        <w:outlineLvl w:val="3"/>
        <w:rPr>
          <w:rFonts w:ascii="宋体" w:hAnsi="宋体" w:eastAsia="宋体" w:cs="宋体"/>
          <w:sz w:val="22"/>
          <w:szCs w:val="22"/>
        </w:rPr>
      </w:pPr>
      <w:r>
        <w:rPr>
          <w:rFonts w:ascii="宋体" w:hAnsi="宋体" w:eastAsia="宋体" w:cs="宋体"/>
          <w:spacing w:val="-2"/>
          <w:sz w:val="22"/>
          <w:szCs w:val="22"/>
        </w:rPr>
        <w:t>7. 工期和进度</w:t>
      </w:r>
    </w:p>
    <w:p w14:paraId="6AA58CE0">
      <w:pPr>
        <w:spacing w:before="166" w:line="222" w:lineRule="auto"/>
        <w:ind w:left="6"/>
        <w:outlineLvl w:val="4"/>
        <w:rPr>
          <w:rFonts w:ascii="宋体" w:hAnsi="宋体" w:eastAsia="宋体" w:cs="宋体"/>
          <w:sz w:val="22"/>
          <w:szCs w:val="22"/>
        </w:rPr>
      </w:pPr>
      <w:r>
        <w:rPr>
          <w:rFonts w:ascii="宋体" w:hAnsi="宋体" w:eastAsia="宋体" w:cs="宋体"/>
          <w:spacing w:val="-3"/>
          <w:sz w:val="22"/>
          <w:szCs w:val="22"/>
        </w:rPr>
        <w:t>7.1</w:t>
      </w:r>
      <w:r>
        <w:rPr>
          <w:rFonts w:ascii="宋体" w:hAnsi="宋体" w:eastAsia="宋体" w:cs="宋体"/>
          <w:spacing w:val="-43"/>
          <w:sz w:val="22"/>
          <w:szCs w:val="22"/>
        </w:rPr>
        <w:t xml:space="preserve"> </w:t>
      </w:r>
      <w:r>
        <w:rPr>
          <w:rFonts w:ascii="宋体" w:hAnsi="宋体" w:eastAsia="宋体" w:cs="宋体"/>
          <w:spacing w:val="-3"/>
          <w:sz w:val="22"/>
          <w:szCs w:val="22"/>
        </w:rPr>
        <w:t>施工组织设计</w:t>
      </w:r>
    </w:p>
    <w:p w14:paraId="01729924">
      <w:pPr>
        <w:spacing w:before="163" w:line="220" w:lineRule="auto"/>
        <w:ind w:left="445"/>
        <w:rPr>
          <w:rFonts w:ascii="宋体" w:hAnsi="宋体" w:eastAsia="宋体" w:cs="宋体"/>
          <w:sz w:val="22"/>
          <w:szCs w:val="22"/>
        </w:rPr>
      </w:pPr>
      <w:r>
        <w:rPr>
          <w:rFonts w:ascii="宋体" w:hAnsi="宋体" w:eastAsia="宋体" w:cs="宋体"/>
          <w:spacing w:val="-1"/>
          <w:sz w:val="22"/>
          <w:szCs w:val="22"/>
        </w:rPr>
        <w:t>7.1.1 施工组织设计的内容</w:t>
      </w:r>
    </w:p>
    <w:p w14:paraId="1642BB72">
      <w:pPr>
        <w:spacing w:before="165" w:line="220" w:lineRule="auto"/>
        <w:ind w:left="439"/>
        <w:rPr>
          <w:rFonts w:ascii="宋体" w:hAnsi="宋体" w:eastAsia="宋体" w:cs="宋体"/>
          <w:sz w:val="22"/>
          <w:szCs w:val="22"/>
        </w:rPr>
      </w:pPr>
      <w:r>
        <w:rPr>
          <w:rFonts w:ascii="宋体" w:hAnsi="宋体" w:eastAsia="宋体" w:cs="宋体"/>
          <w:spacing w:val="-1"/>
          <w:sz w:val="22"/>
          <w:szCs w:val="22"/>
        </w:rPr>
        <w:t>施工组织设计应包含以下内容：</w:t>
      </w:r>
    </w:p>
    <w:p w14:paraId="727A5330">
      <w:pPr>
        <w:spacing w:before="167" w:line="221" w:lineRule="auto"/>
        <w:ind w:left="446"/>
        <w:rPr>
          <w:rFonts w:ascii="宋体" w:hAnsi="宋体" w:eastAsia="宋体" w:cs="宋体"/>
          <w:sz w:val="22"/>
          <w:szCs w:val="22"/>
        </w:rPr>
      </w:pPr>
      <w:r>
        <w:rPr>
          <w:rFonts w:ascii="宋体" w:hAnsi="宋体" w:eastAsia="宋体" w:cs="宋体"/>
          <w:spacing w:val="-2"/>
          <w:sz w:val="22"/>
          <w:szCs w:val="22"/>
        </w:rPr>
        <w:t>（1）施工方案；</w:t>
      </w:r>
    </w:p>
    <w:p w14:paraId="23B6BF7B">
      <w:pPr>
        <w:spacing w:line="221" w:lineRule="auto"/>
        <w:rPr>
          <w:rFonts w:ascii="宋体" w:hAnsi="宋体" w:eastAsia="宋体" w:cs="宋体"/>
          <w:sz w:val="22"/>
          <w:szCs w:val="22"/>
        </w:rPr>
        <w:sectPr>
          <w:footerReference r:id="rId16" w:type="default"/>
          <w:pgSz w:w="11905" w:h="16838"/>
          <w:pgMar w:top="1417" w:right="1417" w:bottom="1417" w:left="1417" w:header="0" w:footer="567" w:gutter="0"/>
          <w:pgNumType w:fmt="decimal"/>
          <w:cols w:space="425" w:num="1"/>
          <w:rtlGutter w:val="0"/>
          <w:docGrid w:linePitch="0" w:charSpace="0"/>
        </w:sectPr>
      </w:pPr>
    </w:p>
    <w:p w14:paraId="2B044393">
      <w:pPr>
        <w:spacing w:before="71" w:line="219" w:lineRule="auto"/>
        <w:ind w:left="447"/>
        <w:rPr>
          <w:rFonts w:ascii="宋体" w:hAnsi="宋体" w:eastAsia="宋体" w:cs="宋体"/>
          <w:sz w:val="22"/>
          <w:szCs w:val="22"/>
        </w:rPr>
      </w:pPr>
      <w:r>
        <w:rPr>
          <w:rFonts w:ascii="宋体" w:hAnsi="宋体" w:eastAsia="宋体" w:cs="宋体"/>
          <w:spacing w:val="-1"/>
          <w:sz w:val="22"/>
          <w:szCs w:val="22"/>
        </w:rPr>
        <w:t>（2）施工现场平面布置图；</w:t>
      </w:r>
    </w:p>
    <w:p w14:paraId="61C5254D">
      <w:pPr>
        <w:spacing w:before="165" w:line="221" w:lineRule="auto"/>
        <w:ind w:left="447"/>
        <w:rPr>
          <w:rFonts w:ascii="宋体" w:hAnsi="宋体" w:eastAsia="宋体" w:cs="宋体"/>
          <w:sz w:val="22"/>
          <w:szCs w:val="22"/>
        </w:rPr>
      </w:pPr>
      <w:r>
        <w:rPr>
          <w:rFonts w:ascii="宋体" w:hAnsi="宋体" w:eastAsia="宋体" w:cs="宋体"/>
          <w:spacing w:val="-1"/>
          <w:sz w:val="22"/>
          <w:szCs w:val="22"/>
        </w:rPr>
        <w:t>（3）施工进度计划和保证措施；</w:t>
      </w:r>
    </w:p>
    <w:p w14:paraId="6F3EB782">
      <w:pPr>
        <w:spacing w:before="166" w:line="219" w:lineRule="auto"/>
        <w:ind w:left="447"/>
        <w:rPr>
          <w:rFonts w:ascii="宋体" w:hAnsi="宋体" w:eastAsia="宋体" w:cs="宋体"/>
          <w:sz w:val="22"/>
          <w:szCs w:val="22"/>
        </w:rPr>
      </w:pPr>
      <w:r>
        <w:rPr>
          <w:rFonts w:ascii="宋体" w:hAnsi="宋体" w:eastAsia="宋体" w:cs="宋体"/>
          <w:spacing w:val="-1"/>
          <w:sz w:val="22"/>
          <w:szCs w:val="22"/>
        </w:rPr>
        <w:t>（4）劳动力及材料供应计划；</w:t>
      </w:r>
    </w:p>
    <w:p w14:paraId="5FCB5E96">
      <w:pPr>
        <w:spacing w:before="166" w:line="219" w:lineRule="auto"/>
        <w:ind w:left="447"/>
        <w:rPr>
          <w:rFonts w:ascii="宋体" w:hAnsi="宋体" w:eastAsia="宋体" w:cs="宋体"/>
          <w:sz w:val="22"/>
          <w:szCs w:val="22"/>
        </w:rPr>
      </w:pPr>
      <w:r>
        <w:rPr>
          <w:rFonts w:ascii="宋体" w:hAnsi="宋体" w:eastAsia="宋体" w:cs="宋体"/>
          <w:spacing w:val="-1"/>
          <w:sz w:val="22"/>
          <w:szCs w:val="22"/>
        </w:rPr>
        <w:t>（5）施工机械设备的选用；</w:t>
      </w:r>
    </w:p>
    <w:p w14:paraId="28337B13">
      <w:pPr>
        <w:spacing w:before="165" w:line="221" w:lineRule="auto"/>
        <w:ind w:left="447"/>
        <w:rPr>
          <w:rFonts w:ascii="宋体" w:hAnsi="宋体" w:eastAsia="宋体" w:cs="宋体"/>
          <w:sz w:val="22"/>
          <w:szCs w:val="22"/>
        </w:rPr>
      </w:pPr>
      <w:r>
        <w:rPr>
          <w:rFonts w:ascii="宋体" w:hAnsi="宋体" w:eastAsia="宋体" w:cs="宋体"/>
          <w:spacing w:val="-1"/>
          <w:sz w:val="22"/>
          <w:szCs w:val="22"/>
        </w:rPr>
        <w:t>（6）质量保证体系及措施；</w:t>
      </w:r>
    </w:p>
    <w:p w14:paraId="52A3A913">
      <w:pPr>
        <w:spacing w:before="167" w:line="220" w:lineRule="auto"/>
        <w:ind w:left="447"/>
        <w:rPr>
          <w:rFonts w:ascii="宋体" w:hAnsi="宋体" w:eastAsia="宋体" w:cs="宋体"/>
          <w:sz w:val="22"/>
          <w:szCs w:val="22"/>
        </w:rPr>
      </w:pPr>
      <w:r>
        <w:rPr>
          <w:rFonts w:ascii="宋体" w:hAnsi="宋体" w:eastAsia="宋体" w:cs="宋体"/>
          <w:spacing w:val="-1"/>
          <w:sz w:val="22"/>
          <w:szCs w:val="22"/>
        </w:rPr>
        <w:t>（7）安全生产、文明施工措施；</w:t>
      </w:r>
    </w:p>
    <w:p w14:paraId="1946B727">
      <w:pPr>
        <w:spacing w:before="165" w:line="219" w:lineRule="auto"/>
        <w:ind w:left="447"/>
        <w:rPr>
          <w:rFonts w:ascii="宋体" w:hAnsi="宋体" w:eastAsia="宋体" w:cs="宋体"/>
          <w:sz w:val="22"/>
          <w:szCs w:val="22"/>
        </w:rPr>
      </w:pPr>
      <w:r>
        <w:rPr>
          <w:rFonts w:ascii="宋体" w:hAnsi="宋体" w:eastAsia="宋体" w:cs="宋体"/>
          <w:spacing w:val="-1"/>
          <w:sz w:val="22"/>
          <w:szCs w:val="22"/>
        </w:rPr>
        <w:t>（8）环境保护、成本控制措施；</w:t>
      </w:r>
    </w:p>
    <w:p w14:paraId="25141DE6">
      <w:pPr>
        <w:spacing w:before="166" w:line="220" w:lineRule="auto"/>
        <w:ind w:left="447"/>
        <w:rPr>
          <w:rFonts w:ascii="宋体" w:hAnsi="宋体" w:eastAsia="宋体" w:cs="宋体"/>
          <w:sz w:val="22"/>
          <w:szCs w:val="22"/>
        </w:rPr>
      </w:pPr>
      <w:r>
        <w:rPr>
          <w:rFonts w:ascii="宋体" w:hAnsi="宋体" w:eastAsia="宋体" w:cs="宋体"/>
          <w:spacing w:val="-1"/>
          <w:sz w:val="22"/>
          <w:szCs w:val="22"/>
        </w:rPr>
        <w:t>（9）合同当事人约定的其他内容。</w:t>
      </w:r>
    </w:p>
    <w:p w14:paraId="4C4EBF6C">
      <w:pPr>
        <w:spacing w:before="168" w:line="220" w:lineRule="auto"/>
        <w:ind w:left="446"/>
        <w:rPr>
          <w:rFonts w:ascii="宋体" w:hAnsi="宋体" w:eastAsia="宋体" w:cs="宋体"/>
          <w:sz w:val="22"/>
          <w:szCs w:val="22"/>
        </w:rPr>
      </w:pPr>
      <w:r>
        <w:rPr>
          <w:rFonts w:ascii="宋体" w:hAnsi="宋体" w:eastAsia="宋体" w:cs="宋体"/>
          <w:spacing w:val="-1"/>
          <w:sz w:val="22"/>
          <w:szCs w:val="22"/>
        </w:rPr>
        <w:t>7.1.2 施工组织设计的提交和修改</w:t>
      </w:r>
    </w:p>
    <w:p w14:paraId="6E1680C5">
      <w:pPr>
        <w:spacing w:before="166" w:line="359" w:lineRule="auto"/>
        <w:ind w:right="185" w:firstLine="454"/>
        <w:rPr>
          <w:rFonts w:ascii="宋体" w:hAnsi="宋体" w:eastAsia="宋体" w:cs="宋体"/>
          <w:sz w:val="22"/>
          <w:szCs w:val="22"/>
        </w:rPr>
      </w:pPr>
      <w:r>
        <w:rPr>
          <w:rFonts w:ascii="宋体" w:hAnsi="宋体" w:eastAsia="宋体" w:cs="宋体"/>
          <w:spacing w:val="-5"/>
          <w:sz w:val="22"/>
          <w:szCs w:val="22"/>
        </w:rPr>
        <w:t>除专用合同条款另有约定外，承包人应在合同签订后14天内，但至迟不得晚于第7.3</w:t>
      </w:r>
      <w:r>
        <w:rPr>
          <w:rFonts w:ascii="宋体" w:hAnsi="宋体" w:eastAsia="宋体" w:cs="宋体"/>
          <w:spacing w:val="-6"/>
          <w:sz w:val="22"/>
          <w:szCs w:val="22"/>
        </w:rPr>
        <w:t>.2</w:t>
      </w:r>
      <w:r>
        <w:rPr>
          <w:rFonts w:ascii="宋体" w:hAnsi="宋体" w:eastAsia="宋体" w:cs="宋体"/>
          <w:sz w:val="22"/>
          <w:szCs w:val="22"/>
        </w:rPr>
        <w:t xml:space="preserve"> 项〔开工通知〕载明的开工日期前7天，向监理人提交详细的施工组织设计</w:t>
      </w:r>
      <w:r>
        <w:rPr>
          <w:rFonts w:ascii="宋体" w:hAnsi="宋体" w:eastAsia="宋体" w:cs="宋体"/>
          <w:spacing w:val="-1"/>
          <w:sz w:val="22"/>
          <w:szCs w:val="22"/>
        </w:rPr>
        <w:t>，并由监理人</w:t>
      </w:r>
      <w:r>
        <w:rPr>
          <w:rFonts w:ascii="宋体" w:hAnsi="宋体" w:eastAsia="宋体" w:cs="宋体"/>
          <w:sz w:val="22"/>
          <w:szCs w:val="22"/>
        </w:rPr>
        <w:t xml:space="preserve"> </w:t>
      </w:r>
      <w:r>
        <w:rPr>
          <w:rFonts w:ascii="宋体" w:hAnsi="宋体" w:eastAsia="宋体" w:cs="宋体"/>
          <w:spacing w:val="-2"/>
          <w:sz w:val="22"/>
          <w:szCs w:val="22"/>
        </w:rPr>
        <w:t>报送发包人。除专用合同条款另有约定外，发包人和监理人应在监理人收到施</w:t>
      </w:r>
      <w:r>
        <w:rPr>
          <w:rFonts w:ascii="宋体" w:hAnsi="宋体" w:eastAsia="宋体" w:cs="宋体"/>
          <w:spacing w:val="-3"/>
          <w:sz w:val="22"/>
          <w:szCs w:val="22"/>
        </w:rPr>
        <w:t>工组织设计</w:t>
      </w:r>
      <w:r>
        <w:rPr>
          <w:rFonts w:ascii="宋体" w:hAnsi="宋体" w:eastAsia="宋体" w:cs="宋体"/>
          <w:sz w:val="22"/>
          <w:szCs w:val="22"/>
        </w:rPr>
        <w:t xml:space="preserve"> 后7天内确认或提出修改意见。对发包人和监理人提出的合理意见和</w:t>
      </w:r>
      <w:r>
        <w:rPr>
          <w:rFonts w:ascii="宋体" w:hAnsi="宋体" w:eastAsia="宋体" w:cs="宋体"/>
          <w:spacing w:val="-1"/>
          <w:sz w:val="22"/>
          <w:szCs w:val="22"/>
        </w:rPr>
        <w:t>要求，承包人应自费</w:t>
      </w:r>
      <w:r>
        <w:rPr>
          <w:rFonts w:ascii="宋体" w:hAnsi="宋体" w:eastAsia="宋体" w:cs="宋体"/>
          <w:sz w:val="22"/>
          <w:szCs w:val="22"/>
        </w:rPr>
        <w:t xml:space="preserve"> </w:t>
      </w:r>
      <w:r>
        <w:rPr>
          <w:rFonts w:ascii="宋体" w:hAnsi="宋体" w:eastAsia="宋体" w:cs="宋体"/>
          <w:spacing w:val="-2"/>
          <w:sz w:val="22"/>
          <w:szCs w:val="22"/>
        </w:rPr>
        <w:t>修改完善。根据工程实际情况需要修改施工组织设计的，承包人应向发包人和</w:t>
      </w:r>
      <w:r>
        <w:rPr>
          <w:rFonts w:ascii="宋体" w:hAnsi="宋体" w:eastAsia="宋体" w:cs="宋体"/>
          <w:spacing w:val="-3"/>
          <w:sz w:val="22"/>
          <w:szCs w:val="22"/>
        </w:rPr>
        <w:t>监理人提交</w:t>
      </w:r>
      <w:r>
        <w:rPr>
          <w:rFonts w:ascii="宋体" w:hAnsi="宋体" w:eastAsia="宋体" w:cs="宋体"/>
          <w:sz w:val="22"/>
          <w:szCs w:val="22"/>
        </w:rPr>
        <w:t xml:space="preserve"> </w:t>
      </w:r>
      <w:r>
        <w:rPr>
          <w:rFonts w:ascii="宋体" w:hAnsi="宋体" w:eastAsia="宋体" w:cs="宋体"/>
          <w:spacing w:val="-1"/>
          <w:sz w:val="22"/>
          <w:szCs w:val="22"/>
        </w:rPr>
        <w:t>修改后的施工组织设计。</w:t>
      </w:r>
    </w:p>
    <w:p w14:paraId="73C37F18">
      <w:pPr>
        <w:spacing w:line="220" w:lineRule="auto"/>
        <w:ind w:left="440"/>
        <w:rPr>
          <w:rFonts w:ascii="宋体" w:hAnsi="宋体" w:eastAsia="宋体" w:cs="宋体"/>
          <w:sz w:val="22"/>
          <w:szCs w:val="22"/>
        </w:rPr>
      </w:pPr>
      <w:r>
        <w:rPr>
          <w:rFonts w:ascii="宋体" w:hAnsi="宋体" w:eastAsia="宋体" w:cs="宋体"/>
          <w:sz w:val="22"/>
          <w:szCs w:val="22"/>
        </w:rPr>
        <w:t>施工进度计划的编制和修改按照第7.2款〔施工进度</w:t>
      </w:r>
      <w:r>
        <w:rPr>
          <w:rFonts w:ascii="宋体" w:hAnsi="宋体" w:eastAsia="宋体" w:cs="宋体"/>
          <w:spacing w:val="-1"/>
          <w:sz w:val="22"/>
          <w:szCs w:val="22"/>
        </w:rPr>
        <w:t>计划〕执行。</w:t>
      </w:r>
    </w:p>
    <w:p w14:paraId="469C8CF3">
      <w:pPr>
        <w:spacing w:before="164" w:line="221" w:lineRule="auto"/>
        <w:ind w:left="7"/>
        <w:outlineLvl w:val="4"/>
        <w:rPr>
          <w:rFonts w:ascii="宋体" w:hAnsi="宋体" w:eastAsia="宋体" w:cs="宋体"/>
          <w:sz w:val="22"/>
          <w:szCs w:val="22"/>
        </w:rPr>
      </w:pPr>
      <w:r>
        <w:rPr>
          <w:rFonts w:ascii="宋体" w:hAnsi="宋体" w:eastAsia="宋体" w:cs="宋体"/>
          <w:spacing w:val="-2"/>
          <w:sz w:val="22"/>
          <w:szCs w:val="22"/>
        </w:rPr>
        <w:t>7.2 施工进度计划</w:t>
      </w:r>
    </w:p>
    <w:p w14:paraId="7EB16925">
      <w:pPr>
        <w:spacing w:before="167" w:line="220" w:lineRule="auto"/>
        <w:ind w:left="446"/>
        <w:rPr>
          <w:rFonts w:ascii="宋体" w:hAnsi="宋体" w:eastAsia="宋体" w:cs="宋体"/>
          <w:sz w:val="22"/>
          <w:szCs w:val="22"/>
        </w:rPr>
      </w:pPr>
      <w:r>
        <w:rPr>
          <w:rFonts w:ascii="宋体" w:hAnsi="宋体" w:eastAsia="宋体" w:cs="宋体"/>
          <w:spacing w:val="-1"/>
          <w:sz w:val="22"/>
          <w:szCs w:val="22"/>
        </w:rPr>
        <w:t>7.2.1 施工进度计划的编制</w:t>
      </w:r>
    </w:p>
    <w:p w14:paraId="7A171A56">
      <w:pPr>
        <w:spacing w:before="165" w:line="359" w:lineRule="auto"/>
        <w:ind w:firstLine="440"/>
        <w:rPr>
          <w:rFonts w:ascii="宋体" w:hAnsi="宋体" w:eastAsia="宋体" w:cs="宋体"/>
          <w:sz w:val="22"/>
          <w:szCs w:val="22"/>
        </w:rPr>
      </w:pPr>
      <w:r>
        <w:rPr>
          <w:rFonts w:ascii="宋体" w:hAnsi="宋体" w:eastAsia="宋体" w:cs="宋体"/>
          <w:sz w:val="22"/>
          <w:szCs w:val="22"/>
        </w:rPr>
        <w:t>承包人应按照第7.1款〔施工组织设计〕约定提交详细的施工</w:t>
      </w:r>
      <w:r>
        <w:rPr>
          <w:rFonts w:ascii="宋体" w:hAnsi="宋体" w:eastAsia="宋体" w:cs="宋体"/>
          <w:spacing w:val="-1"/>
          <w:sz w:val="22"/>
          <w:szCs w:val="22"/>
        </w:rPr>
        <w:t>进度计划，施工进度计</w:t>
      </w:r>
      <w:r>
        <w:rPr>
          <w:rFonts w:ascii="宋体" w:hAnsi="宋体" w:eastAsia="宋体" w:cs="宋体"/>
          <w:sz w:val="22"/>
          <w:szCs w:val="22"/>
        </w:rPr>
        <w:t xml:space="preserve">   </w:t>
      </w:r>
      <w:r>
        <w:rPr>
          <w:rFonts w:ascii="宋体" w:hAnsi="宋体" w:eastAsia="宋体" w:cs="宋体"/>
          <w:spacing w:val="-3"/>
          <w:sz w:val="22"/>
          <w:szCs w:val="22"/>
        </w:rPr>
        <w:t>划的编制应当符合国家法律规定和一般工程实践惯例，施工进度计划经发包人批准后实施。</w:t>
      </w:r>
      <w:r>
        <w:rPr>
          <w:rFonts w:ascii="宋体" w:hAnsi="宋体" w:eastAsia="宋体" w:cs="宋体"/>
          <w:spacing w:val="2"/>
          <w:sz w:val="22"/>
          <w:szCs w:val="22"/>
        </w:rPr>
        <w:t xml:space="preserve"> </w:t>
      </w:r>
      <w:r>
        <w:rPr>
          <w:rFonts w:ascii="宋体" w:hAnsi="宋体" w:eastAsia="宋体" w:cs="宋体"/>
          <w:spacing w:val="-2"/>
          <w:sz w:val="22"/>
          <w:szCs w:val="22"/>
        </w:rPr>
        <w:t>施工进度计划是控制工程进度的依据，发包人和监理人有权按照施工进</w:t>
      </w:r>
      <w:r>
        <w:rPr>
          <w:rFonts w:ascii="宋体" w:hAnsi="宋体" w:eastAsia="宋体" w:cs="宋体"/>
          <w:spacing w:val="-3"/>
          <w:sz w:val="22"/>
          <w:szCs w:val="22"/>
        </w:rPr>
        <w:t>度计划检查工程进</w:t>
      </w:r>
      <w:r>
        <w:rPr>
          <w:rFonts w:ascii="宋体" w:hAnsi="宋体" w:eastAsia="宋体" w:cs="宋体"/>
          <w:sz w:val="22"/>
          <w:szCs w:val="22"/>
        </w:rPr>
        <w:t xml:space="preserve">  </w:t>
      </w:r>
      <w:r>
        <w:rPr>
          <w:rFonts w:ascii="宋体" w:hAnsi="宋体" w:eastAsia="宋体" w:cs="宋体"/>
          <w:spacing w:val="-2"/>
          <w:sz w:val="22"/>
          <w:szCs w:val="22"/>
        </w:rPr>
        <w:t>度情况。</w:t>
      </w:r>
    </w:p>
    <w:p w14:paraId="3EEC2454">
      <w:pPr>
        <w:spacing w:line="220" w:lineRule="auto"/>
        <w:ind w:left="446"/>
        <w:rPr>
          <w:rFonts w:ascii="宋体" w:hAnsi="宋体" w:eastAsia="宋体" w:cs="宋体"/>
          <w:sz w:val="22"/>
          <w:szCs w:val="22"/>
        </w:rPr>
      </w:pPr>
      <w:r>
        <w:rPr>
          <w:rFonts w:ascii="宋体" w:hAnsi="宋体" w:eastAsia="宋体" w:cs="宋体"/>
          <w:spacing w:val="-1"/>
          <w:sz w:val="22"/>
          <w:szCs w:val="22"/>
        </w:rPr>
        <w:t>7.2.2 施工进度计划的修订</w:t>
      </w:r>
    </w:p>
    <w:p w14:paraId="1BA591E4">
      <w:pPr>
        <w:spacing w:before="167" w:line="359" w:lineRule="auto"/>
        <w:ind w:left="1" w:right="185" w:firstLine="438"/>
        <w:rPr>
          <w:rFonts w:ascii="宋体" w:hAnsi="宋体" w:eastAsia="宋体" w:cs="宋体"/>
          <w:sz w:val="22"/>
          <w:szCs w:val="22"/>
        </w:rPr>
      </w:pPr>
      <w:r>
        <w:rPr>
          <w:rFonts w:ascii="宋体" w:hAnsi="宋体" w:eastAsia="宋体" w:cs="宋体"/>
          <w:spacing w:val="-2"/>
          <w:sz w:val="22"/>
          <w:szCs w:val="22"/>
        </w:rPr>
        <w:t>施工进度计划不符合合同要求或与工程的实际进度不一致的</w:t>
      </w:r>
      <w:r>
        <w:rPr>
          <w:rFonts w:ascii="宋体" w:hAnsi="宋体" w:eastAsia="宋体" w:cs="宋体"/>
          <w:spacing w:val="-3"/>
          <w:sz w:val="22"/>
          <w:szCs w:val="22"/>
        </w:rPr>
        <w:t>，承包人应向监理人提交</w:t>
      </w:r>
      <w:r>
        <w:rPr>
          <w:rFonts w:ascii="宋体" w:hAnsi="宋体" w:eastAsia="宋体" w:cs="宋体"/>
          <w:sz w:val="22"/>
          <w:szCs w:val="22"/>
        </w:rPr>
        <w:t xml:space="preserve"> </w:t>
      </w:r>
      <w:r>
        <w:rPr>
          <w:rFonts w:ascii="宋体" w:hAnsi="宋体" w:eastAsia="宋体" w:cs="宋体"/>
          <w:spacing w:val="-2"/>
          <w:sz w:val="22"/>
          <w:szCs w:val="22"/>
        </w:rPr>
        <w:t>修订的施工进度计划，并附具有关措施和相关资料，由监理人报送发</w:t>
      </w:r>
      <w:r>
        <w:rPr>
          <w:rFonts w:ascii="宋体" w:hAnsi="宋体" w:eastAsia="宋体" w:cs="宋体"/>
          <w:spacing w:val="-3"/>
          <w:sz w:val="22"/>
          <w:szCs w:val="22"/>
        </w:rPr>
        <w:t>包人。除专用合同条</w:t>
      </w:r>
      <w:r>
        <w:rPr>
          <w:rFonts w:ascii="宋体" w:hAnsi="宋体" w:eastAsia="宋体" w:cs="宋体"/>
          <w:sz w:val="22"/>
          <w:szCs w:val="22"/>
        </w:rPr>
        <w:t xml:space="preserve"> 款另有约定外，发包人和监理人应在收到修订的施工进度计划后7</w:t>
      </w:r>
      <w:r>
        <w:rPr>
          <w:rFonts w:ascii="宋体" w:hAnsi="宋体" w:eastAsia="宋体" w:cs="宋体"/>
          <w:spacing w:val="-1"/>
          <w:sz w:val="22"/>
          <w:szCs w:val="22"/>
        </w:rPr>
        <w:t>天内完成审核和批准或</w:t>
      </w:r>
      <w:r>
        <w:rPr>
          <w:rFonts w:ascii="宋体" w:hAnsi="宋体" w:eastAsia="宋体" w:cs="宋体"/>
          <w:sz w:val="22"/>
          <w:szCs w:val="22"/>
        </w:rPr>
        <w:t xml:space="preserve"> </w:t>
      </w:r>
      <w:r>
        <w:rPr>
          <w:rFonts w:ascii="宋体" w:hAnsi="宋体" w:eastAsia="宋体" w:cs="宋体"/>
          <w:spacing w:val="-2"/>
          <w:sz w:val="22"/>
          <w:szCs w:val="22"/>
        </w:rPr>
        <w:t>提出修改意见。发包人和监理人对承包人提交的施工进度计划的确认，不能</w:t>
      </w:r>
      <w:r>
        <w:rPr>
          <w:rFonts w:ascii="宋体" w:hAnsi="宋体" w:eastAsia="宋体" w:cs="宋体"/>
          <w:spacing w:val="-3"/>
          <w:sz w:val="22"/>
          <w:szCs w:val="22"/>
        </w:rPr>
        <w:t>减轻或免除承</w:t>
      </w:r>
      <w:r>
        <w:rPr>
          <w:rFonts w:ascii="宋体" w:hAnsi="宋体" w:eastAsia="宋体" w:cs="宋体"/>
          <w:sz w:val="22"/>
          <w:szCs w:val="22"/>
        </w:rPr>
        <w:t xml:space="preserve"> </w:t>
      </w:r>
      <w:r>
        <w:rPr>
          <w:rFonts w:ascii="宋体" w:hAnsi="宋体" w:eastAsia="宋体" w:cs="宋体"/>
          <w:spacing w:val="-1"/>
          <w:sz w:val="22"/>
          <w:szCs w:val="22"/>
        </w:rPr>
        <w:t>包人根据法律规定和合同约定应承担的任何责任或义务。</w:t>
      </w:r>
    </w:p>
    <w:p w14:paraId="20717D49">
      <w:pPr>
        <w:spacing w:line="221" w:lineRule="auto"/>
        <w:ind w:left="7"/>
        <w:outlineLvl w:val="4"/>
        <w:rPr>
          <w:rFonts w:ascii="宋体" w:hAnsi="宋体" w:eastAsia="宋体" w:cs="宋体"/>
          <w:sz w:val="22"/>
          <w:szCs w:val="22"/>
        </w:rPr>
      </w:pPr>
      <w:r>
        <w:rPr>
          <w:rFonts w:ascii="宋体" w:hAnsi="宋体" w:eastAsia="宋体" w:cs="宋体"/>
          <w:spacing w:val="-5"/>
          <w:sz w:val="22"/>
          <w:szCs w:val="22"/>
        </w:rPr>
        <w:t>7.3</w:t>
      </w:r>
      <w:r>
        <w:rPr>
          <w:rFonts w:ascii="宋体" w:hAnsi="宋体" w:eastAsia="宋体" w:cs="宋体"/>
          <w:spacing w:val="11"/>
          <w:sz w:val="22"/>
          <w:szCs w:val="22"/>
        </w:rPr>
        <w:t xml:space="preserve"> </w:t>
      </w:r>
      <w:r>
        <w:rPr>
          <w:rFonts w:ascii="宋体" w:hAnsi="宋体" w:eastAsia="宋体" w:cs="宋体"/>
          <w:spacing w:val="-5"/>
          <w:sz w:val="22"/>
          <w:szCs w:val="22"/>
        </w:rPr>
        <w:t>开工</w:t>
      </w:r>
    </w:p>
    <w:p w14:paraId="15741419">
      <w:pPr>
        <w:spacing w:before="165" w:line="222" w:lineRule="auto"/>
        <w:ind w:left="446"/>
        <w:rPr>
          <w:rFonts w:ascii="宋体" w:hAnsi="宋体" w:eastAsia="宋体" w:cs="宋体"/>
          <w:sz w:val="22"/>
          <w:szCs w:val="22"/>
        </w:rPr>
      </w:pPr>
      <w:r>
        <w:rPr>
          <w:rFonts w:ascii="宋体" w:hAnsi="宋体" w:eastAsia="宋体" w:cs="宋体"/>
          <w:spacing w:val="-2"/>
          <w:sz w:val="22"/>
          <w:szCs w:val="22"/>
        </w:rPr>
        <w:t>7.3.1 开工准备</w:t>
      </w:r>
    </w:p>
    <w:p w14:paraId="5275FC78">
      <w:pPr>
        <w:spacing w:before="162" w:line="361" w:lineRule="auto"/>
        <w:ind w:right="161" w:firstLine="453"/>
        <w:rPr>
          <w:rFonts w:ascii="宋体" w:hAnsi="宋体" w:eastAsia="宋体" w:cs="宋体"/>
          <w:sz w:val="22"/>
          <w:szCs w:val="22"/>
        </w:rPr>
      </w:pPr>
      <w:r>
        <w:rPr>
          <w:rFonts w:ascii="宋体" w:hAnsi="宋体" w:eastAsia="宋体" w:cs="宋体"/>
          <w:spacing w:val="-2"/>
          <w:sz w:val="22"/>
          <w:szCs w:val="22"/>
        </w:rPr>
        <w:t>除专用合同条款另有约定外，承包人应按照第</w:t>
      </w:r>
      <w:r>
        <w:rPr>
          <w:rFonts w:ascii="宋体" w:hAnsi="宋体" w:eastAsia="宋体" w:cs="宋体"/>
          <w:spacing w:val="-44"/>
          <w:sz w:val="22"/>
          <w:szCs w:val="22"/>
        </w:rPr>
        <w:t xml:space="preserve"> </w:t>
      </w:r>
      <w:r>
        <w:rPr>
          <w:rFonts w:ascii="宋体" w:hAnsi="宋体" w:eastAsia="宋体" w:cs="宋体"/>
          <w:spacing w:val="-2"/>
          <w:sz w:val="22"/>
          <w:szCs w:val="22"/>
        </w:rPr>
        <w:t>7</w:t>
      </w:r>
      <w:r>
        <w:rPr>
          <w:rFonts w:ascii="宋体" w:hAnsi="宋体" w:eastAsia="宋体" w:cs="宋体"/>
          <w:spacing w:val="-3"/>
          <w:sz w:val="22"/>
          <w:szCs w:val="22"/>
        </w:rPr>
        <w:t>.1</w:t>
      </w:r>
      <w:r>
        <w:rPr>
          <w:rFonts w:ascii="宋体" w:hAnsi="宋体" w:eastAsia="宋体" w:cs="宋体"/>
          <w:spacing w:val="-45"/>
          <w:sz w:val="22"/>
          <w:szCs w:val="22"/>
        </w:rPr>
        <w:t xml:space="preserve"> </w:t>
      </w:r>
      <w:r>
        <w:rPr>
          <w:rFonts w:ascii="宋体" w:hAnsi="宋体" w:eastAsia="宋体" w:cs="宋体"/>
          <w:spacing w:val="-3"/>
          <w:sz w:val="22"/>
          <w:szCs w:val="22"/>
        </w:rPr>
        <w:t>款〔施工组织设计〕约定的期限，</w:t>
      </w:r>
      <w:r>
        <w:rPr>
          <w:rFonts w:ascii="宋体" w:hAnsi="宋体" w:eastAsia="宋体" w:cs="宋体"/>
          <w:sz w:val="22"/>
          <w:szCs w:val="22"/>
        </w:rPr>
        <w:t xml:space="preserve"> </w:t>
      </w:r>
      <w:r>
        <w:rPr>
          <w:rFonts w:ascii="宋体" w:hAnsi="宋体" w:eastAsia="宋体" w:cs="宋体"/>
          <w:spacing w:val="-2"/>
          <w:sz w:val="22"/>
          <w:szCs w:val="22"/>
        </w:rPr>
        <w:t>向监理人提交工程开工报审表，经监理人报发包人批准后执行。开工报审表应</w:t>
      </w:r>
      <w:r>
        <w:rPr>
          <w:rFonts w:ascii="宋体" w:hAnsi="宋体" w:eastAsia="宋体" w:cs="宋体"/>
          <w:spacing w:val="-3"/>
          <w:sz w:val="22"/>
          <w:szCs w:val="22"/>
        </w:rPr>
        <w:t>详细说明按</w:t>
      </w:r>
      <w:r>
        <w:rPr>
          <w:rFonts w:ascii="宋体" w:hAnsi="宋体" w:eastAsia="宋体" w:cs="宋体"/>
          <w:sz w:val="22"/>
          <w:szCs w:val="22"/>
        </w:rPr>
        <w:t xml:space="preserve"> </w:t>
      </w:r>
      <w:r>
        <w:rPr>
          <w:rFonts w:ascii="宋体" w:hAnsi="宋体" w:eastAsia="宋体" w:cs="宋体"/>
          <w:spacing w:val="-2"/>
          <w:sz w:val="22"/>
          <w:szCs w:val="22"/>
        </w:rPr>
        <w:t>施工进度计划正常施工所需的施工道路、临时设施、材料、工程设备、施工</w:t>
      </w:r>
      <w:r>
        <w:rPr>
          <w:rFonts w:ascii="宋体" w:hAnsi="宋体" w:eastAsia="宋体" w:cs="宋体"/>
          <w:spacing w:val="-3"/>
          <w:sz w:val="22"/>
          <w:szCs w:val="22"/>
        </w:rPr>
        <w:t>设备、施工人</w:t>
      </w:r>
      <w:r>
        <w:rPr>
          <w:rFonts w:ascii="宋体" w:hAnsi="宋体" w:eastAsia="宋体" w:cs="宋体"/>
          <w:spacing w:val="-2"/>
          <w:sz w:val="22"/>
          <w:szCs w:val="22"/>
        </w:rPr>
        <w:t>员等落实情况以及工程的进度安排。</w:t>
      </w:r>
    </w:p>
    <w:p w14:paraId="6F568D14">
      <w:pPr>
        <w:spacing w:before="165" w:line="220" w:lineRule="auto"/>
        <w:ind w:left="452"/>
        <w:rPr>
          <w:rFonts w:ascii="宋体" w:hAnsi="宋体" w:eastAsia="宋体" w:cs="宋体"/>
          <w:sz w:val="22"/>
          <w:szCs w:val="22"/>
        </w:rPr>
      </w:pPr>
      <w:r>
        <w:rPr>
          <w:rFonts w:ascii="宋体" w:hAnsi="宋体" w:eastAsia="宋体" w:cs="宋体"/>
          <w:spacing w:val="-1"/>
          <w:sz w:val="22"/>
          <w:szCs w:val="22"/>
        </w:rPr>
        <w:t>除专用合同条款另有约定外，合同当事人应按约定完成开工准备工作。</w:t>
      </w:r>
    </w:p>
    <w:p w14:paraId="349B4031">
      <w:pPr>
        <w:spacing w:before="166" w:line="222" w:lineRule="auto"/>
        <w:ind w:left="444"/>
        <w:rPr>
          <w:rFonts w:ascii="宋体" w:hAnsi="宋体" w:eastAsia="宋体" w:cs="宋体"/>
          <w:sz w:val="22"/>
          <w:szCs w:val="22"/>
        </w:rPr>
      </w:pPr>
      <w:r>
        <w:rPr>
          <w:rFonts w:ascii="宋体" w:hAnsi="宋体" w:eastAsia="宋体" w:cs="宋体"/>
          <w:spacing w:val="-2"/>
          <w:sz w:val="22"/>
          <w:szCs w:val="22"/>
        </w:rPr>
        <w:t>7.3.2 开工通知</w:t>
      </w:r>
    </w:p>
    <w:p w14:paraId="2162041D">
      <w:pPr>
        <w:spacing w:before="163" w:line="359" w:lineRule="auto"/>
        <w:ind w:right="188" w:firstLine="441"/>
        <w:rPr>
          <w:rFonts w:ascii="宋体" w:hAnsi="宋体" w:eastAsia="宋体" w:cs="宋体"/>
          <w:sz w:val="22"/>
          <w:szCs w:val="22"/>
        </w:rPr>
      </w:pPr>
      <w:r>
        <w:rPr>
          <w:rFonts w:ascii="宋体" w:hAnsi="宋体" w:eastAsia="宋体" w:cs="宋体"/>
          <w:spacing w:val="-2"/>
          <w:sz w:val="22"/>
          <w:szCs w:val="22"/>
        </w:rPr>
        <w:t>发包人应按照法律规定获得工程施工所需的许可。</w:t>
      </w:r>
      <w:r>
        <w:rPr>
          <w:rFonts w:ascii="宋体" w:hAnsi="宋体" w:eastAsia="宋体" w:cs="宋体"/>
          <w:spacing w:val="-3"/>
          <w:sz w:val="22"/>
          <w:szCs w:val="22"/>
        </w:rPr>
        <w:t>经发包人同意后，监理人发出的开</w:t>
      </w:r>
      <w:r>
        <w:rPr>
          <w:rFonts w:ascii="宋体" w:hAnsi="宋体" w:eastAsia="宋体" w:cs="宋体"/>
          <w:sz w:val="22"/>
          <w:szCs w:val="22"/>
        </w:rPr>
        <w:t xml:space="preserve"> 工通知应符合法律规定。监理人应在计划开工日期7天前向承包</w:t>
      </w:r>
      <w:r>
        <w:rPr>
          <w:rFonts w:ascii="宋体" w:hAnsi="宋体" w:eastAsia="宋体" w:cs="宋体"/>
          <w:spacing w:val="-1"/>
          <w:sz w:val="22"/>
          <w:szCs w:val="22"/>
        </w:rPr>
        <w:t>人发出开工通知，工期自</w:t>
      </w:r>
      <w:r>
        <w:rPr>
          <w:rFonts w:ascii="宋体" w:hAnsi="宋体" w:eastAsia="宋体" w:cs="宋体"/>
          <w:sz w:val="22"/>
          <w:szCs w:val="22"/>
        </w:rPr>
        <w:t xml:space="preserve"> </w:t>
      </w:r>
      <w:r>
        <w:rPr>
          <w:rFonts w:ascii="宋体" w:hAnsi="宋体" w:eastAsia="宋体" w:cs="宋体"/>
          <w:spacing w:val="-1"/>
          <w:sz w:val="22"/>
          <w:szCs w:val="22"/>
        </w:rPr>
        <w:t>开工通知中载明的开工日期起算。</w:t>
      </w:r>
    </w:p>
    <w:p w14:paraId="1E83218A">
      <w:pPr>
        <w:spacing w:line="359" w:lineRule="auto"/>
        <w:ind w:right="277" w:firstLine="451"/>
        <w:jc w:val="both"/>
        <w:rPr>
          <w:rFonts w:ascii="宋体" w:hAnsi="宋体" w:eastAsia="宋体" w:cs="宋体"/>
          <w:sz w:val="22"/>
          <w:szCs w:val="22"/>
        </w:rPr>
      </w:pPr>
      <w:r>
        <w:rPr>
          <w:rFonts w:ascii="宋体" w:hAnsi="宋体" w:eastAsia="宋体" w:cs="宋体"/>
          <w:spacing w:val="-1"/>
          <w:sz w:val="22"/>
          <w:szCs w:val="22"/>
        </w:rPr>
        <w:t>除专用合同条款另有约定外，因发包人原因造成监理人未能在计划开工日期之日起</w:t>
      </w:r>
      <w:r>
        <w:rPr>
          <w:rFonts w:ascii="宋体" w:hAnsi="宋体" w:eastAsia="宋体" w:cs="宋体"/>
          <w:spacing w:val="13"/>
          <w:sz w:val="22"/>
          <w:szCs w:val="22"/>
        </w:rPr>
        <w:t xml:space="preserve"> </w:t>
      </w:r>
      <w:r>
        <w:rPr>
          <w:rFonts w:ascii="宋体" w:hAnsi="宋体" w:eastAsia="宋体" w:cs="宋体"/>
          <w:spacing w:val="-1"/>
          <w:sz w:val="22"/>
          <w:szCs w:val="22"/>
        </w:rPr>
        <w:t>90</w:t>
      </w:r>
      <w:r>
        <w:rPr>
          <w:rFonts w:ascii="宋体" w:hAnsi="宋体" w:eastAsia="宋体" w:cs="宋体"/>
          <w:spacing w:val="-28"/>
          <w:sz w:val="22"/>
          <w:szCs w:val="22"/>
        </w:rPr>
        <w:t xml:space="preserve"> </w:t>
      </w:r>
      <w:r>
        <w:rPr>
          <w:rFonts w:ascii="宋体" w:hAnsi="宋体" w:eastAsia="宋体" w:cs="宋体"/>
          <w:spacing w:val="-1"/>
          <w:sz w:val="22"/>
          <w:szCs w:val="22"/>
        </w:rPr>
        <w:t>天内发出开工通知的，承包人有权提出价格调整要求，或者解除合同。发包人应当承</w:t>
      </w:r>
      <w:r>
        <w:rPr>
          <w:rFonts w:ascii="宋体" w:hAnsi="宋体" w:eastAsia="宋体" w:cs="宋体"/>
          <w:sz w:val="22"/>
          <w:szCs w:val="22"/>
        </w:rPr>
        <w:t xml:space="preserve"> 担由此增加的费用和（或）延误的工期，并向承</w:t>
      </w:r>
      <w:r>
        <w:rPr>
          <w:rFonts w:ascii="宋体" w:hAnsi="宋体" w:eastAsia="宋体" w:cs="宋体"/>
          <w:spacing w:val="-1"/>
          <w:sz w:val="22"/>
          <w:szCs w:val="22"/>
        </w:rPr>
        <w:t>包人支付合理利润。</w:t>
      </w:r>
    </w:p>
    <w:p w14:paraId="72FE8FCC">
      <w:pPr>
        <w:spacing w:before="1" w:line="220" w:lineRule="auto"/>
        <w:ind w:left="5"/>
        <w:outlineLvl w:val="4"/>
        <w:rPr>
          <w:rFonts w:ascii="宋体" w:hAnsi="宋体" w:eastAsia="宋体" w:cs="宋体"/>
          <w:sz w:val="22"/>
          <w:szCs w:val="22"/>
        </w:rPr>
      </w:pPr>
      <w:r>
        <w:rPr>
          <w:rFonts w:ascii="宋体" w:hAnsi="宋体" w:eastAsia="宋体" w:cs="宋体"/>
          <w:spacing w:val="-4"/>
          <w:sz w:val="22"/>
          <w:szCs w:val="22"/>
        </w:rPr>
        <w:t>7.4</w:t>
      </w:r>
      <w:r>
        <w:rPr>
          <w:rFonts w:ascii="宋体" w:hAnsi="宋体" w:eastAsia="宋体" w:cs="宋体"/>
          <w:spacing w:val="-42"/>
          <w:sz w:val="22"/>
          <w:szCs w:val="22"/>
        </w:rPr>
        <w:t xml:space="preserve"> </w:t>
      </w:r>
      <w:r>
        <w:rPr>
          <w:rFonts w:ascii="宋体" w:hAnsi="宋体" w:eastAsia="宋体" w:cs="宋体"/>
          <w:spacing w:val="-4"/>
          <w:sz w:val="22"/>
          <w:szCs w:val="22"/>
        </w:rPr>
        <w:t>测量放线</w:t>
      </w:r>
    </w:p>
    <w:p w14:paraId="0F30B984">
      <w:pPr>
        <w:spacing w:before="166" w:line="359" w:lineRule="auto"/>
        <w:ind w:right="114" w:firstLine="444"/>
        <w:jc w:val="both"/>
        <w:rPr>
          <w:rFonts w:ascii="宋体" w:hAnsi="宋体" w:eastAsia="宋体" w:cs="宋体"/>
          <w:sz w:val="22"/>
          <w:szCs w:val="22"/>
        </w:rPr>
      </w:pPr>
      <w:r>
        <w:rPr>
          <w:rFonts w:ascii="宋体" w:hAnsi="宋体" w:eastAsia="宋体" w:cs="宋体"/>
          <w:spacing w:val="-3"/>
          <w:sz w:val="22"/>
          <w:szCs w:val="22"/>
        </w:rPr>
        <w:t>7.4.1 除专用合同条款另有约定外，发包人应在至迟不得晚于第7.3.2项〔开工通知〕</w:t>
      </w:r>
      <w:r>
        <w:rPr>
          <w:rFonts w:ascii="宋体" w:hAnsi="宋体" w:eastAsia="宋体" w:cs="宋体"/>
          <w:spacing w:val="1"/>
          <w:sz w:val="22"/>
          <w:szCs w:val="22"/>
        </w:rPr>
        <w:t xml:space="preserve"> </w:t>
      </w:r>
      <w:r>
        <w:rPr>
          <w:rFonts w:ascii="宋体" w:hAnsi="宋体" w:eastAsia="宋体" w:cs="宋体"/>
          <w:sz w:val="22"/>
          <w:szCs w:val="22"/>
        </w:rPr>
        <w:t>载明的开工日期前7天通过监理人向承包人提供测量基准点、基准</w:t>
      </w:r>
      <w:r>
        <w:rPr>
          <w:rFonts w:ascii="宋体" w:hAnsi="宋体" w:eastAsia="宋体" w:cs="宋体"/>
          <w:spacing w:val="-1"/>
          <w:sz w:val="22"/>
          <w:szCs w:val="22"/>
        </w:rPr>
        <w:t>线和水准点及其书面资</w:t>
      </w:r>
      <w:r>
        <w:rPr>
          <w:rFonts w:ascii="宋体" w:hAnsi="宋体" w:eastAsia="宋体" w:cs="宋体"/>
          <w:sz w:val="22"/>
          <w:szCs w:val="22"/>
        </w:rPr>
        <w:t xml:space="preserve">  </w:t>
      </w:r>
      <w:r>
        <w:rPr>
          <w:rFonts w:ascii="宋体" w:hAnsi="宋体" w:eastAsia="宋体" w:cs="宋体"/>
          <w:spacing w:val="-2"/>
          <w:sz w:val="22"/>
          <w:szCs w:val="22"/>
        </w:rPr>
        <w:t>料。发包人应对其提供的测量基准点、基准线和水准点及其书面资料</w:t>
      </w:r>
      <w:r>
        <w:rPr>
          <w:rFonts w:ascii="宋体" w:hAnsi="宋体" w:eastAsia="宋体" w:cs="宋体"/>
          <w:spacing w:val="-3"/>
          <w:sz w:val="22"/>
          <w:szCs w:val="22"/>
        </w:rPr>
        <w:t>的真实性、准确性和</w:t>
      </w:r>
      <w:r>
        <w:rPr>
          <w:rFonts w:ascii="宋体" w:hAnsi="宋体" w:eastAsia="宋体" w:cs="宋体"/>
          <w:sz w:val="22"/>
          <w:szCs w:val="22"/>
        </w:rPr>
        <w:t xml:space="preserve"> </w:t>
      </w:r>
      <w:r>
        <w:rPr>
          <w:rFonts w:ascii="宋体" w:hAnsi="宋体" w:eastAsia="宋体" w:cs="宋体"/>
          <w:spacing w:val="-2"/>
          <w:sz w:val="22"/>
          <w:szCs w:val="22"/>
        </w:rPr>
        <w:t>完整性负责。</w:t>
      </w:r>
    </w:p>
    <w:p w14:paraId="733F8FFC">
      <w:pPr>
        <w:spacing w:before="1" w:line="359" w:lineRule="auto"/>
        <w:ind w:right="185" w:firstLine="439"/>
        <w:jc w:val="both"/>
        <w:rPr>
          <w:rFonts w:ascii="宋体" w:hAnsi="宋体" w:eastAsia="宋体" w:cs="宋体"/>
          <w:sz w:val="22"/>
          <w:szCs w:val="22"/>
        </w:rPr>
      </w:pPr>
      <w:r>
        <w:rPr>
          <w:rFonts w:ascii="宋体" w:hAnsi="宋体" w:eastAsia="宋体" w:cs="宋体"/>
          <w:spacing w:val="-2"/>
          <w:sz w:val="22"/>
          <w:szCs w:val="22"/>
        </w:rPr>
        <w:t>承包人发现发包人提供的测量基准点、基准线和水准点及其书</w:t>
      </w:r>
      <w:r>
        <w:rPr>
          <w:rFonts w:ascii="宋体" w:hAnsi="宋体" w:eastAsia="宋体" w:cs="宋体"/>
          <w:spacing w:val="-3"/>
          <w:sz w:val="22"/>
          <w:szCs w:val="22"/>
        </w:rPr>
        <w:t>面资料存在错误或疏漏</w:t>
      </w:r>
      <w:r>
        <w:rPr>
          <w:rFonts w:ascii="宋体" w:hAnsi="宋体" w:eastAsia="宋体" w:cs="宋体"/>
          <w:sz w:val="22"/>
          <w:szCs w:val="22"/>
        </w:rPr>
        <w:t xml:space="preserve"> </w:t>
      </w:r>
      <w:r>
        <w:rPr>
          <w:rFonts w:ascii="宋体" w:hAnsi="宋体" w:eastAsia="宋体" w:cs="宋体"/>
          <w:spacing w:val="-2"/>
          <w:sz w:val="22"/>
          <w:szCs w:val="22"/>
        </w:rPr>
        <w:t>的，应及时通知监理人。监理人应及时报告发包人，并会同发包人和</w:t>
      </w:r>
      <w:r>
        <w:rPr>
          <w:rFonts w:ascii="宋体" w:hAnsi="宋体" w:eastAsia="宋体" w:cs="宋体"/>
          <w:spacing w:val="-3"/>
          <w:sz w:val="22"/>
          <w:szCs w:val="22"/>
        </w:rPr>
        <w:t>承包人予以核实。发</w:t>
      </w:r>
      <w:r>
        <w:rPr>
          <w:rFonts w:ascii="宋体" w:hAnsi="宋体" w:eastAsia="宋体" w:cs="宋体"/>
          <w:sz w:val="22"/>
          <w:szCs w:val="22"/>
        </w:rPr>
        <w:t xml:space="preserve"> 包人应就如何处理和是否继续施工作出决定，并</w:t>
      </w:r>
      <w:r>
        <w:rPr>
          <w:rFonts w:ascii="宋体" w:hAnsi="宋体" w:eastAsia="宋体" w:cs="宋体"/>
          <w:spacing w:val="-1"/>
          <w:sz w:val="22"/>
          <w:szCs w:val="22"/>
        </w:rPr>
        <w:t>通知监理人和承包人。</w:t>
      </w:r>
    </w:p>
    <w:p w14:paraId="0CAB45F6">
      <w:pPr>
        <w:spacing w:line="359" w:lineRule="auto"/>
        <w:ind w:firstLine="443"/>
        <w:jc w:val="both"/>
        <w:rPr>
          <w:rFonts w:ascii="宋体" w:hAnsi="宋体" w:eastAsia="宋体" w:cs="宋体"/>
          <w:sz w:val="22"/>
          <w:szCs w:val="22"/>
        </w:rPr>
      </w:pPr>
      <w:r>
        <w:rPr>
          <w:rFonts w:ascii="宋体" w:hAnsi="宋体" w:eastAsia="宋体" w:cs="宋体"/>
          <w:spacing w:val="-3"/>
          <w:sz w:val="22"/>
          <w:szCs w:val="22"/>
        </w:rPr>
        <w:t>7.4.2 承包人负责施工过程中的全部施工测量放线工作，并配置具有相应资质的人员、</w:t>
      </w:r>
      <w:r>
        <w:rPr>
          <w:rFonts w:ascii="宋体" w:hAnsi="宋体" w:eastAsia="宋体" w:cs="宋体"/>
          <w:sz w:val="22"/>
          <w:szCs w:val="22"/>
        </w:rPr>
        <w:t xml:space="preserve"> </w:t>
      </w:r>
      <w:r>
        <w:rPr>
          <w:rFonts w:ascii="宋体" w:hAnsi="宋体" w:eastAsia="宋体" w:cs="宋体"/>
          <w:spacing w:val="-2"/>
          <w:sz w:val="22"/>
          <w:szCs w:val="22"/>
        </w:rPr>
        <w:t>合格的仪器、设备和其他物品。承包人应矫正工程的位置、标高、</w:t>
      </w:r>
      <w:r>
        <w:rPr>
          <w:rFonts w:ascii="宋体" w:hAnsi="宋体" w:eastAsia="宋体" w:cs="宋体"/>
          <w:spacing w:val="-3"/>
          <w:sz w:val="22"/>
          <w:szCs w:val="22"/>
        </w:rPr>
        <w:t>尺寸或准线中出现的任</w:t>
      </w:r>
      <w:r>
        <w:rPr>
          <w:rFonts w:ascii="宋体" w:hAnsi="宋体" w:eastAsia="宋体" w:cs="宋体"/>
          <w:sz w:val="22"/>
          <w:szCs w:val="22"/>
        </w:rPr>
        <w:t xml:space="preserve">  </w:t>
      </w:r>
      <w:r>
        <w:rPr>
          <w:rFonts w:ascii="宋体" w:hAnsi="宋体" w:eastAsia="宋体" w:cs="宋体"/>
          <w:spacing w:val="-1"/>
          <w:sz w:val="22"/>
          <w:szCs w:val="22"/>
        </w:rPr>
        <w:t>何差错，并对工程各部分的定位负责。</w:t>
      </w:r>
    </w:p>
    <w:p w14:paraId="3C827CBB">
      <w:pPr>
        <w:spacing w:before="1" w:line="220" w:lineRule="auto"/>
        <w:ind w:left="438"/>
        <w:rPr>
          <w:rFonts w:ascii="宋体" w:hAnsi="宋体" w:eastAsia="宋体" w:cs="宋体"/>
          <w:sz w:val="22"/>
          <w:szCs w:val="22"/>
        </w:rPr>
      </w:pPr>
      <w:r>
        <w:rPr>
          <w:rFonts w:ascii="宋体" w:hAnsi="宋体" w:eastAsia="宋体" w:cs="宋体"/>
          <w:sz w:val="22"/>
          <w:szCs w:val="22"/>
        </w:rPr>
        <w:t>施工过程中对施工现场内水准点等测量标志物的保护工</w:t>
      </w:r>
      <w:r>
        <w:rPr>
          <w:rFonts w:ascii="宋体" w:hAnsi="宋体" w:eastAsia="宋体" w:cs="宋体"/>
          <w:spacing w:val="-1"/>
          <w:sz w:val="22"/>
          <w:szCs w:val="22"/>
        </w:rPr>
        <w:t>作由承包人负责。</w:t>
      </w:r>
    </w:p>
    <w:p w14:paraId="11008F22">
      <w:pPr>
        <w:spacing w:before="164" w:line="221" w:lineRule="auto"/>
        <w:ind w:left="5"/>
        <w:outlineLvl w:val="4"/>
        <w:rPr>
          <w:rFonts w:ascii="宋体" w:hAnsi="宋体" w:eastAsia="宋体" w:cs="宋体"/>
          <w:sz w:val="22"/>
          <w:szCs w:val="22"/>
        </w:rPr>
      </w:pPr>
      <w:r>
        <w:rPr>
          <w:rFonts w:ascii="宋体" w:hAnsi="宋体" w:eastAsia="宋体" w:cs="宋体"/>
          <w:spacing w:val="-2"/>
          <w:sz w:val="22"/>
          <w:szCs w:val="22"/>
        </w:rPr>
        <w:t>7.5 工期延误</w:t>
      </w:r>
    </w:p>
    <w:p w14:paraId="2BA82772">
      <w:pPr>
        <w:spacing w:before="164" w:line="221" w:lineRule="auto"/>
        <w:ind w:left="444"/>
        <w:rPr>
          <w:rFonts w:ascii="宋体" w:hAnsi="宋体" w:eastAsia="宋体" w:cs="宋体"/>
          <w:sz w:val="22"/>
          <w:szCs w:val="22"/>
        </w:rPr>
      </w:pPr>
      <w:r>
        <w:rPr>
          <w:rFonts w:ascii="宋体" w:hAnsi="宋体" w:eastAsia="宋体" w:cs="宋体"/>
          <w:spacing w:val="-1"/>
          <w:sz w:val="22"/>
          <w:szCs w:val="22"/>
        </w:rPr>
        <w:t>7.5.1 因发包人原因导致工期延误</w:t>
      </w:r>
    </w:p>
    <w:p w14:paraId="659BEF34">
      <w:pPr>
        <w:spacing w:before="168" w:line="358" w:lineRule="auto"/>
        <w:ind w:right="188" w:firstLine="437"/>
        <w:rPr>
          <w:rFonts w:ascii="宋体" w:hAnsi="宋体" w:eastAsia="宋体" w:cs="宋体"/>
          <w:sz w:val="22"/>
          <w:szCs w:val="22"/>
        </w:rPr>
      </w:pPr>
      <w:r>
        <w:rPr>
          <w:rFonts w:ascii="宋体" w:hAnsi="宋体" w:eastAsia="宋体" w:cs="宋体"/>
          <w:spacing w:val="-2"/>
          <w:sz w:val="22"/>
          <w:szCs w:val="22"/>
        </w:rPr>
        <w:t>在合同履行过程中，因下列情况导致工期延误和（或）费用</w:t>
      </w:r>
      <w:r>
        <w:rPr>
          <w:rFonts w:ascii="宋体" w:hAnsi="宋体" w:eastAsia="宋体" w:cs="宋体"/>
          <w:spacing w:val="-3"/>
          <w:sz w:val="22"/>
          <w:szCs w:val="22"/>
        </w:rPr>
        <w:t>增加的，由发包人承担由</w:t>
      </w:r>
      <w:r>
        <w:rPr>
          <w:rFonts w:ascii="宋体" w:hAnsi="宋体" w:eastAsia="宋体" w:cs="宋体"/>
          <w:sz w:val="22"/>
          <w:szCs w:val="22"/>
        </w:rPr>
        <w:t xml:space="preserve"> 此延误的工期和（或）增加的费用，且发包人应支</w:t>
      </w:r>
      <w:r>
        <w:rPr>
          <w:rFonts w:ascii="宋体" w:hAnsi="宋体" w:eastAsia="宋体" w:cs="宋体"/>
          <w:spacing w:val="-1"/>
          <w:sz w:val="22"/>
          <w:szCs w:val="22"/>
        </w:rPr>
        <w:t>付承包人合理的利润：</w:t>
      </w:r>
    </w:p>
    <w:p w14:paraId="6A62E8BC">
      <w:pPr>
        <w:spacing w:line="219" w:lineRule="auto"/>
        <w:ind w:left="445"/>
        <w:rPr>
          <w:rFonts w:ascii="宋体" w:hAnsi="宋体" w:eastAsia="宋体" w:cs="宋体"/>
          <w:sz w:val="22"/>
          <w:szCs w:val="22"/>
        </w:rPr>
      </w:pPr>
      <w:r>
        <w:rPr>
          <w:rFonts w:ascii="宋体" w:hAnsi="宋体" w:eastAsia="宋体" w:cs="宋体"/>
          <w:spacing w:val="-1"/>
          <w:sz w:val="22"/>
          <w:szCs w:val="22"/>
        </w:rPr>
        <w:t>（1）发包人未能按合同约定提供图纸或所提供图纸不符合合同约定的；</w:t>
      </w:r>
    </w:p>
    <w:p w14:paraId="657BF9BD">
      <w:pPr>
        <w:spacing w:before="169" w:line="289" w:lineRule="auto"/>
        <w:ind w:left="2" w:right="219" w:firstLine="443"/>
        <w:rPr>
          <w:rFonts w:ascii="宋体" w:hAnsi="宋体" w:eastAsia="宋体" w:cs="宋体"/>
          <w:sz w:val="22"/>
          <w:szCs w:val="22"/>
        </w:rPr>
      </w:pPr>
      <w:r>
        <w:rPr>
          <w:rFonts w:ascii="宋体" w:hAnsi="宋体" w:eastAsia="宋体" w:cs="宋体"/>
          <w:sz w:val="22"/>
          <w:szCs w:val="22"/>
        </w:rPr>
        <w:t>（2）发包人未能按合同约定提供施工现场、施工条</w:t>
      </w:r>
      <w:r>
        <w:rPr>
          <w:rFonts w:ascii="宋体" w:hAnsi="宋体" w:eastAsia="宋体" w:cs="宋体"/>
          <w:spacing w:val="-1"/>
          <w:sz w:val="22"/>
          <w:szCs w:val="22"/>
        </w:rPr>
        <w:t>件、基础资料、许可、批准等开</w:t>
      </w:r>
      <w:r>
        <w:rPr>
          <w:rFonts w:ascii="宋体" w:hAnsi="宋体" w:eastAsia="宋体" w:cs="宋体"/>
          <w:sz w:val="22"/>
          <w:szCs w:val="22"/>
        </w:rPr>
        <w:t xml:space="preserve"> </w:t>
      </w:r>
      <w:r>
        <w:rPr>
          <w:rFonts w:ascii="宋体" w:hAnsi="宋体" w:eastAsia="宋体" w:cs="宋体"/>
          <w:spacing w:val="-3"/>
          <w:sz w:val="22"/>
          <w:szCs w:val="22"/>
        </w:rPr>
        <w:t>工条件的；</w:t>
      </w:r>
    </w:p>
    <w:p w14:paraId="59C1E3FF">
      <w:pPr>
        <w:spacing w:before="165" w:line="219" w:lineRule="auto"/>
        <w:ind w:left="445"/>
        <w:rPr>
          <w:rFonts w:ascii="宋体" w:hAnsi="宋体" w:eastAsia="宋体" w:cs="宋体"/>
          <w:sz w:val="22"/>
          <w:szCs w:val="22"/>
        </w:rPr>
      </w:pPr>
      <w:r>
        <w:rPr>
          <w:rFonts w:ascii="宋体" w:hAnsi="宋体" w:eastAsia="宋体" w:cs="宋体"/>
          <w:sz w:val="22"/>
          <w:szCs w:val="22"/>
        </w:rPr>
        <w:t>（3）发包人提供的测量基准点、基准线和水准点</w:t>
      </w:r>
      <w:r>
        <w:rPr>
          <w:rFonts w:ascii="宋体" w:hAnsi="宋体" w:eastAsia="宋体" w:cs="宋体"/>
          <w:spacing w:val="-1"/>
          <w:sz w:val="22"/>
          <w:szCs w:val="22"/>
        </w:rPr>
        <w:t>及其书面资料存在错误或疏漏的；</w:t>
      </w:r>
    </w:p>
    <w:p w14:paraId="4284CFCA">
      <w:pPr>
        <w:spacing w:before="169" w:line="220" w:lineRule="auto"/>
        <w:ind w:left="445"/>
        <w:rPr>
          <w:rFonts w:ascii="宋体" w:hAnsi="宋体" w:eastAsia="宋体" w:cs="宋体"/>
          <w:sz w:val="22"/>
          <w:szCs w:val="22"/>
        </w:rPr>
      </w:pPr>
      <w:r>
        <w:rPr>
          <w:rFonts w:ascii="宋体" w:hAnsi="宋体" w:eastAsia="宋体" w:cs="宋体"/>
          <w:spacing w:val="-1"/>
          <w:sz w:val="22"/>
          <w:szCs w:val="22"/>
        </w:rPr>
        <w:t>（4）发包人未能在计划开工日期之日起</w:t>
      </w:r>
      <w:r>
        <w:rPr>
          <w:rFonts w:ascii="宋体" w:hAnsi="宋体" w:eastAsia="宋体" w:cs="宋体"/>
          <w:spacing w:val="-44"/>
          <w:sz w:val="22"/>
          <w:szCs w:val="22"/>
        </w:rPr>
        <w:t xml:space="preserve"> </w:t>
      </w:r>
      <w:r>
        <w:rPr>
          <w:rFonts w:ascii="宋体" w:hAnsi="宋体" w:eastAsia="宋体" w:cs="宋体"/>
          <w:spacing w:val="-1"/>
          <w:sz w:val="22"/>
          <w:szCs w:val="22"/>
        </w:rPr>
        <w:t>7</w:t>
      </w:r>
      <w:r>
        <w:rPr>
          <w:rFonts w:ascii="宋体" w:hAnsi="宋体" w:eastAsia="宋体" w:cs="宋体"/>
          <w:spacing w:val="-41"/>
          <w:sz w:val="22"/>
          <w:szCs w:val="22"/>
        </w:rPr>
        <w:t xml:space="preserve"> </w:t>
      </w:r>
      <w:r>
        <w:rPr>
          <w:rFonts w:ascii="宋体" w:hAnsi="宋体" w:eastAsia="宋体" w:cs="宋体"/>
          <w:spacing w:val="-1"/>
          <w:sz w:val="22"/>
          <w:szCs w:val="22"/>
        </w:rPr>
        <w:t>天内同意</w:t>
      </w:r>
      <w:r>
        <w:rPr>
          <w:rFonts w:ascii="宋体" w:hAnsi="宋体" w:eastAsia="宋体" w:cs="宋体"/>
          <w:spacing w:val="-2"/>
          <w:sz w:val="22"/>
          <w:szCs w:val="22"/>
        </w:rPr>
        <w:t>下达开工通知的；</w:t>
      </w:r>
    </w:p>
    <w:p w14:paraId="44EE92E6">
      <w:pPr>
        <w:spacing w:before="165" w:line="220" w:lineRule="auto"/>
        <w:ind w:left="445"/>
        <w:rPr>
          <w:rFonts w:ascii="宋体" w:hAnsi="宋体" w:eastAsia="宋体" w:cs="宋体"/>
          <w:sz w:val="22"/>
          <w:szCs w:val="22"/>
        </w:rPr>
      </w:pPr>
      <w:r>
        <w:rPr>
          <w:rFonts w:ascii="宋体" w:hAnsi="宋体" w:eastAsia="宋体" w:cs="宋体"/>
          <w:sz w:val="22"/>
          <w:szCs w:val="22"/>
        </w:rPr>
        <w:t>（5）发包人未能按合同约定日期支付工程</w:t>
      </w:r>
      <w:r>
        <w:rPr>
          <w:rFonts w:ascii="宋体" w:hAnsi="宋体" w:eastAsia="宋体" w:cs="宋体"/>
          <w:spacing w:val="-1"/>
          <w:sz w:val="22"/>
          <w:szCs w:val="22"/>
        </w:rPr>
        <w:t>预付款、进度款或竣工结算款的；</w:t>
      </w:r>
    </w:p>
    <w:p w14:paraId="35853F27">
      <w:pPr>
        <w:spacing w:before="165" w:line="220" w:lineRule="auto"/>
        <w:ind w:left="445"/>
        <w:rPr>
          <w:rFonts w:ascii="宋体" w:hAnsi="宋体" w:eastAsia="宋体" w:cs="宋体"/>
          <w:sz w:val="22"/>
          <w:szCs w:val="22"/>
        </w:rPr>
      </w:pPr>
      <w:r>
        <w:rPr>
          <w:rFonts w:ascii="宋体" w:hAnsi="宋体" w:eastAsia="宋体" w:cs="宋体"/>
          <w:spacing w:val="-1"/>
          <w:sz w:val="22"/>
          <w:szCs w:val="22"/>
        </w:rPr>
        <w:t>（6）监理人未按合同约定发出指示、批准等文件的；</w:t>
      </w:r>
    </w:p>
    <w:p w14:paraId="2B3AA632">
      <w:pPr>
        <w:spacing w:before="167" w:line="240" w:lineRule="auto"/>
        <w:ind w:firstLine="436" w:firstLineChars="200"/>
        <w:rPr>
          <w:rFonts w:ascii="宋体" w:hAnsi="宋体" w:eastAsia="宋体" w:cs="宋体"/>
          <w:sz w:val="22"/>
          <w:szCs w:val="22"/>
        </w:rPr>
      </w:pPr>
      <w:r>
        <w:rPr>
          <w:rFonts w:ascii="宋体" w:hAnsi="宋体" w:eastAsia="宋体" w:cs="宋体"/>
          <w:spacing w:val="-1"/>
          <w:sz w:val="22"/>
          <w:szCs w:val="22"/>
        </w:rPr>
        <w:t>（7）专用合同条款中约定的其他情形</w:t>
      </w:r>
      <w:r>
        <w:rPr>
          <w:rFonts w:ascii="宋体" w:hAnsi="宋体" w:eastAsia="宋体" w:cs="宋体"/>
          <w:spacing w:val="-3"/>
          <w:sz w:val="22"/>
          <w:szCs w:val="22"/>
        </w:rPr>
        <w:t>因发包人原因未按计划开工日期开工的，发包人应按实际开工日期顺延竣工日期，确</w:t>
      </w:r>
      <w:r>
        <w:rPr>
          <w:rFonts w:ascii="宋体" w:hAnsi="宋体" w:eastAsia="宋体" w:cs="宋体"/>
          <w:spacing w:val="8"/>
          <w:sz w:val="22"/>
          <w:szCs w:val="22"/>
        </w:rPr>
        <w:t xml:space="preserve"> </w:t>
      </w:r>
      <w:r>
        <w:rPr>
          <w:rFonts w:ascii="宋体" w:hAnsi="宋体" w:eastAsia="宋体" w:cs="宋体"/>
          <w:spacing w:val="-2"/>
          <w:sz w:val="22"/>
          <w:szCs w:val="22"/>
        </w:rPr>
        <w:t>保实际工期不低于合同约定的工期总日历天数。因发包人原因导致工期延</w:t>
      </w:r>
      <w:r>
        <w:rPr>
          <w:rFonts w:ascii="宋体" w:hAnsi="宋体" w:eastAsia="宋体" w:cs="宋体"/>
          <w:spacing w:val="-3"/>
          <w:sz w:val="22"/>
          <w:szCs w:val="22"/>
        </w:rPr>
        <w:t>误需要修订施工</w:t>
      </w:r>
      <w:r>
        <w:rPr>
          <w:rFonts w:ascii="宋体" w:hAnsi="宋体" w:eastAsia="宋体" w:cs="宋体"/>
          <w:sz w:val="22"/>
          <w:szCs w:val="22"/>
        </w:rPr>
        <w:t xml:space="preserve"> </w:t>
      </w:r>
      <w:r>
        <w:rPr>
          <w:rFonts w:ascii="宋体" w:hAnsi="宋体" w:eastAsia="宋体" w:cs="宋体"/>
          <w:spacing w:val="-1"/>
          <w:sz w:val="22"/>
          <w:szCs w:val="22"/>
        </w:rPr>
        <w:t>进度计划的，按照第</w:t>
      </w:r>
      <w:r>
        <w:rPr>
          <w:rFonts w:ascii="宋体" w:hAnsi="宋体" w:eastAsia="宋体" w:cs="宋体"/>
          <w:spacing w:val="-41"/>
          <w:sz w:val="22"/>
          <w:szCs w:val="22"/>
        </w:rPr>
        <w:t xml:space="preserve"> </w:t>
      </w:r>
      <w:r>
        <w:rPr>
          <w:rFonts w:ascii="宋体" w:hAnsi="宋体" w:eastAsia="宋体" w:cs="宋体"/>
          <w:spacing w:val="-1"/>
          <w:sz w:val="22"/>
          <w:szCs w:val="22"/>
        </w:rPr>
        <w:t>7.2.2</w:t>
      </w:r>
      <w:r>
        <w:rPr>
          <w:rFonts w:ascii="宋体" w:hAnsi="宋体" w:eastAsia="宋体" w:cs="宋体"/>
          <w:spacing w:val="-43"/>
          <w:sz w:val="22"/>
          <w:szCs w:val="22"/>
        </w:rPr>
        <w:t xml:space="preserve"> </w:t>
      </w:r>
      <w:r>
        <w:rPr>
          <w:rFonts w:ascii="宋体" w:hAnsi="宋体" w:eastAsia="宋体" w:cs="宋体"/>
          <w:spacing w:val="-1"/>
          <w:sz w:val="22"/>
          <w:szCs w:val="22"/>
        </w:rPr>
        <w:t>项〔施工进度计划的修订</w:t>
      </w:r>
      <w:r>
        <w:rPr>
          <w:rFonts w:ascii="宋体" w:hAnsi="宋体" w:eastAsia="宋体" w:cs="宋体"/>
          <w:spacing w:val="-2"/>
          <w:sz w:val="22"/>
          <w:szCs w:val="22"/>
        </w:rPr>
        <w:t>〕执行。</w:t>
      </w:r>
    </w:p>
    <w:p w14:paraId="3E9D5856">
      <w:pPr>
        <w:spacing w:line="240" w:lineRule="auto"/>
        <w:ind w:left="446"/>
        <w:rPr>
          <w:rFonts w:ascii="宋体" w:hAnsi="宋体" w:eastAsia="宋体" w:cs="宋体"/>
          <w:sz w:val="22"/>
          <w:szCs w:val="22"/>
        </w:rPr>
      </w:pPr>
      <w:r>
        <w:rPr>
          <w:rFonts w:ascii="宋体" w:hAnsi="宋体" w:eastAsia="宋体" w:cs="宋体"/>
          <w:spacing w:val="-1"/>
          <w:sz w:val="22"/>
          <w:szCs w:val="22"/>
        </w:rPr>
        <w:t>7.5.2 因承包人原因导致工期延误</w:t>
      </w:r>
    </w:p>
    <w:p w14:paraId="54E76E8B">
      <w:pPr>
        <w:spacing w:before="165" w:line="359" w:lineRule="auto"/>
        <w:ind w:right="75" w:firstLine="457"/>
        <w:rPr>
          <w:rFonts w:ascii="宋体" w:hAnsi="宋体" w:eastAsia="宋体" w:cs="宋体"/>
          <w:sz w:val="22"/>
          <w:szCs w:val="22"/>
        </w:rPr>
      </w:pPr>
      <w:r>
        <w:rPr>
          <w:rFonts w:ascii="宋体" w:hAnsi="宋体" w:eastAsia="宋体" w:cs="宋体"/>
          <w:spacing w:val="-3"/>
          <w:sz w:val="22"/>
          <w:szCs w:val="22"/>
        </w:rPr>
        <w:t>因承包人原因造成工期延误的，可以在专用合同条款中约定逾期竣工违约金的计算方</w:t>
      </w:r>
      <w:r>
        <w:rPr>
          <w:rFonts w:ascii="宋体" w:hAnsi="宋体" w:eastAsia="宋体" w:cs="宋体"/>
          <w:spacing w:val="10"/>
          <w:sz w:val="22"/>
          <w:szCs w:val="22"/>
        </w:rPr>
        <w:t xml:space="preserve"> </w:t>
      </w:r>
      <w:r>
        <w:rPr>
          <w:rFonts w:ascii="宋体" w:hAnsi="宋体" w:eastAsia="宋体" w:cs="宋体"/>
          <w:spacing w:val="-2"/>
          <w:sz w:val="22"/>
          <w:szCs w:val="22"/>
        </w:rPr>
        <w:t>法和逾期竣工违约金的上限。承包人支付逾期竣工违约金后，不免除承</w:t>
      </w:r>
      <w:r>
        <w:rPr>
          <w:rFonts w:ascii="宋体" w:hAnsi="宋体" w:eastAsia="宋体" w:cs="宋体"/>
          <w:spacing w:val="-3"/>
          <w:sz w:val="22"/>
          <w:szCs w:val="22"/>
        </w:rPr>
        <w:t>包人继续完成工程</w:t>
      </w:r>
      <w:r>
        <w:rPr>
          <w:rFonts w:ascii="宋体" w:hAnsi="宋体" w:eastAsia="宋体" w:cs="宋体"/>
          <w:sz w:val="22"/>
          <w:szCs w:val="22"/>
        </w:rPr>
        <w:t xml:space="preserve"> </w:t>
      </w:r>
      <w:r>
        <w:rPr>
          <w:rFonts w:ascii="宋体" w:hAnsi="宋体" w:eastAsia="宋体" w:cs="宋体"/>
          <w:spacing w:val="-1"/>
          <w:sz w:val="22"/>
          <w:szCs w:val="22"/>
        </w:rPr>
        <w:t>及修补缺陷的义务。</w:t>
      </w:r>
    </w:p>
    <w:p w14:paraId="65712FC4">
      <w:pPr>
        <w:spacing w:line="220" w:lineRule="auto"/>
        <w:ind w:left="7"/>
        <w:outlineLvl w:val="4"/>
        <w:rPr>
          <w:rFonts w:ascii="宋体" w:hAnsi="宋体" w:eastAsia="宋体" w:cs="宋体"/>
          <w:sz w:val="22"/>
          <w:szCs w:val="22"/>
        </w:rPr>
      </w:pPr>
      <w:r>
        <w:rPr>
          <w:rFonts w:ascii="宋体" w:hAnsi="宋体" w:eastAsia="宋体" w:cs="宋体"/>
          <w:spacing w:val="-2"/>
          <w:sz w:val="22"/>
          <w:szCs w:val="22"/>
        </w:rPr>
        <w:t>7.6 不利物质条件</w:t>
      </w:r>
    </w:p>
    <w:p w14:paraId="55F4A8B2">
      <w:pPr>
        <w:spacing w:before="167" w:line="359" w:lineRule="auto"/>
        <w:ind w:left="2" w:right="75" w:firstLine="441"/>
        <w:jc w:val="both"/>
        <w:rPr>
          <w:rFonts w:ascii="宋体" w:hAnsi="宋体" w:eastAsia="宋体" w:cs="宋体"/>
          <w:sz w:val="22"/>
          <w:szCs w:val="22"/>
        </w:rPr>
      </w:pPr>
      <w:r>
        <w:rPr>
          <w:rFonts w:ascii="宋体" w:hAnsi="宋体" w:eastAsia="宋体" w:cs="宋体"/>
          <w:spacing w:val="-2"/>
          <w:sz w:val="22"/>
          <w:szCs w:val="22"/>
        </w:rPr>
        <w:t>不利物质条件是指有经验的承包人在施工现场遇到的不</w:t>
      </w:r>
      <w:r>
        <w:rPr>
          <w:rFonts w:ascii="宋体" w:hAnsi="宋体" w:eastAsia="宋体" w:cs="宋体"/>
          <w:spacing w:val="-3"/>
          <w:sz w:val="22"/>
          <w:szCs w:val="22"/>
        </w:rPr>
        <w:t>可预见的自然物质条件、非自</w:t>
      </w:r>
      <w:r>
        <w:rPr>
          <w:rFonts w:ascii="宋体" w:hAnsi="宋体" w:eastAsia="宋体" w:cs="宋体"/>
          <w:sz w:val="22"/>
          <w:szCs w:val="22"/>
        </w:rPr>
        <w:t xml:space="preserve"> </w:t>
      </w:r>
      <w:r>
        <w:rPr>
          <w:rFonts w:ascii="宋体" w:hAnsi="宋体" w:eastAsia="宋体" w:cs="宋体"/>
          <w:spacing w:val="-2"/>
          <w:sz w:val="22"/>
          <w:szCs w:val="22"/>
        </w:rPr>
        <w:t>然的物质障碍和污染物，包括地表以下物质条件和水文条件以及专</w:t>
      </w:r>
      <w:r>
        <w:rPr>
          <w:rFonts w:ascii="宋体" w:hAnsi="宋体" w:eastAsia="宋体" w:cs="宋体"/>
          <w:spacing w:val="-3"/>
          <w:sz w:val="22"/>
          <w:szCs w:val="22"/>
        </w:rPr>
        <w:t>用合同条款约定的其他</w:t>
      </w:r>
      <w:r>
        <w:rPr>
          <w:rFonts w:ascii="宋体" w:hAnsi="宋体" w:eastAsia="宋体" w:cs="宋体"/>
          <w:sz w:val="22"/>
          <w:szCs w:val="22"/>
        </w:rPr>
        <w:t xml:space="preserve"> </w:t>
      </w:r>
      <w:r>
        <w:rPr>
          <w:rFonts w:ascii="宋体" w:hAnsi="宋体" w:eastAsia="宋体" w:cs="宋体"/>
          <w:spacing w:val="-1"/>
          <w:sz w:val="22"/>
          <w:szCs w:val="22"/>
        </w:rPr>
        <w:t>情形，但不包括气候条件。</w:t>
      </w:r>
    </w:p>
    <w:p w14:paraId="454C527B">
      <w:pPr>
        <w:spacing w:before="4" w:line="358" w:lineRule="auto"/>
        <w:ind w:left="1" w:firstLine="439"/>
        <w:jc w:val="both"/>
        <w:rPr>
          <w:rFonts w:ascii="宋体" w:hAnsi="宋体" w:eastAsia="宋体" w:cs="宋体"/>
          <w:sz w:val="22"/>
          <w:szCs w:val="22"/>
        </w:rPr>
      </w:pPr>
      <w:r>
        <w:rPr>
          <w:rFonts w:ascii="宋体" w:hAnsi="宋体" w:eastAsia="宋体" w:cs="宋体"/>
          <w:spacing w:val="-2"/>
          <w:sz w:val="22"/>
          <w:szCs w:val="22"/>
        </w:rPr>
        <w:t>承包人遇到不利物质条件时，应采取克服不利物质条件的</w:t>
      </w:r>
      <w:r>
        <w:rPr>
          <w:rFonts w:ascii="宋体" w:hAnsi="宋体" w:eastAsia="宋体" w:cs="宋体"/>
          <w:spacing w:val="-3"/>
          <w:sz w:val="22"/>
          <w:szCs w:val="22"/>
        </w:rPr>
        <w:t>合理措施继续施工，并及时</w:t>
      </w:r>
      <w:r>
        <w:rPr>
          <w:rFonts w:ascii="宋体" w:hAnsi="宋体" w:eastAsia="宋体" w:cs="宋体"/>
          <w:sz w:val="22"/>
          <w:szCs w:val="22"/>
        </w:rPr>
        <w:t xml:space="preserve"> 通知发包人和监理人。通知应载明不利物质条件的内容以及承包人认</w:t>
      </w:r>
      <w:r>
        <w:rPr>
          <w:rFonts w:ascii="宋体" w:hAnsi="宋体" w:eastAsia="宋体" w:cs="宋体"/>
          <w:spacing w:val="-1"/>
          <w:sz w:val="22"/>
          <w:szCs w:val="22"/>
        </w:rPr>
        <w:t>为不可预见的理由。</w:t>
      </w:r>
      <w:r>
        <w:rPr>
          <w:rFonts w:ascii="宋体" w:hAnsi="宋体" w:eastAsia="宋体" w:cs="宋体"/>
          <w:sz w:val="22"/>
          <w:szCs w:val="22"/>
        </w:rPr>
        <w:t xml:space="preserve"> </w:t>
      </w:r>
      <w:r>
        <w:rPr>
          <w:rFonts w:ascii="宋体" w:hAnsi="宋体" w:eastAsia="宋体" w:cs="宋体"/>
          <w:spacing w:val="-6"/>
          <w:sz w:val="22"/>
          <w:szCs w:val="22"/>
        </w:rPr>
        <w:t>监理人经发包人同意后应当及时发出指示，指示构成变更的，按第10条〔变更〕约定执行。</w:t>
      </w:r>
      <w:r>
        <w:rPr>
          <w:rFonts w:ascii="宋体" w:hAnsi="宋体" w:eastAsia="宋体" w:cs="宋体"/>
          <w:spacing w:val="17"/>
          <w:sz w:val="22"/>
          <w:szCs w:val="22"/>
        </w:rPr>
        <w:t xml:space="preserve"> </w:t>
      </w:r>
      <w:r>
        <w:rPr>
          <w:rFonts w:ascii="宋体" w:hAnsi="宋体" w:eastAsia="宋体" w:cs="宋体"/>
          <w:sz w:val="22"/>
          <w:szCs w:val="22"/>
        </w:rPr>
        <w:t>承包人因采取合理措施而增加的费用和（或）延误的</w:t>
      </w:r>
      <w:r>
        <w:rPr>
          <w:rFonts w:ascii="宋体" w:hAnsi="宋体" w:eastAsia="宋体" w:cs="宋体"/>
          <w:spacing w:val="-1"/>
          <w:sz w:val="22"/>
          <w:szCs w:val="22"/>
        </w:rPr>
        <w:t>工期由发包人承担。</w:t>
      </w:r>
    </w:p>
    <w:p w14:paraId="5474887A">
      <w:pPr>
        <w:spacing w:before="1" w:line="220" w:lineRule="auto"/>
        <w:ind w:left="7"/>
        <w:outlineLvl w:val="4"/>
        <w:rPr>
          <w:rFonts w:ascii="宋体" w:hAnsi="宋体" w:eastAsia="宋体" w:cs="宋体"/>
          <w:sz w:val="22"/>
          <w:szCs w:val="22"/>
        </w:rPr>
      </w:pPr>
      <w:r>
        <w:rPr>
          <w:rFonts w:ascii="宋体" w:hAnsi="宋体" w:eastAsia="宋体" w:cs="宋体"/>
          <w:spacing w:val="-1"/>
          <w:sz w:val="22"/>
          <w:szCs w:val="22"/>
        </w:rPr>
        <w:t>7.7 异常恶劣的气候条件</w:t>
      </w:r>
    </w:p>
    <w:p w14:paraId="55B5B7F9">
      <w:pPr>
        <w:spacing w:before="165" w:line="359" w:lineRule="auto"/>
        <w:ind w:left="1" w:right="77" w:firstLine="441"/>
        <w:jc w:val="both"/>
        <w:rPr>
          <w:rFonts w:ascii="宋体" w:hAnsi="宋体" w:eastAsia="宋体" w:cs="宋体"/>
          <w:sz w:val="22"/>
          <w:szCs w:val="22"/>
        </w:rPr>
      </w:pPr>
      <w:r>
        <w:rPr>
          <w:rFonts w:ascii="宋体" w:hAnsi="宋体" w:eastAsia="宋体" w:cs="宋体"/>
          <w:spacing w:val="-2"/>
          <w:sz w:val="22"/>
          <w:szCs w:val="22"/>
        </w:rPr>
        <w:t>异常恶劣的气候条件是指在施工过程中遇到的，有</w:t>
      </w:r>
      <w:r>
        <w:rPr>
          <w:rFonts w:ascii="宋体" w:hAnsi="宋体" w:eastAsia="宋体" w:cs="宋体"/>
          <w:spacing w:val="-3"/>
          <w:sz w:val="22"/>
          <w:szCs w:val="22"/>
        </w:rPr>
        <w:t>经验的承包人在签订合同时不可预</w:t>
      </w:r>
      <w:r>
        <w:rPr>
          <w:rFonts w:ascii="宋体" w:hAnsi="宋体" w:eastAsia="宋体" w:cs="宋体"/>
          <w:sz w:val="22"/>
          <w:szCs w:val="22"/>
        </w:rPr>
        <w:t xml:space="preserve"> </w:t>
      </w:r>
      <w:r>
        <w:rPr>
          <w:rFonts w:ascii="宋体" w:hAnsi="宋体" w:eastAsia="宋体" w:cs="宋体"/>
          <w:spacing w:val="-2"/>
          <w:sz w:val="22"/>
          <w:szCs w:val="22"/>
        </w:rPr>
        <w:t>见的，对合同履行造成实质性影响的，但尚未构成不可抗力事件的恶</w:t>
      </w:r>
      <w:r>
        <w:rPr>
          <w:rFonts w:ascii="宋体" w:hAnsi="宋体" w:eastAsia="宋体" w:cs="宋体"/>
          <w:spacing w:val="-3"/>
          <w:sz w:val="22"/>
          <w:szCs w:val="22"/>
        </w:rPr>
        <w:t>劣气候条件。合同当</w:t>
      </w:r>
      <w:r>
        <w:rPr>
          <w:rFonts w:ascii="宋体" w:hAnsi="宋体" w:eastAsia="宋体" w:cs="宋体"/>
          <w:sz w:val="22"/>
          <w:szCs w:val="22"/>
        </w:rPr>
        <w:t xml:space="preserve"> 事人可以在专用合同条款中约定异常恶劣的气</w:t>
      </w:r>
      <w:r>
        <w:rPr>
          <w:rFonts w:ascii="宋体" w:hAnsi="宋体" w:eastAsia="宋体" w:cs="宋体"/>
          <w:spacing w:val="-1"/>
          <w:sz w:val="22"/>
          <w:szCs w:val="22"/>
        </w:rPr>
        <w:t>候条件的具体情形。</w:t>
      </w:r>
    </w:p>
    <w:p w14:paraId="224FF33F">
      <w:pPr>
        <w:spacing w:before="1" w:line="359" w:lineRule="auto"/>
        <w:ind w:left="4" w:right="77" w:firstLine="436"/>
        <w:jc w:val="both"/>
        <w:rPr>
          <w:rFonts w:ascii="宋体" w:hAnsi="宋体" w:eastAsia="宋体" w:cs="宋体"/>
          <w:sz w:val="22"/>
          <w:szCs w:val="22"/>
        </w:rPr>
      </w:pPr>
      <w:r>
        <w:rPr>
          <w:rFonts w:ascii="宋体" w:hAnsi="宋体" w:eastAsia="宋体" w:cs="宋体"/>
          <w:spacing w:val="-2"/>
          <w:sz w:val="22"/>
          <w:szCs w:val="22"/>
        </w:rPr>
        <w:t>承包人应采取克服异常恶劣的气候条件的合理措施继续施</w:t>
      </w:r>
      <w:r>
        <w:rPr>
          <w:rFonts w:ascii="宋体" w:hAnsi="宋体" w:eastAsia="宋体" w:cs="宋体"/>
          <w:spacing w:val="-3"/>
          <w:sz w:val="22"/>
          <w:szCs w:val="22"/>
        </w:rPr>
        <w:t>工，并及时通知发包人和监</w:t>
      </w:r>
      <w:r>
        <w:rPr>
          <w:rFonts w:ascii="宋体" w:hAnsi="宋体" w:eastAsia="宋体" w:cs="宋体"/>
          <w:sz w:val="22"/>
          <w:szCs w:val="22"/>
        </w:rPr>
        <w:t xml:space="preserve"> </w:t>
      </w:r>
      <w:r>
        <w:rPr>
          <w:rFonts w:ascii="宋体" w:hAnsi="宋体" w:eastAsia="宋体" w:cs="宋体"/>
          <w:spacing w:val="-2"/>
          <w:sz w:val="22"/>
          <w:szCs w:val="22"/>
        </w:rPr>
        <w:t>理人。监理人经发包人同意后应当及时发出指示，指示构成变更的，按</w:t>
      </w:r>
      <w:r>
        <w:rPr>
          <w:rFonts w:ascii="宋体" w:hAnsi="宋体" w:eastAsia="宋体" w:cs="宋体"/>
          <w:spacing w:val="-3"/>
          <w:sz w:val="22"/>
          <w:szCs w:val="22"/>
        </w:rPr>
        <w:t>第10条〔变更〕约</w:t>
      </w:r>
      <w:r>
        <w:rPr>
          <w:rFonts w:ascii="宋体" w:hAnsi="宋体" w:eastAsia="宋体" w:cs="宋体"/>
          <w:sz w:val="22"/>
          <w:szCs w:val="22"/>
        </w:rPr>
        <w:t xml:space="preserve"> 定办理。承包人因采取合理措施而增加的费用和（或）延</w:t>
      </w:r>
      <w:r>
        <w:rPr>
          <w:rFonts w:ascii="宋体" w:hAnsi="宋体" w:eastAsia="宋体" w:cs="宋体"/>
          <w:spacing w:val="-1"/>
          <w:sz w:val="22"/>
          <w:szCs w:val="22"/>
        </w:rPr>
        <w:t>误的工期由发包人承担。</w:t>
      </w:r>
    </w:p>
    <w:p w14:paraId="585E883E">
      <w:pPr>
        <w:spacing w:before="1" w:line="220" w:lineRule="auto"/>
        <w:ind w:left="446"/>
        <w:outlineLvl w:val="4"/>
        <w:rPr>
          <w:rFonts w:ascii="宋体" w:hAnsi="宋体" w:eastAsia="宋体" w:cs="宋体"/>
          <w:sz w:val="22"/>
          <w:szCs w:val="22"/>
        </w:rPr>
      </w:pPr>
      <w:r>
        <w:rPr>
          <w:rFonts w:ascii="宋体" w:hAnsi="宋体" w:eastAsia="宋体" w:cs="宋体"/>
          <w:spacing w:val="-4"/>
          <w:sz w:val="22"/>
          <w:szCs w:val="22"/>
        </w:rPr>
        <w:t>7.8</w:t>
      </w:r>
      <w:r>
        <w:rPr>
          <w:rFonts w:ascii="宋体" w:hAnsi="宋体" w:eastAsia="宋体" w:cs="宋体"/>
          <w:spacing w:val="13"/>
          <w:sz w:val="22"/>
          <w:szCs w:val="22"/>
        </w:rPr>
        <w:t xml:space="preserve"> </w:t>
      </w:r>
      <w:r>
        <w:rPr>
          <w:rFonts w:ascii="宋体" w:hAnsi="宋体" w:eastAsia="宋体" w:cs="宋体"/>
          <w:spacing w:val="-4"/>
          <w:sz w:val="22"/>
          <w:szCs w:val="22"/>
        </w:rPr>
        <w:t>暂停施工</w:t>
      </w:r>
    </w:p>
    <w:p w14:paraId="3774C13B">
      <w:pPr>
        <w:spacing w:before="166" w:line="221" w:lineRule="auto"/>
        <w:ind w:left="446"/>
        <w:rPr>
          <w:rFonts w:ascii="宋体" w:hAnsi="宋体" w:eastAsia="宋体" w:cs="宋体"/>
          <w:sz w:val="22"/>
          <w:szCs w:val="22"/>
        </w:rPr>
      </w:pPr>
      <w:r>
        <w:rPr>
          <w:rFonts w:ascii="宋体" w:hAnsi="宋体" w:eastAsia="宋体" w:cs="宋体"/>
          <w:spacing w:val="-2"/>
          <w:sz w:val="22"/>
          <w:szCs w:val="22"/>
        </w:rPr>
        <w:t>7.8.1</w:t>
      </w:r>
      <w:r>
        <w:rPr>
          <w:rFonts w:ascii="宋体" w:hAnsi="宋体" w:eastAsia="宋体" w:cs="宋体"/>
          <w:spacing w:val="-35"/>
          <w:sz w:val="22"/>
          <w:szCs w:val="22"/>
        </w:rPr>
        <w:t xml:space="preserve"> </w:t>
      </w:r>
      <w:r>
        <w:rPr>
          <w:rFonts w:ascii="宋体" w:hAnsi="宋体" w:eastAsia="宋体" w:cs="宋体"/>
          <w:spacing w:val="-2"/>
          <w:sz w:val="22"/>
          <w:szCs w:val="22"/>
        </w:rPr>
        <w:t>发包人原因引起的暂停施工</w:t>
      </w:r>
    </w:p>
    <w:p w14:paraId="31D7AFE9">
      <w:pPr>
        <w:spacing w:before="164" w:line="359" w:lineRule="auto"/>
        <w:ind w:left="1" w:right="4" w:firstLine="456"/>
        <w:rPr>
          <w:rFonts w:ascii="宋体" w:hAnsi="宋体" w:eastAsia="宋体" w:cs="宋体"/>
          <w:sz w:val="22"/>
          <w:szCs w:val="22"/>
        </w:rPr>
      </w:pPr>
      <w:r>
        <w:rPr>
          <w:rFonts w:ascii="宋体" w:hAnsi="宋体" w:eastAsia="宋体" w:cs="宋体"/>
          <w:spacing w:val="-1"/>
          <w:sz w:val="22"/>
          <w:szCs w:val="22"/>
        </w:rPr>
        <w:t>因发包人原因引起暂停施工的，监理人经发包人同意后，应及时下达暂停施工指示。</w:t>
      </w:r>
      <w:r>
        <w:rPr>
          <w:rFonts w:ascii="宋体" w:hAnsi="宋体" w:eastAsia="宋体" w:cs="宋体"/>
          <w:spacing w:val="7"/>
          <w:sz w:val="22"/>
          <w:szCs w:val="22"/>
        </w:rPr>
        <w:t xml:space="preserve"> </w:t>
      </w:r>
      <w:r>
        <w:rPr>
          <w:rFonts w:ascii="宋体" w:hAnsi="宋体" w:eastAsia="宋体" w:cs="宋体"/>
          <w:spacing w:val="-6"/>
          <w:sz w:val="22"/>
          <w:szCs w:val="22"/>
        </w:rPr>
        <w:t>情况紧急且监理人未及时下达暂停施工指示的，按照第</w:t>
      </w:r>
      <w:r>
        <w:rPr>
          <w:rFonts w:ascii="宋体" w:hAnsi="宋体" w:eastAsia="宋体" w:cs="宋体"/>
          <w:spacing w:val="-41"/>
          <w:sz w:val="22"/>
          <w:szCs w:val="22"/>
        </w:rPr>
        <w:t xml:space="preserve"> </w:t>
      </w:r>
      <w:r>
        <w:rPr>
          <w:rFonts w:ascii="宋体" w:hAnsi="宋体" w:eastAsia="宋体" w:cs="宋体"/>
          <w:spacing w:val="-6"/>
          <w:sz w:val="22"/>
          <w:szCs w:val="22"/>
        </w:rPr>
        <w:t>7.8.4</w:t>
      </w:r>
      <w:r>
        <w:rPr>
          <w:rFonts w:ascii="宋体" w:hAnsi="宋体" w:eastAsia="宋体" w:cs="宋体"/>
          <w:spacing w:val="-45"/>
          <w:sz w:val="22"/>
          <w:szCs w:val="22"/>
        </w:rPr>
        <w:t xml:space="preserve"> </w:t>
      </w:r>
      <w:r>
        <w:rPr>
          <w:rFonts w:ascii="宋体" w:hAnsi="宋体" w:eastAsia="宋体" w:cs="宋体"/>
          <w:spacing w:val="-6"/>
          <w:sz w:val="22"/>
          <w:szCs w:val="22"/>
        </w:rPr>
        <w:t>项〔紧急情况下的</w:t>
      </w:r>
      <w:r>
        <w:rPr>
          <w:rFonts w:ascii="宋体" w:hAnsi="宋体" w:eastAsia="宋体" w:cs="宋体"/>
          <w:spacing w:val="-7"/>
          <w:sz w:val="22"/>
          <w:szCs w:val="22"/>
        </w:rPr>
        <w:t>暂停施工〕</w:t>
      </w:r>
      <w:r>
        <w:rPr>
          <w:rFonts w:ascii="宋体" w:hAnsi="宋体" w:eastAsia="宋体" w:cs="宋体"/>
          <w:sz w:val="22"/>
          <w:szCs w:val="22"/>
        </w:rPr>
        <w:t xml:space="preserve"> </w:t>
      </w:r>
      <w:r>
        <w:rPr>
          <w:rFonts w:ascii="宋体" w:hAnsi="宋体" w:eastAsia="宋体" w:cs="宋体"/>
          <w:spacing w:val="-3"/>
          <w:sz w:val="22"/>
          <w:szCs w:val="22"/>
        </w:rPr>
        <w:t>执行。</w:t>
      </w:r>
    </w:p>
    <w:p w14:paraId="46241E0F">
      <w:pPr>
        <w:spacing w:before="2" w:line="359" w:lineRule="auto"/>
        <w:ind w:left="7" w:right="50" w:firstLine="451"/>
        <w:rPr>
          <w:rFonts w:ascii="宋体" w:hAnsi="宋体" w:eastAsia="宋体" w:cs="宋体"/>
          <w:sz w:val="22"/>
          <w:szCs w:val="22"/>
        </w:rPr>
      </w:pPr>
      <w:r>
        <w:rPr>
          <w:rFonts w:ascii="宋体" w:hAnsi="宋体" w:eastAsia="宋体" w:cs="宋体"/>
          <w:spacing w:val="-2"/>
          <w:sz w:val="22"/>
          <w:szCs w:val="22"/>
        </w:rPr>
        <w:t>因发包人原因引起的暂停施工，发包人应承担由此增加的费用和（或）延误的工</w:t>
      </w:r>
      <w:r>
        <w:rPr>
          <w:rFonts w:ascii="宋体" w:hAnsi="宋体" w:eastAsia="宋体" w:cs="宋体"/>
          <w:spacing w:val="-3"/>
          <w:sz w:val="22"/>
          <w:szCs w:val="22"/>
        </w:rPr>
        <w:t>期，</w:t>
      </w:r>
      <w:r>
        <w:rPr>
          <w:rFonts w:ascii="宋体" w:hAnsi="宋体" w:eastAsia="宋体" w:cs="宋体"/>
          <w:sz w:val="22"/>
          <w:szCs w:val="22"/>
        </w:rPr>
        <w:t xml:space="preserve"> </w:t>
      </w:r>
      <w:r>
        <w:rPr>
          <w:rFonts w:ascii="宋体" w:hAnsi="宋体" w:eastAsia="宋体" w:cs="宋体"/>
          <w:spacing w:val="-2"/>
          <w:sz w:val="22"/>
          <w:szCs w:val="22"/>
        </w:rPr>
        <w:t>并支付承包人合理的利润。</w:t>
      </w:r>
    </w:p>
    <w:p w14:paraId="12B6DD30">
      <w:pPr>
        <w:spacing w:line="220" w:lineRule="auto"/>
        <w:ind w:left="446"/>
        <w:rPr>
          <w:rFonts w:ascii="宋体" w:hAnsi="宋体" w:eastAsia="宋体" w:cs="宋体"/>
          <w:sz w:val="22"/>
          <w:szCs w:val="22"/>
        </w:rPr>
      </w:pPr>
      <w:r>
        <w:rPr>
          <w:rFonts w:ascii="宋体" w:hAnsi="宋体" w:eastAsia="宋体" w:cs="宋体"/>
          <w:spacing w:val="-1"/>
          <w:sz w:val="22"/>
          <w:szCs w:val="22"/>
        </w:rPr>
        <w:t>7.8.2 承包人原因引起的暂停施工</w:t>
      </w:r>
    </w:p>
    <w:p w14:paraId="46BDB2C9">
      <w:pPr>
        <w:spacing w:before="164" w:line="361" w:lineRule="auto"/>
        <w:ind w:left="1" w:right="50" w:firstLine="456"/>
        <w:rPr>
          <w:rFonts w:ascii="宋体" w:hAnsi="宋体" w:eastAsia="宋体" w:cs="宋体"/>
          <w:spacing w:val="-3"/>
          <w:sz w:val="22"/>
          <w:szCs w:val="22"/>
        </w:rPr>
      </w:pPr>
      <w:r>
        <w:rPr>
          <w:rFonts w:ascii="宋体" w:hAnsi="宋体" w:eastAsia="宋体" w:cs="宋体"/>
          <w:spacing w:val="-2"/>
          <w:sz w:val="22"/>
          <w:szCs w:val="22"/>
        </w:rPr>
        <w:t>因承包人原因引起的暂停施工，承包人应承担由此增加的费用和（或）延误的工</w:t>
      </w:r>
      <w:r>
        <w:rPr>
          <w:rFonts w:ascii="宋体" w:hAnsi="宋体" w:eastAsia="宋体" w:cs="宋体"/>
          <w:spacing w:val="-3"/>
          <w:sz w:val="22"/>
          <w:szCs w:val="22"/>
        </w:rPr>
        <w:t>期，</w:t>
      </w:r>
      <w:r>
        <w:rPr>
          <w:rFonts w:ascii="宋体" w:hAnsi="宋体" w:eastAsia="宋体" w:cs="宋体"/>
          <w:sz w:val="22"/>
          <w:szCs w:val="22"/>
        </w:rPr>
        <w:t xml:space="preserve"> </w:t>
      </w:r>
      <w:r>
        <w:rPr>
          <w:rFonts w:ascii="宋体" w:hAnsi="宋体" w:eastAsia="宋体" w:cs="宋体"/>
          <w:spacing w:val="-2"/>
          <w:sz w:val="22"/>
          <w:szCs w:val="22"/>
        </w:rPr>
        <w:t>且承包人在收到监理人复工指示后84</w:t>
      </w:r>
      <w:r>
        <w:rPr>
          <w:rFonts w:ascii="宋体" w:hAnsi="宋体" w:eastAsia="宋体" w:cs="宋体"/>
          <w:spacing w:val="-40"/>
          <w:sz w:val="22"/>
          <w:szCs w:val="22"/>
        </w:rPr>
        <w:t xml:space="preserve"> </w:t>
      </w:r>
      <w:r>
        <w:rPr>
          <w:rFonts w:ascii="宋体" w:hAnsi="宋体" w:eastAsia="宋体" w:cs="宋体"/>
          <w:spacing w:val="-2"/>
          <w:sz w:val="22"/>
          <w:szCs w:val="22"/>
        </w:rPr>
        <w:t>天内仍未复工的，视为第</w:t>
      </w:r>
      <w:r>
        <w:rPr>
          <w:rFonts w:ascii="宋体" w:hAnsi="宋体" w:eastAsia="宋体" w:cs="宋体"/>
          <w:spacing w:val="-30"/>
          <w:sz w:val="22"/>
          <w:szCs w:val="22"/>
        </w:rPr>
        <w:t xml:space="preserve"> </w:t>
      </w:r>
      <w:r>
        <w:rPr>
          <w:rFonts w:ascii="宋体" w:hAnsi="宋体" w:eastAsia="宋体" w:cs="宋体"/>
          <w:spacing w:val="-2"/>
          <w:sz w:val="22"/>
          <w:szCs w:val="22"/>
        </w:rPr>
        <w:t>16.2.1</w:t>
      </w:r>
      <w:r>
        <w:rPr>
          <w:rFonts w:ascii="宋体" w:hAnsi="宋体" w:eastAsia="宋体" w:cs="宋体"/>
          <w:spacing w:val="-43"/>
          <w:sz w:val="22"/>
          <w:szCs w:val="22"/>
        </w:rPr>
        <w:t xml:space="preserve"> </w:t>
      </w:r>
      <w:r>
        <w:rPr>
          <w:rFonts w:ascii="宋体" w:hAnsi="宋体" w:eastAsia="宋体" w:cs="宋体"/>
          <w:spacing w:val="-2"/>
          <w:sz w:val="22"/>
          <w:szCs w:val="22"/>
        </w:rPr>
        <w:t>项〔承包人违约的</w:t>
      </w:r>
      <w:r>
        <w:rPr>
          <w:rFonts w:ascii="宋体" w:hAnsi="宋体" w:eastAsia="宋体" w:cs="宋体"/>
          <w:sz w:val="22"/>
          <w:szCs w:val="22"/>
        </w:rPr>
        <w:t xml:space="preserve"> </w:t>
      </w:r>
      <w:r>
        <w:rPr>
          <w:rFonts w:ascii="宋体" w:hAnsi="宋体" w:eastAsia="宋体" w:cs="宋体"/>
          <w:spacing w:val="-3"/>
          <w:sz w:val="22"/>
          <w:szCs w:val="22"/>
        </w:rPr>
        <w:t>情形〕第（7）</w:t>
      </w:r>
      <w:r>
        <w:rPr>
          <w:rFonts w:ascii="宋体" w:hAnsi="宋体" w:eastAsia="宋体" w:cs="宋体"/>
          <w:spacing w:val="-42"/>
          <w:sz w:val="22"/>
          <w:szCs w:val="22"/>
        </w:rPr>
        <w:t xml:space="preserve"> </w:t>
      </w:r>
      <w:r>
        <w:rPr>
          <w:rFonts w:ascii="宋体" w:hAnsi="宋体" w:eastAsia="宋体" w:cs="宋体"/>
          <w:spacing w:val="-3"/>
          <w:sz w:val="22"/>
          <w:szCs w:val="22"/>
        </w:rPr>
        <w:t>目约定的承包人无法继续履行合同的情形。</w:t>
      </w:r>
    </w:p>
    <w:p w14:paraId="2ED73747">
      <w:pPr>
        <w:spacing w:before="164" w:line="361" w:lineRule="auto"/>
        <w:ind w:left="1" w:right="50" w:firstLine="456"/>
        <w:rPr>
          <w:rFonts w:ascii="宋体" w:hAnsi="宋体" w:eastAsia="宋体" w:cs="宋体"/>
          <w:sz w:val="22"/>
          <w:szCs w:val="22"/>
        </w:rPr>
      </w:pPr>
      <w:r>
        <w:rPr>
          <w:rFonts w:ascii="宋体" w:hAnsi="宋体" w:eastAsia="宋体" w:cs="宋体"/>
          <w:spacing w:val="-2"/>
          <w:sz w:val="22"/>
          <w:szCs w:val="22"/>
        </w:rPr>
        <w:t>7.8.3 指示暂停施工</w:t>
      </w:r>
    </w:p>
    <w:p w14:paraId="3616A408">
      <w:pPr>
        <w:spacing w:before="165" w:line="359" w:lineRule="auto"/>
        <w:ind w:right="60" w:firstLine="440"/>
        <w:rPr>
          <w:rFonts w:ascii="宋体" w:hAnsi="宋体" w:eastAsia="宋体" w:cs="宋体"/>
          <w:sz w:val="22"/>
          <w:szCs w:val="22"/>
        </w:rPr>
      </w:pPr>
      <w:r>
        <w:rPr>
          <w:rFonts w:ascii="宋体" w:hAnsi="宋体" w:eastAsia="宋体" w:cs="宋体"/>
          <w:spacing w:val="-2"/>
          <w:sz w:val="22"/>
          <w:szCs w:val="22"/>
        </w:rPr>
        <w:t>监理人认为有必要时，并经发包人批准后，可向承包人</w:t>
      </w:r>
      <w:r>
        <w:rPr>
          <w:rFonts w:ascii="宋体" w:hAnsi="宋体" w:eastAsia="宋体" w:cs="宋体"/>
          <w:spacing w:val="-3"/>
          <w:sz w:val="22"/>
          <w:szCs w:val="22"/>
        </w:rPr>
        <w:t>作出暂停施工的指示，承包人</w:t>
      </w:r>
      <w:r>
        <w:rPr>
          <w:rFonts w:ascii="宋体" w:hAnsi="宋体" w:eastAsia="宋体" w:cs="宋体"/>
          <w:sz w:val="22"/>
          <w:szCs w:val="22"/>
        </w:rPr>
        <w:t xml:space="preserve"> </w:t>
      </w:r>
      <w:r>
        <w:rPr>
          <w:rFonts w:ascii="宋体" w:hAnsi="宋体" w:eastAsia="宋体" w:cs="宋体"/>
          <w:spacing w:val="-1"/>
          <w:sz w:val="22"/>
          <w:szCs w:val="22"/>
        </w:rPr>
        <w:t>应按监理人指示暂停施工。</w:t>
      </w:r>
    </w:p>
    <w:p w14:paraId="3F3D0606">
      <w:pPr>
        <w:spacing w:line="220" w:lineRule="auto"/>
        <w:ind w:left="445"/>
        <w:rPr>
          <w:rFonts w:ascii="宋体" w:hAnsi="宋体" w:eastAsia="宋体" w:cs="宋体"/>
          <w:sz w:val="22"/>
          <w:szCs w:val="22"/>
        </w:rPr>
      </w:pPr>
      <w:r>
        <w:rPr>
          <w:rFonts w:ascii="宋体" w:hAnsi="宋体" w:eastAsia="宋体" w:cs="宋体"/>
          <w:spacing w:val="-1"/>
          <w:sz w:val="22"/>
          <w:szCs w:val="22"/>
        </w:rPr>
        <w:t>7.8.4 紧急情况下的暂停施工</w:t>
      </w:r>
    </w:p>
    <w:p w14:paraId="6CF6C4A8">
      <w:pPr>
        <w:spacing w:before="167" w:line="359" w:lineRule="auto"/>
        <w:ind w:firstLine="456"/>
        <w:rPr>
          <w:rFonts w:ascii="宋体" w:hAnsi="宋体" w:eastAsia="宋体" w:cs="宋体"/>
          <w:sz w:val="22"/>
          <w:szCs w:val="22"/>
        </w:rPr>
      </w:pPr>
      <w:r>
        <w:rPr>
          <w:rFonts w:ascii="宋体" w:hAnsi="宋体" w:eastAsia="宋体" w:cs="宋体"/>
          <w:spacing w:val="-7"/>
          <w:sz w:val="22"/>
          <w:szCs w:val="22"/>
        </w:rPr>
        <w:t>因紧急情况需暂停施工，且监理人未及时下达暂停施工指示的，承包人可先暂停施工，</w:t>
      </w:r>
      <w:r>
        <w:rPr>
          <w:rFonts w:ascii="宋体" w:hAnsi="宋体" w:eastAsia="宋体" w:cs="宋体"/>
          <w:spacing w:val="3"/>
          <w:sz w:val="22"/>
          <w:szCs w:val="22"/>
        </w:rPr>
        <w:t xml:space="preserve"> </w:t>
      </w:r>
      <w:r>
        <w:rPr>
          <w:rFonts w:ascii="宋体" w:hAnsi="宋体" w:eastAsia="宋体" w:cs="宋体"/>
          <w:spacing w:val="-1"/>
          <w:sz w:val="22"/>
          <w:szCs w:val="22"/>
        </w:rPr>
        <w:t>并及时通知监理人。监理人应在接到通知后</w:t>
      </w:r>
      <w:r>
        <w:rPr>
          <w:rFonts w:ascii="宋体" w:hAnsi="宋体" w:eastAsia="宋体" w:cs="宋体"/>
          <w:spacing w:val="-41"/>
          <w:sz w:val="22"/>
          <w:szCs w:val="22"/>
        </w:rPr>
        <w:t xml:space="preserve"> </w:t>
      </w:r>
      <w:r>
        <w:rPr>
          <w:rFonts w:ascii="宋体" w:hAnsi="宋体" w:eastAsia="宋体" w:cs="宋体"/>
          <w:spacing w:val="-1"/>
          <w:sz w:val="22"/>
          <w:szCs w:val="22"/>
        </w:rPr>
        <w:t>24</w:t>
      </w:r>
      <w:r>
        <w:rPr>
          <w:rFonts w:ascii="宋体" w:hAnsi="宋体" w:eastAsia="宋体" w:cs="宋体"/>
          <w:spacing w:val="-40"/>
          <w:sz w:val="22"/>
          <w:szCs w:val="22"/>
        </w:rPr>
        <w:t xml:space="preserve"> </w:t>
      </w:r>
      <w:r>
        <w:rPr>
          <w:rFonts w:ascii="宋体" w:hAnsi="宋体" w:eastAsia="宋体" w:cs="宋体"/>
          <w:spacing w:val="-1"/>
          <w:sz w:val="22"/>
          <w:szCs w:val="22"/>
        </w:rPr>
        <w:t>小时内发出指示，逾期未发出指示，视为</w:t>
      </w:r>
      <w:r>
        <w:rPr>
          <w:rFonts w:ascii="宋体" w:hAnsi="宋体" w:eastAsia="宋体" w:cs="宋体"/>
          <w:sz w:val="22"/>
          <w:szCs w:val="22"/>
        </w:rPr>
        <w:t xml:space="preserve">  </w:t>
      </w:r>
      <w:r>
        <w:rPr>
          <w:rFonts w:ascii="宋体" w:hAnsi="宋体" w:eastAsia="宋体" w:cs="宋体"/>
          <w:spacing w:val="-2"/>
          <w:sz w:val="22"/>
          <w:szCs w:val="22"/>
        </w:rPr>
        <w:t>同意承包人暂停施工。监理人不同意承包人暂停施工的，应说明理由，承包</w:t>
      </w:r>
      <w:r>
        <w:rPr>
          <w:rFonts w:ascii="宋体" w:hAnsi="宋体" w:eastAsia="宋体" w:cs="宋体"/>
          <w:spacing w:val="-3"/>
          <w:sz w:val="22"/>
          <w:szCs w:val="22"/>
        </w:rPr>
        <w:t>人对监理人的</w:t>
      </w:r>
      <w:r>
        <w:rPr>
          <w:rFonts w:ascii="宋体" w:hAnsi="宋体" w:eastAsia="宋体" w:cs="宋体"/>
          <w:sz w:val="22"/>
          <w:szCs w:val="22"/>
        </w:rPr>
        <w:t xml:space="preserve"> </w:t>
      </w:r>
      <w:r>
        <w:rPr>
          <w:rFonts w:ascii="宋体" w:hAnsi="宋体" w:eastAsia="宋体" w:cs="宋体"/>
          <w:spacing w:val="-2"/>
          <w:sz w:val="22"/>
          <w:szCs w:val="22"/>
        </w:rPr>
        <w:t>答复有异议，按照第</w:t>
      </w:r>
      <w:r>
        <w:rPr>
          <w:rFonts w:ascii="宋体" w:hAnsi="宋体" w:eastAsia="宋体" w:cs="宋体"/>
          <w:spacing w:val="-27"/>
          <w:sz w:val="22"/>
          <w:szCs w:val="22"/>
        </w:rPr>
        <w:t xml:space="preserve"> </w:t>
      </w:r>
      <w:r>
        <w:rPr>
          <w:rFonts w:ascii="宋体" w:hAnsi="宋体" w:eastAsia="宋体" w:cs="宋体"/>
          <w:spacing w:val="-2"/>
          <w:sz w:val="22"/>
          <w:szCs w:val="22"/>
        </w:rPr>
        <w:t>20</w:t>
      </w:r>
      <w:r>
        <w:rPr>
          <w:rFonts w:ascii="宋体" w:hAnsi="宋体" w:eastAsia="宋体" w:cs="宋体"/>
          <w:spacing w:val="-47"/>
          <w:sz w:val="22"/>
          <w:szCs w:val="22"/>
        </w:rPr>
        <w:t xml:space="preserve"> </w:t>
      </w:r>
      <w:r>
        <w:rPr>
          <w:rFonts w:ascii="宋体" w:hAnsi="宋体" w:eastAsia="宋体" w:cs="宋体"/>
          <w:spacing w:val="-2"/>
          <w:sz w:val="22"/>
          <w:szCs w:val="22"/>
        </w:rPr>
        <w:t>条〔争议解决〕约定处理。</w:t>
      </w:r>
    </w:p>
    <w:p w14:paraId="431F0492">
      <w:pPr>
        <w:spacing w:before="1" w:line="220" w:lineRule="auto"/>
        <w:ind w:left="445"/>
        <w:rPr>
          <w:rFonts w:ascii="宋体" w:hAnsi="宋体" w:eastAsia="宋体" w:cs="宋体"/>
          <w:sz w:val="22"/>
          <w:szCs w:val="22"/>
        </w:rPr>
      </w:pPr>
      <w:r>
        <w:rPr>
          <w:rFonts w:ascii="宋体" w:hAnsi="宋体" w:eastAsia="宋体" w:cs="宋体"/>
          <w:spacing w:val="-1"/>
          <w:sz w:val="22"/>
          <w:szCs w:val="22"/>
        </w:rPr>
        <w:t>7.8.5 暂停施工后的复工</w:t>
      </w:r>
    </w:p>
    <w:p w14:paraId="45474573">
      <w:pPr>
        <w:spacing w:before="163" w:line="359" w:lineRule="auto"/>
        <w:ind w:right="58" w:firstLine="446"/>
        <w:rPr>
          <w:rFonts w:ascii="宋体" w:hAnsi="宋体" w:eastAsia="宋体" w:cs="宋体"/>
          <w:sz w:val="22"/>
          <w:szCs w:val="22"/>
        </w:rPr>
      </w:pPr>
      <w:r>
        <w:rPr>
          <w:rFonts w:ascii="宋体" w:hAnsi="宋体" w:eastAsia="宋体" w:cs="宋体"/>
          <w:spacing w:val="-2"/>
          <w:sz w:val="22"/>
          <w:szCs w:val="22"/>
        </w:rPr>
        <w:t>暂停施工后，发包人和承包人应采取有效措施积</w:t>
      </w:r>
      <w:r>
        <w:rPr>
          <w:rFonts w:ascii="宋体" w:hAnsi="宋体" w:eastAsia="宋体" w:cs="宋体"/>
          <w:spacing w:val="-3"/>
          <w:sz w:val="22"/>
          <w:szCs w:val="22"/>
        </w:rPr>
        <w:t>极消除暂停施工的影响。在工程复工</w:t>
      </w:r>
      <w:r>
        <w:rPr>
          <w:rFonts w:ascii="宋体" w:hAnsi="宋体" w:eastAsia="宋体" w:cs="宋体"/>
          <w:sz w:val="22"/>
          <w:szCs w:val="22"/>
        </w:rPr>
        <w:t xml:space="preserve"> </w:t>
      </w:r>
      <w:r>
        <w:rPr>
          <w:rFonts w:ascii="宋体" w:hAnsi="宋体" w:eastAsia="宋体" w:cs="宋体"/>
          <w:spacing w:val="-2"/>
          <w:sz w:val="22"/>
          <w:szCs w:val="22"/>
        </w:rPr>
        <w:t>前，监理人会同发包人和承包人确定因暂停施工造成的损失，并确定工程复工</w:t>
      </w:r>
      <w:r>
        <w:rPr>
          <w:rFonts w:ascii="宋体" w:hAnsi="宋体" w:eastAsia="宋体" w:cs="宋体"/>
          <w:spacing w:val="-3"/>
          <w:sz w:val="22"/>
          <w:szCs w:val="22"/>
        </w:rPr>
        <w:t>条件。当工</w:t>
      </w:r>
      <w:r>
        <w:rPr>
          <w:rFonts w:ascii="宋体" w:hAnsi="宋体" w:eastAsia="宋体" w:cs="宋体"/>
          <w:sz w:val="22"/>
          <w:szCs w:val="22"/>
        </w:rPr>
        <w:t xml:space="preserve"> </w:t>
      </w:r>
      <w:r>
        <w:rPr>
          <w:rFonts w:ascii="宋体" w:hAnsi="宋体" w:eastAsia="宋体" w:cs="宋体"/>
          <w:spacing w:val="-2"/>
          <w:sz w:val="22"/>
          <w:szCs w:val="22"/>
        </w:rPr>
        <w:t>程具备复工条件时，监理人应经发包人批准后向承包人发出复工通知，承包人</w:t>
      </w:r>
      <w:r>
        <w:rPr>
          <w:rFonts w:ascii="宋体" w:hAnsi="宋体" w:eastAsia="宋体" w:cs="宋体"/>
          <w:spacing w:val="-3"/>
          <w:sz w:val="22"/>
          <w:szCs w:val="22"/>
        </w:rPr>
        <w:t>应按照复工</w:t>
      </w:r>
      <w:r>
        <w:rPr>
          <w:rFonts w:ascii="宋体" w:hAnsi="宋体" w:eastAsia="宋体" w:cs="宋体"/>
          <w:sz w:val="22"/>
          <w:szCs w:val="22"/>
        </w:rPr>
        <w:t xml:space="preserve"> </w:t>
      </w:r>
      <w:r>
        <w:rPr>
          <w:rFonts w:ascii="宋体" w:hAnsi="宋体" w:eastAsia="宋体" w:cs="宋体"/>
          <w:spacing w:val="-2"/>
          <w:sz w:val="22"/>
          <w:szCs w:val="22"/>
        </w:rPr>
        <w:t>通知要求复工。</w:t>
      </w:r>
    </w:p>
    <w:p w14:paraId="51A6C970">
      <w:pPr>
        <w:spacing w:before="1" w:line="359" w:lineRule="auto"/>
        <w:ind w:left="4" w:right="16" w:firstLine="435"/>
        <w:rPr>
          <w:rFonts w:ascii="宋体" w:hAnsi="宋体" w:eastAsia="宋体" w:cs="宋体"/>
          <w:sz w:val="22"/>
          <w:szCs w:val="22"/>
        </w:rPr>
      </w:pPr>
      <w:r>
        <w:rPr>
          <w:rFonts w:ascii="宋体" w:hAnsi="宋体" w:eastAsia="宋体" w:cs="宋体"/>
          <w:spacing w:val="-2"/>
          <w:sz w:val="22"/>
          <w:szCs w:val="22"/>
        </w:rPr>
        <w:t>承包人无故拖延和拒绝复工的，承包人承担由此增加的费</w:t>
      </w:r>
      <w:r>
        <w:rPr>
          <w:rFonts w:ascii="宋体" w:hAnsi="宋体" w:eastAsia="宋体" w:cs="宋体"/>
          <w:spacing w:val="-3"/>
          <w:sz w:val="22"/>
          <w:szCs w:val="22"/>
        </w:rPr>
        <w:t>用和（或）延误的工期；因</w:t>
      </w:r>
      <w:r>
        <w:rPr>
          <w:rFonts w:ascii="宋体" w:hAnsi="宋体" w:eastAsia="宋体" w:cs="宋体"/>
          <w:sz w:val="22"/>
          <w:szCs w:val="22"/>
        </w:rPr>
        <w:t xml:space="preserve"> </w:t>
      </w:r>
      <w:r>
        <w:rPr>
          <w:rFonts w:ascii="宋体" w:hAnsi="宋体" w:eastAsia="宋体" w:cs="宋体"/>
          <w:spacing w:val="-2"/>
          <w:sz w:val="22"/>
          <w:szCs w:val="22"/>
        </w:rPr>
        <w:t>发包人原因无法按时复工的，按照第</w:t>
      </w:r>
      <w:r>
        <w:rPr>
          <w:rFonts w:ascii="宋体" w:hAnsi="宋体" w:eastAsia="宋体" w:cs="宋体"/>
          <w:spacing w:val="-29"/>
          <w:sz w:val="22"/>
          <w:szCs w:val="22"/>
        </w:rPr>
        <w:t xml:space="preserve"> </w:t>
      </w:r>
      <w:r>
        <w:rPr>
          <w:rFonts w:ascii="宋体" w:hAnsi="宋体" w:eastAsia="宋体" w:cs="宋体"/>
          <w:spacing w:val="-2"/>
          <w:sz w:val="22"/>
          <w:szCs w:val="22"/>
        </w:rPr>
        <w:t>7.5.1</w:t>
      </w:r>
      <w:r>
        <w:rPr>
          <w:rFonts w:ascii="宋体" w:hAnsi="宋体" w:eastAsia="宋体" w:cs="宋体"/>
          <w:spacing w:val="-45"/>
          <w:sz w:val="22"/>
          <w:szCs w:val="22"/>
        </w:rPr>
        <w:t xml:space="preserve"> </w:t>
      </w:r>
      <w:r>
        <w:rPr>
          <w:rFonts w:ascii="宋体" w:hAnsi="宋体" w:eastAsia="宋体" w:cs="宋体"/>
          <w:spacing w:val="-2"/>
          <w:sz w:val="22"/>
          <w:szCs w:val="22"/>
        </w:rPr>
        <w:t>项〔因发包人原因导致工期延误〕约定办理。</w:t>
      </w:r>
    </w:p>
    <w:p w14:paraId="094B8BCD">
      <w:pPr>
        <w:spacing w:line="220" w:lineRule="auto"/>
        <w:ind w:left="445"/>
        <w:rPr>
          <w:rFonts w:ascii="宋体" w:hAnsi="宋体" w:eastAsia="宋体" w:cs="宋体"/>
          <w:sz w:val="22"/>
          <w:szCs w:val="22"/>
        </w:rPr>
      </w:pPr>
      <w:r>
        <w:rPr>
          <w:rFonts w:ascii="宋体" w:hAnsi="宋体" w:eastAsia="宋体" w:cs="宋体"/>
          <w:spacing w:val="-3"/>
          <w:sz w:val="22"/>
          <w:szCs w:val="22"/>
        </w:rPr>
        <w:t>7.8.6 暂停施工持续</w:t>
      </w:r>
      <w:r>
        <w:rPr>
          <w:rFonts w:ascii="宋体" w:hAnsi="宋体" w:eastAsia="宋体" w:cs="宋体"/>
          <w:spacing w:val="-30"/>
          <w:sz w:val="22"/>
          <w:szCs w:val="22"/>
        </w:rPr>
        <w:t xml:space="preserve"> </w:t>
      </w:r>
      <w:r>
        <w:rPr>
          <w:rFonts w:ascii="宋体" w:hAnsi="宋体" w:eastAsia="宋体" w:cs="宋体"/>
          <w:spacing w:val="-3"/>
          <w:sz w:val="22"/>
          <w:szCs w:val="22"/>
        </w:rPr>
        <w:t>56</w:t>
      </w:r>
      <w:r>
        <w:rPr>
          <w:rFonts w:ascii="宋体" w:hAnsi="宋体" w:eastAsia="宋体" w:cs="宋体"/>
          <w:spacing w:val="-41"/>
          <w:sz w:val="22"/>
          <w:szCs w:val="22"/>
        </w:rPr>
        <w:t xml:space="preserve"> </w:t>
      </w:r>
      <w:r>
        <w:rPr>
          <w:rFonts w:ascii="宋体" w:hAnsi="宋体" w:eastAsia="宋体" w:cs="宋体"/>
          <w:spacing w:val="-3"/>
          <w:sz w:val="22"/>
          <w:szCs w:val="22"/>
        </w:rPr>
        <w:t>天以上</w:t>
      </w:r>
    </w:p>
    <w:p w14:paraId="61104908">
      <w:pPr>
        <w:spacing w:before="165" w:line="220" w:lineRule="auto"/>
        <w:ind w:left="428"/>
        <w:rPr>
          <w:rFonts w:ascii="宋体" w:hAnsi="宋体" w:eastAsia="宋体" w:cs="宋体"/>
          <w:sz w:val="22"/>
          <w:szCs w:val="22"/>
        </w:rPr>
      </w:pPr>
      <w:r>
        <w:rPr>
          <w:rFonts w:ascii="宋体" w:hAnsi="宋体" w:eastAsia="宋体" w:cs="宋体"/>
          <w:spacing w:val="-1"/>
          <w:sz w:val="22"/>
          <w:szCs w:val="22"/>
        </w:rPr>
        <w:t>监理人发出暂停施工指示后</w:t>
      </w:r>
      <w:r>
        <w:rPr>
          <w:rFonts w:ascii="宋体" w:hAnsi="宋体" w:eastAsia="宋体" w:cs="宋体"/>
          <w:spacing w:val="-41"/>
          <w:sz w:val="22"/>
          <w:szCs w:val="22"/>
        </w:rPr>
        <w:t xml:space="preserve"> </w:t>
      </w:r>
      <w:r>
        <w:rPr>
          <w:rFonts w:ascii="宋体" w:hAnsi="宋体" w:eastAsia="宋体" w:cs="宋体"/>
          <w:spacing w:val="-1"/>
          <w:sz w:val="22"/>
          <w:szCs w:val="22"/>
        </w:rPr>
        <w:t>56</w:t>
      </w:r>
      <w:r>
        <w:rPr>
          <w:rFonts w:ascii="宋体" w:hAnsi="宋体" w:eastAsia="宋体" w:cs="宋体"/>
          <w:spacing w:val="-42"/>
          <w:sz w:val="22"/>
          <w:szCs w:val="22"/>
        </w:rPr>
        <w:t xml:space="preserve"> </w:t>
      </w:r>
      <w:r>
        <w:rPr>
          <w:rFonts w:ascii="宋体" w:hAnsi="宋体" w:eastAsia="宋体" w:cs="宋体"/>
          <w:spacing w:val="-1"/>
          <w:sz w:val="22"/>
          <w:szCs w:val="22"/>
        </w:rPr>
        <w:t>天内未向承包人发出复工通知，除该项停工属于第</w:t>
      </w:r>
    </w:p>
    <w:p w14:paraId="658DD284">
      <w:pPr>
        <w:spacing w:before="168" w:line="359" w:lineRule="auto"/>
        <w:ind w:left="2" w:right="60" w:firstLine="3"/>
        <w:rPr>
          <w:rFonts w:ascii="宋体" w:hAnsi="宋体" w:eastAsia="宋体" w:cs="宋体"/>
          <w:sz w:val="22"/>
          <w:szCs w:val="22"/>
        </w:rPr>
      </w:pPr>
      <w:r>
        <w:rPr>
          <w:rFonts w:ascii="宋体" w:hAnsi="宋体" w:eastAsia="宋体" w:cs="宋体"/>
          <w:spacing w:val="-1"/>
          <w:sz w:val="22"/>
          <w:szCs w:val="22"/>
        </w:rPr>
        <w:t>7.8.2</w:t>
      </w:r>
      <w:r>
        <w:rPr>
          <w:rFonts w:ascii="宋体" w:hAnsi="宋体" w:eastAsia="宋体" w:cs="宋体"/>
          <w:spacing w:val="-45"/>
          <w:sz w:val="22"/>
          <w:szCs w:val="22"/>
        </w:rPr>
        <w:t xml:space="preserve"> </w:t>
      </w:r>
      <w:r>
        <w:rPr>
          <w:rFonts w:ascii="宋体" w:hAnsi="宋体" w:eastAsia="宋体" w:cs="宋体"/>
          <w:spacing w:val="-1"/>
          <w:sz w:val="22"/>
          <w:szCs w:val="22"/>
        </w:rPr>
        <w:t>项〔承包人原因引起的暂停施工〕及第</w:t>
      </w:r>
      <w:r>
        <w:rPr>
          <w:rFonts w:ascii="宋体" w:hAnsi="宋体" w:eastAsia="宋体" w:cs="宋体"/>
          <w:spacing w:val="-32"/>
          <w:sz w:val="22"/>
          <w:szCs w:val="22"/>
        </w:rPr>
        <w:t xml:space="preserve"> </w:t>
      </w:r>
      <w:r>
        <w:rPr>
          <w:rFonts w:ascii="宋体" w:hAnsi="宋体" w:eastAsia="宋体" w:cs="宋体"/>
          <w:spacing w:val="-1"/>
          <w:sz w:val="22"/>
          <w:szCs w:val="22"/>
        </w:rPr>
        <w:t>17</w:t>
      </w:r>
      <w:r>
        <w:rPr>
          <w:rFonts w:ascii="宋体" w:hAnsi="宋体" w:eastAsia="宋体" w:cs="宋体"/>
          <w:spacing w:val="-45"/>
          <w:sz w:val="22"/>
          <w:szCs w:val="22"/>
        </w:rPr>
        <w:t xml:space="preserve"> </w:t>
      </w:r>
      <w:r>
        <w:rPr>
          <w:rFonts w:ascii="宋体" w:hAnsi="宋体" w:eastAsia="宋体" w:cs="宋体"/>
          <w:spacing w:val="-1"/>
          <w:sz w:val="22"/>
          <w:szCs w:val="22"/>
        </w:rPr>
        <w:t>条</w:t>
      </w:r>
      <w:r>
        <w:rPr>
          <w:rFonts w:ascii="宋体" w:hAnsi="宋体" w:eastAsia="宋体" w:cs="宋体"/>
          <w:spacing w:val="-2"/>
          <w:sz w:val="22"/>
          <w:szCs w:val="22"/>
        </w:rPr>
        <w:t>〔不可抗力〕约定的情形外，承包人</w:t>
      </w:r>
      <w:r>
        <w:rPr>
          <w:rFonts w:ascii="宋体" w:hAnsi="宋体" w:eastAsia="宋体" w:cs="宋体"/>
          <w:sz w:val="22"/>
          <w:szCs w:val="22"/>
        </w:rPr>
        <w:t xml:space="preserve"> </w:t>
      </w:r>
      <w:r>
        <w:rPr>
          <w:rFonts w:ascii="宋体" w:hAnsi="宋体" w:eastAsia="宋体" w:cs="宋体"/>
          <w:spacing w:val="1"/>
          <w:sz w:val="22"/>
          <w:szCs w:val="22"/>
        </w:rPr>
        <w:t>可向发包人提交书面通知，要求发包人在收到书面通知后28</w:t>
      </w:r>
      <w:r>
        <w:rPr>
          <w:rFonts w:ascii="宋体" w:hAnsi="宋体" w:eastAsia="宋体" w:cs="宋体"/>
          <w:spacing w:val="-42"/>
          <w:sz w:val="22"/>
          <w:szCs w:val="22"/>
        </w:rPr>
        <w:t xml:space="preserve"> </w:t>
      </w:r>
      <w:r>
        <w:rPr>
          <w:rFonts w:ascii="宋体" w:hAnsi="宋体" w:eastAsia="宋体" w:cs="宋体"/>
          <w:spacing w:val="1"/>
          <w:sz w:val="22"/>
          <w:szCs w:val="22"/>
        </w:rPr>
        <w:t>天内准</w:t>
      </w:r>
      <w:r>
        <w:rPr>
          <w:rFonts w:ascii="宋体" w:hAnsi="宋体" w:eastAsia="宋体" w:cs="宋体"/>
          <w:sz w:val="22"/>
          <w:szCs w:val="22"/>
        </w:rPr>
        <w:t xml:space="preserve">许已暂停施工的部分 </w:t>
      </w:r>
      <w:r>
        <w:rPr>
          <w:rFonts w:ascii="宋体" w:hAnsi="宋体" w:eastAsia="宋体" w:cs="宋体"/>
          <w:spacing w:val="-2"/>
          <w:sz w:val="22"/>
          <w:szCs w:val="22"/>
        </w:rPr>
        <w:t>或全部工程继续施工。发包人逾期不予批准的，则承包人可以通</w:t>
      </w:r>
      <w:r>
        <w:rPr>
          <w:rFonts w:ascii="宋体" w:hAnsi="宋体" w:eastAsia="宋体" w:cs="宋体"/>
          <w:spacing w:val="-3"/>
          <w:sz w:val="22"/>
          <w:szCs w:val="22"/>
        </w:rPr>
        <w:t>知发包人，将工程受影响</w:t>
      </w:r>
      <w:r>
        <w:rPr>
          <w:rFonts w:ascii="宋体" w:hAnsi="宋体" w:eastAsia="宋体" w:cs="宋体"/>
          <w:sz w:val="22"/>
          <w:szCs w:val="22"/>
        </w:rPr>
        <w:t xml:space="preserve"> </w:t>
      </w:r>
      <w:r>
        <w:rPr>
          <w:rFonts w:ascii="宋体" w:hAnsi="宋体" w:eastAsia="宋体" w:cs="宋体"/>
          <w:spacing w:val="-1"/>
          <w:sz w:val="22"/>
          <w:szCs w:val="22"/>
        </w:rPr>
        <w:t>的部分视为按第</w:t>
      </w:r>
      <w:r>
        <w:rPr>
          <w:rFonts w:ascii="宋体" w:hAnsi="宋体" w:eastAsia="宋体" w:cs="宋体"/>
          <w:spacing w:val="-33"/>
          <w:sz w:val="22"/>
          <w:szCs w:val="22"/>
        </w:rPr>
        <w:t xml:space="preserve"> </w:t>
      </w:r>
      <w:r>
        <w:rPr>
          <w:rFonts w:ascii="宋体" w:hAnsi="宋体" w:eastAsia="宋体" w:cs="宋体"/>
          <w:spacing w:val="-1"/>
          <w:sz w:val="22"/>
          <w:szCs w:val="22"/>
        </w:rPr>
        <w:t>10.1</w:t>
      </w:r>
      <w:r>
        <w:rPr>
          <w:rFonts w:ascii="宋体" w:hAnsi="宋体" w:eastAsia="宋体" w:cs="宋体"/>
          <w:spacing w:val="-45"/>
          <w:sz w:val="22"/>
          <w:szCs w:val="22"/>
        </w:rPr>
        <w:t xml:space="preserve"> </w:t>
      </w:r>
      <w:r>
        <w:rPr>
          <w:rFonts w:ascii="宋体" w:hAnsi="宋体" w:eastAsia="宋体" w:cs="宋体"/>
          <w:spacing w:val="-1"/>
          <w:sz w:val="22"/>
          <w:szCs w:val="22"/>
        </w:rPr>
        <w:t>款〔变更的范围〕</w:t>
      </w:r>
      <w:r>
        <w:rPr>
          <w:rFonts w:ascii="宋体" w:hAnsi="宋体" w:eastAsia="宋体" w:cs="宋体"/>
          <w:spacing w:val="-2"/>
          <w:sz w:val="22"/>
          <w:szCs w:val="22"/>
        </w:rPr>
        <w:t>第（2）项的可取消工作。</w:t>
      </w:r>
    </w:p>
    <w:p w14:paraId="71468309">
      <w:pPr>
        <w:spacing w:before="4" w:line="358" w:lineRule="auto"/>
        <w:ind w:left="2" w:right="94" w:firstLine="432"/>
        <w:jc w:val="both"/>
        <w:rPr>
          <w:rFonts w:ascii="宋体" w:hAnsi="宋体" w:eastAsia="宋体" w:cs="宋体"/>
          <w:sz w:val="22"/>
          <w:szCs w:val="22"/>
        </w:rPr>
      </w:pPr>
      <w:r>
        <w:rPr>
          <w:rFonts w:ascii="宋体" w:hAnsi="宋体" w:eastAsia="宋体" w:cs="宋体"/>
          <w:spacing w:val="-2"/>
          <w:sz w:val="22"/>
          <w:szCs w:val="22"/>
        </w:rPr>
        <w:t>暂停施工持续</w:t>
      </w:r>
      <w:r>
        <w:rPr>
          <w:rFonts w:ascii="宋体" w:hAnsi="宋体" w:eastAsia="宋体" w:cs="宋体"/>
          <w:spacing w:val="-30"/>
          <w:sz w:val="22"/>
          <w:szCs w:val="22"/>
        </w:rPr>
        <w:t xml:space="preserve"> </w:t>
      </w:r>
      <w:r>
        <w:rPr>
          <w:rFonts w:ascii="宋体" w:hAnsi="宋体" w:eastAsia="宋体" w:cs="宋体"/>
          <w:spacing w:val="-2"/>
          <w:sz w:val="22"/>
          <w:szCs w:val="22"/>
        </w:rPr>
        <w:t>84</w:t>
      </w:r>
      <w:r>
        <w:rPr>
          <w:rFonts w:ascii="宋体" w:hAnsi="宋体" w:eastAsia="宋体" w:cs="宋体"/>
          <w:spacing w:val="-42"/>
          <w:sz w:val="22"/>
          <w:szCs w:val="22"/>
        </w:rPr>
        <w:t xml:space="preserve"> </w:t>
      </w:r>
      <w:r>
        <w:rPr>
          <w:rFonts w:ascii="宋体" w:hAnsi="宋体" w:eastAsia="宋体" w:cs="宋体"/>
          <w:spacing w:val="-2"/>
          <w:sz w:val="22"/>
          <w:szCs w:val="22"/>
        </w:rPr>
        <w:t>天以上不复工的，且不属于第</w:t>
      </w:r>
      <w:r>
        <w:rPr>
          <w:rFonts w:ascii="宋体" w:hAnsi="宋体" w:eastAsia="宋体" w:cs="宋体"/>
          <w:spacing w:val="-41"/>
          <w:sz w:val="22"/>
          <w:szCs w:val="22"/>
        </w:rPr>
        <w:t xml:space="preserve"> </w:t>
      </w:r>
      <w:r>
        <w:rPr>
          <w:rFonts w:ascii="宋体" w:hAnsi="宋体" w:eastAsia="宋体" w:cs="宋体"/>
          <w:spacing w:val="-2"/>
          <w:sz w:val="22"/>
          <w:szCs w:val="22"/>
        </w:rPr>
        <w:t>7.8.2</w:t>
      </w:r>
      <w:r>
        <w:rPr>
          <w:rFonts w:ascii="宋体" w:hAnsi="宋体" w:eastAsia="宋体" w:cs="宋体"/>
          <w:spacing w:val="-43"/>
          <w:sz w:val="22"/>
          <w:szCs w:val="22"/>
        </w:rPr>
        <w:t xml:space="preserve"> </w:t>
      </w:r>
      <w:r>
        <w:rPr>
          <w:rFonts w:ascii="宋体" w:hAnsi="宋体" w:eastAsia="宋体" w:cs="宋体"/>
          <w:spacing w:val="-2"/>
          <w:sz w:val="22"/>
          <w:szCs w:val="22"/>
        </w:rPr>
        <w:t>项〔承包人原因引起的暂停施</w:t>
      </w:r>
      <w:r>
        <w:rPr>
          <w:rFonts w:ascii="宋体" w:hAnsi="宋体" w:eastAsia="宋体" w:cs="宋体"/>
          <w:sz w:val="22"/>
          <w:szCs w:val="22"/>
        </w:rPr>
        <w:t xml:space="preserve"> </w:t>
      </w:r>
      <w:r>
        <w:rPr>
          <w:rFonts w:ascii="宋体" w:hAnsi="宋体" w:eastAsia="宋体" w:cs="宋体"/>
          <w:spacing w:val="-1"/>
          <w:sz w:val="22"/>
          <w:szCs w:val="22"/>
        </w:rPr>
        <w:t>工〕及第</w:t>
      </w:r>
      <w:r>
        <w:rPr>
          <w:rFonts w:ascii="宋体" w:hAnsi="宋体" w:eastAsia="宋体" w:cs="宋体"/>
          <w:spacing w:val="-33"/>
          <w:sz w:val="22"/>
          <w:szCs w:val="22"/>
        </w:rPr>
        <w:t xml:space="preserve"> </w:t>
      </w:r>
      <w:r>
        <w:rPr>
          <w:rFonts w:ascii="宋体" w:hAnsi="宋体" w:eastAsia="宋体" w:cs="宋体"/>
          <w:spacing w:val="-1"/>
          <w:sz w:val="22"/>
          <w:szCs w:val="22"/>
        </w:rPr>
        <w:t>17</w:t>
      </w:r>
      <w:r>
        <w:rPr>
          <w:rFonts w:ascii="宋体" w:hAnsi="宋体" w:eastAsia="宋体" w:cs="宋体"/>
          <w:spacing w:val="-44"/>
          <w:sz w:val="22"/>
          <w:szCs w:val="22"/>
        </w:rPr>
        <w:t xml:space="preserve"> </w:t>
      </w:r>
      <w:r>
        <w:rPr>
          <w:rFonts w:ascii="宋体" w:hAnsi="宋体" w:eastAsia="宋体" w:cs="宋体"/>
          <w:spacing w:val="-1"/>
          <w:sz w:val="22"/>
          <w:szCs w:val="22"/>
        </w:rPr>
        <w:t>条〔不可抗力〕约定的情形，并影响到整个工程以及合同目的</w:t>
      </w:r>
      <w:r>
        <w:rPr>
          <w:rFonts w:ascii="宋体" w:hAnsi="宋体" w:eastAsia="宋体" w:cs="宋体"/>
          <w:spacing w:val="-2"/>
          <w:sz w:val="22"/>
          <w:szCs w:val="22"/>
        </w:rPr>
        <w:t>实现的，承包</w:t>
      </w:r>
      <w:r>
        <w:rPr>
          <w:rFonts w:ascii="宋体" w:hAnsi="宋体" w:eastAsia="宋体" w:cs="宋体"/>
          <w:sz w:val="22"/>
          <w:szCs w:val="22"/>
        </w:rPr>
        <w:t xml:space="preserve"> </w:t>
      </w:r>
      <w:r>
        <w:rPr>
          <w:rFonts w:ascii="宋体" w:hAnsi="宋体" w:eastAsia="宋体" w:cs="宋体"/>
          <w:spacing w:val="-1"/>
          <w:sz w:val="22"/>
          <w:szCs w:val="22"/>
        </w:rPr>
        <w:t>人有权提出价格调整要求，或者解除合同。解除合同的，按照第</w:t>
      </w:r>
      <w:r>
        <w:rPr>
          <w:rFonts w:ascii="宋体" w:hAnsi="宋体" w:eastAsia="宋体" w:cs="宋体"/>
          <w:spacing w:val="-32"/>
          <w:sz w:val="22"/>
          <w:szCs w:val="22"/>
        </w:rPr>
        <w:t xml:space="preserve"> </w:t>
      </w:r>
      <w:r>
        <w:rPr>
          <w:rFonts w:ascii="宋体" w:hAnsi="宋体" w:eastAsia="宋体" w:cs="宋体"/>
          <w:spacing w:val="-1"/>
          <w:sz w:val="22"/>
          <w:szCs w:val="22"/>
        </w:rPr>
        <w:t>16.1.3</w:t>
      </w:r>
      <w:r>
        <w:rPr>
          <w:rFonts w:ascii="宋体" w:hAnsi="宋体" w:eastAsia="宋体" w:cs="宋体"/>
          <w:spacing w:val="-45"/>
          <w:sz w:val="22"/>
          <w:szCs w:val="22"/>
        </w:rPr>
        <w:t xml:space="preserve"> </w:t>
      </w:r>
      <w:r>
        <w:rPr>
          <w:rFonts w:ascii="宋体" w:hAnsi="宋体" w:eastAsia="宋体" w:cs="宋体"/>
          <w:spacing w:val="-1"/>
          <w:sz w:val="22"/>
          <w:szCs w:val="22"/>
        </w:rPr>
        <w:t>项〔因</w:t>
      </w:r>
      <w:r>
        <w:rPr>
          <w:rFonts w:ascii="宋体" w:hAnsi="宋体" w:eastAsia="宋体" w:cs="宋体"/>
          <w:spacing w:val="-2"/>
          <w:sz w:val="22"/>
          <w:szCs w:val="22"/>
        </w:rPr>
        <w:t>发包人违</w:t>
      </w:r>
      <w:r>
        <w:rPr>
          <w:rFonts w:ascii="宋体" w:hAnsi="宋体" w:eastAsia="宋体" w:cs="宋体"/>
          <w:sz w:val="22"/>
          <w:szCs w:val="22"/>
        </w:rPr>
        <w:t xml:space="preserve"> </w:t>
      </w:r>
      <w:r>
        <w:rPr>
          <w:rFonts w:ascii="宋体" w:hAnsi="宋体" w:eastAsia="宋体" w:cs="宋体"/>
          <w:spacing w:val="-1"/>
          <w:sz w:val="22"/>
          <w:szCs w:val="22"/>
        </w:rPr>
        <w:t>约解除合同〕执行。</w:t>
      </w:r>
    </w:p>
    <w:p w14:paraId="6262C768">
      <w:pPr>
        <w:spacing w:line="220" w:lineRule="auto"/>
        <w:ind w:left="433"/>
        <w:rPr>
          <w:rFonts w:ascii="宋体" w:hAnsi="宋体" w:eastAsia="宋体" w:cs="宋体"/>
          <w:sz w:val="22"/>
          <w:szCs w:val="22"/>
        </w:rPr>
      </w:pPr>
      <w:r>
        <w:rPr>
          <w:rFonts w:ascii="宋体" w:hAnsi="宋体" w:eastAsia="宋体" w:cs="宋体"/>
          <w:spacing w:val="-1"/>
          <w:sz w:val="22"/>
          <w:szCs w:val="22"/>
        </w:rPr>
        <w:t>7.8.7 暂停施工期间的工程照管</w:t>
      </w:r>
    </w:p>
    <w:p w14:paraId="22FD257B">
      <w:pPr>
        <w:spacing w:before="169" w:line="358" w:lineRule="auto"/>
        <w:ind w:left="1" w:right="60" w:firstLine="445"/>
        <w:rPr>
          <w:rFonts w:ascii="宋体" w:hAnsi="宋体" w:eastAsia="宋体" w:cs="宋体"/>
          <w:sz w:val="22"/>
          <w:szCs w:val="22"/>
        </w:rPr>
      </w:pPr>
      <w:r>
        <w:rPr>
          <w:rFonts w:ascii="宋体" w:hAnsi="宋体" w:eastAsia="宋体" w:cs="宋体"/>
          <w:spacing w:val="-3"/>
          <w:sz w:val="22"/>
          <w:szCs w:val="22"/>
        </w:rPr>
        <w:t>暂停施工期间，承包人应负责妥善照管工程并提供安全保障，由此增加的费用由责任</w:t>
      </w:r>
      <w:r>
        <w:rPr>
          <w:rFonts w:ascii="宋体" w:hAnsi="宋体" w:eastAsia="宋体" w:cs="宋体"/>
          <w:spacing w:val="18"/>
          <w:sz w:val="22"/>
          <w:szCs w:val="22"/>
        </w:rPr>
        <w:t xml:space="preserve"> </w:t>
      </w:r>
      <w:r>
        <w:rPr>
          <w:rFonts w:ascii="宋体" w:hAnsi="宋体" w:eastAsia="宋体" w:cs="宋体"/>
          <w:spacing w:val="-3"/>
          <w:sz w:val="22"/>
          <w:szCs w:val="22"/>
        </w:rPr>
        <w:t>方承担。</w:t>
      </w:r>
    </w:p>
    <w:p w14:paraId="26CCF7F5">
      <w:pPr>
        <w:spacing w:before="1" w:line="220" w:lineRule="auto"/>
        <w:ind w:left="445"/>
        <w:rPr>
          <w:rFonts w:ascii="宋体" w:hAnsi="宋体" w:eastAsia="宋体" w:cs="宋体"/>
          <w:sz w:val="22"/>
          <w:szCs w:val="22"/>
        </w:rPr>
      </w:pPr>
      <w:r>
        <w:rPr>
          <w:rFonts w:ascii="宋体" w:hAnsi="宋体" w:eastAsia="宋体" w:cs="宋体"/>
          <w:spacing w:val="-1"/>
          <w:sz w:val="22"/>
          <w:szCs w:val="22"/>
        </w:rPr>
        <w:t>7.8.8 暂停施工的措施</w:t>
      </w:r>
    </w:p>
    <w:p w14:paraId="61EFB39F">
      <w:pPr>
        <w:spacing w:before="167" w:line="358" w:lineRule="auto"/>
        <w:ind w:left="1" w:right="60" w:firstLine="445"/>
        <w:rPr>
          <w:rFonts w:ascii="宋体" w:hAnsi="宋体" w:eastAsia="宋体" w:cs="宋体"/>
          <w:sz w:val="22"/>
          <w:szCs w:val="22"/>
        </w:rPr>
      </w:pPr>
      <w:r>
        <w:rPr>
          <w:rFonts w:ascii="宋体" w:hAnsi="宋体" w:eastAsia="宋体" w:cs="宋体"/>
          <w:spacing w:val="-3"/>
          <w:sz w:val="22"/>
          <w:szCs w:val="22"/>
        </w:rPr>
        <w:t>暂停施工期间，发包人和承包人均应采取必要的措施确保工程质量及安全，防止因暂</w:t>
      </w:r>
      <w:r>
        <w:rPr>
          <w:rFonts w:ascii="宋体" w:hAnsi="宋体" w:eastAsia="宋体" w:cs="宋体"/>
          <w:spacing w:val="18"/>
          <w:sz w:val="22"/>
          <w:szCs w:val="22"/>
        </w:rPr>
        <w:t xml:space="preserve"> </w:t>
      </w:r>
      <w:r>
        <w:rPr>
          <w:rFonts w:ascii="宋体" w:hAnsi="宋体" w:eastAsia="宋体" w:cs="宋体"/>
          <w:spacing w:val="-2"/>
          <w:sz w:val="22"/>
          <w:szCs w:val="22"/>
        </w:rPr>
        <w:t>停施工扩大损失。</w:t>
      </w:r>
    </w:p>
    <w:p w14:paraId="78EB497B">
      <w:pPr>
        <w:spacing w:before="1" w:line="220" w:lineRule="auto"/>
        <w:ind w:left="6"/>
        <w:outlineLvl w:val="4"/>
        <w:rPr>
          <w:rFonts w:ascii="宋体" w:hAnsi="宋体" w:eastAsia="宋体" w:cs="宋体"/>
          <w:sz w:val="22"/>
          <w:szCs w:val="22"/>
        </w:rPr>
      </w:pPr>
      <w:r>
        <w:rPr>
          <w:rFonts w:ascii="宋体" w:hAnsi="宋体" w:eastAsia="宋体" w:cs="宋体"/>
          <w:spacing w:val="-4"/>
          <w:sz w:val="22"/>
          <w:szCs w:val="22"/>
        </w:rPr>
        <w:t>7.9</w:t>
      </w:r>
      <w:r>
        <w:rPr>
          <w:rFonts w:ascii="宋体" w:hAnsi="宋体" w:eastAsia="宋体" w:cs="宋体"/>
          <w:spacing w:val="-42"/>
          <w:sz w:val="22"/>
          <w:szCs w:val="22"/>
        </w:rPr>
        <w:t xml:space="preserve"> </w:t>
      </w:r>
      <w:r>
        <w:rPr>
          <w:rFonts w:ascii="宋体" w:hAnsi="宋体" w:eastAsia="宋体" w:cs="宋体"/>
          <w:spacing w:val="-4"/>
          <w:sz w:val="22"/>
          <w:szCs w:val="22"/>
        </w:rPr>
        <w:t>提前竣工</w:t>
      </w:r>
    </w:p>
    <w:p w14:paraId="002B58E7">
      <w:pPr>
        <w:spacing w:before="167" w:line="220" w:lineRule="auto"/>
        <w:ind w:firstLine="432" w:firstLineChars="200"/>
        <w:rPr>
          <w:rFonts w:ascii="宋体" w:hAnsi="宋体" w:eastAsia="宋体" w:cs="宋体"/>
          <w:sz w:val="22"/>
          <w:szCs w:val="22"/>
        </w:rPr>
      </w:pPr>
      <w:r>
        <w:rPr>
          <w:rFonts w:ascii="宋体" w:hAnsi="宋体" w:eastAsia="宋体" w:cs="宋体"/>
          <w:spacing w:val="-2"/>
          <w:sz w:val="22"/>
          <w:szCs w:val="22"/>
        </w:rPr>
        <w:t>7.9.1 发包人要求承包人提前竣工的，发包人应通过监理人向承</w:t>
      </w:r>
      <w:r>
        <w:rPr>
          <w:rFonts w:ascii="宋体" w:hAnsi="宋体" w:eastAsia="宋体" w:cs="宋体"/>
          <w:spacing w:val="-3"/>
          <w:sz w:val="22"/>
          <w:szCs w:val="22"/>
        </w:rPr>
        <w:t>包人下达提前竣工指</w:t>
      </w:r>
      <w:r>
        <w:rPr>
          <w:rFonts w:ascii="宋体" w:hAnsi="宋体" w:eastAsia="宋体" w:cs="宋体"/>
          <w:spacing w:val="-6"/>
          <w:sz w:val="22"/>
          <w:szCs w:val="22"/>
        </w:rPr>
        <w:t>示，承包人应向发包人和监理人提交提前竣工建议书，提前竣工建议书应包括实施的方案、</w:t>
      </w:r>
      <w:r>
        <w:rPr>
          <w:rFonts w:ascii="宋体" w:hAnsi="宋体" w:eastAsia="宋体" w:cs="宋体"/>
          <w:spacing w:val="10"/>
          <w:sz w:val="22"/>
          <w:szCs w:val="22"/>
        </w:rPr>
        <w:t xml:space="preserve"> </w:t>
      </w:r>
      <w:r>
        <w:rPr>
          <w:rFonts w:ascii="宋体" w:hAnsi="宋体" w:eastAsia="宋体" w:cs="宋体"/>
          <w:spacing w:val="-2"/>
          <w:sz w:val="22"/>
          <w:szCs w:val="22"/>
        </w:rPr>
        <w:t>缩短的时间、增加的合同价格等内容。发包人接受该提前竣工建议书</w:t>
      </w:r>
      <w:r>
        <w:rPr>
          <w:rFonts w:ascii="宋体" w:hAnsi="宋体" w:eastAsia="宋体" w:cs="宋体"/>
          <w:spacing w:val="-3"/>
          <w:sz w:val="22"/>
          <w:szCs w:val="22"/>
        </w:rPr>
        <w:t>的，监理人应与发包</w:t>
      </w:r>
      <w:r>
        <w:rPr>
          <w:rFonts w:ascii="宋体" w:hAnsi="宋体" w:eastAsia="宋体" w:cs="宋体"/>
          <w:sz w:val="22"/>
          <w:szCs w:val="22"/>
        </w:rPr>
        <w:t xml:space="preserve"> </w:t>
      </w:r>
      <w:r>
        <w:rPr>
          <w:rFonts w:ascii="宋体" w:hAnsi="宋体" w:eastAsia="宋体" w:cs="宋体"/>
          <w:spacing w:val="-2"/>
          <w:sz w:val="22"/>
          <w:szCs w:val="22"/>
        </w:rPr>
        <w:t>人和承包人协商采取加快工程进度的措施，并修订施工进度计划，由</w:t>
      </w:r>
      <w:r>
        <w:rPr>
          <w:rFonts w:ascii="宋体" w:hAnsi="宋体" w:eastAsia="宋体" w:cs="宋体"/>
          <w:spacing w:val="-3"/>
          <w:sz w:val="22"/>
          <w:szCs w:val="22"/>
        </w:rPr>
        <w:t>此增加的费用由发包</w:t>
      </w:r>
      <w:r>
        <w:rPr>
          <w:rFonts w:ascii="宋体" w:hAnsi="宋体" w:eastAsia="宋体" w:cs="宋体"/>
          <w:sz w:val="22"/>
          <w:szCs w:val="22"/>
        </w:rPr>
        <w:t xml:space="preserve"> </w:t>
      </w:r>
      <w:r>
        <w:rPr>
          <w:rFonts w:ascii="宋体" w:hAnsi="宋体" w:eastAsia="宋体" w:cs="宋体"/>
          <w:spacing w:val="-2"/>
          <w:sz w:val="22"/>
          <w:szCs w:val="22"/>
        </w:rPr>
        <w:t>人承担。承包人认为提前竣工指示无法执行的，应向监理人和发包人提出书</w:t>
      </w:r>
      <w:r>
        <w:rPr>
          <w:rFonts w:ascii="宋体" w:hAnsi="宋体" w:eastAsia="宋体" w:cs="宋体"/>
          <w:spacing w:val="-3"/>
          <w:sz w:val="22"/>
          <w:szCs w:val="22"/>
        </w:rPr>
        <w:t>面异议，发包</w:t>
      </w:r>
      <w:r>
        <w:rPr>
          <w:rFonts w:ascii="宋体" w:hAnsi="宋体" w:eastAsia="宋体" w:cs="宋体"/>
          <w:sz w:val="22"/>
          <w:szCs w:val="22"/>
        </w:rPr>
        <w:t xml:space="preserve"> </w:t>
      </w:r>
      <w:r>
        <w:rPr>
          <w:rFonts w:ascii="宋体" w:hAnsi="宋体" w:eastAsia="宋体" w:cs="宋体"/>
          <w:spacing w:val="-1"/>
          <w:sz w:val="22"/>
          <w:szCs w:val="22"/>
        </w:rPr>
        <w:t>人和监理人应在收到异议后</w:t>
      </w:r>
      <w:r>
        <w:rPr>
          <w:rFonts w:ascii="宋体" w:hAnsi="宋体" w:eastAsia="宋体" w:cs="宋体"/>
          <w:spacing w:val="-39"/>
          <w:sz w:val="22"/>
          <w:szCs w:val="22"/>
        </w:rPr>
        <w:t xml:space="preserve"> </w:t>
      </w:r>
      <w:r>
        <w:rPr>
          <w:rFonts w:ascii="宋体" w:hAnsi="宋体" w:eastAsia="宋体" w:cs="宋体"/>
          <w:spacing w:val="-1"/>
          <w:sz w:val="22"/>
          <w:szCs w:val="22"/>
        </w:rPr>
        <w:t>7</w:t>
      </w:r>
      <w:r>
        <w:rPr>
          <w:rFonts w:ascii="宋体" w:hAnsi="宋体" w:eastAsia="宋体" w:cs="宋体"/>
          <w:spacing w:val="-45"/>
          <w:sz w:val="22"/>
          <w:szCs w:val="22"/>
        </w:rPr>
        <w:t xml:space="preserve"> </w:t>
      </w:r>
      <w:r>
        <w:rPr>
          <w:rFonts w:ascii="宋体" w:hAnsi="宋体" w:eastAsia="宋体" w:cs="宋体"/>
          <w:spacing w:val="-1"/>
          <w:sz w:val="22"/>
          <w:szCs w:val="22"/>
        </w:rPr>
        <w:t>天内予以答复。任何情况下，发包人不得压缩合理工期。</w:t>
      </w:r>
    </w:p>
    <w:p w14:paraId="74C48CA4">
      <w:pPr>
        <w:spacing w:before="1" w:line="358" w:lineRule="auto"/>
        <w:ind w:left="6" w:right="77" w:firstLine="439"/>
        <w:rPr>
          <w:rFonts w:ascii="宋体" w:hAnsi="宋体" w:eastAsia="宋体" w:cs="宋体"/>
          <w:sz w:val="22"/>
          <w:szCs w:val="22"/>
        </w:rPr>
      </w:pPr>
      <w:r>
        <w:rPr>
          <w:rFonts w:ascii="宋体" w:hAnsi="宋体" w:eastAsia="宋体" w:cs="宋体"/>
          <w:spacing w:val="-2"/>
          <w:sz w:val="22"/>
          <w:szCs w:val="22"/>
        </w:rPr>
        <w:t>7.9.2 发包人要求承包人提前竣工，或承包人提出提前竣工</w:t>
      </w:r>
      <w:r>
        <w:rPr>
          <w:rFonts w:ascii="宋体" w:hAnsi="宋体" w:eastAsia="宋体" w:cs="宋体"/>
          <w:spacing w:val="-3"/>
          <w:sz w:val="22"/>
          <w:szCs w:val="22"/>
        </w:rPr>
        <w:t>的建议能够给发包人带来</w:t>
      </w:r>
      <w:r>
        <w:rPr>
          <w:rFonts w:ascii="宋体" w:hAnsi="宋体" w:eastAsia="宋体" w:cs="宋体"/>
          <w:sz w:val="22"/>
          <w:szCs w:val="22"/>
        </w:rPr>
        <w:t xml:space="preserve"> </w:t>
      </w:r>
      <w:r>
        <w:rPr>
          <w:rFonts w:ascii="宋体" w:hAnsi="宋体" w:eastAsia="宋体" w:cs="宋体"/>
          <w:spacing w:val="-1"/>
          <w:sz w:val="22"/>
          <w:szCs w:val="22"/>
        </w:rPr>
        <w:t>效益的，合同当事人可以在专用合同条款中约定提前竣工的奖励。</w:t>
      </w:r>
    </w:p>
    <w:p w14:paraId="53BC5346">
      <w:pPr>
        <w:spacing w:line="219" w:lineRule="auto"/>
        <w:ind w:left="1"/>
        <w:outlineLvl w:val="3"/>
        <w:rPr>
          <w:rFonts w:ascii="宋体" w:hAnsi="宋体" w:eastAsia="宋体" w:cs="宋体"/>
          <w:sz w:val="22"/>
          <w:szCs w:val="22"/>
        </w:rPr>
      </w:pPr>
      <w:r>
        <w:rPr>
          <w:rFonts w:ascii="宋体" w:hAnsi="宋体" w:eastAsia="宋体" w:cs="宋体"/>
          <w:spacing w:val="-2"/>
          <w:sz w:val="22"/>
          <w:szCs w:val="22"/>
        </w:rPr>
        <w:t>8. 材料与设备</w:t>
      </w:r>
    </w:p>
    <w:p w14:paraId="413D0872">
      <w:pPr>
        <w:spacing w:before="168" w:line="219" w:lineRule="auto"/>
        <w:ind w:left="1"/>
        <w:outlineLvl w:val="4"/>
        <w:rPr>
          <w:rFonts w:ascii="宋体" w:hAnsi="宋体" w:eastAsia="宋体" w:cs="宋体"/>
          <w:sz w:val="22"/>
          <w:szCs w:val="22"/>
        </w:rPr>
      </w:pPr>
      <w:r>
        <w:rPr>
          <w:rFonts w:ascii="宋体" w:hAnsi="宋体" w:eastAsia="宋体" w:cs="宋体"/>
          <w:spacing w:val="-2"/>
          <w:sz w:val="22"/>
          <w:szCs w:val="22"/>
        </w:rPr>
        <w:t>8.1</w:t>
      </w:r>
      <w:r>
        <w:rPr>
          <w:rFonts w:ascii="宋体" w:hAnsi="宋体" w:eastAsia="宋体" w:cs="宋体"/>
          <w:spacing w:val="-35"/>
          <w:sz w:val="22"/>
          <w:szCs w:val="22"/>
        </w:rPr>
        <w:t xml:space="preserve"> </w:t>
      </w:r>
      <w:r>
        <w:rPr>
          <w:rFonts w:ascii="宋体" w:hAnsi="宋体" w:eastAsia="宋体" w:cs="宋体"/>
          <w:spacing w:val="-2"/>
          <w:sz w:val="22"/>
          <w:szCs w:val="22"/>
        </w:rPr>
        <w:t>发包人供应材料与工程设备</w:t>
      </w:r>
    </w:p>
    <w:p w14:paraId="1FD0430A">
      <w:pPr>
        <w:spacing w:before="166" w:line="359" w:lineRule="auto"/>
        <w:ind w:right="77" w:firstLine="442"/>
        <w:jc w:val="both"/>
        <w:rPr>
          <w:rFonts w:ascii="宋体" w:hAnsi="宋体" w:eastAsia="宋体" w:cs="宋体"/>
          <w:sz w:val="22"/>
          <w:szCs w:val="22"/>
        </w:rPr>
      </w:pPr>
      <w:r>
        <w:rPr>
          <w:rFonts w:ascii="宋体" w:hAnsi="宋体" w:eastAsia="宋体" w:cs="宋体"/>
          <w:spacing w:val="-2"/>
          <w:sz w:val="22"/>
          <w:szCs w:val="22"/>
        </w:rPr>
        <w:t>发包人自行供应材料、工程设备的，应在签订合同</w:t>
      </w:r>
      <w:r>
        <w:rPr>
          <w:rFonts w:ascii="宋体" w:hAnsi="宋体" w:eastAsia="宋体" w:cs="宋体"/>
          <w:spacing w:val="-3"/>
          <w:sz w:val="22"/>
          <w:szCs w:val="22"/>
        </w:rPr>
        <w:t>时在专用合同条款的附件《发包人</w:t>
      </w:r>
      <w:r>
        <w:rPr>
          <w:rFonts w:ascii="宋体" w:hAnsi="宋体" w:eastAsia="宋体" w:cs="宋体"/>
          <w:sz w:val="22"/>
          <w:szCs w:val="22"/>
        </w:rPr>
        <w:t xml:space="preserve"> </w:t>
      </w:r>
      <w:r>
        <w:rPr>
          <w:rFonts w:ascii="宋体" w:hAnsi="宋体" w:eastAsia="宋体" w:cs="宋体"/>
          <w:spacing w:val="-2"/>
          <w:sz w:val="22"/>
          <w:szCs w:val="22"/>
        </w:rPr>
        <w:t>供应材料设备一览表》中明确材料、工程设备的品种、规格、型号、</w:t>
      </w:r>
      <w:r>
        <w:rPr>
          <w:rFonts w:ascii="宋体" w:hAnsi="宋体" w:eastAsia="宋体" w:cs="宋体"/>
          <w:spacing w:val="-3"/>
          <w:sz w:val="22"/>
          <w:szCs w:val="22"/>
        </w:rPr>
        <w:t>数量、单价、质量等</w:t>
      </w:r>
      <w:r>
        <w:rPr>
          <w:rFonts w:ascii="宋体" w:hAnsi="宋体" w:eastAsia="宋体" w:cs="宋体"/>
          <w:sz w:val="22"/>
          <w:szCs w:val="22"/>
        </w:rPr>
        <w:t xml:space="preserve"> </w:t>
      </w:r>
      <w:r>
        <w:rPr>
          <w:rFonts w:ascii="宋体" w:hAnsi="宋体" w:eastAsia="宋体" w:cs="宋体"/>
          <w:spacing w:val="-2"/>
          <w:sz w:val="22"/>
          <w:szCs w:val="22"/>
        </w:rPr>
        <w:t>级和送达地点。</w:t>
      </w:r>
    </w:p>
    <w:p w14:paraId="38623A2B">
      <w:pPr>
        <w:spacing w:line="359" w:lineRule="auto"/>
        <w:ind w:left="2" w:right="75" w:firstLine="437"/>
        <w:jc w:val="both"/>
        <w:rPr>
          <w:rFonts w:ascii="宋体" w:hAnsi="宋体" w:eastAsia="宋体" w:cs="宋体"/>
          <w:sz w:val="22"/>
          <w:szCs w:val="22"/>
        </w:rPr>
      </w:pPr>
      <w:r>
        <w:rPr>
          <w:rFonts w:ascii="宋体" w:hAnsi="宋体" w:eastAsia="宋体" w:cs="宋体"/>
          <w:spacing w:val="-2"/>
          <w:sz w:val="22"/>
          <w:szCs w:val="22"/>
        </w:rPr>
        <w:t>承包人应提前30天通过监理人以书面形式通知发包人供应材料与工</w:t>
      </w:r>
      <w:r>
        <w:rPr>
          <w:rFonts w:ascii="宋体" w:hAnsi="宋体" w:eastAsia="宋体" w:cs="宋体"/>
          <w:spacing w:val="-3"/>
          <w:sz w:val="22"/>
          <w:szCs w:val="22"/>
        </w:rPr>
        <w:t>程设备进场。承包</w:t>
      </w:r>
      <w:r>
        <w:rPr>
          <w:rFonts w:ascii="宋体" w:hAnsi="宋体" w:eastAsia="宋体" w:cs="宋体"/>
          <w:sz w:val="22"/>
          <w:szCs w:val="22"/>
        </w:rPr>
        <w:t xml:space="preserve"> 人按照第7.2.2项〔施工进度计划的修订〕约定修订施工进度计划</w:t>
      </w:r>
      <w:r>
        <w:rPr>
          <w:rFonts w:ascii="宋体" w:hAnsi="宋体" w:eastAsia="宋体" w:cs="宋体"/>
          <w:spacing w:val="-1"/>
          <w:sz w:val="22"/>
          <w:szCs w:val="22"/>
        </w:rPr>
        <w:t>时，需同时提交经修订</w:t>
      </w:r>
      <w:r>
        <w:rPr>
          <w:rFonts w:ascii="宋体" w:hAnsi="宋体" w:eastAsia="宋体" w:cs="宋体"/>
          <w:sz w:val="22"/>
          <w:szCs w:val="22"/>
        </w:rPr>
        <w:t xml:space="preserve"> </w:t>
      </w:r>
      <w:r>
        <w:rPr>
          <w:rFonts w:ascii="宋体" w:hAnsi="宋体" w:eastAsia="宋体" w:cs="宋体"/>
          <w:spacing w:val="-1"/>
          <w:sz w:val="22"/>
          <w:szCs w:val="22"/>
        </w:rPr>
        <w:t>后的发包人供应材料与工程设备的进场计划。</w:t>
      </w:r>
    </w:p>
    <w:p w14:paraId="24DD1BC5">
      <w:pPr>
        <w:spacing w:before="1" w:line="219" w:lineRule="auto"/>
        <w:ind w:left="1"/>
        <w:outlineLvl w:val="4"/>
        <w:rPr>
          <w:rFonts w:ascii="宋体" w:hAnsi="宋体" w:eastAsia="宋体" w:cs="宋体"/>
          <w:sz w:val="22"/>
          <w:szCs w:val="22"/>
        </w:rPr>
      </w:pPr>
      <w:r>
        <w:rPr>
          <w:rFonts w:ascii="宋体" w:hAnsi="宋体" w:eastAsia="宋体" w:cs="宋体"/>
          <w:spacing w:val="-2"/>
          <w:sz w:val="22"/>
          <w:szCs w:val="22"/>
        </w:rPr>
        <w:t>8.2</w:t>
      </w:r>
      <w:r>
        <w:rPr>
          <w:rFonts w:ascii="宋体" w:hAnsi="宋体" w:eastAsia="宋体" w:cs="宋体"/>
          <w:spacing w:val="-35"/>
          <w:sz w:val="22"/>
          <w:szCs w:val="22"/>
        </w:rPr>
        <w:t xml:space="preserve"> </w:t>
      </w:r>
      <w:r>
        <w:rPr>
          <w:rFonts w:ascii="宋体" w:hAnsi="宋体" w:eastAsia="宋体" w:cs="宋体"/>
          <w:spacing w:val="-2"/>
          <w:sz w:val="22"/>
          <w:szCs w:val="22"/>
        </w:rPr>
        <w:t>承包人采购材料与工程设备</w:t>
      </w:r>
    </w:p>
    <w:p w14:paraId="3E289D2C">
      <w:pPr>
        <w:spacing w:before="168" w:line="359" w:lineRule="auto"/>
        <w:ind w:right="50" w:firstLine="439"/>
        <w:jc w:val="both"/>
        <w:rPr>
          <w:rFonts w:ascii="宋体" w:hAnsi="宋体" w:eastAsia="宋体" w:cs="宋体"/>
          <w:sz w:val="22"/>
          <w:szCs w:val="22"/>
        </w:rPr>
      </w:pPr>
      <w:r>
        <w:rPr>
          <w:rFonts w:ascii="宋体" w:hAnsi="宋体" w:eastAsia="宋体" w:cs="宋体"/>
          <w:spacing w:val="-2"/>
          <w:sz w:val="22"/>
          <w:szCs w:val="22"/>
        </w:rPr>
        <w:t>承包人负责采购材料、工程设备的，应按照设计和有关标</w:t>
      </w:r>
      <w:r>
        <w:rPr>
          <w:rFonts w:ascii="宋体" w:hAnsi="宋体" w:eastAsia="宋体" w:cs="宋体"/>
          <w:spacing w:val="-3"/>
          <w:sz w:val="22"/>
          <w:szCs w:val="22"/>
        </w:rPr>
        <w:t>准要求采购，并提供产品合</w:t>
      </w:r>
      <w:r>
        <w:rPr>
          <w:rFonts w:ascii="宋体" w:hAnsi="宋体" w:eastAsia="宋体" w:cs="宋体"/>
          <w:sz w:val="22"/>
          <w:szCs w:val="22"/>
        </w:rPr>
        <w:t xml:space="preserve"> </w:t>
      </w:r>
      <w:r>
        <w:rPr>
          <w:rFonts w:ascii="宋体" w:hAnsi="宋体" w:eastAsia="宋体" w:cs="宋体"/>
          <w:spacing w:val="-2"/>
          <w:sz w:val="22"/>
          <w:szCs w:val="22"/>
        </w:rPr>
        <w:t>格证明及出厂证明，对材料、工程设备质量负责。合同约定由承包人</w:t>
      </w:r>
      <w:r>
        <w:rPr>
          <w:rFonts w:ascii="宋体" w:hAnsi="宋体" w:eastAsia="宋体" w:cs="宋体"/>
          <w:spacing w:val="-3"/>
          <w:sz w:val="22"/>
          <w:szCs w:val="22"/>
        </w:rPr>
        <w:t>采购的材料、工程设</w:t>
      </w:r>
      <w:r>
        <w:rPr>
          <w:rFonts w:ascii="宋体" w:hAnsi="宋体" w:eastAsia="宋体" w:cs="宋体"/>
          <w:sz w:val="22"/>
          <w:szCs w:val="22"/>
        </w:rPr>
        <w:t xml:space="preserve"> </w:t>
      </w:r>
      <w:r>
        <w:rPr>
          <w:rFonts w:ascii="宋体" w:hAnsi="宋体" w:eastAsia="宋体" w:cs="宋体"/>
          <w:spacing w:val="-2"/>
          <w:sz w:val="22"/>
          <w:szCs w:val="22"/>
        </w:rPr>
        <w:t>备，发包人不得指定生产厂家或供应商，发包人违反本款约定指定生产厂家或供应商的，</w:t>
      </w:r>
      <w:r>
        <w:rPr>
          <w:rFonts w:ascii="宋体" w:hAnsi="宋体" w:eastAsia="宋体" w:cs="宋体"/>
          <w:spacing w:val="18"/>
          <w:sz w:val="22"/>
          <w:szCs w:val="22"/>
        </w:rPr>
        <w:t xml:space="preserve"> </w:t>
      </w:r>
      <w:r>
        <w:rPr>
          <w:rFonts w:ascii="宋体" w:hAnsi="宋体" w:eastAsia="宋体" w:cs="宋体"/>
          <w:spacing w:val="-1"/>
          <w:sz w:val="22"/>
          <w:szCs w:val="22"/>
        </w:rPr>
        <w:t>承包人有权拒绝，并由发包人承担相应责任。</w:t>
      </w:r>
    </w:p>
    <w:p w14:paraId="23464F76">
      <w:pPr>
        <w:spacing w:before="1" w:line="219" w:lineRule="auto"/>
        <w:ind w:left="1"/>
        <w:outlineLvl w:val="4"/>
        <w:rPr>
          <w:rFonts w:ascii="宋体" w:hAnsi="宋体" w:eastAsia="宋体" w:cs="宋体"/>
          <w:sz w:val="22"/>
          <w:szCs w:val="22"/>
        </w:rPr>
      </w:pPr>
      <w:r>
        <w:rPr>
          <w:rFonts w:ascii="宋体" w:hAnsi="宋体" w:eastAsia="宋体" w:cs="宋体"/>
          <w:spacing w:val="-1"/>
          <w:sz w:val="22"/>
          <w:szCs w:val="22"/>
        </w:rPr>
        <w:t>8.3</w:t>
      </w:r>
      <w:r>
        <w:rPr>
          <w:rFonts w:ascii="宋体" w:hAnsi="宋体" w:eastAsia="宋体" w:cs="宋体"/>
          <w:spacing w:val="-49"/>
          <w:sz w:val="22"/>
          <w:szCs w:val="22"/>
        </w:rPr>
        <w:t xml:space="preserve"> </w:t>
      </w:r>
      <w:r>
        <w:rPr>
          <w:rFonts w:ascii="宋体" w:hAnsi="宋体" w:eastAsia="宋体" w:cs="宋体"/>
          <w:spacing w:val="-1"/>
          <w:sz w:val="22"/>
          <w:szCs w:val="22"/>
        </w:rPr>
        <w:t>材料与工程设备的接收与拒收</w:t>
      </w:r>
    </w:p>
    <w:p w14:paraId="561063AE">
      <w:pPr>
        <w:spacing w:before="165" w:line="359" w:lineRule="auto"/>
        <w:ind w:right="50" w:firstLine="440"/>
        <w:jc w:val="both"/>
        <w:rPr>
          <w:rFonts w:ascii="宋体" w:hAnsi="宋体" w:eastAsia="宋体" w:cs="宋体"/>
          <w:sz w:val="22"/>
          <w:szCs w:val="22"/>
        </w:rPr>
      </w:pPr>
      <w:r>
        <w:rPr>
          <w:rFonts w:ascii="宋体" w:hAnsi="宋体" w:eastAsia="宋体" w:cs="宋体"/>
          <w:spacing w:val="-1"/>
          <w:sz w:val="22"/>
          <w:szCs w:val="22"/>
        </w:rPr>
        <w:t>8.3.1 发包人应按《发包人供应材料设</w:t>
      </w:r>
      <w:r>
        <w:rPr>
          <w:rFonts w:ascii="宋体" w:hAnsi="宋体" w:eastAsia="宋体" w:cs="宋体"/>
          <w:spacing w:val="-2"/>
          <w:sz w:val="22"/>
          <w:szCs w:val="22"/>
        </w:rPr>
        <w:t>备一览表》约定的内容提供材料和工程设备，</w:t>
      </w:r>
      <w:r>
        <w:rPr>
          <w:rFonts w:ascii="宋体" w:hAnsi="宋体" w:eastAsia="宋体" w:cs="宋体"/>
          <w:sz w:val="22"/>
          <w:szCs w:val="22"/>
        </w:rPr>
        <w:t xml:space="preserve"> </w:t>
      </w:r>
      <w:r>
        <w:rPr>
          <w:rFonts w:ascii="宋体" w:hAnsi="宋体" w:eastAsia="宋体" w:cs="宋体"/>
          <w:spacing w:val="-2"/>
          <w:sz w:val="22"/>
          <w:szCs w:val="22"/>
        </w:rPr>
        <w:t>并向承包人提供产品合格证明及出厂证明，对其质量负责。发包人应提前24</w:t>
      </w:r>
      <w:r>
        <w:rPr>
          <w:rFonts w:ascii="宋体" w:hAnsi="宋体" w:eastAsia="宋体" w:cs="宋体"/>
          <w:spacing w:val="-3"/>
          <w:sz w:val="22"/>
          <w:szCs w:val="22"/>
        </w:rPr>
        <w:t>小时以书面形</w:t>
      </w:r>
      <w:r>
        <w:rPr>
          <w:rFonts w:ascii="宋体" w:hAnsi="宋体" w:eastAsia="宋体" w:cs="宋体"/>
          <w:sz w:val="22"/>
          <w:szCs w:val="22"/>
        </w:rPr>
        <w:t xml:space="preserve"> </w:t>
      </w:r>
      <w:r>
        <w:rPr>
          <w:rFonts w:ascii="宋体" w:hAnsi="宋体" w:eastAsia="宋体" w:cs="宋体"/>
          <w:spacing w:val="-2"/>
          <w:sz w:val="22"/>
          <w:szCs w:val="22"/>
        </w:rPr>
        <w:t>式通知承包人、监理人材料和工程设备到货时间，承包人负责材料和工</w:t>
      </w:r>
      <w:r>
        <w:rPr>
          <w:rFonts w:ascii="宋体" w:hAnsi="宋体" w:eastAsia="宋体" w:cs="宋体"/>
          <w:spacing w:val="-3"/>
          <w:sz w:val="22"/>
          <w:szCs w:val="22"/>
        </w:rPr>
        <w:t>程设备的清点、检</w:t>
      </w:r>
      <w:r>
        <w:rPr>
          <w:rFonts w:ascii="宋体" w:hAnsi="宋体" w:eastAsia="宋体" w:cs="宋体"/>
          <w:sz w:val="22"/>
          <w:szCs w:val="22"/>
        </w:rPr>
        <w:t xml:space="preserve"> </w:t>
      </w:r>
      <w:r>
        <w:rPr>
          <w:rFonts w:ascii="宋体" w:hAnsi="宋体" w:eastAsia="宋体" w:cs="宋体"/>
          <w:spacing w:val="-2"/>
          <w:sz w:val="22"/>
          <w:szCs w:val="22"/>
        </w:rPr>
        <w:t>验和接收。</w:t>
      </w:r>
    </w:p>
    <w:p w14:paraId="1C09252A">
      <w:pPr>
        <w:spacing w:before="1" w:line="359" w:lineRule="auto"/>
        <w:ind w:left="18" w:right="33" w:firstLine="425"/>
        <w:rPr>
          <w:rFonts w:ascii="宋体" w:hAnsi="宋体" w:eastAsia="宋体" w:cs="宋体"/>
          <w:sz w:val="22"/>
          <w:szCs w:val="22"/>
        </w:rPr>
      </w:pPr>
      <w:r>
        <w:rPr>
          <w:rFonts w:ascii="宋体" w:hAnsi="宋体" w:eastAsia="宋体" w:cs="宋体"/>
          <w:spacing w:val="-2"/>
          <w:sz w:val="22"/>
          <w:szCs w:val="22"/>
        </w:rPr>
        <w:t>发包人提供的材料和工程设备的规格、数量或质量</w:t>
      </w:r>
      <w:r>
        <w:rPr>
          <w:rFonts w:ascii="宋体" w:hAnsi="宋体" w:eastAsia="宋体" w:cs="宋体"/>
          <w:spacing w:val="-3"/>
          <w:sz w:val="22"/>
          <w:szCs w:val="22"/>
        </w:rPr>
        <w:t>不符合合同约定的，或因发包人原</w:t>
      </w:r>
      <w:r>
        <w:rPr>
          <w:rFonts w:ascii="宋体" w:hAnsi="宋体" w:eastAsia="宋体" w:cs="宋体"/>
          <w:sz w:val="22"/>
          <w:szCs w:val="22"/>
        </w:rPr>
        <w:t xml:space="preserve"> </w:t>
      </w:r>
      <w:r>
        <w:rPr>
          <w:rFonts w:ascii="宋体" w:hAnsi="宋体" w:eastAsia="宋体" w:cs="宋体"/>
          <w:spacing w:val="-1"/>
          <w:sz w:val="22"/>
          <w:szCs w:val="22"/>
        </w:rPr>
        <w:t>因导致交货日期延误或交货地点变更等情况的，按</w:t>
      </w:r>
      <w:r>
        <w:rPr>
          <w:rFonts w:ascii="宋体" w:hAnsi="宋体" w:eastAsia="宋体" w:cs="宋体"/>
          <w:spacing w:val="-2"/>
          <w:sz w:val="22"/>
          <w:szCs w:val="22"/>
        </w:rPr>
        <w:t>照第16.1款〔发包人违约〕约定办理。</w:t>
      </w:r>
    </w:p>
    <w:p w14:paraId="2F40496B">
      <w:pPr>
        <w:spacing w:before="5" w:line="358" w:lineRule="auto"/>
        <w:ind w:right="77" w:firstLine="440"/>
        <w:jc w:val="both"/>
        <w:rPr>
          <w:rFonts w:ascii="宋体" w:hAnsi="宋体" w:eastAsia="宋体" w:cs="宋体"/>
          <w:sz w:val="22"/>
          <w:szCs w:val="22"/>
        </w:rPr>
      </w:pPr>
      <w:r>
        <w:rPr>
          <w:rFonts w:ascii="宋体" w:hAnsi="宋体" w:eastAsia="宋体" w:cs="宋体"/>
          <w:spacing w:val="-2"/>
          <w:sz w:val="22"/>
          <w:szCs w:val="22"/>
        </w:rPr>
        <w:t>8.3.2 承包人采购的材料和工程设备，应保证产品质量合格，承包人</w:t>
      </w:r>
      <w:r>
        <w:rPr>
          <w:rFonts w:ascii="宋体" w:hAnsi="宋体" w:eastAsia="宋体" w:cs="宋体"/>
          <w:spacing w:val="-3"/>
          <w:sz w:val="22"/>
          <w:szCs w:val="22"/>
        </w:rPr>
        <w:t>应在材料和工程</w:t>
      </w:r>
      <w:r>
        <w:rPr>
          <w:rFonts w:ascii="宋体" w:hAnsi="宋体" w:eastAsia="宋体" w:cs="宋体"/>
          <w:sz w:val="22"/>
          <w:szCs w:val="22"/>
        </w:rPr>
        <w:t xml:space="preserve"> </w:t>
      </w:r>
      <w:r>
        <w:rPr>
          <w:rFonts w:ascii="宋体" w:hAnsi="宋体" w:eastAsia="宋体" w:cs="宋体"/>
          <w:spacing w:val="-2"/>
          <w:sz w:val="22"/>
          <w:szCs w:val="22"/>
        </w:rPr>
        <w:t>设备到货前24小时通知监理人检验。承包人进行永久设备、材料的制造和</w:t>
      </w:r>
      <w:r>
        <w:rPr>
          <w:rFonts w:ascii="宋体" w:hAnsi="宋体" w:eastAsia="宋体" w:cs="宋体"/>
          <w:spacing w:val="-3"/>
          <w:sz w:val="22"/>
          <w:szCs w:val="22"/>
        </w:rPr>
        <w:t>生产的，应符合</w:t>
      </w:r>
      <w:r>
        <w:rPr>
          <w:rFonts w:ascii="宋体" w:hAnsi="宋体" w:eastAsia="宋体" w:cs="宋体"/>
          <w:sz w:val="22"/>
          <w:szCs w:val="22"/>
        </w:rPr>
        <w:t xml:space="preserve"> </w:t>
      </w:r>
      <w:r>
        <w:rPr>
          <w:rFonts w:ascii="宋体" w:hAnsi="宋体" w:eastAsia="宋体" w:cs="宋体"/>
          <w:spacing w:val="-2"/>
          <w:sz w:val="22"/>
          <w:szCs w:val="22"/>
        </w:rPr>
        <w:t>相关质量标准，并向监理人提交材料的样本以及有关资料，并应在使</w:t>
      </w:r>
      <w:r>
        <w:rPr>
          <w:rFonts w:ascii="宋体" w:hAnsi="宋体" w:eastAsia="宋体" w:cs="宋体"/>
          <w:spacing w:val="-3"/>
          <w:sz w:val="22"/>
          <w:szCs w:val="22"/>
        </w:rPr>
        <w:t>用该材料或工程设备</w:t>
      </w:r>
      <w:r>
        <w:rPr>
          <w:rFonts w:ascii="宋体" w:hAnsi="宋体" w:eastAsia="宋体" w:cs="宋体"/>
          <w:sz w:val="22"/>
          <w:szCs w:val="22"/>
        </w:rPr>
        <w:t xml:space="preserve"> </w:t>
      </w:r>
      <w:r>
        <w:rPr>
          <w:rFonts w:ascii="宋体" w:hAnsi="宋体" w:eastAsia="宋体" w:cs="宋体"/>
          <w:spacing w:val="-1"/>
          <w:sz w:val="22"/>
          <w:szCs w:val="22"/>
        </w:rPr>
        <w:t>之前获得监理人同意。</w:t>
      </w:r>
    </w:p>
    <w:p w14:paraId="4A910E92">
      <w:pPr>
        <w:spacing w:line="362" w:lineRule="auto"/>
        <w:ind w:left="19" w:right="75" w:firstLine="421"/>
        <w:rPr>
          <w:rFonts w:ascii="宋体" w:hAnsi="宋体" w:eastAsia="宋体" w:cs="宋体"/>
          <w:sz w:val="22"/>
          <w:szCs w:val="22"/>
        </w:rPr>
      </w:pPr>
      <w:r>
        <w:rPr>
          <w:rFonts w:ascii="宋体" w:hAnsi="宋体" w:eastAsia="宋体" w:cs="宋体"/>
          <w:spacing w:val="-2"/>
          <w:sz w:val="22"/>
          <w:szCs w:val="22"/>
        </w:rPr>
        <w:t>承包人采购的材料和工程设备不符合设计或有关标准要求</w:t>
      </w:r>
      <w:r>
        <w:rPr>
          <w:rFonts w:ascii="宋体" w:hAnsi="宋体" w:eastAsia="宋体" w:cs="宋体"/>
          <w:spacing w:val="-3"/>
          <w:sz w:val="22"/>
          <w:szCs w:val="22"/>
        </w:rPr>
        <w:t>时，承包人应在监理人要求</w:t>
      </w:r>
      <w:r>
        <w:rPr>
          <w:rFonts w:ascii="宋体" w:hAnsi="宋体" w:eastAsia="宋体" w:cs="宋体"/>
          <w:sz w:val="22"/>
          <w:szCs w:val="22"/>
        </w:rPr>
        <w:t xml:space="preserve"> </w:t>
      </w:r>
      <w:r>
        <w:rPr>
          <w:rFonts w:ascii="宋体" w:hAnsi="宋体" w:eastAsia="宋体" w:cs="宋体"/>
          <w:spacing w:val="-3"/>
          <w:sz w:val="22"/>
          <w:szCs w:val="22"/>
        </w:rPr>
        <w:t>的合理期限内将不符合设计或有关标准要求的材料、工程设备运出施工现场，并重新采购</w:t>
      </w:r>
      <w:r>
        <w:rPr>
          <w:rFonts w:ascii="宋体" w:hAnsi="宋体" w:eastAsia="宋体" w:cs="宋体"/>
          <w:sz w:val="22"/>
          <w:szCs w:val="22"/>
        </w:rPr>
        <w:t>符合要求的材料、工程设备，由此增加的费用和（或）延</w:t>
      </w:r>
      <w:r>
        <w:rPr>
          <w:rFonts w:ascii="宋体" w:hAnsi="宋体" w:eastAsia="宋体" w:cs="宋体"/>
          <w:spacing w:val="-1"/>
          <w:sz w:val="22"/>
          <w:szCs w:val="22"/>
        </w:rPr>
        <w:t>误的工期，由承包人承担。</w:t>
      </w:r>
    </w:p>
    <w:p w14:paraId="36CBA30E">
      <w:pPr>
        <w:spacing w:before="166" w:line="219" w:lineRule="auto"/>
        <w:ind w:left="1"/>
        <w:outlineLvl w:val="4"/>
        <w:rPr>
          <w:rFonts w:ascii="宋体" w:hAnsi="宋体" w:eastAsia="宋体" w:cs="宋体"/>
          <w:sz w:val="22"/>
          <w:szCs w:val="22"/>
        </w:rPr>
      </w:pPr>
      <w:r>
        <w:rPr>
          <w:rFonts w:ascii="宋体" w:hAnsi="宋体" w:eastAsia="宋体" w:cs="宋体"/>
          <w:spacing w:val="-1"/>
          <w:sz w:val="22"/>
          <w:szCs w:val="22"/>
        </w:rPr>
        <w:t>8.4</w:t>
      </w:r>
      <w:r>
        <w:rPr>
          <w:rFonts w:ascii="宋体" w:hAnsi="宋体" w:eastAsia="宋体" w:cs="宋体"/>
          <w:spacing w:val="-49"/>
          <w:sz w:val="22"/>
          <w:szCs w:val="22"/>
        </w:rPr>
        <w:t xml:space="preserve"> </w:t>
      </w:r>
      <w:r>
        <w:rPr>
          <w:rFonts w:ascii="宋体" w:hAnsi="宋体" w:eastAsia="宋体" w:cs="宋体"/>
          <w:spacing w:val="-1"/>
          <w:sz w:val="22"/>
          <w:szCs w:val="22"/>
        </w:rPr>
        <w:t>材料与工程设备的保管与使用</w:t>
      </w:r>
    </w:p>
    <w:p w14:paraId="263A31C2">
      <w:pPr>
        <w:spacing w:before="168" w:line="219" w:lineRule="auto"/>
        <w:ind w:left="440"/>
        <w:rPr>
          <w:rFonts w:ascii="宋体" w:hAnsi="宋体" w:eastAsia="宋体" w:cs="宋体"/>
          <w:sz w:val="22"/>
          <w:szCs w:val="22"/>
        </w:rPr>
      </w:pPr>
      <w:r>
        <w:rPr>
          <w:rFonts w:ascii="宋体" w:hAnsi="宋体" w:eastAsia="宋体" w:cs="宋体"/>
          <w:spacing w:val="-1"/>
          <w:sz w:val="22"/>
          <w:szCs w:val="22"/>
        </w:rPr>
        <w:t>8.4.1 发包人供应材料与工程设备的保管与使用</w:t>
      </w:r>
    </w:p>
    <w:p w14:paraId="099DA7D3">
      <w:pPr>
        <w:spacing w:before="165" w:line="359" w:lineRule="auto"/>
        <w:ind w:right="168" w:firstLine="442"/>
        <w:rPr>
          <w:rFonts w:ascii="宋体" w:hAnsi="宋体" w:eastAsia="宋体" w:cs="宋体"/>
          <w:sz w:val="22"/>
          <w:szCs w:val="22"/>
        </w:rPr>
      </w:pPr>
      <w:r>
        <w:rPr>
          <w:rFonts w:ascii="宋体" w:hAnsi="宋体" w:eastAsia="宋体" w:cs="宋体"/>
          <w:spacing w:val="-2"/>
          <w:sz w:val="22"/>
          <w:szCs w:val="22"/>
        </w:rPr>
        <w:t>发包人供应的材料和工程设备，承包人清点后由承包人</w:t>
      </w:r>
      <w:r>
        <w:rPr>
          <w:rFonts w:ascii="宋体" w:hAnsi="宋体" w:eastAsia="宋体" w:cs="宋体"/>
          <w:spacing w:val="-3"/>
          <w:sz w:val="22"/>
          <w:szCs w:val="22"/>
        </w:rPr>
        <w:t>妥善保管，保管费用由发包人</w:t>
      </w:r>
      <w:r>
        <w:rPr>
          <w:rFonts w:ascii="宋体" w:hAnsi="宋体" w:eastAsia="宋体" w:cs="宋体"/>
          <w:sz w:val="22"/>
          <w:szCs w:val="22"/>
        </w:rPr>
        <w:t xml:space="preserve"> </w:t>
      </w:r>
      <w:r>
        <w:rPr>
          <w:rFonts w:ascii="宋体" w:hAnsi="宋体" w:eastAsia="宋体" w:cs="宋体"/>
          <w:spacing w:val="-2"/>
          <w:sz w:val="22"/>
          <w:szCs w:val="22"/>
        </w:rPr>
        <w:t>承担，但已标价工程量清单或预算书已经列支或专用合同条款另有约定除外</w:t>
      </w:r>
      <w:r>
        <w:rPr>
          <w:rFonts w:ascii="宋体" w:hAnsi="宋体" w:eastAsia="宋体" w:cs="宋体"/>
          <w:spacing w:val="-3"/>
          <w:sz w:val="22"/>
          <w:szCs w:val="22"/>
        </w:rPr>
        <w:t>。因承包人原</w:t>
      </w:r>
      <w:r>
        <w:rPr>
          <w:rFonts w:ascii="宋体" w:hAnsi="宋体" w:eastAsia="宋体" w:cs="宋体"/>
          <w:sz w:val="22"/>
          <w:szCs w:val="22"/>
        </w:rPr>
        <w:t xml:space="preserve"> </w:t>
      </w:r>
      <w:r>
        <w:rPr>
          <w:rFonts w:ascii="宋体" w:hAnsi="宋体" w:eastAsia="宋体" w:cs="宋体"/>
          <w:spacing w:val="-2"/>
          <w:sz w:val="22"/>
          <w:szCs w:val="22"/>
        </w:rPr>
        <w:t>因发生丢失毁损的，由承包人负责赔偿；监理人未通知承包人清点的，承包</w:t>
      </w:r>
      <w:r>
        <w:rPr>
          <w:rFonts w:ascii="宋体" w:hAnsi="宋体" w:eastAsia="宋体" w:cs="宋体"/>
          <w:spacing w:val="-3"/>
          <w:sz w:val="22"/>
          <w:szCs w:val="22"/>
        </w:rPr>
        <w:t>人不负责材料</w:t>
      </w:r>
      <w:r>
        <w:rPr>
          <w:rFonts w:ascii="宋体" w:hAnsi="宋体" w:eastAsia="宋体" w:cs="宋体"/>
          <w:sz w:val="22"/>
          <w:szCs w:val="22"/>
        </w:rPr>
        <w:t xml:space="preserve"> </w:t>
      </w:r>
      <w:r>
        <w:rPr>
          <w:rFonts w:ascii="宋体" w:hAnsi="宋体" w:eastAsia="宋体" w:cs="宋体"/>
          <w:spacing w:val="-1"/>
          <w:sz w:val="22"/>
          <w:szCs w:val="22"/>
        </w:rPr>
        <w:t>和工程设备的保管，由此导致丢失毁损的由发包人负责。</w:t>
      </w:r>
    </w:p>
    <w:p w14:paraId="416BF847">
      <w:pPr>
        <w:spacing w:before="1" w:line="359" w:lineRule="auto"/>
        <w:ind w:left="4" w:right="143" w:firstLine="439"/>
        <w:rPr>
          <w:rFonts w:ascii="宋体" w:hAnsi="宋体" w:eastAsia="宋体" w:cs="宋体"/>
          <w:sz w:val="22"/>
          <w:szCs w:val="22"/>
        </w:rPr>
      </w:pPr>
      <w:r>
        <w:rPr>
          <w:rFonts w:ascii="宋体" w:hAnsi="宋体" w:eastAsia="宋体" w:cs="宋体"/>
          <w:spacing w:val="-2"/>
          <w:sz w:val="22"/>
          <w:szCs w:val="22"/>
        </w:rPr>
        <w:t>发包人供应的材料和工程设备使用前，由承包人负责检验，检验费用由发包人承担，</w:t>
      </w:r>
      <w:r>
        <w:rPr>
          <w:rFonts w:ascii="宋体" w:hAnsi="宋体" w:eastAsia="宋体" w:cs="宋体"/>
          <w:spacing w:val="12"/>
          <w:sz w:val="22"/>
          <w:szCs w:val="22"/>
        </w:rPr>
        <w:t xml:space="preserve"> </w:t>
      </w:r>
      <w:r>
        <w:rPr>
          <w:rFonts w:ascii="宋体" w:hAnsi="宋体" w:eastAsia="宋体" w:cs="宋体"/>
          <w:spacing w:val="-2"/>
          <w:sz w:val="22"/>
          <w:szCs w:val="22"/>
        </w:rPr>
        <w:t>不合格的不得使用。</w:t>
      </w:r>
    </w:p>
    <w:p w14:paraId="6926D867">
      <w:pPr>
        <w:spacing w:line="219" w:lineRule="auto"/>
        <w:ind w:left="440"/>
        <w:rPr>
          <w:rFonts w:ascii="宋体" w:hAnsi="宋体" w:eastAsia="宋体" w:cs="宋体"/>
          <w:sz w:val="22"/>
          <w:szCs w:val="22"/>
        </w:rPr>
      </w:pPr>
      <w:r>
        <w:rPr>
          <w:rFonts w:ascii="宋体" w:hAnsi="宋体" w:eastAsia="宋体" w:cs="宋体"/>
          <w:spacing w:val="-1"/>
          <w:sz w:val="22"/>
          <w:szCs w:val="22"/>
        </w:rPr>
        <w:t>8.4.2 承包人采购材料与工程设备的保管与使用</w:t>
      </w:r>
    </w:p>
    <w:p w14:paraId="582DC472">
      <w:pPr>
        <w:spacing w:before="166" w:line="359" w:lineRule="auto"/>
        <w:ind w:firstLine="439"/>
        <w:rPr>
          <w:rFonts w:ascii="宋体" w:hAnsi="宋体" w:eastAsia="宋体" w:cs="宋体"/>
          <w:sz w:val="22"/>
          <w:szCs w:val="22"/>
        </w:rPr>
      </w:pPr>
      <w:r>
        <w:rPr>
          <w:rFonts w:ascii="宋体" w:hAnsi="宋体" w:eastAsia="宋体" w:cs="宋体"/>
          <w:spacing w:val="-2"/>
          <w:sz w:val="22"/>
          <w:szCs w:val="22"/>
        </w:rPr>
        <w:t>承包人采购的材料和工程设备由承包人妥善保管，保管费</w:t>
      </w:r>
      <w:r>
        <w:rPr>
          <w:rFonts w:ascii="宋体" w:hAnsi="宋体" w:eastAsia="宋体" w:cs="宋体"/>
          <w:spacing w:val="-3"/>
          <w:sz w:val="22"/>
          <w:szCs w:val="22"/>
        </w:rPr>
        <w:t>用由承包人承担。法律规定</w:t>
      </w:r>
      <w:r>
        <w:rPr>
          <w:rFonts w:ascii="宋体" w:hAnsi="宋体" w:eastAsia="宋体" w:cs="宋体"/>
          <w:sz w:val="22"/>
          <w:szCs w:val="22"/>
        </w:rPr>
        <w:t xml:space="preserve">  </w:t>
      </w:r>
      <w:r>
        <w:rPr>
          <w:rFonts w:ascii="宋体" w:hAnsi="宋体" w:eastAsia="宋体" w:cs="宋体"/>
          <w:spacing w:val="-3"/>
          <w:sz w:val="22"/>
          <w:szCs w:val="22"/>
        </w:rPr>
        <w:t>材料和工程设备使用前必须进行检验或试验的，承包人</w:t>
      </w:r>
      <w:r>
        <w:rPr>
          <w:rFonts w:ascii="宋体" w:hAnsi="宋体" w:eastAsia="宋体" w:cs="宋体"/>
          <w:spacing w:val="-4"/>
          <w:sz w:val="22"/>
          <w:szCs w:val="22"/>
        </w:rPr>
        <w:t>应按监理人的要求进行检验或试验，</w:t>
      </w:r>
      <w:r>
        <w:rPr>
          <w:rFonts w:ascii="宋体" w:hAnsi="宋体" w:eastAsia="宋体" w:cs="宋体"/>
          <w:sz w:val="22"/>
          <w:szCs w:val="22"/>
        </w:rPr>
        <w:t xml:space="preserve"> </w:t>
      </w:r>
      <w:r>
        <w:rPr>
          <w:rFonts w:ascii="宋体" w:hAnsi="宋体" w:eastAsia="宋体" w:cs="宋体"/>
          <w:spacing w:val="-1"/>
          <w:sz w:val="22"/>
          <w:szCs w:val="22"/>
        </w:rPr>
        <w:t>检验或试验费用由承包人承担，不合格的不得使用。</w:t>
      </w:r>
    </w:p>
    <w:p w14:paraId="30C5CAFF">
      <w:pPr>
        <w:spacing w:before="1" w:line="359" w:lineRule="auto"/>
        <w:ind w:right="170" w:firstLine="443"/>
        <w:jc w:val="both"/>
        <w:rPr>
          <w:rFonts w:ascii="宋体" w:hAnsi="宋体" w:eastAsia="宋体" w:cs="宋体"/>
          <w:sz w:val="22"/>
          <w:szCs w:val="22"/>
        </w:rPr>
      </w:pPr>
      <w:r>
        <w:rPr>
          <w:rFonts w:ascii="宋体" w:hAnsi="宋体" w:eastAsia="宋体" w:cs="宋体"/>
          <w:spacing w:val="-2"/>
          <w:sz w:val="22"/>
          <w:szCs w:val="22"/>
        </w:rPr>
        <w:t>发包人或监理人发现承包人使用不符合设计或有关</w:t>
      </w:r>
      <w:r>
        <w:rPr>
          <w:rFonts w:ascii="宋体" w:hAnsi="宋体" w:eastAsia="宋体" w:cs="宋体"/>
          <w:spacing w:val="-3"/>
          <w:sz w:val="22"/>
          <w:szCs w:val="22"/>
        </w:rPr>
        <w:t>标准要求的材料和工程设备时，有</w:t>
      </w:r>
      <w:r>
        <w:rPr>
          <w:rFonts w:ascii="宋体" w:hAnsi="宋体" w:eastAsia="宋体" w:cs="宋体"/>
          <w:sz w:val="22"/>
          <w:szCs w:val="22"/>
        </w:rPr>
        <w:t xml:space="preserve"> </w:t>
      </w:r>
      <w:r>
        <w:rPr>
          <w:rFonts w:ascii="宋体" w:hAnsi="宋体" w:eastAsia="宋体" w:cs="宋体"/>
          <w:spacing w:val="-2"/>
          <w:sz w:val="22"/>
          <w:szCs w:val="22"/>
        </w:rPr>
        <w:t>权要求承包人进行修复、拆除或重新采购，由此增加的费用和（或）延</w:t>
      </w:r>
      <w:r>
        <w:rPr>
          <w:rFonts w:ascii="宋体" w:hAnsi="宋体" w:eastAsia="宋体" w:cs="宋体"/>
          <w:spacing w:val="-3"/>
          <w:sz w:val="22"/>
          <w:szCs w:val="22"/>
        </w:rPr>
        <w:t>误的工期，由承包</w:t>
      </w:r>
      <w:r>
        <w:rPr>
          <w:rFonts w:ascii="宋体" w:hAnsi="宋体" w:eastAsia="宋体" w:cs="宋体"/>
          <w:sz w:val="22"/>
          <w:szCs w:val="22"/>
        </w:rPr>
        <w:t xml:space="preserve"> </w:t>
      </w:r>
      <w:r>
        <w:rPr>
          <w:rFonts w:ascii="宋体" w:hAnsi="宋体" w:eastAsia="宋体" w:cs="宋体"/>
          <w:spacing w:val="-2"/>
          <w:sz w:val="22"/>
          <w:szCs w:val="22"/>
        </w:rPr>
        <w:t>人承担。</w:t>
      </w:r>
    </w:p>
    <w:p w14:paraId="7401870A">
      <w:pPr>
        <w:spacing w:before="1" w:line="219" w:lineRule="auto"/>
        <w:ind w:left="1"/>
        <w:outlineLvl w:val="4"/>
        <w:rPr>
          <w:rFonts w:ascii="宋体" w:hAnsi="宋体" w:eastAsia="宋体" w:cs="宋体"/>
          <w:sz w:val="22"/>
          <w:szCs w:val="22"/>
        </w:rPr>
      </w:pPr>
      <w:r>
        <w:rPr>
          <w:rFonts w:ascii="宋体" w:hAnsi="宋体" w:eastAsia="宋体" w:cs="宋体"/>
          <w:spacing w:val="-1"/>
          <w:sz w:val="22"/>
          <w:szCs w:val="22"/>
        </w:rPr>
        <w:t>8.5</w:t>
      </w:r>
      <w:r>
        <w:rPr>
          <w:rFonts w:ascii="宋体" w:hAnsi="宋体" w:eastAsia="宋体" w:cs="宋体"/>
          <w:spacing w:val="-47"/>
          <w:sz w:val="22"/>
          <w:szCs w:val="22"/>
        </w:rPr>
        <w:t xml:space="preserve"> </w:t>
      </w:r>
      <w:r>
        <w:rPr>
          <w:rFonts w:ascii="宋体" w:hAnsi="宋体" w:eastAsia="宋体" w:cs="宋体"/>
          <w:spacing w:val="-1"/>
          <w:sz w:val="22"/>
          <w:szCs w:val="22"/>
        </w:rPr>
        <w:t>禁止使用不合格的材料和工程设备</w:t>
      </w:r>
    </w:p>
    <w:p w14:paraId="70A77101">
      <w:pPr>
        <w:spacing w:before="169" w:line="312" w:lineRule="auto"/>
        <w:ind w:right="170" w:firstLine="440"/>
        <w:rPr>
          <w:rFonts w:ascii="宋体" w:hAnsi="宋体" w:eastAsia="宋体" w:cs="宋体"/>
          <w:sz w:val="22"/>
          <w:szCs w:val="22"/>
        </w:rPr>
      </w:pPr>
      <w:r>
        <w:rPr>
          <w:rFonts w:ascii="宋体" w:hAnsi="宋体" w:eastAsia="宋体" w:cs="宋体"/>
          <w:spacing w:val="-2"/>
          <w:sz w:val="22"/>
          <w:szCs w:val="22"/>
        </w:rPr>
        <w:t>8.5.1 监理人有权拒绝承包人提供的不合格材料或工程设备，并要求</w:t>
      </w:r>
      <w:r>
        <w:rPr>
          <w:rFonts w:ascii="宋体" w:hAnsi="宋体" w:eastAsia="宋体" w:cs="宋体"/>
          <w:spacing w:val="-3"/>
          <w:sz w:val="22"/>
          <w:szCs w:val="22"/>
        </w:rPr>
        <w:t>承包人立即进行</w:t>
      </w:r>
      <w:r>
        <w:rPr>
          <w:rFonts w:ascii="宋体" w:hAnsi="宋体" w:eastAsia="宋体" w:cs="宋体"/>
          <w:sz w:val="22"/>
          <w:szCs w:val="22"/>
        </w:rPr>
        <w:t xml:space="preserve"> </w:t>
      </w:r>
      <w:r>
        <w:rPr>
          <w:rFonts w:ascii="宋体" w:hAnsi="宋体" w:eastAsia="宋体" w:cs="宋体"/>
          <w:spacing w:val="-2"/>
          <w:sz w:val="22"/>
          <w:szCs w:val="22"/>
        </w:rPr>
        <w:t>更换。监理人应在更换后再次进行检查和检验，由此增加的费用和（</w:t>
      </w:r>
      <w:r>
        <w:rPr>
          <w:rFonts w:ascii="宋体" w:hAnsi="宋体" w:eastAsia="宋体" w:cs="宋体"/>
          <w:spacing w:val="-3"/>
          <w:sz w:val="22"/>
          <w:szCs w:val="22"/>
        </w:rPr>
        <w:t>或）延误的工期由承</w:t>
      </w:r>
      <w:r>
        <w:rPr>
          <w:rFonts w:ascii="宋体" w:hAnsi="宋体" w:eastAsia="宋体" w:cs="宋体"/>
          <w:sz w:val="22"/>
          <w:szCs w:val="22"/>
        </w:rPr>
        <w:t xml:space="preserve"> </w:t>
      </w:r>
      <w:r>
        <w:rPr>
          <w:rFonts w:ascii="宋体" w:hAnsi="宋体" w:eastAsia="宋体" w:cs="宋体"/>
          <w:spacing w:val="-2"/>
          <w:sz w:val="22"/>
          <w:szCs w:val="22"/>
        </w:rPr>
        <w:t>包人承担。</w:t>
      </w:r>
    </w:p>
    <w:p w14:paraId="4B75981D">
      <w:pPr>
        <w:spacing w:before="167" w:line="289" w:lineRule="auto"/>
        <w:ind w:left="1" w:right="168" w:firstLine="439"/>
        <w:rPr>
          <w:rFonts w:ascii="宋体" w:hAnsi="宋体" w:eastAsia="宋体" w:cs="宋体"/>
          <w:sz w:val="22"/>
          <w:szCs w:val="22"/>
        </w:rPr>
      </w:pPr>
      <w:r>
        <w:rPr>
          <w:rFonts w:ascii="宋体" w:hAnsi="宋体" w:eastAsia="宋体" w:cs="宋体"/>
          <w:spacing w:val="-2"/>
          <w:sz w:val="22"/>
          <w:szCs w:val="22"/>
        </w:rPr>
        <w:t>8.5.2 监理人发现承包人使用了不合格的材料和工程设备，承包人应按照监</w:t>
      </w:r>
      <w:r>
        <w:rPr>
          <w:rFonts w:ascii="宋体" w:hAnsi="宋体" w:eastAsia="宋体" w:cs="宋体"/>
          <w:spacing w:val="-3"/>
          <w:sz w:val="22"/>
          <w:szCs w:val="22"/>
        </w:rPr>
        <w:t>理人的指</w:t>
      </w:r>
      <w:r>
        <w:rPr>
          <w:rFonts w:ascii="宋体" w:hAnsi="宋体" w:eastAsia="宋体" w:cs="宋体"/>
          <w:sz w:val="22"/>
          <w:szCs w:val="22"/>
        </w:rPr>
        <w:t xml:space="preserve"> 示立即改正，并禁止在工程中继续使用不合</w:t>
      </w:r>
      <w:r>
        <w:rPr>
          <w:rFonts w:ascii="宋体" w:hAnsi="宋体" w:eastAsia="宋体" w:cs="宋体"/>
          <w:spacing w:val="-1"/>
          <w:sz w:val="22"/>
          <w:szCs w:val="22"/>
        </w:rPr>
        <w:t>格的材料和工程设备。</w:t>
      </w:r>
    </w:p>
    <w:p w14:paraId="4D977FE3">
      <w:pPr>
        <w:spacing w:before="167" w:line="313" w:lineRule="auto"/>
        <w:ind w:left="2" w:right="170" w:firstLine="438"/>
        <w:rPr>
          <w:rFonts w:ascii="宋体" w:hAnsi="宋体" w:eastAsia="宋体" w:cs="宋体"/>
          <w:sz w:val="22"/>
          <w:szCs w:val="22"/>
        </w:rPr>
      </w:pPr>
      <w:r>
        <w:rPr>
          <w:rFonts w:ascii="宋体" w:hAnsi="宋体" w:eastAsia="宋体" w:cs="宋体"/>
          <w:spacing w:val="-2"/>
          <w:sz w:val="22"/>
          <w:szCs w:val="22"/>
        </w:rPr>
        <w:t>8.5.3 发包人提供的材料或工程设备不符合合同要求的，承包人有权</w:t>
      </w:r>
      <w:r>
        <w:rPr>
          <w:rFonts w:ascii="宋体" w:hAnsi="宋体" w:eastAsia="宋体" w:cs="宋体"/>
          <w:spacing w:val="-3"/>
          <w:sz w:val="22"/>
          <w:szCs w:val="22"/>
        </w:rPr>
        <w:t>拒绝，并可要求</w:t>
      </w:r>
      <w:r>
        <w:rPr>
          <w:rFonts w:ascii="宋体" w:hAnsi="宋体" w:eastAsia="宋体" w:cs="宋体"/>
          <w:sz w:val="22"/>
          <w:szCs w:val="22"/>
        </w:rPr>
        <w:t xml:space="preserve"> </w:t>
      </w:r>
      <w:r>
        <w:rPr>
          <w:rFonts w:ascii="宋体" w:hAnsi="宋体" w:eastAsia="宋体" w:cs="宋体"/>
          <w:spacing w:val="-2"/>
          <w:sz w:val="22"/>
          <w:szCs w:val="22"/>
        </w:rPr>
        <w:t>发包人更换，由此增加的费用和（或）延误的工期由发包人承担</w:t>
      </w:r>
      <w:r>
        <w:rPr>
          <w:rFonts w:ascii="宋体" w:hAnsi="宋体" w:eastAsia="宋体" w:cs="宋体"/>
          <w:spacing w:val="-3"/>
          <w:sz w:val="22"/>
          <w:szCs w:val="22"/>
        </w:rPr>
        <w:t>，并支付承包人合理的利</w:t>
      </w:r>
      <w:r>
        <w:rPr>
          <w:rFonts w:ascii="宋体" w:hAnsi="宋体" w:eastAsia="宋体" w:cs="宋体"/>
          <w:sz w:val="22"/>
          <w:szCs w:val="22"/>
        </w:rPr>
        <w:t xml:space="preserve"> </w:t>
      </w:r>
      <w:r>
        <w:rPr>
          <w:rFonts w:ascii="宋体" w:hAnsi="宋体" w:eastAsia="宋体" w:cs="宋体"/>
          <w:spacing w:val="-5"/>
          <w:sz w:val="22"/>
          <w:szCs w:val="22"/>
        </w:rPr>
        <w:t>润。</w:t>
      </w:r>
    </w:p>
    <w:p w14:paraId="7B587CBC">
      <w:pPr>
        <w:spacing w:before="164" w:line="220" w:lineRule="auto"/>
        <w:ind w:left="1"/>
        <w:outlineLvl w:val="4"/>
        <w:rPr>
          <w:rFonts w:ascii="宋体" w:hAnsi="宋体" w:eastAsia="宋体" w:cs="宋体"/>
          <w:sz w:val="22"/>
          <w:szCs w:val="22"/>
        </w:rPr>
      </w:pPr>
      <w:r>
        <w:rPr>
          <w:rFonts w:ascii="宋体" w:hAnsi="宋体" w:eastAsia="宋体" w:cs="宋体"/>
          <w:spacing w:val="-2"/>
          <w:sz w:val="22"/>
          <w:szCs w:val="22"/>
        </w:rPr>
        <w:t>8.6 样品</w:t>
      </w:r>
    </w:p>
    <w:p w14:paraId="2E1D18A8">
      <w:pPr>
        <w:spacing w:before="168" w:line="220" w:lineRule="auto"/>
        <w:ind w:left="440"/>
        <w:rPr>
          <w:rFonts w:ascii="宋体" w:hAnsi="宋体" w:eastAsia="宋体" w:cs="宋体"/>
          <w:sz w:val="22"/>
          <w:szCs w:val="22"/>
        </w:rPr>
      </w:pPr>
      <w:r>
        <w:rPr>
          <w:rFonts w:ascii="宋体" w:hAnsi="宋体" w:eastAsia="宋体" w:cs="宋体"/>
          <w:spacing w:val="-2"/>
          <w:sz w:val="22"/>
          <w:szCs w:val="22"/>
        </w:rPr>
        <w:t>8.6.1</w:t>
      </w:r>
      <w:r>
        <w:rPr>
          <w:rFonts w:ascii="宋体" w:hAnsi="宋体" w:eastAsia="宋体" w:cs="宋体"/>
          <w:spacing w:val="34"/>
          <w:sz w:val="22"/>
          <w:szCs w:val="22"/>
        </w:rPr>
        <w:t xml:space="preserve">  </w:t>
      </w:r>
      <w:r>
        <w:rPr>
          <w:rFonts w:ascii="宋体" w:hAnsi="宋体" w:eastAsia="宋体" w:cs="宋体"/>
          <w:spacing w:val="-2"/>
          <w:sz w:val="22"/>
          <w:szCs w:val="22"/>
        </w:rPr>
        <w:t>样品的报送与封存</w:t>
      </w:r>
    </w:p>
    <w:p w14:paraId="046E33FF">
      <w:pPr>
        <w:spacing w:before="166" w:line="359" w:lineRule="auto"/>
        <w:ind w:right="170" w:firstLine="452"/>
        <w:rPr>
          <w:rFonts w:ascii="宋体" w:hAnsi="宋体" w:eastAsia="宋体" w:cs="宋体"/>
          <w:sz w:val="22"/>
          <w:szCs w:val="22"/>
        </w:rPr>
      </w:pPr>
      <w:r>
        <w:rPr>
          <w:rFonts w:ascii="宋体" w:hAnsi="宋体" w:eastAsia="宋体" w:cs="宋体"/>
          <w:spacing w:val="-3"/>
          <w:sz w:val="22"/>
          <w:szCs w:val="22"/>
        </w:rPr>
        <w:t>需要承包人报送样品的材料或工程设备，样品的种类、名称、规格、数量等要求均应</w:t>
      </w:r>
      <w:r>
        <w:rPr>
          <w:rFonts w:ascii="宋体" w:hAnsi="宋体" w:eastAsia="宋体" w:cs="宋体"/>
          <w:spacing w:val="13"/>
          <w:sz w:val="22"/>
          <w:szCs w:val="22"/>
        </w:rPr>
        <w:t xml:space="preserve"> </w:t>
      </w:r>
      <w:r>
        <w:rPr>
          <w:rFonts w:ascii="宋体" w:hAnsi="宋体" w:eastAsia="宋体" w:cs="宋体"/>
          <w:spacing w:val="-1"/>
          <w:sz w:val="22"/>
          <w:szCs w:val="22"/>
        </w:rPr>
        <w:t>在专用合同条款中约定。样品的报送程序如下：</w:t>
      </w:r>
    </w:p>
    <w:p w14:paraId="34EDFADC">
      <w:pPr>
        <w:spacing w:before="1" w:line="312" w:lineRule="auto"/>
        <w:ind w:right="93" w:firstLine="446"/>
        <w:rPr>
          <w:rFonts w:ascii="宋体" w:hAnsi="宋体" w:eastAsia="宋体" w:cs="宋体"/>
          <w:sz w:val="22"/>
          <w:szCs w:val="22"/>
        </w:rPr>
      </w:pPr>
      <w:r>
        <w:rPr>
          <w:rFonts w:ascii="宋体" w:hAnsi="宋体" w:eastAsia="宋体" w:cs="宋体"/>
          <w:sz w:val="22"/>
          <w:szCs w:val="22"/>
        </w:rPr>
        <w:t>（1）承包人应在计划采购前28天向监理人报送样品</w:t>
      </w:r>
      <w:r>
        <w:rPr>
          <w:rFonts w:ascii="宋体" w:hAnsi="宋体" w:eastAsia="宋体" w:cs="宋体"/>
          <w:spacing w:val="-1"/>
          <w:sz w:val="22"/>
          <w:szCs w:val="22"/>
        </w:rPr>
        <w:t>。承包人报送的样品均应来自供</w:t>
      </w:r>
      <w:r>
        <w:rPr>
          <w:rFonts w:ascii="宋体" w:hAnsi="宋体" w:eastAsia="宋体" w:cs="宋体"/>
          <w:sz w:val="22"/>
          <w:szCs w:val="22"/>
        </w:rPr>
        <w:t xml:space="preserve">  </w:t>
      </w:r>
      <w:r>
        <w:rPr>
          <w:rFonts w:ascii="宋体" w:hAnsi="宋体" w:eastAsia="宋体" w:cs="宋体"/>
          <w:spacing w:val="-6"/>
          <w:sz w:val="22"/>
          <w:szCs w:val="22"/>
        </w:rPr>
        <w:t>应材料的实际生产地，且提供的样品的规格、数量足以表明材料或工程设备的质量、型号、</w:t>
      </w:r>
      <w:r>
        <w:rPr>
          <w:rFonts w:ascii="宋体" w:hAnsi="宋体" w:eastAsia="宋体" w:cs="宋体"/>
          <w:spacing w:val="12"/>
          <w:sz w:val="22"/>
          <w:szCs w:val="22"/>
        </w:rPr>
        <w:t xml:space="preserve"> </w:t>
      </w:r>
      <w:r>
        <w:rPr>
          <w:rFonts w:ascii="宋体" w:hAnsi="宋体" w:eastAsia="宋体" w:cs="宋体"/>
          <w:spacing w:val="-1"/>
          <w:sz w:val="22"/>
          <w:szCs w:val="22"/>
        </w:rPr>
        <w:t>颜色、表面处理、质地、误差和其他要求的特征。</w:t>
      </w:r>
    </w:p>
    <w:p w14:paraId="416F859D">
      <w:pPr>
        <w:spacing w:before="168" w:line="219" w:lineRule="auto"/>
        <w:ind w:firstLine="440" w:firstLineChars="200"/>
        <w:rPr>
          <w:rFonts w:ascii="宋体" w:hAnsi="宋体" w:eastAsia="宋体" w:cs="宋体"/>
          <w:sz w:val="22"/>
          <w:szCs w:val="22"/>
        </w:rPr>
      </w:pPr>
      <w:r>
        <w:rPr>
          <w:rFonts w:ascii="宋体" w:hAnsi="宋体" w:eastAsia="宋体" w:cs="宋体"/>
          <w:sz w:val="22"/>
          <w:szCs w:val="22"/>
        </w:rPr>
        <w:t>（2）承包人每次报送样品时应随附申报单，申报单</w:t>
      </w:r>
      <w:r>
        <w:rPr>
          <w:rFonts w:ascii="宋体" w:hAnsi="宋体" w:eastAsia="宋体" w:cs="宋体"/>
          <w:spacing w:val="-1"/>
          <w:sz w:val="22"/>
          <w:szCs w:val="22"/>
        </w:rPr>
        <w:t>应载明报送样品的相关数据和资</w:t>
      </w:r>
      <w:r>
        <w:rPr>
          <w:rFonts w:ascii="宋体" w:hAnsi="宋体" w:eastAsia="宋体" w:cs="宋体"/>
          <w:spacing w:val="-2"/>
          <w:sz w:val="22"/>
          <w:szCs w:val="22"/>
        </w:rPr>
        <w:t>料，并标明每件样品对应的图纸号，预留监理人批复意见栏。监理人</w:t>
      </w:r>
      <w:r>
        <w:rPr>
          <w:rFonts w:ascii="宋体" w:hAnsi="宋体" w:eastAsia="宋体" w:cs="宋体"/>
          <w:spacing w:val="-3"/>
          <w:sz w:val="22"/>
          <w:szCs w:val="22"/>
        </w:rPr>
        <w:t>应在收到承包人报送</w:t>
      </w:r>
      <w:r>
        <w:rPr>
          <w:rFonts w:ascii="宋体" w:hAnsi="宋体" w:eastAsia="宋体" w:cs="宋体"/>
          <w:sz w:val="22"/>
          <w:szCs w:val="22"/>
        </w:rPr>
        <w:t xml:space="preserve"> </w:t>
      </w:r>
      <w:r>
        <w:rPr>
          <w:rFonts w:ascii="宋体" w:hAnsi="宋体" w:eastAsia="宋体" w:cs="宋体"/>
          <w:spacing w:val="-1"/>
          <w:sz w:val="22"/>
          <w:szCs w:val="22"/>
        </w:rPr>
        <w:t>的样品后7天向承包人回复经发包人签认的样品审批意</w:t>
      </w:r>
      <w:r>
        <w:rPr>
          <w:rFonts w:ascii="宋体" w:hAnsi="宋体" w:eastAsia="宋体" w:cs="宋体"/>
          <w:spacing w:val="-2"/>
          <w:sz w:val="22"/>
          <w:szCs w:val="22"/>
        </w:rPr>
        <w:t>见。</w:t>
      </w:r>
    </w:p>
    <w:p w14:paraId="0067EA73">
      <w:pPr>
        <w:spacing w:before="2" w:line="288" w:lineRule="auto"/>
        <w:ind w:left="3" w:right="16" w:firstLine="443"/>
        <w:rPr>
          <w:rFonts w:ascii="宋体" w:hAnsi="宋体" w:eastAsia="宋体" w:cs="宋体"/>
          <w:sz w:val="22"/>
          <w:szCs w:val="22"/>
        </w:rPr>
      </w:pPr>
      <w:r>
        <w:rPr>
          <w:rFonts w:ascii="宋体" w:hAnsi="宋体" w:eastAsia="宋体" w:cs="宋体"/>
          <w:sz w:val="22"/>
          <w:szCs w:val="22"/>
        </w:rPr>
        <w:t>（3）经发包人和监理人审批确认的样品应按约定的</w:t>
      </w:r>
      <w:r>
        <w:rPr>
          <w:rFonts w:ascii="宋体" w:hAnsi="宋体" w:eastAsia="宋体" w:cs="宋体"/>
          <w:spacing w:val="-1"/>
          <w:sz w:val="22"/>
          <w:szCs w:val="22"/>
        </w:rPr>
        <w:t>方法封样，封存的样品作为检验</w:t>
      </w:r>
      <w:r>
        <w:rPr>
          <w:rFonts w:ascii="宋体" w:hAnsi="宋体" w:eastAsia="宋体" w:cs="宋体"/>
          <w:sz w:val="22"/>
          <w:szCs w:val="22"/>
        </w:rPr>
        <w:t xml:space="preserve"> </w:t>
      </w:r>
      <w:r>
        <w:rPr>
          <w:rFonts w:ascii="宋体" w:hAnsi="宋体" w:eastAsia="宋体" w:cs="宋体"/>
          <w:spacing w:val="-1"/>
          <w:sz w:val="22"/>
          <w:szCs w:val="22"/>
        </w:rPr>
        <w:t>工程相关部分的标准之一。承包人在施工过程中不得使用与样品不符的材料</w:t>
      </w:r>
      <w:r>
        <w:rPr>
          <w:rFonts w:ascii="宋体" w:hAnsi="宋体" w:eastAsia="宋体" w:cs="宋体"/>
          <w:spacing w:val="-2"/>
          <w:sz w:val="22"/>
          <w:szCs w:val="22"/>
        </w:rPr>
        <w:t>或工程设备。</w:t>
      </w:r>
    </w:p>
    <w:p w14:paraId="268832B5">
      <w:pPr>
        <w:spacing w:before="165" w:line="313" w:lineRule="auto"/>
        <w:ind w:firstLine="446"/>
        <w:rPr>
          <w:rFonts w:ascii="宋体" w:hAnsi="宋体" w:eastAsia="宋体" w:cs="宋体"/>
          <w:sz w:val="22"/>
          <w:szCs w:val="22"/>
        </w:rPr>
      </w:pPr>
      <w:r>
        <w:rPr>
          <w:rFonts w:ascii="宋体" w:hAnsi="宋体" w:eastAsia="宋体" w:cs="宋体"/>
          <w:spacing w:val="-4"/>
          <w:sz w:val="22"/>
          <w:szCs w:val="22"/>
        </w:rPr>
        <w:t>（4）发包人和监理人对样品的审批确认仅为确认相关材料或工程设备的特征或用途，</w:t>
      </w:r>
      <w:r>
        <w:rPr>
          <w:rFonts w:ascii="宋体" w:hAnsi="宋体" w:eastAsia="宋体" w:cs="宋体"/>
          <w:spacing w:val="10"/>
          <w:sz w:val="22"/>
          <w:szCs w:val="22"/>
        </w:rPr>
        <w:t xml:space="preserve"> </w:t>
      </w:r>
      <w:r>
        <w:rPr>
          <w:rFonts w:ascii="宋体" w:hAnsi="宋体" w:eastAsia="宋体" w:cs="宋体"/>
          <w:spacing w:val="-2"/>
          <w:sz w:val="22"/>
          <w:szCs w:val="22"/>
        </w:rPr>
        <w:t>不得被理解为对合同的修改或改变，也并不减轻或免除承包人任何的责</w:t>
      </w:r>
      <w:r>
        <w:rPr>
          <w:rFonts w:ascii="宋体" w:hAnsi="宋体" w:eastAsia="宋体" w:cs="宋体"/>
          <w:spacing w:val="-3"/>
          <w:sz w:val="22"/>
          <w:szCs w:val="22"/>
        </w:rPr>
        <w:t>任和义务。如果封</w:t>
      </w:r>
      <w:r>
        <w:rPr>
          <w:rFonts w:ascii="宋体" w:hAnsi="宋体" w:eastAsia="宋体" w:cs="宋体"/>
          <w:sz w:val="22"/>
          <w:szCs w:val="22"/>
        </w:rPr>
        <w:t xml:space="preserve"> 存的样品修改或改变了合同约定，合同当事人应当以书</w:t>
      </w:r>
      <w:r>
        <w:rPr>
          <w:rFonts w:ascii="宋体" w:hAnsi="宋体" w:eastAsia="宋体" w:cs="宋体"/>
          <w:spacing w:val="-1"/>
          <w:sz w:val="22"/>
          <w:szCs w:val="22"/>
        </w:rPr>
        <w:t>面协议予以确认。</w:t>
      </w:r>
    </w:p>
    <w:p w14:paraId="33A636C8">
      <w:pPr>
        <w:spacing w:before="165" w:line="220" w:lineRule="auto"/>
        <w:ind w:left="440"/>
        <w:rPr>
          <w:rFonts w:ascii="宋体" w:hAnsi="宋体" w:eastAsia="宋体" w:cs="宋体"/>
          <w:sz w:val="22"/>
          <w:szCs w:val="22"/>
        </w:rPr>
      </w:pPr>
      <w:r>
        <w:rPr>
          <w:rFonts w:ascii="宋体" w:hAnsi="宋体" w:eastAsia="宋体" w:cs="宋体"/>
          <w:spacing w:val="-1"/>
          <w:sz w:val="22"/>
          <w:szCs w:val="22"/>
        </w:rPr>
        <w:t>8.6.2 样品的保管</w:t>
      </w:r>
    </w:p>
    <w:p w14:paraId="762CF531">
      <w:pPr>
        <w:spacing w:before="168" w:line="358" w:lineRule="auto"/>
        <w:ind w:left="6" w:right="60" w:firstLine="435"/>
        <w:rPr>
          <w:rFonts w:ascii="宋体" w:hAnsi="宋体" w:eastAsia="宋体" w:cs="宋体"/>
          <w:sz w:val="22"/>
          <w:szCs w:val="22"/>
        </w:rPr>
      </w:pPr>
      <w:r>
        <w:rPr>
          <w:rFonts w:ascii="宋体" w:hAnsi="宋体" w:eastAsia="宋体" w:cs="宋体"/>
          <w:spacing w:val="-2"/>
          <w:sz w:val="22"/>
          <w:szCs w:val="22"/>
        </w:rPr>
        <w:t>经批准的样品应由监理人负责封存于现场，承包人应</w:t>
      </w:r>
      <w:r>
        <w:rPr>
          <w:rFonts w:ascii="宋体" w:hAnsi="宋体" w:eastAsia="宋体" w:cs="宋体"/>
          <w:spacing w:val="-3"/>
          <w:sz w:val="22"/>
          <w:szCs w:val="22"/>
        </w:rPr>
        <w:t>在现场为保存样品提供适当和固</w:t>
      </w:r>
      <w:r>
        <w:rPr>
          <w:rFonts w:ascii="宋体" w:hAnsi="宋体" w:eastAsia="宋体" w:cs="宋体"/>
          <w:sz w:val="22"/>
          <w:szCs w:val="22"/>
        </w:rPr>
        <w:t xml:space="preserve"> </w:t>
      </w:r>
      <w:r>
        <w:rPr>
          <w:rFonts w:ascii="宋体" w:hAnsi="宋体" w:eastAsia="宋体" w:cs="宋体"/>
          <w:spacing w:val="-1"/>
          <w:sz w:val="22"/>
          <w:szCs w:val="22"/>
        </w:rPr>
        <w:t>定的场所并保持适当和良好的存储环境条件。</w:t>
      </w:r>
    </w:p>
    <w:p w14:paraId="7DD07F98">
      <w:pPr>
        <w:spacing w:line="219" w:lineRule="auto"/>
        <w:ind w:left="1"/>
        <w:outlineLvl w:val="4"/>
        <w:rPr>
          <w:rFonts w:ascii="宋体" w:hAnsi="宋体" w:eastAsia="宋体" w:cs="宋体"/>
          <w:sz w:val="22"/>
          <w:szCs w:val="22"/>
        </w:rPr>
      </w:pPr>
      <w:r>
        <w:rPr>
          <w:rFonts w:ascii="宋体" w:hAnsi="宋体" w:eastAsia="宋体" w:cs="宋体"/>
          <w:spacing w:val="-2"/>
          <w:sz w:val="22"/>
          <w:szCs w:val="22"/>
        </w:rPr>
        <w:t>8.7</w:t>
      </w:r>
      <w:r>
        <w:rPr>
          <w:rFonts w:ascii="宋体" w:hAnsi="宋体" w:eastAsia="宋体" w:cs="宋体"/>
          <w:spacing w:val="-40"/>
          <w:sz w:val="22"/>
          <w:szCs w:val="22"/>
        </w:rPr>
        <w:t xml:space="preserve"> </w:t>
      </w:r>
      <w:r>
        <w:rPr>
          <w:rFonts w:ascii="宋体" w:hAnsi="宋体" w:eastAsia="宋体" w:cs="宋体"/>
          <w:spacing w:val="-2"/>
          <w:sz w:val="22"/>
          <w:szCs w:val="22"/>
        </w:rPr>
        <w:t>材料与工程设备的替代</w:t>
      </w:r>
    </w:p>
    <w:p w14:paraId="014AB256">
      <w:pPr>
        <w:spacing w:before="169" w:line="358" w:lineRule="auto"/>
        <w:ind w:left="19" w:right="94" w:firstLine="421"/>
        <w:rPr>
          <w:rFonts w:ascii="宋体" w:hAnsi="宋体" w:eastAsia="宋体" w:cs="宋体"/>
          <w:sz w:val="22"/>
          <w:szCs w:val="22"/>
        </w:rPr>
      </w:pPr>
      <w:r>
        <w:rPr>
          <w:rFonts w:ascii="宋体" w:hAnsi="宋体" w:eastAsia="宋体" w:cs="宋体"/>
          <w:sz w:val="22"/>
          <w:szCs w:val="22"/>
        </w:rPr>
        <w:t>8.7.1 出现下列情况需要使用替代材料和工程设备的，承包人应按</w:t>
      </w:r>
      <w:r>
        <w:rPr>
          <w:rFonts w:ascii="宋体" w:hAnsi="宋体" w:eastAsia="宋体" w:cs="宋体"/>
          <w:spacing w:val="-1"/>
          <w:sz w:val="22"/>
          <w:szCs w:val="22"/>
        </w:rPr>
        <w:t>照第8.7.2项约定</w:t>
      </w:r>
      <w:r>
        <w:rPr>
          <w:rFonts w:ascii="宋体" w:hAnsi="宋体" w:eastAsia="宋体" w:cs="宋体"/>
          <w:sz w:val="22"/>
          <w:szCs w:val="22"/>
        </w:rPr>
        <w:t xml:space="preserve"> </w:t>
      </w:r>
      <w:r>
        <w:rPr>
          <w:rFonts w:ascii="宋体" w:hAnsi="宋体" w:eastAsia="宋体" w:cs="宋体"/>
          <w:spacing w:val="-5"/>
          <w:sz w:val="22"/>
          <w:szCs w:val="22"/>
        </w:rPr>
        <w:t>的程序执行：</w:t>
      </w:r>
    </w:p>
    <w:p w14:paraId="29A23EA0">
      <w:pPr>
        <w:spacing w:line="220" w:lineRule="auto"/>
        <w:ind w:left="446"/>
        <w:rPr>
          <w:rFonts w:ascii="宋体" w:hAnsi="宋体" w:eastAsia="宋体" w:cs="宋体"/>
          <w:sz w:val="22"/>
          <w:szCs w:val="22"/>
        </w:rPr>
      </w:pPr>
      <w:r>
        <w:rPr>
          <w:rFonts w:ascii="宋体" w:hAnsi="宋体" w:eastAsia="宋体" w:cs="宋体"/>
          <w:spacing w:val="-1"/>
          <w:sz w:val="22"/>
          <w:szCs w:val="22"/>
        </w:rPr>
        <w:t>（1）基准日期后生效的法律规定禁止使用的；</w:t>
      </w:r>
    </w:p>
    <w:p w14:paraId="7F7F1BEB">
      <w:pPr>
        <w:spacing w:before="168" w:line="220" w:lineRule="auto"/>
        <w:ind w:left="446"/>
        <w:rPr>
          <w:rFonts w:ascii="宋体" w:hAnsi="宋体" w:eastAsia="宋体" w:cs="宋体"/>
          <w:sz w:val="22"/>
          <w:szCs w:val="22"/>
        </w:rPr>
      </w:pPr>
      <w:r>
        <w:rPr>
          <w:rFonts w:ascii="宋体" w:hAnsi="宋体" w:eastAsia="宋体" w:cs="宋体"/>
          <w:spacing w:val="-1"/>
          <w:sz w:val="22"/>
          <w:szCs w:val="22"/>
        </w:rPr>
        <w:t>（2）发包人要求使用替代品的；</w:t>
      </w:r>
    </w:p>
    <w:p w14:paraId="4D7C3103">
      <w:pPr>
        <w:spacing w:before="165" w:line="220" w:lineRule="auto"/>
        <w:ind w:left="446"/>
        <w:rPr>
          <w:rFonts w:ascii="宋体" w:hAnsi="宋体" w:eastAsia="宋体" w:cs="宋体"/>
          <w:sz w:val="22"/>
          <w:szCs w:val="22"/>
        </w:rPr>
      </w:pPr>
      <w:r>
        <w:rPr>
          <w:rFonts w:ascii="宋体" w:hAnsi="宋体" w:eastAsia="宋体" w:cs="宋体"/>
          <w:spacing w:val="-1"/>
          <w:sz w:val="22"/>
          <w:szCs w:val="22"/>
        </w:rPr>
        <w:t>（3）因其他原因必须使用替代品的。</w:t>
      </w:r>
    </w:p>
    <w:p w14:paraId="0081A781">
      <w:pPr>
        <w:spacing w:before="165" w:line="219" w:lineRule="auto"/>
        <w:jc w:val="right"/>
        <w:rPr>
          <w:rFonts w:ascii="宋体" w:hAnsi="宋体" w:eastAsia="宋体" w:cs="宋体"/>
          <w:sz w:val="22"/>
          <w:szCs w:val="22"/>
        </w:rPr>
      </w:pPr>
      <w:r>
        <w:rPr>
          <w:rFonts w:ascii="宋体" w:hAnsi="宋体" w:eastAsia="宋体" w:cs="宋体"/>
          <w:spacing w:val="-1"/>
          <w:sz w:val="22"/>
          <w:szCs w:val="22"/>
        </w:rPr>
        <w:t>8.7.2 承包人应在使用替代材料和工程设</w:t>
      </w:r>
      <w:r>
        <w:rPr>
          <w:rFonts w:ascii="宋体" w:hAnsi="宋体" w:eastAsia="宋体" w:cs="宋体"/>
          <w:spacing w:val="-2"/>
          <w:sz w:val="22"/>
          <w:szCs w:val="22"/>
        </w:rPr>
        <w:t>备28天前书面通知监理人，并附下列文件：</w:t>
      </w:r>
    </w:p>
    <w:p w14:paraId="1CC0C659">
      <w:pPr>
        <w:spacing w:before="167" w:line="290" w:lineRule="auto"/>
        <w:ind w:right="91" w:firstLine="445"/>
        <w:rPr>
          <w:rFonts w:ascii="宋体" w:hAnsi="宋体" w:eastAsia="宋体" w:cs="宋体"/>
          <w:sz w:val="22"/>
          <w:szCs w:val="22"/>
        </w:rPr>
      </w:pPr>
      <w:r>
        <w:rPr>
          <w:rFonts w:ascii="宋体" w:hAnsi="宋体" w:eastAsia="宋体" w:cs="宋体"/>
          <w:sz w:val="22"/>
          <w:szCs w:val="22"/>
        </w:rPr>
        <w:t>（1）被替代的材料和工程设备的名称、数量、规格</w:t>
      </w:r>
      <w:r>
        <w:rPr>
          <w:rFonts w:ascii="宋体" w:hAnsi="宋体" w:eastAsia="宋体" w:cs="宋体"/>
          <w:spacing w:val="-1"/>
          <w:sz w:val="22"/>
          <w:szCs w:val="22"/>
        </w:rPr>
        <w:t>、型号、品牌、性能、价格及其</w:t>
      </w:r>
      <w:r>
        <w:rPr>
          <w:rFonts w:ascii="宋体" w:hAnsi="宋体" w:eastAsia="宋体" w:cs="宋体"/>
          <w:sz w:val="22"/>
          <w:szCs w:val="22"/>
        </w:rPr>
        <w:t xml:space="preserve"> </w:t>
      </w:r>
      <w:r>
        <w:rPr>
          <w:rFonts w:ascii="宋体" w:hAnsi="宋体" w:eastAsia="宋体" w:cs="宋体"/>
          <w:spacing w:val="-2"/>
          <w:sz w:val="22"/>
          <w:szCs w:val="22"/>
        </w:rPr>
        <w:t>他相关资料；</w:t>
      </w:r>
    </w:p>
    <w:p w14:paraId="0BBFB98A">
      <w:pPr>
        <w:spacing w:before="164" w:line="219" w:lineRule="auto"/>
        <w:ind w:left="446"/>
        <w:rPr>
          <w:rFonts w:ascii="宋体" w:hAnsi="宋体" w:eastAsia="宋体" w:cs="宋体"/>
          <w:sz w:val="22"/>
          <w:szCs w:val="22"/>
        </w:rPr>
      </w:pPr>
      <w:r>
        <w:rPr>
          <w:rFonts w:ascii="宋体" w:hAnsi="宋体" w:eastAsia="宋体" w:cs="宋体"/>
          <w:sz w:val="22"/>
          <w:szCs w:val="22"/>
        </w:rPr>
        <w:t>（2）替代品的名称、数量、规格、型号、品牌</w:t>
      </w:r>
      <w:r>
        <w:rPr>
          <w:rFonts w:ascii="宋体" w:hAnsi="宋体" w:eastAsia="宋体" w:cs="宋体"/>
          <w:spacing w:val="-1"/>
          <w:sz w:val="22"/>
          <w:szCs w:val="22"/>
        </w:rPr>
        <w:t>、性能、价格及其他相关资料；</w:t>
      </w:r>
    </w:p>
    <w:p w14:paraId="6126BA1F">
      <w:pPr>
        <w:spacing w:before="169" w:line="220" w:lineRule="auto"/>
        <w:ind w:left="446"/>
        <w:rPr>
          <w:rFonts w:ascii="宋体" w:hAnsi="宋体" w:eastAsia="宋体" w:cs="宋体"/>
          <w:sz w:val="22"/>
          <w:szCs w:val="22"/>
        </w:rPr>
      </w:pPr>
      <w:r>
        <w:rPr>
          <w:rFonts w:ascii="宋体" w:hAnsi="宋体" w:eastAsia="宋体" w:cs="宋体"/>
          <w:sz w:val="22"/>
          <w:szCs w:val="22"/>
        </w:rPr>
        <w:t>（3）替代品与被替代产品之间的差异以及使用</w:t>
      </w:r>
      <w:r>
        <w:rPr>
          <w:rFonts w:ascii="宋体" w:hAnsi="宋体" w:eastAsia="宋体" w:cs="宋体"/>
          <w:spacing w:val="-1"/>
          <w:sz w:val="22"/>
          <w:szCs w:val="22"/>
        </w:rPr>
        <w:t>替代品可能对工程产生的影响；</w:t>
      </w:r>
    </w:p>
    <w:p w14:paraId="6CEE8B81">
      <w:pPr>
        <w:spacing w:before="165" w:line="219" w:lineRule="auto"/>
        <w:ind w:left="446"/>
        <w:rPr>
          <w:rFonts w:ascii="宋体" w:hAnsi="宋体" w:eastAsia="宋体" w:cs="宋体"/>
          <w:sz w:val="22"/>
          <w:szCs w:val="22"/>
        </w:rPr>
      </w:pPr>
      <w:r>
        <w:rPr>
          <w:rFonts w:ascii="宋体" w:hAnsi="宋体" w:eastAsia="宋体" w:cs="宋体"/>
          <w:spacing w:val="-1"/>
          <w:sz w:val="22"/>
          <w:szCs w:val="22"/>
        </w:rPr>
        <w:t>（4）替代品与被替代产品的价格差异；</w:t>
      </w:r>
    </w:p>
    <w:p w14:paraId="6AF36DA7">
      <w:pPr>
        <w:spacing w:before="167" w:line="220" w:lineRule="auto"/>
        <w:ind w:left="446"/>
        <w:rPr>
          <w:rFonts w:ascii="宋体" w:hAnsi="宋体" w:eastAsia="宋体" w:cs="宋体"/>
          <w:sz w:val="22"/>
          <w:szCs w:val="22"/>
        </w:rPr>
      </w:pPr>
      <w:r>
        <w:rPr>
          <w:rFonts w:ascii="宋体" w:hAnsi="宋体" w:eastAsia="宋体" w:cs="宋体"/>
          <w:spacing w:val="-1"/>
          <w:sz w:val="22"/>
          <w:szCs w:val="22"/>
        </w:rPr>
        <w:t>（5）使用替代品的理由和原因说明；</w:t>
      </w:r>
    </w:p>
    <w:p w14:paraId="5D8F109C">
      <w:pPr>
        <w:spacing w:before="167" w:line="220" w:lineRule="auto"/>
        <w:ind w:left="446"/>
        <w:rPr>
          <w:rFonts w:ascii="宋体" w:hAnsi="宋体" w:eastAsia="宋体" w:cs="宋体"/>
          <w:sz w:val="22"/>
          <w:szCs w:val="22"/>
        </w:rPr>
      </w:pPr>
      <w:r>
        <w:rPr>
          <w:rFonts w:ascii="宋体" w:hAnsi="宋体" w:eastAsia="宋体" w:cs="宋体"/>
          <w:spacing w:val="-1"/>
          <w:sz w:val="22"/>
          <w:szCs w:val="22"/>
        </w:rPr>
        <w:t>（6）监理人要求的其他文件。</w:t>
      </w:r>
    </w:p>
    <w:p w14:paraId="4CEEC798">
      <w:pPr>
        <w:spacing w:before="166" w:line="359" w:lineRule="auto"/>
        <w:ind w:left="19" w:right="60" w:firstLine="421"/>
        <w:rPr>
          <w:rFonts w:ascii="宋体" w:hAnsi="宋体" w:eastAsia="宋体" w:cs="宋体"/>
          <w:sz w:val="22"/>
          <w:szCs w:val="22"/>
        </w:rPr>
      </w:pPr>
      <w:r>
        <w:rPr>
          <w:rFonts w:ascii="宋体" w:hAnsi="宋体" w:eastAsia="宋体" w:cs="宋体"/>
          <w:spacing w:val="-2"/>
          <w:sz w:val="22"/>
          <w:szCs w:val="22"/>
        </w:rPr>
        <w:t>监理人应在收到通知后14天内向承包人发出经发包人签认的</w:t>
      </w:r>
      <w:r>
        <w:rPr>
          <w:rFonts w:ascii="宋体" w:hAnsi="宋体" w:eastAsia="宋体" w:cs="宋体"/>
          <w:spacing w:val="-3"/>
          <w:sz w:val="22"/>
          <w:szCs w:val="22"/>
        </w:rPr>
        <w:t>书面指示；监理人逾期发</w:t>
      </w:r>
      <w:r>
        <w:rPr>
          <w:rFonts w:ascii="宋体" w:hAnsi="宋体" w:eastAsia="宋体" w:cs="宋体"/>
          <w:sz w:val="22"/>
          <w:szCs w:val="22"/>
        </w:rPr>
        <w:t xml:space="preserve"> </w:t>
      </w:r>
      <w:r>
        <w:rPr>
          <w:rFonts w:ascii="宋体" w:hAnsi="宋体" w:eastAsia="宋体" w:cs="宋体"/>
          <w:spacing w:val="-1"/>
          <w:sz w:val="22"/>
          <w:szCs w:val="22"/>
        </w:rPr>
        <w:t>出书面指示的，视为发包人和监理人同意使用替</w:t>
      </w:r>
      <w:r>
        <w:rPr>
          <w:rFonts w:ascii="宋体" w:hAnsi="宋体" w:eastAsia="宋体" w:cs="宋体"/>
          <w:spacing w:val="-2"/>
          <w:sz w:val="22"/>
          <w:szCs w:val="22"/>
        </w:rPr>
        <w:t>代品。</w:t>
      </w:r>
    </w:p>
    <w:p w14:paraId="21BBDD4B">
      <w:pPr>
        <w:spacing w:before="5" w:line="358" w:lineRule="auto"/>
        <w:ind w:right="36" w:firstLine="440"/>
        <w:jc w:val="both"/>
        <w:rPr>
          <w:rFonts w:ascii="宋体" w:hAnsi="宋体" w:eastAsia="宋体" w:cs="宋体"/>
          <w:sz w:val="22"/>
          <w:szCs w:val="22"/>
        </w:rPr>
      </w:pPr>
      <w:r>
        <w:rPr>
          <w:rFonts w:ascii="宋体" w:hAnsi="宋体" w:eastAsia="宋体" w:cs="宋体"/>
          <w:spacing w:val="-2"/>
          <w:sz w:val="22"/>
          <w:szCs w:val="22"/>
        </w:rPr>
        <w:t>8.7.3 发包人认可使用替代材料和工程设备的，替代材料和工程设备</w:t>
      </w:r>
      <w:r>
        <w:rPr>
          <w:rFonts w:ascii="宋体" w:hAnsi="宋体" w:eastAsia="宋体" w:cs="宋体"/>
          <w:spacing w:val="-3"/>
          <w:sz w:val="22"/>
          <w:szCs w:val="22"/>
        </w:rPr>
        <w:t>的价格，按照已</w:t>
      </w:r>
      <w:r>
        <w:rPr>
          <w:rFonts w:ascii="宋体" w:hAnsi="宋体" w:eastAsia="宋体" w:cs="宋体"/>
          <w:sz w:val="22"/>
          <w:szCs w:val="22"/>
        </w:rPr>
        <w:t xml:space="preserve"> </w:t>
      </w:r>
      <w:r>
        <w:rPr>
          <w:rFonts w:ascii="宋体" w:hAnsi="宋体" w:eastAsia="宋体" w:cs="宋体"/>
          <w:spacing w:val="-2"/>
          <w:sz w:val="22"/>
          <w:szCs w:val="22"/>
        </w:rPr>
        <w:t>标价工程量清单或预算书相同项目的价格认定；无相同项目的，参考相似项目价格认定；</w:t>
      </w:r>
      <w:r>
        <w:rPr>
          <w:rFonts w:ascii="宋体" w:hAnsi="宋体" w:eastAsia="宋体" w:cs="宋体"/>
          <w:spacing w:val="17"/>
          <w:sz w:val="22"/>
          <w:szCs w:val="22"/>
        </w:rPr>
        <w:t xml:space="preserve"> </w:t>
      </w:r>
      <w:r>
        <w:rPr>
          <w:rFonts w:ascii="宋体" w:hAnsi="宋体" w:eastAsia="宋体" w:cs="宋体"/>
          <w:spacing w:val="-2"/>
          <w:sz w:val="22"/>
          <w:szCs w:val="22"/>
        </w:rPr>
        <w:t>既无相同项目也无相似项目的，按照合理的成本与利润构成的原则，由</w:t>
      </w:r>
      <w:r>
        <w:rPr>
          <w:rFonts w:ascii="宋体" w:hAnsi="宋体" w:eastAsia="宋体" w:cs="宋体"/>
          <w:spacing w:val="-3"/>
          <w:sz w:val="22"/>
          <w:szCs w:val="22"/>
        </w:rPr>
        <w:t>合同当事人按照第</w:t>
      </w:r>
      <w:r>
        <w:rPr>
          <w:rFonts w:ascii="宋体" w:hAnsi="宋体" w:eastAsia="宋体" w:cs="宋体"/>
          <w:sz w:val="22"/>
          <w:szCs w:val="22"/>
        </w:rPr>
        <w:t xml:space="preserve"> </w:t>
      </w:r>
      <w:r>
        <w:rPr>
          <w:rFonts w:ascii="宋体" w:hAnsi="宋体" w:eastAsia="宋体" w:cs="宋体"/>
          <w:spacing w:val="-1"/>
          <w:sz w:val="22"/>
          <w:szCs w:val="22"/>
        </w:rPr>
        <w:t>4.4款〔商定或确定〕确定价格。</w:t>
      </w:r>
    </w:p>
    <w:p w14:paraId="037F0B66">
      <w:pPr>
        <w:spacing w:line="220" w:lineRule="auto"/>
        <w:ind w:left="1"/>
        <w:outlineLvl w:val="4"/>
        <w:rPr>
          <w:rFonts w:ascii="宋体" w:hAnsi="宋体" w:eastAsia="宋体" w:cs="宋体"/>
          <w:sz w:val="22"/>
          <w:szCs w:val="22"/>
        </w:rPr>
      </w:pPr>
      <w:r>
        <w:rPr>
          <w:rFonts w:ascii="宋体" w:hAnsi="宋体" w:eastAsia="宋体" w:cs="宋体"/>
          <w:spacing w:val="-2"/>
          <w:sz w:val="22"/>
          <w:szCs w:val="22"/>
        </w:rPr>
        <w:t>8.8</w:t>
      </w:r>
      <w:r>
        <w:rPr>
          <w:rFonts w:ascii="宋体" w:hAnsi="宋体" w:eastAsia="宋体" w:cs="宋体"/>
          <w:spacing w:val="-41"/>
          <w:sz w:val="22"/>
          <w:szCs w:val="22"/>
        </w:rPr>
        <w:t xml:space="preserve"> </w:t>
      </w:r>
      <w:r>
        <w:rPr>
          <w:rFonts w:ascii="宋体" w:hAnsi="宋体" w:eastAsia="宋体" w:cs="宋体"/>
          <w:spacing w:val="-2"/>
          <w:sz w:val="22"/>
          <w:szCs w:val="22"/>
        </w:rPr>
        <w:t>施工设备和临时设施</w:t>
      </w:r>
    </w:p>
    <w:p w14:paraId="1D7A5DA7">
      <w:pPr>
        <w:spacing w:before="165" w:line="219" w:lineRule="auto"/>
        <w:ind w:left="440"/>
        <w:rPr>
          <w:rFonts w:ascii="宋体" w:hAnsi="宋体" w:eastAsia="宋体" w:cs="宋体"/>
          <w:sz w:val="22"/>
          <w:szCs w:val="22"/>
        </w:rPr>
      </w:pPr>
      <w:r>
        <w:rPr>
          <w:rFonts w:ascii="宋体" w:hAnsi="宋体" w:eastAsia="宋体" w:cs="宋体"/>
          <w:spacing w:val="-1"/>
          <w:sz w:val="22"/>
          <w:szCs w:val="22"/>
        </w:rPr>
        <w:t>8.8.1 承包人提供的施工设备和临时设施</w:t>
      </w:r>
    </w:p>
    <w:p w14:paraId="56E89C50">
      <w:pPr>
        <w:spacing w:before="169" w:line="220" w:lineRule="auto"/>
        <w:ind w:firstLine="432" w:firstLineChars="200"/>
        <w:rPr>
          <w:rFonts w:ascii="宋体" w:hAnsi="宋体" w:eastAsia="宋体" w:cs="宋体"/>
          <w:sz w:val="22"/>
          <w:szCs w:val="22"/>
        </w:rPr>
      </w:pPr>
      <w:r>
        <w:rPr>
          <w:rFonts w:ascii="宋体" w:hAnsi="宋体" w:eastAsia="宋体" w:cs="宋体"/>
          <w:spacing w:val="-2"/>
          <w:sz w:val="22"/>
          <w:szCs w:val="22"/>
        </w:rPr>
        <w:t>承包人应按合同进度计划的要求，及时配置施工设备和修建临</w:t>
      </w:r>
      <w:r>
        <w:rPr>
          <w:rFonts w:ascii="宋体" w:hAnsi="宋体" w:eastAsia="宋体" w:cs="宋体"/>
          <w:spacing w:val="-3"/>
          <w:sz w:val="22"/>
          <w:szCs w:val="22"/>
        </w:rPr>
        <w:t>时设施。进入施工场地的承包人设备需经监理人核查后才能投入使用。承包人更换合同约定的承包人设备的，应</w:t>
      </w:r>
      <w:r>
        <w:rPr>
          <w:rFonts w:ascii="宋体" w:hAnsi="宋体" w:eastAsia="宋体" w:cs="宋体"/>
          <w:spacing w:val="12"/>
          <w:sz w:val="22"/>
          <w:szCs w:val="22"/>
        </w:rPr>
        <w:t xml:space="preserve"> </w:t>
      </w:r>
      <w:r>
        <w:rPr>
          <w:rFonts w:ascii="宋体" w:hAnsi="宋体" w:eastAsia="宋体" w:cs="宋体"/>
          <w:spacing w:val="-1"/>
          <w:sz w:val="22"/>
          <w:szCs w:val="22"/>
        </w:rPr>
        <w:t>报监理人批准。</w:t>
      </w:r>
    </w:p>
    <w:p w14:paraId="17BE989E">
      <w:pPr>
        <w:spacing w:before="1" w:line="358" w:lineRule="auto"/>
        <w:ind w:left="19" w:right="60" w:firstLine="434"/>
        <w:rPr>
          <w:rFonts w:ascii="宋体" w:hAnsi="宋体" w:eastAsia="宋体" w:cs="宋体"/>
          <w:sz w:val="22"/>
          <w:szCs w:val="22"/>
        </w:rPr>
      </w:pPr>
      <w:r>
        <w:rPr>
          <w:rFonts w:ascii="宋体" w:hAnsi="宋体" w:eastAsia="宋体" w:cs="宋体"/>
          <w:spacing w:val="-3"/>
          <w:sz w:val="22"/>
          <w:szCs w:val="22"/>
        </w:rPr>
        <w:t>除专用合同条款另有约定外，承包人应自行承担修建临时设施的费用，需要临时占地</w:t>
      </w:r>
      <w:r>
        <w:rPr>
          <w:rFonts w:ascii="宋体" w:hAnsi="宋体" w:eastAsia="宋体" w:cs="宋体"/>
          <w:spacing w:val="12"/>
          <w:sz w:val="22"/>
          <w:szCs w:val="22"/>
        </w:rPr>
        <w:t xml:space="preserve"> </w:t>
      </w:r>
      <w:r>
        <w:rPr>
          <w:rFonts w:ascii="宋体" w:hAnsi="宋体" w:eastAsia="宋体" w:cs="宋体"/>
          <w:spacing w:val="-2"/>
          <w:sz w:val="22"/>
          <w:szCs w:val="22"/>
        </w:rPr>
        <w:t>的，应由发包人办理申请手续并承担相应费用。</w:t>
      </w:r>
    </w:p>
    <w:p w14:paraId="08B2939F">
      <w:pPr>
        <w:spacing w:line="219" w:lineRule="auto"/>
        <w:ind w:left="441"/>
        <w:rPr>
          <w:rFonts w:ascii="宋体" w:hAnsi="宋体" w:eastAsia="宋体" w:cs="宋体"/>
          <w:sz w:val="22"/>
          <w:szCs w:val="22"/>
        </w:rPr>
      </w:pPr>
      <w:r>
        <w:rPr>
          <w:rFonts w:ascii="宋体" w:hAnsi="宋体" w:eastAsia="宋体" w:cs="宋体"/>
          <w:spacing w:val="-1"/>
          <w:sz w:val="22"/>
          <w:szCs w:val="22"/>
        </w:rPr>
        <w:t>8.8.2发包人提供的施工设备和临时设施</w:t>
      </w:r>
    </w:p>
    <w:p w14:paraId="6C746999">
      <w:pPr>
        <w:spacing w:before="168" w:line="219" w:lineRule="auto"/>
        <w:ind w:left="444"/>
        <w:rPr>
          <w:rFonts w:ascii="宋体" w:hAnsi="宋体" w:eastAsia="宋体" w:cs="宋体"/>
          <w:sz w:val="22"/>
          <w:szCs w:val="22"/>
        </w:rPr>
      </w:pPr>
      <w:r>
        <w:rPr>
          <w:rFonts w:ascii="宋体" w:hAnsi="宋体" w:eastAsia="宋体" w:cs="宋体"/>
          <w:spacing w:val="-1"/>
          <w:sz w:val="22"/>
          <w:szCs w:val="22"/>
        </w:rPr>
        <w:t>发包人提供的施工设备或临时设施在专用合同条款中约定。</w:t>
      </w:r>
    </w:p>
    <w:p w14:paraId="36008C23">
      <w:pPr>
        <w:spacing w:before="165" w:line="220" w:lineRule="auto"/>
        <w:ind w:left="441"/>
        <w:rPr>
          <w:rFonts w:ascii="宋体" w:hAnsi="宋体" w:eastAsia="宋体" w:cs="宋体"/>
          <w:sz w:val="22"/>
          <w:szCs w:val="22"/>
        </w:rPr>
      </w:pPr>
      <w:r>
        <w:rPr>
          <w:rFonts w:ascii="宋体" w:hAnsi="宋体" w:eastAsia="宋体" w:cs="宋体"/>
          <w:spacing w:val="-1"/>
          <w:sz w:val="22"/>
          <w:szCs w:val="22"/>
        </w:rPr>
        <w:t>8.8.3要求承包人增加或更换施工设备</w:t>
      </w:r>
    </w:p>
    <w:p w14:paraId="65ABAA96">
      <w:pPr>
        <w:spacing w:before="165" w:line="359" w:lineRule="auto"/>
        <w:ind w:left="1" w:right="60" w:firstLine="439"/>
        <w:rPr>
          <w:rFonts w:ascii="宋体" w:hAnsi="宋体" w:eastAsia="宋体" w:cs="宋体"/>
          <w:sz w:val="22"/>
          <w:szCs w:val="22"/>
        </w:rPr>
      </w:pPr>
      <w:r>
        <w:rPr>
          <w:rFonts w:ascii="宋体" w:hAnsi="宋体" w:eastAsia="宋体" w:cs="宋体"/>
          <w:spacing w:val="-2"/>
          <w:sz w:val="22"/>
          <w:szCs w:val="22"/>
        </w:rPr>
        <w:t>承包人使用的施工设备不能满足合同进度计划和（或）质</w:t>
      </w:r>
      <w:r>
        <w:rPr>
          <w:rFonts w:ascii="宋体" w:hAnsi="宋体" w:eastAsia="宋体" w:cs="宋体"/>
          <w:spacing w:val="-3"/>
          <w:sz w:val="22"/>
          <w:szCs w:val="22"/>
        </w:rPr>
        <w:t>量要求时，监理人有权要求</w:t>
      </w:r>
      <w:r>
        <w:rPr>
          <w:rFonts w:ascii="宋体" w:hAnsi="宋体" w:eastAsia="宋体" w:cs="宋体"/>
          <w:sz w:val="22"/>
          <w:szCs w:val="22"/>
        </w:rPr>
        <w:t xml:space="preserve"> </w:t>
      </w:r>
      <w:r>
        <w:rPr>
          <w:rFonts w:ascii="宋体" w:hAnsi="宋体" w:eastAsia="宋体" w:cs="宋体"/>
          <w:spacing w:val="-2"/>
          <w:sz w:val="22"/>
          <w:szCs w:val="22"/>
        </w:rPr>
        <w:t>承包人增加或更换施工设备，承包人应及时增加或更换，由此增加的</w:t>
      </w:r>
      <w:r>
        <w:rPr>
          <w:rFonts w:ascii="宋体" w:hAnsi="宋体" w:eastAsia="宋体" w:cs="宋体"/>
          <w:spacing w:val="-3"/>
          <w:sz w:val="22"/>
          <w:szCs w:val="22"/>
        </w:rPr>
        <w:t>费用和（或）延误的</w:t>
      </w:r>
      <w:r>
        <w:rPr>
          <w:rFonts w:ascii="宋体" w:hAnsi="宋体" w:eastAsia="宋体" w:cs="宋体"/>
          <w:sz w:val="22"/>
          <w:szCs w:val="22"/>
        </w:rPr>
        <w:t xml:space="preserve"> </w:t>
      </w:r>
      <w:r>
        <w:rPr>
          <w:rFonts w:ascii="宋体" w:hAnsi="宋体" w:eastAsia="宋体" w:cs="宋体"/>
          <w:spacing w:val="-1"/>
          <w:sz w:val="22"/>
          <w:szCs w:val="22"/>
        </w:rPr>
        <w:t>工期由承包人承担。</w:t>
      </w:r>
    </w:p>
    <w:p w14:paraId="569B9294">
      <w:pPr>
        <w:spacing w:before="1" w:line="219" w:lineRule="auto"/>
        <w:ind w:left="2"/>
        <w:outlineLvl w:val="4"/>
        <w:rPr>
          <w:rFonts w:ascii="宋体" w:hAnsi="宋体" w:eastAsia="宋体" w:cs="宋体"/>
          <w:sz w:val="22"/>
          <w:szCs w:val="22"/>
        </w:rPr>
      </w:pPr>
      <w:r>
        <w:rPr>
          <w:rFonts w:ascii="宋体" w:hAnsi="宋体" w:eastAsia="宋体" w:cs="宋体"/>
          <w:spacing w:val="-2"/>
          <w:sz w:val="22"/>
          <w:szCs w:val="22"/>
        </w:rPr>
        <w:t>8.9</w:t>
      </w:r>
      <w:r>
        <w:rPr>
          <w:rFonts w:ascii="宋体" w:hAnsi="宋体" w:eastAsia="宋体" w:cs="宋体"/>
          <w:spacing w:val="-41"/>
          <w:sz w:val="22"/>
          <w:szCs w:val="22"/>
        </w:rPr>
        <w:t xml:space="preserve"> </w:t>
      </w:r>
      <w:r>
        <w:rPr>
          <w:rFonts w:ascii="宋体" w:hAnsi="宋体" w:eastAsia="宋体" w:cs="宋体"/>
          <w:spacing w:val="-2"/>
          <w:sz w:val="22"/>
          <w:szCs w:val="22"/>
        </w:rPr>
        <w:t>材料与设备专用要求</w:t>
      </w:r>
    </w:p>
    <w:p w14:paraId="34519ADD">
      <w:pPr>
        <w:spacing w:before="168" w:line="359" w:lineRule="auto"/>
        <w:ind w:left="1" w:right="33" w:firstLine="439"/>
        <w:jc w:val="both"/>
        <w:rPr>
          <w:rFonts w:ascii="宋体" w:hAnsi="宋体" w:eastAsia="宋体" w:cs="宋体"/>
          <w:sz w:val="22"/>
          <w:szCs w:val="22"/>
        </w:rPr>
      </w:pPr>
      <w:r>
        <w:rPr>
          <w:rFonts w:ascii="宋体" w:hAnsi="宋体" w:eastAsia="宋体" w:cs="宋体"/>
          <w:spacing w:val="-2"/>
          <w:sz w:val="22"/>
          <w:szCs w:val="22"/>
        </w:rPr>
        <w:t>承包人运入施工现场的材料、工程设备、施工设备以及在施工场地建设的临时设施，</w:t>
      </w:r>
      <w:r>
        <w:rPr>
          <w:rFonts w:ascii="宋体" w:hAnsi="宋体" w:eastAsia="宋体" w:cs="宋体"/>
          <w:spacing w:val="15"/>
          <w:sz w:val="22"/>
          <w:szCs w:val="22"/>
        </w:rPr>
        <w:t xml:space="preserve"> </w:t>
      </w:r>
      <w:r>
        <w:rPr>
          <w:rFonts w:ascii="宋体" w:hAnsi="宋体" w:eastAsia="宋体" w:cs="宋体"/>
          <w:spacing w:val="-2"/>
          <w:sz w:val="22"/>
          <w:szCs w:val="22"/>
        </w:rPr>
        <w:t>包括备品备件、安装工具与资料，必须专用于工程。未经发包人批准，承包</w:t>
      </w:r>
      <w:r>
        <w:rPr>
          <w:rFonts w:ascii="宋体" w:hAnsi="宋体" w:eastAsia="宋体" w:cs="宋体"/>
          <w:spacing w:val="-3"/>
          <w:sz w:val="22"/>
          <w:szCs w:val="22"/>
        </w:rPr>
        <w:t>人不得运出施</w:t>
      </w:r>
      <w:r>
        <w:rPr>
          <w:rFonts w:ascii="宋体" w:hAnsi="宋体" w:eastAsia="宋体" w:cs="宋体"/>
          <w:sz w:val="22"/>
          <w:szCs w:val="22"/>
        </w:rPr>
        <w:t xml:space="preserve"> </w:t>
      </w:r>
      <w:r>
        <w:rPr>
          <w:rFonts w:ascii="宋体" w:hAnsi="宋体" w:eastAsia="宋体" w:cs="宋体"/>
          <w:spacing w:val="-2"/>
          <w:sz w:val="22"/>
          <w:szCs w:val="22"/>
        </w:rPr>
        <w:t>工现场或挪作他用；经发包人批准，承包人可以根据施工进度计划撤走闲置</w:t>
      </w:r>
      <w:r>
        <w:rPr>
          <w:rFonts w:ascii="宋体" w:hAnsi="宋体" w:eastAsia="宋体" w:cs="宋体"/>
          <w:spacing w:val="-3"/>
          <w:sz w:val="22"/>
          <w:szCs w:val="22"/>
        </w:rPr>
        <w:t>的施工设备和</w:t>
      </w:r>
      <w:r>
        <w:rPr>
          <w:rFonts w:ascii="宋体" w:hAnsi="宋体" w:eastAsia="宋体" w:cs="宋体"/>
          <w:sz w:val="22"/>
          <w:szCs w:val="22"/>
        </w:rPr>
        <w:t xml:space="preserve"> </w:t>
      </w:r>
      <w:r>
        <w:rPr>
          <w:rFonts w:ascii="宋体" w:hAnsi="宋体" w:eastAsia="宋体" w:cs="宋体"/>
          <w:spacing w:val="-2"/>
          <w:sz w:val="22"/>
          <w:szCs w:val="22"/>
        </w:rPr>
        <w:t>其他物品。</w:t>
      </w:r>
    </w:p>
    <w:p w14:paraId="1E49F3E8">
      <w:pPr>
        <w:spacing w:line="220" w:lineRule="auto"/>
        <w:ind w:left="2"/>
        <w:outlineLvl w:val="3"/>
        <w:rPr>
          <w:rFonts w:ascii="宋体" w:hAnsi="宋体" w:eastAsia="宋体" w:cs="宋体"/>
          <w:sz w:val="22"/>
          <w:szCs w:val="22"/>
        </w:rPr>
      </w:pPr>
      <w:r>
        <w:rPr>
          <w:rFonts w:ascii="宋体" w:hAnsi="宋体" w:eastAsia="宋体" w:cs="宋体"/>
          <w:spacing w:val="-2"/>
          <w:sz w:val="22"/>
          <w:szCs w:val="22"/>
        </w:rPr>
        <w:t>9. 试验与检验</w:t>
      </w:r>
    </w:p>
    <w:p w14:paraId="6FC59997">
      <w:pPr>
        <w:spacing w:before="164" w:line="222" w:lineRule="auto"/>
        <w:ind w:left="2"/>
        <w:outlineLvl w:val="4"/>
        <w:rPr>
          <w:rFonts w:ascii="宋体" w:hAnsi="宋体" w:eastAsia="宋体" w:cs="宋体"/>
          <w:sz w:val="22"/>
          <w:szCs w:val="22"/>
        </w:rPr>
      </w:pPr>
      <w:r>
        <w:rPr>
          <w:rFonts w:ascii="宋体" w:hAnsi="宋体" w:eastAsia="宋体" w:cs="宋体"/>
          <w:spacing w:val="-2"/>
          <w:sz w:val="22"/>
          <w:szCs w:val="22"/>
        </w:rPr>
        <w:t>9.1</w:t>
      </w:r>
      <w:r>
        <w:rPr>
          <w:rFonts w:ascii="宋体" w:hAnsi="宋体" w:eastAsia="宋体" w:cs="宋体"/>
          <w:spacing w:val="-41"/>
          <w:sz w:val="22"/>
          <w:szCs w:val="22"/>
        </w:rPr>
        <w:t xml:space="preserve"> </w:t>
      </w:r>
      <w:r>
        <w:rPr>
          <w:rFonts w:ascii="宋体" w:hAnsi="宋体" w:eastAsia="宋体" w:cs="宋体"/>
          <w:spacing w:val="-2"/>
          <w:sz w:val="22"/>
          <w:szCs w:val="22"/>
        </w:rPr>
        <w:t>试验设备与试验人员</w:t>
      </w:r>
    </w:p>
    <w:p w14:paraId="7277E9FE">
      <w:pPr>
        <w:spacing w:before="168" w:line="324" w:lineRule="auto"/>
        <w:ind w:firstLine="440"/>
        <w:rPr>
          <w:rFonts w:ascii="宋体" w:hAnsi="宋体" w:eastAsia="宋体" w:cs="宋体"/>
          <w:sz w:val="22"/>
          <w:szCs w:val="22"/>
        </w:rPr>
      </w:pPr>
      <w:r>
        <w:rPr>
          <w:rFonts w:ascii="宋体" w:hAnsi="宋体" w:eastAsia="宋体" w:cs="宋体"/>
          <w:spacing w:val="-2"/>
          <w:sz w:val="22"/>
          <w:szCs w:val="22"/>
        </w:rPr>
        <w:t>9.1.1 承包人根据合同约定或监理人指示进行的现场材料试验，应由</w:t>
      </w:r>
      <w:r>
        <w:rPr>
          <w:rFonts w:ascii="宋体" w:hAnsi="宋体" w:eastAsia="宋体" w:cs="宋体"/>
          <w:spacing w:val="-3"/>
          <w:sz w:val="22"/>
          <w:szCs w:val="22"/>
        </w:rPr>
        <w:t>承包人提供试验</w:t>
      </w:r>
      <w:r>
        <w:rPr>
          <w:rFonts w:ascii="宋体" w:hAnsi="宋体" w:eastAsia="宋体" w:cs="宋体"/>
          <w:sz w:val="22"/>
          <w:szCs w:val="22"/>
        </w:rPr>
        <w:t xml:space="preserve"> </w:t>
      </w:r>
      <w:r>
        <w:rPr>
          <w:rFonts w:ascii="宋体" w:hAnsi="宋体" w:eastAsia="宋体" w:cs="宋体"/>
          <w:spacing w:val="-2"/>
          <w:sz w:val="22"/>
          <w:szCs w:val="22"/>
        </w:rPr>
        <w:t>场所、试验人员、试验设备以及其他必要的试验条件。监理人在必要时</w:t>
      </w:r>
      <w:r>
        <w:rPr>
          <w:rFonts w:ascii="宋体" w:hAnsi="宋体" w:eastAsia="宋体" w:cs="宋体"/>
          <w:spacing w:val="-3"/>
          <w:sz w:val="22"/>
          <w:szCs w:val="22"/>
        </w:rPr>
        <w:t>可以使用承包人提</w:t>
      </w:r>
      <w:r>
        <w:rPr>
          <w:rFonts w:ascii="宋体" w:hAnsi="宋体" w:eastAsia="宋体" w:cs="宋体"/>
          <w:sz w:val="22"/>
          <w:szCs w:val="22"/>
        </w:rPr>
        <w:t xml:space="preserve"> </w:t>
      </w:r>
      <w:r>
        <w:rPr>
          <w:rFonts w:ascii="宋体" w:hAnsi="宋体" w:eastAsia="宋体" w:cs="宋体"/>
          <w:spacing w:val="-6"/>
          <w:sz w:val="22"/>
          <w:szCs w:val="22"/>
        </w:rPr>
        <w:t>供的试验场所、试验设备以及其他试验条件，进行以工程质量检查为目的的材料</w:t>
      </w:r>
      <w:r>
        <w:rPr>
          <w:rFonts w:ascii="宋体" w:hAnsi="宋体" w:eastAsia="宋体" w:cs="宋体"/>
          <w:spacing w:val="-7"/>
          <w:sz w:val="22"/>
          <w:szCs w:val="22"/>
        </w:rPr>
        <w:t>复核试验，</w:t>
      </w:r>
      <w:r>
        <w:rPr>
          <w:rFonts w:ascii="宋体" w:hAnsi="宋体" w:eastAsia="宋体" w:cs="宋体"/>
          <w:sz w:val="22"/>
          <w:szCs w:val="22"/>
        </w:rPr>
        <w:t xml:space="preserve"> </w:t>
      </w:r>
      <w:r>
        <w:rPr>
          <w:rFonts w:ascii="宋体" w:hAnsi="宋体" w:eastAsia="宋体" w:cs="宋体"/>
          <w:spacing w:val="-1"/>
          <w:sz w:val="22"/>
          <w:szCs w:val="22"/>
        </w:rPr>
        <w:t>承包人应予以协助。</w:t>
      </w:r>
    </w:p>
    <w:p w14:paraId="521D06E0">
      <w:pPr>
        <w:spacing w:before="166" w:line="289" w:lineRule="auto"/>
        <w:ind w:right="58" w:firstLine="440"/>
        <w:rPr>
          <w:rFonts w:ascii="宋体" w:hAnsi="宋体" w:eastAsia="宋体" w:cs="宋体"/>
          <w:sz w:val="22"/>
          <w:szCs w:val="22"/>
        </w:rPr>
      </w:pPr>
      <w:r>
        <w:rPr>
          <w:rFonts w:ascii="宋体" w:hAnsi="宋体" w:eastAsia="宋体" w:cs="宋体"/>
          <w:spacing w:val="-2"/>
          <w:sz w:val="22"/>
          <w:szCs w:val="22"/>
        </w:rPr>
        <w:t>9.1.2 承包人应按专用合同条款的约定提供试验设备、取样装置、试验场所</w:t>
      </w:r>
      <w:r>
        <w:rPr>
          <w:rFonts w:ascii="宋体" w:hAnsi="宋体" w:eastAsia="宋体" w:cs="宋体"/>
          <w:spacing w:val="-3"/>
          <w:sz w:val="22"/>
          <w:szCs w:val="22"/>
        </w:rPr>
        <w:t>和试验条</w:t>
      </w:r>
      <w:r>
        <w:rPr>
          <w:rFonts w:ascii="宋体" w:hAnsi="宋体" w:eastAsia="宋体" w:cs="宋体"/>
          <w:sz w:val="22"/>
          <w:szCs w:val="22"/>
        </w:rPr>
        <w:t xml:space="preserve"> </w:t>
      </w:r>
      <w:r>
        <w:rPr>
          <w:rFonts w:ascii="宋体" w:hAnsi="宋体" w:eastAsia="宋体" w:cs="宋体"/>
          <w:spacing w:val="-1"/>
          <w:sz w:val="22"/>
          <w:szCs w:val="22"/>
        </w:rPr>
        <w:t>件，并向监理人提交相应进场计划表。</w:t>
      </w:r>
    </w:p>
    <w:p w14:paraId="0FAD06E0">
      <w:pPr>
        <w:spacing w:before="168" w:line="358" w:lineRule="auto"/>
        <w:ind w:left="1" w:right="33" w:firstLine="439"/>
        <w:rPr>
          <w:rFonts w:ascii="宋体" w:hAnsi="宋体" w:eastAsia="宋体" w:cs="宋体"/>
          <w:sz w:val="22"/>
          <w:szCs w:val="22"/>
        </w:rPr>
      </w:pPr>
      <w:r>
        <w:rPr>
          <w:rFonts w:ascii="宋体" w:hAnsi="宋体" w:eastAsia="宋体" w:cs="宋体"/>
          <w:spacing w:val="-2"/>
          <w:sz w:val="22"/>
          <w:szCs w:val="22"/>
        </w:rPr>
        <w:t>承包人配置的试验设备要符合相应试验规程的要求并经过具有资质的检测单位检测，</w:t>
      </w:r>
      <w:r>
        <w:rPr>
          <w:rFonts w:ascii="宋体" w:hAnsi="宋体" w:eastAsia="宋体" w:cs="宋体"/>
          <w:spacing w:val="15"/>
          <w:sz w:val="22"/>
          <w:szCs w:val="22"/>
        </w:rPr>
        <w:t xml:space="preserve"> </w:t>
      </w:r>
      <w:r>
        <w:rPr>
          <w:rFonts w:ascii="宋体" w:hAnsi="宋体" w:eastAsia="宋体" w:cs="宋体"/>
          <w:sz w:val="22"/>
          <w:szCs w:val="22"/>
        </w:rPr>
        <w:t>且在正式使用该试验设备前，需要经过监理人</w:t>
      </w:r>
      <w:r>
        <w:rPr>
          <w:rFonts w:ascii="宋体" w:hAnsi="宋体" w:eastAsia="宋体" w:cs="宋体"/>
          <w:spacing w:val="-1"/>
          <w:sz w:val="22"/>
          <w:szCs w:val="22"/>
        </w:rPr>
        <w:t>与承包人共同校定。</w:t>
      </w:r>
    </w:p>
    <w:p w14:paraId="1866494D">
      <w:pPr>
        <w:spacing w:before="1" w:line="359" w:lineRule="auto"/>
        <w:ind w:left="5" w:right="58" w:firstLine="436"/>
        <w:jc w:val="both"/>
        <w:rPr>
          <w:rFonts w:ascii="宋体" w:hAnsi="宋体" w:eastAsia="宋体" w:cs="宋体"/>
          <w:sz w:val="22"/>
          <w:szCs w:val="22"/>
        </w:rPr>
      </w:pPr>
      <w:r>
        <w:rPr>
          <w:rFonts w:ascii="宋体" w:hAnsi="宋体" w:eastAsia="宋体" w:cs="宋体"/>
          <w:spacing w:val="-2"/>
          <w:sz w:val="22"/>
          <w:szCs w:val="22"/>
        </w:rPr>
        <w:t>9.1.3 承包人应向监理人提交试验人员的名单及其岗位、资格等证明</w:t>
      </w:r>
      <w:r>
        <w:rPr>
          <w:rFonts w:ascii="宋体" w:hAnsi="宋体" w:eastAsia="宋体" w:cs="宋体"/>
          <w:spacing w:val="-3"/>
          <w:sz w:val="22"/>
          <w:szCs w:val="22"/>
        </w:rPr>
        <w:t>资料，试验人员</w:t>
      </w:r>
      <w:r>
        <w:rPr>
          <w:rFonts w:ascii="宋体" w:hAnsi="宋体" w:eastAsia="宋体" w:cs="宋体"/>
          <w:sz w:val="22"/>
          <w:szCs w:val="22"/>
        </w:rPr>
        <w:t xml:space="preserve"> </w:t>
      </w:r>
      <w:r>
        <w:rPr>
          <w:rFonts w:ascii="宋体" w:hAnsi="宋体" w:eastAsia="宋体" w:cs="宋体"/>
          <w:spacing w:val="-2"/>
          <w:sz w:val="22"/>
          <w:szCs w:val="22"/>
        </w:rPr>
        <w:t>必须能够熟练进行相应的检测试验，承包人对试验人员的试验程序</w:t>
      </w:r>
      <w:r>
        <w:rPr>
          <w:rFonts w:ascii="宋体" w:hAnsi="宋体" w:eastAsia="宋体" w:cs="宋体"/>
          <w:spacing w:val="-3"/>
          <w:sz w:val="22"/>
          <w:szCs w:val="22"/>
        </w:rPr>
        <w:t>和试验结果的正确性负</w:t>
      </w:r>
      <w:r>
        <w:rPr>
          <w:rFonts w:ascii="宋体" w:hAnsi="宋体" w:eastAsia="宋体" w:cs="宋体"/>
          <w:sz w:val="22"/>
          <w:szCs w:val="22"/>
        </w:rPr>
        <w:t xml:space="preserve"> </w:t>
      </w:r>
      <w:r>
        <w:rPr>
          <w:rFonts w:ascii="宋体" w:hAnsi="宋体" w:eastAsia="宋体" w:cs="宋体"/>
          <w:spacing w:val="-6"/>
          <w:sz w:val="22"/>
          <w:szCs w:val="22"/>
        </w:rPr>
        <w:t>责。</w:t>
      </w:r>
    </w:p>
    <w:p w14:paraId="0B0005C5">
      <w:pPr>
        <w:spacing w:line="220" w:lineRule="auto"/>
        <w:ind w:left="2"/>
        <w:outlineLvl w:val="4"/>
        <w:rPr>
          <w:rFonts w:ascii="宋体" w:hAnsi="宋体" w:eastAsia="宋体" w:cs="宋体"/>
          <w:sz w:val="22"/>
          <w:szCs w:val="22"/>
        </w:rPr>
      </w:pPr>
      <w:r>
        <w:rPr>
          <w:rFonts w:ascii="宋体" w:hAnsi="宋体" w:eastAsia="宋体" w:cs="宋体"/>
          <w:spacing w:val="-4"/>
          <w:sz w:val="22"/>
          <w:szCs w:val="22"/>
        </w:rPr>
        <w:t>9.2</w:t>
      </w:r>
      <w:r>
        <w:rPr>
          <w:rFonts w:ascii="宋体" w:hAnsi="宋体" w:eastAsia="宋体" w:cs="宋体"/>
          <w:spacing w:val="-45"/>
          <w:sz w:val="22"/>
          <w:szCs w:val="22"/>
        </w:rPr>
        <w:t xml:space="preserve"> </w:t>
      </w:r>
      <w:r>
        <w:rPr>
          <w:rFonts w:ascii="宋体" w:hAnsi="宋体" w:eastAsia="宋体" w:cs="宋体"/>
          <w:spacing w:val="-4"/>
          <w:sz w:val="22"/>
          <w:szCs w:val="22"/>
        </w:rPr>
        <w:t>取样</w:t>
      </w:r>
    </w:p>
    <w:p w14:paraId="0E0469FF">
      <w:pPr>
        <w:spacing w:before="168" w:line="358" w:lineRule="auto"/>
        <w:ind w:left="3" w:right="60" w:firstLine="437"/>
        <w:rPr>
          <w:rFonts w:ascii="宋体" w:hAnsi="宋体" w:eastAsia="宋体" w:cs="宋体"/>
          <w:sz w:val="22"/>
          <w:szCs w:val="22"/>
        </w:rPr>
      </w:pPr>
      <w:r>
        <w:rPr>
          <w:rFonts w:ascii="宋体" w:hAnsi="宋体" w:eastAsia="宋体" w:cs="宋体"/>
          <w:spacing w:val="-2"/>
          <w:sz w:val="22"/>
          <w:szCs w:val="22"/>
        </w:rPr>
        <w:t>试验属于自检性质的，承包人可以单独取样。试验属于监</w:t>
      </w:r>
      <w:r>
        <w:rPr>
          <w:rFonts w:ascii="宋体" w:hAnsi="宋体" w:eastAsia="宋体" w:cs="宋体"/>
          <w:spacing w:val="-3"/>
          <w:sz w:val="22"/>
          <w:szCs w:val="22"/>
        </w:rPr>
        <w:t>理人抽检性质的，可由监理</w:t>
      </w:r>
      <w:r>
        <w:rPr>
          <w:rFonts w:ascii="宋体" w:hAnsi="宋体" w:eastAsia="宋体" w:cs="宋体"/>
          <w:sz w:val="22"/>
          <w:szCs w:val="22"/>
        </w:rPr>
        <w:t xml:space="preserve"> </w:t>
      </w:r>
      <w:r>
        <w:rPr>
          <w:rFonts w:ascii="宋体" w:hAnsi="宋体" w:eastAsia="宋体" w:cs="宋体"/>
          <w:spacing w:val="-1"/>
          <w:sz w:val="22"/>
          <w:szCs w:val="22"/>
        </w:rPr>
        <w:t>人取样，也可由承包人的试验人员在监理人的监督下取样。</w:t>
      </w:r>
    </w:p>
    <w:p w14:paraId="0EE56C56">
      <w:pPr>
        <w:spacing w:before="1" w:line="360" w:lineRule="auto"/>
        <w:ind w:left="2"/>
        <w:outlineLvl w:val="4"/>
        <w:rPr>
          <w:rFonts w:ascii="宋体" w:hAnsi="宋体" w:eastAsia="宋体" w:cs="宋体"/>
          <w:sz w:val="22"/>
          <w:szCs w:val="22"/>
        </w:rPr>
      </w:pPr>
      <w:r>
        <w:rPr>
          <w:rFonts w:ascii="宋体" w:hAnsi="宋体" w:eastAsia="宋体" w:cs="宋体"/>
          <w:spacing w:val="-1"/>
          <w:sz w:val="22"/>
          <w:szCs w:val="22"/>
        </w:rPr>
        <w:t>9.3</w:t>
      </w:r>
      <w:r>
        <w:rPr>
          <w:rFonts w:ascii="宋体" w:hAnsi="宋体" w:eastAsia="宋体" w:cs="宋体"/>
          <w:spacing w:val="-47"/>
          <w:sz w:val="22"/>
          <w:szCs w:val="22"/>
        </w:rPr>
        <w:t xml:space="preserve"> </w:t>
      </w:r>
      <w:r>
        <w:rPr>
          <w:rFonts w:ascii="宋体" w:hAnsi="宋体" w:eastAsia="宋体" w:cs="宋体"/>
          <w:spacing w:val="-1"/>
          <w:sz w:val="22"/>
          <w:szCs w:val="22"/>
        </w:rPr>
        <w:t>材料、工程设备和工程的试验和检验</w:t>
      </w:r>
    </w:p>
    <w:p w14:paraId="62886FB9">
      <w:pPr>
        <w:spacing w:before="168" w:line="360" w:lineRule="auto"/>
        <w:ind w:firstLine="436" w:firstLineChars="200"/>
        <w:rPr>
          <w:rFonts w:ascii="宋体" w:hAnsi="宋体" w:eastAsia="宋体" w:cs="宋体"/>
          <w:sz w:val="22"/>
          <w:szCs w:val="22"/>
        </w:rPr>
      </w:pPr>
      <w:r>
        <w:rPr>
          <w:rFonts w:ascii="宋体" w:hAnsi="宋体" w:eastAsia="宋体" w:cs="宋体"/>
          <w:spacing w:val="-1"/>
          <w:sz w:val="22"/>
          <w:szCs w:val="22"/>
        </w:rPr>
        <w:t>9.3.1</w:t>
      </w:r>
      <w:r>
        <w:rPr>
          <w:rFonts w:ascii="宋体" w:hAnsi="宋体" w:eastAsia="宋体" w:cs="宋体"/>
          <w:spacing w:val="-46"/>
          <w:sz w:val="22"/>
          <w:szCs w:val="22"/>
        </w:rPr>
        <w:t xml:space="preserve"> </w:t>
      </w:r>
      <w:r>
        <w:rPr>
          <w:rFonts w:ascii="宋体" w:hAnsi="宋体" w:eastAsia="宋体" w:cs="宋体"/>
          <w:spacing w:val="-1"/>
          <w:sz w:val="22"/>
          <w:szCs w:val="22"/>
        </w:rPr>
        <w:t>承包人应按合同约定进行材料、工程设备和工程的试验和检验，并为监理人对</w:t>
      </w:r>
      <w:r>
        <w:rPr>
          <w:rFonts w:ascii="宋体" w:hAnsi="宋体" w:eastAsia="宋体" w:cs="宋体"/>
          <w:spacing w:val="-2"/>
          <w:sz w:val="22"/>
          <w:szCs w:val="22"/>
        </w:rPr>
        <w:t>上述材料、工程设备和工程的质量检查提供必要的试验资料和原</w:t>
      </w:r>
      <w:r>
        <w:rPr>
          <w:rFonts w:ascii="宋体" w:hAnsi="宋体" w:eastAsia="宋体" w:cs="宋体"/>
          <w:spacing w:val="-3"/>
          <w:sz w:val="22"/>
          <w:szCs w:val="22"/>
        </w:rPr>
        <w:t>始记录。按合同约定应由</w:t>
      </w:r>
      <w:r>
        <w:rPr>
          <w:rFonts w:ascii="宋体" w:hAnsi="宋体" w:eastAsia="宋体" w:cs="宋体"/>
          <w:sz w:val="22"/>
          <w:szCs w:val="22"/>
        </w:rPr>
        <w:t xml:space="preserve"> </w:t>
      </w:r>
      <w:r>
        <w:rPr>
          <w:rFonts w:ascii="宋体" w:hAnsi="宋体" w:eastAsia="宋体" w:cs="宋体"/>
          <w:spacing w:val="-1"/>
          <w:sz w:val="22"/>
          <w:szCs w:val="22"/>
        </w:rPr>
        <w:t>监理人与承包人共同进行试验和检验的，由承包人负责提供必要的试验资料和原</w:t>
      </w:r>
      <w:r>
        <w:rPr>
          <w:rFonts w:ascii="宋体" w:hAnsi="宋体" w:eastAsia="宋体" w:cs="宋体"/>
          <w:spacing w:val="-2"/>
          <w:sz w:val="22"/>
          <w:szCs w:val="22"/>
        </w:rPr>
        <w:t>始记录。</w:t>
      </w:r>
    </w:p>
    <w:p w14:paraId="5421E857">
      <w:pPr>
        <w:spacing w:before="2" w:line="360" w:lineRule="auto"/>
        <w:ind w:right="34" w:firstLine="439"/>
        <w:rPr>
          <w:rFonts w:ascii="宋体" w:hAnsi="宋体" w:eastAsia="宋体" w:cs="宋体"/>
          <w:sz w:val="22"/>
          <w:szCs w:val="22"/>
        </w:rPr>
      </w:pPr>
      <w:r>
        <w:rPr>
          <w:rFonts w:ascii="宋体" w:hAnsi="宋体" w:eastAsia="宋体" w:cs="宋体"/>
          <w:spacing w:val="-5"/>
          <w:sz w:val="22"/>
          <w:szCs w:val="22"/>
        </w:rPr>
        <w:t>9.3.2</w:t>
      </w:r>
      <w:r>
        <w:rPr>
          <w:rFonts w:ascii="宋体" w:hAnsi="宋体" w:eastAsia="宋体" w:cs="宋体"/>
          <w:spacing w:val="-46"/>
          <w:sz w:val="22"/>
          <w:szCs w:val="22"/>
        </w:rPr>
        <w:t xml:space="preserve"> </w:t>
      </w:r>
      <w:r>
        <w:rPr>
          <w:rFonts w:ascii="宋体" w:hAnsi="宋体" w:eastAsia="宋体" w:cs="宋体"/>
          <w:spacing w:val="-5"/>
          <w:sz w:val="22"/>
          <w:szCs w:val="22"/>
        </w:rPr>
        <w:t>试验属于自检性质的，承包人可以单独进行试验。试验属于监理人抽检性质的，</w:t>
      </w:r>
      <w:r>
        <w:rPr>
          <w:rFonts w:ascii="宋体" w:hAnsi="宋体" w:eastAsia="宋体" w:cs="宋体"/>
          <w:sz w:val="22"/>
          <w:szCs w:val="22"/>
        </w:rPr>
        <w:t xml:space="preserve"> </w:t>
      </w:r>
      <w:r>
        <w:rPr>
          <w:rFonts w:ascii="宋体" w:hAnsi="宋体" w:eastAsia="宋体" w:cs="宋体"/>
          <w:spacing w:val="-2"/>
          <w:sz w:val="22"/>
          <w:szCs w:val="22"/>
        </w:rPr>
        <w:t>监理人可以单独进行试验，也可由承包人与监理人共同进行。承包</w:t>
      </w:r>
      <w:r>
        <w:rPr>
          <w:rFonts w:ascii="宋体" w:hAnsi="宋体" w:eastAsia="宋体" w:cs="宋体"/>
          <w:spacing w:val="-3"/>
          <w:sz w:val="22"/>
          <w:szCs w:val="22"/>
        </w:rPr>
        <w:t>人对由监理人单独进行</w:t>
      </w:r>
      <w:r>
        <w:rPr>
          <w:rFonts w:ascii="宋体" w:hAnsi="宋体" w:eastAsia="宋体" w:cs="宋体"/>
          <w:sz w:val="22"/>
          <w:szCs w:val="22"/>
        </w:rPr>
        <w:t xml:space="preserve"> </w:t>
      </w:r>
      <w:r>
        <w:rPr>
          <w:rFonts w:ascii="宋体" w:hAnsi="宋体" w:eastAsia="宋体" w:cs="宋体"/>
          <w:spacing w:val="-2"/>
          <w:sz w:val="22"/>
          <w:szCs w:val="22"/>
        </w:rPr>
        <w:t>的试验结果有异议的，可以申请重新共同进行试验。约定共同进行</w:t>
      </w:r>
      <w:r>
        <w:rPr>
          <w:rFonts w:ascii="宋体" w:hAnsi="宋体" w:eastAsia="宋体" w:cs="宋体"/>
          <w:spacing w:val="-3"/>
          <w:sz w:val="22"/>
          <w:szCs w:val="22"/>
        </w:rPr>
        <w:t>试验的，监理人未按照</w:t>
      </w:r>
      <w:r>
        <w:rPr>
          <w:rFonts w:ascii="宋体" w:hAnsi="宋体" w:eastAsia="宋体" w:cs="宋体"/>
          <w:sz w:val="22"/>
          <w:szCs w:val="22"/>
        </w:rPr>
        <w:t xml:space="preserve"> </w:t>
      </w:r>
      <w:r>
        <w:rPr>
          <w:rFonts w:ascii="宋体" w:hAnsi="宋体" w:eastAsia="宋体" w:cs="宋体"/>
          <w:spacing w:val="-2"/>
          <w:sz w:val="22"/>
          <w:szCs w:val="22"/>
        </w:rPr>
        <w:t>约定参加试验的，承包人可自行试验，并将试验结果报送监理人，</w:t>
      </w:r>
      <w:r>
        <w:rPr>
          <w:rFonts w:ascii="宋体" w:hAnsi="宋体" w:eastAsia="宋体" w:cs="宋体"/>
          <w:spacing w:val="-3"/>
          <w:sz w:val="22"/>
          <w:szCs w:val="22"/>
        </w:rPr>
        <w:t>监理人应承认该试验结</w:t>
      </w:r>
      <w:r>
        <w:rPr>
          <w:rFonts w:ascii="宋体" w:hAnsi="宋体" w:eastAsia="宋体" w:cs="宋体"/>
          <w:sz w:val="22"/>
          <w:szCs w:val="22"/>
        </w:rPr>
        <w:t xml:space="preserve"> </w:t>
      </w:r>
      <w:r>
        <w:rPr>
          <w:rFonts w:ascii="宋体" w:hAnsi="宋体" w:eastAsia="宋体" w:cs="宋体"/>
          <w:spacing w:val="-5"/>
          <w:sz w:val="22"/>
          <w:szCs w:val="22"/>
        </w:rPr>
        <w:t>果。</w:t>
      </w:r>
    </w:p>
    <w:p w14:paraId="466FDD3E">
      <w:pPr>
        <w:spacing w:before="161" w:line="332" w:lineRule="auto"/>
        <w:ind w:firstLine="439"/>
        <w:rPr>
          <w:rFonts w:ascii="宋体" w:hAnsi="宋体" w:eastAsia="宋体" w:cs="宋体"/>
          <w:sz w:val="22"/>
          <w:szCs w:val="22"/>
        </w:rPr>
      </w:pPr>
      <w:r>
        <w:rPr>
          <w:rFonts w:ascii="宋体" w:hAnsi="宋体" w:eastAsia="宋体" w:cs="宋体"/>
          <w:spacing w:val="-1"/>
          <w:sz w:val="22"/>
          <w:szCs w:val="22"/>
        </w:rPr>
        <w:t>9.3.3</w:t>
      </w:r>
      <w:r>
        <w:rPr>
          <w:rFonts w:ascii="宋体" w:hAnsi="宋体" w:eastAsia="宋体" w:cs="宋体"/>
          <w:spacing w:val="-45"/>
          <w:sz w:val="22"/>
          <w:szCs w:val="22"/>
        </w:rPr>
        <w:t xml:space="preserve"> </w:t>
      </w:r>
      <w:r>
        <w:rPr>
          <w:rFonts w:ascii="宋体" w:hAnsi="宋体" w:eastAsia="宋体" w:cs="宋体"/>
          <w:spacing w:val="-1"/>
          <w:sz w:val="22"/>
          <w:szCs w:val="22"/>
        </w:rPr>
        <w:t>监理人对承包人的试验和检验结果有异议的，或为查清承包人试验和检验成果</w:t>
      </w:r>
      <w:r>
        <w:rPr>
          <w:rFonts w:ascii="宋体" w:hAnsi="宋体" w:eastAsia="宋体" w:cs="宋体"/>
          <w:sz w:val="22"/>
          <w:szCs w:val="22"/>
        </w:rPr>
        <w:t xml:space="preserve">  </w:t>
      </w:r>
      <w:r>
        <w:rPr>
          <w:rFonts w:ascii="宋体" w:hAnsi="宋体" w:eastAsia="宋体" w:cs="宋体"/>
          <w:spacing w:val="-2"/>
          <w:sz w:val="22"/>
          <w:szCs w:val="22"/>
        </w:rPr>
        <w:t>的可靠性要求承包人重新试验和检验的，可由监理人与承包人共同</w:t>
      </w:r>
      <w:r>
        <w:rPr>
          <w:rFonts w:ascii="宋体" w:hAnsi="宋体" w:eastAsia="宋体" w:cs="宋体"/>
          <w:spacing w:val="-3"/>
          <w:sz w:val="22"/>
          <w:szCs w:val="22"/>
        </w:rPr>
        <w:t>进行。重新试验和检验</w:t>
      </w:r>
      <w:r>
        <w:rPr>
          <w:rFonts w:ascii="宋体" w:hAnsi="宋体" w:eastAsia="宋体" w:cs="宋体"/>
          <w:sz w:val="22"/>
          <w:szCs w:val="22"/>
        </w:rPr>
        <w:t xml:space="preserve">  </w:t>
      </w:r>
      <w:r>
        <w:rPr>
          <w:rFonts w:ascii="宋体" w:hAnsi="宋体" w:eastAsia="宋体" w:cs="宋体"/>
          <w:spacing w:val="-5"/>
          <w:sz w:val="22"/>
          <w:szCs w:val="22"/>
        </w:rPr>
        <w:t>的结果证明该项材料、工程设备或工程的质量不符合合同要求的</w:t>
      </w:r>
      <w:r>
        <w:rPr>
          <w:rFonts w:ascii="宋体" w:hAnsi="宋体" w:eastAsia="宋体" w:cs="宋体"/>
          <w:spacing w:val="-6"/>
          <w:sz w:val="22"/>
          <w:szCs w:val="22"/>
        </w:rPr>
        <w:t>，由此增加的费用和（或）</w:t>
      </w:r>
      <w:r>
        <w:rPr>
          <w:rFonts w:ascii="宋体" w:hAnsi="宋体" w:eastAsia="宋体" w:cs="宋体"/>
          <w:sz w:val="22"/>
          <w:szCs w:val="22"/>
        </w:rPr>
        <w:t xml:space="preserve"> </w:t>
      </w:r>
      <w:r>
        <w:rPr>
          <w:rFonts w:ascii="宋体" w:hAnsi="宋体" w:eastAsia="宋体" w:cs="宋体"/>
          <w:spacing w:val="-2"/>
          <w:sz w:val="22"/>
          <w:szCs w:val="22"/>
        </w:rPr>
        <w:t>延误的工期由承包人承担；重新试验和检验结果证明该项材料、工程设备</w:t>
      </w:r>
      <w:r>
        <w:rPr>
          <w:rFonts w:ascii="宋体" w:hAnsi="宋体" w:eastAsia="宋体" w:cs="宋体"/>
          <w:spacing w:val="-3"/>
          <w:sz w:val="22"/>
          <w:szCs w:val="22"/>
        </w:rPr>
        <w:t>和工程符合合同</w:t>
      </w:r>
      <w:r>
        <w:rPr>
          <w:rFonts w:ascii="宋体" w:hAnsi="宋体" w:eastAsia="宋体" w:cs="宋体"/>
          <w:sz w:val="22"/>
          <w:szCs w:val="22"/>
        </w:rPr>
        <w:t xml:space="preserve">  </w:t>
      </w:r>
      <w:r>
        <w:rPr>
          <w:rFonts w:ascii="宋体" w:hAnsi="宋体" w:eastAsia="宋体" w:cs="宋体"/>
          <w:spacing w:val="-1"/>
          <w:sz w:val="22"/>
          <w:szCs w:val="22"/>
        </w:rPr>
        <w:t>要求的，由此增加的费用和（或）延误的工期由发包人承担。</w:t>
      </w:r>
    </w:p>
    <w:p w14:paraId="3D9AF20C">
      <w:pPr>
        <w:spacing w:before="164" w:line="221" w:lineRule="auto"/>
        <w:outlineLvl w:val="4"/>
        <w:rPr>
          <w:rFonts w:ascii="宋体" w:hAnsi="宋体" w:eastAsia="宋体" w:cs="宋体"/>
          <w:sz w:val="22"/>
          <w:szCs w:val="22"/>
        </w:rPr>
      </w:pPr>
      <w:r>
        <w:rPr>
          <w:rFonts w:ascii="宋体" w:hAnsi="宋体" w:eastAsia="宋体" w:cs="宋体"/>
          <w:spacing w:val="-2"/>
          <w:sz w:val="22"/>
          <w:szCs w:val="22"/>
        </w:rPr>
        <w:t>9.4</w:t>
      </w:r>
      <w:r>
        <w:rPr>
          <w:rFonts w:ascii="宋体" w:hAnsi="宋体" w:eastAsia="宋体" w:cs="宋体"/>
          <w:spacing w:val="-47"/>
          <w:sz w:val="22"/>
          <w:szCs w:val="22"/>
        </w:rPr>
        <w:t xml:space="preserve"> </w:t>
      </w:r>
      <w:r>
        <w:rPr>
          <w:rFonts w:ascii="宋体" w:hAnsi="宋体" w:eastAsia="宋体" w:cs="宋体"/>
          <w:spacing w:val="-2"/>
          <w:sz w:val="22"/>
          <w:szCs w:val="22"/>
        </w:rPr>
        <w:t>现场工艺试验</w:t>
      </w:r>
    </w:p>
    <w:p w14:paraId="3AAA3B54">
      <w:pPr>
        <w:spacing w:before="164" w:line="359" w:lineRule="auto"/>
        <w:ind w:right="92" w:firstLine="438"/>
        <w:jc w:val="both"/>
        <w:rPr>
          <w:rFonts w:ascii="宋体" w:hAnsi="宋体" w:eastAsia="宋体" w:cs="宋体"/>
          <w:sz w:val="22"/>
          <w:szCs w:val="22"/>
        </w:rPr>
      </w:pPr>
      <w:r>
        <w:rPr>
          <w:rFonts w:ascii="宋体" w:hAnsi="宋体" w:eastAsia="宋体" w:cs="宋体"/>
          <w:spacing w:val="-2"/>
          <w:sz w:val="22"/>
          <w:szCs w:val="22"/>
        </w:rPr>
        <w:t>承包人应按合同约定或监理人指示进行现场工艺试验。对大型</w:t>
      </w:r>
      <w:r>
        <w:rPr>
          <w:rFonts w:ascii="宋体" w:hAnsi="宋体" w:eastAsia="宋体" w:cs="宋体"/>
          <w:spacing w:val="-3"/>
          <w:sz w:val="22"/>
          <w:szCs w:val="22"/>
        </w:rPr>
        <w:t>的现场工艺试验，监理</w:t>
      </w:r>
      <w:r>
        <w:rPr>
          <w:rFonts w:ascii="宋体" w:hAnsi="宋体" w:eastAsia="宋体" w:cs="宋体"/>
          <w:sz w:val="22"/>
          <w:szCs w:val="22"/>
        </w:rPr>
        <w:t xml:space="preserve"> </w:t>
      </w:r>
      <w:r>
        <w:rPr>
          <w:rFonts w:ascii="宋体" w:hAnsi="宋体" w:eastAsia="宋体" w:cs="宋体"/>
          <w:spacing w:val="-2"/>
          <w:sz w:val="22"/>
          <w:szCs w:val="22"/>
        </w:rPr>
        <w:t>人认为必要时，承包人应根据监理人提出的工艺试验要求，编制工艺试验</w:t>
      </w:r>
      <w:r>
        <w:rPr>
          <w:rFonts w:ascii="宋体" w:hAnsi="宋体" w:eastAsia="宋体" w:cs="宋体"/>
          <w:spacing w:val="-3"/>
          <w:sz w:val="22"/>
          <w:szCs w:val="22"/>
        </w:rPr>
        <w:t>措施计划，报送</w:t>
      </w:r>
      <w:r>
        <w:rPr>
          <w:rFonts w:ascii="宋体" w:hAnsi="宋体" w:eastAsia="宋体" w:cs="宋体"/>
          <w:sz w:val="22"/>
          <w:szCs w:val="22"/>
        </w:rPr>
        <w:t xml:space="preserve"> </w:t>
      </w:r>
      <w:r>
        <w:rPr>
          <w:rFonts w:ascii="宋体" w:hAnsi="宋体" w:eastAsia="宋体" w:cs="宋体"/>
          <w:spacing w:val="-2"/>
          <w:sz w:val="22"/>
          <w:szCs w:val="22"/>
        </w:rPr>
        <w:t>监理人审查。</w:t>
      </w:r>
    </w:p>
    <w:p w14:paraId="6A0B19FC">
      <w:pPr>
        <w:spacing w:before="1" w:line="221" w:lineRule="auto"/>
        <w:ind w:left="16"/>
        <w:outlineLvl w:val="3"/>
        <w:rPr>
          <w:rFonts w:ascii="宋体" w:hAnsi="宋体" w:eastAsia="宋体" w:cs="宋体"/>
          <w:sz w:val="22"/>
          <w:szCs w:val="22"/>
        </w:rPr>
      </w:pPr>
      <w:r>
        <w:rPr>
          <w:rFonts w:ascii="宋体" w:hAnsi="宋体" w:eastAsia="宋体" w:cs="宋体"/>
          <w:spacing w:val="-7"/>
          <w:sz w:val="22"/>
          <w:szCs w:val="22"/>
        </w:rPr>
        <w:t>10.</w:t>
      </w:r>
      <w:r>
        <w:rPr>
          <w:rFonts w:ascii="宋体" w:hAnsi="宋体" w:eastAsia="宋体" w:cs="宋体"/>
          <w:spacing w:val="10"/>
          <w:sz w:val="22"/>
          <w:szCs w:val="22"/>
        </w:rPr>
        <w:t xml:space="preserve"> </w:t>
      </w:r>
      <w:r>
        <w:rPr>
          <w:rFonts w:ascii="宋体" w:hAnsi="宋体" w:eastAsia="宋体" w:cs="宋体"/>
          <w:spacing w:val="-7"/>
          <w:sz w:val="22"/>
          <w:szCs w:val="22"/>
        </w:rPr>
        <w:t>变更</w:t>
      </w:r>
    </w:p>
    <w:p w14:paraId="67A0ECBC">
      <w:pPr>
        <w:spacing w:before="165" w:line="221" w:lineRule="auto"/>
        <w:ind w:left="16"/>
        <w:outlineLvl w:val="4"/>
        <w:rPr>
          <w:rFonts w:ascii="宋体" w:hAnsi="宋体" w:eastAsia="宋体" w:cs="宋体"/>
          <w:sz w:val="22"/>
          <w:szCs w:val="22"/>
        </w:rPr>
      </w:pPr>
      <w:r>
        <w:rPr>
          <w:rFonts w:ascii="宋体" w:hAnsi="宋体" w:eastAsia="宋体" w:cs="宋体"/>
          <w:spacing w:val="-4"/>
          <w:sz w:val="22"/>
          <w:szCs w:val="22"/>
        </w:rPr>
        <w:t>10.1</w:t>
      </w:r>
      <w:r>
        <w:rPr>
          <w:rFonts w:ascii="宋体" w:hAnsi="宋体" w:eastAsia="宋体" w:cs="宋体"/>
          <w:spacing w:val="-44"/>
          <w:sz w:val="22"/>
          <w:szCs w:val="22"/>
        </w:rPr>
        <w:t xml:space="preserve"> </w:t>
      </w:r>
      <w:r>
        <w:rPr>
          <w:rFonts w:ascii="宋体" w:hAnsi="宋体" w:eastAsia="宋体" w:cs="宋体"/>
          <w:spacing w:val="-4"/>
          <w:sz w:val="22"/>
          <w:szCs w:val="22"/>
        </w:rPr>
        <w:t>变更的范围</w:t>
      </w:r>
    </w:p>
    <w:p w14:paraId="50BABF81">
      <w:pPr>
        <w:spacing w:before="165" w:line="359" w:lineRule="auto"/>
        <w:ind w:right="95" w:firstLine="452"/>
        <w:rPr>
          <w:rFonts w:ascii="宋体" w:hAnsi="宋体" w:eastAsia="宋体" w:cs="宋体"/>
          <w:sz w:val="22"/>
          <w:szCs w:val="22"/>
        </w:rPr>
      </w:pPr>
      <w:r>
        <w:rPr>
          <w:rFonts w:ascii="宋体" w:hAnsi="宋体" w:eastAsia="宋体" w:cs="宋体"/>
          <w:spacing w:val="-3"/>
          <w:sz w:val="22"/>
          <w:szCs w:val="22"/>
        </w:rPr>
        <w:t>除专用合同条款另有约定外，合同履行过程中发生以下情形的，应按照本条约定进行</w:t>
      </w:r>
      <w:r>
        <w:rPr>
          <w:rFonts w:ascii="宋体" w:hAnsi="宋体" w:eastAsia="宋体" w:cs="宋体"/>
          <w:spacing w:val="12"/>
          <w:sz w:val="22"/>
          <w:szCs w:val="22"/>
        </w:rPr>
        <w:t xml:space="preserve"> </w:t>
      </w:r>
      <w:r>
        <w:rPr>
          <w:rFonts w:ascii="宋体" w:hAnsi="宋体" w:eastAsia="宋体" w:cs="宋体"/>
          <w:spacing w:val="-3"/>
          <w:sz w:val="22"/>
          <w:szCs w:val="22"/>
        </w:rPr>
        <w:t>变更：</w:t>
      </w:r>
    </w:p>
    <w:p w14:paraId="329D2555">
      <w:pPr>
        <w:spacing w:line="220" w:lineRule="auto"/>
        <w:ind w:left="445"/>
        <w:rPr>
          <w:rFonts w:ascii="宋体" w:hAnsi="宋体" w:eastAsia="宋体" w:cs="宋体"/>
          <w:sz w:val="22"/>
          <w:szCs w:val="22"/>
        </w:rPr>
      </w:pPr>
      <w:r>
        <w:rPr>
          <w:rFonts w:ascii="宋体" w:hAnsi="宋体" w:eastAsia="宋体" w:cs="宋体"/>
          <w:spacing w:val="-1"/>
          <w:sz w:val="22"/>
          <w:szCs w:val="22"/>
        </w:rPr>
        <w:t>（1）增加或减少合同中任何工作，或追加额外的工作；</w:t>
      </w:r>
    </w:p>
    <w:p w14:paraId="28864505">
      <w:pPr>
        <w:spacing w:before="165" w:line="220" w:lineRule="auto"/>
        <w:ind w:left="445"/>
        <w:rPr>
          <w:rFonts w:ascii="宋体" w:hAnsi="宋体" w:eastAsia="宋体" w:cs="宋体"/>
          <w:sz w:val="22"/>
          <w:szCs w:val="22"/>
        </w:rPr>
      </w:pPr>
      <w:r>
        <w:rPr>
          <w:rFonts w:ascii="宋体" w:hAnsi="宋体" w:eastAsia="宋体" w:cs="宋体"/>
          <w:spacing w:val="-1"/>
          <w:sz w:val="22"/>
          <w:szCs w:val="22"/>
        </w:rPr>
        <w:t>（2）取消合同中任何工作，但转由他人实施的工作除外；</w:t>
      </w:r>
    </w:p>
    <w:p w14:paraId="44F6A710">
      <w:pPr>
        <w:spacing w:before="165" w:line="220" w:lineRule="auto"/>
        <w:ind w:left="445"/>
        <w:rPr>
          <w:rFonts w:ascii="宋体" w:hAnsi="宋体" w:eastAsia="宋体" w:cs="宋体"/>
          <w:sz w:val="22"/>
          <w:szCs w:val="22"/>
        </w:rPr>
      </w:pPr>
      <w:r>
        <w:rPr>
          <w:rFonts w:ascii="宋体" w:hAnsi="宋体" w:eastAsia="宋体" w:cs="宋体"/>
          <w:spacing w:val="-1"/>
          <w:sz w:val="22"/>
          <w:szCs w:val="22"/>
        </w:rPr>
        <w:t>（3）改变合同中任何工作的质量标准或其他特性；</w:t>
      </w:r>
    </w:p>
    <w:p w14:paraId="0FCA6FEC">
      <w:pPr>
        <w:spacing w:before="168" w:line="219" w:lineRule="auto"/>
        <w:ind w:left="445"/>
        <w:rPr>
          <w:rFonts w:ascii="宋体" w:hAnsi="宋体" w:eastAsia="宋体" w:cs="宋体"/>
          <w:sz w:val="22"/>
          <w:szCs w:val="22"/>
        </w:rPr>
      </w:pPr>
      <w:r>
        <w:rPr>
          <w:rFonts w:ascii="宋体" w:hAnsi="宋体" w:eastAsia="宋体" w:cs="宋体"/>
          <w:spacing w:val="-1"/>
          <w:sz w:val="22"/>
          <w:szCs w:val="22"/>
        </w:rPr>
        <w:t>（4）改变工程的基线、标高、位置和尺寸；</w:t>
      </w:r>
    </w:p>
    <w:p w14:paraId="0ED12538">
      <w:pPr>
        <w:spacing w:before="166" w:line="220" w:lineRule="auto"/>
        <w:ind w:left="445"/>
        <w:rPr>
          <w:rFonts w:ascii="宋体" w:hAnsi="宋体" w:eastAsia="宋体" w:cs="宋体"/>
          <w:sz w:val="22"/>
          <w:szCs w:val="22"/>
        </w:rPr>
      </w:pPr>
      <w:r>
        <w:rPr>
          <w:rFonts w:ascii="宋体" w:hAnsi="宋体" w:eastAsia="宋体" w:cs="宋体"/>
          <w:spacing w:val="-1"/>
          <w:sz w:val="22"/>
          <w:szCs w:val="22"/>
        </w:rPr>
        <w:t>（5）改变工程的时间安排或实施顺序。</w:t>
      </w:r>
    </w:p>
    <w:p w14:paraId="7938249C">
      <w:pPr>
        <w:spacing w:before="165" w:line="220" w:lineRule="auto"/>
        <w:ind w:left="16"/>
        <w:outlineLvl w:val="4"/>
        <w:rPr>
          <w:rFonts w:ascii="宋体" w:hAnsi="宋体" w:eastAsia="宋体" w:cs="宋体"/>
          <w:sz w:val="22"/>
          <w:szCs w:val="22"/>
        </w:rPr>
      </w:pPr>
      <w:r>
        <w:rPr>
          <w:rFonts w:ascii="宋体" w:hAnsi="宋体" w:eastAsia="宋体" w:cs="宋体"/>
          <w:spacing w:val="-5"/>
          <w:sz w:val="22"/>
          <w:szCs w:val="22"/>
        </w:rPr>
        <w:t>10.2</w:t>
      </w:r>
      <w:r>
        <w:rPr>
          <w:rFonts w:ascii="宋体" w:hAnsi="宋体" w:eastAsia="宋体" w:cs="宋体"/>
          <w:spacing w:val="-45"/>
          <w:sz w:val="22"/>
          <w:szCs w:val="22"/>
        </w:rPr>
        <w:t xml:space="preserve"> </w:t>
      </w:r>
      <w:r>
        <w:rPr>
          <w:rFonts w:ascii="宋体" w:hAnsi="宋体" w:eastAsia="宋体" w:cs="宋体"/>
          <w:spacing w:val="-5"/>
          <w:sz w:val="22"/>
          <w:szCs w:val="22"/>
        </w:rPr>
        <w:t>变更权</w:t>
      </w:r>
    </w:p>
    <w:p w14:paraId="556C5DE1">
      <w:pPr>
        <w:spacing w:before="168" w:line="359" w:lineRule="auto"/>
        <w:ind w:right="34" w:firstLine="442"/>
        <w:jc w:val="both"/>
        <w:rPr>
          <w:rFonts w:ascii="宋体" w:hAnsi="宋体" w:eastAsia="宋体" w:cs="宋体"/>
          <w:sz w:val="22"/>
          <w:szCs w:val="22"/>
        </w:rPr>
      </w:pPr>
      <w:r>
        <w:rPr>
          <w:rFonts w:ascii="宋体" w:hAnsi="宋体" w:eastAsia="宋体" w:cs="宋体"/>
          <w:spacing w:val="-2"/>
          <w:sz w:val="22"/>
          <w:szCs w:val="22"/>
        </w:rPr>
        <w:t>发包人和监理人均可以提出变更。变更指示均通过</w:t>
      </w:r>
      <w:r>
        <w:rPr>
          <w:rFonts w:ascii="宋体" w:hAnsi="宋体" w:eastAsia="宋体" w:cs="宋体"/>
          <w:spacing w:val="-3"/>
          <w:sz w:val="22"/>
          <w:szCs w:val="22"/>
        </w:rPr>
        <w:t>监理人发出，监理人发出变更指示</w:t>
      </w:r>
      <w:r>
        <w:rPr>
          <w:rFonts w:ascii="宋体" w:hAnsi="宋体" w:eastAsia="宋体" w:cs="宋体"/>
          <w:sz w:val="22"/>
          <w:szCs w:val="22"/>
        </w:rPr>
        <w:t xml:space="preserve"> </w:t>
      </w:r>
      <w:r>
        <w:rPr>
          <w:rFonts w:ascii="宋体" w:hAnsi="宋体" w:eastAsia="宋体" w:cs="宋体"/>
          <w:spacing w:val="-6"/>
          <w:sz w:val="22"/>
          <w:szCs w:val="22"/>
        </w:rPr>
        <w:t>前应征得发包人同意。承包人收到经发包人签认的变更指示后，方可实施变更</w:t>
      </w:r>
      <w:r>
        <w:rPr>
          <w:rFonts w:ascii="宋体" w:hAnsi="宋体" w:eastAsia="宋体" w:cs="宋体"/>
          <w:spacing w:val="-7"/>
          <w:sz w:val="22"/>
          <w:szCs w:val="22"/>
        </w:rPr>
        <w:t>。未经许可，</w:t>
      </w:r>
      <w:r>
        <w:rPr>
          <w:rFonts w:ascii="宋体" w:hAnsi="宋体" w:eastAsia="宋体" w:cs="宋体"/>
          <w:sz w:val="22"/>
          <w:szCs w:val="22"/>
        </w:rPr>
        <w:t xml:space="preserve"> </w:t>
      </w:r>
      <w:r>
        <w:rPr>
          <w:rFonts w:ascii="宋体" w:hAnsi="宋体" w:eastAsia="宋体" w:cs="宋体"/>
          <w:spacing w:val="-1"/>
          <w:sz w:val="22"/>
          <w:szCs w:val="22"/>
        </w:rPr>
        <w:t>承包人不得擅自对工程的任何部分进行变更。</w:t>
      </w:r>
    </w:p>
    <w:p w14:paraId="731575CE">
      <w:pPr>
        <w:spacing w:before="1" w:line="358" w:lineRule="auto"/>
        <w:ind w:left="1" w:right="95" w:firstLine="439"/>
        <w:rPr>
          <w:rFonts w:ascii="宋体" w:hAnsi="宋体" w:eastAsia="宋体" w:cs="宋体"/>
          <w:sz w:val="22"/>
          <w:szCs w:val="22"/>
        </w:rPr>
      </w:pPr>
      <w:r>
        <w:rPr>
          <w:rFonts w:ascii="宋体" w:hAnsi="宋体" w:eastAsia="宋体" w:cs="宋体"/>
          <w:spacing w:val="-2"/>
          <w:sz w:val="22"/>
          <w:szCs w:val="22"/>
        </w:rPr>
        <w:t>涉及设计变更的，应由设计人提供变更后的图纸和说</w:t>
      </w:r>
      <w:r>
        <w:rPr>
          <w:rFonts w:ascii="宋体" w:hAnsi="宋体" w:eastAsia="宋体" w:cs="宋体"/>
          <w:spacing w:val="-3"/>
          <w:sz w:val="22"/>
          <w:szCs w:val="22"/>
        </w:rPr>
        <w:t>明。如变更超过原设计标准或批</w:t>
      </w:r>
      <w:r>
        <w:rPr>
          <w:rFonts w:ascii="宋体" w:hAnsi="宋体" w:eastAsia="宋体" w:cs="宋体"/>
          <w:sz w:val="22"/>
          <w:szCs w:val="22"/>
        </w:rPr>
        <w:t xml:space="preserve"> </w:t>
      </w:r>
      <w:r>
        <w:rPr>
          <w:rFonts w:ascii="宋体" w:hAnsi="宋体" w:eastAsia="宋体" w:cs="宋体"/>
          <w:spacing w:val="-1"/>
          <w:sz w:val="22"/>
          <w:szCs w:val="22"/>
        </w:rPr>
        <w:t>准的建设规模时，发包人应及时办理规划、设计变更等审批手续。</w:t>
      </w:r>
    </w:p>
    <w:p w14:paraId="1BE51FDC">
      <w:pPr>
        <w:spacing w:before="1" w:line="220" w:lineRule="auto"/>
        <w:ind w:left="16"/>
        <w:outlineLvl w:val="4"/>
        <w:rPr>
          <w:rFonts w:ascii="宋体" w:hAnsi="宋体" w:eastAsia="宋体" w:cs="宋体"/>
          <w:sz w:val="22"/>
          <w:szCs w:val="22"/>
        </w:rPr>
      </w:pPr>
      <w:r>
        <w:rPr>
          <w:rFonts w:ascii="宋体" w:hAnsi="宋体" w:eastAsia="宋体" w:cs="宋体"/>
          <w:spacing w:val="-4"/>
          <w:sz w:val="22"/>
          <w:szCs w:val="22"/>
        </w:rPr>
        <w:t>10.3</w:t>
      </w:r>
      <w:r>
        <w:rPr>
          <w:rFonts w:ascii="宋体" w:hAnsi="宋体" w:eastAsia="宋体" w:cs="宋体"/>
          <w:spacing w:val="-49"/>
          <w:sz w:val="22"/>
          <w:szCs w:val="22"/>
        </w:rPr>
        <w:t xml:space="preserve"> </w:t>
      </w:r>
      <w:r>
        <w:rPr>
          <w:rFonts w:ascii="宋体" w:hAnsi="宋体" w:eastAsia="宋体" w:cs="宋体"/>
          <w:spacing w:val="-4"/>
          <w:sz w:val="22"/>
          <w:szCs w:val="22"/>
        </w:rPr>
        <w:t>变更程序</w:t>
      </w:r>
    </w:p>
    <w:p w14:paraId="505C8A18">
      <w:pPr>
        <w:spacing w:before="166" w:line="360" w:lineRule="auto"/>
        <w:ind w:left="455"/>
        <w:rPr>
          <w:rFonts w:ascii="宋体" w:hAnsi="宋体" w:eastAsia="宋体" w:cs="宋体"/>
          <w:spacing w:val="-2"/>
          <w:sz w:val="22"/>
          <w:szCs w:val="22"/>
        </w:rPr>
      </w:pPr>
      <w:r>
        <w:rPr>
          <w:rFonts w:ascii="宋体" w:hAnsi="宋体" w:eastAsia="宋体" w:cs="宋体"/>
          <w:spacing w:val="-2"/>
          <w:sz w:val="22"/>
          <w:szCs w:val="22"/>
        </w:rPr>
        <w:t>10.3.1 发包人提出变更</w:t>
      </w:r>
    </w:p>
    <w:p w14:paraId="1AB0A360">
      <w:pPr>
        <w:spacing w:before="166" w:line="360" w:lineRule="auto"/>
        <w:ind w:firstLine="432" w:firstLineChars="200"/>
        <w:rPr>
          <w:rFonts w:ascii="宋体" w:hAnsi="宋体" w:eastAsia="宋体" w:cs="宋体"/>
          <w:sz w:val="22"/>
          <w:szCs w:val="22"/>
        </w:rPr>
      </w:pPr>
      <w:r>
        <w:rPr>
          <w:rFonts w:ascii="宋体" w:hAnsi="宋体" w:eastAsia="宋体" w:cs="宋体"/>
          <w:spacing w:val="-2"/>
          <w:sz w:val="22"/>
          <w:szCs w:val="22"/>
        </w:rPr>
        <w:t>发包人提出变更的，应通过监理人向承包人发出变更指</w:t>
      </w:r>
      <w:r>
        <w:rPr>
          <w:rFonts w:ascii="宋体" w:hAnsi="宋体" w:eastAsia="宋体" w:cs="宋体"/>
          <w:spacing w:val="-3"/>
          <w:sz w:val="22"/>
          <w:szCs w:val="22"/>
        </w:rPr>
        <w:t>示，变更指示应说明计划变更</w:t>
      </w:r>
      <w:r>
        <w:rPr>
          <w:rFonts w:ascii="宋体" w:hAnsi="宋体" w:eastAsia="宋体" w:cs="宋体"/>
          <w:sz w:val="22"/>
          <w:szCs w:val="22"/>
        </w:rPr>
        <w:t xml:space="preserve"> </w:t>
      </w:r>
      <w:r>
        <w:rPr>
          <w:rFonts w:ascii="宋体" w:hAnsi="宋体" w:eastAsia="宋体" w:cs="宋体"/>
          <w:spacing w:val="-3"/>
          <w:sz w:val="22"/>
          <w:szCs w:val="22"/>
        </w:rPr>
        <w:t>的工程范围和变更的内容。</w:t>
      </w:r>
    </w:p>
    <w:p w14:paraId="6FBD3489">
      <w:pPr>
        <w:spacing w:before="1" w:line="360" w:lineRule="auto"/>
        <w:ind w:left="455"/>
        <w:rPr>
          <w:rFonts w:ascii="宋体" w:hAnsi="宋体" w:eastAsia="宋体" w:cs="宋体"/>
          <w:sz w:val="22"/>
          <w:szCs w:val="22"/>
        </w:rPr>
      </w:pPr>
      <w:r>
        <w:rPr>
          <w:rFonts w:ascii="宋体" w:hAnsi="宋体" w:eastAsia="宋体" w:cs="宋体"/>
          <w:spacing w:val="-2"/>
          <w:sz w:val="22"/>
          <w:szCs w:val="22"/>
        </w:rPr>
        <w:t>10.3.2 监理人提出变更建议</w:t>
      </w:r>
    </w:p>
    <w:p w14:paraId="3FDFC9DC">
      <w:pPr>
        <w:spacing w:before="164" w:line="360" w:lineRule="auto"/>
        <w:ind w:left="5" w:firstLine="434"/>
        <w:rPr>
          <w:rFonts w:ascii="宋体" w:hAnsi="宋体" w:eastAsia="宋体" w:cs="宋体"/>
          <w:sz w:val="22"/>
          <w:szCs w:val="22"/>
        </w:rPr>
      </w:pPr>
      <w:r>
        <w:rPr>
          <w:rFonts w:ascii="宋体" w:hAnsi="宋体" w:eastAsia="宋体" w:cs="宋体"/>
          <w:spacing w:val="-2"/>
          <w:sz w:val="22"/>
          <w:szCs w:val="22"/>
        </w:rPr>
        <w:t>监理人提出变更建议的，需要向发包人以书面形式提出变更计</w:t>
      </w:r>
      <w:r>
        <w:rPr>
          <w:rFonts w:ascii="宋体" w:hAnsi="宋体" w:eastAsia="宋体" w:cs="宋体"/>
          <w:spacing w:val="-3"/>
          <w:sz w:val="22"/>
          <w:szCs w:val="22"/>
        </w:rPr>
        <w:t>划，说明计划变更工程</w:t>
      </w:r>
      <w:r>
        <w:rPr>
          <w:rFonts w:ascii="宋体" w:hAnsi="宋体" w:eastAsia="宋体" w:cs="宋体"/>
          <w:sz w:val="22"/>
          <w:szCs w:val="22"/>
        </w:rPr>
        <w:t xml:space="preserve"> </w:t>
      </w:r>
      <w:r>
        <w:rPr>
          <w:rFonts w:ascii="宋体" w:hAnsi="宋体" w:eastAsia="宋体" w:cs="宋体"/>
          <w:spacing w:val="-6"/>
          <w:sz w:val="22"/>
          <w:szCs w:val="22"/>
        </w:rPr>
        <w:t>范围和变更的内容、理由，以及实施该变更对合同价格和工期的影</w:t>
      </w:r>
      <w:r>
        <w:rPr>
          <w:rFonts w:ascii="宋体" w:hAnsi="宋体" w:eastAsia="宋体" w:cs="宋体"/>
          <w:spacing w:val="-7"/>
          <w:sz w:val="22"/>
          <w:szCs w:val="22"/>
        </w:rPr>
        <w:t>响。发包人同意变更的，</w:t>
      </w:r>
      <w:r>
        <w:rPr>
          <w:rFonts w:ascii="宋体" w:hAnsi="宋体" w:eastAsia="宋体" w:cs="宋体"/>
          <w:sz w:val="22"/>
          <w:szCs w:val="22"/>
        </w:rPr>
        <w:t xml:space="preserve"> </w:t>
      </w:r>
      <w:r>
        <w:rPr>
          <w:rFonts w:ascii="宋体" w:hAnsi="宋体" w:eastAsia="宋体" w:cs="宋体"/>
          <w:spacing w:val="-1"/>
          <w:sz w:val="22"/>
          <w:szCs w:val="22"/>
        </w:rPr>
        <w:t>由监理人向承包人发出变更指示。发包人不同意变更的，监理人无权</w:t>
      </w:r>
      <w:r>
        <w:rPr>
          <w:rFonts w:ascii="宋体" w:hAnsi="宋体" w:eastAsia="宋体" w:cs="宋体"/>
          <w:spacing w:val="-2"/>
          <w:sz w:val="22"/>
          <w:szCs w:val="22"/>
        </w:rPr>
        <w:t>擅自发出变更指示。</w:t>
      </w:r>
    </w:p>
    <w:p w14:paraId="42A1784D">
      <w:pPr>
        <w:spacing w:line="220" w:lineRule="auto"/>
        <w:ind w:left="455"/>
        <w:rPr>
          <w:rFonts w:ascii="宋体" w:hAnsi="宋体" w:eastAsia="宋体" w:cs="宋体"/>
          <w:sz w:val="22"/>
          <w:szCs w:val="22"/>
        </w:rPr>
      </w:pPr>
      <w:r>
        <w:rPr>
          <w:rFonts w:ascii="宋体" w:hAnsi="宋体" w:eastAsia="宋体" w:cs="宋体"/>
          <w:spacing w:val="-3"/>
          <w:sz w:val="22"/>
          <w:szCs w:val="22"/>
        </w:rPr>
        <w:t>10.3.3 变更执行</w:t>
      </w:r>
    </w:p>
    <w:p w14:paraId="44F9BC17">
      <w:pPr>
        <w:spacing w:before="165" w:line="359" w:lineRule="auto"/>
        <w:ind w:right="60" w:firstLine="438"/>
        <w:rPr>
          <w:rFonts w:ascii="宋体" w:hAnsi="宋体" w:eastAsia="宋体" w:cs="宋体"/>
          <w:sz w:val="22"/>
          <w:szCs w:val="22"/>
        </w:rPr>
      </w:pPr>
      <w:r>
        <w:rPr>
          <w:rFonts w:ascii="宋体" w:hAnsi="宋体" w:eastAsia="宋体" w:cs="宋体"/>
          <w:spacing w:val="-2"/>
          <w:sz w:val="22"/>
          <w:szCs w:val="22"/>
        </w:rPr>
        <w:t>承包人收到监理人下达的变更指示后，认为不能执行，应</w:t>
      </w:r>
      <w:r>
        <w:rPr>
          <w:rFonts w:ascii="宋体" w:hAnsi="宋体" w:eastAsia="宋体" w:cs="宋体"/>
          <w:spacing w:val="-3"/>
          <w:sz w:val="22"/>
          <w:szCs w:val="22"/>
        </w:rPr>
        <w:t>立即提出不能执行该变更指</w:t>
      </w:r>
      <w:r>
        <w:rPr>
          <w:rFonts w:ascii="宋体" w:hAnsi="宋体" w:eastAsia="宋体" w:cs="宋体"/>
          <w:sz w:val="22"/>
          <w:szCs w:val="22"/>
        </w:rPr>
        <w:t xml:space="preserve"> </w:t>
      </w:r>
      <w:r>
        <w:rPr>
          <w:rFonts w:ascii="宋体" w:hAnsi="宋体" w:eastAsia="宋体" w:cs="宋体"/>
          <w:spacing w:val="-2"/>
          <w:sz w:val="22"/>
          <w:szCs w:val="22"/>
        </w:rPr>
        <w:t>示的理由。承包人认为可以执行变更的，应当书面说明实施该变更</w:t>
      </w:r>
      <w:r>
        <w:rPr>
          <w:rFonts w:ascii="宋体" w:hAnsi="宋体" w:eastAsia="宋体" w:cs="宋体"/>
          <w:spacing w:val="-3"/>
          <w:sz w:val="22"/>
          <w:szCs w:val="22"/>
        </w:rPr>
        <w:t>指示对合同价格和工期</w:t>
      </w:r>
      <w:r>
        <w:rPr>
          <w:rFonts w:ascii="宋体" w:hAnsi="宋体" w:eastAsia="宋体" w:cs="宋体"/>
          <w:sz w:val="22"/>
          <w:szCs w:val="22"/>
        </w:rPr>
        <w:t xml:space="preserve"> 的影响，且合同当事人应当按照第10.4款〔变更</w:t>
      </w:r>
      <w:r>
        <w:rPr>
          <w:rFonts w:ascii="宋体" w:hAnsi="宋体" w:eastAsia="宋体" w:cs="宋体"/>
          <w:spacing w:val="-1"/>
          <w:sz w:val="22"/>
          <w:szCs w:val="22"/>
        </w:rPr>
        <w:t>估价〕约定确定变更估价。</w:t>
      </w:r>
    </w:p>
    <w:p w14:paraId="6FFCEA4F">
      <w:pPr>
        <w:spacing w:line="218" w:lineRule="auto"/>
        <w:ind w:left="16"/>
        <w:outlineLvl w:val="4"/>
        <w:rPr>
          <w:rFonts w:ascii="宋体" w:hAnsi="宋体" w:eastAsia="宋体" w:cs="宋体"/>
          <w:sz w:val="22"/>
          <w:szCs w:val="22"/>
        </w:rPr>
      </w:pPr>
      <w:r>
        <w:rPr>
          <w:rFonts w:ascii="宋体" w:hAnsi="宋体" w:eastAsia="宋体" w:cs="宋体"/>
          <w:spacing w:val="-4"/>
          <w:sz w:val="22"/>
          <w:szCs w:val="22"/>
        </w:rPr>
        <w:t>10.4</w:t>
      </w:r>
      <w:r>
        <w:rPr>
          <w:rFonts w:ascii="宋体" w:hAnsi="宋体" w:eastAsia="宋体" w:cs="宋体"/>
          <w:spacing w:val="-49"/>
          <w:sz w:val="22"/>
          <w:szCs w:val="22"/>
        </w:rPr>
        <w:t xml:space="preserve"> </w:t>
      </w:r>
      <w:r>
        <w:rPr>
          <w:rFonts w:ascii="宋体" w:hAnsi="宋体" w:eastAsia="宋体" w:cs="宋体"/>
          <w:spacing w:val="-4"/>
          <w:sz w:val="22"/>
          <w:szCs w:val="22"/>
        </w:rPr>
        <w:t>变更估价</w:t>
      </w:r>
    </w:p>
    <w:p w14:paraId="10F5294C">
      <w:pPr>
        <w:spacing w:before="168" w:line="219" w:lineRule="auto"/>
        <w:ind w:left="455"/>
        <w:rPr>
          <w:rFonts w:ascii="宋体" w:hAnsi="宋体" w:eastAsia="宋体" w:cs="宋体"/>
          <w:sz w:val="22"/>
          <w:szCs w:val="22"/>
        </w:rPr>
      </w:pPr>
      <w:r>
        <w:rPr>
          <w:rFonts w:ascii="宋体" w:hAnsi="宋体" w:eastAsia="宋体" w:cs="宋体"/>
          <w:spacing w:val="-2"/>
          <w:sz w:val="22"/>
          <w:szCs w:val="22"/>
        </w:rPr>
        <w:t>10.4.1 变更估价原则</w:t>
      </w:r>
    </w:p>
    <w:p w14:paraId="64AAA993">
      <w:pPr>
        <w:spacing w:before="167" w:line="219" w:lineRule="auto"/>
        <w:ind w:left="452"/>
        <w:rPr>
          <w:rFonts w:ascii="宋体" w:hAnsi="宋体" w:eastAsia="宋体" w:cs="宋体"/>
          <w:sz w:val="22"/>
          <w:szCs w:val="22"/>
        </w:rPr>
      </w:pPr>
      <w:r>
        <w:rPr>
          <w:rFonts w:ascii="宋体" w:hAnsi="宋体" w:eastAsia="宋体" w:cs="宋体"/>
          <w:spacing w:val="-1"/>
          <w:sz w:val="22"/>
          <w:szCs w:val="22"/>
        </w:rPr>
        <w:t>除专用合同条款另有约定外，变更估价按照本款约定处理：</w:t>
      </w:r>
    </w:p>
    <w:p w14:paraId="1FA9AD20">
      <w:pPr>
        <w:spacing w:before="166" w:line="219" w:lineRule="auto"/>
        <w:ind w:left="445"/>
        <w:rPr>
          <w:rFonts w:ascii="宋体" w:hAnsi="宋体" w:eastAsia="宋体" w:cs="宋体"/>
          <w:sz w:val="22"/>
          <w:szCs w:val="22"/>
        </w:rPr>
      </w:pPr>
      <w:r>
        <w:rPr>
          <w:rFonts w:ascii="宋体" w:hAnsi="宋体" w:eastAsia="宋体" w:cs="宋体"/>
          <w:spacing w:val="-1"/>
          <w:sz w:val="22"/>
          <w:szCs w:val="22"/>
        </w:rPr>
        <w:t>（1）已标价工程量清单或预算书有相同项目的，按照相同项目单价认定；</w:t>
      </w:r>
    </w:p>
    <w:p w14:paraId="31519A98">
      <w:pPr>
        <w:spacing w:before="168" w:line="289" w:lineRule="auto"/>
        <w:ind w:left="1" w:right="91" w:firstLine="443"/>
        <w:rPr>
          <w:rFonts w:ascii="宋体" w:hAnsi="宋体" w:eastAsia="宋体" w:cs="宋体"/>
          <w:sz w:val="22"/>
          <w:szCs w:val="22"/>
        </w:rPr>
      </w:pPr>
      <w:r>
        <w:rPr>
          <w:rFonts w:ascii="宋体" w:hAnsi="宋体" w:eastAsia="宋体" w:cs="宋体"/>
          <w:sz w:val="22"/>
          <w:szCs w:val="22"/>
        </w:rPr>
        <w:t>（2）已标价工程量清单或预算书中无相同项目，但</w:t>
      </w:r>
      <w:r>
        <w:rPr>
          <w:rFonts w:ascii="宋体" w:hAnsi="宋体" w:eastAsia="宋体" w:cs="宋体"/>
          <w:spacing w:val="-1"/>
          <w:sz w:val="22"/>
          <w:szCs w:val="22"/>
        </w:rPr>
        <w:t>有类似项目的，参照类似项目的</w:t>
      </w:r>
      <w:r>
        <w:rPr>
          <w:rFonts w:ascii="宋体" w:hAnsi="宋体" w:eastAsia="宋体" w:cs="宋体"/>
          <w:sz w:val="22"/>
          <w:szCs w:val="22"/>
        </w:rPr>
        <w:t xml:space="preserve"> </w:t>
      </w:r>
      <w:r>
        <w:rPr>
          <w:rFonts w:ascii="宋体" w:hAnsi="宋体" w:eastAsia="宋体" w:cs="宋体"/>
          <w:spacing w:val="-2"/>
          <w:sz w:val="22"/>
          <w:szCs w:val="22"/>
        </w:rPr>
        <w:t>单价认定；</w:t>
      </w:r>
    </w:p>
    <w:p w14:paraId="4164D69E">
      <w:pPr>
        <w:spacing w:before="167" w:line="324" w:lineRule="auto"/>
        <w:ind w:right="91" w:firstLine="444"/>
        <w:rPr>
          <w:rFonts w:ascii="宋体" w:hAnsi="宋体" w:eastAsia="宋体" w:cs="宋体"/>
          <w:sz w:val="22"/>
          <w:szCs w:val="22"/>
        </w:rPr>
      </w:pPr>
      <w:r>
        <w:rPr>
          <w:rFonts w:ascii="宋体" w:hAnsi="宋体" w:eastAsia="宋体" w:cs="宋体"/>
          <w:sz w:val="22"/>
          <w:szCs w:val="22"/>
        </w:rPr>
        <w:t>（3）变更导致实际完成的变更工程量与已标价工程</w:t>
      </w:r>
      <w:r>
        <w:rPr>
          <w:rFonts w:ascii="宋体" w:hAnsi="宋体" w:eastAsia="宋体" w:cs="宋体"/>
          <w:spacing w:val="-1"/>
          <w:sz w:val="22"/>
          <w:szCs w:val="22"/>
        </w:rPr>
        <w:t>量清单或预算书中列明的该项目</w:t>
      </w:r>
      <w:r>
        <w:rPr>
          <w:rFonts w:ascii="宋体" w:hAnsi="宋体" w:eastAsia="宋体" w:cs="宋体"/>
          <w:sz w:val="22"/>
          <w:szCs w:val="22"/>
        </w:rPr>
        <w:t xml:space="preserve"> 工程量的变化幅度超过15%的，或已标价工程量清单或预算书中</w:t>
      </w:r>
      <w:r>
        <w:rPr>
          <w:rFonts w:ascii="宋体" w:hAnsi="宋体" w:eastAsia="宋体" w:cs="宋体"/>
          <w:spacing w:val="-1"/>
          <w:sz w:val="22"/>
          <w:szCs w:val="22"/>
        </w:rPr>
        <w:t>无相同项目及类似项目单</w:t>
      </w:r>
      <w:r>
        <w:rPr>
          <w:rFonts w:ascii="宋体" w:hAnsi="宋体" w:eastAsia="宋体" w:cs="宋体"/>
          <w:sz w:val="22"/>
          <w:szCs w:val="22"/>
        </w:rPr>
        <w:t xml:space="preserve"> 价的，按照合理的成本与利润构成的原则，由合同当事人按照第4</w:t>
      </w:r>
      <w:r>
        <w:rPr>
          <w:rFonts w:ascii="宋体" w:hAnsi="宋体" w:eastAsia="宋体" w:cs="宋体"/>
          <w:spacing w:val="-1"/>
          <w:sz w:val="22"/>
          <w:szCs w:val="22"/>
        </w:rPr>
        <w:t>.4款〔商定或确定〕确</w:t>
      </w:r>
      <w:r>
        <w:rPr>
          <w:rFonts w:ascii="宋体" w:hAnsi="宋体" w:eastAsia="宋体" w:cs="宋体"/>
          <w:sz w:val="22"/>
          <w:szCs w:val="22"/>
        </w:rPr>
        <w:t xml:space="preserve"> </w:t>
      </w:r>
      <w:r>
        <w:rPr>
          <w:rFonts w:ascii="宋体" w:hAnsi="宋体" w:eastAsia="宋体" w:cs="宋体"/>
          <w:spacing w:val="-1"/>
          <w:sz w:val="22"/>
          <w:szCs w:val="22"/>
        </w:rPr>
        <w:t>定变更工作的单价。</w:t>
      </w:r>
    </w:p>
    <w:p w14:paraId="7C4AD1D9">
      <w:pPr>
        <w:spacing w:before="168" w:line="219" w:lineRule="auto"/>
        <w:ind w:left="455"/>
        <w:rPr>
          <w:rFonts w:ascii="宋体" w:hAnsi="宋体" w:eastAsia="宋体" w:cs="宋体"/>
          <w:sz w:val="22"/>
          <w:szCs w:val="22"/>
        </w:rPr>
      </w:pPr>
      <w:r>
        <w:rPr>
          <w:rFonts w:ascii="宋体" w:hAnsi="宋体" w:eastAsia="宋体" w:cs="宋体"/>
          <w:spacing w:val="-2"/>
          <w:sz w:val="22"/>
          <w:szCs w:val="22"/>
        </w:rPr>
        <w:t>10.4.2 变更估价程序</w:t>
      </w:r>
    </w:p>
    <w:p w14:paraId="769FE472">
      <w:pPr>
        <w:spacing w:before="167" w:line="359" w:lineRule="auto"/>
        <w:ind w:firstLine="439"/>
        <w:rPr>
          <w:rFonts w:ascii="宋体" w:hAnsi="宋体" w:eastAsia="宋体" w:cs="宋体"/>
          <w:sz w:val="22"/>
          <w:szCs w:val="22"/>
        </w:rPr>
      </w:pPr>
      <w:r>
        <w:rPr>
          <w:rFonts w:ascii="宋体" w:hAnsi="宋体" w:eastAsia="宋体" w:cs="宋体"/>
          <w:spacing w:val="-2"/>
          <w:sz w:val="22"/>
          <w:szCs w:val="22"/>
        </w:rPr>
        <w:t>承包人应在收到变更指示后14天内，向监理人提交变更估价申请。</w:t>
      </w:r>
      <w:r>
        <w:rPr>
          <w:rFonts w:ascii="宋体" w:hAnsi="宋体" w:eastAsia="宋体" w:cs="宋体"/>
          <w:spacing w:val="-3"/>
          <w:sz w:val="22"/>
          <w:szCs w:val="22"/>
        </w:rPr>
        <w:t>监理人应在收到承</w:t>
      </w:r>
      <w:r>
        <w:rPr>
          <w:rFonts w:ascii="宋体" w:hAnsi="宋体" w:eastAsia="宋体" w:cs="宋体"/>
          <w:sz w:val="22"/>
          <w:szCs w:val="22"/>
        </w:rPr>
        <w:t xml:space="preserve"> </w:t>
      </w:r>
      <w:r>
        <w:rPr>
          <w:rFonts w:ascii="宋体" w:hAnsi="宋体" w:eastAsia="宋体" w:cs="宋体"/>
          <w:spacing w:val="-3"/>
          <w:sz w:val="22"/>
          <w:szCs w:val="22"/>
        </w:rPr>
        <w:t>包人提交的变更估价申请后7天内审查完毕并报送发包</w:t>
      </w:r>
      <w:r>
        <w:rPr>
          <w:rFonts w:ascii="宋体" w:hAnsi="宋体" w:eastAsia="宋体" w:cs="宋体"/>
          <w:spacing w:val="-4"/>
          <w:sz w:val="22"/>
          <w:szCs w:val="22"/>
        </w:rPr>
        <w:t>人，监理人对变更估价申请有异议，</w:t>
      </w:r>
      <w:r>
        <w:rPr>
          <w:rFonts w:ascii="宋体" w:hAnsi="宋体" w:eastAsia="宋体" w:cs="宋体"/>
          <w:sz w:val="22"/>
          <w:szCs w:val="22"/>
        </w:rPr>
        <w:t xml:space="preserve"> </w:t>
      </w:r>
      <w:r>
        <w:rPr>
          <w:rFonts w:ascii="宋体" w:hAnsi="宋体" w:eastAsia="宋体" w:cs="宋体"/>
          <w:spacing w:val="-2"/>
          <w:sz w:val="22"/>
          <w:szCs w:val="22"/>
        </w:rPr>
        <w:t>通知承包人修改后重新提交。发包人应在承包人提交变更估价申请后14天</w:t>
      </w:r>
      <w:r>
        <w:rPr>
          <w:rFonts w:ascii="宋体" w:hAnsi="宋体" w:eastAsia="宋体" w:cs="宋体"/>
          <w:spacing w:val="-3"/>
          <w:sz w:val="22"/>
          <w:szCs w:val="22"/>
        </w:rPr>
        <w:t>内审批完毕。发</w:t>
      </w:r>
      <w:r>
        <w:rPr>
          <w:rFonts w:ascii="宋体" w:hAnsi="宋体" w:eastAsia="宋体" w:cs="宋体"/>
          <w:sz w:val="22"/>
          <w:szCs w:val="22"/>
        </w:rPr>
        <w:t xml:space="preserve"> 包人逾期未完成审批或未提出异议的，视为认可承包人</w:t>
      </w:r>
      <w:r>
        <w:rPr>
          <w:rFonts w:ascii="宋体" w:hAnsi="宋体" w:eastAsia="宋体" w:cs="宋体"/>
          <w:spacing w:val="-1"/>
          <w:sz w:val="22"/>
          <w:szCs w:val="22"/>
        </w:rPr>
        <w:t>提交的变更估价申请。</w:t>
      </w:r>
    </w:p>
    <w:p w14:paraId="63ACBB45">
      <w:pPr>
        <w:spacing w:before="1" w:line="218" w:lineRule="auto"/>
        <w:ind w:left="456"/>
        <w:rPr>
          <w:rFonts w:ascii="宋体" w:hAnsi="宋体" w:eastAsia="宋体" w:cs="宋体"/>
          <w:sz w:val="22"/>
          <w:szCs w:val="22"/>
        </w:rPr>
      </w:pPr>
      <w:r>
        <w:rPr>
          <w:rFonts w:ascii="宋体" w:hAnsi="宋体" w:eastAsia="宋体" w:cs="宋体"/>
          <w:spacing w:val="-1"/>
          <w:sz w:val="22"/>
          <w:szCs w:val="22"/>
        </w:rPr>
        <w:t>因变更引起的价格调整应计入最近一期的进度款中支</w:t>
      </w:r>
      <w:r>
        <w:rPr>
          <w:rFonts w:ascii="宋体" w:hAnsi="宋体" w:eastAsia="宋体" w:cs="宋体"/>
          <w:spacing w:val="-2"/>
          <w:sz w:val="22"/>
          <w:szCs w:val="22"/>
        </w:rPr>
        <w:t>付。</w:t>
      </w:r>
    </w:p>
    <w:p w14:paraId="432D5B6F">
      <w:pPr>
        <w:spacing w:before="169" w:line="220" w:lineRule="auto"/>
        <w:ind w:left="16"/>
        <w:outlineLvl w:val="4"/>
        <w:rPr>
          <w:rFonts w:ascii="宋体" w:hAnsi="宋体" w:eastAsia="宋体" w:cs="宋体"/>
          <w:sz w:val="22"/>
          <w:szCs w:val="22"/>
        </w:rPr>
      </w:pPr>
      <w:r>
        <w:rPr>
          <w:rFonts w:ascii="宋体" w:hAnsi="宋体" w:eastAsia="宋体" w:cs="宋体"/>
          <w:spacing w:val="-3"/>
          <w:sz w:val="22"/>
          <w:szCs w:val="22"/>
        </w:rPr>
        <w:t>10.5</w:t>
      </w:r>
      <w:r>
        <w:rPr>
          <w:rFonts w:ascii="宋体" w:hAnsi="宋体" w:eastAsia="宋体" w:cs="宋体"/>
          <w:spacing w:val="-41"/>
          <w:sz w:val="22"/>
          <w:szCs w:val="22"/>
        </w:rPr>
        <w:t xml:space="preserve"> </w:t>
      </w:r>
      <w:r>
        <w:rPr>
          <w:rFonts w:ascii="宋体" w:hAnsi="宋体" w:eastAsia="宋体" w:cs="宋体"/>
          <w:spacing w:val="-3"/>
          <w:sz w:val="22"/>
          <w:szCs w:val="22"/>
        </w:rPr>
        <w:t>承包人的合理化建议</w:t>
      </w:r>
    </w:p>
    <w:p w14:paraId="304DA252">
      <w:pPr>
        <w:spacing w:before="166" w:line="359" w:lineRule="auto"/>
        <w:ind w:left="24" w:firstLine="414"/>
        <w:rPr>
          <w:rFonts w:ascii="宋体" w:hAnsi="宋体" w:eastAsia="宋体" w:cs="宋体"/>
          <w:sz w:val="22"/>
          <w:szCs w:val="22"/>
        </w:rPr>
      </w:pPr>
      <w:r>
        <w:rPr>
          <w:rFonts w:ascii="宋体" w:hAnsi="宋体" w:eastAsia="宋体" w:cs="宋体"/>
          <w:spacing w:val="-6"/>
          <w:sz w:val="22"/>
          <w:szCs w:val="22"/>
        </w:rPr>
        <w:t>承包人提出合理化建议的，应向监理人提交合理</w:t>
      </w:r>
      <w:r>
        <w:rPr>
          <w:rFonts w:ascii="宋体" w:hAnsi="宋体" w:eastAsia="宋体" w:cs="宋体"/>
          <w:spacing w:val="-7"/>
          <w:sz w:val="22"/>
          <w:szCs w:val="22"/>
        </w:rPr>
        <w:t>化建议说明，说明建议的内容和理由，</w:t>
      </w:r>
      <w:r>
        <w:rPr>
          <w:rFonts w:ascii="宋体" w:hAnsi="宋体" w:eastAsia="宋体" w:cs="宋体"/>
          <w:sz w:val="22"/>
          <w:szCs w:val="22"/>
        </w:rPr>
        <w:t xml:space="preserve"> </w:t>
      </w:r>
      <w:r>
        <w:rPr>
          <w:rFonts w:ascii="宋体" w:hAnsi="宋体" w:eastAsia="宋体" w:cs="宋体"/>
          <w:spacing w:val="-2"/>
          <w:sz w:val="22"/>
          <w:szCs w:val="22"/>
        </w:rPr>
        <w:t>以及实施该建议对合同价格和工期的影响。</w:t>
      </w:r>
    </w:p>
    <w:p w14:paraId="4FA3D619">
      <w:pPr>
        <w:spacing w:before="4" w:line="359" w:lineRule="auto"/>
        <w:ind w:left="1" w:right="58" w:firstLine="450"/>
        <w:jc w:val="both"/>
        <w:rPr>
          <w:rFonts w:ascii="宋体" w:hAnsi="宋体" w:eastAsia="宋体" w:cs="宋体"/>
          <w:sz w:val="22"/>
          <w:szCs w:val="22"/>
        </w:rPr>
      </w:pPr>
      <w:r>
        <w:rPr>
          <w:rFonts w:ascii="宋体" w:hAnsi="宋体" w:eastAsia="宋体" w:cs="宋体"/>
          <w:spacing w:val="-1"/>
          <w:sz w:val="22"/>
          <w:szCs w:val="22"/>
        </w:rPr>
        <w:t>除专用合同条款另有约定外，监理人应在收到承包人提交的合理化建议后7天内审查</w:t>
      </w:r>
      <w:r>
        <w:rPr>
          <w:rFonts w:ascii="宋体" w:hAnsi="宋体" w:eastAsia="宋体" w:cs="宋体"/>
          <w:spacing w:val="14"/>
          <w:sz w:val="22"/>
          <w:szCs w:val="22"/>
        </w:rPr>
        <w:t xml:space="preserve"> </w:t>
      </w:r>
      <w:r>
        <w:rPr>
          <w:rFonts w:ascii="宋体" w:hAnsi="宋体" w:eastAsia="宋体" w:cs="宋体"/>
          <w:spacing w:val="-2"/>
          <w:sz w:val="22"/>
          <w:szCs w:val="22"/>
        </w:rPr>
        <w:t>完毕并报送发包人，发现其中存在技术上的缺陷，应通知承包人修改。</w:t>
      </w:r>
      <w:r>
        <w:rPr>
          <w:rFonts w:ascii="宋体" w:hAnsi="宋体" w:eastAsia="宋体" w:cs="宋体"/>
          <w:spacing w:val="-3"/>
          <w:sz w:val="22"/>
          <w:szCs w:val="22"/>
        </w:rPr>
        <w:t>发包人应在收到监</w:t>
      </w:r>
      <w:r>
        <w:rPr>
          <w:rFonts w:ascii="宋体" w:hAnsi="宋体" w:eastAsia="宋体" w:cs="宋体"/>
          <w:sz w:val="22"/>
          <w:szCs w:val="22"/>
        </w:rPr>
        <w:t xml:space="preserve"> 理人报送的合理化建议后7天内审批完毕。合理化建议经发包</w:t>
      </w:r>
      <w:r>
        <w:rPr>
          <w:rFonts w:ascii="宋体" w:hAnsi="宋体" w:eastAsia="宋体" w:cs="宋体"/>
          <w:spacing w:val="-1"/>
          <w:sz w:val="22"/>
          <w:szCs w:val="22"/>
        </w:rPr>
        <w:t>人批准的，监理人应及时发</w:t>
      </w:r>
      <w:r>
        <w:rPr>
          <w:rFonts w:ascii="宋体" w:hAnsi="宋体" w:eastAsia="宋体" w:cs="宋体"/>
          <w:sz w:val="22"/>
          <w:szCs w:val="22"/>
        </w:rPr>
        <w:t xml:space="preserve"> </w:t>
      </w:r>
      <w:r>
        <w:rPr>
          <w:rFonts w:ascii="宋体" w:hAnsi="宋体" w:eastAsia="宋体" w:cs="宋体"/>
          <w:spacing w:val="-2"/>
          <w:sz w:val="22"/>
          <w:szCs w:val="22"/>
        </w:rPr>
        <w:t>出变更指示，由此引起的合同价格调整按照第10.4款〔变更估价〕约定执行。发</w:t>
      </w:r>
      <w:r>
        <w:rPr>
          <w:rFonts w:ascii="宋体" w:hAnsi="宋体" w:eastAsia="宋体" w:cs="宋体"/>
          <w:spacing w:val="-3"/>
          <w:sz w:val="22"/>
          <w:szCs w:val="22"/>
        </w:rPr>
        <w:t>包人不同</w:t>
      </w:r>
      <w:r>
        <w:rPr>
          <w:rFonts w:ascii="宋体" w:hAnsi="宋体" w:eastAsia="宋体" w:cs="宋体"/>
          <w:spacing w:val="-1"/>
          <w:sz w:val="22"/>
          <w:szCs w:val="22"/>
        </w:rPr>
        <w:t>意变更的，监理人应书面通知承包人。</w:t>
      </w:r>
    </w:p>
    <w:p w14:paraId="2EB85347">
      <w:pPr>
        <w:spacing w:before="166" w:line="359" w:lineRule="auto"/>
        <w:ind w:left="3" w:right="17" w:firstLine="438"/>
        <w:rPr>
          <w:rFonts w:ascii="宋体" w:hAnsi="宋体" w:eastAsia="宋体" w:cs="宋体"/>
          <w:sz w:val="22"/>
          <w:szCs w:val="22"/>
        </w:rPr>
      </w:pPr>
      <w:r>
        <w:rPr>
          <w:rFonts w:ascii="宋体" w:hAnsi="宋体" w:eastAsia="宋体" w:cs="宋体"/>
          <w:spacing w:val="-4"/>
          <w:sz w:val="22"/>
          <w:szCs w:val="22"/>
        </w:rPr>
        <w:t>合理化建议降低了合同价格或者提高了工程经济效益的，发包人可对承包人给予奖励，</w:t>
      </w:r>
      <w:r>
        <w:rPr>
          <w:rFonts w:ascii="宋体" w:hAnsi="宋体" w:eastAsia="宋体" w:cs="宋体"/>
          <w:spacing w:val="16"/>
          <w:sz w:val="22"/>
          <w:szCs w:val="22"/>
        </w:rPr>
        <w:t xml:space="preserve"> </w:t>
      </w:r>
      <w:r>
        <w:rPr>
          <w:rFonts w:ascii="宋体" w:hAnsi="宋体" w:eastAsia="宋体" w:cs="宋体"/>
          <w:spacing w:val="-1"/>
          <w:sz w:val="22"/>
          <w:szCs w:val="22"/>
        </w:rPr>
        <w:t>奖励的方法和金额在专用合同条款中约定。</w:t>
      </w:r>
    </w:p>
    <w:p w14:paraId="1720C881">
      <w:pPr>
        <w:spacing w:before="1" w:line="220" w:lineRule="auto"/>
        <w:ind w:left="18"/>
        <w:outlineLvl w:val="4"/>
        <w:rPr>
          <w:rFonts w:ascii="宋体" w:hAnsi="宋体" w:eastAsia="宋体" w:cs="宋体"/>
          <w:sz w:val="22"/>
          <w:szCs w:val="22"/>
        </w:rPr>
      </w:pPr>
      <w:r>
        <w:rPr>
          <w:rFonts w:ascii="宋体" w:hAnsi="宋体" w:eastAsia="宋体" w:cs="宋体"/>
          <w:spacing w:val="-3"/>
          <w:sz w:val="22"/>
          <w:szCs w:val="22"/>
        </w:rPr>
        <w:t>10.6</w:t>
      </w:r>
      <w:r>
        <w:rPr>
          <w:rFonts w:ascii="宋体" w:hAnsi="宋体" w:eastAsia="宋体" w:cs="宋体"/>
          <w:spacing w:val="-41"/>
          <w:sz w:val="22"/>
          <w:szCs w:val="22"/>
        </w:rPr>
        <w:t xml:space="preserve"> </w:t>
      </w:r>
      <w:r>
        <w:rPr>
          <w:rFonts w:ascii="宋体" w:hAnsi="宋体" w:eastAsia="宋体" w:cs="宋体"/>
          <w:spacing w:val="-3"/>
          <w:sz w:val="22"/>
          <w:szCs w:val="22"/>
        </w:rPr>
        <w:t>变更引起的工期调整</w:t>
      </w:r>
    </w:p>
    <w:p w14:paraId="12C3FBF0">
      <w:pPr>
        <w:spacing w:before="165" w:line="359" w:lineRule="auto"/>
        <w:ind w:left="2" w:right="185" w:firstLine="455"/>
        <w:rPr>
          <w:rFonts w:ascii="宋体" w:hAnsi="宋体" w:eastAsia="宋体" w:cs="宋体"/>
          <w:sz w:val="22"/>
          <w:szCs w:val="22"/>
        </w:rPr>
      </w:pPr>
      <w:r>
        <w:rPr>
          <w:rFonts w:ascii="宋体" w:hAnsi="宋体" w:eastAsia="宋体" w:cs="宋体"/>
          <w:spacing w:val="-5"/>
          <w:sz w:val="22"/>
          <w:szCs w:val="22"/>
        </w:rPr>
        <w:t>因变更引起工期变化的，合同当事人均可要求调整合</w:t>
      </w:r>
      <w:r>
        <w:rPr>
          <w:rFonts w:ascii="宋体" w:hAnsi="宋体" w:eastAsia="宋体" w:cs="宋体"/>
          <w:spacing w:val="-6"/>
          <w:sz w:val="22"/>
          <w:szCs w:val="22"/>
        </w:rPr>
        <w:t>同工期，由合同当事人按照第4.4</w:t>
      </w:r>
      <w:r>
        <w:rPr>
          <w:rFonts w:ascii="宋体" w:hAnsi="宋体" w:eastAsia="宋体" w:cs="宋体"/>
          <w:sz w:val="22"/>
          <w:szCs w:val="22"/>
        </w:rPr>
        <w:t xml:space="preserve"> 款〔商定或确定〕并参考工程所在地的工期定额标</w:t>
      </w:r>
      <w:r>
        <w:rPr>
          <w:rFonts w:ascii="宋体" w:hAnsi="宋体" w:eastAsia="宋体" w:cs="宋体"/>
          <w:spacing w:val="-1"/>
          <w:sz w:val="22"/>
          <w:szCs w:val="22"/>
        </w:rPr>
        <w:t>准确定增减工期天数。</w:t>
      </w:r>
    </w:p>
    <w:p w14:paraId="1819067A">
      <w:pPr>
        <w:spacing w:line="218" w:lineRule="auto"/>
        <w:ind w:left="18"/>
        <w:outlineLvl w:val="4"/>
        <w:rPr>
          <w:rFonts w:ascii="宋体" w:hAnsi="宋体" w:eastAsia="宋体" w:cs="宋体"/>
          <w:sz w:val="22"/>
          <w:szCs w:val="22"/>
        </w:rPr>
      </w:pPr>
      <w:r>
        <w:rPr>
          <w:rFonts w:ascii="宋体" w:hAnsi="宋体" w:eastAsia="宋体" w:cs="宋体"/>
          <w:spacing w:val="-6"/>
          <w:sz w:val="22"/>
          <w:szCs w:val="22"/>
        </w:rPr>
        <w:t>10.7</w:t>
      </w:r>
      <w:r>
        <w:rPr>
          <w:rFonts w:ascii="宋体" w:hAnsi="宋体" w:eastAsia="宋体" w:cs="宋体"/>
          <w:spacing w:val="-38"/>
          <w:sz w:val="22"/>
          <w:szCs w:val="22"/>
        </w:rPr>
        <w:t xml:space="preserve"> </w:t>
      </w:r>
      <w:r>
        <w:rPr>
          <w:rFonts w:ascii="宋体" w:hAnsi="宋体" w:eastAsia="宋体" w:cs="宋体"/>
          <w:spacing w:val="-6"/>
          <w:sz w:val="22"/>
          <w:szCs w:val="22"/>
        </w:rPr>
        <w:t>暂估价</w:t>
      </w:r>
    </w:p>
    <w:p w14:paraId="2BCE60BB">
      <w:pPr>
        <w:spacing w:before="168" w:line="359" w:lineRule="auto"/>
        <w:ind w:left="7" w:right="188" w:firstLine="440"/>
        <w:rPr>
          <w:rFonts w:ascii="宋体" w:hAnsi="宋体" w:eastAsia="宋体" w:cs="宋体"/>
          <w:sz w:val="22"/>
          <w:szCs w:val="22"/>
        </w:rPr>
      </w:pPr>
      <w:r>
        <w:rPr>
          <w:rFonts w:ascii="宋体" w:hAnsi="宋体" w:eastAsia="宋体" w:cs="宋体"/>
          <w:spacing w:val="-3"/>
          <w:sz w:val="22"/>
          <w:szCs w:val="22"/>
        </w:rPr>
        <w:t>暂估价专业分包工程、服务、材料和工程设备的明细由合同当事人在专用合同条款中</w:t>
      </w:r>
      <w:r>
        <w:rPr>
          <w:rFonts w:ascii="宋体" w:hAnsi="宋体" w:eastAsia="宋体" w:cs="宋体"/>
          <w:spacing w:val="18"/>
          <w:sz w:val="22"/>
          <w:szCs w:val="22"/>
        </w:rPr>
        <w:t xml:space="preserve"> </w:t>
      </w:r>
      <w:r>
        <w:rPr>
          <w:rFonts w:ascii="宋体" w:hAnsi="宋体" w:eastAsia="宋体" w:cs="宋体"/>
          <w:spacing w:val="-5"/>
          <w:sz w:val="22"/>
          <w:szCs w:val="22"/>
        </w:rPr>
        <w:t>约定。</w:t>
      </w:r>
    </w:p>
    <w:p w14:paraId="34CF43F1">
      <w:pPr>
        <w:spacing w:before="1" w:line="218" w:lineRule="auto"/>
        <w:ind w:left="457"/>
        <w:rPr>
          <w:rFonts w:ascii="宋体" w:hAnsi="宋体" w:eastAsia="宋体" w:cs="宋体"/>
          <w:sz w:val="22"/>
          <w:szCs w:val="22"/>
        </w:rPr>
      </w:pPr>
      <w:r>
        <w:rPr>
          <w:rFonts w:ascii="宋体" w:hAnsi="宋体" w:eastAsia="宋体" w:cs="宋体"/>
          <w:spacing w:val="-2"/>
          <w:sz w:val="22"/>
          <w:szCs w:val="22"/>
        </w:rPr>
        <w:t>10.7.1 依法必须招标的暂估价项目</w:t>
      </w:r>
    </w:p>
    <w:p w14:paraId="04B33C8E">
      <w:pPr>
        <w:spacing w:before="167" w:line="359" w:lineRule="auto"/>
        <w:ind w:left="3" w:right="188" w:firstLine="436"/>
        <w:rPr>
          <w:rFonts w:ascii="宋体" w:hAnsi="宋体" w:eastAsia="宋体" w:cs="宋体"/>
          <w:sz w:val="22"/>
          <w:szCs w:val="22"/>
        </w:rPr>
      </w:pPr>
      <w:r>
        <w:rPr>
          <w:rFonts w:ascii="宋体" w:hAnsi="宋体" w:eastAsia="宋体" w:cs="宋体"/>
          <w:spacing w:val="-3"/>
          <w:sz w:val="22"/>
          <w:szCs w:val="22"/>
        </w:rPr>
        <w:t>对于依法必须招标的暂估价项目，采取以下第</w:t>
      </w:r>
      <w:r>
        <w:rPr>
          <w:rFonts w:ascii="宋体" w:hAnsi="宋体" w:eastAsia="宋体" w:cs="宋体"/>
          <w:spacing w:val="-33"/>
          <w:sz w:val="22"/>
          <w:szCs w:val="22"/>
        </w:rPr>
        <w:t xml:space="preserve"> </w:t>
      </w:r>
      <w:r>
        <w:rPr>
          <w:rFonts w:ascii="宋体" w:hAnsi="宋体" w:eastAsia="宋体" w:cs="宋体"/>
          <w:spacing w:val="-3"/>
          <w:sz w:val="22"/>
          <w:szCs w:val="22"/>
        </w:rPr>
        <w:t>1</w:t>
      </w:r>
      <w:r>
        <w:rPr>
          <w:rFonts w:ascii="宋体" w:hAnsi="宋体" w:eastAsia="宋体" w:cs="宋体"/>
          <w:spacing w:val="-46"/>
          <w:sz w:val="22"/>
          <w:szCs w:val="22"/>
        </w:rPr>
        <w:t xml:space="preserve"> </w:t>
      </w:r>
      <w:r>
        <w:rPr>
          <w:rFonts w:ascii="宋体" w:hAnsi="宋体" w:eastAsia="宋体" w:cs="宋体"/>
          <w:spacing w:val="-3"/>
          <w:sz w:val="22"/>
          <w:szCs w:val="22"/>
        </w:rPr>
        <w:t>种方式确定。合同当事人</w:t>
      </w:r>
      <w:r>
        <w:rPr>
          <w:rFonts w:ascii="宋体" w:hAnsi="宋体" w:eastAsia="宋体" w:cs="宋体"/>
          <w:spacing w:val="-4"/>
          <w:sz w:val="22"/>
          <w:szCs w:val="22"/>
        </w:rPr>
        <w:t>也可以在专</w:t>
      </w:r>
      <w:r>
        <w:rPr>
          <w:rFonts w:ascii="宋体" w:hAnsi="宋体" w:eastAsia="宋体" w:cs="宋体"/>
          <w:sz w:val="22"/>
          <w:szCs w:val="22"/>
        </w:rPr>
        <w:t xml:space="preserve"> </w:t>
      </w:r>
      <w:r>
        <w:rPr>
          <w:rFonts w:ascii="宋体" w:hAnsi="宋体" w:eastAsia="宋体" w:cs="宋体"/>
          <w:spacing w:val="-1"/>
          <w:sz w:val="22"/>
          <w:szCs w:val="22"/>
        </w:rPr>
        <w:t>用合同条款中选择其他招标方式。</w:t>
      </w:r>
    </w:p>
    <w:p w14:paraId="06216F8D">
      <w:pPr>
        <w:spacing w:before="1" w:line="359" w:lineRule="auto"/>
        <w:ind w:left="1" w:right="188" w:firstLine="439"/>
        <w:rPr>
          <w:rFonts w:ascii="宋体" w:hAnsi="宋体" w:eastAsia="宋体" w:cs="宋体"/>
          <w:sz w:val="22"/>
          <w:szCs w:val="22"/>
        </w:rPr>
      </w:pPr>
      <w:r>
        <w:rPr>
          <w:rFonts w:ascii="宋体" w:hAnsi="宋体" w:eastAsia="宋体" w:cs="宋体"/>
          <w:spacing w:val="-3"/>
          <w:sz w:val="22"/>
          <w:szCs w:val="22"/>
        </w:rPr>
        <w:t>第</w:t>
      </w:r>
      <w:r>
        <w:rPr>
          <w:rFonts w:ascii="宋体" w:hAnsi="宋体" w:eastAsia="宋体" w:cs="宋体"/>
          <w:spacing w:val="-30"/>
          <w:sz w:val="22"/>
          <w:szCs w:val="22"/>
        </w:rPr>
        <w:t xml:space="preserve"> </w:t>
      </w:r>
      <w:r>
        <w:rPr>
          <w:rFonts w:ascii="宋体" w:hAnsi="宋体" w:eastAsia="宋体" w:cs="宋体"/>
          <w:spacing w:val="-3"/>
          <w:sz w:val="22"/>
          <w:szCs w:val="22"/>
        </w:rPr>
        <w:t>1</w:t>
      </w:r>
      <w:r>
        <w:rPr>
          <w:rFonts w:ascii="宋体" w:hAnsi="宋体" w:eastAsia="宋体" w:cs="宋体"/>
          <w:spacing w:val="-49"/>
          <w:sz w:val="22"/>
          <w:szCs w:val="22"/>
        </w:rPr>
        <w:t xml:space="preserve"> </w:t>
      </w:r>
      <w:r>
        <w:rPr>
          <w:rFonts w:ascii="宋体" w:hAnsi="宋体" w:eastAsia="宋体" w:cs="宋体"/>
          <w:spacing w:val="-3"/>
          <w:sz w:val="22"/>
          <w:szCs w:val="22"/>
        </w:rPr>
        <w:t>种方式：对于依法必须招标的暂估价项目，由承包人招标，对该暂</w:t>
      </w:r>
      <w:r>
        <w:rPr>
          <w:rFonts w:ascii="宋体" w:hAnsi="宋体" w:eastAsia="宋体" w:cs="宋体"/>
          <w:spacing w:val="-4"/>
          <w:sz w:val="22"/>
          <w:szCs w:val="22"/>
        </w:rPr>
        <w:t>估价项目的确</w:t>
      </w:r>
      <w:r>
        <w:rPr>
          <w:rFonts w:ascii="宋体" w:hAnsi="宋体" w:eastAsia="宋体" w:cs="宋体"/>
          <w:sz w:val="22"/>
          <w:szCs w:val="22"/>
        </w:rPr>
        <w:t xml:space="preserve"> </w:t>
      </w:r>
      <w:r>
        <w:rPr>
          <w:rFonts w:ascii="宋体" w:hAnsi="宋体" w:eastAsia="宋体" w:cs="宋体"/>
          <w:spacing w:val="-1"/>
          <w:sz w:val="22"/>
          <w:szCs w:val="22"/>
        </w:rPr>
        <w:t>认和批准按照以下约定执行：</w:t>
      </w:r>
    </w:p>
    <w:p w14:paraId="57D93393">
      <w:pPr>
        <w:spacing w:before="2" w:line="312" w:lineRule="auto"/>
        <w:ind w:firstLine="447"/>
        <w:rPr>
          <w:rFonts w:ascii="宋体" w:hAnsi="宋体" w:eastAsia="宋体" w:cs="宋体"/>
          <w:sz w:val="22"/>
          <w:szCs w:val="22"/>
        </w:rPr>
      </w:pPr>
      <w:r>
        <w:rPr>
          <w:rFonts w:ascii="宋体" w:hAnsi="宋体" w:eastAsia="宋体" w:cs="宋体"/>
          <w:spacing w:val="-3"/>
          <w:sz w:val="22"/>
          <w:szCs w:val="22"/>
        </w:rPr>
        <w:t>（1）承包人应当根据施工进度计划，在招标工作启动前</w:t>
      </w:r>
      <w:r>
        <w:rPr>
          <w:rFonts w:ascii="宋体" w:hAnsi="宋体" w:eastAsia="宋体" w:cs="宋体"/>
          <w:spacing w:val="-32"/>
          <w:sz w:val="22"/>
          <w:szCs w:val="22"/>
        </w:rPr>
        <w:t xml:space="preserve"> </w:t>
      </w:r>
      <w:r>
        <w:rPr>
          <w:rFonts w:ascii="宋体" w:hAnsi="宋体" w:eastAsia="宋体" w:cs="宋体"/>
          <w:spacing w:val="-3"/>
          <w:sz w:val="22"/>
          <w:szCs w:val="22"/>
        </w:rPr>
        <w:t>1</w:t>
      </w:r>
      <w:r>
        <w:rPr>
          <w:rFonts w:ascii="宋体" w:hAnsi="宋体" w:eastAsia="宋体" w:cs="宋体"/>
          <w:spacing w:val="-4"/>
          <w:sz w:val="22"/>
          <w:szCs w:val="22"/>
        </w:rPr>
        <w:t>4</w:t>
      </w:r>
      <w:r>
        <w:rPr>
          <w:rFonts w:ascii="宋体" w:hAnsi="宋体" w:eastAsia="宋体" w:cs="宋体"/>
          <w:spacing w:val="-42"/>
          <w:sz w:val="22"/>
          <w:szCs w:val="22"/>
        </w:rPr>
        <w:t xml:space="preserve"> </w:t>
      </w:r>
      <w:r>
        <w:rPr>
          <w:rFonts w:ascii="宋体" w:hAnsi="宋体" w:eastAsia="宋体" w:cs="宋体"/>
          <w:spacing w:val="-4"/>
          <w:sz w:val="22"/>
          <w:szCs w:val="22"/>
        </w:rPr>
        <w:t>天将招标方案通过监理人</w:t>
      </w:r>
      <w:r>
        <w:rPr>
          <w:rFonts w:ascii="宋体" w:hAnsi="宋体" w:eastAsia="宋体" w:cs="宋体"/>
          <w:sz w:val="22"/>
          <w:szCs w:val="22"/>
        </w:rPr>
        <w:t xml:space="preserve">  </w:t>
      </w:r>
      <w:r>
        <w:rPr>
          <w:rFonts w:ascii="宋体" w:hAnsi="宋体" w:eastAsia="宋体" w:cs="宋体"/>
          <w:spacing w:val="-4"/>
          <w:sz w:val="22"/>
          <w:szCs w:val="22"/>
        </w:rPr>
        <w:t>报送发包人审查，发包人应当在收到承包人报送的招标方案后</w:t>
      </w:r>
      <w:r>
        <w:rPr>
          <w:rFonts w:ascii="宋体" w:hAnsi="宋体" w:eastAsia="宋体" w:cs="宋体"/>
          <w:spacing w:val="-25"/>
          <w:sz w:val="22"/>
          <w:szCs w:val="22"/>
        </w:rPr>
        <w:t xml:space="preserve"> </w:t>
      </w:r>
      <w:r>
        <w:rPr>
          <w:rFonts w:ascii="宋体" w:hAnsi="宋体" w:eastAsia="宋体" w:cs="宋体"/>
          <w:spacing w:val="-4"/>
          <w:sz w:val="22"/>
          <w:szCs w:val="22"/>
        </w:rPr>
        <w:t>7</w:t>
      </w:r>
      <w:r>
        <w:rPr>
          <w:rFonts w:ascii="宋体" w:hAnsi="宋体" w:eastAsia="宋体" w:cs="宋体"/>
          <w:spacing w:val="-42"/>
          <w:sz w:val="22"/>
          <w:szCs w:val="22"/>
        </w:rPr>
        <w:t xml:space="preserve"> </w:t>
      </w:r>
      <w:r>
        <w:rPr>
          <w:rFonts w:ascii="宋体" w:hAnsi="宋体" w:eastAsia="宋体" w:cs="宋体"/>
          <w:spacing w:val="-4"/>
          <w:sz w:val="22"/>
          <w:szCs w:val="22"/>
        </w:rPr>
        <w:t>天内批准或提出修改意见。</w:t>
      </w:r>
      <w:r>
        <w:rPr>
          <w:rFonts w:ascii="宋体" w:hAnsi="宋体" w:eastAsia="宋体" w:cs="宋体"/>
          <w:sz w:val="22"/>
          <w:szCs w:val="22"/>
        </w:rPr>
        <w:t xml:space="preserve"> 承包人应当按照经过发包人批准的招标方案</w:t>
      </w:r>
      <w:r>
        <w:rPr>
          <w:rFonts w:ascii="宋体" w:hAnsi="宋体" w:eastAsia="宋体" w:cs="宋体"/>
          <w:spacing w:val="-1"/>
          <w:sz w:val="22"/>
          <w:szCs w:val="22"/>
        </w:rPr>
        <w:t>开展招标工作；</w:t>
      </w:r>
    </w:p>
    <w:p w14:paraId="5CDEF83B">
      <w:pPr>
        <w:spacing w:before="167" w:line="312" w:lineRule="auto"/>
        <w:ind w:right="185" w:firstLine="446"/>
        <w:rPr>
          <w:rFonts w:ascii="宋体" w:hAnsi="宋体" w:eastAsia="宋体" w:cs="宋体"/>
          <w:sz w:val="22"/>
          <w:szCs w:val="22"/>
        </w:rPr>
      </w:pPr>
      <w:r>
        <w:rPr>
          <w:rFonts w:ascii="宋体" w:hAnsi="宋体" w:eastAsia="宋体" w:cs="宋体"/>
          <w:spacing w:val="-3"/>
          <w:sz w:val="22"/>
          <w:szCs w:val="22"/>
        </w:rPr>
        <w:t>（2）承包人应当根据施工进度计划，提前</w:t>
      </w:r>
      <w:r>
        <w:rPr>
          <w:rFonts w:ascii="宋体" w:hAnsi="宋体" w:eastAsia="宋体" w:cs="宋体"/>
          <w:spacing w:val="-32"/>
          <w:sz w:val="22"/>
          <w:szCs w:val="22"/>
        </w:rPr>
        <w:t xml:space="preserve"> </w:t>
      </w:r>
      <w:r>
        <w:rPr>
          <w:rFonts w:ascii="宋体" w:hAnsi="宋体" w:eastAsia="宋体" w:cs="宋体"/>
          <w:spacing w:val="-3"/>
          <w:sz w:val="22"/>
          <w:szCs w:val="22"/>
        </w:rPr>
        <w:t>14</w:t>
      </w:r>
      <w:r>
        <w:rPr>
          <w:rFonts w:ascii="宋体" w:hAnsi="宋体" w:eastAsia="宋体" w:cs="宋体"/>
          <w:spacing w:val="-42"/>
          <w:sz w:val="22"/>
          <w:szCs w:val="22"/>
        </w:rPr>
        <w:t xml:space="preserve"> </w:t>
      </w:r>
      <w:r>
        <w:rPr>
          <w:rFonts w:ascii="宋体" w:hAnsi="宋体" w:eastAsia="宋体" w:cs="宋体"/>
          <w:spacing w:val="-3"/>
          <w:sz w:val="22"/>
          <w:szCs w:val="22"/>
        </w:rPr>
        <w:t>天将招标文</w:t>
      </w:r>
      <w:r>
        <w:rPr>
          <w:rFonts w:ascii="宋体" w:hAnsi="宋体" w:eastAsia="宋体" w:cs="宋体"/>
          <w:spacing w:val="-4"/>
          <w:sz w:val="22"/>
          <w:szCs w:val="22"/>
        </w:rPr>
        <w:t>件通过监理人报送发包人审</w:t>
      </w:r>
      <w:r>
        <w:rPr>
          <w:rFonts w:ascii="宋体" w:hAnsi="宋体" w:eastAsia="宋体" w:cs="宋体"/>
          <w:sz w:val="22"/>
          <w:szCs w:val="22"/>
        </w:rPr>
        <w:t xml:space="preserve"> </w:t>
      </w:r>
      <w:r>
        <w:rPr>
          <w:rFonts w:ascii="宋体" w:hAnsi="宋体" w:eastAsia="宋体" w:cs="宋体"/>
          <w:spacing w:val="-3"/>
          <w:sz w:val="22"/>
          <w:szCs w:val="22"/>
        </w:rPr>
        <w:t>批，发包人应当在收到承包人报送的相关文件后</w:t>
      </w:r>
      <w:r>
        <w:rPr>
          <w:rFonts w:ascii="宋体" w:hAnsi="宋体" w:eastAsia="宋体" w:cs="宋体"/>
          <w:spacing w:val="-37"/>
          <w:sz w:val="22"/>
          <w:szCs w:val="22"/>
        </w:rPr>
        <w:t xml:space="preserve"> </w:t>
      </w:r>
      <w:r>
        <w:rPr>
          <w:rFonts w:ascii="宋体" w:hAnsi="宋体" w:eastAsia="宋体" w:cs="宋体"/>
          <w:spacing w:val="-3"/>
          <w:sz w:val="22"/>
          <w:szCs w:val="22"/>
        </w:rPr>
        <w:t>7</w:t>
      </w:r>
      <w:r>
        <w:rPr>
          <w:rFonts w:ascii="宋体" w:hAnsi="宋体" w:eastAsia="宋体" w:cs="宋体"/>
          <w:spacing w:val="-42"/>
          <w:sz w:val="22"/>
          <w:szCs w:val="22"/>
        </w:rPr>
        <w:t xml:space="preserve"> </w:t>
      </w:r>
      <w:r>
        <w:rPr>
          <w:rFonts w:ascii="宋体" w:hAnsi="宋体" w:eastAsia="宋体" w:cs="宋体"/>
          <w:spacing w:val="-3"/>
          <w:sz w:val="22"/>
          <w:szCs w:val="22"/>
        </w:rPr>
        <w:t>天内完成审批或提出修改意见；发包人</w:t>
      </w:r>
      <w:r>
        <w:rPr>
          <w:rFonts w:ascii="宋体" w:hAnsi="宋体" w:eastAsia="宋体" w:cs="宋体"/>
          <w:sz w:val="22"/>
          <w:szCs w:val="22"/>
        </w:rPr>
        <w:t xml:space="preserve"> </w:t>
      </w:r>
      <w:r>
        <w:rPr>
          <w:rFonts w:ascii="宋体" w:hAnsi="宋体" w:eastAsia="宋体" w:cs="宋体"/>
          <w:spacing w:val="-1"/>
          <w:sz w:val="22"/>
          <w:szCs w:val="22"/>
        </w:rPr>
        <w:t>有权确定招标控制价并按照法律规定参加评标；</w:t>
      </w:r>
    </w:p>
    <w:p w14:paraId="52B3945D">
      <w:pPr>
        <w:spacing w:before="168" w:line="312" w:lineRule="auto"/>
        <w:ind w:right="188" w:firstLine="446"/>
        <w:rPr>
          <w:rFonts w:ascii="宋体" w:hAnsi="宋体" w:eastAsia="宋体" w:cs="宋体"/>
          <w:sz w:val="22"/>
          <w:szCs w:val="22"/>
        </w:rPr>
      </w:pPr>
      <w:r>
        <w:rPr>
          <w:rFonts w:ascii="宋体" w:hAnsi="宋体" w:eastAsia="宋体" w:cs="宋体"/>
          <w:spacing w:val="-1"/>
          <w:sz w:val="22"/>
          <w:szCs w:val="22"/>
        </w:rPr>
        <w:t>（3）承包人与供应商、分包人在签订暂估价合同前，应当提前</w:t>
      </w:r>
      <w:r>
        <w:rPr>
          <w:rFonts w:ascii="宋体" w:hAnsi="宋体" w:eastAsia="宋体" w:cs="宋体"/>
          <w:spacing w:val="-44"/>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天将确定的中标候</w:t>
      </w:r>
      <w:r>
        <w:rPr>
          <w:rFonts w:ascii="宋体" w:hAnsi="宋体" w:eastAsia="宋体" w:cs="宋体"/>
          <w:sz w:val="22"/>
          <w:szCs w:val="22"/>
        </w:rPr>
        <w:t xml:space="preserve"> </w:t>
      </w:r>
      <w:r>
        <w:rPr>
          <w:rFonts w:ascii="宋体" w:hAnsi="宋体" w:eastAsia="宋体" w:cs="宋体"/>
          <w:spacing w:val="-3"/>
          <w:sz w:val="22"/>
          <w:szCs w:val="22"/>
        </w:rPr>
        <w:t>选供应商或中标候选分包人的资料报送发包人，发包人应在收到资料后</w:t>
      </w:r>
      <w:r>
        <w:rPr>
          <w:rFonts w:ascii="宋体" w:hAnsi="宋体" w:eastAsia="宋体" w:cs="宋体"/>
          <w:spacing w:val="-35"/>
          <w:sz w:val="22"/>
          <w:szCs w:val="22"/>
        </w:rPr>
        <w:t xml:space="preserve"> </w:t>
      </w:r>
      <w:r>
        <w:rPr>
          <w:rFonts w:ascii="宋体" w:hAnsi="宋体" w:eastAsia="宋体" w:cs="宋体"/>
          <w:spacing w:val="-3"/>
          <w:sz w:val="22"/>
          <w:szCs w:val="22"/>
        </w:rPr>
        <w:t>3</w:t>
      </w:r>
      <w:r>
        <w:rPr>
          <w:rFonts w:ascii="宋体" w:hAnsi="宋体" w:eastAsia="宋体" w:cs="宋体"/>
          <w:spacing w:val="-44"/>
          <w:sz w:val="22"/>
          <w:szCs w:val="22"/>
        </w:rPr>
        <w:t xml:space="preserve"> </w:t>
      </w:r>
      <w:r>
        <w:rPr>
          <w:rFonts w:ascii="宋体" w:hAnsi="宋体" w:eastAsia="宋体" w:cs="宋体"/>
          <w:spacing w:val="-3"/>
          <w:sz w:val="22"/>
          <w:szCs w:val="22"/>
        </w:rPr>
        <w:t>天内与承包人共</w:t>
      </w:r>
      <w:r>
        <w:rPr>
          <w:rFonts w:ascii="宋体" w:hAnsi="宋体" w:eastAsia="宋体" w:cs="宋体"/>
          <w:sz w:val="22"/>
          <w:szCs w:val="22"/>
        </w:rPr>
        <w:t xml:space="preserve"> </w:t>
      </w:r>
      <w:r>
        <w:rPr>
          <w:rFonts w:ascii="宋体" w:hAnsi="宋体" w:eastAsia="宋体" w:cs="宋体"/>
          <w:spacing w:val="-1"/>
          <w:sz w:val="22"/>
          <w:szCs w:val="22"/>
        </w:rPr>
        <w:t>同确定中标人；承包人应当在签订合同后</w:t>
      </w:r>
      <w:r>
        <w:rPr>
          <w:rFonts w:ascii="宋体" w:hAnsi="宋体" w:eastAsia="宋体" w:cs="宋体"/>
          <w:spacing w:val="-38"/>
          <w:sz w:val="22"/>
          <w:szCs w:val="22"/>
        </w:rPr>
        <w:t xml:space="preserve"> </w:t>
      </w:r>
      <w:r>
        <w:rPr>
          <w:rFonts w:ascii="宋体" w:hAnsi="宋体" w:eastAsia="宋体" w:cs="宋体"/>
          <w:spacing w:val="-1"/>
          <w:sz w:val="22"/>
          <w:szCs w:val="22"/>
        </w:rPr>
        <w:t>7</w:t>
      </w:r>
      <w:r>
        <w:rPr>
          <w:rFonts w:ascii="宋体" w:hAnsi="宋体" w:eastAsia="宋体" w:cs="宋体"/>
          <w:spacing w:val="-45"/>
          <w:sz w:val="22"/>
          <w:szCs w:val="22"/>
        </w:rPr>
        <w:t xml:space="preserve"> </w:t>
      </w:r>
      <w:r>
        <w:rPr>
          <w:rFonts w:ascii="宋体" w:hAnsi="宋体" w:eastAsia="宋体" w:cs="宋体"/>
          <w:spacing w:val="-1"/>
          <w:sz w:val="22"/>
          <w:szCs w:val="22"/>
        </w:rPr>
        <w:t>天内，将暂估价合同副本报送发包人留存。</w:t>
      </w:r>
    </w:p>
    <w:p w14:paraId="78844385">
      <w:pPr>
        <w:spacing w:before="169" w:line="359" w:lineRule="auto"/>
        <w:ind w:left="1" w:right="127" w:firstLine="439"/>
        <w:jc w:val="both"/>
        <w:rPr>
          <w:rFonts w:ascii="宋体" w:hAnsi="宋体" w:eastAsia="宋体" w:cs="宋体"/>
          <w:sz w:val="22"/>
          <w:szCs w:val="22"/>
        </w:rPr>
      </w:pPr>
      <w:r>
        <w:rPr>
          <w:rFonts w:ascii="宋体" w:hAnsi="宋体" w:eastAsia="宋体" w:cs="宋体"/>
          <w:spacing w:val="-3"/>
          <w:sz w:val="22"/>
          <w:szCs w:val="22"/>
        </w:rPr>
        <w:t>第</w:t>
      </w:r>
      <w:r>
        <w:rPr>
          <w:rFonts w:ascii="宋体" w:hAnsi="宋体" w:eastAsia="宋体" w:cs="宋体"/>
          <w:spacing w:val="-36"/>
          <w:sz w:val="22"/>
          <w:szCs w:val="22"/>
        </w:rPr>
        <w:t xml:space="preserve"> </w:t>
      </w:r>
      <w:r>
        <w:rPr>
          <w:rFonts w:ascii="宋体" w:hAnsi="宋体" w:eastAsia="宋体" w:cs="宋体"/>
          <w:spacing w:val="-3"/>
          <w:sz w:val="22"/>
          <w:szCs w:val="22"/>
        </w:rPr>
        <w:t>2</w:t>
      </w:r>
      <w:r>
        <w:rPr>
          <w:rFonts w:ascii="宋体" w:hAnsi="宋体" w:eastAsia="宋体" w:cs="宋体"/>
          <w:spacing w:val="-49"/>
          <w:sz w:val="22"/>
          <w:szCs w:val="22"/>
        </w:rPr>
        <w:t xml:space="preserve"> </w:t>
      </w:r>
      <w:r>
        <w:rPr>
          <w:rFonts w:ascii="宋体" w:hAnsi="宋体" w:eastAsia="宋体" w:cs="宋体"/>
          <w:spacing w:val="-3"/>
          <w:sz w:val="22"/>
          <w:szCs w:val="22"/>
        </w:rPr>
        <w:t>种方式：对于依法必须招标的暂估价项目，由发包人和承包人共同招标确定暂估</w:t>
      </w:r>
      <w:r>
        <w:rPr>
          <w:rFonts w:ascii="宋体" w:hAnsi="宋体" w:eastAsia="宋体" w:cs="宋体"/>
          <w:sz w:val="22"/>
          <w:szCs w:val="22"/>
        </w:rPr>
        <w:t xml:space="preserve"> </w:t>
      </w:r>
      <w:r>
        <w:rPr>
          <w:rFonts w:ascii="宋体" w:hAnsi="宋体" w:eastAsia="宋体" w:cs="宋体"/>
          <w:spacing w:val="-4"/>
          <w:sz w:val="22"/>
          <w:szCs w:val="22"/>
        </w:rPr>
        <w:t>价供应商或分包人的，承包人应按照施工进度计划，在招标工作</w:t>
      </w:r>
      <w:r>
        <w:rPr>
          <w:rFonts w:ascii="宋体" w:hAnsi="宋体" w:eastAsia="宋体" w:cs="宋体"/>
          <w:spacing w:val="-5"/>
          <w:sz w:val="22"/>
          <w:szCs w:val="22"/>
        </w:rPr>
        <w:t>启动前</w:t>
      </w:r>
      <w:r>
        <w:rPr>
          <w:rFonts w:ascii="宋体" w:hAnsi="宋体" w:eastAsia="宋体" w:cs="宋体"/>
          <w:spacing w:val="-30"/>
          <w:sz w:val="22"/>
          <w:szCs w:val="22"/>
        </w:rPr>
        <w:t xml:space="preserve"> </w:t>
      </w:r>
      <w:r>
        <w:rPr>
          <w:rFonts w:ascii="宋体" w:hAnsi="宋体" w:eastAsia="宋体" w:cs="宋体"/>
          <w:spacing w:val="-5"/>
          <w:sz w:val="22"/>
          <w:szCs w:val="22"/>
        </w:rPr>
        <w:t>14</w:t>
      </w:r>
      <w:r>
        <w:rPr>
          <w:rFonts w:ascii="宋体" w:hAnsi="宋体" w:eastAsia="宋体" w:cs="宋体"/>
          <w:spacing w:val="-44"/>
          <w:sz w:val="22"/>
          <w:szCs w:val="22"/>
        </w:rPr>
        <w:t xml:space="preserve"> </w:t>
      </w:r>
      <w:r>
        <w:rPr>
          <w:rFonts w:ascii="宋体" w:hAnsi="宋体" w:eastAsia="宋体" w:cs="宋体"/>
          <w:spacing w:val="-5"/>
          <w:sz w:val="22"/>
          <w:szCs w:val="22"/>
        </w:rPr>
        <w:t>天通知发包人，</w:t>
      </w:r>
      <w:r>
        <w:rPr>
          <w:rFonts w:ascii="宋体" w:hAnsi="宋体" w:eastAsia="宋体" w:cs="宋体"/>
          <w:sz w:val="22"/>
          <w:szCs w:val="22"/>
        </w:rPr>
        <w:t xml:space="preserve"> </w:t>
      </w:r>
      <w:r>
        <w:rPr>
          <w:rFonts w:ascii="宋体" w:hAnsi="宋体" w:eastAsia="宋体" w:cs="宋体"/>
          <w:spacing w:val="-3"/>
          <w:sz w:val="22"/>
          <w:szCs w:val="22"/>
        </w:rPr>
        <w:t>并提交暂估价招标方案和工作分工。发包人应在收到后</w:t>
      </w:r>
      <w:r>
        <w:rPr>
          <w:rFonts w:ascii="宋体" w:hAnsi="宋体" w:eastAsia="宋体" w:cs="宋体"/>
          <w:spacing w:val="-35"/>
          <w:sz w:val="22"/>
          <w:szCs w:val="22"/>
        </w:rPr>
        <w:t xml:space="preserve"> </w:t>
      </w:r>
      <w:r>
        <w:rPr>
          <w:rFonts w:ascii="宋体" w:hAnsi="宋体" w:eastAsia="宋体" w:cs="宋体"/>
          <w:spacing w:val="-3"/>
          <w:sz w:val="22"/>
          <w:szCs w:val="22"/>
        </w:rPr>
        <w:t>7</w:t>
      </w:r>
      <w:r>
        <w:rPr>
          <w:rFonts w:ascii="宋体" w:hAnsi="宋体" w:eastAsia="宋体" w:cs="宋体"/>
          <w:spacing w:val="-42"/>
          <w:sz w:val="22"/>
          <w:szCs w:val="22"/>
        </w:rPr>
        <w:t xml:space="preserve"> </w:t>
      </w:r>
      <w:r>
        <w:rPr>
          <w:rFonts w:ascii="宋体" w:hAnsi="宋体" w:eastAsia="宋体" w:cs="宋体"/>
          <w:spacing w:val="-3"/>
          <w:sz w:val="22"/>
          <w:szCs w:val="22"/>
        </w:rPr>
        <w:t>天内确认。确定中标人后，由发</w:t>
      </w:r>
      <w:r>
        <w:rPr>
          <w:rFonts w:ascii="宋体" w:hAnsi="宋体" w:eastAsia="宋体" w:cs="宋体"/>
          <w:sz w:val="22"/>
          <w:szCs w:val="22"/>
        </w:rPr>
        <w:t xml:space="preserve"> </w:t>
      </w:r>
      <w:r>
        <w:rPr>
          <w:rFonts w:ascii="宋体" w:hAnsi="宋体" w:eastAsia="宋体" w:cs="宋体"/>
          <w:spacing w:val="-1"/>
          <w:sz w:val="22"/>
          <w:szCs w:val="22"/>
        </w:rPr>
        <w:t>包人、承包人与中标人共同签订暂估价合同。</w:t>
      </w:r>
    </w:p>
    <w:p w14:paraId="1309B66A">
      <w:pPr>
        <w:spacing w:before="1" w:line="218" w:lineRule="auto"/>
        <w:ind w:left="457"/>
        <w:rPr>
          <w:rFonts w:ascii="宋体" w:hAnsi="宋体" w:eastAsia="宋体" w:cs="宋体"/>
          <w:sz w:val="22"/>
          <w:szCs w:val="22"/>
        </w:rPr>
      </w:pPr>
      <w:r>
        <w:rPr>
          <w:rFonts w:ascii="宋体" w:hAnsi="宋体" w:eastAsia="宋体" w:cs="宋体"/>
          <w:spacing w:val="-2"/>
          <w:sz w:val="22"/>
          <w:szCs w:val="22"/>
        </w:rPr>
        <w:t>10.7.2</w:t>
      </w:r>
      <w:r>
        <w:rPr>
          <w:rFonts w:ascii="宋体" w:hAnsi="宋体" w:eastAsia="宋体" w:cs="宋体"/>
          <w:spacing w:val="-38"/>
          <w:sz w:val="22"/>
          <w:szCs w:val="22"/>
        </w:rPr>
        <w:t xml:space="preserve"> </w:t>
      </w:r>
      <w:r>
        <w:rPr>
          <w:rFonts w:ascii="宋体" w:hAnsi="宋体" w:eastAsia="宋体" w:cs="宋体"/>
          <w:spacing w:val="-2"/>
          <w:sz w:val="22"/>
          <w:szCs w:val="22"/>
        </w:rPr>
        <w:t>不属于依法必须招标的暂估价项目</w:t>
      </w:r>
    </w:p>
    <w:p w14:paraId="49F1F3E6">
      <w:pPr>
        <w:spacing w:before="168" w:line="359" w:lineRule="auto"/>
        <w:ind w:left="1" w:right="188" w:firstLine="452"/>
        <w:rPr>
          <w:rFonts w:ascii="宋体" w:hAnsi="宋体" w:eastAsia="宋体" w:cs="宋体"/>
          <w:sz w:val="22"/>
          <w:szCs w:val="22"/>
        </w:rPr>
      </w:pPr>
      <w:r>
        <w:rPr>
          <w:rFonts w:ascii="宋体" w:hAnsi="宋体" w:eastAsia="宋体" w:cs="宋体"/>
          <w:spacing w:val="-2"/>
          <w:sz w:val="22"/>
          <w:szCs w:val="22"/>
        </w:rPr>
        <w:t>除专用合同条款另有约定外，对于不属于依法必须招标的暂估价项目，采取以下第</w:t>
      </w:r>
      <w:r>
        <w:rPr>
          <w:rFonts w:ascii="宋体" w:hAnsi="宋体" w:eastAsia="宋体" w:cs="宋体"/>
          <w:spacing w:val="-25"/>
          <w:sz w:val="22"/>
          <w:szCs w:val="22"/>
        </w:rPr>
        <w:t xml:space="preserve"> </w:t>
      </w:r>
      <w:r>
        <w:rPr>
          <w:rFonts w:ascii="宋体" w:hAnsi="宋体" w:eastAsia="宋体" w:cs="宋体"/>
          <w:spacing w:val="-2"/>
          <w:sz w:val="22"/>
          <w:szCs w:val="22"/>
        </w:rPr>
        <w:t>1</w:t>
      </w:r>
      <w:r>
        <w:rPr>
          <w:rFonts w:ascii="宋体" w:hAnsi="宋体" w:eastAsia="宋体" w:cs="宋体"/>
          <w:sz w:val="22"/>
          <w:szCs w:val="22"/>
        </w:rPr>
        <w:t xml:space="preserve"> </w:t>
      </w:r>
      <w:r>
        <w:rPr>
          <w:rFonts w:ascii="宋体" w:hAnsi="宋体" w:eastAsia="宋体" w:cs="宋体"/>
          <w:spacing w:val="-2"/>
          <w:sz w:val="22"/>
          <w:szCs w:val="22"/>
        </w:rPr>
        <w:t>种方式确定：</w:t>
      </w:r>
    </w:p>
    <w:p w14:paraId="466FA82F">
      <w:pPr>
        <w:spacing w:before="1" w:line="218" w:lineRule="auto"/>
        <w:ind w:left="440"/>
        <w:rPr>
          <w:rFonts w:ascii="宋体" w:hAnsi="宋体" w:eastAsia="宋体" w:cs="宋体"/>
          <w:sz w:val="22"/>
          <w:szCs w:val="22"/>
        </w:rPr>
      </w:pPr>
      <w:r>
        <w:rPr>
          <w:rFonts w:ascii="宋体" w:hAnsi="宋体" w:eastAsia="宋体" w:cs="宋体"/>
          <w:spacing w:val="-1"/>
          <w:sz w:val="22"/>
          <w:szCs w:val="22"/>
        </w:rPr>
        <w:t>第</w:t>
      </w:r>
      <w:r>
        <w:rPr>
          <w:rFonts w:ascii="宋体" w:hAnsi="宋体" w:eastAsia="宋体" w:cs="宋体"/>
          <w:spacing w:val="-30"/>
          <w:sz w:val="22"/>
          <w:szCs w:val="22"/>
        </w:rPr>
        <w:t xml:space="preserve"> </w:t>
      </w:r>
      <w:r>
        <w:rPr>
          <w:rFonts w:ascii="宋体" w:hAnsi="宋体" w:eastAsia="宋体" w:cs="宋体"/>
          <w:spacing w:val="-1"/>
          <w:sz w:val="22"/>
          <w:szCs w:val="22"/>
        </w:rPr>
        <w:t>1</w:t>
      </w:r>
      <w:r>
        <w:rPr>
          <w:rFonts w:ascii="宋体" w:hAnsi="宋体" w:eastAsia="宋体" w:cs="宋体"/>
          <w:spacing w:val="-48"/>
          <w:sz w:val="22"/>
          <w:szCs w:val="22"/>
        </w:rPr>
        <w:t xml:space="preserve"> </w:t>
      </w:r>
      <w:r>
        <w:rPr>
          <w:rFonts w:ascii="宋体" w:hAnsi="宋体" w:eastAsia="宋体" w:cs="宋体"/>
          <w:spacing w:val="-1"/>
          <w:sz w:val="22"/>
          <w:szCs w:val="22"/>
        </w:rPr>
        <w:t>种方式：对于不属于依法必须招标的暂估价项目，按本项约定</w:t>
      </w:r>
      <w:r>
        <w:rPr>
          <w:rFonts w:ascii="宋体" w:hAnsi="宋体" w:eastAsia="宋体" w:cs="宋体"/>
          <w:spacing w:val="-2"/>
          <w:sz w:val="22"/>
          <w:szCs w:val="22"/>
        </w:rPr>
        <w:t>确认和批准：</w:t>
      </w:r>
    </w:p>
    <w:p w14:paraId="4841CBBA">
      <w:pPr>
        <w:spacing w:before="167" w:line="362" w:lineRule="auto"/>
        <w:ind w:left="24" w:right="185" w:firstLine="423"/>
        <w:rPr>
          <w:rFonts w:ascii="宋体" w:hAnsi="宋体" w:eastAsia="宋体" w:cs="宋体"/>
          <w:sz w:val="22"/>
          <w:szCs w:val="22"/>
        </w:rPr>
      </w:pPr>
      <w:r>
        <w:rPr>
          <w:rFonts w:ascii="宋体" w:hAnsi="宋体" w:eastAsia="宋体" w:cs="宋体"/>
          <w:sz w:val="22"/>
          <w:szCs w:val="22"/>
        </w:rPr>
        <w:t>（1）承包人应根据施工进度计划，在签订暂估价项目的采购合同、分包合同前28天</w:t>
      </w:r>
      <w:r>
        <w:rPr>
          <w:rFonts w:ascii="宋体" w:hAnsi="宋体" w:eastAsia="宋体" w:cs="宋体"/>
          <w:spacing w:val="18"/>
          <w:sz w:val="22"/>
          <w:szCs w:val="22"/>
        </w:rPr>
        <w:t xml:space="preserve"> </w:t>
      </w:r>
      <w:r>
        <w:rPr>
          <w:rFonts w:ascii="宋体" w:hAnsi="宋体" w:eastAsia="宋体" w:cs="宋体"/>
          <w:spacing w:val="-2"/>
          <w:sz w:val="22"/>
          <w:szCs w:val="22"/>
        </w:rPr>
        <w:t>向监理人提出书面申请。监理人应当在收到申请后3</w:t>
      </w:r>
      <w:r>
        <w:rPr>
          <w:rFonts w:ascii="宋体" w:hAnsi="宋体" w:eastAsia="宋体" w:cs="宋体"/>
          <w:spacing w:val="-29"/>
          <w:sz w:val="22"/>
          <w:szCs w:val="22"/>
        </w:rPr>
        <w:t xml:space="preserve"> </w:t>
      </w:r>
      <w:r>
        <w:rPr>
          <w:rFonts w:ascii="宋体" w:hAnsi="宋体" w:eastAsia="宋体" w:cs="宋体"/>
          <w:spacing w:val="-2"/>
          <w:sz w:val="22"/>
          <w:szCs w:val="22"/>
        </w:rPr>
        <w:t>天内报送发包人，发包人应当在收到申请后</w:t>
      </w:r>
      <w:r>
        <w:rPr>
          <w:rFonts w:ascii="宋体" w:hAnsi="宋体" w:eastAsia="宋体" w:cs="宋体"/>
          <w:spacing w:val="-27"/>
          <w:sz w:val="22"/>
          <w:szCs w:val="22"/>
        </w:rPr>
        <w:t xml:space="preserve"> </w:t>
      </w:r>
      <w:r>
        <w:rPr>
          <w:rFonts w:ascii="宋体" w:hAnsi="宋体" w:eastAsia="宋体" w:cs="宋体"/>
          <w:spacing w:val="-2"/>
          <w:sz w:val="22"/>
          <w:szCs w:val="22"/>
        </w:rPr>
        <w:t>14</w:t>
      </w:r>
      <w:r>
        <w:rPr>
          <w:rFonts w:ascii="宋体" w:hAnsi="宋体" w:eastAsia="宋体" w:cs="宋体"/>
          <w:spacing w:val="-44"/>
          <w:sz w:val="22"/>
          <w:szCs w:val="22"/>
        </w:rPr>
        <w:t xml:space="preserve"> </w:t>
      </w:r>
      <w:r>
        <w:rPr>
          <w:rFonts w:ascii="宋体" w:hAnsi="宋体" w:eastAsia="宋体" w:cs="宋体"/>
          <w:spacing w:val="-2"/>
          <w:sz w:val="22"/>
          <w:szCs w:val="22"/>
        </w:rPr>
        <w:t>天内给予批准或提出修改意见，发包人逾期未予批准或提出修改意见的，视为</w:t>
      </w:r>
      <w:r>
        <w:rPr>
          <w:rFonts w:ascii="宋体" w:hAnsi="宋体" w:eastAsia="宋体" w:cs="宋体"/>
          <w:sz w:val="22"/>
          <w:szCs w:val="22"/>
        </w:rPr>
        <w:t xml:space="preserve"> </w:t>
      </w:r>
      <w:r>
        <w:rPr>
          <w:rFonts w:ascii="宋体" w:hAnsi="宋体" w:eastAsia="宋体" w:cs="宋体"/>
          <w:spacing w:val="-2"/>
          <w:sz w:val="22"/>
          <w:szCs w:val="22"/>
        </w:rPr>
        <w:t>该书面申请已获得同意；</w:t>
      </w:r>
    </w:p>
    <w:p w14:paraId="6DBD0B96">
      <w:pPr>
        <w:spacing w:before="1" w:line="288" w:lineRule="auto"/>
        <w:ind w:right="33" w:firstLine="445"/>
        <w:rPr>
          <w:rFonts w:ascii="宋体" w:hAnsi="宋体" w:eastAsia="宋体" w:cs="宋体"/>
          <w:sz w:val="22"/>
          <w:szCs w:val="22"/>
        </w:rPr>
      </w:pPr>
      <w:r>
        <w:rPr>
          <w:rFonts w:ascii="宋体" w:hAnsi="宋体" w:eastAsia="宋体" w:cs="宋体"/>
          <w:sz w:val="22"/>
          <w:szCs w:val="22"/>
        </w:rPr>
        <w:t>（2）发包人认为承包人确定的供应商、分包人无法</w:t>
      </w:r>
      <w:r>
        <w:rPr>
          <w:rFonts w:ascii="宋体" w:hAnsi="宋体" w:eastAsia="宋体" w:cs="宋体"/>
          <w:spacing w:val="-1"/>
          <w:sz w:val="22"/>
          <w:szCs w:val="22"/>
        </w:rPr>
        <w:t>满足工程质量或合同要求的，发</w:t>
      </w:r>
      <w:r>
        <w:rPr>
          <w:rFonts w:ascii="宋体" w:hAnsi="宋体" w:eastAsia="宋体" w:cs="宋体"/>
          <w:sz w:val="22"/>
          <w:szCs w:val="22"/>
        </w:rPr>
        <w:t xml:space="preserve"> </w:t>
      </w:r>
      <w:r>
        <w:rPr>
          <w:rFonts w:ascii="宋体" w:hAnsi="宋体" w:eastAsia="宋体" w:cs="宋体"/>
          <w:spacing w:val="1"/>
          <w:sz w:val="22"/>
          <w:szCs w:val="22"/>
        </w:rPr>
        <w:t>包人可以要求承包人重新确定暂估价项目的供应商、分包人;</w:t>
      </w:r>
    </w:p>
    <w:p w14:paraId="350E0326">
      <w:pPr>
        <w:spacing w:before="166" w:line="219" w:lineRule="auto"/>
        <w:ind w:right="36"/>
        <w:jc w:val="right"/>
        <w:rPr>
          <w:rFonts w:ascii="宋体" w:hAnsi="宋体" w:eastAsia="宋体" w:cs="宋体"/>
          <w:sz w:val="22"/>
          <w:szCs w:val="22"/>
        </w:rPr>
      </w:pPr>
      <w:r>
        <w:rPr>
          <w:rFonts w:ascii="宋体" w:hAnsi="宋体" w:eastAsia="宋体" w:cs="宋体"/>
          <w:spacing w:val="-1"/>
          <w:sz w:val="22"/>
          <w:szCs w:val="22"/>
        </w:rPr>
        <w:t>（3）承包人应当在签订暂估价合同后</w:t>
      </w:r>
      <w:r>
        <w:rPr>
          <w:rFonts w:ascii="宋体" w:hAnsi="宋体" w:eastAsia="宋体" w:cs="宋体"/>
          <w:spacing w:val="-43"/>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天内，将暂估价合同副本报送发</w:t>
      </w:r>
      <w:r>
        <w:rPr>
          <w:rFonts w:ascii="宋体" w:hAnsi="宋体" w:eastAsia="宋体" w:cs="宋体"/>
          <w:spacing w:val="-2"/>
          <w:sz w:val="22"/>
          <w:szCs w:val="22"/>
        </w:rPr>
        <w:t>包人留存。</w:t>
      </w:r>
    </w:p>
    <w:p w14:paraId="67613D1B">
      <w:pPr>
        <w:spacing w:before="170" w:line="358" w:lineRule="auto"/>
        <w:ind w:left="1" w:right="35" w:firstLine="438"/>
        <w:rPr>
          <w:rFonts w:ascii="宋体" w:hAnsi="宋体" w:eastAsia="宋体" w:cs="宋体"/>
          <w:sz w:val="22"/>
          <w:szCs w:val="22"/>
        </w:rPr>
      </w:pPr>
      <w:r>
        <w:rPr>
          <w:rFonts w:ascii="宋体" w:hAnsi="宋体" w:eastAsia="宋体" w:cs="宋体"/>
          <w:spacing w:val="-2"/>
          <w:sz w:val="22"/>
          <w:szCs w:val="22"/>
        </w:rPr>
        <w:t>第</w:t>
      </w:r>
      <w:r>
        <w:rPr>
          <w:rFonts w:ascii="宋体" w:hAnsi="宋体" w:eastAsia="宋体" w:cs="宋体"/>
          <w:spacing w:val="-44"/>
          <w:sz w:val="22"/>
          <w:szCs w:val="22"/>
        </w:rPr>
        <w:t xml:space="preserve"> </w:t>
      </w:r>
      <w:r>
        <w:rPr>
          <w:rFonts w:ascii="宋体" w:hAnsi="宋体" w:eastAsia="宋体" w:cs="宋体"/>
          <w:spacing w:val="-2"/>
          <w:sz w:val="22"/>
          <w:szCs w:val="22"/>
        </w:rPr>
        <w:t>2</w:t>
      </w:r>
      <w:r>
        <w:rPr>
          <w:rFonts w:ascii="宋体" w:hAnsi="宋体" w:eastAsia="宋体" w:cs="宋体"/>
          <w:spacing w:val="-49"/>
          <w:sz w:val="22"/>
          <w:szCs w:val="22"/>
        </w:rPr>
        <w:t xml:space="preserve"> </w:t>
      </w:r>
      <w:r>
        <w:rPr>
          <w:rFonts w:ascii="宋体" w:hAnsi="宋体" w:eastAsia="宋体" w:cs="宋体"/>
          <w:spacing w:val="-2"/>
          <w:sz w:val="22"/>
          <w:szCs w:val="22"/>
        </w:rPr>
        <w:t>种方式：承包人按照第</w:t>
      </w:r>
      <w:r>
        <w:rPr>
          <w:rFonts w:ascii="宋体" w:hAnsi="宋体" w:eastAsia="宋体" w:cs="宋体"/>
          <w:spacing w:val="-30"/>
          <w:sz w:val="22"/>
          <w:szCs w:val="22"/>
        </w:rPr>
        <w:t xml:space="preserve"> </w:t>
      </w:r>
      <w:r>
        <w:rPr>
          <w:rFonts w:ascii="宋体" w:hAnsi="宋体" w:eastAsia="宋体" w:cs="宋体"/>
          <w:spacing w:val="-2"/>
          <w:sz w:val="22"/>
          <w:szCs w:val="22"/>
        </w:rPr>
        <w:t>10.7.1</w:t>
      </w:r>
      <w:r>
        <w:rPr>
          <w:rFonts w:ascii="宋体" w:hAnsi="宋体" w:eastAsia="宋体" w:cs="宋体"/>
          <w:spacing w:val="-45"/>
          <w:sz w:val="22"/>
          <w:szCs w:val="22"/>
        </w:rPr>
        <w:t xml:space="preserve"> </w:t>
      </w:r>
      <w:r>
        <w:rPr>
          <w:rFonts w:ascii="宋体" w:hAnsi="宋体" w:eastAsia="宋体" w:cs="宋体"/>
          <w:spacing w:val="-2"/>
          <w:sz w:val="22"/>
          <w:szCs w:val="22"/>
        </w:rPr>
        <w:t>项〔依法必须</w:t>
      </w:r>
      <w:r>
        <w:rPr>
          <w:rFonts w:ascii="宋体" w:hAnsi="宋体" w:eastAsia="宋体" w:cs="宋体"/>
          <w:spacing w:val="-3"/>
          <w:sz w:val="22"/>
          <w:szCs w:val="22"/>
        </w:rPr>
        <w:t>招标的暂估价项目〕约定的第</w:t>
      </w:r>
      <w:r>
        <w:rPr>
          <w:rFonts w:ascii="宋体" w:hAnsi="宋体" w:eastAsia="宋体" w:cs="宋体"/>
          <w:spacing w:val="-32"/>
          <w:sz w:val="22"/>
          <w:szCs w:val="22"/>
        </w:rPr>
        <w:t xml:space="preserve"> </w:t>
      </w:r>
      <w:r>
        <w:rPr>
          <w:rFonts w:ascii="宋体" w:hAnsi="宋体" w:eastAsia="宋体" w:cs="宋体"/>
          <w:spacing w:val="-3"/>
          <w:sz w:val="22"/>
          <w:szCs w:val="22"/>
        </w:rPr>
        <w:t>1</w:t>
      </w:r>
      <w:r>
        <w:rPr>
          <w:rFonts w:ascii="宋体" w:hAnsi="宋体" w:eastAsia="宋体" w:cs="宋体"/>
          <w:spacing w:val="-47"/>
          <w:sz w:val="22"/>
          <w:szCs w:val="22"/>
        </w:rPr>
        <w:t xml:space="preserve"> </w:t>
      </w:r>
      <w:r>
        <w:rPr>
          <w:rFonts w:ascii="宋体" w:hAnsi="宋体" w:eastAsia="宋体" w:cs="宋体"/>
          <w:spacing w:val="-3"/>
          <w:sz w:val="22"/>
          <w:szCs w:val="22"/>
        </w:rPr>
        <w:t>种</w:t>
      </w:r>
      <w:r>
        <w:rPr>
          <w:rFonts w:ascii="宋体" w:hAnsi="宋体" w:eastAsia="宋体" w:cs="宋体"/>
          <w:sz w:val="22"/>
          <w:szCs w:val="22"/>
        </w:rPr>
        <w:t xml:space="preserve"> </w:t>
      </w:r>
      <w:r>
        <w:rPr>
          <w:rFonts w:ascii="宋体" w:hAnsi="宋体" w:eastAsia="宋体" w:cs="宋体"/>
          <w:spacing w:val="-1"/>
          <w:sz w:val="22"/>
          <w:szCs w:val="22"/>
        </w:rPr>
        <w:t>方式确定暂估价项目。</w:t>
      </w:r>
    </w:p>
    <w:p w14:paraId="033D08F0">
      <w:pPr>
        <w:spacing w:line="218" w:lineRule="auto"/>
        <w:ind w:left="440"/>
        <w:rPr>
          <w:rFonts w:ascii="宋体" w:hAnsi="宋体" w:eastAsia="宋体" w:cs="宋体"/>
          <w:sz w:val="22"/>
          <w:szCs w:val="22"/>
        </w:rPr>
      </w:pPr>
      <w:r>
        <w:rPr>
          <w:rFonts w:ascii="宋体" w:hAnsi="宋体" w:eastAsia="宋体" w:cs="宋体"/>
          <w:spacing w:val="-2"/>
          <w:sz w:val="22"/>
          <w:szCs w:val="22"/>
        </w:rPr>
        <w:t>第</w:t>
      </w:r>
      <w:r>
        <w:rPr>
          <w:rFonts w:ascii="宋体" w:hAnsi="宋体" w:eastAsia="宋体" w:cs="宋体"/>
          <w:spacing w:val="-32"/>
          <w:sz w:val="22"/>
          <w:szCs w:val="22"/>
        </w:rPr>
        <w:t xml:space="preserve"> </w:t>
      </w:r>
      <w:r>
        <w:rPr>
          <w:rFonts w:ascii="宋体" w:hAnsi="宋体" w:eastAsia="宋体" w:cs="宋体"/>
          <w:spacing w:val="-2"/>
          <w:sz w:val="22"/>
          <w:szCs w:val="22"/>
        </w:rPr>
        <w:t>3</w:t>
      </w:r>
      <w:r>
        <w:rPr>
          <w:rFonts w:ascii="宋体" w:hAnsi="宋体" w:eastAsia="宋体" w:cs="宋体"/>
          <w:spacing w:val="-49"/>
          <w:sz w:val="22"/>
          <w:szCs w:val="22"/>
        </w:rPr>
        <w:t xml:space="preserve"> </w:t>
      </w:r>
      <w:r>
        <w:rPr>
          <w:rFonts w:ascii="宋体" w:hAnsi="宋体" w:eastAsia="宋体" w:cs="宋体"/>
          <w:spacing w:val="-2"/>
          <w:sz w:val="22"/>
          <w:szCs w:val="22"/>
        </w:rPr>
        <w:t>种方式：承包人直接实施的暂估价项目</w:t>
      </w:r>
    </w:p>
    <w:p w14:paraId="1487CA66">
      <w:pPr>
        <w:spacing w:before="170" w:line="358" w:lineRule="auto"/>
        <w:ind w:right="2" w:firstLine="439"/>
        <w:rPr>
          <w:rFonts w:ascii="宋体" w:hAnsi="宋体" w:eastAsia="宋体" w:cs="宋体"/>
          <w:sz w:val="22"/>
          <w:szCs w:val="22"/>
        </w:rPr>
      </w:pPr>
      <w:r>
        <w:rPr>
          <w:rFonts w:ascii="宋体" w:hAnsi="宋体" w:eastAsia="宋体" w:cs="宋体"/>
          <w:spacing w:val="-2"/>
          <w:sz w:val="22"/>
          <w:szCs w:val="22"/>
        </w:rPr>
        <w:t>承包人具备实施暂估价项目的资格和条件的，经发包人和</w:t>
      </w:r>
      <w:r>
        <w:rPr>
          <w:rFonts w:ascii="宋体" w:hAnsi="宋体" w:eastAsia="宋体" w:cs="宋体"/>
          <w:spacing w:val="-3"/>
          <w:sz w:val="22"/>
          <w:szCs w:val="22"/>
        </w:rPr>
        <w:t>承包人协商一致后，可由承</w:t>
      </w:r>
      <w:r>
        <w:rPr>
          <w:rFonts w:ascii="宋体" w:hAnsi="宋体" w:eastAsia="宋体" w:cs="宋体"/>
          <w:sz w:val="22"/>
          <w:szCs w:val="22"/>
        </w:rPr>
        <w:t xml:space="preserve"> 包人自行实施暂估价项目，合同当事人可以在专用合同条</w:t>
      </w:r>
      <w:r>
        <w:rPr>
          <w:rFonts w:ascii="宋体" w:hAnsi="宋体" w:eastAsia="宋体" w:cs="宋体"/>
          <w:spacing w:val="-1"/>
          <w:sz w:val="22"/>
          <w:szCs w:val="22"/>
        </w:rPr>
        <w:t>款约定具体事项。</w:t>
      </w:r>
    </w:p>
    <w:p w14:paraId="6CE87394">
      <w:pPr>
        <w:spacing w:line="359" w:lineRule="auto"/>
        <w:ind w:left="1" w:right="2" w:firstLine="454"/>
        <w:jc w:val="both"/>
        <w:rPr>
          <w:rFonts w:ascii="宋体" w:hAnsi="宋体" w:eastAsia="宋体" w:cs="宋体"/>
          <w:sz w:val="22"/>
          <w:szCs w:val="22"/>
        </w:rPr>
      </w:pPr>
      <w:r>
        <w:rPr>
          <w:rFonts w:ascii="宋体" w:hAnsi="宋体" w:eastAsia="宋体" w:cs="宋体"/>
          <w:spacing w:val="-1"/>
          <w:sz w:val="22"/>
          <w:szCs w:val="22"/>
        </w:rPr>
        <w:t>10.7.3 因发包人原因导致暂估价合同订立和履行迟延的，由此增加的费用和（或）</w:t>
      </w:r>
      <w:r>
        <w:rPr>
          <w:rFonts w:ascii="宋体" w:hAnsi="宋体" w:eastAsia="宋体" w:cs="宋体"/>
          <w:sz w:val="22"/>
          <w:szCs w:val="22"/>
        </w:rPr>
        <w:t xml:space="preserve"> </w:t>
      </w:r>
      <w:r>
        <w:rPr>
          <w:rFonts w:ascii="宋体" w:hAnsi="宋体" w:eastAsia="宋体" w:cs="宋体"/>
          <w:spacing w:val="-2"/>
          <w:sz w:val="22"/>
          <w:szCs w:val="22"/>
        </w:rPr>
        <w:t>延误的工期由发包人承担，并支付承包人合理的利润。因承包人原</w:t>
      </w:r>
      <w:r>
        <w:rPr>
          <w:rFonts w:ascii="宋体" w:hAnsi="宋体" w:eastAsia="宋体" w:cs="宋体"/>
          <w:spacing w:val="-3"/>
          <w:sz w:val="22"/>
          <w:szCs w:val="22"/>
        </w:rPr>
        <w:t>因导致暂估价合同订立</w:t>
      </w:r>
      <w:r>
        <w:rPr>
          <w:rFonts w:ascii="宋体" w:hAnsi="宋体" w:eastAsia="宋体" w:cs="宋体"/>
          <w:sz w:val="22"/>
          <w:szCs w:val="22"/>
        </w:rPr>
        <w:t xml:space="preserve"> 和履行迟延的，由此增加的费用和（或）延误的</w:t>
      </w:r>
      <w:r>
        <w:rPr>
          <w:rFonts w:ascii="宋体" w:hAnsi="宋体" w:eastAsia="宋体" w:cs="宋体"/>
          <w:spacing w:val="-1"/>
          <w:sz w:val="22"/>
          <w:szCs w:val="22"/>
        </w:rPr>
        <w:t>工期由承包人承担。</w:t>
      </w:r>
    </w:p>
    <w:p w14:paraId="6803C486">
      <w:pPr>
        <w:spacing w:line="220" w:lineRule="auto"/>
        <w:ind w:left="17"/>
        <w:outlineLvl w:val="4"/>
        <w:rPr>
          <w:rFonts w:ascii="宋体" w:hAnsi="宋体" w:eastAsia="宋体" w:cs="宋体"/>
          <w:sz w:val="22"/>
          <w:szCs w:val="22"/>
        </w:rPr>
      </w:pPr>
      <w:r>
        <w:rPr>
          <w:rFonts w:ascii="宋体" w:hAnsi="宋体" w:eastAsia="宋体" w:cs="宋体"/>
          <w:spacing w:val="-5"/>
          <w:sz w:val="22"/>
          <w:szCs w:val="22"/>
        </w:rPr>
        <w:t>10.8</w:t>
      </w:r>
      <w:r>
        <w:rPr>
          <w:rFonts w:ascii="宋体" w:hAnsi="宋体" w:eastAsia="宋体" w:cs="宋体"/>
          <w:spacing w:val="-41"/>
          <w:sz w:val="22"/>
          <w:szCs w:val="22"/>
        </w:rPr>
        <w:t xml:space="preserve"> </w:t>
      </w:r>
      <w:r>
        <w:rPr>
          <w:rFonts w:ascii="宋体" w:hAnsi="宋体" w:eastAsia="宋体" w:cs="宋体"/>
          <w:spacing w:val="-5"/>
          <w:sz w:val="22"/>
          <w:szCs w:val="22"/>
        </w:rPr>
        <w:t>暂列金额</w:t>
      </w:r>
    </w:p>
    <w:p w14:paraId="6AA15C9D">
      <w:pPr>
        <w:spacing w:before="169" w:line="358" w:lineRule="auto"/>
        <w:ind w:left="25" w:right="2" w:firstLine="421"/>
        <w:rPr>
          <w:rFonts w:ascii="宋体" w:hAnsi="宋体" w:eastAsia="宋体" w:cs="宋体"/>
          <w:sz w:val="22"/>
          <w:szCs w:val="22"/>
        </w:rPr>
      </w:pPr>
      <w:r>
        <w:rPr>
          <w:rFonts w:ascii="宋体" w:hAnsi="宋体" w:eastAsia="宋体" w:cs="宋体"/>
          <w:spacing w:val="-3"/>
          <w:sz w:val="22"/>
          <w:szCs w:val="22"/>
        </w:rPr>
        <w:t>暂列金额应按照发包人的要求使用，发包人的要求应通过监理人发出。合同当事人可</w:t>
      </w:r>
      <w:r>
        <w:rPr>
          <w:rFonts w:ascii="宋体" w:hAnsi="宋体" w:eastAsia="宋体" w:cs="宋体"/>
          <w:spacing w:val="18"/>
          <w:sz w:val="22"/>
          <w:szCs w:val="22"/>
        </w:rPr>
        <w:t xml:space="preserve"> </w:t>
      </w:r>
      <w:r>
        <w:rPr>
          <w:rFonts w:ascii="宋体" w:hAnsi="宋体" w:eastAsia="宋体" w:cs="宋体"/>
          <w:spacing w:val="-2"/>
          <w:sz w:val="22"/>
          <w:szCs w:val="22"/>
        </w:rPr>
        <w:t>以在专用合同条款中协商确定有关事项。</w:t>
      </w:r>
    </w:p>
    <w:p w14:paraId="1D177231">
      <w:pPr>
        <w:spacing w:line="221" w:lineRule="auto"/>
        <w:ind w:left="17"/>
        <w:outlineLvl w:val="4"/>
        <w:rPr>
          <w:rFonts w:ascii="宋体" w:hAnsi="宋体" w:eastAsia="宋体" w:cs="宋体"/>
          <w:sz w:val="22"/>
          <w:szCs w:val="22"/>
        </w:rPr>
      </w:pPr>
      <w:r>
        <w:rPr>
          <w:rFonts w:ascii="宋体" w:hAnsi="宋体" w:eastAsia="宋体" w:cs="宋体"/>
          <w:spacing w:val="-5"/>
          <w:sz w:val="22"/>
          <w:szCs w:val="22"/>
        </w:rPr>
        <w:t>10.9</w:t>
      </w:r>
      <w:r>
        <w:rPr>
          <w:rFonts w:ascii="宋体" w:hAnsi="宋体" w:eastAsia="宋体" w:cs="宋体"/>
          <w:spacing w:val="-45"/>
          <w:sz w:val="22"/>
          <w:szCs w:val="22"/>
        </w:rPr>
        <w:t xml:space="preserve"> </w:t>
      </w:r>
      <w:r>
        <w:rPr>
          <w:rFonts w:ascii="宋体" w:hAnsi="宋体" w:eastAsia="宋体" w:cs="宋体"/>
          <w:spacing w:val="-5"/>
          <w:sz w:val="22"/>
          <w:szCs w:val="22"/>
        </w:rPr>
        <w:t>计日工</w:t>
      </w:r>
    </w:p>
    <w:p w14:paraId="6857E68A">
      <w:pPr>
        <w:spacing w:before="166" w:line="359" w:lineRule="auto"/>
        <w:ind w:firstLine="452"/>
        <w:jc w:val="both"/>
        <w:rPr>
          <w:rFonts w:ascii="宋体" w:hAnsi="宋体" w:eastAsia="宋体" w:cs="宋体"/>
          <w:sz w:val="22"/>
          <w:szCs w:val="22"/>
        </w:rPr>
      </w:pPr>
      <w:r>
        <w:rPr>
          <w:rFonts w:ascii="宋体" w:hAnsi="宋体" w:eastAsia="宋体" w:cs="宋体"/>
          <w:spacing w:val="-3"/>
          <w:sz w:val="22"/>
          <w:szCs w:val="22"/>
        </w:rPr>
        <w:t>需要采用计日工方式的，经发包人同意后，由监理人通知承包人以计日工计价方式实</w:t>
      </w:r>
      <w:r>
        <w:rPr>
          <w:rFonts w:ascii="宋体" w:hAnsi="宋体" w:eastAsia="宋体" w:cs="宋体"/>
          <w:spacing w:val="13"/>
          <w:sz w:val="22"/>
          <w:szCs w:val="22"/>
        </w:rPr>
        <w:t xml:space="preserve"> </w:t>
      </w:r>
      <w:r>
        <w:rPr>
          <w:rFonts w:ascii="宋体" w:hAnsi="宋体" w:eastAsia="宋体" w:cs="宋体"/>
          <w:spacing w:val="-2"/>
          <w:sz w:val="22"/>
          <w:szCs w:val="22"/>
        </w:rPr>
        <w:t>施相应的工作，其价款按列入已标价工程量清单或预算书中的计日工计价项</w:t>
      </w:r>
      <w:r>
        <w:rPr>
          <w:rFonts w:ascii="宋体" w:hAnsi="宋体" w:eastAsia="宋体" w:cs="宋体"/>
          <w:spacing w:val="-3"/>
          <w:sz w:val="22"/>
          <w:szCs w:val="22"/>
        </w:rPr>
        <w:t>目及其单价进</w:t>
      </w:r>
      <w:r>
        <w:rPr>
          <w:rFonts w:ascii="宋体" w:hAnsi="宋体" w:eastAsia="宋体" w:cs="宋体"/>
          <w:sz w:val="22"/>
          <w:szCs w:val="22"/>
        </w:rPr>
        <w:t xml:space="preserve"> </w:t>
      </w:r>
      <w:r>
        <w:rPr>
          <w:rFonts w:ascii="宋体" w:hAnsi="宋体" w:eastAsia="宋体" w:cs="宋体"/>
          <w:spacing w:val="-2"/>
          <w:sz w:val="22"/>
          <w:szCs w:val="22"/>
        </w:rPr>
        <w:t>行计算；已标价工程量清单或预算书中无相应的计日工单价的，按照合理的成</w:t>
      </w:r>
      <w:r>
        <w:rPr>
          <w:rFonts w:ascii="宋体" w:hAnsi="宋体" w:eastAsia="宋体" w:cs="宋体"/>
          <w:spacing w:val="-3"/>
          <w:sz w:val="22"/>
          <w:szCs w:val="22"/>
        </w:rPr>
        <w:t>本与利润构</w:t>
      </w:r>
      <w:r>
        <w:rPr>
          <w:rFonts w:ascii="宋体" w:hAnsi="宋体" w:eastAsia="宋体" w:cs="宋体"/>
          <w:sz w:val="22"/>
          <w:szCs w:val="22"/>
        </w:rPr>
        <w:t xml:space="preserve"> 成的原则，由合同当事人按照第4.4款〔商定或确定〕确</w:t>
      </w:r>
      <w:r>
        <w:rPr>
          <w:rFonts w:ascii="宋体" w:hAnsi="宋体" w:eastAsia="宋体" w:cs="宋体"/>
          <w:spacing w:val="-1"/>
          <w:sz w:val="22"/>
          <w:szCs w:val="22"/>
        </w:rPr>
        <w:t>定计日工的单价。</w:t>
      </w:r>
    </w:p>
    <w:p w14:paraId="785019D5">
      <w:pPr>
        <w:spacing w:before="1" w:line="359" w:lineRule="auto"/>
        <w:ind w:right="2" w:firstLine="439"/>
        <w:rPr>
          <w:rFonts w:ascii="宋体" w:hAnsi="宋体" w:eastAsia="宋体" w:cs="宋体"/>
          <w:sz w:val="22"/>
          <w:szCs w:val="22"/>
        </w:rPr>
      </w:pPr>
      <w:r>
        <w:rPr>
          <w:rFonts w:ascii="宋体" w:hAnsi="宋体" w:eastAsia="宋体" w:cs="宋体"/>
          <w:spacing w:val="-2"/>
          <w:sz w:val="22"/>
          <w:szCs w:val="22"/>
        </w:rPr>
        <w:t>采用计日工计价的任何一项工作，承包人应在该项工作实施</w:t>
      </w:r>
      <w:r>
        <w:rPr>
          <w:rFonts w:ascii="宋体" w:hAnsi="宋体" w:eastAsia="宋体" w:cs="宋体"/>
          <w:spacing w:val="-3"/>
          <w:sz w:val="22"/>
          <w:szCs w:val="22"/>
        </w:rPr>
        <w:t>过程中，每天提交以下报</w:t>
      </w:r>
      <w:r>
        <w:rPr>
          <w:rFonts w:ascii="宋体" w:hAnsi="宋体" w:eastAsia="宋体" w:cs="宋体"/>
          <w:sz w:val="22"/>
          <w:szCs w:val="22"/>
        </w:rPr>
        <w:t xml:space="preserve"> </w:t>
      </w:r>
      <w:r>
        <w:rPr>
          <w:rFonts w:ascii="宋体" w:hAnsi="宋体" w:eastAsia="宋体" w:cs="宋体"/>
          <w:spacing w:val="-1"/>
          <w:sz w:val="22"/>
          <w:szCs w:val="22"/>
        </w:rPr>
        <w:t>表和有关凭证报送监理人审查：</w:t>
      </w:r>
    </w:p>
    <w:p w14:paraId="2DFF65B3">
      <w:pPr>
        <w:spacing w:line="220" w:lineRule="auto"/>
        <w:ind w:left="336"/>
        <w:rPr>
          <w:rFonts w:ascii="宋体" w:hAnsi="宋体" w:eastAsia="宋体" w:cs="宋体"/>
          <w:sz w:val="22"/>
          <w:szCs w:val="22"/>
        </w:rPr>
      </w:pPr>
      <w:r>
        <w:rPr>
          <w:rFonts w:ascii="宋体" w:hAnsi="宋体" w:eastAsia="宋体" w:cs="宋体"/>
          <w:spacing w:val="-1"/>
          <w:sz w:val="22"/>
          <w:szCs w:val="22"/>
        </w:rPr>
        <w:t>（1）工作名称、内容和数量；</w:t>
      </w:r>
    </w:p>
    <w:p w14:paraId="3665EA4C">
      <w:pPr>
        <w:spacing w:before="165" w:line="220" w:lineRule="auto"/>
        <w:ind w:left="336"/>
        <w:rPr>
          <w:rFonts w:ascii="宋体" w:hAnsi="宋体" w:eastAsia="宋体" w:cs="宋体"/>
          <w:sz w:val="22"/>
          <w:szCs w:val="22"/>
        </w:rPr>
      </w:pPr>
      <w:r>
        <w:rPr>
          <w:rFonts w:ascii="宋体" w:hAnsi="宋体" w:eastAsia="宋体" w:cs="宋体"/>
          <w:spacing w:val="-1"/>
          <w:sz w:val="22"/>
          <w:szCs w:val="22"/>
        </w:rPr>
        <w:t>（2）投入该工作的所有人员的姓名、专业、工种、级别和耗用工时；</w:t>
      </w:r>
    </w:p>
    <w:p w14:paraId="538B8D63">
      <w:pPr>
        <w:spacing w:before="166" w:line="219" w:lineRule="auto"/>
        <w:ind w:left="336"/>
        <w:rPr>
          <w:rFonts w:ascii="宋体" w:hAnsi="宋体" w:eastAsia="宋体" w:cs="宋体"/>
          <w:sz w:val="22"/>
          <w:szCs w:val="22"/>
        </w:rPr>
      </w:pPr>
      <w:r>
        <w:rPr>
          <w:rFonts w:ascii="宋体" w:hAnsi="宋体" w:eastAsia="宋体" w:cs="宋体"/>
          <w:spacing w:val="-1"/>
          <w:sz w:val="22"/>
          <w:szCs w:val="22"/>
        </w:rPr>
        <w:t>（3）投入该工作的材料类别和数量；</w:t>
      </w:r>
    </w:p>
    <w:p w14:paraId="580B6C19">
      <w:pPr>
        <w:spacing w:before="168" w:line="220" w:lineRule="auto"/>
        <w:ind w:left="336"/>
        <w:rPr>
          <w:rFonts w:ascii="宋体" w:hAnsi="宋体" w:eastAsia="宋体" w:cs="宋体"/>
          <w:sz w:val="22"/>
          <w:szCs w:val="22"/>
        </w:rPr>
      </w:pPr>
      <w:r>
        <w:rPr>
          <w:rFonts w:ascii="宋体" w:hAnsi="宋体" w:eastAsia="宋体" w:cs="宋体"/>
          <w:spacing w:val="-1"/>
          <w:sz w:val="22"/>
          <w:szCs w:val="22"/>
        </w:rPr>
        <w:t>（4）投入该工作的施工设备型号、台数和耗用台时；</w:t>
      </w:r>
    </w:p>
    <w:p w14:paraId="001C289C">
      <w:pPr>
        <w:spacing w:before="165" w:line="220" w:lineRule="auto"/>
        <w:ind w:left="336"/>
        <w:rPr>
          <w:rFonts w:ascii="宋体" w:hAnsi="宋体" w:eastAsia="宋体" w:cs="宋体"/>
          <w:sz w:val="22"/>
          <w:szCs w:val="22"/>
        </w:rPr>
      </w:pPr>
      <w:r>
        <w:rPr>
          <w:rFonts w:ascii="宋体" w:hAnsi="宋体" w:eastAsia="宋体" w:cs="宋体"/>
          <w:spacing w:val="-1"/>
          <w:sz w:val="22"/>
          <w:szCs w:val="22"/>
        </w:rPr>
        <w:t>（5）其他有关资料和凭证。</w:t>
      </w:r>
    </w:p>
    <w:p w14:paraId="29809C7A">
      <w:pPr>
        <w:spacing w:before="166" w:line="359" w:lineRule="auto"/>
        <w:ind w:left="2" w:right="2" w:firstLine="437"/>
        <w:rPr>
          <w:rFonts w:ascii="宋体" w:hAnsi="宋体" w:eastAsia="宋体" w:cs="宋体"/>
          <w:sz w:val="22"/>
          <w:szCs w:val="22"/>
        </w:rPr>
      </w:pPr>
      <w:r>
        <w:rPr>
          <w:rFonts w:ascii="宋体" w:hAnsi="宋体" w:eastAsia="宋体" w:cs="宋体"/>
          <w:spacing w:val="-2"/>
          <w:sz w:val="22"/>
          <w:szCs w:val="22"/>
        </w:rPr>
        <w:t>计日工由承包人汇总后，列入最近一期进度付款申请单，</w:t>
      </w:r>
      <w:r>
        <w:rPr>
          <w:rFonts w:ascii="宋体" w:hAnsi="宋体" w:eastAsia="宋体" w:cs="宋体"/>
          <w:spacing w:val="-3"/>
          <w:sz w:val="22"/>
          <w:szCs w:val="22"/>
        </w:rPr>
        <w:t>由监理人审查并经发包人批</w:t>
      </w:r>
      <w:r>
        <w:rPr>
          <w:rFonts w:ascii="宋体" w:hAnsi="宋体" w:eastAsia="宋体" w:cs="宋体"/>
          <w:sz w:val="22"/>
          <w:szCs w:val="22"/>
        </w:rPr>
        <w:t xml:space="preserve"> </w:t>
      </w:r>
      <w:r>
        <w:rPr>
          <w:rFonts w:ascii="宋体" w:hAnsi="宋体" w:eastAsia="宋体" w:cs="宋体"/>
          <w:spacing w:val="-1"/>
          <w:sz w:val="22"/>
          <w:szCs w:val="22"/>
        </w:rPr>
        <w:t>准后列入进度付款。</w:t>
      </w:r>
    </w:p>
    <w:p w14:paraId="4B6FB604">
      <w:pPr>
        <w:spacing w:before="1" w:line="218" w:lineRule="auto"/>
        <w:ind w:left="17"/>
        <w:outlineLvl w:val="3"/>
        <w:rPr>
          <w:rFonts w:ascii="宋体" w:hAnsi="宋体" w:eastAsia="宋体" w:cs="宋体"/>
          <w:sz w:val="22"/>
          <w:szCs w:val="22"/>
        </w:rPr>
      </w:pPr>
      <w:r>
        <w:rPr>
          <w:rFonts w:ascii="宋体" w:hAnsi="宋体" w:eastAsia="宋体" w:cs="宋体"/>
          <w:spacing w:val="-4"/>
          <w:sz w:val="22"/>
          <w:szCs w:val="22"/>
        </w:rPr>
        <w:t>11. 价格调整</w:t>
      </w:r>
    </w:p>
    <w:p w14:paraId="40A4FBA6">
      <w:pPr>
        <w:spacing w:before="166" w:line="360" w:lineRule="auto"/>
        <w:ind w:left="17"/>
        <w:outlineLvl w:val="4"/>
        <w:rPr>
          <w:rFonts w:ascii="宋体" w:hAnsi="宋体" w:eastAsia="宋体" w:cs="宋体"/>
          <w:sz w:val="22"/>
          <w:szCs w:val="22"/>
        </w:rPr>
      </w:pPr>
      <w:r>
        <w:rPr>
          <w:rFonts w:ascii="宋体" w:hAnsi="宋体" w:eastAsia="宋体" w:cs="宋体"/>
          <w:spacing w:val="-3"/>
          <w:sz w:val="22"/>
          <w:szCs w:val="22"/>
        </w:rPr>
        <w:t>11.1</w:t>
      </w:r>
      <w:r>
        <w:rPr>
          <w:rFonts w:ascii="宋体" w:hAnsi="宋体" w:eastAsia="宋体" w:cs="宋体"/>
          <w:spacing w:val="-35"/>
          <w:sz w:val="22"/>
          <w:szCs w:val="22"/>
        </w:rPr>
        <w:t xml:space="preserve"> </w:t>
      </w:r>
      <w:r>
        <w:rPr>
          <w:rFonts w:ascii="宋体" w:hAnsi="宋体" w:eastAsia="宋体" w:cs="宋体"/>
          <w:spacing w:val="-3"/>
          <w:sz w:val="22"/>
          <w:szCs w:val="22"/>
        </w:rPr>
        <w:t>市场价格波动引起的调整</w:t>
      </w:r>
    </w:p>
    <w:p w14:paraId="349D6CF2">
      <w:pPr>
        <w:spacing w:before="169" w:line="360" w:lineRule="auto"/>
        <w:ind w:firstLine="428" w:firstLineChars="200"/>
        <w:jc w:val="both"/>
        <w:rPr>
          <w:rFonts w:ascii="宋体" w:hAnsi="宋体" w:eastAsia="宋体" w:cs="宋体"/>
          <w:sz w:val="22"/>
          <w:szCs w:val="22"/>
        </w:rPr>
      </w:pPr>
      <w:r>
        <w:rPr>
          <w:rFonts w:ascii="宋体" w:hAnsi="宋体" w:eastAsia="宋体" w:cs="宋体"/>
          <w:spacing w:val="-3"/>
          <w:sz w:val="22"/>
          <w:szCs w:val="22"/>
        </w:rPr>
        <w:t>除专用合同条款另有约定外，市场价格波动超过合同当事人约定的范围，合同价格</w:t>
      </w:r>
      <w:r>
        <w:rPr>
          <w:rFonts w:ascii="宋体" w:hAnsi="宋体" w:eastAsia="宋体" w:cs="宋体"/>
          <w:spacing w:val="-2"/>
          <w:sz w:val="22"/>
          <w:szCs w:val="22"/>
        </w:rPr>
        <w:t>当调整。合同当事人可以在专用合同条款中约定选择以下一种方式对合同价格进行调整：</w:t>
      </w:r>
    </w:p>
    <w:p w14:paraId="79799916">
      <w:pPr>
        <w:spacing w:before="166" w:line="360" w:lineRule="auto"/>
        <w:ind w:left="440"/>
        <w:rPr>
          <w:rFonts w:ascii="宋体" w:hAnsi="宋体" w:eastAsia="宋体" w:cs="宋体"/>
          <w:sz w:val="22"/>
          <w:szCs w:val="22"/>
        </w:rPr>
      </w:pPr>
      <w:r>
        <w:rPr>
          <w:rFonts w:ascii="宋体" w:hAnsi="宋体" w:eastAsia="宋体" w:cs="宋体"/>
          <w:spacing w:val="-3"/>
          <w:sz w:val="22"/>
          <w:szCs w:val="22"/>
        </w:rPr>
        <w:t>第</w:t>
      </w:r>
      <w:r>
        <w:rPr>
          <w:rFonts w:ascii="宋体" w:hAnsi="宋体" w:eastAsia="宋体" w:cs="宋体"/>
          <w:spacing w:val="-14"/>
          <w:sz w:val="22"/>
          <w:szCs w:val="22"/>
        </w:rPr>
        <w:t xml:space="preserve"> </w:t>
      </w:r>
      <w:r>
        <w:rPr>
          <w:rFonts w:ascii="宋体" w:hAnsi="宋体" w:eastAsia="宋体" w:cs="宋体"/>
          <w:spacing w:val="-3"/>
          <w:sz w:val="22"/>
          <w:szCs w:val="22"/>
        </w:rPr>
        <w:t>1</w:t>
      </w:r>
      <w:r>
        <w:rPr>
          <w:rFonts w:ascii="宋体" w:hAnsi="宋体" w:eastAsia="宋体" w:cs="宋体"/>
          <w:spacing w:val="-49"/>
          <w:sz w:val="22"/>
          <w:szCs w:val="22"/>
        </w:rPr>
        <w:t xml:space="preserve"> </w:t>
      </w:r>
      <w:r>
        <w:rPr>
          <w:rFonts w:ascii="宋体" w:hAnsi="宋体" w:eastAsia="宋体" w:cs="宋体"/>
          <w:spacing w:val="-3"/>
          <w:sz w:val="22"/>
          <w:szCs w:val="22"/>
        </w:rPr>
        <w:t>种方式：采用价格指数进行价格调整。</w:t>
      </w:r>
    </w:p>
    <w:p w14:paraId="22168A26">
      <w:pPr>
        <w:spacing w:before="168" w:line="219" w:lineRule="auto"/>
        <w:ind w:left="446"/>
        <w:rPr>
          <w:rFonts w:ascii="宋体" w:hAnsi="宋体" w:eastAsia="宋体" w:cs="宋体"/>
          <w:sz w:val="22"/>
          <w:szCs w:val="22"/>
        </w:rPr>
      </w:pPr>
      <w:r>
        <w:rPr>
          <w:rFonts w:ascii="宋体" w:hAnsi="宋体" w:eastAsia="宋体" w:cs="宋体"/>
          <w:spacing w:val="-2"/>
          <w:sz w:val="22"/>
          <w:szCs w:val="22"/>
        </w:rPr>
        <w:t>（1）价格调整公式</w:t>
      </w:r>
    </w:p>
    <w:p w14:paraId="77BD7541">
      <w:pPr>
        <w:spacing w:before="165" w:line="360" w:lineRule="auto"/>
        <w:ind w:left="2" w:firstLine="454"/>
        <w:rPr>
          <w:rFonts w:ascii="宋体" w:hAnsi="宋体" w:eastAsia="宋体" w:cs="宋体"/>
          <w:sz w:val="22"/>
          <w:szCs w:val="22"/>
        </w:rPr>
      </w:pPr>
      <w:r>
        <w:rPr>
          <w:rFonts w:ascii="宋体" w:hAnsi="宋体" w:eastAsia="宋体" w:cs="宋体"/>
          <w:spacing w:val="-2"/>
          <w:sz w:val="22"/>
          <w:szCs w:val="22"/>
        </w:rPr>
        <w:t>因人工、材料和设备等价格波动影响合同价格时，根据专用合同条款中约定的数</w:t>
      </w:r>
      <w:r>
        <w:rPr>
          <w:rFonts w:ascii="宋体" w:hAnsi="宋体" w:eastAsia="宋体" w:cs="宋体"/>
          <w:spacing w:val="-3"/>
          <w:sz w:val="22"/>
          <w:szCs w:val="22"/>
        </w:rPr>
        <w:t>据，</w:t>
      </w:r>
      <w:r>
        <w:rPr>
          <w:rFonts w:ascii="宋体" w:hAnsi="宋体" w:eastAsia="宋体" w:cs="宋体"/>
          <w:sz w:val="22"/>
          <w:szCs w:val="22"/>
        </w:rPr>
        <w:t xml:space="preserve"> </w:t>
      </w:r>
      <w:r>
        <w:rPr>
          <w:rFonts w:ascii="宋体" w:hAnsi="宋体" w:eastAsia="宋体" w:cs="宋体"/>
          <w:spacing w:val="-1"/>
          <w:sz w:val="22"/>
          <w:szCs w:val="22"/>
        </w:rPr>
        <w:t>按以下公式计算差额并调整合同价格：</w:t>
      </w:r>
    </w:p>
    <w:p w14:paraId="74BB2FCB">
      <w:pPr>
        <w:spacing w:line="833" w:lineRule="exact"/>
        <w:ind w:left="479"/>
      </w:pPr>
      <w:r>
        <w:rPr>
          <w:position w:val="-17"/>
        </w:rPr>
        <w:drawing>
          <wp:inline distT="0" distB="0" distL="0" distR="0">
            <wp:extent cx="4505325" cy="528320"/>
            <wp:effectExtent l="0" t="0" r="0" b="5080"/>
            <wp:docPr id="5" name="IM 4"/>
            <wp:cNvGraphicFramePr/>
            <a:graphic xmlns:a="http://schemas.openxmlformats.org/drawingml/2006/main">
              <a:graphicData uri="http://schemas.openxmlformats.org/drawingml/2006/picture">
                <pic:pic xmlns:pic="http://schemas.openxmlformats.org/drawingml/2006/picture">
                  <pic:nvPicPr>
                    <pic:cNvPr id="5" name="IM 4"/>
                    <pic:cNvPicPr/>
                  </pic:nvPicPr>
                  <pic:blipFill>
                    <a:blip r:embed="rId47"/>
                    <a:stretch>
                      <a:fillRect/>
                    </a:stretch>
                  </pic:blipFill>
                  <pic:spPr>
                    <a:xfrm>
                      <a:off x="0" y="0"/>
                      <a:ext cx="4505528" cy="528822"/>
                    </a:xfrm>
                    <a:prstGeom prst="rect">
                      <a:avLst/>
                    </a:prstGeom>
                  </pic:spPr>
                </pic:pic>
              </a:graphicData>
            </a:graphic>
          </wp:inline>
        </w:drawing>
      </w:r>
    </w:p>
    <w:p w14:paraId="0AF9B7B2">
      <w:pPr>
        <w:spacing w:before="186" w:line="219" w:lineRule="auto"/>
        <w:ind w:left="646"/>
        <w:rPr>
          <w:rFonts w:ascii="宋体" w:hAnsi="宋体" w:eastAsia="宋体" w:cs="宋体"/>
          <w:sz w:val="22"/>
          <w:szCs w:val="22"/>
        </w:rPr>
      </w:pPr>
      <w:r>
        <w:rPr>
          <w:rFonts w:ascii="宋体" w:hAnsi="宋体" w:eastAsia="宋体" w:cs="宋体"/>
          <w:spacing w:val="-4"/>
          <w:sz w:val="22"/>
          <w:szCs w:val="22"/>
        </w:rPr>
        <w:t>公式中：</w:t>
      </w:r>
      <w:r>
        <w:rPr>
          <w:rFonts w:ascii="宋体" w:hAnsi="宋体" w:eastAsia="宋体" w:cs="宋体"/>
          <w:spacing w:val="-56"/>
          <w:sz w:val="22"/>
          <w:szCs w:val="22"/>
        </w:rPr>
        <w:t xml:space="preserve"> </w:t>
      </w:r>
      <w:r>
        <w:rPr>
          <w:rFonts w:ascii="宋体" w:hAnsi="宋体" w:eastAsia="宋体" w:cs="宋体"/>
          <w:spacing w:val="-4"/>
          <w:sz w:val="22"/>
          <w:szCs w:val="22"/>
        </w:rPr>
        <w:t>ΔP——需调整的价格差额；</w:t>
      </w:r>
    </w:p>
    <w:p w14:paraId="21E40D33">
      <w:pPr>
        <w:spacing w:before="213" w:line="341" w:lineRule="auto"/>
        <w:ind w:right="24" w:firstLine="1363"/>
        <w:jc w:val="both"/>
        <w:rPr>
          <w:rFonts w:ascii="宋体" w:hAnsi="宋体" w:eastAsia="宋体" w:cs="宋体"/>
          <w:sz w:val="22"/>
          <w:szCs w:val="22"/>
        </w:rPr>
      </w:pPr>
      <w:r>
        <w:rPr>
          <w:rFonts w:ascii="Times New Roman" w:hAnsi="Times New Roman" w:eastAsia="Times New Roman" w:cs="Times New Roman"/>
          <w:position w:val="1"/>
          <w:sz w:val="30"/>
          <w:szCs w:val="30"/>
        </w:rPr>
        <w:t>P</w:t>
      </w:r>
      <w:r>
        <w:rPr>
          <w:rFonts w:ascii="Times New Roman" w:hAnsi="Times New Roman" w:eastAsia="Times New Roman" w:cs="Times New Roman"/>
          <w:sz w:val="17"/>
          <w:szCs w:val="17"/>
        </w:rPr>
        <w:t>0</w:t>
      </w:r>
      <w:r>
        <w:rPr>
          <w:rFonts w:ascii="Times New Roman" w:hAnsi="Times New Roman" w:eastAsia="Times New Roman" w:cs="Times New Roman"/>
          <w:spacing w:val="18"/>
          <w:sz w:val="17"/>
          <w:szCs w:val="17"/>
        </w:rPr>
        <w:t xml:space="preserve"> </w:t>
      </w:r>
      <w:r>
        <w:rPr>
          <w:rFonts w:ascii="宋体" w:hAnsi="宋体" w:eastAsia="宋体" w:cs="宋体"/>
          <w:sz w:val="22"/>
          <w:szCs w:val="22"/>
        </w:rPr>
        <w:t xml:space="preserve">——约定的付款证书中承包人应得到的已完成工程量的金额。此项金额 </w:t>
      </w:r>
      <w:r>
        <w:rPr>
          <w:rFonts w:ascii="宋体" w:hAnsi="宋体" w:eastAsia="宋体" w:cs="宋体"/>
          <w:spacing w:val="-2"/>
          <w:sz w:val="22"/>
          <w:szCs w:val="22"/>
        </w:rPr>
        <w:t>应不包括价格调整、不计质量保证金的扣留和支付、预付款的支付和</w:t>
      </w:r>
      <w:r>
        <w:rPr>
          <w:rFonts w:ascii="宋体" w:hAnsi="宋体" w:eastAsia="宋体" w:cs="宋体"/>
          <w:spacing w:val="-3"/>
          <w:sz w:val="22"/>
          <w:szCs w:val="22"/>
        </w:rPr>
        <w:t>扣回。约定的变更及</w:t>
      </w:r>
      <w:r>
        <w:rPr>
          <w:rFonts w:ascii="宋体" w:hAnsi="宋体" w:eastAsia="宋体" w:cs="宋体"/>
          <w:sz w:val="22"/>
          <w:szCs w:val="22"/>
        </w:rPr>
        <w:t xml:space="preserve"> </w:t>
      </w:r>
      <w:r>
        <w:rPr>
          <w:rFonts w:ascii="宋体" w:hAnsi="宋体" w:eastAsia="宋体" w:cs="宋体"/>
          <w:spacing w:val="-1"/>
          <w:sz w:val="22"/>
          <w:szCs w:val="22"/>
        </w:rPr>
        <w:t>其他金额已按现行价格计价的，也不计在内；</w:t>
      </w:r>
    </w:p>
    <w:p w14:paraId="3DE675C2">
      <w:pPr>
        <w:spacing w:before="5" w:line="220" w:lineRule="auto"/>
        <w:ind w:left="433"/>
        <w:rPr>
          <w:rFonts w:ascii="宋体" w:hAnsi="宋体" w:eastAsia="宋体" w:cs="宋体"/>
          <w:sz w:val="22"/>
          <w:szCs w:val="22"/>
        </w:rPr>
      </w:pPr>
      <w:r>
        <w:rPr>
          <w:rFonts w:ascii="宋体" w:hAnsi="宋体" w:eastAsia="宋体" w:cs="宋体"/>
          <w:spacing w:val="-1"/>
          <w:sz w:val="22"/>
          <w:szCs w:val="22"/>
        </w:rPr>
        <w:t>A——定值权重（即不调部分的权重</w:t>
      </w:r>
      <w:r>
        <w:rPr>
          <w:rFonts w:ascii="宋体" w:hAnsi="宋体" w:eastAsia="宋体" w:cs="宋体"/>
          <w:spacing w:val="6"/>
          <w:sz w:val="22"/>
          <w:szCs w:val="22"/>
        </w:rPr>
        <w:t>）；</w:t>
      </w:r>
    </w:p>
    <w:p w14:paraId="4CAEC198">
      <w:pPr>
        <w:spacing w:before="209" w:line="350" w:lineRule="auto"/>
        <w:ind w:left="18" w:right="24" w:firstLine="466"/>
        <w:rPr>
          <w:rFonts w:ascii="宋体" w:hAnsi="宋体" w:eastAsia="宋体" w:cs="宋体"/>
          <w:sz w:val="22"/>
          <w:szCs w:val="22"/>
        </w:rPr>
      </w:pPr>
      <w:r>
        <w:rPr>
          <w:rFonts w:ascii="Times New Roman" w:hAnsi="Times New Roman" w:eastAsia="Times New Roman" w:cs="Times New Roman"/>
          <w:spacing w:val="-2"/>
          <w:position w:val="2"/>
          <w:sz w:val="31"/>
          <w:szCs w:val="31"/>
        </w:rPr>
        <w:t>B</w:t>
      </w:r>
      <w:r>
        <w:rPr>
          <w:rFonts w:ascii="Times New Roman" w:hAnsi="Times New Roman" w:eastAsia="Times New Roman" w:cs="Times New Roman"/>
          <w:spacing w:val="-2"/>
          <w:position w:val="2"/>
          <w:sz w:val="18"/>
          <w:szCs w:val="18"/>
        </w:rPr>
        <w:t>1</w:t>
      </w:r>
      <w:r>
        <w:rPr>
          <w:rFonts w:ascii="Times New Roman" w:hAnsi="Times New Roman" w:eastAsia="Times New Roman" w:cs="Times New Roman"/>
          <w:spacing w:val="-22"/>
          <w:position w:val="2"/>
          <w:sz w:val="18"/>
          <w:szCs w:val="18"/>
        </w:rPr>
        <w:t xml:space="preserve"> </w:t>
      </w:r>
      <w:r>
        <w:rPr>
          <w:rFonts w:ascii="Times New Roman" w:hAnsi="Times New Roman" w:eastAsia="Times New Roman" w:cs="Times New Roman"/>
          <w:spacing w:val="-12"/>
          <w:position w:val="2"/>
          <w:sz w:val="31"/>
          <w:szCs w:val="31"/>
        </w:rPr>
        <w:t>;</w:t>
      </w:r>
      <w:r>
        <w:rPr>
          <w:rFonts w:ascii="Times New Roman" w:hAnsi="Times New Roman" w:eastAsia="Times New Roman" w:cs="Times New Roman"/>
          <w:spacing w:val="-36"/>
          <w:position w:val="2"/>
          <w:sz w:val="31"/>
          <w:szCs w:val="31"/>
        </w:rPr>
        <w:t xml:space="preserve"> </w:t>
      </w:r>
      <w:r>
        <w:rPr>
          <w:rFonts w:ascii="Times New Roman" w:hAnsi="Times New Roman" w:eastAsia="Times New Roman" w:cs="Times New Roman"/>
          <w:spacing w:val="-12"/>
          <w:position w:val="2"/>
          <w:sz w:val="31"/>
          <w:szCs w:val="31"/>
        </w:rPr>
        <w:t>B</w:t>
      </w:r>
      <w:r>
        <w:rPr>
          <w:rFonts w:ascii="Times New Roman" w:hAnsi="Times New Roman" w:eastAsia="Times New Roman" w:cs="Times New Roman"/>
          <w:spacing w:val="-1"/>
          <w:position w:val="2"/>
          <w:sz w:val="18"/>
          <w:szCs w:val="18"/>
        </w:rPr>
        <w:t>2</w:t>
      </w:r>
      <w:r>
        <w:rPr>
          <w:rFonts w:ascii="Times New Roman" w:hAnsi="Times New Roman" w:eastAsia="Times New Roman" w:cs="Times New Roman"/>
          <w:spacing w:val="-24"/>
          <w:position w:val="2"/>
          <w:sz w:val="18"/>
          <w:szCs w:val="18"/>
        </w:rPr>
        <w:t xml:space="preserve"> </w:t>
      </w:r>
      <w:r>
        <w:rPr>
          <w:rFonts w:ascii="Times New Roman" w:hAnsi="Times New Roman" w:eastAsia="Times New Roman" w:cs="Times New Roman"/>
          <w:spacing w:val="-12"/>
          <w:position w:val="2"/>
          <w:sz w:val="31"/>
          <w:szCs w:val="31"/>
        </w:rPr>
        <w:t>;</w:t>
      </w:r>
      <w:r>
        <w:rPr>
          <w:rFonts w:ascii="Times New Roman" w:hAnsi="Times New Roman" w:eastAsia="Times New Roman" w:cs="Times New Roman"/>
          <w:spacing w:val="-36"/>
          <w:position w:val="2"/>
          <w:sz w:val="31"/>
          <w:szCs w:val="31"/>
        </w:rPr>
        <w:t xml:space="preserve"> </w:t>
      </w:r>
      <w:r>
        <w:rPr>
          <w:rFonts w:ascii="Times New Roman" w:hAnsi="Times New Roman" w:eastAsia="Times New Roman" w:cs="Times New Roman"/>
          <w:spacing w:val="-12"/>
          <w:position w:val="2"/>
          <w:sz w:val="31"/>
          <w:szCs w:val="31"/>
        </w:rPr>
        <w:t>B</w:t>
      </w:r>
      <w:r>
        <w:rPr>
          <w:rFonts w:ascii="Times New Roman" w:hAnsi="Times New Roman" w:eastAsia="Times New Roman" w:cs="Times New Roman"/>
          <w:spacing w:val="2"/>
          <w:position w:val="2"/>
          <w:sz w:val="18"/>
          <w:szCs w:val="18"/>
        </w:rPr>
        <w:t>3</w:t>
      </w:r>
      <w:r>
        <w:rPr>
          <w:rFonts w:ascii="Times New Roman" w:hAnsi="Times New Roman" w:eastAsia="Times New Roman" w:cs="Times New Roman"/>
          <w:spacing w:val="2"/>
          <w:position w:val="2"/>
          <w:sz w:val="31"/>
          <w:szCs w:val="31"/>
        </w:rPr>
        <w:t>......</w:t>
      </w:r>
      <w:r>
        <w:rPr>
          <w:rFonts w:ascii="Times New Roman" w:hAnsi="Times New Roman" w:eastAsia="Times New Roman" w:cs="Times New Roman"/>
          <w:position w:val="2"/>
          <w:sz w:val="31"/>
          <w:szCs w:val="31"/>
        </w:rPr>
        <w:t>B</w:t>
      </w:r>
      <w:r>
        <w:rPr>
          <w:rFonts w:ascii="Times New Roman" w:hAnsi="Times New Roman" w:eastAsia="Times New Roman" w:cs="Times New Roman"/>
          <w:sz w:val="18"/>
          <w:szCs w:val="18"/>
        </w:rPr>
        <w:t>n</w:t>
      </w:r>
      <w:r>
        <w:rPr>
          <w:rFonts w:ascii="Times New Roman" w:hAnsi="Times New Roman" w:eastAsia="Times New Roman" w:cs="Times New Roman"/>
          <w:spacing w:val="34"/>
          <w:w w:val="101"/>
          <w:sz w:val="18"/>
          <w:szCs w:val="18"/>
        </w:rPr>
        <w:t xml:space="preserve"> </w:t>
      </w:r>
      <w:r>
        <w:rPr>
          <w:rFonts w:ascii="宋体" w:hAnsi="宋体" w:eastAsia="宋体" w:cs="宋体"/>
          <w:spacing w:val="2"/>
          <w:sz w:val="22"/>
          <w:szCs w:val="22"/>
        </w:rPr>
        <w:t>——各可调因子的变值权重（即可调部分的权重</w:t>
      </w:r>
      <w:r>
        <w:rPr>
          <w:rFonts w:ascii="宋体" w:hAnsi="宋体" w:eastAsia="宋体" w:cs="宋体"/>
          <w:spacing w:val="15"/>
          <w:sz w:val="22"/>
          <w:szCs w:val="22"/>
        </w:rPr>
        <w:t>），</w:t>
      </w:r>
      <w:r>
        <w:rPr>
          <w:rFonts w:ascii="宋体" w:hAnsi="宋体" w:eastAsia="宋体" w:cs="宋体"/>
          <w:spacing w:val="2"/>
          <w:sz w:val="22"/>
          <w:szCs w:val="22"/>
        </w:rPr>
        <w:t>为各可调</w:t>
      </w:r>
      <w:r>
        <w:rPr>
          <w:rFonts w:ascii="宋体" w:hAnsi="宋体" w:eastAsia="宋体" w:cs="宋体"/>
          <w:sz w:val="22"/>
          <w:szCs w:val="22"/>
        </w:rPr>
        <w:t xml:space="preserve"> </w:t>
      </w:r>
      <w:r>
        <w:rPr>
          <w:rFonts w:ascii="宋体" w:hAnsi="宋体" w:eastAsia="宋体" w:cs="宋体"/>
          <w:spacing w:val="-2"/>
          <w:sz w:val="22"/>
          <w:szCs w:val="22"/>
        </w:rPr>
        <w:t>因子在签约合同价中所占的比例；</w:t>
      </w:r>
    </w:p>
    <w:p w14:paraId="6C74CE65">
      <w:pPr>
        <w:spacing w:before="39" w:line="353" w:lineRule="auto"/>
        <w:ind w:left="3" w:right="24" w:firstLine="479"/>
        <w:rPr>
          <w:rFonts w:ascii="宋体" w:hAnsi="宋体" w:eastAsia="宋体" w:cs="宋体"/>
          <w:sz w:val="22"/>
          <w:szCs w:val="22"/>
        </w:rPr>
      </w:pPr>
      <w:r>
        <w:rPr>
          <w:rFonts w:ascii="Times New Roman" w:hAnsi="Times New Roman" w:eastAsia="Times New Roman" w:cs="Times New Roman"/>
          <w:position w:val="2"/>
          <w:sz w:val="30"/>
          <w:szCs w:val="30"/>
        </w:rPr>
        <w:t>F</w:t>
      </w:r>
      <w:r>
        <w:rPr>
          <w:rFonts w:ascii="Times New Roman" w:hAnsi="Times New Roman" w:eastAsia="Times New Roman" w:cs="Times New Roman"/>
          <w:position w:val="2"/>
          <w:sz w:val="17"/>
          <w:szCs w:val="17"/>
        </w:rPr>
        <w:t>t</w:t>
      </w:r>
      <w:r>
        <w:rPr>
          <w:rFonts w:ascii="Times New Roman" w:hAnsi="Times New Roman" w:eastAsia="Times New Roman" w:cs="Times New Roman"/>
          <w:spacing w:val="2"/>
          <w:position w:val="2"/>
          <w:sz w:val="17"/>
          <w:szCs w:val="17"/>
        </w:rPr>
        <w:t>1</w:t>
      </w:r>
      <w:r>
        <w:rPr>
          <w:rFonts w:ascii="Times New Roman" w:hAnsi="Times New Roman" w:eastAsia="Times New Roman" w:cs="Times New Roman"/>
          <w:spacing w:val="2"/>
          <w:position w:val="2"/>
          <w:sz w:val="30"/>
          <w:szCs w:val="30"/>
        </w:rPr>
        <w:t>;</w:t>
      </w:r>
      <w:r>
        <w:rPr>
          <w:rFonts w:ascii="Times New Roman" w:hAnsi="Times New Roman" w:eastAsia="Times New Roman" w:cs="Times New Roman"/>
          <w:spacing w:val="-23"/>
          <w:position w:val="2"/>
          <w:sz w:val="30"/>
          <w:szCs w:val="30"/>
        </w:rPr>
        <w:t xml:space="preserve"> </w:t>
      </w:r>
      <w:r>
        <w:rPr>
          <w:rFonts w:ascii="Times New Roman" w:hAnsi="Times New Roman" w:eastAsia="Times New Roman" w:cs="Times New Roman"/>
          <w:position w:val="2"/>
          <w:sz w:val="30"/>
          <w:szCs w:val="30"/>
        </w:rPr>
        <w:t>F</w:t>
      </w:r>
      <w:r>
        <w:rPr>
          <w:rFonts w:ascii="Times New Roman" w:hAnsi="Times New Roman" w:eastAsia="Times New Roman" w:cs="Times New Roman"/>
          <w:position w:val="2"/>
          <w:sz w:val="17"/>
          <w:szCs w:val="17"/>
        </w:rPr>
        <w:t>t</w:t>
      </w:r>
      <w:r>
        <w:rPr>
          <w:rFonts w:ascii="Times New Roman" w:hAnsi="Times New Roman" w:eastAsia="Times New Roman" w:cs="Times New Roman"/>
          <w:spacing w:val="2"/>
          <w:position w:val="2"/>
          <w:sz w:val="17"/>
          <w:szCs w:val="17"/>
        </w:rPr>
        <w:t>2</w:t>
      </w:r>
      <w:r>
        <w:rPr>
          <w:rFonts w:ascii="Times New Roman" w:hAnsi="Times New Roman" w:eastAsia="Times New Roman" w:cs="Times New Roman"/>
          <w:spacing w:val="2"/>
          <w:position w:val="2"/>
          <w:sz w:val="30"/>
          <w:szCs w:val="30"/>
        </w:rPr>
        <w:t>;</w:t>
      </w:r>
      <w:r>
        <w:rPr>
          <w:rFonts w:ascii="Times New Roman" w:hAnsi="Times New Roman" w:eastAsia="Times New Roman" w:cs="Times New Roman"/>
          <w:spacing w:val="-34"/>
          <w:position w:val="2"/>
          <w:sz w:val="30"/>
          <w:szCs w:val="30"/>
        </w:rPr>
        <w:t xml:space="preserve"> </w:t>
      </w:r>
      <w:r>
        <w:rPr>
          <w:rFonts w:ascii="Times New Roman" w:hAnsi="Times New Roman" w:eastAsia="Times New Roman" w:cs="Times New Roman"/>
          <w:position w:val="2"/>
          <w:sz w:val="30"/>
          <w:szCs w:val="30"/>
        </w:rPr>
        <w:t>F</w:t>
      </w:r>
      <w:r>
        <w:rPr>
          <w:rFonts w:ascii="Times New Roman" w:hAnsi="Times New Roman" w:eastAsia="Times New Roman" w:cs="Times New Roman"/>
          <w:position w:val="2"/>
          <w:sz w:val="17"/>
          <w:szCs w:val="17"/>
        </w:rPr>
        <w:t>t</w:t>
      </w:r>
      <w:r>
        <w:rPr>
          <w:rFonts w:ascii="Times New Roman" w:hAnsi="Times New Roman" w:eastAsia="Times New Roman" w:cs="Times New Roman"/>
          <w:spacing w:val="2"/>
          <w:position w:val="2"/>
          <w:sz w:val="17"/>
          <w:szCs w:val="17"/>
        </w:rPr>
        <w:t>3</w:t>
      </w:r>
      <w:r>
        <w:rPr>
          <w:rFonts w:ascii="Times New Roman" w:hAnsi="Times New Roman" w:eastAsia="Times New Roman" w:cs="Times New Roman"/>
          <w:spacing w:val="-18"/>
          <w:position w:val="2"/>
          <w:sz w:val="17"/>
          <w:szCs w:val="17"/>
        </w:rPr>
        <w:t xml:space="preserve"> </w:t>
      </w:r>
      <w:r>
        <w:rPr>
          <w:rFonts w:ascii="Times New Roman" w:hAnsi="Times New Roman" w:eastAsia="Times New Roman" w:cs="Times New Roman"/>
          <w:spacing w:val="2"/>
          <w:position w:val="2"/>
          <w:sz w:val="30"/>
          <w:szCs w:val="30"/>
        </w:rPr>
        <w:t>......</w:t>
      </w:r>
      <w:r>
        <w:rPr>
          <w:rFonts w:ascii="Times New Roman" w:hAnsi="Times New Roman" w:eastAsia="Times New Roman" w:cs="Times New Roman"/>
          <w:position w:val="2"/>
          <w:sz w:val="30"/>
          <w:szCs w:val="30"/>
        </w:rPr>
        <w:t>F</w:t>
      </w:r>
      <w:r>
        <w:rPr>
          <w:rFonts w:ascii="Times New Roman" w:hAnsi="Times New Roman" w:eastAsia="Times New Roman" w:cs="Times New Roman"/>
          <w:sz w:val="17"/>
          <w:szCs w:val="17"/>
        </w:rPr>
        <w:t>tn</w:t>
      </w:r>
      <w:r>
        <w:rPr>
          <w:rFonts w:ascii="Times New Roman" w:hAnsi="Times New Roman" w:eastAsia="Times New Roman" w:cs="Times New Roman"/>
          <w:spacing w:val="24"/>
          <w:sz w:val="17"/>
          <w:szCs w:val="17"/>
        </w:rPr>
        <w:t xml:space="preserve"> </w:t>
      </w:r>
      <w:r>
        <w:rPr>
          <w:rFonts w:ascii="宋体" w:hAnsi="宋体" w:eastAsia="宋体" w:cs="宋体"/>
          <w:spacing w:val="2"/>
          <w:sz w:val="22"/>
          <w:szCs w:val="22"/>
        </w:rPr>
        <w:t>——各可调因子的现行价格指数，指约定的付款证书相关周期</w:t>
      </w:r>
      <w:r>
        <w:rPr>
          <w:rFonts w:ascii="宋体" w:hAnsi="宋体" w:eastAsia="宋体" w:cs="宋体"/>
          <w:sz w:val="22"/>
          <w:szCs w:val="22"/>
        </w:rPr>
        <w:t xml:space="preserve"> </w:t>
      </w:r>
      <w:r>
        <w:rPr>
          <w:rFonts w:ascii="宋体" w:hAnsi="宋体" w:eastAsia="宋体" w:cs="宋体"/>
          <w:spacing w:val="-2"/>
          <w:sz w:val="22"/>
          <w:szCs w:val="22"/>
        </w:rPr>
        <w:t>最后一天的前</w:t>
      </w:r>
      <w:r>
        <w:rPr>
          <w:rFonts w:ascii="宋体" w:hAnsi="宋体" w:eastAsia="宋体" w:cs="宋体"/>
          <w:spacing w:val="-38"/>
          <w:sz w:val="22"/>
          <w:szCs w:val="22"/>
        </w:rPr>
        <w:t xml:space="preserve"> </w:t>
      </w:r>
      <w:r>
        <w:rPr>
          <w:rFonts w:ascii="宋体" w:hAnsi="宋体" w:eastAsia="宋体" w:cs="宋体"/>
          <w:spacing w:val="-2"/>
          <w:sz w:val="22"/>
          <w:szCs w:val="22"/>
        </w:rPr>
        <w:t>42</w:t>
      </w:r>
      <w:r>
        <w:rPr>
          <w:rFonts w:ascii="宋体" w:hAnsi="宋体" w:eastAsia="宋体" w:cs="宋体"/>
          <w:spacing w:val="-44"/>
          <w:sz w:val="22"/>
          <w:szCs w:val="22"/>
        </w:rPr>
        <w:t xml:space="preserve"> </w:t>
      </w:r>
      <w:r>
        <w:rPr>
          <w:rFonts w:ascii="宋体" w:hAnsi="宋体" w:eastAsia="宋体" w:cs="宋体"/>
          <w:spacing w:val="-2"/>
          <w:sz w:val="22"/>
          <w:szCs w:val="22"/>
        </w:rPr>
        <w:t>天的各可调因子的价格指数；</w:t>
      </w:r>
    </w:p>
    <w:p w14:paraId="5136CCB2">
      <w:pPr>
        <w:spacing w:before="33" w:line="353" w:lineRule="auto"/>
        <w:ind w:left="1" w:right="27" w:firstLine="480"/>
        <w:rPr>
          <w:rFonts w:ascii="宋体" w:hAnsi="宋体" w:eastAsia="宋体" w:cs="宋体"/>
          <w:sz w:val="22"/>
          <w:szCs w:val="22"/>
        </w:rPr>
      </w:pPr>
      <w:r>
        <w:rPr>
          <w:rFonts w:ascii="Times New Roman" w:hAnsi="Times New Roman" w:eastAsia="Times New Roman" w:cs="Times New Roman"/>
          <w:position w:val="2"/>
          <w:sz w:val="29"/>
          <w:szCs w:val="29"/>
        </w:rPr>
        <w:t>F</w:t>
      </w:r>
      <w:r>
        <w:rPr>
          <w:rFonts w:ascii="Times New Roman" w:hAnsi="Times New Roman" w:eastAsia="Times New Roman" w:cs="Times New Roman"/>
          <w:position w:val="2"/>
          <w:sz w:val="17"/>
          <w:szCs w:val="17"/>
        </w:rPr>
        <w:t>01</w:t>
      </w:r>
      <w:r>
        <w:rPr>
          <w:rFonts w:ascii="Times New Roman" w:hAnsi="Times New Roman" w:eastAsia="Times New Roman" w:cs="Times New Roman"/>
          <w:position w:val="2"/>
          <w:sz w:val="29"/>
          <w:szCs w:val="29"/>
        </w:rPr>
        <w:t>;</w:t>
      </w:r>
      <w:r>
        <w:rPr>
          <w:rFonts w:ascii="Times New Roman" w:hAnsi="Times New Roman" w:eastAsia="Times New Roman" w:cs="Times New Roman"/>
          <w:spacing w:val="-33"/>
          <w:position w:val="2"/>
          <w:sz w:val="29"/>
          <w:szCs w:val="29"/>
        </w:rPr>
        <w:t xml:space="preserve"> </w:t>
      </w:r>
      <w:r>
        <w:rPr>
          <w:rFonts w:ascii="Times New Roman" w:hAnsi="Times New Roman" w:eastAsia="Times New Roman" w:cs="Times New Roman"/>
          <w:position w:val="2"/>
          <w:sz w:val="29"/>
          <w:szCs w:val="29"/>
        </w:rPr>
        <w:t>F</w:t>
      </w:r>
      <w:r>
        <w:rPr>
          <w:rFonts w:ascii="Times New Roman" w:hAnsi="Times New Roman" w:eastAsia="Times New Roman" w:cs="Times New Roman"/>
          <w:position w:val="2"/>
          <w:sz w:val="17"/>
          <w:szCs w:val="17"/>
        </w:rPr>
        <w:t>02</w:t>
      </w:r>
      <w:r>
        <w:rPr>
          <w:rFonts w:ascii="Times New Roman" w:hAnsi="Times New Roman" w:eastAsia="Times New Roman" w:cs="Times New Roman"/>
          <w:position w:val="2"/>
          <w:sz w:val="29"/>
          <w:szCs w:val="29"/>
        </w:rPr>
        <w:t>;</w:t>
      </w:r>
      <w:r>
        <w:rPr>
          <w:rFonts w:ascii="Times New Roman" w:hAnsi="Times New Roman" w:eastAsia="Times New Roman" w:cs="Times New Roman"/>
          <w:spacing w:val="-33"/>
          <w:position w:val="2"/>
          <w:sz w:val="29"/>
          <w:szCs w:val="29"/>
        </w:rPr>
        <w:t xml:space="preserve"> </w:t>
      </w:r>
      <w:r>
        <w:rPr>
          <w:rFonts w:ascii="Times New Roman" w:hAnsi="Times New Roman" w:eastAsia="Times New Roman" w:cs="Times New Roman"/>
          <w:position w:val="2"/>
          <w:sz w:val="29"/>
          <w:szCs w:val="29"/>
        </w:rPr>
        <w:t>F</w:t>
      </w:r>
      <w:r>
        <w:rPr>
          <w:rFonts w:ascii="Times New Roman" w:hAnsi="Times New Roman" w:eastAsia="Times New Roman" w:cs="Times New Roman"/>
          <w:position w:val="2"/>
          <w:sz w:val="17"/>
          <w:szCs w:val="17"/>
        </w:rPr>
        <w:t>03</w:t>
      </w:r>
      <w:r>
        <w:rPr>
          <w:rFonts w:ascii="Times New Roman" w:hAnsi="Times New Roman" w:eastAsia="Times New Roman" w:cs="Times New Roman"/>
          <w:position w:val="2"/>
          <w:sz w:val="29"/>
          <w:szCs w:val="29"/>
        </w:rPr>
        <w:t>......F</w:t>
      </w:r>
      <w:r>
        <w:rPr>
          <w:rFonts w:ascii="Times New Roman" w:hAnsi="Times New Roman" w:eastAsia="Times New Roman" w:cs="Times New Roman"/>
          <w:position w:val="2"/>
          <w:sz w:val="17"/>
          <w:szCs w:val="17"/>
        </w:rPr>
        <w:t>0n</w:t>
      </w:r>
      <w:r>
        <w:rPr>
          <w:rFonts w:ascii="Times New Roman" w:hAnsi="Times New Roman" w:eastAsia="Times New Roman" w:cs="Times New Roman"/>
          <w:spacing w:val="39"/>
          <w:w w:val="102"/>
          <w:position w:val="2"/>
          <w:sz w:val="17"/>
          <w:szCs w:val="17"/>
        </w:rPr>
        <w:t xml:space="preserve"> </w:t>
      </w:r>
      <w:r>
        <w:rPr>
          <w:rFonts w:ascii="宋体" w:hAnsi="宋体" w:eastAsia="宋体" w:cs="宋体"/>
          <w:sz w:val="22"/>
          <w:szCs w:val="22"/>
        </w:rPr>
        <w:t>——各可调因子的基本价格指数，指基</w:t>
      </w:r>
      <w:r>
        <w:rPr>
          <w:rFonts w:ascii="宋体" w:hAnsi="宋体" w:eastAsia="宋体" w:cs="宋体"/>
          <w:spacing w:val="-1"/>
          <w:sz w:val="22"/>
          <w:szCs w:val="22"/>
        </w:rPr>
        <w:t>准日期的各可调因子的</w:t>
      </w:r>
      <w:r>
        <w:rPr>
          <w:rFonts w:ascii="宋体" w:hAnsi="宋体" w:eastAsia="宋体" w:cs="宋体"/>
          <w:sz w:val="22"/>
          <w:szCs w:val="22"/>
        </w:rPr>
        <w:t xml:space="preserve"> </w:t>
      </w:r>
      <w:r>
        <w:rPr>
          <w:rFonts w:ascii="宋体" w:hAnsi="宋体" w:eastAsia="宋体" w:cs="宋体"/>
          <w:spacing w:val="-2"/>
          <w:sz w:val="22"/>
          <w:szCs w:val="22"/>
        </w:rPr>
        <w:t>价格指数。</w:t>
      </w:r>
    </w:p>
    <w:p w14:paraId="37A3C2F5">
      <w:pPr>
        <w:spacing w:before="5" w:line="358" w:lineRule="auto"/>
        <w:ind w:right="27" w:firstLine="465"/>
        <w:jc w:val="both"/>
        <w:rPr>
          <w:rFonts w:ascii="宋体" w:hAnsi="宋体" w:eastAsia="宋体" w:cs="宋体"/>
          <w:sz w:val="22"/>
          <w:szCs w:val="22"/>
        </w:rPr>
      </w:pPr>
      <w:r>
        <w:rPr>
          <w:rFonts w:ascii="宋体" w:hAnsi="宋体" w:eastAsia="宋体" w:cs="宋体"/>
          <w:spacing w:val="-3"/>
          <w:sz w:val="22"/>
          <w:szCs w:val="22"/>
        </w:rPr>
        <w:t>以上价格调整公式中的各可调因子、定值和变值权重，以及基本价格指数及其来源在</w:t>
      </w:r>
      <w:r>
        <w:rPr>
          <w:rFonts w:ascii="宋体" w:hAnsi="宋体" w:eastAsia="宋体" w:cs="宋体"/>
          <w:sz w:val="22"/>
          <w:szCs w:val="22"/>
        </w:rPr>
        <w:t xml:space="preserve"> </w:t>
      </w:r>
      <w:r>
        <w:rPr>
          <w:rFonts w:ascii="宋体" w:hAnsi="宋体" w:eastAsia="宋体" w:cs="宋体"/>
          <w:spacing w:val="-2"/>
          <w:sz w:val="22"/>
          <w:szCs w:val="22"/>
        </w:rPr>
        <w:t>投标函附录价格指数和权重表中约定，非招标订立的合同，由合同当事</w:t>
      </w:r>
      <w:r>
        <w:rPr>
          <w:rFonts w:ascii="宋体" w:hAnsi="宋体" w:eastAsia="宋体" w:cs="宋体"/>
          <w:spacing w:val="-3"/>
          <w:sz w:val="22"/>
          <w:szCs w:val="22"/>
        </w:rPr>
        <w:t>人在专用合同条款</w:t>
      </w:r>
      <w:r>
        <w:rPr>
          <w:rFonts w:ascii="宋体" w:hAnsi="宋体" w:eastAsia="宋体" w:cs="宋体"/>
          <w:sz w:val="22"/>
          <w:szCs w:val="22"/>
        </w:rPr>
        <w:t xml:space="preserve"> </w:t>
      </w:r>
      <w:r>
        <w:rPr>
          <w:rFonts w:ascii="宋体" w:hAnsi="宋体" w:eastAsia="宋体" w:cs="宋体"/>
          <w:spacing w:val="-2"/>
          <w:sz w:val="22"/>
          <w:szCs w:val="22"/>
        </w:rPr>
        <w:t>中约定。价格指数应首先采用工程造价管理机构发布的价格指数，无前</w:t>
      </w:r>
      <w:r>
        <w:rPr>
          <w:rFonts w:ascii="宋体" w:hAnsi="宋体" w:eastAsia="宋体" w:cs="宋体"/>
          <w:spacing w:val="-3"/>
          <w:sz w:val="22"/>
          <w:szCs w:val="22"/>
        </w:rPr>
        <w:t>述价格指数时，可</w:t>
      </w:r>
      <w:r>
        <w:rPr>
          <w:rFonts w:ascii="宋体" w:hAnsi="宋体" w:eastAsia="宋体" w:cs="宋体"/>
          <w:sz w:val="22"/>
          <w:szCs w:val="22"/>
        </w:rPr>
        <w:t xml:space="preserve"> </w:t>
      </w:r>
      <w:r>
        <w:rPr>
          <w:rFonts w:ascii="宋体" w:hAnsi="宋体" w:eastAsia="宋体" w:cs="宋体"/>
          <w:spacing w:val="-1"/>
          <w:sz w:val="22"/>
          <w:szCs w:val="22"/>
        </w:rPr>
        <w:t>采用工程造价管理机构发布的价格代替。</w:t>
      </w:r>
    </w:p>
    <w:p w14:paraId="1C0FE2E4">
      <w:pPr>
        <w:spacing w:line="220" w:lineRule="auto"/>
        <w:ind w:left="446"/>
        <w:rPr>
          <w:rFonts w:ascii="宋体" w:hAnsi="宋体" w:eastAsia="宋体" w:cs="宋体"/>
          <w:sz w:val="22"/>
          <w:szCs w:val="22"/>
        </w:rPr>
      </w:pPr>
      <w:r>
        <w:rPr>
          <w:rFonts w:ascii="宋体" w:hAnsi="宋体" w:eastAsia="宋体" w:cs="宋体"/>
          <w:spacing w:val="-2"/>
          <w:sz w:val="22"/>
          <w:szCs w:val="22"/>
        </w:rPr>
        <w:t>（2）暂时确定调整差额</w:t>
      </w:r>
    </w:p>
    <w:p w14:paraId="5F18F026">
      <w:pPr>
        <w:spacing w:before="164" w:line="360" w:lineRule="auto"/>
        <w:ind w:left="1" w:right="24" w:firstLine="437"/>
        <w:rPr>
          <w:rFonts w:ascii="宋体" w:hAnsi="宋体" w:eastAsia="宋体" w:cs="宋体"/>
          <w:sz w:val="22"/>
          <w:szCs w:val="22"/>
        </w:rPr>
      </w:pPr>
      <w:r>
        <w:rPr>
          <w:rFonts w:ascii="宋体" w:hAnsi="宋体" w:eastAsia="宋体" w:cs="宋体"/>
          <w:spacing w:val="-2"/>
          <w:sz w:val="22"/>
          <w:szCs w:val="22"/>
        </w:rPr>
        <w:t>在计算调整差额时无现行价格指数的，合同当事人同意暂用前次</w:t>
      </w:r>
      <w:r>
        <w:rPr>
          <w:rFonts w:ascii="宋体" w:hAnsi="宋体" w:eastAsia="宋体" w:cs="宋体"/>
          <w:spacing w:val="-3"/>
          <w:sz w:val="22"/>
          <w:szCs w:val="22"/>
        </w:rPr>
        <w:t>价格指数计算。实际</w:t>
      </w:r>
      <w:r>
        <w:rPr>
          <w:rFonts w:ascii="宋体" w:hAnsi="宋体" w:eastAsia="宋体" w:cs="宋体"/>
          <w:sz w:val="22"/>
          <w:szCs w:val="22"/>
        </w:rPr>
        <w:t xml:space="preserve"> </w:t>
      </w:r>
      <w:r>
        <w:rPr>
          <w:rFonts w:ascii="宋体" w:hAnsi="宋体" w:eastAsia="宋体" w:cs="宋体"/>
          <w:spacing w:val="-1"/>
          <w:sz w:val="22"/>
          <w:szCs w:val="22"/>
        </w:rPr>
        <w:t>价格指数有调整的，合同当事人进行相应调整。</w:t>
      </w:r>
    </w:p>
    <w:p w14:paraId="3DE596FB">
      <w:pPr>
        <w:spacing w:line="220" w:lineRule="auto"/>
        <w:ind w:left="446"/>
        <w:rPr>
          <w:rFonts w:ascii="宋体" w:hAnsi="宋体" w:eastAsia="宋体" w:cs="宋体"/>
          <w:sz w:val="22"/>
          <w:szCs w:val="22"/>
        </w:rPr>
      </w:pPr>
      <w:r>
        <w:rPr>
          <w:rFonts w:ascii="宋体" w:hAnsi="宋体" w:eastAsia="宋体" w:cs="宋体"/>
          <w:spacing w:val="-2"/>
          <w:sz w:val="22"/>
          <w:szCs w:val="22"/>
        </w:rPr>
        <w:t>（3）权重的调整</w:t>
      </w:r>
    </w:p>
    <w:p w14:paraId="556CCEB5">
      <w:pPr>
        <w:spacing w:before="165" w:line="220" w:lineRule="auto"/>
        <w:ind w:left="457"/>
        <w:rPr>
          <w:rFonts w:ascii="宋体" w:hAnsi="宋体" w:eastAsia="宋体" w:cs="宋体"/>
          <w:sz w:val="22"/>
          <w:szCs w:val="22"/>
        </w:rPr>
      </w:pPr>
      <w:r>
        <w:rPr>
          <w:rFonts w:ascii="宋体" w:hAnsi="宋体" w:eastAsia="宋体" w:cs="宋体"/>
          <w:spacing w:val="-1"/>
          <w:sz w:val="22"/>
          <w:szCs w:val="22"/>
        </w:rPr>
        <w:t>因变更导致合同约定的权重不合理时，按照第</w:t>
      </w:r>
      <w:r>
        <w:rPr>
          <w:rFonts w:ascii="宋体" w:hAnsi="宋体" w:eastAsia="宋体" w:cs="宋体"/>
          <w:spacing w:val="-49"/>
          <w:sz w:val="22"/>
          <w:szCs w:val="22"/>
        </w:rPr>
        <w:t xml:space="preserve"> </w:t>
      </w:r>
      <w:r>
        <w:rPr>
          <w:rFonts w:ascii="宋体" w:hAnsi="宋体" w:eastAsia="宋体" w:cs="宋体"/>
          <w:spacing w:val="-1"/>
          <w:sz w:val="22"/>
          <w:szCs w:val="22"/>
        </w:rPr>
        <w:t>4.4</w:t>
      </w:r>
      <w:r>
        <w:rPr>
          <w:rFonts w:ascii="宋体" w:hAnsi="宋体" w:eastAsia="宋体" w:cs="宋体"/>
          <w:spacing w:val="-46"/>
          <w:sz w:val="22"/>
          <w:szCs w:val="22"/>
        </w:rPr>
        <w:t xml:space="preserve"> </w:t>
      </w:r>
      <w:r>
        <w:rPr>
          <w:rFonts w:ascii="宋体" w:hAnsi="宋体" w:eastAsia="宋体" w:cs="宋体"/>
          <w:spacing w:val="-1"/>
          <w:sz w:val="22"/>
          <w:szCs w:val="22"/>
        </w:rPr>
        <w:t>款〔商定</w:t>
      </w:r>
      <w:r>
        <w:rPr>
          <w:rFonts w:ascii="宋体" w:hAnsi="宋体" w:eastAsia="宋体" w:cs="宋体"/>
          <w:spacing w:val="-2"/>
          <w:sz w:val="22"/>
          <w:szCs w:val="22"/>
        </w:rPr>
        <w:t>或确定〕执行。</w:t>
      </w:r>
    </w:p>
    <w:p w14:paraId="452CBA06">
      <w:pPr>
        <w:spacing w:before="167" w:line="219" w:lineRule="auto"/>
        <w:ind w:left="446"/>
        <w:rPr>
          <w:rFonts w:ascii="宋体" w:hAnsi="宋体" w:eastAsia="宋体" w:cs="宋体"/>
          <w:sz w:val="22"/>
          <w:szCs w:val="22"/>
        </w:rPr>
      </w:pPr>
      <w:r>
        <w:rPr>
          <w:rFonts w:ascii="宋体" w:hAnsi="宋体" w:eastAsia="宋体" w:cs="宋体"/>
          <w:spacing w:val="-1"/>
          <w:sz w:val="22"/>
          <w:szCs w:val="22"/>
        </w:rPr>
        <w:t>（4）因承包人原因工期延误后的价格调整</w:t>
      </w:r>
    </w:p>
    <w:p w14:paraId="7F343A99">
      <w:pPr>
        <w:spacing w:before="168" w:line="360" w:lineRule="auto"/>
        <w:ind w:left="1" w:right="24" w:firstLine="455"/>
        <w:rPr>
          <w:rFonts w:ascii="宋体" w:hAnsi="宋体" w:eastAsia="宋体" w:cs="宋体"/>
          <w:spacing w:val="-2"/>
          <w:sz w:val="22"/>
          <w:szCs w:val="22"/>
        </w:rPr>
      </w:pPr>
      <w:r>
        <w:rPr>
          <w:rFonts w:ascii="宋体" w:hAnsi="宋体" w:eastAsia="宋体" w:cs="宋体"/>
          <w:spacing w:val="-3"/>
          <w:sz w:val="22"/>
          <w:szCs w:val="22"/>
        </w:rPr>
        <w:t>因承包人原因未按期竣工的，对合同约定的竣工日期后继续施工的工程，在使用价格</w:t>
      </w:r>
      <w:r>
        <w:rPr>
          <w:rFonts w:ascii="宋体" w:hAnsi="宋体" w:eastAsia="宋体" w:cs="宋体"/>
          <w:spacing w:val="10"/>
          <w:sz w:val="22"/>
          <w:szCs w:val="22"/>
        </w:rPr>
        <w:t xml:space="preserve"> </w:t>
      </w:r>
      <w:r>
        <w:rPr>
          <w:rFonts w:ascii="宋体" w:hAnsi="宋体" w:eastAsia="宋体" w:cs="宋体"/>
          <w:spacing w:val="-2"/>
          <w:sz w:val="22"/>
          <w:szCs w:val="22"/>
        </w:rPr>
        <w:t>调整公式时，应采用计划竣工日期与实际竣工日期的两个价格指数</w:t>
      </w:r>
      <w:r>
        <w:rPr>
          <w:rFonts w:ascii="宋体" w:hAnsi="宋体" w:eastAsia="宋体" w:cs="宋体"/>
          <w:spacing w:val="-3"/>
          <w:sz w:val="22"/>
          <w:szCs w:val="22"/>
        </w:rPr>
        <w:t>中较低的一个作为现行</w:t>
      </w:r>
      <w:r>
        <w:rPr>
          <w:rFonts w:ascii="宋体" w:hAnsi="宋体" w:eastAsia="宋体" w:cs="宋体"/>
          <w:sz w:val="22"/>
          <w:szCs w:val="22"/>
        </w:rPr>
        <w:t xml:space="preserve"> </w:t>
      </w:r>
      <w:r>
        <w:rPr>
          <w:rFonts w:ascii="宋体" w:hAnsi="宋体" w:eastAsia="宋体" w:cs="宋体"/>
          <w:spacing w:val="-2"/>
          <w:sz w:val="22"/>
          <w:szCs w:val="22"/>
        </w:rPr>
        <w:t>价格指数。</w:t>
      </w:r>
    </w:p>
    <w:p w14:paraId="652F7952">
      <w:pPr>
        <w:spacing w:before="168" w:line="360" w:lineRule="auto"/>
        <w:ind w:left="1" w:right="24" w:firstLine="455"/>
        <w:rPr>
          <w:rFonts w:ascii="宋体" w:hAnsi="宋体" w:eastAsia="宋体" w:cs="宋体"/>
          <w:sz w:val="22"/>
          <w:szCs w:val="22"/>
        </w:rPr>
      </w:pPr>
      <w:r>
        <w:rPr>
          <w:rFonts w:ascii="宋体" w:hAnsi="宋体" w:eastAsia="宋体" w:cs="宋体"/>
          <w:spacing w:val="-2"/>
          <w:sz w:val="22"/>
          <w:szCs w:val="22"/>
        </w:rPr>
        <w:t>第</w:t>
      </w:r>
      <w:r>
        <w:rPr>
          <w:rFonts w:ascii="宋体" w:hAnsi="宋体" w:eastAsia="宋体" w:cs="宋体"/>
          <w:spacing w:val="-33"/>
          <w:sz w:val="22"/>
          <w:szCs w:val="22"/>
        </w:rPr>
        <w:t xml:space="preserve"> </w:t>
      </w:r>
      <w:r>
        <w:rPr>
          <w:rFonts w:ascii="宋体" w:hAnsi="宋体" w:eastAsia="宋体" w:cs="宋体"/>
          <w:spacing w:val="-2"/>
          <w:sz w:val="22"/>
          <w:szCs w:val="22"/>
        </w:rPr>
        <w:t>2</w:t>
      </w:r>
      <w:r>
        <w:rPr>
          <w:rFonts w:ascii="宋体" w:hAnsi="宋体" w:eastAsia="宋体" w:cs="宋体"/>
          <w:spacing w:val="-49"/>
          <w:sz w:val="22"/>
          <w:szCs w:val="22"/>
        </w:rPr>
        <w:t xml:space="preserve"> </w:t>
      </w:r>
      <w:r>
        <w:rPr>
          <w:rFonts w:ascii="宋体" w:hAnsi="宋体" w:eastAsia="宋体" w:cs="宋体"/>
          <w:spacing w:val="-2"/>
          <w:sz w:val="22"/>
          <w:szCs w:val="22"/>
        </w:rPr>
        <w:t>种方式：采用造价信息进行价格调整。</w:t>
      </w:r>
    </w:p>
    <w:p w14:paraId="4AD88924">
      <w:pPr>
        <w:spacing w:before="168" w:line="359" w:lineRule="auto"/>
        <w:ind w:firstLine="440"/>
        <w:rPr>
          <w:rFonts w:ascii="宋体" w:hAnsi="宋体" w:eastAsia="宋体" w:cs="宋体"/>
          <w:sz w:val="22"/>
          <w:szCs w:val="22"/>
        </w:rPr>
      </w:pPr>
      <w:r>
        <w:rPr>
          <w:rFonts w:ascii="宋体" w:hAnsi="宋体" w:eastAsia="宋体" w:cs="宋体"/>
          <w:spacing w:val="-6"/>
          <w:sz w:val="22"/>
          <w:szCs w:val="22"/>
        </w:rPr>
        <w:t>合同履行期间，因人工、材料、工程设备和机械台班价格波动影响合同价格时，人工、</w:t>
      </w:r>
      <w:r>
        <w:rPr>
          <w:rFonts w:ascii="宋体" w:hAnsi="宋体" w:eastAsia="宋体" w:cs="宋体"/>
          <w:sz w:val="22"/>
          <w:szCs w:val="22"/>
        </w:rPr>
        <w:t xml:space="preserve"> </w:t>
      </w:r>
      <w:r>
        <w:rPr>
          <w:rFonts w:ascii="宋体" w:hAnsi="宋体" w:eastAsia="宋体" w:cs="宋体"/>
          <w:spacing w:val="-2"/>
          <w:sz w:val="22"/>
          <w:szCs w:val="22"/>
        </w:rPr>
        <w:t>机械使用费按照国家或省、自治区、直辖市建设行政管理部门、行业建</w:t>
      </w:r>
      <w:r>
        <w:rPr>
          <w:rFonts w:ascii="宋体" w:hAnsi="宋体" w:eastAsia="宋体" w:cs="宋体"/>
          <w:spacing w:val="-3"/>
          <w:sz w:val="22"/>
          <w:szCs w:val="22"/>
        </w:rPr>
        <w:t>设管理部门或其授</w:t>
      </w:r>
      <w:r>
        <w:rPr>
          <w:rFonts w:ascii="宋体" w:hAnsi="宋体" w:eastAsia="宋体" w:cs="宋体"/>
          <w:sz w:val="22"/>
          <w:szCs w:val="22"/>
        </w:rPr>
        <w:t xml:space="preserve"> </w:t>
      </w:r>
      <w:r>
        <w:rPr>
          <w:rFonts w:ascii="宋体" w:hAnsi="宋体" w:eastAsia="宋体" w:cs="宋体"/>
          <w:spacing w:val="-6"/>
          <w:sz w:val="22"/>
          <w:szCs w:val="22"/>
        </w:rPr>
        <w:t>权的工程造价管理机构发布的人工、机械使用费系数进行调整；需要进行价格调整的材料，</w:t>
      </w:r>
      <w:r>
        <w:rPr>
          <w:rFonts w:ascii="宋体" w:hAnsi="宋体" w:eastAsia="宋体" w:cs="宋体"/>
          <w:spacing w:val="12"/>
          <w:sz w:val="22"/>
          <w:szCs w:val="22"/>
        </w:rPr>
        <w:t xml:space="preserve"> </w:t>
      </w:r>
      <w:r>
        <w:rPr>
          <w:rFonts w:ascii="宋体" w:hAnsi="宋体" w:eastAsia="宋体" w:cs="宋体"/>
          <w:spacing w:val="-2"/>
          <w:sz w:val="22"/>
          <w:szCs w:val="22"/>
        </w:rPr>
        <w:t>其单价和采购数量应由发包人审批，发包人确认需调整的材料单价及数</w:t>
      </w:r>
      <w:r>
        <w:rPr>
          <w:rFonts w:ascii="宋体" w:hAnsi="宋体" w:eastAsia="宋体" w:cs="宋体"/>
          <w:spacing w:val="-3"/>
          <w:sz w:val="22"/>
          <w:szCs w:val="22"/>
        </w:rPr>
        <w:t>量，作为调整合同</w:t>
      </w:r>
      <w:r>
        <w:rPr>
          <w:rFonts w:ascii="宋体" w:hAnsi="宋体" w:eastAsia="宋体" w:cs="宋体"/>
          <w:sz w:val="22"/>
          <w:szCs w:val="22"/>
        </w:rPr>
        <w:t xml:space="preserve"> </w:t>
      </w:r>
      <w:r>
        <w:rPr>
          <w:rFonts w:ascii="宋体" w:hAnsi="宋体" w:eastAsia="宋体" w:cs="宋体"/>
          <w:spacing w:val="-1"/>
          <w:sz w:val="22"/>
          <w:szCs w:val="22"/>
        </w:rPr>
        <w:t>价格的依据。</w:t>
      </w:r>
    </w:p>
    <w:p w14:paraId="6609921C">
      <w:pPr>
        <w:spacing w:before="2" w:line="312" w:lineRule="auto"/>
        <w:ind w:right="75" w:firstLine="446"/>
        <w:rPr>
          <w:rFonts w:ascii="宋体" w:hAnsi="宋体" w:eastAsia="宋体" w:cs="宋体"/>
          <w:sz w:val="22"/>
          <w:szCs w:val="22"/>
        </w:rPr>
      </w:pPr>
      <w:r>
        <w:rPr>
          <w:rFonts w:ascii="宋体" w:hAnsi="宋体" w:eastAsia="宋体" w:cs="宋体"/>
          <w:sz w:val="22"/>
          <w:szCs w:val="22"/>
        </w:rPr>
        <w:t>（1）人工单价发生变化且符合省级或行业建设主管部门发布的人工费调整规定，合</w:t>
      </w:r>
      <w:r>
        <w:rPr>
          <w:rFonts w:ascii="宋体" w:hAnsi="宋体" w:eastAsia="宋体" w:cs="宋体"/>
          <w:spacing w:val="17"/>
          <w:sz w:val="22"/>
          <w:szCs w:val="22"/>
        </w:rPr>
        <w:t xml:space="preserve"> </w:t>
      </w:r>
      <w:r>
        <w:rPr>
          <w:rFonts w:ascii="宋体" w:hAnsi="宋体" w:eastAsia="宋体" w:cs="宋体"/>
          <w:spacing w:val="4"/>
          <w:sz w:val="22"/>
          <w:szCs w:val="22"/>
        </w:rPr>
        <w:t>同当事人应按省级或行业建设主管部门或其授权的</w:t>
      </w:r>
      <w:r>
        <w:rPr>
          <w:rFonts w:ascii="宋体" w:hAnsi="宋体" w:eastAsia="宋体" w:cs="宋体"/>
          <w:spacing w:val="3"/>
          <w:sz w:val="22"/>
          <w:szCs w:val="22"/>
        </w:rPr>
        <w:t>工程造价管理机构发布的人工费等文</w:t>
      </w:r>
      <w:r>
        <w:rPr>
          <w:rFonts w:ascii="宋体" w:hAnsi="宋体" w:eastAsia="宋体" w:cs="宋体"/>
          <w:sz w:val="22"/>
          <w:szCs w:val="22"/>
        </w:rPr>
        <w:t xml:space="preserve"> 件调整合同价格，但承包人对人工费或人工单价的报价高</w:t>
      </w:r>
      <w:r>
        <w:rPr>
          <w:rFonts w:ascii="宋体" w:hAnsi="宋体" w:eastAsia="宋体" w:cs="宋体"/>
          <w:spacing w:val="-1"/>
          <w:sz w:val="22"/>
          <w:szCs w:val="22"/>
        </w:rPr>
        <w:t>于发布价格的除外。</w:t>
      </w:r>
    </w:p>
    <w:p w14:paraId="09DBBC95">
      <w:pPr>
        <w:spacing w:before="167" w:line="289" w:lineRule="auto"/>
        <w:ind w:left="6" w:right="77" w:firstLine="440"/>
        <w:rPr>
          <w:rFonts w:ascii="宋体" w:hAnsi="宋体" w:eastAsia="宋体" w:cs="宋体"/>
          <w:sz w:val="22"/>
          <w:szCs w:val="22"/>
        </w:rPr>
      </w:pPr>
      <w:r>
        <w:rPr>
          <w:rFonts w:ascii="宋体" w:hAnsi="宋体" w:eastAsia="宋体" w:cs="宋体"/>
          <w:sz w:val="22"/>
          <w:szCs w:val="22"/>
        </w:rPr>
        <w:t>（2）材料、工程设备价格变化的价款调整按照发包人提供的基准价格，按以下风险</w:t>
      </w:r>
      <w:r>
        <w:rPr>
          <w:rFonts w:ascii="宋体" w:hAnsi="宋体" w:eastAsia="宋体" w:cs="宋体"/>
          <w:spacing w:val="17"/>
          <w:sz w:val="22"/>
          <w:szCs w:val="22"/>
        </w:rPr>
        <w:t xml:space="preserve"> </w:t>
      </w:r>
      <w:r>
        <w:rPr>
          <w:rFonts w:ascii="宋体" w:hAnsi="宋体" w:eastAsia="宋体" w:cs="宋体"/>
          <w:spacing w:val="3"/>
          <w:sz w:val="22"/>
          <w:szCs w:val="22"/>
        </w:rPr>
        <w:t>范围规定执行:</w:t>
      </w:r>
    </w:p>
    <w:p w14:paraId="7DE5DCA5">
      <w:pPr>
        <w:spacing w:before="167" w:line="325" w:lineRule="auto"/>
        <w:ind w:left="2" w:right="75" w:firstLine="436"/>
        <w:rPr>
          <w:rFonts w:ascii="宋体" w:hAnsi="宋体" w:eastAsia="宋体" w:cs="宋体"/>
          <w:sz w:val="22"/>
          <w:szCs w:val="22"/>
        </w:rPr>
      </w:pPr>
      <w:r>
        <w:rPr>
          <w:rFonts w:ascii="宋体" w:hAnsi="宋体" w:eastAsia="宋体" w:cs="宋体"/>
          <w:spacing w:val="-2"/>
          <w:sz w:val="22"/>
          <w:szCs w:val="22"/>
        </w:rPr>
        <w:t>①承包人在已标价工程量清单或预算书中载明材料单价低于基准</w:t>
      </w:r>
      <w:r>
        <w:rPr>
          <w:rFonts w:ascii="宋体" w:hAnsi="宋体" w:eastAsia="宋体" w:cs="宋体"/>
          <w:spacing w:val="-3"/>
          <w:sz w:val="22"/>
          <w:szCs w:val="22"/>
        </w:rPr>
        <w:t>价格的：除专用合同</w:t>
      </w:r>
      <w:r>
        <w:rPr>
          <w:rFonts w:ascii="宋体" w:hAnsi="宋体" w:eastAsia="宋体" w:cs="宋体"/>
          <w:sz w:val="22"/>
          <w:szCs w:val="22"/>
        </w:rPr>
        <w:t xml:space="preserve"> </w:t>
      </w:r>
      <w:r>
        <w:rPr>
          <w:rFonts w:ascii="宋体" w:hAnsi="宋体" w:eastAsia="宋体" w:cs="宋体"/>
          <w:spacing w:val="2"/>
          <w:sz w:val="22"/>
          <w:szCs w:val="22"/>
        </w:rPr>
        <w:t>条款另有约定外，合同履行期间材料单价涨幅以基</w:t>
      </w:r>
      <w:r>
        <w:rPr>
          <w:rFonts w:ascii="宋体" w:hAnsi="宋体" w:eastAsia="宋体" w:cs="宋体"/>
          <w:spacing w:val="1"/>
          <w:sz w:val="22"/>
          <w:szCs w:val="22"/>
        </w:rPr>
        <w:t>准价格为基础超过</w:t>
      </w:r>
      <w:r>
        <w:rPr>
          <w:rFonts w:ascii="宋体" w:hAnsi="宋体" w:eastAsia="宋体" w:cs="宋体"/>
          <w:spacing w:val="-40"/>
          <w:sz w:val="22"/>
          <w:szCs w:val="22"/>
        </w:rPr>
        <w:t xml:space="preserve"> </w:t>
      </w:r>
      <w:r>
        <w:rPr>
          <w:rFonts w:ascii="宋体" w:hAnsi="宋体" w:eastAsia="宋体" w:cs="宋体"/>
          <w:spacing w:val="1"/>
          <w:sz w:val="22"/>
          <w:szCs w:val="22"/>
        </w:rPr>
        <w:t>5%时，或材料单价</w:t>
      </w:r>
      <w:r>
        <w:rPr>
          <w:rFonts w:ascii="宋体" w:hAnsi="宋体" w:eastAsia="宋体" w:cs="宋体"/>
          <w:sz w:val="22"/>
          <w:szCs w:val="22"/>
        </w:rPr>
        <w:t xml:space="preserve"> </w:t>
      </w:r>
      <w:r>
        <w:rPr>
          <w:rFonts w:ascii="宋体" w:hAnsi="宋体" w:eastAsia="宋体" w:cs="宋体"/>
          <w:spacing w:val="2"/>
          <w:sz w:val="22"/>
          <w:szCs w:val="22"/>
        </w:rPr>
        <w:t>跌幅以在已标价工程量清单或预算书中载明材料单价为</w:t>
      </w:r>
      <w:r>
        <w:rPr>
          <w:rFonts w:ascii="宋体" w:hAnsi="宋体" w:eastAsia="宋体" w:cs="宋体"/>
          <w:spacing w:val="1"/>
          <w:sz w:val="22"/>
          <w:szCs w:val="22"/>
        </w:rPr>
        <w:t>基础超过</w:t>
      </w:r>
      <w:r>
        <w:rPr>
          <w:rFonts w:ascii="宋体" w:hAnsi="宋体" w:eastAsia="宋体" w:cs="宋体"/>
          <w:spacing w:val="-42"/>
          <w:sz w:val="22"/>
          <w:szCs w:val="22"/>
        </w:rPr>
        <w:t xml:space="preserve"> </w:t>
      </w:r>
      <w:r>
        <w:rPr>
          <w:rFonts w:ascii="宋体" w:hAnsi="宋体" w:eastAsia="宋体" w:cs="宋体"/>
          <w:spacing w:val="1"/>
          <w:sz w:val="22"/>
          <w:szCs w:val="22"/>
        </w:rPr>
        <w:t>5%时，其超过部分据实</w:t>
      </w:r>
      <w:r>
        <w:rPr>
          <w:rFonts w:ascii="宋体" w:hAnsi="宋体" w:eastAsia="宋体" w:cs="宋体"/>
          <w:sz w:val="22"/>
          <w:szCs w:val="22"/>
        </w:rPr>
        <w:t xml:space="preserve"> </w:t>
      </w:r>
      <w:r>
        <w:rPr>
          <w:rFonts w:ascii="宋体" w:hAnsi="宋体" w:eastAsia="宋体" w:cs="宋体"/>
          <w:spacing w:val="-3"/>
          <w:sz w:val="22"/>
          <w:szCs w:val="22"/>
        </w:rPr>
        <w:t>调整。</w:t>
      </w:r>
    </w:p>
    <w:p w14:paraId="0DBC2E92">
      <w:pPr>
        <w:spacing w:before="163" w:line="326" w:lineRule="auto"/>
        <w:ind w:left="1" w:right="75" w:firstLine="436"/>
        <w:rPr>
          <w:rFonts w:ascii="宋体" w:hAnsi="宋体" w:eastAsia="宋体" w:cs="宋体"/>
          <w:sz w:val="22"/>
          <w:szCs w:val="22"/>
        </w:rPr>
      </w:pPr>
      <w:r>
        <w:rPr>
          <w:rFonts w:ascii="宋体" w:hAnsi="宋体" w:eastAsia="宋体" w:cs="宋体"/>
          <w:spacing w:val="-2"/>
          <w:sz w:val="22"/>
          <w:szCs w:val="22"/>
        </w:rPr>
        <w:t>②承包人在已标价工程量清单或预算书中载明材料单价高于基准价</w:t>
      </w:r>
      <w:r>
        <w:rPr>
          <w:rFonts w:ascii="宋体" w:hAnsi="宋体" w:eastAsia="宋体" w:cs="宋体"/>
          <w:spacing w:val="-3"/>
          <w:sz w:val="22"/>
          <w:szCs w:val="22"/>
        </w:rPr>
        <w:t>格的：除专用合同</w:t>
      </w:r>
      <w:r>
        <w:rPr>
          <w:rFonts w:ascii="宋体" w:hAnsi="宋体" w:eastAsia="宋体" w:cs="宋体"/>
          <w:sz w:val="22"/>
          <w:szCs w:val="22"/>
        </w:rPr>
        <w:t xml:space="preserve"> </w:t>
      </w:r>
      <w:r>
        <w:rPr>
          <w:rFonts w:ascii="宋体" w:hAnsi="宋体" w:eastAsia="宋体" w:cs="宋体"/>
          <w:spacing w:val="2"/>
          <w:sz w:val="22"/>
          <w:szCs w:val="22"/>
        </w:rPr>
        <w:t>条款另有约定外，合同履行期间材料单价跌幅以基准</w:t>
      </w:r>
      <w:r>
        <w:rPr>
          <w:rFonts w:ascii="宋体" w:hAnsi="宋体" w:eastAsia="宋体" w:cs="宋体"/>
          <w:spacing w:val="1"/>
          <w:sz w:val="22"/>
          <w:szCs w:val="22"/>
        </w:rPr>
        <w:t>价格为基础超过</w:t>
      </w:r>
      <w:r>
        <w:rPr>
          <w:rFonts w:ascii="宋体" w:hAnsi="宋体" w:eastAsia="宋体" w:cs="宋体"/>
          <w:spacing w:val="-40"/>
          <w:sz w:val="22"/>
          <w:szCs w:val="22"/>
        </w:rPr>
        <w:t xml:space="preserve"> </w:t>
      </w:r>
      <w:r>
        <w:rPr>
          <w:rFonts w:ascii="宋体" w:hAnsi="宋体" w:eastAsia="宋体" w:cs="宋体"/>
          <w:spacing w:val="1"/>
          <w:sz w:val="22"/>
          <w:szCs w:val="22"/>
        </w:rPr>
        <w:t>5%时，材料单价涨</w:t>
      </w:r>
      <w:r>
        <w:rPr>
          <w:rFonts w:ascii="宋体" w:hAnsi="宋体" w:eastAsia="宋体" w:cs="宋体"/>
          <w:sz w:val="22"/>
          <w:szCs w:val="22"/>
        </w:rPr>
        <w:t xml:space="preserve"> </w:t>
      </w:r>
      <w:r>
        <w:rPr>
          <w:rFonts w:ascii="宋体" w:hAnsi="宋体" w:eastAsia="宋体" w:cs="宋体"/>
          <w:spacing w:val="2"/>
          <w:sz w:val="22"/>
          <w:szCs w:val="22"/>
        </w:rPr>
        <w:t>幅以在已标价工程量清单或预算书中载明材料单价为基础</w:t>
      </w:r>
      <w:r>
        <w:rPr>
          <w:rFonts w:ascii="宋体" w:hAnsi="宋体" w:eastAsia="宋体" w:cs="宋体"/>
          <w:spacing w:val="1"/>
          <w:sz w:val="22"/>
          <w:szCs w:val="22"/>
        </w:rPr>
        <w:t>超过</w:t>
      </w:r>
      <w:r>
        <w:rPr>
          <w:rFonts w:ascii="宋体" w:hAnsi="宋体" w:eastAsia="宋体" w:cs="宋体"/>
          <w:spacing w:val="-42"/>
          <w:sz w:val="22"/>
          <w:szCs w:val="22"/>
        </w:rPr>
        <w:t xml:space="preserve"> </w:t>
      </w:r>
      <w:r>
        <w:rPr>
          <w:rFonts w:ascii="宋体" w:hAnsi="宋体" w:eastAsia="宋体" w:cs="宋体"/>
          <w:spacing w:val="1"/>
          <w:sz w:val="22"/>
          <w:szCs w:val="22"/>
        </w:rPr>
        <w:t>5%时，其超过部分据实调</w:t>
      </w:r>
      <w:r>
        <w:rPr>
          <w:rFonts w:ascii="宋体" w:hAnsi="宋体" w:eastAsia="宋体" w:cs="宋体"/>
          <w:sz w:val="22"/>
          <w:szCs w:val="22"/>
        </w:rPr>
        <w:t xml:space="preserve"> </w:t>
      </w:r>
      <w:r>
        <w:rPr>
          <w:rFonts w:ascii="宋体" w:hAnsi="宋体" w:eastAsia="宋体" w:cs="宋体"/>
          <w:spacing w:val="-5"/>
          <w:sz w:val="22"/>
          <w:szCs w:val="22"/>
        </w:rPr>
        <w:t>整。</w:t>
      </w:r>
    </w:p>
    <w:p w14:paraId="047AAAB3">
      <w:pPr>
        <w:spacing w:before="156" w:line="313" w:lineRule="auto"/>
        <w:ind w:left="2" w:right="75" w:firstLine="435"/>
        <w:rPr>
          <w:rFonts w:ascii="宋体" w:hAnsi="宋体" w:eastAsia="宋体" w:cs="宋体"/>
          <w:sz w:val="22"/>
          <w:szCs w:val="22"/>
        </w:rPr>
      </w:pPr>
      <w:r>
        <w:rPr>
          <w:rFonts w:ascii="宋体" w:hAnsi="宋体" w:eastAsia="宋体" w:cs="宋体"/>
          <w:spacing w:val="-2"/>
          <w:sz w:val="22"/>
          <w:szCs w:val="22"/>
        </w:rPr>
        <w:t>③承包人在已标价工程量清单或预算书中载明材料单价等于基准价</w:t>
      </w:r>
      <w:r>
        <w:rPr>
          <w:rFonts w:ascii="宋体" w:hAnsi="宋体" w:eastAsia="宋体" w:cs="宋体"/>
          <w:spacing w:val="-3"/>
          <w:sz w:val="22"/>
          <w:szCs w:val="22"/>
        </w:rPr>
        <w:t>格的：除专用合同</w:t>
      </w:r>
      <w:r>
        <w:rPr>
          <w:rFonts w:ascii="宋体" w:hAnsi="宋体" w:eastAsia="宋体" w:cs="宋体"/>
          <w:sz w:val="22"/>
          <w:szCs w:val="22"/>
        </w:rPr>
        <w:t xml:space="preserve"> </w:t>
      </w:r>
      <w:r>
        <w:rPr>
          <w:rFonts w:ascii="宋体" w:hAnsi="宋体" w:eastAsia="宋体" w:cs="宋体"/>
          <w:spacing w:val="-2"/>
          <w:sz w:val="22"/>
          <w:szCs w:val="22"/>
        </w:rPr>
        <w:t>条款另有约定外，合同履行期间材料单价涨跌幅以基准价格为基础超过</w:t>
      </w:r>
      <w:r>
        <w:rPr>
          <w:rFonts w:ascii="宋体" w:hAnsi="宋体" w:eastAsia="宋体" w:cs="宋体"/>
          <w:spacing w:val="-3"/>
          <w:sz w:val="22"/>
          <w:szCs w:val="22"/>
        </w:rPr>
        <w:t>±5%时，其超过部</w:t>
      </w:r>
      <w:r>
        <w:rPr>
          <w:rFonts w:ascii="宋体" w:hAnsi="宋体" w:eastAsia="宋体" w:cs="宋体"/>
          <w:sz w:val="22"/>
          <w:szCs w:val="22"/>
        </w:rPr>
        <w:t xml:space="preserve"> </w:t>
      </w:r>
      <w:r>
        <w:rPr>
          <w:rFonts w:ascii="宋体" w:hAnsi="宋体" w:eastAsia="宋体" w:cs="宋体"/>
          <w:spacing w:val="-2"/>
          <w:sz w:val="22"/>
          <w:szCs w:val="22"/>
        </w:rPr>
        <w:t>分据实调整。</w:t>
      </w:r>
    </w:p>
    <w:p w14:paraId="07C29218">
      <w:pPr>
        <w:spacing w:before="165" w:line="324" w:lineRule="auto"/>
        <w:ind w:right="75" w:firstLine="438"/>
        <w:rPr>
          <w:rFonts w:ascii="宋体" w:hAnsi="宋体" w:eastAsia="宋体" w:cs="宋体"/>
          <w:sz w:val="22"/>
          <w:szCs w:val="22"/>
        </w:rPr>
      </w:pPr>
      <w:r>
        <w:rPr>
          <w:rFonts w:ascii="宋体" w:hAnsi="宋体" w:eastAsia="宋体" w:cs="宋体"/>
          <w:spacing w:val="-2"/>
          <w:sz w:val="22"/>
          <w:szCs w:val="22"/>
        </w:rPr>
        <w:t>④承包人应在采购材料前将采购数量和新的材料单价报发包人</w:t>
      </w:r>
      <w:r>
        <w:rPr>
          <w:rFonts w:ascii="宋体" w:hAnsi="宋体" w:eastAsia="宋体" w:cs="宋体"/>
          <w:spacing w:val="-3"/>
          <w:sz w:val="22"/>
          <w:szCs w:val="22"/>
        </w:rPr>
        <w:t>核对，发包人确认用于</w:t>
      </w:r>
      <w:r>
        <w:rPr>
          <w:rFonts w:ascii="宋体" w:hAnsi="宋体" w:eastAsia="宋体" w:cs="宋体"/>
          <w:sz w:val="22"/>
          <w:szCs w:val="22"/>
        </w:rPr>
        <w:t xml:space="preserve"> </w:t>
      </w:r>
      <w:r>
        <w:rPr>
          <w:rFonts w:ascii="宋体" w:hAnsi="宋体" w:eastAsia="宋体" w:cs="宋体"/>
          <w:spacing w:val="1"/>
          <w:sz w:val="22"/>
          <w:szCs w:val="22"/>
        </w:rPr>
        <w:t>工程时，发包人应确认采购材料的数量和单价。发包人</w:t>
      </w:r>
      <w:r>
        <w:rPr>
          <w:rFonts w:ascii="宋体" w:hAnsi="宋体" w:eastAsia="宋体" w:cs="宋体"/>
          <w:sz w:val="22"/>
          <w:szCs w:val="22"/>
        </w:rPr>
        <w:t xml:space="preserve">在收到承包人报送的确认资料后5 </w:t>
      </w:r>
      <w:r>
        <w:rPr>
          <w:rFonts w:ascii="宋体" w:hAnsi="宋体" w:eastAsia="宋体" w:cs="宋体"/>
          <w:spacing w:val="-2"/>
          <w:sz w:val="22"/>
          <w:szCs w:val="22"/>
        </w:rPr>
        <w:t>天内不予答复的视为认可，作为调整合同价格的依据。未经发包人事先核对，</w:t>
      </w:r>
      <w:r>
        <w:rPr>
          <w:rFonts w:ascii="宋体" w:hAnsi="宋体" w:eastAsia="宋体" w:cs="宋体"/>
          <w:spacing w:val="-3"/>
          <w:sz w:val="22"/>
          <w:szCs w:val="22"/>
        </w:rPr>
        <w:t>承包人自行</w:t>
      </w:r>
      <w:r>
        <w:rPr>
          <w:rFonts w:ascii="宋体" w:hAnsi="宋体" w:eastAsia="宋体" w:cs="宋体"/>
          <w:sz w:val="22"/>
          <w:szCs w:val="22"/>
        </w:rPr>
        <w:t xml:space="preserve"> 采购材料的，发包人有权不予调整合同价格。发包人同意的，可</w:t>
      </w:r>
      <w:r>
        <w:rPr>
          <w:rFonts w:ascii="宋体" w:hAnsi="宋体" w:eastAsia="宋体" w:cs="宋体"/>
          <w:spacing w:val="-1"/>
          <w:sz w:val="22"/>
          <w:szCs w:val="22"/>
        </w:rPr>
        <w:t>以调整合同价格。</w:t>
      </w:r>
    </w:p>
    <w:p w14:paraId="76B9F875">
      <w:pPr>
        <w:spacing w:before="169" w:line="359" w:lineRule="auto"/>
        <w:ind w:right="77" w:firstLine="442"/>
        <w:jc w:val="both"/>
        <w:rPr>
          <w:rFonts w:ascii="宋体" w:hAnsi="宋体" w:eastAsia="宋体" w:cs="宋体"/>
          <w:sz w:val="22"/>
          <w:szCs w:val="22"/>
        </w:rPr>
      </w:pPr>
      <w:r>
        <w:rPr>
          <w:rFonts w:ascii="宋体" w:hAnsi="宋体" w:eastAsia="宋体" w:cs="宋体"/>
          <w:spacing w:val="-2"/>
          <w:sz w:val="22"/>
          <w:szCs w:val="22"/>
        </w:rPr>
        <w:t>前述基准价格是指由发包人在招标文件或专用合同</w:t>
      </w:r>
      <w:r>
        <w:rPr>
          <w:rFonts w:ascii="宋体" w:hAnsi="宋体" w:eastAsia="宋体" w:cs="宋体"/>
          <w:spacing w:val="-3"/>
          <w:sz w:val="22"/>
          <w:szCs w:val="22"/>
        </w:rPr>
        <w:t>条款中给定的材料、工程设备的价</w:t>
      </w:r>
      <w:r>
        <w:rPr>
          <w:rFonts w:ascii="宋体" w:hAnsi="宋体" w:eastAsia="宋体" w:cs="宋体"/>
          <w:sz w:val="22"/>
          <w:szCs w:val="22"/>
        </w:rPr>
        <w:t xml:space="preserve"> </w:t>
      </w:r>
      <w:r>
        <w:rPr>
          <w:rFonts w:ascii="宋体" w:hAnsi="宋体" w:eastAsia="宋体" w:cs="宋体"/>
          <w:spacing w:val="-2"/>
          <w:sz w:val="22"/>
          <w:szCs w:val="22"/>
        </w:rPr>
        <w:t>格，该价格原则上应当按照省级或行业建设主管部门或其授权的工程</w:t>
      </w:r>
      <w:r>
        <w:rPr>
          <w:rFonts w:ascii="宋体" w:hAnsi="宋体" w:eastAsia="宋体" w:cs="宋体"/>
          <w:spacing w:val="-3"/>
          <w:sz w:val="22"/>
          <w:szCs w:val="22"/>
        </w:rPr>
        <w:t>造价管理机构发布的</w:t>
      </w:r>
      <w:r>
        <w:rPr>
          <w:rFonts w:ascii="宋体" w:hAnsi="宋体" w:eastAsia="宋体" w:cs="宋体"/>
          <w:sz w:val="22"/>
          <w:szCs w:val="22"/>
        </w:rPr>
        <w:t xml:space="preserve"> </w:t>
      </w:r>
      <w:r>
        <w:rPr>
          <w:rFonts w:ascii="宋体" w:hAnsi="宋体" w:eastAsia="宋体" w:cs="宋体"/>
          <w:spacing w:val="-2"/>
          <w:sz w:val="22"/>
          <w:szCs w:val="22"/>
        </w:rPr>
        <w:t>信息价编制。</w:t>
      </w:r>
    </w:p>
    <w:p w14:paraId="758226A4">
      <w:pPr>
        <w:spacing w:before="1" w:line="358" w:lineRule="auto"/>
        <w:ind w:left="1" w:right="77" w:firstLine="444"/>
        <w:rPr>
          <w:rFonts w:ascii="宋体" w:hAnsi="宋体" w:eastAsia="宋体" w:cs="宋体"/>
          <w:sz w:val="22"/>
          <w:szCs w:val="22"/>
        </w:rPr>
      </w:pPr>
      <w:r>
        <w:rPr>
          <w:rFonts w:ascii="宋体" w:hAnsi="宋体" w:eastAsia="宋体" w:cs="宋体"/>
          <w:sz w:val="22"/>
          <w:szCs w:val="22"/>
        </w:rPr>
        <w:t>（3）施工机械台班单价或施工机械使用费发生变化超过省级或行业建设主管部门或</w:t>
      </w:r>
      <w:r>
        <w:rPr>
          <w:rFonts w:ascii="宋体" w:hAnsi="宋体" w:eastAsia="宋体" w:cs="宋体"/>
          <w:spacing w:val="17"/>
          <w:sz w:val="22"/>
          <w:szCs w:val="22"/>
        </w:rPr>
        <w:t xml:space="preserve"> </w:t>
      </w:r>
      <w:r>
        <w:rPr>
          <w:rFonts w:ascii="宋体" w:hAnsi="宋体" w:eastAsia="宋体" w:cs="宋体"/>
          <w:sz w:val="22"/>
          <w:szCs w:val="22"/>
        </w:rPr>
        <w:t>其授权的工程造价管理机构规定的范围时，</w:t>
      </w:r>
      <w:r>
        <w:rPr>
          <w:rFonts w:ascii="宋体" w:hAnsi="宋体" w:eastAsia="宋体" w:cs="宋体"/>
          <w:spacing w:val="-1"/>
          <w:sz w:val="22"/>
          <w:szCs w:val="22"/>
        </w:rPr>
        <w:t>按规定调整合同价格。</w:t>
      </w:r>
    </w:p>
    <w:p w14:paraId="28BD953E">
      <w:pPr>
        <w:spacing w:before="72" w:line="220" w:lineRule="auto"/>
        <w:ind w:firstLine="432" w:firstLineChars="200"/>
        <w:outlineLvl w:val="4"/>
        <w:rPr>
          <w:rFonts w:ascii="宋体" w:hAnsi="宋体" w:eastAsia="宋体" w:cs="宋体"/>
          <w:spacing w:val="-3"/>
          <w:sz w:val="22"/>
          <w:szCs w:val="22"/>
        </w:rPr>
      </w:pPr>
      <w:r>
        <w:rPr>
          <w:rFonts w:ascii="宋体" w:hAnsi="宋体" w:eastAsia="宋体" w:cs="宋体"/>
          <w:spacing w:val="-2"/>
          <w:sz w:val="22"/>
          <w:szCs w:val="22"/>
        </w:rPr>
        <w:t>第</w:t>
      </w:r>
      <w:r>
        <w:rPr>
          <w:rFonts w:ascii="宋体" w:hAnsi="宋体" w:eastAsia="宋体" w:cs="宋体"/>
          <w:spacing w:val="-31"/>
          <w:sz w:val="22"/>
          <w:szCs w:val="22"/>
        </w:rPr>
        <w:t xml:space="preserve"> </w:t>
      </w:r>
      <w:r>
        <w:rPr>
          <w:rFonts w:ascii="宋体" w:hAnsi="宋体" w:eastAsia="宋体" w:cs="宋体"/>
          <w:spacing w:val="-2"/>
          <w:sz w:val="22"/>
          <w:szCs w:val="22"/>
        </w:rPr>
        <w:t>3</w:t>
      </w:r>
      <w:r>
        <w:rPr>
          <w:rFonts w:ascii="宋体" w:hAnsi="宋体" w:eastAsia="宋体" w:cs="宋体"/>
          <w:spacing w:val="-48"/>
          <w:sz w:val="22"/>
          <w:szCs w:val="22"/>
        </w:rPr>
        <w:t xml:space="preserve"> </w:t>
      </w:r>
      <w:r>
        <w:rPr>
          <w:rFonts w:ascii="宋体" w:hAnsi="宋体" w:eastAsia="宋体" w:cs="宋体"/>
          <w:spacing w:val="-2"/>
          <w:sz w:val="22"/>
          <w:szCs w:val="22"/>
        </w:rPr>
        <w:t>种方式：专用合同条款约定的其他方式</w:t>
      </w:r>
    </w:p>
    <w:p w14:paraId="1D990A63">
      <w:pPr>
        <w:spacing w:before="72" w:line="220" w:lineRule="auto"/>
        <w:outlineLvl w:val="4"/>
        <w:rPr>
          <w:rFonts w:ascii="宋体" w:hAnsi="宋体" w:eastAsia="宋体" w:cs="宋体"/>
          <w:sz w:val="22"/>
          <w:szCs w:val="22"/>
        </w:rPr>
      </w:pPr>
      <w:r>
        <w:rPr>
          <w:rFonts w:ascii="宋体" w:hAnsi="宋体" w:eastAsia="宋体" w:cs="宋体"/>
          <w:spacing w:val="-3"/>
          <w:sz w:val="22"/>
          <w:szCs w:val="22"/>
        </w:rPr>
        <w:t>11.2</w:t>
      </w:r>
      <w:r>
        <w:rPr>
          <w:rFonts w:ascii="宋体" w:hAnsi="宋体" w:eastAsia="宋体" w:cs="宋体"/>
          <w:spacing w:val="-41"/>
          <w:sz w:val="22"/>
          <w:szCs w:val="22"/>
        </w:rPr>
        <w:t xml:space="preserve"> </w:t>
      </w:r>
      <w:r>
        <w:rPr>
          <w:rFonts w:ascii="宋体" w:hAnsi="宋体" w:eastAsia="宋体" w:cs="宋体"/>
          <w:spacing w:val="-3"/>
          <w:sz w:val="22"/>
          <w:szCs w:val="22"/>
        </w:rPr>
        <w:t>法律变化引起的调整</w:t>
      </w:r>
    </w:p>
    <w:p w14:paraId="1BD35809">
      <w:pPr>
        <w:spacing w:before="165" w:line="359" w:lineRule="auto"/>
        <w:ind w:right="145" w:firstLine="439"/>
        <w:jc w:val="both"/>
        <w:rPr>
          <w:rFonts w:ascii="宋体" w:hAnsi="宋体" w:eastAsia="宋体" w:cs="宋体"/>
          <w:sz w:val="22"/>
          <w:szCs w:val="22"/>
        </w:rPr>
      </w:pPr>
      <w:r>
        <w:rPr>
          <w:rFonts w:ascii="宋体" w:hAnsi="宋体" w:eastAsia="宋体" w:cs="宋体"/>
          <w:sz w:val="22"/>
          <w:szCs w:val="22"/>
        </w:rPr>
        <w:t>基准日期后，法律变化导致承包人在合同履行过程中所需要的费用发</w:t>
      </w:r>
      <w:r>
        <w:rPr>
          <w:rFonts w:ascii="宋体" w:hAnsi="宋体" w:eastAsia="宋体" w:cs="宋体"/>
          <w:spacing w:val="-1"/>
          <w:sz w:val="22"/>
          <w:szCs w:val="22"/>
        </w:rPr>
        <w:t>生除第</w:t>
      </w:r>
      <w:r>
        <w:rPr>
          <w:rFonts w:ascii="宋体" w:hAnsi="宋体" w:eastAsia="宋体" w:cs="宋体"/>
          <w:spacing w:val="-30"/>
          <w:sz w:val="22"/>
          <w:szCs w:val="22"/>
        </w:rPr>
        <w:t xml:space="preserve"> </w:t>
      </w:r>
      <w:r>
        <w:rPr>
          <w:rFonts w:ascii="宋体" w:hAnsi="宋体" w:eastAsia="宋体" w:cs="宋体"/>
          <w:spacing w:val="-1"/>
          <w:sz w:val="22"/>
          <w:szCs w:val="22"/>
        </w:rPr>
        <w:t>11.1</w:t>
      </w:r>
      <w:r>
        <w:rPr>
          <w:rFonts w:ascii="宋体" w:hAnsi="宋体" w:eastAsia="宋体" w:cs="宋体"/>
          <w:spacing w:val="-48"/>
          <w:sz w:val="22"/>
          <w:szCs w:val="22"/>
        </w:rPr>
        <w:t xml:space="preserve"> </w:t>
      </w:r>
      <w:r>
        <w:rPr>
          <w:rFonts w:ascii="宋体" w:hAnsi="宋体" w:eastAsia="宋体" w:cs="宋体"/>
          <w:spacing w:val="-1"/>
          <w:sz w:val="22"/>
          <w:szCs w:val="22"/>
        </w:rPr>
        <w:t>款</w:t>
      </w:r>
      <w:r>
        <w:rPr>
          <w:rFonts w:ascii="宋体" w:hAnsi="宋体" w:eastAsia="宋体" w:cs="宋体"/>
          <w:sz w:val="22"/>
          <w:szCs w:val="22"/>
        </w:rPr>
        <w:t xml:space="preserve"> </w:t>
      </w:r>
      <w:r>
        <w:rPr>
          <w:rFonts w:ascii="宋体" w:hAnsi="宋体" w:eastAsia="宋体" w:cs="宋体"/>
          <w:spacing w:val="-6"/>
          <w:sz w:val="22"/>
          <w:szCs w:val="22"/>
        </w:rPr>
        <w:t>〔市场价格波动引起的调整〕约定以外的增加时，由发包人承担由此增加的费</w:t>
      </w:r>
      <w:r>
        <w:rPr>
          <w:rFonts w:ascii="宋体" w:hAnsi="宋体" w:eastAsia="宋体" w:cs="宋体"/>
          <w:spacing w:val="-7"/>
          <w:sz w:val="22"/>
          <w:szCs w:val="22"/>
        </w:rPr>
        <w:t>用；减少时，</w:t>
      </w:r>
      <w:r>
        <w:rPr>
          <w:rFonts w:ascii="宋体" w:hAnsi="宋体" w:eastAsia="宋体" w:cs="宋体"/>
          <w:sz w:val="22"/>
          <w:szCs w:val="22"/>
        </w:rPr>
        <w:t xml:space="preserve"> </w:t>
      </w:r>
      <w:r>
        <w:rPr>
          <w:rFonts w:ascii="宋体" w:hAnsi="宋体" w:eastAsia="宋体" w:cs="宋体"/>
          <w:spacing w:val="-1"/>
          <w:sz w:val="22"/>
          <w:szCs w:val="22"/>
        </w:rPr>
        <w:t>应从合同价格中予以扣减。基准日期后，因法律变化造成工期延误时，工期应予以</w:t>
      </w:r>
      <w:r>
        <w:rPr>
          <w:rFonts w:ascii="宋体" w:hAnsi="宋体" w:eastAsia="宋体" w:cs="宋体"/>
          <w:spacing w:val="-2"/>
          <w:sz w:val="22"/>
          <w:szCs w:val="22"/>
        </w:rPr>
        <w:t>顺延。</w:t>
      </w:r>
    </w:p>
    <w:p w14:paraId="26544774">
      <w:pPr>
        <w:spacing w:before="1" w:line="359" w:lineRule="auto"/>
        <w:ind w:left="4" w:right="205" w:firstLine="452"/>
        <w:rPr>
          <w:rFonts w:ascii="宋体" w:hAnsi="宋体" w:eastAsia="宋体" w:cs="宋体"/>
          <w:sz w:val="22"/>
          <w:szCs w:val="22"/>
        </w:rPr>
      </w:pPr>
      <w:r>
        <w:rPr>
          <w:rFonts w:ascii="宋体" w:hAnsi="宋体" w:eastAsia="宋体" w:cs="宋体"/>
          <w:spacing w:val="-3"/>
          <w:sz w:val="22"/>
          <w:szCs w:val="22"/>
        </w:rPr>
        <w:t>因法律变化引起的合同价格和工期调整，合同当事人无法达成一致的，由总监理工程</w:t>
      </w:r>
      <w:r>
        <w:rPr>
          <w:rFonts w:ascii="宋体" w:hAnsi="宋体" w:eastAsia="宋体" w:cs="宋体"/>
          <w:spacing w:val="8"/>
          <w:sz w:val="22"/>
          <w:szCs w:val="22"/>
        </w:rPr>
        <w:t xml:space="preserve"> </w:t>
      </w:r>
      <w:r>
        <w:rPr>
          <w:rFonts w:ascii="宋体" w:hAnsi="宋体" w:eastAsia="宋体" w:cs="宋体"/>
          <w:spacing w:val="-2"/>
          <w:sz w:val="22"/>
          <w:szCs w:val="22"/>
        </w:rPr>
        <w:t>师按第</w:t>
      </w:r>
      <w:r>
        <w:rPr>
          <w:rFonts w:ascii="宋体" w:hAnsi="宋体" w:eastAsia="宋体" w:cs="宋体"/>
          <w:spacing w:val="-36"/>
          <w:sz w:val="22"/>
          <w:szCs w:val="22"/>
        </w:rPr>
        <w:t xml:space="preserve"> </w:t>
      </w:r>
      <w:r>
        <w:rPr>
          <w:rFonts w:ascii="宋体" w:hAnsi="宋体" w:eastAsia="宋体" w:cs="宋体"/>
          <w:spacing w:val="-2"/>
          <w:sz w:val="22"/>
          <w:szCs w:val="22"/>
        </w:rPr>
        <w:t>4.4</w:t>
      </w:r>
      <w:r>
        <w:rPr>
          <w:rFonts w:ascii="宋体" w:hAnsi="宋体" w:eastAsia="宋体" w:cs="宋体"/>
          <w:spacing w:val="-48"/>
          <w:sz w:val="22"/>
          <w:szCs w:val="22"/>
        </w:rPr>
        <w:t xml:space="preserve"> </w:t>
      </w:r>
      <w:r>
        <w:rPr>
          <w:rFonts w:ascii="宋体" w:hAnsi="宋体" w:eastAsia="宋体" w:cs="宋体"/>
          <w:spacing w:val="-2"/>
          <w:sz w:val="22"/>
          <w:szCs w:val="22"/>
        </w:rPr>
        <w:t>款〔商定或确定〕的约定处理。</w:t>
      </w:r>
    </w:p>
    <w:p w14:paraId="466D7E32">
      <w:pPr>
        <w:spacing w:before="1" w:line="359" w:lineRule="auto"/>
        <w:ind w:left="1" w:firstLine="455"/>
        <w:rPr>
          <w:rFonts w:ascii="宋体" w:hAnsi="宋体" w:eastAsia="宋体" w:cs="宋体"/>
          <w:sz w:val="22"/>
          <w:szCs w:val="22"/>
        </w:rPr>
      </w:pPr>
      <w:r>
        <w:rPr>
          <w:rFonts w:ascii="宋体" w:hAnsi="宋体" w:eastAsia="宋体" w:cs="宋体"/>
          <w:spacing w:val="-9"/>
          <w:sz w:val="22"/>
          <w:szCs w:val="22"/>
        </w:rPr>
        <w:t>因承包人原因造成工期延误，在工期延误期间出现法律变化的，由此增加的费用和（或）</w:t>
      </w:r>
      <w:r>
        <w:rPr>
          <w:rFonts w:ascii="宋体" w:hAnsi="宋体" w:eastAsia="宋体" w:cs="宋体"/>
          <w:spacing w:val="14"/>
          <w:sz w:val="22"/>
          <w:szCs w:val="22"/>
        </w:rPr>
        <w:t xml:space="preserve"> </w:t>
      </w:r>
      <w:r>
        <w:rPr>
          <w:rFonts w:ascii="宋体" w:hAnsi="宋体" w:eastAsia="宋体" w:cs="宋体"/>
          <w:spacing w:val="-1"/>
          <w:sz w:val="22"/>
          <w:szCs w:val="22"/>
        </w:rPr>
        <w:t>延误的工期由承包人承担。</w:t>
      </w:r>
    </w:p>
    <w:p w14:paraId="1616575C">
      <w:pPr>
        <w:spacing w:line="218" w:lineRule="auto"/>
        <w:ind w:left="17"/>
        <w:outlineLvl w:val="3"/>
        <w:rPr>
          <w:rFonts w:ascii="宋体" w:hAnsi="宋体" w:eastAsia="宋体" w:cs="宋体"/>
          <w:sz w:val="22"/>
          <w:szCs w:val="22"/>
        </w:rPr>
      </w:pPr>
      <w:r>
        <w:rPr>
          <w:rFonts w:ascii="宋体" w:hAnsi="宋体" w:eastAsia="宋体" w:cs="宋体"/>
          <w:spacing w:val="-2"/>
          <w:sz w:val="22"/>
          <w:szCs w:val="22"/>
        </w:rPr>
        <w:t>12. 合同价格、计量与支付</w:t>
      </w:r>
    </w:p>
    <w:p w14:paraId="2B1F284C">
      <w:pPr>
        <w:spacing w:before="166" w:line="219" w:lineRule="auto"/>
        <w:ind w:left="17"/>
        <w:outlineLvl w:val="4"/>
        <w:rPr>
          <w:rFonts w:ascii="宋体" w:hAnsi="宋体" w:eastAsia="宋体" w:cs="宋体"/>
          <w:sz w:val="22"/>
          <w:szCs w:val="22"/>
        </w:rPr>
      </w:pPr>
      <w:r>
        <w:rPr>
          <w:rFonts w:ascii="宋体" w:hAnsi="宋体" w:eastAsia="宋体" w:cs="宋体"/>
          <w:spacing w:val="-3"/>
          <w:sz w:val="22"/>
          <w:szCs w:val="22"/>
        </w:rPr>
        <w:t>12.1 合同价格形式</w:t>
      </w:r>
    </w:p>
    <w:p w14:paraId="0C51EFCD">
      <w:pPr>
        <w:spacing w:before="166" w:line="219" w:lineRule="auto"/>
        <w:ind w:left="443"/>
        <w:rPr>
          <w:rFonts w:ascii="宋体" w:hAnsi="宋体" w:eastAsia="宋体" w:cs="宋体"/>
          <w:sz w:val="22"/>
          <w:szCs w:val="22"/>
        </w:rPr>
      </w:pPr>
      <w:r>
        <w:rPr>
          <w:rFonts w:ascii="宋体" w:hAnsi="宋体" w:eastAsia="宋体" w:cs="宋体"/>
          <w:spacing w:val="-1"/>
          <w:sz w:val="22"/>
          <w:szCs w:val="22"/>
        </w:rPr>
        <w:t>发包人和承包人应在合同协议书中选择下列一种合同价格形式：</w:t>
      </w:r>
    </w:p>
    <w:p w14:paraId="18E6D9E5">
      <w:pPr>
        <w:spacing w:before="168" w:line="219" w:lineRule="auto"/>
        <w:ind w:left="456"/>
        <w:rPr>
          <w:rFonts w:ascii="宋体" w:hAnsi="宋体" w:eastAsia="宋体" w:cs="宋体"/>
          <w:sz w:val="22"/>
          <w:szCs w:val="22"/>
        </w:rPr>
      </w:pPr>
      <w:r>
        <w:rPr>
          <w:rFonts w:ascii="宋体" w:hAnsi="宋体" w:eastAsia="宋体" w:cs="宋体"/>
          <w:spacing w:val="-4"/>
          <w:sz w:val="22"/>
          <w:szCs w:val="22"/>
        </w:rPr>
        <w:t>1.单价合同</w:t>
      </w:r>
    </w:p>
    <w:p w14:paraId="36957E0F">
      <w:pPr>
        <w:spacing w:before="169" w:line="359" w:lineRule="auto"/>
        <w:ind w:right="132" w:firstLine="440"/>
        <w:rPr>
          <w:rFonts w:ascii="宋体" w:hAnsi="宋体" w:eastAsia="宋体" w:cs="宋体"/>
          <w:sz w:val="22"/>
          <w:szCs w:val="22"/>
        </w:rPr>
      </w:pPr>
      <w:r>
        <w:rPr>
          <w:rFonts w:ascii="宋体" w:hAnsi="宋体" w:eastAsia="宋体" w:cs="宋体"/>
          <w:spacing w:val="-2"/>
          <w:sz w:val="22"/>
          <w:szCs w:val="22"/>
        </w:rPr>
        <w:t>单价合同是指合同当事人约定以工程量清单及其综合</w:t>
      </w:r>
      <w:r>
        <w:rPr>
          <w:rFonts w:ascii="宋体" w:hAnsi="宋体" w:eastAsia="宋体" w:cs="宋体"/>
          <w:spacing w:val="-3"/>
          <w:sz w:val="22"/>
          <w:szCs w:val="22"/>
        </w:rPr>
        <w:t>单价进行合同价格计算、调整和</w:t>
      </w:r>
      <w:r>
        <w:rPr>
          <w:rFonts w:ascii="宋体" w:hAnsi="宋体" w:eastAsia="宋体" w:cs="宋体"/>
          <w:sz w:val="22"/>
          <w:szCs w:val="22"/>
        </w:rPr>
        <w:t xml:space="preserve"> </w:t>
      </w:r>
      <w:r>
        <w:rPr>
          <w:rFonts w:ascii="宋体" w:hAnsi="宋体" w:eastAsia="宋体" w:cs="宋体"/>
          <w:spacing w:val="-2"/>
          <w:sz w:val="22"/>
          <w:szCs w:val="22"/>
        </w:rPr>
        <w:t>确认的建设工程施工合同，在约定的范围内合同单价不作调整。合同当事人</w:t>
      </w:r>
      <w:r>
        <w:rPr>
          <w:rFonts w:ascii="宋体" w:hAnsi="宋体" w:eastAsia="宋体" w:cs="宋体"/>
          <w:spacing w:val="-3"/>
          <w:sz w:val="22"/>
          <w:szCs w:val="22"/>
        </w:rPr>
        <w:t>应在专用合同</w:t>
      </w:r>
      <w:r>
        <w:rPr>
          <w:rFonts w:ascii="宋体" w:hAnsi="宋体" w:eastAsia="宋体" w:cs="宋体"/>
          <w:sz w:val="22"/>
          <w:szCs w:val="22"/>
        </w:rPr>
        <w:t xml:space="preserve"> </w:t>
      </w:r>
      <w:r>
        <w:rPr>
          <w:rFonts w:ascii="宋体" w:hAnsi="宋体" w:eastAsia="宋体" w:cs="宋体"/>
          <w:spacing w:val="-2"/>
          <w:sz w:val="22"/>
          <w:szCs w:val="22"/>
        </w:rPr>
        <w:t>条款中约定综合单价包含的风险范围和风险费用的计算方法，并约定</w:t>
      </w:r>
      <w:r>
        <w:rPr>
          <w:rFonts w:ascii="宋体" w:hAnsi="宋体" w:eastAsia="宋体" w:cs="宋体"/>
          <w:spacing w:val="-3"/>
          <w:sz w:val="22"/>
          <w:szCs w:val="22"/>
        </w:rPr>
        <w:t>风险范围以外的合同</w:t>
      </w:r>
      <w:r>
        <w:rPr>
          <w:rFonts w:ascii="宋体" w:hAnsi="宋体" w:eastAsia="宋体" w:cs="宋体"/>
          <w:sz w:val="22"/>
          <w:szCs w:val="22"/>
        </w:rPr>
        <w:t xml:space="preserve"> </w:t>
      </w:r>
      <w:r>
        <w:rPr>
          <w:rFonts w:ascii="宋体" w:hAnsi="宋体" w:eastAsia="宋体" w:cs="宋体"/>
          <w:spacing w:val="-5"/>
          <w:sz w:val="22"/>
          <w:szCs w:val="22"/>
        </w:rPr>
        <w:t>价格的调整方法，其中因市场价格波动引起</w:t>
      </w:r>
      <w:r>
        <w:rPr>
          <w:rFonts w:ascii="宋体" w:hAnsi="宋体" w:eastAsia="宋体" w:cs="宋体"/>
          <w:spacing w:val="-6"/>
          <w:sz w:val="22"/>
          <w:szCs w:val="22"/>
        </w:rPr>
        <w:t>的调整按第11.1款〔市场价格波动引起的调整〕</w:t>
      </w:r>
      <w:r>
        <w:rPr>
          <w:rFonts w:ascii="宋体" w:hAnsi="宋体" w:eastAsia="宋体" w:cs="宋体"/>
          <w:sz w:val="22"/>
          <w:szCs w:val="22"/>
        </w:rPr>
        <w:t xml:space="preserve"> </w:t>
      </w:r>
      <w:r>
        <w:rPr>
          <w:rFonts w:ascii="宋体" w:hAnsi="宋体" w:eastAsia="宋体" w:cs="宋体"/>
          <w:spacing w:val="-2"/>
          <w:sz w:val="22"/>
          <w:szCs w:val="22"/>
        </w:rPr>
        <w:t>约定执行。</w:t>
      </w:r>
    </w:p>
    <w:p w14:paraId="47B5CB82">
      <w:pPr>
        <w:spacing w:before="1" w:line="218" w:lineRule="auto"/>
        <w:ind w:left="442"/>
        <w:rPr>
          <w:rFonts w:ascii="宋体" w:hAnsi="宋体" w:eastAsia="宋体" w:cs="宋体"/>
          <w:sz w:val="22"/>
          <w:szCs w:val="22"/>
        </w:rPr>
      </w:pPr>
      <w:r>
        <w:rPr>
          <w:rFonts w:ascii="宋体" w:hAnsi="宋体" w:eastAsia="宋体" w:cs="宋体"/>
          <w:spacing w:val="-2"/>
          <w:sz w:val="22"/>
          <w:szCs w:val="22"/>
        </w:rPr>
        <w:t>2.总价合同</w:t>
      </w:r>
    </w:p>
    <w:p w14:paraId="2CD9E986">
      <w:pPr>
        <w:spacing w:before="167" w:line="359" w:lineRule="auto"/>
        <w:ind w:right="205" w:firstLine="445"/>
        <w:rPr>
          <w:rFonts w:ascii="宋体" w:hAnsi="宋体" w:eastAsia="宋体" w:cs="宋体"/>
          <w:sz w:val="22"/>
          <w:szCs w:val="22"/>
        </w:rPr>
      </w:pPr>
      <w:r>
        <w:rPr>
          <w:rFonts w:ascii="宋体" w:hAnsi="宋体" w:eastAsia="宋体" w:cs="宋体"/>
          <w:spacing w:val="-2"/>
          <w:sz w:val="22"/>
          <w:szCs w:val="22"/>
        </w:rPr>
        <w:t>总价合同是指合同当事人约定以施工图、已</w:t>
      </w:r>
      <w:r>
        <w:rPr>
          <w:rFonts w:ascii="宋体" w:hAnsi="宋体" w:eastAsia="宋体" w:cs="宋体"/>
          <w:spacing w:val="-3"/>
          <w:sz w:val="22"/>
          <w:szCs w:val="22"/>
        </w:rPr>
        <w:t>标价工程量清单或预算书及有关条件进行</w:t>
      </w:r>
      <w:r>
        <w:rPr>
          <w:rFonts w:ascii="宋体" w:hAnsi="宋体" w:eastAsia="宋体" w:cs="宋体"/>
          <w:sz w:val="22"/>
          <w:szCs w:val="22"/>
        </w:rPr>
        <w:t xml:space="preserve"> </w:t>
      </w:r>
      <w:r>
        <w:rPr>
          <w:rFonts w:ascii="宋体" w:hAnsi="宋体" w:eastAsia="宋体" w:cs="宋体"/>
          <w:spacing w:val="-2"/>
          <w:sz w:val="22"/>
          <w:szCs w:val="22"/>
        </w:rPr>
        <w:t>合同价格计算、调整和确认的建设工程施工合同，在约定的范围内合</w:t>
      </w:r>
      <w:r>
        <w:rPr>
          <w:rFonts w:ascii="宋体" w:hAnsi="宋体" w:eastAsia="宋体" w:cs="宋体"/>
          <w:spacing w:val="-3"/>
          <w:sz w:val="22"/>
          <w:szCs w:val="22"/>
        </w:rPr>
        <w:t>同总价不作调整。合</w:t>
      </w:r>
      <w:r>
        <w:rPr>
          <w:rFonts w:ascii="宋体" w:hAnsi="宋体" w:eastAsia="宋体" w:cs="宋体"/>
          <w:sz w:val="22"/>
          <w:szCs w:val="22"/>
        </w:rPr>
        <w:t xml:space="preserve"> </w:t>
      </w:r>
      <w:r>
        <w:rPr>
          <w:rFonts w:ascii="宋体" w:hAnsi="宋体" w:eastAsia="宋体" w:cs="宋体"/>
          <w:spacing w:val="-2"/>
          <w:sz w:val="22"/>
          <w:szCs w:val="22"/>
        </w:rPr>
        <w:t>同当事人应在专用合同条款中约定总价包含的风险范围和风险费用的</w:t>
      </w:r>
      <w:r>
        <w:rPr>
          <w:rFonts w:ascii="宋体" w:hAnsi="宋体" w:eastAsia="宋体" w:cs="宋体"/>
          <w:spacing w:val="-3"/>
          <w:sz w:val="22"/>
          <w:szCs w:val="22"/>
        </w:rPr>
        <w:t>计算方法，并约定风</w:t>
      </w:r>
      <w:r>
        <w:rPr>
          <w:rFonts w:ascii="宋体" w:hAnsi="宋体" w:eastAsia="宋体" w:cs="宋体"/>
          <w:sz w:val="22"/>
          <w:szCs w:val="22"/>
        </w:rPr>
        <w:t xml:space="preserve"> </w:t>
      </w:r>
      <w:r>
        <w:rPr>
          <w:rFonts w:ascii="宋体" w:hAnsi="宋体" w:eastAsia="宋体" w:cs="宋体"/>
          <w:spacing w:val="-2"/>
          <w:sz w:val="22"/>
          <w:szCs w:val="22"/>
        </w:rPr>
        <w:t>险范围以外的合同价格的调整方法，其中因市场价格波动引起的调整按第11.1</w:t>
      </w:r>
      <w:r>
        <w:rPr>
          <w:rFonts w:ascii="宋体" w:hAnsi="宋体" w:eastAsia="宋体" w:cs="宋体"/>
          <w:spacing w:val="-3"/>
          <w:sz w:val="22"/>
          <w:szCs w:val="22"/>
        </w:rPr>
        <w:t>款〔市场价</w:t>
      </w:r>
      <w:r>
        <w:rPr>
          <w:rFonts w:ascii="宋体" w:hAnsi="宋体" w:eastAsia="宋体" w:cs="宋体"/>
          <w:sz w:val="22"/>
          <w:szCs w:val="22"/>
        </w:rPr>
        <w:t xml:space="preserve"> </w:t>
      </w:r>
      <w:r>
        <w:rPr>
          <w:rFonts w:ascii="宋体" w:hAnsi="宋体" w:eastAsia="宋体" w:cs="宋体"/>
          <w:spacing w:val="-2"/>
          <w:sz w:val="22"/>
          <w:szCs w:val="22"/>
        </w:rPr>
        <w:t>格波动引起的调整〕、因法律变化引起的调整按第11.2款〔法律变化引起的调</w:t>
      </w:r>
      <w:r>
        <w:rPr>
          <w:rFonts w:ascii="宋体" w:hAnsi="宋体" w:eastAsia="宋体" w:cs="宋体"/>
          <w:spacing w:val="-3"/>
          <w:sz w:val="22"/>
          <w:szCs w:val="22"/>
        </w:rPr>
        <w:t>整〕约定执</w:t>
      </w:r>
      <w:r>
        <w:rPr>
          <w:rFonts w:ascii="宋体" w:hAnsi="宋体" w:eastAsia="宋体" w:cs="宋体"/>
          <w:sz w:val="22"/>
          <w:szCs w:val="22"/>
        </w:rPr>
        <w:t xml:space="preserve"> </w:t>
      </w:r>
      <w:r>
        <w:rPr>
          <w:rFonts w:ascii="宋体" w:hAnsi="宋体" w:eastAsia="宋体" w:cs="宋体"/>
          <w:spacing w:val="-4"/>
          <w:sz w:val="22"/>
          <w:szCs w:val="22"/>
        </w:rPr>
        <w:t>行。</w:t>
      </w:r>
    </w:p>
    <w:p w14:paraId="707BDCD2">
      <w:pPr>
        <w:spacing w:before="1" w:line="218" w:lineRule="auto"/>
        <w:ind w:left="444"/>
        <w:rPr>
          <w:rFonts w:ascii="宋体" w:hAnsi="宋体" w:eastAsia="宋体" w:cs="宋体"/>
          <w:sz w:val="22"/>
          <w:szCs w:val="22"/>
        </w:rPr>
      </w:pPr>
      <w:r>
        <w:rPr>
          <w:rFonts w:ascii="宋体" w:hAnsi="宋体" w:eastAsia="宋体" w:cs="宋体"/>
          <w:spacing w:val="-2"/>
          <w:sz w:val="22"/>
          <w:szCs w:val="22"/>
        </w:rPr>
        <w:t>3.其它价格形式</w:t>
      </w:r>
    </w:p>
    <w:p w14:paraId="74B3818C">
      <w:pPr>
        <w:spacing w:before="166" w:line="219" w:lineRule="auto"/>
        <w:ind w:left="440"/>
        <w:rPr>
          <w:rFonts w:ascii="宋体" w:hAnsi="宋体" w:eastAsia="宋体" w:cs="宋体"/>
          <w:sz w:val="22"/>
          <w:szCs w:val="22"/>
        </w:rPr>
      </w:pPr>
      <w:r>
        <w:rPr>
          <w:rFonts w:ascii="宋体" w:hAnsi="宋体" w:eastAsia="宋体" w:cs="宋体"/>
          <w:spacing w:val="-1"/>
          <w:sz w:val="22"/>
          <w:szCs w:val="22"/>
        </w:rPr>
        <w:t>合同当事人可在专用合同条款中约定其他合同价格形式。</w:t>
      </w:r>
    </w:p>
    <w:p w14:paraId="35DF4DA5">
      <w:pPr>
        <w:spacing w:before="170" w:line="220" w:lineRule="auto"/>
        <w:ind w:left="17"/>
        <w:outlineLvl w:val="4"/>
        <w:rPr>
          <w:rFonts w:ascii="宋体" w:hAnsi="宋体" w:eastAsia="宋体" w:cs="宋体"/>
          <w:sz w:val="22"/>
          <w:szCs w:val="22"/>
        </w:rPr>
      </w:pPr>
      <w:r>
        <w:rPr>
          <w:rFonts w:ascii="宋体" w:hAnsi="宋体" w:eastAsia="宋体" w:cs="宋体"/>
          <w:spacing w:val="-5"/>
          <w:sz w:val="22"/>
          <w:szCs w:val="22"/>
        </w:rPr>
        <w:t>12.2</w:t>
      </w:r>
      <w:r>
        <w:rPr>
          <w:rFonts w:ascii="宋体" w:hAnsi="宋体" w:eastAsia="宋体" w:cs="宋体"/>
          <w:spacing w:val="-45"/>
          <w:sz w:val="22"/>
          <w:szCs w:val="22"/>
        </w:rPr>
        <w:t xml:space="preserve"> </w:t>
      </w:r>
      <w:r>
        <w:rPr>
          <w:rFonts w:ascii="宋体" w:hAnsi="宋体" w:eastAsia="宋体" w:cs="宋体"/>
          <w:spacing w:val="-5"/>
          <w:sz w:val="22"/>
          <w:szCs w:val="22"/>
        </w:rPr>
        <w:t>预付款</w:t>
      </w:r>
    </w:p>
    <w:p w14:paraId="6E515374">
      <w:pPr>
        <w:spacing w:before="165" w:line="220" w:lineRule="auto"/>
        <w:ind w:left="456"/>
        <w:rPr>
          <w:rFonts w:ascii="宋体" w:hAnsi="宋体" w:eastAsia="宋体" w:cs="宋体"/>
          <w:sz w:val="22"/>
          <w:szCs w:val="22"/>
        </w:rPr>
      </w:pPr>
      <w:r>
        <w:rPr>
          <w:rFonts w:ascii="宋体" w:hAnsi="宋体" w:eastAsia="宋体" w:cs="宋体"/>
          <w:spacing w:val="-3"/>
          <w:sz w:val="22"/>
          <w:szCs w:val="22"/>
        </w:rPr>
        <w:t>12.2.1</w:t>
      </w:r>
      <w:r>
        <w:rPr>
          <w:rFonts w:ascii="宋体" w:hAnsi="宋体" w:eastAsia="宋体" w:cs="宋体"/>
          <w:spacing w:val="-43"/>
          <w:sz w:val="22"/>
          <w:szCs w:val="22"/>
        </w:rPr>
        <w:t xml:space="preserve"> </w:t>
      </w:r>
      <w:r>
        <w:rPr>
          <w:rFonts w:ascii="宋体" w:hAnsi="宋体" w:eastAsia="宋体" w:cs="宋体"/>
          <w:spacing w:val="-3"/>
          <w:sz w:val="22"/>
          <w:szCs w:val="22"/>
        </w:rPr>
        <w:t>预付款的支付</w:t>
      </w:r>
    </w:p>
    <w:p w14:paraId="58E993C9">
      <w:pPr>
        <w:spacing w:before="165" w:line="359" w:lineRule="auto"/>
        <w:ind w:right="203" w:firstLine="441"/>
        <w:rPr>
          <w:rFonts w:ascii="宋体" w:hAnsi="宋体" w:eastAsia="宋体" w:cs="宋体"/>
          <w:sz w:val="22"/>
          <w:szCs w:val="22"/>
        </w:rPr>
      </w:pPr>
      <w:r>
        <w:rPr>
          <w:rFonts w:ascii="宋体" w:hAnsi="宋体" w:eastAsia="宋体" w:cs="宋体"/>
          <w:spacing w:val="-3"/>
          <w:sz w:val="22"/>
          <w:szCs w:val="22"/>
        </w:rPr>
        <w:t>预付款的支付按照专用合同条款约定执行，但至迟应在开工通知载明的开工日期</w:t>
      </w:r>
      <w:r>
        <w:rPr>
          <w:rFonts w:ascii="宋体" w:hAnsi="宋体" w:eastAsia="宋体" w:cs="宋体"/>
          <w:spacing w:val="-42"/>
          <w:sz w:val="22"/>
          <w:szCs w:val="22"/>
        </w:rPr>
        <w:t xml:space="preserve"> </w:t>
      </w:r>
      <w:r>
        <w:rPr>
          <w:rFonts w:ascii="宋体" w:hAnsi="宋体" w:eastAsia="宋体" w:cs="宋体"/>
          <w:spacing w:val="-3"/>
          <w:sz w:val="22"/>
          <w:szCs w:val="22"/>
        </w:rPr>
        <w:t>7</w:t>
      </w:r>
      <w:r>
        <w:rPr>
          <w:rFonts w:ascii="宋体" w:hAnsi="宋体" w:eastAsia="宋体" w:cs="宋体"/>
          <w:spacing w:val="-45"/>
          <w:sz w:val="22"/>
          <w:szCs w:val="22"/>
        </w:rPr>
        <w:t xml:space="preserve"> </w:t>
      </w:r>
      <w:r>
        <w:rPr>
          <w:rFonts w:ascii="宋体" w:hAnsi="宋体" w:eastAsia="宋体" w:cs="宋体"/>
          <w:spacing w:val="-3"/>
          <w:sz w:val="22"/>
          <w:szCs w:val="22"/>
        </w:rPr>
        <w:t>天</w:t>
      </w:r>
      <w:r>
        <w:rPr>
          <w:rFonts w:ascii="宋体" w:hAnsi="宋体" w:eastAsia="宋体" w:cs="宋体"/>
          <w:sz w:val="22"/>
          <w:szCs w:val="22"/>
        </w:rPr>
        <w:t xml:space="preserve"> </w:t>
      </w:r>
      <w:r>
        <w:rPr>
          <w:rFonts w:ascii="宋体" w:hAnsi="宋体" w:eastAsia="宋体" w:cs="宋体"/>
          <w:spacing w:val="-2"/>
          <w:sz w:val="22"/>
          <w:szCs w:val="22"/>
        </w:rPr>
        <w:t>前支付。预付款应当用于材料、工程设备、施工设备的采购及修建临时工程、</w:t>
      </w:r>
      <w:r>
        <w:rPr>
          <w:rFonts w:ascii="宋体" w:hAnsi="宋体" w:eastAsia="宋体" w:cs="宋体"/>
          <w:spacing w:val="-3"/>
          <w:sz w:val="22"/>
          <w:szCs w:val="22"/>
        </w:rPr>
        <w:t>组织施工队</w:t>
      </w:r>
      <w:r>
        <w:rPr>
          <w:rFonts w:ascii="宋体" w:hAnsi="宋体" w:eastAsia="宋体" w:cs="宋体"/>
          <w:sz w:val="22"/>
          <w:szCs w:val="22"/>
        </w:rPr>
        <w:t xml:space="preserve"> </w:t>
      </w:r>
      <w:r>
        <w:rPr>
          <w:rFonts w:ascii="宋体" w:hAnsi="宋体" w:eastAsia="宋体" w:cs="宋体"/>
          <w:spacing w:val="-2"/>
          <w:sz w:val="22"/>
          <w:szCs w:val="22"/>
        </w:rPr>
        <w:t>伍进场等。</w:t>
      </w:r>
    </w:p>
    <w:p w14:paraId="6AA3E813">
      <w:pPr>
        <w:spacing w:before="2" w:line="361" w:lineRule="auto"/>
        <w:ind w:left="4" w:right="205" w:firstLine="448"/>
      </w:pPr>
      <w:r>
        <w:rPr>
          <w:rFonts w:ascii="宋体" w:hAnsi="宋体" w:eastAsia="宋体" w:cs="宋体"/>
          <w:spacing w:val="-3"/>
          <w:sz w:val="22"/>
          <w:szCs w:val="22"/>
        </w:rPr>
        <w:t>除专用合同条款另有约定外，预付款在进度付款中同比例扣回。在颁发工程接收证书</w:t>
      </w:r>
      <w:r>
        <w:rPr>
          <w:rFonts w:ascii="宋体" w:hAnsi="宋体" w:eastAsia="宋体" w:cs="宋体"/>
          <w:spacing w:val="12"/>
          <w:sz w:val="22"/>
          <w:szCs w:val="22"/>
        </w:rPr>
        <w:t xml:space="preserve"> </w:t>
      </w:r>
      <w:r>
        <w:rPr>
          <w:rFonts w:ascii="宋体" w:hAnsi="宋体" w:eastAsia="宋体" w:cs="宋体"/>
          <w:spacing w:val="-1"/>
          <w:sz w:val="22"/>
          <w:szCs w:val="22"/>
        </w:rPr>
        <w:t>前，提前解除合同的，尚未扣完的预付款应与合同价款一并结算。</w:t>
      </w:r>
    </w:p>
    <w:p w14:paraId="524D9CAA">
      <w:pPr>
        <w:spacing w:before="71" w:line="359" w:lineRule="auto"/>
        <w:ind w:left="1" w:right="33" w:firstLine="442"/>
        <w:jc w:val="both"/>
        <w:rPr>
          <w:rFonts w:ascii="宋体" w:hAnsi="宋体" w:eastAsia="宋体" w:cs="宋体"/>
          <w:sz w:val="22"/>
          <w:szCs w:val="22"/>
        </w:rPr>
      </w:pPr>
      <w:r>
        <w:rPr>
          <w:rFonts w:ascii="宋体" w:hAnsi="宋体" w:eastAsia="宋体" w:cs="宋体"/>
          <w:spacing w:val="-2"/>
          <w:sz w:val="22"/>
          <w:szCs w:val="22"/>
        </w:rPr>
        <w:t>发包人逾期支付预付款超过</w:t>
      </w:r>
      <w:r>
        <w:rPr>
          <w:rFonts w:ascii="宋体" w:hAnsi="宋体" w:eastAsia="宋体" w:cs="宋体"/>
          <w:spacing w:val="-41"/>
          <w:sz w:val="22"/>
          <w:szCs w:val="22"/>
        </w:rPr>
        <w:t xml:space="preserve"> </w:t>
      </w:r>
      <w:r>
        <w:rPr>
          <w:rFonts w:ascii="宋体" w:hAnsi="宋体" w:eastAsia="宋体" w:cs="宋体"/>
          <w:spacing w:val="-2"/>
          <w:sz w:val="22"/>
          <w:szCs w:val="22"/>
        </w:rPr>
        <w:t>7</w:t>
      </w:r>
      <w:r>
        <w:rPr>
          <w:rFonts w:ascii="宋体" w:hAnsi="宋体" w:eastAsia="宋体" w:cs="宋体"/>
          <w:spacing w:val="-41"/>
          <w:sz w:val="22"/>
          <w:szCs w:val="22"/>
        </w:rPr>
        <w:t xml:space="preserve"> </w:t>
      </w:r>
      <w:r>
        <w:rPr>
          <w:rFonts w:ascii="宋体" w:hAnsi="宋体" w:eastAsia="宋体" w:cs="宋体"/>
          <w:spacing w:val="-2"/>
          <w:sz w:val="22"/>
          <w:szCs w:val="22"/>
        </w:rPr>
        <w:t>天的，承包人有权</w:t>
      </w:r>
      <w:r>
        <w:rPr>
          <w:rFonts w:ascii="宋体" w:hAnsi="宋体" w:eastAsia="宋体" w:cs="宋体"/>
          <w:spacing w:val="-3"/>
          <w:sz w:val="22"/>
          <w:szCs w:val="22"/>
        </w:rPr>
        <w:t>向发包人发出要求预付的催告通知，</w:t>
      </w:r>
      <w:r>
        <w:rPr>
          <w:rFonts w:ascii="宋体" w:hAnsi="宋体" w:eastAsia="宋体" w:cs="宋体"/>
          <w:sz w:val="22"/>
          <w:szCs w:val="22"/>
        </w:rPr>
        <w:t xml:space="preserve"> </w:t>
      </w:r>
      <w:r>
        <w:rPr>
          <w:rFonts w:ascii="宋体" w:hAnsi="宋体" w:eastAsia="宋体" w:cs="宋体"/>
          <w:spacing w:val="-2"/>
          <w:sz w:val="22"/>
          <w:szCs w:val="22"/>
        </w:rPr>
        <w:t>发包人收到通知后</w:t>
      </w:r>
      <w:r>
        <w:rPr>
          <w:rFonts w:ascii="宋体" w:hAnsi="宋体" w:eastAsia="宋体" w:cs="宋体"/>
          <w:spacing w:val="-31"/>
          <w:sz w:val="22"/>
          <w:szCs w:val="22"/>
        </w:rPr>
        <w:t xml:space="preserve"> </w:t>
      </w:r>
      <w:r>
        <w:rPr>
          <w:rFonts w:ascii="宋体" w:hAnsi="宋体" w:eastAsia="宋体" w:cs="宋体"/>
          <w:spacing w:val="-2"/>
          <w:sz w:val="22"/>
          <w:szCs w:val="22"/>
        </w:rPr>
        <w:t>7</w:t>
      </w:r>
      <w:r>
        <w:rPr>
          <w:rFonts w:ascii="宋体" w:hAnsi="宋体" w:eastAsia="宋体" w:cs="宋体"/>
          <w:spacing w:val="-42"/>
          <w:sz w:val="22"/>
          <w:szCs w:val="22"/>
        </w:rPr>
        <w:t xml:space="preserve"> </w:t>
      </w:r>
      <w:r>
        <w:rPr>
          <w:rFonts w:ascii="宋体" w:hAnsi="宋体" w:eastAsia="宋体" w:cs="宋体"/>
          <w:spacing w:val="-2"/>
          <w:sz w:val="22"/>
          <w:szCs w:val="22"/>
        </w:rPr>
        <w:t>天内仍未支付的，承包人有权暂停施工，并按第</w:t>
      </w:r>
      <w:r>
        <w:rPr>
          <w:rFonts w:ascii="宋体" w:hAnsi="宋体" w:eastAsia="宋体" w:cs="宋体"/>
          <w:spacing w:val="-30"/>
          <w:sz w:val="22"/>
          <w:szCs w:val="22"/>
        </w:rPr>
        <w:t xml:space="preserve"> </w:t>
      </w:r>
      <w:r>
        <w:rPr>
          <w:rFonts w:ascii="宋体" w:hAnsi="宋体" w:eastAsia="宋体" w:cs="宋体"/>
          <w:spacing w:val="-2"/>
          <w:sz w:val="22"/>
          <w:szCs w:val="22"/>
        </w:rPr>
        <w:t>16.1.1</w:t>
      </w:r>
      <w:r>
        <w:rPr>
          <w:rFonts w:ascii="宋体" w:hAnsi="宋体" w:eastAsia="宋体" w:cs="宋体"/>
          <w:spacing w:val="-43"/>
          <w:sz w:val="22"/>
          <w:szCs w:val="22"/>
        </w:rPr>
        <w:t xml:space="preserve"> </w:t>
      </w:r>
      <w:r>
        <w:rPr>
          <w:rFonts w:ascii="宋体" w:hAnsi="宋体" w:eastAsia="宋体" w:cs="宋体"/>
          <w:spacing w:val="-2"/>
          <w:sz w:val="22"/>
          <w:szCs w:val="22"/>
        </w:rPr>
        <w:t>项〔发包人</w:t>
      </w:r>
      <w:r>
        <w:rPr>
          <w:rFonts w:ascii="宋体" w:hAnsi="宋体" w:eastAsia="宋体" w:cs="宋体"/>
          <w:sz w:val="22"/>
          <w:szCs w:val="22"/>
        </w:rPr>
        <w:t xml:space="preserve"> </w:t>
      </w:r>
      <w:r>
        <w:rPr>
          <w:rFonts w:ascii="宋体" w:hAnsi="宋体" w:eastAsia="宋体" w:cs="宋体"/>
          <w:spacing w:val="-1"/>
          <w:sz w:val="22"/>
          <w:szCs w:val="22"/>
        </w:rPr>
        <w:t>违约的情形〕执行。</w:t>
      </w:r>
    </w:p>
    <w:p w14:paraId="37D0BFC6">
      <w:pPr>
        <w:spacing w:line="220" w:lineRule="auto"/>
        <w:ind w:left="457"/>
        <w:rPr>
          <w:rFonts w:ascii="宋体" w:hAnsi="宋体" w:eastAsia="宋体" w:cs="宋体"/>
          <w:sz w:val="22"/>
          <w:szCs w:val="22"/>
        </w:rPr>
      </w:pPr>
      <w:r>
        <w:rPr>
          <w:rFonts w:ascii="宋体" w:hAnsi="宋体" w:eastAsia="宋体" w:cs="宋体"/>
          <w:spacing w:val="-2"/>
          <w:sz w:val="22"/>
          <w:szCs w:val="22"/>
        </w:rPr>
        <w:t>12.2.2 预付款担保</w:t>
      </w:r>
    </w:p>
    <w:p w14:paraId="60DE1D7B">
      <w:pPr>
        <w:spacing w:before="167" w:line="359" w:lineRule="auto"/>
        <w:ind w:left="2" w:firstLine="441"/>
        <w:rPr>
          <w:rFonts w:ascii="宋体" w:hAnsi="宋体" w:eastAsia="宋体" w:cs="宋体"/>
          <w:sz w:val="22"/>
          <w:szCs w:val="22"/>
        </w:rPr>
      </w:pPr>
      <w:r>
        <w:rPr>
          <w:rFonts w:ascii="宋体" w:hAnsi="宋体" w:eastAsia="宋体" w:cs="宋体"/>
          <w:spacing w:val="-3"/>
          <w:sz w:val="22"/>
          <w:szCs w:val="22"/>
        </w:rPr>
        <w:t>发包人要求承包人提供预付款担保的，承包人应在发包人支付预付款</w:t>
      </w:r>
      <w:r>
        <w:rPr>
          <w:rFonts w:ascii="宋体" w:hAnsi="宋体" w:eastAsia="宋体" w:cs="宋体"/>
          <w:spacing w:val="-44"/>
          <w:sz w:val="22"/>
          <w:szCs w:val="22"/>
        </w:rPr>
        <w:t xml:space="preserve"> </w:t>
      </w:r>
      <w:r>
        <w:rPr>
          <w:rFonts w:ascii="宋体" w:hAnsi="宋体" w:eastAsia="宋体" w:cs="宋体"/>
          <w:spacing w:val="-3"/>
          <w:sz w:val="22"/>
          <w:szCs w:val="22"/>
        </w:rPr>
        <w:t>7</w:t>
      </w:r>
      <w:r>
        <w:rPr>
          <w:rFonts w:ascii="宋体" w:hAnsi="宋体" w:eastAsia="宋体" w:cs="宋体"/>
          <w:spacing w:val="-41"/>
          <w:sz w:val="22"/>
          <w:szCs w:val="22"/>
        </w:rPr>
        <w:t xml:space="preserve"> </w:t>
      </w:r>
      <w:r>
        <w:rPr>
          <w:rFonts w:ascii="宋体" w:hAnsi="宋体" w:eastAsia="宋体" w:cs="宋体"/>
          <w:spacing w:val="-3"/>
          <w:sz w:val="22"/>
          <w:szCs w:val="22"/>
        </w:rPr>
        <w:t>天前提</w:t>
      </w:r>
      <w:r>
        <w:rPr>
          <w:rFonts w:ascii="宋体" w:hAnsi="宋体" w:eastAsia="宋体" w:cs="宋体"/>
          <w:spacing w:val="-4"/>
          <w:sz w:val="22"/>
          <w:szCs w:val="22"/>
        </w:rPr>
        <w:t>供预付</w:t>
      </w:r>
      <w:r>
        <w:rPr>
          <w:rFonts w:ascii="宋体" w:hAnsi="宋体" w:eastAsia="宋体" w:cs="宋体"/>
          <w:sz w:val="22"/>
          <w:szCs w:val="22"/>
        </w:rPr>
        <w:t xml:space="preserve"> </w:t>
      </w:r>
      <w:r>
        <w:rPr>
          <w:rFonts w:ascii="宋体" w:hAnsi="宋体" w:eastAsia="宋体" w:cs="宋体"/>
          <w:spacing w:val="-6"/>
          <w:sz w:val="22"/>
          <w:szCs w:val="22"/>
        </w:rPr>
        <w:t>款担保，专用合同条款另有约定除外。预付款担保可采用银行保函、担保公</w:t>
      </w:r>
      <w:r>
        <w:rPr>
          <w:rFonts w:ascii="宋体" w:hAnsi="宋体" w:eastAsia="宋体" w:cs="宋体"/>
          <w:spacing w:val="-7"/>
          <w:sz w:val="22"/>
          <w:szCs w:val="22"/>
        </w:rPr>
        <w:t>司担保等形式，</w:t>
      </w:r>
      <w:r>
        <w:rPr>
          <w:rFonts w:ascii="宋体" w:hAnsi="宋体" w:eastAsia="宋体" w:cs="宋体"/>
          <w:sz w:val="22"/>
          <w:szCs w:val="22"/>
        </w:rPr>
        <w:t xml:space="preserve"> </w:t>
      </w:r>
      <w:r>
        <w:rPr>
          <w:rFonts w:ascii="宋体" w:hAnsi="宋体" w:eastAsia="宋体" w:cs="宋体"/>
          <w:spacing w:val="-2"/>
          <w:sz w:val="22"/>
          <w:szCs w:val="22"/>
        </w:rPr>
        <w:t>具体由合同当事人在专用合同条款中约定。在预付款完全扣回之前</w:t>
      </w:r>
      <w:r>
        <w:rPr>
          <w:rFonts w:ascii="宋体" w:hAnsi="宋体" w:eastAsia="宋体" w:cs="宋体"/>
          <w:spacing w:val="-3"/>
          <w:sz w:val="22"/>
          <w:szCs w:val="22"/>
        </w:rPr>
        <w:t>，承包人应保证预付款</w:t>
      </w:r>
      <w:r>
        <w:rPr>
          <w:rFonts w:ascii="宋体" w:hAnsi="宋体" w:eastAsia="宋体" w:cs="宋体"/>
          <w:sz w:val="22"/>
          <w:szCs w:val="22"/>
        </w:rPr>
        <w:t xml:space="preserve"> </w:t>
      </w:r>
      <w:r>
        <w:rPr>
          <w:rFonts w:ascii="宋体" w:hAnsi="宋体" w:eastAsia="宋体" w:cs="宋体"/>
          <w:spacing w:val="-2"/>
          <w:sz w:val="22"/>
          <w:szCs w:val="22"/>
        </w:rPr>
        <w:t>担保持续有效。</w:t>
      </w:r>
    </w:p>
    <w:p w14:paraId="460DC2CA">
      <w:pPr>
        <w:spacing w:before="1" w:line="358" w:lineRule="auto"/>
        <w:ind w:left="2" w:right="60" w:firstLine="441"/>
        <w:rPr>
          <w:rFonts w:ascii="宋体" w:hAnsi="宋体" w:eastAsia="宋体" w:cs="宋体"/>
          <w:sz w:val="22"/>
          <w:szCs w:val="22"/>
        </w:rPr>
      </w:pPr>
      <w:r>
        <w:rPr>
          <w:rFonts w:ascii="宋体" w:hAnsi="宋体" w:eastAsia="宋体" w:cs="宋体"/>
          <w:spacing w:val="-2"/>
          <w:sz w:val="22"/>
          <w:szCs w:val="22"/>
        </w:rPr>
        <w:t>发包人在工程款中逐期扣回预付款后，预付款担保</w:t>
      </w:r>
      <w:r>
        <w:rPr>
          <w:rFonts w:ascii="宋体" w:hAnsi="宋体" w:eastAsia="宋体" w:cs="宋体"/>
          <w:spacing w:val="-3"/>
          <w:sz w:val="22"/>
          <w:szCs w:val="22"/>
        </w:rPr>
        <w:t>额度应相应减少，但剩余的预付款</w:t>
      </w:r>
      <w:r>
        <w:rPr>
          <w:rFonts w:ascii="宋体" w:hAnsi="宋体" w:eastAsia="宋体" w:cs="宋体"/>
          <w:sz w:val="22"/>
          <w:szCs w:val="22"/>
        </w:rPr>
        <w:t xml:space="preserve"> </w:t>
      </w:r>
      <w:r>
        <w:rPr>
          <w:rFonts w:ascii="宋体" w:hAnsi="宋体" w:eastAsia="宋体" w:cs="宋体"/>
          <w:spacing w:val="-1"/>
          <w:sz w:val="22"/>
          <w:szCs w:val="22"/>
        </w:rPr>
        <w:t>担保金额不得低于未被扣回的预付款金额。</w:t>
      </w:r>
    </w:p>
    <w:p w14:paraId="2506F93F">
      <w:pPr>
        <w:spacing w:line="221" w:lineRule="auto"/>
        <w:ind w:left="18"/>
        <w:outlineLvl w:val="4"/>
        <w:rPr>
          <w:rFonts w:ascii="宋体" w:hAnsi="宋体" w:eastAsia="宋体" w:cs="宋体"/>
          <w:sz w:val="22"/>
          <w:szCs w:val="22"/>
        </w:rPr>
      </w:pPr>
      <w:r>
        <w:rPr>
          <w:rFonts w:ascii="宋体" w:hAnsi="宋体" w:eastAsia="宋体" w:cs="宋体"/>
          <w:spacing w:val="-6"/>
          <w:sz w:val="22"/>
          <w:szCs w:val="22"/>
        </w:rPr>
        <w:t>12.3</w:t>
      </w:r>
      <w:r>
        <w:rPr>
          <w:rFonts w:ascii="宋体" w:hAnsi="宋体" w:eastAsia="宋体" w:cs="宋体"/>
          <w:spacing w:val="-44"/>
          <w:sz w:val="22"/>
          <w:szCs w:val="22"/>
        </w:rPr>
        <w:t xml:space="preserve"> </w:t>
      </w:r>
      <w:r>
        <w:rPr>
          <w:rFonts w:ascii="宋体" w:hAnsi="宋体" w:eastAsia="宋体" w:cs="宋体"/>
          <w:spacing w:val="-6"/>
          <w:sz w:val="22"/>
          <w:szCs w:val="22"/>
        </w:rPr>
        <w:t>计量</w:t>
      </w:r>
    </w:p>
    <w:p w14:paraId="6C201EDC">
      <w:pPr>
        <w:spacing w:before="165" w:line="221" w:lineRule="auto"/>
        <w:ind w:left="457"/>
        <w:rPr>
          <w:rFonts w:ascii="宋体" w:hAnsi="宋体" w:eastAsia="宋体" w:cs="宋体"/>
          <w:sz w:val="22"/>
          <w:szCs w:val="22"/>
        </w:rPr>
      </w:pPr>
      <w:r>
        <w:rPr>
          <w:rFonts w:ascii="宋体" w:hAnsi="宋体" w:eastAsia="宋体" w:cs="宋体"/>
          <w:spacing w:val="-3"/>
          <w:sz w:val="22"/>
          <w:szCs w:val="22"/>
        </w:rPr>
        <w:t>12.3.1 计量原则</w:t>
      </w:r>
    </w:p>
    <w:p w14:paraId="21A4520D">
      <w:pPr>
        <w:spacing w:before="165" w:line="359" w:lineRule="auto"/>
        <w:ind w:left="3" w:right="16" w:firstLine="440"/>
        <w:rPr>
          <w:rFonts w:ascii="宋体" w:hAnsi="宋体" w:eastAsia="宋体" w:cs="宋体"/>
          <w:sz w:val="22"/>
          <w:szCs w:val="22"/>
        </w:rPr>
      </w:pPr>
      <w:r>
        <w:rPr>
          <w:rFonts w:ascii="宋体" w:hAnsi="宋体" w:eastAsia="宋体" w:cs="宋体"/>
          <w:spacing w:val="-2"/>
          <w:sz w:val="22"/>
          <w:szCs w:val="22"/>
        </w:rPr>
        <w:t>工程量计量按照合同约定的工程量计算规则、图纸</w:t>
      </w:r>
      <w:r>
        <w:rPr>
          <w:rFonts w:ascii="宋体" w:hAnsi="宋体" w:eastAsia="宋体" w:cs="宋体"/>
          <w:spacing w:val="-3"/>
          <w:sz w:val="22"/>
          <w:szCs w:val="22"/>
        </w:rPr>
        <w:t>及变更指示等进行计量。工程量计</w:t>
      </w:r>
      <w:r>
        <w:rPr>
          <w:rFonts w:ascii="宋体" w:hAnsi="宋体" w:eastAsia="宋体" w:cs="宋体"/>
          <w:sz w:val="22"/>
          <w:szCs w:val="22"/>
        </w:rPr>
        <w:t xml:space="preserve"> </w:t>
      </w:r>
      <w:r>
        <w:rPr>
          <w:rFonts w:ascii="宋体" w:hAnsi="宋体" w:eastAsia="宋体" w:cs="宋体"/>
          <w:spacing w:val="-1"/>
          <w:sz w:val="22"/>
          <w:szCs w:val="22"/>
        </w:rPr>
        <w:t>算规则应以相关的国家标准、行业标准等为依据，由合同当事人在专用合同条</w:t>
      </w:r>
      <w:r>
        <w:rPr>
          <w:rFonts w:ascii="宋体" w:hAnsi="宋体" w:eastAsia="宋体" w:cs="宋体"/>
          <w:spacing w:val="-2"/>
          <w:sz w:val="22"/>
          <w:szCs w:val="22"/>
        </w:rPr>
        <w:t>款中约定。</w:t>
      </w:r>
    </w:p>
    <w:p w14:paraId="64E5D0D5">
      <w:pPr>
        <w:spacing w:before="1" w:line="220" w:lineRule="auto"/>
        <w:ind w:left="457"/>
        <w:rPr>
          <w:rFonts w:ascii="宋体" w:hAnsi="宋体" w:eastAsia="宋体" w:cs="宋体"/>
          <w:sz w:val="22"/>
          <w:szCs w:val="22"/>
        </w:rPr>
      </w:pPr>
      <w:r>
        <w:rPr>
          <w:rFonts w:ascii="宋体" w:hAnsi="宋体" w:eastAsia="宋体" w:cs="宋体"/>
          <w:spacing w:val="-3"/>
          <w:sz w:val="22"/>
          <w:szCs w:val="22"/>
        </w:rPr>
        <w:t>12.3.2 计量周期</w:t>
      </w:r>
    </w:p>
    <w:p w14:paraId="67798E76">
      <w:pPr>
        <w:spacing w:before="164" w:line="220" w:lineRule="auto"/>
        <w:ind w:left="454"/>
        <w:rPr>
          <w:rFonts w:ascii="宋体" w:hAnsi="宋体" w:eastAsia="宋体" w:cs="宋体"/>
          <w:sz w:val="22"/>
          <w:szCs w:val="22"/>
        </w:rPr>
      </w:pPr>
      <w:r>
        <w:rPr>
          <w:rFonts w:ascii="宋体" w:hAnsi="宋体" w:eastAsia="宋体" w:cs="宋体"/>
          <w:spacing w:val="-1"/>
          <w:sz w:val="22"/>
          <w:szCs w:val="22"/>
        </w:rPr>
        <w:t>除专用合同条款另有约定外，工程量的计量按月进行。</w:t>
      </w:r>
    </w:p>
    <w:p w14:paraId="7335283B">
      <w:pPr>
        <w:spacing w:before="165" w:line="219" w:lineRule="auto"/>
        <w:ind w:left="457"/>
        <w:rPr>
          <w:rFonts w:ascii="宋体" w:hAnsi="宋体" w:eastAsia="宋体" w:cs="宋体"/>
          <w:sz w:val="22"/>
          <w:szCs w:val="22"/>
        </w:rPr>
      </w:pPr>
      <w:r>
        <w:rPr>
          <w:rFonts w:ascii="宋体" w:hAnsi="宋体" w:eastAsia="宋体" w:cs="宋体"/>
          <w:spacing w:val="-2"/>
          <w:sz w:val="22"/>
          <w:szCs w:val="22"/>
        </w:rPr>
        <w:t>12.3.3 单价合同的计量</w:t>
      </w:r>
    </w:p>
    <w:p w14:paraId="3564E63A">
      <w:pPr>
        <w:spacing w:before="168" w:line="219" w:lineRule="auto"/>
        <w:ind w:left="454"/>
        <w:rPr>
          <w:rFonts w:ascii="宋体" w:hAnsi="宋体" w:eastAsia="宋体" w:cs="宋体"/>
          <w:sz w:val="22"/>
          <w:szCs w:val="22"/>
        </w:rPr>
      </w:pPr>
      <w:r>
        <w:rPr>
          <w:rFonts w:ascii="宋体" w:hAnsi="宋体" w:eastAsia="宋体" w:cs="宋体"/>
          <w:spacing w:val="-1"/>
          <w:sz w:val="22"/>
          <w:szCs w:val="22"/>
        </w:rPr>
        <w:t>除专用合同条款另有约定外，单价合同的计量按照本项约定执行：</w:t>
      </w:r>
    </w:p>
    <w:p w14:paraId="1AD2CFFC">
      <w:pPr>
        <w:spacing w:before="167" w:line="289" w:lineRule="auto"/>
        <w:ind w:left="7" w:firstLine="440"/>
        <w:rPr>
          <w:rFonts w:ascii="宋体" w:hAnsi="宋体" w:eastAsia="宋体" w:cs="宋体"/>
          <w:sz w:val="22"/>
          <w:szCs w:val="22"/>
        </w:rPr>
      </w:pPr>
      <w:r>
        <w:rPr>
          <w:rFonts w:ascii="宋体" w:hAnsi="宋体" w:eastAsia="宋体" w:cs="宋体"/>
          <w:spacing w:val="-6"/>
          <w:sz w:val="22"/>
          <w:szCs w:val="22"/>
        </w:rPr>
        <w:t>（1）承包人应于每月25 日向监理人报送上月20 日至当月19 日已完成的工程量报告，</w:t>
      </w:r>
      <w:r>
        <w:rPr>
          <w:rFonts w:ascii="宋体" w:hAnsi="宋体" w:eastAsia="宋体" w:cs="宋体"/>
          <w:spacing w:val="6"/>
          <w:sz w:val="22"/>
          <w:szCs w:val="22"/>
        </w:rPr>
        <w:t xml:space="preserve"> </w:t>
      </w:r>
      <w:r>
        <w:rPr>
          <w:rFonts w:ascii="宋体" w:hAnsi="宋体" w:eastAsia="宋体" w:cs="宋体"/>
          <w:spacing w:val="-1"/>
          <w:sz w:val="22"/>
          <w:szCs w:val="22"/>
        </w:rPr>
        <w:t>并附具进度付款申请单、已完成工程量报表和有关资料。</w:t>
      </w:r>
    </w:p>
    <w:p w14:paraId="786EB879">
      <w:pPr>
        <w:spacing w:before="169" w:line="331" w:lineRule="auto"/>
        <w:ind w:right="58" w:firstLine="447"/>
        <w:rPr>
          <w:rFonts w:ascii="宋体" w:hAnsi="宋体" w:eastAsia="宋体" w:cs="宋体"/>
          <w:sz w:val="22"/>
          <w:szCs w:val="22"/>
        </w:rPr>
      </w:pPr>
      <w:r>
        <w:rPr>
          <w:rFonts w:ascii="宋体" w:hAnsi="宋体" w:eastAsia="宋体" w:cs="宋体"/>
          <w:spacing w:val="-1"/>
          <w:sz w:val="22"/>
          <w:szCs w:val="22"/>
        </w:rPr>
        <w:t>（2）监理人应在收到承包人提交的工程量报告后</w:t>
      </w:r>
      <w:r>
        <w:rPr>
          <w:rFonts w:ascii="宋体" w:hAnsi="宋体" w:eastAsia="宋体" w:cs="宋体"/>
          <w:spacing w:val="-44"/>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天内完成对承包人提交的工程量</w:t>
      </w:r>
      <w:r>
        <w:rPr>
          <w:rFonts w:ascii="宋体" w:hAnsi="宋体" w:eastAsia="宋体" w:cs="宋体"/>
          <w:sz w:val="22"/>
          <w:szCs w:val="22"/>
        </w:rPr>
        <w:t xml:space="preserve"> </w:t>
      </w:r>
      <w:r>
        <w:rPr>
          <w:rFonts w:ascii="宋体" w:hAnsi="宋体" w:eastAsia="宋体" w:cs="宋体"/>
          <w:spacing w:val="-2"/>
          <w:sz w:val="22"/>
          <w:szCs w:val="22"/>
        </w:rPr>
        <w:t>报表的审核并报送发包人，以确定当月实际完成的工程量。监理人对工程</w:t>
      </w:r>
      <w:r>
        <w:rPr>
          <w:rFonts w:ascii="宋体" w:hAnsi="宋体" w:eastAsia="宋体" w:cs="宋体"/>
          <w:spacing w:val="-3"/>
          <w:sz w:val="22"/>
          <w:szCs w:val="22"/>
        </w:rPr>
        <w:t>量有异议的，有</w:t>
      </w:r>
      <w:r>
        <w:rPr>
          <w:rFonts w:ascii="宋体" w:hAnsi="宋体" w:eastAsia="宋体" w:cs="宋体"/>
          <w:sz w:val="22"/>
          <w:szCs w:val="22"/>
        </w:rPr>
        <w:t xml:space="preserve"> </w:t>
      </w:r>
      <w:r>
        <w:rPr>
          <w:rFonts w:ascii="宋体" w:hAnsi="宋体" w:eastAsia="宋体" w:cs="宋体"/>
          <w:spacing w:val="-2"/>
          <w:sz w:val="22"/>
          <w:szCs w:val="22"/>
        </w:rPr>
        <w:t>权要求承包人进行共同复核或抽样复测。承包人应协助监理人进行复核或抽样</w:t>
      </w:r>
      <w:r>
        <w:rPr>
          <w:rFonts w:ascii="宋体" w:hAnsi="宋体" w:eastAsia="宋体" w:cs="宋体"/>
          <w:spacing w:val="-3"/>
          <w:sz w:val="22"/>
          <w:szCs w:val="22"/>
        </w:rPr>
        <w:t>复测，并按</w:t>
      </w:r>
      <w:r>
        <w:rPr>
          <w:rFonts w:ascii="宋体" w:hAnsi="宋体" w:eastAsia="宋体" w:cs="宋体"/>
          <w:sz w:val="22"/>
          <w:szCs w:val="22"/>
        </w:rPr>
        <w:t xml:space="preserve"> </w:t>
      </w:r>
      <w:r>
        <w:rPr>
          <w:rFonts w:ascii="宋体" w:hAnsi="宋体" w:eastAsia="宋体" w:cs="宋体"/>
          <w:spacing w:val="-2"/>
          <w:sz w:val="22"/>
          <w:szCs w:val="22"/>
        </w:rPr>
        <w:t>监理人要求提供补充计量资料。承包人未按监理人要求参加复核或抽样复</w:t>
      </w:r>
      <w:r>
        <w:rPr>
          <w:rFonts w:ascii="宋体" w:hAnsi="宋体" w:eastAsia="宋体" w:cs="宋体"/>
          <w:spacing w:val="-3"/>
          <w:sz w:val="22"/>
          <w:szCs w:val="22"/>
        </w:rPr>
        <w:t>测的，监理人复</w:t>
      </w:r>
      <w:r>
        <w:rPr>
          <w:rFonts w:ascii="宋体" w:hAnsi="宋体" w:eastAsia="宋体" w:cs="宋体"/>
          <w:sz w:val="22"/>
          <w:szCs w:val="22"/>
        </w:rPr>
        <w:t xml:space="preserve"> </w:t>
      </w:r>
      <w:r>
        <w:rPr>
          <w:rFonts w:ascii="宋体" w:hAnsi="宋体" w:eastAsia="宋体" w:cs="宋体"/>
          <w:spacing w:val="-1"/>
          <w:sz w:val="22"/>
          <w:szCs w:val="22"/>
        </w:rPr>
        <w:t>核或修正的工程量视为承包人实际完成的工程量。</w:t>
      </w:r>
    </w:p>
    <w:p w14:paraId="59D04DF0">
      <w:pPr>
        <w:spacing w:before="164" w:line="290" w:lineRule="auto"/>
        <w:ind w:left="19" w:right="94" w:firstLine="427"/>
        <w:rPr>
          <w:rFonts w:ascii="宋体" w:hAnsi="宋体" w:eastAsia="宋体" w:cs="宋体"/>
          <w:sz w:val="22"/>
          <w:szCs w:val="22"/>
        </w:rPr>
      </w:pPr>
      <w:r>
        <w:rPr>
          <w:rFonts w:ascii="宋体" w:hAnsi="宋体" w:eastAsia="宋体" w:cs="宋体"/>
          <w:spacing w:val="-1"/>
          <w:sz w:val="22"/>
          <w:szCs w:val="22"/>
        </w:rPr>
        <w:t>（3）监理人未在收到承包人提交的工程量报表后的</w:t>
      </w:r>
      <w:r>
        <w:rPr>
          <w:rFonts w:ascii="宋体" w:hAnsi="宋体" w:eastAsia="宋体" w:cs="宋体"/>
          <w:spacing w:val="-43"/>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天内完成审核的，承</w:t>
      </w:r>
      <w:r>
        <w:rPr>
          <w:rFonts w:ascii="宋体" w:hAnsi="宋体" w:eastAsia="宋体" w:cs="宋体"/>
          <w:spacing w:val="-2"/>
          <w:sz w:val="22"/>
          <w:szCs w:val="22"/>
        </w:rPr>
        <w:t>包人报送</w:t>
      </w:r>
      <w:r>
        <w:rPr>
          <w:rFonts w:ascii="宋体" w:hAnsi="宋体" w:eastAsia="宋体" w:cs="宋体"/>
          <w:sz w:val="22"/>
          <w:szCs w:val="22"/>
        </w:rPr>
        <w:t xml:space="preserve"> </w:t>
      </w:r>
      <w:r>
        <w:rPr>
          <w:rFonts w:ascii="宋体" w:hAnsi="宋体" w:eastAsia="宋体" w:cs="宋体"/>
          <w:spacing w:val="-1"/>
          <w:sz w:val="22"/>
          <w:szCs w:val="22"/>
        </w:rPr>
        <w:t>的工程量报告中的工程量视为承包人实际完成的工程量，据此计算工程价款。</w:t>
      </w:r>
    </w:p>
    <w:p w14:paraId="3E3426E6">
      <w:pPr>
        <w:spacing w:before="166" w:line="219" w:lineRule="auto"/>
        <w:ind w:left="457"/>
        <w:rPr>
          <w:rFonts w:ascii="宋体" w:hAnsi="宋体" w:eastAsia="宋体" w:cs="宋体"/>
          <w:sz w:val="22"/>
          <w:szCs w:val="22"/>
        </w:rPr>
      </w:pPr>
      <w:r>
        <w:rPr>
          <w:rFonts w:ascii="宋体" w:hAnsi="宋体" w:eastAsia="宋体" w:cs="宋体"/>
          <w:spacing w:val="-2"/>
          <w:sz w:val="22"/>
          <w:szCs w:val="22"/>
        </w:rPr>
        <w:t>12.3.4 总价合同的计量</w:t>
      </w:r>
    </w:p>
    <w:p w14:paraId="25B0EBC0">
      <w:pPr>
        <w:spacing w:before="167" w:line="219" w:lineRule="auto"/>
        <w:ind w:left="454"/>
        <w:rPr>
          <w:rFonts w:ascii="宋体" w:hAnsi="宋体" w:eastAsia="宋体" w:cs="宋体"/>
          <w:sz w:val="22"/>
          <w:szCs w:val="22"/>
        </w:rPr>
      </w:pPr>
      <w:r>
        <w:rPr>
          <w:rFonts w:ascii="宋体" w:hAnsi="宋体" w:eastAsia="宋体" w:cs="宋体"/>
          <w:spacing w:val="-1"/>
          <w:sz w:val="22"/>
          <w:szCs w:val="22"/>
        </w:rPr>
        <w:t>除专用合同条款另有约定外，按月计量支付的总价合同，按照本项约定执行：</w:t>
      </w:r>
    </w:p>
    <w:p w14:paraId="522B6D40">
      <w:pPr>
        <w:spacing w:before="168" w:line="289" w:lineRule="auto"/>
        <w:ind w:left="7" w:firstLine="440"/>
        <w:rPr>
          <w:rFonts w:ascii="宋体" w:hAnsi="宋体" w:eastAsia="宋体" w:cs="宋体"/>
          <w:sz w:val="22"/>
          <w:szCs w:val="22"/>
        </w:rPr>
      </w:pPr>
      <w:r>
        <w:rPr>
          <w:rFonts w:ascii="宋体" w:hAnsi="宋体" w:eastAsia="宋体" w:cs="宋体"/>
          <w:spacing w:val="-6"/>
          <w:sz w:val="22"/>
          <w:szCs w:val="22"/>
        </w:rPr>
        <w:t>（1）承包人应于每月25 日向监理人报送上月20 日至当月19 日已完成的工程量报告，</w:t>
      </w:r>
      <w:r>
        <w:rPr>
          <w:rFonts w:ascii="宋体" w:hAnsi="宋体" w:eastAsia="宋体" w:cs="宋体"/>
          <w:spacing w:val="6"/>
          <w:sz w:val="22"/>
          <w:szCs w:val="22"/>
        </w:rPr>
        <w:t xml:space="preserve"> </w:t>
      </w:r>
      <w:r>
        <w:rPr>
          <w:rFonts w:ascii="宋体" w:hAnsi="宋体" w:eastAsia="宋体" w:cs="宋体"/>
          <w:spacing w:val="-1"/>
          <w:sz w:val="22"/>
          <w:szCs w:val="22"/>
        </w:rPr>
        <w:t>并附具进度付款申请单、已完成工程量报表和有关资料。</w:t>
      </w:r>
    </w:p>
    <w:p w14:paraId="51CA058F">
      <w:pPr>
        <w:spacing w:before="167" w:line="290" w:lineRule="auto"/>
        <w:ind w:right="60" w:firstLine="447"/>
        <w:rPr>
          <w:rFonts w:ascii="宋体" w:hAnsi="宋体" w:eastAsia="宋体" w:cs="宋体"/>
          <w:sz w:val="22"/>
          <w:szCs w:val="22"/>
        </w:rPr>
      </w:pPr>
      <w:r>
        <w:rPr>
          <w:rFonts w:ascii="宋体" w:hAnsi="宋体" w:eastAsia="宋体" w:cs="宋体"/>
          <w:spacing w:val="-1"/>
          <w:sz w:val="22"/>
          <w:szCs w:val="22"/>
        </w:rPr>
        <w:t>（2）监理人应在收到承包人提交的工程量报告后</w:t>
      </w:r>
      <w:r>
        <w:rPr>
          <w:rFonts w:ascii="宋体" w:hAnsi="宋体" w:eastAsia="宋体" w:cs="宋体"/>
          <w:spacing w:val="-44"/>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天内完成对承包人提交的工程量</w:t>
      </w:r>
      <w:r>
        <w:rPr>
          <w:rFonts w:ascii="宋体" w:hAnsi="宋体" w:eastAsia="宋体" w:cs="宋体"/>
          <w:sz w:val="22"/>
          <w:szCs w:val="22"/>
        </w:rPr>
        <w:t xml:space="preserve"> </w:t>
      </w:r>
      <w:r>
        <w:rPr>
          <w:rFonts w:ascii="宋体" w:hAnsi="宋体" w:eastAsia="宋体" w:cs="宋体"/>
          <w:spacing w:val="-2"/>
          <w:sz w:val="22"/>
          <w:szCs w:val="22"/>
        </w:rPr>
        <w:t>报表的审核并报送发包人，以确定当月实际完成的工程量。监理人对工程</w:t>
      </w:r>
      <w:r>
        <w:rPr>
          <w:rFonts w:ascii="宋体" w:hAnsi="宋体" w:eastAsia="宋体" w:cs="宋体"/>
          <w:spacing w:val="-3"/>
          <w:sz w:val="22"/>
          <w:szCs w:val="22"/>
        </w:rPr>
        <w:t>量有异议的，有</w:t>
      </w:r>
      <w:r>
        <w:rPr>
          <w:rFonts w:ascii="宋体" w:hAnsi="宋体" w:eastAsia="宋体" w:cs="宋体"/>
          <w:spacing w:val="-2"/>
          <w:sz w:val="22"/>
          <w:szCs w:val="22"/>
        </w:rPr>
        <w:t>权要求承包人进行共同复核或抽样复测。承包人应协助监理人进行复核</w:t>
      </w:r>
      <w:r>
        <w:rPr>
          <w:rFonts w:ascii="宋体" w:hAnsi="宋体" w:eastAsia="宋体" w:cs="宋体"/>
          <w:spacing w:val="-3"/>
          <w:sz w:val="22"/>
          <w:szCs w:val="22"/>
        </w:rPr>
        <w:t>或抽样复测并按监</w:t>
      </w:r>
      <w:r>
        <w:rPr>
          <w:rFonts w:ascii="宋体" w:hAnsi="宋体" w:eastAsia="宋体" w:cs="宋体"/>
          <w:sz w:val="22"/>
          <w:szCs w:val="22"/>
        </w:rPr>
        <w:t xml:space="preserve"> </w:t>
      </w:r>
      <w:r>
        <w:rPr>
          <w:rFonts w:ascii="宋体" w:hAnsi="宋体" w:eastAsia="宋体" w:cs="宋体"/>
          <w:spacing w:val="-2"/>
          <w:sz w:val="22"/>
          <w:szCs w:val="22"/>
        </w:rPr>
        <w:t>理人要求提供补充计量资料。承包人未按监理人要求参加复核或抽样</w:t>
      </w:r>
      <w:r>
        <w:rPr>
          <w:rFonts w:ascii="宋体" w:hAnsi="宋体" w:eastAsia="宋体" w:cs="宋体"/>
          <w:spacing w:val="-3"/>
          <w:sz w:val="22"/>
          <w:szCs w:val="22"/>
        </w:rPr>
        <w:t>复测的，监理人审核</w:t>
      </w:r>
      <w:r>
        <w:rPr>
          <w:rFonts w:ascii="宋体" w:hAnsi="宋体" w:eastAsia="宋体" w:cs="宋体"/>
          <w:sz w:val="22"/>
          <w:szCs w:val="22"/>
        </w:rPr>
        <w:t xml:space="preserve"> </w:t>
      </w:r>
      <w:r>
        <w:rPr>
          <w:rFonts w:ascii="宋体" w:hAnsi="宋体" w:eastAsia="宋体" w:cs="宋体"/>
          <w:spacing w:val="-1"/>
          <w:sz w:val="22"/>
          <w:szCs w:val="22"/>
        </w:rPr>
        <w:t>或修正的工程量视为承包人实际完成的工程量。</w:t>
      </w:r>
    </w:p>
    <w:p w14:paraId="13EA23F8">
      <w:pPr>
        <w:spacing w:before="1" w:line="359" w:lineRule="auto"/>
        <w:ind w:left="19" w:right="36" w:firstLine="427"/>
        <w:rPr>
          <w:rFonts w:ascii="宋体" w:hAnsi="宋体" w:eastAsia="宋体" w:cs="宋体"/>
          <w:sz w:val="22"/>
          <w:szCs w:val="22"/>
        </w:rPr>
      </w:pPr>
      <w:r>
        <w:rPr>
          <w:rFonts w:ascii="宋体" w:hAnsi="宋体" w:eastAsia="宋体" w:cs="宋体"/>
          <w:spacing w:val="-1"/>
          <w:sz w:val="22"/>
          <w:szCs w:val="22"/>
        </w:rPr>
        <w:t>（3）监理人未在收到承包人提交的工程量报表后的</w:t>
      </w:r>
      <w:r>
        <w:rPr>
          <w:rFonts w:ascii="宋体" w:hAnsi="宋体" w:eastAsia="宋体" w:cs="宋体"/>
          <w:spacing w:val="-43"/>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天内完成复核的，承</w:t>
      </w:r>
      <w:r>
        <w:rPr>
          <w:rFonts w:ascii="宋体" w:hAnsi="宋体" w:eastAsia="宋体" w:cs="宋体"/>
          <w:spacing w:val="-2"/>
          <w:sz w:val="22"/>
          <w:szCs w:val="22"/>
        </w:rPr>
        <w:t>包人提交</w:t>
      </w:r>
      <w:r>
        <w:rPr>
          <w:rFonts w:ascii="宋体" w:hAnsi="宋体" w:eastAsia="宋体" w:cs="宋体"/>
          <w:sz w:val="22"/>
          <w:szCs w:val="22"/>
        </w:rPr>
        <w:t xml:space="preserve"> </w:t>
      </w:r>
      <w:r>
        <w:rPr>
          <w:rFonts w:ascii="宋体" w:hAnsi="宋体" w:eastAsia="宋体" w:cs="宋体"/>
          <w:spacing w:val="-1"/>
          <w:sz w:val="22"/>
          <w:szCs w:val="22"/>
        </w:rPr>
        <w:t>的工程量报告中的工程量视为承包人实际完成的工</w:t>
      </w:r>
      <w:r>
        <w:rPr>
          <w:rFonts w:ascii="宋体" w:hAnsi="宋体" w:eastAsia="宋体" w:cs="宋体"/>
          <w:spacing w:val="-2"/>
          <w:sz w:val="22"/>
          <w:szCs w:val="22"/>
        </w:rPr>
        <w:t>程量。</w:t>
      </w:r>
    </w:p>
    <w:p w14:paraId="4C3E4272">
      <w:pPr>
        <w:spacing w:before="1" w:line="288" w:lineRule="auto"/>
        <w:ind w:right="2" w:firstLine="455"/>
        <w:rPr>
          <w:rFonts w:ascii="宋体" w:hAnsi="宋体" w:eastAsia="宋体" w:cs="宋体"/>
          <w:sz w:val="22"/>
          <w:szCs w:val="22"/>
        </w:rPr>
      </w:pPr>
      <w:r>
        <w:rPr>
          <w:rFonts w:ascii="宋体" w:hAnsi="宋体" w:eastAsia="宋体" w:cs="宋体"/>
          <w:spacing w:val="-3"/>
          <w:sz w:val="22"/>
          <w:szCs w:val="22"/>
        </w:rPr>
        <w:t>12.3.5 总价合同采用支付分解表计量支付的，可以按照第</w:t>
      </w:r>
      <w:r>
        <w:rPr>
          <w:rFonts w:ascii="宋体" w:hAnsi="宋体" w:eastAsia="宋体" w:cs="宋体"/>
          <w:spacing w:val="-30"/>
          <w:sz w:val="22"/>
          <w:szCs w:val="22"/>
        </w:rPr>
        <w:t xml:space="preserve"> </w:t>
      </w:r>
      <w:r>
        <w:rPr>
          <w:rFonts w:ascii="宋体" w:hAnsi="宋体" w:eastAsia="宋体" w:cs="宋体"/>
          <w:spacing w:val="-3"/>
          <w:sz w:val="22"/>
          <w:szCs w:val="22"/>
        </w:rPr>
        <w:t>12.</w:t>
      </w:r>
      <w:r>
        <w:rPr>
          <w:rFonts w:ascii="宋体" w:hAnsi="宋体" w:eastAsia="宋体" w:cs="宋体"/>
          <w:spacing w:val="-4"/>
          <w:sz w:val="22"/>
          <w:szCs w:val="22"/>
        </w:rPr>
        <w:t>3.4</w:t>
      </w:r>
      <w:r>
        <w:rPr>
          <w:rFonts w:ascii="宋体" w:hAnsi="宋体" w:eastAsia="宋体" w:cs="宋体"/>
          <w:spacing w:val="-42"/>
          <w:sz w:val="22"/>
          <w:szCs w:val="22"/>
        </w:rPr>
        <w:t xml:space="preserve"> </w:t>
      </w:r>
      <w:r>
        <w:rPr>
          <w:rFonts w:ascii="宋体" w:hAnsi="宋体" w:eastAsia="宋体" w:cs="宋体"/>
          <w:spacing w:val="-4"/>
          <w:sz w:val="22"/>
          <w:szCs w:val="22"/>
        </w:rPr>
        <w:t>项〔总价合同的计</w:t>
      </w:r>
      <w:r>
        <w:rPr>
          <w:rFonts w:ascii="宋体" w:hAnsi="宋体" w:eastAsia="宋体" w:cs="宋体"/>
          <w:sz w:val="22"/>
          <w:szCs w:val="22"/>
        </w:rPr>
        <w:t xml:space="preserve"> </w:t>
      </w:r>
      <w:r>
        <w:rPr>
          <w:rFonts w:ascii="宋体" w:hAnsi="宋体" w:eastAsia="宋体" w:cs="宋体"/>
          <w:spacing w:val="-1"/>
          <w:sz w:val="22"/>
          <w:szCs w:val="22"/>
        </w:rPr>
        <w:t>量〕约定进行计量，但合同价款按照支付分解表进行支付。</w:t>
      </w:r>
    </w:p>
    <w:p w14:paraId="5CE8D76D">
      <w:pPr>
        <w:spacing w:before="166" w:line="219" w:lineRule="auto"/>
        <w:ind w:left="456"/>
        <w:rPr>
          <w:rFonts w:ascii="宋体" w:hAnsi="宋体" w:eastAsia="宋体" w:cs="宋体"/>
          <w:sz w:val="22"/>
          <w:szCs w:val="22"/>
        </w:rPr>
      </w:pPr>
      <w:r>
        <w:rPr>
          <w:rFonts w:ascii="宋体" w:hAnsi="宋体" w:eastAsia="宋体" w:cs="宋体"/>
          <w:spacing w:val="-2"/>
          <w:sz w:val="22"/>
          <w:szCs w:val="22"/>
        </w:rPr>
        <w:t>12.3.6 其他价格形式合同的计量</w:t>
      </w:r>
    </w:p>
    <w:p w14:paraId="2C37B158">
      <w:pPr>
        <w:spacing w:before="168" w:line="219" w:lineRule="auto"/>
        <w:ind w:left="440"/>
        <w:rPr>
          <w:rFonts w:ascii="宋体" w:hAnsi="宋体" w:eastAsia="宋体" w:cs="宋体"/>
          <w:sz w:val="22"/>
          <w:szCs w:val="22"/>
        </w:rPr>
      </w:pPr>
      <w:r>
        <w:rPr>
          <w:rFonts w:ascii="宋体" w:hAnsi="宋体" w:eastAsia="宋体" w:cs="宋体"/>
          <w:sz w:val="22"/>
          <w:szCs w:val="22"/>
        </w:rPr>
        <w:t>合同当事人可在专用合同条款中约定其他价格形式合同</w:t>
      </w:r>
      <w:r>
        <w:rPr>
          <w:rFonts w:ascii="宋体" w:hAnsi="宋体" w:eastAsia="宋体" w:cs="宋体"/>
          <w:spacing w:val="-1"/>
          <w:sz w:val="22"/>
          <w:szCs w:val="22"/>
        </w:rPr>
        <w:t>的计量方式和程序。</w:t>
      </w:r>
    </w:p>
    <w:p w14:paraId="581E8C68">
      <w:pPr>
        <w:spacing w:before="166" w:line="220" w:lineRule="auto"/>
        <w:ind w:left="17"/>
        <w:outlineLvl w:val="4"/>
        <w:rPr>
          <w:rFonts w:ascii="宋体" w:hAnsi="宋体" w:eastAsia="宋体" w:cs="宋体"/>
          <w:sz w:val="22"/>
          <w:szCs w:val="22"/>
        </w:rPr>
      </w:pPr>
      <w:r>
        <w:rPr>
          <w:rFonts w:ascii="宋体" w:hAnsi="宋体" w:eastAsia="宋体" w:cs="宋体"/>
          <w:spacing w:val="-4"/>
          <w:sz w:val="22"/>
          <w:szCs w:val="22"/>
        </w:rPr>
        <w:t>12.4</w:t>
      </w:r>
      <w:r>
        <w:rPr>
          <w:rFonts w:ascii="宋体" w:hAnsi="宋体" w:eastAsia="宋体" w:cs="宋体"/>
          <w:spacing w:val="-37"/>
          <w:sz w:val="22"/>
          <w:szCs w:val="22"/>
        </w:rPr>
        <w:t xml:space="preserve"> </w:t>
      </w:r>
      <w:r>
        <w:rPr>
          <w:rFonts w:ascii="宋体" w:hAnsi="宋体" w:eastAsia="宋体" w:cs="宋体"/>
          <w:spacing w:val="-4"/>
          <w:sz w:val="22"/>
          <w:szCs w:val="22"/>
        </w:rPr>
        <w:t>工程进度款支付</w:t>
      </w:r>
    </w:p>
    <w:p w14:paraId="0DC1D5CF">
      <w:pPr>
        <w:spacing w:before="165" w:line="220" w:lineRule="auto"/>
        <w:ind w:left="456"/>
        <w:rPr>
          <w:rFonts w:ascii="宋体" w:hAnsi="宋体" w:eastAsia="宋体" w:cs="宋体"/>
          <w:sz w:val="22"/>
          <w:szCs w:val="22"/>
        </w:rPr>
      </w:pPr>
      <w:r>
        <w:rPr>
          <w:rFonts w:ascii="宋体" w:hAnsi="宋体" w:eastAsia="宋体" w:cs="宋体"/>
          <w:spacing w:val="-3"/>
          <w:sz w:val="22"/>
          <w:szCs w:val="22"/>
        </w:rPr>
        <w:t>12.4.1 付款周期</w:t>
      </w:r>
    </w:p>
    <w:p w14:paraId="3AB658AB">
      <w:pPr>
        <w:spacing w:before="169" w:line="358" w:lineRule="auto"/>
        <w:ind w:right="36" w:firstLine="452"/>
        <w:rPr>
          <w:rFonts w:ascii="宋体" w:hAnsi="宋体" w:eastAsia="宋体" w:cs="宋体"/>
          <w:sz w:val="22"/>
          <w:szCs w:val="22"/>
        </w:rPr>
      </w:pPr>
      <w:r>
        <w:rPr>
          <w:rFonts w:ascii="宋体" w:hAnsi="宋体" w:eastAsia="宋体" w:cs="宋体"/>
          <w:spacing w:val="-1"/>
          <w:sz w:val="22"/>
          <w:szCs w:val="22"/>
        </w:rPr>
        <w:t>除专用合同条款另有约定外，付款周期应按照</w:t>
      </w:r>
      <w:r>
        <w:rPr>
          <w:rFonts w:ascii="宋体" w:hAnsi="宋体" w:eastAsia="宋体" w:cs="宋体"/>
          <w:spacing w:val="-2"/>
          <w:sz w:val="22"/>
          <w:szCs w:val="22"/>
        </w:rPr>
        <w:t>第</w:t>
      </w:r>
      <w:r>
        <w:rPr>
          <w:rFonts w:ascii="宋体" w:hAnsi="宋体" w:eastAsia="宋体" w:cs="宋体"/>
          <w:spacing w:val="-30"/>
          <w:sz w:val="22"/>
          <w:szCs w:val="22"/>
        </w:rPr>
        <w:t xml:space="preserve"> </w:t>
      </w:r>
      <w:r>
        <w:rPr>
          <w:rFonts w:ascii="宋体" w:hAnsi="宋体" w:eastAsia="宋体" w:cs="宋体"/>
          <w:spacing w:val="-2"/>
          <w:sz w:val="22"/>
          <w:szCs w:val="22"/>
        </w:rPr>
        <w:t>12.3.2</w:t>
      </w:r>
      <w:r>
        <w:rPr>
          <w:rFonts w:ascii="宋体" w:hAnsi="宋体" w:eastAsia="宋体" w:cs="宋体"/>
          <w:spacing w:val="-45"/>
          <w:sz w:val="22"/>
          <w:szCs w:val="22"/>
        </w:rPr>
        <w:t xml:space="preserve"> </w:t>
      </w:r>
      <w:r>
        <w:rPr>
          <w:rFonts w:ascii="宋体" w:hAnsi="宋体" w:eastAsia="宋体" w:cs="宋体"/>
          <w:spacing w:val="-2"/>
          <w:sz w:val="22"/>
          <w:szCs w:val="22"/>
        </w:rPr>
        <w:t>项〔计量周期〕的约定与计</w:t>
      </w:r>
      <w:r>
        <w:rPr>
          <w:rFonts w:ascii="宋体" w:hAnsi="宋体" w:eastAsia="宋体" w:cs="宋体"/>
          <w:sz w:val="22"/>
          <w:szCs w:val="22"/>
        </w:rPr>
        <w:t xml:space="preserve"> </w:t>
      </w:r>
      <w:r>
        <w:rPr>
          <w:rFonts w:ascii="宋体" w:hAnsi="宋体" w:eastAsia="宋体" w:cs="宋体"/>
          <w:spacing w:val="-1"/>
          <w:sz w:val="22"/>
          <w:szCs w:val="22"/>
        </w:rPr>
        <w:t>量周期保持一致。</w:t>
      </w:r>
    </w:p>
    <w:p w14:paraId="520F639B">
      <w:pPr>
        <w:spacing w:line="220" w:lineRule="auto"/>
        <w:ind w:left="456"/>
        <w:rPr>
          <w:rFonts w:ascii="宋体" w:hAnsi="宋体" w:eastAsia="宋体" w:cs="宋体"/>
          <w:sz w:val="22"/>
          <w:szCs w:val="22"/>
        </w:rPr>
      </w:pPr>
      <w:r>
        <w:rPr>
          <w:rFonts w:ascii="宋体" w:hAnsi="宋体" w:eastAsia="宋体" w:cs="宋体"/>
          <w:spacing w:val="-2"/>
          <w:sz w:val="22"/>
          <w:szCs w:val="22"/>
        </w:rPr>
        <w:t>12.4.2 进度付款申请单的编制</w:t>
      </w:r>
    </w:p>
    <w:p w14:paraId="534D56BB">
      <w:pPr>
        <w:spacing w:before="167" w:line="220" w:lineRule="auto"/>
        <w:ind w:left="453"/>
        <w:rPr>
          <w:rFonts w:ascii="宋体" w:hAnsi="宋体" w:eastAsia="宋体" w:cs="宋体"/>
          <w:sz w:val="22"/>
          <w:szCs w:val="22"/>
        </w:rPr>
      </w:pPr>
      <w:r>
        <w:rPr>
          <w:rFonts w:ascii="宋体" w:hAnsi="宋体" w:eastAsia="宋体" w:cs="宋体"/>
          <w:spacing w:val="-1"/>
          <w:sz w:val="22"/>
          <w:szCs w:val="22"/>
        </w:rPr>
        <w:t>除专用合同条款另有约定外，进度付款申请单应包括下列内容：</w:t>
      </w:r>
    </w:p>
    <w:p w14:paraId="1CE3D459">
      <w:pPr>
        <w:spacing w:before="166" w:line="219" w:lineRule="auto"/>
        <w:ind w:left="446"/>
        <w:rPr>
          <w:rFonts w:ascii="宋体" w:hAnsi="宋体" w:eastAsia="宋体" w:cs="宋体"/>
          <w:sz w:val="22"/>
          <w:szCs w:val="22"/>
        </w:rPr>
      </w:pPr>
      <w:r>
        <w:rPr>
          <w:rFonts w:ascii="宋体" w:hAnsi="宋体" w:eastAsia="宋体" w:cs="宋体"/>
          <w:spacing w:val="-1"/>
          <w:sz w:val="22"/>
          <w:szCs w:val="22"/>
        </w:rPr>
        <w:t>（1）截至本次付款周期已完成工作对应的金额；</w:t>
      </w:r>
    </w:p>
    <w:p w14:paraId="6BAECC3A">
      <w:pPr>
        <w:spacing w:before="166" w:line="220" w:lineRule="auto"/>
        <w:ind w:left="446"/>
        <w:rPr>
          <w:rFonts w:ascii="宋体" w:hAnsi="宋体" w:eastAsia="宋体" w:cs="宋体"/>
          <w:sz w:val="22"/>
          <w:szCs w:val="22"/>
        </w:rPr>
      </w:pPr>
      <w:r>
        <w:rPr>
          <w:rFonts w:ascii="宋体" w:hAnsi="宋体" w:eastAsia="宋体" w:cs="宋体"/>
          <w:spacing w:val="-1"/>
          <w:sz w:val="22"/>
          <w:szCs w:val="22"/>
        </w:rPr>
        <w:t>（2）根据第10条〔变更〕应增加和扣减的变更金额；</w:t>
      </w:r>
    </w:p>
    <w:p w14:paraId="6D90E689">
      <w:pPr>
        <w:spacing w:before="167" w:line="220" w:lineRule="auto"/>
        <w:ind w:left="446"/>
        <w:rPr>
          <w:rFonts w:ascii="宋体" w:hAnsi="宋体" w:eastAsia="宋体" w:cs="宋体"/>
          <w:sz w:val="22"/>
          <w:szCs w:val="22"/>
        </w:rPr>
      </w:pPr>
      <w:r>
        <w:rPr>
          <w:rFonts w:ascii="宋体" w:hAnsi="宋体" w:eastAsia="宋体" w:cs="宋体"/>
          <w:sz w:val="22"/>
          <w:szCs w:val="22"/>
        </w:rPr>
        <w:t>（3）根据第12.2款〔预付款〕约定应支</w:t>
      </w:r>
      <w:r>
        <w:rPr>
          <w:rFonts w:ascii="宋体" w:hAnsi="宋体" w:eastAsia="宋体" w:cs="宋体"/>
          <w:spacing w:val="-1"/>
          <w:sz w:val="22"/>
          <w:szCs w:val="22"/>
        </w:rPr>
        <w:t>付的预付款和扣减的返还预付款；</w:t>
      </w:r>
    </w:p>
    <w:p w14:paraId="70F8C2F2">
      <w:pPr>
        <w:spacing w:before="165" w:line="220" w:lineRule="auto"/>
        <w:ind w:left="446"/>
        <w:rPr>
          <w:rFonts w:ascii="宋体" w:hAnsi="宋体" w:eastAsia="宋体" w:cs="宋体"/>
          <w:sz w:val="22"/>
          <w:szCs w:val="22"/>
        </w:rPr>
      </w:pPr>
      <w:r>
        <w:rPr>
          <w:rFonts w:ascii="宋体" w:hAnsi="宋体" w:eastAsia="宋体" w:cs="宋体"/>
          <w:spacing w:val="-1"/>
          <w:sz w:val="22"/>
          <w:szCs w:val="22"/>
        </w:rPr>
        <w:t>（4）根据第15.3款〔质量保证金〕约定应扣减的质量保证金；</w:t>
      </w:r>
    </w:p>
    <w:p w14:paraId="5A8E629D">
      <w:pPr>
        <w:spacing w:before="165" w:line="220" w:lineRule="auto"/>
        <w:ind w:left="446"/>
        <w:rPr>
          <w:rFonts w:ascii="宋体" w:hAnsi="宋体" w:eastAsia="宋体" w:cs="宋体"/>
          <w:sz w:val="22"/>
          <w:szCs w:val="22"/>
        </w:rPr>
      </w:pPr>
      <w:r>
        <w:rPr>
          <w:rFonts w:ascii="宋体" w:hAnsi="宋体" w:eastAsia="宋体" w:cs="宋体"/>
          <w:spacing w:val="-1"/>
          <w:sz w:val="22"/>
          <w:szCs w:val="22"/>
        </w:rPr>
        <w:t>（5）根据第19条〔索赔〕应增加和扣减的索赔金额；</w:t>
      </w:r>
    </w:p>
    <w:p w14:paraId="696A3282">
      <w:pPr>
        <w:spacing w:before="168" w:line="289" w:lineRule="auto"/>
        <w:ind w:left="13" w:right="33" w:firstLine="432"/>
        <w:rPr>
          <w:rFonts w:ascii="宋体" w:hAnsi="宋体" w:eastAsia="宋体" w:cs="宋体"/>
          <w:sz w:val="22"/>
          <w:szCs w:val="22"/>
        </w:rPr>
      </w:pPr>
      <w:r>
        <w:rPr>
          <w:rFonts w:ascii="宋体" w:hAnsi="宋体" w:eastAsia="宋体" w:cs="宋体"/>
          <w:sz w:val="22"/>
          <w:szCs w:val="22"/>
        </w:rPr>
        <w:t>（6）对已签发的进度款支付证书中出现错误的修正</w:t>
      </w:r>
      <w:r>
        <w:rPr>
          <w:rFonts w:ascii="宋体" w:hAnsi="宋体" w:eastAsia="宋体" w:cs="宋体"/>
          <w:spacing w:val="-1"/>
          <w:sz w:val="22"/>
          <w:szCs w:val="22"/>
        </w:rPr>
        <w:t>，应在本次进度付款中支付或扣</w:t>
      </w:r>
      <w:r>
        <w:rPr>
          <w:rFonts w:ascii="宋体" w:hAnsi="宋体" w:eastAsia="宋体" w:cs="宋体"/>
          <w:sz w:val="22"/>
          <w:szCs w:val="22"/>
        </w:rPr>
        <w:t xml:space="preserve"> </w:t>
      </w:r>
      <w:r>
        <w:rPr>
          <w:rFonts w:ascii="宋体" w:hAnsi="宋体" w:eastAsia="宋体" w:cs="宋体"/>
          <w:spacing w:val="-5"/>
          <w:sz w:val="22"/>
          <w:szCs w:val="22"/>
        </w:rPr>
        <w:t>除的金额；</w:t>
      </w:r>
    </w:p>
    <w:p w14:paraId="6E61F883">
      <w:pPr>
        <w:spacing w:before="165" w:line="220" w:lineRule="auto"/>
        <w:ind w:left="446"/>
        <w:rPr>
          <w:rFonts w:ascii="宋体" w:hAnsi="宋体" w:eastAsia="宋体" w:cs="宋体"/>
          <w:sz w:val="22"/>
          <w:szCs w:val="22"/>
        </w:rPr>
      </w:pPr>
      <w:r>
        <w:rPr>
          <w:rFonts w:ascii="宋体" w:hAnsi="宋体" w:eastAsia="宋体" w:cs="宋体"/>
          <w:spacing w:val="-1"/>
          <w:sz w:val="22"/>
          <w:szCs w:val="22"/>
        </w:rPr>
        <w:t>（7）根据合同约定应增加和扣减的其他金额。</w:t>
      </w:r>
    </w:p>
    <w:p w14:paraId="10FDF8EF">
      <w:pPr>
        <w:spacing w:before="168" w:line="220" w:lineRule="auto"/>
        <w:ind w:left="456"/>
        <w:rPr>
          <w:rFonts w:ascii="宋体" w:hAnsi="宋体" w:eastAsia="宋体" w:cs="宋体"/>
          <w:sz w:val="22"/>
          <w:szCs w:val="22"/>
        </w:rPr>
      </w:pPr>
      <w:r>
        <w:rPr>
          <w:rFonts w:ascii="宋体" w:hAnsi="宋体" w:eastAsia="宋体" w:cs="宋体"/>
          <w:spacing w:val="-2"/>
          <w:sz w:val="22"/>
          <w:szCs w:val="22"/>
        </w:rPr>
        <w:t>12.4.3 进度付款申请单的提交</w:t>
      </w:r>
    </w:p>
    <w:p w14:paraId="696F8B10">
      <w:pPr>
        <w:spacing w:before="164" w:line="219" w:lineRule="auto"/>
        <w:ind w:left="446"/>
        <w:rPr>
          <w:rFonts w:ascii="宋体" w:hAnsi="宋体" w:eastAsia="宋体" w:cs="宋体"/>
          <w:sz w:val="22"/>
          <w:szCs w:val="22"/>
        </w:rPr>
      </w:pPr>
      <w:r>
        <w:rPr>
          <w:rFonts w:ascii="宋体" w:hAnsi="宋体" w:eastAsia="宋体" w:cs="宋体"/>
          <w:spacing w:val="-1"/>
          <w:sz w:val="22"/>
          <w:szCs w:val="22"/>
        </w:rPr>
        <w:t>（1）单价合同进度付款申请单的提交</w:t>
      </w:r>
    </w:p>
    <w:p w14:paraId="67608698">
      <w:pPr>
        <w:spacing w:before="167" w:line="359" w:lineRule="auto"/>
        <w:ind w:left="1" w:firstLine="440"/>
        <w:rPr>
          <w:rFonts w:ascii="宋体" w:hAnsi="宋体" w:eastAsia="宋体" w:cs="宋体"/>
          <w:sz w:val="22"/>
          <w:szCs w:val="22"/>
        </w:rPr>
      </w:pPr>
      <w:r>
        <w:rPr>
          <w:rFonts w:ascii="宋体" w:hAnsi="宋体" w:eastAsia="宋体" w:cs="宋体"/>
          <w:spacing w:val="-2"/>
          <w:sz w:val="22"/>
          <w:szCs w:val="22"/>
        </w:rPr>
        <w:t>单价合同的进度付款申请单，按照第12.3.3项〔单价合同的计量〕约定的</w:t>
      </w:r>
      <w:r>
        <w:rPr>
          <w:rFonts w:ascii="宋体" w:hAnsi="宋体" w:eastAsia="宋体" w:cs="宋体"/>
          <w:spacing w:val="-3"/>
          <w:sz w:val="22"/>
          <w:szCs w:val="22"/>
        </w:rPr>
        <w:t>时间按月向</w:t>
      </w:r>
      <w:r>
        <w:rPr>
          <w:rFonts w:ascii="宋体" w:hAnsi="宋体" w:eastAsia="宋体" w:cs="宋体"/>
          <w:sz w:val="22"/>
          <w:szCs w:val="22"/>
        </w:rPr>
        <w:t xml:space="preserve"> </w:t>
      </w:r>
      <w:r>
        <w:rPr>
          <w:rFonts w:ascii="宋体" w:hAnsi="宋体" w:eastAsia="宋体" w:cs="宋体"/>
          <w:spacing w:val="-2"/>
          <w:sz w:val="22"/>
          <w:szCs w:val="22"/>
        </w:rPr>
        <w:t>监理人提交，并附上已完成工程量报表和有关资料。单价合同中的</w:t>
      </w:r>
      <w:r>
        <w:rPr>
          <w:rFonts w:ascii="宋体" w:hAnsi="宋体" w:eastAsia="宋体" w:cs="宋体"/>
          <w:spacing w:val="-3"/>
          <w:sz w:val="22"/>
          <w:szCs w:val="22"/>
        </w:rPr>
        <w:t>总价项目按月进行支付</w:t>
      </w:r>
      <w:r>
        <w:rPr>
          <w:rFonts w:ascii="宋体" w:hAnsi="宋体" w:eastAsia="宋体" w:cs="宋体"/>
          <w:sz w:val="22"/>
          <w:szCs w:val="22"/>
        </w:rPr>
        <w:t xml:space="preserve"> </w:t>
      </w:r>
      <w:r>
        <w:rPr>
          <w:rFonts w:ascii="宋体" w:hAnsi="宋体" w:eastAsia="宋体" w:cs="宋体"/>
          <w:spacing w:val="-1"/>
          <w:sz w:val="22"/>
          <w:szCs w:val="22"/>
        </w:rPr>
        <w:t>分解，并汇总列入当期进度付款申请单。</w:t>
      </w:r>
    </w:p>
    <w:p w14:paraId="3FC39882">
      <w:pPr>
        <w:spacing w:before="1" w:line="218" w:lineRule="auto"/>
        <w:ind w:left="446"/>
        <w:rPr>
          <w:rFonts w:ascii="宋体" w:hAnsi="宋体" w:eastAsia="宋体" w:cs="宋体"/>
          <w:sz w:val="22"/>
          <w:szCs w:val="22"/>
        </w:rPr>
      </w:pPr>
      <w:r>
        <w:rPr>
          <w:rFonts w:ascii="宋体" w:hAnsi="宋体" w:eastAsia="宋体" w:cs="宋体"/>
          <w:spacing w:val="-1"/>
          <w:sz w:val="22"/>
          <w:szCs w:val="22"/>
        </w:rPr>
        <w:t>（2）总价合同进度付款申请单的提交</w:t>
      </w:r>
    </w:p>
    <w:p w14:paraId="71BB0F10">
      <w:pPr>
        <w:spacing w:before="170" w:line="358" w:lineRule="auto"/>
        <w:ind w:left="6" w:right="2" w:firstLine="439"/>
        <w:rPr>
          <w:rFonts w:ascii="宋体" w:hAnsi="宋体" w:eastAsia="宋体" w:cs="宋体"/>
          <w:sz w:val="22"/>
          <w:szCs w:val="22"/>
        </w:rPr>
      </w:pPr>
      <w:r>
        <w:rPr>
          <w:rFonts w:ascii="宋体" w:hAnsi="宋体" w:eastAsia="宋体" w:cs="宋体"/>
          <w:spacing w:val="-2"/>
          <w:sz w:val="22"/>
          <w:szCs w:val="22"/>
        </w:rPr>
        <w:t>总价合同按月计量支付的，承包人按照第12.3.4项〔总价</w:t>
      </w:r>
      <w:r>
        <w:rPr>
          <w:rFonts w:ascii="宋体" w:hAnsi="宋体" w:eastAsia="宋体" w:cs="宋体"/>
          <w:spacing w:val="-3"/>
          <w:sz w:val="22"/>
          <w:szCs w:val="22"/>
        </w:rPr>
        <w:t>合同的计量〕约定的时间按</w:t>
      </w:r>
      <w:r>
        <w:rPr>
          <w:rFonts w:ascii="宋体" w:hAnsi="宋体" w:eastAsia="宋体" w:cs="宋体"/>
          <w:sz w:val="22"/>
          <w:szCs w:val="22"/>
        </w:rPr>
        <w:t xml:space="preserve"> </w:t>
      </w:r>
      <w:r>
        <w:rPr>
          <w:rFonts w:ascii="宋体" w:hAnsi="宋体" w:eastAsia="宋体" w:cs="宋体"/>
          <w:spacing w:val="-1"/>
          <w:sz w:val="22"/>
          <w:szCs w:val="22"/>
        </w:rPr>
        <w:t>月向监理人提交进度付款申请单，并附上已完成工程量报表和有关资料。</w:t>
      </w:r>
    </w:p>
    <w:p w14:paraId="66321EE2">
      <w:pPr>
        <w:pStyle w:val="11"/>
        <w:spacing w:line="243" w:lineRule="auto"/>
      </w:pPr>
      <w:r>
        <w:rPr>
          <w:rFonts w:ascii="宋体" w:hAnsi="宋体" w:eastAsia="宋体" w:cs="宋体"/>
          <w:spacing w:val="-2"/>
          <w:sz w:val="22"/>
          <w:szCs w:val="22"/>
        </w:rPr>
        <w:t>总价合同按支付分解表支付的，承包人应按照第12.4.6项〔支付分解表〕及第12</w:t>
      </w:r>
      <w:r>
        <w:rPr>
          <w:rFonts w:ascii="宋体" w:hAnsi="宋体" w:eastAsia="宋体" w:cs="宋体"/>
          <w:spacing w:val="-3"/>
          <w:sz w:val="22"/>
          <w:szCs w:val="22"/>
        </w:rPr>
        <w:t>.4.2</w:t>
      </w:r>
      <w:r>
        <w:rPr>
          <w:rFonts w:ascii="宋体" w:hAnsi="宋体" w:eastAsia="宋体" w:cs="宋体"/>
          <w:sz w:val="22"/>
          <w:szCs w:val="22"/>
        </w:rPr>
        <w:t xml:space="preserve"> </w:t>
      </w:r>
      <w:r>
        <w:rPr>
          <w:rFonts w:ascii="宋体" w:hAnsi="宋体" w:eastAsia="宋体" w:cs="宋体"/>
          <w:spacing w:val="-1"/>
          <w:sz w:val="22"/>
          <w:szCs w:val="22"/>
        </w:rPr>
        <w:t>项〔进度付款申请单的编制〕的约定向监理人提交进度付款申请单。</w:t>
      </w:r>
    </w:p>
    <w:p w14:paraId="551A27CF">
      <w:pPr>
        <w:spacing w:before="71" w:line="219" w:lineRule="auto"/>
        <w:ind w:left="446"/>
        <w:rPr>
          <w:rFonts w:ascii="宋体" w:hAnsi="宋体" w:eastAsia="宋体" w:cs="宋体"/>
          <w:sz w:val="22"/>
          <w:szCs w:val="22"/>
        </w:rPr>
      </w:pPr>
      <w:r>
        <w:rPr>
          <w:rFonts w:ascii="宋体" w:hAnsi="宋体" w:eastAsia="宋体" w:cs="宋体"/>
          <w:spacing w:val="-1"/>
          <w:sz w:val="22"/>
          <w:szCs w:val="22"/>
        </w:rPr>
        <w:t>（3）其他价格形式合同的进度付款申请单的提交</w:t>
      </w:r>
    </w:p>
    <w:p w14:paraId="5FE3CC96">
      <w:pPr>
        <w:spacing w:before="167" w:line="359" w:lineRule="auto"/>
        <w:ind w:left="1" w:right="217" w:firstLine="439"/>
        <w:rPr>
          <w:rFonts w:ascii="宋体" w:hAnsi="宋体" w:eastAsia="宋体" w:cs="宋体"/>
          <w:sz w:val="22"/>
          <w:szCs w:val="22"/>
        </w:rPr>
      </w:pPr>
      <w:r>
        <w:rPr>
          <w:rFonts w:ascii="宋体" w:hAnsi="宋体" w:eastAsia="宋体" w:cs="宋体"/>
          <w:sz w:val="22"/>
          <w:szCs w:val="22"/>
        </w:rPr>
        <w:t>合同当事人可在专用合同条款中约定其他价格形式合同的</w:t>
      </w:r>
      <w:r>
        <w:rPr>
          <w:rFonts w:ascii="宋体" w:hAnsi="宋体" w:eastAsia="宋体" w:cs="宋体"/>
          <w:spacing w:val="-1"/>
          <w:sz w:val="22"/>
          <w:szCs w:val="22"/>
        </w:rPr>
        <w:t>进度付款申请单的编制和</w:t>
      </w:r>
      <w:r>
        <w:rPr>
          <w:rFonts w:ascii="宋体" w:hAnsi="宋体" w:eastAsia="宋体" w:cs="宋体"/>
          <w:sz w:val="22"/>
          <w:szCs w:val="22"/>
        </w:rPr>
        <w:t xml:space="preserve"> </w:t>
      </w:r>
      <w:r>
        <w:rPr>
          <w:rFonts w:ascii="宋体" w:hAnsi="宋体" w:eastAsia="宋体" w:cs="宋体"/>
          <w:spacing w:val="-2"/>
          <w:sz w:val="22"/>
          <w:szCs w:val="22"/>
        </w:rPr>
        <w:t>提交程序。</w:t>
      </w:r>
    </w:p>
    <w:p w14:paraId="2F04F936">
      <w:pPr>
        <w:spacing w:line="220" w:lineRule="auto"/>
        <w:ind w:left="456"/>
        <w:rPr>
          <w:rFonts w:ascii="宋体" w:hAnsi="宋体" w:eastAsia="宋体" w:cs="宋体"/>
          <w:sz w:val="22"/>
          <w:szCs w:val="22"/>
        </w:rPr>
      </w:pPr>
      <w:r>
        <w:rPr>
          <w:rFonts w:ascii="宋体" w:hAnsi="宋体" w:eastAsia="宋体" w:cs="宋体"/>
          <w:spacing w:val="-2"/>
          <w:sz w:val="22"/>
          <w:szCs w:val="22"/>
        </w:rPr>
        <w:t>12.4.4 进度款审核和支付</w:t>
      </w:r>
    </w:p>
    <w:p w14:paraId="61BD32B8">
      <w:pPr>
        <w:spacing w:before="165" w:line="359" w:lineRule="auto"/>
        <w:ind w:right="71" w:firstLine="445"/>
        <w:jc w:val="both"/>
        <w:rPr>
          <w:rFonts w:ascii="宋体" w:hAnsi="宋体" w:eastAsia="宋体" w:cs="宋体"/>
          <w:sz w:val="22"/>
          <w:szCs w:val="22"/>
        </w:rPr>
      </w:pPr>
      <w:r>
        <w:rPr>
          <w:rFonts w:ascii="宋体" w:hAnsi="宋体" w:eastAsia="宋体" w:cs="宋体"/>
          <w:sz w:val="22"/>
          <w:szCs w:val="22"/>
        </w:rPr>
        <w:t>（1）除专用合同条款另有约定外，监理人应在收到</w:t>
      </w:r>
      <w:r>
        <w:rPr>
          <w:rFonts w:ascii="宋体" w:hAnsi="宋体" w:eastAsia="宋体" w:cs="宋体"/>
          <w:spacing w:val="-1"/>
          <w:sz w:val="22"/>
          <w:szCs w:val="22"/>
        </w:rPr>
        <w:t>承包人进度付款申请单以及相关</w:t>
      </w:r>
      <w:r>
        <w:rPr>
          <w:rFonts w:ascii="宋体" w:hAnsi="宋体" w:eastAsia="宋体" w:cs="宋体"/>
          <w:sz w:val="22"/>
          <w:szCs w:val="22"/>
        </w:rPr>
        <w:t xml:space="preserve"> </w:t>
      </w:r>
      <w:r>
        <w:rPr>
          <w:rFonts w:ascii="宋体" w:hAnsi="宋体" w:eastAsia="宋体" w:cs="宋体"/>
          <w:spacing w:val="-2"/>
          <w:sz w:val="22"/>
          <w:szCs w:val="22"/>
        </w:rPr>
        <w:t>资料后7天内完成审查并报送发包人，发包人应在收到后7天内完成审批并签发进</w:t>
      </w:r>
      <w:r>
        <w:rPr>
          <w:rFonts w:ascii="宋体" w:hAnsi="宋体" w:eastAsia="宋体" w:cs="宋体"/>
          <w:spacing w:val="-3"/>
          <w:sz w:val="22"/>
          <w:szCs w:val="22"/>
        </w:rPr>
        <w:t>度款支付</w:t>
      </w:r>
      <w:r>
        <w:rPr>
          <w:rFonts w:ascii="宋体" w:hAnsi="宋体" w:eastAsia="宋体" w:cs="宋体"/>
          <w:sz w:val="22"/>
          <w:szCs w:val="22"/>
        </w:rPr>
        <w:t xml:space="preserve"> 证书。发包人逾期未完成审批且未提出异议的，视为已</w:t>
      </w:r>
      <w:r>
        <w:rPr>
          <w:rFonts w:ascii="宋体" w:hAnsi="宋体" w:eastAsia="宋体" w:cs="宋体"/>
          <w:spacing w:val="-1"/>
          <w:sz w:val="22"/>
          <w:szCs w:val="22"/>
        </w:rPr>
        <w:t>签发进度款支付证书。</w:t>
      </w:r>
    </w:p>
    <w:p w14:paraId="17890A86">
      <w:pPr>
        <w:spacing w:before="1" w:line="359" w:lineRule="auto"/>
        <w:ind w:right="71" w:firstLine="442"/>
        <w:jc w:val="both"/>
        <w:rPr>
          <w:rFonts w:ascii="宋体" w:hAnsi="宋体" w:eastAsia="宋体" w:cs="宋体"/>
          <w:sz w:val="22"/>
          <w:szCs w:val="22"/>
        </w:rPr>
      </w:pPr>
      <w:r>
        <w:rPr>
          <w:rFonts w:ascii="宋体" w:hAnsi="宋体" w:eastAsia="宋体" w:cs="宋体"/>
          <w:spacing w:val="-2"/>
          <w:sz w:val="22"/>
          <w:szCs w:val="22"/>
        </w:rPr>
        <w:t>发包人和监理人对承包人的进度付款申请单有异</w:t>
      </w:r>
      <w:r>
        <w:rPr>
          <w:rFonts w:ascii="宋体" w:hAnsi="宋体" w:eastAsia="宋体" w:cs="宋体"/>
          <w:spacing w:val="-3"/>
          <w:sz w:val="22"/>
          <w:szCs w:val="22"/>
        </w:rPr>
        <w:t>议的，有权要求承包人修正和提供补</w:t>
      </w:r>
      <w:r>
        <w:rPr>
          <w:rFonts w:ascii="宋体" w:hAnsi="宋体" w:eastAsia="宋体" w:cs="宋体"/>
          <w:sz w:val="22"/>
          <w:szCs w:val="22"/>
        </w:rPr>
        <w:t xml:space="preserve"> </w:t>
      </w:r>
      <w:r>
        <w:rPr>
          <w:rFonts w:ascii="宋体" w:hAnsi="宋体" w:eastAsia="宋体" w:cs="宋体"/>
          <w:spacing w:val="-2"/>
          <w:sz w:val="22"/>
          <w:szCs w:val="22"/>
        </w:rPr>
        <w:t>充资料，承包人应提交修正后的进度付款申请单。监理人应在收到承包人修</w:t>
      </w:r>
      <w:r>
        <w:rPr>
          <w:rFonts w:ascii="宋体" w:hAnsi="宋体" w:eastAsia="宋体" w:cs="宋体"/>
          <w:spacing w:val="-3"/>
          <w:sz w:val="22"/>
          <w:szCs w:val="22"/>
        </w:rPr>
        <w:t>正后的进度付</w:t>
      </w:r>
      <w:r>
        <w:rPr>
          <w:rFonts w:ascii="宋体" w:hAnsi="宋体" w:eastAsia="宋体" w:cs="宋体"/>
          <w:sz w:val="22"/>
          <w:szCs w:val="22"/>
        </w:rPr>
        <w:t xml:space="preserve"> 款申请单及相关资料后7天内完成审查并报送发包人，发包人应在</w:t>
      </w:r>
      <w:r>
        <w:rPr>
          <w:rFonts w:ascii="宋体" w:hAnsi="宋体" w:eastAsia="宋体" w:cs="宋体"/>
          <w:spacing w:val="-1"/>
          <w:sz w:val="22"/>
          <w:szCs w:val="22"/>
        </w:rPr>
        <w:t>收到监理人报送的进度</w:t>
      </w:r>
      <w:r>
        <w:rPr>
          <w:rFonts w:ascii="宋体" w:hAnsi="宋体" w:eastAsia="宋体" w:cs="宋体"/>
          <w:sz w:val="22"/>
          <w:szCs w:val="22"/>
        </w:rPr>
        <w:t xml:space="preserve"> 付款申请单及相关资料后7天内，向承包人签发无异议部分的临时</w:t>
      </w:r>
      <w:r>
        <w:rPr>
          <w:rFonts w:ascii="宋体" w:hAnsi="宋体" w:eastAsia="宋体" w:cs="宋体"/>
          <w:spacing w:val="-1"/>
          <w:sz w:val="22"/>
          <w:szCs w:val="22"/>
        </w:rPr>
        <w:t>进度款支付证书。存在</w:t>
      </w:r>
      <w:r>
        <w:rPr>
          <w:rFonts w:ascii="宋体" w:hAnsi="宋体" w:eastAsia="宋体" w:cs="宋体"/>
          <w:sz w:val="22"/>
          <w:szCs w:val="22"/>
        </w:rPr>
        <w:t xml:space="preserve"> </w:t>
      </w:r>
      <w:r>
        <w:rPr>
          <w:rFonts w:ascii="宋体" w:hAnsi="宋体" w:eastAsia="宋体" w:cs="宋体"/>
          <w:spacing w:val="-1"/>
          <w:sz w:val="22"/>
          <w:szCs w:val="22"/>
        </w:rPr>
        <w:t>争议的部分，按照第20条〔争议解决〕的约定处理。</w:t>
      </w:r>
    </w:p>
    <w:p w14:paraId="424FF89C">
      <w:pPr>
        <w:spacing w:line="313" w:lineRule="auto"/>
        <w:ind w:right="73" w:firstLine="445"/>
        <w:rPr>
          <w:rFonts w:ascii="宋体" w:hAnsi="宋体" w:eastAsia="宋体" w:cs="宋体"/>
          <w:sz w:val="22"/>
          <w:szCs w:val="22"/>
        </w:rPr>
      </w:pPr>
      <w:r>
        <w:rPr>
          <w:rFonts w:ascii="宋体" w:hAnsi="宋体" w:eastAsia="宋体" w:cs="宋体"/>
          <w:sz w:val="22"/>
          <w:szCs w:val="22"/>
        </w:rPr>
        <w:t>（2）除专用合同条款另有约定外，发包人应在进度</w:t>
      </w:r>
      <w:r>
        <w:rPr>
          <w:rFonts w:ascii="宋体" w:hAnsi="宋体" w:eastAsia="宋体" w:cs="宋体"/>
          <w:spacing w:val="-1"/>
          <w:sz w:val="22"/>
          <w:szCs w:val="22"/>
        </w:rPr>
        <w:t>款支付证书或临时进度款支付证</w:t>
      </w:r>
      <w:r>
        <w:rPr>
          <w:rFonts w:ascii="宋体" w:hAnsi="宋体" w:eastAsia="宋体" w:cs="宋体"/>
          <w:sz w:val="22"/>
          <w:szCs w:val="22"/>
        </w:rPr>
        <w:t xml:space="preserve"> </w:t>
      </w:r>
      <w:r>
        <w:rPr>
          <w:rFonts w:ascii="宋体" w:hAnsi="宋体" w:eastAsia="宋体" w:cs="宋体"/>
          <w:spacing w:val="-2"/>
          <w:sz w:val="22"/>
          <w:szCs w:val="22"/>
        </w:rPr>
        <w:t>书签发后14天内完成支付，发包人逾期支付进度款的，应按照中国人民银</w:t>
      </w:r>
      <w:r>
        <w:rPr>
          <w:rFonts w:ascii="宋体" w:hAnsi="宋体" w:eastAsia="宋体" w:cs="宋体"/>
          <w:spacing w:val="-3"/>
          <w:sz w:val="22"/>
          <w:szCs w:val="22"/>
        </w:rPr>
        <w:t>行发布的同期同</w:t>
      </w:r>
      <w:r>
        <w:rPr>
          <w:rFonts w:ascii="宋体" w:hAnsi="宋体" w:eastAsia="宋体" w:cs="宋体"/>
          <w:sz w:val="22"/>
          <w:szCs w:val="22"/>
        </w:rPr>
        <w:t xml:space="preserve"> </w:t>
      </w:r>
      <w:r>
        <w:rPr>
          <w:rFonts w:ascii="宋体" w:hAnsi="宋体" w:eastAsia="宋体" w:cs="宋体"/>
          <w:spacing w:val="-1"/>
          <w:sz w:val="22"/>
          <w:szCs w:val="22"/>
        </w:rPr>
        <w:t>类贷款基准利率支付违约金。</w:t>
      </w:r>
    </w:p>
    <w:p w14:paraId="4A253D91">
      <w:pPr>
        <w:spacing w:before="166" w:line="289" w:lineRule="auto"/>
        <w:ind w:left="2" w:right="105" w:firstLine="443"/>
        <w:rPr>
          <w:rFonts w:ascii="宋体" w:hAnsi="宋体" w:eastAsia="宋体" w:cs="宋体"/>
          <w:sz w:val="22"/>
          <w:szCs w:val="22"/>
        </w:rPr>
      </w:pPr>
      <w:r>
        <w:rPr>
          <w:rFonts w:ascii="宋体" w:hAnsi="宋体" w:eastAsia="宋体" w:cs="宋体"/>
          <w:sz w:val="22"/>
          <w:szCs w:val="22"/>
        </w:rPr>
        <w:t>（3）发包人签发进度款支付证书或临时进度款支付</w:t>
      </w:r>
      <w:r>
        <w:rPr>
          <w:rFonts w:ascii="宋体" w:hAnsi="宋体" w:eastAsia="宋体" w:cs="宋体"/>
          <w:spacing w:val="-1"/>
          <w:sz w:val="22"/>
          <w:szCs w:val="22"/>
        </w:rPr>
        <w:t>证书，不表明发包人已同意、批</w:t>
      </w:r>
      <w:r>
        <w:rPr>
          <w:rFonts w:ascii="宋体" w:hAnsi="宋体" w:eastAsia="宋体" w:cs="宋体"/>
          <w:sz w:val="22"/>
          <w:szCs w:val="22"/>
        </w:rPr>
        <w:t xml:space="preserve"> </w:t>
      </w:r>
      <w:r>
        <w:rPr>
          <w:rFonts w:ascii="宋体" w:hAnsi="宋体" w:eastAsia="宋体" w:cs="宋体"/>
          <w:spacing w:val="-1"/>
          <w:sz w:val="22"/>
          <w:szCs w:val="22"/>
        </w:rPr>
        <w:t>准或接受了承包人完成的相应部分的工作。</w:t>
      </w:r>
    </w:p>
    <w:p w14:paraId="0B5DA632">
      <w:pPr>
        <w:spacing w:before="168" w:line="220" w:lineRule="auto"/>
        <w:ind w:left="456"/>
        <w:rPr>
          <w:rFonts w:ascii="宋体" w:hAnsi="宋体" w:eastAsia="宋体" w:cs="宋体"/>
          <w:sz w:val="22"/>
          <w:szCs w:val="22"/>
        </w:rPr>
      </w:pPr>
      <w:r>
        <w:rPr>
          <w:rFonts w:ascii="宋体" w:hAnsi="宋体" w:eastAsia="宋体" w:cs="宋体"/>
          <w:spacing w:val="-2"/>
          <w:sz w:val="22"/>
          <w:szCs w:val="22"/>
        </w:rPr>
        <w:t>12.4.5 进度付款的修正</w:t>
      </w:r>
    </w:p>
    <w:p w14:paraId="6F7A5F70">
      <w:pPr>
        <w:spacing w:before="165" w:line="359" w:lineRule="auto"/>
        <w:ind w:right="71" w:firstLine="438"/>
        <w:rPr>
          <w:rFonts w:ascii="宋体" w:hAnsi="宋体" w:eastAsia="宋体" w:cs="宋体"/>
          <w:sz w:val="22"/>
          <w:szCs w:val="22"/>
        </w:rPr>
      </w:pPr>
      <w:r>
        <w:rPr>
          <w:rFonts w:ascii="宋体" w:hAnsi="宋体" w:eastAsia="宋体" w:cs="宋体"/>
          <w:spacing w:val="-2"/>
          <w:sz w:val="22"/>
          <w:szCs w:val="22"/>
        </w:rPr>
        <w:t>在对已签发的进度款支付证书进行阶段汇总和复核中发现错误、</w:t>
      </w:r>
      <w:r>
        <w:rPr>
          <w:rFonts w:ascii="宋体" w:hAnsi="宋体" w:eastAsia="宋体" w:cs="宋体"/>
          <w:spacing w:val="-3"/>
          <w:sz w:val="22"/>
          <w:szCs w:val="22"/>
        </w:rPr>
        <w:t>遗漏或重复的，发包</w:t>
      </w:r>
      <w:r>
        <w:rPr>
          <w:rFonts w:ascii="宋体" w:hAnsi="宋体" w:eastAsia="宋体" w:cs="宋体"/>
          <w:sz w:val="22"/>
          <w:szCs w:val="22"/>
        </w:rPr>
        <w:t xml:space="preserve"> </w:t>
      </w:r>
      <w:r>
        <w:rPr>
          <w:rFonts w:ascii="宋体" w:hAnsi="宋体" w:eastAsia="宋体" w:cs="宋体"/>
          <w:spacing w:val="-2"/>
          <w:sz w:val="22"/>
          <w:szCs w:val="22"/>
        </w:rPr>
        <w:t>人和承包人均有权提出修正申请。经发包人和承包人同意的修正，应</w:t>
      </w:r>
      <w:r>
        <w:rPr>
          <w:rFonts w:ascii="宋体" w:hAnsi="宋体" w:eastAsia="宋体" w:cs="宋体"/>
          <w:spacing w:val="-3"/>
          <w:sz w:val="22"/>
          <w:szCs w:val="22"/>
        </w:rPr>
        <w:t>在下期进度付款中支</w:t>
      </w:r>
      <w:r>
        <w:rPr>
          <w:rFonts w:ascii="宋体" w:hAnsi="宋体" w:eastAsia="宋体" w:cs="宋体"/>
          <w:sz w:val="22"/>
          <w:szCs w:val="22"/>
        </w:rPr>
        <w:t xml:space="preserve"> </w:t>
      </w:r>
      <w:r>
        <w:rPr>
          <w:rFonts w:ascii="宋体" w:hAnsi="宋体" w:eastAsia="宋体" w:cs="宋体"/>
          <w:spacing w:val="-2"/>
          <w:sz w:val="22"/>
          <w:szCs w:val="22"/>
        </w:rPr>
        <w:t>付或扣除。</w:t>
      </w:r>
    </w:p>
    <w:p w14:paraId="28784A96">
      <w:pPr>
        <w:spacing w:line="220" w:lineRule="auto"/>
        <w:ind w:left="456"/>
        <w:rPr>
          <w:rFonts w:ascii="宋体" w:hAnsi="宋体" w:eastAsia="宋体" w:cs="宋体"/>
          <w:sz w:val="22"/>
          <w:szCs w:val="22"/>
        </w:rPr>
      </w:pPr>
      <w:r>
        <w:rPr>
          <w:rFonts w:ascii="宋体" w:hAnsi="宋体" w:eastAsia="宋体" w:cs="宋体"/>
          <w:spacing w:val="-2"/>
          <w:sz w:val="22"/>
          <w:szCs w:val="22"/>
        </w:rPr>
        <w:t>12.4.6 支付分解表</w:t>
      </w:r>
    </w:p>
    <w:p w14:paraId="15208916">
      <w:pPr>
        <w:spacing w:before="165" w:line="220" w:lineRule="auto"/>
        <w:ind w:left="456"/>
        <w:rPr>
          <w:rFonts w:ascii="宋体" w:hAnsi="宋体" w:eastAsia="宋体" w:cs="宋体"/>
          <w:sz w:val="22"/>
          <w:szCs w:val="22"/>
        </w:rPr>
      </w:pPr>
      <w:r>
        <w:rPr>
          <w:rFonts w:ascii="宋体" w:hAnsi="宋体" w:eastAsia="宋体" w:cs="宋体"/>
          <w:spacing w:val="-2"/>
          <w:sz w:val="22"/>
          <w:szCs w:val="22"/>
        </w:rPr>
        <w:t>1.支付分解表的编制要求</w:t>
      </w:r>
    </w:p>
    <w:p w14:paraId="33A99DCB">
      <w:pPr>
        <w:spacing w:before="166" w:line="289" w:lineRule="auto"/>
        <w:ind w:firstLine="445"/>
        <w:rPr>
          <w:rFonts w:ascii="宋体" w:hAnsi="宋体" w:eastAsia="宋体" w:cs="宋体"/>
          <w:sz w:val="22"/>
          <w:szCs w:val="22"/>
        </w:rPr>
      </w:pPr>
      <w:r>
        <w:rPr>
          <w:rFonts w:ascii="宋体" w:hAnsi="宋体" w:eastAsia="宋体" w:cs="宋体"/>
          <w:spacing w:val="-7"/>
          <w:sz w:val="22"/>
          <w:szCs w:val="22"/>
        </w:rPr>
        <w:t>（1）支付分解表中所列的每期付款金额，应为第</w:t>
      </w:r>
      <w:r>
        <w:rPr>
          <w:rFonts w:ascii="宋体" w:hAnsi="宋体" w:eastAsia="宋体" w:cs="宋体"/>
          <w:spacing w:val="-17"/>
          <w:sz w:val="22"/>
          <w:szCs w:val="22"/>
        </w:rPr>
        <w:t xml:space="preserve"> </w:t>
      </w:r>
      <w:r>
        <w:rPr>
          <w:rFonts w:ascii="宋体" w:hAnsi="宋体" w:eastAsia="宋体" w:cs="宋体"/>
          <w:spacing w:val="-7"/>
          <w:sz w:val="22"/>
          <w:szCs w:val="22"/>
        </w:rPr>
        <w:t>12.4.2</w:t>
      </w:r>
      <w:r>
        <w:rPr>
          <w:rFonts w:ascii="宋体" w:hAnsi="宋体" w:eastAsia="宋体" w:cs="宋体"/>
          <w:spacing w:val="-45"/>
          <w:sz w:val="22"/>
          <w:szCs w:val="22"/>
        </w:rPr>
        <w:t xml:space="preserve"> </w:t>
      </w:r>
      <w:r>
        <w:rPr>
          <w:rFonts w:ascii="宋体" w:hAnsi="宋体" w:eastAsia="宋体" w:cs="宋体"/>
          <w:spacing w:val="-7"/>
          <w:sz w:val="22"/>
          <w:szCs w:val="22"/>
        </w:rPr>
        <w:t>项〔进度付款申请单的编制〕</w:t>
      </w:r>
      <w:r>
        <w:rPr>
          <w:rFonts w:ascii="宋体" w:hAnsi="宋体" w:eastAsia="宋体" w:cs="宋体"/>
          <w:sz w:val="22"/>
          <w:szCs w:val="22"/>
        </w:rPr>
        <w:t xml:space="preserve"> </w:t>
      </w:r>
      <w:r>
        <w:rPr>
          <w:rFonts w:ascii="宋体" w:hAnsi="宋体" w:eastAsia="宋体" w:cs="宋体"/>
          <w:spacing w:val="-6"/>
          <w:sz w:val="22"/>
          <w:szCs w:val="22"/>
        </w:rPr>
        <w:t>第（1）</w:t>
      </w:r>
      <w:r>
        <w:rPr>
          <w:rFonts w:ascii="宋体" w:hAnsi="宋体" w:eastAsia="宋体" w:cs="宋体"/>
          <w:spacing w:val="-54"/>
          <w:sz w:val="22"/>
          <w:szCs w:val="22"/>
        </w:rPr>
        <w:t xml:space="preserve"> </w:t>
      </w:r>
      <w:r>
        <w:rPr>
          <w:rFonts w:ascii="宋体" w:hAnsi="宋体" w:eastAsia="宋体" w:cs="宋体"/>
          <w:spacing w:val="-6"/>
          <w:sz w:val="22"/>
          <w:szCs w:val="22"/>
        </w:rPr>
        <w:t>目的估算金额；</w:t>
      </w:r>
    </w:p>
    <w:p w14:paraId="4DD8F4D0">
      <w:pPr>
        <w:spacing w:before="168" w:line="290" w:lineRule="auto"/>
        <w:ind w:firstLine="445"/>
        <w:rPr>
          <w:rFonts w:ascii="宋体" w:hAnsi="宋体" w:eastAsia="宋体" w:cs="宋体"/>
          <w:sz w:val="22"/>
          <w:szCs w:val="22"/>
        </w:rPr>
      </w:pPr>
      <w:r>
        <w:rPr>
          <w:rFonts w:ascii="宋体" w:hAnsi="宋体" w:eastAsia="宋体" w:cs="宋体"/>
          <w:spacing w:val="-4"/>
          <w:sz w:val="22"/>
          <w:szCs w:val="22"/>
        </w:rPr>
        <w:t>（2）实际进度与施工进度计划不一致的，合同当事人可按照第</w:t>
      </w:r>
      <w:r>
        <w:rPr>
          <w:rFonts w:ascii="宋体" w:hAnsi="宋体" w:eastAsia="宋体" w:cs="宋体"/>
          <w:spacing w:val="-35"/>
          <w:sz w:val="22"/>
          <w:szCs w:val="22"/>
        </w:rPr>
        <w:t xml:space="preserve"> </w:t>
      </w:r>
      <w:r>
        <w:rPr>
          <w:rFonts w:ascii="宋体" w:hAnsi="宋体" w:eastAsia="宋体" w:cs="宋体"/>
          <w:spacing w:val="-4"/>
          <w:sz w:val="22"/>
          <w:szCs w:val="22"/>
        </w:rPr>
        <w:t>4.4</w:t>
      </w:r>
      <w:r>
        <w:rPr>
          <w:rFonts w:ascii="宋体" w:hAnsi="宋体" w:eastAsia="宋体" w:cs="宋体"/>
          <w:spacing w:val="-48"/>
          <w:sz w:val="22"/>
          <w:szCs w:val="22"/>
        </w:rPr>
        <w:t xml:space="preserve"> </w:t>
      </w:r>
      <w:r>
        <w:rPr>
          <w:rFonts w:ascii="宋体" w:hAnsi="宋体" w:eastAsia="宋体" w:cs="宋体"/>
          <w:spacing w:val="-4"/>
          <w:sz w:val="22"/>
          <w:szCs w:val="22"/>
        </w:rPr>
        <w:t>款〔商定或确定〕</w:t>
      </w:r>
      <w:r>
        <w:rPr>
          <w:rFonts w:ascii="宋体" w:hAnsi="宋体" w:eastAsia="宋体" w:cs="宋体"/>
          <w:sz w:val="22"/>
          <w:szCs w:val="22"/>
        </w:rPr>
        <w:t xml:space="preserve"> </w:t>
      </w:r>
      <w:r>
        <w:rPr>
          <w:rFonts w:ascii="宋体" w:hAnsi="宋体" w:eastAsia="宋体" w:cs="宋体"/>
          <w:spacing w:val="-1"/>
          <w:sz w:val="22"/>
          <w:szCs w:val="22"/>
        </w:rPr>
        <w:t>修改支付分解表；</w:t>
      </w:r>
    </w:p>
    <w:p w14:paraId="31DF5425">
      <w:pPr>
        <w:spacing w:before="165" w:line="289" w:lineRule="auto"/>
        <w:ind w:left="3" w:right="105" w:firstLine="443"/>
        <w:rPr>
          <w:rFonts w:ascii="宋体" w:hAnsi="宋体" w:eastAsia="宋体" w:cs="宋体"/>
          <w:sz w:val="22"/>
          <w:szCs w:val="22"/>
        </w:rPr>
      </w:pPr>
      <w:r>
        <w:rPr>
          <w:rFonts w:ascii="宋体" w:hAnsi="宋体" w:eastAsia="宋体" w:cs="宋体"/>
          <w:sz w:val="22"/>
          <w:szCs w:val="22"/>
        </w:rPr>
        <w:t>（3）不采用支付分解表的，承包人应向发包人和监</w:t>
      </w:r>
      <w:r>
        <w:rPr>
          <w:rFonts w:ascii="宋体" w:hAnsi="宋体" w:eastAsia="宋体" w:cs="宋体"/>
          <w:spacing w:val="-1"/>
          <w:sz w:val="22"/>
          <w:szCs w:val="22"/>
        </w:rPr>
        <w:t>理人提交按季度编制的支付估算</w:t>
      </w:r>
      <w:r>
        <w:rPr>
          <w:rFonts w:ascii="宋体" w:hAnsi="宋体" w:eastAsia="宋体" w:cs="宋体"/>
          <w:sz w:val="22"/>
          <w:szCs w:val="22"/>
        </w:rPr>
        <w:t xml:space="preserve"> </w:t>
      </w:r>
      <w:r>
        <w:rPr>
          <w:rFonts w:ascii="宋体" w:hAnsi="宋体" w:eastAsia="宋体" w:cs="宋体"/>
          <w:spacing w:val="-1"/>
          <w:sz w:val="22"/>
          <w:szCs w:val="22"/>
        </w:rPr>
        <w:t>分解表，用于支付参考。</w:t>
      </w:r>
    </w:p>
    <w:p w14:paraId="7162A4FC">
      <w:pPr>
        <w:spacing w:before="167" w:line="219" w:lineRule="auto"/>
        <w:ind w:left="442"/>
        <w:rPr>
          <w:rFonts w:ascii="宋体" w:hAnsi="宋体" w:eastAsia="宋体" w:cs="宋体"/>
          <w:sz w:val="22"/>
          <w:szCs w:val="22"/>
        </w:rPr>
      </w:pPr>
      <w:r>
        <w:rPr>
          <w:rFonts w:ascii="宋体" w:hAnsi="宋体" w:eastAsia="宋体" w:cs="宋体"/>
          <w:spacing w:val="-1"/>
          <w:sz w:val="22"/>
          <w:szCs w:val="22"/>
        </w:rPr>
        <w:t>2.总价合同支付分解表的编制与审批</w:t>
      </w:r>
    </w:p>
    <w:p w14:paraId="3E279440">
      <w:pPr>
        <w:spacing w:before="166" w:line="361" w:lineRule="auto"/>
        <w:ind w:right="29" w:firstLine="446"/>
        <w:jc w:val="both"/>
        <w:rPr>
          <w:rFonts w:ascii="宋体" w:hAnsi="宋体" w:eastAsia="宋体" w:cs="宋体"/>
          <w:sz w:val="22"/>
          <w:szCs w:val="22"/>
        </w:rPr>
      </w:pPr>
      <w:r>
        <w:rPr>
          <w:rFonts w:ascii="宋体" w:hAnsi="宋体" w:eastAsia="宋体" w:cs="宋体"/>
          <w:spacing w:val="-1"/>
          <w:sz w:val="22"/>
          <w:szCs w:val="22"/>
        </w:rPr>
        <w:t>（1）除专用合同条款另有约定外，承包人应根据第</w:t>
      </w:r>
      <w:r>
        <w:rPr>
          <w:rFonts w:ascii="宋体" w:hAnsi="宋体" w:eastAsia="宋体" w:cs="宋体"/>
          <w:spacing w:val="-43"/>
          <w:sz w:val="22"/>
          <w:szCs w:val="22"/>
        </w:rPr>
        <w:t xml:space="preserve"> </w:t>
      </w:r>
      <w:r>
        <w:rPr>
          <w:rFonts w:ascii="宋体" w:hAnsi="宋体" w:eastAsia="宋体" w:cs="宋体"/>
          <w:spacing w:val="-1"/>
          <w:sz w:val="22"/>
          <w:szCs w:val="22"/>
        </w:rPr>
        <w:t>7.2</w:t>
      </w:r>
      <w:r>
        <w:rPr>
          <w:rFonts w:ascii="宋体" w:hAnsi="宋体" w:eastAsia="宋体" w:cs="宋体"/>
          <w:spacing w:val="-45"/>
          <w:sz w:val="22"/>
          <w:szCs w:val="22"/>
        </w:rPr>
        <w:t xml:space="preserve"> </w:t>
      </w:r>
      <w:r>
        <w:rPr>
          <w:rFonts w:ascii="宋体" w:hAnsi="宋体" w:eastAsia="宋体" w:cs="宋体"/>
          <w:spacing w:val="-1"/>
          <w:sz w:val="22"/>
          <w:szCs w:val="22"/>
        </w:rPr>
        <w:t>款〔施工进度计划〕约定的</w:t>
      </w:r>
      <w:r>
        <w:rPr>
          <w:rFonts w:ascii="宋体" w:hAnsi="宋体" w:eastAsia="宋体" w:cs="宋体"/>
          <w:sz w:val="22"/>
          <w:szCs w:val="22"/>
        </w:rPr>
        <w:t xml:space="preserve"> </w:t>
      </w:r>
      <w:r>
        <w:rPr>
          <w:rFonts w:ascii="宋体" w:hAnsi="宋体" w:eastAsia="宋体" w:cs="宋体"/>
          <w:spacing w:val="-1"/>
          <w:sz w:val="22"/>
          <w:szCs w:val="22"/>
        </w:rPr>
        <w:t>施工进度计划、签约合同价和工程量等因素对总价合同按月进行分解，编制支付分</w:t>
      </w:r>
      <w:r>
        <w:rPr>
          <w:rFonts w:ascii="宋体" w:hAnsi="宋体" w:eastAsia="宋体" w:cs="宋体"/>
          <w:spacing w:val="-2"/>
          <w:sz w:val="22"/>
          <w:szCs w:val="22"/>
        </w:rPr>
        <w:t>解表。</w:t>
      </w:r>
      <w:r>
        <w:rPr>
          <w:rFonts w:ascii="宋体" w:hAnsi="宋体" w:eastAsia="宋体" w:cs="宋体"/>
          <w:sz w:val="22"/>
          <w:szCs w:val="22"/>
        </w:rPr>
        <w:t xml:space="preserve"> </w:t>
      </w:r>
      <w:r>
        <w:rPr>
          <w:rFonts w:ascii="宋体" w:hAnsi="宋体" w:eastAsia="宋体" w:cs="宋体"/>
          <w:spacing w:val="-3"/>
          <w:sz w:val="22"/>
          <w:szCs w:val="22"/>
        </w:rPr>
        <w:t>承包人应当在收到监理人和发包人批准的施工进度计划后</w:t>
      </w:r>
      <w:r>
        <w:rPr>
          <w:rFonts w:ascii="宋体" w:hAnsi="宋体" w:eastAsia="宋体" w:cs="宋体"/>
          <w:spacing w:val="-37"/>
          <w:sz w:val="22"/>
          <w:szCs w:val="22"/>
        </w:rPr>
        <w:t xml:space="preserve"> </w:t>
      </w:r>
      <w:r>
        <w:rPr>
          <w:rFonts w:ascii="宋体" w:hAnsi="宋体" w:eastAsia="宋体" w:cs="宋体"/>
          <w:spacing w:val="-3"/>
          <w:sz w:val="22"/>
          <w:szCs w:val="22"/>
        </w:rPr>
        <w:t>7</w:t>
      </w:r>
      <w:r>
        <w:rPr>
          <w:rFonts w:ascii="宋体" w:hAnsi="宋体" w:eastAsia="宋体" w:cs="宋体"/>
          <w:spacing w:val="-42"/>
          <w:sz w:val="22"/>
          <w:szCs w:val="22"/>
        </w:rPr>
        <w:t xml:space="preserve"> </w:t>
      </w:r>
      <w:r>
        <w:rPr>
          <w:rFonts w:ascii="宋体" w:hAnsi="宋体" w:eastAsia="宋体" w:cs="宋体"/>
          <w:spacing w:val="-3"/>
          <w:sz w:val="22"/>
          <w:szCs w:val="22"/>
        </w:rPr>
        <w:t>天内，将支付分解表及编制支</w:t>
      </w:r>
      <w:r>
        <w:rPr>
          <w:rFonts w:ascii="宋体" w:hAnsi="宋体" w:eastAsia="宋体" w:cs="宋体"/>
          <w:spacing w:val="-1"/>
          <w:sz w:val="22"/>
          <w:szCs w:val="22"/>
        </w:rPr>
        <w:t>付分解表的支持性资料报送监理人。</w:t>
      </w:r>
    </w:p>
    <w:p w14:paraId="68572D54">
      <w:pPr>
        <w:spacing w:before="165" w:line="313" w:lineRule="auto"/>
        <w:ind w:left="1" w:right="2" w:firstLine="444"/>
        <w:rPr>
          <w:rFonts w:ascii="宋体" w:hAnsi="宋体" w:eastAsia="宋体" w:cs="宋体"/>
          <w:sz w:val="22"/>
          <w:szCs w:val="22"/>
        </w:rPr>
      </w:pPr>
      <w:r>
        <w:rPr>
          <w:rFonts w:ascii="宋体" w:hAnsi="宋体" w:eastAsia="宋体" w:cs="宋体"/>
          <w:spacing w:val="-1"/>
          <w:sz w:val="22"/>
          <w:szCs w:val="22"/>
        </w:rPr>
        <w:t>（2）监理人应在收到支付分解表后</w:t>
      </w:r>
      <w:r>
        <w:rPr>
          <w:rFonts w:ascii="宋体" w:hAnsi="宋体" w:eastAsia="宋体" w:cs="宋体"/>
          <w:spacing w:val="-44"/>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天内完成审核并报送发包人。发包人应在收到</w:t>
      </w:r>
      <w:r>
        <w:rPr>
          <w:rFonts w:ascii="宋体" w:hAnsi="宋体" w:eastAsia="宋体" w:cs="宋体"/>
          <w:sz w:val="22"/>
          <w:szCs w:val="22"/>
        </w:rPr>
        <w:t xml:space="preserve"> </w:t>
      </w:r>
      <w:r>
        <w:rPr>
          <w:rFonts w:ascii="宋体" w:hAnsi="宋体" w:eastAsia="宋体" w:cs="宋体"/>
          <w:spacing w:val="-3"/>
          <w:sz w:val="22"/>
          <w:szCs w:val="22"/>
        </w:rPr>
        <w:t>经监理人审核的支付分解表后</w:t>
      </w:r>
      <w:r>
        <w:rPr>
          <w:rFonts w:ascii="宋体" w:hAnsi="宋体" w:eastAsia="宋体" w:cs="宋体"/>
          <w:spacing w:val="-39"/>
          <w:sz w:val="22"/>
          <w:szCs w:val="22"/>
        </w:rPr>
        <w:t xml:space="preserve"> </w:t>
      </w:r>
      <w:r>
        <w:rPr>
          <w:rFonts w:ascii="宋体" w:hAnsi="宋体" w:eastAsia="宋体" w:cs="宋体"/>
          <w:spacing w:val="-3"/>
          <w:sz w:val="22"/>
          <w:szCs w:val="22"/>
        </w:rPr>
        <w:t>7</w:t>
      </w:r>
      <w:r>
        <w:rPr>
          <w:rFonts w:ascii="宋体" w:hAnsi="宋体" w:eastAsia="宋体" w:cs="宋体"/>
          <w:spacing w:val="-42"/>
          <w:sz w:val="22"/>
          <w:szCs w:val="22"/>
        </w:rPr>
        <w:t xml:space="preserve"> </w:t>
      </w:r>
      <w:r>
        <w:rPr>
          <w:rFonts w:ascii="宋体" w:hAnsi="宋体" w:eastAsia="宋体" w:cs="宋体"/>
          <w:spacing w:val="-3"/>
          <w:sz w:val="22"/>
          <w:szCs w:val="22"/>
        </w:rPr>
        <w:t>天内完成审批，经发包人批准的支付分解表为有约束力的</w:t>
      </w:r>
      <w:r>
        <w:rPr>
          <w:rFonts w:ascii="宋体" w:hAnsi="宋体" w:eastAsia="宋体" w:cs="宋体"/>
          <w:sz w:val="22"/>
          <w:szCs w:val="22"/>
        </w:rPr>
        <w:t xml:space="preserve"> </w:t>
      </w:r>
      <w:r>
        <w:rPr>
          <w:rFonts w:ascii="宋体" w:hAnsi="宋体" w:eastAsia="宋体" w:cs="宋体"/>
          <w:spacing w:val="-2"/>
          <w:sz w:val="22"/>
          <w:szCs w:val="22"/>
        </w:rPr>
        <w:t>支付分解表。</w:t>
      </w:r>
    </w:p>
    <w:p w14:paraId="0145531E">
      <w:pPr>
        <w:spacing w:before="165" w:line="290" w:lineRule="auto"/>
        <w:ind w:left="3" w:right="33" w:firstLine="443"/>
        <w:rPr>
          <w:rFonts w:ascii="宋体" w:hAnsi="宋体" w:eastAsia="宋体" w:cs="宋体"/>
          <w:sz w:val="22"/>
          <w:szCs w:val="22"/>
        </w:rPr>
      </w:pPr>
      <w:r>
        <w:rPr>
          <w:rFonts w:ascii="宋体" w:hAnsi="宋体" w:eastAsia="宋体" w:cs="宋体"/>
          <w:sz w:val="22"/>
          <w:szCs w:val="22"/>
        </w:rPr>
        <w:t>（3）发包人逾期未完成支付分解表审批的，也未及</w:t>
      </w:r>
      <w:r>
        <w:rPr>
          <w:rFonts w:ascii="宋体" w:hAnsi="宋体" w:eastAsia="宋体" w:cs="宋体"/>
          <w:spacing w:val="-1"/>
          <w:sz w:val="22"/>
          <w:szCs w:val="22"/>
        </w:rPr>
        <w:t>时要求承包人进行修正和提供补</w:t>
      </w:r>
      <w:r>
        <w:rPr>
          <w:rFonts w:ascii="宋体" w:hAnsi="宋体" w:eastAsia="宋体" w:cs="宋体"/>
          <w:sz w:val="22"/>
          <w:szCs w:val="22"/>
        </w:rPr>
        <w:t xml:space="preserve"> </w:t>
      </w:r>
      <w:r>
        <w:rPr>
          <w:rFonts w:ascii="宋体" w:hAnsi="宋体" w:eastAsia="宋体" w:cs="宋体"/>
          <w:spacing w:val="-1"/>
          <w:sz w:val="22"/>
          <w:szCs w:val="22"/>
        </w:rPr>
        <w:t>充资料的，则承包人提交的支付分解表视为已经获得发包人批准。</w:t>
      </w:r>
    </w:p>
    <w:p w14:paraId="63F33CAA">
      <w:pPr>
        <w:spacing w:before="164" w:line="219" w:lineRule="auto"/>
        <w:ind w:left="444"/>
        <w:rPr>
          <w:rFonts w:ascii="宋体" w:hAnsi="宋体" w:eastAsia="宋体" w:cs="宋体"/>
          <w:sz w:val="22"/>
          <w:szCs w:val="22"/>
        </w:rPr>
      </w:pPr>
      <w:r>
        <w:rPr>
          <w:rFonts w:ascii="宋体" w:hAnsi="宋体" w:eastAsia="宋体" w:cs="宋体"/>
          <w:spacing w:val="-1"/>
          <w:sz w:val="22"/>
          <w:szCs w:val="22"/>
        </w:rPr>
        <w:t>3.单价合同的总价项目支付分解表的编制与审批</w:t>
      </w:r>
    </w:p>
    <w:p w14:paraId="14F537C9">
      <w:pPr>
        <w:spacing w:before="167" w:line="359" w:lineRule="auto"/>
        <w:ind w:firstLine="452"/>
        <w:rPr>
          <w:rFonts w:ascii="宋体" w:hAnsi="宋体" w:eastAsia="宋体" w:cs="宋体"/>
          <w:sz w:val="22"/>
          <w:szCs w:val="22"/>
        </w:rPr>
      </w:pPr>
      <w:r>
        <w:rPr>
          <w:rFonts w:ascii="宋体" w:hAnsi="宋体" w:eastAsia="宋体" w:cs="宋体"/>
          <w:spacing w:val="-3"/>
          <w:sz w:val="22"/>
          <w:szCs w:val="22"/>
        </w:rPr>
        <w:t>除专用合同条款另有约定外，单价合同的总价项目，由承包人根据施工进度计划和总</w:t>
      </w:r>
      <w:r>
        <w:rPr>
          <w:rFonts w:ascii="宋体" w:hAnsi="宋体" w:eastAsia="宋体" w:cs="宋体"/>
          <w:spacing w:val="14"/>
          <w:sz w:val="22"/>
          <w:szCs w:val="22"/>
        </w:rPr>
        <w:t xml:space="preserve"> </w:t>
      </w:r>
      <w:r>
        <w:rPr>
          <w:rFonts w:ascii="宋体" w:hAnsi="宋体" w:eastAsia="宋体" w:cs="宋体"/>
          <w:spacing w:val="-2"/>
          <w:sz w:val="22"/>
          <w:szCs w:val="22"/>
        </w:rPr>
        <w:t>价项目的总价构成、费用性质、计划发生时间和相应工程量等因素按</w:t>
      </w:r>
      <w:r>
        <w:rPr>
          <w:rFonts w:ascii="宋体" w:hAnsi="宋体" w:eastAsia="宋体" w:cs="宋体"/>
          <w:spacing w:val="-3"/>
          <w:sz w:val="22"/>
          <w:szCs w:val="22"/>
        </w:rPr>
        <w:t>月进行分解，形成支</w:t>
      </w:r>
      <w:r>
        <w:rPr>
          <w:rFonts w:ascii="宋体" w:hAnsi="宋体" w:eastAsia="宋体" w:cs="宋体"/>
          <w:sz w:val="22"/>
          <w:szCs w:val="22"/>
        </w:rPr>
        <w:t xml:space="preserve"> 付分解表，其编制与审批参照总价合同支付分解</w:t>
      </w:r>
      <w:r>
        <w:rPr>
          <w:rFonts w:ascii="宋体" w:hAnsi="宋体" w:eastAsia="宋体" w:cs="宋体"/>
          <w:spacing w:val="-1"/>
          <w:sz w:val="22"/>
          <w:szCs w:val="22"/>
        </w:rPr>
        <w:t>表的编制与审批执行。</w:t>
      </w:r>
    </w:p>
    <w:p w14:paraId="54EC976F">
      <w:pPr>
        <w:spacing w:line="220" w:lineRule="auto"/>
        <w:ind w:left="17"/>
        <w:outlineLvl w:val="4"/>
        <w:rPr>
          <w:rFonts w:ascii="宋体" w:hAnsi="宋体" w:eastAsia="宋体" w:cs="宋体"/>
          <w:sz w:val="22"/>
          <w:szCs w:val="22"/>
        </w:rPr>
      </w:pPr>
      <w:r>
        <w:rPr>
          <w:rFonts w:ascii="宋体" w:hAnsi="宋体" w:eastAsia="宋体" w:cs="宋体"/>
          <w:spacing w:val="-4"/>
          <w:sz w:val="22"/>
          <w:szCs w:val="22"/>
        </w:rPr>
        <w:t>12.5</w:t>
      </w:r>
      <w:r>
        <w:rPr>
          <w:rFonts w:ascii="宋体" w:hAnsi="宋体" w:eastAsia="宋体" w:cs="宋体"/>
          <w:spacing w:val="-48"/>
          <w:sz w:val="22"/>
          <w:szCs w:val="22"/>
        </w:rPr>
        <w:t xml:space="preserve"> </w:t>
      </w:r>
      <w:r>
        <w:rPr>
          <w:rFonts w:ascii="宋体" w:hAnsi="宋体" w:eastAsia="宋体" w:cs="宋体"/>
          <w:spacing w:val="-4"/>
          <w:sz w:val="22"/>
          <w:szCs w:val="22"/>
        </w:rPr>
        <w:t>支付账户</w:t>
      </w:r>
    </w:p>
    <w:p w14:paraId="6A1F1400">
      <w:pPr>
        <w:spacing w:before="166" w:line="219" w:lineRule="auto"/>
        <w:ind w:left="443"/>
        <w:rPr>
          <w:rFonts w:ascii="宋体" w:hAnsi="宋体" w:eastAsia="宋体" w:cs="宋体"/>
          <w:sz w:val="22"/>
          <w:szCs w:val="22"/>
        </w:rPr>
      </w:pPr>
      <w:r>
        <w:rPr>
          <w:rFonts w:ascii="宋体" w:hAnsi="宋体" w:eastAsia="宋体" w:cs="宋体"/>
          <w:spacing w:val="-1"/>
          <w:sz w:val="22"/>
          <w:szCs w:val="22"/>
        </w:rPr>
        <w:t>发包人应将合同价款支付至合同协议书中约定的承包人账户。</w:t>
      </w:r>
    </w:p>
    <w:p w14:paraId="44239FF8">
      <w:pPr>
        <w:spacing w:before="167" w:line="220" w:lineRule="auto"/>
        <w:ind w:left="17"/>
        <w:outlineLvl w:val="3"/>
        <w:rPr>
          <w:rFonts w:ascii="宋体" w:hAnsi="宋体" w:eastAsia="宋体" w:cs="宋体"/>
          <w:sz w:val="22"/>
          <w:szCs w:val="22"/>
        </w:rPr>
      </w:pPr>
      <w:r>
        <w:rPr>
          <w:rFonts w:ascii="宋体" w:hAnsi="宋体" w:eastAsia="宋体" w:cs="宋体"/>
          <w:spacing w:val="-3"/>
          <w:sz w:val="22"/>
          <w:szCs w:val="22"/>
        </w:rPr>
        <w:t>13. 验收和工程试车</w:t>
      </w:r>
    </w:p>
    <w:p w14:paraId="2D86EA34">
      <w:pPr>
        <w:spacing w:before="165" w:line="220" w:lineRule="auto"/>
        <w:ind w:left="17"/>
        <w:outlineLvl w:val="4"/>
        <w:rPr>
          <w:rFonts w:ascii="宋体" w:hAnsi="宋体" w:eastAsia="宋体" w:cs="宋体"/>
          <w:sz w:val="22"/>
          <w:szCs w:val="22"/>
        </w:rPr>
      </w:pPr>
      <w:r>
        <w:rPr>
          <w:rFonts w:ascii="宋体" w:hAnsi="宋体" w:eastAsia="宋体" w:cs="宋体"/>
          <w:spacing w:val="-3"/>
          <w:sz w:val="22"/>
          <w:szCs w:val="22"/>
        </w:rPr>
        <w:t>13.1</w:t>
      </w:r>
      <w:r>
        <w:rPr>
          <w:rFonts w:ascii="宋体" w:hAnsi="宋体" w:eastAsia="宋体" w:cs="宋体"/>
          <w:spacing w:val="-44"/>
          <w:sz w:val="22"/>
          <w:szCs w:val="22"/>
        </w:rPr>
        <w:t xml:space="preserve"> </w:t>
      </w:r>
      <w:r>
        <w:rPr>
          <w:rFonts w:ascii="宋体" w:hAnsi="宋体" w:eastAsia="宋体" w:cs="宋体"/>
          <w:spacing w:val="-3"/>
          <w:sz w:val="22"/>
          <w:szCs w:val="22"/>
        </w:rPr>
        <w:t>分部分项工程验收</w:t>
      </w:r>
    </w:p>
    <w:p w14:paraId="377A4BEC">
      <w:pPr>
        <w:spacing w:before="168" w:line="358" w:lineRule="auto"/>
        <w:ind w:right="2" w:firstLine="455"/>
        <w:rPr>
          <w:rFonts w:ascii="宋体" w:hAnsi="宋体" w:eastAsia="宋体" w:cs="宋体"/>
          <w:sz w:val="22"/>
          <w:szCs w:val="22"/>
        </w:rPr>
      </w:pPr>
      <w:r>
        <w:rPr>
          <w:rFonts w:ascii="宋体" w:hAnsi="宋体" w:eastAsia="宋体" w:cs="宋体"/>
          <w:sz w:val="22"/>
          <w:szCs w:val="22"/>
        </w:rPr>
        <w:t>13.1.1 分部分项工程质量应符合国家有关工程施工验收规范、标准及合同约定，承</w:t>
      </w:r>
      <w:r>
        <w:rPr>
          <w:rFonts w:ascii="宋体" w:hAnsi="宋体" w:eastAsia="宋体" w:cs="宋体"/>
          <w:spacing w:val="8"/>
          <w:sz w:val="22"/>
          <w:szCs w:val="22"/>
        </w:rPr>
        <w:t xml:space="preserve"> </w:t>
      </w:r>
      <w:r>
        <w:rPr>
          <w:rFonts w:ascii="宋体" w:hAnsi="宋体" w:eastAsia="宋体" w:cs="宋体"/>
          <w:spacing w:val="-1"/>
          <w:sz w:val="22"/>
          <w:szCs w:val="22"/>
        </w:rPr>
        <w:t>包人应按照施工组织设计的要求完成分部分项工程施工。</w:t>
      </w:r>
    </w:p>
    <w:p w14:paraId="41EF550C">
      <w:pPr>
        <w:spacing w:before="2" w:line="359" w:lineRule="auto"/>
        <w:ind w:firstLine="456"/>
        <w:jc w:val="both"/>
        <w:rPr>
          <w:rFonts w:ascii="宋体" w:hAnsi="宋体" w:eastAsia="宋体" w:cs="宋体"/>
          <w:sz w:val="22"/>
          <w:szCs w:val="22"/>
        </w:rPr>
      </w:pPr>
      <w:r>
        <w:rPr>
          <w:rFonts w:ascii="宋体" w:hAnsi="宋体" w:eastAsia="宋体" w:cs="宋体"/>
          <w:sz w:val="22"/>
          <w:szCs w:val="22"/>
        </w:rPr>
        <w:t>13.1.2 除专用合同条款另有约定外，分部分项工程经承包人自检合格并具备验收条</w:t>
      </w:r>
      <w:r>
        <w:rPr>
          <w:rFonts w:ascii="宋体" w:hAnsi="宋体" w:eastAsia="宋体" w:cs="宋体"/>
          <w:spacing w:val="8"/>
          <w:sz w:val="22"/>
          <w:szCs w:val="22"/>
        </w:rPr>
        <w:t xml:space="preserve"> </w:t>
      </w:r>
      <w:r>
        <w:rPr>
          <w:rFonts w:ascii="宋体" w:hAnsi="宋体" w:eastAsia="宋体" w:cs="宋体"/>
          <w:spacing w:val="2"/>
          <w:sz w:val="22"/>
          <w:szCs w:val="22"/>
        </w:rPr>
        <w:t>件的，承包人应提前48</w:t>
      </w:r>
      <w:r>
        <w:rPr>
          <w:rFonts w:ascii="宋体" w:hAnsi="宋体" w:eastAsia="宋体" w:cs="宋体"/>
          <w:spacing w:val="-40"/>
          <w:sz w:val="22"/>
          <w:szCs w:val="22"/>
        </w:rPr>
        <w:t xml:space="preserve"> </w:t>
      </w:r>
      <w:r>
        <w:rPr>
          <w:rFonts w:ascii="宋体" w:hAnsi="宋体" w:eastAsia="宋体" w:cs="宋体"/>
          <w:spacing w:val="2"/>
          <w:sz w:val="22"/>
          <w:szCs w:val="22"/>
        </w:rPr>
        <w:t>小时通知监理人进行验收。监理人不能</w:t>
      </w:r>
      <w:r>
        <w:rPr>
          <w:rFonts w:ascii="宋体" w:hAnsi="宋体" w:eastAsia="宋体" w:cs="宋体"/>
          <w:spacing w:val="1"/>
          <w:sz w:val="22"/>
          <w:szCs w:val="22"/>
        </w:rPr>
        <w:t>按时进行验收的，应在验</w:t>
      </w:r>
      <w:r>
        <w:rPr>
          <w:rFonts w:ascii="宋体" w:hAnsi="宋体" w:eastAsia="宋体" w:cs="宋体"/>
          <w:sz w:val="22"/>
          <w:szCs w:val="22"/>
        </w:rPr>
        <w:t xml:space="preserve"> </w:t>
      </w:r>
      <w:r>
        <w:rPr>
          <w:rFonts w:ascii="宋体" w:hAnsi="宋体" w:eastAsia="宋体" w:cs="宋体"/>
          <w:spacing w:val="-2"/>
          <w:sz w:val="22"/>
          <w:szCs w:val="22"/>
        </w:rPr>
        <w:t>收前</w:t>
      </w:r>
      <w:r>
        <w:rPr>
          <w:rFonts w:ascii="宋体" w:hAnsi="宋体" w:eastAsia="宋体" w:cs="宋体"/>
          <w:spacing w:val="-35"/>
          <w:sz w:val="22"/>
          <w:szCs w:val="22"/>
        </w:rPr>
        <w:t xml:space="preserve"> </w:t>
      </w:r>
      <w:r>
        <w:rPr>
          <w:rFonts w:ascii="宋体" w:hAnsi="宋体" w:eastAsia="宋体" w:cs="宋体"/>
          <w:spacing w:val="-2"/>
          <w:sz w:val="22"/>
          <w:szCs w:val="22"/>
        </w:rPr>
        <w:t>24</w:t>
      </w:r>
      <w:r>
        <w:rPr>
          <w:rFonts w:ascii="宋体" w:hAnsi="宋体" w:eastAsia="宋体" w:cs="宋体"/>
          <w:spacing w:val="-41"/>
          <w:sz w:val="22"/>
          <w:szCs w:val="22"/>
        </w:rPr>
        <w:t xml:space="preserve"> </w:t>
      </w:r>
      <w:r>
        <w:rPr>
          <w:rFonts w:ascii="宋体" w:hAnsi="宋体" w:eastAsia="宋体" w:cs="宋体"/>
          <w:spacing w:val="-2"/>
          <w:sz w:val="22"/>
          <w:szCs w:val="22"/>
        </w:rPr>
        <w:t>小时向承包人提交书面延期要求，但延期不能超过48</w:t>
      </w:r>
      <w:r>
        <w:rPr>
          <w:rFonts w:ascii="宋体" w:hAnsi="宋体" w:eastAsia="宋体" w:cs="宋体"/>
          <w:spacing w:val="-40"/>
          <w:sz w:val="22"/>
          <w:szCs w:val="22"/>
        </w:rPr>
        <w:t xml:space="preserve"> </w:t>
      </w:r>
      <w:r>
        <w:rPr>
          <w:rFonts w:ascii="宋体" w:hAnsi="宋体" w:eastAsia="宋体" w:cs="宋体"/>
          <w:spacing w:val="-2"/>
          <w:sz w:val="22"/>
          <w:szCs w:val="22"/>
        </w:rPr>
        <w:t>小时。监理人未按时进行验</w:t>
      </w:r>
      <w:r>
        <w:rPr>
          <w:rFonts w:ascii="宋体" w:hAnsi="宋体" w:eastAsia="宋体" w:cs="宋体"/>
          <w:sz w:val="22"/>
          <w:szCs w:val="22"/>
        </w:rPr>
        <w:t xml:space="preserve"> </w:t>
      </w:r>
      <w:r>
        <w:rPr>
          <w:rFonts w:ascii="宋体" w:hAnsi="宋体" w:eastAsia="宋体" w:cs="宋体"/>
          <w:spacing w:val="-2"/>
          <w:sz w:val="22"/>
          <w:szCs w:val="22"/>
        </w:rPr>
        <w:t>收，也未提出延期要求的，承包人有权自行验收，监理人应认可验收结</w:t>
      </w:r>
      <w:r>
        <w:rPr>
          <w:rFonts w:ascii="宋体" w:hAnsi="宋体" w:eastAsia="宋体" w:cs="宋体"/>
          <w:spacing w:val="-3"/>
          <w:sz w:val="22"/>
          <w:szCs w:val="22"/>
        </w:rPr>
        <w:t>果。分部分项工程</w:t>
      </w:r>
      <w:r>
        <w:rPr>
          <w:rFonts w:ascii="宋体" w:hAnsi="宋体" w:eastAsia="宋体" w:cs="宋体"/>
          <w:sz w:val="22"/>
          <w:szCs w:val="22"/>
        </w:rPr>
        <w:t xml:space="preserve"> </w:t>
      </w:r>
      <w:r>
        <w:rPr>
          <w:rFonts w:ascii="宋体" w:hAnsi="宋体" w:eastAsia="宋体" w:cs="宋体"/>
          <w:spacing w:val="-1"/>
          <w:sz w:val="22"/>
          <w:szCs w:val="22"/>
        </w:rPr>
        <w:t>未经验收的，不得进入下一道工序施工。</w:t>
      </w:r>
    </w:p>
    <w:p w14:paraId="10AAE1F9">
      <w:pPr>
        <w:spacing w:line="220" w:lineRule="auto"/>
        <w:ind w:left="442"/>
        <w:rPr>
          <w:rFonts w:ascii="宋体" w:hAnsi="宋体" w:eastAsia="宋体" w:cs="宋体"/>
          <w:sz w:val="22"/>
          <w:szCs w:val="22"/>
        </w:rPr>
      </w:pPr>
      <w:r>
        <w:rPr>
          <w:rFonts w:ascii="宋体" w:hAnsi="宋体" w:eastAsia="宋体" w:cs="宋体"/>
          <w:spacing w:val="-1"/>
          <w:sz w:val="22"/>
          <w:szCs w:val="22"/>
        </w:rPr>
        <w:t>分部分项工程的验收资料应当作为竣工资料的组成部分。</w:t>
      </w:r>
    </w:p>
    <w:p w14:paraId="705B5086">
      <w:pPr>
        <w:spacing w:before="165" w:line="220" w:lineRule="auto"/>
        <w:ind w:left="17"/>
        <w:outlineLvl w:val="4"/>
        <w:rPr>
          <w:rFonts w:ascii="宋体" w:hAnsi="宋体" w:eastAsia="宋体" w:cs="宋体"/>
          <w:sz w:val="22"/>
          <w:szCs w:val="22"/>
        </w:rPr>
      </w:pPr>
      <w:r>
        <w:rPr>
          <w:rFonts w:ascii="宋体" w:hAnsi="宋体" w:eastAsia="宋体" w:cs="宋体"/>
          <w:spacing w:val="-4"/>
          <w:sz w:val="22"/>
          <w:szCs w:val="22"/>
        </w:rPr>
        <w:t>13.2</w:t>
      </w:r>
      <w:r>
        <w:rPr>
          <w:rFonts w:ascii="宋体" w:hAnsi="宋体" w:eastAsia="宋体" w:cs="宋体"/>
          <w:spacing w:val="-48"/>
          <w:sz w:val="22"/>
          <w:szCs w:val="22"/>
        </w:rPr>
        <w:t xml:space="preserve"> </w:t>
      </w:r>
      <w:r>
        <w:rPr>
          <w:rFonts w:ascii="宋体" w:hAnsi="宋体" w:eastAsia="宋体" w:cs="宋体"/>
          <w:spacing w:val="-4"/>
          <w:sz w:val="22"/>
          <w:szCs w:val="22"/>
        </w:rPr>
        <w:t>竣工验收</w:t>
      </w:r>
    </w:p>
    <w:p w14:paraId="20225F30">
      <w:pPr>
        <w:spacing w:before="168" w:line="220" w:lineRule="auto"/>
        <w:ind w:left="456"/>
        <w:rPr>
          <w:rFonts w:ascii="宋体" w:hAnsi="宋体" w:eastAsia="宋体" w:cs="宋体"/>
          <w:sz w:val="22"/>
          <w:szCs w:val="22"/>
        </w:rPr>
      </w:pPr>
      <w:r>
        <w:rPr>
          <w:rFonts w:ascii="宋体" w:hAnsi="宋体" w:eastAsia="宋体" w:cs="宋体"/>
          <w:spacing w:val="-3"/>
          <w:sz w:val="22"/>
          <w:szCs w:val="22"/>
        </w:rPr>
        <w:t>13.2.1</w:t>
      </w:r>
      <w:r>
        <w:rPr>
          <w:rFonts w:ascii="宋体" w:hAnsi="宋体" w:eastAsia="宋体" w:cs="宋体"/>
          <w:spacing w:val="-43"/>
          <w:sz w:val="22"/>
          <w:szCs w:val="22"/>
        </w:rPr>
        <w:t xml:space="preserve"> </w:t>
      </w:r>
      <w:r>
        <w:rPr>
          <w:rFonts w:ascii="宋体" w:hAnsi="宋体" w:eastAsia="宋体" w:cs="宋体"/>
          <w:spacing w:val="-3"/>
          <w:sz w:val="22"/>
          <w:szCs w:val="22"/>
        </w:rPr>
        <w:t>竣工验收条件</w:t>
      </w:r>
    </w:p>
    <w:p w14:paraId="116B81BE">
      <w:pPr>
        <w:spacing w:before="165" w:line="220" w:lineRule="auto"/>
        <w:ind w:left="442"/>
        <w:rPr>
          <w:rFonts w:ascii="宋体" w:hAnsi="宋体" w:eastAsia="宋体" w:cs="宋体"/>
          <w:sz w:val="22"/>
          <w:szCs w:val="22"/>
        </w:rPr>
      </w:pPr>
      <w:r>
        <w:rPr>
          <w:rFonts w:ascii="宋体" w:hAnsi="宋体" w:eastAsia="宋体" w:cs="宋体"/>
          <w:spacing w:val="-1"/>
          <w:sz w:val="22"/>
          <w:szCs w:val="22"/>
        </w:rPr>
        <w:t>工程具备以下条件的，承包人可以申请竣工验收：</w:t>
      </w:r>
    </w:p>
    <w:p w14:paraId="41EBBC2A">
      <w:pPr>
        <w:spacing w:before="165" w:line="290" w:lineRule="auto"/>
        <w:ind w:left="3" w:right="33" w:firstLine="443"/>
        <w:rPr>
          <w:rFonts w:ascii="宋体" w:hAnsi="宋体" w:eastAsia="宋体" w:cs="宋体"/>
          <w:sz w:val="22"/>
          <w:szCs w:val="22"/>
        </w:rPr>
      </w:pPr>
      <w:r>
        <w:rPr>
          <w:rFonts w:ascii="宋体" w:hAnsi="宋体" w:eastAsia="宋体" w:cs="宋体"/>
          <w:sz w:val="22"/>
          <w:szCs w:val="22"/>
        </w:rPr>
        <w:t>（1）除发包人同意的甩项工作和缺陷修补工作外，</w:t>
      </w:r>
      <w:r>
        <w:rPr>
          <w:rFonts w:ascii="宋体" w:hAnsi="宋体" w:eastAsia="宋体" w:cs="宋体"/>
          <w:spacing w:val="-1"/>
          <w:sz w:val="22"/>
          <w:szCs w:val="22"/>
        </w:rPr>
        <w:t>合同范围内的全部工程以及有关</w:t>
      </w:r>
      <w:r>
        <w:rPr>
          <w:rFonts w:ascii="宋体" w:hAnsi="宋体" w:eastAsia="宋体" w:cs="宋体"/>
          <w:sz w:val="22"/>
          <w:szCs w:val="22"/>
        </w:rPr>
        <w:t xml:space="preserve"> 工作，包括合同要求的试验、试运行以及检验均已</w:t>
      </w:r>
      <w:r>
        <w:rPr>
          <w:rFonts w:ascii="宋体" w:hAnsi="宋体" w:eastAsia="宋体" w:cs="宋体"/>
          <w:spacing w:val="-1"/>
          <w:sz w:val="22"/>
          <w:szCs w:val="22"/>
        </w:rPr>
        <w:t>完成，并符合合同要求；</w:t>
      </w:r>
    </w:p>
    <w:p w14:paraId="03D1E98C">
      <w:pPr>
        <w:spacing w:before="165" w:line="220" w:lineRule="auto"/>
        <w:ind w:left="446"/>
        <w:rPr>
          <w:rFonts w:ascii="宋体" w:hAnsi="宋体" w:eastAsia="宋体" w:cs="宋体"/>
          <w:sz w:val="22"/>
          <w:szCs w:val="22"/>
        </w:rPr>
      </w:pPr>
      <w:r>
        <w:rPr>
          <w:rFonts w:ascii="宋体" w:hAnsi="宋体" w:eastAsia="宋体" w:cs="宋体"/>
          <w:sz w:val="22"/>
          <w:szCs w:val="22"/>
        </w:rPr>
        <w:t>（2）已按合同约定编制了甩项工作和缺陷修补</w:t>
      </w:r>
      <w:r>
        <w:rPr>
          <w:rFonts w:ascii="宋体" w:hAnsi="宋体" w:eastAsia="宋体" w:cs="宋体"/>
          <w:spacing w:val="-1"/>
          <w:sz w:val="22"/>
          <w:szCs w:val="22"/>
        </w:rPr>
        <w:t>工作清单以及相应的施工计划；</w:t>
      </w:r>
    </w:p>
    <w:p w14:paraId="00ADF645">
      <w:pPr>
        <w:spacing w:before="165" w:line="220" w:lineRule="auto"/>
        <w:ind w:left="446"/>
        <w:rPr>
          <w:rFonts w:ascii="宋体" w:hAnsi="宋体" w:eastAsia="宋体" w:cs="宋体"/>
          <w:sz w:val="22"/>
          <w:szCs w:val="22"/>
        </w:rPr>
      </w:pPr>
      <w:r>
        <w:rPr>
          <w:rFonts w:ascii="宋体" w:hAnsi="宋体" w:eastAsia="宋体" w:cs="宋体"/>
          <w:spacing w:val="-1"/>
          <w:sz w:val="22"/>
          <w:szCs w:val="22"/>
        </w:rPr>
        <w:t>（3）已按合同约定的内容和份数备齐竣工资料。</w:t>
      </w:r>
    </w:p>
    <w:p w14:paraId="0F62038F">
      <w:pPr>
        <w:spacing w:before="168" w:line="220" w:lineRule="auto"/>
        <w:ind w:left="456"/>
        <w:rPr>
          <w:rFonts w:ascii="宋体" w:hAnsi="宋体" w:eastAsia="宋体" w:cs="宋体"/>
          <w:sz w:val="22"/>
          <w:szCs w:val="22"/>
        </w:rPr>
      </w:pPr>
      <w:r>
        <w:rPr>
          <w:rFonts w:ascii="宋体" w:hAnsi="宋体" w:eastAsia="宋体" w:cs="宋体"/>
          <w:spacing w:val="-3"/>
          <w:sz w:val="22"/>
          <w:szCs w:val="22"/>
        </w:rPr>
        <w:t>13.2.2</w:t>
      </w:r>
      <w:r>
        <w:rPr>
          <w:rFonts w:ascii="宋体" w:hAnsi="宋体" w:eastAsia="宋体" w:cs="宋体"/>
          <w:spacing w:val="-43"/>
          <w:sz w:val="22"/>
          <w:szCs w:val="22"/>
        </w:rPr>
        <w:t xml:space="preserve"> </w:t>
      </w:r>
      <w:r>
        <w:rPr>
          <w:rFonts w:ascii="宋体" w:hAnsi="宋体" w:eastAsia="宋体" w:cs="宋体"/>
          <w:spacing w:val="-3"/>
          <w:sz w:val="22"/>
          <w:szCs w:val="22"/>
        </w:rPr>
        <w:t>竣工验收程序</w:t>
      </w:r>
    </w:p>
    <w:p w14:paraId="7393294B">
      <w:pPr>
        <w:spacing w:before="165" w:line="220" w:lineRule="auto"/>
        <w:ind w:left="453"/>
        <w:rPr>
          <w:rFonts w:ascii="宋体" w:hAnsi="宋体" w:eastAsia="宋体" w:cs="宋体"/>
          <w:sz w:val="22"/>
          <w:szCs w:val="22"/>
        </w:rPr>
      </w:pPr>
      <w:r>
        <w:rPr>
          <w:rFonts w:ascii="宋体" w:hAnsi="宋体" w:eastAsia="宋体" w:cs="宋体"/>
          <w:spacing w:val="-1"/>
          <w:sz w:val="22"/>
          <w:szCs w:val="22"/>
        </w:rPr>
        <w:t>除专用合同条款另有约定外，承包人申请竣工验收的，应当按照以下程序进行：</w:t>
      </w:r>
    </w:p>
    <w:p w14:paraId="2F8D1B60">
      <w:pPr>
        <w:spacing w:before="164" w:line="360" w:lineRule="auto"/>
        <w:ind w:right="34" w:firstLine="440" w:firstLineChars="200"/>
        <w:jc w:val="both"/>
        <w:rPr>
          <w:rFonts w:ascii="宋体" w:hAnsi="宋体" w:eastAsia="宋体" w:cs="宋体"/>
          <w:sz w:val="22"/>
          <w:szCs w:val="22"/>
        </w:rPr>
      </w:pPr>
      <w:r>
        <w:rPr>
          <w:rFonts w:ascii="宋体" w:hAnsi="宋体" w:eastAsia="宋体" w:cs="宋体"/>
          <w:sz w:val="22"/>
          <w:szCs w:val="22"/>
        </w:rPr>
        <w:t>（1）承包人向监理人报送竣工验收申请报告，监</w:t>
      </w:r>
      <w:r>
        <w:rPr>
          <w:rFonts w:ascii="宋体" w:hAnsi="宋体" w:eastAsia="宋体" w:cs="宋体"/>
          <w:spacing w:val="-1"/>
          <w:sz w:val="22"/>
          <w:szCs w:val="22"/>
        </w:rPr>
        <w:t>理人应在收到竣工验收申请报告后14</w:t>
      </w:r>
      <w:r>
        <w:rPr>
          <w:rFonts w:ascii="宋体" w:hAnsi="宋体" w:eastAsia="宋体" w:cs="宋体"/>
          <w:spacing w:val="-43"/>
          <w:sz w:val="22"/>
          <w:szCs w:val="22"/>
        </w:rPr>
        <w:t xml:space="preserve"> </w:t>
      </w:r>
      <w:r>
        <w:rPr>
          <w:rFonts w:ascii="宋体" w:hAnsi="宋体" w:eastAsia="宋体" w:cs="宋体"/>
          <w:spacing w:val="-1"/>
          <w:sz w:val="22"/>
          <w:szCs w:val="22"/>
        </w:rPr>
        <w:t>天内完成审查并报送发包人。监理人审查后认为尚不具备验收条件的，应通知承包人</w:t>
      </w:r>
      <w:r>
        <w:rPr>
          <w:rFonts w:ascii="宋体" w:hAnsi="宋体" w:eastAsia="宋体" w:cs="宋体"/>
          <w:spacing w:val="-3"/>
          <w:sz w:val="22"/>
          <w:szCs w:val="22"/>
        </w:rPr>
        <w:t>在竣工验收前承包人还需完成的工作内容，承包人应在完</w:t>
      </w:r>
      <w:r>
        <w:rPr>
          <w:rFonts w:ascii="宋体" w:hAnsi="宋体" w:eastAsia="宋体" w:cs="宋体"/>
          <w:spacing w:val="-4"/>
          <w:sz w:val="22"/>
          <w:szCs w:val="22"/>
        </w:rPr>
        <w:t>成监理人通知的全部工作内容后，</w:t>
      </w:r>
      <w:r>
        <w:rPr>
          <w:rFonts w:ascii="宋体" w:hAnsi="宋体" w:eastAsia="宋体" w:cs="宋体"/>
          <w:sz w:val="22"/>
          <w:szCs w:val="22"/>
        </w:rPr>
        <w:t xml:space="preserve"> </w:t>
      </w:r>
      <w:r>
        <w:rPr>
          <w:rFonts w:ascii="宋体" w:hAnsi="宋体" w:eastAsia="宋体" w:cs="宋体"/>
          <w:spacing w:val="-1"/>
          <w:sz w:val="22"/>
          <w:szCs w:val="22"/>
        </w:rPr>
        <w:t>再次提交竣工验收申请报告。</w:t>
      </w:r>
    </w:p>
    <w:p w14:paraId="0FC64475">
      <w:pPr>
        <w:spacing w:before="1" w:line="360" w:lineRule="auto"/>
        <w:ind w:left="1" w:right="110" w:firstLine="445"/>
        <w:rPr>
          <w:rFonts w:ascii="宋体" w:hAnsi="宋体" w:eastAsia="宋体" w:cs="宋体"/>
          <w:sz w:val="22"/>
          <w:szCs w:val="22"/>
        </w:rPr>
      </w:pPr>
      <w:r>
        <w:rPr>
          <w:rFonts w:ascii="宋体" w:hAnsi="宋体" w:eastAsia="宋体" w:cs="宋体"/>
          <w:spacing w:val="-4"/>
          <w:sz w:val="22"/>
          <w:szCs w:val="22"/>
        </w:rPr>
        <w:t>（2）监理人审查后认为已具备竣工验收条件的，应将竣工验收申请报告提交发包人，</w:t>
      </w:r>
      <w:r>
        <w:rPr>
          <w:rFonts w:ascii="宋体" w:hAnsi="宋体" w:eastAsia="宋体" w:cs="宋体"/>
          <w:spacing w:val="10"/>
          <w:sz w:val="22"/>
          <w:szCs w:val="22"/>
        </w:rPr>
        <w:t xml:space="preserve"> </w:t>
      </w:r>
      <w:r>
        <w:rPr>
          <w:rFonts w:ascii="宋体" w:hAnsi="宋体" w:eastAsia="宋体" w:cs="宋体"/>
          <w:spacing w:val="1"/>
          <w:sz w:val="22"/>
          <w:szCs w:val="22"/>
        </w:rPr>
        <w:t>发包人应在收到经监理人审核的竣工验收申请报告后28</w:t>
      </w:r>
      <w:r>
        <w:rPr>
          <w:rFonts w:ascii="宋体" w:hAnsi="宋体" w:eastAsia="宋体" w:cs="宋体"/>
          <w:spacing w:val="-42"/>
          <w:sz w:val="22"/>
          <w:szCs w:val="22"/>
        </w:rPr>
        <w:t xml:space="preserve"> </w:t>
      </w:r>
      <w:r>
        <w:rPr>
          <w:rFonts w:ascii="宋体" w:hAnsi="宋体" w:eastAsia="宋体" w:cs="宋体"/>
          <w:spacing w:val="1"/>
          <w:sz w:val="22"/>
          <w:szCs w:val="22"/>
        </w:rPr>
        <w:t>天内审批完毕并组织</w:t>
      </w:r>
      <w:r>
        <w:rPr>
          <w:rFonts w:ascii="宋体" w:hAnsi="宋体" w:eastAsia="宋体" w:cs="宋体"/>
          <w:sz w:val="22"/>
          <w:szCs w:val="22"/>
        </w:rPr>
        <w:t xml:space="preserve">监理人、承  </w:t>
      </w:r>
      <w:r>
        <w:rPr>
          <w:rFonts w:ascii="宋体" w:hAnsi="宋体" w:eastAsia="宋体" w:cs="宋体"/>
          <w:spacing w:val="-1"/>
          <w:sz w:val="22"/>
          <w:szCs w:val="22"/>
        </w:rPr>
        <w:t>包人、设计人等相关单位完成竣工验收。</w:t>
      </w:r>
    </w:p>
    <w:p w14:paraId="4D6CF3D2">
      <w:pPr>
        <w:spacing w:before="167" w:line="312" w:lineRule="auto"/>
        <w:ind w:right="126" w:firstLine="446"/>
        <w:rPr>
          <w:rFonts w:ascii="宋体" w:hAnsi="宋体" w:eastAsia="宋体" w:cs="宋体"/>
          <w:sz w:val="22"/>
          <w:szCs w:val="22"/>
        </w:rPr>
      </w:pPr>
      <w:r>
        <w:rPr>
          <w:rFonts w:ascii="宋体" w:hAnsi="宋体" w:eastAsia="宋体" w:cs="宋体"/>
          <w:spacing w:val="-2"/>
          <w:sz w:val="22"/>
          <w:szCs w:val="22"/>
        </w:rPr>
        <w:t>（3）竣工验收合格的，发包人应在验收合格后</w:t>
      </w:r>
      <w:r>
        <w:rPr>
          <w:rFonts w:ascii="宋体" w:hAnsi="宋体" w:eastAsia="宋体" w:cs="宋体"/>
          <w:spacing w:val="-32"/>
          <w:sz w:val="22"/>
          <w:szCs w:val="22"/>
        </w:rPr>
        <w:t xml:space="preserve"> </w:t>
      </w:r>
      <w:r>
        <w:rPr>
          <w:rFonts w:ascii="宋体" w:hAnsi="宋体" w:eastAsia="宋体" w:cs="宋体"/>
          <w:spacing w:val="-2"/>
          <w:sz w:val="22"/>
          <w:szCs w:val="22"/>
        </w:rPr>
        <w:t>14</w:t>
      </w:r>
      <w:r>
        <w:rPr>
          <w:rFonts w:ascii="宋体" w:hAnsi="宋体" w:eastAsia="宋体" w:cs="宋体"/>
          <w:spacing w:val="-42"/>
          <w:sz w:val="22"/>
          <w:szCs w:val="22"/>
        </w:rPr>
        <w:t xml:space="preserve"> </w:t>
      </w:r>
      <w:r>
        <w:rPr>
          <w:rFonts w:ascii="宋体" w:hAnsi="宋体" w:eastAsia="宋体" w:cs="宋体"/>
          <w:spacing w:val="-2"/>
          <w:sz w:val="22"/>
          <w:szCs w:val="22"/>
        </w:rPr>
        <w:t>天内向承包人签</w:t>
      </w:r>
      <w:r>
        <w:rPr>
          <w:rFonts w:ascii="宋体" w:hAnsi="宋体" w:eastAsia="宋体" w:cs="宋体"/>
          <w:spacing w:val="-3"/>
          <w:sz w:val="22"/>
          <w:szCs w:val="22"/>
        </w:rPr>
        <w:t>发工程接收证书。</w:t>
      </w:r>
      <w:r>
        <w:rPr>
          <w:rFonts w:ascii="宋体" w:hAnsi="宋体" w:eastAsia="宋体" w:cs="宋体"/>
          <w:sz w:val="22"/>
          <w:szCs w:val="22"/>
        </w:rPr>
        <w:t xml:space="preserve"> </w:t>
      </w:r>
      <w:r>
        <w:rPr>
          <w:rFonts w:ascii="宋体" w:hAnsi="宋体" w:eastAsia="宋体" w:cs="宋体"/>
          <w:spacing w:val="-2"/>
          <w:sz w:val="22"/>
          <w:szCs w:val="22"/>
        </w:rPr>
        <w:t>发包人无正当理由逾期不颁发工程接收证书的，</w:t>
      </w:r>
      <w:r>
        <w:rPr>
          <w:rFonts w:ascii="宋体" w:hAnsi="宋体" w:eastAsia="宋体" w:cs="宋体"/>
          <w:spacing w:val="-64"/>
          <w:sz w:val="22"/>
          <w:szCs w:val="22"/>
        </w:rPr>
        <w:t xml:space="preserve"> </w:t>
      </w:r>
      <w:r>
        <w:rPr>
          <w:rFonts w:ascii="宋体" w:hAnsi="宋体" w:eastAsia="宋体" w:cs="宋体"/>
          <w:spacing w:val="-2"/>
          <w:sz w:val="22"/>
          <w:szCs w:val="22"/>
        </w:rPr>
        <w:t>自验收合格</w:t>
      </w:r>
      <w:r>
        <w:rPr>
          <w:rFonts w:ascii="宋体" w:hAnsi="宋体" w:eastAsia="宋体" w:cs="宋体"/>
          <w:spacing w:val="-3"/>
          <w:sz w:val="22"/>
          <w:szCs w:val="22"/>
        </w:rPr>
        <w:t>后第</w:t>
      </w:r>
      <w:r>
        <w:rPr>
          <w:rFonts w:ascii="宋体" w:hAnsi="宋体" w:eastAsia="宋体" w:cs="宋体"/>
          <w:spacing w:val="-33"/>
          <w:sz w:val="22"/>
          <w:szCs w:val="22"/>
        </w:rPr>
        <w:t xml:space="preserve"> </w:t>
      </w:r>
      <w:r>
        <w:rPr>
          <w:rFonts w:ascii="宋体" w:hAnsi="宋体" w:eastAsia="宋体" w:cs="宋体"/>
          <w:spacing w:val="-3"/>
          <w:sz w:val="22"/>
          <w:szCs w:val="22"/>
        </w:rPr>
        <w:t>15</w:t>
      </w:r>
      <w:r>
        <w:rPr>
          <w:rFonts w:ascii="宋体" w:hAnsi="宋体" w:eastAsia="宋体" w:cs="宋体"/>
          <w:spacing w:val="-41"/>
          <w:sz w:val="22"/>
          <w:szCs w:val="22"/>
        </w:rPr>
        <w:t xml:space="preserve"> </w:t>
      </w:r>
      <w:r>
        <w:rPr>
          <w:rFonts w:ascii="宋体" w:hAnsi="宋体" w:eastAsia="宋体" w:cs="宋体"/>
          <w:spacing w:val="-3"/>
          <w:sz w:val="22"/>
          <w:szCs w:val="22"/>
        </w:rPr>
        <w:t>天起视为已颁发工程</w:t>
      </w:r>
      <w:r>
        <w:rPr>
          <w:rFonts w:ascii="宋体" w:hAnsi="宋体" w:eastAsia="宋体" w:cs="宋体"/>
          <w:sz w:val="22"/>
          <w:szCs w:val="22"/>
        </w:rPr>
        <w:t xml:space="preserve"> </w:t>
      </w:r>
      <w:r>
        <w:rPr>
          <w:rFonts w:ascii="宋体" w:hAnsi="宋体" w:eastAsia="宋体" w:cs="宋体"/>
          <w:spacing w:val="-2"/>
          <w:sz w:val="22"/>
          <w:szCs w:val="22"/>
        </w:rPr>
        <w:t>接收证书。</w:t>
      </w:r>
    </w:p>
    <w:p w14:paraId="5F7DABFB">
      <w:pPr>
        <w:spacing w:before="168" w:line="324" w:lineRule="auto"/>
        <w:ind w:right="126" w:firstLine="447"/>
        <w:rPr>
          <w:rFonts w:ascii="宋体" w:hAnsi="宋体" w:eastAsia="宋体" w:cs="宋体"/>
          <w:sz w:val="22"/>
          <w:szCs w:val="22"/>
        </w:rPr>
      </w:pPr>
      <w:r>
        <w:rPr>
          <w:rFonts w:ascii="宋体" w:hAnsi="宋体" w:eastAsia="宋体" w:cs="宋体"/>
          <w:sz w:val="22"/>
          <w:szCs w:val="22"/>
        </w:rPr>
        <w:t>（4）竣工验收不合格的，监理人应按照验收意见发</w:t>
      </w:r>
      <w:r>
        <w:rPr>
          <w:rFonts w:ascii="宋体" w:hAnsi="宋体" w:eastAsia="宋体" w:cs="宋体"/>
          <w:spacing w:val="-1"/>
          <w:sz w:val="22"/>
          <w:szCs w:val="22"/>
        </w:rPr>
        <w:t>出指示，要求承包人对不合格工</w:t>
      </w:r>
      <w:r>
        <w:rPr>
          <w:rFonts w:ascii="宋体" w:hAnsi="宋体" w:eastAsia="宋体" w:cs="宋体"/>
          <w:sz w:val="22"/>
          <w:szCs w:val="22"/>
        </w:rPr>
        <w:t xml:space="preserve"> </w:t>
      </w:r>
      <w:r>
        <w:rPr>
          <w:rFonts w:ascii="宋体" w:hAnsi="宋体" w:eastAsia="宋体" w:cs="宋体"/>
          <w:spacing w:val="-1"/>
          <w:sz w:val="22"/>
          <w:szCs w:val="22"/>
        </w:rPr>
        <w:t>程返工、修复或采取其他补救措施，由此增加的费用和（或）延误的工期由承包人承</w:t>
      </w:r>
      <w:r>
        <w:rPr>
          <w:rFonts w:ascii="宋体" w:hAnsi="宋体" w:eastAsia="宋体" w:cs="宋体"/>
          <w:spacing w:val="-2"/>
          <w:sz w:val="22"/>
          <w:szCs w:val="22"/>
        </w:rPr>
        <w:t>担。</w:t>
      </w:r>
      <w:r>
        <w:rPr>
          <w:rFonts w:ascii="宋体" w:hAnsi="宋体" w:eastAsia="宋体" w:cs="宋体"/>
          <w:sz w:val="22"/>
          <w:szCs w:val="22"/>
        </w:rPr>
        <w:t xml:space="preserve"> </w:t>
      </w:r>
      <w:r>
        <w:rPr>
          <w:rFonts w:ascii="宋体" w:hAnsi="宋体" w:eastAsia="宋体" w:cs="宋体"/>
          <w:spacing w:val="-2"/>
          <w:sz w:val="22"/>
          <w:szCs w:val="22"/>
        </w:rPr>
        <w:t>承包人在完成不合格工程的返工、修复或采取其他补救措施后，应重新提交竣</w:t>
      </w:r>
      <w:r>
        <w:rPr>
          <w:rFonts w:ascii="宋体" w:hAnsi="宋体" w:eastAsia="宋体" w:cs="宋体"/>
          <w:spacing w:val="-3"/>
          <w:sz w:val="22"/>
          <w:szCs w:val="22"/>
        </w:rPr>
        <w:t>工验收申请</w:t>
      </w:r>
      <w:r>
        <w:rPr>
          <w:rFonts w:ascii="宋体" w:hAnsi="宋体" w:eastAsia="宋体" w:cs="宋体"/>
          <w:sz w:val="22"/>
          <w:szCs w:val="22"/>
        </w:rPr>
        <w:t xml:space="preserve"> </w:t>
      </w:r>
      <w:r>
        <w:rPr>
          <w:rFonts w:ascii="宋体" w:hAnsi="宋体" w:eastAsia="宋体" w:cs="宋体"/>
          <w:spacing w:val="-1"/>
          <w:sz w:val="22"/>
          <w:szCs w:val="22"/>
        </w:rPr>
        <w:t>报告，并按本项约定的程序重新进行验收。</w:t>
      </w:r>
    </w:p>
    <w:p w14:paraId="7DBFB730">
      <w:pPr>
        <w:spacing w:before="165" w:line="313" w:lineRule="auto"/>
        <w:ind w:left="3" w:right="168" w:firstLine="443"/>
        <w:rPr>
          <w:rFonts w:ascii="宋体" w:hAnsi="宋体" w:eastAsia="宋体" w:cs="宋体"/>
          <w:sz w:val="22"/>
          <w:szCs w:val="22"/>
        </w:rPr>
      </w:pPr>
      <w:r>
        <w:rPr>
          <w:rFonts w:ascii="宋体" w:hAnsi="宋体" w:eastAsia="宋体" w:cs="宋体"/>
          <w:spacing w:val="-1"/>
          <w:sz w:val="22"/>
          <w:szCs w:val="22"/>
        </w:rPr>
        <w:t>（5）工程未经验收或验收不合格，发包人擅自使用的，应在转移占有工程后</w:t>
      </w:r>
      <w:r>
        <w:rPr>
          <w:rFonts w:ascii="宋体" w:hAnsi="宋体" w:eastAsia="宋体" w:cs="宋体"/>
          <w:spacing w:val="-44"/>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w:t>
      </w:r>
      <w:r>
        <w:rPr>
          <w:rFonts w:ascii="宋体" w:hAnsi="宋体" w:eastAsia="宋体" w:cs="宋体"/>
          <w:sz w:val="22"/>
          <w:szCs w:val="22"/>
        </w:rPr>
        <w:t xml:space="preserve"> </w:t>
      </w:r>
      <w:r>
        <w:rPr>
          <w:rFonts w:ascii="宋体" w:hAnsi="宋体" w:eastAsia="宋体" w:cs="宋体"/>
          <w:spacing w:val="-2"/>
          <w:sz w:val="22"/>
          <w:szCs w:val="22"/>
        </w:rPr>
        <w:t>向承包人颁发工程接收证书；发包人无正当理由逾期不颁发工程接收证</w:t>
      </w:r>
      <w:r>
        <w:rPr>
          <w:rFonts w:ascii="宋体" w:hAnsi="宋体" w:eastAsia="宋体" w:cs="宋体"/>
          <w:spacing w:val="-3"/>
          <w:sz w:val="22"/>
          <w:szCs w:val="22"/>
        </w:rPr>
        <w:t>书的，自转移占有</w:t>
      </w:r>
      <w:r>
        <w:rPr>
          <w:rFonts w:ascii="宋体" w:hAnsi="宋体" w:eastAsia="宋体" w:cs="宋体"/>
          <w:sz w:val="22"/>
          <w:szCs w:val="22"/>
        </w:rPr>
        <w:t xml:space="preserve"> </w:t>
      </w:r>
      <w:r>
        <w:rPr>
          <w:rFonts w:ascii="宋体" w:hAnsi="宋体" w:eastAsia="宋体" w:cs="宋体"/>
          <w:spacing w:val="-3"/>
          <w:sz w:val="22"/>
          <w:szCs w:val="22"/>
        </w:rPr>
        <w:t>后第</w:t>
      </w:r>
      <w:r>
        <w:rPr>
          <w:rFonts w:ascii="宋体" w:hAnsi="宋体" w:eastAsia="宋体" w:cs="宋体"/>
          <w:spacing w:val="-25"/>
          <w:sz w:val="22"/>
          <w:szCs w:val="22"/>
        </w:rPr>
        <w:t xml:space="preserve"> </w:t>
      </w:r>
      <w:r>
        <w:rPr>
          <w:rFonts w:ascii="宋体" w:hAnsi="宋体" w:eastAsia="宋体" w:cs="宋体"/>
          <w:spacing w:val="-3"/>
          <w:sz w:val="22"/>
          <w:szCs w:val="22"/>
        </w:rPr>
        <w:t>15</w:t>
      </w:r>
      <w:r>
        <w:rPr>
          <w:rFonts w:ascii="宋体" w:hAnsi="宋体" w:eastAsia="宋体" w:cs="宋体"/>
          <w:spacing w:val="-42"/>
          <w:sz w:val="22"/>
          <w:szCs w:val="22"/>
        </w:rPr>
        <w:t xml:space="preserve"> </w:t>
      </w:r>
      <w:r>
        <w:rPr>
          <w:rFonts w:ascii="宋体" w:hAnsi="宋体" w:eastAsia="宋体" w:cs="宋体"/>
          <w:spacing w:val="-3"/>
          <w:sz w:val="22"/>
          <w:szCs w:val="22"/>
        </w:rPr>
        <w:t>天起视为已颁发工程接收证书。</w:t>
      </w:r>
    </w:p>
    <w:p w14:paraId="20274A29">
      <w:pPr>
        <w:spacing w:before="166" w:line="359" w:lineRule="auto"/>
        <w:ind w:left="2" w:right="170" w:firstLine="451"/>
        <w:jc w:val="both"/>
        <w:rPr>
          <w:rFonts w:ascii="宋体" w:hAnsi="宋体" w:eastAsia="宋体" w:cs="宋体"/>
          <w:sz w:val="22"/>
          <w:szCs w:val="22"/>
        </w:rPr>
      </w:pPr>
      <w:r>
        <w:rPr>
          <w:rFonts w:ascii="宋体" w:hAnsi="宋体" w:eastAsia="宋体" w:cs="宋体"/>
          <w:spacing w:val="-3"/>
          <w:sz w:val="22"/>
          <w:szCs w:val="22"/>
        </w:rPr>
        <w:t>除专用合同条款另有约定外，发包人不按照本项约定组织竣工验收、颁发工程接收证</w:t>
      </w:r>
      <w:r>
        <w:rPr>
          <w:rFonts w:ascii="宋体" w:hAnsi="宋体" w:eastAsia="宋体" w:cs="宋体"/>
          <w:spacing w:val="12"/>
          <w:sz w:val="22"/>
          <w:szCs w:val="22"/>
        </w:rPr>
        <w:t xml:space="preserve"> </w:t>
      </w:r>
      <w:r>
        <w:rPr>
          <w:rFonts w:ascii="宋体" w:hAnsi="宋体" w:eastAsia="宋体" w:cs="宋体"/>
          <w:spacing w:val="-2"/>
          <w:sz w:val="22"/>
          <w:szCs w:val="22"/>
        </w:rPr>
        <w:t>书的，每逾期一天，应以签约合同价为基数，按照中国人民银行发</w:t>
      </w:r>
      <w:r>
        <w:rPr>
          <w:rFonts w:ascii="宋体" w:hAnsi="宋体" w:eastAsia="宋体" w:cs="宋体"/>
          <w:spacing w:val="-3"/>
          <w:sz w:val="22"/>
          <w:szCs w:val="22"/>
        </w:rPr>
        <w:t>布的同期同类贷款基准</w:t>
      </w:r>
      <w:r>
        <w:rPr>
          <w:rFonts w:ascii="宋体" w:hAnsi="宋体" w:eastAsia="宋体" w:cs="宋体"/>
          <w:sz w:val="22"/>
          <w:szCs w:val="22"/>
        </w:rPr>
        <w:t xml:space="preserve"> </w:t>
      </w:r>
      <w:r>
        <w:rPr>
          <w:rFonts w:ascii="宋体" w:hAnsi="宋体" w:eastAsia="宋体" w:cs="宋体"/>
          <w:spacing w:val="-2"/>
          <w:sz w:val="22"/>
          <w:szCs w:val="22"/>
        </w:rPr>
        <w:t>利率支付违约金。</w:t>
      </w:r>
    </w:p>
    <w:p w14:paraId="2FA26739">
      <w:pPr>
        <w:spacing w:line="220" w:lineRule="auto"/>
        <w:ind w:left="457"/>
        <w:rPr>
          <w:rFonts w:ascii="宋体" w:hAnsi="宋体" w:eastAsia="宋体" w:cs="宋体"/>
          <w:sz w:val="22"/>
          <w:szCs w:val="22"/>
        </w:rPr>
      </w:pPr>
      <w:r>
        <w:rPr>
          <w:rFonts w:ascii="宋体" w:hAnsi="宋体" w:eastAsia="宋体" w:cs="宋体"/>
          <w:spacing w:val="-4"/>
          <w:sz w:val="22"/>
          <w:szCs w:val="22"/>
        </w:rPr>
        <w:t>13.2.3</w:t>
      </w:r>
      <w:r>
        <w:rPr>
          <w:rFonts w:ascii="宋体" w:hAnsi="宋体" w:eastAsia="宋体" w:cs="宋体"/>
          <w:spacing w:val="-40"/>
          <w:sz w:val="22"/>
          <w:szCs w:val="22"/>
        </w:rPr>
        <w:t xml:space="preserve"> </w:t>
      </w:r>
      <w:r>
        <w:rPr>
          <w:rFonts w:ascii="宋体" w:hAnsi="宋体" w:eastAsia="宋体" w:cs="宋体"/>
          <w:spacing w:val="-4"/>
          <w:sz w:val="22"/>
          <w:szCs w:val="22"/>
        </w:rPr>
        <w:t>竣工日期</w:t>
      </w:r>
    </w:p>
    <w:p w14:paraId="12FB090B">
      <w:pPr>
        <w:spacing w:before="167" w:line="359" w:lineRule="auto"/>
        <w:ind w:left="4" w:right="168" w:firstLine="439"/>
        <w:rPr>
          <w:rFonts w:ascii="宋体" w:hAnsi="宋体" w:eastAsia="宋体" w:cs="宋体"/>
          <w:sz w:val="22"/>
          <w:szCs w:val="22"/>
        </w:rPr>
      </w:pPr>
      <w:r>
        <w:rPr>
          <w:rFonts w:ascii="宋体" w:hAnsi="宋体" w:eastAsia="宋体" w:cs="宋体"/>
          <w:spacing w:val="-2"/>
          <w:sz w:val="22"/>
          <w:szCs w:val="22"/>
        </w:rPr>
        <w:t>工程经竣工验收合格的，以承包人提交竣工验收申请报告</w:t>
      </w:r>
      <w:r>
        <w:rPr>
          <w:rFonts w:ascii="宋体" w:hAnsi="宋体" w:eastAsia="宋体" w:cs="宋体"/>
          <w:spacing w:val="-3"/>
          <w:sz w:val="22"/>
          <w:szCs w:val="22"/>
        </w:rPr>
        <w:t>之日为实际竣工日期，并在</w:t>
      </w:r>
      <w:r>
        <w:rPr>
          <w:rFonts w:ascii="宋体" w:hAnsi="宋体" w:eastAsia="宋体" w:cs="宋体"/>
          <w:sz w:val="22"/>
          <w:szCs w:val="22"/>
        </w:rPr>
        <w:t xml:space="preserve"> </w:t>
      </w:r>
      <w:r>
        <w:rPr>
          <w:rFonts w:ascii="宋体" w:hAnsi="宋体" w:eastAsia="宋体" w:cs="宋体"/>
          <w:spacing w:val="-2"/>
          <w:sz w:val="22"/>
          <w:szCs w:val="22"/>
        </w:rPr>
        <w:t>工程接收证书中载明；因发包人原因，未在监理人收到承包人提交的竣</w:t>
      </w:r>
      <w:r>
        <w:rPr>
          <w:rFonts w:ascii="宋体" w:hAnsi="宋体" w:eastAsia="宋体" w:cs="宋体"/>
          <w:spacing w:val="-3"/>
          <w:sz w:val="22"/>
          <w:szCs w:val="22"/>
        </w:rPr>
        <w:t>工验收申请报告42</w:t>
      </w:r>
      <w:r>
        <w:rPr>
          <w:rFonts w:ascii="宋体" w:hAnsi="宋体" w:eastAsia="宋体" w:cs="宋体"/>
          <w:sz w:val="22"/>
          <w:szCs w:val="22"/>
        </w:rPr>
        <w:t xml:space="preserve"> </w:t>
      </w:r>
      <w:r>
        <w:rPr>
          <w:rFonts w:ascii="宋体" w:hAnsi="宋体" w:eastAsia="宋体" w:cs="宋体"/>
          <w:spacing w:val="-2"/>
          <w:sz w:val="22"/>
          <w:szCs w:val="22"/>
        </w:rPr>
        <w:t>天内完成竣工验收，或完成竣工验收不予签发工程接收证书的，以提</w:t>
      </w:r>
      <w:r>
        <w:rPr>
          <w:rFonts w:ascii="宋体" w:hAnsi="宋体" w:eastAsia="宋体" w:cs="宋体"/>
          <w:spacing w:val="-3"/>
          <w:sz w:val="22"/>
          <w:szCs w:val="22"/>
        </w:rPr>
        <w:t>交竣工验收申请报告</w:t>
      </w:r>
      <w:r>
        <w:rPr>
          <w:rFonts w:ascii="宋体" w:hAnsi="宋体" w:eastAsia="宋体" w:cs="宋体"/>
          <w:sz w:val="22"/>
          <w:szCs w:val="22"/>
        </w:rPr>
        <w:t xml:space="preserve"> </w:t>
      </w:r>
      <w:r>
        <w:rPr>
          <w:rFonts w:ascii="宋体" w:hAnsi="宋体" w:eastAsia="宋体" w:cs="宋体"/>
          <w:spacing w:val="-2"/>
          <w:sz w:val="22"/>
          <w:szCs w:val="22"/>
        </w:rPr>
        <w:t>的日期为实际竣工日期；工程未经竣工验收，发包人擅自使用的</w:t>
      </w:r>
      <w:r>
        <w:rPr>
          <w:rFonts w:ascii="宋体" w:hAnsi="宋体" w:eastAsia="宋体" w:cs="宋体"/>
          <w:spacing w:val="-3"/>
          <w:sz w:val="22"/>
          <w:szCs w:val="22"/>
        </w:rPr>
        <w:t>，以转移占有工程之日为</w:t>
      </w:r>
      <w:r>
        <w:rPr>
          <w:rFonts w:ascii="宋体" w:hAnsi="宋体" w:eastAsia="宋体" w:cs="宋体"/>
          <w:sz w:val="22"/>
          <w:szCs w:val="22"/>
        </w:rPr>
        <w:t xml:space="preserve"> </w:t>
      </w:r>
      <w:r>
        <w:rPr>
          <w:rFonts w:ascii="宋体" w:hAnsi="宋体" w:eastAsia="宋体" w:cs="宋体"/>
          <w:spacing w:val="-2"/>
          <w:sz w:val="22"/>
          <w:szCs w:val="22"/>
        </w:rPr>
        <w:t>实际竣工日期。</w:t>
      </w:r>
    </w:p>
    <w:p w14:paraId="443DCB4B">
      <w:pPr>
        <w:spacing w:line="220" w:lineRule="auto"/>
        <w:ind w:left="457"/>
        <w:rPr>
          <w:rFonts w:ascii="宋体" w:hAnsi="宋体" w:eastAsia="宋体" w:cs="宋体"/>
          <w:sz w:val="22"/>
          <w:szCs w:val="22"/>
        </w:rPr>
      </w:pPr>
      <w:r>
        <w:rPr>
          <w:rFonts w:ascii="宋体" w:hAnsi="宋体" w:eastAsia="宋体" w:cs="宋体"/>
          <w:spacing w:val="-2"/>
          <w:sz w:val="22"/>
          <w:szCs w:val="22"/>
        </w:rPr>
        <w:t>13.2.4 拒绝接收全部或部分工程</w:t>
      </w:r>
    </w:p>
    <w:p w14:paraId="15514D0C">
      <w:pPr>
        <w:spacing w:before="167" w:line="359" w:lineRule="auto"/>
        <w:ind w:left="1" w:right="170" w:firstLine="438"/>
        <w:rPr>
          <w:rFonts w:ascii="宋体" w:hAnsi="宋体" w:eastAsia="宋体" w:cs="宋体"/>
          <w:sz w:val="22"/>
          <w:szCs w:val="22"/>
        </w:rPr>
      </w:pPr>
      <w:r>
        <w:rPr>
          <w:rFonts w:ascii="宋体" w:hAnsi="宋体" w:eastAsia="宋体" w:cs="宋体"/>
          <w:spacing w:val="-2"/>
          <w:sz w:val="22"/>
          <w:szCs w:val="22"/>
        </w:rPr>
        <w:t>对于竣工验收不合格的工程，承包人完成整改后，应当重新</w:t>
      </w:r>
      <w:r>
        <w:rPr>
          <w:rFonts w:ascii="宋体" w:hAnsi="宋体" w:eastAsia="宋体" w:cs="宋体"/>
          <w:spacing w:val="-3"/>
          <w:sz w:val="22"/>
          <w:szCs w:val="22"/>
        </w:rPr>
        <w:t>进行竣工验收，经重新组</w:t>
      </w:r>
      <w:r>
        <w:rPr>
          <w:rFonts w:ascii="宋体" w:hAnsi="宋体" w:eastAsia="宋体" w:cs="宋体"/>
          <w:sz w:val="22"/>
          <w:szCs w:val="22"/>
        </w:rPr>
        <w:t xml:space="preserve"> </w:t>
      </w:r>
      <w:r>
        <w:rPr>
          <w:rFonts w:ascii="宋体" w:hAnsi="宋体" w:eastAsia="宋体" w:cs="宋体"/>
          <w:spacing w:val="-2"/>
          <w:sz w:val="22"/>
          <w:szCs w:val="22"/>
        </w:rPr>
        <w:t>织验收仍不合格的且无法采取措施补救的，则发包人可以拒绝接收不</w:t>
      </w:r>
      <w:r>
        <w:rPr>
          <w:rFonts w:ascii="宋体" w:hAnsi="宋体" w:eastAsia="宋体" w:cs="宋体"/>
          <w:spacing w:val="-3"/>
          <w:sz w:val="22"/>
          <w:szCs w:val="22"/>
        </w:rPr>
        <w:t>合格工程，因不合格</w:t>
      </w:r>
      <w:r>
        <w:rPr>
          <w:rFonts w:ascii="宋体" w:hAnsi="宋体" w:eastAsia="宋体" w:cs="宋体"/>
          <w:sz w:val="22"/>
          <w:szCs w:val="22"/>
        </w:rPr>
        <w:t xml:space="preserve"> </w:t>
      </w:r>
      <w:r>
        <w:rPr>
          <w:rFonts w:ascii="宋体" w:hAnsi="宋体" w:eastAsia="宋体" w:cs="宋体"/>
          <w:spacing w:val="-2"/>
          <w:sz w:val="22"/>
          <w:szCs w:val="22"/>
        </w:rPr>
        <w:t>工程导致其他工程不能正常使用的，承包人应采取措施确保相关工程</w:t>
      </w:r>
      <w:r>
        <w:rPr>
          <w:rFonts w:ascii="宋体" w:hAnsi="宋体" w:eastAsia="宋体" w:cs="宋体"/>
          <w:spacing w:val="-3"/>
          <w:sz w:val="22"/>
          <w:szCs w:val="22"/>
        </w:rPr>
        <w:t>的正常使用，由此增</w:t>
      </w:r>
      <w:r>
        <w:rPr>
          <w:rFonts w:ascii="宋体" w:hAnsi="宋体" w:eastAsia="宋体" w:cs="宋体"/>
          <w:sz w:val="22"/>
          <w:szCs w:val="22"/>
        </w:rPr>
        <w:t xml:space="preserve"> </w:t>
      </w:r>
      <w:r>
        <w:rPr>
          <w:rFonts w:ascii="宋体" w:hAnsi="宋体" w:eastAsia="宋体" w:cs="宋体"/>
          <w:spacing w:val="-1"/>
          <w:sz w:val="22"/>
          <w:szCs w:val="22"/>
        </w:rPr>
        <w:t>加的费用和（或）延误的工期由承包人承担。</w:t>
      </w:r>
    </w:p>
    <w:p w14:paraId="588B9540">
      <w:pPr>
        <w:spacing w:before="1" w:line="220" w:lineRule="auto"/>
        <w:ind w:left="457"/>
        <w:rPr>
          <w:rFonts w:ascii="宋体" w:hAnsi="宋体" w:eastAsia="宋体" w:cs="宋体"/>
          <w:sz w:val="22"/>
          <w:szCs w:val="22"/>
        </w:rPr>
      </w:pPr>
      <w:r>
        <w:rPr>
          <w:rFonts w:ascii="宋体" w:hAnsi="宋体" w:eastAsia="宋体" w:cs="宋体"/>
          <w:spacing w:val="-2"/>
          <w:sz w:val="22"/>
          <w:szCs w:val="22"/>
        </w:rPr>
        <w:t>13.2.5 移交、接收全部与部分工程</w:t>
      </w:r>
    </w:p>
    <w:p w14:paraId="25D3E3A1">
      <w:pPr>
        <w:spacing w:before="166" w:line="360" w:lineRule="auto"/>
        <w:ind w:left="19" w:right="204" w:firstLine="434"/>
        <w:rPr>
          <w:rFonts w:ascii="宋体" w:hAnsi="宋体" w:eastAsia="宋体" w:cs="宋体"/>
          <w:sz w:val="22"/>
          <w:szCs w:val="22"/>
        </w:rPr>
      </w:pPr>
      <w:r>
        <w:rPr>
          <w:rFonts w:ascii="宋体" w:hAnsi="宋体" w:eastAsia="宋体" w:cs="宋体"/>
          <w:spacing w:val="-1"/>
          <w:sz w:val="22"/>
          <w:szCs w:val="22"/>
        </w:rPr>
        <w:t>除专用合同条款另有约定外，合同当事人应当在颁发工程接收证书后7天内完成工程</w:t>
      </w:r>
      <w:r>
        <w:rPr>
          <w:rFonts w:ascii="宋体" w:hAnsi="宋体" w:eastAsia="宋体" w:cs="宋体"/>
          <w:spacing w:val="14"/>
          <w:sz w:val="22"/>
          <w:szCs w:val="22"/>
        </w:rPr>
        <w:t xml:space="preserve"> </w:t>
      </w:r>
      <w:r>
        <w:rPr>
          <w:rFonts w:ascii="宋体" w:hAnsi="宋体" w:eastAsia="宋体" w:cs="宋体"/>
          <w:spacing w:val="-7"/>
          <w:sz w:val="22"/>
          <w:szCs w:val="22"/>
        </w:rPr>
        <w:t>的移交。</w:t>
      </w:r>
    </w:p>
    <w:p w14:paraId="0F49A897">
      <w:pPr>
        <w:spacing w:line="360" w:lineRule="auto"/>
        <w:ind w:firstLine="432" w:firstLineChars="200"/>
        <w:rPr>
          <w:rFonts w:ascii="宋体" w:hAnsi="宋体" w:eastAsia="宋体" w:cs="宋体"/>
          <w:sz w:val="22"/>
          <w:szCs w:val="22"/>
        </w:rPr>
      </w:pPr>
      <w:r>
        <w:rPr>
          <w:rFonts w:ascii="宋体" w:hAnsi="宋体" w:eastAsia="宋体" w:cs="宋体"/>
          <w:spacing w:val="-2"/>
          <w:sz w:val="22"/>
          <w:szCs w:val="22"/>
        </w:rPr>
        <w:t>发包人无正当理由不接收工程的，发包人自应当接收工程之日起，承担</w:t>
      </w:r>
      <w:r>
        <w:rPr>
          <w:rFonts w:ascii="宋体" w:hAnsi="宋体" w:eastAsia="宋体" w:cs="宋体"/>
          <w:spacing w:val="-3"/>
          <w:sz w:val="22"/>
          <w:szCs w:val="22"/>
        </w:rPr>
        <w:t>工程照管、成品保护、保管等与工程有关的各项费用，合同当事人可以在专用合同条款中另行约定发包</w:t>
      </w:r>
      <w:r>
        <w:rPr>
          <w:rFonts w:ascii="宋体" w:hAnsi="宋体" w:eastAsia="宋体" w:cs="宋体"/>
          <w:spacing w:val="12"/>
          <w:sz w:val="22"/>
          <w:szCs w:val="22"/>
        </w:rPr>
        <w:t xml:space="preserve"> </w:t>
      </w:r>
      <w:r>
        <w:rPr>
          <w:rFonts w:ascii="宋体" w:hAnsi="宋体" w:eastAsia="宋体" w:cs="宋体"/>
          <w:spacing w:val="-1"/>
          <w:sz w:val="22"/>
          <w:szCs w:val="22"/>
        </w:rPr>
        <w:t>人逾期接收工程的违约责任。</w:t>
      </w:r>
    </w:p>
    <w:p w14:paraId="0BF3452F">
      <w:pPr>
        <w:spacing w:line="360" w:lineRule="auto"/>
        <w:ind w:right="60" w:firstLine="440"/>
        <w:jc w:val="both"/>
        <w:rPr>
          <w:rFonts w:ascii="宋体" w:hAnsi="宋体" w:eastAsia="宋体" w:cs="宋体"/>
          <w:sz w:val="22"/>
          <w:szCs w:val="22"/>
        </w:rPr>
      </w:pPr>
      <w:r>
        <w:rPr>
          <w:rFonts w:ascii="宋体" w:hAnsi="宋体" w:eastAsia="宋体" w:cs="宋体"/>
          <w:spacing w:val="-2"/>
          <w:sz w:val="22"/>
          <w:szCs w:val="22"/>
        </w:rPr>
        <w:t>承包人无正当理由不移交工程的，承包人应承担工程照管</w:t>
      </w:r>
      <w:r>
        <w:rPr>
          <w:rFonts w:ascii="宋体" w:hAnsi="宋体" w:eastAsia="宋体" w:cs="宋体"/>
          <w:spacing w:val="-3"/>
          <w:sz w:val="22"/>
          <w:szCs w:val="22"/>
        </w:rPr>
        <w:t>、成品保护、保管等与工程</w:t>
      </w:r>
      <w:r>
        <w:rPr>
          <w:rFonts w:ascii="宋体" w:hAnsi="宋体" w:eastAsia="宋体" w:cs="宋体"/>
          <w:sz w:val="22"/>
          <w:szCs w:val="22"/>
        </w:rPr>
        <w:t xml:space="preserve"> </w:t>
      </w:r>
      <w:r>
        <w:rPr>
          <w:rFonts w:ascii="宋体" w:hAnsi="宋体" w:eastAsia="宋体" w:cs="宋体"/>
          <w:spacing w:val="-2"/>
          <w:sz w:val="22"/>
          <w:szCs w:val="22"/>
        </w:rPr>
        <w:t>有关的各项费用，合同当事人可以在专用合同条款中另行约定承包人无</w:t>
      </w:r>
      <w:r>
        <w:rPr>
          <w:rFonts w:ascii="宋体" w:hAnsi="宋体" w:eastAsia="宋体" w:cs="宋体"/>
          <w:spacing w:val="-3"/>
          <w:sz w:val="22"/>
          <w:szCs w:val="22"/>
        </w:rPr>
        <w:t>正当理由不移交工</w:t>
      </w:r>
      <w:r>
        <w:rPr>
          <w:rFonts w:ascii="宋体" w:hAnsi="宋体" w:eastAsia="宋体" w:cs="宋体"/>
          <w:sz w:val="22"/>
          <w:szCs w:val="22"/>
        </w:rPr>
        <w:t xml:space="preserve"> </w:t>
      </w:r>
      <w:r>
        <w:rPr>
          <w:rFonts w:ascii="宋体" w:hAnsi="宋体" w:eastAsia="宋体" w:cs="宋体"/>
          <w:spacing w:val="-2"/>
          <w:sz w:val="22"/>
          <w:szCs w:val="22"/>
        </w:rPr>
        <w:t>程的违约责任。</w:t>
      </w:r>
    </w:p>
    <w:p w14:paraId="2C573EB4">
      <w:pPr>
        <w:spacing w:line="220" w:lineRule="auto"/>
        <w:ind w:left="18"/>
        <w:outlineLvl w:val="4"/>
        <w:rPr>
          <w:rFonts w:ascii="宋体" w:hAnsi="宋体" w:eastAsia="宋体" w:cs="宋体"/>
          <w:sz w:val="22"/>
          <w:szCs w:val="22"/>
        </w:rPr>
      </w:pPr>
      <w:r>
        <w:rPr>
          <w:rFonts w:ascii="宋体" w:hAnsi="宋体" w:eastAsia="宋体" w:cs="宋体"/>
          <w:spacing w:val="-5"/>
          <w:sz w:val="22"/>
          <w:szCs w:val="22"/>
        </w:rPr>
        <w:t>13.3</w:t>
      </w:r>
      <w:r>
        <w:rPr>
          <w:rFonts w:ascii="宋体" w:hAnsi="宋体" w:eastAsia="宋体" w:cs="宋体"/>
          <w:spacing w:val="-41"/>
          <w:sz w:val="22"/>
          <w:szCs w:val="22"/>
        </w:rPr>
        <w:t xml:space="preserve"> </w:t>
      </w:r>
      <w:r>
        <w:rPr>
          <w:rFonts w:ascii="宋体" w:hAnsi="宋体" w:eastAsia="宋体" w:cs="宋体"/>
          <w:spacing w:val="-5"/>
          <w:sz w:val="22"/>
          <w:szCs w:val="22"/>
        </w:rPr>
        <w:t>工程试车</w:t>
      </w:r>
    </w:p>
    <w:p w14:paraId="1E014A4B">
      <w:pPr>
        <w:spacing w:before="165" w:line="220" w:lineRule="auto"/>
        <w:ind w:left="457"/>
        <w:rPr>
          <w:rFonts w:ascii="宋体" w:hAnsi="宋体" w:eastAsia="宋体" w:cs="宋体"/>
          <w:sz w:val="22"/>
          <w:szCs w:val="22"/>
        </w:rPr>
      </w:pPr>
      <w:r>
        <w:rPr>
          <w:rFonts w:ascii="宋体" w:hAnsi="宋体" w:eastAsia="宋体" w:cs="宋体"/>
          <w:spacing w:val="-4"/>
          <w:sz w:val="22"/>
          <w:szCs w:val="22"/>
        </w:rPr>
        <w:t>13.3.1</w:t>
      </w:r>
      <w:r>
        <w:rPr>
          <w:rFonts w:ascii="宋体" w:hAnsi="宋体" w:eastAsia="宋体" w:cs="宋体"/>
          <w:spacing w:val="-40"/>
          <w:sz w:val="22"/>
          <w:szCs w:val="22"/>
        </w:rPr>
        <w:t xml:space="preserve"> </w:t>
      </w:r>
      <w:r>
        <w:rPr>
          <w:rFonts w:ascii="宋体" w:hAnsi="宋体" w:eastAsia="宋体" w:cs="宋体"/>
          <w:spacing w:val="-4"/>
          <w:sz w:val="22"/>
          <w:szCs w:val="22"/>
        </w:rPr>
        <w:t>试车程序</w:t>
      </w:r>
    </w:p>
    <w:p w14:paraId="2366020A">
      <w:pPr>
        <w:spacing w:before="166" w:line="359" w:lineRule="auto"/>
        <w:ind w:left="1" w:firstLine="441"/>
        <w:rPr>
          <w:rFonts w:ascii="宋体" w:hAnsi="宋体" w:eastAsia="宋体" w:cs="宋体"/>
          <w:sz w:val="22"/>
          <w:szCs w:val="22"/>
        </w:rPr>
      </w:pPr>
      <w:r>
        <w:rPr>
          <w:rFonts w:ascii="宋体" w:hAnsi="宋体" w:eastAsia="宋体" w:cs="宋体"/>
          <w:spacing w:val="-7"/>
          <w:sz w:val="22"/>
          <w:szCs w:val="22"/>
        </w:rPr>
        <w:t>工程需要试车的，除专用合同条款另有约定外，试车内容应与承包人承包范围相一致，</w:t>
      </w:r>
      <w:r>
        <w:rPr>
          <w:rFonts w:ascii="宋体" w:hAnsi="宋体" w:eastAsia="宋体" w:cs="宋体"/>
          <w:spacing w:val="18"/>
          <w:sz w:val="22"/>
          <w:szCs w:val="22"/>
        </w:rPr>
        <w:t xml:space="preserve"> </w:t>
      </w:r>
      <w:r>
        <w:rPr>
          <w:rFonts w:ascii="宋体" w:hAnsi="宋体" w:eastAsia="宋体" w:cs="宋体"/>
          <w:spacing w:val="-1"/>
          <w:sz w:val="22"/>
          <w:szCs w:val="22"/>
        </w:rPr>
        <w:t>试车费用由承包人承担。工程试车应按如下程序进行：</w:t>
      </w:r>
    </w:p>
    <w:p w14:paraId="0835E5E5">
      <w:pPr>
        <w:spacing w:before="1" w:line="359" w:lineRule="auto"/>
        <w:ind w:right="58" w:firstLine="446"/>
        <w:jc w:val="both"/>
        <w:rPr>
          <w:rFonts w:ascii="宋体" w:hAnsi="宋体" w:eastAsia="宋体" w:cs="宋体"/>
          <w:sz w:val="22"/>
          <w:szCs w:val="22"/>
        </w:rPr>
      </w:pPr>
      <w:r>
        <w:rPr>
          <w:rFonts w:ascii="宋体" w:hAnsi="宋体" w:eastAsia="宋体" w:cs="宋体"/>
          <w:spacing w:val="-1"/>
          <w:sz w:val="22"/>
          <w:szCs w:val="22"/>
        </w:rPr>
        <w:t>（1）具备单机无负荷试车条件，承包人组织试车，并在试</w:t>
      </w:r>
      <w:r>
        <w:rPr>
          <w:rFonts w:ascii="宋体" w:hAnsi="宋体" w:eastAsia="宋体" w:cs="宋体"/>
          <w:spacing w:val="-2"/>
          <w:sz w:val="22"/>
          <w:szCs w:val="22"/>
        </w:rPr>
        <w:t>车前48</w:t>
      </w:r>
      <w:r>
        <w:rPr>
          <w:rFonts w:ascii="宋体" w:hAnsi="宋体" w:eastAsia="宋体" w:cs="宋体"/>
          <w:spacing w:val="-40"/>
          <w:sz w:val="22"/>
          <w:szCs w:val="22"/>
        </w:rPr>
        <w:t xml:space="preserve"> </w:t>
      </w:r>
      <w:r>
        <w:rPr>
          <w:rFonts w:ascii="宋体" w:hAnsi="宋体" w:eastAsia="宋体" w:cs="宋体"/>
          <w:spacing w:val="-2"/>
          <w:sz w:val="22"/>
          <w:szCs w:val="22"/>
        </w:rPr>
        <w:t>小时书面通知监理</w:t>
      </w:r>
      <w:r>
        <w:rPr>
          <w:rFonts w:ascii="宋体" w:hAnsi="宋体" w:eastAsia="宋体" w:cs="宋体"/>
          <w:sz w:val="22"/>
          <w:szCs w:val="22"/>
        </w:rPr>
        <w:t xml:space="preserve"> </w:t>
      </w:r>
      <w:r>
        <w:rPr>
          <w:rFonts w:ascii="宋体" w:hAnsi="宋体" w:eastAsia="宋体" w:cs="宋体"/>
          <w:spacing w:val="-2"/>
          <w:sz w:val="22"/>
          <w:szCs w:val="22"/>
        </w:rPr>
        <w:t>人，通知中应载明试车内容、时间、地点。承包人准备试车记录，发包</w:t>
      </w:r>
      <w:r>
        <w:rPr>
          <w:rFonts w:ascii="宋体" w:hAnsi="宋体" w:eastAsia="宋体" w:cs="宋体"/>
          <w:spacing w:val="-3"/>
          <w:sz w:val="22"/>
          <w:szCs w:val="22"/>
        </w:rPr>
        <w:t>人根据承包人要求</w:t>
      </w:r>
      <w:r>
        <w:rPr>
          <w:rFonts w:ascii="宋体" w:hAnsi="宋体" w:eastAsia="宋体" w:cs="宋体"/>
          <w:sz w:val="22"/>
          <w:szCs w:val="22"/>
        </w:rPr>
        <w:t xml:space="preserve"> </w:t>
      </w:r>
      <w:r>
        <w:rPr>
          <w:rFonts w:ascii="宋体" w:hAnsi="宋体" w:eastAsia="宋体" w:cs="宋体"/>
          <w:spacing w:val="-2"/>
          <w:sz w:val="22"/>
          <w:szCs w:val="22"/>
        </w:rPr>
        <w:t>为试车提供必要条件。试车合格的，监理人在试车记录上签字。监理人在试车</w:t>
      </w:r>
      <w:r>
        <w:rPr>
          <w:rFonts w:ascii="宋体" w:hAnsi="宋体" w:eastAsia="宋体" w:cs="宋体"/>
          <w:spacing w:val="-3"/>
          <w:sz w:val="22"/>
          <w:szCs w:val="22"/>
        </w:rPr>
        <w:t>合格后不在</w:t>
      </w:r>
      <w:r>
        <w:rPr>
          <w:rFonts w:ascii="宋体" w:hAnsi="宋体" w:eastAsia="宋体" w:cs="宋体"/>
          <w:sz w:val="22"/>
          <w:szCs w:val="22"/>
        </w:rPr>
        <w:t xml:space="preserve"> </w:t>
      </w:r>
      <w:r>
        <w:rPr>
          <w:rFonts w:ascii="宋体" w:hAnsi="宋体" w:eastAsia="宋体" w:cs="宋体"/>
          <w:spacing w:val="-1"/>
          <w:sz w:val="22"/>
          <w:szCs w:val="22"/>
        </w:rPr>
        <w:t>试车记录上签字，自试车结束满</w:t>
      </w:r>
      <w:r>
        <w:rPr>
          <w:rFonts w:ascii="宋体" w:hAnsi="宋体" w:eastAsia="宋体" w:cs="宋体"/>
          <w:spacing w:val="-38"/>
          <w:sz w:val="22"/>
          <w:szCs w:val="22"/>
        </w:rPr>
        <w:t xml:space="preserve"> </w:t>
      </w:r>
      <w:r>
        <w:rPr>
          <w:rFonts w:ascii="宋体" w:hAnsi="宋体" w:eastAsia="宋体" w:cs="宋体"/>
          <w:spacing w:val="-1"/>
          <w:sz w:val="22"/>
          <w:szCs w:val="22"/>
        </w:rPr>
        <w:t>24</w:t>
      </w:r>
      <w:r>
        <w:rPr>
          <w:rFonts w:ascii="宋体" w:hAnsi="宋体" w:eastAsia="宋体" w:cs="宋体"/>
          <w:spacing w:val="-40"/>
          <w:sz w:val="22"/>
          <w:szCs w:val="22"/>
        </w:rPr>
        <w:t xml:space="preserve"> </w:t>
      </w:r>
      <w:r>
        <w:rPr>
          <w:rFonts w:ascii="宋体" w:hAnsi="宋体" w:eastAsia="宋体" w:cs="宋体"/>
          <w:spacing w:val="-1"/>
          <w:sz w:val="22"/>
          <w:szCs w:val="22"/>
        </w:rPr>
        <w:t>小时后视为监理人已经认可试车记录，承包人可继续</w:t>
      </w:r>
      <w:r>
        <w:rPr>
          <w:rFonts w:ascii="宋体" w:hAnsi="宋体" w:eastAsia="宋体" w:cs="宋体"/>
          <w:sz w:val="22"/>
          <w:szCs w:val="22"/>
        </w:rPr>
        <w:t xml:space="preserve"> </w:t>
      </w:r>
      <w:r>
        <w:rPr>
          <w:rFonts w:ascii="宋体" w:hAnsi="宋体" w:eastAsia="宋体" w:cs="宋体"/>
          <w:spacing w:val="-1"/>
          <w:sz w:val="22"/>
          <w:szCs w:val="22"/>
        </w:rPr>
        <w:t>施工或办理竣工验收手续。</w:t>
      </w:r>
    </w:p>
    <w:p w14:paraId="516556C5">
      <w:pPr>
        <w:spacing w:line="359" w:lineRule="auto"/>
        <w:ind w:right="94" w:firstLine="441"/>
        <w:jc w:val="both"/>
        <w:rPr>
          <w:rFonts w:ascii="宋体" w:hAnsi="宋体" w:eastAsia="宋体" w:cs="宋体"/>
          <w:sz w:val="22"/>
          <w:szCs w:val="22"/>
        </w:rPr>
      </w:pPr>
      <w:r>
        <w:rPr>
          <w:rFonts w:ascii="宋体" w:hAnsi="宋体" w:eastAsia="宋体" w:cs="宋体"/>
          <w:spacing w:val="-1"/>
          <w:sz w:val="22"/>
          <w:szCs w:val="22"/>
        </w:rPr>
        <w:t>监理人不能按时参加试车，应在试车前</w:t>
      </w:r>
      <w:r>
        <w:rPr>
          <w:rFonts w:ascii="宋体" w:hAnsi="宋体" w:eastAsia="宋体" w:cs="宋体"/>
          <w:spacing w:val="-43"/>
          <w:sz w:val="22"/>
          <w:szCs w:val="22"/>
        </w:rPr>
        <w:t xml:space="preserve"> </w:t>
      </w:r>
      <w:r>
        <w:rPr>
          <w:rFonts w:ascii="宋体" w:hAnsi="宋体" w:eastAsia="宋体" w:cs="宋体"/>
          <w:spacing w:val="-1"/>
          <w:sz w:val="22"/>
          <w:szCs w:val="22"/>
        </w:rPr>
        <w:t>24</w:t>
      </w:r>
      <w:r>
        <w:rPr>
          <w:rFonts w:ascii="宋体" w:hAnsi="宋体" w:eastAsia="宋体" w:cs="宋体"/>
          <w:spacing w:val="-41"/>
          <w:sz w:val="22"/>
          <w:szCs w:val="22"/>
        </w:rPr>
        <w:t xml:space="preserve"> </w:t>
      </w:r>
      <w:r>
        <w:rPr>
          <w:rFonts w:ascii="宋体" w:hAnsi="宋体" w:eastAsia="宋体" w:cs="宋体"/>
          <w:spacing w:val="-1"/>
          <w:sz w:val="22"/>
          <w:szCs w:val="22"/>
        </w:rPr>
        <w:t>小时以书面形式向承包人提出延期要求，</w:t>
      </w:r>
      <w:r>
        <w:rPr>
          <w:rFonts w:ascii="宋体" w:hAnsi="宋体" w:eastAsia="宋体" w:cs="宋体"/>
          <w:sz w:val="22"/>
          <w:szCs w:val="22"/>
        </w:rPr>
        <w:t xml:space="preserve"> </w:t>
      </w:r>
      <w:r>
        <w:rPr>
          <w:rFonts w:ascii="宋体" w:hAnsi="宋体" w:eastAsia="宋体" w:cs="宋体"/>
          <w:spacing w:val="1"/>
          <w:sz w:val="22"/>
          <w:szCs w:val="22"/>
        </w:rPr>
        <w:t>但延期不能超过48</w:t>
      </w:r>
      <w:r>
        <w:rPr>
          <w:rFonts w:ascii="宋体" w:hAnsi="宋体" w:eastAsia="宋体" w:cs="宋体"/>
          <w:spacing w:val="-41"/>
          <w:sz w:val="22"/>
          <w:szCs w:val="22"/>
        </w:rPr>
        <w:t xml:space="preserve"> </w:t>
      </w:r>
      <w:r>
        <w:rPr>
          <w:rFonts w:ascii="宋体" w:hAnsi="宋体" w:eastAsia="宋体" w:cs="宋体"/>
          <w:spacing w:val="1"/>
          <w:sz w:val="22"/>
          <w:szCs w:val="22"/>
        </w:rPr>
        <w:t>小时，由此导致工期延误的，工期应予以顺延。监理</w:t>
      </w:r>
      <w:r>
        <w:rPr>
          <w:rFonts w:ascii="宋体" w:hAnsi="宋体" w:eastAsia="宋体" w:cs="宋体"/>
          <w:sz w:val="22"/>
          <w:szCs w:val="22"/>
        </w:rPr>
        <w:t>人未能在前述期 限内提出延期要求，又不参加试车的，视为</w:t>
      </w:r>
      <w:r>
        <w:rPr>
          <w:rFonts w:ascii="宋体" w:hAnsi="宋体" w:eastAsia="宋体" w:cs="宋体"/>
          <w:spacing w:val="-1"/>
          <w:sz w:val="22"/>
          <w:szCs w:val="22"/>
        </w:rPr>
        <w:t>认可试车记录。</w:t>
      </w:r>
    </w:p>
    <w:p w14:paraId="0022F2FA">
      <w:pPr>
        <w:spacing w:before="5" w:line="358" w:lineRule="auto"/>
        <w:ind w:left="4" w:right="58" w:firstLine="443"/>
        <w:jc w:val="both"/>
        <w:rPr>
          <w:rFonts w:ascii="宋体" w:hAnsi="宋体" w:eastAsia="宋体" w:cs="宋体"/>
          <w:sz w:val="22"/>
          <w:szCs w:val="22"/>
        </w:rPr>
      </w:pPr>
      <w:r>
        <w:rPr>
          <w:rFonts w:ascii="宋体" w:hAnsi="宋体" w:eastAsia="宋体" w:cs="宋体"/>
          <w:spacing w:val="-1"/>
          <w:sz w:val="22"/>
          <w:szCs w:val="22"/>
        </w:rPr>
        <w:t>（2）具备无负荷联动试车条件，发包人组织试车，并在试</w:t>
      </w:r>
      <w:r>
        <w:rPr>
          <w:rFonts w:ascii="宋体" w:hAnsi="宋体" w:eastAsia="宋体" w:cs="宋体"/>
          <w:spacing w:val="-2"/>
          <w:sz w:val="22"/>
          <w:szCs w:val="22"/>
        </w:rPr>
        <w:t>车前48</w:t>
      </w:r>
      <w:r>
        <w:rPr>
          <w:rFonts w:ascii="宋体" w:hAnsi="宋体" w:eastAsia="宋体" w:cs="宋体"/>
          <w:spacing w:val="-40"/>
          <w:sz w:val="22"/>
          <w:szCs w:val="22"/>
        </w:rPr>
        <w:t xml:space="preserve"> </w:t>
      </w:r>
      <w:r>
        <w:rPr>
          <w:rFonts w:ascii="宋体" w:hAnsi="宋体" w:eastAsia="宋体" w:cs="宋体"/>
          <w:spacing w:val="-2"/>
          <w:sz w:val="22"/>
          <w:szCs w:val="22"/>
        </w:rPr>
        <w:t>小时以书面形式通</w:t>
      </w:r>
      <w:r>
        <w:rPr>
          <w:rFonts w:ascii="宋体" w:hAnsi="宋体" w:eastAsia="宋体" w:cs="宋体"/>
          <w:sz w:val="22"/>
          <w:szCs w:val="22"/>
        </w:rPr>
        <w:t xml:space="preserve"> </w:t>
      </w:r>
      <w:r>
        <w:rPr>
          <w:rFonts w:ascii="宋体" w:hAnsi="宋体" w:eastAsia="宋体" w:cs="宋体"/>
          <w:spacing w:val="-2"/>
          <w:sz w:val="22"/>
          <w:szCs w:val="22"/>
        </w:rPr>
        <w:t>知承包人。通知中应载明试车内容、时间、地点和对承包人的要</w:t>
      </w:r>
      <w:r>
        <w:rPr>
          <w:rFonts w:ascii="宋体" w:hAnsi="宋体" w:eastAsia="宋体" w:cs="宋体"/>
          <w:spacing w:val="-3"/>
          <w:sz w:val="22"/>
          <w:szCs w:val="22"/>
        </w:rPr>
        <w:t>求，承包人按要求做好准</w:t>
      </w:r>
      <w:r>
        <w:rPr>
          <w:rFonts w:ascii="宋体" w:hAnsi="宋体" w:eastAsia="宋体" w:cs="宋体"/>
          <w:sz w:val="22"/>
          <w:szCs w:val="22"/>
        </w:rPr>
        <w:t xml:space="preserve"> </w:t>
      </w:r>
      <w:r>
        <w:rPr>
          <w:rFonts w:ascii="宋体" w:hAnsi="宋体" w:eastAsia="宋体" w:cs="宋体"/>
          <w:spacing w:val="-2"/>
          <w:sz w:val="22"/>
          <w:szCs w:val="22"/>
        </w:rPr>
        <w:t>备工作。试车合格，合同当事人在试车记录上签字。承包人无正</w:t>
      </w:r>
      <w:r>
        <w:rPr>
          <w:rFonts w:ascii="宋体" w:hAnsi="宋体" w:eastAsia="宋体" w:cs="宋体"/>
          <w:spacing w:val="-3"/>
          <w:sz w:val="22"/>
          <w:szCs w:val="22"/>
        </w:rPr>
        <w:t>当理由不参加试车的，视</w:t>
      </w:r>
      <w:r>
        <w:rPr>
          <w:rFonts w:ascii="宋体" w:hAnsi="宋体" w:eastAsia="宋体" w:cs="宋体"/>
          <w:sz w:val="22"/>
          <w:szCs w:val="22"/>
        </w:rPr>
        <w:t xml:space="preserve"> </w:t>
      </w:r>
      <w:r>
        <w:rPr>
          <w:rFonts w:ascii="宋体" w:hAnsi="宋体" w:eastAsia="宋体" w:cs="宋体"/>
          <w:spacing w:val="-2"/>
          <w:sz w:val="22"/>
          <w:szCs w:val="22"/>
        </w:rPr>
        <w:t>为认可试车记录。</w:t>
      </w:r>
    </w:p>
    <w:p w14:paraId="4EF6D4A6">
      <w:pPr>
        <w:spacing w:line="220" w:lineRule="auto"/>
        <w:ind w:left="457"/>
        <w:rPr>
          <w:rFonts w:ascii="宋体" w:hAnsi="宋体" w:eastAsia="宋体" w:cs="宋体"/>
          <w:sz w:val="22"/>
          <w:szCs w:val="22"/>
        </w:rPr>
      </w:pPr>
      <w:r>
        <w:rPr>
          <w:rFonts w:ascii="宋体" w:hAnsi="宋体" w:eastAsia="宋体" w:cs="宋体"/>
          <w:spacing w:val="-2"/>
          <w:sz w:val="22"/>
          <w:szCs w:val="22"/>
        </w:rPr>
        <w:t>13.3.2 试车中的责任</w:t>
      </w:r>
    </w:p>
    <w:p w14:paraId="4A745144">
      <w:pPr>
        <w:spacing w:before="167" w:line="359" w:lineRule="auto"/>
        <w:ind w:left="2" w:right="16" w:firstLine="455"/>
        <w:rPr>
          <w:rFonts w:ascii="宋体" w:hAnsi="宋体" w:eastAsia="宋体" w:cs="宋体"/>
          <w:sz w:val="22"/>
          <w:szCs w:val="22"/>
        </w:rPr>
      </w:pPr>
      <w:r>
        <w:rPr>
          <w:rFonts w:ascii="宋体" w:hAnsi="宋体" w:eastAsia="宋体" w:cs="宋体"/>
          <w:spacing w:val="-3"/>
          <w:sz w:val="22"/>
          <w:szCs w:val="22"/>
        </w:rPr>
        <w:t>因设计原因导致试车达不到验收要求，发包人应要求设计人修改设计，承包人按修改</w:t>
      </w:r>
      <w:r>
        <w:rPr>
          <w:rFonts w:ascii="宋体" w:hAnsi="宋体" w:eastAsia="宋体" w:cs="宋体"/>
          <w:spacing w:val="8"/>
          <w:sz w:val="22"/>
          <w:szCs w:val="22"/>
        </w:rPr>
        <w:t xml:space="preserve"> </w:t>
      </w:r>
      <w:r>
        <w:rPr>
          <w:rFonts w:ascii="宋体" w:hAnsi="宋体" w:eastAsia="宋体" w:cs="宋体"/>
          <w:spacing w:val="-1"/>
          <w:sz w:val="22"/>
          <w:szCs w:val="22"/>
        </w:rPr>
        <w:t>后的设计重新安装。发包人承担修改设计、拆除及重新安装的全部费用，工期相</w:t>
      </w:r>
      <w:r>
        <w:rPr>
          <w:rFonts w:ascii="宋体" w:hAnsi="宋体" w:eastAsia="宋体" w:cs="宋体"/>
          <w:spacing w:val="-2"/>
          <w:sz w:val="22"/>
          <w:szCs w:val="22"/>
        </w:rPr>
        <w:t>应顺延。</w:t>
      </w:r>
      <w:r>
        <w:rPr>
          <w:rFonts w:ascii="宋体" w:hAnsi="宋体" w:eastAsia="宋体" w:cs="宋体"/>
          <w:sz w:val="22"/>
          <w:szCs w:val="22"/>
        </w:rPr>
        <w:t xml:space="preserve"> </w:t>
      </w:r>
      <w:r>
        <w:rPr>
          <w:rFonts w:ascii="宋体" w:hAnsi="宋体" w:eastAsia="宋体" w:cs="宋体"/>
          <w:spacing w:val="-2"/>
          <w:sz w:val="22"/>
          <w:szCs w:val="22"/>
        </w:rPr>
        <w:t>因承包人原因导致试车达不到验收要求，承包人按监理人要求重新</w:t>
      </w:r>
      <w:r>
        <w:rPr>
          <w:rFonts w:ascii="宋体" w:hAnsi="宋体" w:eastAsia="宋体" w:cs="宋体"/>
          <w:spacing w:val="-3"/>
          <w:sz w:val="22"/>
          <w:szCs w:val="22"/>
        </w:rPr>
        <w:t>安装和试车，并承担重</w:t>
      </w:r>
      <w:r>
        <w:rPr>
          <w:rFonts w:ascii="宋体" w:hAnsi="宋体" w:eastAsia="宋体" w:cs="宋体"/>
          <w:sz w:val="22"/>
          <w:szCs w:val="22"/>
        </w:rPr>
        <w:t xml:space="preserve"> </w:t>
      </w:r>
      <w:r>
        <w:rPr>
          <w:rFonts w:ascii="宋体" w:hAnsi="宋体" w:eastAsia="宋体" w:cs="宋体"/>
          <w:spacing w:val="-1"/>
          <w:sz w:val="22"/>
          <w:szCs w:val="22"/>
        </w:rPr>
        <w:t>新安装和试车的费用，工期不予顺延。</w:t>
      </w:r>
    </w:p>
    <w:p w14:paraId="6F7D5513">
      <w:pPr>
        <w:spacing w:before="1" w:line="359" w:lineRule="auto"/>
        <w:ind w:left="2" w:right="60" w:firstLine="455"/>
        <w:jc w:val="both"/>
        <w:rPr>
          <w:rFonts w:ascii="宋体" w:hAnsi="宋体" w:eastAsia="宋体" w:cs="宋体"/>
          <w:sz w:val="22"/>
          <w:szCs w:val="22"/>
        </w:rPr>
      </w:pPr>
      <w:r>
        <w:rPr>
          <w:rFonts w:ascii="宋体" w:hAnsi="宋体" w:eastAsia="宋体" w:cs="宋体"/>
          <w:spacing w:val="-3"/>
          <w:sz w:val="22"/>
          <w:szCs w:val="22"/>
        </w:rPr>
        <w:t>因工程设备制造原因导致试车达不到验收要求的，由采购该工程设备的合同当事人负</w:t>
      </w:r>
      <w:r>
        <w:rPr>
          <w:rFonts w:ascii="宋体" w:hAnsi="宋体" w:eastAsia="宋体" w:cs="宋体"/>
          <w:spacing w:val="8"/>
          <w:sz w:val="22"/>
          <w:szCs w:val="22"/>
        </w:rPr>
        <w:t xml:space="preserve"> </w:t>
      </w:r>
      <w:r>
        <w:rPr>
          <w:rFonts w:ascii="宋体" w:hAnsi="宋体" w:eastAsia="宋体" w:cs="宋体"/>
          <w:spacing w:val="-2"/>
          <w:sz w:val="22"/>
          <w:szCs w:val="22"/>
        </w:rPr>
        <w:t>责重新购置或修理，承包人负责拆除和重新安装，由此增加的修理</w:t>
      </w:r>
      <w:r>
        <w:rPr>
          <w:rFonts w:ascii="宋体" w:hAnsi="宋体" w:eastAsia="宋体" w:cs="宋体"/>
          <w:spacing w:val="-3"/>
          <w:sz w:val="22"/>
          <w:szCs w:val="22"/>
        </w:rPr>
        <w:t>、重新购置、拆除及重</w:t>
      </w:r>
      <w:r>
        <w:rPr>
          <w:rFonts w:ascii="宋体" w:hAnsi="宋体" w:eastAsia="宋体" w:cs="宋体"/>
          <w:sz w:val="22"/>
          <w:szCs w:val="22"/>
        </w:rPr>
        <w:t xml:space="preserve"> 新安装的费用及延误的工期由采购该工程设</w:t>
      </w:r>
      <w:r>
        <w:rPr>
          <w:rFonts w:ascii="宋体" w:hAnsi="宋体" w:eastAsia="宋体" w:cs="宋体"/>
          <w:spacing w:val="-1"/>
          <w:sz w:val="22"/>
          <w:szCs w:val="22"/>
        </w:rPr>
        <w:t>备的合同当事人承担。</w:t>
      </w:r>
    </w:p>
    <w:p w14:paraId="435FBA26">
      <w:pPr>
        <w:spacing w:line="220" w:lineRule="auto"/>
        <w:ind w:left="457"/>
        <w:rPr>
          <w:rFonts w:ascii="宋体" w:hAnsi="宋体" w:eastAsia="宋体" w:cs="宋体"/>
          <w:sz w:val="22"/>
          <w:szCs w:val="22"/>
        </w:rPr>
      </w:pPr>
      <w:r>
        <w:rPr>
          <w:rFonts w:ascii="宋体" w:hAnsi="宋体" w:eastAsia="宋体" w:cs="宋体"/>
          <w:spacing w:val="-3"/>
          <w:sz w:val="22"/>
          <w:szCs w:val="22"/>
        </w:rPr>
        <w:t>13.3.3 投料试车</w:t>
      </w:r>
    </w:p>
    <w:p w14:paraId="4181E46C">
      <w:pPr>
        <w:spacing w:before="165" w:line="361" w:lineRule="auto"/>
        <w:ind w:left="1" w:right="58" w:firstLine="442"/>
      </w:pPr>
      <w:r>
        <w:rPr>
          <w:rFonts w:ascii="宋体" w:hAnsi="宋体" w:eastAsia="宋体" w:cs="宋体"/>
          <w:spacing w:val="-2"/>
          <w:sz w:val="22"/>
          <w:szCs w:val="22"/>
        </w:rPr>
        <w:t>如需进行投料试车的，发包人应在工程竣工验收后组织</w:t>
      </w:r>
      <w:r>
        <w:rPr>
          <w:rFonts w:ascii="宋体" w:hAnsi="宋体" w:eastAsia="宋体" w:cs="宋体"/>
          <w:spacing w:val="-3"/>
          <w:sz w:val="22"/>
          <w:szCs w:val="22"/>
        </w:rPr>
        <w:t>投料试车。发包人要求在工程</w:t>
      </w:r>
      <w:r>
        <w:rPr>
          <w:rFonts w:ascii="宋体" w:hAnsi="宋体" w:eastAsia="宋体" w:cs="宋体"/>
          <w:sz w:val="22"/>
          <w:szCs w:val="22"/>
        </w:rPr>
        <w:t xml:space="preserve"> </w:t>
      </w:r>
      <w:r>
        <w:rPr>
          <w:rFonts w:ascii="宋体" w:hAnsi="宋体" w:eastAsia="宋体" w:cs="宋体"/>
          <w:spacing w:val="-2"/>
          <w:sz w:val="22"/>
          <w:szCs w:val="22"/>
        </w:rPr>
        <w:t>竣工验收前进行或需要承包人配合时，应征得承包人同意，并在专用</w:t>
      </w:r>
      <w:r>
        <w:rPr>
          <w:rFonts w:ascii="宋体" w:hAnsi="宋体" w:eastAsia="宋体" w:cs="宋体"/>
          <w:spacing w:val="-3"/>
          <w:sz w:val="22"/>
          <w:szCs w:val="22"/>
        </w:rPr>
        <w:t>合同条款中约定有关</w:t>
      </w:r>
      <w:r>
        <w:rPr>
          <w:rFonts w:ascii="宋体" w:hAnsi="宋体" w:eastAsia="宋体" w:cs="宋体"/>
          <w:sz w:val="22"/>
          <w:szCs w:val="22"/>
        </w:rPr>
        <w:t xml:space="preserve"> </w:t>
      </w:r>
      <w:r>
        <w:rPr>
          <w:rFonts w:ascii="宋体" w:hAnsi="宋体" w:eastAsia="宋体" w:cs="宋体"/>
          <w:spacing w:val="-3"/>
          <w:sz w:val="22"/>
          <w:szCs w:val="22"/>
        </w:rPr>
        <w:t>事项。</w:t>
      </w:r>
    </w:p>
    <w:p w14:paraId="3244C386">
      <w:pPr>
        <w:spacing w:before="71" w:line="359" w:lineRule="auto"/>
        <w:ind w:right="44" w:firstLine="441"/>
        <w:jc w:val="both"/>
        <w:rPr>
          <w:rFonts w:ascii="宋体" w:hAnsi="宋体" w:eastAsia="宋体" w:cs="宋体"/>
          <w:sz w:val="22"/>
          <w:szCs w:val="22"/>
        </w:rPr>
      </w:pPr>
      <w:r>
        <w:rPr>
          <w:rFonts w:ascii="宋体" w:hAnsi="宋体" w:eastAsia="宋体" w:cs="宋体"/>
          <w:spacing w:val="-2"/>
          <w:sz w:val="22"/>
          <w:szCs w:val="22"/>
        </w:rPr>
        <w:t>投料试车合格的，费用由发包人承担；因承包人原</w:t>
      </w:r>
      <w:r>
        <w:rPr>
          <w:rFonts w:ascii="宋体" w:hAnsi="宋体" w:eastAsia="宋体" w:cs="宋体"/>
          <w:spacing w:val="-3"/>
          <w:sz w:val="22"/>
          <w:szCs w:val="22"/>
        </w:rPr>
        <w:t>因造成投料试车不合格的，承包人</w:t>
      </w:r>
      <w:r>
        <w:rPr>
          <w:rFonts w:ascii="宋体" w:hAnsi="宋体" w:eastAsia="宋体" w:cs="宋体"/>
          <w:sz w:val="22"/>
          <w:szCs w:val="22"/>
        </w:rPr>
        <w:t xml:space="preserve"> </w:t>
      </w:r>
      <w:r>
        <w:rPr>
          <w:rFonts w:ascii="宋体" w:hAnsi="宋体" w:eastAsia="宋体" w:cs="宋体"/>
          <w:spacing w:val="-2"/>
          <w:sz w:val="22"/>
          <w:szCs w:val="22"/>
        </w:rPr>
        <w:t>应按照发包人要求进行整改，由此产生的整改费用由承包人承担；非</w:t>
      </w:r>
      <w:r>
        <w:rPr>
          <w:rFonts w:ascii="宋体" w:hAnsi="宋体" w:eastAsia="宋体" w:cs="宋体"/>
          <w:spacing w:val="-3"/>
          <w:sz w:val="22"/>
          <w:szCs w:val="22"/>
        </w:rPr>
        <w:t>因承包人原因导致投</w:t>
      </w:r>
      <w:r>
        <w:rPr>
          <w:rFonts w:ascii="宋体" w:hAnsi="宋体" w:eastAsia="宋体" w:cs="宋体"/>
          <w:sz w:val="22"/>
          <w:szCs w:val="22"/>
        </w:rPr>
        <w:t xml:space="preserve"> 料试车不合格的，如发包人要求承包人进行整改的，由此产生</w:t>
      </w:r>
      <w:r>
        <w:rPr>
          <w:rFonts w:ascii="宋体" w:hAnsi="宋体" w:eastAsia="宋体" w:cs="宋体"/>
          <w:spacing w:val="-1"/>
          <w:sz w:val="22"/>
          <w:szCs w:val="22"/>
        </w:rPr>
        <w:t>的费用由发包人承担。</w:t>
      </w:r>
    </w:p>
    <w:p w14:paraId="0F6B8979">
      <w:pPr>
        <w:spacing w:line="220" w:lineRule="auto"/>
        <w:ind w:left="456"/>
        <w:outlineLvl w:val="4"/>
        <w:rPr>
          <w:rFonts w:ascii="宋体" w:hAnsi="宋体" w:eastAsia="宋体" w:cs="宋体"/>
          <w:sz w:val="22"/>
          <w:szCs w:val="22"/>
        </w:rPr>
      </w:pPr>
      <w:r>
        <w:rPr>
          <w:rFonts w:ascii="宋体" w:hAnsi="宋体" w:eastAsia="宋体" w:cs="宋体"/>
          <w:spacing w:val="-3"/>
          <w:sz w:val="22"/>
          <w:szCs w:val="22"/>
        </w:rPr>
        <w:t>13.4</w:t>
      </w:r>
      <w:r>
        <w:rPr>
          <w:rFonts w:ascii="宋体" w:hAnsi="宋体" w:eastAsia="宋体" w:cs="宋体"/>
          <w:spacing w:val="-35"/>
          <w:sz w:val="22"/>
          <w:szCs w:val="22"/>
        </w:rPr>
        <w:t xml:space="preserve"> </w:t>
      </w:r>
      <w:r>
        <w:rPr>
          <w:rFonts w:ascii="宋体" w:hAnsi="宋体" w:eastAsia="宋体" w:cs="宋体"/>
          <w:spacing w:val="-3"/>
          <w:sz w:val="22"/>
          <w:szCs w:val="22"/>
        </w:rPr>
        <w:t>提前交付单位工程的验收</w:t>
      </w:r>
    </w:p>
    <w:p w14:paraId="770F5804">
      <w:pPr>
        <w:spacing w:before="165" w:line="359" w:lineRule="auto"/>
        <w:ind w:right="77" w:firstLine="456"/>
        <w:jc w:val="both"/>
        <w:rPr>
          <w:rFonts w:ascii="宋体" w:hAnsi="宋体" w:eastAsia="宋体" w:cs="宋体"/>
          <w:sz w:val="22"/>
          <w:szCs w:val="22"/>
        </w:rPr>
      </w:pPr>
      <w:r>
        <w:rPr>
          <w:rFonts w:ascii="宋体" w:hAnsi="宋体" w:eastAsia="宋体" w:cs="宋体"/>
          <w:spacing w:val="-1"/>
          <w:sz w:val="22"/>
          <w:szCs w:val="22"/>
        </w:rPr>
        <w:t>13.4.1 发包人需要在工程竣工前使用单位工程的，或承包人提出提前交付已经竣工</w:t>
      </w:r>
      <w:r>
        <w:rPr>
          <w:rFonts w:ascii="宋体" w:hAnsi="宋体" w:eastAsia="宋体" w:cs="宋体"/>
          <w:spacing w:val="14"/>
          <w:sz w:val="22"/>
          <w:szCs w:val="22"/>
        </w:rPr>
        <w:t xml:space="preserve"> </w:t>
      </w:r>
      <w:r>
        <w:rPr>
          <w:rFonts w:ascii="宋体" w:hAnsi="宋体" w:eastAsia="宋体" w:cs="宋体"/>
          <w:spacing w:val="-1"/>
          <w:sz w:val="22"/>
          <w:szCs w:val="22"/>
        </w:rPr>
        <w:t>的单位工程且经发包人同意的，可进行单位工程验收，验收的程序按照第</w:t>
      </w:r>
      <w:r>
        <w:rPr>
          <w:rFonts w:ascii="宋体" w:hAnsi="宋体" w:eastAsia="宋体" w:cs="宋体"/>
          <w:spacing w:val="-32"/>
          <w:sz w:val="22"/>
          <w:szCs w:val="22"/>
        </w:rPr>
        <w:t xml:space="preserve"> </w:t>
      </w:r>
      <w:r>
        <w:rPr>
          <w:rFonts w:ascii="宋体" w:hAnsi="宋体" w:eastAsia="宋体" w:cs="宋体"/>
          <w:spacing w:val="-1"/>
          <w:sz w:val="22"/>
          <w:szCs w:val="22"/>
        </w:rPr>
        <w:t>13.2</w:t>
      </w:r>
      <w:r>
        <w:rPr>
          <w:rFonts w:ascii="宋体" w:hAnsi="宋体" w:eastAsia="宋体" w:cs="宋体"/>
          <w:spacing w:val="-47"/>
          <w:sz w:val="22"/>
          <w:szCs w:val="22"/>
        </w:rPr>
        <w:t xml:space="preserve"> </w:t>
      </w:r>
      <w:r>
        <w:rPr>
          <w:rFonts w:ascii="宋体" w:hAnsi="宋体" w:eastAsia="宋体" w:cs="宋体"/>
          <w:spacing w:val="-1"/>
          <w:sz w:val="22"/>
          <w:szCs w:val="22"/>
        </w:rPr>
        <w:t>款〔竣工</w:t>
      </w:r>
      <w:r>
        <w:rPr>
          <w:rFonts w:ascii="宋体" w:hAnsi="宋体" w:eastAsia="宋体" w:cs="宋体"/>
          <w:sz w:val="22"/>
          <w:szCs w:val="22"/>
        </w:rPr>
        <w:t xml:space="preserve"> </w:t>
      </w:r>
      <w:r>
        <w:rPr>
          <w:rFonts w:ascii="宋体" w:hAnsi="宋体" w:eastAsia="宋体" w:cs="宋体"/>
          <w:spacing w:val="-1"/>
          <w:sz w:val="22"/>
          <w:szCs w:val="22"/>
        </w:rPr>
        <w:t>验收〕的约定进行。</w:t>
      </w:r>
    </w:p>
    <w:p w14:paraId="13AF6DEF">
      <w:pPr>
        <w:spacing w:line="359" w:lineRule="auto"/>
        <w:ind w:left="3" w:right="41" w:firstLine="435"/>
        <w:jc w:val="both"/>
        <w:rPr>
          <w:rFonts w:ascii="宋体" w:hAnsi="宋体" w:eastAsia="宋体" w:cs="宋体"/>
          <w:sz w:val="22"/>
          <w:szCs w:val="22"/>
        </w:rPr>
      </w:pPr>
      <w:r>
        <w:rPr>
          <w:rFonts w:ascii="宋体" w:hAnsi="宋体" w:eastAsia="宋体" w:cs="宋体"/>
          <w:spacing w:val="-2"/>
          <w:sz w:val="22"/>
          <w:szCs w:val="22"/>
        </w:rPr>
        <w:t>验收合格后，由监理人向承包人出具经发包人签认的单位工程接</w:t>
      </w:r>
      <w:r>
        <w:rPr>
          <w:rFonts w:ascii="宋体" w:hAnsi="宋体" w:eastAsia="宋体" w:cs="宋体"/>
          <w:spacing w:val="-3"/>
          <w:sz w:val="22"/>
          <w:szCs w:val="22"/>
        </w:rPr>
        <w:t>收证书。已签发单位</w:t>
      </w:r>
      <w:r>
        <w:rPr>
          <w:rFonts w:ascii="宋体" w:hAnsi="宋体" w:eastAsia="宋体" w:cs="宋体"/>
          <w:sz w:val="22"/>
          <w:szCs w:val="22"/>
        </w:rPr>
        <w:t xml:space="preserve"> </w:t>
      </w:r>
      <w:r>
        <w:rPr>
          <w:rFonts w:ascii="宋体" w:hAnsi="宋体" w:eastAsia="宋体" w:cs="宋体"/>
          <w:spacing w:val="-2"/>
          <w:sz w:val="22"/>
          <w:szCs w:val="22"/>
        </w:rPr>
        <w:t>工程接收证书的单位工程由发包人负责照管。单位工程的验收成</w:t>
      </w:r>
      <w:r>
        <w:rPr>
          <w:rFonts w:ascii="宋体" w:hAnsi="宋体" w:eastAsia="宋体" w:cs="宋体"/>
          <w:spacing w:val="-3"/>
          <w:sz w:val="22"/>
          <w:szCs w:val="22"/>
        </w:rPr>
        <w:t>果和结论作为整体工程竣</w:t>
      </w:r>
      <w:r>
        <w:rPr>
          <w:rFonts w:ascii="宋体" w:hAnsi="宋体" w:eastAsia="宋体" w:cs="宋体"/>
          <w:sz w:val="22"/>
          <w:szCs w:val="22"/>
        </w:rPr>
        <w:t xml:space="preserve"> </w:t>
      </w:r>
      <w:r>
        <w:rPr>
          <w:rFonts w:ascii="宋体" w:hAnsi="宋体" w:eastAsia="宋体" w:cs="宋体"/>
          <w:spacing w:val="-1"/>
          <w:sz w:val="22"/>
          <w:szCs w:val="22"/>
        </w:rPr>
        <w:t>工验收申请报告的附件。</w:t>
      </w:r>
    </w:p>
    <w:p w14:paraId="57683AB4">
      <w:pPr>
        <w:spacing w:line="359" w:lineRule="auto"/>
        <w:ind w:left="2" w:right="44" w:firstLine="453"/>
        <w:jc w:val="both"/>
        <w:rPr>
          <w:rFonts w:ascii="宋体" w:hAnsi="宋体" w:eastAsia="宋体" w:cs="宋体"/>
          <w:sz w:val="22"/>
          <w:szCs w:val="22"/>
        </w:rPr>
      </w:pPr>
      <w:r>
        <w:rPr>
          <w:rFonts w:ascii="宋体" w:hAnsi="宋体" w:eastAsia="宋体" w:cs="宋体"/>
          <w:spacing w:val="-1"/>
          <w:sz w:val="22"/>
          <w:szCs w:val="22"/>
        </w:rPr>
        <w:t>13.4.2 发包人要求在工程竣工前交付单位工程，由此导致承包人费用增加和（或）</w:t>
      </w:r>
      <w:r>
        <w:rPr>
          <w:rFonts w:ascii="宋体" w:hAnsi="宋体" w:eastAsia="宋体" w:cs="宋体"/>
          <w:sz w:val="22"/>
          <w:szCs w:val="22"/>
        </w:rPr>
        <w:t xml:space="preserve"> </w:t>
      </w:r>
      <w:r>
        <w:rPr>
          <w:rFonts w:ascii="宋体" w:hAnsi="宋体" w:eastAsia="宋体" w:cs="宋体"/>
          <w:spacing w:val="-2"/>
          <w:sz w:val="22"/>
          <w:szCs w:val="22"/>
        </w:rPr>
        <w:t>工期延误的，由发包人承担由此增加的费用和（或）延误的工期</w:t>
      </w:r>
      <w:r>
        <w:rPr>
          <w:rFonts w:ascii="宋体" w:hAnsi="宋体" w:eastAsia="宋体" w:cs="宋体"/>
          <w:spacing w:val="-3"/>
          <w:sz w:val="22"/>
          <w:szCs w:val="22"/>
        </w:rPr>
        <w:t>，并支付承包人合理的利</w:t>
      </w:r>
      <w:r>
        <w:rPr>
          <w:rFonts w:ascii="宋体" w:hAnsi="宋体" w:eastAsia="宋体" w:cs="宋体"/>
          <w:sz w:val="22"/>
          <w:szCs w:val="22"/>
        </w:rPr>
        <w:t xml:space="preserve"> </w:t>
      </w:r>
      <w:r>
        <w:rPr>
          <w:rFonts w:ascii="宋体" w:hAnsi="宋体" w:eastAsia="宋体" w:cs="宋体"/>
          <w:spacing w:val="-5"/>
          <w:sz w:val="22"/>
          <w:szCs w:val="22"/>
        </w:rPr>
        <w:t>润。</w:t>
      </w:r>
    </w:p>
    <w:p w14:paraId="5C182D5B">
      <w:pPr>
        <w:spacing w:before="1" w:line="220" w:lineRule="auto"/>
        <w:ind w:left="17"/>
        <w:outlineLvl w:val="4"/>
        <w:rPr>
          <w:rFonts w:ascii="宋体" w:hAnsi="宋体" w:eastAsia="宋体" w:cs="宋体"/>
          <w:sz w:val="22"/>
          <w:szCs w:val="22"/>
        </w:rPr>
      </w:pPr>
      <w:r>
        <w:rPr>
          <w:rFonts w:ascii="宋体" w:hAnsi="宋体" w:eastAsia="宋体" w:cs="宋体"/>
          <w:spacing w:val="-3"/>
          <w:sz w:val="22"/>
          <w:szCs w:val="22"/>
        </w:rPr>
        <w:t>13.5 施工期运行</w:t>
      </w:r>
    </w:p>
    <w:p w14:paraId="134043EC">
      <w:pPr>
        <w:spacing w:before="164" w:line="325" w:lineRule="auto"/>
        <w:ind w:right="41" w:firstLine="455"/>
        <w:rPr>
          <w:rFonts w:ascii="宋体" w:hAnsi="宋体" w:eastAsia="宋体" w:cs="宋体"/>
          <w:sz w:val="22"/>
          <w:szCs w:val="22"/>
        </w:rPr>
      </w:pPr>
      <w:r>
        <w:rPr>
          <w:rFonts w:ascii="宋体" w:hAnsi="宋体" w:eastAsia="宋体" w:cs="宋体"/>
          <w:spacing w:val="-1"/>
          <w:sz w:val="22"/>
          <w:szCs w:val="22"/>
        </w:rPr>
        <w:t>13.5.1 施工期运行是指合同工程尚未全部竣工，其中某项或某几项单位工程或工程</w:t>
      </w:r>
      <w:r>
        <w:rPr>
          <w:rFonts w:ascii="宋体" w:hAnsi="宋体" w:eastAsia="宋体" w:cs="宋体"/>
          <w:spacing w:val="14"/>
          <w:sz w:val="22"/>
          <w:szCs w:val="22"/>
        </w:rPr>
        <w:t xml:space="preserve"> </w:t>
      </w:r>
      <w:r>
        <w:rPr>
          <w:rFonts w:ascii="宋体" w:hAnsi="宋体" w:eastAsia="宋体" w:cs="宋体"/>
          <w:spacing w:val="-1"/>
          <w:sz w:val="22"/>
          <w:szCs w:val="22"/>
        </w:rPr>
        <w:t>设备安装已竣工，根据专用合同条款约定，需要投入施工期运行的，经发包人按第</w:t>
      </w:r>
      <w:r>
        <w:rPr>
          <w:rFonts w:ascii="宋体" w:hAnsi="宋体" w:eastAsia="宋体" w:cs="宋体"/>
          <w:spacing w:val="-26"/>
          <w:sz w:val="22"/>
          <w:szCs w:val="22"/>
        </w:rPr>
        <w:t xml:space="preserve"> </w:t>
      </w:r>
      <w:r>
        <w:rPr>
          <w:rFonts w:ascii="宋体" w:hAnsi="宋体" w:eastAsia="宋体" w:cs="宋体"/>
          <w:spacing w:val="-1"/>
          <w:sz w:val="22"/>
          <w:szCs w:val="22"/>
        </w:rPr>
        <w:t>13.4</w:t>
      </w:r>
      <w:r>
        <w:rPr>
          <w:rFonts w:ascii="宋体" w:hAnsi="宋体" w:eastAsia="宋体" w:cs="宋体"/>
          <w:sz w:val="22"/>
          <w:szCs w:val="22"/>
        </w:rPr>
        <w:t xml:space="preserve">  </w:t>
      </w:r>
      <w:r>
        <w:rPr>
          <w:rFonts w:ascii="宋体" w:hAnsi="宋体" w:eastAsia="宋体" w:cs="宋体"/>
          <w:spacing w:val="-2"/>
          <w:sz w:val="22"/>
          <w:szCs w:val="22"/>
        </w:rPr>
        <w:t>款〔提前交付单位工程的验收〕的约定验收合格，证明能确保安全后，才能</w:t>
      </w:r>
      <w:r>
        <w:rPr>
          <w:rFonts w:ascii="宋体" w:hAnsi="宋体" w:eastAsia="宋体" w:cs="宋体"/>
          <w:spacing w:val="-3"/>
          <w:sz w:val="22"/>
          <w:szCs w:val="22"/>
        </w:rPr>
        <w:t>在施工期投入</w:t>
      </w:r>
      <w:r>
        <w:rPr>
          <w:rFonts w:ascii="宋体" w:hAnsi="宋体" w:eastAsia="宋体" w:cs="宋体"/>
          <w:sz w:val="22"/>
          <w:szCs w:val="22"/>
        </w:rPr>
        <w:t xml:space="preserve"> </w:t>
      </w:r>
      <w:r>
        <w:rPr>
          <w:rFonts w:ascii="宋体" w:hAnsi="宋体" w:eastAsia="宋体" w:cs="宋体"/>
          <w:spacing w:val="-3"/>
          <w:sz w:val="22"/>
          <w:szCs w:val="22"/>
        </w:rPr>
        <w:t>运行。</w:t>
      </w:r>
    </w:p>
    <w:p w14:paraId="5190BB0D">
      <w:pPr>
        <w:spacing w:before="165" w:line="289" w:lineRule="auto"/>
        <w:ind w:left="1" w:right="44" w:firstLine="454"/>
        <w:rPr>
          <w:rFonts w:ascii="宋体" w:hAnsi="宋体" w:eastAsia="宋体" w:cs="宋体"/>
          <w:sz w:val="22"/>
          <w:szCs w:val="22"/>
        </w:rPr>
      </w:pPr>
      <w:r>
        <w:rPr>
          <w:rFonts w:ascii="宋体" w:hAnsi="宋体" w:eastAsia="宋体" w:cs="宋体"/>
          <w:spacing w:val="-2"/>
          <w:sz w:val="22"/>
          <w:szCs w:val="22"/>
        </w:rPr>
        <w:t>13.5.2 在施工期运行中发现工程或工程设备损坏或存在缺陷的，由承包人按第</w:t>
      </w:r>
      <w:r>
        <w:rPr>
          <w:rFonts w:ascii="宋体" w:hAnsi="宋体" w:eastAsia="宋体" w:cs="宋体"/>
          <w:spacing w:val="-18"/>
          <w:sz w:val="22"/>
          <w:szCs w:val="22"/>
        </w:rPr>
        <w:t xml:space="preserve"> </w:t>
      </w:r>
      <w:r>
        <w:rPr>
          <w:rFonts w:ascii="宋体" w:hAnsi="宋体" w:eastAsia="宋体" w:cs="宋体"/>
          <w:spacing w:val="-2"/>
          <w:sz w:val="22"/>
          <w:szCs w:val="22"/>
        </w:rPr>
        <w:t>15.2</w:t>
      </w:r>
      <w:r>
        <w:rPr>
          <w:rFonts w:ascii="宋体" w:hAnsi="宋体" w:eastAsia="宋体" w:cs="宋体"/>
          <w:sz w:val="22"/>
          <w:szCs w:val="22"/>
        </w:rPr>
        <w:t xml:space="preserve"> </w:t>
      </w:r>
      <w:r>
        <w:rPr>
          <w:rFonts w:ascii="宋体" w:hAnsi="宋体" w:eastAsia="宋体" w:cs="宋体"/>
          <w:spacing w:val="-1"/>
          <w:sz w:val="22"/>
          <w:szCs w:val="22"/>
        </w:rPr>
        <w:t>款〔缺陷责任期〕约定进行修复。</w:t>
      </w:r>
    </w:p>
    <w:p w14:paraId="5FBE5BA2">
      <w:pPr>
        <w:spacing w:before="167" w:line="220" w:lineRule="auto"/>
        <w:ind w:left="17"/>
        <w:outlineLvl w:val="4"/>
        <w:rPr>
          <w:rFonts w:ascii="宋体" w:hAnsi="宋体" w:eastAsia="宋体" w:cs="宋体"/>
          <w:sz w:val="22"/>
          <w:szCs w:val="22"/>
        </w:rPr>
      </w:pPr>
      <w:r>
        <w:rPr>
          <w:rFonts w:ascii="宋体" w:hAnsi="宋体" w:eastAsia="宋体" w:cs="宋体"/>
          <w:spacing w:val="-3"/>
          <w:sz w:val="22"/>
          <w:szCs w:val="22"/>
        </w:rPr>
        <w:t>13.6 竣工退场</w:t>
      </w:r>
    </w:p>
    <w:p w14:paraId="466F149F">
      <w:pPr>
        <w:spacing w:before="166" w:line="220" w:lineRule="auto"/>
        <w:ind w:left="456"/>
        <w:rPr>
          <w:rFonts w:ascii="宋体" w:hAnsi="宋体" w:eastAsia="宋体" w:cs="宋体"/>
          <w:sz w:val="22"/>
          <w:szCs w:val="22"/>
        </w:rPr>
      </w:pPr>
      <w:r>
        <w:rPr>
          <w:rFonts w:ascii="宋体" w:hAnsi="宋体" w:eastAsia="宋体" w:cs="宋体"/>
          <w:spacing w:val="-3"/>
          <w:sz w:val="22"/>
          <w:szCs w:val="22"/>
        </w:rPr>
        <w:t>13.6.1 竣工退场</w:t>
      </w:r>
    </w:p>
    <w:p w14:paraId="4C1BC5CD">
      <w:pPr>
        <w:spacing w:before="165" w:line="219" w:lineRule="auto"/>
        <w:ind w:left="440"/>
        <w:rPr>
          <w:rFonts w:ascii="宋体" w:hAnsi="宋体" w:eastAsia="宋体" w:cs="宋体"/>
          <w:sz w:val="22"/>
          <w:szCs w:val="22"/>
        </w:rPr>
      </w:pPr>
      <w:r>
        <w:rPr>
          <w:rFonts w:ascii="宋体" w:hAnsi="宋体" w:eastAsia="宋体" w:cs="宋体"/>
          <w:sz w:val="22"/>
          <w:szCs w:val="22"/>
        </w:rPr>
        <w:t>颁发工程接收证书后，承包人应按以下要求对</w:t>
      </w:r>
      <w:r>
        <w:rPr>
          <w:rFonts w:ascii="宋体" w:hAnsi="宋体" w:eastAsia="宋体" w:cs="宋体"/>
          <w:spacing w:val="-1"/>
          <w:sz w:val="22"/>
          <w:szCs w:val="22"/>
        </w:rPr>
        <w:t>施工现场进行清理：</w:t>
      </w:r>
    </w:p>
    <w:p w14:paraId="15CAD5A7">
      <w:pPr>
        <w:spacing w:before="168" w:line="220" w:lineRule="auto"/>
        <w:ind w:left="446"/>
        <w:rPr>
          <w:rFonts w:ascii="宋体" w:hAnsi="宋体" w:eastAsia="宋体" w:cs="宋体"/>
          <w:sz w:val="22"/>
          <w:szCs w:val="22"/>
        </w:rPr>
      </w:pPr>
      <w:r>
        <w:rPr>
          <w:rFonts w:ascii="宋体" w:hAnsi="宋体" w:eastAsia="宋体" w:cs="宋体"/>
          <w:spacing w:val="-1"/>
          <w:sz w:val="22"/>
          <w:szCs w:val="22"/>
        </w:rPr>
        <w:t>（1）施工现场内残留的垃圾已全部清除出场；</w:t>
      </w:r>
    </w:p>
    <w:p w14:paraId="4224CBF8">
      <w:pPr>
        <w:spacing w:before="165" w:line="220" w:lineRule="auto"/>
        <w:ind w:left="446"/>
        <w:rPr>
          <w:rFonts w:ascii="宋体" w:hAnsi="宋体" w:eastAsia="宋体" w:cs="宋体"/>
          <w:sz w:val="22"/>
          <w:szCs w:val="22"/>
        </w:rPr>
      </w:pPr>
      <w:r>
        <w:rPr>
          <w:rFonts w:ascii="宋体" w:hAnsi="宋体" w:eastAsia="宋体" w:cs="宋体"/>
          <w:spacing w:val="-1"/>
          <w:sz w:val="22"/>
          <w:szCs w:val="22"/>
        </w:rPr>
        <w:t>（2）临时工程已拆除，场地已进行清理、平整或复原；</w:t>
      </w:r>
    </w:p>
    <w:p w14:paraId="616A6051">
      <w:pPr>
        <w:spacing w:before="165" w:line="290" w:lineRule="auto"/>
        <w:ind w:left="3" w:right="75" w:firstLine="443"/>
        <w:rPr>
          <w:rFonts w:ascii="宋体" w:hAnsi="宋体" w:eastAsia="宋体" w:cs="宋体"/>
          <w:sz w:val="22"/>
          <w:szCs w:val="22"/>
        </w:rPr>
      </w:pPr>
      <w:r>
        <w:rPr>
          <w:rFonts w:ascii="宋体" w:hAnsi="宋体" w:eastAsia="宋体" w:cs="宋体"/>
          <w:sz w:val="22"/>
          <w:szCs w:val="22"/>
        </w:rPr>
        <w:t>（3）按合同约定应撤离的人员、承包人施工设备和</w:t>
      </w:r>
      <w:r>
        <w:rPr>
          <w:rFonts w:ascii="宋体" w:hAnsi="宋体" w:eastAsia="宋体" w:cs="宋体"/>
          <w:spacing w:val="-1"/>
          <w:sz w:val="22"/>
          <w:szCs w:val="22"/>
        </w:rPr>
        <w:t>剩余的材料，包括废弃的施工设</w:t>
      </w:r>
      <w:r>
        <w:rPr>
          <w:rFonts w:ascii="宋体" w:hAnsi="宋体" w:eastAsia="宋体" w:cs="宋体"/>
          <w:sz w:val="22"/>
          <w:szCs w:val="22"/>
        </w:rPr>
        <w:t xml:space="preserve"> </w:t>
      </w:r>
      <w:r>
        <w:rPr>
          <w:rFonts w:ascii="宋体" w:hAnsi="宋体" w:eastAsia="宋体" w:cs="宋体"/>
          <w:spacing w:val="-1"/>
          <w:sz w:val="22"/>
          <w:szCs w:val="22"/>
        </w:rPr>
        <w:t>备和材料，已按计划撤离施工现场；</w:t>
      </w:r>
    </w:p>
    <w:p w14:paraId="08E29FA7">
      <w:pPr>
        <w:spacing w:before="166" w:line="219" w:lineRule="auto"/>
        <w:ind w:left="446"/>
        <w:rPr>
          <w:rFonts w:ascii="宋体" w:hAnsi="宋体" w:eastAsia="宋体" w:cs="宋体"/>
          <w:sz w:val="22"/>
          <w:szCs w:val="22"/>
        </w:rPr>
      </w:pPr>
      <w:r>
        <w:rPr>
          <w:rFonts w:ascii="宋体" w:hAnsi="宋体" w:eastAsia="宋体" w:cs="宋体"/>
          <w:spacing w:val="-1"/>
          <w:sz w:val="22"/>
          <w:szCs w:val="22"/>
        </w:rPr>
        <w:t>（4）施工现场周边及其附近道路、河道的施工堆积物，已全部清理；</w:t>
      </w:r>
    </w:p>
    <w:p w14:paraId="7005255D">
      <w:pPr>
        <w:spacing w:before="166" w:line="220" w:lineRule="auto"/>
        <w:ind w:left="446"/>
        <w:rPr>
          <w:rFonts w:ascii="宋体" w:hAnsi="宋体" w:eastAsia="宋体" w:cs="宋体"/>
          <w:sz w:val="22"/>
          <w:szCs w:val="22"/>
        </w:rPr>
      </w:pPr>
      <w:r>
        <w:rPr>
          <w:rFonts w:ascii="宋体" w:hAnsi="宋体" w:eastAsia="宋体" w:cs="宋体"/>
          <w:spacing w:val="-1"/>
          <w:sz w:val="22"/>
          <w:szCs w:val="22"/>
        </w:rPr>
        <w:t>（5）施工现场其他场地清理工作已全部完成。</w:t>
      </w:r>
    </w:p>
    <w:p w14:paraId="72C1E462">
      <w:pPr>
        <w:spacing w:before="168" w:line="359" w:lineRule="auto"/>
        <w:ind w:left="1" w:firstLine="437"/>
        <w:jc w:val="both"/>
        <w:rPr>
          <w:rFonts w:ascii="宋体" w:hAnsi="宋体" w:eastAsia="宋体" w:cs="宋体"/>
          <w:sz w:val="22"/>
          <w:szCs w:val="22"/>
        </w:rPr>
      </w:pPr>
      <w:r>
        <w:rPr>
          <w:rFonts w:ascii="宋体" w:hAnsi="宋体" w:eastAsia="宋体" w:cs="宋体"/>
          <w:spacing w:val="-2"/>
          <w:sz w:val="22"/>
          <w:szCs w:val="22"/>
        </w:rPr>
        <w:t>施工现场的竣工退场费用由承包人承担。承包人应在专用合</w:t>
      </w:r>
      <w:r>
        <w:rPr>
          <w:rFonts w:ascii="宋体" w:hAnsi="宋体" w:eastAsia="宋体" w:cs="宋体"/>
          <w:spacing w:val="-3"/>
          <w:sz w:val="22"/>
          <w:szCs w:val="22"/>
        </w:rPr>
        <w:t>同条款约定的期限内完成</w:t>
      </w:r>
      <w:r>
        <w:rPr>
          <w:rFonts w:ascii="宋体" w:hAnsi="宋体" w:eastAsia="宋体" w:cs="宋体"/>
          <w:sz w:val="22"/>
          <w:szCs w:val="22"/>
        </w:rPr>
        <w:t xml:space="preserve"> </w:t>
      </w:r>
      <w:r>
        <w:rPr>
          <w:rFonts w:ascii="宋体" w:hAnsi="宋体" w:eastAsia="宋体" w:cs="宋体"/>
          <w:spacing w:val="-2"/>
          <w:sz w:val="22"/>
          <w:szCs w:val="22"/>
        </w:rPr>
        <w:t>竣工退场，逾期未完成的，发包人有权出售或另行处理承包人遗留</w:t>
      </w:r>
      <w:r>
        <w:rPr>
          <w:rFonts w:ascii="宋体" w:hAnsi="宋体" w:eastAsia="宋体" w:cs="宋体"/>
          <w:spacing w:val="-3"/>
          <w:sz w:val="22"/>
          <w:szCs w:val="22"/>
        </w:rPr>
        <w:t>的物品，由此支出的费</w:t>
      </w:r>
      <w:r>
        <w:rPr>
          <w:rFonts w:ascii="宋体" w:hAnsi="宋体" w:eastAsia="宋体" w:cs="宋体"/>
          <w:sz w:val="22"/>
          <w:szCs w:val="22"/>
        </w:rPr>
        <w:t xml:space="preserve"> </w:t>
      </w:r>
      <w:r>
        <w:rPr>
          <w:rFonts w:ascii="宋体" w:hAnsi="宋体" w:eastAsia="宋体" w:cs="宋体"/>
          <w:spacing w:val="-1"/>
          <w:sz w:val="22"/>
          <w:szCs w:val="22"/>
        </w:rPr>
        <w:t>用由承包人承担，发包人出售承包人遗留物品所得款项在扣除必要费用后应返还</w:t>
      </w:r>
      <w:r>
        <w:rPr>
          <w:rFonts w:ascii="宋体" w:hAnsi="宋体" w:eastAsia="宋体" w:cs="宋体"/>
          <w:spacing w:val="-2"/>
          <w:sz w:val="22"/>
          <w:szCs w:val="22"/>
        </w:rPr>
        <w:t>承包人。</w:t>
      </w:r>
    </w:p>
    <w:p w14:paraId="34AC7A60">
      <w:pPr>
        <w:spacing w:before="1" w:line="221" w:lineRule="auto"/>
        <w:ind w:left="456"/>
        <w:rPr>
          <w:rFonts w:ascii="宋体" w:hAnsi="宋体" w:eastAsia="宋体" w:cs="宋体"/>
          <w:sz w:val="22"/>
          <w:szCs w:val="22"/>
        </w:rPr>
      </w:pPr>
      <w:r>
        <w:rPr>
          <w:rFonts w:ascii="宋体" w:hAnsi="宋体" w:eastAsia="宋体" w:cs="宋体"/>
          <w:spacing w:val="-3"/>
          <w:sz w:val="22"/>
          <w:szCs w:val="22"/>
        </w:rPr>
        <w:t>13.6.2 地表还原</w:t>
      </w:r>
    </w:p>
    <w:p w14:paraId="6E8445D9">
      <w:pPr>
        <w:spacing w:before="71" w:line="359" w:lineRule="auto"/>
        <w:ind w:left="19" w:right="2" w:firstLine="421"/>
        <w:jc w:val="both"/>
        <w:rPr>
          <w:rFonts w:ascii="宋体" w:hAnsi="宋体" w:eastAsia="宋体" w:cs="宋体"/>
          <w:sz w:val="22"/>
          <w:szCs w:val="22"/>
        </w:rPr>
      </w:pPr>
      <w:r>
        <w:rPr>
          <w:rFonts w:ascii="宋体" w:hAnsi="宋体" w:eastAsia="宋体" w:cs="宋体"/>
          <w:spacing w:val="-2"/>
          <w:sz w:val="22"/>
          <w:szCs w:val="22"/>
        </w:rPr>
        <w:t>承包人应按发包人要求恢复临时占地及清理场地，承包人</w:t>
      </w:r>
      <w:r>
        <w:rPr>
          <w:rFonts w:ascii="宋体" w:hAnsi="宋体" w:eastAsia="宋体" w:cs="宋体"/>
          <w:spacing w:val="-3"/>
          <w:sz w:val="22"/>
          <w:szCs w:val="22"/>
        </w:rPr>
        <w:t>未按发包人的要求恢复临时</w:t>
      </w:r>
      <w:r>
        <w:rPr>
          <w:rFonts w:ascii="宋体" w:hAnsi="宋体" w:eastAsia="宋体" w:cs="宋体"/>
          <w:sz w:val="22"/>
          <w:szCs w:val="22"/>
        </w:rPr>
        <w:t xml:space="preserve"> </w:t>
      </w:r>
      <w:r>
        <w:rPr>
          <w:rFonts w:ascii="宋体" w:hAnsi="宋体" w:eastAsia="宋体" w:cs="宋体"/>
          <w:spacing w:val="-3"/>
          <w:sz w:val="22"/>
          <w:szCs w:val="22"/>
        </w:rPr>
        <w:t>占地，或者场地清理未达到合同约定要求的，发包人有权委托其他人恢复或清理，所发生</w:t>
      </w:r>
      <w:r>
        <w:rPr>
          <w:rFonts w:ascii="宋体" w:hAnsi="宋体" w:eastAsia="宋体" w:cs="宋体"/>
          <w:spacing w:val="12"/>
          <w:sz w:val="22"/>
          <w:szCs w:val="22"/>
        </w:rPr>
        <w:t xml:space="preserve"> </w:t>
      </w:r>
      <w:r>
        <w:rPr>
          <w:rFonts w:ascii="宋体" w:hAnsi="宋体" w:eastAsia="宋体" w:cs="宋体"/>
          <w:spacing w:val="-3"/>
          <w:sz w:val="22"/>
          <w:szCs w:val="22"/>
        </w:rPr>
        <w:t>的费用由承包人承担。</w:t>
      </w:r>
    </w:p>
    <w:p w14:paraId="574950DA">
      <w:pPr>
        <w:spacing w:line="220" w:lineRule="auto"/>
        <w:ind w:left="17"/>
        <w:outlineLvl w:val="3"/>
        <w:rPr>
          <w:rFonts w:ascii="宋体" w:hAnsi="宋体" w:eastAsia="宋体" w:cs="宋体"/>
          <w:sz w:val="22"/>
          <w:szCs w:val="22"/>
        </w:rPr>
      </w:pPr>
      <w:r>
        <w:rPr>
          <w:rFonts w:ascii="宋体" w:hAnsi="宋体" w:eastAsia="宋体" w:cs="宋体"/>
          <w:spacing w:val="-4"/>
          <w:sz w:val="22"/>
          <w:szCs w:val="22"/>
        </w:rPr>
        <w:t>14. 竣工结算</w:t>
      </w:r>
    </w:p>
    <w:p w14:paraId="59F28191">
      <w:pPr>
        <w:spacing w:before="165" w:line="220" w:lineRule="auto"/>
        <w:ind w:left="17"/>
        <w:outlineLvl w:val="4"/>
        <w:rPr>
          <w:rFonts w:ascii="宋体" w:hAnsi="宋体" w:eastAsia="宋体" w:cs="宋体"/>
          <w:sz w:val="22"/>
          <w:szCs w:val="22"/>
        </w:rPr>
      </w:pPr>
      <w:r>
        <w:rPr>
          <w:rFonts w:ascii="宋体" w:hAnsi="宋体" w:eastAsia="宋体" w:cs="宋体"/>
          <w:spacing w:val="-3"/>
          <w:sz w:val="22"/>
          <w:szCs w:val="22"/>
        </w:rPr>
        <w:t>14.1 竣工结算申请</w:t>
      </w:r>
    </w:p>
    <w:p w14:paraId="23558BC6">
      <w:pPr>
        <w:spacing w:before="167" w:line="359" w:lineRule="auto"/>
        <w:ind w:left="2" w:firstLine="450"/>
        <w:jc w:val="both"/>
        <w:rPr>
          <w:rFonts w:ascii="宋体" w:hAnsi="宋体" w:eastAsia="宋体" w:cs="宋体"/>
          <w:sz w:val="22"/>
          <w:szCs w:val="22"/>
        </w:rPr>
      </w:pPr>
      <w:r>
        <w:rPr>
          <w:rFonts w:ascii="宋体" w:hAnsi="宋体" w:eastAsia="宋体" w:cs="宋体"/>
          <w:spacing w:val="-3"/>
          <w:sz w:val="22"/>
          <w:szCs w:val="22"/>
        </w:rPr>
        <w:t>除专用合同条款另有约定外，承包人应在工程竣工验收合格后28天内向发包人和监理</w:t>
      </w:r>
      <w:r>
        <w:rPr>
          <w:rFonts w:ascii="宋体" w:hAnsi="宋体" w:eastAsia="宋体" w:cs="宋体"/>
          <w:spacing w:val="15"/>
          <w:sz w:val="22"/>
          <w:szCs w:val="22"/>
        </w:rPr>
        <w:t xml:space="preserve"> </w:t>
      </w:r>
      <w:r>
        <w:rPr>
          <w:rFonts w:ascii="宋体" w:hAnsi="宋体" w:eastAsia="宋体" w:cs="宋体"/>
          <w:spacing w:val="-2"/>
          <w:sz w:val="22"/>
          <w:szCs w:val="22"/>
        </w:rPr>
        <w:t>人提交竣工结算申请单，并提交完整的结算资料，有关竣工结算申请单</w:t>
      </w:r>
      <w:r>
        <w:rPr>
          <w:rFonts w:ascii="宋体" w:hAnsi="宋体" w:eastAsia="宋体" w:cs="宋体"/>
          <w:spacing w:val="-3"/>
          <w:sz w:val="22"/>
          <w:szCs w:val="22"/>
        </w:rPr>
        <w:t>的资料清单和份数</w:t>
      </w:r>
      <w:r>
        <w:rPr>
          <w:rFonts w:ascii="宋体" w:hAnsi="宋体" w:eastAsia="宋体" w:cs="宋体"/>
          <w:sz w:val="22"/>
          <w:szCs w:val="22"/>
        </w:rPr>
        <w:t xml:space="preserve"> </w:t>
      </w:r>
      <w:r>
        <w:rPr>
          <w:rFonts w:ascii="宋体" w:hAnsi="宋体" w:eastAsia="宋体" w:cs="宋体"/>
          <w:spacing w:val="-1"/>
          <w:sz w:val="22"/>
          <w:szCs w:val="22"/>
        </w:rPr>
        <w:t>等要求由合同当事人在专用合同条款中约定。</w:t>
      </w:r>
    </w:p>
    <w:p w14:paraId="2283090E">
      <w:pPr>
        <w:spacing w:line="220" w:lineRule="auto"/>
        <w:ind w:left="453"/>
        <w:rPr>
          <w:rFonts w:ascii="宋体" w:hAnsi="宋体" w:eastAsia="宋体" w:cs="宋体"/>
          <w:sz w:val="22"/>
          <w:szCs w:val="22"/>
        </w:rPr>
      </w:pPr>
      <w:r>
        <w:rPr>
          <w:rFonts w:ascii="宋体" w:hAnsi="宋体" w:eastAsia="宋体" w:cs="宋体"/>
          <w:spacing w:val="-1"/>
          <w:sz w:val="22"/>
          <w:szCs w:val="22"/>
        </w:rPr>
        <w:t>除专用合同条款另有约定外，竣工结算申请单应包括以下内容：</w:t>
      </w:r>
    </w:p>
    <w:p w14:paraId="5E8475EF">
      <w:pPr>
        <w:spacing w:before="164" w:line="219" w:lineRule="auto"/>
        <w:ind w:left="446"/>
        <w:rPr>
          <w:rFonts w:ascii="宋体" w:hAnsi="宋体" w:eastAsia="宋体" w:cs="宋体"/>
          <w:sz w:val="22"/>
          <w:szCs w:val="22"/>
        </w:rPr>
      </w:pPr>
      <w:r>
        <w:rPr>
          <w:rFonts w:ascii="宋体" w:hAnsi="宋体" w:eastAsia="宋体" w:cs="宋体"/>
          <w:spacing w:val="-2"/>
          <w:sz w:val="22"/>
          <w:szCs w:val="22"/>
        </w:rPr>
        <w:t>（1）竣工结算合同价格；</w:t>
      </w:r>
    </w:p>
    <w:p w14:paraId="6EDB76C5">
      <w:pPr>
        <w:spacing w:before="167" w:line="220" w:lineRule="auto"/>
        <w:ind w:left="446"/>
        <w:rPr>
          <w:rFonts w:ascii="宋体" w:hAnsi="宋体" w:eastAsia="宋体" w:cs="宋体"/>
          <w:sz w:val="22"/>
          <w:szCs w:val="22"/>
        </w:rPr>
      </w:pPr>
      <w:r>
        <w:rPr>
          <w:rFonts w:ascii="宋体" w:hAnsi="宋体" w:eastAsia="宋体" w:cs="宋体"/>
          <w:spacing w:val="-1"/>
          <w:sz w:val="22"/>
          <w:szCs w:val="22"/>
        </w:rPr>
        <w:t>（2）发包人已支付承包人的款项；</w:t>
      </w:r>
    </w:p>
    <w:p w14:paraId="73045BBE">
      <w:pPr>
        <w:spacing w:before="166" w:line="290" w:lineRule="auto"/>
        <w:ind w:left="5" w:right="33" w:firstLine="441"/>
        <w:rPr>
          <w:rFonts w:ascii="宋体" w:hAnsi="宋体" w:eastAsia="宋体" w:cs="宋体"/>
          <w:sz w:val="22"/>
          <w:szCs w:val="22"/>
        </w:rPr>
      </w:pPr>
      <w:r>
        <w:rPr>
          <w:rFonts w:ascii="宋体" w:hAnsi="宋体" w:eastAsia="宋体" w:cs="宋体"/>
          <w:sz w:val="22"/>
          <w:szCs w:val="22"/>
        </w:rPr>
        <w:t>（3）应扣留的质量保证金。已缴纳履约保证金的或</w:t>
      </w:r>
      <w:r>
        <w:rPr>
          <w:rFonts w:ascii="宋体" w:hAnsi="宋体" w:eastAsia="宋体" w:cs="宋体"/>
          <w:spacing w:val="-1"/>
          <w:sz w:val="22"/>
          <w:szCs w:val="22"/>
        </w:rPr>
        <w:t>提供其他工程质量担保方式的除</w:t>
      </w:r>
      <w:r>
        <w:rPr>
          <w:rFonts w:ascii="宋体" w:hAnsi="宋体" w:eastAsia="宋体" w:cs="宋体"/>
          <w:sz w:val="22"/>
          <w:szCs w:val="22"/>
        </w:rPr>
        <w:t xml:space="preserve"> </w:t>
      </w:r>
      <w:r>
        <w:rPr>
          <w:rFonts w:ascii="宋体" w:hAnsi="宋体" w:eastAsia="宋体" w:cs="宋体"/>
          <w:spacing w:val="-7"/>
          <w:sz w:val="22"/>
          <w:szCs w:val="22"/>
        </w:rPr>
        <w:t>外；</w:t>
      </w:r>
    </w:p>
    <w:p w14:paraId="366CCF0B">
      <w:pPr>
        <w:spacing w:before="164" w:line="219" w:lineRule="auto"/>
        <w:ind w:left="446"/>
        <w:rPr>
          <w:rFonts w:ascii="宋体" w:hAnsi="宋体" w:eastAsia="宋体" w:cs="宋体"/>
          <w:sz w:val="22"/>
          <w:szCs w:val="22"/>
        </w:rPr>
      </w:pPr>
      <w:r>
        <w:rPr>
          <w:rFonts w:ascii="宋体" w:hAnsi="宋体" w:eastAsia="宋体" w:cs="宋体"/>
          <w:spacing w:val="-1"/>
          <w:sz w:val="22"/>
          <w:szCs w:val="22"/>
        </w:rPr>
        <w:t>（4）发包人应支付承包人的合同价款。</w:t>
      </w:r>
    </w:p>
    <w:p w14:paraId="2C05D570">
      <w:pPr>
        <w:spacing w:before="169" w:line="220" w:lineRule="auto"/>
        <w:ind w:left="17"/>
        <w:outlineLvl w:val="4"/>
        <w:rPr>
          <w:rFonts w:ascii="宋体" w:hAnsi="宋体" w:eastAsia="宋体" w:cs="宋体"/>
          <w:sz w:val="22"/>
          <w:szCs w:val="22"/>
        </w:rPr>
      </w:pPr>
      <w:r>
        <w:rPr>
          <w:rFonts w:ascii="宋体" w:hAnsi="宋体" w:eastAsia="宋体" w:cs="宋体"/>
          <w:spacing w:val="-3"/>
          <w:sz w:val="22"/>
          <w:szCs w:val="22"/>
        </w:rPr>
        <w:t>14.2 竣工结算审核</w:t>
      </w:r>
    </w:p>
    <w:p w14:paraId="400F2199">
      <w:pPr>
        <w:spacing w:before="166" w:line="359" w:lineRule="auto"/>
        <w:ind w:firstLine="446"/>
        <w:jc w:val="both"/>
        <w:rPr>
          <w:rFonts w:ascii="宋体" w:hAnsi="宋体" w:eastAsia="宋体" w:cs="宋体"/>
          <w:sz w:val="22"/>
          <w:szCs w:val="22"/>
        </w:rPr>
      </w:pPr>
      <w:r>
        <w:rPr>
          <w:rFonts w:ascii="宋体" w:hAnsi="宋体" w:eastAsia="宋体" w:cs="宋体"/>
          <w:sz w:val="22"/>
          <w:szCs w:val="22"/>
        </w:rPr>
        <w:t>（1）除专用合同条款另有约定外，监理人应在收到竣</w:t>
      </w:r>
      <w:r>
        <w:rPr>
          <w:rFonts w:ascii="宋体" w:hAnsi="宋体" w:eastAsia="宋体" w:cs="宋体"/>
          <w:spacing w:val="-1"/>
          <w:sz w:val="22"/>
          <w:szCs w:val="22"/>
        </w:rPr>
        <w:t>工结算申请单后14天内完成核</w:t>
      </w:r>
      <w:r>
        <w:rPr>
          <w:rFonts w:ascii="宋体" w:hAnsi="宋体" w:eastAsia="宋体" w:cs="宋体"/>
          <w:sz w:val="22"/>
          <w:szCs w:val="22"/>
        </w:rPr>
        <w:t xml:space="preserve"> </w:t>
      </w:r>
      <w:r>
        <w:rPr>
          <w:rFonts w:ascii="宋体" w:hAnsi="宋体" w:eastAsia="宋体" w:cs="宋体"/>
          <w:spacing w:val="-2"/>
          <w:sz w:val="22"/>
          <w:szCs w:val="22"/>
        </w:rPr>
        <w:t>查并报送发包人。发包人应在收到监理人提交的经审核的竣工结算申请单后14天内</w:t>
      </w:r>
      <w:r>
        <w:rPr>
          <w:rFonts w:ascii="宋体" w:hAnsi="宋体" w:eastAsia="宋体" w:cs="宋体"/>
          <w:spacing w:val="-3"/>
          <w:sz w:val="22"/>
          <w:szCs w:val="22"/>
        </w:rPr>
        <w:t>完成审</w:t>
      </w:r>
      <w:r>
        <w:rPr>
          <w:rFonts w:ascii="宋体" w:hAnsi="宋体" w:eastAsia="宋体" w:cs="宋体"/>
          <w:sz w:val="22"/>
          <w:szCs w:val="22"/>
        </w:rPr>
        <w:t xml:space="preserve"> </w:t>
      </w:r>
      <w:r>
        <w:rPr>
          <w:rFonts w:ascii="宋体" w:hAnsi="宋体" w:eastAsia="宋体" w:cs="宋体"/>
          <w:spacing w:val="-2"/>
          <w:sz w:val="22"/>
          <w:szCs w:val="22"/>
        </w:rPr>
        <w:t>批，并由监理人向承包人签发经发包人签认的竣工付款证书。监理人或发包人</w:t>
      </w:r>
      <w:r>
        <w:rPr>
          <w:rFonts w:ascii="宋体" w:hAnsi="宋体" w:eastAsia="宋体" w:cs="宋体"/>
          <w:spacing w:val="-3"/>
          <w:sz w:val="22"/>
          <w:szCs w:val="22"/>
        </w:rPr>
        <w:t>对竣工结算</w:t>
      </w:r>
      <w:r>
        <w:rPr>
          <w:rFonts w:ascii="宋体" w:hAnsi="宋体" w:eastAsia="宋体" w:cs="宋体"/>
          <w:sz w:val="22"/>
          <w:szCs w:val="22"/>
        </w:rPr>
        <w:t xml:space="preserve"> </w:t>
      </w:r>
      <w:r>
        <w:rPr>
          <w:rFonts w:ascii="宋体" w:hAnsi="宋体" w:eastAsia="宋体" w:cs="宋体"/>
          <w:spacing w:val="-2"/>
          <w:sz w:val="22"/>
          <w:szCs w:val="22"/>
        </w:rPr>
        <w:t>申请单有异议的，有权要求承包人进行修正和提供补充资料，承包人应</w:t>
      </w:r>
      <w:r>
        <w:rPr>
          <w:rFonts w:ascii="宋体" w:hAnsi="宋体" w:eastAsia="宋体" w:cs="宋体"/>
          <w:spacing w:val="-3"/>
          <w:sz w:val="22"/>
          <w:szCs w:val="22"/>
        </w:rPr>
        <w:t>提交修正后的竣工</w:t>
      </w:r>
      <w:r>
        <w:rPr>
          <w:rFonts w:ascii="宋体" w:hAnsi="宋体" w:eastAsia="宋体" w:cs="宋体"/>
          <w:sz w:val="22"/>
          <w:szCs w:val="22"/>
        </w:rPr>
        <w:t xml:space="preserve"> </w:t>
      </w:r>
      <w:r>
        <w:rPr>
          <w:rFonts w:ascii="宋体" w:hAnsi="宋体" w:eastAsia="宋体" w:cs="宋体"/>
          <w:spacing w:val="-2"/>
          <w:sz w:val="22"/>
          <w:szCs w:val="22"/>
        </w:rPr>
        <w:t>结算申请单。</w:t>
      </w:r>
    </w:p>
    <w:p w14:paraId="04DF3391">
      <w:pPr>
        <w:spacing w:before="1" w:line="359" w:lineRule="auto"/>
        <w:ind w:left="2" w:firstLine="440"/>
        <w:jc w:val="both"/>
        <w:rPr>
          <w:rFonts w:ascii="宋体" w:hAnsi="宋体" w:eastAsia="宋体" w:cs="宋体"/>
          <w:sz w:val="22"/>
          <w:szCs w:val="22"/>
        </w:rPr>
      </w:pPr>
      <w:r>
        <w:rPr>
          <w:rFonts w:ascii="宋体" w:hAnsi="宋体" w:eastAsia="宋体" w:cs="宋体"/>
          <w:spacing w:val="-2"/>
          <w:sz w:val="22"/>
          <w:szCs w:val="22"/>
        </w:rPr>
        <w:t>发包人在收到承包人提交竣工结算申请书后28天内未完成审</w:t>
      </w:r>
      <w:r>
        <w:rPr>
          <w:rFonts w:ascii="宋体" w:hAnsi="宋体" w:eastAsia="宋体" w:cs="宋体"/>
          <w:spacing w:val="-3"/>
          <w:sz w:val="22"/>
          <w:szCs w:val="22"/>
        </w:rPr>
        <w:t>批且未提出异议的，视为</w:t>
      </w:r>
      <w:r>
        <w:rPr>
          <w:rFonts w:ascii="宋体" w:hAnsi="宋体" w:eastAsia="宋体" w:cs="宋体"/>
          <w:sz w:val="22"/>
          <w:szCs w:val="22"/>
        </w:rPr>
        <w:t xml:space="preserve"> </w:t>
      </w:r>
      <w:r>
        <w:rPr>
          <w:rFonts w:ascii="宋体" w:hAnsi="宋体" w:eastAsia="宋体" w:cs="宋体"/>
          <w:spacing w:val="-2"/>
          <w:sz w:val="22"/>
          <w:szCs w:val="22"/>
        </w:rPr>
        <w:t>发包人认可承包人提交的竣工结算申请单，并自发包人收到承包人提交</w:t>
      </w:r>
      <w:r>
        <w:rPr>
          <w:rFonts w:ascii="宋体" w:hAnsi="宋体" w:eastAsia="宋体" w:cs="宋体"/>
          <w:spacing w:val="-3"/>
          <w:sz w:val="22"/>
          <w:szCs w:val="22"/>
        </w:rPr>
        <w:t>的竣工结算申请单</w:t>
      </w:r>
      <w:r>
        <w:rPr>
          <w:rFonts w:ascii="宋体" w:hAnsi="宋体" w:eastAsia="宋体" w:cs="宋体"/>
          <w:sz w:val="22"/>
          <w:szCs w:val="22"/>
        </w:rPr>
        <w:t xml:space="preserve"> </w:t>
      </w:r>
      <w:r>
        <w:rPr>
          <w:rFonts w:ascii="宋体" w:hAnsi="宋体" w:eastAsia="宋体" w:cs="宋体"/>
          <w:spacing w:val="-1"/>
          <w:sz w:val="22"/>
          <w:szCs w:val="22"/>
        </w:rPr>
        <w:t>后第29天起视为已签发竣工付款证书。</w:t>
      </w:r>
    </w:p>
    <w:p w14:paraId="20803FDA">
      <w:pPr>
        <w:spacing w:before="2" w:line="324" w:lineRule="auto"/>
        <w:ind w:firstLine="446"/>
        <w:rPr>
          <w:rFonts w:ascii="宋体" w:hAnsi="宋体" w:eastAsia="宋体" w:cs="宋体"/>
          <w:sz w:val="22"/>
          <w:szCs w:val="22"/>
        </w:rPr>
      </w:pPr>
      <w:r>
        <w:rPr>
          <w:rFonts w:ascii="宋体" w:hAnsi="宋体" w:eastAsia="宋体" w:cs="宋体"/>
          <w:spacing w:val="-2"/>
          <w:sz w:val="22"/>
          <w:szCs w:val="22"/>
        </w:rPr>
        <w:t>（2）除专用合同条款另有约定外，发包人应在签发竣工付款</w:t>
      </w:r>
      <w:r>
        <w:rPr>
          <w:rFonts w:ascii="宋体" w:hAnsi="宋体" w:eastAsia="宋体" w:cs="宋体"/>
          <w:spacing w:val="-3"/>
          <w:sz w:val="22"/>
          <w:szCs w:val="22"/>
        </w:rPr>
        <w:t>证书后的14 天内，完成</w:t>
      </w:r>
      <w:r>
        <w:rPr>
          <w:rFonts w:ascii="宋体" w:hAnsi="宋体" w:eastAsia="宋体" w:cs="宋体"/>
          <w:sz w:val="22"/>
          <w:szCs w:val="22"/>
        </w:rPr>
        <w:t xml:space="preserve"> </w:t>
      </w:r>
      <w:r>
        <w:rPr>
          <w:rFonts w:ascii="宋体" w:hAnsi="宋体" w:eastAsia="宋体" w:cs="宋体"/>
          <w:spacing w:val="-2"/>
          <w:sz w:val="22"/>
          <w:szCs w:val="22"/>
        </w:rPr>
        <w:t>对承包人的竣工付款。发包人逾期支付的，按照中国人民银行发布的同期同</w:t>
      </w:r>
      <w:r>
        <w:rPr>
          <w:rFonts w:ascii="宋体" w:hAnsi="宋体" w:eastAsia="宋体" w:cs="宋体"/>
          <w:spacing w:val="-3"/>
          <w:sz w:val="22"/>
          <w:szCs w:val="22"/>
        </w:rPr>
        <w:t>类贷款基准利</w:t>
      </w:r>
      <w:r>
        <w:rPr>
          <w:rFonts w:ascii="宋体" w:hAnsi="宋体" w:eastAsia="宋体" w:cs="宋体"/>
          <w:sz w:val="22"/>
          <w:szCs w:val="22"/>
        </w:rPr>
        <w:t xml:space="preserve"> </w:t>
      </w:r>
      <w:r>
        <w:rPr>
          <w:rFonts w:ascii="宋体" w:hAnsi="宋体" w:eastAsia="宋体" w:cs="宋体"/>
          <w:spacing w:val="-2"/>
          <w:sz w:val="22"/>
          <w:szCs w:val="22"/>
        </w:rPr>
        <w:t>率支付违约金；逾期支付超过56天的，按照中国人民银行发布的同期同类贷</w:t>
      </w:r>
      <w:r>
        <w:rPr>
          <w:rFonts w:ascii="宋体" w:hAnsi="宋体" w:eastAsia="宋体" w:cs="宋体"/>
          <w:spacing w:val="-3"/>
          <w:sz w:val="22"/>
          <w:szCs w:val="22"/>
        </w:rPr>
        <w:t>款基准利率的</w:t>
      </w:r>
      <w:r>
        <w:rPr>
          <w:rFonts w:ascii="宋体" w:hAnsi="宋体" w:eastAsia="宋体" w:cs="宋体"/>
          <w:sz w:val="22"/>
          <w:szCs w:val="22"/>
        </w:rPr>
        <w:t xml:space="preserve"> </w:t>
      </w:r>
      <w:r>
        <w:rPr>
          <w:rFonts w:ascii="宋体" w:hAnsi="宋体" w:eastAsia="宋体" w:cs="宋体"/>
          <w:spacing w:val="-1"/>
          <w:sz w:val="22"/>
          <w:szCs w:val="22"/>
        </w:rPr>
        <w:t>两倍支付违约金。</w:t>
      </w:r>
    </w:p>
    <w:p w14:paraId="591499F4">
      <w:pPr>
        <w:spacing w:before="167" w:line="331" w:lineRule="auto"/>
        <w:ind w:left="1" w:right="2" w:firstLine="444"/>
      </w:pPr>
      <w:r>
        <w:rPr>
          <w:rFonts w:ascii="宋体" w:hAnsi="宋体" w:eastAsia="宋体" w:cs="宋体"/>
          <w:sz w:val="22"/>
          <w:szCs w:val="22"/>
        </w:rPr>
        <w:t>（3）承包人对发包人签认的竣工付款证书有异议的</w:t>
      </w:r>
      <w:r>
        <w:rPr>
          <w:rFonts w:ascii="宋体" w:hAnsi="宋体" w:eastAsia="宋体" w:cs="宋体"/>
          <w:spacing w:val="-1"/>
          <w:sz w:val="22"/>
          <w:szCs w:val="22"/>
        </w:rPr>
        <w:t>，对于有异议部分应在收到发包</w:t>
      </w:r>
      <w:r>
        <w:rPr>
          <w:rFonts w:ascii="宋体" w:hAnsi="宋体" w:eastAsia="宋体" w:cs="宋体"/>
          <w:sz w:val="22"/>
          <w:szCs w:val="22"/>
        </w:rPr>
        <w:t xml:space="preserve"> 人签认的竣工付款证书后7天内提出异议，并由合同当事人按照</w:t>
      </w:r>
      <w:r>
        <w:rPr>
          <w:rFonts w:ascii="宋体" w:hAnsi="宋体" w:eastAsia="宋体" w:cs="宋体"/>
          <w:spacing w:val="-1"/>
          <w:sz w:val="22"/>
          <w:szCs w:val="22"/>
        </w:rPr>
        <w:t>专用合同条款约定的方式</w:t>
      </w:r>
      <w:r>
        <w:rPr>
          <w:rFonts w:ascii="宋体" w:hAnsi="宋体" w:eastAsia="宋体" w:cs="宋体"/>
          <w:sz w:val="22"/>
          <w:szCs w:val="22"/>
        </w:rPr>
        <w:t xml:space="preserve"> </w:t>
      </w:r>
      <w:r>
        <w:rPr>
          <w:rFonts w:ascii="宋体" w:hAnsi="宋体" w:eastAsia="宋体" w:cs="宋体"/>
          <w:spacing w:val="-2"/>
          <w:sz w:val="22"/>
          <w:szCs w:val="22"/>
        </w:rPr>
        <w:t>和程序进行复核，或按照第20条〔争议解决〕约定处理。对于无异议部</w:t>
      </w:r>
      <w:r>
        <w:rPr>
          <w:rFonts w:ascii="宋体" w:hAnsi="宋体" w:eastAsia="宋体" w:cs="宋体"/>
          <w:spacing w:val="-3"/>
          <w:sz w:val="22"/>
          <w:szCs w:val="22"/>
        </w:rPr>
        <w:t>分，发包人应签发</w:t>
      </w:r>
      <w:r>
        <w:rPr>
          <w:rFonts w:ascii="宋体" w:hAnsi="宋体" w:eastAsia="宋体" w:cs="宋体"/>
          <w:sz w:val="22"/>
          <w:szCs w:val="22"/>
        </w:rPr>
        <w:t xml:space="preserve"> 临时竣工付款证书，并按本款第（2）项完成付款。承包人逾期未提</w:t>
      </w:r>
      <w:r>
        <w:rPr>
          <w:rFonts w:ascii="宋体" w:hAnsi="宋体" w:eastAsia="宋体" w:cs="宋体"/>
          <w:spacing w:val="-1"/>
          <w:sz w:val="22"/>
          <w:szCs w:val="22"/>
        </w:rPr>
        <w:t>出异议的，视为认可</w:t>
      </w:r>
      <w:r>
        <w:rPr>
          <w:rFonts w:ascii="宋体" w:hAnsi="宋体" w:eastAsia="宋体" w:cs="宋体"/>
          <w:sz w:val="22"/>
          <w:szCs w:val="22"/>
        </w:rPr>
        <w:t xml:space="preserve"> </w:t>
      </w:r>
      <w:r>
        <w:rPr>
          <w:rFonts w:ascii="宋体" w:hAnsi="宋体" w:eastAsia="宋体" w:cs="宋体"/>
          <w:spacing w:val="-1"/>
          <w:sz w:val="22"/>
          <w:szCs w:val="22"/>
        </w:rPr>
        <w:t>发包人的审批结果</w:t>
      </w:r>
    </w:p>
    <w:p w14:paraId="146DC999">
      <w:pPr>
        <w:spacing w:before="72" w:line="220" w:lineRule="auto"/>
        <w:ind w:left="16"/>
        <w:outlineLvl w:val="4"/>
        <w:rPr>
          <w:rFonts w:ascii="宋体" w:hAnsi="宋体" w:eastAsia="宋体" w:cs="宋体"/>
          <w:sz w:val="22"/>
          <w:szCs w:val="22"/>
        </w:rPr>
      </w:pPr>
      <w:r>
        <w:rPr>
          <w:rFonts w:ascii="宋体" w:hAnsi="宋体" w:eastAsia="宋体" w:cs="宋体"/>
          <w:spacing w:val="-3"/>
          <w:sz w:val="22"/>
          <w:szCs w:val="22"/>
        </w:rPr>
        <w:t>14.3 甩项竣工协议</w:t>
      </w:r>
    </w:p>
    <w:p w14:paraId="7A550603">
      <w:pPr>
        <w:spacing w:before="165" w:line="359" w:lineRule="auto"/>
        <w:ind w:right="17" w:firstLine="433"/>
        <w:jc w:val="both"/>
        <w:rPr>
          <w:rFonts w:ascii="宋体" w:hAnsi="宋体" w:eastAsia="宋体" w:cs="宋体"/>
          <w:sz w:val="22"/>
          <w:szCs w:val="22"/>
        </w:rPr>
      </w:pPr>
      <w:r>
        <w:rPr>
          <w:rFonts w:ascii="宋体" w:hAnsi="宋体" w:eastAsia="宋体" w:cs="宋体"/>
          <w:spacing w:val="-6"/>
          <w:sz w:val="22"/>
          <w:szCs w:val="22"/>
        </w:rPr>
        <w:t>发包人要求甩项竣工的，合同当事人应签订甩项竣工协议。在</w:t>
      </w:r>
      <w:r>
        <w:rPr>
          <w:rFonts w:ascii="宋体" w:hAnsi="宋体" w:eastAsia="宋体" w:cs="宋体"/>
          <w:spacing w:val="-7"/>
          <w:sz w:val="22"/>
          <w:szCs w:val="22"/>
        </w:rPr>
        <w:t>甩项竣工协议中应明确，</w:t>
      </w:r>
      <w:r>
        <w:rPr>
          <w:rFonts w:ascii="宋体" w:hAnsi="宋体" w:eastAsia="宋体" w:cs="宋体"/>
          <w:sz w:val="22"/>
          <w:szCs w:val="22"/>
        </w:rPr>
        <w:t xml:space="preserve"> </w:t>
      </w:r>
      <w:r>
        <w:rPr>
          <w:rFonts w:ascii="宋体" w:hAnsi="宋体" w:eastAsia="宋体" w:cs="宋体"/>
          <w:spacing w:val="-2"/>
          <w:sz w:val="22"/>
          <w:szCs w:val="22"/>
        </w:rPr>
        <w:t>合同当事人按照第14.1款〔竣工结算申请〕及14.2款〔竣工结算审核〕的约定，对已完合</w:t>
      </w:r>
      <w:r>
        <w:rPr>
          <w:rFonts w:ascii="宋体" w:hAnsi="宋体" w:eastAsia="宋体" w:cs="宋体"/>
          <w:sz w:val="22"/>
          <w:szCs w:val="22"/>
        </w:rPr>
        <w:t xml:space="preserve"> </w:t>
      </w:r>
      <w:r>
        <w:rPr>
          <w:rFonts w:ascii="宋体" w:hAnsi="宋体" w:eastAsia="宋体" w:cs="宋体"/>
          <w:spacing w:val="-1"/>
          <w:sz w:val="22"/>
          <w:szCs w:val="22"/>
        </w:rPr>
        <w:t>格工程进行结算，并支付相应合同价款。</w:t>
      </w:r>
    </w:p>
    <w:p w14:paraId="72D75F6A">
      <w:pPr>
        <w:spacing w:line="220" w:lineRule="auto"/>
        <w:ind w:left="16"/>
        <w:outlineLvl w:val="4"/>
        <w:rPr>
          <w:rFonts w:ascii="宋体" w:hAnsi="宋体" w:eastAsia="宋体" w:cs="宋体"/>
          <w:sz w:val="22"/>
          <w:szCs w:val="22"/>
        </w:rPr>
      </w:pPr>
      <w:r>
        <w:rPr>
          <w:rFonts w:ascii="宋体" w:hAnsi="宋体" w:eastAsia="宋体" w:cs="宋体"/>
          <w:spacing w:val="-3"/>
          <w:sz w:val="22"/>
          <w:szCs w:val="22"/>
        </w:rPr>
        <w:t>14.4 最终结清</w:t>
      </w:r>
    </w:p>
    <w:p w14:paraId="4AA01469">
      <w:pPr>
        <w:spacing w:before="167" w:line="220" w:lineRule="auto"/>
        <w:ind w:left="455"/>
        <w:rPr>
          <w:rFonts w:ascii="宋体" w:hAnsi="宋体" w:eastAsia="宋体" w:cs="宋体"/>
          <w:sz w:val="22"/>
          <w:szCs w:val="22"/>
        </w:rPr>
      </w:pPr>
      <w:r>
        <w:rPr>
          <w:rFonts w:ascii="宋体" w:hAnsi="宋体" w:eastAsia="宋体" w:cs="宋体"/>
          <w:spacing w:val="-2"/>
          <w:sz w:val="22"/>
          <w:szCs w:val="22"/>
        </w:rPr>
        <w:t>14.4.1 最终结清申请单</w:t>
      </w:r>
    </w:p>
    <w:p w14:paraId="1B3B995C">
      <w:pPr>
        <w:spacing w:before="166" w:line="359" w:lineRule="auto"/>
        <w:ind w:right="77" w:firstLine="444"/>
        <w:rPr>
          <w:rFonts w:ascii="宋体" w:hAnsi="宋体" w:eastAsia="宋体" w:cs="宋体"/>
          <w:sz w:val="22"/>
          <w:szCs w:val="22"/>
        </w:rPr>
      </w:pPr>
      <w:r>
        <w:rPr>
          <w:rFonts w:ascii="宋体" w:hAnsi="宋体" w:eastAsia="宋体" w:cs="宋体"/>
          <w:spacing w:val="-2"/>
          <w:sz w:val="22"/>
          <w:szCs w:val="22"/>
        </w:rPr>
        <w:t>（1）除专用合同条款另有约定外，承包人应在缺</w:t>
      </w:r>
      <w:r>
        <w:rPr>
          <w:rFonts w:ascii="宋体" w:hAnsi="宋体" w:eastAsia="宋体" w:cs="宋体"/>
          <w:spacing w:val="-3"/>
          <w:sz w:val="22"/>
          <w:szCs w:val="22"/>
        </w:rPr>
        <w:t>陷责任期终止证书颁发后7天内，按</w:t>
      </w:r>
      <w:r>
        <w:rPr>
          <w:rFonts w:ascii="宋体" w:hAnsi="宋体" w:eastAsia="宋体" w:cs="宋体"/>
          <w:sz w:val="22"/>
          <w:szCs w:val="22"/>
        </w:rPr>
        <w:t xml:space="preserve"> 专用合同条款约定的份数向发包人提交最终结清申请单，</w:t>
      </w:r>
      <w:r>
        <w:rPr>
          <w:rFonts w:ascii="宋体" w:hAnsi="宋体" w:eastAsia="宋体" w:cs="宋体"/>
          <w:spacing w:val="-1"/>
          <w:sz w:val="22"/>
          <w:szCs w:val="22"/>
        </w:rPr>
        <w:t>并提供相关证明材料。</w:t>
      </w:r>
    </w:p>
    <w:p w14:paraId="436927D1">
      <w:pPr>
        <w:spacing w:before="1" w:line="358" w:lineRule="auto"/>
        <w:ind w:left="1" w:right="75" w:firstLine="450"/>
        <w:rPr>
          <w:rFonts w:ascii="宋体" w:hAnsi="宋体" w:eastAsia="宋体" w:cs="宋体"/>
          <w:sz w:val="22"/>
          <w:szCs w:val="22"/>
        </w:rPr>
      </w:pPr>
      <w:r>
        <w:rPr>
          <w:rFonts w:ascii="宋体" w:hAnsi="宋体" w:eastAsia="宋体" w:cs="宋体"/>
          <w:spacing w:val="-3"/>
          <w:sz w:val="22"/>
          <w:szCs w:val="22"/>
        </w:rPr>
        <w:t>除专用合同条款另有约定外，最终结清申请单应列明质量保证金、应扣除的质量保证</w:t>
      </w:r>
      <w:r>
        <w:rPr>
          <w:rFonts w:ascii="宋体" w:hAnsi="宋体" w:eastAsia="宋体" w:cs="宋体"/>
          <w:spacing w:val="14"/>
          <w:sz w:val="22"/>
          <w:szCs w:val="22"/>
        </w:rPr>
        <w:t xml:space="preserve"> </w:t>
      </w:r>
      <w:r>
        <w:rPr>
          <w:rFonts w:ascii="宋体" w:hAnsi="宋体" w:eastAsia="宋体" w:cs="宋体"/>
          <w:spacing w:val="-1"/>
          <w:sz w:val="22"/>
          <w:szCs w:val="22"/>
        </w:rPr>
        <w:t>金、缺陷责任期内发生的增减费用。</w:t>
      </w:r>
    </w:p>
    <w:p w14:paraId="4CFBC47C">
      <w:pPr>
        <w:spacing w:before="1" w:line="359" w:lineRule="auto"/>
        <w:ind w:left="9" w:right="109" w:firstLine="436"/>
        <w:rPr>
          <w:rFonts w:ascii="宋体" w:hAnsi="宋体" w:eastAsia="宋体" w:cs="宋体"/>
          <w:sz w:val="22"/>
          <w:szCs w:val="22"/>
        </w:rPr>
      </w:pPr>
      <w:r>
        <w:rPr>
          <w:rFonts w:ascii="宋体" w:hAnsi="宋体" w:eastAsia="宋体" w:cs="宋体"/>
          <w:sz w:val="22"/>
          <w:szCs w:val="22"/>
        </w:rPr>
        <w:t>（2）发包人对最终结清申请单内容有异议的，有权</w:t>
      </w:r>
      <w:r>
        <w:rPr>
          <w:rFonts w:ascii="宋体" w:hAnsi="宋体" w:eastAsia="宋体" w:cs="宋体"/>
          <w:spacing w:val="-1"/>
          <w:sz w:val="22"/>
          <w:szCs w:val="22"/>
        </w:rPr>
        <w:t>要求承包人进行修正和提供补充</w:t>
      </w:r>
      <w:r>
        <w:rPr>
          <w:rFonts w:ascii="宋体" w:hAnsi="宋体" w:eastAsia="宋体" w:cs="宋体"/>
          <w:sz w:val="22"/>
          <w:szCs w:val="22"/>
        </w:rPr>
        <w:t xml:space="preserve"> </w:t>
      </w:r>
      <w:r>
        <w:rPr>
          <w:rFonts w:ascii="宋体" w:hAnsi="宋体" w:eastAsia="宋体" w:cs="宋体"/>
          <w:spacing w:val="-1"/>
          <w:sz w:val="22"/>
          <w:szCs w:val="22"/>
        </w:rPr>
        <w:t>资料，承包人应向发包人提交修正后的最终结清申请单。</w:t>
      </w:r>
    </w:p>
    <w:p w14:paraId="1E2013E7">
      <w:pPr>
        <w:spacing w:line="219" w:lineRule="auto"/>
        <w:ind w:left="455"/>
        <w:rPr>
          <w:rFonts w:ascii="宋体" w:hAnsi="宋体" w:eastAsia="宋体" w:cs="宋体"/>
          <w:sz w:val="22"/>
          <w:szCs w:val="22"/>
        </w:rPr>
      </w:pPr>
      <w:r>
        <w:rPr>
          <w:rFonts w:ascii="宋体" w:hAnsi="宋体" w:eastAsia="宋体" w:cs="宋体"/>
          <w:spacing w:val="-2"/>
          <w:sz w:val="22"/>
          <w:szCs w:val="22"/>
        </w:rPr>
        <w:t>14.4.2 最终结清证书和支付</w:t>
      </w:r>
    </w:p>
    <w:p w14:paraId="022F21B6">
      <w:pPr>
        <w:spacing w:before="166" w:line="324" w:lineRule="auto"/>
        <w:ind w:left="3" w:right="77" w:firstLine="442"/>
        <w:rPr>
          <w:rFonts w:ascii="宋体" w:hAnsi="宋体" w:eastAsia="宋体" w:cs="宋体"/>
          <w:sz w:val="22"/>
          <w:szCs w:val="22"/>
        </w:rPr>
      </w:pPr>
      <w:r>
        <w:rPr>
          <w:rFonts w:ascii="宋体" w:hAnsi="宋体" w:eastAsia="宋体" w:cs="宋体"/>
          <w:sz w:val="22"/>
          <w:szCs w:val="22"/>
        </w:rPr>
        <w:t>（1）除专用合同条款另有约定外，发包人应在收到</w:t>
      </w:r>
      <w:r>
        <w:rPr>
          <w:rFonts w:ascii="宋体" w:hAnsi="宋体" w:eastAsia="宋体" w:cs="宋体"/>
          <w:spacing w:val="-1"/>
          <w:sz w:val="22"/>
          <w:szCs w:val="22"/>
        </w:rPr>
        <w:t>承包人提交的最终结清申请单后</w:t>
      </w:r>
      <w:r>
        <w:rPr>
          <w:rFonts w:ascii="宋体" w:hAnsi="宋体" w:eastAsia="宋体" w:cs="宋体"/>
          <w:sz w:val="22"/>
          <w:szCs w:val="22"/>
        </w:rPr>
        <w:t xml:space="preserve"> </w:t>
      </w:r>
      <w:r>
        <w:rPr>
          <w:rFonts w:ascii="宋体" w:hAnsi="宋体" w:eastAsia="宋体" w:cs="宋体"/>
          <w:spacing w:val="-2"/>
          <w:sz w:val="22"/>
          <w:szCs w:val="22"/>
        </w:rPr>
        <w:t>14天内完成审批并向承包人颁发最终结清证书。发包人逾期未完成</w:t>
      </w:r>
      <w:r>
        <w:rPr>
          <w:rFonts w:ascii="宋体" w:hAnsi="宋体" w:eastAsia="宋体" w:cs="宋体"/>
          <w:spacing w:val="-3"/>
          <w:sz w:val="22"/>
          <w:szCs w:val="22"/>
        </w:rPr>
        <w:t>审批，又未提出修改意</w:t>
      </w:r>
      <w:r>
        <w:rPr>
          <w:rFonts w:ascii="宋体" w:hAnsi="宋体" w:eastAsia="宋体" w:cs="宋体"/>
          <w:sz w:val="22"/>
          <w:szCs w:val="22"/>
        </w:rPr>
        <w:t xml:space="preserve"> </w:t>
      </w:r>
      <w:r>
        <w:rPr>
          <w:rFonts w:ascii="宋体" w:hAnsi="宋体" w:eastAsia="宋体" w:cs="宋体"/>
          <w:spacing w:val="-2"/>
          <w:sz w:val="22"/>
          <w:szCs w:val="22"/>
        </w:rPr>
        <w:t>见的，视为发包人同意承包人提交的最终结清申请单，且自发</w:t>
      </w:r>
      <w:r>
        <w:rPr>
          <w:rFonts w:ascii="宋体" w:hAnsi="宋体" w:eastAsia="宋体" w:cs="宋体"/>
          <w:spacing w:val="-3"/>
          <w:sz w:val="22"/>
          <w:szCs w:val="22"/>
        </w:rPr>
        <w:t>包人收到承包人提交的最终</w:t>
      </w:r>
      <w:r>
        <w:rPr>
          <w:rFonts w:ascii="宋体" w:hAnsi="宋体" w:eastAsia="宋体" w:cs="宋体"/>
          <w:sz w:val="22"/>
          <w:szCs w:val="22"/>
        </w:rPr>
        <w:t xml:space="preserve"> </w:t>
      </w:r>
      <w:r>
        <w:rPr>
          <w:rFonts w:ascii="宋体" w:hAnsi="宋体" w:eastAsia="宋体" w:cs="宋体"/>
          <w:spacing w:val="-1"/>
          <w:sz w:val="22"/>
          <w:szCs w:val="22"/>
        </w:rPr>
        <w:t>结清申请单后15天起视为已颁发最终结清证书。</w:t>
      </w:r>
    </w:p>
    <w:p w14:paraId="7B31E249">
      <w:pPr>
        <w:spacing w:before="169" w:line="312" w:lineRule="auto"/>
        <w:ind w:right="33" w:firstLine="445"/>
        <w:rPr>
          <w:rFonts w:ascii="宋体" w:hAnsi="宋体" w:eastAsia="宋体" w:cs="宋体"/>
          <w:sz w:val="22"/>
          <w:szCs w:val="22"/>
        </w:rPr>
      </w:pPr>
      <w:r>
        <w:rPr>
          <w:rFonts w:ascii="宋体" w:hAnsi="宋体" w:eastAsia="宋体" w:cs="宋体"/>
          <w:spacing w:val="-1"/>
          <w:sz w:val="22"/>
          <w:szCs w:val="22"/>
        </w:rPr>
        <w:t>（2）除专用合同条款另有约定外，发包人应在颁发最终结清证</w:t>
      </w:r>
      <w:r>
        <w:rPr>
          <w:rFonts w:ascii="宋体" w:hAnsi="宋体" w:eastAsia="宋体" w:cs="宋体"/>
          <w:spacing w:val="-2"/>
          <w:sz w:val="22"/>
          <w:szCs w:val="22"/>
        </w:rPr>
        <w:t>书后7天内完成支付。</w:t>
      </w:r>
      <w:r>
        <w:rPr>
          <w:rFonts w:ascii="宋体" w:hAnsi="宋体" w:eastAsia="宋体" w:cs="宋体"/>
          <w:sz w:val="22"/>
          <w:szCs w:val="22"/>
        </w:rPr>
        <w:t xml:space="preserve"> </w:t>
      </w:r>
      <w:r>
        <w:rPr>
          <w:rFonts w:ascii="宋体" w:hAnsi="宋体" w:eastAsia="宋体" w:cs="宋体"/>
          <w:spacing w:val="-2"/>
          <w:sz w:val="22"/>
          <w:szCs w:val="22"/>
        </w:rPr>
        <w:t>发包人逾期支付的，按照中国人民银行发布的同期同类贷款基准利率</w:t>
      </w:r>
      <w:r>
        <w:rPr>
          <w:rFonts w:ascii="宋体" w:hAnsi="宋体" w:eastAsia="宋体" w:cs="宋体"/>
          <w:spacing w:val="-3"/>
          <w:sz w:val="22"/>
          <w:szCs w:val="22"/>
        </w:rPr>
        <w:t>支付违约金；逾期支</w:t>
      </w:r>
      <w:r>
        <w:rPr>
          <w:rFonts w:ascii="宋体" w:hAnsi="宋体" w:eastAsia="宋体" w:cs="宋体"/>
          <w:sz w:val="22"/>
          <w:szCs w:val="22"/>
        </w:rPr>
        <w:t xml:space="preserve"> 付超过56天的，按照中国人民银行发布的同期同类贷款基准利</w:t>
      </w:r>
      <w:r>
        <w:rPr>
          <w:rFonts w:ascii="宋体" w:hAnsi="宋体" w:eastAsia="宋体" w:cs="宋体"/>
          <w:spacing w:val="-1"/>
          <w:sz w:val="22"/>
          <w:szCs w:val="22"/>
        </w:rPr>
        <w:t>率的两倍支付违约金。</w:t>
      </w:r>
    </w:p>
    <w:p w14:paraId="45D28A80">
      <w:pPr>
        <w:spacing w:before="169" w:line="289" w:lineRule="auto"/>
        <w:ind w:left="4" w:right="111" w:firstLine="441"/>
        <w:rPr>
          <w:rFonts w:ascii="宋体" w:hAnsi="宋体" w:eastAsia="宋体" w:cs="宋体"/>
          <w:sz w:val="22"/>
          <w:szCs w:val="22"/>
        </w:rPr>
      </w:pPr>
      <w:r>
        <w:rPr>
          <w:rFonts w:ascii="宋体" w:hAnsi="宋体" w:eastAsia="宋体" w:cs="宋体"/>
          <w:sz w:val="22"/>
          <w:szCs w:val="22"/>
        </w:rPr>
        <w:t>（3）承包人对发包人颁发的最终结清证书有异议</w:t>
      </w:r>
      <w:r>
        <w:rPr>
          <w:rFonts w:ascii="宋体" w:hAnsi="宋体" w:eastAsia="宋体" w:cs="宋体"/>
          <w:spacing w:val="-1"/>
          <w:sz w:val="22"/>
          <w:szCs w:val="22"/>
        </w:rPr>
        <w:t>的，按第20条〔争议解决〕的约定</w:t>
      </w:r>
      <w:r>
        <w:rPr>
          <w:rFonts w:ascii="宋体" w:hAnsi="宋体" w:eastAsia="宋体" w:cs="宋体"/>
          <w:sz w:val="22"/>
          <w:szCs w:val="22"/>
        </w:rPr>
        <w:t xml:space="preserve"> </w:t>
      </w:r>
      <w:r>
        <w:rPr>
          <w:rFonts w:ascii="宋体" w:hAnsi="宋体" w:eastAsia="宋体" w:cs="宋体"/>
          <w:spacing w:val="-4"/>
          <w:sz w:val="22"/>
          <w:szCs w:val="22"/>
        </w:rPr>
        <w:t>办理。</w:t>
      </w:r>
    </w:p>
    <w:p w14:paraId="6EC64CFD">
      <w:pPr>
        <w:spacing w:before="165" w:line="220" w:lineRule="auto"/>
        <w:ind w:left="16"/>
        <w:outlineLvl w:val="3"/>
        <w:rPr>
          <w:rFonts w:ascii="宋体" w:hAnsi="宋体" w:eastAsia="宋体" w:cs="宋体"/>
          <w:sz w:val="22"/>
          <w:szCs w:val="22"/>
        </w:rPr>
      </w:pPr>
      <w:r>
        <w:rPr>
          <w:rFonts w:ascii="宋体" w:hAnsi="宋体" w:eastAsia="宋体" w:cs="宋体"/>
          <w:spacing w:val="-3"/>
          <w:sz w:val="22"/>
          <w:szCs w:val="22"/>
        </w:rPr>
        <w:t>15. 缺陷责任与保修</w:t>
      </w:r>
    </w:p>
    <w:p w14:paraId="24173774">
      <w:pPr>
        <w:spacing w:before="167" w:line="220" w:lineRule="auto"/>
        <w:ind w:left="16"/>
        <w:outlineLvl w:val="4"/>
        <w:rPr>
          <w:rFonts w:ascii="宋体" w:hAnsi="宋体" w:eastAsia="宋体" w:cs="宋体"/>
          <w:sz w:val="22"/>
          <w:szCs w:val="22"/>
        </w:rPr>
      </w:pPr>
      <w:r>
        <w:rPr>
          <w:rFonts w:ascii="宋体" w:hAnsi="宋体" w:eastAsia="宋体" w:cs="宋体"/>
          <w:spacing w:val="-3"/>
          <w:sz w:val="22"/>
          <w:szCs w:val="22"/>
        </w:rPr>
        <w:t>15.1 工程保修的原则</w:t>
      </w:r>
    </w:p>
    <w:p w14:paraId="1FB7DD74">
      <w:pPr>
        <w:spacing w:before="166" w:line="359" w:lineRule="auto"/>
        <w:ind w:firstLine="437"/>
        <w:rPr>
          <w:rFonts w:ascii="宋体" w:hAnsi="宋体" w:eastAsia="宋体" w:cs="宋体"/>
          <w:sz w:val="22"/>
          <w:szCs w:val="22"/>
        </w:rPr>
      </w:pPr>
      <w:r>
        <w:rPr>
          <w:rFonts w:ascii="宋体" w:hAnsi="宋体" w:eastAsia="宋体" w:cs="宋体"/>
          <w:spacing w:val="-2"/>
          <w:sz w:val="22"/>
          <w:szCs w:val="22"/>
        </w:rPr>
        <w:t>在工程移交发包人后，因承包人原因产生的质量缺陷，承包</w:t>
      </w:r>
      <w:r>
        <w:rPr>
          <w:rFonts w:ascii="宋体" w:hAnsi="宋体" w:eastAsia="宋体" w:cs="宋体"/>
          <w:spacing w:val="-3"/>
          <w:sz w:val="22"/>
          <w:szCs w:val="22"/>
        </w:rPr>
        <w:t>人应承担质量缺陷责任和</w:t>
      </w:r>
      <w:r>
        <w:rPr>
          <w:rFonts w:ascii="宋体" w:hAnsi="宋体" w:eastAsia="宋体" w:cs="宋体"/>
          <w:sz w:val="22"/>
          <w:szCs w:val="22"/>
        </w:rPr>
        <w:t xml:space="preserve"> </w:t>
      </w:r>
      <w:r>
        <w:rPr>
          <w:rFonts w:ascii="宋体" w:hAnsi="宋体" w:eastAsia="宋体" w:cs="宋体"/>
          <w:spacing w:val="-6"/>
          <w:sz w:val="22"/>
          <w:szCs w:val="22"/>
        </w:rPr>
        <w:t>保修义务。缺陷责任期届满，承包人仍应按合同约定的工程各部位保修年限承担保修义务。</w:t>
      </w:r>
    </w:p>
    <w:p w14:paraId="5070E276">
      <w:pPr>
        <w:spacing w:before="1" w:line="220" w:lineRule="auto"/>
        <w:ind w:left="16"/>
        <w:outlineLvl w:val="4"/>
        <w:rPr>
          <w:rFonts w:ascii="宋体" w:hAnsi="宋体" w:eastAsia="宋体" w:cs="宋体"/>
          <w:sz w:val="22"/>
          <w:szCs w:val="22"/>
        </w:rPr>
      </w:pPr>
      <w:r>
        <w:rPr>
          <w:rFonts w:ascii="宋体" w:hAnsi="宋体" w:eastAsia="宋体" w:cs="宋体"/>
          <w:spacing w:val="-3"/>
          <w:sz w:val="22"/>
          <w:szCs w:val="22"/>
        </w:rPr>
        <w:t>15.2 缺陷责任期</w:t>
      </w:r>
    </w:p>
    <w:p w14:paraId="2F398BB0">
      <w:pPr>
        <w:spacing w:before="166" w:line="359" w:lineRule="auto"/>
        <w:ind w:left="5" w:right="111" w:firstLine="450"/>
        <w:rPr>
          <w:rFonts w:ascii="宋体" w:hAnsi="宋体" w:eastAsia="宋体" w:cs="宋体"/>
          <w:sz w:val="22"/>
          <w:szCs w:val="22"/>
        </w:rPr>
      </w:pPr>
      <w:r>
        <w:rPr>
          <w:rFonts w:ascii="宋体" w:hAnsi="宋体" w:eastAsia="宋体" w:cs="宋体"/>
          <w:spacing w:val="-1"/>
          <w:sz w:val="22"/>
          <w:szCs w:val="22"/>
        </w:rPr>
        <w:t>15.2.1 缺陷责任期从工程通过竣工验收之日起计算，合同当事人应在专用合同条款</w:t>
      </w:r>
      <w:r>
        <w:rPr>
          <w:rFonts w:ascii="宋体" w:hAnsi="宋体" w:eastAsia="宋体" w:cs="宋体"/>
          <w:spacing w:val="14"/>
          <w:sz w:val="22"/>
          <w:szCs w:val="22"/>
        </w:rPr>
        <w:t xml:space="preserve"> </w:t>
      </w:r>
      <w:r>
        <w:rPr>
          <w:rFonts w:ascii="宋体" w:hAnsi="宋体" w:eastAsia="宋体" w:cs="宋体"/>
          <w:spacing w:val="-1"/>
          <w:sz w:val="22"/>
          <w:szCs w:val="22"/>
        </w:rPr>
        <w:t>约定缺陷责任期的具体期限，但该期限最长不超过24个月。</w:t>
      </w:r>
    </w:p>
    <w:p w14:paraId="659ADC75">
      <w:pPr>
        <w:spacing w:before="3" w:line="359" w:lineRule="auto"/>
        <w:ind w:left="2" w:right="75" w:firstLine="438"/>
        <w:jc w:val="both"/>
        <w:rPr>
          <w:rFonts w:ascii="宋体" w:hAnsi="宋体" w:eastAsia="宋体" w:cs="宋体"/>
          <w:sz w:val="22"/>
          <w:szCs w:val="22"/>
        </w:rPr>
      </w:pPr>
      <w:r>
        <w:rPr>
          <w:rFonts w:ascii="宋体" w:hAnsi="宋体" w:eastAsia="宋体" w:cs="宋体"/>
          <w:spacing w:val="-2"/>
          <w:sz w:val="22"/>
          <w:szCs w:val="22"/>
        </w:rPr>
        <w:t>单位工程先于全部工程进行验收，经验收合格并交付</w:t>
      </w:r>
      <w:r>
        <w:rPr>
          <w:rFonts w:ascii="宋体" w:hAnsi="宋体" w:eastAsia="宋体" w:cs="宋体"/>
          <w:spacing w:val="-3"/>
          <w:sz w:val="22"/>
          <w:szCs w:val="22"/>
        </w:rPr>
        <w:t>使用的，该单位工程缺陷责任期</w:t>
      </w:r>
      <w:r>
        <w:rPr>
          <w:rFonts w:ascii="宋体" w:hAnsi="宋体" w:eastAsia="宋体" w:cs="宋体"/>
          <w:sz w:val="22"/>
          <w:szCs w:val="22"/>
        </w:rPr>
        <w:t xml:space="preserve"> </w:t>
      </w:r>
      <w:r>
        <w:rPr>
          <w:rFonts w:ascii="宋体" w:hAnsi="宋体" w:eastAsia="宋体" w:cs="宋体"/>
          <w:spacing w:val="-2"/>
          <w:sz w:val="22"/>
          <w:szCs w:val="22"/>
        </w:rPr>
        <w:t>自单位工程验收合格之日起算。因承包人原因导致工程无法按合</w:t>
      </w:r>
      <w:r>
        <w:rPr>
          <w:rFonts w:ascii="宋体" w:hAnsi="宋体" w:eastAsia="宋体" w:cs="宋体"/>
          <w:spacing w:val="-3"/>
          <w:sz w:val="22"/>
          <w:szCs w:val="22"/>
        </w:rPr>
        <w:t>同约定期限进行竣工验收</w:t>
      </w:r>
      <w:r>
        <w:rPr>
          <w:rFonts w:ascii="宋体" w:hAnsi="宋体" w:eastAsia="宋体" w:cs="宋体"/>
          <w:sz w:val="22"/>
          <w:szCs w:val="22"/>
        </w:rPr>
        <w:t xml:space="preserve"> </w:t>
      </w:r>
      <w:r>
        <w:rPr>
          <w:rFonts w:ascii="宋体" w:hAnsi="宋体" w:eastAsia="宋体" w:cs="宋体"/>
          <w:spacing w:val="-2"/>
          <w:sz w:val="22"/>
          <w:szCs w:val="22"/>
        </w:rPr>
        <w:t>的，缺陷责任期从实际通过竣工验收之日起计算。因发包人原因导致</w:t>
      </w:r>
      <w:r>
        <w:rPr>
          <w:rFonts w:ascii="宋体" w:hAnsi="宋体" w:eastAsia="宋体" w:cs="宋体"/>
          <w:spacing w:val="-3"/>
          <w:sz w:val="22"/>
          <w:szCs w:val="22"/>
        </w:rPr>
        <w:t>工程无法按合同约定</w:t>
      </w:r>
      <w:r>
        <w:rPr>
          <w:rFonts w:ascii="宋体" w:hAnsi="宋体" w:eastAsia="宋体" w:cs="宋体"/>
          <w:sz w:val="22"/>
          <w:szCs w:val="22"/>
        </w:rPr>
        <w:t xml:space="preserve"> </w:t>
      </w:r>
      <w:r>
        <w:rPr>
          <w:rFonts w:ascii="宋体" w:hAnsi="宋体" w:eastAsia="宋体" w:cs="宋体"/>
          <w:spacing w:val="-2"/>
          <w:sz w:val="22"/>
          <w:szCs w:val="22"/>
        </w:rPr>
        <w:t>期限进行竣工验收的，在承包人提交竣工验收报告90天后，工程自动</w:t>
      </w:r>
      <w:r>
        <w:rPr>
          <w:rFonts w:ascii="宋体" w:hAnsi="宋体" w:eastAsia="宋体" w:cs="宋体"/>
          <w:spacing w:val="-3"/>
          <w:sz w:val="22"/>
          <w:szCs w:val="22"/>
        </w:rPr>
        <w:t>进入缺陷责任期；发</w:t>
      </w:r>
      <w:r>
        <w:rPr>
          <w:rFonts w:ascii="宋体" w:hAnsi="宋体" w:eastAsia="宋体" w:cs="宋体"/>
          <w:sz w:val="22"/>
          <w:szCs w:val="22"/>
        </w:rPr>
        <w:t>包人未经竣工验收擅自使用工程的，缺陷责任期自工程转移占有</w:t>
      </w:r>
      <w:r>
        <w:rPr>
          <w:rFonts w:ascii="宋体" w:hAnsi="宋体" w:eastAsia="宋体" w:cs="宋体"/>
          <w:spacing w:val="-1"/>
          <w:sz w:val="22"/>
          <w:szCs w:val="22"/>
        </w:rPr>
        <w:t>之日起开始计算。</w:t>
      </w:r>
    </w:p>
    <w:p w14:paraId="01AEF6A1">
      <w:pPr>
        <w:spacing w:before="166" w:line="359" w:lineRule="auto"/>
        <w:ind w:firstLine="456"/>
        <w:jc w:val="both"/>
        <w:rPr>
          <w:rFonts w:ascii="宋体" w:hAnsi="宋体" w:eastAsia="宋体" w:cs="宋体"/>
          <w:sz w:val="22"/>
          <w:szCs w:val="22"/>
        </w:rPr>
      </w:pPr>
      <w:r>
        <w:rPr>
          <w:rFonts w:ascii="宋体" w:hAnsi="宋体" w:eastAsia="宋体" w:cs="宋体"/>
          <w:spacing w:val="-3"/>
          <w:sz w:val="22"/>
          <w:szCs w:val="22"/>
        </w:rPr>
        <w:t>15.2.2缺陷责任期内，由承包人原因造成的缺陷，承包人应负责维修，并承担鉴定及</w:t>
      </w:r>
      <w:r>
        <w:rPr>
          <w:rFonts w:ascii="宋体" w:hAnsi="宋体" w:eastAsia="宋体" w:cs="宋体"/>
          <w:spacing w:val="18"/>
          <w:sz w:val="22"/>
          <w:szCs w:val="22"/>
        </w:rPr>
        <w:t xml:space="preserve"> </w:t>
      </w:r>
      <w:r>
        <w:rPr>
          <w:rFonts w:ascii="宋体" w:hAnsi="宋体" w:eastAsia="宋体" w:cs="宋体"/>
          <w:spacing w:val="-2"/>
          <w:sz w:val="22"/>
          <w:szCs w:val="22"/>
        </w:rPr>
        <w:t>维修费用。如承包人不维修也不承担费用，发包人可按合同约定从保证金或</w:t>
      </w:r>
      <w:r>
        <w:rPr>
          <w:rFonts w:ascii="宋体" w:hAnsi="宋体" w:eastAsia="宋体" w:cs="宋体"/>
          <w:spacing w:val="-3"/>
          <w:sz w:val="22"/>
          <w:szCs w:val="22"/>
        </w:rPr>
        <w:t>银行保函中扣</w:t>
      </w:r>
      <w:r>
        <w:rPr>
          <w:rFonts w:ascii="宋体" w:hAnsi="宋体" w:eastAsia="宋体" w:cs="宋体"/>
          <w:sz w:val="22"/>
          <w:szCs w:val="22"/>
        </w:rPr>
        <w:t xml:space="preserve"> </w:t>
      </w:r>
      <w:r>
        <w:rPr>
          <w:rFonts w:ascii="宋体" w:hAnsi="宋体" w:eastAsia="宋体" w:cs="宋体"/>
          <w:spacing w:val="-2"/>
          <w:sz w:val="22"/>
          <w:szCs w:val="22"/>
        </w:rPr>
        <w:t>除，费用超出保证金额的，发包人可按合同约定向承包人进行索赔。承</w:t>
      </w:r>
      <w:r>
        <w:rPr>
          <w:rFonts w:ascii="宋体" w:hAnsi="宋体" w:eastAsia="宋体" w:cs="宋体"/>
          <w:spacing w:val="-3"/>
          <w:sz w:val="22"/>
          <w:szCs w:val="22"/>
        </w:rPr>
        <w:t>包人维修并承担相</w:t>
      </w:r>
      <w:r>
        <w:rPr>
          <w:rFonts w:ascii="宋体" w:hAnsi="宋体" w:eastAsia="宋体" w:cs="宋体"/>
          <w:sz w:val="22"/>
          <w:szCs w:val="22"/>
        </w:rPr>
        <w:t xml:space="preserve"> </w:t>
      </w:r>
      <w:r>
        <w:rPr>
          <w:rFonts w:ascii="宋体" w:hAnsi="宋体" w:eastAsia="宋体" w:cs="宋体"/>
          <w:spacing w:val="-2"/>
          <w:sz w:val="22"/>
          <w:szCs w:val="22"/>
        </w:rPr>
        <w:t>应费用后，不免除对工程的损失赔偿责任。发包人有权要求承包人延长缺陷责</w:t>
      </w:r>
      <w:r>
        <w:rPr>
          <w:rFonts w:ascii="宋体" w:hAnsi="宋体" w:eastAsia="宋体" w:cs="宋体"/>
          <w:spacing w:val="-3"/>
          <w:sz w:val="22"/>
          <w:szCs w:val="22"/>
        </w:rPr>
        <w:t>任期，并应</w:t>
      </w:r>
      <w:r>
        <w:rPr>
          <w:rFonts w:ascii="宋体" w:hAnsi="宋体" w:eastAsia="宋体" w:cs="宋体"/>
          <w:sz w:val="22"/>
          <w:szCs w:val="22"/>
        </w:rPr>
        <w:t xml:space="preserve"> </w:t>
      </w:r>
      <w:r>
        <w:rPr>
          <w:rFonts w:ascii="宋体" w:hAnsi="宋体" w:eastAsia="宋体" w:cs="宋体"/>
          <w:spacing w:val="-6"/>
          <w:sz w:val="22"/>
          <w:szCs w:val="22"/>
        </w:rPr>
        <w:t>在原缺陷责任期届满前发出延长通知。但缺陷责任期（含延长部分）最长不能超过24个月。</w:t>
      </w:r>
    </w:p>
    <w:p w14:paraId="7D4734E6">
      <w:pPr>
        <w:spacing w:before="1" w:line="359" w:lineRule="auto"/>
        <w:ind w:left="1" w:right="77" w:firstLine="465"/>
        <w:rPr>
          <w:rFonts w:ascii="宋体" w:hAnsi="宋体" w:eastAsia="宋体" w:cs="宋体"/>
          <w:sz w:val="22"/>
          <w:szCs w:val="22"/>
        </w:rPr>
      </w:pPr>
      <w:r>
        <w:rPr>
          <w:rFonts w:ascii="宋体" w:hAnsi="宋体" w:eastAsia="宋体" w:cs="宋体"/>
          <w:spacing w:val="-3"/>
          <w:sz w:val="22"/>
          <w:szCs w:val="22"/>
        </w:rPr>
        <w:t>由他人原因造成的缺陷，发包人负责组织维修，承包人不承担费用，且发包人不</w:t>
      </w:r>
      <w:r>
        <w:rPr>
          <w:rFonts w:ascii="宋体" w:hAnsi="宋体" w:eastAsia="宋体" w:cs="宋体"/>
          <w:spacing w:val="-4"/>
          <w:sz w:val="22"/>
          <w:szCs w:val="22"/>
        </w:rPr>
        <w:t>得从</w:t>
      </w:r>
      <w:r>
        <w:rPr>
          <w:rFonts w:ascii="宋体" w:hAnsi="宋体" w:eastAsia="宋体" w:cs="宋体"/>
          <w:sz w:val="22"/>
          <w:szCs w:val="22"/>
        </w:rPr>
        <w:t xml:space="preserve"> </w:t>
      </w:r>
      <w:r>
        <w:rPr>
          <w:rFonts w:ascii="宋体" w:hAnsi="宋体" w:eastAsia="宋体" w:cs="宋体"/>
          <w:spacing w:val="-1"/>
          <w:sz w:val="22"/>
          <w:szCs w:val="22"/>
        </w:rPr>
        <w:t>保证金中扣除费用。</w:t>
      </w:r>
    </w:p>
    <w:p w14:paraId="3DD6A6B1">
      <w:pPr>
        <w:spacing w:before="2" w:line="312" w:lineRule="auto"/>
        <w:ind w:left="1" w:right="75" w:firstLine="454"/>
        <w:rPr>
          <w:rFonts w:ascii="宋体" w:hAnsi="宋体" w:eastAsia="宋体" w:cs="宋体"/>
          <w:sz w:val="22"/>
          <w:szCs w:val="22"/>
        </w:rPr>
      </w:pPr>
      <w:r>
        <w:rPr>
          <w:rFonts w:ascii="宋体" w:hAnsi="宋体" w:eastAsia="宋体" w:cs="宋体"/>
          <w:spacing w:val="-1"/>
          <w:sz w:val="22"/>
          <w:szCs w:val="22"/>
        </w:rPr>
        <w:t>15.2.3 任何一项缺陷或损坏修复后，经检查证明其影响了工程或工程设备的使用性</w:t>
      </w:r>
      <w:r>
        <w:rPr>
          <w:rFonts w:ascii="宋体" w:hAnsi="宋体" w:eastAsia="宋体" w:cs="宋体"/>
          <w:spacing w:val="14"/>
          <w:sz w:val="22"/>
          <w:szCs w:val="22"/>
        </w:rPr>
        <w:t xml:space="preserve"> </w:t>
      </w:r>
      <w:r>
        <w:rPr>
          <w:rFonts w:ascii="宋体" w:hAnsi="宋体" w:eastAsia="宋体" w:cs="宋体"/>
          <w:spacing w:val="-2"/>
          <w:sz w:val="22"/>
          <w:szCs w:val="22"/>
        </w:rPr>
        <w:t>能，承包人应重新进行合同约定的试验和试运行，试验和试运行的全部费</w:t>
      </w:r>
      <w:r>
        <w:rPr>
          <w:rFonts w:ascii="宋体" w:hAnsi="宋体" w:eastAsia="宋体" w:cs="宋体"/>
          <w:spacing w:val="-3"/>
          <w:sz w:val="22"/>
          <w:szCs w:val="22"/>
        </w:rPr>
        <w:t>用应由责任方承</w:t>
      </w:r>
      <w:r>
        <w:rPr>
          <w:rFonts w:ascii="宋体" w:hAnsi="宋体" w:eastAsia="宋体" w:cs="宋体"/>
          <w:sz w:val="22"/>
          <w:szCs w:val="22"/>
        </w:rPr>
        <w:t xml:space="preserve"> </w:t>
      </w:r>
      <w:r>
        <w:rPr>
          <w:rFonts w:ascii="宋体" w:hAnsi="宋体" w:eastAsia="宋体" w:cs="宋体"/>
          <w:spacing w:val="-5"/>
          <w:sz w:val="22"/>
          <w:szCs w:val="22"/>
        </w:rPr>
        <w:t>担。</w:t>
      </w:r>
    </w:p>
    <w:p w14:paraId="0FD8CA28">
      <w:pPr>
        <w:spacing w:before="167" w:line="324" w:lineRule="auto"/>
        <w:ind w:right="33" w:firstLine="455"/>
        <w:rPr>
          <w:rFonts w:ascii="宋体" w:hAnsi="宋体" w:eastAsia="宋体" w:cs="宋体"/>
          <w:sz w:val="22"/>
          <w:szCs w:val="22"/>
        </w:rPr>
      </w:pPr>
      <w:r>
        <w:rPr>
          <w:rFonts w:ascii="宋体" w:hAnsi="宋体" w:eastAsia="宋体" w:cs="宋体"/>
          <w:spacing w:val="-2"/>
          <w:sz w:val="22"/>
          <w:szCs w:val="22"/>
        </w:rPr>
        <w:t>15.2.4 除专用合同条款另有约定外，承</w:t>
      </w:r>
      <w:r>
        <w:rPr>
          <w:rFonts w:ascii="宋体" w:hAnsi="宋体" w:eastAsia="宋体" w:cs="宋体"/>
          <w:spacing w:val="-3"/>
          <w:sz w:val="22"/>
          <w:szCs w:val="22"/>
        </w:rPr>
        <w:t>包人应于缺陷责任期届满后7天内向发包人发</w:t>
      </w:r>
      <w:r>
        <w:rPr>
          <w:rFonts w:ascii="宋体" w:hAnsi="宋体" w:eastAsia="宋体" w:cs="宋体"/>
          <w:sz w:val="22"/>
          <w:szCs w:val="22"/>
        </w:rPr>
        <w:t xml:space="preserve"> </w:t>
      </w:r>
      <w:r>
        <w:rPr>
          <w:rFonts w:ascii="宋体" w:hAnsi="宋体" w:eastAsia="宋体" w:cs="宋体"/>
          <w:spacing w:val="-2"/>
          <w:sz w:val="22"/>
          <w:szCs w:val="22"/>
        </w:rPr>
        <w:t>出缺陷责任期届满通知，发包人应在收到缺陷责任期满通知后14天内核实承包人</w:t>
      </w:r>
      <w:r>
        <w:rPr>
          <w:rFonts w:ascii="宋体" w:hAnsi="宋体" w:eastAsia="宋体" w:cs="宋体"/>
          <w:spacing w:val="-3"/>
          <w:sz w:val="22"/>
          <w:szCs w:val="22"/>
        </w:rPr>
        <w:t>是否履行</w:t>
      </w:r>
      <w:r>
        <w:rPr>
          <w:rFonts w:ascii="宋体" w:hAnsi="宋体" w:eastAsia="宋体" w:cs="宋体"/>
          <w:sz w:val="22"/>
          <w:szCs w:val="22"/>
        </w:rPr>
        <w:t xml:space="preserve"> </w:t>
      </w:r>
      <w:r>
        <w:rPr>
          <w:rFonts w:ascii="宋体" w:hAnsi="宋体" w:eastAsia="宋体" w:cs="宋体"/>
          <w:spacing w:val="-1"/>
          <w:sz w:val="22"/>
          <w:szCs w:val="22"/>
        </w:rPr>
        <w:t>缺陷修复义务，承包人未能履行缺陷修复义务的，发包人有权扣除相应金额的维修</w:t>
      </w:r>
      <w:r>
        <w:rPr>
          <w:rFonts w:ascii="宋体" w:hAnsi="宋体" w:eastAsia="宋体" w:cs="宋体"/>
          <w:spacing w:val="-2"/>
          <w:sz w:val="22"/>
          <w:szCs w:val="22"/>
        </w:rPr>
        <w:t>费用。</w:t>
      </w:r>
      <w:r>
        <w:rPr>
          <w:rFonts w:ascii="宋体" w:hAnsi="宋体" w:eastAsia="宋体" w:cs="宋体"/>
          <w:sz w:val="22"/>
          <w:szCs w:val="22"/>
        </w:rPr>
        <w:t xml:space="preserve"> 发包人应在收到缺陷责任期届满通知后14天内，向承包人颁发</w:t>
      </w:r>
      <w:r>
        <w:rPr>
          <w:rFonts w:ascii="宋体" w:hAnsi="宋体" w:eastAsia="宋体" w:cs="宋体"/>
          <w:spacing w:val="-1"/>
          <w:sz w:val="22"/>
          <w:szCs w:val="22"/>
        </w:rPr>
        <w:t>缺陷责任期终止证书。</w:t>
      </w:r>
    </w:p>
    <w:p w14:paraId="4C0BDA97">
      <w:pPr>
        <w:spacing w:before="165" w:line="221" w:lineRule="auto"/>
        <w:ind w:left="17"/>
        <w:outlineLvl w:val="4"/>
        <w:rPr>
          <w:rFonts w:ascii="宋体" w:hAnsi="宋体" w:eastAsia="宋体" w:cs="宋体"/>
          <w:sz w:val="22"/>
          <w:szCs w:val="22"/>
        </w:rPr>
      </w:pPr>
      <w:r>
        <w:rPr>
          <w:rFonts w:ascii="宋体" w:hAnsi="宋体" w:eastAsia="宋体" w:cs="宋体"/>
          <w:spacing w:val="-3"/>
          <w:sz w:val="22"/>
          <w:szCs w:val="22"/>
        </w:rPr>
        <w:t>15.3 质量保证金</w:t>
      </w:r>
    </w:p>
    <w:p w14:paraId="62E723B9">
      <w:pPr>
        <w:spacing w:before="164" w:line="220" w:lineRule="auto"/>
        <w:ind w:left="441"/>
        <w:rPr>
          <w:rFonts w:ascii="宋体" w:hAnsi="宋体" w:eastAsia="宋体" w:cs="宋体"/>
          <w:sz w:val="22"/>
          <w:szCs w:val="22"/>
        </w:rPr>
      </w:pPr>
      <w:r>
        <w:rPr>
          <w:rFonts w:ascii="宋体" w:hAnsi="宋体" w:eastAsia="宋体" w:cs="宋体"/>
          <w:sz w:val="22"/>
          <w:szCs w:val="22"/>
        </w:rPr>
        <w:t>经合同当事人协商一致扣留质量保证金的，应在专用</w:t>
      </w:r>
      <w:r>
        <w:rPr>
          <w:rFonts w:ascii="宋体" w:hAnsi="宋体" w:eastAsia="宋体" w:cs="宋体"/>
          <w:spacing w:val="-1"/>
          <w:sz w:val="22"/>
          <w:szCs w:val="22"/>
        </w:rPr>
        <w:t>合同条款中予以明确。</w:t>
      </w:r>
    </w:p>
    <w:p w14:paraId="362E81BA">
      <w:pPr>
        <w:spacing w:before="168" w:line="358" w:lineRule="auto"/>
        <w:ind w:left="2" w:right="77" w:firstLine="436"/>
        <w:rPr>
          <w:rFonts w:ascii="宋体" w:hAnsi="宋体" w:eastAsia="宋体" w:cs="宋体"/>
          <w:sz w:val="22"/>
          <w:szCs w:val="22"/>
        </w:rPr>
      </w:pPr>
      <w:r>
        <w:rPr>
          <w:rFonts w:ascii="宋体" w:hAnsi="宋体" w:eastAsia="宋体" w:cs="宋体"/>
          <w:spacing w:val="-2"/>
          <w:sz w:val="22"/>
          <w:szCs w:val="22"/>
        </w:rPr>
        <w:t>在工程项目竣工前，承包人已经提供履约担保的，发包人不</w:t>
      </w:r>
      <w:r>
        <w:rPr>
          <w:rFonts w:ascii="宋体" w:hAnsi="宋体" w:eastAsia="宋体" w:cs="宋体"/>
          <w:spacing w:val="-3"/>
          <w:sz w:val="22"/>
          <w:szCs w:val="22"/>
        </w:rPr>
        <w:t>得同时预留工程质量保证</w:t>
      </w:r>
      <w:r>
        <w:rPr>
          <w:rFonts w:ascii="宋体" w:hAnsi="宋体" w:eastAsia="宋体" w:cs="宋体"/>
          <w:sz w:val="22"/>
          <w:szCs w:val="22"/>
        </w:rPr>
        <w:t xml:space="preserve"> </w:t>
      </w:r>
      <w:r>
        <w:rPr>
          <w:rFonts w:ascii="宋体" w:hAnsi="宋体" w:eastAsia="宋体" w:cs="宋体"/>
          <w:spacing w:val="-5"/>
          <w:sz w:val="22"/>
          <w:szCs w:val="22"/>
        </w:rPr>
        <w:t>金。</w:t>
      </w:r>
    </w:p>
    <w:p w14:paraId="73F6C11A">
      <w:pPr>
        <w:spacing w:before="1" w:line="219" w:lineRule="auto"/>
        <w:ind w:left="456"/>
        <w:rPr>
          <w:rFonts w:ascii="宋体" w:hAnsi="宋体" w:eastAsia="宋体" w:cs="宋体"/>
          <w:sz w:val="22"/>
          <w:szCs w:val="22"/>
        </w:rPr>
      </w:pPr>
      <w:r>
        <w:rPr>
          <w:rFonts w:ascii="宋体" w:hAnsi="宋体" w:eastAsia="宋体" w:cs="宋体"/>
          <w:spacing w:val="-2"/>
          <w:sz w:val="22"/>
          <w:szCs w:val="22"/>
        </w:rPr>
        <w:t>15.3.1 承包人提供质量保证金的方式</w:t>
      </w:r>
    </w:p>
    <w:p w14:paraId="6F5F5358">
      <w:pPr>
        <w:spacing w:before="168" w:line="219" w:lineRule="auto"/>
        <w:ind w:left="440"/>
        <w:rPr>
          <w:rFonts w:ascii="宋体" w:hAnsi="宋体" w:eastAsia="宋体" w:cs="宋体"/>
          <w:sz w:val="22"/>
          <w:szCs w:val="22"/>
        </w:rPr>
      </w:pPr>
      <w:r>
        <w:rPr>
          <w:rFonts w:ascii="宋体" w:hAnsi="宋体" w:eastAsia="宋体" w:cs="宋体"/>
          <w:spacing w:val="-1"/>
          <w:sz w:val="22"/>
          <w:szCs w:val="22"/>
        </w:rPr>
        <w:t>承包人提供质量保证金有以下三种方式：</w:t>
      </w:r>
    </w:p>
    <w:p w14:paraId="0EF94096">
      <w:pPr>
        <w:spacing w:before="166" w:line="221" w:lineRule="auto"/>
        <w:ind w:left="446"/>
        <w:rPr>
          <w:rFonts w:ascii="宋体" w:hAnsi="宋体" w:eastAsia="宋体" w:cs="宋体"/>
          <w:sz w:val="22"/>
          <w:szCs w:val="22"/>
        </w:rPr>
      </w:pPr>
      <w:r>
        <w:rPr>
          <w:rFonts w:ascii="宋体" w:hAnsi="宋体" w:eastAsia="宋体" w:cs="宋体"/>
          <w:spacing w:val="-2"/>
          <w:sz w:val="22"/>
          <w:szCs w:val="22"/>
        </w:rPr>
        <w:t>（1）质量保证金保函；</w:t>
      </w:r>
    </w:p>
    <w:p w14:paraId="097E78DA">
      <w:pPr>
        <w:spacing w:before="164" w:line="221" w:lineRule="auto"/>
        <w:ind w:left="446"/>
        <w:rPr>
          <w:rFonts w:ascii="宋体" w:hAnsi="宋体" w:eastAsia="宋体" w:cs="宋体"/>
          <w:sz w:val="22"/>
          <w:szCs w:val="22"/>
        </w:rPr>
      </w:pPr>
      <w:r>
        <w:rPr>
          <w:rFonts w:ascii="宋体" w:hAnsi="宋体" w:eastAsia="宋体" w:cs="宋体"/>
          <w:spacing w:val="-2"/>
          <w:sz w:val="22"/>
          <w:szCs w:val="22"/>
        </w:rPr>
        <w:t>（2）相应比例的工程款；</w:t>
      </w:r>
    </w:p>
    <w:p w14:paraId="5BA9E8F1">
      <w:pPr>
        <w:spacing w:before="166" w:line="221" w:lineRule="auto"/>
        <w:ind w:left="446"/>
        <w:rPr>
          <w:rFonts w:ascii="宋体" w:hAnsi="宋体" w:eastAsia="宋体" w:cs="宋体"/>
          <w:sz w:val="22"/>
          <w:szCs w:val="22"/>
        </w:rPr>
      </w:pPr>
      <w:r>
        <w:rPr>
          <w:rFonts w:ascii="宋体" w:hAnsi="宋体" w:eastAsia="宋体" w:cs="宋体"/>
          <w:spacing w:val="-1"/>
          <w:sz w:val="22"/>
          <w:szCs w:val="22"/>
        </w:rPr>
        <w:t>（3）双方约定的其他方式。</w:t>
      </w:r>
    </w:p>
    <w:p w14:paraId="3212B849">
      <w:pPr>
        <w:spacing w:before="165" w:line="219" w:lineRule="auto"/>
        <w:ind w:left="453"/>
        <w:rPr>
          <w:rFonts w:ascii="宋体" w:hAnsi="宋体" w:eastAsia="宋体" w:cs="宋体"/>
          <w:sz w:val="22"/>
          <w:szCs w:val="22"/>
        </w:rPr>
      </w:pPr>
      <w:r>
        <w:rPr>
          <w:rFonts w:ascii="宋体" w:hAnsi="宋体" w:eastAsia="宋体" w:cs="宋体"/>
          <w:spacing w:val="-1"/>
          <w:sz w:val="22"/>
          <w:szCs w:val="22"/>
        </w:rPr>
        <w:t>除专用合同条款另有约定外，质量保证金原则上采用上述第（1）种方式。</w:t>
      </w:r>
    </w:p>
    <w:p w14:paraId="0754ADCA">
      <w:pPr>
        <w:spacing w:before="165" w:line="221" w:lineRule="auto"/>
        <w:ind w:left="456"/>
        <w:rPr>
          <w:rFonts w:ascii="宋体" w:hAnsi="宋体" w:eastAsia="宋体" w:cs="宋体"/>
          <w:sz w:val="22"/>
          <w:szCs w:val="22"/>
        </w:rPr>
      </w:pPr>
      <w:r>
        <w:rPr>
          <w:rFonts w:ascii="宋体" w:hAnsi="宋体" w:eastAsia="宋体" w:cs="宋体"/>
          <w:spacing w:val="-2"/>
          <w:sz w:val="22"/>
          <w:szCs w:val="22"/>
        </w:rPr>
        <w:t>15.3.2 质量保证金的扣留</w:t>
      </w:r>
    </w:p>
    <w:p w14:paraId="4172BA51">
      <w:pPr>
        <w:spacing w:before="166" w:line="221" w:lineRule="auto"/>
        <w:ind w:left="440"/>
        <w:rPr>
          <w:rFonts w:ascii="宋体" w:hAnsi="宋体" w:eastAsia="宋体" w:cs="宋体"/>
          <w:sz w:val="22"/>
          <w:szCs w:val="22"/>
        </w:rPr>
      </w:pPr>
      <w:r>
        <w:rPr>
          <w:rFonts w:ascii="宋体" w:hAnsi="宋体" w:eastAsia="宋体" w:cs="宋体"/>
          <w:spacing w:val="-1"/>
          <w:sz w:val="22"/>
          <w:szCs w:val="22"/>
        </w:rPr>
        <w:t>质量保证金的扣留有以下三种方式：</w:t>
      </w:r>
    </w:p>
    <w:p w14:paraId="737DE264">
      <w:pPr>
        <w:spacing w:before="163" w:line="289" w:lineRule="auto"/>
        <w:ind w:right="109" w:firstLine="445"/>
        <w:rPr>
          <w:rFonts w:ascii="宋体" w:hAnsi="宋体" w:eastAsia="宋体" w:cs="宋体"/>
          <w:sz w:val="22"/>
          <w:szCs w:val="22"/>
        </w:rPr>
      </w:pPr>
      <w:r>
        <w:rPr>
          <w:rFonts w:ascii="宋体" w:hAnsi="宋体" w:eastAsia="宋体" w:cs="宋体"/>
          <w:sz w:val="22"/>
          <w:szCs w:val="22"/>
        </w:rPr>
        <w:t>（1）在支付工程进度款时逐次扣留，在此情形下，</w:t>
      </w:r>
      <w:r>
        <w:rPr>
          <w:rFonts w:ascii="宋体" w:hAnsi="宋体" w:eastAsia="宋体" w:cs="宋体"/>
          <w:spacing w:val="-1"/>
          <w:sz w:val="22"/>
          <w:szCs w:val="22"/>
        </w:rPr>
        <w:t>质量保证金的计算基数不包括预</w:t>
      </w:r>
      <w:r>
        <w:rPr>
          <w:rFonts w:ascii="宋体" w:hAnsi="宋体" w:eastAsia="宋体" w:cs="宋体"/>
          <w:sz w:val="22"/>
          <w:szCs w:val="22"/>
        </w:rPr>
        <w:t xml:space="preserve"> </w:t>
      </w:r>
      <w:r>
        <w:rPr>
          <w:rFonts w:ascii="宋体" w:hAnsi="宋体" w:eastAsia="宋体" w:cs="宋体"/>
          <w:spacing w:val="-1"/>
          <w:sz w:val="22"/>
          <w:szCs w:val="22"/>
        </w:rPr>
        <w:t>付款的支付、扣回以及价格调整的金额；</w:t>
      </w:r>
    </w:p>
    <w:p w14:paraId="6563CFA5">
      <w:pPr>
        <w:spacing w:before="170" w:line="220" w:lineRule="auto"/>
        <w:ind w:left="446"/>
        <w:rPr>
          <w:rFonts w:ascii="宋体" w:hAnsi="宋体" w:eastAsia="宋体" w:cs="宋体"/>
          <w:sz w:val="22"/>
          <w:szCs w:val="22"/>
        </w:rPr>
      </w:pPr>
      <w:r>
        <w:rPr>
          <w:rFonts w:ascii="宋体" w:hAnsi="宋体" w:eastAsia="宋体" w:cs="宋体"/>
          <w:spacing w:val="-1"/>
          <w:sz w:val="22"/>
          <w:szCs w:val="22"/>
        </w:rPr>
        <w:t>（2）工程竣工结算时一次性扣留质量保证金；</w:t>
      </w:r>
    </w:p>
    <w:p w14:paraId="52027035">
      <w:pPr>
        <w:spacing w:before="164" w:line="221" w:lineRule="auto"/>
        <w:ind w:left="446"/>
        <w:rPr>
          <w:rFonts w:ascii="宋体" w:hAnsi="宋体" w:eastAsia="宋体" w:cs="宋体"/>
          <w:sz w:val="22"/>
          <w:szCs w:val="22"/>
        </w:rPr>
      </w:pPr>
      <w:r>
        <w:rPr>
          <w:rFonts w:ascii="宋体" w:hAnsi="宋体" w:eastAsia="宋体" w:cs="宋体"/>
          <w:spacing w:val="-1"/>
          <w:sz w:val="22"/>
          <w:szCs w:val="22"/>
        </w:rPr>
        <w:t>（3）双方约定的其他扣留方式。</w:t>
      </w:r>
    </w:p>
    <w:p w14:paraId="4F1AB0AB">
      <w:pPr>
        <w:spacing w:before="165" w:line="360" w:lineRule="auto"/>
        <w:ind w:left="453"/>
        <w:rPr>
          <w:rFonts w:ascii="宋体" w:hAnsi="宋体" w:eastAsia="宋体" w:cs="宋体"/>
          <w:sz w:val="22"/>
          <w:szCs w:val="22"/>
        </w:rPr>
      </w:pPr>
      <w:r>
        <w:rPr>
          <w:rFonts w:ascii="宋体" w:hAnsi="宋体" w:eastAsia="宋体" w:cs="宋体"/>
          <w:spacing w:val="-1"/>
          <w:sz w:val="22"/>
          <w:szCs w:val="22"/>
        </w:rPr>
        <w:t>除专用合同条款另有约定外，质量保证金的扣留原则上采用上述第（1）种方式。</w:t>
      </w:r>
    </w:p>
    <w:p w14:paraId="6DB7211A">
      <w:pPr>
        <w:spacing w:before="168" w:line="360" w:lineRule="auto"/>
        <w:ind w:firstLine="432" w:firstLineChars="200"/>
        <w:rPr>
          <w:rFonts w:ascii="宋体" w:hAnsi="宋体" w:eastAsia="宋体" w:cs="宋体"/>
          <w:sz w:val="22"/>
          <w:szCs w:val="22"/>
        </w:rPr>
      </w:pPr>
      <w:r>
        <w:rPr>
          <w:rFonts w:ascii="宋体" w:hAnsi="宋体" w:eastAsia="宋体" w:cs="宋体"/>
          <w:spacing w:val="-2"/>
          <w:sz w:val="22"/>
          <w:szCs w:val="22"/>
        </w:rPr>
        <w:t>发包人累计扣留的质量保证金不得超过工程价款结算总额的</w:t>
      </w:r>
      <w:r>
        <w:rPr>
          <w:rFonts w:ascii="宋体" w:hAnsi="宋体" w:eastAsia="宋体" w:cs="宋体"/>
          <w:spacing w:val="-3"/>
          <w:sz w:val="22"/>
          <w:szCs w:val="22"/>
        </w:rPr>
        <w:t>3%。如承包人在发包人签</w:t>
      </w:r>
      <w:r>
        <w:rPr>
          <w:rFonts w:ascii="宋体" w:hAnsi="宋体" w:eastAsia="宋体" w:cs="宋体"/>
          <w:spacing w:val="-2"/>
          <w:sz w:val="22"/>
          <w:szCs w:val="22"/>
        </w:rPr>
        <w:t>发竣工付款证书后28天内提交质量保证金保函，发包人应同时退还</w:t>
      </w:r>
      <w:r>
        <w:rPr>
          <w:rFonts w:ascii="宋体" w:hAnsi="宋体" w:eastAsia="宋体" w:cs="宋体"/>
          <w:spacing w:val="-3"/>
          <w:sz w:val="22"/>
          <w:szCs w:val="22"/>
        </w:rPr>
        <w:t>扣留的作为质量保证金</w:t>
      </w:r>
      <w:r>
        <w:rPr>
          <w:rFonts w:ascii="宋体" w:hAnsi="宋体" w:eastAsia="宋体" w:cs="宋体"/>
          <w:sz w:val="22"/>
          <w:szCs w:val="22"/>
        </w:rPr>
        <w:t xml:space="preserve"> </w:t>
      </w:r>
      <w:r>
        <w:rPr>
          <w:rFonts w:ascii="宋体" w:hAnsi="宋体" w:eastAsia="宋体" w:cs="宋体"/>
          <w:spacing w:val="-1"/>
          <w:sz w:val="22"/>
          <w:szCs w:val="22"/>
        </w:rPr>
        <w:t>的工程价款；保函金额不得超过工程价款结算总额的3</w:t>
      </w:r>
      <w:r>
        <w:rPr>
          <w:rFonts w:ascii="宋体" w:hAnsi="宋体" w:eastAsia="宋体" w:cs="宋体"/>
          <w:spacing w:val="-2"/>
          <w:sz w:val="22"/>
          <w:szCs w:val="22"/>
        </w:rPr>
        <w:t>%。</w:t>
      </w:r>
    </w:p>
    <w:p w14:paraId="3662770B">
      <w:pPr>
        <w:spacing w:before="1" w:line="360" w:lineRule="auto"/>
        <w:ind w:left="1" w:right="146" w:firstLine="442"/>
        <w:rPr>
          <w:rFonts w:ascii="宋体" w:hAnsi="宋体" w:eastAsia="宋体" w:cs="宋体"/>
          <w:sz w:val="22"/>
          <w:szCs w:val="22"/>
        </w:rPr>
      </w:pPr>
      <w:r>
        <w:rPr>
          <w:rFonts w:ascii="宋体" w:hAnsi="宋体" w:eastAsia="宋体" w:cs="宋体"/>
          <w:sz w:val="22"/>
          <w:szCs w:val="22"/>
        </w:rPr>
        <w:t>发包人在退还质量保证金的同时按照中国人民银行</w:t>
      </w:r>
      <w:r>
        <w:rPr>
          <w:rFonts w:ascii="宋体" w:hAnsi="宋体" w:eastAsia="宋体" w:cs="宋体"/>
          <w:spacing w:val="-1"/>
          <w:sz w:val="22"/>
          <w:szCs w:val="22"/>
        </w:rPr>
        <w:t>发布的同期同类贷款基准利率支</w:t>
      </w:r>
      <w:r>
        <w:rPr>
          <w:rFonts w:ascii="宋体" w:hAnsi="宋体" w:eastAsia="宋体" w:cs="宋体"/>
          <w:sz w:val="22"/>
          <w:szCs w:val="22"/>
        </w:rPr>
        <w:t xml:space="preserve"> </w:t>
      </w:r>
      <w:r>
        <w:rPr>
          <w:rFonts w:ascii="宋体" w:hAnsi="宋体" w:eastAsia="宋体" w:cs="宋体"/>
          <w:spacing w:val="-3"/>
          <w:sz w:val="22"/>
          <w:szCs w:val="22"/>
        </w:rPr>
        <w:t>付利息。</w:t>
      </w:r>
    </w:p>
    <w:p w14:paraId="50800DAE">
      <w:pPr>
        <w:spacing w:before="1" w:line="220" w:lineRule="auto"/>
        <w:ind w:left="457"/>
        <w:rPr>
          <w:rFonts w:ascii="宋体" w:hAnsi="宋体" w:eastAsia="宋体" w:cs="宋体"/>
          <w:sz w:val="22"/>
          <w:szCs w:val="22"/>
        </w:rPr>
      </w:pPr>
      <w:r>
        <w:rPr>
          <w:rFonts w:ascii="宋体" w:hAnsi="宋体" w:eastAsia="宋体" w:cs="宋体"/>
          <w:spacing w:val="-2"/>
          <w:sz w:val="22"/>
          <w:szCs w:val="22"/>
        </w:rPr>
        <w:t>15.3.3 质量保证金的退还</w:t>
      </w:r>
    </w:p>
    <w:p w14:paraId="4F4D75F6">
      <w:pPr>
        <w:spacing w:before="167" w:line="358" w:lineRule="auto"/>
        <w:ind w:firstLine="440"/>
        <w:rPr>
          <w:rFonts w:ascii="宋体" w:hAnsi="宋体" w:eastAsia="宋体" w:cs="宋体"/>
          <w:sz w:val="22"/>
          <w:szCs w:val="22"/>
        </w:rPr>
      </w:pPr>
      <w:r>
        <w:rPr>
          <w:rFonts w:ascii="宋体" w:hAnsi="宋体" w:eastAsia="宋体" w:cs="宋体"/>
          <w:spacing w:val="-2"/>
          <w:sz w:val="22"/>
          <w:szCs w:val="22"/>
        </w:rPr>
        <w:t>缺陷责任期内，承包人认真履行合同约定的责任，到期后，承</w:t>
      </w:r>
      <w:r>
        <w:rPr>
          <w:rFonts w:ascii="宋体" w:hAnsi="宋体" w:eastAsia="宋体" w:cs="宋体"/>
          <w:spacing w:val="-3"/>
          <w:sz w:val="22"/>
          <w:szCs w:val="22"/>
        </w:rPr>
        <w:t>包人可向发包人申请返</w:t>
      </w:r>
      <w:r>
        <w:rPr>
          <w:rFonts w:ascii="宋体" w:hAnsi="宋体" w:eastAsia="宋体" w:cs="宋体"/>
          <w:sz w:val="22"/>
          <w:szCs w:val="22"/>
        </w:rPr>
        <w:t xml:space="preserve"> </w:t>
      </w:r>
      <w:r>
        <w:rPr>
          <w:rFonts w:ascii="宋体" w:hAnsi="宋体" w:eastAsia="宋体" w:cs="宋体"/>
          <w:spacing w:val="-2"/>
          <w:sz w:val="22"/>
          <w:szCs w:val="22"/>
        </w:rPr>
        <w:t>还保证金。</w:t>
      </w:r>
    </w:p>
    <w:p w14:paraId="6F5EEFAB">
      <w:pPr>
        <w:spacing w:before="1" w:line="359" w:lineRule="auto"/>
        <w:ind w:right="2" w:firstLine="444"/>
        <w:rPr>
          <w:rFonts w:ascii="宋体" w:hAnsi="宋体" w:eastAsia="宋体" w:cs="宋体"/>
          <w:sz w:val="22"/>
          <w:szCs w:val="22"/>
        </w:rPr>
      </w:pPr>
      <w:r>
        <w:rPr>
          <w:rFonts w:ascii="宋体" w:hAnsi="宋体" w:eastAsia="宋体" w:cs="宋体"/>
          <w:spacing w:val="-2"/>
          <w:sz w:val="22"/>
          <w:szCs w:val="22"/>
        </w:rPr>
        <w:t>发包人在接到承包人返还保证金申请后，应于14天内</w:t>
      </w:r>
      <w:r>
        <w:rPr>
          <w:rFonts w:ascii="宋体" w:hAnsi="宋体" w:eastAsia="宋体" w:cs="宋体"/>
          <w:spacing w:val="-3"/>
          <w:sz w:val="22"/>
          <w:szCs w:val="22"/>
        </w:rPr>
        <w:t>会同承包人按照合同约定的内容</w:t>
      </w:r>
      <w:r>
        <w:rPr>
          <w:rFonts w:ascii="宋体" w:hAnsi="宋体" w:eastAsia="宋体" w:cs="宋体"/>
          <w:sz w:val="22"/>
          <w:szCs w:val="22"/>
        </w:rPr>
        <w:t xml:space="preserve"> </w:t>
      </w:r>
      <w:r>
        <w:rPr>
          <w:rFonts w:ascii="宋体" w:hAnsi="宋体" w:eastAsia="宋体" w:cs="宋体"/>
          <w:spacing w:val="-2"/>
          <w:sz w:val="22"/>
          <w:szCs w:val="22"/>
        </w:rPr>
        <w:t>进行核实。如无异议，发包人应当按照约定将保证金返还给承包人。对返</w:t>
      </w:r>
      <w:r>
        <w:rPr>
          <w:rFonts w:ascii="宋体" w:hAnsi="宋体" w:eastAsia="宋体" w:cs="宋体"/>
          <w:spacing w:val="-3"/>
          <w:sz w:val="22"/>
          <w:szCs w:val="22"/>
        </w:rPr>
        <w:t>还期限没有约定</w:t>
      </w:r>
      <w:r>
        <w:rPr>
          <w:rFonts w:ascii="宋体" w:hAnsi="宋体" w:eastAsia="宋体" w:cs="宋体"/>
          <w:sz w:val="22"/>
          <w:szCs w:val="22"/>
        </w:rPr>
        <w:t xml:space="preserve"> </w:t>
      </w:r>
      <w:r>
        <w:rPr>
          <w:rFonts w:ascii="宋体" w:hAnsi="宋体" w:eastAsia="宋体" w:cs="宋体"/>
          <w:spacing w:val="-2"/>
          <w:sz w:val="22"/>
          <w:szCs w:val="22"/>
        </w:rPr>
        <w:t>或者约定不明确的，发包人应当在核实后14天内将保证金返还承包人，逾期未</w:t>
      </w:r>
      <w:r>
        <w:rPr>
          <w:rFonts w:ascii="宋体" w:hAnsi="宋体" w:eastAsia="宋体" w:cs="宋体"/>
          <w:spacing w:val="-3"/>
          <w:sz w:val="22"/>
          <w:szCs w:val="22"/>
        </w:rPr>
        <w:t>返还的，依</w:t>
      </w:r>
      <w:r>
        <w:rPr>
          <w:rFonts w:ascii="宋体" w:hAnsi="宋体" w:eastAsia="宋体" w:cs="宋体"/>
          <w:sz w:val="22"/>
          <w:szCs w:val="22"/>
        </w:rPr>
        <w:t xml:space="preserve"> 法承担违约责任。发包人在接到承包人返还保证金申请后14天内不予</w:t>
      </w:r>
      <w:r>
        <w:rPr>
          <w:rFonts w:ascii="宋体" w:hAnsi="宋体" w:eastAsia="宋体" w:cs="宋体"/>
          <w:spacing w:val="-1"/>
          <w:sz w:val="22"/>
          <w:szCs w:val="22"/>
        </w:rPr>
        <w:t>答复，经催告后14</w:t>
      </w:r>
      <w:r>
        <w:rPr>
          <w:rFonts w:ascii="宋体" w:hAnsi="宋体" w:eastAsia="宋体" w:cs="宋体"/>
          <w:sz w:val="22"/>
          <w:szCs w:val="22"/>
        </w:rPr>
        <w:t xml:space="preserve">  </w:t>
      </w:r>
      <w:r>
        <w:rPr>
          <w:rFonts w:ascii="宋体" w:hAnsi="宋体" w:eastAsia="宋体" w:cs="宋体"/>
          <w:spacing w:val="-1"/>
          <w:sz w:val="22"/>
          <w:szCs w:val="22"/>
        </w:rPr>
        <w:t>天内仍不予答复，视同认可承包人的返还保证金申请。</w:t>
      </w:r>
    </w:p>
    <w:p w14:paraId="518741C4">
      <w:pPr>
        <w:spacing w:before="1" w:line="359" w:lineRule="auto"/>
        <w:ind w:left="4" w:firstLine="440"/>
        <w:rPr>
          <w:rFonts w:ascii="宋体" w:hAnsi="宋体" w:eastAsia="宋体" w:cs="宋体"/>
          <w:sz w:val="22"/>
          <w:szCs w:val="22"/>
        </w:rPr>
      </w:pPr>
      <w:r>
        <w:rPr>
          <w:rFonts w:ascii="宋体" w:hAnsi="宋体" w:eastAsia="宋体" w:cs="宋体"/>
          <w:spacing w:val="-2"/>
          <w:sz w:val="22"/>
          <w:szCs w:val="22"/>
        </w:rPr>
        <w:t>发包人和承包人对保证金预留、返还以及工程维修质量</w:t>
      </w:r>
      <w:r>
        <w:rPr>
          <w:rFonts w:ascii="宋体" w:hAnsi="宋体" w:eastAsia="宋体" w:cs="宋体"/>
          <w:spacing w:val="-3"/>
          <w:sz w:val="22"/>
          <w:szCs w:val="22"/>
        </w:rPr>
        <w:t>、费用有争议的，按本合同第</w:t>
      </w:r>
      <w:r>
        <w:rPr>
          <w:rFonts w:ascii="宋体" w:hAnsi="宋体" w:eastAsia="宋体" w:cs="宋体"/>
          <w:sz w:val="22"/>
          <w:szCs w:val="22"/>
        </w:rPr>
        <w:t xml:space="preserve"> </w:t>
      </w:r>
      <w:r>
        <w:rPr>
          <w:rFonts w:ascii="宋体" w:hAnsi="宋体" w:eastAsia="宋体" w:cs="宋体"/>
          <w:spacing w:val="-1"/>
          <w:sz w:val="22"/>
          <w:szCs w:val="22"/>
        </w:rPr>
        <w:t>20条约定的争议和纠纷解决程序处理。</w:t>
      </w:r>
    </w:p>
    <w:p w14:paraId="3BC30B31">
      <w:pPr>
        <w:spacing w:line="220" w:lineRule="auto"/>
        <w:ind w:left="18"/>
        <w:outlineLvl w:val="4"/>
        <w:rPr>
          <w:rFonts w:ascii="宋体" w:hAnsi="宋体" w:eastAsia="宋体" w:cs="宋体"/>
          <w:sz w:val="22"/>
          <w:szCs w:val="22"/>
        </w:rPr>
      </w:pPr>
      <w:r>
        <w:rPr>
          <w:rFonts w:ascii="宋体" w:hAnsi="宋体" w:eastAsia="宋体" w:cs="宋体"/>
          <w:spacing w:val="-6"/>
          <w:sz w:val="22"/>
          <w:szCs w:val="22"/>
        </w:rPr>
        <w:t>15.4</w:t>
      </w:r>
      <w:r>
        <w:rPr>
          <w:rFonts w:ascii="宋体" w:hAnsi="宋体" w:eastAsia="宋体" w:cs="宋体"/>
          <w:spacing w:val="11"/>
          <w:sz w:val="22"/>
          <w:szCs w:val="22"/>
        </w:rPr>
        <w:t xml:space="preserve"> </w:t>
      </w:r>
      <w:r>
        <w:rPr>
          <w:rFonts w:ascii="宋体" w:hAnsi="宋体" w:eastAsia="宋体" w:cs="宋体"/>
          <w:spacing w:val="-6"/>
          <w:sz w:val="22"/>
          <w:szCs w:val="22"/>
        </w:rPr>
        <w:t>保修</w:t>
      </w:r>
    </w:p>
    <w:p w14:paraId="5EF8437C">
      <w:pPr>
        <w:spacing w:before="165" w:line="220" w:lineRule="auto"/>
        <w:ind w:left="457"/>
        <w:rPr>
          <w:rFonts w:ascii="宋体" w:hAnsi="宋体" w:eastAsia="宋体" w:cs="宋体"/>
          <w:sz w:val="22"/>
          <w:szCs w:val="22"/>
        </w:rPr>
      </w:pPr>
      <w:r>
        <w:rPr>
          <w:rFonts w:ascii="宋体" w:hAnsi="宋体" w:eastAsia="宋体" w:cs="宋体"/>
          <w:spacing w:val="-4"/>
          <w:sz w:val="22"/>
          <w:szCs w:val="22"/>
        </w:rPr>
        <w:t>15.4.1</w:t>
      </w:r>
      <w:r>
        <w:rPr>
          <w:rFonts w:ascii="宋体" w:hAnsi="宋体" w:eastAsia="宋体" w:cs="宋体"/>
          <w:spacing w:val="-40"/>
          <w:sz w:val="22"/>
          <w:szCs w:val="22"/>
        </w:rPr>
        <w:t xml:space="preserve"> </w:t>
      </w:r>
      <w:r>
        <w:rPr>
          <w:rFonts w:ascii="宋体" w:hAnsi="宋体" w:eastAsia="宋体" w:cs="宋体"/>
          <w:spacing w:val="-4"/>
          <w:sz w:val="22"/>
          <w:szCs w:val="22"/>
        </w:rPr>
        <w:t>保修责任</w:t>
      </w:r>
    </w:p>
    <w:p w14:paraId="2BCDDDE9">
      <w:pPr>
        <w:spacing w:before="165" w:line="359" w:lineRule="auto"/>
        <w:ind w:right="2" w:firstLine="442"/>
        <w:rPr>
          <w:rFonts w:ascii="宋体" w:hAnsi="宋体" w:eastAsia="宋体" w:cs="宋体"/>
          <w:sz w:val="22"/>
          <w:szCs w:val="22"/>
        </w:rPr>
      </w:pPr>
      <w:r>
        <w:rPr>
          <w:rFonts w:ascii="宋体" w:hAnsi="宋体" w:eastAsia="宋体" w:cs="宋体"/>
          <w:spacing w:val="-2"/>
          <w:sz w:val="22"/>
          <w:szCs w:val="22"/>
        </w:rPr>
        <w:t>工程保修期从工程竣工验收合格之日起算，具体分</w:t>
      </w:r>
      <w:r>
        <w:rPr>
          <w:rFonts w:ascii="宋体" w:hAnsi="宋体" w:eastAsia="宋体" w:cs="宋体"/>
          <w:spacing w:val="-3"/>
          <w:sz w:val="22"/>
          <w:szCs w:val="22"/>
        </w:rPr>
        <w:t>部分项工程的保修期由合同当事人</w:t>
      </w:r>
      <w:r>
        <w:rPr>
          <w:rFonts w:ascii="宋体" w:hAnsi="宋体" w:eastAsia="宋体" w:cs="宋体"/>
          <w:sz w:val="22"/>
          <w:szCs w:val="22"/>
        </w:rPr>
        <w:t xml:space="preserve"> </w:t>
      </w:r>
      <w:r>
        <w:rPr>
          <w:rFonts w:ascii="宋体" w:hAnsi="宋体" w:eastAsia="宋体" w:cs="宋体"/>
          <w:spacing w:val="-2"/>
          <w:sz w:val="22"/>
          <w:szCs w:val="22"/>
        </w:rPr>
        <w:t>在专用合同条款中约定，但不得低于法定最低保修年限。在工程保修期</w:t>
      </w:r>
      <w:r>
        <w:rPr>
          <w:rFonts w:ascii="宋体" w:hAnsi="宋体" w:eastAsia="宋体" w:cs="宋体"/>
          <w:spacing w:val="-3"/>
          <w:sz w:val="22"/>
          <w:szCs w:val="22"/>
        </w:rPr>
        <w:t>内，承包人应当根</w:t>
      </w:r>
      <w:r>
        <w:rPr>
          <w:rFonts w:ascii="宋体" w:hAnsi="宋体" w:eastAsia="宋体" w:cs="宋体"/>
          <w:sz w:val="22"/>
          <w:szCs w:val="22"/>
        </w:rPr>
        <w:t xml:space="preserve"> </w:t>
      </w:r>
      <w:r>
        <w:rPr>
          <w:rFonts w:ascii="宋体" w:hAnsi="宋体" w:eastAsia="宋体" w:cs="宋体"/>
          <w:spacing w:val="-1"/>
          <w:sz w:val="22"/>
          <w:szCs w:val="22"/>
        </w:rPr>
        <w:t>据有关法律规定以及合同约定承担保修责任。</w:t>
      </w:r>
    </w:p>
    <w:p w14:paraId="3ACA2B46">
      <w:pPr>
        <w:spacing w:line="220" w:lineRule="auto"/>
        <w:ind w:left="444"/>
        <w:rPr>
          <w:rFonts w:ascii="宋体" w:hAnsi="宋体" w:eastAsia="宋体" w:cs="宋体"/>
          <w:sz w:val="22"/>
          <w:szCs w:val="22"/>
        </w:rPr>
      </w:pPr>
      <w:r>
        <w:rPr>
          <w:rFonts w:ascii="宋体" w:hAnsi="宋体" w:eastAsia="宋体" w:cs="宋体"/>
          <w:spacing w:val="-1"/>
          <w:sz w:val="22"/>
          <w:szCs w:val="22"/>
        </w:rPr>
        <w:t>发包人未经竣工验收擅自使用工程的，保修期自转移占有之日起算。</w:t>
      </w:r>
    </w:p>
    <w:p w14:paraId="426845D0">
      <w:pPr>
        <w:spacing w:before="168" w:line="220" w:lineRule="auto"/>
        <w:ind w:left="457"/>
        <w:rPr>
          <w:rFonts w:ascii="宋体" w:hAnsi="宋体" w:eastAsia="宋体" w:cs="宋体"/>
          <w:sz w:val="22"/>
          <w:szCs w:val="22"/>
        </w:rPr>
      </w:pPr>
      <w:r>
        <w:rPr>
          <w:rFonts w:ascii="宋体" w:hAnsi="宋体" w:eastAsia="宋体" w:cs="宋体"/>
          <w:spacing w:val="-3"/>
          <w:sz w:val="22"/>
          <w:szCs w:val="22"/>
        </w:rPr>
        <w:t>15.4.2 修复费用</w:t>
      </w:r>
    </w:p>
    <w:p w14:paraId="35C080DD">
      <w:pPr>
        <w:spacing w:before="165" w:line="220" w:lineRule="auto"/>
        <w:ind w:left="441"/>
        <w:rPr>
          <w:rFonts w:ascii="宋体" w:hAnsi="宋体" w:eastAsia="宋体" w:cs="宋体"/>
          <w:sz w:val="22"/>
          <w:szCs w:val="22"/>
        </w:rPr>
      </w:pPr>
      <w:r>
        <w:rPr>
          <w:rFonts w:ascii="宋体" w:hAnsi="宋体" w:eastAsia="宋体" w:cs="宋体"/>
          <w:spacing w:val="-1"/>
          <w:sz w:val="22"/>
          <w:szCs w:val="22"/>
        </w:rPr>
        <w:t>保修期内，修复的费用按照以下约定处理：</w:t>
      </w:r>
    </w:p>
    <w:p w14:paraId="1E4C0303">
      <w:pPr>
        <w:spacing w:before="165" w:line="290" w:lineRule="auto"/>
        <w:ind w:left="1" w:right="33" w:firstLine="445"/>
        <w:rPr>
          <w:rFonts w:ascii="宋体" w:hAnsi="宋体" w:eastAsia="宋体" w:cs="宋体"/>
          <w:sz w:val="22"/>
          <w:szCs w:val="22"/>
        </w:rPr>
      </w:pPr>
      <w:r>
        <w:rPr>
          <w:rFonts w:ascii="宋体" w:hAnsi="宋体" w:eastAsia="宋体" w:cs="宋体"/>
          <w:sz w:val="22"/>
          <w:szCs w:val="22"/>
        </w:rPr>
        <w:t>（1）保修期内，因承包人原因造成工程的缺陷、损</w:t>
      </w:r>
      <w:r>
        <w:rPr>
          <w:rFonts w:ascii="宋体" w:hAnsi="宋体" w:eastAsia="宋体" w:cs="宋体"/>
          <w:spacing w:val="-1"/>
          <w:sz w:val="22"/>
          <w:szCs w:val="22"/>
        </w:rPr>
        <w:t>坏，承包人应负责修复，并承担</w:t>
      </w:r>
      <w:r>
        <w:rPr>
          <w:rFonts w:ascii="宋体" w:hAnsi="宋体" w:eastAsia="宋体" w:cs="宋体"/>
          <w:sz w:val="22"/>
          <w:szCs w:val="22"/>
        </w:rPr>
        <w:t xml:space="preserve"> 修复的费用以及因工程的缺陷、损坏造成的人</w:t>
      </w:r>
      <w:r>
        <w:rPr>
          <w:rFonts w:ascii="宋体" w:hAnsi="宋体" w:eastAsia="宋体" w:cs="宋体"/>
          <w:spacing w:val="-1"/>
          <w:sz w:val="22"/>
          <w:szCs w:val="22"/>
        </w:rPr>
        <w:t>身伤害和财产损失；</w:t>
      </w:r>
    </w:p>
    <w:p w14:paraId="61AA9038">
      <w:pPr>
        <w:spacing w:before="166" w:line="289" w:lineRule="auto"/>
        <w:ind w:right="83" w:firstLine="447"/>
        <w:rPr>
          <w:rFonts w:ascii="宋体" w:hAnsi="宋体" w:eastAsia="宋体" w:cs="宋体"/>
          <w:sz w:val="22"/>
          <w:szCs w:val="22"/>
        </w:rPr>
      </w:pPr>
      <w:r>
        <w:rPr>
          <w:rFonts w:ascii="宋体" w:hAnsi="宋体" w:eastAsia="宋体" w:cs="宋体"/>
          <w:spacing w:val="-2"/>
          <w:sz w:val="22"/>
          <w:szCs w:val="22"/>
        </w:rPr>
        <w:t>（2）保修期内，因发包人使用不当造成工程的缺陷、损坏，可以委托承包人修复，</w:t>
      </w:r>
      <w:r>
        <w:rPr>
          <w:rFonts w:ascii="宋体" w:hAnsi="宋体" w:eastAsia="宋体" w:cs="宋体"/>
          <w:spacing w:val="10"/>
          <w:sz w:val="22"/>
          <w:szCs w:val="22"/>
        </w:rPr>
        <w:t xml:space="preserve"> </w:t>
      </w:r>
      <w:r>
        <w:rPr>
          <w:rFonts w:ascii="宋体" w:hAnsi="宋体" w:eastAsia="宋体" w:cs="宋体"/>
          <w:spacing w:val="-1"/>
          <w:sz w:val="22"/>
          <w:szCs w:val="22"/>
        </w:rPr>
        <w:t>但发包人应承担修复的费用，并支付承包人合理利润；</w:t>
      </w:r>
    </w:p>
    <w:p w14:paraId="05F4512F">
      <w:pPr>
        <w:spacing w:before="169" w:line="312" w:lineRule="auto"/>
        <w:ind w:right="2" w:firstLine="446"/>
        <w:rPr>
          <w:rFonts w:ascii="宋体" w:hAnsi="宋体" w:eastAsia="宋体" w:cs="宋体"/>
          <w:sz w:val="22"/>
          <w:szCs w:val="22"/>
        </w:rPr>
      </w:pPr>
      <w:r>
        <w:rPr>
          <w:rFonts w:ascii="宋体" w:hAnsi="宋体" w:eastAsia="宋体" w:cs="宋体"/>
          <w:sz w:val="22"/>
          <w:szCs w:val="22"/>
        </w:rPr>
        <w:t>（3）因其他原因造成工程的缺陷、损坏，可以委托</w:t>
      </w:r>
      <w:r>
        <w:rPr>
          <w:rFonts w:ascii="宋体" w:hAnsi="宋体" w:eastAsia="宋体" w:cs="宋体"/>
          <w:spacing w:val="-1"/>
          <w:sz w:val="22"/>
          <w:szCs w:val="22"/>
        </w:rPr>
        <w:t>承包人修复，发包人应承担修复</w:t>
      </w:r>
      <w:r>
        <w:rPr>
          <w:rFonts w:ascii="宋体" w:hAnsi="宋体" w:eastAsia="宋体" w:cs="宋体"/>
          <w:sz w:val="22"/>
          <w:szCs w:val="22"/>
        </w:rPr>
        <w:t xml:space="preserve"> </w:t>
      </w:r>
      <w:r>
        <w:rPr>
          <w:rFonts w:ascii="宋体" w:hAnsi="宋体" w:eastAsia="宋体" w:cs="宋体"/>
          <w:spacing w:val="-2"/>
          <w:sz w:val="22"/>
          <w:szCs w:val="22"/>
        </w:rPr>
        <w:t>的费用，并支付承包人合理的利润，因工程的缺陷、损坏造成的人身伤</w:t>
      </w:r>
      <w:r>
        <w:rPr>
          <w:rFonts w:ascii="宋体" w:hAnsi="宋体" w:eastAsia="宋体" w:cs="宋体"/>
          <w:spacing w:val="-3"/>
          <w:sz w:val="22"/>
          <w:szCs w:val="22"/>
        </w:rPr>
        <w:t>害和财产损失由责</w:t>
      </w:r>
      <w:r>
        <w:rPr>
          <w:rFonts w:ascii="宋体" w:hAnsi="宋体" w:eastAsia="宋体" w:cs="宋体"/>
          <w:sz w:val="22"/>
          <w:szCs w:val="22"/>
        </w:rPr>
        <w:t xml:space="preserve"> </w:t>
      </w:r>
      <w:r>
        <w:rPr>
          <w:rFonts w:ascii="宋体" w:hAnsi="宋体" w:eastAsia="宋体" w:cs="宋体"/>
          <w:spacing w:val="-2"/>
          <w:sz w:val="22"/>
          <w:szCs w:val="22"/>
        </w:rPr>
        <w:t>任方承担。</w:t>
      </w:r>
    </w:p>
    <w:p w14:paraId="4C50D269">
      <w:pPr>
        <w:spacing w:before="167" w:line="220" w:lineRule="auto"/>
        <w:ind w:left="457"/>
        <w:rPr>
          <w:rFonts w:ascii="宋体" w:hAnsi="宋体" w:eastAsia="宋体" w:cs="宋体"/>
          <w:sz w:val="22"/>
          <w:szCs w:val="22"/>
        </w:rPr>
      </w:pPr>
      <w:r>
        <w:rPr>
          <w:rFonts w:ascii="宋体" w:hAnsi="宋体" w:eastAsia="宋体" w:cs="宋体"/>
          <w:spacing w:val="-3"/>
          <w:sz w:val="22"/>
          <w:szCs w:val="22"/>
        </w:rPr>
        <w:t>15.4.3 修复通知</w:t>
      </w:r>
    </w:p>
    <w:p w14:paraId="078D1295">
      <w:pPr>
        <w:spacing w:before="163" w:line="361" w:lineRule="auto"/>
        <w:ind w:left="6" w:right="2" w:firstLine="433"/>
        <w:rPr>
          <w:rFonts w:ascii="宋体" w:hAnsi="宋体" w:eastAsia="宋体" w:cs="宋体"/>
          <w:sz w:val="22"/>
          <w:szCs w:val="22"/>
        </w:rPr>
      </w:pPr>
      <w:r>
        <w:rPr>
          <w:rFonts w:ascii="宋体" w:hAnsi="宋体" w:eastAsia="宋体" w:cs="宋体"/>
          <w:spacing w:val="-2"/>
          <w:sz w:val="22"/>
          <w:szCs w:val="22"/>
        </w:rPr>
        <w:t>在保修期内，发包人在使用过程中，发现已接收的工程存在</w:t>
      </w:r>
      <w:r>
        <w:rPr>
          <w:rFonts w:ascii="宋体" w:hAnsi="宋体" w:eastAsia="宋体" w:cs="宋体"/>
          <w:spacing w:val="-3"/>
          <w:sz w:val="22"/>
          <w:szCs w:val="22"/>
        </w:rPr>
        <w:t>缺陷或损坏的，应书面通</w:t>
      </w:r>
      <w:r>
        <w:rPr>
          <w:rFonts w:ascii="宋体" w:hAnsi="宋体" w:eastAsia="宋体" w:cs="宋体"/>
          <w:sz w:val="22"/>
          <w:szCs w:val="22"/>
        </w:rPr>
        <w:t xml:space="preserve"> </w:t>
      </w:r>
      <w:r>
        <w:rPr>
          <w:rFonts w:ascii="宋体" w:hAnsi="宋体" w:eastAsia="宋体" w:cs="宋体"/>
          <w:spacing w:val="-2"/>
          <w:sz w:val="22"/>
          <w:szCs w:val="22"/>
        </w:rPr>
        <w:t>知承包人予以修复，但情况紧急必须立即修复缺陷或损坏的</w:t>
      </w:r>
      <w:r>
        <w:rPr>
          <w:rFonts w:ascii="宋体" w:hAnsi="宋体" w:eastAsia="宋体" w:cs="宋体"/>
          <w:spacing w:val="-3"/>
          <w:sz w:val="22"/>
          <w:szCs w:val="22"/>
        </w:rPr>
        <w:t>，发包人可以口头通知承包人</w:t>
      </w:r>
      <w:r>
        <w:rPr>
          <w:rFonts w:ascii="宋体" w:hAnsi="宋体" w:eastAsia="宋体" w:cs="宋体"/>
          <w:sz w:val="22"/>
          <w:szCs w:val="22"/>
        </w:rPr>
        <w:t xml:space="preserve"> </w:t>
      </w:r>
      <w:r>
        <w:rPr>
          <w:rFonts w:ascii="宋体" w:hAnsi="宋体" w:eastAsia="宋体" w:cs="宋体"/>
          <w:spacing w:val="1"/>
          <w:sz w:val="22"/>
          <w:szCs w:val="22"/>
        </w:rPr>
        <w:t>并在口头通知后48</w:t>
      </w:r>
      <w:r>
        <w:rPr>
          <w:rFonts w:ascii="宋体" w:hAnsi="宋体" w:eastAsia="宋体" w:cs="宋体"/>
          <w:spacing w:val="-40"/>
          <w:sz w:val="22"/>
          <w:szCs w:val="22"/>
        </w:rPr>
        <w:t xml:space="preserve"> </w:t>
      </w:r>
      <w:r>
        <w:rPr>
          <w:rFonts w:ascii="宋体" w:hAnsi="宋体" w:eastAsia="宋体" w:cs="宋体"/>
          <w:spacing w:val="1"/>
          <w:sz w:val="22"/>
          <w:szCs w:val="22"/>
        </w:rPr>
        <w:t>小时内书面确认，承包人应在专用合同条</w:t>
      </w:r>
      <w:r>
        <w:rPr>
          <w:rFonts w:ascii="宋体" w:hAnsi="宋体" w:eastAsia="宋体" w:cs="宋体"/>
          <w:sz w:val="22"/>
          <w:szCs w:val="22"/>
        </w:rPr>
        <w:t>款约定的合理期限内到达工</w:t>
      </w:r>
      <w:r>
        <w:rPr>
          <w:rFonts w:ascii="宋体" w:hAnsi="宋体" w:eastAsia="宋体" w:cs="宋体"/>
          <w:spacing w:val="-1"/>
          <w:sz w:val="22"/>
          <w:szCs w:val="22"/>
        </w:rPr>
        <w:t>程现场并修复缺陷或损坏。</w:t>
      </w:r>
    </w:p>
    <w:p w14:paraId="78389F79">
      <w:pPr>
        <w:spacing w:before="165" w:line="220" w:lineRule="auto"/>
        <w:ind w:left="456"/>
        <w:rPr>
          <w:rFonts w:ascii="宋体" w:hAnsi="宋体" w:eastAsia="宋体" w:cs="宋体"/>
          <w:sz w:val="22"/>
          <w:szCs w:val="22"/>
        </w:rPr>
      </w:pPr>
      <w:r>
        <w:rPr>
          <w:rFonts w:ascii="宋体" w:hAnsi="宋体" w:eastAsia="宋体" w:cs="宋体"/>
          <w:spacing w:val="-3"/>
          <w:sz w:val="22"/>
          <w:szCs w:val="22"/>
        </w:rPr>
        <w:t>15.4.4 未能修复</w:t>
      </w:r>
    </w:p>
    <w:p w14:paraId="671A5524">
      <w:pPr>
        <w:spacing w:before="167" w:line="359" w:lineRule="auto"/>
        <w:ind w:right="168" w:firstLine="456"/>
        <w:rPr>
          <w:rFonts w:ascii="宋体" w:hAnsi="宋体" w:eastAsia="宋体" w:cs="宋体"/>
          <w:sz w:val="22"/>
          <w:szCs w:val="22"/>
        </w:rPr>
      </w:pPr>
      <w:r>
        <w:rPr>
          <w:rFonts w:ascii="宋体" w:hAnsi="宋体" w:eastAsia="宋体" w:cs="宋体"/>
          <w:spacing w:val="-3"/>
          <w:sz w:val="22"/>
          <w:szCs w:val="22"/>
        </w:rPr>
        <w:t>因承包人原因造成工程的缺陷或损坏，承包人拒绝维修或未能在合理期限内修复缺陷</w:t>
      </w:r>
      <w:r>
        <w:rPr>
          <w:rFonts w:ascii="宋体" w:hAnsi="宋体" w:eastAsia="宋体" w:cs="宋体"/>
          <w:spacing w:val="10"/>
          <w:sz w:val="22"/>
          <w:szCs w:val="22"/>
        </w:rPr>
        <w:t xml:space="preserve"> </w:t>
      </w:r>
      <w:r>
        <w:rPr>
          <w:rFonts w:ascii="宋体" w:hAnsi="宋体" w:eastAsia="宋体" w:cs="宋体"/>
          <w:spacing w:val="-2"/>
          <w:sz w:val="22"/>
          <w:szCs w:val="22"/>
        </w:rPr>
        <w:t>或损坏，且经发包人书面催告后仍未修复的，发包人有权自行修复或</w:t>
      </w:r>
      <w:r>
        <w:rPr>
          <w:rFonts w:ascii="宋体" w:hAnsi="宋体" w:eastAsia="宋体" w:cs="宋体"/>
          <w:spacing w:val="-3"/>
          <w:sz w:val="22"/>
          <w:szCs w:val="22"/>
        </w:rPr>
        <w:t>委托第三方修复，所</w:t>
      </w:r>
      <w:r>
        <w:rPr>
          <w:rFonts w:ascii="宋体" w:hAnsi="宋体" w:eastAsia="宋体" w:cs="宋体"/>
          <w:sz w:val="22"/>
          <w:szCs w:val="22"/>
        </w:rPr>
        <w:t xml:space="preserve"> </w:t>
      </w:r>
      <w:r>
        <w:rPr>
          <w:rFonts w:ascii="宋体" w:hAnsi="宋体" w:eastAsia="宋体" w:cs="宋体"/>
          <w:spacing w:val="-2"/>
          <w:sz w:val="22"/>
          <w:szCs w:val="22"/>
        </w:rPr>
        <w:t>需费用由承包人承担。但修复范围超出缺陷或损坏范围的，超出范围</w:t>
      </w:r>
      <w:r>
        <w:rPr>
          <w:rFonts w:ascii="宋体" w:hAnsi="宋体" w:eastAsia="宋体" w:cs="宋体"/>
          <w:spacing w:val="-3"/>
          <w:sz w:val="22"/>
          <w:szCs w:val="22"/>
        </w:rPr>
        <w:t>部分的修复费用由发</w:t>
      </w:r>
      <w:r>
        <w:rPr>
          <w:rFonts w:ascii="宋体" w:hAnsi="宋体" w:eastAsia="宋体" w:cs="宋体"/>
          <w:sz w:val="22"/>
          <w:szCs w:val="22"/>
        </w:rPr>
        <w:t xml:space="preserve"> </w:t>
      </w:r>
      <w:r>
        <w:rPr>
          <w:rFonts w:ascii="宋体" w:hAnsi="宋体" w:eastAsia="宋体" w:cs="宋体"/>
          <w:spacing w:val="-2"/>
          <w:sz w:val="22"/>
          <w:szCs w:val="22"/>
        </w:rPr>
        <w:t>包人承担。</w:t>
      </w:r>
    </w:p>
    <w:p w14:paraId="7730A37E">
      <w:pPr>
        <w:spacing w:line="220" w:lineRule="auto"/>
        <w:ind w:left="456"/>
        <w:rPr>
          <w:rFonts w:ascii="宋体" w:hAnsi="宋体" w:eastAsia="宋体" w:cs="宋体"/>
          <w:sz w:val="22"/>
          <w:szCs w:val="22"/>
        </w:rPr>
      </w:pPr>
      <w:r>
        <w:rPr>
          <w:rFonts w:ascii="宋体" w:hAnsi="宋体" w:eastAsia="宋体" w:cs="宋体"/>
          <w:spacing w:val="-2"/>
          <w:sz w:val="22"/>
          <w:szCs w:val="22"/>
        </w:rPr>
        <w:t>15.4.5 承包人出入权</w:t>
      </w:r>
    </w:p>
    <w:p w14:paraId="136FF36E">
      <w:pPr>
        <w:spacing w:before="167" w:line="359" w:lineRule="auto"/>
        <w:ind w:right="168" w:firstLine="438"/>
        <w:rPr>
          <w:rFonts w:ascii="宋体" w:hAnsi="宋体" w:eastAsia="宋体" w:cs="宋体"/>
          <w:sz w:val="22"/>
          <w:szCs w:val="22"/>
        </w:rPr>
      </w:pPr>
      <w:r>
        <w:rPr>
          <w:rFonts w:ascii="宋体" w:hAnsi="宋体" w:eastAsia="宋体" w:cs="宋体"/>
          <w:spacing w:val="-2"/>
          <w:sz w:val="22"/>
          <w:szCs w:val="22"/>
        </w:rPr>
        <w:t>在保修期内，为了修复缺陷或损坏，承包人有权出入工程现</w:t>
      </w:r>
      <w:r>
        <w:rPr>
          <w:rFonts w:ascii="宋体" w:hAnsi="宋体" w:eastAsia="宋体" w:cs="宋体"/>
          <w:spacing w:val="-3"/>
          <w:sz w:val="22"/>
          <w:szCs w:val="22"/>
        </w:rPr>
        <w:t>场，除情况紧急必须立即</w:t>
      </w:r>
      <w:r>
        <w:rPr>
          <w:rFonts w:ascii="宋体" w:hAnsi="宋体" w:eastAsia="宋体" w:cs="宋体"/>
          <w:sz w:val="22"/>
          <w:szCs w:val="22"/>
        </w:rPr>
        <w:t xml:space="preserve"> </w:t>
      </w:r>
      <w:r>
        <w:rPr>
          <w:rFonts w:ascii="宋体" w:hAnsi="宋体" w:eastAsia="宋体" w:cs="宋体"/>
          <w:spacing w:val="-1"/>
          <w:sz w:val="22"/>
          <w:szCs w:val="22"/>
        </w:rPr>
        <w:t>修复缺陷或损坏外，承包人应提前</w:t>
      </w:r>
      <w:r>
        <w:rPr>
          <w:rFonts w:ascii="宋体" w:hAnsi="宋体" w:eastAsia="宋体" w:cs="宋体"/>
          <w:spacing w:val="-39"/>
          <w:sz w:val="22"/>
          <w:szCs w:val="22"/>
        </w:rPr>
        <w:t xml:space="preserve"> </w:t>
      </w:r>
      <w:r>
        <w:rPr>
          <w:rFonts w:ascii="宋体" w:hAnsi="宋体" w:eastAsia="宋体" w:cs="宋体"/>
          <w:spacing w:val="-1"/>
          <w:sz w:val="22"/>
          <w:szCs w:val="22"/>
        </w:rPr>
        <w:t>24</w:t>
      </w:r>
      <w:r>
        <w:rPr>
          <w:rFonts w:ascii="宋体" w:hAnsi="宋体" w:eastAsia="宋体" w:cs="宋体"/>
          <w:spacing w:val="-42"/>
          <w:sz w:val="22"/>
          <w:szCs w:val="22"/>
        </w:rPr>
        <w:t xml:space="preserve"> </w:t>
      </w:r>
      <w:r>
        <w:rPr>
          <w:rFonts w:ascii="宋体" w:hAnsi="宋体" w:eastAsia="宋体" w:cs="宋体"/>
          <w:spacing w:val="-1"/>
          <w:sz w:val="22"/>
          <w:szCs w:val="22"/>
        </w:rPr>
        <w:t>小时通知发包人进场修复的时间。承包人进入工程</w:t>
      </w:r>
      <w:r>
        <w:rPr>
          <w:rFonts w:ascii="宋体" w:hAnsi="宋体" w:eastAsia="宋体" w:cs="宋体"/>
          <w:sz w:val="22"/>
          <w:szCs w:val="22"/>
        </w:rPr>
        <w:t xml:space="preserve"> </w:t>
      </w:r>
      <w:r>
        <w:rPr>
          <w:rFonts w:ascii="宋体" w:hAnsi="宋体" w:eastAsia="宋体" w:cs="宋体"/>
          <w:spacing w:val="-2"/>
          <w:sz w:val="22"/>
          <w:szCs w:val="22"/>
        </w:rPr>
        <w:t>现场前应获得发包人同意，且不应影响发包人正常的生产经营，并应遵守发</w:t>
      </w:r>
      <w:r>
        <w:rPr>
          <w:rFonts w:ascii="宋体" w:hAnsi="宋体" w:eastAsia="宋体" w:cs="宋体"/>
          <w:spacing w:val="-3"/>
          <w:sz w:val="22"/>
          <w:szCs w:val="22"/>
        </w:rPr>
        <w:t>包人有关保安</w:t>
      </w:r>
      <w:r>
        <w:rPr>
          <w:rFonts w:ascii="宋体" w:hAnsi="宋体" w:eastAsia="宋体" w:cs="宋体"/>
          <w:sz w:val="22"/>
          <w:szCs w:val="22"/>
        </w:rPr>
        <w:t xml:space="preserve"> </w:t>
      </w:r>
      <w:r>
        <w:rPr>
          <w:rFonts w:ascii="宋体" w:hAnsi="宋体" w:eastAsia="宋体" w:cs="宋体"/>
          <w:spacing w:val="-2"/>
          <w:sz w:val="22"/>
          <w:szCs w:val="22"/>
        </w:rPr>
        <w:t>和保密等规定。</w:t>
      </w:r>
    </w:p>
    <w:p w14:paraId="5ABA3379">
      <w:pPr>
        <w:spacing w:line="225" w:lineRule="auto"/>
        <w:ind w:left="17"/>
        <w:outlineLvl w:val="3"/>
        <w:rPr>
          <w:rFonts w:ascii="宋体" w:hAnsi="宋体" w:eastAsia="宋体" w:cs="宋体"/>
          <w:sz w:val="22"/>
          <w:szCs w:val="22"/>
        </w:rPr>
      </w:pPr>
      <w:r>
        <w:rPr>
          <w:rFonts w:ascii="宋体" w:hAnsi="宋体" w:eastAsia="宋体" w:cs="宋体"/>
          <w:spacing w:val="-7"/>
          <w:sz w:val="22"/>
          <w:szCs w:val="22"/>
        </w:rPr>
        <w:t>16.</w:t>
      </w:r>
      <w:r>
        <w:rPr>
          <w:rFonts w:ascii="宋体" w:hAnsi="宋体" w:eastAsia="宋体" w:cs="宋体"/>
          <w:spacing w:val="10"/>
          <w:sz w:val="22"/>
          <w:szCs w:val="22"/>
        </w:rPr>
        <w:t xml:space="preserve"> </w:t>
      </w:r>
      <w:r>
        <w:rPr>
          <w:rFonts w:ascii="宋体" w:hAnsi="宋体" w:eastAsia="宋体" w:cs="宋体"/>
          <w:spacing w:val="-7"/>
          <w:sz w:val="22"/>
          <w:szCs w:val="22"/>
        </w:rPr>
        <w:t>违约</w:t>
      </w:r>
    </w:p>
    <w:p w14:paraId="51ADC4BA">
      <w:pPr>
        <w:spacing w:before="158" w:line="221" w:lineRule="auto"/>
        <w:ind w:left="17"/>
        <w:outlineLvl w:val="4"/>
        <w:rPr>
          <w:rFonts w:ascii="宋体" w:hAnsi="宋体" w:eastAsia="宋体" w:cs="宋体"/>
          <w:sz w:val="22"/>
          <w:szCs w:val="22"/>
        </w:rPr>
      </w:pPr>
      <w:r>
        <w:rPr>
          <w:rFonts w:ascii="宋体" w:hAnsi="宋体" w:eastAsia="宋体" w:cs="宋体"/>
          <w:spacing w:val="-3"/>
          <w:sz w:val="22"/>
          <w:szCs w:val="22"/>
        </w:rPr>
        <w:t>16.1 发包人违约</w:t>
      </w:r>
    </w:p>
    <w:p w14:paraId="00E743E7">
      <w:pPr>
        <w:spacing w:before="163" w:line="221" w:lineRule="auto"/>
        <w:ind w:left="456"/>
        <w:rPr>
          <w:rFonts w:ascii="宋体" w:hAnsi="宋体" w:eastAsia="宋体" w:cs="宋体"/>
          <w:sz w:val="22"/>
          <w:szCs w:val="22"/>
        </w:rPr>
      </w:pPr>
      <w:r>
        <w:rPr>
          <w:rFonts w:ascii="宋体" w:hAnsi="宋体" w:eastAsia="宋体" w:cs="宋体"/>
          <w:spacing w:val="-2"/>
          <w:sz w:val="22"/>
          <w:szCs w:val="22"/>
        </w:rPr>
        <w:t>16.1.1 发包人违约的情形</w:t>
      </w:r>
    </w:p>
    <w:p w14:paraId="14B8DE07">
      <w:pPr>
        <w:spacing w:before="166" w:line="221" w:lineRule="auto"/>
        <w:ind w:left="439"/>
        <w:rPr>
          <w:rFonts w:ascii="宋体" w:hAnsi="宋体" w:eastAsia="宋体" w:cs="宋体"/>
          <w:sz w:val="22"/>
          <w:szCs w:val="22"/>
        </w:rPr>
      </w:pPr>
      <w:r>
        <w:rPr>
          <w:rFonts w:ascii="宋体" w:hAnsi="宋体" w:eastAsia="宋体" w:cs="宋体"/>
          <w:spacing w:val="-1"/>
          <w:sz w:val="22"/>
          <w:szCs w:val="22"/>
        </w:rPr>
        <w:t>在合同履行过程中发生的下列情形，属于发包人违约：</w:t>
      </w:r>
    </w:p>
    <w:p w14:paraId="63E13717">
      <w:pPr>
        <w:spacing w:before="165" w:line="220" w:lineRule="auto"/>
        <w:ind w:left="446"/>
        <w:rPr>
          <w:rFonts w:ascii="宋体" w:hAnsi="宋体" w:eastAsia="宋体" w:cs="宋体"/>
          <w:sz w:val="22"/>
          <w:szCs w:val="22"/>
        </w:rPr>
      </w:pPr>
      <w:r>
        <w:rPr>
          <w:rFonts w:ascii="宋体" w:hAnsi="宋体" w:eastAsia="宋体" w:cs="宋体"/>
          <w:spacing w:val="-1"/>
          <w:sz w:val="22"/>
          <w:szCs w:val="22"/>
        </w:rPr>
        <w:t>（1）因发包人原因未能在计划开工日期前7天内下达开工通知的；</w:t>
      </w:r>
    </w:p>
    <w:p w14:paraId="462BBF48">
      <w:pPr>
        <w:spacing w:before="164" w:line="219" w:lineRule="auto"/>
        <w:ind w:left="446"/>
        <w:rPr>
          <w:rFonts w:ascii="宋体" w:hAnsi="宋体" w:eastAsia="宋体" w:cs="宋体"/>
          <w:sz w:val="22"/>
          <w:szCs w:val="22"/>
        </w:rPr>
      </w:pPr>
      <w:r>
        <w:rPr>
          <w:rFonts w:ascii="宋体" w:hAnsi="宋体" w:eastAsia="宋体" w:cs="宋体"/>
          <w:spacing w:val="-1"/>
          <w:sz w:val="22"/>
          <w:szCs w:val="22"/>
        </w:rPr>
        <w:t>（2）因发包人原因未能按合同约定支付合同价款的；</w:t>
      </w:r>
    </w:p>
    <w:p w14:paraId="0A964484">
      <w:pPr>
        <w:spacing w:before="168" w:line="290" w:lineRule="auto"/>
        <w:ind w:left="1" w:right="168" w:firstLine="444"/>
        <w:rPr>
          <w:rFonts w:ascii="宋体" w:hAnsi="宋体" w:eastAsia="宋体" w:cs="宋体"/>
          <w:sz w:val="22"/>
          <w:szCs w:val="22"/>
        </w:rPr>
      </w:pPr>
      <w:r>
        <w:rPr>
          <w:rFonts w:ascii="宋体" w:hAnsi="宋体" w:eastAsia="宋体" w:cs="宋体"/>
          <w:spacing w:val="-2"/>
          <w:sz w:val="22"/>
          <w:szCs w:val="22"/>
        </w:rPr>
        <w:t>（3）发包人违反第10.1款〔变更的范围〕第（2）项约定，自</w:t>
      </w:r>
      <w:r>
        <w:rPr>
          <w:rFonts w:ascii="宋体" w:hAnsi="宋体" w:eastAsia="宋体" w:cs="宋体"/>
          <w:spacing w:val="-3"/>
          <w:sz w:val="22"/>
          <w:szCs w:val="22"/>
        </w:rPr>
        <w:t>行实施被取消的工作或</w:t>
      </w:r>
      <w:r>
        <w:rPr>
          <w:rFonts w:ascii="宋体" w:hAnsi="宋体" w:eastAsia="宋体" w:cs="宋体"/>
          <w:sz w:val="22"/>
          <w:szCs w:val="22"/>
        </w:rPr>
        <w:t xml:space="preserve"> </w:t>
      </w:r>
      <w:r>
        <w:rPr>
          <w:rFonts w:ascii="宋体" w:hAnsi="宋体" w:eastAsia="宋体" w:cs="宋体"/>
          <w:spacing w:val="-2"/>
          <w:sz w:val="22"/>
          <w:szCs w:val="22"/>
        </w:rPr>
        <w:t>转由他人实施的；</w:t>
      </w:r>
    </w:p>
    <w:p w14:paraId="716F4EAE">
      <w:pPr>
        <w:spacing w:before="164" w:line="290" w:lineRule="auto"/>
        <w:ind w:left="2" w:right="202" w:firstLine="443"/>
        <w:rPr>
          <w:rFonts w:ascii="宋体" w:hAnsi="宋体" w:eastAsia="宋体" w:cs="宋体"/>
          <w:sz w:val="22"/>
          <w:szCs w:val="22"/>
        </w:rPr>
      </w:pPr>
      <w:r>
        <w:rPr>
          <w:rFonts w:ascii="宋体" w:hAnsi="宋体" w:eastAsia="宋体" w:cs="宋体"/>
          <w:sz w:val="22"/>
          <w:szCs w:val="22"/>
        </w:rPr>
        <w:t>（4）发包人提供的材料、工程设备的规格、数量或</w:t>
      </w:r>
      <w:r>
        <w:rPr>
          <w:rFonts w:ascii="宋体" w:hAnsi="宋体" w:eastAsia="宋体" w:cs="宋体"/>
          <w:spacing w:val="-1"/>
          <w:sz w:val="22"/>
          <w:szCs w:val="22"/>
        </w:rPr>
        <w:t>质量不符合合同约定，或因发包</w:t>
      </w:r>
      <w:r>
        <w:rPr>
          <w:rFonts w:ascii="宋体" w:hAnsi="宋体" w:eastAsia="宋体" w:cs="宋体"/>
          <w:sz w:val="22"/>
          <w:szCs w:val="22"/>
        </w:rPr>
        <w:t xml:space="preserve"> </w:t>
      </w:r>
      <w:r>
        <w:rPr>
          <w:rFonts w:ascii="宋体" w:hAnsi="宋体" w:eastAsia="宋体" w:cs="宋体"/>
          <w:spacing w:val="-1"/>
          <w:sz w:val="22"/>
          <w:szCs w:val="22"/>
        </w:rPr>
        <w:t>人原因导致交货日期延误或交货地点变更等情况的；</w:t>
      </w:r>
    </w:p>
    <w:p w14:paraId="6B9C0ABE">
      <w:pPr>
        <w:spacing w:before="166" w:line="221" w:lineRule="auto"/>
        <w:ind w:left="446"/>
        <w:rPr>
          <w:rFonts w:ascii="宋体" w:hAnsi="宋体" w:eastAsia="宋体" w:cs="宋体"/>
          <w:sz w:val="22"/>
          <w:szCs w:val="22"/>
        </w:rPr>
      </w:pPr>
      <w:r>
        <w:rPr>
          <w:rFonts w:ascii="宋体" w:hAnsi="宋体" w:eastAsia="宋体" w:cs="宋体"/>
          <w:spacing w:val="-1"/>
          <w:sz w:val="22"/>
          <w:szCs w:val="22"/>
        </w:rPr>
        <w:t>（5）因发包人违反合同约定造成暂停施工的；</w:t>
      </w:r>
    </w:p>
    <w:p w14:paraId="369A8E6B">
      <w:pPr>
        <w:spacing w:before="164" w:line="220" w:lineRule="auto"/>
        <w:ind w:left="446"/>
        <w:rPr>
          <w:rFonts w:ascii="宋体" w:hAnsi="宋体" w:eastAsia="宋体" w:cs="宋体"/>
          <w:sz w:val="22"/>
          <w:szCs w:val="22"/>
        </w:rPr>
      </w:pPr>
      <w:r>
        <w:rPr>
          <w:rFonts w:ascii="宋体" w:hAnsi="宋体" w:eastAsia="宋体" w:cs="宋体"/>
          <w:sz w:val="22"/>
          <w:szCs w:val="22"/>
        </w:rPr>
        <w:t>（6）发包人无正当理由没有在约定期限内发出复</w:t>
      </w:r>
      <w:r>
        <w:rPr>
          <w:rFonts w:ascii="宋体" w:hAnsi="宋体" w:eastAsia="宋体" w:cs="宋体"/>
          <w:spacing w:val="-1"/>
          <w:sz w:val="22"/>
          <w:szCs w:val="22"/>
        </w:rPr>
        <w:t>工指示，导致承包人无法复工的；</w:t>
      </w:r>
    </w:p>
    <w:p w14:paraId="3CC47803">
      <w:pPr>
        <w:spacing w:before="167" w:line="220" w:lineRule="auto"/>
        <w:ind w:left="446"/>
        <w:rPr>
          <w:rFonts w:ascii="宋体" w:hAnsi="宋体" w:eastAsia="宋体" w:cs="宋体"/>
          <w:sz w:val="22"/>
          <w:szCs w:val="22"/>
        </w:rPr>
      </w:pPr>
      <w:r>
        <w:rPr>
          <w:rFonts w:ascii="宋体" w:hAnsi="宋体" w:eastAsia="宋体" w:cs="宋体"/>
          <w:spacing w:val="-1"/>
          <w:sz w:val="22"/>
          <w:szCs w:val="22"/>
        </w:rPr>
        <w:t>（7）发包人明确表示或者以其行为表明不履行合同主要义务的；</w:t>
      </w:r>
    </w:p>
    <w:p w14:paraId="4FB8DBD4">
      <w:pPr>
        <w:spacing w:before="165" w:line="220" w:lineRule="auto"/>
        <w:ind w:left="446"/>
        <w:rPr>
          <w:rFonts w:ascii="宋体" w:hAnsi="宋体" w:eastAsia="宋体" w:cs="宋体"/>
          <w:sz w:val="22"/>
          <w:szCs w:val="22"/>
        </w:rPr>
      </w:pPr>
      <w:r>
        <w:rPr>
          <w:rFonts w:ascii="宋体" w:hAnsi="宋体" w:eastAsia="宋体" w:cs="宋体"/>
          <w:spacing w:val="-1"/>
          <w:sz w:val="22"/>
          <w:szCs w:val="22"/>
        </w:rPr>
        <w:t>（8）发包人未能按照合同约定履行其他义务的。</w:t>
      </w:r>
    </w:p>
    <w:p w14:paraId="55164A8A">
      <w:pPr>
        <w:spacing w:before="166" w:line="359" w:lineRule="auto"/>
        <w:ind w:firstLine="442"/>
        <w:jc w:val="both"/>
        <w:rPr>
          <w:rFonts w:ascii="宋体" w:hAnsi="宋体" w:eastAsia="宋体" w:cs="宋体"/>
          <w:sz w:val="22"/>
          <w:szCs w:val="22"/>
        </w:rPr>
      </w:pPr>
      <w:r>
        <w:rPr>
          <w:rFonts w:ascii="宋体" w:hAnsi="宋体" w:eastAsia="宋体" w:cs="宋体"/>
          <w:spacing w:val="-2"/>
          <w:sz w:val="22"/>
          <w:szCs w:val="22"/>
        </w:rPr>
        <w:t>发包人发生除本项第（7）</w:t>
      </w:r>
      <w:r>
        <w:rPr>
          <w:rFonts w:ascii="宋体" w:hAnsi="宋体" w:eastAsia="宋体" w:cs="宋体"/>
          <w:spacing w:val="-47"/>
          <w:sz w:val="22"/>
          <w:szCs w:val="22"/>
        </w:rPr>
        <w:t xml:space="preserve"> </w:t>
      </w:r>
      <w:r>
        <w:rPr>
          <w:rFonts w:ascii="宋体" w:hAnsi="宋体" w:eastAsia="宋体" w:cs="宋体"/>
          <w:spacing w:val="-2"/>
          <w:sz w:val="22"/>
          <w:szCs w:val="22"/>
        </w:rPr>
        <w:t>目以外的违约情况时，承包人可向发包人发出通知，要求</w:t>
      </w:r>
      <w:r>
        <w:rPr>
          <w:rFonts w:ascii="宋体" w:hAnsi="宋体" w:eastAsia="宋体" w:cs="宋体"/>
          <w:sz w:val="22"/>
          <w:szCs w:val="22"/>
        </w:rPr>
        <w:t xml:space="preserve">   </w:t>
      </w:r>
      <w:r>
        <w:rPr>
          <w:rFonts w:ascii="宋体" w:hAnsi="宋体" w:eastAsia="宋体" w:cs="宋体"/>
          <w:spacing w:val="-3"/>
          <w:sz w:val="22"/>
          <w:szCs w:val="22"/>
        </w:rPr>
        <w:t>发包人采取有效措施纠正违约行为。发包人收到承包人通知后2</w:t>
      </w:r>
      <w:r>
        <w:rPr>
          <w:rFonts w:ascii="宋体" w:hAnsi="宋体" w:eastAsia="宋体" w:cs="宋体"/>
          <w:spacing w:val="-4"/>
          <w:sz w:val="22"/>
          <w:szCs w:val="22"/>
        </w:rPr>
        <w:t>8天内仍不纠正违约行为的，</w:t>
      </w:r>
      <w:r>
        <w:rPr>
          <w:rFonts w:ascii="宋体" w:hAnsi="宋体" w:eastAsia="宋体" w:cs="宋体"/>
          <w:sz w:val="22"/>
          <w:szCs w:val="22"/>
        </w:rPr>
        <w:t xml:space="preserve"> </w:t>
      </w:r>
      <w:r>
        <w:rPr>
          <w:rFonts w:ascii="宋体" w:hAnsi="宋体" w:eastAsia="宋体" w:cs="宋体"/>
          <w:spacing w:val="-1"/>
          <w:sz w:val="22"/>
          <w:szCs w:val="22"/>
        </w:rPr>
        <w:t>承包人有权暂停相应部位工程施工，并通知监理人。</w:t>
      </w:r>
    </w:p>
    <w:p w14:paraId="1535D6F7">
      <w:pPr>
        <w:spacing w:line="220" w:lineRule="auto"/>
        <w:ind w:left="456"/>
        <w:rPr>
          <w:rFonts w:ascii="宋体" w:hAnsi="宋体" w:eastAsia="宋体" w:cs="宋体"/>
          <w:sz w:val="22"/>
          <w:szCs w:val="22"/>
        </w:rPr>
      </w:pPr>
      <w:r>
        <w:rPr>
          <w:rFonts w:ascii="宋体" w:hAnsi="宋体" w:eastAsia="宋体" w:cs="宋体"/>
          <w:spacing w:val="-2"/>
          <w:sz w:val="22"/>
          <w:szCs w:val="22"/>
        </w:rPr>
        <w:t>16.1.2 发包人违约的责任</w:t>
      </w:r>
    </w:p>
    <w:p w14:paraId="75DB7A7F">
      <w:pPr>
        <w:spacing w:before="168" w:line="359" w:lineRule="auto"/>
        <w:ind w:left="2" w:right="168" w:firstLine="440"/>
        <w:rPr>
          <w:rFonts w:ascii="宋体" w:hAnsi="宋体" w:eastAsia="宋体" w:cs="宋体"/>
          <w:sz w:val="22"/>
          <w:szCs w:val="22"/>
        </w:rPr>
      </w:pPr>
      <w:r>
        <w:rPr>
          <w:rFonts w:ascii="宋体" w:hAnsi="宋体" w:eastAsia="宋体" w:cs="宋体"/>
          <w:spacing w:val="-2"/>
          <w:sz w:val="22"/>
          <w:szCs w:val="22"/>
        </w:rPr>
        <w:t>发包人应承担因其违约给承包人增加的费用和（或）延</w:t>
      </w:r>
      <w:r>
        <w:rPr>
          <w:rFonts w:ascii="宋体" w:hAnsi="宋体" w:eastAsia="宋体" w:cs="宋体"/>
          <w:spacing w:val="-3"/>
          <w:sz w:val="22"/>
          <w:szCs w:val="22"/>
        </w:rPr>
        <w:t>误的工期，并支付承包人合理</w:t>
      </w:r>
      <w:r>
        <w:rPr>
          <w:rFonts w:ascii="宋体" w:hAnsi="宋体" w:eastAsia="宋体" w:cs="宋体"/>
          <w:sz w:val="22"/>
          <w:szCs w:val="22"/>
        </w:rPr>
        <w:t xml:space="preserve"> </w:t>
      </w:r>
      <w:r>
        <w:rPr>
          <w:rFonts w:ascii="宋体" w:hAnsi="宋体" w:eastAsia="宋体" w:cs="宋体"/>
          <w:spacing w:val="-2"/>
          <w:sz w:val="22"/>
          <w:szCs w:val="22"/>
        </w:rPr>
        <w:t>的利润。此外，合同当事人可在专用合同条款中另行约定发包人违约责</w:t>
      </w:r>
      <w:r>
        <w:rPr>
          <w:rFonts w:ascii="宋体" w:hAnsi="宋体" w:eastAsia="宋体" w:cs="宋体"/>
          <w:spacing w:val="-3"/>
          <w:sz w:val="22"/>
          <w:szCs w:val="22"/>
        </w:rPr>
        <w:t>任的承担方式和计</w:t>
      </w:r>
      <w:r>
        <w:rPr>
          <w:rFonts w:ascii="宋体" w:hAnsi="宋体" w:eastAsia="宋体" w:cs="宋体"/>
          <w:sz w:val="22"/>
          <w:szCs w:val="22"/>
        </w:rPr>
        <w:t xml:space="preserve"> </w:t>
      </w:r>
      <w:r>
        <w:rPr>
          <w:rFonts w:ascii="宋体" w:hAnsi="宋体" w:eastAsia="宋体" w:cs="宋体"/>
          <w:spacing w:val="-3"/>
          <w:sz w:val="22"/>
          <w:szCs w:val="22"/>
        </w:rPr>
        <w:t>算方法。</w:t>
      </w:r>
    </w:p>
    <w:p w14:paraId="6AAFCD8E">
      <w:pPr>
        <w:spacing w:line="220" w:lineRule="auto"/>
        <w:ind w:left="456"/>
        <w:rPr>
          <w:rFonts w:ascii="宋体" w:hAnsi="宋体" w:eastAsia="宋体" w:cs="宋体"/>
          <w:sz w:val="22"/>
          <w:szCs w:val="22"/>
        </w:rPr>
      </w:pPr>
      <w:r>
        <w:rPr>
          <w:rFonts w:ascii="宋体" w:hAnsi="宋体" w:eastAsia="宋体" w:cs="宋体"/>
          <w:spacing w:val="-2"/>
          <w:sz w:val="22"/>
          <w:szCs w:val="22"/>
        </w:rPr>
        <w:t>16.1.3 因发包人违约解除合同</w:t>
      </w:r>
    </w:p>
    <w:p w14:paraId="00F6F0B3">
      <w:pPr>
        <w:spacing w:before="71" w:line="359" w:lineRule="auto"/>
        <w:ind w:right="24" w:firstLine="432" w:firstLineChars="200"/>
        <w:rPr>
          <w:rFonts w:ascii="宋体" w:hAnsi="宋体" w:eastAsia="宋体" w:cs="宋体"/>
          <w:sz w:val="22"/>
          <w:szCs w:val="22"/>
        </w:rPr>
      </w:pPr>
      <w:r>
        <w:rPr>
          <w:rFonts w:ascii="宋体" w:hAnsi="宋体" w:eastAsia="宋体" w:cs="宋体"/>
          <w:spacing w:val="-2"/>
          <w:sz w:val="22"/>
          <w:szCs w:val="22"/>
        </w:rPr>
        <w:t>除专用合同条款另有约定外，承包人按第16.1.</w:t>
      </w:r>
      <w:r>
        <w:rPr>
          <w:rFonts w:ascii="宋体" w:hAnsi="宋体" w:eastAsia="宋体" w:cs="宋体"/>
          <w:spacing w:val="-3"/>
          <w:sz w:val="22"/>
          <w:szCs w:val="22"/>
        </w:rPr>
        <w:t>1项〔发包人违约的情形〕约定暂停施</w:t>
      </w:r>
      <w:r>
        <w:rPr>
          <w:rFonts w:ascii="宋体" w:hAnsi="宋体" w:eastAsia="宋体" w:cs="宋体"/>
          <w:sz w:val="22"/>
          <w:szCs w:val="22"/>
        </w:rPr>
        <w:t xml:space="preserve"> 工满28天后，发包人仍不纠正其违约行为并致使合同目的不能实现的，或</w:t>
      </w:r>
      <w:r>
        <w:rPr>
          <w:rFonts w:ascii="宋体" w:hAnsi="宋体" w:eastAsia="宋体" w:cs="宋体"/>
          <w:spacing w:val="-1"/>
          <w:sz w:val="22"/>
          <w:szCs w:val="22"/>
        </w:rPr>
        <w:t>出现第16.1.1</w:t>
      </w:r>
      <w:r>
        <w:rPr>
          <w:rFonts w:ascii="宋体" w:hAnsi="宋体" w:eastAsia="宋体" w:cs="宋体"/>
          <w:sz w:val="22"/>
          <w:szCs w:val="22"/>
        </w:rPr>
        <w:t xml:space="preserve">  </w:t>
      </w:r>
      <w:r>
        <w:rPr>
          <w:rFonts w:ascii="宋体" w:hAnsi="宋体" w:eastAsia="宋体" w:cs="宋体"/>
          <w:spacing w:val="-2"/>
          <w:sz w:val="22"/>
          <w:szCs w:val="22"/>
        </w:rPr>
        <w:t>项〔发包人违约的情形〕第（7）</w:t>
      </w:r>
      <w:r>
        <w:rPr>
          <w:rFonts w:ascii="宋体" w:hAnsi="宋体" w:eastAsia="宋体" w:cs="宋体"/>
          <w:spacing w:val="-43"/>
          <w:sz w:val="22"/>
          <w:szCs w:val="22"/>
        </w:rPr>
        <w:t xml:space="preserve"> </w:t>
      </w:r>
      <w:r>
        <w:rPr>
          <w:rFonts w:ascii="宋体" w:hAnsi="宋体" w:eastAsia="宋体" w:cs="宋体"/>
          <w:spacing w:val="-2"/>
          <w:sz w:val="22"/>
          <w:szCs w:val="22"/>
        </w:rPr>
        <w:t>目约定的违约情况，承包人有权解除合同，发包人应承</w:t>
      </w:r>
      <w:r>
        <w:rPr>
          <w:rFonts w:ascii="宋体" w:hAnsi="宋体" w:eastAsia="宋体" w:cs="宋体"/>
          <w:sz w:val="22"/>
          <w:szCs w:val="22"/>
        </w:rPr>
        <w:t xml:space="preserve"> </w:t>
      </w:r>
      <w:r>
        <w:rPr>
          <w:rFonts w:ascii="宋体" w:hAnsi="宋体" w:eastAsia="宋体" w:cs="宋体"/>
          <w:spacing w:val="-1"/>
          <w:sz w:val="22"/>
          <w:szCs w:val="22"/>
        </w:rPr>
        <w:t>担由此增加的费用，并支付承包人合理的利润。</w:t>
      </w:r>
    </w:p>
    <w:p w14:paraId="3374D6A8">
      <w:pPr>
        <w:spacing w:line="220" w:lineRule="auto"/>
        <w:ind w:left="456"/>
        <w:rPr>
          <w:rFonts w:ascii="宋体" w:hAnsi="宋体" w:eastAsia="宋体" w:cs="宋体"/>
          <w:sz w:val="22"/>
          <w:szCs w:val="22"/>
        </w:rPr>
      </w:pPr>
      <w:r>
        <w:rPr>
          <w:rFonts w:ascii="宋体" w:hAnsi="宋体" w:eastAsia="宋体" w:cs="宋体"/>
          <w:spacing w:val="-2"/>
          <w:sz w:val="22"/>
          <w:szCs w:val="22"/>
        </w:rPr>
        <w:t>16.1.4 因发包人违约解除合同后的付款</w:t>
      </w:r>
    </w:p>
    <w:p w14:paraId="4F078D8A">
      <w:pPr>
        <w:spacing w:before="168" w:line="358" w:lineRule="auto"/>
        <w:ind w:right="60" w:firstLine="440"/>
        <w:rPr>
          <w:rFonts w:ascii="宋体" w:hAnsi="宋体" w:eastAsia="宋体" w:cs="宋体"/>
          <w:sz w:val="22"/>
          <w:szCs w:val="22"/>
        </w:rPr>
      </w:pPr>
      <w:r>
        <w:rPr>
          <w:rFonts w:ascii="宋体" w:hAnsi="宋体" w:eastAsia="宋体" w:cs="宋体"/>
          <w:spacing w:val="-1"/>
          <w:sz w:val="22"/>
          <w:szCs w:val="22"/>
        </w:rPr>
        <w:t>承包人按照本款约定解除合同的，发包人应在解除合同后</w:t>
      </w:r>
      <w:r>
        <w:rPr>
          <w:rFonts w:ascii="宋体" w:hAnsi="宋体" w:eastAsia="宋体" w:cs="宋体"/>
          <w:spacing w:val="-38"/>
          <w:sz w:val="22"/>
          <w:szCs w:val="22"/>
        </w:rPr>
        <w:t xml:space="preserve"> </w:t>
      </w:r>
      <w:r>
        <w:rPr>
          <w:rFonts w:ascii="宋体" w:hAnsi="宋体" w:eastAsia="宋体" w:cs="宋体"/>
          <w:spacing w:val="-1"/>
          <w:sz w:val="22"/>
          <w:szCs w:val="22"/>
        </w:rPr>
        <w:t>28</w:t>
      </w:r>
      <w:r>
        <w:rPr>
          <w:rFonts w:ascii="宋体" w:hAnsi="宋体" w:eastAsia="宋体" w:cs="宋体"/>
          <w:spacing w:val="-45"/>
          <w:sz w:val="22"/>
          <w:szCs w:val="22"/>
        </w:rPr>
        <w:t xml:space="preserve"> </w:t>
      </w:r>
      <w:r>
        <w:rPr>
          <w:rFonts w:ascii="宋体" w:hAnsi="宋体" w:eastAsia="宋体" w:cs="宋体"/>
          <w:spacing w:val="-1"/>
          <w:sz w:val="22"/>
          <w:szCs w:val="22"/>
        </w:rPr>
        <w:t>天内支付下列款项，并</w:t>
      </w:r>
      <w:r>
        <w:rPr>
          <w:rFonts w:ascii="宋体" w:hAnsi="宋体" w:eastAsia="宋体" w:cs="宋体"/>
          <w:sz w:val="22"/>
          <w:szCs w:val="22"/>
        </w:rPr>
        <w:t xml:space="preserve"> </w:t>
      </w:r>
      <w:r>
        <w:rPr>
          <w:rFonts w:ascii="宋体" w:hAnsi="宋体" w:eastAsia="宋体" w:cs="宋体"/>
          <w:spacing w:val="-2"/>
          <w:sz w:val="22"/>
          <w:szCs w:val="22"/>
        </w:rPr>
        <w:t>解除履约担保：</w:t>
      </w:r>
    </w:p>
    <w:p w14:paraId="0946335A">
      <w:pPr>
        <w:spacing w:line="218" w:lineRule="auto"/>
        <w:ind w:left="446"/>
        <w:rPr>
          <w:rFonts w:ascii="宋体" w:hAnsi="宋体" w:eastAsia="宋体" w:cs="宋体"/>
          <w:sz w:val="22"/>
          <w:szCs w:val="22"/>
        </w:rPr>
      </w:pPr>
      <w:r>
        <w:rPr>
          <w:rFonts w:ascii="宋体" w:hAnsi="宋体" w:eastAsia="宋体" w:cs="宋体"/>
          <w:spacing w:val="-1"/>
          <w:sz w:val="22"/>
          <w:szCs w:val="22"/>
        </w:rPr>
        <w:t>（1）合同解除前所完成工作的价款；</w:t>
      </w:r>
    </w:p>
    <w:p w14:paraId="17CEDEB4">
      <w:pPr>
        <w:spacing w:before="169" w:line="219" w:lineRule="auto"/>
        <w:ind w:left="446"/>
        <w:rPr>
          <w:rFonts w:ascii="宋体" w:hAnsi="宋体" w:eastAsia="宋体" w:cs="宋体"/>
          <w:sz w:val="22"/>
          <w:szCs w:val="22"/>
        </w:rPr>
      </w:pPr>
      <w:r>
        <w:rPr>
          <w:rFonts w:ascii="宋体" w:hAnsi="宋体" w:eastAsia="宋体" w:cs="宋体"/>
          <w:sz w:val="22"/>
          <w:szCs w:val="22"/>
        </w:rPr>
        <w:t>（2）承包人为工程施工订购并已付款的材</w:t>
      </w:r>
      <w:r>
        <w:rPr>
          <w:rFonts w:ascii="宋体" w:hAnsi="宋体" w:eastAsia="宋体" w:cs="宋体"/>
          <w:spacing w:val="-1"/>
          <w:sz w:val="22"/>
          <w:szCs w:val="22"/>
        </w:rPr>
        <w:t>料、工程设备和其他物品的价款；</w:t>
      </w:r>
    </w:p>
    <w:p w14:paraId="1DBA3B58">
      <w:pPr>
        <w:spacing w:before="166" w:line="220" w:lineRule="auto"/>
        <w:ind w:left="446"/>
        <w:rPr>
          <w:rFonts w:ascii="宋体" w:hAnsi="宋体" w:eastAsia="宋体" w:cs="宋体"/>
          <w:sz w:val="22"/>
          <w:szCs w:val="22"/>
        </w:rPr>
      </w:pPr>
      <w:r>
        <w:rPr>
          <w:rFonts w:ascii="宋体" w:hAnsi="宋体" w:eastAsia="宋体" w:cs="宋体"/>
          <w:spacing w:val="-1"/>
          <w:sz w:val="22"/>
          <w:szCs w:val="22"/>
        </w:rPr>
        <w:t>（3）承包人撤离施工现场以及遣散承包人人员的款项；</w:t>
      </w:r>
    </w:p>
    <w:p w14:paraId="23DCD226">
      <w:pPr>
        <w:spacing w:before="165" w:line="220" w:lineRule="auto"/>
        <w:ind w:left="446"/>
        <w:rPr>
          <w:rFonts w:ascii="宋体" w:hAnsi="宋体" w:eastAsia="宋体" w:cs="宋体"/>
          <w:sz w:val="22"/>
          <w:szCs w:val="22"/>
        </w:rPr>
      </w:pPr>
      <w:r>
        <w:rPr>
          <w:rFonts w:ascii="宋体" w:hAnsi="宋体" w:eastAsia="宋体" w:cs="宋体"/>
          <w:spacing w:val="-1"/>
          <w:sz w:val="22"/>
          <w:szCs w:val="22"/>
        </w:rPr>
        <w:t>（4）按照合同约定在合同解除前应支付的违约金；</w:t>
      </w:r>
    </w:p>
    <w:p w14:paraId="7FEA0A44">
      <w:pPr>
        <w:spacing w:before="168" w:line="220" w:lineRule="auto"/>
        <w:ind w:left="446"/>
        <w:rPr>
          <w:rFonts w:ascii="宋体" w:hAnsi="宋体" w:eastAsia="宋体" w:cs="宋体"/>
          <w:sz w:val="22"/>
          <w:szCs w:val="22"/>
        </w:rPr>
      </w:pPr>
      <w:r>
        <w:rPr>
          <w:rFonts w:ascii="宋体" w:hAnsi="宋体" w:eastAsia="宋体" w:cs="宋体"/>
          <w:spacing w:val="-1"/>
          <w:sz w:val="22"/>
          <w:szCs w:val="22"/>
        </w:rPr>
        <w:t>（5）按照合同约定应当支付给承包人的其他款项；</w:t>
      </w:r>
    </w:p>
    <w:p w14:paraId="42114BF4">
      <w:pPr>
        <w:spacing w:before="165" w:line="220" w:lineRule="auto"/>
        <w:ind w:left="446"/>
        <w:rPr>
          <w:rFonts w:ascii="宋体" w:hAnsi="宋体" w:eastAsia="宋体" w:cs="宋体"/>
          <w:sz w:val="22"/>
          <w:szCs w:val="22"/>
        </w:rPr>
      </w:pPr>
      <w:r>
        <w:rPr>
          <w:rFonts w:ascii="宋体" w:hAnsi="宋体" w:eastAsia="宋体" w:cs="宋体"/>
          <w:spacing w:val="-1"/>
          <w:sz w:val="22"/>
          <w:szCs w:val="22"/>
        </w:rPr>
        <w:t>（6）按照合同约定应退还的质量保证金；</w:t>
      </w:r>
    </w:p>
    <w:p w14:paraId="4DEA479B">
      <w:pPr>
        <w:spacing w:before="165" w:line="220" w:lineRule="auto"/>
        <w:ind w:left="446"/>
        <w:rPr>
          <w:rFonts w:ascii="宋体" w:hAnsi="宋体" w:eastAsia="宋体" w:cs="宋体"/>
          <w:sz w:val="22"/>
          <w:szCs w:val="22"/>
        </w:rPr>
      </w:pPr>
      <w:r>
        <w:rPr>
          <w:rFonts w:ascii="宋体" w:hAnsi="宋体" w:eastAsia="宋体" w:cs="宋体"/>
          <w:spacing w:val="-1"/>
          <w:sz w:val="22"/>
          <w:szCs w:val="22"/>
        </w:rPr>
        <w:t>（7）因解除合同给承包人造成的损失。</w:t>
      </w:r>
    </w:p>
    <w:p w14:paraId="0A4267B6">
      <w:pPr>
        <w:spacing w:before="168" w:line="358" w:lineRule="auto"/>
        <w:ind w:left="5" w:right="60" w:firstLine="435"/>
        <w:rPr>
          <w:rFonts w:ascii="宋体" w:hAnsi="宋体" w:eastAsia="宋体" w:cs="宋体"/>
          <w:sz w:val="22"/>
          <w:szCs w:val="22"/>
        </w:rPr>
      </w:pPr>
      <w:r>
        <w:rPr>
          <w:rFonts w:ascii="宋体" w:hAnsi="宋体" w:eastAsia="宋体" w:cs="宋体"/>
          <w:spacing w:val="-1"/>
          <w:sz w:val="22"/>
          <w:szCs w:val="22"/>
        </w:rPr>
        <w:t>合同当事人未能就解除合同后的结清达成一致的，按照第</w:t>
      </w:r>
      <w:r>
        <w:rPr>
          <w:rFonts w:ascii="宋体" w:hAnsi="宋体" w:eastAsia="宋体" w:cs="宋体"/>
          <w:spacing w:val="-37"/>
          <w:sz w:val="22"/>
          <w:szCs w:val="22"/>
        </w:rPr>
        <w:t xml:space="preserve"> </w:t>
      </w:r>
      <w:r>
        <w:rPr>
          <w:rFonts w:ascii="宋体" w:hAnsi="宋体" w:eastAsia="宋体" w:cs="宋体"/>
          <w:spacing w:val="-1"/>
          <w:sz w:val="22"/>
          <w:szCs w:val="22"/>
        </w:rPr>
        <w:t>20</w:t>
      </w:r>
      <w:r>
        <w:rPr>
          <w:rFonts w:ascii="宋体" w:hAnsi="宋体" w:eastAsia="宋体" w:cs="宋体"/>
          <w:spacing w:val="-46"/>
          <w:sz w:val="22"/>
          <w:szCs w:val="22"/>
        </w:rPr>
        <w:t xml:space="preserve"> </w:t>
      </w:r>
      <w:r>
        <w:rPr>
          <w:rFonts w:ascii="宋体" w:hAnsi="宋体" w:eastAsia="宋体" w:cs="宋体"/>
          <w:spacing w:val="-1"/>
          <w:sz w:val="22"/>
          <w:szCs w:val="22"/>
        </w:rPr>
        <w:t>条〔争议解决〕的约定</w:t>
      </w:r>
      <w:r>
        <w:rPr>
          <w:rFonts w:ascii="宋体" w:hAnsi="宋体" w:eastAsia="宋体" w:cs="宋体"/>
          <w:sz w:val="22"/>
          <w:szCs w:val="22"/>
        </w:rPr>
        <w:t xml:space="preserve"> </w:t>
      </w:r>
      <w:r>
        <w:rPr>
          <w:rFonts w:ascii="宋体" w:hAnsi="宋体" w:eastAsia="宋体" w:cs="宋体"/>
          <w:spacing w:val="-4"/>
          <w:sz w:val="22"/>
          <w:szCs w:val="22"/>
        </w:rPr>
        <w:t>处理。</w:t>
      </w:r>
    </w:p>
    <w:p w14:paraId="73EA289B">
      <w:pPr>
        <w:spacing w:before="1" w:line="359" w:lineRule="auto"/>
        <w:ind w:left="6" w:firstLine="433"/>
        <w:rPr>
          <w:rFonts w:ascii="宋体" w:hAnsi="宋体" w:eastAsia="宋体" w:cs="宋体"/>
          <w:sz w:val="22"/>
          <w:szCs w:val="22"/>
        </w:rPr>
      </w:pPr>
      <w:r>
        <w:rPr>
          <w:rFonts w:ascii="宋体" w:hAnsi="宋体" w:eastAsia="宋体" w:cs="宋体"/>
          <w:spacing w:val="-2"/>
          <w:sz w:val="22"/>
          <w:szCs w:val="22"/>
        </w:rPr>
        <w:t>承包人应妥善做好已完工程和与工程有关的已购材料、工程设备的保护和移交工作，</w:t>
      </w:r>
      <w:r>
        <w:rPr>
          <w:rFonts w:ascii="宋体" w:hAnsi="宋体" w:eastAsia="宋体" w:cs="宋体"/>
          <w:spacing w:val="15"/>
          <w:sz w:val="22"/>
          <w:szCs w:val="22"/>
        </w:rPr>
        <w:t xml:space="preserve"> </w:t>
      </w:r>
      <w:r>
        <w:rPr>
          <w:rFonts w:ascii="宋体" w:hAnsi="宋体" w:eastAsia="宋体" w:cs="宋体"/>
          <w:sz w:val="22"/>
          <w:szCs w:val="22"/>
        </w:rPr>
        <w:t>并将施工设备和人员撤出施工现场，发包人</w:t>
      </w:r>
      <w:r>
        <w:rPr>
          <w:rFonts w:ascii="宋体" w:hAnsi="宋体" w:eastAsia="宋体" w:cs="宋体"/>
          <w:spacing w:val="-1"/>
          <w:sz w:val="22"/>
          <w:szCs w:val="22"/>
        </w:rPr>
        <w:t>应为承包人撤出提供必要条件。</w:t>
      </w:r>
    </w:p>
    <w:p w14:paraId="6201934E">
      <w:pPr>
        <w:spacing w:before="1" w:line="220" w:lineRule="auto"/>
        <w:ind w:left="17"/>
        <w:outlineLvl w:val="4"/>
        <w:rPr>
          <w:rFonts w:ascii="宋体" w:hAnsi="宋体" w:eastAsia="宋体" w:cs="宋体"/>
          <w:sz w:val="22"/>
          <w:szCs w:val="22"/>
        </w:rPr>
      </w:pPr>
      <w:r>
        <w:rPr>
          <w:rFonts w:ascii="宋体" w:hAnsi="宋体" w:eastAsia="宋体" w:cs="宋体"/>
          <w:spacing w:val="-3"/>
          <w:sz w:val="22"/>
          <w:szCs w:val="22"/>
        </w:rPr>
        <w:t>16.2 承包人违约</w:t>
      </w:r>
    </w:p>
    <w:p w14:paraId="2A6AB68C">
      <w:pPr>
        <w:spacing w:before="165" w:line="220" w:lineRule="auto"/>
        <w:ind w:left="456"/>
        <w:rPr>
          <w:rFonts w:ascii="宋体" w:hAnsi="宋体" w:eastAsia="宋体" w:cs="宋体"/>
          <w:sz w:val="22"/>
          <w:szCs w:val="22"/>
        </w:rPr>
      </w:pPr>
      <w:r>
        <w:rPr>
          <w:rFonts w:ascii="宋体" w:hAnsi="宋体" w:eastAsia="宋体" w:cs="宋体"/>
          <w:spacing w:val="-2"/>
          <w:sz w:val="22"/>
          <w:szCs w:val="22"/>
        </w:rPr>
        <w:t>16.2.1 承包人违约的情形</w:t>
      </w:r>
    </w:p>
    <w:p w14:paraId="1868B394">
      <w:pPr>
        <w:spacing w:before="167" w:line="220" w:lineRule="auto"/>
        <w:ind w:left="439"/>
        <w:rPr>
          <w:rFonts w:ascii="宋体" w:hAnsi="宋体" w:eastAsia="宋体" w:cs="宋体"/>
          <w:sz w:val="22"/>
          <w:szCs w:val="22"/>
        </w:rPr>
      </w:pPr>
      <w:r>
        <w:rPr>
          <w:rFonts w:ascii="宋体" w:hAnsi="宋体" w:eastAsia="宋体" w:cs="宋体"/>
          <w:spacing w:val="-1"/>
          <w:sz w:val="22"/>
          <w:szCs w:val="22"/>
        </w:rPr>
        <w:t>在合同履行过程中发生的下列情形，属于承包人违约：</w:t>
      </w:r>
    </w:p>
    <w:p w14:paraId="517447F5">
      <w:pPr>
        <w:spacing w:before="165" w:line="220" w:lineRule="auto"/>
        <w:ind w:left="446"/>
        <w:rPr>
          <w:rFonts w:ascii="宋体" w:hAnsi="宋体" w:eastAsia="宋体" w:cs="宋体"/>
          <w:sz w:val="22"/>
          <w:szCs w:val="22"/>
        </w:rPr>
      </w:pPr>
      <w:r>
        <w:rPr>
          <w:rFonts w:ascii="宋体" w:hAnsi="宋体" w:eastAsia="宋体" w:cs="宋体"/>
          <w:spacing w:val="-1"/>
          <w:sz w:val="22"/>
          <w:szCs w:val="22"/>
        </w:rPr>
        <w:t>（1）承包人违反合同约定进行转包或违法分包的；</w:t>
      </w:r>
    </w:p>
    <w:p w14:paraId="3A3B2EC6">
      <w:pPr>
        <w:spacing w:before="165" w:line="219" w:lineRule="auto"/>
        <w:ind w:left="446"/>
        <w:rPr>
          <w:rFonts w:ascii="宋体" w:hAnsi="宋体" w:eastAsia="宋体" w:cs="宋体"/>
          <w:sz w:val="22"/>
          <w:szCs w:val="22"/>
        </w:rPr>
      </w:pPr>
      <w:r>
        <w:rPr>
          <w:rFonts w:ascii="宋体" w:hAnsi="宋体" w:eastAsia="宋体" w:cs="宋体"/>
          <w:spacing w:val="-1"/>
          <w:sz w:val="22"/>
          <w:szCs w:val="22"/>
        </w:rPr>
        <w:t>（2）承包人违反合同约定采购和使用不合格的材料和工程设备的；</w:t>
      </w:r>
    </w:p>
    <w:p w14:paraId="061C72C6">
      <w:pPr>
        <w:spacing w:before="169" w:line="220" w:lineRule="auto"/>
        <w:ind w:left="446"/>
        <w:rPr>
          <w:rFonts w:ascii="宋体" w:hAnsi="宋体" w:eastAsia="宋体" w:cs="宋体"/>
          <w:sz w:val="22"/>
          <w:szCs w:val="22"/>
        </w:rPr>
      </w:pPr>
      <w:r>
        <w:rPr>
          <w:rFonts w:ascii="宋体" w:hAnsi="宋体" w:eastAsia="宋体" w:cs="宋体"/>
          <w:spacing w:val="-1"/>
          <w:sz w:val="22"/>
          <w:szCs w:val="22"/>
        </w:rPr>
        <w:t>（3）因承包人原因导致工程质量不符合合同要求的；</w:t>
      </w:r>
    </w:p>
    <w:p w14:paraId="23002D79">
      <w:pPr>
        <w:spacing w:before="165" w:line="289" w:lineRule="auto"/>
        <w:ind w:left="1" w:right="27" w:firstLine="444"/>
        <w:rPr>
          <w:rFonts w:ascii="宋体" w:hAnsi="宋体" w:eastAsia="宋体" w:cs="宋体"/>
          <w:sz w:val="22"/>
          <w:szCs w:val="22"/>
        </w:rPr>
      </w:pPr>
      <w:r>
        <w:rPr>
          <w:rFonts w:ascii="宋体" w:hAnsi="宋体" w:eastAsia="宋体" w:cs="宋体"/>
          <w:spacing w:val="-2"/>
          <w:sz w:val="22"/>
          <w:szCs w:val="22"/>
        </w:rPr>
        <w:t>（4）承包人违反第8.9款〔材料与设备专用要求〕的</w:t>
      </w:r>
      <w:r>
        <w:rPr>
          <w:rFonts w:ascii="宋体" w:hAnsi="宋体" w:eastAsia="宋体" w:cs="宋体"/>
          <w:spacing w:val="-3"/>
          <w:sz w:val="22"/>
          <w:szCs w:val="22"/>
        </w:rPr>
        <w:t>约定，未经批准，私自将已按照</w:t>
      </w:r>
      <w:r>
        <w:rPr>
          <w:rFonts w:ascii="宋体" w:hAnsi="宋体" w:eastAsia="宋体" w:cs="宋体"/>
          <w:sz w:val="22"/>
          <w:szCs w:val="22"/>
        </w:rPr>
        <w:t xml:space="preserve"> </w:t>
      </w:r>
      <w:r>
        <w:rPr>
          <w:rFonts w:ascii="宋体" w:hAnsi="宋体" w:eastAsia="宋体" w:cs="宋体"/>
          <w:spacing w:val="-1"/>
          <w:sz w:val="22"/>
          <w:szCs w:val="22"/>
        </w:rPr>
        <w:t>合同约定进入施工现场的材料或设备撤离施工现场的；</w:t>
      </w:r>
    </w:p>
    <w:p w14:paraId="21968889">
      <w:pPr>
        <w:spacing w:before="168" w:line="220" w:lineRule="auto"/>
        <w:ind w:left="446"/>
        <w:rPr>
          <w:rFonts w:ascii="宋体" w:hAnsi="宋体" w:eastAsia="宋体" w:cs="宋体"/>
          <w:sz w:val="22"/>
          <w:szCs w:val="22"/>
        </w:rPr>
      </w:pPr>
      <w:r>
        <w:rPr>
          <w:rFonts w:ascii="宋体" w:hAnsi="宋体" w:eastAsia="宋体" w:cs="宋体"/>
          <w:sz w:val="22"/>
          <w:szCs w:val="22"/>
        </w:rPr>
        <w:t>（5）承包人未能按施工进度计划及时完成合同</w:t>
      </w:r>
      <w:r>
        <w:rPr>
          <w:rFonts w:ascii="宋体" w:hAnsi="宋体" w:eastAsia="宋体" w:cs="宋体"/>
          <w:spacing w:val="-1"/>
          <w:sz w:val="22"/>
          <w:szCs w:val="22"/>
        </w:rPr>
        <w:t>约定的工作，造成工期延误的；</w:t>
      </w:r>
    </w:p>
    <w:p w14:paraId="675AC6C5">
      <w:pPr>
        <w:spacing w:before="165" w:line="289" w:lineRule="auto"/>
        <w:ind w:left="2" w:right="58" w:firstLine="443"/>
        <w:rPr>
          <w:rFonts w:ascii="宋体" w:hAnsi="宋体" w:eastAsia="宋体" w:cs="宋体"/>
          <w:sz w:val="22"/>
          <w:szCs w:val="22"/>
        </w:rPr>
      </w:pPr>
      <w:r>
        <w:rPr>
          <w:rFonts w:ascii="宋体" w:hAnsi="宋体" w:eastAsia="宋体" w:cs="宋体"/>
          <w:sz w:val="22"/>
          <w:szCs w:val="22"/>
        </w:rPr>
        <w:t>（6）承包人在缺陷责任期及保修期内，未能在合理</w:t>
      </w:r>
      <w:r>
        <w:rPr>
          <w:rFonts w:ascii="宋体" w:hAnsi="宋体" w:eastAsia="宋体" w:cs="宋体"/>
          <w:spacing w:val="-1"/>
          <w:sz w:val="22"/>
          <w:szCs w:val="22"/>
        </w:rPr>
        <w:t>期限对工程缺陷进行修复，或拒</w:t>
      </w:r>
      <w:r>
        <w:rPr>
          <w:rFonts w:ascii="宋体" w:hAnsi="宋体" w:eastAsia="宋体" w:cs="宋体"/>
          <w:sz w:val="22"/>
          <w:szCs w:val="22"/>
        </w:rPr>
        <w:t xml:space="preserve"> </w:t>
      </w:r>
      <w:r>
        <w:rPr>
          <w:rFonts w:ascii="宋体" w:hAnsi="宋体" w:eastAsia="宋体" w:cs="宋体"/>
          <w:spacing w:val="-1"/>
          <w:sz w:val="22"/>
          <w:szCs w:val="22"/>
        </w:rPr>
        <w:t>绝按发包人要求进行修复的；</w:t>
      </w:r>
    </w:p>
    <w:p w14:paraId="5C6EEE76">
      <w:pPr>
        <w:spacing w:before="168" w:line="220" w:lineRule="auto"/>
        <w:ind w:left="446"/>
        <w:rPr>
          <w:rFonts w:ascii="宋体" w:hAnsi="宋体" w:eastAsia="宋体" w:cs="宋体"/>
          <w:sz w:val="22"/>
          <w:szCs w:val="22"/>
        </w:rPr>
      </w:pPr>
      <w:r>
        <w:rPr>
          <w:rFonts w:ascii="宋体" w:hAnsi="宋体" w:eastAsia="宋体" w:cs="宋体"/>
          <w:spacing w:val="-1"/>
          <w:sz w:val="22"/>
          <w:szCs w:val="22"/>
        </w:rPr>
        <w:t>（7）承包人明确表示或者以其行为表明不履行合同主要义务的；</w:t>
      </w:r>
    </w:p>
    <w:p w14:paraId="0E9840EE">
      <w:pPr>
        <w:spacing w:before="165" w:line="220" w:lineRule="auto"/>
        <w:ind w:left="446"/>
        <w:rPr>
          <w:rFonts w:ascii="宋体" w:hAnsi="宋体" w:eastAsia="宋体" w:cs="宋体"/>
          <w:sz w:val="22"/>
          <w:szCs w:val="22"/>
        </w:rPr>
      </w:pPr>
      <w:r>
        <w:rPr>
          <w:rFonts w:ascii="宋体" w:hAnsi="宋体" w:eastAsia="宋体" w:cs="宋体"/>
          <w:spacing w:val="-1"/>
          <w:sz w:val="22"/>
          <w:szCs w:val="22"/>
        </w:rPr>
        <w:t>（8）承包人未能按照合同约定履行其他义务的。</w:t>
      </w:r>
    </w:p>
    <w:p w14:paraId="617CDECB">
      <w:pPr>
        <w:spacing w:before="164" w:line="363" w:lineRule="auto"/>
        <w:ind w:left="8" w:right="58" w:firstLine="431"/>
      </w:pPr>
      <w:r>
        <w:rPr>
          <w:rFonts w:ascii="宋体" w:hAnsi="宋体" w:eastAsia="宋体" w:cs="宋体"/>
          <w:spacing w:val="-2"/>
          <w:sz w:val="22"/>
          <w:szCs w:val="22"/>
        </w:rPr>
        <w:t>承包人发生除本项第（7）</w:t>
      </w:r>
      <w:r>
        <w:rPr>
          <w:rFonts w:ascii="宋体" w:hAnsi="宋体" w:eastAsia="宋体" w:cs="宋体"/>
          <w:spacing w:val="-43"/>
          <w:sz w:val="22"/>
          <w:szCs w:val="22"/>
        </w:rPr>
        <w:t xml:space="preserve"> </w:t>
      </w:r>
      <w:r>
        <w:rPr>
          <w:rFonts w:ascii="宋体" w:hAnsi="宋体" w:eastAsia="宋体" w:cs="宋体"/>
          <w:spacing w:val="-2"/>
          <w:sz w:val="22"/>
          <w:szCs w:val="22"/>
        </w:rPr>
        <w:t>目约定以外的其他违约情况时，监理人可向承包人发出整</w:t>
      </w:r>
      <w:r>
        <w:rPr>
          <w:rFonts w:ascii="宋体" w:hAnsi="宋体" w:eastAsia="宋体" w:cs="宋体"/>
          <w:sz w:val="22"/>
          <w:szCs w:val="22"/>
        </w:rPr>
        <w:t xml:space="preserve"> </w:t>
      </w:r>
      <w:r>
        <w:rPr>
          <w:rFonts w:ascii="宋体" w:hAnsi="宋体" w:eastAsia="宋体" w:cs="宋体"/>
          <w:spacing w:val="-1"/>
          <w:sz w:val="22"/>
          <w:szCs w:val="22"/>
        </w:rPr>
        <w:t>改通知，要求其在指定的期限内改正。</w:t>
      </w:r>
    </w:p>
    <w:p w14:paraId="0F14FA06">
      <w:pPr>
        <w:spacing w:before="72" w:line="220" w:lineRule="auto"/>
        <w:ind w:left="456"/>
        <w:rPr>
          <w:rFonts w:ascii="宋体" w:hAnsi="宋体" w:eastAsia="宋体" w:cs="宋体"/>
          <w:sz w:val="22"/>
          <w:szCs w:val="22"/>
        </w:rPr>
      </w:pPr>
      <w:r>
        <w:rPr>
          <w:rFonts w:ascii="宋体" w:hAnsi="宋体" w:eastAsia="宋体" w:cs="宋体"/>
          <w:spacing w:val="-2"/>
          <w:sz w:val="22"/>
          <w:szCs w:val="22"/>
        </w:rPr>
        <w:t>16.2.2 承包人违约的责任</w:t>
      </w:r>
    </w:p>
    <w:p w14:paraId="4FFBC9A4">
      <w:pPr>
        <w:spacing w:before="166" w:line="359" w:lineRule="auto"/>
        <w:ind w:right="60" w:firstLine="440"/>
        <w:rPr>
          <w:rFonts w:ascii="宋体" w:hAnsi="宋体" w:eastAsia="宋体" w:cs="宋体"/>
          <w:sz w:val="22"/>
          <w:szCs w:val="22"/>
        </w:rPr>
      </w:pPr>
      <w:r>
        <w:rPr>
          <w:rFonts w:ascii="宋体" w:hAnsi="宋体" w:eastAsia="宋体" w:cs="宋体"/>
          <w:spacing w:val="-2"/>
          <w:sz w:val="22"/>
          <w:szCs w:val="22"/>
        </w:rPr>
        <w:t>承包人应承担因其违约行为而增加的费用和（或）延误的</w:t>
      </w:r>
      <w:r>
        <w:rPr>
          <w:rFonts w:ascii="宋体" w:hAnsi="宋体" w:eastAsia="宋体" w:cs="宋体"/>
          <w:spacing w:val="-3"/>
          <w:sz w:val="22"/>
          <w:szCs w:val="22"/>
        </w:rPr>
        <w:t>工期。此外，合同当事人可</w:t>
      </w:r>
      <w:r>
        <w:rPr>
          <w:rFonts w:ascii="宋体" w:hAnsi="宋体" w:eastAsia="宋体" w:cs="宋体"/>
          <w:sz w:val="22"/>
          <w:szCs w:val="22"/>
        </w:rPr>
        <w:t xml:space="preserve"> 在专用合同条款中另行约定承包人违约责任的承担</w:t>
      </w:r>
      <w:r>
        <w:rPr>
          <w:rFonts w:ascii="宋体" w:hAnsi="宋体" w:eastAsia="宋体" w:cs="宋体"/>
          <w:spacing w:val="-1"/>
          <w:sz w:val="22"/>
          <w:szCs w:val="22"/>
        </w:rPr>
        <w:t>方式和计算方法。</w:t>
      </w:r>
    </w:p>
    <w:p w14:paraId="39646689">
      <w:pPr>
        <w:spacing w:line="220" w:lineRule="auto"/>
        <w:ind w:left="456"/>
        <w:rPr>
          <w:rFonts w:ascii="宋体" w:hAnsi="宋体" w:eastAsia="宋体" w:cs="宋体"/>
          <w:sz w:val="22"/>
          <w:szCs w:val="22"/>
        </w:rPr>
      </w:pPr>
      <w:r>
        <w:rPr>
          <w:rFonts w:ascii="宋体" w:hAnsi="宋体" w:eastAsia="宋体" w:cs="宋体"/>
          <w:spacing w:val="-2"/>
          <w:sz w:val="22"/>
          <w:szCs w:val="22"/>
        </w:rPr>
        <w:t>16.2.3 因承包人违约解除合同</w:t>
      </w:r>
    </w:p>
    <w:p w14:paraId="2B64988C">
      <w:pPr>
        <w:spacing w:before="165" w:line="359" w:lineRule="auto"/>
        <w:ind w:left="1" w:firstLine="451"/>
        <w:rPr>
          <w:rFonts w:ascii="宋体" w:hAnsi="宋体" w:eastAsia="宋体" w:cs="宋体"/>
          <w:sz w:val="22"/>
          <w:szCs w:val="22"/>
        </w:rPr>
      </w:pPr>
      <w:r>
        <w:rPr>
          <w:rFonts w:ascii="宋体" w:hAnsi="宋体" w:eastAsia="宋体" w:cs="宋体"/>
          <w:spacing w:val="-2"/>
          <w:sz w:val="22"/>
          <w:szCs w:val="22"/>
        </w:rPr>
        <w:t>除专用合同条款另有约定外，出现第16.2.1项〔承包人违约的情形〕第（7）</w:t>
      </w:r>
      <w:r>
        <w:rPr>
          <w:rFonts w:ascii="宋体" w:hAnsi="宋体" w:eastAsia="宋体" w:cs="宋体"/>
          <w:spacing w:val="-53"/>
          <w:sz w:val="22"/>
          <w:szCs w:val="22"/>
        </w:rPr>
        <w:t xml:space="preserve"> </w:t>
      </w:r>
      <w:r>
        <w:rPr>
          <w:rFonts w:ascii="宋体" w:hAnsi="宋体" w:eastAsia="宋体" w:cs="宋体"/>
          <w:spacing w:val="-2"/>
          <w:sz w:val="22"/>
          <w:szCs w:val="22"/>
        </w:rPr>
        <w:t>目约定</w:t>
      </w:r>
      <w:r>
        <w:rPr>
          <w:rFonts w:ascii="宋体" w:hAnsi="宋体" w:eastAsia="宋体" w:cs="宋体"/>
          <w:sz w:val="22"/>
          <w:szCs w:val="22"/>
        </w:rPr>
        <w:t xml:space="preserve">  </w:t>
      </w:r>
      <w:r>
        <w:rPr>
          <w:rFonts w:ascii="宋体" w:hAnsi="宋体" w:eastAsia="宋体" w:cs="宋体"/>
          <w:spacing w:val="-2"/>
          <w:sz w:val="22"/>
          <w:szCs w:val="22"/>
        </w:rPr>
        <w:t>的违约情况时，或监理人发出整改通知后，承包人在指定的合理期限内仍</w:t>
      </w:r>
      <w:r>
        <w:rPr>
          <w:rFonts w:ascii="宋体" w:hAnsi="宋体" w:eastAsia="宋体" w:cs="宋体"/>
          <w:spacing w:val="-3"/>
          <w:sz w:val="22"/>
          <w:szCs w:val="22"/>
        </w:rPr>
        <w:t>不纠正违约行为</w:t>
      </w:r>
      <w:r>
        <w:rPr>
          <w:rFonts w:ascii="宋体" w:hAnsi="宋体" w:eastAsia="宋体" w:cs="宋体"/>
          <w:sz w:val="22"/>
          <w:szCs w:val="22"/>
        </w:rPr>
        <w:t xml:space="preserve"> </w:t>
      </w:r>
      <w:r>
        <w:rPr>
          <w:rFonts w:ascii="宋体" w:hAnsi="宋体" w:eastAsia="宋体" w:cs="宋体"/>
          <w:spacing w:val="-6"/>
          <w:sz w:val="22"/>
          <w:szCs w:val="22"/>
        </w:rPr>
        <w:t>并致使合同目的不能实现的，发包人有权解除合同。合同解除后，因继续完</w:t>
      </w:r>
      <w:r>
        <w:rPr>
          <w:rFonts w:ascii="宋体" w:hAnsi="宋体" w:eastAsia="宋体" w:cs="宋体"/>
          <w:spacing w:val="-7"/>
          <w:sz w:val="22"/>
          <w:szCs w:val="22"/>
        </w:rPr>
        <w:t>成工程的需要，</w:t>
      </w:r>
      <w:r>
        <w:rPr>
          <w:rFonts w:ascii="宋体" w:hAnsi="宋体" w:eastAsia="宋体" w:cs="宋体"/>
          <w:sz w:val="22"/>
          <w:szCs w:val="22"/>
        </w:rPr>
        <w:t xml:space="preserve"> </w:t>
      </w:r>
      <w:r>
        <w:rPr>
          <w:rFonts w:ascii="宋体" w:hAnsi="宋体" w:eastAsia="宋体" w:cs="宋体"/>
          <w:spacing w:val="-2"/>
          <w:sz w:val="22"/>
          <w:szCs w:val="22"/>
        </w:rPr>
        <w:t>发包人有权使用承包人在施工现场的材料、设备、临时工程、承包</w:t>
      </w:r>
      <w:r>
        <w:rPr>
          <w:rFonts w:ascii="宋体" w:hAnsi="宋体" w:eastAsia="宋体" w:cs="宋体"/>
          <w:spacing w:val="-3"/>
          <w:sz w:val="22"/>
          <w:szCs w:val="22"/>
        </w:rPr>
        <w:t>人文件和由承包人或以</w:t>
      </w:r>
      <w:r>
        <w:rPr>
          <w:rFonts w:ascii="宋体" w:hAnsi="宋体" w:eastAsia="宋体" w:cs="宋体"/>
          <w:sz w:val="22"/>
          <w:szCs w:val="22"/>
        </w:rPr>
        <w:t xml:space="preserve"> </w:t>
      </w:r>
      <w:r>
        <w:rPr>
          <w:rFonts w:ascii="宋体" w:hAnsi="宋体" w:eastAsia="宋体" w:cs="宋体"/>
          <w:spacing w:val="-2"/>
          <w:sz w:val="22"/>
          <w:szCs w:val="22"/>
        </w:rPr>
        <w:t>其名义编制的其他文件，合同当事人应在专用合同条款约定相应费</w:t>
      </w:r>
      <w:r>
        <w:rPr>
          <w:rFonts w:ascii="宋体" w:hAnsi="宋体" w:eastAsia="宋体" w:cs="宋体"/>
          <w:spacing w:val="-3"/>
          <w:sz w:val="22"/>
          <w:szCs w:val="22"/>
        </w:rPr>
        <w:t>用的承担方式。发包人</w:t>
      </w:r>
      <w:r>
        <w:rPr>
          <w:rFonts w:ascii="宋体" w:hAnsi="宋体" w:eastAsia="宋体" w:cs="宋体"/>
          <w:sz w:val="22"/>
          <w:szCs w:val="22"/>
        </w:rPr>
        <w:t xml:space="preserve"> </w:t>
      </w:r>
      <w:r>
        <w:rPr>
          <w:rFonts w:ascii="宋体" w:hAnsi="宋体" w:eastAsia="宋体" w:cs="宋体"/>
          <w:spacing w:val="-1"/>
          <w:sz w:val="22"/>
          <w:szCs w:val="22"/>
        </w:rPr>
        <w:t>继续使用的行为不免除或减轻承包人应承担的违约责任。</w:t>
      </w:r>
    </w:p>
    <w:p w14:paraId="549354FF">
      <w:pPr>
        <w:spacing w:line="220" w:lineRule="auto"/>
        <w:ind w:left="456"/>
        <w:rPr>
          <w:rFonts w:ascii="宋体" w:hAnsi="宋体" w:eastAsia="宋体" w:cs="宋体"/>
          <w:sz w:val="22"/>
          <w:szCs w:val="22"/>
        </w:rPr>
      </w:pPr>
      <w:r>
        <w:rPr>
          <w:rFonts w:ascii="宋体" w:hAnsi="宋体" w:eastAsia="宋体" w:cs="宋体"/>
          <w:spacing w:val="-3"/>
          <w:sz w:val="22"/>
          <w:szCs w:val="22"/>
        </w:rPr>
        <w:t>16.2.4</w:t>
      </w:r>
      <w:r>
        <w:rPr>
          <w:rFonts w:ascii="宋体" w:hAnsi="宋体" w:eastAsia="宋体" w:cs="宋体"/>
          <w:spacing w:val="-20"/>
          <w:sz w:val="22"/>
          <w:szCs w:val="22"/>
        </w:rPr>
        <w:t xml:space="preserve"> </w:t>
      </w:r>
      <w:r>
        <w:rPr>
          <w:rFonts w:ascii="宋体" w:hAnsi="宋体" w:eastAsia="宋体" w:cs="宋体"/>
          <w:spacing w:val="-3"/>
          <w:sz w:val="22"/>
          <w:szCs w:val="22"/>
        </w:rPr>
        <w:t>因承包人违约解除合同后的处理</w:t>
      </w:r>
    </w:p>
    <w:p w14:paraId="490DB723">
      <w:pPr>
        <w:spacing w:before="168" w:line="358" w:lineRule="auto"/>
        <w:ind w:left="1" w:right="91" w:firstLine="455"/>
        <w:rPr>
          <w:rFonts w:ascii="宋体" w:hAnsi="宋体" w:eastAsia="宋体" w:cs="宋体"/>
          <w:sz w:val="22"/>
          <w:szCs w:val="22"/>
        </w:rPr>
      </w:pPr>
      <w:r>
        <w:rPr>
          <w:rFonts w:ascii="宋体" w:hAnsi="宋体" w:eastAsia="宋体" w:cs="宋体"/>
          <w:spacing w:val="-1"/>
          <w:sz w:val="22"/>
          <w:szCs w:val="22"/>
        </w:rPr>
        <w:t>因承包人原因导致合同解除的，则合同当事人应在合同解</w:t>
      </w:r>
      <w:r>
        <w:rPr>
          <w:rFonts w:ascii="宋体" w:hAnsi="宋体" w:eastAsia="宋体" w:cs="宋体"/>
          <w:spacing w:val="-2"/>
          <w:sz w:val="22"/>
          <w:szCs w:val="22"/>
        </w:rPr>
        <w:t>除后</w:t>
      </w:r>
      <w:r>
        <w:rPr>
          <w:rFonts w:ascii="宋体" w:hAnsi="宋体" w:eastAsia="宋体" w:cs="宋体"/>
          <w:spacing w:val="-44"/>
          <w:sz w:val="22"/>
          <w:szCs w:val="22"/>
        </w:rPr>
        <w:t xml:space="preserve"> </w:t>
      </w:r>
      <w:r>
        <w:rPr>
          <w:rFonts w:ascii="宋体" w:hAnsi="宋体" w:eastAsia="宋体" w:cs="宋体"/>
          <w:spacing w:val="-2"/>
          <w:sz w:val="22"/>
          <w:szCs w:val="22"/>
        </w:rPr>
        <w:t>28</w:t>
      </w:r>
      <w:r>
        <w:rPr>
          <w:rFonts w:ascii="宋体" w:hAnsi="宋体" w:eastAsia="宋体" w:cs="宋体"/>
          <w:spacing w:val="-41"/>
          <w:sz w:val="22"/>
          <w:szCs w:val="22"/>
        </w:rPr>
        <w:t xml:space="preserve"> </w:t>
      </w:r>
      <w:r>
        <w:rPr>
          <w:rFonts w:ascii="宋体" w:hAnsi="宋体" w:eastAsia="宋体" w:cs="宋体"/>
          <w:spacing w:val="-2"/>
          <w:sz w:val="22"/>
          <w:szCs w:val="22"/>
        </w:rPr>
        <w:t>天内完成估价、付</w:t>
      </w:r>
      <w:r>
        <w:rPr>
          <w:rFonts w:ascii="宋体" w:hAnsi="宋体" w:eastAsia="宋体" w:cs="宋体"/>
          <w:sz w:val="22"/>
          <w:szCs w:val="22"/>
        </w:rPr>
        <w:t xml:space="preserve"> </w:t>
      </w:r>
      <w:r>
        <w:rPr>
          <w:rFonts w:ascii="宋体" w:hAnsi="宋体" w:eastAsia="宋体" w:cs="宋体"/>
          <w:spacing w:val="-1"/>
          <w:sz w:val="22"/>
          <w:szCs w:val="22"/>
        </w:rPr>
        <w:t>款和清算，并按以下约定执行：</w:t>
      </w:r>
    </w:p>
    <w:p w14:paraId="285E1265">
      <w:pPr>
        <w:spacing w:before="1" w:line="289" w:lineRule="auto"/>
        <w:ind w:left="19" w:right="94" w:firstLine="427"/>
        <w:rPr>
          <w:rFonts w:ascii="宋体" w:hAnsi="宋体" w:eastAsia="宋体" w:cs="宋体"/>
          <w:sz w:val="22"/>
          <w:szCs w:val="22"/>
        </w:rPr>
      </w:pPr>
      <w:r>
        <w:rPr>
          <w:rFonts w:ascii="宋体" w:hAnsi="宋体" w:eastAsia="宋体" w:cs="宋体"/>
          <w:spacing w:val="-1"/>
          <w:sz w:val="22"/>
          <w:szCs w:val="22"/>
        </w:rPr>
        <w:t>（1）合同解除后，按第</w:t>
      </w:r>
      <w:r>
        <w:rPr>
          <w:rFonts w:ascii="宋体" w:hAnsi="宋体" w:eastAsia="宋体" w:cs="宋体"/>
          <w:spacing w:val="-43"/>
          <w:sz w:val="22"/>
          <w:szCs w:val="22"/>
        </w:rPr>
        <w:t xml:space="preserve"> </w:t>
      </w:r>
      <w:r>
        <w:rPr>
          <w:rFonts w:ascii="宋体" w:hAnsi="宋体" w:eastAsia="宋体" w:cs="宋体"/>
          <w:spacing w:val="-1"/>
          <w:sz w:val="22"/>
          <w:szCs w:val="22"/>
        </w:rPr>
        <w:t>4.4</w:t>
      </w:r>
      <w:r>
        <w:rPr>
          <w:rFonts w:ascii="宋体" w:hAnsi="宋体" w:eastAsia="宋体" w:cs="宋体"/>
          <w:spacing w:val="-45"/>
          <w:sz w:val="22"/>
          <w:szCs w:val="22"/>
        </w:rPr>
        <w:t xml:space="preserve"> </w:t>
      </w:r>
      <w:r>
        <w:rPr>
          <w:rFonts w:ascii="宋体" w:hAnsi="宋体" w:eastAsia="宋体" w:cs="宋体"/>
          <w:spacing w:val="-1"/>
          <w:sz w:val="22"/>
          <w:szCs w:val="22"/>
        </w:rPr>
        <w:t>款〔商定或确定〕商定或确定承包人实际完成工作对应</w:t>
      </w:r>
      <w:r>
        <w:rPr>
          <w:rFonts w:ascii="宋体" w:hAnsi="宋体" w:eastAsia="宋体" w:cs="宋体"/>
          <w:sz w:val="22"/>
          <w:szCs w:val="22"/>
        </w:rPr>
        <w:t xml:space="preserve"> </w:t>
      </w:r>
      <w:r>
        <w:rPr>
          <w:rFonts w:ascii="宋体" w:hAnsi="宋体" w:eastAsia="宋体" w:cs="宋体"/>
          <w:spacing w:val="-1"/>
          <w:sz w:val="22"/>
          <w:szCs w:val="22"/>
        </w:rPr>
        <w:t>的合同价款，以及承包人已提供的材料、工程设备、施工设备和临时工程等的价值；</w:t>
      </w:r>
    </w:p>
    <w:p w14:paraId="5A19FC4D">
      <w:pPr>
        <w:spacing w:before="167" w:line="220" w:lineRule="auto"/>
        <w:ind w:left="446"/>
        <w:rPr>
          <w:rFonts w:ascii="宋体" w:hAnsi="宋体" w:eastAsia="宋体" w:cs="宋体"/>
          <w:sz w:val="22"/>
          <w:szCs w:val="22"/>
        </w:rPr>
      </w:pPr>
      <w:r>
        <w:rPr>
          <w:rFonts w:ascii="宋体" w:hAnsi="宋体" w:eastAsia="宋体" w:cs="宋体"/>
          <w:spacing w:val="-1"/>
          <w:sz w:val="22"/>
          <w:szCs w:val="22"/>
        </w:rPr>
        <w:t>（2）合同解除后，承包人应支付的违约金；</w:t>
      </w:r>
    </w:p>
    <w:p w14:paraId="0805FA30">
      <w:pPr>
        <w:spacing w:before="165" w:line="220" w:lineRule="auto"/>
        <w:ind w:left="446"/>
        <w:rPr>
          <w:rFonts w:ascii="宋体" w:hAnsi="宋体" w:eastAsia="宋体" w:cs="宋体"/>
          <w:sz w:val="22"/>
          <w:szCs w:val="22"/>
        </w:rPr>
      </w:pPr>
      <w:r>
        <w:rPr>
          <w:rFonts w:ascii="宋体" w:hAnsi="宋体" w:eastAsia="宋体" w:cs="宋体"/>
          <w:spacing w:val="-1"/>
          <w:sz w:val="22"/>
          <w:szCs w:val="22"/>
        </w:rPr>
        <w:t>（3）合同解除后，因解除合同给发包人造成的损失；</w:t>
      </w:r>
    </w:p>
    <w:p w14:paraId="32E20107">
      <w:pPr>
        <w:spacing w:before="167" w:line="220" w:lineRule="auto"/>
        <w:jc w:val="right"/>
        <w:rPr>
          <w:rFonts w:ascii="宋体" w:hAnsi="宋体" w:eastAsia="宋体" w:cs="宋体"/>
          <w:sz w:val="22"/>
          <w:szCs w:val="22"/>
        </w:rPr>
      </w:pPr>
      <w:r>
        <w:rPr>
          <w:rFonts w:ascii="宋体" w:hAnsi="宋体" w:eastAsia="宋体" w:cs="宋体"/>
          <w:spacing w:val="-4"/>
          <w:sz w:val="22"/>
          <w:szCs w:val="22"/>
        </w:rPr>
        <w:t>（4）合同解除后，承包人应按照发包人要求和监理人的指示完成现场的清理和撤离；</w:t>
      </w:r>
    </w:p>
    <w:p w14:paraId="6E8764EB">
      <w:pPr>
        <w:spacing w:before="164" w:line="290" w:lineRule="auto"/>
        <w:ind w:left="1" w:right="91" w:firstLine="444"/>
        <w:rPr>
          <w:rFonts w:ascii="宋体" w:hAnsi="宋体" w:eastAsia="宋体" w:cs="宋体"/>
          <w:sz w:val="22"/>
          <w:szCs w:val="22"/>
        </w:rPr>
      </w:pPr>
      <w:r>
        <w:rPr>
          <w:rFonts w:ascii="宋体" w:hAnsi="宋体" w:eastAsia="宋体" w:cs="宋体"/>
          <w:sz w:val="22"/>
          <w:szCs w:val="22"/>
        </w:rPr>
        <w:t>（5）发包人和承包人应在合同解除后进行清算，出</w:t>
      </w:r>
      <w:r>
        <w:rPr>
          <w:rFonts w:ascii="宋体" w:hAnsi="宋体" w:eastAsia="宋体" w:cs="宋体"/>
          <w:spacing w:val="-1"/>
          <w:sz w:val="22"/>
          <w:szCs w:val="22"/>
        </w:rPr>
        <w:t>具最终结清付款证书，结清全部</w:t>
      </w:r>
      <w:r>
        <w:rPr>
          <w:rFonts w:ascii="宋体" w:hAnsi="宋体" w:eastAsia="宋体" w:cs="宋体"/>
          <w:sz w:val="22"/>
          <w:szCs w:val="22"/>
        </w:rPr>
        <w:t xml:space="preserve"> </w:t>
      </w:r>
      <w:r>
        <w:rPr>
          <w:rFonts w:ascii="宋体" w:hAnsi="宋体" w:eastAsia="宋体" w:cs="宋体"/>
          <w:spacing w:val="-3"/>
          <w:sz w:val="22"/>
          <w:szCs w:val="22"/>
        </w:rPr>
        <w:t>款项。</w:t>
      </w:r>
    </w:p>
    <w:p w14:paraId="375A1EA8">
      <w:pPr>
        <w:spacing w:before="167" w:line="359" w:lineRule="auto"/>
        <w:ind w:left="2" w:right="60" w:firstLine="454"/>
        <w:jc w:val="both"/>
        <w:rPr>
          <w:rFonts w:ascii="宋体" w:hAnsi="宋体" w:eastAsia="宋体" w:cs="宋体"/>
          <w:sz w:val="22"/>
          <w:szCs w:val="22"/>
        </w:rPr>
      </w:pPr>
      <w:r>
        <w:rPr>
          <w:rFonts w:ascii="宋体" w:hAnsi="宋体" w:eastAsia="宋体" w:cs="宋体"/>
          <w:spacing w:val="-3"/>
          <w:sz w:val="22"/>
          <w:szCs w:val="22"/>
        </w:rPr>
        <w:t>因承包人违约解除合同的，发包人有权暂停对承包人的付款，查清各项付款和已扣款</w:t>
      </w:r>
      <w:r>
        <w:rPr>
          <w:rFonts w:ascii="宋体" w:hAnsi="宋体" w:eastAsia="宋体" w:cs="宋体"/>
          <w:spacing w:val="8"/>
          <w:sz w:val="22"/>
          <w:szCs w:val="22"/>
        </w:rPr>
        <w:t xml:space="preserve"> </w:t>
      </w:r>
      <w:r>
        <w:rPr>
          <w:rFonts w:ascii="宋体" w:hAnsi="宋体" w:eastAsia="宋体" w:cs="宋体"/>
          <w:spacing w:val="-1"/>
          <w:sz w:val="22"/>
          <w:szCs w:val="22"/>
        </w:rPr>
        <w:t>项。发包人和承包人未能就合同解除后的清算和款项支付达成一致的，按照第</w:t>
      </w:r>
      <w:r>
        <w:rPr>
          <w:rFonts w:ascii="宋体" w:hAnsi="宋体" w:eastAsia="宋体" w:cs="宋体"/>
          <w:spacing w:val="-39"/>
          <w:sz w:val="22"/>
          <w:szCs w:val="22"/>
        </w:rPr>
        <w:t xml:space="preserve"> </w:t>
      </w:r>
      <w:r>
        <w:rPr>
          <w:rFonts w:ascii="宋体" w:hAnsi="宋体" w:eastAsia="宋体" w:cs="宋体"/>
          <w:spacing w:val="-1"/>
          <w:sz w:val="22"/>
          <w:szCs w:val="22"/>
        </w:rPr>
        <w:t>20</w:t>
      </w:r>
      <w:r>
        <w:rPr>
          <w:rFonts w:ascii="宋体" w:hAnsi="宋体" w:eastAsia="宋体" w:cs="宋体"/>
          <w:spacing w:val="-44"/>
          <w:sz w:val="22"/>
          <w:szCs w:val="22"/>
        </w:rPr>
        <w:t xml:space="preserve"> </w:t>
      </w:r>
      <w:r>
        <w:rPr>
          <w:rFonts w:ascii="宋体" w:hAnsi="宋体" w:eastAsia="宋体" w:cs="宋体"/>
          <w:spacing w:val="-1"/>
          <w:sz w:val="22"/>
          <w:szCs w:val="22"/>
        </w:rPr>
        <w:t>条〔争</w:t>
      </w:r>
      <w:r>
        <w:rPr>
          <w:rFonts w:ascii="宋体" w:hAnsi="宋体" w:eastAsia="宋体" w:cs="宋体"/>
          <w:sz w:val="22"/>
          <w:szCs w:val="22"/>
        </w:rPr>
        <w:t xml:space="preserve"> </w:t>
      </w:r>
      <w:r>
        <w:rPr>
          <w:rFonts w:ascii="宋体" w:hAnsi="宋体" w:eastAsia="宋体" w:cs="宋体"/>
          <w:spacing w:val="-2"/>
          <w:sz w:val="22"/>
          <w:szCs w:val="22"/>
        </w:rPr>
        <w:t>议解决〕的约定处理。</w:t>
      </w:r>
    </w:p>
    <w:p w14:paraId="5561CDB2">
      <w:pPr>
        <w:spacing w:before="1" w:line="219" w:lineRule="auto"/>
        <w:ind w:left="456"/>
        <w:rPr>
          <w:rFonts w:ascii="宋体" w:hAnsi="宋体" w:eastAsia="宋体" w:cs="宋体"/>
          <w:sz w:val="22"/>
          <w:szCs w:val="22"/>
        </w:rPr>
      </w:pPr>
      <w:r>
        <w:rPr>
          <w:rFonts w:ascii="宋体" w:hAnsi="宋体" w:eastAsia="宋体" w:cs="宋体"/>
          <w:spacing w:val="-3"/>
          <w:sz w:val="22"/>
          <w:szCs w:val="22"/>
        </w:rPr>
        <w:t>16.2.5</w:t>
      </w:r>
      <w:r>
        <w:rPr>
          <w:rFonts w:ascii="宋体" w:hAnsi="宋体" w:eastAsia="宋体" w:cs="宋体"/>
          <w:spacing w:val="-38"/>
          <w:sz w:val="22"/>
          <w:szCs w:val="22"/>
        </w:rPr>
        <w:t xml:space="preserve"> </w:t>
      </w:r>
      <w:r>
        <w:rPr>
          <w:rFonts w:ascii="宋体" w:hAnsi="宋体" w:eastAsia="宋体" w:cs="宋体"/>
          <w:spacing w:val="-3"/>
          <w:sz w:val="22"/>
          <w:szCs w:val="22"/>
        </w:rPr>
        <w:t>采购合同权益转让</w:t>
      </w:r>
    </w:p>
    <w:p w14:paraId="50EC0187">
      <w:pPr>
        <w:spacing w:before="166" w:line="359" w:lineRule="auto"/>
        <w:ind w:left="2" w:right="60" w:firstLine="454"/>
        <w:rPr>
          <w:rFonts w:ascii="宋体" w:hAnsi="宋体" w:eastAsia="宋体" w:cs="宋体"/>
          <w:sz w:val="22"/>
          <w:szCs w:val="22"/>
        </w:rPr>
      </w:pPr>
      <w:r>
        <w:rPr>
          <w:rFonts w:ascii="宋体" w:hAnsi="宋体" w:eastAsia="宋体" w:cs="宋体"/>
          <w:spacing w:val="-3"/>
          <w:sz w:val="22"/>
          <w:szCs w:val="22"/>
        </w:rPr>
        <w:t>因承包人违约解除合同的，发包人有权要求承包人将其为实施合同而签订的材料和设</w:t>
      </w:r>
      <w:r>
        <w:rPr>
          <w:rFonts w:ascii="宋体" w:hAnsi="宋体" w:eastAsia="宋体" w:cs="宋体"/>
          <w:spacing w:val="8"/>
          <w:sz w:val="22"/>
          <w:szCs w:val="22"/>
        </w:rPr>
        <w:t xml:space="preserve"> </w:t>
      </w:r>
      <w:r>
        <w:rPr>
          <w:rFonts w:ascii="宋体" w:hAnsi="宋体" w:eastAsia="宋体" w:cs="宋体"/>
          <w:spacing w:val="-1"/>
          <w:sz w:val="22"/>
          <w:szCs w:val="22"/>
        </w:rPr>
        <w:t>备的采购合同的权益转让给发包人，承包人应在收到解除合同通知后</w:t>
      </w:r>
      <w:r>
        <w:rPr>
          <w:rFonts w:ascii="宋体" w:hAnsi="宋体" w:eastAsia="宋体" w:cs="宋体"/>
          <w:spacing w:val="-30"/>
          <w:sz w:val="22"/>
          <w:szCs w:val="22"/>
        </w:rPr>
        <w:t xml:space="preserve"> </w:t>
      </w:r>
      <w:r>
        <w:rPr>
          <w:rFonts w:ascii="宋体" w:hAnsi="宋体" w:eastAsia="宋体" w:cs="宋体"/>
          <w:spacing w:val="-2"/>
          <w:sz w:val="22"/>
          <w:szCs w:val="22"/>
        </w:rPr>
        <w:t>14</w:t>
      </w:r>
      <w:r>
        <w:rPr>
          <w:rFonts w:ascii="宋体" w:hAnsi="宋体" w:eastAsia="宋体" w:cs="宋体"/>
          <w:spacing w:val="-44"/>
          <w:sz w:val="22"/>
          <w:szCs w:val="22"/>
        </w:rPr>
        <w:t xml:space="preserve"> </w:t>
      </w:r>
      <w:r>
        <w:rPr>
          <w:rFonts w:ascii="宋体" w:hAnsi="宋体" w:eastAsia="宋体" w:cs="宋体"/>
          <w:spacing w:val="-2"/>
          <w:sz w:val="22"/>
          <w:szCs w:val="22"/>
        </w:rPr>
        <w:t>天内，协助发包</w:t>
      </w:r>
      <w:r>
        <w:rPr>
          <w:rFonts w:ascii="宋体" w:hAnsi="宋体" w:eastAsia="宋体" w:cs="宋体"/>
          <w:sz w:val="22"/>
          <w:szCs w:val="22"/>
        </w:rPr>
        <w:t xml:space="preserve"> </w:t>
      </w:r>
      <w:r>
        <w:rPr>
          <w:rFonts w:ascii="宋体" w:hAnsi="宋体" w:eastAsia="宋体" w:cs="宋体"/>
          <w:spacing w:val="-1"/>
          <w:sz w:val="22"/>
          <w:szCs w:val="22"/>
        </w:rPr>
        <w:t>人与采购合同的供应商达成相关的转让协议。</w:t>
      </w:r>
    </w:p>
    <w:p w14:paraId="6AECBE24">
      <w:pPr>
        <w:spacing w:line="220" w:lineRule="auto"/>
        <w:ind w:left="17"/>
        <w:outlineLvl w:val="4"/>
        <w:rPr>
          <w:rFonts w:ascii="宋体" w:hAnsi="宋体" w:eastAsia="宋体" w:cs="宋体"/>
          <w:sz w:val="22"/>
          <w:szCs w:val="22"/>
        </w:rPr>
      </w:pPr>
      <w:r>
        <w:rPr>
          <w:rFonts w:ascii="宋体" w:hAnsi="宋体" w:eastAsia="宋体" w:cs="宋体"/>
          <w:spacing w:val="-2"/>
          <w:sz w:val="22"/>
          <w:szCs w:val="22"/>
        </w:rPr>
        <w:t>16.3 第三人造成的违约</w:t>
      </w:r>
    </w:p>
    <w:p w14:paraId="15CA5D3F">
      <w:pPr>
        <w:spacing w:before="166" w:line="359" w:lineRule="auto"/>
        <w:ind w:right="60" w:firstLine="438"/>
        <w:rPr>
          <w:rFonts w:ascii="宋体" w:hAnsi="宋体" w:eastAsia="宋体" w:cs="宋体"/>
          <w:sz w:val="22"/>
          <w:szCs w:val="22"/>
        </w:rPr>
      </w:pPr>
      <w:r>
        <w:rPr>
          <w:rFonts w:ascii="宋体" w:hAnsi="宋体" w:eastAsia="宋体" w:cs="宋体"/>
          <w:spacing w:val="-2"/>
          <w:sz w:val="22"/>
          <w:szCs w:val="22"/>
        </w:rPr>
        <w:t>在履行合同过程中，一方当事人因第三人的原因造成违约的</w:t>
      </w:r>
      <w:r>
        <w:rPr>
          <w:rFonts w:ascii="宋体" w:hAnsi="宋体" w:eastAsia="宋体" w:cs="宋体"/>
          <w:spacing w:val="-3"/>
          <w:sz w:val="22"/>
          <w:szCs w:val="22"/>
        </w:rPr>
        <w:t>，应当向对方当事人承担</w:t>
      </w:r>
      <w:r>
        <w:rPr>
          <w:rFonts w:ascii="宋体" w:hAnsi="宋体" w:eastAsia="宋体" w:cs="宋体"/>
          <w:sz w:val="22"/>
          <w:szCs w:val="22"/>
        </w:rPr>
        <w:t xml:space="preserve"> 违约责任。一方当事人和第三人之间的纠纷，依照法律规定</w:t>
      </w:r>
      <w:r>
        <w:rPr>
          <w:rFonts w:ascii="宋体" w:hAnsi="宋体" w:eastAsia="宋体" w:cs="宋体"/>
          <w:spacing w:val="-1"/>
          <w:sz w:val="22"/>
          <w:szCs w:val="22"/>
        </w:rPr>
        <w:t>或者按照约定解决。</w:t>
      </w:r>
    </w:p>
    <w:p w14:paraId="4AB43A50">
      <w:pPr>
        <w:spacing w:line="220" w:lineRule="auto"/>
        <w:ind w:left="17"/>
        <w:outlineLvl w:val="3"/>
        <w:rPr>
          <w:rFonts w:ascii="宋体" w:hAnsi="宋体" w:eastAsia="宋体" w:cs="宋体"/>
          <w:sz w:val="22"/>
          <w:szCs w:val="22"/>
        </w:rPr>
      </w:pPr>
      <w:r>
        <w:rPr>
          <w:rFonts w:ascii="宋体" w:hAnsi="宋体" w:eastAsia="宋体" w:cs="宋体"/>
          <w:spacing w:val="-5"/>
          <w:sz w:val="22"/>
          <w:szCs w:val="22"/>
        </w:rPr>
        <w:t>17.</w:t>
      </w:r>
      <w:r>
        <w:rPr>
          <w:rFonts w:ascii="宋体" w:hAnsi="宋体" w:eastAsia="宋体" w:cs="宋体"/>
          <w:spacing w:val="10"/>
          <w:sz w:val="22"/>
          <w:szCs w:val="22"/>
        </w:rPr>
        <w:t xml:space="preserve"> </w:t>
      </w:r>
      <w:r>
        <w:rPr>
          <w:rFonts w:ascii="宋体" w:hAnsi="宋体" w:eastAsia="宋体" w:cs="宋体"/>
          <w:spacing w:val="-5"/>
          <w:sz w:val="22"/>
          <w:szCs w:val="22"/>
        </w:rPr>
        <w:t>不可抗力</w:t>
      </w:r>
    </w:p>
    <w:p w14:paraId="78E5E806">
      <w:pPr>
        <w:spacing w:before="165" w:line="220" w:lineRule="auto"/>
        <w:ind w:left="17"/>
        <w:outlineLvl w:val="4"/>
        <w:rPr>
          <w:rFonts w:ascii="宋体" w:hAnsi="宋体" w:eastAsia="宋体" w:cs="宋体"/>
          <w:sz w:val="22"/>
          <w:szCs w:val="22"/>
        </w:rPr>
      </w:pPr>
      <w:r>
        <w:rPr>
          <w:rFonts w:ascii="宋体" w:hAnsi="宋体" w:eastAsia="宋体" w:cs="宋体"/>
          <w:spacing w:val="-3"/>
          <w:sz w:val="22"/>
          <w:szCs w:val="22"/>
        </w:rPr>
        <w:t>17.1 不可抗力的确认</w:t>
      </w:r>
    </w:p>
    <w:p w14:paraId="6F9424C4">
      <w:pPr>
        <w:spacing w:before="168" w:line="220" w:lineRule="auto"/>
        <w:ind w:firstLine="432" w:firstLineChars="200"/>
        <w:rPr>
          <w:rFonts w:ascii="宋体" w:hAnsi="宋体" w:eastAsia="宋体" w:cs="宋体"/>
          <w:sz w:val="22"/>
          <w:szCs w:val="22"/>
        </w:rPr>
      </w:pPr>
      <w:r>
        <w:rPr>
          <w:rFonts w:ascii="宋体" w:hAnsi="宋体" w:eastAsia="宋体" w:cs="宋体"/>
          <w:spacing w:val="-2"/>
          <w:sz w:val="22"/>
          <w:szCs w:val="22"/>
        </w:rPr>
        <w:t>不可抗力是指合同当事人在签订合同时不可预见，在</w:t>
      </w:r>
      <w:r>
        <w:rPr>
          <w:rFonts w:ascii="宋体" w:hAnsi="宋体" w:eastAsia="宋体" w:cs="宋体"/>
          <w:spacing w:val="-3"/>
          <w:sz w:val="22"/>
          <w:szCs w:val="22"/>
        </w:rPr>
        <w:t>合同履行过程中不可避免且不能</w:t>
      </w:r>
      <w:r>
        <w:rPr>
          <w:rFonts w:ascii="宋体" w:hAnsi="宋体" w:eastAsia="宋体" w:cs="宋体"/>
          <w:spacing w:val="-2"/>
          <w:sz w:val="22"/>
          <w:szCs w:val="22"/>
        </w:rPr>
        <w:t>克服的自然灾害和社会性突发事件，如地震、海啸、瘟疫</w:t>
      </w:r>
      <w:r>
        <w:rPr>
          <w:rFonts w:ascii="宋体" w:hAnsi="宋体" w:eastAsia="宋体" w:cs="宋体"/>
          <w:spacing w:val="-3"/>
          <w:sz w:val="22"/>
          <w:szCs w:val="22"/>
        </w:rPr>
        <w:t>、骚乱、戒严、暴动、战争和专</w:t>
      </w:r>
      <w:r>
        <w:rPr>
          <w:rFonts w:ascii="宋体" w:hAnsi="宋体" w:eastAsia="宋体" w:cs="宋体"/>
          <w:sz w:val="22"/>
          <w:szCs w:val="22"/>
        </w:rPr>
        <w:t xml:space="preserve"> </w:t>
      </w:r>
      <w:r>
        <w:rPr>
          <w:rFonts w:ascii="宋体" w:hAnsi="宋体" w:eastAsia="宋体" w:cs="宋体"/>
          <w:spacing w:val="-1"/>
          <w:sz w:val="22"/>
          <w:szCs w:val="22"/>
        </w:rPr>
        <w:t>用合同条款中约定的其他情形。</w:t>
      </w:r>
    </w:p>
    <w:p w14:paraId="34137C84">
      <w:pPr>
        <w:spacing w:before="4" w:line="358" w:lineRule="auto"/>
        <w:ind w:right="75" w:firstLine="443"/>
        <w:jc w:val="both"/>
        <w:rPr>
          <w:rFonts w:ascii="宋体" w:hAnsi="宋体" w:eastAsia="宋体" w:cs="宋体"/>
          <w:sz w:val="22"/>
          <w:szCs w:val="22"/>
        </w:rPr>
      </w:pPr>
      <w:r>
        <w:rPr>
          <w:rFonts w:ascii="宋体" w:hAnsi="宋体" w:eastAsia="宋体" w:cs="宋体"/>
          <w:spacing w:val="-2"/>
          <w:sz w:val="22"/>
          <w:szCs w:val="22"/>
        </w:rPr>
        <w:t>不可抗力发生后，发包人和承包人应收集证明不可抗力</w:t>
      </w:r>
      <w:r>
        <w:rPr>
          <w:rFonts w:ascii="宋体" w:hAnsi="宋体" w:eastAsia="宋体" w:cs="宋体"/>
          <w:spacing w:val="-3"/>
          <w:sz w:val="22"/>
          <w:szCs w:val="22"/>
        </w:rPr>
        <w:t>发生及不可抗力造成损失的证</w:t>
      </w:r>
      <w:r>
        <w:rPr>
          <w:rFonts w:ascii="宋体" w:hAnsi="宋体" w:eastAsia="宋体" w:cs="宋体"/>
          <w:sz w:val="22"/>
          <w:szCs w:val="22"/>
        </w:rPr>
        <w:t xml:space="preserve"> </w:t>
      </w:r>
      <w:r>
        <w:rPr>
          <w:rFonts w:ascii="宋体" w:hAnsi="宋体" w:eastAsia="宋体" w:cs="宋体"/>
          <w:spacing w:val="-2"/>
          <w:sz w:val="22"/>
          <w:szCs w:val="22"/>
        </w:rPr>
        <w:t>据，并及时认真统计所造成的损失。合同当事人对是否属于不可抗力或其损</w:t>
      </w:r>
      <w:r>
        <w:rPr>
          <w:rFonts w:ascii="宋体" w:hAnsi="宋体" w:eastAsia="宋体" w:cs="宋体"/>
          <w:spacing w:val="-3"/>
          <w:sz w:val="22"/>
          <w:szCs w:val="22"/>
        </w:rPr>
        <w:t>失的意见不一</w:t>
      </w:r>
      <w:r>
        <w:rPr>
          <w:rFonts w:ascii="宋体" w:hAnsi="宋体" w:eastAsia="宋体" w:cs="宋体"/>
          <w:sz w:val="22"/>
          <w:szCs w:val="22"/>
        </w:rPr>
        <w:t xml:space="preserve"> 致的，由监理人按第4.4款〔商定或确定〕的约定处理。发生争议时，按第</w:t>
      </w:r>
      <w:r>
        <w:rPr>
          <w:rFonts w:ascii="宋体" w:hAnsi="宋体" w:eastAsia="宋体" w:cs="宋体"/>
          <w:spacing w:val="-1"/>
          <w:sz w:val="22"/>
          <w:szCs w:val="22"/>
        </w:rPr>
        <w:t>20条〔争议解</w:t>
      </w:r>
      <w:r>
        <w:rPr>
          <w:rFonts w:ascii="宋体" w:hAnsi="宋体" w:eastAsia="宋体" w:cs="宋体"/>
          <w:sz w:val="22"/>
          <w:szCs w:val="22"/>
        </w:rPr>
        <w:t xml:space="preserve"> </w:t>
      </w:r>
      <w:r>
        <w:rPr>
          <w:rFonts w:ascii="宋体" w:hAnsi="宋体" w:eastAsia="宋体" w:cs="宋体"/>
          <w:spacing w:val="-1"/>
          <w:sz w:val="22"/>
          <w:szCs w:val="22"/>
        </w:rPr>
        <w:t>决〕的约定处理。</w:t>
      </w:r>
    </w:p>
    <w:p w14:paraId="521BB26D">
      <w:pPr>
        <w:spacing w:line="220" w:lineRule="auto"/>
        <w:ind w:left="18"/>
        <w:outlineLvl w:val="4"/>
        <w:rPr>
          <w:rFonts w:ascii="宋体" w:hAnsi="宋体" w:eastAsia="宋体" w:cs="宋体"/>
          <w:sz w:val="22"/>
          <w:szCs w:val="22"/>
        </w:rPr>
      </w:pPr>
      <w:r>
        <w:rPr>
          <w:rFonts w:ascii="宋体" w:hAnsi="宋体" w:eastAsia="宋体" w:cs="宋体"/>
          <w:spacing w:val="-3"/>
          <w:sz w:val="22"/>
          <w:szCs w:val="22"/>
        </w:rPr>
        <w:t>17.2 不可抗力的通知</w:t>
      </w:r>
    </w:p>
    <w:p w14:paraId="0D38EE5F">
      <w:pPr>
        <w:spacing w:before="166" w:line="359" w:lineRule="auto"/>
        <w:ind w:left="7" w:right="77" w:firstLine="434"/>
        <w:rPr>
          <w:rFonts w:ascii="宋体" w:hAnsi="宋体" w:eastAsia="宋体" w:cs="宋体"/>
          <w:sz w:val="22"/>
          <w:szCs w:val="22"/>
        </w:rPr>
      </w:pPr>
      <w:r>
        <w:rPr>
          <w:rFonts w:ascii="宋体" w:hAnsi="宋体" w:eastAsia="宋体" w:cs="宋体"/>
          <w:spacing w:val="-2"/>
          <w:sz w:val="22"/>
          <w:szCs w:val="22"/>
        </w:rPr>
        <w:t>合同一方当事人遇到不可抗力事件，使其履行合同义务</w:t>
      </w:r>
      <w:r>
        <w:rPr>
          <w:rFonts w:ascii="宋体" w:hAnsi="宋体" w:eastAsia="宋体" w:cs="宋体"/>
          <w:spacing w:val="-3"/>
          <w:sz w:val="22"/>
          <w:szCs w:val="22"/>
        </w:rPr>
        <w:t>受到阻碍时，应立即通知合同</w:t>
      </w:r>
      <w:r>
        <w:rPr>
          <w:rFonts w:ascii="宋体" w:hAnsi="宋体" w:eastAsia="宋体" w:cs="宋体"/>
          <w:sz w:val="22"/>
          <w:szCs w:val="22"/>
        </w:rPr>
        <w:t xml:space="preserve"> 另一方当事人和监理人，书面说明不可抗力和受阻碍</w:t>
      </w:r>
      <w:r>
        <w:rPr>
          <w:rFonts w:ascii="宋体" w:hAnsi="宋体" w:eastAsia="宋体" w:cs="宋体"/>
          <w:spacing w:val="-1"/>
          <w:sz w:val="22"/>
          <w:szCs w:val="22"/>
        </w:rPr>
        <w:t>的详细情况，并提供必要的证明。</w:t>
      </w:r>
    </w:p>
    <w:p w14:paraId="1DE27E56">
      <w:pPr>
        <w:spacing w:line="359" w:lineRule="auto"/>
        <w:ind w:right="77" w:firstLine="444"/>
        <w:rPr>
          <w:rFonts w:ascii="宋体" w:hAnsi="宋体" w:eastAsia="宋体" w:cs="宋体"/>
          <w:sz w:val="22"/>
          <w:szCs w:val="22"/>
        </w:rPr>
      </w:pPr>
      <w:r>
        <w:rPr>
          <w:rFonts w:ascii="宋体" w:hAnsi="宋体" w:eastAsia="宋体" w:cs="宋体"/>
          <w:spacing w:val="-2"/>
          <w:sz w:val="22"/>
          <w:szCs w:val="22"/>
        </w:rPr>
        <w:t>不可抗力持续发生的，合同一方当事人应及时向</w:t>
      </w:r>
      <w:r>
        <w:rPr>
          <w:rFonts w:ascii="宋体" w:hAnsi="宋体" w:eastAsia="宋体" w:cs="宋体"/>
          <w:spacing w:val="-3"/>
          <w:sz w:val="22"/>
          <w:szCs w:val="22"/>
        </w:rPr>
        <w:t>合同另一方当事人和监理人提交中间</w:t>
      </w:r>
      <w:r>
        <w:rPr>
          <w:rFonts w:ascii="宋体" w:hAnsi="宋体" w:eastAsia="宋体" w:cs="宋体"/>
          <w:sz w:val="22"/>
          <w:szCs w:val="22"/>
        </w:rPr>
        <w:t xml:space="preserve"> </w:t>
      </w:r>
      <w:r>
        <w:rPr>
          <w:rFonts w:ascii="宋体" w:hAnsi="宋体" w:eastAsia="宋体" w:cs="宋体"/>
          <w:spacing w:val="-2"/>
          <w:sz w:val="22"/>
          <w:szCs w:val="22"/>
        </w:rPr>
        <w:t>报告，说明不可抗力和履行合同受阻的情况，并于不可抗力事件结束后28天内</w:t>
      </w:r>
      <w:r>
        <w:rPr>
          <w:rFonts w:ascii="宋体" w:hAnsi="宋体" w:eastAsia="宋体" w:cs="宋体"/>
          <w:spacing w:val="-3"/>
          <w:sz w:val="22"/>
          <w:szCs w:val="22"/>
        </w:rPr>
        <w:t>提交最终报</w:t>
      </w:r>
      <w:r>
        <w:rPr>
          <w:rFonts w:ascii="宋体" w:hAnsi="宋体" w:eastAsia="宋体" w:cs="宋体"/>
          <w:sz w:val="22"/>
          <w:szCs w:val="22"/>
        </w:rPr>
        <w:t xml:space="preserve"> </w:t>
      </w:r>
      <w:r>
        <w:rPr>
          <w:rFonts w:ascii="宋体" w:hAnsi="宋体" w:eastAsia="宋体" w:cs="宋体"/>
          <w:spacing w:val="-1"/>
          <w:sz w:val="22"/>
          <w:szCs w:val="22"/>
        </w:rPr>
        <w:t>告及有关资料。</w:t>
      </w:r>
    </w:p>
    <w:p w14:paraId="0FA38829">
      <w:pPr>
        <w:spacing w:line="220" w:lineRule="auto"/>
        <w:ind w:left="18"/>
        <w:outlineLvl w:val="4"/>
        <w:rPr>
          <w:rFonts w:ascii="宋体" w:hAnsi="宋体" w:eastAsia="宋体" w:cs="宋体"/>
          <w:sz w:val="22"/>
          <w:szCs w:val="22"/>
        </w:rPr>
      </w:pPr>
      <w:r>
        <w:rPr>
          <w:rFonts w:ascii="宋体" w:hAnsi="宋体" w:eastAsia="宋体" w:cs="宋体"/>
          <w:spacing w:val="-2"/>
          <w:sz w:val="22"/>
          <w:szCs w:val="22"/>
        </w:rPr>
        <w:t>17.3 不可抗力后果的承担</w:t>
      </w:r>
    </w:p>
    <w:p w14:paraId="3AD9C8D9">
      <w:pPr>
        <w:spacing w:before="165" w:line="290" w:lineRule="auto"/>
        <w:ind w:left="38" w:right="111" w:firstLine="419"/>
        <w:rPr>
          <w:rFonts w:ascii="宋体" w:hAnsi="宋体" w:eastAsia="宋体" w:cs="宋体"/>
          <w:sz w:val="22"/>
          <w:szCs w:val="22"/>
        </w:rPr>
      </w:pPr>
      <w:r>
        <w:rPr>
          <w:rFonts w:ascii="宋体" w:hAnsi="宋体" w:eastAsia="宋体" w:cs="宋体"/>
          <w:spacing w:val="-1"/>
          <w:sz w:val="22"/>
          <w:szCs w:val="22"/>
        </w:rPr>
        <w:t>17.3.1 不可抗力引起的后果及造成的损失由合同当事人按照法律规定及合同约定各</w:t>
      </w:r>
      <w:r>
        <w:rPr>
          <w:rFonts w:ascii="宋体" w:hAnsi="宋体" w:eastAsia="宋体" w:cs="宋体"/>
          <w:spacing w:val="14"/>
          <w:sz w:val="22"/>
          <w:szCs w:val="22"/>
        </w:rPr>
        <w:t xml:space="preserve"> </w:t>
      </w:r>
      <w:r>
        <w:rPr>
          <w:rFonts w:ascii="宋体" w:hAnsi="宋体" w:eastAsia="宋体" w:cs="宋体"/>
          <w:spacing w:val="-2"/>
          <w:sz w:val="22"/>
          <w:szCs w:val="22"/>
        </w:rPr>
        <w:t>自承担。不可抗力发生前已完成的工程应当按照合同约定进行计量支付。</w:t>
      </w:r>
    </w:p>
    <w:p w14:paraId="4BC6566E">
      <w:pPr>
        <w:spacing w:before="166" w:line="289" w:lineRule="auto"/>
        <w:ind w:left="28" w:right="161" w:firstLine="428"/>
        <w:rPr>
          <w:rFonts w:ascii="宋体" w:hAnsi="宋体" w:eastAsia="宋体" w:cs="宋体"/>
          <w:sz w:val="22"/>
          <w:szCs w:val="22"/>
        </w:rPr>
      </w:pPr>
      <w:r>
        <w:rPr>
          <w:rFonts w:ascii="宋体" w:hAnsi="宋体" w:eastAsia="宋体" w:cs="宋体"/>
          <w:spacing w:val="-2"/>
          <w:sz w:val="22"/>
          <w:szCs w:val="22"/>
        </w:rPr>
        <w:t>17.3.2 不可抗力导致的人员伤亡、财产损失、费用增加和（或）工期延误等后果，</w:t>
      </w:r>
      <w:r>
        <w:rPr>
          <w:rFonts w:ascii="宋体" w:hAnsi="宋体" w:eastAsia="宋体" w:cs="宋体"/>
          <w:spacing w:val="4"/>
          <w:sz w:val="22"/>
          <w:szCs w:val="22"/>
        </w:rPr>
        <w:t xml:space="preserve"> </w:t>
      </w:r>
      <w:r>
        <w:rPr>
          <w:rFonts w:ascii="宋体" w:hAnsi="宋体" w:eastAsia="宋体" w:cs="宋体"/>
          <w:spacing w:val="-3"/>
          <w:sz w:val="22"/>
          <w:szCs w:val="22"/>
        </w:rPr>
        <w:t>由合同当事人按以下原则承担：</w:t>
      </w:r>
    </w:p>
    <w:p w14:paraId="667270D7">
      <w:pPr>
        <w:spacing w:before="168" w:line="289" w:lineRule="auto"/>
        <w:ind w:left="1" w:right="109" w:firstLine="445"/>
        <w:rPr>
          <w:rFonts w:ascii="宋体" w:hAnsi="宋体" w:eastAsia="宋体" w:cs="宋体"/>
          <w:sz w:val="22"/>
          <w:szCs w:val="22"/>
        </w:rPr>
      </w:pPr>
      <w:r>
        <w:rPr>
          <w:rFonts w:ascii="宋体" w:hAnsi="宋体" w:eastAsia="宋体" w:cs="宋体"/>
          <w:sz w:val="22"/>
          <w:szCs w:val="22"/>
        </w:rPr>
        <w:t>（1）永久工程、已运至施工现场的材料和工程设备</w:t>
      </w:r>
      <w:r>
        <w:rPr>
          <w:rFonts w:ascii="宋体" w:hAnsi="宋体" w:eastAsia="宋体" w:cs="宋体"/>
          <w:spacing w:val="-1"/>
          <w:sz w:val="22"/>
          <w:szCs w:val="22"/>
        </w:rPr>
        <w:t>的损坏，以及因工程损坏造成的</w:t>
      </w:r>
      <w:r>
        <w:rPr>
          <w:rFonts w:ascii="宋体" w:hAnsi="宋体" w:eastAsia="宋体" w:cs="宋体"/>
          <w:sz w:val="22"/>
          <w:szCs w:val="22"/>
        </w:rPr>
        <w:t xml:space="preserve"> </w:t>
      </w:r>
      <w:r>
        <w:rPr>
          <w:rFonts w:ascii="宋体" w:hAnsi="宋体" w:eastAsia="宋体" w:cs="宋体"/>
          <w:spacing w:val="-1"/>
          <w:sz w:val="22"/>
          <w:szCs w:val="22"/>
        </w:rPr>
        <w:t>第三人人员伤亡和财产损失由发包人承担；</w:t>
      </w:r>
    </w:p>
    <w:p w14:paraId="1F848882">
      <w:pPr>
        <w:spacing w:before="165" w:line="220" w:lineRule="auto"/>
        <w:ind w:left="447"/>
        <w:rPr>
          <w:rFonts w:ascii="宋体" w:hAnsi="宋体" w:eastAsia="宋体" w:cs="宋体"/>
          <w:sz w:val="22"/>
          <w:szCs w:val="22"/>
        </w:rPr>
      </w:pPr>
      <w:r>
        <w:rPr>
          <w:rFonts w:ascii="宋体" w:hAnsi="宋体" w:eastAsia="宋体" w:cs="宋体"/>
          <w:spacing w:val="-1"/>
          <w:sz w:val="22"/>
          <w:szCs w:val="22"/>
        </w:rPr>
        <w:t>（2）承包人施工设备的损坏由承包人承担；</w:t>
      </w:r>
    </w:p>
    <w:p w14:paraId="21A76B83">
      <w:pPr>
        <w:spacing w:before="167" w:line="220" w:lineRule="auto"/>
        <w:ind w:left="447"/>
        <w:rPr>
          <w:rFonts w:ascii="宋体" w:hAnsi="宋体" w:eastAsia="宋体" w:cs="宋体"/>
          <w:sz w:val="22"/>
          <w:szCs w:val="22"/>
        </w:rPr>
      </w:pPr>
      <w:r>
        <w:rPr>
          <w:rFonts w:ascii="宋体" w:hAnsi="宋体" w:eastAsia="宋体" w:cs="宋体"/>
          <w:spacing w:val="-1"/>
          <w:sz w:val="22"/>
          <w:szCs w:val="22"/>
        </w:rPr>
        <w:t>（3）发包人和承包人承担各自人员伤亡和财产的损失；</w:t>
      </w:r>
    </w:p>
    <w:p w14:paraId="5C85769E">
      <w:pPr>
        <w:spacing w:before="165" w:line="313" w:lineRule="auto"/>
        <w:ind w:left="1" w:right="75" w:firstLine="445"/>
        <w:rPr>
          <w:rFonts w:ascii="宋体" w:hAnsi="宋体" w:eastAsia="宋体" w:cs="宋体"/>
          <w:sz w:val="22"/>
          <w:szCs w:val="22"/>
        </w:rPr>
      </w:pPr>
      <w:r>
        <w:rPr>
          <w:rFonts w:ascii="宋体" w:hAnsi="宋体" w:eastAsia="宋体" w:cs="宋体"/>
          <w:sz w:val="22"/>
          <w:szCs w:val="22"/>
        </w:rPr>
        <w:t>（4）因不可抗力影响承包人履行合同约定的义务，已经引起或将引起工期延误的，</w:t>
      </w:r>
      <w:r>
        <w:rPr>
          <w:rFonts w:ascii="宋体" w:hAnsi="宋体" w:eastAsia="宋体" w:cs="宋体"/>
          <w:spacing w:val="12"/>
          <w:sz w:val="22"/>
          <w:szCs w:val="22"/>
        </w:rPr>
        <w:t xml:space="preserve"> </w:t>
      </w:r>
      <w:r>
        <w:rPr>
          <w:rFonts w:ascii="宋体" w:hAnsi="宋体" w:eastAsia="宋体" w:cs="宋体"/>
          <w:spacing w:val="-2"/>
          <w:sz w:val="22"/>
          <w:szCs w:val="22"/>
        </w:rPr>
        <w:t>应当顺延工期，由此导致承包人停工的费用损失由发包人和承包人合理分担</w:t>
      </w:r>
      <w:r>
        <w:rPr>
          <w:rFonts w:ascii="宋体" w:hAnsi="宋体" w:eastAsia="宋体" w:cs="宋体"/>
          <w:spacing w:val="-3"/>
          <w:sz w:val="22"/>
          <w:szCs w:val="22"/>
        </w:rPr>
        <w:t>，停工期间必</w:t>
      </w:r>
      <w:r>
        <w:rPr>
          <w:rFonts w:ascii="宋体" w:hAnsi="宋体" w:eastAsia="宋体" w:cs="宋体"/>
          <w:sz w:val="22"/>
          <w:szCs w:val="22"/>
        </w:rPr>
        <w:t xml:space="preserve"> </w:t>
      </w:r>
      <w:r>
        <w:rPr>
          <w:rFonts w:ascii="宋体" w:hAnsi="宋体" w:eastAsia="宋体" w:cs="宋体"/>
          <w:spacing w:val="-1"/>
          <w:sz w:val="22"/>
          <w:szCs w:val="22"/>
        </w:rPr>
        <w:t>须支付的工人工资由发包人承担；</w:t>
      </w:r>
    </w:p>
    <w:p w14:paraId="6943F337">
      <w:pPr>
        <w:spacing w:before="166" w:line="289" w:lineRule="auto"/>
        <w:ind w:left="28" w:right="109" w:firstLine="418"/>
        <w:rPr>
          <w:rFonts w:ascii="宋体" w:hAnsi="宋体" w:eastAsia="宋体" w:cs="宋体"/>
          <w:sz w:val="22"/>
          <w:szCs w:val="22"/>
        </w:rPr>
      </w:pPr>
      <w:r>
        <w:rPr>
          <w:rFonts w:ascii="宋体" w:hAnsi="宋体" w:eastAsia="宋体" w:cs="宋体"/>
          <w:sz w:val="22"/>
          <w:szCs w:val="22"/>
        </w:rPr>
        <w:t>（5）因不可抗力引起或将引起工期延误，发包人要</w:t>
      </w:r>
      <w:r>
        <w:rPr>
          <w:rFonts w:ascii="宋体" w:hAnsi="宋体" w:eastAsia="宋体" w:cs="宋体"/>
          <w:spacing w:val="-1"/>
          <w:sz w:val="22"/>
          <w:szCs w:val="22"/>
        </w:rPr>
        <w:t>求赶工的，由此增加的赶工费用</w:t>
      </w:r>
      <w:r>
        <w:rPr>
          <w:rFonts w:ascii="宋体" w:hAnsi="宋体" w:eastAsia="宋体" w:cs="宋体"/>
          <w:sz w:val="22"/>
          <w:szCs w:val="22"/>
        </w:rPr>
        <w:t xml:space="preserve"> </w:t>
      </w:r>
      <w:r>
        <w:rPr>
          <w:rFonts w:ascii="宋体" w:hAnsi="宋体" w:eastAsia="宋体" w:cs="宋体"/>
          <w:spacing w:val="-6"/>
          <w:sz w:val="22"/>
          <w:szCs w:val="22"/>
        </w:rPr>
        <w:t>由发包人承担；</w:t>
      </w:r>
    </w:p>
    <w:p w14:paraId="1EE4B833">
      <w:pPr>
        <w:spacing w:before="167" w:line="220" w:lineRule="auto"/>
        <w:jc w:val="right"/>
        <w:rPr>
          <w:rFonts w:ascii="宋体" w:hAnsi="宋体" w:eastAsia="宋体" w:cs="宋体"/>
          <w:sz w:val="22"/>
          <w:szCs w:val="22"/>
        </w:rPr>
      </w:pPr>
      <w:r>
        <w:rPr>
          <w:rFonts w:ascii="宋体" w:hAnsi="宋体" w:eastAsia="宋体" w:cs="宋体"/>
          <w:spacing w:val="-3"/>
          <w:sz w:val="22"/>
          <w:szCs w:val="22"/>
        </w:rPr>
        <w:t>（6）承包人在停工期间按照发包人要求照管、清理和修复工</w:t>
      </w:r>
      <w:r>
        <w:rPr>
          <w:rFonts w:ascii="宋体" w:hAnsi="宋体" w:eastAsia="宋体" w:cs="宋体"/>
          <w:spacing w:val="-4"/>
          <w:sz w:val="22"/>
          <w:szCs w:val="22"/>
        </w:rPr>
        <w:t>程的费用由发包人承担。</w:t>
      </w:r>
    </w:p>
    <w:p w14:paraId="0C491A4C">
      <w:pPr>
        <w:spacing w:before="166" w:line="359" w:lineRule="auto"/>
        <w:ind w:left="1" w:right="75" w:firstLine="442"/>
        <w:rPr>
          <w:rFonts w:ascii="宋体" w:hAnsi="宋体" w:eastAsia="宋体" w:cs="宋体"/>
          <w:sz w:val="22"/>
          <w:szCs w:val="22"/>
        </w:rPr>
      </w:pPr>
      <w:r>
        <w:rPr>
          <w:rFonts w:ascii="宋体" w:hAnsi="宋体" w:eastAsia="宋体" w:cs="宋体"/>
          <w:spacing w:val="-2"/>
          <w:sz w:val="22"/>
          <w:szCs w:val="22"/>
        </w:rPr>
        <w:t>不可抗力发生后，合同当事人均应采取措施尽量避免和</w:t>
      </w:r>
      <w:r>
        <w:rPr>
          <w:rFonts w:ascii="宋体" w:hAnsi="宋体" w:eastAsia="宋体" w:cs="宋体"/>
          <w:spacing w:val="-3"/>
          <w:sz w:val="22"/>
          <w:szCs w:val="22"/>
        </w:rPr>
        <w:t>减少损失的扩大，任何一方当</w:t>
      </w:r>
      <w:r>
        <w:rPr>
          <w:rFonts w:ascii="宋体" w:hAnsi="宋体" w:eastAsia="宋体" w:cs="宋体"/>
          <w:sz w:val="22"/>
          <w:szCs w:val="22"/>
        </w:rPr>
        <w:t xml:space="preserve"> 事人没有采取有效措施导致损失扩大的，应对扩大</w:t>
      </w:r>
      <w:r>
        <w:rPr>
          <w:rFonts w:ascii="宋体" w:hAnsi="宋体" w:eastAsia="宋体" w:cs="宋体"/>
          <w:spacing w:val="-1"/>
          <w:sz w:val="22"/>
          <w:szCs w:val="22"/>
        </w:rPr>
        <w:t>的损失承担责任。</w:t>
      </w:r>
    </w:p>
    <w:p w14:paraId="1A1D769B">
      <w:pPr>
        <w:spacing w:line="220" w:lineRule="auto"/>
        <w:jc w:val="right"/>
        <w:rPr>
          <w:rFonts w:ascii="宋体" w:hAnsi="宋体" w:eastAsia="宋体" w:cs="宋体"/>
          <w:sz w:val="22"/>
          <w:szCs w:val="22"/>
        </w:rPr>
      </w:pPr>
      <w:r>
        <w:rPr>
          <w:rFonts w:ascii="宋体" w:hAnsi="宋体" w:eastAsia="宋体" w:cs="宋体"/>
          <w:spacing w:val="-6"/>
          <w:sz w:val="22"/>
          <w:szCs w:val="22"/>
        </w:rPr>
        <w:t>因合同一方迟延履行合同义务，在迟延履行期间</w:t>
      </w:r>
      <w:r>
        <w:rPr>
          <w:rFonts w:ascii="宋体" w:hAnsi="宋体" w:eastAsia="宋体" w:cs="宋体"/>
          <w:spacing w:val="-7"/>
          <w:sz w:val="22"/>
          <w:szCs w:val="22"/>
        </w:rPr>
        <w:t>遭遇不可抗力的，不免除其违约责任。</w:t>
      </w:r>
    </w:p>
    <w:p w14:paraId="3A633C2E">
      <w:pPr>
        <w:spacing w:before="165" w:line="220" w:lineRule="auto"/>
        <w:ind w:left="18"/>
        <w:outlineLvl w:val="4"/>
        <w:rPr>
          <w:rFonts w:ascii="宋体" w:hAnsi="宋体" w:eastAsia="宋体" w:cs="宋体"/>
          <w:sz w:val="22"/>
          <w:szCs w:val="22"/>
        </w:rPr>
      </w:pPr>
      <w:r>
        <w:rPr>
          <w:rFonts w:ascii="宋体" w:hAnsi="宋体" w:eastAsia="宋体" w:cs="宋体"/>
          <w:spacing w:val="-4"/>
          <w:sz w:val="22"/>
          <w:szCs w:val="22"/>
        </w:rPr>
        <w:t>17.4</w:t>
      </w:r>
      <w:r>
        <w:rPr>
          <w:rFonts w:ascii="宋体" w:hAnsi="宋体" w:eastAsia="宋体" w:cs="宋体"/>
          <w:spacing w:val="27"/>
          <w:sz w:val="22"/>
          <w:szCs w:val="22"/>
        </w:rPr>
        <w:t xml:space="preserve"> </w:t>
      </w:r>
      <w:r>
        <w:rPr>
          <w:rFonts w:ascii="宋体" w:hAnsi="宋体" w:eastAsia="宋体" w:cs="宋体"/>
          <w:spacing w:val="-4"/>
          <w:sz w:val="22"/>
          <w:szCs w:val="22"/>
        </w:rPr>
        <w:t>因不可抗力解除合同</w:t>
      </w:r>
    </w:p>
    <w:p w14:paraId="747DB23D">
      <w:pPr>
        <w:spacing w:before="164" w:line="363" w:lineRule="auto"/>
        <w:ind w:left="2" w:right="77" w:firstLine="455"/>
        <w:rPr>
          <w:rFonts w:ascii="宋体" w:hAnsi="宋体" w:eastAsia="宋体" w:cs="宋体"/>
          <w:sz w:val="22"/>
          <w:szCs w:val="22"/>
        </w:rPr>
      </w:pPr>
      <w:r>
        <w:rPr>
          <w:rFonts w:ascii="宋体" w:hAnsi="宋体" w:eastAsia="宋体" w:cs="宋体"/>
          <w:spacing w:val="-2"/>
          <w:sz w:val="22"/>
          <w:szCs w:val="22"/>
        </w:rPr>
        <w:t>因不可抗力导致合同无法履行连续超过</w:t>
      </w:r>
      <w:r>
        <w:rPr>
          <w:rFonts w:ascii="宋体" w:hAnsi="宋体" w:eastAsia="宋体" w:cs="宋体"/>
          <w:spacing w:val="-48"/>
          <w:sz w:val="22"/>
          <w:szCs w:val="22"/>
        </w:rPr>
        <w:t xml:space="preserve"> </w:t>
      </w:r>
      <w:r>
        <w:rPr>
          <w:rFonts w:ascii="宋体" w:hAnsi="宋体" w:eastAsia="宋体" w:cs="宋体"/>
          <w:spacing w:val="-2"/>
          <w:sz w:val="22"/>
          <w:szCs w:val="22"/>
        </w:rPr>
        <w:t>84</w:t>
      </w:r>
      <w:r>
        <w:rPr>
          <w:rFonts w:ascii="宋体" w:hAnsi="宋体" w:eastAsia="宋体" w:cs="宋体"/>
          <w:spacing w:val="-42"/>
          <w:sz w:val="22"/>
          <w:szCs w:val="22"/>
        </w:rPr>
        <w:t xml:space="preserve"> </w:t>
      </w:r>
      <w:r>
        <w:rPr>
          <w:rFonts w:ascii="宋体" w:hAnsi="宋体" w:eastAsia="宋体" w:cs="宋体"/>
          <w:spacing w:val="-2"/>
          <w:sz w:val="22"/>
          <w:szCs w:val="22"/>
        </w:rPr>
        <w:t>天或累计超过</w:t>
      </w:r>
      <w:r>
        <w:rPr>
          <w:rFonts w:ascii="宋体" w:hAnsi="宋体" w:eastAsia="宋体" w:cs="宋体"/>
          <w:spacing w:val="-30"/>
          <w:sz w:val="22"/>
          <w:szCs w:val="22"/>
        </w:rPr>
        <w:t xml:space="preserve"> </w:t>
      </w:r>
      <w:r>
        <w:rPr>
          <w:rFonts w:ascii="宋体" w:hAnsi="宋体" w:eastAsia="宋体" w:cs="宋体"/>
          <w:spacing w:val="-2"/>
          <w:sz w:val="22"/>
          <w:szCs w:val="22"/>
        </w:rPr>
        <w:t>140</w:t>
      </w:r>
      <w:r>
        <w:rPr>
          <w:rFonts w:ascii="宋体" w:hAnsi="宋体" w:eastAsia="宋体" w:cs="宋体"/>
          <w:spacing w:val="-44"/>
          <w:sz w:val="22"/>
          <w:szCs w:val="22"/>
        </w:rPr>
        <w:t xml:space="preserve"> </w:t>
      </w:r>
      <w:r>
        <w:rPr>
          <w:rFonts w:ascii="宋体" w:hAnsi="宋体" w:eastAsia="宋体" w:cs="宋体"/>
          <w:spacing w:val="-2"/>
          <w:sz w:val="22"/>
          <w:szCs w:val="22"/>
        </w:rPr>
        <w:t>天的，</w:t>
      </w:r>
      <w:r>
        <w:rPr>
          <w:rFonts w:ascii="宋体" w:hAnsi="宋体" w:eastAsia="宋体" w:cs="宋体"/>
          <w:spacing w:val="-3"/>
          <w:sz w:val="22"/>
          <w:szCs w:val="22"/>
        </w:rPr>
        <w:t>发包人和承包人</w:t>
      </w:r>
      <w:r>
        <w:rPr>
          <w:rFonts w:ascii="宋体" w:hAnsi="宋体" w:eastAsia="宋体" w:cs="宋体"/>
          <w:sz w:val="22"/>
          <w:szCs w:val="22"/>
        </w:rPr>
        <w:t xml:space="preserve"> </w:t>
      </w:r>
      <w:r>
        <w:rPr>
          <w:rFonts w:ascii="宋体" w:hAnsi="宋体" w:eastAsia="宋体" w:cs="宋体"/>
          <w:spacing w:val="-3"/>
          <w:sz w:val="22"/>
          <w:szCs w:val="22"/>
        </w:rPr>
        <w:t>均有权解除合同。合同解除后，由双方当事人按照第</w:t>
      </w:r>
      <w:r>
        <w:rPr>
          <w:rFonts w:ascii="宋体" w:hAnsi="宋体" w:eastAsia="宋体" w:cs="宋体"/>
          <w:spacing w:val="-32"/>
          <w:sz w:val="22"/>
          <w:szCs w:val="22"/>
        </w:rPr>
        <w:t xml:space="preserve"> </w:t>
      </w:r>
      <w:r>
        <w:rPr>
          <w:rFonts w:ascii="宋体" w:hAnsi="宋体" w:eastAsia="宋体" w:cs="宋体"/>
          <w:spacing w:val="-3"/>
          <w:sz w:val="22"/>
          <w:szCs w:val="22"/>
        </w:rPr>
        <w:t>4.4</w:t>
      </w:r>
      <w:r>
        <w:rPr>
          <w:rFonts w:ascii="宋体" w:hAnsi="宋体" w:eastAsia="宋体" w:cs="宋体"/>
          <w:spacing w:val="-46"/>
          <w:sz w:val="22"/>
          <w:szCs w:val="22"/>
        </w:rPr>
        <w:t xml:space="preserve"> </w:t>
      </w:r>
      <w:r>
        <w:rPr>
          <w:rFonts w:ascii="宋体" w:hAnsi="宋体" w:eastAsia="宋体" w:cs="宋体"/>
          <w:spacing w:val="-3"/>
          <w:sz w:val="22"/>
          <w:szCs w:val="22"/>
        </w:rPr>
        <w:t>款〔商定或确定〕商定或确定发</w:t>
      </w:r>
      <w:r>
        <w:rPr>
          <w:rFonts w:ascii="宋体" w:hAnsi="宋体" w:eastAsia="宋体" w:cs="宋体"/>
          <w:spacing w:val="-1"/>
          <w:sz w:val="22"/>
          <w:szCs w:val="22"/>
        </w:rPr>
        <w:t>包人应支付的款项，该款项包括：</w:t>
      </w:r>
    </w:p>
    <w:p w14:paraId="0927988C">
      <w:pPr>
        <w:spacing w:before="164" w:line="219" w:lineRule="auto"/>
        <w:ind w:left="446"/>
        <w:rPr>
          <w:rFonts w:ascii="宋体" w:hAnsi="宋体" w:eastAsia="宋体" w:cs="宋体"/>
          <w:sz w:val="22"/>
          <w:szCs w:val="22"/>
        </w:rPr>
      </w:pPr>
      <w:r>
        <w:rPr>
          <w:rFonts w:ascii="宋体" w:hAnsi="宋体" w:eastAsia="宋体" w:cs="宋体"/>
          <w:spacing w:val="-1"/>
          <w:sz w:val="22"/>
          <w:szCs w:val="22"/>
        </w:rPr>
        <w:t>（1）合同解除前承包人已完成工作的价款；</w:t>
      </w:r>
    </w:p>
    <w:p w14:paraId="0AFBF586">
      <w:pPr>
        <w:spacing w:before="168" w:line="289" w:lineRule="auto"/>
        <w:ind w:right="75" w:firstLine="446"/>
        <w:rPr>
          <w:rFonts w:ascii="宋体" w:hAnsi="宋体" w:eastAsia="宋体" w:cs="宋体"/>
          <w:sz w:val="22"/>
          <w:szCs w:val="22"/>
        </w:rPr>
      </w:pPr>
      <w:r>
        <w:rPr>
          <w:rFonts w:ascii="宋体" w:hAnsi="宋体" w:eastAsia="宋体" w:cs="宋体"/>
          <w:sz w:val="22"/>
          <w:szCs w:val="22"/>
        </w:rPr>
        <w:t>（2）承包人为工程订购的并已交付给承包人，或承</w:t>
      </w:r>
      <w:r>
        <w:rPr>
          <w:rFonts w:ascii="宋体" w:hAnsi="宋体" w:eastAsia="宋体" w:cs="宋体"/>
          <w:spacing w:val="-1"/>
          <w:sz w:val="22"/>
          <w:szCs w:val="22"/>
        </w:rPr>
        <w:t>包人有责任接受交付的材料、工</w:t>
      </w:r>
      <w:r>
        <w:rPr>
          <w:rFonts w:ascii="宋体" w:hAnsi="宋体" w:eastAsia="宋体" w:cs="宋体"/>
          <w:sz w:val="22"/>
          <w:szCs w:val="22"/>
        </w:rPr>
        <w:t xml:space="preserve"> </w:t>
      </w:r>
      <w:r>
        <w:rPr>
          <w:rFonts w:ascii="宋体" w:hAnsi="宋体" w:eastAsia="宋体" w:cs="宋体"/>
          <w:spacing w:val="-1"/>
          <w:sz w:val="22"/>
          <w:szCs w:val="22"/>
        </w:rPr>
        <w:t>程设备和其他物品的价款；</w:t>
      </w:r>
    </w:p>
    <w:p w14:paraId="28593A29">
      <w:pPr>
        <w:spacing w:before="167" w:line="290" w:lineRule="auto"/>
        <w:ind w:left="22" w:right="75" w:firstLine="424"/>
        <w:rPr>
          <w:rFonts w:ascii="宋体" w:hAnsi="宋体" w:eastAsia="宋体" w:cs="宋体"/>
          <w:sz w:val="22"/>
          <w:szCs w:val="22"/>
        </w:rPr>
      </w:pPr>
      <w:r>
        <w:rPr>
          <w:rFonts w:ascii="宋体" w:hAnsi="宋体" w:eastAsia="宋体" w:cs="宋体"/>
          <w:sz w:val="22"/>
          <w:szCs w:val="22"/>
        </w:rPr>
        <w:t>（3）发包人要求承包人退货或解除订货合同而产生</w:t>
      </w:r>
      <w:r>
        <w:rPr>
          <w:rFonts w:ascii="宋体" w:hAnsi="宋体" w:eastAsia="宋体" w:cs="宋体"/>
          <w:spacing w:val="-1"/>
          <w:sz w:val="22"/>
          <w:szCs w:val="22"/>
        </w:rPr>
        <w:t>的费用，或因不能退货或解除合</w:t>
      </w:r>
      <w:r>
        <w:rPr>
          <w:rFonts w:ascii="宋体" w:hAnsi="宋体" w:eastAsia="宋体" w:cs="宋体"/>
          <w:sz w:val="22"/>
          <w:szCs w:val="22"/>
        </w:rPr>
        <w:t xml:space="preserve"> </w:t>
      </w:r>
      <w:r>
        <w:rPr>
          <w:rFonts w:ascii="宋体" w:hAnsi="宋体" w:eastAsia="宋体" w:cs="宋体"/>
          <w:spacing w:val="-4"/>
          <w:sz w:val="22"/>
          <w:szCs w:val="22"/>
        </w:rPr>
        <w:t>同而产生的损失；</w:t>
      </w:r>
    </w:p>
    <w:p w14:paraId="7FBE7E5C">
      <w:pPr>
        <w:spacing w:before="165" w:line="220" w:lineRule="auto"/>
        <w:ind w:left="446"/>
        <w:rPr>
          <w:rFonts w:ascii="宋体" w:hAnsi="宋体" w:eastAsia="宋体" w:cs="宋体"/>
          <w:sz w:val="22"/>
          <w:szCs w:val="22"/>
        </w:rPr>
      </w:pPr>
      <w:r>
        <w:rPr>
          <w:rFonts w:ascii="宋体" w:hAnsi="宋体" w:eastAsia="宋体" w:cs="宋体"/>
          <w:spacing w:val="-1"/>
          <w:sz w:val="22"/>
          <w:szCs w:val="22"/>
        </w:rPr>
        <w:t>（4）承包人撤离施工现场以及遣散承包人人员的费用；</w:t>
      </w:r>
    </w:p>
    <w:p w14:paraId="0AD7AFDE">
      <w:pPr>
        <w:spacing w:before="165" w:line="220" w:lineRule="auto"/>
        <w:ind w:left="446"/>
        <w:rPr>
          <w:rFonts w:ascii="宋体" w:hAnsi="宋体" w:eastAsia="宋体" w:cs="宋体"/>
          <w:sz w:val="22"/>
          <w:szCs w:val="22"/>
        </w:rPr>
      </w:pPr>
      <w:r>
        <w:rPr>
          <w:rFonts w:ascii="宋体" w:hAnsi="宋体" w:eastAsia="宋体" w:cs="宋体"/>
          <w:spacing w:val="-1"/>
          <w:sz w:val="22"/>
          <w:szCs w:val="22"/>
        </w:rPr>
        <w:t>（5）按照合同约定在合同解除前应支付给承包人的其他款项；</w:t>
      </w:r>
    </w:p>
    <w:p w14:paraId="242BED24">
      <w:pPr>
        <w:spacing w:before="167" w:line="220" w:lineRule="auto"/>
        <w:ind w:left="446"/>
        <w:rPr>
          <w:rFonts w:ascii="宋体" w:hAnsi="宋体" w:eastAsia="宋体" w:cs="宋体"/>
          <w:sz w:val="22"/>
          <w:szCs w:val="22"/>
        </w:rPr>
      </w:pPr>
      <w:r>
        <w:rPr>
          <w:rFonts w:ascii="宋体" w:hAnsi="宋体" w:eastAsia="宋体" w:cs="宋体"/>
          <w:spacing w:val="-1"/>
          <w:sz w:val="22"/>
          <w:szCs w:val="22"/>
        </w:rPr>
        <w:t>（6）扣减承包人按照合同约定应向发包人支付的款项；</w:t>
      </w:r>
    </w:p>
    <w:p w14:paraId="13D01973">
      <w:pPr>
        <w:spacing w:before="164" w:line="221" w:lineRule="auto"/>
        <w:ind w:left="446"/>
        <w:rPr>
          <w:rFonts w:ascii="宋体" w:hAnsi="宋体" w:eastAsia="宋体" w:cs="宋体"/>
          <w:sz w:val="22"/>
          <w:szCs w:val="22"/>
        </w:rPr>
      </w:pPr>
      <w:r>
        <w:rPr>
          <w:rFonts w:ascii="宋体" w:hAnsi="宋体" w:eastAsia="宋体" w:cs="宋体"/>
          <w:spacing w:val="-1"/>
          <w:sz w:val="22"/>
          <w:szCs w:val="22"/>
        </w:rPr>
        <w:t>（7）双方商定或确定的其他款项。</w:t>
      </w:r>
    </w:p>
    <w:p w14:paraId="00D26955">
      <w:pPr>
        <w:spacing w:before="165" w:line="359" w:lineRule="auto"/>
        <w:ind w:left="27" w:right="77" w:firstLine="425"/>
        <w:rPr>
          <w:rFonts w:ascii="宋体" w:hAnsi="宋体" w:eastAsia="宋体" w:cs="宋体"/>
          <w:sz w:val="22"/>
          <w:szCs w:val="22"/>
        </w:rPr>
      </w:pPr>
      <w:r>
        <w:rPr>
          <w:rFonts w:ascii="宋体" w:hAnsi="宋体" w:eastAsia="宋体" w:cs="宋体"/>
          <w:spacing w:val="1"/>
          <w:sz w:val="22"/>
          <w:szCs w:val="22"/>
        </w:rPr>
        <w:t>除专用合同条款另有约定外，合同解除后，发包</w:t>
      </w:r>
      <w:r>
        <w:rPr>
          <w:rFonts w:ascii="宋体" w:hAnsi="宋体" w:eastAsia="宋体" w:cs="宋体"/>
          <w:sz w:val="22"/>
          <w:szCs w:val="22"/>
        </w:rPr>
        <w:t>人应在商定或确定上述款项后</w:t>
      </w:r>
      <w:r>
        <w:rPr>
          <w:rFonts w:ascii="宋体" w:hAnsi="宋体" w:eastAsia="宋体" w:cs="宋体"/>
          <w:spacing w:val="-44"/>
          <w:sz w:val="22"/>
          <w:szCs w:val="22"/>
        </w:rPr>
        <w:t xml:space="preserve"> </w:t>
      </w:r>
      <w:r>
        <w:rPr>
          <w:rFonts w:ascii="宋体" w:hAnsi="宋体" w:eastAsia="宋体" w:cs="宋体"/>
          <w:sz w:val="22"/>
          <w:szCs w:val="22"/>
        </w:rPr>
        <w:t xml:space="preserve">28天 </w:t>
      </w:r>
      <w:r>
        <w:rPr>
          <w:rFonts w:ascii="宋体" w:hAnsi="宋体" w:eastAsia="宋体" w:cs="宋体"/>
          <w:spacing w:val="-4"/>
          <w:sz w:val="22"/>
          <w:szCs w:val="22"/>
        </w:rPr>
        <w:t>内完成上述款项的支付。</w:t>
      </w:r>
    </w:p>
    <w:p w14:paraId="12109546">
      <w:pPr>
        <w:spacing w:before="1" w:line="220" w:lineRule="auto"/>
        <w:ind w:left="17"/>
        <w:outlineLvl w:val="3"/>
        <w:rPr>
          <w:rFonts w:ascii="宋体" w:hAnsi="宋体" w:eastAsia="宋体" w:cs="宋体"/>
          <w:sz w:val="22"/>
          <w:szCs w:val="22"/>
        </w:rPr>
      </w:pPr>
      <w:r>
        <w:rPr>
          <w:rFonts w:ascii="宋体" w:hAnsi="宋体" w:eastAsia="宋体" w:cs="宋体"/>
          <w:spacing w:val="-7"/>
          <w:sz w:val="22"/>
          <w:szCs w:val="22"/>
        </w:rPr>
        <w:t>18.</w:t>
      </w:r>
      <w:r>
        <w:rPr>
          <w:rFonts w:ascii="宋体" w:hAnsi="宋体" w:eastAsia="宋体" w:cs="宋体"/>
          <w:spacing w:val="10"/>
          <w:sz w:val="22"/>
          <w:szCs w:val="22"/>
        </w:rPr>
        <w:t xml:space="preserve"> </w:t>
      </w:r>
      <w:r>
        <w:rPr>
          <w:rFonts w:ascii="宋体" w:hAnsi="宋体" w:eastAsia="宋体" w:cs="宋体"/>
          <w:spacing w:val="-7"/>
          <w:sz w:val="22"/>
          <w:szCs w:val="22"/>
        </w:rPr>
        <w:t>保险</w:t>
      </w:r>
    </w:p>
    <w:p w14:paraId="600CF929">
      <w:pPr>
        <w:spacing w:before="164" w:line="221" w:lineRule="auto"/>
        <w:ind w:left="17"/>
        <w:outlineLvl w:val="4"/>
        <w:rPr>
          <w:rFonts w:ascii="宋体" w:hAnsi="宋体" w:eastAsia="宋体" w:cs="宋体"/>
          <w:sz w:val="22"/>
          <w:szCs w:val="22"/>
        </w:rPr>
      </w:pPr>
      <w:r>
        <w:rPr>
          <w:rFonts w:ascii="宋体" w:hAnsi="宋体" w:eastAsia="宋体" w:cs="宋体"/>
          <w:spacing w:val="-3"/>
          <w:sz w:val="22"/>
          <w:szCs w:val="22"/>
        </w:rPr>
        <w:t>18.1 工程保险</w:t>
      </w:r>
    </w:p>
    <w:p w14:paraId="3F276329">
      <w:pPr>
        <w:spacing w:before="167" w:line="358" w:lineRule="auto"/>
        <w:ind w:left="2" w:right="41" w:firstLine="450"/>
        <w:rPr>
          <w:rFonts w:ascii="宋体" w:hAnsi="宋体" w:eastAsia="宋体" w:cs="宋体"/>
          <w:sz w:val="22"/>
          <w:szCs w:val="22"/>
        </w:rPr>
      </w:pPr>
      <w:r>
        <w:rPr>
          <w:rFonts w:ascii="宋体" w:hAnsi="宋体" w:eastAsia="宋体" w:cs="宋体"/>
          <w:spacing w:val="-3"/>
          <w:sz w:val="22"/>
          <w:szCs w:val="22"/>
        </w:rPr>
        <w:t>除专用合同条款另有约定外，发包人应投保</w:t>
      </w:r>
      <w:r>
        <w:rPr>
          <w:rFonts w:hint="eastAsia" w:ascii="宋体" w:hAnsi="宋体" w:cs="宋体"/>
          <w:spacing w:val="-3"/>
          <w:sz w:val="22"/>
          <w:szCs w:val="22"/>
          <w:lang w:val="en-US" w:eastAsia="zh-CN"/>
        </w:rPr>
        <w:t>建筑工程</w:t>
      </w:r>
      <w:r>
        <w:rPr>
          <w:rFonts w:ascii="宋体" w:hAnsi="宋体" w:eastAsia="宋体" w:cs="宋体"/>
          <w:spacing w:val="-3"/>
          <w:sz w:val="22"/>
          <w:szCs w:val="22"/>
        </w:rPr>
        <w:t>一切险或安装工程一切险；发包</w:t>
      </w:r>
      <w:r>
        <w:rPr>
          <w:rFonts w:ascii="宋体" w:hAnsi="宋体" w:eastAsia="宋体" w:cs="宋体"/>
          <w:spacing w:val="14"/>
          <w:sz w:val="22"/>
          <w:szCs w:val="22"/>
        </w:rPr>
        <w:t xml:space="preserve"> </w:t>
      </w:r>
      <w:r>
        <w:rPr>
          <w:rFonts w:ascii="宋体" w:hAnsi="宋体" w:eastAsia="宋体" w:cs="宋体"/>
          <w:sz w:val="22"/>
          <w:szCs w:val="22"/>
        </w:rPr>
        <w:t>人委托承包人投保的，因投保产生的保险费和其他相</w:t>
      </w:r>
      <w:r>
        <w:rPr>
          <w:rFonts w:ascii="宋体" w:hAnsi="宋体" w:eastAsia="宋体" w:cs="宋体"/>
          <w:spacing w:val="-1"/>
          <w:sz w:val="22"/>
          <w:szCs w:val="22"/>
        </w:rPr>
        <w:t>关费用由发包人承担。</w:t>
      </w:r>
    </w:p>
    <w:p w14:paraId="20368033">
      <w:pPr>
        <w:spacing w:before="1" w:line="220" w:lineRule="auto"/>
        <w:ind w:left="17"/>
        <w:outlineLvl w:val="4"/>
        <w:rPr>
          <w:rFonts w:ascii="宋体" w:hAnsi="宋体" w:eastAsia="宋体" w:cs="宋体"/>
          <w:sz w:val="22"/>
          <w:szCs w:val="22"/>
        </w:rPr>
      </w:pPr>
      <w:r>
        <w:rPr>
          <w:rFonts w:ascii="宋体" w:hAnsi="宋体" w:eastAsia="宋体" w:cs="宋体"/>
          <w:spacing w:val="-3"/>
          <w:sz w:val="22"/>
          <w:szCs w:val="22"/>
        </w:rPr>
        <w:t>18.2 工伤保险</w:t>
      </w:r>
    </w:p>
    <w:p w14:paraId="59A31790">
      <w:pPr>
        <w:spacing w:before="165" w:line="313" w:lineRule="auto"/>
        <w:ind w:left="1" w:right="44" w:firstLine="454"/>
        <w:rPr>
          <w:rFonts w:ascii="宋体" w:hAnsi="宋体" w:eastAsia="宋体" w:cs="宋体"/>
          <w:sz w:val="22"/>
          <w:szCs w:val="22"/>
        </w:rPr>
      </w:pPr>
      <w:r>
        <w:rPr>
          <w:rFonts w:ascii="宋体" w:hAnsi="宋体" w:eastAsia="宋体" w:cs="宋体"/>
          <w:spacing w:val="-1"/>
          <w:sz w:val="22"/>
          <w:szCs w:val="22"/>
        </w:rPr>
        <w:t>18.2.1 发包人应依照法律规定参加工伤保险，并为在施工现场的全部员工办理工伤</w:t>
      </w:r>
      <w:r>
        <w:rPr>
          <w:rFonts w:ascii="宋体" w:hAnsi="宋体" w:eastAsia="宋体" w:cs="宋体"/>
          <w:spacing w:val="14"/>
          <w:sz w:val="22"/>
          <w:szCs w:val="22"/>
        </w:rPr>
        <w:t xml:space="preserve"> </w:t>
      </w:r>
      <w:r>
        <w:rPr>
          <w:rFonts w:ascii="宋体" w:hAnsi="宋体" w:eastAsia="宋体" w:cs="宋体"/>
          <w:spacing w:val="-2"/>
          <w:sz w:val="22"/>
          <w:szCs w:val="22"/>
        </w:rPr>
        <w:t>保险，缴纳工伤保险费，并要求监理人及由发包人为履行合同聘请</w:t>
      </w:r>
      <w:r>
        <w:rPr>
          <w:rFonts w:ascii="宋体" w:hAnsi="宋体" w:eastAsia="宋体" w:cs="宋体"/>
          <w:spacing w:val="-3"/>
          <w:sz w:val="22"/>
          <w:szCs w:val="22"/>
        </w:rPr>
        <w:t>的第三方依法参加工伤</w:t>
      </w:r>
      <w:r>
        <w:rPr>
          <w:rFonts w:ascii="宋体" w:hAnsi="宋体" w:eastAsia="宋体" w:cs="宋体"/>
          <w:sz w:val="22"/>
          <w:szCs w:val="22"/>
        </w:rPr>
        <w:t xml:space="preserve"> </w:t>
      </w:r>
      <w:r>
        <w:rPr>
          <w:rFonts w:ascii="宋体" w:hAnsi="宋体" w:eastAsia="宋体" w:cs="宋体"/>
          <w:spacing w:val="-3"/>
          <w:sz w:val="22"/>
          <w:szCs w:val="22"/>
        </w:rPr>
        <w:t>保险。</w:t>
      </w:r>
    </w:p>
    <w:p w14:paraId="00A22FAF">
      <w:pPr>
        <w:spacing w:before="165" w:line="313" w:lineRule="auto"/>
        <w:ind w:left="1" w:right="44" w:firstLine="454"/>
        <w:rPr>
          <w:rFonts w:ascii="宋体" w:hAnsi="宋体" w:eastAsia="宋体" w:cs="宋体"/>
          <w:sz w:val="22"/>
          <w:szCs w:val="22"/>
        </w:rPr>
      </w:pPr>
      <w:r>
        <w:rPr>
          <w:rFonts w:ascii="宋体" w:hAnsi="宋体" w:eastAsia="宋体" w:cs="宋体"/>
          <w:spacing w:val="-1"/>
          <w:sz w:val="22"/>
          <w:szCs w:val="22"/>
        </w:rPr>
        <w:t>18.2.2 承包人应依照法律规定参加工伤保险，并为其履行合同的全部员工办理工伤</w:t>
      </w:r>
      <w:r>
        <w:rPr>
          <w:rFonts w:ascii="宋体" w:hAnsi="宋体" w:eastAsia="宋体" w:cs="宋体"/>
          <w:spacing w:val="14"/>
          <w:sz w:val="22"/>
          <w:szCs w:val="22"/>
        </w:rPr>
        <w:t xml:space="preserve"> </w:t>
      </w:r>
      <w:r>
        <w:rPr>
          <w:rFonts w:ascii="宋体" w:hAnsi="宋体" w:eastAsia="宋体" w:cs="宋体"/>
          <w:spacing w:val="-2"/>
          <w:sz w:val="22"/>
          <w:szCs w:val="22"/>
        </w:rPr>
        <w:t>保险，缴纳工伤保险费，并要求分包人及由承包人为履行合同聘请</w:t>
      </w:r>
      <w:r>
        <w:rPr>
          <w:rFonts w:ascii="宋体" w:hAnsi="宋体" w:eastAsia="宋体" w:cs="宋体"/>
          <w:spacing w:val="-3"/>
          <w:sz w:val="22"/>
          <w:szCs w:val="22"/>
        </w:rPr>
        <w:t>的第三方依法参加工伤</w:t>
      </w:r>
      <w:r>
        <w:rPr>
          <w:rFonts w:ascii="宋体" w:hAnsi="宋体" w:eastAsia="宋体" w:cs="宋体"/>
          <w:sz w:val="22"/>
          <w:szCs w:val="22"/>
        </w:rPr>
        <w:t xml:space="preserve"> </w:t>
      </w:r>
      <w:r>
        <w:rPr>
          <w:rFonts w:ascii="宋体" w:hAnsi="宋体" w:eastAsia="宋体" w:cs="宋体"/>
          <w:spacing w:val="-3"/>
          <w:sz w:val="22"/>
          <w:szCs w:val="22"/>
        </w:rPr>
        <w:t>保险。</w:t>
      </w:r>
    </w:p>
    <w:p w14:paraId="4CE649B9">
      <w:pPr>
        <w:spacing w:before="167" w:line="221" w:lineRule="auto"/>
        <w:ind w:left="17"/>
        <w:outlineLvl w:val="4"/>
        <w:rPr>
          <w:rFonts w:ascii="宋体" w:hAnsi="宋体" w:eastAsia="宋体" w:cs="宋体"/>
          <w:sz w:val="22"/>
          <w:szCs w:val="22"/>
        </w:rPr>
      </w:pPr>
      <w:r>
        <w:rPr>
          <w:rFonts w:ascii="宋体" w:hAnsi="宋体" w:eastAsia="宋体" w:cs="宋体"/>
          <w:spacing w:val="-4"/>
          <w:sz w:val="22"/>
          <w:szCs w:val="22"/>
        </w:rPr>
        <w:t>18.3</w:t>
      </w:r>
      <w:r>
        <w:rPr>
          <w:rFonts w:ascii="宋体" w:hAnsi="宋体" w:eastAsia="宋体" w:cs="宋体"/>
          <w:spacing w:val="-48"/>
          <w:sz w:val="22"/>
          <w:szCs w:val="22"/>
        </w:rPr>
        <w:t xml:space="preserve"> </w:t>
      </w:r>
      <w:r>
        <w:rPr>
          <w:rFonts w:ascii="宋体" w:hAnsi="宋体" w:eastAsia="宋体" w:cs="宋体"/>
          <w:spacing w:val="-4"/>
          <w:sz w:val="22"/>
          <w:szCs w:val="22"/>
        </w:rPr>
        <w:t>其他保险</w:t>
      </w:r>
    </w:p>
    <w:p w14:paraId="3C867793">
      <w:pPr>
        <w:spacing w:before="165" w:line="359" w:lineRule="auto"/>
        <w:ind w:left="1" w:firstLine="441"/>
        <w:rPr>
          <w:rFonts w:ascii="宋体" w:hAnsi="宋体" w:eastAsia="宋体" w:cs="宋体"/>
          <w:sz w:val="22"/>
          <w:szCs w:val="22"/>
        </w:rPr>
      </w:pPr>
      <w:r>
        <w:rPr>
          <w:rFonts w:ascii="宋体" w:hAnsi="宋体" w:eastAsia="宋体" w:cs="宋体"/>
          <w:spacing w:val="-2"/>
          <w:sz w:val="22"/>
          <w:szCs w:val="22"/>
        </w:rPr>
        <w:t>发包人和承包人可以为其施工现场的全部人员办理意外</w:t>
      </w:r>
      <w:r>
        <w:rPr>
          <w:rFonts w:ascii="宋体" w:hAnsi="宋体" w:eastAsia="宋体" w:cs="宋体"/>
          <w:spacing w:val="-3"/>
          <w:sz w:val="22"/>
          <w:szCs w:val="22"/>
        </w:rPr>
        <w:t>伤害保险并支付保险费，包括</w:t>
      </w:r>
      <w:r>
        <w:rPr>
          <w:rFonts w:ascii="宋体" w:hAnsi="宋体" w:eastAsia="宋体" w:cs="宋体"/>
          <w:sz w:val="22"/>
          <w:szCs w:val="22"/>
        </w:rPr>
        <w:t xml:space="preserve"> </w:t>
      </w:r>
      <w:r>
        <w:rPr>
          <w:rFonts w:ascii="宋体" w:hAnsi="宋体" w:eastAsia="宋体" w:cs="宋体"/>
          <w:spacing w:val="-1"/>
          <w:sz w:val="22"/>
          <w:szCs w:val="22"/>
        </w:rPr>
        <w:t>其员工及为履行合同聘请的第三方的人员，具体事项由合同当事人在专用合同条</w:t>
      </w:r>
      <w:r>
        <w:rPr>
          <w:rFonts w:ascii="宋体" w:hAnsi="宋体" w:eastAsia="宋体" w:cs="宋体"/>
          <w:spacing w:val="-2"/>
          <w:sz w:val="22"/>
          <w:szCs w:val="22"/>
        </w:rPr>
        <w:t>款约定。</w:t>
      </w:r>
    </w:p>
    <w:p w14:paraId="23C8506F">
      <w:pPr>
        <w:spacing w:line="220" w:lineRule="auto"/>
        <w:ind w:left="453"/>
        <w:rPr>
          <w:rFonts w:ascii="宋体" w:hAnsi="宋体" w:eastAsia="宋体" w:cs="宋体"/>
          <w:sz w:val="22"/>
          <w:szCs w:val="22"/>
        </w:rPr>
      </w:pPr>
      <w:r>
        <w:rPr>
          <w:rFonts w:ascii="宋体" w:hAnsi="宋体" w:eastAsia="宋体" w:cs="宋体"/>
          <w:spacing w:val="-1"/>
          <w:sz w:val="22"/>
          <w:szCs w:val="22"/>
        </w:rPr>
        <w:t>除专用合同条款另有约定外，承包人应为其施工设备等办理财产保险。</w:t>
      </w:r>
    </w:p>
    <w:p w14:paraId="6C870ED0">
      <w:pPr>
        <w:spacing w:before="165" w:line="220" w:lineRule="auto"/>
        <w:ind w:left="17"/>
        <w:outlineLvl w:val="4"/>
        <w:rPr>
          <w:rFonts w:ascii="宋体" w:hAnsi="宋体" w:eastAsia="宋体" w:cs="宋体"/>
          <w:sz w:val="22"/>
          <w:szCs w:val="22"/>
        </w:rPr>
      </w:pPr>
      <w:r>
        <w:rPr>
          <w:rFonts w:ascii="宋体" w:hAnsi="宋体" w:eastAsia="宋体" w:cs="宋体"/>
          <w:spacing w:val="-5"/>
          <w:sz w:val="22"/>
          <w:szCs w:val="22"/>
        </w:rPr>
        <w:t>18.4</w:t>
      </w:r>
      <w:r>
        <w:rPr>
          <w:rFonts w:ascii="宋体" w:hAnsi="宋体" w:eastAsia="宋体" w:cs="宋体"/>
          <w:spacing w:val="-41"/>
          <w:sz w:val="22"/>
          <w:szCs w:val="22"/>
        </w:rPr>
        <w:t xml:space="preserve"> </w:t>
      </w:r>
      <w:r>
        <w:rPr>
          <w:rFonts w:ascii="宋体" w:hAnsi="宋体" w:eastAsia="宋体" w:cs="宋体"/>
          <w:spacing w:val="-5"/>
          <w:sz w:val="22"/>
          <w:szCs w:val="22"/>
        </w:rPr>
        <w:t>持续保险</w:t>
      </w:r>
    </w:p>
    <w:p w14:paraId="496E21A7">
      <w:pPr>
        <w:spacing w:before="166" w:line="359" w:lineRule="auto"/>
        <w:ind w:left="2" w:right="44" w:firstLine="438"/>
        <w:rPr>
          <w:rFonts w:ascii="宋体" w:hAnsi="宋体" w:eastAsia="宋体" w:cs="宋体"/>
          <w:sz w:val="22"/>
          <w:szCs w:val="22"/>
        </w:rPr>
      </w:pPr>
      <w:r>
        <w:rPr>
          <w:rFonts w:ascii="宋体" w:hAnsi="宋体" w:eastAsia="宋体" w:cs="宋体"/>
          <w:spacing w:val="-2"/>
          <w:sz w:val="22"/>
          <w:szCs w:val="22"/>
        </w:rPr>
        <w:t>合同当事人应与保险人保持联系，使保险人能够随时了</w:t>
      </w:r>
      <w:r>
        <w:rPr>
          <w:rFonts w:ascii="宋体" w:hAnsi="宋体" w:eastAsia="宋体" w:cs="宋体"/>
          <w:spacing w:val="-3"/>
          <w:sz w:val="22"/>
          <w:szCs w:val="22"/>
        </w:rPr>
        <w:t>解工程实施中的变动，并确保</w:t>
      </w:r>
      <w:r>
        <w:rPr>
          <w:rFonts w:ascii="宋体" w:hAnsi="宋体" w:eastAsia="宋体" w:cs="宋体"/>
          <w:sz w:val="22"/>
          <w:szCs w:val="22"/>
        </w:rPr>
        <w:t xml:space="preserve"> </w:t>
      </w:r>
      <w:r>
        <w:rPr>
          <w:rFonts w:ascii="宋体" w:hAnsi="宋体" w:eastAsia="宋体" w:cs="宋体"/>
          <w:spacing w:val="-1"/>
          <w:sz w:val="22"/>
          <w:szCs w:val="22"/>
        </w:rPr>
        <w:t>按保险合同条款要求持续保险。</w:t>
      </w:r>
    </w:p>
    <w:p w14:paraId="63DC2AEB">
      <w:pPr>
        <w:spacing w:line="220" w:lineRule="auto"/>
        <w:ind w:left="17"/>
        <w:outlineLvl w:val="4"/>
        <w:rPr>
          <w:rFonts w:ascii="宋体" w:hAnsi="宋体" w:eastAsia="宋体" w:cs="宋体"/>
          <w:sz w:val="22"/>
          <w:szCs w:val="22"/>
        </w:rPr>
      </w:pPr>
      <w:r>
        <w:rPr>
          <w:rFonts w:ascii="宋体" w:hAnsi="宋体" w:eastAsia="宋体" w:cs="宋体"/>
          <w:spacing w:val="-3"/>
          <w:sz w:val="22"/>
          <w:szCs w:val="22"/>
        </w:rPr>
        <w:t>18.5 保险凭证</w:t>
      </w:r>
    </w:p>
    <w:p w14:paraId="7B480456">
      <w:pPr>
        <w:spacing w:before="165" w:line="220" w:lineRule="auto"/>
        <w:jc w:val="right"/>
        <w:rPr>
          <w:rFonts w:ascii="宋体" w:hAnsi="宋体" w:eastAsia="宋体" w:cs="宋体"/>
          <w:sz w:val="22"/>
          <w:szCs w:val="22"/>
        </w:rPr>
      </w:pPr>
      <w:r>
        <w:rPr>
          <w:rFonts w:ascii="宋体" w:hAnsi="宋体" w:eastAsia="宋体" w:cs="宋体"/>
          <w:spacing w:val="-1"/>
          <w:sz w:val="22"/>
          <w:szCs w:val="22"/>
        </w:rPr>
        <w:t>合同当事人应及时向另一方当事人提交其已投保的各项保险的凭证和保</w:t>
      </w:r>
      <w:r>
        <w:rPr>
          <w:rFonts w:ascii="宋体" w:hAnsi="宋体" w:eastAsia="宋体" w:cs="宋体"/>
          <w:spacing w:val="-2"/>
          <w:sz w:val="22"/>
          <w:szCs w:val="22"/>
        </w:rPr>
        <w:t>险单复印件。</w:t>
      </w:r>
    </w:p>
    <w:p w14:paraId="69E91489">
      <w:pPr>
        <w:spacing w:line="220" w:lineRule="auto"/>
        <w:rPr>
          <w:rFonts w:ascii="宋体" w:hAnsi="宋体" w:eastAsia="宋体" w:cs="宋体"/>
          <w:sz w:val="22"/>
          <w:szCs w:val="22"/>
        </w:rPr>
        <w:sectPr>
          <w:footerReference r:id="rId17" w:type="default"/>
          <w:pgSz w:w="11905" w:h="16838"/>
          <w:pgMar w:top="1417" w:right="1417" w:bottom="1417" w:left="1417" w:header="0" w:footer="567" w:gutter="0"/>
          <w:pgNumType w:fmt="decimal"/>
          <w:cols w:space="425" w:num="1"/>
          <w:rtlGutter w:val="0"/>
          <w:docGrid w:linePitch="0" w:charSpace="0"/>
        </w:sectPr>
      </w:pPr>
    </w:p>
    <w:p w14:paraId="454B4A1B">
      <w:pPr>
        <w:pStyle w:val="11"/>
        <w:spacing w:line="242" w:lineRule="auto"/>
      </w:pPr>
    </w:p>
    <w:p w14:paraId="364E1E61">
      <w:pPr>
        <w:pStyle w:val="11"/>
        <w:spacing w:line="242" w:lineRule="auto"/>
      </w:pPr>
    </w:p>
    <w:p w14:paraId="4B9FB84C">
      <w:pPr>
        <w:pStyle w:val="11"/>
        <w:spacing w:line="243" w:lineRule="auto"/>
      </w:pPr>
    </w:p>
    <w:p w14:paraId="5B3C840E">
      <w:pPr>
        <w:pStyle w:val="11"/>
        <w:spacing w:line="243" w:lineRule="auto"/>
      </w:pPr>
    </w:p>
    <w:p w14:paraId="4D0264B9">
      <w:pPr>
        <w:spacing w:before="72" w:line="220" w:lineRule="auto"/>
        <w:ind w:left="18"/>
        <w:outlineLvl w:val="4"/>
        <w:rPr>
          <w:rFonts w:ascii="宋体" w:hAnsi="宋体" w:eastAsia="宋体" w:cs="宋体"/>
          <w:sz w:val="22"/>
          <w:szCs w:val="22"/>
        </w:rPr>
      </w:pPr>
      <w:r>
        <w:rPr>
          <w:rFonts w:ascii="宋体" w:hAnsi="宋体" w:eastAsia="宋体" w:cs="宋体"/>
          <w:spacing w:val="-2"/>
          <w:sz w:val="22"/>
          <w:szCs w:val="22"/>
        </w:rPr>
        <w:t>18.6 未按约定投保的补救</w:t>
      </w:r>
    </w:p>
    <w:p w14:paraId="69D2A0AD">
      <w:pPr>
        <w:spacing w:before="165" w:line="313" w:lineRule="auto"/>
        <w:ind w:left="6" w:firstLine="451"/>
        <w:rPr>
          <w:rFonts w:ascii="宋体" w:hAnsi="宋体" w:eastAsia="宋体" w:cs="宋体"/>
          <w:sz w:val="22"/>
          <w:szCs w:val="22"/>
        </w:rPr>
      </w:pPr>
      <w:r>
        <w:rPr>
          <w:rFonts w:ascii="宋体" w:hAnsi="宋体" w:eastAsia="宋体" w:cs="宋体"/>
          <w:spacing w:val="-1"/>
          <w:sz w:val="22"/>
          <w:szCs w:val="22"/>
        </w:rPr>
        <w:t>18.6.1</w:t>
      </w:r>
      <w:r>
        <w:rPr>
          <w:rFonts w:ascii="宋体" w:hAnsi="宋体" w:eastAsia="宋体" w:cs="宋体"/>
          <w:spacing w:val="-42"/>
          <w:sz w:val="22"/>
          <w:szCs w:val="22"/>
        </w:rPr>
        <w:t xml:space="preserve"> </w:t>
      </w:r>
      <w:r>
        <w:rPr>
          <w:rFonts w:ascii="宋体" w:hAnsi="宋体" w:eastAsia="宋体" w:cs="宋体"/>
          <w:spacing w:val="-1"/>
          <w:sz w:val="22"/>
          <w:szCs w:val="22"/>
        </w:rPr>
        <w:t>发包人未按合同约定办理保险，或未能使保险持续有效的，则承包人可代为</w:t>
      </w:r>
      <w:r>
        <w:rPr>
          <w:rFonts w:ascii="宋体" w:hAnsi="宋体" w:eastAsia="宋体" w:cs="宋体"/>
          <w:sz w:val="22"/>
          <w:szCs w:val="22"/>
        </w:rPr>
        <w:t xml:space="preserve">  </w:t>
      </w:r>
      <w:r>
        <w:rPr>
          <w:rFonts w:ascii="宋体" w:hAnsi="宋体" w:eastAsia="宋体" w:cs="宋体"/>
          <w:spacing w:val="-6"/>
          <w:sz w:val="22"/>
          <w:szCs w:val="22"/>
        </w:rPr>
        <w:t>办理，所需费用由发包人承担。发包人未按合同约定办理保险，导</w:t>
      </w:r>
      <w:r>
        <w:rPr>
          <w:rFonts w:ascii="宋体" w:hAnsi="宋体" w:eastAsia="宋体" w:cs="宋体"/>
          <w:spacing w:val="-7"/>
          <w:sz w:val="22"/>
          <w:szCs w:val="22"/>
        </w:rPr>
        <w:t>致未能得到足额赔偿的，</w:t>
      </w:r>
      <w:r>
        <w:rPr>
          <w:rFonts w:ascii="宋体" w:hAnsi="宋体" w:eastAsia="宋体" w:cs="宋体"/>
          <w:sz w:val="22"/>
          <w:szCs w:val="22"/>
        </w:rPr>
        <w:t xml:space="preserve"> </w:t>
      </w:r>
      <w:r>
        <w:rPr>
          <w:rFonts w:ascii="宋体" w:hAnsi="宋体" w:eastAsia="宋体" w:cs="宋体"/>
          <w:spacing w:val="-2"/>
          <w:sz w:val="22"/>
          <w:szCs w:val="22"/>
        </w:rPr>
        <w:t>由发包人负责补足。</w:t>
      </w:r>
    </w:p>
    <w:p w14:paraId="250E3043">
      <w:pPr>
        <w:spacing w:before="165" w:line="313" w:lineRule="auto"/>
        <w:ind w:left="6" w:firstLine="451"/>
        <w:rPr>
          <w:rFonts w:ascii="宋体" w:hAnsi="宋体" w:eastAsia="宋体" w:cs="宋体"/>
          <w:sz w:val="22"/>
          <w:szCs w:val="22"/>
        </w:rPr>
      </w:pPr>
      <w:r>
        <w:rPr>
          <w:rFonts w:ascii="宋体" w:hAnsi="宋体" w:eastAsia="宋体" w:cs="宋体"/>
          <w:spacing w:val="-1"/>
          <w:sz w:val="22"/>
          <w:szCs w:val="22"/>
        </w:rPr>
        <w:t>18.6.2</w:t>
      </w:r>
      <w:r>
        <w:rPr>
          <w:rFonts w:ascii="宋体" w:hAnsi="宋体" w:eastAsia="宋体" w:cs="宋体"/>
          <w:spacing w:val="-42"/>
          <w:sz w:val="22"/>
          <w:szCs w:val="22"/>
        </w:rPr>
        <w:t xml:space="preserve"> </w:t>
      </w:r>
      <w:r>
        <w:rPr>
          <w:rFonts w:ascii="宋体" w:hAnsi="宋体" w:eastAsia="宋体" w:cs="宋体"/>
          <w:spacing w:val="-1"/>
          <w:sz w:val="22"/>
          <w:szCs w:val="22"/>
        </w:rPr>
        <w:t>承包人未按合同约定办理保险，或未能使保险持续有效的，则发包人可代为</w:t>
      </w:r>
      <w:r>
        <w:rPr>
          <w:rFonts w:ascii="宋体" w:hAnsi="宋体" w:eastAsia="宋体" w:cs="宋体"/>
          <w:sz w:val="22"/>
          <w:szCs w:val="22"/>
        </w:rPr>
        <w:t xml:space="preserve">  </w:t>
      </w:r>
      <w:r>
        <w:rPr>
          <w:rFonts w:ascii="宋体" w:hAnsi="宋体" w:eastAsia="宋体" w:cs="宋体"/>
          <w:spacing w:val="-6"/>
          <w:sz w:val="22"/>
          <w:szCs w:val="22"/>
        </w:rPr>
        <w:t>办理，所需费用由承包人承担。承包人未按合同约定办理保险，导</w:t>
      </w:r>
      <w:r>
        <w:rPr>
          <w:rFonts w:ascii="宋体" w:hAnsi="宋体" w:eastAsia="宋体" w:cs="宋体"/>
          <w:spacing w:val="-7"/>
          <w:sz w:val="22"/>
          <w:szCs w:val="22"/>
        </w:rPr>
        <w:t>致未能得到足额赔偿的，</w:t>
      </w:r>
      <w:r>
        <w:rPr>
          <w:rFonts w:ascii="宋体" w:hAnsi="宋体" w:eastAsia="宋体" w:cs="宋体"/>
          <w:sz w:val="22"/>
          <w:szCs w:val="22"/>
        </w:rPr>
        <w:t xml:space="preserve"> </w:t>
      </w:r>
      <w:r>
        <w:rPr>
          <w:rFonts w:ascii="宋体" w:hAnsi="宋体" w:eastAsia="宋体" w:cs="宋体"/>
          <w:spacing w:val="-2"/>
          <w:sz w:val="22"/>
          <w:szCs w:val="22"/>
        </w:rPr>
        <w:t>由承包人负责补足。</w:t>
      </w:r>
    </w:p>
    <w:p w14:paraId="3BE11B96">
      <w:pPr>
        <w:spacing w:before="165" w:line="220" w:lineRule="auto"/>
        <w:ind w:left="18"/>
        <w:outlineLvl w:val="4"/>
        <w:rPr>
          <w:rFonts w:ascii="宋体" w:hAnsi="宋体" w:eastAsia="宋体" w:cs="宋体"/>
          <w:sz w:val="22"/>
          <w:szCs w:val="22"/>
        </w:rPr>
      </w:pPr>
      <w:r>
        <w:rPr>
          <w:rFonts w:ascii="宋体" w:hAnsi="宋体" w:eastAsia="宋体" w:cs="宋体"/>
          <w:spacing w:val="-3"/>
          <w:sz w:val="22"/>
          <w:szCs w:val="22"/>
        </w:rPr>
        <w:t>18.7 通知义务</w:t>
      </w:r>
    </w:p>
    <w:p w14:paraId="443863D9">
      <w:pPr>
        <w:spacing w:before="167" w:line="359" w:lineRule="auto"/>
        <w:ind w:left="1" w:right="58" w:firstLine="452"/>
        <w:jc w:val="both"/>
        <w:rPr>
          <w:rFonts w:ascii="宋体" w:hAnsi="宋体" w:eastAsia="宋体" w:cs="宋体"/>
          <w:sz w:val="22"/>
          <w:szCs w:val="22"/>
        </w:rPr>
      </w:pPr>
      <w:r>
        <w:rPr>
          <w:rFonts w:ascii="宋体" w:hAnsi="宋体" w:eastAsia="宋体" w:cs="宋体"/>
          <w:spacing w:val="-3"/>
          <w:sz w:val="22"/>
          <w:szCs w:val="22"/>
        </w:rPr>
        <w:t>除专用合同条款另有约定外，发包人变更除工伤保险之外的保险合同时，应事先征得</w:t>
      </w:r>
      <w:r>
        <w:rPr>
          <w:rFonts w:ascii="宋体" w:hAnsi="宋体" w:eastAsia="宋体" w:cs="宋体"/>
          <w:spacing w:val="14"/>
          <w:sz w:val="22"/>
          <w:szCs w:val="22"/>
        </w:rPr>
        <w:t xml:space="preserve"> </w:t>
      </w:r>
      <w:r>
        <w:rPr>
          <w:rFonts w:ascii="宋体" w:hAnsi="宋体" w:eastAsia="宋体" w:cs="宋体"/>
          <w:spacing w:val="-2"/>
          <w:sz w:val="22"/>
          <w:szCs w:val="22"/>
        </w:rPr>
        <w:t>承包人同意，并通知监理人；承包人变更除工伤保险之外的保险合同</w:t>
      </w:r>
      <w:r>
        <w:rPr>
          <w:rFonts w:ascii="宋体" w:hAnsi="宋体" w:eastAsia="宋体" w:cs="宋体"/>
          <w:spacing w:val="-3"/>
          <w:sz w:val="22"/>
          <w:szCs w:val="22"/>
        </w:rPr>
        <w:t>时，应事先征得发包</w:t>
      </w:r>
      <w:r>
        <w:rPr>
          <w:rFonts w:ascii="宋体" w:hAnsi="宋体" w:eastAsia="宋体" w:cs="宋体"/>
          <w:sz w:val="22"/>
          <w:szCs w:val="22"/>
        </w:rPr>
        <w:t xml:space="preserve"> </w:t>
      </w:r>
      <w:r>
        <w:rPr>
          <w:rFonts w:ascii="宋体" w:hAnsi="宋体" w:eastAsia="宋体" w:cs="宋体"/>
          <w:spacing w:val="-1"/>
          <w:sz w:val="22"/>
          <w:szCs w:val="22"/>
        </w:rPr>
        <w:t>人同意，并通知监理人。</w:t>
      </w:r>
    </w:p>
    <w:p w14:paraId="3202FC54">
      <w:pPr>
        <w:spacing w:before="1" w:line="358" w:lineRule="auto"/>
        <w:ind w:left="3" w:right="58" w:firstLine="438"/>
        <w:rPr>
          <w:rFonts w:ascii="宋体" w:hAnsi="宋体" w:eastAsia="宋体" w:cs="宋体"/>
          <w:sz w:val="22"/>
          <w:szCs w:val="22"/>
        </w:rPr>
      </w:pPr>
      <w:r>
        <w:rPr>
          <w:rFonts w:ascii="宋体" w:hAnsi="宋体" w:eastAsia="宋体" w:cs="宋体"/>
          <w:spacing w:val="-2"/>
          <w:sz w:val="22"/>
          <w:szCs w:val="22"/>
        </w:rPr>
        <w:t>保险事故发生时，投保人应按照保险合同规定的条件和期限及</w:t>
      </w:r>
      <w:r>
        <w:rPr>
          <w:rFonts w:ascii="宋体" w:hAnsi="宋体" w:eastAsia="宋体" w:cs="宋体"/>
          <w:spacing w:val="-3"/>
          <w:sz w:val="22"/>
          <w:szCs w:val="22"/>
        </w:rPr>
        <w:t>时向保险人报告。发包</w:t>
      </w:r>
      <w:r>
        <w:rPr>
          <w:rFonts w:ascii="宋体" w:hAnsi="宋体" w:eastAsia="宋体" w:cs="宋体"/>
          <w:sz w:val="22"/>
          <w:szCs w:val="22"/>
        </w:rPr>
        <w:t xml:space="preserve"> </w:t>
      </w:r>
      <w:r>
        <w:rPr>
          <w:rFonts w:ascii="宋体" w:hAnsi="宋体" w:eastAsia="宋体" w:cs="宋体"/>
          <w:spacing w:val="-1"/>
          <w:sz w:val="22"/>
          <w:szCs w:val="22"/>
        </w:rPr>
        <w:t>人和承包人应当在知道保险事故发生后及时通知对方。</w:t>
      </w:r>
    </w:p>
    <w:p w14:paraId="4A42C0D7">
      <w:pPr>
        <w:spacing w:line="220" w:lineRule="auto"/>
        <w:ind w:left="18"/>
        <w:outlineLvl w:val="3"/>
        <w:rPr>
          <w:rFonts w:ascii="宋体" w:hAnsi="宋体" w:eastAsia="宋体" w:cs="宋体"/>
          <w:sz w:val="22"/>
          <w:szCs w:val="22"/>
        </w:rPr>
      </w:pPr>
      <w:r>
        <w:rPr>
          <w:rFonts w:ascii="宋体" w:hAnsi="宋体" w:eastAsia="宋体" w:cs="宋体"/>
          <w:spacing w:val="-7"/>
          <w:sz w:val="22"/>
          <w:szCs w:val="22"/>
        </w:rPr>
        <w:t>19.</w:t>
      </w:r>
      <w:r>
        <w:rPr>
          <w:rFonts w:ascii="宋体" w:hAnsi="宋体" w:eastAsia="宋体" w:cs="宋体"/>
          <w:spacing w:val="10"/>
          <w:sz w:val="22"/>
          <w:szCs w:val="22"/>
        </w:rPr>
        <w:t xml:space="preserve"> </w:t>
      </w:r>
      <w:r>
        <w:rPr>
          <w:rFonts w:ascii="宋体" w:hAnsi="宋体" w:eastAsia="宋体" w:cs="宋体"/>
          <w:spacing w:val="-7"/>
          <w:sz w:val="22"/>
          <w:szCs w:val="22"/>
        </w:rPr>
        <w:t>索赔</w:t>
      </w:r>
    </w:p>
    <w:p w14:paraId="727B1307">
      <w:pPr>
        <w:spacing w:before="167" w:line="220" w:lineRule="auto"/>
        <w:ind w:left="18"/>
        <w:outlineLvl w:val="4"/>
        <w:rPr>
          <w:rFonts w:ascii="宋体" w:hAnsi="宋体" w:eastAsia="宋体" w:cs="宋体"/>
          <w:sz w:val="22"/>
          <w:szCs w:val="22"/>
        </w:rPr>
      </w:pPr>
      <w:r>
        <w:rPr>
          <w:rFonts w:ascii="宋体" w:hAnsi="宋体" w:eastAsia="宋体" w:cs="宋体"/>
          <w:spacing w:val="-4"/>
          <w:sz w:val="22"/>
          <w:szCs w:val="22"/>
        </w:rPr>
        <w:t>19.1</w:t>
      </w:r>
      <w:r>
        <w:rPr>
          <w:rFonts w:ascii="宋体" w:hAnsi="宋体" w:eastAsia="宋体" w:cs="宋体"/>
          <w:spacing w:val="-40"/>
          <w:sz w:val="22"/>
          <w:szCs w:val="22"/>
        </w:rPr>
        <w:t xml:space="preserve"> </w:t>
      </w:r>
      <w:r>
        <w:rPr>
          <w:rFonts w:ascii="宋体" w:hAnsi="宋体" w:eastAsia="宋体" w:cs="宋体"/>
          <w:spacing w:val="-4"/>
          <w:sz w:val="22"/>
          <w:szCs w:val="22"/>
        </w:rPr>
        <w:t>承包人的索赔</w:t>
      </w:r>
    </w:p>
    <w:p w14:paraId="175CBB09">
      <w:pPr>
        <w:spacing w:before="166" w:line="359" w:lineRule="auto"/>
        <w:ind w:left="5" w:right="60" w:firstLine="435"/>
        <w:rPr>
          <w:rFonts w:ascii="宋体" w:hAnsi="宋体" w:eastAsia="宋体" w:cs="宋体"/>
          <w:sz w:val="22"/>
          <w:szCs w:val="22"/>
        </w:rPr>
      </w:pPr>
      <w:r>
        <w:rPr>
          <w:rFonts w:ascii="宋体" w:hAnsi="宋体" w:eastAsia="宋体" w:cs="宋体"/>
          <w:spacing w:val="-2"/>
          <w:sz w:val="22"/>
          <w:szCs w:val="22"/>
        </w:rPr>
        <w:t>根据合同约定，承包人认为有权得到追加付款和（或）延</w:t>
      </w:r>
      <w:r>
        <w:rPr>
          <w:rFonts w:ascii="宋体" w:hAnsi="宋体" w:eastAsia="宋体" w:cs="宋体"/>
          <w:spacing w:val="-3"/>
          <w:sz w:val="22"/>
          <w:szCs w:val="22"/>
        </w:rPr>
        <w:t>长工期的，应按以下程序向</w:t>
      </w:r>
      <w:r>
        <w:rPr>
          <w:rFonts w:ascii="宋体" w:hAnsi="宋体" w:eastAsia="宋体" w:cs="宋体"/>
          <w:sz w:val="22"/>
          <w:szCs w:val="22"/>
        </w:rPr>
        <w:t xml:space="preserve"> </w:t>
      </w:r>
      <w:r>
        <w:rPr>
          <w:rFonts w:ascii="宋体" w:hAnsi="宋体" w:eastAsia="宋体" w:cs="宋体"/>
          <w:spacing w:val="-2"/>
          <w:sz w:val="22"/>
          <w:szCs w:val="22"/>
        </w:rPr>
        <w:t>发包人提出索赔：</w:t>
      </w:r>
    </w:p>
    <w:p w14:paraId="7E5515DA">
      <w:pPr>
        <w:spacing w:before="1" w:line="312" w:lineRule="auto"/>
        <w:ind w:left="2" w:right="58" w:firstLine="444"/>
        <w:rPr>
          <w:rFonts w:ascii="宋体" w:hAnsi="宋体" w:eastAsia="宋体" w:cs="宋体"/>
          <w:sz w:val="22"/>
          <w:szCs w:val="22"/>
        </w:rPr>
      </w:pPr>
      <w:r>
        <w:rPr>
          <w:rFonts w:ascii="宋体" w:hAnsi="宋体" w:eastAsia="宋体" w:cs="宋体"/>
          <w:sz w:val="22"/>
          <w:szCs w:val="22"/>
        </w:rPr>
        <w:t>（1）承包人应在知道或应当知道索赔事件发生后28</w:t>
      </w:r>
      <w:r>
        <w:rPr>
          <w:rFonts w:ascii="宋体" w:hAnsi="宋体" w:eastAsia="宋体" w:cs="宋体"/>
          <w:spacing w:val="-1"/>
          <w:sz w:val="22"/>
          <w:szCs w:val="22"/>
        </w:rPr>
        <w:t>天内，向监理人递交索赔意向通</w:t>
      </w:r>
      <w:r>
        <w:rPr>
          <w:rFonts w:ascii="宋体" w:hAnsi="宋体" w:eastAsia="宋体" w:cs="宋体"/>
          <w:sz w:val="22"/>
          <w:szCs w:val="22"/>
        </w:rPr>
        <w:t xml:space="preserve"> </w:t>
      </w:r>
      <w:r>
        <w:rPr>
          <w:rFonts w:ascii="宋体" w:hAnsi="宋体" w:eastAsia="宋体" w:cs="宋体"/>
          <w:spacing w:val="-2"/>
          <w:sz w:val="22"/>
          <w:szCs w:val="22"/>
        </w:rPr>
        <w:t>知书，并说明发生索赔事件的事由；承包人未在前述28天内发出索赔意向通知</w:t>
      </w:r>
      <w:r>
        <w:rPr>
          <w:rFonts w:ascii="宋体" w:hAnsi="宋体" w:eastAsia="宋体" w:cs="宋体"/>
          <w:spacing w:val="-3"/>
          <w:sz w:val="22"/>
          <w:szCs w:val="22"/>
        </w:rPr>
        <w:t>书的，丧失</w:t>
      </w:r>
      <w:r>
        <w:rPr>
          <w:rFonts w:ascii="宋体" w:hAnsi="宋体" w:eastAsia="宋体" w:cs="宋体"/>
          <w:sz w:val="22"/>
          <w:szCs w:val="22"/>
        </w:rPr>
        <w:t xml:space="preserve"> </w:t>
      </w:r>
      <w:r>
        <w:rPr>
          <w:rFonts w:ascii="宋体" w:hAnsi="宋体" w:eastAsia="宋体" w:cs="宋体"/>
          <w:spacing w:val="-1"/>
          <w:sz w:val="22"/>
          <w:szCs w:val="22"/>
        </w:rPr>
        <w:t>要求追加付款和（或）延长工期的权利；</w:t>
      </w:r>
    </w:p>
    <w:p w14:paraId="1E1C7B04">
      <w:pPr>
        <w:spacing w:before="168" w:line="312" w:lineRule="auto"/>
        <w:ind w:right="60" w:firstLine="447"/>
        <w:rPr>
          <w:rFonts w:ascii="宋体" w:hAnsi="宋体" w:eastAsia="宋体" w:cs="宋体"/>
          <w:sz w:val="22"/>
          <w:szCs w:val="22"/>
        </w:rPr>
      </w:pPr>
      <w:r>
        <w:rPr>
          <w:rFonts w:ascii="宋体" w:hAnsi="宋体" w:eastAsia="宋体" w:cs="宋体"/>
          <w:sz w:val="22"/>
          <w:szCs w:val="22"/>
        </w:rPr>
        <w:t>（2）承包人应在发出索赔意向通知书后28天内</w:t>
      </w:r>
      <w:r>
        <w:rPr>
          <w:rFonts w:ascii="宋体" w:hAnsi="宋体" w:eastAsia="宋体" w:cs="宋体"/>
          <w:spacing w:val="-1"/>
          <w:sz w:val="22"/>
          <w:szCs w:val="22"/>
        </w:rPr>
        <w:t>，向监理人正式递交索赔报告；索赔</w:t>
      </w:r>
      <w:r>
        <w:rPr>
          <w:rFonts w:ascii="宋体" w:hAnsi="宋体" w:eastAsia="宋体" w:cs="宋体"/>
          <w:sz w:val="22"/>
          <w:szCs w:val="22"/>
        </w:rPr>
        <w:t xml:space="preserve"> </w:t>
      </w:r>
      <w:r>
        <w:rPr>
          <w:rFonts w:ascii="宋体" w:hAnsi="宋体" w:eastAsia="宋体" w:cs="宋体"/>
          <w:spacing w:val="-2"/>
          <w:sz w:val="22"/>
          <w:szCs w:val="22"/>
        </w:rPr>
        <w:t>报告应详细说明索赔理由以及要求追加的付款金额和（或）延长的工期，</w:t>
      </w:r>
      <w:r>
        <w:rPr>
          <w:rFonts w:ascii="宋体" w:hAnsi="宋体" w:eastAsia="宋体" w:cs="宋体"/>
          <w:spacing w:val="-3"/>
          <w:sz w:val="22"/>
          <w:szCs w:val="22"/>
        </w:rPr>
        <w:t>并附必要的记录</w:t>
      </w:r>
      <w:r>
        <w:rPr>
          <w:rFonts w:ascii="宋体" w:hAnsi="宋体" w:eastAsia="宋体" w:cs="宋体"/>
          <w:sz w:val="22"/>
          <w:szCs w:val="22"/>
        </w:rPr>
        <w:t xml:space="preserve"> </w:t>
      </w:r>
      <w:r>
        <w:rPr>
          <w:rFonts w:ascii="宋体" w:hAnsi="宋体" w:eastAsia="宋体" w:cs="宋体"/>
          <w:spacing w:val="-1"/>
          <w:sz w:val="22"/>
          <w:szCs w:val="22"/>
        </w:rPr>
        <w:t>和证明材料；</w:t>
      </w:r>
    </w:p>
    <w:p w14:paraId="422D4CB6">
      <w:pPr>
        <w:spacing w:before="168" w:line="289" w:lineRule="auto"/>
        <w:ind w:left="4" w:right="141" w:firstLine="443"/>
        <w:rPr>
          <w:rFonts w:ascii="宋体" w:hAnsi="宋体" w:eastAsia="宋体" w:cs="宋体"/>
          <w:sz w:val="22"/>
          <w:szCs w:val="22"/>
        </w:rPr>
      </w:pPr>
      <w:r>
        <w:rPr>
          <w:rFonts w:ascii="宋体" w:hAnsi="宋体" w:eastAsia="宋体" w:cs="宋体"/>
          <w:spacing w:val="-2"/>
          <w:sz w:val="22"/>
          <w:szCs w:val="22"/>
        </w:rPr>
        <w:t>（3）索赔事件具有持续影响的，承包人应按合理时间间隔继续递交延续索赔通知，</w:t>
      </w:r>
      <w:r>
        <w:rPr>
          <w:rFonts w:ascii="宋体" w:hAnsi="宋体" w:eastAsia="宋体" w:cs="宋体"/>
          <w:spacing w:val="10"/>
          <w:sz w:val="22"/>
          <w:szCs w:val="22"/>
        </w:rPr>
        <w:t xml:space="preserve"> </w:t>
      </w:r>
      <w:r>
        <w:rPr>
          <w:rFonts w:ascii="宋体" w:hAnsi="宋体" w:eastAsia="宋体" w:cs="宋体"/>
          <w:sz w:val="22"/>
          <w:szCs w:val="22"/>
        </w:rPr>
        <w:t>说明持续影响的实际情况和记录，列出累计的追加付款</w:t>
      </w:r>
      <w:r>
        <w:rPr>
          <w:rFonts w:ascii="宋体" w:hAnsi="宋体" w:eastAsia="宋体" w:cs="宋体"/>
          <w:spacing w:val="-1"/>
          <w:sz w:val="22"/>
          <w:szCs w:val="22"/>
        </w:rPr>
        <w:t>金额和（或）工期延长天数；</w:t>
      </w:r>
    </w:p>
    <w:p w14:paraId="71A2A88A">
      <w:pPr>
        <w:spacing w:before="165" w:line="290" w:lineRule="auto"/>
        <w:ind w:left="5" w:right="91" w:firstLine="442"/>
        <w:rPr>
          <w:rFonts w:ascii="宋体" w:hAnsi="宋体" w:eastAsia="宋体" w:cs="宋体"/>
          <w:sz w:val="22"/>
          <w:szCs w:val="22"/>
        </w:rPr>
      </w:pPr>
      <w:r>
        <w:rPr>
          <w:rFonts w:ascii="宋体" w:hAnsi="宋体" w:eastAsia="宋体" w:cs="宋体"/>
          <w:sz w:val="22"/>
          <w:szCs w:val="22"/>
        </w:rPr>
        <w:t>（4）在索赔事件影响结束后28天内，承包人应向监</w:t>
      </w:r>
      <w:r>
        <w:rPr>
          <w:rFonts w:ascii="宋体" w:hAnsi="宋体" w:eastAsia="宋体" w:cs="宋体"/>
          <w:spacing w:val="-1"/>
          <w:sz w:val="22"/>
          <w:szCs w:val="22"/>
        </w:rPr>
        <w:t>理人递交最终索赔报告，说明最</w:t>
      </w:r>
      <w:r>
        <w:rPr>
          <w:rFonts w:ascii="宋体" w:hAnsi="宋体" w:eastAsia="宋体" w:cs="宋体"/>
          <w:sz w:val="22"/>
          <w:szCs w:val="22"/>
        </w:rPr>
        <w:t xml:space="preserve"> 终要求索赔的追加付款金额和（或）延长的工期，</w:t>
      </w:r>
      <w:r>
        <w:rPr>
          <w:rFonts w:ascii="宋体" w:hAnsi="宋体" w:eastAsia="宋体" w:cs="宋体"/>
          <w:spacing w:val="-1"/>
          <w:sz w:val="22"/>
          <w:szCs w:val="22"/>
        </w:rPr>
        <w:t>并附必要的记录和证明材料。</w:t>
      </w:r>
    </w:p>
    <w:p w14:paraId="549F36DC">
      <w:pPr>
        <w:spacing w:before="166" w:line="220" w:lineRule="auto"/>
        <w:ind w:left="18"/>
        <w:outlineLvl w:val="4"/>
        <w:rPr>
          <w:rFonts w:ascii="宋体" w:hAnsi="宋体" w:eastAsia="宋体" w:cs="宋体"/>
          <w:sz w:val="22"/>
          <w:szCs w:val="22"/>
        </w:rPr>
      </w:pPr>
      <w:r>
        <w:rPr>
          <w:rFonts w:ascii="宋体" w:hAnsi="宋体" w:eastAsia="宋体" w:cs="宋体"/>
          <w:spacing w:val="-2"/>
          <w:sz w:val="22"/>
          <w:szCs w:val="22"/>
        </w:rPr>
        <w:t>19.2 对承包人索赔的处理</w:t>
      </w:r>
    </w:p>
    <w:p w14:paraId="3FF2DE8D">
      <w:pPr>
        <w:spacing w:before="165" w:line="220" w:lineRule="auto"/>
        <w:ind w:left="440"/>
        <w:rPr>
          <w:rFonts w:ascii="宋体" w:hAnsi="宋体" w:eastAsia="宋体" w:cs="宋体"/>
          <w:sz w:val="22"/>
          <w:szCs w:val="22"/>
        </w:rPr>
      </w:pPr>
      <w:r>
        <w:rPr>
          <w:rFonts w:ascii="宋体" w:hAnsi="宋体" w:eastAsia="宋体" w:cs="宋体"/>
          <w:spacing w:val="-1"/>
          <w:sz w:val="22"/>
          <w:szCs w:val="22"/>
        </w:rPr>
        <w:t>对承包人索赔的处理如下：</w:t>
      </w:r>
    </w:p>
    <w:p w14:paraId="7CF15C14">
      <w:pPr>
        <w:spacing w:before="167" w:line="289" w:lineRule="auto"/>
        <w:ind w:right="94" w:firstLine="446"/>
        <w:rPr>
          <w:rFonts w:ascii="宋体" w:hAnsi="宋体" w:eastAsia="宋体" w:cs="宋体"/>
          <w:sz w:val="22"/>
          <w:szCs w:val="22"/>
        </w:rPr>
      </w:pPr>
      <w:r>
        <w:rPr>
          <w:rFonts w:ascii="宋体" w:hAnsi="宋体" w:eastAsia="宋体" w:cs="宋体"/>
          <w:sz w:val="22"/>
          <w:szCs w:val="22"/>
        </w:rPr>
        <w:t>（1）监理人应在收到索赔报告后14天内完成审</w:t>
      </w:r>
      <w:r>
        <w:rPr>
          <w:rFonts w:ascii="宋体" w:hAnsi="宋体" w:eastAsia="宋体" w:cs="宋体"/>
          <w:spacing w:val="-1"/>
          <w:sz w:val="22"/>
          <w:szCs w:val="22"/>
        </w:rPr>
        <w:t>查并报送发包人。监理人对索赔报告</w:t>
      </w:r>
      <w:r>
        <w:rPr>
          <w:rFonts w:ascii="宋体" w:hAnsi="宋体" w:eastAsia="宋体" w:cs="宋体"/>
          <w:sz w:val="22"/>
          <w:szCs w:val="22"/>
        </w:rPr>
        <w:t xml:space="preserve"> </w:t>
      </w:r>
      <w:r>
        <w:rPr>
          <w:rFonts w:ascii="宋体" w:hAnsi="宋体" w:eastAsia="宋体" w:cs="宋体"/>
          <w:spacing w:val="-1"/>
          <w:sz w:val="22"/>
          <w:szCs w:val="22"/>
        </w:rPr>
        <w:t>存在异议的，有权要求承包人提交全部原始记录副本；</w:t>
      </w:r>
    </w:p>
    <w:p w14:paraId="4D701DB0">
      <w:pPr>
        <w:spacing w:before="167" w:line="290" w:lineRule="auto"/>
        <w:ind w:left="2" w:right="60" w:firstLine="444"/>
        <w:rPr>
          <w:rFonts w:ascii="宋体" w:hAnsi="宋体" w:eastAsia="宋体" w:cs="宋体"/>
          <w:sz w:val="22"/>
          <w:szCs w:val="22"/>
        </w:rPr>
      </w:pPr>
      <w:r>
        <w:rPr>
          <w:rFonts w:ascii="宋体" w:hAnsi="宋体" w:eastAsia="宋体" w:cs="宋体"/>
          <w:sz w:val="22"/>
          <w:szCs w:val="22"/>
        </w:rPr>
        <w:t>（2）发包人应在监理人收到索赔报告或有关索赔</w:t>
      </w:r>
      <w:r>
        <w:rPr>
          <w:rFonts w:ascii="宋体" w:hAnsi="宋体" w:eastAsia="宋体" w:cs="宋体"/>
          <w:spacing w:val="-1"/>
          <w:sz w:val="22"/>
          <w:szCs w:val="22"/>
        </w:rPr>
        <w:t>的进一步证明材料后的28天内，由</w:t>
      </w:r>
      <w:r>
        <w:rPr>
          <w:rFonts w:ascii="宋体" w:hAnsi="宋体" w:eastAsia="宋体" w:cs="宋体"/>
          <w:sz w:val="22"/>
          <w:szCs w:val="22"/>
        </w:rPr>
        <w:t xml:space="preserve"> </w:t>
      </w:r>
      <w:r>
        <w:rPr>
          <w:rFonts w:ascii="宋体" w:hAnsi="宋体" w:eastAsia="宋体" w:cs="宋体"/>
          <w:spacing w:val="-2"/>
          <w:sz w:val="22"/>
          <w:szCs w:val="22"/>
        </w:rPr>
        <w:t>监理人向承包人出具经发包人签认的索赔处理结果。发包人逾期答</w:t>
      </w:r>
      <w:r>
        <w:rPr>
          <w:rFonts w:ascii="宋体" w:hAnsi="宋体" w:eastAsia="宋体" w:cs="宋体"/>
          <w:spacing w:val="-3"/>
          <w:sz w:val="22"/>
          <w:szCs w:val="22"/>
        </w:rPr>
        <w:t>复的，则视为认可承包</w:t>
      </w:r>
      <w:r>
        <w:rPr>
          <w:rFonts w:ascii="宋体" w:hAnsi="宋体" w:eastAsia="宋体" w:cs="宋体"/>
          <w:spacing w:val="-2"/>
          <w:sz w:val="22"/>
          <w:szCs w:val="22"/>
        </w:rPr>
        <w:t>人的索赔要求；</w:t>
      </w:r>
    </w:p>
    <w:p w14:paraId="4FD6D84A">
      <w:pPr>
        <w:spacing w:before="166" w:line="359" w:lineRule="auto"/>
        <w:ind w:left="5" w:right="33" w:firstLine="441"/>
        <w:rPr>
          <w:rFonts w:ascii="宋体" w:hAnsi="宋体" w:eastAsia="宋体" w:cs="宋体"/>
          <w:sz w:val="22"/>
          <w:szCs w:val="22"/>
        </w:rPr>
      </w:pPr>
      <w:r>
        <w:rPr>
          <w:rFonts w:ascii="宋体" w:hAnsi="宋体" w:eastAsia="宋体" w:cs="宋体"/>
          <w:sz w:val="22"/>
          <w:szCs w:val="22"/>
        </w:rPr>
        <w:t>（3）承包人接受索赔处理结果的，索赔款项在当期</w:t>
      </w:r>
      <w:r>
        <w:rPr>
          <w:rFonts w:ascii="宋体" w:hAnsi="宋体" w:eastAsia="宋体" w:cs="宋体"/>
          <w:spacing w:val="-1"/>
          <w:sz w:val="22"/>
          <w:szCs w:val="22"/>
        </w:rPr>
        <w:t>进度款中进行支付；承包人不接</w:t>
      </w:r>
      <w:r>
        <w:rPr>
          <w:rFonts w:ascii="宋体" w:hAnsi="宋体" w:eastAsia="宋体" w:cs="宋体"/>
          <w:sz w:val="22"/>
          <w:szCs w:val="22"/>
        </w:rPr>
        <w:t xml:space="preserve"> </w:t>
      </w:r>
      <w:r>
        <w:rPr>
          <w:rFonts w:ascii="宋体" w:hAnsi="宋体" w:eastAsia="宋体" w:cs="宋体"/>
          <w:spacing w:val="-1"/>
          <w:sz w:val="22"/>
          <w:szCs w:val="22"/>
        </w:rPr>
        <w:t>受索赔处理结果的，按照第20条〔争议解决〕约定处理。</w:t>
      </w:r>
    </w:p>
    <w:p w14:paraId="561885FA">
      <w:pPr>
        <w:spacing w:line="220" w:lineRule="auto"/>
        <w:ind w:left="17"/>
        <w:outlineLvl w:val="4"/>
        <w:rPr>
          <w:rFonts w:ascii="宋体" w:hAnsi="宋体" w:eastAsia="宋体" w:cs="宋体"/>
          <w:sz w:val="22"/>
          <w:szCs w:val="22"/>
        </w:rPr>
      </w:pPr>
      <w:r>
        <w:rPr>
          <w:rFonts w:ascii="宋体" w:hAnsi="宋体" w:eastAsia="宋体" w:cs="宋体"/>
          <w:spacing w:val="-4"/>
          <w:sz w:val="22"/>
          <w:szCs w:val="22"/>
        </w:rPr>
        <w:t>19.3</w:t>
      </w:r>
      <w:r>
        <w:rPr>
          <w:rFonts w:ascii="宋体" w:hAnsi="宋体" w:eastAsia="宋体" w:cs="宋体"/>
          <w:spacing w:val="-40"/>
          <w:sz w:val="22"/>
          <w:szCs w:val="22"/>
        </w:rPr>
        <w:t xml:space="preserve"> </w:t>
      </w:r>
      <w:r>
        <w:rPr>
          <w:rFonts w:ascii="宋体" w:hAnsi="宋体" w:eastAsia="宋体" w:cs="宋体"/>
          <w:spacing w:val="-4"/>
          <w:sz w:val="22"/>
          <w:szCs w:val="22"/>
        </w:rPr>
        <w:t>发包人的索赔</w:t>
      </w:r>
    </w:p>
    <w:p w14:paraId="4C5CD732">
      <w:pPr>
        <w:spacing w:before="166" w:line="359" w:lineRule="auto"/>
        <w:ind w:left="23" w:right="2" w:firstLine="416"/>
        <w:rPr>
          <w:rFonts w:ascii="宋体" w:hAnsi="宋体" w:eastAsia="宋体" w:cs="宋体"/>
          <w:sz w:val="22"/>
          <w:szCs w:val="22"/>
        </w:rPr>
      </w:pPr>
      <w:r>
        <w:rPr>
          <w:rFonts w:ascii="宋体" w:hAnsi="宋体" w:eastAsia="宋体" w:cs="宋体"/>
          <w:spacing w:val="-2"/>
          <w:sz w:val="22"/>
          <w:szCs w:val="22"/>
        </w:rPr>
        <w:t>根据合同约定，发包人认为有权得到赔付金额和（或）延</w:t>
      </w:r>
      <w:r>
        <w:rPr>
          <w:rFonts w:ascii="宋体" w:hAnsi="宋体" w:eastAsia="宋体" w:cs="宋体"/>
          <w:spacing w:val="-3"/>
          <w:sz w:val="22"/>
          <w:szCs w:val="22"/>
        </w:rPr>
        <w:t>长缺陷责任期的，监理人应</w:t>
      </w:r>
      <w:r>
        <w:rPr>
          <w:rFonts w:ascii="宋体" w:hAnsi="宋体" w:eastAsia="宋体" w:cs="宋体"/>
          <w:sz w:val="22"/>
          <w:szCs w:val="22"/>
        </w:rPr>
        <w:t xml:space="preserve"> </w:t>
      </w:r>
      <w:r>
        <w:rPr>
          <w:rFonts w:ascii="宋体" w:hAnsi="宋体" w:eastAsia="宋体" w:cs="宋体"/>
          <w:spacing w:val="-2"/>
          <w:sz w:val="22"/>
          <w:szCs w:val="22"/>
        </w:rPr>
        <w:t>向承包人发出通知并附有详细的证明。</w:t>
      </w:r>
    </w:p>
    <w:p w14:paraId="29AA7A0E">
      <w:pPr>
        <w:spacing w:before="4" w:line="358" w:lineRule="auto"/>
        <w:ind w:left="1" w:right="2" w:firstLine="441"/>
        <w:rPr>
          <w:rFonts w:ascii="宋体" w:hAnsi="宋体" w:eastAsia="宋体" w:cs="宋体"/>
          <w:sz w:val="22"/>
          <w:szCs w:val="22"/>
        </w:rPr>
      </w:pPr>
      <w:r>
        <w:rPr>
          <w:rFonts w:ascii="宋体" w:hAnsi="宋体" w:eastAsia="宋体" w:cs="宋体"/>
          <w:sz w:val="22"/>
          <w:szCs w:val="22"/>
        </w:rPr>
        <w:t>发包人应在知道或应当知道索赔事件发生后28天内</w:t>
      </w:r>
      <w:r>
        <w:rPr>
          <w:rFonts w:ascii="宋体" w:hAnsi="宋体" w:eastAsia="宋体" w:cs="宋体"/>
          <w:spacing w:val="-1"/>
          <w:sz w:val="22"/>
          <w:szCs w:val="22"/>
        </w:rPr>
        <w:t>通过监理人向承包人提出索赔意</w:t>
      </w:r>
      <w:r>
        <w:rPr>
          <w:rFonts w:ascii="宋体" w:hAnsi="宋体" w:eastAsia="宋体" w:cs="宋体"/>
          <w:sz w:val="22"/>
          <w:szCs w:val="22"/>
        </w:rPr>
        <w:t xml:space="preserve">  </w:t>
      </w:r>
      <w:r>
        <w:rPr>
          <w:rFonts w:ascii="宋体" w:hAnsi="宋体" w:eastAsia="宋体" w:cs="宋体"/>
          <w:spacing w:val="-2"/>
          <w:sz w:val="22"/>
          <w:szCs w:val="22"/>
        </w:rPr>
        <w:t>向通知书，发包人未在前述28天内发出索赔意向通知书的，丧失要求赔</w:t>
      </w:r>
      <w:r>
        <w:rPr>
          <w:rFonts w:ascii="宋体" w:hAnsi="宋体" w:eastAsia="宋体" w:cs="宋体"/>
          <w:spacing w:val="-3"/>
          <w:sz w:val="22"/>
          <w:szCs w:val="22"/>
        </w:rPr>
        <w:t>付金额和（或）延</w:t>
      </w:r>
      <w:r>
        <w:rPr>
          <w:rFonts w:ascii="宋体" w:hAnsi="宋体" w:eastAsia="宋体" w:cs="宋体"/>
          <w:sz w:val="22"/>
          <w:szCs w:val="22"/>
        </w:rPr>
        <w:t xml:space="preserve"> </w:t>
      </w:r>
      <w:r>
        <w:rPr>
          <w:rFonts w:ascii="宋体" w:hAnsi="宋体" w:eastAsia="宋体" w:cs="宋体"/>
          <w:spacing w:val="-2"/>
          <w:sz w:val="22"/>
          <w:szCs w:val="22"/>
        </w:rPr>
        <w:t>长缺陷责任期的权利。发包人应在发出索赔意向通知书后28天内，通过</w:t>
      </w:r>
      <w:r>
        <w:rPr>
          <w:rFonts w:ascii="宋体" w:hAnsi="宋体" w:eastAsia="宋体" w:cs="宋体"/>
          <w:spacing w:val="-3"/>
          <w:sz w:val="22"/>
          <w:szCs w:val="22"/>
        </w:rPr>
        <w:t>监理人向承包人正</w:t>
      </w:r>
      <w:r>
        <w:rPr>
          <w:rFonts w:ascii="宋体" w:hAnsi="宋体" w:eastAsia="宋体" w:cs="宋体"/>
          <w:sz w:val="22"/>
          <w:szCs w:val="22"/>
        </w:rPr>
        <w:t xml:space="preserve"> </w:t>
      </w:r>
      <w:r>
        <w:rPr>
          <w:rFonts w:ascii="宋体" w:hAnsi="宋体" w:eastAsia="宋体" w:cs="宋体"/>
          <w:spacing w:val="-2"/>
          <w:sz w:val="22"/>
          <w:szCs w:val="22"/>
        </w:rPr>
        <w:t>式递交索赔报告。</w:t>
      </w:r>
    </w:p>
    <w:p w14:paraId="4274E7C2">
      <w:pPr>
        <w:spacing w:line="220" w:lineRule="auto"/>
        <w:ind w:left="17"/>
        <w:outlineLvl w:val="4"/>
        <w:rPr>
          <w:rFonts w:ascii="宋体" w:hAnsi="宋体" w:eastAsia="宋体" w:cs="宋体"/>
          <w:sz w:val="22"/>
          <w:szCs w:val="22"/>
        </w:rPr>
      </w:pPr>
      <w:r>
        <w:rPr>
          <w:rFonts w:ascii="宋体" w:hAnsi="宋体" w:eastAsia="宋体" w:cs="宋体"/>
          <w:spacing w:val="-2"/>
          <w:sz w:val="22"/>
          <w:szCs w:val="22"/>
        </w:rPr>
        <w:t>19.4 对发包人索赔的处理</w:t>
      </w:r>
    </w:p>
    <w:p w14:paraId="197CDE44">
      <w:pPr>
        <w:spacing w:before="167" w:line="220" w:lineRule="auto"/>
        <w:ind w:left="439"/>
        <w:rPr>
          <w:rFonts w:ascii="宋体" w:hAnsi="宋体" w:eastAsia="宋体" w:cs="宋体"/>
          <w:sz w:val="22"/>
          <w:szCs w:val="22"/>
        </w:rPr>
      </w:pPr>
      <w:r>
        <w:rPr>
          <w:rFonts w:ascii="宋体" w:hAnsi="宋体" w:eastAsia="宋体" w:cs="宋体"/>
          <w:spacing w:val="-1"/>
          <w:sz w:val="22"/>
          <w:szCs w:val="22"/>
        </w:rPr>
        <w:t>对发包人索赔的处理如下：</w:t>
      </w:r>
    </w:p>
    <w:p w14:paraId="29555AB1">
      <w:pPr>
        <w:spacing w:before="164" w:line="289" w:lineRule="auto"/>
        <w:ind w:left="2" w:right="33" w:firstLine="443"/>
        <w:rPr>
          <w:rFonts w:ascii="宋体" w:hAnsi="宋体" w:eastAsia="宋体" w:cs="宋体"/>
          <w:sz w:val="22"/>
          <w:szCs w:val="22"/>
        </w:rPr>
      </w:pPr>
      <w:r>
        <w:rPr>
          <w:rFonts w:ascii="宋体" w:hAnsi="宋体" w:eastAsia="宋体" w:cs="宋体"/>
          <w:sz w:val="22"/>
          <w:szCs w:val="22"/>
        </w:rPr>
        <w:t>（1）承包人收到发包人提交的索赔报告后，应及时</w:t>
      </w:r>
      <w:r>
        <w:rPr>
          <w:rFonts w:ascii="宋体" w:hAnsi="宋体" w:eastAsia="宋体" w:cs="宋体"/>
          <w:spacing w:val="-1"/>
          <w:sz w:val="22"/>
          <w:szCs w:val="22"/>
        </w:rPr>
        <w:t>审查索赔报告的内容、查验发包</w:t>
      </w:r>
      <w:r>
        <w:rPr>
          <w:rFonts w:ascii="宋体" w:hAnsi="宋体" w:eastAsia="宋体" w:cs="宋体"/>
          <w:sz w:val="22"/>
          <w:szCs w:val="22"/>
        </w:rPr>
        <w:t xml:space="preserve"> </w:t>
      </w:r>
      <w:r>
        <w:rPr>
          <w:rFonts w:ascii="宋体" w:hAnsi="宋体" w:eastAsia="宋体" w:cs="宋体"/>
          <w:spacing w:val="-2"/>
          <w:sz w:val="22"/>
          <w:szCs w:val="22"/>
        </w:rPr>
        <w:t>人证明材料；</w:t>
      </w:r>
    </w:p>
    <w:p w14:paraId="435B6CF1">
      <w:pPr>
        <w:spacing w:before="169" w:line="313" w:lineRule="auto"/>
        <w:ind w:left="2" w:right="2" w:firstLine="443"/>
        <w:rPr>
          <w:rFonts w:ascii="宋体" w:hAnsi="宋体" w:eastAsia="宋体" w:cs="宋体"/>
          <w:sz w:val="22"/>
          <w:szCs w:val="22"/>
        </w:rPr>
      </w:pPr>
      <w:r>
        <w:rPr>
          <w:rFonts w:ascii="宋体" w:hAnsi="宋体" w:eastAsia="宋体" w:cs="宋体"/>
          <w:sz w:val="22"/>
          <w:szCs w:val="22"/>
        </w:rPr>
        <w:t>（2）承包人应在收到索赔报告或有关索赔的进一步证</w:t>
      </w:r>
      <w:r>
        <w:rPr>
          <w:rFonts w:ascii="宋体" w:hAnsi="宋体" w:eastAsia="宋体" w:cs="宋体"/>
          <w:spacing w:val="-1"/>
          <w:sz w:val="22"/>
          <w:szCs w:val="22"/>
        </w:rPr>
        <w:t>明材料后28天内，将索赔处理</w:t>
      </w:r>
      <w:r>
        <w:rPr>
          <w:rFonts w:ascii="宋体" w:hAnsi="宋体" w:eastAsia="宋体" w:cs="宋体"/>
          <w:sz w:val="22"/>
          <w:szCs w:val="22"/>
        </w:rPr>
        <w:t xml:space="preserve"> </w:t>
      </w:r>
      <w:r>
        <w:rPr>
          <w:rFonts w:ascii="宋体" w:hAnsi="宋体" w:eastAsia="宋体" w:cs="宋体"/>
          <w:spacing w:val="-2"/>
          <w:sz w:val="22"/>
          <w:szCs w:val="22"/>
        </w:rPr>
        <w:t>结果答复发包人。如果承包人未在上述期限内作出答复的，则视</w:t>
      </w:r>
      <w:r>
        <w:rPr>
          <w:rFonts w:ascii="宋体" w:hAnsi="宋体" w:eastAsia="宋体" w:cs="宋体"/>
          <w:spacing w:val="-3"/>
          <w:sz w:val="22"/>
          <w:szCs w:val="22"/>
        </w:rPr>
        <w:t>为对发包人索赔要求的认</w:t>
      </w:r>
      <w:r>
        <w:rPr>
          <w:rFonts w:ascii="宋体" w:hAnsi="宋体" w:eastAsia="宋体" w:cs="宋体"/>
          <w:sz w:val="22"/>
          <w:szCs w:val="22"/>
        </w:rPr>
        <w:t xml:space="preserve"> </w:t>
      </w:r>
      <w:r>
        <w:rPr>
          <w:rFonts w:ascii="宋体" w:hAnsi="宋体" w:eastAsia="宋体" w:cs="宋体"/>
          <w:spacing w:val="-5"/>
          <w:sz w:val="22"/>
          <w:szCs w:val="22"/>
        </w:rPr>
        <w:t>可；</w:t>
      </w:r>
    </w:p>
    <w:p w14:paraId="043AB8B2">
      <w:pPr>
        <w:spacing w:before="164" w:line="314" w:lineRule="auto"/>
        <w:ind w:firstLine="445"/>
        <w:rPr>
          <w:rFonts w:ascii="宋体" w:hAnsi="宋体" w:eastAsia="宋体" w:cs="宋体"/>
          <w:sz w:val="22"/>
          <w:szCs w:val="22"/>
        </w:rPr>
      </w:pPr>
      <w:r>
        <w:rPr>
          <w:rFonts w:ascii="宋体" w:hAnsi="宋体" w:eastAsia="宋体" w:cs="宋体"/>
          <w:sz w:val="22"/>
          <w:szCs w:val="22"/>
        </w:rPr>
        <w:t>（3）承包人接受索赔处理结果的，发包人可从应支</w:t>
      </w:r>
      <w:r>
        <w:rPr>
          <w:rFonts w:ascii="宋体" w:hAnsi="宋体" w:eastAsia="宋体" w:cs="宋体"/>
          <w:spacing w:val="-1"/>
          <w:sz w:val="22"/>
          <w:szCs w:val="22"/>
        </w:rPr>
        <w:t>付给承包人的合同价款中扣除赔</w:t>
      </w:r>
      <w:r>
        <w:rPr>
          <w:rFonts w:ascii="宋体" w:hAnsi="宋体" w:eastAsia="宋体" w:cs="宋体"/>
          <w:sz w:val="22"/>
          <w:szCs w:val="22"/>
        </w:rPr>
        <w:t xml:space="preserve"> </w:t>
      </w:r>
      <w:r>
        <w:rPr>
          <w:rFonts w:ascii="宋体" w:hAnsi="宋体" w:eastAsia="宋体" w:cs="宋体"/>
          <w:spacing w:val="-2"/>
          <w:sz w:val="22"/>
          <w:szCs w:val="22"/>
        </w:rPr>
        <w:t>付的金额或延长缺陷责任期；发包人不接受索赔处理结果的，按第20条〔争议解</w:t>
      </w:r>
      <w:r>
        <w:rPr>
          <w:rFonts w:ascii="宋体" w:hAnsi="宋体" w:eastAsia="宋体" w:cs="宋体"/>
          <w:spacing w:val="-3"/>
          <w:sz w:val="22"/>
          <w:szCs w:val="22"/>
        </w:rPr>
        <w:t>决〕约定</w:t>
      </w:r>
      <w:r>
        <w:rPr>
          <w:rFonts w:ascii="宋体" w:hAnsi="宋体" w:eastAsia="宋体" w:cs="宋体"/>
          <w:sz w:val="22"/>
          <w:szCs w:val="22"/>
        </w:rPr>
        <w:t xml:space="preserve"> </w:t>
      </w:r>
      <w:r>
        <w:rPr>
          <w:rFonts w:ascii="宋体" w:hAnsi="宋体" w:eastAsia="宋体" w:cs="宋体"/>
          <w:spacing w:val="-3"/>
          <w:sz w:val="22"/>
          <w:szCs w:val="22"/>
        </w:rPr>
        <w:t>处理。</w:t>
      </w:r>
    </w:p>
    <w:p w14:paraId="07A7579E">
      <w:pPr>
        <w:spacing w:before="162" w:line="220" w:lineRule="auto"/>
        <w:ind w:left="17"/>
        <w:outlineLvl w:val="4"/>
        <w:rPr>
          <w:rFonts w:ascii="宋体" w:hAnsi="宋体" w:eastAsia="宋体" w:cs="宋体"/>
          <w:sz w:val="22"/>
          <w:szCs w:val="22"/>
        </w:rPr>
      </w:pPr>
      <w:r>
        <w:rPr>
          <w:rFonts w:ascii="宋体" w:hAnsi="宋体" w:eastAsia="宋体" w:cs="宋体"/>
          <w:spacing w:val="-3"/>
          <w:sz w:val="22"/>
          <w:szCs w:val="22"/>
        </w:rPr>
        <w:t>19.5 提出索赔的期限</w:t>
      </w:r>
    </w:p>
    <w:p w14:paraId="0601BEE4">
      <w:pPr>
        <w:spacing w:before="165" w:line="289" w:lineRule="auto"/>
        <w:ind w:right="2" w:firstLine="446"/>
        <w:rPr>
          <w:rFonts w:ascii="宋体" w:hAnsi="宋体" w:eastAsia="宋体" w:cs="宋体"/>
          <w:sz w:val="22"/>
          <w:szCs w:val="22"/>
        </w:rPr>
      </w:pPr>
      <w:r>
        <w:rPr>
          <w:rFonts w:ascii="宋体" w:hAnsi="宋体" w:eastAsia="宋体" w:cs="宋体"/>
          <w:spacing w:val="-3"/>
          <w:sz w:val="22"/>
          <w:szCs w:val="22"/>
        </w:rPr>
        <w:t>（1）承包人按第</w:t>
      </w:r>
      <w:r>
        <w:rPr>
          <w:rFonts w:ascii="宋体" w:hAnsi="宋体" w:eastAsia="宋体" w:cs="宋体"/>
          <w:spacing w:val="-30"/>
          <w:sz w:val="22"/>
          <w:szCs w:val="22"/>
        </w:rPr>
        <w:t xml:space="preserve"> </w:t>
      </w:r>
      <w:r>
        <w:rPr>
          <w:rFonts w:ascii="宋体" w:hAnsi="宋体" w:eastAsia="宋体" w:cs="宋体"/>
          <w:spacing w:val="-3"/>
          <w:sz w:val="22"/>
          <w:szCs w:val="22"/>
        </w:rPr>
        <w:t>14.2</w:t>
      </w:r>
      <w:r>
        <w:rPr>
          <w:rFonts w:ascii="宋体" w:hAnsi="宋体" w:eastAsia="宋体" w:cs="宋体"/>
          <w:spacing w:val="-47"/>
          <w:sz w:val="22"/>
          <w:szCs w:val="22"/>
        </w:rPr>
        <w:t xml:space="preserve"> </w:t>
      </w:r>
      <w:r>
        <w:rPr>
          <w:rFonts w:ascii="宋体" w:hAnsi="宋体" w:eastAsia="宋体" w:cs="宋体"/>
          <w:spacing w:val="-3"/>
          <w:sz w:val="22"/>
          <w:szCs w:val="22"/>
        </w:rPr>
        <w:t>款〔竣工结算审核〕约定接收竣工付款证书</w:t>
      </w:r>
      <w:r>
        <w:rPr>
          <w:rFonts w:ascii="宋体" w:hAnsi="宋体" w:eastAsia="宋体" w:cs="宋体"/>
          <w:spacing w:val="-4"/>
          <w:sz w:val="22"/>
          <w:szCs w:val="22"/>
        </w:rPr>
        <w:t>后，应被视为已无</w:t>
      </w:r>
      <w:r>
        <w:rPr>
          <w:rFonts w:ascii="宋体" w:hAnsi="宋体" w:eastAsia="宋体" w:cs="宋体"/>
          <w:sz w:val="22"/>
          <w:szCs w:val="22"/>
        </w:rPr>
        <w:t xml:space="preserve"> </w:t>
      </w:r>
      <w:r>
        <w:rPr>
          <w:rFonts w:ascii="宋体" w:hAnsi="宋体" w:eastAsia="宋体" w:cs="宋体"/>
          <w:spacing w:val="-1"/>
          <w:sz w:val="22"/>
          <w:szCs w:val="22"/>
        </w:rPr>
        <w:t>权再提出在工程接收证书颁发前所发生的任何索赔。</w:t>
      </w:r>
    </w:p>
    <w:p w14:paraId="0EBEF503">
      <w:pPr>
        <w:spacing w:before="168" w:line="289" w:lineRule="auto"/>
        <w:ind w:left="8" w:firstLine="437"/>
        <w:rPr>
          <w:rFonts w:ascii="宋体" w:hAnsi="宋体" w:eastAsia="宋体" w:cs="宋体"/>
          <w:sz w:val="22"/>
          <w:szCs w:val="22"/>
        </w:rPr>
      </w:pPr>
      <w:r>
        <w:rPr>
          <w:rFonts w:ascii="宋体" w:hAnsi="宋体" w:eastAsia="宋体" w:cs="宋体"/>
          <w:spacing w:val="-3"/>
          <w:sz w:val="22"/>
          <w:szCs w:val="22"/>
        </w:rPr>
        <w:t>（2）承包人按第</w:t>
      </w:r>
      <w:r>
        <w:rPr>
          <w:rFonts w:ascii="宋体" w:hAnsi="宋体" w:eastAsia="宋体" w:cs="宋体"/>
          <w:spacing w:val="-30"/>
          <w:sz w:val="22"/>
          <w:szCs w:val="22"/>
        </w:rPr>
        <w:t xml:space="preserve"> </w:t>
      </w:r>
      <w:r>
        <w:rPr>
          <w:rFonts w:ascii="宋体" w:hAnsi="宋体" w:eastAsia="宋体" w:cs="宋体"/>
          <w:spacing w:val="-3"/>
          <w:sz w:val="22"/>
          <w:szCs w:val="22"/>
        </w:rPr>
        <w:t>14.4</w:t>
      </w:r>
      <w:r>
        <w:rPr>
          <w:rFonts w:ascii="宋体" w:hAnsi="宋体" w:eastAsia="宋体" w:cs="宋体"/>
          <w:spacing w:val="-48"/>
          <w:sz w:val="22"/>
          <w:szCs w:val="22"/>
        </w:rPr>
        <w:t xml:space="preserve"> </w:t>
      </w:r>
      <w:r>
        <w:rPr>
          <w:rFonts w:ascii="宋体" w:hAnsi="宋体" w:eastAsia="宋体" w:cs="宋体"/>
          <w:spacing w:val="-3"/>
          <w:sz w:val="22"/>
          <w:szCs w:val="22"/>
        </w:rPr>
        <w:t>款〔最终结清〕提交的最终结清申请单中，只限于</w:t>
      </w:r>
      <w:r>
        <w:rPr>
          <w:rFonts w:ascii="宋体" w:hAnsi="宋体" w:eastAsia="宋体" w:cs="宋体"/>
          <w:spacing w:val="-4"/>
          <w:sz w:val="22"/>
          <w:szCs w:val="22"/>
        </w:rPr>
        <w:t>提出工程接</w:t>
      </w:r>
      <w:r>
        <w:rPr>
          <w:rFonts w:ascii="宋体" w:hAnsi="宋体" w:eastAsia="宋体" w:cs="宋体"/>
          <w:sz w:val="22"/>
          <w:szCs w:val="22"/>
        </w:rPr>
        <w:t xml:space="preserve"> </w:t>
      </w:r>
      <w:r>
        <w:rPr>
          <w:rFonts w:ascii="宋体" w:hAnsi="宋体" w:eastAsia="宋体" w:cs="宋体"/>
          <w:spacing w:val="-1"/>
          <w:sz w:val="22"/>
          <w:szCs w:val="22"/>
        </w:rPr>
        <w:t>收证书颁发后发生的索赔。提出索赔的期限自接受最终结清证书时终止。</w:t>
      </w:r>
    </w:p>
    <w:p w14:paraId="27C5B6ED">
      <w:pPr>
        <w:spacing w:before="165" w:line="220" w:lineRule="auto"/>
        <w:ind w:left="3"/>
        <w:outlineLvl w:val="3"/>
        <w:rPr>
          <w:rFonts w:ascii="宋体" w:hAnsi="宋体" w:eastAsia="宋体" w:cs="宋体"/>
          <w:sz w:val="22"/>
          <w:szCs w:val="22"/>
        </w:rPr>
      </w:pPr>
      <w:r>
        <w:rPr>
          <w:rFonts w:ascii="宋体" w:hAnsi="宋体" w:eastAsia="宋体" w:cs="宋体"/>
          <w:spacing w:val="-4"/>
          <w:sz w:val="22"/>
          <w:szCs w:val="22"/>
        </w:rPr>
        <w:t>20.</w:t>
      </w:r>
      <w:r>
        <w:rPr>
          <w:rFonts w:ascii="宋体" w:hAnsi="宋体" w:eastAsia="宋体" w:cs="宋体"/>
          <w:spacing w:val="15"/>
          <w:sz w:val="22"/>
          <w:szCs w:val="22"/>
        </w:rPr>
        <w:t xml:space="preserve"> </w:t>
      </w:r>
      <w:r>
        <w:rPr>
          <w:rFonts w:ascii="宋体" w:hAnsi="宋体" w:eastAsia="宋体" w:cs="宋体"/>
          <w:spacing w:val="-4"/>
          <w:sz w:val="22"/>
          <w:szCs w:val="22"/>
        </w:rPr>
        <w:t>争议解决</w:t>
      </w:r>
    </w:p>
    <w:p w14:paraId="61D73FF9">
      <w:pPr>
        <w:spacing w:before="168" w:line="221" w:lineRule="auto"/>
        <w:ind w:left="3"/>
        <w:outlineLvl w:val="4"/>
        <w:rPr>
          <w:rFonts w:ascii="宋体" w:hAnsi="宋体" w:eastAsia="宋体" w:cs="宋体"/>
          <w:sz w:val="22"/>
          <w:szCs w:val="22"/>
        </w:rPr>
      </w:pPr>
      <w:r>
        <w:rPr>
          <w:rFonts w:ascii="宋体" w:hAnsi="宋体" w:eastAsia="宋体" w:cs="宋体"/>
          <w:spacing w:val="-3"/>
          <w:sz w:val="22"/>
          <w:szCs w:val="22"/>
        </w:rPr>
        <w:t>20.1</w:t>
      </w:r>
      <w:r>
        <w:rPr>
          <w:rFonts w:ascii="宋体" w:hAnsi="宋体" w:eastAsia="宋体" w:cs="宋体"/>
          <w:spacing w:val="-48"/>
          <w:sz w:val="22"/>
          <w:szCs w:val="22"/>
        </w:rPr>
        <w:t xml:space="preserve"> </w:t>
      </w:r>
      <w:r>
        <w:rPr>
          <w:rFonts w:ascii="宋体" w:hAnsi="宋体" w:eastAsia="宋体" w:cs="宋体"/>
          <w:spacing w:val="-3"/>
          <w:sz w:val="22"/>
          <w:szCs w:val="22"/>
        </w:rPr>
        <w:t>和解</w:t>
      </w:r>
    </w:p>
    <w:p w14:paraId="5BB2CAB8">
      <w:pPr>
        <w:spacing w:before="165" w:line="359" w:lineRule="auto"/>
        <w:ind w:right="2" w:firstLine="440"/>
        <w:rPr>
          <w:rFonts w:ascii="宋体" w:hAnsi="宋体" w:eastAsia="宋体" w:cs="宋体"/>
          <w:sz w:val="22"/>
          <w:szCs w:val="22"/>
        </w:rPr>
      </w:pPr>
      <w:r>
        <w:rPr>
          <w:rFonts w:ascii="宋体" w:hAnsi="宋体" w:eastAsia="宋体" w:cs="宋体"/>
          <w:spacing w:val="-2"/>
          <w:sz w:val="22"/>
          <w:szCs w:val="22"/>
        </w:rPr>
        <w:t>合同当事人可以就争议自行和解，自行和解达成协议的</w:t>
      </w:r>
      <w:r>
        <w:rPr>
          <w:rFonts w:ascii="宋体" w:hAnsi="宋体" w:eastAsia="宋体" w:cs="宋体"/>
          <w:spacing w:val="-3"/>
          <w:sz w:val="22"/>
          <w:szCs w:val="22"/>
        </w:rPr>
        <w:t>经双方签字并盖章后作为合同</w:t>
      </w:r>
      <w:r>
        <w:rPr>
          <w:rFonts w:ascii="宋体" w:hAnsi="宋体" w:eastAsia="宋体" w:cs="宋体"/>
          <w:sz w:val="22"/>
          <w:szCs w:val="22"/>
        </w:rPr>
        <w:t xml:space="preserve"> </w:t>
      </w:r>
      <w:r>
        <w:rPr>
          <w:rFonts w:ascii="宋体" w:hAnsi="宋体" w:eastAsia="宋体" w:cs="宋体"/>
          <w:spacing w:val="-1"/>
          <w:sz w:val="22"/>
          <w:szCs w:val="22"/>
        </w:rPr>
        <w:t>补充文件，双方均应遵照执行。</w:t>
      </w:r>
    </w:p>
    <w:p w14:paraId="0F6C0E15">
      <w:pPr>
        <w:spacing w:before="1" w:line="220" w:lineRule="auto"/>
        <w:ind w:left="3"/>
        <w:outlineLvl w:val="4"/>
        <w:rPr>
          <w:rFonts w:ascii="宋体" w:hAnsi="宋体" w:eastAsia="宋体" w:cs="宋体"/>
          <w:sz w:val="22"/>
          <w:szCs w:val="22"/>
        </w:rPr>
      </w:pPr>
      <w:r>
        <w:rPr>
          <w:rFonts w:ascii="宋体" w:hAnsi="宋体" w:eastAsia="宋体" w:cs="宋体"/>
          <w:spacing w:val="-4"/>
          <w:sz w:val="22"/>
          <w:szCs w:val="22"/>
        </w:rPr>
        <w:t>20.2</w:t>
      </w:r>
      <w:r>
        <w:rPr>
          <w:rFonts w:ascii="宋体" w:hAnsi="宋体" w:eastAsia="宋体" w:cs="宋体"/>
          <w:spacing w:val="-43"/>
          <w:sz w:val="22"/>
          <w:szCs w:val="22"/>
        </w:rPr>
        <w:t xml:space="preserve"> </w:t>
      </w:r>
      <w:r>
        <w:rPr>
          <w:rFonts w:ascii="宋体" w:hAnsi="宋体" w:eastAsia="宋体" w:cs="宋体"/>
          <w:spacing w:val="-4"/>
          <w:sz w:val="22"/>
          <w:szCs w:val="22"/>
        </w:rPr>
        <w:t>调解</w:t>
      </w:r>
    </w:p>
    <w:p w14:paraId="2859EF0F">
      <w:pPr>
        <w:spacing w:before="164" w:line="360" w:lineRule="auto"/>
        <w:ind w:right="2" w:firstLine="440"/>
      </w:pPr>
      <w:r>
        <w:rPr>
          <w:rFonts w:ascii="宋体" w:hAnsi="宋体" w:eastAsia="宋体" w:cs="宋体"/>
          <w:spacing w:val="-2"/>
          <w:sz w:val="22"/>
          <w:szCs w:val="22"/>
        </w:rPr>
        <w:t>合同当事人可以就争议请求建设行政主管部门、行业协</w:t>
      </w:r>
      <w:r>
        <w:rPr>
          <w:rFonts w:ascii="宋体" w:hAnsi="宋体" w:eastAsia="宋体" w:cs="宋体"/>
          <w:spacing w:val="-3"/>
          <w:sz w:val="22"/>
          <w:szCs w:val="22"/>
        </w:rPr>
        <w:t>会或其他第三方进行调解，调</w:t>
      </w:r>
      <w:r>
        <w:rPr>
          <w:rFonts w:ascii="宋体" w:hAnsi="宋体" w:eastAsia="宋体" w:cs="宋体"/>
          <w:sz w:val="22"/>
          <w:szCs w:val="22"/>
        </w:rPr>
        <w:t xml:space="preserve"> 解达成协议的，经双方签字并盖章后作为合同补充文件，</w:t>
      </w:r>
      <w:r>
        <w:rPr>
          <w:rFonts w:ascii="宋体" w:hAnsi="宋体" w:eastAsia="宋体" w:cs="宋体"/>
          <w:spacing w:val="-1"/>
          <w:sz w:val="22"/>
          <w:szCs w:val="22"/>
        </w:rPr>
        <w:t>双方均应遵照执行。</w:t>
      </w:r>
    </w:p>
    <w:p w14:paraId="488960C7">
      <w:pPr>
        <w:spacing w:before="72" w:line="220" w:lineRule="auto"/>
        <w:ind w:left="3"/>
        <w:outlineLvl w:val="4"/>
        <w:rPr>
          <w:rFonts w:ascii="宋体" w:hAnsi="宋体" w:eastAsia="宋体" w:cs="宋体"/>
          <w:sz w:val="22"/>
          <w:szCs w:val="22"/>
        </w:rPr>
      </w:pPr>
      <w:r>
        <w:rPr>
          <w:rFonts w:ascii="宋体" w:hAnsi="宋体" w:eastAsia="宋体" w:cs="宋体"/>
          <w:spacing w:val="-3"/>
          <w:sz w:val="22"/>
          <w:szCs w:val="22"/>
        </w:rPr>
        <w:t>20.3</w:t>
      </w:r>
      <w:r>
        <w:rPr>
          <w:rFonts w:ascii="宋体" w:hAnsi="宋体" w:eastAsia="宋体" w:cs="宋体"/>
          <w:spacing w:val="-43"/>
          <w:sz w:val="22"/>
          <w:szCs w:val="22"/>
        </w:rPr>
        <w:t xml:space="preserve"> </w:t>
      </w:r>
      <w:r>
        <w:rPr>
          <w:rFonts w:ascii="宋体" w:hAnsi="宋体" w:eastAsia="宋体" w:cs="宋体"/>
          <w:spacing w:val="-3"/>
          <w:sz w:val="22"/>
          <w:szCs w:val="22"/>
        </w:rPr>
        <w:t>争议评审</w:t>
      </w:r>
    </w:p>
    <w:p w14:paraId="1AEB7B2E">
      <w:pPr>
        <w:spacing w:before="166" w:line="359" w:lineRule="auto"/>
        <w:ind w:left="5" w:right="77" w:firstLine="435"/>
        <w:rPr>
          <w:rFonts w:ascii="宋体" w:hAnsi="宋体" w:eastAsia="宋体" w:cs="宋体"/>
          <w:sz w:val="22"/>
          <w:szCs w:val="22"/>
        </w:rPr>
      </w:pPr>
      <w:r>
        <w:rPr>
          <w:rFonts w:ascii="宋体" w:hAnsi="宋体" w:eastAsia="宋体" w:cs="宋体"/>
          <w:spacing w:val="-2"/>
          <w:sz w:val="22"/>
          <w:szCs w:val="22"/>
        </w:rPr>
        <w:t>合同当事人在专用合同条款中约定采取争议评审方式解</w:t>
      </w:r>
      <w:r>
        <w:rPr>
          <w:rFonts w:ascii="宋体" w:hAnsi="宋体" w:eastAsia="宋体" w:cs="宋体"/>
          <w:spacing w:val="-3"/>
          <w:sz w:val="22"/>
          <w:szCs w:val="22"/>
        </w:rPr>
        <w:t>决争议以及评审规则，并按下</w:t>
      </w:r>
      <w:r>
        <w:rPr>
          <w:rFonts w:ascii="宋体" w:hAnsi="宋体" w:eastAsia="宋体" w:cs="宋体"/>
          <w:sz w:val="22"/>
          <w:szCs w:val="22"/>
        </w:rPr>
        <w:t xml:space="preserve"> </w:t>
      </w:r>
      <w:r>
        <w:rPr>
          <w:rFonts w:ascii="宋体" w:hAnsi="宋体" w:eastAsia="宋体" w:cs="宋体"/>
          <w:spacing w:val="-2"/>
          <w:sz w:val="22"/>
          <w:szCs w:val="22"/>
        </w:rPr>
        <w:t>列约定执行：</w:t>
      </w:r>
    </w:p>
    <w:p w14:paraId="6DFF9D77">
      <w:pPr>
        <w:spacing w:line="220" w:lineRule="auto"/>
        <w:ind w:left="442"/>
        <w:rPr>
          <w:rFonts w:ascii="宋体" w:hAnsi="宋体" w:eastAsia="宋体" w:cs="宋体"/>
          <w:sz w:val="22"/>
          <w:szCs w:val="22"/>
        </w:rPr>
      </w:pPr>
      <w:r>
        <w:rPr>
          <w:rFonts w:ascii="宋体" w:hAnsi="宋体" w:eastAsia="宋体" w:cs="宋体"/>
          <w:spacing w:val="-1"/>
          <w:sz w:val="22"/>
          <w:szCs w:val="22"/>
        </w:rPr>
        <w:t>20.3.1 争议评审小组的确定</w:t>
      </w:r>
    </w:p>
    <w:p w14:paraId="0D03C2A1">
      <w:pPr>
        <w:spacing w:before="165" w:line="359" w:lineRule="auto"/>
        <w:ind w:right="77" w:firstLine="440"/>
        <w:rPr>
          <w:rFonts w:ascii="宋体" w:hAnsi="宋体" w:eastAsia="宋体" w:cs="宋体"/>
          <w:sz w:val="22"/>
          <w:szCs w:val="22"/>
        </w:rPr>
      </w:pPr>
      <w:r>
        <w:rPr>
          <w:rFonts w:ascii="宋体" w:hAnsi="宋体" w:eastAsia="宋体" w:cs="宋体"/>
          <w:spacing w:val="-2"/>
          <w:sz w:val="22"/>
          <w:szCs w:val="22"/>
        </w:rPr>
        <w:t>合同当事人可以共同选择一名或三名争议评审员，组成</w:t>
      </w:r>
      <w:r>
        <w:rPr>
          <w:rFonts w:ascii="宋体" w:hAnsi="宋体" w:eastAsia="宋体" w:cs="宋体"/>
          <w:spacing w:val="-3"/>
          <w:sz w:val="22"/>
          <w:szCs w:val="22"/>
        </w:rPr>
        <w:t>争议评审小组。除专用合同条</w:t>
      </w:r>
      <w:r>
        <w:rPr>
          <w:rFonts w:ascii="宋体" w:hAnsi="宋体" w:eastAsia="宋体" w:cs="宋体"/>
          <w:sz w:val="22"/>
          <w:szCs w:val="22"/>
        </w:rPr>
        <w:t xml:space="preserve"> </w:t>
      </w:r>
      <w:r>
        <w:rPr>
          <w:rFonts w:ascii="宋体" w:hAnsi="宋体" w:eastAsia="宋体" w:cs="宋体"/>
          <w:spacing w:val="-2"/>
          <w:sz w:val="22"/>
          <w:szCs w:val="22"/>
        </w:rPr>
        <w:t>款另有约定外，合同当事人应当自合同签订后28天内，或者争议发生后14天内，</w:t>
      </w:r>
      <w:r>
        <w:rPr>
          <w:rFonts w:ascii="宋体" w:hAnsi="宋体" w:eastAsia="宋体" w:cs="宋体"/>
          <w:spacing w:val="-3"/>
          <w:sz w:val="22"/>
          <w:szCs w:val="22"/>
        </w:rPr>
        <w:t>选定争议</w:t>
      </w:r>
      <w:r>
        <w:rPr>
          <w:rFonts w:ascii="宋体" w:hAnsi="宋体" w:eastAsia="宋体" w:cs="宋体"/>
          <w:sz w:val="22"/>
          <w:szCs w:val="22"/>
        </w:rPr>
        <w:t xml:space="preserve"> </w:t>
      </w:r>
      <w:r>
        <w:rPr>
          <w:rFonts w:ascii="宋体" w:hAnsi="宋体" w:eastAsia="宋体" w:cs="宋体"/>
          <w:spacing w:val="-2"/>
          <w:sz w:val="22"/>
          <w:szCs w:val="22"/>
        </w:rPr>
        <w:t>评审员。</w:t>
      </w:r>
    </w:p>
    <w:p w14:paraId="0A92BB2C">
      <w:pPr>
        <w:spacing w:line="359" w:lineRule="auto"/>
        <w:ind w:left="4" w:right="33" w:firstLine="434"/>
        <w:jc w:val="both"/>
        <w:rPr>
          <w:rFonts w:ascii="宋体" w:hAnsi="宋体" w:eastAsia="宋体" w:cs="宋体"/>
          <w:sz w:val="22"/>
          <w:szCs w:val="22"/>
        </w:rPr>
      </w:pPr>
      <w:r>
        <w:rPr>
          <w:rFonts w:ascii="宋体" w:hAnsi="宋体" w:eastAsia="宋体" w:cs="宋体"/>
          <w:spacing w:val="-2"/>
          <w:sz w:val="22"/>
          <w:szCs w:val="22"/>
        </w:rPr>
        <w:t>选择一名争议评审员的，由合同当事人共同确定；选择三名</w:t>
      </w:r>
      <w:r>
        <w:rPr>
          <w:rFonts w:ascii="宋体" w:hAnsi="宋体" w:eastAsia="宋体" w:cs="宋体"/>
          <w:spacing w:val="-3"/>
          <w:sz w:val="22"/>
          <w:szCs w:val="22"/>
        </w:rPr>
        <w:t>争议评审员的，各自选定</w:t>
      </w:r>
      <w:r>
        <w:rPr>
          <w:rFonts w:ascii="宋体" w:hAnsi="宋体" w:eastAsia="宋体" w:cs="宋体"/>
          <w:sz w:val="22"/>
          <w:szCs w:val="22"/>
        </w:rPr>
        <w:t xml:space="preserve"> </w:t>
      </w:r>
      <w:r>
        <w:rPr>
          <w:rFonts w:ascii="宋体" w:hAnsi="宋体" w:eastAsia="宋体" w:cs="宋体"/>
          <w:spacing w:val="-2"/>
          <w:sz w:val="22"/>
          <w:szCs w:val="22"/>
        </w:rPr>
        <w:t>一名，第三名成员为首席争议评审员，由合同当事人共同确定</w:t>
      </w:r>
      <w:r>
        <w:rPr>
          <w:rFonts w:ascii="宋体" w:hAnsi="宋体" w:eastAsia="宋体" w:cs="宋体"/>
          <w:spacing w:val="-3"/>
          <w:sz w:val="22"/>
          <w:szCs w:val="22"/>
        </w:rPr>
        <w:t>或由合同当事人委托已选定</w:t>
      </w:r>
      <w:r>
        <w:rPr>
          <w:rFonts w:ascii="宋体" w:hAnsi="宋体" w:eastAsia="宋体" w:cs="宋体"/>
          <w:sz w:val="22"/>
          <w:szCs w:val="22"/>
        </w:rPr>
        <w:t xml:space="preserve"> </w:t>
      </w:r>
      <w:r>
        <w:rPr>
          <w:rFonts w:ascii="宋体" w:hAnsi="宋体" w:eastAsia="宋体" w:cs="宋体"/>
          <w:spacing w:val="-1"/>
          <w:sz w:val="22"/>
          <w:szCs w:val="22"/>
        </w:rPr>
        <w:t>的争议评审员共同确定，或由专用合同条款约定的评审机构指定第三名首</w:t>
      </w:r>
      <w:r>
        <w:rPr>
          <w:rFonts w:ascii="宋体" w:hAnsi="宋体" w:eastAsia="宋体" w:cs="宋体"/>
          <w:spacing w:val="-2"/>
          <w:sz w:val="22"/>
          <w:szCs w:val="22"/>
        </w:rPr>
        <w:t>席争议评审员。</w:t>
      </w:r>
    </w:p>
    <w:p w14:paraId="3A26DA6A">
      <w:pPr>
        <w:spacing w:line="220" w:lineRule="auto"/>
        <w:ind w:left="453"/>
        <w:rPr>
          <w:rFonts w:ascii="宋体" w:hAnsi="宋体" w:eastAsia="宋体" w:cs="宋体"/>
          <w:sz w:val="22"/>
          <w:szCs w:val="22"/>
        </w:rPr>
      </w:pPr>
      <w:r>
        <w:rPr>
          <w:rFonts w:ascii="宋体" w:hAnsi="宋体" w:eastAsia="宋体" w:cs="宋体"/>
          <w:spacing w:val="-1"/>
          <w:sz w:val="22"/>
          <w:szCs w:val="22"/>
        </w:rPr>
        <w:t>除专用合同条款另有约定外，评审员报酬由发包人和承包人各承担一半。</w:t>
      </w:r>
    </w:p>
    <w:p w14:paraId="39E75E6D">
      <w:pPr>
        <w:spacing w:before="167" w:line="220" w:lineRule="auto"/>
        <w:ind w:left="442"/>
        <w:rPr>
          <w:rFonts w:ascii="宋体" w:hAnsi="宋体" w:eastAsia="宋体" w:cs="宋体"/>
          <w:sz w:val="22"/>
          <w:szCs w:val="22"/>
        </w:rPr>
      </w:pPr>
      <w:r>
        <w:rPr>
          <w:rFonts w:ascii="宋体" w:hAnsi="宋体" w:eastAsia="宋体" w:cs="宋体"/>
          <w:spacing w:val="-1"/>
          <w:sz w:val="22"/>
          <w:szCs w:val="22"/>
        </w:rPr>
        <w:t>20.3.2 争议评审小组的决定</w:t>
      </w:r>
    </w:p>
    <w:p w14:paraId="1CACE6C8">
      <w:pPr>
        <w:spacing w:before="164" w:line="359" w:lineRule="auto"/>
        <w:ind w:left="1" w:firstLine="439"/>
        <w:rPr>
          <w:rFonts w:ascii="宋体" w:hAnsi="宋体" w:eastAsia="宋体" w:cs="宋体"/>
          <w:sz w:val="22"/>
          <w:szCs w:val="22"/>
        </w:rPr>
      </w:pPr>
      <w:r>
        <w:rPr>
          <w:rFonts w:ascii="宋体" w:hAnsi="宋体" w:eastAsia="宋体" w:cs="宋体"/>
          <w:sz w:val="22"/>
          <w:szCs w:val="22"/>
        </w:rPr>
        <w:t>合同当事人可在任何时间将与合同有关的任何争议共同提请争议</w:t>
      </w:r>
      <w:r>
        <w:rPr>
          <w:rFonts w:ascii="宋体" w:hAnsi="宋体" w:eastAsia="宋体" w:cs="宋体"/>
          <w:spacing w:val="-1"/>
          <w:sz w:val="22"/>
          <w:szCs w:val="22"/>
        </w:rPr>
        <w:t>评审小组进行评审。</w:t>
      </w:r>
      <w:r>
        <w:rPr>
          <w:rFonts w:ascii="宋体" w:hAnsi="宋体" w:eastAsia="宋体" w:cs="宋体"/>
          <w:sz w:val="22"/>
          <w:szCs w:val="22"/>
        </w:rPr>
        <w:t xml:space="preserve"> </w:t>
      </w:r>
      <w:r>
        <w:rPr>
          <w:rFonts w:ascii="宋体" w:hAnsi="宋体" w:eastAsia="宋体" w:cs="宋体"/>
          <w:spacing w:val="-6"/>
          <w:sz w:val="22"/>
          <w:szCs w:val="22"/>
        </w:rPr>
        <w:t>争议评审小组应秉持客观、公正原则，充分听取合同当事人的意见，依据相关法律、规范、</w:t>
      </w:r>
      <w:r>
        <w:rPr>
          <w:rFonts w:ascii="宋体" w:hAnsi="宋体" w:eastAsia="宋体" w:cs="宋体"/>
          <w:spacing w:val="10"/>
          <w:sz w:val="22"/>
          <w:szCs w:val="22"/>
        </w:rPr>
        <w:t xml:space="preserve"> </w:t>
      </w:r>
      <w:r>
        <w:rPr>
          <w:rFonts w:ascii="宋体" w:hAnsi="宋体" w:eastAsia="宋体" w:cs="宋体"/>
          <w:spacing w:val="-2"/>
          <w:sz w:val="22"/>
          <w:szCs w:val="22"/>
        </w:rPr>
        <w:t>标准、案例经验及商业惯例等，自收到争议评审申请报告后14天内作出</w:t>
      </w:r>
      <w:r>
        <w:rPr>
          <w:rFonts w:ascii="宋体" w:hAnsi="宋体" w:eastAsia="宋体" w:cs="宋体"/>
          <w:spacing w:val="-3"/>
          <w:sz w:val="22"/>
          <w:szCs w:val="22"/>
        </w:rPr>
        <w:t>书面决定，并说明</w:t>
      </w:r>
      <w:r>
        <w:rPr>
          <w:rFonts w:ascii="宋体" w:hAnsi="宋体" w:eastAsia="宋体" w:cs="宋体"/>
          <w:sz w:val="22"/>
          <w:szCs w:val="22"/>
        </w:rPr>
        <w:t xml:space="preserve"> </w:t>
      </w:r>
      <w:r>
        <w:rPr>
          <w:rFonts w:ascii="宋体" w:hAnsi="宋体" w:eastAsia="宋体" w:cs="宋体"/>
          <w:spacing w:val="-1"/>
          <w:sz w:val="22"/>
          <w:szCs w:val="22"/>
        </w:rPr>
        <w:t>理由。合同当事人可以在专用合同条款中对本项事项另行约定。</w:t>
      </w:r>
    </w:p>
    <w:p w14:paraId="2300AD26">
      <w:pPr>
        <w:spacing w:before="1" w:line="220" w:lineRule="auto"/>
        <w:ind w:left="442"/>
        <w:rPr>
          <w:rFonts w:ascii="宋体" w:hAnsi="宋体" w:eastAsia="宋体" w:cs="宋体"/>
          <w:sz w:val="22"/>
          <w:szCs w:val="22"/>
        </w:rPr>
      </w:pPr>
      <w:r>
        <w:rPr>
          <w:rFonts w:ascii="宋体" w:hAnsi="宋体" w:eastAsia="宋体" w:cs="宋体"/>
          <w:spacing w:val="-1"/>
          <w:sz w:val="22"/>
          <w:szCs w:val="22"/>
        </w:rPr>
        <w:t>20.3.3 争议评审小组决定的效力</w:t>
      </w:r>
    </w:p>
    <w:p w14:paraId="5052BE36">
      <w:pPr>
        <w:spacing w:before="168" w:line="358" w:lineRule="auto"/>
        <w:ind w:right="77" w:firstLine="444"/>
        <w:rPr>
          <w:rFonts w:ascii="宋体" w:hAnsi="宋体" w:eastAsia="宋体" w:cs="宋体"/>
          <w:sz w:val="22"/>
          <w:szCs w:val="22"/>
        </w:rPr>
      </w:pPr>
      <w:r>
        <w:rPr>
          <w:rFonts w:ascii="宋体" w:hAnsi="宋体" w:eastAsia="宋体" w:cs="宋体"/>
          <w:spacing w:val="-2"/>
          <w:sz w:val="22"/>
          <w:szCs w:val="22"/>
        </w:rPr>
        <w:t>争议评审小组作出的书面决定经合同当事人签字</w:t>
      </w:r>
      <w:r>
        <w:rPr>
          <w:rFonts w:ascii="宋体" w:hAnsi="宋体" w:eastAsia="宋体" w:cs="宋体"/>
          <w:spacing w:val="-3"/>
          <w:sz w:val="22"/>
          <w:szCs w:val="22"/>
        </w:rPr>
        <w:t>确认后，对双方具有约束力，双方应</w:t>
      </w:r>
      <w:r>
        <w:rPr>
          <w:rFonts w:ascii="宋体" w:hAnsi="宋体" w:eastAsia="宋体" w:cs="宋体"/>
          <w:sz w:val="22"/>
          <w:szCs w:val="22"/>
        </w:rPr>
        <w:t xml:space="preserve"> </w:t>
      </w:r>
      <w:r>
        <w:rPr>
          <w:rFonts w:ascii="宋体" w:hAnsi="宋体" w:eastAsia="宋体" w:cs="宋体"/>
          <w:spacing w:val="-2"/>
          <w:sz w:val="22"/>
          <w:szCs w:val="22"/>
        </w:rPr>
        <w:t>遵照执行。</w:t>
      </w:r>
    </w:p>
    <w:p w14:paraId="6E443765">
      <w:pPr>
        <w:spacing w:before="1" w:line="359" w:lineRule="auto"/>
        <w:ind w:right="75" w:firstLine="439"/>
        <w:rPr>
          <w:rFonts w:ascii="宋体" w:hAnsi="宋体" w:eastAsia="宋体" w:cs="宋体"/>
          <w:sz w:val="22"/>
          <w:szCs w:val="22"/>
        </w:rPr>
      </w:pPr>
      <w:r>
        <w:rPr>
          <w:rFonts w:ascii="宋体" w:hAnsi="宋体" w:eastAsia="宋体" w:cs="宋体"/>
          <w:spacing w:val="-2"/>
          <w:sz w:val="22"/>
          <w:szCs w:val="22"/>
        </w:rPr>
        <w:t>任何一方当事人不接受争议评审小组决定或不履行争议评审小组</w:t>
      </w:r>
      <w:r>
        <w:rPr>
          <w:rFonts w:ascii="宋体" w:hAnsi="宋体" w:eastAsia="宋体" w:cs="宋体"/>
          <w:spacing w:val="-3"/>
          <w:sz w:val="22"/>
          <w:szCs w:val="22"/>
        </w:rPr>
        <w:t>决定的，双方可选择</w:t>
      </w:r>
      <w:r>
        <w:rPr>
          <w:rFonts w:ascii="宋体" w:hAnsi="宋体" w:eastAsia="宋体" w:cs="宋体"/>
          <w:sz w:val="22"/>
          <w:szCs w:val="22"/>
        </w:rPr>
        <w:t xml:space="preserve"> </w:t>
      </w:r>
      <w:r>
        <w:rPr>
          <w:rFonts w:ascii="宋体" w:hAnsi="宋体" w:eastAsia="宋体" w:cs="宋体"/>
          <w:spacing w:val="-1"/>
          <w:sz w:val="22"/>
          <w:szCs w:val="22"/>
        </w:rPr>
        <w:t>采用其他争议解决方式。</w:t>
      </w:r>
    </w:p>
    <w:p w14:paraId="4CD1A4D2">
      <w:pPr>
        <w:spacing w:line="220" w:lineRule="auto"/>
        <w:ind w:left="3"/>
        <w:outlineLvl w:val="4"/>
        <w:rPr>
          <w:rFonts w:ascii="宋体" w:hAnsi="宋体" w:eastAsia="宋体" w:cs="宋体"/>
          <w:sz w:val="22"/>
          <w:szCs w:val="22"/>
        </w:rPr>
      </w:pPr>
      <w:r>
        <w:rPr>
          <w:rFonts w:ascii="宋体" w:hAnsi="宋体" w:eastAsia="宋体" w:cs="宋体"/>
          <w:spacing w:val="-2"/>
          <w:sz w:val="22"/>
          <w:szCs w:val="22"/>
        </w:rPr>
        <w:t>20.4</w:t>
      </w:r>
      <w:r>
        <w:rPr>
          <w:rFonts w:ascii="宋体" w:hAnsi="宋体" w:eastAsia="宋体" w:cs="宋体"/>
          <w:spacing w:val="-49"/>
          <w:sz w:val="22"/>
          <w:szCs w:val="22"/>
        </w:rPr>
        <w:t xml:space="preserve"> </w:t>
      </w:r>
      <w:r>
        <w:rPr>
          <w:rFonts w:ascii="宋体" w:hAnsi="宋体" w:eastAsia="宋体" w:cs="宋体"/>
          <w:spacing w:val="-2"/>
          <w:sz w:val="22"/>
          <w:szCs w:val="22"/>
        </w:rPr>
        <w:t>仲裁或诉讼</w:t>
      </w:r>
    </w:p>
    <w:p w14:paraId="1E50981B">
      <w:pPr>
        <w:spacing w:before="166" w:line="359" w:lineRule="auto"/>
        <w:ind w:left="1" w:right="77" w:firstLine="455"/>
        <w:rPr>
          <w:rFonts w:ascii="宋体" w:hAnsi="宋体" w:eastAsia="宋体" w:cs="宋体"/>
          <w:sz w:val="22"/>
          <w:szCs w:val="22"/>
        </w:rPr>
      </w:pPr>
      <w:r>
        <w:rPr>
          <w:rFonts w:ascii="宋体" w:hAnsi="宋体" w:eastAsia="宋体" w:cs="宋体"/>
          <w:spacing w:val="-3"/>
          <w:sz w:val="22"/>
          <w:szCs w:val="22"/>
        </w:rPr>
        <w:t>因合同及合同有关事项产生的争议，合同当事人可以在专用合同条款中约定以下一种</w:t>
      </w:r>
      <w:r>
        <w:rPr>
          <w:rFonts w:ascii="宋体" w:hAnsi="宋体" w:eastAsia="宋体" w:cs="宋体"/>
          <w:spacing w:val="8"/>
          <w:sz w:val="22"/>
          <w:szCs w:val="22"/>
        </w:rPr>
        <w:t xml:space="preserve"> </w:t>
      </w:r>
      <w:r>
        <w:rPr>
          <w:rFonts w:ascii="宋体" w:hAnsi="宋体" w:eastAsia="宋体" w:cs="宋体"/>
          <w:spacing w:val="-2"/>
          <w:sz w:val="22"/>
          <w:szCs w:val="22"/>
        </w:rPr>
        <w:t>方式解决争议：</w:t>
      </w:r>
    </w:p>
    <w:p w14:paraId="594E4340">
      <w:pPr>
        <w:spacing w:before="1" w:line="219" w:lineRule="auto"/>
        <w:ind w:left="446"/>
        <w:rPr>
          <w:rFonts w:ascii="宋体" w:hAnsi="宋体" w:eastAsia="宋体" w:cs="宋体"/>
          <w:sz w:val="22"/>
          <w:szCs w:val="22"/>
        </w:rPr>
      </w:pPr>
      <w:r>
        <w:rPr>
          <w:rFonts w:ascii="宋体" w:hAnsi="宋体" w:eastAsia="宋体" w:cs="宋体"/>
          <w:spacing w:val="-1"/>
          <w:sz w:val="22"/>
          <w:szCs w:val="22"/>
        </w:rPr>
        <w:t>（1）向约定的仲裁委员会申请仲裁；</w:t>
      </w:r>
    </w:p>
    <w:p w14:paraId="68AC022A">
      <w:pPr>
        <w:spacing w:before="166" w:line="219" w:lineRule="auto"/>
        <w:ind w:left="446"/>
        <w:rPr>
          <w:rFonts w:ascii="宋体" w:hAnsi="宋体" w:eastAsia="宋体" w:cs="宋体"/>
          <w:sz w:val="22"/>
          <w:szCs w:val="22"/>
        </w:rPr>
      </w:pPr>
      <w:r>
        <w:rPr>
          <w:rFonts w:ascii="宋体" w:hAnsi="宋体" w:eastAsia="宋体" w:cs="宋体"/>
          <w:spacing w:val="-1"/>
          <w:sz w:val="22"/>
          <w:szCs w:val="22"/>
        </w:rPr>
        <w:t>（2）向有管辖权的人民法院起诉。</w:t>
      </w:r>
    </w:p>
    <w:p w14:paraId="409C4154">
      <w:pPr>
        <w:spacing w:before="168" w:line="220" w:lineRule="auto"/>
        <w:ind w:left="3"/>
        <w:outlineLvl w:val="4"/>
        <w:rPr>
          <w:rFonts w:ascii="宋体" w:hAnsi="宋体" w:eastAsia="宋体" w:cs="宋体"/>
          <w:sz w:val="22"/>
          <w:szCs w:val="22"/>
        </w:rPr>
      </w:pPr>
      <w:r>
        <w:rPr>
          <w:rFonts w:ascii="宋体" w:hAnsi="宋体" w:eastAsia="宋体" w:cs="宋体"/>
          <w:spacing w:val="-2"/>
          <w:sz w:val="22"/>
          <w:szCs w:val="22"/>
        </w:rPr>
        <w:t>20.5</w:t>
      </w:r>
      <w:r>
        <w:rPr>
          <w:rFonts w:ascii="宋体" w:hAnsi="宋体" w:eastAsia="宋体" w:cs="宋体"/>
          <w:spacing w:val="-43"/>
          <w:sz w:val="22"/>
          <w:szCs w:val="22"/>
        </w:rPr>
        <w:t xml:space="preserve"> </w:t>
      </w:r>
      <w:r>
        <w:rPr>
          <w:rFonts w:ascii="宋体" w:hAnsi="宋体" w:eastAsia="宋体" w:cs="宋体"/>
          <w:spacing w:val="-2"/>
          <w:sz w:val="22"/>
          <w:szCs w:val="22"/>
        </w:rPr>
        <w:t>争议解决条款效力</w:t>
      </w:r>
    </w:p>
    <w:p w14:paraId="3F1E1F98">
      <w:pPr>
        <w:spacing w:before="165" w:line="220" w:lineRule="auto"/>
        <w:ind w:left="440"/>
        <w:outlineLvl w:val="2"/>
        <w:rPr>
          <w:rFonts w:ascii="宋体" w:hAnsi="宋体" w:eastAsia="宋体" w:cs="宋体"/>
          <w:sz w:val="22"/>
          <w:szCs w:val="22"/>
        </w:rPr>
      </w:pPr>
      <w:bookmarkStart w:id="187" w:name="_Toc25129"/>
      <w:r>
        <w:rPr>
          <w:rFonts w:ascii="宋体" w:hAnsi="宋体" w:eastAsia="宋体" w:cs="宋体"/>
          <w:spacing w:val="-2"/>
          <w:sz w:val="22"/>
          <w:szCs w:val="22"/>
        </w:rPr>
        <w:t>合同有关争议解决的条款独立存在，合同的变更、解除、终</w:t>
      </w:r>
      <w:r>
        <w:rPr>
          <w:rFonts w:ascii="宋体" w:hAnsi="宋体" w:eastAsia="宋体" w:cs="宋体"/>
          <w:spacing w:val="-3"/>
          <w:sz w:val="22"/>
          <w:szCs w:val="22"/>
        </w:rPr>
        <w:t>止、无效或者被撤销均不</w:t>
      </w:r>
      <w:bookmarkEnd w:id="187"/>
    </w:p>
    <w:p w14:paraId="035C9D13">
      <w:pPr>
        <w:spacing w:before="165" w:line="220" w:lineRule="auto"/>
        <w:rPr>
          <w:rFonts w:ascii="宋体" w:hAnsi="宋体" w:eastAsia="宋体" w:cs="宋体"/>
          <w:sz w:val="22"/>
          <w:szCs w:val="22"/>
        </w:rPr>
      </w:pPr>
      <w:r>
        <w:rPr>
          <w:rFonts w:ascii="宋体" w:hAnsi="宋体" w:eastAsia="宋体" w:cs="宋体"/>
          <w:spacing w:val="-2"/>
          <w:sz w:val="22"/>
          <w:szCs w:val="22"/>
        </w:rPr>
        <w:t>影响其效力。</w:t>
      </w:r>
    </w:p>
    <w:p w14:paraId="112165FB">
      <w:pPr>
        <w:pStyle w:val="11"/>
        <w:spacing w:line="316" w:lineRule="auto"/>
      </w:pPr>
    </w:p>
    <w:p w14:paraId="5F6240CC">
      <w:pPr>
        <w:pStyle w:val="11"/>
        <w:spacing w:line="316" w:lineRule="auto"/>
      </w:pPr>
    </w:p>
    <w:p w14:paraId="779D0CCA">
      <w:pPr>
        <w:pStyle w:val="11"/>
        <w:spacing w:line="317" w:lineRule="auto"/>
      </w:pPr>
    </w:p>
    <w:p w14:paraId="47AFA90B">
      <w:pPr>
        <w:spacing w:before="114" w:line="225" w:lineRule="auto"/>
        <w:ind w:left="2362"/>
        <w:rPr>
          <w:rFonts w:ascii="宋体" w:hAnsi="宋体" w:eastAsia="宋体" w:cs="宋体"/>
          <w:sz w:val="35"/>
          <w:szCs w:val="35"/>
        </w:rPr>
      </w:pPr>
      <w:r>
        <w:rPr>
          <w:rFonts w:ascii="宋体" w:hAnsi="宋体" w:eastAsia="宋体" w:cs="宋体"/>
          <w:b/>
          <w:bCs/>
          <w:spacing w:val="6"/>
          <w:sz w:val="35"/>
          <w:szCs w:val="35"/>
        </w:rPr>
        <w:t>第三部分</w:t>
      </w:r>
      <w:r>
        <w:rPr>
          <w:rFonts w:ascii="宋体" w:hAnsi="宋体" w:eastAsia="宋体" w:cs="宋体"/>
          <w:spacing w:val="6"/>
          <w:sz w:val="35"/>
          <w:szCs w:val="35"/>
        </w:rPr>
        <w:t xml:space="preserve"> </w:t>
      </w:r>
      <w:r>
        <w:rPr>
          <w:rFonts w:ascii="宋体" w:hAnsi="宋体" w:eastAsia="宋体" w:cs="宋体"/>
          <w:b/>
          <w:bCs/>
          <w:spacing w:val="6"/>
          <w:sz w:val="35"/>
          <w:szCs w:val="35"/>
        </w:rPr>
        <w:t>专用合同条款</w:t>
      </w:r>
    </w:p>
    <w:p w14:paraId="56270ABF">
      <w:pPr>
        <w:spacing w:before="252" w:line="221" w:lineRule="auto"/>
        <w:ind w:left="19"/>
        <w:outlineLvl w:val="3"/>
        <w:rPr>
          <w:rFonts w:ascii="宋体" w:hAnsi="宋体" w:eastAsia="宋体" w:cs="宋体"/>
          <w:sz w:val="22"/>
          <w:szCs w:val="22"/>
        </w:rPr>
      </w:pPr>
      <w:r>
        <w:rPr>
          <w:rFonts w:ascii="宋体" w:hAnsi="宋体" w:eastAsia="宋体" w:cs="宋体"/>
          <w:spacing w:val="-6"/>
          <w:sz w:val="22"/>
          <w:szCs w:val="22"/>
        </w:rPr>
        <w:t>1.</w:t>
      </w:r>
      <w:r>
        <w:rPr>
          <w:rFonts w:ascii="宋体" w:hAnsi="宋体" w:eastAsia="宋体" w:cs="宋体"/>
          <w:spacing w:val="10"/>
          <w:sz w:val="22"/>
          <w:szCs w:val="22"/>
        </w:rPr>
        <w:t xml:space="preserve"> </w:t>
      </w:r>
      <w:r>
        <w:rPr>
          <w:rFonts w:ascii="宋体" w:hAnsi="宋体" w:eastAsia="宋体" w:cs="宋体"/>
          <w:spacing w:val="-6"/>
          <w:sz w:val="22"/>
          <w:szCs w:val="22"/>
        </w:rPr>
        <w:t>一般约定</w:t>
      </w:r>
    </w:p>
    <w:p w14:paraId="3D279F82">
      <w:pPr>
        <w:spacing w:before="163" w:line="221" w:lineRule="auto"/>
        <w:ind w:left="458"/>
        <w:rPr>
          <w:rFonts w:ascii="宋体" w:hAnsi="宋体" w:eastAsia="宋体" w:cs="宋体"/>
          <w:sz w:val="22"/>
          <w:szCs w:val="22"/>
        </w:rPr>
      </w:pPr>
      <w:r>
        <w:rPr>
          <w:rFonts w:ascii="宋体" w:hAnsi="宋体" w:eastAsia="宋体" w:cs="宋体"/>
          <w:spacing w:val="-4"/>
          <w:sz w:val="22"/>
          <w:szCs w:val="22"/>
        </w:rPr>
        <w:t>1.1 词语定义</w:t>
      </w:r>
    </w:p>
    <w:p w14:paraId="7E1C45BE">
      <w:pPr>
        <w:spacing w:before="166" w:line="222" w:lineRule="auto"/>
        <w:ind w:left="458"/>
        <w:rPr>
          <w:rFonts w:ascii="宋体" w:hAnsi="宋体" w:eastAsia="宋体" w:cs="宋体"/>
          <w:sz w:val="22"/>
          <w:szCs w:val="22"/>
        </w:rPr>
      </w:pPr>
      <w:r>
        <w:rPr>
          <w:rFonts w:ascii="宋体" w:hAnsi="宋体" w:eastAsia="宋体" w:cs="宋体"/>
          <w:spacing w:val="-5"/>
          <w:sz w:val="22"/>
          <w:szCs w:val="22"/>
        </w:rPr>
        <w:t>1.1.1</w:t>
      </w:r>
      <w:r>
        <w:rPr>
          <w:rFonts w:ascii="宋体" w:hAnsi="宋体" w:eastAsia="宋体" w:cs="宋体"/>
          <w:spacing w:val="-45"/>
          <w:sz w:val="22"/>
          <w:szCs w:val="22"/>
        </w:rPr>
        <w:t xml:space="preserve"> </w:t>
      </w:r>
      <w:r>
        <w:rPr>
          <w:rFonts w:ascii="宋体" w:hAnsi="宋体" w:eastAsia="宋体" w:cs="宋体"/>
          <w:spacing w:val="-5"/>
          <w:sz w:val="22"/>
          <w:szCs w:val="22"/>
        </w:rPr>
        <w:t>合同</w:t>
      </w:r>
    </w:p>
    <w:p w14:paraId="55776B69">
      <w:pPr>
        <w:spacing w:before="164" w:line="359" w:lineRule="auto"/>
        <w:ind w:left="2" w:firstLine="455"/>
        <w:jc w:val="both"/>
        <w:rPr>
          <w:rFonts w:ascii="宋体" w:hAnsi="宋体" w:eastAsia="宋体" w:cs="宋体"/>
          <w:sz w:val="22"/>
          <w:szCs w:val="22"/>
        </w:rPr>
      </w:pPr>
      <w:r>
        <w:rPr>
          <w:rFonts w:ascii="宋体" w:hAnsi="宋体" w:eastAsia="宋体" w:cs="宋体"/>
          <w:spacing w:val="-1"/>
          <w:sz w:val="22"/>
          <w:szCs w:val="22"/>
        </w:rPr>
        <w:t>1.1.1.10其他合同文件包括：</w:t>
      </w:r>
      <w:r>
        <w:rPr>
          <w:rFonts w:ascii="宋体" w:hAnsi="宋体" w:eastAsia="宋体" w:cs="宋体"/>
          <w:spacing w:val="-1"/>
          <w:sz w:val="22"/>
          <w:szCs w:val="22"/>
          <w:u w:val="single" w:color="auto"/>
        </w:rPr>
        <w:t>竞争性磋商文件、磋商答疑（含工程量清单及图纸）、</w:t>
      </w:r>
      <w:r>
        <w:rPr>
          <w:rFonts w:ascii="宋体" w:hAnsi="宋体" w:eastAsia="宋体" w:cs="宋体"/>
          <w:spacing w:val="17"/>
          <w:sz w:val="22"/>
          <w:szCs w:val="22"/>
        </w:rPr>
        <w:t xml:space="preserve"> </w:t>
      </w:r>
      <w:r>
        <w:rPr>
          <w:rFonts w:ascii="宋体" w:hAnsi="宋体" w:eastAsia="宋体" w:cs="宋体"/>
          <w:spacing w:val="-6"/>
          <w:sz w:val="22"/>
          <w:szCs w:val="22"/>
          <w:u w:val="single" w:color="auto"/>
        </w:rPr>
        <w:t>响应文件、双方有关工程的洽商、变更、工作联系函、现场签证、索赔等书面记录和文件、</w:t>
      </w:r>
      <w:r>
        <w:rPr>
          <w:rFonts w:ascii="宋体" w:hAnsi="宋体" w:eastAsia="宋体" w:cs="宋体"/>
          <w:spacing w:val="11"/>
          <w:sz w:val="22"/>
          <w:szCs w:val="22"/>
        </w:rPr>
        <w:t xml:space="preserve"> </w:t>
      </w:r>
      <w:r>
        <w:rPr>
          <w:rFonts w:ascii="宋体" w:hAnsi="宋体" w:eastAsia="宋体" w:cs="宋体"/>
          <w:spacing w:val="-2"/>
          <w:sz w:val="22"/>
          <w:szCs w:val="22"/>
          <w:u w:val="single" w:color="auto"/>
        </w:rPr>
        <w:t>发包人（或）工程师有关通知及工程会议纪要、经发包人及监理人审</w:t>
      </w:r>
      <w:r>
        <w:rPr>
          <w:rFonts w:ascii="宋体" w:hAnsi="宋体" w:eastAsia="宋体" w:cs="宋体"/>
          <w:spacing w:val="-3"/>
          <w:sz w:val="22"/>
          <w:szCs w:val="22"/>
          <w:u w:val="single" w:color="auto"/>
        </w:rPr>
        <w:t>批同意的施工组织设</w:t>
      </w:r>
      <w:r>
        <w:rPr>
          <w:rFonts w:ascii="宋体" w:hAnsi="宋体" w:eastAsia="宋体" w:cs="宋体"/>
          <w:sz w:val="22"/>
          <w:szCs w:val="22"/>
        </w:rPr>
        <w:t xml:space="preserve"> </w:t>
      </w:r>
      <w:r>
        <w:rPr>
          <w:rFonts w:ascii="宋体" w:hAnsi="宋体" w:eastAsia="宋体" w:cs="宋体"/>
          <w:spacing w:val="-2"/>
          <w:sz w:val="22"/>
          <w:szCs w:val="22"/>
          <w:u w:val="single" w:color="auto"/>
        </w:rPr>
        <w:t>计、专项施工方案等；工程进行过程中双方书面签字盖章确认的有关文件上</w:t>
      </w:r>
      <w:r>
        <w:rPr>
          <w:rFonts w:ascii="宋体" w:hAnsi="宋体" w:eastAsia="宋体" w:cs="宋体"/>
          <w:spacing w:val="-3"/>
          <w:sz w:val="22"/>
          <w:szCs w:val="22"/>
          <w:u w:val="single" w:color="auto"/>
        </w:rPr>
        <w:t>述文件按形成</w:t>
      </w:r>
      <w:r>
        <w:rPr>
          <w:rFonts w:ascii="宋体" w:hAnsi="宋体" w:eastAsia="宋体" w:cs="宋体"/>
          <w:sz w:val="22"/>
          <w:szCs w:val="22"/>
        </w:rPr>
        <w:t xml:space="preserve"> </w:t>
      </w:r>
      <w:r>
        <w:rPr>
          <w:rFonts w:ascii="宋体" w:hAnsi="宋体" w:eastAsia="宋体" w:cs="宋体"/>
          <w:sz w:val="22"/>
          <w:szCs w:val="22"/>
          <w:u w:val="single" w:color="auto"/>
        </w:rPr>
        <w:t>时间的先后来定解释效力，后形成的文件解释效力优先于之前</w:t>
      </w:r>
      <w:r>
        <w:rPr>
          <w:rFonts w:ascii="宋体" w:hAnsi="宋体" w:eastAsia="宋体" w:cs="宋体"/>
          <w:spacing w:val="-1"/>
          <w:sz w:val="22"/>
          <w:szCs w:val="22"/>
          <w:u w:val="single" w:color="auto"/>
        </w:rPr>
        <w:t>形成的文件解释效力</w:t>
      </w:r>
      <w:r>
        <w:rPr>
          <w:rFonts w:ascii="宋体" w:hAnsi="宋体" w:eastAsia="宋体" w:cs="宋体"/>
          <w:spacing w:val="-1"/>
          <w:sz w:val="22"/>
          <w:szCs w:val="22"/>
        </w:rPr>
        <w:t>。</w:t>
      </w:r>
    </w:p>
    <w:p w14:paraId="422E2877">
      <w:pPr>
        <w:spacing w:before="1" w:line="220" w:lineRule="auto"/>
        <w:ind w:left="458"/>
        <w:rPr>
          <w:rFonts w:ascii="宋体" w:hAnsi="宋体" w:eastAsia="宋体" w:cs="宋体"/>
          <w:sz w:val="22"/>
          <w:szCs w:val="22"/>
        </w:rPr>
      </w:pPr>
      <w:r>
        <w:rPr>
          <w:rFonts w:ascii="宋体" w:hAnsi="宋体" w:eastAsia="宋体" w:cs="宋体"/>
          <w:spacing w:val="-2"/>
          <w:sz w:val="22"/>
          <w:szCs w:val="22"/>
        </w:rPr>
        <w:t>1.1.2 合同当事人及其他相关方</w:t>
      </w:r>
    </w:p>
    <w:p w14:paraId="2CFBF970">
      <w:pPr>
        <w:spacing w:before="164" w:line="223" w:lineRule="auto"/>
        <w:ind w:left="458"/>
        <w:rPr>
          <w:rFonts w:ascii="宋体" w:hAnsi="宋体" w:eastAsia="宋体" w:cs="宋体"/>
          <w:sz w:val="22"/>
          <w:szCs w:val="22"/>
        </w:rPr>
      </w:pPr>
      <w:r>
        <w:rPr>
          <w:rFonts w:ascii="宋体" w:hAnsi="宋体" w:eastAsia="宋体" w:cs="宋体"/>
          <w:spacing w:val="-4"/>
          <w:sz w:val="22"/>
          <w:szCs w:val="22"/>
        </w:rPr>
        <w:t>1.1.2.4</w:t>
      </w:r>
      <w:r>
        <w:rPr>
          <w:rFonts w:ascii="宋体" w:hAnsi="宋体" w:eastAsia="宋体" w:cs="宋体"/>
          <w:spacing w:val="-37"/>
          <w:sz w:val="22"/>
          <w:szCs w:val="22"/>
        </w:rPr>
        <w:t xml:space="preserve"> </w:t>
      </w:r>
      <w:r>
        <w:rPr>
          <w:rFonts w:ascii="宋体" w:hAnsi="宋体" w:eastAsia="宋体" w:cs="宋体"/>
          <w:spacing w:val="-4"/>
          <w:sz w:val="22"/>
          <w:szCs w:val="22"/>
        </w:rPr>
        <w:t>监理人：</w:t>
      </w:r>
    </w:p>
    <w:p w14:paraId="3D8B63C5">
      <w:pPr>
        <w:spacing w:before="162" w:line="222" w:lineRule="auto"/>
        <w:ind w:left="444"/>
        <w:rPr>
          <w:rFonts w:ascii="宋体" w:hAnsi="宋体" w:eastAsia="宋体" w:cs="宋体"/>
          <w:sz w:val="22"/>
          <w:szCs w:val="22"/>
        </w:rPr>
      </w:pPr>
      <w:r>
        <w:rPr>
          <w:rFonts w:ascii="宋体" w:hAnsi="宋体" w:eastAsia="宋体" w:cs="宋体"/>
          <w:spacing w:val="-9"/>
          <w:sz w:val="22"/>
          <w:szCs w:val="22"/>
        </w:rPr>
        <w:t>名</w:t>
      </w:r>
      <w:r>
        <w:rPr>
          <w:rFonts w:ascii="宋体" w:hAnsi="宋体" w:eastAsia="宋体" w:cs="宋体"/>
          <w:spacing w:val="1"/>
          <w:sz w:val="22"/>
          <w:szCs w:val="22"/>
        </w:rPr>
        <w:t xml:space="preserve">    </w:t>
      </w:r>
      <w:r>
        <w:rPr>
          <w:rFonts w:ascii="宋体" w:hAnsi="宋体" w:eastAsia="宋体" w:cs="宋体"/>
          <w:spacing w:val="-9"/>
          <w:sz w:val="22"/>
          <w:szCs w:val="22"/>
        </w:rPr>
        <w:t>称</w:t>
      </w:r>
      <w:r>
        <w:rPr>
          <w:rFonts w:ascii="宋体" w:hAnsi="宋体" w:eastAsia="宋体" w:cs="宋体"/>
          <w:spacing w:val="-80"/>
          <w:sz w:val="22"/>
          <w:szCs w:val="22"/>
        </w:rPr>
        <w:t xml:space="preserve"> </w:t>
      </w:r>
      <w:r>
        <w:rPr>
          <w:rFonts w:ascii="宋体" w:hAnsi="宋体" w:eastAsia="宋体" w:cs="宋体"/>
          <w:spacing w:val="-15"/>
          <w:sz w:val="22"/>
          <w:szCs w:val="22"/>
        </w:rPr>
        <w:t>：</w:t>
      </w:r>
      <w:r>
        <w:rPr>
          <w:rFonts w:ascii="宋体" w:hAnsi="宋体" w:eastAsia="宋体" w:cs="宋体"/>
          <w:sz w:val="22"/>
          <w:szCs w:val="22"/>
          <w:u w:val="single" w:color="auto"/>
        </w:rPr>
        <w:t xml:space="preserve">                 </w:t>
      </w:r>
      <w:r>
        <w:rPr>
          <w:rFonts w:ascii="宋体" w:hAnsi="宋体" w:eastAsia="宋体" w:cs="宋体"/>
          <w:spacing w:val="-15"/>
          <w:sz w:val="22"/>
          <w:szCs w:val="22"/>
        </w:rPr>
        <w:t>；</w:t>
      </w:r>
    </w:p>
    <w:p w14:paraId="5EC55075">
      <w:pPr>
        <w:spacing w:before="163" w:line="220" w:lineRule="auto"/>
        <w:ind w:left="451"/>
        <w:rPr>
          <w:rFonts w:ascii="宋体" w:hAnsi="宋体" w:eastAsia="宋体" w:cs="宋体"/>
          <w:sz w:val="22"/>
          <w:szCs w:val="22"/>
        </w:rPr>
      </w:pPr>
      <w:r>
        <w:rPr>
          <w:rFonts w:ascii="宋体" w:hAnsi="宋体" w:eastAsia="宋体" w:cs="宋体"/>
          <w:spacing w:val="-2"/>
          <w:sz w:val="22"/>
          <w:szCs w:val="22"/>
        </w:rPr>
        <w:t>资质类别和等级：</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6DDC965A">
      <w:pPr>
        <w:spacing w:before="167" w:line="222" w:lineRule="auto"/>
        <w:ind w:left="442"/>
        <w:rPr>
          <w:rFonts w:ascii="宋体" w:hAnsi="宋体" w:eastAsia="宋体" w:cs="宋体"/>
          <w:sz w:val="22"/>
          <w:szCs w:val="22"/>
        </w:rPr>
      </w:pPr>
      <w:r>
        <w:rPr>
          <w:rFonts w:ascii="宋体" w:hAnsi="宋体" w:eastAsia="宋体" w:cs="宋体"/>
          <w:spacing w:val="-1"/>
          <w:sz w:val="22"/>
          <w:szCs w:val="22"/>
        </w:rPr>
        <w:t>联系电话：</w:t>
      </w:r>
      <w:r>
        <w:rPr>
          <w:rFonts w:ascii="宋体" w:hAnsi="宋体" w:eastAsia="宋体" w:cs="宋体"/>
          <w:spacing w:val="-1"/>
          <w:sz w:val="22"/>
          <w:szCs w:val="22"/>
          <w:u w:val="single" w:color="auto"/>
        </w:rPr>
        <w:t xml:space="preserve">        /</w:t>
      </w:r>
      <w:r>
        <w:rPr>
          <w:rFonts w:ascii="宋体" w:hAnsi="宋体" w:eastAsia="宋体" w:cs="宋体"/>
          <w:sz w:val="22"/>
          <w:szCs w:val="22"/>
          <w:u w:val="single" w:color="auto"/>
        </w:rPr>
        <w:t xml:space="preserve">        </w:t>
      </w:r>
      <w:r>
        <w:rPr>
          <w:rFonts w:ascii="宋体" w:hAnsi="宋体" w:eastAsia="宋体" w:cs="宋体"/>
          <w:spacing w:val="-1"/>
          <w:sz w:val="22"/>
          <w:szCs w:val="22"/>
        </w:rPr>
        <w:t>；</w:t>
      </w:r>
    </w:p>
    <w:p w14:paraId="7E2B7A0D">
      <w:pPr>
        <w:spacing w:before="163" w:line="220" w:lineRule="auto"/>
        <w:ind w:left="467"/>
        <w:rPr>
          <w:rFonts w:ascii="宋体" w:hAnsi="宋体" w:eastAsia="宋体" w:cs="宋体"/>
          <w:sz w:val="22"/>
          <w:szCs w:val="22"/>
        </w:rPr>
      </w:pPr>
      <w:r>
        <w:rPr>
          <w:rFonts w:ascii="宋体" w:hAnsi="宋体" w:eastAsia="宋体" w:cs="宋体"/>
          <w:spacing w:val="-7"/>
          <w:sz w:val="22"/>
          <w:szCs w:val="22"/>
        </w:rPr>
        <w:t>电子信箱：</w:t>
      </w:r>
      <w:r>
        <w:rPr>
          <w:rFonts w:ascii="宋体" w:hAnsi="宋体" w:eastAsia="宋体" w:cs="宋体"/>
          <w:spacing w:val="1"/>
          <w:sz w:val="22"/>
          <w:szCs w:val="22"/>
          <w:u w:val="single" w:color="auto"/>
        </w:rPr>
        <w:t xml:space="preserve">        </w:t>
      </w:r>
      <w:r>
        <w:rPr>
          <w:rFonts w:ascii="宋体" w:hAnsi="宋体" w:eastAsia="宋体" w:cs="宋体"/>
          <w:spacing w:val="-7"/>
          <w:sz w:val="22"/>
          <w:szCs w:val="22"/>
          <w:u w:val="single" w:color="auto"/>
        </w:rPr>
        <w:t>/</w:t>
      </w:r>
      <w:r>
        <w:rPr>
          <w:rFonts w:ascii="宋体" w:hAnsi="宋体" w:eastAsia="宋体" w:cs="宋体"/>
          <w:spacing w:val="14"/>
          <w:sz w:val="22"/>
          <w:szCs w:val="22"/>
          <w:u w:val="single" w:color="auto"/>
        </w:rPr>
        <w:t xml:space="preserve">        </w:t>
      </w:r>
      <w:r>
        <w:rPr>
          <w:rFonts w:ascii="宋体" w:hAnsi="宋体" w:eastAsia="宋体" w:cs="宋体"/>
          <w:spacing w:val="-7"/>
          <w:sz w:val="22"/>
          <w:szCs w:val="22"/>
        </w:rPr>
        <w:t>；</w:t>
      </w:r>
    </w:p>
    <w:p w14:paraId="518BEA18">
      <w:pPr>
        <w:spacing w:before="165" w:line="220" w:lineRule="auto"/>
        <w:ind w:left="441"/>
        <w:rPr>
          <w:rFonts w:ascii="宋体" w:hAnsi="宋体" w:eastAsia="宋体" w:cs="宋体"/>
          <w:sz w:val="22"/>
          <w:szCs w:val="22"/>
        </w:rPr>
      </w:pPr>
      <w:r>
        <w:rPr>
          <w:rFonts w:ascii="宋体" w:hAnsi="宋体" w:eastAsia="宋体" w:cs="宋体"/>
          <w:spacing w:val="-1"/>
          <w:sz w:val="22"/>
          <w:szCs w:val="22"/>
        </w:rPr>
        <w:t>通信地址：</w:t>
      </w:r>
      <w:r>
        <w:rPr>
          <w:rFonts w:ascii="宋体" w:hAnsi="宋体" w:eastAsia="宋体" w:cs="宋体"/>
          <w:spacing w:val="-1"/>
          <w:sz w:val="22"/>
          <w:szCs w:val="22"/>
          <w:u w:val="single" w:color="auto"/>
        </w:rPr>
        <w:t xml:space="preserve">        /</w:t>
      </w:r>
      <w:r>
        <w:rPr>
          <w:rFonts w:ascii="宋体" w:hAnsi="宋体" w:eastAsia="宋体" w:cs="宋体"/>
          <w:sz w:val="22"/>
          <w:szCs w:val="22"/>
          <w:u w:val="single" w:color="auto"/>
        </w:rPr>
        <w:t xml:space="preserve">        </w:t>
      </w:r>
      <w:r>
        <w:rPr>
          <w:rFonts w:ascii="宋体" w:hAnsi="宋体" w:eastAsia="宋体" w:cs="宋体"/>
          <w:spacing w:val="-1"/>
          <w:sz w:val="22"/>
          <w:szCs w:val="22"/>
        </w:rPr>
        <w:t>。</w:t>
      </w:r>
    </w:p>
    <w:p w14:paraId="0FF299FC">
      <w:pPr>
        <w:spacing w:before="167" w:line="222" w:lineRule="auto"/>
        <w:ind w:left="458"/>
        <w:rPr>
          <w:rFonts w:ascii="宋体" w:hAnsi="宋体" w:eastAsia="宋体" w:cs="宋体"/>
          <w:sz w:val="22"/>
          <w:szCs w:val="22"/>
        </w:rPr>
      </w:pPr>
      <w:r>
        <w:rPr>
          <w:rFonts w:ascii="宋体" w:hAnsi="宋体" w:eastAsia="宋体" w:cs="宋体"/>
          <w:spacing w:val="-4"/>
          <w:sz w:val="22"/>
          <w:szCs w:val="22"/>
        </w:rPr>
        <w:t>1.1.2.5</w:t>
      </w:r>
      <w:r>
        <w:rPr>
          <w:rFonts w:ascii="宋体" w:hAnsi="宋体" w:eastAsia="宋体" w:cs="宋体"/>
          <w:spacing w:val="-37"/>
          <w:sz w:val="22"/>
          <w:szCs w:val="22"/>
        </w:rPr>
        <w:t xml:space="preserve"> </w:t>
      </w:r>
      <w:r>
        <w:rPr>
          <w:rFonts w:ascii="宋体" w:hAnsi="宋体" w:eastAsia="宋体" w:cs="宋体"/>
          <w:spacing w:val="-4"/>
          <w:sz w:val="22"/>
          <w:szCs w:val="22"/>
        </w:rPr>
        <w:t>设计人：</w:t>
      </w:r>
    </w:p>
    <w:p w14:paraId="7048B17A">
      <w:pPr>
        <w:spacing w:before="163" w:line="222" w:lineRule="auto"/>
        <w:ind w:left="444"/>
        <w:rPr>
          <w:rFonts w:ascii="宋体" w:hAnsi="宋体" w:eastAsia="宋体" w:cs="宋体"/>
          <w:sz w:val="22"/>
          <w:szCs w:val="22"/>
        </w:rPr>
      </w:pPr>
      <w:r>
        <w:rPr>
          <w:rFonts w:ascii="宋体" w:hAnsi="宋体" w:eastAsia="宋体" w:cs="宋体"/>
          <w:spacing w:val="-11"/>
          <w:sz w:val="22"/>
          <w:szCs w:val="22"/>
        </w:rPr>
        <w:t>名</w:t>
      </w:r>
      <w:r>
        <w:rPr>
          <w:rFonts w:ascii="宋体" w:hAnsi="宋体" w:eastAsia="宋体" w:cs="宋体"/>
          <w:spacing w:val="1"/>
          <w:sz w:val="22"/>
          <w:szCs w:val="22"/>
        </w:rPr>
        <w:t xml:space="preserve">    </w:t>
      </w:r>
      <w:r>
        <w:rPr>
          <w:rFonts w:ascii="宋体" w:hAnsi="宋体" w:eastAsia="宋体" w:cs="宋体"/>
          <w:spacing w:val="-11"/>
          <w:sz w:val="22"/>
          <w:szCs w:val="22"/>
        </w:rPr>
        <w:t>称</w:t>
      </w:r>
      <w:r>
        <w:rPr>
          <w:rFonts w:ascii="宋体" w:hAnsi="宋体" w:eastAsia="宋体" w:cs="宋体"/>
          <w:spacing w:val="-80"/>
          <w:sz w:val="22"/>
          <w:szCs w:val="22"/>
        </w:rPr>
        <w:t xml:space="preserve"> </w:t>
      </w:r>
      <w:r>
        <w:rPr>
          <w:rFonts w:ascii="宋体" w:hAnsi="宋体" w:eastAsia="宋体" w:cs="宋体"/>
          <w:spacing w:val="-11"/>
          <w:sz w:val="22"/>
          <w:szCs w:val="22"/>
        </w:rPr>
        <w:t>：</w:t>
      </w:r>
      <w:r>
        <w:rPr>
          <w:rFonts w:ascii="宋体" w:hAnsi="宋体" w:eastAsia="宋体" w:cs="宋体"/>
          <w:spacing w:val="1"/>
          <w:sz w:val="22"/>
          <w:szCs w:val="22"/>
          <w:u w:val="single" w:color="auto"/>
        </w:rPr>
        <w:t xml:space="preserve">         </w:t>
      </w:r>
      <w:r>
        <w:rPr>
          <w:rFonts w:ascii="宋体" w:hAnsi="宋体" w:eastAsia="宋体" w:cs="宋体"/>
          <w:spacing w:val="-11"/>
          <w:sz w:val="22"/>
          <w:szCs w:val="22"/>
          <w:u w:val="single" w:color="auto"/>
        </w:rPr>
        <w:t>/</w:t>
      </w:r>
      <w:r>
        <w:rPr>
          <w:rFonts w:ascii="宋体" w:hAnsi="宋体" w:eastAsia="宋体" w:cs="宋体"/>
          <w:spacing w:val="12"/>
          <w:sz w:val="22"/>
          <w:szCs w:val="22"/>
          <w:u w:val="single" w:color="auto"/>
        </w:rPr>
        <w:t xml:space="preserve">         </w:t>
      </w:r>
      <w:r>
        <w:rPr>
          <w:rFonts w:ascii="宋体" w:hAnsi="宋体" w:eastAsia="宋体" w:cs="宋体"/>
          <w:spacing w:val="-11"/>
          <w:sz w:val="22"/>
          <w:szCs w:val="22"/>
        </w:rPr>
        <w:t>；</w:t>
      </w:r>
    </w:p>
    <w:p w14:paraId="030B20C1">
      <w:pPr>
        <w:spacing w:before="163" w:line="220" w:lineRule="auto"/>
        <w:ind w:left="451"/>
        <w:rPr>
          <w:rFonts w:ascii="宋体" w:hAnsi="宋体" w:eastAsia="宋体" w:cs="宋体"/>
          <w:sz w:val="22"/>
          <w:szCs w:val="22"/>
        </w:rPr>
      </w:pPr>
      <w:r>
        <w:rPr>
          <w:rFonts w:ascii="宋体" w:hAnsi="宋体" w:eastAsia="宋体" w:cs="宋体"/>
          <w:spacing w:val="-1"/>
          <w:sz w:val="22"/>
          <w:szCs w:val="22"/>
        </w:rPr>
        <w:t>资质类别和等级：</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D621828">
      <w:pPr>
        <w:spacing w:before="167" w:line="222" w:lineRule="auto"/>
        <w:ind w:left="442"/>
        <w:rPr>
          <w:rFonts w:ascii="宋体" w:hAnsi="宋体" w:eastAsia="宋体" w:cs="宋体"/>
          <w:sz w:val="22"/>
          <w:szCs w:val="22"/>
        </w:rPr>
      </w:pPr>
      <w:r>
        <w:rPr>
          <w:rFonts w:ascii="宋体" w:hAnsi="宋体" w:eastAsia="宋体" w:cs="宋体"/>
          <w:spacing w:val="-1"/>
          <w:sz w:val="22"/>
          <w:szCs w:val="22"/>
        </w:rPr>
        <w:t>联系电话：</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7EDDB16">
      <w:pPr>
        <w:spacing w:before="163" w:line="220" w:lineRule="auto"/>
        <w:ind w:left="467"/>
        <w:rPr>
          <w:rFonts w:ascii="宋体" w:hAnsi="宋体" w:eastAsia="宋体" w:cs="宋体"/>
          <w:sz w:val="22"/>
          <w:szCs w:val="22"/>
        </w:rPr>
      </w:pPr>
      <w:r>
        <w:rPr>
          <w:rFonts w:ascii="宋体" w:hAnsi="宋体" w:eastAsia="宋体" w:cs="宋体"/>
          <w:spacing w:val="-7"/>
          <w:sz w:val="22"/>
          <w:szCs w:val="22"/>
        </w:rPr>
        <w:t>电子信箱：</w:t>
      </w:r>
      <w:r>
        <w:rPr>
          <w:rFonts w:ascii="宋体" w:hAnsi="宋体" w:eastAsia="宋体" w:cs="宋体"/>
          <w:spacing w:val="2"/>
          <w:sz w:val="22"/>
          <w:szCs w:val="22"/>
          <w:u w:val="single" w:color="auto"/>
        </w:rPr>
        <w:t xml:space="preserve">      </w:t>
      </w:r>
      <w:r>
        <w:rPr>
          <w:rFonts w:ascii="宋体" w:hAnsi="宋体" w:eastAsia="宋体" w:cs="宋体"/>
          <w:spacing w:val="-7"/>
          <w:sz w:val="22"/>
          <w:szCs w:val="22"/>
          <w:u w:val="single" w:color="auto"/>
        </w:rPr>
        <w:t>/</w:t>
      </w:r>
      <w:r>
        <w:rPr>
          <w:rFonts w:ascii="宋体" w:hAnsi="宋体" w:eastAsia="宋体" w:cs="宋体"/>
          <w:spacing w:val="18"/>
          <w:sz w:val="22"/>
          <w:szCs w:val="22"/>
          <w:u w:val="single" w:color="auto"/>
        </w:rPr>
        <w:t xml:space="preserve">      </w:t>
      </w:r>
      <w:r>
        <w:rPr>
          <w:rFonts w:ascii="宋体" w:hAnsi="宋体" w:eastAsia="宋体" w:cs="宋体"/>
          <w:spacing w:val="-7"/>
          <w:sz w:val="22"/>
          <w:szCs w:val="22"/>
        </w:rPr>
        <w:t>；</w:t>
      </w:r>
    </w:p>
    <w:p w14:paraId="1B01C09B">
      <w:pPr>
        <w:spacing w:before="165" w:line="220" w:lineRule="auto"/>
        <w:ind w:left="441"/>
        <w:rPr>
          <w:rFonts w:ascii="宋体" w:hAnsi="宋体" w:eastAsia="宋体" w:cs="宋体"/>
          <w:sz w:val="22"/>
          <w:szCs w:val="22"/>
        </w:rPr>
      </w:pPr>
      <w:r>
        <w:rPr>
          <w:rFonts w:ascii="宋体" w:hAnsi="宋体" w:eastAsia="宋体" w:cs="宋体"/>
          <w:spacing w:val="-1"/>
          <w:sz w:val="22"/>
          <w:szCs w:val="22"/>
        </w:rPr>
        <w:t>通信地址：</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F7DD91B">
      <w:pPr>
        <w:spacing w:before="167" w:line="221" w:lineRule="auto"/>
        <w:ind w:left="458"/>
        <w:rPr>
          <w:rFonts w:ascii="宋体" w:hAnsi="宋体" w:eastAsia="宋体" w:cs="宋体"/>
          <w:sz w:val="22"/>
          <w:szCs w:val="22"/>
        </w:rPr>
      </w:pPr>
      <w:r>
        <w:rPr>
          <w:rFonts w:ascii="宋体" w:hAnsi="宋体" w:eastAsia="宋体" w:cs="宋体"/>
          <w:spacing w:val="-3"/>
          <w:sz w:val="22"/>
          <w:szCs w:val="22"/>
        </w:rPr>
        <w:t>1.1.3 工程和设备</w:t>
      </w:r>
    </w:p>
    <w:p w14:paraId="19548BDF">
      <w:pPr>
        <w:spacing w:before="164" w:line="220" w:lineRule="auto"/>
        <w:ind w:left="458"/>
        <w:rPr>
          <w:rFonts w:ascii="宋体" w:hAnsi="宋体" w:eastAsia="宋体" w:cs="宋体"/>
          <w:sz w:val="22"/>
          <w:szCs w:val="22"/>
        </w:rPr>
      </w:pPr>
      <w:r>
        <w:rPr>
          <w:rFonts w:ascii="宋体" w:hAnsi="宋体" w:eastAsia="宋体" w:cs="宋体"/>
          <w:spacing w:val="-1"/>
          <w:sz w:val="22"/>
          <w:szCs w:val="22"/>
        </w:rPr>
        <w:t>1.1.3.7 作为施工现场组成部分的其他场所包括：</w:t>
      </w:r>
      <w:r>
        <w:rPr>
          <w:rFonts w:ascii="宋体" w:hAnsi="宋体" w:eastAsia="宋体" w:cs="宋体"/>
          <w:spacing w:val="-1"/>
          <w:sz w:val="22"/>
          <w:szCs w:val="22"/>
          <w:u w:val="single" w:color="auto"/>
        </w:rPr>
        <w:t xml:space="preserve">  无  </w:t>
      </w:r>
      <w:r>
        <w:rPr>
          <w:rFonts w:ascii="宋体" w:hAnsi="宋体" w:eastAsia="宋体" w:cs="宋体"/>
          <w:spacing w:val="-1"/>
          <w:sz w:val="22"/>
          <w:szCs w:val="22"/>
        </w:rPr>
        <w:t>。</w:t>
      </w:r>
    </w:p>
    <w:p w14:paraId="20317CEC">
      <w:pPr>
        <w:spacing w:before="165" w:line="221" w:lineRule="auto"/>
        <w:ind w:left="458"/>
        <w:rPr>
          <w:rFonts w:ascii="宋体" w:hAnsi="宋体" w:eastAsia="宋体" w:cs="宋体"/>
          <w:sz w:val="22"/>
          <w:szCs w:val="22"/>
        </w:rPr>
      </w:pPr>
      <w:r>
        <w:rPr>
          <w:rFonts w:ascii="宋体" w:hAnsi="宋体" w:eastAsia="宋体" w:cs="宋体"/>
          <w:spacing w:val="-2"/>
          <w:sz w:val="22"/>
          <w:szCs w:val="22"/>
        </w:rPr>
        <w:t>1.1.3.9 永久占地包括：</w:t>
      </w:r>
      <w:r>
        <w:rPr>
          <w:rFonts w:ascii="宋体" w:hAnsi="宋体" w:eastAsia="宋体" w:cs="宋体"/>
          <w:spacing w:val="-2"/>
          <w:sz w:val="22"/>
          <w:szCs w:val="22"/>
          <w:u w:val="single" w:color="auto"/>
        </w:rPr>
        <w:t xml:space="preserve">  无</w:t>
      </w:r>
      <w:r>
        <w:rPr>
          <w:rFonts w:ascii="宋体" w:hAnsi="宋体" w:eastAsia="宋体" w:cs="宋体"/>
          <w:spacing w:val="60"/>
          <w:sz w:val="22"/>
          <w:szCs w:val="22"/>
          <w:u w:val="single" w:color="auto"/>
        </w:rPr>
        <w:t xml:space="preserve">  </w:t>
      </w:r>
      <w:r>
        <w:rPr>
          <w:rFonts w:ascii="宋体" w:hAnsi="宋体" w:eastAsia="宋体" w:cs="宋体"/>
          <w:spacing w:val="-2"/>
          <w:sz w:val="22"/>
          <w:szCs w:val="22"/>
        </w:rPr>
        <w:t>。</w:t>
      </w:r>
    </w:p>
    <w:p w14:paraId="0ECD6F20">
      <w:pPr>
        <w:spacing w:before="166" w:line="220" w:lineRule="auto"/>
        <w:ind w:left="458"/>
        <w:rPr>
          <w:rFonts w:ascii="宋体" w:hAnsi="宋体" w:eastAsia="宋体" w:cs="宋体"/>
          <w:sz w:val="22"/>
          <w:szCs w:val="22"/>
        </w:rPr>
      </w:pPr>
      <w:r>
        <w:rPr>
          <w:rFonts w:ascii="宋体" w:hAnsi="宋体" w:eastAsia="宋体" w:cs="宋体"/>
          <w:spacing w:val="-2"/>
          <w:sz w:val="22"/>
          <w:szCs w:val="22"/>
        </w:rPr>
        <w:t>1.1.3.10 临时占地包括：</w:t>
      </w:r>
      <w:r>
        <w:rPr>
          <w:rFonts w:ascii="宋体" w:hAnsi="宋体" w:eastAsia="宋体" w:cs="宋体"/>
          <w:spacing w:val="7"/>
          <w:sz w:val="22"/>
          <w:szCs w:val="22"/>
          <w:u w:val="single" w:color="auto"/>
        </w:rPr>
        <w:t xml:space="preserve">  </w:t>
      </w:r>
      <w:r>
        <w:rPr>
          <w:rFonts w:ascii="宋体" w:hAnsi="宋体" w:eastAsia="宋体" w:cs="宋体"/>
          <w:spacing w:val="-2"/>
          <w:sz w:val="22"/>
          <w:szCs w:val="22"/>
          <w:u w:val="single" w:color="auto"/>
        </w:rPr>
        <w:t xml:space="preserve">无   </w:t>
      </w:r>
      <w:r>
        <w:rPr>
          <w:rFonts w:ascii="宋体" w:hAnsi="宋体" w:eastAsia="宋体" w:cs="宋体"/>
          <w:spacing w:val="-2"/>
          <w:sz w:val="22"/>
          <w:szCs w:val="22"/>
        </w:rPr>
        <w:t>。</w:t>
      </w:r>
    </w:p>
    <w:p w14:paraId="6344615D">
      <w:pPr>
        <w:spacing w:before="165" w:line="220" w:lineRule="auto"/>
        <w:ind w:left="458"/>
        <w:rPr>
          <w:rFonts w:ascii="宋体" w:hAnsi="宋体" w:eastAsia="宋体" w:cs="宋体"/>
          <w:sz w:val="22"/>
          <w:szCs w:val="22"/>
        </w:rPr>
      </w:pPr>
      <w:r>
        <w:rPr>
          <w:rFonts w:ascii="宋体" w:hAnsi="宋体" w:eastAsia="宋体" w:cs="宋体"/>
          <w:spacing w:val="-7"/>
          <w:sz w:val="22"/>
          <w:szCs w:val="22"/>
        </w:rPr>
        <w:t>1.3</w:t>
      </w:r>
      <w:r>
        <w:rPr>
          <w:rFonts w:ascii="宋体" w:hAnsi="宋体" w:eastAsia="宋体" w:cs="宋体"/>
          <w:spacing w:val="-46"/>
          <w:sz w:val="22"/>
          <w:szCs w:val="22"/>
        </w:rPr>
        <w:t xml:space="preserve"> </w:t>
      </w:r>
      <w:r>
        <w:rPr>
          <w:rFonts w:ascii="宋体" w:hAnsi="宋体" w:eastAsia="宋体" w:cs="宋体"/>
          <w:spacing w:val="-7"/>
          <w:sz w:val="22"/>
          <w:szCs w:val="22"/>
        </w:rPr>
        <w:t>法律</w:t>
      </w:r>
    </w:p>
    <w:p w14:paraId="0965C54F">
      <w:pPr>
        <w:spacing w:before="165" w:line="220" w:lineRule="auto"/>
        <w:ind w:left="441"/>
        <w:rPr>
          <w:rFonts w:ascii="宋体" w:hAnsi="宋体" w:eastAsia="宋体" w:cs="宋体"/>
          <w:sz w:val="22"/>
          <w:szCs w:val="22"/>
        </w:rPr>
      </w:pPr>
      <w:r>
        <w:rPr>
          <w:rFonts w:ascii="宋体" w:hAnsi="宋体" w:eastAsia="宋体" w:cs="宋体"/>
          <w:sz w:val="22"/>
          <w:szCs w:val="22"/>
        </w:rPr>
        <w:t>适用于合同的其他规范性文件：</w:t>
      </w:r>
      <w:r>
        <w:rPr>
          <w:rFonts w:ascii="宋体" w:hAnsi="宋体" w:eastAsia="宋体" w:cs="宋体"/>
          <w:spacing w:val="-2"/>
          <w:sz w:val="22"/>
          <w:szCs w:val="22"/>
          <w:u w:val="single" w:color="auto"/>
        </w:rPr>
        <w:t>《中华人民共和国民法典》、《中华人民共和国建筑法》、《</w:t>
      </w:r>
      <w:r>
        <w:rPr>
          <w:rFonts w:hint="eastAsia" w:ascii="宋体" w:hAnsi="宋体" w:cs="宋体"/>
          <w:spacing w:val="-2"/>
          <w:sz w:val="22"/>
          <w:szCs w:val="22"/>
          <w:u w:val="single" w:color="auto"/>
          <w:lang w:val="en-US" w:eastAsia="zh-CN"/>
        </w:rPr>
        <w:t>建筑工程</w:t>
      </w:r>
      <w:r>
        <w:rPr>
          <w:rFonts w:ascii="宋体" w:hAnsi="宋体" w:eastAsia="宋体" w:cs="宋体"/>
          <w:spacing w:val="-2"/>
          <w:sz w:val="22"/>
          <w:szCs w:val="22"/>
          <w:u w:val="single" w:color="auto"/>
        </w:rPr>
        <w:t>质</w:t>
      </w:r>
      <w:r>
        <w:rPr>
          <w:rFonts w:ascii="宋体" w:hAnsi="宋体" w:eastAsia="宋体" w:cs="宋体"/>
          <w:sz w:val="22"/>
          <w:szCs w:val="22"/>
          <w:u w:val="single" w:color="auto"/>
        </w:rPr>
        <w:t>量管理条例》及与建设相关的国家法律法规</w:t>
      </w:r>
      <w:r>
        <w:rPr>
          <w:rFonts w:ascii="宋体" w:hAnsi="宋体" w:eastAsia="宋体" w:cs="宋体"/>
          <w:spacing w:val="-1"/>
          <w:sz w:val="22"/>
          <w:szCs w:val="22"/>
          <w:u w:val="single" w:color="auto"/>
        </w:rPr>
        <w:t xml:space="preserve">、地方性法规、文件 </w:t>
      </w:r>
      <w:r>
        <w:rPr>
          <w:rFonts w:ascii="宋体" w:hAnsi="宋体" w:eastAsia="宋体" w:cs="宋体"/>
          <w:spacing w:val="-1"/>
          <w:sz w:val="22"/>
          <w:szCs w:val="22"/>
        </w:rPr>
        <w:t>。</w:t>
      </w:r>
    </w:p>
    <w:p w14:paraId="56B1039A">
      <w:pPr>
        <w:spacing w:before="1" w:line="220" w:lineRule="auto"/>
        <w:ind w:left="458"/>
        <w:rPr>
          <w:rFonts w:ascii="宋体" w:hAnsi="宋体" w:eastAsia="宋体" w:cs="宋体"/>
          <w:sz w:val="22"/>
          <w:szCs w:val="22"/>
        </w:rPr>
      </w:pPr>
      <w:r>
        <w:rPr>
          <w:rFonts w:ascii="宋体" w:hAnsi="宋体" w:eastAsia="宋体" w:cs="宋体"/>
          <w:spacing w:val="-3"/>
          <w:sz w:val="22"/>
          <w:szCs w:val="22"/>
        </w:rPr>
        <w:t>1.4 标准和规范</w:t>
      </w:r>
    </w:p>
    <w:p w14:paraId="514220C6">
      <w:pPr>
        <w:spacing w:before="167" w:line="219" w:lineRule="auto"/>
        <w:ind w:left="458"/>
        <w:rPr>
          <w:rFonts w:ascii="宋体" w:hAnsi="宋体" w:eastAsia="宋体" w:cs="宋体"/>
          <w:sz w:val="22"/>
          <w:szCs w:val="22"/>
        </w:rPr>
      </w:pPr>
      <w:r>
        <w:rPr>
          <w:rFonts w:ascii="宋体" w:hAnsi="宋体" w:eastAsia="宋体" w:cs="宋体"/>
          <w:spacing w:val="-5"/>
          <w:sz w:val="22"/>
          <w:szCs w:val="22"/>
        </w:rPr>
        <w:t>1.4.1适用于工程的标准规范包括：</w:t>
      </w:r>
      <w:r>
        <w:rPr>
          <w:rFonts w:ascii="宋体" w:hAnsi="宋体" w:eastAsia="宋体" w:cs="宋体"/>
          <w:spacing w:val="-5"/>
          <w:sz w:val="22"/>
          <w:szCs w:val="22"/>
          <w:u w:val="single" w:color="auto"/>
        </w:rPr>
        <w:t xml:space="preserve">  按国家颁布的现行施工验收规范</w:t>
      </w:r>
      <w:r>
        <w:rPr>
          <w:rFonts w:ascii="宋体" w:hAnsi="宋体" w:eastAsia="宋体" w:cs="宋体"/>
          <w:spacing w:val="-6"/>
          <w:sz w:val="22"/>
          <w:szCs w:val="22"/>
          <w:u w:val="single" w:color="auto"/>
        </w:rPr>
        <w:t>和响应文件《施</w:t>
      </w:r>
      <w:r>
        <w:rPr>
          <w:rFonts w:ascii="宋体" w:hAnsi="宋体" w:eastAsia="宋体" w:cs="宋体"/>
          <w:spacing w:val="-1"/>
          <w:sz w:val="22"/>
          <w:szCs w:val="22"/>
          <w:u w:val="single" w:color="auto"/>
        </w:rPr>
        <w:t>工组织设计》中所列规范、标准、条例等相关法律</w:t>
      </w:r>
      <w:r>
        <w:rPr>
          <w:rFonts w:ascii="宋体" w:hAnsi="宋体" w:eastAsia="宋体" w:cs="宋体"/>
          <w:spacing w:val="119"/>
          <w:sz w:val="22"/>
          <w:szCs w:val="22"/>
          <w:u w:val="single" w:color="auto"/>
        </w:rPr>
        <w:t xml:space="preserve"> </w:t>
      </w:r>
      <w:r>
        <w:rPr>
          <w:rFonts w:ascii="宋体" w:hAnsi="宋体" w:eastAsia="宋体" w:cs="宋体"/>
          <w:spacing w:val="-1"/>
          <w:sz w:val="22"/>
          <w:szCs w:val="22"/>
        </w:rPr>
        <w:t>。</w:t>
      </w:r>
    </w:p>
    <w:p w14:paraId="03B0BAFC">
      <w:pPr>
        <w:spacing w:before="165" w:line="219" w:lineRule="auto"/>
        <w:ind w:left="455"/>
        <w:rPr>
          <w:rFonts w:ascii="宋体" w:hAnsi="宋体" w:eastAsia="宋体" w:cs="宋体"/>
          <w:sz w:val="22"/>
          <w:szCs w:val="22"/>
        </w:rPr>
      </w:pPr>
      <w:r>
        <w:rPr>
          <w:rFonts w:ascii="宋体" w:hAnsi="宋体" w:eastAsia="宋体" w:cs="宋体"/>
          <w:spacing w:val="-1"/>
          <w:sz w:val="22"/>
          <w:szCs w:val="22"/>
        </w:rPr>
        <w:t>1.4.2 发包人提供国外标准、规范的名称：</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AB8C11C">
      <w:pPr>
        <w:spacing w:before="168" w:line="219" w:lineRule="auto"/>
        <w:ind w:left="442"/>
        <w:rPr>
          <w:rFonts w:ascii="宋体" w:hAnsi="宋体" w:eastAsia="宋体" w:cs="宋体"/>
          <w:sz w:val="22"/>
          <w:szCs w:val="22"/>
        </w:rPr>
      </w:pPr>
      <w:r>
        <w:rPr>
          <w:rFonts w:ascii="宋体" w:hAnsi="宋体" w:eastAsia="宋体" w:cs="宋体"/>
          <w:spacing w:val="-1"/>
          <w:sz w:val="22"/>
          <w:szCs w:val="22"/>
        </w:rPr>
        <w:t>发包人提供国外标准、规范的份数：</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AC01220">
      <w:pPr>
        <w:spacing w:before="166" w:line="219" w:lineRule="auto"/>
        <w:ind w:left="442"/>
        <w:rPr>
          <w:rFonts w:ascii="宋体" w:hAnsi="宋体" w:eastAsia="宋体" w:cs="宋体"/>
          <w:sz w:val="22"/>
          <w:szCs w:val="22"/>
        </w:rPr>
      </w:pPr>
      <w:r>
        <w:rPr>
          <w:rFonts w:ascii="宋体" w:hAnsi="宋体" w:eastAsia="宋体" w:cs="宋体"/>
          <w:spacing w:val="-1"/>
          <w:sz w:val="22"/>
          <w:szCs w:val="22"/>
        </w:rPr>
        <w:t>发包人提供国外标准、规范的名称：</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68EE366">
      <w:pPr>
        <w:spacing w:before="166" w:line="359" w:lineRule="auto"/>
        <w:ind w:right="2" w:firstLine="455"/>
        <w:rPr>
          <w:rFonts w:ascii="宋体" w:hAnsi="宋体" w:eastAsia="宋体" w:cs="宋体"/>
          <w:sz w:val="22"/>
          <w:szCs w:val="22"/>
        </w:rPr>
      </w:pPr>
      <w:r>
        <w:rPr>
          <w:rFonts w:ascii="宋体" w:hAnsi="宋体" w:eastAsia="宋体" w:cs="宋体"/>
          <w:spacing w:val="-1"/>
          <w:sz w:val="22"/>
          <w:szCs w:val="22"/>
        </w:rPr>
        <w:t>1.4.3</w:t>
      </w:r>
      <w:r>
        <w:rPr>
          <w:rFonts w:ascii="宋体" w:hAnsi="宋体" w:eastAsia="宋体" w:cs="宋体"/>
          <w:spacing w:val="-45"/>
          <w:sz w:val="22"/>
          <w:szCs w:val="22"/>
        </w:rPr>
        <w:t xml:space="preserve"> </w:t>
      </w:r>
      <w:r>
        <w:rPr>
          <w:rFonts w:ascii="宋体" w:hAnsi="宋体" w:eastAsia="宋体" w:cs="宋体"/>
          <w:spacing w:val="-1"/>
          <w:sz w:val="22"/>
          <w:szCs w:val="22"/>
        </w:rPr>
        <w:t>发包人对工程的技术标准和功能要求</w:t>
      </w:r>
      <w:r>
        <w:rPr>
          <w:rFonts w:ascii="宋体" w:hAnsi="宋体" w:eastAsia="宋体" w:cs="宋体"/>
          <w:spacing w:val="-2"/>
          <w:sz w:val="22"/>
          <w:szCs w:val="22"/>
        </w:rPr>
        <w:t>的特殊要求：</w:t>
      </w:r>
      <w:r>
        <w:rPr>
          <w:rFonts w:ascii="宋体" w:hAnsi="宋体" w:eastAsia="宋体" w:cs="宋体"/>
          <w:spacing w:val="-2"/>
          <w:sz w:val="22"/>
          <w:szCs w:val="22"/>
          <w:u w:val="single" w:color="auto"/>
        </w:rPr>
        <w:t>严格按照国家现行建筑行业</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相关质量标准执行 </w:t>
      </w:r>
      <w:r>
        <w:rPr>
          <w:rFonts w:ascii="宋体" w:hAnsi="宋体" w:eastAsia="宋体" w:cs="宋体"/>
          <w:spacing w:val="-1"/>
          <w:sz w:val="22"/>
          <w:szCs w:val="22"/>
        </w:rPr>
        <w:t>。</w:t>
      </w:r>
    </w:p>
    <w:p w14:paraId="50922F46">
      <w:pPr>
        <w:spacing w:line="220" w:lineRule="auto"/>
        <w:ind w:left="455"/>
        <w:rPr>
          <w:rFonts w:ascii="宋体" w:hAnsi="宋体" w:eastAsia="宋体" w:cs="宋体"/>
          <w:sz w:val="22"/>
          <w:szCs w:val="22"/>
        </w:rPr>
      </w:pPr>
      <w:r>
        <w:rPr>
          <w:rFonts w:ascii="宋体" w:hAnsi="宋体" w:eastAsia="宋体" w:cs="宋体"/>
          <w:spacing w:val="-2"/>
          <w:sz w:val="22"/>
          <w:szCs w:val="22"/>
        </w:rPr>
        <w:t>1.5 合同文件的优先顺序</w:t>
      </w:r>
    </w:p>
    <w:p w14:paraId="09BC4AE4">
      <w:pPr>
        <w:spacing w:before="165" w:line="220" w:lineRule="auto"/>
        <w:ind w:left="440"/>
        <w:rPr>
          <w:rFonts w:ascii="宋体" w:hAnsi="宋体" w:eastAsia="宋体" w:cs="宋体"/>
          <w:sz w:val="22"/>
          <w:szCs w:val="22"/>
        </w:rPr>
      </w:pPr>
      <w:r>
        <w:rPr>
          <w:rFonts w:ascii="宋体" w:hAnsi="宋体" w:eastAsia="宋体" w:cs="宋体"/>
          <w:spacing w:val="-1"/>
          <w:sz w:val="22"/>
          <w:szCs w:val="22"/>
        </w:rPr>
        <w:t>合同文件组成及优先顺序为：</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A49D577">
      <w:pPr>
        <w:spacing w:before="167" w:line="220" w:lineRule="auto"/>
        <w:ind w:left="455"/>
        <w:rPr>
          <w:rFonts w:ascii="宋体" w:hAnsi="宋体" w:eastAsia="宋体" w:cs="宋体"/>
          <w:sz w:val="22"/>
          <w:szCs w:val="22"/>
        </w:rPr>
      </w:pPr>
      <w:r>
        <w:rPr>
          <w:rFonts w:ascii="宋体" w:hAnsi="宋体" w:eastAsia="宋体" w:cs="宋体"/>
          <w:spacing w:val="-5"/>
          <w:sz w:val="22"/>
          <w:szCs w:val="22"/>
        </w:rPr>
        <w:t>1.6</w:t>
      </w:r>
      <w:r>
        <w:rPr>
          <w:rFonts w:ascii="宋体" w:hAnsi="宋体" w:eastAsia="宋体" w:cs="宋体"/>
          <w:spacing w:val="29"/>
          <w:sz w:val="22"/>
          <w:szCs w:val="22"/>
        </w:rPr>
        <w:t xml:space="preserve"> </w:t>
      </w:r>
      <w:r>
        <w:rPr>
          <w:rFonts w:ascii="宋体" w:hAnsi="宋体" w:eastAsia="宋体" w:cs="宋体"/>
          <w:spacing w:val="-5"/>
          <w:sz w:val="22"/>
          <w:szCs w:val="22"/>
        </w:rPr>
        <w:t>图纸和承包人文件</w:t>
      </w:r>
    </w:p>
    <w:p w14:paraId="5A6FB509">
      <w:pPr>
        <w:spacing w:before="166" w:line="219" w:lineRule="auto"/>
        <w:ind w:left="455"/>
        <w:rPr>
          <w:rFonts w:ascii="宋体" w:hAnsi="宋体" w:eastAsia="宋体" w:cs="宋体"/>
          <w:sz w:val="22"/>
          <w:szCs w:val="22"/>
        </w:rPr>
      </w:pPr>
      <w:r>
        <w:rPr>
          <w:rFonts w:ascii="宋体" w:hAnsi="宋体" w:eastAsia="宋体" w:cs="宋体"/>
          <w:spacing w:val="-6"/>
          <w:sz w:val="22"/>
          <w:szCs w:val="22"/>
        </w:rPr>
        <w:t>1.6.1</w:t>
      </w:r>
      <w:r>
        <w:rPr>
          <w:rFonts w:ascii="宋体" w:hAnsi="宋体" w:eastAsia="宋体" w:cs="宋体"/>
          <w:spacing w:val="35"/>
          <w:sz w:val="22"/>
          <w:szCs w:val="22"/>
        </w:rPr>
        <w:t xml:space="preserve"> </w:t>
      </w:r>
      <w:r>
        <w:rPr>
          <w:rFonts w:ascii="宋体" w:hAnsi="宋体" w:eastAsia="宋体" w:cs="宋体"/>
          <w:spacing w:val="-6"/>
          <w:sz w:val="22"/>
          <w:szCs w:val="22"/>
        </w:rPr>
        <w:t>图纸的提供</w:t>
      </w:r>
    </w:p>
    <w:p w14:paraId="64B64886">
      <w:pPr>
        <w:spacing w:before="166" w:line="359" w:lineRule="auto"/>
        <w:ind w:firstLine="442"/>
        <w:rPr>
          <w:rFonts w:ascii="宋体" w:hAnsi="宋体" w:eastAsia="宋体" w:cs="宋体"/>
          <w:sz w:val="22"/>
          <w:szCs w:val="22"/>
        </w:rPr>
      </w:pPr>
      <w:r>
        <w:rPr>
          <w:rFonts w:ascii="宋体" w:hAnsi="宋体" w:eastAsia="宋体" w:cs="宋体"/>
          <w:spacing w:val="1"/>
          <w:sz w:val="22"/>
          <w:szCs w:val="22"/>
        </w:rPr>
        <w:t>发包人向承包人提供图纸的期限：</w:t>
      </w:r>
      <w:r>
        <w:rPr>
          <w:rFonts w:ascii="宋体" w:hAnsi="宋体" w:eastAsia="宋体" w:cs="宋体"/>
          <w:spacing w:val="1"/>
          <w:sz w:val="22"/>
          <w:szCs w:val="22"/>
          <w:u w:val="single" w:color="auto"/>
        </w:rPr>
        <w:t xml:space="preserve">  合同签</w:t>
      </w:r>
      <w:r>
        <w:rPr>
          <w:rFonts w:ascii="宋体" w:hAnsi="宋体" w:eastAsia="宋体" w:cs="宋体"/>
          <w:sz w:val="22"/>
          <w:szCs w:val="22"/>
          <w:u w:val="single" w:color="auto"/>
        </w:rPr>
        <w:t>订后 3 天内，发包人一次性向承包人提</w:t>
      </w:r>
      <w:r>
        <w:rPr>
          <w:rFonts w:ascii="宋体" w:hAnsi="宋体" w:eastAsia="宋体" w:cs="宋体"/>
          <w:sz w:val="22"/>
          <w:szCs w:val="22"/>
        </w:rPr>
        <w:t xml:space="preserve"> </w:t>
      </w:r>
      <w:r>
        <w:rPr>
          <w:rFonts w:ascii="宋体" w:hAnsi="宋体" w:eastAsia="宋体" w:cs="宋体"/>
          <w:spacing w:val="-2"/>
          <w:sz w:val="22"/>
          <w:szCs w:val="22"/>
          <w:u w:val="single" w:color="auto"/>
        </w:rPr>
        <w:t>供施工图二套，如需加晒施工图，费用由承包人承担。相应的变更文件及变</w:t>
      </w:r>
      <w:r>
        <w:rPr>
          <w:rFonts w:ascii="宋体" w:hAnsi="宋体" w:eastAsia="宋体" w:cs="宋体"/>
          <w:spacing w:val="-3"/>
          <w:sz w:val="22"/>
          <w:szCs w:val="22"/>
          <w:u w:val="single" w:color="auto"/>
        </w:rPr>
        <w:t>更图纸，同样</w:t>
      </w:r>
      <w:r>
        <w:rPr>
          <w:rFonts w:ascii="宋体" w:hAnsi="宋体" w:eastAsia="宋体" w:cs="宋体"/>
          <w:sz w:val="22"/>
          <w:szCs w:val="22"/>
        </w:rPr>
        <w:t xml:space="preserve"> </w:t>
      </w:r>
      <w:r>
        <w:rPr>
          <w:rFonts w:ascii="宋体" w:hAnsi="宋体" w:eastAsia="宋体" w:cs="宋体"/>
          <w:spacing w:val="-2"/>
          <w:sz w:val="22"/>
          <w:szCs w:val="22"/>
          <w:u w:val="single" w:color="auto"/>
        </w:rPr>
        <w:t>提供一式二套</w:t>
      </w:r>
      <w:r>
        <w:rPr>
          <w:rFonts w:ascii="宋体" w:hAnsi="宋体" w:eastAsia="宋体" w:cs="宋体"/>
          <w:spacing w:val="112"/>
          <w:sz w:val="22"/>
          <w:szCs w:val="22"/>
          <w:u w:val="single" w:color="auto"/>
        </w:rPr>
        <w:t xml:space="preserve"> </w:t>
      </w:r>
      <w:r>
        <w:rPr>
          <w:rFonts w:ascii="宋体" w:hAnsi="宋体" w:eastAsia="宋体" w:cs="宋体"/>
          <w:spacing w:val="-2"/>
          <w:sz w:val="22"/>
          <w:szCs w:val="22"/>
        </w:rPr>
        <w:t>；</w:t>
      </w:r>
    </w:p>
    <w:p w14:paraId="0F5D3C69">
      <w:pPr>
        <w:spacing w:before="1" w:line="219" w:lineRule="auto"/>
        <w:ind w:left="442"/>
        <w:rPr>
          <w:rFonts w:ascii="宋体" w:hAnsi="宋体" w:eastAsia="宋体" w:cs="宋体"/>
          <w:sz w:val="22"/>
          <w:szCs w:val="22"/>
        </w:rPr>
      </w:pPr>
      <w:r>
        <w:rPr>
          <w:rFonts w:ascii="宋体" w:hAnsi="宋体" w:eastAsia="宋体" w:cs="宋体"/>
          <w:spacing w:val="-1"/>
          <w:sz w:val="22"/>
          <w:szCs w:val="22"/>
        </w:rPr>
        <w:t>发包人向承包人提供图纸的数量：</w:t>
      </w:r>
      <w:r>
        <w:rPr>
          <w:rFonts w:ascii="宋体" w:hAnsi="宋体" w:eastAsia="宋体" w:cs="宋体"/>
          <w:spacing w:val="-1"/>
          <w:sz w:val="22"/>
          <w:szCs w:val="22"/>
          <w:u w:val="single" w:color="auto"/>
        </w:rPr>
        <w:t xml:space="preserve">      2</w:t>
      </w:r>
      <w:r>
        <w:rPr>
          <w:rFonts w:ascii="宋体" w:hAnsi="宋体" w:eastAsia="宋体" w:cs="宋体"/>
          <w:spacing w:val="-38"/>
          <w:sz w:val="22"/>
          <w:szCs w:val="22"/>
          <w:u w:val="single" w:color="auto"/>
        </w:rPr>
        <w:t xml:space="preserve"> </w:t>
      </w:r>
      <w:r>
        <w:rPr>
          <w:rFonts w:ascii="宋体" w:hAnsi="宋体" w:eastAsia="宋体" w:cs="宋体"/>
          <w:spacing w:val="-1"/>
          <w:sz w:val="22"/>
          <w:szCs w:val="22"/>
          <w:u w:val="single" w:color="auto"/>
        </w:rPr>
        <w:t xml:space="preserve">套       </w:t>
      </w:r>
      <w:r>
        <w:rPr>
          <w:rFonts w:ascii="宋体" w:hAnsi="宋体" w:eastAsia="宋体" w:cs="宋体"/>
          <w:spacing w:val="-1"/>
          <w:sz w:val="22"/>
          <w:szCs w:val="22"/>
        </w:rPr>
        <w:t>；</w:t>
      </w:r>
    </w:p>
    <w:p w14:paraId="0347ECB6">
      <w:pPr>
        <w:spacing w:before="168" w:line="219" w:lineRule="auto"/>
        <w:ind w:left="442"/>
        <w:rPr>
          <w:rFonts w:ascii="宋体" w:hAnsi="宋体" w:eastAsia="宋体" w:cs="宋体"/>
          <w:sz w:val="22"/>
          <w:szCs w:val="22"/>
        </w:rPr>
      </w:pPr>
      <w:r>
        <w:rPr>
          <w:rFonts w:ascii="宋体" w:hAnsi="宋体" w:eastAsia="宋体" w:cs="宋体"/>
          <w:spacing w:val="-1"/>
          <w:sz w:val="22"/>
          <w:szCs w:val="22"/>
        </w:rPr>
        <w:t>发包人向承包人提供图纸的内容：</w:t>
      </w:r>
      <w:r>
        <w:rPr>
          <w:rFonts w:ascii="宋体" w:hAnsi="宋体" w:eastAsia="宋体" w:cs="宋体"/>
          <w:spacing w:val="-1"/>
          <w:sz w:val="22"/>
          <w:szCs w:val="22"/>
          <w:u w:val="single" w:color="auto"/>
        </w:rPr>
        <w:t>本项目工程的全部施工图纸</w:t>
      </w:r>
      <w:r>
        <w:rPr>
          <w:rFonts w:ascii="宋体" w:hAnsi="宋体" w:eastAsia="宋体" w:cs="宋体"/>
          <w:spacing w:val="-1"/>
          <w:sz w:val="22"/>
          <w:szCs w:val="22"/>
        </w:rPr>
        <w:t>。</w:t>
      </w:r>
    </w:p>
    <w:p w14:paraId="37B448DE">
      <w:pPr>
        <w:spacing w:before="166" w:line="220" w:lineRule="auto"/>
        <w:ind w:left="455"/>
        <w:rPr>
          <w:rFonts w:ascii="宋体" w:hAnsi="宋体" w:eastAsia="宋体" w:cs="宋体"/>
          <w:sz w:val="22"/>
          <w:szCs w:val="22"/>
        </w:rPr>
      </w:pPr>
      <w:r>
        <w:rPr>
          <w:rFonts w:ascii="宋体" w:hAnsi="宋体" w:eastAsia="宋体" w:cs="宋体"/>
          <w:spacing w:val="-3"/>
          <w:sz w:val="22"/>
          <w:szCs w:val="22"/>
        </w:rPr>
        <w:t>1.6.4 承包人文件</w:t>
      </w:r>
    </w:p>
    <w:p w14:paraId="40709AEE">
      <w:pPr>
        <w:spacing w:before="166" w:line="359" w:lineRule="auto"/>
        <w:ind w:right="2" w:firstLine="451"/>
        <w:rPr>
          <w:rFonts w:ascii="宋体" w:hAnsi="宋体" w:eastAsia="宋体" w:cs="宋体"/>
          <w:sz w:val="22"/>
          <w:szCs w:val="22"/>
        </w:rPr>
      </w:pPr>
      <w:r>
        <w:rPr>
          <w:rFonts w:ascii="宋体" w:hAnsi="宋体" w:eastAsia="宋体" w:cs="宋体"/>
          <w:sz w:val="22"/>
          <w:szCs w:val="22"/>
        </w:rPr>
        <w:t>需要由承包人提供的文件，包括</w:t>
      </w:r>
      <w:r>
        <w:rPr>
          <w:rFonts w:ascii="宋体" w:hAnsi="宋体" w:eastAsia="宋体" w:cs="宋体"/>
          <w:spacing w:val="-25"/>
          <w:sz w:val="22"/>
          <w:szCs w:val="22"/>
        </w:rPr>
        <w:t>：</w:t>
      </w:r>
      <w:r>
        <w:rPr>
          <w:rFonts w:ascii="宋体" w:hAnsi="宋体" w:eastAsia="宋体" w:cs="宋体"/>
          <w:spacing w:val="-25"/>
          <w:sz w:val="22"/>
          <w:szCs w:val="22"/>
          <w:u w:val="single" w:color="auto"/>
        </w:rPr>
        <w:t>（</w:t>
      </w:r>
      <w:r>
        <w:rPr>
          <w:rFonts w:ascii="宋体" w:hAnsi="宋体" w:eastAsia="宋体" w:cs="宋体"/>
          <w:sz w:val="22"/>
          <w:szCs w:val="22"/>
          <w:u w:val="single" w:color="auto"/>
        </w:rPr>
        <w:t>1）施工组织设计</w:t>
      </w:r>
      <w:r>
        <w:rPr>
          <w:rFonts w:ascii="宋体" w:hAnsi="宋体" w:eastAsia="宋体" w:cs="宋体"/>
          <w:spacing w:val="-25"/>
          <w:sz w:val="22"/>
          <w:szCs w:val="22"/>
          <w:u w:val="single" w:color="auto"/>
        </w:rPr>
        <w:t>；（</w:t>
      </w:r>
      <w:r>
        <w:rPr>
          <w:rFonts w:ascii="宋体" w:hAnsi="宋体" w:eastAsia="宋体" w:cs="宋体"/>
          <w:sz w:val="22"/>
          <w:szCs w:val="22"/>
          <w:u w:val="single" w:color="auto"/>
        </w:rPr>
        <w:t>2）按工程所在地建设行政</w:t>
      </w:r>
      <w:r>
        <w:rPr>
          <w:rFonts w:ascii="宋体" w:hAnsi="宋体" w:eastAsia="宋体" w:cs="宋体"/>
          <w:spacing w:val="2"/>
          <w:sz w:val="22"/>
          <w:szCs w:val="22"/>
        </w:rPr>
        <w:t xml:space="preserve"> </w:t>
      </w:r>
      <w:r>
        <w:rPr>
          <w:rFonts w:ascii="宋体" w:hAnsi="宋体" w:eastAsia="宋体" w:cs="宋体"/>
          <w:spacing w:val="1"/>
          <w:sz w:val="22"/>
          <w:szCs w:val="22"/>
          <w:u w:val="single" w:color="auto"/>
        </w:rPr>
        <w:t>主管部门要求编制专项施工方案</w:t>
      </w:r>
      <w:r>
        <w:rPr>
          <w:rFonts w:ascii="宋体" w:hAnsi="宋体" w:eastAsia="宋体" w:cs="宋体"/>
          <w:spacing w:val="-16"/>
          <w:sz w:val="22"/>
          <w:szCs w:val="22"/>
          <w:u w:val="single" w:color="auto"/>
        </w:rPr>
        <w:t>；（</w:t>
      </w:r>
      <w:r>
        <w:rPr>
          <w:rFonts w:ascii="宋体" w:hAnsi="宋体" w:eastAsia="宋体" w:cs="宋体"/>
          <w:spacing w:val="1"/>
          <w:sz w:val="22"/>
          <w:szCs w:val="22"/>
          <w:u w:val="single" w:color="auto"/>
        </w:rPr>
        <w:t>3）国家、云南省</w:t>
      </w:r>
      <w:r>
        <w:rPr>
          <w:rFonts w:ascii="宋体" w:hAnsi="宋体" w:eastAsia="宋体" w:cs="宋体"/>
          <w:sz w:val="22"/>
          <w:szCs w:val="22"/>
          <w:u w:val="single" w:color="auto"/>
        </w:rPr>
        <w:t>相关建设行政主管部门规定需由承</w:t>
      </w:r>
      <w:r>
        <w:rPr>
          <w:rFonts w:ascii="宋体" w:hAnsi="宋体" w:eastAsia="宋体" w:cs="宋体"/>
          <w:sz w:val="22"/>
          <w:szCs w:val="22"/>
        </w:rPr>
        <w:t xml:space="preserve"> </w:t>
      </w:r>
      <w:r>
        <w:rPr>
          <w:rFonts w:ascii="宋体" w:hAnsi="宋体" w:eastAsia="宋体" w:cs="宋体"/>
          <w:spacing w:val="-2"/>
          <w:sz w:val="22"/>
          <w:szCs w:val="22"/>
          <w:u w:val="single" w:color="auto"/>
        </w:rPr>
        <w:t xml:space="preserve">包人提供的文件 </w:t>
      </w:r>
      <w:r>
        <w:rPr>
          <w:rFonts w:ascii="宋体" w:hAnsi="宋体" w:eastAsia="宋体" w:cs="宋体"/>
          <w:spacing w:val="-2"/>
          <w:sz w:val="22"/>
          <w:szCs w:val="22"/>
        </w:rPr>
        <w:t>；</w:t>
      </w:r>
    </w:p>
    <w:p w14:paraId="7C49F8B7">
      <w:pPr>
        <w:spacing w:line="219" w:lineRule="auto"/>
        <w:ind w:left="439"/>
        <w:rPr>
          <w:rFonts w:ascii="宋体" w:hAnsi="宋体" w:eastAsia="宋体" w:cs="宋体"/>
          <w:sz w:val="22"/>
          <w:szCs w:val="22"/>
        </w:rPr>
      </w:pPr>
      <w:r>
        <w:rPr>
          <w:rFonts w:ascii="宋体" w:hAnsi="宋体" w:eastAsia="宋体" w:cs="宋体"/>
          <w:spacing w:val="-1"/>
          <w:sz w:val="22"/>
          <w:szCs w:val="22"/>
        </w:rPr>
        <w:t>承包人提供的文件的期限为：</w:t>
      </w:r>
      <w:r>
        <w:rPr>
          <w:rFonts w:ascii="宋体" w:hAnsi="宋体" w:eastAsia="宋体" w:cs="宋体"/>
          <w:spacing w:val="-1"/>
          <w:sz w:val="22"/>
          <w:szCs w:val="22"/>
          <w:u w:val="single" w:color="auto"/>
        </w:rPr>
        <w:t xml:space="preserve">  承包人取得图纸后</w:t>
      </w:r>
      <w:r>
        <w:rPr>
          <w:rFonts w:ascii="宋体" w:hAnsi="宋体" w:eastAsia="宋体" w:cs="宋体"/>
          <w:spacing w:val="-44"/>
          <w:sz w:val="22"/>
          <w:szCs w:val="22"/>
          <w:u w:val="single" w:color="auto"/>
        </w:rPr>
        <w:t xml:space="preserve"> </w:t>
      </w:r>
      <w:r>
        <w:rPr>
          <w:rFonts w:ascii="宋体" w:hAnsi="宋体" w:eastAsia="宋体" w:cs="宋体"/>
          <w:spacing w:val="-1"/>
          <w:sz w:val="22"/>
          <w:szCs w:val="22"/>
          <w:u w:val="single" w:color="auto"/>
        </w:rPr>
        <w:t>2</w:t>
      </w:r>
      <w:r>
        <w:rPr>
          <w:rFonts w:ascii="宋体" w:hAnsi="宋体" w:eastAsia="宋体" w:cs="宋体"/>
          <w:spacing w:val="-44"/>
          <w:sz w:val="22"/>
          <w:szCs w:val="22"/>
          <w:u w:val="single" w:color="auto"/>
        </w:rPr>
        <w:t xml:space="preserve"> </w:t>
      </w:r>
      <w:r>
        <w:rPr>
          <w:rFonts w:ascii="宋体" w:hAnsi="宋体" w:eastAsia="宋体" w:cs="宋体"/>
          <w:spacing w:val="-1"/>
          <w:sz w:val="22"/>
          <w:szCs w:val="22"/>
          <w:u w:val="single" w:color="auto"/>
        </w:rPr>
        <w:t>天</w:t>
      </w:r>
      <w:r>
        <w:rPr>
          <w:rFonts w:ascii="宋体" w:hAnsi="宋体" w:eastAsia="宋体" w:cs="宋体"/>
          <w:spacing w:val="-2"/>
          <w:sz w:val="22"/>
          <w:szCs w:val="22"/>
          <w:u w:val="single" w:color="auto"/>
        </w:rPr>
        <w:t xml:space="preserve">内  </w:t>
      </w:r>
      <w:r>
        <w:rPr>
          <w:rFonts w:ascii="宋体" w:hAnsi="宋体" w:eastAsia="宋体" w:cs="宋体"/>
          <w:spacing w:val="-2"/>
          <w:sz w:val="22"/>
          <w:szCs w:val="22"/>
        </w:rPr>
        <w:t>；</w:t>
      </w:r>
    </w:p>
    <w:p w14:paraId="51BCD9EE">
      <w:pPr>
        <w:spacing w:before="169" w:line="219" w:lineRule="auto"/>
        <w:ind w:left="439"/>
        <w:rPr>
          <w:rFonts w:ascii="宋体" w:hAnsi="宋体" w:eastAsia="宋体" w:cs="宋体"/>
          <w:sz w:val="22"/>
          <w:szCs w:val="22"/>
        </w:rPr>
      </w:pPr>
      <w:r>
        <w:rPr>
          <w:rFonts w:ascii="宋体" w:hAnsi="宋体" w:eastAsia="宋体" w:cs="宋体"/>
          <w:spacing w:val="-1"/>
          <w:sz w:val="22"/>
          <w:szCs w:val="22"/>
        </w:rPr>
        <w:t>承包人提供的文件的数量为：</w:t>
      </w:r>
      <w:r>
        <w:rPr>
          <w:rFonts w:ascii="宋体" w:hAnsi="宋体" w:eastAsia="宋体" w:cs="宋体"/>
          <w:spacing w:val="-1"/>
          <w:sz w:val="22"/>
          <w:szCs w:val="22"/>
          <w:u w:val="single" w:color="auto"/>
        </w:rPr>
        <w:t xml:space="preserve">        2</w:t>
      </w:r>
      <w:r>
        <w:rPr>
          <w:rFonts w:ascii="宋体" w:hAnsi="宋体" w:eastAsia="宋体" w:cs="宋体"/>
          <w:spacing w:val="-33"/>
          <w:sz w:val="22"/>
          <w:szCs w:val="22"/>
          <w:u w:val="single" w:color="auto"/>
        </w:rPr>
        <w:t xml:space="preserve"> </w:t>
      </w:r>
      <w:r>
        <w:rPr>
          <w:rFonts w:ascii="宋体" w:hAnsi="宋体" w:eastAsia="宋体" w:cs="宋体"/>
          <w:spacing w:val="-1"/>
          <w:sz w:val="22"/>
          <w:szCs w:val="22"/>
          <w:u w:val="single" w:color="auto"/>
        </w:rPr>
        <w:t xml:space="preserve">份         </w:t>
      </w:r>
      <w:r>
        <w:rPr>
          <w:rFonts w:ascii="宋体" w:hAnsi="宋体" w:eastAsia="宋体" w:cs="宋体"/>
          <w:spacing w:val="-1"/>
          <w:sz w:val="22"/>
          <w:szCs w:val="22"/>
        </w:rPr>
        <w:t>；</w:t>
      </w:r>
    </w:p>
    <w:p w14:paraId="7BDB93B8">
      <w:pPr>
        <w:spacing w:before="166" w:line="219" w:lineRule="auto"/>
        <w:ind w:left="439"/>
        <w:rPr>
          <w:rFonts w:ascii="宋体" w:hAnsi="宋体" w:eastAsia="宋体" w:cs="宋体"/>
          <w:sz w:val="22"/>
          <w:szCs w:val="22"/>
        </w:rPr>
      </w:pPr>
      <w:r>
        <w:rPr>
          <w:rFonts w:ascii="宋体" w:hAnsi="宋体" w:eastAsia="宋体" w:cs="宋体"/>
          <w:spacing w:val="-1"/>
          <w:sz w:val="22"/>
          <w:szCs w:val="22"/>
        </w:rPr>
        <w:t>承包人提供的文件的形式为：</w:t>
      </w:r>
      <w:r>
        <w:rPr>
          <w:rFonts w:ascii="宋体" w:hAnsi="宋体" w:eastAsia="宋体" w:cs="宋体"/>
          <w:spacing w:val="-1"/>
          <w:sz w:val="22"/>
          <w:szCs w:val="22"/>
          <w:u w:val="single" w:color="auto"/>
        </w:rPr>
        <w:t xml:space="preserve">  书面形式和电子版形式  </w:t>
      </w:r>
      <w:r>
        <w:rPr>
          <w:rFonts w:ascii="宋体" w:hAnsi="宋体" w:eastAsia="宋体" w:cs="宋体"/>
          <w:spacing w:val="-1"/>
          <w:sz w:val="22"/>
          <w:szCs w:val="22"/>
        </w:rPr>
        <w:t>；</w:t>
      </w:r>
    </w:p>
    <w:p w14:paraId="54E5F876">
      <w:pPr>
        <w:spacing w:before="167" w:line="359" w:lineRule="auto"/>
        <w:ind w:left="11" w:firstLine="431"/>
        <w:rPr>
          <w:rFonts w:ascii="宋体" w:hAnsi="宋体" w:eastAsia="宋体" w:cs="宋体"/>
          <w:sz w:val="22"/>
          <w:szCs w:val="22"/>
        </w:rPr>
      </w:pPr>
      <w:r>
        <w:rPr>
          <w:rFonts w:ascii="宋体" w:hAnsi="宋体" w:eastAsia="宋体" w:cs="宋体"/>
          <w:spacing w:val="-1"/>
          <w:sz w:val="22"/>
          <w:szCs w:val="22"/>
        </w:rPr>
        <w:t>发包人审批承包人文件的期限：</w:t>
      </w:r>
      <w:r>
        <w:rPr>
          <w:rFonts w:ascii="宋体" w:hAnsi="宋体" w:eastAsia="宋体" w:cs="宋体"/>
          <w:spacing w:val="-1"/>
          <w:sz w:val="22"/>
          <w:szCs w:val="22"/>
          <w:u w:val="single" w:color="auto"/>
        </w:rPr>
        <w:t>发包人在收到监理人审核同意的承</w:t>
      </w:r>
      <w:r>
        <w:rPr>
          <w:rFonts w:ascii="宋体" w:hAnsi="宋体" w:eastAsia="宋体" w:cs="宋体"/>
          <w:spacing w:val="-2"/>
          <w:sz w:val="22"/>
          <w:szCs w:val="22"/>
          <w:u w:val="single" w:color="auto"/>
        </w:rPr>
        <w:t>包人文件后5</w:t>
      </w:r>
      <w:r>
        <w:rPr>
          <w:rFonts w:ascii="宋体" w:hAnsi="宋体" w:eastAsia="宋体" w:cs="宋体"/>
          <w:spacing w:val="-42"/>
          <w:sz w:val="22"/>
          <w:szCs w:val="22"/>
          <w:u w:val="single" w:color="auto"/>
        </w:rPr>
        <w:t xml:space="preserve"> </w:t>
      </w:r>
      <w:r>
        <w:rPr>
          <w:rFonts w:ascii="宋体" w:hAnsi="宋体" w:eastAsia="宋体" w:cs="宋体"/>
          <w:spacing w:val="-2"/>
          <w:sz w:val="22"/>
          <w:szCs w:val="22"/>
          <w:u w:val="single" w:color="auto"/>
        </w:rPr>
        <w:t>天内</w:t>
      </w:r>
      <w:r>
        <w:rPr>
          <w:rFonts w:ascii="宋体" w:hAnsi="宋体" w:eastAsia="宋体" w:cs="宋体"/>
          <w:sz w:val="22"/>
          <w:szCs w:val="22"/>
        </w:rPr>
        <w:t xml:space="preserve"> </w:t>
      </w:r>
      <w:r>
        <w:rPr>
          <w:rFonts w:ascii="宋体" w:hAnsi="宋体" w:eastAsia="宋体" w:cs="宋体"/>
          <w:spacing w:val="-4"/>
          <w:sz w:val="22"/>
          <w:szCs w:val="22"/>
          <w:u w:val="single" w:color="auto"/>
        </w:rPr>
        <w:t>审查完毕</w:t>
      </w:r>
      <w:r>
        <w:rPr>
          <w:rFonts w:ascii="宋体" w:hAnsi="宋体" w:eastAsia="宋体" w:cs="宋体"/>
          <w:spacing w:val="-4"/>
          <w:sz w:val="22"/>
          <w:szCs w:val="22"/>
        </w:rPr>
        <w:t>。</w:t>
      </w:r>
    </w:p>
    <w:p w14:paraId="73296E36">
      <w:pPr>
        <w:spacing w:before="1" w:line="220" w:lineRule="auto"/>
        <w:ind w:left="455"/>
        <w:rPr>
          <w:rFonts w:ascii="宋体" w:hAnsi="宋体" w:eastAsia="宋体" w:cs="宋体"/>
          <w:sz w:val="22"/>
          <w:szCs w:val="22"/>
        </w:rPr>
      </w:pPr>
      <w:r>
        <w:rPr>
          <w:rFonts w:ascii="宋体" w:hAnsi="宋体" w:eastAsia="宋体" w:cs="宋体"/>
          <w:spacing w:val="-2"/>
          <w:sz w:val="22"/>
          <w:szCs w:val="22"/>
        </w:rPr>
        <w:t>1.6.5 现场图纸准备</w:t>
      </w:r>
    </w:p>
    <w:p w14:paraId="655765F6">
      <w:pPr>
        <w:spacing w:before="165" w:line="359" w:lineRule="auto"/>
        <w:ind w:left="21" w:right="2" w:firstLine="421"/>
        <w:rPr>
          <w:rFonts w:ascii="宋体" w:hAnsi="宋体" w:eastAsia="宋体" w:cs="宋体"/>
          <w:sz w:val="22"/>
          <w:szCs w:val="22"/>
        </w:rPr>
      </w:pPr>
      <w:r>
        <w:rPr>
          <w:rFonts w:ascii="宋体" w:hAnsi="宋体" w:eastAsia="宋体" w:cs="宋体"/>
          <w:spacing w:val="-2"/>
          <w:sz w:val="22"/>
          <w:szCs w:val="22"/>
        </w:rPr>
        <w:t>关于现场图纸准备的约定：</w:t>
      </w:r>
      <w:r>
        <w:rPr>
          <w:rFonts w:ascii="宋体" w:hAnsi="宋体" w:eastAsia="宋体" w:cs="宋体"/>
          <w:spacing w:val="-2"/>
          <w:sz w:val="22"/>
          <w:szCs w:val="22"/>
          <w:u w:val="single" w:color="auto"/>
        </w:rPr>
        <w:t>按《通用合同条款》执</w:t>
      </w:r>
      <w:r>
        <w:rPr>
          <w:rFonts w:ascii="宋体" w:hAnsi="宋体" w:eastAsia="宋体" w:cs="宋体"/>
          <w:spacing w:val="-3"/>
          <w:sz w:val="22"/>
          <w:szCs w:val="22"/>
          <w:u w:val="single" w:color="auto"/>
        </w:rPr>
        <w:t>行，只限本工程使用，未经发包人</w:t>
      </w:r>
      <w:r>
        <w:rPr>
          <w:rFonts w:ascii="宋体" w:hAnsi="宋体" w:eastAsia="宋体" w:cs="宋体"/>
          <w:sz w:val="22"/>
          <w:szCs w:val="22"/>
        </w:rPr>
        <w:t xml:space="preserve"> </w:t>
      </w:r>
      <w:r>
        <w:rPr>
          <w:rFonts w:ascii="宋体" w:hAnsi="宋体" w:eastAsia="宋体" w:cs="宋体"/>
          <w:spacing w:val="-2"/>
          <w:sz w:val="22"/>
          <w:szCs w:val="22"/>
          <w:u w:val="single" w:color="auto"/>
        </w:rPr>
        <w:t>同意，承包人无权将图纸及其复印件提供给任何第三人</w:t>
      </w:r>
      <w:r>
        <w:rPr>
          <w:rFonts w:ascii="宋体" w:hAnsi="宋体" w:eastAsia="宋体" w:cs="宋体"/>
          <w:spacing w:val="-2"/>
          <w:sz w:val="22"/>
          <w:szCs w:val="22"/>
        </w:rPr>
        <w:t>。</w:t>
      </w:r>
    </w:p>
    <w:p w14:paraId="426BCB06">
      <w:pPr>
        <w:spacing w:line="222" w:lineRule="auto"/>
        <w:ind w:left="455"/>
        <w:rPr>
          <w:rFonts w:ascii="宋体" w:hAnsi="宋体" w:eastAsia="宋体" w:cs="宋体"/>
          <w:sz w:val="22"/>
          <w:szCs w:val="22"/>
        </w:rPr>
      </w:pPr>
      <w:r>
        <w:rPr>
          <w:rFonts w:ascii="宋体" w:hAnsi="宋体" w:eastAsia="宋体" w:cs="宋体"/>
          <w:spacing w:val="-7"/>
          <w:sz w:val="22"/>
          <w:szCs w:val="22"/>
        </w:rPr>
        <w:t>1.7</w:t>
      </w:r>
      <w:r>
        <w:rPr>
          <w:rFonts w:ascii="宋体" w:hAnsi="宋体" w:eastAsia="宋体" w:cs="宋体"/>
          <w:spacing w:val="10"/>
          <w:sz w:val="22"/>
          <w:szCs w:val="22"/>
        </w:rPr>
        <w:t xml:space="preserve"> </w:t>
      </w:r>
      <w:r>
        <w:rPr>
          <w:rFonts w:ascii="宋体" w:hAnsi="宋体" w:eastAsia="宋体" w:cs="宋体"/>
          <w:spacing w:val="-7"/>
          <w:sz w:val="22"/>
          <w:szCs w:val="22"/>
        </w:rPr>
        <w:t>联络</w:t>
      </w:r>
    </w:p>
    <w:p w14:paraId="7058C695">
      <w:pPr>
        <w:spacing w:before="163" w:line="290" w:lineRule="auto"/>
        <w:ind w:left="2" w:right="35" w:firstLine="452"/>
        <w:rPr>
          <w:rFonts w:ascii="宋体" w:hAnsi="宋体" w:eastAsia="宋体" w:cs="宋体"/>
          <w:sz w:val="22"/>
          <w:szCs w:val="22"/>
        </w:rPr>
      </w:pPr>
      <w:r>
        <w:rPr>
          <w:rFonts w:ascii="宋体" w:hAnsi="宋体" w:eastAsia="宋体" w:cs="宋体"/>
          <w:sz w:val="22"/>
          <w:szCs w:val="22"/>
        </w:rPr>
        <w:t>1.7.1</w:t>
      </w:r>
      <w:r>
        <w:rPr>
          <w:rFonts w:ascii="宋体" w:hAnsi="宋体" w:eastAsia="宋体" w:cs="宋体"/>
          <w:spacing w:val="-38"/>
          <w:sz w:val="22"/>
          <w:szCs w:val="22"/>
        </w:rPr>
        <w:t xml:space="preserve"> </w:t>
      </w:r>
      <w:r>
        <w:rPr>
          <w:rFonts w:ascii="宋体" w:hAnsi="宋体" w:eastAsia="宋体" w:cs="宋体"/>
          <w:sz w:val="22"/>
          <w:szCs w:val="22"/>
        </w:rPr>
        <w:t>发包人和承包人应当在</w:t>
      </w:r>
      <w:r>
        <w:rPr>
          <w:rFonts w:ascii="宋体" w:hAnsi="宋体" w:eastAsia="宋体" w:cs="宋体"/>
          <w:sz w:val="22"/>
          <w:szCs w:val="22"/>
          <w:u w:val="single" w:color="auto"/>
        </w:rPr>
        <w:t xml:space="preserve">  7  </w:t>
      </w:r>
      <w:r>
        <w:rPr>
          <w:rFonts w:ascii="宋体" w:hAnsi="宋体" w:eastAsia="宋体" w:cs="宋体"/>
          <w:spacing w:val="-97"/>
          <w:sz w:val="22"/>
          <w:szCs w:val="22"/>
        </w:rPr>
        <w:t xml:space="preserve"> </w:t>
      </w:r>
      <w:r>
        <w:rPr>
          <w:rFonts w:ascii="宋体" w:hAnsi="宋体" w:eastAsia="宋体" w:cs="宋体"/>
          <w:sz w:val="22"/>
          <w:szCs w:val="22"/>
        </w:rPr>
        <w:t>天内将与合同有关的通知、批准、证明、证书、 指示、指令、要求、请求、同意、意见、确定和决定等书</w:t>
      </w:r>
      <w:r>
        <w:rPr>
          <w:rFonts w:ascii="宋体" w:hAnsi="宋体" w:eastAsia="宋体" w:cs="宋体"/>
          <w:spacing w:val="-1"/>
          <w:sz w:val="22"/>
          <w:szCs w:val="22"/>
        </w:rPr>
        <w:t>面函件送达对方当事人。</w:t>
      </w:r>
    </w:p>
    <w:p w14:paraId="061079A9">
      <w:pPr>
        <w:spacing w:before="165" w:line="220" w:lineRule="auto"/>
        <w:ind w:left="455"/>
        <w:rPr>
          <w:rFonts w:ascii="宋体" w:hAnsi="宋体" w:eastAsia="宋体" w:cs="宋体"/>
          <w:sz w:val="22"/>
          <w:szCs w:val="22"/>
        </w:rPr>
      </w:pPr>
      <w:r>
        <w:rPr>
          <w:rFonts w:ascii="宋体" w:hAnsi="宋体" w:eastAsia="宋体" w:cs="宋体"/>
          <w:spacing w:val="-1"/>
          <w:sz w:val="22"/>
          <w:szCs w:val="22"/>
        </w:rPr>
        <w:t>1.7.2 发包人接收文件的地点：</w:t>
      </w:r>
      <w:r>
        <w:rPr>
          <w:rFonts w:ascii="宋体" w:hAnsi="宋体" w:eastAsia="宋体" w:cs="宋体"/>
          <w:spacing w:val="-1"/>
          <w:sz w:val="22"/>
          <w:szCs w:val="22"/>
          <w:u w:val="single" w:color="auto"/>
        </w:rPr>
        <w:t xml:space="preserve">  工程施工现场或发包人办公地点  </w:t>
      </w:r>
      <w:r>
        <w:rPr>
          <w:rFonts w:ascii="宋体" w:hAnsi="宋体" w:eastAsia="宋体" w:cs="宋体"/>
          <w:spacing w:val="-1"/>
          <w:sz w:val="22"/>
          <w:szCs w:val="22"/>
        </w:rPr>
        <w:t>；</w:t>
      </w:r>
    </w:p>
    <w:p w14:paraId="4434C533">
      <w:pPr>
        <w:spacing w:before="166" w:line="220" w:lineRule="auto"/>
        <w:ind w:left="442"/>
        <w:rPr>
          <w:rFonts w:ascii="宋体" w:hAnsi="宋体" w:eastAsia="宋体" w:cs="宋体"/>
          <w:sz w:val="22"/>
          <w:szCs w:val="22"/>
        </w:rPr>
      </w:pPr>
      <w:r>
        <w:rPr>
          <w:rFonts w:ascii="宋体" w:hAnsi="宋体" w:eastAsia="宋体" w:cs="宋体"/>
          <w:spacing w:val="-1"/>
          <w:sz w:val="22"/>
          <w:szCs w:val="22"/>
        </w:rPr>
        <w:t>发包人指定的接收人为：</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65AED2F3">
      <w:pPr>
        <w:spacing w:before="167" w:line="220" w:lineRule="auto"/>
        <w:ind w:left="439"/>
        <w:rPr>
          <w:rFonts w:ascii="宋体" w:hAnsi="宋体" w:eastAsia="宋体" w:cs="宋体"/>
          <w:spacing w:val="-1"/>
          <w:sz w:val="22"/>
          <w:szCs w:val="22"/>
        </w:rPr>
      </w:pPr>
      <w:r>
        <w:rPr>
          <w:rFonts w:ascii="宋体" w:hAnsi="宋体" w:eastAsia="宋体" w:cs="宋体"/>
          <w:spacing w:val="-1"/>
          <w:sz w:val="22"/>
          <w:szCs w:val="22"/>
        </w:rPr>
        <w:t>承包人接收文件的地点：</w:t>
      </w:r>
      <w:r>
        <w:rPr>
          <w:rFonts w:ascii="宋体" w:hAnsi="宋体" w:eastAsia="宋体" w:cs="宋体"/>
          <w:spacing w:val="-1"/>
          <w:sz w:val="22"/>
          <w:szCs w:val="22"/>
          <w:u w:val="single" w:color="auto"/>
        </w:rPr>
        <w:t xml:space="preserve">    工程施工现场   </w:t>
      </w:r>
      <w:r>
        <w:rPr>
          <w:rFonts w:ascii="宋体" w:hAnsi="宋体" w:eastAsia="宋体" w:cs="宋体"/>
          <w:spacing w:val="-1"/>
          <w:sz w:val="22"/>
          <w:szCs w:val="22"/>
        </w:rPr>
        <w:t>；</w:t>
      </w:r>
    </w:p>
    <w:p w14:paraId="6DB076F9">
      <w:pPr>
        <w:spacing w:before="167" w:line="220" w:lineRule="auto"/>
        <w:ind w:left="439"/>
        <w:rPr>
          <w:rFonts w:ascii="宋体" w:hAnsi="宋体" w:eastAsia="宋体" w:cs="宋体"/>
          <w:sz w:val="22"/>
          <w:szCs w:val="22"/>
        </w:rPr>
      </w:pPr>
      <w:r>
        <w:rPr>
          <w:rFonts w:ascii="宋体" w:hAnsi="宋体" w:eastAsia="宋体" w:cs="宋体"/>
          <w:spacing w:val="-1"/>
          <w:sz w:val="22"/>
          <w:szCs w:val="22"/>
        </w:rPr>
        <w:t>承包人指定的接收人为：</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0EAB93C0">
      <w:pPr>
        <w:spacing w:before="165" w:line="220" w:lineRule="auto"/>
        <w:ind w:left="440"/>
        <w:rPr>
          <w:rFonts w:ascii="宋体" w:hAnsi="宋体" w:eastAsia="宋体" w:cs="宋体"/>
          <w:sz w:val="22"/>
          <w:szCs w:val="22"/>
        </w:rPr>
      </w:pPr>
      <w:r>
        <w:rPr>
          <w:rFonts w:ascii="宋体" w:hAnsi="宋体" w:eastAsia="宋体" w:cs="宋体"/>
          <w:spacing w:val="-1"/>
          <w:sz w:val="22"/>
          <w:szCs w:val="22"/>
        </w:rPr>
        <w:t>监理人接收文件的地点：</w:t>
      </w:r>
      <w:r>
        <w:rPr>
          <w:rFonts w:ascii="宋体" w:hAnsi="宋体" w:eastAsia="宋体" w:cs="宋体"/>
          <w:spacing w:val="-1"/>
          <w:sz w:val="22"/>
          <w:szCs w:val="22"/>
          <w:u w:val="single" w:color="auto"/>
        </w:rPr>
        <w:t xml:space="preserve">    工程施工现场     </w:t>
      </w:r>
      <w:r>
        <w:rPr>
          <w:rFonts w:ascii="宋体" w:hAnsi="宋体" w:eastAsia="宋体" w:cs="宋体"/>
          <w:spacing w:val="-1"/>
          <w:sz w:val="22"/>
          <w:szCs w:val="22"/>
        </w:rPr>
        <w:t>；</w:t>
      </w:r>
    </w:p>
    <w:p w14:paraId="467B1715">
      <w:pPr>
        <w:spacing w:before="167" w:line="220" w:lineRule="auto"/>
        <w:ind w:left="440"/>
        <w:rPr>
          <w:rFonts w:ascii="宋体" w:hAnsi="宋体" w:eastAsia="宋体" w:cs="宋体"/>
          <w:sz w:val="22"/>
          <w:szCs w:val="22"/>
        </w:rPr>
      </w:pPr>
      <w:r>
        <w:rPr>
          <w:rFonts w:ascii="宋体" w:hAnsi="宋体" w:eastAsia="宋体" w:cs="宋体"/>
          <w:spacing w:val="-1"/>
          <w:sz w:val="22"/>
          <w:szCs w:val="22"/>
        </w:rPr>
        <w:t>监理人指定的接收人为：</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2AFFCC5D">
      <w:pPr>
        <w:spacing w:before="165" w:line="220" w:lineRule="auto"/>
        <w:ind w:left="455"/>
        <w:rPr>
          <w:rFonts w:ascii="宋体" w:hAnsi="宋体" w:eastAsia="宋体" w:cs="宋体"/>
          <w:sz w:val="22"/>
          <w:szCs w:val="22"/>
        </w:rPr>
      </w:pPr>
      <w:r>
        <w:rPr>
          <w:rFonts w:ascii="宋体" w:hAnsi="宋体" w:eastAsia="宋体" w:cs="宋体"/>
          <w:spacing w:val="-5"/>
          <w:sz w:val="22"/>
          <w:szCs w:val="22"/>
        </w:rPr>
        <w:t>1.10</w:t>
      </w:r>
      <w:r>
        <w:rPr>
          <w:rFonts w:ascii="宋体" w:hAnsi="宋体" w:eastAsia="宋体" w:cs="宋体"/>
          <w:spacing w:val="14"/>
          <w:sz w:val="22"/>
          <w:szCs w:val="22"/>
        </w:rPr>
        <w:t xml:space="preserve"> </w:t>
      </w:r>
      <w:r>
        <w:rPr>
          <w:rFonts w:ascii="宋体" w:hAnsi="宋体" w:eastAsia="宋体" w:cs="宋体"/>
          <w:spacing w:val="-5"/>
          <w:sz w:val="22"/>
          <w:szCs w:val="22"/>
        </w:rPr>
        <w:t>交通运输</w:t>
      </w:r>
    </w:p>
    <w:p w14:paraId="1EA8F775">
      <w:pPr>
        <w:spacing w:before="165" w:line="220" w:lineRule="auto"/>
        <w:ind w:left="455"/>
        <w:rPr>
          <w:rFonts w:ascii="宋体" w:hAnsi="宋体" w:eastAsia="宋体" w:cs="宋体"/>
          <w:sz w:val="22"/>
          <w:szCs w:val="22"/>
        </w:rPr>
      </w:pPr>
      <w:r>
        <w:rPr>
          <w:rFonts w:ascii="宋体" w:hAnsi="宋体" w:eastAsia="宋体" w:cs="宋体"/>
          <w:spacing w:val="-4"/>
          <w:sz w:val="22"/>
          <w:szCs w:val="22"/>
        </w:rPr>
        <w:t>1.10.1</w:t>
      </w:r>
      <w:r>
        <w:rPr>
          <w:rFonts w:ascii="宋体" w:hAnsi="宋体" w:eastAsia="宋体" w:cs="宋体"/>
          <w:spacing w:val="27"/>
          <w:sz w:val="22"/>
          <w:szCs w:val="22"/>
        </w:rPr>
        <w:t xml:space="preserve"> </w:t>
      </w:r>
      <w:r>
        <w:rPr>
          <w:rFonts w:ascii="宋体" w:hAnsi="宋体" w:eastAsia="宋体" w:cs="宋体"/>
          <w:spacing w:val="-4"/>
          <w:sz w:val="22"/>
          <w:szCs w:val="22"/>
        </w:rPr>
        <w:t>出入现场的权利</w:t>
      </w:r>
    </w:p>
    <w:p w14:paraId="7D20C0DC">
      <w:pPr>
        <w:spacing w:before="167" w:line="220" w:lineRule="auto"/>
        <w:ind w:left="442"/>
        <w:rPr>
          <w:rFonts w:ascii="宋体" w:hAnsi="宋体" w:eastAsia="宋体" w:cs="宋体"/>
          <w:sz w:val="22"/>
          <w:szCs w:val="22"/>
        </w:rPr>
      </w:pPr>
      <w:r>
        <w:rPr>
          <w:rFonts w:ascii="宋体" w:hAnsi="宋体" w:eastAsia="宋体" w:cs="宋体"/>
          <w:spacing w:val="-1"/>
          <w:sz w:val="22"/>
          <w:szCs w:val="22"/>
        </w:rPr>
        <w:t>关于出入现场的权利的约定：</w:t>
      </w:r>
      <w:r>
        <w:rPr>
          <w:rFonts w:ascii="宋体" w:hAnsi="宋体" w:eastAsia="宋体" w:cs="宋体"/>
          <w:spacing w:val="-1"/>
          <w:sz w:val="22"/>
          <w:szCs w:val="22"/>
          <w:u w:val="single" w:color="auto"/>
        </w:rPr>
        <w:t xml:space="preserve">  遵守施工现场实际情况协商约定  </w:t>
      </w:r>
      <w:r>
        <w:rPr>
          <w:rFonts w:ascii="宋体" w:hAnsi="宋体" w:eastAsia="宋体" w:cs="宋体"/>
          <w:spacing w:val="-1"/>
          <w:sz w:val="22"/>
          <w:szCs w:val="22"/>
        </w:rPr>
        <w:t>。</w:t>
      </w:r>
    </w:p>
    <w:p w14:paraId="1D34E181">
      <w:pPr>
        <w:spacing w:before="165" w:line="220" w:lineRule="auto"/>
        <w:ind w:left="455"/>
        <w:rPr>
          <w:rFonts w:ascii="宋体" w:hAnsi="宋体" w:eastAsia="宋体" w:cs="宋体"/>
          <w:sz w:val="22"/>
          <w:szCs w:val="22"/>
        </w:rPr>
      </w:pPr>
      <w:r>
        <w:rPr>
          <w:rFonts w:ascii="宋体" w:hAnsi="宋体" w:eastAsia="宋体" w:cs="宋体"/>
          <w:spacing w:val="-3"/>
          <w:sz w:val="22"/>
          <w:szCs w:val="22"/>
        </w:rPr>
        <w:t>1.10.3 场内交通</w:t>
      </w:r>
    </w:p>
    <w:p w14:paraId="48E78C8D">
      <w:pPr>
        <w:spacing w:before="165" w:line="220" w:lineRule="auto"/>
        <w:ind w:left="442"/>
        <w:rPr>
          <w:rFonts w:ascii="宋体" w:hAnsi="宋体" w:eastAsia="宋体" w:cs="宋体"/>
          <w:sz w:val="22"/>
          <w:szCs w:val="22"/>
        </w:rPr>
      </w:pPr>
      <w:r>
        <w:rPr>
          <w:rFonts w:ascii="宋体" w:hAnsi="宋体" w:eastAsia="宋体" w:cs="宋体"/>
          <w:sz w:val="22"/>
          <w:szCs w:val="22"/>
        </w:rPr>
        <w:t>关于场外交通和场内交通的边界的约定：</w:t>
      </w:r>
      <w:r>
        <w:rPr>
          <w:rFonts w:ascii="宋体" w:hAnsi="宋体" w:eastAsia="宋体" w:cs="宋体"/>
          <w:sz w:val="22"/>
          <w:szCs w:val="22"/>
          <w:u w:val="single" w:color="auto"/>
        </w:rPr>
        <w:t xml:space="preserve">  遵守施</w:t>
      </w:r>
      <w:r>
        <w:rPr>
          <w:rFonts w:ascii="宋体" w:hAnsi="宋体" w:eastAsia="宋体" w:cs="宋体"/>
          <w:spacing w:val="-1"/>
          <w:sz w:val="22"/>
          <w:szCs w:val="22"/>
          <w:u w:val="single" w:color="auto"/>
        </w:rPr>
        <w:t xml:space="preserve">工现场实际情况协商约定 </w:t>
      </w:r>
      <w:r>
        <w:rPr>
          <w:rFonts w:ascii="宋体" w:hAnsi="宋体" w:eastAsia="宋体" w:cs="宋体"/>
          <w:spacing w:val="-1"/>
          <w:sz w:val="22"/>
          <w:szCs w:val="22"/>
        </w:rPr>
        <w:t>。</w:t>
      </w:r>
    </w:p>
    <w:p w14:paraId="37FD706E">
      <w:pPr>
        <w:spacing w:before="168" w:line="358" w:lineRule="auto"/>
        <w:ind w:left="2" w:firstLine="440"/>
        <w:rPr>
          <w:rFonts w:ascii="宋体" w:hAnsi="宋体" w:eastAsia="宋体" w:cs="宋体"/>
          <w:sz w:val="22"/>
          <w:szCs w:val="22"/>
        </w:rPr>
      </w:pPr>
      <w:r>
        <w:rPr>
          <w:rFonts w:ascii="宋体" w:hAnsi="宋体" w:eastAsia="宋体" w:cs="宋体"/>
          <w:spacing w:val="-2"/>
          <w:sz w:val="22"/>
          <w:szCs w:val="22"/>
        </w:rPr>
        <w:t>关于发包人向承包人免费提供满足工程施工需要的场内</w:t>
      </w:r>
      <w:r>
        <w:rPr>
          <w:rFonts w:ascii="宋体" w:hAnsi="宋体" w:eastAsia="宋体" w:cs="宋体"/>
          <w:spacing w:val="-3"/>
          <w:sz w:val="22"/>
          <w:szCs w:val="22"/>
        </w:rPr>
        <w:t>道路和交通设施的约定：</w:t>
      </w:r>
      <w:r>
        <w:rPr>
          <w:rFonts w:ascii="宋体" w:hAnsi="宋体" w:eastAsia="宋体" w:cs="宋体"/>
          <w:spacing w:val="-3"/>
          <w:sz w:val="22"/>
          <w:szCs w:val="22"/>
          <w:u w:val="single" w:color="auto"/>
        </w:rPr>
        <w:t>按施</w:t>
      </w:r>
      <w:r>
        <w:rPr>
          <w:rFonts w:ascii="宋体" w:hAnsi="宋体" w:eastAsia="宋体" w:cs="宋体"/>
          <w:sz w:val="22"/>
          <w:szCs w:val="22"/>
        </w:rPr>
        <w:t xml:space="preserve"> </w:t>
      </w:r>
      <w:r>
        <w:rPr>
          <w:rFonts w:ascii="宋体" w:hAnsi="宋体" w:eastAsia="宋体" w:cs="宋体"/>
          <w:spacing w:val="-1"/>
          <w:sz w:val="22"/>
          <w:szCs w:val="22"/>
          <w:u w:val="single" w:color="auto"/>
        </w:rPr>
        <w:t>工现场实际情况协商约定</w:t>
      </w:r>
      <w:r>
        <w:rPr>
          <w:rFonts w:ascii="宋体" w:hAnsi="宋体" w:eastAsia="宋体" w:cs="宋体"/>
          <w:spacing w:val="-1"/>
          <w:sz w:val="22"/>
          <w:szCs w:val="22"/>
        </w:rPr>
        <w:t>。</w:t>
      </w:r>
    </w:p>
    <w:p w14:paraId="1FA34EE3">
      <w:pPr>
        <w:spacing w:line="220" w:lineRule="auto"/>
        <w:ind w:left="455"/>
        <w:rPr>
          <w:rFonts w:ascii="宋体" w:hAnsi="宋体" w:eastAsia="宋体" w:cs="宋体"/>
          <w:sz w:val="22"/>
          <w:szCs w:val="22"/>
        </w:rPr>
      </w:pPr>
      <w:r>
        <w:rPr>
          <w:rFonts w:ascii="宋体" w:hAnsi="宋体" w:eastAsia="宋体" w:cs="宋体"/>
          <w:spacing w:val="-2"/>
          <w:sz w:val="22"/>
          <w:szCs w:val="22"/>
        </w:rPr>
        <w:t>1.10.4</w:t>
      </w:r>
      <w:r>
        <w:rPr>
          <w:rFonts w:ascii="宋体" w:hAnsi="宋体" w:eastAsia="宋体" w:cs="宋体"/>
          <w:spacing w:val="-48"/>
          <w:sz w:val="22"/>
          <w:szCs w:val="22"/>
        </w:rPr>
        <w:t xml:space="preserve"> </w:t>
      </w:r>
      <w:r>
        <w:rPr>
          <w:rFonts w:ascii="宋体" w:hAnsi="宋体" w:eastAsia="宋体" w:cs="宋体"/>
          <w:spacing w:val="-2"/>
          <w:sz w:val="22"/>
          <w:szCs w:val="22"/>
        </w:rPr>
        <w:t>超大件和超重件的运输</w:t>
      </w:r>
    </w:p>
    <w:p w14:paraId="3DD7F134">
      <w:pPr>
        <w:spacing w:before="168" w:line="358" w:lineRule="auto"/>
        <w:ind w:left="4" w:right="36" w:firstLine="434"/>
        <w:rPr>
          <w:rFonts w:ascii="宋体" w:hAnsi="宋体" w:eastAsia="宋体" w:cs="宋体"/>
          <w:sz w:val="22"/>
          <w:szCs w:val="22"/>
        </w:rPr>
      </w:pPr>
      <w:r>
        <w:rPr>
          <w:rFonts w:ascii="宋体" w:hAnsi="宋体" w:eastAsia="宋体" w:cs="宋体"/>
          <w:sz w:val="22"/>
          <w:szCs w:val="22"/>
        </w:rPr>
        <w:t>运输超大件或超重件所需的道路和桥梁临时加固改造费用和其</w:t>
      </w:r>
      <w:r>
        <w:rPr>
          <w:rFonts w:ascii="宋体" w:hAnsi="宋体" w:eastAsia="宋体" w:cs="宋体"/>
          <w:spacing w:val="-1"/>
          <w:sz w:val="22"/>
          <w:szCs w:val="22"/>
        </w:rPr>
        <w:t>他有关费用由</w:t>
      </w:r>
      <w:r>
        <w:rPr>
          <w:rFonts w:ascii="宋体" w:hAnsi="宋体" w:eastAsia="宋体" w:cs="宋体"/>
          <w:spacing w:val="-1"/>
          <w:sz w:val="22"/>
          <w:szCs w:val="22"/>
          <w:u w:val="single" w:color="auto"/>
        </w:rPr>
        <w:t xml:space="preserve"> 双方协</w:t>
      </w:r>
      <w:r>
        <w:rPr>
          <w:rFonts w:ascii="宋体" w:hAnsi="宋体" w:eastAsia="宋体" w:cs="宋体"/>
          <w:sz w:val="22"/>
          <w:szCs w:val="22"/>
        </w:rPr>
        <w:t xml:space="preserve"> </w:t>
      </w:r>
      <w:r>
        <w:rPr>
          <w:rFonts w:ascii="宋体" w:hAnsi="宋体" w:eastAsia="宋体" w:cs="宋体"/>
          <w:spacing w:val="-2"/>
          <w:sz w:val="22"/>
          <w:szCs w:val="22"/>
          <w:u w:val="single" w:color="auto"/>
        </w:rPr>
        <w:t xml:space="preserve">商确定 </w:t>
      </w:r>
      <w:r>
        <w:rPr>
          <w:rFonts w:ascii="宋体" w:hAnsi="宋体" w:eastAsia="宋体" w:cs="宋体"/>
          <w:spacing w:val="-2"/>
          <w:sz w:val="22"/>
          <w:szCs w:val="22"/>
        </w:rPr>
        <w:t>承担。</w:t>
      </w:r>
    </w:p>
    <w:p w14:paraId="55B76FD0">
      <w:pPr>
        <w:spacing w:line="220" w:lineRule="auto"/>
        <w:ind w:left="455"/>
        <w:rPr>
          <w:rFonts w:ascii="宋体" w:hAnsi="宋体" w:eastAsia="宋体" w:cs="宋体"/>
          <w:sz w:val="22"/>
          <w:szCs w:val="22"/>
        </w:rPr>
      </w:pPr>
      <w:r>
        <w:rPr>
          <w:rFonts w:ascii="宋体" w:hAnsi="宋体" w:eastAsia="宋体" w:cs="宋体"/>
          <w:spacing w:val="-5"/>
          <w:sz w:val="22"/>
          <w:szCs w:val="22"/>
        </w:rPr>
        <w:t>1.11</w:t>
      </w:r>
      <w:r>
        <w:rPr>
          <w:rFonts w:ascii="宋体" w:hAnsi="宋体" w:eastAsia="宋体" w:cs="宋体"/>
          <w:spacing w:val="14"/>
          <w:sz w:val="22"/>
          <w:szCs w:val="22"/>
        </w:rPr>
        <w:t xml:space="preserve"> </w:t>
      </w:r>
      <w:r>
        <w:rPr>
          <w:rFonts w:ascii="宋体" w:hAnsi="宋体" w:eastAsia="宋体" w:cs="宋体"/>
          <w:spacing w:val="-5"/>
          <w:sz w:val="22"/>
          <w:szCs w:val="22"/>
        </w:rPr>
        <w:t>知识产权</w:t>
      </w:r>
    </w:p>
    <w:p w14:paraId="5EA447A7">
      <w:pPr>
        <w:spacing w:before="168" w:line="359" w:lineRule="auto"/>
        <w:ind w:right="2" w:firstLine="455"/>
        <w:jc w:val="both"/>
        <w:rPr>
          <w:rFonts w:ascii="宋体" w:hAnsi="宋体" w:eastAsia="宋体" w:cs="宋体"/>
          <w:sz w:val="22"/>
          <w:szCs w:val="22"/>
        </w:rPr>
      </w:pPr>
      <w:r>
        <w:rPr>
          <w:rFonts w:ascii="宋体" w:hAnsi="宋体" w:eastAsia="宋体" w:cs="宋体"/>
          <w:spacing w:val="1"/>
          <w:sz w:val="22"/>
          <w:szCs w:val="22"/>
        </w:rPr>
        <w:t>1.11.1</w:t>
      </w:r>
      <w:r>
        <w:rPr>
          <w:rFonts w:ascii="宋体" w:hAnsi="宋体" w:eastAsia="宋体" w:cs="宋体"/>
          <w:spacing w:val="-32"/>
          <w:sz w:val="22"/>
          <w:szCs w:val="22"/>
        </w:rPr>
        <w:t xml:space="preserve"> </w:t>
      </w:r>
      <w:r>
        <w:rPr>
          <w:rFonts w:ascii="宋体" w:hAnsi="宋体" w:eastAsia="宋体" w:cs="宋体"/>
          <w:spacing w:val="1"/>
          <w:sz w:val="22"/>
          <w:szCs w:val="22"/>
        </w:rPr>
        <w:t>关于发包人提供给承包人的图纸、发包人为实施工程自行编制或委托编制的</w:t>
      </w:r>
      <w:r>
        <w:rPr>
          <w:rFonts w:ascii="宋体" w:hAnsi="宋体" w:eastAsia="宋体" w:cs="宋体"/>
          <w:sz w:val="22"/>
          <w:szCs w:val="22"/>
        </w:rPr>
        <w:t xml:space="preserve"> </w:t>
      </w:r>
      <w:r>
        <w:rPr>
          <w:rFonts w:ascii="宋体" w:hAnsi="宋体" w:eastAsia="宋体" w:cs="宋体"/>
          <w:spacing w:val="-2"/>
          <w:sz w:val="22"/>
          <w:szCs w:val="22"/>
        </w:rPr>
        <w:t>技术规范以及反映发包人关于合同要求或其他类似性质的文件的著作</w:t>
      </w:r>
      <w:r>
        <w:rPr>
          <w:rFonts w:ascii="宋体" w:hAnsi="宋体" w:eastAsia="宋体" w:cs="宋体"/>
          <w:spacing w:val="-3"/>
          <w:sz w:val="22"/>
          <w:szCs w:val="22"/>
        </w:rPr>
        <w:t>权的归属：</w:t>
      </w:r>
      <w:r>
        <w:rPr>
          <w:rFonts w:ascii="宋体" w:hAnsi="宋体" w:eastAsia="宋体" w:cs="宋体"/>
          <w:spacing w:val="-3"/>
          <w:sz w:val="22"/>
          <w:szCs w:val="22"/>
          <w:u w:val="single" w:color="auto"/>
        </w:rPr>
        <w:t xml:space="preserve">归发包人所有 </w:t>
      </w:r>
      <w:r>
        <w:rPr>
          <w:rFonts w:ascii="宋体" w:hAnsi="宋体" w:eastAsia="宋体" w:cs="宋体"/>
          <w:spacing w:val="-3"/>
          <w:sz w:val="22"/>
          <w:szCs w:val="22"/>
        </w:rPr>
        <w:t>。</w:t>
      </w:r>
    </w:p>
    <w:p w14:paraId="6A4A0817">
      <w:pPr>
        <w:spacing w:line="219" w:lineRule="auto"/>
        <w:ind w:left="442"/>
        <w:rPr>
          <w:rFonts w:ascii="宋体" w:hAnsi="宋体" w:eastAsia="宋体" w:cs="宋体"/>
          <w:sz w:val="22"/>
          <w:szCs w:val="22"/>
        </w:rPr>
      </w:pPr>
      <w:r>
        <w:rPr>
          <w:rFonts w:ascii="宋体" w:hAnsi="宋体" w:eastAsia="宋体" w:cs="宋体"/>
          <w:spacing w:val="-1"/>
          <w:sz w:val="22"/>
          <w:szCs w:val="22"/>
        </w:rPr>
        <w:t>关于发包人提供的上述文件的使用限制的要求：</w:t>
      </w:r>
      <w:r>
        <w:rPr>
          <w:rFonts w:ascii="宋体" w:hAnsi="宋体" w:eastAsia="宋体" w:cs="宋体"/>
          <w:spacing w:val="-1"/>
          <w:sz w:val="22"/>
          <w:szCs w:val="22"/>
          <w:u w:val="single" w:color="auto"/>
        </w:rPr>
        <w:t xml:space="preserve"> 双方协商确定 </w:t>
      </w:r>
      <w:r>
        <w:rPr>
          <w:rFonts w:ascii="宋体" w:hAnsi="宋体" w:eastAsia="宋体" w:cs="宋体"/>
          <w:spacing w:val="-1"/>
          <w:sz w:val="22"/>
          <w:szCs w:val="22"/>
        </w:rPr>
        <w:t>。</w:t>
      </w:r>
    </w:p>
    <w:p w14:paraId="7B2FAFF7">
      <w:pPr>
        <w:spacing w:before="166" w:line="220" w:lineRule="auto"/>
        <w:ind w:left="455"/>
        <w:rPr>
          <w:rFonts w:ascii="宋体" w:hAnsi="宋体" w:eastAsia="宋体" w:cs="宋体"/>
          <w:sz w:val="22"/>
          <w:szCs w:val="22"/>
        </w:rPr>
      </w:pPr>
      <w:r>
        <w:rPr>
          <w:rFonts w:ascii="宋体" w:hAnsi="宋体" w:eastAsia="宋体" w:cs="宋体"/>
          <w:spacing w:val="-1"/>
          <w:sz w:val="22"/>
          <w:szCs w:val="22"/>
        </w:rPr>
        <w:t>1.11.2 关于承包人为实施工程所编制文件的著作权的归属：</w:t>
      </w:r>
      <w:r>
        <w:rPr>
          <w:rFonts w:ascii="宋体" w:hAnsi="宋体" w:eastAsia="宋体" w:cs="宋体"/>
          <w:spacing w:val="-1"/>
          <w:sz w:val="22"/>
          <w:szCs w:val="22"/>
          <w:u w:val="single" w:color="auto"/>
        </w:rPr>
        <w:t xml:space="preserve"> 归发包人所有  </w:t>
      </w:r>
      <w:r>
        <w:rPr>
          <w:rFonts w:ascii="宋体" w:hAnsi="宋体" w:eastAsia="宋体" w:cs="宋体"/>
          <w:spacing w:val="-1"/>
          <w:sz w:val="22"/>
          <w:szCs w:val="22"/>
        </w:rPr>
        <w:t>。</w:t>
      </w:r>
    </w:p>
    <w:p w14:paraId="12AF4C2E">
      <w:pPr>
        <w:spacing w:before="166" w:line="219" w:lineRule="auto"/>
        <w:ind w:left="442"/>
        <w:rPr>
          <w:rFonts w:ascii="宋体" w:hAnsi="宋体" w:eastAsia="宋体" w:cs="宋体"/>
          <w:sz w:val="22"/>
          <w:szCs w:val="22"/>
        </w:rPr>
      </w:pPr>
      <w:r>
        <w:rPr>
          <w:rFonts w:ascii="宋体" w:hAnsi="宋体" w:eastAsia="宋体" w:cs="宋体"/>
          <w:spacing w:val="-1"/>
          <w:sz w:val="22"/>
          <w:szCs w:val="22"/>
        </w:rPr>
        <w:t>关于承包人提供的上述文件的使用限制的要求：</w:t>
      </w:r>
      <w:r>
        <w:rPr>
          <w:rFonts w:ascii="宋体" w:hAnsi="宋体" w:eastAsia="宋体" w:cs="宋体"/>
          <w:spacing w:val="-1"/>
          <w:sz w:val="22"/>
          <w:szCs w:val="22"/>
          <w:u w:val="single" w:color="auto"/>
        </w:rPr>
        <w:t xml:space="preserve">  按“竞争性磋商承诺</w:t>
      </w:r>
      <w:r>
        <w:rPr>
          <w:rFonts w:ascii="宋体" w:hAnsi="宋体" w:eastAsia="宋体" w:cs="宋体"/>
          <w:spacing w:val="-81"/>
          <w:sz w:val="22"/>
          <w:szCs w:val="22"/>
          <w:u w:val="single" w:color="auto"/>
        </w:rPr>
        <w:t xml:space="preserve"> </w:t>
      </w:r>
      <w:r>
        <w:rPr>
          <w:rFonts w:ascii="宋体" w:hAnsi="宋体" w:eastAsia="宋体" w:cs="宋体"/>
          <w:spacing w:val="-1"/>
          <w:sz w:val="22"/>
          <w:szCs w:val="22"/>
          <w:u w:val="single" w:color="auto"/>
        </w:rPr>
        <w:t>”</w:t>
      </w:r>
      <w:r>
        <w:rPr>
          <w:rFonts w:ascii="宋体" w:hAnsi="宋体" w:eastAsia="宋体" w:cs="宋体"/>
          <w:spacing w:val="-2"/>
          <w:sz w:val="22"/>
          <w:szCs w:val="22"/>
          <w:u w:val="single" w:color="auto"/>
        </w:rPr>
        <w:t xml:space="preserve">执行 </w:t>
      </w:r>
      <w:r>
        <w:rPr>
          <w:rFonts w:ascii="宋体" w:hAnsi="宋体" w:eastAsia="宋体" w:cs="宋体"/>
          <w:spacing w:val="-2"/>
          <w:sz w:val="22"/>
          <w:szCs w:val="22"/>
        </w:rPr>
        <w:t>。</w:t>
      </w:r>
    </w:p>
    <w:p w14:paraId="691B9807">
      <w:pPr>
        <w:spacing w:before="169" w:line="358" w:lineRule="auto"/>
        <w:ind w:left="4" w:right="2" w:firstLine="451"/>
        <w:rPr>
          <w:rFonts w:ascii="宋体" w:hAnsi="宋体" w:eastAsia="宋体" w:cs="宋体"/>
          <w:sz w:val="22"/>
          <w:szCs w:val="22"/>
        </w:rPr>
      </w:pPr>
      <w:r>
        <w:rPr>
          <w:rFonts w:ascii="宋体" w:hAnsi="宋体" w:eastAsia="宋体" w:cs="宋体"/>
          <w:sz w:val="22"/>
          <w:szCs w:val="22"/>
        </w:rPr>
        <w:t>1.11.4 承包人在施工过程中所采用的专利、专有技术、技术秘密的使用费的承担方</w:t>
      </w:r>
      <w:r>
        <w:rPr>
          <w:rFonts w:ascii="宋体" w:hAnsi="宋体" w:eastAsia="宋体" w:cs="宋体"/>
          <w:spacing w:val="8"/>
          <w:sz w:val="22"/>
          <w:szCs w:val="22"/>
        </w:rPr>
        <w:t xml:space="preserve"> </w:t>
      </w:r>
      <w:r>
        <w:rPr>
          <w:rFonts w:ascii="宋体" w:hAnsi="宋体" w:eastAsia="宋体" w:cs="宋体"/>
          <w:spacing w:val="-2"/>
          <w:sz w:val="22"/>
          <w:szCs w:val="22"/>
        </w:rPr>
        <w:t>式：</w:t>
      </w:r>
      <w:r>
        <w:rPr>
          <w:rFonts w:ascii="宋体" w:hAnsi="宋体" w:eastAsia="宋体" w:cs="宋体"/>
          <w:spacing w:val="-2"/>
          <w:sz w:val="22"/>
          <w:szCs w:val="22"/>
          <w:u w:val="single" w:color="auto"/>
        </w:rPr>
        <w:t xml:space="preserve">  双方协商确定  </w:t>
      </w:r>
      <w:r>
        <w:rPr>
          <w:rFonts w:ascii="宋体" w:hAnsi="宋体" w:eastAsia="宋体" w:cs="宋体"/>
          <w:spacing w:val="-2"/>
          <w:sz w:val="22"/>
          <w:szCs w:val="22"/>
        </w:rPr>
        <w:t>。</w:t>
      </w:r>
    </w:p>
    <w:p w14:paraId="111A66E4">
      <w:pPr>
        <w:spacing w:line="220" w:lineRule="auto"/>
        <w:ind w:left="455"/>
        <w:rPr>
          <w:rFonts w:ascii="宋体" w:hAnsi="宋体" w:eastAsia="宋体" w:cs="宋体"/>
          <w:sz w:val="22"/>
          <w:szCs w:val="22"/>
        </w:rPr>
      </w:pPr>
      <w:r>
        <w:rPr>
          <w:rFonts w:ascii="宋体" w:hAnsi="宋体" w:eastAsia="宋体" w:cs="宋体"/>
          <w:spacing w:val="-3"/>
          <w:sz w:val="22"/>
          <w:szCs w:val="22"/>
        </w:rPr>
        <w:t>1.13</w:t>
      </w:r>
      <w:r>
        <w:rPr>
          <w:rFonts w:ascii="宋体" w:hAnsi="宋体" w:eastAsia="宋体" w:cs="宋体"/>
          <w:spacing w:val="-39"/>
          <w:sz w:val="22"/>
          <w:szCs w:val="22"/>
        </w:rPr>
        <w:t xml:space="preserve"> </w:t>
      </w:r>
      <w:r>
        <w:rPr>
          <w:rFonts w:ascii="宋体" w:hAnsi="宋体" w:eastAsia="宋体" w:cs="宋体"/>
          <w:spacing w:val="-3"/>
          <w:sz w:val="22"/>
          <w:szCs w:val="22"/>
        </w:rPr>
        <w:t>工程量清单错误的修正</w:t>
      </w:r>
    </w:p>
    <w:p w14:paraId="62DB75F1">
      <w:pPr>
        <w:spacing w:before="167" w:line="219" w:lineRule="auto"/>
        <w:ind w:left="458"/>
        <w:rPr>
          <w:rFonts w:ascii="宋体" w:hAnsi="宋体" w:eastAsia="宋体" w:cs="宋体"/>
          <w:sz w:val="22"/>
          <w:szCs w:val="22"/>
        </w:rPr>
      </w:pPr>
      <w:r>
        <w:rPr>
          <w:rFonts w:ascii="宋体" w:hAnsi="宋体" w:eastAsia="宋体" w:cs="宋体"/>
          <w:spacing w:val="-1"/>
          <w:sz w:val="22"/>
          <w:szCs w:val="22"/>
        </w:rPr>
        <w:t>出现工程量清单错误时，是否调整合同价格</w:t>
      </w:r>
      <w:r>
        <w:rPr>
          <w:rFonts w:ascii="宋体" w:hAnsi="宋体" w:eastAsia="宋体" w:cs="宋体"/>
          <w:spacing w:val="-2"/>
          <w:sz w:val="22"/>
          <w:szCs w:val="22"/>
        </w:rPr>
        <w:t>：</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4C5EC917">
      <w:pPr>
        <w:spacing w:before="166" w:line="219" w:lineRule="auto"/>
        <w:ind w:left="446"/>
        <w:rPr>
          <w:rFonts w:ascii="宋体" w:hAnsi="宋体" w:eastAsia="宋体" w:cs="宋体"/>
          <w:sz w:val="22"/>
          <w:szCs w:val="22"/>
        </w:rPr>
      </w:pPr>
      <w:r>
        <w:rPr>
          <w:rFonts w:ascii="宋体" w:hAnsi="宋体" w:eastAsia="宋体" w:cs="宋体"/>
          <w:spacing w:val="-1"/>
          <w:sz w:val="22"/>
          <w:szCs w:val="22"/>
        </w:rPr>
        <w:t>允许调整合同价格的工程量偏差范围：</w:t>
      </w:r>
      <w:r>
        <w:rPr>
          <w:rFonts w:ascii="宋体" w:hAnsi="宋体" w:eastAsia="宋体" w:cs="宋体"/>
          <w:spacing w:val="-1"/>
          <w:sz w:val="22"/>
          <w:szCs w:val="22"/>
          <w:u w:val="single" w:color="auto"/>
        </w:rPr>
        <w:t xml:space="preserve">  不允许  </w:t>
      </w:r>
      <w:r>
        <w:rPr>
          <w:rFonts w:ascii="宋体" w:hAnsi="宋体" w:eastAsia="宋体" w:cs="宋体"/>
          <w:spacing w:val="-1"/>
          <w:sz w:val="22"/>
          <w:szCs w:val="22"/>
        </w:rPr>
        <w:t>。</w:t>
      </w:r>
    </w:p>
    <w:p w14:paraId="41AFB068">
      <w:pPr>
        <w:spacing w:before="167" w:line="221" w:lineRule="auto"/>
        <w:ind w:left="2"/>
        <w:outlineLvl w:val="3"/>
        <w:rPr>
          <w:rFonts w:ascii="宋体" w:hAnsi="宋体" w:eastAsia="宋体" w:cs="宋体"/>
          <w:sz w:val="22"/>
          <w:szCs w:val="22"/>
        </w:rPr>
      </w:pPr>
      <w:r>
        <w:rPr>
          <w:rFonts w:ascii="宋体" w:hAnsi="宋体" w:eastAsia="宋体" w:cs="宋体"/>
          <w:spacing w:val="-5"/>
          <w:sz w:val="22"/>
          <w:szCs w:val="22"/>
        </w:rPr>
        <w:t>2.</w:t>
      </w:r>
      <w:r>
        <w:rPr>
          <w:rFonts w:ascii="宋体" w:hAnsi="宋体" w:eastAsia="宋体" w:cs="宋体"/>
          <w:spacing w:val="13"/>
          <w:sz w:val="22"/>
          <w:szCs w:val="22"/>
        </w:rPr>
        <w:t xml:space="preserve"> </w:t>
      </w:r>
      <w:r>
        <w:rPr>
          <w:rFonts w:ascii="宋体" w:hAnsi="宋体" w:eastAsia="宋体" w:cs="宋体"/>
          <w:spacing w:val="-5"/>
          <w:sz w:val="22"/>
          <w:szCs w:val="22"/>
        </w:rPr>
        <w:t>发包人</w:t>
      </w:r>
    </w:p>
    <w:p w14:paraId="0B985F22">
      <w:pPr>
        <w:spacing w:before="166" w:line="220" w:lineRule="auto"/>
        <w:ind w:left="441"/>
        <w:rPr>
          <w:rFonts w:ascii="宋体" w:hAnsi="宋体" w:eastAsia="宋体" w:cs="宋体"/>
          <w:sz w:val="22"/>
          <w:szCs w:val="22"/>
        </w:rPr>
      </w:pPr>
      <w:r>
        <w:rPr>
          <w:rFonts w:ascii="宋体" w:hAnsi="宋体" w:eastAsia="宋体" w:cs="宋体"/>
          <w:spacing w:val="-2"/>
          <w:sz w:val="22"/>
          <w:szCs w:val="22"/>
        </w:rPr>
        <w:t>2.2 发包人代表</w:t>
      </w:r>
    </w:p>
    <w:p w14:paraId="405FAE1F">
      <w:pPr>
        <w:spacing w:before="165" w:line="220" w:lineRule="auto"/>
        <w:ind w:left="442"/>
        <w:rPr>
          <w:rFonts w:ascii="宋体" w:hAnsi="宋体" w:eastAsia="宋体" w:cs="宋体"/>
          <w:sz w:val="22"/>
          <w:szCs w:val="22"/>
        </w:rPr>
      </w:pPr>
      <w:r>
        <w:rPr>
          <w:rFonts w:ascii="宋体" w:hAnsi="宋体" w:eastAsia="宋体" w:cs="宋体"/>
          <w:spacing w:val="-2"/>
          <w:sz w:val="22"/>
          <w:szCs w:val="22"/>
        </w:rPr>
        <w:t>发包人代表：</w:t>
      </w:r>
    </w:p>
    <w:p w14:paraId="5AE3BD4B">
      <w:pPr>
        <w:spacing w:before="165" w:line="220" w:lineRule="auto"/>
        <w:ind w:left="439"/>
        <w:rPr>
          <w:rFonts w:ascii="宋体" w:hAnsi="宋体" w:eastAsia="宋体" w:cs="宋体"/>
          <w:sz w:val="22"/>
          <w:szCs w:val="22"/>
        </w:rPr>
      </w:pPr>
      <w:r>
        <w:rPr>
          <w:rFonts w:ascii="宋体" w:hAnsi="宋体" w:eastAsia="宋体" w:cs="宋体"/>
          <w:spacing w:val="-9"/>
          <w:sz w:val="22"/>
          <w:szCs w:val="22"/>
        </w:rPr>
        <w:t>姓</w:t>
      </w:r>
      <w:r>
        <w:rPr>
          <w:rFonts w:ascii="宋体" w:hAnsi="宋体" w:eastAsia="宋体" w:cs="宋体"/>
          <w:spacing w:val="2"/>
          <w:sz w:val="22"/>
          <w:szCs w:val="22"/>
        </w:rPr>
        <w:t xml:space="preserve">    </w:t>
      </w:r>
      <w:r>
        <w:rPr>
          <w:rFonts w:ascii="宋体" w:hAnsi="宋体" w:eastAsia="宋体" w:cs="宋体"/>
          <w:spacing w:val="-9"/>
          <w:sz w:val="22"/>
          <w:szCs w:val="22"/>
        </w:rPr>
        <w:t>名</w:t>
      </w:r>
      <w:r>
        <w:rPr>
          <w:rFonts w:ascii="宋体" w:hAnsi="宋体" w:eastAsia="宋体" w:cs="宋体"/>
          <w:spacing w:val="-81"/>
          <w:sz w:val="22"/>
          <w:szCs w:val="22"/>
        </w:rPr>
        <w:t xml:space="preserve"> </w:t>
      </w:r>
      <w:r>
        <w:rPr>
          <w:rFonts w:ascii="宋体" w:hAnsi="宋体" w:eastAsia="宋体" w:cs="宋体"/>
          <w:spacing w:val="-15"/>
          <w:sz w:val="22"/>
          <w:szCs w:val="22"/>
        </w:rPr>
        <w:t>：</w:t>
      </w:r>
      <w:r>
        <w:rPr>
          <w:rFonts w:ascii="宋体" w:hAnsi="宋体" w:eastAsia="宋体" w:cs="宋体"/>
          <w:sz w:val="22"/>
          <w:szCs w:val="22"/>
          <w:u w:val="single" w:color="auto"/>
        </w:rPr>
        <w:t xml:space="preserve">                  </w:t>
      </w:r>
      <w:r>
        <w:rPr>
          <w:rFonts w:ascii="宋体" w:hAnsi="宋体" w:eastAsia="宋体" w:cs="宋体"/>
          <w:spacing w:val="-15"/>
          <w:sz w:val="22"/>
          <w:szCs w:val="22"/>
        </w:rPr>
        <w:t>；</w:t>
      </w:r>
    </w:p>
    <w:p w14:paraId="690CDCAD">
      <w:pPr>
        <w:spacing w:before="168" w:line="220" w:lineRule="auto"/>
        <w:ind w:left="445"/>
        <w:rPr>
          <w:rFonts w:ascii="宋体" w:hAnsi="宋体" w:eastAsia="宋体" w:cs="宋体"/>
          <w:sz w:val="22"/>
          <w:szCs w:val="22"/>
        </w:rPr>
      </w:pPr>
      <w:r>
        <w:rPr>
          <w:rFonts w:ascii="宋体" w:hAnsi="宋体" w:eastAsia="宋体" w:cs="宋体"/>
          <w:spacing w:val="-2"/>
          <w:sz w:val="22"/>
          <w:szCs w:val="22"/>
        </w:rPr>
        <w:t>身份证号：</w:t>
      </w:r>
      <w:r>
        <w:rPr>
          <w:rFonts w:ascii="宋体" w:hAnsi="宋体" w:eastAsia="宋体" w:cs="宋体"/>
          <w:spacing w:val="1"/>
          <w:sz w:val="22"/>
          <w:szCs w:val="22"/>
          <w:u w:val="single" w:color="auto"/>
        </w:rPr>
        <w:t xml:space="preserve">          </w:t>
      </w:r>
      <w:r>
        <w:rPr>
          <w:rFonts w:ascii="宋体" w:hAnsi="宋体" w:eastAsia="宋体" w:cs="宋体"/>
          <w:spacing w:val="-2"/>
          <w:sz w:val="22"/>
          <w:szCs w:val="22"/>
          <w:u w:val="single" w:color="auto"/>
        </w:rPr>
        <w:t xml:space="preserve">/          </w:t>
      </w:r>
      <w:r>
        <w:rPr>
          <w:rFonts w:ascii="宋体" w:hAnsi="宋体" w:eastAsia="宋体" w:cs="宋体"/>
          <w:spacing w:val="-2"/>
          <w:sz w:val="22"/>
          <w:szCs w:val="22"/>
        </w:rPr>
        <w:t>；</w:t>
      </w:r>
    </w:p>
    <w:p w14:paraId="3A9C954C">
      <w:pPr>
        <w:spacing w:before="165" w:line="220" w:lineRule="auto"/>
        <w:ind w:left="440"/>
        <w:rPr>
          <w:rFonts w:ascii="宋体" w:hAnsi="宋体" w:eastAsia="宋体" w:cs="宋体"/>
          <w:sz w:val="22"/>
          <w:szCs w:val="22"/>
        </w:rPr>
      </w:pPr>
      <w:r>
        <w:rPr>
          <w:rFonts w:ascii="宋体" w:hAnsi="宋体" w:eastAsia="宋体" w:cs="宋体"/>
          <w:spacing w:val="-11"/>
          <w:sz w:val="22"/>
          <w:szCs w:val="22"/>
        </w:rPr>
        <w:t>职</w:t>
      </w:r>
      <w:r>
        <w:rPr>
          <w:rFonts w:ascii="宋体" w:hAnsi="宋体" w:eastAsia="宋体" w:cs="宋体"/>
          <w:spacing w:val="2"/>
          <w:sz w:val="22"/>
          <w:szCs w:val="22"/>
        </w:rPr>
        <w:t xml:space="preserve">    </w:t>
      </w:r>
      <w:r>
        <w:rPr>
          <w:rFonts w:ascii="宋体" w:hAnsi="宋体" w:eastAsia="宋体" w:cs="宋体"/>
          <w:spacing w:val="-11"/>
          <w:sz w:val="22"/>
          <w:szCs w:val="22"/>
        </w:rPr>
        <w:t>务</w:t>
      </w:r>
      <w:r>
        <w:rPr>
          <w:rFonts w:ascii="宋体" w:hAnsi="宋体" w:eastAsia="宋体" w:cs="宋体"/>
          <w:spacing w:val="-82"/>
          <w:sz w:val="22"/>
          <w:szCs w:val="22"/>
        </w:rPr>
        <w:t xml:space="preserve"> </w:t>
      </w:r>
      <w:r>
        <w:rPr>
          <w:rFonts w:ascii="宋体" w:hAnsi="宋体" w:eastAsia="宋体" w:cs="宋体"/>
          <w:spacing w:val="-11"/>
          <w:sz w:val="22"/>
          <w:szCs w:val="22"/>
        </w:rPr>
        <w:t>：</w:t>
      </w:r>
      <w:r>
        <w:rPr>
          <w:rFonts w:ascii="宋体" w:hAnsi="宋体" w:eastAsia="宋体" w:cs="宋体"/>
          <w:sz w:val="22"/>
          <w:szCs w:val="22"/>
          <w:u w:val="single" w:color="auto"/>
        </w:rPr>
        <w:t xml:space="preserve">          </w:t>
      </w:r>
      <w:r>
        <w:rPr>
          <w:rFonts w:ascii="宋体" w:hAnsi="宋体" w:eastAsia="宋体" w:cs="宋体"/>
          <w:spacing w:val="-11"/>
          <w:sz w:val="22"/>
          <w:szCs w:val="22"/>
          <w:u w:val="single" w:color="auto"/>
        </w:rPr>
        <w:t>/</w:t>
      </w:r>
      <w:r>
        <w:rPr>
          <w:rFonts w:ascii="宋体" w:hAnsi="宋体" w:eastAsia="宋体" w:cs="宋体"/>
          <w:spacing w:val="13"/>
          <w:sz w:val="22"/>
          <w:szCs w:val="22"/>
          <w:u w:val="single" w:color="auto"/>
        </w:rPr>
        <w:t xml:space="preserve">         </w:t>
      </w:r>
      <w:r>
        <w:rPr>
          <w:rFonts w:ascii="宋体" w:hAnsi="宋体" w:eastAsia="宋体" w:cs="宋体"/>
          <w:spacing w:val="-11"/>
          <w:sz w:val="22"/>
          <w:szCs w:val="22"/>
        </w:rPr>
        <w:t>；</w:t>
      </w:r>
    </w:p>
    <w:p w14:paraId="2BDBF933">
      <w:pPr>
        <w:spacing w:before="165" w:line="222" w:lineRule="auto"/>
        <w:ind w:left="440"/>
        <w:rPr>
          <w:rFonts w:ascii="宋体" w:hAnsi="宋体" w:eastAsia="宋体" w:cs="宋体"/>
          <w:sz w:val="22"/>
          <w:szCs w:val="22"/>
        </w:rPr>
      </w:pPr>
      <w:r>
        <w:rPr>
          <w:rFonts w:ascii="宋体" w:hAnsi="宋体" w:eastAsia="宋体" w:cs="宋体"/>
          <w:spacing w:val="-3"/>
          <w:sz w:val="22"/>
          <w:szCs w:val="22"/>
        </w:rPr>
        <w:t>联系电话</w:t>
      </w:r>
      <w:r>
        <w:rPr>
          <w:rFonts w:ascii="宋体" w:hAnsi="宋体" w:eastAsia="宋体" w:cs="宋体"/>
          <w:sz w:val="22"/>
          <w:szCs w:val="22"/>
        </w:rPr>
        <w:t>：</w:t>
      </w:r>
      <w:r>
        <w:rPr>
          <w:rFonts w:ascii="宋体" w:hAnsi="宋体" w:eastAsia="宋体" w:cs="宋体"/>
          <w:sz w:val="22"/>
          <w:szCs w:val="22"/>
          <w:u w:val="single" w:color="auto"/>
        </w:rPr>
        <w:t xml:space="preserve">                        </w:t>
      </w:r>
      <w:r>
        <w:rPr>
          <w:rFonts w:ascii="宋体" w:hAnsi="宋体" w:eastAsia="宋体" w:cs="宋体"/>
          <w:sz w:val="22"/>
          <w:szCs w:val="22"/>
        </w:rPr>
        <w:t>；</w:t>
      </w:r>
    </w:p>
    <w:p w14:paraId="2E87248B">
      <w:pPr>
        <w:spacing w:before="165" w:line="220" w:lineRule="auto"/>
        <w:ind w:left="465"/>
      </w:pPr>
      <w:r>
        <w:rPr>
          <w:rFonts w:ascii="宋体" w:hAnsi="宋体" w:eastAsia="宋体" w:cs="宋体"/>
          <w:spacing w:val="-7"/>
          <w:sz w:val="22"/>
          <w:szCs w:val="22"/>
        </w:rPr>
        <w:t>电子信箱：</w:t>
      </w:r>
      <w:r>
        <w:rPr>
          <w:rFonts w:ascii="宋体" w:hAnsi="宋体" w:eastAsia="宋体" w:cs="宋体"/>
          <w:spacing w:val="1"/>
          <w:sz w:val="22"/>
          <w:szCs w:val="22"/>
          <w:u w:val="single" w:color="auto"/>
        </w:rPr>
        <w:t xml:space="preserve">          </w:t>
      </w:r>
      <w:r>
        <w:rPr>
          <w:rFonts w:ascii="宋体" w:hAnsi="宋体" w:eastAsia="宋体" w:cs="宋体"/>
          <w:spacing w:val="-7"/>
          <w:sz w:val="22"/>
          <w:szCs w:val="22"/>
          <w:u w:val="single" w:color="auto"/>
        </w:rPr>
        <w:t>/</w:t>
      </w:r>
      <w:r>
        <w:rPr>
          <w:rFonts w:ascii="宋体" w:hAnsi="宋体" w:eastAsia="宋体" w:cs="宋体"/>
          <w:spacing w:val="12"/>
          <w:sz w:val="22"/>
          <w:szCs w:val="22"/>
          <w:u w:val="single" w:color="auto"/>
        </w:rPr>
        <w:t xml:space="preserve">         </w:t>
      </w:r>
      <w:r>
        <w:rPr>
          <w:rFonts w:ascii="宋体" w:hAnsi="宋体" w:eastAsia="宋体" w:cs="宋体"/>
          <w:spacing w:val="-7"/>
          <w:sz w:val="22"/>
          <w:szCs w:val="22"/>
        </w:rPr>
        <w:t>；</w:t>
      </w:r>
    </w:p>
    <w:p w14:paraId="5F055298">
      <w:pPr>
        <w:spacing w:before="72" w:line="220" w:lineRule="auto"/>
        <w:ind w:left="439"/>
        <w:rPr>
          <w:rFonts w:ascii="宋体" w:hAnsi="宋体" w:eastAsia="宋体" w:cs="宋体"/>
          <w:sz w:val="22"/>
          <w:szCs w:val="22"/>
        </w:rPr>
      </w:pPr>
      <w:r>
        <w:rPr>
          <w:rFonts w:ascii="宋体" w:hAnsi="宋体" w:eastAsia="宋体" w:cs="宋体"/>
          <w:spacing w:val="-1"/>
          <w:sz w:val="22"/>
          <w:szCs w:val="22"/>
        </w:rPr>
        <w:t>通信地址：</w:t>
      </w:r>
      <w:r>
        <w:rPr>
          <w:rFonts w:ascii="宋体" w:hAnsi="宋体" w:eastAsia="宋体" w:cs="宋体"/>
          <w:spacing w:val="-1"/>
          <w:sz w:val="22"/>
          <w:szCs w:val="22"/>
          <w:u w:val="single" w:color="auto"/>
        </w:rPr>
        <w:t xml:space="preserve">          /</w:t>
      </w:r>
      <w:r>
        <w:rPr>
          <w:rFonts w:ascii="宋体" w:hAnsi="宋体" w:eastAsia="宋体" w:cs="宋体"/>
          <w:spacing w:val="13"/>
          <w:sz w:val="22"/>
          <w:szCs w:val="22"/>
          <w:u w:val="single" w:color="auto"/>
        </w:rPr>
        <w:t xml:space="preserve">         </w:t>
      </w:r>
      <w:r>
        <w:rPr>
          <w:rFonts w:ascii="宋体" w:hAnsi="宋体" w:eastAsia="宋体" w:cs="宋体"/>
          <w:spacing w:val="-1"/>
          <w:sz w:val="22"/>
          <w:szCs w:val="22"/>
        </w:rPr>
        <w:t>。</w:t>
      </w:r>
    </w:p>
    <w:p w14:paraId="229F7C63">
      <w:pPr>
        <w:spacing w:before="168" w:line="359" w:lineRule="auto"/>
        <w:ind w:firstLine="442"/>
        <w:jc w:val="both"/>
        <w:rPr>
          <w:rFonts w:ascii="宋体" w:hAnsi="宋体" w:eastAsia="宋体" w:cs="宋体"/>
          <w:sz w:val="22"/>
          <w:szCs w:val="22"/>
        </w:rPr>
      </w:pPr>
      <w:r>
        <w:rPr>
          <w:rFonts w:ascii="宋体" w:hAnsi="宋体" w:eastAsia="宋体" w:cs="宋体"/>
          <w:spacing w:val="-1"/>
          <w:sz w:val="22"/>
          <w:szCs w:val="22"/>
        </w:rPr>
        <w:t>发包人对发包人代表的授权范围如下</w:t>
      </w:r>
      <w:r>
        <w:rPr>
          <w:rFonts w:ascii="宋体" w:hAnsi="宋体" w:eastAsia="宋体" w:cs="宋体"/>
          <w:spacing w:val="-26"/>
          <w:sz w:val="22"/>
          <w:szCs w:val="22"/>
        </w:rPr>
        <w:t>：</w:t>
      </w:r>
      <w:r>
        <w:rPr>
          <w:rFonts w:ascii="宋体" w:hAnsi="宋体" w:eastAsia="宋体" w:cs="宋体"/>
          <w:spacing w:val="-26"/>
          <w:sz w:val="22"/>
          <w:szCs w:val="22"/>
          <w:u w:val="single" w:color="auto"/>
        </w:rPr>
        <w:t>（</w:t>
      </w:r>
      <w:r>
        <w:rPr>
          <w:rFonts w:ascii="宋体" w:hAnsi="宋体" w:eastAsia="宋体" w:cs="宋体"/>
          <w:spacing w:val="-1"/>
          <w:sz w:val="22"/>
          <w:szCs w:val="22"/>
          <w:u w:val="single" w:color="auto"/>
        </w:rPr>
        <w:t>1）巡视和监管现场，对承包人及监理 人的</w:t>
      </w:r>
      <w:r>
        <w:rPr>
          <w:rFonts w:ascii="宋体" w:hAnsi="宋体" w:eastAsia="宋体" w:cs="宋体"/>
          <w:spacing w:val="1"/>
          <w:sz w:val="22"/>
          <w:szCs w:val="22"/>
        </w:rPr>
        <w:t xml:space="preserve"> </w:t>
      </w:r>
      <w:r>
        <w:rPr>
          <w:rFonts w:ascii="宋体" w:hAnsi="宋体" w:eastAsia="宋体" w:cs="宋体"/>
          <w:sz w:val="22"/>
          <w:szCs w:val="22"/>
          <w:u w:val="single" w:color="auto"/>
        </w:rPr>
        <w:t>管理行为进行考核，对其违约行为进行处罚</w:t>
      </w:r>
      <w:r>
        <w:rPr>
          <w:rFonts w:ascii="宋体" w:hAnsi="宋体" w:eastAsia="宋体" w:cs="宋体"/>
          <w:spacing w:val="-22"/>
          <w:sz w:val="22"/>
          <w:szCs w:val="22"/>
          <w:u w:val="single" w:color="auto"/>
        </w:rPr>
        <w:t>；（</w:t>
      </w:r>
      <w:r>
        <w:rPr>
          <w:rFonts w:ascii="宋体" w:hAnsi="宋体" w:eastAsia="宋体" w:cs="宋体"/>
          <w:sz w:val="22"/>
          <w:szCs w:val="22"/>
          <w:u w:val="single" w:color="auto"/>
        </w:rPr>
        <w:t>2）纠正承包人的错误施工方法</w:t>
      </w:r>
      <w:r>
        <w:rPr>
          <w:rFonts w:ascii="宋体" w:hAnsi="宋体" w:eastAsia="宋体" w:cs="宋体"/>
          <w:spacing w:val="-22"/>
          <w:sz w:val="22"/>
          <w:szCs w:val="22"/>
          <w:u w:val="single" w:color="auto"/>
        </w:rPr>
        <w:t>；（</w:t>
      </w:r>
      <w:r>
        <w:rPr>
          <w:rFonts w:ascii="宋体" w:hAnsi="宋体" w:eastAsia="宋体" w:cs="宋体"/>
          <w:sz w:val="22"/>
          <w:szCs w:val="22"/>
          <w:u w:val="single" w:color="auto"/>
        </w:rPr>
        <w:t>3）组</w:t>
      </w:r>
      <w:r>
        <w:rPr>
          <w:rFonts w:ascii="宋体" w:hAnsi="宋体" w:eastAsia="宋体" w:cs="宋体"/>
          <w:spacing w:val="1"/>
          <w:sz w:val="22"/>
          <w:szCs w:val="22"/>
        </w:rPr>
        <w:t xml:space="preserve"> </w:t>
      </w:r>
      <w:r>
        <w:rPr>
          <w:rFonts w:ascii="宋体" w:hAnsi="宋体" w:eastAsia="宋体" w:cs="宋体"/>
          <w:spacing w:val="-2"/>
          <w:sz w:val="22"/>
          <w:szCs w:val="22"/>
          <w:u w:val="single" w:color="auto"/>
        </w:rPr>
        <w:t>织监理对承包人提交的施工组织设计及专项施工方案进行审查并书面</w:t>
      </w:r>
      <w:r>
        <w:rPr>
          <w:rFonts w:ascii="宋体" w:hAnsi="宋体" w:eastAsia="宋体" w:cs="宋体"/>
          <w:spacing w:val="-3"/>
          <w:sz w:val="22"/>
          <w:szCs w:val="22"/>
          <w:u w:val="single" w:color="auto"/>
        </w:rPr>
        <w:t>认可，审批超过一定</w:t>
      </w:r>
      <w:r>
        <w:rPr>
          <w:rFonts w:ascii="宋体" w:hAnsi="宋体" w:eastAsia="宋体" w:cs="宋体"/>
          <w:sz w:val="22"/>
          <w:szCs w:val="22"/>
        </w:rPr>
        <w:t xml:space="preserve"> </w:t>
      </w:r>
      <w:r>
        <w:rPr>
          <w:rFonts w:ascii="宋体" w:hAnsi="宋体" w:eastAsia="宋体" w:cs="宋体"/>
          <w:spacing w:val="-2"/>
          <w:sz w:val="22"/>
          <w:szCs w:val="22"/>
          <w:u w:val="single" w:color="auto"/>
        </w:rPr>
        <w:t>规模的危险性较大的分部分项工程专项施工方案，签署审批意见，但</w:t>
      </w:r>
      <w:r>
        <w:rPr>
          <w:rFonts w:ascii="宋体" w:hAnsi="宋体" w:eastAsia="宋体" w:cs="宋体"/>
          <w:spacing w:val="-3"/>
          <w:sz w:val="22"/>
          <w:szCs w:val="22"/>
          <w:u w:val="single" w:color="auto"/>
        </w:rPr>
        <w:t>不承担承包人的施工</w:t>
      </w:r>
      <w:r>
        <w:rPr>
          <w:rFonts w:ascii="宋体" w:hAnsi="宋体" w:eastAsia="宋体" w:cs="宋体"/>
          <w:sz w:val="22"/>
          <w:szCs w:val="22"/>
        </w:rPr>
        <w:t xml:space="preserve"> </w:t>
      </w:r>
      <w:r>
        <w:rPr>
          <w:rFonts w:ascii="宋体" w:hAnsi="宋体" w:eastAsia="宋体" w:cs="宋体"/>
          <w:spacing w:val="1"/>
          <w:sz w:val="22"/>
          <w:szCs w:val="22"/>
          <w:u w:val="single" w:color="auto"/>
        </w:rPr>
        <w:t>组织责任</w:t>
      </w:r>
      <w:r>
        <w:rPr>
          <w:rFonts w:ascii="宋体" w:hAnsi="宋体" w:eastAsia="宋体" w:cs="宋体"/>
          <w:spacing w:val="-12"/>
          <w:sz w:val="22"/>
          <w:szCs w:val="22"/>
          <w:u w:val="single" w:color="auto"/>
        </w:rPr>
        <w:t>；（</w:t>
      </w:r>
      <w:r>
        <w:rPr>
          <w:rFonts w:ascii="宋体" w:hAnsi="宋体" w:eastAsia="宋体" w:cs="宋体"/>
          <w:spacing w:val="1"/>
          <w:sz w:val="22"/>
          <w:szCs w:val="22"/>
          <w:u w:val="single" w:color="auto"/>
        </w:rPr>
        <w:t>4）审批承包人提交的工程开工/复工报审表，签署审批意见</w:t>
      </w:r>
      <w:r>
        <w:rPr>
          <w:rFonts w:ascii="宋体" w:hAnsi="宋体" w:eastAsia="宋体" w:cs="宋体"/>
          <w:spacing w:val="-12"/>
          <w:sz w:val="22"/>
          <w:szCs w:val="22"/>
          <w:u w:val="single" w:color="auto"/>
        </w:rPr>
        <w:t>；（</w:t>
      </w:r>
      <w:r>
        <w:rPr>
          <w:rFonts w:ascii="宋体" w:hAnsi="宋体" w:eastAsia="宋体" w:cs="宋体"/>
          <w:spacing w:val="1"/>
          <w:sz w:val="22"/>
          <w:szCs w:val="22"/>
          <w:u w:val="single" w:color="auto"/>
        </w:rPr>
        <w:t>5）审核承</w:t>
      </w:r>
      <w:r>
        <w:rPr>
          <w:rFonts w:ascii="宋体" w:hAnsi="宋体" w:eastAsia="宋体" w:cs="宋体"/>
          <w:spacing w:val="2"/>
          <w:sz w:val="22"/>
          <w:szCs w:val="22"/>
        </w:rPr>
        <w:t xml:space="preserve"> </w:t>
      </w:r>
      <w:r>
        <w:rPr>
          <w:rFonts w:ascii="宋体" w:hAnsi="宋体" w:eastAsia="宋体" w:cs="宋体"/>
          <w:spacing w:val="1"/>
          <w:sz w:val="22"/>
          <w:szCs w:val="22"/>
          <w:u w:val="single" w:color="auto"/>
        </w:rPr>
        <w:t>包人提交的工程款支付申请，签署审核意见</w:t>
      </w:r>
      <w:r>
        <w:rPr>
          <w:rFonts w:ascii="宋体" w:hAnsi="宋体" w:eastAsia="宋体" w:cs="宋体"/>
          <w:spacing w:val="-17"/>
          <w:sz w:val="22"/>
          <w:szCs w:val="22"/>
          <w:u w:val="single" w:color="auto"/>
        </w:rPr>
        <w:t>；（</w:t>
      </w:r>
      <w:r>
        <w:rPr>
          <w:rFonts w:ascii="宋体" w:hAnsi="宋体" w:eastAsia="宋体" w:cs="宋体"/>
          <w:spacing w:val="1"/>
          <w:sz w:val="22"/>
          <w:szCs w:val="22"/>
          <w:u w:val="single" w:color="auto"/>
        </w:rPr>
        <w:t>6）审核承包</w:t>
      </w:r>
      <w:r>
        <w:rPr>
          <w:rFonts w:ascii="宋体" w:hAnsi="宋体" w:eastAsia="宋体" w:cs="宋体"/>
          <w:sz w:val="22"/>
          <w:szCs w:val="22"/>
          <w:u w:val="single" w:color="auto"/>
        </w:rPr>
        <w:t>人提交的费用索赔申请，签</w:t>
      </w:r>
      <w:r>
        <w:rPr>
          <w:rFonts w:ascii="宋体" w:hAnsi="宋体" w:eastAsia="宋体" w:cs="宋体"/>
          <w:spacing w:val="1"/>
          <w:sz w:val="22"/>
          <w:szCs w:val="22"/>
        </w:rPr>
        <w:t xml:space="preserve"> </w:t>
      </w:r>
      <w:r>
        <w:rPr>
          <w:rFonts w:ascii="宋体" w:hAnsi="宋体" w:eastAsia="宋体" w:cs="宋体"/>
          <w:spacing w:val="1"/>
          <w:sz w:val="22"/>
          <w:szCs w:val="22"/>
          <w:u w:val="single" w:color="auto"/>
        </w:rPr>
        <w:t>署审核意见</w:t>
      </w:r>
      <w:r>
        <w:rPr>
          <w:rFonts w:ascii="宋体" w:hAnsi="宋体" w:eastAsia="宋体" w:cs="宋体"/>
          <w:spacing w:val="-28"/>
          <w:sz w:val="22"/>
          <w:szCs w:val="22"/>
          <w:u w:val="single" w:color="auto"/>
        </w:rPr>
        <w:t>；（</w:t>
      </w:r>
      <w:r>
        <w:rPr>
          <w:rFonts w:ascii="宋体" w:hAnsi="宋体" w:eastAsia="宋体" w:cs="宋体"/>
          <w:spacing w:val="1"/>
          <w:sz w:val="22"/>
          <w:szCs w:val="22"/>
          <w:u w:val="single" w:color="auto"/>
        </w:rPr>
        <w:t>7）审核承包人提交的工程延期申请，</w:t>
      </w:r>
      <w:r>
        <w:rPr>
          <w:rFonts w:ascii="宋体" w:hAnsi="宋体" w:eastAsia="宋体" w:cs="宋体"/>
          <w:sz w:val="22"/>
          <w:szCs w:val="22"/>
          <w:u w:val="single" w:color="auto"/>
        </w:rPr>
        <w:t>签署审核意见</w:t>
      </w:r>
      <w:r>
        <w:rPr>
          <w:rFonts w:ascii="宋体" w:hAnsi="宋体" w:eastAsia="宋体" w:cs="宋体"/>
          <w:spacing w:val="-28"/>
          <w:sz w:val="22"/>
          <w:szCs w:val="22"/>
          <w:u w:val="single" w:color="auto"/>
        </w:rPr>
        <w:t>；（</w:t>
      </w:r>
      <w:r>
        <w:rPr>
          <w:rFonts w:ascii="宋体" w:hAnsi="宋体" w:eastAsia="宋体" w:cs="宋体"/>
          <w:sz w:val="22"/>
          <w:szCs w:val="22"/>
          <w:u w:val="single" w:color="auto"/>
        </w:rPr>
        <w:t>8）接受项目负责</w:t>
      </w:r>
      <w:r>
        <w:rPr>
          <w:rFonts w:ascii="宋体" w:hAnsi="宋体" w:eastAsia="宋体" w:cs="宋体"/>
          <w:spacing w:val="3"/>
          <w:sz w:val="22"/>
          <w:szCs w:val="22"/>
        </w:rPr>
        <w:t xml:space="preserve"> </w:t>
      </w:r>
      <w:r>
        <w:rPr>
          <w:rFonts w:ascii="宋体" w:hAnsi="宋体" w:eastAsia="宋体" w:cs="宋体"/>
          <w:spacing w:val="1"/>
          <w:sz w:val="22"/>
          <w:szCs w:val="22"/>
          <w:u w:val="single" w:color="auto"/>
        </w:rPr>
        <w:t>人委托代表项目负责人组织设计优化、设计变更审</w:t>
      </w:r>
      <w:r>
        <w:rPr>
          <w:rFonts w:ascii="宋体" w:hAnsi="宋体" w:eastAsia="宋体" w:cs="宋体"/>
          <w:sz w:val="22"/>
          <w:szCs w:val="22"/>
          <w:u w:val="single" w:color="auto"/>
        </w:rPr>
        <w:t>核</w:t>
      </w:r>
      <w:r>
        <w:rPr>
          <w:rFonts w:ascii="宋体" w:hAnsi="宋体" w:eastAsia="宋体" w:cs="宋体"/>
          <w:spacing w:val="-16"/>
          <w:sz w:val="22"/>
          <w:szCs w:val="22"/>
          <w:u w:val="single" w:color="auto"/>
        </w:rPr>
        <w:t>；（</w:t>
      </w:r>
      <w:r>
        <w:rPr>
          <w:rFonts w:ascii="宋体" w:hAnsi="宋体" w:eastAsia="宋体" w:cs="宋体"/>
          <w:sz w:val="22"/>
          <w:szCs w:val="22"/>
          <w:u w:val="single" w:color="auto"/>
        </w:rPr>
        <w:t>9）指令承包人完成与承包人合</w:t>
      </w:r>
      <w:r>
        <w:rPr>
          <w:rFonts w:ascii="宋体" w:hAnsi="宋体" w:eastAsia="宋体" w:cs="宋体"/>
          <w:sz w:val="22"/>
          <w:szCs w:val="22"/>
        </w:rPr>
        <w:t xml:space="preserve"> </w:t>
      </w:r>
      <w:r>
        <w:rPr>
          <w:rFonts w:ascii="宋体" w:hAnsi="宋体" w:eastAsia="宋体" w:cs="宋体"/>
          <w:spacing w:val="-1"/>
          <w:sz w:val="22"/>
          <w:szCs w:val="22"/>
          <w:u w:val="single" w:color="auto"/>
        </w:rPr>
        <w:t>同义务相关的各项零星工作</w:t>
      </w:r>
      <w:r>
        <w:rPr>
          <w:rFonts w:ascii="宋体" w:hAnsi="宋体" w:eastAsia="宋体" w:cs="宋体"/>
          <w:spacing w:val="-13"/>
          <w:sz w:val="22"/>
          <w:szCs w:val="22"/>
          <w:u w:val="single" w:color="auto"/>
        </w:rPr>
        <w:t>；（</w:t>
      </w:r>
      <w:r>
        <w:rPr>
          <w:rFonts w:ascii="宋体" w:hAnsi="宋体" w:eastAsia="宋体" w:cs="宋体"/>
          <w:spacing w:val="55"/>
          <w:sz w:val="22"/>
          <w:szCs w:val="22"/>
          <w:u w:val="single" w:color="auto"/>
        </w:rPr>
        <w:t xml:space="preserve"> </w:t>
      </w:r>
      <w:r>
        <w:rPr>
          <w:rFonts w:ascii="宋体" w:hAnsi="宋体" w:eastAsia="宋体" w:cs="宋体"/>
          <w:spacing w:val="-1"/>
          <w:sz w:val="22"/>
          <w:szCs w:val="22"/>
          <w:u w:val="single" w:color="auto"/>
        </w:rPr>
        <w:t>10）接受项目负责人委托代表项目负责人参加工程预验</w:t>
      </w:r>
      <w:r>
        <w:rPr>
          <w:rFonts w:ascii="宋体" w:hAnsi="宋体" w:eastAsia="宋体" w:cs="宋体"/>
          <w:sz w:val="22"/>
          <w:szCs w:val="22"/>
        </w:rPr>
        <w:t xml:space="preserve"> </w:t>
      </w:r>
      <w:r>
        <w:rPr>
          <w:rFonts w:ascii="宋体" w:hAnsi="宋体" w:eastAsia="宋体" w:cs="宋体"/>
          <w:spacing w:val="-2"/>
          <w:sz w:val="22"/>
          <w:szCs w:val="22"/>
          <w:u w:val="single" w:color="auto"/>
        </w:rPr>
        <w:t>收</w:t>
      </w:r>
      <w:r>
        <w:rPr>
          <w:rFonts w:ascii="宋体" w:hAnsi="宋体" w:eastAsia="宋体" w:cs="宋体"/>
          <w:spacing w:val="-10"/>
          <w:sz w:val="22"/>
          <w:szCs w:val="22"/>
          <w:u w:val="single" w:color="auto"/>
        </w:rPr>
        <w:t>；（</w:t>
      </w:r>
      <w:r>
        <w:rPr>
          <w:rFonts w:ascii="宋体" w:hAnsi="宋体" w:eastAsia="宋体" w:cs="宋体"/>
          <w:spacing w:val="58"/>
          <w:sz w:val="22"/>
          <w:szCs w:val="22"/>
          <w:u w:val="single" w:color="auto"/>
        </w:rPr>
        <w:t xml:space="preserve"> </w:t>
      </w:r>
      <w:r>
        <w:rPr>
          <w:rFonts w:ascii="宋体" w:hAnsi="宋体" w:eastAsia="宋体" w:cs="宋体"/>
          <w:spacing w:val="-2"/>
          <w:sz w:val="22"/>
          <w:szCs w:val="22"/>
          <w:u w:val="single" w:color="auto"/>
        </w:rPr>
        <w:t xml:space="preserve">11）为保证合同正常履行而必然隐含的其他权力 </w:t>
      </w:r>
      <w:r>
        <w:rPr>
          <w:rFonts w:ascii="宋体" w:hAnsi="宋体" w:eastAsia="宋体" w:cs="宋体"/>
          <w:spacing w:val="-2"/>
          <w:sz w:val="22"/>
          <w:szCs w:val="22"/>
        </w:rPr>
        <w:t>。</w:t>
      </w:r>
    </w:p>
    <w:p w14:paraId="3C28C472">
      <w:pPr>
        <w:spacing w:line="219" w:lineRule="auto"/>
        <w:ind w:left="441"/>
        <w:rPr>
          <w:rFonts w:ascii="宋体" w:hAnsi="宋体" w:eastAsia="宋体" w:cs="宋体"/>
          <w:sz w:val="22"/>
          <w:szCs w:val="22"/>
        </w:rPr>
      </w:pPr>
      <w:r>
        <w:rPr>
          <w:rFonts w:ascii="宋体" w:hAnsi="宋体" w:eastAsia="宋体" w:cs="宋体"/>
          <w:spacing w:val="-1"/>
          <w:sz w:val="22"/>
          <w:szCs w:val="22"/>
        </w:rPr>
        <w:t>2.4 施工现场、施工条件和基础资料的提供</w:t>
      </w:r>
    </w:p>
    <w:p w14:paraId="765BE96D">
      <w:pPr>
        <w:spacing w:before="166" w:line="219" w:lineRule="auto"/>
        <w:ind w:left="441"/>
        <w:rPr>
          <w:rFonts w:ascii="宋体" w:hAnsi="宋体" w:eastAsia="宋体" w:cs="宋体"/>
          <w:sz w:val="22"/>
          <w:szCs w:val="22"/>
        </w:rPr>
      </w:pPr>
      <w:r>
        <w:rPr>
          <w:rFonts w:ascii="宋体" w:hAnsi="宋体" w:eastAsia="宋体" w:cs="宋体"/>
          <w:spacing w:val="-1"/>
          <w:sz w:val="22"/>
          <w:szCs w:val="22"/>
        </w:rPr>
        <w:t>2.4.1 提供施工现场</w:t>
      </w:r>
    </w:p>
    <w:p w14:paraId="58C75415">
      <w:pPr>
        <w:spacing w:before="165" w:line="221" w:lineRule="auto"/>
        <w:ind w:left="442"/>
        <w:rPr>
          <w:rFonts w:ascii="宋体" w:hAnsi="宋体" w:eastAsia="宋体" w:cs="宋体"/>
          <w:sz w:val="22"/>
          <w:szCs w:val="22"/>
        </w:rPr>
      </w:pPr>
      <w:r>
        <w:rPr>
          <w:rFonts w:ascii="宋体" w:hAnsi="宋体" w:eastAsia="宋体" w:cs="宋体"/>
          <w:spacing w:val="-1"/>
          <w:sz w:val="22"/>
          <w:szCs w:val="22"/>
        </w:rPr>
        <w:t>关于发包人移交施工现场的期限要求：</w:t>
      </w:r>
      <w:r>
        <w:rPr>
          <w:rFonts w:ascii="宋体" w:hAnsi="宋体" w:eastAsia="宋体" w:cs="宋体"/>
          <w:spacing w:val="-1"/>
          <w:sz w:val="22"/>
          <w:szCs w:val="22"/>
          <w:u w:val="single" w:color="auto"/>
        </w:rPr>
        <w:t xml:space="preserve">  在开工前 2 天  </w:t>
      </w:r>
      <w:r>
        <w:rPr>
          <w:rFonts w:ascii="宋体" w:hAnsi="宋体" w:eastAsia="宋体" w:cs="宋体"/>
          <w:spacing w:val="-1"/>
          <w:sz w:val="22"/>
          <w:szCs w:val="22"/>
        </w:rPr>
        <w:t>。</w:t>
      </w:r>
    </w:p>
    <w:p w14:paraId="2B862A42">
      <w:pPr>
        <w:spacing w:before="166" w:line="219" w:lineRule="auto"/>
        <w:ind w:left="441"/>
        <w:rPr>
          <w:rFonts w:ascii="宋体" w:hAnsi="宋体" w:eastAsia="宋体" w:cs="宋体"/>
          <w:sz w:val="22"/>
          <w:szCs w:val="22"/>
        </w:rPr>
      </w:pPr>
      <w:r>
        <w:rPr>
          <w:rFonts w:ascii="宋体" w:hAnsi="宋体" w:eastAsia="宋体" w:cs="宋体"/>
          <w:spacing w:val="-1"/>
          <w:sz w:val="22"/>
          <w:szCs w:val="22"/>
        </w:rPr>
        <w:t>2.4.2 提供施工条件</w:t>
      </w:r>
    </w:p>
    <w:p w14:paraId="10146F8C">
      <w:pPr>
        <w:spacing w:before="166" w:line="219" w:lineRule="auto"/>
        <w:ind w:left="442"/>
        <w:rPr>
          <w:rFonts w:ascii="宋体" w:hAnsi="宋体" w:eastAsia="宋体" w:cs="宋体"/>
          <w:sz w:val="22"/>
          <w:szCs w:val="22"/>
        </w:rPr>
      </w:pPr>
      <w:r>
        <w:rPr>
          <w:rFonts w:ascii="宋体" w:hAnsi="宋体" w:eastAsia="宋体" w:cs="宋体"/>
          <w:spacing w:val="-1"/>
          <w:sz w:val="22"/>
          <w:szCs w:val="22"/>
        </w:rPr>
        <w:t>关于发包人应负责提供施工所需要的条件，包括：</w:t>
      </w:r>
      <w:r>
        <w:rPr>
          <w:rFonts w:ascii="宋体" w:hAnsi="宋体" w:eastAsia="宋体" w:cs="宋体"/>
          <w:spacing w:val="-1"/>
          <w:sz w:val="22"/>
          <w:szCs w:val="22"/>
          <w:u w:val="single" w:color="auto"/>
        </w:rPr>
        <w:t xml:space="preserve"> 双方协商确定  </w:t>
      </w:r>
      <w:r>
        <w:rPr>
          <w:rFonts w:ascii="宋体" w:hAnsi="宋体" w:eastAsia="宋体" w:cs="宋体"/>
          <w:spacing w:val="-1"/>
          <w:sz w:val="22"/>
          <w:szCs w:val="22"/>
        </w:rPr>
        <w:t>。</w:t>
      </w:r>
    </w:p>
    <w:p w14:paraId="6DC4A4A7">
      <w:pPr>
        <w:spacing w:before="166" w:line="220" w:lineRule="auto"/>
        <w:ind w:left="441"/>
        <w:rPr>
          <w:rFonts w:ascii="宋体" w:hAnsi="宋体" w:eastAsia="宋体" w:cs="宋体"/>
          <w:sz w:val="22"/>
          <w:szCs w:val="22"/>
        </w:rPr>
      </w:pPr>
      <w:r>
        <w:rPr>
          <w:rFonts w:ascii="宋体" w:hAnsi="宋体" w:eastAsia="宋体" w:cs="宋体"/>
          <w:spacing w:val="-1"/>
          <w:sz w:val="22"/>
          <w:szCs w:val="22"/>
        </w:rPr>
        <w:t>2.5 资金来源证明及支付担保</w:t>
      </w:r>
    </w:p>
    <w:p w14:paraId="5D1A24F4">
      <w:pPr>
        <w:spacing w:before="168" w:line="219" w:lineRule="auto"/>
        <w:ind w:left="442"/>
        <w:rPr>
          <w:rFonts w:ascii="宋体" w:hAnsi="宋体" w:eastAsia="宋体" w:cs="宋体"/>
          <w:sz w:val="22"/>
          <w:szCs w:val="22"/>
        </w:rPr>
      </w:pPr>
      <w:r>
        <w:rPr>
          <w:rFonts w:ascii="宋体" w:hAnsi="宋体" w:eastAsia="宋体" w:cs="宋体"/>
          <w:spacing w:val="-1"/>
          <w:sz w:val="22"/>
          <w:szCs w:val="22"/>
        </w:rPr>
        <w:t>发包人提供资金来源证明的期限要求：</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C38E3CF">
      <w:pPr>
        <w:spacing w:before="166" w:line="219" w:lineRule="auto"/>
        <w:ind w:left="442"/>
        <w:rPr>
          <w:rFonts w:ascii="宋体" w:hAnsi="宋体" w:eastAsia="宋体" w:cs="宋体"/>
          <w:sz w:val="22"/>
          <w:szCs w:val="22"/>
        </w:rPr>
      </w:pPr>
      <w:r>
        <w:rPr>
          <w:rFonts w:ascii="宋体" w:hAnsi="宋体" w:eastAsia="宋体" w:cs="宋体"/>
          <w:spacing w:val="-1"/>
          <w:sz w:val="22"/>
          <w:szCs w:val="22"/>
        </w:rPr>
        <w:t>发包人是否提供支付担保：</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AD31386">
      <w:pPr>
        <w:spacing w:before="167" w:line="219" w:lineRule="auto"/>
        <w:ind w:left="442"/>
        <w:rPr>
          <w:rFonts w:ascii="宋体" w:hAnsi="宋体" w:eastAsia="宋体" w:cs="宋体"/>
          <w:sz w:val="22"/>
          <w:szCs w:val="22"/>
        </w:rPr>
      </w:pPr>
      <w:r>
        <w:rPr>
          <w:rFonts w:ascii="宋体" w:hAnsi="宋体" w:eastAsia="宋体" w:cs="宋体"/>
          <w:spacing w:val="-1"/>
          <w:sz w:val="22"/>
          <w:szCs w:val="22"/>
        </w:rPr>
        <w:t>发包人提供支付担保的形式：</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8CB5666">
      <w:pPr>
        <w:spacing w:before="168" w:line="220" w:lineRule="auto"/>
        <w:ind w:left="4"/>
        <w:outlineLvl w:val="3"/>
        <w:rPr>
          <w:rFonts w:ascii="宋体" w:hAnsi="宋体" w:eastAsia="宋体" w:cs="宋体"/>
          <w:sz w:val="22"/>
          <w:szCs w:val="22"/>
        </w:rPr>
      </w:pPr>
      <w:r>
        <w:rPr>
          <w:rFonts w:ascii="宋体" w:hAnsi="宋体" w:eastAsia="宋体" w:cs="宋体"/>
          <w:spacing w:val="-3"/>
          <w:sz w:val="22"/>
          <w:szCs w:val="22"/>
        </w:rPr>
        <w:t>3. 承包人</w:t>
      </w:r>
    </w:p>
    <w:p w14:paraId="22A5FB36">
      <w:pPr>
        <w:spacing w:before="165" w:line="220" w:lineRule="auto"/>
        <w:ind w:left="443"/>
        <w:rPr>
          <w:rFonts w:ascii="宋体" w:hAnsi="宋体" w:eastAsia="宋体" w:cs="宋体"/>
          <w:sz w:val="22"/>
          <w:szCs w:val="22"/>
        </w:rPr>
      </w:pPr>
      <w:r>
        <w:rPr>
          <w:rFonts w:ascii="宋体" w:hAnsi="宋体" w:eastAsia="宋体" w:cs="宋体"/>
          <w:spacing w:val="-2"/>
          <w:sz w:val="22"/>
          <w:szCs w:val="22"/>
        </w:rPr>
        <w:t>3.1 承包人的一般义务</w:t>
      </w:r>
    </w:p>
    <w:p w14:paraId="788F94A0">
      <w:pPr>
        <w:spacing w:before="166" w:line="359" w:lineRule="auto"/>
        <w:ind w:left="9" w:firstLine="436"/>
        <w:rPr>
          <w:rFonts w:ascii="宋体" w:hAnsi="宋体" w:eastAsia="宋体" w:cs="宋体"/>
          <w:sz w:val="22"/>
          <w:szCs w:val="22"/>
        </w:rPr>
      </w:pPr>
      <w:r>
        <w:rPr>
          <w:rFonts w:ascii="宋体" w:hAnsi="宋体" w:eastAsia="宋体" w:cs="宋体"/>
          <w:spacing w:val="-2"/>
          <w:sz w:val="22"/>
          <w:szCs w:val="22"/>
        </w:rPr>
        <w:t>（9）承包人提交的竣工资料的内容：</w:t>
      </w:r>
      <w:r>
        <w:rPr>
          <w:rFonts w:ascii="宋体" w:hAnsi="宋体" w:eastAsia="宋体" w:cs="宋体"/>
          <w:spacing w:val="-2"/>
          <w:sz w:val="22"/>
          <w:szCs w:val="22"/>
          <w:u w:val="single" w:color="auto"/>
        </w:rPr>
        <w:t xml:space="preserve"> 本工程项目完</w:t>
      </w:r>
      <w:r>
        <w:rPr>
          <w:rFonts w:ascii="宋体" w:hAnsi="宋体" w:eastAsia="宋体" w:cs="宋体"/>
          <w:spacing w:val="-3"/>
          <w:sz w:val="22"/>
          <w:szCs w:val="22"/>
          <w:u w:val="single" w:color="auto"/>
        </w:rPr>
        <w:t>整的，符合归档要求的全部竣工</w:t>
      </w:r>
      <w:r>
        <w:rPr>
          <w:rFonts w:ascii="宋体" w:hAnsi="宋体" w:eastAsia="宋体" w:cs="宋体"/>
          <w:sz w:val="22"/>
          <w:szCs w:val="22"/>
        </w:rPr>
        <w:t xml:space="preserve"> </w:t>
      </w:r>
      <w:r>
        <w:rPr>
          <w:rFonts w:ascii="宋体" w:hAnsi="宋体" w:eastAsia="宋体" w:cs="宋体"/>
          <w:spacing w:val="-4"/>
          <w:sz w:val="22"/>
          <w:szCs w:val="22"/>
          <w:u w:val="single" w:color="auto"/>
        </w:rPr>
        <w:t xml:space="preserve">资料  </w:t>
      </w:r>
      <w:r>
        <w:rPr>
          <w:rFonts w:ascii="宋体" w:hAnsi="宋体" w:eastAsia="宋体" w:cs="宋体"/>
          <w:spacing w:val="-4"/>
          <w:sz w:val="22"/>
          <w:szCs w:val="22"/>
        </w:rPr>
        <w:t>。</w:t>
      </w:r>
    </w:p>
    <w:p w14:paraId="52905A67">
      <w:pPr>
        <w:spacing w:line="220" w:lineRule="auto"/>
        <w:ind w:left="439"/>
        <w:rPr>
          <w:rFonts w:ascii="宋体" w:hAnsi="宋体" w:eastAsia="宋体" w:cs="宋体"/>
          <w:sz w:val="22"/>
          <w:szCs w:val="22"/>
        </w:rPr>
      </w:pPr>
      <w:r>
        <w:rPr>
          <w:rFonts w:ascii="宋体" w:hAnsi="宋体" w:eastAsia="宋体" w:cs="宋体"/>
          <w:spacing w:val="-1"/>
          <w:sz w:val="22"/>
          <w:szCs w:val="22"/>
        </w:rPr>
        <w:t>承包人需要提交的竣工资料套数：</w:t>
      </w:r>
      <w:r>
        <w:rPr>
          <w:rFonts w:ascii="宋体" w:hAnsi="宋体" w:eastAsia="宋体" w:cs="宋体"/>
          <w:spacing w:val="-1"/>
          <w:sz w:val="22"/>
          <w:szCs w:val="22"/>
          <w:u w:val="single" w:color="auto"/>
        </w:rPr>
        <w:t xml:space="preserve">  3</w:t>
      </w:r>
      <w:r>
        <w:rPr>
          <w:rFonts w:ascii="宋体" w:hAnsi="宋体" w:eastAsia="宋体" w:cs="宋体"/>
          <w:spacing w:val="32"/>
          <w:sz w:val="22"/>
          <w:szCs w:val="22"/>
          <w:u w:val="single" w:color="auto"/>
        </w:rPr>
        <w:t xml:space="preserve"> </w:t>
      </w:r>
      <w:r>
        <w:rPr>
          <w:rFonts w:ascii="宋体" w:hAnsi="宋体" w:eastAsia="宋体" w:cs="宋体"/>
          <w:spacing w:val="-1"/>
          <w:sz w:val="22"/>
          <w:szCs w:val="22"/>
          <w:u w:val="single" w:color="auto"/>
        </w:rPr>
        <w:t>套</w:t>
      </w:r>
      <w:r>
        <w:rPr>
          <w:rFonts w:ascii="宋体" w:hAnsi="宋体" w:eastAsia="宋体" w:cs="宋体"/>
          <w:spacing w:val="83"/>
          <w:sz w:val="22"/>
          <w:szCs w:val="22"/>
          <w:u w:val="single" w:color="auto"/>
        </w:rPr>
        <w:t xml:space="preserve"> </w:t>
      </w:r>
      <w:r>
        <w:rPr>
          <w:rFonts w:ascii="宋体" w:hAnsi="宋体" w:eastAsia="宋体" w:cs="宋体"/>
          <w:spacing w:val="-1"/>
          <w:sz w:val="22"/>
          <w:szCs w:val="22"/>
        </w:rPr>
        <w:t>。</w:t>
      </w:r>
    </w:p>
    <w:p w14:paraId="7EE6B7F7">
      <w:pPr>
        <w:spacing w:before="165" w:line="220" w:lineRule="auto"/>
        <w:ind w:left="439"/>
        <w:rPr>
          <w:rFonts w:ascii="宋体" w:hAnsi="宋体" w:eastAsia="宋体" w:cs="宋体"/>
          <w:sz w:val="22"/>
          <w:szCs w:val="22"/>
        </w:rPr>
      </w:pPr>
      <w:r>
        <w:rPr>
          <w:rFonts w:ascii="宋体" w:hAnsi="宋体" w:eastAsia="宋体" w:cs="宋体"/>
          <w:spacing w:val="-1"/>
          <w:sz w:val="22"/>
          <w:szCs w:val="22"/>
        </w:rPr>
        <w:t>承包人提交的竣工资料的费用承担：</w:t>
      </w:r>
      <w:r>
        <w:rPr>
          <w:rFonts w:ascii="宋体" w:hAnsi="宋体" w:eastAsia="宋体" w:cs="宋体"/>
          <w:spacing w:val="-1"/>
          <w:sz w:val="22"/>
          <w:szCs w:val="22"/>
          <w:u w:val="single" w:color="auto"/>
        </w:rPr>
        <w:t xml:space="preserve">  由承包人承担  </w:t>
      </w:r>
      <w:r>
        <w:rPr>
          <w:rFonts w:ascii="宋体" w:hAnsi="宋体" w:eastAsia="宋体" w:cs="宋体"/>
          <w:spacing w:val="-1"/>
          <w:sz w:val="22"/>
          <w:szCs w:val="22"/>
        </w:rPr>
        <w:t>。</w:t>
      </w:r>
    </w:p>
    <w:p w14:paraId="33402F69">
      <w:pPr>
        <w:spacing w:before="168" w:line="220" w:lineRule="auto"/>
        <w:ind w:left="439"/>
        <w:rPr>
          <w:rFonts w:ascii="宋体" w:hAnsi="宋体" w:eastAsia="宋体" w:cs="宋体"/>
          <w:sz w:val="22"/>
          <w:szCs w:val="22"/>
        </w:rPr>
      </w:pPr>
      <w:r>
        <w:rPr>
          <w:rFonts w:ascii="宋体" w:hAnsi="宋体" w:eastAsia="宋体" w:cs="宋体"/>
          <w:spacing w:val="-1"/>
          <w:sz w:val="22"/>
          <w:szCs w:val="22"/>
        </w:rPr>
        <w:t>承包人提交的竣工资料移交时间：</w:t>
      </w:r>
      <w:r>
        <w:rPr>
          <w:rFonts w:ascii="宋体" w:hAnsi="宋体" w:eastAsia="宋体" w:cs="宋体"/>
          <w:spacing w:val="-1"/>
          <w:sz w:val="22"/>
          <w:szCs w:val="22"/>
          <w:u w:val="single" w:color="auto"/>
        </w:rPr>
        <w:t xml:space="preserve"> 竣工验收合格后</w:t>
      </w:r>
      <w:r>
        <w:rPr>
          <w:rFonts w:ascii="宋体" w:hAnsi="宋体" w:eastAsia="宋体" w:cs="宋体"/>
          <w:spacing w:val="-42"/>
          <w:sz w:val="22"/>
          <w:szCs w:val="22"/>
          <w:u w:val="single" w:color="auto"/>
        </w:rPr>
        <w:t xml:space="preserve"> </w:t>
      </w:r>
      <w:r>
        <w:rPr>
          <w:rFonts w:ascii="宋体" w:hAnsi="宋体" w:eastAsia="宋体" w:cs="宋体"/>
          <w:spacing w:val="-1"/>
          <w:sz w:val="22"/>
          <w:szCs w:val="22"/>
          <w:u w:val="single" w:color="auto"/>
        </w:rPr>
        <w:t>90</w:t>
      </w:r>
      <w:r>
        <w:rPr>
          <w:rFonts w:ascii="宋体" w:hAnsi="宋体" w:eastAsia="宋体" w:cs="宋体"/>
          <w:spacing w:val="-46"/>
          <w:sz w:val="22"/>
          <w:szCs w:val="22"/>
          <w:u w:val="single" w:color="auto"/>
        </w:rPr>
        <w:t xml:space="preserve"> </w:t>
      </w:r>
      <w:r>
        <w:rPr>
          <w:rFonts w:ascii="宋体" w:hAnsi="宋体" w:eastAsia="宋体" w:cs="宋体"/>
          <w:spacing w:val="-1"/>
          <w:sz w:val="22"/>
          <w:szCs w:val="22"/>
          <w:u w:val="single" w:color="auto"/>
        </w:rPr>
        <w:t xml:space="preserve">个日历天内  </w:t>
      </w:r>
      <w:r>
        <w:rPr>
          <w:rFonts w:ascii="宋体" w:hAnsi="宋体" w:eastAsia="宋体" w:cs="宋体"/>
          <w:spacing w:val="-1"/>
          <w:sz w:val="22"/>
          <w:szCs w:val="22"/>
        </w:rPr>
        <w:t>。</w:t>
      </w:r>
    </w:p>
    <w:p w14:paraId="3601DD1C">
      <w:pPr>
        <w:spacing w:before="165" w:line="220" w:lineRule="auto"/>
        <w:ind w:left="439"/>
        <w:rPr>
          <w:rFonts w:ascii="宋体" w:hAnsi="宋体" w:eastAsia="宋体" w:cs="宋体"/>
          <w:sz w:val="22"/>
          <w:szCs w:val="22"/>
        </w:rPr>
      </w:pPr>
      <w:r>
        <w:rPr>
          <w:rFonts w:ascii="宋体" w:hAnsi="宋体" w:eastAsia="宋体" w:cs="宋体"/>
          <w:spacing w:val="-1"/>
          <w:sz w:val="22"/>
          <w:szCs w:val="22"/>
        </w:rPr>
        <w:t>承包人提交的竣工资料形式要求：</w:t>
      </w:r>
      <w:r>
        <w:rPr>
          <w:rFonts w:ascii="宋体" w:hAnsi="宋体" w:eastAsia="宋体" w:cs="宋体"/>
          <w:spacing w:val="-1"/>
          <w:sz w:val="22"/>
          <w:szCs w:val="22"/>
          <w:u w:val="single" w:color="auto"/>
        </w:rPr>
        <w:t xml:space="preserve"> 按学校的相关要求执行 </w:t>
      </w:r>
      <w:r>
        <w:rPr>
          <w:rFonts w:ascii="宋体" w:hAnsi="宋体" w:eastAsia="宋体" w:cs="宋体"/>
          <w:spacing w:val="-1"/>
          <w:sz w:val="22"/>
          <w:szCs w:val="22"/>
        </w:rPr>
        <w:t>。</w:t>
      </w:r>
    </w:p>
    <w:p w14:paraId="5C612143">
      <w:pPr>
        <w:spacing w:before="166" w:line="359" w:lineRule="auto"/>
        <w:ind w:left="5" w:right="2" w:firstLine="440"/>
        <w:rPr>
          <w:rFonts w:ascii="宋体" w:hAnsi="宋体" w:eastAsia="宋体" w:cs="宋体"/>
          <w:sz w:val="22"/>
          <w:szCs w:val="22"/>
        </w:rPr>
      </w:pPr>
      <w:r>
        <w:rPr>
          <w:rFonts w:ascii="宋体" w:hAnsi="宋体" w:eastAsia="宋体" w:cs="宋体"/>
          <w:spacing w:val="3"/>
          <w:sz w:val="22"/>
          <w:szCs w:val="22"/>
        </w:rPr>
        <w:t>（10）承包人应履行的其他义务：</w:t>
      </w:r>
      <w:r>
        <w:rPr>
          <w:rFonts w:ascii="宋体" w:hAnsi="宋体" w:eastAsia="宋体" w:cs="宋体"/>
          <w:spacing w:val="3"/>
          <w:sz w:val="22"/>
          <w:szCs w:val="22"/>
          <w:u w:val="single" w:color="auto"/>
        </w:rPr>
        <w:t>在工程开工前和施工过程中由发承包双方协商确</w:t>
      </w:r>
      <w:r>
        <w:rPr>
          <w:rFonts w:ascii="宋体" w:hAnsi="宋体" w:eastAsia="宋体" w:cs="宋体"/>
          <w:spacing w:val="-5"/>
          <w:sz w:val="22"/>
          <w:szCs w:val="22"/>
          <w:u w:val="single" w:color="auto"/>
        </w:rPr>
        <w:t xml:space="preserve">定 </w:t>
      </w:r>
      <w:r>
        <w:rPr>
          <w:rFonts w:ascii="宋体" w:hAnsi="宋体" w:eastAsia="宋体" w:cs="宋体"/>
          <w:spacing w:val="-5"/>
          <w:sz w:val="22"/>
          <w:szCs w:val="22"/>
        </w:rPr>
        <w:t>。</w:t>
      </w:r>
    </w:p>
    <w:p w14:paraId="3C80CB32">
      <w:pPr>
        <w:spacing w:before="1" w:line="220" w:lineRule="auto"/>
        <w:ind w:left="443"/>
        <w:rPr>
          <w:rFonts w:ascii="宋体" w:hAnsi="宋体" w:eastAsia="宋体" w:cs="宋体"/>
          <w:sz w:val="22"/>
          <w:szCs w:val="22"/>
        </w:rPr>
      </w:pPr>
      <w:r>
        <w:rPr>
          <w:rFonts w:ascii="宋体" w:hAnsi="宋体" w:eastAsia="宋体" w:cs="宋体"/>
          <w:spacing w:val="-4"/>
          <w:sz w:val="22"/>
          <w:szCs w:val="22"/>
        </w:rPr>
        <w:t>3.2</w:t>
      </w:r>
      <w:r>
        <w:rPr>
          <w:rFonts w:ascii="宋体" w:hAnsi="宋体" w:eastAsia="宋体" w:cs="宋体"/>
          <w:spacing w:val="14"/>
          <w:sz w:val="22"/>
          <w:szCs w:val="22"/>
        </w:rPr>
        <w:t xml:space="preserve"> </w:t>
      </w:r>
      <w:r>
        <w:rPr>
          <w:rFonts w:ascii="宋体" w:hAnsi="宋体" w:eastAsia="宋体" w:cs="宋体"/>
          <w:spacing w:val="-4"/>
          <w:sz w:val="22"/>
          <w:szCs w:val="22"/>
        </w:rPr>
        <w:t>项目经理</w:t>
      </w:r>
    </w:p>
    <w:p w14:paraId="12943087">
      <w:pPr>
        <w:spacing w:before="164" w:line="221" w:lineRule="auto"/>
        <w:ind w:left="443"/>
        <w:rPr>
          <w:rFonts w:ascii="宋体" w:hAnsi="宋体" w:eastAsia="宋体" w:cs="宋体"/>
          <w:sz w:val="22"/>
          <w:szCs w:val="22"/>
        </w:rPr>
      </w:pPr>
      <w:r>
        <w:rPr>
          <w:rFonts w:ascii="宋体" w:hAnsi="宋体" w:eastAsia="宋体" w:cs="宋体"/>
          <w:spacing w:val="-2"/>
          <w:sz w:val="22"/>
          <w:szCs w:val="22"/>
        </w:rPr>
        <w:t>3.2.1 项目经理：</w:t>
      </w:r>
    </w:p>
    <w:p w14:paraId="56FFE879">
      <w:pPr>
        <w:spacing w:before="166" w:line="220" w:lineRule="auto"/>
        <w:ind w:left="439"/>
      </w:pPr>
      <w:r>
        <w:rPr>
          <w:rFonts w:ascii="宋体" w:hAnsi="宋体" w:eastAsia="宋体" w:cs="宋体"/>
          <w:spacing w:val="-9"/>
          <w:sz w:val="22"/>
          <w:szCs w:val="22"/>
        </w:rPr>
        <w:t>姓</w:t>
      </w:r>
      <w:r>
        <w:rPr>
          <w:rFonts w:ascii="宋体" w:hAnsi="宋体" w:eastAsia="宋体" w:cs="宋体"/>
          <w:spacing w:val="2"/>
          <w:sz w:val="22"/>
          <w:szCs w:val="22"/>
        </w:rPr>
        <w:t xml:space="preserve">    </w:t>
      </w:r>
      <w:r>
        <w:rPr>
          <w:rFonts w:ascii="宋体" w:hAnsi="宋体" w:eastAsia="宋体" w:cs="宋体"/>
          <w:spacing w:val="-9"/>
          <w:sz w:val="22"/>
          <w:szCs w:val="22"/>
        </w:rPr>
        <w:t>名</w:t>
      </w:r>
      <w:r>
        <w:rPr>
          <w:rFonts w:ascii="宋体" w:hAnsi="宋体" w:eastAsia="宋体" w:cs="宋体"/>
          <w:spacing w:val="-81"/>
          <w:sz w:val="22"/>
          <w:szCs w:val="22"/>
        </w:rPr>
        <w:t xml:space="preserve"> </w:t>
      </w:r>
      <w:r>
        <w:rPr>
          <w:rFonts w:ascii="宋体" w:hAnsi="宋体" w:eastAsia="宋体" w:cs="宋体"/>
          <w:spacing w:val="-15"/>
          <w:sz w:val="22"/>
          <w:szCs w:val="22"/>
        </w:rPr>
        <w:t>：</w:t>
      </w:r>
      <w:r>
        <w:rPr>
          <w:rFonts w:ascii="宋体" w:hAnsi="宋体" w:eastAsia="宋体" w:cs="宋体"/>
          <w:sz w:val="22"/>
          <w:szCs w:val="22"/>
          <w:u w:val="single" w:color="auto"/>
        </w:rPr>
        <w:t xml:space="preserve">            </w:t>
      </w:r>
      <w:r>
        <w:rPr>
          <w:rFonts w:ascii="宋体" w:hAnsi="宋体" w:eastAsia="宋体" w:cs="宋体"/>
          <w:spacing w:val="-15"/>
          <w:sz w:val="22"/>
          <w:szCs w:val="22"/>
        </w:rPr>
        <w:t>；</w:t>
      </w:r>
    </w:p>
    <w:p w14:paraId="09267F07">
      <w:pPr>
        <w:spacing w:before="72" w:line="220" w:lineRule="auto"/>
        <w:ind w:left="454"/>
        <w:rPr>
          <w:rFonts w:ascii="宋体" w:hAnsi="宋体" w:eastAsia="宋体" w:cs="宋体"/>
          <w:sz w:val="22"/>
          <w:szCs w:val="22"/>
        </w:rPr>
      </w:pPr>
      <w:r>
        <w:rPr>
          <w:rFonts w:ascii="宋体" w:hAnsi="宋体" w:eastAsia="宋体" w:cs="宋体"/>
          <w:spacing w:val="-4"/>
          <w:sz w:val="22"/>
          <w:szCs w:val="22"/>
        </w:rPr>
        <w:t>身份证号</w:t>
      </w:r>
      <w:r>
        <w:rPr>
          <w:rFonts w:ascii="宋体" w:hAnsi="宋体" w:eastAsia="宋体" w:cs="宋体"/>
          <w:spacing w:val="-1"/>
          <w:sz w:val="22"/>
          <w:szCs w:val="22"/>
        </w:rPr>
        <w:t>：</w:t>
      </w:r>
      <w:r>
        <w:rPr>
          <w:rFonts w:ascii="宋体" w:hAnsi="宋体" w:eastAsia="宋体" w:cs="宋体"/>
          <w:sz w:val="22"/>
          <w:szCs w:val="22"/>
          <w:u w:val="single" w:color="auto"/>
        </w:rPr>
        <w:t xml:space="preserve">                   </w:t>
      </w:r>
      <w:r>
        <w:rPr>
          <w:rFonts w:ascii="宋体" w:hAnsi="宋体" w:eastAsia="宋体" w:cs="宋体"/>
          <w:spacing w:val="-1"/>
          <w:sz w:val="22"/>
          <w:szCs w:val="22"/>
        </w:rPr>
        <w:t>；</w:t>
      </w:r>
    </w:p>
    <w:p w14:paraId="526D3CCC">
      <w:pPr>
        <w:spacing w:before="165" w:line="220" w:lineRule="auto"/>
        <w:ind w:left="451"/>
        <w:rPr>
          <w:rFonts w:ascii="宋体" w:hAnsi="宋体" w:eastAsia="宋体" w:cs="宋体"/>
          <w:sz w:val="22"/>
          <w:szCs w:val="22"/>
        </w:rPr>
      </w:pPr>
      <w:r>
        <w:rPr>
          <w:rFonts w:ascii="宋体" w:hAnsi="宋体" w:eastAsia="宋体" w:cs="宋体"/>
          <w:spacing w:val="-2"/>
          <w:sz w:val="22"/>
          <w:szCs w:val="22"/>
        </w:rPr>
        <w:t>建造师执业资格等级</w:t>
      </w:r>
      <w:r>
        <w:rPr>
          <w:rFonts w:ascii="宋体" w:hAnsi="宋体" w:eastAsia="宋体" w:cs="宋体"/>
          <w:spacing w:val="2"/>
          <w:sz w:val="22"/>
          <w:szCs w:val="22"/>
        </w:rPr>
        <w:t>：</w:t>
      </w:r>
      <w:r>
        <w:rPr>
          <w:rFonts w:ascii="宋体" w:hAnsi="宋体" w:eastAsia="宋体" w:cs="宋体"/>
          <w:sz w:val="22"/>
          <w:szCs w:val="22"/>
          <w:u w:val="single" w:color="auto"/>
        </w:rPr>
        <w:t xml:space="preserve">                   </w:t>
      </w:r>
      <w:r>
        <w:rPr>
          <w:rFonts w:ascii="宋体" w:hAnsi="宋体" w:eastAsia="宋体" w:cs="宋体"/>
          <w:spacing w:val="2"/>
          <w:sz w:val="22"/>
          <w:szCs w:val="22"/>
        </w:rPr>
        <w:t>；</w:t>
      </w:r>
    </w:p>
    <w:p w14:paraId="51812CCC">
      <w:pPr>
        <w:spacing w:before="167" w:line="219" w:lineRule="auto"/>
        <w:ind w:left="451"/>
        <w:rPr>
          <w:rFonts w:ascii="宋体" w:hAnsi="宋体" w:eastAsia="宋体" w:cs="宋体"/>
          <w:sz w:val="22"/>
          <w:szCs w:val="22"/>
        </w:rPr>
      </w:pPr>
      <w:r>
        <w:rPr>
          <w:rFonts w:ascii="宋体" w:hAnsi="宋体" w:eastAsia="宋体" w:cs="宋体"/>
          <w:spacing w:val="-2"/>
          <w:sz w:val="22"/>
          <w:szCs w:val="22"/>
        </w:rPr>
        <w:t>建造师注册证书号</w:t>
      </w:r>
      <w:r>
        <w:rPr>
          <w:rFonts w:ascii="宋体" w:hAnsi="宋体" w:eastAsia="宋体" w:cs="宋体"/>
          <w:spacing w:val="1"/>
          <w:sz w:val="22"/>
          <w:szCs w:val="22"/>
        </w:rPr>
        <w:t>：</w:t>
      </w:r>
      <w:r>
        <w:rPr>
          <w:rFonts w:ascii="宋体" w:hAnsi="宋体" w:eastAsia="宋体" w:cs="宋体"/>
          <w:sz w:val="22"/>
          <w:szCs w:val="22"/>
          <w:u w:val="single" w:color="auto"/>
        </w:rPr>
        <w:t xml:space="preserve">                        </w:t>
      </w:r>
      <w:r>
        <w:rPr>
          <w:rFonts w:ascii="宋体" w:hAnsi="宋体" w:eastAsia="宋体" w:cs="宋体"/>
          <w:spacing w:val="1"/>
          <w:sz w:val="22"/>
          <w:szCs w:val="22"/>
        </w:rPr>
        <w:t>；</w:t>
      </w:r>
    </w:p>
    <w:p w14:paraId="7AEB5E81">
      <w:pPr>
        <w:spacing w:before="166" w:line="219" w:lineRule="auto"/>
        <w:ind w:left="451"/>
        <w:rPr>
          <w:rFonts w:ascii="宋体" w:hAnsi="宋体" w:eastAsia="宋体" w:cs="宋体"/>
          <w:sz w:val="22"/>
          <w:szCs w:val="22"/>
        </w:rPr>
      </w:pPr>
      <w:r>
        <w:rPr>
          <w:rFonts w:ascii="宋体" w:hAnsi="宋体" w:eastAsia="宋体" w:cs="宋体"/>
          <w:sz w:val="22"/>
          <w:szCs w:val="22"/>
        </w:rPr>
        <w:t>建造师执业印章号：</w:t>
      </w:r>
      <w:r>
        <w:rPr>
          <w:rFonts w:ascii="宋体" w:hAnsi="宋体" w:eastAsia="宋体" w:cs="宋体"/>
          <w:sz w:val="22"/>
          <w:szCs w:val="22"/>
          <w:u w:val="single" w:color="auto"/>
        </w:rPr>
        <w:t xml:space="preserve">            /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325F2934">
      <w:pPr>
        <w:spacing w:before="166" w:line="219" w:lineRule="auto"/>
        <w:ind w:left="452"/>
        <w:rPr>
          <w:rFonts w:ascii="宋体" w:hAnsi="宋体" w:eastAsia="宋体" w:cs="宋体"/>
          <w:sz w:val="22"/>
          <w:szCs w:val="22"/>
        </w:rPr>
      </w:pPr>
      <w:r>
        <w:rPr>
          <w:rFonts w:ascii="宋体" w:hAnsi="宋体" w:eastAsia="宋体" w:cs="宋体"/>
          <w:spacing w:val="-2"/>
          <w:sz w:val="22"/>
          <w:szCs w:val="22"/>
        </w:rPr>
        <w:t>安全生产考核合格证书号</w:t>
      </w:r>
      <w:r>
        <w:rPr>
          <w:rFonts w:ascii="宋体" w:hAnsi="宋体" w:eastAsia="宋体" w:cs="宋体"/>
          <w:spacing w:val="3"/>
          <w:sz w:val="22"/>
          <w:szCs w:val="22"/>
        </w:rPr>
        <w:t>：</w:t>
      </w:r>
      <w:r>
        <w:rPr>
          <w:rFonts w:ascii="宋体" w:hAnsi="宋体" w:eastAsia="宋体" w:cs="宋体"/>
          <w:sz w:val="22"/>
          <w:szCs w:val="22"/>
          <w:u w:val="single" w:color="auto"/>
        </w:rPr>
        <w:t xml:space="preserve">                   </w:t>
      </w:r>
      <w:r>
        <w:rPr>
          <w:rFonts w:ascii="宋体" w:hAnsi="宋体" w:eastAsia="宋体" w:cs="宋体"/>
          <w:spacing w:val="3"/>
          <w:sz w:val="22"/>
          <w:szCs w:val="22"/>
        </w:rPr>
        <w:t>；</w:t>
      </w:r>
    </w:p>
    <w:p w14:paraId="63C61BC3">
      <w:pPr>
        <w:spacing w:before="168" w:line="222" w:lineRule="auto"/>
        <w:ind w:left="449"/>
        <w:rPr>
          <w:rFonts w:ascii="宋体" w:hAnsi="宋体" w:eastAsia="宋体" w:cs="宋体"/>
          <w:sz w:val="22"/>
          <w:szCs w:val="22"/>
        </w:rPr>
      </w:pPr>
      <w:r>
        <w:rPr>
          <w:rFonts w:ascii="宋体" w:hAnsi="宋体" w:eastAsia="宋体" w:cs="宋体"/>
          <w:spacing w:val="-1"/>
          <w:sz w:val="22"/>
          <w:szCs w:val="22"/>
        </w:rPr>
        <w:t>联系电话：</w:t>
      </w:r>
      <w:r>
        <w:rPr>
          <w:rFonts w:ascii="宋体" w:hAnsi="宋体" w:eastAsia="宋体" w:cs="宋体"/>
          <w:sz w:val="22"/>
          <w:szCs w:val="22"/>
          <w:u w:val="single" w:color="auto"/>
        </w:rPr>
        <w:t xml:space="preserve">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7784AB09">
      <w:pPr>
        <w:spacing w:before="162" w:line="220" w:lineRule="auto"/>
        <w:ind w:left="474"/>
        <w:rPr>
          <w:rFonts w:ascii="宋体" w:hAnsi="宋体" w:eastAsia="宋体" w:cs="宋体"/>
          <w:sz w:val="22"/>
          <w:szCs w:val="22"/>
        </w:rPr>
      </w:pPr>
      <w:r>
        <w:rPr>
          <w:rFonts w:ascii="宋体" w:hAnsi="宋体" w:eastAsia="宋体" w:cs="宋体"/>
          <w:spacing w:val="-7"/>
          <w:sz w:val="22"/>
          <w:szCs w:val="22"/>
        </w:rPr>
        <w:t>电子信箱：</w:t>
      </w:r>
      <w:r>
        <w:rPr>
          <w:rFonts w:ascii="宋体" w:hAnsi="宋体" w:eastAsia="宋体" w:cs="宋体"/>
          <w:spacing w:val="1"/>
          <w:sz w:val="22"/>
          <w:szCs w:val="22"/>
          <w:u w:val="single" w:color="auto"/>
        </w:rPr>
        <w:t xml:space="preserve">        </w:t>
      </w:r>
      <w:r>
        <w:rPr>
          <w:rFonts w:ascii="宋体" w:hAnsi="宋体" w:eastAsia="宋体" w:cs="宋体"/>
          <w:spacing w:val="-7"/>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7"/>
          <w:sz w:val="22"/>
          <w:szCs w:val="22"/>
        </w:rPr>
        <w:t>；</w:t>
      </w:r>
    </w:p>
    <w:p w14:paraId="647D08F6">
      <w:pPr>
        <w:spacing w:before="165" w:line="220" w:lineRule="auto"/>
        <w:ind w:left="448"/>
        <w:rPr>
          <w:rFonts w:ascii="宋体" w:hAnsi="宋体" w:eastAsia="宋体" w:cs="宋体"/>
          <w:sz w:val="22"/>
          <w:szCs w:val="22"/>
        </w:rPr>
      </w:pPr>
      <w:r>
        <w:rPr>
          <w:rFonts w:ascii="宋体" w:hAnsi="宋体" w:eastAsia="宋体" w:cs="宋体"/>
          <w:spacing w:val="-1"/>
          <w:sz w:val="22"/>
          <w:szCs w:val="22"/>
        </w:rPr>
        <w:t>通信地址：</w:t>
      </w:r>
      <w:r>
        <w:rPr>
          <w:rFonts w:ascii="宋体" w:hAnsi="宋体" w:eastAsia="宋体" w:cs="宋体"/>
          <w:spacing w:val="-1"/>
          <w:sz w:val="22"/>
          <w:szCs w:val="22"/>
          <w:u w:val="single" w:color="auto"/>
        </w:rPr>
        <w:t xml:space="preserve">          /</w:t>
      </w:r>
      <w:r>
        <w:rPr>
          <w:rFonts w:ascii="宋体" w:hAnsi="宋体" w:eastAsia="宋体" w:cs="宋体"/>
          <w:spacing w:val="5"/>
          <w:sz w:val="22"/>
          <w:szCs w:val="22"/>
          <w:u w:val="single" w:color="auto"/>
        </w:rPr>
        <w:t xml:space="preserve">                      </w:t>
      </w:r>
      <w:r>
        <w:rPr>
          <w:rFonts w:ascii="宋体" w:hAnsi="宋体" w:eastAsia="宋体" w:cs="宋体"/>
          <w:spacing w:val="-1"/>
          <w:sz w:val="22"/>
          <w:szCs w:val="22"/>
        </w:rPr>
        <w:t>；</w:t>
      </w:r>
    </w:p>
    <w:p w14:paraId="5DB8FA14">
      <w:pPr>
        <w:spacing w:before="168" w:line="359" w:lineRule="auto"/>
        <w:ind w:left="11" w:right="77" w:firstLine="436"/>
        <w:jc w:val="both"/>
        <w:rPr>
          <w:rFonts w:ascii="宋体" w:hAnsi="宋体" w:eastAsia="宋体" w:cs="宋体"/>
          <w:sz w:val="22"/>
          <w:szCs w:val="22"/>
        </w:rPr>
      </w:pPr>
      <w:r>
        <w:rPr>
          <w:rFonts w:ascii="宋体" w:hAnsi="宋体" w:eastAsia="宋体" w:cs="宋体"/>
          <w:spacing w:val="-2"/>
          <w:sz w:val="22"/>
          <w:szCs w:val="22"/>
        </w:rPr>
        <w:t>承包人对项目经理的授权范围如下：</w:t>
      </w:r>
      <w:r>
        <w:rPr>
          <w:rFonts w:ascii="宋体" w:hAnsi="宋体" w:eastAsia="宋体" w:cs="宋体"/>
          <w:spacing w:val="-2"/>
          <w:sz w:val="22"/>
          <w:szCs w:val="22"/>
          <w:u w:val="single" w:color="auto"/>
        </w:rPr>
        <w:t>全面履行</w:t>
      </w:r>
      <w:r>
        <w:rPr>
          <w:rFonts w:ascii="宋体" w:hAnsi="宋体" w:eastAsia="宋体" w:cs="宋体"/>
          <w:spacing w:val="20"/>
          <w:sz w:val="22"/>
          <w:szCs w:val="22"/>
          <w:u w:val="single" w:color="auto"/>
        </w:rPr>
        <w:t xml:space="preserve">     </w:t>
      </w:r>
      <w:r>
        <w:rPr>
          <w:rFonts w:ascii="宋体" w:hAnsi="宋体" w:eastAsia="宋体" w:cs="宋体"/>
          <w:spacing w:val="-2"/>
          <w:sz w:val="22"/>
          <w:szCs w:val="22"/>
          <w:u w:val="single" w:color="auto"/>
        </w:rPr>
        <w:t>（项目名称）        的建筑施</w:t>
      </w:r>
      <w:r>
        <w:rPr>
          <w:rFonts w:ascii="宋体" w:hAnsi="宋体" w:eastAsia="宋体" w:cs="宋体"/>
          <w:sz w:val="22"/>
          <w:szCs w:val="22"/>
        </w:rPr>
        <w:t xml:space="preserve"> </w:t>
      </w:r>
      <w:r>
        <w:rPr>
          <w:rFonts w:ascii="宋体" w:hAnsi="宋体" w:eastAsia="宋体" w:cs="宋体"/>
          <w:spacing w:val="-2"/>
          <w:sz w:val="22"/>
          <w:szCs w:val="22"/>
          <w:u w:val="single" w:color="auto"/>
        </w:rPr>
        <w:t>工承包管理职责，为工程参与各方做好协调和服务，在资金、质</w:t>
      </w:r>
      <w:r>
        <w:rPr>
          <w:rFonts w:ascii="宋体" w:hAnsi="宋体" w:eastAsia="宋体" w:cs="宋体"/>
          <w:spacing w:val="-3"/>
          <w:sz w:val="22"/>
          <w:szCs w:val="22"/>
          <w:u w:val="single" w:color="auto"/>
        </w:rPr>
        <w:t>量、安全、环境保护、文</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明施工等合约目标范围向业主直接负责 </w:t>
      </w:r>
      <w:r>
        <w:rPr>
          <w:rFonts w:ascii="宋体" w:hAnsi="宋体" w:eastAsia="宋体" w:cs="宋体"/>
          <w:spacing w:val="-1"/>
          <w:sz w:val="22"/>
          <w:szCs w:val="22"/>
        </w:rPr>
        <w:t>。</w:t>
      </w:r>
    </w:p>
    <w:p w14:paraId="206A20BB">
      <w:pPr>
        <w:spacing w:before="1" w:line="358" w:lineRule="auto"/>
        <w:ind w:left="12" w:right="109" w:firstLine="439"/>
        <w:rPr>
          <w:rFonts w:ascii="宋体" w:hAnsi="宋体" w:eastAsia="宋体" w:cs="宋体"/>
          <w:sz w:val="22"/>
          <w:szCs w:val="22"/>
        </w:rPr>
      </w:pPr>
      <w:r>
        <w:rPr>
          <w:rFonts w:ascii="宋体" w:hAnsi="宋体" w:eastAsia="宋体" w:cs="宋体"/>
          <w:sz w:val="22"/>
          <w:szCs w:val="22"/>
        </w:rPr>
        <w:t>关于项目经理每月在施工现场的时间要求：</w:t>
      </w:r>
      <w:r>
        <w:rPr>
          <w:rFonts w:ascii="宋体" w:hAnsi="宋体" w:eastAsia="宋体" w:cs="宋体"/>
          <w:sz w:val="22"/>
          <w:szCs w:val="22"/>
          <w:u w:val="single" w:color="auto"/>
        </w:rPr>
        <w:t xml:space="preserve"> 承包人项目经</w:t>
      </w:r>
      <w:r>
        <w:rPr>
          <w:rFonts w:ascii="宋体" w:hAnsi="宋体" w:eastAsia="宋体" w:cs="宋体"/>
          <w:spacing w:val="-1"/>
          <w:sz w:val="22"/>
          <w:szCs w:val="22"/>
          <w:u w:val="single" w:color="auto"/>
        </w:rPr>
        <w:t>理应保证每个自然周不少</w:t>
      </w:r>
      <w:r>
        <w:rPr>
          <w:rFonts w:ascii="宋体" w:hAnsi="宋体" w:eastAsia="宋体" w:cs="宋体"/>
          <w:sz w:val="22"/>
          <w:szCs w:val="22"/>
        </w:rPr>
        <w:t xml:space="preserve"> </w:t>
      </w:r>
      <w:r>
        <w:rPr>
          <w:rFonts w:ascii="宋体" w:hAnsi="宋体" w:eastAsia="宋体" w:cs="宋体"/>
          <w:spacing w:val="-2"/>
          <w:sz w:val="22"/>
          <w:szCs w:val="22"/>
          <w:u w:val="single" w:color="auto"/>
        </w:rPr>
        <w:t>于</w:t>
      </w:r>
      <w:r>
        <w:rPr>
          <w:rFonts w:ascii="宋体" w:hAnsi="宋体" w:eastAsia="宋体" w:cs="宋体"/>
          <w:spacing w:val="-30"/>
          <w:sz w:val="22"/>
          <w:szCs w:val="22"/>
          <w:u w:val="single" w:color="auto"/>
        </w:rPr>
        <w:t xml:space="preserve"> </w:t>
      </w:r>
      <w:r>
        <w:rPr>
          <w:rFonts w:ascii="宋体" w:hAnsi="宋体" w:eastAsia="宋体" w:cs="宋体"/>
          <w:spacing w:val="-2"/>
          <w:sz w:val="22"/>
          <w:szCs w:val="22"/>
          <w:u w:val="single" w:color="auto"/>
        </w:rPr>
        <w:t>5</w:t>
      </w:r>
      <w:r>
        <w:rPr>
          <w:rFonts w:ascii="宋体" w:hAnsi="宋体" w:eastAsia="宋体" w:cs="宋体"/>
          <w:spacing w:val="-42"/>
          <w:sz w:val="22"/>
          <w:szCs w:val="22"/>
          <w:u w:val="single" w:color="auto"/>
        </w:rPr>
        <w:t xml:space="preserve"> </w:t>
      </w:r>
      <w:r>
        <w:rPr>
          <w:rFonts w:ascii="宋体" w:hAnsi="宋体" w:eastAsia="宋体" w:cs="宋体"/>
          <w:spacing w:val="-2"/>
          <w:sz w:val="22"/>
          <w:szCs w:val="22"/>
          <w:u w:val="single" w:color="auto"/>
        </w:rPr>
        <w:t xml:space="preserve">天在施工现场（以发包人确认的考勤记录为准）  </w:t>
      </w:r>
      <w:r>
        <w:rPr>
          <w:rFonts w:ascii="宋体" w:hAnsi="宋体" w:eastAsia="宋体" w:cs="宋体"/>
          <w:spacing w:val="-2"/>
          <w:sz w:val="22"/>
          <w:szCs w:val="22"/>
        </w:rPr>
        <w:t>。</w:t>
      </w:r>
    </w:p>
    <w:p w14:paraId="19A11EB3">
      <w:pPr>
        <w:spacing w:before="1" w:line="359" w:lineRule="auto"/>
        <w:ind w:left="10" w:right="68" w:firstLine="437"/>
        <w:rPr>
          <w:rFonts w:ascii="宋体" w:hAnsi="宋体" w:eastAsia="宋体" w:cs="宋体"/>
          <w:sz w:val="22"/>
          <w:szCs w:val="22"/>
        </w:rPr>
      </w:pPr>
      <w:r>
        <w:rPr>
          <w:rFonts w:ascii="宋体" w:hAnsi="宋体" w:eastAsia="宋体" w:cs="宋体"/>
          <w:spacing w:val="-2"/>
          <w:sz w:val="22"/>
          <w:szCs w:val="22"/>
        </w:rPr>
        <w:t>承包人未提交劳动合同，以及没有为项目经理缴纳社会保险证明的违约责任：</w:t>
      </w:r>
      <w:r>
        <w:rPr>
          <w:rFonts w:ascii="宋体" w:hAnsi="宋体" w:eastAsia="宋体" w:cs="宋体"/>
          <w:spacing w:val="-2"/>
          <w:sz w:val="22"/>
          <w:szCs w:val="22"/>
          <w:u w:val="single" w:color="auto"/>
        </w:rPr>
        <w:t>由</w:t>
      </w:r>
      <w:r>
        <w:rPr>
          <w:rFonts w:ascii="宋体" w:hAnsi="宋体" w:eastAsia="宋体" w:cs="宋体"/>
          <w:spacing w:val="-3"/>
          <w:sz w:val="22"/>
          <w:szCs w:val="22"/>
          <w:u w:val="single" w:color="auto"/>
        </w:rPr>
        <w:t>承包</w:t>
      </w:r>
      <w:r>
        <w:rPr>
          <w:rFonts w:ascii="宋体" w:hAnsi="宋体" w:eastAsia="宋体" w:cs="宋体"/>
          <w:sz w:val="22"/>
          <w:szCs w:val="22"/>
        </w:rPr>
        <w:t xml:space="preserve"> </w:t>
      </w:r>
      <w:r>
        <w:rPr>
          <w:rFonts w:ascii="宋体" w:hAnsi="宋体" w:eastAsia="宋体" w:cs="宋体"/>
          <w:spacing w:val="-8"/>
          <w:sz w:val="22"/>
          <w:szCs w:val="22"/>
          <w:u w:val="single" w:color="auto"/>
        </w:rPr>
        <w:t>人自行承担相关责任</w:t>
      </w:r>
      <w:r>
        <w:rPr>
          <w:rFonts w:ascii="宋体" w:hAnsi="宋体" w:eastAsia="宋体" w:cs="宋体"/>
          <w:spacing w:val="-8"/>
          <w:sz w:val="22"/>
          <w:szCs w:val="22"/>
        </w:rPr>
        <w:t>。</w:t>
      </w:r>
    </w:p>
    <w:p w14:paraId="698FED5B">
      <w:pPr>
        <w:spacing w:before="1" w:line="359" w:lineRule="auto"/>
        <w:ind w:left="8" w:firstLine="443"/>
        <w:jc w:val="both"/>
        <w:rPr>
          <w:rFonts w:ascii="宋体" w:hAnsi="宋体" w:eastAsia="宋体" w:cs="宋体"/>
          <w:sz w:val="22"/>
          <w:szCs w:val="22"/>
        </w:rPr>
      </w:pPr>
      <w:r>
        <w:rPr>
          <w:rFonts w:ascii="宋体" w:hAnsi="宋体" w:eastAsia="宋体" w:cs="宋体"/>
          <w:spacing w:val="1"/>
          <w:sz w:val="22"/>
          <w:szCs w:val="22"/>
        </w:rPr>
        <w:t>项目经理未经批准，擅自离开施工现场的违约</w:t>
      </w:r>
      <w:r>
        <w:rPr>
          <w:rFonts w:ascii="宋体" w:hAnsi="宋体" w:eastAsia="宋体" w:cs="宋体"/>
          <w:sz w:val="22"/>
          <w:szCs w:val="22"/>
        </w:rPr>
        <w:t>责任：</w:t>
      </w:r>
      <w:r>
        <w:rPr>
          <w:rFonts w:ascii="宋体" w:hAnsi="宋体" w:eastAsia="宋体" w:cs="宋体"/>
          <w:sz w:val="22"/>
          <w:szCs w:val="22"/>
          <w:u w:val="single" w:color="auto"/>
        </w:rPr>
        <w:t xml:space="preserve"> 如果没有得到发包人和监理工</w:t>
      </w:r>
      <w:r>
        <w:rPr>
          <w:rFonts w:ascii="宋体" w:hAnsi="宋体" w:eastAsia="宋体" w:cs="宋体"/>
          <w:sz w:val="22"/>
          <w:szCs w:val="22"/>
        </w:rPr>
        <w:t xml:space="preserve"> </w:t>
      </w:r>
      <w:r>
        <w:rPr>
          <w:rFonts w:ascii="宋体" w:hAnsi="宋体" w:eastAsia="宋体" w:cs="宋体"/>
          <w:spacing w:val="1"/>
          <w:sz w:val="22"/>
          <w:szCs w:val="22"/>
          <w:u w:val="single" w:color="auto"/>
        </w:rPr>
        <w:t>程师的事先同意，承包人项目经理擅自离开施工现场的</w:t>
      </w:r>
      <w:r>
        <w:rPr>
          <w:rFonts w:ascii="宋体" w:hAnsi="宋体" w:eastAsia="宋体" w:cs="宋体"/>
          <w:sz w:val="22"/>
          <w:szCs w:val="22"/>
          <w:u w:val="single" w:color="auto"/>
        </w:rPr>
        <w:t>每次支付 1 万元的违约金（累计</w:t>
      </w:r>
      <w:r>
        <w:rPr>
          <w:rFonts w:ascii="宋体" w:hAnsi="宋体" w:eastAsia="宋体" w:cs="宋体"/>
          <w:sz w:val="22"/>
          <w:szCs w:val="22"/>
        </w:rPr>
        <w:t xml:space="preserve"> </w:t>
      </w:r>
      <w:r>
        <w:rPr>
          <w:rFonts w:ascii="宋体" w:hAnsi="宋体" w:eastAsia="宋体" w:cs="宋体"/>
          <w:spacing w:val="-2"/>
          <w:sz w:val="22"/>
          <w:szCs w:val="22"/>
          <w:u w:val="single" w:color="auto"/>
        </w:rPr>
        <w:t>计算</w:t>
      </w:r>
      <w:r>
        <w:rPr>
          <w:rFonts w:ascii="宋体" w:hAnsi="宋体" w:eastAsia="宋体" w:cs="宋体"/>
          <w:spacing w:val="-11"/>
          <w:sz w:val="22"/>
          <w:szCs w:val="22"/>
          <w:u w:val="single" w:color="auto"/>
        </w:rPr>
        <w:t>）；</w:t>
      </w:r>
      <w:r>
        <w:rPr>
          <w:rFonts w:ascii="宋体" w:hAnsi="宋体" w:eastAsia="宋体" w:cs="宋体"/>
          <w:spacing w:val="-2"/>
          <w:sz w:val="22"/>
          <w:szCs w:val="22"/>
          <w:u w:val="single" w:color="auto"/>
        </w:rPr>
        <w:t>未保证在施工现场时间要求的，每少一天支付 0</w:t>
      </w:r>
      <w:r>
        <w:rPr>
          <w:rFonts w:ascii="宋体" w:hAnsi="宋体" w:eastAsia="宋体" w:cs="宋体"/>
          <w:spacing w:val="-3"/>
          <w:sz w:val="22"/>
          <w:szCs w:val="22"/>
          <w:u w:val="single" w:color="auto"/>
        </w:rPr>
        <w:t>.5 万元的违约金（累计计算）</w:t>
      </w:r>
      <w:r>
        <w:rPr>
          <w:rFonts w:ascii="宋体" w:hAnsi="宋体" w:eastAsia="宋体" w:cs="宋体"/>
          <w:spacing w:val="-3"/>
          <w:sz w:val="22"/>
          <w:szCs w:val="22"/>
        </w:rPr>
        <w:t>。</w:t>
      </w:r>
    </w:p>
    <w:p w14:paraId="6AC49C62">
      <w:pPr>
        <w:spacing w:before="3" w:line="312" w:lineRule="auto"/>
        <w:ind w:left="10" w:right="75" w:firstLine="442"/>
        <w:rPr>
          <w:rFonts w:ascii="宋体" w:hAnsi="宋体" w:eastAsia="宋体" w:cs="宋体"/>
          <w:sz w:val="22"/>
          <w:szCs w:val="22"/>
        </w:rPr>
      </w:pPr>
      <w:r>
        <w:rPr>
          <w:rFonts w:ascii="宋体" w:hAnsi="宋体" w:eastAsia="宋体" w:cs="宋体"/>
          <w:spacing w:val="2"/>
          <w:sz w:val="22"/>
          <w:szCs w:val="22"/>
        </w:rPr>
        <w:t>3.2.3 承包人擅自更换项目经理的违</w:t>
      </w:r>
      <w:r>
        <w:rPr>
          <w:rFonts w:ascii="宋体" w:hAnsi="宋体" w:eastAsia="宋体" w:cs="宋体"/>
          <w:spacing w:val="1"/>
          <w:sz w:val="22"/>
          <w:szCs w:val="22"/>
        </w:rPr>
        <w:t>约责任：</w:t>
      </w:r>
      <w:r>
        <w:rPr>
          <w:rFonts w:ascii="宋体" w:hAnsi="宋体" w:eastAsia="宋体" w:cs="宋体"/>
          <w:spacing w:val="1"/>
          <w:sz w:val="22"/>
          <w:szCs w:val="22"/>
          <w:u w:val="single" w:color="auto"/>
        </w:rPr>
        <w:t>承包人应向发包人支付签约合同价</w:t>
      </w:r>
      <w:r>
        <w:rPr>
          <w:rFonts w:ascii="宋体" w:hAnsi="宋体" w:eastAsia="宋体" w:cs="宋体"/>
          <w:spacing w:val="-39"/>
          <w:sz w:val="22"/>
          <w:szCs w:val="22"/>
          <w:u w:val="single" w:color="auto"/>
        </w:rPr>
        <w:t xml:space="preserve"> </w:t>
      </w:r>
      <w:r>
        <w:rPr>
          <w:rFonts w:ascii="宋体" w:hAnsi="宋体" w:eastAsia="宋体" w:cs="宋体"/>
          <w:spacing w:val="1"/>
          <w:sz w:val="22"/>
          <w:szCs w:val="22"/>
          <w:u w:val="single" w:color="auto"/>
        </w:rPr>
        <w:t>5%</w:t>
      </w:r>
      <w:r>
        <w:rPr>
          <w:rFonts w:ascii="宋体" w:hAnsi="宋体" w:eastAsia="宋体" w:cs="宋体"/>
          <w:sz w:val="22"/>
          <w:szCs w:val="22"/>
        </w:rPr>
        <w:t xml:space="preserve"> </w:t>
      </w:r>
      <w:r>
        <w:rPr>
          <w:rFonts w:ascii="宋体" w:hAnsi="宋体" w:eastAsia="宋体" w:cs="宋体"/>
          <w:spacing w:val="-2"/>
          <w:sz w:val="22"/>
          <w:szCs w:val="22"/>
          <w:u w:val="single" w:color="auto"/>
        </w:rPr>
        <w:t>的违约金（违约金不足以弥补损失的，承包人应补足差额部分</w:t>
      </w:r>
      <w:r>
        <w:rPr>
          <w:rFonts w:ascii="宋体" w:hAnsi="宋体" w:eastAsia="宋体" w:cs="宋体"/>
          <w:spacing w:val="-5"/>
          <w:sz w:val="22"/>
          <w:szCs w:val="22"/>
          <w:u w:val="single" w:color="auto"/>
        </w:rPr>
        <w:t>），</w:t>
      </w:r>
      <w:r>
        <w:rPr>
          <w:rFonts w:ascii="宋体" w:hAnsi="宋体" w:eastAsia="宋体" w:cs="宋体"/>
          <w:spacing w:val="-2"/>
          <w:sz w:val="22"/>
          <w:szCs w:val="22"/>
          <w:u w:val="single" w:color="auto"/>
        </w:rPr>
        <w:t>同时发包人有权选</w:t>
      </w:r>
      <w:r>
        <w:rPr>
          <w:rFonts w:ascii="宋体" w:hAnsi="宋体" w:eastAsia="宋体" w:cs="宋体"/>
          <w:spacing w:val="-3"/>
          <w:sz w:val="22"/>
          <w:szCs w:val="22"/>
          <w:u w:val="single" w:color="auto"/>
        </w:rPr>
        <w:t>择单</w:t>
      </w:r>
      <w:r>
        <w:rPr>
          <w:rFonts w:ascii="宋体" w:hAnsi="宋体" w:eastAsia="宋体" w:cs="宋体"/>
          <w:spacing w:val="1"/>
          <w:sz w:val="22"/>
          <w:szCs w:val="22"/>
        </w:rPr>
        <w:t xml:space="preserve"> </w:t>
      </w:r>
      <w:r>
        <w:rPr>
          <w:rFonts w:ascii="宋体" w:hAnsi="宋体" w:eastAsia="宋体" w:cs="宋体"/>
          <w:sz w:val="22"/>
          <w:szCs w:val="22"/>
          <w:u w:val="single" w:color="auto"/>
        </w:rPr>
        <w:t>方解除合同，解除合同的通知自到达承包人时生效。</w:t>
      </w:r>
      <w:r>
        <w:rPr>
          <w:rFonts w:ascii="宋体" w:hAnsi="宋体" w:eastAsia="宋体" w:cs="宋体"/>
          <w:spacing w:val="-1"/>
          <w:sz w:val="22"/>
          <w:szCs w:val="22"/>
          <w:u w:val="single" w:color="auto"/>
        </w:rPr>
        <w:t xml:space="preserve">本款技术负责人亦同  </w:t>
      </w:r>
      <w:r>
        <w:rPr>
          <w:rFonts w:ascii="宋体" w:hAnsi="宋体" w:eastAsia="宋体" w:cs="宋体"/>
          <w:spacing w:val="-1"/>
          <w:sz w:val="22"/>
          <w:szCs w:val="22"/>
        </w:rPr>
        <w:t>。</w:t>
      </w:r>
    </w:p>
    <w:p w14:paraId="27B810B0">
      <w:pPr>
        <w:tabs>
          <w:tab w:val="left" w:pos="125"/>
        </w:tabs>
        <w:spacing w:before="166" w:line="331" w:lineRule="auto"/>
        <w:ind w:right="75" w:firstLine="452"/>
        <w:rPr>
          <w:rFonts w:ascii="宋体" w:hAnsi="宋体" w:eastAsia="宋体" w:cs="宋体"/>
          <w:sz w:val="22"/>
          <w:szCs w:val="22"/>
        </w:rPr>
      </w:pPr>
      <w:r>
        <w:rPr>
          <w:rFonts w:ascii="宋体" w:hAnsi="宋体" w:eastAsia="宋体" w:cs="宋体"/>
          <w:spacing w:val="1"/>
          <w:sz w:val="22"/>
          <w:szCs w:val="22"/>
        </w:rPr>
        <w:t>3.2.4 承包人无正当理由拒绝更换项目经理</w:t>
      </w:r>
      <w:r>
        <w:rPr>
          <w:rFonts w:ascii="宋体" w:hAnsi="宋体" w:eastAsia="宋体" w:cs="宋体"/>
          <w:sz w:val="22"/>
          <w:szCs w:val="22"/>
        </w:rPr>
        <w:t>的违约责任：</w:t>
      </w:r>
      <w:r>
        <w:rPr>
          <w:rFonts w:ascii="宋体" w:hAnsi="宋体" w:eastAsia="宋体" w:cs="宋体"/>
          <w:sz w:val="22"/>
          <w:szCs w:val="22"/>
          <w:u w:val="single" w:color="auto"/>
        </w:rPr>
        <w:t xml:space="preserve"> 发包人认为项目经理不能</w:t>
      </w:r>
      <w:r>
        <w:rPr>
          <w:rFonts w:ascii="宋体" w:hAnsi="宋体" w:eastAsia="宋体" w:cs="宋体"/>
          <w:sz w:val="22"/>
          <w:szCs w:val="22"/>
        </w:rPr>
        <w:t xml:space="preserve"> </w:t>
      </w:r>
      <w:r>
        <w:rPr>
          <w:rFonts w:ascii="宋体" w:hAnsi="宋体" w:eastAsia="宋体" w:cs="宋体"/>
          <w:spacing w:val="-4"/>
          <w:sz w:val="22"/>
          <w:szCs w:val="22"/>
          <w:u w:val="single" w:color="auto"/>
        </w:rPr>
        <w:t>胜任本项目工作，承包人应在接到发包人书面通知后</w:t>
      </w:r>
      <w:r>
        <w:rPr>
          <w:rFonts w:ascii="宋体" w:hAnsi="宋体" w:eastAsia="宋体" w:cs="宋体"/>
          <w:spacing w:val="-27"/>
          <w:sz w:val="22"/>
          <w:szCs w:val="22"/>
          <w:u w:val="single" w:color="auto"/>
        </w:rPr>
        <w:t xml:space="preserve"> </w:t>
      </w:r>
      <w:r>
        <w:rPr>
          <w:rFonts w:ascii="宋体" w:hAnsi="宋体" w:eastAsia="宋体" w:cs="宋体"/>
          <w:spacing w:val="-4"/>
          <w:sz w:val="22"/>
          <w:szCs w:val="22"/>
          <w:u w:val="single" w:color="auto"/>
        </w:rPr>
        <w:t>3 日内更换符合条件的项目经理，承</w:t>
      </w:r>
      <w:r>
        <w:rPr>
          <w:rFonts w:ascii="宋体" w:hAnsi="宋体" w:eastAsia="宋体" w:cs="宋体"/>
          <w:sz w:val="22"/>
          <w:szCs w:val="22"/>
        </w:rPr>
        <w:t xml:space="preserve"> </w:t>
      </w:r>
      <w:r>
        <w:rPr>
          <w:rFonts w:ascii="宋体" w:hAnsi="宋体" w:eastAsia="宋体" w:cs="宋体"/>
          <w:spacing w:val="2"/>
          <w:sz w:val="22"/>
          <w:szCs w:val="22"/>
          <w:u w:val="single" w:color="auto"/>
        </w:rPr>
        <w:t>包人若无正当理由拒绝更换项目经理的，承包人应向发包人支付签约合同价</w:t>
      </w:r>
      <w:r>
        <w:rPr>
          <w:rFonts w:ascii="宋体" w:hAnsi="宋体" w:eastAsia="宋体" w:cs="宋体"/>
          <w:spacing w:val="-40"/>
          <w:sz w:val="22"/>
          <w:szCs w:val="22"/>
          <w:u w:val="single" w:color="auto"/>
        </w:rPr>
        <w:t xml:space="preserve"> </w:t>
      </w:r>
      <w:r>
        <w:rPr>
          <w:rFonts w:ascii="宋体" w:hAnsi="宋体" w:eastAsia="宋体" w:cs="宋体"/>
          <w:spacing w:val="1"/>
          <w:sz w:val="22"/>
          <w:szCs w:val="22"/>
          <w:u w:val="single" w:color="auto"/>
        </w:rPr>
        <w:t>5%的违约金</w:t>
      </w:r>
      <w:r>
        <w:rPr>
          <w:rFonts w:ascii="宋体" w:hAnsi="宋体" w:eastAsia="宋体" w:cs="宋体"/>
          <w:sz w:val="22"/>
          <w:szCs w:val="22"/>
        </w:rPr>
        <w:t xml:space="preserve"> </w:t>
      </w:r>
      <w:r>
        <w:rPr>
          <w:rFonts w:ascii="宋体" w:hAnsi="宋体" w:eastAsia="宋体" w:cs="宋体"/>
          <w:sz w:val="22"/>
          <w:szCs w:val="22"/>
          <w:u w:val="single" w:color="auto"/>
        </w:rPr>
        <w:tab/>
      </w:r>
      <w:r>
        <w:rPr>
          <w:rFonts w:ascii="宋体" w:hAnsi="宋体" w:eastAsia="宋体" w:cs="宋体"/>
          <w:spacing w:val="-5"/>
          <w:sz w:val="22"/>
          <w:szCs w:val="22"/>
          <w:u w:val="single" w:color="auto"/>
        </w:rPr>
        <w:t>（违约金不足以弥补损失的，承包人应补足差额部分</w:t>
      </w:r>
      <w:r>
        <w:rPr>
          <w:rFonts w:ascii="宋体" w:hAnsi="宋体" w:eastAsia="宋体" w:cs="宋体"/>
          <w:spacing w:val="-9"/>
          <w:sz w:val="22"/>
          <w:szCs w:val="22"/>
          <w:u w:val="single" w:color="auto"/>
        </w:rPr>
        <w:t>），</w:t>
      </w:r>
      <w:r>
        <w:rPr>
          <w:rFonts w:ascii="宋体" w:hAnsi="宋体" w:eastAsia="宋体" w:cs="宋体"/>
          <w:spacing w:val="-5"/>
          <w:sz w:val="22"/>
          <w:szCs w:val="22"/>
          <w:u w:val="single" w:color="auto"/>
        </w:rPr>
        <w:t>同时发包人有权选择单方解除合</w:t>
      </w:r>
      <w:r>
        <w:rPr>
          <w:rFonts w:ascii="宋体" w:hAnsi="宋体" w:eastAsia="宋体" w:cs="宋体"/>
          <w:sz w:val="22"/>
          <w:szCs w:val="22"/>
        </w:rPr>
        <w:t xml:space="preserve"> </w:t>
      </w:r>
      <w:r>
        <w:rPr>
          <w:rFonts w:ascii="宋体" w:hAnsi="宋体" w:eastAsia="宋体" w:cs="宋体"/>
          <w:sz w:val="22"/>
          <w:szCs w:val="22"/>
          <w:u w:val="single" w:color="auto"/>
        </w:rPr>
        <w:t>同，解除合同的通知自到达承包人时生效。本款技术负责人亦同</w:t>
      </w:r>
      <w:r>
        <w:rPr>
          <w:rFonts w:ascii="宋体" w:hAnsi="宋体" w:eastAsia="宋体" w:cs="宋体"/>
          <w:spacing w:val="108"/>
          <w:sz w:val="22"/>
          <w:szCs w:val="22"/>
          <w:u w:val="single" w:color="auto"/>
        </w:rPr>
        <w:t xml:space="preserve"> </w:t>
      </w:r>
      <w:r>
        <w:rPr>
          <w:rFonts w:ascii="宋体" w:hAnsi="宋体" w:eastAsia="宋体" w:cs="宋体"/>
          <w:sz w:val="22"/>
          <w:szCs w:val="22"/>
        </w:rPr>
        <w:t>。</w:t>
      </w:r>
    </w:p>
    <w:p w14:paraId="4421C6D9">
      <w:pPr>
        <w:spacing w:before="168" w:line="220" w:lineRule="auto"/>
        <w:ind w:left="452"/>
        <w:rPr>
          <w:rFonts w:ascii="宋体" w:hAnsi="宋体" w:eastAsia="宋体" w:cs="宋体"/>
          <w:sz w:val="22"/>
          <w:szCs w:val="22"/>
        </w:rPr>
      </w:pPr>
      <w:r>
        <w:rPr>
          <w:rFonts w:ascii="宋体" w:hAnsi="宋体" w:eastAsia="宋体" w:cs="宋体"/>
          <w:spacing w:val="-2"/>
          <w:sz w:val="22"/>
          <w:szCs w:val="22"/>
        </w:rPr>
        <w:t>3.3 承包人人员</w:t>
      </w:r>
    </w:p>
    <w:p w14:paraId="7537E121">
      <w:pPr>
        <w:spacing w:before="166" w:line="289" w:lineRule="auto"/>
        <w:ind w:left="13" w:right="77" w:firstLine="439"/>
        <w:rPr>
          <w:rFonts w:ascii="宋体" w:hAnsi="宋体" w:eastAsia="宋体" w:cs="宋体"/>
          <w:sz w:val="22"/>
          <w:szCs w:val="22"/>
        </w:rPr>
      </w:pPr>
      <w:r>
        <w:rPr>
          <w:rFonts w:ascii="宋体" w:hAnsi="宋体" w:eastAsia="宋体" w:cs="宋体"/>
          <w:spacing w:val="1"/>
          <w:sz w:val="22"/>
          <w:szCs w:val="22"/>
        </w:rPr>
        <w:t>3.3.1 承包人提交项目管理机构及施工</w:t>
      </w:r>
      <w:r>
        <w:rPr>
          <w:rFonts w:ascii="宋体" w:hAnsi="宋体" w:eastAsia="宋体" w:cs="宋体"/>
          <w:sz w:val="22"/>
          <w:szCs w:val="22"/>
        </w:rPr>
        <w:t>现场管理人员安排报告的期限：</w:t>
      </w:r>
      <w:r>
        <w:rPr>
          <w:rFonts w:ascii="宋体" w:hAnsi="宋体" w:eastAsia="宋体" w:cs="宋体"/>
          <w:sz w:val="22"/>
          <w:szCs w:val="22"/>
          <w:u w:val="single" w:color="auto"/>
        </w:rPr>
        <w:t xml:space="preserve"> 接到开工通</w:t>
      </w:r>
      <w:r>
        <w:rPr>
          <w:rFonts w:ascii="宋体" w:hAnsi="宋体" w:eastAsia="宋体" w:cs="宋体"/>
          <w:sz w:val="22"/>
          <w:szCs w:val="22"/>
        </w:rPr>
        <w:t xml:space="preserve"> </w:t>
      </w:r>
      <w:r>
        <w:rPr>
          <w:rFonts w:ascii="宋体" w:hAnsi="宋体" w:eastAsia="宋体" w:cs="宋体"/>
          <w:spacing w:val="-10"/>
          <w:sz w:val="22"/>
          <w:szCs w:val="22"/>
          <w:u w:val="single" w:color="auto"/>
        </w:rPr>
        <w:t>知后</w:t>
      </w:r>
      <w:r>
        <w:rPr>
          <w:rFonts w:ascii="宋体" w:hAnsi="宋体" w:eastAsia="宋体" w:cs="宋体"/>
          <w:spacing w:val="-45"/>
          <w:sz w:val="22"/>
          <w:szCs w:val="22"/>
          <w:u w:val="single" w:color="auto"/>
        </w:rPr>
        <w:t xml:space="preserve"> </w:t>
      </w:r>
      <w:r>
        <w:rPr>
          <w:rFonts w:ascii="宋体" w:hAnsi="宋体" w:eastAsia="宋体" w:cs="宋体"/>
          <w:spacing w:val="-10"/>
          <w:sz w:val="22"/>
          <w:szCs w:val="22"/>
          <w:u w:val="single" w:color="auto"/>
        </w:rPr>
        <w:t xml:space="preserve">3 日内 </w:t>
      </w:r>
      <w:r>
        <w:rPr>
          <w:rFonts w:ascii="宋体" w:hAnsi="宋体" w:eastAsia="宋体" w:cs="宋体"/>
          <w:spacing w:val="-10"/>
          <w:sz w:val="22"/>
          <w:szCs w:val="22"/>
        </w:rPr>
        <w:t>。</w:t>
      </w:r>
    </w:p>
    <w:p w14:paraId="288CEB98">
      <w:pPr>
        <w:spacing w:before="169" w:line="324" w:lineRule="auto"/>
        <w:ind w:left="8" w:right="77" w:firstLine="444"/>
        <w:rPr>
          <w:rFonts w:ascii="宋体" w:hAnsi="宋体" w:eastAsia="宋体" w:cs="宋体"/>
          <w:sz w:val="22"/>
          <w:szCs w:val="22"/>
        </w:rPr>
      </w:pPr>
      <w:r>
        <w:rPr>
          <w:rFonts w:ascii="宋体" w:hAnsi="宋体" w:eastAsia="宋体" w:cs="宋体"/>
          <w:spacing w:val="1"/>
          <w:sz w:val="22"/>
          <w:szCs w:val="22"/>
        </w:rPr>
        <w:t>3.3.3 承包人无正当理由拒绝撤换主要</w:t>
      </w:r>
      <w:r>
        <w:rPr>
          <w:rFonts w:ascii="宋体" w:hAnsi="宋体" w:eastAsia="宋体" w:cs="宋体"/>
          <w:sz w:val="22"/>
          <w:szCs w:val="22"/>
        </w:rPr>
        <w:t>施工管理人员的违约责任：</w:t>
      </w:r>
      <w:r>
        <w:rPr>
          <w:rFonts w:ascii="宋体" w:hAnsi="宋体" w:eastAsia="宋体" w:cs="宋体"/>
          <w:sz w:val="22"/>
          <w:szCs w:val="22"/>
          <w:u w:val="single" w:color="auto"/>
        </w:rPr>
        <w:t xml:space="preserve"> 发包人认为主要</w:t>
      </w:r>
      <w:r>
        <w:rPr>
          <w:rFonts w:ascii="宋体" w:hAnsi="宋体" w:eastAsia="宋体" w:cs="宋体"/>
          <w:sz w:val="22"/>
          <w:szCs w:val="22"/>
        </w:rPr>
        <w:t xml:space="preserve"> </w:t>
      </w:r>
      <w:r>
        <w:rPr>
          <w:rFonts w:ascii="宋体" w:hAnsi="宋体" w:eastAsia="宋体" w:cs="宋体"/>
          <w:spacing w:val="-4"/>
          <w:sz w:val="22"/>
          <w:szCs w:val="22"/>
          <w:u w:val="single" w:color="auto"/>
        </w:rPr>
        <w:t>施工管理人员不能胜任本项目工作，承包人应在接到发包人书面通知后</w:t>
      </w:r>
      <w:r>
        <w:rPr>
          <w:rFonts w:ascii="宋体" w:hAnsi="宋体" w:eastAsia="宋体" w:cs="宋体"/>
          <w:spacing w:val="-36"/>
          <w:sz w:val="22"/>
          <w:szCs w:val="22"/>
          <w:u w:val="single" w:color="auto"/>
        </w:rPr>
        <w:t xml:space="preserve"> </w:t>
      </w:r>
      <w:r>
        <w:rPr>
          <w:rFonts w:ascii="宋体" w:hAnsi="宋体" w:eastAsia="宋体" w:cs="宋体"/>
          <w:spacing w:val="-4"/>
          <w:sz w:val="22"/>
          <w:szCs w:val="22"/>
          <w:u w:val="single" w:color="auto"/>
        </w:rPr>
        <w:t>3 日内更换符合条</w:t>
      </w:r>
      <w:r>
        <w:rPr>
          <w:rFonts w:ascii="宋体" w:hAnsi="宋体" w:eastAsia="宋体" w:cs="宋体"/>
          <w:sz w:val="22"/>
          <w:szCs w:val="22"/>
        </w:rPr>
        <w:t xml:space="preserve"> </w:t>
      </w:r>
      <w:r>
        <w:rPr>
          <w:rFonts w:ascii="宋体" w:hAnsi="宋体" w:eastAsia="宋体" w:cs="宋体"/>
          <w:spacing w:val="-2"/>
          <w:sz w:val="22"/>
          <w:szCs w:val="22"/>
          <w:u w:val="single" w:color="auto"/>
        </w:rPr>
        <w:t>件的主要施工管理人员，承包人若无正当理未按时更换主要施工管理人</w:t>
      </w:r>
      <w:r>
        <w:rPr>
          <w:rFonts w:ascii="宋体" w:hAnsi="宋体" w:eastAsia="宋体" w:cs="宋体"/>
          <w:spacing w:val="-3"/>
          <w:sz w:val="22"/>
          <w:szCs w:val="22"/>
          <w:u w:val="single" w:color="auto"/>
        </w:rPr>
        <w:t>员的，承包人应向</w:t>
      </w:r>
      <w:r>
        <w:rPr>
          <w:rFonts w:ascii="宋体" w:hAnsi="宋体" w:eastAsia="宋体" w:cs="宋体"/>
          <w:sz w:val="22"/>
          <w:szCs w:val="22"/>
        </w:rPr>
        <w:t xml:space="preserve"> </w:t>
      </w:r>
      <w:r>
        <w:rPr>
          <w:rFonts w:ascii="宋体" w:hAnsi="宋体" w:eastAsia="宋体" w:cs="宋体"/>
          <w:spacing w:val="-3"/>
          <w:sz w:val="22"/>
          <w:szCs w:val="22"/>
          <w:u w:val="single" w:color="auto"/>
        </w:rPr>
        <w:t>发包人每人次支付</w:t>
      </w:r>
      <w:r>
        <w:rPr>
          <w:rFonts w:ascii="宋体" w:hAnsi="宋体" w:eastAsia="宋体" w:cs="宋体"/>
          <w:spacing w:val="-32"/>
          <w:sz w:val="22"/>
          <w:szCs w:val="22"/>
          <w:u w:val="single" w:color="auto"/>
        </w:rPr>
        <w:t xml:space="preserve"> </w:t>
      </w:r>
      <w:r>
        <w:rPr>
          <w:rFonts w:ascii="宋体" w:hAnsi="宋体" w:eastAsia="宋体" w:cs="宋体"/>
          <w:spacing w:val="-3"/>
          <w:sz w:val="22"/>
          <w:szCs w:val="22"/>
          <w:u w:val="single" w:color="auto"/>
        </w:rPr>
        <w:t>1</w:t>
      </w:r>
      <w:r>
        <w:rPr>
          <w:rFonts w:ascii="宋体" w:hAnsi="宋体" w:eastAsia="宋体" w:cs="宋体"/>
          <w:spacing w:val="-41"/>
          <w:sz w:val="22"/>
          <w:szCs w:val="22"/>
          <w:u w:val="single" w:color="auto"/>
        </w:rPr>
        <w:t xml:space="preserve"> </w:t>
      </w:r>
      <w:r>
        <w:rPr>
          <w:rFonts w:ascii="宋体" w:hAnsi="宋体" w:eastAsia="宋体" w:cs="宋体"/>
          <w:spacing w:val="-3"/>
          <w:sz w:val="22"/>
          <w:szCs w:val="22"/>
          <w:u w:val="single" w:color="auto"/>
        </w:rPr>
        <w:t>万元的违约金（累计计算</w:t>
      </w:r>
      <w:r>
        <w:rPr>
          <w:rFonts w:ascii="宋体" w:hAnsi="宋体" w:eastAsia="宋体" w:cs="宋体"/>
          <w:spacing w:val="-6"/>
          <w:sz w:val="22"/>
          <w:szCs w:val="22"/>
          <w:u w:val="single" w:color="auto"/>
        </w:rPr>
        <w:t>）；</w:t>
      </w:r>
      <w:r>
        <w:rPr>
          <w:rFonts w:ascii="宋体" w:hAnsi="宋体" w:eastAsia="宋体" w:cs="宋体"/>
          <w:spacing w:val="-3"/>
          <w:sz w:val="22"/>
          <w:szCs w:val="22"/>
          <w:u w:val="single" w:color="auto"/>
        </w:rPr>
        <w:t>拒不更换的，承包人应向发包人支付签</w:t>
      </w:r>
      <w:r>
        <w:rPr>
          <w:rFonts w:ascii="宋体" w:hAnsi="宋体" w:eastAsia="宋体" w:cs="宋体"/>
          <w:spacing w:val="1"/>
          <w:sz w:val="22"/>
          <w:szCs w:val="22"/>
          <w:u w:val="single" w:color="auto"/>
        </w:rPr>
        <w:t>约合同价</w:t>
      </w:r>
      <w:r>
        <w:rPr>
          <w:rFonts w:ascii="宋体" w:hAnsi="宋体" w:eastAsia="宋体" w:cs="宋体"/>
          <w:spacing w:val="-41"/>
          <w:sz w:val="22"/>
          <w:szCs w:val="22"/>
          <w:u w:val="single" w:color="auto"/>
        </w:rPr>
        <w:t xml:space="preserve"> </w:t>
      </w:r>
      <w:r>
        <w:rPr>
          <w:rFonts w:ascii="宋体" w:hAnsi="宋体" w:eastAsia="宋体" w:cs="宋体"/>
          <w:spacing w:val="1"/>
          <w:sz w:val="22"/>
          <w:szCs w:val="22"/>
          <w:u w:val="single" w:color="auto"/>
        </w:rPr>
        <w:t>5%的违约金（违约金不足以弥补损失</w:t>
      </w:r>
      <w:r>
        <w:rPr>
          <w:rFonts w:ascii="宋体" w:hAnsi="宋体" w:eastAsia="宋体" w:cs="宋体"/>
          <w:sz w:val="22"/>
          <w:szCs w:val="22"/>
          <w:u w:val="single" w:color="auto"/>
        </w:rPr>
        <w:t>的，承包人应补足差额部分</w:t>
      </w:r>
      <w:r>
        <w:rPr>
          <w:rFonts w:ascii="宋体" w:hAnsi="宋体" w:eastAsia="宋体" w:cs="宋体"/>
          <w:spacing w:val="19"/>
          <w:sz w:val="22"/>
          <w:szCs w:val="22"/>
          <w:u w:val="single" w:color="auto"/>
        </w:rPr>
        <w:t>），</w:t>
      </w:r>
      <w:r>
        <w:rPr>
          <w:rFonts w:ascii="宋体" w:hAnsi="宋体" w:eastAsia="宋体" w:cs="宋体"/>
          <w:sz w:val="22"/>
          <w:szCs w:val="22"/>
          <w:u w:val="single" w:color="auto"/>
        </w:rPr>
        <w:t>同时发包</w:t>
      </w:r>
      <w:r>
        <w:rPr>
          <w:rFonts w:ascii="宋体" w:hAnsi="宋体" w:eastAsia="宋体" w:cs="宋体"/>
          <w:sz w:val="22"/>
          <w:szCs w:val="22"/>
        </w:rPr>
        <w:t xml:space="preserve"> </w:t>
      </w:r>
      <w:r>
        <w:rPr>
          <w:rFonts w:ascii="宋体" w:hAnsi="宋体" w:eastAsia="宋体" w:cs="宋体"/>
          <w:sz w:val="22"/>
          <w:szCs w:val="22"/>
          <w:u w:val="single" w:color="auto"/>
        </w:rPr>
        <w:t>人有权选择单方解除合同，解除合同的通知自到达承包人时生效。</w:t>
      </w:r>
    </w:p>
    <w:p w14:paraId="2A81E017">
      <w:pPr>
        <w:spacing w:before="2" w:line="288" w:lineRule="auto"/>
        <w:ind w:firstLine="444"/>
        <w:rPr>
          <w:rFonts w:ascii="宋体" w:hAnsi="宋体" w:eastAsia="宋体" w:cs="宋体"/>
          <w:sz w:val="22"/>
          <w:szCs w:val="22"/>
        </w:rPr>
      </w:pPr>
      <w:r>
        <w:rPr>
          <w:rFonts w:ascii="宋体" w:hAnsi="宋体" w:eastAsia="宋体" w:cs="宋体"/>
          <w:spacing w:val="-2"/>
          <w:sz w:val="22"/>
          <w:szCs w:val="22"/>
        </w:rPr>
        <w:t>3.3.4 承包人主要施工管理人员离开施工现场的批准要求：</w:t>
      </w:r>
      <w:r>
        <w:rPr>
          <w:rFonts w:ascii="宋体" w:hAnsi="宋体" w:eastAsia="宋体" w:cs="宋体"/>
          <w:spacing w:val="-2"/>
          <w:sz w:val="22"/>
          <w:szCs w:val="22"/>
          <w:u w:val="single" w:color="auto"/>
        </w:rPr>
        <w:t>必须得</w:t>
      </w:r>
      <w:r>
        <w:rPr>
          <w:rFonts w:ascii="宋体" w:hAnsi="宋体" w:eastAsia="宋体" w:cs="宋体"/>
          <w:spacing w:val="-3"/>
          <w:sz w:val="22"/>
          <w:szCs w:val="22"/>
          <w:u w:val="single" w:color="auto"/>
        </w:rPr>
        <w:t>到发包人和监理工</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程师的事先书面同意 </w:t>
      </w:r>
      <w:r>
        <w:rPr>
          <w:rFonts w:ascii="宋体" w:hAnsi="宋体" w:eastAsia="宋体" w:cs="宋体"/>
          <w:spacing w:val="-1"/>
          <w:sz w:val="22"/>
          <w:szCs w:val="22"/>
        </w:rPr>
        <w:t>。</w:t>
      </w:r>
    </w:p>
    <w:p w14:paraId="50242858">
      <w:pPr>
        <w:spacing w:before="165" w:line="313" w:lineRule="auto"/>
        <w:ind w:left="1" w:right="2" w:firstLine="442"/>
        <w:rPr>
          <w:rFonts w:ascii="宋体" w:hAnsi="宋体" w:eastAsia="宋体" w:cs="宋体"/>
          <w:sz w:val="22"/>
          <w:szCs w:val="22"/>
        </w:rPr>
      </w:pPr>
      <w:r>
        <w:rPr>
          <w:rFonts w:ascii="宋体" w:hAnsi="宋体" w:eastAsia="宋体" w:cs="宋体"/>
          <w:spacing w:val="2"/>
          <w:sz w:val="22"/>
          <w:szCs w:val="22"/>
        </w:rPr>
        <w:t>3.3.5</w:t>
      </w:r>
      <w:r>
        <w:rPr>
          <w:rFonts w:ascii="宋体" w:hAnsi="宋体" w:eastAsia="宋体" w:cs="宋体"/>
          <w:spacing w:val="-46"/>
          <w:sz w:val="22"/>
          <w:szCs w:val="22"/>
        </w:rPr>
        <w:t xml:space="preserve"> </w:t>
      </w:r>
      <w:r>
        <w:rPr>
          <w:rFonts w:ascii="宋体" w:hAnsi="宋体" w:eastAsia="宋体" w:cs="宋体"/>
          <w:spacing w:val="2"/>
          <w:sz w:val="22"/>
          <w:szCs w:val="22"/>
        </w:rPr>
        <w:t>承包人擅自更换主要施工管理人员的违约责任：</w:t>
      </w:r>
      <w:r>
        <w:rPr>
          <w:rFonts w:ascii="宋体" w:hAnsi="宋体" w:eastAsia="宋体" w:cs="宋体"/>
          <w:spacing w:val="2"/>
          <w:sz w:val="22"/>
          <w:szCs w:val="22"/>
          <w:u w:val="single" w:color="auto"/>
        </w:rPr>
        <w:t xml:space="preserve"> </w:t>
      </w:r>
      <w:r>
        <w:rPr>
          <w:rFonts w:ascii="宋体" w:hAnsi="宋体" w:eastAsia="宋体" w:cs="宋体"/>
          <w:spacing w:val="1"/>
          <w:sz w:val="22"/>
          <w:szCs w:val="22"/>
          <w:u w:val="single" w:color="auto"/>
        </w:rPr>
        <w:t>承包人应向发包人支付签约</w:t>
      </w:r>
      <w:r>
        <w:rPr>
          <w:rFonts w:ascii="宋体" w:hAnsi="宋体" w:eastAsia="宋体" w:cs="宋体"/>
          <w:sz w:val="22"/>
          <w:szCs w:val="22"/>
        </w:rPr>
        <w:t xml:space="preserve"> </w:t>
      </w:r>
      <w:r>
        <w:rPr>
          <w:rFonts w:ascii="宋体" w:hAnsi="宋体" w:eastAsia="宋体" w:cs="宋体"/>
          <w:spacing w:val="1"/>
          <w:sz w:val="22"/>
          <w:szCs w:val="22"/>
          <w:u w:val="single" w:color="auto"/>
        </w:rPr>
        <w:t>合同价</w:t>
      </w:r>
      <w:r>
        <w:rPr>
          <w:rFonts w:ascii="宋体" w:hAnsi="宋体" w:eastAsia="宋体" w:cs="宋体"/>
          <w:spacing w:val="-39"/>
          <w:sz w:val="22"/>
          <w:szCs w:val="22"/>
          <w:u w:val="single" w:color="auto"/>
        </w:rPr>
        <w:t xml:space="preserve"> </w:t>
      </w:r>
      <w:r>
        <w:rPr>
          <w:rFonts w:ascii="宋体" w:hAnsi="宋体" w:eastAsia="宋体" w:cs="宋体"/>
          <w:spacing w:val="1"/>
          <w:sz w:val="22"/>
          <w:szCs w:val="22"/>
          <w:u w:val="single" w:color="auto"/>
        </w:rPr>
        <w:t>5%的违约金（违约金不足以弥补损失的，承</w:t>
      </w:r>
      <w:r>
        <w:rPr>
          <w:rFonts w:ascii="宋体" w:hAnsi="宋体" w:eastAsia="宋体" w:cs="宋体"/>
          <w:sz w:val="22"/>
          <w:szCs w:val="22"/>
          <w:u w:val="single" w:color="auto"/>
        </w:rPr>
        <w:t>包人应补足差额部分</w:t>
      </w:r>
      <w:r>
        <w:rPr>
          <w:rFonts w:ascii="宋体" w:hAnsi="宋体" w:eastAsia="宋体" w:cs="宋体"/>
          <w:spacing w:val="19"/>
          <w:sz w:val="22"/>
          <w:szCs w:val="22"/>
          <w:u w:val="single" w:color="auto"/>
        </w:rPr>
        <w:t>），</w:t>
      </w:r>
      <w:r>
        <w:rPr>
          <w:rFonts w:ascii="宋体" w:hAnsi="宋体" w:eastAsia="宋体" w:cs="宋体"/>
          <w:sz w:val="22"/>
          <w:szCs w:val="22"/>
          <w:u w:val="single" w:color="auto"/>
        </w:rPr>
        <w:t>同时发包人</w:t>
      </w:r>
      <w:r>
        <w:rPr>
          <w:rFonts w:ascii="宋体" w:hAnsi="宋体" w:eastAsia="宋体" w:cs="宋体"/>
          <w:sz w:val="22"/>
          <w:szCs w:val="22"/>
        </w:rPr>
        <w:t xml:space="preserve"> </w:t>
      </w:r>
      <w:r>
        <w:rPr>
          <w:rFonts w:ascii="宋体" w:hAnsi="宋体" w:eastAsia="宋体" w:cs="宋体"/>
          <w:spacing w:val="1"/>
          <w:sz w:val="22"/>
          <w:szCs w:val="22"/>
          <w:u w:val="single" w:color="auto"/>
        </w:rPr>
        <w:t>有权选择单方解除合同，解除合同的通知自</w:t>
      </w:r>
      <w:r>
        <w:rPr>
          <w:rFonts w:ascii="宋体" w:hAnsi="宋体" w:eastAsia="宋体" w:cs="宋体"/>
          <w:sz w:val="22"/>
          <w:szCs w:val="22"/>
          <w:u w:val="single" w:color="auto"/>
        </w:rPr>
        <w:t>到达承包人时生效。</w:t>
      </w:r>
    </w:p>
    <w:p w14:paraId="2B9100BF">
      <w:pPr>
        <w:spacing w:before="166" w:line="359" w:lineRule="auto"/>
        <w:ind w:left="2" w:right="2" w:firstLine="437"/>
        <w:rPr>
          <w:rFonts w:ascii="宋体" w:hAnsi="宋体" w:eastAsia="宋体" w:cs="宋体"/>
          <w:sz w:val="22"/>
          <w:szCs w:val="22"/>
        </w:rPr>
      </w:pPr>
      <w:r>
        <w:rPr>
          <w:rFonts w:ascii="宋体" w:hAnsi="宋体" w:eastAsia="宋体" w:cs="宋体"/>
          <w:spacing w:val="1"/>
          <w:sz w:val="22"/>
          <w:szCs w:val="22"/>
        </w:rPr>
        <w:t>承包人主要施工管理人员擅自离开施工现场的违约责任</w:t>
      </w:r>
      <w:r>
        <w:rPr>
          <w:rFonts w:ascii="宋体" w:hAnsi="宋体" w:eastAsia="宋体" w:cs="宋体"/>
          <w:sz w:val="22"/>
          <w:szCs w:val="22"/>
        </w:rPr>
        <w:t>：</w:t>
      </w:r>
      <w:r>
        <w:rPr>
          <w:rFonts w:ascii="宋体" w:hAnsi="宋体" w:eastAsia="宋体" w:cs="宋体"/>
          <w:sz w:val="22"/>
          <w:szCs w:val="22"/>
          <w:u w:val="single" w:color="auto"/>
        </w:rPr>
        <w:t xml:space="preserve"> 承包人应向发包人每天每</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人次支付 0.5 万元违约金（累计计算） </w:t>
      </w:r>
      <w:r>
        <w:rPr>
          <w:rFonts w:ascii="宋体" w:hAnsi="宋体" w:eastAsia="宋体" w:cs="宋体"/>
          <w:spacing w:val="-1"/>
          <w:sz w:val="22"/>
          <w:szCs w:val="22"/>
        </w:rPr>
        <w:t>。</w:t>
      </w:r>
    </w:p>
    <w:p w14:paraId="3E6EDAF5">
      <w:pPr>
        <w:spacing w:before="1" w:line="220" w:lineRule="auto"/>
        <w:ind w:left="444"/>
        <w:rPr>
          <w:rFonts w:ascii="宋体" w:hAnsi="宋体" w:eastAsia="宋体" w:cs="宋体"/>
          <w:sz w:val="22"/>
          <w:szCs w:val="22"/>
        </w:rPr>
      </w:pPr>
      <w:r>
        <w:rPr>
          <w:rFonts w:ascii="宋体" w:hAnsi="宋体" w:eastAsia="宋体" w:cs="宋体"/>
          <w:spacing w:val="-5"/>
          <w:sz w:val="22"/>
          <w:szCs w:val="22"/>
        </w:rPr>
        <w:t>3.5</w:t>
      </w:r>
      <w:r>
        <w:rPr>
          <w:rFonts w:ascii="宋体" w:hAnsi="宋体" w:eastAsia="宋体" w:cs="宋体"/>
          <w:spacing w:val="11"/>
          <w:sz w:val="22"/>
          <w:szCs w:val="22"/>
        </w:rPr>
        <w:t xml:space="preserve"> </w:t>
      </w:r>
      <w:r>
        <w:rPr>
          <w:rFonts w:ascii="宋体" w:hAnsi="宋体" w:eastAsia="宋体" w:cs="宋体"/>
          <w:spacing w:val="-5"/>
          <w:sz w:val="22"/>
          <w:szCs w:val="22"/>
        </w:rPr>
        <w:t>分包</w:t>
      </w:r>
    </w:p>
    <w:p w14:paraId="025C2E4F">
      <w:pPr>
        <w:spacing w:before="163" w:line="221" w:lineRule="auto"/>
        <w:ind w:left="444"/>
        <w:rPr>
          <w:rFonts w:ascii="宋体" w:hAnsi="宋体" w:eastAsia="宋体" w:cs="宋体"/>
          <w:sz w:val="22"/>
          <w:szCs w:val="22"/>
        </w:rPr>
      </w:pPr>
      <w:r>
        <w:rPr>
          <w:rFonts w:ascii="宋体" w:hAnsi="宋体" w:eastAsia="宋体" w:cs="宋体"/>
          <w:spacing w:val="-1"/>
          <w:sz w:val="22"/>
          <w:szCs w:val="22"/>
        </w:rPr>
        <w:t>3.5.1 分包的一般约定</w:t>
      </w:r>
    </w:p>
    <w:p w14:paraId="0D07B5F5">
      <w:pPr>
        <w:spacing w:before="166" w:line="220" w:lineRule="auto"/>
        <w:ind w:left="440"/>
        <w:rPr>
          <w:rFonts w:ascii="宋体" w:hAnsi="宋体" w:eastAsia="宋体" w:cs="宋体"/>
          <w:sz w:val="22"/>
          <w:szCs w:val="22"/>
        </w:rPr>
      </w:pPr>
      <w:r>
        <w:rPr>
          <w:rFonts w:ascii="宋体" w:hAnsi="宋体" w:eastAsia="宋体" w:cs="宋体"/>
          <w:spacing w:val="1"/>
          <w:sz w:val="22"/>
          <w:szCs w:val="22"/>
        </w:rPr>
        <w:t>禁止分包的工程包括：</w:t>
      </w:r>
      <w:r>
        <w:rPr>
          <w:rFonts w:ascii="宋体" w:hAnsi="宋体" w:eastAsia="宋体" w:cs="宋体"/>
          <w:spacing w:val="1"/>
          <w:sz w:val="22"/>
          <w:szCs w:val="22"/>
          <w:u w:val="single" w:color="auto"/>
        </w:rPr>
        <w:t>全部工程。</w:t>
      </w:r>
    </w:p>
    <w:p w14:paraId="2594ED45">
      <w:pPr>
        <w:spacing w:before="165" w:line="221" w:lineRule="auto"/>
        <w:ind w:left="422"/>
        <w:rPr>
          <w:rFonts w:ascii="宋体" w:hAnsi="宋体" w:eastAsia="宋体" w:cs="宋体"/>
          <w:sz w:val="22"/>
          <w:szCs w:val="22"/>
        </w:rPr>
      </w:pPr>
      <w:r>
        <w:rPr>
          <w:rFonts w:ascii="宋体" w:hAnsi="宋体" w:eastAsia="宋体" w:cs="宋体"/>
          <w:spacing w:val="-1"/>
          <w:sz w:val="22"/>
          <w:szCs w:val="22"/>
        </w:rPr>
        <w:t>主体结构、关键性工作范围：</w:t>
      </w:r>
      <w:r>
        <w:rPr>
          <w:rFonts w:ascii="宋体" w:hAnsi="宋体" w:eastAsia="宋体" w:cs="宋体"/>
          <w:spacing w:val="-1"/>
          <w:sz w:val="22"/>
          <w:szCs w:val="22"/>
          <w:u w:val="single" w:color="auto"/>
        </w:rPr>
        <w:t xml:space="preserve">    无      </w:t>
      </w:r>
      <w:r>
        <w:rPr>
          <w:rFonts w:ascii="宋体" w:hAnsi="宋体" w:eastAsia="宋体" w:cs="宋体"/>
          <w:spacing w:val="-1"/>
          <w:sz w:val="22"/>
          <w:szCs w:val="22"/>
        </w:rPr>
        <w:t>。</w:t>
      </w:r>
    </w:p>
    <w:p w14:paraId="3F6FC172">
      <w:pPr>
        <w:spacing w:before="164" w:line="221" w:lineRule="auto"/>
        <w:ind w:left="444"/>
        <w:rPr>
          <w:rFonts w:ascii="宋体" w:hAnsi="宋体" w:eastAsia="宋体" w:cs="宋体"/>
          <w:sz w:val="22"/>
          <w:szCs w:val="22"/>
        </w:rPr>
      </w:pPr>
      <w:r>
        <w:rPr>
          <w:rFonts w:ascii="宋体" w:hAnsi="宋体" w:eastAsia="宋体" w:cs="宋体"/>
          <w:spacing w:val="-3"/>
          <w:sz w:val="22"/>
          <w:szCs w:val="22"/>
        </w:rPr>
        <w:t>3.5.2</w:t>
      </w:r>
      <w:r>
        <w:rPr>
          <w:rFonts w:ascii="宋体" w:hAnsi="宋体" w:eastAsia="宋体" w:cs="宋体"/>
          <w:spacing w:val="-38"/>
          <w:sz w:val="22"/>
          <w:szCs w:val="22"/>
        </w:rPr>
        <w:t xml:space="preserve"> </w:t>
      </w:r>
      <w:r>
        <w:rPr>
          <w:rFonts w:ascii="宋体" w:hAnsi="宋体" w:eastAsia="宋体" w:cs="宋体"/>
          <w:spacing w:val="-3"/>
          <w:sz w:val="22"/>
          <w:szCs w:val="22"/>
        </w:rPr>
        <w:t>分包的确定</w:t>
      </w:r>
    </w:p>
    <w:p w14:paraId="40961347">
      <w:pPr>
        <w:spacing w:before="166" w:line="220" w:lineRule="auto"/>
        <w:ind w:left="447"/>
        <w:rPr>
          <w:rFonts w:ascii="宋体" w:hAnsi="宋体" w:eastAsia="宋体" w:cs="宋体"/>
          <w:sz w:val="22"/>
          <w:szCs w:val="22"/>
        </w:rPr>
      </w:pPr>
      <w:r>
        <w:rPr>
          <w:rFonts w:ascii="宋体" w:hAnsi="宋体" w:eastAsia="宋体" w:cs="宋体"/>
          <w:spacing w:val="-1"/>
          <w:sz w:val="22"/>
          <w:szCs w:val="22"/>
        </w:rPr>
        <w:t>允许分包的专业工程包括：</w:t>
      </w:r>
      <w:r>
        <w:rPr>
          <w:rFonts w:ascii="宋体" w:hAnsi="宋体" w:eastAsia="宋体" w:cs="宋体"/>
          <w:spacing w:val="-1"/>
          <w:sz w:val="22"/>
          <w:szCs w:val="22"/>
          <w:u w:val="single" w:color="auto"/>
        </w:rPr>
        <w:t xml:space="preserve">  不允许  </w:t>
      </w:r>
      <w:r>
        <w:rPr>
          <w:rFonts w:ascii="宋体" w:hAnsi="宋体" w:eastAsia="宋体" w:cs="宋体"/>
          <w:spacing w:val="-1"/>
          <w:sz w:val="22"/>
          <w:szCs w:val="22"/>
        </w:rPr>
        <w:t>。</w:t>
      </w:r>
    </w:p>
    <w:p w14:paraId="1AFA7BC0">
      <w:pPr>
        <w:spacing w:before="165" w:line="221" w:lineRule="auto"/>
        <w:ind w:left="440"/>
        <w:rPr>
          <w:rFonts w:ascii="宋体" w:hAnsi="宋体" w:eastAsia="宋体" w:cs="宋体"/>
          <w:sz w:val="22"/>
          <w:szCs w:val="22"/>
        </w:rPr>
      </w:pPr>
      <w:r>
        <w:rPr>
          <w:rFonts w:ascii="宋体" w:hAnsi="宋体" w:eastAsia="宋体" w:cs="宋体"/>
          <w:spacing w:val="-1"/>
          <w:sz w:val="22"/>
          <w:szCs w:val="22"/>
        </w:rPr>
        <w:t>其他关于分包的约定：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EA7B252">
      <w:pPr>
        <w:spacing w:before="164" w:line="219" w:lineRule="auto"/>
        <w:ind w:left="444"/>
        <w:rPr>
          <w:rFonts w:ascii="宋体" w:hAnsi="宋体" w:eastAsia="宋体" w:cs="宋体"/>
          <w:sz w:val="22"/>
          <w:szCs w:val="22"/>
        </w:rPr>
      </w:pPr>
      <w:r>
        <w:rPr>
          <w:rFonts w:ascii="宋体" w:hAnsi="宋体" w:eastAsia="宋体" w:cs="宋体"/>
          <w:spacing w:val="-1"/>
          <w:sz w:val="22"/>
          <w:szCs w:val="22"/>
        </w:rPr>
        <w:t>3.5.4 分包合同价款</w:t>
      </w:r>
    </w:p>
    <w:p w14:paraId="1D9846DE">
      <w:pPr>
        <w:spacing w:before="168" w:line="219" w:lineRule="auto"/>
        <w:ind w:left="443"/>
        <w:rPr>
          <w:rFonts w:ascii="宋体" w:hAnsi="宋体" w:eastAsia="宋体" w:cs="宋体"/>
          <w:sz w:val="22"/>
          <w:szCs w:val="22"/>
        </w:rPr>
      </w:pPr>
      <w:r>
        <w:rPr>
          <w:rFonts w:ascii="宋体" w:hAnsi="宋体" w:eastAsia="宋体" w:cs="宋体"/>
          <w:spacing w:val="-1"/>
          <w:sz w:val="22"/>
          <w:szCs w:val="22"/>
        </w:rPr>
        <w:t>关于分包合同价款支付的约定：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6B262F25">
      <w:pPr>
        <w:spacing w:before="167" w:line="220" w:lineRule="auto"/>
        <w:ind w:left="444"/>
        <w:rPr>
          <w:rFonts w:ascii="宋体" w:hAnsi="宋体" w:eastAsia="宋体" w:cs="宋体"/>
          <w:sz w:val="22"/>
          <w:szCs w:val="22"/>
        </w:rPr>
      </w:pPr>
      <w:r>
        <w:rPr>
          <w:rFonts w:ascii="宋体" w:hAnsi="宋体" w:eastAsia="宋体" w:cs="宋体"/>
          <w:spacing w:val="-1"/>
          <w:sz w:val="22"/>
          <w:szCs w:val="22"/>
        </w:rPr>
        <w:t>3.6 工程照管与成品、半成品保护</w:t>
      </w:r>
    </w:p>
    <w:p w14:paraId="79884F95">
      <w:pPr>
        <w:spacing w:before="166" w:line="359" w:lineRule="auto"/>
        <w:ind w:left="38" w:right="2" w:firstLine="401"/>
        <w:rPr>
          <w:rFonts w:ascii="宋体" w:hAnsi="宋体" w:eastAsia="宋体" w:cs="宋体"/>
          <w:sz w:val="22"/>
          <w:szCs w:val="22"/>
        </w:rPr>
      </w:pPr>
      <w:r>
        <w:rPr>
          <w:rFonts w:ascii="宋体" w:hAnsi="宋体" w:eastAsia="宋体" w:cs="宋体"/>
          <w:spacing w:val="1"/>
          <w:sz w:val="22"/>
          <w:szCs w:val="22"/>
        </w:rPr>
        <w:t>承包人负责照管工程及工程相关的材料、工程设备的起</w:t>
      </w:r>
      <w:r>
        <w:rPr>
          <w:rFonts w:ascii="宋体" w:hAnsi="宋体" w:eastAsia="宋体" w:cs="宋体"/>
          <w:sz w:val="22"/>
          <w:szCs w:val="22"/>
        </w:rPr>
        <w:t>始时间：</w:t>
      </w:r>
      <w:r>
        <w:rPr>
          <w:rFonts w:ascii="宋体" w:hAnsi="宋体" w:eastAsia="宋体" w:cs="宋体"/>
          <w:sz w:val="22"/>
          <w:szCs w:val="22"/>
          <w:u w:val="single" w:color="auto"/>
        </w:rPr>
        <w:t xml:space="preserve"> 从移交施工现场之</w:t>
      </w:r>
      <w:r>
        <w:rPr>
          <w:rFonts w:ascii="宋体" w:hAnsi="宋体" w:eastAsia="宋体" w:cs="宋体"/>
          <w:sz w:val="22"/>
          <w:szCs w:val="22"/>
        </w:rPr>
        <w:t xml:space="preserve"> </w:t>
      </w:r>
      <w:r>
        <w:rPr>
          <w:rFonts w:ascii="宋体" w:hAnsi="宋体" w:eastAsia="宋体" w:cs="宋体"/>
          <w:spacing w:val="-4"/>
          <w:sz w:val="22"/>
          <w:szCs w:val="22"/>
          <w:u w:val="single" w:color="auto"/>
        </w:rPr>
        <w:t xml:space="preserve">日起至项目竣工验收合格止 </w:t>
      </w:r>
      <w:r>
        <w:rPr>
          <w:rFonts w:ascii="宋体" w:hAnsi="宋体" w:eastAsia="宋体" w:cs="宋体"/>
          <w:spacing w:val="-4"/>
          <w:sz w:val="22"/>
          <w:szCs w:val="22"/>
        </w:rPr>
        <w:t>。</w:t>
      </w:r>
    </w:p>
    <w:p w14:paraId="397EA48F">
      <w:pPr>
        <w:spacing w:before="1" w:line="220" w:lineRule="auto"/>
        <w:ind w:left="444"/>
        <w:rPr>
          <w:rFonts w:ascii="宋体" w:hAnsi="宋体" w:eastAsia="宋体" w:cs="宋体"/>
          <w:sz w:val="22"/>
          <w:szCs w:val="22"/>
        </w:rPr>
      </w:pPr>
      <w:r>
        <w:rPr>
          <w:rFonts w:ascii="宋体" w:hAnsi="宋体" w:eastAsia="宋体" w:cs="宋体"/>
          <w:spacing w:val="-4"/>
          <w:sz w:val="22"/>
          <w:szCs w:val="22"/>
        </w:rPr>
        <w:t>3.7</w:t>
      </w:r>
      <w:r>
        <w:rPr>
          <w:rFonts w:ascii="宋体" w:hAnsi="宋体" w:eastAsia="宋体" w:cs="宋体"/>
          <w:spacing w:val="14"/>
          <w:sz w:val="22"/>
          <w:szCs w:val="22"/>
        </w:rPr>
        <w:t xml:space="preserve"> </w:t>
      </w:r>
      <w:r>
        <w:rPr>
          <w:rFonts w:ascii="宋体" w:hAnsi="宋体" w:eastAsia="宋体" w:cs="宋体"/>
          <w:spacing w:val="-4"/>
          <w:sz w:val="22"/>
          <w:szCs w:val="22"/>
        </w:rPr>
        <w:t>履约担保</w:t>
      </w:r>
    </w:p>
    <w:p w14:paraId="180AE7A7">
      <w:pPr>
        <w:spacing w:before="165" w:line="219" w:lineRule="auto"/>
        <w:ind w:left="440"/>
        <w:rPr>
          <w:rFonts w:ascii="宋体" w:hAnsi="宋体" w:eastAsia="宋体" w:cs="宋体"/>
          <w:sz w:val="22"/>
          <w:szCs w:val="22"/>
        </w:rPr>
      </w:pPr>
      <w:r>
        <w:rPr>
          <w:rFonts w:ascii="宋体" w:hAnsi="宋体" w:eastAsia="宋体" w:cs="宋体"/>
          <w:spacing w:val="-1"/>
          <w:sz w:val="22"/>
          <w:szCs w:val="22"/>
        </w:rPr>
        <w:t>承包人是否提供履约担保：</w:t>
      </w:r>
      <w:r>
        <w:rPr>
          <w:rFonts w:ascii="宋体" w:hAnsi="宋体" w:eastAsia="宋体" w:cs="宋体"/>
          <w:spacing w:val="-1"/>
          <w:sz w:val="22"/>
          <w:szCs w:val="22"/>
          <w:u w:val="single" w:color="auto"/>
        </w:rPr>
        <w:t xml:space="preserve">     无     </w:t>
      </w:r>
      <w:r>
        <w:rPr>
          <w:rFonts w:ascii="宋体" w:hAnsi="宋体" w:eastAsia="宋体" w:cs="宋体"/>
          <w:spacing w:val="-1"/>
          <w:sz w:val="22"/>
          <w:szCs w:val="22"/>
        </w:rPr>
        <w:t>。</w:t>
      </w:r>
    </w:p>
    <w:p w14:paraId="4615E6F3">
      <w:pPr>
        <w:spacing w:before="168" w:line="219" w:lineRule="auto"/>
        <w:ind w:left="440"/>
        <w:rPr>
          <w:rFonts w:ascii="宋体" w:hAnsi="宋体" w:eastAsia="宋体" w:cs="宋体"/>
          <w:sz w:val="22"/>
          <w:szCs w:val="22"/>
        </w:rPr>
      </w:pPr>
      <w:r>
        <w:rPr>
          <w:rFonts w:ascii="宋体" w:hAnsi="宋体" w:eastAsia="宋体" w:cs="宋体"/>
          <w:spacing w:val="-1"/>
          <w:sz w:val="22"/>
          <w:szCs w:val="22"/>
        </w:rPr>
        <w:t>承包人提供履约担保的形式、金额及期限的：</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3AA17E2">
      <w:pPr>
        <w:spacing w:before="166" w:line="223" w:lineRule="auto"/>
        <w:outlineLvl w:val="3"/>
        <w:rPr>
          <w:rFonts w:ascii="宋体" w:hAnsi="宋体" w:eastAsia="宋体" w:cs="宋体"/>
          <w:sz w:val="22"/>
          <w:szCs w:val="22"/>
        </w:rPr>
      </w:pPr>
      <w:r>
        <w:rPr>
          <w:rFonts w:ascii="宋体" w:hAnsi="宋体" w:eastAsia="宋体" w:cs="宋体"/>
          <w:spacing w:val="-3"/>
          <w:sz w:val="22"/>
          <w:szCs w:val="22"/>
        </w:rPr>
        <w:t>4.</w:t>
      </w:r>
      <w:r>
        <w:rPr>
          <w:rFonts w:ascii="宋体" w:hAnsi="宋体" w:eastAsia="宋体" w:cs="宋体"/>
          <w:spacing w:val="7"/>
          <w:sz w:val="22"/>
          <w:szCs w:val="22"/>
        </w:rPr>
        <w:t xml:space="preserve"> </w:t>
      </w:r>
      <w:r>
        <w:rPr>
          <w:rFonts w:ascii="宋体" w:hAnsi="宋体" w:eastAsia="宋体" w:cs="宋体"/>
          <w:spacing w:val="-3"/>
          <w:sz w:val="22"/>
          <w:szCs w:val="22"/>
        </w:rPr>
        <w:t>监理人</w:t>
      </w:r>
    </w:p>
    <w:p w14:paraId="3779C678">
      <w:pPr>
        <w:spacing w:before="161" w:line="221" w:lineRule="auto"/>
        <w:ind w:left="439"/>
        <w:rPr>
          <w:rFonts w:ascii="宋体" w:hAnsi="宋体" w:eastAsia="宋体" w:cs="宋体"/>
          <w:sz w:val="22"/>
          <w:szCs w:val="22"/>
        </w:rPr>
      </w:pPr>
      <w:r>
        <w:rPr>
          <w:rFonts w:ascii="宋体" w:hAnsi="宋体" w:eastAsia="宋体" w:cs="宋体"/>
          <w:spacing w:val="-2"/>
          <w:sz w:val="22"/>
          <w:szCs w:val="22"/>
        </w:rPr>
        <w:t>4.1</w:t>
      </w:r>
      <w:r>
        <w:rPr>
          <w:rFonts w:ascii="宋体" w:hAnsi="宋体" w:eastAsia="宋体" w:cs="宋体"/>
          <w:spacing w:val="-41"/>
          <w:sz w:val="22"/>
          <w:szCs w:val="22"/>
        </w:rPr>
        <w:t xml:space="preserve"> </w:t>
      </w:r>
      <w:r>
        <w:rPr>
          <w:rFonts w:ascii="宋体" w:hAnsi="宋体" w:eastAsia="宋体" w:cs="宋体"/>
          <w:spacing w:val="-2"/>
          <w:sz w:val="22"/>
          <w:szCs w:val="22"/>
        </w:rPr>
        <w:t>监理人的一般规定</w:t>
      </w:r>
    </w:p>
    <w:p w14:paraId="3A1488DF">
      <w:pPr>
        <w:spacing w:before="168" w:line="358" w:lineRule="auto"/>
        <w:ind w:right="36" w:firstLine="443"/>
        <w:rPr>
          <w:rFonts w:ascii="宋体" w:hAnsi="宋体" w:eastAsia="宋体" w:cs="宋体"/>
          <w:sz w:val="22"/>
          <w:szCs w:val="22"/>
        </w:rPr>
      </w:pPr>
      <w:r>
        <w:rPr>
          <w:rFonts w:ascii="宋体" w:hAnsi="宋体" w:eastAsia="宋体" w:cs="宋体"/>
          <w:sz w:val="22"/>
          <w:szCs w:val="22"/>
        </w:rPr>
        <w:t>关于监理人的监理内容：</w:t>
      </w:r>
      <w:r>
        <w:rPr>
          <w:rFonts w:ascii="宋体" w:hAnsi="宋体" w:eastAsia="宋体" w:cs="宋体"/>
          <w:sz w:val="22"/>
          <w:szCs w:val="22"/>
          <w:u w:val="single" w:color="auto"/>
        </w:rPr>
        <w:t xml:space="preserve"> 本工程竞争性磋商文件、图</w:t>
      </w:r>
      <w:r>
        <w:rPr>
          <w:rFonts w:ascii="宋体" w:hAnsi="宋体" w:eastAsia="宋体" w:cs="宋体"/>
          <w:spacing w:val="-1"/>
          <w:sz w:val="22"/>
          <w:szCs w:val="22"/>
          <w:u w:val="single" w:color="auto"/>
        </w:rPr>
        <w:t>纸、工程量清单范围内所有工</w:t>
      </w:r>
      <w:r>
        <w:rPr>
          <w:rFonts w:ascii="宋体" w:hAnsi="宋体" w:eastAsia="宋体" w:cs="宋体"/>
          <w:sz w:val="22"/>
          <w:szCs w:val="22"/>
        </w:rPr>
        <w:t xml:space="preserve"> </w:t>
      </w:r>
      <w:r>
        <w:rPr>
          <w:rFonts w:ascii="宋体" w:hAnsi="宋体" w:eastAsia="宋体" w:cs="宋体"/>
          <w:sz w:val="22"/>
          <w:szCs w:val="22"/>
          <w:u w:val="single" w:color="auto"/>
        </w:rPr>
        <w:t>程内容以及发包人与监理人所签订的监理服务合同</w:t>
      </w:r>
      <w:r>
        <w:rPr>
          <w:rFonts w:ascii="宋体" w:hAnsi="宋体" w:eastAsia="宋体" w:cs="宋体"/>
          <w:spacing w:val="-1"/>
          <w:sz w:val="22"/>
          <w:szCs w:val="22"/>
          <w:u w:val="single" w:color="auto"/>
        </w:rPr>
        <w:t>内包括的相关内容</w:t>
      </w:r>
      <w:r>
        <w:rPr>
          <w:rFonts w:ascii="宋体" w:hAnsi="宋体" w:eastAsia="宋体" w:cs="宋体"/>
          <w:spacing w:val="108"/>
          <w:sz w:val="22"/>
          <w:szCs w:val="22"/>
          <w:u w:val="single" w:color="auto"/>
        </w:rPr>
        <w:t xml:space="preserve"> </w:t>
      </w:r>
      <w:r>
        <w:rPr>
          <w:rFonts w:ascii="宋体" w:hAnsi="宋体" w:eastAsia="宋体" w:cs="宋体"/>
          <w:spacing w:val="-1"/>
          <w:sz w:val="22"/>
          <w:szCs w:val="22"/>
        </w:rPr>
        <w:t>。</w:t>
      </w:r>
    </w:p>
    <w:p w14:paraId="2B904B06">
      <w:pPr>
        <w:spacing w:before="1" w:line="359" w:lineRule="auto"/>
        <w:ind w:left="1" w:right="2" w:firstLine="441"/>
        <w:jc w:val="both"/>
        <w:rPr>
          <w:rFonts w:ascii="宋体" w:hAnsi="宋体" w:eastAsia="宋体" w:cs="宋体"/>
          <w:sz w:val="22"/>
          <w:szCs w:val="22"/>
        </w:rPr>
      </w:pPr>
      <w:r>
        <w:rPr>
          <w:rFonts w:ascii="宋体" w:hAnsi="宋体" w:eastAsia="宋体" w:cs="宋体"/>
          <w:spacing w:val="-1"/>
          <w:sz w:val="22"/>
          <w:szCs w:val="22"/>
        </w:rPr>
        <w:t>关于监理人的监理权限：</w:t>
      </w:r>
      <w:r>
        <w:rPr>
          <w:rFonts w:ascii="宋体" w:hAnsi="宋体" w:eastAsia="宋体" w:cs="宋体"/>
          <w:spacing w:val="34"/>
          <w:sz w:val="22"/>
          <w:szCs w:val="22"/>
          <w:u w:val="single" w:color="auto"/>
        </w:rPr>
        <w:t xml:space="preserve"> </w:t>
      </w:r>
      <w:r>
        <w:rPr>
          <w:rFonts w:ascii="宋体" w:hAnsi="宋体" w:eastAsia="宋体" w:cs="宋体"/>
          <w:spacing w:val="-1"/>
          <w:sz w:val="22"/>
          <w:szCs w:val="22"/>
          <w:u w:val="single" w:color="auto"/>
        </w:rPr>
        <w:t>以《建设工程监理规范》（GB/T50319-2013）、</w:t>
      </w:r>
      <w:r>
        <w:rPr>
          <w:rFonts w:ascii="宋体" w:hAnsi="宋体" w:eastAsia="宋体" w:cs="宋体"/>
          <w:spacing w:val="-2"/>
          <w:sz w:val="22"/>
          <w:szCs w:val="22"/>
          <w:u w:val="single" w:color="auto"/>
        </w:rPr>
        <w:t>发包人与</w:t>
      </w:r>
      <w:r>
        <w:rPr>
          <w:rFonts w:ascii="宋体" w:hAnsi="宋体" w:eastAsia="宋体" w:cs="宋体"/>
          <w:sz w:val="22"/>
          <w:szCs w:val="22"/>
        </w:rPr>
        <w:t xml:space="preserve"> </w:t>
      </w:r>
      <w:r>
        <w:rPr>
          <w:rFonts w:ascii="宋体" w:hAnsi="宋体" w:eastAsia="宋体" w:cs="宋体"/>
          <w:spacing w:val="-2"/>
          <w:sz w:val="22"/>
          <w:szCs w:val="22"/>
          <w:u w:val="single" w:color="auto"/>
        </w:rPr>
        <w:t>监理人所签订的监理服务合同以及国家、云南省相关法律、法规、</w:t>
      </w:r>
      <w:r>
        <w:rPr>
          <w:rFonts w:ascii="宋体" w:hAnsi="宋体" w:eastAsia="宋体" w:cs="宋体"/>
          <w:spacing w:val="-3"/>
          <w:sz w:val="22"/>
          <w:szCs w:val="22"/>
          <w:u w:val="single" w:color="auto"/>
        </w:rPr>
        <w:t>规章、规范、标准等的</w:t>
      </w:r>
      <w:r>
        <w:rPr>
          <w:rFonts w:ascii="宋体" w:hAnsi="宋体" w:eastAsia="宋体" w:cs="宋体"/>
          <w:sz w:val="22"/>
          <w:szCs w:val="22"/>
        </w:rPr>
        <w:t xml:space="preserve"> </w:t>
      </w:r>
      <w:r>
        <w:rPr>
          <w:rFonts w:ascii="宋体" w:hAnsi="宋体" w:eastAsia="宋体" w:cs="宋体"/>
          <w:spacing w:val="-2"/>
          <w:sz w:val="22"/>
          <w:szCs w:val="22"/>
          <w:u w:val="single" w:color="auto"/>
        </w:rPr>
        <w:t xml:space="preserve">规定为准 </w:t>
      </w:r>
      <w:r>
        <w:rPr>
          <w:rFonts w:ascii="宋体" w:hAnsi="宋体" w:eastAsia="宋体" w:cs="宋体"/>
          <w:spacing w:val="-2"/>
          <w:sz w:val="22"/>
          <w:szCs w:val="22"/>
        </w:rPr>
        <w:t>。</w:t>
      </w:r>
    </w:p>
    <w:p w14:paraId="568A7986">
      <w:pPr>
        <w:spacing w:line="362" w:lineRule="auto"/>
        <w:ind w:left="1" w:right="2" w:firstLine="441"/>
        <w:rPr>
          <w:rFonts w:ascii="宋体" w:hAnsi="宋体" w:eastAsia="宋体" w:cs="宋体"/>
          <w:sz w:val="22"/>
          <w:szCs w:val="22"/>
        </w:rPr>
      </w:pPr>
      <w:r>
        <w:rPr>
          <w:rFonts w:ascii="宋体" w:hAnsi="宋体" w:eastAsia="宋体" w:cs="宋体"/>
          <w:spacing w:val="1"/>
          <w:sz w:val="22"/>
          <w:szCs w:val="22"/>
        </w:rPr>
        <w:t>关于监理人在施工现场的办公场所、生活场所的</w:t>
      </w:r>
      <w:r>
        <w:rPr>
          <w:rFonts w:ascii="宋体" w:hAnsi="宋体" w:eastAsia="宋体" w:cs="宋体"/>
          <w:sz w:val="22"/>
          <w:szCs w:val="22"/>
        </w:rPr>
        <w:t>提供和费用承担的约定：</w:t>
      </w:r>
      <w:r>
        <w:rPr>
          <w:rFonts w:ascii="宋体" w:hAnsi="宋体" w:eastAsia="宋体" w:cs="宋体"/>
          <w:sz w:val="22"/>
          <w:szCs w:val="22"/>
          <w:u w:val="single" w:color="auto"/>
        </w:rPr>
        <w:t xml:space="preserve"> 承包人承</w:t>
      </w:r>
      <w:r>
        <w:rPr>
          <w:rFonts w:ascii="宋体" w:hAnsi="宋体" w:eastAsia="宋体" w:cs="宋体"/>
          <w:sz w:val="22"/>
          <w:szCs w:val="22"/>
        </w:rPr>
        <w:t xml:space="preserve"> </w:t>
      </w:r>
      <w:r>
        <w:rPr>
          <w:rFonts w:ascii="宋体" w:hAnsi="宋体" w:eastAsia="宋体" w:cs="宋体"/>
          <w:sz w:val="22"/>
          <w:szCs w:val="22"/>
          <w:u w:val="single" w:color="auto"/>
        </w:rPr>
        <w:t>担监理人在施工现场的办公场所，生活场所及其费</w:t>
      </w:r>
      <w:r>
        <w:rPr>
          <w:rFonts w:ascii="宋体" w:hAnsi="宋体" w:eastAsia="宋体" w:cs="宋体"/>
          <w:spacing w:val="-1"/>
          <w:sz w:val="22"/>
          <w:szCs w:val="22"/>
          <w:u w:val="single" w:color="auto"/>
        </w:rPr>
        <w:t>用由监理人自行考虑</w:t>
      </w:r>
      <w:r>
        <w:rPr>
          <w:rFonts w:ascii="宋体" w:hAnsi="宋体" w:eastAsia="宋体" w:cs="宋体"/>
          <w:spacing w:val="107"/>
          <w:sz w:val="22"/>
          <w:szCs w:val="22"/>
          <w:u w:val="single" w:color="auto"/>
        </w:rPr>
        <w:t xml:space="preserve"> </w:t>
      </w:r>
      <w:r>
        <w:rPr>
          <w:rFonts w:ascii="宋体" w:hAnsi="宋体" w:eastAsia="宋体" w:cs="宋体"/>
          <w:spacing w:val="-1"/>
          <w:sz w:val="22"/>
          <w:szCs w:val="22"/>
        </w:rPr>
        <w:t>。</w:t>
      </w:r>
    </w:p>
    <w:p w14:paraId="7C69CEF9">
      <w:pPr>
        <w:spacing w:before="71" w:line="222" w:lineRule="auto"/>
        <w:ind w:left="447"/>
        <w:rPr>
          <w:rFonts w:ascii="宋体" w:hAnsi="宋体" w:eastAsia="宋体" w:cs="宋体"/>
          <w:sz w:val="22"/>
          <w:szCs w:val="22"/>
        </w:rPr>
      </w:pPr>
      <w:r>
        <w:rPr>
          <w:rFonts w:ascii="宋体" w:hAnsi="宋体" w:eastAsia="宋体" w:cs="宋体"/>
          <w:spacing w:val="-1"/>
          <w:sz w:val="22"/>
          <w:szCs w:val="22"/>
        </w:rPr>
        <w:t>4.2 监理人员</w:t>
      </w:r>
    </w:p>
    <w:p w14:paraId="34E71EC8">
      <w:pPr>
        <w:spacing w:before="163" w:line="220" w:lineRule="auto"/>
        <w:ind w:left="454"/>
        <w:rPr>
          <w:rFonts w:ascii="宋体" w:hAnsi="宋体" w:eastAsia="宋体" w:cs="宋体"/>
          <w:sz w:val="22"/>
          <w:szCs w:val="22"/>
        </w:rPr>
      </w:pPr>
      <w:r>
        <w:rPr>
          <w:rFonts w:ascii="宋体" w:hAnsi="宋体" w:eastAsia="宋体" w:cs="宋体"/>
          <w:spacing w:val="-3"/>
          <w:sz w:val="22"/>
          <w:szCs w:val="22"/>
        </w:rPr>
        <w:t>总监理工程师：</w:t>
      </w:r>
    </w:p>
    <w:p w14:paraId="4B9CE54B">
      <w:pPr>
        <w:spacing w:before="167" w:line="220" w:lineRule="auto"/>
        <w:ind w:left="448"/>
        <w:rPr>
          <w:rFonts w:ascii="宋体" w:hAnsi="宋体" w:eastAsia="宋体" w:cs="宋体"/>
          <w:sz w:val="22"/>
          <w:szCs w:val="22"/>
        </w:rPr>
      </w:pPr>
      <w:r>
        <w:rPr>
          <w:rFonts w:ascii="宋体" w:hAnsi="宋体" w:eastAsia="宋体" w:cs="宋体"/>
          <w:spacing w:val="-11"/>
          <w:sz w:val="22"/>
          <w:szCs w:val="22"/>
        </w:rPr>
        <w:t>姓</w:t>
      </w:r>
      <w:r>
        <w:rPr>
          <w:rFonts w:ascii="宋体" w:hAnsi="宋体" w:eastAsia="宋体" w:cs="宋体"/>
          <w:spacing w:val="2"/>
          <w:sz w:val="22"/>
          <w:szCs w:val="22"/>
        </w:rPr>
        <w:t xml:space="preserve">    </w:t>
      </w:r>
      <w:r>
        <w:rPr>
          <w:rFonts w:ascii="宋体" w:hAnsi="宋体" w:eastAsia="宋体" w:cs="宋体"/>
          <w:spacing w:val="-11"/>
          <w:sz w:val="22"/>
          <w:szCs w:val="22"/>
        </w:rPr>
        <w:t>名</w:t>
      </w:r>
      <w:r>
        <w:rPr>
          <w:rFonts w:ascii="宋体" w:hAnsi="宋体" w:eastAsia="宋体" w:cs="宋体"/>
          <w:spacing w:val="-81"/>
          <w:sz w:val="22"/>
          <w:szCs w:val="22"/>
        </w:rPr>
        <w:t xml:space="preserve"> </w:t>
      </w:r>
      <w:r>
        <w:rPr>
          <w:rFonts w:ascii="宋体" w:hAnsi="宋体" w:eastAsia="宋体" w:cs="宋体"/>
          <w:spacing w:val="-11"/>
          <w:sz w:val="22"/>
          <w:szCs w:val="22"/>
        </w:rPr>
        <w:t>：</w:t>
      </w:r>
      <w:r>
        <w:rPr>
          <w:rFonts w:ascii="宋体" w:hAnsi="宋体" w:eastAsia="宋体" w:cs="宋体"/>
          <w:sz w:val="22"/>
          <w:szCs w:val="22"/>
          <w:u w:val="single" w:color="auto"/>
        </w:rPr>
        <w:t xml:space="preserve">           </w:t>
      </w:r>
      <w:r>
        <w:rPr>
          <w:rFonts w:ascii="宋体" w:hAnsi="宋体" w:eastAsia="宋体" w:cs="宋体"/>
          <w:spacing w:val="-11"/>
          <w:sz w:val="22"/>
          <w:szCs w:val="22"/>
          <w:u w:val="single" w:color="auto"/>
        </w:rPr>
        <w:t>/</w:t>
      </w:r>
      <w:r>
        <w:rPr>
          <w:rFonts w:ascii="宋体" w:hAnsi="宋体" w:eastAsia="宋体" w:cs="宋体"/>
          <w:spacing w:val="11"/>
          <w:sz w:val="22"/>
          <w:szCs w:val="22"/>
          <w:u w:val="single" w:color="auto"/>
        </w:rPr>
        <w:t xml:space="preserve">          </w:t>
      </w:r>
      <w:r>
        <w:rPr>
          <w:rFonts w:ascii="宋体" w:hAnsi="宋体" w:eastAsia="宋体" w:cs="宋体"/>
          <w:spacing w:val="-11"/>
          <w:sz w:val="22"/>
          <w:szCs w:val="22"/>
        </w:rPr>
        <w:t>；</w:t>
      </w:r>
    </w:p>
    <w:p w14:paraId="66BC43DB">
      <w:pPr>
        <w:spacing w:before="165" w:line="220" w:lineRule="auto"/>
        <w:ind w:left="449"/>
        <w:rPr>
          <w:rFonts w:ascii="宋体" w:hAnsi="宋体" w:eastAsia="宋体" w:cs="宋体"/>
          <w:sz w:val="22"/>
          <w:szCs w:val="22"/>
        </w:rPr>
      </w:pPr>
      <w:r>
        <w:rPr>
          <w:rFonts w:ascii="宋体" w:hAnsi="宋体" w:eastAsia="宋体" w:cs="宋体"/>
          <w:spacing w:val="-11"/>
          <w:sz w:val="22"/>
          <w:szCs w:val="22"/>
        </w:rPr>
        <w:t>职</w:t>
      </w:r>
      <w:r>
        <w:rPr>
          <w:rFonts w:ascii="宋体" w:hAnsi="宋体" w:eastAsia="宋体" w:cs="宋体"/>
          <w:spacing w:val="2"/>
          <w:sz w:val="22"/>
          <w:szCs w:val="22"/>
        </w:rPr>
        <w:t xml:space="preserve">    </w:t>
      </w:r>
      <w:r>
        <w:rPr>
          <w:rFonts w:ascii="宋体" w:hAnsi="宋体" w:eastAsia="宋体" w:cs="宋体"/>
          <w:spacing w:val="-11"/>
          <w:sz w:val="22"/>
          <w:szCs w:val="22"/>
        </w:rPr>
        <w:t>务</w:t>
      </w:r>
      <w:r>
        <w:rPr>
          <w:rFonts w:ascii="宋体" w:hAnsi="宋体" w:eastAsia="宋体" w:cs="宋体"/>
          <w:spacing w:val="-82"/>
          <w:sz w:val="22"/>
          <w:szCs w:val="22"/>
        </w:rPr>
        <w:t xml:space="preserve"> </w:t>
      </w:r>
      <w:r>
        <w:rPr>
          <w:rFonts w:ascii="宋体" w:hAnsi="宋体" w:eastAsia="宋体" w:cs="宋体"/>
          <w:spacing w:val="-11"/>
          <w:sz w:val="22"/>
          <w:szCs w:val="22"/>
        </w:rPr>
        <w:t>：</w:t>
      </w:r>
      <w:r>
        <w:rPr>
          <w:rFonts w:ascii="宋体" w:hAnsi="宋体" w:eastAsia="宋体" w:cs="宋体"/>
          <w:spacing w:val="1"/>
          <w:sz w:val="22"/>
          <w:szCs w:val="22"/>
          <w:u w:val="single" w:color="auto"/>
        </w:rPr>
        <w:t xml:space="preserve">        </w:t>
      </w:r>
      <w:r>
        <w:rPr>
          <w:rFonts w:ascii="宋体" w:hAnsi="宋体" w:eastAsia="宋体" w:cs="宋体"/>
          <w:spacing w:val="-11"/>
          <w:sz w:val="22"/>
          <w:szCs w:val="22"/>
          <w:u w:val="single" w:color="auto"/>
        </w:rPr>
        <w:t>/</w:t>
      </w:r>
      <w:r>
        <w:rPr>
          <w:rFonts w:ascii="宋体" w:hAnsi="宋体" w:eastAsia="宋体" w:cs="宋体"/>
          <w:spacing w:val="10"/>
          <w:sz w:val="22"/>
          <w:szCs w:val="22"/>
          <w:u w:val="single" w:color="auto"/>
        </w:rPr>
        <w:t xml:space="preserve">          </w:t>
      </w:r>
      <w:r>
        <w:rPr>
          <w:rFonts w:ascii="宋体" w:hAnsi="宋体" w:eastAsia="宋体" w:cs="宋体"/>
          <w:spacing w:val="-11"/>
          <w:sz w:val="22"/>
          <w:szCs w:val="22"/>
        </w:rPr>
        <w:t>；</w:t>
      </w:r>
    </w:p>
    <w:p w14:paraId="43B3A467">
      <w:pPr>
        <w:spacing w:before="165" w:line="219" w:lineRule="auto"/>
        <w:ind w:left="449"/>
        <w:rPr>
          <w:rFonts w:ascii="宋体" w:hAnsi="宋体" w:eastAsia="宋体" w:cs="宋体"/>
          <w:sz w:val="22"/>
          <w:szCs w:val="22"/>
        </w:rPr>
      </w:pPr>
      <w:r>
        <w:rPr>
          <w:rFonts w:ascii="宋体" w:hAnsi="宋体" w:eastAsia="宋体" w:cs="宋体"/>
          <w:spacing w:val="-1"/>
          <w:sz w:val="22"/>
          <w:szCs w:val="22"/>
        </w:rPr>
        <w:t>监理工程师执业资格证书号：</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057DDE0">
      <w:pPr>
        <w:spacing w:before="168" w:line="222" w:lineRule="auto"/>
        <w:ind w:left="449"/>
        <w:rPr>
          <w:rFonts w:ascii="宋体" w:hAnsi="宋体" w:eastAsia="宋体" w:cs="宋体"/>
          <w:sz w:val="22"/>
          <w:szCs w:val="22"/>
        </w:rPr>
      </w:pPr>
      <w:r>
        <w:rPr>
          <w:rFonts w:ascii="宋体" w:hAnsi="宋体" w:eastAsia="宋体" w:cs="宋体"/>
          <w:spacing w:val="-1"/>
          <w:sz w:val="22"/>
          <w:szCs w:val="22"/>
        </w:rPr>
        <w:t>联系电话：</w:t>
      </w:r>
      <w:r>
        <w:rPr>
          <w:rFonts w:ascii="宋体" w:hAnsi="宋体" w:eastAsia="宋体" w:cs="宋体"/>
          <w:spacing w:val="-1"/>
          <w:sz w:val="22"/>
          <w:szCs w:val="22"/>
          <w:u w:val="single" w:color="auto"/>
        </w:rPr>
        <w:t xml:space="preserve">        /</w:t>
      </w:r>
      <w:r>
        <w:rPr>
          <w:rFonts w:ascii="宋体" w:hAnsi="宋体" w:eastAsia="宋体" w:cs="宋体"/>
          <w:spacing w:val="14"/>
          <w:sz w:val="22"/>
          <w:szCs w:val="22"/>
          <w:u w:val="single" w:color="auto"/>
        </w:rPr>
        <w:t xml:space="preserve">        </w:t>
      </w:r>
      <w:r>
        <w:rPr>
          <w:rFonts w:ascii="宋体" w:hAnsi="宋体" w:eastAsia="宋体" w:cs="宋体"/>
          <w:spacing w:val="-1"/>
          <w:sz w:val="22"/>
          <w:szCs w:val="22"/>
        </w:rPr>
        <w:t>；</w:t>
      </w:r>
    </w:p>
    <w:p w14:paraId="3ED1510D">
      <w:pPr>
        <w:spacing w:before="162" w:line="220" w:lineRule="auto"/>
        <w:ind w:left="474"/>
        <w:rPr>
          <w:rFonts w:ascii="宋体" w:hAnsi="宋体" w:eastAsia="宋体" w:cs="宋体"/>
          <w:sz w:val="22"/>
          <w:szCs w:val="22"/>
        </w:rPr>
      </w:pPr>
      <w:r>
        <w:rPr>
          <w:rFonts w:ascii="宋体" w:hAnsi="宋体" w:eastAsia="宋体" w:cs="宋体"/>
          <w:spacing w:val="-7"/>
          <w:sz w:val="22"/>
          <w:szCs w:val="22"/>
        </w:rPr>
        <w:t>电子信箱：</w:t>
      </w:r>
      <w:r>
        <w:rPr>
          <w:rFonts w:ascii="宋体" w:hAnsi="宋体" w:eastAsia="宋体" w:cs="宋体"/>
          <w:spacing w:val="1"/>
          <w:sz w:val="22"/>
          <w:szCs w:val="22"/>
          <w:u w:val="single" w:color="auto"/>
        </w:rPr>
        <w:t xml:space="preserve">        </w:t>
      </w:r>
      <w:r>
        <w:rPr>
          <w:rFonts w:ascii="宋体" w:hAnsi="宋体" w:eastAsia="宋体" w:cs="宋体"/>
          <w:spacing w:val="-7"/>
          <w:sz w:val="22"/>
          <w:szCs w:val="22"/>
          <w:u w:val="single" w:color="auto"/>
        </w:rPr>
        <w:t>/</w:t>
      </w:r>
      <w:r>
        <w:rPr>
          <w:rFonts w:ascii="宋体" w:hAnsi="宋体" w:eastAsia="宋体" w:cs="宋体"/>
          <w:spacing w:val="14"/>
          <w:sz w:val="22"/>
          <w:szCs w:val="22"/>
          <w:u w:val="single" w:color="auto"/>
        </w:rPr>
        <w:t xml:space="preserve">        </w:t>
      </w:r>
      <w:r>
        <w:rPr>
          <w:rFonts w:ascii="宋体" w:hAnsi="宋体" w:eastAsia="宋体" w:cs="宋体"/>
          <w:spacing w:val="-7"/>
          <w:sz w:val="22"/>
          <w:szCs w:val="22"/>
        </w:rPr>
        <w:t>；</w:t>
      </w:r>
    </w:p>
    <w:p w14:paraId="0AF696BA">
      <w:pPr>
        <w:spacing w:before="165" w:line="220" w:lineRule="auto"/>
        <w:ind w:left="448"/>
        <w:rPr>
          <w:rFonts w:ascii="宋体" w:hAnsi="宋体" w:eastAsia="宋体" w:cs="宋体"/>
          <w:sz w:val="22"/>
          <w:szCs w:val="22"/>
        </w:rPr>
      </w:pPr>
      <w:r>
        <w:rPr>
          <w:rFonts w:ascii="宋体" w:hAnsi="宋体" w:eastAsia="宋体" w:cs="宋体"/>
          <w:spacing w:val="-1"/>
          <w:sz w:val="22"/>
          <w:szCs w:val="22"/>
        </w:rPr>
        <w:t>通信地址：</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67033704">
      <w:pPr>
        <w:spacing w:before="167" w:line="221" w:lineRule="auto"/>
        <w:ind w:left="451"/>
        <w:rPr>
          <w:rFonts w:ascii="宋体" w:hAnsi="宋体" w:eastAsia="宋体" w:cs="宋体"/>
          <w:sz w:val="22"/>
          <w:szCs w:val="22"/>
        </w:rPr>
      </w:pPr>
      <w:r>
        <w:rPr>
          <w:rFonts w:ascii="宋体" w:hAnsi="宋体" w:eastAsia="宋体" w:cs="宋体"/>
          <w:spacing w:val="-1"/>
          <w:sz w:val="22"/>
          <w:szCs w:val="22"/>
        </w:rPr>
        <w:t>关于监理人的其他约定：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3C3E050">
      <w:pPr>
        <w:spacing w:before="164" w:line="221" w:lineRule="auto"/>
        <w:ind w:left="447"/>
        <w:rPr>
          <w:rFonts w:ascii="宋体" w:hAnsi="宋体" w:eastAsia="宋体" w:cs="宋体"/>
          <w:sz w:val="22"/>
          <w:szCs w:val="22"/>
        </w:rPr>
      </w:pPr>
      <w:r>
        <w:rPr>
          <w:rFonts w:ascii="宋体" w:hAnsi="宋体" w:eastAsia="宋体" w:cs="宋体"/>
          <w:spacing w:val="-1"/>
          <w:sz w:val="22"/>
          <w:szCs w:val="22"/>
        </w:rPr>
        <w:t>4.4 商定或确定</w:t>
      </w:r>
    </w:p>
    <w:p w14:paraId="0D7F275F">
      <w:pPr>
        <w:spacing w:before="165" w:line="359" w:lineRule="auto"/>
        <w:ind w:left="9" w:right="27" w:firstLine="438"/>
        <w:rPr>
          <w:rFonts w:ascii="宋体" w:hAnsi="宋体" w:eastAsia="宋体" w:cs="宋体"/>
          <w:sz w:val="22"/>
          <w:szCs w:val="22"/>
        </w:rPr>
      </w:pPr>
      <w:r>
        <w:rPr>
          <w:rFonts w:ascii="宋体" w:hAnsi="宋体" w:eastAsia="宋体" w:cs="宋体"/>
          <w:spacing w:val="-2"/>
          <w:sz w:val="22"/>
          <w:szCs w:val="22"/>
        </w:rPr>
        <w:t>在发包人和承包人不能通过协商达成一致意见时，发包人授</w:t>
      </w:r>
      <w:r>
        <w:rPr>
          <w:rFonts w:ascii="宋体" w:hAnsi="宋体" w:eastAsia="宋体" w:cs="宋体"/>
          <w:spacing w:val="-3"/>
          <w:sz w:val="22"/>
          <w:szCs w:val="22"/>
        </w:rPr>
        <w:t>权监理人对以下事项进行</w:t>
      </w:r>
      <w:r>
        <w:rPr>
          <w:rFonts w:ascii="宋体" w:hAnsi="宋体" w:eastAsia="宋体" w:cs="宋体"/>
          <w:sz w:val="22"/>
          <w:szCs w:val="22"/>
        </w:rPr>
        <w:t xml:space="preserve"> </w:t>
      </w:r>
      <w:r>
        <w:rPr>
          <w:rFonts w:ascii="宋体" w:hAnsi="宋体" w:eastAsia="宋体" w:cs="宋体"/>
          <w:spacing w:val="-3"/>
          <w:sz w:val="22"/>
          <w:szCs w:val="22"/>
        </w:rPr>
        <w:t>确定：</w:t>
      </w:r>
    </w:p>
    <w:p w14:paraId="2C088E32">
      <w:pPr>
        <w:spacing w:before="1" w:line="222" w:lineRule="auto"/>
        <w:ind w:left="454"/>
        <w:rPr>
          <w:rFonts w:ascii="宋体" w:hAnsi="宋体" w:eastAsia="宋体" w:cs="宋体"/>
          <w:sz w:val="22"/>
          <w:szCs w:val="22"/>
        </w:rPr>
      </w:pPr>
      <w:r>
        <w:rPr>
          <w:rFonts w:ascii="宋体" w:hAnsi="宋体" w:eastAsia="宋体" w:cs="宋体"/>
          <w:spacing w:val="-5"/>
          <w:sz w:val="22"/>
          <w:szCs w:val="22"/>
        </w:rPr>
        <w:t>（1）</w:t>
      </w:r>
      <w:r>
        <w:rPr>
          <w:rFonts w:ascii="宋体" w:hAnsi="宋体" w:eastAsia="宋体" w:cs="宋体"/>
          <w:spacing w:val="1"/>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5"/>
          <w:sz w:val="22"/>
          <w:szCs w:val="22"/>
        </w:rPr>
        <w:t>；</w:t>
      </w:r>
    </w:p>
    <w:p w14:paraId="705B747A">
      <w:pPr>
        <w:spacing w:before="162" w:line="222" w:lineRule="auto"/>
        <w:ind w:left="454"/>
        <w:rPr>
          <w:rFonts w:ascii="宋体" w:hAnsi="宋体" w:eastAsia="宋体" w:cs="宋体"/>
          <w:sz w:val="22"/>
          <w:szCs w:val="22"/>
        </w:rPr>
      </w:pPr>
      <w:r>
        <w:rPr>
          <w:rFonts w:ascii="宋体" w:hAnsi="宋体" w:eastAsia="宋体" w:cs="宋体"/>
          <w:spacing w:val="-5"/>
          <w:sz w:val="22"/>
          <w:szCs w:val="22"/>
        </w:rPr>
        <w:t>（2）</w:t>
      </w:r>
      <w:r>
        <w:rPr>
          <w:rFonts w:ascii="宋体" w:hAnsi="宋体" w:eastAsia="宋体" w:cs="宋体"/>
          <w:spacing w:val="1"/>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5"/>
          <w:sz w:val="22"/>
          <w:szCs w:val="22"/>
        </w:rPr>
        <w:t>；</w:t>
      </w:r>
    </w:p>
    <w:p w14:paraId="20F9A181">
      <w:pPr>
        <w:spacing w:before="165" w:line="225" w:lineRule="auto"/>
        <w:ind w:left="454"/>
        <w:rPr>
          <w:rFonts w:ascii="宋体" w:hAnsi="宋体" w:eastAsia="宋体" w:cs="宋体"/>
          <w:sz w:val="22"/>
          <w:szCs w:val="22"/>
        </w:rPr>
      </w:pPr>
      <w:r>
        <w:rPr>
          <w:rFonts w:ascii="宋体" w:hAnsi="宋体" w:eastAsia="宋体" w:cs="宋体"/>
          <w:spacing w:val="-5"/>
          <w:sz w:val="22"/>
          <w:szCs w:val="22"/>
        </w:rPr>
        <w:t>（3）</w:t>
      </w:r>
      <w:r>
        <w:rPr>
          <w:rFonts w:ascii="宋体" w:hAnsi="宋体" w:eastAsia="宋体" w:cs="宋体"/>
          <w:spacing w:val="1"/>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5"/>
          <w:sz w:val="22"/>
          <w:szCs w:val="22"/>
        </w:rPr>
        <w:t>。</w:t>
      </w:r>
    </w:p>
    <w:p w14:paraId="14D0FC83">
      <w:pPr>
        <w:spacing w:before="159" w:line="221" w:lineRule="auto"/>
        <w:ind w:left="13"/>
        <w:outlineLvl w:val="3"/>
        <w:rPr>
          <w:rFonts w:ascii="宋体" w:hAnsi="宋体" w:eastAsia="宋体" w:cs="宋体"/>
          <w:sz w:val="22"/>
          <w:szCs w:val="22"/>
        </w:rPr>
      </w:pPr>
      <w:r>
        <w:rPr>
          <w:rFonts w:ascii="宋体" w:hAnsi="宋体" w:eastAsia="宋体" w:cs="宋体"/>
          <w:spacing w:val="-4"/>
          <w:sz w:val="22"/>
          <w:szCs w:val="22"/>
        </w:rPr>
        <w:t>5.</w:t>
      </w:r>
      <w:r>
        <w:rPr>
          <w:rFonts w:ascii="宋体" w:hAnsi="宋体" w:eastAsia="宋体" w:cs="宋体"/>
          <w:spacing w:val="9"/>
          <w:sz w:val="22"/>
          <w:szCs w:val="22"/>
        </w:rPr>
        <w:t xml:space="preserve"> </w:t>
      </w:r>
      <w:r>
        <w:rPr>
          <w:rFonts w:ascii="宋体" w:hAnsi="宋体" w:eastAsia="宋体" w:cs="宋体"/>
          <w:spacing w:val="-4"/>
          <w:sz w:val="22"/>
          <w:szCs w:val="22"/>
        </w:rPr>
        <w:t>工程质量</w:t>
      </w:r>
    </w:p>
    <w:p w14:paraId="4B0D6008">
      <w:pPr>
        <w:spacing w:before="164" w:line="221" w:lineRule="auto"/>
        <w:ind w:left="452"/>
        <w:rPr>
          <w:rFonts w:ascii="宋体" w:hAnsi="宋体" w:eastAsia="宋体" w:cs="宋体"/>
          <w:sz w:val="22"/>
          <w:szCs w:val="22"/>
        </w:rPr>
      </w:pPr>
      <w:r>
        <w:rPr>
          <w:rFonts w:ascii="宋体" w:hAnsi="宋体" w:eastAsia="宋体" w:cs="宋体"/>
          <w:spacing w:val="-2"/>
          <w:sz w:val="22"/>
          <w:szCs w:val="22"/>
        </w:rPr>
        <w:t>5.1 质量要求</w:t>
      </w:r>
    </w:p>
    <w:p w14:paraId="66F5A0EE">
      <w:pPr>
        <w:spacing w:before="166" w:line="220" w:lineRule="auto"/>
        <w:ind w:left="452"/>
        <w:rPr>
          <w:rFonts w:ascii="宋体" w:hAnsi="宋体" w:eastAsia="宋体" w:cs="宋体"/>
          <w:sz w:val="22"/>
          <w:szCs w:val="22"/>
        </w:rPr>
      </w:pPr>
      <w:r>
        <w:rPr>
          <w:rFonts w:ascii="宋体" w:hAnsi="宋体" w:eastAsia="宋体" w:cs="宋体"/>
          <w:sz w:val="22"/>
          <w:szCs w:val="22"/>
        </w:rPr>
        <w:t>5.1.1 特殊质量标准和要求：</w:t>
      </w:r>
      <w:r>
        <w:rPr>
          <w:rFonts w:ascii="宋体" w:hAnsi="宋体" w:eastAsia="宋体" w:cs="宋体"/>
          <w:sz w:val="22"/>
          <w:szCs w:val="22"/>
          <w:u w:val="single" w:color="auto"/>
        </w:rPr>
        <w:t xml:space="preserve">  应符合《</w:t>
      </w:r>
      <w:r>
        <w:rPr>
          <w:rFonts w:hint="eastAsia" w:ascii="宋体" w:hAnsi="宋体" w:cs="宋体"/>
          <w:spacing w:val="-1"/>
          <w:sz w:val="22"/>
          <w:szCs w:val="22"/>
          <w:u w:val="single" w:color="auto"/>
          <w:lang w:val="en-US" w:eastAsia="zh-CN"/>
        </w:rPr>
        <w:t>建筑工程</w:t>
      </w:r>
      <w:r>
        <w:rPr>
          <w:rFonts w:ascii="宋体" w:hAnsi="宋体" w:eastAsia="宋体" w:cs="宋体"/>
          <w:spacing w:val="-1"/>
          <w:sz w:val="22"/>
          <w:szCs w:val="22"/>
          <w:u w:val="single" w:color="auto"/>
        </w:rPr>
        <w:t>施工质量验收统一标准》</w:t>
      </w:r>
    </w:p>
    <w:p w14:paraId="15BF17EA">
      <w:pPr>
        <w:tabs>
          <w:tab w:val="left" w:pos="125"/>
        </w:tabs>
        <w:spacing w:before="166" w:line="359" w:lineRule="auto"/>
        <w:ind w:left="8" w:right="27" w:hanging="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z w:val="22"/>
          <w:szCs w:val="22"/>
          <w:u w:val="single" w:color="auto"/>
        </w:rPr>
        <w:tab/>
      </w:r>
      <w:r>
        <w:rPr>
          <w:rFonts w:ascii="宋体" w:hAnsi="宋体" w:eastAsia="宋体" w:cs="宋体"/>
          <w:spacing w:val="-4"/>
          <w:sz w:val="22"/>
          <w:szCs w:val="22"/>
          <w:u w:val="single" w:color="auto"/>
        </w:rPr>
        <w:t>（GB50300-2013）等国家、行业现行</w:t>
      </w:r>
      <w:r>
        <w:rPr>
          <w:rFonts w:ascii="宋体" w:hAnsi="宋体" w:eastAsia="宋体" w:cs="宋体"/>
          <w:spacing w:val="-5"/>
          <w:sz w:val="22"/>
          <w:szCs w:val="22"/>
          <w:u w:val="single" w:color="auto"/>
        </w:rPr>
        <w:t>设计、施工及验收规范、标准的规定，一次性验收合</w:t>
      </w:r>
      <w:r>
        <w:rPr>
          <w:rFonts w:ascii="宋体" w:hAnsi="宋体" w:eastAsia="宋体" w:cs="宋体"/>
          <w:sz w:val="22"/>
          <w:szCs w:val="22"/>
        </w:rPr>
        <w:t xml:space="preserve"> </w:t>
      </w:r>
      <w:r>
        <w:rPr>
          <w:rFonts w:ascii="宋体" w:hAnsi="宋体" w:eastAsia="宋体" w:cs="宋体"/>
          <w:spacing w:val="-3"/>
          <w:sz w:val="22"/>
          <w:szCs w:val="22"/>
          <w:u w:val="single" w:color="auto"/>
        </w:rPr>
        <w:t xml:space="preserve">格  </w:t>
      </w:r>
      <w:r>
        <w:rPr>
          <w:rFonts w:ascii="宋体" w:hAnsi="宋体" w:eastAsia="宋体" w:cs="宋体"/>
          <w:spacing w:val="-3"/>
          <w:sz w:val="22"/>
          <w:szCs w:val="22"/>
        </w:rPr>
        <w:t>。</w:t>
      </w:r>
    </w:p>
    <w:p w14:paraId="39844AB0">
      <w:pPr>
        <w:spacing w:before="1" w:line="220" w:lineRule="auto"/>
        <w:ind w:left="451"/>
        <w:rPr>
          <w:rFonts w:ascii="宋体" w:hAnsi="宋体" w:eastAsia="宋体" w:cs="宋体"/>
          <w:sz w:val="22"/>
          <w:szCs w:val="22"/>
        </w:rPr>
      </w:pPr>
      <w:r>
        <w:rPr>
          <w:rFonts w:ascii="宋体" w:hAnsi="宋体" w:eastAsia="宋体" w:cs="宋体"/>
          <w:spacing w:val="-2"/>
          <w:sz w:val="22"/>
          <w:szCs w:val="22"/>
        </w:rPr>
        <w:t>关于工程奖项的约定：</w:t>
      </w:r>
      <w:r>
        <w:rPr>
          <w:rFonts w:ascii="宋体" w:hAnsi="宋体" w:eastAsia="宋体" w:cs="宋体"/>
          <w:spacing w:val="-2"/>
          <w:sz w:val="22"/>
          <w:szCs w:val="22"/>
          <w:u w:val="single" w:color="auto"/>
        </w:rPr>
        <w:t xml:space="preserve">   /</w:t>
      </w:r>
      <w:r>
        <w:rPr>
          <w:rFonts w:ascii="宋体" w:hAnsi="宋体" w:eastAsia="宋体" w:cs="宋体"/>
          <w:spacing w:val="22"/>
          <w:sz w:val="22"/>
          <w:szCs w:val="22"/>
          <w:u w:val="single" w:color="auto"/>
        </w:rPr>
        <w:t xml:space="preserve">  </w:t>
      </w:r>
      <w:r>
        <w:rPr>
          <w:rFonts w:ascii="宋体" w:hAnsi="宋体" w:eastAsia="宋体" w:cs="宋体"/>
          <w:spacing w:val="-2"/>
          <w:sz w:val="22"/>
          <w:szCs w:val="22"/>
        </w:rPr>
        <w:t>。</w:t>
      </w:r>
    </w:p>
    <w:p w14:paraId="2F4EA666">
      <w:pPr>
        <w:spacing w:before="165" w:line="220" w:lineRule="auto"/>
        <w:ind w:left="452"/>
        <w:rPr>
          <w:rFonts w:ascii="宋体" w:hAnsi="宋体" w:eastAsia="宋体" w:cs="宋体"/>
          <w:sz w:val="22"/>
          <w:szCs w:val="22"/>
        </w:rPr>
      </w:pPr>
      <w:r>
        <w:rPr>
          <w:rFonts w:ascii="宋体" w:hAnsi="宋体" w:eastAsia="宋体" w:cs="宋体"/>
          <w:spacing w:val="-4"/>
          <w:sz w:val="22"/>
          <w:szCs w:val="22"/>
        </w:rPr>
        <w:t>5.3</w:t>
      </w:r>
      <w:r>
        <w:rPr>
          <w:rFonts w:ascii="宋体" w:hAnsi="宋体" w:eastAsia="宋体" w:cs="宋体"/>
          <w:spacing w:val="22"/>
          <w:sz w:val="22"/>
          <w:szCs w:val="22"/>
        </w:rPr>
        <w:t xml:space="preserve"> </w:t>
      </w:r>
      <w:r>
        <w:rPr>
          <w:rFonts w:ascii="宋体" w:hAnsi="宋体" w:eastAsia="宋体" w:cs="宋体"/>
          <w:spacing w:val="-4"/>
          <w:sz w:val="22"/>
          <w:szCs w:val="22"/>
        </w:rPr>
        <w:t>隐蔽工程检查</w:t>
      </w:r>
    </w:p>
    <w:p w14:paraId="3461736B">
      <w:pPr>
        <w:spacing w:before="165" w:line="220" w:lineRule="auto"/>
        <w:ind w:left="452"/>
        <w:rPr>
          <w:rFonts w:ascii="宋体" w:hAnsi="宋体" w:eastAsia="宋体" w:cs="宋体"/>
          <w:sz w:val="22"/>
          <w:szCs w:val="22"/>
        </w:rPr>
      </w:pPr>
      <w:r>
        <w:rPr>
          <w:rFonts w:ascii="宋体" w:hAnsi="宋体" w:eastAsia="宋体" w:cs="宋体"/>
          <w:spacing w:val="-1"/>
          <w:sz w:val="22"/>
          <w:szCs w:val="22"/>
        </w:rPr>
        <w:t>5.3.2</w:t>
      </w:r>
      <w:r>
        <w:rPr>
          <w:rFonts w:ascii="宋体" w:hAnsi="宋体" w:eastAsia="宋体" w:cs="宋体"/>
          <w:spacing w:val="-37"/>
          <w:sz w:val="22"/>
          <w:szCs w:val="22"/>
        </w:rPr>
        <w:t xml:space="preserve"> </w:t>
      </w:r>
      <w:r>
        <w:rPr>
          <w:rFonts w:ascii="宋体" w:hAnsi="宋体" w:eastAsia="宋体" w:cs="宋体"/>
          <w:spacing w:val="-1"/>
          <w:sz w:val="22"/>
          <w:szCs w:val="22"/>
        </w:rPr>
        <w:t>承包人提前通知监理人隐蔽工程检查的期限的约定：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1B792C6">
      <w:pPr>
        <w:spacing w:before="167" w:line="219" w:lineRule="auto"/>
        <w:ind w:left="449"/>
        <w:rPr>
          <w:rFonts w:ascii="宋体" w:hAnsi="宋体" w:eastAsia="宋体" w:cs="宋体"/>
          <w:sz w:val="22"/>
          <w:szCs w:val="22"/>
        </w:rPr>
      </w:pPr>
      <w:r>
        <w:rPr>
          <w:rFonts w:ascii="宋体" w:hAnsi="宋体" w:eastAsia="宋体" w:cs="宋体"/>
          <w:spacing w:val="-1"/>
          <w:sz w:val="22"/>
          <w:szCs w:val="22"/>
        </w:rPr>
        <w:t>监理人不能按时进行检查时，应提前</w:t>
      </w:r>
      <w:r>
        <w:rPr>
          <w:rFonts w:ascii="宋体" w:hAnsi="宋体" w:eastAsia="宋体" w:cs="宋体"/>
          <w:spacing w:val="-1"/>
          <w:sz w:val="22"/>
          <w:szCs w:val="22"/>
          <w:u w:val="single" w:color="auto"/>
        </w:rPr>
        <w:t xml:space="preserve">  8  </w:t>
      </w:r>
      <w:r>
        <w:rPr>
          <w:rFonts w:ascii="宋体" w:hAnsi="宋体" w:eastAsia="宋体" w:cs="宋体"/>
          <w:spacing w:val="-88"/>
          <w:sz w:val="22"/>
          <w:szCs w:val="22"/>
        </w:rPr>
        <w:t xml:space="preserve"> </w:t>
      </w:r>
      <w:r>
        <w:rPr>
          <w:rFonts w:ascii="宋体" w:hAnsi="宋体" w:eastAsia="宋体" w:cs="宋体"/>
          <w:spacing w:val="-1"/>
          <w:sz w:val="22"/>
          <w:szCs w:val="22"/>
        </w:rPr>
        <w:t>小时提交书面延期要求。</w:t>
      </w:r>
    </w:p>
    <w:p w14:paraId="1CA9FBF4">
      <w:pPr>
        <w:spacing w:before="166" w:line="220" w:lineRule="auto"/>
        <w:ind w:left="451"/>
        <w:rPr>
          <w:rFonts w:ascii="宋体" w:hAnsi="宋体" w:eastAsia="宋体" w:cs="宋体"/>
          <w:sz w:val="22"/>
          <w:szCs w:val="22"/>
        </w:rPr>
      </w:pPr>
      <w:r>
        <w:rPr>
          <w:rFonts w:ascii="宋体" w:hAnsi="宋体" w:eastAsia="宋体" w:cs="宋体"/>
          <w:spacing w:val="-2"/>
          <w:sz w:val="22"/>
          <w:szCs w:val="22"/>
        </w:rPr>
        <w:t>关于延期最长不得超过：</w:t>
      </w:r>
      <w:r>
        <w:rPr>
          <w:rFonts w:ascii="宋体" w:hAnsi="宋体" w:eastAsia="宋体" w:cs="宋体"/>
          <w:spacing w:val="-2"/>
          <w:sz w:val="22"/>
          <w:szCs w:val="22"/>
          <w:u w:val="single" w:color="auto"/>
        </w:rPr>
        <w:t xml:space="preserve">  24   </w:t>
      </w:r>
      <w:r>
        <w:rPr>
          <w:rFonts w:ascii="宋体" w:hAnsi="宋体" w:eastAsia="宋体" w:cs="宋体"/>
          <w:spacing w:val="-80"/>
          <w:sz w:val="22"/>
          <w:szCs w:val="22"/>
        </w:rPr>
        <w:t xml:space="preserve"> </w:t>
      </w:r>
      <w:r>
        <w:rPr>
          <w:rFonts w:ascii="宋体" w:hAnsi="宋体" w:eastAsia="宋体" w:cs="宋体"/>
          <w:spacing w:val="-2"/>
          <w:sz w:val="22"/>
          <w:szCs w:val="22"/>
        </w:rPr>
        <w:t>小时。</w:t>
      </w:r>
    </w:p>
    <w:p w14:paraId="4477FBC5">
      <w:pPr>
        <w:spacing w:before="165" w:line="220" w:lineRule="auto"/>
        <w:ind w:left="10"/>
        <w:outlineLvl w:val="3"/>
        <w:rPr>
          <w:rFonts w:ascii="宋体" w:hAnsi="宋体" w:eastAsia="宋体" w:cs="宋体"/>
          <w:sz w:val="22"/>
          <w:szCs w:val="22"/>
        </w:rPr>
      </w:pPr>
      <w:r>
        <w:rPr>
          <w:rFonts w:ascii="宋体" w:hAnsi="宋体" w:eastAsia="宋体" w:cs="宋体"/>
          <w:spacing w:val="-1"/>
          <w:sz w:val="22"/>
          <w:szCs w:val="22"/>
        </w:rPr>
        <w:t>6. 安全文明施工与环境保护</w:t>
      </w:r>
    </w:p>
    <w:p w14:paraId="49FB8822">
      <w:pPr>
        <w:spacing w:before="168" w:line="220" w:lineRule="auto"/>
        <w:ind w:left="450"/>
        <w:rPr>
          <w:rFonts w:ascii="宋体" w:hAnsi="宋体" w:eastAsia="宋体" w:cs="宋体"/>
          <w:sz w:val="22"/>
          <w:szCs w:val="22"/>
        </w:rPr>
      </w:pPr>
      <w:r>
        <w:rPr>
          <w:rFonts w:ascii="宋体" w:hAnsi="宋体" w:eastAsia="宋体" w:cs="宋体"/>
          <w:spacing w:val="-3"/>
          <w:sz w:val="22"/>
          <w:szCs w:val="22"/>
        </w:rPr>
        <w:t>6.1</w:t>
      </w:r>
      <w:r>
        <w:rPr>
          <w:rFonts w:ascii="宋体" w:hAnsi="宋体" w:eastAsia="宋体" w:cs="宋体"/>
          <w:spacing w:val="-39"/>
          <w:sz w:val="22"/>
          <w:szCs w:val="22"/>
        </w:rPr>
        <w:t xml:space="preserve"> </w:t>
      </w:r>
      <w:r>
        <w:rPr>
          <w:rFonts w:ascii="宋体" w:hAnsi="宋体" w:eastAsia="宋体" w:cs="宋体"/>
          <w:spacing w:val="-3"/>
          <w:sz w:val="22"/>
          <w:szCs w:val="22"/>
        </w:rPr>
        <w:t>安全文明施工</w:t>
      </w:r>
    </w:p>
    <w:p w14:paraId="580D5354">
      <w:pPr>
        <w:spacing w:before="166" w:line="331" w:lineRule="auto"/>
        <w:ind w:left="9" w:firstLine="440"/>
        <w:rPr>
          <w:rFonts w:ascii="宋体" w:hAnsi="宋体" w:eastAsia="宋体" w:cs="宋体"/>
          <w:sz w:val="22"/>
          <w:szCs w:val="22"/>
        </w:rPr>
      </w:pPr>
      <w:r>
        <w:rPr>
          <w:rFonts w:ascii="宋体" w:hAnsi="宋体" w:eastAsia="宋体" w:cs="宋体"/>
          <w:sz w:val="22"/>
          <w:szCs w:val="22"/>
        </w:rPr>
        <w:t>6.1.1 项目安全生产的达标目标及相应事项的约定：</w:t>
      </w:r>
      <w:r>
        <w:rPr>
          <w:rFonts w:ascii="宋体" w:hAnsi="宋体" w:eastAsia="宋体" w:cs="宋体"/>
          <w:sz w:val="22"/>
          <w:szCs w:val="22"/>
          <w:u w:val="single" w:color="auto"/>
        </w:rPr>
        <w:t xml:space="preserve"> 项目</w:t>
      </w:r>
      <w:r>
        <w:rPr>
          <w:rFonts w:ascii="宋体" w:hAnsi="宋体" w:eastAsia="宋体" w:cs="宋体"/>
          <w:spacing w:val="-1"/>
          <w:sz w:val="22"/>
          <w:szCs w:val="22"/>
          <w:u w:val="single" w:color="auto"/>
        </w:rPr>
        <w:t>安全生产的达标目标及相</w:t>
      </w:r>
      <w:r>
        <w:rPr>
          <w:rFonts w:ascii="宋体" w:hAnsi="宋体" w:eastAsia="宋体" w:cs="宋体"/>
          <w:sz w:val="22"/>
          <w:szCs w:val="22"/>
        </w:rPr>
        <w:t xml:space="preserve"> </w:t>
      </w:r>
      <w:r>
        <w:rPr>
          <w:rFonts w:ascii="宋体" w:hAnsi="宋体" w:eastAsia="宋体" w:cs="宋体"/>
          <w:spacing w:val="-2"/>
          <w:sz w:val="22"/>
          <w:szCs w:val="22"/>
          <w:u w:val="single" w:color="auto"/>
        </w:rPr>
        <w:t>应事项的约定：严格按安全管理条例及安全操作规程进行施工，任何原因发生安全事故，</w:t>
      </w:r>
      <w:r>
        <w:rPr>
          <w:rFonts w:ascii="宋体" w:hAnsi="宋体" w:eastAsia="宋体" w:cs="宋体"/>
          <w:spacing w:val="18"/>
          <w:sz w:val="22"/>
          <w:szCs w:val="22"/>
        </w:rPr>
        <w:t xml:space="preserve"> </w:t>
      </w:r>
      <w:r>
        <w:rPr>
          <w:rFonts w:ascii="宋体" w:hAnsi="宋体" w:eastAsia="宋体" w:cs="宋体"/>
          <w:spacing w:val="-3"/>
          <w:sz w:val="22"/>
          <w:szCs w:val="22"/>
          <w:u w:val="single" w:color="auto"/>
        </w:rPr>
        <w:t>所造成的一切损失及责任由承包人承担。并执行“通用合同条款</w:t>
      </w:r>
      <w:r>
        <w:rPr>
          <w:rFonts w:ascii="宋体" w:hAnsi="宋体" w:eastAsia="宋体" w:cs="宋体"/>
          <w:spacing w:val="-80"/>
          <w:sz w:val="22"/>
          <w:szCs w:val="22"/>
          <w:u w:val="single" w:color="auto"/>
        </w:rPr>
        <w:t xml:space="preserve"> </w:t>
      </w:r>
      <w:r>
        <w:rPr>
          <w:rFonts w:ascii="宋体" w:hAnsi="宋体" w:eastAsia="宋体" w:cs="宋体"/>
          <w:spacing w:val="-3"/>
          <w:sz w:val="22"/>
          <w:szCs w:val="22"/>
          <w:u w:val="single" w:color="auto"/>
        </w:rPr>
        <w:t>”及中华人民共和国国务</w:t>
      </w:r>
      <w:r>
        <w:rPr>
          <w:rFonts w:ascii="宋体" w:hAnsi="宋体" w:eastAsia="宋体" w:cs="宋体"/>
          <w:sz w:val="22"/>
          <w:szCs w:val="22"/>
        </w:rPr>
        <w:t xml:space="preserve"> </w:t>
      </w:r>
      <w:r>
        <w:rPr>
          <w:rFonts w:ascii="宋体" w:hAnsi="宋体" w:eastAsia="宋体" w:cs="宋体"/>
          <w:sz w:val="22"/>
          <w:szCs w:val="22"/>
          <w:u w:val="single" w:color="auto"/>
        </w:rPr>
        <w:t>院第 302 号文《国务院关于特大安全事故责任追究的规定》以及</w:t>
      </w:r>
      <w:r>
        <w:rPr>
          <w:rFonts w:ascii="宋体" w:hAnsi="宋体" w:eastAsia="宋体" w:cs="宋体"/>
          <w:spacing w:val="-1"/>
          <w:sz w:val="22"/>
          <w:szCs w:val="22"/>
          <w:u w:val="single" w:color="auto"/>
        </w:rPr>
        <w:t>本项目的相关管理规定</w:t>
      </w:r>
      <w:r>
        <w:rPr>
          <w:rFonts w:ascii="宋体" w:hAnsi="宋体" w:eastAsia="宋体" w:cs="宋体"/>
          <w:sz w:val="22"/>
          <w:szCs w:val="22"/>
        </w:rPr>
        <w:t xml:space="preserve"> </w:t>
      </w:r>
      <w:r>
        <w:rPr>
          <w:rFonts w:ascii="宋体" w:hAnsi="宋体" w:eastAsia="宋体" w:cs="宋体"/>
          <w:spacing w:val="-2"/>
          <w:sz w:val="22"/>
          <w:szCs w:val="22"/>
          <w:u w:val="single" w:color="auto"/>
        </w:rPr>
        <w:t xml:space="preserve">和办法 </w:t>
      </w:r>
      <w:r>
        <w:rPr>
          <w:rFonts w:ascii="宋体" w:hAnsi="宋体" w:eastAsia="宋体" w:cs="宋体"/>
          <w:spacing w:val="-2"/>
          <w:sz w:val="22"/>
          <w:szCs w:val="22"/>
        </w:rPr>
        <w:t>。</w:t>
      </w:r>
    </w:p>
    <w:p w14:paraId="629DB166">
      <w:pPr>
        <w:spacing w:before="167" w:line="220" w:lineRule="auto"/>
        <w:ind w:firstLine="440" w:firstLineChars="200"/>
        <w:rPr>
          <w:rFonts w:ascii="宋体" w:hAnsi="宋体" w:eastAsia="宋体" w:cs="宋体"/>
          <w:sz w:val="22"/>
          <w:szCs w:val="22"/>
        </w:rPr>
      </w:pPr>
      <w:r>
        <w:rPr>
          <w:rFonts w:ascii="宋体" w:hAnsi="宋体" w:eastAsia="宋体" w:cs="宋体"/>
          <w:sz w:val="22"/>
          <w:szCs w:val="22"/>
        </w:rPr>
        <w:t>6.1.4 关于治安保卫的特别约定：</w:t>
      </w:r>
      <w:r>
        <w:rPr>
          <w:rFonts w:ascii="宋体" w:hAnsi="宋体" w:eastAsia="宋体" w:cs="宋体"/>
          <w:sz w:val="22"/>
          <w:szCs w:val="22"/>
          <w:u w:val="single" w:color="auto"/>
        </w:rPr>
        <w:t xml:space="preserve"> 遵守国家、省、市有关工</w:t>
      </w:r>
      <w:r>
        <w:rPr>
          <w:rFonts w:ascii="宋体" w:hAnsi="宋体" w:eastAsia="宋体" w:cs="宋体"/>
          <w:spacing w:val="-1"/>
          <w:sz w:val="22"/>
          <w:szCs w:val="22"/>
          <w:u w:val="single" w:color="auto"/>
        </w:rPr>
        <w:t xml:space="preserve">程建设安全生产的管理规定，严格按有关要求和标准组织施工 </w:t>
      </w:r>
      <w:r>
        <w:rPr>
          <w:rFonts w:ascii="宋体" w:hAnsi="宋体" w:eastAsia="宋体" w:cs="宋体"/>
          <w:spacing w:val="-1"/>
          <w:sz w:val="22"/>
          <w:szCs w:val="22"/>
        </w:rPr>
        <w:t>。</w:t>
      </w:r>
    </w:p>
    <w:p w14:paraId="65D8CC08">
      <w:pPr>
        <w:spacing w:before="166" w:line="359" w:lineRule="auto"/>
        <w:ind w:left="6" w:firstLine="436"/>
        <w:rPr>
          <w:rFonts w:ascii="宋体" w:hAnsi="宋体" w:eastAsia="宋体" w:cs="宋体"/>
          <w:sz w:val="22"/>
          <w:szCs w:val="22"/>
        </w:rPr>
      </w:pPr>
      <w:r>
        <w:rPr>
          <w:rFonts w:ascii="宋体" w:hAnsi="宋体" w:eastAsia="宋体" w:cs="宋体"/>
          <w:spacing w:val="-4"/>
          <w:sz w:val="22"/>
          <w:szCs w:val="22"/>
        </w:rPr>
        <w:t>关于编制施工场地治安管理计划的约定：</w:t>
      </w:r>
      <w:r>
        <w:rPr>
          <w:rFonts w:ascii="宋体" w:hAnsi="宋体" w:eastAsia="宋体" w:cs="宋体"/>
          <w:spacing w:val="35"/>
          <w:sz w:val="22"/>
          <w:szCs w:val="22"/>
          <w:u w:val="single" w:color="auto"/>
        </w:rPr>
        <w:t xml:space="preserve"> </w:t>
      </w:r>
      <w:r>
        <w:rPr>
          <w:rFonts w:ascii="宋体" w:hAnsi="宋体" w:eastAsia="宋体" w:cs="宋体"/>
          <w:spacing w:val="-4"/>
          <w:sz w:val="22"/>
          <w:szCs w:val="22"/>
          <w:u w:val="single" w:color="auto"/>
        </w:rPr>
        <w:t>由承包人自行编制并报</w:t>
      </w:r>
      <w:r>
        <w:rPr>
          <w:rFonts w:ascii="宋体" w:hAnsi="宋体" w:eastAsia="宋体" w:cs="宋体"/>
          <w:spacing w:val="-5"/>
          <w:sz w:val="22"/>
          <w:szCs w:val="22"/>
          <w:u w:val="single" w:color="auto"/>
        </w:rPr>
        <w:t>承包人技术负责人、</w:t>
      </w:r>
      <w:r>
        <w:rPr>
          <w:rFonts w:ascii="宋体" w:hAnsi="宋体" w:eastAsia="宋体" w:cs="宋体"/>
          <w:spacing w:val="-1"/>
          <w:sz w:val="22"/>
          <w:szCs w:val="22"/>
          <w:u w:val="single" w:color="auto"/>
        </w:rPr>
        <w:t xml:space="preserve">总监理工程师及发包人代表审核确认 </w:t>
      </w:r>
      <w:r>
        <w:rPr>
          <w:rFonts w:ascii="宋体" w:hAnsi="宋体" w:eastAsia="宋体" w:cs="宋体"/>
          <w:spacing w:val="-1"/>
          <w:sz w:val="22"/>
          <w:szCs w:val="22"/>
        </w:rPr>
        <w:t>。</w:t>
      </w:r>
    </w:p>
    <w:p w14:paraId="4558DB38">
      <w:pPr>
        <w:spacing w:line="220" w:lineRule="auto"/>
        <w:ind w:left="441"/>
        <w:rPr>
          <w:rFonts w:ascii="宋体" w:hAnsi="宋体" w:eastAsia="宋体" w:cs="宋体"/>
          <w:sz w:val="22"/>
          <w:szCs w:val="22"/>
        </w:rPr>
      </w:pPr>
      <w:r>
        <w:rPr>
          <w:rFonts w:ascii="宋体" w:hAnsi="宋体" w:eastAsia="宋体" w:cs="宋体"/>
          <w:spacing w:val="-1"/>
          <w:sz w:val="22"/>
          <w:szCs w:val="22"/>
        </w:rPr>
        <w:t>6.1.5 文明施工</w:t>
      </w:r>
    </w:p>
    <w:p w14:paraId="55843F34">
      <w:pPr>
        <w:spacing w:before="167" w:line="359" w:lineRule="auto"/>
        <w:ind w:right="75" w:firstLine="440"/>
        <w:rPr>
          <w:rFonts w:ascii="宋体" w:hAnsi="宋体" w:eastAsia="宋体" w:cs="宋体"/>
          <w:sz w:val="22"/>
          <w:szCs w:val="22"/>
        </w:rPr>
      </w:pPr>
      <w:r>
        <w:rPr>
          <w:rFonts w:ascii="宋体" w:hAnsi="宋体" w:eastAsia="宋体" w:cs="宋体"/>
          <w:spacing w:val="-2"/>
          <w:sz w:val="22"/>
          <w:szCs w:val="22"/>
        </w:rPr>
        <w:t>合同当事人对文明施工的要求：</w:t>
      </w:r>
      <w:r>
        <w:rPr>
          <w:rFonts w:ascii="宋体" w:hAnsi="宋体" w:eastAsia="宋体" w:cs="宋体"/>
          <w:spacing w:val="-2"/>
          <w:sz w:val="22"/>
          <w:szCs w:val="22"/>
          <w:u w:val="single" w:color="auto"/>
        </w:rPr>
        <w:t xml:space="preserve">  按响应文件文明施工相关</w:t>
      </w:r>
      <w:r>
        <w:rPr>
          <w:rFonts w:ascii="宋体" w:hAnsi="宋体" w:eastAsia="宋体" w:cs="宋体"/>
          <w:spacing w:val="-3"/>
          <w:sz w:val="22"/>
          <w:szCs w:val="22"/>
          <w:u w:val="single" w:color="auto"/>
        </w:rPr>
        <w:t>承诺执行。在施工中，采</w:t>
      </w:r>
      <w:r>
        <w:rPr>
          <w:rFonts w:ascii="宋体" w:hAnsi="宋体" w:eastAsia="宋体" w:cs="宋体"/>
          <w:sz w:val="22"/>
          <w:szCs w:val="22"/>
        </w:rPr>
        <w:t xml:space="preserve"> </w:t>
      </w:r>
      <w:r>
        <w:rPr>
          <w:rFonts w:ascii="宋体" w:hAnsi="宋体" w:eastAsia="宋体" w:cs="宋体"/>
          <w:spacing w:val="-2"/>
          <w:sz w:val="22"/>
          <w:szCs w:val="22"/>
          <w:u w:val="single" w:color="auto"/>
        </w:rPr>
        <w:t>取必要的安全防护措施、消除事故隐患，并随时接受发包人（发包人代</w:t>
      </w:r>
      <w:r>
        <w:rPr>
          <w:rFonts w:ascii="宋体" w:hAnsi="宋体" w:eastAsia="宋体" w:cs="宋体"/>
          <w:spacing w:val="-3"/>
          <w:sz w:val="22"/>
          <w:szCs w:val="22"/>
          <w:u w:val="single" w:color="auto"/>
        </w:rPr>
        <w:t>表）依法实施的监</w:t>
      </w:r>
      <w:r>
        <w:rPr>
          <w:rFonts w:ascii="宋体" w:hAnsi="宋体" w:eastAsia="宋体" w:cs="宋体"/>
          <w:sz w:val="22"/>
          <w:szCs w:val="22"/>
        </w:rPr>
        <w:t xml:space="preserve"> </w:t>
      </w:r>
      <w:r>
        <w:rPr>
          <w:rFonts w:ascii="宋体" w:hAnsi="宋体" w:eastAsia="宋体" w:cs="宋体"/>
          <w:spacing w:val="-2"/>
          <w:sz w:val="22"/>
          <w:szCs w:val="22"/>
          <w:u w:val="single" w:color="auto"/>
        </w:rPr>
        <w:t>督检查；配合省、市、区行业主管部门对现场进行的安全生产和文明施工达标</w:t>
      </w:r>
      <w:r>
        <w:rPr>
          <w:rFonts w:ascii="宋体" w:hAnsi="宋体" w:eastAsia="宋体" w:cs="宋体"/>
          <w:spacing w:val="-3"/>
          <w:sz w:val="22"/>
          <w:szCs w:val="22"/>
          <w:u w:val="single" w:color="auto"/>
        </w:rPr>
        <w:t>检查，若未</w:t>
      </w:r>
      <w:r>
        <w:rPr>
          <w:rFonts w:ascii="宋体" w:hAnsi="宋体" w:eastAsia="宋体" w:cs="宋体"/>
          <w:sz w:val="22"/>
          <w:szCs w:val="22"/>
        </w:rPr>
        <w:t xml:space="preserve"> </w:t>
      </w:r>
      <w:r>
        <w:rPr>
          <w:rFonts w:ascii="宋体" w:hAnsi="宋体" w:eastAsia="宋体" w:cs="宋体"/>
          <w:spacing w:val="-2"/>
          <w:sz w:val="22"/>
          <w:szCs w:val="22"/>
          <w:u w:val="single" w:color="auto"/>
        </w:rPr>
        <w:t>达标，承包方愿按照相关标准和规定接受相应的处罚。承包人应经常对</w:t>
      </w:r>
      <w:r>
        <w:rPr>
          <w:rFonts w:ascii="宋体" w:hAnsi="宋体" w:eastAsia="宋体" w:cs="宋体"/>
          <w:spacing w:val="-3"/>
          <w:sz w:val="22"/>
          <w:szCs w:val="22"/>
          <w:u w:val="single" w:color="auto"/>
        </w:rPr>
        <w:t>其在施工场地的工</w:t>
      </w:r>
      <w:r>
        <w:rPr>
          <w:rFonts w:ascii="宋体" w:hAnsi="宋体" w:eastAsia="宋体" w:cs="宋体"/>
          <w:sz w:val="22"/>
          <w:szCs w:val="22"/>
        </w:rPr>
        <w:t xml:space="preserve"> </w:t>
      </w:r>
      <w:r>
        <w:rPr>
          <w:rFonts w:ascii="宋体" w:hAnsi="宋体" w:eastAsia="宋体" w:cs="宋体"/>
          <w:spacing w:val="-2"/>
          <w:sz w:val="22"/>
          <w:szCs w:val="22"/>
          <w:u w:val="single" w:color="auto"/>
        </w:rPr>
        <w:t>作人员进行安全警示教育，并对他们的安全负责。在工程施工中，由于</w:t>
      </w:r>
      <w:r>
        <w:rPr>
          <w:rFonts w:ascii="宋体" w:hAnsi="宋体" w:eastAsia="宋体" w:cs="宋体"/>
          <w:spacing w:val="-3"/>
          <w:sz w:val="22"/>
          <w:szCs w:val="22"/>
          <w:u w:val="single" w:color="auto"/>
        </w:rPr>
        <w:t>承包人安全措施不</w:t>
      </w:r>
      <w:r>
        <w:rPr>
          <w:rFonts w:ascii="宋体" w:hAnsi="宋体" w:eastAsia="宋体" w:cs="宋体"/>
          <w:sz w:val="22"/>
          <w:szCs w:val="22"/>
        </w:rPr>
        <w:t xml:space="preserve"> </w:t>
      </w:r>
      <w:r>
        <w:rPr>
          <w:rFonts w:ascii="宋体" w:hAnsi="宋体" w:eastAsia="宋体" w:cs="宋体"/>
          <w:spacing w:val="-2"/>
          <w:sz w:val="22"/>
          <w:szCs w:val="22"/>
          <w:u w:val="single" w:color="auto"/>
        </w:rPr>
        <w:t>力造成工伤事故的责任和因此发生的费用，概由承包人承担，若导致发</w:t>
      </w:r>
      <w:r>
        <w:rPr>
          <w:rFonts w:ascii="宋体" w:hAnsi="宋体" w:eastAsia="宋体" w:cs="宋体"/>
          <w:spacing w:val="-3"/>
          <w:sz w:val="22"/>
          <w:szCs w:val="22"/>
          <w:u w:val="single" w:color="auto"/>
        </w:rPr>
        <w:t>包人承担赔偿责任</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的，发包人有权从支付承包人的合同价款中予以扣减 </w:t>
      </w:r>
      <w:r>
        <w:rPr>
          <w:rFonts w:ascii="宋体" w:hAnsi="宋体" w:eastAsia="宋体" w:cs="宋体"/>
          <w:spacing w:val="-1"/>
          <w:sz w:val="22"/>
          <w:szCs w:val="22"/>
        </w:rPr>
        <w:t>。</w:t>
      </w:r>
    </w:p>
    <w:p w14:paraId="57FC886C">
      <w:pPr>
        <w:spacing w:line="220" w:lineRule="auto"/>
        <w:ind w:left="441"/>
        <w:rPr>
          <w:rFonts w:ascii="宋体" w:hAnsi="宋体" w:eastAsia="宋体" w:cs="宋体"/>
          <w:sz w:val="22"/>
          <w:szCs w:val="22"/>
        </w:rPr>
      </w:pPr>
      <w:r>
        <w:rPr>
          <w:rFonts w:ascii="宋体" w:hAnsi="宋体" w:eastAsia="宋体" w:cs="宋体"/>
          <w:sz w:val="22"/>
          <w:szCs w:val="22"/>
        </w:rPr>
        <w:t>6.1.6 关于安全文明施工费支付比例和</w:t>
      </w:r>
      <w:r>
        <w:rPr>
          <w:rFonts w:ascii="宋体" w:hAnsi="宋体" w:eastAsia="宋体" w:cs="宋体"/>
          <w:spacing w:val="-1"/>
          <w:sz w:val="22"/>
          <w:szCs w:val="22"/>
        </w:rPr>
        <w:t>支付期限的约定：</w:t>
      </w:r>
      <w:r>
        <w:rPr>
          <w:rFonts w:ascii="宋体" w:hAnsi="宋体" w:eastAsia="宋体" w:cs="宋体"/>
          <w:spacing w:val="-1"/>
          <w:sz w:val="22"/>
          <w:szCs w:val="22"/>
          <w:u w:val="single" w:color="auto"/>
        </w:rPr>
        <w:t xml:space="preserve"> 无 </w:t>
      </w:r>
      <w:r>
        <w:rPr>
          <w:rFonts w:ascii="宋体" w:hAnsi="宋体" w:eastAsia="宋体" w:cs="宋体"/>
          <w:spacing w:val="-1"/>
          <w:sz w:val="22"/>
          <w:szCs w:val="22"/>
        </w:rPr>
        <w:t>。</w:t>
      </w:r>
    </w:p>
    <w:p w14:paraId="3D17DC06">
      <w:pPr>
        <w:spacing w:before="164" w:line="221" w:lineRule="auto"/>
        <w:ind w:left="6"/>
        <w:outlineLvl w:val="3"/>
        <w:rPr>
          <w:rFonts w:ascii="宋体" w:hAnsi="宋体" w:eastAsia="宋体" w:cs="宋体"/>
          <w:sz w:val="22"/>
          <w:szCs w:val="22"/>
        </w:rPr>
      </w:pPr>
      <w:r>
        <w:rPr>
          <w:rFonts w:ascii="宋体" w:hAnsi="宋体" w:eastAsia="宋体" w:cs="宋体"/>
          <w:spacing w:val="-2"/>
          <w:sz w:val="22"/>
          <w:szCs w:val="22"/>
        </w:rPr>
        <w:t>7. 工期和进度</w:t>
      </w:r>
    </w:p>
    <w:p w14:paraId="0F1CA296">
      <w:pPr>
        <w:spacing w:before="163" w:line="222" w:lineRule="auto"/>
        <w:ind w:left="445"/>
        <w:rPr>
          <w:rFonts w:ascii="宋体" w:hAnsi="宋体" w:eastAsia="宋体" w:cs="宋体"/>
          <w:sz w:val="22"/>
          <w:szCs w:val="22"/>
        </w:rPr>
      </w:pPr>
      <w:r>
        <w:rPr>
          <w:rFonts w:ascii="宋体" w:hAnsi="宋体" w:eastAsia="宋体" w:cs="宋体"/>
          <w:spacing w:val="-2"/>
          <w:sz w:val="22"/>
          <w:szCs w:val="22"/>
        </w:rPr>
        <w:t>7.1 施工组织设计</w:t>
      </w:r>
    </w:p>
    <w:p w14:paraId="39AD668B">
      <w:pPr>
        <w:spacing w:before="166" w:line="220" w:lineRule="auto"/>
        <w:ind w:left="445"/>
        <w:rPr>
          <w:rFonts w:ascii="宋体" w:hAnsi="宋体" w:eastAsia="宋体" w:cs="宋体"/>
          <w:sz w:val="22"/>
          <w:szCs w:val="22"/>
        </w:rPr>
      </w:pPr>
      <w:r>
        <w:rPr>
          <w:rFonts w:ascii="宋体" w:hAnsi="宋体" w:eastAsia="宋体" w:cs="宋体"/>
          <w:sz w:val="22"/>
          <w:szCs w:val="22"/>
        </w:rPr>
        <w:t>7.1.1 合同当事人约定的施工组织设计应包括</w:t>
      </w:r>
      <w:r>
        <w:rPr>
          <w:rFonts w:ascii="宋体" w:hAnsi="宋体" w:eastAsia="宋体" w:cs="宋体"/>
          <w:spacing w:val="-1"/>
          <w:sz w:val="22"/>
          <w:szCs w:val="22"/>
        </w:rPr>
        <w:t>的其他内容：</w:t>
      </w:r>
      <w:r>
        <w:rPr>
          <w:rFonts w:ascii="宋体" w:hAnsi="宋体" w:eastAsia="宋体" w:cs="宋体"/>
          <w:spacing w:val="-1"/>
          <w:sz w:val="22"/>
          <w:szCs w:val="22"/>
          <w:u w:val="single" w:color="auto"/>
        </w:rPr>
        <w:t xml:space="preserve"> 双方协商确定 </w:t>
      </w:r>
      <w:r>
        <w:rPr>
          <w:rFonts w:ascii="宋体" w:hAnsi="宋体" w:eastAsia="宋体" w:cs="宋体"/>
          <w:spacing w:val="-1"/>
          <w:sz w:val="22"/>
          <w:szCs w:val="22"/>
        </w:rPr>
        <w:t>。</w:t>
      </w:r>
    </w:p>
    <w:p w14:paraId="0839E74E">
      <w:pPr>
        <w:spacing w:before="165" w:line="220" w:lineRule="auto"/>
        <w:ind w:left="445"/>
        <w:rPr>
          <w:rFonts w:ascii="宋体" w:hAnsi="宋体" w:eastAsia="宋体" w:cs="宋体"/>
          <w:sz w:val="22"/>
          <w:szCs w:val="22"/>
        </w:rPr>
      </w:pPr>
      <w:r>
        <w:rPr>
          <w:rFonts w:ascii="宋体" w:hAnsi="宋体" w:eastAsia="宋体" w:cs="宋体"/>
          <w:spacing w:val="-1"/>
          <w:sz w:val="22"/>
          <w:szCs w:val="22"/>
        </w:rPr>
        <w:t>7.1.2 施工组织设计的提交和修改</w:t>
      </w:r>
    </w:p>
    <w:p w14:paraId="7F7DE590">
      <w:pPr>
        <w:spacing w:before="165" w:line="220" w:lineRule="auto"/>
        <w:ind w:left="440"/>
        <w:rPr>
          <w:rFonts w:ascii="宋体" w:hAnsi="宋体" w:eastAsia="宋体" w:cs="宋体"/>
          <w:sz w:val="22"/>
          <w:szCs w:val="22"/>
        </w:rPr>
      </w:pPr>
      <w:r>
        <w:rPr>
          <w:rFonts w:ascii="宋体" w:hAnsi="宋体" w:eastAsia="宋体" w:cs="宋体"/>
          <w:sz w:val="22"/>
          <w:szCs w:val="22"/>
        </w:rPr>
        <w:t>承包人提交详细施工组织设计的期限的约定：</w:t>
      </w:r>
      <w:r>
        <w:rPr>
          <w:rFonts w:ascii="宋体" w:hAnsi="宋体" w:eastAsia="宋体" w:cs="宋体"/>
          <w:sz w:val="22"/>
          <w:szCs w:val="22"/>
          <w:u w:val="single" w:color="auto"/>
        </w:rPr>
        <w:t xml:space="preserve">  </w:t>
      </w:r>
      <w:r>
        <w:rPr>
          <w:rFonts w:ascii="宋体" w:hAnsi="宋体" w:eastAsia="宋体" w:cs="宋体"/>
          <w:spacing w:val="-1"/>
          <w:sz w:val="22"/>
          <w:szCs w:val="22"/>
          <w:u w:val="single" w:color="auto"/>
        </w:rPr>
        <w:t xml:space="preserve">合同签订后2天内  </w:t>
      </w:r>
      <w:r>
        <w:rPr>
          <w:rFonts w:ascii="宋体" w:hAnsi="宋体" w:eastAsia="宋体" w:cs="宋体"/>
          <w:spacing w:val="-1"/>
          <w:sz w:val="22"/>
          <w:szCs w:val="22"/>
        </w:rPr>
        <w:t>。</w:t>
      </w:r>
    </w:p>
    <w:p w14:paraId="525232BD">
      <w:pPr>
        <w:spacing w:before="168" w:line="358" w:lineRule="auto"/>
        <w:ind w:right="111" w:firstLine="442"/>
        <w:rPr>
          <w:rFonts w:ascii="宋体" w:hAnsi="宋体" w:eastAsia="宋体" w:cs="宋体"/>
          <w:sz w:val="22"/>
          <w:szCs w:val="22"/>
        </w:rPr>
      </w:pPr>
      <w:r>
        <w:rPr>
          <w:rFonts w:ascii="宋体" w:hAnsi="宋体" w:eastAsia="宋体" w:cs="宋体"/>
          <w:sz w:val="22"/>
          <w:szCs w:val="22"/>
        </w:rPr>
        <w:t>发包人和监理人在收到详细的施工组织设计后确认或提</w:t>
      </w:r>
      <w:r>
        <w:rPr>
          <w:rFonts w:ascii="宋体" w:hAnsi="宋体" w:eastAsia="宋体" w:cs="宋体"/>
          <w:spacing w:val="-1"/>
          <w:sz w:val="22"/>
          <w:szCs w:val="22"/>
        </w:rPr>
        <w:t>出修改意见的期限：</w:t>
      </w:r>
      <w:r>
        <w:rPr>
          <w:rFonts w:ascii="宋体" w:hAnsi="宋体" w:eastAsia="宋体" w:cs="宋体"/>
          <w:spacing w:val="-1"/>
          <w:sz w:val="22"/>
          <w:szCs w:val="22"/>
          <w:u w:val="single" w:color="auto"/>
        </w:rPr>
        <w:t xml:space="preserve"> 收到承</w:t>
      </w:r>
      <w:r>
        <w:rPr>
          <w:rFonts w:ascii="宋体" w:hAnsi="宋体" w:eastAsia="宋体" w:cs="宋体"/>
          <w:sz w:val="22"/>
          <w:szCs w:val="22"/>
        </w:rPr>
        <w:t xml:space="preserve"> </w:t>
      </w:r>
      <w:r>
        <w:rPr>
          <w:rFonts w:ascii="宋体" w:hAnsi="宋体" w:eastAsia="宋体" w:cs="宋体"/>
          <w:spacing w:val="2"/>
          <w:sz w:val="22"/>
          <w:szCs w:val="22"/>
          <w:u w:val="single" w:color="auto"/>
        </w:rPr>
        <w:t>包人的施工组织设计后2</w:t>
      </w:r>
      <w:r>
        <w:rPr>
          <w:rFonts w:ascii="宋体" w:hAnsi="宋体" w:eastAsia="宋体" w:cs="宋体"/>
          <w:spacing w:val="-41"/>
          <w:sz w:val="22"/>
          <w:szCs w:val="22"/>
          <w:u w:val="single" w:color="auto"/>
        </w:rPr>
        <w:t xml:space="preserve"> </w:t>
      </w:r>
      <w:r>
        <w:rPr>
          <w:rFonts w:ascii="宋体" w:hAnsi="宋体" w:eastAsia="宋体" w:cs="宋体"/>
          <w:spacing w:val="2"/>
          <w:sz w:val="22"/>
          <w:szCs w:val="22"/>
          <w:u w:val="single" w:color="auto"/>
        </w:rPr>
        <w:t xml:space="preserve">天内 </w:t>
      </w:r>
      <w:r>
        <w:rPr>
          <w:rFonts w:ascii="宋体" w:hAnsi="宋体" w:eastAsia="宋体" w:cs="宋体"/>
          <w:spacing w:val="2"/>
          <w:sz w:val="22"/>
          <w:szCs w:val="22"/>
        </w:rPr>
        <w:t>。</w:t>
      </w:r>
    </w:p>
    <w:p w14:paraId="235C90B2">
      <w:pPr>
        <w:spacing w:before="1" w:line="220" w:lineRule="auto"/>
        <w:ind w:left="445"/>
        <w:rPr>
          <w:rFonts w:ascii="宋体" w:hAnsi="宋体" w:eastAsia="宋体" w:cs="宋体"/>
          <w:sz w:val="22"/>
          <w:szCs w:val="22"/>
        </w:rPr>
      </w:pPr>
      <w:r>
        <w:rPr>
          <w:rFonts w:ascii="宋体" w:hAnsi="宋体" w:eastAsia="宋体" w:cs="宋体"/>
          <w:spacing w:val="-2"/>
          <w:sz w:val="22"/>
          <w:szCs w:val="22"/>
        </w:rPr>
        <w:t>7.2 施工进度计划</w:t>
      </w:r>
    </w:p>
    <w:p w14:paraId="51DF2A0C">
      <w:pPr>
        <w:spacing w:before="167" w:line="220" w:lineRule="auto"/>
        <w:ind w:left="445"/>
        <w:rPr>
          <w:rFonts w:ascii="宋体" w:hAnsi="宋体" w:eastAsia="宋体" w:cs="宋体"/>
          <w:sz w:val="22"/>
          <w:szCs w:val="22"/>
        </w:rPr>
      </w:pPr>
      <w:r>
        <w:rPr>
          <w:rFonts w:ascii="宋体" w:hAnsi="宋体" w:eastAsia="宋体" w:cs="宋体"/>
          <w:spacing w:val="-1"/>
          <w:sz w:val="22"/>
          <w:szCs w:val="22"/>
        </w:rPr>
        <w:t>7.2.2 施工进度计划的修订</w:t>
      </w:r>
    </w:p>
    <w:p w14:paraId="09C6E1EB">
      <w:pPr>
        <w:spacing w:before="166" w:line="359" w:lineRule="auto"/>
        <w:ind w:right="111" w:firstLine="442"/>
        <w:rPr>
          <w:rFonts w:ascii="宋体" w:hAnsi="宋体" w:eastAsia="宋体" w:cs="宋体"/>
          <w:sz w:val="22"/>
          <w:szCs w:val="22"/>
        </w:rPr>
      </w:pPr>
      <w:r>
        <w:rPr>
          <w:rFonts w:ascii="宋体" w:hAnsi="宋体" w:eastAsia="宋体" w:cs="宋体"/>
          <w:sz w:val="22"/>
          <w:szCs w:val="22"/>
        </w:rPr>
        <w:t>发包人和监理人在收到修订的施工进度计划后确认或提</w:t>
      </w:r>
      <w:r>
        <w:rPr>
          <w:rFonts w:ascii="宋体" w:hAnsi="宋体" w:eastAsia="宋体" w:cs="宋体"/>
          <w:spacing w:val="-1"/>
          <w:sz w:val="22"/>
          <w:szCs w:val="22"/>
        </w:rPr>
        <w:t>出修改意见的期限：</w:t>
      </w:r>
      <w:r>
        <w:rPr>
          <w:rFonts w:ascii="宋体" w:hAnsi="宋体" w:eastAsia="宋体" w:cs="宋体"/>
          <w:spacing w:val="-1"/>
          <w:sz w:val="22"/>
          <w:szCs w:val="22"/>
          <w:u w:val="single" w:color="auto"/>
        </w:rPr>
        <w:t xml:space="preserve"> 收到承</w:t>
      </w:r>
      <w:r>
        <w:rPr>
          <w:rFonts w:ascii="宋体" w:hAnsi="宋体" w:eastAsia="宋体" w:cs="宋体"/>
          <w:sz w:val="22"/>
          <w:szCs w:val="22"/>
        </w:rPr>
        <w:t xml:space="preserve"> </w:t>
      </w:r>
      <w:r>
        <w:rPr>
          <w:rFonts w:ascii="宋体" w:hAnsi="宋体" w:eastAsia="宋体" w:cs="宋体"/>
          <w:spacing w:val="1"/>
          <w:sz w:val="22"/>
          <w:szCs w:val="22"/>
          <w:u w:val="single" w:color="auto"/>
        </w:rPr>
        <w:t>包人提交的施工进度计划文件3</w:t>
      </w:r>
      <w:r>
        <w:rPr>
          <w:rFonts w:ascii="宋体" w:hAnsi="宋体" w:eastAsia="宋体" w:cs="宋体"/>
          <w:spacing w:val="-29"/>
          <w:sz w:val="22"/>
          <w:szCs w:val="22"/>
          <w:u w:val="single" w:color="auto"/>
        </w:rPr>
        <w:t xml:space="preserve"> </w:t>
      </w:r>
      <w:r>
        <w:rPr>
          <w:rFonts w:ascii="宋体" w:hAnsi="宋体" w:eastAsia="宋体" w:cs="宋体"/>
          <w:spacing w:val="1"/>
          <w:sz w:val="22"/>
          <w:szCs w:val="22"/>
          <w:u w:val="single" w:color="auto"/>
        </w:rPr>
        <w:t xml:space="preserve">天内 </w:t>
      </w:r>
      <w:r>
        <w:rPr>
          <w:rFonts w:ascii="宋体" w:hAnsi="宋体" w:eastAsia="宋体" w:cs="宋体"/>
          <w:spacing w:val="1"/>
          <w:sz w:val="22"/>
          <w:szCs w:val="22"/>
        </w:rPr>
        <w:t>。</w:t>
      </w:r>
    </w:p>
    <w:p w14:paraId="3F1E156B">
      <w:pPr>
        <w:spacing w:before="1" w:line="221" w:lineRule="auto"/>
        <w:ind w:left="445"/>
        <w:rPr>
          <w:rFonts w:ascii="宋体" w:hAnsi="宋体" w:eastAsia="宋体" w:cs="宋体"/>
          <w:sz w:val="22"/>
          <w:szCs w:val="22"/>
        </w:rPr>
      </w:pPr>
      <w:r>
        <w:rPr>
          <w:rFonts w:ascii="宋体" w:hAnsi="宋体" w:eastAsia="宋体" w:cs="宋体"/>
          <w:spacing w:val="-5"/>
          <w:sz w:val="22"/>
          <w:szCs w:val="22"/>
        </w:rPr>
        <w:t>7.3</w:t>
      </w:r>
      <w:r>
        <w:rPr>
          <w:rFonts w:ascii="宋体" w:hAnsi="宋体" w:eastAsia="宋体" w:cs="宋体"/>
          <w:spacing w:val="11"/>
          <w:sz w:val="22"/>
          <w:szCs w:val="22"/>
        </w:rPr>
        <w:t xml:space="preserve"> </w:t>
      </w:r>
      <w:r>
        <w:rPr>
          <w:rFonts w:ascii="宋体" w:hAnsi="宋体" w:eastAsia="宋体" w:cs="宋体"/>
          <w:spacing w:val="-5"/>
          <w:sz w:val="22"/>
          <w:szCs w:val="22"/>
        </w:rPr>
        <w:t>开工</w:t>
      </w:r>
    </w:p>
    <w:p w14:paraId="6010BB1B">
      <w:pPr>
        <w:spacing w:before="162" w:line="222" w:lineRule="auto"/>
        <w:ind w:left="445"/>
        <w:rPr>
          <w:rFonts w:ascii="宋体" w:hAnsi="宋体" w:eastAsia="宋体" w:cs="宋体"/>
          <w:sz w:val="22"/>
          <w:szCs w:val="22"/>
        </w:rPr>
      </w:pPr>
      <w:r>
        <w:rPr>
          <w:rFonts w:ascii="宋体" w:hAnsi="宋体" w:eastAsia="宋体" w:cs="宋体"/>
          <w:spacing w:val="-2"/>
          <w:sz w:val="22"/>
          <w:szCs w:val="22"/>
        </w:rPr>
        <w:t>7.3.1 开工准备</w:t>
      </w:r>
    </w:p>
    <w:p w14:paraId="073594EE">
      <w:pPr>
        <w:spacing w:before="164" w:line="220" w:lineRule="auto"/>
        <w:ind w:left="443"/>
        <w:rPr>
          <w:rFonts w:ascii="宋体" w:hAnsi="宋体" w:eastAsia="宋体" w:cs="宋体"/>
          <w:sz w:val="22"/>
          <w:szCs w:val="22"/>
        </w:rPr>
      </w:pPr>
      <w:r>
        <w:rPr>
          <w:rFonts w:ascii="宋体" w:hAnsi="宋体" w:eastAsia="宋体" w:cs="宋体"/>
          <w:sz w:val="22"/>
          <w:szCs w:val="22"/>
        </w:rPr>
        <w:t>关于承包人提交工程开工报审表的期限：</w:t>
      </w:r>
      <w:r>
        <w:rPr>
          <w:rFonts w:ascii="宋体" w:hAnsi="宋体" w:eastAsia="宋体" w:cs="宋体"/>
          <w:sz w:val="22"/>
          <w:szCs w:val="22"/>
          <w:u w:val="single" w:color="auto"/>
        </w:rPr>
        <w:t xml:space="preserve"> 施工组</w:t>
      </w:r>
      <w:r>
        <w:rPr>
          <w:rFonts w:ascii="宋体" w:hAnsi="宋体" w:eastAsia="宋体" w:cs="宋体"/>
          <w:spacing w:val="-1"/>
          <w:sz w:val="22"/>
          <w:szCs w:val="22"/>
          <w:u w:val="single" w:color="auto"/>
        </w:rPr>
        <w:t xml:space="preserve">织设计批准后 2 天内  </w:t>
      </w:r>
      <w:r>
        <w:rPr>
          <w:rFonts w:ascii="宋体" w:hAnsi="宋体" w:eastAsia="宋体" w:cs="宋体"/>
          <w:spacing w:val="-1"/>
          <w:sz w:val="22"/>
          <w:szCs w:val="22"/>
        </w:rPr>
        <w:t>。</w:t>
      </w:r>
    </w:p>
    <w:p w14:paraId="71996C06">
      <w:pPr>
        <w:spacing w:before="167" w:line="220" w:lineRule="auto"/>
        <w:ind w:left="443"/>
        <w:rPr>
          <w:rFonts w:ascii="宋体" w:hAnsi="宋体" w:eastAsia="宋体" w:cs="宋体"/>
          <w:sz w:val="22"/>
          <w:szCs w:val="22"/>
        </w:rPr>
      </w:pPr>
      <w:r>
        <w:rPr>
          <w:rFonts w:ascii="宋体" w:hAnsi="宋体" w:eastAsia="宋体" w:cs="宋体"/>
          <w:spacing w:val="-1"/>
          <w:sz w:val="22"/>
          <w:szCs w:val="22"/>
        </w:rPr>
        <w:t>关于发包人应完成的其他开工准备工作及期限：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5750C66">
      <w:pPr>
        <w:spacing w:before="165" w:line="220" w:lineRule="auto"/>
        <w:ind w:left="443"/>
        <w:rPr>
          <w:rFonts w:ascii="宋体" w:hAnsi="宋体" w:eastAsia="宋体" w:cs="宋体"/>
          <w:sz w:val="22"/>
          <w:szCs w:val="22"/>
        </w:rPr>
      </w:pPr>
      <w:r>
        <w:rPr>
          <w:rFonts w:ascii="宋体" w:hAnsi="宋体" w:eastAsia="宋体" w:cs="宋体"/>
          <w:spacing w:val="1"/>
          <w:sz w:val="22"/>
          <w:szCs w:val="22"/>
        </w:rPr>
        <w:t>关于承包人应完成的其他开工准备工作及期限：</w:t>
      </w:r>
      <w:r>
        <w:rPr>
          <w:rFonts w:ascii="宋体" w:hAnsi="宋体" w:eastAsia="宋体" w:cs="宋体"/>
          <w:spacing w:val="1"/>
          <w:sz w:val="22"/>
          <w:szCs w:val="22"/>
          <w:u w:val="single" w:color="auto"/>
        </w:rPr>
        <w:t xml:space="preserve"> 接到开工通知</w:t>
      </w:r>
      <w:r>
        <w:rPr>
          <w:rFonts w:ascii="宋体" w:hAnsi="宋体" w:eastAsia="宋体" w:cs="宋体"/>
          <w:sz w:val="22"/>
          <w:szCs w:val="22"/>
          <w:u w:val="single" w:color="auto"/>
        </w:rPr>
        <w:t>后2</w:t>
      </w:r>
      <w:r>
        <w:rPr>
          <w:rFonts w:ascii="宋体" w:hAnsi="宋体" w:eastAsia="宋体" w:cs="宋体"/>
          <w:spacing w:val="-42"/>
          <w:sz w:val="22"/>
          <w:szCs w:val="22"/>
          <w:u w:val="single" w:color="auto"/>
        </w:rPr>
        <w:t xml:space="preserve"> </w:t>
      </w:r>
      <w:r>
        <w:rPr>
          <w:rFonts w:ascii="宋体" w:hAnsi="宋体" w:eastAsia="宋体" w:cs="宋体"/>
          <w:sz w:val="22"/>
          <w:szCs w:val="22"/>
          <w:u w:val="single" w:color="auto"/>
        </w:rPr>
        <w:t xml:space="preserve">天内 </w:t>
      </w:r>
      <w:r>
        <w:rPr>
          <w:rFonts w:ascii="宋体" w:hAnsi="宋体" w:eastAsia="宋体" w:cs="宋体"/>
          <w:sz w:val="22"/>
          <w:szCs w:val="22"/>
        </w:rPr>
        <w:t>。</w:t>
      </w:r>
    </w:p>
    <w:p w14:paraId="70B0F396">
      <w:pPr>
        <w:spacing w:before="164" w:line="222" w:lineRule="auto"/>
        <w:ind w:left="445"/>
        <w:rPr>
          <w:rFonts w:ascii="宋体" w:hAnsi="宋体" w:eastAsia="宋体" w:cs="宋体"/>
          <w:sz w:val="22"/>
          <w:szCs w:val="22"/>
        </w:rPr>
      </w:pPr>
      <w:r>
        <w:rPr>
          <w:rFonts w:ascii="宋体" w:hAnsi="宋体" w:eastAsia="宋体" w:cs="宋体"/>
          <w:spacing w:val="-3"/>
          <w:sz w:val="22"/>
          <w:szCs w:val="22"/>
        </w:rPr>
        <w:t>7.3.2</w:t>
      </w:r>
      <w:r>
        <w:rPr>
          <w:rFonts w:ascii="宋体" w:hAnsi="宋体" w:eastAsia="宋体" w:cs="宋体"/>
          <w:spacing w:val="-43"/>
          <w:sz w:val="22"/>
          <w:szCs w:val="22"/>
        </w:rPr>
        <w:t xml:space="preserve"> </w:t>
      </w:r>
      <w:r>
        <w:rPr>
          <w:rFonts w:ascii="宋体" w:hAnsi="宋体" w:eastAsia="宋体" w:cs="宋体"/>
          <w:spacing w:val="-3"/>
          <w:sz w:val="22"/>
          <w:szCs w:val="22"/>
        </w:rPr>
        <w:t>开工通知</w:t>
      </w:r>
    </w:p>
    <w:p w14:paraId="5F641BAA">
      <w:pPr>
        <w:spacing w:before="167" w:line="358" w:lineRule="auto"/>
        <w:ind w:right="109" w:firstLine="456"/>
        <w:rPr>
          <w:rFonts w:ascii="宋体" w:hAnsi="宋体" w:eastAsia="宋体" w:cs="宋体"/>
          <w:sz w:val="22"/>
          <w:szCs w:val="22"/>
        </w:rPr>
      </w:pPr>
      <w:r>
        <w:rPr>
          <w:rFonts w:ascii="宋体" w:hAnsi="宋体" w:eastAsia="宋体" w:cs="宋体"/>
          <w:spacing w:val="-1"/>
          <w:sz w:val="22"/>
          <w:szCs w:val="22"/>
        </w:rPr>
        <w:t>因发包人原因造成监理人未能在计划开工日期之日起</w:t>
      </w:r>
      <w:r>
        <w:rPr>
          <w:rFonts w:ascii="宋体" w:hAnsi="宋体" w:eastAsia="宋体" w:cs="宋体"/>
          <w:spacing w:val="-1"/>
          <w:sz w:val="22"/>
          <w:szCs w:val="22"/>
          <w:u w:val="single" w:color="auto"/>
        </w:rPr>
        <w:t xml:space="preserve">  /  </w:t>
      </w:r>
      <w:r>
        <w:rPr>
          <w:rFonts w:ascii="宋体" w:hAnsi="宋体" w:eastAsia="宋体" w:cs="宋体"/>
          <w:spacing w:val="-95"/>
          <w:sz w:val="22"/>
          <w:szCs w:val="22"/>
        </w:rPr>
        <w:t xml:space="preserve"> </w:t>
      </w:r>
      <w:r>
        <w:rPr>
          <w:rFonts w:ascii="宋体" w:hAnsi="宋体" w:eastAsia="宋体" w:cs="宋体"/>
          <w:spacing w:val="-1"/>
          <w:sz w:val="22"/>
          <w:szCs w:val="22"/>
        </w:rPr>
        <w:t>天内发出开工通知的，承</w:t>
      </w:r>
      <w:r>
        <w:rPr>
          <w:rFonts w:ascii="宋体" w:hAnsi="宋体" w:eastAsia="宋体" w:cs="宋体"/>
          <w:sz w:val="22"/>
          <w:szCs w:val="22"/>
        </w:rPr>
        <w:t xml:space="preserve"> </w:t>
      </w:r>
      <w:r>
        <w:rPr>
          <w:rFonts w:ascii="宋体" w:hAnsi="宋体" w:eastAsia="宋体" w:cs="宋体"/>
          <w:spacing w:val="-1"/>
          <w:sz w:val="22"/>
          <w:szCs w:val="22"/>
        </w:rPr>
        <w:t>包人有权提出价格调整要求，或者解除合同。</w:t>
      </w:r>
    </w:p>
    <w:p w14:paraId="6E54AB8A">
      <w:pPr>
        <w:spacing w:before="1" w:line="220" w:lineRule="auto"/>
        <w:ind w:left="445"/>
        <w:rPr>
          <w:rFonts w:ascii="宋体" w:hAnsi="宋体" w:eastAsia="宋体" w:cs="宋体"/>
          <w:sz w:val="22"/>
          <w:szCs w:val="22"/>
        </w:rPr>
      </w:pPr>
      <w:r>
        <w:rPr>
          <w:rFonts w:ascii="宋体" w:hAnsi="宋体" w:eastAsia="宋体" w:cs="宋体"/>
          <w:spacing w:val="-2"/>
          <w:sz w:val="22"/>
          <w:szCs w:val="22"/>
        </w:rPr>
        <w:t>7.4 测量放线</w:t>
      </w:r>
    </w:p>
    <w:p w14:paraId="36F656E8">
      <w:pPr>
        <w:spacing w:before="167" w:line="219" w:lineRule="auto"/>
        <w:ind w:left="445"/>
        <w:rPr>
          <w:rFonts w:ascii="宋体" w:hAnsi="宋体" w:eastAsia="宋体" w:cs="宋体"/>
          <w:sz w:val="22"/>
          <w:szCs w:val="22"/>
        </w:rPr>
      </w:pPr>
      <w:r>
        <w:rPr>
          <w:rFonts w:ascii="宋体" w:hAnsi="宋体" w:eastAsia="宋体" w:cs="宋体"/>
          <w:spacing w:val="-1"/>
          <w:sz w:val="22"/>
          <w:szCs w:val="22"/>
        </w:rPr>
        <w:t>7.4.1</w:t>
      </w:r>
      <w:r>
        <w:rPr>
          <w:rFonts w:ascii="宋体" w:hAnsi="宋体" w:eastAsia="宋体" w:cs="宋体"/>
          <w:spacing w:val="-45"/>
          <w:sz w:val="22"/>
          <w:szCs w:val="22"/>
        </w:rPr>
        <w:t xml:space="preserve"> </w:t>
      </w:r>
      <w:r>
        <w:rPr>
          <w:rFonts w:ascii="宋体" w:hAnsi="宋体" w:eastAsia="宋体" w:cs="宋体"/>
          <w:spacing w:val="-1"/>
          <w:sz w:val="22"/>
          <w:szCs w:val="22"/>
        </w:rPr>
        <w:t>发包人通过监理人向承包人提供测量基准点、基准线和水准点及其</w:t>
      </w:r>
      <w:r>
        <w:rPr>
          <w:rFonts w:ascii="宋体" w:hAnsi="宋体" w:eastAsia="宋体" w:cs="宋体"/>
          <w:spacing w:val="-2"/>
          <w:sz w:val="22"/>
          <w:szCs w:val="22"/>
        </w:rPr>
        <w:t>书面资料的</w:t>
      </w:r>
    </w:p>
    <w:p w14:paraId="5C375445">
      <w:pPr>
        <w:spacing w:line="219" w:lineRule="auto"/>
        <w:rPr>
          <w:rFonts w:ascii="宋体" w:hAnsi="宋体" w:eastAsia="宋体" w:cs="宋体"/>
          <w:sz w:val="22"/>
          <w:szCs w:val="22"/>
        </w:rPr>
        <w:sectPr>
          <w:footerReference r:id="rId18" w:type="default"/>
          <w:pgSz w:w="11905" w:h="16838"/>
          <w:pgMar w:top="1417" w:right="1417" w:bottom="1417" w:left="1417" w:header="0" w:footer="567" w:gutter="0"/>
          <w:pgNumType w:fmt="decimal"/>
          <w:cols w:space="425" w:num="1"/>
          <w:rtlGutter w:val="0"/>
          <w:docGrid w:linePitch="0" w:charSpace="0"/>
        </w:sectPr>
      </w:pPr>
    </w:p>
    <w:p w14:paraId="764B96FF">
      <w:pPr>
        <w:pStyle w:val="11"/>
        <w:spacing w:line="242" w:lineRule="auto"/>
      </w:pPr>
    </w:p>
    <w:p w14:paraId="3C318007">
      <w:pPr>
        <w:pStyle w:val="11"/>
        <w:spacing w:line="242" w:lineRule="auto"/>
      </w:pPr>
    </w:p>
    <w:p w14:paraId="627F9134">
      <w:pPr>
        <w:pStyle w:val="11"/>
        <w:spacing w:line="243" w:lineRule="auto"/>
      </w:pPr>
    </w:p>
    <w:p w14:paraId="0FAAA2CE">
      <w:pPr>
        <w:pStyle w:val="11"/>
        <w:spacing w:line="243" w:lineRule="auto"/>
      </w:pPr>
    </w:p>
    <w:p w14:paraId="15A4909B">
      <w:pPr>
        <w:spacing w:before="72" w:line="220" w:lineRule="auto"/>
        <w:ind w:left="3"/>
        <w:rPr>
          <w:rFonts w:ascii="宋体" w:hAnsi="宋体" w:eastAsia="宋体" w:cs="宋体"/>
          <w:sz w:val="22"/>
          <w:szCs w:val="22"/>
        </w:rPr>
      </w:pPr>
      <w:r>
        <w:rPr>
          <w:rFonts w:ascii="宋体" w:hAnsi="宋体" w:eastAsia="宋体" w:cs="宋体"/>
          <w:spacing w:val="1"/>
          <w:sz w:val="22"/>
          <w:szCs w:val="22"/>
        </w:rPr>
        <w:t>期限：</w:t>
      </w:r>
      <w:r>
        <w:rPr>
          <w:rFonts w:ascii="宋体" w:hAnsi="宋体" w:eastAsia="宋体" w:cs="宋体"/>
          <w:spacing w:val="1"/>
          <w:sz w:val="22"/>
          <w:szCs w:val="22"/>
          <w:u w:val="single" w:color="auto"/>
        </w:rPr>
        <w:t xml:space="preserve"> 开工通知载明的开工日期前2</w:t>
      </w:r>
      <w:r>
        <w:rPr>
          <w:rFonts w:ascii="宋体" w:hAnsi="宋体" w:eastAsia="宋体" w:cs="宋体"/>
          <w:spacing w:val="-33"/>
          <w:sz w:val="22"/>
          <w:szCs w:val="22"/>
          <w:u w:val="single" w:color="auto"/>
        </w:rPr>
        <w:t xml:space="preserve"> </w:t>
      </w:r>
      <w:r>
        <w:rPr>
          <w:rFonts w:ascii="宋体" w:hAnsi="宋体" w:eastAsia="宋体" w:cs="宋体"/>
          <w:spacing w:val="1"/>
          <w:sz w:val="22"/>
          <w:szCs w:val="22"/>
          <w:u w:val="single" w:color="auto"/>
        </w:rPr>
        <w:t xml:space="preserve">天 </w:t>
      </w:r>
      <w:r>
        <w:rPr>
          <w:rFonts w:ascii="宋体" w:hAnsi="宋体" w:eastAsia="宋体" w:cs="宋体"/>
          <w:spacing w:val="1"/>
          <w:sz w:val="22"/>
          <w:szCs w:val="22"/>
        </w:rPr>
        <w:t>。</w:t>
      </w:r>
    </w:p>
    <w:p w14:paraId="3C0AE682">
      <w:pPr>
        <w:spacing w:before="164" w:line="221" w:lineRule="auto"/>
        <w:ind w:left="445"/>
        <w:rPr>
          <w:rFonts w:ascii="宋体" w:hAnsi="宋体" w:eastAsia="宋体" w:cs="宋体"/>
          <w:sz w:val="22"/>
          <w:szCs w:val="22"/>
        </w:rPr>
      </w:pPr>
      <w:r>
        <w:rPr>
          <w:rFonts w:ascii="宋体" w:hAnsi="宋体" w:eastAsia="宋体" w:cs="宋体"/>
          <w:spacing w:val="-2"/>
          <w:sz w:val="22"/>
          <w:szCs w:val="22"/>
        </w:rPr>
        <w:t>7.5 工期延误</w:t>
      </w:r>
    </w:p>
    <w:p w14:paraId="3E49FF90">
      <w:pPr>
        <w:spacing w:before="166" w:line="221" w:lineRule="auto"/>
        <w:ind w:left="445"/>
        <w:rPr>
          <w:rFonts w:ascii="宋体" w:hAnsi="宋体" w:eastAsia="宋体" w:cs="宋体"/>
          <w:sz w:val="22"/>
          <w:szCs w:val="22"/>
        </w:rPr>
      </w:pPr>
      <w:r>
        <w:rPr>
          <w:rFonts w:ascii="宋体" w:hAnsi="宋体" w:eastAsia="宋体" w:cs="宋体"/>
          <w:spacing w:val="-1"/>
          <w:sz w:val="22"/>
          <w:szCs w:val="22"/>
        </w:rPr>
        <w:t>7.5.1 因发包人原因导致工期延误</w:t>
      </w:r>
    </w:p>
    <w:p w14:paraId="160774CD">
      <w:pPr>
        <w:spacing w:before="163" w:line="221" w:lineRule="auto"/>
        <w:ind w:left="446"/>
        <w:rPr>
          <w:rFonts w:ascii="宋体" w:hAnsi="宋体" w:eastAsia="宋体" w:cs="宋体"/>
          <w:sz w:val="22"/>
          <w:szCs w:val="22"/>
        </w:rPr>
      </w:pPr>
      <w:r>
        <w:rPr>
          <w:rFonts w:ascii="宋体" w:hAnsi="宋体" w:eastAsia="宋体" w:cs="宋体"/>
          <w:spacing w:val="-1"/>
          <w:sz w:val="22"/>
          <w:szCs w:val="22"/>
        </w:rPr>
        <w:t>（7）因发包人原因导致工期延误的其他情形：</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9F95277">
      <w:pPr>
        <w:spacing w:before="164" w:line="220" w:lineRule="auto"/>
        <w:ind w:left="445"/>
        <w:rPr>
          <w:rFonts w:ascii="宋体" w:hAnsi="宋体" w:eastAsia="宋体" w:cs="宋体"/>
          <w:sz w:val="22"/>
          <w:szCs w:val="22"/>
        </w:rPr>
      </w:pPr>
      <w:r>
        <w:rPr>
          <w:rFonts w:ascii="宋体" w:hAnsi="宋体" w:eastAsia="宋体" w:cs="宋体"/>
          <w:spacing w:val="-1"/>
          <w:sz w:val="22"/>
          <w:szCs w:val="22"/>
        </w:rPr>
        <w:t>7.5.2 因承包人原因导致工期延误</w:t>
      </w:r>
    </w:p>
    <w:p w14:paraId="393C9C4B">
      <w:pPr>
        <w:spacing w:before="263" w:line="220" w:lineRule="auto"/>
        <w:jc w:val="right"/>
        <w:rPr>
          <w:rFonts w:ascii="宋体" w:hAnsi="宋体" w:eastAsia="宋体" w:cs="宋体"/>
          <w:sz w:val="22"/>
          <w:szCs w:val="22"/>
        </w:rPr>
      </w:pPr>
      <w:r>
        <w:rPr>
          <w:rFonts w:ascii="宋体" w:hAnsi="宋体" w:eastAsia="宋体" w:cs="宋体"/>
          <w:spacing w:val="-3"/>
          <w:sz w:val="22"/>
          <w:szCs w:val="22"/>
        </w:rPr>
        <w:t>因承包人原因造成工期延误，逾期竣工违约金的计算方法为：</w:t>
      </w:r>
      <w:r>
        <w:rPr>
          <w:rFonts w:ascii="宋体" w:hAnsi="宋体" w:eastAsia="宋体" w:cs="宋体"/>
          <w:spacing w:val="-3"/>
          <w:sz w:val="22"/>
          <w:szCs w:val="22"/>
          <w:u w:val="single" w:color="auto"/>
        </w:rPr>
        <w:t>每逾期一天，承包人需向发</w:t>
      </w:r>
    </w:p>
    <w:p w14:paraId="17FB82B9">
      <w:pPr>
        <w:spacing w:before="213" w:line="373" w:lineRule="auto"/>
        <w:ind w:right="2"/>
        <w:jc w:val="both"/>
        <w:rPr>
          <w:rFonts w:ascii="仿宋" w:hAnsi="仿宋" w:eastAsia="仿宋" w:cs="仿宋"/>
          <w:sz w:val="30"/>
          <w:szCs w:val="30"/>
        </w:rPr>
      </w:pPr>
      <w:r>
        <w:rPr>
          <w:rFonts w:ascii="宋体" w:hAnsi="宋体" w:eastAsia="宋体" w:cs="宋体"/>
          <w:spacing w:val="-1"/>
          <w:sz w:val="22"/>
          <w:szCs w:val="22"/>
          <w:u w:val="single" w:color="auto"/>
        </w:rPr>
        <w:t>包人支付</w:t>
      </w:r>
      <w:r>
        <w:rPr>
          <w:rFonts w:hint="eastAsia" w:ascii="宋体" w:hAnsi="宋体" w:eastAsia="宋体" w:cs="宋体"/>
          <w:spacing w:val="-1"/>
          <w:sz w:val="22"/>
          <w:szCs w:val="22"/>
          <w:u w:val="single" w:color="auto"/>
          <w:lang w:val="en-US" w:eastAsia="zh-CN"/>
        </w:rPr>
        <w:t xml:space="preserve">      </w:t>
      </w:r>
      <w:r>
        <w:rPr>
          <w:rFonts w:ascii="宋体" w:hAnsi="宋体" w:eastAsia="宋体" w:cs="宋体"/>
          <w:spacing w:val="-1"/>
          <w:sz w:val="22"/>
          <w:szCs w:val="22"/>
          <w:u w:val="single" w:color="auto"/>
        </w:rPr>
        <w:t>元的违约金（累计计算</w:t>
      </w:r>
      <w:r>
        <w:rPr>
          <w:rFonts w:ascii="宋体" w:hAnsi="宋体" w:eastAsia="宋体" w:cs="宋体"/>
          <w:spacing w:val="-9"/>
          <w:sz w:val="22"/>
          <w:szCs w:val="22"/>
          <w:u w:val="single" w:color="auto"/>
        </w:rPr>
        <w:t>）；</w:t>
      </w:r>
      <w:r>
        <w:rPr>
          <w:rFonts w:ascii="宋体" w:hAnsi="宋体" w:eastAsia="宋体" w:cs="宋体"/>
          <w:spacing w:val="-1"/>
          <w:sz w:val="22"/>
          <w:szCs w:val="22"/>
          <w:u w:val="single" w:color="auto"/>
        </w:rPr>
        <w:t>逾期超过5</w:t>
      </w:r>
      <w:r>
        <w:rPr>
          <w:rFonts w:ascii="宋体" w:hAnsi="宋体" w:eastAsia="宋体" w:cs="宋体"/>
          <w:spacing w:val="-42"/>
          <w:sz w:val="22"/>
          <w:szCs w:val="22"/>
          <w:u w:val="single" w:color="auto"/>
        </w:rPr>
        <w:t xml:space="preserve"> </w:t>
      </w:r>
      <w:r>
        <w:rPr>
          <w:rFonts w:ascii="宋体" w:hAnsi="宋体" w:eastAsia="宋体" w:cs="宋体"/>
          <w:spacing w:val="-1"/>
          <w:sz w:val="22"/>
          <w:szCs w:val="22"/>
          <w:u w:val="single" w:color="auto"/>
        </w:rPr>
        <w:t>天的</w:t>
      </w:r>
      <w:r>
        <w:rPr>
          <w:rFonts w:ascii="宋体" w:hAnsi="宋体" w:eastAsia="宋体" w:cs="宋体"/>
          <w:spacing w:val="-2"/>
          <w:sz w:val="22"/>
          <w:szCs w:val="22"/>
          <w:u w:val="single" w:color="auto"/>
        </w:rPr>
        <w:t>（含本数</w:t>
      </w:r>
      <w:r>
        <w:rPr>
          <w:rFonts w:ascii="宋体" w:hAnsi="宋体" w:eastAsia="宋体" w:cs="宋体"/>
          <w:spacing w:val="-9"/>
          <w:sz w:val="22"/>
          <w:szCs w:val="22"/>
          <w:u w:val="single" w:color="auto"/>
        </w:rPr>
        <w:t>），</w:t>
      </w:r>
      <w:r>
        <w:rPr>
          <w:rFonts w:ascii="宋体" w:hAnsi="宋体" w:eastAsia="宋体" w:cs="宋体"/>
          <w:spacing w:val="-2"/>
          <w:sz w:val="22"/>
          <w:szCs w:val="22"/>
          <w:u w:val="single" w:color="auto"/>
        </w:rPr>
        <w:t>承包人应向发包人支付签约合同价</w:t>
      </w:r>
      <w:r>
        <w:rPr>
          <w:rFonts w:ascii="宋体" w:hAnsi="宋体" w:eastAsia="宋体" w:cs="宋体"/>
          <w:spacing w:val="-32"/>
          <w:sz w:val="22"/>
          <w:szCs w:val="22"/>
          <w:u w:val="single" w:color="auto"/>
        </w:rPr>
        <w:t xml:space="preserve"> </w:t>
      </w:r>
      <w:r>
        <w:rPr>
          <w:rFonts w:hint="eastAsia" w:ascii="宋体" w:hAnsi="宋体" w:eastAsia="宋体" w:cs="宋体"/>
          <w:spacing w:val="-2"/>
          <w:sz w:val="22"/>
          <w:szCs w:val="22"/>
          <w:u w:val="single" w:color="auto"/>
          <w:lang w:val="en-US" w:eastAsia="zh-CN"/>
        </w:rPr>
        <w:t xml:space="preserve">      </w:t>
      </w:r>
      <w:r>
        <w:rPr>
          <w:rFonts w:ascii="宋体" w:hAnsi="宋体" w:eastAsia="宋体" w:cs="宋体"/>
          <w:spacing w:val="-2"/>
          <w:sz w:val="22"/>
          <w:szCs w:val="22"/>
          <w:u w:val="single" w:color="auto"/>
        </w:rPr>
        <w:t>%的违约金（违约金不足以弥补损失的，承包人应补足差额部分</w:t>
      </w:r>
      <w:r>
        <w:rPr>
          <w:rFonts w:ascii="宋体" w:hAnsi="宋体" w:eastAsia="宋体" w:cs="宋体"/>
          <w:spacing w:val="10"/>
          <w:sz w:val="22"/>
          <w:szCs w:val="22"/>
          <w:u w:val="single" w:color="auto"/>
        </w:rPr>
        <w:t>），</w:t>
      </w:r>
      <w:r>
        <w:rPr>
          <w:rFonts w:ascii="宋体" w:hAnsi="宋体" w:eastAsia="宋体" w:cs="宋体"/>
          <w:spacing w:val="-2"/>
          <w:sz w:val="22"/>
          <w:szCs w:val="22"/>
          <w:u w:val="single" w:color="auto"/>
        </w:rPr>
        <w:t>同</w:t>
      </w:r>
      <w:r>
        <w:rPr>
          <w:rFonts w:ascii="宋体" w:hAnsi="宋体" w:eastAsia="宋体" w:cs="宋体"/>
          <w:sz w:val="22"/>
          <w:szCs w:val="22"/>
        </w:rPr>
        <w:t xml:space="preserve"> </w:t>
      </w:r>
      <w:r>
        <w:rPr>
          <w:rFonts w:ascii="宋体" w:hAnsi="宋体" w:eastAsia="宋体" w:cs="宋体"/>
          <w:sz w:val="22"/>
          <w:szCs w:val="22"/>
          <w:u w:val="single" w:color="auto"/>
        </w:rPr>
        <w:t>时发包人有权选择单方解除合同，解除合同的</w:t>
      </w:r>
      <w:r>
        <w:rPr>
          <w:rFonts w:ascii="宋体" w:hAnsi="宋体" w:eastAsia="宋体" w:cs="宋体"/>
          <w:spacing w:val="-1"/>
          <w:sz w:val="22"/>
          <w:szCs w:val="22"/>
          <w:u w:val="single" w:color="auto"/>
        </w:rPr>
        <w:t>通知自到达承包人时生效。</w:t>
      </w:r>
      <w:r>
        <w:rPr>
          <w:rFonts w:ascii="仿宋" w:hAnsi="仿宋" w:eastAsia="仿宋" w:cs="仿宋"/>
          <w:spacing w:val="-1"/>
          <w:sz w:val="30"/>
          <w:szCs w:val="30"/>
        </w:rPr>
        <w:t>。</w:t>
      </w:r>
    </w:p>
    <w:p w14:paraId="28371571">
      <w:pPr>
        <w:spacing w:before="1" w:line="359" w:lineRule="auto"/>
        <w:ind w:left="6" w:right="2" w:firstLine="451"/>
        <w:rPr>
          <w:rFonts w:ascii="宋体" w:hAnsi="宋体" w:eastAsia="宋体" w:cs="宋体"/>
          <w:sz w:val="22"/>
          <w:szCs w:val="22"/>
        </w:rPr>
      </w:pPr>
      <w:r>
        <w:rPr>
          <w:rFonts w:ascii="宋体" w:hAnsi="宋体" w:eastAsia="宋体" w:cs="宋体"/>
          <w:sz w:val="22"/>
          <w:szCs w:val="22"/>
        </w:rPr>
        <w:t>因承包人原因造成工期延误，逾期竣工违约金的上限：</w:t>
      </w:r>
      <w:r>
        <w:rPr>
          <w:rFonts w:ascii="宋体" w:hAnsi="宋体" w:eastAsia="宋体" w:cs="宋体"/>
          <w:sz w:val="22"/>
          <w:szCs w:val="22"/>
          <w:u w:val="single" w:color="auto"/>
        </w:rPr>
        <w:t>签约合同价的20%（若上述违</w:t>
      </w:r>
      <w:r>
        <w:rPr>
          <w:rFonts w:ascii="宋体" w:hAnsi="宋体" w:eastAsia="宋体" w:cs="宋体"/>
          <w:spacing w:val="7"/>
          <w:sz w:val="22"/>
          <w:szCs w:val="22"/>
        </w:rPr>
        <w:t xml:space="preserve"> </w:t>
      </w:r>
      <w:r>
        <w:rPr>
          <w:rFonts w:ascii="宋体" w:hAnsi="宋体" w:eastAsia="宋体" w:cs="宋体"/>
          <w:sz w:val="22"/>
          <w:szCs w:val="22"/>
          <w:u w:val="single" w:color="auto"/>
        </w:rPr>
        <w:t>约金不足以弥补发包人损失的，承包方应补足差额部分）。</w:t>
      </w:r>
    </w:p>
    <w:p w14:paraId="18A9FEB4">
      <w:pPr>
        <w:spacing w:line="220" w:lineRule="auto"/>
        <w:ind w:left="445"/>
        <w:rPr>
          <w:rFonts w:ascii="宋体" w:hAnsi="宋体" w:eastAsia="宋体" w:cs="宋体"/>
          <w:sz w:val="22"/>
          <w:szCs w:val="22"/>
        </w:rPr>
      </w:pPr>
      <w:r>
        <w:rPr>
          <w:rFonts w:ascii="宋体" w:hAnsi="宋体" w:eastAsia="宋体" w:cs="宋体"/>
          <w:spacing w:val="-2"/>
          <w:sz w:val="22"/>
          <w:szCs w:val="22"/>
        </w:rPr>
        <w:t>7.6 不利物质条件</w:t>
      </w:r>
    </w:p>
    <w:p w14:paraId="7B842017">
      <w:pPr>
        <w:spacing w:before="165" w:line="220" w:lineRule="auto"/>
        <w:ind w:left="443"/>
        <w:rPr>
          <w:rFonts w:ascii="宋体" w:hAnsi="宋体" w:eastAsia="宋体" w:cs="宋体"/>
          <w:sz w:val="22"/>
          <w:szCs w:val="22"/>
        </w:rPr>
      </w:pPr>
      <w:r>
        <w:rPr>
          <w:rFonts w:ascii="宋体" w:hAnsi="宋体" w:eastAsia="宋体" w:cs="宋体"/>
          <w:spacing w:val="-1"/>
          <w:sz w:val="22"/>
          <w:szCs w:val="22"/>
        </w:rPr>
        <w:t>不利物质条件的其他情形和有关约定：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769E2B4">
      <w:pPr>
        <w:spacing w:before="165" w:line="220" w:lineRule="auto"/>
        <w:ind w:left="445"/>
        <w:rPr>
          <w:rFonts w:ascii="宋体" w:hAnsi="宋体" w:eastAsia="宋体" w:cs="宋体"/>
          <w:sz w:val="22"/>
          <w:szCs w:val="22"/>
        </w:rPr>
      </w:pPr>
      <w:r>
        <w:rPr>
          <w:rFonts w:ascii="宋体" w:hAnsi="宋体" w:eastAsia="宋体" w:cs="宋体"/>
          <w:spacing w:val="-2"/>
          <w:sz w:val="22"/>
          <w:szCs w:val="22"/>
        </w:rPr>
        <w:t>7.7</w:t>
      </w:r>
      <w:r>
        <w:rPr>
          <w:rFonts w:ascii="宋体" w:hAnsi="宋体" w:eastAsia="宋体" w:cs="宋体"/>
          <w:spacing w:val="-46"/>
          <w:sz w:val="22"/>
          <w:szCs w:val="22"/>
        </w:rPr>
        <w:t xml:space="preserve"> </w:t>
      </w:r>
      <w:r>
        <w:rPr>
          <w:rFonts w:ascii="宋体" w:hAnsi="宋体" w:eastAsia="宋体" w:cs="宋体"/>
          <w:spacing w:val="-2"/>
          <w:sz w:val="22"/>
          <w:szCs w:val="22"/>
        </w:rPr>
        <w:t>异常恶劣的气候条件</w:t>
      </w:r>
    </w:p>
    <w:p w14:paraId="3A2F808C">
      <w:pPr>
        <w:spacing w:before="168" w:line="220" w:lineRule="auto"/>
        <w:ind w:left="443"/>
        <w:rPr>
          <w:rFonts w:ascii="宋体" w:hAnsi="宋体" w:eastAsia="宋体" w:cs="宋体"/>
          <w:sz w:val="22"/>
          <w:szCs w:val="22"/>
        </w:rPr>
      </w:pPr>
      <w:r>
        <w:rPr>
          <w:rFonts w:ascii="宋体" w:hAnsi="宋体" w:eastAsia="宋体" w:cs="宋体"/>
          <w:spacing w:val="-1"/>
          <w:sz w:val="22"/>
          <w:szCs w:val="22"/>
        </w:rPr>
        <w:t>发包人和承包人同意以下情形视为异常恶劣的气候条件：</w:t>
      </w:r>
    </w:p>
    <w:p w14:paraId="75FB7995">
      <w:pPr>
        <w:spacing w:before="165" w:line="220" w:lineRule="auto"/>
        <w:ind w:left="446"/>
        <w:rPr>
          <w:rFonts w:ascii="宋体" w:hAnsi="宋体" w:eastAsia="宋体" w:cs="宋体"/>
          <w:sz w:val="22"/>
          <w:szCs w:val="22"/>
        </w:rPr>
      </w:pPr>
      <w:r>
        <w:rPr>
          <w:rFonts w:ascii="宋体" w:hAnsi="宋体" w:eastAsia="宋体" w:cs="宋体"/>
          <w:spacing w:val="-1"/>
          <w:sz w:val="22"/>
          <w:szCs w:val="22"/>
        </w:rPr>
        <w:t>（1）</w:t>
      </w:r>
      <w:r>
        <w:rPr>
          <w:rFonts w:ascii="宋体" w:hAnsi="宋体" w:eastAsia="宋体" w:cs="宋体"/>
          <w:spacing w:val="-1"/>
          <w:sz w:val="22"/>
          <w:szCs w:val="22"/>
          <w:u w:val="single" w:color="auto"/>
        </w:rPr>
        <w:t xml:space="preserve">  经监理及发包人认定的雨天、低温等影响施工的情形  </w:t>
      </w:r>
      <w:r>
        <w:rPr>
          <w:rFonts w:ascii="宋体" w:hAnsi="宋体" w:eastAsia="宋体" w:cs="宋体"/>
          <w:spacing w:val="-1"/>
          <w:sz w:val="22"/>
          <w:szCs w:val="22"/>
        </w:rPr>
        <w:t>；</w:t>
      </w:r>
    </w:p>
    <w:p w14:paraId="4129780E">
      <w:pPr>
        <w:spacing w:before="165" w:line="219" w:lineRule="auto"/>
        <w:ind w:left="446"/>
        <w:rPr>
          <w:rFonts w:ascii="宋体" w:hAnsi="宋体" w:eastAsia="宋体" w:cs="宋体"/>
          <w:sz w:val="22"/>
          <w:szCs w:val="22"/>
        </w:rPr>
      </w:pPr>
      <w:r>
        <w:rPr>
          <w:rFonts w:ascii="宋体" w:hAnsi="宋体" w:eastAsia="宋体" w:cs="宋体"/>
          <w:spacing w:val="-1"/>
          <w:sz w:val="22"/>
          <w:szCs w:val="22"/>
        </w:rPr>
        <w:t>（2）</w:t>
      </w:r>
      <w:r>
        <w:rPr>
          <w:rFonts w:ascii="宋体" w:hAnsi="宋体" w:eastAsia="宋体" w:cs="宋体"/>
          <w:spacing w:val="-1"/>
          <w:sz w:val="22"/>
          <w:szCs w:val="22"/>
          <w:u w:val="single" w:color="auto"/>
        </w:rPr>
        <w:t xml:space="preserve">  气象部门发布气象红色预警  </w:t>
      </w:r>
      <w:r>
        <w:rPr>
          <w:rFonts w:ascii="宋体" w:hAnsi="宋体" w:eastAsia="宋体" w:cs="宋体"/>
          <w:spacing w:val="-1"/>
          <w:sz w:val="22"/>
          <w:szCs w:val="22"/>
        </w:rPr>
        <w:t>；</w:t>
      </w:r>
    </w:p>
    <w:p w14:paraId="7D541C73">
      <w:pPr>
        <w:spacing w:before="169" w:line="220" w:lineRule="auto"/>
        <w:ind w:left="446"/>
        <w:rPr>
          <w:rFonts w:ascii="宋体" w:hAnsi="宋体" w:eastAsia="宋体" w:cs="宋体"/>
          <w:sz w:val="22"/>
          <w:szCs w:val="22"/>
        </w:rPr>
      </w:pPr>
      <w:r>
        <w:rPr>
          <w:rFonts w:ascii="宋体" w:hAnsi="宋体" w:eastAsia="宋体" w:cs="宋体"/>
          <w:spacing w:val="-1"/>
          <w:sz w:val="22"/>
          <w:szCs w:val="22"/>
        </w:rPr>
        <w:t>（3）</w:t>
      </w:r>
      <w:r>
        <w:rPr>
          <w:rFonts w:ascii="宋体" w:hAnsi="宋体" w:eastAsia="宋体" w:cs="宋体"/>
          <w:spacing w:val="-1"/>
          <w:sz w:val="22"/>
          <w:szCs w:val="22"/>
          <w:u w:val="single" w:color="auto"/>
        </w:rPr>
        <w:t xml:space="preserve">  其它由法律法规规定的异常恶劣气候灾害  </w:t>
      </w:r>
      <w:r>
        <w:rPr>
          <w:rFonts w:ascii="宋体" w:hAnsi="宋体" w:eastAsia="宋体" w:cs="宋体"/>
          <w:spacing w:val="-1"/>
          <w:sz w:val="22"/>
          <w:szCs w:val="22"/>
        </w:rPr>
        <w:t>。</w:t>
      </w:r>
    </w:p>
    <w:p w14:paraId="6B143A69">
      <w:pPr>
        <w:spacing w:before="165" w:line="220" w:lineRule="auto"/>
        <w:ind w:left="445"/>
        <w:rPr>
          <w:rFonts w:ascii="宋体" w:hAnsi="宋体" w:eastAsia="宋体" w:cs="宋体"/>
          <w:sz w:val="22"/>
          <w:szCs w:val="22"/>
        </w:rPr>
      </w:pPr>
      <w:r>
        <w:rPr>
          <w:rFonts w:ascii="宋体" w:hAnsi="宋体" w:eastAsia="宋体" w:cs="宋体"/>
          <w:spacing w:val="-2"/>
          <w:sz w:val="22"/>
          <w:szCs w:val="22"/>
        </w:rPr>
        <w:t>7.9 提前竣工的奖励</w:t>
      </w:r>
    </w:p>
    <w:p w14:paraId="37181688">
      <w:pPr>
        <w:spacing w:before="165" w:line="220" w:lineRule="auto"/>
        <w:ind w:left="445"/>
        <w:rPr>
          <w:rFonts w:ascii="宋体" w:hAnsi="宋体" w:eastAsia="宋体" w:cs="宋体"/>
          <w:sz w:val="22"/>
          <w:szCs w:val="22"/>
        </w:rPr>
      </w:pPr>
      <w:r>
        <w:rPr>
          <w:rFonts w:ascii="宋体" w:hAnsi="宋体" w:eastAsia="宋体" w:cs="宋体"/>
          <w:spacing w:val="-1"/>
          <w:sz w:val="22"/>
          <w:szCs w:val="22"/>
        </w:rPr>
        <w:t>7.9.2</w:t>
      </w:r>
      <w:r>
        <w:rPr>
          <w:rFonts w:ascii="宋体" w:hAnsi="宋体" w:eastAsia="宋体" w:cs="宋体"/>
          <w:spacing w:val="-48"/>
          <w:sz w:val="22"/>
          <w:szCs w:val="22"/>
        </w:rPr>
        <w:t xml:space="preserve"> </w:t>
      </w:r>
      <w:r>
        <w:rPr>
          <w:rFonts w:ascii="宋体" w:hAnsi="宋体" w:eastAsia="宋体" w:cs="宋体"/>
          <w:spacing w:val="-1"/>
          <w:sz w:val="22"/>
          <w:szCs w:val="22"/>
        </w:rPr>
        <w:t>提前竣工的奖励：</w:t>
      </w:r>
      <w:r>
        <w:rPr>
          <w:rFonts w:ascii="宋体" w:hAnsi="宋体" w:eastAsia="宋体" w:cs="宋体"/>
          <w:spacing w:val="-1"/>
          <w:sz w:val="22"/>
          <w:szCs w:val="22"/>
          <w:u w:val="single" w:color="auto"/>
        </w:rPr>
        <w:t xml:space="preserve">   无    </w:t>
      </w:r>
      <w:r>
        <w:rPr>
          <w:rFonts w:ascii="宋体" w:hAnsi="宋体" w:eastAsia="宋体" w:cs="宋体"/>
          <w:spacing w:val="-1"/>
          <w:sz w:val="22"/>
          <w:szCs w:val="22"/>
        </w:rPr>
        <w:t>。</w:t>
      </w:r>
    </w:p>
    <w:p w14:paraId="632B422D">
      <w:pPr>
        <w:spacing w:before="167" w:line="219" w:lineRule="auto"/>
        <w:ind w:left="1"/>
        <w:outlineLvl w:val="3"/>
        <w:rPr>
          <w:rFonts w:ascii="宋体" w:hAnsi="宋体" w:eastAsia="宋体" w:cs="宋体"/>
          <w:sz w:val="22"/>
          <w:szCs w:val="22"/>
        </w:rPr>
      </w:pPr>
      <w:r>
        <w:rPr>
          <w:rFonts w:ascii="宋体" w:hAnsi="宋体" w:eastAsia="宋体" w:cs="宋体"/>
          <w:spacing w:val="-2"/>
          <w:sz w:val="22"/>
          <w:szCs w:val="22"/>
        </w:rPr>
        <w:t>8. 材料与设备</w:t>
      </w:r>
    </w:p>
    <w:p w14:paraId="5D0AAAEF">
      <w:pPr>
        <w:spacing w:before="167" w:line="219" w:lineRule="auto"/>
        <w:ind w:left="440"/>
        <w:rPr>
          <w:rFonts w:ascii="宋体" w:hAnsi="宋体" w:eastAsia="宋体" w:cs="宋体"/>
          <w:sz w:val="22"/>
          <w:szCs w:val="22"/>
        </w:rPr>
      </w:pPr>
      <w:r>
        <w:rPr>
          <w:rFonts w:ascii="宋体" w:hAnsi="宋体" w:eastAsia="宋体" w:cs="宋体"/>
          <w:spacing w:val="-1"/>
          <w:sz w:val="22"/>
          <w:szCs w:val="22"/>
        </w:rPr>
        <w:t>8.4</w:t>
      </w:r>
      <w:r>
        <w:rPr>
          <w:rFonts w:ascii="宋体" w:hAnsi="宋体" w:eastAsia="宋体" w:cs="宋体"/>
          <w:spacing w:val="-49"/>
          <w:sz w:val="22"/>
          <w:szCs w:val="22"/>
        </w:rPr>
        <w:t xml:space="preserve"> </w:t>
      </w:r>
      <w:r>
        <w:rPr>
          <w:rFonts w:ascii="宋体" w:hAnsi="宋体" w:eastAsia="宋体" w:cs="宋体"/>
          <w:spacing w:val="-1"/>
          <w:sz w:val="22"/>
          <w:szCs w:val="22"/>
        </w:rPr>
        <w:t>材料与工程设备的保管与使用</w:t>
      </w:r>
    </w:p>
    <w:p w14:paraId="0589E0D2">
      <w:pPr>
        <w:spacing w:before="166" w:line="219" w:lineRule="auto"/>
        <w:ind w:left="440"/>
        <w:rPr>
          <w:rFonts w:ascii="宋体" w:hAnsi="宋体" w:eastAsia="宋体" w:cs="宋体"/>
          <w:sz w:val="22"/>
          <w:szCs w:val="22"/>
        </w:rPr>
      </w:pPr>
      <w:r>
        <w:rPr>
          <w:rFonts w:ascii="宋体" w:hAnsi="宋体" w:eastAsia="宋体" w:cs="宋体"/>
          <w:spacing w:val="-1"/>
          <w:sz w:val="22"/>
          <w:szCs w:val="22"/>
        </w:rPr>
        <w:t>8.4.1</w:t>
      </w:r>
      <w:r>
        <w:rPr>
          <w:rFonts w:ascii="宋体" w:hAnsi="宋体" w:eastAsia="宋体" w:cs="宋体"/>
          <w:spacing w:val="-36"/>
          <w:sz w:val="22"/>
          <w:szCs w:val="22"/>
        </w:rPr>
        <w:t xml:space="preserve"> </w:t>
      </w:r>
      <w:r>
        <w:rPr>
          <w:rFonts w:ascii="宋体" w:hAnsi="宋体" w:eastAsia="宋体" w:cs="宋体"/>
          <w:spacing w:val="-1"/>
          <w:sz w:val="22"/>
          <w:szCs w:val="22"/>
        </w:rPr>
        <w:t>发包人供应的材料设备的保管费用的承担：</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BE1B1F7">
      <w:pPr>
        <w:spacing w:before="168" w:line="220" w:lineRule="auto"/>
        <w:ind w:left="440"/>
        <w:rPr>
          <w:rFonts w:ascii="宋体" w:hAnsi="宋体" w:eastAsia="宋体" w:cs="宋体"/>
          <w:sz w:val="22"/>
          <w:szCs w:val="22"/>
        </w:rPr>
      </w:pPr>
      <w:r>
        <w:rPr>
          <w:rFonts w:ascii="宋体" w:hAnsi="宋体" w:eastAsia="宋体" w:cs="宋体"/>
          <w:spacing w:val="-2"/>
          <w:sz w:val="22"/>
          <w:szCs w:val="22"/>
        </w:rPr>
        <w:t>8.6 样品</w:t>
      </w:r>
    </w:p>
    <w:p w14:paraId="04900DA5">
      <w:pPr>
        <w:spacing w:before="165" w:line="220" w:lineRule="auto"/>
        <w:ind w:left="440"/>
        <w:rPr>
          <w:rFonts w:ascii="宋体" w:hAnsi="宋体" w:eastAsia="宋体" w:cs="宋体"/>
          <w:sz w:val="22"/>
          <w:szCs w:val="22"/>
        </w:rPr>
      </w:pPr>
      <w:r>
        <w:rPr>
          <w:rFonts w:ascii="宋体" w:hAnsi="宋体" w:eastAsia="宋体" w:cs="宋体"/>
          <w:spacing w:val="-2"/>
          <w:sz w:val="22"/>
          <w:szCs w:val="22"/>
        </w:rPr>
        <w:t>8.6.1</w:t>
      </w:r>
      <w:r>
        <w:rPr>
          <w:rFonts w:ascii="宋体" w:hAnsi="宋体" w:eastAsia="宋体" w:cs="宋体"/>
          <w:spacing w:val="34"/>
          <w:sz w:val="22"/>
          <w:szCs w:val="22"/>
        </w:rPr>
        <w:t xml:space="preserve">  </w:t>
      </w:r>
      <w:r>
        <w:rPr>
          <w:rFonts w:ascii="宋体" w:hAnsi="宋体" w:eastAsia="宋体" w:cs="宋体"/>
          <w:spacing w:val="-2"/>
          <w:sz w:val="22"/>
          <w:szCs w:val="22"/>
        </w:rPr>
        <w:t>样品的报送与封存</w:t>
      </w:r>
    </w:p>
    <w:p w14:paraId="44136323">
      <w:pPr>
        <w:spacing w:before="166" w:line="359" w:lineRule="auto"/>
        <w:ind w:firstLine="452"/>
        <w:rPr>
          <w:rFonts w:ascii="宋体" w:hAnsi="宋体" w:eastAsia="宋体" w:cs="宋体"/>
          <w:sz w:val="22"/>
          <w:szCs w:val="22"/>
        </w:rPr>
      </w:pPr>
      <w:r>
        <w:rPr>
          <w:rFonts w:ascii="宋体" w:hAnsi="宋体" w:eastAsia="宋体" w:cs="宋体"/>
          <w:spacing w:val="-3"/>
          <w:sz w:val="22"/>
          <w:szCs w:val="22"/>
        </w:rPr>
        <w:t>需要承包人报送样品的材料或工程设备，样品的种类、名称、规格、数量要求：</w:t>
      </w:r>
      <w:r>
        <w:rPr>
          <w:rFonts w:ascii="宋体" w:hAnsi="宋体" w:eastAsia="宋体" w:cs="宋体"/>
          <w:spacing w:val="-3"/>
          <w:sz w:val="22"/>
          <w:szCs w:val="22"/>
          <w:u w:val="single" w:color="auto"/>
        </w:rPr>
        <w:t>发包</w:t>
      </w:r>
      <w:r>
        <w:rPr>
          <w:rFonts w:ascii="宋体" w:hAnsi="宋体" w:eastAsia="宋体" w:cs="宋体"/>
          <w:spacing w:val="13"/>
          <w:sz w:val="22"/>
          <w:szCs w:val="22"/>
        </w:rPr>
        <w:t xml:space="preserve"> </w:t>
      </w:r>
      <w:r>
        <w:rPr>
          <w:rFonts w:ascii="宋体" w:hAnsi="宋体" w:eastAsia="宋体" w:cs="宋体"/>
          <w:spacing w:val="-2"/>
          <w:sz w:val="22"/>
          <w:szCs w:val="22"/>
          <w:u w:val="single" w:color="auto"/>
        </w:rPr>
        <w:t>人在施工过程中与承包人协商需承包人提供样品的情况。所有用于维修的材料</w:t>
      </w:r>
      <w:r>
        <w:rPr>
          <w:rFonts w:ascii="宋体" w:hAnsi="宋体" w:eastAsia="宋体" w:cs="宋体"/>
          <w:spacing w:val="-3"/>
          <w:sz w:val="22"/>
          <w:szCs w:val="22"/>
          <w:u w:val="single" w:color="auto"/>
        </w:rPr>
        <w:t>须由设计方</w:t>
      </w:r>
      <w:r>
        <w:rPr>
          <w:rFonts w:ascii="宋体" w:hAnsi="宋体" w:eastAsia="宋体" w:cs="宋体"/>
          <w:sz w:val="22"/>
          <w:szCs w:val="22"/>
        </w:rPr>
        <w:t xml:space="preserve"> </w:t>
      </w:r>
      <w:r>
        <w:rPr>
          <w:rFonts w:ascii="宋体" w:hAnsi="宋体" w:eastAsia="宋体" w:cs="宋体"/>
          <w:sz w:val="22"/>
          <w:szCs w:val="22"/>
          <w:u w:val="single" w:color="auto"/>
        </w:rPr>
        <w:t>及发包方确认，报送及封存种类、名称、规格、数量根据行业规定</w:t>
      </w:r>
      <w:r>
        <w:rPr>
          <w:rFonts w:ascii="宋体" w:hAnsi="宋体" w:eastAsia="宋体" w:cs="宋体"/>
          <w:spacing w:val="-1"/>
          <w:sz w:val="22"/>
          <w:szCs w:val="22"/>
          <w:u w:val="single" w:color="auto"/>
        </w:rPr>
        <w:t xml:space="preserve">和实际需要确定 </w:t>
      </w:r>
      <w:r>
        <w:rPr>
          <w:rFonts w:ascii="宋体" w:hAnsi="宋体" w:eastAsia="宋体" w:cs="宋体"/>
          <w:spacing w:val="-1"/>
          <w:sz w:val="22"/>
          <w:szCs w:val="22"/>
        </w:rPr>
        <w:t>。</w:t>
      </w:r>
    </w:p>
    <w:p w14:paraId="218B2FD4">
      <w:pPr>
        <w:spacing w:line="220" w:lineRule="auto"/>
        <w:ind w:left="440"/>
        <w:rPr>
          <w:rFonts w:ascii="宋体" w:hAnsi="宋体" w:eastAsia="宋体" w:cs="宋体"/>
          <w:sz w:val="22"/>
          <w:szCs w:val="22"/>
        </w:rPr>
      </w:pPr>
      <w:r>
        <w:rPr>
          <w:rFonts w:ascii="宋体" w:hAnsi="宋体" w:eastAsia="宋体" w:cs="宋体"/>
          <w:spacing w:val="-1"/>
          <w:sz w:val="22"/>
          <w:szCs w:val="22"/>
        </w:rPr>
        <w:t>8.8 施工设备和临时设施</w:t>
      </w:r>
    </w:p>
    <w:p w14:paraId="343BC5D7">
      <w:pPr>
        <w:spacing w:before="168" w:line="219" w:lineRule="auto"/>
        <w:ind w:left="440"/>
        <w:rPr>
          <w:rFonts w:ascii="宋体" w:hAnsi="宋体" w:eastAsia="宋体" w:cs="宋体"/>
          <w:sz w:val="22"/>
          <w:szCs w:val="22"/>
        </w:rPr>
      </w:pPr>
      <w:r>
        <w:rPr>
          <w:rFonts w:ascii="宋体" w:hAnsi="宋体" w:eastAsia="宋体" w:cs="宋体"/>
          <w:spacing w:val="-1"/>
          <w:sz w:val="22"/>
          <w:szCs w:val="22"/>
        </w:rPr>
        <w:t>8.8.1 承包人提供的施工设备和临时设施</w:t>
      </w:r>
    </w:p>
    <w:p w14:paraId="668D629B">
      <w:pPr>
        <w:spacing w:before="165" w:line="360" w:lineRule="auto"/>
        <w:ind w:left="6" w:right="2" w:firstLine="436"/>
        <w:rPr>
          <w:rFonts w:ascii="宋体" w:hAnsi="宋体" w:eastAsia="宋体" w:cs="宋体"/>
          <w:sz w:val="22"/>
          <w:szCs w:val="22"/>
        </w:rPr>
      </w:pPr>
      <w:r>
        <w:rPr>
          <w:rFonts w:ascii="宋体" w:hAnsi="宋体" w:eastAsia="宋体" w:cs="宋体"/>
          <w:sz w:val="22"/>
          <w:szCs w:val="22"/>
        </w:rPr>
        <w:t>关于修建临时设施费用承担的约定：</w:t>
      </w:r>
      <w:r>
        <w:rPr>
          <w:rFonts w:ascii="宋体" w:hAnsi="宋体" w:eastAsia="宋体" w:cs="宋体"/>
          <w:sz w:val="22"/>
          <w:szCs w:val="22"/>
          <w:u w:val="single" w:color="auto"/>
        </w:rPr>
        <w:t xml:space="preserve"> 工程所需修建临时设</w:t>
      </w:r>
      <w:r>
        <w:rPr>
          <w:rFonts w:ascii="宋体" w:hAnsi="宋体" w:eastAsia="宋体" w:cs="宋体"/>
          <w:spacing w:val="-1"/>
          <w:sz w:val="22"/>
          <w:szCs w:val="22"/>
          <w:u w:val="single" w:color="auto"/>
        </w:rPr>
        <w:t>施的费用均已包含在磋商</w:t>
      </w:r>
      <w:r>
        <w:rPr>
          <w:rFonts w:ascii="宋体" w:hAnsi="宋体" w:eastAsia="宋体" w:cs="宋体"/>
          <w:sz w:val="22"/>
          <w:szCs w:val="22"/>
        </w:rPr>
        <w:t xml:space="preserve"> </w:t>
      </w:r>
      <w:r>
        <w:rPr>
          <w:rFonts w:ascii="宋体" w:hAnsi="宋体" w:eastAsia="宋体" w:cs="宋体"/>
          <w:spacing w:val="-2"/>
          <w:sz w:val="22"/>
          <w:szCs w:val="22"/>
          <w:u w:val="single" w:color="auto"/>
        </w:rPr>
        <w:t>总价内，竣工结算时不予调整，施工现场临时设施的布</w:t>
      </w:r>
      <w:r>
        <w:rPr>
          <w:rFonts w:ascii="宋体" w:hAnsi="宋体" w:eastAsia="宋体" w:cs="宋体"/>
          <w:spacing w:val="-3"/>
          <w:sz w:val="22"/>
          <w:szCs w:val="22"/>
          <w:u w:val="single" w:color="auto"/>
        </w:rPr>
        <w:t>置和搭设应满足工程实际需要，具</w:t>
      </w:r>
      <w:r>
        <w:rPr>
          <w:rFonts w:ascii="宋体" w:hAnsi="宋体" w:eastAsia="宋体" w:cs="宋体"/>
          <w:spacing w:val="-2"/>
          <w:sz w:val="22"/>
          <w:szCs w:val="22"/>
          <w:u w:val="single" w:color="auto"/>
        </w:rPr>
        <w:t>体方案必须报总监理工程师批准，发包人认可，发包人提供的临时设</w:t>
      </w:r>
      <w:r>
        <w:rPr>
          <w:rFonts w:ascii="宋体" w:hAnsi="宋体" w:eastAsia="宋体" w:cs="宋体"/>
          <w:spacing w:val="-3"/>
          <w:sz w:val="22"/>
          <w:szCs w:val="22"/>
          <w:u w:val="single" w:color="auto"/>
        </w:rPr>
        <w:t>施用地仅为发包人提</w:t>
      </w:r>
      <w:r>
        <w:rPr>
          <w:rFonts w:ascii="宋体" w:hAnsi="宋体" w:eastAsia="宋体" w:cs="宋体"/>
          <w:sz w:val="22"/>
          <w:szCs w:val="22"/>
        </w:rPr>
        <w:t xml:space="preserve"> </w:t>
      </w:r>
      <w:r>
        <w:rPr>
          <w:rFonts w:ascii="宋体" w:hAnsi="宋体" w:eastAsia="宋体" w:cs="宋体"/>
          <w:spacing w:val="-2"/>
          <w:sz w:val="22"/>
          <w:szCs w:val="22"/>
          <w:u w:val="single" w:color="auto"/>
        </w:rPr>
        <w:t>供的《工程施工场地范围示意图》界线内，若承包人需在场地外修建</w:t>
      </w:r>
      <w:r>
        <w:rPr>
          <w:rFonts w:ascii="宋体" w:hAnsi="宋体" w:eastAsia="宋体" w:cs="宋体"/>
          <w:spacing w:val="-3"/>
          <w:sz w:val="22"/>
          <w:szCs w:val="22"/>
          <w:u w:val="single" w:color="auto"/>
        </w:rPr>
        <w:t>或租用临时设施，须</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经发包人同意，费用由承包人自行承担 </w:t>
      </w:r>
      <w:r>
        <w:rPr>
          <w:rFonts w:ascii="宋体" w:hAnsi="宋体" w:eastAsia="宋体" w:cs="宋体"/>
          <w:spacing w:val="-1"/>
          <w:sz w:val="22"/>
          <w:szCs w:val="22"/>
        </w:rPr>
        <w:t>。</w:t>
      </w:r>
    </w:p>
    <w:p w14:paraId="15981C99">
      <w:pPr>
        <w:spacing w:line="220" w:lineRule="auto"/>
        <w:ind w:left="1"/>
        <w:outlineLvl w:val="3"/>
        <w:rPr>
          <w:rFonts w:ascii="宋体" w:hAnsi="宋体" w:eastAsia="宋体" w:cs="宋体"/>
          <w:sz w:val="22"/>
          <w:szCs w:val="22"/>
        </w:rPr>
      </w:pPr>
      <w:r>
        <w:rPr>
          <w:rFonts w:ascii="宋体" w:hAnsi="宋体" w:eastAsia="宋体" w:cs="宋体"/>
          <w:spacing w:val="-2"/>
          <w:sz w:val="22"/>
          <w:szCs w:val="22"/>
        </w:rPr>
        <w:t>9. 试验与检验</w:t>
      </w:r>
    </w:p>
    <w:p w14:paraId="79903BAE">
      <w:pPr>
        <w:spacing w:before="164" w:line="222" w:lineRule="auto"/>
        <w:ind w:left="440"/>
        <w:rPr>
          <w:rFonts w:ascii="宋体" w:hAnsi="宋体" w:eastAsia="宋体" w:cs="宋体"/>
          <w:sz w:val="22"/>
          <w:szCs w:val="22"/>
        </w:rPr>
      </w:pPr>
      <w:r>
        <w:rPr>
          <w:rFonts w:ascii="宋体" w:hAnsi="宋体" w:eastAsia="宋体" w:cs="宋体"/>
          <w:spacing w:val="-2"/>
          <w:sz w:val="22"/>
          <w:szCs w:val="22"/>
        </w:rPr>
        <w:t>9.1</w:t>
      </w:r>
      <w:r>
        <w:rPr>
          <w:rFonts w:ascii="宋体" w:hAnsi="宋体" w:eastAsia="宋体" w:cs="宋体"/>
          <w:spacing w:val="-41"/>
          <w:sz w:val="22"/>
          <w:szCs w:val="22"/>
        </w:rPr>
        <w:t xml:space="preserve"> </w:t>
      </w:r>
      <w:r>
        <w:rPr>
          <w:rFonts w:ascii="宋体" w:hAnsi="宋体" w:eastAsia="宋体" w:cs="宋体"/>
          <w:spacing w:val="-2"/>
          <w:sz w:val="22"/>
          <w:szCs w:val="22"/>
        </w:rPr>
        <w:t>试验设备与试验人员</w:t>
      </w:r>
    </w:p>
    <w:p w14:paraId="43E3A6D7">
      <w:pPr>
        <w:spacing w:before="165" w:line="222" w:lineRule="auto"/>
        <w:ind w:left="440"/>
        <w:rPr>
          <w:rFonts w:ascii="宋体" w:hAnsi="宋体" w:eastAsia="宋体" w:cs="宋体"/>
          <w:sz w:val="22"/>
          <w:szCs w:val="22"/>
        </w:rPr>
      </w:pPr>
      <w:r>
        <w:rPr>
          <w:rFonts w:ascii="宋体" w:hAnsi="宋体" w:eastAsia="宋体" w:cs="宋体"/>
          <w:spacing w:val="-1"/>
          <w:sz w:val="22"/>
          <w:szCs w:val="22"/>
        </w:rPr>
        <w:t>9.1.2 试验设备</w:t>
      </w:r>
    </w:p>
    <w:p w14:paraId="7BC6BC96">
      <w:pPr>
        <w:spacing w:before="162" w:line="221" w:lineRule="auto"/>
        <w:ind w:left="439"/>
        <w:rPr>
          <w:rFonts w:ascii="宋体" w:hAnsi="宋体" w:eastAsia="宋体" w:cs="宋体"/>
          <w:sz w:val="22"/>
          <w:szCs w:val="22"/>
        </w:rPr>
      </w:pPr>
      <w:r>
        <w:rPr>
          <w:rFonts w:ascii="宋体" w:hAnsi="宋体" w:eastAsia="宋体" w:cs="宋体"/>
          <w:spacing w:val="-1"/>
          <w:sz w:val="22"/>
          <w:szCs w:val="22"/>
        </w:rPr>
        <w:t>施工现场需要配置的试验场所：</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5E4CE3E">
      <w:pPr>
        <w:spacing w:before="163" w:line="221" w:lineRule="auto"/>
        <w:ind w:left="439"/>
        <w:rPr>
          <w:rFonts w:ascii="宋体" w:hAnsi="宋体" w:eastAsia="宋体" w:cs="宋体"/>
          <w:sz w:val="22"/>
          <w:szCs w:val="22"/>
        </w:rPr>
      </w:pPr>
      <w:r>
        <w:rPr>
          <w:rFonts w:ascii="宋体" w:hAnsi="宋体" w:eastAsia="宋体" w:cs="宋体"/>
          <w:spacing w:val="-1"/>
          <w:sz w:val="22"/>
          <w:szCs w:val="22"/>
        </w:rPr>
        <w:t>施工现场需要配备的试验设备：</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AD73C1A">
      <w:pPr>
        <w:spacing w:before="167" w:line="220" w:lineRule="auto"/>
        <w:ind w:left="439"/>
        <w:rPr>
          <w:rFonts w:ascii="宋体" w:hAnsi="宋体" w:eastAsia="宋体" w:cs="宋体"/>
          <w:sz w:val="22"/>
          <w:szCs w:val="22"/>
        </w:rPr>
      </w:pPr>
      <w:r>
        <w:rPr>
          <w:rFonts w:ascii="宋体" w:hAnsi="宋体" w:eastAsia="宋体" w:cs="宋体"/>
          <w:spacing w:val="-1"/>
          <w:sz w:val="22"/>
          <w:szCs w:val="22"/>
        </w:rPr>
        <w:t>施工现场需要具备的其他试验条件：</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9C748C5">
      <w:pPr>
        <w:spacing w:before="165" w:line="221" w:lineRule="auto"/>
        <w:ind w:left="440"/>
        <w:rPr>
          <w:rFonts w:ascii="宋体" w:hAnsi="宋体" w:eastAsia="宋体" w:cs="宋体"/>
          <w:sz w:val="22"/>
          <w:szCs w:val="22"/>
        </w:rPr>
      </w:pPr>
      <w:r>
        <w:rPr>
          <w:rFonts w:ascii="宋体" w:hAnsi="宋体" w:eastAsia="宋体" w:cs="宋体"/>
          <w:spacing w:val="-1"/>
          <w:sz w:val="22"/>
          <w:szCs w:val="22"/>
        </w:rPr>
        <w:t>9.4 现场工艺试验</w:t>
      </w:r>
    </w:p>
    <w:p w14:paraId="7D6C7829">
      <w:pPr>
        <w:spacing w:before="164" w:line="221" w:lineRule="auto"/>
        <w:ind w:left="441"/>
        <w:rPr>
          <w:rFonts w:ascii="宋体" w:hAnsi="宋体" w:eastAsia="宋体" w:cs="宋体"/>
          <w:sz w:val="22"/>
          <w:szCs w:val="22"/>
        </w:rPr>
      </w:pPr>
      <w:r>
        <w:rPr>
          <w:rFonts w:ascii="宋体" w:hAnsi="宋体" w:eastAsia="宋体" w:cs="宋体"/>
          <w:spacing w:val="-1"/>
          <w:sz w:val="22"/>
          <w:szCs w:val="22"/>
        </w:rPr>
        <w:t>现场工艺试验的有关约定：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C090259">
      <w:pPr>
        <w:spacing w:before="166" w:line="222" w:lineRule="auto"/>
        <w:ind w:left="17"/>
        <w:outlineLvl w:val="3"/>
        <w:rPr>
          <w:rFonts w:ascii="宋体" w:hAnsi="宋体" w:eastAsia="宋体" w:cs="宋体"/>
          <w:sz w:val="22"/>
          <w:szCs w:val="22"/>
        </w:rPr>
      </w:pPr>
      <w:r>
        <w:rPr>
          <w:rFonts w:ascii="宋体" w:hAnsi="宋体" w:eastAsia="宋体" w:cs="宋体"/>
          <w:spacing w:val="-7"/>
          <w:sz w:val="22"/>
          <w:szCs w:val="22"/>
        </w:rPr>
        <w:t>10.</w:t>
      </w:r>
      <w:r>
        <w:rPr>
          <w:rFonts w:ascii="宋体" w:hAnsi="宋体" w:eastAsia="宋体" w:cs="宋体"/>
          <w:spacing w:val="10"/>
          <w:sz w:val="22"/>
          <w:szCs w:val="22"/>
        </w:rPr>
        <w:t xml:space="preserve"> </w:t>
      </w:r>
      <w:r>
        <w:rPr>
          <w:rFonts w:ascii="宋体" w:hAnsi="宋体" w:eastAsia="宋体" w:cs="宋体"/>
          <w:spacing w:val="-7"/>
          <w:sz w:val="22"/>
          <w:szCs w:val="22"/>
        </w:rPr>
        <w:t>变更</w:t>
      </w:r>
    </w:p>
    <w:p w14:paraId="01033F8D">
      <w:pPr>
        <w:spacing w:before="163" w:line="221" w:lineRule="auto"/>
        <w:ind w:left="456"/>
        <w:rPr>
          <w:rFonts w:ascii="宋体" w:hAnsi="宋体" w:eastAsia="宋体" w:cs="宋体"/>
          <w:sz w:val="22"/>
          <w:szCs w:val="22"/>
        </w:rPr>
      </w:pPr>
      <w:r>
        <w:rPr>
          <w:rFonts w:ascii="宋体" w:hAnsi="宋体" w:eastAsia="宋体" w:cs="宋体"/>
          <w:spacing w:val="-4"/>
          <w:sz w:val="22"/>
          <w:szCs w:val="22"/>
        </w:rPr>
        <w:t>10.1</w:t>
      </w:r>
      <w:r>
        <w:rPr>
          <w:rFonts w:ascii="宋体" w:hAnsi="宋体" w:eastAsia="宋体" w:cs="宋体"/>
          <w:spacing w:val="-44"/>
          <w:sz w:val="22"/>
          <w:szCs w:val="22"/>
        </w:rPr>
        <w:t xml:space="preserve"> </w:t>
      </w:r>
      <w:r>
        <w:rPr>
          <w:rFonts w:ascii="宋体" w:hAnsi="宋体" w:eastAsia="宋体" w:cs="宋体"/>
          <w:spacing w:val="-4"/>
          <w:sz w:val="22"/>
          <w:szCs w:val="22"/>
        </w:rPr>
        <w:t>变更的范围</w:t>
      </w:r>
    </w:p>
    <w:p w14:paraId="59C358D8">
      <w:pPr>
        <w:spacing w:before="163" w:line="221" w:lineRule="auto"/>
        <w:ind w:left="604"/>
        <w:rPr>
          <w:rFonts w:ascii="宋体" w:hAnsi="宋体" w:eastAsia="宋体" w:cs="宋体"/>
          <w:sz w:val="22"/>
          <w:szCs w:val="22"/>
        </w:rPr>
      </w:pPr>
      <w:r>
        <w:rPr>
          <w:rFonts w:ascii="宋体" w:hAnsi="宋体" w:eastAsia="宋体" w:cs="宋体"/>
          <w:spacing w:val="-2"/>
          <w:sz w:val="22"/>
          <w:szCs w:val="22"/>
        </w:rPr>
        <w:t>关于变更的范围的约定：</w:t>
      </w:r>
    </w:p>
    <w:p w14:paraId="5771D961">
      <w:pPr>
        <w:tabs>
          <w:tab w:val="left" w:pos="555"/>
        </w:tabs>
        <w:spacing w:before="167" w:line="220" w:lineRule="auto"/>
        <w:ind w:left="430"/>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5"/>
          <w:sz w:val="22"/>
          <w:szCs w:val="22"/>
          <w:u w:val="single" w:color="auto"/>
        </w:rPr>
        <w:t>（1）增加或减少合同中任何工作，或追加额外的工作；</w:t>
      </w:r>
    </w:p>
    <w:p w14:paraId="4654298B">
      <w:pPr>
        <w:tabs>
          <w:tab w:val="left" w:pos="537"/>
        </w:tabs>
        <w:spacing w:before="165" w:line="220" w:lineRule="auto"/>
        <w:ind w:left="411"/>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5"/>
          <w:sz w:val="22"/>
          <w:szCs w:val="22"/>
          <w:u w:val="single" w:color="auto"/>
        </w:rPr>
        <w:t>（2）取消合同中任何工作，但转由他人实施的工作除外；</w:t>
      </w:r>
      <w:r>
        <w:rPr>
          <w:rFonts w:ascii="宋体" w:hAnsi="宋体" w:eastAsia="宋体" w:cs="宋体"/>
          <w:sz w:val="22"/>
          <w:szCs w:val="22"/>
          <w:u w:val="single" w:color="auto"/>
        </w:rPr>
        <w:t xml:space="preserve">    </w:t>
      </w:r>
    </w:p>
    <w:p w14:paraId="75D6FD07">
      <w:pPr>
        <w:tabs>
          <w:tab w:val="left" w:pos="537"/>
        </w:tabs>
        <w:spacing w:before="165" w:line="220" w:lineRule="auto"/>
        <w:ind w:left="411"/>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6"/>
          <w:sz w:val="22"/>
          <w:szCs w:val="22"/>
          <w:u w:val="single" w:color="auto"/>
        </w:rPr>
        <w:t>（3）改变合同中任何工作的质量标准或其他特性；</w:t>
      </w:r>
      <w:r>
        <w:rPr>
          <w:rFonts w:ascii="宋体" w:hAnsi="宋体" w:eastAsia="宋体" w:cs="宋体"/>
          <w:spacing w:val="2"/>
          <w:sz w:val="22"/>
          <w:szCs w:val="22"/>
          <w:u w:val="single" w:color="auto"/>
        </w:rPr>
        <w:t xml:space="preserve">    </w:t>
      </w:r>
    </w:p>
    <w:p w14:paraId="790755CE">
      <w:pPr>
        <w:tabs>
          <w:tab w:val="left" w:pos="537"/>
        </w:tabs>
        <w:spacing w:before="168" w:line="219" w:lineRule="auto"/>
        <w:ind w:left="411"/>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7"/>
          <w:sz w:val="22"/>
          <w:szCs w:val="22"/>
          <w:u w:val="single" w:color="auto"/>
        </w:rPr>
        <w:t>（4）改变工程的基线、标高、位置和尺寸；</w:t>
      </w:r>
      <w:r>
        <w:rPr>
          <w:rFonts w:ascii="宋体" w:hAnsi="宋体" w:eastAsia="宋体" w:cs="宋体"/>
          <w:spacing w:val="3"/>
          <w:sz w:val="22"/>
          <w:szCs w:val="22"/>
          <w:u w:val="single" w:color="auto"/>
        </w:rPr>
        <w:t xml:space="preserve">    </w:t>
      </w:r>
    </w:p>
    <w:p w14:paraId="7544647D">
      <w:pPr>
        <w:tabs>
          <w:tab w:val="left" w:pos="537"/>
        </w:tabs>
        <w:spacing w:before="166" w:line="220" w:lineRule="auto"/>
        <w:ind w:left="411"/>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7"/>
          <w:sz w:val="22"/>
          <w:szCs w:val="22"/>
          <w:u w:val="single" w:color="auto"/>
        </w:rPr>
        <w:t>（5）改变工程的时间安排或实施顺序</w:t>
      </w:r>
      <w:r>
        <w:rPr>
          <w:rFonts w:ascii="宋体" w:hAnsi="宋体" w:eastAsia="宋体" w:cs="宋体"/>
          <w:spacing w:val="-7"/>
          <w:sz w:val="22"/>
          <w:szCs w:val="22"/>
        </w:rPr>
        <w:t>。</w:t>
      </w:r>
    </w:p>
    <w:p w14:paraId="3BDC8580">
      <w:pPr>
        <w:spacing w:before="165" w:line="220" w:lineRule="auto"/>
        <w:ind w:left="456"/>
        <w:rPr>
          <w:rFonts w:ascii="宋体" w:hAnsi="宋体" w:eastAsia="宋体" w:cs="宋体"/>
          <w:sz w:val="22"/>
          <w:szCs w:val="22"/>
        </w:rPr>
      </w:pPr>
      <w:r>
        <w:rPr>
          <w:rFonts w:ascii="宋体" w:hAnsi="宋体" w:eastAsia="宋体" w:cs="宋体"/>
          <w:spacing w:val="-5"/>
          <w:sz w:val="22"/>
          <w:szCs w:val="22"/>
        </w:rPr>
        <w:t>10.2</w:t>
      </w:r>
      <w:r>
        <w:rPr>
          <w:rFonts w:ascii="宋体" w:hAnsi="宋体" w:eastAsia="宋体" w:cs="宋体"/>
          <w:spacing w:val="-45"/>
          <w:sz w:val="22"/>
          <w:szCs w:val="22"/>
        </w:rPr>
        <w:t xml:space="preserve"> </w:t>
      </w:r>
      <w:r>
        <w:rPr>
          <w:rFonts w:ascii="宋体" w:hAnsi="宋体" w:eastAsia="宋体" w:cs="宋体"/>
          <w:spacing w:val="-5"/>
          <w:sz w:val="22"/>
          <w:szCs w:val="22"/>
        </w:rPr>
        <w:t>变更权</w:t>
      </w:r>
    </w:p>
    <w:p w14:paraId="41A6A82E">
      <w:pPr>
        <w:spacing w:before="167" w:line="359" w:lineRule="auto"/>
        <w:ind w:firstLine="603"/>
        <w:jc w:val="both"/>
        <w:rPr>
          <w:rFonts w:ascii="宋体" w:hAnsi="宋体" w:eastAsia="宋体" w:cs="宋体"/>
          <w:sz w:val="22"/>
          <w:szCs w:val="22"/>
        </w:rPr>
      </w:pPr>
      <w:r>
        <w:rPr>
          <w:rFonts w:ascii="宋体" w:hAnsi="宋体" w:eastAsia="宋体" w:cs="宋体"/>
          <w:spacing w:val="-1"/>
          <w:sz w:val="22"/>
          <w:szCs w:val="22"/>
          <w:u w:val="single" w:color="auto"/>
        </w:rPr>
        <w:t>发包人可以提出变更。变更指示经发包人组织相关单位（部门）论证确认后，书面</w:t>
      </w:r>
      <w:r>
        <w:rPr>
          <w:rFonts w:ascii="宋体" w:hAnsi="宋体" w:eastAsia="宋体" w:cs="宋体"/>
          <w:spacing w:val="8"/>
          <w:sz w:val="22"/>
          <w:szCs w:val="22"/>
        </w:rPr>
        <w:t xml:space="preserve"> </w:t>
      </w:r>
      <w:r>
        <w:rPr>
          <w:rFonts w:ascii="宋体" w:hAnsi="宋体" w:eastAsia="宋体" w:cs="宋体"/>
          <w:spacing w:val="-2"/>
          <w:sz w:val="22"/>
          <w:szCs w:val="22"/>
          <w:u w:val="single" w:color="auto"/>
        </w:rPr>
        <w:t>通知实施；签证须经工程项目监理单位和发包方派驻现场代表项目负</w:t>
      </w:r>
      <w:r>
        <w:rPr>
          <w:rFonts w:ascii="宋体" w:hAnsi="宋体" w:eastAsia="宋体" w:cs="宋体"/>
          <w:spacing w:val="-3"/>
          <w:sz w:val="22"/>
          <w:szCs w:val="22"/>
          <w:u w:val="single" w:color="auto"/>
        </w:rPr>
        <w:t>责人按学校相关审批</w:t>
      </w:r>
      <w:r>
        <w:rPr>
          <w:rFonts w:ascii="宋体" w:hAnsi="宋体" w:eastAsia="宋体" w:cs="宋体"/>
          <w:sz w:val="22"/>
          <w:szCs w:val="22"/>
        </w:rPr>
        <w:t xml:space="preserve"> </w:t>
      </w:r>
      <w:r>
        <w:rPr>
          <w:rFonts w:ascii="宋体" w:hAnsi="宋体" w:eastAsia="宋体" w:cs="宋体"/>
          <w:spacing w:val="3"/>
          <w:sz w:val="22"/>
          <w:szCs w:val="22"/>
          <w:u w:val="single" w:color="auto"/>
        </w:rPr>
        <w:t>流程签字认可。</w:t>
      </w:r>
    </w:p>
    <w:p w14:paraId="3B5E179F">
      <w:pPr>
        <w:spacing w:before="1" w:line="359" w:lineRule="auto"/>
        <w:ind w:left="3" w:right="2" w:firstLine="597"/>
        <w:jc w:val="both"/>
        <w:rPr>
          <w:rFonts w:ascii="宋体" w:hAnsi="宋体" w:eastAsia="宋体" w:cs="宋体"/>
          <w:sz w:val="22"/>
          <w:szCs w:val="22"/>
        </w:rPr>
      </w:pPr>
      <w:r>
        <w:rPr>
          <w:rFonts w:ascii="宋体" w:hAnsi="宋体" w:eastAsia="宋体" w:cs="宋体"/>
          <w:spacing w:val="-1"/>
          <w:sz w:val="22"/>
          <w:szCs w:val="22"/>
          <w:u w:val="single" w:color="auto"/>
        </w:rPr>
        <w:t>变更指示均通过监理人发出，监理人发出变更指示前应征得发包人同意。承包人收</w:t>
      </w:r>
      <w:r>
        <w:rPr>
          <w:rFonts w:ascii="宋体" w:hAnsi="宋体" w:eastAsia="宋体" w:cs="宋体"/>
          <w:spacing w:val="9"/>
          <w:sz w:val="22"/>
          <w:szCs w:val="22"/>
        </w:rPr>
        <w:t xml:space="preserve"> </w:t>
      </w:r>
      <w:r>
        <w:rPr>
          <w:rFonts w:ascii="宋体" w:hAnsi="宋体" w:eastAsia="宋体" w:cs="宋体"/>
          <w:spacing w:val="-2"/>
          <w:sz w:val="22"/>
          <w:szCs w:val="22"/>
          <w:u w:val="single" w:color="auto"/>
        </w:rPr>
        <w:t>到经发包人签认的变更指示后，方可实施变更。未经许可，承包</w:t>
      </w:r>
      <w:r>
        <w:rPr>
          <w:rFonts w:ascii="宋体" w:hAnsi="宋体" w:eastAsia="宋体" w:cs="宋体"/>
          <w:spacing w:val="-3"/>
          <w:sz w:val="22"/>
          <w:szCs w:val="22"/>
          <w:u w:val="single" w:color="auto"/>
        </w:rPr>
        <w:t>人不得擅自对工程的任何</w:t>
      </w:r>
      <w:r>
        <w:rPr>
          <w:rFonts w:ascii="宋体" w:hAnsi="宋体" w:eastAsia="宋体" w:cs="宋体"/>
          <w:sz w:val="22"/>
          <w:szCs w:val="22"/>
        </w:rPr>
        <w:t xml:space="preserve"> </w:t>
      </w:r>
      <w:r>
        <w:rPr>
          <w:rFonts w:ascii="宋体" w:hAnsi="宋体" w:eastAsia="宋体" w:cs="宋体"/>
          <w:spacing w:val="2"/>
          <w:sz w:val="22"/>
          <w:szCs w:val="22"/>
          <w:u w:val="single" w:color="auto"/>
        </w:rPr>
        <w:t>部分进行变更。</w:t>
      </w:r>
    </w:p>
    <w:p w14:paraId="6F231BEB">
      <w:pPr>
        <w:spacing w:before="1" w:line="358" w:lineRule="auto"/>
        <w:ind w:firstLine="602"/>
        <w:rPr>
          <w:rFonts w:ascii="宋体" w:hAnsi="宋体" w:eastAsia="宋体" w:cs="宋体"/>
          <w:sz w:val="22"/>
          <w:szCs w:val="22"/>
        </w:rPr>
      </w:pPr>
      <w:r>
        <w:rPr>
          <w:rFonts w:ascii="宋体" w:hAnsi="宋体" w:eastAsia="宋体" w:cs="宋体"/>
          <w:spacing w:val="-1"/>
          <w:sz w:val="22"/>
          <w:szCs w:val="22"/>
          <w:u w:val="single" w:color="auto"/>
        </w:rPr>
        <w:t>涉及设计变更的，应由设计人提供变更后的图纸和说明。如变更超过原设计标准或</w:t>
      </w:r>
      <w:r>
        <w:rPr>
          <w:rFonts w:ascii="宋体" w:hAnsi="宋体" w:eastAsia="宋体" w:cs="宋体"/>
          <w:spacing w:val="10"/>
          <w:sz w:val="22"/>
          <w:szCs w:val="22"/>
        </w:rPr>
        <w:t xml:space="preserve"> </w:t>
      </w:r>
      <w:r>
        <w:rPr>
          <w:rFonts w:ascii="宋体" w:hAnsi="宋体" w:eastAsia="宋体" w:cs="宋体"/>
          <w:sz w:val="22"/>
          <w:szCs w:val="22"/>
          <w:u w:val="single" w:color="auto"/>
        </w:rPr>
        <w:t>批准的建设规模时，发包人应及时办理规划、设计</w:t>
      </w:r>
      <w:r>
        <w:rPr>
          <w:rFonts w:ascii="宋体" w:hAnsi="宋体" w:eastAsia="宋体" w:cs="宋体"/>
          <w:spacing w:val="-1"/>
          <w:sz w:val="22"/>
          <w:szCs w:val="22"/>
          <w:u w:val="single" w:color="auto"/>
        </w:rPr>
        <w:t>变更等审批手续</w:t>
      </w:r>
      <w:r>
        <w:rPr>
          <w:rFonts w:ascii="宋体" w:hAnsi="宋体" w:eastAsia="宋体" w:cs="宋体"/>
          <w:spacing w:val="-1"/>
          <w:sz w:val="22"/>
          <w:szCs w:val="22"/>
        </w:rPr>
        <w:t>。</w:t>
      </w:r>
    </w:p>
    <w:p w14:paraId="5553C8D2">
      <w:pPr>
        <w:spacing w:before="1" w:line="220" w:lineRule="auto"/>
        <w:ind w:left="456"/>
        <w:rPr>
          <w:rFonts w:ascii="宋体" w:hAnsi="宋体" w:eastAsia="宋体" w:cs="宋体"/>
          <w:sz w:val="22"/>
          <w:szCs w:val="22"/>
        </w:rPr>
      </w:pPr>
      <w:r>
        <w:rPr>
          <w:rFonts w:ascii="宋体" w:hAnsi="宋体" w:eastAsia="宋体" w:cs="宋体"/>
          <w:spacing w:val="-4"/>
          <w:sz w:val="22"/>
          <w:szCs w:val="22"/>
        </w:rPr>
        <w:t>10.3</w:t>
      </w:r>
      <w:r>
        <w:rPr>
          <w:rFonts w:ascii="宋体" w:hAnsi="宋体" w:eastAsia="宋体" w:cs="宋体"/>
          <w:spacing w:val="-49"/>
          <w:sz w:val="22"/>
          <w:szCs w:val="22"/>
        </w:rPr>
        <w:t xml:space="preserve"> </w:t>
      </w:r>
      <w:r>
        <w:rPr>
          <w:rFonts w:ascii="宋体" w:hAnsi="宋体" w:eastAsia="宋体" w:cs="宋体"/>
          <w:spacing w:val="-4"/>
          <w:sz w:val="22"/>
          <w:szCs w:val="22"/>
        </w:rPr>
        <w:t>变更程序</w:t>
      </w:r>
    </w:p>
    <w:p w14:paraId="77307CDB">
      <w:pPr>
        <w:spacing w:before="167" w:line="221" w:lineRule="auto"/>
        <w:ind w:left="617"/>
        <w:rPr>
          <w:rFonts w:ascii="宋体" w:hAnsi="宋体" w:eastAsia="宋体" w:cs="宋体"/>
          <w:sz w:val="22"/>
          <w:szCs w:val="22"/>
        </w:rPr>
      </w:pPr>
      <w:r>
        <w:rPr>
          <w:rFonts w:ascii="宋体" w:hAnsi="宋体" w:eastAsia="宋体" w:cs="宋体"/>
          <w:spacing w:val="-3"/>
          <w:sz w:val="22"/>
          <w:szCs w:val="22"/>
        </w:rPr>
        <w:t>10.3.1</w:t>
      </w:r>
      <w:r>
        <w:rPr>
          <w:rFonts w:ascii="宋体" w:hAnsi="宋体" w:eastAsia="宋体" w:cs="宋体"/>
          <w:spacing w:val="-41"/>
          <w:sz w:val="22"/>
          <w:szCs w:val="22"/>
        </w:rPr>
        <w:t xml:space="preserve"> </w:t>
      </w:r>
      <w:r>
        <w:rPr>
          <w:rFonts w:ascii="宋体" w:hAnsi="宋体" w:eastAsia="宋体" w:cs="宋体"/>
          <w:spacing w:val="-3"/>
          <w:sz w:val="22"/>
          <w:szCs w:val="22"/>
        </w:rPr>
        <w:t>发包人提出变更</w:t>
      </w:r>
    </w:p>
    <w:p w14:paraId="34AF7362">
      <w:pPr>
        <w:spacing w:before="165" w:line="359" w:lineRule="auto"/>
        <w:ind w:left="3" w:right="2" w:firstLine="600"/>
        <w:rPr>
          <w:rFonts w:ascii="宋体" w:hAnsi="宋体" w:eastAsia="宋体" w:cs="宋体"/>
          <w:sz w:val="22"/>
          <w:szCs w:val="22"/>
        </w:rPr>
      </w:pPr>
      <w:r>
        <w:rPr>
          <w:rFonts w:ascii="宋体" w:hAnsi="宋体" w:eastAsia="宋体" w:cs="宋体"/>
          <w:spacing w:val="-1"/>
          <w:sz w:val="22"/>
          <w:szCs w:val="22"/>
          <w:u w:val="single" w:color="auto"/>
        </w:rPr>
        <w:t>发包人提出变更的，应通过监理人向承包人发出变更指示，变更指示应说明计划变</w:t>
      </w:r>
      <w:r>
        <w:rPr>
          <w:rFonts w:ascii="宋体" w:hAnsi="宋体" w:eastAsia="宋体" w:cs="宋体"/>
          <w:spacing w:val="6"/>
          <w:sz w:val="22"/>
          <w:szCs w:val="22"/>
        </w:rPr>
        <w:t xml:space="preserve"> </w:t>
      </w:r>
      <w:r>
        <w:rPr>
          <w:rFonts w:ascii="宋体" w:hAnsi="宋体" w:eastAsia="宋体" w:cs="宋体"/>
          <w:spacing w:val="1"/>
          <w:sz w:val="22"/>
          <w:szCs w:val="22"/>
          <w:u w:val="single" w:color="auto"/>
        </w:rPr>
        <w:t>更的工程范围和变更的内容。</w:t>
      </w:r>
    </w:p>
    <w:p w14:paraId="1A0E6C09">
      <w:pPr>
        <w:spacing w:line="220" w:lineRule="auto"/>
        <w:ind w:left="617"/>
        <w:rPr>
          <w:rFonts w:ascii="宋体" w:hAnsi="宋体" w:eastAsia="宋体" w:cs="宋体"/>
          <w:sz w:val="22"/>
          <w:szCs w:val="22"/>
        </w:rPr>
      </w:pPr>
      <w:r>
        <w:rPr>
          <w:rFonts w:ascii="宋体" w:hAnsi="宋体" w:eastAsia="宋体" w:cs="宋体"/>
          <w:spacing w:val="-4"/>
          <w:sz w:val="22"/>
          <w:szCs w:val="22"/>
        </w:rPr>
        <w:t>10.3.3</w:t>
      </w:r>
      <w:r>
        <w:rPr>
          <w:rFonts w:ascii="宋体" w:hAnsi="宋体" w:eastAsia="宋体" w:cs="宋体"/>
          <w:spacing w:val="-40"/>
          <w:sz w:val="22"/>
          <w:szCs w:val="22"/>
        </w:rPr>
        <w:t xml:space="preserve"> </w:t>
      </w:r>
      <w:r>
        <w:rPr>
          <w:rFonts w:ascii="宋体" w:hAnsi="宋体" w:eastAsia="宋体" w:cs="宋体"/>
          <w:spacing w:val="-4"/>
          <w:sz w:val="22"/>
          <w:szCs w:val="22"/>
        </w:rPr>
        <w:t>变更执行</w:t>
      </w:r>
    </w:p>
    <w:p w14:paraId="30ACD515">
      <w:pPr>
        <w:spacing w:before="71" w:line="359" w:lineRule="auto"/>
        <w:ind w:left="2" w:right="77" w:firstLine="597"/>
        <w:jc w:val="both"/>
        <w:rPr>
          <w:rFonts w:ascii="宋体" w:hAnsi="宋体" w:eastAsia="宋体" w:cs="宋体"/>
          <w:sz w:val="22"/>
          <w:szCs w:val="22"/>
        </w:rPr>
      </w:pPr>
      <w:r>
        <w:rPr>
          <w:rFonts w:ascii="宋体" w:hAnsi="宋体" w:eastAsia="宋体" w:cs="宋体"/>
          <w:spacing w:val="-4"/>
          <w:sz w:val="22"/>
          <w:szCs w:val="22"/>
          <w:u w:val="single" w:color="auto"/>
        </w:rPr>
        <w:t>承包人收到监理人下达的变更指示后，认为不能执行，应立即提出不能执行该变 更</w:t>
      </w:r>
      <w:r>
        <w:rPr>
          <w:rFonts w:ascii="宋体" w:hAnsi="宋体" w:eastAsia="宋体" w:cs="宋体"/>
          <w:spacing w:val="11"/>
          <w:sz w:val="22"/>
          <w:szCs w:val="22"/>
        </w:rPr>
        <w:t xml:space="preserve"> </w:t>
      </w:r>
      <w:r>
        <w:rPr>
          <w:rFonts w:ascii="宋体" w:hAnsi="宋体" w:eastAsia="宋体" w:cs="宋体"/>
          <w:sz w:val="22"/>
          <w:szCs w:val="22"/>
          <w:u w:val="single" w:color="auto"/>
        </w:rPr>
        <w:t>指示的理由。承包人认为可以执行变更的，应当书面说明实施该</w:t>
      </w:r>
      <w:r>
        <w:rPr>
          <w:rFonts w:ascii="宋体" w:hAnsi="宋体" w:eastAsia="宋体" w:cs="宋体"/>
          <w:spacing w:val="-1"/>
          <w:sz w:val="22"/>
          <w:szCs w:val="22"/>
          <w:u w:val="single" w:color="auto"/>
        </w:rPr>
        <w:t>变更指示对合同价 格和</w:t>
      </w:r>
      <w:r>
        <w:rPr>
          <w:rFonts w:ascii="宋体" w:hAnsi="宋体" w:eastAsia="宋体" w:cs="宋体"/>
          <w:sz w:val="22"/>
          <w:szCs w:val="22"/>
        </w:rPr>
        <w:t xml:space="preserve"> </w:t>
      </w:r>
      <w:r>
        <w:rPr>
          <w:rFonts w:ascii="宋体" w:hAnsi="宋体" w:eastAsia="宋体" w:cs="宋体"/>
          <w:sz w:val="22"/>
          <w:szCs w:val="22"/>
          <w:u w:val="single" w:color="auto"/>
        </w:rPr>
        <w:t>工期的影响，且合同当事人应当按照第 10.4 款〔变</w:t>
      </w:r>
      <w:r>
        <w:rPr>
          <w:rFonts w:ascii="宋体" w:hAnsi="宋体" w:eastAsia="宋体" w:cs="宋体"/>
          <w:spacing w:val="-1"/>
          <w:sz w:val="22"/>
          <w:szCs w:val="22"/>
          <w:u w:val="single" w:color="auto"/>
        </w:rPr>
        <w:t>更估价〕约定确定变更估价</w:t>
      </w:r>
      <w:r>
        <w:rPr>
          <w:rFonts w:ascii="宋体" w:hAnsi="宋体" w:eastAsia="宋体" w:cs="宋体"/>
          <w:spacing w:val="-1"/>
          <w:sz w:val="22"/>
          <w:szCs w:val="22"/>
        </w:rPr>
        <w:t>。</w:t>
      </w:r>
    </w:p>
    <w:p w14:paraId="63077967">
      <w:pPr>
        <w:spacing w:line="218" w:lineRule="auto"/>
        <w:ind w:left="455"/>
        <w:rPr>
          <w:rFonts w:ascii="宋体" w:hAnsi="宋体" w:eastAsia="宋体" w:cs="宋体"/>
          <w:sz w:val="22"/>
          <w:szCs w:val="22"/>
        </w:rPr>
      </w:pPr>
      <w:r>
        <w:rPr>
          <w:rFonts w:ascii="宋体" w:hAnsi="宋体" w:eastAsia="宋体" w:cs="宋体"/>
          <w:spacing w:val="-3"/>
          <w:sz w:val="22"/>
          <w:szCs w:val="22"/>
        </w:rPr>
        <w:t>10.4 变更估价</w:t>
      </w:r>
    </w:p>
    <w:p w14:paraId="622B5E97">
      <w:pPr>
        <w:spacing w:before="166" w:line="219" w:lineRule="auto"/>
        <w:ind w:left="455"/>
        <w:rPr>
          <w:rFonts w:ascii="宋体" w:hAnsi="宋体" w:eastAsia="宋体" w:cs="宋体"/>
          <w:sz w:val="22"/>
          <w:szCs w:val="22"/>
        </w:rPr>
      </w:pPr>
      <w:r>
        <w:rPr>
          <w:rFonts w:ascii="宋体" w:hAnsi="宋体" w:eastAsia="宋体" w:cs="宋体"/>
          <w:spacing w:val="-2"/>
          <w:sz w:val="22"/>
          <w:szCs w:val="22"/>
        </w:rPr>
        <w:t>10.4.1 变更估价原则</w:t>
      </w:r>
    </w:p>
    <w:p w14:paraId="0900B907">
      <w:pPr>
        <w:spacing w:before="168" w:line="219" w:lineRule="auto"/>
        <w:ind w:left="442"/>
        <w:rPr>
          <w:rFonts w:ascii="宋体" w:hAnsi="宋体" w:eastAsia="宋体" w:cs="宋体"/>
          <w:sz w:val="22"/>
          <w:szCs w:val="22"/>
        </w:rPr>
      </w:pPr>
      <w:r>
        <w:rPr>
          <w:rFonts w:ascii="宋体" w:hAnsi="宋体" w:eastAsia="宋体" w:cs="宋体"/>
          <w:spacing w:val="2"/>
          <w:sz w:val="22"/>
          <w:szCs w:val="22"/>
        </w:rPr>
        <w:t>关于变更估价的约定:</w:t>
      </w:r>
    </w:p>
    <w:p w14:paraId="09C7C749">
      <w:pPr>
        <w:tabs>
          <w:tab w:val="left" w:pos="555"/>
        </w:tabs>
        <w:spacing w:before="166" w:line="219" w:lineRule="auto"/>
        <w:ind w:left="42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（1）已标价工程量清单中有相同项目的，按照相同项目的单价认定。</w:t>
      </w:r>
    </w:p>
    <w:p w14:paraId="33D9C070">
      <w:pPr>
        <w:tabs>
          <w:tab w:val="left" w:pos="555"/>
        </w:tabs>
        <w:spacing w:before="166" w:line="219" w:lineRule="auto"/>
        <w:ind w:left="42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6"/>
          <w:sz w:val="22"/>
          <w:szCs w:val="22"/>
          <w:u w:val="single" w:color="auto"/>
        </w:rPr>
        <w:t>（2）已标价工程量清单中无相同项目，但有类似项目的，参照类似项目</w:t>
      </w:r>
      <w:r>
        <w:rPr>
          <w:rFonts w:ascii="宋体" w:hAnsi="宋体" w:eastAsia="宋体" w:cs="宋体"/>
          <w:spacing w:val="-7"/>
          <w:sz w:val="22"/>
          <w:szCs w:val="22"/>
          <w:u w:val="single" w:color="auto"/>
        </w:rPr>
        <w:t>的单价认定。</w:t>
      </w:r>
    </w:p>
    <w:p w14:paraId="0CE6A02F">
      <w:pPr>
        <w:tabs>
          <w:tab w:val="left" w:pos="555"/>
        </w:tabs>
        <w:spacing w:before="170" w:line="289" w:lineRule="auto"/>
        <w:ind w:right="109" w:firstLine="42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（3）最终完成的工程量与招标工程量出现偏差时，按实</w:t>
      </w:r>
      <w:r>
        <w:rPr>
          <w:rFonts w:ascii="宋体" w:hAnsi="宋体" w:eastAsia="宋体" w:cs="宋体"/>
          <w:spacing w:val="-4"/>
          <w:sz w:val="22"/>
          <w:szCs w:val="22"/>
          <w:u w:val="single" w:color="auto"/>
        </w:rPr>
        <w:t>计算，单价按投标综合单价</w:t>
      </w:r>
      <w:r>
        <w:rPr>
          <w:rFonts w:ascii="宋体" w:hAnsi="宋体" w:eastAsia="宋体" w:cs="宋体"/>
          <w:sz w:val="22"/>
          <w:szCs w:val="22"/>
        </w:rPr>
        <w:t xml:space="preserve"> </w:t>
      </w:r>
      <w:r>
        <w:rPr>
          <w:rFonts w:ascii="宋体" w:hAnsi="宋体" w:eastAsia="宋体" w:cs="宋体"/>
          <w:spacing w:val="6"/>
          <w:sz w:val="22"/>
          <w:szCs w:val="22"/>
          <w:u w:val="single" w:color="auto"/>
        </w:rPr>
        <w:t>执行。</w:t>
      </w:r>
    </w:p>
    <w:p w14:paraId="59BAE1BC">
      <w:pPr>
        <w:tabs>
          <w:tab w:val="left" w:pos="555"/>
        </w:tabs>
        <w:spacing w:before="164" w:line="290" w:lineRule="auto"/>
        <w:ind w:left="1" w:right="109" w:firstLine="428"/>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（4）因设计变更及签证导致工程量增减，调整工程量，</w:t>
      </w:r>
      <w:r>
        <w:rPr>
          <w:rFonts w:ascii="宋体" w:hAnsi="宋体" w:eastAsia="宋体" w:cs="宋体"/>
          <w:spacing w:val="-4"/>
          <w:sz w:val="22"/>
          <w:szCs w:val="22"/>
          <w:u w:val="single" w:color="auto"/>
        </w:rPr>
        <w:t>按相同工程量清单项目综合</w:t>
      </w:r>
      <w:r>
        <w:rPr>
          <w:rFonts w:ascii="宋体" w:hAnsi="宋体" w:eastAsia="宋体" w:cs="宋体"/>
          <w:sz w:val="22"/>
          <w:szCs w:val="22"/>
        </w:rPr>
        <w:t xml:space="preserve"> </w:t>
      </w:r>
      <w:r>
        <w:rPr>
          <w:rFonts w:ascii="宋体" w:hAnsi="宋体" w:eastAsia="宋体" w:cs="宋体"/>
          <w:spacing w:val="4"/>
          <w:sz w:val="22"/>
          <w:szCs w:val="22"/>
          <w:u w:val="single" w:color="auto"/>
        </w:rPr>
        <w:t>单价执行。</w:t>
      </w:r>
    </w:p>
    <w:p w14:paraId="1DB07149">
      <w:pPr>
        <w:tabs>
          <w:tab w:val="left" w:pos="555"/>
        </w:tabs>
        <w:spacing w:before="169" w:line="331" w:lineRule="auto"/>
        <w:ind w:right="19" w:firstLine="42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7"/>
          <w:sz w:val="22"/>
          <w:szCs w:val="22"/>
          <w:u w:val="single" w:color="auto"/>
        </w:rPr>
        <w:t>（5）因设计变更及签证新增工程量清单项的，参照类似清单项的投标综合单价认定；</w:t>
      </w:r>
      <w:r>
        <w:rPr>
          <w:rFonts w:ascii="宋体" w:hAnsi="宋体" w:eastAsia="宋体" w:cs="宋体"/>
          <w:spacing w:val="12"/>
          <w:sz w:val="22"/>
          <w:szCs w:val="22"/>
        </w:rPr>
        <w:t xml:space="preserve"> </w:t>
      </w:r>
      <w:r>
        <w:rPr>
          <w:rFonts w:ascii="宋体" w:hAnsi="宋体" w:eastAsia="宋体" w:cs="宋体"/>
          <w:spacing w:val="-2"/>
          <w:sz w:val="22"/>
          <w:szCs w:val="22"/>
          <w:u w:val="single" w:color="auto"/>
        </w:rPr>
        <w:t>无类似工程量清单项的，按磋商文件中工程投标报价的编制依据执行，取费</w:t>
      </w:r>
      <w:r>
        <w:rPr>
          <w:rFonts w:ascii="宋体" w:hAnsi="宋体" w:eastAsia="宋体" w:cs="宋体"/>
          <w:spacing w:val="-3"/>
          <w:sz w:val="22"/>
          <w:szCs w:val="22"/>
          <w:u w:val="single" w:color="auto"/>
        </w:rPr>
        <w:t>执行投标报价</w:t>
      </w:r>
      <w:r>
        <w:rPr>
          <w:rFonts w:ascii="宋体" w:hAnsi="宋体" w:eastAsia="宋体" w:cs="宋体"/>
          <w:sz w:val="22"/>
          <w:szCs w:val="22"/>
        </w:rPr>
        <w:t xml:space="preserve"> </w:t>
      </w:r>
      <w:r>
        <w:rPr>
          <w:rFonts w:ascii="宋体" w:hAnsi="宋体" w:eastAsia="宋体" w:cs="宋体"/>
          <w:spacing w:val="-2"/>
          <w:sz w:val="22"/>
          <w:szCs w:val="22"/>
          <w:u w:val="single" w:color="auto"/>
        </w:rPr>
        <w:t>的取费标准。投标报价中有材料单价的按投标报价中材料单价计算，</w:t>
      </w:r>
      <w:r>
        <w:rPr>
          <w:rFonts w:ascii="宋体" w:hAnsi="宋体" w:eastAsia="宋体" w:cs="宋体"/>
          <w:spacing w:val="-3"/>
          <w:sz w:val="22"/>
          <w:szCs w:val="22"/>
          <w:u w:val="single" w:color="auto"/>
        </w:rPr>
        <w:t>投标报价没有的参照</w:t>
      </w:r>
      <w:r>
        <w:rPr>
          <w:rFonts w:ascii="宋体" w:hAnsi="宋体" w:eastAsia="宋体" w:cs="宋体"/>
          <w:sz w:val="22"/>
          <w:szCs w:val="22"/>
        </w:rPr>
        <w:t xml:space="preserve"> </w:t>
      </w:r>
      <w:r>
        <w:rPr>
          <w:rFonts w:ascii="宋体" w:hAnsi="宋体" w:eastAsia="宋体" w:cs="宋体"/>
          <w:spacing w:val="-2"/>
          <w:sz w:val="22"/>
          <w:szCs w:val="22"/>
          <w:u w:val="single" w:color="auto"/>
        </w:rPr>
        <w:t>同期云南省价格信息中的昆明地区价格双方协商定价，没有信息价的</w:t>
      </w:r>
      <w:r>
        <w:rPr>
          <w:rFonts w:ascii="宋体" w:hAnsi="宋体" w:eastAsia="宋体" w:cs="宋体"/>
          <w:spacing w:val="-3"/>
          <w:sz w:val="22"/>
          <w:szCs w:val="22"/>
          <w:u w:val="single" w:color="auto"/>
        </w:rPr>
        <w:t>根据市场价双方协商</w:t>
      </w:r>
      <w:r>
        <w:rPr>
          <w:rFonts w:ascii="宋体" w:hAnsi="宋体" w:eastAsia="宋体" w:cs="宋体"/>
          <w:sz w:val="22"/>
          <w:szCs w:val="22"/>
        </w:rPr>
        <w:t xml:space="preserve"> </w:t>
      </w:r>
      <w:r>
        <w:rPr>
          <w:rFonts w:ascii="宋体" w:hAnsi="宋体" w:eastAsia="宋体" w:cs="宋体"/>
          <w:spacing w:val="6"/>
          <w:sz w:val="22"/>
          <w:szCs w:val="22"/>
          <w:u w:val="single" w:color="auto"/>
        </w:rPr>
        <w:t>确定。</w:t>
      </w:r>
    </w:p>
    <w:p w14:paraId="3C26ED66">
      <w:pPr>
        <w:tabs>
          <w:tab w:val="left" w:pos="555"/>
        </w:tabs>
        <w:spacing w:before="165" w:line="289" w:lineRule="auto"/>
        <w:ind w:left="10" w:right="109" w:firstLine="41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（6）因工程变更及签证新增设备、材料的，承包人按价</w:t>
      </w:r>
      <w:r>
        <w:rPr>
          <w:rFonts w:ascii="宋体" w:hAnsi="宋体" w:eastAsia="宋体" w:cs="宋体"/>
          <w:spacing w:val="-4"/>
          <w:sz w:val="22"/>
          <w:szCs w:val="22"/>
          <w:u w:val="single" w:color="auto"/>
        </w:rPr>
        <w:t>格不高于且性能不低于投标</w:t>
      </w:r>
      <w:r>
        <w:rPr>
          <w:rFonts w:ascii="宋体" w:hAnsi="宋体" w:eastAsia="宋体" w:cs="宋体"/>
          <w:sz w:val="22"/>
          <w:szCs w:val="22"/>
        </w:rPr>
        <w:t xml:space="preserve"> </w:t>
      </w:r>
      <w:r>
        <w:rPr>
          <w:rFonts w:ascii="宋体" w:hAnsi="宋体" w:eastAsia="宋体" w:cs="宋体"/>
          <w:sz w:val="22"/>
          <w:szCs w:val="22"/>
          <w:u w:val="single" w:color="auto"/>
        </w:rPr>
        <w:t>时水平进行合理报价，按发包人相关制度流程审核后，经双方协商确定。</w:t>
      </w:r>
    </w:p>
    <w:p w14:paraId="471D499A">
      <w:pPr>
        <w:tabs>
          <w:tab w:val="left" w:pos="555"/>
        </w:tabs>
        <w:spacing w:before="166" w:line="219" w:lineRule="auto"/>
        <w:ind w:left="429"/>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9"/>
          <w:sz w:val="22"/>
          <w:szCs w:val="22"/>
          <w:u w:val="single" w:color="auto"/>
        </w:rPr>
        <w:t xml:space="preserve">（7）因工程变更及签证导致工程量清单项取消的，按取消项目的投标报价扣减金额 </w:t>
      </w:r>
      <w:r>
        <w:rPr>
          <w:rFonts w:ascii="宋体" w:hAnsi="宋体" w:eastAsia="宋体" w:cs="宋体"/>
          <w:spacing w:val="-9"/>
          <w:sz w:val="22"/>
          <w:szCs w:val="22"/>
        </w:rPr>
        <w:t>。</w:t>
      </w:r>
    </w:p>
    <w:p w14:paraId="2A415EAF">
      <w:pPr>
        <w:spacing w:before="169" w:line="220" w:lineRule="auto"/>
        <w:ind w:left="455"/>
        <w:rPr>
          <w:rFonts w:ascii="宋体" w:hAnsi="宋体" w:eastAsia="宋体" w:cs="宋体"/>
          <w:sz w:val="22"/>
          <w:szCs w:val="22"/>
        </w:rPr>
      </w:pPr>
      <w:r>
        <w:rPr>
          <w:rFonts w:ascii="宋体" w:hAnsi="宋体" w:eastAsia="宋体" w:cs="宋体"/>
          <w:spacing w:val="-3"/>
          <w:sz w:val="22"/>
          <w:szCs w:val="22"/>
        </w:rPr>
        <w:t>10.5</w:t>
      </w:r>
      <w:r>
        <w:rPr>
          <w:rFonts w:ascii="宋体" w:hAnsi="宋体" w:eastAsia="宋体" w:cs="宋体"/>
          <w:spacing w:val="-41"/>
          <w:sz w:val="22"/>
          <w:szCs w:val="22"/>
        </w:rPr>
        <w:t xml:space="preserve"> </w:t>
      </w:r>
      <w:r>
        <w:rPr>
          <w:rFonts w:ascii="宋体" w:hAnsi="宋体" w:eastAsia="宋体" w:cs="宋体"/>
          <w:spacing w:val="-3"/>
          <w:sz w:val="22"/>
          <w:szCs w:val="22"/>
        </w:rPr>
        <w:t>承包人的合理化建议</w:t>
      </w:r>
    </w:p>
    <w:p w14:paraId="2C481026">
      <w:pPr>
        <w:spacing w:before="165" w:line="220" w:lineRule="auto"/>
        <w:ind w:left="440"/>
        <w:rPr>
          <w:rFonts w:ascii="宋体" w:hAnsi="宋体" w:eastAsia="宋体" w:cs="宋体"/>
          <w:sz w:val="22"/>
          <w:szCs w:val="22"/>
        </w:rPr>
      </w:pPr>
      <w:r>
        <w:rPr>
          <w:rFonts w:ascii="宋体" w:hAnsi="宋体" w:eastAsia="宋体" w:cs="宋体"/>
          <w:spacing w:val="-1"/>
          <w:sz w:val="22"/>
          <w:szCs w:val="22"/>
        </w:rPr>
        <w:t>监理人审查承包人合理化建议的期限：</w:t>
      </w:r>
      <w:r>
        <w:rPr>
          <w:rFonts w:ascii="宋体" w:hAnsi="宋体" w:eastAsia="宋体" w:cs="宋体"/>
          <w:spacing w:val="-1"/>
          <w:sz w:val="22"/>
          <w:szCs w:val="22"/>
          <w:u w:val="single" w:color="auto"/>
        </w:rPr>
        <w:t xml:space="preserve">  2</w:t>
      </w:r>
      <w:r>
        <w:rPr>
          <w:rFonts w:ascii="宋体" w:hAnsi="宋体" w:eastAsia="宋体" w:cs="宋体"/>
          <w:spacing w:val="-42"/>
          <w:sz w:val="22"/>
          <w:szCs w:val="22"/>
          <w:u w:val="single" w:color="auto"/>
        </w:rPr>
        <w:t xml:space="preserve"> </w:t>
      </w:r>
      <w:r>
        <w:rPr>
          <w:rFonts w:ascii="宋体" w:hAnsi="宋体" w:eastAsia="宋体" w:cs="宋体"/>
          <w:spacing w:val="-1"/>
          <w:sz w:val="22"/>
          <w:szCs w:val="22"/>
          <w:u w:val="single" w:color="auto"/>
        </w:rPr>
        <w:t xml:space="preserve">天  </w:t>
      </w:r>
      <w:r>
        <w:rPr>
          <w:rFonts w:ascii="宋体" w:hAnsi="宋体" w:eastAsia="宋体" w:cs="宋体"/>
          <w:spacing w:val="-1"/>
          <w:sz w:val="22"/>
          <w:szCs w:val="22"/>
        </w:rPr>
        <w:t>。</w:t>
      </w:r>
    </w:p>
    <w:p w14:paraId="1C27CA1B">
      <w:pPr>
        <w:spacing w:before="166" w:line="220" w:lineRule="auto"/>
        <w:ind w:left="442"/>
        <w:rPr>
          <w:rFonts w:ascii="宋体" w:hAnsi="宋体" w:eastAsia="宋体" w:cs="宋体"/>
          <w:sz w:val="22"/>
          <w:szCs w:val="22"/>
        </w:rPr>
      </w:pPr>
      <w:r>
        <w:rPr>
          <w:rFonts w:ascii="宋体" w:hAnsi="宋体" w:eastAsia="宋体" w:cs="宋体"/>
          <w:spacing w:val="-1"/>
          <w:sz w:val="22"/>
          <w:szCs w:val="22"/>
        </w:rPr>
        <w:t>发包人审批承包人合理化建议的期限：</w:t>
      </w:r>
      <w:r>
        <w:rPr>
          <w:rFonts w:ascii="宋体" w:hAnsi="宋体" w:eastAsia="宋体" w:cs="宋体"/>
          <w:spacing w:val="-1"/>
          <w:sz w:val="22"/>
          <w:szCs w:val="22"/>
          <w:u w:val="single" w:color="auto"/>
        </w:rPr>
        <w:t xml:space="preserve">  3</w:t>
      </w:r>
      <w:r>
        <w:rPr>
          <w:rFonts w:ascii="宋体" w:hAnsi="宋体" w:eastAsia="宋体" w:cs="宋体"/>
          <w:spacing w:val="-41"/>
          <w:sz w:val="22"/>
          <w:szCs w:val="22"/>
          <w:u w:val="single" w:color="auto"/>
        </w:rPr>
        <w:t xml:space="preserve"> </w:t>
      </w:r>
      <w:r>
        <w:rPr>
          <w:rFonts w:ascii="宋体" w:hAnsi="宋体" w:eastAsia="宋体" w:cs="宋体"/>
          <w:spacing w:val="-2"/>
          <w:sz w:val="22"/>
          <w:szCs w:val="22"/>
          <w:u w:val="single" w:color="auto"/>
        </w:rPr>
        <w:t xml:space="preserve">天  </w:t>
      </w:r>
      <w:r>
        <w:rPr>
          <w:rFonts w:ascii="宋体" w:hAnsi="宋体" w:eastAsia="宋体" w:cs="宋体"/>
          <w:spacing w:val="-2"/>
          <w:sz w:val="22"/>
          <w:szCs w:val="22"/>
        </w:rPr>
        <w:t>。</w:t>
      </w:r>
    </w:p>
    <w:p w14:paraId="51A1962A">
      <w:pPr>
        <w:spacing w:before="168" w:line="358" w:lineRule="auto"/>
        <w:ind w:left="1" w:right="222" w:firstLine="437"/>
        <w:rPr>
          <w:rFonts w:ascii="宋体" w:hAnsi="宋体" w:eastAsia="宋体" w:cs="宋体"/>
          <w:sz w:val="22"/>
          <w:szCs w:val="22"/>
        </w:rPr>
      </w:pPr>
      <w:r>
        <w:rPr>
          <w:rFonts w:ascii="宋体" w:hAnsi="宋体" w:eastAsia="宋体" w:cs="宋体"/>
          <w:sz w:val="22"/>
          <w:szCs w:val="22"/>
        </w:rPr>
        <w:t>承包人提出的合理化建议降低了合同价格或者提高了工程经</w:t>
      </w:r>
      <w:r>
        <w:rPr>
          <w:rFonts w:ascii="宋体" w:hAnsi="宋体" w:eastAsia="宋体" w:cs="宋体"/>
          <w:spacing w:val="-1"/>
          <w:sz w:val="22"/>
          <w:szCs w:val="22"/>
        </w:rPr>
        <w:t>济效益的奖励的方法和</w:t>
      </w:r>
      <w:r>
        <w:rPr>
          <w:rFonts w:ascii="宋体" w:hAnsi="宋体" w:eastAsia="宋体" w:cs="宋体"/>
          <w:sz w:val="22"/>
          <w:szCs w:val="22"/>
        </w:rPr>
        <w:t xml:space="preserve"> </w:t>
      </w:r>
      <w:r>
        <w:rPr>
          <w:rFonts w:ascii="宋体" w:hAnsi="宋体" w:eastAsia="宋体" w:cs="宋体"/>
          <w:spacing w:val="-2"/>
          <w:sz w:val="22"/>
          <w:szCs w:val="22"/>
        </w:rPr>
        <w:t>金额为：</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3683069B">
      <w:pPr>
        <w:spacing w:before="1" w:line="218" w:lineRule="auto"/>
        <w:ind w:left="455"/>
        <w:rPr>
          <w:rFonts w:ascii="宋体" w:hAnsi="宋体" w:eastAsia="宋体" w:cs="宋体"/>
          <w:sz w:val="22"/>
          <w:szCs w:val="22"/>
        </w:rPr>
      </w:pPr>
      <w:r>
        <w:rPr>
          <w:rFonts w:ascii="宋体" w:hAnsi="宋体" w:eastAsia="宋体" w:cs="宋体"/>
          <w:spacing w:val="-6"/>
          <w:sz w:val="22"/>
          <w:szCs w:val="22"/>
        </w:rPr>
        <w:t>10.7</w:t>
      </w:r>
      <w:r>
        <w:rPr>
          <w:rFonts w:ascii="宋体" w:hAnsi="宋体" w:eastAsia="宋体" w:cs="宋体"/>
          <w:spacing w:val="17"/>
          <w:sz w:val="22"/>
          <w:szCs w:val="22"/>
        </w:rPr>
        <w:t xml:space="preserve"> </w:t>
      </w:r>
      <w:r>
        <w:rPr>
          <w:rFonts w:ascii="宋体" w:hAnsi="宋体" w:eastAsia="宋体" w:cs="宋体"/>
          <w:spacing w:val="-6"/>
          <w:sz w:val="22"/>
          <w:szCs w:val="22"/>
        </w:rPr>
        <w:t>暂估价</w:t>
      </w:r>
    </w:p>
    <w:p w14:paraId="6AEB688A">
      <w:pPr>
        <w:spacing w:before="168" w:line="219" w:lineRule="auto"/>
        <w:ind w:left="446"/>
        <w:rPr>
          <w:rFonts w:ascii="宋体" w:hAnsi="宋体" w:eastAsia="宋体" w:cs="宋体"/>
          <w:sz w:val="22"/>
          <w:szCs w:val="22"/>
        </w:rPr>
      </w:pPr>
      <w:r>
        <w:rPr>
          <w:rFonts w:ascii="宋体" w:hAnsi="宋体" w:eastAsia="宋体" w:cs="宋体"/>
          <w:spacing w:val="-2"/>
          <w:sz w:val="22"/>
          <w:szCs w:val="22"/>
        </w:rPr>
        <w:t>暂估价材料和工程设备的明细详见附件</w:t>
      </w:r>
      <w:r>
        <w:rPr>
          <w:rFonts w:ascii="宋体" w:hAnsi="宋体" w:eastAsia="宋体" w:cs="宋体"/>
          <w:spacing w:val="-14"/>
          <w:sz w:val="22"/>
          <w:szCs w:val="22"/>
        </w:rPr>
        <w:t xml:space="preserve"> </w:t>
      </w:r>
      <w:r>
        <w:rPr>
          <w:rFonts w:ascii="宋体" w:hAnsi="宋体" w:eastAsia="宋体" w:cs="宋体"/>
          <w:spacing w:val="-2"/>
          <w:sz w:val="22"/>
          <w:szCs w:val="22"/>
        </w:rPr>
        <w:t>11：《暂估价一览表》。</w:t>
      </w:r>
    </w:p>
    <w:p w14:paraId="7621C6AC">
      <w:pPr>
        <w:spacing w:before="167" w:line="219" w:lineRule="auto"/>
        <w:ind w:left="455"/>
        <w:rPr>
          <w:rFonts w:ascii="宋体" w:hAnsi="宋体" w:eastAsia="宋体" w:cs="宋体"/>
          <w:sz w:val="22"/>
          <w:szCs w:val="22"/>
        </w:rPr>
      </w:pPr>
      <w:r>
        <w:rPr>
          <w:rFonts w:ascii="宋体" w:hAnsi="宋体" w:eastAsia="宋体" w:cs="宋体"/>
          <w:spacing w:val="-2"/>
          <w:sz w:val="22"/>
          <w:szCs w:val="22"/>
        </w:rPr>
        <w:t>10.7.1 依法必须招标的暂估价项目</w:t>
      </w:r>
    </w:p>
    <w:p w14:paraId="000A8737">
      <w:pPr>
        <w:spacing w:before="166" w:line="219" w:lineRule="auto"/>
        <w:ind w:left="438"/>
        <w:rPr>
          <w:rFonts w:ascii="宋体" w:hAnsi="宋体" w:eastAsia="宋体" w:cs="宋体"/>
          <w:sz w:val="22"/>
          <w:szCs w:val="22"/>
        </w:rPr>
      </w:pPr>
      <w:r>
        <w:rPr>
          <w:rFonts w:ascii="宋体" w:hAnsi="宋体" w:eastAsia="宋体" w:cs="宋体"/>
          <w:spacing w:val="-1"/>
          <w:sz w:val="22"/>
          <w:szCs w:val="22"/>
        </w:rPr>
        <w:t>对于依法必须招标的暂估价项目的确认和批准采取第</w:t>
      </w:r>
      <w:r>
        <w:rPr>
          <w:rFonts w:ascii="宋体" w:hAnsi="宋体" w:eastAsia="宋体" w:cs="宋体"/>
          <w:spacing w:val="-1"/>
          <w:sz w:val="22"/>
          <w:szCs w:val="22"/>
          <w:u w:val="single" w:color="auto"/>
        </w:rPr>
        <w:t xml:space="preserve">  /  </w:t>
      </w:r>
      <w:r>
        <w:rPr>
          <w:rFonts w:ascii="宋体" w:hAnsi="宋体" w:eastAsia="宋体" w:cs="宋体"/>
          <w:spacing w:val="-85"/>
          <w:sz w:val="22"/>
          <w:szCs w:val="22"/>
        </w:rPr>
        <w:t xml:space="preserve"> </w:t>
      </w:r>
      <w:r>
        <w:rPr>
          <w:rFonts w:ascii="宋体" w:hAnsi="宋体" w:eastAsia="宋体" w:cs="宋体"/>
          <w:spacing w:val="-1"/>
          <w:sz w:val="22"/>
          <w:szCs w:val="22"/>
        </w:rPr>
        <w:t>种方式确定。</w:t>
      </w:r>
    </w:p>
    <w:p w14:paraId="3845D27E">
      <w:pPr>
        <w:spacing w:before="168" w:line="219" w:lineRule="auto"/>
        <w:ind w:left="455"/>
        <w:rPr>
          <w:rFonts w:ascii="宋体" w:hAnsi="宋体" w:eastAsia="宋体" w:cs="宋体"/>
          <w:sz w:val="22"/>
          <w:szCs w:val="22"/>
        </w:rPr>
      </w:pPr>
      <w:r>
        <w:rPr>
          <w:rFonts w:ascii="宋体" w:hAnsi="宋体" w:eastAsia="宋体" w:cs="宋体"/>
          <w:spacing w:val="-1"/>
          <w:sz w:val="22"/>
          <w:szCs w:val="22"/>
        </w:rPr>
        <w:t>10.7.2 不属于依法必须招标的暂估价</w:t>
      </w:r>
      <w:r>
        <w:rPr>
          <w:rFonts w:ascii="宋体" w:hAnsi="宋体" w:eastAsia="宋体" w:cs="宋体"/>
          <w:spacing w:val="-2"/>
          <w:sz w:val="22"/>
          <w:szCs w:val="22"/>
        </w:rPr>
        <w:t>项目</w:t>
      </w:r>
    </w:p>
    <w:p w14:paraId="6CED724E">
      <w:pPr>
        <w:spacing w:before="167" w:line="219" w:lineRule="auto"/>
        <w:ind w:left="438"/>
        <w:rPr>
          <w:rFonts w:ascii="宋体" w:hAnsi="宋体" w:eastAsia="宋体" w:cs="宋体"/>
          <w:sz w:val="22"/>
          <w:szCs w:val="22"/>
        </w:rPr>
      </w:pPr>
      <w:r>
        <w:rPr>
          <w:rFonts w:ascii="宋体" w:hAnsi="宋体" w:eastAsia="宋体" w:cs="宋体"/>
          <w:sz w:val="22"/>
          <w:szCs w:val="22"/>
        </w:rPr>
        <w:t>对于不属于依法必须招标的暂估价项目的确认和批准采取第</w:t>
      </w:r>
      <w:r>
        <w:rPr>
          <w:rFonts w:ascii="宋体" w:hAnsi="宋体" w:eastAsia="宋体" w:cs="宋体"/>
          <w:sz w:val="22"/>
          <w:szCs w:val="22"/>
          <w:u w:val="single" w:color="auto"/>
        </w:rPr>
        <w:t xml:space="preserve">  /</w:t>
      </w:r>
      <w:r>
        <w:rPr>
          <w:rFonts w:ascii="宋体" w:hAnsi="宋体" w:eastAsia="宋体" w:cs="宋体"/>
          <w:spacing w:val="103"/>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种方式确定。</w:t>
      </w:r>
    </w:p>
    <w:p w14:paraId="02760E2E">
      <w:pPr>
        <w:spacing w:before="166" w:line="362" w:lineRule="auto"/>
        <w:ind w:right="3961" w:firstLine="439"/>
        <w:rPr>
          <w:rFonts w:ascii="宋体" w:hAnsi="宋体" w:eastAsia="宋体" w:cs="宋体"/>
          <w:sz w:val="22"/>
          <w:szCs w:val="22"/>
        </w:rPr>
      </w:pPr>
      <w:r>
        <w:rPr>
          <w:rFonts w:ascii="宋体" w:hAnsi="宋体" w:eastAsia="宋体" w:cs="宋体"/>
          <w:spacing w:val="-2"/>
          <w:sz w:val="22"/>
          <w:szCs w:val="22"/>
        </w:rPr>
        <w:t>第</w:t>
      </w:r>
      <w:r>
        <w:rPr>
          <w:rFonts w:ascii="宋体" w:hAnsi="宋体" w:eastAsia="宋体" w:cs="宋体"/>
          <w:spacing w:val="-32"/>
          <w:sz w:val="22"/>
          <w:szCs w:val="22"/>
        </w:rPr>
        <w:t xml:space="preserve"> </w:t>
      </w:r>
      <w:r>
        <w:rPr>
          <w:rFonts w:ascii="宋体" w:hAnsi="宋体" w:eastAsia="宋体" w:cs="宋体"/>
          <w:spacing w:val="-2"/>
          <w:sz w:val="22"/>
          <w:szCs w:val="22"/>
        </w:rPr>
        <w:t>3</w:t>
      </w:r>
      <w:r>
        <w:rPr>
          <w:rFonts w:ascii="宋体" w:hAnsi="宋体" w:eastAsia="宋体" w:cs="宋体"/>
          <w:spacing w:val="-49"/>
          <w:sz w:val="22"/>
          <w:szCs w:val="22"/>
        </w:rPr>
        <w:t xml:space="preserve"> </w:t>
      </w:r>
      <w:r>
        <w:rPr>
          <w:rFonts w:ascii="宋体" w:hAnsi="宋体" w:eastAsia="宋体" w:cs="宋体"/>
          <w:spacing w:val="-2"/>
          <w:sz w:val="22"/>
          <w:szCs w:val="22"/>
        </w:rPr>
        <w:t>种方式：承包人直接实施的暂估价项目</w:t>
      </w:r>
      <w:r>
        <w:rPr>
          <w:rFonts w:ascii="宋体" w:hAnsi="宋体" w:eastAsia="宋体" w:cs="宋体"/>
          <w:sz w:val="22"/>
          <w:szCs w:val="22"/>
        </w:rPr>
        <w:t xml:space="preserve"> </w:t>
      </w:r>
      <w:r>
        <w:rPr>
          <w:rFonts w:ascii="宋体" w:hAnsi="宋体" w:eastAsia="宋体" w:cs="宋体"/>
          <w:spacing w:val="-1"/>
          <w:sz w:val="22"/>
          <w:szCs w:val="22"/>
        </w:rPr>
        <w:t>承包人直接实施的暂估价项目的约定：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5951207C">
      <w:pPr>
        <w:spacing w:before="72" w:line="220" w:lineRule="auto"/>
        <w:ind w:left="457"/>
        <w:rPr>
          <w:rFonts w:ascii="宋体" w:hAnsi="宋体" w:eastAsia="宋体" w:cs="宋体"/>
          <w:sz w:val="22"/>
          <w:szCs w:val="22"/>
        </w:rPr>
      </w:pPr>
      <w:r>
        <w:rPr>
          <w:rFonts w:ascii="宋体" w:hAnsi="宋体" w:eastAsia="宋体" w:cs="宋体"/>
          <w:spacing w:val="-5"/>
          <w:sz w:val="22"/>
          <w:szCs w:val="22"/>
        </w:rPr>
        <w:t>10.8</w:t>
      </w:r>
      <w:r>
        <w:rPr>
          <w:rFonts w:ascii="宋体" w:hAnsi="宋体" w:eastAsia="宋体" w:cs="宋体"/>
          <w:spacing w:val="14"/>
          <w:sz w:val="22"/>
          <w:szCs w:val="22"/>
        </w:rPr>
        <w:t xml:space="preserve"> </w:t>
      </w:r>
      <w:r>
        <w:rPr>
          <w:rFonts w:ascii="宋体" w:hAnsi="宋体" w:eastAsia="宋体" w:cs="宋体"/>
          <w:spacing w:val="-5"/>
          <w:sz w:val="22"/>
          <w:szCs w:val="22"/>
        </w:rPr>
        <w:t>暂列金额</w:t>
      </w:r>
    </w:p>
    <w:p w14:paraId="3FA52351">
      <w:pPr>
        <w:spacing w:before="165" w:line="359" w:lineRule="auto"/>
        <w:ind w:left="1" w:right="186" w:firstLine="440"/>
        <w:rPr>
          <w:rFonts w:ascii="宋体" w:hAnsi="宋体" w:eastAsia="宋体" w:cs="宋体"/>
          <w:sz w:val="22"/>
          <w:szCs w:val="22"/>
        </w:rPr>
      </w:pPr>
      <w:r>
        <w:rPr>
          <w:rFonts w:ascii="宋体" w:hAnsi="宋体" w:eastAsia="宋体" w:cs="宋体"/>
          <w:sz w:val="22"/>
          <w:szCs w:val="22"/>
        </w:rPr>
        <w:t>合同当事人关于暂列金额使用的约定：</w:t>
      </w:r>
      <w:r>
        <w:rPr>
          <w:rFonts w:ascii="宋体" w:hAnsi="宋体" w:eastAsia="宋体" w:cs="宋体"/>
          <w:sz w:val="22"/>
          <w:szCs w:val="22"/>
          <w:u w:val="single" w:color="auto"/>
        </w:rPr>
        <w:t xml:space="preserve"> ①暂列金额应按照</w:t>
      </w:r>
      <w:r>
        <w:rPr>
          <w:rFonts w:ascii="宋体" w:hAnsi="宋体" w:eastAsia="宋体" w:cs="宋体"/>
          <w:spacing w:val="-1"/>
          <w:sz w:val="22"/>
          <w:szCs w:val="22"/>
          <w:u w:val="single" w:color="auto"/>
        </w:rPr>
        <w:t>发包人的要求使用；暂列</w:t>
      </w:r>
      <w:r>
        <w:rPr>
          <w:rFonts w:ascii="宋体" w:hAnsi="宋体" w:eastAsia="宋体" w:cs="宋体"/>
          <w:sz w:val="22"/>
          <w:szCs w:val="22"/>
        </w:rPr>
        <w:t xml:space="preserve"> </w:t>
      </w:r>
      <w:r>
        <w:rPr>
          <w:rFonts w:ascii="宋体" w:hAnsi="宋体" w:eastAsia="宋体" w:cs="宋体"/>
          <w:spacing w:val="-2"/>
          <w:sz w:val="22"/>
          <w:szCs w:val="22"/>
          <w:u w:val="single" w:color="auto"/>
        </w:rPr>
        <w:t>金额不计入工程付款基数。②暂列金额的使用须经发包人同意，由发</w:t>
      </w:r>
      <w:r>
        <w:rPr>
          <w:rFonts w:ascii="宋体" w:hAnsi="宋体" w:eastAsia="宋体" w:cs="宋体"/>
          <w:spacing w:val="-3"/>
          <w:sz w:val="22"/>
          <w:szCs w:val="22"/>
          <w:u w:val="single" w:color="auto"/>
        </w:rPr>
        <w:t>包人支配，未使用或</w:t>
      </w:r>
      <w:r>
        <w:rPr>
          <w:rFonts w:ascii="宋体" w:hAnsi="宋体" w:eastAsia="宋体" w:cs="宋体"/>
          <w:sz w:val="22"/>
          <w:szCs w:val="22"/>
        </w:rPr>
        <w:t xml:space="preserve"> </w:t>
      </w:r>
      <w:r>
        <w:rPr>
          <w:rFonts w:ascii="宋体" w:hAnsi="宋体" w:eastAsia="宋体" w:cs="宋体"/>
          <w:spacing w:val="-1"/>
          <w:sz w:val="22"/>
          <w:szCs w:val="22"/>
          <w:u w:val="single" w:color="auto"/>
        </w:rPr>
        <w:t>剩余金额仍归发包人所有</w:t>
      </w:r>
      <w:r>
        <w:rPr>
          <w:rFonts w:ascii="宋体" w:hAnsi="宋体" w:eastAsia="宋体" w:cs="宋体"/>
          <w:spacing w:val="-1"/>
          <w:sz w:val="22"/>
          <w:szCs w:val="22"/>
        </w:rPr>
        <w:t>。</w:t>
      </w:r>
    </w:p>
    <w:p w14:paraId="28D6C778">
      <w:pPr>
        <w:spacing w:line="218" w:lineRule="auto"/>
        <w:ind w:left="18"/>
        <w:outlineLvl w:val="3"/>
        <w:rPr>
          <w:rFonts w:ascii="宋体" w:hAnsi="宋体" w:eastAsia="宋体" w:cs="宋体"/>
          <w:sz w:val="22"/>
          <w:szCs w:val="22"/>
        </w:rPr>
      </w:pPr>
      <w:r>
        <w:rPr>
          <w:rFonts w:ascii="宋体" w:hAnsi="宋体" w:eastAsia="宋体" w:cs="宋体"/>
          <w:spacing w:val="-4"/>
          <w:sz w:val="22"/>
          <w:szCs w:val="22"/>
        </w:rPr>
        <w:t>11. 价格调整</w:t>
      </w:r>
    </w:p>
    <w:p w14:paraId="3DD6E5CA">
      <w:pPr>
        <w:spacing w:before="168" w:line="219" w:lineRule="auto"/>
        <w:ind w:left="457"/>
        <w:rPr>
          <w:rFonts w:ascii="宋体" w:hAnsi="宋体" w:eastAsia="宋体" w:cs="宋体"/>
          <w:sz w:val="22"/>
          <w:szCs w:val="22"/>
        </w:rPr>
      </w:pPr>
      <w:r>
        <w:rPr>
          <w:rFonts w:ascii="宋体" w:hAnsi="宋体" w:eastAsia="宋体" w:cs="宋体"/>
          <w:spacing w:val="-2"/>
          <w:sz w:val="22"/>
          <w:szCs w:val="22"/>
        </w:rPr>
        <w:t>11.1 市场价格波动引起的调整</w:t>
      </w:r>
    </w:p>
    <w:p w14:paraId="467EB0E7">
      <w:pPr>
        <w:spacing w:before="167" w:line="359" w:lineRule="auto"/>
        <w:ind w:left="2" w:right="91" w:firstLine="444"/>
        <w:rPr>
          <w:rFonts w:ascii="宋体" w:hAnsi="宋体" w:eastAsia="宋体" w:cs="宋体"/>
          <w:sz w:val="22"/>
          <w:szCs w:val="22"/>
        </w:rPr>
      </w:pPr>
      <w:r>
        <w:rPr>
          <w:rFonts w:ascii="宋体" w:hAnsi="宋体" w:eastAsia="宋体" w:cs="宋体"/>
          <w:spacing w:val="-3"/>
          <w:sz w:val="22"/>
          <w:szCs w:val="22"/>
        </w:rPr>
        <w:t>市场价格波动是否调整合同价格的约定：</w:t>
      </w:r>
      <w:r>
        <w:rPr>
          <w:rFonts w:ascii="宋体" w:hAnsi="宋体" w:eastAsia="宋体" w:cs="宋体"/>
          <w:spacing w:val="-3"/>
          <w:sz w:val="22"/>
          <w:szCs w:val="22"/>
          <w:u w:val="single" w:color="auto"/>
        </w:rPr>
        <w:t xml:space="preserve"> 主要材料价格（钢材、水泥、砂、碎石等）</w:t>
      </w:r>
      <w:r>
        <w:rPr>
          <w:rFonts w:ascii="宋体" w:hAnsi="宋体" w:eastAsia="宋体" w:cs="宋体"/>
          <w:spacing w:val="7"/>
          <w:sz w:val="22"/>
          <w:szCs w:val="22"/>
        </w:rPr>
        <w:t xml:space="preserve"> </w:t>
      </w:r>
      <w:r>
        <w:rPr>
          <w:rFonts w:ascii="宋体" w:hAnsi="宋体" w:eastAsia="宋体" w:cs="宋体"/>
          <w:sz w:val="22"/>
          <w:szCs w:val="22"/>
          <w:u w:val="single" w:color="auto"/>
        </w:rPr>
        <w:t>风险包干幅度±10%以内（含±10%）的均不作调整，主要材料</w:t>
      </w:r>
      <w:r>
        <w:rPr>
          <w:rFonts w:ascii="宋体" w:hAnsi="宋体" w:eastAsia="宋体" w:cs="宋体"/>
          <w:spacing w:val="-1"/>
          <w:sz w:val="22"/>
          <w:szCs w:val="22"/>
          <w:u w:val="single" w:color="auto"/>
        </w:rPr>
        <w:t xml:space="preserve">价格以成交价价格为准 </w:t>
      </w:r>
      <w:r>
        <w:rPr>
          <w:rFonts w:ascii="宋体" w:hAnsi="宋体" w:eastAsia="宋体" w:cs="宋体"/>
          <w:spacing w:val="-1"/>
          <w:sz w:val="22"/>
          <w:szCs w:val="22"/>
        </w:rPr>
        <w:t>。</w:t>
      </w:r>
    </w:p>
    <w:p w14:paraId="31F0D425">
      <w:pPr>
        <w:spacing w:before="1" w:line="218" w:lineRule="auto"/>
        <w:ind w:left="458"/>
        <w:rPr>
          <w:rFonts w:ascii="宋体" w:hAnsi="宋体" w:eastAsia="宋体" w:cs="宋体"/>
          <w:sz w:val="22"/>
          <w:szCs w:val="22"/>
        </w:rPr>
      </w:pPr>
      <w:r>
        <w:rPr>
          <w:rFonts w:ascii="宋体" w:hAnsi="宋体" w:eastAsia="宋体" w:cs="宋体"/>
          <w:spacing w:val="-1"/>
          <w:sz w:val="22"/>
          <w:szCs w:val="22"/>
        </w:rPr>
        <w:t>因市场价格波动调整合同价格，采用以下第</w:t>
      </w:r>
      <w:r>
        <w:rPr>
          <w:rFonts w:ascii="宋体" w:hAnsi="宋体" w:eastAsia="宋体" w:cs="宋体"/>
          <w:spacing w:val="-1"/>
          <w:sz w:val="22"/>
          <w:szCs w:val="22"/>
          <w:u w:val="single" w:color="auto"/>
        </w:rPr>
        <w:t xml:space="preserve"> 3  </w:t>
      </w:r>
      <w:r>
        <w:rPr>
          <w:rFonts w:ascii="宋体" w:hAnsi="宋体" w:eastAsia="宋体" w:cs="宋体"/>
          <w:spacing w:val="-101"/>
          <w:sz w:val="22"/>
          <w:szCs w:val="22"/>
        </w:rPr>
        <w:t xml:space="preserve"> </w:t>
      </w:r>
      <w:r>
        <w:rPr>
          <w:rFonts w:ascii="宋体" w:hAnsi="宋体" w:eastAsia="宋体" w:cs="宋体"/>
          <w:spacing w:val="-1"/>
          <w:sz w:val="22"/>
          <w:szCs w:val="22"/>
        </w:rPr>
        <w:t>种方式对合同价格进行调整：</w:t>
      </w:r>
    </w:p>
    <w:p w14:paraId="0B2B6D42">
      <w:pPr>
        <w:spacing w:before="166" w:line="219" w:lineRule="auto"/>
        <w:ind w:left="440"/>
        <w:rPr>
          <w:rFonts w:ascii="宋体" w:hAnsi="宋体" w:eastAsia="宋体" w:cs="宋体"/>
          <w:sz w:val="22"/>
          <w:szCs w:val="22"/>
        </w:rPr>
      </w:pPr>
      <w:r>
        <w:rPr>
          <w:rFonts w:ascii="宋体" w:hAnsi="宋体" w:eastAsia="宋体" w:cs="宋体"/>
          <w:spacing w:val="-3"/>
          <w:sz w:val="22"/>
          <w:szCs w:val="22"/>
        </w:rPr>
        <w:t>第</w:t>
      </w:r>
      <w:r>
        <w:rPr>
          <w:rFonts w:ascii="宋体" w:hAnsi="宋体" w:eastAsia="宋体" w:cs="宋体"/>
          <w:spacing w:val="-14"/>
          <w:sz w:val="22"/>
          <w:szCs w:val="22"/>
        </w:rPr>
        <w:t xml:space="preserve"> </w:t>
      </w:r>
      <w:r>
        <w:rPr>
          <w:rFonts w:ascii="宋体" w:hAnsi="宋体" w:eastAsia="宋体" w:cs="宋体"/>
          <w:spacing w:val="-3"/>
          <w:sz w:val="22"/>
          <w:szCs w:val="22"/>
        </w:rPr>
        <w:t>1</w:t>
      </w:r>
      <w:r>
        <w:rPr>
          <w:rFonts w:ascii="宋体" w:hAnsi="宋体" w:eastAsia="宋体" w:cs="宋体"/>
          <w:spacing w:val="-49"/>
          <w:sz w:val="22"/>
          <w:szCs w:val="22"/>
        </w:rPr>
        <w:t xml:space="preserve"> </w:t>
      </w:r>
      <w:r>
        <w:rPr>
          <w:rFonts w:ascii="宋体" w:hAnsi="宋体" w:eastAsia="宋体" w:cs="宋体"/>
          <w:spacing w:val="-3"/>
          <w:sz w:val="22"/>
          <w:szCs w:val="22"/>
        </w:rPr>
        <w:t>种方式：采用价格指数进行价格调整。</w:t>
      </w:r>
    </w:p>
    <w:p w14:paraId="6B735851">
      <w:pPr>
        <w:spacing w:before="167" w:line="219" w:lineRule="auto"/>
        <w:ind w:left="444"/>
        <w:rPr>
          <w:rFonts w:ascii="宋体" w:hAnsi="宋体" w:eastAsia="宋体" w:cs="宋体"/>
          <w:sz w:val="22"/>
          <w:szCs w:val="22"/>
        </w:rPr>
      </w:pPr>
      <w:r>
        <w:rPr>
          <w:rFonts w:ascii="宋体" w:hAnsi="宋体" w:eastAsia="宋体" w:cs="宋体"/>
          <w:sz w:val="22"/>
          <w:szCs w:val="22"/>
        </w:rPr>
        <w:t>关于各可调因子、定值和变值权重，以及基本价格指</w:t>
      </w:r>
      <w:r>
        <w:rPr>
          <w:rFonts w:ascii="宋体" w:hAnsi="宋体" w:eastAsia="宋体" w:cs="宋体"/>
          <w:spacing w:val="-1"/>
          <w:sz w:val="22"/>
          <w:szCs w:val="22"/>
        </w:rPr>
        <w:t>数及其来源的约定：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EC28B0B">
      <w:pPr>
        <w:spacing w:before="168" w:line="219" w:lineRule="auto"/>
        <w:ind w:left="440"/>
        <w:rPr>
          <w:rFonts w:ascii="宋体" w:hAnsi="宋体" w:eastAsia="宋体" w:cs="宋体"/>
          <w:sz w:val="22"/>
          <w:szCs w:val="22"/>
        </w:rPr>
      </w:pPr>
      <w:r>
        <w:rPr>
          <w:rFonts w:ascii="宋体" w:hAnsi="宋体" w:eastAsia="宋体" w:cs="宋体"/>
          <w:spacing w:val="-2"/>
          <w:sz w:val="22"/>
          <w:szCs w:val="22"/>
        </w:rPr>
        <w:t>第</w:t>
      </w:r>
      <w:r>
        <w:rPr>
          <w:rFonts w:ascii="宋体" w:hAnsi="宋体" w:eastAsia="宋体" w:cs="宋体"/>
          <w:spacing w:val="-33"/>
          <w:sz w:val="22"/>
          <w:szCs w:val="22"/>
        </w:rPr>
        <w:t xml:space="preserve"> </w:t>
      </w:r>
      <w:r>
        <w:rPr>
          <w:rFonts w:ascii="宋体" w:hAnsi="宋体" w:eastAsia="宋体" w:cs="宋体"/>
          <w:spacing w:val="-2"/>
          <w:sz w:val="22"/>
          <w:szCs w:val="22"/>
        </w:rPr>
        <w:t>2</w:t>
      </w:r>
      <w:r>
        <w:rPr>
          <w:rFonts w:ascii="宋体" w:hAnsi="宋体" w:eastAsia="宋体" w:cs="宋体"/>
          <w:spacing w:val="-49"/>
          <w:sz w:val="22"/>
          <w:szCs w:val="22"/>
        </w:rPr>
        <w:t xml:space="preserve"> </w:t>
      </w:r>
      <w:r>
        <w:rPr>
          <w:rFonts w:ascii="宋体" w:hAnsi="宋体" w:eastAsia="宋体" w:cs="宋体"/>
          <w:spacing w:val="-2"/>
          <w:sz w:val="22"/>
          <w:szCs w:val="22"/>
        </w:rPr>
        <w:t>种方式：采用造价信息进行价格调整。</w:t>
      </w:r>
    </w:p>
    <w:p w14:paraId="5F2CF6E4">
      <w:pPr>
        <w:spacing w:before="166" w:line="219" w:lineRule="auto"/>
        <w:ind w:left="447"/>
        <w:rPr>
          <w:rFonts w:ascii="宋体" w:hAnsi="宋体" w:eastAsia="宋体" w:cs="宋体"/>
          <w:sz w:val="22"/>
          <w:szCs w:val="22"/>
        </w:rPr>
      </w:pPr>
      <w:r>
        <w:rPr>
          <w:rFonts w:ascii="宋体" w:hAnsi="宋体" w:eastAsia="宋体" w:cs="宋体"/>
          <w:spacing w:val="-1"/>
          <w:sz w:val="22"/>
          <w:szCs w:val="22"/>
        </w:rPr>
        <w:t>（2）关于基准价格的约定：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9732AC6">
      <w:pPr>
        <w:spacing w:before="169" w:line="359" w:lineRule="auto"/>
        <w:ind w:left="1" w:right="186" w:firstLine="440"/>
        <w:rPr>
          <w:rFonts w:ascii="宋体" w:hAnsi="宋体" w:eastAsia="宋体" w:cs="宋体"/>
          <w:sz w:val="22"/>
          <w:szCs w:val="22"/>
        </w:rPr>
      </w:pPr>
      <w:r>
        <w:rPr>
          <w:rFonts w:ascii="宋体" w:hAnsi="宋体" w:eastAsia="宋体" w:cs="宋体"/>
          <w:sz w:val="22"/>
          <w:szCs w:val="22"/>
        </w:rPr>
        <w:t>专用合同条款①承包人在已标价工程量清单或预算书中载明的</w:t>
      </w:r>
      <w:r>
        <w:rPr>
          <w:rFonts w:ascii="宋体" w:hAnsi="宋体" w:eastAsia="宋体" w:cs="宋体"/>
          <w:spacing w:val="-1"/>
          <w:sz w:val="22"/>
          <w:szCs w:val="22"/>
        </w:rPr>
        <w:t>材料单价低于基准价</w:t>
      </w:r>
      <w:r>
        <w:rPr>
          <w:rFonts w:ascii="宋体" w:hAnsi="宋体" w:eastAsia="宋体" w:cs="宋体"/>
          <w:sz w:val="22"/>
          <w:szCs w:val="22"/>
        </w:rPr>
        <w:t xml:space="preserve">  </w:t>
      </w:r>
      <w:r>
        <w:rPr>
          <w:rFonts w:ascii="宋体" w:hAnsi="宋体" w:eastAsia="宋体" w:cs="宋体"/>
          <w:spacing w:val="-1"/>
          <w:sz w:val="22"/>
          <w:szCs w:val="22"/>
        </w:rPr>
        <w:t>格的：专用合同条款合同履行期间材料单价涨幅以基准价格为基础超过</w:t>
      </w:r>
      <w:r>
        <w:rPr>
          <w:rFonts w:ascii="宋体" w:hAnsi="宋体" w:eastAsia="宋体" w:cs="宋体"/>
          <w:spacing w:val="-1"/>
          <w:sz w:val="22"/>
          <w:szCs w:val="22"/>
          <w:u w:val="single" w:color="auto"/>
        </w:rPr>
        <w:t xml:space="preserve"> /</w:t>
      </w:r>
      <w:r>
        <w:rPr>
          <w:rFonts w:ascii="宋体" w:hAnsi="宋体" w:eastAsia="宋体" w:cs="宋体"/>
          <w:spacing w:val="-47"/>
          <w:sz w:val="22"/>
          <w:szCs w:val="22"/>
          <w:u w:val="single" w:color="auto"/>
        </w:rPr>
        <w:t xml:space="preserve"> </w:t>
      </w:r>
      <w:r>
        <w:rPr>
          <w:rFonts w:ascii="宋体" w:hAnsi="宋体" w:eastAsia="宋体" w:cs="宋体"/>
          <w:spacing w:val="-1"/>
          <w:sz w:val="22"/>
          <w:szCs w:val="22"/>
        </w:rPr>
        <w:t>%时，或材料单</w:t>
      </w:r>
      <w:r>
        <w:rPr>
          <w:rFonts w:ascii="宋体" w:hAnsi="宋体" w:eastAsia="宋体" w:cs="宋体"/>
          <w:sz w:val="22"/>
          <w:szCs w:val="22"/>
        </w:rPr>
        <w:t xml:space="preserve"> </w:t>
      </w:r>
      <w:r>
        <w:rPr>
          <w:rFonts w:ascii="宋体" w:hAnsi="宋体" w:eastAsia="宋体" w:cs="宋体"/>
          <w:spacing w:val="-1"/>
          <w:sz w:val="22"/>
          <w:szCs w:val="22"/>
        </w:rPr>
        <w:t>价跌幅以已标价工程量清单或预算书中载明材料单价为基础超过</w:t>
      </w:r>
      <w:r>
        <w:rPr>
          <w:rFonts w:ascii="宋体" w:hAnsi="宋体" w:eastAsia="宋体" w:cs="宋体"/>
          <w:spacing w:val="-1"/>
          <w:sz w:val="22"/>
          <w:szCs w:val="22"/>
          <w:u w:val="single" w:color="auto"/>
        </w:rPr>
        <w:t xml:space="preserve"> /</w:t>
      </w:r>
      <w:r>
        <w:rPr>
          <w:rFonts w:ascii="宋体" w:hAnsi="宋体" w:eastAsia="宋体" w:cs="宋体"/>
          <w:spacing w:val="-47"/>
          <w:sz w:val="22"/>
          <w:szCs w:val="22"/>
          <w:u w:val="single" w:color="auto"/>
        </w:rPr>
        <w:t xml:space="preserve"> </w:t>
      </w:r>
      <w:r>
        <w:rPr>
          <w:rFonts w:ascii="宋体" w:hAnsi="宋体" w:eastAsia="宋体" w:cs="宋体"/>
          <w:spacing w:val="-1"/>
          <w:sz w:val="22"/>
          <w:szCs w:val="22"/>
        </w:rPr>
        <w:t>%时，其超过部分据实</w:t>
      </w:r>
      <w:r>
        <w:rPr>
          <w:rFonts w:ascii="宋体" w:hAnsi="宋体" w:eastAsia="宋体" w:cs="宋体"/>
          <w:sz w:val="22"/>
          <w:szCs w:val="22"/>
        </w:rPr>
        <w:t xml:space="preserve"> </w:t>
      </w:r>
      <w:r>
        <w:rPr>
          <w:rFonts w:ascii="宋体" w:hAnsi="宋体" w:eastAsia="宋体" w:cs="宋体"/>
          <w:spacing w:val="-3"/>
          <w:sz w:val="22"/>
          <w:szCs w:val="22"/>
        </w:rPr>
        <w:t>调整。</w:t>
      </w:r>
    </w:p>
    <w:p w14:paraId="24A5BFF7">
      <w:pPr>
        <w:spacing w:before="4" w:line="311" w:lineRule="auto"/>
        <w:ind w:left="1" w:right="186" w:firstLine="437"/>
        <w:rPr>
          <w:rFonts w:ascii="宋体" w:hAnsi="宋体" w:eastAsia="宋体" w:cs="宋体"/>
          <w:sz w:val="22"/>
          <w:szCs w:val="22"/>
        </w:rPr>
      </w:pPr>
      <w:r>
        <w:rPr>
          <w:rFonts w:ascii="宋体" w:hAnsi="宋体" w:eastAsia="宋体" w:cs="宋体"/>
          <w:spacing w:val="-2"/>
          <w:sz w:val="22"/>
          <w:szCs w:val="22"/>
        </w:rPr>
        <w:t>②承包人在已标价工程量清单或预算书中载明的材料单价高于</w:t>
      </w:r>
      <w:r>
        <w:rPr>
          <w:rFonts w:ascii="宋体" w:hAnsi="宋体" w:eastAsia="宋体" w:cs="宋体"/>
          <w:spacing w:val="-3"/>
          <w:sz w:val="22"/>
          <w:szCs w:val="22"/>
        </w:rPr>
        <w:t>基准价格的：专用合同</w:t>
      </w:r>
      <w:r>
        <w:rPr>
          <w:rFonts w:ascii="宋体" w:hAnsi="宋体" w:eastAsia="宋体" w:cs="宋体"/>
          <w:sz w:val="22"/>
          <w:szCs w:val="22"/>
        </w:rPr>
        <w:t xml:space="preserve"> </w:t>
      </w:r>
      <w:r>
        <w:rPr>
          <w:rFonts w:ascii="宋体" w:hAnsi="宋体" w:eastAsia="宋体" w:cs="宋体"/>
          <w:spacing w:val="-2"/>
          <w:sz w:val="22"/>
          <w:szCs w:val="22"/>
        </w:rPr>
        <w:t>条款合同履行期间材料单价跌幅以基准价格为基础超过</w:t>
      </w:r>
      <w:r>
        <w:rPr>
          <w:rFonts w:ascii="宋体" w:hAnsi="宋体" w:eastAsia="宋体" w:cs="宋体"/>
          <w:spacing w:val="-2"/>
          <w:sz w:val="22"/>
          <w:szCs w:val="22"/>
          <w:u w:val="single" w:color="auto"/>
        </w:rPr>
        <w:t xml:space="preserve"> </w:t>
      </w:r>
      <w:r>
        <w:rPr>
          <w:rFonts w:ascii="宋体" w:hAnsi="宋体" w:eastAsia="宋体" w:cs="宋体"/>
          <w:spacing w:val="-2"/>
          <w:sz w:val="22"/>
          <w:szCs w:val="22"/>
        </w:rPr>
        <w:t>%时，材料单价涨</w:t>
      </w:r>
      <w:r>
        <w:rPr>
          <w:rFonts w:ascii="宋体" w:hAnsi="宋体" w:eastAsia="宋体" w:cs="宋体"/>
          <w:spacing w:val="-3"/>
          <w:sz w:val="22"/>
          <w:szCs w:val="22"/>
        </w:rPr>
        <w:t>幅以已标价工程</w:t>
      </w:r>
      <w:r>
        <w:rPr>
          <w:rFonts w:ascii="宋体" w:hAnsi="宋体" w:eastAsia="宋体" w:cs="宋体"/>
          <w:sz w:val="22"/>
          <w:szCs w:val="22"/>
        </w:rPr>
        <w:t xml:space="preserve"> 量清单或预算书中载明材料单价为基础超过</w:t>
      </w:r>
      <w:r>
        <w:rPr>
          <w:rFonts w:ascii="宋体" w:hAnsi="宋体" w:eastAsia="宋体" w:cs="宋体"/>
          <w:sz w:val="22"/>
          <w:szCs w:val="22"/>
          <w:u w:val="single" w:color="auto"/>
        </w:rPr>
        <w:t xml:space="preserve"> / </w:t>
      </w:r>
      <w:r>
        <w:rPr>
          <w:rFonts w:ascii="宋体" w:hAnsi="宋体" w:eastAsia="宋体" w:cs="宋体"/>
          <w:sz w:val="22"/>
          <w:szCs w:val="22"/>
        </w:rPr>
        <w:t>%时，其超</w:t>
      </w:r>
      <w:r>
        <w:rPr>
          <w:rFonts w:ascii="宋体" w:hAnsi="宋体" w:eastAsia="宋体" w:cs="宋体"/>
          <w:spacing w:val="-1"/>
          <w:sz w:val="22"/>
          <w:szCs w:val="22"/>
        </w:rPr>
        <w:t>过部分据实调整。</w:t>
      </w:r>
    </w:p>
    <w:p w14:paraId="45A5D8AD">
      <w:pPr>
        <w:spacing w:before="168" w:line="289" w:lineRule="auto"/>
        <w:ind w:left="3" w:right="142" w:firstLine="435"/>
        <w:rPr>
          <w:rFonts w:ascii="宋体" w:hAnsi="宋体" w:eastAsia="宋体" w:cs="宋体"/>
          <w:sz w:val="22"/>
          <w:szCs w:val="22"/>
        </w:rPr>
      </w:pPr>
      <w:r>
        <w:rPr>
          <w:rFonts w:ascii="宋体" w:hAnsi="宋体" w:eastAsia="宋体" w:cs="宋体"/>
          <w:spacing w:val="-2"/>
          <w:sz w:val="22"/>
          <w:szCs w:val="22"/>
        </w:rPr>
        <w:t>③承包人在已标价工程量清单或预算书中载明的材料单价等于</w:t>
      </w:r>
      <w:r>
        <w:rPr>
          <w:rFonts w:ascii="宋体" w:hAnsi="宋体" w:eastAsia="宋体" w:cs="宋体"/>
          <w:spacing w:val="-3"/>
          <w:sz w:val="22"/>
          <w:szCs w:val="22"/>
        </w:rPr>
        <w:t>基准单价的：专用合同</w:t>
      </w:r>
      <w:r>
        <w:rPr>
          <w:rFonts w:ascii="宋体" w:hAnsi="宋体" w:eastAsia="宋体" w:cs="宋体"/>
          <w:sz w:val="22"/>
          <w:szCs w:val="22"/>
        </w:rPr>
        <w:t xml:space="preserve"> </w:t>
      </w:r>
      <w:r>
        <w:rPr>
          <w:rFonts w:ascii="宋体" w:hAnsi="宋体" w:eastAsia="宋体" w:cs="宋体"/>
          <w:spacing w:val="-1"/>
          <w:sz w:val="22"/>
          <w:szCs w:val="22"/>
        </w:rPr>
        <w:t>条款合同履行期间材料单价涨跌幅以基准单价为基础超过±</w:t>
      </w:r>
      <w:r>
        <w:rPr>
          <w:rFonts w:ascii="宋体" w:hAnsi="宋体" w:eastAsia="宋体" w:cs="宋体"/>
          <w:spacing w:val="-1"/>
          <w:sz w:val="22"/>
          <w:szCs w:val="22"/>
          <w:u w:val="single" w:color="auto"/>
        </w:rPr>
        <w:t>/</w:t>
      </w:r>
      <w:r>
        <w:rPr>
          <w:rFonts w:ascii="宋体" w:hAnsi="宋体" w:eastAsia="宋体" w:cs="宋体"/>
          <w:spacing w:val="-1"/>
          <w:sz w:val="22"/>
          <w:szCs w:val="22"/>
        </w:rPr>
        <w:t>%时，其超过部分据</w:t>
      </w:r>
      <w:r>
        <w:rPr>
          <w:rFonts w:ascii="宋体" w:hAnsi="宋体" w:eastAsia="宋体" w:cs="宋体"/>
          <w:spacing w:val="-2"/>
          <w:sz w:val="22"/>
          <w:szCs w:val="22"/>
        </w:rPr>
        <w:t>实调整。</w:t>
      </w:r>
    </w:p>
    <w:p w14:paraId="7614B68E">
      <w:pPr>
        <w:spacing w:before="167" w:line="359" w:lineRule="auto"/>
        <w:ind w:left="1" w:right="220" w:firstLine="439"/>
        <w:rPr>
          <w:rFonts w:ascii="宋体" w:hAnsi="宋体" w:eastAsia="宋体" w:cs="宋体"/>
          <w:sz w:val="22"/>
          <w:szCs w:val="22"/>
        </w:rPr>
      </w:pPr>
      <w:r>
        <w:rPr>
          <w:rFonts w:ascii="宋体" w:hAnsi="宋体" w:eastAsia="宋体" w:cs="宋体"/>
          <w:spacing w:val="-1"/>
          <w:sz w:val="22"/>
          <w:szCs w:val="22"/>
        </w:rPr>
        <w:t>第</w:t>
      </w:r>
      <w:r>
        <w:rPr>
          <w:rFonts w:ascii="宋体" w:hAnsi="宋体" w:eastAsia="宋体" w:cs="宋体"/>
          <w:spacing w:val="-34"/>
          <w:sz w:val="22"/>
          <w:szCs w:val="22"/>
        </w:rPr>
        <w:t xml:space="preserve"> </w:t>
      </w:r>
      <w:r>
        <w:rPr>
          <w:rFonts w:ascii="宋体" w:hAnsi="宋体" w:eastAsia="宋体" w:cs="宋体"/>
          <w:spacing w:val="-1"/>
          <w:sz w:val="22"/>
          <w:szCs w:val="22"/>
        </w:rPr>
        <w:t>3</w:t>
      </w:r>
      <w:r>
        <w:rPr>
          <w:rFonts w:ascii="宋体" w:hAnsi="宋体" w:eastAsia="宋体" w:cs="宋体"/>
          <w:spacing w:val="-49"/>
          <w:sz w:val="22"/>
          <w:szCs w:val="22"/>
        </w:rPr>
        <w:t xml:space="preserve"> </w:t>
      </w:r>
      <w:r>
        <w:rPr>
          <w:rFonts w:ascii="宋体" w:hAnsi="宋体" w:eastAsia="宋体" w:cs="宋体"/>
          <w:spacing w:val="-1"/>
          <w:sz w:val="22"/>
          <w:szCs w:val="22"/>
        </w:rPr>
        <w:t>种方式：其他价格调整方式：</w:t>
      </w:r>
      <w:r>
        <w:rPr>
          <w:rFonts w:ascii="宋体" w:hAnsi="宋体" w:eastAsia="宋体" w:cs="宋体"/>
          <w:spacing w:val="-1"/>
          <w:sz w:val="22"/>
          <w:szCs w:val="22"/>
          <w:u w:val="single" w:color="auto"/>
        </w:rPr>
        <w:t xml:space="preserve"> 主要材料价格（钢材、水泥、砂、碎石等）风险</w:t>
      </w:r>
      <w:r>
        <w:rPr>
          <w:rFonts w:ascii="宋体" w:hAnsi="宋体" w:eastAsia="宋体" w:cs="宋体"/>
          <w:sz w:val="22"/>
          <w:szCs w:val="22"/>
        </w:rPr>
        <w:t xml:space="preserve"> </w:t>
      </w:r>
      <w:r>
        <w:rPr>
          <w:rFonts w:ascii="宋体" w:hAnsi="宋体" w:eastAsia="宋体" w:cs="宋体"/>
          <w:spacing w:val="-1"/>
          <w:sz w:val="22"/>
          <w:szCs w:val="22"/>
          <w:u w:val="single" w:color="auto"/>
        </w:rPr>
        <w:t>包干幅度超过±10%的按本章 12.1</w:t>
      </w:r>
      <w:r>
        <w:rPr>
          <w:rFonts w:ascii="宋体" w:hAnsi="宋体" w:eastAsia="宋体" w:cs="宋体"/>
          <w:spacing w:val="-26"/>
          <w:sz w:val="22"/>
          <w:szCs w:val="22"/>
          <w:u w:val="single" w:color="auto"/>
        </w:rPr>
        <w:t xml:space="preserve"> </w:t>
      </w:r>
      <w:r>
        <w:rPr>
          <w:rFonts w:ascii="宋体" w:hAnsi="宋体" w:eastAsia="宋体" w:cs="宋体"/>
          <w:spacing w:val="-1"/>
          <w:sz w:val="22"/>
          <w:szCs w:val="22"/>
          <w:u w:val="single" w:color="auto"/>
        </w:rPr>
        <w:t xml:space="preserve">中风险范围以外签约合同价的调整方法调整 </w:t>
      </w:r>
      <w:r>
        <w:rPr>
          <w:rFonts w:ascii="宋体" w:hAnsi="宋体" w:eastAsia="宋体" w:cs="宋体"/>
          <w:spacing w:val="-1"/>
          <w:sz w:val="22"/>
          <w:szCs w:val="22"/>
        </w:rPr>
        <w:t>。</w:t>
      </w:r>
    </w:p>
    <w:p w14:paraId="4CC1A965">
      <w:pPr>
        <w:spacing w:before="1" w:line="218" w:lineRule="auto"/>
        <w:ind w:left="18"/>
        <w:outlineLvl w:val="3"/>
        <w:rPr>
          <w:rFonts w:ascii="宋体" w:hAnsi="宋体" w:eastAsia="宋体" w:cs="宋体"/>
          <w:sz w:val="22"/>
          <w:szCs w:val="22"/>
        </w:rPr>
      </w:pPr>
      <w:r>
        <w:rPr>
          <w:rFonts w:ascii="宋体" w:hAnsi="宋体" w:eastAsia="宋体" w:cs="宋体"/>
          <w:spacing w:val="-2"/>
          <w:sz w:val="22"/>
          <w:szCs w:val="22"/>
        </w:rPr>
        <w:t>12. 合同价格、计量与支付</w:t>
      </w:r>
    </w:p>
    <w:p w14:paraId="42596684">
      <w:pPr>
        <w:spacing w:before="166" w:line="219" w:lineRule="auto"/>
        <w:ind w:left="457"/>
        <w:rPr>
          <w:rFonts w:ascii="宋体" w:hAnsi="宋体" w:eastAsia="宋体" w:cs="宋体"/>
          <w:sz w:val="22"/>
          <w:szCs w:val="22"/>
        </w:rPr>
      </w:pPr>
      <w:r>
        <w:rPr>
          <w:rFonts w:ascii="宋体" w:hAnsi="宋体" w:eastAsia="宋体" w:cs="宋体"/>
          <w:spacing w:val="-3"/>
          <w:sz w:val="22"/>
          <w:szCs w:val="22"/>
        </w:rPr>
        <w:t>12.1 合同价格形式</w:t>
      </w:r>
    </w:p>
    <w:p w14:paraId="231C92B1">
      <w:pPr>
        <w:spacing w:before="169" w:line="219" w:lineRule="auto"/>
        <w:ind w:left="457"/>
        <w:rPr>
          <w:rFonts w:ascii="宋体" w:hAnsi="宋体" w:eastAsia="宋体" w:cs="宋体"/>
          <w:sz w:val="22"/>
          <w:szCs w:val="22"/>
        </w:rPr>
      </w:pPr>
      <w:r>
        <w:rPr>
          <w:rFonts w:ascii="宋体" w:hAnsi="宋体" w:eastAsia="宋体" w:cs="宋体"/>
          <w:spacing w:val="-4"/>
          <w:sz w:val="22"/>
          <w:szCs w:val="22"/>
        </w:rPr>
        <w:t>1、单价合同。</w:t>
      </w:r>
    </w:p>
    <w:p w14:paraId="44ABA014">
      <w:pPr>
        <w:spacing w:before="167" w:line="359" w:lineRule="auto"/>
        <w:ind w:right="108" w:firstLine="442"/>
        <w:rPr>
          <w:rFonts w:ascii="宋体" w:hAnsi="宋体" w:eastAsia="宋体" w:cs="宋体"/>
          <w:sz w:val="22"/>
          <w:szCs w:val="22"/>
        </w:rPr>
      </w:pPr>
      <w:r>
        <w:rPr>
          <w:rFonts w:ascii="宋体" w:hAnsi="宋体" w:eastAsia="宋体" w:cs="宋体"/>
          <w:spacing w:val="-2"/>
          <w:sz w:val="22"/>
          <w:szCs w:val="22"/>
        </w:rPr>
        <w:t>综合单价包含的风险范围：</w:t>
      </w:r>
      <w:r>
        <w:rPr>
          <w:rFonts w:ascii="宋体" w:hAnsi="宋体" w:eastAsia="宋体" w:cs="宋体"/>
          <w:spacing w:val="-2"/>
          <w:sz w:val="22"/>
          <w:szCs w:val="22"/>
          <w:u w:val="single" w:color="auto"/>
        </w:rPr>
        <w:t>按本工程竞争性磋商文</w:t>
      </w:r>
      <w:r>
        <w:rPr>
          <w:rFonts w:ascii="宋体" w:hAnsi="宋体" w:eastAsia="宋体" w:cs="宋体"/>
          <w:spacing w:val="-3"/>
          <w:sz w:val="22"/>
          <w:szCs w:val="22"/>
          <w:u w:val="single" w:color="auto"/>
        </w:rPr>
        <w:t>件、图纸、工程量清单、答疑和补</w:t>
      </w:r>
      <w:r>
        <w:rPr>
          <w:rFonts w:ascii="宋体" w:hAnsi="宋体" w:eastAsia="宋体" w:cs="宋体"/>
          <w:sz w:val="22"/>
          <w:szCs w:val="22"/>
        </w:rPr>
        <w:t xml:space="preserve"> </w:t>
      </w:r>
      <w:r>
        <w:rPr>
          <w:rFonts w:ascii="宋体" w:hAnsi="宋体" w:eastAsia="宋体" w:cs="宋体"/>
          <w:spacing w:val="-2"/>
          <w:sz w:val="22"/>
          <w:szCs w:val="22"/>
          <w:u w:val="single" w:color="auto"/>
        </w:rPr>
        <w:t>遗、响应文件及承包人承诺的范围及内容。承包人已充分考虑各种因素</w:t>
      </w:r>
      <w:r>
        <w:rPr>
          <w:rFonts w:ascii="宋体" w:hAnsi="宋体" w:eastAsia="宋体" w:cs="宋体"/>
          <w:spacing w:val="-3"/>
          <w:sz w:val="22"/>
          <w:szCs w:val="22"/>
          <w:u w:val="single" w:color="auto"/>
        </w:rPr>
        <w:t>的影响，结算时不</w:t>
      </w:r>
      <w:r>
        <w:rPr>
          <w:rFonts w:ascii="宋体" w:hAnsi="宋体" w:eastAsia="宋体" w:cs="宋体"/>
          <w:sz w:val="22"/>
          <w:szCs w:val="22"/>
        </w:rPr>
        <w:t xml:space="preserve"> </w:t>
      </w:r>
      <w:r>
        <w:rPr>
          <w:rFonts w:ascii="宋体" w:hAnsi="宋体" w:eastAsia="宋体" w:cs="宋体"/>
          <w:spacing w:val="-2"/>
          <w:sz w:val="22"/>
          <w:szCs w:val="22"/>
          <w:u w:val="single" w:color="auto"/>
        </w:rPr>
        <w:t>作任何调价，包括但不限于施工难度、工艺、工序的改变，层高及结构</w:t>
      </w:r>
      <w:r>
        <w:rPr>
          <w:rFonts w:ascii="宋体" w:hAnsi="宋体" w:eastAsia="宋体" w:cs="宋体"/>
          <w:spacing w:val="-3"/>
          <w:sz w:val="22"/>
          <w:szCs w:val="22"/>
          <w:u w:val="single" w:color="auto"/>
        </w:rPr>
        <w:t>偏差、发包人要求</w:t>
      </w:r>
      <w:r>
        <w:rPr>
          <w:rFonts w:ascii="宋体" w:hAnsi="宋体" w:eastAsia="宋体" w:cs="宋体"/>
          <w:sz w:val="22"/>
          <w:szCs w:val="22"/>
        </w:rPr>
        <w:t xml:space="preserve"> </w:t>
      </w:r>
      <w:r>
        <w:rPr>
          <w:rFonts w:ascii="宋体" w:hAnsi="宋体" w:eastAsia="宋体" w:cs="宋体"/>
          <w:spacing w:val="-6"/>
          <w:sz w:val="22"/>
          <w:szCs w:val="22"/>
          <w:u w:val="single" w:color="auto"/>
        </w:rPr>
        <w:t>及二次搬运、交叉作业影响、市场变化和政策调整等风险。本合同措施费总价为包干总价</w:t>
      </w:r>
      <w:r>
        <w:rPr>
          <w:rFonts w:ascii="宋体" w:hAnsi="宋体" w:eastAsia="宋体" w:cs="宋体"/>
          <w:spacing w:val="-6"/>
          <w:sz w:val="22"/>
          <w:szCs w:val="22"/>
        </w:rPr>
        <w:t>。</w:t>
      </w:r>
    </w:p>
    <w:p w14:paraId="7F3A9D24">
      <w:pPr>
        <w:spacing w:before="2" w:line="361" w:lineRule="auto"/>
        <w:ind w:firstLine="446"/>
        <w:rPr>
          <w:rFonts w:ascii="宋体" w:hAnsi="宋体" w:eastAsia="宋体" w:cs="宋体"/>
          <w:sz w:val="22"/>
          <w:szCs w:val="22"/>
        </w:rPr>
      </w:pPr>
      <w:r>
        <w:rPr>
          <w:rFonts w:ascii="宋体" w:hAnsi="宋体" w:eastAsia="宋体" w:cs="宋体"/>
          <w:spacing w:val="2"/>
          <w:sz w:val="22"/>
          <w:szCs w:val="22"/>
        </w:rPr>
        <w:t>结算方式：</w:t>
      </w:r>
      <w:r>
        <w:rPr>
          <w:rFonts w:ascii="宋体" w:hAnsi="宋体" w:eastAsia="宋体" w:cs="宋体"/>
          <w:spacing w:val="2"/>
          <w:sz w:val="22"/>
          <w:szCs w:val="22"/>
          <w:u w:val="single" w:color="auto"/>
        </w:rPr>
        <w:t>结算审计以承包人第一轮报价所报的响应文件中</w:t>
      </w:r>
      <w:r>
        <w:rPr>
          <w:rFonts w:ascii="宋体" w:hAnsi="宋体" w:eastAsia="宋体" w:cs="宋体"/>
          <w:spacing w:val="1"/>
          <w:sz w:val="22"/>
          <w:szCs w:val="22"/>
          <w:u w:val="single" w:color="auto"/>
        </w:rPr>
        <w:t>的“</w:t>
      </w:r>
      <w:r>
        <w:rPr>
          <w:rFonts w:ascii="宋体" w:hAnsi="宋体" w:eastAsia="宋体" w:cs="宋体"/>
          <w:spacing w:val="-77"/>
          <w:sz w:val="22"/>
          <w:szCs w:val="22"/>
          <w:u w:val="single" w:color="auto"/>
        </w:rPr>
        <w:t xml:space="preserve"> </w:t>
      </w:r>
      <w:r>
        <w:rPr>
          <w:rFonts w:ascii="宋体" w:hAnsi="宋体" w:eastAsia="宋体" w:cs="宋体"/>
          <w:spacing w:val="1"/>
          <w:sz w:val="22"/>
          <w:szCs w:val="22"/>
          <w:u w:val="single" w:color="auto"/>
        </w:rPr>
        <w:t>已标价工程量清单</w:t>
      </w:r>
      <w:r>
        <w:rPr>
          <w:rFonts w:ascii="宋体" w:hAnsi="宋体" w:eastAsia="宋体" w:cs="宋体"/>
          <w:spacing w:val="1"/>
          <w:sz w:val="22"/>
          <w:szCs w:val="22"/>
        </w:rPr>
        <w:t>”</w:t>
      </w:r>
      <w:r>
        <w:rPr>
          <w:rFonts w:ascii="宋体" w:hAnsi="宋体" w:eastAsia="宋体" w:cs="宋体"/>
          <w:sz w:val="22"/>
          <w:szCs w:val="22"/>
        </w:rPr>
        <w:t xml:space="preserve"> </w:t>
      </w:r>
      <w:r>
        <w:rPr>
          <w:rFonts w:ascii="宋体" w:hAnsi="宋体" w:eastAsia="宋体" w:cs="宋体"/>
          <w:sz w:val="22"/>
          <w:szCs w:val="22"/>
          <w:u w:val="single" w:color="auto"/>
        </w:rPr>
        <w:t>进行审计，在审计后的结算价基础上乘以（1-本合同约定优惠率</w:t>
      </w:r>
      <w:r>
        <w:rPr>
          <w:rFonts w:ascii="宋体" w:hAnsi="宋体" w:eastAsia="宋体" w:cs="宋体"/>
          <w:spacing w:val="-1"/>
          <w:sz w:val="22"/>
          <w:szCs w:val="22"/>
          <w:u w:val="single" w:color="auto"/>
        </w:rPr>
        <w:t>）</w:t>
      </w:r>
      <w:r>
        <w:rPr>
          <w:rFonts w:ascii="宋体" w:hAnsi="宋体" w:eastAsia="宋体" w:cs="宋体"/>
          <w:spacing w:val="31"/>
          <w:sz w:val="22"/>
          <w:szCs w:val="22"/>
          <w:u w:val="single" w:color="auto"/>
        </w:rPr>
        <w:t xml:space="preserve"> </w:t>
      </w:r>
      <w:r>
        <w:rPr>
          <w:rFonts w:ascii="宋体" w:hAnsi="宋体" w:eastAsia="宋体" w:cs="宋体"/>
          <w:spacing w:val="-1"/>
          <w:sz w:val="22"/>
          <w:szCs w:val="22"/>
          <w:u w:val="single" w:color="auto"/>
        </w:rPr>
        <w:t>，</w:t>
      </w:r>
      <w:r>
        <w:rPr>
          <w:rFonts w:ascii="宋体" w:hAnsi="宋体" w:eastAsia="宋体" w:cs="宋体"/>
          <w:sz w:val="22"/>
          <w:szCs w:val="22"/>
          <w:u w:val="single" w:color="auto"/>
        </w:rPr>
        <w:t>即得到该</w:t>
      </w:r>
      <w:r>
        <w:rPr>
          <w:rFonts w:ascii="宋体" w:hAnsi="宋体" w:eastAsia="宋体" w:cs="宋体"/>
          <w:spacing w:val="-1"/>
          <w:sz w:val="22"/>
          <w:szCs w:val="22"/>
          <w:u w:val="single" w:color="auto"/>
        </w:rPr>
        <w:t>工程审计</w:t>
      </w:r>
      <w:r>
        <w:rPr>
          <w:rFonts w:ascii="宋体" w:hAnsi="宋体" w:eastAsia="宋体" w:cs="宋体"/>
          <w:spacing w:val="1"/>
          <w:sz w:val="22"/>
          <w:szCs w:val="22"/>
          <w:u w:val="single" w:color="auto"/>
        </w:rPr>
        <w:t>结算价（应支付实际工程款）。</w:t>
      </w:r>
    </w:p>
    <w:p w14:paraId="3B127C6D">
      <w:pPr>
        <w:spacing w:before="167" w:line="359" w:lineRule="auto"/>
        <w:ind w:right="58" w:firstLine="449"/>
        <w:rPr>
          <w:rFonts w:ascii="宋体" w:hAnsi="宋体" w:eastAsia="宋体" w:cs="宋体"/>
          <w:sz w:val="22"/>
          <w:szCs w:val="22"/>
        </w:rPr>
      </w:pPr>
      <w:r>
        <w:rPr>
          <w:rFonts w:ascii="宋体" w:hAnsi="宋体" w:eastAsia="宋体" w:cs="宋体"/>
          <w:spacing w:val="9"/>
          <w:sz w:val="22"/>
          <w:szCs w:val="22"/>
        </w:rPr>
        <w:t>合同约定优惠率=（第一轮报价-第二轮报价）/第一轮报价，即合同约定优惠率</w:t>
      </w:r>
      <w:r>
        <w:rPr>
          <w:rFonts w:ascii="宋体" w:hAnsi="宋体" w:eastAsia="宋体" w:cs="宋体"/>
          <w:spacing w:val="-97"/>
          <w:sz w:val="22"/>
          <w:szCs w:val="22"/>
        </w:rPr>
        <w:t xml:space="preserve"> </w:t>
      </w:r>
      <w:r>
        <w:rPr>
          <w:rFonts w:ascii="宋体" w:hAnsi="宋体" w:eastAsia="宋体" w:cs="宋体"/>
          <w:spacing w:val="-103"/>
          <w:sz w:val="22"/>
          <w:szCs w:val="22"/>
          <w:u w:val="single" w:color="auto"/>
        </w:rPr>
        <w:t xml:space="preserve"> </w:t>
      </w:r>
      <w:r>
        <w:rPr>
          <w:rFonts w:ascii="宋体" w:hAnsi="宋体" w:eastAsia="宋体" w:cs="宋体"/>
          <w:spacing w:val="9"/>
          <w:sz w:val="22"/>
          <w:szCs w:val="22"/>
          <w:u w:val="single" w:color="auto"/>
        </w:rPr>
        <w:t>=</w:t>
      </w:r>
      <w:r>
        <w:rPr>
          <w:rFonts w:ascii="宋体" w:hAnsi="宋体" w:eastAsia="宋体" w:cs="宋体"/>
          <w:sz w:val="22"/>
          <w:szCs w:val="22"/>
        </w:rPr>
        <w:t xml:space="preserve"> </w:t>
      </w:r>
      <w:r>
        <w:rPr>
          <w:rFonts w:ascii="宋体" w:hAnsi="宋体" w:eastAsia="宋体" w:cs="宋体"/>
          <w:position w:val="-2"/>
          <w:sz w:val="22"/>
          <w:szCs w:val="22"/>
        </w:rPr>
        <w:drawing>
          <wp:inline distT="0" distB="0" distL="0" distR="0">
            <wp:extent cx="3282950" cy="571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8"/>
                    <a:stretch>
                      <a:fillRect/>
                    </a:stretch>
                  </pic:blipFill>
                  <pic:spPr>
                    <a:xfrm>
                      <a:off x="0" y="0"/>
                      <a:ext cx="3282950" cy="6096"/>
                    </a:xfrm>
                    <a:prstGeom prst="rect">
                      <a:avLst/>
                    </a:prstGeom>
                  </pic:spPr>
                </pic:pic>
              </a:graphicData>
            </a:graphic>
          </wp:inline>
        </w:drawing>
      </w:r>
      <w:r>
        <w:rPr>
          <w:rFonts w:ascii="宋体" w:hAnsi="宋体" w:eastAsia="宋体" w:cs="宋体"/>
          <w:spacing w:val="-11"/>
          <w:w w:val="28"/>
          <w:sz w:val="22"/>
          <w:szCs w:val="22"/>
        </w:rPr>
        <w:t>（-）/=。</w:t>
      </w:r>
    </w:p>
    <w:p w14:paraId="4B0D5A81">
      <w:pPr>
        <w:spacing w:line="220" w:lineRule="auto"/>
        <w:ind w:left="449"/>
        <w:rPr>
          <w:rFonts w:ascii="宋体" w:hAnsi="宋体" w:eastAsia="宋体" w:cs="宋体"/>
          <w:sz w:val="22"/>
          <w:szCs w:val="22"/>
        </w:rPr>
      </w:pPr>
      <w:r>
        <w:rPr>
          <w:rFonts w:ascii="宋体" w:hAnsi="宋体" w:eastAsia="宋体" w:cs="宋体"/>
          <w:spacing w:val="-1"/>
          <w:sz w:val="22"/>
          <w:szCs w:val="22"/>
        </w:rPr>
        <w:t>风险费用的计算方法：</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36291BF">
      <w:pPr>
        <w:spacing w:before="167" w:line="359" w:lineRule="auto"/>
        <w:ind w:left="10" w:right="89" w:firstLine="439"/>
        <w:jc w:val="both"/>
        <w:rPr>
          <w:rFonts w:ascii="宋体" w:hAnsi="宋体" w:eastAsia="宋体" w:cs="宋体"/>
          <w:sz w:val="22"/>
          <w:szCs w:val="22"/>
        </w:rPr>
      </w:pPr>
      <w:r>
        <w:rPr>
          <w:rFonts w:ascii="宋体" w:hAnsi="宋体" w:eastAsia="宋体" w:cs="宋体"/>
          <w:sz w:val="22"/>
          <w:szCs w:val="22"/>
        </w:rPr>
        <w:t>风险范围以外合同价格的调整方法：</w:t>
      </w:r>
      <w:r>
        <w:rPr>
          <w:rFonts w:ascii="宋体" w:hAnsi="宋体" w:eastAsia="宋体" w:cs="宋体"/>
          <w:sz w:val="22"/>
          <w:szCs w:val="22"/>
          <w:u w:val="single" w:color="auto"/>
        </w:rPr>
        <w:t>当主要建筑材料的价格波</w:t>
      </w:r>
      <w:r>
        <w:rPr>
          <w:rFonts w:ascii="宋体" w:hAnsi="宋体" w:eastAsia="宋体" w:cs="宋体"/>
          <w:spacing w:val="-1"/>
          <w:sz w:val="22"/>
          <w:szCs w:val="22"/>
          <w:u w:val="single" w:color="auto"/>
        </w:rPr>
        <w:t>动幅度超过投标价 格</w:t>
      </w:r>
      <w:r>
        <w:rPr>
          <w:rFonts w:ascii="宋体" w:hAnsi="宋体" w:eastAsia="宋体" w:cs="宋体"/>
          <w:sz w:val="22"/>
          <w:szCs w:val="22"/>
        </w:rPr>
        <w:t xml:space="preserve"> </w:t>
      </w:r>
      <w:r>
        <w:rPr>
          <w:rFonts w:ascii="宋体" w:hAnsi="宋体" w:eastAsia="宋体" w:cs="宋体"/>
          <w:sz w:val="22"/>
          <w:szCs w:val="22"/>
          <w:u w:val="single" w:color="auto"/>
        </w:rPr>
        <w:t>中的风险幅度时，其超过部分材料价格调整原则：施工期间材料价格</w:t>
      </w:r>
      <w:r>
        <w:rPr>
          <w:rFonts w:ascii="宋体" w:hAnsi="宋体" w:eastAsia="宋体" w:cs="宋体"/>
          <w:spacing w:val="-1"/>
          <w:sz w:val="22"/>
          <w:szCs w:val="22"/>
          <w:u w:val="single" w:color="auto"/>
        </w:rPr>
        <w:t>上涨或下降幅 度在</w:t>
      </w:r>
      <w:r>
        <w:rPr>
          <w:rFonts w:ascii="宋体" w:hAnsi="宋体" w:eastAsia="宋体" w:cs="宋体"/>
          <w:sz w:val="22"/>
          <w:szCs w:val="22"/>
        </w:rPr>
        <w:t xml:space="preserve"> </w:t>
      </w:r>
      <w:r>
        <w:rPr>
          <w:rFonts w:ascii="宋体" w:hAnsi="宋体" w:eastAsia="宋体" w:cs="宋体"/>
          <w:sz w:val="22"/>
          <w:szCs w:val="22"/>
          <w:u w:val="single" w:color="auto"/>
        </w:rPr>
        <w:t>风险包干幅度以内的，其价差由承包方承担或受益；超过风险包</w:t>
      </w:r>
      <w:r>
        <w:rPr>
          <w:rFonts w:ascii="宋体" w:hAnsi="宋体" w:eastAsia="宋体" w:cs="宋体"/>
          <w:spacing w:val="-1"/>
          <w:sz w:val="22"/>
          <w:szCs w:val="22"/>
          <w:u w:val="single" w:color="auto"/>
        </w:rPr>
        <w:t>干幅度的，超过 部分由</w:t>
      </w:r>
      <w:r>
        <w:rPr>
          <w:rFonts w:ascii="宋体" w:hAnsi="宋体" w:eastAsia="宋体" w:cs="宋体"/>
          <w:sz w:val="22"/>
          <w:szCs w:val="22"/>
        </w:rPr>
        <w:t xml:space="preserve"> </w:t>
      </w:r>
      <w:r>
        <w:rPr>
          <w:rFonts w:ascii="宋体" w:hAnsi="宋体" w:eastAsia="宋体" w:cs="宋体"/>
          <w:spacing w:val="2"/>
          <w:sz w:val="22"/>
          <w:szCs w:val="22"/>
          <w:u w:val="single" w:color="auto"/>
        </w:rPr>
        <w:t>发包方承担或受益。</w:t>
      </w:r>
    </w:p>
    <w:p w14:paraId="01A67DDD">
      <w:pPr>
        <w:spacing w:before="4" w:line="358" w:lineRule="auto"/>
        <w:ind w:left="10" w:right="58" w:firstLine="440"/>
        <w:jc w:val="both"/>
        <w:rPr>
          <w:rFonts w:ascii="宋体" w:hAnsi="宋体" w:eastAsia="宋体" w:cs="宋体"/>
          <w:sz w:val="22"/>
          <w:szCs w:val="22"/>
        </w:rPr>
      </w:pPr>
      <w:r>
        <w:rPr>
          <w:rFonts w:ascii="宋体" w:hAnsi="宋体" w:eastAsia="宋体" w:cs="宋体"/>
          <w:spacing w:val="-2"/>
          <w:sz w:val="22"/>
          <w:szCs w:val="22"/>
          <w:u w:val="single" w:color="auto"/>
        </w:rPr>
        <w:t>主要建筑材料价差的取定：钢材、水泥、砂、碎石等</w:t>
      </w:r>
      <w:r>
        <w:rPr>
          <w:rFonts w:ascii="宋体" w:hAnsi="宋体" w:eastAsia="宋体" w:cs="宋体"/>
          <w:spacing w:val="-3"/>
          <w:sz w:val="22"/>
          <w:szCs w:val="22"/>
          <w:u w:val="single" w:color="auto"/>
        </w:rPr>
        <w:t>按《云南省建设工程材料及设备</w:t>
      </w:r>
      <w:r>
        <w:rPr>
          <w:rFonts w:ascii="宋体" w:hAnsi="宋体" w:eastAsia="宋体" w:cs="宋体"/>
          <w:sz w:val="22"/>
          <w:szCs w:val="22"/>
        </w:rPr>
        <w:t xml:space="preserve"> </w:t>
      </w:r>
      <w:r>
        <w:rPr>
          <w:rFonts w:ascii="宋体" w:hAnsi="宋体" w:eastAsia="宋体" w:cs="宋体"/>
          <w:sz w:val="22"/>
          <w:szCs w:val="22"/>
          <w:u w:val="single" w:color="auto"/>
        </w:rPr>
        <w:t>价格信息》中的昆明地区的材料指导价格为基准，差价为施工期</w:t>
      </w:r>
      <w:r>
        <w:rPr>
          <w:rFonts w:ascii="宋体" w:hAnsi="宋体" w:eastAsia="宋体" w:cs="宋体"/>
          <w:spacing w:val="-1"/>
          <w:sz w:val="22"/>
          <w:szCs w:val="22"/>
          <w:u w:val="single" w:color="auto"/>
        </w:rPr>
        <w:t>间同类材料加权 平均指</w:t>
      </w:r>
      <w:r>
        <w:rPr>
          <w:rFonts w:ascii="宋体" w:hAnsi="宋体" w:eastAsia="宋体" w:cs="宋体"/>
          <w:sz w:val="22"/>
          <w:szCs w:val="22"/>
        </w:rPr>
        <w:t xml:space="preserve"> </w:t>
      </w:r>
      <w:r>
        <w:rPr>
          <w:rFonts w:ascii="宋体" w:hAnsi="宋体" w:eastAsia="宋体" w:cs="宋体"/>
          <w:spacing w:val="1"/>
          <w:sz w:val="22"/>
          <w:szCs w:val="22"/>
          <w:u w:val="single" w:color="auto"/>
        </w:rPr>
        <w:t>导价格与合同工程基准期（招标工程为递交投标文</w:t>
      </w:r>
      <w:r>
        <w:rPr>
          <w:rFonts w:ascii="宋体" w:hAnsi="宋体" w:eastAsia="宋体" w:cs="宋体"/>
          <w:sz w:val="22"/>
          <w:szCs w:val="22"/>
          <w:u w:val="single" w:color="auto"/>
        </w:rPr>
        <w:t>件截止日期前 28天）当期的材料指导</w:t>
      </w:r>
      <w:r>
        <w:rPr>
          <w:rFonts w:ascii="宋体" w:hAnsi="宋体" w:eastAsia="宋体" w:cs="宋体"/>
          <w:sz w:val="22"/>
          <w:szCs w:val="22"/>
        </w:rPr>
        <w:t xml:space="preserve"> </w:t>
      </w:r>
      <w:r>
        <w:rPr>
          <w:rFonts w:ascii="宋体" w:hAnsi="宋体" w:eastAsia="宋体" w:cs="宋体"/>
          <w:spacing w:val="3"/>
          <w:sz w:val="22"/>
          <w:szCs w:val="22"/>
          <w:u w:val="single" w:color="auto"/>
        </w:rPr>
        <w:t>价格的差额。</w:t>
      </w:r>
    </w:p>
    <w:p w14:paraId="630E9021">
      <w:pPr>
        <w:spacing w:before="1" w:line="218" w:lineRule="auto"/>
        <w:ind w:left="447"/>
        <w:rPr>
          <w:rFonts w:ascii="宋体" w:hAnsi="宋体" w:eastAsia="宋体" w:cs="宋体"/>
          <w:sz w:val="22"/>
          <w:szCs w:val="22"/>
        </w:rPr>
      </w:pPr>
      <w:r>
        <w:rPr>
          <w:rFonts w:ascii="宋体" w:hAnsi="宋体" w:eastAsia="宋体" w:cs="宋体"/>
          <w:spacing w:val="-1"/>
          <w:sz w:val="22"/>
          <w:szCs w:val="22"/>
          <w:u w:val="single" w:color="auto"/>
        </w:rPr>
        <w:t>施工期材料加权平均指导价按下列公式计算：</w:t>
      </w:r>
    </w:p>
    <w:p w14:paraId="1BA088F8">
      <w:pPr>
        <w:spacing w:before="168" w:line="359" w:lineRule="auto"/>
        <w:ind w:left="15" w:right="91" w:firstLine="432"/>
        <w:rPr>
          <w:rFonts w:ascii="宋体" w:hAnsi="宋体" w:eastAsia="宋体" w:cs="宋体"/>
          <w:sz w:val="22"/>
          <w:szCs w:val="22"/>
        </w:rPr>
      </w:pPr>
      <w:r>
        <w:rPr>
          <w:rFonts w:ascii="宋体" w:hAnsi="宋体" w:eastAsia="宋体" w:cs="宋体"/>
          <w:spacing w:val="-2"/>
          <w:sz w:val="22"/>
          <w:szCs w:val="22"/>
          <w:u w:val="single" w:color="auto"/>
        </w:rPr>
        <w:t>施工期材料加权平均指导价=</w:t>
      </w:r>
      <w:r>
        <w:rPr>
          <w:rFonts w:ascii="宋体" w:hAnsi="宋体" w:eastAsia="宋体" w:cs="宋体"/>
          <w:spacing w:val="35"/>
          <w:sz w:val="22"/>
          <w:szCs w:val="22"/>
          <w:u w:val="single" w:color="auto"/>
        </w:rPr>
        <w:t xml:space="preserve"> </w:t>
      </w:r>
      <w:r>
        <w:rPr>
          <w:rFonts w:ascii="宋体" w:hAnsi="宋体" w:eastAsia="宋体" w:cs="宋体"/>
          <w:spacing w:val="-2"/>
          <w:sz w:val="22"/>
          <w:szCs w:val="22"/>
          <w:u w:val="single" w:color="auto"/>
        </w:rPr>
        <w:t>∑（每月实际使用量×当期材料指导价</w:t>
      </w:r>
      <w:r>
        <w:rPr>
          <w:rFonts w:ascii="宋体" w:hAnsi="宋体" w:eastAsia="宋体" w:cs="宋体"/>
          <w:spacing w:val="14"/>
          <w:sz w:val="22"/>
          <w:szCs w:val="22"/>
          <w:u w:val="single" w:color="auto"/>
        </w:rPr>
        <w:t>）／</w:t>
      </w:r>
      <w:r>
        <w:rPr>
          <w:rFonts w:ascii="宋体" w:hAnsi="宋体" w:eastAsia="宋体" w:cs="宋体"/>
          <w:spacing w:val="-2"/>
          <w:sz w:val="22"/>
          <w:szCs w:val="22"/>
          <w:u w:val="single" w:color="auto"/>
        </w:rPr>
        <w:t>同类材</w:t>
      </w:r>
      <w:r>
        <w:rPr>
          <w:rFonts w:ascii="宋体" w:hAnsi="宋体" w:eastAsia="宋体" w:cs="宋体"/>
          <w:spacing w:val="-3"/>
          <w:sz w:val="22"/>
          <w:szCs w:val="22"/>
          <w:u w:val="single" w:color="auto"/>
        </w:rPr>
        <w:t xml:space="preserve"> 料</w:t>
      </w:r>
      <w:r>
        <w:rPr>
          <w:rFonts w:ascii="宋体" w:hAnsi="宋体" w:eastAsia="宋体" w:cs="宋体"/>
          <w:sz w:val="22"/>
          <w:szCs w:val="22"/>
        </w:rPr>
        <w:t xml:space="preserve"> </w:t>
      </w:r>
      <w:r>
        <w:rPr>
          <w:rFonts w:ascii="宋体" w:hAnsi="宋体" w:eastAsia="宋体" w:cs="宋体"/>
          <w:spacing w:val="-5"/>
          <w:sz w:val="22"/>
          <w:szCs w:val="22"/>
          <w:u w:val="single" w:color="auto"/>
        </w:rPr>
        <w:t>总用量</w:t>
      </w:r>
    </w:p>
    <w:p w14:paraId="13E02772">
      <w:pPr>
        <w:spacing w:before="1" w:line="359" w:lineRule="auto"/>
        <w:ind w:left="26" w:firstLine="439"/>
        <w:rPr>
          <w:rFonts w:ascii="宋体" w:hAnsi="宋体" w:eastAsia="宋体" w:cs="宋体"/>
          <w:sz w:val="22"/>
          <w:szCs w:val="22"/>
        </w:rPr>
      </w:pPr>
      <w:r>
        <w:rPr>
          <w:rFonts w:ascii="宋体" w:hAnsi="宋体" w:eastAsia="宋体" w:cs="宋体"/>
          <w:spacing w:val="-4"/>
          <w:sz w:val="22"/>
          <w:szCs w:val="22"/>
          <w:u w:val="single" w:color="auto"/>
        </w:rPr>
        <w:t>因发包方原因造成工期延误的，延误期间发生的材料价格上涨差额由发包方承   担；</w:t>
      </w:r>
      <w:r>
        <w:rPr>
          <w:rFonts w:ascii="宋体" w:hAnsi="宋体" w:eastAsia="宋体" w:cs="宋体"/>
          <w:spacing w:val="1"/>
          <w:sz w:val="22"/>
          <w:szCs w:val="22"/>
        </w:rPr>
        <w:t xml:space="preserve"> </w:t>
      </w:r>
      <w:r>
        <w:rPr>
          <w:rFonts w:ascii="宋体" w:hAnsi="宋体" w:eastAsia="宋体" w:cs="宋体"/>
          <w:spacing w:val="-1"/>
          <w:sz w:val="22"/>
          <w:szCs w:val="22"/>
          <w:u w:val="single" w:color="auto"/>
        </w:rPr>
        <w:t>因承包方原因造成工期延误的，延误期间发生的材料价格上涨差额由承包方承担</w:t>
      </w:r>
      <w:r>
        <w:rPr>
          <w:rFonts w:ascii="宋体" w:hAnsi="宋体" w:eastAsia="宋体" w:cs="宋体"/>
          <w:spacing w:val="-1"/>
          <w:sz w:val="22"/>
          <w:szCs w:val="22"/>
        </w:rPr>
        <w:t>。</w:t>
      </w:r>
    </w:p>
    <w:p w14:paraId="6E600375">
      <w:pPr>
        <w:spacing w:before="1" w:line="218" w:lineRule="auto"/>
        <w:ind w:left="451"/>
        <w:rPr>
          <w:rFonts w:ascii="宋体" w:hAnsi="宋体" w:eastAsia="宋体" w:cs="宋体"/>
          <w:sz w:val="22"/>
          <w:szCs w:val="22"/>
        </w:rPr>
      </w:pPr>
      <w:r>
        <w:rPr>
          <w:rFonts w:ascii="宋体" w:hAnsi="宋体" w:eastAsia="宋体" w:cs="宋体"/>
          <w:spacing w:val="-2"/>
          <w:sz w:val="22"/>
          <w:szCs w:val="22"/>
        </w:rPr>
        <w:t>2、总价合同。</w:t>
      </w:r>
    </w:p>
    <w:p w14:paraId="67492E70">
      <w:pPr>
        <w:spacing w:before="166" w:line="219" w:lineRule="auto"/>
        <w:ind w:left="454"/>
        <w:rPr>
          <w:rFonts w:ascii="宋体" w:hAnsi="宋体" w:eastAsia="宋体" w:cs="宋体"/>
          <w:sz w:val="22"/>
          <w:szCs w:val="22"/>
        </w:rPr>
      </w:pPr>
      <w:r>
        <w:rPr>
          <w:rFonts w:ascii="宋体" w:hAnsi="宋体" w:eastAsia="宋体" w:cs="宋体"/>
          <w:spacing w:val="-1"/>
          <w:sz w:val="22"/>
          <w:szCs w:val="22"/>
        </w:rPr>
        <w:t>总价包含的风险范围：</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4210EDF">
      <w:pPr>
        <w:spacing w:before="167" w:line="220" w:lineRule="auto"/>
        <w:ind w:left="449"/>
        <w:rPr>
          <w:rFonts w:ascii="宋体" w:hAnsi="宋体" w:eastAsia="宋体" w:cs="宋体"/>
          <w:sz w:val="22"/>
          <w:szCs w:val="22"/>
        </w:rPr>
      </w:pPr>
      <w:r>
        <w:rPr>
          <w:rFonts w:ascii="宋体" w:hAnsi="宋体" w:eastAsia="宋体" w:cs="宋体"/>
          <w:spacing w:val="-1"/>
          <w:sz w:val="22"/>
          <w:szCs w:val="22"/>
        </w:rPr>
        <w:t>风险费用的计算方法：</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5307621B">
      <w:pPr>
        <w:spacing w:before="167" w:line="219" w:lineRule="auto"/>
        <w:ind w:left="449"/>
        <w:rPr>
          <w:rFonts w:ascii="宋体" w:hAnsi="宋体" w:eastAsia="宋体" w:cs="宋体"/>
          <w:sz w:val="22"/>
          <w:szCs w:val="22"/>
        </w:rPr>
      </w:pPr>
      <w:r>
        <w:rPr>
          <w:rFonts w:ascii="宋体" w:hAnsi="宋体" w:eastAsia="宋体" w:cs="宋体"/>
          <w:spacing w:val="-1"/>
          <w:sz w:val="22"/>
          <w:szCs w:val="22"/>
        </w:rPr>
        <w:t>风险范围以外合同价格的调整方法：</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CF7C886">
      <w:pPr>
        <w:spacing w:before="166" w:line="219" w:lineRule="auto"/>
        <w:ind w:left="452"/>
        <w:rPr>
          <w:rFonts w:ascii="宋体" w:hAnsi="宋体" w:eastAsia="宋体" w:cs="宋体"/>
          <w:sz w:val="22"/>
          <w:szCs w:val="22"/>
        </w:rPr>
      </w:pPr>
      <w:r>
        <w:rPr>
          <w:rFonts w:ascii="宋体" w:hAnsi="宋体" w:eastAsia="宋体" w:cs="宋体"/>
          <w:spacing w:val="-1"/>
          <w:sz w:val="22"/>
          <w:szCs w:val="22"/>
        </w:rPr>
        <w:t>3、其他价格方式：</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20B046B">
      <w:pPr>
        <w:spacing w:before="167" w:line="220" w:lineRule="auto"/>
        <w:ind w:left="464"/>
        <w:rPr>
          <w:rFonts w:ascii="宋体" w:hAnsi="宋体" w:eastAsia="宋体" w:cs="宋体"/>
          <w:sz w:val="22"/>
          <w:szCs w:val="22"/>
        </w:rPr>
      </w:pPr>
      <w:r>
        <w:rPr>
          <w:rFonts w:ascii="宋体" w:hAnsi="宋体" w:eastAsia="宋体" w:cs="宋体"/>
          <w:spacing w:val="-5"/>
          <w:sz w:val="22"/>
          <w:szCs w:val="22"/>
        </w:rPr>
        <w:t>12.2</w:t>
      </w:r>
      <w:r>
        <w:rPr>
          <w:rFonts w:ascii="宋体" w:hAnsi="宋体" w:eastAsia="宋体" w:cs="宋体"/>
          <w:spacing w:val="10"/>
          <w:sz w:val="22"/>
          <w:szCs w:val="22"/>
        </w:rPr>
        <w:t xml:space="preserve"> </w:t>
      </w:r>
      <w:r>
        <w:rPr>
          <w:rFonts w:ascii="宋体" w:hAnsi="宋体" w:eastAsia="宋体" w:cs="宋体"/>
          <w:spacing w:val="-5"/>
          <w:sz w:val="22"/>
          <w:szCs w:val="22"/>
        </w:rPr>
        <w:t>预付款</w:t>
      </w:r>
    </w:p>
    <w:p w14:paraId="5D1D0FEE">
      <w:pPr>
        <w:spacing w:before="167" w:line="220" w:lineRule="auto"/>
        <w:ind w:left="464"/>
        <w:rPr>
          <w:rFonts w:ascii="宋体" w:hAnsi="宋体" w:eastAsia="宋体" w:cs="宋体"/>
          <w:sz w:val="22"/>
          <w:szCs w:val="22"/>
        </w:rPr>
      </w:pPr>
      <w:r>
        <w:rPr>
          <w:rFonts w:ascii="宋体" w:hAnsi="宋体" w:eastAsia="宋体" w:cs="宋体"/>
          <w:spacing w:val="-2"/>
          <w:sz w:val="22"/>
          <w:szCs w:val="22"/>
        </w:rPr>
        <w:t>12.2.1 预付款的支付</w:t>
      </w:r>
    </w:p>
    <w:p w14:paraId="0D8E4708">
      <w:pPr>
        <w:spacing w:before="164" w:line="219" w:lineRule="auto"/>
        <w:ind w:left="450"/>
        <w:rPr>
          <w:rFonts w:ascii="宋体" w:hAnsi="宋体" w:eastAsia="宋体" w:cs="宋体"/>
          <w:sz w:val="22"/>
          <w:szCs w:val="22"/>
        </w:rPr>
      </w:pPr>
      <w:r>
        <w:rPr>
          <w:rFonts w:ascii="宋体" w:hAnsi="宋体" w:eastAsia="宋体" w:cs="宋体"/>
          <w:spacing w:val="1"/>
          <w:sz w:val="22"/>
          <w:szCs w:val="22"/>
        </w:rPr>
        <w:t>预付款支付比例或金额：</w:t>
      </w:r>
      <w:r>
        <w:rPr>
          <w:rFonts w:ascii="宋体" w:hAnsi="宋体" w:eastAsia="宋体" w:cs="宋体"/>
          <w:spacing w:val="1"/>
          <w:sz w:val="22"/>
          <w:szCs w:val="22"/>
          <w:u w:val="single" w:color="auto"/>
        </w:rPr>
        <w:t xml:space="preserve"> 合同签订后，支付签约合同价的30% </w:t>
      </w:r>
      <w:r>
        <w:rPr>
          <w:rFonts w:ascii="宋体" w:hAnsi="宋体" w:eastAsia="宋体" w:cs="宋体"/>
          <w:spacing w:val="1"/>
          <w:sz w:val="22"/>
          <w:szCs w:val="22"/>
        </w:rPr>
        <w:t>。</w:t>
      </w:r>
    </w:p>
    <w:p w14:paraId="4B21B8C1">
      <w:pPr>
        <w:spacing w:before="167" w:line="220" w:lineRule="auto"/>
        <w:ind w:left="450"/>
        <w:rPr>
          <w:rFonts w:ascii="宋体" w:hAnsi="宋体" w:eastAsia="宋体" w:cs="宋体"/>
          <w:sz w:val="22"/>
          <w:szCs w:val="22"/>
        </w:rPr>
      </w:pPr>
      <w:r>
        <w:rPr>
          <w:rFonts w:ascii="宋体" w:hAnsi="宋体" w:eastAsia="宋体" w:cs="宋体"/>
          <w:spacing w:val="-1"/>
          <w:sz w:val="22"/>
          <w:szCs w:val="22"/>
        </w:rPr>
        <w:t>预付款支付期限：</w:t>
      </w:r>
      <w:r>
        <w:rPr>
          <w:rFonts w:ascii="宋体" w:hAnsi="宋体" w:eastAsia="宋体" w:cs="宋体"/>
          <w:spacing w:val="-1"/>
          <w:sz w:val="22"/>
          <w:szCs w:val="22"/>
          <w:u w:val="single" w:color="auto"/>
        </w:rPr>
        <w:t xml:space="preserve"> 合同签订后十天内 </w:t>
      </w:r>
      <w:r>
        <w:rPr>
          <w:rFonts w:ascii="宋体" w:hAnsi="宋体" w:eastAsia="宋体" w:cs="宋体"/>
          <w:spacing w:val="-1"/>
          <w:sz w:val="22"/>
          <w:szCs w:val="22"/>
        </w:rPr>
        <w:t>。</w:t>
      </w:r>
    </w:p>
    <w:p w14:paraId="6B227E6C">
      <w:pPr>
        <w:spacing w:before="168" w:line="220" w:lineRule="auto"/>
        <w:ind w:left="450"/>
        <w:rPr>
          <w:rFonts w:ascii="宋体" w:hAnsi="宋体" w:eastAsia="宋体" w:cs="宋体"/>
          <w:sz w:val="22"/>
          <w:szCs w:val="22"/>
        </w:rPr>
      </w:pPr>
      <w:r>
        <w:rPr>
          <w:rFonts w:ascii="宋体" w:hAnsi="宋体" w:eastAsia="宋体" w:cs="宋体"/>
          <w:spacing w:val="-1"/>
          <w:sz w:val="22"/>
          <w:szCs w:val="22"/>
        </w:rPr>
        <w:t>预付款扣回的方式：</w:t>
      </w:r>
      <w:r>
        <w:rPr>
          <w:rFonts w:ascii="宋体" w:hAnsi="宋体" w:eastAsia="宋体" w:cs="宋体"/>
          <w:spacing w:val="-1"/>
          <w:sz w:val="22"/>
          <w:szCs w:val="22"/>
          <w:u w:val="single" w:color="auto"/>
        </w:rPr>
        <w:t xml:space="preserve">  无  </w:t>
      </w:r>
      <w:r>
        <w:rPr>
          <w:rFonts w:ascii="宋体" w:hAnsi="宋体" w:eastAsia="宋体" w:cs="宋体"/>
          <w:spacing w:val="-1"/>
          <w:sz w:val="22"/>
          <w:szCs w:val="22"/>
        </w:rPr>
        <w:t>。</w:t>
      </w:r>
    </w:p>
    <w:p w14:paraId="46E1998E">
      <w:pPr>
        <w:spacing w:before="165" w:line="220" w:lineRule="auto"/>
        <w:ind w:left="464"/>
        <w:rPr>
          <w:rFonts w:ascii="宋体" w:hAnsi="宋体" w:eastAsia="宋体" w:cs="宋体"/>
          <w:sz w:val="22"/>
          <w:szCs w:val="22"/>
        </w:rPr>
      </w:pPr>
      <w:r>
        <w:rPr>
          <w:rFonts w:ascii="宋体" w:hAnsi="宋体" w:eastAsia="宋体" w:cs="宋体"/>
          <w:spacing w:val="-2"/>
          <w:sz w:val="22"/>
          <w:szCs w:val="22"/>
        </w:rPr>
        <w:t>12.2.2 预付款担保</w:t>
      </w:r>
    </w:p>
    <w:p w14:paraId="22A32698">
      <w:pPr>
        <w:spacing w:before="165" w:line="220" w:lineRule="auto"/>
        <w:ind w:left="448"/>
        <w:rPr>
          <w:rFonts w:ascii="宋体" w:hAnsi="宋体" w:eastAsia="宋体" w:cs="宋体"/>
          <w:sz w:val="22"/>
          <w:szCs w:val="22"/>
        </w:rPr>
      </w:pPr>
      <w:r>
        <w:rPr>
          <w:rFonts w:ascii="宋体" w:hAnsi="宋体" w:eastAsia="宋体" w:cs="宋体"/>
          <w:spacing w:val="-1"/>
          <w:sz w:val="22"/>
          <w:szCs w:val="22"/>
        </w:rPr>
        <w:t>承包人提交预付款担保的期限：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720E0C7">
      <w:pPr>
        <w:spacing w:before="167" w:line="220" w:lineRule="auto"/>
        <w:ind w:left="450"/>
        <w:rPr>
          <w:rFonts w:ascii="宋体" w:hAnsi="宋体" w:eastAsia="宋体" w:cs="宋体"/>
          <w:sz w:val="22"/>
          <w:szCs w:val="22"/>
        </w:rPr>
      </w:pPr>
      <w:r>
        <w:rPr>
          <w:rFonts w:ascii="宋体" w:hAnsi="宋体" w:eastAsia="宋体" w:cs="宋体"/>
          <w:spacing w:val="-1"/>
          <w:sz w:val="22"/>
          <w:szCs w:val="22"/>
        </w:rPr>
        <w:t>预付款担保的形式为：</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C70C069">
      <w:pPr>
        <w:spacing w:before="165" w:line="222" w:lineRule="auto"/>
        <w:ind w:left="464"/>
        <w:rPr>
          <w:rFonts w:ascii="宋体" w:hAnsi="宋体" w:eastAsia="宋体" w:cs="宋体"/>
          <w:sz w:val="22"/>
          <w:szCs w:val="22"/>
        </w:rPr>
      </w:pPr>
      <w:r>
        <w:rPr>
          <w:rFonts w:ascii="宋体" w:hAnsi="宋体" w:eastAsia="宋体" w:cs="宋体"/>
          <w:spacing w:val="-6"/>
          <w:sz w:val="22"/>
          <w:szCs w:val="22"/>
        </w:rPr>
        <w:t>12.3</w:t>
      </w:r>
      <w:r>
        <w:rPr>
          <w:rFonts w:ascii="宋体" w:hAnsi="宋体" w:eastAsia="宋体" w:cs="宋体"/>
          <w:spacing w:val="11"/>
          <w:sz w:val="22"/>
          <w:szCs w:val="22"/>
        </w:rPr>
        <w:t xml:space="preserve"> </w:t>
      </w:r>
      <w:r>
        <w:rPr>
          <w:rFonts w:ascii="宋体" w:hAnsi="宋体" w:eastAsia="宋体" w:cs="宋体"/>
          <w:spacing w:val="-6"/>
          <w:sz w:val="22"/>
          <w:szCs w:val="22"/>
        </w:rPr>
        <w:t>计量</w:t>
      </w:r>
    </w:p>
    <w:p w14:paraId="519C94B7">
      <w:pPr>
        <w:spacing w:before="163" w:line="221" w:lineRule="auto"/>
        <w:ind w:left="464"/>
        <w:rPr>
          <w:rFonts w:ascii="宋体" w:hAnsi="宋体" w:eastAsia="宋体" w:cs="宋体"/>
          <w:sz w:val="22"/>
          <w:szCs w:val="22"/>
        </w:rPr>
      </w:pPr>
      <w:r>
        <w:rPr>
          <w:rFonts w:ascii="宋体" w:hAnsi="宋体" w:eastAsia="宋体" w:cs="宋体"/>
          <w:spacing w:val="-3"/>
          <w:sz w:val="22"/>
          <w:szCs w:val="22"/>
        </w:rPr>
        <w:t>12.3.1 计量原则</w:t>
      </w:r>
    </w:p>
    <w:p w14:paraId="5F07DFBE">
      <w:pPr>
        <w:tabs>
          <w:tab w:val="right" w:pos="8621"/>
        </w:tabs>
        <w:spacing w:before="166" w:line="219" w:lineRule="auto"/>
        <w:ind w:firstLine="432" w:firstLineChars="200"/>
        <w:rPr>
          <w:rFonts w:ascii="宋体" w:hAnsi="宋体" w:eastAsia="宋体" w:cs="宋体"/>
          <w:sz w:val="22"/>
          <w:szCs w:val="22"/>
        </w:rPr>
      </w:pPr>
      <w:r>
        <w:rPr>
          <w:rFonts w:ascii="宋体" w:hAnsi="宋体" w:eastAsia="宋体" w:cs="宋体"/>
          <w:spacing w:val="-2"/>
          <w:sz w:val="22"/>
          <w:szCs w:val="22"/>
        </w:rPr>
        <w:t>工程量计算规则：</w:t>
      </w:r>
      <w:r>
        <w:rPr>
          <w:rFonts w:ascii="宋体" w:hAnsi="宋体" w:eastAsia="宋体" w:cs="宋体"/>
          <w:spacing w:val="-2"/>
          <w:sz w:val="22"/>
          <w:szCs w:val="22"/>
          <w:u w:val="single" w:color="auto"/>
        </w:rPr>
        <w:t xml:space="preserve"> </w:t>
      </w:r>
      <w:r>
        <w:rPr>
          <w:rFonts w:hint="eastAsia" w:ascii="宋体" w:hAnsi="宋体" w:cs="宋体"/>
          <w:spacing w:val="-2"/>
          <w:sz w:val="22"/>
          <w:szCs w:val="22"/>
          <w:u w:val="single" w:color="auto"/>
          <w:lang w:val="en-US" w:eastAsia="zh-CN"/>
        </w:rPr>
        <w:t xml:space="preserve">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w:t>
      </w:r>
    </w:p>
    <w:p w14:paraId="1156B41F">
      <w:pPr>
        <w:spacing w:before="1" w:line="220" w:lineRule="auto"/>
        <w:ind w:left="456"/>
        <w:rPr>
          <w:rFonts w:ascii="宋体" w:hAnsi="宋体" w:eastAsia="宋体" w:cs="宋体"/>
          <w:sz w:val="22"/>
          <w:szCs w:val="22"/>
        </w:rPr>
      </w:pPr>
      <w:r>
        <w:rPr>
          <w:rFonts w:ascii="宋体" w:hAnsi="宋体" w:eastAsia="宋体" w:cs="宋体"/>
          <w:spacing w:val="-3"/>
          <w:sz w:val="22"/>
          <w:szCs w:val="22"/>
        </w:rPr>
        <w:t>12.3.2 计量周期</w:t>
      </w:r>
    </w:p>
    <w:p w14:paraId="5C41FC68">
      <w:pPr>
        <w:spacing w:before="166" w:line="221" w:lineRule="auto"/>
        <w:ind w:left="443"/>
        <w:rPr>
          <w:rFonts w:ascii="宋体" w:hAnsi="宋体" w:eastAsia="宋体" w:cs="宋体"/>
          <w:sz w:val="22"/>
          <w:szCs w:val="22"/>
        </w:rPr>
      </w:pPr>
      <w:r>
        <w:rPr>
          <w:rFonts w:ascii="宋体" w:hAnsi="宋体" w:eastAsia="宋体" w:cs="宋体"/>
          <w:spacing w:val="-1"/>
          <w:sz w:val="22"/>
          <w:szCs w:val="22"/>
        </w:rPr>
        <w:t>关于计量周期的约定：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FE1C0D8">
      <w:pPr>
        <w:spacing w:before="163" w:line="219" w:lineRule="auto"/>
        <w:ind w:left="456"/>
        <w:rPr>
          <w:rFonts w:ascii="宋体" w:hAnsi="宋体" w:eastAsia="宋体" w:cs="宋体"/>
          <w:sz w:val="22"/>
          <w:szCs w:val="22"/>
        </w:rPr>
      </w:pPr>
      <w:r>
        <w:rPr>
          <w:rFonts w:ascii="宋体" w:hAnsi="宋体" w:eastAsia="宋体" w:cs="宋体"/>
          <w:spacing w:val="-2"/>
          <w:sz w:val="22"/>
          <w:szCs w:val="22"/>
        </w:rPr>
        <w:t>12.3.3 单价合同的计量</w:t>
      </w:r>
    </w:p>
    <w:p w14:paraId="7228B819">
      <w:pPr>
        <w:spacing w:before="166" w:line="219" w:lineRule="auto"/>
        <w:ind w:left="443"/>
        <w:rPr>
          <w:rFonts w:ascii="宋体" w:hAnsi="宋体" w:eastAsia="宋体" w:cs="宋体"/>
          <w:sz w:val="22"/>
          <w:szCs w:val="22"/>
        </w:rPr>
      </w:pPr>
      <w:r>
        <w:rPr>
          <w:rFonts w:ascii="宋体" w:hAnsi="宋体" w:eastAsia="宋体" w:cs="宋体"/>
          <w:spacing w:val="-1"/>
          <w:sz w:val="22"/>
          <w:szCs w:val="22"/>
        </w:rPr>
        <w:t>关于单价合同计量的约定：</w:t>
      </w:r>
    </w:p>
    <w:p w14:paraId="6F4D371B">
      <w:pPr>
        <w:tabs>
          <w:tab w:val="left" w:pos="665"/>
        </w:tabs>
        <w:spacing w:before="169" w:line="289" w:lineRule="auto"/>
        <w:ind w:right="36" w:firstLine="430"/>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5"/>
          <w:sz w:val="22"/>
          <w:szCs w:val="22"/>
          <w:u w:val="single" w:color="auto"/>
        </w:rPr>
        <w:t>（1）承包人应于每月 5</w:t>
      </w:r>
      <w:r>
        <w:rPr>
          <w:rFonts w:ascii="宋体" w:hAnsi="宋体" w:eastAsia="宋体" w:cs="宋体"/>
          <w:spacing w:val="59"/>
          <w:sz w:val="22"/>
          <w:szCs w:val="22"/>
          <w:u w:val="single" w:color="auto"/>
        </w:rPr>
        <w:t xml:space="preserve"> </w:t>
      </w:r>
      <w:r>
        <w:rPr>
          <w:rFonts w:ascii="宋体" w:hAnsi="宋体" w:eastAsia="宋体" w:cs="宋体"/>
          <w:spacing w:val="-5"/>
          <w:sz w:val="22"/>
          <w:szCs w:val="22"/>
          <w:u w:val="single" w:color="auto"/>
        </w:rPr>
        <w:t>日向监理人报送上月已完成的工程量报告，并附已完成工</w:t>
      </w:r>
      <w:r>
        <w:rPr>
          <w:rFonts w:ascii="宋体" w:hAnsi="宋体" w:eastAsia="宋体" w:cs="宋体"/>
          <w:sz w:val="22"/>
          <w:szCs w:val="22"/>
        </w:rPr>
        <w:t xml:space="preserve"> </w:t>
      </w:r>
      <w:r>
        <w:rPr>
          <w:rFonts w:ascii="宋体" w:hAnsi="宋体" w:eastAsia="宋体" w:cs="宋体"/>
          <w:spacing w:val="1"/>
          <w:sz w:val="22"/>
          <w:szCs w:val="22"/>
          <w:u w:val="single" w:color="auto"/>
        </w:rPr>
        <w:t>程 量报表和有关资料。</w:t>
      </w:r>
    </w:p>
    <w:p w14:paraId="5AB029AE">
      <w:pPr>
        <w:tabs>
          <w:tab w:val="left" w:pos="555"/>
        </w:tabs>
        <w:spacing w:before="166" w:line="336" w:lineRule="auto"/>
        <w:ind w:firstLine="430"/>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（2）监理方、审计部门应在收到承包人提交的工程量报</w:t>
      </w:r>
      <w:r>
        <w:rPr>
          <w:rFonts w:ascii="宋体" w:hAnsi="宋体" w:eastAsia="宋体" w:cs="宋体"/>
          <w:spacing w:val="-4"/>
          <w:sz w:val="22"/>
          <w:szCs w:val="22"/>
          <w:u w:val="single" w:color="auto"/>
        </w:rPr>
        <w:t>告后，完成承包人提交的工</w:t>
      </w:r>
      <w:r>
        <w:rPr>
          <w:rFonts w:ascii="宋体" w:hAnsi="宋体" w:eastAsia="宋体" w:cs="宋体"/>
          <w:sz w:val="22"/>
          <w:szCs w:val="22"/>
        </w:rPr>
        <w:t xml:space="preserve"> </w:t>
      </w:r>
      <w:r>
        <w:rPr>
          <w:rFonts w:ascii="宋体" w:hAnsi="宋体" w:eastAsia="宋体" w:cs="宋体"/>
          <w:spacing w:val="-2"/>
          <w:sz w:val="22"/>
          <w:szCs w:val="22"/>
          <w:u w:val="single" w:color="auto"/>
        </w:rPr>
        <w:t>量报表的审核并报送发包人，以确定当月实际完成的工程量。监理方、审计部</w:t>
      </w:r>
      <w:r>
        <w:rPr>
          <w:rFonts w:ascii="宋体" w:hAnsi="宋体" w:eastAsia="宋体" w:cs="宋体"/>
          <w:spacing w:val="-3"/>
          <w:sz w:val="22"/>
          <w:szCs w:val="22"/>
          <w:u w:val="single" w:color="auto"/>
        </w:rPr>
        <w:t>门及发包人</w:t>
      </w:r>
      <w:r>
        <w:rPr>
          <w:rFonts w:ascii="宋体" w:hAnsi="宋体" w:eastAsia="宋体" w:cs="宋体"/>
          <w:sz w:val="22"/>
          <w:szCs w:val="22"/>
        </w:rPr>
        <w:t xml:space="preserve"> </w:t>
      </w:r>
      <w:r>
        <w:rPr>
          <w:rFonts w:ascii="宋体" w:hAnsi="宋体" w:eastAsia="宋体" w:cs="宋体"/>
          <w:spacing w:val="-2"/>
          <w:sz w:val="22"/>
          <w:szCs w:val="22"/>
          <w:u w:val="single" w:color="auto"/>
        </w:rPr>
        <w:t>对工程量有异议的，有权要求承包人进行共同复核或抽样复测。承包人</w:t>
      </w:r>
      <w:r>
        <w:rPr>
          <w:rFonts w:ascii="宋体" w:hAnsi="宋体" w:eastAsia="宋体" w:cs="宋体"/>
          <w:spacing w:val="-3"/>
          <w:sz w:val="22"/>
          <w:szCs w:val="22"/>
          <w:u w:val="single" w:color="auto"/>
        </w:rPr>
        <w:t>应协助监理方、审</w:t>
      </w:r>
      <w:r>
        <w:rPr>
          <w:rFonts w:ascii="宋体" w:hAnsi="宋体" w:eastAsia="宋体" w:cs="宋体"/>
          <w:sz w:val="22"/>
          <w:szCs w:val="22"/>
        </w:rPr>
        <w:t xml:space="preserve"> </w:t>
      </w:r>
      <w:r>
        <w:rPr>
          <w:rFonts w:ascii="宋体" w:hAnsi="宋体" w:eastAsia="宋体" w:cs="宋体"/>
          <w:spacing w:val="-2"/>
          <w:sz w:val="22"/>
          <w:szCs w:val="22"/>
          <w:u w:val="single" w:color="auto"/>
        </w:rPr>
        <w:t>计部门及发包人进行复核或抽样复测，并按监理方、审计部门及发包人</w:t>
      </w:r>
      <w:r>
        <w:rPr>
          <w:rFonts w:ascii="宋体" w:hAnsi="宋体" w:eastAsia="宋体" w:cs="宋体"/>
          <w:spacing w:val="-3"/>
          <w:sz w:val="22"/>
          <w:szCs w:val="22"/>
          <w:u w:val="single" w:color="auto"/>
        </w:rPr>
        <w:t>要求提供补充计量</w:t>
      </w:r>
      <w:r>
        <w:rPr>
          <w:rFonts w:ascii="宋体" w:hAnsi="宋体" w:eastAsia="宋体" w:cs="宋体"/>
          <w:sz w:val="22"/>
          <w:szCs w:val="22"/>
        </w:rPr>
        <w:t xml:space="preserve"> </w:t>
      </w:r>
      <w:r>
        <w:rPr>
          <w:rFonts w:ascii="宋体" w:hAnsi="宋体" w:eastAsia="宋体" w:cs="宋体"/>
          <w:sz w:val="22"/>
          <w:szCs w:val="22"/>
          <w:u w:val="single" w:color="auto"/>
        </w:rPr>
        <w:t>资料。承包人未按监理方、审计部门及发包人 要求参加复核或抽</w:t>
      </w:r>
      <w:r>
        <w:rPr>
          <w:rFonts w:ascii="宋体" w:hAnsi="宋体" w:eastAsia="宋体" w:cs="宋体"/>
          <w:spacing w:val="-1"/>
          <w:sz w:val="22"/>
          <w:szCs w:val="22"/>
          <w:u w:val="single" w:color="auto"/>
        </w:rPr>
        <w:t>样复测的，监理方、审</w:t>
      </w:r>
      <w:r>
        <w:rPr>
          <w:rFonts w:ascii="宋体" w:hAnsi="宋体" w:eastAsia="宋体" w:cs="宋体"/>
          <w:sz w:val="22"/>
          <w:szCs w:val="22"/>
        </w:rPr>
        <w:t xml:space="preserve"> </w:t>
      </w:r>
      <w:r>
        <w:rPr>
          <w:rFonts w:ascii="宋体" w:hAnsi="宋体" w:eastAsia="宋体" w:cs="宋体"/>
          <w:spacing w:val="1"/>
          <w:sz w:val="22"/>
          <w:szCs w:val="22"/>
          <w:u w:val="single" w:color="auto"/>
        </w:rPr>
        <w:t>计部门及发包人复核或修正的工程量视为承包</w:t>
      </w:r>
      <w:r>
        <w:rPr>
          <w:rFonts w:ascii="宋体" w:hAnsi="宋体" w:eastAsia="宋体" w:cs="宋体"/>
          <w:sz w:val="22"/>
          <w:szCs w:val="22"/>
          <w:u w:val="single" w:color="auto"/>
        </w:rPr>
        <w:t>人实际完成的工程量。</w:t>
      </w:r>
    </w:p>
    <w:p w14:paraId="1520BA92">
      <w:pPr>
        <w:tabs>
          <w:tab w:val="left" w:pos="555"/>
        </w:tabs>
        <w:spacing w:before="163" w:line="290" w:lineRule="auto"/>
        <w:ind w:left="4" w:right="33" w:firstLine="426"/>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（3）监理方、审计部门应在收到承包人提交的工程量报</w:t>
      </w:r>
      <w:r>
        <w:rPr>
          <w:rFonts w:ascii="宋体" w:hAnsi="宋体" w:eastAsia="宋体" w:cs="宋体"/>
          <w:spacing w:val="-4"/>
          <w:sz w:val="22"/>
          <w:szCs w:val="22"/>
          <w:u w:val="single" w:color="auto"/>
        </w:rPr>
        <w:t>表后完成审核并报发包人进</w:t>
      </w:r>
      <w:r>
        <w:rPr>
          <w:rFonts w:ascii="宋体" w:hAnsi="宋体" w:eastAsia="宋体" w:cs="宋体"/>
          <w:sz w:val="22"/>
          <w:szCs w:val="22"/>
        </w:rPr>
        <w:t xml:space="preserve"> </w:t>
      </w:r>
      <w:r>
        <w:rPr>
          <w:rFonts w:ascii="宋体" w:hAnsi="宋体" w:eastAsia="宋体" w:cs="宋体"/>
          <w:spacing w:val="-1"/>
          <w:sz w:val="22"/>
          <w:szCs w:val="22"/>
          <w:u w:val="single" w:color="auto"/>
        </w:rPr>
        <w:t>行复核，据此计算工程价款</w:t>
      </w:r>
      <w:r>
        <w:rPr>
          <w:rFonts w:ascii="宋体" w:hAnsi="宋体" w:eastAsia="宋体" w:cs="宋体"/>
          <w:spacing w:val="108"/>
          <w:sz w:val="22"/>
          <w:szCs w:val="22"/>
          <w:u w:val="single" w:color="auto"/>
        </w:rPr>
        <w:t xml:space="preserve"> </w:t>
      </w:r>
      <w:r>
        <w:rPr>
          <w:rFonts w:ascii="宋体" w:hAnsi="宋体" w:eastAsia="宋体" w:cs="宋体"/>
          <w:spacing w:val="-1"/>
          <w:sz w:val="22"/>
          <w:szCs w:val="22"/>
        </w:rPr>
        <w:t>。</w:t>
      </w:r>
    </w:p>
    <w:p w14:paraId="779A7C5F">
      <w:pPr>
        <w:spacing w:before="167" w:line="219" w:lineRule="auto"/>
        <w:ind w:left="456"/>
        <w:rPr>
          <w:rFonts w:ascii="宋体" w:hAnsi="宋体" w:eastAsia="宋体" w:cs="宋体"/>
          <w:sz w:val="22"/>
          <w:szCs w:val="22"/>
        </w:rPr>
      </w:pPr>
      <w:r>
        <w:rPr>
          <w:rFonts w:ascii="宋体" w:hAnsi="宋体" w:eastAsia="宋体" w:cs="宋体"/>
          <w:spacing w:val="-2"/>
          <w:sz w:val="22"/>
          <w:szCs w:val="22"/>
        </w:rPr>
        <w:t>12.3.4 总价合同的计量</w:t>
      </w:r>
    </w:p>
    <w:p w14:paraId="533C6A2D">
      <w:pPr>
        <w:spacing w:before="166" w:line="219" w:lineRule="auto"/>
        <w:ind w:left="443"/>
        <w:rPr>
          <w:rFonts w:ascii="宋体" w:hAnsi="宋体" w:eastAsia="宋体" w:cs="宋体"/>
          <w:sz w:val="22"/>
          <w:szCs w:val="22"/>
        </w:rPr>
      </w:pPr>
      <w:r>
        <w:rPr>
          <w:rFonts w:ascii="宋体" w:hAnsi="宋体" w:eastAsia="宋体" w:cs="宋体"/>
          <w:spacing w:val="-1"/>
          <w:sz w:val="22"/>
          <w:szCs w:val="22"/>
        </w:rPr>
        <w:t>关于总价合同计量的约定：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27A50FB">
      <w:pPr>
        <w:spacing w:before="168" w:line="290" w:lineRule="auto"/>
        <w:ind w:right="2" w:firstLine="455"/>
        <w:rPr>
          <w:rFonts w:ascii="宋体" w:hAnsi="宋体" w:eastAsia="宋体" w:cs="宋体"/>
          <w:sz w:val="22"/>
          <w:szCs w:val="22"/>
        </w:rPr>
      </w:pPr>
      <w:r>
        <w:rPr>
          <w:rFonts w:ascii="宋体" w:hAnsi="宋体" w:eastAsia="宋体" w:cs="宋体"/>
          <w:spacing w:val="-3"/>
          <w:sz w:val="22"/>
          <w:szCs w:val="22"/>
        </w:rPr>
        <w:t>12.3.5</w:t>
      </w:r>
      <w:r>
        <w:rPr>
          <w:rFonts w:ascii="宋体" w:hAnsi="宋体" w:eastAsia="宋体" w:cs="宋体"/>
          <w:spacing w:val="-42"/>
          <w:sz w:val="22"/>
          <w:szCs w:val="22"/>
        </w:rPr>
        <w:t xml:space="preserve"> </w:t>
      </w:r>
      <w:r>
        <w:rPr>
          <w:rFonts w:ascii="宋体" w:hAnsi="宋体" w:eastAsia="宋体" w:cs="宋体"/>
          <w:spacing w:val="-3"/>
          <w:sz w:val="22"/>
          <w:szCs w:val="22"/>
        </w:rPr>
        <w:t>总价合同采用支付分解表计量支付的，是否适用第</w:t>
      </w:r>
      <w:r>
        <w:rPr>
          <w:rFonts w:ascii="宋体" w:hAnsi="宋体" w:eastAsia="宋体" w:cs="宋体"/>
          <w:spacing w:val="-30"/>
          <w:sz w:val="22"/>
          <w:szCs w:val="22"/>
        </w:rPr>
        <w:t xml:space="preserve"> </w:t>
      </w:r>
      <w:r>
        <w:rPr>
          <w:rFonts w:ascii="宋体" w:hAnsi="宋体" w:eastAsia="宋体" w:cs="宋体"/>
          <w:spacing w:val="-3"/>
          <w:sz w:val="22"/>
          <w:szCs w:val="22"/>
        </w:rPr>
        <w:t>12.3</w:t>
      </w:r>
      <w:r>
        <w:rPr>
          <w:rFonts w:ascii="宋体" w:hAnsi="宋体" w:eastAsia="宋体" w:cs="宋体"/>
          <w:spacing w:val="-4"/>
          <w:sz w:val="22"/>
          <w:szCs w:val="22"/>
        </w:rPr>
        <w:t>.4 项〔总价合同的计</w:t>
      </w:r>
      <w:r>
        <w:rPr>
          <w:rFonts w:ascii="宋体" w:hAnsi="宋体" w:eastAsia="宋体" w:cs="宋体"/>
          <w:sz w:val="22"/>
          <w:szCs w:val="22"/>
        </w:rPr>
        <w:t xml:space="preserve"> </w:t>
      </w:r>
      <w:r>
        <w:rPr>
          <w:rFonts w:ascii="宋体" w:hAnsi="宋体" w:eastAsia="宋体" w:cs="宋体"/>
          <w:spacing w:val="-1"/>
          <w:sz w:val="22"/>
          <w:szCs w:val="22"/>
        </w:rPr>
        <w:t>量〕约定进行计量：</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6F329007">
      <w:pPr>
        <w:spacing w:before="164" w:line="219" w:lineRule="auto"/>
        <w:ind w:left="456"/>
        <w:rPr>
          <w:rFonts w:ascii="宋体" w:hAnsi="宋体" w:eastAsia="宋体" w:cs="宋体"/>
          <w:sz w:val="22"/>
          <w:szCs w:val="22"/>
        </w:rPr>
      </w:pPr>
      <w:r>
        <w:rPr>
          <w:rFonts w:ascii="宋体" w:hAnsi="宋体" w:eastAsia="宋体" w:cs="宋体"/>
          <w:spacing w:val="-2"/>
          <w:sz w:val="22"/>
          <w:szCs w:val="22"/>
        </w:rPr>
        <w:t>12.3.6 其他价格形式合同的计量</w:t>
      </w:r>
    </w:p>
    <w:p w14:paraId="6408A82B">
      <w:pPr>
        <w:spacing w:before="168" w:line="219" w:lineRule="auto"/>
        <w:ind w:left="440"/>
        <w:rPr>
          <w:rFonts w:ascii="宋体" w:hAnsi="宋体" w:eastAsia="宋体" w:cs="宋体"/>
          <w:sz w:val="22"/>
          <w:szCs w:val="22"/>
        </w:rPr>
      </w:pPr>
      <w:r>
        <w:rPr>
          <w:rFonts w:ascii="宋体" w:hAnsi="宋体" w:eastAsia="宋体" w:cs="宋体"/>
          <w:spacing w:val="-1"/>
          <w:sz w:val="22"/>
          <w:szCs w:val="22"/>
        </w:rPr>
        <w:t>其他价格形式的计量方式和程序：</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80D1B47">
      <w:pPr>
        <w:spacing w:before="167" w:line="220" w:lineRule="auto"/>
        <w:ind w:left="456"/>
        <w:rPr>
          <w:rFonts w:ascii="宋体" w:hAnsi="宋体" w:eastAsia="宋体" w:cs="宋体"/>
          <w:sz w:val="22"/>
          <w:szCs w:val="22"/>
        </w:rPr>
      </w:pPr>
      <w:r>
        <w:rPr>
          <w:rFonts w:ascii="宋体" w:hAnsi="宋体" w:eastAsia="宋体" w:cs="宋体"/>
          <w:spacing w:val="-3"/>
          <w:sz w:val="22"/>
          <w:szCs w:val="22"/>
        </w:rPr>
        <w:t>12.4 工程进度款支付</w:t>
      </w:r>
    </w:p>
    <w:p w14:paraId="3FBE03EA">
      <w:pPr>
        <w:spacing w:before="165" w:line="220" w:lineRule="auto"/>
        <w:ind w:left="456"/>
        <w:rPr>
          <w:rFonts w:ascii="宋体" w:hAnsi="宋体" w:eastAsia="宋体" w:cs="宋体"/>
          <w:sz w:val="22"/>
          <w:szCs w:val="22"/>
        </w:rPr>
      </w:pPr>
      <w:r>
        <w:rPr>
          <w:rFonts w:ascii="宋体" w:hAnsi="宋体" w:eastAsia="宋体" w:cs="宋体"/>
          <w:spacing w:val="-3"/>
          <w:sz w:val="22"/>
          <w:szCs w:val="22"/>
        </w:rPr>
        <w:t>12.4.1 付款周期</w:t>
      </w:r>
    </w:p>
    <w:p w14:paraId="28C36BEA">
      <w:pPr>
        <w:spacing w:before="168" w:line="360" w:lineRule="auto"/>
        <w:ind w:firstLine="442"/>
      </w:pPr>
      <w:r>
        <w:rPr>
          <w:rFonts w:ascii="宋体" w:hAnsi="宋体" w:eastAsia="宋体" w:cs="宋体"/>
          <w:spacing w:val="1"/>
          <w:sz w:val="22"/>
          <w:szCs w:val="22"/>
        </w:rPr>
        <w:t xml:space="preserve">关于付款周期的约定： </w:t>
      </w:r>
      <w:r>
        <w:rPr>
          <w:rFonts w:ascii="宋体" w:hAnsi="宋体" w:eastAsia="宋体" w:cs="宋体"/>
          <w:spacing w:val="-100"/>
          <w:sz w:val="22"/>
          <w:szCs w:val="22"/>
          <w:u w:val="single" w:color="auto"/>
        </w:rPr>
        <w:t xml:space="preserve"> </w:t>
      </w:r>
      <w:r>
        <w:rPr>
          <w:rFonts w:ascii="宋体" w:hAnsi="宋体" w:eastAsia="宋体" w:cs="宋体"/>
          <w:spacing w:val="1"/>
          <w:sz w:val="22"/>
          <w:szCs w:val="22"/>
          <w:u w:val="single" w:color="auto"/>
        </w:rPr>
        <w:t>本合同签订后十天内，支付签约合同价的30%</w:t>
      </w:r>
      <w:r>
        <w:rPr>
          <w:rFonts w:ascii="宋体" w:hAnsi="宋体" w:eastAsia="宋体" w:cs="宋体"/>
          <w:sz w:val="22"/>
          <w:szCs w:val="22"/>
          <w:u w:val="single" w:color="auto"/>
        </w:rPr>
        <w:t>作为预付款；</w:t>
      </w:r>
      <w:r>
        <w:rPr>
          <w:rFonts w:ascii="宋体" w:hAnsi="宋体" w:eastAsia="宋体" w:cs="宋体"/>
          <w:sz w:val="22"/>
          <w:szCs w:val="22"/>
        </w:rPr>
        <w:t xml:space="preserve">  </w:t>
      </w:r>
      <w:r>
        <w:rPr>
          <w:rFonts w:ascii="宋体" w:hAnsi="宋体" w:eastAsia="宋体" w:cs="宋体"/>
          <w:spacing w:val="1"/>
          <w:sz w:val="22"/>
          <w:szCs w:val="22"/>
          <w:u w:val="single" w:color="auto"/>
        </w:rPr>
        <w:t>按进度支付工程款，工程竣工验收合格后，支付至签约合同</w:t>
      </w:r>
      <w:r>
        <w:rPr>
          <w:rFonts w:ascii="宋体" w:hAnsi="宋体" w:eastAsia="宋体" w:cs="宋体"/>
          <w:sz w:val="22"/>
          <w:szCs w:val="22"/>
          <w:u w:val="single" w:color="auto"/>
        </w:rPr>
        <w:t>价的85%；结算审计完成后三</w:t>
      </w:r>
      <w:r>
        <w:rPr>
          <w:rFonts w:ascii="宋体" w:hAnsi="宋体" w:eastAsia="宋体" w:cs="宋体"/>
          <w:spacing w:val="-2"/>
          <w:sz w:val="22"/>
          <w:szCs w:val="22"/>
          <w:u w:val="single" w:color="auto"/>
        </w:rPr>
        <w:t>个月内，发包人按发包人审计部门最终审定的结算价支付剩余尾款；</w:t>
      </w:r>
      <w:r>
        <w:rPr>
          <w:rFonts w:ascii="宋体" w:hAnsi="宋体" w:eastAsia="宋体" w:cs="宋体"/>
          <w:spacing w:val="-3"/>
          <w:sz w:val="22"/>
          <w:szCs w:val="22"/>
          <w:u w:val="single" w:color="auto"/>
        </w:rPr>
        <w:t>承包人须缴纳审定金</w:t>
      </w:r>
      <w:r>
        <w:rPr>
          <w:rFonts w:ascii="宋体" w:hAnsi="宋体" w:eastAsia="宋体" w:cs="宋体"/>
          <w:sz w:val="22"/>
          <w:szCs w:val="22"/>
        </w:rPr>
        <w:t xml:space="preserve"> </w:t>
      </w:r>
      <w:r>
        <w:rPr>
          <w:rFonts w:ascii="宋体" w:hAnsi="宋体" w:eastAsia="宋体" w:cs="宋体"/>
          <w:spacing w:val="5"/>
          <w:sz w:val="22"/>
          <w:szCs w:val="22"/>
          <w:u w:val="single" w:color="auto"/>
        </w:rPr>
        <w:t>额的3%作为工程质量保证金。</w:t>
      </w:r>
    </w:p>
    <w:p w14:paraId="49AD56A4">
      <w:pPr>
        <w:pStyle w:val="11"/>
        <w:spacing w:line="243" w:lineRule="auto"/>
      </w:pPr>
    </w:p>
    <w:p w14:paraId="01BAE424">
      <w:pPr>
        <w:spacing w:before="72" w:line="359" w:lineRule="auto"/>
        <w:ind w:left="2" w:right="77" w:firstLine="437"/>
        <w:rPr>
          <w:rFonts w:ascii="宋体" w:hAnsi="宋体" w:eastAsia="宋体" w:cs="宋体"/>
          <w:sz w:val="22"/>
          <w:szCs w:val="22"/>
        </w:rPr>
      </w:pPr>
      <w:r>
        <w:rPr>
          <w:rFonts w:ascii="宋体" w:hAnsi="宋体" w:eastAsia="宋体" w:cs="宋体"/>
          <w:spacing w:val="-2"/>
          <w:sz w:val="22"/>
          <w:szCs w:val="22"/>
          <w:u w:val="single" w:color="auto"/>
        </w:rPr>
        <w:t>质量保证金退回方式：工程保修期限届满，承包人无质</w:t>
      </w:r>
      <w:r>
        <w:rPr>
          <w:rFonts w:ascii="宋体" w:hAnsi="宋体" w:eastAsia="宋体" w:cs="宋体"/>
          <w:spacing w:val="-3"/>
          <w:sz w:val="22"/>
          <w:szCs w:val="22"/>
          <w:u w:val="single" w:color="auto"/>
        </w:rPr>
        <w:t>量问题、无安全事故等违约行</w:t>
      </w:r>
      <w:r>
        <w:rPr>
          <w:rFonts w:ascii="宋体" w:hAnsi="宋体" w:eastAsia="宋体" w:cs="宋体"/>
          <w:spacing w:val="1"/>
          <w:sz w:val="22"/>
          <w:szCs w:val="22"/>
          <w:u w:val="single" w:color="auto"/>
        </w:rPr>
        <w:t>为的，发包人无息退还质保金。</w:t>
      </w:r>
    </w:p>
    <w:p w14:paraId="709496D6">
      <w:pPr>
        <w:spacing w:line="220" w:lineRule="auto"/>
        <w:ind w:left="455"/>
        <w:rPr>
          <w:rFonts w:ascii="宋体" w:hAnsi="宋体" w:eastAsia="宋体" w:cs="宋体"/>
          <w:sz w:val="22"/>
          <w:szCs w:val="22"/>
        </w:rPr>
      </w:pPr>
      <w:r>
        <w:rPr>
          <w:rFonts w:ascii="宋体" w:hAnsi="宋体" w:eastAsia="宋体" w:cs="宋体"/>
          <w:spacing w:val="-2"/>
          <w:sz w:val="22"/>
          <w:szCs w:val="22"/>
        </w:rPr>
        <w:t>12.4.2 进度付款申请单的编制</w:t>
      </w:r>
    </w:p>
    <w:p w14:paraId="18990D43">
      <w:pPr>
        <w:spacing w:before="165" w:line="220" w:lineRule="auto"/>
        <w:ind w:left="3"/>
        <w:rPr>
          <w:rFonts w:ascii="宋体" w:hAnsi="宋体" w:eastAsia="宋体" w:cs="宋体"/>
          <w:sz w:val="22"/>
          <w:szCs w:val="22"/>
        </w:rPr>
      </w:pPr>
      <w:r>
        <w:rPr>
          <w:rFonts w:ascii="宋体" w:hAnsi="宋体" w:eastAsia="宋体" w:cs="宋体"/>
          <w:spacing w:val="-1"/>
          <w:sz w:val="22"/>
          <w:szCs w:val="22"/>
        </w:rPr>
        <w:t>关于进度付款申请单编制的约定：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43C3274">
      <w:pPr>
        <w:spacing w:before="165" w:line="220" w:lineRule="auto"/>
        <w:ind w:left="455"/>
        <w:rPr>
          <w:rFonts w:ascii="宋体" w:hAnsi="宋体" w:eastAsia="宋体" w:cs="宋体"/>
          <w:sz w:val="22"/>
          <w:szCs w:val="22"/>
        </w:rPr>
      </w:pPr>
      <w:r>
        <w:rPr>
          <w:rFonts w:ascii="宋体" w:hAnsi="宋体" w:eastAsia="宋体" w:cs="宋体"/>
          <w:spacing w:val="-2"/>
          <w:sz w:val="22"/>
          <w:szCs w:val="22"/>
        </w:rPr>
        <w:t>12.4.3 进度付款申请单的提交</w:t>
      </w:r>
    </w:p>
    <w:p w14:paraId="2581B3D4">
      <w:pPr>
        <w:spacing w:before="166" w:line="219" w:lineRule="auto"/>
        <w:ind w:left="445"/>
        <w:rPr>
          <w:rFonts w:ascii="宋体" w:hAnsi="宋体" w:eastAsia="宋体" w:cs="宋体"/>
          <w:sz w:val="22"/>
          <w:szCs w:val="22"/>
        </w:rPr>
      </w:pPr>
      <w:r>
        <w:rPr>
          <w:rFonts w:ascii="宋体" w:hAnsi="宋体" w:eastAsia="宋体" w:cs="宋体"/>
          <w:spacing w:val="-1"/>
          <w:sz w:val="22"/>
          <w:szCs w:val="22"/>
        </w:rPr>
        <w:t>（1）单价合同进度付款申请单提交的约定：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6187342">
      <w:pPr>
        <w:spacing w:before="166" w:line="219" w:lineRule="auto"/>
        <w:ind w:left="445"/>
        <w:rPr>
          <w:rFonts w:ascii="宋体" w:hAnsi="宋体" w:eastAsia="宋体" w:cs="宋体"/>
          <w:sz w:val="22"/>
          <w:szCs w:val="22"/>
        </w:rPr>
      </w:pPr>
      <w:r>
        <w:rPr>
          <w:rFonts w:ascii="宋体" w:hAnsi="宋体" w:eastAsia="宋体" w:cs="宋体"/>
          <w:spacing w:val="-1"/>
          <w:sz w:val="22"/>
          <w:szCs w:val="22"/>
        </w:rPr>
        <w:t>（2）总价合同进度付款申请单提交的约定：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05E25E2">
      <w:pPr>
        <w:spacing w:before="166" w:line="219" w:lineRule="auto"/>
        <w:ind w:left="445"/>
        <w:rPr>
          <w:rFonts w:ascii="宋体" w:hAnsi="宋体" w:eastAsia="宋体" w:cs="宋体"/>
          <w:sz w:val="22"/>
          <w:szCs w:val="22"/>
        </w:rPr>
      </w:pPr>
      <w:r>
        <w:rPr>
          <w:rFonts w:ascii="宋体" w:hAnsi="宋体" w:eastAsia="宋体" w:cs="宋体"/>
          <w:spacing w:val="-1"/>
          <w:sz w:val="22"/>
          <w:szCs w:val="22"/>
        </w:rPr>
        <w:t>（3）其他价格形式合同进度付款申请单提交的约定：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814AC66">
      <w:pPr>
        <w:spacing w:before="169" w:line="220" w:lineRule="auto"/>
        <w:ind w:left="455"/>
        <w:rPr>
          <w:rFonts w:ascii="宋体" w:hAnsi="宋体" w:eastAsia="宋体" w:cs="宋体"/>
          <w:sz w:val="22"/>
          <w:szCs w:val="22"/>
        </w:rPr>
      </w:pPr>
      <w:r>
        <w:rPr>
          <w:rFonts w:ascii="宋体" w:hAnsi="宋体" w:eastAsia="宋体" w:cs="宋体"/>
          <w:spacing w:val="-2"/>
          <w:sz w:val="22"/>
          <w:szCs w:val="22"/>
        </w:rPr>
        <w:t>12.4.4 进度款审核和支付</w:t>
      </w:r>
    </w:p>
    <w:p w14:paraId="3498B6E2">
      <w:pPr>
        <w:spacing w:before="165" w:line="220" w:lineRule="auto"/>
        <w:ind w:left="445"/>
        <w:rPr>
          <w:rFonts w:ascii="宋体" w:hAnsi="宋体" w:eastAsia="宋体" w:cs="宋体"/>
          <w:sz w:val="22"/>
          <w:szCs w:val="22"/>
        </w:rPr>
      </w:pPr>
      <w:r>
        <w:rPr>
          <w:rFonts w:ascii="宋体" w:hAnsi="宋体" w:eastAsia="宋体" w:cs="宋体"/>
          <w:spacing w:val="-1"/>
          <w:sz w:val="22"/>
          <w:szCs w:val="22"/>
        </w:rPr>
        <w:t>（1）监理人审查并报送发包人的期限：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C7012FE">
      <w:pPr>
        <w:spacing w:before="165" w:line="219" w:lineRule="auto"/>
        <w:ind w:left="442"/>
        <w:rPr>
          <w:rFonts w:ascii="宋体" w:hAnsi="宋体" w:eastAsia="宋体" w:cs="宋体"/>
          <w:sz w:val="22"/>
          <w:szCs w:val="22"/>
        </w:rPr>
      </w:pPr>
      <w:r>
        <w:rPr>
          <w:rFonts w:ascii="宋体" w:hAnsi="宋体" w:eastAsia="宋体" w:cs="宋体"/>
          <w:spacing w:val="-1"/>
          <w:sz w:val="22"/>
          <w:szCs w:val="22"/>
        </w:rPr>
        <w:t>发包人完成审批并签发进度款支付证书的期限：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6A5EB770">
      <w:pPr>
        <w:spacing w:before="168" w:line="220" w:lineRule="auto"/>
        <w:ind w:left="445"/>
        <w:rPr>
          <w:rFonts w:ascii="宋体" w:hAnsi="宋体" w:eastAsia="宋体" w:cs="宋体"/>
          <w:sz w:val="22"/>
          <w:szCs w:val="22"/>
        </w:rPr>
      </w:pPr>
      <w:r>
        <w:rPr>
          <w:rFonts w:ascii="宋体" w:hAnsi="宋体" w:eastAsia="宋体" w:cs="宋体"/>
          <w:spacing w:val="-1"/>
          <w:sz w:val="22"/>
          <w:szCs w:val="22"/>
        </w:rPr>
        <w:t>（2）发包人支付进度款的期限：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92C5B9F">
      <w:pPr>
        <w:spacing w:before="165" w:line="220" w:lineRule="auto"/>
        <w:ind w:left="442"/>
        <w:rPr>
          <w:rFonts w:ascii="宋体" w:hAnsi="宋体" w:eastAsia="宋体" w:cs="宋体"/>
          <w:sz w:val="22"/>
          <w:szCs w:val="22"/>
        </w:rPr>
      </w:pPr>
      <w:r>
        <w:rPr>
          <w:rFonts w:ascii="宋体" w:hAnsi="宋体" w:eastAsia="宋体" w:cs="宋体"/>
          <w:spacing w:val="-1"/>
          <w:sz w:val="22"/>
          <w:szCs w:val="22"/>
        </w:rPr>
        <w:t>发包人逾期支付进度款的违约金的计算方式：</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D61E226">
      <w:pPr>
        <w:spacing w:before="165" w:line="220" w:lineRule="auto"/>
        <w:ind w:left="565"/>
        <w:rPr>
          <w:rFonts w:ascii="宋体" w:hAnsi="宋体" w:eastAsia="宋体" w:cs="宋体"/>
          <w:sz w:val="22"/>
          <w:szCs w:val="22"/>
        </w:rPr>
      </w:pPr>
      <w:r>
        <w:rPr>
          <w:rFonts w:ascii="宋体" w:hAnsi="宋体" w:eastAsia="宋体" w:cs="宋体"/>
          <w:spacing w:val="-2"/>
          <w:sz w:val="22"/>
          <w:szCs w:val="22"/>
        </w:rPr>
        <w:t>12.4.6 支付分解表的编制</w:t>
      </w:r>
    </w:p>
    <w:p w14:paraId="7DE8694A">
      <w:pPr>
        <w:spacing w:before="167" w:line="219" w:lineRule="auto"/>
        <w:ind w:left="2"/>
        <w:rPr>
          <w:rFonts w:ascii="宋体" w:hAnsi="宋体" w:eastAsia="宋体" w:cs="宋体"/>
          <w:sz w:val="22"/>
          <w:szCs w:val="22"/>
        </w:rPr>
      </w:pPr>
      <w:r>
        <w:rPr>
          <w:rFonts w:ascii="宋体" w:hAnsi="宋体" w:eastAsia="宋体" w:cs="宋体"/>
          <w:spacing w:val="-1"/>
          <w:sz w:val="22"/>
          <w:szCs w:val="22"/>
        </w:rPr>
        <w:t>2、总价合同支付分解表的编制与审批：</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0A9263E9">
      <w:pPr>
        <w:spacing w:before="166" w:line="219" w:lineRule="auto"/>
        <w:ind w:left="443"/>
        <w:rPr>
          <w:rFonts w:ascii="宋体" w:hAnsi="宋体" w:eastAsia="宋体" w:cs="宋体"/>
          <w:sz w:val="22"/>
          <w:szCs w:val="22"/>
        </w:rPr>
      </w:pPr>
      <w:r>
        <w:rPr>
          <w:rFonts w:ascii="宋体" w:hAnsi="宋体" w:eastAsia="宋体" w:cs="宋体"/>
          <w:spacing w:val="-1"/>
          <w:sz w:val="22"/>
          <w:szCs w:val="22"/>
        </w:rPr>
        <w:t>3、单价合同的总价项目支付分解表的编制与审批：</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2F4C7A8">
      <w:pPr>
        <w:spacing w:before="167" w:line="220" w:lineRule="auto"/>
        <w:ind w:left="16"/>
        <w:outlineLvl w:val="3"/>
        <w:rPr>
          <w:rFonts w:ascii="宋体" w:hAnsi="宋体" w:eastAsia="宋体" w:cs="宋体"/>
          <w:sz w:val="22"/>
          <w:szCs w:val="22"/>
        </w:rPr>
      </w:pPr>
      <w:r>
        <w:rPr>
          <w:rFonts w:ascii="宋体" w:hAnsi="宋体" w:eastAsia="宋体" w:cs="宋体"/>
          <w:spacing w:val="-3"/>
          <w:sz w:val="22"/>
          <w:szCs w:val="22"/>
        </w:rPr>
        <w:t>13. 验收和工程试车</w:t>
      </w:r>
    </w:p>
    <w:p w14:paraId="42DB3CC7">
      <w:pPr>
        <w:spacing w:before="168" w:line="220" w:lineRule="auto"/>
        <w:ind w:left="455"/>
        <w:rPr>
          <w:rFonts w:ascii="宋体" w:hAnsi="宋体" w:eastAsia="宋体" w:cs="宋体"/>
          <w:sz w:val="22"/>
          <w:szCs w:val="22"/>
        </w:rPr>
      </w:pPr>
      <w:r>
        <w:rPr>
          <w:rFonts w:ascii="宋体" w:hAnsi="宋体" w:eastAsia="宋体" w:cs="宋体"/>
          <w:spacing w:val="-2"/>
          <w:sz w:val="22"/>
          <w:szCs w:val="22"/>
        </w:rPr>
        <w:t>13.1 分部分项工程验收</w:t>
      </w:r>
    </w:p>
    <w:p w14:paraId="30870B86">
      <w:pPr>
        <w:spacing w:before="165" w:line="219" w:lineRule="auto"/>
        <w:ind w:left="455"/>
        <w:rPr>
          <w:rFonts w:ascii="宋体" w:hAnsi="宋体" w:eastAsia="宋体" w:cs="宋体"/>
          <w:sz w:val="22"/>
          <w:szCs w:val="22"/>
        </w:rPr>
      </w:pPr>
      <w:r>
        <w:rPr>
          <w:rFonts w:ascii="宋体" w:hAnsi="宋体" w:eastAsia="宋体" w:cs="宋体"/>
          <w:spacing w:val="-1"/>
          <w:sz w:val="22"/>
          <w:szCs w:val="22"/>
        </w:rPr>
        <w:t>13.1.2</w:t>
      </w:r>
      <w:r>
        <w:rPr>
          <w:rFonts w:ascii="宋体" w:hAnsi="宋体" w:eastAsia="宋体" w:cs="宋体"/>
          <w:spacing w:val="-48"/>
          <w:sz w:val="22"/>
          <w:szCs w:val="22"/>
        </w:rPr>
        <w:t xml:space="preserve"> </w:t>
      </w:r>
      <w:r>
        <w:rPr>
          <w:rFonts w:ascii="宋体" w:hAnsi="宋体" w:eastAsia="宋体" w:cs="宋体"/>
          <w:spacing w:val="-1"/>
          <w:sz w:val="22"/>
          <w:szCs w:val="22"/>
        </w:rPr>
        <w:t>监理人不能按时进行验收时，应提前</w:t>
      </w:r>
      <w:r>
        <w:rPr>
          <w:rFonts w:ascii="宋体" w:hAnsi="宋体" w:eastAsia="宋体" w:cs="宋体"/>
          <w:spacing w:val="-1"/>
          <w:sz w:val="22"/>
          <w:szCs w:val="22"/>
          <w:u w:val="single" w:color="auto"/>
        </w:rPr>
        <w:t xml:space="preserve"> 24  </w:t>
      </w:r>
      <w:r>
        <w:rPr>
          <w:rFonts w:ascii="宋体" w:hAnsi="宋体" w:eastAsia="宋体" w:cs="宋体"/>
          <w:spacing w:val="-95"/>
          <w:sz w:val="22"/>
          <w:szCs w:val="22"/>
        </w:rPr>
        <w:t xml:space="preserve"> </w:t>
      </w:r>
      <w:r>
        <w:rPr>
          <w:rFonts w:ascii="宋体" w:hAnsi="宋体" w:eastAsia="宋体" w:cs="宋体"/>
          <w:spacing w:val="-1"/>
          <w:sz w:val="22"/>
          <w:szCs w:val="22"/>
        </w:rPr>
        <w:t>小时</w:t>
      </w:r>
      <w:r>
        <w:rPr>
          <w:rFonts w:ascii="宋体" w:hAnsi="宋体" w:eastAsia="宋体" w:cs="宋体"/>
          <w:spacing w:val="-2"/>
          <w:sz w:val="22"/>
          <w:szCs w:val="22"/>
        </w:rPr>
        <w:t>提交书面延期要求。</w:t>
      </w:r>
    </w:p>
    <w:p w14:paraId="05D642A8">
      <w:pPr>
        <w:spacing w:before="166" w:line="220" w:lineRule="auto"/>
        <w:ind w:left="442"/>
        <w:rPr>
          <w:rFonts w:ascii="宋体" w:hAnsi="宋体" w:eastAsia="宋体" w:cs="宋体"/>
          <w:sz w:val="22"/>
          <w:szCs w:val="22"/>
        </w:rPr>
      </w:pPr>
      <w:r>
        <w:rPr>
          <w:rFonts w:ascii="宋体" w:hAnsi="宋体" w:eastAsia="宋体" w:cs="宋体"/>
          <w:spacing w:val="-1"/>
          <w:sz w:val="22"/>
          <w:szCs w:val="22"/>
        </w:rPr>
        <w:t>关于延期最长不得超过：</w:t>
      </w:r>
      <w:r>
        <w:rPr>
          <w:rFonts w:ascii="宋体" w:hAnsi="宋体" w:eastAsia="宋体" w:cs="宋体"/>
          <w:spacing w:val="-1"/>
          <w:sz w:val="22"/>
          <w:szCs w:val="22"/>
          <w:u w:val="single" w:color="auto"/>
        </w:rPr>
        <w:t xml:space="preserve"> 48 </w:t>
      </w:r>
      <w:r>
        <w:rPr>
          <w:rFonts w:ascii="宋体" w:hAnsi="宋体" w:eastAsia="宋体" w:cs="宋体"/>
          <w:spacing w:val="-1"/>
          <w:sz w:val="22"/>
          <w:szCs w:val="22"/>
        </w:rPr>
        <w:t>小时。</w:t>
      </w:r>
    </w:p>
    <w:p w14:paraId="4115DFA3">
      <w:pPr>
        <w:spacing w:before="167" w:line="220" w:lineRule="auto"/>
        <w:ind w:left="455"/>
        <w:rPr>
          <w:rFonts w:ascii="宋体" w:hAnsi="宋体" w:eastAsia="宋体" w:cs="宋体"/>
          <w:sz w:val="22"/>
          <w:szCs w:val="22"/>
        </w:rPr>
      </w:pPr>
      <w:r>
        <w:rPr>
          <w:rFonts w:ascii="宋体" w:hAnsi="宋体" w:eastAsia="宋体" w:cs="宋体"/>
          <w:spacing w:val="-3"/>
          <w:sz w:val="22"/>
          <w:szCs w:val="22"/>
        </w:rPr>
        <w:t>13.2 竣工验收</w:t>
      </w:r>
    </w:p>
    <w:p w14:paraId="4AF549B6">
      <w:pPr>
        <w:spacing w:before="165" w:line="220" w:lineRule="auto"/>
        <w:ind w:left="455"/>
        <w:rPr>
          <w:rFonts w:ascii="宋体" w:hAnsi="宋体" w:eastAsia="宋体" w:cs="宋体"/>
          <w:sz w:val="22"/>
          <w:szCs w:val="22"/>
        </w:rPr>
      </w:pPr>
      <w:r>
        <w:rPr>
          <w:rFonts w:ascii="宋体" w:hAnsi="宋体" w:eastAsia="宋体" w:cs="宋体"/>
          <w:spacing w:val="-3"/>
          <w:sz w:val="22"/>
          <w:szCs w:val="22"/>
        </w:rPr>
        <w:t>13.2.2</w:t>
      </w:r>
      <w:r>
        <w:rPr>
          <w:rFonts w:ascii="宋体" w:hAnsi="宋体" w:eastAsia="宋体" w:cs="宋体"/>
          <w:spacing w:val="-43"/>
          <w:sz w:val="22"/>
          <w:szCs w:val="22"/>
        </w:rPr>
        <w:t xml:space="preserve"> </w:t>
      </w:r>
      <w:r>
        <w:rPr>
          <w:rFonts w:ascii="宋体" w:hAnsi="宋体" w:eastAsia="宋体" w:cs="宋体"/>
          <w:spacing w:val="-3"/>
          <w:sz w:val="22"/>
          <w:szCs w:val="22"/>
        </w:rPr>
        <w:t>竣工验收程序</w:t>
      </w:r>
    </w:p>
    <w:p w14:paraId="0621D720">
      <w:pPr>
        <w:spacing w:before="166" w:line="359" w:lineRule="auto"/>
        <w:ind w:right="111" w:firstLine="442"/>
        <w:rPr>
          <w:rFonts w:ascii="宋体" w:hAnsi="宋体" w:eastAsia="宋体" w:cs="宋体"/>
          <w:sz w:val="22"/>
          <w:szCs w:val="22"/>
        </w:rPr>
      </w:pPr>
      <w:r>
        <w:rPr>
          <w:rFonts w:ascii="宋体" w:hAnsi="宋体" w:eastAsia="宋体" w:cs="宋体"/>
          <w:spacing w:val="-1"/>
          <w:sz w:val="22"/>
          <w:szCs w:val="22"/>
        </w:rPr>
        <w:t>关于竣工验收程序的约定：</w:t>
      </w:r>
      <w:r>
        <w:rPr>
          <w:rFonts w:ascii="宋体" w:hAnsi="宋体" w:eastAsia="宋体" w:cs="宋体"/>
          <w:spacing w:val="-1"/>
          <w:sz w:val="22"/>
          <w:szCs w:val="22"/>
          <w:u w:val="single" w:color="auto"/>
        </w:rPr>
        <w:t xml:space="preserve"> 依据《通用合同条款》 13.2.2</w:t>
      </w:r>
      <w:r>
        <w:rPr>
          <w:rFonts w:ascii="宋体" w:hAnsi="宋体" w:eastAsia="宋体" w:cs="宋体"/>
          <w:spacing w:val="33"/>
          <w:sz w:val="22"/>
          <w:szCs w:val="22"/>
          <w:u w:val="single" w:color="auto"/>
        </w:rPr>
        <w:t xml:space="preserve"> </w:t>
      </w:r>
      <w:r>
        <w:rPr>
          <w:rFonts w:ascii="宋体" w:hAnsi="宋体" w:eastAsia="宋体" w:cs="宋体"/>
          <w:spacing w:val="-1"/>
          <w:sz w:val="22"/>
          <w:szCs w:val="22"/>
          <w:u w:val="single" w:color="auto"/>
        </w:rPr>
        <w:t>由发承包</w:t>
      </w:r>
      <w:r>
        <w:rPr>
          <w:rFonts w:ascii="宋体" w:hAnsi="宋体" w:eastAsia="宋体" w:cs="宋体"/>
          <w:spacing w:val="-2"/>
          <w:sz w:val="22"/>
          <w:szCs w:val="22"/>
          <w:u w:val="single" w:color="auto"/>
        </w:rPr>
        <w:t>双方另行协商</w:t>
      </w:r>
      <w:r>
        <w:rPr>
          <w:rFonts w:ascii="宋体" w:hAnsi="宋体" w:eastAsia="宋体" w:cs="宋体"/>
          <w:sz w:val="22"/>
          <w:szCs w:val="22"/>
        </w:rPr>
        <w:t xml:space="preserve"> </w:t>
      </w:r>
      <w:r>
        <w:rPr>
          <w:rFonts w:ascii="宋体" w:hAnsi="宋体" w:eastAsia="宋体" w:cs="宋体"/>
          <w:spacing w:val="-3"/>
          <w:sz w:val="22"/>
          <w:szCs w:val="22"/>
          <w:u w:val="single" w:color="auto"/>
        </w:rPr>
        <w:t>确定</w:t>
      </w:r>
      <w:r>
        <w:rPr>
          <w:rFonts w:ascii="宋体" w:hAnsi="宋体" w:eastAsia="宋体" w:cs="宋体"/>
          <w:spacing w:val="108"/>
          <w:sz w:val="22"/>
          <w:szCs w:val="22"/>
          <w:u w:val="single" w:color="auto"/>
        </w:rPr>
        <w:t xml:space="preserve"> </w:t>
      </w:r>
      <w:r>
        <w:rPr>
          <w:rFonts w:ascii="宋体" w:hAnsi="宋体" w:eastAsia="宋体" w:cs="宋体"/>
          <w:spacing w:val="-3"/>
          <w:sz w:val="22"/>
          <w:szCs w:val="22"/>
        </w:rPr>
        <w:t>。</w:t>
      </w:r>
    </w:p>
    <w:p w14:paraId="63029964">
      <w:pPr>
        <w:spacing w:before="1" w:line="219" w:lineRule="auto"/>
        <w:jc w:val="right"/>
        <w:rPr>
          <w:rFonts w:ascii="宋体" w:hAnsi="宋体" w:eastAsia="宋体" w:cs="宋体"/>
          <w:sz w:val="22"/>
          <w:szCs w:val="22"/>
        </w:rPr>
      </w:pPr>
      <w:r>
        <w:rPr>
          <w:rFonts w:ascii="宋体" w:hAnsi="宋体" w:eastAsia="宋体" w:cs="宋体"/>
          <w:spacing w:val="-3"/>
          <w:sz w:val="22"/>
          <w:szCs w:val="22"/>
        </w:rPr>
        <w:t>发包人不按照本项约定组织竣工验收、颁发工程接收证书的违约金的计算方法</w:t>
      </w:r>
      <w:r>
        <w:rPr>
          <w:rFonts w:ascii="宋体" w:hAnsi="宋体" w:eastAsia="宋体" w:cs="宋体"/>
          <w:spacing w:val="-4"/>
          <w:sz w:val="22"/>
          <w:szCs w:val="22"/>
        </w:rPr>
        <w:t>：</w:t>
      </w:r>
      <w:r>
        <w:rPr>
          <w:rFonts w:ascii="宋体" w:hAnsi="宋体" w:eastAsia="宋体" w:cs="宋体"/>
          <w:spacing w:val="-4"/>
          <w:sz w:val="22"/>
          <w:szCs w:val="22"/>
          <w:u w:val="single" w:color="auto"/>
        </w:rPr>
        <w:t xml:space="preserve"> / </w:t>
      </w:r>
      <w:r>
        <w:rPr>
          <w:rFonts w:ascii="宋体" w:hAnsi="宋体" w:eastAsia="宋体" w:cs="宋体"/>
          <w:spacing w:val="-4"/>
          <w:sz w:val="22"/>
          <w:szCs w:val="22"/>
        </w:rPr>
        <w:t>。</w:t>
      </w:r>
    </w:p>
    <w:p w14:paraId="4C75E3F6">
      <w:pPr>
        <w:spacing w:before="166" w:line="220" w:lineRule="auto"/>
        <w:ind w:left="455"/>
        <w:rPr>
          <w:rFonts w:ascii="宋体" w:hAnsi="宋体" w:eastAsia="宋体" w:cs="宋体"/>
          <w:sz w:val="22"/>
          <w:szCs w:val="22"/>
        </w:rPr>
      </w:pPr>
      <w:r>
        <w:rPr>
          <w:rFonts w:ascii="宋体" w:hAnsi="宋体" w:eastAsia="宋体" w:cs="宋体"/>
          <w:spacing w:val="-2"/>
          <w:sz w:val="22"/>
          <w:szCs w:val="22"/>
        </w:rPr>
        <w:t>13.2.5</w:t>
      </w:r>
      <w:r>
        <w:rPr>
          <w:rFonts w:ascii="宋体" w:hAnsi="宋体" w:eastAsia="宋体" w:cs="宋体"/>
          <w:spacing w:val="-44"/>
          <w:sz w:val="22"/>
          <w:szCs w:val="22"/>
        </w:rPr>
        <w:t xml:space="preserve"> </w:t>
      </w:r>
      <w:r>
        <w:rPr>
          <w:rFonts w:ascii="宋体" w:hAnsi="宋体" w:eastAsia="宋体" w:cs="宋体"/>
          <w:spacing w:val="-2"/>
          <w:sz w:val="22"/>
          <w:szCs w:val="22"/>
        </w:rPr>
        <w:t>移交、接收全部与部分工程</w:t>
      </w:r>
    </w:p>
    <w:p w14:paraId="1D099DD9">
      <w:pPr>
        <w:spacing w:before="168" w:line="358" w:lineRule="auto"/>
        <w:ind w:left="3" w:right="77" w:firstLine="435"/>
        <w:rPr>
          <w:rFonts w:ascii="宋体" w:hAnsi="宋体" w:eastAsia="宋体" w:cs="宋体"/>
          <w:sz w:val="22"/>
          <w:szCs w:val="22"/>
        </w:rPr>
      </w:pPr>
      <w:r>
        <w:rPr>
          <w:rFonts w:ascii="宋体" w:hAnsi="宋体" w:eastAsia="宋体" w:cs="宋体"/>
          <w:spacing w:val="-2"/>
          <w:sz w:val="22"/>
          <w:szCs w:val="22"/>
        </w:rPr>
        <w:t>承包人向发包人移交工程的期限：</w:t>
      </w:r>
      <w:r>
        <w:rPr>
          <w:rFonts w:ascii="宋体" w:hAnsi="宋体" w:eastAsia="宋体" w:cs="宋体"/>
          <w:spacing w:val="-2"/>
          <w:sz w:val="22"/>
          <w:szCs w:val="22"/>
          <w:u w:val="single" w:color="auto"/>
        </w:rPr>
        <w:t xml:space="preserve"> 依据《通用合同条款》 13.2.2  由发承包双</w:t>
      </w:r>
      <w:r>
        <w:rPr>
          <w:rFonts w:ascii="宋体" w:hAnsi="宋体" w:eastAsia="宋体" w:cs="宋体"/>
          <w:spacing w:val="-3"/>
          <w:sz w:val="22"/>
          <w:szCs w:val="22"/>
          <w:u w:val="single" w:color="auto"/>
        </w:rPr>
        <w:t>方另</w:t>
      </w:r>
      <w:r>
        <w:rPr>
          <w:rFonts w:ascii="宋体" w:hAnsi="宋体" w:eastAsia="宋体" w:cs="宋体"/>
          <w:sz w:val="22"/>
          <w:szCs w:val="22"/>
        </w:rPr>
        <w:t xml:space="preserve"> </w:t>
      </w:r>
      <w:r>
        <w:rPr>
          <w:rFonts w:ascii="宋体" w:hAnsi="宋体" w:eastAsia="宋体" w:cs="宋体"/>
          <w:spacing w:val="-2"/>
          <w:sz w:val="22"/>
          <w:szCs w:val="22"/>
          <w:u w:val="single" w:color="auto"/>
        </w:rPr>
        <w:t xml:space="preserve">行协商确定 </w:t>
      </w:r>
      <w:r>
        <w:rPr>
          <w:rFonts w:ascii="宋体" w:hAnsi="宋体" w:eastAsia="宋体" w:cs="宋体"/>
          <w:spacing w:val="-2"/>
          <w:sz w:val="22"/>
          <w:szCs w:val="22"/>
        </w:rPr>
        <w:t>。</w:t>
      </w:r>
    </w:p>
    <w:p w14:paraId="0F115381">
      <w:pPr>
        <w:spacing w:before="1" w:line="359" w:lineRule="auto"/>
        <w:ind w:right="811" w:firstLine="442"/>
        <w:rPr>
          <w:rFonts w:ascii="宋体" w:hAnsi="宋体" w:eastAsia="宋体" w:cs="宋体"/>
          <w:sz w:val="22"/>
          <w:szCs w:val="22"/>
        </w:rPr>
      </w:pPr>
      <w:r>
        <w:rPr>
          <w:rFonts w:ascii="宋体" w:hAnsi="宋体" w:eastAsia="宋体" w:cs="宋体"/>
          <w:spacing w:val="-2"/>
          <w:sz w:val="22"/>
          <w:szCs w:val="22"/>
        </w:rPr>
        <w:t>发包人未按本合同约定接收全部或部分工程的，违约金的计算方法为：</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r>
        <w:rPr>
          <w:rFonts w:ascii="宋体" w:hAnsi="宋体" w:eastAsia="宋体" w:cs="宋体"/>
          <w:spacing w:val="17"/>
          <w:sz w:val="22"/>
          <w:szCs w:val="22"/>
        </w:rPr>
        <w:t xml:space="preserve"> </w:t>
      </w:r>
      <w:r>
        <w:rPr>
          <w:rFonts w:ascii="宋体" w:hAnsi="宋体" w:eastAsia="宋体" w:cs="宋体"/>
          <w:spacing w:val="-1"/>
          <w:sz w:val="22"/>
          <w:szCs w:val="22"/>
        </w:rPr>
        <w:t>承包人未按时移交工程的，违约金的计算方法为：</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5CCD4708">
      <w:pPr>
        <w:spacing w:line="220" w:lineRule="auto"/>
        <w:ind w:left="455"/>
        <w:rPr>
          <w:rFonts w:ascii="宋体" w:hAnsi="宋体" w:eastAsia="宋体" w:cs="宋体"/>
          <w:sz w:val="22"/>
          <w:szCs w:val="22"/>
        </w:rPr>
      </w:pPr>
      <w:r>
        <w:rPr>
          <w:rFonts w:ascii="宋体" w:hAnsi="宋体" w:eastAsia="宋体" w:cs="宋体"/>
          <w:spacing w:val="-3"/>
          <w:sz w:val="22"/>
          <w:szCs w:val="22"/>
        </w:rPr>
        <w:t>13.3 工程试车</w:t>
      </w:r>
    </w:p>
    <w:p w14:paraId="577ED601">
      <w:pPr>
        <w:spacing w:before="165" w:line="220" w:lineRule="auto"/>
        <w:ind w:left="455"/>
        <w:rPr>
          <w:rFonts w:ascii="宋体" w:hAnsi="宋体" w:eastAsia="宋体" w:cs="宋体"/>
          <w:sz w:val="22"/>
          <w:szCs w:val="22"/>
        </w:rPr>
      </w:pPr>
      <w:r>
        <w:rPr>
          <w:rFonts w:ascii="宋体" w:hAnsi="宋体" w:eastAsia="宋体" w:cs="宋体"/>
          <w:spacing w:val="-3"/>
          <w:sz w:val="22"/>
          <w:szCs w:val="22"/>
        </w:rPr>
        <w:t>13.3.1 试车程序</w:t>
      </w:r>
    </w:p>
    <w:p w14:paraId="53125A85">
      <w:pPr>
        <w:spacing w:before="168" w:line="220" w:lineRule="auto"/>
        <w:ind w:left="441"/>
        <w:rPr>
          <w:rFonts w:ascii="宋体" w:hAnsi="宋体" w:eastAsia="宋体" w:cs="宋体"/>
          <w:sz w:val="22"/>
          <w:szCs w:val="22"/>
        </w:rPr>
      </w:pPr>
      <w:r>
        <w:rPr>
          <w:rFonts w:ascii="宋体" w:hAnsi="宋体" w:eastAsia="宋体" w:cs="宋体"/>
          <w:spacing w:val="-2"/>
          <w:sz w:val="22"/>
          <w:szCs w:val="22"/>
        </w:rPr>
        <w:t>工程试车内容：</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05451522">
      <w:pPr>
        <w:spacing w:line="220" w:lineRule="auto"/>
        <w:rPr>
          <w:rFonts w:ascii="宋体" w:hAnsi="宋体" w:eastAsia="宋体" w:cs="宋体"/>
          <w:sz w:val="22"/>
          <w:szCs w:val="22"/>
        </w:rPr>
        <w:sectPr>
          <w:footerReference r:id="rId19" w:type="default"/>
          <w:pgSz w:w="11905" w:h="16838"/>
          <w:pgMar w:top="1417" w:right="1417" w:bottom="1417" w:left="1417" w:header="0" w:footer="567" w:gutter="0"/>
          <w:pgNumType w:fmt="decimal"/>
          <w:cols w:space="425" w:num="1"/>
          <w:rtlGutter w:val="0"/>
          <w:docGrid w:linePitch="0" w:charSpace="0"/>
        </w:sectPr>
      </w:pPr>
    </w:p>
    <w:p w14:paraId="71124CF8">
      <w:pPr>
        <w:spacing w:before="71" w:line="219" w:lineRule="auto"/>
        <w:ind w:left="445"/>
        <w:rPr>
          <w:rFonts w:ascii="宋体" w:hAnsi="宋体" w:eastAsia="宋体" w:cs="宋体"/>
          <w:sz w:val="22"/>
          <w:szCs w:val="22"/>
        </w:rPr>
      </w:pPr>
      <w:r>
        <w:rPr>
          <w:rFonts w:ascii="宋体" w:hAnsi="宋体" w:eastAsia="宋体" w:cs="宋体"/>
          <w:spacing w:val="-2"/>
          <w:sz w:val="22"/>
          <w:szCs w:val="22"/>
        </w:rPr>
        <w:t>（1）单机无负荷试车费用由</w:t>
      </w:r>
      <w:r>
        <w:rPr>
          <w:rFonts w:ascii="宋体" w:hAnsi="宋体" w:eastAsia="宋体" w:cs="宋体"/>
          <w:spacing w:val="-2"/>
          <w:sz w:val="22"/>
          <w:szCs w:val="22"/>
          <w:u w:val="single" w:color="auto"/>
        </w:rPr>
        <w:t xml:space="preserve">  /  </w:t>
      </w:r>
      <w:r>
        <w:rPr>
          <w:rFonts w:ascii="宋体" w:hAnsi="宋体" w:eastAsia="宋体" w:cs="宋体"/>
          <w:spacing w:val="-83"/>
          <w:sz w:val="22"/>
          <w:szCs w:val="22"/>
        </w:rPr>
        <w:t xml:space="preserve"> </w:t>
      </w:r>
      <w:r>
        <w:rPr>
          <w:rFonts w:ascii="宋体" w:hAnsi="宋体" w:eastAsia="宋体" w:cs="宋体"/>
          <w:spacing w:val="-2"/>
          <w:sz w:val="22"/>
          <w:szCs w:val="22"/>
        </w:rPr>
        <w:t>承担；</w:t>
      </w:r>
    </w:p>
    <w:p w14:paraId="4B56AD65">
      <w:pPr>
        <w:spacing w:before="165" w:line="220" w:lineRule="auto"/>
        <w:ind w:left="445"/>
        <w:rPr>
          <w:rFonts w:ascii="宋体" w:hAnsi="宋体" w:eastAsia="宋体" w:cs="宋体"/>
          <w:sz w:val="22"/>
          <w:szCs w:val="22"/>
        </w:rPr>
      </w:pPr>
      <w:r>
        <w:rPr>
          <w:rFonts w:ascii="宋体" w:hAnsi="宋体" w:eastAsia="宋体" w:cs="宋体"/>
          <w:spacing w:val="-2"/>
          <w:sz w:val="22"/>
          <w:szCs w:val="22"/>
        </w:rPr>
        <w:t>（2）无负荷联动试车费用由</w:t>
      </w:r>
      <w:r>
        <w:rPr>
          <w:rFonts w:ascii="宋体" w:hAnsi="宋体" w:eastAsia="宋体" w:cs="宋体"/>
          <w:spacing w:val="-2"/>
          <w:sz w:val="22"/>
          <w:szCs w:val="22"/>
          <w:u w:val="single" w:color="auto"/>
        </w:rPr>
        <w:t xml:space="preserve"> /  </w:t>
      </w:r>
      <w:r>
        <w:rPr>
          <w:rFonts w:ascii="宋体" w:hAnsi="宋体" w:eastAsia="宋体" w:cs="宋体"/>
          <w:spacing w:val="-85"/>
          <w:sz w:val="22"/>
          <w:szCs w:val="22"/>
        </w:rPr>
        <w:t xml:space="preserve"> </w:t>
      </w:r>
      <w:r>
        <w:rPr>
          <w:rFonts w:ascii="宋体" w:hAnsi="宋体" w:eastAsia="宋体" w:cs="宋体"/>
          <w:spacing w:val="-2"/>
          <w:sz w:val="22"/>
          <w:szCs w:val="22"/>
        </w:rPr>
        <w:t>承担。</w:t>
      </w:r>
    </w:p>
    <w:p w14:paraId="27A2BDAA">
      <w:pPr>
        <w:spacing w:before="167" w:line="220" w:lineRule="auto"/>
        <w:ind w:left="455"/>
        <w:rPr>
          <w:rFonts w:ascii="宋体" w:hAnsi="宋体" w:eastAsia="宋体" w:cs="宋体"/>
          <w:sz w:val="22"/>
          <w:szCs w:val="22"/>
        </w:rPr>
      </w:pPr>
      <w:r>
        <w:rPr>
          <w:rFonts w:ascii="宋体" w:hAnsi="宋体" w:eastAsia="宋体" w:cs="宋体"/>
          <w:spacing w:val="-3"/>
          <w:sz w:val="22"/>
          <w:szCs w:val="22"/>
        </w:rPr>
        <w:t>13.3.3 投料试车</w:t>
      </w:r>
    </w:p>
    <w:p w14:paraId="2A33CD06">
      <w:pPr>
        <w:spacing w:before="165" w:line="220" w:lineRule="auto"/>
        <w:ind w:left="442"/>
        <w:rPr>
          <w:rFonts w:ascii="宋体" w:hAnsi="宋体" w:eastAsia="宋体" w:cs="宋体"/>
          <w:sz w:val="22"/>
          <w:szCs w:val="22"/>
        </w:rPr>
      </w:pPr>
      <w:r>
        <w:rPr>
          <w:rFonts w:ascii="宋体" w:hAnsi="宋体" w:eastAsia="宋体" w:cs="宋体"/>
          <w:spacing w:val="-1"/>
          <w:sz w:val="22"/>
          <w:szCs w:val="22"/>
        </w:rPr>
        <w:t>关于投料试车相关事项的约定：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4091ED25">
      <w:pPr>
        <w:spacing w:before="165" w:line="220" w:lineRule="auto"/>
        <w:ind w:left="455"/>
        <w:rPr>
          <w:rFonts w:ascii="宋体" w:hAnsi="宋体" w:eastAsia="宋体" w:cs="宋体"/>
          <w:sz w:val="22"/>
          <w:szCs w:val="22"/>
        </w:rPr>
      </w:pPr>
      <w:r>
        <w:rPr>
          <w:rFonts w:ascii="宋体" w:hAnsi="宋体" w:eastAsia="宋体" w:cs="宋体"/>
          <w:spacing w:val="-3"/>
          <w:sz w:val="22"/>
          <w:szCs w:val="22"/>
        </w:rPr>
        <w:t>13.6 竣工退场</w:t>
      </w:r>
    </w:p>
    <w:p w14:paraId="5BAB566B">
      <w:pPr>
        <w:spacing w:before="167" w:line="220" w:lineRule="auto"/>
        <w:ind w:left="455"/>
        <w:rPr>
          <w:rFonts w:ascii="宋体" w:hAnsi="宋体" w:eastAsia="宋体" w:cs="宋体"/>
          <w:sz w:val="22"/>
          <w:szCs w:val="22"/>
        </w:rPr>
      </w:pPr>
      <w:r>
        <w:rPr>
          <w:rFonts w:ascii="宋体" w:hAnsi="宋体" w:eastAsia="宋体" w:cs="宋体"/>
          <w:spacing w:val="-3"/>
          <w:sz w:val="22"/>
          <w:szCs w:val="22"/>
        </w:rPr>
        <w:t>13.6.1 竣工退场</w:t>
      </w:r>
    </w:p>
    <w:p w14:paraId="5A284F4D">
      <w:pPr>
        <w:spacing w:before="165" w:line="220" w:lineRule="auto"/>
        <w:ind w:left="439"/>
        <w:rPr>
          <w:rFonts w:ascii="宋体" w:hAnsi="宋体" w:eastAsia="宋体" w:cs="宋体"/>
          <w:sz w:val="22"/>
          <w:szCs w:val="22"/>
        </w:rPr>
      </w:pPr>
      <w:r>
        <w:rPr>
          <w:rFonts w:ascii="宋体" w:hAnsi="宋体" w:eastAsia="宋体" w:cs="宋体"/>
          <w:spacing w:val="-2"/>
          <w:sz w:val="22"/>
          <w:szCs w:val="22"/>
        </w:rPr>
        <w:t>承包人完成竣工退场的期限：</w:t>
      </w:r>
      <w:r>
        <w:rPr>
          <w:rFonts w:ascii="宋体" w:hAnsi="宋体" w:eastAsia="宋体" w:cs="宋体"/>
          <w:spacing w:val="43"/>
          <w:sz w:val="22"/>
          <w:szCs w:val="22"/>
          <w:u w:val="single" w:color="auto"/>
        </w:rPr>
        <w:t xml:space="preserve"> </w:t>
      </w:r>
      <w:r>
        <w:rPr>
          <w:rFonts w:ascii="宋体" w:hAnsi="宋体" w:eastAsia="宋体" w:cs="宋体"/>
          <w:spacing w:val="-2"/>
          <w:sz w:val="22"/>
          <w:szCs w:val="22"/>
          <w:u w:val="single" w:color="auto"/>
        </w:rPr>
        <w:t xml:space="preserve">由发承包双方另行协商确定 </w:t>
      </w:r>
      <w:r>
        <w:rPr>
          <w:rFonts w:ascii="宋体" w:hAnsi="宋体" w:eastAsia="宋体" w:cs="宋体"/>
          <w:spacing w:val="-2"/>
          <w:sz w:val="22"/>
          <w:szCs w:val="22"/>
        </w:rPr>
        <w:t>。</w:t>
      </w:r>
    </w:p>
    <w:p w14:paraId="729D1D39">
      <w:pPr>
        <w:spacing w:before="165" w:line="220" w:lineRule="auto"/>
        <w:ind w:left="16"/>
        <w:outlineLvl w:val="3"/>
        <w:rPr>
          <w:rFonts w:ascii="宋体" w:hAnsi="宋体" w:eastAsia="宋体" w:cs="宋体"/>
          <w:sz w:val="22"/>
          <w:szCs w:val="22"/>
        </w:rPr>
      </w:pPr>
      <w:r>
        <w:rPr>
          <w:rFonts w:ascii="宋体" w:hAnsi="宋体" w:eastAsia="宋体" w:cs="宋体"/>
          <w:spacing w:val="-4"/>
          <w:sz w:val="22"/>
          <w:szCs w:val="22"/>
        </w:rPr>
        <w:t>14. 竣工结算</w:t>
      </w:r>
    </w:p>
    <w:p w14:paraId="5232A445">
      <w:pPr>
        <w:spacing w:before="167" w:line="220" w:lineRule="auto"/>
        <w:ind w:left="455"/>
        <w:rPr>
          <w:rFonts w:ascii="宋体" w:hAnsi="宋体" w:eastAsia="宋体" w:cs="宋体"/>
          <w:sz w:val="22"/>
          <w:szCs w:val="22"/>
        </w:rPr>
      </w:pPr>
      <w:r>
        <w:rPr>
          <w:rFonts w:ascii="宋体" w:hAnsi="宋体" w:eastAsia="宋体" w:cs="宋体"/>
          <w:spacing w:val="-3"/>
          <w:sz w:val="22"/>
          <w:szCs w:val="22"/>
        </w:rPr>
        <w:t>14.1 竣工结算申请</w:t>
      </w:r>
    </w:p>
    <w:p w14:paraId="4E5188EB">
      <w:pPr>
        <w:spacing w:before="166" w:line="359" w:lineRule="auto"/>
        <w:ind w:left="1" w:right="31" w:firstLine="437"/>
        <w:rPr>
          <w:rFonts w:ascii="宋体" w:hAnsi="宋体" w:eastAsia="宋体" w:cs="宋体"/>
          <w:sz w:val="22"/>
          <w:szCs w:val="22"/>
        </w:rPr>
      </w:pPr>
      <w:r>
        <w:rPr>
          <w:rFonts w:ascii="宋体" w:hAnsi="宋体" w:eastAsia="宋体" w:cs="宋体"/>
          <w:sz w:val="22"/>
          <w:szCs w:val="22"/>
        </w:rPr>
        <w:t>承包人提交竣工结算申请单的期限：</w:t>
      </w:r>
      <w:r>
        <w:rPr>
          <w:rFonts w:ascii="宋体" w:hAnsi="宋体" w:eastAsia="宋体" w:cs="宋体"/>
          <w:sz w:val="22"/>
          <w:szCs w:val="22"/>
          <w:u w:val="single" w:color="auto"/>
        </w:rPr>
        <w:t xml:space="preserve"> 工程竣工验收之日（含）起， 9</w:t>
      </w:r>
      <w:r>
        <w:rPr>
          <w:rFonts w:ascii="宋体" w:hAnsi="宋体" w:eastAsia="宋体" w:cs="宋体"/>
          <w:spacing w:val="-1"/>
          <w:sz w:val="22"/>
          <w:szCs w:val="22"/>
          <w:u w:val="single" w:color="auto"/>
        </w:rPr>
        <w:t>0 个日历天内</w:t>
      </w:r>
      <w:r>
        <w:rPr>
          <w:rFonts w:ascii="宋体" w:hAnsi="宋体" w:eastAsia="宋体" w:cs="宋体"/>
          <w:spacing w:val="-2"/>
          <w:sz w:val="22"/>
          <w:szCs w:val="22"/>
          <w:u w:val="single" w:color="auto"/>
        </w:rPr>
        <w:t xml:space="preserve">完成审计工作 </w:t>
      </w:r>
      <w:r>
        <w:rPr>
          <w:rFonts w:ascii="宋体" w:hAnsi="宋体" w:eastAsia="宋体" w:cs="宋体"/>
          <w:spacing w:val="-2"/>
          <w:sz w:val="22"/>
          <w:szCs w:val="22"/>
        </w:rPr>
        <w:t>。</w:t>
      </w:r>
    </w:p>
    <w:p w14:paraId="2678578D">
      <w:pPr>
        <w:spacing w:before="1" w:line="220" w:lineRule="auto"/>
        <w:ind w:left="440"/>
        <w:rPr>
          <w:rFonts w:ascii="宋体" w:hAnsi="宋体" w:eastAsia="宋体" w:cs="宋体"/>
          <w:sz w:val="22"/>
          <w:szCs w:val="22"/>
        </w:rPr>
      </w:pPr>
      <w:r>
        <w:rPr>
          <w:rFonts w:ascii="宋体" w:hAnsi="宋体" w:eastAsia="宋体" w:cs="宋体"/>
          <w:sz w:val="22"/>
          <w:szCs w:val="22"/>
        </w:rPr>
        <w:t>竣工结算申请单应包括的内容：</w:t>
      </w:r>
      <w:r>
        <w:rPr>
          <w:rFonts w:ascii="宋体" w:hAnsi="宋体" w:eastAsia="宋体" w:cs="宋体"/>
          <w:sz w:val="22"/>
          <w:szCs w:val="22"/>
          <w:u w:val="single" w:color="auto"/>
        </w:rPr>
        <w:t xml:space="preserve"> 完整的竣工结算资</w:t>
      </w:r>
      <w:r>
        <w:rPr>
          <w:rFonts w:ascii="宋体" w:hAnsi="宋体" w:eastAsia="宋体" w:cs="宋体"/>
          <w:spacing w:val="-1"/>
          <w:sz w:val="22"/>
          <w:szCs w:val="22"/>
          <w:u w:val="single" w:color="auto"/>
        </w:rPr>
        <w:t xml:space="preserve">料 3 套（原件） </w:t>
      </w:r>
      <w:r>
        <w:rPr>
          <w:rFonts w:ascii="宋体" w:hAnsi="宋体" w:eastAsia="宋体" w:cs="宋体"/>
          <w:spacing w:val="-1"/>
          <w:sz w:val="22"/>
          <w:szCs w:val="22"/>
        </w:rPr>
        <w:t>。</w:t>
      </w:r>
    </w:p>
    <w:p w14:paraId="4178C5FD">
      <w:pPr>
        <w:spacing w:before="165" w:line="220" w:lineRule="auto"/>
        <w:ind w:left="455"/>
        <w:rPr>
          <w:rFonts w:ascii="宋体" w:hAnsi="宋体" w:eastAsia="宋体" w:cs="宋体"/>
          <w:sz w:val="22"/>
          <w:szCs w:val="22"/>
        </w:rPr>
      </w:pPr>
      <w:r>
        <w:rPr>
          <w:rFonts w:ascii="宋体" w:hAnsi="宋体" w:eastAsia="宋体" w:cs="宋体"/>
          <w:spacing w:val="-3"/>
          <w:sz w:val="22"/>
          <w:szCs w:val="22"/>
        </w:rPr>
        <w:t>14.2 竣工结算审核</w:t>
      </w:r>
    </w:p>
    <w:p w14:paraId="0E3D2E5D">
      <w:pPr>
        <w:spacing w:before="165" w:line="359" w:lineRule="auto"/>
        <w:ind w:left="1" w:firstLine="440"/>
        <w:rPr>
          <w:rFonts w:ascii="宋体" w:hAnsi="宋体" w:eastAsia="宋体" w:cs="宋体"/>
          <w:sz w:val="22"/>
          <w:szCs w:val="22"/>
        </w:rPr>
      </w:pPr>
      <w:r>
        <w:rPr>
          <w:rFonts w:ascii="宋体" w:hAnsi="宋体" w:eastAsia="宋体" w:cs="宋体"/>
          <w:spacing w:val="-2"/>
          <w:sz w:val="22"/>
          <w:szCs w:val="22"/>
        </w:rPr>
        <w:t>发包人审批竣工付款申请单的期限：</w:t>
      </w:r>
      <w:r>
        <w:rPr>
          <w:rFonts w:ascii="宋体" w:hAnsi="宋体" w:eastAsia="宋体" w:cs="宋体"/>
          <w:spacing w:val="-2"/>
          <w:sz w:val="22"/>
          <w:szCs w:val="22"/>
          <w:u w:val="single" w:color="auto"/>
        </w:rPr>
        <w:t xml:space="preserve"> 工程竣工验收合格之日（</w:t>
      </w:r>
      <w:r>
        <w:rPr>
          <w:rFonts w:ascii="宋体" w:hAnsi="宋体" w:eastAsia="宋体" w:cs="宋体"/>
          <w:spacing w:val="-3"/>
          <w:sz w:val="22"/>
          <w:szCs w:val="22"/>
          <w:u w:val="single" w:color="auto"/>
        </w:rPr>
        <w:t>含）起，90 个日历天</w:t>
      </w:r>
      <w:r>
        <w:rPr>
          <w:rFonts w:ascii="宋体" w:hAnsi="宋体" w:eastAsia="宋体" w:cs="宋体"/>
          <w:sz w:val="22"/>
          <w:szCs w:val="22"/>
        </w:rPr>
        <w:t xml:space="preserve"> </w:t>
      </w:r>
      <w:r>
        <w:rPr>
          <w:rFonts w:ascii="宋体" w:hAnsi="宋体" w:eastAsia="宋体" w:cs="宋体"/>
          <w:spacing w:val="-2"/>
          <w:sz w:val="22"/>
          <w:szCs w:val="22"/>
          <w:u w:val="single" w:color="auto"/>
        </w:rPr>
        <w:t>内承包人向发包人提交监理人审核确认合格、完整的竣工资料并</w:t>
      </w:r>
      <w:r>
        <w:rPr>
          <w:rFonts w:ascii="宋体" w:hAnsi="宋体" w:eastAsia="宋体" w:cs="宋体"/>
          <w:spacing w:val="-3"/>
          <w:sz w:val="22"/>
          <w:szCs w:val="22"/>
          <w:u w:val="single" w:color="auto"/>
        </w:rPr>
        <w:t>同时报送根据审计部门要</w:t>
      </w:r>
      <w:r>
        <w:rPr>
          <w:rFonts w:ascii="宋体" w:hAnsi="宋体" w:eastAsia="宋体" w:cs="宋体"/>
          <w:spacing w:val="-1"/>
          <w:sz w:val="22"/>
          <w:szCs w:val="22"/>
          <w:u w:val="single" w:color="auto"/>
        </w:rPr>
        <w:t>求编制的竣工结算</w:t>
      </w:r>
      <w:r>
        <w:rPr>
          <w:rFonts w:ascii="宋体" w:hAnsi="宋体" w:eastAsia="宋体" w:cs="宋体"/>
          <w:spacing w:val="107"/>
          <w:sz w:val="22"/>
          <w:szCs w:val="22"/>
          <w:u w:val="single" w:color="auto"/>
        </w:rPr>
        <w:t xml:space="preserve"> </w:t>
      </w:r>
      <w:r>
        <w:rPr>
          <w:rFonts w:ascii="宋体" w:hAnsi="宋体" w:eastAsia="宋体" w:cs="宋体"/>
          <w:spacing w:val="-1"/>
          <w:sz w:val="22"/>
          <w:szCs w:val="22"/>
        </w:rPr>
        <w:t>。</w:t>
      </w:r>
    </w:p>
    <w:p w14:paraId="63F41E60">
      <w:pPr>
        <w:spacing w:line="220" w:lineRule="auto"/>
        <w:ind w:left="442"/>
        <w:rPr>
          <w:rFonts w:ascii="宋体" w:hAnsi="宋体" w:eastAsia="宋体" w:cs="宋体"/>
          <w:sz w:val="22"/>
          <w:szCs w:val="22"/>
        </w:rPr>
      </w:pPr>
      <w:r>
        <w:rPr>
          <w:rFonts w:ascii="宋体" w:hAnsi="宋体" w:eastAsia="宋体" w:cs="宋体"/>
          <w:spacing w:val="-1"/>
          <w:sz w:val="22"/>
          <w:szCs w:val="22"/>
        </w:rPr>
        <w:t>发包人完成竣工付款的期限：</w:t>
      </w:r>
      <w:r>
        <w:rPr>
          <w:rFonts w:ascii="宋体" w:hAnsi="宋体" w:eastAsia="宋体" w:cs="宋体"/>
          <w:spacing w:val="-1"/>
          <w:sz w:val="22"/>
          <w:szCs w:val="22"/>
          <w:u w:val="single" w:color="auto"/>
        </w:rPr>
        <w:t xml:space="preserve"> 按照学校相关管理规定执行 </w:t>
      </w:r>
      <w:r>
        <w:rPr>
          <w:rFonts w:ascii="宋体" w:hAnsi="宋体" w:eastAsia="宋体" w:cs="宋体"/>
          <w:spacing w:val="-1"/>
          <w:sz w:val="22"/>
          <w:szCs w:val="22"/>
        </w:rPr>
        <w:t>。</w:t>
      </w:r>
    </w:p>
    <w:p w14:paraId="32A88819">
      <w:pPr>
        <w:spacing w:before="168" w:line="219" w:lineRule="auto"/>
        <w:ind w:left="442"/>
        <w:rPr>
          <w:rFonts w:ascii="宋体" w:hAnsi="宋体" w:eastAsia="宋体" w:cs="宋体"/>
          <w:sz w:val="22"/>
          <w:szCs w:val="22"/>
        </w:rPr>
      </w:pPr>
      <w:r>
        <w:rPr>
          <w:rFonts w:ascii="宋体" w:hAnsi="宋体" w:eastAsia="宋体" w:cs="宋体"/>
          <w:sz w:val="22"/>
          <w:szCs w:val="22"/>
        </w:rPr>
        <w:t>关于竣工付款证书异议部分复核的方式和程序：</w:t>
      </w:r>
      <w:r>
        <w:rPr>
          <w:rFonts w:ascii="宋体" w:hAnsi="宋体" w:eastAsia="宋体" w:cs="宋体"/>
          <w:sz w:val="22"/>
          <w:szCs w:val="22"/>
          <w:u w:val="single" w:color="auto"/>
        </w:rPr>
        <w:t xml:space="preserve"> 按</w:t>
      </w:r>
      <w:r>
        <w:rPr>
          <w:rFonts w:ascii="宋体" w:hAnsi="宋体" w:eastAsia="宋体" w:cs="宋体"/>
          <w:spacing w:val="-1"/>
          <w:sz w:val="22"/>
          <w:szCs w:val="22"/>
          <w:u w:val="single" w:color="auto"/>
        </w:rPr>
        <w:t xml:space="preserve">《通用合同条款》 执行 </w:t>
      </w:r>
      <w:r>
        <w:rPr>
          <w:rFonts w:ascii="宋体" w:hAnsi="宋体" w:eastAsia="宋体" w:cs="宋体"/>
          <w:spacing w:val="-1"/>
          <w:sz w:val="22"/>
          <w:szCs w:val="22"/>
        </w:rPr>
        <w:t>。</w:t>
      </w:r>
    </w:p>
    <w:p w14:paraId="523AFA8B">
      <w:pPr>
        <w:spacing w:before="166" w:line="220" w:lineRule="auto"/>
        <w:ind w:left="455"/>
        <w:rPr>
          <w:rFonts w:ascii="宋体" w:hAnsi="宋体" w:eastAsia="宋体" w:cs="宋体"/>
          <w:sz w:val="22"/>
          <w:szCs w:val="22"/>
        </w:rPr>
      </w:pPr>
      <w:r>
        <w:rPr>
          <w:rFonts w:ascii="宋体" w:hAnsi="宋体" w:eastAsia="宋体" w:cs="宋体"/>
          <w:spacing w:val="-3"/>
          <w:sz w:val="22"/>
          <w:szCs w:val="22"/>
        </w:rPr>
        <w:t>14.4 最终结清</w:t>
      </w:r>
    </w:p>
    <w:p w14:paraId="26A9ADC1">
      <w:pPr>
        <w:spacing w:before="165" w:line="220" w:lineRule="auto"/>
        <w:ind w:left="455"/>
        <w:rPr>
          <w:rFonts w:ascii="宋体" w:hAnsi="宋体" w:eastAsia="宋体" w:cs="宋体"/>
          <w:sz w:val="22"/>
          <w:szCs w:val="22"/>
        </w:rPr>
      </w:pPr>
      <w:r>
        <w:rPr>
          <w:rFonts w:ascii="宋体" w:hAnsi="宋体" w:eastAsia="宋体" w:cs="宋体"/>
          <w:spacing w:val="-2"/>
          <w:sz w:val="22"/>
          <w:szCs w:val="22"/>
        </w:rPr>
        <w:t>14.4.1 最终结清申请单</w:t>
      </w:r>
    </w:p>
    <w:p w14:paraId="14210E6C">
      <w:pPr>
        <w:spacing w:before="167" w:line="220" w:lineRule="auto"/>
        <w:ind w:left="439"/>
        <w:rPr>
          <w:rFonts w:ascii="宋体" w:hAnsi="宋体" w:eastAsia="宋体" w:cs="宋体"/>
          <w:sz w:val="22"/>
          <w:szCs w:val="22"/>
        </w:rPr>
      </w:pPr>
      <w:r>
        <w:rPr>
          <w:rFonts w:ascii="宋体" w:hAnsi="宋体" w:eastAsia="宋体" w:cs="宋体"/>
          <w:spacing w:val="-1"/>
          <w:sz w:val="22"/>
          <w:szCs w:val="22"/>
        </w:rPr>
        <w:t>承包人提交最终结清申请单的份数：</w:t>
      </w:r>
      <w:r>
        <w:rPr>
          <w:rFonts w:ascii="宋体" w:hAnsi="宋体" w:eastAsia="宋体" w:cs="宋体"/>
          <w:spacing w:val="-1"/>
          <w:sz w:val="22"/>
          <w:szCs w:val="22"/>
          <w:u w:val="single" w:color="auto"/>
        </w:rPr>
        <w:t xml:space="preserve"> 按发包人要求  </w:t>
      </w:r>
      <w:r>
        <w:rPr>
          <w:rFonts w:ascii="宋体" w:hAnsi="宋体" w:eastAsia="宋体" w:cs="宋体"/>
          <w:spacing w:val="-1"/>
          <w:sz w:val="22"/>
          <w:szCs w:val="22"/>
        </w:rPr>
        <w:t>。</w:t>
      </w:r>
    </w:p>
    <w:p w14:paraId="2D5E1F48">
      <w:pPr>
        <w:spacing w:before="166" w:line="359" w:lineRule="auto"/>
        <w:ind w:left="5" w:right="33" w:firstLine="433"/>
        <w:rPr>
          <w:rFonts w:ascii="宋体" w:hAnsi="宋体" w:eastAsia="宋体" w:cs="宋体"/>
          <w:sz w:val="22"/>
          <w:szCs w:val="22"/>
        </w:rPr>
      </w:pPr>
      <w:r>
        <w:rPr>
          <w:rFonts w:ascii="宋体" w:hAnsi="宋体" w:eastAsia="宋体" w:cs="宋体"/>
          <w:spacing w:val="-1"/>
          <w:sz w:val="22"/>
          <w:szCs w:val="22"/>
        </w:rPr>
        <w:t>承包人提交最终结算申请单的期限（质保金</w:t>
      </w:r>
      <w:r>
        <w:rPr>
          <w:rFonts w:ascii="宋体" w:hAnsi="宋体" w:eastAsia="宋体" w:cs="宋体"/>
          <w:spacing w:val="6"/>
          <w:sz w:val="22"/>
          <w:szCs w:val="22"/>
        </w:rPr>
        <w:t>）：</w:t>
      </w:r>
      <w:r>
        <w:rPr>
          <w:rFonts w:ascii="宋体" w:hAnsi="宋体" w:eastAsia="宋体" w:cs="宋体"/>
          <w:spacing w:val="12"/>
          <w:sz w:val="22"/>
          <w:szCs w:val="22"/>
          <w:u w:val="single" w:color="auto"/>
        </w:rPr>
        <w:t xml:space="preserve"> </w:t>
      </w:r>
      <w:r>
        <w:rPr>
          <w:rFonts w:ascii="宋体" w:hAnsi="宋体" w:eastAsia="宋体" w:cs="宋体"/>
          <w:spacing w:val="-1"/>
          <w:sz w:val="22"/>
          <w:szCs w:val="22"/>
          <w:u w:val="single" w:color="auto"/>
        </w:rPr>
        <w:t>工程质量缺陷责任期满且完成竣工</w:t>
      </w:r>
      <w:r>
        <w:rPr>
          <w:rFonts w:ascii="宋体" w:hAnsi="宋体" w:eastAsia="宋体" w:cs="宋体"/>
          <w:spacing w:val="-2"/>
          <w:sz w:val="22"/>
          <w:szCs w:val="22"/>
          <w:u w:val="single" w:color="auto"/>
        </w:rPr>
        <w:t>结算审计后 30</w:t>
      </w:r>
      <w:r>
        <w:rPr>
          <w:rFonts w:ascii="宋体" w:hAnsi="宋体" w:eastAsia="宋体" w:cs="宋体"/>
          <w:spacing w:val="12"/>
          <w:sz w:val="22"/>
          <w:szCs w:val="22"/>
          <w:u w:val="single" w:color="auto"/>
        </w:rPr>
        <w:t xml:space="preserve"> </w:t>
      </w:r>
      <w:r>
        <w:rPr>
          <w:rFonts w:ascii="宋体" w:hAnsi="宋体" w:eastAsia="宋体" w:cs="宋体"/>
          <w:spacing w:val="-2"/>
          <w:sz w:val="22"/>
          <w:szCs w:val="22"/>
          <w:u w:val="single" w:color="auto"/>
        </w:rPr>
        <w:t xml:space="preserve">天内支付 </w:t>
      </w:r>
      <w:r>
        <w:rPr>
          <w:rFonts w:ascii="宋体" w:hAnsi="宋体" w:eastAsia="宋体" w:cs="宋体"/>
          <w:spacing w:val="-2"/>
          <w:sz w:val="22"/>
          <w:szCs w:val="22"/>
        </w:rPr>
        <w:t>。</w:t>
      </w:r>
    </w:p>
    <w:p w14:paraId="764D28CE">
      <w:pPr>
        <w:spacing w:before="1" w:line="219" w:lineRule="auto"/>
        <w:ind w:left="455"/>
        <w:rPr>
          <w:rFonts w:ascii="宋体" w:hAnsi="宋体" w:eastAsia="宋体" w:cs="宋体"/>
          <w:sz w:val="22"/>
          <w:szCs w:val="22"/>
        </w:rPr>
      </w:pPr>
      <w:r>
        <w:rPr>
          <w:rFonts w:ascii="宋体" w:hAnsi="宋体" w:eastAsia="宋体" w:cs="宋体"/>
          <w:spacing w:val="-2"/>
          <w:sz w:val="22"/>
          <w:szCs w:val="22"/>
        </w:rPr>
        <w:t>14.4.2 最终结清证书和支付</w:t>
      </w:r>
    </w:p>
    <w:p w14:paraId="2B770969">
      <w:pPr>
        <w:spacing w:before="166" w:line="219" w:lineRule="auto"/>
        <w:ind w:left="445"/>
        <w:rPr>
          <w:rFonts w:ascii="宋体" w:hAnsi="宋体" w:eastAsia="宋体" w:cs="宋体"/>
          <w:sz w:val="22"/>
          <w:szCs w:val="22"/>
        </w:rPr>
      </w:pPr>
      <w:r>
        <w:rPr>
          <w:rFonts w:ascii="宋体" w:hAnsi="宋体" w:eastAsia="宋体" w:cs="宋体"/>
          <w:spacing w:val="-1"/>
          <w:sz w:val="22"/>
          <w:szCs w:val="22"/>
        </w:rPr>
        <w:t>（1）发包人完成最终结清申请单的审批并颁发最终结清证书的期限：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BBC21BC">
      <w:pPr>
        <w:spacing w:before="166" w:line="220" w:lineRule="auto"/>
        <w:ind w:left="445"/>
        <w:rPr>
          <w:rFonts w:ascii="宋体" w:hAnsi="宋体" w:eastAsia="宋体" w:cs="宋体"/>
          <w:sz w:val="22"/>
          <w:szCs w:val="22"/>
        </w:rPr>
      </w:pPr>
      <w:r>
        <w:rPr>
          <w:rFonts w:ascii="宋体" w:hAnsi="宋体" w:eastAsia="宋体" w:cs="宋体"/>
          <w:spacing w:val="-2"/>
          <w:sz w:val="22"/>
          <w:szCs w:val="22"/>
        </w:rPr>
        <w:t>（2）发包人完成支付的期限：</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45E73C3A">
      <w:pPr>
        <w:spacing w:before="167" w:line="220" w:lineRule="auto"/>
        <w:ind w:left="16"/>
        <w:outlineLvl w:val="3"/>
        <w:rPr>
          <w:rFonts w:ascii="宋体" w:hAnsi="宋体" w:eastAsia="宋体" w:cs="宋体"/>
          <w:sz w:val="22"/>
          <w:szCs w:val="22"/>
        </w:rPr>
      </w:pPr>
      <w:r>
        <w:rPr>
          <w:rFonts w:ascii="宋体" w:hAnsi="宋体" w:eastAsia="宋体" w:cs="宋体"/>
          <w:spacing w:val="-3"/>
          <w:sz w:val="22"/>
          <w:szCs w:val="22"/>
        </w:rPr>
        <w:t>15. 缺陷责任期与保修</w:t>
      </w:r>
    </w:p>
    <w:p w14:paraId="16E0C053">
      <w:pPr>
        <w:spacing w:before="165" w:line="220" w:lineRule="auto"/>
        <w:ind w:left="455"/>
        <w:rPr>
          <w:rFonts w:ascii="宋体" w:hAnsi="宋体" w:eastAsia="宋体" w:cs="宋体"/>
          <w:sz w:val="22"/>
          <w:szCs w:val="22"/>
        </w:rPr>
      </w:pPr>
      <w:r>
        <w:rPr>
          <w:rFonts w:ascii="宋体" w:hAnsi="宋体" w:eastAsia="宋体" w:cs="宋体"/>
          <w:spacing w:val="-4"/>
          <w:sz w:val="22"/>
          <w:szCs w:val="22"/>
        </w:rPr>
        <w:t>15.2</w:t>
      </w:r>
      <w:r>
        <w:rPr>
          <w:rFonts w:ascii="宋体" w:hAnsi="宋体" w:eastAsia="宋体" w:cs="宋体"/>
          <w:spacing w:val="-44"/>
          <w:sz w:val="22"/>
          <w:szCs w:val="22"/>
        </w:rPr>
        <w:t xml:space="preserve"> </w:t>
      </w:r>
      <w:r>
        <w:rPr>
          <w:rFonts w:ascii="宋体" w:hAnsi="宋体" w:eastAsia="宋体" w:cs="宋体"/>
          <w:spacing w:val="-4"/>
          <w:sz w:val="22"/>
          <w:szCs w:val="22"/>
        </w:rPr>
        <w:t>缺陷责任期</w:t>
      </w:r>
    </w:p>
    <w:p w14:paraId="4A537DE3">
      <w:pPr>
        <w:spacing w:before="166" w:line="359" w:lineRule="auto"/>
        <w:ind w:firstLine="439"/>
        <w:rPr>
          <w:rFonts w:ascii="宋体" w:hAnsi="宋体" w:eastAsia="宋体" w:cs="宋体"/>
          <w:sz w:val="22"/>
          <w:szCs w:val="22"/>
        </w:rPr>
      </w:pPr>
      <w:r>
        <w:rPr>
          <w:rFonts w:ascii="宋体" w:hAnsi="宋体" w:eastAsia="宋体" w:cs="宋体"/>
          <w:spacing w:val="-1"/>
          <w:sz w:val="22"/>
          <w:szCs w:val="22"/>
        </w:rPr>
        <w:t>缺陷责任期的具体期限：</w:t>
      </w:r>
      <w:r>
        <w:rPr>
          <w:rFonts w:ascii="宋体" w:hAnsi="宋体" w:eastAsia="宋体" w:cs="宋体"/>
          <w:spacing w:val="-1"/>
          <w:sz w:val="22"/>
          <w:szCs w:val="22"/>
          <w:u w:val="single" w:color="auto"/>
        </w:rPr>
        <w:t xml:space="preserve"> 24</w:t>
      </w:r>
      <w:r>
        <w:rPr>
          <w:rFonts w:ascii="宋体" w:hAnsi="宋体" w:eastAsia="宋体" w:cs="宋体"/>
          <w:spacing w:val="-46"/>
          <w:sz w:val="22"/>
          <w:szCs w:val="22"/>
          <w:u w:val="single" w:color="auto"/>
        </w:rPr>
        <w:t xml:space="preserve"> </w:t>
      </w:r>
      <w:r>
        <w:rPr>
          <w:rFonts w:ascii="宋体" w:hAnsi="宋体" w:eastAsia="宋体" w:cs="宋体"/>
          <w:spacing w:val="-1"/>
          <w:sz w:val="22"/>
          <w:szCs w:val="22"/>
          <w:u w:val="single" w:color="auto"/>
        </w:rPr>
        <w:t>个月，自工程竣工验收合格之日起计算。单位工程</w:t>
      </w:r>
      <w:r>
        <w:rPr>
          <w:rFonts w:ascii="宋体" w:hAnsi="宋体" w:eastAsia="宋体" w:cs="宋体"/>
          <w:spacing w:val="-2"/>
          <w:sz w:val="22"/>
          <w:szCs w:val="22"/>
          <w:u w:val="single" w:color="auto"/>
        </w:rPr>
        <w:t>先于</w:t>
      </w:r>
      <w:r>
        <w:rPr>
          <w:rFonts w:ascii="宋体" w:hAnsi="宋体" w:eastAsia="宋体" w:cs="宋体"/>
          <w:sz w:val="22"/>
          <w:szCs w:val="22"/>
          <w:u w:val="single" w:color="auto"/>
        </w:rPr>
        <w:t>全部工程进行验收，单位工程缺陷责任期自单位工</w:t>
      </w:r>
      <w:r>
        <w:rPr>
          <w:rFonts w:ascii="宋体" w:hAnsi="宋体" w:eastAsia="宋体" w:cs="宋体"/>
          <w:spacing w:val="-1"/>
          <w:sz w:val="22"/>
          <w:szCs w:val="22"/>
          <w:u w:val="single" w:color="auto"/>
        </w:rPr>
        <w:t xml:space="preserve">程验收合格之日起算 </w:t>
      </w:r>
      <w:r>
        <w:rPr>
          <w:rFonts w:ascii="宋体" w:hAnsi="宋体" w:eastAsia="宋体" w:cs="宋体"/>
          <w:spacing w:val="-1"/>
          <w:sz w:val="22"/>
          <w:szCs w:val="22"/>
        </w:rPr>
        <w:t>。</w:t>
      </w:r>
    </w:p>
    <w:p w14:paraId="10E14DD9">
      <w:pPr>
        <w:spacing w:before="2" w:line="220" w:lineRule="auto"/>
        <w:ind w:left="455"/>
        <w:rPr>
          <w:rFonts w:ascii="宋体" w:hAnsi="宋体" w:eastAsia="宋体" w:cs="宋体"/>
          <w:sz w:val="22"/>
          <w:szCs w:val="22"/>
        </w:rPr>
      </w:pPr>
      <w:r>
        <w:rPr>
          <w:rFonts w:ascii="宋体" w:hAnsi="宋体" w:eastAsia="宋体" w:cs="宋体"/>
          <w:spacing w:val="-3"/>
          <w:sz w:val="22"/>
          <w:szCs w:val="22"/>
        </w:rPr>
        <w:t>15.3 质量保证金</w:t>
      </w:r>
    </w:p>
    <w:p w14:paraId="18CA24F0">
      <w:pPr>
        <w:spacing w:before="164" w:line="362" w:lineRule="auto"/>
        <w:ind w:firstLine="442"/>
      </w:pPr>
      <w:r>
        <w:rPr>
          <w:rFonts w:ascii="宋体" w:hAnsi="宋体" w:eastAsia="宋体" w:cs="宋体"/>
          <w:spacing w:val="-2"/>
          <w:sz w:val="22"/>
          <w:szCs w:val="22"/>
        </w:rPr>
        <w:t>关于是否扣留质量保证金的约定：</w:t>
      </w:r>
      <w:r>
        <w:rPr>
          <w:rFonts w:ascii="宋体" w:hAnsi="宋体" w:eastAsia="宋体" w:cs="宋体"/>
          <w:spacing w:val="-2"/>
          <w:sz w:val="22"/>
          <w:szCs w:val="22"/>
          <w:u w:val="single" w:color="auto"/>
        </w:rPr>
        <w:t xml:space="preserve"> 是 </w:t>
      </w:r>
      <w:r>
        <w:rPr>
          <w:rFonts w:ascii="宋体" w:hAnsi="宋体" w:eastAsia="宋体" w:cs="宋体"/>
          <w:spacing w:val="-2"/>
          <w:sz w:val="22"/>
          <w:szCs w:val="22"/>
        </w:rPr>
        <w:t>。在工程项目竣</w:t>
      </w:r>
      <w:r>
        <w:rPr>
          <w:rFonts w:ascii="宋体" w:hAnsi="宋体" w:eastAsia="宋体" w:cs="宋体"/>
          <w:spacing w:val="-3"/>
          <w:sz w:val="22"/>
          <w:szCs w:val="22"/>
        </w:rPr>
        <w:t>工前，承包人按专用合同条款</w:t>
      </w:r>
      <w:r>
        <w:rPr>
          <w:rFonts w:ascii="宋体" w:hAnsi="宋体" w:eastAsia="宋体" w:cs="宋体"/>
          <w:sz w:val="22"/>
          <w:szCs w:val="22"/>
        </w:rPr>
        <w:t xml:space="preserve"> </w:t>
      </w:r>
      <w:r>
        <w:rPr>
          <w:rFonts w:ascii="宋体" w:hAnsi="宋体" w:eastAsia="宋体" w:cs="宋体"/>
          <w:spacing w:val="-1"/>
          <w:sz w:val="22"/>
          <w:szCs w:val="22"/>
        </w:rPr>
        <w:t>第</w:t>
      </w:r>
      <w:r>
        <w:rPr>
          <w:rFonts w:ascii="宋体" w:hAnsi="宋体" w:eastAsia="宋体" w:cs="宋体"/>
          <w:spacing w:val="-45"/>
          <w:sz w:val="22"/>
          <w:szCs w:val="22"/>
        </w:rPr>
        <w:t xml:space="preserve"> </w:t>
      </w:r>
      <w:r>
        <w:rPr>
          <w:rFonts w:ascii="宋体" w:hAnsi="宋体" w:eastAsia="宋体" w:cs="宋体"/>
          <w:spacing w:val="-1"/>
          <w:sz w:val="22"/>
          <w:szCs w:val="22"/>
        </w:rPr>
        <w:t>3.7</w:t>
      </w:r>
      <w:r>
        <w:rPr>
          <w:rFonts w:ascii="宋体" w:hAnsi="宋体" w:eastAsia="宋体" w:cs="宋体"/>
          <w:spacing w:val="-44"/>
          <w:sz w:val="22"/>
          <w:szCs w:val="22"/>
        </w:rPr>
        <w:t xml:space="preserve"> </w:t>
      </w:r>
      <w:r>
        <w:rPr>
          <w:rFonts w:ascii="宋体" w:hAnsi="宋体" w:eastAsia="宋体" w:cs="宋体"/>
          <w:spacing w:val="-1"/>
          <w:sz w:val="22"/>
          <w:szCs w:val="22"/>
        </w:rPr>
        <w:t>条提供履约担保的，发包人不得同时预留工程质量保证金。</w:t>
      </w:r>
    </w:p>
    <w:p w14:paraId="778378CD">
      <w:pPr>
        <w:spacing w:before="71" w:line="219" w:lineRule="auto"/>
        <w:ind w:left="456"/>
        <w:rPr>
          <w:rFonts w:ascii="宋体" w:hAnsi="宋体" w:eastAsia="宋体" w:cs="宋体"/>
          <w:sz w:val="22"/>
          <w:szCs w:val="22"/>
        </w:rPr>
      </w:pPr>
      <w:r>
        <w:rPr>
          <w:rFonts w:ascii="宋体" w:hAnsi="宋体" w:eastAsia="宋体" w:cs="宋体"/>
          <w:spacing w:val="-2"/>
          <w:sz w:val="22"/>
          <w:szCs w:val="22"/>
        </w:rPr>
        <w:t>15.3.1 承包人提供质量保证金的方式</w:t>
      </w:r>
    </w:p>
    <w:p w14:paraId="61C7CD37">
      <w:pPr>
        <w:spacing w:before="166" w:line="219" w:lineRule="auto"/>
        <w:ind w:left="440"/>
        <w:rPr>
          <w:rFonts w:ascii="宋体" w:hAnsi="宋体" w:eastAsia="宋体" w:cs="宋体"/>
          <w:sz w:val="22"/>
          <w:szCs w:val="22"/>
        </w:rPr>
      </w:pPr>
      <w:r>
        <w:rPr>
          <w:rFonts w:ascii="宋体" w:hAnsi="宋体" w:eastAsia="宋体" w:cs="宋体"/>
          <w:spacing w:val="-1"/>
          <w:sz w:val="22"/>
          <w:szCs w:val="22"/>
        </w:rPr>
        <w:t>质量保证金采用以下第</w:t>
      </w:r>
      <w:r>
        <w:rPr>
          <w:rFonts w:ascii="宋体" w:hAnsi="宋体" w:eastAsia="宋体" w:cs="宋体"/>
          <w:spacing w:val="-1"/>
          <w:sz w:val="22"/>
          <w:szCs w:val="22"/>
          <w:u w:val="single" w:color="auto"/>
        </w:rPr>
        <w:t xml:space="preserve">  3 </w:t>
      </w:r>
      <w:r>
        <w:rPr>
          <w:rFonts w:ascii="宋体" w:hAnsi="宋体" w:eastAsia="宋体" w:cs="宋体"/>
          <w:spacing w:val="-1"/>
          <w:sz w:val="22"/>
          <w:szCs w:val="22"/>
        </w:rPr>
        <w:t>种方式：</w:t>
      </w:r>
    </w:p>
    <w:p w14:paraId="475BC397">
      <w:pPr>
        <w:spacing w:before="168" w:line="220" w:lineRule="auto"/>
        <w:ind w:left="446"/>
        <w:rPr>
          <w:rFonts w:ascii="宋体" w:hAnsi="宋体" w:eastAsia="宋体" w:cs="宋体"/>
          <w:sz w:val="22"/>
          <w:szCs w:val="22"/>
        </w:rPr>
      </w:pPr>
      <w:r>
        <w:rPr>
          <w:rFonts w:ascii="宋体" w:hAnsi="宋体" w:eastAsia="宋体" w:cs="宋体"/>
          <w:spacing w:val="-1"/>
          <w:sz w:val="22"/>
          <w:szCs w:val="22"/>
        </w:rPr>
        <w:t>（1）质量保证金保函，保证金额为：</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859507D">
      <w:pPr>
        <w:spacing w:before="164" w:line="221" w:lineRule="auto"/>
        <w:ind w:left="446"/>
        <w:rPr>
          <w:rFonts w:ascii="宋体" w:hAnsi="宋体" w:eastAsia="宋体" w:cs="宋体"/>
          <w:sz w:val="22"/>
          <w:szCs w:val="22"/>
        </w:rPr>
      </w:pPr>
      <w:r>
        <w:rPr>
          <w:rFonts w:ascii="宋体" w:hAnsi="宋体" w:eastAsia="宋体" w:cs="宋体"/>
          <w:spacing w:val="-2"/>
          <w:sz w:val="22"/>
          <w:szCs w:val="22"/>
        </w:rPr>
        <w:t>（2）</w:t>
      </w:r>
      <w:r>
        <w:rPr>
          <w:rFonts w:ascii="宋体" w:hAnsi="宋体" w:eastAsia="宋体" w:cs="宋体"/>
          <w:spacing w:val="-2"/>
          <w:sz w:val="22"/>
          <w:szCs w:val="22"/>
          <w:u w:val="single" w:color="auto"/>
        </w:rPr>
        <w:t xml:space="preserve"> /  </w:t>
      </w:r>
      <w:r>
        <w:rPr>
          <w:rFonts w:ascii="宋体" w:hAnsi="宋体" w:eastAsia="宋体" w:cs="宋体"/>
          <w:spacing w:val="-100"/>
          <w:sz w:val="22"/>
          <w:szCs w:val="22"/>
        </w:rPr>
        <w:t xml:space="preserve"> </w:t>
      </w:r>
      <w:r>
        <w:rPr>
          <w:rFonts w:ascii="宋体" w:hAnsi="宋体" w:eastAsia="宋体" w:cs="宋体"/>
          <w:spacing w:val="-2"/>
          <w:sz w:val="22"/>
          <w:szCs w:val="22"/>
        </w:rPr>
        <w:t>%的工程款；</w:t>
      </w:r>
    </w:p>
    <w:p w14:paraId="5F3F93C0">
      <w:pPr>
        <w:spacing w:before="164" w:line="220" w:lineRule="auto"/>
        <w:jc w:val="right"/>
        <w:rPr>
          <w:rFonts w:ascii="宋体" w:hAnsi="宋体" w:eastAsia="宋体" w:cs="宋体"/>
          <w:sz w:val="22"/>
          <w:szCs w:val="22"/>
        </w:rPr>
      </w:pPr>
      <w:r>
        <w:rPr>
          <w:rFonts w:ascii="宋体" w:hAnsi="宋体" w:eastAsia="宋体" w:cs="宋体"/>
          <w:spacing w:val="-3"/>
          <w:sz w:val="22"/>
          <w:szCs w:val="22"/>
        </w:rPr>
        <w:t>（3）其他方式:</w:t>
      </w:r>
      <w:r>
        <w:rPr>
          <w:rFonts w:ascii="宋体" w:hAnsi="宋体" w:eastAsia="宋体" w:cs="宋体"/>
          <w:spacing w:val="-3"/>
          <w:sz w:val="22"/>
          <w:szCs w:val="22"/>
          <w:u w:val="single" w:color="auto"/>
        </w:rPr>
        <w:t xml:space="preserve"> 支付工程尾款前，承包人须缴纳审定金额的3%作为工程质</w:t>
      </w:r>
      <w:r>
        <w:rPr>
          <w:rFonts w:ascii="宋体" w:hAnsi="宋体" w:eastAsia="宋体" w:cs="宋体"/>
          <w:spacing w:val="-4"/>
          <w:sz w:val="22"/>
          <w:szCs w:val="22"/>
          <w:u w:val="single" w:color="auto"/>
        </w:rPr>
        <w:t>量保证金</w:t>
      </w:r>
      <w:r>
        <w:rPr>
          <w:rFonts w:ascii="宋体" w:hAnsi="宋体" w:eastAsia="宋体" w:cs="宋体"/>
          <w:spacing w:val="-4"/>
          <w:sz w:val="22"/>
          <w:szCs w:val="22"/>
        </w:rPr>
        <w:t>。</w:t>
      </w:r>
    </w:p>
    <w:p w14:paraId="018716A4">
      <w:pPr>
        <w:spacing w:before="167" w:line="221" w:lineRule="auto"/>
        <w:ind w:left="456"/>
        <w:rPr>
          <w:rFonts w:ascii="宋体" w:hAnsi="宋体" w:eastAsia="宋体" w:cs="宋体"/>
          <w:sz w:val="22"/>
          <w:szCs w:val="22"/>
        </w:rPr>
      </w:pPr>
      <w:r>
        <w:rPr>
          <w:rFonts w:ascii="宋体" w:hAnsi="宋体" w:eastAsia="宋体" w:cs="宋体"/>
          <w:spacing w:val="-2"/>
          <w:sz w:val="22"/>
          <w:szCs w:val="22"/>
        </w:rPr>
        <w:t>15.3.2 质量保证金的扣留</w:t>
      </w:r>
    </w:p>
    <w:p w14:paraId="5D082AC5">
      <w:pPr>
        <w:spacing w:before="164" w:line="219" w:lineRule="auto"/>
        <w:ind w:left="440"/>
        <w:rPr>
          <w:rFonts w:ascii="宋体" w:hAnsi="宋体" w:eastAsia="宋体" w:cs="宋体"/>
          <w:sz w:val="22"/>
          <w:szCs w:val="22"/>
        </w:rPr>
      </w:pPr>
      <w:r>
        <w:rPr>
          <w:rFonts w:ascii="宋体" w:hAnsi="宋体" w:eastAsia="宋体" w:cs="宋体"/>
          <w:spacing w:val="-1"/>
          <w:sz w:val="22"/>
          <w:szCs w:val="22"/>
        </w:rPr>
        <w:t>质量保证金的扣留采取以下第</w:t>
      </w:r>
      <w:r>
        <w:rPr>
          <w:rFonts w:ascii="宋体" w:hAnsi="宋体" w:eastAsia="宋体" w:cs="宋体"/>
          <w:spacing w:val="-1"/>
          <w:sz w:val="22"/>
          <w:szCs w:val="22"/>
          <w:u w:val="single" w:color="auto"/>
        </w:rPr>
        <w:t xml:space="preserve"> 3</w:t>
      </w:r>
      <w:r>
        <w:rPr>
          <w:rFonts w:ascii="宋体" w:hAnsi="宋体" w:eastAsia="宋体" w:cs="宋体"/>
          <w:spacing w:val="-47"/>
          <w:sz w:val="22"/>
          <w:szCs w:val="22"/>
          <w:u w:val="single" w:color="auto"/>
        </w:rPr>
        <w:t xml:space="preserve"> </w:t>
      </w:r>
      <w:r>
        <w:rPr>
          <w:rFonts w:ascii="宋体" w:hAnsi="宋体" w:eastAsia="宋体" w:cs="宋体"/>
          <w:spacing w:val="-1"/>
          <w:sz w:val="22"/>
          <w:szCs w:val="22"/>
        </w:rPr>
        <w:t>种方式：</w:t>
      </w:r>
    </w:p>
    <w:p w14:paraId="11EC557F">
      <w:pPr>
        <w:spacing w:before="165" w:line="290" w:lineRule="auto"/>
        <w:ind w:right="109" w:firstLine="445"/>
        <w:rPr>
          <w:rFonts w:ascii="宋体" w:hAnsi="宋体" w:eastAsia="宋体" w:cs="宋体"/>
          <w:sz w:val="22"/>
          <w:szCs w:val="22"/>
        </w:rPr>
      </w:pPr>
      <w:r>
        <w:rPr>
          <w:rFonts w:ascii="宋体" w:hAnsi="宋体" w:eastAsia="宋体" w:cs="宋体"/>
          <w:sz w:val="22"/>
          <w:szCs w:val="22"/>
        </w:rPr>
        <w:t>（1）在支付工程进度款时逐次扣留，在此情形下，</w:t>
      </w:r>
      <w:r>
        <w:rPr>
          <w:rFonts w:ascii="宋体" w:hAnsi="宋体" w:eastAsia="宋体" w:cs="宋体"/>
          <w:spacing w:val="-1"/>
          <w:sz w:val="22"/>
          <w:szCs w:val="22"/>
        </w:rPr>
        <w:t>质量保证金的计算基数不包括预</w:t>
      </w:r>
      <w:r>
        <w:rPr>
          <w:rFonts w:ascii="宋体" w:hAnsi="宋体" w:eastAsia="宋体" w:cs="宋体"/>
          <w:sz w:val="22"/>
          <w:szCs w:val="22"/>
        </w:rPr>
        <w:t xml:space="preserve"> </w:t>
      </w:r>
      <w:r>
        <w:rPr>
          <w:rFonts w:ascii="宋体" w:hAnsi="宋体" w:eastAsia="宋体" w:cs="宋体"/>
          <w:spacing w:val="-1"/>
          <w:sz w:val="22"/>
          <w:szCs w:val="22"/>
        </w:rPr>
        <w:t>付款的支付、扣回以及价格调整的金额；</w:t>
      </w:r>
    </w:p>
    <w:p w14:paraId="289084DE">
      <w:pPr>
        <w:spacing w:before="167" w:line="220" w:lineRule="auto"/>
        <w:ind w:left="446"/>
        <w:rPr>
          <w:rFonts w:ascii="宋体" w:hAnsi="宋体" w:eastAsia="宋体" w:cs="宋体"/>
          <w:sz w:val="22"/>
          <w:szCs w:val="22"/>
        </w:rPr>
      </w:pPr>
      <w:r>
        <w:rPr>
          <w:rFonts w:ascii="宋体" w:hAnsi="宋体" w:eastAsia="宋体" w:cs="宋体"/>
          <w:spacing w:val="-1"/>
          <w:sz w:val="22"/>
          <w:szCs w:val="22"/>
        </w:rPr>
        <w:t>（2）工程竣工结算时一次性扣留质量保证金；</w:t>
      </w:r>
    </w:p>
    <w:p w14:paraId="17F1715A">
      <w:pPr>
        <w:spacing w:before="165" w:line="220" w:lineRule="auto"/>
        <w:ind w:right="1"/>
        <w:jc w:val="right"/>
        <w:rPr>
          <w:rFonts w:ascii="宋体" w:hAnsi="宋体" w:eastAsia="宋体" w:cs="宋体"/>
          <w:sz w:val="22"/>
          <w:szCs w:val="22"/>
        </w:rPr>
      </w:pPr>
      <w:r>
        <w:rPr>
          <w:rFonts w:ascii="宋体" w:hAnsi="宋体" w:eastAsia="宋体" w:cs="宋体"/>
          <w:sz w:val="22"/>
          <w:szCs w:val="22"/>
        </w:rPr>
        <w:t>（3）其他扣留方式:</w:t>
      </w:r>
      <w:r>
        <w:rPr>
          <w:rFonts w:ascii="宋体" w:hAnsi="宋体" w:eastAsia="宋体" w:cs="宋体"/>
          <w:sz w:val="22"/>
          <w:szCs w:val="22"/>
          <w:u w:val="single" w:color="auto"/>
        </w:rPr>
        <w:t xml:space="preserve"> 支付工程尾款前，承包人缴纳</w:t>
      </w:r>
      <w:r>
        <w:rPr>
          <w:rFonts w:ascii="宋体" w:hAnsi="宋体" w:eastAsia="宋体" w:cs="宋体"/>
          <w:spacing w:val="-1"/>
          <w:sz w:val="22"/>
          <w:szCs w:val="22"/>
          <w:u w:val="single" w:color="auto"/>
        </w:rPr>
        <w:t xml:space="preserve">审定金额3%的工程质量保证金 </w:t>
      </w:r>
      <w:r>
        <w:rPr>
          <w:rFonts w:ascii="宋体" w:hAnsi="宋体" w:eastAsia="宋体" w:cs="宋体"/>
          <w:spacing w:val="-1"/>
          <w:sz w:val="22"/>
          <w:szCs w:val="22"/>
        </w:rPr>
        <w:t>。</w:t>
      </w:r>
    </w:p>
    <w:p w14:paraId="4258C548">
      <w:pPr>
        <w:spacing w:before="167" w:line="221" w:lineRule="auto"/>
        <w:ind w:left="443"/>
        <w:rPr>
          <w:rFonts w:ascii="宋体" w:hAnsi="宋体" w:eastAsia="宋体" w:cs="宋体"/>
          <w:sz w:val="22"/>
          <w:szCs w:val="22"/>
        </w:rPr>
      </w:pPr>
      <w:r>
        <w:rPr>
          <w:rFonts w:ascii="宋体" w:hAnsi="宋体" w:eastAsia="宋体" w:cs="宋体"/>
          <w:spacing w:val="-2"/>
          <w:sz w:val="22"/>
          <w:szCs w:val="22"/>
        </w:rPr>
        <w:t>关于质量保证金的补充约定：</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5E00757A">
      <w:pPr>
        <w:spacing w:before="164" w:line="220" w:lineRule="auto"/>
        <w:ind w:left="456"/>
        <w:rPr>
          <w:rFonts w:ascii="宋体" w:hAnsi="宋体" w:eastAsia="宋体" w:cs="宋体"/>
          <w:sz w:val="22"/>
          <w:szCs w:val="22"/>
        </w:rPr>
      </w:pPr>
      <w:r>
        <w:rPr>
          <w:rFonts w:ascii="宋体" w:hAnsi="宋体" w:eastAsia="宋体" w:cs="宋体"/>
          <w:spacing w:val="-6"/>
          <w:sz w:val="22"/>
          <w:szCs w:val="22"/>
        </w:rPr>
        <w:t>15.4</w:t>
      </w:r>
      <w:r>
        <w:rPr>
          <w:rFonts w:ascii="宋体" w:hAnsi="宋体" w:eastAsia="宋体" w:cs="宋体"/>
          <w:spacing w:val="-44"/>
          <w:sz w:val="22"/>
          <w:szCs w:val="22"/>
        </w:rPr>
        <w:t xml:space="preserve"> </w:t>
      </w:r>
      <w:r>
        <w:rPr>
          <w:rFonts w:ascii="宋体" w:hAnsi="宋体" w:eastAsia="宋体" w:cs="宋体"/>
          <w:spacing w:val="-6"/>
          <w:sz w:val="22"/>
          <w:szCs w:val="22"/>
        </w:rPr>
        <w:t>保修</w:t>
      </w:r>
    </w:p>
    <w:p w14:paraId="3E770FC4">
      <w:pPr>
        <w:spacing w:before="165" w:line="220" w:lineRule="auto"/>
        <w:ind w:left="444"/>
        <w:rPr>
          <w:rFonts w:ascii="宋体" w:hAnsi="宋体" w:eastAsia="宋体" w:cs="宋体"/>
          <w:sz w:val="22"/>
          <w:szCs w:val="22"/>
        </w:rPr>
      </w:pPr>
      <w:r>
        <w:rPr>
          <w:rFonts w:ascii="宋体" w:hAnsi="宋体" w:eastAsia="宋体" w:cs="宋体"/>
          <w:spacing w:val="-3"/>
          <w:sz w:val="22"/>
          <w:szCs w:val="22"/>
        </w:rPr>
        <w:t>15.4.1 保修责任</w:t>
      </w:r>
    </w:p>
    <w:p w14:paraId="28265B2A">
      <w:pPr>
        <w:spacing w:before="168" w:line="219" w:lineRule="auto"/>
        <w:ind w:left="442"/>
        <w:rPr>
          <w:rFonts w:ascii="宋体" w:hAnsi="宋体" w:eastAsia="宋体" w:cs="宋体"/>
          <w:sz w:val="22"/>
          <w:szCs w:val="22"/>
        </w:rPr>
      </w:pPr>
      <w:r>
        <w:rPr>
          <w:rFonts w:ascii="宋体" w:hAnsi="宋体" w:eastAsia="宋体" w:cs="宋体"/>
          <w:spacing w:val="-1"/>
          <w:sz w:val="22"/>
          <w:szCs w:val="22"/>
        </w:rPr>
        <w:t>工程保修期为：</w:t>
      </w:r>
      <w:r>
        <w:rPr>
          <w:rFonts w:ascii="宋体" w:hAnsi="宋体" w:eastAsia="宋体" w:cs="宋体"/>
          <w:spacing w:val="-1"/>
          <w:sz w:val="22"/>
          <w:szCs w:val="22"/>
          <w:u w:val="single" w:color="auto"/>
        </w:rPr>
        <w:t xml:space="preserve">  按《工程质量保证书》  </w:t>
      </w:r>
      <w:r>
        <w:rPr>
          <w:rFonts w:ascii="宋体" w:hAnsi="宋体" w:eastAsia="宋体" w:cs="宋体"/>
          <w:spacing w:val="-1"/>
          <w:sz w:val="22"/>
          <w:szCs w:val="22"/>
        </w:rPr>
        <w:t>。</w:t>
      </w:r>
    </w:p>
    <w:p w14:paraId="087EC85D">
      <w:pPr>
        <w:spacing w:before="166" w:line="220" w:lineRule="auto"/>
        <w:ind w:left="444"/>
        <w:rPr>
          <w:rFonts w:ascii="宋体" w:hAnsi="宋体" w:eastAsia="宋体" w:cs="宋体"/>
          <w:sz w:val="22"/>
          <w:szCs w:val="22"/>
        </w:rPr>
      </w:pPr>
      <w:r>
        <w:rPr>
          <w:rFonts w:ascii="宋体" w:hAnsi="宋体" w:eastAsia="宋体" w:cs="宋体"/>
          <w:spacing w:val="-3"/>
          <w:sz w:val="22"/>
          <w:szCs w:val="22"/>
        </w:rPr>
        <w:t>15.4.3 修复通知</w:t>
      </w:r>
    </w:p>
    <w:p w14:paraId="1AC3CFCB">
      <w:pPr>
        <w:spacing w:before="165" w:line="220" w:lineRule="auto"/>
        <w:ind w:left="440"/>
        <w:rPr>
          <w:rFonts w:ascii="宋体" w:hAnsi="宋体" w:eastAsia="宋体" w:cs="宋体"/>
          <w:sz w:val="22"/>
          <w:szCs w:val="22"/>
        </w:rPr>
      </w:pPr>
      <w:r>
        <w:rPr>
          <w:rFonts w:ascii="宋体" w:hAnsi="宋体" w:eastAsia="宋体" w:cs="宋体"/>
          <w:sz w:val="22"/>
          <w:szCs w:val="22"/>
        </w:rPr>
        <w:t>承包人收到保修通知并到达工程现场的合理时间：</w:t>
      </w:r>
      <w:r>
        <w:rPr>
          <w:rFonts w:ascii="宋体" w:hAnsi="宋体" w:eastAsia="宋体" w:cs="宋体"/>
          <w:sz w:val="22"/>
          <w:szCs w:val="22"/>
          <w:u w:val="single" w:color="auto"/>
        </w:rPr>
        <w:t xml:space="preserve"> </w:t>
      </w:r>
      <w:r>
        <w:rPr>
          <w:rFonts w:ascii="宋体" w:hAnsi="宋体" w:eastAsia="宋体" w:cs="宋体"/>
          <w:spacing w:val="-1"/>
          <w:sz w:val="22"/>
          <w:szCs w:val="22"/>
          <w:u w:val="single" w:color="auto"/>
        </w:rPr>
        <w:t xml:space="preserve">24 小时以内 </w:t>
      </w:r>
      <w:r>
        <w:rPr>
          <w:rFonts w:ascii="宋体" w:hAnsi="宋体" w:eastAsia="宋体" w:cs="宋体"/>
          <w:spacing w:val="-1"/>
          <w:sz w:val="22"/>
          <w:szCs w:val="22"/>
        </w:rPr>
        <w:t>。</w:t>
      </w:r>
    </w:p>
    <w:p w14:paraId="2B2D8BFA">
      <w:pPr>
        <w:spacing w:before="167" w:line="225" w:lineRule="auto"/>
        <w:ind w:left="17"/>
        <w:outlineLvl w:val="3"/>
        <w:rPr>
          <w:rFonts w:ascii="宋体" w:hAnsi="宋体" w:eastAsia="宋体" w:cs="宋体"/>
          <w:sz w:val="22"/>
          <w:szCs w:val="22"/>
        </w:rPr>
      </w:pPr>
      <w:r>
        <w:rPr>
          <w:rFonts w:ascii="宋体" w:hAnsi="宋体" w:eastAsia="宋体" w:cs="宋体"/>
          <w:spacing w:val="-7"/>
          <w:sz w:val="22"/>
          <w:szCs w:val="22"/>
        </w:rPr>
        <w:t>16.</w:t>
      </w:r>
      <w:r>
        <w:rPr>
          <w:rFonts w:ascii="宋体" w:hAnsi="宋体" w:eastAsia="宋体" w:cs="宋体"/>
          <w:spacing w:val="10"/>
          <w:sz w:val="22"/>
          <w:szCs w:val="22"/>
        </w:rPr>
        <w:t xml:space="preserve"> </w:t>
      </w:r>
      <w:r>
        <w:rPr>
          <w:rFonts w:ascii="宋体" w:hAnsi="宋体" w:eastAsia="宋体" w:cs="宋体"/>
          <w:spacing w:val="-7"/>
          <w:sz w:val="22"/>
          <w:szCs w:val="22"/>
        </w:rPr>
        <w:t>违约</w:t>
      </w:r>
    </w:p>
    <w:p w14:paraId="70A66823">
      <w:pPr>
        <w:spacing w:before="159" w:line="221" w:lineRule="auto"/>
        <w:ind w:left="456"/>
        <w:rPr>
          <w:rFonts w:ascii="宋体" w:hAnsi="宋体" w:eastAsia="宋体" w:cs="宋体"/>
          <w:sz w:val="22"/>
          <w:szCs w:val="22"/>
        </w:rPr>
      </w:pPr>
      <w:r>
        <w:rPr>
          <w:rFonts w:ascii="宋体" w:hAnsi="宋体" w:eastAsia="宋体" w:cs="宋体"/>
          <w:spacing w:val="-3"/>
          <w:sz w:val="22"/>
          <w:szCs w:val="22"/>
        </w:rPr>
        <w:t>16.1 发包人违约</w:t>
      </w:r>
    </w:p>
    <w:p w14:paraId="28B92908">
      <w:pPr>
        <w:spacing w:before="163" w:line="291" w:lineRule="auto"/>
        <w:ind w:left="4" w:right="5424" w:firstLine="452"/>
        <w:rPr>
          <w:rFonts w:ascii="宋体" w:hAnsi="宋体" w:eastAsia="宋体" w:cs="宋体"/>
          <w:sz w:val="22"/>
          <w:szCs w:val="22"/>
        </w:rPr>
      </w:pPr>
      <w:r>
        <w:rPr>
          <w:rFonts w:ascii="宋体" w:hAnsi="宋体" w:eastAsia="宋体" w:cs="宋体"/>
          <w:spacing w:val="-3"/>
          <w:sz w:val="22"/>
          <w:szCs w:val="22"/>
        </w:rPr>
        <w:t>16.1.1</w:t>
      </w:r>
      <w:r>
        <w:rPr>
          <w:rFonts w:ascii="宋体" w:hAnsi="宋体" w:eastAsia="宋体" w:cs="宋体"/>
          <w:spacing w:val="-38"/>
          <w:sz w:val="22"/>
          <w:szCs w:val="22"/>
        </w:rPr>
        <w:t xml:space="preserve"> </w:t>
      </w:r>
      <w:r>
        <w:rPr>
          <w:rFonts w:ascii="宋体" w:hAnsi="宋体" w:eastAsia="宋体" w:cs="宋体"/>
          <w:spacing w:val="-3"/>
          <w:sz w:val="22"/>
          <w:szCs w:val="22"/>
        </w:rPr>
        <w:t>发包人违约的情形</w:t>
      </w:r>
      <w:r>
        <w:rPr>
          <w:rFonts w:ascii="宋体" w:hAnsi="宋体" w:eastAsia="宋体" w:cs="宋体"/>
          <w:sz w:val="22"/>
          <w:szCs w:val="22"/>
        </w:rPr>
        <w:t xml:space="preserve">   </w:t>
      </w:r>
      <w:r>
        <w:rPr>
          <w:rFonts w:ascii="宋体" w:hAnsi="宋体" w:eastAsia="宋体" w:cs="宋体"/>
          <w:spacing w:val="-3"/>
          <w:sz w:val="22"/>
          <w:szCs w:val="22"/>
        </w:rPr>
        <w:t>发包人违约的其他情形：</w:t>
      </w:r>
      <w:r>
        <w:rPr>
          <w:rFonts w:ascii="宋体" w:hAnsi="宋体" w:eastAsia="宋体" w:cs="宋体"/>
          <w:spacing w:val="-3"/>
          <w:sz w:val="22"/>
          <w:szCs w:val="22"/>
          <w:u w:val="single" w:color="auto"/>
        </w:rPr>
        <w:t xml:space="preserve">  /  </w:t>
      </w:r>
      <w:r>
        <w:rPr>
          <w:rFonts w:ascii="宋体" w:hAnsi="宋体" w:eastAsia="宋体" w:cs="宋体"/>
          <w:spacing w:val="-3"/>
          <w:sz w:val="22"/>
          <w:szCs w:val="22"/>
        </w:rPr>
        <w:t>。</w:t>
      </w:r>
    </w:p>
    <w:p w14:paraId="07FD90DC">
      <w:pPr>
        <w:spacing w:before="164" w:line="220" w:lineRule="auto"/>
        <w:ind w:left="456"/>
        <w:rPr>
          <w:rFonts w:ascii="宋体" w:hAnsi="宋体" w:eastAsia="宋体" w:cs="宋体"/>
          <w:sz w:val="22"/>
          <w:szCs w:val="22"/>
        </w:rPr>
      </w:pPr>
      <w:r>
        <w:rPr>
          <w:rFonts w:ascii="宋体" w:hAnsi="宋体" w:eastAsia="宋体" w:cs="宋体"/>
          <w:spacing w:val="-2"/>
          <w:sz w:val="22"/>
          <w:szCs w:val="22"/>
        </w:rPr>
        <w:t>16.1.2 发包人违约的责任</w:t>
      </w:r>
    </w:p>
    <w:p w14:paraId="4C87998A">
      <w:pPr>
        <w:spacing w:before="165" w:line="220" w:lineRule="auto"/>
        <w:ind w:left="443"/>
        <w:rPr>
          <w:rFonts w:ascii="宋体" w:hAnsi="宋体" w:eastAsia="宋体" w:cs="宋体"/>
          <w:sz w:val="22"/>
          <w:szCs w:val="22"/>
        </w:rPr>
      </w:pPr>
      <w:r>
        <w:rPr>
          <w:rFonts w:ascii="宋体" w:hAnsi="宋体" w:eastAsia="宋体" w:cs="宋体"/>
          <w:spacing w:val="-1"/>
          <w:sz w:val="22"/>
          <w:szCs w:val="22"/>
        </w:rPr>
        <w:t>发包人违约责任的承担方式和计算方法：</w:t>
      </w:r>
    </w:p>
    <w:p w14:paraId="698F6794">
      <w:pPr>
        <w:spacing w:before="168" w:line="289" w:lineRule="auto"/>
        <w:ind w:right="111" w:firstLine="446"/>
        <w:rPr>
          <w:rFonts w:ascii="宋体" w:hAnsi="宋体" w:eastAsia="宋体" w:cs="宋体"/>
          <w:sz w:val="22"/>
          <w:szCs w:val="22"/>
        </w:rPr>
      </w:pPr>
      <w:r>
        <w:rPr>
          <w:rFonts w:ascii="宋体" w:hAnsi="宋体" w:eastAsia="宋体" w:cs="宋体"/>
          <w:spacing w:val="-1"/>
          <w:sz w:val="22"/>
          <w:szCs w:val="22"/>
        </w:rPr>
        <w:t>（1）因发包人原因未能在计划开工日期前</w:t>
      </w:r>
      <w:r>
        <w:rPr>
          <w:rFonts w:ascii="宋体" w:hAnsi="宋体" w:eastAsia="宋体" w:cs="宋体"/>
          <w:spacing w:val="-43"/>
          <w:sz w:val="22"/>
          <w:szCs w:val="22"/>
        </w:rPr>
        <w:t xml:space="preserve"> </w:t>
      </w:r>
      <w:r>
        <w:rPr>
          <w:rFonts w:ascii="宋体" w:hAnsi="宋体" w:eastAsia="宋体" w:cs="宋体"/>
          <w:spacing w:val="-1"/>
          <w:sz w:val="22"/>
          <w:szCs w:val="22"/>
        </w:rPr>
        <w:t>7</w:t>
      </w:r>
      <w:r>
        <w:rPr>
          <w:rFonts w:ascii="宋体" w:hAnsi="宋体" w:eastAsia="宋体" w:cs="宋体"/>
          <w:spacing w:val="-42"/>
          <w:sz w:val="22"/>
          <w:szCs w:val="22"/>
        </w:rPr>
        <w:t xml:space="preserve"> </w:t>
      </w:r>
      <w:r>
        <w:rPr>
          <w:rFonts w:ascii="宋体" w:hAnsi="宋体" w:eastAsia="宋体" w:cs="宋体"/>
          <w:spacing w:val="-1"/>
          <w:sz w:val="22"/>
          <w:szCs w:val="22"/>
        </w:rPr>
        <w:t>天内下达开工通知的违约责任</w:t>
      </w:r>
      <w:r>
        <w:rPr>
          <w:rFonts w:ascii="宋体" w:hAnsi="宋体" w:eastAsia="宋体" w:cs="宋体"/>
          <w:spacing w:val="-2"/>
          <w:sz w:val="22"/>
          <w:szCs w:val="22"/>
        </w:rPr>
        <w:t>：</w:t>
      </w:r>
      <w:r>
        <w:rPr>
          <w:rFonts w:ascii="宋体" w:hAnsi="宋体" w:eastAsia="宋体" w:cs="宋体"/>
          <w:spacing w:val="-2"/>
          <w:sz w:val="22"/>
          <w:szCs w:val="22"/>
          <w:u w:val="single" w:color="auto"/>
        </w:rPr>
        <w:t>则乙方</w:t>
      </w:r>
      <w:r>
        <w:rPr>
          <w:rFonts w:ascii="宋体" w:hAnsi="宋体" w:eastAsia="宋体" w:cs="宋体"/>
          <w:sz w:val="22"/>
          <w:szCs w:val="22"/>
        </w:rPr>
        <w:t xml:space="preserve"> </w:t>
      </w:r>
      <w:r>
        <w:rPr>
          <w:rFonts w:ascii="宋体" w:hAnsi="宋体" w:eastAsia="宋体" w:cs="宋体"/>
          <w:spacing w:val="1"/>
          <w:sz w:val="22"/>
          <w:szCs w:val="22"/>
          <w:u w:val="single" w:color="auto"/>
        </w:rPr>
        <w:t>施工工期顺延；发承包双方另行协商确定违约责任。</w:t>
      </w:r>
    </w:p>
    <w:p w14:paraId="2A599DD4">
      <w:pPr>
        <w:spacing w:before="164" w:line="290" w:lineRule="auto"/>
        <w:ind w:left="1" w:right="89" w:firstLine="444"/>
        <w:rPr>
          <w:rFonts w:ascii="宋体" w:hAnsi="宋体" w:eastAsia="宋体" w:cs="宋体"/>
          <w:sz w:val="22"/>
          <w:szCs w:val="22"/>
        </w:rPr>
      </w:pPr>
      <w:r>
        <w:rPr>
          <w:rFonts w:ascii="宋体" w:hAnsi="宋体" w:eastAsia="宋体" w:cs="宋体"/>
          <w:spacing w:val="-4"/>
          <w:sz w:val="22"/>
          <w:szCs w:val="22"/>
        </w:rPr>
        <w:t>（2）因发包人原因未能按合同约定支付合同价款的违约责任：</w:t>
      </w:r>
      <w:r>
        <w:rPr>
          <w:rFonts w:ascii="宋体" w:hAnsi="宋体" w:eastAsia="宋体" w:cs="宋体"/>
          <w:spacing w:val="44"/>
          <w:sz w:val="22"/>
          <w:szCs w:val="22"/>
          <w:u w:val="single" w:color="auto"/>
        </w:rPr>
        <w:t xml:space="preserve"> </w:t>
      </w:r>
      <w:r>
        <w:rPr>
          <w:rFonts w:ascii="宋体" w:hAnsi="宋体" w:eastAsia="宋体" w:cs="宋体"/>
          <w:spacing w:val="-4"/>
          <w:sz w:val="22"/>
          <w:szCs w:val="22"/>
          <w:u w:val="single" w:color="auto"/>
        </w:rPr>
        <w:t>因发包人原因未能按</w:t>
      </w:r>
      <w:r>
        <w:rPr>
          <w:rFonts w:ascii="宋体" w:hAnsi="宋体" w:eastAsia="宋体" w:cs="宋体"/>
          <w:sz w:val="22"/>
          <w:szCs w:val="22"/>
        </w:rPr>
        <w:t xml:space="preserve"> </w:t>
      </w:r>
      <w:r>
        <w:rPr>
          <w:rFonts w:ascii="宋体" w:hAnsi="宋体" w:eastAsia="宋体" w:cs="宋体"/>
          <w:spacing w:val="-4"/>
          <w:sz w:val="22"/>
          <w:szCs w:val="22"/>
          <w:u w:val="single" w:color="auto"/>
        </w:rPr>
        <w:t>合同约定支付签约合同价超过</w:t>
      </w:r>
      <w:r>
        <w:rPr>
          <w:rFonts w:ascii="宋体" w:hAnsi="宋体" w:eastAsia="宋体" w:cs="宋体"/>
          <w:spacing w:val="-46"/>
          <w:sz w:val="22"/>
          <w:szCs w:val="22"/>
          <w:u w:val="single" w:color="auto"/>
        </w:rPr>
        <w:t xml:space="preserve"> </w:t>
      </w:r>
      <w:r>
        <w:rPr>
          <w:rFonts w:ascii="宋体" w:hAnsi="宋体" w:eastAsia="宋体" w:cs="宋体"/>
          <w:spacing w:val="-4"/>
          <w:sz w:val="22"/>
          <w:szCs w:val="22"/>
          <w:u w:val="single" w:color="auto"/>
        </w:rPr>
        <w:t>60个工作日的，发承包双方另行协商确定违约责任</w:t>
      </w:r>
      <w:r>
        <w:rPr>
          <w:rFonts w:ascii="宋体" w:hAnsi="宋体" w:eastAsia="宋体" w:cs="宋体"/>
          <w:spacing w:val="-4"/>
          <w:sz w:val="22"/>
          <w:szCs w:val="22"/>
        </w:rPr>
        <w:t>。</w:t>
      </w:r>
    </w:p>
    <w:p w14:paraId="0CBC8A27">
      <w:pPr>
        <w:spacing w:before="167" w:line="289" w:lineRule="auto"/>
        <w:ind w:left="3" w:right="111" w:firstLine="443"/>
        <w:rPr>
          <w:rFonts w:ascii="宋体" w:hAnsi="宋体" w:eastAsia="宋体" w:cs="宋体"/>
          <w:sz w:val="22"/>
          <w:szCs w:val="22"/>
        </w:rPr>
      </w:pPr>
      <w:r>
        <w:rPr>
          <w:rFonts w:ascii="宋体" w:hAnsi="宋体" w:eastAsia="宋体" w:cs="宋体"/>
          <w:spacing w:val="-1"/>
          <w:sz w:val="22"/>
          <w:szCs w:val="22"/>
        </w:rPr>
        <w:t>（3）发包人违反第</w:t>
      </w:r>
      <w:r>
        <w:rPr>
          <w:rFonts w:ascii="宋体" w:hAnsi="宋体" w:eastAsia="宋体" w:cs="宋体"/>
          <w:spacing w:val="-32"/>
          <w:sz w:val="22"/>
          <w:szCs w:val="22"/>
        </w:rPr>
        <w:t xml:space="preserve"> </w:t>
      </w:r>
      <w:r>
        <w:rPr>
          <w:rFonts w:ascii="宋体" w:hAnsi="宋体" w:eastAsia="宋体" w:cs="宋体"/>
          <w:spacing w:val="-1"/>
          <w:sz w:val="22"/>
          <w:szCs w:val="22"/>
        </w:rPr>
        <w:t>10.1</w:t>
      </w:r>
      <w:r>
        <w:rPr>
          <w:rFonts w:ascii="宋体" w:hAnsi="宋体" w:eastAsia="宋体" w:cs="宋体"/>
          <w:spacing w:val="-48"/>
          <w:sz w:val="22"/>
          <w:szCs w:val="22"/>
        </w:rPr>
        <w:t xml:space="preserve"> </w:t>
      </w:r>
      <w:r>
        <w:rPr>
          <w:rFonts w:ascii="宋体" w:hAnsi="宋体" w:eastAsia="宋体" w:cs="宋体"/>
          <w:spacing w:val="-1"/>
          <w:sz w:val="22"/>
          <w:szCs w:val="22"/>
        </w:rPr>
        <w:t>款〔变更的范围〕第（2）项约定，自行实</w:t>
      </w:r>
      <w:r>
        <w:rPr>
          <w:rFonts w:ascii="宋体" w:hAnsi="宋体" w:eastAsia="宋体" w:cs="宋体"/>
          <w:spacing w:val="-2"/>
          <w:sz w:val="22"/>
          <w:szCs w:val="22"/>
        </w:rPr>
        <w:t>施被取消的工作</w:t>
      </w:r>
      <w:r>
        <w:rPr>
          <w:rFonts w:ascii="宋体" w:hAnsi="宋体" w:eastAsia="宋体" w:cs="宋体"/>
          <w:sz w:val="22"/>
          <w:szCs w:val="22"/>
        </w:rPr>
        <w:t xml:space="preserve"> </w:t>
      </w:r>
      <w:r>
        <w:rPr>
          <w:rFonts w:ascii="宋体" w:hAnsi="宋体" w:eastAsia="宋体" w:cs="宋体"/>
          <w:spacing w:val="-2"/>
          <w:sz w:val="22"/>
          <w:szCs w:val="22"/>
        </w:rPr>
        <w:t>或转由他人实施的违约责任：</w:t>
      </w:r>
      <w:r>
        <w:rPr>
          <w:rFonts w:ascii="宋体" w:hAnsi="宋体" w:eastAsia="宋体" w:cs="宋体"/>
          <w:spacing w:val="49"/>
          <w:sz w:val="22"/>
          <w:szCs w:val="22"/>
          <w:u w:val="single" w:color="auto"/>
        </w:rPr>
        <w:t xml:space="preserve"> </w:t>
      </w:r>
      <w:r>
        <w:rPr>
          <w:rFonts w:ascii="宋体" w:hAnsi="宋体" w:eastAsia="宋体" w:cs="宋体"/>
          <w:spacing w:val="-2"/>
          <w:sz w:val="22"/>
          <w:szCs w:val="22"/>
          <w:u w:val="single" w:color="auto"/>
        </w:rPr>
        <w:t xml:space="preserve">由发承包双方另行协商确定违约责任 </w:t>
      </w:r>
      <w:r>
        <w:rPr>
          <w:rFonts w:ascii="宋体" w:hAnsi="宋体" w:eastAsia="宋体" w:cs="宋体"/>
          <w:spacing w:val="-2"/>
          <w:sz w:val="22"/>
          <w:szCs w:val="22"/>
        </w:rPr>
        <w:t>。</w:t>
      </w:r>
    </w:p>
    <w:p w14:paraId="393D25B5">
      <w:pPr>
        <w:spacing w:before="168" w:line="289" w:lineRule="auto"/>
        <w:ind w:left="2" w:right="109" w:firstLine="443"/>
        <w:rPr>
          <w:rFonts w:ascii="宋体" w:hAnsi="宋体" w:eastAsia="宋体" w:cs="宋体"/>
          <w:sz w:val="22"/>
          <w:szCs w:val="22"/>
        </w:rPr>
      </w:pPr>
      <w:r>
        <w:rPr>
          <w:rFonts w:ascii="宋体" w:hAnsi="宋体" w:eastAsia="宋体" w:cs="宋体"/>
          <w:sz w:val="22"/>
          <w:szCs w:val="22"/>
        </w:rPr>
        <w:t>（4）发包人提供的材料、工程设备的规格、数量或</w:t>
      </w:r>
      <w:r>
        <w:rPr>
          <w:rFonts w:ascii="宋体" w:hAnsi="宋体" w:eastAsia="宋体" w:cs="宋体"/>
          <w:spacing w:val="-1"/>
          <w:sz w:val="22"/>
          <w:szCs w:val="22"/>
        </w:rPr>
        <w:t>质量不符合合同约定，或因发包</w:t>
      </w:r>
      <w:r>
        <w:rPr>
          <w:rFonts w:ascii="宋体" w:hAnsi="宋体" w:eastAsia="宋体" w:cs="宋体"/>
          <w:sz w:val="22"/>
          <w:szCs w:val="22"/>
        </w:rPr>
        <w:t xml:space="preserve"> 人原因导致交货日期延误或交货地点变更等</w:t>
      </w:r>
      <w:r>
        <w:rPr>
          <w:rFonts w:ascii="宋体" w:hAnsi="宋体" w:eastAsia="宋体" w:cs="宋体"/>
          <w:spacing w:val="-1"/>
          <w:sz w:val="22"/>
          <w:szCs w:val="22"/>
        </w:rPr>
        <w:t>情况的违约责任：</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13AA7485">
      <w:pPr>
        <w:spacing w:before="166" w:line="290" w:lineRule="auto"/>
        <w:ind w:right="77" w:firstLine="445"/>
        <w:rPr>
          <w:rFonts w:ascii="宋体" w:hAnsi="宋体" w:eastAsia="宋体" w:cs="宋体"/>
          <w:sz w:val="22"/>
          <w:szCs w:val="22"/>
        </w:rPr>
      </w:pPr>
      <w:r>
        <w:rPr>
          <w:rFonts w:ascii="宋体" w:hAnsi="宋体" w:eastAsia="宋体" w:cs="宋体"/>
          <w:spacing w:val="-3"/>
          <w:sz w:val="22"/>
          <w:szCs w:val="22"/>
        </w:rPr>
        <w:t>（5）因发包人违反合同约定造成暂停施工</w:t>
      </w:r>
      <w:r>
        <w:rPr>
          <w:rFonts w:ascii="宋体" w:hAnsi="宋体" w:eastAsia="宋体" w:cs="宋体"/>
          <w:spacing w:val="-4"/>
          <w:sz w:val="22"/>
          <w:szCs w:val="22"/>
        </w:rPr>
        <w:t>的违约责任：</w:t>
      </w:r>
      <w:r>
        <w:rPr>
          <w:rFonts w:ascii="宋体" w:hAnsi="宋体" w:eastAsia="宋体" w:cs="宋体"/>
          <w:spacing w:val="37"/>
          <w:sz w:val="22"/>
          <w:szCs w:val="22"/>
          <w:u w:val="single" w:color="auto"/>
        </w:rPr>
        <w:t xml:space="preserve"> </w:t>
      </w:r>
      <w:r>
        <w:rPr>
          <w:rFonts w:ascii="宋体" w:hAnsi="宋体" w:eastAsia="宋体" w:cs="宋体"/>
          <w:spacing w:val="-4"/>
          <w:sz w:val="22"/>
          <w:szCs w:val="22"/>
          <w:u w:val="single" w:color="auto"/>
        </w:rPr>
        <w:t>由发承包双方另行协商确定</w:t>
      </w:r>
      <w:r>
        <w:rPr>
          <w:rFonts w:ascii="宋体" w:hAnsi="宋体" w:eastAsia="宋体" w:cs="宋体"/>
          <w:sz w:val="22"/>
          <w:szCs w:val="22"/>
        </w:rPr>
        <w:t xml:space="preserve"> </w:t>
      </w:r>
      <w:r>
        <w:rPr>
          <w:rFonts w:ascii="宋体" w:hAnsi="宋体" w:eastAsia="宋体" w:cs="宋体"/>
          <w:spacing w:val="-2"/>
          <w:sz w:val="22"/>
          <w:szCs w:val="22"/>
          <w:u w:val="single" w:color="auto"/>
        </w:rPr>
        <w:t xml:space="preserve">违约责任 </w:t>
      </w:r>
      <w:r>
        <w:rPr>
          <w:rFonts w:ascii="宋体" w:hAnsi="宋体" w:eastAsia="宋体" w:cs="宋体"/>
          <w:spacing w:val="-2"/>
          <w:sz w:val="22"/>
          <w:szCs w:val="22"/>
        </w:rPr>
        <w:t>。</w:t>
      </w:r>
    </w:p>
    <w:p w14:paraId="59E43726">
      <w:pPr>
        <w:spacing w:before="71" w:line="289" w:lineRule="auto"/>
        <w:ind w:left="6" w:right="45" w:firstLine="440"/>
        <w:rPr>
          <w:rFonts w:ascii="宋体" w:hAnsi="宋体" w:eastAsia="宋体" w:cs="宋体"/>
          <w:sz w:val="22"/>
          <w:szCs w:val="22"/>
        </w:rPr>
      </w:pPr>
      <w:r>
        <w:rPr>
          <w:rFonts w:ascii="宋体" w:hAnsi="宋体" w:eastAsia="宋体" w:cs="宋体"/>
          <w:sz w:val="22"/>
          <w:szCs w:val="22"/>
        </w:rPr>
        <w:t>（6）发包人无正当理由没有在约定期限内发出复工</w:t>
      </w:r>
      <w:r>
        <w:rPr>
          <w:rFonts w:ascii="宋体" w:hAnsi="宋体" w:eastAsia="宋体" w:cs="宋体"/>
          <w:spacing w:val="-1"/>
          <w:sz w:val="22"/>
          <w:szCs w:val="22"/>
        </w:rPr>
        <w:t>指示，导致承包人无法复工的违</w:t>
      </w:r>
      <w:r>
        <w:rPr>
          <w:rFonts w:ascii="宋体" w:hAnsi="宋体" w:eastAsia="宋体" w:cs="宋体"/>
          <w:sz w:val="22"/>
          <w:szCs w:val="22"/>
        </w:rPr>
        <w:t xml:space="preserve"> </w:t>
      </w:r>
      <w:r>
        <w:rPr>
          <w:rFonts w:ascii="宋体" w:hAnsi="宋体" w:eastAsia="宋体" w:cs="宋体"/>
          <w:spacing w:val="-3"/>
          <w:sz w:val="22"/>
          <w:szCs w:val="22"/>
        </w:rPr>
        <w:t>约责任：</w:t>
      </w:r>
      <w:r>
        <w:rPr>
          <w:rFonts w:ascii="宋体" w:hAnsi="宋体" w:eastAsia="宋体" w:cs="宋体"/>
          <w:spacing w:val="51"/>
          <w:sz w:val="22"/>
          <w:szCs w:val="22"/>
          <w:u w:val="single" w:color="auto"/>
        </w:rPr>
        <w:t xml:space="preserve"> </w:t>
      </w:r>
      <w:r>
        <w:rPr>
          <w:rFonts w:ascii="宋体" w:hAnsi="宋体" w:eastAsia="宋体" w:cs="宋体"/>
          <w:spacing w:val="-3"/>
          <w:sz w:val="22"/>
          <w:szCs w:val="22"/>
          <w:u w:val="single" w:color="auto"/>
        </w:rPr>
        <w:t xml:space="preserve">由发承包双方另行协商确定违约责任 </w:t>
      </w:r>
      <w:r>
        <w:rPr>
          <w:rFonts w:ascii="宋体" w:hAnsi="宋体" w:eastAsia="宋体" w:cs="宋体"/>
          <w:spacing w:val="-3"/>
          <w:sz w:val="22"/>
          <w:szCs w:val="22"/>
        </w:rPr>
        <w:t>。</w:t>
      </w:r>
    </w:p>
    <w:p w14:paraId="622CF1B6">
      <w:pPr>
        <w:spacing w:before="167" w:line="221" w:lineRule="auto"/>
        <w:ind w:left="446"/>
        <w:rPr>
          <w:rFonts w:ascii="宋体" w:hAnsi="宋体" w:eastAsia="宋体" w:cs="宋体"/>
          <w:sz w:val="22"/>
          <w:szCs w:val="22"/>
        </w:rPr>
      </w:pPr>
      <w:r>
        <w:rPr>
          <w:rFonts w:ascii="宋体" w:hAnsi="宋体" w:eastAsia="宋体" w:cs="宋体"/>
          <w:spacing w:val="-2"/>
          <w:sz w:val="22"/>
          <w:szCs w:val="22"/>
        </w:rPr>
        <w:t>（7）其他：</w:t>
      </w:r>
      <w:r>
        <w:rPr>
          <w:rFonts w:ascii="宋体" w:hAnsi="宋体" w:eastAsia="宋体" w:cs="宋体"/>
          <w:spacing w:val="-2"/>
          <w:sz w:val="22"/>
          <w:szCs w:val="22"/>
          <w:u w:val="single" w:color="auto"/>
        </w:rPr>
        <w:t xml:space="preserve"> / </w:t>
      </w:r>
      <w:r>
        <w:rPr>
          <w:rFonts w:ascii="宋体" w:hAnsi="宋体" w:eastAsia="宋体" w:cs="宋体"/>
          <w:spacing w:val="-2"/>
          <w:sz w:val="22"/>
          <w:szCs w:val="22"/>
        </w:rPr>
        <w:t>。</w:t>
      </w:r>
    </w:p>
    <w:p w14:paraId="160D1690">
      <w:pPr>
        <w:spacing w:before="164" w:line="220" w:lineRule="auto"/>
        <w:ind w:left="456"/>
        <w:rPr>
          <w:rFonts w:ascii="宋体" w:hAnsi="宋体" w:eastAsia="宋体" w:cs="宋体"/>
          <w:sz w:val="22"/>
          <w:szCs w:val="22"/>
        </w:rPr>
      </w:pPr>
      <w:r>
        <w:rPr>
          <w:rFonts w:ascii="宋体" w:hAnsi="宋体" w:eastAsia="宋体" w:cs="宋体"/>
          <w:spacing w:val="-2"/>
          <w:sz w:val="22"/>
          <w:szCs w:val="22"/>
        </w:rPr>
        <w:t>16.1.3 因发包人违约解除合同</w:t>
      </w:r>
    </w:p>
    <w:p w14:paraId="0BECE6FB">
      <w:pPr>
        <w:spacing w:before="166" w:line="359" w:lineRule="auto"/>
        <w:ind w:left="6" w:right="11" w:firstLine="433"/>
        <w:rPr>
          <w:rFonts w:ascii="宋体" w:hAnsi="宋体" w:eastAsia="宋体" w:cs="宋体"/>
          <w:sz w:val="22"/>
          <w:szCs w:val="22"/>
        </w:rPr>
      </w:pPr>
      <w:r>
        <w:rPr>
          <w:rFonts w:ascii="宋体" w:hAnsi="宋体" w:eastAsia="宋体" w:cs="宋体"/>
          <w:spacing w:val="-2"/>
          <w:sz w:val="22"/>
          <w:szCs w:val="22"/>
        </w:rPr>
        <w:t>承包人按16.1.1项〔发包人违约的情形〕约定暂停施工满</w:t>
      </w:r>
      <w:r>
        <w:rPr>
          <w:rFonts w:ascii="宋体" w:hAnsi="宋体" w:eastAsia="宋体" w:cs="宋体"/>
          <w:spacing w:val="-2"/>
          <w:sz w:val="22"/>
          <w:szCs w:val="22"/>
          <w:u w:val="single" w:color="auto"/>
        </w:rPr>
        <w:t>60</w:t>
      </w:r>
      <w:r>
        <w:rPr>
          <w:rFonts w:ascii="宋体" w:hAnsi="宋体" w:eastAsia="宋体" w:cs="宋体"/>
          <w:spacing w:val="-2"/>
          <w:sz w:val="22"/>
          <w:szCs w:val="22"/>
        </w:rPr>
        <w:t>天后发包人仍不纠正</w:t>
      </w:r>
      <w:r>
        <w:rPr>
          <w:rFonts w:ascii="宋体" w:hAnsi="宋体" w:eastAsia="宋体" w:cs="宋体"/>
          <w:spacing w:val="-3"/>
          <w:sz w:val="22"/>
          <w:szCs w:val="22"/>
        </w:rPr>
        <w:t>其违</w:t>
      </w:r>
      <w:r>
        <w:rPr>
          <w:rFonts w:ascii="宋体" w:hAnsi="宋体" w:eastAsia="宋体" w:cs="宋体"/>
          <w:sz w:val="22"/>
          <w:szCs w:val="22"/>
        </w:rPr>
        <w:t xml:space="preserve"> </w:t>
      </w:r>
      <w:r>
        <w:rPr>
          <w:rFonts w:ascii="宋体" w:hAnsi="宋体" w:eastAsia="宋体" w:cs="宋体"/>
          <w:spacing w:val="-1"/>
          <w:sz w:val="22"/>
          <w:szCs w:val="22"/>
        </w:rPr>
        <w:t>约行为并致使合同目的不能实现的，承包人有权解除合同。</w:t>
      </w:r>
    </w:p>
    <w:p w14:paraId="64A074C0">
      <w:pPr>
        <w:spacing w:line="220" w:lineRule="auto"/>
        <w:ind w:left="456"/>
        <w:rPr>
          <w:rFonts w:ascii="宋体" w:hAnsi="宋体" w:eastAsia="宋体" w:cs="宋体"/>
          <w:sz w:val="22"/>
          <w:szCs w:val="22"/>
        </w:rPr>
      </w:pPr>
      <w:r>
        <w:rPr>
          <w:rFonts w:ascii="宋体" w:hAnsi="宋体" w:eastAsia="宋体" w:cs="宋体"/>
          <w:spacing w:val="-3"/>
          <w:sz w:val="22"/>
          <w:szCs w:val="22"/>
        </w:rPr>
        <w:t>16.2 承包人违约</w:t>
      </w:r>
    </w:p>
    <w:p w14:paraId="18DABBE0">
      <w:pPr>
        <w:spacing w:before="165" w:line="220" w:lineRule="auto"/>
        <w:ind w:left="456"/>
        <w:rPr>
          <w:rFonts w:ascii="宋体" w:hAnsi="宋体" w:eastAsia="宋体" w:cs="宋体"/>
          <w:sz w:val="22"/>
          <w:szCs w:val="22"/>
        </w:rPr>
      </w:pPr>
      <w:r>
        <w:rPr>
          <w:rFonts w:ascii="宋体" w:hAnsi="宋体" w:eastAsia="宋体" w:cs="宋体"/>
          <w:spacing w:val="-2"/>
          <w:sz w:val="22"/>
          <w:szCs w:val="22"/>
        </w:rPr>
        <w:t>16.2.1 承包人违约的情形</w:t>
      </w:r>
    </w:p>
    <w:p w14:paraId="6F581F03">
      <w:pPr>
        <w:spacing w:before="167" w:line="220" w:lineRule="auto"/>
        <w:ind w:left="440"/>
        <w:rPr>
          <w:rFonts w:ascii="宋体" w:hAnsi="宋体" w:eastAsia="宋体" w:cs="宋体"/>
          <w:sz w:val="22"/>
          <w:szCs w:val="22"/>
        </w:rPr>
      </w:pPr>
      <w:r>
        <w:rPr>
          <w:rFonts w:ascii="宋体" w:hAnsi="宋体" w:eastAsia="宋体" w:cs="宋体"/>
          <w:spacing w:val="-1"/>
          <w:sz w:val="22"/>
          <w:szCs w:val="22"/>
        </w:rPr>
        <w:t>承包人违约的其他情形：</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B41642C">
      <w:pPr>
        <w:spacing w:before="165" w:line="220" w:lineRule="auto"/>
        <w:ind w:left="456"/>
        <w:rPr>
          <w:rFonts w:ascii="宋体" w:hAnsi="宋体" w:eastAsia="宋体" w:cs="宋体"/>
          <w:sz w:val="22"/>
          <w:szCs w:val="22"/>
        </w:rPr>
      </w:pPr>
      <w:r>
        <w:rPr>
          <w:rFonts w:ascii="宋体" w:hAnsi="宋体" w:eastAsia="宋体" w:cs="宋体"/>
          <w:spacing w:val="-3"/>
          <w:sz w:val="22"/>
          <w:szCs w:val="22"/>
        </w:rPr>
        <w:t>16.2.2</w:t>
      </w:r>
      <w:r>
        <w:rPr>
          <w:rFonts w:ascii="宋体" w:hAnsi="宋体" w:eastAsia="宋体" w:cs="宋体"/>
          <w:spacing w:val="-38"/>
          <w:sz w:val="22"/>
          <w:szCs w:val="22"/>
        </w:rPr>
        <w:t xml:space="preserve"> </w:t>
      </w:r>
      <w:r>
        <w:rPr>
          <w:rFonts w:ascii="宋体" w:hAnsi="宋体" w:eastAsia="宋体" w:cs="宋体"/>
          <w:spacing w:val="-3"/>
          <w:sz w:val="22"/>
          <w:szCs w:val="22"/>
        </w:rPr>
        <w:t>承包人违约的责任</w:t>
      </w:r>
    </w:p>
    <w:p w14:paraId="5D348896">
      <w:pPr>
        <w:spacing w:before="165" w:line="220" w:lineRule="auto"/>
        <w:ind w:left="440"/>
        <w:rPr>
          <w:rFonts w:ascii="宋体" w:hAnsi="宋体" w:eastAsia="宋体" w:cs="宋体"/>
          <w:sz w:val="22"/>
          <w:szCs w:val="22"/>
        </w:rPr>
      </w:pPr>
      <w:r>
        <w:rPr>
          <w:rFonts w:ascii="宋体" w:hAnsi="宋体" w:eastAsia="宋体" w:cs="宋体"/>
          <w:spacing w:val="-1"/>
          <w:sz w:val="22"/>
          <w:szCs w:val="22"/>
        </w:rPr>
        <w:t>承包人违约责任的承担方式和计算方法：</w:t>
      </w:r>
    </w:p>
    <w:p w14:paraId="35054C47">
      <w:pPr>
        <w:tabs>
          <w:tab w:val="left" w:pos="555"/>
        </w:tabs>
        <w:spacing w:before="168" w:line="312" w:lineRule="auto"/>
        <w:ind w:left="2" w:right="48" w:firstLine="428"/>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（1）承包人违反本合同专用条款第 5.1 条的，承包人应向发</w:t>
      </w:r>
      <w:r>
        <w:rPr>
          <w:rFonts w:ascii="宋体" w:hAnsi="宋体" w:eastAsia="宋体" w:cs="宋体"/>
          <w:spacing w:val="-4"/>
          <w:sz w:val="22"/>
          <w:szCs w:val="22"/>
          <w:u w:val="single" w:color="auto"/>
        </w:rPr>
        <w:t>包人支付签约合同价</w:t>
      </w:r>
      <w:r>
        <w:rPr>
          <w:rFonts w:ascii="宋体" w:hAnsi="宋体" w:eastAsia="宋体" w:cs="宋体"/>
          <w:sz w:val="22"/>
          <w:szCs w:val="22"/>
        </w:rPr>
        <w:t xml:space="preserve">  </w:t>
      </w:r>
      <w:r>
        <w:rPr>
          <w:rFonts w:ascii="宋体" w:hAnsi="宋体" w:eastAsia="宋体" w:cs="宋体"/>
          <w:sz w:val="22"/>
          <w:szCs w:val="22"/>
          <w:u w:val="single" w:color="auto"/>
        </w:rPr>
        <w:t>10%的违约金，同时发包人有权单方解除合同，合同解除通知</w:t>
      </w:r>
      <w:r>
        <w:rPr>
          <w:rFonts w:ascii="宋体" w:hAnsi="宋体" w:eastAsia="宋体" w:cs="宋体"/>
          <w:spacing w:val="-1"/>
          <w:sz w:val="22"/>
          <w:szCs w:val="22"/>
          <w:u w:val="single" w:color="auto"/>
        </w:rPr>
        <w:t>自送达承包人时生效；违约</w:t>
      </w:r>
      <w:r>
        <w:rPr>
          <w:rFonts w:ascii="宋体" w:hAnsi="宋体" w:eastAsia="宋体" w:cs="宋体"/>
          <w:sz w:val="22"/>
          <w:szCs w:val="22"/>
        </w:rPr>
        <w:t xml:space="preserve"> </w:t>
      </w:r>
      <w:r>
        <w:rPr>
          <w:rFonts w:ascii="宋体" w:hAnsi="宋体" w:eastAsia="宋体" w:cs="宋体"/>
          <w:sz w:val="22"/>
          <w:szCs w:val="22"/>
          <w:u w:val="single" w:color="auto"/>
        </w:rPr>
        <w:t>金不足以弥补损失的，承包方应补足差额部分。</w:t>
      </w:r>
    </w:p>
    <w:p w14:paraId="5BD0F7CB">
      <w:pPr>
        <w:tabs>
          <w:tab w:val="left" w:pos="555"/>
        </w:tabs>
        <w:spacing w:before="167" w:line="291" w:lineRule="auto"/>
        <w:ind w:left="5" w:right="47" w:firstLine="425"/>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（2）承包人违反本合同专用条款 10.4 约定的，承包人须向发包人支付</w:t>
      </w:r>
      <w:r>
        <w:rPr>
          <w:rFonts w:ascii="宋体" w:hAnsi="宋体" w:eastAsia="宋体" w:cs="宋体"/>
          <w:spacing w:val="-4"/>
          <w:sz w:val="22"/>
          <w:szCs w:val="22"/>
          <w:u w:val="single" w:color="auto"/>
        </w:rPr>
        <w:t>签约合同价</w:t>
      </w:r>
      <w:r>
        <w:rPr>
          <w:rFonts w:ascii="宋体" w:hAnsi="宋体" w:eastAsia="宋体" w:cs="宋体"/>
          <w:sz w:val="22"/>
          <w:szCs w:val="22"/>
        </w:rPr>
        <w:t xml:space="preserve"> </w:t>
      </w:r>
      <w:r>
        <w:rPr>
          <w:rFonts w:ascii="宋体" w:hAnsi="宋体" w:eastAsia="宋体" w:cs="宋体"/>
          <w:spacing w:val="2"/>
          <w:sz w:val="22"/>
          <w:szCs w:val="22"/>
          <w:u w:val="single" w:color="auto"/>
        </w:rPr>
        <w:t>5%的违约金。</w:t>
      </w:r>
    </w:p>
    <w:p w14:paraId="4FB34D51">
      <w:pPr>
        <w:tabs>
          <w:tab w:val="left" w:pos="555"/>
        </w:tabs>
        <w:spacing w:before="161" w:line="290" w:lineRule="auto"/>
        <w:ind w:left="24" w:right="47" w:firstLine="405"/>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3"/>
          <w:sz w:val="22"/>
          <w:szCs w:val="22"/>
          <w:u w:val="single" w:color="auto"/>
        </w:rPr>
        <w:t>（3）承包人违反本合同专用条款第 15.4.3 条的，每次应向发包人支付违约金</w:t>
      </w:r>
      <w:r>
        <w:rPr>
          <w:rFonts w:ascii="宋体" w:hAnsi="宋体" w:eastAsia="宋体" w:cs="宋体"/>
          <w:spacing w:val="-4"/>
          <w:sz w:val="22"/>
          <w:szCs w:val="22"/>
          <w:u w:val="single" w:color="auto"/>
        </w:rPr>
        <w:t>人民</w:t>
      </w:r>
      <w:r>
        <w:rPr>
          <w:rFonts w:ascii="宋体" w:hAnsi="宋体" w:eastAsia="宋体" w:cs="宋体"/>
          <w:sz w:val="22"/>
          <w:szCs w:val="22"/>
        </w:rPr>
        <w:t xml:space="preserve"> </w:t>
      </w:r>
      <w:r>
        <w:rPr>
          <w:rFonts w:ascii="宋体" w:hAnsi="宋体" w:eastAsia="宋体" w:cs="宋体"/>
          <w:spacing w:val="-13"/>
          <w:sz w:val="22"/>
          <w:szCs w:val="22"/>
          <w:u w:val="single" w:color="auto"/>
        </w:rPr>
        <w:t>币3</w:t>
      </w:r>
      <w:r>
        <w:rPr>
          <w:rFonts w:ascii="宋体" w:hAnsi="宋体" w:eastAsia="宋体" w:cs="宋体"/>
          <w:spacing w:val="-50"/>
          <w:sz w:val="22"/>
          <w:szCs w:val="22"/>
          <w:u w:val="single" w:color="auto"/>
        </w:rPr>
        <w:t xml:space="preserve"> </w:t>
      </w:r>
      <w:r>
        <w:rPr>
          <w:rFonts w:ascii="宋体" w:hAnsi="宋体" w:eastAsia="宋体" w:cs="宋体"/>
          <w:spacing w:val="-13"/>
          <w:sz w:val="22"/>
          <w:szCs w:val="22"/>
          <w:u w:val="single" w:color="auto"/>
        </w:rPr>
        <w:t>万元。</w:t>
      </w:r>
    </w:p>
    <w:p w14:paraId="43082888">
      <w:pPr>
        <w:tabs>
          <w:tab w:val="left" w:pos="527"/>
        </w:tabs>
        <w:spacing w:before="168" w:line="324" w:lineRule="auto"/>
        <w:ind w:firstLine="402"/>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19"/>
          <w:sz w:val="22"/>
          <w:szCs w:val="22"/>
          <w:u w:val="single" w:color="auto"/>
        </w:rPr>
        <w:t>（4）由于承包人因本</w:t>
      </w:r>
      <w:r>
        <w:rPr>
          <w:rFonts w:ascii="宋体" w:hAnsi="宋体" w:eastAsia="宋体" w:cs="宋体"/>
          <w:spacing w:val="-18"/>
          <w:sz w:val="22"/>
          <w:szCs w:val="22"/>
          <w:u w:val="single" w:color="auto"/>
        </w:rPr>
        <w:t>项目所引发的拖欠民工工资、拖欠材料款、工程施工过程中管理处</w:t>
      </w:r>
      <w:r>
        <w:rPr>
          <w:rFonts w:ascii="宋体" w:hAnsi="宋体" w:eastAsia="宋体" w:cs="宋体"/>
          <w:spacing w:val="-8"/>
          <w:sz w:val="22"/>
          <w:szCs w:val="22"/>
          <w:u w:val="single" w:color="auto"/>
        </w:rPr>
        <w:t>置</w:t>
      </w:r>
      <w:r>
        <w:rPr>
          <w:rFonts w:ascii="宋体" w:hAnsi="宋体" w:eastAsia="宋体" w:cs="宋体"/>
          <w:spacing w:val="11"/>
          <w:sz w:val="22"/>
          <w:szCs w:val="22"/>
        </w:rPr>
        <w:t xml:space="preserve"> </w:t>
      </w:r>
      <w:r>
        <w:rPr>
          <w:rFonts w:ascii="宋体" w:hAnsi="宋体" w:eastAsia="宋体" w:cs="宋体"/>
          <w:spacing w:val="-14"/>
          <w:sz w:val="22"/>
          <w:szCs w:val="22"/>
          <w:u w:val="single" w:color="auto"/>
        </w:rPr>
        <w:t>不当等行为给发包人造成工程停工、影响发包人正常生产经营秩序或其他社会不良影响的，如</w:t>
      </w:r>
      <w:r>
        <w:rPr>
          <w:rFonts w:ascii="宋体" w:hAnsi="宋体" w:eastAsia="宋体" w:cs="宋体"/>
          <w:spacing w:val="5"/>
          <w:sz w:val="22"/>
          <w:szCs w:val="22"/>
        </w:rPr>
        <w:t xml:space="preserve"> </w:t>
      </w:r>
      <w:r>
        <w:rPr>
          <w:rFonts w:ascii="宋体" w:hAnsi="宋体" w:eastAsia="宋体" w:cs="宋体"/>
          <w:spacing w:val="-13"/>
          <w:sz w:val="22"/>
          <w:szCs w:val="22"/>
          <w:u w:val="single" w:color="auto"/>
        </w:rPr>
        <w:t>有发生，承包人应向发包人支付签订合同金额</w:t>
      </w:r>
      <w:r>
        <w:rPr>
          <w:rFonts w:ascii="宋体" w:hAnsi="宋体" w:eastAsia="宋体" w:cs="宋体"/>
          <w:spacing w:val="-61"/>
          <w:sz w:val="22"/>
          <w:szCs w:val="22"/>
          <w:u w:val="single" w:color="auto"/>
        </w:rPr>
        <w:t xml:space="preserve"> </w:t>
      </w:r>
      <w:r>
        <w:rPr>
          <w:rFonts w:ascii="宋体" w:hAnsi="宋体" w:eastAsia="宋体" w:cs="宋体"/>
          <w:spacing w:val="-14"/>
          <w:sz w:val="22"/>
          <w:szCs w:val="22"/>
          <w:u w:val="single" w:color="auto"/>
        </w:rPr>
        <w:t>5%的违约金。在合同履行期内发生的，发包人有</w:t>
      </w:r>
      <w:r>
        <w:rPr>
          <w:rFonts w:ascii="宋体" w:hAnsi="宋体" w:eastAsia="宋体" w:cs="宋体"/>
          <w:sz w:val="22"/>
          <w:szCs w:val="22"/>
        </w:rPr>
        <w:t xml:space="preserve"> </w:t>
      </w:r>
      <w:r>
        <w:rPr>
          <w:rFonts w:ascii="宋体" w:hAnsi="宋体" w:eastAsia="宋体" w:cs="宋体"/>
          <w:spacing w:val="-13"/>
          <w:sz w:val="22"/>
          <w:szCs w:val="22"/>
          <w:u w:val="single" w:color="auto"/>
        </w:rPr>
        <w:t>权在工程款中给予扣除；在合同履行完毕后</w:t>
      </w:r>
      <w:r>
        <w:rPr>
          <w:rFonts w:ascii="宋体" w:hAnsi="宋体" w:eastAsia="宋体" w:cs="宋体"/>
          <w:spacing w:val="-14"/>
          <w:sz w:val="22"/>
          <w:szCs w:val="22"/>
          <w:u w:val="single" w:color="auto"/>
        </w:rPr>
        <w:t>发生的，发包人有权追诉</w:t>
      </w:r>
      <w:r>
        <w:rPr>
          <w:rFonts w:ascii="宋体" w:hAnsi="宋体" w:eastAsia="宋体" w:cs="宋体"/>
          <w:spacing w:val="-14"/>
          <w:sz w:val="22"/>
          <w:szCs w:val="22"/>
        </w:rPr>
        <w:t>。</w:t>
      </w:r>
    </w:p>
    <w:p w14:paraId="3382DA79">
      <w:pPr>
        <w:spacing w:before="165" w:line="220" w:lineRule="auto"/>
        <w:ind w:left="456"/>
        <w:rPr>
          <w:rFonts w:ascii="宋体" w:hAnsi="宋体" w:eastAsia="宋体" w:cs="宋体"/>
          <w:sz w:val="22"/>
          <w:szCs w:val="22"/>
        </w:rPr>
      </w:pPr>
      <w:r>
        <w:rPr>
          <w:rFonts w:ascii="宋体" w:hAnsi="宋体" w:eastAsia="宋体" w:cs="宋体"/>
          <w:spacing w:val="-2"/>
          <w:sz w:val="22"/>
          <w:szCs w:val="22"/>
        </w:rPr>
        <w:t>16.2.3 因承包人违约解除合同</w:t>
      </w:r>
    </w:p>
    <w:p w14:paraId="63AAF9DE">
      <w:pPr>
        <w:spacing w:before="167" w:line="220" w:lineRule="auto"/>
        <w:ind w:left="443"/>
        <w:rPr>
          <w:rFonts w:ascii="宋体" w:hAnsi="宋体" w:eastAsia="宋体" w:cs="宋体"/>
          <w:sz w:val="22"/>
          <w:szCs w:val="22"/>
        </w:rPr>
      </w:pPr>
      <w:r>
        <w:rPr>
          <w:rFonts w:ascii="宋体" w:hAnsi="宋体" w:eastAsia="宋体" w:cs="宋体"/>
          <w:spacing w:val="-1"/>
          <w:sz w:val="22"/>
          <w:szCs w:val="22"/>
        </w:rPr>
        <w:t>关于承包人违约解除合同的特别约定：</w:t>
      </w:r>
    </w:p>
    <w:p w14:paraId="21EF4254">
      <w:pPr>
        <w:spacing w:before="165" w:line="313" w:lineRule="auto"/>
        <w:ind w:right="11" w:firstLine="445"/>
        <w:rPr>
          <w:rFonts w:ascii="宋体" w:hAnsi="宋体" w:eastAsia="宋体" w:cs="宋体"/>
          <w:sz w:val="22"/>
          <w:szCs w:val="22"/>
        </w:rPr>
      </w:pPr>
      <w:r>
        <w:rPr>
          <w:rFonts w:ascii="宋体" w:hAnsi="宋体" w:eastAsia="宋体" w:cs="宋体"/>
          <w:spacing w:val="-1"/>
          <w:sz w:val="22"/>
          <w:szCs w:val="22"/>
        </w:rPr>
        <w:t>（1）</w:t>
      </w:r>
      <w:r>
        <w:rPr>
          <w:rFonts w:ascii="宋体" w:hAnsi="宋体" w:eastAsia="宋体" w:cs="宋体"/>
          <w:spacing w:val="-1"/>
          <w:sz w:val="22"/>
          <w:szCs w:val="22"/>
          <w:u w:val="single" w:color="auto"/>
        </w:rPr>
        <w:t>因承包人原因造成工期延误的，逾期45</w:t>
      </w:r>
      <w:r>
        <w:rPr>
          <w:rFonts w:ascii="宋体" w:hAnsi="宋体" w:eastAsia="宋体" w:cs="宋体"/>
          <w:spacing w:val="-42"/>
          <w:sz w:val="22"/>
          <w:szCs w:val="22"/>
          <w:u w:val="single" w:color="auto"/>
        </w:rPr>
        <w:t xml:space="preserve"> </w:t>
      </w:r>
      <w:r>
        <w:rPr>
          <w:rFonts w:ascii="宋体" w:hAnsi="宋体" w:eastAsia="宋体" w:cs="宋体"/>
          <w:spacing w:val="-1"/>
          <w:sz w:val="22"/>
          <w:szCs w:val="22"/>
          <w:u w:val="single" w:color="auto"/>
        </w:rPr>
        <w:t>天后，承包人应</w:t>
      </w:r>
      <w:r>
        <w:rPr>
          <w:rFonts w:ascii="宋体" w:hAnsi="宋体" w:eastAsia="宋体" w:cs="宋体"/>
          <w:spacing w:val="-2"/>
          <w:sz w:val="22"/>
          <w:szCs w:val="22"/>
          <w:u w:val="single" w:color="auto"/>
        </w:rPr>
        <w:t>向发包人支付签约合同</w:t>
      </w:r>
      <w:r>
        <w:rPr>
          <w:rFonts w:ascii="宋体" w:hAnsi="宋体" w:eastAsia="宋体" w:cs="宋体"/>
          <w:sz w:val="22"/>
          <w:szCs w:val="22"/>
        </w:rPr>
        <w:t xml:space="preserve"> </w:t>
      </w:r>
      <w:r>
        <w:rPr>
          <w:rFonts w:ascii="宋体" w:hAnsi="宋体" w:eastAsia="宋体" w:cs="宋体"/>
          <w:spacing w:val="-1"/>
          <w:sz w:val="22"/>
          <w:szCs w:val="22"/>
          <w:u w:val="single" w:color="auto"/>
        </w:rPr>
        <w:t>价</w:t>
      </w:r>
      <w:r>
        <w:rPr>
          <w:rFonts w:ascii="宋体" w:hAnsi="宋体" w:eastAsia="宋体" w:cs="宋体"/>
          <w:spacing w:val="-47"/>
          <w:sz w:val="22"/>
          <w:szCs w:val="22"/>
          <w:u w:val="single" w:color="auto"/>
        </w:rPr>
        <w:t xml:space="preserve"> </w:t>
      </w:r>
      <w:r>
        <w:rPr>
          <w:rFonts w:ascii="宋体" w:hAnsi="宋体" w:eastAsia="宋体" w:cs="宋体"/>
          <w:spacing w:val="-1"/>
          <w:sz w:val="22"/>
          <w:szCs w:val="22"/>
          <w:u w:val="single" w:color="auto"/>
        </w:rPr>
        <w:t>20%的违约金，同时发包人有权单方解除合同，合同解除通知自送达承包人时生效，承</w:t>
      </w:r>
      <w:r>
        <w:rPr>
          <w:rFonts w:ascii="宋体" w:hAnsi="宋体" w:eastAsia="宋体" w:cs="宋体"/>
          <w:sz w:val="22"/>
          <w:szCs w:val="22"/>
        </w:rPr>
        <w:t xml:space="preserve"> </w:t>
      </w:r>
      <w:r>
        <w:rPr>
          <w:rFonts w:ascii="宋体" w:hAnsi="宋体" w:eastAsia="宋体" w:cs="宋体"/>
          <w:spacing w:val="2"/>
          <w:sz w:val="22"/>
          <w:szCs w:val="22"/>
          <w:u w:val="single" w:color="auto"/>
        </w:rPr>
        <w:t>包方应补足差额部分。</w:t>
      </w:r>
    </w:p>
    <w:p w14:paraId="5095B9EC">
      <w:pPr>
        <w:tabs>
          <w:tab w:val="left" w:pos="555"/>
        </w:tabs>
        <w:spacing w:before="165" w:line="220" w:lineRule="auto"/>
        <w:ind w:left="430"/>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7"/>
          <w:sz w:val="22"/>
          <w:szCs w:val="22"/>
          <w:u w:val="single" w:color="auto"/>
        </w:rPr>
        <w:t xml:space="preserve">（2）其他由发承包双方另行协商确定 </w:t>
      </w:r>
      <w:r>
        <w:rPr>
          <w:rFonts w:ascii="宋体" w:hAnsi="宋体" w:eastAsia="宋体" w:cs="宋体"/>
          <w:spacing w:val="-7"/>
          <w:sz w:val="22"/>
          <w:szCs w:val="22"/>
        </w:rPr>
        <w:t>。</w:t>
      </w:r>
    </w:p>
    <w:p w14:paraId="3047D046">
      <w:pPr>
        <w:spacing w:before="166" w:line="359" w:lineRule="auto"/>
        <w:ind w:left="3" w:right="14" w:firstLine="440"/>
        <w:rPr>
          <w:rFonts w:ascii="宋体" w:hAnsi="宋体" w:eastAsia="宋体" w:cs="宋体"/>
          <w:sz w:val="22"/>
          <w:szCs w:val="22"/>
        </w:rPr>
      </w:pPr>
      <w:r>
        <w:rPr>
          <w:rFonts w:ascii="宋体" w:hAnsi="宋体" w:eastAsia="宋体" w:cs="宋体"/>
          <w:spacing w:val="-2"/>
          <w:sz w:val="22"/>
          <w:szCs w:val="22"/>
        </w:rPr>
        <w:t>发包人继续使用承包人在施工现场的材料、设备</w:t>
      </w:r>
      <w:r>
        <w:rPr>
          <w:rFonts w:ascii="宋体" w:hAnsi="宋体" w:eastAsia="宋体" w:cs="宋体"/>
          <w:spacing w:val="-3"/>
          <w:sz w:val="22"/>
          <w:szCs w:val="22"/>
        </w:rPr>
        <w:t>、临时工程、承包人文件和由承包人</w:t>
      </w:r>
      <w:r>
        <w:rPr>
          <w:rFonts w:ascii="宋体" w:hAnsi="宋体" w:eastAsia="宋体" w:cs="宋体"/>
          <w:sz w:val="22"/>
          <w:szCs w:val="22"/>
        </w:rPr>
        <w:t xml:space="preserve"> </w:t>
      </w:r>
      <w:r>
        <w:rPr>
          <w:rFonts w:ascii="宋体" w:hAnsi="宋体" w:eastAsia="宋体" w:cs="宋体"/>
          <w:spacing w:val="-1"/>
          <w:sz w:val="22"/>
          <w:szCs w:val="22"/>
        </w:rPr>
        <w:t>或以其名义编制的其他文件的费用承担方式</w:t>
      </w:r>
      <w:r>
        <w:rPr>
          <w:rFonts w:ascii="宋体" w:hAnsi="宋体" w:eastAsia="宋体" w:cs="宋体"/>
          <w:spacing w:val="-2"/>
          <w:sz w:val="22"/>
          <w:szCs w:val="22"/>
        </w:rPr>
        <w:t>：</w:t>
      </w:r>
      <w:r>
        <w:rPr>
          <w:rFonts w:ascii="宋体" w:hAnsi="宋体" w:eastAsia="宋体" w:cs="宋体"/>
          <w:spacing w:val="36"/>
          <w:sz w:val="22"/>
          <w:szCs w:val="22"/>
          <w:u w:val="single" w:color="auto"/>
        </w:rPr>
        <w:t xml:space="preserve"> </w:t>
      </w:r>
      <w:r>
        <w:rPr>
          <w:rFonts w:ascii="宋体" w:hAnsi="宋体" w:eastAsia="宋体" w:cs="宋体"/>
          <w:spacing w:val="-2"/>
          <w:sz w:val="22"/>
          <w:szCs w:val="22"/>
          <w:u w:val="single" w:color="auto"/>
        </w:rPr>
        <w:t xml:space="preserve">由发承包双方另行协商确定 </w:t>
      </w:r>
      <w:r>
        <w:rPr>
          <w:rFonts w:ascii="宋体" w:hAnsi="宋体" w:eastAsia="宋体" w:cs="宋体"/>
          <w:spacing w:val="-2"/>
          <w:sz w:val="22"/>
          <w:szCs w:val="22"/>
        </w:rPr>
        <w:t>。</w:t>
      </w:r>
    </w:p>
    <w:p w14:paraId="79A2ACDF">
      <w:pPr>
        <w:spacing w:line="220" w:lineRule="auto"/>
        <w:ind w:left="17"/>
        <w:outlineLvl w:val="3"/>
        <w:rPr>
          <w:rFonts w:ascii="宋体" w:hAnsi="宋体" w:eastAsia="宋体" w:cs="宋体"/>
          <w:sz w:val="22"/>
          <w:szCs w:val="22"/>
        </w:rPr>
      </w:pPr>
      <w:r>
        <w:rPr>
          <w:rFonts w:ascii="宋体" w:hAnsi="宋体" w:eastAsia="宋体" w:cs="宋体"/>
          <w:spacing w:val="-5"/>
          <w:sz w:val="22"/>
          <w:szCs w:val="22"/>
        </w:rPr>
        <w:t>17.</w:t>
      </w:r>
      <w:r>
        <w:rPr>
          <w:rFonts w:ascii="宋体" w:hAnsi="宋体" w:eastAsia="宋体" w:cs="宋体"/>
          <w:spacing w:val="10"/>
          <w:sz w:val="22"/>
          <w:szCs w:val="22"/>
        </w:rPr>
        <w:t xml:space="preserve"> </w:t>
      </w:r>
      <w:r>
        <w:rPr>
          <w:rFonts w:ascii="宋体" w:hAnsi="宋体" w:eastAsia="宋体" w:cs="宋体"/>
          <w:spacing w:val="-5"/>
          <w:sz w:val="22"/>
          <w:szCs w:val="22"/>
        </w:rPr>
        <w:t>不可抗力</w:t>
      </w:r>
    </w:p>
    <w:p w14:paraId="6E9705A1">
      <w:pPr>
        <w:spacing w:before="165" w:line="220" w:lineRule="auto"/>
        <w:ind w:left="456"/>
        <w:rPr>
          <w:rFonts w:ascii="宋体" w:hAnsi="宋体" w:eastAsia="宋体" w:cs="宋体"/>
          <w:sz w:val="22"/>
          <w:szCs w:val="22"/>
        </w:rPr>
      </w:pPr>
      <w:r>
        <w:rPr>
          <w:rFonts w:ascii="宋体" w:hAnsi="宋体" w:eastAsia="宋体" w:cs="宋体"/>
          <w:spacing w:val="-3"/>
          <w:sz w:val="22"/>
          <w:szCs w:val="22"/>
        </w:rPr>
        <w:t>17.1 不可抗力的确认</w:t>
      </w:r>
    </w:p>
    <w:p w14:paraId="67285671">
      <w:pPr>
        <w:spacing w:before="168" w:line="220" w:lineRule="auto"/>
        <w:ind w:firstLine="432" w:firstLineChars="200"/>
        <w:rPr>
          <w:rFonts w:ascii="宋体" w:hAnsi="宋体" w:eastAsia="宋体" w:cs="宋体"/>
          <w:sz w:val="22"/>
          <w:szCs w:val="22"/>
        </w:rPr>
      </w:pPr>
      <w:r>
        <w:rPr>
          <w:rFonts w:ascii="宋体" w:hAnsi="宋体" w:eastAsia="宋体" w:cs="宋体"/>
          <w:spacing w:val="-2"/>
          <w:sz w:val="22"/>
          <w:szCs w:val="22"/>
        </w:rPr>
        <w:t>除通用合同条款约定的不可抗力事件之外，视为不可抗力的其他情形：</w:t>
      </w:r>
      <w:r>
        <w:rPr>
          <w:rFonts w:ascii="宋体" w:hAnsi="宋体" w:eastAsia="宋体" w:cs="宋体"/>
          <w:spacing w:val="52"/>
          <w:sz w:val="22"/>
          <w:szCs w:val="22"/>
          <w:u w:val="single" w:color="auto"/>
        </w:rPr>
        <w:t xml:space="preserve"> </w:t>
      </w:r>
      <w:r>
        <w:rPr>
          <w:rFonts w:ascii="宋体" w:hAnsi="宋体" w:eastAsia="宋体" w:cs="宋体"/>
          <w:spacing w:val="-2"/>
          <w:sz w:val="22"/>
          <w:szCs w:val="22"/>
          <w:u w:val="single" w:color="auto"/>
        </w:rPr>
        <w:t xml:space="preserve">由发承包双方另行协商确定 </w:t>
      </w:r>
      <w:r>
        <w:rPr>
          <w:rFonts w:ascii="宋体" w:hAnsi="宋体" w:eastAsia="宋体" w:cs="宋体"/>
          <w:spacing w:val="-2"/>
          <w:sz w:val="22"/>
          <w:szCs w:val="22"/>
        </w:rPr>
        <w:t>。</w:t>
      </w:r>
    </w:p>
    <w:p w14:paraId="4AA1B5E2">
      <w:pPr>
        <w:spacing w:before="164" w:line="220" w:lineRule="auto"/>
        <w:ind w:left="455"/>
        <w:rPr>
          <w:rFonts w:ascii="宋体" w:hAnsi="宋体" w:eastAsia="宋体" w:cs="宋体"/>
          <w:sz w:val="22"/>
          <w:szCs w:val="22"/>
        </w:rPr>
      </w:pPr>
      <w:r>
        <w:rPr>
          <w:rFonts w:ascii="宋体" w:hAnsi="宋体" w:eastAsia="宋体" w:cs="宋体"/>
          <w:spacing w:val="-4"/>
          <w:sz w:val="22"/>
          <w:szCs w:val="22"/>
        </w:rPr>
        <w:t>17.4</w:t>
      </w:r>
      <w:r>
        <w:rPr>
          <w:rFonts w:ascii="宋体" w:hAnsi="宋体" w:eastAsia="宋体" w:cs="宋体"/>
          <w:spacing w:val="27"/>
          <w:sz w:val="22"/>
          <w:szCs w:val="22"/>
        </w:rPr>
        <w:t xml:space="preserve"> </w:t>
      </w:r>
      <w:r>
        <w:rPr>
          <w:rFonts w:ascii="宋体" w:hAnsi="宋体" w:eastAsia="宋体" w:cs="宋体"/>
          <w:spacing w:val="-4"/>
          <w:sz w:val="22"/>
          <w:szCs w:val="22"/>
        </w:rPr>
        <w:t>因不可抗力解除合同</w:t>
      </w:r>
    </w:p>
    <w:p w14:paraId="41FDAF95">
      <w:pPr>
        <w:spacing w:before="167" w:line="220" w:lineRule="auto"/>
        <w:ind w:left="440"/>
        <w:rPr>
          <w:rFonts w:ascii="宋体" w:hAnsi="宋体" w:eastAsia="宋体" w:cs="宋体"/>
          <w:sz w:val="22"/>
          <w:szCs w:val="22"/>
        </w:rPr>
      </w:pPr>
      <w:r>
        <w:rPr>
          <w:rFonts w:ascii="宋体" w:hAnsi="宋体" w:eastAsia="宋体" w:cs="宋体"/>
          <w:sz w:val="22"/>
          <w:szCs w:val="22"/>
        </w:rPr>
        <w:t>合同解除后，发包人应在商定或确定发包人应支付款项后</w:t>
      </w:r>
      <w:r>
        <w:rPr>
          <w:rFonts w:ascii="宋体" w:hAnsi="宋体" w:eastAsia="宋体" w:cs="宋体"/>
          <w:sz w:val="22"/>
          <w:szCs w:val="22"/>
          <w:u w:val="single" w:color="auto"/>
        </w:rPr>
        <w:t xml:space="preserve">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天内完成款项的支付。</w:t>
      </w:r>
    </w:p>
    <w:p w14:paraId="78EBA66C">
      <w:pPr>
        <w:spacing w:before="164" w:line="221" w:lineRule="auto"/>
        <w:ind w:left="16"/>
        <w:outlineLvl w:val="3"/>
        <w:rPr>
          <w:rFonts w:ascii="宋体" w:hAnsi="宋体" w:eastAsia="宋体" w:cs="宋体"/>
          <w:sz w:val="22"/>
          <w:szCs w:val="22"/>
        </w:rPr>
      </w:pPr>
      <w:r>
        <w:rPr>
          <w:rFonts w:ascii="宋体" w:hAnsi="宋体" w:eastAsia="宋体" w:cs="宋体"/>
          <w:spacing w:val="-7"/>
          <w:sz w:val="22"/>
          <w:szCs w:val="22"/>
        </w:rPr>
        <w:t>18.</w:t>
      </w:r>
      <w:r>
        <w:rPr>
          <w:rFonts w:ascii="宋体" w:hAnsi="宋体" w:eastAsia="宋体" w:cs="宋体"/>
          <w:spacing w:val="10"/>
          <w:sz w:val="22"/>
          <w:szCs w:val="22"/>
        </w:rPr>
        <w:t xml:space="preserve"> </w:t>
      </w:r>
      <w:r>
        <w:rPr>
          <w:rFonts w:ascii="宋体" w:hAnsi="宋体" w:eastAsia="宋体" w:cs="宋体"/>
          <w:spacing w:val="-7"/>
          <w:sz w:val="22"/>
          <w:szCs w:val="22"/>
        </w:rPr>
        <w:t>保险</w:t>
      </w:r>
    </w:p>
    <w:p w14:paraId="6DA9B587">
      <w:pPr>
        <w:spacing w:before="164" w:line="221" w:lineRule="auto"/>
        <w:ind w:left="455"/>
        <w:rPr>
          <w:rFonts w:ascii="宋体" w:hAnsi="宋体" w:eastAsia="宋体" w:cs="宋体"/>
          <w:sz w:val="22"/>
          <w:szCs w:val="22"/>
        </w:rPr>
      </w:pPr>
      <w:r>
        <w:rPr>
          <w:rFonts w:ascii="宋体" w:hAnsi="宋体" w:eastAsia="宋体" w:cs="宋体"/>
          <w:spacing w:val="-3"/>
          <w:sz w:val="22"/>
          <w:szCs w:val="22"/>
        </w:rPr>
        <w:t>18.1 工程保险</w:t>
      </w:r>
    </w:p>
    <w:p w14:paraId="5B8055C5">
      <w:pPr>
        <w:spacing w:before="166" w:line="220" w:lineRule="auto"/>
        <w:ind w:left="442"/>
        <w:rPr>
          <w:rFonts w:ascii="宋体" w:hAnsi="宋体" w:eastAsia="宋体" w:cs="宋体"/>
          <w:sz w:val="22"/>
          <w:szCs w:val="22"/>
        </w:rPr>
      </w:pPr>
      <w:r>
        <w:rPr>
          <w:rFonts w:ascii="宋体" w:hAnsi="宋体" w:eastAsia="宋体" w:cs="宋体"/>
          <w:sz w:val="22"/>
          <w:szCs w:val="22"/>
        </w:rPr>
        <w:t>关于工程保险的特别约定：</w:t>
      </w:r>
      <w:r>
        <w:rPr>
          <w:rFonts w:ascii="宋体" w:hAnsi="宋体" w:eastAsia="宋体" w:cs="宋体"/>
          <w:sz w:val="22"/>
          <w:szCs w:val="22"/>
          <w:u w:val="single" w:color="auto"/>
        </w:rPr>
        <w:t xml:space="preserve"> 按国家相关法律法规及</w:t>
      </w:r>
      <w:r>
        <w:rPr>
          <w:rFonts w:ascii="宋体" w:hAnsi="宋体" w:eastAsia="宋体" w:cs="宋体"/>
          <w:spacing w:val="-1"/>
          <w:sz w:val="22"/>
          <w:szCs w:val="22"/>
          <w:u w:val="single" w:color="auto"/>
        </w:rPr>
        <w:t xml:space="preserve">云南省相关文件规定执行 </w:t>
      </w:r>
      <w:r>
        <w:rPr>
          <w:rFonts w:ascii="宋体" w:hAnsi="宋体" w:eastAsia="宋体" w:cs="宋体"/>
          <w:spacing w:val="-1"/>
          <w:sz w:val="22"/>
          <w:szCs w:val="22"/>
        </w:rPr>
        <w:t>。</w:t>
      </w:r>
    </w:p>
    <w:p w14:paraId="75D95904">
      <w:pPr>
        <w:spacing w:before="165" w:line="221" w:lineRule="auto"/>
        <w:ind w:left="455"/>
        <w:rPr>
          <w:rFonts w:ascii="宋体" w:hAnsi="宋体" w:eastAsia="宋体" w:cs="宋体"/>
          <w:sz w:val="22"/>
          <w:szCs w:val="22"/>
        </w:rPr>
      </w:pPr>
      <w:r>
        <w:rPr>
          <w:rFonts w:ascii="宋体" w:hAnsi="宋体" w:eastAsia="宋体" w:cs="宋体"/>
          <w:spacing w:val="-3"/>
          <w:sz w:val="22"/>
          <w:szCs w:val="22"/>
        </w:rPr>
        <w:t>18.3 其他保险</w:t>
      </w:r>
    </w:p>
    <w:p w14:paraId="408C47E2">
      <w:pPr>
        <w:spacing w:before="164" w:line="220" w:lineRule="auto"/>
        <w:ind w:left="442"/>
        <w:rPr>
          <w:rFonts w:ascii="宋体" w:hAnsi="宋体" w:eastAsia="宋体" w:cs="宋体"/>
          <w:sz w:val="22"/>
          <w:szCs w:val="22"/>
        </w:rPr>
      </w:pPr>
      <w:r>
        <w:rPr>
          <w:rFonts w:ascii="宋体" w:hAnsi="宋体" w:eastAsia="宋体" w:cs="宋体"/>
          <w:spacing w:val="-2"/>
          <w:sz w:val="22"/>
          <w:szCs w:val="22"/>
        </w:rPr>
        <w:t>关于其他保险的约定：</w:t>
      </w:r>
      <w:r>
        <w:rPr>
          <w:rFonts w:ascii="宋体" w:hAnsi="宋体" w:eastAsia="宋体" w:cs="宋体"/>
          <w:spacing w:val="37"/>
          <w:sz w:val="22"/>
          <w:szCs w:val="22"/>
          <w:u w:val="single" w:color="auto"/>
        </w:rPr>
        <w:t xml:space="preserve"> </w:t>
      </w:r>
      <w:r>
        <w:rPr>
          <w:rFonts w:ascii="宋体" w:hAnsi="宋体" w:eastAsia="宋体" w:cs="宋体"/>
          <w:spacing w:val="-2"/>
          <w:sz w:val="22"/>
          <w:szCs w:val="22"/>
          <w:u w:val="single" w:color="auto"/>
        </w:rPr>
        <w:t>由发承包双方另行协商确</w:t>
      </w:r>
      <w:r>
        <w:rPr>
          <w:rFonts w:ascii="宋体" w:hAnsi="宋体" w:eastAsia="宋体" w:cs="宋体"/>
          <w:spacing w:val="-3"/>
          <w:sz w:val="22"/>
          <w:szCs w:val="22"/>
          <w:u w:val="single" w:color="auto"/>
        </w:rPr>
        <w:t xml:space="preserve">定 </w:t>
      </w:r>
      <w:r>
        <w:rPr>
          <w:rFonts w:ascii="宋体" w:hAnsi="宋体" w:eastAsia="宋体" w:cs="宋体"/>
          <w:spacing w:val="-3"/>
          <w:sz w:val="22"/>
          <w:szCs w:val="22"/>
        </w:rPr>
        <w:t>。</w:t>
      </w:r>
    </w:p>
    <w:p w14:paraId="1D055DBA">
      <w:pPr>
        <w:spacing w:before="167" w:line="220" w:lineRule="auto"/>
        <w:jc w:val="right"/>
        <w:rPr>
          <w:rFonts w:ascii="宋体" w:hAnsi="宋体" w:eastAsia="宋体" w:cs="宋体"/>
          <w:sz w:val="22"/>
          <w:szCs w:val="22"/>
        </w:rPr>
      </w:pPr>
      <w:r>
        <w:rPr>
          <w:rFonts w:ascii="宋体" w:hAnsi="宋体" w:eastAsia="宋体" w:cs="宋体"/>
          <w:spacing w:val="-2"/>
          <w:sz w:val="22"/>
          <w:szCs w:val="22"/>
        </w:rPr>
        <w:t>承包人是否应为其施工设备等办理财产保险：</w:t>
      </w:r>
      <w:r>
        <w:rPr>
          <w:rFonts w:ascii="宋体" w:hAnsi="宋体" w:eastAsia="宋体" w:cs="宋体"/>
          <w:spacing w:val="35"/>
          <w:sz w:val="22"/>
          <w:szCs w:val="22"/>
          <w:u w:val="single" w:color="auto"/>
        </w:rPr>
        <w:t xml:space="preserve"> </w:t>
      </w:r>
      <w:r>
        <w:rPr>
          <w:rFonts w:ascii="宋体" w:hAnsi="宋体" w:eastAsia="宋体" w:cs="宋体"/>
          <w:spacing w:val="-2"/>
          <w:sz w:val="22"/>
          <w:szCs w:val="22"/>
          <w:u w:val="single" w:color="auto"/>
        </w:rPr>
        <w:t>由承包人自行确定并承担相应风</w:t>
      </w:r>
      <w:r>
        <w:rPr>
          <w:rFonts w:ascii="宋体" w:hAnsi="宋体" w:eastAsia="宋体" w:cs="宋体"/>
          <w:spacing w:val="-3"/>
          <w:sz w:val="22"/>
          <w:szCs w:val="22"/>
          <w:u w:val="single" w:color="auto"/>
        </w:rPr>
        <w:t xml:space="preserve">险 </w:t>
      </w:r>
      <w:r>
        <w:rPr>
          <w:rFonts w:ascii="宋体" w:hAnsi="宋体" w:eastAsia="宋体" w:cs="宋体"/>
          <w:spacing w:val="-3"/>
          <w:sz w:val="22"/>
          <w:szCs w:val="22"/>
        </w:rPr>
        <w:t>。</w:t>
      </w:r>
    </w:p>
    <w:p w14:paraId="09C1BD80">
      <w:pPr>
        <w:spacing w:before="165" w:line="220" w:lineRule="auto"/>
        <w:ind w:left="455"/>
        <w:rPr>
          <w:rFonts w:ascii="宋体" w:hAnsi="宋体" w:eastAsia="宋体" w:cs="宋体"/>
          <w:sz w:val="22"/>
          <w:szCs w:val="22"/>
        </w:rPr>
      </w:pPr>
      <w:r>
        <w:rPr>
          <w:rFonts w:ascii="宋体" w:hAnsi="宋体" w:eastAsia="宋体" w:cs="宋体"/>
          <w:spacing w:val="-3"/>
          <w:sz w:val="22"/>
          <w:szCs w:val="22"/>
        </w:rPr>
        <w:t>18.7 通知义务</w:t>
      </w:r>
    </w:p>
    <w:p w14:paraId="59D7D6AF">
      <w:pPr>
        <w:spacing w:before="165" w:line="220" w:lineRule="auto"/>
        <w:ind w:left="442"/>
        <w:rPr>
          <w:rFonts w:ascii="宋体" w:hAnsi="宋体" w:eastAsia="宋体" w:cs="宋体"/>
          <w:sz w:val="22"/>
          <w:szCs w:val="22"/>
        </w:rPr>
      </w:pPr>
      <w:r>
        <w:rPr>
          <w:rFonts w:ascii="宋体" w:hAnsi="宋体" w:eastAsia="宋体" w:cs="宋体"/>
          <w:spacing w:val="-2"/>
          <w:sz w:val="22"/>
          <w:szCs w:val="22"/>
        </w:rPr>
        <w:t>关于变更保险合同时的通知义务的约定：</w:t>
      </w:r>
      <w:r>
        <w:rPr>
          <w:rFonts w:ascii="宋体" w:hAnsi="宋体" w:eastAsia="宋体" w:cs="宋体"/>
          <w:spacing w:val="51"/>
          <w:sz w:val="22"/>
          <w:szCs w:val="22"/>
          <w:u w:val="single" w:color="auto"/>
        </w:rPr>
        <w:t xml:space="preserve"> </w:t>
      </w:r>
      <w:r>
        <w:rPr>
          <w:rFonts w:ascii="宋体" w:hAnsi="宋体" w:eastAsia="宋体" w:cs="宋体"/>
          <w:spacing w:val="-2"/>
          <w:sz w:val="22"/>
          <w:szCs w:val="22"/>
          <w:u w:val="single" w:color="auto"/>
        </w:rPr>
        <w:t xml:space="preserve">由发承包双方另行协商确定 </w:t>
      </w:r>
      <w:r>
        <w:rPr>
          <w:rFonts w:ascii="宋体" w:hAnsi="宋体" w:eastAsia="宋体" w:cs="宋体"/>
          <w:spacing w:val="-2"/>
          <w:sz w:val="22"/>
          <w:szCs w:val="22"/>
        </w:rPr>
        <w:t>。</w:t>
      </w:r>
    </w:p>
    <w:p w14:paraId="78CC3DE6">
      <w:pPr>
        <w:spacing w:before="168" w:line="220" w:lineRule="auto"/>
        <w:ind w:left="2"/>
        <w:outlineLvl w:val="3"/>
        <w:rPr>
          <w:rFonts w:ascii="宋体" w:hAnsi="宋体" w:eastAsia="宋体" w:cs="宋体"/>
          <w:sz w:val="22"/>
          <w:szCs w:val="22"/>
        </w:rPr>
      </w:pPr>
      <w:r>
        <w:rPr>
          <w:rFonts w:ascii="宋体" w:hAnsi="宋体" w:eastAsia="宋体" w:cs="宋体"/>
          <w:spacing w:val="-4"/>
          <w:sz w:val="22"/>
          <w:szCs w:val="22"/>
        </w:rPr>
        <w:t>20.</w:t>
      </w:r>
      <w:r>
        <w:rPr>
          <w:rFonts w:ascii="宋体" w:hAnsi="宋体" w:eastAsia="宋体" w:cs="宋体"/>
          <w:spacing w:val="15"/>
          <w:sz w:val="22"/>
          <w:szCs w:val="22"/>
        </w:rPr>
        <w:t xml:space="preserve"> </w:t>
      </w:r>
      <w:r>
        <w:rPr>
          <w:rFonts w:ascii="宋体" w:hAnsi="宋体" w:eastAsia="宋体" w:cs="宋体"/>
          <w:spacing w:val="-4"/>
          <w:sz w:val="22"/>
          <w:szCs w:val="22"/>
        </w:rPr>
        <w:t>争议解决</w:t>
      </w:r>
    </w:p>
    <w:p w14:paraId="3329D6F2">
      <w:pPr>
        <w:spacing w:before="165" w:line="220" w:lineRule="auto"/>
        <w:ind w:left="441"/>
        <w:rPr>
          <w:rFonts w:ascii="宋体" w:hAnsi="宋体" w:eastAsia="宋体" w:cs="宋体"/>
          <w:sz w:val="22"/>
          <w:szCs w:val="22"/>
        </w:rPr>
      </w:pPr>
      <w:r>
        <w:rPr>
          <w:rFonts w:ascii="宋体" w:hAnsi="宋体" w:eastAsia="宋体" w:cs="宋体"/>
          <w:spacing w:val="-2"/>
          <w:sz w:val="22"/>
          <w:szCs w:val="22"/>
        </w:rPr>
        <w:t>20.3 争议评审</w:t>
      </w:r>
    </w:p>
    <w:p w14:paraId="4709C1D4">
      <w:pPr>
        <w:spacing w:before="165" w:line="220" w:lineRule="auto"/>
        <w:ind w:left="440"/>
        <w:rPr>
          <w:rFonts w:ascii="宋体" w:hAnsi="宋体" w:eastAsia="宋体" w:cs="宋体"/>
          <w:sz w:val="22"/>
          <w:szCs w:val="22"/>
        </w:rPr>
      </w:pPr>
      <w:r>
        <w:rPr>
          <w:rFonts w:ascii="宋体" w:hAnsi="宋体" w:eastAsia="宋体" w:cs="宋体"/>
          <w:spacing w:val="-1"/>
          <w:sz w:val="22"/>
          <w:szCs w:val="22"/>
        </w:rPr>
        <w:t>合同当事人是否同意将工程争议提交争议评审小组决定：</w:t>
      </w:r>
      <w:r>
        <w:rPr>
          <w:rFonts w:ascii="宋体" w:hAnsi="宋体" w:eastAsia="宋体" w:cs="宋体"/>
          <w:spacing w:val="-1"/>
          <w:sz w:val="22"/>
          <w:szCs w:val="22"/>
          <w:u w:val="single" w:color="auto"/>
        </w:rPr>
        <w:t xml:space="preserve"> 否 </w:t>
      </w:r>
      <w:r>
        <w:rPr>
          <w:rFonts w:ascii="宋体" w:hAnsi="宋体" w:eastAsia="宋体" w:cs="宋体"/>
          <w:spacing w:val="-1"/>
          <w:sz w:val="22"/>
          <w:szCs w:val="22"/>
        </w:rPr>
        <w:t>。</w:t>
      </w:r>
    </w:p>
    <w:p w14:paraId="17C18D25">
      <w:pPr>
        <w:spacing w:before="167" w:line="220" w:lineRule="auto"/>
        <w:ind w:left="441"/>
        <w:rPr>
          <w:rFonts w:ascii="宋体" w:hAnsi="宋体" w:eastAsia="宋体" w:cs="宋体"/>
          <w:sz w:val="22"/>
          <w:szCs w:val="22"/>
        </w:rPr>
      </w:pPr>
      <w:r>
        <w:rPr>
          <w:rFonts w:ascii="宋体" w:hAnsi="宋体" w:eastAsia="宋体" w:cs="宋体"/>
          <w:spacing w:val="-1"/>
          <w:sz w:val="22"/>
          <w:szCs w:val="22"/>
        </w:rPr>
        <w:t>20.3.1 争议评审小组的确定</w:t>
      </w:r>
    </w:p>
    <w:p w14:paraId="3DDCE451">
      <w:pPr>
        <w:spacing w:before="165" w:line="220" w:lineRule="auto"/>
        <w:ind w:left="443"/>
        <w:rPr>
          <w:rFonts w:ascii="宋体" w:hAnsi="宋体" w:eastAsia="宋体" w:cs="宋体"/>
          <w:sz w:val="22"/>
          <w:szCs w:val="22"/>
        </w:rPr>
      </w:pPr>
      <w:r>
        <w:rPr>
          <w:rFonts w:ascii="宋体" w:hAnsi="宋体" w:eastAsia="宋体" w:cs="宋体"/>
          <w:spacing w:val="-1"/>
          <w:sz w:val="22"/>
          <w:szCs w:val="22"/>
        </w:rPr>
        <w:t>争议评审小组成员的确定：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7FC5970E">
      <w:pPr>
        <w:spacing w:before="165" w:line="220" w:lineRule="auto"/>
        <w:ind w:left="438"/>
        <w:rPr>
          <w:rFonts w:ascii="宋体" w:hAnsi="宋体" w:eastAsia="宋体" w:cs="宋体"/>
          <w:sz w:val="22"/>
          <w:szCs w:val="22"/>
        </w:rPr>
      </w:pPr>
      <w:r>
        <w:rPr>
          <w:rFonts w:ascii="宋体" w:hAnsi="宋体" w:eastAsia="宋体" w:cs="宋体"/>
          <w:spacing w:val="-1"/>
          <w:sz w:val="22"/>
          <w:szCs w:val="22"/>
        </w:rPr>
        <w:t>选定争议评审员的期限：</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3456037E">
      <w:pPr>
        <w:spacing w:before="168" w:line="220" w:lineRule="auto"/>
        <w:ind w:left="443"/>
        <w:rPr>
          <w:rFonts w:ascii="宋体" w:hAnsi="宋体" w:eastAsia="宋体" w:cs="宋体"/>
          <w:sz w:val="22"/>
          <w:szCs w:val="22"/>
        </w:rPr>
      </w:pPr>
      <w:r>
        <w:rPr>
          <w:rFonts w:ascii="宋体" w:hAnsi="宋体" w:eastAsia="宋体" w:cs="宋体"/>
          <w:spacing w:val="-1"/>
          <w:sz w:val="22"/>
          <w:szCs w:val="22"/>
        </w:rPr>
        <w:t>争议评审小组成员的报酬承担方式：</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5633DB64">
      <w:pPr>
        <w:spacing w:before="165" w:line="221" w:lineRule="auto"/>
        <w:ind w:left="440"/>
        <w:rPr>
          <w:rFonts w:ascii="宋体" w:hAnsi="宋体" w:eastAsia="宋体" w:cs="宋体"/>
          <w:sz w:val="22"/>
          <w:szCs w:val="22"/>
        </w:rPr>
      </w:pPr>
      <w:r>
        <w:rPr>
          <w:rFonts w:ascii="宋体" w:hAnsi="宋体" w:eastAsia="宋体" w:cs="宋体"/>
          <w:spacing w:val="-1"/>
          <w:sz w:val="22"/>
          <w:szCs w:val="22"/>
        </w:rPr>
        <w:t>其他事项的约定：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3B3D8D5">
      <w:pPr>
        <w:spacing w:before="164" w:line="220" w:lineRule="auto"/>
        <w:ind w:left="441"/>
        <w:rPr>
          <w:rFonts w:ascii="宋体" w:hAnsi="宋体" w:eastAsia="宋体" w:cs="宋体"/>
          <w:sz w:val="22"/>
          <w:szCs w:val="22"/>
        </w:rPr>
      </w:pPr>
      <w:r>
        <w:rPr>
          <w:rFonts w:ascii="宋体" w:hAnsi="宋体" w:eastAsia="宋体" w:cs="宋体"/>
          <w:spacing w:val="-1"/>
          <w:sz w:val="22"/>
          <w:szCs w:val="22"/>
        </w:rPr>
        <w:t>20.3.2 争议评审小组的决定</w:t>
      </w:r>
    </w:p>
    <w:p w14:paraId="562F2A12">
      <w:pPr>
        <w:spacing w:before="168" w:line="219" w:lineRule="auto"/>
        <w:ind w:left="440"/>
        <w:rPr>
          <w:rFonts w:ascii="宋体" w:hAnsi="宋体" w:eastAsia="宋体" w:cs="宋体"/>
          <w:sz w:val="22"/>
          <w:szCs w:val="22"/>
        </w:rPr>
      </w:pPr>
      <w:r>
        <w:rPr>
          <w:rFonts w:ascii="宋体" w:hAnsi="宋体" w:eastAsia="宋体" w:cs="宋体"/>
          <w:spacing w:val="-1"/>
          <w:sz w:val="22"/>
          <w:szCs w:val="22"/>
        </w:rPr>
        <w:t>合同当事人关于本项的约定：</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w:t>
      </w:r>
    </w:p>
    <w:p w14:paraId="21E7894D">
      <w:pPr>
        <w:spacing w:before="165" w:line="220" w:lineRule="auto"/>
        <w:ind w:left="441"/>
        <w:rPr>
          <w:rFonts w:ascii="宋体" w:hAnsi="宋体" w:eastAsia="宋体" w:cs="宋体"/>
          <w:sz w:val="22"/>
          <w:szCs w:val="22"/>
        </w:rPr>
      </w:pPr>
      <w:r>
        <w:rPr>
          <w:rFonts w:ascii="宋体" w:hAnsi="宋体" w:eastAsia="宋体" w:cs="宋体"/>
          <w:spacing w:val="-2"/>
          <w:sz w:val="22"/>
          <w:szCs w:val="22"/>
        </w:rPr>
        <w:t>20.4</w:t>
      </w:r>
      <w:r>
        <w:rPr>
          <w:rFonts w:ascii="宋体" w:hAnsi="宋体" w:eastAsia="宋体" w:cs="宋体"/>
          <w:spacing w:val="-49"/>
          <w:sz w:val="22"/>
          <w:szCs w:val="22"/>
        </w:rPr>
        <w:t xml:space="preserve"> </w:t>
      </w:r>
      <w:r>
        <w:rPr>
          <w:rFonts w:ascii="宋体" w:hAnsi="宋体" w:eastAsia="宋体" w:cs="宋体"/>
          <w:spacing w:val="-2"/>
          <w:sz w:val="22"/>
          <w:szCs w:val="22"/>
        </w:rPr>
        <w:t>仲裁或诉讼</w:t>
      </w:r>
    </w:p>
    <w:p w14:paraId="33327302">
      <w:pPr>
        <w:spacing w:before="165" w:line="220" w:lineRule="auto"/>
        <w:ind w:left="456"/>
        <w:rPr>
          <w:rFonts w:ascii="宋体" w:hAnsi="宋体" w:eastAsia="宋体" w:cs="宋体"/>
          <w:sz w:val="22"/>
          <w:szCs w:val="22"/>
        </w:rPr>
      </w:pPr>
      <w:r>
        <w:rPr>
          <w:rFonts w:ascii="宋体" w:hAnsi="宋体" w:eastAsia="宋体" w:cs="宋体"/>
          <w:spacing w:val="-2"/>
          <w:sz w:val="22"/>
          <w:szCs w:val="22"/>
        </w:rPr>
        <w:t>因合同及合同有关事项发生的争议，按下列第</w:t>
      </w:r>
      <w:r>
        <w:rPr>
          <w:rFonts w:ascii="宋体" w:hAnsi="宋体" w:eastAsia="宋体" w:cs="宋体"/>
          <w:spacing w:val="-2"/>
          <w:sz w:val="22"/>
          <w:szCs w:val="22"/>
          <w:u w:val="single" w:color="auto"/>
        </w:rPr>
        <w:t xml:space="preserve"> （2） </w:t>
      </w:r>
      <w:r>
        <w:rPr>
          <w:rFonts w:ascii="宋体" w:hAnsi="宋体" w:eastAsia="宋体" w:cs="宋体"/>
          <w:spacing w:val="-84"/>
          <w:sz w:val="22"/>
          <w:szCs w:val="22"/>
        </w:rPr>
        <w:t xml:space="preserve"> </w:t>
      </w:r>
      <w:r>
        <w:rPr>
          <w:rFonts w:ascii="宋体" w:hAnsi="宋体" w:eastAsia="宋体" w:cs="宋体"/>
          <w:spacing w:val="-2"/>
          <w:sz w:val="22"/>
          <w:szCs w:val="22"/>
        </w:rPr>
        <w:t>种方式解决：</w:t>
      </w:r>
    </w:p>
    <w:p w14:paraId="22AC6565">
      <w:pPr>
        <w:spacing w:before="168" w:line="219" w:lineRule="auto"/>
        <w:ind w:left="445"/>
        <w:rPr>
          <w:rFonts w:ascii="宋体" w:hAnsi="宋体" w:eastAsia="宋体" w:cs="宋体"/>
          <w:sz w:val="22"/>
          <w:szCs w:val="22"/>
        </w:rPr>
      </w:pPr>
      <w:r>
        <w:rPr>
          <w:rFonts w:ascii="宋体" w:hAnsi="宋体" w:eastAsia="宋体" w:cs="宋体"/>
          <w:spacing w:val="-1"/>
          <w:sz w:val="22"/>
          <w:szCs w:val="22"/>
        </w:rPr>
        <w:t>（1）向</w:t>
      </w:r>
      <w:r>
        <w:rPr>
          <w:rFonts w:ascii="宋体" w:hAnsi="宋体" w:eastAsia="宋体" w:cs="宋体"/>
          <w:spacing w:val="-1"/>
          <w:sz w:val="22"/>
          <w:szCs w:val="22"/>
          <w:u w:val="single" w:color="auto"/>
        </w:rPr>
        <w:t xml:space="preserve">       /       </w:t>
      </w:r>
      <w:r>
        <w:rPr>
          <w:rFonts w:ascii="宋体" w:hAnsi="宋体" w:eastAsia="宋体" w:cs="宋体"/>
          <w:spacing w:val="-98"/>
          <w:sz w:val="22"/>
          <w:szCs w:val="22"/>
        </w:rPr>
        <w:t xml:space="preserve"> </w:t>
      </w:r>
      <w:r>
        <w:rPr>
          <w:rFonts w:ascii="宋体" w:hAnsi="宋体" w:eastAsia="宋体" w:cs="宋体"/>
          <w:spacing w:val="-1"/>
          <w:sz w:val="22"/>
          <w:szCs w:val="22"/>
        </w:rPr>
        <w:t>仲裁委员会申请仲裁；</w:t>
      </w:r>
    </w:p>
    <w:p w14:paraId="3B5203A1">
      <w:pPr>
        <w:spacing w:before="166" w:line="221" w:lineRule="auto"/>
        <w:ind w:left="445"/>
        <w:rPr>
          <w:rFonts w:ascii="宋体" w:hAnsi="宋体" w:eastAsia="宋体" w:cs="宋体"/>
          <w:sz w:val="22"/>
          <w:szCs w:val="22"/>
        </w:rPr>
      </w:pPr>
      <w:r>
        <w:rPr>
          <w:rFonts w:ascii="宋体" w:hAnsi="宋体" w:eastAsia="宋体" w:cs="宋体"/>
          <w:spacing w:val="-2"/>
          <w:sz w:val="22"/>
          <w:szCs w:val="22"/>
        </w:rPr>
        <w:t>（2）向</w:t>
      </w:r>
      <w:r>
        <w:rPr>
          <w:rFonts w:ascii="宋体" w:hAnsi="宋体" w:eastAsia="宋体" w:cs="宋体"/>
          <w:spacing w:val="-2"/>
          <w:sz w:val="22"/>
          <w:szCs w:val="22"/>
          <w:u w:val="single" w:color="auto"/>
        </w:rPr>
        <w:t xml:space="preserve">   项目所在地  </w:t>
      </w:r>
      <w:r>
        <w:rPr>
          <w:rFonts w:ascii="宋体" w:hAnsi="宋体" w:eastAsia="宋体" w:cs="宋体"/>
          <w:spacing w:val="-85"/>
          <w:sz w:val="22"/>
          <w:szCs w:val="22"/>
        </w:rPr>
        <w:t xml:space="preserve"> </w:t>
      </w:r>
      <w:r>
        <w:rPr>
          <w:rFonts w:ascii="宋体" w:hAnsi="宋体" w:eastAsia="宋体" w:cs="宋体"/>
          <w:spacing w:val="-2"/>
          <w:sz w:val="22"/>
          <w:szCs w:val="22"/>
        </w:rPr>
        <w:t>人民法院起诉。</w:t>
      </w:r>
    </w:p>
    <w:p w14:paraId="0B2B09FA">
      <w:pPr>
        <w:spacing w:before="164" w:line="220" w:lineRule="auto"/>
        <w:ind w:left="2"/>
        <w:outlineLvl w:val="3"/>
        <w:rPr>
          <w:rFonts w:ascii="宋体" w:hAnsi="宋体" w:eastAsia="宋体" w:cs="宋体"/>
          <w:sz w:val="22"/>
          <w:szCs w:val="22"/>
        </w:rPr>
      </w:pPr>
      <w:r>
        <w:rPr>
          <w:rFonts w:ascii="宋体" w:hAnsi="宋体" w:eastAsia="宋体" w:cs="宋体"/>
          <w:spacing w:val="-2"/>
          <w:sz w:val="22"/>
          <w:szCs w:val="22"/>
        </w:rPr>
        <w:t>21. 补充条款</w:t>
      </w:r>
    </w:p>
    <w:p w14:paraId="2A3767CA">
      <w:pPr>
        <w:spacing w:before="168" w:line="289" w:lineRule="auto"/>
        <w:ind w:left="5" w:right="44" w:firstLine="436"/>
        <w:rPr>
          <w:rFonts w:ascii="宋体" w:hAnsi="宋体" w:eastAsia="宋体" w:cs="宋体"/>
          <w:sz w:val="22"/>
          <w:szCs w:val="22"/>
        </w:rPr>
      </w:pPr>
      <w:r>
        <w:rPr>
          <w:rFonts w:ascii="宋体" w:hAnsi="宋体" w:eastAsia="宋体" w:cs="宋体"/>
          <w:spacing w:val="-1"/>
          <w:sz w:val="22"/>
          <w:szCs w:val="22"/>
          <w:u w:val="single" w:color="auto"/>
        </w:rPr>
        <w:t>21.</w:t>
      </w:r>
      <w:r>
        <w:rPr>
          <w:rFonts w:ascii="宋体" w:hAnsi="宋体" w:eastAsia="宋体" w:cs="宋体"/>
          <w:spacing w:val="-33"/>
          <w:sz w:val="22"/>
          <w:szCs w:val="22"/>
          <w:u w:val="single" w:color="auto"/>
        </w:rPr>
        <w:t xml:space="preserve"> </w:t>
      </w:r>
      <w:r>
        <w:rPr>
          <w:rFonts w:ascii="宋体" w:hAnsi="宋体" w:eastAsia="宋体" w:cs="宋体"/>
          <w:spacing w:val="-1"/>
          <w:sz w:val="22"/>
          <w:szCs w:val="22"/>
          <w:u w:val="single" w:color="auto"/>
        </w:rPr>
        <w:t>1 承包方负责办理承包方自有人员和承包</w:t>
      </w:r>
      <w:r>
        <w:rPr>
          <w:rFonts w:ascii="宋体" w:hAnsi="宋体" w:eastAsia="宋体" w:cs="宋体"/>
          <w:spacing w:val="-2"/>
          <w:sz w:val="22"/>
          <w:szCs w:val="22"/>
          <w:u w:val="single" w:color="auto"/>
        </w:rPr>
        <w:t>方所负责管理的相关人、材、物的保险</w:t>
      </w:r>
      <w:r>
        <w:rPr>
          <w:rFonts w:ascii="宋体" w:hAnsi="宋体" w:eastAsia="宋体" w:cs="宋体"/>
          <w:sz w:val="22"/>
          <w:szCs w:val="22"/>
        </w:rPr>
        <w:t xml:space="preserve"> </w:t>
      </w:r>
      <w:r>
        <w:rPr>
          <w:rFonts w:ascii="宋体" w:hAnsi="宋体" w:eastAsia="宋体" w:cs="宋体"/>
          <w:sz w:val="22"/>
          <w:szCs w:val="22"/>
          <w:u w:val="single" w:color="auto"/>
        </w:rPr>
        <w:t>并支付保险费。如发生人员伤害和财物损失由承包方自行承担。</w:t>
      </w:r>
    </w:p>
    <w:p w14:paraId="6595F502">
      <w:pPr>
        <w:spacing w:before="166" w:line="324" w:lineRule="auto"/>
        <w:ind w:right="44" w:firstLine="441"/>
        <w:rPr>
          <w:rFonts w:ascii="宋体" w:hAnsi="宋体" w:eastAsia="宋体" w:cs="宋体"/>
          <w:sz w:val="22"/>
          <w:szCs w:val="22"/>
        </w:rPr>
      </w:pPr>
      <w:r>
        <w:rPr>
          <w:rFonts w:ascii="宋体" w:hAnsi="宋体" w:eastAsia="宋体" w:cs="宋体"/>
          <w:spacing w:val="-3"/>
          <w:sz w:val="22"/>
          <w:szCs w:val="22"/>
          <w:u w:val="single" w:color="auto"/>
        </w:rPr>
        <w:t>21.2 工程签证实行严格的时间管理，严禁过后补办。承包方在提交签证时应</w:t>
      </w:r>
      <w:r>
        <w:rPr>
          <w:rFonts w:ascii="宋体" w:hAnsi="宋体" w:eastAsia="宋体" w:cs="宋体"/>
          <w:spacing w:val="-4"/>
          <w:sz w:val="22"/>
          <w:szCs w:val="22"/>
          <w:u w:val="single" w:color="auto"/>
        </w:rPr>
        <w:t>包括</w:t>
      </w:r>
      <w:r>
        <w:rPr>
          <w:rFonts w:ascii="宋体" w:hAnsi="宋体" w:eastAsia="宋体" w:cs="宋体"/>
          <w:spacing w:val="31"/>
          <w:sz w:val="22"/>
          <w:szCs w:val="22"/>
          <w:u w:val="single" w:color="auto"/>
        </w:rPr>
        <w:t xml:space="preserve"> </w:t>
      </w:r>
      <w:r>
        <w:rPr>
          <w:rFonts w:ascii="宋体" w:hAnsi="宋体" w:eastAsia="宋体" w:cs="宋体"/>
          <w:spacing w:val="-4"/>
          <w:sz w:val="22"/>
          <w:szCs w:val="22"/>
          <w:u w:val="single" w:color="auto"/>
        </w:rPr>
        <w:t>以</w:t>
      </w:r>
      <w:r>
        <w:rPr>
          <w:rFonts w:ascii="宋体" w:hAnsi="宋体" w:eastAsia="宋体" w:cs="宋体"/>
          <w:sz w:val="22"/>
          <w:szCs w:val="22"/>
        </w:rPr>
        <w:t xml:space="preserve"> </w:t>
      </w:r>
      <w:r>
        <w:rPr>
          <w:rFonts w:ascii="宋体" w:hAnsi="宋体" w:eastAsia="宋体" w:cs="宋体"/>
          <w:spacing w:val="-2"/>
          <w:sz w:val="22"/>
          <w:szCs w:val="22"/>
          <w:u w:val="single" w:color="auto"/>
        </w:rPr>
        <w:t>下内容：编号、工程名称、发生的时间、发生的部位或范围、变更签</w:t>
      </w:r>
      <w:r>
        <w:rPr>
          <w:rFonts w:ascii="宋体" w:hAnsi="宋体" w:eastAsia="宋体" w:cs="宋体"/>
          <w:spacing w:val="-3"/>
          <w:sz w:val="22"/>
          <w:szCs w:val="22"/>
          <w:u w:val="single" w:color="auto"/>
        </w:rPr>
        <w:t>证的内容做法及原因</w:t>
      </w:r>
      <w:r>
        <w:rPr>
          <w:rFonts w:ascii="宋体" w:hAnsi="宋体" w:eastAsia="宋体" w:cs="宋体"/>
          <w:sz w:val="22"/>
          <w:szCs w:val="22"/>
        </w:rPr>
        <w:t xml:space="preserve"> </w:t>
      </w:r>
      <w:r>
        <w:rPr>
          <w:rFonts w:ascii="宋体" w:hAnsi="宋体" w:eastAsia="宋体" w:cs="宋体"/>
          <w:spacing w:val="-2"/>
          <w:sz w:val="22"/>
          <w:szCs w:val="22"/>
          <w:u w:val="single" w:color="auto"/>
        </w:rPr>
        <w:t>说明、增加的工程量、减少的工程量、相关图纸说明、预算。涉及到</w:t>
      </w:r>
      <w:r>
        <w:rPr>
          <w:rFonts w:ascii="宋体" w:hAnsi="宋体" w:eastAsia="宋体" w:cs="宋体"/>
          <w:spacing w:val="-3"/>
          <w:sz w:val="22"/>
          <w:szCs w:val="22"/>
          <w:u w:val="single" w:color="auto"/>
        </w:rPr>
        <w:t>隐蔽工程的应附加影</w:t>
      </w:r>
      <w:r>
        <w:rPr>
          <w:rFonts w:ascii="宋体" w:hAnsi="宋体" w:eastAsia="宋体" w:cs="宋体"/>
          <w:sz w:val="22"/>
          <w:szCs w:val="22"/>
        </w:rPr>
        <w:t xml:space="preserve"> </w:t>
      </w:r>
      <w:r>
        <w:rPr>
          <w:rFonts w:ascii="宋体" w:hAnsi="宋体" w:eastAsia="宋体" w:cs="宋体"/>
          <w:spacing w:val="1"/>
          <w:sz w:val="22"/>
          <w:szCs w:val="22"/>
          <w:u w:val="single" w:color="auto"/>
        </w:rPr>
        <w:t>像资料，资料应有参加各方签字盖章确认。</w:t>
      </w:r>
    </w:p>
    <w:p w14:paraId="2149A115">
      <w:pPr>
        <w:spacing w:before="168" w:line="220" w:lineRule="auto"/>
        <w:ind w:firstLine="440" w:firstLineChars="200"/>
        <w:rPr>
          <w:rFonts w:ascii="宋体" w:hAnsi="宋体" w:eastAsia="宋体" w:cs="宋体"/>
          <w:sz w:val="22"/>
          <w:szCs w:val="22"/>
        </w:rPr>
      </w:pPr>
      <w:r>
        <w:rPr>
          <w:rFonts w:ascii="宋体" w:hAnsi="宋体" w:eastAsia="宋体" w:cs="宋体"/>
          <w:sz w:val="22"/>
          <w:szCs w:val="22"/>
          <w:u w:val="single" w:color="auto"/>
        </w:rPr>
        <w:t>21.3 设计变更资料应按时间和编号进行整理，变更时间</w:t>
      </w:r>
      <w:r>
        <w:rPr>
          <w:rFonts w:ascii="宋体" w:hAnsi="宋体" w:eastAsia="宋体" w:cs="宋体"/>
          <w:spacing w:val="-1"/>
          <w:sz w:val="22"/>
          <w:szCs w:val="22"/>
          <w:u w:val="single" w:color="auto"/>
        </w:rPr>
        <w:t>应与编号相对应，否则该份资料结算时将不作为结算依据。工程变更需由发包方和监理</w:t>
      </w:r>
      <w:r>
        <w:rPr>
          <w:rFonts w:ascii="宋体" w:hAnsi="宋体" w:eastAsia="宋体" w:cs="宋体"/>
          <w:spacing w:val="-2"/>
          <w:sz w:val="22"/>
          <w:szCs w:val="22"/>
          <w:u w:val="single" w:color="auto"/>
        </w:rPr>
        <w:t>方共同书面签发后方能实施。</w:t>
      </w:r>
    </w:p>
    <w:p w14:paraId="3AA55224">
      <w:pPr>
        <w:spacing w:before="166" w:line="290" w:lineRule="auto"/>
        <w:ind w:left="1" w:firstLine="440"/>
        <w:rPr>
          <w:rFonts w:ascii="宋体" w:hAnsi="宋体" w:eastAsia="宋体" w:cs="宋体"/>
          <w:sz w:val="22"/>
          <w:szCs w:val="22"/>
        </w:rPr>
      </w:pPr>
      <w:r>
        <w:rPr>
          <w:rFonts w:ascii="宋体" w:hAnsi="宋体" w:eastAsia="宋体" w:cs="宋体"/>
          <w:spacing w:val="-3"/>
          <w:sz w:val="22"/>
          <w:szCs w:val="22"/>
          <w:u w:val="single" w:color="auto"/>
        </w:rPr>
        <w:t>21.4 承包方应在单项工程完成后 30 天内绘制竣工图，竣工图应完整、准确、清晰、</w:t>
      </w:r>
      <w:r>
        <w:rPr>
          <w:rFonts w:ascii="宋体" w:hAnsi="宋体" w:eastAsia="宋体" w:cs="宋体"/>
          <w:spacing w:val="5"/>
          <w:sz w:val="22"/>
          <w:szCs w:val="22"/>
        </w:rPr>
        <w:t xml:space="preserve"> </w:t>
      </w:r>
      <w:r>
        <w:rPr>
          <w:rFonts w:ascii="宋体" w:hAnsi="宋体" w:eastAsia="宋体" w:cs="宋体"/>
          <w:sz w:val="22"/>
          <w:szCs w:val="22"/>
          <w:u w:val="single" w:color="auto"/>
        </w:rPr>
        <w:t>规范、修改到位，真实反映项目实际施工情况。</w:t>
      </w:r>
    </w:p>
    <w:p w14:paraId="65F8B9F1">
      <w:pPr>
        <w:spacing w:before="165" w:line="313" w:lineRule="auto"/>
        <w:ind w:right="77" w:firstLine="442"/>
        <w:rPr>
          <w:rFonts w:ascii="宋体" w:hAnsi="宋体" w:eastAsia="宋体" w:cs="宋体"/>
          <w:sz w:val="22"/>
          <w:szCs w:val="22"/>
        </w:rPr>
      </w:pPr>
      <w:r>
        <w:rPr>
          <w:rFonts w:ascii="宋体" w:hAnsi="宋体" w:eastAsia="宋体" w:cs="宋体"/>
          <w:sz w:val="22"/>
          <w:szCs w:val="22"/>
          <w:u w:val="single" w:color="auto"/>
        </w:rPr>
        <w:t>21.5 承包方在投标报价中已充分考虑第二阶段开工时</w:t>
      </w:r>
      <w:r>
        <w:rPr>
          <w:rFonts w:ascii="宋体" w:hAnsi="宋体" w:eastAsia="宋体" w:cs="宋体"/>
          <w:spacing w:val="-1"/>
          <w:sz w:val="22"/>
          <w:szCs w:val="22"/>
          <w:u w:val="single" w:color="auto"/>
        </w:rPr>
        <w:t>间不确定造成的多次进出 场</w:t>
      </w:r>
      <w:r>
        <w:rPr>
          <w:rFonts w:ascii="宋体" w:hAnsi="宋体" w:eastAsia="宋体" w:cs="宋体"/>
          <w:sz w:val="22"/>
          <w:szCs w:val="22"/>
        </w:rPr>
        <w:t xml:space="preserve">  </w:t>
      </w:r>
      <w:r>
        <w:rPr>
          <w:rFonts w:ascii="宋体" w:hAnsi="宋体" w:eastAsia="宋体" w:cs="宋体"/>
          <w:spacing w:val="-1"/>
          <w:sz w:val="22"/>
          <w:szCs w:val="22"/>
          <w:u w:val="single" w:color="auto"/>
        </w:rPr>
        <w:t>及市场因素的变化，施工和竣工验收期间可能</w:t>
      </w:r>
      <w:r>
        <w:rPr>
          <w:rFonts w:ascii="宋体" w:hAnsi="宋体" w:eastAsia="宋体" w:cs="宋体"/>
          <w:spacing w:val="-2"/>
          <w:sz w:val="22"/>
          <w:szCs w:val="22"/>
          <w:u w:val="single" w:color="auto"/>
        </w:rPr>
        <w:t>发生的各种风险因素（风险费用包干</w:t>
      </w:r>
      <w:r>
        <w:rPr>
          <w:rFonts w:ascii="宋体" w:hAnsi="宋体" w:eastAsia="宋体" w:cs="宋体"/>
          <w:spacing w:val="-16"/>
          <w:sz w:val="22"/>
          <w:szCs w:val="22"/>
          <w:u w:val="single" w:color="auto"/>
        </w:rPr>
        <w:t>），</w:t>
      </w:r>
      <w:r>
        <w:rPr>
          <w:rFonts w:ascii="宋体" w:hAnsi="宋体" w:eastAsia="宋体" w:cs="宋体"/>
          <w:spacing w:val="-2"/>
          <w:sz w:val="22"/>
          <w:szCs w:val="22"/>
          <w:u w:val="single" w:color="auto"/>
        </w:rPr>
        <w:t>在</w:t>
      </w:r>
      <w:r>
        <w:rPr>
          <w:rFonts w:ascii="宋体" w:hAnsi="宋体" w:eastAsia="宋体" w:cs="宋体"/>
          <w:sz w:val="22"/>
          <w:szCs w:val="22"/>
        </w:rPr>
        <w:t xml:space="preserve"> </w:t>
      </w:r>
      <w:r>
        <w:rPr>
          <w:rFonts w:ascii="宋体" w:hAnsi="宋体" w:eastAsia="宋体" w:cs="宋体"/>
          <w:spacing w:val="2"/>
          <w:sz w:val="22"/>
          <w:szCs w:val="22"/>
          <w:u w:val="single" w:color="auto"/>
        </w:rPr>
        <w:t>结算过程中不予调整。</w:t>
      </w:r>
    </w:p>
    <w:p w14:paraId="1A1883B6">
      <w:pPr>
        <w:spacing w:before="165" w:line="220" w:lineRule="auto"/>
        <w:ind w:left="442"/>
        <w:rPr>
          <w:rFonts w:ascii="宋体" w:hAnsi="宋体" w:eastAsia="宋体" w:cs="宋体"/>
          <w:sz w:val="22"/>
          <w:szCs w:val="22"/>
        </w:rPr>
      </w:pPr>
      <w:r>
        <w:rPr>
          <w:rFonts w:ascii="宋体" w:hAnsi="宋体" w:eastAsia="宋体" w:cs="宋体"/>
          <w:sz w:val="22"/>
          <w:szCs w:val="22"/>
          <w:u w:val="single" w:color="auto"/>
        </w:rPr>
        <w:t>21.6 人工费不因政策性因素及工期的变化而调整。</w:t>
      </w:r>
    </w:p>
    <w:p w14:paraId="2913718E">
      <w:pPr>
        <w:spacing w:before="163" w:line="332" w:lineRule="auto"/>
        <w:ind w:right="77" w:firstLine="441"/>
        <w:rPr>
          <w:rFonts w:ascii="宋体" w:hAnsi="宋体" w:eastAsia="宋体" w:cs="宋体"/>
          <w:sz w:val="22"/>
          <w:szCs w:val="22"/>
        </w:rPr>
      </w:pPr>
      <w:r>
        <w:rPr>
          <w:rFonts w:ascii="宋体" w:hAnsi="宋体" w:eastAsia="宋体" w:cs="宋体"/>
          <w:spacing w:val="-1"/>
          <w:sz w:val="22"/>
          <w:szCs w:val="22"/>
          <w:u w:val="single" w:color="auto"/>
        </w:rPr>
        <w:t>21.7</w:t>
      </w:r>
      <w:r>
        <w:rPr>
          <w:rFonts w:ascii="宋体" w:hAnsi="宋体" w:eastAsia="宋体" w:cs="宋体"/>
          <w:spacing w:val="34"/>
          <w:sz w:val="22"/>
          <w:szCs w:val="22"/>
          <w:u w:val="single" w:color="auto"/>
        </w:rPr>
        <w:t xml:space="preserve"> </w:t>
      </w:r>
      <w:r>
        <w:rPr>
          <w:rFonts w:ascii="宋体" w:hAnsi="宋体" w:eastAsia="宋体" w:cs="宋体"/>
          <w:spacing w:val="-1"/>
          <w:sz w:val="22"/>
          <w:szCs w:val="22"/>
          <w:u w:val="single" w:color="auto"/>
        </w:rPr>
        <w:t>由于承包人因本发包项目所引发的拖欠民工工资、拖欠材料</w:t>
      </w:r>
      <w:r>
        <w:rPr>
          <w:rFonts w:ascii="宋体" w:hAnsi="宋体" w:eastAsia="宋体" w:cs="宋体"/>
          <w:spacing w:val="-2"/>
          <w:sz w:val="22"/>
          <w:szCs w:val="22"/>
          <w:u w:val="single" w:color="auto"/>
        </w:rPr>
        <w:t>款、工程施工过程</w:t>
      </w:r>
      <w:r>
        <w:rPr>
          <w:rFonts w:ascii="宋体" w:hAnsi="宋体" w:eastAsia="宋体" w:cs="宋体"/>
          <w:sz w:val="22"/>
          <w:szCs w:val="22"/>
        </w:rPr>
        <w:t xml:space="preserve"> </w:t>
      </w:r>
      <w:r>
        <w:rPr>
          <w:rFonts w:ascii="宋体" w:hAnsi="宋体" w:eastAsia="宋体" w:cs="宋体"/>
          <w:spacing w:val="-2"/>
          <w:sz w:val="22"/>
          <w:szCs w:val="22"/>
          <w:u w:val="single" w:color="auto"/>
        </w:rPr>
        <w:t>中管理处置不当等行为给发包人造成工程停工、影响发包人正常生产</w:t>
      </w:r>
      <w:r>
        <w:rPr>
          <w:rFonts w:ascii="宋体" w:hAnsi="宋体" w:eastAsia="宋体" w:cs="宋体"/>
          <w:spacing w:val="-3"/>
          <w:sz w:val="22"/>
          <w:szCs w:val="22"/>
          <w:u w:val="single" w:color="auto"/>
        </w:rPr>
        <w:t>经营秩序或其他社会</w:t>
      </w:r>
      <w:r>
        <w:rPr>
          <w:rFonts w:ascii="宋体" w:hAnsi="宋体" w:eastAsia="宋体" w:cs="宋体"/>
          <w:sz w:val="22"/>
          <w:szCs w:val="22"/>
        </w:rPr>
        <w:t xml:space="preserve"> </w:t>
      </w:r>
      <w:r>
        <w:rPr>
          <w:rFonts w:ascii="宋体" w:hAnsi="宋体" w:eastAsia="宋体" w:cs="宋体"/>
          <w:sz w:val="22"/>
          <w:szCs w:val="22"/>
          <w:u w:val="single" w:color="auto"/>
        </w:rPr>
        <w:t>不良影响的，如有发生，承包人应向发包人支付签约合同金额 5%</w:t>
      </w:r>
      <w:r>
        <w:rPr>
          <w:rFonts w:ascii="宋体" w:hAnsi="宋体" w:eastAsia="宋体" w:cs="宋体"/>
          <w:spacing w:val="-1"/>
          <w:sz w:val="22"/>
          <w:szCs w:val="22"/>
          <w:u w:val="single" w:color="auto"/>
        </w:rPr>
        <w:t>的违约金。在合同履行</w:t>
      </w:r>
      <w:r>
        <w:rPr>
          <w:rFonts w:ascii="宋体" w:hAnsi="宋体" w:eastAsia="宋体" w:cs="宋体"/>
          <w:sz w:val="22"/>
          <w:szCs w:val="22"/>
        </w:rPr>
        <w:t xml:space="preserve"> </w:t>
      </w:r>
      <w:r>
        <w:rPr>
          <w:rFonts w:ascii="宋体" w:hAnsi="宋体" w:eastAsia="宋体" w:cs="宋体"/>
          <w:sz w:val="22"/>
          <w:szCs w:val="22"/>
          <w:u w:val="single" w:color="auto"/>
        </w:rPr>
        <w:t>期内发生的，发包人有权在工程款中予以扣除；在合同履行完毕后发生</w:t>
      </w:r>
      <w:r>
        <w:rPr>
          <w:rFonts w:ascii="宋体" w:hAnsi="宋体" w:eastAsia="宋体" w:cs="宋体"/>
          <w:spacing w:val="-1"/>
          <w:sz w:val="22"/>
          <w:szCs w:val="22"/>
          <w:u w:val="single" w:color="auto"/>
        </w:rPr>
        <w:t>的， 发包人有权</w:t>
      </w:r>
      <w:r>
        <w:rPr>
          <w:rFonts w:ascii="宋体" w:hAnsi="宋体" w:eastAsia="宋体" w:cs="宋体"/>
          <w:sz w:val="22"/>
          <w:szCs w:val="22"/>
        </w:rPr>
        <w:t xml:space="preserve"> </w:t>
      </w:r>
      <w:r>
        <w:rPr>
          <w:rFonts w:ascii="宋体" w:hAnsi="宋体" w:eastAsia="宋体" w:cs="宋体"/>
          <w:spacing w:val="6"/>
          <w:sz w:val="22"/>
          <w:szCs w:val="22"/>
          <w:u w:val="single" w:color="auto"/>
        </w:rPr>
        <w:t>追诉。</w:t>
      </w:r>
    </w:p>
    <w:p w14:paraId="751E27A4">
      <w:pPr>
        <w:pStyle w:val="11"/>
        <w:spacing w:line="243" w:lineRule="auto"/>
      </w:pPr>
      <w:r>
        <w:rPr>
          <w:rFonts w:ascii="宋体" w:hAnsi="宋体" w:eastAsia="宋体" w:cs="宋体"/>
          <w:sz w:val="22"/>
          <w:szCs w:val="22"/>
          <w:u w:val="single" w:color="auto"/>
        </w:rPr>
        <w:t>21.8 未尽事宜，经双方协商，以书面形式确认为准。</w:t>
      </w:r>
    </w:p>
    <w:p w14:paraId="7EA12513">
      <w:pPr>
        <w:spacing w:before="71" w:line="219" w:lineRule="auto"/>
        <w:ind w:left="16"/>
        <w:rPr>
          <w:rFonts w:ascii="宋体" w:hAnsi="宋体" w:eastAsia="宋体" w:cs="宋体"/>
          <w:sz w:val="22"/>
          <w:szCs w:val="22"/>
        </w:rPr>
      </w:pPr>
      <w:r>
        <w:rPr>
          <w:rFonts w:ascii="宋体" w:hAnsi="宋体" w:eastAsia="宋体" w:cs="宋体"/>
          <w:b/>
          <w:bCs/>
          <w:spacing w:val="-15"/>
          <w:sz w:val="22"/>
          <w:szCs w:val="22"/>
        </w:rPr>
        <w:t>附件</w:t>
      </w:r>
    </w:p>
    <w:p w14:paraId="50D9F64D">
      <w:pPr>
        <w:spacing w:before="166" w:line="219" w:lineRule="auto"/>
        <w:rPr>
          <w:rFonts w:ascii="宋体" w:hAnsi="宋体" w:eastAsia="宋体" w:cs="宋体"/>
          <w:sz w:val="22"/>
          <w:szCs w:val="22"/>
        </w:rPr>
      </w:pPr>
      <w:r>
        <w:rPr>
          <w:rFonts w:ascii="宋体" w:hAnsi="宋体" w:eastAsia="宋体" w:cs="宋体"/>
          <w:spacing w:val="-2"/>
          <w:sz w:val="22"/>
          <w:szCs w:val="22"/>
        </w:rPr>
        <w:t>协议书附件：</w:t>
      </w:r>
    </w:p>
    <w:p w14:paraId="7B6823BF">
      <w:pPr>
        <w:spacing w:before="168" w:line="219" w:lineRule="auto"/>
        <w:ind w:left="16"/>
        <w:rPr>
          <w:rFonts w:ascii="宋体" w:hAnsi="宋体" w:eastAsia="宋体" w:cs="宋体"/>
          <w:sz w:val="22"/>
          <w:szCs w:val="22"/>
        </w:rPr>
      </w:pPr>
      <w:r>
        <w:rPr>
          <w:rFonts w:ascii="宋体" w:hAnsi="宋体" w:eastAsia="宋体" w:cs="宋体"/>
          <w:spacing w:val="-3"/>
          <w:sz w:val="22"/>
          <w:szCs w:val="22"/>
        </w:rPr>
        <w:t>附件</w:t>
      </w:r>
      <w:r>
        <w:rPr>
          <w:rFonts w:ascii="宋体" w:hAnsi="宋体" w:eastAsia="宋体" w:cs="宋体"/>
          <w:spacing w:val="-33"/>
          <w:sz w:val="22"/>
          <w:szCs w:val="22"/>
        </w:rPr>
        <w:t xml:space="preserve"> </w:t>
      </w:r>
      <w:r>
        <w:rPr>
          <w:rFonts w:ascii="宋体" w:hAnsi="宋体" w:eastAsia="宋体" w:cs="宋体"/>
          <w:spacing w:val="-3"/>
          <w:sz w:val="22"/>
          <w:szCs w:val="22"/>
        </w:rPr>
        <w:t>1：承包人承揽工程项目一览表</w:t>
      </w:r>
    </w:p>
    <w:p w14:paraId="623984A4">
      <w:pPr>
        <w:spacing w:before="166" w:line="219" w:lineRule="auto"/>
        <w:rPr>
          <w:rFonts w:ascii="宋体" w:hAnsi="宋体" w:eastAsia="宋体" w:cs="宋体"/>
          <w:sz w:val="22"/>
          <w:szCs w:val="22"/>
        </w:rPr>
      </w:pPr>
      <w:r>
        <w:rPr>
          <w:rFonts w:ascii="宋体" w:hAnsi="宋体" w:eastAsia="宋体" w:cs="宋体"/>
          <w:spacing w:val="-1"/>
          <w:sz w:val="22"/>
          <w:szCs w:val="22"/>
        </w:rPr>
        <w:t>专用合同条款附件：</w:t>
      </w:r>
    </w:p>
    <w:p w14:paraId="3AD6BED6">
      <w:pPr>
        <w:spacing w:before="166" w:line="219" w:lineRule="auto"/>
        <w:ind w:left="16"/>
        <w:rPr>
          <w:rFonts w:ascii="宋体" w:hAnsi="宋体" w:eastAsia="宋体" w:cs="宋体"/>
          <w:sz w:val="22"/>
          <w:szCs w:val="22"/>
        </w:rPr>
      </w:pPr>
      <w:r>
        <w:rPr>
          <w:rFonts w:ascii="宋体" w:hAnsi="宋体" w:eastAsia="宋体" w:cs="宋体"/>
          <w:spacing w:val="1"/>
          <w:sz w:val="22"/>
          <w:szCs w:val="22"/>
        </w:rPr>
        <w:t>附件2：发包人供应材料设备一览表</w:t>
      </w:r>
    </w:p>
    <w:p w14:paraId="4882D0DA">
      <w:pPr>
        <w:spacing w:before="168" w:line="219" w:lineRule="auto"/>
        <w:ind w:left="16"/>
        <w:rPr>
          <w:rFonts w:ascii="宋体" w:hAnsi="宋体" w:eastAsia="宋体" w:cs="宋体"/>
          <w:sz w:val="22"/>
          <w:szCs w:val="22"/>
        </w:rPr>
      </w:pPr>
      <w:r>
        <w:rPr>
          <w:rFonts w:ascii="宋体" w:hAnsi="宋体" w:eastAsia="宋体" w:cs="宋体"/>
          <w:spacing w:val="2"/>
          <w:sz w:val="22"/>
          <w:szCs w:val="22"/>
        </w:rPr>
        <w:t>附件3：工程质量保修书</w:t>
      </w:r>
    </w:p>
    <w:p w14:paraId="45266FAF">
      <w:pPr>
        <w:spacing w:before="166" w:line="219" w:lineRule="auto"/>
        <w:ind w:left="16"/>
        <w:rPr>
          <w:rFonts w:ascii="宋体" w:hAnsi="宋体" w:eastAsia="宋体" w:cs="宋体"/>
          <w:sz w:val="22"/>
          <w:szCs w:val="22"/>
        </w:rPr>
      </w:pPr>
      <w:r>
        <w:rPr>
          <w:rFonts w:ascii="宋体" w:hAnsi="宋体" w:eastAsia="宋体" w:cs="宋体"/>
          <w:spacing w:val="2"/>
          <w:sz w:val="22"/>
          <w:szCs w:val="22"/>
        </w:rPr>
        <w:t>附件4：主要建设工程文件目录</w:t>
      </w:r>
    </w:p>
    <w:p w14:paraId="15926FCE">
      <w:pPr>
        <w:spacing w:before="166" w:line="219" w:lineRule="auto"/>
        <w:ind w:left="16"/>
        <w:rPr>
          <w:rFonts w:ascii="宋体" w:hAnsi="宋体" w:eastAsia="宋体" w:cs="宋体"/>
          <w:sz w:val="22"/>
          <w:szCs w:val="22"/>
        </w:rPr>
      </w:pPr>
      <w:r>
        <w:rPr>
          <w:rFonts w:ascii="宋体" w:hAnsi="宋体" w:eastAsia="宋体" w:cs="宋体"/>
          <w:spacing w:val="1"/>
          <w:sz w:val="22"/>
          <w:szCs w:val="22"/>
        </w:rPr>
        <w:t>附件5：承包人用于本工程施工的机械设备表</w:t>
      </w:r>
    </w:p>
    <w:p w14:paraId="26DCA381">
      <w:pPr>
        <w:spacing w:before="169" w:line="219" w:lineRule="auto"/>
        <w:ind w:left="16"/>
        <w:rPr>
          <w:rFonts w:ascii="宋体" w:hAnsi="宋体" w:eastAsia="宋体" w:cs="宋体"/>
          <w:sz w:val="22"/>
          <w:szCs w:val="22"/>
        </w:rPr>
      </w:pPr>
      <w:r>
        <w:rPr>
          <w:rFonts w:ascii="宋体" w:hAnsi="宋体" w:eastAsia="宋体" w:cs="宋体"/>
          <w:spacing w:val="1"/>
          <w:sz w:val="22"/>
          <w:szCs w:val="22"/>
        </w:rPr>
        <w:t>附件6：承包人主要施工管理人员表</w:t>
      </w:r>
    </w:p>
    <w:p w14:paraId="5F94C352">
      <w:pPr>
        <w:spacing w:before="166" w:line="219" w:lineRule="auto"/>
        <w:ind w:left="16"/>
        <w:rPr>
          <w:rFonts w:ascii="宋体" w:hAnsi="宋体" w:eastAsia="宋体" w:cs="宋体"/>
          <w:sz w:val="22"/>
          <w:szCs w:val="22"/>
        </w:rPr>
      </w:pPr>
      <w:r>
        <w:rPr>
          <w:rFonts w:ascii="宋体" w:hAnsi="宋体" w:eastAsia="宋体" w:cs="宋体"/>
          <w:spacing w:val="-3"/>
          <w:sz w:val="22"/>
          <w:szCs w:val="22"/>
        </w:rPr>
        <w:t>附件</w:t>
      </w:r>
      <w:r>
        <w:rPr>
          <w:rFonts w:ascii="宋体" w:hAnsi="宋体" w:eastAsia="宋体" w:cs="宋体"/>
          <w:spacing w:val="-34"/>
          <w:sz w:val="22"/>
          <w:szCs w:val="22"/>
        </w:rPr>
        <w:t xml:space="preserve"> </w:t>
      </w:r>
      <w:r>
        <w:rPr>
          <w:rFonts w:ascii="宋体" w:hAnsi="宋体" w:eastAsia="宋体" w:cs="宋体"/>
          <w:spacing w:val="-3"/>
          <w:sz w:val="22"/>
          <w:szCs w:val="22"/>
        </w:rPr>
        <w:t>7：分包人主要施工管理人员表</w:t>
      </w:r>
    </w:p>
    <w:p w14:paraId="19490882">
      <w:pPr>
        <w:spacing w:before="166" w:line="219" w:lineRule="auto"/>
        <w:ind w:left="16"/>
        <w:rPr>
          <w:rFonts w:ascii="宋体" w:hAnsi="宋体" w:eastAsia="宋体" w:cs="宋体"/>
          <w:sz w:val="22"/>
          <w:szCs w:val="22"/>
        </w:rPr>
      </w:pPr>
      <w:r>
        <w:rPr>
          <w:rFonts w:ascii="宋体" w:hAnsi="宋体" w:eastAsia="宋体" w:cs="宋体"/>
          <w:spacing w:val="2"/>
          <w:sz w:val="22"/>
          <w:szCs w:val="22"/>
        </w:rPr>
        <w:t>附件8：履约担保格式</w:t>
      </w:r>
    </w:p>
    <w:p w14:paraId="15400A08">
      <w:pPr>
        <w:spacing w:before="169" w:line="219" w:lineRule="auto"/>
        <w:ind w:left="16"/>
        <w:rPr>
          <w:rFonts w:ascii="宋体" w:hAnsi="宋体" w:eastAsia="宋体" w:cs="宋体"/>
          <w:sz w:val="22"/>
          <w:szCs w:val="22"/>
        </w:rPr>
      </w:pPr>
      <w:r>
        <w:rPr>
          <w:rFonts w:ascii="宋体" w:hAnsi="宋体" w:eastAsia="宋体" w:cs="宋体"/>
          <w:spacing w:val="2"/>
          <w:sz w:val="22"/>
          <w:szCs w:val="22"/>
        </w:rPr>
        <w:t>附件9：预付款担保格式</w:t>
      </w:r>
    </w:p>
    <w:p w14:paraId="3B91528F">
      <w:pPr>
        <w:spacing w:before="166" w:line="219" w:lineRule="auto"/>
        <w:ind w:left="16"/>
        <w:rPr>
          <w:rFonts w:ascii="宋体" w:hAnsi="宋体" w:eastAsia="宋体" w:cs="宋体"/>
          <w:sz w:val="22"/>
          <w:szCs w:val="22"/>
        </w:rPr>
      </w:pPr>
      <w:r>
        <w:rPr>
          <w:rFonts w:ascii="宋体" w:hAnsi="宋体" w:eastAsia="宋体" w:cs="宋体"/>
          <w:spacing w:val="-5"/>
          <w:sz w:val="22"/>
          <w:szCs w:val="22"/>
        </w:rPr>
        <w:t>附件</w:t>
      </w:r>
      <w:r>
        <w:rPr>
          <w:rFonts w:ascii="宋体" w:hAnsi="宋体" w:eastAsia="宋体" w:cs="宋体"/>
          <w:spacing w:val="-26"/>
          <w:sz w:val="22"/>
          <w:szCs w:val="22"/>
        </w:rPr>
        <w:t xml:space="preserve"> </w:t>
      </w:r>
      <w:r>
        <w:rPr>
          <w:rFonts w:ascii="宋体" w:hAnsi="宋体" w:eastAsia="宋体" w:cs="宋体"/>
          <w:spacing w:val="-5"/>
          <w:sz w:val="22"/>
          <w:szCs w:val="22"/>
        </w:rPr>
        <w:t>10：支付担保格式</w:t>
      </w:r>
    </w:p>
    <w:p w14:paraId="59E69EFF">
      <w:pPr>
        <w:spacing w:before="166" w:line="219" w:lineRule="auto"/>
        <w:ind w:left="16"/>
        <w:rPr>
          <w:rFonts w:ascii="宋体" w:hAnsi="宋体" w:eastAsia="宋体" w:cs="宋体"/>
          <w:sz w:val="22"/>
          <w:szCs w:val="22"/>
        </w:rPr>
      </w:pPr>
      <w:r>
        <w:rPr>
          <w:rFonts w:ascii="宋体" w:hAnsi="宋体" w:eastAsia="宋体" w:cs="宋体"/>
          <w:spacing w:val="-5"/>
          <w:sz w:val="22"/>
          <w:szCs w:val="22"/>
        </w:rPr>
        <w:t>附件</w:t>
      </w:r>
      <w:r>
        <w:rPr>
          <w:rFonts w:ascii="宋体" w:hAnsi="宋体" w:eastAsia="宋体" w:cs="宋体"/>
          <w:spacing w:val="-26"/>
          <w:sz w:val="22"/>
          <w:szCs w:val="22"/>
        </w:rPr>
        <w:t xml:space="preserve"> </w:t>
      </w:r>
      <w:r>
        <w:rPr>
          <w:rFonts w:ascii="宋体" w:hAnsi="宋体" w:eastAsia="宋体" w:cs="宋体"/>
          <w:spacing w:val="-5"/>
          <w:sz w:val="22"/>
          <w:szCs w:val="22"/>
        </w:rPr>
        <w:t>11：暂估价一览表</w:t>
      </w:r>
    </w:p>
    <w:p w14:paraId="49248D6A">
      <w:pPr>
        <w:spacing w:line="219" w:lineRule="auto"/>
        <w:rPr>
          <w:rFonts w:ascii="宋体" w:hAnsi="宋体" w:eastAsia="宋体" w:cs="宋体"/>
          <w:sz w:val="22"/>
          <w:szCs w:val="22"/>
        </w:rPr>
        <w:sectPr>
          <w:footerReference r:id="rId20" w:type="default"/>
          <w:pgSz w:w="11905" w:h="16838"/>
          <w:pgMar w:top="1417" w:right="1417" w:bottom="1417" w:left="1417" w:header="0" w:footer="567" w:gutter="0"/>
          <w:pgNumType w:fmt="decimal"/>
          <w:cols w:space="425" w:num="1"/>
          <w:rtlGutter w:val="0"/>
          <w:docGrid w:linePitch="0" w:charSpace="0"/>
        </w:sectPr>
      </w:pPr>
    </w:p>
    <w:p w14:paraId="10E204E1">
      <w:pPr>
        <w:pStyle w:val="11"/>
        <w:spacing w:line="258" w:lineRule="auto"/>
      </w:pPr>
    </w:p>
    <w:p w14:paraId="2E6AC16F">
      <w:pPr>
        <w:pStyle w:val="11"/>
        <w:spacing w:line="259" w:lineRule="auto"/>
      </w:pPr>
    </w:p>
    <w:p w14:paraId="0C35E61E">
      <w:pPr>
        <w:spacing w:before="71" w:line="219" w:lineRule="auto"/>
        <w:ind w:left="465"/>
        <w:rPr>
          <w:rFonts w:ascii="宋体" w:hAnsi="宋体" w:eastAsia="宋体" w:cs="宋体"/>
          <w:sz w:val="22"/>
          <w:szCs w:val="22"/>
        </w:rPr>
      </w:pPr>
      <w:r>
        <w:rPr>
          <w:rFonts w:ascii="宋体" w:hAnsi="宋体" w:eastAsia="宋体" w:cs="宋体"/>
          <w:spacing w:val="-13"/>
          <w:sz w:val="22"/>
          <w:szCs w:val="22"/>
        </w:rPr>
        <w:t>附件</w:t>
      </w:r>
      <w:r>
        <w:rPr>
          <w:rFonts w:ascii="宋体" w:hAnsi="宋体" w:eastAsia="宋体" w:cs="宋体"/>
          <w:spacing w:val="-28"/>
          <w:sz w:val="22"/>
          <w:szCs w:val="22"/>
        </w:rPr>
        <w:t xml:space="preserve"> </w:t>
      </w:r>
      <w:r>
        <w:rPr>
          <w:rFonts w:ascii="宋体" w:hAnsi="宋体" w:eastAsia="宋体" w:cs="宋体"/>
          <w:spacing w:val="-13"/>
          <w:sz w:val="22"/>
          <w:szCs w:val="22"/>
        </w:rPr>
        <w:t>1：</w:t>
      </w:r>
    </w:p>
    <w:p w14:paraId="1C9C6185">
      <w:pPr>
        <w:spacing w:before="165" w:line="220" w:lineRule="auto"/>
        <w:ind w:left="6131"/>
        <w:rPr>
          <w:rFonts w:ascii="宋体" w:hAnsi="宋体" w:eastAsia="宋体" w:cs="宋体"/>
          <w:sz w:val="22"/>
          <w:szCs w:val="22"/>
        </w:rPr>
      </w:pPr>
      <w:r>
        <w:rPr>
          <w:rFonts w:ascii="宋体" w:hAnsi="宋体" w:eastAsia="宋体" w:cs="宋体"/>
          <w:spacing w:val="-1"/>
          <w:sz w:val="22"/>
          <w:szCs w:val="22"/>
        </w:rPr>
        <w:t>承包人承揽工程项目一览表</w:t>
      </w:r>
    </w:p>
    <w:p w14:paraId="63A35E22">
      <w:pPr>
        <w:spacing w:line="133" w:lineRule="exact"/>
      </w:pPr>
    </w:p>
    <w:tbl>
      <w:tblPr>
        <w:tblStyle w:val="55"/>
        <w:tblW w:w="1460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9"/>
        <w:gridCol w:w="1840"/>
        <w:gridCol w:w="1415"/>
        <w:gridCol w:w="2406"/>
        <w:gridCol w:w="848"/>
        <w:gridCol w:w="1557"/>
        <w:gridCol w:w="2122"/>
        <w:gridCol w:w="1415"/>
        <w:gridCol w:w="849"/>
        <w:gridCol w:w="863"/>
      </w:tblGrid>
      <w:tr w14:paraId="69FFC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1289" w:type="dxa"/>
            <w:tcBorders>
              <w:top w:val="single" w:color="000000" w:sz="10" w:space="0"/>
              <w:left w:val="single" w:color="000000" w:sz="10" w:space="0"/>
            </w:tcBorders>
            <w:vAlign w:val="top"/>
          </w:tcPr>
          <w:p w14:paraId="1C098B73">
            <w:pPr>
              <w:pStyle w:val="54"/>
              <w:spacing w:before="36" w:line="343" w:lineRule="auto"/>
              <w:ind w:left="26" w:right="31" w:firstLine="2"/>
              <w:rPr>
                <w:sz w:val="22"/>
                <w:szCs w:val="22"/>
              </w:rPr>
            </w:pPr>
            <w:r>
              <w:rPr>
                <w:spacing w:val="22"/>
                <w:sz w:val="22"/>
                <w:szCs w:val="22"/>
              </w:rPr>
              <w:t>单位工程名</w:t>
            </w:r>
            <w:r>
              <w:rPr>
                <w:sz w:val="22"/>
                <w:szCs w:val="22"/>
              </w:rPr>
              <w:t xml:space="preserve"> 称</w:t>
            </w:r>
          </w:p>
        </w:tc>
        <w:tc>
          <w:tcPr>
            <w:tcW w:w="1840" w:type="dxa"/>
            <w:tcBorders>
              <w:top w:val="single" w:color="000000" w:sz="10" w:space="0"/>
            </w:tcBorders>
            <w:vAlign w:val="top"/>
          </w:tcPr>
          <w:p w14:paraId="66EF8D27">
            <w:pPr>
              <w:pStyle w:val="54"/>
              <w:spacing w:before="248" w:line="220" w:lineRule="auto"/>
              <w:ind w:left="24"/>
              <w:rPr>
                <w:sz w:val="22"/>
                <w:szCs w:val="22"/>
              </w:rPr>
            </w:pPr>
            <w:r>
              <w:rPr>
                <w:spacing w:val="-3"/>
                <w:sz w:val="22"/>
                <w:szCs w:val="22"/>
              </w:rPr>
              <w:t>建设规模</w:t>
            </w:r>
          </w:p>
        </w:tc>
        <w:tc>
          <w:tcPr>
            <w:tcW w:w="1415" w:type="dxa"/>
            <w:tcBorders>
              <w:top w:val="single" w:color="000000" w:sz="10" w:space="0"/>
            </w:tcBorders>
            <w:vAlign w:val="top"/>
          </w:tcPr>
          <w:p w14:paraId="1D22514E">
            <w:pPr>
              <w:pStyle w:val="54"/>
              <w:spacing w:before="36" w:line="343" w:lineRule="auto"/>
              <w:ind w:left="26" w:right="27" w:firstLine="1"/>
              <w:rPr>
                <w:sz w:val="22"/>
                <w:szCs w:val="22"/>
              </w:rPr>
            </w:pPr>
            <w:r>
              <w:rPr>
                <w:spacing w:val="23"/>
                <w:sz w:val="22"/>
                <w:szCs w:val="22"/>
              </w:rPr>
              <w:t>建筑面积(平</w:t>
            </w:r>
            <w:r>
              <w:rPr>
                <w:sz w:val="22"/>
                <w:szCs w:val="22"/>
              </w:rPr>
              <w:t xml:space="preserve"> </w:t>
            </w:r>
            <w:r>
              <w:rPr>
                <w:spacing w:val="-3"/>
                <w:sz w:val="22"/>
                <w:szCs w:val="22"/>
              </w:rPr>
              <w:t>方米)</w:t>
            </w:r>
          </w:p>
        </w:tc>
        <w:tc>
          <w:tcPr>
            <w:tcW w:w="2406" w:type="dxa"/>
            <w:tcBorders>
              <w:top w:val="single" w:color="000000" w:sz="10" w:space="0"/>
            </w:tcBorders>
            <w:vAlign w:val="top"/>
          </w:tcPr>
          <w:p w14:paraId="1F2DDD33">
            <w:pPr>
              <w:pStyle w:val="54"/>
              <w:spacing w:before="248" w:line="221" w:lineRule="auto"/>
              <w:ind w:left="31"/>
              <w:rPr>
                <w:sz w:val="22"/>
                <w:szCs w:val="22"/>
              </w:rPr>
            </w:pPr>
            <w:r>
              <w:rPr>
                <w:spacing w:val="-4"/>
                <w:sz w:val="22"/>
                <w:szCs w:val="22"/>
              </w:rPr>
              <w:t>结构形式</w:t>
            </w:r>
          </w:p>
        </w:tc>
        <w:tc>
          <w:tcPr>
            <w:tcW w:w="848" w:type="dxa"/>
            <w:tcBorders>
              <w:top w:val="single" w:color="000000" w:sz="10" w:space="0"/>
            </w:tcBorders>
            <w:vAlign w:val="top"/>
          </w:tcPr>
          <w:p w14:paraId="7903484B">
            <w:pPr>
              <w:pStyle w:val="54"/>
              <w:spacing w:before="248" w:line="220" w:lineRule="auto"/>
              <w:ind w:left="30"/>
              <w:rPr>
                <w:sz w:val="22"/>
                <w:szCs w:val="22"/>
              </w:rPr>
            </w:pPr>
            <w:r>
              <w:rPr>
                <w:spacing w:val="-4"/>
                <w:sz w:val="22"/>
                <w:szCs w:val="22"/>
              </w:rPr>
              <w:t>层数</w:t>
            </w:r>
          </w:p>
        </w:tc>
        <w:tc>
          <w:tcPr>
            <w:tcW w:w="1557" w:type="dxa"/>
            <w:tcBorders>
              <w:top w:val="single" w:color="000000" w:sz="10" w:space="0"/>
            </w:tcBorders>
            <w:vAlign w:val="top"/>
          </w:tcPr>
          <w:p w14:paraId="154417F8">
            <w:pPr>
              <w:pStyle w:val="54"/>
              <w:spacing w:before="248" w:line="220" w:lineRule="auto"/>
              <w:ind w:left="33"/>
              <w:rPr>
                <w:sz w:val="22"/>
                <w:szCs w:val="22"/>
              </w:rPr>
            </w:pPr>
            <w:r>
              <w:rPr>
                <w:spacing w:val="-3"/>
                <w:sz w:val="22"/>
                <w:szCs w:val="22"/>
              </w:rPr>
              <w:t>生产能力</w:t>
            </w:r>
          </w:p>
        </w:tc>
        <w:tc>
          <w:tcPr>
            <w:tcW w:w="2122" w:type="dxa"/>
            <w:tcBorders>
              <w:top w:val="single" w:color="000000" w:sz="10" w:space="0"/>
            </w:tcBorders>
            <w:vAlign w:val="top"/>
          </w:tcPr>
          <w:p w14:paraId="5F995914">
            <w:pPr>
              <w:pStyle w:val="54"/>
              <w:spacing w:before="248" w:line="220" w:lineRule="auto"/>
              <w:ind w:left="38"/>
              <w:rPr>
                <w:sz w:val="22"/>
                <w:szCs w:val="22"/>
              </w:rPr>
            </w:pPr>
            <w:r>
              <w:rPr>
                <w:spacing w:val="-2"/>
                <w:sz w:val="22"/>
                <w:szCs w:val="22"/>
              </w:rPr>
              <w:t>设备安装内容</w:t>
            </w:r>
          </w:p>
        </w:tc>
        <w:tc>
          <w:tcPr>
            <w:tcW w:w="1415" w:type="dxa"/>
            <w:tcBorders>
              <w:top w:val="single" w:color="000000" w:sz="10" w:space="0"/>
            </w:tcBorders>
            <w:vAlign w:val="top"/>
          </w:tcPr>
          <w:p w14:paraId="103A58CF">
            <w:pPr>
              <w:pStyle w:val="54"/>
              <w:spacing w:before="248" w:line="219" w:lineRule="auto"/>
              <w:jc w:val="right"/>
              <w:rPr>
                <w:sz w:val="22"/>
                <w:szCs w:val="22"/>
              </w:rPr>
            </w:pPr>
            <w:r>
              <w:rPr>
                <w:spacing w:val="-26"/>
                <w:sz w:val="22"/>
                <w:szCs w:val="22"/>
              </w:rPr>
              <w:t>合同价格（元）</w:t>
            </w:r>
          </w:p>
        </w:tc>
        <w:tc>
          <w:tcPr>
            <w:tcW w:w="849" w:type="dxa"/>
            <w:tcBorders>
              <w:top w:val="single" w:color="000000" w:sz="10" w:space="0"/>
            </w:tcBorders>
            <w:vAlign w:val="top"/>
          </w:tcPr>
          <w:p w14:paraId="5A8E6A81">
            <w:pPr>
              <w:pStyle w:val="54"/>
              <w:spacing w:before="36" w:line="343" w:lineRule="auto"/>
              <w:ind w:left="44" w:right="8" w:hanging="1"/>
              <w:rPr>
                <w:sz w:val="22"/>
                <w:szCs w:val="22"/>
              </w:rPr>
            </w:pPr>
            <w:r>
              <w:rPr>
                <w:spacing w:val="-22"/>
                <w:sz w:val="22"/>
                <w:szCs w:val="22"/>
              </w:rPr>
              <w:t>开</w:t>
            </w:r>
            <w:r>
              <w:rPr>
                <w:spacing w:val="-32"/>
                <w:sz w:val="22"/>
                <w:szCs w:val="22"/>
              </w:rPr>
              <w:t xml:space="preserve"> </w:t>
            </w:r>
            <w:r>
              <w:rPr>
                <w:spacing w:val="-22"/>
                <w:sz w:val="22"/>
                <w:szCs w:val="22"/>
              </w:rPr>
              <w:t>工</w:t>
            </w:r>
            <w:r>
              <w:rPr>
                <w:spacing w:val="4"/>
                <w:sz w:val="22"/>
                <w:szCs w:val="22"/>
              </w:rPr>
              <w:t xml:space="preserve"> </w:t>
            </w:r>
            <w:r>
              <w:rPr>
                <w:spacing w:val="-22"/>
                <w:sz w:val="22"/>
                <w:szCs w:val="22"/>
              </w:rPr>
              <w:t>日</w:t>
            </w:r>
            <w:r>
              <w:rPr>
                <w:sz w:val="22"/>
                <w:szCs w:val="22"/>
              </w:rPr>
              <w:t xml:space="preserve"> 期</w:t>
            </w:r>
          </w:p>
        </w:tc>
        <w:tc>
          <w:tcPr>
            <w:tcW w:w="863" w:type="dxa"/>
            <w:tcBorders>
              <w:top w:val="single" w:color="000000" w:sz="10" w:space="0"/>
              <w:right w:val="single" w:color="000000" w:sz="10" w:space="0"/>
            </w:tcBorders>
            <w:vAlign w:val="top"/>
          </w:tcPr>
          <w:p w14:paraId="5BFE8A7C">
            <w:pPr>
              <w:pStyle w:val="54"/>
              <w:spacing w:before="36" w:line="343" w:lineRule="auto"/>
              <w:ind w:left="45" w:right="16" w:hanging="1"/>
              <w:rPr>
                <w:sz w:val="22"/>
                <w:szCs w:val="22"/>
              </w:rPr>
            </w:pPr>
            <w:r>
              <w:rPr>
                <w:spacing w:val="-22"/>
                <w:sz w:val="22"/>
                <w:szCs w:val="22"/>
              </w:rPr>
              <w:t>竣</w:t>
            </w:r>
            <w:r>
              <w:rPr>
                <w:spacing w:val="-32"/>
                <w:sz w:val="22"/>
                <w:szCs w:val="22"/>
              </w:rPr>
              <w:t xml:space="preserve"> </w:t>
            </w:r>
            <w:r>
              <w:rPr>
                <w:spacing w:val="-22"/>
                <w:sz w:val="22"/>
                <w:szCs w:val="22"/>
              </w:rPr>
              <w:t>工</w:t>
            </w:r>
            <w:r>
              <w:rPr>
                <w:spacing w:val="2"/>
                <w:sz w:val="22"/>
                <w:szCs w:val="22"/>
              </w:rPr>
              <w:t xml:space="preserve"> </w:t>
            </w:r>
            <w:r>
              <w:rPr>
                <w:spacing w:val="-22"/>
                <w:sz w:val="22"/>
                <w:szCs w:val="22"/>
              </w:rPr>
              <w:t>日</w:t>
            </w:r>
            <w:r>
              <w:rPr>
                <w:sz w:val="22"/>
                <w:szCs w:val="22"/>
              </w:rPr>
              <w:t xml:space="preserve"> 期</w:t>
            </w:r>
          </w:p>
        </w:tc>
      </w:tr>
      <w:tr w14:paraId="3B547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289" w:type="dxa"/>
            <w:tcBorders>
              <w:left w:val="single" w:color="000000" w:sz="10" w:space="0"/>
            </w:tcBorders>
            <w:vAlign w:val="top"/>
          </w:tcPr>
          <w:p w14:paraId="52F292D6">
            <w:pPr>
              <w:rPr>
                <w:rFonts w:ascii="Arial"/>
                <w:sz w:val="21"/>
              </w:rPr>
            </w:pPr>
          </w:p>
        </w:tc>
        <w:tc>
          <w:tcPr>
            <w:tcW w:w="1840" w:type="dxa"/>
            <w:vAlign w:val="top"/>
          </w:tcPr>
          <w:p w14:paraId="167AB673">
            <w:pPr>
              <w:rPr>
                <w:rFonts w:ascii="Arial"/>
                <w:sz w:val="21"/>
              </w:rPr>
            </w:pPr>
          </w:p>
        </w:tc>
        <w:tc>
          <w:tcPr>
            <w:tcW w:w="1415" w:type="dxa"/>
            <w:vAlign w:val="top"/>
          </w:tcPr>
          <w:p w14:paraId="472A17C6">
            <w:pPr>
              <w:rPr>
                <w:rFonts w:ascii="Arial"/>
                <w:sz w:val="21"/>
              </w:rPr>
            </w:pPr>
          </w:p>
        </w:tc>
        <w:tc>
          <w:tcPr>
            <w:tcW w:w="2406" w:type="dxa"/>
            <w:vAlign w:val="top"/>
          </w:tcPr>
          <w:p w14:paraId="46D0BE46">
            <w:pPr>
              <w:rPr>
                <w:rFonts w:ascii="Arial"/>
                <w:sz w:val="21"/>
              </w:rPr>
            </w:pPr>
          </w:p>
        </w:tc>
        <w:tc>
          <w:tcPr>
            <w:tcW w:w="848" w:type="dxa"/>
            <w:vAlign w:val="top"/>
          </w:tcPr>
          <w:p w14:paraId="0427CC82">
            <w:pPr>
              <w:rPr>
                <w:rFonts w:ascii="Arial"/>
                <w:sz w:val="21"/>
              </w:rPr>
            </w:pPr>
          </w:p>
        </w:tc>
        <w:tc>
          <w:tcPr>
            <w:tcW w:w="1557" w:type="dxa"/>
            <w:vAlign w:val="top"/>
          </w:tcPr>
          <w:p w14:paraId="78422B54">
            <w:pPr>
              <w:rPr>
                <w:rFonts w:ascii="Arial"/>
                <w:sz w:val="21"/>
              </w:rPr>
            </w:pPr>
          </w:p>
        </w:tc>
        <w:tc>
          <w:tcPr>
            <w:tcW w:w="2122" w:type="dxa"/>
            <w:vAlign w:val="top"/>
          </w:tcPr>
          <w:p w14:paraId="6D260F00">
            <w:pPr>
              <w:rPr>
                <w:rFonts w:ascii="Arial"/>
                <w:sz w:val="21"/>
              </w:rPr>
            </w:pPr>
          </w:p>
        </w:tc>
        <w:tc>
          <w:tcPr>
            <w:tcW w:w="1415" w:type="dxa"/>
            <w:vAlign w:val="top"/>
          </w:tcPr>
          <w:p w14:paraId="1E959E9E">
            <w:pPr>
              <w:rPr>
                <w:rFonts w:ascii="Arial"/>
                <w:sz w:val="21"/>
              </w:rPr>
            </w:pPr>
          </w:p>
        </w:tc>
        <w:tc>
          <w:tcPr>
            <w:tcW w:w="849" w:type="dxa"/>
            <w:vAlign w:val="top"/>
          </w:tcPr>
          <w:p w14:paraId="27741C54">
            <w:pPr>
              <w:rPr>
                <w:rFonts w:ascii="Arial"/>
                <w:sz w:val="21"/>
              </w:rPr>
            </w:pPr>
          </w:p>
        </w:tc>
        <w:tc>
          <w:tcPr>
            <w:tcW w:w="863" w:type="dxa"/>
            <w:tcBorders>
              <w:right w:val="single" w:color="000000" w:sz="10" w:space="0"/>
            </w:tcBorders>
            <w:vAlign w:val="top"/>
          </w:tcPr>
          <w:p w14:paraId="58BB5598">
            <w:pPr>
              <w:rPr>
                <w:rFonts w:ascii="Arial"/>
                <w:sz w:val="21"/>
              </w:rPr>
            </w:pPr>
          </w:p>
        </w:tc>
      </w:tr>
      <w:tr w14:paraId="74877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89" w:type="dxa"/>
            <w:tcBorders>
              <w:left w:val="single" w:color="000000" w:sz="10" w:space="0"/>
            </w:tcBorders>
            <w:vAlign w:val="top"/>
          </w:tcPr>
          <w:p w14:paraId="0E199D15">
            <w:pPr>
              <w:rPr>
                <w:rFonts w:ascii="Arial"/>
                <w:sz w:val="21"/>
              </w:rPr>
            </w:pPr>
          </w:p>
        </w:tc>
        <w:tc>
          <w:tcPr>
            <w:tcW w:w="1840" w:type="dxa"/>
            <w:vAlign w:val="top"/>
          </w:tcPr>
          <w:p w14:paraId="4667B78A">
            <w:pPr>
              <w:rPr>
                <w:rFonts w:ascii="Arial"/>
                <w:sz w:val="21"/>
              </w:rPr>
            </w:pPr>
          </w:p>
        </w:tc>
        <w:tc>
          <w:tcPr>
            <w:tcW w:w="1415" w:type="dxa"/>
            <w:vAlign w:val="top"/>
          </w:tcPr>
          <w:p w14:paraId="42A4DDA1">
            <w:pPr>
              <w:rPr>
                <w:rFonts w:ascii="Arial"/>
                <w:sz w:val="21"/>
              </w:rPr>
            </w:pPr>
          </w:p>
        </w:tc>
        <w:tc>
          <w:tcPr>
            <w:tcW w:w="2406" w:type="dxa"/>
            <w:vAlign w:val="top"/>
          </w:tcPr>
          <w:p w14:paraId="16B7ABBB">
            <w:pPr>
              <w:rPr>
                <w:rFonts w:ascii="Arial"/>
                <w:sz w:val="21"/>
              </w:rPr>
            </w:pPr>
          </w:p>
        </w:tc>
        <w:tc>
          <w:tcPr>
            <w:tcW w:w="848" w:type="dxa"/>
            <w:vAlign w:val="top"/>
          </w:tcPr>
          <w:p w14:paraId="22842238">
            <w:pPr>
              <w:rPr>
                <w:rFonts w:ascii="Arial"/>
                <w:sz w:val="21"/>
              </w:rPr>
            </w:pPr>
          </w:p>
        </w:tc>
        <w:tc>
          <w:tcPr>
            <w:tcW w:w="1557" w:type="dxa"/>
            <w:vAlign w:val="top"/>
          </w:tcPr>
          <w:p w14:paraId="69257A2E">
            <w:pPr>
              <w:rPr>
                <w:rFonts w:ascii="Arial"/>
                <w:sz w:val="21"/>
              </w:rPr>
            </w:pPr>
          </w:p>
        </w:tc>
        <w:tc>
          <w:tcPr>
            <w:tcW w:w="2122" w:type="dxa"/>
            <w:vAlign w:val="top"/>
          </w:tcPr>
          <w:p w14:paraId="1BCC7A12">
            <w:pPr>
              <w:rPr>
                <w:rFonts w:ascii="Arial"/>
                <w:sz w:val="21"/>
              </w:rPr>
            </w:pPr>
          </w:p>
        </w:tc>
        <w:tc>
          <w:tcPr>
            <w:tcW w:w="1415" w:type="dxa"/>
            <w:vAlign w:val="top"/>
          </w:tcPr>
          <w:p w14:paraId="24806E54">
            <w:pPr>
              <w:rPr>
                <w:rFonts w:ascii="Arial"/>
                <w:sz w:val="21"/>
              </w:rPr>
            </w:pPr>
          </w:p>
        </w:tc>
        <w:tc>
          <w:tcPr>
            <w:tcW w:w="849" w:type="dxa"/>
            <w:vAlign w:val="top"/>
          </w:tcPr>
          <w:p w14:paraId="38AD3359">
            <w:pPr>
              <w:rPr>
                <w:rFonts w:ascii="Arial"/>
                <w:sz w:val="21"/>
              </w:rPr>
            </w:pPr>
          </w:p>
        </w:tc>
        <w:tc>
          <w:tcPr>
            <w:tcW w:w="863" w:type="dxa"/>
            <w:tcBorders>
              <w:right w:val="single" w:color="000000" w:sz="10" w:space="0"/>
            </w:tcBorders>
            <w:vAlign w:val="top"/>
          </w:tcPr>
          <w:p w14:paraId="2646189A">
            <w:pPr>
              <w:rPr>
                <w:rFonts w:ascii="Arial"/>
                <w:sz w:val="21"/>
              </w:rPr>
            </w:pPr>
          </w:p>
        </w:tc>
      </w:tr>
      <w:tr w14:paraId="4DAAF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89" w:type="dxa"/>
            <w:tcBorders>
              <w:left w:val="single" w:color="000000" w:sz="10" w:space="0"/>
            </w:tcBorders>
            <w:vAlign w:val="top"/>
          </w:tcPr>
          <w:p w14:paraId="7068D0D9">
            <w:pPr>
              <w:rPr>
                <w:rFonts w:ascii="Arial"/>
                <w:sz w:val="21"/>
              </w:rPr>
            </w:pPr>
          </w:p>
        </w:tc>
        <w:tc>
          <w:tcPr>
            <w:tcW w:w="1840" w:type="dxa"/>
            <w:vAlign w:val="top"/>
          </w:tcPr>
          <w:p w14:paraId="358C35FC">
            <w:pPr>
              <w:rPr>
                <w:rFonts w:ascii="Arial"/>
                <w:sz w:val="21"/>
              </w:rPr>
            </w:pPr>
          </w:p>
        </w:tc>
        <w:tc>
          <w:tcPr>
            <w:tcW w:w="1415" w:type="dxa"/>
            <w:vAlign w:val="top"/>
          </w:tcPr>
          <w:p w14:paraId="2FE7003C">
            <w:pPr>
              <w:rPr>
                <w:rFonts w:ascii="Arial"/>
                <w:sz w:val="21"/>
              </w:rPr>
            </w:pPr>
          </w:p>
        </w:tc>
        <w:tc>
          <w:tcPr>
            <w:tcW w:w="2406" w:type="dxa"/>
            <w:vAlign w:val="top"/>
          </w:tcPr>
          <w:p w14:paraId="3B141BD4">
            <w:pPr>
              <w:rPr>
                <w:rFonts w:ascii="Arial"/>
                <w:sz w:val="21"/>
              </w:rPr>
            </w:pPr>
          </w:p>
        </w:tc>
        <w:tc>
          <w:tcPr>
            <w:tcW w:w="848" w:type="dxa"/>
            <w:vAlign w:val="top"/>
          </w:tcPr>
          <w:p w14:paraId="162BF25F">
            <w:pPr>
              <w:rPr>
                <w:rFonts w:ascii="Arial"/>
                <w:sz w:val="21"/>
              </w:rPr>
            </w:pPr>
          </w:p>
        </w:tc>
        <w:tc>
          <w:tcPr>
            <w:tcW w:w="1557" w:type="dxa"/>
            <w:vAlign w:val="top"/>
          </w:tcPr>
          <w:p w14:paraId="7601AC21">
            <w:pPr>
              <w:rPr>
                <w:rFonts w:ascii="Arial"/>
                <w:sz w:val="21"/>
              </w:rPr>
            </w:pPr>
          </w:p>
        </w:tc>
        <w:tc>
          <w:tcPr>
            <w:tcW w:w="2122" w:type="dxa"/>
            <w:vAlign w:val="top"/>
          </w:tcPr>
          <w:p w14:paraId="1E963742">
            <w:pPr>
              <w:rPr>
                <w:rFonts w:ascii="Arial"/>
                <w:sz w:val="21"/>
              </w:rPr>
            </w:pPr>
          </w:p>
        </w:tc>
        <w:tc>
          <w:tcPr>
            <w:tcW w:w="1415" w:type="dxa"/>
            <w:vAlign w:val="top"/>
          </w:tcPr>
          <w:p w14:paraId="2BAF9B30">
            <w:pPr>
              <w:rPr>
                <w:rFonts w:ascii="Arial"/>
                <w:sz w:val="21"/>
              </w:rPr>
            </w:pPr>
          </w:p>
        </w:tc>
        <w:tc>
          <w:tcPr>
            <w:tcW w:w="849" w:type="dxa"/>
            <w:vAlign w:val="top"/>
          </w:tcPr>
          <w:p w14:paraId="30741688">
            <w:pPr>
              <w:rPr>
                <w:rFonts w:ascii="Arial"/>
                <w:sz w:val="21"/>
              </w:rPr>
            </w:pPr>
          </w:p>
        </w:tc>
        <w:tc>
          <w:tcPr>
            <w:tcW w:w="863" w:type="dxa"/>
            <w:tcBorders>
              <w:right w:val="single" w:color="000000" w:sz="10" w:space="0"/>
            </w:tcBorders>
            <w:vAlign w:val="top"/>
          </w:tcPr>
          <w:p w14:paraId="03933D3A">
            <w:pPr>
              <w:rPr>
                <w:rFonts w:ascii="Arial"/>
                <w:sz w:val="21"/>
              </w:rPr>
            </w:pPr>
          </w:p>
        </w:tc>
      </w:tr>
      <w:tr w14:paraId="4C4DA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89" w:type="dxa"/>
            <w:tcBorders>
              <w:left w:val="single" w:color="000000" w:sz="10" w:space="0"/>
            </w:tcBorders>
            <w:vAlign w:val="top"/>
          </w:tcPr>
          <w:p w14:paraId="799E7A8C">
            <w:pPr>
              <w:rPr>
                <w:rFonts w:ascii="Arial"/>
                <w:sz w:val="21"/>
              </w:rPr>
            </w:pPr>
          </w:p>
        </w:tc>
        <w:tc>
          <w:tcPr>
            <w:tcW w:w="1840" w:type="dxa"/>
            <w:vAlign w:val="top"/>
          </w:tcPr>
          <w:p w14:paraId="74C4BAC6">
            <w:pPr>
              <w:rPr>
                <w:rFonts w:ascii="Arial"/>
                <w:sz w:val="21"/>
              </w:rPr>
            </w:pPr>
          </w:p>
        </w:tc>
        <w:tc>
          <w:tcPr>
            <w:tcW w:w="1415" w:type="dxa"/>
            <w:vAlign w:val="top"/>
          </w:tcPr>
          <w:p w14:paraId="29F334EF">
            <w:pPr>
              <w:rPr>
                <w:rFonts w:ascii="Arial"/>
                <w:sz w:val="21"/>
              </w:rPr>
            </w:pPr>
          </w:p>
        </w:tc>
        <w:tc>
          <w:tcPr>
            <w:tcW w:w="2406" w:type="dxa"/>
            <w:vAlign w:val="top"/>
          </w:tcPr>
          <w:p w14:paraId="2179D42D">
            <w:pPr>
              <w:rPr>
                <w:rFonts w:ascii="Arial"/>
                <w:sz w:val="21"/>
              </w:rPr>
            </w:pPr>
          </w:p>
        </w:tc>
        <w:tc>
          <w:tcPr>
            <w:tcW w:w="848" w:type="dxa"/>
            <w:vAlign w:val="top"/>
          </w:tcPr>
          <w:p w14:paraId="1217CBB6">
            <w:pPr>
              <w:rPr>
                <w:rFonts w:ascii="Arial"/>
                <w:sz w:val="21"/>
              </w:rPr>
            </w:pPr>
          </w:p>
        </w:tc>
        <w:tc>
          <w:tcPr>
            <w:tcW w:w="1557" w:type="dxa"/>
            <w:vAlign w:val="top"/>
          </w:tcPr>
          <w:p w14:paraId="632D3787">
            <w:pPr>
              <w:rPr>
                <w:rFonts w:ascii="Arial"/>
                <w:sz w:val="21"/>
              </w:rPr>
            </w:pPr>
          </w:p>
        </w:tc>
        <w:tc>
          <w:tcPr>
            <w:tcW w:w="2122" w:type="dxa"/>
            <w:vAlign w:val="top"/>
          </w:tcPr>
          <w:p w14:paraId="562A1FC7">
            <w:pPr>
              <w:rPr>
                <w:rFonts w:ascii="Arial"/>
                <w:sz w:val="21"/>
              </w:rPr>
            </w:pPr>
          </w:p>
        </w:tc>
        <w:tc>
          <w:tcPr>
            <w:tcW w:w="1415" w:type="dxa"/>
            <w:vAlign w:val="top"/>
          </w:tcPr>
          <w:p w14:paraId="0398F588">
            <w:pPr>
              <w:rPr>
                <w:rFonts w:ascii="Arial"/>
                <w:sz w:val="21"/>
              </w:rPr>
            </w:pPr>
          </w:p>
        </w:tc>
        <w:tc>
          <w:tcPr>
            <w:tcW w:w="849" w:type="dxa"/>
            <w:vAlign w:val="top"/>
          </w:tcPr>
          <w:p w14:paraId="69E17898">
            <w:pPr>
              <w:rPr>
                <w:rFonts w:ascii="Arial"/>
                <w:sz w:val="21"/>
              </w:rPr>
            </w:pPr>
          </w:p>
        </w:tc>
        <w:tc>
          <w:tcPr>
            <w:tcW w:w="863" w:type="dxa"/>
            <w:tcBorders>
              <w:right w:val="single" w:color="000000" w:sz="10" w:space="0"/>
            </w:tcBorders>
            <w:vAlign w:val="top"/>
          </w:tcPr>
          <w:p w14:paraId="6172FD1B">
            <w:pPr>
              <w:rPr>
                <w:rFonts w:ascii="Arial"/>
                <w:sz w:val="21"/>
              </w:rPr>
            </w:pPr>
          </w:p>
        </w:tc>
      </w:tr>
      <w:tr w14:paraId="709C7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289" w:type="dxa"/>
            <w:tcBorders>
              <w:left w:val="single" w:color="000000" w:sz="10" w:space="0"/>
            </w:tcBorders>
            <w:vAlign w:val="top"/>
          </w:tcPr>
          <w:p w14:paraId="68A37A31">
            <w:pPr>
              <w:rPr>
                <w:rFonts w:ascii="Arial"/>
                <w:sz w:val="21"/>
              </w:rPr>
            </w:pPr>
          </w:p>
        </w:tc>
        <w:tc>
          <w:tcPr>
            <w:tcW w:w="1840" w:type="dxa"/>
            <w:vAlign w:val="top"/>
          </w:tcPr>
          <w:p w14:paraId="32B79EBD">
            <w:pPr>
              <w:rPr>
                <w:rFonts w:ascii="Arial"/>
                <w:sz w:val="21"/>
              </w:rPr>
            </w:pPr>
          </w:p>
        </w:tc>
        <w:tc>
          <w:tcPr>
            <w:tcW w:w="1415" w:type="dxa"/>
            <w:vAlign w:val="top"/>
          </w:tcPr>
          <w:p w14:paraId="23E620AA">
            <w:pPr>
              <w:rPr>
                <w:rFonts w:ascii="Arial"/>
                <w:sz w:val="21"/>
              </w:rPr>
            </w:pPr>
          </w:p>
        </w:tc>
        <w:tc>
          <w:tcPr>
            <w:tcW w:w="2406" w:type="dxa"/>
            <w:vAlign w:val="top"/>
          </w:tcPr>
          <w:p w14:paraId="3BF47A8E">
            <w:pPr>
              <w:rPr>
                <w:rFonts w:ascii="Arial"/>
                <w:sz w:val="21"/>
              </w:rPr>
            </w:pPr>
          </w:p>
        </w:tc>
        <w:tc>
          <w:tcPr>
            <w:tcW w:w="848" w:type="dxa"/>
            <w:vAlign w:val="top"/>
          </w:tcPr>
          <w:p w14:paraId="729DBF98">
            <w:pPr>
              <w:rPr>
                <w:rFonts w:ascii="Arial"/>
                <w:sz w:val="21"/>
              </w:rPr>
            </w:pPr>
          </w:p>
        </w:tc>
        <w:tc>
          <w:tcPr>
            <w:tcW w:w="1557" w:type="dxa"/>
            <w:vAlign w:val="top"/>
          </w:tcPr>
          <w:p w14:paraId="6D7CFC72">
            <w:pPr>
              <w:rPr>
                <w:rFonts w:ascii="Arial"/>
                <w:sz w:val="21"/>
              </w:rPr>
            </w:pPr>
          </w:p>
        </w:tc>
        <w:tc>
          <w:tcPr>
            <w:tcW w:w="2122" w:type="dxa"/>
            <w:vAlign w:val="top"/>
          </w:tcPr>
          <w:p w14:paraId="3BACDCA7">
            <w:pPr>
              <w:rPr>
                <w:rFonts w:ascii="Arial"/>
                <w:sz w:val="21"/>
              </w:rPr>
            </w:pPr>
          </w:p>
        </w:tc>
        <w:tc>
          <w:tcPr>
            <w:tcW w:w="1415" w:type="dxa"/>
            <w:vAlign w:val="top"/>
          </w:tcPr>
          <w:p w14:paraId="65F6E408">
            <w:pPr>
              <w:rPr>
                <w:rFonts w:ascii="Arial"/>
                <w:sz w:val="21"/>
              </w:rPr>
            </w:pPr>
          </w:p>
        </w:tc>
        <w:tc>
          <w:tcPr>
            <w:tcW w:w="849" w:type="dxa"/>
            <w:vAlign w:val="top"/>
          </w:tcPr>
          <w:p w14:paraId="7FCF06F2">
            <w:pPr>
              <w:rPr>
                <w:rFonts w:ascii="Arial"/>
                <w:sz w:val="21"/>
              </w:rPr>
            </w:pPr>
          </w:p>
        </w:tc>
        <w:tc>
          <w:tcPr>
            <w:tcW w:w="863" w:type="dxa"/>
            <w:tcBorders>
              <w:right w:val="single" w:color="000000" w:sz="10" w:space="0"/>
            </w:tcBorders>
            <w:vAlign w:val="top"/>
          </w:tcPr>
          <w:p w14:paraId="123133DA">
            <w:pPr>
              <w:rPr>
                <w:rFonts w:ascii="Arial"/>
                <w:sz w:val="21"/>
              </w:rPr>
            </w:pPr>
          </w:p>
        </w:tc>
      </w:tr>
      <w:tr w14:paraId="29BA8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289" w:type="dxa"/>
            <w:tcBorders>
              <w:left w:val="single" w:color="000000" w:sz="10" w:space="0"/>
            </w:tcBorders>
            <w:vAlign w:val="top"/>
          </w:tcPr>
          <w:p w14:paraId="707F8370">
            <w:pPr>
              <w:rPr>
                <w:rFonts w:ascii="Arial"/>
                <w:sz w:val="21"/>
              </w:rPr>
            </w:pPr>
          </w:p>
        </w:tc>
        <w:tc>
          <w:tcPr>
            <w:tcW w:w="1840" w:type="dxa"/>
            <w:vAlign w:val="top"/>
          </w:tcPr>
          <w:p w14:paraId="0DF71C04">
            <w:pPr>
              <w:rPr>
                <w:rFonts w:ascii="Arial"/>
                <w:sz w:val="21"/>
              </w:rPr>
            </w:pPr>
          </w:p>
        </w:tc>
        <w:tc>
          <w:tcPr>
            <w:tcW w:w="1415" w:type="dxa"/>
            <w:vAlign w:val="top"/>
          </w:tcPr>
          <w:p w14:paraId="1B1346EA">
            <w:pPr>
              <w:rPr>
                <w:rFonts w:ascii="Arial"/>
                <w:sz w:val="21"/>
              </w:rPr>
            </w:pPr>
          </w:p>
        </w:tc>
        <w:tc>
          <w:tcPr>
            <w:tcW w:w="2406" w:type="dxa"/>
            <w:vAlign w:val="top"/>
          </w:tcPr>
          <w:p w14:paraId="5A8A2A62">
            <w:pPr>
              <w:rPr>
                <w:rFonts w:ascii="Arial"/>
                <w:sz w:val="21"/>
              </w:rPr>
            </w:pPr>
          </w:p>
        </w:tc>
        <w:tc>
          <w:tcPr>
            <w:tcW w:w="848" w:type="dxa"/>
            <w:vAlign w:val="top"/>
          </w:tcPr>
          <w:p w14:paraId="3C3D9845">
            <w:pPr>
              <w:rPr>
                <w:rFonts w:ascii="Arial"/>
                <w:sz w:val="21"/>
              </w:rPr>
            </w:pPr>
          </w:p>
        </w:tc>
        <w:tc>
          <w:tcPr>
            <w:tcW w:w="1557" w:type="dxa"/>
            <w:vAlign w:val="top"/>
          </w:tcPr>
          <w:p w14:paraId="7EFC420E">
            <w:pPr>
              <w:rPr>
                <w:rFonts w:ascii="Arial"/>
                <w:sz w:val="21"/>
              </w:rPr>
            </w:pPr>
          </w:p>
        </w:tc>
        <w:tc>
          <w:tcPr>
            <w:tcW w:w="2122" w:type="dxa"/>
            <w:vAlign w:val="top"/>
          </w:tcPr>
          <w:p w14:paraId="4E732219">
            <w:pPr>
              <w:rPr>
                <w:rFonts w:ascii="Arial"/>
                <w:sz w:val="21"/>
              </w:rPr>
            </w:pPr>
          </w:p>
        </w:tc>
        <w:tc>
          <w:tcPr>
            <w:tcW w:w="1415" w:type="dxa"/>
            <w:vAlign w:val="top"/>
          </w:tcPr>
          <w:p w14:paraId="561F327A">
            <w:pPr>
              <w:rPr>
                <w:rFonts w:ascii="Arial"/>
                <w:sz w:val="21"/>
              </w:rPr>
            </w:pPr>
          </w:p>
        </w:tc>
        <w:tc>
          <w:tcPr>
            <w:tcW w:w="849" w:type="dxa"/>
            <w:vAlign w:val="top"/>
          </w:tcPr>
          <w:p w14:paraId="1CD0FF93">
            <w:pPr>
              <w:rPr>
                <w:rFonts w:ascii="Arial"/>
                <w:sz w:val="21"/>
              </w:rPr>
            </w:pPr>
          </w:p>
        </w:tc>
        <w:tc>
          <w:tcPr>
            <w:tcW w:w="863" w:type="dxa"/>
            <w:tcBorders>
              <w:right w:val="single" w:color="000000" w:sz="10" w:space="0"/>
            </w:tcBorders>
            <w:vAlign w:val="top"/>
          </w:tcPr>
          <w:p w14:paraId="741BEAFF">
            <w:pPr>
              <w:rPr>
                <w:rFonts w:ascii="Arial"/>
                <w:sz w:val="21"/>
              </w:rPr>
            </w:pPr>
          </w:p>
        </w:tc>
      </w:tr>
      <w:tr w14:paraId="078B6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289" w:type="dxa"/>
            <w:tcBorders>
              <w:left w:val="single" w:color="000000" w:sz="10" w:space="0"/>
            </w:tcBorders>
            <w:vAlign w:val="top"/>
          </w:tcPr>
          <w:p w14:paraId="6DF72B2D">
            <w:pPr>
              <w:rPr>
                <w:rFonts w:ascii="Arial"/>
                <w:sz w:val="21"/>
              </w:rPr>
            </w:pPr>
          </w:p>
        </w:tc>
        <w:tc>
          <w:tcPr>
            <w:tcW w:w="1840" w:type="dxa"/>
            <w:vAlign w:val="top"/>
          </w:tcPr>
          <w:p w14:paraId="021EB0D8">
            <w:pPr>
              <w:rPr>
                <w:rFonts w:ascii="Arial"/>
                <w:sz w:val="21"/>
              </w:rPr>
            </w:pPr>
          </w:p>
        </w:tc>
        <w:tc>
          <w:tcPr>
            <w:tcW w:w="1415" w:type="dxa"/>
            <w:vAlign w:val="top"/>
          </w:tcPr>
          <w:p w14:paraId="39D3F6EA">
            <w:pPr>
              <w:rPr>
                <w:rFonts w:ascii="Arial"/>
                <w:sz w:val="21"/>
              </w:rPr>
            </w:pPr>
          </w:p>
        </w:tc>
        <w:tc>
          <w:tcPr>
            <w:tcW w:w="2406" w:type="dxa"/>
            <w:vAlign w:val="top"/>
          </w:tcPr>
          <w:p w14:paraId="0F85E62B">
            <w:pPr>
              <w:rPr>
                <w:rFonts w:ascii="Arial"/>
                <w:sz w:val="21"/>
              </w:rPr>
            </w:pPr>
          </w:p>
        </w:tc>
        <w:tc>
          <w:tcPr>
            <w:tcW w:w="848" w:type="dxa"/>
            <w:vAlign w:val="top"/>
          </w:tcPr>
          <w:p w14:paraId="7ED22852">
            <w:pPr>
              <w:rPr>
                <w:rFonts w:ascii="Arial"/>
                <w:sz w:val="21"/>
              </w:rPr>
            </w:pPr>
          </w:p>
        </w:tc>
        <w:tc>
          <w:tcPr>
            <w:tcW w:w="1557" w:type="dxa"/>
            <w:vAlign w:val="top"/>
          </w:tcPr>
          <w:p w14:paraId="3C1DC98E">
            <w:pPr>
              <w:rPr>
                <w:rFonts w:ascii="Arial"/>
                <w:sz w:val="21"/>
              </w:rPr>
            </w:pPr>
          </w:p>
        </w:tc>
        <w:tc>
          <w:tcPr>
            <w:tcW w:w="2122" w:type="dxa"/>
            <w:vAlign w:val="top"/>
          </w:tcPr>
          <w:p w14:paraId="7488636C">
            <w:pPr>
              <w:rPr>
                <w:rFonts w:ascii="Arial"/>
                <w:sz w:val="21"/>
              </w:rPr>
            </w:pPr>
          </w:p>
        </w:tc>
        <w:tc>
          <w:tcPr>
            <w:tcW w:w="1415" w:type="dxa"/>
            <w:vAlign w:val="top"/>
          </w:tcPr>
          <w:p w14:paraId="1B2BAA64">
            <w:pPr>
              <w:rPr>
                <w:rFonts w:ascii="Arial"/>
                <w:sz w:val="21"/>
              </w:rPr>
            </w:pPr>
          </w:p>
        </w:tc>
        <w:tc>
          <w:tcPr>
            <w:tcW w:w="849" w:type="dxa"/>
            <w:vAlign w:val="top"/>
          </w:tcPr>
          <w:p w14:paraId="710959B3">
            <w:pPr>
              <w:rPr>
                <w:rFonts w:ascii="Arial"/>
                <w:sz w:val="21"/>
              </w:rPr>
            </w:pPr>
          </w:p>
        </w:tc>
        <w:tc>
          <w:tcPr>
            <w:tcW w:w="863" w:type="dxa"/>
            <w:tcBorders>
              <w:right w:val="single" w:color="000000" w:sz="10" w:space="0"/>
            </w:tcBorders>
            <w:vAlign w:val="top"/>
          </w:tcPr>
          <w:p w14:paraId="5D5FE5C5">
            <w:pPr>
              <w:rPr>
                <w:rFonts w:ascii="Arial"/>
                <w:sz w:val="21"/>
              </w:rPr>
            </w:pPr>
          </w:p>
        </w:tc>
      </w:tr>
      <w:tr w14:paraId="04069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1289" w:type="dxa"/>
            <w:tcBorders>
              <w:left w:val="single" w:color="000000" w:sz="10" w:space="0"/>
              <w:bottom w:val="single" w:color="000000" w:sz="10" w:space="0"/>
            </w:tcBorders>
            <w:vAlign w:val="top"/>
          </w:tcPr>
          <w:p w14:paraId="3EA80ECA">
            <w:pPr>
              <w:rPr>
                <w:rFonts w:ascii="Arial"/>
                <w:sz w:val="21"/>
              </w:rPr>
            </w:pPr>
          </w:p>
        </w:tc>
        <w:tc>
          <w:tcPr>
            <w:tcW w:w="1840" w:type="dxa"/>
            <w:tcBorders>
              <w:bottom w:val="single" w:color="000000" w:sz="10" w:space="0"/>
            </w:tcBorders>
            <w:vAlign w:val="top"/>
          </w:tcPr>
          <w:p w14:paraId="573872CE">
            <w:pPr>
              <w:rPr>
                <w:rFonts w:ascii="Arial"/>
                <w:sz w:val="21"/>
              </w:rPr>
            </w:pPr>
          </w:p>
        </w:tc>
        <w:tc>
          <w:tcPr>
            <w:tcW w:w="1415" w:type="dxa"/>
            <w:tcBorders>
              <w:bottom w:val="single" w:color="000000" w:sz="10" w:space="0"/>
            </w:tcBorders>
            <w:vAlign w:val="top"/>
          </w:tcPr>
          <w:p w14:paraId="306805AF">
            <w:pPr>
              <w:rPr>
                <w:rFonts w:ascii="Arial"/>
                <w:sz w:val="21"/>
              </w:rPr>
            </w:pPr>
          </w:p>
        </w:tc>
        <w:tc>
          <w:tcPr>
            <w:tcW w:w="2406" w:type="dxa"/>
            <w:tcBorders>
              <w:bottom w:val="single" w:color="000000" w:sz="10" w:space="0"/>
            </w:tcBorders>
            <w:vAlign w:val="top"/>
          </w:tcPr>
          <w:p w14:paraId="5F57E741">
            <w:pPr>
              <w:rPr>
                <w:rFonts w:ascii="Arial"/>
                <w:sz w:val="21"/>
              </w:rPr>
            </w:pPr>
          </w:p>
        </w:tc>
        <w:tc>
          <w:tcPr>
            <w:tcW w:w="848" w:type="dxa"/>
            <w:tcBorders>
              <w:bottom w:val="single" w:color="000000" w:sz="10" w:space="0"/>
            </w:tcBorders>
            <w:vAlign w:val="top"/>
          </w:tcPr>
          <w:p w14:paraId="1429AFA1">
            <w:pPr>
              <w:rPr>
                <w:rFonts w:ascii="Arial"/>
                <w:sz w:val="21"/>
              </w:rPr>
            </w:pPr>
          </w:p>
        </w:tc>
        <w:tc>
          <w:tcPr>
            <w:tcW w:w="1557" w:type="dxa"/>
            <w:tcBorders>
              <w:bottom w:val="single" w:color="000000" w:sz="10" w:space="0"/>
            </w:tcBorders>
            <w:vAlign w:val="top"/>
          </w:tcPr>
          <w:p w14:paraId="116F9201">
            <w:pPr>
              <w:rPr>
                <w:rFonts w:ascii="Arial"/>
                <w:sz w:val="21"/>
              </w:rPr>
            </w:pPr>
          </w:p>
        </w:tc>
        <w:tc>
          <w:tcPr>
            <w:tcW w:w="2122" w:type="dxa"/>
            <w:tcBorders>
              <w:bottom w:val="single" w:color="000000" w:sz="10" w:space="0"/>
            </w:tcBorders>
            <w:vAlign w:val="top"/>
          </w:tcPr>
          <w:p w14:paraId="6A58FBD0">
            <w:pPr>
              <w:rPr>
                <w:rFonts w:ascii="Arial"/>
                <w:sz w:val="21"/>
              </w:rPr>
            </w:pPr>
          </w:p>
        </w:tc>
        <w:tc>
          <w:tcPr>
            <w:tcW w:w="1415" w:type="dxa"/>
            <w:tcBorders>
              <w:bottom w:val="single" w:color="000000" w:sz="10" w:space="0"/>
            </w:tcBorders>
            <w:vAlign w:val="top"/>
          </w:tcPr>
          <w:p w14:paraId="54E1B60A">
            <w:pPr>
              <w:rPr>
                <w:rFonts w:ascii="Arial"/>
                <w:sz w:val="21"/>
              </w:rPr>
            </w:pPr>
          </w:p>
        </w:tc>
        <w:tc>
          <w:tcPr>
            <w:tcW w:w="849" w:type="dxa"/>
            <w:tcBorders>
              <w:bottom w:val="single" w:color="000000" w:sz="10" w:space="0"/>
            </w:tcBorders>
            <w:vAlign w:val="top"/>
          </w:tcPr>
          <w:p w14:paraId="5392C6A2">
            <w:pPr>
              <w:rPr>
                <w:rFonts w:ascii="Arial"/>
                <w:sz w:val="21"/>
              </w:rPr>
            </w:pPr>
          </w:p>
        </w:tc>
        <w:tc>
          <w:tcPr>
            <w:tcW w:w="863" w:type="dxa"/>
            <w:tcBorders>
              <w:bottom w:val="single" w:color="000000" w:sz="10" w:space="0"/>
              <w:right w:val="single" w:color="000000" w:sz="10" w:space="0"/>
            </w:tcBorders>
            <w:vAlign w:val="top"/>
          </w:tcPr>
          <w:p w14:paraId="79902B19">
            <w:pPr>
              <w:rPr>
                <w:rFonts w:ascii="Arial"/>
                <w:sz w:val="21"/>
              </w:rPr>
            </w:pPr>
          </w:p>
        </w:tc>
      </w:tr>
    </w:tbl>
    <w:p w14:paraId="68EC9EBD">
      <w:pPr>
        <w:pStyle w:val="11"/>
        <w:spacing w:line="255" w:lineRule="auto"/>
      </w:pPr>
    </w:p>
    <w:p w14:paraId="4DC01062">
      <w:pPr>
        <w:pStyle w:val="11"/>
        <w:spacing w:line="255" w:lineRule="auto"/>
        <w:sectPr>
          <w:headerReference r:id="rId21" w:type="default"/>
          <w:footerReference r:id="rId22" w:type="default"/>
          <w:pgSz w:w="16838" w:h="11905" w:orient="landscape"/>
          <w:pgMar w:top="1417" w:right="1417" w:bottom="1417" w:left="1417" w:header="0" w:footer="567" w:gutter="0"/>
          <w:pgNumType w:fmt="decimal"/>
          <w:cols w:space="425" w:num="1"/>
          <w:rtlGutter w:val="0"/>
          <w:docGrid w:linePitch="0" w:charSpace="0"/>
        </w:sectPr>
      </w:pPr>
    </w:p>
    <w:p w14:paraId="4DF4E78F">
      <w:pPr>
        <w:spacing w:before="72" w:line="219" w:lineRule="auto"/>
        <w:ind w:left="535"/>
        <w:rPr>
          <w:rFonts w:ascii="宋体" w:hAnsi="宋体" w:eastAsia="宋体" w:cs="宋体"/>
          <w:sz w:val="22"/>
          <w:szCs w:val="22"/>
        </w:rPr>
      </w:pPr>
      <w:r>
        <w:rPr>
          <w:rFonts w:ascii="宋体" w:hAnsi="宋体" w:eastAsia="宋体" w:cs="宋体"/>
          <w:spacing w:val="-9"/>
          <w:sz w:val="22"/>
          <w:szCs w:val="22"/>
        </w:rPr>
        <w:t>附件</w:t>
      </w:r>
      <w:r>
        <w:rPr>
          <w:rFonts w:ascii="宋体" w:hAnsi="宋体" w:eastAsia="宋体" w:cs="宋体"/>
          <w:spacing w:val="-46"/>
          <w:sz w:val="22"/>
          <w:szCs w:val="22"/>
        </w:rPr>
        <w:t xml:space="preserve"> </w:t>
      </w:r>
      <w:r>
        <w:rPr>
          <w:rFonts w:ascii="宋体" w:hAnsi="宋体" w:eastAsia="宋体" w:cs="宋体"/>
          <w:spacing w:val="-9"/>
          <w:sz w:val="22"/>
          <w:szCs w:val="22"/>
        </w:rPr>
        <w:t>2：</w:t>
      </w:r>
    </w:p>
    <w:p w14:paraId="161574BC">
      <w:pPr>
        <w:spacing w:before="166" w:line="219" w:lineRule="auto"/>
        <w:ind w:left="3452"/>
        <w:rPr>
          <w:rFonts w:ascii="宋体" w:hAnsi="宋体" w:eastAsia="宋体" w:cs="宋体"/>
          <w:sz w:val="22"/>
          <w:szCs w:val="22"/>
        </w:rPr>
      </w:pPr>
      <w:r>
        <w:rPr>
          <w:rFonts w:ascii="宋体" w:hAnsi="宋体" w:eastAsia="宋体" w:cs="宋体"/>
          <w:spacing w:val="-1"/>
          <w:sz w:val="22"/>
          <w:szCs w:val="22"/>
        </w:rPr>
        <w:t>发包人供应材料设备一览表</w:t>
      </w:r>
    </w:p>
    <w:p w14:paraId="764518D0">
      <w:pPr>
        <w:spacing w:line="136" w:lineRule="exact"/>
      </w:pPr>
    </w:p>
    <w:tbl>
      <w:tblPr>
        <w:tblStyle w:val="55"/>
        <w:tblW w:w="949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6"/>
        <w:gridCol w:w="1130"/>
        <w:gridCol w:w="1255"/>
        <w:gridCol w:w="832"/>
        <w:gridCol w:w="752"/>
        <w:gridCol w:w="923"/>
        <w:gridCol w:w="878"/>
        <w:gridCol w:w="752"/>
        <w:gridCol w:w="1316"/>
        <w:gridCol w:w="892"/>
      </w:tblGrid>
      <w:tr w14:paraId="1AECB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766" w:type="dxa"/>
            <w:tcBorders>
              <w:top w:val="single" w:color="000000" w:sz="10" w:space="0"/>
              <w:left w:val="single" w:color="000000" w:sz="10" w:space="0"/>
            </w:tcBorders>
            <w:vAlign w:val="top"/>
          </w:tcPr>
          <w:p w14:paraId="0BD71FF8">
            <w:pPr>
              <w:pStyle w:val="54"/>
              <w:spacing w:before="287" w:line="222" w:lineRule="auto"/>
              <w:ind w:left="154"/>
              <w:rPr>
                <w:sz w:val="22"/>
                <w:szCs w:val="22"/>
              </w:rPr>
            </w:pPr>
            <w:r>
              <w:rPr>
                <w:spacing w:val="-3"/>
                <w:sz w:val="22"/>
                <w:szCs w:val="22"/>
              </w:rPr>
              <w:t>序号</w:t>
            </w:r>
          </w:p>
        </w:tc>
        <w:tc>
          <w:tcPr>
            <w:tcW w:w="1130" w:type="dxa"/>
            <w:tcBorders>
              <w:top w:val="single" w:color="000000" w:sz="10" w:space="0"/>
            </w:tcBorders>
            <w:vAlign w:val="top"/>
          </w:tcPr>
          <w:p w14:paraId="3866651C">
            <w:pPr>
              <w:pStyle w:val="54"/>
              <w:spacing w:before="74" w:line="219" w:lineRule="auto"/>
              <w:ind w:left="229"/>
              <w:rPr>
                <w:sz w:val="22"/>
                <w:szCs w:val="22"/>
              </w:rPr>
            </w:pPr>
            <w:r>
              <w:rPr>
                <w:spacing w:val="-3"/>
                <w:sz w:val="22"/>
                <w:szCs w:val="22"/>
              </w:rPr>
              <w:t>材料、</w:t>
            </w:r>
          </w:p>
          <w:p w14:paraId="65401094">
            <w:pPr>
              <w:pStyle w:val="54"/>
              <w:spacing w:before="165" w:line="221" w:lineRule="auto"/>
              <w:ind w:left="122"/>
              <w:rPr>
                <w:sz w:val="22"/>
                <w:szCs w:val="22"/>
              </w:rPr>
            </w:pPr>
            <w:r>
              <w:rPr>
                <w:spacing w:val="-3"/>
                <w:sz w:val="22"/>
                <w:szCs w:val="22"/>
              </w:rPr>
              <w:t>设备品种</w:t>
            </w:r>
          </w:p>
        </w:tc>
        <w:tc>
          <w:tcPr>
            <w:tcW w:w="1255" w:type="dxa"/>
            <w:tcBorders>
              <w:top w:val="single" w:color="000000" w:sz="10" w:space="0"/>
            </w:tcBorders>
            <w:vAlign w:val="top"/>
          </w:tcPr>
          <w:p w14:paraId="6AEEEF12">
            <w:pPr>
              <w:pStyle w:val="54"/>
              <w:spacing w:before="287" w:line="220" w:lineRule="auto"/>
              <w:ind w:left="185"/>
              <w:rPr>
                <w:sz w:val="22"/>
                <w:szCs w:val="22"/>
              </w:rPr>
            </w:pPr>
            <w:r>
              <w:rPr>
                <w:spacing w:val="-3"/>
                <w:sz w:val="22"/>
                <w:szCs w:val="22"/>
              </w:rPr>
              <w:t>规格型号</w:t>
            </w:r>
          </w:p>
        </w:tc>
        <w:tc>
          <w:tcPr>
            <w:tcW w:w="832" w:type="dxa"/>
            <w:tcBorders>
              <w:top w:val="single" w:color="000000" w:sz="10" w:space="0"/>
            </w:tcBorders>
            <w:vAlign w:val="top"/>
          </w:tcPr>
          <w:p w14:paraId="2D410303">
            <w:pPr>
              <w:pStyle w:val="54"/>
              <w:spacing w:before="287" w:line="221" w:lineRule="auto"/>
              <w:ind w:left="198"/>
              <w:rPr>
                <w:sz w:val="22"/>
                <w:szCs w:val="22"/>
              </w:rPr>
            </w:pPr>
            <w:r>
              <w:rPr>
                <w:spacing w:val="-5"/>
                <w:sz w:val="22"/>
                <w:szCs w:val="22"/>
              </w:rPr>
              <w:t>单位</w:t>
            </w:r>
          </w:p>
        </w:tc>
        <w:tc>
          <w:tcPr>
            <w:tcW w:w="752" w:type="dxa"/>
            <w:tcBorders>
              <w:top w:val="single" w:color="000000" w:sz="10" w:space="0"/>
            </w:tcBorders>
            <w:vAlign w:val="top"/>
          </w:tcPr>
          <w:p w14:paraId="3F7AEBB8">
            <w:pPr>
              <w:pStyle w:val="54"/>
              <w:spacing w:before="287" w:line="220" w:lineRule="auto"/>
              <w:ind w:left="160"/>
              <w:rPr>
                <w:sz w:val="22"/>
                <w:szCs w:val="22"/>
              </w:rPr>
            </w:pPr>
            <w:r>
              <w:rPr>
                <w:spacing w:val="-5"/>
                <w:sz w:val="22"/>
                <w:szCs w:val="22"/>
              </w:rPr>
              <w:t>数量</w:t>
            </w:r>
          </w:p>
        </w:tc>
        <w:tc>
          <w:tcPr>
            <w:tcW w:w="923" w:type="dxa"/>
            <w:tcBorders>
              <w:top w:val="single" w:color="000000" w:sz="10" w:space="0"/>
            </w:tcBorders>
            <w:vAlign w:val="top"/>
          </w:tcPr>
          <w:p w14:paraId="0D428356">
            <w:pPr>
              <w:pStyle w:val="54"/>
              <w:spacing w:before="73" w:line="219" w:lineRule="auto"/>
              <w:ind w:left="248"/>
              <w:rPr>
                <w:sz w:val="22"/>
                <w:szCs w:val="22"/>
              </w:rPr>
            </w:pPr>
            <w:r>
              <w:rPr>
                <w:spacing w:val="-5"/>
                <w:sz w:val="22"/>
                <w:szCs w:val="22"/>
              </w:rPr>
              <w:t>单价</w:t>
            </w:r>
          </w:p>
          <w:p w14:paraId="398B63FC">
            <w:pPr>
              <w:pStyle w:val="54"/>
              <w:spacing w:before="166" w:line="221" w:lineRule="auto"/>
              <w:ind w:left="142"/>
              <w:rPr>
                <w:sz w:val="22"/>
                <w:szCs w:val="22"/>
              </w:rPr>
            </w:pPr>
            <w:r>
              <w:rPr>
                <w:spacing w:val="-5"/>
                <w:sz w:val="22"/>
                <w:szCs w:val="22"/>
              </w:rPr>
              <w:t>（元）</w:t>
            </w:r>
          </w:p>
        </w:tc>
        <w:tc>
          <w:tcPr>
            <w:tcW w:w="878" w:type="dxa"/>
            <w:tcBorders>
              <w:top w:val="single" w:color="000000" w:sz="10" w:space="0"/>
            </w:tcBorders>
            <w:vAlign w:val="top"/>
          </w:tcPr>
          <w:p w14:paraId="77CF4FC6">
            <w:pPr>
              <w:pStyle w:val="54"/>
              <w:spacing w:before="74" w:line="220" w:lineRule="auto"/>
              <w:ind w:left="116"/>
              <w:rPr>
                <w:sz w:val="22"/>
                <w:szCs w:val="22"/>
              </w:rPr>
            </w:pPr>
            <w:r>
              <w:rPr>
                <w:spacing w:val="-3"/>
                <w:sz w:val="22"/>
                <w:szCs w:val="22"/>
              </w:rPr>
              <w:t>质量等</w:t>
            </w:r>
          </w:p>
          <w:p w14:paraId="1647B864">
            <w:pPr>
              <w:pStyle w:val="54"/>
              <w:spacing w:before="165" w:line="222" w:lineRule="auto"/>
              <w:ind w:left="340"/>
              <w:rPr>
                <w:sz w:val="22"/>
                <w:szCs w:val="22"/>
              </w:rPr>
            </w:pPr>
            <w:r>
              <w:rPr>
                <w:sz w:val="22"/>
                <w:szCs w:val="22"/>
              </w:rPr>
              <w:t>级</w:t>
            </w:r>
          </w:p>
        </w:tc>
        <w:tc>
          <w:tcPr>
            <w:tcW w:w="752" w:type="dxa"/>
            <w:tcBorders>
              <w:top w:val="single" w:color="000000" w:sz="10" w:space="0"/>
            </w:tcBorders>
            <w:vAlign w:val="top"/>
          </w:tcPr>
          <w:p w14:paraId="0B447008">
            <w:pPr>
              <w:pStyle w:val="54"/>
              <w:spacing w:before="74" w:line="219" w:lineRule="auto"/>
              <w:ind w:left="56"/>
              <w:rPr>
                <w:sz w:val="22"/>
                <w:szCs w:val="22"/>
              </w:rPr>
            </w:pPr>
            <w:r>
              <w:rPr>
                <w:spacing w:val="-3"/>
                <w:sz w:val="22"/>
                <w:szCs w:val="22"/>
              </w:rPr>
              <w:t>供应时</w:t>
            </w:r>
          </w:p>
          <w:p w14:paraId="1149B777">
            <w:pPr>
              <w:pStyle w:val="54"/>
              <w:spacing w:before="165" w:line="223" w:lineRule="auto"/>
              <w:ind w:left="291"/>
              <w:rPr>
                <w:sz w:val="22"/>
                <w:szCs w:val="22"/>
              </w:rPr>
            </w:pPr>
            <w:r>
              <w:rPr>
                <w:sz w:val="22"/>
                <w:szCs w:val="22"/>
              </w:rPr>
              <w:t>间</w:t>
            </w:r>
          </w:p>
        </w:tc>
        <w:tc>
          <w:tcPr>
            <w:tcW w:w="1316" w:type="dxa"/>
            <w:tcBorders>
              <w:top w:val="single" w:color="000000" w:sz="10" w:space="0"/>
            </w:tcBorders>
            <w:vAlign w:val="top"/>
          </w:tcPr>
          <w:p w14:paraId="38A93069">
            <w:pPr>
              <w:pStyle w:val="54"/>
              <w:spacing w:before="288" w:line="224" w:lineRule="auto"/>
              <w:ind w:left="228"/>
              <w:rPr>
                <w:sz w:val="22"/>
                <w:szCs w:val="22"/>
              </w:rPr>
            </w:pPr>
            <w:r>
              <w:rPr>
                <w:spacing w:val="-2"/>
                <w:sz w:val="22"/>
                <w:szCs w:val="22"/>
              </w:rPr>
              <w:t>送达地点</w:t>
            </w:r>
          </w:p>
        </w:tc>
        <w:tc>
          <w:tcPr>
            <w:tcW w:w="892" w:type="dxa"/>
            <w:tcBorders>
              <w:top w:val="single" w:color="000000" w:sz="10" w:space="0"/>
              <w:right w:val="single" w:color="000000" w:sz="10" w:space="0"/>
            </w:tcBorders>
            <w:vAlign w:val="top"/>
          </w:tcPr>
          <w:p w14:paraId="78D0605E">
            <w:pPr>
              <w:pStyle w:val="54"/>
              <w:spacing w:before="287" w:line="222" w:lineRule="auto"/>
              <w:ind w:left="237"/>
              <w:rPr>
                <w:sz w:val="22"/>
                <w:szCs w:val="22"/>
              </w:rPr>
            </w:pPr>
            <w:r>
              <w:rPr>
                <w:spacing w:val="-5"/>
                <w:sz w:val="22"/>
                <w:szCs w:val="22"/>
              </w:rPr>
              <w:t>备注</w:t>
            </w:r>
          </w:p>
        </w:tc>
      </w:tr>
      <w:tr w14:paraId="7680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7" w:hRule="atLeast"/>
        </w:trPr>
        <w:tc>
          <w:tcPr>
            <w:tcW w:w="766" w:type="dxa"/>
            <w:tcBorders>
              <w:left w:val="single" w:color="000000" w:sz="10" w:space="0"/>
            </w:tcBorders>
            <w:vAlign w:val="top"/>
          </w:tcPr>
          <w:p w14:paraId="0F5718BB">
            <w:pPr>
              <w:rPr>
                <w:rFonts w:ascii="Arial"/>
                <w:sz w:val="21"/>
              </w:rPr>
            </w:pPr>
          </w:p>
        </w:tc>
        <w:tc>
          <w:tcPr>
            <w:tcW w:w="1130" w:type="dxa"/>
            <w:vAlign w:val="top"/>
          </w:tcPr>
          <w:p w14:paraId="45475E63">
            <w:pPr>
              <w:rPr>
                <w:rFonts w:ascii="Arial"/>
                <w:sz w:val="21"/>
              </w:rPr>
            </w:pPr>
          </w:p>
        </w:tc>
        <w:tc>
          <w:tcPr>
            <w:tcW w:w="1255" w:type="dxa"/>
            <w:vAlign w:val="top"/>
          </w:tcPr>
          <w:p w14:paraId="3073FD18">
            <w:pPr>
              <w:rPr>
                <w:rFonts w:ascii="Arial"/>
                <w:sz w:val="21"/>
              </w:rPr>
            </w:pPr>
          </w:p>
        </w:tc>
        <w:tc>
          <w:tcPr>
            <w:tcW w:w="832" w:type="dxa"/>
            <w:vAlign w:val="top"/>
          </w:tcPr>
          <w:p w14:paraId="665DB64D">
            <w:pPr>
              <w:rPr>
                <w:rFonts w:ascii="Arial"/>
                <w:sz w:val="21"/>
              </w:rPr>
            </w:pPr>
          </w:p>
        </w:tc>
        <w:tc>
          <w:tcPr>
            <w:tcW w:w="752" w:type="dxa"/>
            <w:vAlign w:val="top"/>
          </w:tcPr>
          <w:p w14:paraId="5DD731F2">
            <w:pPr>
              <w:rPr>
                <w:rFonts w:ascii="Arial"/>
                <w:sz w:val="21"/>
              </w:rPr>
            </w:pPr>
          </w:p>
        </w:tc>
        <w:tc>
          <w:tcPr>
            <w:tcW w:w="923" w:type="dxa"/>
            <w:vAlign w:val="top"/>
          </w:tcPr>
          <w:p w14:paraId="7B4BD6CC">
            <w:pPr>
              <w:rPr>
                <w:rFonts w:ascii="Arial"/>
                <w:sz w:val="21"/>
              </w:rPr>
            </w:pPr>
          </w:p>
        </w:tc>
        <w:tc>
          <w:tcPr>
            <w:tcW w:w="878" w:type="dxa"/>
            <w:vAlign w:val="top"/>
          </w:tcPr>
          <w:p w14:paraId="2970B09D">
            <w:pPr>
              <w:rPr>
                <w:rFonts w:ascii="Arial"/>
                <w:sz w:val="21"/>
              </w:rPr>
            </w:pPr>
          </w:p>
        </w:tc>
        <w:tc>
          <w:tcPr>
            <w:tcW w:w="752" w:type="dxa"/>
            <w:vAlign w:val="top"/>
          </w:tcPr>
          <w:p w14:paraId="6F250D5E">
            <w:pPr>
              <w:rPr>
                <w:rFonts w:ascii="Arial"/>
                <w:sz w:val="21"/>
              </w:rPr>
            </w:pPr>
          </w:p>
        </w:tc>
        <w:tc>
          <w:tcPr>
            <w:tcW w:w="1316" w:type="dxa"/>
            <w:vAlign w:val="top"/>
          </w:tcPr>
          <w:p w14:paraId="57A6FB5F">
            <w:pPr>
              <w:rPr>
                <w:rFonts w:ascii="Arial"/>
                <w:sz w:val="21"/>
              </w:rPr>
            </w:pPr>
          </w:p>
        </w:tc>
        <w:tc>
          <w:tcPr>
            <w:tcW w:w="892" w:type="dxa"/>
            <w:tcBorders>
              <w:right w:val="single" w:color="000000" w:sz="10" w:space="0"/>
            </w:tcBorders>
            <w:vAlign w:val="top"/>
          </w:tcPr>
          <w:p w14:paraId="408F6307">
            <w:pPr>
              <w:rPr>
                <w:rFonts w:ascii="Arial"/>
                <w:sz w:val="21"/>
              </w:rPr>
            </w:pPr>
          </w:p>
        </w:tc>
      </w:tr>
      <w:tr w14:paraId="39777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766" w:type="dxa"/>
            <w:tcBorders>
              <w:left w:val="single" w:color="000000" w:sz="10" w:space="0"/>
            </w:tcBorders>
            <w:vAlign w:val="top"/>
          </w:tcPr>
          <w:p w14:paraId="2C5A1C88">
            <w:pPr>
              <w:rPr>
                <w:rFonts w:ascii="Arial"/>
                <w:sz w:val="21"/>
              </w:rPr>
            </w:pPr>
          </w:p>
        </w:tc>
        <w:tc>
          <w:tcPr>
            <w:tcW w:w="1130" w:type="dxa"/>
            <w:vAlign w:val="top"/>
          </w:tcPr>
          <w:p w14:paraId="70D08305">
            <w:pPr>
              <w:rPr>
                <w:rFonts w:ascii="Arial"/>
                <w:sz w:val="21"/>
              </w:rPr>
            </w:pPr>
          </w:p>
        </w:tc>
        <w:tc>
          <w:tcPr>
            <w:tcW w:w="1255" w:type="dxa"/>
            <w:vAlign w:val="top"/>
          </w:tcPr>
          <w:p w14:paraId="76EE2490">
            <w:pPr>
              <w:rPr>
                <w:rFonts w:ascii="Arial"/>
                <w:sz w:val="21"/>
              </w:rPr>
            </w:pPr>
          </w:p>
        </w:tc>
        <w:tc>
          <w:tcPr>
            <w:tcW w:w="832" w:type="dxa"/>
            <w:vAlign w:val="top"/>
          </w:tcPr>
          <w:p w14:paraId="3A7B0185">
            <w:pPr>
              <w:rPr>
                <w:rFonts w:ascii="Arial"/>
                <w:sz w:val="21"/>
              </w:rPr>
            </w:pPr>
          </w:p>
        </w:tc>
        <w:tc>
          <w:tcPr>
            <w:tcW w:w="752" w:type="dxa"/>
            <w:vAlign w:val="top"/>
          </w:tcPr>
          <w:p w14:paraId="66B5D1DA">
            <w:pPr>
              <w:rPr>
                <w:rFonts w:ascii="Arial"/>
                <w:sz w:val="21"/>
              </w:rPr>
            </w:pPr>
          </w:p>
        </w:tc>
        <w:tc>
          <w:tcPr>
            <w:tcW w:w="923" w:type="dxa"/>
            <w:vAlign w:val="top"/>
          </w:tcPr>
          <w:p w14:paraId="740A0982">
            <w:pPr>
              <w:rPr>
                <w:rFonts w:ascii="Arial"/>
                <w:sz w:val="21"/>
              </w:rPr>
            </w:pPr>
          </w:p>
        </w:tc>
        <w:tc>
          <w:tcPr>
            <w:tcW w:w="878" w:type="dxa"/>
            <w:vAlign w:val="top"/>
          </w:tcPr>
          <w:p w14:paraId="1ED05C35">
            <w:pPr>
              <w:rPr>
                <w:rFonts w:ascii="Arial"/>
                <w:sz w:val="21"/>
              </w:rPr>
            </w:pPr>
          </w:p>
        </w:tc>
        <w:tc>
          <w:tcPr>
            <w:tcW w:w="752" w:type="dxa"/>
            <w:vAlign w:val="top"/>
          </w:tcPr>
          <w:p w14:paraId="60F2A1AF">
            <w:pPr>
              <w:rPr>
                <w:rFonts w:ascii="Arial"/>
                <w:sz w:val="21"/>
              </w:rPr>
            </w:pPr>
          </w:p>
        </w:tc>
        <w:tc>
          <w:tcPr>
            <w:tcW w:w="1316" w:type="dxa"/>
            <w:vAlign w:val="top"/>
          </w:tcPr>
          <w:p w14:paraId="1CE1BB15">
            <w:pPr>
              <w:rPr>
                <w:rFonts w:ascii="Arial"/>
                <w:sz w:val="21"/>
              </w:rPr>
            </w:pPr>
          </w:p>
        </w:tc>
        <w:tc>
          <w:tcPr>
            <w:tcW w:w="892" w:type="dxa"/>
            <w:tcBorders>
              <w:right w:val="single" w:color="000000" w:sz="10" w:space="0"/>
            </w:tcBorders>
            <w:vAlign w:val="top"/>
          </w:tcPr>
          <w:p w14:paraId="0A6B0B5A">
            <w:pPr>
              <w:rPr>
                <w:rFonts w:ascii="Arial"/>
                <w:sz w:val="21"/>
              </w:rPr>
            </w:pPr>
          </w:p>
        </w:tc>
      </w:tr>
      <w:tr w14:paraId="688E1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6C15CA96">
            <w:pPr>
              <w:rPr>
                <w:rFonts w:ascii="Arial"/>
                <w:sz w:val="21"/>
              </w:rPr>
            </w:pPr>
          </w:p>
        </w:tc>
        <w:tc>
          <w:tcPr>
            <w:tcW w:w="1130" w:type="dxa"/>
            <w:vAlign w:val="top"/>
          </w:tcPr>
          <w:p w14:paraId="119F2C9D">
            <w:pPr>
              <w:rPr>
                <w:rFonts w:ascii="Arial"/>
                <w:sz w:val="21"/>
              </w:rPr>
            </w:pPr>
          </w:p>
        </w:tc>
        <w:tc>
          <w:tcPr>
            <w:tcW w:w="1255" w:type="dxa"/>
            <w:vAlign w:val="top"/>
          </w:tcPr>
          <w:p w14:paraId="76AABCC5">
            <w:pPr>
              <w:rPr>
                <w:rFonts w:ascii="Arial"/>
                <w:sz w:val="21"/>
              </w:rPr>
            </w:pPr>
          </w:p>
        </w:tc>
        <w:tc>
          <w:tcPr>
            <w:tcW w:w="832" w:type="dxa"/>
            <w:vAlign w:val="top"/>
          </w:tcPr>
          <w:p w14:paraId="4EA9FC85">
            <w:pPr>
              <w:rPr>
                <w:rFonts w:ascii="Arial"/>
                <w:sz w:val="21"/>
              </w:rPr>
            </w:pPr>
          </w:p>
        </w:tc>
        <w:tc>
          <w:tcPr>
            <w:tcW w:w="752" w:type="dxa"/>
            <w:vAlign w:val="top"/>
          </w:tcPr>
          <w:p w14:paraId="6EE09877">
            <w:pPr>
              <w:rPr>
                <w:rFonts w:ascii="Arial"/>
                <w:sz w:val="21"/>
              </w:rPr>
            </w:pPr>
          </w:p>
        </w:tc>
        <w:tc>
          <w:tcPr>
            <w:tcW w:w="923" w:type="dxa"/>
            <w:vAlign w:val="top"/>
          </w:tcPr>
          <w:p w14:paraId="358BF32C">
            <w:pPr>
              <w:rPr>
                <w:rFonts w:ascii="Arial"/>
                <w:sz w:val="21"/>
              </w:rPr>
            </w:pPr>
          </w:p>
        </w:tc>
        <w:tc>
          <w:tcPr>
            <w:tcW w:w="878" w:type="dxa"/>
            <w:vAlign w:val="top"/>
          </w:tcPr>
          <w:p w14:paraId="386ABAFB">
            <w:pPr>
              <w:rPr>
                <w:rFonts w:ascii="Arial"/>
                <w:sz w:val="21"/>
              </w:rPr>
            </w:pPr>
          </w:p>
        </w:tc>
        <w:tc>
          <w:tcPr>
            <w:tcW w:w="752" w:type="dxa"/>
            <w:vAlign w:val="top"/>
          </w:tcPr>
          <w:p w14:paraId="671B2F9C">
            <w:pPr>
              <w:rPr>
                <w:rFonts w:ascii="Arial"/>
                <w:sz w:val="21"/>
              </w:rPr>
            </w:pPr>
          </w:p>
        </w:tc>
        <w:tc>
          <w:tcPr>
            <w:tcW w:w="1316" w:type="dxa"/>
            <w:vAlign w:val="top"/>
          </w:tcPr>
          <w:p w14:paraId="23FB9BE9">
            <w:pPr>
              <w:rPr>
                <w:rFonts w:ascii="Arial"/>
                <w:sz w:val="21"/>
              </w:rPr>
            </w:pPr>
          </w:p>
        </w:tc>
        <w:tc>
          <w:tcPr>
            <w:tcW w:w="892" w:type="dxa"/>
            <w:tcBorders>
              <w:right w:val="single" w:color="000000" w:sz="10" w:space="0"/>
            </w:tcBorders>
            <w:vAlign w:val="top"/>
          </w:tcPr>
          <w:p w14:paraId="6C28EC4C">
            <w:pPr>
              <w:rPr>
                <w:rFonts w:ascii="Arial"/>
                <w:sz w:val="21"/>
              </w:rPr>
            </w:pPr>
          </w:p>
        </w:tc>
      </w:tr>
      <w:tr w14:paraId="0D551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766" w:type="dxa"/>
            <w:tcBorders>
              <w:left w:val="single" w:color="000000" w:sz="10" w:space="0"/>
            </w:tcBorders>
            <w:vAlign w:val="top"/>
          </w:tcPr>
          <w:p w14:paraId="442B8D61">
            <w:pPr>
              <w:rPr>
                <w:rFonts w:ascii="Arial"/>
                <w:sz w:val="21"/>
              </w:rPr>
            </w:pPr>
          </w:p>
        </w:tc>
        <w:tc>
          <w:tcPr>
            <w:tcW w:w="1130" w:type="dxa"/>
            <w:vAlign w:val="top"/>
          </w:tcPr>
          <w:p w14:paraId="74C46833">
            <w:pPr>
              <w:rPr>
                <w:rFonts w:ascii="Arial"/>
                <w:sz w:val="21"/>
              </w:rPr>
            </w:pPr>
          </w:p>
        </w:tc>
        <w:tc>
          <w:tcPr>
            <w:tcW w:w="1255" w:type="dxa"/>
            <w:vAlign w:val="top"/>
          </w:tcPr>
          <w:p w14:paraId="5CFB7F50">
            <w:pPr>
              <w:rPr>
                <w:rFonts w:ascii="Arial"/>
                <w:sz w:val="21"/>
              </w:rPr>
            </w:pPr>
          </w:p>
        </w:tc>
        <w:tc>
          <w:tcPr>
            <w:tcW w:w="832" w:type="dxa"/>
            <w:vAlign w:val="top"/>
          </w:tcPr>
          <w:p w14:paraId="2B77C5C8">
            <w:pPr>
              <w:rPr>
                <w:rFonts w:ascii="Arial"/>
                <w:sz w:val="21"/>
              </w:rPr>
            </w:pPr>
          </w:p>
        </w:tc>
        <w:tc>
          <w:tcPr>
            <w:tcW w:w="752" w:type="dxa"/>
            <w:vAlign w:val="top"/>
          </w:tcPr>
          <w:p w14:paraId="6BE0B2A1">
            <w:pPr>
              <w:rPr>
                <w:rFonts w:ascii="Arial"/>
                <w:sz w:val="21"/>
              </w:rPr>
            </w:pPr>
          </w:p>
        </w:tc>
        <w:tc>
          <w:tcPr>
            <w:tcW w:w="923" w:type="dxa"/>
            <w:vAlign w:val="top"/>
          </w:tcPr>
          <w:p w14:paraId="515D875A">
            <w:pPr>
              <w:rPr>
                <w:rFonts w:ascii="Arial"/>
                <w:sz w:val="21"/>
              </w:rPr>
            </w:pPr>
          </w:p>
        </w:tc>
        <w:tc>
          <w:tcPr>
            <w:tcW w:w="878" w:type="dxa"/>
            <w:vAlign w:val="top"/>
          </w:tcPr>
          <w:p w14:paraId="4C19D985">
            <w:pPr>
              <w:rPr>
                <w:rFonts w:ascii="Arial"/>
                <w:sz w:val="21"/>
              </w:rPr>
            </w:pPr>
          </w:p>
        </w:tc>
        <w:tc>
          <w:tcPr>
            <w:tcW w:w="752" w:type="dxa"/>
            <w:vAlign w:val="top"/>
          </w:tcPr>
          <w:p w14:paraId="59BC0D59">
            <w:pPr>
              <w:rPr>
                <w:rFonts w:ascii="Arial"/>
                <w:sz w:val="21"/>
              </w:rPr>
            </w:pPr>
          </w:p>
        </w:tc>
        <w:tc>
          <w:tcPr>
            <w:tcW w:w="1316" w:type="dxa"/>
            <w:vAlign w:val="top"/>
          </w:tcPr>
          <w:p w14:paraId="4C29F426">
            <w:pPr>
              <w:rPr>
                <w:rFonts w:ascii="Arial"/>
                <w:sz w:val="21"/>
              </w:rPr>
            </w:pPr>
          </w:p>
        </w:tc>
        <w:tc>
          <w:tcPr>
            <w:tcW w:w="892" w:type="dxa"/>
            <w:tcBorders>
              <w:right w:val="single" w:color="000000" w:sz="10" w:space="0"/>
            </w:tcBorders>
            <w:vAlign w:val="top"/>
          </w:tcPr>
          <w:p w14:paraId="7254AC3C">
            <w:pPr>
              <w:rPr>
                <w:rFonts w:ascii="Arial"/>
                <w:sz w:val="21"/>
              </w:rPr>
            </w:pPr>
          </w:p>
        </w:tc>
      </w:tr>
      <w:tr w14:paraId="7BCED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4C2BDFE3">
            <w:pPr>
              <w:rPr>
                <w:rFonts w:ascii="Arial"/>
                <w:sz w:val="21"/>
              </w:rPr>
            </w:pPr>
          </w:p>
        </w:tc>
        <w:tc>
          <w:tcPr>
            <w:tcW w:w="1130" w:type="dxa"/>
            <w:vAlign w:val="top"/>
          </w:tcPr>
          <w:p w14:paraId="07C60A94">
            <w:pPr>
              <w:rPr>
                <w:rFonts w:ascii="Arial"/>
                <w:sz w:val="21"/>
              </w:rPr>
            </w:pPr>
          </w:p>
        </w:tc>
        <w:tc>
          <w:tcPr>
            <w:tcW w:w="1255" w:type="dxa"/>
            <w:vAlign w:val="top"/>
          </w:tcPr>
          <w:p w14:paraId="3E307B0F">
            <w:pPr>
              <w:rPr>
                <w:rFonts w:ascii="Arial"/>
                <w:sz w:val="21"/>
              </w:rPr>
            </w:pPr>
          </w:p>
        </w:tc>
        <w:tc>
          <w:tcPr>
            <w:tcW w:w="832" w:type="dxa"/>
            <w:vAlign w:val="top"/>
          </w:tcPr>
          <w:p w14:paraId="0A1454B7">
            <w:pPr>
              <w:rPr>
                <w:rFonts w:ascii="Arial"/>
                <w:sz w:val="21"/>
              </w:rPr>
            </w:pPr>
          </w:p>
        </w:tc>
        <w:tc>
          <w:tcPr>
            <w:tcW w:w="752" w:type="dxa"/>
            <w:vAlign w:val="top"/>
          </w:tcPr>
          <w:p w14:paraId="2292C1EF">
            <w:pPr>
              <w:rPr>
                <w:rFonts w:ascii="Arial"/>
                <w:sz w:val="21"/>
              </w:rPr>
            </w:pPr>
          </w:p>
        </w:tc>
        <w:tc>
          <w:tcPr>
            <w:tcW w:w="923" w:type="dxa"/>
            <w:vAlign w:val="top"/>
          </w:tcPr>
          <w:p w14:paraId="2D644535">
            <w:pPr>
              <w:rPr>
                <w:rFonts w:ascii="Arial"/>
                <w:sz w:val="21"/>
              </w:rPr>
            </w:pPr>
          </w:p>
        </w:tc>
        <w:tc>
          <w:tcPr>
            <w:tcW w:w="878" w:type="dxa"/>
            <w:vAlign w:val="top"/>
          </w:tcPr>
          <w:p w14:paraId="0F04F8FD">
            <w:pPr>
              <w:rPr>
                <w:rFonts w:ascii="Arial"/>
                <w:sz w:val="21"/>
              </w:rPr>
            </w:pPr>
          </w:p>
        </w:tc>
        <w:tc>
          <w:tcPr>
            <w:tcW w:w="752" w:type="dxa"/>
            <w:vAlign w:val="top"/>
          </w:tcPr>
          <w:p w14:paraId="055D246F">
            <w:pPr>
              <w:rPr>
                <w:rFonts w:ascii="Arial"/>
                <w:sz w:val="21"/>
              </w:rPr>
            </w:pPr>
          </w:p>
        </w:tc>
        <w:tc>
          <w:tcPr>
            <w:tcW w:w="1316" w:type="dxa"/>
            <w:vAlign w:val="top"/>
          </w:tcPr>
          <w:p w14:paraId="2C2B4044">
            <w:pPr>
              <w:rPr>
                <w:rFonts w:ascii="Arial"/>
                <w:sz w:val="21"/>
              </w:rPr>
            </w:pPr>
          </w:p>
        </w:tc>
        <w:tc>
          <w:tcPr>
            <w:tcW w:w="892" w:type="dxa"/>
            <w:tcBorders>
              <w:right w:val="single" w:color="000000" w:sz="10" w:space="0"/>
            </w:tcBorders>
            <w:vAlign w:val="top"/>
          </w:tcPr>
          <w:p w14:paraId="713D6A04">
            <w:pPr>
              <w:rPr>
                <w:rFonts w:ascii="Arial"/>
                <w:sz w:val="21"/>
              </w:rPr>
            </w:pPr>
          </w:p>
        </w:tc>
      </w:tr>
      <w:tr w14:paraId="1F4D8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2F28579F">
            <w:pPr>
              <w:rPr>
                <w:rFonts w:ascii="Arial"/>
                <w:sz w:val="21"/>
              </w:rPr>
            </w:pPr>
          </w:p>
        </w:tc>
        <w:tc>
          <w:tcPr>
            <w:tcW w:w="1130" w:type="dxa"/>
            <w:vAlign w:val="top"/>
          </w:tcPr>
          <w:p w14:paraId="6F137774">
            <w:pPr>
              <w:rPr>
                <w:rFonts w:ascii="Arial"/>
                <w:sz w:val="21"/>
              </w:rPr>
            </w:pPr>
          </w:p>
        </w:tc>
        <w:tc>
          <w:tcPr>
            <w:tcW w:w="1255" w:type="dxa"/>
            <w:vAlign w:val="top"/>
          </w:tcPr>
          <w:p w14:paraId="0E8A11F3">
            <w:pPr>
              <w:rPr>
                <w:rFonts w:ascii="Arial"/>
                <w:sz w:val="21"/>
              </w:rPr>
            </w:pPr>
          </w:p>
        </w:tc>
        <w:tc>
          <w:tcPr>
            <w:tcW w:w="832" w:type="dxa"/>
            <w:vAlign w:val="top"/>
          </w:tcPr>
          <w:p w14:paraId="2DD4723A">
            <w:pPr>
              <w:rPr>
                <w:rFonts w:ascii="Arial"/>
                <w:sz w:val="21"/>
              </w:rPr>
            </w:pPr>
          </w:p>
        </w:tc>
        <w:tc>
          <w:tcPr>
            <w:tcW w:w="752" w:type="dxa"/>
            <w:vAlign w:val="top"/>
          </w:tcPr>
          <w:p w14:paraId="6C567C8D">
            <w:pPr>
              <w:rPr>
                <w:rFonts w:ascii="Arial"/>
                <w:sz w:val="21"/>
              </w:rPr>
            </w:pPr>
          </w:p>
        </w:tc>
        <w:tc>
          <w:tcPr>
            <w:tcW w:w="923" w:type="dxa"/>
            <w:vAlign w:val="top"/>
          </w:tcPr>
          <w:p w14:paraId="4F3D6682">
            <w:pPr>
              <w:rPr>
                <w:rFonts w:ascii="Arial"/>
                <w:sz w:val="21"/>
              </w:rPr>
            </w:pPr>
          </w:p>
        </w:tc>
        <w:tc>
          <w:tcPr>
            <w:tcW w:w="878" w:type="dxa"/>
            <w:vAlign w:val="top"/>
          </w:tcPr>
          <w:p w14:paraId="0F3FD96E">
            <w:pPr>
              <w:rPr>
                <w:rFonts w:ascii="Arial"/>
                <w:sz w:val="21"/>
              </w:rPr>
            </w:pPr>
          </w:p>
        </w:tc>
        <w:tc>
          <w:tcPr>
            <w:tcW w:w="752" w:type="dxa"/>
            <w:vAlign w:val="top"/>
          </w:tcPr>
          <w:p w14:paraId="3E3264C6">
            <w:pPr>
              <w:rPr>
                <w:rFonts w:ascii="Arial"/>
                <w:sz w:val="21"/>
              </w:rPr>
            </w:pPr>
          </w:p>
        </w:tc>
        <w:tc>
          <w:tcPr>
            <w:tcW w:w="1316" w:type="dxa"/>
            <w:vAlign w:val="top"/>
          </w:tcPr>
          <w:p w14:paraId="240925AC">
            <w:pPr>
              <w:rPr>
                <w:rFonts w:ascii="Arial"/>
                <w:sz w:val="21"/>
              </w:rPr>
            </w:pPr>
          </w:p>
        </w:tc>
        <w:tc>
          <w:tcPr>
            <w:tcW w:w="892" w:type="dxa"/>
            <w:tcBorders>
              <w:right w:val="single" w:color="000000" w:sz="10" w:space="0"/>
            </w:tcBorders>
            <w:vAlign w:val="top"/>
          </w:tcPr>
          <w:p w14:paraId="703CFE8A">
            <w:pPr>
              <w:rPr>
                <w:rFonts w:ascii="Arial"/>
                <w:sz w:val="21"/>
              </w:rPr>
            </w:pPr>
          </w:p>
        </w:tc>
      </w:tr>
      <w:tr w14:paraId="0A8B0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7DDB5FDD">
            <w:pPr>
              <w:rPr>
                <w:rFonts w:ascii="Arial"/>
                <w:sz w:val="21"/>
              </w:rPr>
            </w:pPr>
          </w:p>
        </w:tc>
        <w:tc>
          <w:tcPr>
            <w:tcW w:w="1130" w:type="dxa"/>
            <w:vAlign w:val="top"/>
          </w:tcPr>
          <w:p w14:paraId="2CCF2078">
            <w:pPr>
              <w:rPr>
                <w:rFonts w:ascii="Arial"/>
                <w:sz w:val="21"/>
              </w:rPr>
            </w:pPr>
          </w:p>
        </w:tc>
        <w:tc>
          <w:tcPr>
            <w:tcW w:w="1255" w:type="dxa"/>
            <w:vAlign w:val="top"/>
          </w:tcPr>
          <w:p w14:paraId="75295BE1">
            <w:pPr>
              <w:rPr>
                <w:rFonts w:ascii="Arial"/>
                <w:sz w:val="21"/>
              </w:rPr>
            </w:pPr>
          </w:p>
        </w:tc>
        <w:tc>
          <w:tcPr>
            <w:tcW w:w="832" w:type="dxa"/>
            <w:vAlign w:val="top"/>
          </w:tcPr>
          <w:p w14:paraId="16E209D7">
            <w:pPr>
              <w:rPr>
                <w:rFonts w:ascii="Arial"/>
                <w:sz w:val="21"/>
              </w:rPr>
            </w:pPr>
          </w:p>
        </w:tc>
        <w:tc>
          <w:tcPr>
            <w:tcW w:w="752" w:type="dxa"/>
            <w:vAlign w:val="top"/>
          </w:tcPr>
          <w:p w14:paraId="74CCDDC2">
            <w:pPr>
              <w:rPr>
                <w:rFonts w:ascii="Arial"/>
                <w:sz w:val="21"/>
              </w:rPr>
            </w:pPr>
          </w:p>
        </w:tc>
        <w:tc>
          <w:tcPr>
            <w:tcW w:w="923" w:type="dxa"/>
            <w:vAlign w:val="top"/>
          </w:tcPr>
          <w:p w14:paraId="27C4CBF1">
            <w:pPr>
              <w:rPr>
                <w:rFonts w:ascii="Arial"/>
                <w:sz w:val="21"/>
              </w:rPr>
            </w:pPr>
          </w:p>
        </w:tc>
        <w:tc>
          <w:tcPr>
            <w:tcW w:w="878" w:type="dxa"/>
            <w:vAlign w:val="top"/>
          </w:tcPr>
          <w:p w14:paraId="65F4189F">
            <w:pPr>
              <w:rPr>
                <w:rFonts w:ascii="Arial"/>
                <w:sz w:val="21"/>
              </w:rPr>
            </w:pPr>
          </w:p>
        </w:tc>
        <w:tc>
          <w:tcPr>
            <w:tcW w:w="752" w:type="dxa"/>
            <w:vAlign w:val="top"/>
          </w:tcPr>
          <w:p w14:paraId="2B2626C5">
            <w:pPr>
              <w:rPr>
                <w:rFonts w:ascii="Arial"/>
                <w:sz w:val="21"/>
              </w:rPr>
            </w:pPr>
          </w:p>
        </w:tc>
        <w:tc>
          <w:tcPr>
            <w:tcW w:w="1316" w:type="dxa"/>
            <w:vAlign w:val="top"/>
          </w:tcPr>
          <w:p w14:paraId="1C4BB023">
            <w:pPr>
              <w:rPr>
                <w:rFonts w:ascii="Arial"/>
                <w:sz w:val="21"/>
              </w:rPr>
            </w:pPr>
          </w:p>
        </w:tc>
        <w:tc>
          <w:tcPr>
            <w:tcW w:w="892" w:type="dxa"/>
            <w:tcBorders>
              <w:right w:val="single" w:color="000000" w:sz="10" w:space="0"/>
            </w:tcBorders>
            <w:vAlign w:val="top"/>
          </w:tcPr>
          <w:p w14:paraId="0865A50F">
            <w:pPr>
              <w:rPr>
                <w:rFonts w:ascii="Arial"/>
                <w:sz w:val="21"/>
              </w:rPr>
            </w:pPr>
          </w:p>
        </w:tc>
      </w:tr>
      <w:tr w14:paraId="636FA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766" w:type="dxa"/>
            <w:tcBorders>
              <w:left w:val="single" w:color="000000" w:sz="10" w:space="0"/>
            </w:tcBorders>
            <w:vAlign w:val="top"/>
          </w:tcPr>
          <w:p w14:paraId="0944432D">
            <w:pPr>
              <w:rPr>
                <w:rFonts w:ascii="Arial"/>
                <w:sz w:val="21"/>
              </w:rPr>
            </w:pPr>
          </w:p>
        </w:tc>
        <w:tc>
          <w:tcPr>
            <w:tcW w:w="1130" w:type="dxa"/>
            <w:vAlign w:val="top"/>
          </w:tcPr>
          <w:p w14:paraId="5E64E150">
            <w:pPr>
              <w:rPr>
                <w:rFonts w:ascii="Arial"/>
                <w:sz w:val="21"/>
              </w:rPr>
            </w:pPr>
          </w:p>
        </w:tc>
        <w:tc>
          <w:tcPr>
            <w:tcW w:w="1255" w:type="dxa"/>
            <w:vAlign w:val="top"/>
          </w:tcPr>
          <w:p w14:paraId="389C1200">
            <w:pPr>
              <w:rPr>
                <w:rFonts w:ascii="Arial"/>
                <w:sz w:val="21"/>
              </w:rPr>
            </w:pPr>
          </w:p>
        </w:tc>
        <w:tc>
          <w:tcPr>
            <w:tcW w:w="832" w:type="dxa"/>
            <w:vAlign w:val="top"/>
          </w:tcPr>
          <w:p w14:paraId="4E97B5FF">
            <w:pPr>
              <w:rPr>
                <w:rFonts w:ascii="Arial"/>
                <w:sz w:val="21"/>
              </w:rPr>
            </w:pPr>
          </w:p>
        </w:tc>
        <w:tc>
          <w:tcPr>
            <w:tcW w:w="752" w:type="dxa"/>
            <w:vAlign w:val="top"/>
          </w:tcPr>
          <w:p w14:paraId="555C5DBF">
            <w:pPr>
              <w:rPr>
                <w:rFonts w:ascii="Arial"/>
                <w:sz w:val="21"/>
              </w:rPr>
            </w:pPr>
          </w:p>
        </w:tc>
        <w:tc>
          <w:tcPr>
            <w:tcW w:w="923" w:type="dxa"/>
            <w:vAlign w:val="top"/>
          </w:tcPr>
          <w:p w14:paraId="479A6422">
            <w:pPr>
              <w:rPr>
                <w:rFonts w:ascii="Arial"/>
                <w:sz w:val="21"/>
              </w:rPr>
            </w:pPr>
          </w:p>
        </w:tc>
        <w:tc>
          <w:tcPr>
            <w:tcW w:w="878" w:type="dxa"/>
            <w:vAlign w:val="top"/>
          </w:tcPr>
          <w:p w14:paraId="0764CDC5">
            <w:pPr>
              <w:rPr>
                <w:rFonts w:ascii="Arial"/>
                <w:sz w:val="21"/>
              </w:rPr>
            </w:pPr>
          </w:p>
        </w:tc>
        <w:tc>
          <w:tcPr>
            <w:tcW w:w="752" w:type="dxa"/>
            <w:vAlign w:val="top"/>
          </w:tcPr>
          <w:p w14:paraId="086B21E0">
            <w:pPr>
              <w:rPr>
                <w:rFonts w:ascii="Arial"/>
                <w:sz w:val="21"/>
              </w:rPr>
            </w:pPr>
          </w:p>
        </w:tc>
        <w:tc>
          <w:tcPr>
            <w:tcW w:w="1316" w:type="dxa"/>
            <w:vAlign w:val="top"/>
          </w:tcPr>
          <w:p w14:paraId="19AD94DE">
            <w:pPr>
              <w:rPr>
                <w:rFonts w:ascii="Arial"/>
                <w:sz w:val="21"/>
              </w:rPr>
            </w:pPr>
          </w:p>
        </w:tc>
        <w:tc>
          <w:tcPr>
            <w:tcW w:w="892" w:type="dxa"/>
            <w:tcBorders>
              <w:right w:val="single" w:color="000000" w:sz="10" w:space="0"/>
            </w:tcBorders>
            <w:vAlign w:val="top"/>
          </w:tcPr>
          <w:p w14:paraId="412D4806">
            <w:pPr>
              <w:rPr>
                <w:rFonts w:ascii="Arial"/>
                <w:sz w:val="21"/>
              </w:rPr>
            </w:pPr>
          </w:p>
        </w:tc>
      </w:tr>
      <w:tr w14:paraId="01F3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1900FF70">
            <w:pPr>
              <w:rPr>
                <w:rFonts w:ascii="Arial"/>
                <w:sz w:val="21"/>
              </w:rPr>
            </w:pPr>
          </w:p>
        </w:tc>
        <w:tc>
          <w:tcPr>
            <w:tcW w:w="1130" w:type="dxa"/>
            <w:vAlign w:val="top"/>
          </w:tcPr>
          <w:p w14:paraId="0C0AF8FF">
            <w:pPr>
              <w:rPr>
                <w:rFonts w:ascii="Arial"/>
                <w:sz w:val="21"/>
              </w:rPr>
            </w:pPr>
          </w:p>
        </w:tc>
        <w:tc>
          <w:tcPr>
            <w:tcW w:w="1255" w:type="dxa"/>
            <w:vAlign w:val="top"/>
          </w:tcPr>
          <w:p w14:paraId="26ABB6B8">
            <w:pPr>
              <w:rPr>
                <w:rFonts w:ascii="Arial"/>
                <w:sz w:val="21"/>
              </w:rPr>
            </w:pPr>
          </w:p>
        </w:tc>
        <w:tc>
          <w:tcPr>
            <w:tcW w:w="832" w:type="dxa"/>
            <w:vAlign w:val="top"/>
          </w:tcPr>
          <w:p w14:paraId="5A50D1E0">
            <w:pPr>
              <w:rPr>
                <w:rFonts w:ascii="Arial"/>
                <w:sz w:val="21"/>
              </w:rPr>
            </w:pPr>
          </w:p>
        </w:tc>
        <w:tc>
          <w:tcPr>
            <w:tcW w:w="752" w:type="dxa"/>
            <w:vAlign w:val="top"/>
          </w:tcPr>
          <w:p w14:paraId="083F8554">
            <w:pPr>
              <w:rPr>
                <w:rFonts w:ascii="Arial"/>
                <w:sz w:val="21"/>
              </w:rPr>
            </w:pPr>
          </w:p>
        </w:tc>
        <w:tc>
          <w:tcPr>
            <w:tcW w:w="923" w:type="dxa"/>
            <w:vAlign w:val="top"/>
          </w:tcPr>
          <w:p w14:paraId="1CCA7354">
            <w:pPr>
              <w:rPr>
                <w:rFonts w:ascii="Arial"/>
                <w:sz w:val="21"/>
              </w:rPr>
            </w:pPr>
          </w:p>
        </w:tc>
        <w:tc>
          <w:tcPr>
            <w:tcW w:w="878" w:type="dxa"/>
            <w:vAlign w:val="top"/>
          </w:tcPr>
          <w:p w14:paraId="4AC3B5A1">
            <w:pPr>
              <w:rPr>
                <w:rFonts w:ascii="Arial"/>
                <w:sz w:val="21"/>
              </w:rPr>
            </w:pPr>
          </w:p>
        </w:tc>
        <w:tc>
          <w:tcPr>
            <w:tcW w:w="752" w:type="dxa"/>
            <w:vAlign w:val="top"/>
          </w:tcPr>
          <w:p w14:paraId="5CBC633A">
            <w:pPr>
              <w:rPr>
                <w:rFonts w:ascii="Arial"/>
                <w:sz w:val="21"/>
              </w:rPr>
            </w:pPr>
          </w:p>
        </w:tc>
        <w:tc>
          <w:tcPr>
            <w:tcW w:w="1316" w:type="dxa"/>
            <w:vAlign w:val="top"/>
          </w:tcPr>
          <w:p w14:paraId="2BDC0422">
            <w:pPr>
              <w:rPr>
                <w:rFonts w:ascii="Arial"/>
                <w:sz w:val="21"/>
              </w:rPr>
            </w:pPr>
          </w:p>
        </w:tc>
        <w:tc>
          <w:tcPr>
            <w:tcW w:w="892" w:type="dxa"/>
            <w:tcBorders>
              <w:right w:val="single" w:color="000000" w:sz="10" w:space="0"/>
            </w:tcBorders>
            <w:vAlign w:val="top"/>
          </w:tcPr>
          <w:p w14:paraId="7B482AEB">
            <w:pPr>
              <w:rPr>
                <w:rFonts w:ascii="Arial"/>
                <w:sz w:val="21"/>
              </w:rPr>
            </w:pPr>
          </w:p>
        </w:tc>
      </w:tr>
      <w:tr w14:paraId="09E88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5E8D8F83">
            <w:pPr>
              <w:rPr>
                <w:rFonts w:ascii="Arial"/>
                <w:sz w:val="21"/>
              </w:rPr>
            </w:pPr>
          </w:p>
        </w:tc>
        <w:tc>
          <w:tcPr>
            <w:tcW w:w="1130" w:type="dxa"/>
            <w:vAlign w:val="top"/>
          </w:tcPr>
          <w:p w14:paraId="353372FA">
            <w:pPr>
              <w:rPr>
                <w:rFonts w:ascii="Arial"/>
                <w:sz w:val="21"/>
              </w:rPr>
            </w:pPr>
          </w:p>
        </w:tc>
        <w:tc>
          <w:tcPr>
            <w:tcW w:w="1255" w:type="dxa"/>
            <w:vAlign w:val="top"/>
          </w:tcPr>
          <w:p w14:paraId="57F2735B">
            <w:pPr>
              <w:rPr>
                <w:rFonts w:ascii="Arial"/>
                <w:sz w:val="21"/>
              </w:rPr>
            </w:pPr>
          </w:p>
        </w:tc>
        <w:tc>
          <w:tcPr>
            <w:tcW w:w="832" w:type="dxa"/>
            <w:vAlign w:val="top"/>
          </w:tcPr>
          <w:p w14:paraId="7E78CF28">
            <w:pPr>
              <w:rPr>
                <w:rFonts w:ascii="Arial"/>
                <w:sz w:val="21"/>
              </w:rPr>
            </w:pPr>
          </w:p>
        </w:tc>
        <w:tc>
          <w:tcPr>
            <w:tcW w:w="752" w:type="dxa"/>
            <w:vAlign w:val="top"/>
          </w:tcPr>
          <w:p w14:paraId="673C2D01">
            <w:pPr>
              <w:rPr>
                <w:rFonts w:ascii="Arial"/>
                <w:sz w:val="21"/>
              </w:rPr>
            </w:pPr>
          </w:p>
        </w:tc>
        <w:tc>
          <w:tcPr>
            <w:tcW w:w="923" w:type="dxa"/>
            <w:vAlign w:val="top"/>
          </w:tcPr>
          <w:p w14:paraId="1ADB794B">
            <w:pPr>
              <w:rPr>
                <w:rFonts w:ascii="Arial"/>
                <w:sz w:val="21"/>
              </w:rPr>
            </w:pPr>
          </w:p>
        </w:tc>
        <w:tc>
          <w:tcPr>
            <w:tcW w:w="878" w:type="dxa"/>
            <w:vAlign w:val="top"/>
          </w:tcPr>
          <w:p w14:paraId="2B09D854">
            <w:pPr>
              <w:rPr>
                <w:rFonts w:ascii="Arial"/>
                <w:sz w:val="21"/>
              </w:rPr>
            </w:pPr>
          </w:p>
        </w:tc>
        <w:tc>
          <w:tcPr>
            <w:tcW w:w="752" w:type="dxa"/>
            <w:vAlign w:val="top"/>
          </w:tcPr>
          <w:p w14:paraId="5D9E1F50">
            <w:pPr>
              <w:rPr>
                <w:rFonts w:ascii="Arial"/>
                <w:sz w:val="21"/>
              </w:rPr>
            </w:pPr>
          </w:p>
        </w:tc>
        <w:tc>
          <w:tcPr>
            <w:tcW w:w="1316" w:type="dxa"/>
            <w:vAlign w:val="top"/>
          </w:tcPr>
          <w:p w14:paraId="706596D8">
            <w:pPr>
              <w:rPr>
                <w:rFonts w:ascii="Arial"/>
                <w:sz w:val="21"/>
              </w:rPr>
            </w:pPr>
          </w:p>
        </w:tc>
        <w:tc>
          <w:tcPr>
            <w:tcW w:w="892" w:type="dxa"/>
            <w:tcBorders>
              <w:right w:val="single" w:color="000000" w:sz="10" w:space="0"/>
            </w:tcBorders>
            <w:vAlign w:val="top"/>
          </w:tcPr>
          <w:p w14:paraId="00280D50">
            <w:pPr>
              <w:rPr>
                <w:rFonts w:ascii="Arial"/>
                <w:sz w:val="21"/>
              </w:rPr>
            </w:pPr>
          </w:p>
        </w:tc>
      </w:tr>
      <w:tr w14:paraId="3623C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30F7A78A">
            <w:pPr>
              <w:rPr>
                <w:rFonts w:ascii="Arial"/>
                <w:sz w:val="21"/>
              </w:rPr>
            </w:pPr>
          </w:p>
        </w:tc>
        <w:tc>
          <w:tcPr>
            <w:tcW w:w="1130" w:type="dxa"/>
            <w:vAlign w:val="top"/>
          </w:tcPr>
          <w:p w14:paraId="36D56189">
            <w:pPr>
              <w:rPr>
                <w:rFonts w:ascii="Arial"/>
                <w:sz w:val="21"/>
              </w:rPr>
            </w:pPr>
          </w:p>
        </w:tc>
        <w:tc>
          <w:tcPr>
            <w:tcW w:w="1255" w:type="dxa"/>
            <w:vAlign w:val="top"/>
          </w:tcPr>
          <w:p w14:paraId="74D29CFA">
            <w:pPr>
              <w:rPr>
                <w:rFonts w:ascii="Arial"/>
                <w:sz w:val="21"/>
              </w:rPr>
            </w:pPr>
          </w:p>
        </w:tc>
        <w:tc>
          <w:tcPr>
            <w:tcW w:w="832" w:type="dxa"/>
            <w:vAlign w:val="top"/>
          </w:tcPr>
          <w:p w14:paraId="047F0A24">
            <w:pPr>
              <w:rPr>
                <w:rFonts w:ascii="Arial"/>
                <w:sz w:val="21"/>
              </w:rPr>
            </w:pPr>
          </w:p>
        </w:tc>
        <w:tc>
          <w:tcPr>
            <w:tcW w:w="752" w:type="dxa"/>
            <w:vAlign w:val="top"/>
          </w:tcPr>
          <w:p w14:paraId="2FF993AA">
            <w:pPr>
              <w:rPr>
                <w:rFonts w:ascii="Arial"/>
                <w:sz w:val="21"/>
              </w:rPr>
            </w:pPr>
          </w:p>
        </w:tc>
        <w:tc>
          <w:tcPr>
            <w:tcW w:w="923" w:type="dxa"/>
            <w:vAlign w:val="top"/>
          </w:tcPr>
          <w:p w14:paraId="4C6A499F">
            <w:pPr>
              <w:rPr>
                <w:rFonts w:ascii="Arial"/>
                <w:sz w:val="21"/>
              </w:rPr>
            </w:pPr>
          </w:p>
        </w:tc>
        <w:tc>
          <w:tcPr>
            <w:tcW w:w="878" w:type="dxa"/>
            <w:vAlign w:val="top"/>
          </w:tcPr>
          <w:p w14:paraId="24A6B41E">
            <w:pPr>
              <w:rPr>
                <w:rFonts w:ascii="Arial"/>
                <w:sz w:val="21"/>
              </w:rPr>
            </w:pPr>
          </w:p>
        </w:tc>
        <w:tc>
          <w:tcPr>
            <w:tcW w:w="752" w:type="dxa"/>
            <w:vAlign w:val="top"/>
          </w:tcPr>
          <w:p w14:paraId="0BE8A710">
            <w:pPr>
              <w:rPr>
                <w:rFonts w:ascii="Arial"/>
                <w:sz w:val="21"/>
              </w:rPr>
            </w:pPr>
          </w:p>
        </w:tc>
        <w:tc>
          <w:tcPr>
            <w:tcW w:w="1316" w:type="dxa"/>
            <w:vAlign w:val="top"/>
          </w:tcPr>
          <w:p w14:paraId="18C0778E">
            <w:pPr>
              <w:rPr>
                <w:rFonts w:ascii="Arial"/>
                <w:sz w:val="21"/>
              </w:rPr>
            </w:pPr>
          </w:p>
        </w:tc>
        <w:tc>
          <w:tcPr>
            <w:tcW w:w="892" w:type="dxa"/>
            <w:tcBorders>
              <w:right w:val="single" w:color="000000" w:sz="10" w:space="0"/>
            </w:tcBorders>
            <w:vAlign w:val="top"/>
          </w:tcPr>
          <w:p w14:paraId="288DA2AC">
            <w:pPr>
              <w:rPr>
                <w:rFonts w:ascii="Arial"/>
                <w:sz w:val="21"/>
              </w:rPr>
            </w:pPr>
          </w:p>
        </w:tc>
      </w:tr>
      <w:tr w14:paraId="78C6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649BD8A6">
            <w:pPr>
              <w:rPr>
                <w:rFonts w:ascii="Arial"/>
                <w:sz w:val="21"/>
              </w:rPr>
            </w:pPr>
          </w:p>
        </w:tc>
        <w:tc>
          <w:tcPr>
            <w:tcW w:w="1130" w:type="dxa"/>
            <w:vAlign w:val="top"/>
          </w:tcPr>
          <w:p w14:paraId="514E6EBD">
            <w:pPr>
              <w:rPr>
                <w:rFonts w:ascii="Arial"/>
                <w:sz w:val="21"/>
              </w:rPr>
            </w:pPr>
          </w:p>
        </w:tc>
        <w:tc>
          <w:tcPr>
            <w:tcW w:w="1255" w:type="dxa"/>
            <w:vAlign w:val="top"/>
          </w:tcPr>
          <w:p w14:paraId="153C6BF4">
            <w:pPr>
              <w:rPr>
                <w:rFonts w:ascii="Arial"/>
                <w:sz w:val="21"/>
              </w:rPr>
            </w:pPr>
          </w:p>
        </w:tc>
        <w:tc>
          <w:tcPr>
            <w:tcW w:w="832" w:type="dxa"/>
            <w:vAlign w:val="top"/>
          </w:tcPr>
          <w:p w14:paraId="361816EA">
            <w:pPr>
              <w:rPr>
                <w:rFonts w:ascii="Arial"/>
                <w:sz w:val="21"/>
              </w:rPr>
            </w:pPr>
          </w:p>
        </w:tc>
        <w:tc>
          <w:tcPr>
            <w:tcW w:w="752" w:type="dxa"/>
            <w:vAlign w:val="top"/>
          </w:tcPr>
          <w:p w14:paraId="56E3A0A8">
            <w:pPr>
              <w:rPr>
                <w:rFonts w:ascii="Arial"/>
                <w:sz w:val="21"/>
              </w:rPr>
            </w:pPr>
          </w:p>
        </w:tc>
        <w:tc>
          <w:tcPr>
            <w:tcW w:w="923" w:type="dxa"/>
            <w:vAlign w:val="top"/>
          </w:tcPr>
          <w:p w14:paraId="102D21E5">
            <w:pPr>
              <w:rPr>
                <w:rFonts w:ascii="Arial"/>
                <w:sz w:val="21"/>
              </w:rPr>
            </w:pPr>
          </w:p>
        </w:tc>
        <w:tc>
          <w:tcPr>
            <w:tcW w:w="878" w:type="dxa"/>
            <w:vAlign w:val="top"/>
          </w:tcPr>
          <w:p w14:paraId="46060DF9">
            <w:pPr>
              <w:rPr>
                <w:rFonts w:ascii="Arial"/>
                <w:sz w:val="21"/>
              </w:rPr>
            </w:pPr>
          </w:p>
        </w:tc>
        <w:tc>
          <w:tcPr>
            <w:tcW w:w="752" w:type="dxa"/>
            <w:vAlign w:val="top"/>
          </w:tcPr>
          <w:p w14:paraId="444863FA">
            <w:pPr>
              <w:rPr>
                <w:rFonts w:ascii="Arial"/>
                <w:sz w:val="21"/>
              </w:rPr>
            </w:pPr>
          </w:p>
        </w:tc>
        <w:tc>
          <w:tcPr>
            <w:tcW w:w="1316" w:type="dxa"/>
            <w:vAlign w:val="top"/>
          </w:tcPr>
          <w:p w14:paraId="3C235D67">
            <w:pPr>
              <w:rPr>
                <w:rFonts w:ascii="Arial"/>
                <w:sz w:val="21"/>
              </w:rPr>
            </w:pPr>
          </w:p>
        </w:tc>
        <w:tc>
          <w:tcPr>
            <w:tcW w:w="892" w:type="dxa"/>
            <w:tcBorders>
              <w:right w:val="single" w:color="000000" w:sz="10" w:space="0"/>
            </w:tcBorders>
            <w:vAlign w:val="top"/>
          </w:tcPr>
          <w:p w14:paraId="33C284CE">
            <w:pPr>
              <w:rPr>
                <w:rFonts w:ascii="Arial"/>
                <w:sz w:val="21"/>
              </w:rPr>
            </w:pPr>
          </w:p>
        </w:tc>
      </w:tr>
      <w:tr w14:paraId="6ABC7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418EA172">
            <w:pPr>
              <w:rPr>
                <w:rFonts w:ascii="Arial"/>
                <w:sz w:val="21"/>
              </w:rPr>
            </w:pPr>
          </w:p>
        </w:tc>
        <w:tc>
          <w:tcPr>
            <w:tcW w:w="1130" w:type="dxa"/>
            <w:vAlign w:val="top"/>
          </w:tcPr>
          <w:p w14:paraId="646F3211">
            <w:pPr>
              <w:rPr>
                <w:rFonts w:ascii="Arial"/>
                <w:sz w:val="21"/>
              </w:rPr>
            </w:pPr>
          </w:p>
        </w:tc>
        <w:tc>
          <w:tcPr>
            <w:tcW w:w="1255" w:type="dxa"/>
            <w:vAlign w:val="top"/>
          </w:tcPr>
          <w:p w14:paraId="3F5C3017">
            <w:pPr>
              <w:rPr>
                <w:rFonts w:ascii="Arial"/>
                <w:sz w:val="21"/>
              </w:rPr>
            </w:pPr>
          </w:p>
        </w:tc>
        <w:tc>
          <w:tcPr>
            <w:tcW w:w="832" w:type="dxa"/>
            <w:vAlign w:val="top"/>
          </w:tcPr>
          <w:p w14:paraId="5498DC73">
            <w:pPr>
              <w:rPr>
                <w:rFonts w:ascii="Arial"/>
                <w:sz w:val="21"/>
              </w:rPr>
            </w:pPr>
          </w:p>
        </w:tc>
        <w:tc>
          <w:tcPr>
            <w:tcW w:w="752" w:type="dxa"/>
            <w:vAlign w:val="top"/>
          </w:tcPr>
          <w:p w14:paraId="473BF725">
            <w:pPr>
              <w:rPr>
                <w:rFonts w:ascii="Arial"/>
                <w:sz w:val="21"/>
              </w:rPr>
            </w:pPr>
          </w:p>
        </w:tc>
        <w:tc>
          <w:tcPr>
            <w:tcW w:w="923" w:type="dxa"/>
            <w:vAlign w:val="top"/>
          </w:tcPr>
          <w:p w14:paraId="2C15CC5E">
            <w:pPr>
              <w:rPr>
                <w:rFonts w:ascii="Arial"/>
                <w:sz w:val="21"/>
              </w:rPr>
            </w:pPr>
          </w:p>
        </w:tc>
        <w:tc>
          <w:tcPr>
            <w:tcW w:w="878" w:type="dxa"/>
            <w:vAlign w:val="top"/>
          </w:tcPr>
          <w:p w14:paraId="628D9DF0">
            <w:pPr>
              <w:rPr>
                <w:rFonts w:ascii="Arial"/>
                <w:sz w:val="21"/>
              </w:rPr>
            </w:pPr>
          </w:p>
        </w:tc>
        <w:tc>
          <w:tcPr>
            <w:tcW w:w="752" w:type="dxa"/>
            <w:vAlign w:val="top"/>
          </w:tcPr>
          <w:p w14:paraId="197C231B">
            <w:pPr>
              <w:rPr>
                <w:rFonts w:ascii="Arial"/>
                <w:sz w:val="21"/>
              </w:rPr>
            </w:pPr>
          </w:p>
        </w:tc>
        <w:tc>
          <w:tcPr>
            <w:tcW w:w="1316" w:type="dxa"/>
            <w:vAlign w:val="top"/>
          </w:tcPr>
          <w:p w14:paraId="38B147CE">
            <w:pPr>
              <w:rPr>
                <w:rFonts w:ascii="Arial"/>
                <w:sz w:val="21"/>
              </w:rPr>
            </w:pPr>
          </w:p>
        </w:tc>
        <w:tc>
          <w:tcPr>
            <w:tcW w:w="892" w:type="dxa"/>
            <w:tcBorders>
              <w:right w:val="single" w:color="000000" w:sz="10" w:space="0"/>
            </w:tcBorders>
            <w:vAlign w:val="top"/>
          </w:tcPr>
          <w:p w14:paraId="2C422482">
            <w:pPr>
              <w:rPr>
                <w:rFonts w:ascii="Arial"/>
                <w:sz w:val="21"/>
              </w:rPr>
            </w:pPr>
          </w:p>
        </w:tc>
      </w:tr>
      <w:tr w14:paraId="186BA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766" w:type="dxa"/>
            <w:tcBorders>
              <w:left w:val="single" w:color="000000" w:sz="10" w:space="0"/>
            </w:tcBorders>
            <w:vAlign w:val="top"/>
          </w:tcPr>
          <w:p w14:paraId="28EDDD3D">
            <w:pPr>
              <w:rPr>
                <w:rFonts w:ascii="Arial"/>
                <w:sz w:val="21"/>
              </w:rPr>
            </w:pPr>
          </w:p>
        </w:tc>
        <w:tc>
          <w:tcPr>
            <w:tcW w:w="1130" w:type="dxa"/>
            <w:vAlign w:val="top"/>
          </w:tcPr>
          <w:p w14:paraId="07FEC785">
            <w:pPr>
              <w:rPr>
                <w:rFonts w:ascii="Arial"/>
                <w:sz w:val="21"/>
              </w:rPr>
            </w:pPr>
          </w:p>
        </w:tc>
        <w:tc>
          <w:tcPr>
            <w:tcW w:w="1255" w:type="dxa"/>
            <w:vAlign w:val="top"/>
          </w:tcPr>
          <w:p w14:paraId="433A9EB5">
            <w:pPr>
              <w:rPr>
                <w:rFonts w:ascii="Arial"/>
                <w:sz w:val="21"/>
              </w:rPr>
            </w:pPr>
          </w:p>
        </w:tc>
        <w:tc>
          <w:tcPr>
            <w:tcW w:w="832" w:type="dxa"/>
            <w:vAlign w:val="top"/>
          </w:tcPr>
          <w:p w14:paraId="330B55EB">
            <w:pPr>
              <w:rPr>
                <w:rFonts w:ascii="Arial"/>
                <w:sz w:val="21"/>
              </w:rPr>
            </w:pPr>
          </w:p>
        </w:tc>
        <w:tc>
          <w:tcPr>
            <w:tcW w:w="752" w:type="dxa"/>
            <w:vAlign w:val="top"/>
          </w:tcPr>
          <w:p w14:paraId="364CE5AE">
            <w:pPr>
              <w:rPr>
                <w:rFonts w:ascii="Arial"/>
                <w:sz w:val="21"/>
              </w:rPr>
            </w:pPr>
          </w:p>
        </w:tc>
        <w:tc>
          <w:tcPr>
            <w:tcW w:w="923" w:type="dxa"/>
            <w:vAlign w:val="top"/>
          </w:tcPr>
          <w:p w14:paraId="0F87B59B">
            <w:pPr>
              <w:rPr>
                <w:rFonts w:ascii="Arial"/>
                <w:sz w:val="21"/>
              </w:rPr>
            </w:pPr>
          </w:p>
        </w:tc>
        <w:tc>
          <w:tcPr>
            <w:tcW w:w="878" w:type="dxa"/>
            <w:vAlign w:val="top"/>
          </w:tcPr>
          <w:p w14:paraId="60A09536">
            <w:pPr>
              <w:rPr>
                <w:rFonts w:ascii="Arial"/>
                <w:sz w:val="21"/>
              </w:rPr>
            </w:pPr>
          </w:p>
        </w:tc>
        <w:tc>
          <w:tcPr>
            <w:tcW w:w="752" w:type="dxa"/>
            <w:vAlign w:val="top"/>
          </w:tcPr>
          <w:p w14:paraId="009B3721">
            <w:pPr>
              <w:rPr>
                <w:rFonts w:ascii="Arial"/>
                <w:sz w:val="21"/>
              </w:rPr>
            </w:pPr>
          </w:p>
        </w:tc>
        <w:tc>
          <w:tcPr>
            <w:tcW w:w="1316" w:type="dxa"/>
            <w:vAlign w:val="top"/>
          </w:tcPr>
          <w:p w14:paraId="1FBC22F7">
            <w:pPr>
              <w:rPr>
                <w:rFonts w:ascii="Arial"/>
                <w:sz w:val="21"/>
              </w:rPr>
            </w:pPr>
          </w:p>
        </w:tc>
        <w:tc>
          <w:tcPr>
            <w:tcW w:w="892" w:type="dxa"/>
            <w:tcBorders>
              <w:right w:val="single" w:color="000000" w:sz="10" w:space="0"/>
            </w:tcBorders>
            <w:vAlign w:val="top"/>
          </w:tcPr>
          <w:p w14:paraId="77805CDC">
            <w:pPr>
              <w:rPr>
                <w:rFonts w:ascii="Arial"/>
                <w:sz w:val="21"/>
              </w:rPr>
            </w:pPr>
          </w:p>
        </w:tc>
      </w:tr>
      <w:tr w14:paraId="12CC8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734FD524">
            <w:pPr>
              <w:rPr>
                <w:rFonts w:ascii="Arial"/>
                <w:sz w:val="21"/>
              </w:rPr>
            </w:pPr>
          </w:p>
        </w:tc>
        <w:tc>
          <w:tcPr>
            <w:tcW w:w="1130" w:type="dxa"/>
            <w:vAlign w:val="top"/>
          </w:tcPr>
          <w:p w14:paraId="4C8880F2">
            <w:pPr>
              <w:rPr>
                <w:rFonts w:ascii="Arial"/>
                <w:sz w:val="21"/>
              </w:rPr>
            </w:pPr>
          </w:p>
        </w:tc>
        <w:tc>
          <w:tcPr>
            <w:tcW w:w="1255" w:type="dxa"/>
            <w:vAlign w:val="top"/>
          </w:tcPr>
          <w:p w14:paraId="389E3386">
            <w:pPr>
              <w:rPr>
                <w:rFonts w:ascii="Arial"/>
                <w:sz w:val="21"/>
              </w:rPr>
            </w:pPr>
          </w:p>
        </w:tc>
        <w:tc>
          <w:tcPr>
            <w:tcW w:w="832" w:type="dxa"/>
            <w:vAlign w:val="top"/>
          </w:tcPr>
          <w:p w14:paraId="2E605CA5">
            <w:pPr>
              <w:rPr>
                <w:rFonts w:ascii="Arial"/>
                <w:sz w:val="21"/>
              </w:rPr>
            </w:pPr>
          </w:p>
        </w:tc>
        <w:tc>
          <w:tcPr>
            <w:tcW w:w="752" w:type="dxa"/>
            <w:vAlign w:val="top"/>
          </w:tcPr>
          <w:p w14:paraId="56C9232A">
            <w:pPr>
              <w:rPr>
                <w:rFonts w:ascii="Arial"/>
                <w:sz w:val="21"/>
              </w:rPr>
            </w:pPr>
          </w:p>
        </w:tc>
        <w:tc>
          <w:tcPr>
            <w:tcW w:w="923" w:type="dxa"/>
            <w:vAlign w:val="top"/>
          </w:tcPr>
          <w:p w14:paraId="6556D877">
            <w:pPr>
              <w:rPr>
                <w:rFonts w:ascii="Arial"/>
                <w:sz w:val="21"/>
              </w:rPr>
            </w:pPr>
          </w:p>
        </w:tc>
        <w:tc>
          <w:tcPr>
            <w:tcW w:w="878" w:type="dxa"/>
            <w:vAlign w:val="top"/>
          </w:tcPr>
          <w:p w14:paraId="3D4B5D70">
            <w:pPr>
              <w:rPr>
                <w:rFonts w:ascii="Arial"/>
                <w:sz w:val="21"/>
              </w:rPr>
            </w:pPr>
          </w:p>
        </w:tc>
        <w:tc>
          <w:tcPr>
            <w:tcW w:w="752" w:type="dxa"/>
            <w:vAlign w:val="top"/>
          </w:tcPr>
          <w:p w14:paraId="1027F2FD">
            <w:pPr>
              <w:rPr>
                <w:rFonts w:ascii="Arial"/>
                <w:sz w:val="21"/>
              </w:rPr>
            </w:pPr>
          </w:p>
        </w:tc>
        <w:tc>
          <w:tcPr>
            <w:tcW w:w="1316" w:type="dxa"/>
            <w:vAlign w:val="top"/>
          </w:tcPr>
          <w:p w14:paraId="5249D3CA">
            <w:pPr>
              <w:rPr>
                <w:rFonts w:ascii="Arial"/>
                <w:sz w:val="21"/>
              </w:rPr>
            </w:pPr>
          </w:p>
        </w:tc>
        <w:tc>
          <w:tcPr>
            <w:tcW w:w="892" w:type="dxa"/>
            <w:tcBorders>
              <w:right w:val="single" w:color="000000" w:sz="10" w:space="0"/>
            </w:tcBorders>
            <w:vAlign w:val="top"/>
          </w:tcPr>
          <w:p w14:paraId="3BB778F4">
            <w:pPr>
              <w:rPr>
                <w:rFonts w:ascii="Arial"/>
                <w:sz w:val="21"/>
              </w:rPr>
            </w:pPr>
          </w:p>
        </w:tc>
      </w:tr>
      <w:tr w14:paraId="5DEA8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79A3D97C">
            <w:pPr>
              <w:rPr>
                <w:rFonts w:ascii="Arial"/>
                <w:sz w:val="21"/>
              </w:rPr>
            </w:pPr>
          </w:p>
        </w:tc>
        <w:tc>
          <w:tcPr>
            <w:tcW w:w="1130" w:type="dxa"/>
            <w:vAlign w:val="top"/>
          </w:tcPr>
          <w:p w14:paraId="2DE2D01E">
            <w:pPr>
              <w:rPr>
                <w:rFonts w:ascii="Arial"/>
                <w:sz w:val="21"/>
              </w:rPr>
            </w:pPr>
          </w:p>
        </w:tc>
        <w:tc>
          <w:tcPr>
            <w:tcW w:w="1255" w:type="dxa"/>
            <w:vAlign w:val="top"/>
          </w:tcPr>
          <w:p w14:paraId="3DA79109">
            <w:pPr>
              <w:rPr>
                <w:rFonts w:ascii="Arial"/>
                <w:sz w:val="21"/>
              </w:rPr>
            </w:pPr>
          </w:p>
        </w:tc>
        <w:tc>
          <w:tcPr>
            <w:tcW w:w="832" w:type="dxa"/>
            <w:vAlign w:val="top"/>
          </w:tcPr>
          <w:p w14:paraId="6F151399">
            <w:pPr>
              <w:rPr>
                <w:rFonts w:ascii="Arial"/>
                <w:sz w:val="21"/>
              </w:rPr>
            </w:pPr>
          </w:p>
        </w:tc>
        <w:tc>
          <w:tcPr>
            <w:tcW w:w="752" w:type="dxa"/>
            <w:vAlign w:val="top"/>
          </w:tcPr>
          <w:p w14:paraId="4F01309B">
            <w:pPr>
              <w:rPr>
                <w:rFonts w:ascii="Arial"/>
                <w:sz w:val="21"/>
              </w:rPr>
            </w:pPr>
          </w:p>
        </w:tc>
        <w:tc>
          <w:tcPr>
            <w:tcW w:w="923" w:type="dxa"/>
            <w:vAlign w:val="top"/>
          </w:tcPr>
          <w:p w14:paraId="29E843DA">
            <w:pPr>
              <w:rPr>
                <w:rFonts w:ascii="Arial"/>
                <w:sz w:val="21"/>
              </w:rPr>
            </w:pPr>
          </w:p>
        </w:tc>
        <w:tc>
          <w:tcPr>
            <w:tcW w:w="878" w:type="dxa"/>
            <w:vAlign w:val="top"/>
          </w:tcPr>
          <w:p w14:paraId="4DC9C5FA">
            <w:pPr>
              <w:rPr>
                <w:rFonts w:ascii="Arial"/>
                <w:sz w:val="21"/>
              </w:rPr>
            </w:pPr>
          </w:p>
        </w:tc>
        <w:tc>
          <w:tcPr>
            <w:tcW w:w="752" w:type="dxa"/>
            <w:vAlign w:val="top"/>
          </w:tcPr>
          <w:p w14:paraId="2C624D42">
            <w:pPr>
              <w:rPr>
                <w:rFonts w:ascii="Arial"/>
                <w:sz w:val="21"/>
              </w:rPr>
            </w:pPr>
          </w:p>
        </w:tc>
        <w:tc>
          <w:tcPr>
            <w:tcW w:w="1316" w:type="dxa"/>
            <w:vAlign w:val="top"/>
          </w:tcPr>
          <w:p w14:paraId="7B20E0DE">
            <w:pPr>
              <w:rPr>
                <w:rFonts w:ascii="Arial"/>
                <w:sz w:val="21"/>
              </w:rPr>
            </w:pPr>
          </w:p>
        </w:tc>
        <w:tc>
          <w:tcPr>
            <w:tcW w:w="892" w:type="dxa"/>
            <w:tcBorders>
              <w:right w:val="single" w:color="000000" w:sz="10" w:space="0"/>
            </w:tcBorders>
            <w:vAlign w:val="top"/>
          </w:tcPr>
          <w:p w14:paraId="17CF6BF8">
            <w:pPr>
              <w:rPr>
                <w:rFonts w:ascii="Arial"/>
                <w:sz w:val="21"/>
              </w:rPr>
            </w:pPr>
          </w:p>
        </w:tc>
      </w:tr>
      <w:tr w14:paraId="35CC9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766" w:type="dxa"/>
            <w:tcBorders>
              <w:left w:val="single" w:color="000000" w:sz="10" w:space="0"/>
            </w:tcBorders>
            <w:vAlign w:val="top"/>
          </w:tcPr>
          <w:p w14:paraId="4FA36EC8">
            <w:pPr>
              <w:rPr>
                <w:rFonts w:ascii="Arial"/>
                <w:sz w:val="21"/>
              </w:rPr>
            </w:pPr>
          </w:p>
        </w:tc>
        <w:tc>
          <w:tcPr>
            <w:tcW w:w="1130" w:type="dxa"/>
            <w:vAlign w:val="top"/>
          </w:tcPr>
          <w:p w14:paraId="74D369C9">
            <w:pPr>
              <w:rPr>
                <w:rFonts w:ascii="Arial"/>
                <w:sz w:val="21"/>
              </w:rPr>
            </w:pPr>
          </w:p>
        </w:tc>
        <w:tc>
          <w:tcPr>
            <w:tcW w:w="1255" w:type="dxa"/>
            <w:vAlign w:val="top"/>
          </w:tcPr>
          <w:p w14:paraId="2EA39C2B">
            <w:pPr>
              <w:rPr>
                <w:rFonts w:ascii="Arial"/>
                <w:sz w:val="21"/>
              </w:rPr>
            </w:pPr>
          </w:p>
        </w:tc>
        <w:tc>
          <w:tcPr>
            <w:tcW w:w="832" w:type="dxa"/>
            <w:vAlign w:val="top"/>
          </w:tcPr>
          <w:p w14:paraId="61A38994">
            <w:pPr>
              <w:rPr>
                <w:rFonts w:ascii="Arial"/>
                <w:sz w:val="21"/>
              </w:rPr>
            </w:pPr>
          </w:p>
        </w:tc>
        <w:tc>
          <w:tcPr>
            <w:tcW w:w="752" w:type="dxa"/>
            <w:vAlign w:val="top"/>
          </w:tcPr>
          <w:p w14:paraId="12F87817">
            <w:pPr>
              <w:rPr>
                <w:rFonts w:ascii="Arial"/>
                <w:sz w:val="21"/>
              </w:rPr>
            </w:pPr>
          </w:p>
        </w:tc>
        <w:tc>
          <w:tcPr>
            <w:tcW w:w="923" w:type="dxa"/>
            <w:vAlign w:val="top"/>
          </w:tcPr>
          <w:p w14:paraId="1C2F2E79">
            <w:pPr>
              <w:rPr>
                <w:rFonts w:ascii="Arial"/>
                <w:sz w:val="21"/>
              </w:rPr>
            </w:pPr>
          </w:p>
        </w:tc>
        <w:tc>
          <w:tcPr>
            <w:tcW w:w="878" w:type="dxa"/>
            <w:vAlign w:val="top"/>
          </w:tcPr>
          <w:p w14:paraId="2D6438F5">
            <w:pPr>
              <w:rPr>
                <w:rFonts w:ascii="Arial"/>
                <w:sz w:val="21"/>
              </w:rPr>
            </w:pPr>
          </w:p>
        </w:tc>
        <w:tc>
          <w:tcPr>
            <w:tcW w:w="752" w:type="dxa"/>
            <w:vAlign w:val="top"/>
          </w:tcPr>
          <w:p w14:paraId="51E548D8">
            <w:pPr>
              <w:rPr>
                <w:rFonts w:ascii="Arial"/>
                <w:sz w:val="21"/>
              </w:rPr>
            </w:pPr>
          </w:p>
        </w:tc>
        <w:tc>
          <w:tcPr>
            <w:tcW w:w="1316" w:type="dxa"/>
            <w:vAlign w:val="top"/>
          </w:tcPr>
          <w:p w14:paraId="3401BA99">
            <w:pPr>
              <w:rPr>
                <w:rFonts w:ascii="Arial"/>
                <w:sz w:val="21"/>
              </w:rPr>
            </w:pPr>
          </w:p>
        </w:tc>
        <w:tc>
          <w:tcPr>
            <w:tcW w:w="892" w:type="dxa"/>
            <w:tcBorders>
              <w:right w:val="single" w:color="000000" w:sz="10" w:space="0"/>
            </w:tcBorders>
            <w:vAlign w:val="top"/>
          </w:tcPr>
          <w:p w14:paraId="615358A4">
            <w:pPr>
              <w:rPr>
                <w:rFonts w:ascii="Arial"/>
                <w:sz w:val="21"/>
              </w:rPr>
            </w:pPr>
          </w:p>
        </w:tc>
      </w:tr>
      <w:tr w14:paraId="22B44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766" w:type="dxa"/>
            <w:tcBorders>
              <w:left w:val="single" w:color="000000" w:sz="10" w:space="0"/>
              <w:bottom w:val="single" w:color="000000" w:sz="10" w:space="0"/>
            </w:tcBorders>
            <w:vAlign w:val="top"/>
          </w:tcPr>
          <w:p w14:paraId="36A7D3A5">
            <w:pPr>
              <w:rPr>
                <w:rFonts w:ascii="Arial"/>
                <w:sz w:val="21"/>
              </w:rPr>
            </w:pPr>
          </w:p>
        </w:tc>
        <w:tc>
          <w:tcPr>
            <w:tcW w:w="1130" w:type="dxa"/>
            <w:tcBorders>
              <w:bottom w:val="single" w:color="000000" w:sz="10" w:space="0"/>
            </w:tcBorders>
            <w:vAlign w:val="top"/>
          </w:tcPr>
          <w:p w14:paraId="30D74D0C">
            <w:pPr>
              <w:rPr>
                <w:rFonts w:ascii="Arial"/>
                <w:sz w:val="21"/>
              </w:rPr>
            </w:pPr>
          </w:p>
        </w:tc>
        <w:tc>
          <w:tcPr>
            <w:tcW w:w="1255" w:type="dxa"/>
            <w:tcBorders>
              <w:bottom w:val="single" w:color="000000" w:sz="10" w:space="0"/>
            </w:tcBorders>
            <w:vAlign w:val="top"/>
          </w:tcPr>
          <w:p w14:paraId="2F0E420C">
            <w:pPr>
              <w:rPr>
                <w:rFonts w:ascii="Arial"/>
                <w:sz w:val="21"/>
              </w:rPr>
            </w:pPr>
          </w:p>
        </w:tc>
        <w:tc>
          <w:tcPr>
            <w:tcW w:w="832" w:type="dxa"/>
            <w:tcBorders>
              <w:bottom w:val="single" w:color="000000" w:sz="10" w:space="0"/>
            </w:tcBorders>
            <w:vAlign w:val="top"/>
          </w:tcPr>
          <w:p w14:paraId="68FF20EF">
            <w:pPr>
              <w:rPr>
                <w:rFonts w:ascii="Arial"/>
                <w:sz w:val="21"/>
              </w:rPr>
            </w:pPr>
          </w:p>
        </w:tc>
        <w:tc>
          <w:tcPr>
            <w:tcW w:w="752" w:type="dxa"/>
            <w:tcBorders>
              <w:bottom w:val="single" w:color="000000" w:sz="10" w:space="0"/>
            </w:tcBorders>
            <w:vAlign w:val="top"/>
          </w:tcPr>
          <w:p w14:paraId="7539CE6D">
            <w:pPr>
              <w:rPr>
                <w:rFonts w:ascii="Arial"/>
                <w:sz w:val="21"/>
              </w:rPr>
            </w:pPr>
          </w:p>
        </w:tc>
        <w:tc>
          <w:tcPr>
            <w:tcW w:w="923" w:type="dxa"/>
            <w:tcBorders>
              <w:bottom w:val="single" w:color="000000" w:sz="10" w:space="0"/>
            </w:tcBorders>
            <w:vAlign w:val="top"/>
          </w:tcPr>
          <w:p w14:paraId="44002B03">
            <w:pPr>
              <w:rPr>
                <w:rFonts w:ascii="Arial"/>
                <w:sz w:val="21"/>
              </w:rPr>
            </w:pPr>
          </w:p>
        </w:tc>
        <w:tc>
          <w:tcPr>
            <w:tcW w:w="878" w:type="dxa"/>
            <w:tcBorders>
              <w:bottom w:val="single" w:color="000000" w:sz="10" w:space="0"/>
            </w:tcBorders>
            <w:vAlign w:val="top"/>
          </w:tcPr>
          <w:p w14:paraId="4833A54C">
            <w:pPr>
              <w:rPr>
                <w:rFonts w:ascii="Arial"/>
                <w:sz w:val="21"/>
              </w:rPr>
            </w:pPr>
          </w:p>
        </w:tc>
        <w:tc>
          <w:tcPr>
            <w:tcW w:w="752" w:type="dxa"/>
            <w:tcBorders>
              <w:bottom w:val="single" w:color="000000" w:sz="10" w:space="0"/>
            </w:tcBorders>
            <w:vAlign w:val="top"/>
          </w:tcPr>
          <w:p w14:paraId="48502D69">
            <w:pPr>
              <w:rPr>
                <w:rFonts w:ascii="Arial"/>
                <w:sz w:val="21"/>
              </w:rPr>
            </w:pPr>
          </w:p>
        </w:tc>
        <w:tc>
          <w:tcPr>
            <w:tcW w:w="1316" w:type="dxa"/>
            <w:tcBorders>
              <w:bottom w:val="single" w:color="000000" w:sz="10" w:space="0"/>
            </w:tcBorders>
            <w:vAlign w:val="top"/>
          </w:tcPr>
          <w:p w14:paraId="5D8B7A26">
            <w:pPr>
              <w:rPr>
                <w:rFonts w:ascii="Arial"/>
                <w:sz w:val="21"/>
              </w:rPr>
            </w:pPr>
          </w:p>
        </w:tc>
        <w:tc>
          <w:tcPr>
            <w:tcW w:w="892" w:type="dxa"/>
            <w:tcBorders>
              <w:bottom w:val="single" w:color="000000" w:sz="10" w:space="0"/>
              <w:right w:val="single" w:color="000000" w:sz="10" w:space="0"/>
            </w:tcBorders>
            <w:vAlign w:val="top"/>
          </w:tcPr>
          <w:p w14:paraId="0BD4440B">
            <w:pPr>
              <w:rPr>
                <w:rFonts w:ascii="Arial"/>
                <w:sz w:val="21"/>
              </w:rPr>
            </w:pPr>
          </w:p>
        </w:tc>
      </w:tr>
    </w:tbl>
    <w:p w14:paraId="2427F75B">
      <w:pPr>
        <w:pStyle w:val="11"/>
        <w:spacing w:line="273" w:lineRule="auto"/>
      </w:pPr>
    </w:p>
    <w:p w14:paraId="6E865CD4">
      <w:pPr>
        <w:pStyle w:val="11"/>
        <w:spacing w:line="273" w:lineRule="auto"/>
      </w:pPr>
    </w:p>
    <w:p w14:paraId="41D5724E">
      <w:pPr>
        <w:pStyle w:val="11"/>
        <w:spacing w:line="273" w:lineRule="auto"/>
      </w:pPr>
    </w:p>
    <w:p w14:paraId="2958CBE0">
      <w:pPr>
        <w:spacing w:before="302" w:line="219" w:lineRule="auto"/>
        <w:ind w:left="26"/>
        <w:rPr>
          <w:rFonts w:ascii="宋体" w:hAnsi="宋体" w:eastAsia="宋体" w:cs="宋体"/>
          <w:sz w:val="22"/>
          <w:szCs w:val="22"/>
        </w:rPr>
      </w:pPr>
      <w:r>
        <w:rPr>
          <w:rFonts w:ascii="宋体" w:hAnsi="宋体" w:eastAsia="宋体" w:cs="宋体"/>
          <w:spacing w:val="-10"/>
          <w:sz w:val="22"/>
          <w:szCs w:val="22"/>
        </w:rPr>
        <w:t>附件</w:t>
      </w:r>
      <w:r>
        <w:rPr>
          <w:rFonts w:ascii="宋体" w:hAnsi="宋体" w:eastAsia="宋体" w:cs="宋体"/>
          <w:spacing w:val="-42"/>
          <w:sz w:val="22"/>
          <w:szCs w:val="22"/>
        </w:rPr>
        <w:t xml:space="preserve"> </w:t>
      </w:r>
      <w:r>
        <w:rPr>
          <w:rFonts w:ascii="宋体" w:hAnsi="宋体" w:eastAsia="宋体" w:cs="宋体"/>
          <w:spacing w:val="-10"/>
          <w:sz w:val="22"/>
          <w:szCs w:val="22"/>
        </w:rPr>
        <w:t>3：</w:t>
      </w:r>
    </w:p>
    <w:p w14:paraId="55851A88">
      <w:pPr>
        <w:spacing w:before="170" w:line="219" w:lineRule="auto"/>
        <w:ind w:left="3423"/>
        <w:rPr>
          <w:rFonts w:ascii="宋体" w:hAnsi="宋体" w:eastAsia="宋体" w:cs="宋体"/>
          <w:sz w:val="24"/>
          <w:szCs w:val="24"/>
        </w:rPr>
      </w:pPr>
      <w:r>
        <w:rPr>
          <w:rFonts w:ascii="宋体" w:hAnsi="宋体" w:eastAsia="宋体" w:cs="宋体"/>
          <w:spacing w:val="-2"/>
          <w:sz w:val="24"/>
          <w:szCs w:val="24"/>
        </w:rPr>
        <w:t>工程质量保修书</w:t>
      </w:r>
    </w:p>
    <w:p w14:paraId="7D4817FF">
      <w:pPr>
        <w:spacing w:before="181" w:line="220" w:lineRule="auto"/>
        <w:ind w:left="493"/>
        <w:rPr>
          <w:rFonts w:ascii="宋体" w:hAnsi="宋体" w:eastAsia="宋体" w:cs="宋体"/>
          <w:sz w:val="24"/>
          <w:szCs w:val="24"/>
        </w:rPr>
      </w:pPr>
      <w:r>
        <w:rPr>
          <w:rFonts w:ascii="宋体" w:hAnsi="宋体" w:eastAsia="宋体" w:cs="宋体"/>
          <w:spacing w:val="-3"/>
          <w:sz w:val="24"/>
          <w:szCs w:val="24"/>
        </w:rPr>
        <w:t>发包人（全称</w:t>
      </w:r>
      <w:r>
        <w:rPr>
          <w:rFonts w:ascii="宋体" w:hAnsi="宋体" w:eastAsia="宋体" w:cs="宋体"/>
          <w:spacing w:val="-1"/>
          <w:sz w:val="24"/>
          <w:szCs w:val="24"/>
        </w:rPr>
        <w:t>）：</w:t>
      </w:r>
      <w:r>
        <w:rPr>
          <w:rFonts w:ascii="宋体" w:hAnsi="宋体" w:eastAsia="宋体" w:cs="宋体"/>
          <w:spacing w:val="1"/>
          <w:sz w:val="24"/>
          <w:szCs w:val="24"/>
          <w:u w:val="single" w:color="auto"/>
        </w:rPr>
        <w:t xml:space="preserve">       </w:t>
      </w:r>
      <w:r>
        <w:rPr>
          <w:rFonts w:hint="eastAsia" w:ascii="宋体" w:hAnsi="宋体" w:cs="宋体"/>
          <w:spacing w:val="-3"/>
          <w:sz w:val="24"/>
          <w:szCs w:val="24"/>
          <w:u w:val="single" w:color="auto"/>
          <w:lang w:eastAsia="zh-CN"/>
        </w:rPr>
        <w:t>维西傈僳族自治县康普乡人民政府</w:t>
      </w:r>
      <w:r>
        <w:rPr>
          <w:rFonts w:ascii="宋体" w:hAnsi="宋体" w:eastAsia="宋体" w:cs="宋体"/>
          <w:sz w:val="24"/>
          <w:szCs w:val="24"/>
          <w:u w:val="single" w:color="auto"/>
        </w:rPr>
        <w:t xml:space="preserve">             </w:t>
      </w:r>
    </w:p>
    <w:p w14:paraId="7E03A4AE">
      <w:pPr>
        <w:spacing w:before="182" w:line="219" w:lineRule="auto"/>
        <w:ind w:left="489"/>
        <w:rPr>
          <w:rFonts w:ascii="宋体" w:hAnsi="宋体" w:eastAsia="宋体" w:cs="宋体"/>
          <w:sz w:val="24"/>
          <w:szCs w:val="24"/>
        </w:rPr>
      </w:pPr>
      <w:r>
        <w:rPr>
          <w:rFonts w:ascii="宋体" w:hAnsi="宋体" w:eastAsia="宋体" w:cs="宋体"/>
          <w:spacing w:val="-2"/>
          <w:sz w:val="24"/>
          <w:szCs w:val="24"/>
        </w:rPr>
        <w:t>承包人（全称</w:t>
      </w:r>
      <w:r>
        <w:rPr>
          <w:rFonts w:ascii="宋体" w:hAnsi="宋体" w:eastAsia="宋体" w:cs="宋体"/>
          <w:sz w:val="24"/>
          <w:szCs w:val="24"/>
        </w:rPr>
        <w:t>）：</w:t>
      </w:r>
      <w:r>
        <w:rPr>
          <w:rFonts w:ascii="宋体" w:hAnsi="宋体" w:eastAsia="宋体" w:cs="宋体"/>
          <w:sz w:val="24"/>
          <w:szCs w:val="24"/>
          <w:u w:val="single" w:color="auto"/>
        </w:rPr>
        <w:t xml:space="preserve">                                              </w:t>
      </w:r>
    </w:p>
    <w:p w14:paraId="59C9199C">
      <w:pPr>
        <w:pStyle w:val="11"/>
        <w:spacing w:line="284" w:lineRule="auto"/>
      </w:pPr>
    </w:p>
    <w:p w14:paraId="5D0B724A">
      <w:pPr>
        <w:pStyle w:val="11"/>
        <w:spacing w:line="284" w:lineRule="auto"/>
      </w:pPr>
    </w:p>
    <w:p w14:paraId="6CE9F17E">
      <w:pPr>
        <w:spacing w:before="78" w:line="359" w:lineRule="auto"/>
        <w:ind w:left="8" w:right="18" w:firstLine="484"/>
        <w:jc w:val="both"/>
        <w:rPr>
          <w:rFonts w:ascii="宋体" w:hAnsi="宋体" w:eastAsia="宋体" w:cs="宋体"/>
          <w:sz w:val="24"/>
          <w:szCs w:val="24"/>
        </w:rPr>
      </w:pPr>
      <w:r>
        <w:rPr>
          <w:rFonts w:ascii="宋体" w:hAnsi="宋体" w:eastAsia="宋体" w:cs="宋体"/>
          <w:spacing w:val="-9"/>
          <w:sz w:val="24"/>
          <w:szCs w:val="24"/>
        </w:rPr>
        <w:t>发包人和承包人根据《中华人民共和国建筑法</w:t>
      </w:r>
      <w:r>
        <w:rPr>
          <w:rFonts w:ascii="宋体" w:hAnsi="宋体" w:eastAsia="宋体" w:cs="宋体"/>
          <w:spacing w:val="-10"/>
          <w:sz w:val="24"/>
          <w:szCs w:val="24"/>
        </w:rPr>
        <w:t>》和《建设工程质量管理条例》，</w:t>
      </w:r>
      <w:r>
        <w:rPr>
          <w:rFonts w:ascii="宋体" w:hAnsi="宋体" w:eastAsia="宋体" w:cs="宋体"/>
          <w:sz w:val="24"/>
          <w:szCs w:val="24"/>
        </w:rPr>
        <w:t xml:space="preserve"> 经协商一致就</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项目采购 </w:t>
      </w:r>
      <w:r>
        <w:rPr>
          <w:rFonts w:ascii="宋体" w:hAnsi="宋体" w:eastAsia="宋体" w:cs="宋体"/>
          <w:spacing w:val="-1"/>
          <w:sz w:val="24"/>
          <w:szCs w:val="24"/>
        </w:rPr>
        <w:t>（工程全称）签订工</w:t>
      </w:r>
      <w:r>
        <w:rPr>
          <w:rFonts w:ascii="宋体" w:hAnsi="宋体" w:eastAsia="宋体" w:cs="宋体"/>
          <w:sz w:val="24"/>
          <w:szCs w:val="24"/>
        </w:rPr>
        <w:t xml:space="preserve"> </w:t>
      </w:r>
      <w:r>
        <w:rPr>
          <w:rFonts w:ascii="宋体" w:hAnsi="宋体" w:eastAsia="宋体" w:cs="宋体"/>
          <w:spacing w:val="-2"/>
          <w:sz w:val="24"/>
          <w:szCs w:val="24"/>
        </w:rPr>
        <w:t>程质量保修书。</w:t>
      </w:r>
    </w:p>
    <w:p w14:paraId="5A90044E">
      <w:pPr>
        <w:spacing w:line="219" w:lineRule="auto"/>
        <w:ind w:left="493"/>
        <w:rPr>
          <w:rFonts w:ascii="宋体" w:hAnsi="宋体" w:eastAsia="宋体" w:cs="宋体"/>
          <w:sz w:val="24"/>
          <w:szCs w:val="24"/>
        </w:rPr>
      </w:pPr>
      <w:r>
        <w:rPr>
          <w:rFonts w:ascii="宋体" w:hAnsi="宋体" w:eastAsia="宋体" w:cs="宋体"/>
          <w:spacing w:val="-2"/>
          <w:sz w:val="24"/>
          <w:szCs w:val="24"/>
        </w:rPr>
        <w:t>一、工程质量保修范围和内容</w:t>
      </w:r>
    </w:p>
    <w:p w14:paraId="7B9B4970">
      <w:pPr>
        <w:spacing w:before="181" w:line="359" w:lineRule="auto"/>
        <w:ind w:left="18" w:right="80" w:firstLine="476"/>
        <w:rPr>
          <w:rFonts w:ascii="宋体" w:hAnsi="宋体" w:eastAsia="宋体" w:cs="宋体"/>
          <w:sz w:val="24"/>
          <w:szCs w:val="24"/>
        </w:rPr>
      </w:pPr>
      <w:r>
        <w:rPr>
          <w:rFonts w:ascii="宋体" w:hAnsi="宋体" w:eastAsia="宋体" w:cs="宋体"/>
          <w:spacing w:val="3"/>
          <w:sz w:val="24"/>
          <w:szCs w:val="24"/>
        </w:rPr>
        <w:t>承包人在质量保修期内，按照有关法律规定和合</w:t>
      </w:r>
      <w:r>
        <w:rPr>
          <w:rFonts w:ascii="宋体" w:hAnsi="宋体" w:eastAsia="宋体" w:cs="宋体"/>
          <w:spacing w:val="2"/>
          <w:sz w:val="24"/>
          <w:szCs w:val="24"/>
        </w:rPr>
        <w:t>同约定，承担工程质量保修</w:t>
      </w:r>
      <w:r>
        <w:rPr>
          <w:rFonts w:ascii="宋体" w:hAnsi="宋体" w:eastAsia="宋体" w:cs="宋体"/>
          <w:sz w:val="24"/>
          <w:szCs w:val="24"/>
        </w:rPr>
        <w:t xml:space="preserve"> </w:t>
      </w:r>
      <w:r>
        <w:rPr>
          <w:rFonts w:ascii="宋体" w:hAnsi="宋体" w:eastAsia="宋体" w:cs="宋体"/>
          <w:spacing w:val="-6"/>
          <w:sz w:val="24"/>
          <w:szCs w:val="24"/>
        </w:rPr>
        <w:t>责任。</w:t>
      </w:r>
    </w:p>
    <w:p w14:paraId="09AF4106">
      <w:pPr>
        <w:spacing w:line="359" w:lineRule="auto"/>
        <w:ind w:left="11" w:firstLine="483"/>
        <w:jc w:val="both"/>
        <w:rPr>
          <w:rFonts w:ascii="宋体" w:hAnsi="宋体" w:eastAsia="宋体" w:cs="宋体"/>
          <w:sz w:val="24"/>
          <w:szCs w:val="24"/>
        </w:rPr>
      </w:pPr>
      <w:r>
        <w:rPr>
          <w:rFonts w:ascii="宋体" w:hAnsi="宋体" w:eastAsia="宋体" w:cs="宋体"/>
          <w:spacing w:val="3"/>
          <w:sz w:val="24"/>
          <w:szCs w:val="24"/>
        </w:rPr>
        <w:t>质量保修范围包括地基基础工程、主体结构工</w:t>
      </w:r>
      <w:r>
        <w:rPr>
          <w:rFonts w:ascii="宋体" w:hAnsi="宋体" w:eastAsia="宋体" w:cs="宋体"/>
          <w:spacing w:val="2"/>
          <w:sz w:val="24"/>
          <w:szCs w:val="24"/>
        </w:rPr>
        <w:t>程，屋面防水工程、有防水要</w:t>
      </w:r>
      <w:r>
        <w:rPr>
          <w:rFonts w:ascii="宋体" w:hAnsi="宋体" w:eastAsia="宋体" w:cs="宋体"/>
          <w:sz w:val="24"/>
          <w:szCs w:val="24"/>
        </w:rPr>
        <w:t xml:space="preserve"> </w:t>
      </w:r>
      <w:r>
        <w:rPr>
          <w:rFonts w:ascii="宋体" w:hAnsi="宋体" w:eastAsia="宋体" w:cs="宋体"/>
          <w:spacing w:val="-2"/>
          <w:sz w:val="24"/>
          <w:szCs w:val="24"/>
        </w:rPr>
        <w:t>求的卫生间、房间和外墙面的防渗漏，供热与供冷系统，电气管线、给排水管道、</w:t>
      </w:r>
      <w:r>
        <w:rPr>
          <w:rFonts w:ascii="宋体" w:hAnsi="宋体" w:eastAsia="宋体" w:cs="宋体"/>
          <w:spacing w:val="3"/>
          <w:sz w:val="24"/>
          <w:szCs w:val="24"/>
        </w:rPr>
        <w:t xml:space="preserve"> 设备安装和装修工程，以及双方约定的其他项</w:t>
      </w:r>
      <w:r>
        <w:rPr>
          <w:rFonts w:ascii="宋体" w:hAnsi="宋体" w:eastAsia="宋体" w:cs="宋体"/>
          <w:spacing w:val="2"/>
          <w:sz w:val="24"/>
          <w:szCs w:val="24"/>
        </w:rPr>
        <w:t>目。具体保修的内容，双方约定如</w:t>
      </w:r>
      <w:r>
        <w:rPr>
          <w:rFonts w:ascii="宋体" w:hAnsi="宋体" w:eastAsia="宋体" w:cs="宋体"/>
          <w:sz w:val="24"/>
          <w:szCs w:val="24"/>
        </w:rPr>
        <w:t xml:space="preserve"> </w:t>
      </w:r>
      <w:r>
        <w:rPr>
          <w:rFonts w:ascii="宋体" w:hAnsi="宋体" w:eastAsia="宋体" w:cs="宋体"/>
          <w:spacing w:val="-5"/>
          <w:sz w:val="24"/>
          <w:szCs w:val="24"/>
        </w:rPr>
        <w:t>下：</w:t>
      </w:r>
      <w:r>
        <w:rPr>
          <w:rFonts w:ascii="宋体" w:hAnsi="宋体" w:eastAsia="宋体" w:cs="宋体"/>
          <w:spacing w:val="32"/>
          <w:sz w:val="24"/>
          <w:szCs w:val="24"/>
          <w:u w:val="single" w:color="auto"/>
        </w:rPr>
        <w:t xml:space="preserve"> </w:t>
      </w:r>
      <w:r>
        <w:rPr>
          <w:rFonts w:ascii="宋体" w:hAnsi="宋体" w:eastAsia="宋体" w:cs="宋体"/>
          <w:spacing w:val="-5"/>
          <w:sz w:val="24"/>
          <w:szCs w:val="24"/>
          <w:u w:val="single" w:color="auto"/>
        </w:rPr>
        <w:t xml:space="preserve">的全部内容 </w:t>
      </w:r>
      <w:r>
        <w:rPr>
          <w:rFonts w:ascii="宋体" w:hAnsi="宋体" w:eastAsia="宋体" w:cs="宋体"/>
          <w:spacing w:val="-5"/>
          <w:sz w:val="24"/>
          <w:szCs w:val="24"/>
        </w:rPr>
        <w:t>。</w:t>
      </w:r>
    </w:p>
    <w:p w14:paraId="1167DC55">
      <w:pPr>
        <w:spacing w:before="1" w:line="219" w:lineRule="auto"/>
        <w:ind w:left="493"/>
        <w:rPr>
          <w:rFonts w:ascii="宋体" w:hAnsi="宋体" w:eastAsia="宋体" w:cs="宋体"/>
          <w:sz w:val="24"/>
          <w:szCs w:val="24"/>
        </w:rPr>
      </w:pPr>
      <w:r>
        <w:rPr>
          <w:rFonts w:ascii="宋体" w:hAnsi="宋体" w:eastAsia="宋体" w:cs="宋体"/>
          <w:spacing w:val="-2"/>
          <w:sz w:val="24"/>
          <w:szCs w:val="24"/>
        </w:rPr>
        <w:t>二、质量保修期</w:t>
      </w:r>
    </w:p>
    <w:p w14:paraId="39B067AC">
      <w:pPr>
        <w:spacing w:before="183" w:line="219" w:lineRule="auto"/>
        <w:ind w:left="489"/>
        <w:rPr>
          <w:rFonts w:ascii="宋体" w:hAnsi="宋体" w:eastAsia="宋体" w:cs="宋体"/>
          <w:sz w:val="24"/>
          <w:szCs w:val="24"/>
        </w:rPr>
      </w:pPr>
      <w:r>
        <w:rPr>
          <w:rFonts w:ascii="宋体" w:hAnsi="宋体" w:eastAsia="宋体" w:cs="宋体"/>
          <w:sz w:val="24"/>
          <w:szCs w:val="24"/>
        </w:rPr>
        <w:t>根据《建设工程质量管理条例》及有关规定，</w:t>
      </w:r>
      <w:r>
        <w:rPr>
          <w:rFonts w:ascii="宋体" w:hAnsi="宋体" w:eastAsia="宋体" w:cs="宋体"/>
          <w:spacing w:val="-1"/>
          <w:sz w:val="24"/>
          <w:szCs w:val="24"/>
        </w:rPr>
        <w:t>工程的质量保修期如下：</w:t>
      </w:r>
    </w:p>
    <w:p w14:paraId="44754D68">
      <w:pPr>
        <w:spacing w:before="181" w:line="219" w:lineRule="auto"/>
        <w:ind w:left="507"/>
        <w:rPr>
          <w:rFonts w:ascii="宋体" w:hAnsi="宋体" w:eastAsia="宋体" w:cs="宋体"/>
          <w:sz w:val="24"/>
          <w:szCs w:val="24"/>
        </w:rPr>
      </w:pPr>
      <w:r>
        <w:rPr>
          <w:rFonts w:ascii="宋体" w:hAnsi="宋体" w:eastAsia="宋体" w:cs="宋体"/>
          <w:spacing w:val="-1"/>
          <w:sz w:val="24"/>
          <w:szCs w:val="24"/>
        </w:rPr>
        <w:t>1．地基基础工程和主体结构工程为设计文件规定的工程合理使用年限；</w:t>
      </w:r>
    </w:p>
    <w:p w14:paraId="0FC359D2">
      <w:pPr>
        <w:spacing w:before="183" w:line="219" w:lineRule="auto"/>
        <w:ind w:left="492"/>
        <w:rPr>
          <w:rFonts w:ascii="宋体" w:hAnsi="宋体" w:eastAsia="宋体" w:cs="宋体"/>
          <w:sz w:val="24"/>
          <w:szCs w:val="24"/>
        </w:rPr>
      </w:pPr>
      <w:r>
        <w:rPr>
          <w:rFonts w:ascii="宋体" w:hAnsi="宋体" w:eastAsia="宋体" w:cs="宋体"/>
          <w:sz w:val="24"/>
          <w:szCs w:val="24"/>
        </w:rPr>
        <w:t>2．屋面防水工程、有防水要求的卫生间、房</w:t>
      </w:r>
      <w:r>
        <w:rPr>
          <w:rFonts w:ascii="宋体" w:hAnsi="宋体" w:eastAsia="宋体" w:cs="宋体"/>
          <w:spacing w:val="-1"/>
          <w:sz w:val="24"/>
          <w:szCs w:val="24"/>
        </w:rPr>
        <w:t>间和外墙面的防渗为</w:t>
      </w:r>
      <w:r>
        <w:rPr>
          <w:rFonts w:ascii="宋体" w:hAnsi="宋体" w:eastAsia="宋体" w:cs="宋体"/>
          <w:spacing w:val="-1"/>
          <w:sz w:val="24"/>
          <w:szCs w:val="24"/>
          <w:u w:val="single" w:color="auto"/>
        </w:rPr>
        <w:t xml:space="preserve"> 5 </w:t>
      </w:r>
      <w:r>
        <w:rPr>
          <w:rFonts w:ascii="宋体" w:hAnsi="宋体" w:eastAsia="宋体" w:cs="宋体"/>
          <w:spacing w:val="-1"/>
          <w:sz w:val="24"/>
          <w:szCs w:val="24"/>
        </w:rPr>
        <w:t>年；</w:t>
      </w:r>
    </w:p>
    <w:p w14:paraId="755F413B">
      <w:pPr>
        <w:spacing w:before="181" w:line="219" w:lineRule="auto"/>
        <w:ind w:left="494"/>
        <w:rPr>
          <w:rFonts w:ascii="宋体" w:hAnsi="宋体" w:eastAsia="宋体" w:cs="宋体"/>
          <w:sz w:val="24"/>
          <w:szCs w:val="24"/>
        </w:rPr>
      </w:pPr>
      <w:r>
        <w:rPr>
          <w:rFonts w:ascii="宋体" w:hAnsi="宋体" w:eastAsia="宋体" w:cs="宋体"/>
          <w:spacing w:val="-2"/>
          <w:sz w:val="24"/>
          <w:szCs w:val="24"/>
        </w:rPr>
        <w:t>3．装修工程为</w:t>
      </w:r>
      <w:r>
        <w:rPr>
          <w:rFonts w:ascii="宋体" w:hAnsi="宋体" w:eastAsia="宋体" w:cs="宋体"/>
          <w:spacing w:val="-2"/>
          <w:sz w:val="24"/>
          <w:szCs w:val="24"/>
          <w:u w:val="single" w:color="auto"/>
        </w:rPr>
        <w:t xml:space="preserve">  2  </w:t>
      </w:r>
      <w:r>
        <w:rPr>
          <w:rFonts w:ascii="宋体" w:hAnsi="宋体" w:eastAsia="宋体" w:cs="宋体"/>
          <w:spacing w:val="-108"/>
          <w:sz w:val="24"/>
          <w:szCs w:val="24"/>
        </w:rPr>
        <w:t xml:space="preserve"> </w:t>
      </w:r>
      <w:r>
        <w:rPr>
          <w:rFonts w:ascii="宋体" w:hAnsi="宋体" w:eastAsia="宋体" w:cs="宋体"/>
          <w:spacing w:val="-2"/>
          <w:sz w:val="24"/>
          <w:szCs w:val="24"/>
        </w:rPr>
        <w:t>年；</w:t>
      </w:r>
    </w:p>
    <w:p w14:paraId="0DB02C97">
      <w:pPr>
        <w:spacing w:before="183" w:line="219" w:lineRule="auto"/>
        <w:ind w:left="488"/>
        <w:rPr>
          <w:rFonts w:ascii="宋体" w:hAnsi="宋体" w:eastAsia="宋体" w:cs="宋体"/>
          <w:sz w:val="24"/>
          <w:szCs w:val="24"/>
        </w:rPr>
      </w:pPr>
      <w:r>
        <w:rPr>
          <w:rFonts w:ascii="宋体" w:hAnsi="宋体" w:eastAsia="宋体" w:cs="宋体"/>
          <w:spacing w:val="-1"/>
          <w:sz w:val="24"/>
          <w:szCs w:val="24"/>
        </w:rPr>
        <w:t>4．电气管线、给排水管道、设备安装工程为</w:t>
      </w:r>
      <w:r>
        <w:rPr>
          <w:rFonts w:ascii="宋体" w:hAnsi="宋体" w:eastAsia="宋体" w:cs="宋体"/>
          <w:spacing w:val="-1"/>
          <w:sz w:val="24"/>
          <w:szCs w:val="24"/>
          <w:u w:val="single" w:color="auto"/>
        </w:rPr>
        <w:t xml:space="preserve">  2  </w:t>
      </w:r>
      <w:r>
        <w:rPr>
          <w:rFonts w:ascii="宋体" w:hAnsi="宋体" w:eastAsia="宋体" w:cs="宋体"/>
          <w:spacing w:val="-103"/>
          <w:sz w:val="24"/>
          <w:szCs w:val="24"/>
        </w:rPr>
        <w:t xml:space="preserve"> </w:t>
      </w:r>
      <w:r>
        <w:rPr>
          <w:rFonts w:ascii="宋体" w:hAnsi="宋体" w:eastAsia="宋体" w:cs="宋体"/>
          <w:spacing w:val="-1"/>
          <w:sz w:val="24"/>
          <w:szCs w:val="24"/>
        </w:rPr>
        <w:t>年；</w:t>
      </w:r>
    </w:p>
    <w:p w14:paraId="392DA462">
      <w:pPr>
        <w:spacing w:before="183" w:line="219" w:lineRule="auto"/>
        <w:ind w:left="494"/>
        <w:rPr>
          <w:rFonts w:ascii="宋体" w:hAnsi="宋体" w:eastAsia="宋体" w:cs="宋体"/>
          <w:sz w:val="24"/>
          <w:szCs w:val="24"/>
        </w:rPr>
      </w:pPr>
      <w:r>
        <w:rPr>
          <w:rFonts w:ascii="宋体" w:hAnsi="宋体" w:eastAsia="宋体" w:cs="宋体"/>
          <w:spacing w:val="-1"/>
          <w:sz w:val="24"/>
          <w:szCs w:val="24"/>
        </w:rPr>
        <w:t>5．供热与供冷系统为</w:t>
      </w:r>
      <w:r>
        <w:rPr>
          <w:rFonts w:ascii="宋体" w:hAnsi="宋体" w:eastAsia="宋体" w:cs="宋体"/>
          <w:spacing w:val="-1"/>
          <w:sz w:val="24"/>
          <w:szCs w:val="24"/>
          <w:u w:val="single" w:color="auto"/>
        </w:rPr>
        <w:t xml:space="preserve">  2  </w:t>
      </w:r>
      <w:r>
        <w:rPr>
          <w:rFonts w:ascii="宋体" w:hAnsi="宋体" w:eastAsia="宋体" w:cs="宋体"/>
          <w:spacing w:val="-110"/>
          <w:sz w:val="24"/>
          <w:szCs w:val="24"/>
        </w:rPr>
        <w:t xml:space="preserve"> </w:t>
      </w:r>
      <w:r>
        <w:rPr>
          <w:rFonts w:ascii="宋体" w:hAnsi="宋体" w:eastAsia="宋体" w:cs="宋体"/>
          <w:spacing w:val="-1"/>
          <w:sz w:val="24"/>
          <w:szCs w:val="24"/>
        </w:rPr>
        <w:t>个采暖期、供冷</w:t>
      </w:r>
      <w:r>
        <w:rPr>
          <w:rFonts w:ascii="宋体" w:hAnsi="宋体" w:eastAsia="宋体" w:cs="宋体"/>
          <w:spacing w:val="-2"/>
          <w:sz w:val="24"/>
          <w:szCs w:val="24"/>
        </w:rPr>
        <w:t>期；</w:t>
      </w:r>
    </w:p>
    <w:p w14:paraId="00836AED">
      <w:pPr>
        <w:spacing w:before="182" w:line="219" w:lineRule="auto"/>
        <w:ind w:left="491"/>
        <w:rPr>
          <w:rFonts w:ascii="宋体" w:hAnsi="宋体" w:eastAsia="宋体" w:cs="宋体"/>
          <w:sz w:val="24"/>
          <w:szCs w:val="24"/>
        </w:rPr>
      </w:pPr>
      <w:r>
        <w:rPr>
          <w:rFonts w:ascii="宋体" w:hAnsi="宋体" w:eastAsia="宋体" w:cs="宋体"/>
          <w:spacing w:val="-1"/>
          <w:sz w:val="24"/>
          <w:szCs w:val="24"/>
        </w:rPr>
        <w:t>6．住宅小区内的给排水设施、道路等配套工程为</w:t>
      </w:r>
      <w:r>
        <w:rPr>
          <w:rFonts w:ascii="宋体" w:hAnsi="宋体" w:eastAsia="宋体" w:cs="宋体"/>
          <w:spacing w:val="-1"/>
          <w:sz w:val="24"/>
          <w:szCs w:val="24"/>
          <w:u w:val="single" w:color="auto"/>
        </w:rPr>
        <w:t xml:space="preserve"> 2 </w:t>
      </w:r>
      <w:r>
        <w:rPr>
          <w:rFonts w:ascii="宋体" w:hAnsi="宋体" w:eastAsia="宋体" w:cs="宋体"/>
          <w:spacing w:val="-1"/>
          <w:sz w:val="24"/>
          <w:szCs w:val="24"/>
        </w:rPr>
        <w:t>年；</w:t>
      </w:r>
    </w:p>
    <w:p w14:paraId="7E2ADEB2">
      <w:pPr>
        <w:spacing w:before="183" w:line="219" w:lineRule="auto"/>
        <w:ind w:firstLine="456" w:firstLineChars="200"/>
        <w:jc w:val="both"/>
        <w:rPr>
          <w:rFonts w:ascii="宋体" w:hAnsi="宋体" w:eastAsia="宋体" w:cs="宋体"/>
          <w:sz w:val="24"/>
          <w:szCs w:val="24"/>
        </w:rPr>
      </w:pPr>
      <w:r>
        <w:rPr>
          <w:rFonts w:ascii="宋体" w:hAnsi="宋体" w:eastAsia="宋体" w:cs="宋体"/>
          <w:spacing w:val="-6"/>
          <w:sz w:val="24"/>
          <w:szCs w:val="24"/>
        </w:rPr>
        <w:t>7．其他项目保修期限约定如下：</w:t>
      </w:r>
      <w:r>
        <w:rPr>
          <w:rFonts w:ascii="宋体" w:hAnsi="宋体" w:eastAsia="宋体" w:cs="宋体"/>
          <w:spacing w:val="-6"/>
          <w:sz w:val="24"/>
          <w:szCs w:val="24"/>
          <w:u w:val="single" w:color="auto"/>
        </w:rPr>
        <w:t>质量保修期自工程竣工验收合格之日起计算</w:t>
      </w:r>
      <w:r>
        <w:rPr>
          <w:rFonts w:ascii="宋体" w:hAnsi="宋体" w:eastAsia="宋体" w:cs="宋体"/>
          <w:spacing w:val="-6"/>
          <w:sz w:val="24"/>
          <w:szCs w:val="24"/>
        </w:rPr>
        <w:t>。</w:t>
      </w:r>
    </w:p>
    <w:p w14:paraId="457EF92D">
      <w:pPr>
        <w:spacing w:before="181" w:line="219" w:lineRule="auto"/>
        <w:ind w:left="489"/>
        <w:rPr>
          <w:rFonts w:ascii="宋体" w:hAnsi="宋体" w:eastAsia="宋体" w:cs="宋体"/>
          <w:sz w:val="24"/>
          <w:szCs w:val="24"/>
        </w:rPr>
      </w:pPr>
      <w:r>
        <w:rPr>
          <w:rFonts w:ascii="宋体" w:hAnsi="宋体" w:eastAsia="宋体" w:cs="宋体"/>
          <w:spacing w:val="-2"/>
          <w:sz w:val="24"/>
          <w:szCs w:val="24"/>
        </w:rPr>
        <w:t>三、缺陷责任期</w:t>
      </w:r>
    </w:p>
    <w:p w14:paraId="76752075">
      <w:pPr>
        <w:spacing w:before="182" w:line="359" w:lineRule="auto"/>
        <w:ind w:left="10" w:right="80" w:firstLine="481"/>
        <w:rPr>
          <w:rFonts w:ascii="宋体" w:hAnsi="宋体" w:eastAsia="宋体" w:cs="宋体"/>
          <w:sz w:val="24"/>
          <w:szCs w:val="24"/>
        </w:rPr>
      </w:pPr>
      <w:r>
        <w:rPr>
          <w:rFonts w:ascii="宋体" w:hAnsi="宋体" w:eastAsia="宋体" w:cs="宋体"/>
          <w:spacing w:val="3"/>
          <w:sz w:val="24"/>
          <w:szCs w:val="24"/>
        </w:rPr>
        <w:t>工程缺陷责任期为</w:t>
      </w:r>
      <w:r>
        <w:rPr>
          <w:rFonts w:ascii="宋体" w:hAnsi="宋体" w:eastAsia="宋体" w:cs="宋体"/>
          <w:spacing w:val="3"/>
          <w:sz w:val="24"/>
          <w:szCs w:val="24"/>
          <w:u w:val="single" w:color="auto"/>
        </w:rPr>
        <w:t xml:space="preserve"> 24 </w:t>
      </w:r>
      <w:r>
        <w:rPr>
          <w:rFonts w:ascii="宋体" w:hAnsi="宋体" w:eastAsia="宋体" w:cs="宋体"/>
          <w:spacing w:val="3"/>
          <w:sz w:val="24"/>
          <w:szCs w:val="24"/>
        </w:rPr>
        <w:t>个月，缺陷责任</w:t>
      </w:r>
      <w:r>
        <w:rPr>
          <w:rFonts w:ascii="宋体" w:hAnsi="宋体" w:eastAsia="宋体" w:cs="宋体"/>
          <w:spacing w:val="2"/>
          <w:sz w:val="24"/>
          <w:szCs w:val="24"/>
        </w:rPr>
        <w:t>期自工程通过竣工验收之日起计算。</w:t>
      </w:r>
      <w:r>
        <w:rPr>
          <w:rFonts w:ascii="宋体" w:hAnsi="宋体" w:eastAsia="宋体" w:cs="宋体"/>
          <w:sz w:val="24"/>
          <w:szCs w:val="24"/>
        </w:rPr>
        <w:t xml:space="preserve"> </w:t>
      </w:r>
      <w:r>
        <w:rPr>
          <w:rFonts w:ascii="宋体" w:hAnsi="宋体" w:eastAsia="宋体" w:cs="宋体"/>
          <w:spacing w:val="3"/>
          <w:sz w:val="24"/>
          <w:szCs w:val="24"/>
        </w:rPr>
        <w:t>单位工程先于全部工程进行验收，单位工程缺陷</w:t>
      </w:r>
      <w:r>
        <w:rPr>
          <w:rFonts w:ascii="宋体" w:hAnsi="宋体" w:eastAsia="宋体" w:cs="宋体"/>
          <w:spacing w:val="2"/>
          <w:sz w:val="24"/>
          <w:szCs w:val="24"/>
        </w:rPr>
        <w:t>责任期自单位工程验收合格之日</w:t>
      </w:r>
      <w:r>
        <w:rPr>
          <w:rFonts w:ascii="宋体" w:hAnsi="宋体" w:eastAsia="宋体" w:cs="宋体"/>
          <w:sz w:val="24"/>
          <w:szCs w:val="24"/>
        </w:rPr>
        <w:t xml:space="preserve"> </w:t>
      </w:r>
      <w:r>
        <w:rPr>
          <w:rFonts w:ascii="宋体" w:hAnsi="宋体" w:eastAsia="宋体" w:cs="宋体"/>
          <w:spacing w:val="-4"/>
          <w:sz w:val="24"/>
          <w:szCs w:val="24"/>
        </w:rPr>
        <w:t>起算。</w:t>
      </w:r>
    </w:p>
    <w:p w14:paraId="3AF7A824">
      <w:pPr>
        <w:spacing w:line="219" w:lineRule="auto"/>
        <w:ind w:left="489"/>
        <w:rPr>
          <w:rFonts w:ascii="宋体" w:hAnsi="宋体" w:eastAsia="宋体" w:cs="宋体"/>
          <w:sz w:val="24"/>
          <w:szCs w:val="24"/>
        </w:rPr>
      </w:pPr>
      <w:r>
        <w:rPr>
          <w:rFonts w:ascii="宋体" w:hAnsi="宋体" w:eastAsia="宋体" w:cs="宋体"/>
          <w:spacing w:val="-1"/>
          <w:sz w:val="24"/>
          <w:szCs w:val="24"/>
        </w:rPr>
        <w:t>缺陷责任期终止后，发包人应退还剩余的质量保证金。</w:t>
      </w:r>
    </w:p>
    <w:p w14:paraId="7333B66A">
      <w:pPr>
        <w:spacing w:before="184" w:line="219" w:lineRule="auto"/>
        <w:ind w:left="512"/>
        <w:rPr>
          <w:rFonts w:ascii="宋体" w:hAnsi="宋体" w:eastAsia="宋体" w:cs="宋体"/>
          <w:sz w:val="24"/>
          <w:szCs w:val="24"/>
        </w:rPr>
      </w:pPr>
      <w:r>
        <w:rPr>
          <w:rFonts w:ascii="宋体" w:hAnsi="宋体" w:eastAsia="宋体" w:cs="宋体"/>
          <w:spacing w:val="-4"/>
          <w:sz w:val="24"/>
          <w:szCs w:val="24"/>
        </w:rPr>
        <w:t>四、质量保修责任</w:t>
      </w:r>
    </w:p>
    <w:p w14:paraId="0B8FD9B6">
      <w:pPr>
        <w:spacing w:before="306" w:line="289" w:lineRule="auto"/>
        <w:ind w:left="11" w:firstLine="507"/>
        <w:rPr>
          <w:rFonts w:ascii="宋体" w:hAnsi="宋体" w:eastAsia="宋体" w:cs="宋体"/>
          <w:sz w:val="24"/>
          <w:szCs w:val="24"/>
        </w:rPr>
      </w:pPr>
      <w:r>
        <w:rPr>
          <w:rFonts w:ascii="宋体" w:hAnsi="宋体" w:eastAsia="宋体" w:cs="宋体"/>
          <w:spacing w:val="-3"/>
          <w:sz w:val="24"/>
          <w:szCs w:val="24"/>
        </w:rPr>
        <w:t>1．属于保修范围、内容的项目，承包人应当在接到保修通知之日起</w:t>
      </w:r>
      <w:r>
        <w:rPr>
          <w:rFonts w:ascii="宋体" w:hAnsi="宋体" w:eastAsia="宋体" w:cs="宋体"/>
          <w:spacing w:val="-30"/>
          <w:sz w:val="24"/>
          <w:szCs w:val="24"/>
        </w:rPr>
        <w:t xml:space="preserve"> </w:t>
      </w:r>
      <w:r>
        <w:rPr>
          <w:rFonts w:ascii="宋体" w:hAnsi="宋体" w:eastAsia="宋体" w:cs="宋体"/>
          <w:spacing w:val="-3"/>
          <w:sz w:val="24"/>
          <w:szCs w:val="24"/>
        </w:rPr>
        <w:t>7</w:t>
      </w:r>
      <w:r>
        <w:rPr>
          <w:rFonts w:ascii="宋体" w:hAnsi="宋体" w:eastAsia="宋体" w:cs="宋体"/>
          <w:spacing w:val="-45"/>
          <w:sz w:val="24"/>
          <w:szCs w:val="24"/>
        </w:rPr>
        <w:t xml:space="preserve"> </w:t>
      </w:r>
      <w:r>
        <w:rPr>
          <w:rFonts w:ascii="宋体" w:hAnsi="宋体" w:eastAsia="宋体" w:cs="宋体"/>
          <w:spacing w:val="-3"/>
          <w:sz w:val="24"/>
          <w:szCs w:val="24"/>
        </w:rPr>
        <w:t>天内派</w:t>
      </w:r>
      <w:r>
        <w:rPr>
          <w:rFonts w:ascii="宋体" w:hAnsi="宋体" w:eastAsia="宋体" w:cs="宋体"/>
          <w:sz w:val="24"/>
          <w:szCs w:val="24"/>
        </w:rPr>
        <w:t xml:space="preserve"> 人保修。承包人不在约定期限内派人保修的</w:t>
      </w:r>
      <w:r>
        <w:rPr>
          <w:rFonts w:ascii="宋体" w:hAnsi="宋体" w:eastAsia="宋体" w:cs="宋体"/>
          <w:spacing w:val="-1"/>
          <w:sz w:val="24"/>
          <w:szCs w:val="24"/>
        </w:rPr>
        <w:t>，发包人可以委托他人修理。</w:t>
      </w:r>
    </w:p>
    <w:p w14:paraId="4A734ADD">
      <w:pPr>
        <w:spacing w:before="182" w:line="289" w:lineRule="auto"/>
        <w:ind w:left="8" w:firstLine="495"/>
        <w:rPr>
          <w:rFonts w:ascii="宋体" w:hAnsi="宋体" w:eastAsia="宋体" w:cs="宋体"/>
          <w:sz w:val="24"/>
          <w:szCs w:val="24"/>
        </w:rPr>
      </w:pPr>
      <w:r>
        <w:rPr>
          <w:rFonts w:ascii="宋体" w:hAnsi="宋体" w:eastAsia="宋体" w:cs="宋体"/>
          <w:spacing w:val="-1"/>
          <w:sz w:val="24"/>
          <w:szCs w:val="24"/>
        </w:rPr>
        <w:t>2．发生紧急事故需抢修的，承包人在接到事故通知后，</w:t>
      </w:r>
      <w:r>
        <w:rPr>
          <w:rFonts w:ascii="宋体" w:hAnsi="宋体" w:eastAsia="宋体" w:cs="宋体"/>
          <w:spacing w:val="-2"/>
          <w:sz w:val="24"/>
          <w:szCs w:val="24"/>
        </w:rPr>
        <w:t>应当立即到达事故现</w:t>
      </w:r>
      <w:r>
        <w:rPr>
          <w:rFonts w:ascii="宋体" w:hAnsi="宋体" w:eastAsia="宋体" w:cs="宋体"/>
          <w:sz w:val="24"/>
          <w:szCs w:val="24"/>
        </w:rPr>
        <w:t xml:space="preserve"> </w:t>
      </w:r>
      <w:r>
        <w:rPr>
          <w:rFonts w:ascii="宋体" w:hAnsi="宋体" w:eastAsia="宋体" w:cs="宋体"/>
          <w:spacing w:val="-3"/>
          <w:sz w:val="24"/>
          <w:szCs w:val="24"/>
        </w:rPr>
        <w:t>场抢修。</w:t>
      </w:r>
    </w:p>
    <w:p w14:paraId="6342F7ED">
      <w:pPr>
        <w:spacing w:before="184" w:line="312" w:lineRule="auto"/>
        <w:ind w:left="13" w:firstLine="492"/>
        <w:rPr>
          <w:rFonts w:ascii="宋体" w:hAnsi="宋体" w:eastAsia="宋体" w:cs="宋体"/>
          <w:sz w:val="24"/>
          <w:szCs w:val="24"/>
        </w:rPr>
      </w:pPr>
      <w:r>
        <w:rPr>
          <w:rFonts w:ascii="宋体" w:hAnsi="宋体" w:eastAsia="宋体" w:cs="宋体"/>
          <w:spacing w:val="-1"/>
          <w:sz w:val="24"/>
          <w:szCs w:val="24"/>
        </w:rPr>
        <w:t>3．对于涉及结构安全的质量问题，应当按照《建设工</w:t>
      </w:r>
      <w:r>
        <w:rPr>
          <w:rFonts w:ascii="宋体" w:hAnsi="宋体" w:eastAsia="宋体" w:cs="宋体"/>
          <w:spacing w:val="-2"/>
          <w:sz w:val="24"/>
          <w:szCs w:val="24"/>
        </w:rPr>
        <w:t>程质量管理条例》的规</w:t>
      </w:r>
      <w:r>
        <w:rPr>
          <w:rFonts w:ascii="宋体" w:hAnsi="宋体" w:eastAsia="宋体" w:cs="宋体"/>
          <w:sz w:val="24"/>
          <w:szCs w:val="24"/>
        </w:rPr>
        <w:t xml:space="preserve"> </w:t>
      </w:r>
      <w:r>
        <w:rPr>
          <w:rFonts w:ascii="宋体" w:hAnsi="宋体" w:eastAsia="宋体" w:cs="宋体"/>
          <w:spacing w:val="2"/>
          <w:sz w:val="24"/>
          <w:szCs w:val="24"/>
        </w:rPr>
        <w:t>定，立即向当地建设行政主管部门和有关部门报告，采取安全防范措施，并由原</w:t>
      </w:r>
      <w:r>
        <w:rPr>
          <w:rFonts w:ascii="宋体" w:hAnsi="宋体" w:eastAsia="宋体" w:cs="宋体"/>
          <w:spacing w:val="18"/>
          <w:sz w:val="24"/>
          <w:szCs w:val="24"/>
        </w:rPr>
        <w:t xml:space="preserve"> </w:t>
      </w:r>
      <w:r>
        <w:rPr>
          <w:rFonts w:ascii="宋体" w:hAnsi="宋体" w:eastAsia="宋体" w:cs="宋体"/>
          <w:spacing w:val="-1"/>
          <w:sz w:val="24"/>
          <w:szCs w:val="24"/>
        </w:rPr>
        <w:t>设计人或者具有相应资质等级的设计人提出保修方案，承包人实施保修。</w:t>
      </w:r>
    </w:p>
    <w:p w14:paraId="55EA4031">
      <w:pPr>
        <w:spacing w:before="180" w:line="219" w:lineRule="auto"/>
        <w:ind w:left="128"/>
        <w:rPr>
          <w:rFonts w:ascii="宋体" w:hAnsi="宋体" w:eastAsia="宋体" w:cs="宋体"/>
          <w:sz w:val="24"/>
          <w:szCs w:val="24"/>
        </w:rPr>
      </w:pPr>
      <w:r>
        <w:rPr>
          <w:rFonts w:ascii="宋体" w:hAnsi="宋体" w:eastAsia="宋体" w:cs="宋体"/>
          <w:spacing w:val="-1"/>
          <w:sz w:val="24"/>
          <w:szCs w:val="24"/>
        </w:rPr>
        <w:t>4．质量保修完成后，由发包人组织验收。</w:t>
      </w:r>
    </w:p>
    <w:p w14:paraId="432AECBD">
      <w:pPr>
        <w:spacing w:before="183" w:line="219" w:lineRule="auto"/>
        <w:ind w:left="493"/>
        <w:rPr>
          <w:rFonts w:ascii="宋体" w:hAnsi="宋体" w:eastAsia="宋体" w:cs="宋体"/>
          <w:sz w:val="24"/>
          <w:szCs w:val="24"/>
        </w:rPr>
      </w:pPr>
      <w:r>
        <w:rPr>
          <w:rFonts w:ascii="宋体" w:hAnsi="宋体" w:eastAsia="宋体" w:cs="宋体"/>
          <w:spacing w:val="-3"/>
          <w:sz w:val="24"/>
          <w:szCs w:val="24"/>
        </w:rPr>
        <w:t>五、保修费用</w:t>
      </w:r>
    </w:p>
    <w:p w14:paraId="610D3EF3">
      <w:pPr>
        <w:spacing w:before="181" w:line="359" w:lineRule="auto"/>
        <w:ind w:left="9" w:firstLine="485"/>
        <w:rPr>
          <w:rFonts w:ascii="宋体" w:hAnsi="宋体" w:eastAsia="宋体" w:cs="宋体"/>
          <w:sz w:val="24"/>
          <w:szCs w:val="24"/>
        </w:rPr>
      </w:pPr>
      <w:r>
        <w:rPr>
          <w:rFonts w:ascii="宋体" w:hAnsi="宋体" w:eastAsia="宋体" w:cs="宋体"/>
          <w:spacing w:val="3"/>
          <w:sz w:val="24"/>
          <w:szCs w:val="24"/>
        </w:rPr>
        <w:t>保修费用由造成质量缺陷的责任方承担。在保</w:t>
      </w:r>
      <w:r>
        <w:rPr>
          <w:rFonts w:ascii="宋体" w:hAnsi="宋体" w:eastAsia="宋体" w:cs="宋体"/>
          <w:spacing w:val="2"/>
          <w:sz w:val="24"/>
          <w:szCs w:val="24"/>
        </w:rPr>
        <w:t>修期内如因质量问题造成的损</w:t>
      </w:r>
      <w:r>
        <w:rPr>
          <w:rFonts w:ascii="宋体" w:hAnsi="宋体" w:eastAsia="宋体" w:cs="宋体"/>
          <w:sz w:val="24"/>
          <w:szCs w:val="24"/>
        </w:rPr>
        <w:t xml:space="preserve"> </w:t>
      </w:r>
      <w:r>
        <w:rPr>
          <w:rFonts w:ascii="宋体" w:hAnsi="宋体" w:eastAsia="宋体" w:cs="宋体"/>
          <w:spacing w:val="-1"/>
          <w:sz w:val="24"/>
          <w:szCs w:val="24"/>
        </w:rPr>
        <w:t>坏由 承包人负责免费修理。</w:t>
      </w:r>
    </w:p>
    <w:p w14:paraId="62D0C73B">
      <w:pPr>
        <w:spacing w:before="1" w:line="359" w:lineRule="auto"/>
        <w:ind w:left="10" w:right="103" w:firstLine="480"/>
        <w:jc w:val="both"/>
        <w:rPr>
          <w:rFonts w:ascii="宋体" w:hAnsi="宋体" w:eastAsia="宋体" w:cs="宋体"/>
          <w:sz w:val="24"/>
          <w:szCs w:val="24"/>
        </w:rPr>
      </w:pPr>
      <w:r>
        <w:rPr>
          <w:rFonts w:ascii="宋体" w:hAnsi="宋体" w:eastAsia="宋体" w:cs="宋体"/>
          <w:spacing w:val="-1"/>
          <w:sz w:val="24"/>
          <w:szCs w:val="24"/>
        </w:rPr>
        <w:t>六、双方约定的其他工程质量保修事项：</w:t>
      </w:r>
      <w:r>
        <w:rPr>
          <w:rFonts w:ascii="宋体" w:hAnsi="宋体" w:eastAsia="宋体" w:cs="宋体"/>
          <w:spacing w:val="-1"/>
          <w:sz w:val="24"/>
          <w:szCs w:val="24"/>
          <w:u w:val="single" w:color="auto"/>
        </w:rPr>
        <w:t xml:space="preserve"> 承</w:t>
      </w:r>
      <w:r>
        <w:rPr>
          <w:rFonts w:ascii="宋体" w:hAnsi="宋体" w:eastAsia="宋体" w:cs="宋体"/>
          <w:spacing w:val="-2"/>
          <w:sz w:val="24"/>
          <w:szCs w:val="24"/>
          <w:u w:val="single" w:color="auto"/>
        </w:rPr>
        <w:t>包人质量违约责任承诺</w:t>
      </w:r>
      <w:r>
        <w:rPr>
          <w:rFonts w:ascii="宋体" w:hAnsi="宋体" w:eastAsia="宋体" w:cs="宋体"/>
          <w:spacing w:val="33"/>
          <w:sz w:val="24"/>
          <w:szCs w:val="24"/>
          <w:u w:val="single" w:color="auto"/>
        </w:rPr>
        <w:t xml:space="preserve"> </w:t>
      </w:r>
      <w:r>
        <w:rPr>
          <w:rFonts w:ascii="宋体" w:hAnsi="宋体" w:eastAsia="宋体" w:cs="宋体"/>
          <w:spacing w:val="-2"/>
          <w:sz w:val="24"/>
          <w:szCs w:val="24"/>
        </w:rPr>
        <w:t>。（下</w:t>
      </w:r>
      <w:r>
        <w:rPr>
          <w:rFonts w:ascii="宋体" w:hAnsi="宋体" w:eastAsia="宋体" w:cs="宋体"/>
          <w:sz w:val="24"/>
          <w:szCs w:val="24"/>
        </w:rPr>
        <w:t xml:space="preserve"> 列违约责任承诺与合同专用条款约定的承包人违约责</w:t>
      </w:r>
      <w:r>
        <w:rPr>
          <w:rFonts w:ascii="宋体" w:hAnsi="宋体" w:eastAsia="宋体" w:cs="宋体"/>
          <w:spacing w:val="-1"/>
          <w:sz w:val="24"/>
          <w:szCs w:val="24"/>
        </w:rPr>
        <w:t>任冲突的，则以合同专用条</w:t>
      </w:r>
      <w:r>
        <w:rPr>
          <w:rFonts w:ascii="宋体" w:hAnsi="宋体" w:eastAsia="宋体" w:cs="宋体"/>
          <w:sz w:val="24"/>
          <w:szCs w:val="24"/>
        </w:rPr>
        <w:t xml:space="preserve"> </w:t>
      </w:r>
      <w:r>
        <w:rPr>
          <w:rFonts w:ascii="宋体" w:hAnsi="宋体" w:eastAsia="宋体" w:cs="宋体"/>
          <w:spacing w:val="-2"/>
          <w:sz w:val="24"/>
          <w:szCs w:val="24"/>
        </w:rPr>
        <w:t>款约定的为准）</w:t>
      </w:r>
    </w:p>
    <w:p w14:paraId="6DDD073E">
      <w:pPr>
        <w:spacing w:before="2" w:line="312" w:lineRule="auto"/>
        <w:ind w:left="8" w:firstLine="474"/>
        <w:rPr>
          <w:rFonts w:ascii="宋体" w:hAnsi="宋体" w:eastAsia="宋体" w:cs="宋体"/>
          <w:sz w:val="24"/>
          <w:szCs w:val="24"/>
        </w:rPr>
      </w:pPr>
      <w:r>
        <w:rPr>
          <w:rFonts w:ascii="宋体" w:hAnsi="宋体" w:eastAsia="宋体" w:cs="宋体"/>
          <w:spacing w:val="-1"/>
          <w:sz w:val="24"/>
          <w:szCs w:val="24"/>
        </w:rPr>
        <w:t>1. 若因我公司原因造成工程质量达不到合同约定要求、国家规范及设计要求</w:t>
      </w:r>
      <w:r>
        <w:rPr>
          <w:rFonts w:ascii="宋体" w:hAnsi="宋体" w:eastAsia="宋体" w:cs="宋体"/>
          <w:spacing w:val="14"/>
          <w:sz w:val="24"/>
          <w:szCs w:val="24"/>
        </w:rPr>
        <w:t xml:space="preserve"> </w:t>
      </w:r>
      <w:r>
        <w:rPr>
          <w:rFonts w:ascii="宋体" w:hAnsi="宋体" w:eastAsia="宋体" w:cs="宋体"/>
          <w:spacing w:val="-1"/>
          <w:sz w:val="24"/>
          <w:szCs w:val="24"/>
        </w:rPr>
        <w:t>验 收标准的，发包人或监理人有权要求我公司返工直至符合上述要求为止，由此</w:t>
      </w:r>
      <w:r>
        <w:rPr>
          <w:rFonts w:ascii="宋体" w:hAnsi="宋体" w:eastAsia="宋体" w:cs="宋体"/>
          <w:spacing w:val="9"/>
          <w:sz w:val="24"/>
          <w:szCs w:val="24"/>
        </w:rPr>
        <w:t xml:space="preserve"> </w:t>
      </w:r>
      <w:r>
        <w:rPr>
          <w:rFonts w:ascii="宋体" w:hAnsi="宋体" w:eastAsia="宋体" w:cs="宋体"/>
          <w:spacing w:val="-1"/>
          <w:sz w:val="24"/>
          <w:szCs w:val="24"/>
        </w:rPr>
        <w:t>造成的费用增加和工期延误损失由我公司承担。</w:t>
      </w:r>
    </w:p>
    <w:p w14:paraId="799EB85D">
      <w:pPr>
        <w:spacing w:before="181" w:line="313" w:lineRule="auto"/>
        <w:ind w:left="9" w:firstLine="458"/>
        <w:rPr>
          <w:rFonts w:ascii="宋体" w:hAnsi="宋体" w:eastAsia="宋体" w:cs="宋体"/>
          <w:sz w:val="24"/>
          <w:szCs w:val="24"/>
        </w:rPr>
      </w:pPr>
      <w:r>
        <w:rPr>
          <w:rFonts w:ascii="宋体" w:hAnsi="宋体" w:eastAsia="宋体" w:cs="宋体"/>
          <w:sz w:val="24"/>
          <w:szCs w:val="24"/>
        </w:rPr>
        <w:t>2. 若因我单位原因达不到一次性验收合格，除返工达到合格</w:t>
      </w:r>
      <w:r>
        <w:rPr>
          <w:rFonts w:ascii="宋体" w:hAnsi="宋体" w:eastAsia="宋体" w:cs="宋体"/>
          <w:spacing w:val="-1"/>
          <w:sz w:val="24"/>
          <w:szCs w:val="24"/>
        </w:rPr>
        <w:t>外，还愿向发包</w:t>
      </w:r>
      <w:r>
        <w:rPr>
          <w:rFonts w:ascii="宋体" w:hAnsi="宋体" w:eastAsia="宋体" w:cs="宋体"/>
          <w:sz w:val="24"/>
          <w:szCs w:val="24"/>
        </w:rPr>
        <w:t xml:space="preserve"> </w:t>
      </w:r>
      <w:r>
        <w:rPr>
          <w:rFonts w:ascii="宋体" w:hAnsi="宋体" w:eastAsia="宋体" w:cs="宋体"/>
          <w:spacing w:val="-1"/>
          <w:sz w:val="24"/>
          <w:szCs w:val="24"/>
        </w:rPr>
        <w:t>人支付合同价款的 5%作为质量违约金。若其中分部分项工程达不到一次性验收合</w:t>
      </w:r>
      <w:r>
        <w:rPr>
          <w:rFonts w:ascii="宋体" w:hAnsi="宋体" w:eastAsia="宋体" w:cs="宋体"/>
          <w:spacing w:val="9"/>
          <w:sz w:val="24"/>
          <w:szCs w:val="24"/>
        </w:rPr>
        <w:t xml:space="preserve"> </w:t>
      </w:r>
      <w:r>
        <w:rPr>
          <w:rFonts w:ascii="宋体" w:hAnsi="宋体" w:eastAsia="宋体" w:cs="宋体"/>
          <w:spacing w:val="-1"/>
          <w:sz w:val="24"/>
          <w:szCs w:val="24"/>
        </w:rPr>
        <w:t>格，我单位愿向发包人支付 5000</w:t>
      </w:r>
      <w:r>
        <w:rPr>
          <w:rFonts w:ascii="宋体" w:hAnsi="宋体" w:eastAsia="宋体" w:cs="宋体"/>
          <w:spacing w:val="-46"/>
          <w:sz w:val="24"/>
          <w:szCs w:val="24"/>
        </w:rPr>
        <w:t xml:space="preserve"> </w:t>
      </w:r>
      <w:r>
        <w:rPr>
          <w:rFonts w:ascii="宋体" w:hAnsi="宋体" w:eastAsia="宋体" w:cs="宋体"/>
          <w:spacing w:val="-1"/>
          <w:sz w:val="24"/>
          <w:szCs w:val="24"/>
        </w:rPr>
        <w:t>元/次的违约金。</w:t>
      </w:r>
    </w:p>
    <w:p w14:paraId="11B5097B">
      <w:pPr>
        <w:spacing w:before="183" w:line="324" w:lineRule="auto"/>
        <w:ind w:left="11" w:firstLine="458"/>
        <w:rPr>
          <w:rFonts w:ascii="宋体" w:hAnsi="宋体" w:eastAsia="宋体" w:cs="宋体"/>
          <w:sz w:val="24"/>
          <w:szCs w:val="24"/>
        </w:rPr>
      </w:pPr>
      <w:r>
        <w:rPr>
          <w:rFonts w:ascii="宋体" w:hAnsi="宋体" w:eastAsia="宋体" w:cs="宋体"/>
          <w:sz w:val="24"/>
          <w:szCs w:val="24"/>
        </w:rPr>
        <w:t>3. 工程质量不符合合同规定的，应负责无偿修理或返工。</w:t>
      </w:r>
      <w:r>
        <w:rPr>
          <w:rFonts w:ascii="宋体" w:hAnsi="宋体" w:eastAsia="宋体" w:cs="宋体"/>
          <w:spacing w:val="-1"/>
          <w:sz w:val="24"/>
          <w:szCs w:val="24"/>
        </w:rPr>
        <w:t>由于修理或返工造</w:t>
      </w:r>
      <w:r>
        <w:rPr>
          <w:rFonts w:ascii="宋体" w:hAnsi="宋体" w:eastAsia="宋体" w:cs="宋体"/>
          <w:sz w:val="24"/>
          <w:szCs w:val="24"/>
        </w:rPr>
        <w:t xml:space="preserve"> </w:t>
      </w:r>
      <w:r>
        <w:rPr>
          <w:rFonts w:ascii="宋体" w:hAnsi="宋体" w:eastAsia="宋体" w:cs="宋体"/>
          <w:spacing w:val="3"/>
          <w:sz w:val="24"/>
          <w:szCs w:val="24"/>
        </w:rPr>
        <w:t>成逾期交付或工程交付时间不符合规定的，要</w:t>
      </w:r>
      <w:r>
        <w:rPr>
          <w:rFonts w:ascii="宋体" w:hAnsi="宋体" w:eastAsia="宋体" w:cs="宋体"/>
          <w:spacing w:val="2"/>
          <w:sz w:val="24"/>
          <w:szCs w:val="24"/>
        </w:rPr>
        <w:t>偿付误期违约金。在工程保修期内</w:t>
      </w:r>
      <w:r>
        <w:rPr>
          <w:rFonts w:ascii="宋体" w:hAnsi="宋体" w:eastAsia="宋体" w:cs="宋体"/>
          <w:sz w:val="24"/>
          <w:szCs w:val="24"/>
        </w:rPr>
        <w:t xml:space="preserve"> </w:t>
      </w:r>
      <w:r>
        <w:rPr>
          <w:rFonts w:ascii="宋体" w:hAnsi="宋体" w:eastAsia="宋体" w:cs="宋体"/>
          <w:spacing w:val="3"/>
          <w:sz w:val="24"/>
          <w:szCs w:val="24"/>
        </w:rPr>
        <w:t>负责对工程保修，不负责保修的，相应比例保</w:t>
      </w:r>
      <w:r>
        <w:rPr>
          <w:rFonts w:ascii="宋体" w:hAnsi="宋体" w:eastAsia="宋体" w:cs="宋体"/>
          <w:spacing w:val="2"/>
          <w:sz w:val="24"/>
          <w:szCs w:val="24"/>
        </w:rPr>
        <w:t>修金将不予退还，另外还愿意承担</w:t>
      </w:r>
      <w:r>
        <w:rPr>
          <w:rFonts w:ascii="宋体" w:hAnsi="宋体" w:eastAsia="宋体" w:cs="宋体"/>
          <w:sz w:val="24"/>
          <w:szCs w:val="24"/>
        </w:rPr>
        <w:t xml:space="preserve"> </w:t>
      </w:r>
      <w:r>
        <w:rPr>
          <w:rFonts w:ascii="宋体" w:hAnsi="宋体" w:eastAsia="宋体" w:cs="宋体"/>
          <w:spacing w:val="-2"/>
          <w:sz w:val="24"/>
          <w:szCs w:val="24"/>
        </w:rPr>
        <w:t>5000</w:t>
      </w:r>
      <w:r>
        <w:rPr>
          <w:rFonts w:ascii="宋体" w:hAnsi="宋体" w:eastAsia="宋体" w:cs="宋体"/>
          <w:spacing w:val="-43"/>
          <w:sz w:val="24"/>
          <w:szCs w:val="24"/>
        </w:rPr>
        <w:t xml:space="preserve"> </w:t>
      </w:r>
      <w:r>
        <w:rPr>
          <w:rFonts w:ascii="宋体" w:hAnsi="宋体" w:eastAsia="宋体" w:cs="宋体"/>
          <w:spacing w:val="-2"/>
          <w:sz w:val="24"/>
          <w:szCs w:val="24"/>
        </w:rPr>
        <w:t>元 /次的违约金处罚。</w:t>
      </w:r>
    </w:p>
    <w:p w14:paraId="399C3726">
      <w:pPr>
        <w:spacing w:before="180" w:line="336" w:lineRule="auto"/>
        <w:ind w:left="9" w:firstLine="455"/>
        <w:rPr>
          <w:rFonts w:ascii="宋体" w:hAnsi="宋体" w:eastAsia="宋体" w:cs="宋体"/>
          <w:sz w:val="24"/>
          <w:szCs w:val="24"/>
        </w:rPr>
      </w:pPr>
      <w:r>
        <w:rPr>
          <w:rFonts w:ascii="宋体" w:hAnsi="宋体" w:eastAsia="宋体" w:cs="宋体"/>
          <w:sz w:val="24"/>
          <w:szCs w:val="24"/>
        </w:rPr>
        <w:t>4. 因我公司原因，施工中使用不合格材料、工程设备，或采用不适当</w:t>
      </w:r>
      <w:r>
        <w:rPr>
          <w:rFonts w:ascii="宋体" w:hAnsi="宋体" w:eastAsia="宋体" w:cs="宋体"/>
          <w:spacing w:val="-1"/>
          <w:sz w:val="24"/>
          <w:szCs w:val="24"/>
        </w:rPr>
        <w:t>的施工</w:t>
      </w:r>
      <w:r>
        <w:rPr>
          <w:rFonts w:ascii="宋体" w:hAnsi="宋体" w:eastAsia="宋体" w:cs="宋体"/>
          <w:sz w:val="24"/>
          <w:szCs w:val="24"/>
        </w:rPr>
        <w:t xml:space="preserve"> </w:t>
      </w:r>
      <w:r>
        <w:rPr>
          <w:rFonts w:ascii="宋体" w:hAnsi="宋体" w:eastAsia="宋体" w:cs="宋体"/>
          <w:spacing w:val="3"/>
          <w:sz w:val="24"/>
          <w:szCs w:val="24"/>
        </w:rPr>
        <w:t>工艺，或施工不当，造成工程不合格的，监理人可</w:t>
      </w:r>
      <w:r>
        <w:rPr>
          <w:rFonts w:ascii="宋体" w:hAnsi="宋体" w:eastAsia="宋体" w:cs="宋体"/>
          <w:spacing w:val="2"/>
          <w:sz w:val="24"/>
          <w:szCs w:val="24"/>
        </w:rPr>
        <w:t>以随时发出指示，要求我单位</w:t>
      </w:r>
      <w:r>
        <w:rPr>
          <w:rFonts w:ascii="宋体" w:hAnsi="宋体" w:eastAsia="宋体" w:cs="宋体"/>
          <w:sz w:val="24"/>
          <w:szCs w:val="24"/>
        </w:rPr>
        <w:t xml:space="preserve"> </w:t>
      </w:r>
      <w:r>
        <w:rPr>
          <w:rFonts w:ascii="宋体" w:hAnsi="宋体" w:eastAsia="宋体" w:cs="宋体"/>
          <w:spacing w:val="3"/>
          <w:sz w:val="24"/>
          <w:szCs w:val="24"/>
        </w:rPr>
        <w:t>立即采取措施进行替换、补救或拆除重建，直至达</w:t>
      </w:r>
      <w:r>
        <w:rPr>
          <w:rFonts w:ascii="宋体" w:hAnsi="宋体" w:eastAsia="宋体" w:cs="宋体"/>
          <w:spacing w:val="2"/>
          <w:sz w:val="24"/>
          <w:szCs w:val="24"/>
        </w:rPr>
        <w:t>到合同要求的质量标准，由此</w:t>
      </w:r>
      <w:r>
        <w:rPr>
          <w:rFonts w:ascii="宋体" w:hAnsi="宋体" w:eastAsia="宋体" w:cs="宋体"/>
          <w:sz w:val="24"/>
          <w:szCs w:val="24"/>
        </w:rPr>
        <w:t xml:space="preserve"> </w:t>
      </w:r>
      <w:r>
        <w:rPr>
          <w:rFonts w:ascii="宋体" w:hAnsi="宋体" w:eastAsia="宋体" w:cs="宋体"/>
          <w:spacing w:val="-1"/>
          <w:sz w:val="24"/>
          <w:szCs w:val="24"/>
        </w:rPr>
        <w:t>增加的 费用和（或）工期延误由我单位承担。如果我单位未在规定时间内执行监</w:t>
      </w:r>
      <w:r>
        <w:rPr>
          <w:rFonts w:ascii="宋体" w:hAnsi="宋体" w:eastAsia="宋体" w:cs="宋体"/>
          <w:spacing w:val="8"/>
          <w:sz w:val="24"/>
          <w:szCs w:val="24"/>
        </w:rPr>
        <w:t xml:space="preserve"> </w:t>
      </w:r>
      <w:r>
        <w:rPr>
          <w:rFonts w:ascii="宋体" w:hAnsi="宋体" w:eastAsia="宋体" w:cs="宋体"/>
          <w:spacing w:val="3"/>
          <w:sz w:val="24"/>
          <w:szCs w:val="24"/>
        </w:rPr>
        <w:t>理人的指 示，发包人有权雇用他人执行，由</w:t>
      </w:r>
      <w:r>
        <w:rPr>
          <w:rFonts w:ascii="宋体" w:hAnsi="宋体" w:eastAsia="宋体" w:cs="宋体"/>
          <w:spacing w:val="2"/>
          <w:sz w:val="24"/>
          <w:szCs w:val="24"/>
        </w:rPr>
        <w:t>此增加的费用和（或） 工期延误由</w:t>
      </w:r>
      <w:r>
        <w:rPr>
          <w:rFonts w:ascii="宋体" w:hAnsi="宋体" w:eastAsia="宋体" w:cs="宋体"/>
          <w:sz w:val="24"/>
          <w:szCs w:val="24"/>
        </w:rPr>
        <w:t xml:space="preserve"> 我单位承担， 另外还愿意承担 5000</w:t>
      </w:r>
      <w:r>
        <w:rPr>
          <w:rFonts w:ascii="宋体" w:hAnsi="宋体" w:eastAsia="宋体" w:cs="宋体"/>
          <w:spacing w:val="-1"/>
          <w:sz w:val="24"/>
          <w:szCs w:val="24"/>
        </w:rPr>
        <w:t xml:space="preserve"> 元/项的违约金处罚。</w:t>
      </w:r>
      <w:r>
        <w:rPr>
          <w:rFonts w:ascii="宋体" w:hAnsi="宋体" w:eastAsia="宋体" w:cs="宋体"/>
          <w:spacing w:val="-4"/>
          <w:sz w:val="24"/>
          <w:szCs w:val="24"/>
        </w:rPr>
        <w:t>工程质量保修书由发包人、承包人在工程竣工验收前共同签署，作为施工合同</w:t>
      </w:r>
      <w:r>
        <w:rPr>
          <w:rFonts w:ascii="宋体" w:hAnsi="宋体" w:eastAsia="宋体" w:cs="宋体"/>
          <w:spacing w:val="9"/>
          <w:sz w:val="24"/>
          <w:szCs w:val="24"/>
        </w:rPr>
        <w:t xml:space="preserve"> </w:t>
      </w:r>
      <w:r>
        <w:rPr>
          <w:rFonts w:ascii="宋体" w:hAnsi="宋体" w:eastAsia="宋体" w:cs="宋体"/>
          <w:spacing w:val="-3"/>
          <w:sz w:val="24"/>
          <w:szCs w:val="24"/>
        </w:rPr>
        <w:t>附件，其有效期限至保修期满。</w:t>
      </w:r>
    </w:p>
    <w:p w14:paraId="75C4C5B4">
      <w:pPr>
        <w:pStyle w:val="11"/>
        <w:spacing w:line="244" w:lineRule="auto"/>
      </w:pPr>
    </w:p>
    <w:p w14:paraId="069BFA42">
      <w:pPr>
        <w:pStyle w:val="11"/>
        <w:spacing w:line="244" w:lineRule="auto"/>
      </w:pPr>
    </w:p>
    <w:p w14:paraId="4C7D5C55">
      <w:pPr>
        <w:pStyle w:val="11"/>
        <w:spacing w:line="244" w:lineRule="auto"/>
      </w:pPr>
    </w:p>
    <w:p w14:paraId="2E962B51">
      <w:pPr>
        <w:pStyle w:val="11"/>
        <w:spacing w:line="244" w:lineRule="auto"/>
      </w:pPr>
    </w:p>
    <w:p w14:paraId="45C2F492">
      <w:pPr>
        <w:pStyle w:val="11"/>
        <w:spacing w:line="244" w:lineRule="auto"/>
      </w:pPr>
    </w:p>
    <w:p w14:paraId="49CCF22D">
      <w:pPr>
        <w:pStyle w:val="11"/>
        <w:spacing w:line="245" w:lineRule="auto"/>
      </w:pPr>
    </w:p>
    <w:p w14:paraId="20CB3512">
      <w:pPr>
        <w:spacing w:before="78" w:line="219" w:lineRule="auto"/>
        <w:ind w:left="13"/>
        <w:rPr>
          <w:rFonts w:ascii="宋体" w:hAnsi="宋体" w:eastAsia="宋体" w:cs="宋体"/>
          <w:sz w:val="24"/>
          <w:szCs w:val="24"/>
        </w:rPr>
      </w:pPr>
      <w:r>
        <w:rPr>
          <w:rFonts w:ascii="宋体" w:hAnsi="宋体" w:eastAsia="宋体" w:cs="宋体"/>
          <w:sz w:val="24"/>
          <w:szCs w:val="24"/>
        </w:rPr>
        <w:t>发包人(公章)：</w:t>
      </w:r>
      <w:r>
        <w:rPr>
          <w:rFonts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ascii="宋体" w:hAnsi="宋体" w:eastAsia="宋体" w:cs="宋体"/>
          <w:sz w:val="24"/>
          <w:szCs w:val="24"/>
          <w:u w:val="single" w:color="auto"/>
        </w:rPr>
        <w:t xml:space="preserve"> </w:t>
      </w:r>
      <w:r>
        <w:rPr>
          <w:rFonts w:ascii="宋体" w:hAnsi="宋体" w:eastAsia="宋体" w:cs="宋体"/>
          <w:sz w:val="24"/>
          <w:szCs w:val="24"/>
        </w:rPr>
        <w:t xml:space="preserve">     </w:t>
      </w:r>
      <w:r>
        <w:rPr>
          <w:rFonts w:ascii="宋体" w:hAnsi="宋体" w:eastAsia="宋体" w:cs="宋体"/>
          <w:spacing w:val="-1"/>
          <w:sz w:val="24"/>
          <w:szCs w:val="24"/>
        </w:rPr>
        <w:t xml:space="preserve">       承包人(公章)：</w:t>
      </w:r>
    </w:p>
    <w:p w14:paraId="44B98E79">
      <w:pPr>
        <w:spacing w:before="181" w:line="219" w:lineRule="auto"/>
        <w:ind w:left="9"/>
        <w:rPr>
          <w:rFonts w:ascii="宋体" w:hAnsi="宋体" w:eastAsia="宋体" w:cs="宋体"/>
          <w:sz w:val="24"/>
          <w:szCs w:val="24"/>
        </w:rPr>
      </w:pPr>
      <w:r>
        <w:rPr>
          <w:rFonts w:ascii="宋体" w:hAnsi="宋体" w:eastAsia="宋体" w:cs="宋体"/>
          <w:spacing w:val="-5"/>
          <w:sz w:val="24"/>
          <w:szCs w:val="24"/>
        </w:rPr>
        <w:t>地  址：</w:t>
      </w:r>
      <w:r>
        <w:rPr>
          <w:rFonts w:ascii="宋体" w:hAnsi="宋体" w:eastAsia="宋体" w:cs="宋体"/>
          <w:spacing w:val="52"/>
          <w:sz w:val="24"/>
          <w:szCs w:val="24"/>
          <w:u w:val="single" w:color="auto"/>
        </w:rPr>
        <w:t xml:space="preserve"> </w:t>
      </w:r>
      <w:r>
        <w:rPr>
          <w:rFonts w:hint="eastAsia" w:ascii="宋体" w:hAnsi="宋体" w:eastAsia="宋体" w:cs="宋体"/>
          <w:spacing w:val="-5"/>
          <w:sz w:val="24"/>
          <w:szCs w:val="24"/>
          <w:u w:val="single" w:color="auto"/>
          <w:lang w:val="en-US" w:eastAsia="zh-CN"/>
        </w:rPr>
        <w:t xml:space="preserve">                   </w:t>
      </w:r>
      <w:r>
        <w:rPr>
          <w:rFonts w:ascii="宋体" w:hAnsi="宋体" w:eastAsia="宋体" w:cs="宋体"/>
          <w:spacing w:val="119"/>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5"/>
          <w:sz w:val="24"/>
          <w:szCs w:val="24"/>
        </w:rPr>
        <w:t>地</w:t>
      </w:r>
      <w:r>
        <w:rPr>
          <w:rFonts w:ascii="宋体" w:hAnsi="宋体" w:eastAsia="宋体" w:cs="宋体"/>
          <w:spacing w:val="5"/>
          <w:sz w:val="24"/>
          <w:szCs w:val="24"/>
        </w:rPr>
        <w:t xml:space="preserve">  </w:t>
      </w:r>
      <w:r>
        <w:rPr>
          <w:rFonts w:ascii="宋体" w:hAnsi="宋体" w:eastAsia="宋体" w:cs="宋体"/>
          <w:spacing w:val="-5"/>
          <w:sz w:val="24"/>
          <w:szCs w:val="24"/>
        </w:rPr>
        <w:t>址：</w:t>
      </w:r>
      <w:r>
        <w:rPr>
          <w:rFonts w:ascii="宋体" w:hAnsi="宋体" w:eastAsia="宋体" w:cs="宋体"/>
          <w:spacing w:val="-5"/>
          <w:sz w:val="24"/>
          <w:szCs w:val="24"/>
          <w:u w:val="single" w:color="auto"/>
        </w:rPr>
        <w:t xml:space="preserve">                             </w:t>
      </w:r>
    </w:p>
    <w:p w14:paraId="45E21A09">
      <w:pPr>
        <w:spacing w:before="182" w:line="219" w:lineRule="auto"/>
        <w:ind w:left="10"/>
        <w:rPr>
          <w:rFonts w:ascii="宋体" w:hAnsi="宋体" w:eastAsia="宋体" w:cs="宋体"/>
          <w:sz w:val="24"/>
          <w:szCs w:val="24"/>
        </w:rPr>
      </w:pPr>
      <w:r>
        <w:rPr>
          <w:rFonts w:ascii="宋体" w:hAnsi="宋体" w:eastAsia="宋体" w:cs="宋体"/>
          <w:sz w:val="24"/>
          <w:szCs w:val="24"/>
        </w:rPr>
        <w:t>法定代表人(签字或盖章)：</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法定代表人(签字或盖章)：</w:t>
      </w:r>
      <w:r>
        <w:rPr>
          <w:rFonts w:ascii="宋体" w:hAnsi="宋体" w:eastAsia="宋体" w:cs="宋体"/>
          <w:spacing w:val="-1"/>
          <w:sz w:val="24"/>
          <w:szCs w:val="24"/>
          <w:u w:val="single" w:color="auto"/>
        </w:rPr>
        <w:t xml:space="preserve">           </w:t>
      </w:r>
    </w:p>
    <w:p w14:paraId="336B2273">
      <w:pPr>
        <w:spacing w:before="184" w:line="219" w:lineRule="auto"/>
        <w:ind w:left="8"/>
        <w:rPr>
          <w:rFonts w:ascii="宋体" w:hAnsi="宋体" w:eastAsia="宋体" w:cs="宋体"/>
          <w:sz w:val="24"/>
          <w:szCs w:val="24"/>
        </w:rPr>
      </w:pPr>
      <w:r>
        <w:rPr>
          <w:rFonts w:ascii="宋体" w:hAnsi="宋体" w:eastAsia="宋体" w:cs="宋体"/>
          <w:sz w:val="24"/>
          <w:szCs w:val="24"/>
        </w:rPr>
        <w:t>委托代理人(签字或盖章)：</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委托代理人(签字或盖章)：</w:t>
      </w:r>
      <w:r>
        <w:rPr>
          <w:rFonts w:ascii="宋体" w:hAnsi="宋体" w:eastAsia="宋体" w:cs="宋体"/>
          <w:spacing w:val="-1"/>
          <w:sz w:val="24"/>
          <w:szCs w:val="24"/>
          <w:u w:val="single" w:color="auto"/>
        </w:rPr>
        <w:t xml:space="preserve">           </w:t>
      </w:r>
    </w:p>
    <w:p w14:paraId="179F076F">
      <w:pPr>
        <w:spacing w:before="182" w:line="221" w:lineRule="auto"/>
        <w:ind w:left="38"/>
        <w:rPr>
          <w:rFonts w:ascii="宋体" w:hAnsi="宋体" w:eastAsia="宋体" w:cs="宋体"/>
          <w:sz w:val="24"/>
          <w:szCs w:val="24"/>
        </w:rPr>
      </w:pPr>
      <w:r>
        <w:rPr>
          <w:rFonts w:ascii="宋体" w:hAnsi="宋体" w:eastAsia="宋体" w:cs="宋体"/>
          <w:spacing w:val="-4"/>
          <w:sz w:val="24"/>
          <w:szCs w:val="24"/>
        </w:rPr>
        <w:t>电  话：</w:t>
      </w:r>
      <w:r>
        <w:rPr>
          <w:rFonts w:ascii="宋体" w:hAnsi="宋体" w:eastAsia="宋体" w:cs="宋体"/>
          <w:spacing w:val="6"/>
          <w:sz w:val="24"/>
          <w:szCs w:val="24"/>
          <w:u w:val="single" w:color="auto"/>
        </w:rPr>
        <w:t xml:space="preserve">  </w:t>
      </w:r>
      <w:r>
        <w:rPr>
          <w:rFonts w:hint="eastAsia" w:ascii="宋体" w:hAnsi="宋体" w:eastAsia="宋体" w:cs="宋体"/>
          <w:spacing w:val="-4"/>
          <w:sz w:val="24"/>
          <w:szCs w:val="24"/>
          <w:u w:val="single" w:color="auto"/>
          <w:lang w:val="en-US" w:eastAsia="zh-CN"/>
        </w:rPr>
        <w:t xml:space="preserve">                </w:t>
      </w:r>
      <w:r>
        <w:rPr>
          <w:rFonts w:ascii="宋体" w:hAnsi="宋体" w:eastAsia="宋体" w:cs="宋体"/>
          <w:spacing w:val="3"/>
          <w:sz w:val="24"/>
          <w:szCs w:val="24"/>
        </w:rPr>
        <w:t xml:space="preserve">          </w:t>
      </w:r>
      <w:r>
        <w:rPr>
          <w:rFonts w:ascii="宋体" w:hAnsi="宋体" w:eastAsia="宋体" w:cs="宋体"/>
          <w:spacing w:val="-4"/>
          <w:sz w:val="24"/>
          <w:szCs w:val="24"/>
        </w:rPr>
        <w:t>电</w:t>
      </w:r>
      <w:r>
        <w:rPr>
          <w:rFonts w:ascii="宋体" w:hAnsi="宋体" w:eastAsia="宋体" w:cs="宋体"/>
          <w:spacing w:val="8"/>
          <w:sz w:val="24"/>
          <w:szCs w:val="24"/>
        </w:rPr>
        <w:t xml:space="preserve">  </w:t>
      </w:r>
      <w:r>
        <w:rPr>
          <w:rFonts w:ascii="宋体" w:hAnsi="宋体" w:eastAsia="宋体" w:cs="宋体"/>
          <w:spacing w:val="-4"/>
          <w:sz w:val="24"/>
          <w:szCs w:val="24"/>
        </w:rPr>
        <w:t>话：</w:t>
      </w:r>
      <w:r>
        <w:rPr>
          <w:rFonts w:ascii="宋体" w:hAnsi="宋体" w:eastAsia="宋体" w:cs="宋体"/>
          <w:spacing w:val="-4"/>
          <w:sz w:val="24"/>
          <w:szCs w:val="24"/>
          <w:u w:val="single" w:color="auto"/>
        </w:rPr>
        <w:t xml:space="preserve">             </w:t>
      </w:r>
      <w:r>
        <w:rPr>
          <w:rFonts w:ascii="宋体" w:hAnsi="宋体" w:eastAsia="宋体" w:cs="宋体"/>
          <w:spacing w:val="-5"/>
          <w:sz w:val="24"/>
          <w:szCs w:val="24"/>
          <w:u w:val="single" w:color="auto"/>
        </w:rPr>
        <w:t xml:space="preserve">               </w:t>
      </w:r>
    </w:p>
    <w:p w14:paraId="132DB0A9">
      <w:pPr>
        <w:spacing w:before="179" w:line="219" w:lineRule="auto"/>
        <w:ind w:left="8"/>
        <w:rPr>
          <w:rFonts w:ascii="宋体" w:hAnsi="宋体" w:eastAsia="宋体" w:cs="宋体"/>
          <w:sz w:val="24"/>
          <w:szCs w:val="24"/>
        </w:rPr>
      </w:pPr>
      <w:r>
        <w:rPr>
          <w:rFonts w:ascii="宋体" w:hAnsi="宋体" w:eastAsia="宋体" w:cs="宋体"/>
          <w:spacing w:val="-3"/>
          <w:sz w:val="24"/>
          <w:szCs w:val="24"/>
        </w:rPr>
        <w:t>传  真：</w:t>
      </w:r>
      <w:r>
        <w:rPr>
          <w:rFonts w:ascii="宋体" w:hAnsi="宋体" w:eastAsia="宋体" w:cs="宋体"/>
          <w:spacing w:val="6"/>
          <w:sz w:val="24"/>
          <w:szCs w:val="24"/>
          <w:u w:val="single" w:color="auto"/>
        </w:rPr>
        <w:t xml:space="preserve"> </w:t>
      </w:r>
      <w:r>
        <w:rPr>
          <w:rFonts w:hint="eastAsia" w:ascii="宋体" w:hAnsi="宋体" w:eastAsia="宋体" w:cs="宋体"/>
          <w:spacing w:val="6"/>
          <w:sz w:val="24"/>
          <w:szCs w:val="24"/>
          <w:u w:val="single" w:color="auto"/>
          <w:lang w:val="en-US" w:eastAsia="zh-CN"/>
        </w:rPr>
        <w:t xml:space="preserve">              </w:t>
      </w:r>
      <w:r>
        <w:rPr>
          <w:rFonts w:ascii="宋体" w:hAnsi="宋体" w:eastAsia="宋体" w:cs="宋体"/>
          <w:spacing w:val="-3"/>
          <w:sz w:val="24"/>
          <w:szCs w:val="24"/>
          <w:u w:val="single" w:color="auto"/>
        </w:rPr>
        <w:t xml:space="preserve">   </w:t>
      </w:r>
      <w:r>
        <w:rPr>
          <w:rFonts w:ascii="宋体" w:hAnsi="宋体" w:eastAsia="宋体" w:cs="宋体"/>
          <w:sz w:val="24"/>
          <w:szCs w:val="24"/>
        </w:rPr>
        <w:t xml:space="preserve">        </w:t>
      </w:r>
      <w:r>
        <w:rPr>
          <w:rFonts w:ascii="宋体" w:hAnsi="宋体" w:eastAsia="宋体" w:cs="宋体"/>
          <w:spacing w:val="-3"/>
          <w:sz w:val="24"/>
          <w:szCs w:val="24"/>
        </w:rPr>
        <w:t>传</w:t>
      </w:r>
      <w:r>
        <w:rPr>
          <w:rFonts w:ascii="宋体" w:hAnsi="宋体" w:eastAsia="宋体" w:cs="宋体"/>
          <w:spacing w:val="10"/>
          <w:sz w:val="24"/>
          <w:szCs w:val="24"/>
        </w:rPr>
        <w:t xml:space="preserve">  </w:t>
      </w:r>
      <w:r>
        <w:rPr>
          <w:rFonts w:ascii="宋体" w:hAnsi="宋体" w:eastAsia="宋体" w:cs="宋体"/>
          <w:spacing w:val="-3"/>
          <w:sz w:val="24"/>
          <w:szCs w:val="24"/>
        </w:rPr>
        <w:t>真：</w:t>
      </w:r>
      <w:r>
        <w:rPr>
          <w:rFonts w:ascii="宋体" w:hAnsi="宋体" w:eastAsia="宋体" w:cs="宋体"/>
          <w:spacing w:val="-3"/>
          <w:sz w:val="24"/>
          <w:szCs w:val="24"/>
          <w:u w:val="single" w:color="auto"/>
        </w:rPr>
        <w:t xml:space="preserve">                      </w:t>
      </w:r>
      <w:r>
        <w:rPr>
          <w:rFonts w:ascii="宋体" w:hAnsi="宋体" w:eastAsia="宋体" w:cs="宋体"/>
          <w:spacing w:val="-4"/>
          <w:sz w:val="24"/>
          <w:szCs w:val="24"/>
          <w:u w:val="single" w:color="auto"/>
        </w:rPr>
        <w:t xml:space="preserve">      </w:t>
      </w:r>
    </w:p>
    <w:p w14:paraId="712A0EA0">
      <w:pPr>
        <w:spacing w:before="182" w:line="219" w:lineRule="auto"/>
        <w:ind w:left="10"/>
        <w:rPr>
          <w:rFonts w:ascii="宋体" w:hAnsi="宋体" w:eastAsia="宋体" w:cs="宋体"/>
          <w:sz w:val="24"/>
          <w:szCs w:val="24"/>
        </w:rPr>
      </w:pPr>
      <w:r>
        <w:rPr>
          <w:rFonts w:ascii="宋体" w:hAnsi="宋体" w:eastAsia="宋体" w:cs="宋体"/>
          <w:sz w:val="24"/>
          <w:szCs w:val="24"/>
        </w:rPr>
        <w:t>开户银行：</w:t>
      </w:r>
      <w:r>
        <w:rPr>
          <w:rFonts w:hint="eastAsia" w:ascii="宋体" w:hAnsi="宋体" w:eastAsia="宋体" w:cs="宋体"/>
          <w:sz w:val="24"/>
          <w:szCs w:val="24"/>
          <w:u w:val="single" w:color="auto"/>
          <w:lang w:val="en-US" w:eastAsia="zh-CN"/>
        </w:rPr>
        <w:t xml:space="preserve">                  </w:t>
      </w:r>
      <w:r>
        <w:rPr>
          <w:rFonts w:ascii="宋体" w:hAnsi="宋体" w:eastAsia="宋体" w:cs="宋体"/>
          <w:sz w:val="24"/>
          <w:szCs w:val="24"/>
          <w:u w:val="single" w:color="auto"/>
        </w:rPr>
        <w:t xml:space="preserve">  </w:t>
      </w:r>
      <w:r>
        <w:rPr>
          <w:rFonts w:ascii="宋体" w:hAnsi="宋体" w:eastAsia="宋体" w:cs="宋体"/>
          <w:sz w:val="24"/>
          <w:szCs w:val="24"/>
        </w:rPr>
        <w:t xml:space="preserve">     开户</w:t>
      </w:r>
      <w:r>
        <w:rPr>
          <w:rFonts w:ascii="宋体" w:hAnsi="宋体" w:eastAsia="宋体" w:cs="宋体"/>
          <w:spacing w:val="-1"/>
          <w:sz w:val="24"/>
          <w:szCs w:val="24"/>
        </w:rPr>
        <w:t>银行：</w:t>
      </w:r>
      <w:r>
        <w:rPr>
          <w:rFonts w:ascii="宋体" w:hAnsi="宋体" w:eastAsia="宋体" w:cs="宋体"/>
          <w:spacing w:val="-1"/>
          <w:sz w:val="24"/>
          <w:szCs w:val="24"/>
          <w:u w:val="single" w:color="auto"/>
        </w:rPr>
        <w:t xml:space="preserve">                          </w:t>
      </w:r>
    </w:p>
    <w:p w14:paraId="34806480">
      <w:pPr>
        <w:spacing w:before="183" w:line="221" w:lineRule="auto"/>
        <w:ind w:left="13"/>
        <w:rPr>
          <w:rFonts w:ascii="宋体" w:hAnsi="宋体" w:eastAsia="宋体" w:cs="宋体"/>
          <w:sz w:val="24"/>
          <w:szCs w:val="24"/>
        </w:rPr>
      </w:pPr>
      <w:r>
        <w:rPr>
          <w:rFonts w:ascii="宋体" w:hAnsi="宋体" w:eastAsia="宋体" w:cs="宋体"/>
          <w:spacing w:val="-5"/>
          <w:sz w:val="24"/>
          <w:szCs w:val="24"/>
        </w:rPr>
        <w:t>账  号：</w:t>
      </w:r>
      <w:r>
        <w:rPr>
          <w:rFonts w:ascii="宋体" w:hAnsi="宋体" w:eastAsia="宋体" w:cs="宋体"/>
          <w:spacing w:val="14"/>
          <w:sz w:val="24"/>
          <w:szCs w:val="24"/>
          <w:u w:val="single" w:color="auto"/>
        </w:rPr>
        <w:t xml:space="preserve">  </w:t>
      </w:r>
      <w:r>
        <w:rPr>
          <w:rFonts w:hint="eastAsia" w:ascii="宋体" w:hAnsi="宋体" w:eastAsia="宋体" w:cs="宋体"/>
          <w:spacing w:val="-5"/>
          <w:sz w:val="24"/>
          <w:szCs w:val="24"/>
          <w:u w:val="single" w:color="auto"/>
          <w:lang w:val="en-US" w:eastAsia="zh-CN"/>
        </w:rPr>
        <w:t xml:space="preserve">                 </w:t>
      </w:r>
      <w:r>
        <w:rPr>
          <w:rFonts w:ascii="宋体" w:hAnsi="宋体" w:eastAsia="宋体" w:cs="宋体"/>
          <w:spacing w:val="-5"/>
          <w:sz w:val="24"/>
          <w:szCs w:val="24"/>
          <w:u w:val="single" w:color="auto"/>
        </w:rPr>
        <w:t xml:space="preserve"> </w:t>
      </w:r>
      <w:r>
        <w:rPr>
          <w:rFonts w:ascii="宋体" w:hAnsi="宋体" w:eastAsia="宋体" w:cs="宋体"/>
          <w:spacing w:val="1"/>
          <w:sz w:val="24"/>
          <w:szCs w:val="24"/>
        </w:rPr>
        <w:t xml:space="preserve">         </w:t>
      </w:r>
      <w:r>
        <w:rPr>
          <w:rFonts w:ascii="宋体" w:hAnsi="宋体" w:eastAsia="宋体" w:cs="宋体"/>
          <w:spacing w:val="-5"/>
          <w:sz w:val="24"/>
          <w:szCs w:val="24"/>
        </w:rPr>
        <w:t>账</w:t>
      </w:r>
      <w:r>
        <w:rPr>
          <w:rFonts w:ascii="宋体" w:hAnsi="宋体" w:eastAsia="宋体" w:cs="宋体"/>
          <w:spacing w:val="9"/>
          <w:sz w:val="24"/>
          <w:szCs w:val="24"/>
        </w:rPr>
        <w:t xml:space="preserve">  </w:t>
      </w:r>
      <w:r>
        <w:rPr>
          <w:rFonts w:ascii="宋体" w:hAnsi="宋体" w:eastAsia="宋体" w:cs="宋体"/>
          <w:spacing w:val="-5"/>
          <w:sz w:val="24"/>
          <w:szCs w:val="24"/>
        </w:rPr>
        <w:t>号：</w:t>
      </w:r>
      <w:r>
        <w:rPr>
          <w:rFonts w:ascii="宋体" w:hAnsi="宋体" w:eastAsia="宋体" w:cs="宋体"/>
          <w:spacing w:val="-5"/>
          <w:sz w:val="24"/>
          <w:szCs w:val="24"/>
          <w:u w:val="single" w:color="auto"/>
        </w:rPr>
        <w:t xml:space="preserve">              </w:t>
      </w:r>
      <w:r>
        <w:rPr>
          <w:rFonts w:ascii="宋体" w:hAnsi="宋体" w:eastAsia="宋体" w:cs="宋体"/>
          <w:spacing w:val="-6"/>
          <w:sz w:val="24"/>
          <w:szCs w:val="24"/>
          <w:u w:val="single" w:color="auto"/>
        </w:rPr>
        <w:t xml:space="preserve">  </w:t>
      </w:r>
    </w:p>
    <w:p w14:paraId="51AE1D65">
      <w:pPr>
        <w:spacing w:before="181" w:line="219" w:lineRule="auto"/>
        <w:ind w:left="27"/>
        <w:rPr>
          <w:rFonts w:ascii="宋体" w:hAnsi="宋体" w:eastAsia="宋体" w:cs="宋体"/>
          <w:sz w:val="24"/>
          <w:szCs w:val="24"/>
        </w:rPr>
      </w:pPr>
      <w:r>
        <w:rPr>
          <w:rFonts w:ascii="宋体" w:hAnsi="宋体" w:eastAsia="宋体" w:cs="宋体"/>
          <w:spacing w:val="-4"/>
          <w:sz w:val="24"/>
          <w:szCs w:val="24"/>
        </w:rPr>
        <w:t>邮政编码：</w:t>
      </w:r>
      <w:r>
        <w:rPr>
          <w:rFonts w:ascii="宋体" w:hAnsi="宋体" w:eastAsia="宋体" w:cs="宋体"/>
          <w:spacing w:val="-4"/>
          <w:sz w:val="24"/>
          <w:szCs w:val="24"/>
          <w:u w:val="single" w:color="auto"/>
        </w:rPr>
        <w:t xml:space="preserve"> </w:t>
      </w:r>
      <w:r>
        <w:rPr>
          <w:rFonts w:hint="eastAsia" w:ascii="宋体" w:hAnsi="宋体" w:eastAsia="宋体" w:cs="宋体"/>
          <w:spacing w:val="-4"/>
          <w:sz w:val="24"/>
          <w:szCs w:val="24"/>
          <w:u w:val="single" w:color="auto"/>
          <w:lang w:val="en-US" w:eastAsia="zh-CN"/>
        </w:rPr>
        <w:t xml:space="preserve">          </w:t>
      </w:r>
      <w:r>
        <w:rPr>
          <w:rFonts w:ascii="宋体" w:hAnsi="宋体" w:eastAsia="宋体" w:cs="宋体"/>
          <w:spacing w:val="-4"/>
          <w:sz w:val="24"/>
          <w:szCs w:val="24"/>
          <w:u w:val="single" w:color="auto"/>
        </w:rPr>
        <w:t xml:space="preserve">  </w:t>
      </w:r>
      <w:r>
        <w:rPr>
          <w:rFonts w:ascii="宋体" w:hAnsi="宋体" w:eastAsia="宋体" w:cs="宋体"/>
          <w:spacing w:val="1"/>
          <w:sz w:val="24"/>
          <w:szCs w:val="24"/>
        </w:rPr>
        <w:t xml:space="preserve">             </w:t>
      </w:r>
      <w:r>
        <w:rPr>
          <w:rFonts w:ascii="宋体" w:hAnsi="宋体" w:eastAsia="宋体" w:cs="宋体"/>
          <w:spacing w:val="-4"/>
          <w:sz w:val="24"/>
          <w:szCs w:val="24"/>
        </w:rPr>
        <w:t>邮政编码：</w:t>
      </w:r>
      <w:r>
        <w:rPr>
          <w:rFonts w:ascii="宋体" w:hAnsi="宋体" w:eastAsia="宋体" w:cs="宋体"/>
          <w:spacing w:val="-4"/>
          <w:sz w:val="24"/>
          <w:szCs w:val="24"/>
          <w:u w:val="single" w:color="auto"/>
        </w:rPr>
        <w:t xml:space="preserve">                     </w:t>
      </w:r>
      <w:r>
        <w:rPr>
          <w:rFonts w:ascii="宋体" w:hAnsi="宋体" w:eastAsia="宋体" w:cs="宋体"/>
          <w:spacing w:val="-5"/>
          <w:sz w:val="24"/>
          <w:szCs w:val="24"/>
          <w:u w:val="single" w:color="auto"/>
        </w:rPr>
        <w:t xml:space="preserve">      </w:t>
      </w:r>
    </w:p>
    <w:p w14:paraId="6352665E">
      <w:pPr>
        <w:spacing w:line="219" w:lineRule="auto"/>
        <w:rPr>
          <w:rFonts w:ascii="宋体" w:hAnsi="宋体" w:eastAsia="宋体" w:cs="宋体"/>
          <w:sz w:val="24"/>
          <w:szCs w:val="24"/>
        </w:rPr>
        <w:sectPr>
          <w:pgSz w:w="11905" w:h="16838"/>
          <w:pgMar w:top="1417" w:right="1417" w:bottom="1417" w:left="1417" w:header="0" w:footer="567" w:gutter="0"/>
          <w:pgNumType w:fmt="decimal"/>
          <w:cols w:space="425" w:num="1"/>
          <w:rtlGutter w:val="0"/>
          <w:docGrid w:linePitch="0" w:charSpace="0"/>
        </w:sectPr>
      </w:pPr>
    </w:p>
    <w:p w14:paraId="55EE5BE9">
      <w:pPr>
        <w:pStyle w:val="11"/>
        <w:spacing w:line="332" w:lineRule="auto"/>
      </w:pPr>
    </w:p>
    <w:p w14:paraId="0ABF6B21">
      <w:pPr>
        <w:spacing w:before="71" w:line="219" w:lineRule="auto"/>
        <w:ind w:left="308"/>
        <w:rPr>
          <w:rFonts w:ascii="宋体" w:hAnsi="宋体" w:eastAsia="宋体" w:cs="宋体"/>
          <w:sz w:val="22"/>
          <w:szCs w:val="22"/>
        </w:rPr>
      </w:pPr>
      <w:r>
        <w:rPr>
          <w:rFonts w:ascii="宋体" w:hAnsi="宋体" w:eastAsia="宋体" w:cs="宋体"/>
          <w:spacing w:val="-8"/>
          <w:sz w:val="22"/>
          <w:szCs w:val="22"/>
        </w:rPr>
        <w:t>附件</w:t>
      </w:r>
      <w:r>
        <w:rPr>
          <w:rFonts w:ascii="宋体" w:hAnsi="宋体" w:eastAsia="宋体" w:cs="宋体"/>
          <w:spacing w:val="-50"/>
          <w:sz w:val="22"/>
          <w:szCs w:val="22"/>
        </w:rPr>
        <w:t xml:space="preserve"> </w:t>
      </w:r>
      <w:r>
        <w:rPr>
          <w:rFonts w:ascii="宋体" w:hAnsi="宋体" w:eastAsia="宋体" w:cs="宋体"/>
          <w:spacing w:val="-8"/>
          <w:sz w:val="22"/>
          <w:szCs w:val="22"/>
        </w:rPr>
        <w:t>4：</w:t>
      </w:r>
    </w:p>
    <w:p w14:paraId="7C6E8381">
      <w:pPr>
        <w:pStyle w:val="11"/>
        <w:spacing w:line="320" w:lineRule="auto"/>
      </w:pPr>
    </w:p>
    <w:p w14:paraId="7CA18C47">
      <w:pPr>
        <w:spacing w:before="71" w:line="220" w:lineRule="auto"/>
        <w:ind w:left="3444"/>
        <w:rPr>
          <w:rFonts w:ascii="宋体" w:hAnsi="宋体" w:eastAsia="宋体" w:cs="宋体"/>
          <w:sz w:val="22"/>
          <w:szCs w:val="22"/>
        </w:rPr>
      </w:pPr>
      <w:r>
        <w:rPr>
          <w:rFonts w:ascii="宋体" w:hAnsi="宋体" w:eastAsia="宋体" w:cs="宋体"/>
          <w:spacing w:val="-1"/>
          <w:sz w:val="22"/>
          <w:szCs w:val="22"/>
        </w:rPr>
        <w:t>主要建设工程文件目录</w:t>
      </w:r>
    </w:p>
    <w:p w14:paraId="2312D419">
      <w:pPr>
        <w:spacing w:before="15"/>
      </w:pPr>
    </w:p>
    <w:tbl>
      <w:tblPr>
        <w:tblStyle w:val="55"/>
        <w:tblW w:w="904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2"/>
        <w:gridCol w:w="1272"/>
        <w:gridCol w:w="1446"/>
        <w:gridCol w:w="1239"/>
        <w:gridCol w:w="1446"/>
        <w:gridCol w:w="1677"/>
      </w:tblGrid>
      <w:tr w14:paraId="2B724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962" w:type="dxa"/>
            <w:tcBorders>
              <w:top w:val="single" w:color="000000" w:sz="10" w:space="0"/>
              <w:left w:val="single" w:color="000000" w:sz="10" w:space="0"/>
            </w:tcBorders>
            <w:vAlign w:val="top"/>
          </w:tcPr>
          <w:p w14:paraId="2F10098E">
            <w:pPr>
              <w:pStyle w:val="54"/>
              <w:spacing w:before="139" w:line="220" w:lineRule="auto"/>
              <w:ind w:left="90"/>
              <w:rPr>
                <w:sz w:val="22"/>
                <w:szCs w:val="22"/>
              </w:rPr>
            </w:pPr>
            <w:r>
              <w:rPr>
                <w:spacing w:val="-3"/>
                <w:sz w:val="22"/>
                <w:szCs w:val="22"/>
              </w:rPr>
              <w:t>文件名称</w:t>
            </w:r>
          </w:p>
        </w:tc>
        <w:tc>
          <w:tcPr>
            <w:tcW w:w="1272" w:type="dxa"/>
            <w:tcBorders>
              <w:top w:val="single" w:color="000000" w:sz="10" w:space="0"/>
            </w:tcBorders>
            <w:vAlign w:val="top"/>
          </w:tcPr>
          <w:p w14:paraId="2B21EA4A">
            <w:pPr>
              <w:pStyle w:val="54"/>
              <w:spacing w:before="139" w:line="220" w:lineRule="auto"/>
              <w:ind w:left="89"/>
              <w:rPr>
                <w:sz w:val="22"/>
                <w:szCs w:val="22"/>
              </w:rPr>
            </w:pPr>
            <w:r>
              <w:rPr>
                <w:spacing w:val="-4"/>
                <w:sz w:val="22"/>
                <w:szCs w:val="22"/>
              </w:rPr>
              <w:t>套数</w:t>
            </w:r>
          </w:p>
        </w:tc>
        <w:tc>
          <w:tcPr>
            <w:tcW w:w="1446" w:type="dxa"/>
            <w:tcBorders>
              <w:top w:val="single" w:color="000000" w:sz="10" w:space="0"/>
            </w:tcBorders>
            <w:vAlign w:val="top"/>
          </w:tcPr>
          <w:p w14:paraId="2C52A9BF">
            <w:pPr>
              <w:pStyle w:val="54"/>
              <w:spacing w:before="139" w:line="221" w:lineRule="auto"/>
              <w:ind w:left="102"/>
              <w:rPr>
                <w:sz w:val="22"/>
                <w:szCs w:val="22"/>
              </w:rPr>
            </w:pPr>
            <w:r>
              <w:rPr>
                <w:spacing w:val="-4"/>
                <w:sz w:val="22"/>
                <w:szCs w:val="22"/>
              </w:rPr>
              <w:t>费用（元）</w:t>
            </w:r>
          </w:p>
        </w:tc>
        <w:tc>
          <w:tcPr>
            <w:tcW w:w="1239" w:type="dxa"/>
            <w:tcBorders>
              <w:top w:val="single" w:color="000000" w:sz="10" w:space="0"/>
            </w:tcBorders>
            <w:vAlign w:val="top"/>
          </w:tcPr>
          <w:p w14:paraId="51FB02F3">
            <w:pPr>
              <w:pStyle w:val="54"/>
              <w:spacing w:before="139" w:line="221" w:lineRule="auto"/>
              <w:ind w:left="97"/>
              <w:rPr>
                <w:sz w:val="22"/>
                <w:szCs w:val="22"/>
              </w:rPr>
            </w:pPr>
            <w:r>
              <w:rPr>
                <w:spacing w:val="-4"/>
                <w:sz w:val="22"/>
                <w:szCs w:val="22"/>
              </w:rPr>
              <w:t>质量</w:t>
            </w:r>
          </w:p>
        </w:tc>
        <w:tc>
          <w:tcPr>
            <w:tcW w:w="1446" w:type="dxa"/>
            <w:tcBorders>
              <w:top w:val="single" w:color="000000" w:sz="10" w:space="0"/>
            </w:tcBorders>
            <w:vAlign w:val="top"/>
          </w:tcPr>
          <w:p w14:paraId="2E92E7EB">
            <w:pPr>
              <w:pStyle w:val="54"/>
              <w:spacing w:before="138" w:line="222" w:lineRule="auto"/>
              <w:ind w:left="293"/>
              <w:rPr>
                <w:sz w:val="22"/>
                <w:szCs w:val="22"/>
              </w:rPr>
            </w:pPr>
            <w:r>
              <w:rPr>
                <w:spacing w:val="-3"/>
                <w:sz w:val="22"/>
                <w:szCs w:val="22"/>
              </w:rPr>
              <w:t>移交时间</w:t>
            </w:r>
          </w:p>
        </w:tc>
        <w:tc>
          <w:tcPr>
            <w:tcW w:w="1677" w:type="dxa"/>
            <w:tcBorders>
              <w:top w:val="single" w:color="000000" w:sz="10" w:space="0"/>
              <w:right w:val="single" w:color="000000" w:sz="10" w:space="0"/>
            </w:tcBorders>
            <w:vAlign w:val="top"/>
          </w:tcPr>
          <w:p w14:paraId="44516AFF">
            <w:pPr>
              <w:pStyle w:val="54"/>
              <w:spacing w:before="139" w:line="220" w:lineRule="auto"/>
              <w:ind w:left="522"/>
              <w:rPr>
                <w:sz w:val="22"/>
                <w:szCs w:val="22"/>
              </w:rPr>
            </w:pPr>
            <w:r>
              <w:rPr>
                <w:spacing w:val="-5"/>
                <w:sz w:val="22"/>
                <w:szCs w:val="22"/>
              </w:rPr>
              <w:t>责任人</w:t>
            </w:r>
          </w:p>
        </w:tc>
      </w:tr>
      <w:tr w14:paraId="57B69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962" w:type="dxa"/>
            <w:tcBorders>
              <w:left w:val="single" w:color="000000" w:sz="10" w:space="0"/>
            </w:tcBorders>
            <w:vAlign w:val="top"/>
          </w:tcPr>
          <w:p w14:paraId="07591318">
            <w:pPr>
              <w:rPr>
                <w:rFonts w:ascii="Arial"/>
                <w:sz w:val="21"/>
              </w:rPr>
            </w:pPr>
          </w:p>
        </w:tc>
        <w:tc>
          <w:tcPr>
            <w:tcW w:w="1272" w:type="dxa"/>
            <w:vAlign w:val="top"/>
          </w:tcPr>
          <w:p w14:paraId="359F865B">
            <w:pPr>
              <w:rPr>
                <w:rFonts w:ascii="Arial"/>
                <w:sz w:val="21"/>
              </w:rPr>
            </w:pPr>
          </w:p>
        </w:tc>
        <w:tc>
          <w:tcPr>
            <w:tcW w:w="1446" w:type="dxa"/>
            <w:vAlign w:val="top"/>
          </w:tcPr>
          <w:p w14:paraId="21A44677">
            <w:pPr>
              <w:rPr>
                <w:rFonts w:ascii="Arial"/>
                <w:sz w:val="21"/>
              </w:rPr>
            </w:pPr>
          </w:p>
        </w:tc>
        <w:tc>
          <w:tcPr>
            <w:tcW w:w="1239" w:type="dxa"/>
            <w:vAlign w:val="top"/>
          </w:tcPr>
          <w:p w14:paraId="3145DEB8">
            <w:pPr>
              <w:rPr>
                <w:rFonts w:ascii="Arial"/>
                <w:sz w:val="21"/>
              </w:rPr>
            </w:pPr>
          </w:p>
        </w:tc>
        <w:tc>
          <w:tcPr>
            <w:tcW w:w="1446" w:type="dxa"/>
            <w:vAlign w:val="top"/>
          </w:tcPr>
          <w:p w14:paraId="756C3F0C">
            <w:pPr>
              <w:rPr>
                <w:rFonts w:ascii="Arial"/>
                <w:sz w:val="21"/>
              </w:rPr>
            </w:pPr>
          </w:p>
        </w:tc>
        <w:tc>
          <w:tcPr>
            <w:tcW w:w="1677" w:type="dxa"/>
            <w:tcBorders>
              <w:right w:val="single" w:color="000000" w:sz="10" w:space="0"/>
            </w:tcBorders>
            <w:vAlign w:val="top"/>
          </w:tcPr>
          <w:p w14:paraId="056CFA71">
            <w:pPr>
              <w:rPr>
                <w:rFonts w:ascii="Arial"/>
                <w:sz w:val="21"/>
              </w:rPr>
            </w:pPr>
          </w:p>
        </w:tc>
      </w:tr>
      <w:tr w14:paraId="52659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1A1DD5F8">
            <w:pPr>
              <w:rPr>
                <w:rFonts w:ascii="Arial"/>
                <w:sz w:val="21"/>
              </w:rPr>
            </w:pPr>
          </w:p>
        </w:tc>
        <w:tc>
          <w:tcPr>
            <w:tcW w:w="1272" w:type="dxa"/>
            <w:vAlign w:val="top"/>
          </w:tcPr>
          <w:p w14:paraId="0B09EEB0">
            <w:pPr>
              <w:rPr>
                <w:rFonts w:ascii="Arial"/>
                <w:sz w:val="21"/>
              </w:rPr>
            </w:pPr>
          </w:p>
        </w:tc>
        <w:tc>
          <w:tcPr>
            <w:tcW w:w="1446" w:type="dxa"/>
            <w:vAlign w:val="top"/>
          </w:tcPr>
          <w:p w14:paraId="4B5BC982">
            <w:pPr>
              <w:rPr>
                <w:rFonts w:ascii="Arial"/>
                <w:sz w:val="21"/>
              </w:rPr>
            </w:pPr>
          </w:p>
        </w:tc>
        <w:tc>
          <w:tcPr>
            <w:tcW w:w="1239" w:type="dxa"/>
            <w:vAlign w:val="top"/>
          </w:tcPr>
          <w:p w14:paraId="7F35EC7A">
            <w:pPr>
              <w:rPr>
                <w:rFonts w:ascii="Arial"/>
                <w:sz w:val="21"/>
              </w:rPr>
            </w:pPr>
          </w:p>
        </w:tc>
        <w:tc>
          <w:tcPr>
            <w:tcW w:w="1446" w:type="dxa"/>
            <w:vAlign w:val="top"/>
          </w:tcPr>
          <w:p w14:paraId="6E0708F5">
            <w:pPr>
              <w:rPr>
                <w:rFonts w:ascii="Arial"/>
                <w:sz w:val="21"/>
              </w:rPr>
            </w:pPr>
          </w:p>
        </w:tc>
        <w:tc>
          <w:tcPr>
            <w:tcW w:w="1677" w:type="dxa"/>
            <w:tcBorders>
              <w:right w:val="single" w:color="000000" w:sz="10" w:space="0"/>
            </w:tcBorders>
            <w:vAlign w:val="top"/>
          </w:tcPr>
          <w:p w14:paraId="15650D88">
            <w:pPr>
              <w:rPr>
                <w:rFonts w:ascii="Arial"/>
                <w:sz w:val="21"/>
              </w:rPr>
            </w:pPr>
          </w:p>
        </w:tc>
      </w:tr>
      <w:tr w14:paraId="604BC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62" w:type="dxa"/>
            <w:tcBorders>
              <w:left w:val="single" w:color="000000" w:sz="10" w:space="0"/>
            </w:tcBorders>
            <w:vAlign w:val="top"/>
          </w:tcPr>
          <w:p w14:paraId="67443D49">
            <w:pPr>
              <w:rPr>
                <w:rFonts w:ascii="Arial"/>
                <w:sz w:val="21"/>
              </w:rPr>
            </w:pPr>
          </w:p>
        </w:tc>
        <w:tc>
          <w:tcPr>
            <w:tcW w:w="1272" w:type="dxa"/>
            <w:vAlign w:val="top"/>
          </w:tcPr>
          <w:p w14:paraId="22059020">
            <w:pPr>
              <w:rPr>
                <w:rFonts w:ascii="Arial"/>
                <w:sz w:val="21"/>
              </w:rPr>
            </w:pPr>
          </w:p>
        </w:tc>
        <w:tc>
          <w:tcPr>
            <w:tcW w:w="1446" w:type="dxa"/>
            <w:vAlign w:val="top"/>
          </w:tcPr>
          <w:p w14:paraId="37239117">
            <w:pPr>
              <w:rPr>
                <w:rFonts w:ascii="Arial"/>
                <w:sz w:val="21"/>
              </w:rPr>
            </w:pPr>
          </w:p>
        </w:tc>
        <w:tc>
          <w:tcPr>
            <w:tcW w:w="1239" w:type="dxa"/>
            <w:vAlign w:val="top"/>
          </w:tcPr>
          <w:p w14:paraId="1F0AC5A2">
            <w:pPr>
              <w:rPr>
                <w:rFonts w:ascii="Arial"/>
                <w:sz w:val="21"/>
              </w:rPr>
            </w:pPr>
          </w:p>
        </w:tc>
        <w:tc>
          <w:tcPr>
            <w:tcW w:w="1446" w:type="dxa"/>
            <w:vAlign w:val="top"/>
          </w:tcPr>
          <w:p w14:paraId="6D5B5B47">
            <w:pPr>
              <w:rPr>
                <w:rFonts w:ascii="Arial"/>
                <w:sz w:val="21"/>
              </w:rPr>
            </w:pPr>
          </w:p>
        </w:tc>
        <w:tc>
          <w:tcPr>
            <w:tcW w:w="1677" w:type="dxa"/>
            <w:tcBorders>
              <w:right w:val="single" w:color="000000" w:sz="10" w:space="0"/>
            </w:tcBorders>
            <w:vAlign w:val="top"/>
          </w:tcPr>
          <w:p w14:paraId="3A459193">
            <w:pPr>
              <w:rPr>
                <w:rFonts w:ascii="Arial"/>
                <w:sz w:val="21"/>
              </w:rPr>
            </w:pPr>
          </w:p>
        </w:tc>
      </w:tr>
      <w:tr w14:paraId="0BBF9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62" w:type="dxa"/>
            <w:tcBorders>
              <w:left w:val="single" w:color="000000" w:sz="10" w:space="0"/>
            </w:tcBorders>
            <w:vAlign w:val="top"/>
          </w:tcPr>
          <w:p w14:paraId="7D9AB016">
            <w:pPr>
              <w:rPr>
                <w:rFonts w:ascii="Arial"/>
                <w:sz w:val="21"/>
              </w:rPr>
            </w:pPr>
          </w:p>
        </w:tc>
        <w:tc>
          <w:tcPr>
            <w:tcW w:w="1272" w:type="dxa"/>
            <w:vAlign w:val="top"/>
          </w:tcPr>
          <w:p w14:paraId="6A84687A">
            <w:pPr>
              <w:rPr>
                <w:rFonts w:ascii="Arial"/>
                <w:sz w:val="21"/>
              </w:rPr>
            </w:pPr>
          </w:p>
        </w:tc>
        <w:tc>
          <w:tcPr>
            <w:tcW w:w="1446" w:type="dxa"/>
            <w:vAlign w:val="top"/>
          </w:tcPr>
          <w:p w14:paraId="48262AD3">
            <w:pPr>
              <w:rPr>
                <w:rFonts w:ascii="Arial"/>
                <w:sz w:val="21"/>
              </w:rPr>
            </w:pPr>
          </w:p>
        </w:tc>
        <w:tc>
          <w:tcPr>
            <w:tcW w:w="1239" w:type="dxa"/>
            <w:vAlign w:val="top"/>
          </w:tcPr>
          <w:p w14:paraId="4D91A759">
            <w:pPr>
              <w:rPr>
                <w:rFonts w:ascii="Arial"/>
                <w:sz w:val="21"/>
              </w:rPr>
            </w:pPr>
          </w:p>
        </w:tc>
        <w:tc>
          <w:tcPr>
            <w:tcW w:w="1446" w:type="dxa"/>
            <w:vAlign w:val="top"/>
          </w:tcPr>
          <w:p w14:paraId="743B76BE">
            <w:pPr>
              <w:rPr>
                <w:rFonts w:ascii="Arial"/>
                <w:sz w:val="21"/>
              </w:rPr>
            </w:pPr>
          </w:p>
        </w:tc>
        <w:tc>
          <w:tcPr>
            <w:tcW w:w="1677" w:type="dxa"/>
            <w:tcBorders>
              <w:right w:val="single" w:color="000000" w:sz="10" w:space="0"/>
            </w:tcBorders>
            <w:vAlign w:val="top"/>
          </w:tcPr>
          <w:p w14:paraId="37D71371">
            <w:pPr>
              <w:rPr>
                <w:rFonts w:ascii="Arial"/>
                <w:sz w:val="21"/>
              </w:rPr>
            </w:pPr>
          </w:p>
        </w:tc>
      </w:tr>
      <w:tr w14:paraId="0E5ED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03850058">
            <w:pPr>
              <w:rPr>
                <w:rFonts w:ascii="Arial"/>
                <w:sz w:val="21"/>
              </w:rPr>
            </w:pPr>
          </w:p>
        </w:tc>
        <w:tc>
          <w:tcPr>
            <w:tcW w:w="1272" w:type="dxa"/>
            <w:vAlign w:val="top"/>
          </w:tcPr>
          <w:p w14:paraId="59100947">
            <w:pPr>
              <w:rPr>
                <w:rFonts w:ascii="Arial"/>
                <w:sz w:val="21"/>
              </w:rPr>
            </w:pPr>
          </w:p>
        </w:tc>
        <w:tc>
          <w:tcPr>
            <w:tcW w:w="1446" w:type="dxa"/>
            <w:vAlign w:val="top"/>
          </w:tcPr>
          <w:p w14:paraId="26F4FB3F">
            <w:pPr>
              <w:rPr>
                <w:rFonts w:ascii="Arial"/>
                <w:sz w:val="21"/>
              </w:rPr>
            </w:pPr>
          </w:p>
        </w:tc>
        <w:tc>
          <w:tcPr>
            <w:tcW w:w="1239" w:type="dxa"/>
            <w:vAlign w:val="top"/>
          </w:tcPr>
          <w:p w14:paraId="2E2FFCD9">
            <w:pPr>
              <w:rPr>
                <w:rFonts w:ascii="Arial"/>
                <w:sz w:val="21"/>
              </w:rPr>
            </w:pPr>
          </w:p>
        </w:tc>
        <w:tc>
          <w:tcPr>
            <w:tcW w:w="1446" w:type="dxa"/>
            <w:vAlign w:val="top"/>
          </w:tcPr>
          <w:p w14:paraId="4865634B">
            <w:pPr>
              <w:rPr>
                <w:rFonts w:ascii="Arial"/>
                <w:sz w:val="21"/>
              </w:rPr>
            </w:pPr>
          </w:p>
        </w:tc>
        <w:tc>
          <w:tcPr>
            <w:tcW w:w="1677" w:type="dxa"/>
            <w:tcBorders>
              <w:right w:val="single" w:color="000000" w:sz="10" w:space="0"/>
            </w:tcBorders>
            <w:vAlign w:val="top"/>
          </w:tcPr>
          <w:p w14:paraId="06F4ABCB">
            <w:pPr>
              <w:rPr>
                <w:rFonts w:ascii="Arial"/>
                <w:sz w:val="21"/>
              </w:rPr>
            </w:pPr>
          </w:p>
        </w:tc>
      </w:tr>
      <w:tr w14:paraId="584A2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62" w:type="dxa"/>
            <w:tcBorders>
              <w:left w:val="single" w:color="000000" w:sz="10" w:space="0"/>
            </w:tcBorders>
            <w:vAlign w:val="top"/>
          </w:tcPr>
          <w:p w14:paraId="484BA979">
            <w:pPr>
              <w:rPr>
                <w:rFonts w:ascii="Arial"/>
                <w:sz w:val="21"/>
              </w:rPr>
            </w:pPr>
          </w:p>
        </w:tc>
        <w:tc>
          <w:tcPr>
            <w:tcW w:w="1272" w:type="dxa"/>
            <w:vAlign w:val="top"/>
          </w:tcPr>
          <w:p w14:paraId="4EF3B00E">
            <w:pPr>
              <w:rPr>
                <w:rFonts w:ascii="Arial"/>
                <w:sz w:val="21"/>
              </w:rPr>
            </w:pPr>
          </w:p>
        </w:tc>
        <w:tc>
          <w:tcPr>
            <w:tcW w:w="1446" w:type="dxa"/>
            <w:vAlign w:val="top"/>
          </w:tcPr>
          <w:p w14:paraId="0D99BD92">
            <w:pPr>
              <w:rPr>
                <w:rFonts w:ascii="Arial"/>
                <w:sz w:val="21"/>
              </w:rPr>
            </w:pPr>
          </w:p>
        </w:tc>
        <w:tc>
          <w:tcPr>
            <w:tcW w:w="1239" w:type="dxa"/>
            <w:vAlign w:val="top"/>
          </w:tcPr>
          <w:p w14:paraId="1FEB5800">
            <w:pPr>
              <w:rPr>
                <w:rFonts w:ascii="Arial"/>
                <w:sz w:val="21"/>
              </w:rPr>
            </w:pPr>
          </w:p>
        </w:tc>
        <w:tc>
          <w:tcPr>
            <w:tcW w:w="1446" w:type="dxa"/>
            <w:vAlign w:val="top"/>
          </w:tcPr>
          <w:p w14:paraId="604B4C11">
            <w:pPr>
              <w:rPr>
                <w:rFonts w:ascii="Arial"/>
                <w:sz w:val="21"/>
              </w:rPr>
            </w:pPr>
          </w:p>
        </w:tc>
        <w:tc>
          <w:tcPr>
            <w:tcW w:w="1677" w:type="dxa"/>
            <w:tcBorders>
              <w:right w:val="single" w:color="000000" w:sz="10" w:space="0"/>
            </w:tcBorders>
            <w:vAlign w:val="top"/>
          </w:tcPr>
          <w:p w14:paraId="1434BFB4">
            <w:pPr>
              <w:rPr>
                <w:rFonts w:ascii="Arial"/>
                <w:sz w:val="21"/>
              </w:rPr>
            </w:pPr>
          </w:p>
        </w:tc>
      </w:tr>
      <w:tr w14:paraId="5D4E2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15E2AB30">
            <w:pPr>
              <w:rPr>
                <w:rFonts w:ascii="Arial"/>
                <w:sz w:val="21"/>
              </w:rPr>
            </w:pPr>
          </w:p>
        </w:tc>
        <w:tc>
          <w:tcPr>
            <w:tcW w:w="1272" w:type="dxa"/>
            <w:vAlign w:val="top"/>
          </w:tcPr>
          <w:p w14:paraId="25908C6C">
            <w:pPr>
              <w:rPr>
                <w:rFonts w:ascii="Arial"/>
                <w:sz w:val="21"/>
              </w:rPr>
            </w:pPr>
          </w:p>
        </w:tc>
        <w:tc>
          <w:tcPr>
            <w:tcW w:w="1446" w:type="dxa"/>
            <w:vAlign w:val="top"/>
          </w:tcPr>
          <w:p w14:paraId="75B4C7F4">
            <w:pPr>
              <w:rPr>
                <w:rFonts w:ascii="Arial"/>
                <w:sz w:val="21"/>
              </w:rPr>
            </w:pPr>
          </w:p>
        </w:tc>
        <w:tc>
          <w:tcPr>
            <w:tcW w:w="1239" w:type="dxa"/>
            <w:vAlign w:val="top"/>
          </w:tcPr>
          <w:p w14:paraId="61626529">
            <w:pPr>
              <w:rPr>
                <w:rFonts w:ascii="Arial"/>
                <w:sz w:val="21"/>
              </w:rPr>
            </w:pPr>
          </w:p>
        </w:tc>
        <w:tc>
          <w:tcPr>
            <w:tcW w:w="1446" w:type="dxa"/>
            <w:vAlign w:val="top"/>
          </w:tcPr>
          <w:p w14:paraId="3D624180">
            <w:pPr>
              <w:rPr>
                <w:rFonts w:ascii="Arial"/>
                <w:sz w:val="21"/>
              </w:rPr>
            </w:pPr>
          </w:p>
        </w:tc>
        <w:tc>
          <w:tcPr>
            <w:tcW w:w="1677" w:type="dxa"/>
            <w:tcBorders>
              <w:right w:val="single" w:color="000000" w:sz="10" w:space="0"/>
            </w:tcBorders>
            <w:vAlign w:val="top"/>
          </w:tcPr>
          <w:p w14:paraId="4C5F756C">
            <w:pPr>
              <w:rPr>
                <w:rFonts w:ascii="Arial"/>
                <w:sz w:val="21"/>
              </w:rPr>
            </w:pPr>
          </w:p>
        </w:tc>
      </w:tr>
      <w:tr w14:paraId="5DF5F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0A837573">
            <w:pPr>
              <w:rPr>
                <w:rFonts w:ascii="Arial"/>
                <w:sz w:val="21"/>
              </w:rPr>
            </w:pPr>
          </w:p>
        </w:tc>
        <w:tc>
          <w:tcPr>
            <w:tcW w:w="1272" w:type="dxa"/>
            <w:vAlign w:val="top"/>
          </w:tcPr>
          <w:p w14:paraId="5A952FC3">
            <w:pPr>
              <w:rPr>
                <w:rFonts w:ascii="Arial"/>
                <w:sz w:val="21"/>
              </w:rPr>
            </w:pPr>
          </w:p>
        </w:tc>
        <w:tc>
          <w:tcPr>
            <w:tcW w:w="1446" w:type="dxa"/>
            <w:vAlign w:val="top"/>
          </w:tcPr>
          <w:p w14:paraId="0D22C2ED">
            <w:pPr>
              <w:rPr>
                <w:rFonts w:ascii="Arial"/>
                <w:sz w:val="21"/>
              </w:rPr>
            </w:pPr>
          </w:p>
        </w:tc>
        <w:tc>
          <w:tcPr>
            <w:tcW w:w="1239" w:type="dxa"/>
            <w:vAlign w:val="top"/>
          </w:tcPr>
          <w:p w14:paraId="3E56C2FB">
            <w:pPr>
              <w:rPr>
                <w:rFonts w:ascii="Arial"/>
                <w:sz w:val="21"/>
              </w:rPr>
            </w:pPr>
          </w:p>
        </w:tc>
        <w:tc>
          <w:tcPr>
            <w:tcW w:w="1446" w:type="dxa"/>
            <w:vAlign w:val="top"/>
          </w:tcPr>
          <w:p w14:paraId="15BBB577">
            <w:pPr>
              <w:rPr>
                <w:rFonts w:ascii="Arial"/>
                <w:sz w:val="21"/>
              </w:rPr>
            </w:pPr>
          </w:p>
        </w:tc>
        <w:tc>
          <w:tcPr>
            <w:tcW w:w="1677" w:type="dxa"/>
            <w:tcBorders>
              <w:right w:val="single" w:color="000000" w:sz="10" w:space="0"/>
            </w:tcBorders>
            <w:vAlign w:val="top"/>
          </w:tcPr>
          <w:p w14:paraId="7567FBDB">
            <w:pPr>
              <w:rPr>
                <w:rFonts w:ascii="Arial"/>
                <w:sz w:val="21"/>
              </w:rPr>
            </w:pPr>
          </w:p>
        </w:tc>
      </w:tr>
      <w:tr w14:paraId="247CB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29E39DB5">
            <w:pPr>
              <w:rPr>
                <w:rFonts w:ascii="Arial"/>
                <w:sz w:val="21"/>
              </w:rPr>
            </w:pPr>
          </w:p>
        </w:tc>
        <w:tc>
          <w:tcPr>
            <w:tcW w:w="1272" w:type="dxa"/>
            <w:vAlign w:val="top"/>
          </w:tcPr>
          <w:p w14:paraId="6283CBA1">
            <w:pPr>
              <w:rPr>
                <w:rFonts w:ascii="Arial"/>
                <w:sz w:val="21"/>
              </w:rPr>
            </w:pPr>
          </w:p>
        </w:tc>
        <w:tc>
          <w:tcPr>
            <w:tcW w:w="1446" w:type="dxa"/>
            <w:vAlign w:val="top"/>
          </w:tcPr>
          <w:p w14:paraId="7E6734FE">
            <w:pPr>
              <w:rPr>
                <w:rFonts w:ascii="Arial"/>
                <w:sz w:val="21"/>
              </w:rPr>
            </w:pPr>
          </w:p>
        </w:tc>
        <w:tc>
          <w:tcPr>
            <w:tcW w:w="1239" w:type="dxa"/>
            <w:vAlign w:val="top"/>
          </w:tcPr>
          <w:p w14:paraId="4B83D081">
            <w:pPr>
              <w:rPr>
                <w:rFonts w:ascii="Arial"/>
                <w:sz w:val="21"/>
              </w:rPr>
            </w:pPr>
          </w:p>
        </w:tc>
        <w:tc>
          <w:tcPr>
            <w:tcW w:w="1446" w:type="dxa"/>
            <w:vAlign w:val="top"/>
          </w:tcPr>
          <w:p w14:paraId="0520061E">
            <w:pPr>
              <w:rPr>
                <w:rFonts w:ascii="Arial"/>
                <w:sz w:val="21"/>
              </w:rPr>
            </w:pPr>
          </w:p>
        </w:tc>
        <w:tc>
          <w:tcPr>
            <w:tcW w:w="1677" w:type="dxa"/>
            <w:tcBorders>
              <w:right w:val="single" w:color="000000" w:sz="10" w:space="0"/>
            </w:tcBorders>
            <w:vAlign w:val="top"/>
          </w:tcPr>
          <w:p w14:paraId="5D0EB449">
            <w:pPr>
              <w:rPr>
                <w:rFonts w:ascii="Arial"/>
                <w:sz w:val="21"/>
              </w:rPr>
            </w:pPr>
          </w:p>
        </w:tc>
      </w:tr>
      <w:tr w14:paraId="79216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3A02216D">
            <w:pPr>
              <w:rPr>
                <w:rFonts w:ascii="Arial"/>
                <w:sz w:val="21"/>
              </w:rPr>
            </w:pPr>
          </w:p>
        </w:tc>
        <w:tc>
          <w:tcPr>
            <w:tcW w:w="1272" w:type="dxa"/>
            <w:vAlign w:val="top"/>
          </w:tcPr>
          <w:p w14:paraId="2351D98F">
            <w:pPr>
              <w:rPr>
                <w:rFonts w:ascii="Arial"/>
                <w:sz w:val="21"/>
              </w:rPr>
            </w:pPr>
          </w:p>
        </w:tc>
        <w:tc>
          <w:tcPr>
            <w:tcW w:w="1446" w:type="dxa"/>
            <w:vAlign w:val="top"/>
          </w:tcPr>
          <w:p w14:paraId="1F857864">
            <w:pPr>
              <w:rPr>
                <w:rFonts w:ascii="Arial"/>
                <w:sz w:val="21"/>
              </w:rPr>
            </w:pPr>
          </w:p>
        </w:tc>
        <w:tc>
          <w:tcPr>
            <w:tcW w:w="1239" w:type="dxa"/>
            <w:vAlign w:val="top"/>
          </w:tcPr>
          <w:p w14:paraId="00F45249">
            <w:pPr>
              <w:rPr>
                <w:rFonts w:ascii="Arial"/>
                <w:sz w:val="21"/>
              </w:rPr>
            </w:pPr>
          </w:p>
        </w:tc>
        <w:tc>
          <w:tcPr>
            <w:tcW w:w="1446" w:type="dxa"/>
            <w:vAlign w:val="top"/>
          </w:tcPr>
          <w:p w14:paraId="2D2C2F86">
            <w:pPr>
              <w:rPr>
                <w:rFonts w:ascii="Arial"/>
                <w:sz w:val="21"/>
              </w:rPr>
            </w:pPr>
          </w:p>
        </w:tc>
        <w:tc>
          <w:tcPr>
            <w:tcW w:w="1677" w:type="dxa"/>
            <w:tcBorders>
              <w:right w:val="single" w:color="000000" w:sz="10" w:space="0"/>
            </w:tcBorders>
            <w:vAlign w:val="top"/>
          </w:tcPr>
          <w:p w14:paraId="567DEEC5">
            <w:pPr>
              <w:rPr>
                <w:rFonts w:ascii="Arial"/>
                <w:sz w:val="21"/>
              </w:rPr>
            </w:pPr>
          </w:p>
        </w:tc>
      </w:tr>
      <w:tr w14:paraId="12C92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62" w:type="dxa"/>
            <w:tcBorders>
              <w:left w:val="single" w:color="000000" w:sz="10" w:space="0"/>
            </w:tcBorders>
            <w:vAlign w:val="top"/>
          </w:tcPr>
          <w:p w14:paraId="6699BE6A">
            <w:pPr>
              <w:rPr>
                <w:rFonts w:ascii="Arial"/>
                <w:sz w:val="21"/>
              </w:rPr>
            </w:pPr>
          </w:p>
        </w:tc>
        <w:tc>
          <w:tcPr>
            <w:tcW w:w="1272" w:type="dxa"/>
            <w:vAlign w:val="top"/>
          </w:tcPr>
          <w:p w14:paraId="131D972F">
            <w:pPr>
              <w:rPr>
                <w:rFonts w:ascii="Arial"/>
                <w:sz w:val="21"/>
              </w:rPr>
            </w:pPr>
          </w:p>
        </w:tc>
        <w:tc>
          <w:tcPr>
            <w:tcW w:w="1446" w:type="dxa"/>
            <w:vAlign w:val="top"/>
          </w:tcPr>
          <w:p w14:paraId="76031091">
            <w:pPr>
              <w:rPr>
                <w:rFonts w:ascii="Arial"/>
                <w:sz w:val="21"/>
              </w:rPr>
            </w:pPr>
          </w:p>
        </w:tc>
        <w:tc>
          <w:tcPr>
            <w:tcW w:w="1239" w:type="dxa"/>
            <w:vAlign w:val="top"/>
          </w:tcPr>
          <w:p w14:paraId="60717832">
            <w:pPr>
              <w:rPr>
                <w:rFonts w:ascii="Arial"/>
                <w:sz w:val="21"/>
              </w:rPr>
            </w:pPr>
          </w:p>
        </w:tc>
        <w:tc>
          <w:tcPr>
            <w:tcW w:w="1446" w:type="dxa"/>
            <w:vAlign w:val="top"/>
          </w:tcPr>
          <w:p w14:paraId="601D4EE6">
            <w:pPr>
              <w:rPr>
                <w:rFonts w:ascii="Arial"/>
                <w:sz w:val="21"/>
              </w:rPr>
            </w:pPr>
          </w:p>
        </w:tc>
        <w:tc>
          <w:tcPr>
            <w:tcW w:w="1677" w:type="dxa"/>
            <w:tcBorders>
              <w:right w:val="single" w:color="000000" w:sz="10" w:space="0"/>
            </w:tcBorders>
            <w:vAlign w:val="top"/>
          </w:tcPr>
          <w:p w14:paraId="6B96E38A">
            <w:pPr>
              <w:rPr>
                <w:rFonts w:ascii="Arial"/>
                <w:sz w:val="21"/>
              </w:rPr>
            </w:pPr>
          </w:p>
        </w:tc>
      </w:tr>
      <w:tr w14:paraId="50687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2B94DECB">
            <w:pPr>
              <w:rPr>
                <w:rFonts w:ascii="Arial"/>
                <w:sz w:val="21"/>
              </w:rPr>
            </w:pPr>
          </w:p>
        </w:tc>
        <w:tc>
          <w:tcPr>
            <w:tcW w:w="1272" w:type="dxa"/>
            <w:vAlign w:val="top"/>
          </w:tcPr>
          <w:p w14:paraId="28BDF9A0">
            <w:pPr>
              <w:rPr>
                <w:rFonts w:ascii="Arial"/>
                <w:sz w:val="21"/>
              </w:rPr>
            </w:pPr>
          </w:p>
        </w:tc>
        <w:tc>
          <w:tcPr>
            <w:tcW w:w="1446" w:type="dxa"/>
            <w:vAlign w:val="top"/>
          </w:tcPr>
          <w:p w14:paraId="3C54C7AC">
            <w:pPr>
              <w:rPr>
                <w:rFonts w:ascii="Arial"/>
                <w:sz w:val="21"/>
              </w:rPr>
            </w:pPr>
          </w:p>
        </w:tc>
        <w:tc>
          <w:tcPr>
            <w:tcW w:w="1239" w:type="dxa"/>
            <w:vAlign w:val="top"/>
          </w:tcPr>
          <w:p w14:paraId="7C451B4F">
            <w:pPr>
              <w:rPr>
                <w:rFonts w:ascii="Arial"/>
                <w:sz w:val="21"/>
              </w:rPr>
            </w:pPr>
          </w:p>
        </w:tc>
        <w:tc>
          <w:tcPr>
            <w:tcW w:w="1446" w:type="dxa"/>
            <w:vAlign w:val="top"/>
          </w:tcPr>
          <w:p w14:paraId="78809353">
            <w:pPr>
              <w:rPr>
                <w:rFonts w:ascii="Arial"/>
                <w:sz w:val="21"/>
              </w:rPr>
            </w:pPr>
          </w:p>
        </w:tc>
        <w:tc>
          <w:tcPr>
            <w:tcW w:w="1677" w:type="dxa"/>
            <w:tcBorders>
              <w:right w:val="single" w:color="000000" w:sz="10" w:space="0"/>
            </w:tcBorders>
            <w:vAlign w:val="top"/>
          </w:tcPr>
          <w:p w14:paraId="1B91A13A">
            <w:pPr>
              <w:rPr>
                <w:rFonts w:ascii="Arial"/>
                <w:sz w:val="21"/>
              </w:rPr>
            </w:pPr>
          </w:p>
        </w:tc>
      </w:tr>
      <w:tr w14:paraId="11B96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10C9252C">
            <w:pPr>
              <w:rPr>
                <w:rFonts w:ascii="Arial"/>
                <w:sz w:val="21"/>
              </w:rPr>
            </w:pPr>
          </w:p>
        </w:tc>
        <w:tc>
          <w:tcPr>
            <w:tcW w:w="1272" w:type="dxa"/>
            <w:vAlign w:val="top"/>
          </w:tcPr>
          <w:p w14:paraId="621417B4">
            <w:pPr>
              <w:rPr>
                <w:rFonts w:ascii="Arial"/>
                <w:sz w:val="21"/>
              </w:rPr>
            </w:pPr>
          </w:p>
        </w:tc>
        <w:tc>
          <w:tcPr>
            <w:tcW w:w="1446" w:type="dxa"/>
            <w:vAlign w:val="top"/>
          </w:tcPr>
          <w:p w14:paraId="6EDE27D0">
            <w:pPr>
              <w:rPr>
                <w:rFonts w:ascii="Arial"/>
                <w:sz w:val="21"/>
              </w:rPr>
            </w:pPr>
          </w:p>
        </w:tc>
        <w:tc>
          <w:tcPr>
            <w:tcW w:w="1239" w:type="dxa"/>
            <w:vAlign w:val="top"/>
          </w:tcPr>
          <w:p w14:paraId="3E063525">
            <w:pPr>
              <w:rPr>
                <w:rFonts w:ascii="Arial"/>
                <w:sz w:val="21"/>
              </w:rPr>
            </w:pPr>
          </w:p>
        </w:tc>
        <w:tc>
          <w:tcPr>
            <w:tcW w:w="1446" w:type="dxa"/>
            <w:vAlign w:val="top"/>
          </w:tcPr>
          <w:p w14:paraId="15C5D871">
            <w:pPr>
              <w:rPr>
                <w:rFonts w:ascii="Arial"/>
                <w:sz w:val="21"/>
              </w:rPr>
            </w:pPr>
          </w:p>
        </w:tc>
        <w:tc>
          <w:tcPr>
            <w:tcW w:w="1677" w:type="dxa"/>
            <w:tcBorders>
              <w:right w:val="single" w:color="000000" w:sz="10" w:space="0"/>
            </w:tcBorders>
            <w:vAlign w:val="top"/>
          </w:tcPr>
          <w:p w14:paraId="2D6A547D">
            <w:pPr>
              <w:rPr>
                <w:rFonts w:ascii="Arial"/>
                <w:sz w:val="21"/>
              </w:rPr>
            </w:pPr>
          </w:p>
        </w:tc>
      </w:tr>
      <w:tr w14:paraId="1FD4E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46A4909B">
            <w:pPr>
              <w:rPr>
                <w:rFonts w:ascii="Arial"/>
                <w:sz w:val="21"/>
              </w:rPr>
            </w:pPr>
          </w:p>
        </w:tc>
        <w:tc>
          <w:tcPr>
            <w:tcW w:w="1272" w:type="dxa"/>
            <w:vAlign w:val="top"/>
          </w:tcPr>
          <w:p w14:paraId="5DC4349C">
            <w:pPr>
              <w:rPr>
                <w:rFonts w:ascii="Arial"/>
                <w:sz w:val="21"/>
              </w:rPr>
            </w:pPr>
          </w:p>
        </w:tc>
        <w:tc>
          <w:tcPr>
            <w:tcW w:w="1446" w:type="dxa"/>
            <w:vAlign w:val="top"/>
          </w:tcPr>
          <w:p w14:paraId="7A6646F1">
            <w:pPr>
              <w:rPr>
                <w:rFonts w:ascii="Arial"/>
                <w:sz w:val="21"/>
              </w:rPr>
            </w:pPr>
          </w:p>
        </w:tc>
        <w:tc>
          <w:tcPr>
            <w:tcW w:w="1239" w:type="dxa"/>
            <w:vAlign w:val="top"/>
          </w:tcPr>
          <w:p w14:paraId="6F59D9F1">
            <w:pPr>
              <w:rPr>
                <w:rFonts w:ascii="Arial"/>
                <w:sz w:val="21"/>
              </w:rPr>
            </w:pPr>
          </w:p>
        </w:tc>
        <w:tc>
          <w:tcPr>
            <w:tcW w:w="1446" w:type="dxa"/>
            <w:vAlign w:val="top"/>
          </w:tcPr>
          <w:p w14:paraId="3009A120">
            <w:pPr>
              <w:rPr>
                <w:rFonts w:ascii="Arial"/>
                <w:sz w:val="21"/>
              </w:rPr>
            </w:pPr>
          </w:p>
        </w:tc>
        <w:tc>
          <w:tcPr>
            <w:tcW w:w="1677" w:type="dxa"/>
            <w:tcBorders>
              <w:right w:val="single" w:color="000000" w:sz="10" w:space="0"/>
            </w:tcBorders>
            <w:vAlign w:val="top"/>
          </w:tcPr>
          <w:p w14:paraId="7D473E9C">
            <w:pPr>
              <w:rPr>
                <w:rFonts w:ascii="Arial"/>
                <w:sz w:val="21"/>
              </w:rPr>
            </w:pPr>
          </w:p>
        </w:tc>
      </w:tr>
      <w:tr w14:paraId="46A3F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4F3A6696">
            <w:pPr>
              <w:rPr>
                <w:rFonts w:ascii="Arial"/>
                <w:sz w:val="21"/>
              </w:rPr>
            </w:pPr>
          </w:p>
        </w:tc>
        <w:tc>
          <w:tcPr>
            <w:tcW w:w="1272" w:type="dxa"/>
            <w:vAlign w:val="top"/>
          </w:tcPr>
          <w:p w14:paraId="7DCDF26C">
            <w:pPr>
              <w:rPr>
                <w:rFonts w:ascii="Arial"/>
                <w:sz w:val="21"/>
              </w:rPr>
            </w:pPr>
          </w:p>
        </w:tc>
        <w:tc>
          <w:tcPr>
            <w:tcW w:w="1446" w:type="dxa"/>
            <w:vAlign w:val="top"/>
          </w:tcPr>
          <w:p w14:paraId="424AF006">
            <w:pPr>
              <w:rPr>
                <w:rFonts w:ascii="Arial"/>
                <w:sz w:val="21"/>
              </w:rPr>
            </w:pPr>
          </w:p>
        </w:tc>
        <w:tc>
          <w:tcPr>
            <w:tcW w:w="1239" w:type="dxa"/>
            <w:vAlign w:val="top"/>
          </w:tcPr>
          <w:p w14:paraId="33F2E0C7">
            <w:pPr>
              <w:rPr>
                <w:rFonts w:ascii="Arial"/>
                <w:sz w:val="21"/>
              </w:rPr>
            </w:pPr>
          </w:p>
        </w:tc>
        <w:tc>
          <w:tcPr>
            <w:tcW w:w="1446" w:type="dxa"/>
            <w:vAlign w:val="top"/>
          </w:tcPr>
          <w:p w14:paraId="16CC23F3">
            <w:pPr>
              <w:rPr>
                <w:rFonts w:ascii="Arial"/>
                <w:sz w:val="21"/>
              </w:rPr>
            </w:pPr>
          </w:p>
        </w:tc>
        <w:tc>
          <w:tcPr>
            <w:tcW w:w="1677" w:type="dxa"/>
            <w:tcBorders>
              <w:right w:val="single" w:color="000000" w:sz="10" w:space="0"/>
            </w:tcBorders>
            <w:vAlign w:val="top"/>
          </w:tcPr>
          <w:p w14:paraId="41C10238">
            <w:pPr>
              <w:rPr>
                <w:rFonts w:ascii="Arial"/>
                <w:sz w:val="21"/>
              </w:rPr>
            </w:pPr>
          </w:p>
        </w:tc>
      </w:tr>
      <w:tr w14:paraId="09964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39065AD6">
            <w:pPr>
              <w:rPr>
                <w:rFonts w:ascii="Arial"/>
                <w:sz w:val="21"/>
              </w:rPr>
            </w:pPr>
          </w:p>
        </w:tc>
        <w:tc>
          <w:tcPr>
            <w:tcW w:w="1272" w:type="dxa"/>
            <w:vAlign w:val="top"/>
          </w:tcPr>
          <w:p w14:paraId="65B56A15">
            <w:pPr>
              <w:rPr>
                <w:rFonts w:ascii="Arial"/>
                <w:sz w:val="21"/>
              </w:rPr>
            </w:pPr>
          </w:p>
        </w:tc>
        <w:tc>
          <w:tcPr>
            <w:tcW w:w="1446" w:type="dxa"/>
            <w:vAlign w:val="top"/>
          </w:tcPr>
          <w:p w14:paraId="4833DE6E">
            <w:pPr>
              <w:rPr>
                <w:rFonts w:ascii="Arial"/>
                <w:sz w:val="21"/>
              </w:rPr>
            </w:pPr>
          </w:p>
        </w:tc>
        <w:tc>
          <w:tcPr>
            <w:tcW w:w="1239" w:type="dxa"/>
            <w:vAlign w:val="top"/>
          </w:tcPr>
          <w:p w14:paraId="2C6F47D7">
            <w:pPr>
              <w:rPr>
                <w:rFonts w:ascii="Arial"/>
                <w:sz w:val="21"/>
              </w:rPr>
            </w:pPr>
          </w:p>
        </w:tc>
        <w:tc>
          <w:tcPr>
            <w:tcW w:w="1446" w:type="dxa"/>
            <w:vAlign w:val="top"/>
          </w:tcPr>
          <w:p w14:paraId="1A1A5355">
            <w:pPr>
              <w:rPr>
                <w:rFonts w:ascii="Arial"/>
                <w:sz w:val="21"/>
              </w:rPr>
            </w:pPr>
          </w:p>
        </w:tc>
        <w:tc>
          <w:tcPr>
            <w:tcW w:w="1677" w:type="dxa"/>
            <w:tcBorders>
              <w:right w:val="single" w:color="000000" w:sz="10" w:space="0"/>
            </w:tcBorders>
            <w:vAlign w:val="top"/>
          </w:tcPr>
          <w:p w14:paraId="71035C56">
            <w:pPr>
              <w:rPr>
                <w:rFonts w:ascii="Arial"/>
                <w:sz w:val="21"/>
              </w:rPr>
            </w:pPr>
          </w:p>
        </w:tc>
      </w:tr>
      <w:tr w14:paraId="04CAE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7125D3CA">
            <w:pPr>
              <w:rPr>
                <w:rFonts w:ascii="Arial"/>
                <w:sz w:val="21"/>
              </w:rPr>
            </w:pPr>
          </w:p>
        </w:tc>
        <w:tc>
          <w:tcPr>
            <w:tcW w:w="1272" w:type="dxa"/>
            <w:vAlign w:val="top"/>
          </w:tcPr>
          <w:p w14:paraId="1F26BF00">
            <w:pPr>
              <w:rPr>
                <w:rFonts w:ascii="Arial"/>
                <w:sz w:val="21"/>
              </w:rPr>
            </w:pPr>
          </w:p>
        </w:tc>
        <w:tc>
          <w:tcPr>
            <w:tcW w:w="1446" w:type="dxa"/>
            <w:vAlign w:val="top"/>
          </w:tcPr>
          <w:p w14:paraId="3F1EA85B">
            <w:pPr>
              <w:rPr>
                <w:rFonts w:ascii="Arial"/>
                <w:sz w:val="21"/>
              </w:rPr>
            </w:pPr>
          </w:p>
        </w:tc>
        <w:tc>
          <w:tcPr>
            <w:tcW w:w="1239" w:type="dxa"/>
            <w:vAlign w:val="top"/>
          </w:tcPr>
          <w:p w14:paraId="71E00280">
            <w:pPr>
              <w:rPr>
                <w:rFonts w:ascii="Arial"/>
                <w:sz w:val="21"/>
              </w:rPr>
            </w:pPr>
          </w:p>
        </w:tc>
        <w:tc>
          <w:tcPr>
            <w:tcW w:w="1446" w:type="dxa"/>
            <w:vAlign w:val="top"/>
          </w:tcPr>
          <w:p w14:paraId="4A5BC898">
            <w:pPr>
              <w:rPr>
                <w:rFonts w:ascii="Arial"/>
                <w:sz w:val="21"/>
              </w:rPr>
            </w:pPr>
          </w:p>
        </w:tc>
        <w:tc>
          <w:tcPr>
            <w:tcW w:w="1677" w:type="dxa"/>
            <w:tcBorders>
              <w:right w:val="single" w:color="000000" w:sz="10" w:space="0"/>
            </w:tcBorders>
            <w:vAlign w:val="top"/>
          </w:tcPr>
          <w:p w14:paraId="5D55CE9A">
            <w:pPr>
              <w:rPr>
                <w:rFonts w:ascii="Arial"/>
                <w:sz w:val="21"/>
              </w:rPr>
            </w:pPr>
          </w:p>
        </w:tc>
      </w:tr>
      <w:tr w14:paraId="099A2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62" w:type="dxa"/>
            <w:tcBorders>
              <w:left w:val="single" w:color="000000" w:sz="10" w:space="0"/>
            </w:tcBorders>
            <w:vAlign w:val="top"/>
          </w:tcPr>
          <w:p w14:paraId="5CCA2ECC">
            <w:pPr>
              <w:rPr>
                <w:rFonts w:ascii="Arial"/>
                <w:sz w:val="21"/>
              </w:rPr>
            </w:pPr>
          </w:p>
        </w:tc>
        <w:tc>
          <w:tcPr>
            <w:tcW w:w="1272" w:type="dxa"/>
            <w:vAlign w:val="top"/>
          </w:tcPr>
          <w:p w14:paraId="4CDD7084">
            <w:pPr>
              <w:rPr>
                <w:rFonts w:ascii="Arial"/>
                <w:sz w:val="21"/>
              </w:rPr>
            </w:pPr>
          </w:p>
        </w:tc>
        <w:tc>
          <w:tcPr>
            <w:tcW w:w="1446" w:type="dxa"/>
            <w:vAlign w:val="top"/>
          </w:tcPr>
          <w:p w14:paraId="172DD222">
            <w:pPr>
              <w:rPr>
                <w:rFonts w:ascii="Arial"/>
                <w:sz w:val="21"/>
              </w:rPr>
            </w:pPr>
          </w:p>
        </w:tc>
        <w:tc>
          <w:tcPr>
            <w:tcW w:w="1239" w:type="dxa"/>
            <w:vAlign w:val="top"/>
          </w:tcPr>
          <w:p w14:paraId="1A3B314E">
            <w:pPr>
              <w:rPr>
                <w:rFonts w:ascii="Arial"/>
                <w:sz w:val="21"/>
              </w:rPr>
            </w:pPr>
          </w:p>
        </w:tc>
        <w:tc>
          <w:tcPr>
            <w:tcW w:w="1446" w:type="dxa"/>
            <w:vAlign w:val="top"/>
          </w:tcPr>
          <w:p w14:paraId="3BC103C7">
            <w:pPr>
              <w:rPr>
                <w:rFonts w:ascii="Arial"/>
                <w:sz w:val="21"/>
              </w:rPr>
            </w:pPr>
          </w:p>
        </w:tc>
        <w:tc>
          <w:tcPr>
            <w:tcW w:w="1677" w:type="dxa"/>
            <w:tcBorders>
              <w:right w:val="single" w:color="000000" w:sz="10" w:space="0"/>
            </w:tcBorders>
            <w:vAlign w:val="top"/>
          </w:tcPr>
          <w:p w14:paraId="7E7C5FB8">
            <w:pPr>
              <w:rPr>
                <w:rFonts w:ascii="Arial"/>
                <w:sz w:val="21"/>
              </w:rPr>
            </w:pPr>
          </w:p>
        </w:tc>
      </w:tr>
      <w:tr w14:paraId="4C6BC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1962" w:type="dxa"/>
            <w:tcBorders>
              <w:left w:val="single" w:color="000000" w:sz="10" w:space="0"/>
              <w:bottom w:val="single" w:color="000000" w:sz="10" w:space="0"/>
            </w:tcBorders>
            <w:vAlign w:val="top"/>
          </w:tcPr>
          <w:p w14:paraId="07924BFF">
            <w:pPr>
              <w:rPr>
                <w:rFonts w:ascii="Arial"/>
                <w:sz w:val="21"/>
              </w:rPr>
            </w:pPr>
          </w:p>
        </w:tc>
        <w:tc>
          <w:tcPr>
            <w:tcW w:w="1272" w:type="dxa"/>
            <w:tcBorders>
              <w:bottom w:val="single" w:color="000000" w:sz="10" w:space="0"/>
            </w:tcBorders>
            <w:vAlign w:val="top"/>
          </w:tcPr>
          <w:p w14:paraId="01A69254">
            <w:pPr>
              <w:rPr>
                <w:rFonts w:ascii="Arial"/>
                <w:sz w:val="21"/>
              </w:rPr>
            </w:pPr>
          </w:p>
        </w:tc>
        <w:tc>
          <w:tcPr>
            <w:tcW w:w="1446" w:type="dxa"/>
            <w:tcBorders>
              <w:bottom w:val="single" w:color="000000" w:sz="10" w:space="0"/>
            </w:tcBorders>
            <w:vAlign w:val="top"/>
          </w:tcPr>
          <w:p w14:paraId="6E4E28E9">
            <w:pPr>
              <w:rPr>
                <w:rFonts w:ascii="Arial"/>
                <w:sz w:val="21"/>
              </w:rPr>
            </w:pPr>
          </w:p>
        </w:tc>
        <w:tc>
          <w:tcPr>
            <w:tcW w:w="1239" w:type="dxa"/>
            <w:tcBorders>
              <w:bottom w:val="single" w:color="000000" w:sz="10" w:space="0"/>
            </w:tcBorders>
            <w:vAlign w:val="top"/>
          </w:tcPr>
          <w:p w14:paraId="2E12E331">
            <w:pPr>
              <w:rPr>
                <w:rFonts w:ascii="Arial"/>
                <w:sz w:val="21"/>
              </w:rPr>
            </w:pPr>
          </w:p>
        </w:tc>
        <w:tc>
          <w:tcPr>
            <w:tcW w:w="1446" w:type="dxa"/>
            <w:tcBorders>
              <w:bottom w:val="single" w:color="000000" w:sz="10" w:space="0"/>
            </w:tcBorders>
            <w:vAlign w:val="top"/>
          </w:tcPr>
          <w:p w14:paraId="1E4D46D9">
            <w:pPr>
              <w:rPr>
                <w:rFonts w:ascii="Arial"/>
                <w:sz w:val="21"/>
              </w:rPr>
            </w:pPr>
          </w:p>
        </w:tc>
        <w:tc>
          <w:tcPr>
            <w:tcW w:w="1677" w:type="dxa"/>
            <w:tcBorders>
              <w:bottom w:val="single" w:color="000000" w:sz="10" w:space="0"/>
              <w:right w:val="single" w:color="000000" w:sz="10" w:space="0"/>
            </w:tcBorders>
            <w:vAlign w:val="top"/>
          </w:tcPr>
          <w:p w14:paraId="27EDA49C">
            <w:pPr>
              <w:rPr>
                <w:rFonts w:ascii="Arial"/>
                <w:sz w:val="21"/>
              </w:rPr>
            </w:pPr>
          </w:p>
        </w:tc>
      </w:tr>
    </w:tbl>
    <w:p w14:paraId="7917A66A">
      <w:pPr>
        <w:pStyle w:val="11"/>
      </w:pPr>
    </w:p>
    <w:p w14:paraId="3B07C259">
      <w:pPr>
        <w:sectPr>
          <w:headerReference r:id="rId23" w:type="default"/>
          <w:footerReference r:id="rId24" w:type="default"/>
          <w:pgSz w:w="11905" w:h="16838"/>
          <w:pgMar w:top="1417" w:right="1417" w:bottom="1417" w:left="1417" w:header="0" w:footer="567" w:gutter="0"/>
          <w:pgNumType w:fmt="decimal"/>
          <w:cols w:space="425" w:num="1"/>
          <w:rtlGutter w:val="0"/>
          <w:docGrid w:linePitch="0" w:charSpace="0"/>
        </w:sectPr>
      </w:pPr>
    </w:p>
    <w:p w14:paraId="2D6958F7">
      <w:pPr>
        <w:pStyle w:val="11"/>
        <w:spacing w:line="371" w:lineRule="auto"/>
      </w:pPr>
    </w:p>
    <w:p w14:paraId="032E953D">
      <w:pPr>
        <w:spacing w:before="71" w:line="219" w:lineRule="auto"/>
        <w:ind w:left="693"/>
        <w:rPr>
          <w:rFonts w:ascii="宋体" w:hAnsi="宋体" w:eastAsia="宋体" w:cs="宋体"/>
          <w:sz w:val="22"/>
          <w:szCs w:val="22"/>
        </w:rPr>
      </w:pPr>
      <w:r>
        <w:rPr>
          <w:rFonts w:ascii="宋体" w:hAnsi="宋体" w:eastAsia="宋体" w:cs="宋体"/>
          <w:spacing w:val="-10"/>
          <w:sz w:val="22"/>
          <w:szCs w:val="22"/>
        </w:rPr>
        <w:t>附件</w:t>
      </w:r>
      <w:r>
        <w:rPr>
          <w:rFonts w:ascii="宋体" w:hAnsi="宋体" w:eastAsia="宋体" w:cs="宋体"/>
          <w:spacing w:val="-42"/>
          <w:sz w:val="22"/>
          <w:szCs w:val="22"/>
        </w:rPr>
        <w:t xml:space="preserve"> </w:t>
      </w:r>
      <w:r>
        <w:rPr>
          <w:rFonts w:ascii="宋体" w:hAnsi="宋体" w:eastAsia="宋体" w:cs="宋体"/>
          <w:spacing w:val="-10"/>
          <w:sz w:val="22"/>
          <w:szCs w:val="22"/>
        </w:rPr>
        <w:t>5：</w:t>
      </w:r>
    </w:p>
    <w:p w14:paraId="1483F253">
      <w:pPr>
        <w:pStyle w:val="11"/>
        <w:spacing w:line="320" w:lineRule="auto"/>
      </w:pPr>
    </w:p>
    <w:p w14:paraId="305C30CB">
      <w:pPr>
        <w:spacing w:before="72" w:line="219" w:lineRule="auto"/>
        <w:ind w:left="3167"/>
        <w:rPr>
          <w:rFonts w:ascii="宋体" w:hAnsi="宋体" w:eastAsia="宋体" w:cs="宋体"/>
          <w:sz w:val="22"/>
          <w:szCs w:val="22"/>
        </w:rPr>
      </w:pPr>
      <w:r>
        <w:rPr>
          <w:rFonts w:ascii="宋体" w:hAnsi="宋体" w:eastAsia="宋体" w:cs="宋体"/>
          <w:spacing w:val="-1"/>
          <w:sz w:val="22"/>
          <w:szCs w:val="22"/>
        </w:rPr>
        <w:t>承包人用于本工程施工的机械设备表</w:t>
      </w:r>
    </w:p>
    <w:p w14:paraId="778F180A">
      <w:pPr>
        <w:spacing w:before="16"/>
      </w:pPr>
    </w:p>
    <w:tbl>
      <w:tblPr>
        <w:tblStyle w:val="55"/>
        <w:tblW w:w="981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4"/>
        <w:gridCol w:w="1414"/>
        <w:gridCol w:w="848"/>
        <w:gridCol w:w="1055"/>
        <w:gridCol w:w="878"/>
        <w:gridCol w:w="1017"/>
        <w:gridCol w:w="1476"/>
        <w:gridCol w:w="1017"/>
        <w:gridCol w:w="933"/>
      </w:tblGrid>
      <w:tr w14:paraId="16991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1" w:hRule="atLeast"/>
        </w:trPr>
        <w:tc>
          <w:tcPr>
            <w:tcW w:w="1174" w:type="dxa"/>
            <w:tcBorders>
              <w:top w:val="single" w:color="000000" w:sz="10" w:space="0"/>
              <w:left w:val="single" w:color="000000" w:sz="10" w:space="0"/>
            </w:tcBorders>
            <w:vAlign w:val="top"/>
          </w:tcPr>
          <w:p w14:paraId="46B80BF1">
            <w:pPr>
              <w:spacing w:line="310" w:lineRule="auto"/>
              <w:rPr>
                <w:rFonts w:ascii="Arial"/>
                <w:sz w:val="21"/>
              </w:rPr>
            </w:pPr>
          </w:p>
          <w:p w14:paraId="3A0DB68F">
            <w:pPr>
              <w:pStyle w:val="54"/>
              <w:spacing w:before="71" w:line="222" w:lineRule="auto"/>
              <w:ind w:left="89"/>
              <w:rPr>
                <w:sz w:val="22"/>
                <w:szCs w:val="22"/>
              </w:rPr>
            </w:pPr>
            <w:r>
              <w:rPr>
                <w:spacing w:val="-3"/>
                <w:sz w:val="22"/>
                <w:szCs w:val="22"/>
              </w:rPr>
              <w:t>序号</w:t>
            </w:r>
          </w:p>
        </w:tc>
        <w:tc>
          <w:tcPr>
            <w:tcW w:w="1414" w:type="dxa"/>
            <w:tcBorders>
              <w:top w:val="single" w:color="000000" w:sz="10" w:space="0"/>
            </w:tcBorders>
            <w:vAlign w:val="top"/>
          </w:tcPr>
          <w:p w14:paraId="01683AD8">
            <w:pPr>
              <w:pStyle w:val="54"/>
              <w:spacing w:before="139" w:line="353" w:lineRule="auto"/>
              <w:ind w:left="87" w:right="91" w:hanging="3"/>
              <w:rPr>
                <w:sz w:val="22"/>
                <w:szCs w:val="22"/>
              </w:rPr>
            </w:pPr>
            <w:r>
              <w:rPr>
                <w:spacing w:val="25"/>
                <w:sz w:val="22"/>
                <w:szCs w:val="22"/>
              </w:rPr>
              <w:t>机械或设备</w:t>
            </w:r>
            <w:r>
              <w:rPr>
                <w:spacing w:val="2"/>
                <w:sz w:val="22"/>
                <w:szCs w:val="22"/>
              </w:rPr>
              <w:t xml:space="preserve"> </w:t>
            </w:r>
            <w:r>
              <w:rPr>
                <w:spacing w:val="-5"/>
                <w:sz w:val="22"/>
                <w:szCs w:val="22"/>
              </w:rPr>
              <w:t>名称</w:t>
            </w:r>
          </w:p>
        </w:tc>
        <w:tc>
          <w:tcPr>
            <w:tcW w:w="848" w:type="dxa"/>
            <w:tcBorders>
              <w:top w:val="single" w:color="000000" w:sz="10" w:space="0"/>
            </w:tcBorders>
            <w:vAlign w:val="top"/>
          </w:tcPr>
          <w:p w14:paraId="0827476F">
            <w:pPr>
              <w:pStyle w:val="54"/>
              <w:spacing w:before="139" w:line="353" w:lineRule="auto"/>
              <w:ind w:left="94" w:right="87" w:hanging="4"/>
              <w:rPr>
                <w:sz w:val="22"/>
                <w:szCs w:val="22"/>
              </w:rPr>
            </w:pPr>
            <w:r>
              <w:rPr>
                <w:sz w:val="22"/>
                <w:szCs w:val="22"/>
              </w:rPr>
              <w:t>规格型 号</w:t>
            </w:r>
          </w:p>
        </w:tc>
        <w:tc>
          <w:tcPr>
            <w:tcW w:w="1055" w:type="dxa"/>
            <w:tcBorders>
              <w:top w:val="single" w:color="000000" w:sz="10" w:space="0"/>
            </w:tcBorders>
            <w:vAlign w:val="top"/>
          </w:tcPr>
          <w:p w14:paraId="60C01071">
            <w:pPr>
              <w:spacing w:line="310" w:lineRule="auto"/>
              <w:rPr>
                <w:rFonts w:ascii="Arial"/>
                <w:sz w:val="21"/>
              </w:rPr>
            </w:pPr>
          </w:p>
          <w:p w14:paraId="226E3E31">
            <w:pPr>
              <w:pStyle w:val="54"/>
              <w:spacing w:before="72" w:line="220" w:lineRule="auto"/>
              <w:ind w:left="92"/>
              <w:rPr>
                <w:sz w:val="22"/>
                <w:szCs w:val="22"/>
              </w:rPr>
            </w:pPr>
            <w:r>
              <w:rPr>
                <w:spacing w:val="-5"/>
                <w:sz w:val="22"/>
                <w:szCs w:val="22"/>
              </w:rPr>
              <w:t>数量</w:t>
            </w:r>
          </w:p>
        </w:tc>
        <w:tc>
          <w:tcPr>
            <w:tcW w:w="878" w:type="dxa"/>
            <w:tcBorders>
              <w:top w:val="single" w:color="000000" w:sz="10" w:space="0"/>
            </w:tcBorders>
            <w:vAlign w:val="top"/>
          </w:tcPr>
          <w:p w14:paraId="084AD725">
            <w:pPr>
              <w:spacing w:line="310" w:lineRule="auto"/>
              <w:rPr>
                <w:rFonts w:ascii="Arial"/>
                <w:sz w:val="21"/>
              </w:rPr>
            </w:pPr>
          </w:p>
          <w:p w14:paraId="161A39A6">
            <w:pPr>
              <w:pStyle w:val="54"/>
              <w:spacing w:before="72" w:line="220" w:lineRule="auto"/>
              <w:ind w:left="94"/>
              <w:rPr>
                <w:sz w:val="22"/>
                <w:szCs w:val="22"/>
              </w:rPr>
            </w:pPr>
            <w:r>
              <w:rPr>
                <w:spacing w:val="-4"/>
                <w:sz w:val="22"/>
                <w:szCs w:val="22"/>
              </w:rPr>
              <w:t>产地</w:t>
            </w:r>
          </w:p>
        </w:tc>
        <w:tc>
          <w:tcPr>
            <w:tcW w:w="1017" w:type="dxa"/>
            <w:tcBorders>
              <w:top w:val="single" w:color="000000" w:sz="10" w:space="0"/>
            </w:tcBorders>
            <w:vAlign w:val="top"/>
          </w:tcPr>
          <w:p w14:paraId="2C324B57">
            <w:pPr>
              <w:pStyle w:val="54"/>
              <w:spacing w:before="139" w:line="353" w:lineRule="auto"/>
              <w:ind w:left="94" w:right="82"/>
              <w:rPr>
                <w:sz w:val="22"/>
                <w:szCs w:val="22"/>
              </w:rPr>
            </w:pPr>
            <w:r>
              <w:rPr>
                <w:spacing w:val="-8"/>
                <w:sz w:val="22"/>
                <w:szCs w:val="22"/>
              </w:rPr>
              <w:t>制</w:t>
            </w:r>
            <w:r>
              <w:rPr>
                <w:spacing w:val="-14"/>
                <w:sz w:val="22"/>
                <w:szCs w:val="22"/>
              </w:rPr>
              <w:t xml:space="preserve"> </w:t>
            </w:r>
            <w:r>
              <w:rPr>
                <w:spacing w:val="-8"/>
                <w:sz w:val="22"/>
                <w:szCs w:val="22"/>
              </w:rPr>
              <w:t>造</w:t>
            </w:r>
            <w:r>
              <w:rPr>
                <w:spacing w:val="-15"/>
                <w:sz w:val="22"/>
                <w:szCs w:val="22"/>
              </w:rPr>
              <w:t xml:space="preserve"> </w:t>
            </w:r>
            <w:r>
              <w:rPr>
                <w:spacing w:val="-8"/>
                <w:sz w:val="22"/>
                <w:szCs w:val="22"/>
              </w:rPr>
              <w:t>年</w:t>
            </w:r>
            <w:r>
              <w:rPr>
                <w:sz w:val="22"/>
                <w:szCs w:val="22"/>
              </w:rPr>
              <w:t xml:space="preserve"> 份</w:t>
            </w:r>
          </w:p>
        </w:tc>
        <w:tc>
          <w:tcPr>
            <w:tcW w:w="1476" w:type="dxa"/>
            <w:tcBorders>
              <w:top w:val="single" w:color="000000" w:sz="10" w:space="0"/>
            </w:tcBorders>
            <w:vAlign w:val="top"/>
          </w:tcPr>
          <w:p w14:paraId="79F7EB86">
            <w:pPr>
              <w:pStyle w:val="54"/>
              <w:spacing w:before="139" w:line="353" w:lineRule="auto"/>
              <w:ind w:left="135" w:right="78" w:hanging="38"/>
              <w:rPr>
                <w:sz w:val="22"/>
                <w:szCs w:val="22"/>
              </w:rPr>
            </w:pPr>
            <w:r>
              <w:rPr>
                <w:spacing w:val="-11"/>
                <w:sz w:val="22"/>
                <w:szCs w:val="22"/>
              </w:rPr>
              <w:t>额</w:t>
            </w:r>
            <w:r>
              <w:rPr>
                <w:spacing w:val="44"/>
                <w:sz w:val="22"/>
                <w:szCs w:val="22"/>
              </w:rPr>
              <w:t xml:space="preserve"> </w:t>
            </w:r>
            <w:r>
              <w:rPr>
                <w:spacing w:val="-11"/>
                <w:sz w:val="22"/>
                <w:szCs w:val="22"/>
              </w:rPr>
              <w:t>定</w:t>
            </w:r>
            <w:r>
              <w:rPr>
                <w:spacing w:val="39"/>
                <w:sz w:val="22"/>
                <w:szCs w:val="22"/>
              </w:rPr>
              <w:t xml:space="preserve"> </w:t>
            </w:r>
            <w:r>
              <w:rPr>
                <w:spacing w:val="-11"/>
                <w:sz w:val="22"/>
                <w:szCs w:val="22"/>
              </w:rPr>
              <w:t>功</w:t>
            </w:r>
            <w:r>
              <w:rPr>
                <w:spacing w:val="39"/>
                <w:sz w:val="22"/>
                <w:szCs w:val="22"/>
              </w:rPr>
              <w:t xml:space="preserve"> </w:t>
            </w:r>
            <w:r>
              <w:rPr>
                <w:spacing w:val="-11"/>
                <w:sz w:val="22"/>
                <w:szCs w:val="22"/>
              </w:rPr>
              <w:t>率</w:t>
            </w:r>
            <w:r>
              <w:rPr>
                <w:sz w:val="22"/>
                <w:szCs w:val="22"/>
              </w:rPr>
              <w:t xml:space="preserve"> </w:t>
            </w:r>
            <w:r>
              <w:rPr>
                <w:spacing w:val="-12"/>
                <w:sz w:val="22"/>
                <w:szCs w:val="22"/>
              </w:rPr>
              <w:t>(kW)</w:t>
            </w:r>
          </w:p>
        </w:tc>
        <w:tc>
          <w:tcPr>
            <w:tcW w:w="1017" w:type="dxa"/>
            <w:tcBorders>
              <w:top w:val="single" w:color="000000" w:sz="10" w:space="0"/>
            </w:tcBorders>
            <w:vAlign w:val="top"/>
          </w:tcPr>
          <w:p w14:paraId="5036EB39">
            <w:pPr>
              <w:pStyle w:val="54"/>
              <w:spacing w:before="139" w:line="353" w:lineRule="auto"/>
              <w:ind w:left="105" w:right="75" w:hanging="1"/>
              <w:rPr>
                <w:sz w:val="22"/>
                <w:szCs w:val="22"/>
              </w:rPr>
            </w:pPr>
            <w:r>
              <w:rPr>
                <w:spacing w:val="-10"/>
                <w:sz w:val="22"/>
                <w:szCs w:val="22"/>
              </w:rPr>
              <w:t>生</w:t>
            </w:r>
            <w:r>
              <w:rPr>
                <w:spacing w:val="-13"/>
                <w:sz w:val="22"/>
                <w:szCs w:val="22"/>
              </w:rPr>
              <w:t xml:space="preserve"> </w:t>
            </w:r>
            <w:r>
              <w:rPr>
                <w:spacing w:val="-10"/>
                <w:sz w:val="22"/>
                <w:szCs w:val="22"/>
              </w:rPr>
              <w:t>产 能</w:t>
            </w:r>
            <w:r>
              <w:rPr>
                <w:sz w:val="22"/>
                <w:szCs w:val="22"/>
              </w:rPr>
              <w:t xml:space="preserve"> 力</w:t>
            </w:r>
          </w:p>
        </w:tc>
        <w:tc>
          <w:tcPr>
            <w:tcW w:w="933" w:type="dxa"/>
            <w:tcBorders>
              <w:top w:val="single" w:color="000000" w:sz="10" w:space="0"/>
              <w:right w:val="single" w:color="000000" w:sz="10" w:space="0"/>
            </w:tcBorders>
            <w:vAlign w:val="top"/>
          </w:tcPr>
          <w:p w14:paraId="78BA508D">
            <w:pPr>
              <w:spacing w:line="310" w:lineRule="auto"/>
              <w:rPr>
                <w:rFonts w:ascii="Arial"/>
                <w:sz w:val="21"/>
              </w:rPr>
            </w:pPr>
          </w:p>
          <w:p w14:paraId="1AA7D862">
            <w:pPr>
              <w:pStyle w:val="54"/>
              <w:spacing w:before="71" w:line="222" w:lineRule="auto"/>
              <w:ind w:left="108"/>
              <w:rPr>
                <w:sz w:val="22"/>
                <w:szCs w:val="22"/>
              </w:rPr>
            </w:pPr>
            <w:r>
              <w:rPr>
                <w:spacing w:val="-5"/>
                <w:sz w:val="22"/>
                <w:szCs w:val="22"/>
              </w:rPr>
              <w:t>备注</w:t>
            </w:r>
          </w:p>
        </w:tc>
      </w:tr>
      <w:tr w14:paraId="309F2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174" w:type="dxa"/>
            <w:tcBorders>
              <w:left w:val="single" w:color="000000" w:sz="10" w:space="0"/>
            </w:tcBorders>
            <w:vAlign w:val="top"/>
          </w:tcPr>
          <w:p w14:paraId="239A4DA5">
            <w:pPr>
              <w:rPr>
                <w:rFonts w:ascii="Arial"/>
                <w:sz w:val="21"/>
              </w:rPr>
            </w:pPr>
          </w:p>
        </w:tc>
        <w:tc>
          <w:tcPr>
            <w:tcW w:w="1414" w:type="dxa"/>
            <w:vAlign w:val="top"/>
          </w:tcPr>
          <w:p w14:paraId="61DE254B">
            <w:pPr>
              <w:rPr>
                <w:rFonts w:ascii="Arial"/>
                <w:sz w:val="21"/>
              </w:rPr>
            </w:pPr>
          </w:p>
        </w:tc>
        <w:tc>
          <w:tcPr>
            <w:tcW w:w="848" w:type="dxa"/>
            <w:vAlign w:val="top"/>
          </w:tcPr>
          <w:p w14:paraId="203B1BCC">
            <w:pPr>
              <w:rPr>
                <w:rFonts w:ascii="Arial"/>
                <w:sz w:val="21"/>
              </w:rPr>
            </w:pPr>
          </w:p>
        </w:tc>
        <w:tc>
          <w:tcPr>
            <w:tcW w:w="1055" w:type="dxa"/>
            <w:vAlign w:val="top"/>
          </w:tcPr>
          <w:p w14:paraId="2E7BEC97">
            <w:pPr>
              <w:rPr>
                <w:rFonts w:ascii="Arial"/>
                <w:sz w:val="21"/>
              </w:rPr>
            </w:pPr>
          </w:p>
        </w:tc>
        <w:tc>
          <w:tcPr>
            <w:tcW w:w="878" w:type="dxa"/>
            <w:vAlign w:val="top"/>
          </w:tcPr>
          <w:p w14:paraId="63F09F42">
            <w:pPr>
              <w:rPr>
                <w:rFonts w:ascii="Arial"/>
                <w:sz w:val="21"/>
              </w:rPr>
            </w:pPr>
          </w:p>
        </w:tc>
        <w:tc>
          <w:tcPr>
            <w:tcW w:w="1017" w:type="dxa"/>
            <w:vAlign w:val="top"/>
          </w:tcPr>
          <w:p w14:paraId="7EA1A88E">
            <w:pPr>
              <w:rPr>
                <w:rFonts w:ascii="Arial"/>
                <w:sz w:val="21"/>
              </w:rPr>
            </w:pPr>
          </w:p>
        </w:tc>
        <w:tc>
          <w:tcPr>
            <w:tcW w:w="1476" w:type="dxa"/>
            <w:vAlign w:val="top"/>
          </w:tcPr>
          <w:p w14:paraId="05AA7339">
            <w:pPr>
              <w:rPr>
                <w:rFonts w:ascii="Arial"/>
                <w:sz w:val="21"/>
              </w:rPr>
            </w:pPr>
          </w:p>
        </w:tc>
        <w:tc>
          <w:tcPr>
            <w:tcW w:w="1017" w:type="dxa"/>
            <w:vAlign w:val="top"/>
          </w:tcPr>
          <w:p w14:paraId="5ABDC83E">
            <w:pPr>
              <w:rPr>
                <w:rFonts w:ascii="Arial"/>
                <w:sz w:val="21"/>
              </w:rPr>
            </w:pPr>
          </w:p>
        </w:tc>
        <w:tc>
          <w:tcPr>
            <w:tcW w:w="933" w:type="dxa"/>
            <w:tcBorders>
              <w:right w:val="single" w:color="000000" w:sz="10" w:space="0"/>
            </w:tcBorders>
            <w:vAlign w:val="top"/>
          </w:tcPr>
          <w:p w14:paraId="6DFAD12D">
            <w:pPr>
              <w:rPr>
                <w:rFonts w:ascii="Arial"/>
                <w:sz w:val="21"/>
              </w:rPr>
            </w:pPr>
          </w:p>
        </w:tc>
      </w:tr>
      <w:tr w14:paraId="311E0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2E3BD355">
            <w:pPr>
              <w:rPr>
                <w:rFonts w:ascii="Arial"/>
                <w:sz w:val="21"/>
              </w:rPr>
            </w:pPr>
          </w:p>
        </w:tc>
        <w:tc>
          <w:tcPr>
            <w:tcW w:w="1414" w:type="dxa"/>
            <w:vAlign w:val="top"/>
          </w:tcPr>
          <w:p w14:paraId="1709D50F">
            <w:pPr>
              <w:rPr>
                <w:rFonts w:ascii="Arial"/>
                <w:sz w:val="21"/>
              </w:rPr>
            </w:pPr>
          </w:p>
        </w:tc>
        <w:tc>
          <w:tcPr>
            <w:tcW w:w="848" w:type="dxa"/>
            <w:vAlign w:val="top"/>
          </w:tcPr>
          <w:p w14:paraId="13803237">
            <w:pPr>
              <w:rPr>
                <w:rFonts w:ascii="Arial"/>
                <w:sz w:val="21"/>
              </w:rPr>
            </w:pPr>
          </w:p>
        </w:tc>
        <w:tc>
          <w:tcPr>
            <w:tcW w:w="1055" w:type="dxa"/>
            <w:vAlign w:val="top"/>
          </w:tcPr>
          <w:p w14:paraId="022EF4B9">
            <w:pPr>
              <w:rPr>
                <w:rFonts w:ascii="Arial"/>
                <w:sz w:val="21"/>
              </w:rPr>
            </w:pPr>
          </w:p>
        </w:tc>
        <w:tc>
          <w:tcPr>
            <w:tcW w:w="878" w:type="dxa"/>
            <w:vAlign w:val="top"/>
          </w:tcPr>
          <w:p w14:paraId="6C7F27EE">
            <w:pPr>
              <w:rPr>
                <w:rFonts w:ascii="Arial"/>
                <w:sz w:val="21"/>
              </w:rPr>
            </w:pPr>
          </w:p>
        </w:tc>
        <w:tc>
          <w:tcPr>
            <w:tcW w:w="1017" w:type="dxa"/>
            <w:vAlign w:val="top"/>
          </w:tcPr>
          <w:p w14:paraId="79C9FF7D">
            <w:pPr>
              <w:rPr>
                <w:rFonts w:ascii="Arial"/>
                <w:sz w:val="21"/>
              </w:rPr>
            </w:pPr>
          </w:p>
        </w:tc>
        <w:tc>
          <w:tcPr>
            <w:tcW w:w="1476" w:type="dxa"/>
            <w:vAlign w:val="top"/>
          </w:tcPr>
          <w:p w14:paraId="58BFA9C2">
            <w:pPr>
              <w:rPr>
                <w:rFonts w:ascii="Arial"/>
                <w:sz w:val="21"/>
              </w:rPr>
            </w:pPr>
          </w:p>
        </w:tc>
        <w:tc>
          <w:tcPr>
            <w:tcW w:w="1017" w:type="dxa"/>
            <w:vAlign w:val="top"/>
          </w:tcPr>
          <w:p w14:paraId="6AAF4702">
            <w:pPr>
              <w:rPr>
                <w:rFonts w:ascii="Arial"/>
                <w:sz w:val="21"/>
              </w:rPr>
            </w:pPr>
          </w:p>
        </w:tc>
        <w:tc>
          <w:tcPr>
            <w:tcW w:w="933" w:type="dxa"/>
            <w:tcBorders>
              <w:right w:val="single" w:color="000000" w:sz="10" w:space="0"/>
            </w:tcBorders>
            <w:vAlign w:val="top"/>
          </w:tcPr>
          <w:p w14:paraId="375C3037">
            <w:pPr>
              <w:rPr>
                <w:rFonts w:ascii="Arial"/>
                <w:sz w:val="21"/>
              </w:rPr>
            </w:pPr>
          </w:p>
        </w:tc>
      </w:tr>
      <w:tr w14:paraId="31AB4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74" w:type="dxa"/>
            <w:tcBorders>
              <w:left w:val="single" w:color="000000" w:sz="10" w:space="0"/>
            </w:tcBorders>
            <w:vAlign w:val="top"/>
          </w:tcPr>
          <w:p w14:paraId="39BE251B">
            <w:pPr>
              <w:rPr>
                <w:rFonts w:ascii="Arial"/>
                <w:sz w:val="21"/>
              </w:rPr>
            </w:pPr>
          </w:p>
        </w:tc>
        <w:tc>
          <w:tcPr>
            <w:tcW w:w="1414" w:type="dxa"/>
            <w:vAlign w:val="top"/>
          </w:tcPr>
          <w:p w14:paraId="2CB22483">
            <w:pPr>
              <w:rPr>
                <w:rFonts w:ascii="Arial"/>
                <w:sz w:val="21"/>
              </w:rPr>
            </w:pPr>
          </w:p>
        </w:tc>
        <w:tc>
          <w:tcPr>
            <w:tcW w:w="848" w:type="dxa"/>
            <w:vAlign w:val="top"/>
          </w:tcPr>
          <w:p w14:paraId="7751575D">
            <w:pPr>
              <w:rPr>
                <w:rFonts w:ascii="Arial"/>
                <w:sz w:val="21"/>
              </w:rPr>
            </w:pPr>
          </w:p>
        </w:tc>
        <w:tc>
          <w:tcPr>
            <w:tcW w:w="1055" w:type="dxa"/>
            <w:vAlign w:val="top"/>
          </w:tcPr>
          <w:p w14:paraId="0BFAEE73">
            <w:pPr>
              <w:rPr>
                <w:rFonts w:ascii="Arial"/>
                <w:sz w:val="21"/>
              </w:rPr>
            </w:pPr>
          </w:p>
        </w:tc>
        <w:tc>
          <w:tcPr>
            <w:tcW w:w="878" w:type="dxa"/>
            <w:vAlign w:val="top"/>
          </w:tcPr>
          <w:p w14:paraId="7C45CBCA">
            <w:pPr>
              <w:rPr>
                <w:rFonts w:ascii="Arial"/>
                <w:sz w:val="21"/>
              </w:rPr>
            </w:pPr>
          </w:p>
        </w:tc>
        <w:tc>
          <w:tcPr>
            <w:tcW w:w="1017" w:type="dxa"/>
            <w:vAlign w:val="top"/>
          </w:tcPr>
          <w:p w14:paraId="5023DE60">
            <w:pPr>
              <w:rPr>
                <w:rFonts w:ascii="Arial"/>
                <w:sz w:val="21"/>
              </w:rPr>
            </w:pPr>
          </w:p>
        </w:tc>
        <w:tc>
          <w:tcPr>
            <w:tcW w:w="1476" w:type="dxa"/>
            <w:vAlign w:val="top"/>
          </w:tcPr>
          <w:p w14:paraId="607C4708">
            <w:pPr>
              <w:rPr>
                <w:rFonts w:ascii="Arial"/>
                <w:sz w:val="21"/>
              </w:rPr>
            </w:pPr>
          </w:p>
        </w:tc>
        <w:tc>
          <w:tcPr>
            <w:tcW w:w="1017" w:type="dxa"/>
            <w:vAlign w:val="top"/>
          </w:tcPr>
          <w:p w14:paraId="326463F8">
            <w:pPr>
              <w:rPr>
                <w:rFonts w:ascii="Arial"/>
                <w:sz w:val="21"/>
              </w:rPr>
            </w:pPr>
          </w:p>
        </w:tc>
        <w:tc>
          <w:tcPr>
            <w:tcW w:w="933" w:type="dxa"/>
            <w:tcBorders>
              <w:right w:val="single" w:color="000000" w:sz="10" w:space="0"/>
            </w:tcBorders>
            <w:vAlign w:val="top"/>
          </w:tcPr>
          <w:p w14:paraId="131E7ACB">
            <w:pPr>
              <w:rPr>
                <w:rFonts w:ascii="Arial"/>
                <w:sz w:val="21"/>
              </w:rPr>
            </w:pPr>
          </w:p>
        </w:tc>
      </w:tr>
      <w:tr w14:paraId="61CA1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74" w:type="dxa"/>
            <w:tcBorders>
              <w:left w:val="single" w:color="000000" w:sz="10" w:space="0"/>
            </w:tcBorders>
            <w:vAlign w:val="top"/>
          </w:tcPr>
          <w:p w14:paraId="02253BB7">
            <w:pPr>
              <w:rPr>
                <w:rFonts w:ascii="Arial"/>
                <w:sz w:val="21"/>
              </w:rPr>
            </w:pPr>
          </w:p>
        </w:tc>
        <w:tc>
          <w:tcPr>
            <w:tcW w:w="1414" w:type="dxa"/>
            <w:vAlign w:val="top"/>
          </w:tcPr>
          <w:p w14:paraId="1D0EEC15">
            <w:pPr>
              <w:rPr>
                <w:rFonts w:ascii="Arial"/>
                <w:sz w:val="21"/>
              </w:rPr>
            </w:pPr>
          </w:p>
        </w:tc>
        <w:tc>
          <w:tcPr>
            <w:tcW w:w="848" w:type="dxa"/>
            <w:vAlign w:val="top"/>
          </w:tcPr>
          <w:p w14:paraId="25DE6E4B">
            <w:pPr>
              <w:rPr>
                <w:rFonts w:ascii="Arial"/>
                <w:sz w:val="21"/>
              </w:rPr>
            </w:pPr>
          </w:p>
        </w:tc>
        <w:tc>
          <w:tcPr>
            <w:tcW w:w="1055" w:type="dxa"/>
            <w:vAlign w:val="top"/>
          </w:tcPr>
          <w:p w14:paraId="08762EB7">
            <w:pPr>
              <w:rPr>
                <w:rFonts w:ascii="Arial"/>
                <w:sz w:val="21"/>
              </w:rPr>
            </w:pPr>
          </w:p>
        </w:tc>
        <w:tc>
          <w:tcPr>
            <w:tcW w:w="878" w:type="dxa"/>
            <w:vAlign w:val="top"/>
          </w:tcPr>
          <w:p w14:paraId="0AD51DB3">
            <w:pPr>
              <w:rPr>
                <w:rFonts w:ascii="Arial"/>
                <w:sz w:val="21"/>
              </w:rPr>
            </w:pPr>
          </w:p>
        </w:tc>
        <w:tc>
          <w:tcPr>
            <w:tcW w:w="1017" w:type="dxa"/>
            <w:vAlign w:val="top"/>
          </w:tcPr>
          <w:p w14:paraId="2D3A0A9A">
            <w:pPr>
              <w:rPr>
                <w:rFonts w:ascii="Arial"/>
                <w:sz w:val="21"/>
              </w:rPr>
            </w:pPr>
          </w:p>
        </w:tc>
        <w:tc>
          <w:tcPr>
            <w:tcW w:w="1476" w:type="dxa"/>
            <w:vAlign w:val="top"/>
          </w:tcPr>
          <w:p w14:paraId="1126478A">
            <w:pPr>
              <w:rPr>
                <w:rFonts w:ascii="Arial"/>
                <w:sz w:val="21"/>
              </w:rPr>
            </w:pPr>
          </w:p>
        </w:tc>
        <w:tc>
          <w:tcPr>
            <w:tcW w:w="1017" w:type="dxa"/>
            <w:vAlign w:val="top"/>
          </w:tcPr>
          <w:p w14:paraId="1B7CA88E">
            <w:pPr>
              <w:rPr>
                <w:rFonts w:ascii="Arial"/>
                <w:sz w:val="21"/>
              </w:rPr>
            </w:pPr>
          </w:p>
        </w:tc>
        <w:tc>
          <w:tcPr>
            <w:tcW w:w="933" w:type="dxa"/>
            <w:tcBorders>
              <w:right w:val="single" w:color="000000" w:sz="10" w:space="0"/>
            </w:tcBorders>
            <w:vAlign w:val="top"/>
          </w:tcPr>
          <w:p w14:paraId="4331923F">
            <w:pPr>
              <w:rPr>
                <w:rFonts w:ascii="Arial"/>
                <w:sz w:val="21"/>
              </w:rPr>
            </w:pPr>
          </w:p>
        </w:tc>
      </w:tr>
      <w:tr w14:paraId="7959C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072A76F3">
            <w:pPr>
              <w:rPr>
                <w:rFonts w:ascii="Arial"/>
                <w:sz w:val="21"/>
              </w:rPr>
            </w:pPr>
          </w:p>
        </w:tc>
        <w:tc>
          <w:tcPr>
            <w:tcW w:w="1414" w:type="dxa"/>
            <w:vAlign w:val="top"/>
          </w:tcPr>
          <w:p w14:paraId="18024748">
            <w:pPr>
              <w:rPr>
                <w:rFonts w:ascii="Arial"/>
                <w:sz w:val="21"/>
              </w:rPr>
            </w:pPr>
          </w:p>
        </w:tc>
        <w:tc>
          <w:tcPr>
            <w:tcW w:w="848" w:type="dxa"/>
            <w:vAlign w:val="top"/>
          </w:tcPr>
          <w:p w14:paraId="3FAE8812">
            <w:pPr>
              <w:rPr>
                <w:rFonts w:ascii="Arial"/>
                <w:sz w:val="21"/>
              </w:rPr>
            </w:pPr>
          </w:p>
        </w:tc>
        <w:tc>
          <w:tcPr>
            <w:tcW w:w="1055" w:type="dxa"/>
            <w:vAlign w:val="top"/>
          </w:tcPr>
          <w:p w14:paraId="08558A8E">
            <w:pPr>
              <w:rPr>
                <w:rFonts w:ascii="Arial"/>
                <w:sz w:val="21"/>
              </w:rPr>
            </w:pPr>
          </w:p>
        </w:tc>
        <w:tc>
          <w:tcPr>
            <w:tcW w:w="878" w:type="dxa"/>
            <w:vAlign w:val="top"/>
          </w:tcPr>
          <w:p w14:paraId="06FE25FA">
            <w:pPr>
              <w:rPr>
                <w:rFonts w:ascii="Arial"/>
                <w:sz w:val="21"/>
              </w:rPr>
            </w:pPr>
          </w:p>
        </w:tc>
        <w:tc>
          <w:tcPr>
            <w:tcW w:w="1017" w:type="dxa"/>
            <w:vAlign w:val="top"/>
          </w:tcPr>
          <w:p w14:paraId="41F42189">
            <w:pPr>
              <w:rPr>
                <w:rFonts w:ascii="Arial"/>
                <w:sz w:val="21"/>
              </w:rPr>
            </w:pPr>
          </w:p>
        </w:tc>
        <w:tc>
          <w:tcPr>
            <w:tcW w:w="1476" w:type="dxa"/>
            <w:vAlign w:val="top"/>
          </w:tcPr>
          <w:p w14:paraId="0876377E">
            <w:pPr>
              <w:rPr>
                <w:rFonts w:ascii="Arial"/>
                <w:sz w:val="21"/>
              </w:rPr>
            </w:pPr>
          </w:p>
        </w:tc>
        <w:tc>
          <w:tcPr>
            <w:tcW w:w="1017" w:type="dxa"/>
            <w:vAlign w:val="top"/>
          </w:tcPr>
          <w:p w14:paraId="5C9362E4">
            <w:pPr>
              <w:rPr>
                <w:rFonts w:ascii="Arial"/>
                <w:sz w:val="21"/>
              </w:rPr>
            </w:pPr>
          </w:p>
        </w:tc>
        <w:tc>
          <w:tcPr>
            <w:tcW w:w="933" w:type="dxa"/>
            <w:tcBorders>
              <w:right w:val="single" w:color="000000" w:sz="10" w:space="0"/>
            </w:tcBorders>
            <w:vAlign w:val="top"/>
          </w:tcPr>
          <w:p w14:paraId="1504C6B5">
            <w:pPr>
              <w:rPr>
                <w:rFonts w:ascii="Arial"/>
                <w:sz w:val="21"/>
              </w:rPr>
            </w:pPr>
          </w:p>
        </w:tc>
      </w:tr>
      <w:tr w14:paraId="75693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74" w:type="dxa"/>
            <w:tcBorders>
              <w:left w:val="single" w:color="000000" w:sz="10" w:space="0"/>
            </w:tcBorders>
            <w:vAlign w:val="top"/>
          </w:tcPr>
          <w:p w14:paraId="099D793D">
            <w:pPr>
              <w:rPr>
                <w:rFonts w:ascii="Arial"/>
                <w:sz w:val="21"/>
              </w:rPr>
            </w:pPr>
          </w:p>
        </w:tc>
        <w:tc>
          <w:tcPr>
            <w:tcW w:w="1414" w:type="dxa"/>
            <w:vAlign w:val="top"/>
          </w:tcPr>
          <w:p w14:paraId="40B78A25">
            <w:pPr>
              <w:rPr>
                <w:rFonts w:ascii="Arial"/>
                <w:sz w:val="21"/>
              </w:rPr>
            </w:pPr>
          </w:p>
        </w:tc>
        <w:tc>
          <w:tcPr>
            <w:tcW w:w="848" w:type="dxa"/>
            <w:vAlign w:val="top"/>
          </w:tcPr>
          <w:p w14:paraId="186FC3BF">
            <w:pPr>
              <w:rPr>
                <w:rFonts w:ascii="Arial"/>
                <w:sz w:val="21"/>
              </w:rPr>
            </w:pPr>
          </w:p>
        </w:tc>
        <w:tc>
          <w:tcPr>
            <w:tcW w:w="1055" w:type="dxa"/>
            <w:vAlign w:val="top"/>
          </w:tcPr>
          <w:p w14:paraId="25D68C69">
            <w:pPr>
              <w:rPr>
                <w:rFonts w:ascii="Arial"/>
                <w:sz w:val="21"/>
              </w:rPr>
            </w:pPr>
          </w:p>
        </w:tc>
        <w:tc>
          <w:tcPr>
            <w:tcW w:w="878" w:type="dxa"/>
            <w:vAlign w:val="top"/>
          </w:tcPr>
          <w:p w14:paraId="2D725381">
            <w:pPr>
              <w:rPr>
                <w:rFonts w:ascii="Arial"/>
                <w:sz w:val="21"/>
              </w:rPr>
            </w:pPr>
          </w:p>
        </w:tc>
        <w:tc>
          <w:tcPr>
            <w:tcW w:w="1017" w:type="dxa"/>
            <w:vAlign w:val="top"/>
          </w:tcPr>
          <w:p w14:paraId="4C5B3FB4">
            <w:pPr>
              <w:rPr>
                <w:rFonts w:ascii="Arial"/>
                <w:sz w:val="21"/>
              </w:rPr>
            </w:pPr>
          </w:p>
        </w:tc>
        <w:tc>
          <w:tcPr>
            <w:tcW w:w="1476" w:type="dxa"/>
            <w:vAlign w:val="top"/>
          </w:tcPr>
          <w:p w14:paraId="4FB14202">
            <w:pPr>
              <w:rPr>
                <w:rFonts w:ascii="Arial"/>
                <w:sz w:val="21"/>
              </w:rPr>
            </w:pPr>
          </w:p>
        </w:tc>
        <w:tc>
          <w:tcPr>
            <w:tcW w:w="1017" w:type="dxa"/>
            <w:vAlign w:val="top"/>
          </w:tcPr>
          <w:p w14:paraId="6F1A0A16">
            <w:pPr>
              <w:rPr>
                <w:rFonts w:ascii="Arial"/>
                <w:sz w:val="21"/>
              </w:rPr>
            </w:pPr>
          </w:p>
        </w:tc>
        <w:tc>
          <w:tcPr>
            <w:tcW w:w="933" w:type="dxa"/>
            <w:tcBorders>
              <w:right w:val="single" w:color="000000" w:sz="10" w:space="0"/>
            </w:tcBorders>
            <w:vAlign w:val="top"/>
          </w:tcPr>
          <w:p w14:paraId="24CF6A57">
            <w:pPr>
              <w:rPr>
                <w:rFonts w:ascii="Arial"/>
                <w:sz w:val="21"/>
              </w:rPr>
            </w:pPr>
          </w:p>
        </w:tc>
      </w:tr>
      <w:tr w14:paraId="5C232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570376C7">
            <w:pPr>
              <w:rPr>
                <w:rFonts w:ascii="Arial"/>
                <w:sz w:val="21"/>
              </w:rPr>
            </w:pPr>
          </w:p>
        </w:tc>
        <w:tc>
          <w:tcPr>
            <w:tcW w:w="1414" w:type="dxa"/>
            <w:vAlign w:val="top"/>
          </w:tcPr>
          <w:p w14:paraId="6412B617">
            <w:pPr>
              <w:rPr>
                <w:rFonts w:ascii="Arial"/>
                <w:sz w:val="21"/>
              </w:rPr>
            </w:pPr>
          </w:p>
        </w:tc>
        <w:tc>
          <w:tcPr>
            <w:tcW w:w="848" w:type="dxa"/>
            <w:vAlign w:val="top"/>
          </w:tcPr>
          <w:p w14:paraId="1AE74024">
            <w:pPr>
              <w:rPr>
                <w:rFonts w:ascii="Arial"/>
                <w:sz w:val="21"/>
              </w:rPr>
            </w:pPr>
          </w:p>
        </w:tc>
        <w:tc>
          <w:tcPr>
            <w:tcW w:w="1055" w:type="dxa"/>
            <w:vAlign w:val="top"/>
          </w:tcPr>
          <w:p w14:paraId="235F2758">
            <w:pPr>
              <w:rPr>
                <w:rFonts w:ascii="Arial"/>
                <w:sz w:val="21"/>
              </w:rPr>
            </w:pPr>
          </w:p>
        </w:tc>
        <w:tc>
          <w:tcPr>
            <w:tcW w:w="878" w:type="dxa"/>
            <w:vAlign w:val="top"/>
          </w:tcPr>
          <w:p w14:paraId="1B72BB52">
            <w:pPr>
              <w:rPr>
                <w:rFonts w:ascii="Arial"/>
                <w:sz w:val="21"/>
              </w:rPr>
            </w:pPr>
          </w:p>
        </w:tc>
        <w:tc>
          <w:tcPr>
            <w:tcW w:w="1017" w:type="dxa"/>
            <w:vAlign w:val="top"/>
          </w:tcPr>
          <w:p w14:paraId="797DED96">
            <w:pPr>
              <w:rPr>
                <w:rFonts w:ascii="Arial"/>
                <w:sz w:val="21"/>
              </w:rPr>
            </w:pPr>
          </w:p>
        </w:tc>
        <w:tc>
          <w:tcPr>
            <w:tcW w:w="1476" w:type="dxa"/>
            <w:vAlign w:val="top"/>
          </w:tcPr>
          <w:p w14:paraId="1CAC23ED">
            <w:pPr>
              <w:rPr>
                <w:rFonts w:ascii="Arial"/>
                <w:sz w:val="21"/>
              </w:rPr>
            </w:pPr>
          </w:p>
        </w:tc>
        <w:tc>
          <w:tcPr>
            <w:tcW w:w="1017" w:type="dxa"/>
            <w:vAlign w:val="top"/>
          </w:tcPr>
          <w:p w14:paraId="010D1D60">
            <w:pPr>
              <w:rPr>
                <w:rFonts w:ascii="Arial"/>
                <w:sz w:val="21"/>
              </w:rPr>
            </w:pPr>
          </w:p>
        </w:tc>
        <w:tc>
          <w:tcPr>
            <w:tcW w:w="933" w:type="dxa"/>
            <w:tcBorders>
              <w:right w:val="single" w:color="000000" w:sz="10" w:space="0"/>
            </w:tcBorders>
            <w:vAlign w:val="top"/>
          </w:tcPr>
          <w:p w14:paraId="59B2251D">
            <w:pPr>
              <w:rPr>
                <w:rFonts w:ascii="Arial"/>
                <w:sz w:val="21"/>
              </w:rPr>
            </w:pPr>
          </w:p>
        </w:tc>
      </w:tr>
      <w:tr w14:paraId="21C7A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358CEFA9">
            <w:pPr>
              <w:rPr>
                <w:rFonts w:ascii="Arial"/>
                <w:sz w:val="21"/>
              </w:rPr>
            </w:pPr>
          </w:p>
        </w:tc>
        <w:tc>
          <w:tcPr>
            <w:tcW w:w="1414" w:type="dxa"/>
            <w:vAlign w:val="top"/>
          </w:tcPr>
          <w:p w14:paraId="608EF6EA">
            <w:pPr>
              <w:rPr>
                <w:rFonts w:ascii="Arial"/>
                <w:sz w:val="21"/>
              </w:rPr>
            </w:pPr>
          </w:p>
        </w:tc>
        <w:tc>
          <w:tcPr>
            <w:tcW w:w="848" w:type="dxa"/>
            <w:vAlign w:val="top"/>
          </w:tcPr>
          <w:p w14:paraId="147D7994">
            <w:pPr>
              <w:rPr>
                <w:rFonts w:ascii="Arial"/>
                <w:sz w:val="21"/>
              </w:rPr>
            </w:pPr>
          </w:p>
        </w:tc>
        <w:tc>
          <w:tcPr>
            <w:tcW w:w="1055" w:type="dxa"/>
            <w:vAlign w:val="top"/>
          </w:tcPr>
          <w:p w14:paraId="6615C2AB">
            <w:pPr>
              <w:rPr>
                <w:rFonts w:ascii="Arial"/>
                <w:sz w:val="21"/>
              </w:rPr>
            </w:pPr>
          </w:p>
        </w:tc>
        <w:tc>
          <w:tcPr>
            <w:tcW w:w="878" w:type="dxa"/>
            <w:vAlign w:val="top"/>
          </w:tcPr>
          <w:p w14:paraId="0952FFDD">
            <w:pPr>
              <w:rPr>
                <w:rFonts w:ascii="Arial"/>
                <w:sz w:val="21"/>
              </w:rPr>
            </w:pPr>
          </w:p>
        </w:tc>
        <w:tc>
          <w:tcPr>
            <w:tcW w:w="1017" w:type="dxa"/>
            <w:vAlign w:val="top"/>
          </w:tcPr>
          <w:p w14:paraId="2300C9AE">
            <w:pPr>
              <w:rPr>
                <w:rFonts w:ascii="Arial"/>
                <w:sz w:val="21"/>
              </w:rPr>
            </w:pPr>
          </w:p>
        </w:tc>
        <w:tc>
          <w:tcPr>
            <w:tcW w:w="1476" w:type="dxa"/>
            <w:vAlign w:val="top"/>
          </w:tcPr>
          <w:p w14:paraId="5C23C523">
            <w:pPr>
              <w:rPr>
                <w:rFonts w:ascii="Arial"/>
                <w:sz w:val="21"/>
              </w:rPr>
            </w:pPr>
          </w:p>
        </w:tc>
        <w:tc>
          <w:tcPr>
            <w:tcW w:w="1017" w:type="dxa"/>
            <w:vAlign w:val="top"/>
          </w:tcPr>
          <w:p w14:paraId="5500F79C">
            <w:pPr>
              <w:rPr>
                <w:rFonts w:ascii="Arial"/>
                <w:sz w:val="21"/>
              </w:rPr>
            </w:pPr>
          </w:p>
        </w:tc>
        <w:tc>
          <w:tcPr>
            <w:tcW w:w="933" w:type="dxa"/>
            <w:tcBorders>
              <w:right w:val="single" w:color="000000" w:sz="10" w:space="0"/>
            </w:tcBorders>
            <w:vAlign w:val="top"/>
          </w:tcPr>
          <w:p w14:paraId="1CBE78DF">
            <w:pPr>
              <w:rPr>
                <w:rFonts w:ascii="Arial"/>
                <w:sz w:val="21"/>
              </w:rPr>
            </w:pPr>
          </w:p>
        </w:tc>
      </w:tr>
      <w:tr w14:paraId="14643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752E4DE7">
            <w:pPr>
              <w:rPr>
                <w:rFonts w:ascii="Arial"/>
                <w:sz w:val="21"/>
              </w:rPr>
            </w:pPr>
          </w:p>
        </w:tc>
        <w:tc>
          <w:tcPr>
            <w:tcW w:w="1414" w:type="dxa"/>
            <w:vAlign w:val="top"/>
          </w:tcPr>
          <w:p w14:paraId="6FFD0F09">
            <w:pPr>
              <w:rPr>
                <w:rFonts w:ascii="Arial"/>
                <w:sz w:val="21"/>
              </w:rPr>
            </w:pPr>
          </w:p>
        </w:tc>
        <w:tc>
          <w:tcPr>
            <w:tcW w:w="848" w:type="dxa"/>
            <w:vAlign w:val="top"/>
          </w:tcPr>
          <w:p w14:paraId="4E3BAF9B">
            <w:pPr>
              <w:rPr>
                <w:rFonts w:ascii="Arial"/>
                <w:sz w:val="21"/>
              </w:rPr>
            </w:pPr>
          </w:p>
        </w:tc>
        <w:tc>
          <w:tcPr>
            <w:tcW w:w="1055" w:type="dxa"/>
            <w:vAlign w:val="top"/>
          </w:tcPr>
          <w:p w14:paraId="2A3444DE">
            <w:pPr>
              <w:rPr>
                <w:rFonts w:ascii="Arial"/>
                <w:sz w:val="21"/>
              </w:rPr>
            </w:pPr>
          </w:p>
        </w:tc>
        <w:tc>
          <w:tcPr>
            <w:tcW w:w="878" w:type="dxa"/>
            <w:vAlign w:val="top"/>
          </w:tcPr>
          <w:p w14:paraId="739F3EA1">
            <w:pPr>
              <w:rPr>
                <w:rFonts w:ascii="Arial"/>
                <w:sz w:val="21"/>
              </w:rPr>
            </w:pPr>
          </w:p>
        </w:tc>
        <w:tc>
          <w:tcPr>
            <w:tcW w:w="1017" w:type="dxa"/>
            <w:vAlign w:val="top"/>
          </w:tcPr>
          <w:p w14:paraId="463E8CDA">
            <w:pPr>
              <w:rPr>
                <w:rFonts w:ascii="Arial"/>
                <w:sz w:val="21"/>
              </w:rPr>
            </w:pPr>
          </w:p>
        </w:tc>
        <w:tc>
          <w:tcPr>
            <w:tcW w:w="1476" w:type="dxa"/>
            <w:vAlign w:val="top"/>
          </w:tcPr>
          <w:p w14:paraId="33714466">
            <w:pPr>
              <w:rPr>
                <w:rFonts w:ascii="Arial"/>
                <w:sz w:val="21"/>
              </w:rPr>
            </w:pPr>
          </w:p>
        </w:tc>
        <w:tc>
          <w:tcPr>
            <w:tcW w:w="1017" w:type="dxa"/>
            <w:vAlign w:val="top"/>
          </w:tcPr>
          <w:p w14:paraId="09B943B9">
            <w:pPr>
              <w:rPr>
                <w:rFonts w:ascii="Arial"/>
                <w:sz w:val="21"/>
              </w:rPr>
            </w:pPr>
          </w:p>
        </w:tc>
        <w:tc>
          <w:tcPr>
            <w:tcW w:w="933" w:type="dxa"/>
            <w:tcBorders>
              <w:right w:val="single" w:color="000000" w:sz="10" w:space="0"/>
            </w:tcBorders>
            <w:vAlign w:val="top"/>
          </w:tcPr>
          <w:p w14:paraId="0A422A4B">
            <w:pPr>
              <w:rPr>
                <w:rFonts w:ascii="Arial"/>
                <w:sz w:val="21"/>
              </w:rPr>
            </w:pPr>
          </w:p>
        </w:tc>
      </w:tr>
      <w:tr w14:paraId="75DC9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47F07949">
            <w:pPr>
              <w:rPr>
                <w:rFonts w:ascii="Arial"/>
                <w:sz w:val="21"/>
              </w:rPr>
            </w:pPr>
          </w:p>
        </w:tc>
        <w:tc>
          <w:tcPr>
            <w:tcW w:w="1414" w:type="dxa"/>
            <w:vAlign w:val="top"/>
          </w:tcPr>
          <w:p w14:paraId="36DF2D59">
            <w:pPr>
              <w:rPr>
                <w:rFonts w:ascii="Arial"/>
                <w:sz w:val="21"/>
              </w:rPr>
            </w:pPr>
          </w:p>
        </w:tc>
        <w:tc>
          <w:tcPr>
            <w:tcW w:w="848" w:type="dxa"/>
            <w:vAlign w:val="top"/>
          </w:tcPr>
          <w:p w14:paraId="6F3ED6AF">
            <w:pPr>
              <w:rPr>
                <w:rFonts w:ascii="Arial"/>
                <w:sz w:val="21"/>
              </w:rPr>
            </w:pPr>
          </w:p>
        </w:tc>
        <w:tc>
          <w:tcPr>
            <w:tcW w:w="1055" w:type="dxa"/>
            <w:vAlign w:val="top"/>
          </w:tcPr>
          <w:p w14:paraId="78A8CC30">
            <w:pPr>
              <w:rPr>
                <w:rFonts w:ascii="Arial"/>
                <w:sz w:val="21"/>
              </w:rPr>
            </w:pPr>
          </w:p>
        </w:tc>
        <w:tc>
          <w:tcPr>
            <w:tcW w:w="878" w:type="dxa"/>
            <w:vAlign w:val="top"/>
          </w:tcPr>
          <w:p w14:paraId="54CBC2D5">
            <w:pPr>
              <w:rPr>
                <w:rFonts w:ascii="Arial"/>
                <w:sz w:val="21"/>
              </w:rPr>
            </w:pPr>
          </w:p>
        </w:tc>
        <w:tc>
          <w:tcPr>
            <w:tcW w:w="1017" w:type="dxa"/>
            <w:vAlign w:val="top"/>
          </w:tcPr>
          <w:p w14:paraId="58806F3D">
            <w:pPr>
              <w:rPr>
                <w:rFonts w:ascii="Arial"/>
                <w:sz w:val="21"/>
              </w:rPr>
            </w:pPr>
          </w:p>
        </w:tc>
        <w:tc>
          <w:tcPr>
            <w:tcW w:w="1476" w:type="dxa"/>
            <w:vAlign w:val="top"/>
          </w:tcPr>
          <w:p w14:paraId="53A31344">
            <w:pPr>
              <w:rPr>
                <w:rFonts w:ascii="Arial"/>
                <w:sz w:val="21"/>
              </w:rPr>
            </w:pPr>
          </w:p>
        </w:tc>
        <w:tc>
          <w:tcPr>
            <w:tcW w:w="1017" w:type="dxa"/>
            <w:vAlign w:val="top"/>
          </w:tcPr>
          <w:p w14:paraId="377D6EC9">
            <w:pPr>
              <w:rPr>
                <w:rFonts w:ascii="Arial"/>
                <w:sz w:val="21"/>
              </w:rPr>
            </w:pPr>
          </w:p>
        </w:tc>
        <w:tc>
          <w:tcPr>
            <w:tcW w:w="933" w:type="dxa"/>
            <w:tcBorders>
              <w:right w:val="single" w:color="000000" w:sz="10" w:space="0"/>
            </w:tcBorders>
            <w:vAlign w:val="top"/>
          </w:tcPr>
          <w:p w14:paraId="05C6D585">
            <w:pPr>
              <w:rPr>
                <w:rFonts w:ascii="Arial"/>
                <w:sz w:val="21"/>
              </w:rPr>
            </w:pPr>
          </w:p>
        </w:tc>
      </w:tr>
      <w:tr w14:paraId="202DA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74" w:type="dxa"/>
            <w:tcBorders>
              <w:left w:val="single" w:color="000000" w:sz="10" w:space="0"/>
            </w:tcBorders>
            <w:vAlign w:val="top"/>
          </w:tcPr>
          <w:p w14:paraId="3507A492">
            <w:pPr>
              <w:rPr>
                <w:rFonts w:ascii="Arial"/>
                <w:sz w:val="21"/>
              </w:rPr>
            </w:pPr>
          </w:p>
        </w:tc>
        <w:tc>
          <w:tcPr>
            <w:tcW w:w="1414" w:type="dxa"/>
            <w:vAlign w:val="top"/>
          </w:tcPr>
          <w:p w14:paraId="7297151B">
            <w:pPr>
              <w:rPr>
                <w:rFonts w:ascii="Arial"/>
                <w:sz w:val="21"/>
              </w:rPr>
            </w:pPr>
          </w:p>
        </w:tc>
        <w:tc>
          <w:tcPr>
            <w:tcW w:w="848" w:type="dxa"/>
            <w:vAlign w:val="top"/>
          </w:tcPr>
          <w:p w14:paraId="3DA6EDCA">
            <w:pPr>
              <w:rPr>
                <w:rFonts w:ascii="Arial"/>
                <w:sz w:val="21"/>
              </w:rPr>
            </w:pPr>
          </w:p>
        </w:tc>
        <w:tc>
          <w:tcPr>
            <w:tcW w:w="1055" w:type="dxa"/>
            <w:vAlign w:val="top"/>
          </w:tcPr>
          <w:p w14:paraId="22B7D7D4">
            <w:pPr>
              <w:rPr>
                <w:rFonts w:ascii="Arial"/>
                <w:sz w:val="21"/>
              </w:rPr>
            </w:pPr>
          </w:p>
        </w:tc>
        <w:tc>
          <w:tcPr>
            <w:tcW w:w="878" w:type="dxa"/>
            <w:vAlign w:val="top"/>
          </w:tcPr>
          <w:p w14:paraId="1A6ADBCD">
            <w:pPr>
              <w:rPr>
                <w:rFonts w:ascii="Arial"/>
                <w:sz w:val="21"/>
              </w:rPr>
            </w:pPr>
          </w:p>
        </w:tc>
        <w:tc>
          <w:tcPr>
            <w:tcW w:w="1017" w:type="dxa"/>
            <w:vAlign w:val="top"/>
          </w:tcPr>
          <w:p w14:paraId="1EC6B5E6">
            <w:pPr>
              <w:rPr>
                <w:rFonts w:ascii="Arial"/>
                <w:sz w:val="21"/>
              </w:rPr>
            </w:pPr>
          </w:p>
        </w:tc>
        <w:tc>
          <w:tcPr>
            <w:tcW w:w="1476" w:type="dxa"/>
            <w:vAlign w:val="top"/>
          </w:tcPr>
          <w:p w14:paraId="7362A7F0">
            <w:pPr>
              <w:rPr>
                <w:rFonts w:ascii="Arial"/>
                <w:sz w:val="21"/>
              </w:rPr>
            </w:pPr>
          </w:p>
        </w:tc>
        <w:tc>
          <w:tcPr>
            <w:tcW w:w="1017" w:type="dxa"/>
            <w:vAlign w:val="top"/>
          </w:tcPr>
          <w:p w14:paraId="2DFDB8C2">
            <w:pPr>
              <w:rPr>
                <w:rFonts w:ascii="Arial"/>
                <w:sz w:val="21"/>
              </w:rPr>
            </w:pPr>
          </w:p>
        </w:tc>
        <w:tc>
          <w:tcPr>
            <w:tcW w:w="933" w:type="dxa"/>
            <w:tcBorders>
              <w:right w:val="single" w:color="000000" w:sz="10" w:space="0"/>
            </w:tcBorders>
            <w:vAlign w:val="top"/>
          </w:tcPr>
          <w:p w14:paraId="68FB7A5E">
            <w:pPr>
              <w:rPr>
                <w:rFonts w:ascii="Arial"/>
                <w:sz w:val="21"/>
              </w:rPr>
            </w:pPr>
          </w:p>
        </w:tc>
      </w:tr>
      <w:tr w14:paraId="191BF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39A0747E">
            <w:pPr>
              <w:rPr>
                <w:rFonts w:ascii="Arial"/>
                <w:sz w:val="21"/>
              </w:rPr>
            </w:pPr>
          </w:p>
        </w:tc>
        <w:tc>
          <w:tcPr>
            <w:tcW w:w="1414" w:type="dxa"/>
            <w:vAlign w:val="top"/>
          </w:tcPr>
          <w:p w14:paraId="2B7F7AC2">
            <w:pPr>
              <w:rPr>
                <w:rFonts w:ascii="Arial"/>
                <w:sz w:val="21"/>
              </w:rPr>
            </w:pPr>
          </w:p>
        </w:tc>
        <w:tc>
          <w:tcPr>
            <w:tcW w:w="848" w:type="dxa"/>
            <w:vAlign w:val="top"/>
          </w:tcPr>
          <w:p w14:paraId="25AD2E51">
            <w:pPr>
              <w:rPr>
                <w:rFonts w:ascii="Arial"/>
                <w:sz w:val="21"/>
              </w:rPr>
            </w:pPr>
          </w:p>
        </w:tc>
        <w:tc>
          <w:tcPr>
            <w:tcW w:w="1055" w:type="dxa"/>
            <w:vAlign w:val="top"/>
          </w:tcPr>
          <w:p w14:paraId="3AD42DDE">
            <w:pPr>
              <w:rPr>
                <w:rFonts w:ascii="Arial"/>
                <w:sz w:val="21"/>
              </w:rPr>
            </w:pPr>
          </w:p>
        </w:tc>
        <w:tc>
          <w:tcPr>
            <w:tcW w:w="878" w:type="dxa"/>
            <w:vAlign w:val="top"/>
          </w:tcPr>
          <w:p w14:paraId="1551666A">
            <w:pPr>
              <w:rPr>
                <w:rFonts w:ascii="Arial"/>
                <w:sz w:val="21"/>
              </w:rPr>
            </w:pPr>
          </w:p>
        </w:tc>
        <w:tc>
          <w:tcPr>
            <w:tcW w:w="1017" w:type="dxa"/>
            <w:vAlign w:val="top"/>
          </w:tcPr>
          <w:p w14:paraId="1066A65A">
            <w:pPr>
              <w:rPr>
                <w:rFonts w:ascii="Arial"/>
                <w:sz w:val="21"/>
              </w:rPr>
            </w:pPr>
          </w:p>
        </w:tc>
        <w:tc>
          <w:tcPr>
            <w:tcW w:w="1476" w:type="dxa"/>
            <w:vAlign w:val="top"/>
          </w:tcPr>
          <w:p w14:paraId="4245ED2F">
            <w:pPr>
              <w:rPr>
                <w:rFonts w:ascii="Arial"/>
                <w:sz w:val="21"/>
              </w:rPr>
            </w:pPr>
          </w:p>
        </w:tc>
        <w:tc>
          <w:tcPr>
            <w:tcW w:w="1017" w:type="dxa"/>
            <w:vAlign w:val="top"/>
          </w:tcPr>
          <w:p w14:paraId="41AB2524">
            <w:pPr>
              <w:rPr>
                <w:rFonts w:ascii="Arial"/>
                <w:sz w:val="21"/>
              </w:rPr>
            </w:pPr>
          </w:p>
        </w:tc>
        <w:tc>
          <w:tcPr>
            <w:tcW w:w="933" w:type="dxa"/>
            <w:tcBorders>
              <w:right w:val="single" w:color="000000" w:sz="10" w:space="0"/>
            </w:tcBorders>
            <w:vAlign w:val="top"/>
          </w:tcPr>
          <w:p w14:paraId="58CE36FD">
            <w:pPr>
              <w:rPr>
                <w:rFonts w:ascii="Arial"/>
                <w:sz w:val="21"/>
              </w:rPr>
            </w:pPr>
          </w:p>
        </w:tc>
      </w:tr>
      <w:tr w14:paraId="3A432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74" w:type="dxa"/>
            <w:tcBorders>
              <w:left w:val="single" w:color="000000" w:sz="10" w:space="0"/>
            </w:tcBorders>
            <w:vAlign w:val="top"/>
          </w:tcPr>
          <w:p w14:paraId="3891EBC8">
            <w:pPr>
              <w:rPr>
                <w:rFonts w:ascii="Arial"/>
                <w:sz w:val="21"/>
              </w:rPr>
            </w:pPr>
          </w:p>
        </w:tc>
        <w:tc>
          <w:tcPr>
            <w:tcW w:w="1414" w:type="dxa"/>
            <w:vAlign w:val="top"/>
          </w:tcPr>
          <w:p w14:paraId="1980DACD">
            <w:pPr>
              <w:rPr>
                <w:rFonts w:ascii="Arial"/>
                <w:sz w:val="21"/>
              </w:rPr>
            </w:pPr>
          </w:p>
        </w:tc>
        <w:tc>
          <w:tcPr>
            <w:tcW w:w="848" w:type="dxa"/>
            <w:vAlign w:val="top"/>
          </w:tcPr>
          <w:p w14:paraId="4812EC0D">
            <w:pPr>
              <w:rPr>
                <w:rFonts w:ascii="Arial"/>
                <w:sz w:val="21"/>
              </w:rPr>
            </w:pPr>
          </w:p>
        </w:tc>
        <w:tc>
          <w:tcPr>
            <w:tcW w:w="1055" w:type="dxa"/>
            <w:vAlign w:val="top"/>
          </w:tcPr>
          <w:p w14:paraId="5DD6F83C">
            <w:pPr>
              <w:rPr>
                <w:rFonts w:ascii="Arial"/>
                <w:sz w:val="21"/>
              </w:rPr>
            </w:pPr>
          </w:p>
        </w:tc>
        <w:tc>
          <w:tcPr>
            <w:tcW w:w="878" w:type="dxa"/>
            <w:vAlign w:val="top"/>
          </w:tcPr>
          <w:p w14:paraId="3F6209B2">
            <w:pPr>
              <w:rPr>
                <w:rFonts w:ascii="Arial"/>
                <w:sz w:val="21"/>
              </w:rPr>
            </w:pPr>
          </w:p>
        </w:tc>
        <w:tc>
          <w:tcPr>
            <w:tcW w:w="1017" w:type="dxa"/>
            <w:vAlign w:val="top"/>
          </w:tcPr>
          <w:p w14:paraId="3D0667EC">
            <w:pPr>
              <w:rPr>
                <w:rFonts w:ascii="Arial"/>
                <w:sz w:val="21"/>
              </w:rPr>
            </w:pPr>
          </w:p>
        </w:tc>
        <w:tc>
          <w:tcPr>
            <w:tcW w:w="1476" w:type="dxa"/>
            <w:vAlign w:val="top"/>
          </w:tcPr>
          <w:p w14:paraId="7CE2412E">
            <w:pPr>
              <w:rPr>
                <w:rFonts w:ascii="Arial"/>
                <w:sz w:val="21"/>
              </w:rPr>
            </w:pPr>
          </w:p>
        </w:tc>
        <w:tc>
          <w:tcPr>
            <w:tcW w:w="1017" w:type="dxa"/>
            <w:vAlign w:val="top"/>
          </w:tcPr>
          <w:p w14:paraId="6338BA22">
            <w:pPr>
              <w:rPr>
                <w:rFonts w:ascii="Arial"/>
                <w:sz w:val="21"/>
              </w:rPr>
            </w:pPr>
          </w:p>
        </w:tc>
        <w:tc>
          <w:tcPr>
            <w:tcW w:w="933" w:type="dxa"/>
            <w:tcBorders>
              <w:right w:val="single" w:color="000000" w:sz="10" w:space="0"/>
            </w:tcBorders>
            <w:vAlign w:val="top"/>
          </w:tcPr>
          <w:p w14:paraId="1539F4DD">
            <w:pPr>
              <w:rPr>
                <w:rFonts w:ascii="Arial"/>
                <w:sz w:val="21"/>
              </w:rPr>
            </w:pPr>
          </w:p>
        </w:tc>
      </w:tr>
      <w:tr w14:paraId="0C195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174" w:type="dxa"/>
            <w:tcBorders>
              <w:left w:val="single" w:color="000000" w:sz="10" w:space="0"/>
            </w:tcBorders>
            <w:vAlign w:val="top"/>
          </w:tcPr>
          <w:p w14:paraId="28DD99FA">
            <w:pPr>
              <w:rPr>
                <w:rFonts w:ascii="Arial"/>
                <w:sz w:val="21"/>
              </w:rPr>
            </w:pPr>
          </w:p>
        </w:tc>
        <w:tc>
          <w:tcPr>
            <w:tcW w:w="1414" w:type="dxa"/>
            <w:vAlign w:val="top"/>
          </w:tcPr>
          <w:p w14:paraId="67F88240">
            <w:pPr>
              <w:rPr>
                <w:rFonts w:ascii="Arial"/>
                <w:sz w:val="21"/>
              </w:rPr>
            </w:pPr>
          </w:p>
        </w:tc>
        <w:tc>
          <w:tcPr>
            <w:tcW w:w="848" w:type="dxa"/>
            <w:vAlign w:val="top"/>
          </w:tcPr>
          <w:p w14:paraId="0DA9E814">
            <w:pPr>
              <w:rPr>
                <w:rFonts w:ascii="Arial"/>
                <w:sz w:val="21"/>
              </w:rPr>
            </w:pPr>
          </w:p>
        </w:tc>
        <w:tc>
          <w:tcPr>
            <w:tcW w:w="1055" w:type="dxa"/>
            <w:vAlign w:val="top"/>
          </w:tcPr>
          <w:p w14:paraId="42B24CAF">
            <w:pPr>
              <w:rPr>
                <w:rFonts w:ascii="Arial"/>
                <w:sz w:val="21"/>
              </w:rPr>
            </w:pPr>
          </w:p>
        </w:tc>
        <w:tc>
          <w:tcPr>
            <w:tcW w:w="878" w:type="dxa"/>
            <w:vAlign w:val="top"/>
          </w:tcPr>
          <w:p w14:paraId="2CD6EFB2">
            <w:pPr>
              <w:rPr>
                <w:rFonts w:ascii="Arial"/>
                <w:sz w:val="21"/>
              </w:rPr>
            </w:pPr>
          </w:p>
        </w:tc>
        <w:tc>
          <w:tcPr>
            <w:tcW w:w="1017" w:type="dxa"/>
            <w:vAlign w:val="top"/>
          </w:tcPr>
          <w:p w14:paraId="3A80DDE8">
            <w:pPr>
              <w:rPr>
                <w:rFonts w:ascii="Arial"/>
                <w:sz w:val="21"/>
              </w:rPr>
            </w:pPr>
          </w:p>
        </w:tc>
        <w:tc>
          <w:tcPr>
            <w:tcW w:w="1476" w:type="dxa"/>
            <w:vAlign w:val="top"/>
          </w:tcPr>
          <w:p w14:paraId="7E46C585">
            <w:pPr>
              <w:rPr>
                <w:rFonts w:ascii="Arial"/>
                <w:sz w:val="21"/>
              </w:rPr>
            </w:pPr>
          </w:p>
        </w:tc>
        <w:tc>
          <w:tcPr>
            <w:tcW w:w="1017" w:type="dxa"/>
            <w:vAlign w:val="top"/>
          </w:tcPr>
          <w:p w14:paraId="1201B34E">
            <w:pPr>
              <w:rPr>
                <w:rFonts w:ascii="Arial"/>
                <w:sz w:val="21"/>
              </w:rPr>
            </w:pPr>
          </w:p>
        </w:tc>
        <w:tc>
          <w:tcPr>
            <w:tcW w:w="933" w:type="dxa"/>
            <w:tcBorders>
              <w:right w:val="single" w:color="000000" w:sz="10" w:space="0"/>
            </w:tcBorders>
            <w:vAlign w:val="top"/>
          </w:tcPr>
          <w:p w14:paraId="2B624A0E">
            <w:pPr>
              <w:rPr>
                <w:rFonts w:ascii="Arial"/>
                <w:sz w:val="21"/>
              </w:rPr>
            </w:pPr>
          </w:p>
        </w:tc>
      </w:tr>
      <w:tr w14:paraId="48C91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174" w:type="dxa"/>
            <w:tcBorders>
              <w:left w:val="single" w:color="000000" w:sz="10" w:space="0"/>
            </w:tcBorders>
            <w:vAlign w:val="top"/>
          </w:tcPr>
          <w:p w14:paraId="59620468">
            <w:pPr>
              <w:rPr>
                <w:rFonts w:ascii="Arial"/>
                <w:sz w:val="21"/>
              </w:rPr>
            </w:pPr>
          </w:p>
        </w:tc>
        <w:tc>
          <w:tcPr>
            <w:tcW w:w="1414" w:type="dxa"/>
            <w:vAlign w:val="top"/>
          </w:tcPr>
          <w:p w14:paraId="04455BBE">
            <w:pPr>
              <w:rPr>
                <w:rFonts w:ascii="Arial"/>
                <w:sz w:val="21"/>
              </w:rPr>
            </w:pPr>
          </w:p>
        </w:tc>
        <w:tc>
          <w:tcPr>
            <w:tcW w:w="848" w:type="dxa"/>
            <w:vAlign w:val="top"/>
          </w:tcPr>
          <w:p w14:paraId="09DF6DF5">
            <w:pPr>
              <w:rPr>
                <w:rFonts w:ascii="Arial"/>
                <w:sz w:val="21"/>
              </w:rPr>
            </w:pPr>
          </w:p>
        </w:tc>
        <w:tc>
          <w:tcPr>
            <w:tcW w:w="1055" w:type="dxa"/>
            <w:vAlign w:val="top"/>
          </w:tcPr>
          <w:p w14:paraId="7E018718">
            <w:pPr>
              <w:rPr>
                <w:rFonts w:ascii="Arial"/>
                <w:sz w:val="21"/>
              </w:rPr>
            </w:pPr>
          </w:p>
        </w:tc>
        <w:tc>
          <w:tcPr>
            <w:tcW w:w="878" w:type="dxa"/>
            <w:vAlign w:val="top"/>
          </w:tcPr>
          <w:p w14:paraId="3DCDFE15">
            <w:pPr>
              <w:rPr>
                <w:rFonts w:ascii="Arial"/>
                <w:sz w:val="21"/>
              </w:rPr>
            </w:pPr>
          </w:p>
        </w:tc>
        <w:tc>
          <w:tcPr>
            <w:tcW w:w="1017" w:type="dxa"/>
            <w:vAlign w:val="top"/>
          </w:tcPr>
          <w:p w14:paraId="1AE0979F">
            <w:pPr>
              <w:rPr>
                <w:rFonts w:ascii="Arial"/>
                <w:sz w:val="21"/>
              </w:rPr>
            </w:pPr>
          </w:p>
        </w:tc>
        <w:tc>
          <w:tcPr>
            <w:tcW w:w="1476" w:type="dxa"/>
            <w:vAlign w:val="top"/>
          </w:tcPr>
          <w:p w14:paraId="08A95E7D">
            <w:pPr>
              <w:rPr>
                <w:rFonts w:ascii="Arial"/>
                <w:sz w:val="21"/>
              </w:rPr>
            </w:pPr>
          </w:p>
        </w:tc>
        <w:tc>
          <w:tcPr>
            <w:tcW w:w="1017" w:type="dxa"/>
            <w:vAlign w:val="top"/>
          </w:tcPr>
          <w:p w14:paraId="3595463E">
            <w:pPr>
              <w:rPr>
                <w:rFonts w:ascii="Arial"/>
                <w:sz w:val="21"/>
              </w:rPr>
            </w:pPr>
          </w:p>
        </w:tc>
        <w:tc>
          <w:tcPr>
            <w:tcW w:w="933" w:type="dxa"/>
            <w:tcBorders>
              <w:right w:val="single" w:color="000000" w:sz="10" w:space="0"/>
            </w:tcBorders>
            <w:vAlign w:val="top"/>
          </w:tcPr>
          <w:p w14:paraId="70A70C5E">
            <w:pPr>
              <w:rPr>
                <w:rFonts w:ascii="Arial"/>
                <w:sz w:val="21"/>
              </w:rPr>
            </w:pPr>
          </w:p>
        </w:tc>
      </w:tr>
      <w:tr w14:paraId="4989A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1174" w:type="dxa"/>
            <w:tcBorders>
              <w:left w:val="single" w:color="000000" w:sz="10" w:space="0"/>
              <w:bottom w:val="single" w:color="000000" w:sz="10" w:space="0"/>
            </w:tcBorders>
            <w:vAlign w:val="top"/>
          </w:tcPr>
          <w:p w14:paraId="47D7A8A9">
            <w:pPr>
              <w:rPr>
                <w:rFonts w:ascii="Arial"/>
                <w:sz w:val="21"/>
              </w:rPr>
            </w:pPr>
          </w:p>
        </w:tc>
        <w:tc>
          <w:tcPr>
            <w:tcW w:w="1414" w:type="dxa"/>
            <w:tcBorders>
              <w:bottom w:val="single" w:color="000000" w:sz="10" w:space="0"/>
            </w:tcBorders>
            <w:vAlign w:val="top"/>
          </w:tcPr>
          <w:p w14:paraId="41605279">
            <w:pPr>
              <w:rPr>
                <w:rFonts w:ascii="Arial"/>
                <w:sz w:val="21"/>
              </w:rPr>
            </w:pPr>
          </w:p>
        </w:tc>
        <w:tc>
          <w:tcPr>
            <w:tcW w:w="848" w:type="dxa"/>
            <w:tcBorders>
              <w:bottom w:val="single" w:color="000000" w:sz="10" w:space="0"/>
            </w:tcBorders>
            <w:vAlign w:val="top"/>
          </w:tcPr>
          <w:p w14:paraId="54198087">
            <w:pPr>
              <w:rPr>
                <w:rFonts w:ascii="Arial"/>
                <w:sz w:val="21"/>
              </w:rPr>
            </w:pPr>
          </w:p>
        </w:tc>
        <w:tc>
          <w:tcPr>
            <w:tcW w:w="1055" w:type="dxa"/>
            <w:tcBorders>
              <w:bottom w:val="single" w:color="000000" w:sz="10" w:space="0"/>
            </w:tcBorders>
            <w:vAlign w:val="top"/>
          </w:tcPr>
          <w:p w14:paraId="09BC6551">
            <w:pPr>
              <w:rPr>
                <w:rFonts w:ascii="Arial"/>
                <w:sz w:val="21"/>
              </w:rPr>
            </w:pPr>
          </w:p>
        </w:tc>
        <w:tc>
          <w:tcPr>
            <w:tcW w:w="878" w:type="dxa"/>
            <w:tcBorders>
              <w:bottom w:val="single" w:color="000000" w:sz="10" w:space="0"/>
            </w:tcBorders>
            <w:vAlign w:val="top"/>
          </w:tcPr>
          <w:p w14:paraId="6AC0F016">
            <w:pPr>
              <w:rPr>
                <w:rFonts w:ascii="Arial"/>
                <w:sz w:val="21"/>
              </w:rPr>
            </w:pPr>
          </w:p>
        </w:tc>
        <w:tc>
          <w:tcPr>
            <w:tcW w:w="1017" w:type="dxa"/>
            <w:tcBorders>
              <w:bottom w:val="single" w:color="000000" w:sz="10" w:space="0"/>
            </w:tcBorders>
            <w:vAlign w:val="top"/>
          </w:tcPr>
          <w:p w14:paraId="67478BBF">
            <w:pPr>
              <w:rPr>
                <w:rFonts w:ascii="Arial"/>
                <w:sz w:val="21"/>
              </w:rPr>
            </w:pPr>
          </w:p>
        </w:tc>
        <w:tc>
          <w:tcPr>
            <w:tcW w:w="1476" w:type="dxa"/>
            <w:tcBorders>
              <w:bottom w:val="single" w:color="000000" w:sz="10" w:space="0"/>
            </w:tcBorders>
            <w:vAlign w:val="top"/>
          </w:tcPr>
          <w:p w14:paraId="38FC5A5E">
            <w:pPr>
              <w:rPr>
                <w:rFonts w:ascii="Arial"/>
                <w:sz w:val="21"/>
              </w:rPr>
            </w:pPr>
          </w:p>
        </w:tc>
        <w:tc>
          <w:tcPr>
            <w:tcW w:w="1017" w:type="dxa"/>
            <w:tcBorders>
              <w:bottom w:val="single" w:color="000000" w:sz="10" w:space="0"/>
            </w:tcBorders>
            <w:vAlign w:val="top"/>
          </w:tcPr>
          <w:p w14:paraId="465F01C1">
            <w:pPr>
              <w:rPr>
                <w:rFonts w:ascii="Arial"/>
                <w:sz w:val="21"/>
              </w:rPr>
            </w:pPr>
          </w:p>
        </w:tc>
        <w:tc>
          <w:tcPr>
            <w:tcW w:w="933" w:type="dxa"/>
            <w:tcBorders>
              <w:bottom w:val="single" w:color="000000" w:sz="10" w:space="0"/>
              <w:right w:val="single" w:color="000000" w:sz="10" w:space="0"/>
            </w:tcBorders>
            <w:vAlign w:val="top"/>
          </w:tcPr>
          <w:p w14:paraId="308BCA21">
            <w:pPr>
              <w:rPr>
                <w:rFonts w:ascii="Arial"/>
                <w:sz w:val="21"/>
              </w:rPr>
            </w:pPr>
          </w:p>
        </w:tc>
      </w:tr>
    </w:tbl>
    <w:p w14:paraId="64873E44">
      <w:pPr>
        <w:pStyle w:val="11"/>
      </w:pPr>
    </w:p>
    <w:p w14:paraId="2097BB04">
      <w:pPr>
        <w:sectPr>
          <w:headerReference r:id="rId25" w:type="default"/>
          <w:footerReference r:id="rId26" w:type="default"/>
          <w:pgSz w:w="11905" w:h="16838"/>
          <w:pgMar w:top="1417" w:right="1417" w:bottom="1417" w:left="1417" w:header="0" w:footer="0" w:gutter="0"/>
          <w:pgNumType w:fmt="decimal"/>
          <w:cols w:space="425" w:num="1"/>
          <w:rtlGutter w:val="0"/>
          <w:docGrid w:linePitch="0" w:charSpace="0"/>
        </w:sectPr>
      </w:pPr>
    </w:p>
    <w:p w14:paraId="7FB1A0B5">
      <w:pPr>
        <w:pStyle w:val="11"/>
        <w:spacing w:line="371" w:lineRule="auto"/>
      </w:pPr>
    </w:p>
    <w:p w14:paraId="1D71AF61">
      <w:pPr>
        <w:spacing w:before="71" w:line="219" w:lineRule="auto"/>
        <w:ind w:left="693"/>
        <w:rPr>
          <w:rFonts w:ascii="宋体" w:hAnsi="宋体" w:eastAsia="宋体" w:cs="宋体"/>
          <w:sz w:val="22"/>
          <w:szCs w:val="22"/>
        </w:rPr>
      </w:pPr>
      <w:r>
        <w:rPr>
          <w:rFonts w:ascii="宋体" w:hAnsi="宋体" w:eastAsia="宋体" w:cs="宋体"/>
          <w:spacing w:val="-9"/>
          <w:sz w:val="22"/>
          <w:szCs w:val="22"/>
        </w:rPr>
        <w:t>附件</w:t>
      </w:r>
      <w:r>
        <w:rPr>
          <w:rFonts w:ascii="宋体" w:hAnsi="宋体" w:eastAsia="宋体" w:cs="宋体"/>
          <w:spacing w:val="-46"/>
          <w:sz w:val="22"/>
          <w:szCs w:val="22"/>
        </w:rPr>
        <w:t xml:space="preserve"> </w:t>
      </w:r>
      <w:r>
        <w:rPr>
          <w:rFonts w:ascii="宋体" w:hAnsi="宋体" w:eastAsia="宋体" w:cs="宋体"/>
          <w:spacing w:val="-9"/>
          <w:sz w:val="22"/>
          <w:szCs w:val="22"/>
        </w:rPr>
        <w:t>6：</w:t>
      </w:r>
    </w:p>
    <w:p w14:paraId="36080838">
      <w:pPr>
        <w:pStyle w:val="11"/>
        <w:spacing w:line="320" w:lineRule="auto"/>
      </w:pPr>
    </w:p>
    <w:p w14:paraId="6004CF21">
      <w:pPr>
        <w:spacing w:before="71" w:line="220" w:lineRule="auto"/>
        <w:ind w:left="3607"/>
        <w:rPr>
          <w:rFonts w:ascii="宋体" w:hAnsi="宋体" w:eastAsia="宋体" w:cs="宋体"/>
          <w:sz w:val="22"/>
          <w:szCs w:val="22"/>
        </w:rPr>
      </w:pPr>
      <w:r>
        <w:rPr>
          <w:rFonts w:ascii="宋体" w:hAnsi="宋体" w:eastAsia="宋体" w:cs="宋体"/>
          <w:spacing w:val="-1"/>
          <w:sz w:val="22"/>
          <w:szCs w:val="22"/>
        </w:rPr>
        <w:t>承包人主要施工管理人员表</w:t>
      </w:r>
    </w:p>
    <w:p w14:paraId="7689C33D">
      <w:pPr>
        <w:spacing w:before="15"/>
      </w:pPr>
    </w:p>
    <w:tbl>
      <w:tblPr>
        <w:tblStyle w:val="55"/>
        <w:tblW w:w="981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1"/>
        <w:gridCol w:w="1414"/>
        <w:gridCol w:w="1131"/>
        <w:gridCol w:w="1131"/>
        <w:gridCol w:w="4255"/>
      </w:tblGrid>
      <w:tr w14:paraId="369A7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881" w:type="dxa"/>
            <w:tcBorders>
              <w:top w:val="single" w:color="000000" w:sz="10" w:space="0"/>
              <w:left w:val="single" w:color="000000" w:sz="10" w:space="0"/>
            </w:tcBorders>
            <w:vAlign w:val="top"/>
          </w:tcPr>
          <w:p w14:paraId="21025485">
            <w:pPr>
              <w:pStyle w:val="54"/>
              <w:spacing w:before="139" w:line="222" w:lineRule="auto"/>
              <w:ind w:left="92"/>
              <w:rPr>
                <w:sz w:val="22"/>
                <w:szCs w:val="22"/>
              </w:rPr>
            </w:pPr>
            <w:r>
              <w:rPr>
                <w:spacing w:val="-6"/>
                <w:sz w:val="22"/>
                <w:szCs w:val="22"/>
              </w:rPr>
              <w:t>名</w:t>
            </w:r>
            <w:r>
              <w:rPr>
                <w:spacing w:val="1"/>
                <w:sz w:val="22"/>
                <w:szCs w:val="22"/>
              </w:rPr>
              <w:t xml:space="preserve">    </w:t>
            </w:r>
            <w:r>
              <w:rPr>
                <w:spacing w:val="-6"/>
                <w:sz w:val="22"/>
                <w:szCs w:val="22"/>
              </w:rPr>
              <w:t>称</w:t>
            </w:r>
          </w:p>
        </w:tc>
        <w:tc>
          <w:tcPr>
            <w:tcW w:w="1414" w:type="dxa"/>
            <w:tcBorders>
              <w:top w:val="single" w:color="000000" w:sz="10" w:space="0"/>
            </w:tcBorders>
            <w:vAlign w:val="top"/>
          </w:tcPr>
          <w:p w14:paraId="4E726F46">
            <w:pPr>
              <w:pStyle w:val="54"/>
              <w:spacing w:before="139" w:line="220" w:lineRule="auto"/>
              <w:ind w:left="86"/>
              <w:rPr>
                <w:sz w:val="22"/>
                <w:szCs w:val="22"/>
              </w:rPr>
            </w:pPr>
            <w:r>
              <w:rPr>
                <w:spacing w:val="-4"/>
                <w:sz w:val="22"/>
                <w:szCs w:val="22"/>
              </w:rPr>
              <w:t>姓名</w:t>
            </w:r>
          </w:p>
        </w:tc>
        <w:tc>
          <w:tcPr>
            <w:tcW w:w="1131" w:type="dxa"/>
            <w:tcBorders>
              <w:top w:val="single" w:color="000000" w:sz="10" w:space="0"/>
            </w:tcBorders>
            <w:vAlign w:val="top"/>
          </w:tcPr>
          <w:p w14:paraId="2EB08AB6">
            <w:pPr>
              <w:pStyle w:val="54"/>
              <w:spacing w:before="139" w:line="220" w:lineRule="auto"/>
              <w:ind w:left="91"/>
              <w:rPr>
                <w:sz w:val="22"/>
                <w:szCs w:val="22"/>
              </w:rPr>
            </w:pPr>
            <w:r>
              <w:rPr>
                <w:spacing w:val="-4"/>
                <w:sz w:val="22"/>
                <w:szCs w:val="22"/>
              </w:rPr>
              <w:t>职务</w:t>
            </w:r>
          </w:p>
        </w:tc>
        <w:tc>
          <w:tcPr>
            <w:tcW w:w="1131" w:type="dxa"/>
            <w:tcBorders>
              <w:top w:val="single" w:color="000000" w:sz="10" w:space="0"/>
            </w:tcBorders>
            <w:vAlign w:val="top"/>
          </w:tcPr>
          <w:p w14:paraId="7677BA8E">
            <w:pPr>
              <w:pStyle w:val="54"/>
              <w:spacing w:before="139" w:line="222" w:lineRule="auto"/>
              <w:ind w:left="93"/>
              <w:rPr>
                <w:sz w:val="22"/>
                <w:szCs w:val="22"/>
              </w:rPr>
            </w:pPr>
            <w:r>
              <w:rPr>
                <w:spacing w:val="-4"/>
                <w:sz w:val="22"/>
                <w:szCs w:val="22"/>
              </w:rPr>
              <w:t>职称</w:t>
            </w:r>
          </w:p>
        </w:tc>
        <w:tc>
          <w:tcPr>
            <w:tcW w:w="4255" w:type="dxa"/>
            <w:tcBorders>
              <w:top w:val="single" w:color="000000" w:sz="10" w:space="0"/>
              <w:right w:val="single" w:color="000000" w:sz="10" w:space="0"/>
            </w:tcBorders>
            <w:vAlign w:val="top"/>
          </w:tcPr>
          <w:p w14:paraId="7102C5D1">
            <w:pPr>
              <w:pStyle w:val="54"/>
              <w:spacing w:before="139" w:line="220" w:lineRule="auto"/>
              <w:ind w:left="98"/>
              <w:rPr>
                <w:sz w:val="22"/>
                <w:szCs w:val="22"/>
              </w:rPr>
            </w:pPr>
            <w:r>
              <w:rPr>
                <w:spacing w:val="-1"/>
                <w:sz w:val="22"/>
                <w:szCs w:val="22"/>
              </w:rPr>
              <w:t>主要资历、经验及承担过的项目</w:t>
            </w:r>
          </w:p>
        </w:tc>
      </w:tr>
      <w:tr w14:paraId="26511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9812" w:type="dxa"/>
            <w:gridSpan w:val="5"/>
            <w:tcBorders>
              <w:left w:val="single" w:color="000000" w:sz="10" w:space="0"/>
              <w:right w:val="single" w:color="000000" w:sz="10" w:space="0"/>
            </w:tcBorders>
            <w:vAlign w:val="top"/>
          </w:tcPr>
          <w:p w14:paraId="28F60A55">
            <w:pPr>
              <w:pStyle w:val="54"/>
              <w:spacing w:before="162" w:line="220" w:lineRule="auto"/>
              <w:ind w:left="93"/>
              <w:rPr>
                <w:sz w:val="22"/>
                <w:szCs w:val="22"/>
              </w:rPr>
            </w:pPr>
            <w:r>
              <w:rPr>
                <w:spacing w:val="-2"/>
                <w:sz w:val="22"/>
                <w:szCs w:val="22"/>
              </w:rPr>
              <w:t>一、总部人员</w:t>
            </w:r>
          </w:p>
        </w:tc>
      </w:tr>
      <w:tr w14:paraId="44EF4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1" w:type="dxa"/>
            <w:tcBorders>
              <w:left w:val="single" w:color="000000" w:sz="10" w:space="0"/>
            </w:tcBorders>
            <w:vAlign w:val="top"/>
          </w:tcPr>
          <w:p w14:paraId="287AE4BE">
            <w:pPr>
              <w:pStyle w:val="54"/>
              <w:spacing w:before="136" w:line="220" w:lineRule="auto"/>
              <w:ind w:left="93"/>
              <w:rPr>
                <w:sz w:val="22"/>
                <w:szCs w:val="22"/>
              </w:rPr>
            </w:pPr>
            <w:r>
              <w:rPr>
                <w:spacing w:val="-3"/>
                <w:sz w:val="22"/>
                <w:szCs w:val="22"/>
              </w:rPr>
              <w:t>项目主管</w:t>
            </w:r>
          </w:p>
        </w:tc>
        <w:tc>
          <w:tcPr>
            <w:tcW w:w="1414" w:type="dxa"/>
            <w:vAlign w:val="top"/>
          </w:tcPr>
          <w:p w14:paraId="43B116FF">
            <w:pPr>
              <w:rPr>
                <w:rFonts w:ascii="Arial"/>
                <w:sz w:val="21"/>
              </w:rPr>
            </w:pPr>
          </w:p>
        </w:tc>
        <w:tc>
          <w:tcPr>
            <w:tcW w:w="1131" w:type="dxa"/>
            <w:vAlign w:val="top"/>
          </w:tcPr>
          <w:p w14:paraId="66C58338">
            <w:pPr>
              <w:rPr>
                <w:rFonts w:ascii="Arial"/>
                <w:sz w:val="21"/>
              </w:rPr>
            </w:pPr>
          </w:p>
        </w:tc>
        <w:tc>
          <w:tcPr>
            <w:tcW w:w="1131" w:type="dxa"/>
            <w:vAlign w:val="top"/>
          </w:tcPr>
          <w:p w14:paraId="54619C49">
            <w:pPr>
              <w:rPr>
                <w:rFonts w:ascii="Arial"/>
                <w:sz w:val="21"/>
              </w:rPr>
            </w:pPr>
          </w:p>
        </w:tc>
        <w:tc>
          <w:tcPr>
            <w:tcW w:w="4255" w:type="dxa"/>
            <w:tcBorders>
              <w:right w:val="single" w:color="000000" w:sz="10" w:space="0"/>
            </w:tcBorders>
            <w:vAlign w:val="top"/>
          </w:tcPr>
          <w:p w14:paraId="4ABDB441">
            <w:pPr>
              <w:rPr>
                <w:rFonts w:ascii="Arial"/>
                <w:sz w:val="21"/>
              </w:rPr>
            </w:pPr>
          </w:p>
        </w:tc>
      </w:tr>
      <w:tr w14:paraId="7E627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vMerge w:val="restart"/>
            <w:tcBorders>
              <w:left w:val="single" w:color="000000" w:sz="10" w:space="0"/>
              <w:bottom w:val="nil"/>
            </w:tcBorders>
            <w:vAlign w:val="top"/>
          </w:tcPr>
          <w:p w14:paraId="7E9AF7A3">
            <w:pPr>
              <w:spacing w:line="283" w:lineRule="auto"/>
              <w:rPr>
                <w:rFonts w:ascii="Arial"/>
                <w:sz w:val="21"/>
              </w:rPr>
            </w:pPr>
          </w:p>
          <w:p w14:paraId="1E2EA4FE">
            <w:pPr>
              <w:spacing w:line="283" w:lineRule="auto"/>
              <w:rPr>
                <w:rFonts w:ascii="Arial"/>
                <w:sz w:val="21"/>
              </w:rPr>
            </w:pPr>
          </w:p>
          <w:p w14:paraId="45B13F65">
            <w:pPr>
              <w:pStyle w:val="54"/>
              <w:spacing w:before="71" w:line="221" w:lineRule="auto"/>
              <w:ind w:left="90"/>
              <w:rPr>
                <w:sz w:val="22"/>
                <w:szCs w:val="22"/>
              </w:rPr>
            </w:pPr>
            <w:r>
              <w:rPr>
                <w:spacing w:val="-3"/>
                <w:sz w:val="22"/>
                <w:szCs w:val="22"/>
              </w:rPr>
              <w:t>其他人员</w:t>
            </w:r>
          </w:p>
        </w:tc>
        <w:tc>
          <w:tcPr>
            <w:tcW w:w="1414" w:type="dxa"/>
            <w:vAlign w:val="top"/>
          </w:tcPr>
          <w:p w14:paraId="1EBEB248">
            <w:pPr>
              <w:rPr>
                <w:rFonts w:ascii="Arial"/>
                <w:sz w:val="21"/>
              </w:rPr>
            </w:pPr>
          </w:p>
        </w:tc>
        <w:tc>
          <w:tcPr>
            <w:tcW w:w="1131" w:type="dxa"/>
            <w:vAlign w:val="top"/>
          </w:tcPr>
          <w:p w14:paraId="5583F0B0">
            <w:pPr>
              <w:rPr>
                <w:rFonts w:ascii="Arial"/>
                <w:sz w:val="21"/>
              </w:rPr>
            </w:pPr>
          </w:p>
        </w:tc>
        <w:tc>
          <w:tcPr>
            <w:tcW w:w="1131" w:type="dxa"/>
            <w:vAlign w:val="top"/>
          </w:tcPr>
          <w:p w14:paraId="65A8C21E">
            <w:pPr>
              <w:rPr>
                <w:rFonts w:ascii="Arial"/>
                <w:sz w:val="21"/>
              </w:rPr>
            </w:pPr>
          </w:p>
        </w:tc>
        <w:tc>
          <w:tcPr>
            <w:tcW w:w="4255" w:type="dxa"/>
            <w:tcBorders>
              <w:right w:val="single" w:color="000000" w:sz="10" w:space="0"/>
            </w:tcBorders>
            <w:vAlign w:val="top"/>
          </w:tcPr>
          <w:p w14:paraId="274FA8FE">
            <w:pPr>
              <w:rPr>
                <w:rFonts w:ascii="Arial"/>
                <w:sz w:val="21"/>
              </w:rPr>
            </w:pPr>
          </w:p>
        </w:tc>
      </w:tr>
      <w:tr w14:paraId="7A5C3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vMerge w:val="continue"/>
            <w:tcBorders>
              <w:top w:val="nil"/>
              <w:left w:val="single" w:color="000000" w:sz="10" w:space="0"/>
              <w:bottom w:val="nil"/>
            </w:tcBorders>
            <w:vAlign w:val="top"/>
          </w:tcPr>
          <w:p w14:paraId="5E124688">
            <w:pPr>
              <w:rPr>
                <w:rFonts w:ascii="Arial"/>
                <w:sz w:val="21"/>
              </w:rPr>
            </w:pPr>
          </w:p>
        </w:tc>
        <w:tc>
          <w:tcPr>
            <w:tcW w:w="1414" w:type="dxa"/>
            <w:vAlign w:val="top"/>
          </w:tcPr>
          <w:p w14:paraId="5879FFB6">
            <w:pPr>
              <w:rPr>
                <w:rFonts w:ascii="Arial"/>
                <w:sz w:val="21"/>
              </w:rPr>
            </w:pPr>
          </w:p>
        </w:tc>
        <w:tc>
          <w:tcPr>
            <w:tcW w:w="1131" w:type="dxa"/>
            <w:vAlign w:val="top"/>
          </w:tcPr>
          <w:p w14:paraId="1F7040C8">
            <w:pPr>
              <w:rPr>
                <w:rFonts w:ascii="Arial"/>
                <w:sz w:val="21"/>
              </w:rPr>
            </w:pPr>
          </w:p>
        </w:tc>
        <w:tc>
          <w:tcPr>
            <w:tcW w:w="1131" w:type="dxa"/>
            <w:vAlign w:val="top"/>
          </w:tcPr>
          <w:p w14:paraId="509B5ADF">
            <w:pPr>
              <w:rPr>
                <w:rFonts w:ascii="Arial"/>
                <w:sz w:val="21"/>
              </w:rPr>
            </w:pPr>
          </w:p>
        </w:tc>
        <w:tc>
          <w:tcPr>
            <w:tcW w:w="4255" w:type="dxa"/>
            <w:tcBorders>
              <w:right w:val="single" w:color="000000" w:sz="10" w:space="0"/>
            </w:tcBorders>
            <w:vAlign w:val="top"/>
          </w:tcPr>
          <w:p w14:paraId="60A804F7">
            <w:pPr>
              <w:rPr>
                <w:rFonts w:ascii="Arial"/>
                <w:sz w:val="21"/>
              </w:rPr>
            </w:pPr>
          </w:p>
        </w:tc>
      </w:tr>
      <w:tr w14:paraId="051B3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vMerge w:val="continue"/>
            <w:tcBorders>
              <w:top w:val="nil"/>
              <w:left w:val="single" w:color="000000" w:sz="10" w:space="0"/>
            </w:tcBorders>
            <w:vAlign w:val="top"/>
          </w:tcPr>
          <w:p w14:paraId="042BD02D">
            <w:pPr>
              <w:rPr>
                <w:rFonts w:ascii="Arial"/>
                <w:sz w:val="21"/>
              </w:rPr>
            </w:pPr>
          </w:p>
        </w:tc>
        <w:tc>
          <w:tcPr>
            <w:tcW w:w="1414" w:type="dxa"/>
            <w:vAlign w:val="top"/>
          </w:tcPr>
          <w:p w14:paraId="3E4F31F6">
            <w:pPr>
              <w:rPr>
                <w:rFonts w:ascii="Arial"/>
                <w:sz w:val="21"/>
              </w:rPr>
            </w:pPr>
          </w:p>
        </w:tc>
        <w:tc>
          <w:tcPr>
            <w:tcW w:w="1131" w:type="dxa"/>
            <w:vAlign w:val="top"/>
          </w:tcPr>
          <w:p w14:paraId="046C6C86">
            <w:pPr>
              <w:rPr>
                <w:rFonts w:ascii="Arial"/>
                <w:sz w:val="21"/>
              </w:rPr>
            </w:pPr>
          </w:p>
        </w:tc>
        <w:tc>
          <w:tcPr>
            <w:tcW w:w="1131" w:type="dxa"/>
            <w:vAlign w:val="top"/>
          </w:tcPr>
          <w:p w14:paraId="2556E9F2">
            <w:pPr>
              <w:rPr>
                <w:rFonts w:ascii="Arial"/>
                <w:sz w:val="21"/>
              </w:rPr>
            </w:pPr>
          </w:p>
        </w:tc>
        <w:tc>
          <w:tcPr>
            <w:tcW w:w="4255" w:type="dxa"/>
            <w:tcBorders>
              <w:right w:val="single" w:color="000000" w:sz="10" w:space="0"/>
            </w:tcBorders>
            <w:vAlign w:val="top"/>
          </w:tcPr>
          <w:p w14:paraId="10FDBB4B">
            <w:pPr>
              <w:rPr>
                <w:rFonts w:ascii="Arial"/>
                <w:sz w:val="21"/>
              </w:rPr>
            </w:pPr>
          </w:p>
        </w:tc>
      </w:tr>
      <w:tr w14:paraId="2AF75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9812" w:type="dxa"/>
            <w:gridSpan w:val="5"/>
            <w:tcBorders>
              <w:left w:val="single" w:color="000000" w:sz="10" w:space="0"/>
              <w:right w:val="single" w:color="000000" w:sz="10" w:space="0"/>
            </w:tcBorders>
            <w:vAlign w:val="top"/>
          </w:tcPr>
          <w:p w14:paraId="65058C4B">
            <w:pPr>
              <w:pStyle w:val="54"/>
              <w:spacing w:before="142" w:line="221" w:lineRule="auto"/>
              <w:ind w:left="93"/>
              <w:rPr>
                <w:sz w:val="22"/>
                <w:szCs w:val="22"/>
              </w:rPr>
            </w:pPr>
            <w:r>
              <w:rPr>
                <w:spacing w:val="-2"/>
                <w:sz w:val="22"/>
                <w:szCs w:val="22"/>
              </w:rPr>
              <w:t>二、现场人员</w:t>
            </w:r>
          </w:p>
        </w:tc>
      </w:tr>
      <w:tr w14:paraId="172FB7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tcBorders>
              <w:left w:val="single" w:color="000000" w:sz="10" w:space="0"/>
            </w:tcBorders>
            <w:vAlign w:val="top"/>
          </w:tcPr>
          <w:p w14:paraId="520330A2">
            <w:pPr>
              <w:pStyle w:val="54"/>
              <w:spacing w:before="142" w:line="221" w:lineRule="auto"/>
              <w:ind w:left="93"/>
              <w:rPr>
                <w:sz w:val="22"/>
                <w:szCs w:val="22"/>
              </w:rPr>
            </w:pPr>
            <w:r>
              <w:rPr>
                <w:spacing w:val="-3"/>
                <w:sz w:val="22"/>
                <w:szCs w:val="22"/>
              </w:rPr>
              <w:t>项目经理</w:t>
            </w:r>
          </w:p>
        </w:tc>
        <w:tc>
          <w:tcPr>
            <w:tcW w:w="1414" w:type="dxa"/>
            <w:vAlign w:val="top"/>
          </w:tcPr>
          <w:p w14:paraId="34611325">
            <w:pPr>
              <w:rPr>
                <w:rFonts w:ascii="Arial"/>
                <w:sz w:val="21"/>
              </w:rPr>
            </w:pPr>
          </w:p>
        </w:tc>
        <w:tc>
          <w:tcPr>
            <w:tcW w:w="1131" w:type="dxa"/>
            <w:vAlign w:val="top"/>
          </w:tcPr>
          <w:p w14:paraId="1A6B4A24">
            <w:pPr>
              <w:rPr>
                <w:rFonts w:ascii="Arial"/>
                <w:sz w:val="21"/>
              </w:rPr>
            </w:pPr>
          </w:p>
        </w:tc>
        <w:tc>
          <w:tcPr>
            <w:tcW w:w="1131" w:type="dxa"/>
            <w:vAlign w:val="top"/>
          </w:tcPr>
          <w:p w14:paraId="0468D151">
            <w:pPr>
              <w:rPr>
                <w:rFonts w:ascii="Arial"/>
                <w:sz w:val="21"/>
              </w:rPr>
            </w:pPr>
          </w:p>
        </w:tc>
        <w:tc>
          <w:tcPr>
            <w:tcW w:w="4255" w:type="dxa"/>
            <w:tcBorders>
              <w:right w:val="single" w:color="000000" w:sz="10" w:space="0"/>
            </w:tcBorders>
            <w:vAlign w:val="top"/>
          </w:tcPr>
          <w:p w14:paraId="46379E9E">
            <w:pPr>
              <w:rPr>
                <w:rFonts w:ascii="Arial"/>
                <w:sz w:val="21"/>
              </w:rPr>
            </w:pPr>
          </w:p>
        </w:tc>
      </w:tr>
      <w:tr w14:paraId="08985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tcBorders>
              <w:left w:val="single" w:color="000000" w:sz="10" w:space="0"/>
            </w:tcBorders>
            <w:vAlign w:val="top"/>
          </w:tcPr>
          <w:p w14:paraId="25C4C606">
            <w:pPr>
              <w:pStyle w:val="54"/>
              <w:spacing w:before="144" w:line="220" w:lineRule="auto"/>
              <w:ind w:left="93"/>
              <w:rPr>
                <w:sz w:val="22"/>
                <w:szCs w:val="22"/>
              </w:rPr>
            </w:pPr>
            <w:r>
              <w:rPr>
                <w:spacing w:val="-3"/>
                <w:sz w:val="22"/>
                <w:szCs w:val="22"/>
              </w:rPr>
              <w:t>项目副经理</w:t>
            </w:r>
          </w:p>
        </w:tc>
        <w:tc>
          <w:tcPr>
            <w:tcW w:w="1414" w:type="dxa"/>
            <w:vAlign w:val="top"/>
          </w:tcPr>
          <w:p w14:paraId="2E8358BC">
            <w:pPr>
              <w:rPr>
                <w:rFonts w:ascii="Arial"/>
                <w:sz w:val="21"/>
              </w:rPr>
            </w:pPr>
          </w:p>
        </w:tc>
        <w:tc>
          <w:tcPr>
            <w:tcW w:w="1131" w:type="dxa"/>
            <w:vAlign w:val="top"/>
          </w:tcPr>
          <w:p w14:paraId="01B84C14">
            <w:pPr>
              <w:rPr>
                <w:rFonts w:ascii="Arial"/>
                <w:sz w:val="21"/>
              </w:rPr>
            </w:pPr>
          </w:p>
        </w:tc>
        <w:tc>
          <w:tcPr>
            <w:tcW w:w="1131" w:type="dxa"/>
            <w:vAlign w:val="top"/>
          </w:tcPr>
          <w:p w14:paraId="276CFFD2">
            <w:pPr>
              <w:rPr>
                <w:rFonts w:ascii="Arial"/>
                <w:sz w:val="21"/>
              </w:rPr>
            </w:pPr>
          </w:p>
        </w:tc>
        <w:tc>
          <w:tcPr>
            <w:tcW w:w="4255" w:type="dxa"/>
            <w:tcBorders>
              <w:right w:val="single" w:color="000000" w:sz="10" w:space="0"/>
            </w:tcBorders>
            <w:vAlign w:val="top"/>
          </w:tcPr>
          <w:p w14:paraId="3B7CD5A0">
            <w:pPr>
              <w:rPr>
                <w:rFonts w:ascii="Arial"/>
                <w:sz w:val="21"/>
              </w:rPr>
            </w:pPr>
          </w:p>
        </w:tc>
      </w:tr>
      <w:tr w14:paraId="3B286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tcBorders>
              <w:left w:val="single" w:color="000000" w:sz="10" w:space="0"/>
            </w:tcBorders>
            <w:vAlign w:val="top"/>
          </w:tcPr>
          <w:p w14:paraId="0B660A2B">
            <w:pPr>
              <w:pStyle w:val="54"/>
              <w:spacing w:before="144" w:line="220" w:lineRule="auto"/>
              <w:ind w:left="90"/>
              <w:rPr>
                <w:sz w:val="22"/>
                <w:szCs w:val="22"/>
              </w:rPr>
            </w:pPr>
            <w:r>
              <w:rPr>
                <w:spacing w:val="-2"/>
                <w:sz w:val="22"/>
                <w:szCs w:val="22"/>
              </w:rPr>
              <w:t>技术负责人</w:t>
            </w:r>
          </w:p>
        </w:tc>
        <w:tc>
          <w:tcPr>
            <w:tcW w:w="1414" w:type="dxa"/>
            <w:vAlign w:val="top"/>
          </w:tcPr>
          <w:p w14:paraId="7E63538E">
            <w:pPr>
              <w:rPr>
                <w:rFonts w:ascii="Arial"/>
                <w:sz w:val="21"/>
              </w:rPr>
            </w:pPr>
          </w:p>
        </w:tc>
        <w:tc>
          <w:tcPr>
            <w:tcW w:w="1131" w:type="dxa"/>
            <w:vAlign w:val="top"/>
          </w:tcPr>
          <w:p w14:paraId="196DF4D2">
            <w:pPr>
              <w:rPr>
                <w:rFonts w:ascii="Arial"/>
                <w:sz w:val="21"/>
              </w:rPr>
            </w:pPr>
          </w:p>
        </w:tc>
        <w:tc>
          <w:tcPr>
            <w:tcW w:w="1131" w:type="dxa"/>
            <w:vAlign w:val="top"/>
          </w:tcPr>
          <w:p w14:paraId="43A39237">
            <w:pPr>
              <w:rPr>
                <w:rFonts w:ascii="Arial"/>
                <w:sz w:val="21"/>
              </w:rPr>
            </w:pPr>
          </w:p>
        </w:tc>
        <w:tc>
          <w:tcPr>
            <w:tcW w:w="4255" w:type="dxa"/>
            <w:tcBorders>
              <w:right w:val="single" w:color="000000" w:sz="10" w:space="0"/>
            </w:tcBorders>
            <w:vAlign w:val="top"/>
          </w:tcPr>
          <w:p w14:paraId="24768748">
            <w:pPr>
              <w:rPr>
                <w:rFonts w:ascii="Arial"/>
                <w:sz w:val="21"/>
              </w:rPr>
            </w:pPr>
          </w:p>
        </w:tc>
      </w:tr>
      <w:tr w14:paraId="354BD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1" w:type="dxa"/>
            <w:tcBorders>
              <w:left w:val="single" w:color="000000" w:sz="10" w:space="0"/>
            </w:tcBorders>
            <w:vAlign w:val="top"/>
          </w:tcPr>
          <w:p w14:paraId="3FC9E4EE">
            <w:pPr>
              <w:pStyle w:val="54"/>
              <w:spacing w:before="146" w:line="219" w:lineRule="auto"/>
              <w:ind w:left="89"/>
              <w:rPr>
                <w:sz w:val="22"/>
                <w:szCs w:val="22"/>
              </w:rPr>
            </w:pPr>
            <w:r>
              <w:rPr>
                <w:spacing w:val="-2"/>
                <w:sz w:val="22"/>
                <w:szCs w:val="22"/>
              </w:rPr>
              <w:t>造价管理</w:t>
            </w:r>
          </w:p>
        </w:tc>
        <w:tc>
          <w:tcPr>
            <w:tcW w:w="1414" w:type="dxa"/>
            <w:vAlign w:val="top"/>
          </w:tcPr>
          <w:p w14:paraId="3F5A4C24">
            <w:pPr>
              <w:rPr>
                <w:rFonts w:ascii="Arial"/>
                <w:sz w:val="21"/>
              </w:rPr>
            </w:pPr>
          </w:p>
        </w:tc>
        <w:tc>
          <w:tcPr>
            <w:tcW w:w="1131" w:type="dxa"/>
            <w:vAlign w:val="top"/>
          </w:tcPr>
          <w:p w14:paraId="09219A99">
            <w:pPr>
              <w:rPr>
                <w:rFonts w:ascii="Arial"/>
                <w:sz w:val="21"/>
              </w:rPr>
            </w:pPr>
          </w:p>
        </w:tc>
        <w:tc>
          <w:tcPr>
            <w:tcW w:w="1131" w:type="dxa"/>
            <w:vAlign w:val="top"/>
          </w:tcPr>
          <w:p w14:paraId="316F7BB0">
            <w:pPr>
              <w:rPr>
                <w:rFonts w:ascii="Arial"/>
                <w:sz w:val="21"/>
              </w:rPr>
            </w:pPr>
          </w:p>
        </w:tc>
        <w:tc>
          <w:tcPr>
            <w:tcW w:w="4255" w:type="dxa"/>
            <w:tcBorders>
              <w:right w:val="single" w:color="000000" w:sz="10" w:space="0"/>
            </w:tcBorders>
            <w:vAlign w:val="top"/>
          </w:tcPr>
          <w:p w14:paraId="0BAB5432">
            <w:pPr>
              <w:rPr>
                <w:rFonts w:ascii="Arial"/>
                <w:sz w:val="21"/>
              </w:rPr>
            </w:pPr>
          </w:p>
        </w:tc>
      </w:tr>
      <w:tr w14:paraId="6C83C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tcBorders>
              <w:left w:val="single" w:color="000000" w:sz="10" w:space="0"/>
            </w:tcBorders>
            <w:vAlign w:val="top"/>
          </w:tcPr>
          <w:p w14:paraId="4A08B627">
            <w:pPr>
              <w:pStyle w:val="54"/>
              <w:spacing w:before="146" w:line="220" w:lineRule="auto"/>
              <w:ind w:left="90"/>
              <w:rPr>
                <w:sz w:val="22"/>
                <w:szCs w:val="22"/>
              </w:rPr>
            </w:pPr>
            <w:r>
              <w:rPr>
                <w:spacing w:val="-3"/>
                <w:sz w:val="22"/>
                <w:szCs w:val="22"/>
              </w:rPr>
              <w:t>质量管理</w:t>
            </w:r>
          </w:p>
        </w:tc>
        <w:tc>
          <w:tcPr>
            <w:tcW w:w="1414" w:type="dxa"/>
            <w:vAlign w:val="top"/>
          </w:tcPr>
          <w:p w14:paraId="1A42A8DB">
            <w:pPr>
              <w:rPr>
                <w:rFonts w:ascii="Arial"/>
                <w:sz w:val="21"/>
              </w:rPr>
            </w:pPr>
          </w:p>
        </w:tc>
        <w:tc>
          <w:tcPr>
            <w:tcW w:w="1131" w:type="dxa"/>
            <w:vAlign w:val="top"/>
          </w:tcPr>
          <w:p w14:paraId="61DAA811">
            <w:pPr>
              <w:rPr>
                <w:rFonts w:ascii="Arial"/>
                <w:sz w:val="21"/>
              </w:rPr>
            </w:pPr>
          </w:p>
        </w:tc>
        <w:tc>
          <w:tcPr>
            <w:tcW w:w="1131" w:type="dxa"/>
            <w:vAlign w:val="top"/>
          </w:tcPr>
          <w:p w14:paraId="271CD478">
            <w:pPr>
              <w:rPr>
                <w:rFonts w:ascii="Arial"/>
                <w:sz w:val="21"/>
              </w:rPr>
            </w:pPr>
          </w:p>
        </w:tc>
        <w:tc>
          <w:tcPr>
            <w:tcW w:w="4255" w:type="dxa"/>
            <w:tcBorders>
              <w:right w:val="single" w:color="000000" w:sz="10" w:space="0"/>
            </w:tcBorders>
            <w:vAlign w:val="top"/>
          </w:tcPr>
          <w:p w14:paraId="1D2C3ECA">
            <w:pPr>
              <w:rPr>
                <w:rFonts w:ascii="Arial"/>
                <w:sz w:val="21"/>
              </w:rPr>
            </w:pPr>
          </w:p>
        </w:tc>
      </w:tr>
      <w:tr w14:paraId="45065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1" w:type="dxa"/>
            <w:tcBorders>
              <w:left w:val="single" w:color="000000" w:sz="10" w:space="0"/>
            </w:tcBorders>
            <w:vAlign w:val="top"/>
          </w:tcPr>
          <w:p w14:paraId="2424AC35">
            <w:pPr>
              <w:pStyle w:val="54"/>
              <w:spacing w:before="148" w:line="219" w:lineRule="auto"/>
              <w:ind w:left="90"/>
              <w:rPr>
                <w:sz w:val="22"/>
                <w:szCs w:val="22"/>
              </w:rPr>
            </w:pPr>
            <w:r>
              <w:rPr>
                <w:spacing w:val="-2"/>
                <w:sz w:val="22"/>
                <w:szCs w:val="22"/>
              </w:rPr>
              <w:t>材料管理</w:t>
            </w:r>
          </w:p>
        </w:tc>
        <w:tc>
          <w:tcPr>
            <w:tcW w:w="1414" w:type="dxa"/>
            <w:vAlign w:val="top"/>
          </w:tcPr>
          <w:p w14:paraId="2B36E14A">
            <w:pPr>
              <w:rPr>
                <w:rFonts w:ascii="Arial"/>
                <w:sz w:val="21"/>
              </w:rPr>
            </w:pPr>
          </w:p>
        </w:tc>
        <w:tc>
          <w:tcPr>
            <w:tcW w:w="1131" w:type="dxa"/>
            <w:vAlign w:val="top"/>
          </w:tcPr>
          <w:p w14:paraId="17F02763">
            <w:pPr>
              <w:rPr>
                <w:rFonts w:ascii="Arial"/>
                <w:sz w:val="21"/>
              </w:rPr>
            </w:pPr>
          </w:p>
        </w:tc>
        <w:tc>
          <w:tcPr>
            <w:tcW w:w="1131" w:type="dxa"/>
            <w:vAlign w:val="top"/>
          </w:tcPr>
          <w:p w14:paraId="38329F92">
            <w:pPr>
              <w:rPr>
                <w:rFonts w:ascii="Arial"/>
                <w:sz w:val="21"/>
              </w:rPr>
            </w:pPr>
          </w:p>
        </w:tc>
        <w:tc>
          <w:tcPr>
            <w:tcW w:w="4255" w:type="dxa"/>
            <w:tcBorders>
              <w:right w:val="single" w:color="000000" w:sz="10" w:space="0"/>
            </w:tcBorders>
            <w:vAlign w:val="top"/>
          </w:tcPr>
          <w:p w14:paraId="7D18209F">
            <w:pPr>
              <w:rPr>
                <w:rFonts w:ascii="Arial"/>
                <w:sz w:val="21"/>
              </w:rPr>
            </w:pPr>
          </w:p>
        </w:tc>
      </w:tr>
      <w:tr w14:paraId="31D8E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tcBorders>
              <w:left w:val="single" w:color="000000" w:sz="10" w:space="0"/>
            </w:tcBorders>
            <w:vAlign w:val="top"/>
          </w:tcPr>
          <w:p w14:paraId="127C208F">
            <w:pPr>
              <w:pStyle w:val="54"/>
              <w:spacing w:before="149" w:line="220" w:lineRule="auto"/>
              <w:ind w:left="90"/>
              <w:rPr>
                <w:sz w:val="22"/>
                <w:szCs w:val="22"/>
              </w:rPr>
            </w:pPr>
            <w:r>
              <w:rPr>
                <w:spacing w:val="-2"/>
                <w:sz w:val="22"/>
                <w:szCs w:val="22"/>
              </w:rPr>
              <w:t>计划管理</w:t>
            </w:r>
          </w:p>
        </w:tc>
        <w:tc>
          <w:tcPr>
            <w:tcW w:w="1414" w:type="dxa"/>
            <w:vAlign w:val="top"/>
          </w:tcPr>
          <w:p w14:paraId="6429219B">
            <w:pPr>
              <w:rPr>
                <w:rFonts w:ascii="Arial"/>
                <w:sz w:val="21"/>
              </w:rPr>
            </w:pPr>
          </w:p>
        </w:tc>
        <w:tc>
          <w:tcPr>
            <w:tcW w:w="1131" w:type="dxa"/>
            <w:vAlign w:val="top"/>
          </w:tcPr>
          <w:p w14:paraId="0EEE4921">
            <w:pPr>
              <w:rPr>
                <w:rFonts w:ascii="Arial"/>
                <w:sz w:val="21"/>
              </w:rPr>
            </w:pPr>
          </w:p>
        </w:tc>
        <w:tc>
          <w:tcPr>
            <w:tcW w:w="1131" w:type="dxa"/>
            <w:vAlign w:val="top"/>
          </w:tcPr>
          <w:p w14:paraId="3276B95F">
            <w:pPr>
              <w:rPr>
                <w:rFonts w:ascii="Arial"/>
                <w:sz w:val="21"/>
              </w:rPr>
            </w:pPr>
          </w:p>
        </w:tc>
        <w:tc>
          <w:tcPr>
            <w:tcW w:w="4255" w:type="dxa"/>
            <w:tcBorders>
              <w:right w:val="single" w:color="000000" w:sz="10" w:space="0"/>
            </w:tcBorders>
            <w:vAlign w:val="top"/>
          </w:tcPr>
          <w:p w14:paraId="674BC2C8">
            <w:pPr>
              <w:rPr>
                <w:rFonts w:ascii="Arial"/>
                <w:sz w:val="21"/>
              </w:rPr>
            </w:pPr>
          </w:p>
        </w:tc>
      </w:tr>
      <w:tr w14:paraId="73238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1" w:type="dxa"/>
            <w:tcBorders>
              <w:left w:val="single" w:color="000000" w:sz="10" w:space="0"/>
            </w:tcBorders>
            <w:vAlign w:val="top"/>
          </w:tcPr>
          <w:p w14:paraId="41305078">
            <w:pPr>
              <w:pStyle w:val="54"/>
              <w:spacing w:before="152" w:line="220" w:lineRule="auto"/>
              <w:ind w:left="94"/>
              <w:rPr>
                <w:sz w:val="22"/>
                <w:szCs w:val="22"/>
              </w:rPr>
            </w:pPr>
            <w:r>
              <w:rPr>
                <w:spacing w:val="-4"/>
                <w:sz w:val="22"/>
                <w:szCs w:val="22"/>
              </w:rPr>
              <w:t>安全管理</w:t>
            </w:r>
          </w:p>
        </w:tc>
        <w:tc>
          <w:tcPr>
            <w:tcW w:w="1414" w:type="dxa"/>
            <w:vAlign w:val="top"/>
          </w:tcPr>
          <w:p w14:paraId="50EE910B">
            <w:pPr>
              <w:rPr>
                <w:rFonts w:ascii="Arial"/>
                <w:sz w:val="21"/>
              </w:rPr>
            </w:pPr>
          </w:p>
        </w:tc>
        <w:tc>
          <w:tcPr>
            <w:tcW w:w="1131" w:type="dxa"/>
            <w:vAlign w:val="top"/>
          </w:tcPr>
          <w:p w14:paraId="18A414E9">
            <w:pPr>
              <w:rPr>
                <w:rFonts w:ascii="Arial"/>
                <w:sz w:val="21"/>
              </w:rPr>
            </w:pPr>
          </w:p>
        </w:tc>
        <w:tc>
          <w:tcPr>
            <w:tcW w:w="1131" w:type="dxa"/>
            <w:vAlign w:val="top"/>
          </w:tcPr>
          <w:p w14:paraId="5FCD6061">
            <w:pPr>
              <w:rPr>
                <w:rFonts w:ascii="Arial"/>
                <w:sz w:val="21"/>
              </w:rPr>
            </w:pPr>
          </w:p>
        </w:tc>
        <w:tc>
          <w:tcPr>
            <w:tcW w:w="4255" w:type="dxa"/>
            <w:tcBorders>
              <w:right w:val="single" w:color="000000" w:sz="10" w:space="0"/>
            </w:tcBorders>
            <w:vAlign w:val="top"/>
          </w:tcPr>
          <w:p w14:paraId="7F63D427">
            <w:pPr>
              <w:rPr>
                <w:rFonts w:ascii="Arial"/>
                <w:sz w:val="21"/>
              </w:rPr>
            </w:pPr>
          </w:p>
        </w:tc>
      </w:tr>
      <w:tr w14:paraId="15F5E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vMerge w:val="restart"/>
            <w:tcBorders>
              <w:left w:val="single" w:color="000000" w:sz="10" w:space="0"/>
              <w:bottom w:val="nil"/>
            </w:tcBorders>
            <w:vAlign w:val="top"/>
          </w:tcPr>
          <w:p w14:paraId="73E767E4">
            <w:pPr>
              <w:spacing w:line="266" w:lineRule="auto"/>
              <w:rPr>
                <w:rFonts w:ascii="Arial"/>
                <w:sz w:val="21"/>
              </w:rPr>
            </w:pPr>
          </w:p>
          <w:p w14:paraId="74336DA8">
            <w:pPr>
              <w:spacing w:line="266" w:lineRule="auto"/>
              <w:rPr>
                <w:rFonts w:ascii="Arial"/>
                <w:sz w:val="21"/>
              </w:rPr>
            </w:pPr>
          </w:p>
          <w:p w14:paraId="4D8F3219">
            <w:pPr>
              <w:spacing w:line="267" w:lineRule="auto"/>
              <w:rPr>
                <w:rFonts w:ascii="Arial"/>
                <w:sz w:val="21"/>
              </w:rPr>
            </w:pPr>
          </w:p>
          <w:p w14:paraId="06AE6B56">
            <w:pPr>
              <w:spacing w:line="267" w:lineRule="auto"/>
              <w:rPr>
                <w:rFonts w:ascii="Arial"/>
                <w:sz w:val="21"/>
              </w:rPr>
            </w:pPr>
          </w:p>
          <w:p w14:paraId="269B3494">
            <w:pPr>
              <w:spacing w:line="267" w:lineRule="auto"/>
              <w:rPr>
                <w:rFonts w:ascii="Arial"/>
                <w:sz w:val="21"/>
              </w:rPr>
            </w:pPr>
          </w:p>
          <w:p w14:paraId="00E867AB">
            <w:pPr>
              <w:pStyle w:val="54"/>
              <w:spacing w:before="72" w:line="221" w:lineRule="auto"/>
              <w:ind w:left="90"/>
              <w:rPr>
                <w:sz w:val="22"/>
                <w:szCs w:val="22"/>
              </w:rPr>
            </w:pPr>
            <w:r>
              <w:rPr>
                <w:spacing w:val="-3"/>
                <w:sz w:val="22"/>
                <w:szCs w:val="22"/>
              </w:rPr>
              <w:t>其他人员</w:t>
            </w:r>
          </w:p>
        </w:tc>
        <w:tc>
          <w:tcPr>
            <w:tcW w:w="1414" w:type="dxa"/>
            <w:vAlign w:val="top"/>
          </w:tcPr>
          <w:p w14:paraId="063F6BF7">
            <w:pPr>
              <w:rPr>
                <w:rFonts w:ascii="Arial"/>
                <w:sz w:val="21"/>
              </w:rPr>
            </w:pPr>
          </w:p>
        </w:tc>
        <w:tc>
          <w:tcPr>
            <w:tcW w:w="1131" w:type="dxa"/>
            <w:vAlign w:val="top"/>
          </w:tcPr>
          <w:p w14:paraId="6D799D7B">
            <w:pPr>
              <w:rPr>
                <w:rFonts w:ascii="Arial"/>
                <w:sz w:val="21"/>
              </w:rPr>
            </w:pPr>
          </w:p>
        </w:tc>
        <w:tc>
          <w:tcPr>
            <w:tcW w:w="1131" w:type="dxa"/>
            <w:vAlign w:val="top"/>
          </w:tcPr>
          <w:p w14:paraId="2BCF85A5">
            <w:pPr>
              <w:rPr>
                <w:rFonts w:ascii="Arial"/>
                <w:sz w:val="21"/>
              </w:rPr>
            </w:pPr>
          </w:p>
        </w:tc>
        <w:tc>
          <w:tcPr>
            <w:tcW w:w="4255" w:type="dxa"/>
            <w:tcBorders>
              <w:right w:val="single" w:color="000000" w:sz="10" w:space="0"/>
            </w:tcBorders>
            <w:vAlign w:val="top"/>
          </w:tcPr>
          <w:p w14:paraId="1D8C39C1">
            <w:pPr>
              <w:rPr>
                <w:rFonts w:ascii="Arial"/>
                <w:sz w:val="21"/>
              </w:rPr>
            </w:pPr>
          </w:p>
        </w:tc>
      </w:tr>
      <w:tr w14:paraId="46AC9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1" w:type="dxa"/>
            <w:vMerge w:val="continue"/>
            <w:tcBorders>
              <w:top w:val="nil"/>
              <w:left w:val="single" w:color="000000" w:sz="10" w:space="0"/>
              <w:bottom w:val="nil"/>
            </w:tcBorders>
            <w:vAlign w:val="top"/>
          </w:tcPr>
          <w:p w14:paraId="7D6006AA">
            <w:pPr>
              <w:rPr>
                <w:rFonts w:ascii="Arial"/>
                <w:sz w:val="21"/>
              </w:rPr>
            </w:pPr>
          </w:p>
        </w:tc>
        <w:tc>
          <w:tcPr>
            <w:tcW w:w="1414" w:type="dxa"/>
            <w:vAlign w:val="top"/>
          </w:tcPr>
          <w:p w14:paraId="05A9BB3A">
            <w:pPr>
              <w:rPr>
                <w:rFonts w:ascii="Arial"/>
                <w:sz w:val="21"/>
              </w:rPr>
            </w:pPr>
          </w:p>
        </w:tc>
        <w:tc>
          <w:tcPr>
            <w:tcW w:w="1131" w:type="dxa"/>
            <w:vAlign w:val="top"/>
          </w:tcPr>
          <w:p w14:paraId="5A8452BB">
            <w:pPr>
              <w:rPr>
                <w:rFonts w:ascii="Arial"/>
                <w:sz w:val="21"/>
              </w:rPr>
            </w:pPr>
          </w:p>
        </w:tc>
        <w:tc>
          <w:tcPr>
            <w:tcW w:w="1131" w:type="dxa"/>
            <w:vAlign w:val="top"/>
          </w:tcPr>
          <w:p w14:paraId="5EC2DCE7">
            <w:pPr>
              <w:rPr>
                <w:rFonts w:ascii="Arial"/>
                <w:sz w:val="21"/>
              </w:rPr>
            </w:pPr>
          </w:p>
        </w:tc>
        <w:tc>
          <w:tcPr>
            <w:tcW w:w="4255" w:type="dxa"/>
            <w:tcBorders>
              <w:right w:val="single" w:color="000000" w:sz="10" w:space="0"/>
            </w:tcBorders>
            <w:vAlign w:val="top"/>
          </w:tcPr>
          <w:p w14:paraId="537FF590">
            <w:pPr>
              <w:rPr>
                <w:rFonts w:ascii="Arial"/>
                <w:sz w:val="21"/>
              </w:rPr>
            </w:pPr>
          </w:p>
        </w:tc>
      </w:tr>
      <w:tr w14:paraId="5962C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vMerge w:val="continue"/>
            <w:tcBorders>
              <w:top w:val="nil"/>
              <w:left w:val="single" w:color="000000" w:sz="10" w:space="0"/>
              <w:bottom w:val="nil"/>
            </w:tcBorders>
            <w:vAlign w:val="top"/>
          </w:tcPr>
          <w:p w14:paraId="7382B779">
            <w:pPr>
              <w:rPr>
                <w:rFonts w:ascii="Arial"/>
                <w:sz w:val="21"/>
              </w:rPr>
            </w:pPr>
          </w:p>
        </w:tc>
        <w:tc>
          <w:tcPr>
            <w:tcW w:w="1414" w:type="dxa"/>
            <w:vAlign w:val="top"/>
          </w:tcPr>
          <w:p w14:paraId="4C709BF8">
            <w:pPr>
              <w:rPr>
                <w:rFonts w:ascii="Arial"/>
                <w:sz w:val="21"/>
              </w:rPr>
            </w:pPr>
          </w:p>
        </w:tc>
        <w:tc>
          <w:tcPr>
            <w:tcW w:w="1131" w:type="dxa"/>
            <w:vAlign w:val="top"/>
          </w:tcPr>
          <w:p w14:paraId="05FDA402">
            <w:pPr>
              <w:rPr>
                <w:rFonts w:ascii="Arial"/>
                <w:sz w:val="21"/>
              </w:rPr>
            </w:pPr>
          </w:p>
        </w:tc>
        <w:tc>
          <w:tcPr>
            <w:tcW w:w="1131" w:type="dxa"/>
            <w:vAlign w:val="top"/>
          </w:tcPr>
          <w:p w14:paraId="1059DBF9">
            <w:pPr>
              <w:rPr>
                <w:rFonts w:ascii="Arial"/>
                <w:sz w:val="21"/>
              </w:rPr>
            </w:pPr>
          </w:p>
        </w:tc>
        <w:tc>
          <w:tcPr>
            <w:tcW w:w="4255" w:type="dxa"/>
            <w:tcBorders>
              <w:right w:val="single" w:color="000000" w:sz="10" w:space="0"/>
            </w:tcBorders>
            <w:vAlign w:val="top"/>
          </w:tcPr>
          <w:p w14:paraId="197D3F28">
            <w:pPr>
              <w:rPr>
                <w:rFonts w:ascii="Arial"/>
                <w:sz w:val="21"/>
              </w:rPr>
            </w:pPr>
          </w:p>
        </w:tc>
      </w:tr>
      <w:tr w14:paraId="6E0A6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1" w:type="dxa"/>
            <w:vMerge w:val="continue"/>
            <w:tcBorders>
              <w:top w:val="nil"/>
              <w:left w:val="single" w:color="000000" w:sz="10" w:space="0"/>
              <w:bottom w:val="nil"/>
            </w:tcBorders>
            <w:vAlign w:val="top"/>
          </w:tcPr>
          <w:p w14:paraId="3E08E4FE">
            <w:pPr>
              <w:rPr>
                <w:rFonts w:ascii="Arial"/>
                <w:sz w:val="21"/>
              </w:rPr>
            </w:pPr>
          </w:p>
        </w:tc>
        <w:tc>
          <w:tcPr>
            <w:tcW w:w="1414" w:type="dxa"/>
            <w:vAlign w:val="top"/>
          </w:tcPr>
          <w:p w14:paraId="4E113E33">
            <w:pPr>
              <w:rPr>
                <w:rFonts w:ascii="Arial"/>
                <w:sz w:val="21"/>
              </w:rPr>
            </w:pPr>
          </w:p>
        </w:tc>
        <w:tc>
          <w:tcPr>
            <w:tcW w:w="1131" w:type="dxa"/>
            <w:vAlign w:val="top"/>
          </w:tcPr>
          <w:p w14:paraId="24B9CDFE">
            <w:pPr>
              <w:rPr>
                <w:rFonts w:ascii="Arial"/>
                <w:sz w:val="21"/>
              </w:rPr>
            </w:pPr>
          </w:p>
        </w:tc>
        <w:tc>
          <w:tcPr>
            <w:tcW w:w="1131" w:type="dxa"/>
            <w:vAlign w:val="top"/>
          </w:tcPr>
          <w:p w14:paraId="14EAFA92">
            <w:pPr>
              <w:rPr>
                <w:rFonts w:ascii="Arial"/>
                <w:sz w:val="21"/>
              </w:rPr>
            </w:pPr>
          </w:p>
        </w:tc>
        <w:tc>
          <w:tcPr>
            <w:tcW w:w="4255" w:type="dxa"/>
            <w:tcBorders>
              <w:right w:val="single" w:color="000000" w:sz="10" w:space="0"/>
            </w:tcBorders>
            <w:vAlign w:val="top"/>
          </w:tcPr>
          <w:p w14:paraId="357E1CD8">
            <w:pPr>
              <w:rPr>
                <w:rFonts w:ascii="Arial"/>
                <w:sz w:val="21"/>
              </w:rPr>
            </w:pPr>
          </w:p>
        </w:tc>
      </w:tr>
      <w:tr w14:paraId="38741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1" w:type="dxa"/>
            <w:vMerge w:val="continue"/>
            <w:tcBorders>
              <w:top w:val="nil"/>
              <w:left w:val="single" w:color="000000" w:sz="10" w:space="0"/>
              <w:bottom w:val="nil"/>
            </w:tcBorders>
            <w:vAlign w:val="top"/>
          </w:tcPr>
          <w:p w14:paraId="65FD3EF7">
            <w:pPr>
              <w:rPr>
                <w:rFonts w:ascii="Arial"/>
                <w:sz w:val="21"/>
              </w:rPr>
            </w:pPr>
          </w:p>
        </w:tc>
        <w:tc>
          <w:tcPr>
            <w:tcW w:w="1414" w:type="dxa"/>
            <w:vAlign w:val="top"/>
          </w:tcPr>
          <w:p w14:paraId="7D2029FD">
            <w:pPr>
              <w:rPr>
                <w:rFonts w:ascii="Arial"/>
                <w:sz w:val="21"/>
              </w:rPr>
            </w:pPr>
          </w:p>
        </w:tc>
        <w:tc>
          <w:tcPr>
            <w:tcW w:w="1131" w:type="dxa"/>
            <w:vAlign w:val="top"/>
          </w:tcPr>
          <w:p w14:paraId="03D0C68A">
            <w:pPr>
              <w:rPr>
                <w:rFonts w:ascii="Arial"/>
                <w:sz w:val="21"/>
              </w:rPr>
            </w:pPr>
          </w:p>
        </w:tc>
        <w:tc>
          <w:tcPr>
            <w:tcW w:w="1131" w:type="dxa"/>
            <w:vAlign w:val="top"/>
          </w:tcPr>
          <w:p w14:paraId="42CA2F3C">
            <w:pPr>
              <w:rPr>
                <w:rFonts w:ascii="Arial"/>
                <w:sz w:val="21"/>
              </w:rPr>
            </w:pPr>
          </w:p>
        </w:tc>
        <w:tc>
          <w:tcPr>
            <w:tcW w:w="4255" w:type="dxa"/>
            <w:tcBorders>
              <w:right w:val="single" w:color="000000" w:sz="10" w:space="0"/>
            </w:tcBorders>
            <w:vAlign w:val="top"/>
          </w:tcPr>
          <w:p w14:paraId="5577E405">
            <w:pPr>
              <w:rPr>
                <w:rFonts w:ascii="Arial"/>
                <w:sz w:val="21"/>
              </w:rPr>
            </w:pPr>
          </w:p>
        </w:tc>
      </w:tr>
      <w:tr w14:paraId="4AE33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1881" w:type="dxa"/>
            <w:vMerge w:val="continue"/>
            <w:tcBorders>
              <w:top w:val="nil"/>
              <w:left w:val="single" w:color="000000" w:sz="10" w:space="0"/>
              <w:bottom w:val="single" w:color="000000" w:sz="10" w:space="0"/>
            </w:tcBorders>
            <w:vAlign w:val="top"/>
          </w:tcPr>
          <w:p w14:paraId="46DA1F1E">
            <w:pPr>
              <w:rPr>
                <w:rFonts w:ascii="Arial"/>
                <w:sz w:val="21"/>
              </w:rPr>
            </w:pPr>
          </w:p>
        </w:tc>
        <w:tc>
          <w:tcPr>
            <w:tcW w:w="1414" w:type="dxa"/>
            <w:tcBorders>
              <w:bottom w:val="single" w:color="000000" w:sz="10" w:space="0"/>
            </w:tcBorders>
            <w:vAlign w:val="top"/>
          </w:tcPr>
          <w:p w14:paraId="7892F906">
            <w:pPr>
              <w:rPr>
                <w:rFonts w:ascii="Arial"/>
                <w:sz w:val="21"/>
              </w:rPr>
            </w:pPr>
          </w:p>
        </w:tc>
        <w:tc>
          <w:tcPr>
            <w:tcW w:w="1131" w:type="dxa"/>
            <w:tcBorders>
              <w:bottom w:val="single" w:color="000000" w:sz="10" w:space="0"/>
            </w:tcBorders>
            <w:vAlign w:val="top"/>
          </w:tcPr>
          <w:p w14:paraId="42D525FA">
            <w:pPr>
              <w:rPr>
                <w:rFonts w:ascii="Arial"/>
                <w:sz w:val="21"/>
              </w:rPr>
            </w:pPr>
          </w:p>
        </w:tc>
        <w:tc>
          <w:tcPr>
            <w:tcW w:w="1131" w:type="dxa"/>
            <w:tcBorders>
              <w:bottom w:val="single" w:color="000000" w:sz="10" w:space="0"/>
            </w:tcBorders>
            <w:vAlign w:val="top"/>
          </w:tcPr>
          <w:p w14:paraId="723D4109">
            <w:pPr>
              <w:rPr>
                <w:rFonts w:ascii="Arial"/>
                <w:sz w:val="21"/>
              </w:rPr>
            </w:pPr>
          </w:p>
        </w:tc>
        <w:tc>
          <w:tcPr>
            <w:tcW w:w="4255" w:type="dxa"/>
            <w:tcBorders>
              <w:bottom w:val="single" w:color="000000" w:sz="10" w:space="0"/>
              <w:right w:val="single" w:color="000000" w:sz="10" w:space="0"/>
            </w:tcBorders>
            <w:vAlign w:val="top"/>
          </w:tcPr>
          <w:p w14:paraId="3BBB59FB">
            <w:pPr>
              <w:rPr>
                <w:rFonts w:ascii="Arial"/>
                <w:sz w:val="21"/>
              </w:rPr>
            </w:pPr>
          </w:p>
        </w:tc>
      </w:tr>
    </w:tbl>
    <w:p w14:paraId="23C5E0F1">
      <w:pPr>
        <w:pStyle w:val="11"/>
      </w:pPr>
    </w:p>
    <w:p w14:paraId="6ECC56DD">
      <w:pPr>
        <w:sectPr>
          <w:footerReference r:id="rId27" w:type="default"/>
          <w:pgSz w:w="11905" w:h="16838"/>
          <w:pgMar w:top="1417" w:right="1417" w:bottom="1417" w:left="1417" w:header="0" w:footer="567" w:gutter="0"/>
          <w:pgNumType w:fmt="decimal"/>
          <w:cols w:space="425" w:num="1"/>
          <w:rtlGutter w:val="0"/>
          <w:docGrid w:linePitch="0" w:charSpace="0"/>
        </w:sectPr>
      </w:pPr>
    </w:p>
    <w:p w14:paraId="12814E1D">
      <w:pPr>
        <w:pStyle w:val="11"/>
        <w:spacing w:line="332" w:lineRule="auto"/>
      </w:pPr>
    </w:p>
    <w:p w14:paraId="6FF43F92">
      <w:pPr>
        <w:spacing w:before="71" w:line="219" w:lineRule="auto"/>
        <w:ind w:left="275"/>
        <w:rPr>
          <w:rFonts w:ascii="宋体" w:hAnsi="宋体" w:eastAsia="宋体" w:cs="宋体"/>
          <w:sz w:val="22"/>
          <w:szCs w:val="22"/>
        </w:rPr>
      </w:pPr>
      <w:r>
        <w:rPr>
          <w:rFonts w:ascii="宋体" w:hAnsi="宋体" w:eastAsia="宋体" w:cs="宋体"/>
          <w:spacing w:val="-10"/>
          <w:sz w:val="22"/>
          <w:szCs w:val="22"/>
        </w:rPr>
        <w:t>附件</w:t>
      </w:r>
      <w:r>
        <w:rPr>
          <w:rFonts w:ascii="宋体" w:hAnsi="宋体" w:eastAsia="宋体" w:cs="宋体"/>
          <w:spacing w:val="-42"/>
          <w:sz w:val="22"/>
          <w:szCs w:val="22"/>
        </w:rPr>
        <w:t xml:space="preserve"> </w:t>
      </w:r>
      <w:r>
        <w:rPr>
          <w:rFonts w:ascii="宋体" w:hAnsi="宋体" w:eastAsia="宋体" w:cs="宋体"/>
          <w:spacing w:val="-10"/>
          <w:sz w:val="22"/>
          <w:szCs w:val="22"/>
        </w:rPr>
        <w:t>7：</w:t>
      </w:r>
    </w:p>
    <w:p w14:paraId="570B0683">
      <w:pPr>
        <w:pStyle w:val="11"/>
        <w:spacing w:line="320" w:lineRule="auto"/>
      </w:pPr>
    </w:p>
    <w:p w14:paraId="0BA6A8E7">
      <w:pPr>
        <w:spacing w:before="71" w:line="220" w:lineRule="auto"/>
        <w:ind w:left="3191"/>
        <w:rPr>
          <w:rFonts w:ascii="宋体" w:hAnsi="宋体" w:eastAsia="宋体" w:cs="宋体"/>
          <w:sz w:val="22"/>
          <w:szCs w:val="22"/>
        </w:rPr>
      </w:pPr>
      <w:r>
        <w:rPr>
          <w:rFonts w:ascii="宋体" w:hAnsi="宋体" w:eastAsia="宋体" w:cs="宋体"/>
          <w:spacing w:val="-1"/>
          <w:sz w:val="22"/>
          <w:szCs w:val="22"/>
        </w:rPr>
        <w:t>分包人主要施工管理人员表</w:t>
      </w:r>
    </w:p>
    <w:p w14:paraId="78DE28D3">
      <w:pPr>
        <w:spacing w:before="15"/>
      </w:pPr>
    </w:p>
    <w:tbl>
      <w:tblPr>
        <w:tblStyle w:val="55"/>
        <w:tblW w:w="897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0"/>
        <w:gridCol w:w="1414"/>
        <w:gridCol w:w="1130"/>
        <w:gridCol w:w="1131"/>
        <w:gridCol w:w="3421"/>
      </w:tblGrid>
      <w:tr w14:paraId="6399A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880" w:type="dxa"/>
            <w:tcBorders>
              <w:top w:val="single" w:color="000000" w:sz="10" w:space="0"/>
              <w:left w:val="single" w:color="000000" w:sz="10" w:space="0"/>
            </w:tcBorders>
            <w:vAlign w:val="top"/>
          </w:tcPr>
          <w:p w14:paraId="436C7373">
            <w:pPr>
              <w:pStyle w:val="54"/>
              <w:spacing w:before="139" w:line="222" w:lineRule="auto"/>
              <w:ind w:left="92"/>
              <w:rPr>
                <w:sz w:val="22"/>
                <w:szCs w:val="22"/>
              </w:rPr>
            </w:pPr>
            <w:r>
              <w:rPr>
                <w:spacing w:val="-6"/>
                <w:sz w:val="22"/>
                <w:szCs w:val="22"/>
              </w:rPr>
              <w:t>名</w:t>
            </w:r>
            <w:r>
              <w:rPr>
                <w:spacing w:val="1"/>
                <w:sz w:val="22"/>
                <w:szCs w:val="22"/>
              </w:rPr>
              <w:t xml:space="preserve">    </w:t>
            </w:r>
            <w:r>
              <w:rPr>
                <w:spacing w:val="-6"/>
                <w:sz w:val="22"/>
                <w:szCs w:val="22"/>
              </w:rPr>
              <w:t>称</w:t>
            </w:r>
          </w:p>
        </w:tc>
        <w:tc>
          <w:tcPr>
            <w:tcW w:w="1414" w:type="dxa"/>
            <w:tcBorders>
              <w:top w:val="single" w:color="000000" w:sz="10" w:space="0"/>
            </w:tcBorders>
            <w:vAlign w:val="top"/>
          </w:tcPr>
          <w:p w14:paraId="4868BCB2">
            <w:pPr>
              <w:pStyle w:val="54"/>
              <w:spacing w:before="139" w:line="220" w:lineRule="auto"/>
              <w:ind w:left="86"/>
              <w:rPr>
                <w:sz w:val="22"/>
                <w:szCs w:val="22"/>
              </w:rPr>
            </w:pPr>
            <w:r>
              <w:rPr>
                <w:spacing w:val="-4"/>
                <w:sz w:val="22"/>
                <w:szCs w:val="22"/>
              </w:rPr>
              <w:t>姓名</w:t>
            </w:r>
          </w:p>
        </w:tc>
        <w:tc>
          <w:tcPr>
            <w:tcW w:w="1130" w:type="dxa"/>
            <w:tcBorders>
              <w:top w:val="single" w:color="000000" w:sz="10" w:space="0"/>
            </w:tcBorders>
            <w:vAlign w:val="top"/>
          </w:tcPr>
          <w:p w14:paraId="6E778B05">
            <w:pPr>
              <w:pStyle w:val="54"/>
              <w:spacing w:before="139" w:line="220" w:lineRule="auto"/>
              <w:ind w:left="92"/>
              <w:rPr>
                <w:sz w:val="22"/>
                <w:szCs w:val="22"/>
              </w:rPr>
            </w:pPr>
            <w:r>
              <w:rPr>
                <w:spacing w:val="-4"/>
                <w:sz w:val="22"/>
                <w:szCs w:val="22"/>
              </w:rPr>
              <w:t>职务</w:t>
            </w:r>
          </w:p>
        </w:tc>
        <w:tc>
          <w:tcPr>
            <w:tcW w:w="1131" w:type="dxa"/>
            <w:tcBorders>
              <w:top w:val="single" w:color="000000" w:sz="10" w:space="0"/>
            </w:tcBorders>
            <w:vAlign w:val="top"/>
          </w:tcPr>
          <w:p w14:paraId="00C41A98">
            <w:pPr>
              <w:pStyle w:val="54"/>
              <w:spacing w:before="139" w:line="222" w:lineRule="auto"/>
              <w:ind w:left="97"/>
              <w:rPr>
                <w:sz w:val="22"/>
                <w:szCs w:val="22"/>
              </w:rPr>
            </w:pPr>
            <w:r>
              <w:rPr>
                <w:spacing w:val="-4"/>
                <w:sz w:val="22"/>
                <w:szCs w:val="22"/>
              </w:rPr>
              <w:t>职称</w:t>
            </w:r>
          </w:p>
        </w:tc>
        <w:tc>
          <w:tcPr>
            <w:tcW w:w="3421" w:type="dxa"/>
            <w:tcBorders>
              <w:top w:val="single" w:color="000000" w:sz="10" w:space="0"/>
              <w:right w:val="single" w:color="000000" w:sz="10" w:space="0"/>
            </w:tcBorders>
            <w:vAlign w:val="top"/>
          </w:tcPr>
          <w:p w14:paraId="20B3D738">
            <w:pPr>
              <w:pStyle w:val="54"/>
              <w:spacing w:before="139" w:line="220" w:lineRule="auto"/>
              <w:ind w:left="99"/>
              <w:rPr>
                <w:sz w:val="22"/>
                <w:szCs w:val="22"/>
              </w:rPr>
            </w:pPr>
            <w:r>
              <w:rPr>
                <w:spacing w:val="-1"/>
                <w:sz w:val="22"/>
                <w:szCs w:val="22"/>
              </w:rPr>
              <w:t>主要资历、经验及承担过的项目</w:t>
            </w:r>
          </w:p>
        </w:tc>
      </w:tr>
      <w:tr w14:paraId="3A287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8976" w:type="dxa"/>
            <w:gridSpan w:val="5"/>
            <w:tcBorders>
              <w:left w:val="single" w:color="000000" w:sz="10" w:space="0"/>
              <w:right w:val="single" w:color="000000" w:sz="10" w:space="0"/>
            </w:tcBorders>
            <w:vAlign w:val="top"/>
          </w:tcPr>
          <w:p w14:paraId="5B55D375">
            <w:pPr>
              <w:pStyle w:val="54"/>
              <w:spacing w:before="162" w:line="220" w:lineRule="auto"/>
              <w:ind w:left="93"/>
              <w:rPr>
                <w:sz w:val="22"/>
                <w:szCs w:val="22"/>
              </w:rPr>
            </w:pPr>
            <w:r>
              <w:rPr>
                <w:spacing w:val="-2"/>
                <w:sz w:val="22"/>
                <w:szCs w:val="22"/>
              </w:rPr>
              <w:t>一、总部人员</w:t>
            </w:r>
          </w:p>
        </w:tc>
      </w:tr>
      <w:tr w14:paraId="2F163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0" w:type="dxa"/>
            <w:tcBorders>
              <w:left w:val="single" w:color="000000" w:sz="10" w:space="0"/>
            </w:tcBorders>
            <w:vAlign w:val="top"/>
          </w:tcPr>
          <w:p w14:paraId="63B46E2B">
            <w:pPr>
              <w:pStyle w:val="54"/>
              <w:spacing w:before="136" w:line="220" w:lineRule="auto"/>
              <w:ind w:left="93"/>
              <w:rPr>
                <w:sz w:val="22"/>
                <w:szCs w:val="22"/>
              </w:rPr>
            </w:pPr>
            <w:r>
              <w:rPr>
                <w:spacing w:val="-3"/>
                <w:sz w:val="22"/>
                <w:szCs w:val="22"/>
              </w:rPr>
              <w:t>项目主管</w:t>
            </w:r>
          </w:p>
        </w:tc>
        <w:tc>
          <w:tcPr>
            <w:tcW w:w="1414" w:type="dxa"/>
            <w:vAlign w:val="top"/>
          </w:tcPr>
          <w:p w14:paraId="18E50D51">
            <w:pPr>
              <w:rPr>
                <w:rFonts w:ascii="Arial"/>
                <w:sz w:val="21"/>
              </w:rPr>
            </w:pPr>
          </w:p>
        </w:tc>
        <w:tc>
          <w:tcPr>
            <w:tcW w:w="1130" w:type="dxa"/>
            <w:vAlign w:val="top"/>
          </w:tcPr>
          <w:p w14:paraId="1602085E">
            <w:pPr>
              <w:rPr>
                <w:rFonts w:ascii="Arial"/>
                <w:sz w:val="21"/>
              </w:rPr>
            </w:pPr>
          </w:p>
        </w:tc>
        <w:tc>
          <w:tcPr>
            <w:tcW w:w="1131" w:type="dxa"/>
            <w:vAlign w:val="top"/>
          </w:tcPr>
          <w:p w14:paraId="7E0F9B6C">
            <w:pPr>
              <w:rPr>
                <w:rFonts w:ascii="Arial"/>
                <w:sz w:val="21"/>
              </w:rPr>
            </w:pPr>
          </w:p>
        </w:tc>
        <w:tc>
          <w:tcPr>
            <w:tcW w:w="3421" w:type="dxa"/>
            <w:tcBorders>
              <w:right w:val="single" w:color="000000" w:sz="10" w:space="0"/>
            </w:tcBorders>
            <w:vAlign w:val="top"/>
          </w:tcPr>
          <w:p w14:paraId="72F070A5">
            <w:pPr>
              <w:rPr>
                <w:rFonts w:ascii="Arial"/>
                <w:sz w:val="21"/>
              </w:rPr>
            </w:pPr>
          </w:p>
        </w:tc>
      </w:tr>
      <w:tr w14:paraId="0F0EC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vMerge w:val="restart"/>
            <w:tcBorders>
              <w:left w:val="single" w:color="000000" w:sz="10" w:space="0"/>
              <w:bottom w:val="nil"/>
            </w:tcBorders>
            <w:vAlign w:val="top"/>
          </w:tcPr>
          <w:p w14:paraId="04F44641">
            <w:pPr>
              <w:spacing w:line="283" w:lineRule="auto"/>
              <w:rPr>
                <w:rFonts w:ascii="Arial"/>
                <w:sz w:val="21"/>
              </w:rPr>
            </w:pPr>
          </w:p>
          <w:p w14:paraId="562FDB6E">
            <w:pPr>
              <w:spacing w:line="283" w:lineRule="auto"/>
              <w:rPr>
                <w:rFonts w:ascii="Arial"/>
                <w:sz w:val="21"/>
              </w:rPr>
            </w:pPr>
          </w:p>
          <w:p w14:paraId="34689611">
            <w:pPr>
              <w:pStyle w:val="54"/>
              <w:spacing w:before="71" w:line="221" w:lineRule="auto"/>
              <w:ind w:left="90"/>
              <w:rPr>
                <w:sz w:val="22"/>
                <w:szCs w:val="22"/>
              </w:rPr>
            </w:pPr>
            <w:r>
              <w:rPr>
                <w:spacing w:val="-3"/>
                <w:sz w:val="22"/>
                <w:szCs w:val="22"/>
              </w:rPr>
              <w:t>其他人员</w:t>
            </w:r>
          </w:p>
        </w:tc>
        <w:tc>
          <w:tcPr>
            <w:tcW w:w="1414" w:type="dxa"/>
            <w:vAlign w:val="top"/>
          </w:tcPr>
          <w:p w14:paraId="29A70D12">
            <w:pPr>
              <w:rPr>
                <w:rFonts w:ascii="Arial"/>
                <w:sz w:val="21"/>
              </w:rPr>
            </w:pPr>
          </w:p>
        </w:tc>
        <w:tc>
          <w:tcPr>
            <w:tcW w:w="1130" w:type="dxa"/>
            <w:vAlign w:val="top"/>
          </w:tcPr>
          <w:p w14:paraId="724492AA">
            <w:pPr>
              <w:rPr>
                <w:rFonts w:ascii="Arial"/>
                <w:sz w:val="21"/>
              </w:rPr>
            </w:pPr>
          </w:p>
        </w:tc>
        <w:tc>
          <w:tcPr>
            <w:tcW w:w="1131" w:type="dxa"/>
            <w:vAlign w:val="top"/>
          </w:tcPr>
          <w:p w14:paraId="622F9D82">
            <w:pPr>
              <w:rPr>
                <w:rFonts w:ascii="Arial"/>
                <w:sz w:val="21"/>
              </w:rPr>
            </w:pPr>
          </w:p>
        </w:tc>
        <w:tc>
          <w:tcPr>
            <w:tcW w:w="3421" w:type="dxa"/>
            <w:tcBorders>
              <w:right w:val="single" w:color="000000" w:sz="10" w:space="0"/>
            </w:tcBorders>
            <w:vAlign w:val="top"/>
          </w:tcPr>
          <w:p w14:paraId="5E4BA48D">
            <w:pPr>
              <w:rPr>
                <w:rFonts w:ascii="Arial"/>
                <w:sz w:val="21"/>
              </w:rPr>
            </w:pPr>
          </w:p>
        </w:tc>
      </w:tr>
      <w:tr w14:paraId="4153D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vMerge w:val="continue"/>
            <w:tcBorders>
              <w:top w:val="nil"/>
              <w:left w:val="single" w:color="000000" w:sz="10" w:space="0"/>
              <w:bottom w:val="nil"/>
            </w:tcBorders>
            <w:vAlign w:val="top"/>
          </w:tcPr>
          <w:p w14:paraId="37DA3FCE">
            <w:pPr>
              <w:rPr>
                <w:rFonts w:ascii="Arial"/>
                <w:sz w:val="21"/>
              </w:rPr>
            </w:pPr>
          </w:p>
        </w:tc>
        <w:tc>
          <w:tcPr>
            <w:tcW w:w="1414" w:type="dxa"/>
            <w:vAlign w:val="top"/>
          </w:tcPr>
          <w:p w14:paraId="4FFC0F81">
            <w:pPr>
              <w:rPr>
                <w:rFonts w:ascii="Arial"/>
                <w:sz w:val="21"/>
              </w:rPr>
            </w:pPr>
          </w:p>
        </w:tc>
        <w:tc>
          <w:tcPr>
            <w:tcW w:w="1130" w:type="dxa"/>
            <w:vAlign w:val="top"/>
          </w:tcPr>
          <w:p w14:paraId="1EF5987A">
            <w:pPr>
              <w:rPr>
                <w:rFonts w:ascii="Arial"/>
                <w:sz w:val="21"/>
              </w:rPr>
            </w:pPr>
          </w:p>
        </w:tc>
        <w:tc>
          <w:tcPr>
            <w:tcW w:w="1131" w:type="dxa"/>
            <w:vAlign w:val="top"/>
          </w:tcPr>
          <w:p w14:paraId="633D3A37">
            <w:pPr>
              <w:rPr>
                <w:rFonts w:ascii="Arial"/>
                <w:sz w:val="21"/>
              </w:rPr>
            </w:pPr>
          </w:p>
        </w:tc>
        <w:tc>
          <w:tcPr>
            <w:tcW w:w="3421" w:type="dxa"/>
            <w:tcBorders>
              <w:right w:val="single" w:color="000000" w:sz="10" w:space="0"/>
            </w:tcBorders>
            <w:vAlign w:val="top"/>
          </w:tcPr>
          <w:p w14:paraId="35EAE76E">
            <w:pPr>
              <w:rPr>
                <w:rFonts w:ascii="Arial"/>
                <w:sz w:val="21"/>
              </w:rPr>
            </w:pPr>
          </w:p>
        </w:tc>
      </w:tr>
      <w:tr w14:paraId="000CE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vMerge w:val="continue"/>
            <w:tcBorders>
              <w:top w:val="nil"/>
              <w:left w:val="single" w:color="000000" w:sz="10" w:space="0"/>
            </w:tcBorders>
            <w:vAlign w:val="top"/>
          </w:tcPr>
          <w:p w14:paraId="2D1485F3">
            <w:pPr>
              <w:rPr>
                <w:rFonts w:ascii="Arial"/>
                <w:sz w:val="21"/>
              </w:rPr>
            </w:pPr>
          </w:p>
        </w:tc>
        <w:tc>
          <w:tcPr>
            <w:tcW w:w="1414" w:type="dxa"/>
            <w:vAlign w:val="top"/>
          </w:tcPr>
          <w:p w14:paraId="19BCA1BF">
            <w:pPr>
              <w:rPr>
                <w:rFonts w:ascii="Arial"/>
                <w:sz w:val="21"/>
              </w:rPr>
            </w:pPr>
          </w:p>
        </w:tc>
        <w:tc>
          <w:tcPr>
            <w:tcW w:w="1130" w:type="dxa"/>
            <w:vAlign w:val="top"/>
          </w:tcPr>
          <w:p w14:paraId="4923D4D2">
            <w:pPr>
              <w:rPr>
                <w:rFonts w:ascii="Arial"/>
                <w:sz w:val="21"/>
              </w:rPr>
            </w:pPr>
          </w:p>
        </w:tc>
        <w:tc>
          <w:tcPr>
            <w:tcW w:w="1131" w:type="dxa"/>
            <w:vAlign w:val="top"/>
          </w:tcPr>
          <w:p w14:paraId="43BC93EC">
            <w:pPr>
              <w:rPr>
                <w:rFonts w:ascii="Arial"/>
                <w:sz w:val="21"/>
              </w:rPr>
            </w:pPr>
          </w:p>
        </w:tc>
        <w:tc>
          <w:tcPr>
            <w:tcW w:w="3421" w:type="dxa"/>
            <w:tcBorders>
              <w:right w:val="single" w:color="000000" w:sz="10" w:space="0"/>
            </w:tcBorders>
            <w:vAlign w:val="top"/>
          </w:tcPr>
          <w:p w14:paraId="24967A03">
            <w:pPr>
              <w:rPr>
                <w:rFonts w:ascii="Arial"/>
                <w:sz w:val="21"/>
              </w:rPr>
            </w:pPr>
          </w:p>
        </w:tc>
      </w:tr>
      <w:tr w14:paraId="70D78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76" w:type="dxa"/>
            <w:gridSpan w:val="5"/>
            <w:tcBorders>
              <w:left w:val="single" w:color="000000" w:sz="10" w:space="0"/>
              <w:right w:val="single" w:color="000000" w:sz="10" w:space="0"/>
            </w:tcBorders>
            <w:vAlign w:val="top"/>
          </w:tcPr>
          <w:p w14:paraId="19780787">
            <w:pPr>
              <w:pStyle w:val="54"/>
              <w:spacing w:before="142" w:line="221" w:lineRule="auto"/>
              <w:ind w:left="93"/>
              <w:rPr>
                <w:sz w:val="22"/>
                <w:szCs w:val="22"/>
              </w:rPr>
            </w:pPr>
            <w:r>
              <w:rPr>
                <w:spacing w:val="-2"/>
                <w:sz w:val="22"/>
                <w:szCs w:val="22"/>
              </w:rPr>
              <w:t>二、现场人员</w:t>
            </w:r>
          </w:p>
        </w:tc>
      </w:tr>
      <w:tr w14:paraId="21209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tcBorders>
              <w:left w:val="single" w:color="000000" w:sz="10" w:space="0"/>
            </w:tcBorders>
            <w:vAlign w:val="top"/>
          </w:tcPr>
          <w:p w14:paraId="02690C18">
            <w:pPr>
              <w:pStyle w:val="54"/>
              <w:spacing w:before="142" w:line="221" w:lineRule="auto"/>
              <w:ind w:left="93"/>
              <w:rPr>
                <w:sz w:val="22"/>
                <w:szCs w:val="22"/>
              </w:rPr>
            </w:pPr>
            <w:r>
              <w:rPr>
                <w:spacing w:val="-3"/>
                <w:sz w:val="22"/>
                <w:szCs w:val="22"/>
              </w:rPr>
              <w:t>项目经理</w:t>
            </w:r>
          </w:p>
        </w:tc>
        <w:tc>
          <w:tcPr>
            <w:tcW w:w="1414" w:type="dxa"/>
            <w:vAlign w:val="top"/>
          </w:tcPr>
          <w:p w14:paraId="13F3B476">
            <w:pPr>
              <w:rPr>
                <w:rFonts w:ascii="Arial"/>
                <w:sz w:val="21"/>
              </w:rPr>
            </w:pPr>
          </w:p>
        </w:tc>
        <w:tc>
          <w:tcPr>
            <w:tcW w:w="1130" w:type="dxa"/>
            <w:vAlign w:val="top"/>
          </w:tcPr>
          <w:p w14:paraId="5371733A">
            <w:pPr>
              <w:rPr>
                <w:rFonts w:ascii="Arial"/>
                <w:sz w:val="21"/>
              </w:rPr>
            </w:pPr>
          </w:p>
        </w:tc>
        <w:tc>
          <w:tcPr>
            <w:tcW w:w="1131" w:type="dxa"/>
            <w:vAlign w:val="top"/>
          </w:tcPr>
          <w:p w14:paraId="7E503F31">
            <w:pPr>
              <w:rPr>
                <w:rFonts w:ascii="Arial"/>
                <w:sz w:val="21"/>
              </w:rPr>
            </w:pPr>
          </w:p>
        </w:tc>
        <w:tc>
          <w:tcPr>
            <w:tcW w:w="3421" w:type="dxa"/>
            <w:tcBorders>
              <w:right w:val="single" w:color="000000" w:sz="10" w:space="0"/>
            </w:tcBorders>
            <w:vAlign w:val="top"/>
          </w:tcPr>
          <w:p w14:paraId="6F058F16">
            <w:pPr>
              <w:rPr>
                <w:rFonts w:ascii="Arial"/>
                <w:sz w:val="21"/>
              </w:rPr>
            </w:pPr>
          </w:p>
        </w:tc>
      </w:tr>
      <w:tr w14:paraId="61EA4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tcBorders>
              <w:left w:val="single" w:color="000000" w:sz="10" w:space="0"/>
            </w:tcBorders>
            <w:vAlign w:val="top"/>
          </w:tcPr>
          <w:p w14:paraId="3FC4D0DD">
            <w:pPr>
              <w:pStyle w:val="54"/>
              <w:spacing w:before="144" w:line="220" w:lineRule="auto"/>
              <w:ind w:left="93"/>
              <w:rPr>
                <w:sz w:val="22"/>
                <w:szCs w:val="22"/>
              </w:rPr>
            </w:pPr>
            <w:r>
              <w:rPr>
                <w:spacing w:val="-3"/>
                <w:sz w:val="22"/>
                <w:szCs w:val="22"/>
              </w:rPr>
              <w:t>项目副经理</w:t>
            </w:r>
          </w:p>
        </w:tc>
        <w:tc>
          <w:tcPr>
            <w:tcW w:w="1414" w:type="dxa"/>
            <w:vAlign w:val="top"/>
          </w:tcPr>
          <w:p w14:paraId="327B10A1">
            <w:pPr>
              <w:rPr>
                <w:rFonts w:ascii="Arial"/>
                <w:sz w:val="21"/>
              </w:rPr>
            </w:pPr>
          </w:p>
        </w:tc>
        <w:tc>
          <w:tcPr>
            <w:tcW w:w="1130" w:type="dxa"/>
            <w:vAlign w:val="top"/>
          </w:tcPr>
          <w:p w14:paraId="112E4DD8">
            <w:pPr>
              <w:rPr>
                <w:rFonts w:ascii="Arial"/>
                <w:sz w:val="21"/>
              </w:rPr>
            </w:pPr>
          </w:p>
        </w:tc>
        <w:tc>
          <w:tcPr>
            <w:tcW w:w="1131" w:type="dxa"/>
            <w:vAlign w:val="top"/>
          </w:tcPr>
          <w:p w14:paraId="448EEE50">
            <w:pPr>
              <w:rPr>
                <w:rFonts w:ascii="Arial"/>
                <w:sz w:val="21"/>
              </w:rPr>
            </w:pPr>
          </w:p>
        </w:tc>
        <w:tc>
          <w:tcPr>
            <w:tcW w:w="3421" w:type="dxa"/>
            <w:tcBorders>
              <w:right w:val="single" w:color="000000" w:sz="10" w:space="0"/>
            </w:tcBorders>
            <w:vAlign w:val="top"/>
          </w:tcPr>
          <w:p w14:paraId="503C4C94">
            <w:pPr>
              <w:rPr>
                <w:rFonts w:ascii="Arial"/>
                <w:sz w:val="21"/>
              </w:rPr>
            </w:pPr>
          </w:p>
        </w:tc>
      </w:tr>
      <w:tr w14:paraId="5248C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tcBorders>
              <w:left w:val="single" w:color="000000" w:sz="10" w:space="0"/>
            </w:tcBorders>
            <w:vAlign w:val="top"/>
          </w:tcPr>
          <w:p w14:paraId="55F5DE51">
            <w:pPr>
              <w:pStyle w:val="54"/>
              <w:spacing w:before="144" w:line="220" w:lineRule="auto"/>
              <w:ind w:left="90"/>
              <w:rPr>
                <w:sz w:val="22"/>
                <w:szCs w:val="22"/>
              </w:rPr>
            </w:pPr>
            <w:r>
              <w:rPr>
                <w:spacing w:val="-2"/>
                <w:sz w:val="22"/>
                <w:szCs w:val="22"/>
              </w:rPr>
              <w:t>技术负责人</w:t>
            </w:r>
          </w:p>
        </w:tc>
        <w:tc>
          <w:tcPr>
            <w:tcW w:w="1414" w:type="dxa"/>
            <w:vAlign w:val="top"/>
          </w:tcPr>
          <w:p w14:paraId="26C097A7">
            <w:pPr>
              <w:rPr>
                <w:rFonts w:ascii="Arial"/>
                <w:sz w:val="21"/>
              </w:rPr>
            </w:pPr>
          </w:p>
        </w:tc>
        <w:tc>
          <w:tcPr>
            <w:tcW w:w="1130" w:type="dxa"/>
            <w:vAlign w:val="top"/>
          </w:tcPr>
          <w:p w14:paraId="250CB76E">
            <w:pPr>
              <w:rPr>
                <w:rFonts w:ascii="Arial"/>
                <w:sz w:val="21"/>
              </w:rPr>
            </w:pPr>
          </w:p>
        </w:tc>
        <w:tc>
          <w:tcPr>
            <w:tcW w:w="1131" w:type="dxa"/>
            <w:vAlign w:val="top"/>
          </w:tcPr>
          <w:p w14:paraId="06AFE468">
            <w:pPr>
              <w:rPr>
                <w:rFonts w:ascii="Arial"/>
                <w:sz w:val="21"/>
              </w:rPr>
            </w:pPr>
          </w:p>
        </w:tc>
        <w:tc>
          <w:tcPr>
            <w:tcW w:w="3421" w:type="dxa"/>
            <w:tcBorders>
              <w:right w:val="single" w:color="000000" w:sz="10" w:space="0"/>
            </w:tcBorders>
            <w:vAlign w:val="top"/>
          </w:tcPr>
          <w:p w14:paraId="1C1C6A2F">
            <w:pPr>
              <w:rPr>
                <w:rFonts w:ascii="Arial"/>
                <w:sz w:val="21"/>
              </w:rPr>
            </w:pPr>
          </w:p>
        </w:tc>
      </w:tr>
      <w:tr w14:paraId="2FBF3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0" w:type="dxa"/>
            <w:tcBorders>
              <w:left w:val="single" w:color="000000" w:sz="10" w:space="0"/>
            </w:tcBorders>
            <w:vAlign w:val="top"/>
          </w:tcPr>
          <w:p w14:paraId="2BC96DCD">
            <w:pPr>
              <w:pStyle w:val="54"/>
              <w:spacing w:before="146" w:line="219" w:lineRule="auto"/>
              <w:ind w:left="88"/>
              <w:rPr>
                <w:sz w:val="22"/>
                <w:szCs w:val="22"/>
              </w:rPr>
            </w:pPr>
            <w:r>
              <w:rPr>
                <w:spacing w:val="-2"/>
                <w:sz w:val="22"/>
                <w:szCs w:val="22"/>
              </w:rPr>
              <w:t>造价管理</w:t>
            </w:r>
          </w:p>
        </w:tc>
        <w:tc>
          <w:tcPr>
            <w:tcW w:w="1414" w:type="dxa"/>
            <w:vAlign w:val="top"/>
          </w:tcPr>
          <w:p w14:paraId="3A111E6A">
            <w:pPr>
              <w:rPr>
                <w:rFonts w:ascii="Arial"/>
                <w:sz w:val="21"/>
              </w:rPr>
            </w:pPr>
          </w:p>
        </w:tc>
        <w:tc>
          <w:tcPr>
            <w:tcW w:w="1130" w:type="dxa"/>
            <w:vAlign w:val="top"/>
          </w:tcPr>
          <w:p w14:paraId="5EB51FA1">
            <w:pPr>
              <w:rPr>
                <w:rFonts w:ascii="Arial"/>
                <w:sz w:val="21"/>
              </w:rPr>
            </w:pPr>
          </w:p>
        </w:tc>
        <w:tc>
          <w:tcPr>
            <w:tcW w:w="1131" w:type="dxa"/>
            <w:vAlign w:val="top"/>
          </w:tcPr>
          <w:p w14:paraId="2315E0BE">
            <w:pPr>
              <w:rPr>
                <w:rFonts w:ascii="Arial"/>
                <w:sz w:val="21"/>
              </w:rPr>
            </w:pPr>
          </w:p>
        </w:tc>
        <w:tc>
          <w:tcPr>
            <w:tcW w:w="3421" w:type="dxa"/>
            <w:tcBorders>
              <w:right w:val="single" w:color="000000" w:sz="10" w:space="0"/>
            </w:tcBorders>
            <w:vAlign w:val="top"/>
          </w:tcPr>
          <w:p w14:paraId="3CF39B4F">
            <w:pPr>
              <w:rPr>
                <w:rFonts w:ascii="Arial"/>
                <w:sz w:val="21"/>
              </w:rPr>
            </w:pPr>
          </w:p>
        </w:tc>
      </w:tr>
      <w:tr w14:paraId="73923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tcBorders>
              <w:left w:val="single" w:color="000000" w:sz="10" w:space="0"/>
            </w:tcBorders>
            <w:vAlign w:val="top"/>
          </w:tcPr>
          <w:p w14:paraId="50FF55A5">
            <w:pPr>
              <w:pStyle w:val="54"/>
              <w:spacing w:before="146" w:line="220" w:lineRule="auto"/>
              <w:ind w:left="90"/>
              <w:rPr>
                <w:sz w:val="22"/>
                <w:szCs w:val="22"/>
              </w:rPr>
            </w:pPr>
            <w:r>
              <w:rPr>
                <w:spacing w:val="-3"/>
                <w:sz w:val="22"/>
                <w:szCs w:val="22"/>
              </w:rPr>
              <w:t>质量管理</w:t>
            </w:r>
          </w:p>
        </w:tc>
        <w:tc>
          <w:tcPr>
            <w:tcW w:w="1414" w:type="dxa"/>
            <w:vAlign w:val="top"/>
          </w:tcPr>
          <w:p w14:paraId="2A28547B">
            <w:pPr>
              <w:rPr>
                <w:rFonts w:ascii="Arial"/>
                <w:sz w:val="21"/>
              </w:rPr>
            </w:pPr>
          </w:p>
        </w:tc>
        <w:tc>
          <w:tcPr>
            <w:tcW w:w="1130" w:type="dxa"/>
            <w:vAlign w:val="top"/>
          </w:tcPr>
          <w:p w14:paraId="695079A3">
            <w:pPr>
              <w:rPr>
                <w:rFonts w:ascii="Arial"/>
                <w:sz w:val="21"/>
              </w:rPr>
            </w:pPr>
          </w:p>
        </w:tc>
        <w:tc>
          <w:tcPr>
            <w:tcW w:w="1131" w:type="dxa"/>
            <w:vAlign w:val="top"/>
          </w:tcPr>
          <w:p w14:paraId="6264F9AA">
            <w:pPr>
              <w:rPr>
                <w:rFonts w:ascii="Arial"/>
                <w:sz w:val="21"/>
              </w:rPr>
            </w:pPr>
          </w:p>
        </w:tc>
        <w:tc>
          <w:tcPr>
            <w:tcW w:w="3421" w:type="dxa"/>
            <w:tcBorders>
              <w:right w:val="single" w:color="000000" w:sz="10" w:space="0"/>
            </w:tcBorders>
            <w:vAlign w:val="top"/>
          </w:tcPr>
          <w:p w14:paraId="5F6D70AC">
            <w:pPr>
              <w:rPr>
                <w:rFonts w:ascii="Arial"/>
                <w:sz w:val="21"/>
              </w:rPr>
            </w:pPr>
          </w:p>
        </w:tc>
      </w:tr>
      <w:tr w14:paraId="1C32D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0" w:type="dxa"/>
            <w:tcBorders>
              <w:left w:val="single" w:color="000000" w:sz="10" w:space="0"/>
            </w:tcBorders>
            <w:vAlign w:val="top"/>
          </w:tcPr>
          <w:p w14:paraId="1EA848D2">
            <w:pPr>
              <w:pStyle w:val="54"/>
              <w:spacing w:before="148" w:line="219" w:lineRule="auto"/>
              <w:ind w:left="89"/>
              <w:rPr>
                <w:sz w:val="22"/>
                <w:szCs w:val="22"/>
              </w:rPr>
            </w:pPr>
            <w:r>
              <w:rPr>
                <w:spacing w:val="-2"/>
                <w:sz w:val="22"/>
                <w:szCs w:val="22"/>
              </w:rPr>
              <w:t>材料管理</w:t>
            </w:r>
          </w:p>
        </w:tc>
        <w:tc>
          <w:tcPr>
            <w:tcW w:w="1414" w:type="dxa"/>
            <w:vAlign w:val="top"/>
          </w:tcPr>
          <w:p w14:paraId="0E98CF6C">
            <w:pPr>
              <w:rPr>
                <w:rFonts w:ascii="Arial"/>
                <w:sz w:val="21"/>
              </w:rPr>
            </w:pPr>
          </w:p>
        </w:tc>
        <w:tc>
          <w:tcPr>
            <w:tcW w:w="1130" w:type="dxa"/>
            <w:vAlign w:val="top"/>
          </w:tcPr>
          <w:p w14:paraId="3810A4B2">
            <w:pPr>
              <w:rPr>
                <w:rFonts w:ascii="Arial"/>
                <w:sz w:val="21"/>
              </w:rPr>
            </w:pPr>
          </w:p>
        </w:tc>
        <w:tc>
          <w:tcPr>
            <w:tcW w:w="1131" w:type="dxa"/>
            <w:vAlign w:val="top"/>
          </w:tcPr>
          <w:p w14:paraId="062981E8">
            <w:pPr>
              <w:rPr>
                <w:rFonts w:ascii="Arial"/>
                <w:sz w:val="21"/>
              </w:rPr>
            </w:pPr>
          </w:p>
        </w:tc>
        <w:tc>
          <w:tcPr>
            <w:tcW w:w="3421" w:type="dxa"/>
            <w:tcBorders>
              <w:right w:val="single" w:color="000000" w:sz="10" w:space="0"/>
            </w:tcBorders>
            <w:vAlign w:val="top"/>
          </w:tcPr>
          <w:p w14:paraId="2CEE6795">
            <w:pPr>
              <w:rPr>
                <w:rFonts w:ascii="Arial"/>
                <w:sz w:val="21"/>
              </w:rPr>
            </w:pPr>
          </w:p>
        </w:tc>
      </w:tr>
      <w:tr w14:paraId="3063C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tcBorders>
              <w:left w:val="single" w:color="000000" w:sz="10" w:space="0"/>
            </w:tcBorders>
            <w:vAlign w:val="top"/>
          </w:tcPr>
          <w:p w14:paraId="0EBF137E">
            <w:pPr>
              <w:pStyle w:val="54"/>
              <w:spacing w:before="149" w:line="220" w:lineRule="auto"/>
              <w:ind w:left="89"/>
              <w:rPr>
                <w:sz w:val="22"/>
                <w:szCs w:val="22"/>
              </w:rPr>
            </w:pPr>
            <w:r>
              <w:rPr>
                <w:spacing w:val="-2"/>
                <w:sz w:val="22"/>
                <w:szCs w:val="22"/>
              </w:rPr>
              <w:t>计划管理</w:t>
            </w:r>
          </w:p>
        </w:tc>
        <w:tc>
          <w:tcPr>
            <w:tcW w:w="1414" w:type="dxa"/>
            <w:vAlign w:val="top"/>
          </w:tcPr>
          <w:p w14:paraId="7447FEFB">
            <w:pPr>
              <w:rPr>
                <w:rFonts w:ascii="Arial"/>
                <w:sz w:val="21"/>
              </w:rPr>
            </w:pPr>
          </w:p>
        </w:tc>
        <w:tc>
          <w:tcPr>
            <w:tcW w:w="1130" w:type="dxa"/>
            <w:vAlign w:val="top"/>
          </w:tcPr>
          <w:p w14:paraId="22D23DF0">
            <w:pPr>
              <w:rPr>
                <w:rFonts w:ascii="Arial"/>
                <w:sz w:val="21"/>
              </w:rPr>
            </w:pPr>
          </w:p>
        </w:tc>
        <w:tc>
          <w:tcPr>
            <w:tcW w:w="1131" w:type="dxa"/>
            <w:vAlign w:val="top"/>
          </w:tcPr>
          <w:p w14:paraId="0F676100">
            <w:pPr>
              <w:rPr>
                <w:rFonts w:ascii="Arial"/>
                <w:sz w:val="21"/>
              </w:rPr>
            </w:pPr>
          </w:p>
        </w:tc>
        <w:tc>
          <w:tcPr>
            <w:tcW w:w="3421" w:type="dxa"/>
            <w:tcBorders>
              <w:right w:val="single" w:color="000000" w:sz="10" w:space="0"/>
            </w:tcBorders>
            <w:vAlign w:val="top"/>
          </w:tcPr>
          <w:p w14:paraId="31E8000F">
            <w:pPr>
              <w:rPr>
                <w:rFonts w:ascii="Arial"/>
                <w:sz w:val="21"/>
              </w:rPr>
            </w:pPr>
          </w:p>
        </w:tc>
      </w:tr>
      <w:tr w14:paraId="510A3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880" w:type="dxa"/>
            <w:tcBorders>
              <w:left w:val="single" w:color="000000" w:sz="10" w:space="0"/>
            </w:tcBorders>
            <w:vAlign w:val="top"/>
          </w:tcPr>
          <w:p w14:paraId="5789283C">
            <w:pPr>
              <w:pStyle w:val="54"/>
              <w:spacing w:before="152" w:line="220" w:lineRule="auto"/>
              <w:ind w:left="94"/>
              <w:rPr>
                <w:sz w:val="22"/>
                <w:szCs w:val="22"/>
              </w:rPr>
            </w:pPr>
            <w:r>
              <w:rPr>
                <w:spacing w:val="-4"/>
                <w:sz w:val="22"/>
                <w:szCs w:val="22"/>
              </w:rPr>
              <w:t>安全管理</w:t>
            </w:r>
          </w:p>
        </w:tc>
        <w:tc>
          <w:tcPr>
            <w:tcW w:w="1414" w:type="dxa"/>
            <w:vAlign w:val="top"/>
          </w:tcPr>
          <w:p w14:paraId="530812C0">
            <w:pPr>
              <w:rPr>
                <w:rFonts w:ascii="Arial"/>
                <w:sz w:val="21"/>
              </w:rPr>
            </w:pPr>
          </w:p>
        </w:tc>
        <w:tc>
          <w:tcPr>
            <w:tcW w:w="1130" w:type="dxa"/>
            <w:vAlign w:val="top"/>
          </w:tcPr>
          <w:p w14:paraId="3D2B3FB6">
            <w:pPr>
              <w:rPr>
                <w:rFonts w:ascii="Arial"/>
                <w:sz w:val="21"/>
              </w:rPr>
            </w:pPr>
          </w:p>
        </w:tc>
        <w:tc>
          <w:tcPr>
            <w:tcW w:w="1131" w:type="dxa"/>
            <w:vAlign w:val="top"/>
          </w:tcPr>
          <w:p w14:paraId="7F06521D">
            <w:pPr>
              <w:rPr>
                <w:rFonts w:ascii="Arial"/>
                <w:sz w:val="21"/>
              </w:rPr>
            </w:pPr>
          </w:p>
        </w:tc>
        <w:tc>
          <w:tcPr>
            <w:tcW w:w="3421" w:type="dxa"/>
            <w:tcBorders>
              <w:right w:val="single" w:color="000000" w:sz="10" w:space="0"/>
            </w:tcBorders>
            <w:vAlign w:val="top"/>
          </w:tcPr>
          <w:p w14:paraId="149FD62C">
            <w:pPr>
              <w:rPr>
                <w:rFonts w:ascii="Arial"/>
                <w:sz w:val="21"/>
              </w:rPr>
            </w:pPr>
          </w:p>
        </w:tc>
      </w:tr>
      <w:tr w14:paraId="0AE74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vMerge w:val="restart"/>
            <w:tcBorders>
              <w:left w:val="single" w:color="000000" w:sz="10" w:space="0"/>
              <w:bottom w:val="nil"/>
            </w:tcBorders>
            <w:vAlign w:val="top"/>
          </w:tcPr>
          <w:p w14:paraId="6DA3B0A7">
            <w:pPr>
              <w:spacing w:line="266" w:lineRule="auto"/>
              <w:rPr>
                <w:rFonts w:ascii="Arial"/>
                <w:sz w:val="21"/>
              </w:rPr>
            </w:pPr>
          </w:p>
          <w:p w14:paraId="3255C0EC">
            <w:pPr>
              <w:spacing w:line="266" w:lineRule="auto"/>
              <w:rPr>
                <w:rFonts w:ascii="Arial"/>
                <w:sz w:val="21"/>
              </w:rPr>
            </w:pPr>
          </w:p>
          <w:p w14:paraId="262AA30D">
            <w:pPr>
              <w:spacing w:line="267" w:lineRule="auto"/>
              <w:rPr>
                <w:rFonts w:ascii="Arial"/>
                <w:sz w:val="21"/>
              </w:rPr>
            </w:pPr>
          </w:p>
          <w:p w14:paraId="3693F319">
            <w:pPr>
              <w:spacing w:line="267" w:lineRule="auto"/>
              <w:rPr>
                <w:rFonts w:ascii="Arial"/>
                <w:sz w:val="21"/>
              </w:rPr>
            </w:pPr>
          </w:p>
          <w:p w14:paraId="39D1D6F6">
            <w:pPr>
              <w:spacing w:line="267" w:lineRule="auto"/>
              <w:rPr>
                <w:rFonts w:ascii="Arial"/>
                <w:sz w:val="21"/>
              </w:rPr>
            </w:pPr>
          </w:p>
          <w:p w14:paraId="504B9C75">
            <w:pPr>
              <w:pStyle w:val="54"/>
              <w:spacing w:before="72" w:line="221" w:lineRule="auto"/>
              <w:ind w:left="90"/>
              <w:rPr>
                <w:sz w:val="22"/>
                <w:szCs w:val="22"/>
              </w:rPr>
            </w:pPr>
            <w:r>
              <w:rPr>
                <w:spacing w:val="-3"/>
                <w:sz w:val="22"/>
                <w:szCs w:val="22"/>
              </w:rPr>
              <w:t>其他人员</w:t>
            </w:r>
          </w:p>
        </w:tc>
        <w:tc>
          <w:tcPr>
            <w:tcW w:w="1414" w:type="dxa"/>
            <w:vAlign w:val="top"/>
          </w:tcPr>
          <w:p w14:paraId="428D27B9">
            <w:pPr>
              <w:rPr>
                <w:rFonts w:ascii="Arial"/>
                <w:sz w:val="21"/>
              </w:rPr>
            </w:pPr>
          </w:p>
        </w:tc>
        <w:tc>
          <w:tcPr>
            <w:tcW w:w="1130" w:type="dxa"/>
            <w:vAlign w:val="top"/>
          </w:tcPr>
          <w:p w14:paraId="6109CCE4">
            <w:pPr>
              <w:rPr>
                <w:rFonts w:ascii="Arial"/>
                <w:sz w:val="21"/>
              </w:rPr>
            </w:pPr>
          </w:p>
        </w:tc>
        <w:tc>
          <w:tcPr>
            <w:tcW w:w="1131" w:type="dxa"/>
            <w:vAlign w:val="top"/>
          </w:tcPr>
          <w:p w14:paraId="090781BE">
            <w:pPr>
              <w:rPr>
                <w:rFonts w:ascii="Arial"/>
                <w:sz w:val="21"/>
              </w:rPr>
            </w:pPr>
          </w:p>
        </w:tc>
        <w:tc>
          <w:tcPr>
            <w:tcW w:w="3421" w:type="dxa"/>
            <w:tcBorders>
              <w:right w:val="single" w:color="000000" w:sz="10" w:space="0"/>
            </w:tcBorders>
            <w:vAlign w:val="top"/>
          </w:tcPr>
          <w:p w14:paraId="2B8EAA96">
            <w:pPr>
              <w:rPr>
                <w:rFonts w:ascii="Arial"/>
                <w:sz w:val="21"/>
              </w:rPr>
            </w:pPr>
          </w:p>
        </w:tc>
      </w:tr>
      <w:tr w14:paraId="2ADBD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0" w:type="dxa"/>
            <w:vMerge w:val="continue"/>
            <w:tcBorders>
              <w:top w:val="nil"/>
              <w:left w:val="single" w:color="000000" w:sz="10" w:space="0"/>
              <w:bottom w:val="nil"/>
            </w:tcBorders>
            <w:vAlign w:val="top"/>
          </w:tcPr>
          <w:p w14:paraId="2D7731F4">
            <w:pPr>
              <w:rPr>
                <w:rFonts w:ascii="Arial"/>
                <w:sz w:val="21"/>
              </w:rPr>
            </w:pPr>
          </w:p>
        </w:tc>
        <w:tc>
          <w:tcPr>
            <w:tcW w:w="1414" w:type="dxa"/>
            <w:vAlign w:val="top"/>
          </w:tcPr>
          <w:p w14:paraId="3F2CE1A8">
            <w:pPr>
              <w:rPr>
                <w:rFonts w:ascii="Arial"/>
                <w:sz w:val="21"/>
              </w:rPr>
            </w:pPr>
          </w:p>
        </w:tc>
        <w:tc>
          <w:tcPr>
            <w:tcW w:w="1130" w:type="dxa"/>
            <w:vAlign w:val="top"/>
          </w:tcPr>
          <w:p w14:paraId="713CD31A">
            <w:pPr>
              <w:rPr>
                <w:rFonts w:ascii="Arial"/>
                <w:sz w:val="21"/>
              </w:rPr>
            </w:pPr>
          </w:p>
        </w:tc>
        <w:tc>
          <w:tcPr>
            <w:tcW w:w="1131" w:type="dxa"/>
            <w:vAlign w:val="top"/>
          </w:tcPr>
          <w:p w14:paraId="6CD422FA">
            <w:pPr>
              <w:rPr>
                <w:rFonts w:ascii="Arial"/>
                <w:sz w:val="21"/>
              </w:rPr>
            </w:pPr>
          </w:p>
        </w:tc>
        <w:tc>
          <w:tcPr>
            <w:tcW w:w="3421" w:type="dxa"/>
            <w:tcBorders>
              <w:right w:val="single" w:color="000000" w:sz="10" w:space="0"/>
            </w:tcBorders>
            <w:vAlign w:val="top"/>
          </w:tcPr>
          <w:p w14:paraId="37877151">
            <w:pPr>
              <w:rPr>
                <w:rFonts w:ascii="Arial"/>
                <w:sz w:val="21"/>
              </w:rPr>
            </w:pPr>
          </w:p>
        </w:tc>
      </w:tr>
      <w:tr w14:paraId="2FCAB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vMerge w:val="continue"/>
            <w:tcBorders>
              <w:top w:val="nil"/>
              <w:left w:val="single" w:color="000000" w:sz="10" w:space="0"/>
              <w:bottom w:val="nil"/>
            </w:tcBorders>
            <w:vAlign w:val="top"/>
          </w:tcPr>
          <w:p w14:paraId="1C4AD4F9">
            <w:pPr>
              <w:rPr>
                <w:rFonts w:ascii="Arial"/>
                <w:sz w:val="21"/>
              </w:rPr>
            </w:pPr>
          </w:p>
        </w:tc>
        <w:tc>
          <w:tcPr>
            <w:tcW w:w="1414" w:type="dxa"/>
            <w:vAlign w:val="top"/>
          </w:tcPr>
          <w:p w14:paraId="69592FC8">
            <w:pPr>
              <w:rPr>
                <w:rFonts w:ascii="Arial"/>
                <w:sz w:val="21"/>
              </w:rPr>
            </w:pPr>
          </w:p>
        </w:tc>
        <w:tc>
          <w:tcPr>
            <w:tcW w:w="1130" w:type="dxa"/>
            <w:vAlign w:val="top"/>
          </w:tcPr>
          <w:p w14:paraId="10FE4473">
            <w:pPr>
              <w:rPr>
                <w:rFonts w:ascii="Arial"/>
                <w:sz w:val="21"/>
              </w:rPr>
            </w:pPr>
          </w:p>
        </w:tc>
        <w:tc>
          <w:tcPr>
            <w:tcW w:w="1131" w:type="dxa"/>
            <w:vAlign w:val="top"/>
          </w:tcPr>
          <w:p w14:paraId="75980D5E">
            <w:pPr>
              <w:rPr>
                <w:rFonts w:ascii="Arial"/>
                <w:sz w:val="21"/>
              </w:rPr>
            </w:pPr>
          </w:p>
        </w:tc>
        <w:tc>
          <w:tcPr>
            <w:tcW w:w="3421" w:type="dxa"/>
            <w:tcBorders>
              <w:right w:val="single" w:color="000000" w:sz="10" w:space="0"/>
            </w:tcBorders>
            <w:vAlign w:val="top"/>
          </w:tcPr>
          <w:p w14:paraId="4245877A">
            <w:pPr>
              <w:rPr>
                <w:rFonts w:ascii="Arial"/>
                <w:sz w:val="21"/>
              </w:rPr>
            </w:pPr>
          </w:p>
        </w:tc>
      </w:tr>
      <w:tr w14:paraId="78006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880" w:type="dxa"/>
            <w:vMerge w:val="continue"/>
            <w:tcBorders>
              <w:top w:val="nil"/>
              <w:left w:val="single" w:color="000000" w:sz="10" w:space="0"/>
              <w:bottom w:val="nil"/>
            </w:tcBorders>
            <w:vAlign w:val="top"/>
          </w:tcPr>
          <w:p w14:paraId="61D3B4B3">
            <w:pPr>
              <w:rPr>
                <w:rFonts w:ascii="Arial"/>
                <w:sz w:val="21"/>
              </w:rPr>
            </w:pPr>
          </w:p>
        </w:tc>
        <w:tc>
          <w:tcPr>
            <w:tcW w:w="1414" w:type="dxa"/>
            <w:vAlign w:val="top"/>
          </w:tcPr>
          <w:p w14:paraId="1A0E48C4">
            <w:pPr>
              <w:rPr>
                <w:rFonts w:ascii="Arial"/>
                <w:sz w:val="21"/>
              </w:rPr>
            </w:pPr>
          </w:p>
        </w:tc>
        <w:tc>
          <w:tcPr>
            <w:tcW w:w="1130" w:type="dxa"/>
            <w:vAlign w:val="top"/>
          </w:tcPr>
          <w:p w14:paraId="0714311E">
            <w:pPr>
              <w:rPr>
                <w:rFonts w:ascii="Arial"/>
                <w:sz w:val="21"/>
              </w:rPr>
            </w:pPr>
          </w:p>
        </w:tc>
        <w:tc>
          <w:tcPr>
            <w:tcW w:w="1131" w:type="dxa"/>
            <w:vAlign w:val="top"/>
          </w:tcPr>
          <w:p w14:paraId="6E39D855">
            <w:pPr>
              <w:rPr>
                <w:rFonts w:ascii="Arial"/>
                <w:sz w:val="21"/>
              </w:rPr>
            </w:pPr>
          </w:p>
        </w:tc>
        <w:tc>
          <w:tcPr>
            <w:tcW w:w="3421" w:type="dxa"/>
            <w:tcBorders>
              <w:right w:val="single" w:color="000000" w:sz="10" w:space="0"/>
            </w:tcBorders>
            <w:vAlign w:val="top"/>
          </w:tcPr>
          <w:p w14:paraId="5A4BD666">
            <w:pPr>
              <w:rPr>
                <w:rFonts w:ascii="Arial"/>
                <w:sz w:val="21"/>
              </w:rPr>
            </w:pPr>
          </w:p>
        </w:tc>
      </w:tr>
      <w:tr w14:paraId="5DD4B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880" w:type="dxa"/>
            <w:vMerge w:val="continue"/>
            <w:tcBorders>
              <w:top w:val="nil"/>
              <w:left w:val="single" w:color="000000" w:sz="10" w:space="0"/>
              <w:bottom w:val="nil"/>
            </w:tcBorders>
            <w:vAlign w:val="top"/>
          </w:tcPr>
          <w:p w14:paraId="5E68D0FF">
            <w:pPr>
              <w:rPr>
                <w:rFonts w:ascii="Arial"/>
                <w:sz w:val="21"/>
              </w:rPr>
            </w:pPr>
          </w:p>
        </w:tc>
        <w:tc>
          <w:tcPr>
            <w:tcW w:w="1414" w:type="dxa"/>
            <w:vAlign w:val="top"/>
          </w:tcPr>
          <w:p w14:paraId="5396F75A">
            <w:pPr>
              <w:rPr>
                <w:rFonts w:ascii="Arial"/>
                <w:sz w:val="21"/>
              </w:rPr>
            </w:pPr>
          </w:p>
        </w:tc>
        <w:tc>
          <w:tcPr>
            <w:tcW w:w="1130" w:type="dxa"/>
            <w:vAlign w:val="top"/>
          </w:tcPr>
          <w:p w14:paraId="5A0815DA">
            <w:pPr>
              <w:rPr>
                <w:rFonts w:ascii="Arial"/>
                <w:sz w:val="21"/>
              </w:rPr>
            </w:pPr>
          </w:p>
        </w:tc>
        <w:tc>
          <w:tcPr>
            <w:tcW w:w="1131" w:type="dxa"/>
            <w:vAlign w:val="top"/>
          </w:tcPr>
          <w:p w14:paraId="79FC4C52">
            <w:pPr>
              <w:rPr>
                <w:rFonts w:ascii="Arial"/>
                <w:sz w:val="21"/>
              </w:rPr>
            </w:pPr>
          </w:p>
        </w:tc>
        <w:tc>
          <w:tcPr>
            <w:tcW w:w="3421" w:type="dxa"/>
            <w:tcBorders>
              <w:right w:val="single" w:color="000000" w:sz="10" w:space="0"/>
            </w:tcBorders>
            <w:vAlign w:val="top"/>
          </w:tcPr>
          <w:p w14:paraId="1A4C5DEB">
            <w:pPr>
              <w:rPr>
                <w:rFonts w:ascii="Arial"/>
                <w:sz w:val="21"/>
              </w:rPr>
            </w:pPr>
          </w:p>
        </w:tc>
      </w:tr>
      <w:tr w14:paraId="0762F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1880" w:type="dxa"/>
            <w:vMerge w:val="continue"/>
            <w:tcBorders>
              <w:top w:val="nil"/>
              <w:left w:val="single" w:color="000000" w:sz="10" w:space="0"/>
              <w:bottom w:val="single" w:color="000000" w:sz="10" w:space="0"/>
            </w:tcBorders>
            <w:vAlign w:val="top"/>
          </w:tcPr>
          <w:p w14:paraId="5F71EE41">
            <w:pPr>
              <w:rPr>
                <w:rFonts w:ascii="Arial"/>
                <w:sz w:val="21"/>
              </w:rPr>
            </w:pPr>
          </w:p>
        </w:tc>
        <w:tc>
          <w:tcPr>
            <w:tcW w:w="1414" w:type="dxa"/>
            <w:tcBorders>
              <w:bottom w:val="single" w:color="000000" w:sz="10" w:space="0"/>
            </w:tcBorders>
            <w:vAlign w:val="top"/>
          </w:tcPr>
          <w:p w14:paraId="12C3219C">
            <w:pPr>
              <w:rPr>
                <w:rFonts w:ascii="Arial"/>
                <w:sz w:val="21"/>
              </w:rPr>
            </w:pPr>
          </w:p>
        </w:tc>
        <w:tc>
          <w:tcPr>
            <w:tcW w:w="1130" w:type="dxa"/>
            <w:tcBorders>
              <w:bottom w:val="single" w:color="000000" w:sz="10" w:space="0"/>
            </w:tcBorders>
            <w:vAlign w:val="top"/>
          </w:tcPr>
          <w:p w14:paraId="0A8F8E0B">
            <w:pPr>
              <w:rPr>
                <w:rFonts w:ascii="Arial"/>
                <w:sz w:val="21"/>
              </w:rPr>
            </w:pPr>
          </w:p>
        </w:tc>
        <w:tc>
          <w:tcPr>
            <w:tcW w:w="1131" w:type="dxa"/>
            <w:tcBorders>
              <w:bottom w:val="single" w:color="000000" w:sz="10" w:space="0"/>
            </w:tcBorders>
            <w:vAlign w:val="top"/>
          </w:tcPr>
          <w:p w14:paraId="06E78647">
            <w:pPr>
              <w:rPr>
                <w:rFonts w:ascii="Arial"/>
                <w:sz w:val="21"/>
              </w:rPr>
            </w:pPr>
          </w:p>
        </w:tc>
        <w:tc>
          <w:tcPr>
            <w:tcW w:w="3421" w:type="dxa"/>
            <w:tcBorders>
              <w:bottom w:val="single" w:color="000000" w:sz="10" w:space="0"/>
              <w:right w:val="single" w:color="000000" w:sz="10" w:space="0"/>
            </w:tcBorders>
            <w:vAlign w:val="top"/>
          </w:tcPr>
          <w:p w14:paraId="0B3C1383">
            <w:pPr>
              <w:rPr>
                <w:rFonts w:ascii="Arial"/>
                <w:sz w:val="21"/>
              </w:rPr>
            </w:pPr>
          </w:p>
        </w:tc>
      </w:tr>
    </w:tbl>
    <w:p w14:paraId="25FF11F8">
      <w:pPr>
        <w:pStyle w:val="11"/>
      </w:pPr>
    </w:p>
    <w:p w14:paraId="4B8960E8">
      <w:pPr>
        <w:sectPr>
          <w:headerReference r:id="rId28" w:type="default"/>
          <w:footerReference r:id="rId29" w:type="default"/>
          <w:pgSz w:w="11905" w:h="16838"/>
          <w:pgMar w:top="1417" w:right="1417" w:bottom="1417" w:left="1417" w:header="0" w:footer="567" w:gutter="0"/>
          <w:pgNumType w:fmt="decimal"/>
          <w:cols w:space="425" w:num="1"/>
          <w:rtlGutter w:val="0"/>
          <w:docGrid w:linePitch="0" w:charSpace="0"/>
        </w:sectPr>
      </w:pPr>
    </w:p>
    <w:p w14:paraId="7017A05D">
      <w:pPr>
        <w:pStyle w:val="11"/>
        <w:spacing w:line="332" w:lineRule="auto"/>
      </w:pPr>
    </w:p>
    <w:p w14:paraId="45C3AC52">
      <w:pPr>
        <w:spacing w:before="71" w:line="219" w:lineRule="auto"/>
        <w:ind w:left="26"/>
        <w:rPr>
          <w:rFonts w:ascii="宋体" w:hAnsi="宋体" w:eastAsia="宋体" w:cs="宋体"/>
          <w:sz w:val="22"/>
          <w:szCs w:val="22"/>
        </w:rPr>
      </w:pPr>
      <w:r>
        <w:rPr>
          <w:rFonts w:ascii="宋体" w:hAnsi="宋体" w:eastAsia="宋体" w:cs="宋体"/>
          <w:spacing w:val="-9"/>
          <w:sz w:val="22"/>
          <w:szCs w:val="22"/>
        </w:rPr>
        <w:t>附件</w:t>
      </w:r>
      <w:r>
        <w:rPr>
          <w:rFonts w:ascii="宋体" w:hAnsi="宋体" w:eastAsia="宋体" w:cs="宋体"/>
          <w:spacing w:val="-46"/>
          <w:sz w:val="22"/>
          <w:szCs w:val="22"/>
        </w:rPr>
        <w:t xml:space="preserve"> </w:t>
      </w:r>
      <w:r>
        <w:rPr>
          <w:rFonts w:ascii="宋体" w:hAnsi="宋体" w:eastAsia="宋体" w:cs="宋体"/>
          <w:spacing w:val="-9"/>
          <w:sz w:val="22"/>
          <w:szCs w:val="22"/>
        </w:rPr>
        <w:t>8：</w:t>
      </w:r>
    </w:p>
    <w:p w14:paraId="0D6F10BE">
      <w:pPr>
        <w:pStyle w:val="11"/>
        <w:spacing w:line="320" w:lineRule="auto"/>
      </w:pPr>
    </w:p>
    <w:p w14:paraId="44E56137">
      <w:pPr>
        <w:spacing w:before="71" w:line="221" w:lineRule="auto"/>
        <w:ind w:left="3823"/>
        <w:rPr>
          <w:rFonts w:ascii="宋体" w:hAnsi="宋体" w:eastAsia="宋体" w:cs="宋体"/>
          <w:sz w:val="22"/>
          <w:szCs w:val="22"/>
        </w:rPr>
      </w:pPr>
      <w:r>
        <w:rPr>
          <w:rFonts w:ascii="宋体" w:hAnsi="宋体" w:eastAsia="宋体" w:cs="宋体"/>
          <w:spacing w:val="-3"/>
          <w:sz w:val="22"/>
          <w:szCs w:val="22"/>
        </w:rPr>
        <w:t>履约担保</w:t>
      </w:r>
    </w:p>
    <w:p w14:paraId="610065E7">
      <w:pPr>
        <w:pStyle w:val="11"/>
        <w:spacing w:line="318" w:lineRule="auto"/>
      </w:pPr>
    </w:p>
    <w:p w14:paraId="039C372C">
      <w:pPr>
        <w:tabs>
          <w:tab w:val="left" w:pos="996"/>
        </w:tabs>
        <w:spacing w:before="71" w:line="221" w:lineRule="auto"/>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1"/>
          <w:sz w:val="22"/>
          <w:szCs w:val="22"/>
          <w:u w:val="single" w:color="auto"/>
        </w:rPr>
        <w:t>/</w:t>
      </w:r>
      <w:r>
        <w:rPr>
          <w:rFonts w:ascii="宋体" w:hAnsi="宋体" w:eastAsia="宋体" w:cs="宋体"/>
          <w:spacing w:val="6"/>
          <w:sz w:val="22"/>
          <w:szCs w:val="22"/>
          <w:u w:val="single" w:color="auto"/>
        </w:rPr>
        <w:t xml:space="preserve">     </w:t>
      </w:r>
      <w:r>
        <w:rPr>
          <w:rFonts w:ascii="宋体" w:hAnsi="宋体" w:eastAsia="宋体" w:cs="宋体"/>
          <w:spacing w:val="-1"/>
          <w:sz w:val="22"/>
          <w:szCs w:val="22"/>
        </w:rPr>
        <w:t>（发包人名称</w:t>
      </w:r>
      <w:r>
        <w:rPr>
          <w:rFonts w:ascii="宋体" w:hAnsi="宋体" w:eastAsia="宋体" w:cs="宋体"/>
          <w:sz w:val="22"/>
          <w:szCs w:val="22"/>
        </w:rPr>
        <w:t>）：</w:t>
      </w:r>
    </w:p>
    <w:p w14:paraId="198F4653">
      <w:pPr>
        <w:pStyle w:val="11"/>
        <w:spacing w:line="321" w:lineRule="auto"/>
      </w:pPr>
    </w:p>
    <w:p w14:paraId="7831A06F">
      <w:pPr>
        <w:pStyle w:val="11"/>
        <w:spacing w:line="322" w:lineRule="auto"/>
      </w:pPr>
    </w:p>
    <w:p w14:paraId="2CF1DE76">
      <w:pPr>
        <w:spacing w:before="72" w:line="219" w:lineRule="auto"/>
        <w:ind w:left="451"/>
        <w:rPr>
          <w:rFonts w:ascii="宋体" w:hAnsi="宋体" w:eastAsia="宋体" w:cs="宋体"/>
          <w:sz w:val="22"/>
          <w:szCs w:val="22"/>
        </w:rPr>
      </w:pPr>
      <w:r>
        <w:rPr>
          <w:rFonts w:ascii="宋体" w:hAnsi="宋体" w:eastAsia="宋体" w:cs="宋体"/>
          <w:spacing w:val="-1"/>
          <w:sz w:val="22"/>
          <w:szCs w:val="22"/>
        </w:rPr>
        <w:t>鉴于</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（发包人名称，以下简称“发包人</w:t>
      </w:r>
      <w:r>
        <w:rPr>
          <w:rFonts w:ascii="宋体" w:hAnsi="宋体" w:eastAsia="宋体" w:cs="宋体"/>
          <w:spacing w:val="-72"/>
          <w:sz w:val="22"/>
          <w:szCs w:val="22"/>
        </w:rPr>
        <w:t xml:space="preserve"> </w:t>
      </w:r>
      <w:r>
        <w:rPr>
          <w:rFonts w:ascii="宋体" w:hAnsi="宋体" w:eastAsia="宋体" w:cs="宋体"/>
          <w:spacing w:val="-1"/>
          <w:sz w:val="22"/>
          <w:szCs w:val="22"/>
        </w:rPr>
        <w:t>”）与</w:t>
      </w:r>
    </w:p>
    <w:p w14:paraId="30C12AB0">
      <w:pPr>
        <w:tabs>
          <w:tab w:val="left" w:pos="1656"/>
        </w:tabs>
        <w:spacing w:before="229" w:line="411" w:lineRule="auto"/>
        <w:ind w:left="10" w:firstLine="100"/>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5"/>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5"/>
          <w:sz w:val="22"/>
          <w:szCs w:val="22"/>
        </w:rPr>
        <w:t>（承包人名称</w:t>
      </w:r>
      <w:r>
        <w:rPr>
          <w:rFonts w:ascii="宋体" w:hAnsi="宋体" w:eastAsia="宋体" w:cs="宋体"/>
          <w:spacing w:val="-48"/>
          <w:sz w:val="22"/>
          <w:szCs w:val="22"/>
        </w:rPr>
        <w:t>）（</w:t>
      </w:r>
      <w:r>
        <w:rPr>
          <w:rFonts w:ascii="宋体" w:hAnsi="宋体" w:eastAsia="宋体" w:cs="宋体"/>
          <w:spacing w:val="-5"/>
          <w:sz w:val="22"/>
          <w:szCs w:val="22"/>
        </w:rPr>
        <w:t>以下称“承包人</w:t>
      </w:r>
      <w:r>
        <w:rPr>
          <w:rFonts w:ascii="宋体" w:hAnsi="宋体" w:eastAsia="宋体" w:cs="宋体"/>
          <w:spacing w:val="-80"/>
          <w:sz w:val="22"/>
          <w:szCs w:val="22"/>
        </w:rPr>
        <w:t xml:space="preserve"> </w:t>
      </w:r>
      <w:r>
        <w:rPr>
          <w:rFonts w:ascii="宋体" w:hAnsi="宋体" w:eastAsia="宋体" w:cs="宋体"/>
          <w:spacing w:val="-5"/>
          <w:sz w:val="22"/>
          <w:szCs w:val="22"/>
        </w:rPr>
        <w:t>”）于</w:t>
      </w:r>
      <w:r>
        <w:rPr>
          <w:rFonts w:ascii="宋体" w:hAnsi="宋体" w:eastAsia="宋体" w:cs="宋体"/>
          <w:spacing w:val="-5"/>
          <w:sz w:val="22"/>
          <w:szCs w:val="22"/>
          <w:u w:val="single" w:color="auto"/>
        </w:rPr>
        <w:t xml:space="preserve">    </w:t>
      </w:r>
      <w:r>
        <w:rPr>
          <w:rFonts w:ascii="宋体" w:hAnsi="宋体" w:eastAsia="宋体" w:cs="宋体"/>
          <w:spacing w:val="-100"/>
          <w:sz w:val="22"/>
          <w:szCs w:val="22"/>
        </w:rPr>
        <w:t xml:space="preserve"> </w:t>
      </w:r>
      <w:r>
        <w:rPr>
          <w:rFonts w:ascii="宋体" w:hAnsi="宋体" w:eastAsia="宋体" w:cs="宋体"/>
          <w:spacing w:val="-6"/>
          <w:sz w:val="22"/>
          <w:szCs w:val="22"/>
        </w:rPr>
        <w:t>年</w:t>
      </w:r>
      <w:r>
        <w:rPr>
          <w:rFonts w:ascii="宋体" w:hAnsi="宋体" w:eastAsia="宋体" w:cs="宋体"/>
          <w:spacing w:val="-6"/>
          <w:sz w:val="22"/>
          <w:szCs w:val="22"/>
          <w:u w:val="single" w:color="auto"/>
        </w:rPr>
        <w:t xml:space="preserve"> /  </w:t>
      </w:r>
      <w:r>
        <w:rPr>
          <w:rFonts w:ascii="宋体" w:hAnsi="宋体" w:eastAsia="宋体" w:cs="宋体"/>
          <w:spacing w:val="-96"/>
          <w:sz w:val="22"/>
          <w:szCs w:val="22"/>
        </w:rPr>
        <w:t xml:space="preserve"> </w:t>
      </w:r>
      <w:r>
        <w:rPr>
          <w:rFonts w:ascii="宋体" w:hAnsi="宋体" w:eastAsia="宋体" w:cs="宋体"/>
          <w:spacing w:val="-6"/>
          <w:sz w:val="22"/>
          <w:szCs w:val="22"/>
        </w:rPr>
        <w:t>月</w:t>
      </w:r>
      <w:r>
        <w:rPr>
          <w:rFonts w:ascii="宋体" w:hAnsi="宋体" w:eastAsia="宋体" w:cs="宋体"/>
          <w:spacing w:val="-6"/>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日就</w:t>
      </w:r>
      <w:r>
        <w:rPr>
          <w:rFonts w:ascii="宋体" w:hAnsi="宋体" w:eastAsia="宋体" w:cs="宋体"/>
          <w:spacing w:val="-1"/>
          <w:sz w:val="22"/>
          <w:szCs w:val="22"/>
          <w:u w:val="single" w:color="auto"/>
        </w:rPr>
        <w:t xml:space="preserve">           /     </w:t>
      </w:r>
      <w:r>
        <w:rPr>
          <w:rFonts w:ascii="宋体" w:hAnsi="宋体" w:eastAsia="宋体" w:cs="宋体"/>
          <w:spacing w:val="-2"/>
          <w:sz w:val="22"/>
          <w:szCs w:val="22"/>
          <w:u w:val="single" w:color="auto"/>
        </w:rPr>
        <w:t xml:space="preserve">         </w:t>
      </w:r>
      <w:r>
        <w:rPr>
          <w:rFonts w:ascii="宋体" w:hAnsi="宋体" w:eastAsia="宋体" w:cs="宋体"/>
          <w:spacing w:val="-2"/>
          <w:sz w:val="22"/>
          <w:szCs w:val="22"/>
        </w:rPr>
        <w:t>（工程名称）施工及有关事项协商一致共同签订《建设</w:t>
      </w:r>
      <w:r>
        <w:rPr>
          <w:rFonts w:ascii="宋体" w:hAnsi="宋体" w:eastAsia="宋体" w:cs="宋体"/>
          <w:sz w:val="22"/>
          <w:szCs w:val="22"/>
        </w:rPr>
        <w:t xml:space="preserve"> </w:t>
      </w:r>
      <w:r>
        <w:rPr>
          <w:rFonts w:ascii="宋体" w:hAnsi="宋体" w:eastAsia="宋体" w:cs="宋体"/>
          <w:spacing w:val="-2"/>
          <w:sz w:val="22"/>
          <w:szCs w:val="22"/>
        </w:rPr>
        <w:t>工程施工合同》。我方愿意无条件地、不可撤销地就承包人履行与你方签</w:t>
      </w:r>
      <w:r>
        <w:rPr>
          <w:rFonts w:ascii="宋体" w:hAnsi="宋体" w:eastAsia="宋体" w:cs="宋体"/>
          <w:spacing w:val="-3"/>
          <w:sz w:val="22"/>
          <w:szCs w:val="22"/>
        </w:rPr>
        <w:t>订的合同，向你</w:t>
      </w:r>
      <w:r>
        <w:rPr>
          <w:rFonts w:ascii="宋体" w:hAnsi="宋体" w:eastAsia="宋体" w:cs="宋体"/>
          <w:sz w:val="22"/>
          <w:szCs w:val="22"/>
        </w:rPr>
        <w:t xml:space="preserve"> </w:t>
      </w:r>
      <w:r>
        <w:rPr>
          <w:rFonts w:ascii="宋体" w:hAnsi="宋体" w:eastAsia="宋体" w:cs="宋体"/>
          <w:spacing w:val="-1"/>
          <w:sz w:val="22"/>
          <w:szCs w:val="22"/>
        </w:rPr>
        <w:t>方提供连带责任担保。</w:t>
      </w:r>
    </w:p>
    <w:p w14:paraId="4ABD88D6">
      <w:pPr>
        <w:spacing w:before="1" w:line="219" w:lineRule="auto"/>
        <w:ind w:left="464"/>
        <w:rPr>
          <w:rFonts w:ascii="宋体" w:hAnsi="宋体" w:eastAsia="宋体" w:cs="宋体"/>
          <w:sz w:val="22"/>
          <w:szCs w:val="22"/>
        </w:rPr>
      </w:pPr>
      <w:r>
        <w:rPr>
          <w:rFonts w:ascii="宋体" w:hAnsi="宋体" w:eastAsia="宋体" w:cs="宋体"/>
          <w:spacing w:val="-4"/>
          <w:sz w:val="22"/>
          <w:szCs w:val="22"/>
        </w:rPr>
        <w:t>1. 担保金额人民币（大写）</w:t>
      </w:r>
      <w:r>
        <w:rPr>
          <w:rFonts w:ascii="宋体" w:hAnsi="宋体" w:eastAsia="宋体" w:cs="宋体"/>
          <w:spacing w:val="2"/>
          <w:sz w:val="22"/>
          <w:szCs w:val="22"/>
          <w:u w:val="single" w:color="auto"/>
        </w:rPr>
        <w:t xml:space="preserve">          </w:t>
      </w:r>
      <w:r>
        <w:rPr>
          <w:rFonts w:ascii="宋体" w:hAnsi="宋体" w:eastAsia="宋体" w:cs="宋体"/>
          <w:spacing w:val="-4"/>
          <w:sz w:val="22"/>
          <w:szCs w:val="22"/>
          <w:u w:val="single" w:color="auto"/>
        </w:rPr>
        <w:t xml:space="preserve">/       </w:t>
      </w:r>
      <w:r>
        <w:rPr>
          <w:rFonts w:ascii="宋体" w:hAnsi="宋体" w:eastAsia="宋体" w:cs="宋体"/>
          <w:spacing w:val="-98"/>
          <w:sz w:val="22"/>
          <w:szCs w:val="22"/>
        </w:rPr>
        <w:t xml:space="preserve"> </w:t>
      </w:r>
      <w:r>
        <w:rPr>
          <w:rFonts w:ascii="宋体" w:hAnsi="宋体" w:eastAsia="宋体" w:cs="宋体"/>
          <w:spacing w:val="-4"/>
          <w:sz w:val="22"/>
          <w:szCs w:val="22"/>
        </w:rPr>
        <w:t>元</w:t>
      </w:r>
      <w:r>
        <w:rPr>
          <w:rFonts w:ascii="宋体" w:hAnsi="宋体" w:eastAsia="宋体" w:cs="宋体"/>
          <w:spacing w:val="15"/>
          <w:sz w:val="22"/>
          <w:szCs w:val="22"/>
        </w:rPr>
        <w:t xml:space="preserve"> </w:t>
      </w:r>
      <w:r>
        <w:rPr>
          <w:rFonts w:ascii="宋体" w:hAnsi="宋体" w:eastAsia="宋体" w:cs="宋体"/>
          <w:spacing w:val="-4"/>
          <w:sz w:val="22"/>
          <w:szCs w:val="22"/>
        </w:rPr>
        <w:t>(¥</w:t>
      </w:r>
      <w:r>
        <w:rPr>
          <w:rFonts w:ascii="宋体" w:hAnsi="宋体" w:eastAsia="宋体" w:cs="宋体"/>
          <w:spacing w:val="1"/>
          <w:sz w:val="22"/>
          <w:szCs w:val="22"/>
          <w:u w:val="single" w:color="auto"/>
        </w:rPr>
        <w:t xml:space="preserve">       </w:t>
      </w:r>
      <w:r>
        <w:rPr>
          <w:rFonts w:ascii="宋体" w:hAnsi="宋体" w:eastAsia="宋体" w:cs="宋体"/>
          <w:spacing w:val="-4"/>
          <w:sz w:val="22"/>
          <w:szCs w:val="22"/>
          <w:u w:val="single" w:color="auto"/>
        </w:rPr>
        <w:t>/</w:t>
      </w:r>
      <w:r>
        <w:rPr>
          <w:rFonts w:ascii="宋体" w:hAnsi="宋体" w:eastAsia="宋体" w:cs="宋体"/>
          <w:spacing w:val="22"/>
          <w:sz w:val="22"/>
          <w:szCs w:val="22"/>
          <w:u w:val="single" w:color="auto"/>
        </w:rPr>
        <w:t xml:space="preserve">     </w:t>
      </w:r>
      <w:r>
        <w:rPr>
          <w:rFonts w:ascii="宋体" w:hAnsi="宋体" w:eastAsia="宋体" w:cs="宋体"/>
          <w:spacing w:val="-77"/>
          <w:sz w:val="22"/>
          <w:szCs w:val="22"/>
        </w:rPr>
        <w:t xml:space="preserve"> </w:t>
      </w:r>
      <w:r>
        <w:rPr>
          <w:rFonts w:ascii="宋体" w:hAnsi="宋体" w:eastAsia="宋体" w:cs="宋体"/>
          <w:spacing w:val="-4"/>
          <w:sz w:val="22"/>
          <w:szCs w:val="22"/>
        </w:rPr>
        <w:t>）。</w:t>
      </w:r>
    </w:p>
    <w:p w14:paraId="750AB918">
      <w:pPr>
        <w:spacing w:before="231" w:line="315" w:lineRule="auto"/>
        <w:ind w:left="9" w:right="2" w:firstLine="441"/>
        <w:rPr>
          <w:rFonts w:ascii="宋体" w:hAnsi="宋体" w:eastAsia="宋体" w:cs="宋体"/>
          <w:sz w:val="22"/>
          <w:szCs w:val="22"/>
        </w:rPr>
      </w:pPr>
      <w:r>
        <w:rPr>
          <w:rFonts w:ascii="宋体" w:hAnsi="宋体" w:eastAsia="宋体" w:cs="宋体"/>
          <w:spacing w:val="1"/>
          <w:sz w:val="22"/>
          <w:szCs w:val="22"/>
        </w:rPr>
        <w:t>2. 担保有效期自你方与承包人签订的合同生</w:t>
      </w:r>
      <w:r>
        <w:rPr>
          <w:rFonts w:ascii="宋体" w:hAnsi="宋体" w:eastAsia="宋体" w:cs="宋体"/>
          <w:sz w:val="22"/>
          <w:szCs w:val="22"/>
        </w:rPr>
        <w:t xml:space="preserve">效之日起至你方签发或应签发工程接收 </w:t>
      </w:r>
      <w:r>
        <w:rPr>
          <w:rFonts w:ascii="宋体" w:hAnsi="宋体" w:eastAsia="宋体" w:cs="宋体"/>
          <w:spacing w:val="-2"/>
          <w:sz w:val="22"/>
          <w:szCs w:val="22"/>
        </w:rPr>
        <w:t>证书之日止。</w:t>
      </w:r>
    </w:p>
    <w:p w14:paraId="68C3C29A">
      <w:pPr>
        <w:spacing w:before="231" w:line="315" w:lineRule="auto"/>
        <w:ind w:left="8" w:right="2" w:firstLine="444"/>
        <w:rPr>
          <w:rFonts w:ascii="宋体" w:hAnsi="宋体" w:eastAsia="宋体" w:cs="宋体"/>
          <w:sz w:val="22"/>
          <w:szCs w:val="22"/>
        </w:rPr>
      </w:pPr>
      <w:r>
        <w:rPr>
          <w:rFonts w:ascii="宋体" w:hAnsi="宋体" w:eastAsia="宋体" w:cs="宋体"/>
          <w:spacing w:val="1"/>
          <w:sz w:val="22"/>
          <w:szCs w:val="22"/>
        </w:rPr>
        <w:t>3. 在本担保有效期内，因承包人违反合同</w:t>
      </w:r>
      <w:r>
        <w:rPr>
          <w:rFonts w:ascii="宋体" w:hAnsi="宋体" w:eastAsia="宋体" w:cs="宋体"/>
          <w:sz w:val="22"/>
          <w:szCs w:val="22"/>
        </w:rPr>
        <w:t xml:space="preserve">约定的义务给你方造成经济损失时，我方 </w:t>
      </w:r>
      <w:r>
        <w:rPr>
          <w:rFonts w:ascii="宋体" w:hAnsi="宋体" w:eastAsia="宋体" w:cs="宋体"/>
          <w:spacing w:val="-1"/>
          <w:sz w:val="22"/>
          <w:szCs w:val="22"/>
        </w:rPr>
        <w:t>在收到你方以书面形式提出的在担保金额内的赔偿要求后，在</w:t>
      </w:r>
      <w:r>
        <w:rPr>
          <w:rFonts w:ascii="宋体" w:hAnsi="宋体" w:eastAsia="宋体" w:cs="宋体"/>
          <w:spacing w:val="-40"/>
          <w:sz w:val="22"/>
          <w:szCs w:val="22"/>
        </w:rPr>
        <w:t xml:space="preserve"> </w:t>
      </w:r>
      <w:r>
        <w:rPr>
          <w:rFonts w:ascii="宋体" w:hAnsi="宋体" w:eastAsia="宋体" w:cs="宋体"/>
          <w:spacing w:val="-1"/>
          <w:sz w:val="22"/>
          <w:szCs w:val="22"/>
        </w:rPr>
        <w:t>7</w:t>
      </w:r>
      <w:r>
        <w:rPr>
          <w:rFonts w:ascii="宋体" w:hAnsi="宋体" w:eastAsia="宋体" w:cs="宋体"/>
          <w:spacing w:val="-44"/>
          <w:sz w:val="22"/>
          <w:szCs w:val="22"/>
        </w:rPr>
        <w:t xml:space="preserve"> </w:t>
      </w:r>
      <w:r>
        <w:rPr>
          <w:rFonts w:ascii="宋体" w:hAnsi="宋体" w:eastAsia="宋体" w:cs="宋体"/>
          <w:spacing w:val="-1"/>
          <w:sz w:val="22"/>
          <w:szCs w:val="22"/>
        </w:rPr>
        <w:t>天内无条件支付。</w:t>
      </w:r>
    </w:p>
    <w:p w14:paraId="7D781FAD">
      <w:pPr>
        <w:spacing w:before="228" w:line="219" w:lineRule="auto"/>
        <w:ind w:left="447"/>
        <w:rPr>
          <w:rFonts w:ascii="宋体" w:hAnsi="宋体" w:eastAsia="宋体" w:cs="宋体"/>
          <w:sz w:val="22"/>
          <w:szCs w:val="22"/>
        </w:rPr>
      </w:pPr>
      <w:r>
        <w:rPr>
          <w:rFonts w:ascii="宋体" w:hAnsi="宋体" w:eastAsia="宋体" w:cs="宋体"/>
          <w:sz w:val="22"/>
          <w:szCs w:val="22"/>
        </w:rPr>
        <w:t>4. 你方和承包人按合同约定变更合同时，我方承担本担保规</w:t>
      </w:r>
      <w:r>
        <w:rPr>
          <w:rFonts w:ascii="宋体" w:hAnsi="宋体" w:eastAsia="宋体" w:cs="宋体"/>
          <w:spacing w:val="-1"/>
          <w:sz w:val="22"/>
          <w:szCs w:val="22"/>
        </w:rPr>
        <w:t>定的义务不变。</w:t>
      </w:r>
    </w:p>
    <w:p w14:paraId="0EE531BF">
      <w:pPr>
        <w:spacing w:before="229" w:line="316" w:lineRule="auto"/>
        <w:ind w:left="8" w:right="2" w:firstLine="444"/>
        <w:rPr>
          <w:rFonts w:ascii="宋体" w:hAnsi="宋体" w:eastAsia="宋体" w:cs="宋体"/>
          <w:sz w:val="22"/>
          <w:szCs w:val="22"/>
        </w:rPr>
      </w:pPr>
      <w:r>
        <w:rPr>
          <w:rFonts w:ascii="宋体" w:hAnsi="宋体" w:eastAsia="宋体" w:cs="宋体"/>
          <w:spacing w:val="-5"/>
          <w:sz w:val="22"/>
          <w:szCs w:val="22"/>
        </w:rPr>
        <w:t>5.</w:t>
      </w:r>
      <w:r>
        <w:rPr>
          <w:rFonts w:ascii="宋体" w:hAnsi="宋体" w:eastAsia="宋体" w:cs="宋体"/>
          <w:spacing w:val="27"/>
          <w:sz w:val="22"/>
          <w:szCs w:val="22"/>
        </w:rPr>
        <w:t xml:space="preserve"> </w:t>
      </w:r>
      <w:r>
        <w:rPr>
          <w:rFonts w:ascii="宋体" w:hAnsi="宋体" w:eastAsia="宋体" w:cs="宋体"/>
          <w:spacing w:val="-5"/>
          <w:sz w:val="22"/>
          <w:szCs w:val="22"/>
        </w:rPr>
        <w:t>因本保函发生的纠纷，可由双方协商解</w:t>
      </w:r>
      <w:r>
        <w:rPr>
          <w:rFonts w:ascii="宋体" w:hAnsi="宋体" w:eastAsia="宋体" w:cs="宋体"/>
          <w:spacing w:val="-6"/>
          <w:sz w:val="22"/>
          <w:szCs w:val="22"/>
        </w:rPr>
        <w:t>决，协商不成的，任何一方均可提请</w:t>
      </w:r>
      <w:r>
        <w:rPr>
          <w:rFonts w:ascii="宋体" w:hAnsi="宋体" w:eastAsia="宋体" w:cs="宋体"/>
          <w:spacing w:val="-6"/>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仲裁委员会仲裁。</w:t>
      </w:r>
    </w:p>
    <w:p w14:paraId="7BEB3760">
      <w:pPr>
        <w:spacing w:before="228" w:line="219" w:lineRule="auto"/>
        <w:ind w:left="450"/>
        <w:rPr>
          <w:rFonts w:ascii="宋体" w:hAnsi="宋体" w:eastAsia="宋体" w:cs="宋体"/>
          <w:sz w:val="22"/>
          <w:szCs w:val="22"/>
        </w:rPr>
      </w:pPr>
      <w:r>
        <w:rPr>
          <w:rFonts w:ascii="宋体" w:hAnsi="宋体" w:eastAsia="宋体" w:cs="宋体"/>
          <w:sz w:val="22"/>
          <w:szCs w:val="22"/>
        </w:rPr>
        <w:t>6. 本保函自我方法定代表人（或其授权代理人）签字并加</w:t>
      </w:r>
      <w:r>
        <w:rPr>
          <w:rFonts w:ascii="宋体" w:hAnsi="宋体" w:eastAsia="宋体" w:cs="宋体"/>
          <w:spacing w:val="-1"/>
          <w:sz w:val="22"/>
          <w:szCs w:val="22"/>
        </w:rPr>
        <w:t>盖公章之日起生效。</w:t>
      </w:r>
    </w:p>
    <w:p w14:paraId="2D0DD6FF">
      <w:pPr>
        <w:pStyle w:val="11"/>
        <w:spacing w:line="322" w:lineRule="auto"/>
      </w:pPr>
    </w:p>
    <w:p w14:paraId="10F7BCB2">
      <w:pPr>
        <w:pStyle w:val="11"/>
        <w:spacing w:line="323" w:lineRule="auto"/>
      </w:pPr>
    </w:p>
    <w:p w14:paraId="1FB6F4BC">
      <w:pPr>
        <w:spacing w:before="72" w:line="219" w:lineRule="auto"/>
        <w:ind w:left="10"/>
        <w:rPr>
          <w:rFonts w:ascii="宋体" w:hAnsi="宋体" w:eastAsia="宋体" w:cs="宋体"/>
          <w:sz w:val="22"/>
          <w:szCs w:val="22"/>
        </w:rPr>
      </w:pPr>
      <w:r>
        <w:rPr>
          <w:rFonts w:ascii="宋体" w:hAnsi="宋体" w:eastAsia="宋体" w:cs="宋体"/>
          <w:spacing w:val="-2"/>
          <w:sz w:val="22"/>
          <w:szCs w:val="22"/>
        </w:rPr>
        <w:t>担 保 人：</w:t>
      </w:r>
      <w:r>
        <w:rPr>
          <w:rFonts w:ascii="宋体" w:hAnsi="宋体" w:eastAsia="宋体" w:cs="宋体"/>
          <w:spacing w:val="1"/>
          <w:sz w:val="22"/>
          <w:szCs w:val="22"/>
          <w:u w:val="single" w:color="auto"/>
        </w:rPr>
        <w:t xml:space="preserve">              </w:t>
      </w:r>
      <w:r>
        <w:rPr>
          <w:rFonts w:ascii="宋体" w:hAnsi="宋体" w:eastAsia="宋体" w:cs="宋体"/>
          <w:spacing w:val="-2"/>
          <w:sz w:val="22"/>
          <w:szCs w:val="22"/>
          <w:u w:val="single" w:color="auto"/>
        </w:rPr>
        <w:t>/</w:t>
      </w:r>
      <w:r>
        <w:rPr>
          <w:rFonts w:ascii="宋体" w:hAnsi="宋体" w:eastAsia="宋体" w:cs="宋体"/>
          <w:spacing w:val="9"/>
          <w:sz w:val="22"/>
          <w:szCs w:val="22"/>
          <w:u w:val="single" w:color="auto"/>
        </w:rPr>
        <w:t xml:space="preserve">            </w:t>
      </w:r>
      <w:r>
        <w:rPr>
          <w:rFonts w:ascii="宋体" w:hAnsi="宋体" w:eastAsia="宋体" w:cs="宋体"/>
          <w:spacing w:val="-2"/>
          <w:sz w:val="22"/>
          <w:szCs w:val="22"/>
        </w:rPr>
        <w:t>（盖单位章）</w:t>
      </w:r>
    </w:p>
    <w:p w14:paraId="2E72927B">
      <w:pPr>
        <w:spacing w:before="231" w:line="220" w:lineRule="auto"/>
        <w:ind w:left="10"/>
        <w:rPr>
          <w:rFonts w:ascii="宋体" w:hAnsi="宋体" w:eastAsia="宋体" w:cs="宋体"/>
          <w:sz w:val="22"/>
          <w:szCs w:val="22"/>
        </w:rPr>
      </w:pPr>
      <w:r>
        <w:rPr>
          <w:rFonts w:ascii="宋体" w:hAnsi="宋体" w:eastAsia="宋体" w:cs="宋体"/>
          <w:sz w:val="22"/>
          <w:szCs w:val="22"/>
        </w:rPr>
        <w:t>法定代表人或其委托代理人：</w:t>
      </w:r>
      <w:r>
        <w:rPr>
          <w:rFonts w:ascii="宋体" w:hAnsi="宋体" w:eastAsia="宋体" w:cs="宋体"/>
          <w:sz w:val="22"/>
          <w:szCs w:val="22"/>
          <w:u w:val="single" w:color="auto"/>
        </w:rPr>
        <w:t xml:space="preserve">       /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（签字）</w:t>
      </w:r>
    </w:p>
    <w:p w14:paraId="09D9A0EB">
      <w:pPr>
        <w:spacing w:before="227" w:line="225" w:lineRule="auto"/>
        <w:ind w:left="9"/>
        <w:rPr>
          <w:rFonts w:ascii="宋体" w:hAnsi="宋体" w:eastAsia="宋体" w:cs="宋体"/>
          <w:sz w:val="22"/>
          <w:szCs w:val="22"/>
        </w:rPr>
      </w:pPr>
      <w:r>
        <w:rPr>
          <w:rFonts w:ascii="宋体" w:hAnsi="宋体" w:eastAsia="宋体" w:cs="宋体"/>
          <w:spacing w:val="-14"/>
          <w:sz w:val="22"/>
          <w:szCs w:val="22"/>
        </w:rPr>
        <w:t>地</w:t>
      </w:r>
      <w:r>
        <w:rPr>
          <w:rFonts w:ascii="宋体" w:hAnsi="宋体" w:eastAsia="宋体" w:cs="宋体"/>
          <w:spacing w:val="2"/>
          <w:sz w:val="22"/>
          <w:szCs w:val="22"/>
        </w:rPr>
        <w:t xml:space="preserve">    </w:t>
      </w:r>
      <w:r>
        <w:rPr>
          <w:rFonts w:ascii="宋体" w:hAnsi="宋体" w:eastAsia="宋体" w:cs="宋体"/>
          <w:spacing w:val="-14"/>
          <w:sz w:val="22"/>
          <w:szCs w:val="22"/>
        </w:rPr>
        <w:t>址</w:t>
      </w:r>
      <w:r>
        <w:rPr>
          <w:rFonts w:ascii="宋体" w:hAnsi="宋体" w:eastAsia="宋体" w:cs="宋体"/>
          <w:spacing w:val="-81"/>
          <w:sz w:val="22"/>
          <w:szCs w:val="22"/>
        </w:rPr>
        <w:t xml:space="preserve"> </w:t>
      </w:r>
      <w:r>
        <w:rPr>
          <w:rFonts w:ascii="宋体" w:hAnsi="宋体" w:eastAsia="宋体" w:cs="宋体"/>
          <w:spacing w:val="-14"/>
          <w:sz w:val="22"/>
          <w:szCs w:val="22"/>
        </w:rPr>
        <w:t>：</w:t>
      </w:r>
      <w:r>
        <w:rPr>
          <w:rFonts w:ascii="宋体" w:hAnsi="宋体" w:eastAsia="宋体" w:cs="宋体"/>
          <w:sz w:val="22"/>
          <w:szCs w:val="22"/>
          <w:u w:val="single" w:color="auto"/>
        </w:rPr>
        <w:t xml:space="preserve">                     </w:t>
      </w:r>
      <w:r>
        <w:rPr>
          <w:rFonts w:ascii="宋体" w:hAnsi="宋体" w:eastAsia="宋体" w:cs="宋体"/>
          <w:spacing w:val="-14"/>
          <w:sz w:val="22"/>
          <w:szCs w:val="22"/>
          <w:u w:val="single" w:color="auto"/>
        </w:rPr>
        <w:t>/</w:t>
      </w:r>
      <w:r>
        <w:rPr>
          <w:rFonts w:ascii="宋体" w:hAnsi="宋体" w:eastAsia="宋体" w:cs="宋体"/>
          <w:sz w:val="22"/>
          <w:szCs w:val="22"/>
          <w:u w:val="single" w:color="auto"/>
        </w:rPr>
        <w:t xml:space="preserve">                 </w:t>
      </w:r>
    </w:p>
    <w:p w14:paraId="0F48E748">
      <w:pPr>
        <w:spacing w:before="222" w:line="220" w:lineRule="auto"/>
        <w:ind w:left="25"/>
        <w:rPr>
          <w:rFonts w:ascii="宋体" w:hAnsi="宋体" w:eastAsia="宋体" w:cs="宋体"/>
          <w:sz w:val="22"/>
          <w:szCs w:val="22"/>
        </w:rPr>
      </w:pPr>
      <w:r>
        <w:rPr>
          <w:rFonts w:ascii="宋体" w:hAnsi="宋体" w:eastAsia="宋体" w:cs="宋体"/>
          <w:spacing w:val="-6"/>
          <w:sz w:val="22"/>
          <w:szCs w:val="22"/>
        </w:rPr>
        <w:t>邮政编码：</w:t>
      </w:r>
      <w:r>
        <w:rPr>
          <w:rFonts w:ascii="宋体" w:hAnsi="宋体" w:eastAsia="宋体" w:cs="宋体"/>
          <w:sz w:val="22"/>
          <w:szCs w:val="22"/>
          <w:u w:val="single" w:color="auto"/>
        </w:rPr>
        <w:t xml:space="preserve">                     </w:t>
      </w:r>
      <w:r>
        <w:rPr>
          <w:rFonts w:ascii="宋体" w:hAnsi="宋体" w:eastAsia="宋体" w:cs="宋体"/>
          <w:spacing w:val="-6"/>
          <w:sz w:val="22"/>
          <w:szCs w:val="22"/>
          <w:u w:val="single" w:color="auto"/>
        </w:rPr>
        <w:t>/</w:t>
      </w:r>
      <w:r>
        <w:rPr>
          <w:rFonts w:ascii="宋体" w:hAnsi="宋体" w:eastAsia="宋体" w:cs="宋体"/>
          <w:sz w:val="22"/>
          <w:szCs w:val="22"/>
          <w:u w:val="single" w:color="auto"/>
        </w:rPr>
        <w:t xml:space="preserve">                 </w:t>
      </w:r>
    </w:p>
    <w:p w14:paraId="05CA8AC2">
      <w:pPr>
        <w:spacing w:before="227" w:line="222" w:lineRule="auto"/>
        <w:ind w:left="35"/>
        <w:rPr>
          <w:rFonts w:ascii="宋体" w:hAnsi="宋体" w:eastAsia="宋体" w:cs="宋体"/>
          <w:sz w:val="22"/>
          <w:szCs w:val="22"/>
        </w:rPr>
      </w:pPr>
      <w:r>
        <w:rPr>
          <w:rFonts w:ascii="宋体" w:hAnsi="宋体" w:eastAsia="宋体" w:cs="宋体"/>
          <w:spacing w:val="-13"/>
          <w:sz w:val="22"/>
          <w:szCs w:val="22"/>
        </w:rPr>
        <w:t>电</w:t>
      </w:r>
      <w:r>
        <w:rPr>
          <w:rFonts w:ascii="宋体" w:hAnsi="宋体" w:eastAsia="宋体" w:cs="宋体"/>
          <w:spacing w:val="1"/>
          <w:sz w:val="22"/>
          <w:szCs w:val="22"/>
        </w:rPr>
        <w:t xml:space="preserve">    </w:t>
      </w:r>
      <w:r>
        <w:rPr>
          <w:rFonts w:ascii="宋体" w:hAnsi="宋体" w:eastAsia="宋体" w:cs="宋体"/>
          <w:spacing w:val="-13"/>
          <w:sz w:val="22"/>
          <w:szCs w:val="22"/>
        </w:rPr>
        <w:t>话</w:t>
      </w:r>
      <w:r>
        <w:rPr>
          <w:rFonts w:ascii="宋体" w:hAnsi="宋体" w:eastAsia="宋体" w:cs="宋体"/>
          <w:spacing w:val="-80"/>
          <w:sz w:val="22"/>
          <w:szCs w:val="22"/>
        </w:rPr>
        <w:t xml:space="preserve"> </w:t>
      </w:r>
      <w:r>
        <w:rPr>
          <w:rFonts w:ascii="宋体" w:hAnsi="宋体" w:eastAsia="宋体" w:cs="宋体"/>
          <w:spacing w:val="-13"/>
          <w:sz w:val="22"/>
          <w:szCs w:val="22"/>
        </w:rPr>
        <w:t>：</w:t>
      </w:r>
      <w:r>
        <w:rPr>
          <w:rFonts w:ascii="宋体" w:hAnsi="宋体" w:eastAsia="宋体" w:cs="宋体"/>
          <w:sz w:val="22"/>
          <w:szCs w:val="22"/>
          <w:u w:val="single" w:color="auto"/>
        </w:rPr>
        <w:t xml:space="preserve">                     </w:t>
      </w:r>
      <w:r>
        <w:rPr>
          <w:rFonts w:ascii="宋体" w:hAnsi="宋体" w:eastAsia="宋体" w:cs="宋体"/>
          <w:spacing w:val="-13"/>
          <w:sz w:val="22"/>
          <w:szCs w:val="22"/>
          <w:u w:val="single" w:color="auto"/>
        </w:rPr>
        <w:t xml:space="preserve">/                   </w:t>
      </w:r>
    </w:p>
    <w:p w14:paraId="397E3D85">
      <w:pPr>
        <w:spacing w:before="228" w:line="219" w:lineRule="auto"/>
        <w:ind w:left="7"/>
        <w:rPr>
          <w:rFonts w:ascii="宋体" w:hAnsi="宋体" w:eastAsia="宋体" w:cs="宋体"/>
          <w:sz w:val="22"/>
          <w:szCs w:val="22"/>
        </w:rPr>
      </w:pPr>
      <w:r>
        <w:rPr>
          <w:rFonts w:ascii="宋体" w:hAnsi="宋体" w:eastAsia="宋体" w:cs="宋体"/>
          <w:spacing w:val="-14"/>
          <w:sz w:val="22"/>
          <w:szCs w:val="22"/>
        </w:rPr>
        <w:t>传</w:t>
      </w:r>
      <w:r>
        <w:rPr>
          <w:rFonts w:ascii="宋体" w:hAnsi="宋体" w:eastAsia="宋体" w:cs="宋体"/>
          <w:spacing w:val="2"/>
          <w:sz w:val="22"/>
          <w:szCs w:val="22"/>
        </w:rPr>
        <w:t xml:space="preserve">    </w:t>
      </w:r>
      <w:r>
        <w:rPr>
          <w:rFonts w:ascii="宋体" w:hAnsi="宋体" w:eastAsia="宋体" w:cs="宋体"/>
          <w:spacing w:val="-14"/>
          <w:sz w:val="22"/>
          <w:szCs w:val="22"/>
        </w:rPr>
        <w:t>真</w:t>
      </w:r>
      <w:r>
        <w:rPr>
          <w:rFonts w:ascii="宋体" w:hAnsi="宋体" w:eastAsia="宋体" w:cs="宋体"/>
          <w:spacing w:val="-79"/>
          <w:sz w:val="22"/>
          <w:szCs w:val="22"/>
        </w:rPr>
        <w:t xml:space="preserve"> </w:t>
      </w:r>
      <w:r>
        <w:rPr>
          <w:rFonts w:ascii="宋体" w:hAnsi="宋体" w:eastAsia="宋体" w:cs="宋体"/>
          <w:spacing w:val="-14"/>
          <w:sz w:val="22"/>
          <w:szCs w:val="22"/>
        </w:rPr>
        <w:t>：</w:t>
      </w:r>
      <w:r>
        <w:rPr>
          <w:rFonts w:ascii="宋体" w:hAnsi="宋体" w:eastAsia="宋体" w:cs="宋体"/>
          <w:sz w:val="22"/>
          <w:szCs w:val="22"/>
          <w:u w:val="single" w:color="auto"/>
        </w:rPr>
        <w:t xml:space="preserve">                      </w:t>
      </w:r>
      <w:r>
        <w:rPr>
          <w:rFonts w:ascii="宋体" w:hAnsi="宋体" w:eastAsia="宋体" w:cs="宋体"/>
          <w:spacing w:val="-14"/>
          <w:sz w:val="22"/>
          <w:szCs w:val="22"/>
          <w:u w:val="single" w:color="auto"/>
        </w:rPr>
        <w:t>/</w:t>
      </w:r>
      <w:r>
        <w:rPr>
          <w:rFonts w:ascii="宋体" w:hAnsi="宋体" w:eastAsia="宋体" w:cs="宋体"/>
          <w:sz w:val="22"/>
          <w:szCs w:val="22"/>
          <w:u w:val="single" w:color="auto"/>
        </w:rPr>
        <w:t xml:space="preserve">                 </w:t>
      </w:r>
    </w:p>
    <w:p w14:paraId="5B6E947E">
      <w:pPr>
        <w:pStyle w:val="11"/>
        <w:spacing w:line="322" w:lineRule="auto"/>
      </w:pPr>
    </w:p>
    <w:p w14:paraId="6630CB86">
      <w:pPr>
        <w:pStyle w:val="11"/>
        <w:spacing w:line="322" w:lineRule="auto"/>
      </w:pPr>
    </w:p>
    <w:p w14:paraId="644BD6EF">
      <w:pPr>
        <w:tabs>
          <w:tab w:val="left" w:pos="2316"/>
        </w:tabs>
        <w:spacing w:before="72" w:line="220" w:lineRule="auto"/>
        <w:ind w:left="1648"/>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6"/>
          <w:sz w:val="22"/>
          <w:szCs w:val="22"/>
          <w:u w:val="single" w:color="auto"/>
        </w:rPr>
        <w:t>/</w:t>
      </w:r>
      <w:r>
        <w:rPr>
          <w:rFonts w:ascii="宋体" w:hAnsi="宋体" w:eastAsia="宋体" w:cs="宋体"/>
          <w:spacing w:val="27"/>
          <w:sz w:val="22"/>
          <w:szCs w:val="22"/>
          <w:u w:val="single" w:color="auto"/>
        </w:rPr>
        <w:t xml:space="preserve">    </w:t>
      </w:r>
      <w:r>
        <w:rPr>
          <w:rFonts w:ascii="宋体" w:hAnsi="宋体" w:eastAsia="宋体" w:cs="宋体"/>
          <w:spacing w:val="-97"/>
          <w:sz w:val="22"/>
          <w:szCs w:val="22"/>
        </w:rPr>
        <w:t xml:space="preserve"> </w:t>
      </w:r>
      <w:r>
        <w:rPr>
          <w:rFonts w:ascii="宋体" w:hAnsi="宋体" w:eastAsia="宋体" w:cs="宋体"/>
          <w:spacing w:val="-6"/>
          <w:sz w:val="22"/>
          <w:szCs w:val="22"/>
        </w:rPr>
        <w:t>年</w:t>
      </w:r>
      <w:r>
        <w:rPr>
          <w:rFonts w:ascii="宋体" w:hAnsi="宋体" w:eastAsia="宋体" w:cs="宋体"/>
          <w:spacing w:val="1"/>
          <w:sz w:val="22"/>
          <w:szCs w:val="22"/>
          <w:u w:val="single" w:color="auto"/>
        </w:rPr>
        <w:t xml:space="preserve">      </w:t>
      </w:r>
      <w:r>
        <w:rPr>
          <w:rFonts w:ascii="宋体" w:hAnsi="宋体" w:eastAsia="宋体" w:cs="宋体"/>
          <w:spacing w:val="-6"/>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spacing w:val="-6"/>
          <w:sz w:val="22"/>
          <w:szCs w:val="22"/>
        </w:rPr>
        <w:t>月</w:t>
      </w:r>
      <w:r>
        <w:rPr>
          <w:rFonts w:ascii="宋体" w:hAnsi="宋体" w:eastAsia="宋体" w:cs="宋体"/>
          <w:spacing w:val="1"/>
          <w:sz w:val="22"/>
          <w:szCs w:val="22"/>
          <w:u w:val="single" w:color="auto"/>
        </w:rPr>
        <w:t xml:space="preserve">    </w:t>
      </w:r>
      <w:r>
        <w:rPr>
          <w:rFonts w:ascii="宋体" w:hAnsi="宋体" w:eastAsia="宋体" w:cs="宋体"/>
          <w:spacing w:val="-6"/>
          <w:sz w:val="22"/>
          <w:szCs w:val="22"/>
          <w:u w:val="single" w:color="auto"/>
        </w:rPr>
        <w:t>/</w:t>
      </w:r>
      <w:r>
        <w:rPr>
          <w:rFonts w:ascii="宋体" w:hAnsi="宋体" w:eastAsia="宋体" w:cs="宋体"/>
          <w:spacing w:val="1"/>
          <w:sz w:val="22"/>
          <w:szCs w:val="22"/>
          <w:u w:val="single" w:color="auto"/>
        </w:rPr>
        <w:t xml:space="preserve">    </w:t>
      </w:r>
      <w:r>
        <w:rPr>
          <w:rFonts w:ascii="宋体" w:hAnsi="宋体" w:eastAsia="宋体" w:cs="宋体"/>
          <w:spacing w:val="-63"/>
          <w:sz w:val="22"/>
          <w:szCs w:val="22"/>
        </w:rPr>
        <w:t xml:space="preserve"> </w:t>
      </w:r>
      <w:r>
        <w:rPr>
          <w:rFonts w:ascii="宋体" w:hAnsi="宋体" w:eastAsia="宋体" w:cs="宋体"/>
          <w:spacing w:val="-6"/>
          <w:sz w:val="22"/>
          <w:szCs w:val="22"/>
        </w:rPr>
        <w:t>日</w:t>
      </w:r>
    </w:p>
    <w:p w14:paraId="2EEEDE9A">
      <w:pPr>
        <w:spacing w:line="220" w:lineRule="auto"/>
        <w:rPr>
          <w:rFonts w:ascii="宋体" w:hAnsi="宋体" w:eastAsia="宋体" w:cs="宋体"/>
          <w:sz w:val="22"/>
          <w:szCs w:val="22"/>
        </w:rPr>
        <w:sectPr>
          <w:headerReference r:id="rId30" w:type="default"/>
          <w:footerReference r:id="rId31" w:type="default"/>
          <w:pgSz w:w="11905" w:h="16838"/>
          <w:pgMar w:top="1417" w:right="1417" w:bottom="1417" w:left="1417" w:header="0" w:footer="567" w:gutter="0"/>
          <w:pgNumType w:fmt="decimal"/>
          <w:cols w:space="425" w:num="1"/>
          <w:rtlGutter w:val="0"/>
          <w:docGrid w:linePitch="0" w:charSpace="0"/>
        </w:sectPr>
      </w:pPr>
    </w:p>
    <w:p w14:paraId="502A030D">
      <w:pPr>
        <w:pStyle w:val="11"/>
        <w:spacing w:line="332" w:lineRule="auto"/>
      </w:pPr>
    </w:p>
    <w:p w14:paraId="3E3145D0">
      <w:pPr>
        <w:spacing w:before="71" w:line="219" w:lineRule="auto"/>
        <w:ind w:left="26"/>
        <w:rPr>
          <w:rFonts w:ascii="宋体" w:hAnsi="宋体" w:eastAsia="宋体" w:cs="宋体"/>
          <w:sz w:val="22"/>
          <w:szCs w:val="22"/>
        </w:rPr>
      </w:pPr>
      <w:r>
        <w:rPr>
          <w:rFonts w:ascii="宋体" w:hAnsi="宋体" w:eastAsia="宋体" w:cs="宋体"/>
          <w:spacing w:val="-7"/>
          <w:sz w:val="22"/>
          <w:szCs w:val="22"/>
        </w:rPr>
        <w:t>附件</w:t>
      </w:r>
      <w:r>
        <w:rPr>
          <w:rFonts w:ascii="宋体" w:hAnsi="宋体" w:eastAsia="宋体" w:cs="宋体"/>
          <w:spacing w:val="-47"/>
          <w:sz w:val="22"/>
          <w:szCs w:val="22"/>
        </w:rPr>
        <w:t xml:space="preserve"> </w:t>
      </w:r>
      <w:r>
        <w:rPr>
          <w:rFonts w:ascii="宋体" w:hAnsi="宋体" w:eastAsia="宋体" w:cs="宋体"/>
          <w:spacing w:val="-7"/>
          <w:sz w:val="22"/>
          <w:szCs w:val="22"/>
        </w:rPr>
        <w:t>9 ：</w:t>
      </w:r>
    </w:p>
    <w:p w14:paraId="6C067A6E">
      <w:pPr>
        <w:pStyle w:val="11"/>
        <w:spacing w:line="320" w:lineRule="auto"/>
      </w:pPr>
    </w:p>
    <w:p w14:paraId="301B6EEF">
      <w:pPr>
        <w:spacing w:before="71" w:line="220" w:lineRule="auto"/>
        <w:ind w:left="3711"/>
        <w:rPr>
          <w:rFonts w:ascii="宋体" w:hAnsi="宋体" w:eastAsia="宋体" w:cs="宋体"/>
          <w:sz w:val="22"/>
          <w:szCs w:val="22"/>
        </w:rPr>
      </w:pPr>
      <w:r>
        <w:rPr>
          <w:rFonts w:ascii="宋体" w:hAnsi="宋体" w:eastAsia="宋体" w:cs="宋体"/>
          <w:spacing w:val="-2"/>
          <w:sz w:val="22"/>
          <w:szCs w:val="22"/>
        </w:rPr>
        <w:t>预付款担保</w:t>
      </w:r>
    </w:p>
    <w:p w14:paraId="70230C7F">
      <w:pPr>
        <w:pStyle w:val="11"/>
        <w:spacing w:line="319" w:lineRule="auto"/>
      </w:pPr>
    </w:p>
    <w:p w14:paraId="7420925A">
      <w:pPr>
        <w:tabs>
          <w:tab w:val="left" w:pos="996"/>
        </w:tabs>
        <w:spacing w:before="71" w:line="221" w:lineRule="auto"/>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z w:val="22"/>
          <w:szCs w:val="22"/>
          <w:u w:val="single" w:color="auto"/>
        </w:rPr>
        <w:t xml:space="preserve">/          </w:t>
      </w:r>
      <w:r>
        <w:rPr>
          <w:rFonts w:ascii="宋体" w:hAnsi="宋体" w:eastAsia="宋体" w:cs="宋体"/>
          <w:sz w:val="22"/>
          <w:szCs w:val="22"/>
        </w:rPr>
        <w:t xml:space="preserve"> （发包人名称）：</w:t>
      </w:r>
    </w:p>
    <w:p w14:paraId="5486710D">
      <w:pPr>
        <w:pStyle w:val="11"/>
        <w:spacing w:line="321" w:lineRule="auto"/>
      </w:pPr>
    </w:p>
    <w:p w14:paraId="43941651">
      <w:pPr>
        <w:pStyle w:val="11"/>
        <w:spacing w:line="322" w:lineRule="auto"/>
      </w:pPr>
    </w:p>
    <w:p w14:paraId="498EC7A3">
      <w:pPr>
        <w:spacing w:before="71" w:line="220" w:lineRule="auto"/>
        <w:ind w:left="448"/>
        <w:rPr>
          <w:rFonts w:ascii="宋体" w:hAnsi="宋体" w:eastAsia="宋体" w:cs="宋体"/>
          <w:sz w:val="22"/>
          <w:szCs w:val="22"/>
        </w:rPr>
      </w:pPr>
      <w:r>
        <w:rPr>
          <w:rFonts w:ascii="宋体" w:hAnsi="宋体" w:eastAsia="宋体" w:cs="宋体"/>
          <w:sz w:val="22"/>
          <w:szCs w:val="22"/>
        </w:rPr>
        <w:t>根据</w:t>
      </w:r>
      <w:r>
        <w:rPr>
          <w:rFonts w:ascii="宋体" w:hAnsi="宋体" w:eastAsia="宋体" w:cs="宋体"/>
          <w:sz w:val="22"/>
          <w:szCs w:val="22"/>
          <w:u w:val="single" w:color="auto"/>
        </w:rPr>
        <w:t xml:space="preserve">       /          </w:t>
      </w:r>
      <w:r>
        <w:rPr>
          <w:rFonts w:ascii="宋体" w:hAnsi="宋体" w:eastAsia="宋体" w:cs="宋体"/>
          <w:sz w:val="22"/>
          <w:szCs w:val="22"/>
        </w:rPr>
        <w:t>（承包人名称</w:t>
      </w:r>
      <w:r>
        <w:rPr>
          <w:rFonts w:ascii="宋体" w:hAnsi="宋体" w:eastAsia="宋体" w:cs="宋体"/>
          <w:spacing w:val="-13"/>
          <w:sz w:val="22"/>
          <w:szCs w:val="22"/>
        </w:rPr>
        <w:t>）（</w:t>
      </w:r>
      <w:r>
        <w:rPr>
          <w:rFonts w:ascii="宋体" w:hAnsi="宋体" w:eastAsia="宋体" w:cs="宋体"/>
          <w:sz w:val="22"/>
          <w:szCs w:val="22"/>
        </w:rPr>
        <w:t>以下称“承包人</w:t>
      </w:r>
      <w:r>
        <w:rPr>
          <w:rFonts w:ascii="宋体" w:hAnsi="宋体" w:eastAsia="宋体" w:cs="宋体"/>
          <w:spacing w:val="-80"/>
          <w:sz w:val="22"/>
          <w:szCs w:val="22"/>
        </w:rPr>
        <w:t xml:space="preserve"> </w:t>
      </w:r>
      <w:r>
        <w:rPr>
          <w:rFonts w:ascii="宋体" w:hAnsi="宋体" w:eastAsia="宋体" w:cs="宋体"/>
          <w:sz w:val="22"/>
          <w:szCs w:val="22"/>
        </w:rPr>
        <w:t>”）与</w:t>
      </w:r>
    </w:p>
    <w:p w14:paraId="42C48E33">
      <w:pPr>
        <w:tabs>
          <w:tab w:val="left" w:pos="1546"/>
        </w:tabs>
        <w:spacing w:before="228" w:line="219" w:lineRule="auto"/>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1"/>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1"/>
          <w:sz w:val="22"/>
          <w:szCs w:val="22"/>
        </w:rPr>
        <w:t>（发包人名称</w:t>
      </w:r>
      <w:r>
        <w:rPr>
          <w:rFonts w:ascii="宋体" w:hAnsi="宋体" w:eastAsia="宋体" w:cs="宋体"/>
          <w:spacing w:val="-12"/>
          <w:sz w:val="22"/>
          <w:szCs w:val="22"/>
        </w:rPr>
        <w:t>）（</w:t>
      </w:r>
      <w:r>
        <w:rPr>
          <w:rFonts w:ascii="宋体" w:hAnsi="宋体" w:eastAsia="宋体" w:cs="宋体"/>
          <w:spacing w:val="1"/>
          <w:sz w:val="22"/>
          <w:szCs w:val="22"/>
        </w:rPr>
        <w:t>以下简称“发包人</w:t>
      </w:r>
      <w:r>
        <w:rPr>
          <w:rFonts w:ascii="宋体" w:hAnsi="宋体" w:eastAsia="宋体" w:cs="宋体"/>
          <w:spacing w:val="-78"/>
          <w:sz w:val="22"/>
          <w:szCs w:val="22"/>
        </w:rPr>
        <w:t xml:space="preserve"> </w:t>
      </w:r>
      <w:r>
        <w:rPr>
          <w:rFonts w:ascii="宋体" w:hAnsi="宋体" w:eastAsia="宋体" w:cs="宋体"/>
          <w:spacing w:val="1"/>
          <w:sz w:val="22"/>
          <w:szCs w:val="22"/>
        </w:rPr>
        <w:t>”）</w:t>
      </w:r>
    </w:p>
    <w:p w14:paraId="5E8CEFB5">
      <w:pPr>
        <w:spacing w:before="227" w:line="412" w:lineRule="auto"/>
        <w:ind w:left="10" w:firstLine="1"/>
        <w:rPr>
          <w:rFonts w:ascii="宋体" w:hAnsi="宋体" w:eastAsia="宋体" w:cs="宋体"/>
          <w:sz w:val="22"/>
          <w:szCs w:val="22"/>
        </w:rPr>
      </w:pPr>
      <w:r>
        <w:rPr>
          <w:rFonts w:ascii="宋体" w:hAnsi="宋体" w:eastAsia="宋体" w:cs="宋体"/>
          <w:spacing w:val="-5"/>
          <w:sz w:val="22"/>
          <w:szCs w:val="22"/>
        </w:rPr>
        <w:t>于</w:t>
      </w:r>
      <w:r>
        <w:rPr>
          <w:rFonts w:ascii="宋体" w:hAnsi="宋体" w:eastAsia="宋体" w:cs="宋体"/>
          <w:spacing w:val="-5"/>
          <w:sz w:val="22"/>
          <w:szCs w:val="22"/>
          <w:u w:val="single" w:color="auto"/>
        </w:rPr>
        <w:t xml:space="preserve">    / </w:t>
      </w:r>
      <w:r>
        <w:rPr>
          <w:rFonts w:ascii="宋体" w:hAnsi="宋体" w:eastAsia="宋体" w:cs="宋体"/>
          <w:spacing w:val="-5"/>
          <w:sz w:val="22"/>
          <w:szCs w:val="22"/>
        </w:rPr>
        <w:t>年</w:t>
      </w:r>
      <w:r>
        <w:rPr>
          <w:rFonts w:ascii="宋体" w:hAnsi="宋体" w:eastAsia="宋体" w:cs="宋体"/>
          <w:spacing w:val="3"/>
          <w:sz w:val="22"/>
          <w:szCs w:val="22"/>
          <w:u w:val="single" w:color="auto"/>
        </w:rPr>
        <w:t xml:space="preserve">   </w:t>
      </w:r>
      <w:r>
        <w:rPr>
          <w:rFonts w:ascii="宋体" w:hAnsi="宋体" w:eastAsia="宋体" w:cs="宋体"/>
          <w:spacing w:val="-5"/>
          <w:sz w:val="22"/>
          <w:szCs w:val="22"/>
          <w:u w:val="single" w:color="auto"/>
        </w:rPr>
        <w:t xml:space="preserve">/ </w:t>
      </w:r>
      <w:r>
        <w:rPr>
          <w:rFonts w:ascii="宋体" w:hAnsi="宋体" w:eastAsia="宋体" w:cs="宋体"/>
          <w:spacing w:val="-5"/>
          <w:sz w:val="22"/>
          <w:szCs w:val="22"/>
        </w:rPr>
        <w:t>月</w:t>
      </w:r>
      <w:r>
        <w:rPr>
          <w:rFonts w:ascii="宋体" w:hAnsi="宋体" w:eastAsia="宋体" w:cs="宋体"/>
          <w:spacing w:val="2"/>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63"/>
          <w:sz w:val="22"/>
          <w:szCs w:val="22"/>
        </w:rPr>
        <w:t xml:space="preserve"> </w:t>
      </w:r>
      <w:r>
        <w:rPr>
          <w:rFonts w:ascii="宋体" w:hAnsi="宋体" w:eastAsia="宋体" w:cs="宋体"/>
          <w:spacing w:val="-5"/>
          <w:sz w:val="22"/>
          <w:szCs w:val="22"/>
        </w:rPr>
        <w:t>日签订的</w:t>
      </w:r>
      <w:r>
        <w:rPr>
          <w:rFonts w:ascii="宋体" w:hAnsi="宋体" w:eastAsia="宋体" w:cs="宋体"/>
          <w:spacing w:val="1"/>
          <w:sz w:val="22"/>
          <w:szCs w:val="22"/>
          <w:u w:val="single" w:color="auto"/>
        </w:rPr>
        <w:t xml:space="preserve">      </w:t>
      </w:r>
      <w:r>
        <w:rPr>
          <w:rFonts w:ascii="宋体" w:hAnsi="宋体" w:eastAsia="宋体" w:cs="宋体"/>
          <w:spacing w:val="-5"/>
          <w:sz w:val="22"/>
          <w:szCs w:val="22"/>
          <w:u w:val="single" w:color="auto"/>
        </w:rPr>
        <w:t>/</w:t>
      </w:r>
      <w:r>
        <w:rPr>
          <w:rFonts w:ascii="宋体" w:hAnsi="宋体" w:eastAsia="宋体" w:cs="宋体"/>
          <w:spacing w:val="9"/>
          <w:sz w:val="22"/>
          <w:szCs w:val="22"/>
          <w:u w:val="single" w:color="auto"/>
        </w:rPr>
        <w:t xml:space="preserve">            </w:t>
      </w:r>
      <w:r>
        <w:rPr>
          <w:rFonts w:ascii="宋体" w:hAnsi="宋体" w:eastAsia="宋体" w:cs="宋体"/>
          <w:spacing w:val="-5"/>
          <w:sz w:val="22"/>
          <w:szCs w:val="22"/>
        </w:rPr>
        <w:t>（工程名称）《建设工程</w:t>
      </w:r>
      <w:r>
        <w:rPr>
          <w:rFonts w:ascii="宋体" w:hAnsi="宋体" w:eastAsia="宋体" w:cs="宋体"/>
          <w:spacing w:val="-6"/>
          <w:sz w:val="22"/>
          <w:szCs w:val="22"/>
        </w:rPr>
        <w:t>施工合</w:t>
      </w:r>
      <w:r>
        <w:rPr>
          <w:rFonts w:ascii="宋体" w:hAnsi="宋体" w:eastAsia="宋体" w:cs="宋体"/>
          <w:spacing w:val="2"/>
          <w:sz w:val="22"/>
          <w:szCs w:val="22"/>
        </w:rPr>
        <w:t xml:space="preserve"> </w:t>
      </w:r>
      <w:r>
        <w:rPr>
          <w:rFonts w:ascii="宋体" w:hAnsi="宋体" w:eastAsia="宋体" w:cs="宋体"/>
          <w:spacing w:val="-2"/>
          <w:sz w:val="22"/>
          <w:szCs w:val="22"/>
        </w:rPr>
        <w:t>同》，承包人按约定的金额向你方提交一份预付款担保，即有权得到你</w:t>
      </w:r>
      <w:r>
        <w:rPr>
          <w:rFonts w:ascii="宋体" w:hAnsi="宋体" w:eastAsia="宋体" w:cs="宋体"/>
          <w:spacing w:val="-3"/>
          <w:sz w:val="22"/>
          <w:szCs w:val="22"/>
        </w:rPr>
        <w:t>方支付相等金额的</w:t>
      </w:r>
      <w:r>
        <w:rPr>
          <w:rFonts w:ascii="宋体" w:hAnsi="宋体" w:eastAsia="宋体" w:cs="宋体"/>
          <w:sz w:val="22"/>
          <w:szCs w:val="22"/>
        </w:rPr>
        <w:t xml:space="preserve"> 预付款。我方愿意就你方提供给承包人的预付款为</w:t>
      </w:r>
      <w:r>
        <w:rPr>
          <w:rFonts w:ascii="宋体" w:hAnsi="宋体" w:eastAsia="宋体" w:cs="宋体"/>
          <w:spacing w:val="-1"/>
          <w:sz w:val="22"/>
          <w:szCs w:val="22"/>
        </w:rPr>
        <w:t>承包人提供连带责任担保。</w:t>
      </w:r>
    </w:p>
    <w:p w14:paraId="7C663B10">
      <w:pPr>
        <w:spacing w:line="219" w:lineRule="auto"/>
        <w:ind w:left="464"/>
        <w:rPr>
          <w:rFonts w:ascii="宋体" w:hAnsi="宋体" w:eastAsia="宋体" w:cs="宋体"/>
          <w:sz w:val="22"/>
          <w:szCs w:val="22"/>
        </w:rPr>
      </w:pPr>
      <w:r>
        <w:rPr>
          <w:rFonts w:ascii="宋体" w:hAnsi="宋体" w:eastAsia="宋体" w:cs="宋体"/>
          <w:spacing w:val="-4"/>
          <w:sz w:val="22"/>
          <w:szCs w:val="22"/>
        </w:rPr>
        <w:t>1. 担保金额人民币（大写）</w:t>
      </w:r>
      <w:r>
        <w:rPr>
          <w:rFonts w:ascii="宋体" w:hAnsi="宋体" w:eastAsia="宋体" w:cs="宋体"/>
          <w:spacing w:val="1"/>
          <w:sz w:val="22"/>
          <w:szCs w:val="22"/>
          <w:u w:val="single" w:color="auto"/>
        </w:rPr>
        <w:t xml:space="preserve">           </w:t>
      </w:r>
      <w:r>
        <w:rPr>
          <w:rFonts w:ascii="宋体" w:hAnsi="宋体" w:eastAsia="宋体" w:cs="宋体"/>
          <w:spacing w:val="-4"/>
          <w:sz w:val="22"/>
          <w:szCs w:val="22"/>
          <w:u w:val="single" w:color="auto"/>
        </w:rPr>
        <w:t xml:space="preserve">/     </w:t>
      </w:r>
      <w:r>
        <w:rPr>
          <w:rFonts w:ascii="宋体" w:hAnsi="宋体" w:eastAsia="宋体" w:cs="宋体"/>
          <w:spacing w:val="-97"/>
          <w:sz w:val="22"/>
          <w:szCs w:val="22"/>
        </w:rPr>
        <w:t xml:space="preserve"> </w:t>
      </w:r>
      <w:r>
        <w:rPr>
          <w:rFonts w:ascii="宋体" w:hAnsi="宋体" w:eastAsia="宋体" w:cs="宋体"/>
          <w:spacing w:val="-4"/>
          <w:sz w:val="22"/>
          <w:szCs w:val="22"/>
        </w:rPr>
        <w:t>元</w:t>
      </w:r>
      <w:r>
        <w:rPr>
          <w:rFonts w:ascii="宋体" w:hAnsi="宋体" w:eastAsia="宋体" w:cs="宋体"/>
          <w:spacing w:val="14"/>
          <w:sz w:val="22"/>
          <w:szCs w:val="22"/>
        </w:rPr>
        <w:t xml:space="preserve"> </w:t>
      </w:r>
      <w:r>
        <w:rPr>
          <w:rFonts w:ascii="宋体" w:hAnsi="宋体" w:eastAsia="宋体" w:cs="宋体"/>
          <w:spacing w:val="-4"/>
          <w:sz w:val="22"/>
          <w:szCs w:val="22"/>
        </w:rPr>
        <w:t>(¥</w:t>
      </w:r>
      <w:r>
        <w:rPr>
          <w:rFonts w:ascii="宋体" w:hAnsi="宋体" w:eastAsia="宋体" w:cs="宋体"/>
          <w:spacing w:val="1"/>
          <w:sz w:val="22"/>
          <w:szCs w:val="22"/>
          <w:u w:val="single" w:color="auto"/>
        </w:rPr>
        <w:t xml:space="preserve">      </w:t>
      </w:r>
      <w:r>
        <w:rPr>
          <w:rFonts w:ascii="宋体" w:hAnsi="宋体" w:eastAsia="宋体" w:cs="宋体"/>
          <w:spacing w:val="-4"/>
          <w:sz w:val="22"/>
          <w:szCs w:val="22"/>
          <w:u w:val="single" w:color="auto"/>
        </w:rPr>
        <w:t>/</w:t>
      </w:r>
      <w:r>
        <w:rPr>
          <w:rFonts w:ascii="宋体" w:hAnsi="宋体" w:eastAsia="宋体" w:cs="宋体"/>
          <w:sz w:val="22"/>
          <w:szCs w:val="22"/>
          <w:u w:val="single" w:color="auto"/>
        </w:rPr>
        <w:t xml:space="preserve">       </w:t>
      </w:r>
      <w:r>
        <w:rPr>
          <w:rFonts w:ascii="宋体" w:hAnsi="宋体" w:eastAsia="宋体" w:cs="宋体"/>
          <w:spacing w:val="-76"/>
          <w:sz w:val="22"/>
          <w:szCs w:val="22"/>
        </w:rPr>
        <w:t xml:space="preserve"> </w:t>
      </w:r>
      <w:r>
        <w:rPr>
          <w:rFonts w:ascii="宋体" w:hAnsi="宋体" w:eastAsia="宋体" w:cs="宋体"/>
          <w:spacing w:val="-4"/>
          <w:sz w:val="22"/>
          <w:szCs w:val="22"/>
        </w:rPr>
        <w:t>）。</w:t>
      </w:r>
    </w:p>
    <w:p w14:paraId="337BB501">
      <w:pPr>
        <w:spacing w:before="229" w:line="316" w:lineRule="auto"/>
        <w:ind w:left="10" w:right="2" w:firstLine="440"/>
        <w:rPr>
          <w:rFonts w:ascii="宋体" w:hAnsi="宋体" w:eastAsia="宋体" w:cs="宋体"/>
          <w:sz w:val="22"/>
          <w:szCs w:val="22"/>
        </w:rPr>
      </w:pPr>
      <w:r>
        <w:rPr>
          <w:rFonts w:ascii="宋体" w:hAnsi="宋体" w:eastAsia="宋体" w:cs="宋体"/>
          <w:spacing w:val="1"/>
          <w:sz w:val="22"/>
          <w:szCs w:val="22"/>
        </w:rPr>
        <w:t>2. 担保有效期自预付款支付给承包人起生效</w:t>
      </w:r>
      <w:r>
        <w:rPr>
          <w:rFonts w:ascii="宋体" w:hAnsi="宋体" w:eastAsia="宋体" w:cs="宋体"/>
          <w:sz w:val="22"/>
          <w:szCs w:val="22"/>
        </w:rPr>
        <w:t xml:space="preserve">，至你方签发的进度款支付证书说明已 </w:t>
      </w:r>
      <w:r>
        <w:rPr>
          <w:rFonts w:ascii="宋体" w:hAnsi="宋体" w:eastAsia="宋体" w:cs="宋体"/>
          <w:spacing w:val="-2"/>
          <w:sz w:val="22"/>
          <w:szCs w:val="22"/>
        </w:rPr>
        <w:t>完全扣清止。</w:t>
      </w:r>
    </w:p>
    <w:p w14:paraId="4A22CD3E">
      <w:pPr>
        <w:spacing w:before="230" w:line="347" w:lineRule="auto"/>
        <w:ind w:left="10" w:firstLine="442"/>
        <w:rPr>
          <w:rFonts w:ascii="宋体" w:hAnsi="宋体" w:eastAsia="宋体" w:cs="宋体"/>
          <w:sz w:val="22"/>
          <w:szCs w:val="22"/>
        </w:rPr>
      </w:pPr>
      <w:r>
        <w:rPr>
          <w:rFonts w:ascii="宋体" w:hAnsi="宋体" w:eastAsia="宋体" w:cs="宋体"/>
          <w:spacing w:val="1"/>
          <w:sz w:val="22"/>
          <w:szCs w:val="22"/>
        </w:rPr>
        <w:t>3. 在本保函有效期内，因承包人违反合同</w:t>
      </w:r>
      <w:r>
        <w:rPr>
          <w:rFonts w:ascii="宋体" w:hAnsi="宋体" w:eastAsia="宋体" w:cs="宋体"/>
          <w:sz w:val="22"/>
          <w:szCs w:val="22"/>
        </w:rPr>
        <w:t xml:space="preserve">约定的义务而要求收回预付款时，我方在 </w:t>
      </w:r>
      <w:r>
        <w:rPr>
          <w:rFonts w:ascii="宋体" w:hAnsi="宋体" w:eastAsia="宋体" w:cs="宋体"/>
          <w:spacing w:val="1"/>
          <w:sz w:val="22"/>
          <w:szCs w:val="22"/>
        </w:rPr>
        <w:t>收到你方的书面通知后，在7天内无条件支付。但本保函</w:t>
      </w:r>
      <w:r>
        <w:rPr>
          <w:rFonts w:ascii="宋体" w:hAnsi="宋体" w:eastAsia="宋体" w:cs="宋体"/>
          <w:sz w:val="22"/>
          <w:szCs w:val="22"/>
        </w:rPr>
        <w:t>的担保金额，在任何时候不应超 过预付款金额减去你方按合同约定在向承包人签发的进度款</w:t>
      </w:r>
      <w:r>
        <w:rPr>
          <w:rFonts w:ascii="宋体" w:hAnsi="宋体" w:eastAsia="宋体" w:cs="宋体"/>
          <w:spacing w:val="-1"/>
          <w:sz w:val="22"/>
          <w:szCs w:val="22"/>
        </w:rPr>
        <w:t>支付证书中扣除的金额。</w:t>
      </w:r>
    </w:p>
    <w:p w14:paraId="1A1B84E7">
      <w:pPr>
        <w:spacing w:before="229" w:line="219" w:lineRule="auto"/>
        <w:ind w:left="447"/>
        <w:rPr>
          <w:rFonts w:ascii="宋体" w:hAnsi="宋体" w:eastAsia="宋体" w:cs="宋体"/>
          <w:sz w:val="22"/>
          <w:szCs w:val="22"/>
        </w:rPr>
      </w:pPr>
      <w:r>
        <w:rPr>
          <w:rFonts w:ascii="宋体" w:hAnsi="宋体" w:eastAsia="宋体" w:cs="宋体"/>
          <w:sz w:val="22"/>
          <w:szCs w:val="22"/>
        </w:rPr>
        <w:t>4. 你方和承包人按合同约定变更合同时，我方承担本保函规</w:t>
      </w:r>
      <w:r>
        <w:rPr>
          <w:rFonts w:ascii="宋体" w:hAnsi="宋体" w:eastAsia="宋体" w:cs="宋体"/>
          <w:spacing w:val="-1"/>
          <w:sz w:val="22"/>
          <w:szCs w:val="22"/>
        </w:rPr>
        <w:t>定的义务不变。</w:t>
      </w:r>
    </w:p>
    <w:p w14:paraId="39AA463E">
      <w:pPr>
        <w:spacing w:before="231" w:line="315" w:lineRule="auto"/>
        <w:ind w:left="8" w:right="36" w:firstLine="444"/>
        <w:rPr>
          <w:rFonts w:ascii="宋体" w:hAnsi="宋体" w:eastAsia="宋体" w:cs="宋体"/>
          <w:sz w:val="22"/>
          <w:szCs w:val="22"/>
        </w:rPr>
      </w:pPr>
      <w:r>
        <w:rPr>
          <w:rFonts w:ascii="宋体" w:hAnsi="宋体" w:eastAsia="宋体" w:cs="宋体"/>
          <w:sz w:val="22"/>
          <w:szCs w:val="22"/>
        </w:rPr>
        <w:t>5. 因本保函发生的纠纷，可由双方协商解决，协商不成</w:t>
      </w:r>
      <w:r>
        <w:rPr>
          <w:rFonts w:ascii="宋体" w:hAnsi="宋体" w:eastAsia="宋体" w:cs="宋体"/>
          <w:spacing w:val="-1"/>
          <w:sz w:val="22"/>
          <w:szCs w:val="22"/>
        </w:rPr>
        <w:t>的，任何一方均可提请</w:t>
      </w:r>
      <w:r>
        <w:rPr>
          <w:rFonts w:ascii="宋体" w:hAnsi="宋体" w:eastAsia="宋体" w:cs="宋体"/>
          <w:spacing w:val="-1"/>
          <w:sz w:val="22"/>
          <w:szCs w:val="22"/>
          <w:u w:val="single" w:color="auto"/>
        </w:rPr>
        <w:t xml:space="preserve">   /</w:t>
      </w:r>
      <w:r>
        <w:rPr>
          <w:rFonts w:ascii="宋体" w:hAnsi="宋体" w:eastAsia="宋体" w:cs="宋体"/>
          <w:sz w:val="22"/>
          <w:szCs w:val="22"/>
        </w:rPr>
        <w:t xml:space="preserve"> </w:t>
      </w:r>
      <w:r>
        <w:rPr>
          <w:rFonts w:ascii="宋体" w:hAnsi="宋体" w:eastAsia="宋体" w:cs="宋体"/>
          <w:spacing w:val="-1"/>
          <w:sz w:val="22"/>
          <w:szCs w:val="22"/>
        </w:rPr>
        <w:t>仲裁委员会仲裁。</w:t>
      </w:r>
    </w:p>
    <w:p w14:paraId="7411E043">
      <w:pPr>
        <w:spacing w:before="231" w:line="315" w:lineRule="auto"/>
        <w:ind w:left="10" w:right="507" w:firstLine="440"/>
        <w:rPr>
          <w:rFonts w:ascii="宋体" w:hAnsi="宋体" w:eastAsia="宋体" w:cs="宋体"/>
          <w:sz w:val="22"/>
          <w:szCs w:val="22"/>
        </w:rPr>
      </w:pPr>
      <w:r>
        <w:rPr>
          <w:rFonts w:ascii="宋体" w:hAnsi="宋体" w:eastAsia="宋体" w:cs="宋体"/>
          <w:spacing w:val="-1"/>
          <w:sz w:val="22"/>
          <w:szCs w:val="22"/>
        </w:rPr>
        <w:t>6. 本保函自我方法定代表人（或其授权代理人）签字并加盖公</w:t>
      </w:r>
      <w:r>
        <w:rPr>
          <w:rFonts w:ascii="宋体" w:hAnsi="宋体" w:eastAsia="宋体" w:cs="宋体"/>
          <w:spacing w:val="-2"/>
          <w:sz w:val="22"/>
          <w:szCs w:val="22"/>
        </w:rPr>
        <w:t>章之日起生效。</w:t>
      </w:r>
      <w:r>
        <w:rPr>
          <w:rFonts w:ascii="宋体" w:hAnsi="宋体" w:eastAsia="宋体" w:cs="宋体"/>
          <w:sz w:val="22"/>
          <w:szCs w:val="22"/>
        </w:rPr>
        <w:t xml:space="preserve"> 担保人：</w:t>
      </w:r>
      <w:r>
        <w:rPr>
          <w:rFonts w:ascii="宋体" w:hAnsi="宋体" w:eastAsia="宋体" w:cs="宋体"/>
          <w:sz w:val="22"/>
          <w:szCs w:val="22"/>
          <w:u w:val="single" w:color="auto"/>
        </w:rPr>
        <w:t xml:space="preserve">         /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（盖单位章）</w:t>
      </w:r>
    </w:p>
    <w:p w14:paraId="6F5C7393">
      <w:pPr>
        <w:spacing w:before="230" w:line="220" w:lineRule="auto"/>
        <w:ind w:left="10"/>
        <w:rPr>
          <w:rFonts w:ascii="宋体" w:hAnsi="宋体" w:eastAsia="宋体" w:cs="宋体"/>
          <w:sz w:val="22"/>
          <w:szCs w:val="22"/>
        </w:rPr>
      </w:pPr>
      <w:r>
        <w:rPr>
          <w:rFonts w:ascii="宋体" w:hAnsi="宋体" w:eastAsia="宋体" w:cs="宋体"/>
          <w:spacing w:val="-1"/>
          <w:sz w:val="22"/>
          <w:szCs w:val="22"/>
        </w:rPr>
        <w:t>法定代表人或其委托代理人：</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（签字）</w:t>
      </w:r>
    </w:p>
    <w:p w14:paraId="39BAA041">
      <w:pPr>
        <w:spacing w:before="228" w:line="225" w:lineRule="auto"/>
        <w:ind w:left="9"/>
        <w:rPr>
          <w:rFonts w:ascii="宋体" w:hAnsi="宋体" w:eastAsia="宋体" w:cs="宋体"/>
          <w:sz w:val="22"/>
          <w:szCs w:val="22"/>
        </w:rPr>
      </w:pPr>
      <w:r>
        <w:rPr>
          <w:rFonts w:ascii="宋体" w:hAnsi="宋体" w:eastAsia="宋体" w:cs="宋体"/>
          <w:spacing w:val="-14"/>
          <w:sz w:val="22"/>
          <w:szCs w:val="22"/>
        </w:rPr>
        <w:t>地</w:t>
      </w:r>
      <w:r>
        <w:rPr>
          <w:rFonts w:ascii="宋体" w:hAnsi="宋体" w:eastAsia="宋体" w:cs="宋体"/>
          <w:spacing w:val="2"/>
          <w:sz w:val="22"/>
          <w:szCs w:val="22"/>
        </w:rPr>
        <w:t xml:space="preserve">    </w:t>
      </w:r>
      <w:r>
        <w:rPr>
          <w:rFonts w:ascii="宋体" w:hAnsi="宋体" w:eastAsia="宋体" w:cs="宋体"/>
          <w:spacing w:val="-14"/>
          <w:sz w:val="22"/>
          <w:szCs w:val="22"/>
        </w:rPr>
        <w:t>址</w:t>
      </w:r>
      <w:r>
        <w:rPr>
          <w:rFonts w:ascii="宋体" w:hAnsi="宋体" w:eastAsia="宋体" w:cs="宋体"/>
          <w:spacing w:val="-81"/>
          <w:sz w:val="22"/>
          <w:szCs w:val="22"/>
        </w:rPr>
        <w:t xml:space="preserve"> </w:t>
      </w:r>
      <w:r>
        <w:rPr>
          <w:rFonts w:ascii="宋体" w:hAnsi="宋体" w:eastAsia="宋体" w:cs="宋体"/>
          <w:spacing w:val="-14"/>
          <w:sz w:val="22"/>
          <w:szCs w:val="22"/>
        </w:rPr>
        <w:t>：</w:t>
      </w:r>
      <w:r>
        <w:rPr>
          <w:rFonts w:ascii="宋体" w:hAnsi="宋体" w:eastAsia="宋体" w:cs="宋体"/>
          <w:spacing w:val="6"/>
          <w:sz w:val="22"/>
          <w:szCs w:val="22"/>
          <w:u w:val="single" w:color="auto"/>
        </w:rPr>
        <w:t xml:space="preserve">                  </w:t>
      </w:r>
      <w:r>
        <w:rPr>
          <w:rFonts w:ascii="宋体" w:hAnsi="宋体" w:eastAsia="宋体" w:cs="宋体"/>
          <w:spacing w:val="-14"/>
          <w:sz w:val="22"/>
          <w:szCs w:val="22"/>
          <w:u w:val="single" w:color="auto"/>
        </w:rPr>
        <w:t>/</w:t>
      </w:r>
      <w:r>
        <w:rPr>
          <w:rFonts w:ascii="宋体" w:hAnsi="宋体" w:eastAsia="宋体" w:cs="宋体"/>
          <w:sz w:val="22"/>
          <w:szCs w:val="22"/>
          <w:u w:val="single" w:color="auto"/>
        </w:rPr>
        <w:t xml:space="preserve">                        </w:t>
      </w:r>
    </w:p>
    <w:p w14:paraId="29628D5B">
      <w:pPr>
        <w:spacing w:before="221" w:line="220" w:lineRule="auto"/>
        <w:ind w:left="25"/>
        <w:rPr>
          <w:rFonts w:ascii="宋体" w:hAnsi="宋体" w:eastAsia="宋体" w:cs="宋体"/>
          <w:sz w:val="22"/>
          <w:szCs w:val="22"/>
        </w:rPr>
      </w:pPr>
      <w:r>
        <w:rPr>
          <w:rFonts w:ascii="宋体" w:hAnsi="宋体" w:eastAsia="宋体" w:cs="宋体"/>
          <w:spacing w:val="-6"/>
          <w:sz w:val="22"/>
          <w:szCs w:val="22"/>
        </w:rPr>
        <w:t>邮政编码：</w:t>
      </w:r>
      <w:r>
        <w:rPr>
          <w:rFonts w:ascii="宋体" w:hAnsi="宋体" w:eastAsia="宋体" w:cs="宋体"/>
          <w:spacing w:val="6"/>
          <w:sz w:val="22"/>
          <w:szCs w:val="22"/>
          <w:u w:val="single" w:color="auto"/>
        </w:rPr>
        <w:t xml:space="preserve">                  </w:t>
      </w:r>
      <w:r>
        <w:rPr>
          <w:rFonts w:ascii="宋体" w:hAnsi="宋体" w:eastAsia="宋体" w:cs="宋体"/>
          <w:spacing w:val="-6"/>
          <w:sz w:val="22"/>
          <w:szCs w:val="22"/>
          <w:u w:val="single" w:color="auto"/>
        </w:rPr>
        <w:t>/</w:t>
      </w:r>
      <w:r>
        <w:rPr>
          <w:rFonts w:ascii="宋体" w:hAnsi="宋体" w:eastAsia="宋体" w:cs="宋体"/>
          <w:sz w:val="22"/>
          <w:szCs w:val="22"/>
          <w:u w:val="single" w:color="auto"/>
        </w:rPr>
        <w:t xml:space="preserve">                        </w:t>
      </w:r>
    </w:p>
    <w:p w14:paraId="30EC2D1F">
      <w:pPr>
        <w:spacing w:before="228" w:line="222" w:lineRule="auto"/>
        <w:ind w:left="35"/>
        <w:rPr>
          <w:rFonts w:ascii="宋体" w:hAnsi="宋体" w:eastAsia="宋体" w:cs="宋体"/>
          <w:sz w:val="22"/>
          <w:szCs w:val="22"/>
        </w:rPr>
      </w:pPr>
      <w:r>
        <w:rPr>
          <w:rFonts w:ascii="宋体" w:hAnsi="宋体" w:eastAsia="宋体" w:cs="宋体"/>
          <w:spacing w:val="-13"/>
          <w:sz w:val="22"/>
          <w:szCs w:val="22"/>
        </w:rPr>
        <w:t>电</w:t>
      </w:r>
      <w:r>
        <w:rPr>
          <w:rFonts w:ascii="宋体" w:hAnsi="宋体" w:eastAsia="宋体" w:cs="宋体"/>
          <w:spacing w:val="4"/>
          <w:sz w:val="22"/>
          <w:szCs w:val="22"/>
        </w:rPr>
        <w:t xml:space="preserve">    </w:t>
      </w:r>
      <w:r>
        <w:rPr>
          <w:rFonts w:ascii="宋体" w:hAnsi="宋体" w:eastAsia="宋体" w:cs="宋体"/>
          <w:spacing w:val="-13"/>
          <w:sz w:val="22"/>
          <w:szCs w:val="22"/>
        </w:rPr>
        <w:t>话</w:t>
      </w:r>
      <w:r>
        <w:rPr>
          <w:rFonts w:ascii="宋体" w:hAnsi="宋体" w:eastAsia="宋体" w:cs="宋体"/>
          <w:spacing w:val="-80"/>
          <w:sz w:val="22"/>
          <w:szCs w:val="22"/>
        </w:rPr>
        <w:t xml:space="preserve"> </w:t>
      </w:r>
      <w:r>
        <w:rPr>
          <w:rFonts w:ascii="宋体" w:hAnsi="宋体" w:eastAsia="宋体" w:cs="宋体"/>
          <w:spacing w:val="-13"/>
          <w:sz w:val="22"/>
          <w:szCs w:val="22"/>
        </w:rPr>
        <w:t>：</w:t>
      </w:r>
      <w:r>
        <w:rPr>
          <w:rFonts w:ascii="宋体" w:hAnsi="宋体" w:eastAsia="宋体" w:cs="宋体"/>
          <w:spacing w:val="-13"/>
          <w:sz w:val="22"/>
          <w:szCs w:val="22"/>
          <w:u w:val="single" w:color="auto"/>
        </w:rPr>
        <w:t xml:space="preserve">                    /</w:t>
      </w:r>
      <w:r>
        <w:rPr>
          <w:rFonts w:ascii="宋体" w:hAnsi="宋体" w:eastAsia="宋体" w:cs="宋体"/>
          <w:sz w:val="22"/>
          <w:szCs w:val="22"/>
          <w:u w:val="single" w:color="auto"/>
        </w:rPr>
        <w:t xml:space="preserve">                         </w:t>
      </w:r>
    </w:p>
    <w:p w14:paraId="3B160860">
      <w:pPr>
        <w:spacing w:before="227" w:line="219" w:lineRule="auto"/>
        <w:ind w:left="7"/>
        <w:rPr>
          <w:rFonts w:ascii="宋体" w:hAnsi="宋体" w:eastAsia="宋体" w:cs="宋体"/>
          <w:sz w:val="22"/>
          <w:szCs w:val="22"/>
          <w:u w:val="single" w:color="auto"/>
        </w:rPr>
      </w:pPr>
      <w:r>
        <w:rPr>
          <w:rFonts w:ascii="宋体" w:hAnsi="宋体" w:eastAsia="宋体" w:cs="宋体"/>
          <w:spacing w:val="-14"/>
          <w:sz w:val="22"/>
          <w:szCs w:val="22"/>
        </w:rPr>
        <w:t>传</w:t>
      </w:r>
      <w:r>
        <w:rPr>
          <w:rFonts w:ascii="宋体" w:hAnsi="宋体" w:eastAsia="宋体" w:cs="宋体"/>
          <w:spacing w:val="2"/>
          <w:sz w:val="22"/>
          <w:szCs w:val="22"/>
        </w:rPr>
        <w:t xml:space="preserve">    </w:t>
      </w:r>
      <w:r>
        <w:rPr>
          <w:rFonts w:ascii="宋体" w:hAnsi="宋体" w:eastAsia="宋体" w:cs="宋体"/>
          <w:spacing w:val="-14"/>
          <w:sz w:val="22"/>
          <w:szCs w:val="22"/>
        </w:rPr>
        <w:t>真</w:t>
      </w:r>
      <w:r>
        <w:rPr>
          <w:rFonts w:ascii="宋体" w:hAnsi="宋体" w:eastAsia="宋体" w:cs="宋体"/>
          <w:spacing w:val="-79"/>
          <w:sz w:val="22"/>
          <w:szCs w:val="22"/>
        </w:rPr>
        <w:t xml:space="preserve"> </w:t>
      </w:r>
      <w:r>
        <w:rPr>
          <w:rFonts w:ascii="宋体" w:hAnsi="宋体" w:eastAsia="宋体" w:cs="宋体"/>
          <w:spacing w:val="-14"/>
          <w:sz w:val="22"/>
          <w:szCs w:val="22"/>
        </w:rPr>
        <w:t>：</w:t>
      </w:r>
      <w:r>
        <w:rPr>
          <w:rFonts w:ascii="宋体" w:hAnsi="宋体" w:eastAsia="宋体" w:cs="宋体"/>
          <w:spacing w:val="6"/>
          <w:sz w:val="22"/>
          <w:szCs w:val="22"/>
          <w:u w:val="single" w:color="auto"/>
        </w:rPr>
        <w:t xml:space="preserve">                  </w:t>
      </w:r>
      <w:r>
        <w:rPr>
          <w:rFonts w:ascii="宋体" w:hAnsi="宋体" w:eastAsia="宋体" w:cs="宋体"/>
          <w:spacing w:val="-14"/>
          <w:sz w:val="22"/>
          <w:szCs w:val="22"/>
          <w:u w:val="single" w:color="auto"/>
        </w:rPr>
        <w:t>/</w:t>
      </w:r>
      <w:r>
        <w:rPr>
          <w:rFonts w:ascii="宋体" w:hAnsi="宋体" w:eastAsia="宋体" w:cs="宋体"/>
          <w:sz w:val="22"/>
          <w:szCs w:val="22"/>
          <w:u w:val="single" w:color="auto"/>
        </w:rPr>
        <w:t xml:space="preserve">                        </w:t>
      </w:r>
    </w:p>
    <w:p w14:paraId="5D69171D">
      <w:pPr>
        <w:spacing w:before="227" w:line="219" w:lineRule="auto"/>
        <w:ind w:left="7"/>
        <w:rPr>
          <w:rFonts w:ascii="宋体" w:hAnsi="宋体" w:eastAsia="宋体" w:cs="宋体"/>
          <w:sz w:val="22"/>
          <w:szCs w:val="22"/>
        </w:rPr>
      </w:pPr>
      <w:r>
        <w:rPr>
          <w:rFonts w:ascii="宋体" w:hAnsi="宋体" w:eastAsia="宋体" w:cs="宋体"/>
          <w:spacing w:val="19"/>
          <w:sz w:val="22"/>
          <w:szCs w:val="22"/>
          <w:u w:val="single" w:color="auto"/>
        </w:rPr>
        <w:t xml:space="preserve">    </w:t>
      </w:r>
      <w:r>
        <w:rPr>
          <w:rFonts w:ascii="宋体" w:hAnsi="宋体" w:eastAsia="宋体" w:cs="宋体"/>
          <w:spacing w:val="-100"/>
          <w:sz w:val="22"/>
          <w:szCs w:val="22"/>
        </w:rPr>
        <w:t xml:space="preserve"> </w:t>
      </w:r>
      <w:r>
        <w:rPr>
          <w:rFonts w:ascii="宋体" w:hAnsi="宋体" w:eastAsia="宋体" w:cs="宋体"/>
          <w:spacing w:val="-7"/>
          <w:sz w:val="22"/>
          <w:szCs w:val="22"/>
        </w:rPr>
        <w:t>年</w:t>
      </w:r>
      <w:r>
        <w:rPr>
          <w:rFonts w:ascii="宋体" w:hAnsi="宋体" w:eastAsia="宋体" w:cs="宋体"/>
          <w:spacing w:val="1"/>
          <w:sz w:val="22"/>
          <w:szCs w:val="22"/>
          <w:u w:val="single" w:color="auto"/>
        </w:rPr>
        <w:t xml:space="preserve">     </w:t>
      </w:r>
      <w:r>
        <w:rPr>
          <w:rFonts w:ascii="宋体" w:hAnsi="宋体" w:eastAsia="宋体" w:cs="宋体"/>
          <w:spacing w:val="-7"/>
          <w:sz w:val="22"/>
          <w:szCs w:val="22"/>
          <w:u w:val="single" w:color="auto"/>
        </w:rPr>
        <w:t>/</w:t>
      </w:r>
      <w:r>
        <w:rPr>
          <w:rFonts w:ascii="宋体" w:hAnsi="宋体" w:eastAsia="宋体" w:cs="宋体"/>
          <w:spacing w:val="17"/>
          <w:sz w:val="22"/>
          <w:szCs w:val="22"/>
          <w:u w:val="single" w:color="auto"/>
        </w:rPr>
        <w:t xml:space="preserve"> </w:t>
      </w:r>
      <w:r>
        <w:rPr>
          <w:rFonts w:ascii="宋体" w:hAnsi="宋体" w:eastAsia="宋体" w:cs="宋体"/>
          <w:spacing w:val="-7"/>
          <w:sz w:val="22"/>
          <w:szCs w:val="22"/>
        </w:rPr>
        <w:t>月</w:t>
      </w:r>
      <w:r>
        <w:rPr>
          <w:rFonts w:ascii="宋体" w:hAnsi="宋体" w:eastAsia="宋体" w:cs="宋体"/>
          <w:sz w:val="22"/>
          <w:szCs w:val="22"/>
          <w:u w:val="single" w:color="auto"/>
        </w:rPr>
        <w:t xml:space="preserve">     </w:t>
      </w:r>
      <w:r>
        <w:rPr>
          <w:rFonts w:ascii="宋体" w:hAnsi="宋体" w:eastAsia="宋体" w:cs="宋体"/>
          <w:spacing w:val="-7"/>
          <w:sz w:val="22"/>
          <w:szCs w:val="22"/>
          <w:u w:val="single" w:color="auto"/>
        </w:rPr>
        <w:t xml:space="preserve">/ </w:t>
      </w:r>
      <w:r>
        <w:rPr>
          <w:rFonts w:ascii="宋体" w:hAnsi="宋体" w:eastAsia="宋体" w:cs="宋体"/>
          <w:spacing w:val="-58"/>
          <w:sz w:val="22"/>
          <w:szCs w:val="22"/>
        </w:rPr>
        <w:t xml:space="preserve"> </w:t>
      </w:r>
      <w:r>
        <w:rPr>
          <w:rFonts w:ascii="宋体" w:hAnsi="宋体" w:eastAsia="宋体" w:cs="宋体"/>
          <w:spacing w:val="-7"/>
          <w:sz w:val="22"/>
          <w:szCs w:val="22"/>
        </w:rPr>
        <w:t>日</w:t>
      </w:r>
    </w:p>
    <w:p w14:paraId="18D501BB">
      <w:pPr>
        <w:spacing w:line="220" w:lineRule="auto"/>
        <w:rPr>
          <w:rFonts w:ascii="宋体" w:hAnsi="宋体" w:eastAsia="宋体" w:cs="宋体"/>
          <w:sz w:val="22"/>
          <w:szCs w:val="22"/>
        </w:rPr>
        <w:sectPr>
          <w:headerReference r:id="rId32" w:type="default"/>
          <w:footerReference r:id="rId33" w:type="default"/>
          <w:pgSz w:w="11905" w:h="16838"/>
          <w:pgMar w:top="1417" w:right="1417" w:bottom="1417" w:left="1417" w:header="0" w:footer="567" w:gutter="0"/>
          <w:pgNumType w:fmt="decimal"/>
          <w:cols w:space="425" w:num="1"/>
          <w:rtlGutter w:val="0"/>
          <w:docGrid w:linePitch="0" w:charSpace="0"/>
        </w:sectPr>
      </w:pPr>
    </w:p>
    <w:p w14:paraId="03001383">
      <w:pPr>
        <w:pStyle w:val="11"/>
        <w:spacing w:line="332" w:lineRule="auto"/>
      </w:pPr>
    </w:p>
    <w:p w14:paraId="299F2023">
      <w:pPr>
        <w:spacing w:before="71" w:line="219" w:lineRule="auto"/>
        <w:ind w:left="32"/>
        <w:rPr>
          <w:rFonts w:ascii="宋体" w:hAnsi="宋体" w:eastAsia="宋体" w:cs="宋体"/>
          <w:sz w:val="22"/>
          <w:szCs w:val="22"/>
        </w:rPr>
      </w:pPr>
      <w:r>
        <w:rPr>
          <w:rFonts w:ascii="宋体" w:hAnsi="宋体" w:eastAsia="宋体" w:cs="宋体"/>
          <w:spacing w:val="-2"/>
          <w:sz w:val="22"/>
          <w:szCs w:val="22"/>
        </w:rPr>
        <w:t>附件</w:t>
      </w:r>
      <w:r>
        <w:rPr>
          <w:rFonts w:ascii="宋体" w:hAnsi="宋体" w:eastAsia="宋体" w:cs="宋体"/>
          <w:spacing w:val="-31"/>
          <w:sz w:val="22"/>
          <w:szCs w:val="22"/>
        </w:rPr>
        <w:t xml:space="preserve"> </w:t>
      </w:r>
      <w:r>
        <w:rPr>
          <w:rFonts w:ascii="宋体" w:hAnsi="宋体" w:eastAsia="宋体" w:cs="宋体"/>
          <w:spacing w:val="-2"/>
          <w:sz w:val="22"/>
          <w:szCs w:val="22"/>
        </w:rPr>
        <w:t>10:</w:t>
      </w:r>
    </w:p>
    <w:p w14:paraId="211FBAE2">
      <w:pPr>
        <w:pStyle w:val="11"/>
        <w:spacing w:line="320" w:lineRule="auto"/>
      </w:pPr>
    </w:p>
    <w:p w14:paraId="3422A0F3">
      <w:pPr>
        <w:spacing w:before="71" w:line="220" w:lineRule="auto"/>
        <w:ind w:left="3827"/>
        <w:rPr>
          <w:rFonts w:ascii="宋体" w:hAnsi="宋体" w:eastAsia="宋体" w:cs="宋体"/>
          <w:sz w:val="22"/>
          <w:szCs w:val="22"/>
        </w:rPr>
      </w:pPr>
      <w:r>
        <w:rPr>
          <w:rFonts w:ascii="宋体" w:hAnsi="宋体" w:eastAsia="宋体" w:cs="宋体"/>
          <w:spacing w:val="-3"/>
          <w:sz w:val="22"/>
          <w:szCs w:val="22"/>
        </w:rPr>
        <w:t>支付担保</w:t>
      </w:r>
    </w:p>
    <w:p w14:paraId="53DCABD0">
      <w:pPr>
        <w:pStyle w:val="11"/>
        <w:spacing w:line="319" w:lineRule="auto"/>
      </w:pPr>
    </w:p>
    <w:p w14:paraId="2D78FB56">
      <w:pPr>
        <w:tabs>
          <w:tab w:val="left" w:pos="784"/>
        </w:tabs>
        <w:spacing w:before="72" w:line="220" w:lineRule="auto"/>
        <w:ind w:left="5"/>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（承包人</w:t>
      </w:r>
      <w:r>
        <w:rPr>
          <w:rFonts w:ascii="宋体" w:hAnsi="宋体" w:eastAsia="宋体" w:cs="宋体"/>
          <w:sz w:val="22"/>
          <w:szCs w:val="22"/>
        </w:rPr>
        <w:t>）：</w:t>
      </w:r>
    </w:p>
    <w:p w14:paraId="7A805F9B">
      <w:pPr>
        <w:pStyle w:val="11"/>
        <w:spacing w:line="322" w:lineRule="auto"/>
      </w:pPr>
    </w:p>
    <w:p w14:paraId="1088B4A5">
      <w:pPr>
        <w:pStyle w:val="11"/>
        <w:spacing w:line="323" w:lineRule="auto"/>
      </w:pPr>
    </w:p>
    <w:p w14:paraId="4E74971D">
      <w:pPr>
        <w:spacing w:before="71" w:line="411" w:lineRule="auto"/>
        <w:ind w:right="27" w:firstLine="456"/>
        <w:jc w:val="both"/>
        <w:rPr>
          <w:rFonts w:ascii="宋体" w:hAnsi="宋体" w:eastAsia="宋体" w:cs="宋体"/>
          <w:sz w:val="22"/>
          <w:szCs w:val="22"/>
        </w:rPr>
      </w:pPr>
      <w:r>
        <w:rPr>
          <w:rFonts w:ascii="宋体" w:hAnsi="宋体" w:eastAsia="宋体" w:cs="宋体"/>
          <w:spacing w:val="-1"/>
          <w:sz w:val="22"/>
          <w:szCs w:val="22"/>
        </w:rPr>
        <w:t>鉴于你方作为承包人已经与</w:t>
      </w:r>
      <w:r>
        <w:rPr>
          <w:rFonts w:ascii="宋体" w:hAnsi="宋体" w:eastAsia="宋体" w:cs="宋体"/>
          <w:spacing w:val="-1"/>
          <w:sz w:val="22"/>
          <w:szCs w:val="22"/>
          <w:u w:val="single" w:color="auto"/>
        </w:rPr>
        <w:t xml:space="preserve">    /      </w:t>
      </w:r>
      <w:r>
        <w:rPr>
          <w:rFonts w:ascii="宋体" w:hAnsi="宋体" w:eastAsia="宋体" w:cs="宋体"/>
          <w:spacing w:val="-2"/>
          <w:sz w:val="22"/>
          <w:szCs w:val="22"/>
          <w:u w:val="single" w:color="auto"/>
        </w:rPr>
        <w:t xml:space="preserve">   </w:t>
      </w:r>
      <w:r>
        <w:rPr>
          <w:rFonts w:ascii="宋体" w:hAnsi="宋体" w:eastAsia="宋体" w:cs="宋体"/>
          <w:spacing w:val="-2"/>
          <w:sz w:val="22"/>
          <w:szCs w:val="22"/>
        </w:rPr>
        <w:t>（发包人名称</w:t>
      </w:r>
      <w:r>
        <w:rPr>
          <w:rFonts w:ascii="宋体" w:hAnsi="宋体" w:eastAsia="宋体" w:cs="宋体"/>
          <w:spacing w:val="-29"/>
          <w:sz w:val="22"/>
          <w:szCs w:val="22"/>
        </w:rPr>
        <w:t>）（</w:t>
      </w:r>
      <w:r>
        <w:rPr>
          <w:rFonts w:ascii="宋体" w:hAnsi="宋体" w:eastAsia="宋体" w:cs="宋体"/>
          <w:spacing w:val="-2"/>
          <w:sz w:val="22"/>
          <w:szCs w:val="22"/>
        </w:rPr>
        <w:t>以下称“发包人</w:t>
      </w:r>
      <w:r>
        <w:rPr>
          <w:rFonts w:ascii="宋体" w:hAnsi="宋体" w:eastAsia="宋体" w:cs="宋体"/>
          <w:spacing w:val="-80"/>
          <w:sz w:val="22"/>
          <w:szCs w:val="22"/>
        </w:rPr>
        <w:t xml:space="preserve"> </w:t>
      </w:r>
      <w:r>
        <w:rPr>
          <w:rFonts w:ascii="宋体" w:hAnsi="宋体" w:eastAsia="宋体" w:cs="宋体"/>
          <w:spacing w:val="-2"/>
          <w:sz w:val="22"/>
          <w:szCs w:val="22"/>
        </w:rPr>
        <w:t>”）于</w:t>
      </w:r>
      <w:r>
        <w:rPr>
          <w:rFonts w:ascii="宋体" w:hAnsi="宋体" w:eastAsia="宋体" w:cs="宋体"/>
          <w:sz w:val="22"/>
          <w:szCs w:val="22"/>
        </w:rPr>
        <w:t xml:space="preserve"> </w:t>
      </w:r>
      <w:r>
        <w:rPr>
          <w:rFonts w:ascii="宋体" w:hAnsi="宋体" w:eastAsia="宋体" w:cs="宋体"/>
          <w:spacing w:val="-1"/>
          <w:sz w:val="22"/>
          <w:szCs w:val="22"/>
          <w:u w:val="single" w:color="auto"/>
        </w:rPr>
        <w:t xml:space="preserve">/ </w:t>
      </w:r>
      <w:r>
        <w:rPr>
          <w:rFonts w:ascii="宋体" w:hAnsi="宋体" w:eastAsia="宋体" w:cs="宋体"/>
          <w:spacing w:val="-1"/>
          <w:sz w:val="22"/>
          <w:szCs w:val="22"/>
        </w:rPr>
        <w:t>年</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月</w:t>
      </w:r>
      <w:r>
        <w:rPr>
          <w:rFonts w:ascii="宋体" w:hAnsi="宋体" w:eastAsia="宋体" w:cs="宋体"/>
          <w:spacing w:val="-1"/>
          <w:sz w:val="22"/>
          <w:szCs w:val="22"/>
          <w:u w:val="single" w:color="auto"/>
        </w:rPr>
        <w:t xml:space="preserve"> /   </w:t>
      </w:r>
      <w:r>
        <w:rPr>
          <w:rFonts w:ascii="宋体" w:hAnsi="宋体" w:eastAsia="宋体" w:cs="宋体"/>
          <w:spacing w:val="-52"/>
          <w:sz w:val="22"/>
          <w:szCs w:val="22"/>
        </w:rPr>
        <w:t xml:space="preserve"> </w:t>
      </w:r>
      <w:r>
        <w:rPr>
          <w:rFonts w:ascii="宋体" w:hAnsi="宋体" w:eastAsia="宋体" w:cs="宋体"/>
          <w:spacing w:val="-1"/>
          <w:sz w:val="22"/>
          <w:szCs w:val="22"/>
        </w:rPr>
        <w:t>日签订了</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（工程名称）《建设工程施工合同》（以下称</w:t>
      </w:r>
      <w:r>
        <w:rPr>
          <w:rFonts w:ascii="宋体" w:hAnsi="宋体" w:eastAsia="宋体" w:cs="宋体"/>
          <w:sz w:val="22"/>
          <w:szCs w:val="22"/>
        </w:rPr>
        <w:t xml:space="preserve"> </w:t>
      </w:r>
      <w:r>
        <w:rPr>
          <w:rFonts w:ascii="宋体" w:hAnsi="宋体" w:eastAsia="宋体" w:cs="宋体"/>
          <w:spacing w:val="-1"/>
          <w:sz w:val="22"/>
          <w:szCs w:val="22"/>
        </w:rPr>
        <w:t>“主合同</w:t>
      </w:r>
      <w:r>
        <w:rPr>
          <w:rFonts w:ascii="宋体" w:hAnsi="宋体" w:eastAsia="宋体" w:cs="宋体"/>
          <w:spacing w:val="-81"/>
          <w:sz w:val="22"/>
          <w:szCs w:val="22"/>
        </w:rPr>
        <w:t xml:space="preserve"> </w:t>
      </w:r>
      <w:r>
        <w:rPr>
          <w:rFonts w:ascii="宋体" w:hAnsi="宋体" w:eastAsia="宋体" w:cs="宋体"/>
          <w:spacing w:val="-1"/>
          <w:sz w:val="22"/>
          <w:szCs w:val="22"/>
        </w:rPr>
        <w:t>”</w:t>
      </w:r>
      <w:r>
        <w:rPr>
          <w:rFonts w:ascii="宋体" w:hAnsi="宋体" w:eastAsia="宋体" w:cs="宋体"/>
          <w:spacing w:val="-24"/>
          <w:sz w:val="22"/>
          <w:szCs w:val="22"/>
        </w:rPr>
        <w:t>），</w:t>
      </w:r>
      <w:r>
        <w:rPr>
          <w:rFonts w:ascii="宋体" w:hAnsi="宋体" w:eastAsia="宋体" w:cs="宋体"/>
          <w:spacing w:val="-1"/>
          <w:sz w:val="22"/>
          <w:szCs w:val="22"/>
        </w:rPr>
        <w:t>应发包人的申请，我方愿就发包人履</w:t>
      </w:r>
      <w:r>
        <w:rPr>
          <w:rFonts w:ascii="宋体" w:hAnsi="宋体" w:eastAsia="宋体" w:cs="宋体"/>
          <w:spacing w:val="-2"/>
          <w:sz w:val="22"/>
          <w:szCs w:val="22"/>
        </w:rPr>
        <w:t>行主合同约定的工程款支付义务以保</w:t>
      </w:r>
      <w:r>
        <w:rPr>
          <w:rFonts w:ascii="宋体" w:hAnsi="宋体" w:eastAsia="宋体" w:cs="宋体"/>
          <w:sz w:val="22"/>
          <w:szCs w:val="22"/>
        </w:rPr>
        <w:t xml:space="preserve"> 证的方式向你方提供如下担保：</w:t>
      </w:r>
    </w:p>
    <w:p w14:paraId="134FA66D">
      <w:pPr>
        <w:spacing w:line="220" w:lineRule="auto"/>
        <w:ind w:left="457"/>
        <w:rPr>
          <w:rFonts w:ascii="宋体" w:hAnsi="宋体" w:eastAsia="宋体" w:cs="宋体"/>
          <w:sz w:val="22"/>
          <w:szCs w:val="22"/>
        </w:rPr>
      </w:pPr>
      <w:r>
        <w:rPr>
          <w:rFonts w:ascii="宋体" w:hAnsi="宋体" w:eastAsia="宋体" w:cs="宋体"/>
          <w:spacing w:val="-1"/>
          <w:sz w:val="22"/>
          <w:szCs w:val="22"/>
        </w:rPr>
        <w:t>一、保证的范围及保证金额</w:t>
      </w:r>
    </w:p>
    <w:p w14:paraId="2E11B8C9">
      <w:pPr>
        <w:spacing w:before="227" w:line="221" w:lineRule="auto"/>
        <w:ind w:left="470"/>
        <w:rPr>
          <w:rFonts w:ascii="宋体" w:hAnsi="宋体" w:eastAsia="宋体" w:cs="宋体"/>
          <w:sz w:val="22"/>
          <w:szCs w:val="22"/>
        </w:rPr>
      </w:pPr>
      <w:r>
        <w:rPr>
          <w:rFonts w:ascii="宋体" w:hAnsi="宋体" w:eastAsia="宋体" w:cs="宋体"/>
          <w:spacing w:val="-2"/>
          <w:sz w:val="22"/>
          <w:szCs w:val="22"/>
        </w:rPr>
        <w:t>1. 我方的保证范围是主合同约定的工程款。</w:t>
      </w:r>
    </w:p>
    <w:p w14:paraId="70F03155">
      <w:pPr>
        <w:spacing w:before="229" w:line="315" w:lineRule="auto"/>
        <w:ind w:left="15" w:right="58" w:firstLine="440"/>
        <w:rPr>
          <w:rFonts w:ascii="宋体" w:hAnsi="宋体" w:eastAsia="宋体" w:cs="宋体"/>
          <w:sz w:val="22"/>
          <w:szCs w:val="22"/>
        </w:rPr>
      </w:pPr>
      <w:r>
        <w:rPr>
          <w:rFonts w:ascii="宋体" w:hAnsi="宋体" w:eastAsia="宋体" w:cs="宋体"/>
          <w:sz w:val="22"/>
          <w:szCs w:val="22"/>
        </w:rPr>
        <w:t>2. 本保函所称主合同约定的工程款是指主合同约定的除工程</w:t>
      </w:r>
      <w:r>
        <w:rPr>
          <w:rFonts w:ascii="宋体" w:hAnsi="宋体" w:eastAsia="宋体" w:cs="宋体"/>
          <w:spacing w:val="-1"/>
          <w:sz w:val="22"/>
          <w:szCs w:val="22"/>
        </w:rPr>
        <w:t>质量保证金以外的合同</w:t>
      </w:r>
      <w:r>
        <w:rPr>
          <w:rFonts w:ascii="宋体" w:hAnsi="宋体" w:eastAsia="宋体" w:cs="宋体"/>
          <w:sz w:val="22"/>
          <w:szCs w:val="22"/>
        </w:rPr>
        <w:t xml:space="preserve"> </w:t>
      </w:r>
      <w:r>
        <w:rPr>
          <w:rFonts w:ascii="宋体" w:hAnsi="宋体" w:eastAsia="宋体" w:cs="宋体"/>
          <w:spacing w:val="-3"/>
          <w:sz w:val="22"/>
          <w:szCs w:val="22"/>
        </w:rPr>
        <w:t>价款。</w:t>
      </w:r>
    </w:p>
    <w:p w14:paraId="343F8930">
      <w:pPr>
        <w:spacing w:before="230" w:line="317" w:lineRule="auto"/>
        <w:ind w:left="20" w:right="27" w:firstLine="437"/>
        <w:rPr>
          <w:rFonts w:ascii="宋体" w:hAnsi="宋体" w:eastAsia="宋体" w:cs="宋体"/>
          <w:sz w:val="22"/>
          <w:szCs w:val="22"/>
        </w:rPr>
      </w:pPr>
      <w:r>
        <w:rPr>
          <w:rFonts w:ascii="宋体" w:hAnsi="宋体" w:eastAsia="宋体" w:cs="宋体"/>
          <w:spacing w:val="-5"/>
          <w:sz w:val="22"/>
          <w:szCs w:val="22"/>
        </w:rPr>
        <w:t>3. 我方保证的金额是主合同约定的工程款的</w:t>
      </w:r>
      <w:r>
        <w:rPr>
          <w:rFonts w:ascii="宋体" w:hAnsi="宋体" w:eastAsia="宋体" w:cs="宋体"/>
          <w:spacing w:val="-5"/>
          <w:sz w:val="22"/>
          <w:szCs w:val="22"/>
          <w:u w:val="single" w:color="auto"/>
        </w:rPr>
        <w:t xml:space="preserve">  /    </w:t>
      </w:r>
      <w:r>
        <w:rPr>
          <w:rFonts w:ascii="宋体" w:hAnsi="宋体" w:eastAsia="宋体" w:cs="宋体"/>
          <w:spacing w:val="-95"/>
          <w:sz w:val="22"/>
          <w:szCs w:val="22"/>
        </w:rPr>
        <w:t xml:space="preserve"> </w:t>
      </w:r>
      <w:r>
        <w:rPr>
          <w:rFonts w:ascii="宋体" w:hAnsi="宋体" w:eastAsia="宋体" w:cs="宋体"/>
          <w:spacing w:val="-5"/>
          <w:sz w:val="22"/>
          <w:szCs w:val="22"/>
        </w:rPr>
        <w:t>%，数额最高不超过人民币元（大</w:t>
      </w:r>
      <w:r>
        <w:rPr>
          <w:rFonts w:ascii="宋体" w:hAnsi="宋体" w:eastAsia="宋体" w:cs="宋体"/>
          <w:sz w:val="22"/>
          <w:szCs w:val="22"/>
        </w:rPr>
        <w:t xml:space="preserve"> </w:t>
      </w:r>
      <w:r>
        <w:rPr>
          <w:rFonts w:ascii="宋体" w:hAnsi="宋体" w:eastAsia="宋体" w:cs="宋体"/>
          <w:spacing w:val="-11"/>
          <w:sz w:val="22"/>
          <w:szCs w:val="22"/>
        </w:rPr>
        <w:t>写：</w:t>
      </w:r>
      <w:r>
        <w:rPr>
          <w:rFonts w:ascii="宋体" w:hAnsi="宋体" w:eastAsia="宋体" w:cs="宋体"/>
          <w:spacing w:val="1"/>
          <w:sz w:val="22"/>
          <w:szCs w:val="22"/>
          <w:u w:val="single" w:color="auto"/>
        </w:rPr>
        <w:t xml:space="preserve">     </w:t>
      </w:r>
      <w:r>
        <w:rPr>
          <w:rFonts w:ascii="宋体" w:hAnsi="宋体" w:eastAsia="宋体" w:cs="宋体"/>
          <w:spacing w:val="-11"/>
          <w:sz w:val="22"/>
          <w:szCs w:val="22"/>
          <w:u w:val="single" w:color="auto"/>
        </w:rPr>
        <w:t>/</w:t>
      </w:r>
      <w:r>
        <w:rPr>
          <w:rFonts w:ascii="宋体" w:hAnsi="宋体" w:eastAsia="宋体" w:cs="宋体"/>
          <w:spacing w:val="1"/>
          <w:sz w:val="22"/>
          <w:szCs w:val="22"/>
          <w:u w:val="single" w:color="auto"/>
        </w:rPr>
        <w:t xml:space="preserve">   </w:t>
      </w:r>
      <w:r>
        <w:rPr>
          <w:rFonts w:ascii="宋体" w:hAnsi="宋体" w:eastAsia="宋体" w:cs="宋体"/>
          <w:spacing w:val="-78"/>
          <w:sz w:val="22"/>
          <w:szCs w:val="22"/>
        </w:rPr>
        <w:t xml:space="preserve"> </w:t>
      </w:r>
      <w:r>
        <w:rPr>
          <w:rFonts w:ascii="宋体" w:hAnsi="宋体" w:eastAsia="宋体" w:cs="宋体"/>
          <w:spacing w:val="-11"/>
          <w:sz w:val="22"/>
          <w:szCs w:val="22"/>
        </w:rPr>
        <w:t>）。</w:t>
      </w:r>
    </w:p>
    <w:p w14:paraId="13958257">
      <w:pPr>
        <w:spacing w:before="225" w:line="221" w:lineRule="auto"/>
        <w:ind w:left="457"/>
        <w:rPr>
          <w:rFonts w:ascii="宋体" w:hAnsi="宋体" w:eastAsia="宋体" w:cs="宋体"/>
          <w:sz w:val="22"/>
          <w:szCs w:val="22"/>
        </w:rPr>
      </w:pPr>
      <w:r>
        <w:rPr>
          <w:rFonts w:ascii="宋体" w:hAnsi="宋体" w:eastAsia="宋体" w:cs="宋体"/>
          <w:spacing w:val="-1"/>
          <w:sz w:val="22"/>
          <w:szCs w:val="22"/>
        </w:rPr>
        <w:t>二、保证的方式及保证期间</w:t>
      </w:r>
    </w:p>
    <w:p w14:paraId="7DCBD6B8">
      <w:pPr>
        <w:spacing w:before="226" w:line="220" w:lineRule="auto"/>
        <w:ind w:left="470"/>
        <w:rPr>
          <w:rFonts w:ascii="宋体" w:hAnsi="宋体" w:eastAsia="宋体" w:cs="宋体"/>
          <w:sz w:val="22"/>
          <w:szCs w:val="22"/>
        </w:rPr>
      </w:pPr>
      <w:r>
        <w:rPr>
          <w:rFonts w:ascii="宋体" w:hAnsi="宋体" w:eastAsia="宋体" w:cs="宋体"/>
          <w:spacing w:val="-2"/>
          <w:sz w:val="22"/>
          <w:szCs w:val="22"/>
        </w:rPr>
        <w:t>1. 我方保证的方式为：连带责任保证。</w:t>
      </w:r>
    </w:p>
    <w:p w14:paraId="69913561">
      <w:pPr>
        <w:spacing w:before="229" w:line="316" w:lineRule="auto"/>
        <w:ind w:left="14" w:right="58" w:firstLine="442"/>
        <w:rPr>
          <w:rFonts w:ascii="宋体" w:hAnsi="宋体" w:eastAsia="宋体" w:cs="宋体"/>
          <w:sz w:val="22"/>
          <w:szCs w:val="22"/>
        </w:rPr>
      </w:pPr>
      <w:r>
        <w:rPr>
          <w:rFonts w:ascii="宋体" w:hAnsi="宋体" w:eastAsia="宋体" w:cs="宋体"/>
          <w:spacing w:val="-1"/>
          <w:sz w:val="22"/>
          <w:szCs w:val="22"/>
        </w:rPr>
        <w:t>2. 我方保证的期间为：</w:t>
      </w:r>
      <w:r>
        <w:rPr>
          <w:rFonts w:ascii="宋体" w:hAnsi="宋体" w:eastAsia="宋体" w:cs="宋体"/>
          <w:spacing w:val="-65"/>
          <w:sz w:val="22"/>
          <w:szCs w:val="22"/>
        </w:rPr>
        <w:t xml:space="preserve"> </w:t>
      </w:r>
      <w:r>
        <w:rPr>
          <w:rFonts w:ascii="宋体" w:hAnsi="宋体" w:eastAsia="宋体" w:cs="宋体"/>
          <w:spacing w:val="-1"/>
          <w:sz w:val="22"/>
          <w:szCs w:val="22"/>
        </w:rPr>
        <w:t>自本合同生效之日起</w:t>
      </w:r>
      <w:r>
        <w:rPr>
          <w:rFonts w:ascii="宋体" w:hAnsi="宋体" w:eastAsia="宋体" w:cs="宋体"/>
          <w:spacing w:val="-2"/>
          <w:sz w:val="22"/>
          <w:szCs w:val="22"/>
        </w:rPr>
        <w:t>至主合同约定的工程款支付完毕之日</w:t>
      </w:r>
      <w:r>
        <w:rPr>
          <w:rFonts w:ascii="宋体" w:hAnsi="宋体" w:eastAsia="宋体" w:cs="宋体"/>
          <w:spacing w:val="-2"/>
          <w:sz w:val="22"/>
          <w:szCs w:val="22"/>
          <w:u w:val="single" w:color="auto"/>
        </w:rPr>
        <w:t>后</w:t>
      </w:r>
      <w:r>
        <w:rPr>
          <w:rFonts w:ascii="宋体" w:hAnsi="宋体" w:eastAsia="宋体" w:cs="宋体"/>
          <w:sz w:val="22"/>
          <w:szCs w:val="22"/>
        </w:rPr>
        <w:t xml:space="preserve"> </w:t>
      </w:r>
      <w:r>
        <w:rPr>
          <w:rFonts w:ascii="宋体" w:hAnsi="宋体" w:eastAsia="宋体" w:cs="宋体"/>
          <w:spacing w:val="-14"/>
          <w:sz w:val="22"/>
          <w:szCs w:val="22"/>
          <w:u w:val="single" w:color="auto"/>
        </w:rPr>
        <w:t>/</w:t>
      </w:r>
      <w:r>
        <w:rPr>
          <w:rFonts w:ascii="宋体" w:hAnsi="宋体" w:eastAsia="宋体" w:cs="宋体"/>
          <w:spacing w:val="110"/>
          <w:sz w:val="22"/>
          <w:szCs w:val="22"/>
          <w:u w:val="single" w:color="auto"/>
        </w:rPr>
        <w:t xml:space="preserve"> </w:t>
      </w:r>
      <w:r>
        <w:rPr>
          <w:rFonts w:ascii="宋体" w:hAnsi="宋体" w:eastAsia="宋体" w:cs="宋体"/>
          <w:spacing w:val="-63"/>
          <w:sz w:val="22"/>
          <w:szCs w:val="22"/>
        </w:rPr>
        <w:t xml:space="preserve"> </w:t>
      </w:r>
      <w:r>
        <w:rPr>
          <w:rFonts w:ascii="宋体" w:hAnsi="宋体" w:eastAsia="宋体" w:cs="宋体"/>
          <w:spacing w:val="-14"/>
          <w:sz w:val="22"/>
          <w:szCs w:val="22"/>
        </w:rPr>
        <w:t>日内。</w:t>
      </w:r>
    </w:p>
    <w:p w14:paraId="056559F0">
      <w:pPr>
        <w:spacing w:before="228" w:line="316" w:lineRule="auto"/>
        <w:ind w:left="17" w:right="58" w:firstLine="440"/>
        <w:rPr>
          <w:rFonts w:ascii="宋体" w:hAnsi="宋体" w:eastAsia="宋体" w:cs="宋体"/>
          <w:sz w:val="22"/>
          <w:szCs w:val="22"/>
        </w:rPr>
      </w:pPr>
      <w:r>
        <w:rPr>
          <w:rFonts w:ascii="宋体" w:hAnsi="宋体" w:eastAsia="宋体" w:cs="宋体"/>
          <w:sz w:val="22"/>
          <w:szCs w:val="22"/>
        </w:rPr>
        <w:t>3. 你方与发包人协议变更工程款支付日期的，经我方书</w:t>
      </w:r>
      <w:r>
        <w:rPr>
          <w:rFonts w:ascii="宋体" w:hAnsi="宋体" w:eastAsia="宋体" w:cs="宋体"/>
          <w:spacing w:val="-1"/>
          <w:sz w:val="22"/>
          <w:szCs w:val="22"/>
        </w:rPr>
        <w:t>面同意后，保证期间按照变</w:t>
      </w:r>
      <w:r>
        <w:rPr>
          <w:rFonts w:ascii="宋体" w:hAnsi="宋体" w:eastAsia="宋体" w:cs="宋体"/>
          <w:sz w:val="22"/>
          <w:szCs w:val="22"/>
        </w:rPr>
        <w:t xml:space="preserve"> </w:t>
      </w:r>
      <w:r>
        <w:rPr>
          <w:rFonts w:ascii="宋体" w:hAnsi="宋体" w:eastAsia="宋体" w:cs="宋体"/>
          <w:spacing w:val="-1"/>
          <w:sz w:val="22"/>
          <w:szCs w:val="22"/>
        </w:rPr>
        <w:t>更后的支付日期做相应调整。</w:t>
      </w:r>
    </w:p>
    <w:p w14:paraId="3EB11E2D">
      <w:pPr>
        <w:spacing w:before="230" w:line="220" w:lineRule="auto"/>
        <w:ind w:left="454"/>
        <w:rPr>
          <w:rFonts w:ascii="宋体" w:hAnsi="宋体" w:eastAsia="宋体" w:cs="宋体"/>
          <w:sz w:val="22"/>
          <w:szCs w:val="22"/>
        </w:rPr>
      </w:pPr>
      <w:r>
        <w:rPr>
          <w:rFonts w:ascii="宋体" w:hAnsi="宋体" w:eastAsia="宋体" w:cs="宋体"/>
          <w:spacing w:val="-1"/>
          <w:sz w:val="22"/>
          <w:szCs w:val="22"/>
        </w:rPr>
        <w:t>三、承担保证责任的形式</w:t>
      </w:r>
    </w:p>
    <w:p w14:paraId="6862269C">
      <w:pPr>
        <w:spacing w:before="227" w:line="411" w:lineRule="auto"/>
        <w:ind w:left="41" w:firstLine="414"/>
        <w:rPr>
          <w:rFonts w:ascii="宋体" w:hAnsi="宋体" w:eastAsia="宋体" w:cs="宋体"/>
          <w:sz w:val="22"/>
          <w:szCs w:val="22"/>
        </w:rPr>
      </w:pPr>
      <w:r>
        <w:rPr>
          <w:rFonts w:ascii="宋体" w:hAnsi="宋体" w:eastAsia="宋体" w:cs="宋体"/>
          <w:spacing w:val="-2"/>
          <w:sz w:val="22"/>
          <w:szCs w:val="22"/>
        </w:rPr>
        <w:t>我方承担保证责任的形式是代为支付。发包人未按主合同约定向你方支付工程款的，</w:t>
      </w:r>
      <w:r>
        <w:rPr>
          <w:rFonts w:ascii="宋体" w:hAnsi="宋体" w:eastAsia="宋体" w:cs="宋体"/>
          <w:spacing w:val="13"/>
          <w:sz w:val="22"/>
          <w:szCs w:val="22"/>
        </w:rPr>
        <w:t xml:space="preserve"> </w:t>
      </w:r>
      <w:r>
        <w:rPr>
          <w:rFonts w:ascii="宋体" w:hAnsi="宋体" w:eastAsia="宋体" w:cs="宋体"/>
          <w:spacing w:val="-3"/>
          <w:sz w:val="22"/>
          <w:szCs w:val="22"/>
        </w:rPr>
        <w:t>由我方在保证金额内代为支付。</w:t>
      </w:r>
    </w:p>
    <w:p w14:paraId="7E705819">
      <w:pPr>
        <w:spacing w:line="220" w:lineRule="auto"/>
        <w:ind w:left="474"/>
        <w:rPr>
          <w:rFonts w:ascii="宋体" w:hAnsi="宋体" w:eastAsia="宋体" w:cs="宋体"/>
          <w:sz w:val="22"/>
          <w:szCs w:val="22"/>
        </w:rPr>
      </w:pPr>
      <w:r>
        <w:rPr>
          <w:rFonts w:ascii="宋体" w:hAnsi="宋体" w:eastAsia="宋体" w:cs="宋体"/>
          <w:spacing w:val="-5"/>
          <w:sz w:val="22"/>
          <w:szCs w:val="22"/>
        </w:rPr>
        <w:t>四、代偿的安排</w:t>
      </w:r>
    </w:p>
    <w:p w14:paraId="3FD59D7B">
      <w:pPr>
        <w:spacing w:before="230" w:line="315" w:lineRule="auto"/>
        <w:ind w:left="36" w:right="58" w:firstLine="433"/>
        <w:rPr>
          <w:rFonts w:ascii="宋体" w:hAnsi="宋体" w:eastAsia="宋体" w:cs="宋体"/>
          <w:sz w:val="22"/>
          <w:szCs w:val="22"/>
        </w:rPr>
      </w:pPr>
      <w:r>
        <w:rPr>
          <w:rFonts w:ascii="宋体" w:hAnsi="宋体" w:eastAsia="宋体" w:cs="宋体"/>
          <w:spacing w:val="-1"/>
          <w:sz w:val="22"/>
          <w:szCs w:val="22"/>
        </w:rPr>
        <w:t>1. 你方要求我方承担保证责任的，应向我方发出书面索赔通知及发包人未支付主合</w:t>
      </w:r>
      <w:r>
        <w:rPr>
          <w:rFonts w:ascii="宋体" w:hAnsi="宋体" w:eastAsia="宋体" w:cs="宋体"/>
          <w:spacing w:val="14"/>
          <w:sz w:val="22"/>
          <w:szCs w:val="22"/>
        </w:rPr>
        <w:t xml:space="preserve"> </w:t>
      </w:r>
      <w:r>
        <w:rPr>
          <w:rFonts w:ascii="宋体" w:hAnsi="宋体" w:eastAsia="宋体" w:cs="宋体"/>
          <w:spacing w:val="-1"/>
          <w:sz w:val="22"/>
          <w:szCs w:val="22"/>
        </w:rPr>
        <w:t>同约定工程款的证明材料。索赔通知应写明要求索赔的金额，支付款项应到达的账号。</w:t>
      </w:r>
    </w:p>
    <w:p w14:paraId="75F9EB44">
      <w:pPr>
        <w:spacing w:before="231" w:line="315" w:lineRule="auto"/>
        <w:ind w:left="25" w:right="27" w:firstLine="431"/>
        <w:rPr>
          <w:rFonts w:ascii="宋体" w:hAnsi="宋体" w:eastAsia="宋体" w:cs="宋体"/>
          <w:sz w:val="22"/>
          <w:szCs w:val="22"/>
        </w:rPr>
      </w:pPr>
      <w:r>
        <w:rPr>
          <w:rFonts w:ascii="宋体" w:hAnsi="宋体" w:eastAsia="宋体" w:cs="宋体"/>
          <w:sz w:val="22"/>
          <w:szCs w:val="22"/>
        </w:rPr>
        <w:t>2. 在出现你方与发包人因工程质量发生争议，发包人拒绝向</w:t>
      </w:r>
      <w:r>
        <w:rPr>
          <w:rFonts w:ascii="宋体" w:hAnsi="宋体" w:eastAsia="宋体" w:cs="宋体"/>
          <w:spacing w:val="-1"/>
          <w:sz w:val="22"/>
          <w:szCs w:val="22"/>
        </w:rPr>
        <w:t>你方支付工程款的情形</w:t>
      </w:r>
      <w:r>
        <w:rPr>
          <w:rFonts w:ascii="宋体" w:hAnsi="宋体" w:eastAsia="宋体" w:cs="宋体"/>
          <w:sz w:val="22"/>
          <w:szCs w:val="22"/>
        </w:rPr>
        <w:t xml:space="preserve"> </w:t>
      </w:r>
      <w:r>
        <w:rPr>
          <w:rFonts w:ascii="宋体" w:hAnsi="宋体" w:eastAsia="宋体" w:cs="宋体"/>
          <w:spacing w:val="-2"/>
          <w:sz w:val="22"/>
          <w:szCs w:val="22"/>
        </w:rPr>
        <w:t>时，你方要求我方履行保证责任代为支付的，</w:t>
      </w:r>
      <w:r>
        <w:rPr>
          <w:rFonts w:ascii="宋体" w:hAnsi="宋体" w:eastAsia="宋体" w:cs="宋体"/>
          <w:spacing w:val="-3"/>
          <w:sz w:val="22"/>
          <w:szCs w:val="22"/>
        </w:rPr>
        <w:t>需提供符合相应条件要求的工程质量检测机</w:t>
      </w:r>
      <w:r>
        <w:rPr>
          <w:rFonts w:ascii="宋体" w:hAnsi="宋体" w:eastAsia="宋体" w:cs="宋体"/>
          <w:spacing w:val="-1"/>
          <w:sz w:val="22"/>
          <w:szCs w:val="22"/>
        </w:rPr>
        <w:t>构出具的质量说明材料。</w:t>
      </w:r>
    </w:p>
    <w:p w14:paraId="63412CEC">
      <w:pPr>
        <w:spacing w:before="231" w:line="219" w:lineRule="auto"/>
        <w:ind w:left="452"/>
        <w:rPr>
          <w:rFonts w:ascii="宋体" w:hAnsi="宋体" w:eastAsia="宋体" w:cs="宋体"/>
          <w:sz w:val="22"/>
          <w:szCs w:val="22"/>
        </w:rPr>
      </w:pPr>
      <w:r>
        <w:rPr>
          <w:rFonts w:ascii="宋体" w:hAnsi="宋体" w:eastAsia="宋体" w:cs="宋体"/>
          <w:spacing w:val="3"/>
          <w:sz w:val="22"/>
          <w:szCs w:val="22"/>
        </w:rPr>
        <w:t>3. 我方收到你方的书面索赔通知及相应的证明材料后7天内无</w:t>
      </w:r>
      <w:r>
        <w:rPr>
          <w:rFonts w:ascii="宋体" w:hAnsi="宋体" w:eastAsia="宋体" w:cs="宋体"/>
          <w:spacing w:val="2"/>
          <w:sz w:val="22"/>
          <w:szCs w:val="22"/>
        </w:rPr>
        <w:t>条件支付。</w:t>
      </w:r>
    </w:p>
    <w:p w14:paraId="78D83C7E">
      <w:pPr>
        <w:spacing w:before="228" w:line="220" w:lineRule="auto"/>
        <w:ind w:left="451"/>
        <w:rPr>
          <w:rFonts w:ascii="宋体" w:hAnsi="宋体" w:eastAsia="宋体" w:cs="宋体"/>
          <w:sz w:val="22"/>
          <w:szCs w:val="22"/>
        </w:rPr>
      </w:pPr>
      <w:r>
        <w:rPr>
          <w:rFonts w:ascii="宋体" w:hAnsi="宋体" w:eastAsia="宋体" w:cs="宋体"/>
          <w:spacing w:val="-2"/>
          <w:sz w:val="22"/>
          <w:szCs w:val="22"/>
        </w:rPr>
        <w:t>五、保证责任的解除</w:t>
      </w:r>
    </w:p>
    <w:p w14:paraId="28873A9C">
      <w:pPr>
        <w:spacing w:before="226" w:line="317" w:lineRule="auto"/>
        <w:ind w:left="9" w:right="91" w:firstLine="455"/>
        <w:rPr>
          <w:rFonts w:ascii="宋体" w:hAnsi="宋体" w:eastAsia="宋体" w:cs="宋体"/>
          <w:sz w:val="22"/>
          <w:szCs w:val="22"/>
        </w:rPr>
      </w:pPr>
      <w:r>
        <w:rPr>
          <w:rFonts w:ascii="宋体" w:hAnsi="宋体" w:eastAsia="宋体" w:cs="宋体"/>
          <w:spacing w:val="-1"/>
          <w:sz w:val="22"/>
          <w:szCs w:val="22"/>
        </w:rPr>
        <w:t>1. 在本保函承诺的保证期间内，你方未书面向我方主张保证责任的，自保证期间届</w:t>
      </w:r>
      <w:r>
        <w:rPr>
          <w:rFonts w:ascii="宋体" w:hAnsi="宋体" w:eastAsia="宋体" w:cs="宋体"/>
          <w:spacing w:val="14"/>
          <w:sz w:val="22"/>
          <w:szCs w:val="22"/>
        </w:rPr>
        <w:t xml:space="preserve"> </w:t>
      </w:r>
      <w:r>
        <w:rPr>
          <w:rFonts w:ascii="宋体" w:hAnsi="宋体" w:eastAsia="宋体" w:cs="宋体"/>
          <w:spacing w:val="-1"/>
          <w:sz w:val="22"/>
          <w:szCs w:val="22"/>
        </w:rPr>
        <w:t>满次日起，我方保证责任解除。</w:t>
      </w:r>
    </w:p>
    <w:p w14:paraId="12F30DD8">
      <w:pPr>
        <w:spacing w:before="226" w:line="317" w:lineRule="auto"/>
        <w:ind w:left="12" w:right="91" w:firstLine="438"/>
        <w:rPr>
          <w:rFonts w:ascii="宋体" w:hAnsi="宋体" w:eastAsia="宋体" w:cs="宋体"/>
          <w:sz w:val="22"/>
          <w:szCs w:val="22"/>
        </w:rPr>
      </w:pPr>
      <w:r>
        <w:rPr>
          <w:rFonts w:ascii="宋体" w:hAnsi="宋体" w:eastAsia="宋体" w:cs="宋体"/>
          <w:spacing w:val="-1"/>
          <w:sz w:val="22"/>
          <w:szCs w:val="22"/>
        </w:rPr>
        <w:t>2. 发包人按主合同约定履行了工程款的全部</w:t>
      </w:r>
      <w:r>
        <w:rPr>
          <w:rFonts w:ascii="宋体" w:hAnsi="宋体" w:eastAsia="宋体" w:cs="宋体"/>
          <w:spacing w:val="-2"/>
          <w:sz w:val="22"/>
          <w:szCs w:val="22"/>
        </w:rPr>
        <w:t>支付义务的，</w:t>
      </w:r>
      <w:r>
        <w:rPr>
          <w:rFonts w:ascii="宋体" w:hAnsi="宋体" w:eastAsia="宋体" w:cs="宋体"/>
          <w:spacing w:val="-65"/>
          <w:sz w:val="22"/>
          <w:szCs w:val="22"/>
        </w:rPr>
        <w:t xml:space="preserve"> </w:t>
      </w:r>
      <w:r>
        <w:rPr>
          <w:rFonts w:ascii="宋体" w:hAnsi="宋体" w:eastAsia="宋体" w:cs="宋体"/>
          <w:spacing w:val="-2"/>
          <w:sz w:val="22"/>
          <w:szCs w:val="22"/>
        </w:rPr>
        <w:t>自本保函承诺的保证期间</w:t>
      </w:r>
      <w:r>
        <w:rPr>
          <w:rFonts w:ascii="宋体" w:hAnsi="宋体" w:eastAsia="宋体" w:cs="宋体"/>
          <w:sz w:val="22"/>
          <w:szCs w:val="22"/>
        </w:rPr>
        <w:t xml:space="preserve"> </w:t>
      </w:r>
      <w:r>
        <w:rPr>
          <w:rFonts w:ascii="宋体" w:hAnsi="宋体" w:eastAsia="宋体" w:cs="宋体"/>
          <w:spacing w:val="-1"/>
          <w:sz w:val="22"/>
          <w:szCs w:val="22"/>
        </w:rPr>
        <w:t>届满次日起，我方保证责任解除。</w:t>
      </w:r>
    </w:p>
    <w:p w14:paraId="006B225C">
      <w:pPr>
        <w:spacing w:before="226" w:line="316" w:lineRule="auto"/>
        <w:ind w:left="31" w:right="91" w:firstLine="421"/>
        <w:rPr>
          <w:rFonts w:ascii="宋体" w:hAnsi="宋体" w:eastAsia="宋体" w:cs="宋体"/>
          <w:sz w:val="22"/>
          <w:szCs w:val="22"/>
        </w:rPr>
      </w:pPr>
      <w:r>
        <w:rPr>
          <w:rFonts w:ascii="宋体" w:hAnsi="宋体" w:eastAsia="宋体" w:cs="宋体"/>
          <w:sz w:val="22"/>
          <w:szCs w:val="22"/>
        </w:rPr>
        <w:t>3. 我方按照本保函向你方履行保证责任所支付金额达到</w:t>
      </w:r>
      <w:r>
        <w:rPr>
          <w:rFonts w:ascii="宋体" w:hAnsi="宋体" w:eastAsia="宋体" w:cs="宋体"/>
          <w:spacing w:val="-1"/>
          <w:sz w:val="22"/>
          <w:szCs w:val="22"/>
        </w:rPr>
        <w:t>本保函保证金额时，自我方</w:t>
      </w:r>
      <w:r>
        <w:rPr>
          <w:rFonts w:ascii="宋体" w:hAnsi="宋体" w:eastAsia="宋体" w:cs="宋体"/>
          <w:sz w:val="22"/>
          <w:szCs w:val="22"/>
        </w:rPr>
        <w:t xml:space="preserve"> </w:t>
      </w:r>
      <w:r>
        <w:rPr>
          <w:rFonts w:ascii="宋体" w:hAnsi="宋体" w:eastAsia="宋体" w:cs="宋体"/>
          <w:spacing w:val="-1"/>
          <w:sz w:val="22"/>
          <w:szCs w:val="22"/>
        </w:rPr>
        <w:t>向你方支付（支付款项从我方账户划出）之日起，保证责任即解除。</w:t>
      </w:r>
    </w:p>
    <w:p w14:paraId="0C82B6A3">
      <w:pPr>
        <w:spacing w:before="228" w:line="316" w:lineRule="auto"/>
        <w:ind w:left="16" w:right="91" w:firstLine="431"/>
        <w:rPr>
          <w:rFonts w:ascii="宋体" w:hAnsi="宋体" w:eastAsia="宋体" w:cs="宋体"/>
          <w:sz w:val="22"/>
          <w:szCs w:val="22"/>
        </w:rPr>
      </w:pPr>
      <w:r>
        <w:rPr>
          <w:rFonts w:ascii="宋体" w:hAnsi="宋体" w:eastAsia="宋体" w:cs="宋体"/>
          <w:sz w:val="22"/>
          <w:szCs w:val="22"/>
        </w:rPr>
        <w:t>4. 按照法律法规的规定或出现应解除我方保证责任的其他情形的，我</w:t>
      </w:r>
      <w:r>
        <w:rPr>
          <w:rFonts w:ascii="宋体" w:hAnsi="宋体" w:eastAsia="宋体" w:cs="宋体"/>
          <w:spacing w:val="-1"/>
          <w:sz w:val="22"/>
          <w:szCs w:val="22"/>
        </w:rPr>
        <w:t>方在本保函项</w:t>
      </w:r>
      <w:r>
        <w:rPr>
          <w:rFonts w:ascii="宋体" w:hAnsi="宋体" w:eastAsia="宋体" w:cs="宋体"/>
          <w:sz w:val="22"/>
          <w:szCs w:val="22"/>
        </w:rPr>
        <w:t xml:space="preserve"> </w:t>
      </w:r>
      <w:r>
        <w:rPr>
          <w:rFonts w:ascii="宋体" w:hAnsi="宋体" w:eastAsia="宋体" w:cs="宋体"/>
          <w:spacing w:val="-2"/>
          <w:sz w:val="22"/>
          <w:szCs w:val="22"/>
        </w:rPr>
        <w:t>下的保证责任亦解除。</w:t>
      </w:r>
    </w:p>
    <w:p w14:paraId="2F18039C">
      <w:pPr>
        <w:spacing w:before="226" w:line="317" w:lineRule="auto"/>
        <w:ind w:left="23" w:right="94" w:firstLine="429"/>
        <w:rPr>
          <w:rFonts w:ascii="宋体" w:hAnsi="宋体" w:eastAsia="宋体" w:cs="宋体"/>
          <w:sz w:val="22"/>
          <w:szCs w:val="22"/>
        </w:rPr>
      </w:pPr>
      <w:r>
        <w:rPr>
          <w:rFonts w:ascii="宋体" w:hAnsi="宋体" w:eastAsia="宋体" w:cs="宋体"/>
          <w:spacing w:val="-1"/>
          <w:sz w:val="22"/>
          <w:szCs w:val="22"/>
        </w:rPr>
        <w:t>5. 我方解除保证责任后，你方应自我方保证责任解除之日起</w:t>
      </w:r>
      <w:r>
        <w:rPr>
          <w:rFonts w:ascii="宋体" w:hAnsi="宋体" w:eastAsia="宋体" w:cs="宋体"/>
          <w:spacing w:val="-1"/>
          <w:sz w:val="22"/>
          <w:szCs w:val="22"/>
          <w:u w:val="single" w:color="auto"/>
        </w:rPr>
        <w:t xml:space="preserve">  </w:t>
      </w:r>
      <w:r>
        <w:rPr>
          <w:rFonts w:ascii="宋体" w:hAnsi="宋体" w:eastAsia="宋体" w:cs="宋体"/>
          <w:spacing w:val="-85"/>
          <w:sz w:val="22"/>
          <w:szCs w:val="22"/>
        </w:rPr>
        <w:t xml:space="preserve"> </w:t>
      </w:r>
      <w:r>
        <w:rPr>
          <w:rFonts w:ascii="宋体" w:hAnsi="宋体" w:eastAsia="宋体" w:cs="宋体"/>
          <w:spacing w:val="-1"/>
          <w:sz w:val="22"/>
          <w:szCs w:val="22"/>
        </w:rPr>
        <w:t>个工作日内，将本保</w:t>
      </w:r>
      <w:r>
        <w:rPr>
          <w:rFonts w:ascii="宋体" w:hAnsi="宋体" w:eastAsia="宋体" w:cs="宋体"/>
          <w:sz w:val="22"/>
          <w:szCs w:val="22"/>
        </w:rPr>
        <w:t xml:space="preserve"> </w:t>
      </w:r>
      <w:r>
        <w:rPr>
          <w:rFonts w:ascii="宋体" w:hAnsi="宋体" w:eastAsia="宋体" w:cs="宋体"/>
          <w:spacing w:val="-3"/>
          <w:sz w:val="22"/>
          <w:szCs w:val="22"/>
        </w:rPr>
        <w:t>函原件返还我方。</w:t>
      </w:r>
    </w:p>
    <w:p w14:paraId="34340163">
      <w:pPr>
        <w:spacing w:before="227" w:line="220" w:lineRule="auto"/>
        <w:ind w:left="450"/>
        <w:rPr>
          <w:rFonts w:ascii="宋体" w:hAnsi="宋体" w:eastAsia="宋体" w:cs="宋体"/>
          <w:sz w:val="22"/>
          <w:szCs w:val="22"/>
        </w:rPr>
      </w:pPr>
      <w:r>
        <w:rPr>
          <w:rFonts w:ascii="宋体" w:hAnsi="宋体" w:eastAsia="宋体" w:cs="宋体"/>
          <w:spacing w:val="-2"/>
          <w:sz w:val="22"/>
          <w:szCs w:val="22"/>
        </w:rPr>
        <w:t>六、免责条款</w:t>
      </w:r>
    </w:p>
    <w:p w14:paraId="2EA5918C">
      <w:pPr>
        <w:spacing w:before="230" w:line="220" w:lineRule="auto"/>
        <w:ind w:left="464"/>
        <w:rPr>
          <w:rFonts w:ascii="宋体" w:hAnsi="宋体" w:eastAsia="宋体" w:cs="宋体"/>
          <w:sz w:val="22"/>
          <w:szCs w:val="22"/>
        </w:rPr>
      </w:pPr>
      <w:r>
        <w:rPr>
          <w:rFonts w:ascii="宋体" w:hAnsi="宋体" w:eastAsia="宋体" w:cs="宋体"/>
          <w:spacing w:val="-1"/>
          <w:sz w:val="22"/>
          <w:szCs w:val="22"/>
        </w:rPr>
        <w:t>1. 因你方违约致使发包人不能履行义务的，我方不承担保证责任。</w:t>
      </w:r>
    </w:p>
    <w:p w14:paraId="3C2063CA">
      <w:pPr>
        <w:spacing w:before="226" w:line="316" w:lineRule="auto"/>
        <w:ind w:left="10" w:firstLine="440"/>
        <w:rPr>
          <w:rFonts w:ascii="宋体" w:hAnsi="宋体" w:eastAsia="宋体" w:cs="宋体"/>
          <w:sz w:val="22"/>
          <w:szCs w:val="22"/>
        </w:rPr>
      </w:pPr>
      <w:r>
        <w:rPr>
          <w:rFonts w:ascii="宋体" w:hAnsi="宋体" w:eastAsia="宋体" w:cs="宋体"/>
          <w:spacing w:val="-4"/>
          <w:sz w:val="22"/>
          <w:szCs w:val="22"/>
        </w:rPr>
        <w:t>2. 依照法律法规的规定或你方与发包人的另行约定，免除发包人部分或全部义务的，</w:t>
      </w:r>
      <w:r>
        <w:rPr>
          <w:rFonts w:ascii="宋体" w:hAnsi="宋体" w:eastAsia="宋体" w:cs="宋体"/>
          <w:spacing w:val="18"/>
          <w:sz w:val="22"/>
          <w:szCs w:val="22"/>
        </w:rPr>
        <w:t xml:space="preserve"> </w:t>
      </w:r>
      <w:r>
        <w:rPr>
          <w:rFonts w:ascii="宋体" w:hAnsi="宋体" w:eastAsia="宋体" w:cs="宋体"/>
          <w:spacing w:val="-1"/>
          <w:sz w:val="22"/>
          <w:szCs w:val="22"/>
        </w:rPr>
        <w:t>我方亦免除其相应的保证责任。</w:t>
      </w:r>
    </w:p>
    <w:p w14:paraId="33CEF4E2">
      <w:pPr>
        <w:spacing w:before="229" w:line="347" w:lineRule="auto"/>
        <w:ind w:left="21" w:right="94" w:firstLine="431"/>
        <w:rPr>
          <w:rFonts w:ascii="宋体" w:hAnsi="宋体" w:eastAsia="宋体" w:cs="宋体"/>
          <w:sz w:val="22"/>
          <w:szCs w:val="22"/>
        </w:rPr>
      </w:pPr>
      <w:r>
        <w:rPr>
          <w:rFonts w:ascii="宋体" w:hAnsi="宋体" w:eastAsia="宋体" w:cs="宋体"/>
          <w:sz w:val="22"/>
          <w:szCs w:val="22"/>
        </w:rPr>
        <w:t>3. 你方与发包人协议变更主合同的，如加重发包人</w:t>
      </w:r>
      <w:r>
        <w:rPr>
          <w:rFonts w:ascii="宋体" w:hAnsi="宋体" w:eastAsia="宋体" w:cs="宋体"/>
          <w:spacing w:val="-1"/>
          <w:sz w:val="22"/>
          <w:szCs w:val="22"/>
        </w:rPr>
        <w:t>责任致使我方保证责任加重的，</w:t>
      </w:r>
      <w:r>
        <w:rPr>
          <w:rFonts w:ascii="宋体" w:hAnsi="宋体" w:eastAsia="宋体" w:cs="宋体"/>
          <w:sz w:val="22"/>
          <w:szCs w:val="22"/>
        </w:rPr>
        <w:t xml:space="preserve"> </w:t>
      </w:r>
      <w:r>
        <w:rPr>
          <w:rFonts w:ascii="宋体" w:hAnsi="宋体" w:eastAsia="宋体" w:cs="宋体"/>
          <w:spacing w:val="-1"/>
          <w:sz w:val="22"/>
          <w:szCs w:val="22"/>
        </w:rPr>
        <w:t>需征得我方书面同意，否则我方不再承担因此而加</w:t>
      </w:r>
      <w:r>
        <w:rPr>
          <w:rFonts w:ascii="宋体" w:hAnsi="宋体" w:eastAsia="宋体" w:cs="宋体"/>
          <w:spacing w:val="-2"/>
          <w:sz w:val="22"/>
          <w:szCs w:val="22"/>
        </w:rPr>
        <w:t>重部分的保证责任，但主合同第</w:t>
      </w:r>
      <w:r>
        <w:rPr>
          <w:rFonts w:ascii="宋体" w:hAnsi="宋体" w:eastAsia="宋体" w:cs="宋体"/>
          <w:spacing w:val="-30"/>
          <w:sz w:val="22"/>
          <w:szCs w:val="22"/>
        </w:rPr>
        <w:t xml:space="preserve"> </w:t>
      </w:r>
      <w:r>
        <w:rPr>
          <w:rFonts w:ascii="宋体" w:hAnsi="宋体" w:eastAsia="宋体" w:cs="宋体"/>
          <w:spacing w:val="-2"/>
          <w:sz w:val="22"/>
          <w:szCs w:val="22"/>
        </w:rPr>
        <w:t>10</w:t>
      </w:r>
      <w:r>
        <w:rPr>
          <w:rFonts w:ascii="宋体" w:hAnsi="宋体" w:eastAsia="宋体" w:cs="宋体"/>
          <w:spacing w:val="-46"/>
          <w:sz w:val="22"/>
          <w:szCs w:val="22"/>
        </w:rPr>
        <w:t xml:space="preserve"> </w:t>
      </w:r>
      <w:r>
        <w:rPr>
          <w:rFonts w:ascii="宋体" w:hAnsi="宋体" w:eastAsia="宋体" w:cs="宋体"/>
          <w:spacing w:val="-2"/>
          <w:sz w:val="22"/>
          <w:szCs w:val="22"/>
        </w:rPr>
        <w:t>条</w:t>
      </w:r>
      <w:r>
        <w:rPr>
          <w:rFonts w:ascii="宋体" w:hAnsi="宋体" w:eastAsia="宋体" w:cs="宋体"/>
          <w:sz w:val="22"/>
          <w:szCs w:val="22"/>
        </w:rPr>
        <w:t xml:space="preserve"> </w:t>
      </w:r>
      <w:r>
        <w:rPr>
          <w:rFonts w:ascii="宋体" w:hAnsi="宋体" w:eastAsia="宋体" w:cs="宋体"/>
          <w:spacing w:val="-2"/>
          <w:sz w:val="22"/>
          <w:szCs w:val="22"/>
        </w:rPr>
        <w:t>〔变更〕约定的变更不受本款限制。</w:t>
      </w:r>
    </w:p>
    <w:p w14:paraId="16F5D6D2">
      <w:pPr>
        <w:spacing w:before="231" w:line="220" w:lineRule="auto"/>
        <w:ind w:left="447"/>
        <w:rPr>
          <w:rFonts w:ascii="宋体" w:hAnsi="宋体" w:eastAsia="宋体" w:cs="宋体"/>
          <w:sz w:val="22"/>
          <w:szCs w:val="22"/>
        </w:rPr>
      </w:pPr>
      <w:r>
        <w:rPr>
          <w:rFonts w:ascii="宋体" w:hAnsi="宋体" w:eastAsia="宋体" w:cs="宋体"/>
          <w:sz w:val="22"/>
          <w:szCs w:val="22"/>
        </w:rPr>
        <w:t>4. 因不可抗力造成发包人不能履行义务的，我方</w:t>
      </w:r>
      <w:r>
        <w:rPr>
          <w:rFonts w:ascii="宋体" w:hAnsi="宋体" w:eastAsia="宋体" w:cs="宋体"/>
          <w:spacing w:val="-1"/>
          <w:sz w:val="22"/>
          <w:szCs w:val="22"/>
        </w:rPr>
        <w:t>不承担保证责任。</w:t>
      </w:r>
    </w:p>
    <w:p w14:paraId="2C2643EC">
      <w:pPr>
        <w:spacing w:before="228" w:line="220" w:lineRule="auto"/>
        <w:ind w:left="447"/>
        <w:rPr>
          <w:rFonts w:ascii="宋体" w:hAnsi="宋体" w:eastAsia="宋体" w:cs="宋体"/>
          <w:sz w:val="22"/>
          <w:szCs w:val="22"/>
        </w:rPr>
      </w:pPr>
      <w:r>
        <w:rPr>
          <w:rFonts w:ascii="宋体" w:hAnsi="宋体" w:eastAsia="宋体" w:cs="宋体"/>
          <w:spacing w:val="-1"/>
          <w:sz w:val="22"/>
          <w:szCs w:val="22"/>
        </w:rPr>
        <w:t>七、争议解决</w:t>
      </w:r>
    </w:p>
    <w:p w14:paraId="60C7522E">
      <w:pPr>
        <w:spacing w:before="229" w:line="413" w:lineRule="auto"/>
        <w:ind w:left="8" w:right="60" w:firstLine="457"/>
        <w:rPr>
          <w:rFonts w:ascii="宋体" w:hAnsi="宋体" w:eastAsia="宋体" w:cs="宋体"/>
          <w:sz w:val="22"/>
          <w:szCs w:val="22"/>
        </w:rPr>
      </w:pPr>
      <w:r>
        <w:rPr>
          <w:rFonts w:ascii="宋体" w:hAnsi="宋体" w:eastAsia="宋体" w:cs="宋体"/>
          <w:spacing w:val="-3"/>
          <w:sz w:val="22"/>
          <w:szCs w:val="22"/>
        </w:rPr>
        <w:t>因本保函或本保函相关事项发生的纠纷，可由双方协商解决，协商不成的，按下列第</w:t>
      </w:r>
      <w:r>
        <w:rPr>
          <w:rFonts w:ascii="宋体" w:hAnsi="宋体" w:eastAsia="宋体" w:cs="宋体"/>
          <w:spacing w:val="8"/>
          <w:sz w:val="22"/>
          <w:szCs w:val="22"/>
        </w:rPr>
        <w:t xml:space="preserve"> </w:t>
      </w:r>
      <w:r>
        <w:rPr>
          <w:rFonts w:ascii="宋体" w:hAnsi="宋体" w:eastAsia="宋体" w:cs="宋体"/>
          <w:spacing w:val="-2"/>
          <w:sz w:val="22"/>
          <w:szCs w:val="22"/>
          <w:u w:val="single" w:color="auto"/>
        </w:rPr>
        <w:t xml:space="preserve">/   </w:t>
      </w:r>
      <w:r>
        <w:rPr>
          <w:rFonts w:ascii="宋体" w:hAnsi="宋体" w:eastAsia="宋体" w:cs="宋体"/>
          <w:spacing w:val="-98"/>
          <w:sz w:val="22"/>
          <w:szCs w:val="22"/>
        </w:rPr>
        <w:t xml:space="preserve"> </w:t>
      </w:r>
      <w:r>
        <w:rPr>
          <w:rFonts w:ascii="宋体" w:hAnsi="宋体" w:eastAsia="宋体" w:cs="宋体"/>
          <w:spacing w:val="-2"/>
          <w:sz w:val="22"/>
          <w:szCs w:val="22"/>
        </w:rPr>
        <w:t>种方式解决：</w:t>
      </w:r>
    </w:p>
    <w:p w14:paraId="66DE112F">
      <w:pPr>
        <w:spacing w:before="116" w:line="219" w:lineRule="auto"/>
        <w:ind w:left="454"/>
        <w:rPr>
          <w:rFonts w:ascii="宋体" w:hAnsi="宋体" w:eastAsia="宋体" w:cs="宋体"/>
          <w:sz w:val="22"/>
          <w:szCs w:val="22"/>
        </w:rPr>
      </w:pPr>
      <w:r>
        <w:rPr>
          <w:rFonts w:ascii="宋体" w:hAnsi="宋体" w:eastAsia="宋体" w:cs="宋体"/>
          <w:spacing w:val="-1"/>
          <w:sz w:val="22"/>
          <w:szCs w:val="22"/>
        </w:rPr>
        <w:t>（1）向</w:t>
      </w:r>
      <w:r>
        <w:rPr>
          <w:rFonts w:ascii="宋体" w:hAnsi="宋体" w:eastAsia="宋体" w:cs="宋体"/>
          <w:spacing w:val="-1"/>
          <w:sz w:val="22"/>
          <w:szCs w:val="22"/>
          <w:u w:val="single" w:color="auto"/>
        </w:rPr>
        <w:t xml:space="preserve">         /            </w:t>
      </w:r>
      <w:r>
        <w:rPr>
          <w:rFonts w:ascii="宋体" w:hAnsi="宋体" w:eastAsia="宋体" w:cs="宋体"/>
          <w:spacing w:val="-91"/>
          <w:sz w:val="22"/>
          <w:szCs w:val="22"/>
        </w:rPr>
        <w:t xml:space="preserve"> </w:t>
      </w:r>
      <w:r>
        <w:rPr>
          <w:rFonts w:ascii="宋体" w:hAnsi="宋体" w:eastAsia="宋体" w:cs="宋体"/>
          <w:spacing w:val="-1"/>
          <w:sz w:val="22"/>
          <w:szCs w:val="22"/>
        </w:rPr>
        <w:t>仲裁委员会申请仲裁；</w:t>
      </w:r>
    </w:p>
    <w:p w14:paraId="662FB7CD">
      <w:pPr>
        <w:spacing w:before="230" w:line="221" w:lineRule="auto"/>
        <w:ind w:left="454"/>
        <w:rPr>
          <w:rFonts w:ascii="宋体" w:hAnsi="宋体" w:eastAsia="宋体" w:cs="宋体"/>
          <w:sz w:val="22"/>
          <w:szCs w:val="22"/>
        </w:rPr>
      </w:pPr>
      <w:r>
        <w:rPr>
          <w:rFonts w:ascii="宋体" w:hAnsi="宋体" w:eastAsia="宋体" w:cs="宋体"/>
          <w:spacing w:val="-1"/>
          <w:sz w:val="22"/>
          <w:szCs w:val="22"/>
        </w:rPr>
        <w:t>（2）向</w:t>
      </w:r>
      <w:r>
        <w:rPr>
          <w:rFonts w:ascii="宋体" w:hAnsi="宋体" w:eastAsia="宋体" w:cs="宋体"/>
          <w:spacing w:val="-1"/>
          <w:sz w:val="22"/>
          <w:szCs w:val="22"/>
          <w:u w:val="single" w:color="auto"/>
        </w:rPr>
        <w:t xml:space="preserve">          /           </w:t>
      </w:r>
      <w:r>
        <w:rPr>
          <w:rFonts w:ascii="宋体" w:hAnsi="宋体" w:eastAsia="宋体" w:cs="宋体"/>
          <w:spacing w:val="-94"/>
          <w:sz w:val="22"/>
          <w:szCs w:val="22"/>
        </w:rPr>
        <w:t xml:space="preserve"> </w:t>
      </w:r>
      <w:r>
        <w:rPr>
          <w:rFonts w:ascii="宋体" w:hAnsi="宋体" w:eastAsia="宋体" w:cs="宋体"/>
          <w:spacing w:val="-1"/>
          <w:sz w:val="22"/>
          <w:szCs w:val="22"/>
        </w:rPr>
        <w:t>人民法院起诉。</w:t>
      </w:r>
    </w:p>
    <w:p w14:paraId="3F6C1D4E">
      <w:pPr>
        <w:spacing w:before="226" w:line="221" w:lineRule="auto"/>
        <w:ind w:left="451"/>
        <w:rPr>
          <w:rFonts w:ascii="宋体" w:hAnsi="宋体" w:eastAsia="宋体" w:cs="宋体"/>
          <w:sz w:val="22"/>
          <w:szCs w:val="22"/>
        </w:rPr>
      </w:pPr>
      <w:r>
        <w:rPr>
          <w:rFonts w:ascii="宋体" w:hAnsi="宋体" w:eastAsia="宋体" w:cs="宋体"/>
          <w:spacing w:val="-2"/>
          <w:sz w:val="22"/>
          <w:szCs w:val="22"/>
        </w:rPr>
        <w:t>八、保函的生效</w:t>
      </w:r>
    </w:p>
    <w:p w14:paraId="2E4019CC">
      <w:pPr>
        <w:spacing w:before="227" w:line="219" w:lineRule="auto"/>
        <w:ind w:left="449"/>
      </w:pPr>
      <w:r>
        <w:rPr>
          <w:rFonts w:ascii="宋体" w:hAnsi="宋体" w:eastAsia="宋体" w:cs="宋体"/>
          <w:sz w:val="22"/>
          <w:szCs w:val="22"/>
        </w:rPr>
        <w:t>本保函自我方法定代表人（或其授权代理人）签字并加</w:t>
      </w:r>
      <w:r>
        <w:rPr>
          <w:rFonts w:ascii="宋体" w:hAnsi="宋体" w:eastAsia="宋体" w:cs="宋体"/>
          <w:spacing w:val="-1"/>
          <w:sz w:val="22"/>
          <w:szCs w:val="22"/>
        </w:rPr>
        <w:t>盖公章之日起生效。</w:t>
      </w:r>
    </w:p>
    <w:p w14:paraId="0844EAC4">
      <w:pPr>
        <w:pStyle w:val="11"/>
        <w:spacing w:line="261" w:lineRule="auto"/>
      </w:pPr>
    </w:p>
    <w:p w14:paraId="16E9FAC9">
      <w:pPr>
        <w:pStyle w:val="11"/>
        <w:spacing w:line="261" w:lineRule="auto"/>
      </w:pPr>
    </w:p>
    <w:p w14:paraId="288BA704">
      <w:pPr>
        <w:pStyle w:val="11"/>
        <w:spacing w:line="261" w:lineRule="auto"/>
      </w:pPr>
    </w:p>
    <w:p w14:paraId="2C5735F1">
      <w:pPr>
        <w:pStyle w:val="11"/>
        <w:spacing w:line="262" w:lineRule="auto"/>
      </w:pPr>
    </w:p>
    <w:p w14:paraId="2E2DCDB9">
      <w:pPr>
        <w:spacing w:before="72" w:line="412" w:lineRule="auto"/>
        <w:ind w:left="10" w:right="2799"/>
        <w:rPr>
          <w:rFonts w:ascii="宋体" w:hAnsi="宋体" w:eastAsia="宋体" w:cs="宋体"/>
          <w:sz w:val="22"/>
          <w:szCs w:val="22"/>
        </w:rPr>
      </w:pPr>
      <w:r>
        <w:rPr>
          <w:rFonts w:ascii="宋体" w:hAnsi="宋体" w:eastAsia="宋体" w:cs="宋体"/>
          <w:spacing w:val="-4"/>
          <w:sz w:val="22"/>
          <w:szCs w:val="22"/>
        </w:rPr>
        <w:t>担保人：</w:t>
      </w:r>
      <w:r>
        <w:rPr>
          <w:rFonts w:ascii="宋体" w:hAnsi="宋体" w:eastAsia="宋体" w:cs="宋体"/>
          <w:sz w:val="22"/>
          <w:szCs w:val="22"/>
          <w:u w:val="single" w:color="auto"/>
        </w:rPr>
        <w:t xml:space="preserve">              </w:t>
      </w:r>
      <w:r>
        <w:rPr>
          <w:rFonts w:ascii="宋体" w:hAnsi="宋体" w:eastAsia="宋体" w:cs="宋体"/>
          <w:spacing w:val="-4"/>
          <w:sz w:val="22"/>
          <w:szCs w:val="22"/>
          <w:u w:val="single" w:color="auto"/>
        </w:rPr>
        <w:t>/</w:t>
      </w:r>
      <w:r>
        <w:rPr>
          <w:rFonts w:ascii="宋体" w:hAnsi="宋体" w:eastAsia="宋体" w:cs="宋体"/>
          <w:spacing w:val="5"/>
          <w:sz w:val="22"/>
          <w:szCs w:val="22"/>
          <w:u w:val="single" w:color="auto"/>
        </w:rPr>
        <w:t xml:space="preserve">                    </w:t>
      </w:r>
      <w:r>
        <w:rPr>
          <w:rFonts w:ascii="宋体" w:hAnsi="宋体" w:eastAsia="宋体" w:cs="宋体"/>
          <w:spacing w:val="-4"/>
          <w:sz w:val="22"/>
          <w:szCs w:val="22"/>
        </w:rPr>
        <w:t>（盖章）</w:t>
      </w:r>
      <w:r>
        <w:rPr>
          <w:rFonts w:ascii="宋体" w:hAnsi="宋体" w:eastAsia="宋体" w:cs="宋体"/>
          <w:spacing w:val="19"/>
          <w:sz w:val="22"/>
          <w:szCs w:val="22"/>
        </w:rPr>
        <w:t xml:space="preserve"> </w:t>
      </w:r>
      <w:r>
        <w:rPr>
          <w:rFonts w:ascii="宋体" w:hAnsi="宋体" w:eastAsia="宋体" w:cs="宋体"/>
          <w:spacing w:val="-1"/>
          <w:sz w:val="22"/>
          <w:szCs w:val="22"/>
        </w:rPr>
        <w:t>法定代表人或委托代理人：</w:t>
      </w:r>
      <w:r>
        <w:rPr>
          <w:rFonts w:ascii="宋体" w:hAnsi="宋体" w:eastAsia="宋体" w:cs="宋体"/>
          <w:spacing w:val="-1"/>
          <w:sz w:val="22"/>
          <w:szCs w:val="22"/>
          <w:u w:val="single" w:color="auto"/>
        </w:rPr>
        <w:t xml:space="preserve">   /                </w:t>
      </w:r>
      <w:r>
        <w:rPr>
          <w:rFonts w:ascii="宋体" w:hAnsi="宋体" w:eastAsia="宋体" w:cs="宋体"/>
          <w:spacing w:val="-1"/>
          <w:sz w:val="22"/>
          <w:szCs w:val="22"/>
        </w:rPr>
        <w:t>（签字）</w:t>
      </w:r>
    </w:p>
    <w:p w14:paraId="032DEBE1">
      <w:pPr>
        <w:spacing w:line="225" w:lineRule="auto"/>
        <w:ind w:left="9"/>
        <w:rPr>
          <w:rFonts w:ascii="宋体" w:hAnsi="宋体" w:eastAsia="宋体" w:cs="宋体"/>
          <w:sz w:val="22"/>
          <w:szCs w:val="22"/>
        </w:rPr>
      </w:pPr>
      <w:r>
        <w:rPr>
          <w:rFonts w:ascii="宋体" w:hAnsi="宋体" w:eastAsia="宋体" w:cs="宋体"/>
          <w:spacing w:val="-14"/>
          <w:sz w:val="22"/>
          <w:szCs w:val="22"/>
        </w:rPr>
        <w:t>地</w:t>
      </w:r>
      <w:r>
        <w:rPr>
          <w:rFonts w:ascii="宋体" w:hAnsi="宋体" w:eastAsia="宋体" w:cs="宋体"/>
          <w:spacing w:val="2"/>
          <w:sz w:val="22"/>
          <w:szCs w:val="22"/>
        </w:rPr>
        <w:t xml:space="preserve">    </w:t>
      </w:r>
      <w:r>
        <w:rPr>
          <w:rFonts w:ascii="宋体" w:hAnsi="宋体" w:eastAsia="宋体" w:cs="宋体"/>
          <w:spacing w:val="-14"/>
          <w:sz w:val="22"/>
          <w:szCs w:val="22"/>
        </w:rPr>
        <w:t>址</w:t>
      </w:r>
      <w:r>
        <w:rPr>
          <w:rFonts w:ascii="宋体" w:hAnsi="宋体" w:eastAsia="宋体" w:cs="宋体"/>
          <w:spacing w:val="-81"/>
          <w:sz w:val="22"/>
          <w:szCs w:val="22"/>
        </w:rPr>
        <w:t xml:space="preserve"> </w:t>
      </w:r>
      <w:r>
        <w:rPr>
          <w:rFonts w:ascii="宋体" w:hAnsi="宋体" w:eastAsia="宋体" w:cs="宋体"/>
          <w:spacing w:val="-14"/>
          <w:sz w:val="22"/>
          <w:szCs w:val="22"/>
        </w:rPr>
        <w:t>：</w:t>
      </w:r>
      <w:r>
        <w:rPr>
          <w:rFonts w:ascii="宋体" w:hAnsi="宋体" w:eastAsia="宋体" w:cs="宋体"/>
          <w:sz w:val="22"/>
          <w:szCs w:val="22"/>
          <w:u w:val="single" w:color="auto"/>
        </w:rPr>
        <w:t xml:space="preserve">                 </w:t>
      </w:r>
      <w:r>
        <w:rPr>
          <w:rFonts w:ascii="宋体" w:hAnsi="宋体" w:eastAsia="宋体" w:cs="宋体"/>
          <w:spacing w:val="-14"/>
          <w:sz w:val="22"/>
          <w:szCs w:val="22"/>
          <w:u w:val="single" w:color="auto"/>
        </w:rPr>
        <w:t>/</w:t>
      </w:r>
      <w:r>
        <w:rPr>
          <w:rFonts w:ascii="宋体" w:hAnsi="宋体" w:eastAsia="宋体" w:cs="宋体"/>
          <w:sz w:val="22"/>
          <w:szCs w:val="22"/>
          <w:u w:val="single" w:color="auto"/>
        </w:rPr>
        <w:t xml:space="preserve">                       </w:t>
      </w:r>
    </w:p>
    <w:p w14:paraId="5D36428D">
      <w:pPr>
        <w:spacing w:before="221" w:line="220" w:lineRule="auto"/>
        <w:ind w:left="25"/>
        <w:rPr>
          <w:rFonts w:ascii="宋体" w:hAnsi="宋体" w:eastAsia="宋体" w:cs="宋体"/>
          <w:sz w:val="22"/>
          <w:szCs w:val="22"/>
        </w:rPr>
      </w:pPr>
      <w:r>
        <w:rPr>
          <w:rFonts w:ascii="宋体" w:hAnsi="宋体" w:eastAsia="宋体" w:cs="宋体"/>
          <w:spacing w:val="-4"/>
          <w:sz w:val="22"/>
          <w:szCs w:val="22"/>
        </w:rPr>
        <w:t>邮政编码：</w:t>
      </w:r>
      <w:r>
        <w:rPr>
          <w:rFonts w:ascii="宋体" w:hAnsi="宋体" w:eastAsia="宋体" w:cs="宋体"/>
          <w:sz w:val="22"/>
          <w:szCs w:val="22"/>
          <w:u w:val="single" w:color="auto"/>
        </w:rPr>
        <w:t xml:space="preserve">           </w:t>
      </w:r>
      <w:r>
        <w:rPr>
          <w:rFonts w:ascii="宋体" w:hAnsi="宋体" w:eastAsia="宋体" w:cs="宋体"/>
          <w:spacing w:val="-4"/>
          <w:sz w:val="22"/>
          <w:szCs w:val="22"/>
          <w:u w:val="single" w:color="auto"/>
        </w:rPr>
        <w:t xml:space="preserve">/                            </w:t>
      </w:r>
      <w:r>
        <w:rPr>
          <w:rFonts w:ascii="宋体" w:hAnsi="宋体" w:eastAsia="宋体" w:cs="宋体"/>
          <w:spacing w:val="-5"/>
          <w:sz w:val="22"/>
          <w:szCs w:val="22"/>
          <w:u w:val="single" w:color="auto"/>
        </w:rPr>
        <w:t xml:space="preserve">  </w:t>
      </w:r>
    </w:p>
    <w:p w14:paraId="593CF2EF">
      <w:pPr>
        <w:spacing w:before="230" w:line="219" w:lineRule="auto"/>
        <w:ind w:left="7"/>
        <w:rPr>
          <w:rFonts w:ascii="宋体" w:hAnsi="宋体" w:eastAsia="宋体" w:cs="宋体"/>
          <w:sz w:val="22"/>
          <w:szCs w:val="22"/>
        </w:rPr>
      </w:pPr>
      <w:r>
        <w:rPr>
          <w:rFonts w:ascii="宋体" w:hAnsi="宋体" w:eastAsia="宋体" w:cs="宋体"/>
          <w:spacing w:val="-14"/>
          <w:sz w:val="22"/>
          <w:szCs w:val="22"/>
        </w:rPr>
        <w:t>传</w:t>
      </w:r>
      <w:r>
        <w:rPr>
          <w:rFonts w:ascii="宋体" w:hAnsi="宋体" w:eastAsia="宋体" w:cs="宋体"/>
          <w:spacing w:val="2"/>
          <w:sz w:val="22"/>
          <w:szCs w:val="22"/>
        </w:rPr>
        <w:t xml:space="preserve">    </w:t>
      </w:r>
      <w:r>
        <w:rPr>
          <w:rFonts w:ascii="宋体" w:hAnsi="宋体" w:eastAsia="宋体" w:cs="宋体"/>
          <w:spacing w:val="-14"/>
          <w:sz w:val="22"/>
          <w:szCs w:val="22"/>
        </w:rPr>
        <w:t>真</w:t>
      </w:r>
      <w:r>
        <w:rPr>
          <w:rFonts w:ascii="宋体" w:hAnsi="宋体" w:eastAsia="宋体" w:cs="宋体"/>
          <w:spacing w:val="-79"/>
          <w:sz w:val="22"/>
          <w:szCs w:val="22"/>
        </w:rPr>
        <w:t xml:space="preserve"> </w:t>
      </w:r>
      <w:r>
        <w:rPr>
          <w:rFonts w:ascii="宋体" w:hAnsi="宋体" w:eastAsia="宋体" w:cs="宋体"/>
          <w:spacing w:val="-14"/>
          <w:sz w:val="22"/>
          <w:szCs w:val="22"/>
        </w:rPr>
        <w:t>：</w:t>
      </w:r>
      <w:r>
        <w:rPr>
          <w:rFonts w:ascii="宋体" w:hAnsi="宋体" w:eastAsia="宋体" w:cs="宋体"/>
          <w:sz w:val="22"/>
          <w:szCs w:val="22"/>
          <w:u w:val="single" w:color="auto"/>
        </w:rPr>
        <w:t xml:space="preserve">                 </w:t>
      </w:r>
      <w:r>
        <w:rPr>
          <w:rFonts w:ascii="宋体" w:hAnsi="宋体" w:eastAsia="宋体" w:cs="宋体"/>
          <w:spacing w:val="-14"/>
          <w:sz w:val="22"/>
          <w:szCs w:val="22"/>
          <w:u w:val="single" w:color="auto"/>
        </w:rPr>
        <w:t>/</w:t>
      </w:r>
      <w:r>
        <w:rPr>
          <w:rFonts w:ascii="宋体" w:hAnsi="宋体" w:eastAsia="宋体" w:cs="宋体"/>
          <w:sz w:val="22"/>
          <w:szCs w:val="22"/>
          <w:u w:val="single" w:color="auto"/>
        </w:rPr>
        <w:t xml:space="preserve">                       </w:t>
      </w:r>
    </w:p>
    <w:p w14:paraId="620917C8">
      <w:pPr>
        <w:pStyle w:val="11"/>
        <w:spacing w:line="321" w:lineRule="auto"/>
      </w:pPr>
    </w:p>
    <w:p w14:paraId="1368C380">
      <w:pPr>
        <w:pStyle w:val="11"/>
        <w:spacing w:line="321" w:lineRule="auto"/>
      </w:pPr>
    </w:p>
    <w:p w14:paraId="07AEE872">
      <w:pPr>
        <w:tabs>
          <w:tab w:val="left" w:pos="2977"/>
        </w:tabs>
        <w:spacing w:before="71" w:line="220" w:lineRule="auto"/>
        <w:ind w:left="1870"/>
        <w:rPr>
          <w:rFonts w:ascii="宋体" w:hAnsi="宋体" w:eastAsia="宋体" w:cs="宋体"/>
          <w:sz w:val="22"/>
          <w:szCs w:val="22"/>
        </w:rPr>
      </w:pPr>
      <w:r>
        <w:rPr>
          <w:rFonts w:ascii="宋体" w:hAnsi="宋体" w:eastAsia="宋体" w:cs="宋体"/>
          <w:sz w:val="22"/>
          <w:szCs w:val="22"/>
          <w:u w:val="single" w:color="auto"/>
        </w:rPr>
        <w:tab/>
      </w:r>
      <w:r>
        <w:rPr>
          <w:rFonts w:ascii="宋体" w:hAnsi="宋体" w:eastAsia="宋体" w:cs="宋体"/>
          <w:spacing w:val="-8"/>
          <w:sz w:val="22"/>
          <w:szCs w:val="22"/>
          <w:u w:val="single" w:color="auto"/>
        </w:rPr>
        <w:t>/</w:t>
      </w:r>
      <w:r>
        <w:rPr>
          <w:rFonts w:ascii="宋体" w:hAnsi="宋体" w:eastAsia="宋体" w:cs="宋体"/>
          <w:spacing w:val="28"/>
          <w:sz w:val="22"/>
          <w:szCs w:val="22"/>
          <w:u w:val="single" w:color="auto"/>
        </w:rPr>
        <w:t xml:space="preserve">    </w:t>
      </w:r>
      <w:r>
        <w:rPr>
          <w:rFonts w:ascii="宋体" w:hAnsi="宋体" w:eastAsia="宋体" w:cs="宋体"/>
          <w:spacing w:val="-99"/>
          <w:sz w:val="22"/>
          <w:szCs w:val="22"/>
        </w:rPr>
        <w:t xml:space="preserve"> </w:t>
      </w:r>
      <w:r>
        <w:rPr>
          <w:rFonts w:ascii="宋体" w:hAnsi="宋体" w:eastAsia="宋体" w:cs="宋体"/>
          <w:spacing w:val="-8"/>
          <w:sz w:val="22"/>
          <w:szCs w:val="22"/>
        </w:rPr>
        <w:t>年</w:t>
      </w:r>
      <w:r>
        <w:rPr>
          <w:rFonts w:ascii="宋体" w:hAnsi="宋体" w:eastAsia="宋体" w:cs="宋体"/>
          <w:spacing w:val="1"/>
          <w:sz w:val="22"/>
          <w:szCs w:val="22"/>
          <w:u w:val="single" w:color="auto"/>
        </w:rPr>
        <w:t xml:space="preserve">     </w:t>
      </w:r>
      <w:r>
        <w:rPr>
          <w:rFonts w:ascii="宋体" w:hAnsi="宋体" w:eastAsia="宋体" w:cs="宋体"/>
          <w:spacing w:val="-8"/>
          <w:sz w:val="22"/>
          <w:szCs w:val="22"/>
          <w:u w:val="single" w:color="auto"/>
        </w:rPr>
        <w:t>/</w:t>
      </w:r>
      <w:r>
        <w:rPr>
          <w:rFonts w:ascii="宋体" w:hAnsi="宋体" w:eastAsia="宋体" w:cs="宋体"/>
          <w:spacing w:val="16"/>
          <w:sz w:val="22"/>
          <w:szCs w:val="22"/>
          <w:u w:val="single" w:color="auto"/>
        </w:rPr>
        <w:t xml:space="preserve"> </w:t>
      </w:r>
      <w:r>
        <w:rPr>
          <w:rFonts w:ascii="宋体" w:hAnsi="宋体" w:eastAsia="宋体" w:cs="宋体"/>
          <w:spacing w:val="-8"/>
          <w:sz w:val="22"/>
          <w:szCs w:val="22"/>
        </w:rPr>
        <w:t>月</w:t>
      </w:r>
      <w:r>
        <w:rPr>
          <w:rFonts w:ascii="宋体" w:hAnsi="宋体" w:eastAsia="宋体" w:cs="宋体"/>
          <w:spacing w:val="2"/>
          <w:sz w:val="22"/>
          <w:szCs w:val="22"/>
          <w:u w:val="single" w:color="auto"/>
        </w:rPr>
        <w:t xml:space="preserve">   </w:t>
      </w:r>
      <w:r>
        <w:rPr>
          <w:rFonts w:ascii="宋体" w:hAnsi="宋体" w:eastAsia="宋体" w:cs="宋体"/>
          <w:spacing w:val="-8"/>
          <w:sz w:val="22"/>
          <w:szCs w:val="22"/>
          <w:u w:val="single" w:color="auto"/>
        </w:rPr>
        <w:t>/</w:t>
      </w:r>
      <w:r>
        <w:rPr>
          <w:rFonts w:ascii="宋体" w:hAnsi="宋体" w:eastAsia="宋体" w:cs="宋体"/>
          <w:spacing w:val="54"/>
          <w:sz w:val="22"/>
          <w:szCs w:val="22"/>
          <w:u w:val="single" w:color="auto"/>
        </w:rPr>
        <w:t xml:space="preserve">  </w:t>
      </w:r>
      <w:r>
        <w:rPr>
          <w:rFonts w:ascii="宋体" w:hAnsi="宋体" w:eastAsia="宋体" w:cs="宋体"/>
          <w:spacing w:val="-62"/>
          <w:sz w:val="22"/>
          <w:szCs w:val="22"/>
        </w:rPr>
        <w:t xml:space="preserve"> </w:t>
      </w:r>
      <w:r>
        <w:rPr>
          <w:rFonts w:ascii="宋体" w:hAnsi="宋体" w:eastAsia="宋体" w:cs="宋体"/>
          <w:spacing w:val="-8"/>
          <w:sz w:val="22"/>
          <w:szCs w:val="22"/>
        </w:rPr>
        <w:t>日</w:t>
      </w:r>
    </w:p>
    <w:p w14:paraId="1A716634">
      <w:pPr>
        <w:spacing w:line="220" w:lineRule="auto"/>
        <w:rPr>
          <w:rFonts w:ascii="宋体" w:hAnsi="宋体" w:eastAsia="宋体" w:cs="宋体"/>
          <w:sz w:val="22"/>
          <w:szCs w:val="22"/>
        </w:rPr>
        <w:sectPr>
          <w:headerReference r:id="rId34" w:type="default"/>
          <w:footerReference r:id="rId35" w:type="default"/>
          <w:pgSz w:w="11905" w:h="16838"/>
          <w:pgMar w:top="1417" w:right="1417" w:bottom="1417" w:left="1417" w:header="0" w:footer="567" w:gutter="0"/>
          <w:pgNumType w:fmt="decimal"/>
          <w:cols w:space="425" w:num="1"/>
          <w:rtlGutter w:val="0"/>
          <w:docGrid w:linePitch="0" w:charSpace="0"/>
        </w:sectPr>
      </w:pPr>
    </w:p>
    <w:p w14:paraId="2D5E77D6">
      <w:pPr>
        <w:pStyle w:val="11"/>
        <w:spacing w:line="332" w:lineRule="auto"/>
      </w:pPr>
    </w:p>
    <w:p w14:paraId="28F01C73">
      <w:pPr>
        <w:spacing w:before="71" w:line="219" w:lineRule="auto"/>
        <w:ind w:left="182"/>
        <w:rPr>
          <w:rFonts w:ascii="宋体" w:hAnsi="宋体" w:eastAsia="宋体" w:cs="宋体"/>
          <w:sz w:val="22"/>
          <w:szCs w:val="22"/>
        </w:rPr>
      </w:pPr>
      <w:r>
        <w:rPr>
          <w:rFonts w:ascii="宋体" w:hAnsi="宋体" w:eastAsia="宋体" w:cs="宋体"/>
          <w:spacing w:val="-10"/>
          <w:sz w:val="22"/>
          <w:szCs w:val="22"/>
        </w:rPr>
        <w:t>附件</w:t>
      </w:r>
      <w:r>
        <w:rPr>
          <w:rFonts w:ascii="宋体" w:hAnsi="宋体" w:eastAsia="宋体" w:cs="宋体"/>
          <w:spacing w:val="-32"/>
          <w:sz w:val="22"/>
          <w:szCs w:val="22"/>
        </w:rPr>
        <w:t xml:space="preserve"> </w:t>
      </w:r>
      <w:r>
        <w:rPr>
          <w:rFonts w:ascii="宋体" w:hAnsi="宋体" w:eastAsia="宋体" w:cs="宋体"/>
          <w:spacing w:val="-10"/>
          <w:sz w:val="22"/>
          <w:szCs w:val="22"/>
        </w:rPr>
        <w:t>11：</w:t>
      </w:r>
    </w:p>
    <w:p w14:paraId="4836CE4E">
      <w:pPr>
        <w:pStyle w:val="11"/>
        <w:spacing w:line="319" w:lineRule="auto"/>
      </w:pPr>
    </w:p>
    <w:p w14:paraId="61CBC3DB">
      <w:pPr>
        <w:spacing w:before="72" w:line="219" w:lineRule="auto"/>
        <w:ind w:left="3443"/>
        <w:rPr>
          <w:rFonts w:ascii="宋体" w:hAnsi="宋体" w:eastAsia="宋体" w:cs="宋体"/>
          <w:sz w:val="22"/>
          <w:szCs w:val="22"/>
        </w:rPr>
      </w:pPr>
      <w:r>
        <w:rPr>
          <w:rFonts w:ascii="宋体" w:hAnsi="宋体" w:eastAsia="宋体" w:cs="宋体"/>
          <w:spacing w:val="-3"/>
          <w:sz w:val="22"/>
          <w:szCs w:val="22"/>
        </w:rPr>
        <w:t>11-1：材料暂估价表</w:t>
      </w:r>
    </w:p>
    <w:p w14:paraId="66D89E55">
      <w:pPr>
        <w:spacing w:before="17"/>
      </w:pPr>
    </w:p>
    <w:tbl>
      <w:tblPr>
        <w:tblStyle w:val="55"/>
        <w:tblW w:w="907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1978"/>
        <w:gridCol w:w="849"/>
        <w:gridCol w:w="772"/>
        <w:gridCol w:w="1348"/>
        <w:gridCol w:w="1414"/>
        <w:gridCol w:w="1711"/>
      </w:tblGrid>
      <w:tr w14:paraId="58654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004" w:type="dxa"/>
            <w:tcBorders>
              <w:top w:val="single" w:color="000000" w:sz="10" w:space="0"/>
              <w:left w:val="single" w:color="000000" w:sz="10" w:space="0"/>
            </w:tcBorders>
            <w:vAlign w:val="top"/>
          </w:tcPr>
          <w:p w14:paraId="07ED1F15">
            <w:pPr>
              <w:pStyle w:val="54"/>
              <w:spacing w:before="138" w:line="222" w:lineRule="auto"/>
              <w:ind w:left="86"/>
              <w:rPr>
                <w:sz w:val="22"/>
                <w:szCs w:val="22"/>
              </w:rPr>
            </w:pPr>
            <w:r>
              <w:rPr>
                <w:spacing w:val="-3"/>
                <w:sz w:val="22"/>
                <w:szCs w:val="22"/>
              </w:rPr>
              <w:t>序号</w:t>
            </w:r>
          </w:p>
        </w:tc>
        <w:tc>
          <w:tcPr>
            <w:tcW w:w="1978" w:type="dxa"/>
            <w:tcBorders>
              <w:top w:val="single" w:color="000000" w:sz="10" w:space="0"/>
            </w:tcBorders>
            <w:vAlign w:val="top"/>
          </w:tcPr>
          <w:p w14:paraId="1CE5BB55">
            <w:pPr>
              <w:pStyle w:val="54"/>
              <w:spacing w:before="139" w:line="222" w:lineRule="auto"/>
              <w:ind w:left="87"/>
              <w:rPr>
                <w:sz w:val="22"/>
                <w:szCs w:val="22"/>
              </w:rPr>
            </w:pPr>
            <w:r>
              <w:rPr>
                <w:spacing w:val="-5"/>
                <w:sz w:val="22"/>
                <w:szCs w:val="22"/>
              </w:rPr>
              <w:t>名称</w:t>
            </w:r>
          </w:p>
        </w:tc>
        <w:tc>
          <w:tcPr>
            <w:tcW w:w="849" w:type="dxa"/>
            <w:tcBorders>
              <w:top w:val="single" w:color="000000" w:sz="10" w:space="0"/>
            </w:tcBorders>
            <w:vAlign w:val="top"/>
          </w:tcPr>
          <w:p w14:paraId="2A79A287">
            <w:pPr>
              <w:pStyle w:val="54"/>
              <w:spacing w:before="139" w:line="221" w:lineRule="auto"/>
              <w:ind w:left="93"/>
              <w:rPr>
                <w:sz w:val="22"/>
                <w:szCs w:val="22"/>
              </w:rPr>
            </w:pPr>
            <w:r>
              <w:rPr>
                <w:spacing w:val="-5"/>
                <w:sz w:val="22"/>
                <w:szCs w:val="22"/>
              </w:rPr>
              <w:t>单位</w:t>
            </w:r>
          </w:p>
        </w:tc>
        <w:tc>
          <w:tcPr>
            <w:tcW w:w="772" w:type="dxa"/>
            <w:tcBorders>
              <w:top w:val="single" w:color="000000" w:sz="10" w:space="0"/>
            </w:tcBorders>
            <w:vAlign w:val="top"/>
          </w:tcPr>
          <w:p w14:paraId="2D60DC5B">
            <w:pPr>
              <w:pStyle w:val="54"/>
              <w:spacing w:before="139" w:line="220" w:lineRule="auto"/>
              <w:ind w:left="94"/>
              <w:rPr>
                <w:sz w:val="22"/>
                <w:szCs w:val="22"/>
              </w:rPr>
            </w:pPr>
            <w:r>
              <w:rPr>
                <w:spacing w:val="-5"/>
                <w:sz w:val="22"/>
                <w:szCs w:val="22"/>
              </w:rPr>
              <w:t>数量</w:t>
            </w:r>
          </w:p>
        </w:tc>
        <w:tc>
          <w:tcPr>
            <w:tcW w:w="1348" w:type="dxa"/>
            <w:tcBorders>
              <w:top w:val="single" w:color="000000" w:sz="10" w:space="0"/>
            </w:tcBorders>
            <w:vAlign w:val="top"/>
          </w:tcPr>
          <w:p w14:paraId="57618381">
            <w:pPr>
              <w:pStyle w:val="54"/>
              <w:spacing w:before="139" w:line="219" w:lineRule="auto"/>
              <w:ind w:left="97"/>
              <w:rPr>
                <w:sz w:val="22"/>
                <w:szCs w:val="22"/>
              </w:rPr>
            </w:pPr>
            <w:r>
              <w:rPr>
                <w:spacing w:val="-2"/>
                <w:sz w:val="22"/>
                <w:szCs w:val="22"/>
              </w:rPr>
              <w:t>单价（元）</w:t>
            </w:r>
          </w:p>
        </w:tc>
        <w:tc>
          <w:tcPr>
            <w:tcW w:w="1414" w:type="dxa"/>
            <w:tcBorders>
              <w:top w:val="single" w:color="000000" w:sz="10" w:space="0"/>
            </w:tcBorders>
            <w:vAlign w:val="top"/>
          </w:tcPr>
          <w:p w14:paraId="3367DE87">
            <w:pPr>
              <w:pStyle w:val="54"/>
              <w:spacing w:before="139" w:line="219" w:lineRule="auto"/>
              <w:ind w:left="99"/>
              <w:rPr>
                <w:sz w:val="22"/>
                <w:szCs w:val="22"/>
              </w:rPr>
            </w:pPr>
            <w:r>
              <w:rPr>
                <w:spacing w:val="-2"/>
                <w:sz w:val="22"/>
                <w:szCs w:val="22"/>
              </w:rPr>
              <w:t>合价（元）</w:t>
            </w:r>
          </w:p>
        </w:tc>
        <w:tc>
          <w:tcPr>
            <w:tcW w:w="1711" w:type="dxa"/>
            <w:tcBorders>
              <w:top w:val="single" w:color="000000" w:sz="10" w:space="0"/>
              <w:right w:val="single" w:color="000000" w:sz="10" w:space="0"/>
            </w:tcBorders>
            <w:vAlign w:val="top"/>
          </w:tcPr>
          <w:p w14:paraId="1D802A2D">
            <w:pPr>
              <w:pStyle w:val="54"/>
              <w:spacing w:before="138" w:line="222" w:lineRule="auto"/>
              <w:ind w:left="105"/>
              <w:rPr>
                <w:sz w:val="22"/>
                <w:szCs w:val="22"/>
              </w:rPr>
            </w:pPr>
            <w:r>
              <w:rPr>
                <w:spacing w:val="-5"/>
                <w:sz w:val="22"/>
                <w:szCs w:val="22"/>
              </w:rPr>
              <w:t>备注</w:t>
            </w:r>
          </w:p>
        </w:tc>
      </w:tr>
      <w:tr w14:paraId="3AA44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trPr>
        <w:tc>
          <w:tcPr>
            <w:tcW w:w="1004" w:type="dxa"/>
            <w:tcBorders>
              <w:left w:val="single" w:color="000000" w:sz="10" w:space="0"/>
            </w:tcBorders>
            <w:vAlign w:val="top"/>
          </w:tcPr>
          <w:p w14:paraId="0428B4A0">
            <w:pPr>
              <w:rPr>
                <w:rFonts w:ascii="Arial"/>
                <w:sz w:val="21"/>
              </w:rPr>
            </w:pPr>
          </w:p>
        </w:tc>
        <w:tc>
          <w:tcPr>
            <w:tcW w:w="1978" w:type="dxa"/>
            <w:vAlign w:val="top"/>
          </w:tcPr>
          <w:p w14:paraId="24F37A91">
            <w:pPr>
              <w:rPr>
                <w:rFonts w:ascii="Arial"/>
                <w:sz w:val="21"/>
              </w:rPr>
            </w:pPr>
          </w:p>
        </w:tc>
        <w:tc>
          <w:tcPr>
            <w:tcW w:w="849" w:type="dxa"/>
            <w:vAlign w:val="top"/>
          </w:tcPr>
          <w:p w14:paraId="39EA709E">
            <w:pPr>
              <w:rPr>
                <w:rFonts w:ascii="Arial"/>
                <w:sz w:val="21"/>
              </w:rPr>
            </w:pPr>
          </w:p>
        </w:tc>
        <w:tc>
          <w:tcPr>
            <w:tcW w:w="772" w:type="dxa"/>
            <w:vAlign w:val="top"/>
          </w:tcPr>
          <w:p w14:paraId="464C7216">
            <w:pPr>
              <w:rPr>
                <w:rFonts w:ascii="Arial"/>
                <w:sz w:val="21"/>
              </w:rPr>
            </w:pPr>
          </w:p>
        </w:tc>
        <w:tc>
          <w:tcPr>
            <w:tcW w:w="1348" w:type="dxa"/>
            <w:vAlign w:val="top"/>
          </w:tcPr>
          <w:p w14:paraId="665D8469">
            <w:pPr>
              <w:rPr>
                <w:rFonts w:ascii="Arial"/>
                <w:sz w:val="21"/>
              </w:rPr>
            </w:pPr>
          </w:p>
        </w:tc>
        <w:tc>
          <w:tcPr>
            <w:tcW w:w="1414" w:type="dxa"/>
            <w:vAlign w:val="top"/>
          </w:tcPr>
          <w:p w14:paraId="126195B4">
            <w:pPr>
              <w:rPr>
                <w:rFonts w:ascii="Arial"/>
                <w:sz w:val="21"/>
              </w:rPr>
            </w:pPr>
          </w:p>
        </w:tc>
        <w:tc>
          <w:tcPr>
            <w:tcW w:w="1711" w:type="dxa"/>
            <w:tcBorders>
              <w:right w:val="single" w:color="000000" w:sz="10" w:space="0"/>
            </w:tcBorders>
            <w:vAlign w:val="top"/>
          </w:tcPr>
          <w:p w14:paraId="19E65FED">
            <w:pPr>
              <w:rPr>
                <w:rFonts w:ascii="Arial"/>
                <w:sz w:val="21"/>
              </w:rPr>
            </w:pPr>
          </w:p>
        </w:tc>
      </w:tr>
      <w:tr w14:paraId="094A8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04" w:type="dxa"/>
            <w:tcBorders>
              <w:left w:val="single" w:color="000000" w:sz="10" w:space="0"/>
            </w:tcBorders>
            <w:vAlign w:val="top"/>
          </w:tcPr>
          <w:p w14:paraId="42EE13B3">
            <w:pPr>
              <w:rPr>
                <w:rFonts w:ascii="Arial"/>
                <w:sz w:val="21"/>
              </w:rPr>
            </w:pPr>
          </w:p>
        </w:tc>
        <w:tc>
          <w:tcPr>
            <w:tcW w:w="1978" w:type="dxa"/>
            <w:vAlign w:val="top"/>
          </w:tcPr>
          <w:p w14:paraId="4E476023">
            <w:pPr>
              <w:rPr>
                <w:rFonts w:ascii="Arial"/>
                <w:sz w:val="21"/>
              </w:rPr>
            </w:pPr>
          </w:p>
        </w:tc>
        <w:tc>
          <w:tcPr>
            <w:tcW w:w="849" w:type="dxa"/>
            <w:vAlign w:val="top"/>
          </w:tcPr>
          <w:p w14:paraId="6AC74729">
            <w:pPr>
              <w:rPr>
                <w:rFonts w:ascii="Arial"/>
                <w:sz w:val="21"/>
              </w:rPr>
            </w:pPr>
          </w:p>
        </w:tc>
        <w:tc>
          <w:tcPr>
            <w:tcW w:w="772" w:type="dxa"/>
            <w:vAlign w:val="top"/>
          </w:tcPr>
          <w:p w14:paraId="671D84CF">
            <w:pPr>
              <w:rPr>
                <w:rFonts w:ascii="Arial"/>
                <w:sz w:val="21"/>
              </w:rPr>
            </w:pPr>
          </w:p>
        </w:tc>
        <w:tc>
          <w:tcPr>
            <w:tcW w:w="1348" w:type="dxa"/>
            <w:vAlign w:val="top"/>
          </w:tcPr>
          <w:p w14:paraId="1743C285">
            <w:pPr>
              <w:rPr>
                <w:rFonts w:ascii="Arial"/>
                <w:sz w:val="21"/>
              </w:rPr>
            </w:pPr>
          </w:p>
        </w:tc>
        <w:tc>
          <w:tcPr>
            <w:tcW w:w="1414" w:type="dxa"/>
            <w:vAlign w:val="top"/>
          </w:tcPr>
          <w:p w14:paraId="3F62C17C">
            <w:pPr>
              <w:rPr>
                <w:rFonts w:ascii="Arial"/>
                <w:sz w:val="21"/>
              </w:rPr>
            </w:pPr>
          </w:p>
        </w:tc>
        <w:tc>
          <w:tcPr>
            <w:tcW w:w="1711" w:type="dxa"/>
            <w:tcBorders>
              <w:right w:val="single" w:color="000000" w:sz="10" w:space="0"/>
            </w:tcBorders>
            <w:vAlign w:val="top"/>
          </w:tcPr>
          <w:p w14:paraId="49102008">
            <w:pPr>
              <w:rPr>
                <w:rFonts w:ascii="Arial"/>
                <w:sz w:val="21"/>
              </w:rPr>
            </w:pPr>
          </w:p>
        </w:tc>
      </w:tr>
      <w:tr w14:paraId="1013F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77403DDB">
            <w:pPr>
              <w:rPr>
                <w:rFonts w:ascii="Arial"/>
                <w:sz w:val="21"/>
              </w:rPr>
            </w:pPr>
          </w:p>
        </w:tc>
        <w:tc>
          <w:tcPr>
            <w:tcW w:w="1978" w:type="dxa"/>
            <w:vAlign w:val="top"/>
          </w:tcPr>
          <w:p w14:paraId="1E5AD367">
            <w:pPr>
              <w:rPr>
                <w:rFonts w:ascii="Arial"/>
                <w:sz w:val="21"/>
              </w:rPr>
            </w:pPr>
          </w:p>
        </w:tc>
        <w:tc>
          <w:tcPr>
            <w:tcW w:w="849" w:type="dxa"/>
            <w:vAlign w:val="top"/>
          </w:tcPr>
          <w:p w14:paraId="171377F2">
            <w:pPr>
              <w:rPr>
                <w:rFonts w:ascii="Arial"/>
                <w:sz w:val="21"/>
              </w:rPr>
            </w:pPr>
          </w:p>
        </w:tc>
        <w:tc>
          <w:tcPr>
            <w:tcW w:w="772" w:type="dxa"/>
            <w:vAlign w:val="top"/>
          </w:tcPr>
          <w:p w14:paraId="27F59151">
            <w:pPr>
              <w:rPr>
                <w:rFonts w:ascii="Arial"/>
                <w:sz w:val="21"/>
              </w:rPr>
            </w:pPr>
          </w:p>
        </w:tc>
        <w:tc>
          <w:tcPr>
            <w:tcW w:w="1348" w:type="dxa"/>
            <w:vAlign w:val="top"/>
          </w:tcPr>
          <w:p w14:paraId="55A361CE">
            <w:pPr>
              <w:rPr>
                <w:rFonts w:ascii="Arial"/>
                <w:sz w:val="21"/>
              </w:rPr>
            </w:pPr>
          </w:p>
        </w:tc>
        <w:tc>
          <w:tcPr>
            <w:tcW w:w="1414" w:type="dxa"/>
            <w:vAlign w:val="top"/>
          </w:tcPr>
          <w:p w14:paraId="71C6834D">
            <w:pPr>
              <w:rPr>
                <w:rFonts w:ascii="Arial"/>
                <w:sz w:val="21"/>
              </w:rPr>
            </w:pPr>
          </w:p>
        </w:tc>
        <w:tc>
          <w:tcPr>
            <w:tcW w:w="1711" w:type="dxa"/>
            <w:tcBorders>
              <w:right w:val="single" w:color="000000" w:sz="10" w:space="0"/>
            </w:tcBorders>
            <w:vAlign w:val="top"/>
          </w:tcPr>
          <w:p w14:paraId="0AA55F3A">
            <w:pPr>
              <w:rPr>
                <w:rFonts w:ascii="Arial"/>
                <w:sz w:val="21"/>
              </w:rPr>
            </w:pPr>
          </w:p>
        </w:tc>
      </w:tr>
      <w:tr w14:paraId="220F0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59CDC2CF">
            <w:pPr>
              <w:rPr>
                <w:rFonts w:ascii="Arial"/>
                <w:sz w:val="21"/>
              </w:rPr>
            </w:pPr>
          </w:p>
        </w:tc>
        <w:tc>
          <w:tcPr>
            <w:tcW w:w="1978" w:type="dxa"/>
            <w:vAlign w:val="top"/>
          </w:tcPr>
          <w:p w14:paraId="0305FBC2">
            <w:pPr>
              <w:rPr>
                <w:rFonts w:ascii="Arial"/>
                <w:sz w:val="21"/>
              </w:rPr>
            </w:pPr>
          </w:p>
        </w:tc>
        <w:tc>
          <w:tcPr>
            <w:tcW w:w="849" w:type="dxa"/>
            <w:vAlign w:val="top"/>
          </w:tcPr>
          <w:p w14:paraId="7D86675F">
            <w:pPr>
              <w:rPr>
                <w:rFonts w:ascii="Arial"/>
                <w:sz w:val="21"/>
              </w:rPr>
            </w:pPr>
          </w:p>
        </w:tc>
        <w:tc>
          <w:tcPr>
            <w:tcW w:w="772" w:type="dxa"/>
            <w:vAlign w:val="top"/>
          </w:tcPr>
          <w:p w14:paraId="183C1480">
            <w:pPr>
              <w:rPr>
                <w:rFonts w:ascii="Arial"/>
                <w:sz w:val="21"/>
              </w:rPr>
            </w:pPr>
          </w:p>
        </w:tc>
        <w:tc>
          <w:tcPr>
            <w:tcW w:w="1348" w:type="dxa"/>
            <w:vAlign w:val="top"/>
          </w:tcPr>
          <w:p w14:paraId="377C661A">
            <w:pPr>
              <w:rPr>
                <w:rFonts w:ascii="Arial"/>
                <w:sz w:val="21"/>
              </w:rPr>
            </w:pPr>
          </w:p>
        </w:tc>
        <w:tc>
          <w:tcPr>
            <w:tcW w:w="1414" w:type="dxa"/>
            <w:vAlign w:val="top"/>
          </w:tcPr>
          <w:p w14:paraId="38F763F0">
            <w:pPr>
              <w:rPr>
                <w:rFonts w:ascii="Arial"/>
                <w:sz w:val="21"/>
              </w:rPr>
            </w:pPr>
          </w:p>
        </w:tc>
        <w:tc>
          <w:tcPr>
            <w:tcW w:w="1711" w:type="dxa"/>
            <w:tcBorders>
              <w:right w:val="single" w:color="000000" w:sz="10" w:space="0"/>
            </w:tcBorders>
            <w:vAlign w:val="top"/>
          </w:tcPr>
          <w:p w14:paraId="4E88EBBC">
            <w:pPr>
              <w:rPr>
                <w:rFonts w:ascii="Arial"/>
                <w:sz w:val="21"/>
              </w:rPr>
            </w:pPr>
          </w:p>
        </w:tc>
      </w:tr>
      <w:tr w14:paraId="1664A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65AB6425">
            <w:pPr>
              <w:rPr>
                <w:rFonts w:ascii="Arial"/>
                <w:sz w:val="21"/>
              </w:rPr>
            </w:pPr>
          </w:p>
        </w:tc>
        <w:tc>
          <w:tcPr>
            <w:tcW w:w="1978" w:type="dxa"/>
            <w:vAlign w:val="top"/>
          </w:tcPr>
          <w:p w14:paraId="324AF467">
            <w:pPr>
              <w:rPr>
                <w:rFonts w:ascii="Arial"/>
                <w:sz w:val="21"/>
              </w:rPr>
            </w:pPr>
          </w:p>
        </w:tc>
        <w:tc>
          <w:tcPr>
            <w:tcW w:w="849" w:type="dxa"/>
            <w:vAlign w:val="top"/>
          </w:tcPr>
          <w:p w14:paraId="58F06E74">
            <w:pPr>
              <w:rPr>
                <w:rFonts w:ascii="Arial"/>
                <w:sz w:val="21"/>
              </w:rPr>
            </w:pPr>
          </w:p>
        </w:tc>
        <w:tc>
          <w:tcPr>
            <w:tcW w:w="772" w:type="dxa"/>
            <w:vAlign w:val="top"/>
          </w:tcPr>
          <w:p w14:paraId="5AC3DC6E">
            <w:pPr>
              <w:rPr>
                <w:rFonts w:ascii="Arial"/>
                <w:sz w:val="21"/>
              </w:rPr>
            </w:pPr>
          </w:p>
        </w:tc>
        <w:tc>
          <w:tcPr>
            <w:tcW w:w="1348" w:type="dxa"/>
            <w:vAlign w:val="top"/>
          </w:tcPr>
          <w:p w14:paraId="71440A43">
            <w:pPr>
              <w:rPr>
                <w:rFonts w:ascii="Arial"/>
                <w:sz w:val="21"/>
              </w:rPr>
            </w:pPr>
          </w:p>
        </w:tc>
        <w:tc>
          <w:tcPr>
            <w:tcW w:w="1414" w:type="dxa"/>
            <w:vAlign w:val="top"/>
          </w:tcPr>
          <w:p w14:paraId="3DEC7404">
            <w:pPr>
              <w:rPr>
                <w:rFonts w:ascii="Arial"/>
                <w:sz w:val="21"/>
              </w:rPr>
            </w:pPr>
          </w:p>
        </w:tc>
        <w:tc>
          <w:tcPr>
            <w:tcW w:w="1711" w:type="dxa"/>
            <w:tcBorders>
              <w:right w:val="single" w:color="000000" w:sz="10" w:space="0"/>
            </w:tcBorders>
            <w:vAlign w:val="top"/>
          </w:tcPr>
          <w:p w14:paraId="3B5E2BC2">
            <w:pPr>
              <w:rPr>
                <w:rFonts w:ascii="Arial"/>
                <w:sz w:val="21"/>
              </w:rPr>
            </w:pPr>
          </w:p>
        </w:tc>
      </w:tr>
      <w:tr w14:paraId="6E17F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62BB75A1">
            <w:pPr>
              <w:rPr>
                <w:rFonts w:ascii="Arial"/>
                <w:sz w:val="21"/>
              </w:rPr>
            </w:pPr>
          </w:p>
        </w:tc>
        <w:tc>
          <w:tcPr>
            <w:tcW w:w="1978" w:type="dxa"/>
            <w:vAlign w:val="top"/>
          </w:tcPr>
          <w:p w14:paraId="39455351">
            <w:pPr>
              <w:rPr>
                <w:rFonts w:ascii="Arial"/>
                <w:sz w:val="21"/>
              </w:rPr>
            </w:pPr>
          </w:p>
        </w:tc>
        <w:tc>
          <w:tcPr>
            <w:tcW w:w="849" w:type="dxa"/>
            <w:vAlign w:val="top"/>
          </w:tcPr>
          <w:p w14:paraId="1600A4A8">
            <w:pPr>
              <w:rPr>
                <w:rFonts w:ascii="Arial"/>
                <w:sz w:val="21"/>
              </w:rPr>
            </w:pPr>
          </w:p>
        </w:tc>
        <w:tc>
          <w:tcPr>
            <w:tcW w:w="772" w:type="dxa"/>
            <w:vAlign w:val="top"/>
          </w:tcPr>
          <w:p w14:paraId="1B809540">
            <w:pPr>
              <w:rPr>
                <w:rFonts w:ascii="Arial"/>
                <w:sz w:val="21"/>
              </w:rPr>
            </w:pPr>
          </w:p>
        </w:tc>
        <w:tc>
          <w:tcPr>
            <w:tcW w:w="1348" w:type="dxa"/>
            <w:vAlign w:val="top"/>
          </w:tcPr>
          <w:p w14:paraId="48EEB2FF">
            <w:pPr>
              <w:rPr>
                <w:rFonts w:ascii="Arial"/>
                <w:sz w:val="21"/>
              </w:rPr>
            </w:pPr>
          </w:p>
        </w:tc>
        <w:tc>
          <w:tcPr>
            <w:tcW w:w="1414" w:type="dxa"/>
            <w:vAlign w:val="top"/>
          </w:tcPr>
          <w:p w14:paraId="76686AC6">
            <w:pPr>
              <w:rPr>
                <w:rFonts w:ascii="Arial"/>
                <w:sz w:val="21"/>
              </w:rPr>
            </w:pPr>
          </w:p>
        </w:tc>
        <w:tc>
          <w:tcPr>
            <w:tcW w:w="1711" w:type="dxa"/>
            <w:tcBorders>
              <w:right w:val="single" w:color="000000" w:sz="10" w:space="0"/>
            </w:tcBorders>
            <w:vAlign w:val="top"/>
          </w:tcPr>
          <w:p w14:paraId="7F3C2AA6">
            <w:pPr>
              <w:rPr>
                <w:rFonts w:ascii="Arial"/>
                <w:sz w:val="21"/>
              </w:rPr>
            </w:pPr>
          </w:p>
        </w:tc>
      </w:tr>
      <w:tr w14:paraId="2AD6F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55E06CDA">
            <w:pPr>
              <w:rPr>
                <w:rFonts w:ascii="Arial"/>
                <w:sz w:val="21"/>
              </w:rPr>
            </w:pPr>
          </w:p>
        </w:tc>
        <w:tc>
          <w:tcPr>
            <w:tcW w:w="1978" w:type="dxa"/>
            <w:vAlign w:val="top"/>
          </w:tcPr>
          <w:p w14:paraId="57013BF0">
            <w:pPr>
              <w:rPr>
                <w:rFonts w:ascii="Arial"/>
                <w:sz w:val="21"/>
              </w:rPr>
            </w:pPr>
          </w:p>
        </w:tc>
        <w:tc>
          <w:tcPr>
            <w:tcW w:w="849" w:type="dxa"/>
            <w:vAlign w:val="top"/>
          </w:tcPr>
          <w:p w14:paraId="77484272">
            <w:pPr>
              <w:rPr>
                <w:rFonts w:ascii="Arial"/>
                <w:sz w:val="21"/>
              </w:rPr>
            </w:pPr>
          </w:p>
        </w:tc>
        <w:tc>
          <w:tcPr>
            <w:tcW w:w="772" w:type="dxa"/>
            <w:vAlign w:val="top"/>
          </w:tcPr>
          <w:p w14:paraId="607471FD">
            <w:pPr>
              <w:rPr>
                <w:rFonts w:ascii="Arial"/>
                <w:sz w:val="21"/>
              </w:rPr>
            </w:pPr>
          </w:p>
        </w:tc>
        <w:tc>
          <w:tcPr>
            <w:tcW w:w="1348" w:type="dxa"/>
            <w:vAlign w:val="top"/>
          </w:tcPr>
          <w:p w14:paraId="777C9CD5">
            <w:pPr>
              <w:rPr>
                <w:rFonts w:ascii="Arial"/>
                <w:sz w:val="21"/>
              </w:rPr>
            </w:pPr>
          </w:p>
        </w:tc>
        <w:tc>
          <w:tcPr>
            <w:tcW w:w="1414" w:type="dxa"/>
            <w:vAlign w:val="top"/>
          </w:tcPr>
          <w:p w14:paraId="3F02D3C7">
            <w:pPr>
              <w:rPr>
                <w:rFonts w:ascii="Arial"/>
                <w:sz w:val="21"/>
              </w:rPr>
            </w:pPr>
          </w:p>
        </w:tc>
        <w:tc>
          <w:tcPr>
            <w:tcW w:w="1711" w:type="dxa"/>
            <w:tcBorders>
              <w:right w:val="single" w:color="000000" w:sz="10" w:space="0"/>
            </w:tcBorders>
            <w:vAlign w:val="top"/>
          </w:tcPr>
          <w:p w14:paraId="293283C8">
            <w:pPr>
              <w:rPr>
                <w:rFonts w:ascii="Arial"/>
                <w:sz w:val="21"/>
              </w:rPr>
            </w:pPr>
          </w:p>
        </w:tc>
      </w:tr>
      <w:tr w14:paraId="2B184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3867E808">
            <w:pPr>
              <w:rPr>
                <w:rFonts w:ascii="Arial"/>
                <w:sz w:val="21"/>
              </w:rPr>
            </w:pPr>
          </w:p>
        </w:tc>
        <w:tc>
          <w:tcPr>
            <w:tcW w:w="1978" w:type="dxa"/>
            <w:vAlign w:val="top"/>
          </w:tcPr>
          <w:p w14:paraId="53D26E6C">
            <w:pPr>
              <w:rPr>
                <w:rFonts w:ascii="Arial"/>
                <w:sz w:val="21"/>
              </w:rPr>
            </w:pPr>
          </w:p>
        </w:tc>
        <w:tc>
          <w:tcPr>
            <w:tcW w:w="849" w:type="dxa"/>
            <w:vAlign w:val="top"/>
          </w:tcPr>
          <w:p w14:paraId="467354F8">
            <w:pPr>
              <w:rPr>
                <w:rFonts w:ascii="Arial"/>
                <w:sz w:val="21"/>
              </w:rPr>
            </w:pPr>
          </w:p>
        </w:tc>
        <w:tc>
          <w:tcPr>
            <w:tcW w:w="772" w:type="dxa"/>
            <w:vAlign w:val="top"/>
          </w:tcPr>
          <w:p w14:paraId="4E8D1268">
            <w:pPr>
              <w:rPr>
                <w:rFonts w:ascii="Arial"/>
                <w:sz w:val="21"/>
              </w:rPr>
            </w:pPr>
          </w:p>
        </w:tc>
        <w:tc>
          <w:tcPr>
            <w:tcW w:w="1348" w:type="dxa"/>
            <w:vAlign w:val="top"/>
          </w:tcPr>
          <w:p w14:paraId="7DA1713F">
            <w:pPr>
              <w:rPr>
                <w:rFonts w:ascii="Arial"/>
                <w:sz w:val="21"/>
              </w:rPr>
            </w:pPr>
          </w:p>
        </w:tc>
        <w:tc>
          <w:tcPr>
            <w:tcW w:w="1414" w:type="dxa"/>
            <w:vAlign w:val="top"/>
          </w:tcPr>
          <w:p w14:paraId="7CCD88E1">
            <w:pPr>
              <w:rPr>
                <w:rFonts w:ascii="Arial"/>
                <w:sz w:val="21"/>
              </w:rPr>
            </w:pPr>
          </w:p>
        </w:tc>
        <w:tc>
          <w:tcPr>
            <w:tcW w:w="1711" w:type="dxa"/>
            <w:tcBorders>
              <w:right w:val="single" w:color="000000" w:sz="10" w:space="0"/>
            </w:tcBorders>
            <w:vAlign w:val="top"/>
          </w:tcPr>
          <w:p w14:paraId="21379351">
            <w:pPr>
              <w:rPr>
                <w:rFonts w:ascii="Arial"/>
                <w:sz w:val="21"/>
              </w:rPr>
            </w:pPr>
          </w:p>
        </w:tc>
      </w:tr>
      <w:tr w14:paraId="454E4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4764B66A">
            <w:pPr>
              <w:rPr>
                <w:rFonts w:ascii="Arial"/>
                <w:sz w:val="21"/>
              </w:rPr>
            </w:pPr>
          </w:p>
        </w:tc>
        <w:tc>
          <w:tcPr>
            <w:tcW w:w="1978" w:type="dxa"/>
            <w:vAlign w:val="top"/>
          </w:tcPr>
          <w:p w14:paraId="3AD02B43">
            <w:pPr>
              <w:rPr>
                <w:rFonts w:ascii="Arial"/>
                <w:sz w:val="21"/>
              </w:rPr>
            </w:pPr>
          </w:p>
        </w:tc>
        <w:tc>
          <w:tcPr>
            <w:tcW w:w="849" w:type="dxa"/>
            <w:vAlign w:val="top"/>
          </w:tcPr>
          <w:p w14:paraId="07D3EE56">
            <w:pPr>
              <w:rPr>
                <w:rFonts w:ascii="Arial"/>
                <w:sz w:val="21"/>
              </w:rPr>
            </w:pPr>
          </w:p>
        </w:tc>
        <w:tc>
          <w:tcPr>
            <w:tcW w:w="772" w:type="dxa"/>
            <w:vAlign w:val="top"/>
          </w:tcPr>
          <w:p w14:paraId="79E8665E">
            <w:pPr>
              <w:rPr>
                <w:rFonts w:ascii="Arial"/>
                <w:sz w:val="21"/>
              </w:rPr>
            </w:pPr>
          </w:p>
        </w:tc>
        <w:tc>
          <w:tcPr>
            <w:tcW w:w="1348" w:type="dxa"/>
            <w:vAlign w:val="top"/>
          </w:tcPr>
          <w:p w14:paraId="2A3F5409">
            <w:pPr>
              <w:rPr>
                <w:rFonts w:ascii="Arial"/>
                <w:sz w:val="21"/>
              </w:rPr>
            </w:pPr>
          </w:p>
        </w:tc>
        <w:tc>
          <w:tcPr>
            <w:tcW w:w="1414" w:type="dxa"/>
            <w:vAlign w:val="top"/>
          </w:tcPr>
          <w:p w14:paraId="5013C2CB">
            <w:pPr>
              <w:rPr>
                <w:rFonts w:ascii="Arial"/>
                <w:sz w:val="21"/>
              </w:rPr>
            </w:pPr>
          </w:p>
        </w:tc>
        <w:tc>
          <w:tcPr>
            <w:tcW w:w="1711" w:type="dxa"/>
            <w:tcBorders>
              <w:right w:val="single" w:color="000000" w:sz="10" w:space="0"/>
            </w:tcBorders>
            <w:vAlign w:val="top"/>
          </w:tcPr>
          <w:p w14:paraId="1CD6F244">
            <w:pPr>
              <w:rPr>
                <w:rFonts w:ascii="Arial"/>
                <w:sz w:val="21"/>
              </w:rPr>
            </w:pPr>
          </w:p>
        </w:tc>
      </w:tr>
      <w:tr w14:paraId="7FA43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095F8304">
            <w:pPr>
              <w:rPr>
                <w:rFonts w:ascii="Arial"/>
                <w:sz w:val="21"/>
              </w:rPr>
            </w:pPr>
          </w:p>
        </w:tc>
        <w:tc>
          <w:tcPr>
            <w:tcW w:w="1978" w:type="dxa"/>
            <w:vAlign w:val="top"/>
          </w:tcPr>
          <w:p w14:paraId="66E50D0D">
            <w:pPr>
              <w:rPr>
                <w:rFonts w:ascii="Arial"/>
                <w:sz w:val="21"/>
              </w:rPr>
            </w:pPr>
          </w:p>
        </w:tc>
        <w:tc>
          <w:tcPr>
            <w:tcW w:w="849" w:type="dxa"/>
            <w:vAlign w:val="top"/>
          </w:tcPr>
          <w:p w14:paraId="17A6E444">
            <w:pPr>
              <w:rPr>
                <w:rFonts w:ascii="Arial"/>
                <w:sz w:val="21"/>
              </w:rPr>
            </w:pPr>
          </w:p>
        </w:tc>
        <w:tc>
          <w:tcPr>
            <w:tcW w:w="772" w:type="dxa"/>
            <w:vAlign w:val="top"/>
          </w:tcPr>
          <w:p w14:paraId="01344314">
            <w:pPr>
              <w:rPr>
                <w:rFonts w:ascii="Arial"/>
                <w:sz w:val="21"/>
              </w:rPr>
            </w:pPr>
          </w:p>
        </w:tc>
        <w:tc>
          <w:tcPr>
            <w:tcW w:w="1348" w:type="dxa"/>
            <w:vAlign w:val="top"/>
          </w:tcPr>
          <w:p w14:paraId="29A5CA68">
            <w:pPr>
              <w:rPr>
                <w:rFonts w:ascii="Arial"/>
                <w:sz w:val="21"/>
              </w:rPr>
            </w:pPr>
          </w:p>
        </w:tc>
        <w:tc>
          <w:tcPr>
            <w:tcW w:w="1414" w:type="dxa"/>
            <w:vAlign w:val="top"/>
          </w:tcPr>
          <w:p w14:paraId="049A7712">
            <w:pPr>
              <w:rPr>
                <w:rFonts w:ascii="Arial"/>
                <w:sz w:val="21"/>
              </w:rPr>
            </w:pPr>
          </w:p>
        </w:tc>
        <w:tc>
          <w:tcPr>
            <w:tcW w:w="1711" w:type="dxa"/>
            <w:tcBorders>
              <w:right w:val="single" w:color="000000" w:sz="10" w:space="0"/>
            </w:tcBorders>
            <w:vAlign w:val="top"/>
          </w:tcPr>
          <w:p w14:paraId="66523BAA">
            <w:pPr>
              <w:rPr>
                <w:rFonts w:ascii="Arial"/>
                <w:sz w:val="21"/>
              </w:rPr>
            </w:pPr>
          </w:p>
        </w:tc>
      </w:tr>
      <w:tr w14:paraId="617ED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7AA8EBB5">
            <w:pPr>
              <w:rPr>
                <w:rFonts w:ascii="Arial"/>
                <w:sz w:val="21"/>
              </w:rPr>
            </w:pPr>
          </w:p>
        </w:tc>
        <w:tc>
          <w:tcPr>
            <w:tcW w:w="1978" w:type="dxa"/>
            <w:vAlign w:val="top"/>
          </w:tcPr>
          <w:p w14:paraId="3A3618F0">
            <w:pPr>
              <w:rPr>
                <w:rFonts w:ascii="Arial"/>
                <w:sz w:val="21"/>
              </w:rPr>
            </w:pPr>
          </w:p>
        </w:tc>
        <w:tc>
          <w:tcPr>
            <w:tcW w:w="849" w:type="dxa"/>
            <w:vAlign w:val="top"/>
          </w:tcPr>
          <w:p w14:paraId="7C34FDFC">
            <w:pPr>
              <w:rPr>
                <w:rFonts w:ascii="Arial"/>
                <w:sz w:val="21"/>
              </w:rPr>
            </w:pPr>
          </w:p>
        </w:tc>
        <w:tc>
          <w:tcPr>
            <w:tcW w:w="772" w:type="dxa"/>
            <w:vAlign w:val="top"/>
          </w:tcPr>
          <w:p w14:paraId="08BC5942">
            <w:pPr>
              <w:rPr>
                <w:rFonts w:ascii="Arial"/>
                <w:sz w:val="21"/>
              </w:rPr>
            </w:pPr>
          </w:p>
        </w:tc>
        <w:tc>
          <w:tcPr>
            <w:tcW w:w="1348" w:type="dxa"/>
            <w:vAlign w:val="top"/>
          </w:tcPr>
          <w:p w14:paraId="375B21EF">
            <w:pPr>
              <w:rPr>
                <w:rFonts w:ascii="Arial"/>
                <w:sz w:val="21"/>
              </w:rPr>
            </w:pPr>
          </w:p>
        </w:tc>
        <w:tc>
          <w:tcPr>
            <w:tcW w:w="1414" w:type="dxa"/>
            <w:vAlign w:val="top"/>
          </w:tcPr>
          <w:p w14:paraId="7E7BAC57">
            <w:pPr>
              <w:rPr>
                <w:rFonts w:ascii="Arial"/>
                <w:sz w:val="21"/>
              </w:rPr>
            </w:pPr>
          </w:p>
        </w:tc>
        <w:tc>
          <w:tcPr>
            <w:tcW w:w="1711" w:type="dxa"/>
            <w:tcBorders>
              <w:right w:val="single" w:color="000000" w:sz="10" w:space="0"/>
            </w:tcBorders>
            <w:vAlign w:val="top"/>
          </w:tcPr>
          <w:p w14:paraId="343A7AB7">
            <w:pPr>
              <w:rPr>
                <w:rFonts w:ascii="Arial"/>
                <w:sz w:val="21"/>
              </w:rPr>
            </w:pPr>
          </w:p>
        </w:tc>
      </w:tr>
      <w:tr w14:paraId="63B8E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04" w:type="dxa"/>
            <w:tcBorders>
              <w:left w:val="single" w:color="000000" w:sz="10" w:space="0"/>
            </w:tcBorders>
            <w:vAlign w:val="top"/>
          </w:tcPr>
          <w:p w14:paraId="18FAC71D">
            <w:pPr>
              <w:rPr>
                <w:rFonts w:ascii="Arial"/>
                <w:sz w:val="21"/>
              </w:rPr>
            </w:pPr>
          </w:p>
        </w:tc>
        <w:tc>
          <w:tcPr>
            <w:tcW w:w="1978" w:type="dxa"/>
            <w:vAlign w:val="top"/>
          </w:tcPr>
          <w:p w14:paraId="5D326DEE">
            <w:pPr>
              <w:rPr>
                <w:rFonts w:ascii="Arial"/>
                <w:sz w:val="21"/>
              </w:rPr>
            </w:pPr>
          </w:p>
        </w:tc>
        <w:tc>
          <w:tcPr>
            <w:tcW w:w="849" w:type="dxa"/>
            <w:vAlign w:val="top"/>
          </w:tcPr>
          <w:p w14:paraId="7C3869E4">
            <w:pPr>
              <w:rPr>
                <w:rFonts w:ascii="Arial"/>
                <w:sz w:val="21"/>
              </w:rPr>
            </w:pPr>
          </w:p>
        </w:tc>
        <w:tc>
          <w:tcPr>
            <w:tcW w:w="772" w:type="dxa"/>
            <w:vAlign w:val="top"/>
          </w:tcPr>
          <w:p w14:paraId="7B3E4B15">
            <w:pPr>
              <w:rPr>
                <w:rFonts w:ascii="Arial"/>
                <w:sz w:val="21"/>
              </w:rPr>
            </w:pPr>
          </w:p>
        </w:tc>
        <w:tc>
          <w:tcPr>
            <w:tcW w:w="1348" w:type="dxa"/>
            <w:vAlign w:val="top"/>
          </w:tcPr>
          <w:p w14:paraId="6C7329D0">
            <w:pPr>
              <w:rPr>
                <w:rFonts w:ascii="Arial"/>
                <w:sz w:val="21"/>
              </w:rPr>
            </w:pPr>
          </w:p>
        </w:tc>
        <w:tc>
          <w:tcPr>
            <w:tcW w:w="1414" w:type="dxa"/>
            <w:vAlign w:val="top"/>
          </w:tcPr>
          <w:p w14:paraId="34430065">
            <w:pPr>
              <w:rPr>
                <w:rFonts w:ascii="Arial"/>
                <w:sz w:val="21"/>
              </w:rPr>
            </w:pPr>
          </w:p>
        </w:tc>
        <w:tc>
          <w:tcPr>
            <w:tcW w:w="1711" w:type="dxa"/>
            <w:tcBorders>
              <w:right w:val="single" w:color="000000" w:sz="10" w:space="0"/>
            </w:tcBorders>
            <w:vAlign w:val="top"/>
          </w:tcPr>
          <w:p w14:paraId="2E1A4DC5">
            <w:pPr>
              <w:rPr>
                <w:rFonts w:ascii="Arial"/>
                <w:sz w:val="21"/>
              </w:rPr>
            </w:pPr>
          </w:p>
        </w:tc>
      </w:tr>
      <w:tr w14:paraId="4DB4A3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12206917">
            <w:pPr>
              <w:rPr>
                <w:rFonts w:ascii="Arial"/>
                <w:sz w:val="21"/>
              </w:rPr>
            </w:pPr>
          </w:p>
        </w:tc>
        <w:tc>
          <w:tcPr>
            <w:tcW w:w="1978" w:type="dxa"/>
            <w:vAlign w:val="top"/>
          </w:tcPr>
          <w:p w14:paraId="7A79F22E">
            <w:pPr>
              <w:rPr>
                <w:rFonts w:ascii="Arial"/>
                <w:sz w:val="21"/>
              </w:rPr>
            </w:pPr>
          </w:p>
        </w:tc>
        <w:tc>
          <w:tcPr>
            <w:tcW w:w="849" w:type="dxa"/>
            <w:vAlign w:val="top"/>
          </w:tcPr>
          <w:p w14:paraId="6943D2FB">
            <w:pPr>
              <w:rPr>
                <w:rFonts w:ascii="Arial"/>
                <w:sz w:val="21"/>
              </w:rPr>
            </w:pPr>
          </w:p>
        </w:tc>
        <w:tc>
          <w:tcPr>
            <w:tcW w:w="772" w:type="dxa"/>
            <w:vAlign w:val="top"/>
          </w:tcPr>
          <w:p w14:paraId="3D83824C">
            <w:pPr>
              <w:rPr>
                <w:rFonts w:ascii="Arial"/>
                <w:sz w:val="21"/>
              </w:rPr>
            </w:pPr>
          </w:p>
        </w:tc>
        <w:tc>
          <w:tcPr>
            <w:tcW w:w="1348" w:type="dxa"/>
            <w:vAlign w:val="top"/>
          </w:tcPr>
          <w:p w14:paraId="3DC018DE">
            <w:pPr>
              <w:rPr>
                <w:rFonts w:ascii="Arial"/>
                <w:sz w:val="21"/>
              </w:rPr>
            </w:pPr>
          </w:p>
        </w:tc>
        <w:tc>
          <w:tcPr>
            <w:tcW w:w="1414" w:type="dxa"/>
            <w:vAlign w:val="top"/>
          </w:tcPr>
          <w:p w14:paraId="7E99C0CA">
            <w:pPr>
              <w:rPr>
                <w:rFonts w:ascii="Arial"/>
                <w:sz w:val="21"/>
              </w:rPr>
            </w:pPr>
          </w:p>
        </w:tc>
        <w:tc>
          <w:tcPr>
            <w:tcW w:w="1711" w:type="dxa"/>
            <w:tcBorders>
              <w:right w:val="single" w:color="000000" w:sz="10" w:space="0"/>
            </w:tcBorders>
            <w:vAlign w:val="top"/>
          </w:tcPr>
          <w:p w14:paraId="63462ECF">
            <w:pPr>
              <w:rPr>
                <w:rFonts w:ascii="Arial"/>
                <w:sz w:val="21"/>
              </w:rPr>
            </w:pPr>
          </w:p>
        </w:tc>
      </w:tr>
      <w:tr w14:paraId="717D4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11764EDE">
            <w:pPr>
              <w:rPr>
                <w:rFonts w:ascii="Arial"/>
                <w:sz w:val="21"/>
              </w:rPr>
            </w:pPr>
          </w:p>
        </w:tc>
        <w:tc>
          <w:tcPr>
            <w:tcW w:w="1978" w:type="dxa"/>
            <w:vAlign w:val="top"/>
          </w:tcPr>
          <w:p w14:paraId="697B9FDC">
            <w:pPr>
              <w:rPr>
                <w:rFonts w:ascii="Arial"/>
                <w:sz w:val="21"/>
              </w:rPr>
            </w:pPr>
          </w:p>
        </w:tc>
        <w:tc>
          <w:tcPr>
            <w:tcW w:w="849" w:type="dxa"/>
            <w:vAlign w:val="top"/>
          </w:tcPr>
          <w:p w14:paraId="4FF332CB">
            <w:pPr>
              <w:rPr>
                <w:rFonts w:ascii="Arial"/>
                <w:sz w:val="21"/>
              </w:rPr>
            </w:pPr>
          </w:p>
        </w:tc>
        <w:tc>
          <w:tcPr>
            <w:tcW w:w="772" w:type="dxa"/>
            <w:vAlign w:val="top"/>
          </w:tcPr>
          <w:p w14:paraId="6948DB16">
            <w:pPr>
              <w:rPr>
                <w:rFonts w:ascii="Arial"/>
                <w:sz w:val="21"/>
              </w:rPr>
            </w:pPr>
          </w:p>
        </w:tc>
        <w:tc>
          <w:tcPr>
            <w:tcW w:w="1348" w:type="dxa"/>
            <w:vAlign w:val="top"/>
          </w:tcPr>
          <w:p w14:paraId="7B3FDF58">
            <w:pPr>
              <w:rPr>
                <w:rFonts w:ascii="Arial"/>
                <w:sz w:val="21"/>
              </w:rPr>
            </w:pPr>
          </w:p>
        </w:tc>
        <w:tc>
          <w:tcPr>
            <w:tcW w:w="1414" w:type="dxa"/>
            <w:vAlign w:val="top"/>
          </w:tcPr>
          <w:p w14:paraId="418E6D16">
            <w:pPr>
              <w:rPr>
                <w:rFonts w:ascii="Arial"/>
                <w:sz w:val="21"/>
              </w:rPr>
            </w:pPr>
          </w:p>
        </w:tc>
        <w:tc>
          <w:tcPr>
            <w:tcW w:w="1711" w:type="dxa"/>
            <w:tcBorders>
              <w:right w:val="single" w:color="000000" w:sz="10" w:space="0"/>
            </w:tcBorders>
            <w:vAlign w:val="top"/>
          </w:tcPr>
          <w:p w14:paraId="335EDEA8">
            <w:pPr>
              <w:rPr>
                <w:rFonts w:ascii="Arial"/>
                <w:sz w:val="21"/>
              </w:rPr>
            </w:pPr>
          </w:p>
        </w:tc>
      </w:tr>
      <w:tr w14:paraId="04076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3D9F58B9">
            <w:pPr>
              <w:rPr>
                <w:rFonts w:ascii="Arial"/>
                <w:sz w:val="21"/>
              </w:rPr>
            </w:pPr>
          </w:p>
        </w:tc>
        <w:tc>
          <w:tcPr>
            <w:tcW w:w="1978" w:type="dxa"/>
            <w:vAlign w:val="top"/>
          </w:tcPr>
          <w:p w14:paraId="35CCAE46">
            <w:pPr>
              <w:rPr>
                <w:rFonts w:ascii="Arial"/>
                <w:sz w:val="21"/>
              </w:rPr>
            </w:pPr>
          </w:p>
        </w:tc>
        <w:tc>
          <w:tcPr>
            <w:tcW w:w="849" w:type="dxa"/>
            <w:vAlign w:val="top"/>
          </w:tcPr>
          <w:p w14:paraId="19FD22F6">
            <w:pPr>
              <w:rPr>
                <w:rFonts w:ascii="Arial"/>
                <w:sz w:val="21"/>
              </w:rPr>
            </w:pPr>
          </w:p>
        </w:tc>
        <w:tc>
          <w:tcPr>
            <w:tcW w:w="772" w:type="dxa"/>
            <w:vAlign w:val="top"/>
          </w:tcPr>
          <w:p w14:paraId="12877A26">
            <w:pPr>
              <w:rPr>
                <w:rFonts w:ascii="Arial"/>
                <w:sz w:val="21"/>
              </w:rPr>
            </w:pPr>
          </w:p>
        </w:tc>
        <w:tc>
          <w:tcPr>
            <w:tcW w:w="1348" w:type="dxa"/>
            <w:vAlign w:val="top"/>
          </w:tcPr>
          <w:p w14:paraId="5FAA2334">
            <w:pPr>
              <w:rPr>
                <w:rFonts w:ascii="Arial"/>
                <w:sz w:val="21"/>
              </w:rPr>
            </w:pPr>
          </w:p>
        </w:tc>
        <w:tc>
          <w:tcPr>
            <w:tcW w:w="1414" w:type="dxa"/>
            <w:vAlign w:val="top"/>
          </w:tcPr>
          <w:p w14:paraId="543F6275">
            <w:pPr>
              <w:rPr>
                <w:rFonts w:ascii="Arial"/>
                <w:sz w:val="21"/>
              </w:rPr>
            </w:pPr>
          </w:p>
        </w:tc>
        <w:tc>
          <w:tcPr>
            <w:tcW w:w="1711" w:type="dxa"/>
            <w:tcBorders>
              <w:right w:val="single" w:color="000000" w:sz="10" w:space="0"/>
            </w:tcBorders>
            <w:vAlign w:val="top"/>
          </w:tcPr>
          <w:p w14:paraId="6F08DC7E">
            <w:pPr>
              <w:rPr>
                <w:rFonts w:ascii="Arial"/>
                <w:sz w:val="21"/>
              </w:rPr>
            </w:pPr>
          </w:p>
        </w:tc>
      </w:tr>
      <w:tr w14:paraId="4CF26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5D5BF98E">
            <w:pPr>
              <w:rPr>
                <w:rFonts w:ascii="Arial"/>
                <w:sz w:val="21"/>
              </w:rPr>
            </w:pPr>
          </w:p>
        </w:tc>
        <w:tc>
          <w:tcPr>
            <w:tcW w:w="1978" w:type="dxa"/>
            <w:vAlign w:val="top"/>
          </w:tcPr>
          <w:p w14:paraId="4C1C3742">
            <w:pPr>
              <w:rPr>
                <w:rFonts w:ascii="Arial"/>
                <w:sz w:val="21"/>
              </w:rPr>
            </w:pPr>
          </w:p>
        </w:tc>
        <w:tc>
          <w:tcPr>
            <w:tcW w:w="849" w:type="dxa"/>
            <w:vAlign w:val="top"/>
          </w:tcPr>
          <w:p w14:paraId="20CC5FD0">
            <w:pPr>
              <w:rPr>
                <w:rFonts w:ascii="Arial"/>
                <w:sz w:val="21"/>
              </w:rPr>
            </w:pPr>
          </w:p>
        </w:tc>
        <w:tc>
          <w:tcPr>
            <w:tcW w:w="772" w:type="dxa"/>
            <w:vAlign w:val="top"/>
          </w:tcPr>
          <w:p w14:paraId="5160A483">
            <w:pPr>
              <w:rPr>
                <w:rFonts w:ascii="Arial"/>
                <w:sz w:val="21"/>
              </w:rPr>
            </w:pPr>
          </w:p>
        </w:tc>
        <w:tc>
          <w:tcPr>
            <w:tcW w:w="1348" w:type="dxa"/>
            <w:vAlign w:val="top"/>
          </w:tcPr>
          <w:p w14:paraId="265ADE1B">
            <w:pPr>
              <w:rPr>
                <w:rFonts w:ascii="Arial"/>
                <w:sz w:val="21"/>
              </w:rPr>
            </w:pPr>
          </w:p>
        </w:tc>
        <w:tc>
          <w:tcPr>
            <w:tcW w:w="1414" w:type="dxa"/>
            <w:vAlign w:val="top"/>
          </w:tcPr>
          <w:p w14:paraId="1B17176C">
            <w:pPr>
              <w:rPr>
                <w:rFonts w:ascii="Arial"/>
                <w:sz w:val="21"/>
              </w:rPr>
            </w:pPr>
          </w:p>
        </w:tc>
        <w:tc>
          <w:tcPr>
            <w:tcW w:w="1711" w:type="dxa"/>
            <w:tcBorders>
              <w:right w:val="single" w:color="000000" w:sz="10" w:space="0"/>
            </w:tcBorders>
            <w:vAlign w:val="top"/>
          </w:tcPr>
          <w:p w14:paraId="28A062B5">
            <w:pPr>
              <w:rPr>
                <w:rFonts w:ascii="Arial"/>
                <w:sz w:val="21"/>
              </w:rPr>
            </w:pPr>
          </w:p>
        </w:tc>
      </w:tr>
      <w:tr w14:paraId="5DBD0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0EE0503D">
            <w:pPr>
              <w:rPr>
                <w:rFonts w:ascii="Arial"/>
                <w:sz w:val="21"/>
              </w:rPr>
            </w:pPr>
          </w:p>
        </w:tc>
        <w:tc>
          <w:tcPr>
            <w:tcW w:w="1978" w:type="dxa"/>
            <w:vAlign w:val="top"/>
          </w:tcPr>
          <w:p w14:paraId="49ADB24E">
            <w:pPr>
              <w:rPr>
                <w:rFonts w:ascii="Arial"/>
                <w:sz w:val="21"/>
              </w:rPr>
            </w:pPr>
          </w:p>
        </w:tc>
        <w:tc>
          <w:tcPr>
            <w:tcW w:w="849" w:type="dxa"/>
            <w:vAlign w:val="top"/>
          </w:tcPr>
          <w:p w14:paraId="51CA0ADB">
            <w:pPr>
              <w:rPr>
                <w:rFonts w:ascii="Arial"/>
                <w:sz w:val="21"/>
              </w:rPr>
            </w:pPr>
          </w:p>
        </w:tc>
        <w:tc>
          <w:tcPr>
            <w:tcW w:w="772" w:type="dxa"/>
            <w:vAlign w:val="top"/>
          </w:tcPr>
          <w:p w14:paraId="7B3D0BBE">
            <w:pPr>
              <w:rPr>
                <w:rFonts w:ascii="Arial"/>
                <w:sz w:val="21"/>
              </w:rPr>
            </w:pPr>
          </w:p>
        </w:tc>
        <w:tc>
          <w:tcPr>
            <w:tcW w:w="1348" w:type="dxa"/>
            <w:vAlign w:val="top"/>
          </w:tcPr>
          <w:p w14:paraId="0110E17E">
            <w:pPr>
              <w:rPr>
                <w:rFonts w:ascii="Arial"/>
                <w:sz w:val="21"/>
              </w:rPr>
            </w:pPr>
          </w:p>
        </w:tc>
        <w:tc>
          <w:tcPr>
            <w:tcW w:w="1414" w:type="dxa"/>
            <w:vAlign w:val="top"/>
          </w:tcPr>
          <w:p w14:paraId="212CD457">
            <w:pPr>
              <w:rPr>
                <w:rFonts w:ascii="Arial"/>
                <w:sz w:val="21"/>
              </w:rPr>
            </w:pPr>
          </w:p>
        </w:tc>
        <w:tc>
          <w:tcPr>
            <w:tcW w:w="1711" w:type="dxa"/>
            <w:tcBorders>
              <w:right w:val="single" w:color="000000" w:sz="10" w:space="0"/>
            </w:tcBorders>
            <w:vAlign w:val="top"/>
          </w:tcPr>
          <w:p w14:paraId="2511B677">
            <w:pPr>
              <w:rPr>
                <w:rFonts w:ascii="Arial"/>
                <w:sz w:val="21"/>
              </w:rPr>
            </w:pPr>
          </w:p>
        </w:tc>
      </w:tr>
      <w:tr w14:paraId="33DDF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2F8DAB8B">
            <w:pPr>
              <w:rPr>
                <w:rFonts w:ascii="Arial"/>
                <w:sz w:val="21"/>
              </w:rPr>
            </w:pPr>
          </w:p>
        </w:tc>
        <w:tc>
          <w:tcPr>
            <w:tcW w:w="1978" w:type="dxa"/>
            <w:vAlign w:val="top"/>
          </w:tcPr>
          <w:p w14:paraId="6B016A4E">
            <w:pPr>
              <w:rPr>
                <w:rFonts w:ascii="Arial"/>
                <w:sz w:val="21"/>
              </w:rPr>
            </w:pPr>
          </w:p>
        </w:tc>
        <w:tc>
          <w:tcPr>
            <w:tcW w:w="849" w:type="dxa"/>
            <w:vAlign w:val="top"/>
          </w:tcPr>
          <w:p w14:paraId="2DD8F523">
            <w:pPr>
              <w:rPr>
                <w:rFonts w:ascii="Arial"/>
                <w:sz w:val="21"/>
              </w:rPr>
            </w:pPr>
          </w:p>
        </w:tc>
        <w:tc>
          <w:tcPr>
            <w:tcW w:w="772" w:type="dxa"/>
            <w:vAlign w:val="top"/>
          </w:tcPr>
          <w:p w14:paraId="1D2BA594">
            <w:pPr>
              <w:rPr>
                <w:rFonts w:ascii="Arial"/>
                <w:sz w:val="21"/>
              </w:rPr>
            </w:pPr>
          </w:p>
        </w:tc>
        <w:tc>
          <w:tcPr>
            <w:tcW w:w="1348" w:type="dxa"/>
            <w:vAlign w:val="top"/>
          </w:tcPr>
          <w:p w14:paraId="3FF08A12">
            <w:pPr>
              <w:rPr>
                <w:rFonts w:ascii="Arial"/>
                <w:sz w:val="21"/>
              </w:rPr>
            </w:pPr>
          </w:p>
        </w:tc>
        <w:tc>
          <w:tcPr>
            <w:tcW w:w="1414" w:type="dxa"/>
            <w:vAlign w:val="top"/>
          </w:tcPr>
          <w:p w14:paraId="07700E9C">
            <w:pPr>
              <w:rPr>
                <w:rFonts w:ascii="Arial"/>
                <w:sz w:val="21"/>
              </w:rPr>
            </w:pPr>
          </w:p>
        </w:tc>
        <w:tc>
          <w:tcPr>
            <w:tcW w:w="1711" w:type="dxa"/>
            <w:tcBorders>
              <w:right w:val="single" w:color="000000" w:sz="10" w:space="0"/>
            </w:tcBorders>
            <w:vAlign w:val="top"/>
          </w:tcPr>
          <w:p w14:paraId="2C87388B">
            <w:pPr>
              <w:rPr>
                <w:rFonts w:ascii="Arial"/>
                <w:sz w:val="21"/>
              </w:rPr>
            </w:pPr>
          </w:p>
        </w:tc>
      </w:tr>
      <w:tr w14:paraId="79274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68D6A8D2">
            <w:pPr>
              <w:rPr>
                <w:rFonts w:ascii="Arial"/>
                <w:sz w:val="21"/>
              </w:rPr>
            </w:pPr>
          </w:p>
        </w:tc>
        <w:tc>
          <w:tcPr>
            <w:tcW w:w="1978" w:type="dxa"/>
            <w:vAlign w:val="top"/>
          </w:tcPr>
          <w:p w14:paraId="4C07DF91">
            <w:pPr>
              <w:rPr>
                <w:rFonts w:ascii="Arial"/>
                <w:sz w:val="21"/>
              </w:rPr>
            </w:pPr>
          </w:p>
        </w:tc>
        <w:tc>
          <w:tcPr>
            <w:tcW w:w="849" w:type="dxa"/>
            <w:vAlign w:val="top"/>
          </w:tcPr>
          <w:p w14:paraId="38A92651">
            <w:pPr>
              <w:rPr>
                <w:rFonts w:ascii="Arial"/>
                <w:sz w:val="21"/>
              </w:rPr>
            </w:pPr>
          </w:p>
        </w:tc>
        <w:tc>
          <w:tcPr>
            <w:tcW w:w="772" w:type="dxa"/>
            <w:vAlign w:val="top"/>
          </w:tcPr>
          <w:p w14:paraId="6A562D37">
            <w:pPr>
              <w:rPr>
                <w:rFonts w:ascii="Arial"/>
                <w:sz w:val="21"/>
              </w:rPr>
            </w:pPr>
          </w:p>
        </w:tc>
        <w:tc>
          <w:tcPr>
            <w:tcW w:w="1348" w:type="dxa"/>
            <w:vAlign w:val="top"/>
          </w:tcPr>
          <w:p w14:paraId="1AB4BD52">
            <w:pPr>
              <w:rPr>
                <w:rFonts w:ascii="Arial"/>
                <w:sz w:val="21"/>
              </w:rPr>
            </w:pPr>
          </w:p>
        </w:tc>
        <w:tc>
          <w:tcPr>
            <w:tcW w:w="1414" w:type="dxa"/>
            <w:vAlign w:val="top"/>
          </w:tcPr>
          <w:p w14:paraId="47F7CF20">
            <w:pPr>
              <w:rPr>
                <w:rFonts w:ascii="Arial"/>
                <w:sz w:val="21"/>
              </w:rPr>
            </w:pPr>
          </w:p>
        </w:tc>
        <w:tc>
          <w:tcPr>
            <w:tcW w:w="1711" w:type="dxa"/>
            <w:tcBorders>
              <w:right w:val="single" w:color="000000" w:sz="10" w:space="0"/>
            </w:tcBorders>
            <w:vAlign w:val="top"/>
          </w:tcPr>
          <w:p w14:paraId="5EF47CE2">
            <w:pPr>
              <w:rPr>
                <w:rFonts w:ascii="Arial"/>
                <w:sz w:val="21"/>
              </w:rPr>
            </w:pPr>
          </w:p>
        </w:tc>
      </w:tr>
      <w:tr w14:paraId="72209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70124A39">
            <w:pPr>
              <w:rPr>
                <w:rFonts w:ascii="Arial"/>
                <w:sz w:val="21"/>
              </w:rPr>
            </w:pPr>
          </w:p>
        </w:tc>
        <w:tc>
          <w:tcPr>
            <w:tcW w:w="1978" w:type="dxa"/>
            <w:vAlign w:val="top"/>
          </w:tcPr>
          <w:p w14:paraId="6E1F4D82">
            <w:pPr>
              <w:rPr>
                <w:rFonts w:ascii="Arial"/>
                <w:sz w:val="21"/>
              </w:rPr>
            </w:pPr>
          </w:p>
        </w:tc>
        <w:tc>
          <w:tcPr>
            <w:tcW w:w="849" w:type="dxa"/>
            <w:vAlign w:val="top"/>
          </w:tcPr>
          <w:p w14:paraId="073C9321">
            <w:pPr>
              <w:rPr>
                <w:rFonts w:ascii="Arial"/>
                <w:sz w:val="21"/>
              </w:rPr>
            </w:pPr>
          </w:p>
        </w:tc>
        <w:tc>
          <w:tcPr>
            <w:tcW w:w="772" w:type="dxa"/>
            <w:vAlign w:val="top"/>
          </w:tcPr>
          <w:p w14:paraId="11FE7D3D">
            <w:pPr>
              <w:rPr>
                <w:rFonts w:ascii="Arial"/>
                <w:sz w:val="21"/>
              </w:rPr>
            </w:pPr>
          </w:p>
        </w:tc>
        <w:tc>
          <w:tcPr>
            <w:tcW w:w="1348" w:type="dxa"/>
            <w:vAlign w:val="top"/>
          </w:tcPr>
          <w:p w14:paraId="2E280F22">
            <w:pPr>
              <w:rPr>
                <w:rFonts w:ascii="Arial"/>
                <w:sz w:val="21"/>
              </w:rPr>
            </w:pPr>
          </w:p>
        </w:tc>
        <w:tc>
          <w:tcPr>
            <w:tcW w:w="1414" w:type="dxa"/>
            <w:vAlign w:val="top"/>
          </w:tcPr>
          <w:p w14:paraId="3468DAB0">
            <w:pPr>
              <w:rPr>
                <w:rFonts w:ascii="Arial"/>
                <w:sz w:val="21"/>
              </w:rPr>
            </w:pPr>
          </w:p>
        </w:tc>
        <w:tc>
          <w:tcPr>
            <w:tcW w:w="1711" w:type="dxa"/>
            <w:tcBorders>
              <w:right w:val="single" w:color="000000" w:sz="10" w:space="0"/>
            </w:tcBorders>
            <w:vAlign w:val="top"/>
          </w:tcPr>
          <w:p w14:paraId="7DED8BF4">
            <w:pPr>
              <w:rPr>
                <w:rFonts w:ascii="Arial"/>
                <w:sz w:val="21"/>
              </w:rPr>
            </w:pPr>
          </w:p>
        </w:tc>
      </w:tr>
      <w:tr w14:paraId="3850D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1004" w:type="dxa"/>
            <w:tcBorders>
              <w:left w:val="single" w:color="000000" w:sz="10" w:space="0"/>
              <w:bottom w:val="single" w:color="000000" w:sz="10" w:space="0"/>
            </w:tcBorders>
            <w:vAlign w:val="top"/>
          </w:tcPr>
          <w:p w14:paraId="5E5ADE03">
            <w:pPr>
              <w:rPr>
                <w:rFonts w:ascii="Arial"/>
                <w:sz w:val="21"/>
              </w:rPr>
            </w:pPr>
          </w:p>
        </w:tc>
        <w:tc>
          <w:tcPr>
            <w:tcW w:w="1978" w:type="dxa"/>
            <w:tcBorders>
              <w:bottom w:val="single" w:color="000000" w:sz="10" w:space="0"/>
            </w:tcBorders>
            <w:vAlign w:val="top"/>
          </w:tcPr>
          <w:p w14:paraId="77AFEDCE">
            <w:pPr>
              <w:rPr>
                <w:rFonts w:ascii="Arial"/>
                <w:sz w:val="21"/>
              </w:rPr>
            </w:pPr>
          </w:p>
        </w:tc>
        <w:tc>
          <w:tcPr>
            <w:tcW w:w="849" w:type="dxa"/>
            <w:tcBorders>
              <w:bottom w:val="single" w:color="000000" w:sz="10" w:space="0"/>
            </w:tcBorders>
            <w:vAlign w:val="top"/>
          </w:tcPr>
          <w:p w14:paraId="45249192">
            <w:pPr>
              <w:rPr>
                <w:rFonts w:ascii="Arial"/>
                <w:sz w:val="21"/>
              </w:rPr>
            </w:pPr>
          </w:p>
        </w:tc>
        <w:tc>
          <w:tcPr>
            <w:tcW w:w="772" w:type="dxa"/>
            <w:tcBorders>
              <w:bottom w:val="single" w:color="000000" w:sz="10" w:space="0"/>
            </w:tcBorders>
            <w:vAlign w:val="top"/>
          </w:tcPr>
          <w:p w14:paraId="3DEEF52A">
            <w:pPr>
              <w:rPr>
                <w:rFonts w:ascii="Arial"/>
                <w:sz w:val="21"/>
              </w:rPr>
            </w:pPr>
          </w:p>
        </w:tc>
        <w:tc>
          <w:tcPr>
            <w:tcW w:w="1348" w:type="dxa"/>
            <w:tcBorders>
              <w:bottom w:val="single" w:color="000000" w:sz="10" w:space="0"/>
            </w:tcBorders>
            <w:vAlign w:val="top"/>
          </w:tcPr>
          <w:p w14:paraId="009DF392">
            <w:pPr>
              <w:rPr>
                <w:rFonts w:ascii="Arial"/>
                <w:sz w:val="21"/>
              </w:rPr>
            </w:pPr>
          </w:p>
        </w:tc>
        <w:tc>
          <w:tcPr>
            <w:tcW w:w="1414" w:type="dxa"/>
            <w:tcBorders>
              <w:bottom w:val="single" w:color="000000" w:sz="10" w:space="0"/>
            </w:tcBorders>
            <w:vAlign w:val="top"/>
          </w:tcPr>
          <w:p w14:paraId="2AB77C89">
            <w:pPr>
              <w:rPr>
                <w:rFonts w:ascii="Arial"/>
                <w:sz w:val="21"/>
              </w:rPr>
            </w:pPr>
          </w:p>
        </w:tc>
        <w:tc>
          <w:tcPr>
            <w:tcW w:w="1711" w:type="dxa"/>
            <w:tcBorders>
              <w:bottom w:val="single" w:color="000000" w:sz="10" w:space="0"/>
              <w:right w:val="single" w:color="000000" w:sz="10" w:space="0"/>
            </w:tcBorders>
            <w:vAlign w:val="top"/>
          </w:tcPr>
          <w:p w14:paraId="48C37435">
            <w:pPr>
              <w:rPr>
                <w:rFonts w:ascii="Arial"/>
                <w:sz w:val="21"/>
              </w:rPr>
            </w:pPr>
          </w:p>
        </w:tc>
      </w:tr>
    </w:tbl>
    <w:p w14:paraId="1A645466">
      <w:pPr>
        <w:pStyle w:val="11"/>
      </w:pPr>
    </w:p>
    <w:p w14:paraId="038A762F">
      <w:pPr>
        <w:sectPr>
          <w:headerReference r:id="rId36" w:type="default"/>
          <w:footerReference r:id="rId37" w:type="default"/>
          <w:pgSz w:w="11905" w:h="16838"/>
          <w:pgMar w:top="1417" w:right="1417" w:bottom="1417" w:left="1417" w:header="0" w:footer="567" w:gutter="0"/>
          <w:pgNumType w:fmt="decimal"/>
          <w:cols w:space="425" w:num="1"/>
          <w:rtlGutter w:val="0"/>
          <w:docGrid w:linePitch="0" w:charSpace="0"/>
        </w:sectPr>
      </w:pPr>
    </w:p>
    <w:p w14:paraId="3076592B">
      <w:pPr>
        <w:pStyle w:val="11"/>
        <w:spacing w:line="331" w:lineRule="auto"/>
      </w:pPr>
    </w:p>
    <w:p w14:paraId="04903443">
      <w:pPr>
        <w:spacing w:before="71" w:line="219" w:lineRule="auto"/>
        <w:ind w:left="3222"/>
        <w:rPr>
          <w:rFonts w:ascii="宋体" w:hAnsi="宋体" w:eastAsia="宋体" w:cs="宋体"/>
          <w:sz w:val="22"/>
          <w:szCs w:val="22"/>
        </w:rPr>
      </w:pPr>
      <w:r>
        <w:rPr>
          <w:rFonts w:ascii="宋体" w:hAnsi="宋体" w:eastAsia="宋体" w:cs="宋体"/>
          <w:spacing w:val="-2"/>
          <w:sz w:val="22"/>
          <w:szCs w:val="22"/>
        </w:rPr>
        <w:t>11-2：工程设备暂估价表</w:t>
      </w:r>
    </w:p>
    <w:p w14:paraId="4F32BF0F">
      <w:pPr>
        <w:spacing w:before="18"/>
      </w:pPr>
    </w:p>
    <w:tbl>
      <w:tblPr>
        <w:tblStyle w:val="55"/>
        <w:tblW w:w="907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1978"/>
        <w:gridCol w:w="849"/>
        <w:gridCol w:w="772"/>
        <w:gridCol w:w="1348"/>
        <w:gridCol w:w="1414"/>
        <w:gridCol w:w="1711"/>
      </w:tblGrid>
      <w:tr w14:paraId="39267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4" w:type="dxa"/>
            <w:tcBorders>
              <w:top w:val="single" w:color="000000" w:sz="10" w:space="0"/>
              <w:left w:val="single" w:color="000000" w:sz="10" w:space="0"/>
            </w:tcBorders>
            <w:vAlign w:val="top"/>
          </w:tcPr>
          <w:p w14:paraId="7E0576F5">
            <w:pPr>
              <w:pStyle w:val="54"/>
              <w:spacing w:before="137" w:line="222" w:lineRule="auto"/>
              <w:ind w:left="86"/>
              <w:rPr>
                <w:sz w:val="22"/>
                <w:szCs w:val="22"/>
              </w:rPr>
            </w:pPr>
            <w:r>
              <w:rPr>
                <w:spacing w:val="-3"/>
                <w:sz w:val="22"/>
                <w:szCs w:val="22"/>
              </w:rPr>
              <w:t>序号</w:t>
            </w:r>
          </w:p>
        </w:tc>
        <w:tc>
          <w:tcPr>
            <w:tcW w:w="1978" w:type="dxa"/>
            <w:tcBorders>
              <w:top w:val="single" w:color="000000" w:sz="10" w:space="0"/>
            </w:tcBorders>
            <w:vAlign w:val="top"/>
          </w:tcPr>
          <w:p w14:paraId="02DD0247">
            <w:pPr>
              <w:pStyle w:val="54"/>
              <w:spacing w:before="138" w:line="222" w:lineRule="auto"/>
              <w:ind w:left="87"/>
              <w:rPr>
                <w:sz w:val="22"/>
                <w:szCs w:val="22"/>
              </w:rPr>
            </w:pPr>
            <w:r>
              <w:rPr>
                <w:spacing w:val="-5"/>
                <w:sz w:val="22"/>
                <w:szCs w:val="22"/>
              </w:rPr>
              <w:t>名称</w:t>
            </w:r>
          </w:p>
        </w:tc>
        <w:tc>
          <w:tcPr>
            <w:tcW w:w="849" w:type="dxa"/>
            <w:tcBorders>
              <w:top w:val="single" w:color="000000" w:sz="10" w:space="0"/>
            </w:tcBorders>
            <w:vAlign w:val="top"/>
          </w:tcPr>
          <w:p w14:paraId="1A33CA7F">
            <w:pPr>
              <w:pStyle w:val="54"/>
              <w:spacing w:before="138" w:line="221" w:lineRule="auto"/>
              <w:ind w:left="93"/>
              <w:rPr>
                <w:sz w:val="22"/>
                <w:szCs w:val="22"/>
              </w:rPr>
            </w:pPr>
            <w:r>
              <w:rPr>
                <w:spacing w:val="-5"/>
                <w:sz w:val="22"/>
                <w:szCs w:val="22"/>
              </w:rPr>
              <w:t>单位</w:t>
            </w:r>
          </w:p>
        </w:tc>
        <w:tc>
          <w:tcPr>
            <w:tcW w:w="772" w:type="dxa"/>
            <w:tcBorders>
              <w:top w:val="single" w:color="000000" w:sz="10" w:space="0"/>
            </w:tcBorders>
            <w:vAlign w:val="top"/>
          </w:tcPr>
          <w:p w14:paraId="18E481C3">
            <w:pPr>
              <w:pStyle w:val="54"/>
              <w:spacing w:before="138" w:line="220" w:lineRule="auto"/>
              <w:ind w:left="94"/>
              <w:rPr>
                <w:sz w:val="22"/>
                <w:szCs w:val="22"/>
              </w:rPr>
            </w:pPr>
            <w:r>
              <w:rPr>
                <w:spacing w:val="-5"/>
                <w:sz w:val="22"/>
                <w:szCs w:val="22"/>
              </w:rPr>
              <w:t>数量</w:t>
            </w:r>
          </w:p>
        </w:tc>
        <w:tc>
          <w:tcPr>
            <w:tcW w:w="1348" w:type="dxa"/>
            <w:tcBorders>
              <w:top w:val="single" w:color="000000" w:sz="10" w:space="0"/>
            </w:tcBorders>
            <w:vAlign w:val="top"/>
          </w:tcPr>
          <w:p w14:paraId="695A5E7E">
            <w:pPr>
              <w:pStyle w:val="54"/>
              <w:spacing w:before="137" w:line="219" w:lineRule="auto"/>
              <w:ind w:left="97"/>
              <w:rPr>
                <w:sz w:val="22"/>
                <w:szCs w:val="22"/>
              </w:rPr>
            </w:pPr>
            <w:r>
              <w:rPr>
                <w:spacing w:val="-2"/>
                <w:sz w:val="22"/>
                <w:szCs w:val="22"/>
              </w:rPr>
              <w:t>单价（元）</w:t>
            </w:r>
          </w:p>
        </w:tc>
        <w:tc>
          <w:tcPr>
            <w:tcW w:w="1414" w:type="dxa"/>
            <w:tcBorders>
              <w:top w:val="single" w:color="000000" w:sz="10" w:space="0"/>
            </w:tcBorders>
            <w:vAlign w:val="top"/>
          </w:tcPr>
          <w:p w14:paraId="30B72B40">
            <w:pPr>
              <w:pStyle w:val="54"/>
              <w:spacing w:before="137" w:line="219" w:lineRule="auto"/>
              <w:ind w:left="99"/>
              <w:rPr>
                <w:sz w:val="22"/>
                <w:szCs w:val="22"/>
              </w:rPr>
            </w:pPr>
            <w:r>
              <w:rPr>
                <w:spacing w:val="-2"/>
                <w:sz w:val="22"/>
                <w:szCs w:val="22"/>
              </w:rPr>
              <w:t>合价（元）</w:t>
            </w:r>
          </w:p>
        </w:tc>
        <w:tc>
          <w:tcPr>
            <w:tcW w:w="1711" w:type="dxa"/>
            <w:tcBorders>
              <w:top w:val="single" w:color="000000" w:sz="10" w:space="0"/>
              <w:right w:val="single" w:color="000000" w:sz="10" w:space="0"/>
            </w:tcBorders>
            <w:vAlign w:val="top"/>
          </w:tcPr>
          <w:p w14:paraId="5938386C">
            <w:pPr>
              <w:pStyle w:val="54"/>
              <w:spacing w:before="137" w:line="222" w:lineRule="auto"/>
              <w:ind w:left="105"/>
              <w:rPr>
                <w:sz w:val="22"/>
                <w:szCs w:val="22"/>
              </w:rPr>
            </w:pPr>
            <w:r>
              <w:rPr>
                <w:spacing w:val="-5"/>
                <w:sz w:val="22"/>
                <w:szCs w:val="22"/>
              </w:rPr>
              <w:t>备注</w:t>
            </w:r>
          </w:p>
        </w:tc>
      </w:tr>
      <w:tr w14:paraId="5FC00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1004" w:type="dxa"/>
            <w:tcBorders>
              <w:left w:val="single" w:color="000000" w:sz="10" w:space="0"/>
            </w:tcBorders>
            <w:vAlign w:val="top"/>
          </w:tcPr>
          <w:p w14:paraId="52FEA21D">
            <w:pPr>
              <w:rPr>
                <w:rFonts w:ascii="Arial"/>
                <w:sz w:val="21"/>
              </w:rPr>
            </w:pPr>
          </w:p>
        </w:tc>
        <w:tc>
          <w:tcPr>
            <w:tcW w:w="1978" w:type="dxa"/>
            <w:vAlign w:val="top"/>
          </w:tcPr>
          <w:p w14:paraId="14168595">
            <w:pPr>
              <w:rPr>
                <w:rFonts w:ascii="Arial"/>
                <w:sz w:val="21"/>
              </w:rPr>
            </w:pPr>
          </w:p>
        </w:tc>
        <w:tc>
          <w:tcPr>
            <w:tcW w:w="849" w:type="dxa"/>
            <w:vAlign w:val="top"/>
          </w:tcPr>
          <w:p w14:paraId="29A45316">
            <w:pPr>
              <w:rPr>
                <w:rFonts w:ascii="Arial"/>
                <w:sz w:val="21"/>
              </w:rPr>
            </w:pPr>
          </w:p>
        </w:tc>
        <w:tc>
          <w:tcPr>
            <w:tcW w:w="772" w:type="dxa"/>
            <w:vAlign w:val="top"/>
          </w:tcPr>
          <w:p w14:paraId="618AC0F2">
            <w:pPr>
              <w:rPr>
                <w:rFonts w:ascii="Arial"/>
                <w:sz w:val="21"/>
              </w:rPr>
            </w:pPr>
          </w:p>
        </w:tc>
        <w:tc>
          <w:tcPr>
            <w:tcW w:w="1348" w:type="dxa"/>
            <w:vAlign w:val="top"/>
          </w:tcPr>
          <w:p w14:paraId="334B8DBB">
            <w:pPr>
              <w:rPr>
                <w:rFonts w:ascii="Arial"/>
                <w:sz w:val="21"/>
              </w:rPr>
            </w:pPr>
          </w:p>
        </w:tc>
        <w:tc>
          <w:tcPr>
            <w:tcW w:w="1414" w:type="dxa"/>
            <w:vAlign w:val="top"/>
          </w:tcPr>
          <w:p w14:paraId="31990DF2">
            <w:pPr>
              <w:rPr>
                <w:rFonts w:ascii="Arial"/>
                <w:sz w:val="21"/>
              </w:rPr>
            </w:pPr>
          </w:p>
        </w:tc>
        <w:tc>
          <w:tcPr>
            <w:tcW w:w="1711" w:type="dxa"/>
            <w:tcBorders>
              <w:right w:val="single" w:color="000000" w:sz="10" w:space="0"/>
            </w:tcBorders>
            <w:vAlign w:val="top"/>
          </w:tcPr>
          <w:p w14:paraId="304DEAA7">
            <w:pPr>
              <w:rPr>
                <w:rFonts w:ascii="Arial"/>
                <w:sz w:val="21"/>
              </w:rPr>
            </w:pPr>
          </w:p>
        </w:tc>
      </w:tr>
      <w:tr w14:paraId="09F6C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64628AAA">
            <w:pPr>
              <w:rPr>
                <w:rFonts w:ascii="Arial"/>
                <w:sz w:val="21"/>
              </w:rPr>
            </w:pPr>
          </w:p>
        </w:tc>
        <w:tc>
          <w:tcPr>
            <w:tcW w:w="1978" w:type="dxa"/>
            <w:vAlign w:val="top"/>
          </w:tcPr>
          <w:p w14:paraId="52634A59">
            <w:pPr>
              <w:rPr>
                <w:rFonts w:ascii="Arial"/>
                <w:sz w:val="21"/>
              </w:rPr>
            </w:pPr>
          </w:p>
        </w:tc>
        <w:tc>
          <w:tcPr>
            <w:tcW w:w="849" w:type="dxa"/>
            <w:vAlign w:val="top"/>
          </w:tcPr>
          <w:p w14:paraId="708DDD2A">
            <w:pPr>
              <w:rPr>
                <w:rFonts w:ascii="Arial"/>
                <w:sz w:val="21"/>
              </w:rPr>
            </w:pPr>
          </w:p>
        </w:tc>
        <w:tc>
          <w:tcPr>
            <w:tcW w:w="772" w:type="dxa"/>
            <w:vAlign w:val="top"/>
          </w:tcPr>
          <w:p w14:paraId="129FEFCA">
            <w:pPr>
              <w:rPr>
                <w:rFonts w:ascii="Arial"/>
                <w:sz w:val="21"/>
              </w:rPr>
            </w:pPr>
          </w:p>
        </w:tc>
        <w:tc>
          <w:tcPr>
            <w:tcW w:w="1348" w:type="dxa"/>
            <w:vAlign w:val="top"/>
          </w:tcPr>
          <w:p w14:paraId="54338065">
            <w:pPr>
              <w:rPr>
                <w:rFonts w:ascii="Arial"/>
                <w:sz w:val="21"/>
              </w:rPr>
            </w:pPr>
          </w:p>
        </w:tc>
        <w:tc>
          <w:tcPr>
            <w:tcW w:w="1414" w:type="dxa"/>
            <w:vAlign w:val="top"/>
          </w:tcPr>
          <w:p w14:paraId="2EAEADEE">
            <w:pPr>
              <w:rPr>
                <w:rFonts w:ascii="Arial"/>
                <w:sz w:val="21"/>
              </w:rPr>
            </w:pPr>
          </w:p>
        </w:tc>
        <w:tc>
          <w:tcPr>
            <w:tcW w:w="1711" w:type="dxa"/>
            <w:tcBorders>
              <w:right w:val="single" w:color="000000" w:sz="10" w:space="0"/>
            </w:tcBorders>
            <w:vAlign w:val="top"/>
          </w:tcPr>
          <w:p w14:paraId="679D0E88">
            <w:pPr>
              <w:rPr>
                <w:rFonts w:ascii="Arial"/>
                <w:sz w:val="21"/>
              </w:rPr>
            </w:pPr>
          </w:p>
        </w:tc>
      </w:tr>
      <w:tr w14:paraId="065CF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66DEA24A">
            <w:pPr>
              <w:rPr>
                <w:rFonts w:ascii="Arial"/>
                <w:sz w:val="21"/>
              </w:rPr>
            </w:pPr>
          </w:p>
        </w:tc>
        <w:tc>
          <w:tcPr>
            <w:tcW w:w="1978" w:type="dxa"/>
            <w:vAlign w:val="top"/>
          </w:tcPr>
          <w:p w14:paraId="68BA4493">
            <w:pPr>
              <w:rPr>
                <w:rFonts w:ascii="Arial"/>
                <w:sz w:val="21"/>
              </w:rPr>
            </w:pPr>
          </w:p>
        </w:tc>
        <w:tc>
          <w:tcPr>
            <w:tcW w:w="849" w:type="dxa"/>
            <w:vAlign w:val="top"/>
          </w:tcPr>
          <w:p w14:paraId="3B613398">
            <w:pPr>
              <w:rPr>
                <w:rFonts w:ascii="Arial"/>
                <w:sz w:val="21"/>
              </w:rPr>
            </w:pPr>
          </w:p>
        </w:tc>
        <w:tc>
          <w:tcPr>
            <w:tcW w:w="772" w:type="dxa"/>
            <w:vAlign w:val="top"/>
          </w:tcPr>
          <w:p w14:paraId="46D7491C">
            <w:pPr>
              <w:rPr>
                <w:rFonts w:ascii="Arial"/>
                <w:sz w:val="21"/>
              </w:rPr>
            </w:pPr>
          </w:p>
        </w:tc>
        <w:tc>
          <w:tcPr>
            <w:tcW w:w="1348" w:type="dxa"/>
            <w:vAlign w:val="top"/>
          </w:tcPr>
          <w:p w14:paraId="348B940E">
            <w:pPr>
              <w:rPr>
                <w:rFonts w:ascii="Arial"/>
                <w:sz w:val="21"/>
              </w:rPr>
            </w:pPr>
          </w:p>
        </w:tc>
        <w:tc>
          <w:tcPr>
            <w:tcW w:w="1414" w:type="dxa"/>
            <w:vAlign w:val="top"/>
          </w:tcPr>
          <w:p w14:paraId="5E797FD1">
            <w:pPr>
              <w:rPr>
                <w:rFonts w:ascii="Arial"/>
                <w:sz w:val="21"/>
              </w:rPr>
            </w:pPr>
          </w:p>
        </w:tc>
        <w:tc>
          <w:tcPr>
            <w:tcW w:w="1711" w:type="dxa"/>
            <w:tcBorders>
              <w:right w:val="single" w:color="000000" w:sz="10" w:space="0"/>
            </w:tcBorders>
            <w:vAlign w:val="top"/>
          </w:tcPr>
          <w:p w14:paraId="6CEAD423">
            <w:pPr>
              <w:rPr>
                <w:rFonts w:ascii="Arial"/>
                <w:sz w:val="21"/>
              </w:rPr>
            </w:pPr>
          </w:p>
        </w:tc>
      </w:tr>
      <w:tr w14:paraId="62CC4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2D662902">
            <w:pPr>
              <w:rPr>
                <w:rFonts w:ascii="Arial"/>
                <w:sz w:val="21"/>
              </w:rPr>
            </w:pPr>
          </w:p>
        </w:tc>
        <w:tc>
          <w:tcPr>
            <w:tcW w:w="1978" w:type="dxa"/>
            <w:vAlign w:val="top"/>
          </w:tcPr>
          <w:p w14:paraId="2C538F4E">
            <w:pPr>
              <w:rPr>
                <w:rFonts w:ascii="Arial"/>
                <w:sz w:val="21"/>
              </w:rPr>
            </w:pPr>
          </w:p>
        </w:tc>
        <w:tc>
          <w:tcPr>
            <w:tcW w:w="849" w:type="dxa"/>
            <w:vAlign w:val="top"/>
          </w:tcPr>
          <w:p w14:paraId="07456EE5">
            <w:pPr>
              <w:rPr>
                <w:rFonts w:ascii="Arial"/>
                <w:sz w:val="21"/>
              </w:rPr>
            </w:pPr>
          </w:p>
        </w:tc>
        <w:tc>
          <w:tcPr>
            <w:tcW w:w="772" w:type="dxa"/>
            <w:vAlign w:val="top"/>
          </w:tcPr>
          <w:p w14:paraId="7F779429">
            <w:pPr>
              <w:rPr>
                <w:rFonts w:ascii="Arial"/>
                <w:sz w:val="21"/>
              </w:rPr>
            </w:pPr>
          </w:p>
        </w:tc>
        <w:tc>
          <w:tcPr>
            <w:tcW w:w="1348" w:type="dxa"/>
            <w:vAlign w:val="top"/>
          </w:tcPr>
          <w:p w14:paraId="387E85D3">
            <w:pPr>
              <w:rPr>
                <w:rFonts w:ascii="Arial"/>
                <w:sz w:val="21"/>
              </w:rPr>
            </w:pPr>
          </w:p>
        </w:tc>
        <w:tc>
          <w:tcPr>
            <w:tcW w:w="1414" w:type="dxa"/>
            <w:vAlign w:val="top"/>
          </w:tcPr>
          <w:p w14:paraId="0E4EC4EF">
            <w:pPr>
              <w:rPr>
                <w:rFonts w:ascii="Arial"/>
                <w:sz w:val="21"/>
              </w:rPr>
            </w:pPr>
          </w:p>
        </w:tc>
        <w:tc>
          <w:tcPr>
            <w:tcW w:w="1711" w:type="dxa"/>
            <w:tcBorders>
              <w:right w:val="single" w:color="000000" w:sz="10" w:space="0"/>
            </w:tcBorders>
            <w:vAlign w:val="top"/>
          </w:tcPr>
          <w:p w14:paraId="7272CDD7">
            <w:pPr>
              <w:rPr>
                <w:rFonts w:ascii="Arial"/>
                <w:sz w:val="21"/>
              </w:rPr>
            </w:pPr>
          </w:p>
        </w:tc>
      </w:tr>
      <w:tr w14:paraId="692C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199EA547">
            <w:pPr>
              <w:rPr>
                <w:rFonts w:ascii="Arial"/>
                <w:sz w:val="21"/>
              </w:rPr>
            </w:pPr>
          </w:p>
        </w:tc>
        <w:tc>
          <w:tcPr>
            <w:tcW w:w="1978" w:type="dxa"/>
            <w:vAlign w:val="top"/>
          </w:tcPr>
          <w:p w14:paraId="01BFA344">
            <w:pPr>
              <w:rPr>
                <w:rFonts w:ascii="Arial"/>
                <w:sz w:val="21"/>
              </w:rPr>
            </w:pPr>
          </w:p>
        </w:tc>
        <w:tc>
          <w:tcPr>
            <w:tcW w:w="849" w:type="dxa"/>
            <w:vAlign w:val="top"/>
          </w:tcPr>
          <w:p w14:paraId="4965DBFD">
            <w:pPr>
              <w:rPr>
                <w:rFonts w:ascii="Arial"/>
                <w:sz w:val="21"/>
              </w:rPr>
            </w:pPr>
          </w:p>
        </w:tc>
        <w:tc>
          <w:tcPr>
            <w:tcW w:w="772" w:type="dxa"/>
            <w:vAlign w:val="top"/>
          </w:tcPr>
          <w:p w14:paraId="43588EE9">
            <w:pPr>
              <w:rPr>
                <w:rFonts w:ascii="Arial"/>
                <w:sz w:val="21"/>
              </w:rPr>
            </w:pPr>
          </w:p>
        </w:tc>
        <w:tc>
          <w:tcPr>
            <w:tcW w:w="1348" w:type="dxa"/>
            <w:vAlign w:val="top"/>
          </w:tcPr>
          <w:p w14:paraId="3C7209DA">
            <w:pPr>
              <w:rPr>
                <w:rFonts w:ascii="Arial"/>
                <w:sz w:val="21"/>
              </w:rPr>
            </w:pPr>
          </w:p>
        </w:tc>
        <w:tc>
          <w:tcPr>
            <w:tcW w:w="1414" w:type="dxa"/>
            <w:vAlign w:val="top"/>
          </w:tcPr>
          <w:p w14:paraId="73B78920">
            <w:pPr>
              <w:rPr>
                <w:rFonts w:ascii="Arial"/>
                <w:sz w:val="21"/>
              </w:rPr>
            </w:pPr>
          </w:p>
        </w:tc>
        <w:tc>
          <w:tcPr>
            <w:tcW w:w="1711" w:type="dxa"/>
            <w:tcBorders>
              <w:right w:val="single" w:color="000000" w:sz="10" w:space="0"/>
            </w:tcBorders>
            <w:vAlign w:val="top"/>
          </w:tcPr>
          <w:p w14:paraId="06AAF340">
            <w:pPr>
              <w:rPr>
                <w:rFonts w:ascii="Arial"/>
                <w:sz w:val="21"/>
              </w:rPr>
            </w:pPr>
          </w:p>
        </w:tc>
      </w:tr>
      <w:tr w14:paraId="3B955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553D574E">
            <w:pPr>
              <w:rPr>
                <w:rFonts w:ascii="Arial"/>
                <w:sz w:val="21"/>
              </w:rPr>
            </w:pPr>
          </w:p>
        </w:tc>
        <w:tc>
          <w:tcPr>
            <w:tcW w:w="1978" w:type="dxa"/>
            <w:vAlign w:val="top"/>
          </w:tcPr>
          <w:p w14:paraId="16C1E26E">
            <w:pPr>
              <w:rPr>
                <w:rFonts w:ascii="Arial"/>
                <w:sz w:val="21"/>
              </w:rPr>
            </w:pPr>
          </w:p>
        </w:tc>
        <w:tc>
          <w:tcPr>
            <w:tcW w:w="849" w:type="dxa"/>
            <w:vAlign w:val="top"/>
          </w:tcPr>
          <w:p w14:paraId="3C4DEC46">
            <w:pPr>
              <w:rPr>
                <w:rFonts w:ascii="Arial"/>
                <w:sz w:val="21"/>
              </w:rPr>
            </w:pPr>
          </w:p>
        </w:tc>
        <w:tc>
          <w:tcPr>
            <w:tcW w:w="772" w:type="dxa"/>
            <w:vAlign w:val="top"/>
          </w:tcPr>
          <w:p w14:paraId="038D403C">
            <w:pPr>
              <w:rPr>
                <w:rFonts w:ascii="Arial"/>
                <w:sz w:val="21"/>
              </w:rPr>
            </w:pPr>
          </w:p>
        </w:tc>
        <w:tc>
          <w:tcPr>
            <w:tcW w:w="1348" w:type="dxa"/>
            <w:vAlign w:val="top"/>
          </w:tcPr>
          <w:p w14:paraId="7DD5BA96">
            <w:pPr>
              <w:rPr>
                <w:rFonts w:ascii="Arial"/>
                <w:sz w:val="21"/>
              </w:rPr>
            </w:pPr>
          </w:p>
        </w:tc>
        <w:tc>
          <w:tcPr>
            <w:tcW w:w="1414" w:type="dxa"/>
            <w:vAlign w:val="top"/>
          </w:tcPr>
          <w:p w14:paraId="760524D7">
            <w:pPr>
              <w:rPr>
                <w:rFonts w:ascii="Arial"/>
                <w:sz w:val="21"/>
              </w:rPr>
            </w:pPr>
          </w:p>
        </w:tc>
        <w:tc>
          <w:tcPr>
            <w:tcW w:w="1711" w:type="dxa"/>
            <w:tcBorders>
              <w:right w:val="single" w:color="000000" w:sz="10" w:space="0"/>
            </w:tcBorders>
            <w:vAlign w:val="top"/>
          </w:tcPr>
          <w:p w14:paraId="6FEA062E">
            <w:pPr>
              <w:rPr>
                <w:rFonts w:ascii="Arial"/>
                <w:sz w:val="21"/>
              </w:rPr>
            </w:pPr>
          </w:p>
        </w:tc>
      </w:tr>
      <w:tr w14:paraId="6FD8A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04" w:type="dxa"/>
            <w:tcBorders>
              <w:left w:val="single" w:color="000000" w:sz="10" w:space="0"/>
            </w:tcBorders>
            <w:vAlign w:val="top"/>
          </w:tcPr>
          <w:p w14:paraId="308E928B">
            <w:pPr>
              <w:rPr>
                <w:rFonts w:ascii="Arial"/>
                <w:sz w:val="21"/>
              </w:rPr>
            </w:pPr>
          </w:p>
        </w:tc>
        <w:tc>
          <w:tcPr>
            <w:tcW w:w="1978" w:type="dxa"/>
            <w:vAlign w:val="top"/>
          </w:tcPr>
          <w:p w14:paraId="6F4DAADB">
            <w:pPr>
              <w:rPr>
                <w:rFonts w:ascii="Arial"/>
                <w:sz w:val="21"/>
              </w:rPr>
            </w:pPr>
          </w:p>
        </w:tc>
        <w:tc>
          <w:tcPr>
            <w:tcW w:w="849" w:type="dxa"/>
            <w:vAlign w:val="top"/>
          </w:tcPr>
          <w:p w14:paraId="42529F4D">
            <w:pPr>
              <w:rPr>
                <w:rFonts w:ascii="Arial"/>
                <w:sz w:val="21"/>
              </w:rPr>
            </w:pPr>
          </w:p>
        </w:tc>
        <w:tc>
          <w:tcPr>
            <w:tcW w:w="772" w:type="dxa"/>
            <w:vAlign w:val="top"/>
          </w:tcPr>
          <w:p w14:paraId="427F1D5C">
            <w:pPr>
              <w:rPr>
                <w:rFonts w:ascii="Arial"/>
                <w:sz w:val="21"/>
              </w:rPr>
            </w:pPr>
          </w:p>
        </w:tc>
        <w:tc>
          <w:tcPr>
            <w:tcW w:w="1348" w:type="dxa"/>
            <w:vAlign w:val="top"/>
          </w:tcPr>
          <w:p w14:paraId="0FD6EACA">
            <w:pPr>
              <w:rPr>
                <w:rFonts w:ascii="Arial"/>
                <w:sz w:val="21"/>
              </w:rPr>
            </w:pPr>
          </w:p>
        </w:tc>
        <w:tc>
          <w:tcPr>
            <w:tcW w:w="1414" w:type="dxa"/>
            <w:vAlign w:val="top"/>
          </w:tcPr>
          <w:p w14:paraId="1799F78F">
            <w:pPr>
              <w:rPr>
                <w:rFonts w:ascii="Arial"/>
                <w:sz w:val="21"/>
              </w:rPr>
            </w:pPr>
          </w:p>
        </w:tc>
        <w:tc>
          <w:tcPr>
            <w:tcW w:w="1711" w:type="dxa"/>
            <w:tcBorders>
              <w:right w:val="single" w:color="000000" w:sz="10" w:space="0"/>
            </w:tcBorders>
            <w:vAlign w:val="top"/>
          </w:tcPr>
          <w:p w14:paraId="7787F778">
            <w:pPr>
              <w:rPr>
                <w:rFonts w:ascii="Arial"/>
                <w:sz w:val="21"/>
              </w:rPr>
            </w:pPr>
          </w:p>
        </w:tc>
      </w:tr>
      <w:tr w14:paraId="5CF9C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2C7DFAD4">
            <w:pPr>
              <w:rPr>
                <w:rFonts w:ascii="Arial"/>
                <w:sz w:val="21"/>
              </w:rPr>
            </w:pPr>
          </w:p>
        </w:tc>
        <w:tc>
          <w:tcPr>
            <w:tcW w:w="1978" w:type="dxa"/>
            <w:vAlign w:val="top"/>
          </w:tcPr>
          <w:p w14:paraId="5470AE71">
            <w:pPr>
              <w:rPr>
                <w:rFonts w:ascii="Arial"/>
                <w:sz w:val="21"/>
              </w:rPr>
            </w:pPr>
          </w:p>
        </w:tc>
        <w:tc>
          <w:tcPr>
            <w:tcW w:w="849" w:type="dxa"/>
            <w:vAlign w:val="top"/>
          </w:tcPr>
          <w:p w14:paraId="63DADF5E">
            <w:pPr>
              <w:rPr>
                <w:rFonts w:ascii="Arial"/>
                <w:sz w:val="21"/>
              </w:rPr>
            </w:pPr>
          </w:p>
        </w:tc>
        <w:tc>
          <w:tcPr>
            <w:tcW w:w="772" w:type="dxa"/>
            <w:vAlign w:val="top"/>
          </w:tcPr>
          <w:p w14:paraId="27511C02">
            <w:pPr>
              <w:rPr>
                <w:rFonts w:ascii="Arial"/>
                <w:sz w:val="21"/>
              </w:rPr>
            </w:pPr>
          </w:p>
        </w:tc>
        <w:tc>
          <w:tcPr>
            <w:tcW w:w="1348" w:type="dxa"/>
            <w:vAlign w:val="top"/>
          </w:tcPr>
          <w:p w14:paraId="7C7E7002">
            <w:pPr>
              <w:rPr>
                <w:rFonts w:ascii="Arial"/>
                <w:sz w:val="21"/>
              </w:rPr>
            </w:pPr>
          </w:p>
        </w:tc>
        <w:tc>
          <w:tcPr>
            <w:tcW w:w="1414" w:type="dxa"/>
            <w:vAlign w:val="top"/>
          </w:tcPr>
          <w:p w14:paraId="045E08B7">
            <w:pPr>
              <w:rPr>
                <w:rFonts w:ascii="Arial"/>
                <w:sz w:val="21"/>
              </w:rPr>
            </w:pPr>
          </w:p>
        </w:tc>
        <w:tc>
          <w:tcPr>
            <w:tcW w:w="1711" w:type="dxa"/>
            <w:tcBorders>
              <w:right w:val="single" w:color="000000" w:sz="10" w:space="0"/>
            </w:tcBorders>
            <w:vAlign w:val="top"/>
          </w:tcPr>
          <w:p w14:paraId="68AF82C5">
            <w:pPr>
              <w:rPr>
                <w:rFonts w:ascii="Arial"/>
                <w:sz w:val="21"/>
              </w:rPr>
            </w:pPr>
          </w:p>
        </w:tc>
      </w:tr>
      <w:tr w14:paraId="42616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0B8E8199">
            <w:pPr>
              <w:rPr>
                <w:rFonts w:ascii="Arial"/>
                <w:sz w:val="21"/>
              </w:rPr>
            </w:pPr>
          </w:p>
        </w:tc>
        <w:tc>
          <w:tcPr>
            <w:tcW w:w="1978" w:type="dxa"/>
            <w:vAlign w:val="top"/>
          </w:tcPr>
          <w:p w14:paraId="070DBA90">
            <w:pPr>
              <w:rPr>
                <w:rFonts w:ascii="Arial"/>
                <w:sz w:val="21"/>
              </w:rPr>
            </w:pPr>
          </w:p>
        </w:tc>
        <w:tc>
          <w:tcPr>
            <w:tcW w:w="849" w:type="dxa"/>
            <w:vAlign w:val="top"/>
          </w:tcPr>
          <w:p w14:paraId="4FCD98ED">
            <w:pPr>
              <w:rPr>
                <w:rFonts w:ascii="Arial"/>
                <w:sz w:val="21"/>
              </w:rPr>
            </w:pPr>
          </w:p>
        </w:tc>
        <w:tc>
          <w:tcPr>
            <w:tcW w:w="772" w:type="dxa"/>
            <w:vAlign w:val="top"/>
          </w:tcPr>
          <w:p w14:paraId="26DFF34B">
            <w:pPr>
              <w:rPr>
                <w:rFonts w:ascii="Arial"/>
                <w:sz w:val="21"/>
              </w:rPr>
            </w:pPr>
          </w:p>
        </w:tc>
        <w:tc>
          <w:tcPr>
            <w:tcW w:w="1348" w:type="dxa"/>
            <w:vAlign w:val="top"/>
          </w:tcPr>
          <w:p w14:paraId="0413EA6A">
            <w:pPr>
              <w:rPr>
                <w:rFonts w:ascii="Arial"/>
                <w:sz w:val="21"/>
              </w:rPr>
            </w:pPr>
          </w:p>
        </w:tc>
        <w:tc>
          <w:tcPr>
            <w:tcW w:w="1414" w:type="dxa"/>
            <w:vAlign w:val="top"/>
          </w:tcPr>
          <w:p w14:paraId="477851EC">
            <w:pPr>
              <w:rPr>
                <w:rFonts w:ascii="Arial"/>
                <w:sz w:val="21"/>
              </w:rPr>
            </w:pPr>
          </w:p>
        </w:tc>
        <w:tc>
          <w:tcPr>
            <w:tcW w:w="1711" w:type="dxa"/>
            <w:tcBorders>
              <w:right w:val="single" w:color="000000" w:sz="10" w:space="0"/>
            </w:tcBorders>
            <w:vAlign w:val="top"/>
          </w:tcPr>
          <w:p w14:paraId="663C20BF">
            <w:pPr>
              <w:rPr>
                <w:rFonts w:ascii="Arial"/>
                <w:sz w:val="21"/>
              </w:rPr>
            </w:pPr>
          </w:p>
        </w:tc>
      </w:tr>
      <w:tr w14:paraId="3792C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6E1E4B77">
            <w:pPr>
              <w:rPr>
                <w:rFonts w:ascii="Arial"/>
                <w:sz w:val="21"/>
              </w:rPr>
            </w:pPr>
          </w:p>
        </w:tc>
        <w:tc>
          <w:tcPr>
            <w:tcW w:w="1978" w:type="dxa"/>
            <w:vAlign w:val="top"/>
          </w:tcPr>
          <w:p w14:paraId="5EB74B71">
            <w:pPr>
              <w:rPr>
                <w:rFonts w:ascii="Arial"/>
                <w:sz w:val="21"/>
              </w:rPr>
            </w:pPr>
          </w:p>
        </w:tc>
        <w:tc>
          <w:tcPr>
            <w:tcW w:w="849" w:type="dxa"/>
            <w:vAlign w:val="top"/>
          </w:tcPr>
          <w:p w14:paraId="340743BE">
            <w:pPr>
              <w:rPr>
                <w:rFonts w:ascii="Arial"/>
                <w:sz w:val="21"/>
              </w:rPr>
            </w:pPr>
          </w:p>
        </w:tc>
        <w:tc>
          <w:tcPr>
            <w:tcW w:w="772" w:type="dxa"/>
            <w:vAlign w:val="top"/>
          </w:tcPr>
          <w:p w14:paraId="5DE35234">
            <w:pPr>
              <w:rPr>
                <w:rFonts w:ascii="Arial"/>
                <w:sz w:val="21"/>
              </w:rPr>
            </w:pPr>
          </w:p>
        </w:tc>
        <w:tc>
          <w:tcPr>
            <w:tcW w:w="1348" w:type="dxa"/>
            <w:vAlign w:val="top"/>
          </w:tcPr>
          <w:p w14:paraId="6924D1B6">
            <w:pPr>
              <w:rPr>
                <w:rFonts w:ascii="Arial"/>
                <w:sz w:val="21"/>
              </w:rPr>
            </w:pPr>
          </w:p>
        </w:tc>
        <w:tc>
          <w:tcPr>
            <w:tcW w:w="1414" w:type="dxa"/>
            <w:vAlign w:val="top"/>
          </w:tcPr>
          <w:p w14:paraId="587309BF">
            <w:pPr>
              <w:rPr>
                <w:rFonts w:ascii="Arial"/>
                <w:sz w:val="21"/>
              </w:rPr>
            </w:pPr>
          </w:p>
        </w:tc>
        <w:tc>
          <w:tcPr>
            <w:tcW w:w="1711" w:type="dxa"/>
            <w:tcBorders>
              <w:right w:val="single" w:color="000000" w:sz="10" w:space="0"/>
            </w:tcBorders>
            <w:vAlign w:val="top"/>
          </w:tcPr>
          <w:p w14:paraId="32AF9AA4">
            <w:pPr>
              <w:rPr>
                <w:rFonts w:ascii="Arial"/>
                <w:sz w:val="21"/>
              </w:rPr>
            </w:pPr>
          </w:p>
        </w:tc>
      </w:tr>
      <w:tr w14:paraId="0919E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04" w:type="dxa"/>
            <w:tcBorders>
              <w:left w:val="single" w:color="000000" w:sz="10" w:space="0"/>
            </w:tcBorders>
            <w:vAlign w:val="top"/>
          </w:tcPr>
          <w:p w14:paraId="66484F3E">
            <w:pPr>
              <w:rPr>
                <w:rFonts w:ascii="Arial"/>
                <w:sz w:val="21"/>
              </w:rPr>
            </w:pPr>
          </w:p>
        </w:tc>
        <w:tc>
          <w:tcPr>
            <w:tcW w:w="1978" w:type="dxa"/>
            <w:vAlign w:val="top"/>
          </w:tcPr>
          <w:p w14:paraId="6443C6E2">
            <w:pPr>
              <w:rPr>
                <w:rFonts w:ascii="Arial"/>
                <w:sz w:val="21"/>
              </w:rPr>
            </w:pPr>
          </w:p>
        </w:tc>
        <w:tc>
          <w:tcPr>
            <w:tcW w:w="849" w:type="dxa"/>
            <w:vAlign w:val="top"/>
          </w:tcPr>
          <w:p w14:paraId="0FBA6E2B">
            <w:pPr>
              <w:rPr>
                <w:rFonts w:ascii="Arial"/>
                <w:sz w:val="21"/>
              </w:rPr>
            </w:pPr>
          </w:p>
        </w:tc>
        <w:tc>
          <w:tcPr>
            <w:tcW w:w="772" w:type="dxa"/>
            <w:vAlign w:val="top"/>
          </w:tcPr>
          <w:p w14:paraId="6DEBC679">
            <w:pPr>
              <w:rPr>
                <w:rFonts w:ascii="Arial"/>
                <w:sz w:val="21"/>
              </w:rPr>
            </w:pPr>
          </w:p>
        </w:tc>
        <w:tc>
          <w:tcPr>
            <w:tcW w:w="1348" w:type="dxa"/>
            <w:vAlign w:val="top"/>
          </w:tcPr>
          <w:p w14:paraId="7D4621E3">
            <w:pPr>
              <w:rPr>
                <w:rFonts w:ascii="Arial"/>
                <w:sz w:val="21"/>
              </w:rPr>
            </w:pPr>
          </w:p>
        </w:tc>
        <w:tc>
          <w:tcPr>
            <w:tcW w:w="1414" w:type="dxa"/>
            <w:vAlign w:val="top"/>
          </w:tcPr>
          <w:p w14:paraId="6F4ADDE8">
            <w:pPr>
              <w:rPr>
                <w:rFonts w:ascii="Arial"/>
                <w:sz w:val="21"/>
              </w:rPr>
            </w:pPr>
          </w:p>
        </w:tc>
        <w:tc>
          <w:tcPr>
            <w:tcW w:w="1711" w:type="dxa"/>
            <w:tcBorders>
              <w:right w:val="single" w:color="000000" w:sz="10" w:space="0"/>
            </w:tcBorders>
            <w:vAlign w:val="top"/>
          </w:tcPr>
          <w:p w14:paraId="725584CC">
            <w:pPr>
              <w:rPr>
                <w:rFonts w:ascii="Arial"/>
                <w:sz w:val="21"/>
              </w:rPr>
            </w:pPr>
          </w:p>
        </w:tc>
      </w:tr>
      <w:tr w14:paraId="748DC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5D6640E9">
            <w:pPr>
              <w:rPr>
                <w:rFonts w:ascii="Arial"/>
                <w:sz w:val="21"/>
              </w:rPr>
            </w:pPr>
          </w:p>
        </w:tc>
        <w:tc>
          <w:tcPr>
            <w:tcW w:w="1978" w:type="dxa"/>
            <w:vAlign w:val="top"/>
          </w:tcPr>
          <w:p w14:paraId="4B8193BD">
            <w:pPr>
              <w:rPr>
                <w:rFonts w:ascii="Arial"/>
                <w:sz w:val="21"/>
              </w:rPr>
            </w:pPr>
          </w:p>
        </w:tc>
        <w:tc>
          <w:tcPr>
            <w:tcW w:w="849" w:type="dxa"/>
            <w:vAlign w:val="top"/>
          </w:tcPr>
          <w:p w14:paraId="1F5669EB">
            <w:pPr>
              <w:rPr>
                <w:rFonts w:ascii="Arial"/>
                <w:sz w:val="21"/>
              </w:rPr>
            </w:pPr>
          </w:p>
        </w:tc>
        <w:tc>
          <w:tcPr>
            <w:tcW w:w="772" w:type="dxa"/>
            <w:vAlign w:val="top"/>
          </w:tcPr>
          <w:p w14:paraId="419BBC9E">
            <w:pPr>
              <w:rPr>
                <w:rFonts w:ascii="Arial"/>
                <w:sz w:val="21"/>
              </w:rPr>
            </w:pPr>
          </w:p>
        </w:tc>
        <w:tc>
          <w:tcPr>
            <w:tcW w:w="1348" w:type="dxa"/>
            <w:vAlign w:val="top"/>
          </w:tcPr>
          <w:p w14:paraId="7AECB588">
            <w:pPr>
              <w:rPr>
                <w:rFonts w:ascii="Arial"/>
                <w:sz w:val="21"/>
              </w:rPr>
            </w:pPr>
          </w:p>
        </w:tc>
        <w:tc>
          <w:tcPr>
            <w:tcW w:w="1414" w:type="dxa"/>
            <w:vAlign w:val="top"/>
          </w:tcPr>
          <w:p w14:paraId="2E6E0C48">
            <w:pPr>
              <w:rPr>
                <w:rFonts w:ascii="Arial"/>
                <w:sz w:val="21"/>
              </w:rPr>
            </w:pPr>
          </w:p>
        </w:tc>
        <w:tc>
          <w:tcPr>
            <w:tcW w:w="1711" w:type="dxa"/>
            <w:tcBorders>
              <w:right w:val="single" w:color="000000" w:sz="10" w:space="0"/>
            </w:tcBorders>
            <w:vAlign w:val="top"/>
          </w:tcPr>
          <w:p w14:paraId="3F7739C9">
            <w:pPr>
              <w:rPr>
                <w:rFonts w:ascii="Arial"/>
                <w:sz w:val="21"/>
              </w:rPr>
            </w:pPr>
          </w:p>
        </w:tc>
      </w:tr>
      <w:tr w14:paraId="01E53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04" w:type="dxa"/>
            <w:tcBorders>
              <w:left w:val="single" w:color="000000" w:sz="10" w:space="0"/>
            </w:tcBorders>
            <w:vAlign w:val="top"/>
          </w:tcPr>
          <w:p w14:paraId="686DFBC3">
            <w:pPr>
              <w:rPr>
                <w:rFonts w:ascii="Arial"/>
                <w:sz w:val="21"/>
              </w:rPr>
            </w:pPr>
          </w:p>
        </w:tc>
        <w:tc>
          <w:tcPr>
            <w:tcW w:w="1978" w:type="dxa"/>
            <w:vAlign w:val="top"/>
          </w:tcPr>
          <w:p w14:paraId="4C43E40E">
            <w:pPr>
              <w:rPr>
                <w:rFonts w:ascii="Arial"/>
                <w:sz w:val="21"/>
              </w:rPr>
            </w:pPr>
          </w:p>
        </w:tc>
        <w:tc>
          <w:tcPr>
            <w:tcW w:w="849" w:type="dxa"/>
            <w:vAlign w:val="top"/>
          </w:tcPr>
          <w:p w14:paraId="68852C75">
            <w:pPr>
              <w:rPr>
                <w:rFonts w:ascii="Arial"/>
                <w:sz w:val="21"/>
              </w:rPr>
            </w:pPr>
          </w:p>
        </w:tc>
        <w:tc>
          <w:tcPr>
            <w:tcW w:w="772" w:type="dxa"/>
            <w:vAlign w:val="top"/>
          </w:tcPr>
          <w:p w14:paraId="414010FA">
            <w:pPr>
              <w:rPr>
                <w:rFonts w:ascii="Arial"/>
                <w:sz w:val="21"/>
              </w:rPr>
            </w:pPr>
          </w:p>
        </w:tc>
        <w:tc>
          <w:tcPr>
            <w:tcW w:w="1348" w:type="dxa"/>
            <w:vAlign w:val="top"/>
          </w:tcPr>
          <w:p w14:paraId="1E2182CA">
            <w:pPr>
              <w:rPr>
                <w:rFonts w:ascii="Arial"/>
                <w:sz w:val="21"/>
              </w:rPr>
            </w:pPr>
          </w:p>
        </w:tc>
        <w:tc>
          <w:tcPr>
            <w:tcW w:w="1414" w:type="dxa"/>
            <w:vAlign w:val="top"/>
          </w:tcPr>
          <w:p w14:paraId="45DEB122">
            <w:pPr>
              <w:rPr>
                <w:rFonts w:ascii="Arial"/>
                <w:sz w:val="21"/>
              </w:rPr>
            </w:pPr>
          </w:p>
        </w:tc>
        <w:tc>
          <w:tcPr>
            <w:tcW w:w="1711" w:type="dxa"/>
            <w:tcBorders>
              <w:right w:val="single" w:color="000000" w:sz="10" w:space="0"/>
            </w:tcBorders>
            <w:vAlign w:val="top"/>
          </w:tcPr>
          <w:p w14:paraId="4287E53F">
            <w:pPr>
              <w:rPr>
                <w:rFonts w:ascii="Arial"/>
                <w:sz w:val="21"/>
              </w:rPr>
            </w:pPr>
          </w:p>
        </w:tc>
      </w:tr>
      <w:tr w14:paraId="46FE9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0BA21DA9">
            <w:pPr>
              <w:rPr>
                <w:rFonts w:ascii="Arial"/>
                <w:sz w:val="21"/>
              </w:rPr>
            </w:pPr>
          </w:p>
        </w:tc>
        <w:tc>
          <w:tcPr>
            <w:tcW w:w="1978" w:type="dxa"/>
            <w:vAlign w:val="top"/>
          </w:tcPr>
          <w:p w14:paraId="08E9F561">
            <w:pPr>
              <w:rPr>
                <w:rFonts w:ascii="Arial"/>
                <w:sz w:val="21"/>
              </w:rPr>
            </w:pPr>
          </w:p>
        </w:tc>
        <w:tc>
          <w:tcPr>
            <w:tcW w:w="849" w:type="dxa"/>
            <w:vAlign w:val="top"/>
          </w:tcPr>
          <w:p w14:paraId="76D4296C">
            <w:pPr>
              <w:rPr>
                <w:rFonts w:ascii="Arial"/>
                <w:sz w:val="21"/>
              </w:rPr>
            </w:pPr>
          </w:p>
        </w:tc>
        <w:tc>
          <w:tcPr>
            <w:tcW w:w="772" w:type="dxa"/>
            <w:vAlign w:val="top"/>
          </w:tcPr>
          <w:p w14:paraId="44B1C0D2">
            <w:pPr>
              <w:rPr>
                <w:rFonts w:ascii="Arial"/>
                <w:sz w:val="21"/>
              </w:rPr>
            </w:pPr>
          </w:p>
        </w:tc>
        <w:tc>
          <w:tcPr>
            <w:tcW w:w="1348" w:type="dxa"/>
            <w:vAlign w:val="top"/>
          </w:tcPr>
          <w:p w14:paraId="7985E368">
            <w:pPr>
              <w:rPr>
                <w:rFonts w:ascii="Arial"/>
                <w:sz w:val="21"/>
              </w:rPr>
            </w:pPr>
          </w:p>
        </w:tc>
        <w:tc>
          <w:tcPr>
            <w:tcW w:w="1414" w:type="dxa"/>
            <w:vAlign w:val="top"/>
          </w:tcPr>
          <w:p w14:paraId="008A9617">
            <w:pPr>
              <w:rPr>
                <w:rFonts w:ascii="Arial"/>
                <w:sz w:val="21"/>
              </w:rPr>
            </w:pPr>
          </w:p>
        </w:tc>
        <w:tc>
          <w:tcPr>
            <w:tcW w:w="1711" w:type="dxa"/>
            <w:tcBorders>
              <w:right w:val="single" w:color="000000" w:sz="10" w:space="0"/>
            </w:tcBorders>
            <w:vAlign w:val="top"/>
          </w:tcPr>
          <w:p w14:paraId="3E4D64D6">
            <w:pPr>
              <w:rPr>
                <w:rFonts w:ascii="Arial"/>
                <w:sz w:val="21"/>
              </w:rPr>
            </w:pPr>
          </w:p>
        </w:tc>
      </w:tr>
      <w:tr w14:paraId="28F5D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186790E5">
            <w:pPr>
              <w:rPr>
                <w:rFonts w:ascii="Arial"/>
                <w:sz w:val="21"/>
              </w:rPr>
            </w:pPr>
          </w:p>
        </w:tc>
        <w:tc>
          <w:tcPr>
            <w:tcW w:w="1978" w:type="dxa"/>
            <w:vAlign w:val="top"/>
          </w:tcPr>
          <w:p w14:paraId="0C31B4B0">
            <w:pPr>
              <w:rPr>
                <w:rFonts w:ascii="Arial"/>
                <w:sz w:val="21"/>
              </w:rPr>
            </w:pPr>
          </w:p>
        </w:tc>
        <w:tc>
          <w:tcPr>
            <w:tcW w:w="849" w:type="dxa"/>
            <w:vAlign w:val="top"/>
          </w:tcPr>
          <w:p w14:paraId="2ADCCAC7">
            <w:pPr>
              <w:rPr>
                <w:rFonts w:ascii="Arial"/>
                <w:sz w:val="21"/>
              </w:rPr>
            </w:pPr>
          </w:p>
        </w:tc>
        <w:tc>
          <w:tcPr>
            <w:tcW w:w="772" w:type="dxa"/>
            <w:vAlign w:val="top"/>
          </w:tcPr>
          <w:p w14:paraId="261A6C3C">
            <w:pPr>
              <w:rPr>
                <w:rFonts w:ascii="Arial"/>
                <w:sz w:val="21"/>
              </w:rPr>
            </w:pPr>
          </w:p>
        </w:tc>
        <w:tc>
          <w:tcPr>
            <w:tcW w:w="1348" w:type="dxa"/>
            <w:vAlign w:val="top"/>
          </w:tcPr>
          <w:p w14:paraId="233C54D4">
            <w:pPr>
              <w:rPr>
                <w:rFonts w:ascii="Arial"/>
                <w:sz w:val="21"/>
              </w:rPr>
            </w:pPr>
          </w:p>
        </w:tc>
        <w:tc>
          <w:tcPr>
            <w:tcW w:w="1414" w:type="dxa"/>
            <w:vAlign w:val="top"/>
          </w:tcPr>
          <w:p w14:paraId="2266BC62">
            <w:pPr>
              <w:rPr>
                <w:rFonts w:ascii="Arial"/>
                <w:sz w:val="21"/>
              </w:rPr>
            </w:pPr>
          </w:p>
        </w:tc>
        <w:tc>
          <w:tcPr>
            <w:tcW w:w="1711" w:type="dxa"/>
            <w:tcBorders>
              <w:right w:val="single" w:color="000000" w:sz="10" w:space="0"/>
            </w:tcBorders>
            <w:vAlign w:val="top"/>
          </w:tcPr>
          <w:p w14:paraId="1DC62F9D">
            <w:pPr>
              <w:rPr>
                <w:rFonts w:ascii="Arial"/>
                <w:sz w:val="21"/>
              </w:rPr>
            </w:pPr>
          </w:p>
        </w:tc>
      </w:tr>
      <w:tr w14:paraId="24468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6049EBB5">
            <w:pPr>
              <w:rPr>
                <w:rFonts w:ascii="Arial"/>
                <w:sz w:val="21"/>
              </w:rPr>
            </w:pPr>
          </w:p>
        </w:tc>
        <w:tc>
          <w:tcPr>
            <w:tcW w:w="1978" w:type="dxa"/>
            <w:vAlign w:val="top"/>
          </w:tcPr>
          <w:p w14:paraId="291ED375">
            <w:pPr>
              <w:rPr>
                <w:rFonts w:ascii="Arial"/>
                <w:sz w:val="21"/>
              </w:rPr>
            </w:pPr>
          </w:p>
        </w:tc>
        <w:tc>
          <w:tcPr>
            <w:tcW w:w="849" w:type="dxa"/>
            <w:vAlign w:val="top"/>
          </w:tcPr>
          <w:p w14:paraId="5954E978">
            <w:pPr>
              <w:rPr>
                <w:rFonts w:ascii="Arial"/>
                <w:sz w:val="21"/>
              </w:rPr>
            </w:pPr>
          </w:p>
        </w:tc>
        <w:tc>
          <w:tcPr>
            <w:tcW w:w="772" w:type="dxa"/>
            <w:vAlign w:val="top"/>
          </w:tcPr>
          <w:p w14:paraId="00149A05">
            <w:pPr>
              <w:rPr>
                <w:rFonts w:ascii="Arial"/>
                <w:sz w:val="21"/>
              </w:rPr>
            </w:pPr>
          </w:p>
        </w:tc>
        <w:tc>
          <w:tcPr>
            <w:tcW w:w="1348" w:type="dxa"/>
            <w:vAlign w:val="top"/>
          </w:tcPr>
          <w:p w14:paraId="3626C7B9">
            <w:pPr>
              <w:rPr>
                <w:rFonts w:ascii="Arial"/>
                <w:sz w:val="21"/>
              </w:rPr>
            </w:pPr>
          </w:p>
        </w:tc>
        <w:tc>
          <w:tcPr>
            <w:tcW w:w="1414" w:type="dxa"/>
            <w:vAlign w:val="top"/>
          </w:tcPr>
          <w:p w14:paraId="187F54D7">
            <w:pPr>
              <w:rPr>
                <w:rFonts w:ascii="Arial"/>
                <w:sz w:val="21"/>
              </w:rPr>
            </w:pPr>
          </w:p>
        </w:tc>
        <w:tc>
          <w:tcPr>
            <w:tcW w:w="1711" w:type="dxa"/>
            <w:tcBorders>
              <w:right w:val="single" w:color="000000" w:sz="10" w:space="0"/>
            </w:tcBorders>
            <w:vAlign w:val="top"/>
          </w:tcPr>
          <w:p w14:paraId="2EBC0AF8">
            <w:pPr>
              <w:rPr>
                <w:rFonts w:ascii="Arial"/>
                <w:sz w:val="21"/>
              </w:rPr>
            </w:pPr>
          </w:p>
        </w:tc>
      </w:tr>
      <w:tr w14:paraId="1F827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04" w:type="dxa"/>
            <w:tcBorders>
              <w:left w:val="single" w:color="000000" w:sz="10" w:space="0"/>
            </w:tcBorders>
            <w:vAlign w:val="top"/>
          </w:tcPr>
          <w:p w14:paraId="4B970B9A">
            <w:pPr>
              <w:rPr>
                <w:rFonts w:ascii="Arial"/>
                <w:sz w:val="21"/>
              </w:rPr>
            </w:pPr>
          </w:p>
        </w:tc>
        <w:tc>
          <w:tcPr>
            <w:tcW w:w="1978" w:type="dxa"/>
            <w:vAlign w:val="top"/>
          </w:tcPr>
          <w:p w14:paraId="0706C05E">
            <w:pPr>
              <w:rPr>
                <w:rFonts w:ascii="Arial"/>
                <w:sz w:val="21"/>
              </w:rPr>
            </w:pPr>
          </w:p>
        </w:tc>
        <w:tc>
          <w:tcPr>
            <w:tcW w:w="849" w:type="dxa"/>
            <w:vAlign w:val="top"/>
          </w:tcPr>
          <w:p w14:paraId="4A08FB61">
            <w:pPr>
              <w:rPr>
                <w:rFonts w:ascii="Arial"/>
                <w:sz w:val="21"/>
              </w:rPr>
            </w:pPr>
          </w:p>
        </w:tc>
        <w:tc>
          <w:tcPr>
            <w:tcW w:w="772" w:type="dxa"/>
            <w:vAlign w:val="top"/>
          </w:tcPr>
          <w:p w14:paraId="68764777">
            <w:pPr>
              <w:rPr>
                <w:rFonts w:ascii="Arial"/>
                <w:sz w:val="21"/>
              </w:rPr>
            </w:pPr>
          </w:p>
        </w:tc>
        <w:tc>
          <w:tcPr>
            <w:tcW w:w="1348" w:type="dxa"/>
            <w:vAlign w:val="top"/>
          </w:tcPr>
          <w:p w14:paraId="1A0A9BC0">
            <w:pPr>
              <w:rPr>
                <w:rFonts w:ascii="Arial"/>
                <w:sz w:val="21"/>
              </w:rPr>
            </w:pPr>
          </w:p>
        </w:tc>
        <w:tc>
          <w:tcPr>
            <w:tcW w:w="1414" w:type="dxa"/>
            <w:vAlign w:val="top"/>
          </w:tcPr>
          <w:p w14:paraId="69D18377">
            <w:pPr>
              <w:rPr>
                <w:rFonts w:ascii="Arial"/>
                <w:sz w:val="21"/>
              </w:rPr>
            </w:pPr>
          </w:p>
        </w:tc>
        <w:tc>
          <w:tcPr>
            <w:tcW w:w="1711" w:type="dxa"/>
            <w:tcBorders>
              <w:right w:val="single" w:color="000000" w:sz="10" w:space="0"/>
            </w:tcBorders>
            <w:vAlign w:val="top"/>
          </w:tcPr>
          <w:p w14:paraId="393C9E89">
            <w:pPr>
              <w:rPr>
                <w:rFonts w:ascii="Arial"/>
                <w:sz w:val="21"/>
              </w:rPr>
            </w:pPr>
          </w:p>
        </w:tc>
      </w:tr>
      <w:tr w14:paraId="4E6AE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4" w:hRule="atLeast"/>
        </w:trPr>
        <w:tc>
          <w:tcPr>
            <w:tcW w:w="1004" w:type="dxa"/>
            <w:tcBorders>
              <w:left w:val="single" w:color="000000" w:sz="10" w:space="0"/>
            </w:tcBorders>
            <w:vAlign w:val="top"/>
          </w:tcPr>
          <w:p w14:paraId="0D266B5F">
            <w:pPr>
              <w:rPr>
                <w:rFonts w:ascii="Arial"/>
                <w:sz w:val="21"/>
              </w:rPr>
            </w:pPr>
          </w:p>
        </w:tc>
        <w:tc>
          <w:tcPr>
            <w:tcW w:w="1978" w:type="dxa"/>
            <w:vAlign w:val="top"/>
          </w:tcPr>
          <w:p w14:paraId="1BDBE4A5">
            <w:pPr>
              <w:rPr>
                <w:rFonts w:ascii="Arial"/>
                <w:sz w:val="21"/>
              </w:rPr>
            </w:pPr>
          </w:p>
        </w:tc>
        <w:tc>
          <w:tcPr>
            <w:tcW w:w="849" w:type="dxa"/>
            <w:vAlign w:val="top"/>
          </w:tcPr>
          <w:p w14:paraId="2746CAA9">
            <w:pPr>
              <w:rPr>
                <w:rFonts w:ascii="Arial"/>
                <w:sz w:val="21"/>
              </w:rPr>
            </w:pPr>
          </w:p>
        </w:tc>
        <w:tc>
          <w:tcPr>
            <w:tcW w:w="772" w:type="dxa"/>
            <w:vAlign w:val="top"/>
          </w:tcPr>
          <w:p w14:paraId="2D63D89C">
            <w:pPr>
              <w:rPr>
                <w:rFonts w:ascii="Arial"/>
                <w:sz w:val="21"/>
              </w:rPr>
            </w:pPr>
          </w:p>
        </w:tc>
        <w:tc>
          <w:tcPr>
            <w:tcW w:w="1348" w:type="dxa"/>
            <w:vAlign w:val="top"/>
          </w:tcPr>
          <w:p w14:paraId="24C369B8">
            <w:pPr>
              <w:rPr>
                <w:rFonts w:ascii="Arial"/>
                <w:sz w:val="21"/>
              </w:rPr>
            </w:pPr>
          </w:p>
        </w:tc>
        <w:tc>
          <w:tcPr>
            <w:tcW w:w="1414" w:type="dxa"/>
            <w:vAlign w:val="top"/>
          </w:tcPr>
          <w:p w14:paraId="49C2C9A8">
            <w:pPr>
              <w:rPr>
                <w:rFonts w:ascii="Arial"/>
                <w:sz w:val="21"/>
              </w:rPr>
            </w:pPr>
          </w:p>
        </w:tc>
        <w:tc>
          <w:tcPr>
            <w:tcW w:w="1711" w:type="dxa"/>
            <w:tcBorders>
              <w:right w:val="single" w:color="000000" w:sz="10" w:space="0"/>
            </w:tcBorders>
            <w:vAlign w:val="top"/>
          </w:tcPr>
          <w:p w14:paraId="3D9B7B91">
            <w:pPr>
              <w:rPr>
                <w:rFonts w:ascii="Arial"/>
                <w:sz w:val="21"/>
              </w:rPr>
            </w:pPr>
          </w:p>
        </w:tc>
      </w:tr>
      <w:tr w14:paraId="3147B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95" w:hRule="atLeast"/>
        </w:trPr>
        <w:tc>
          <w:tcPr>
            <w:tcW w:w="1004" w:type="dxa"/>
            <w:tcBorders>
              <w:left w:val="single" w:color="000000" w:sz="10" w:space="0"/>
            </w:tcBorders>
            <w:vAlign w:val="top"/>
          </w:tcPr>
          <w:p w14:paraId="6068A9FE">
            <w:pPr>
              <w:rPr>
                <w:rFonts w:ascii="Arial"/>
                <w:sz w:val="21"/>
              </w:rPr>
            </w:pPr>
          </w:p>
        </w:tc>
        <w:tc>
          <w:tcPr>
            <w:tcW w:w="1978" w:type="dxa"/>
            <w:vAlign w:val="top"/>
          </w:tcPr>
          <w:p w14:paraId="54C55DA1">
            <w:pPr>
              <w:rPr>
                <w:rFonts w:ascii="Arial"/>
                <w:sz w:val="21"/>
              </w:rPr>
            </w:pPr>
          </w:p>
        </w:tc>
        <w:tc>
          <w:tcPr>
            <w:tcW w:w="849" w:type="dxa"/>
            <w:vAlign w:val="top"/>
          </w:tcPr>
          <w:p w14:paraId="1DE21340">
            <w:pPr>
              <w:rPr>
                <w:rFonts w:ascii="Arial"/>
                <w:sz w:val="21"/>
              </w:rPr>
            </w:pPr>
          </w:p>
        </w:tc>
        <w:tc>
          <w:tcPr>
            <w:tcW w:w="772" w:type="dxa"/>
            <w:vAlign w:val="top"/>
          </w:tcPr>
          <w:p w14:paraId="6FFF3972">
            <w:pPr>
              <w:rPr>
                <w:rFonts w:ascii="Arial"/>
                <w:sz w:val="21"/>
              </w:rPr>
            </w:pPr>
          </w:p>
        </w:tc>
        <w:tc>
          <w:tcPr>
            <w:tcW w:w="1348" w:type="dxa"/>
            <w:vAlign w:val="top"/>
          </w:tcPr>
          <w:p w14:paraId="553C67DE">
            <w:pPr>
              <w:rPr>
                <w:rFonts w:ascii="Arial"/>
                <w:sz w:val="21"/>
              </w:rPr>
            </w:pPr>
          </w:p>
        </w:tc>
        <w:tc>
          <w:tcPr>
            <w:tcW w:w="1414" w:type="dxa"/>
            <w:vAlign w:val="top"/>
          </w:tcPr>
          <w:p w14:paraId="73850D02">
            <w:pPr>
              <w:rPr>
                <w:rFonts w:ascii="Arial"/>
                <w:sz w:val="21"/>
              </w:rPr>
            </w:pPr>
          </w:p>
        </w:tc>
        <w:tc>
          <w:tcPr>
            <w:tcW w:w="1711" w:type="dxa"/>
            <w:tcBorders>
              <w:right w:val="single" w:color="000000" w:sz="10" w:space="0"/>
            </w:tcBorders>
            <w:vAlign w:val="top"/>
          </w:tcPr>
          <w:p w14:paraId="50FA341E">
            <w:pPr>
              <w:rPr>
                <w:rFonts w:ascii="Arial"/>
                <w:sz w:val="21"/>
              </w:rPr>
            </w:pPr>
          </w:p>
        </w:tc>
      </w:tr>
      <w:tr w14:paraId="5C3ED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04" w:type="dxa"/>
            <w:tcBorders>
              <w:left w:val="single" w:color="000000" w:sz="10" w:space="0"/>
            </w:tcBorders>
            <w:vAlign w:val="top"/>
          </w:tcPr>
          <w:p w14:paraId="643FCC7F">
            <w:pPr>
              <w:rPr>
                <w:rFonts w:ascii="Arial"/>
                <w:sz w:val="21"/>
              </w:rPr>
            </w:pPr>
          </w:p>
        </w:tc>
        <w:tc>
          <w:tcPr>
            <w:tcW w:w="1978" w:type="dxa"/>
            <w:vAlign w:val="top"/>
          </w:tcPr>
          <w:p w14:paraId="03DBFAB6">
            <w:pPr>
              <w:rPr>
                <w:rFonts w:ascii="Arial"/>
                <w:sz w:val="21"/>
              </w:rPr>
            </w:pPr>
          </w:p>
        </w:tc>
        <w:tc>
          <w:tcPr>
            <w:tcW w:w="849" w:type="dxa"/>
            <w:vAlign w:val="top"/>
          </w:tcPr>
          <w:p w14:paraId="3325BECF">
            <w:pPr>
              <w:rPr>
                <w:rFonts w:ascii="Arial"/>
                <w:sz w:val="21"/>
              </w:rPr>
            </w:pPr>
          </w:p>
        </w:tc>
        <w:tc>
          <w:tcPr>
            <w:tcW w:w="772" w:type="dxa"/>
            <w:vAlign w:val="top"/>
          </w:tcPr>
          <w:p w14:paraId="0D0E533C">
            <w:pPr>
              <w:rPr>
                <w:rFonts w:ascii="Arial"/>
                <w:sz w:val="21"/>
              </w:rPr>
            </w:pPr>
          </w:p>
        </w:tc>
        <w:tc>
          <w:tcPr>
            <w:tcW w:w="1348" w:type="dxa"/>
            <w:vAlign w:val="top"/>
          </w:tcPr>
          <w:p w14:paraId="358BDD52">
            <w:pPr>
              <w:rPr>
                <w:rFonts w:ascii="Arial"/>
                <w:sz w:val="21"/>
              </w:rPr>
            </w:pPr>
          </w:p>
        </w:tc>
        <w:tc>
          <w:tcPr>
            <w:tcW w:w="1414" w:type="dxa"/>
            <w:vAlign w:val="top"/>
          </w:tcPr>
          <w:p w14:paraId="4BB4DE84">
            <w:pPr>
              <w:rPr>
                <w:rFonts w:ascii="Arial"/>
                <w:sz w:val="21"/>
              </w:rPr>
            </w:pPr>
          </w:p>
        </w:tc>
        <w:tc>
          <w:tcPr>
            <w:tcW w:w="1711" w:type="dxa"/>
            <w:tcBorders>
              <w:right w:val="single" w:color="000000" w:sz="10" w:space="0"/>
            </w:tcBorders>
            <w:vAlign w:val="top"/>
          </w:tcPr>
          <w:p w14:paraId="4C95A074">
            <w:pPr>
              <w:rPr>
                <w:rFonts w:ascii="Arial"/>
                <w:sz w:val="21"/>
              </w:rPr>
            </w:pPr>
          </w:p>
        </w:tc>
      </w:tr>
      <w:tr w14:paraId="0E27B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6" w:hRule="atLeast"/>
        </w:trPr>
        <w:tc>
          <w:tcPr>
            <w:tcW w:w="1004" w:type="dxa"/>
            <w:tcBorders>
              <w:left w:val="single" w:color="000000" w:sz="10" w:space="0"/>
              <w:bottom w:val="single" w:color="000000" w:sz="10" w:space="0"/>
            </w:tcBorders>
            <w:vAlign w:val="top"/>
          </w:tcPr>
          <w:p w14:paraId="3C792C4D">
            <w:pPr>
              <w:rPr>
                <w:rFonts w:ascii="Arial"/>
                <w:sz w:val="21"/>
              </w:rPr>
            </w:pPr>
          </w:p>
        </w:tc>
        <w:tc>
          <w:tcPr>
            <w:tcW w:w="1978" w:type="dxa"/>
            <w:tcBorders>
              <w:bottom w:val="single" w:color="000000" w:sz="10" w:space="0"/>
            </w:tcBorders>
            <w:vAlign w:val="top"/>
          </w:tcPr>
          <w:p w14:paraId="5522AA17">
            <w:pPr>
              <w:rPr>
                <w:rFonts w:ascii="Arial"/>
                <w:sz w:val="21"/>
              </w:rPr>
            </w:pPr>
          </w:p>
        </w:tc>
        <w:tc>
          <w:tcPr>
            <w:tcW w:w="849" w:type="dxa"/>
            <w:tcBorders>
              <w:bottom w:val="single" w:color="000000" w:sz="10" w:space="0"/>
            </w:tcBorders>
            <w:vAlign w:val="top"/>
          </w:tcPr>
          <w:p w14:paraId="0B5CA67D">
            <w:pPr>
              <w:rPr>
                <w:rFonts w:ascii="Arial"/>
                <w:sz w:val="21"/>
              </w:rPr>
            </w:pPr>
          </w:p>
        </w:tc>
        <w:tc>
          <w:tcPr>
            <w:tcW w:w="772" w:type="dxa"/>
            <w:tcBorders>
              <w:bottom w:val="single" w:color="000000" w:sz="10" w:space="0"/>
            </w:tcBorders>
            <w:vAlign w:val="top"/>
          </w:tcPr>
          <w:p w14:paraId="1507AFA8">
            <w:pPr>
              <w:rPr>
                <w:rFonts w:ascii="Arial"/>
                <w:sz w:val="21"/>
              </w:rPr>
            </w:pPr>
          </w:p>
        </w:tc>
        <w:tc>
          <w:tcPr>
            <w:tcW w:w="1348" w:type="dxa"/>
            <w:tcBorders>
              <w:bottom w:val="single" w:color="000000" w:sz="10" w:space="0"/>
            </w:tcBorders>
            <w:vAlign w:val="top"/>
          </w:tcPr>
          <w:p w14:paraId="79E051FB">
            <w:pPr>
              <w:rPr>
                <w:rFonts w:ascii="Arial"/>
                <w:sz w:val="21"/>
              </w:rPr>
            </w:pPr>
          </w:p>
        </w:tc>
        <w:tc>
          <w:tcPr>
            <w:tcW w:w="1414" w:type="dxa"/>
            <w:tcBorders>
              <w:bottom w:val="single" w:color="000000" w:sz="10" w:space="0"/>
            </w:tcBorders>
            <w:vAlign w:val="top"/>
          </w:tcPr>
          <w:p w14:paraId="362BD550">
            <w:pPr>
              <w:rPr>
                <w:rFonts w:ascii="Arial"/>
                <w:sz w:val="21"/>
              </w:rPr>
            </w:pPr>
          </w:p>
        </w:tc>
        <w:tc>
          <w:tcPr>
            <w:tcW w:w="1711" w:type="dxa"/>
            <w:tcBorders>
              <w:bottom w:val="single" w:color="000000" w:sz="10" w:space="0"/>
              <w:right w:val="single" w:color="000000" w:sz="10" w:space="0"/>
            </w:tcBorders>
            <w:vAlign w:val="top"/>
          </w:tcPr>
          <w:p w14:paraId="32C8DACD">
            <w:pPr>
              <w:rPr>
                <w:rFonts w:ascii="Arial"/>
                <w:sz w:val="21"/>
              </w:rPr>
            </w:pPr>
          </w:p>
        </w:tc>
      </w:tr>
    </w:tbl>
    <w:p w14:paraId="51138A45">
      <w:pPr>
        <w:pStyle w:val="11"/>
      </w:pPr>
    </w:p>
    <w:p w14:paraId="29E1C79E">
      <w:pPr>
        <w:sectPr>
          <w:footerReference r:id="rId38" w:type="default"/>
          <w:pgSz w:w="11905" w:h="16838"/>
          <w:pgMar w:top="1417" w:right="1417" w:bottom="1417" w:left="1417" w:header="0" w:footer="567" w:gutter="0"/>
          <w:pgNumType w:fmt="decimal"/>
          <w:cols w:space="425" w:num="1"/>
          <w:rtlGutter w:val="0"/>
          <w:docGrid w:linePitch="0" w:charSpace="0"/>
        </w:sectPr>
      </w:pPr>
    </w:p>
    <w:p w14:paraId="0DD87753">
      <w:pPr>
        <w:pStyle w:val="11"/>
        <w:spacing w:line="247" w:lineRule="auto"/>
      </w:pPr>
    </w:p>
    <w:p w14:paraId="12FBAD81">
      <w:pPr>
        <w:pStyle w:val="11"/>
        <w:spacing w:line="248" w:lineRule="auto"/>
      </w:pPr>
    </w:p>
    <w:p w14:paraId="7B0EEB29">
      <w:pPr>
        <w:spacing w:before="72" w:line="219" w:lineRule="auto"/>
        <w:ind w:left="3108"/>
        <w:rPr>
          <w:rFonts w:ascii="宋体" w:hAnsi="宋体" w:eastAsia="宋体" w:cs="宋体"/>
          <w:sz w:val="22"/>
          <w:szCs w:val="22"/>
        </w:rPr>
      </w:pPr>
      <w:r>
        <w:rPr>
          <w:rFonts w:ascii="宋体" w:hAnsi="宋体" w:eastAsia="宋体" w:cs="宋体"/>
          <w:spacing w:val="-2"/>
          <w:sz w:val="22"/>
          <w:szCs w:val="22"/>
        </w:rPr>
        <w:t>11-3：专业工程暂估价表</w:t>
      </w:r>
    </w:p>
    <w:p w14:paraId="717F0C05">
      <w:pPr>
        <w:spacing w:before="17"/>
      </w:pPr>
    </w:p>
    <w:tbl>
      <w:tblPr>
        <w:tblStyle w:val="55"/>
        <w:tblW w:w="882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1"/>
        <w:gridCol w:w="1978"/>
        <w:gridCol w:w="4665"/>
        <w:gridCol w:w="1286"/>
      </w:tblGrid>
      <w:tr w14:paraId="3C4BA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891" w:type="dxa"/>
            <w:tcBorders>
              <w:top w:val="single" w:color="000000" w:sz="10" w:space="0"/>
              <w:left w:val="single" w:color="000000" w:sz="10" w:space="0"/>
            </w:tcBorders>
            <w:vAlign w:val="top"/>
          </w:tcPr>
          <w:p w14:paraId="2ED80C94">
            <w:pPr>
              <w:pStyle w:val="54"/>
              <w:spacing w:before="139" w:line="222" w:lineRule="auto"/>
              <w:ind w:left="88"/>
              <w:rPr>
                <w:sz w:val="22"/>
                <w:szCs w:val="22"/>
              </w:rPr>
            </w:pPr>
            <w:r>
              <w:rPr>
                <w:spacing w:val="-3"/>
                <w:sz w:val="22"/>
                <w:szCs w:val="22"/>
              </w:rPr>
              <w:t>序号</w:t>
            </w:r>
          </w:p>
        </w:tc>
        <w:tc>
          <w:tcPr>
            <w:tcW w:w="1978" w:type="dxa"/>
            <w:tcBorders>
              <w:top w:val="single" w:color="000000" w:sz="10" w:space="0"/>
            </w:tcBorders>
            <w:vAlign w:val="top"/>
          </w:tcPr>
          <w:p w14:paraId="0FBC18B8">
            <w:pPr>
              <w:pStyle w:val="54"/>
              <w:spacing w:before="139" w:line="221" w:lineRule="auto"/>
              <w:ind w:left="84"/>
              <w:rPr>
                <w:sz w:val="22"/>
                <w:szCs w:val="22"/>
              </w:rPr>
            </w:pPr>
            <w:r>
              <w:rPr>
                <w:spacing w:val="-2"/>
                <w:sz w:val="22"/>
                <w:szCs w:val="22"/>
              </w:rPr>
              <w:t>专业工程名称</w:t>
            </w:r>
          </w:p>
        </w:tc>
        <w:tc>
          <w:tcPr>
            <w:tcW w:w="4665" w:type="dxa"/>
            <w:tcBorders>
              <w:top w:val="single" w:color="000000" w:sz="10" w:space="0"/>
            </w:tcBorders>
            <w:vAlign w:val="top"/>
          </w:tcPr>
          <w:p w14:paraId="14B24947">
            <w:pPr>
              <w:pStyle w:val="54"/>
              <w:spacing w:before="139" w:line="220" w:lineRule="auto"/>
              <w:ind w:left="93"/>
              <w:rPr>
                <w:sz w:val="22"/>
                <w:szCs w:val="22"/>
              </w:rPr>
            </w:pPr>
            <w:r>
              <w:rPr>
                <w:spacing w:val="-3"/>
                <w:sz w:val="22"/>
                <w:szCs w:val="22"/>
              </w:rPr>
              <w:t>工程内容</w:t>
            </w:r>
          </w:p>
        </w:tc>
        <w:tc>
          <w:tcPr>
            <w:tcW w:w="1286" w:type="dxa"/>
            <w:tcBorders>
              <w:top w:val="single" w:color="000000" w:sz="10" w:space="0"/>
              <w:right w:val="single" w:color="000000" w:sz="10" w:space="0"/>
            </w:tcBorders>
            <w:vAlign w:val="top"/>
          </w:tcPr>
          <w:p w14:paraId="38C1CCDA">
            <w:pPr>
              <w:pStyle w:val="54"/>
              <w:spacing w:before="139" w:line="220" w:lineRule="auto"/>
              <w:ind w:left="105"/>
              <w:rPr>
                <w:sz w:val="22"/>
                <w:szCs w:val="22"/>
              </w:rPr>
            </w:pPr>
            <w:r>
              <w:rPr>
                <w:spacing w:val="-5"/>
                <w:sz w:val="22"/>
                <w:szCs w:val="22"/>
              </w:rPr>
              <w:t>金额</w:t>
            </w:r>
          </w:p>
        </w:tc>
      </w:tr>
      <w:tr w14:paraId="6E098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891" w:type="dxa"/>
            <w:tcBorders>
              <w:left w:val="single" w:color="000000" w:sz="10" w:space="0"/>
            </w:tcBorders>
            <w:vAlign w:val="top"/>
          </w:tcPr>
          <w:p w14:paraId="5F0F2DBF">
            <w:pPr>
              <w:rPr>
                <w:rFonts w:ascii="Arial"/>
                <w:sz w:val="21"/>
              </w:rPr>
            </w:pPr>
          </w:p>
        </w:tc>
        <w:tc>
          <w:tcPr>
            <w:tcW w:w="1978" w:type="dxa"/>
            <w:vAlign w:val="top"/>
          </w:tcPr>
          <w:p w14:paraId="5DA7B6C1">
            <w:pPr>
              <w:rPr>
                <w:rFonts w:ascii="Arial"/>
                <w:sz w:val="21"/>
              </w:rPr>
            </w:pPr>
          </w:p>
        </w:tc>
        <w:tc>
          <w:tcPr>
            <w:tcW w:w="4665" w:type="dxa"/>
            <w:vAlign w:val="top"/>
          </w:tcPr>
          <w:p w14:paraId="36477508">
            <w:pPr>
              <w:rPr>
                <w:rFonts w:ascii="Arial"/>
                <w:sz w:val="21"/>
              </w:rPr>
            </w:pPr>
          </w:p>
        </w:tc>
        <w:tc>
          <w:tcPr>
            <w:tcW w:w="1286" w:type="dxa"/>
            <w:tcBorders>
              <w:right w:val="single" w:color="000000" w:sz="10" w:space="0"/>
            </w:tcBorders>
            <w:vAlign w:val="top"/>
          </w:tcPr>
          <w:p w14:paraId="6EB1B1F5">
            <w:pPr>
              <w:rPr>
                <w:rFonts w:ascii="Arial"/>
                <w:sz w:val="21"/>
              </w:rPr>
            </w:pPr>
          </w:p>
        </w:tc>
      </w:tr>
      <w:tr w14:paraId="046A6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5B757B34">
            <w:pPr>
              <w:rPr>
                <w:rFonts w:ascii="Arial"/>
                <w:sz w:val="21"/>
              </w:rPr>
            </w:pPr>
          </w:p>
        </w:tc>
        <w:tc>
          <w:tcPr>
            <w:tcW w:w="1978" w:type="dxa"/>
            <w:vAlign w:val="top"/>
          </w:tcPr>
          <w:p w14:paraId="411410AB">
            <w:pPr>
              <w:rPr>
                <w:rFonts w:ascii="Arial"/>
                <w:sz w:val="21"/>
              </w:rPr>
            </w:pPr>
          </w:p>
        </w:tc>
        <w:tc>
          <w:tcPr>
            <w:tcW w:w="4665" w:type="dxa"/>
            <w:vAlign w:val="top"/>
          </w:tcPr>
          <w:p w14:paraId="54110B6B">
            <w:pPr>
              <w:rPr>
                <w:rFonts w:ascii="Arial"/>
                <w:sz w:val="21"/>
              </w:rPr>
            </w:pPr>
          </w:p>
        </w:tc>
        <w:tc>
          <w:tcPr>
            <w:tcW w:w="1286" w:type="dxa"/>
            <w:tcBorders>
              <w:right w:val="single" w:color="000000" w:sz="10" w:space="0"/>
            </w:tcBorders>
            <w:vAlign w:val="top"/>
          </w:tcPr>
          <w:p w14:paraId="5E58DD47">
            <w:pPr>
              <w:rPr>
                <w:rFonts w:ascii="Arial"/>
                <w:sz w:val="21"/>
              </w:rPr>
            </w:pPr>
          </w:p>
        </w:tc>
      </w:tr>
      <w:tr w14:paraId="3B76E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20420F49">
            <w:pPr>
              <w:rPr>
                <w:rFonts w:ascii="Arial"/>
                <w:sz w:val="21"/>
              </w:rPr>
            </w:pPr>
          </w:p>
        </w:tc>
        <w:tc>
          <w:tcPr>
            <w:tcW w:w="1978" w:type="dxa"/>
            <w:vAlign w:val="top"/>
          </w:tcPr>
          <w:p w14:paraId="7CDA38D1">
            <w:pPr>
              <w:rPr>
                <w:rFonts w:ascii="Arial"/>
                <w:sz w:val="21"/>
              </w:rPr>
            </w:pPr>
          </w:p>
        </w:tc>
        <w:tc>
          <w:tcPr>
            <w:tcW w:w="4665" w:type="dxa"/>
            <w:vAlign w:val="top"/>
          </w:tcPr>
          <w:p w14:paraId="24E996F4">
            <w:pPr>
              <w:rPr>
                <w:rFonts w:ascii="Arial"/>
                <w:sz w:val="21"/>
              </w:rPr>
            </w:pPr>
          </w:p>
        </w:tc>
        <w:tc>
          <w:tcPr>
            <w:tcW w:w="1286" w:type="dxa"/>
            <w:tcBorders>
              <w:right w:val="single" w:color="000000" w:sz="10" w:space="0"/>
            </w:tcBorders>
            <w:vAlign w:val="top"/>
          </w:tcPr>
          <w:p w14:paraId="25B5A04D">
            <w:pPr>
              <w:rPr>
                <w:rFonts w:ascii="Arial"/>
                <w:sz w:val="21"/>
              </w:rPr>
            </w:pPr>
          </w:p>
        </w:tc>
      </w:tr>
      <w:tr w14:paraId="6BCDB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6701EBA0">
            <w:pPr>
              <w:rPr>
                <w:rFonts w:ascii="Arial"/>
                <w:sz w:val="21"/>
              </w:rPr>
            </w:pPr>
          </w:p>
        </w:tc>
        <w:tc>
          <w:tcPr>
            <w:tcW w:w="1978" w:type="dxa"/>
            <w:vAlign w:val="top"/>
          </w:tcPr>
          <w:p w14:paraId="0F399541">
            <w:pPr>
              <w:rPr>
                <w:rFonts w:ascii="Arial"/>
                <w:sz w:val="21"/>
              </w:rPr>
            </w:pPr>
          </w:p>
        </w:tc>
        <w:tc>
          <w:tcPr>
            <w:tcW w:w="4665" w:type="dxa"/>
            <w:vAlign w:val="top"/>
          </w:tcPr>
          <w:p w14:paraId="27DC14B7">
            <w:pPr>
              <w:rPr>
                <w:rFonts w:ascii="Arial"/>
                <w:sz w:val="21"/>
              </w:rPr>
            </w:pPr>
          </w:p>
        </w:tc>
        <w:tc>
          <w:tcPr>
            <w:tcW w:w="1286" w:type="dxa"/>
            <w:tcBorders>
              <w:right w:val="single" w:color="000000" w:sz="10" w:space="0"/>
            </w:tcBorders>
            <w:vAlign w:val="top"/>
          </w:tcPr>
          <w:p w14:paraId="28D43B87">
            <w:pPr>
              <w:rPr>
                <w:rFonts w:ascii="Arial"/>
                <w:sz w:val="21"/>
              </w:rPr>
            </w:pPr>
          </w:p>
        </w:tc>
      </w:tr>
      <w:tr w14:paraId="08EE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042B1D8E">
            <w:pPr>
              <w:rPr>
                <w:rFonts w:ascii="Arial"/>
                <w:sz w:val="21"/>
              </w:rPr>
            </w:pPr>
          </w:p>
        </w:tc>
        <w:tc>
          <w:tcPr>
            <w:tcW w:w="1978" w:type="dxa"/>
            <w:vAlign w:val="top"/>
          </w:tcPr>
          <w:p w14:paraId="38CCC048">
            <w:pPr>
              <w:rPr>
                <w:rFonts w:ascii="Arial"/>
                <w:sz w:val="21"/>
              </w:rPr>
            </w:pPr>
          </w:p>
        </w:tc>
        <w:tc>
          <w:tcPr>
            <w:tcW w:w="4665" w:type="dxa"/>
            <w:vAlign w:val="top"/>
          </w:tcPr>
          <w:p w14:paraId="276B0C0A">
            <w:pPr>
              <w:rPr>
                <w:rFonts w:ascii="Arial"/>
                <w:sz w:val="21"/>
              </w:rPr>
            </w:pPr>
          </w:p>
        </w:tc>
        <w:tc>
          <w:tcPr>
            <w:tcW w:w="1286" w:type="dxa"/>
            <w:tcBorders>
              <w:right w:val="single" w:color="000000" w:sz="10" w:space="0"/>
            </w:tcBorders>
            <w:vAlign w:val="top"/>
          </w:tcPr>
          <w:p w14:paraId="4CA3BC37">
            <w:pPr>
              <w:rPr>
                <w:rFonts w:ascii="Arial"/>
                <w:sz w:val="21"/>
              </w:rPr>
            </w:pPr>
          </w:p>
        </w:tc>
      </w:tr>
      <w:tr w14:paraId="62C13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150CEED8">
            <w:pPr>
              <w:rPr>
                <w:rFonts w:ascii="Arial"/>
                <w:sz w:val="21"/>
              </w:rPr>
            </w:pPr>
          </w:p>
        </w:tc>
        <w:tc>
          <w:tcPr>
            <w:tcW w:w="1978" w:type="dxa"/>
            <w:vAlign w:val="top"/>
          </w:tcPr>
          <w:p w14:paraId="660E30AB">
            <w:pPr>
              <w:rPr>
                <w:rFonts w:ascii="Arial"/>
                <w:sz w:val="21"/>
              </w:rPr>
            </w:pPr>
          </w:p>
        </w:tc>
        <w:tc>
          <w:tcPr>
            <w:tcW w:w="4665" w:type="dxa"/>
            <w:vAlign w:val="top"/>
          </w:tcPr>
          <w:p w14:paraId="52D5E7D7">
            <w:pPr>
              <w:rPr>
                <w:rFonts w:ascii="Arial"/>
                <w:sz w:val="21"/>
              </w:rPr>
            </w:pPr>
          </w:p>
        </w:tc>
        <w:tc>
          <w:tcPr>
            <w:tcW w:w="1286" w:type="dxa"/>
            <w:tcBorders>
              <w:right w:val="single" w:color="000000" w:sz="10" w:space="0"/>
            </w:tcBorders>
            <w:vAlign w:val="top"/>
          </w:tcPr>
          <w:p w14:paraId="7A9FF491">
            <w:pPr>
              <w:rPr>
                <w:rFonts w:ascii="Arial"/>
                <w:sz w:val="21"/>
              </w:rPr>
            </w:pPr>
          </w:p>
        </w:tc>
      </w:tr>
      <w:tr w14:paraId="41D21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7CF50FFF">
            <w:pPr>
              <w:rPr>
                <w:rFonts w:ascii="Arial"/>
                <w:sz w:val="21"/>
              </w:rPr>
            </w:pPr>
          </w:p>
        </w:tc>
        <w:tc>
          <w:tcPr>
            <w:tcW w:w="1978" w:type="dxa"/>
            <w:vAlign w:val="top"/>
          </w:tcPr>
          <w:p w14:paraId="12B8D63A">
            <w:pPr>
              <w:rPr>
                <w:rFonts w:ascii="Arial"/>
                <w:sz w:val="21"/>
              </w:rPr>
            </w:pPr>
          </w:p>
        </w:tc>
        <w:tc>
          <w:tcPr>
            <w:tcW w:w="4665" w:type="dxa"/>
            <w:vAlign w:val="top"/>
          </w:tcPr>
          <w:p w14:paraId="4ADF63FB">
            <w:pPr>
              <w:rPr>
                <w:rFonts w:ascii="Arial"/>
                <w:sz w:val="21"/>
              </w:rPr>
            </w:pPr>
          </w:p>
        </w:tc>
        <w:tc>
          <w:tcPr>
            <w:tcW w:w="1286" w:type="dxa"/>
            <w:tcBorders>
              <w:right w:val="single" w:color="000000" w:sz="10" w:space="0"/>
            </w:tcBorders>
            <w:vAlign w:val="top"/>
          </w:tcPr>
          <w:p w14:paraId="3C4F813A">
            <w:pPr>
              <w:rPr>
                <w:rFonts w:ascii="Arial"/>
                <w:sz w:val="21"/>
              </w:rPr>
            </w:pPr>
          </w:p>
        </w:tc>
      </w:tr>
      <w:tr w14:paraId="7DFE4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5531A850">
            <w:pPr>
              <w:rPr>
                <w:rFonts w:ascii="Arial"/>
                <w:sz w:val="21"/>
              </w:rPr>
            </w:pPr>
          </w:p>
        </w:tc>
        <w:tc>
          <w:tcPr>
            <w:tcW w:w="1978" w:type="dxa"/>
            <w:vAlign w:val="top"/>
          </w:tcPr>
          <w:p w14:paraId="795A406D">
            <w:pPr>
              <w:rPr>
                <w:rFonts w:ascii="Arial"/>
                <w:sz w:val="21"/>
              </w:rPr>
            </w:pPr>
          </w:p>
        </w:tc>
        <w:tc>
          <w:tcPr>
            <w:tcW w:w="4665" w:type="dxa"/>
            <w:vAlign w:val="top"/>
          </w:tcPr>
          <w:p w14:paraId="416B7985">
            <w:pPr>
              <w:rPr>
                <w:rFonts w:ascii="Arial"/>
                <w:sz w:val="21"/>
              </w:rPr>
            </w:pPr>
          </w:p>
        </w:tc>
        <w:tc>
          <w:tcPr>
            <w:tcW w:w="1286" w:type="dxa"/>
            <w:tcBorders>
              <w:right w:val="single" w:color="000000" w:sz="10" w:space="0"/>
            </w:tcBorders>
            <w:vAlign w:val="top"/>
          </w:tcPr>
          <w:p w14:paraId="103F1205">
            <w:pPr>
              <w:rPr>
                <w:rFonts w:ascii="Arial"/>
                <w:sz w:val="21"/>
              </w:rPr>
            </w:pPr>
          </w:p>
        </w:tc>
      </w:tr>
      <w:tr w14:paraId="6C0D9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5310DBF2">
            <w:pPr>
              <w:rPr>
                <w:rFonts w:ascii="Arial"/>
                <w:sz w:val="21"/>
              </w:rPr>
            </w:pPr>
          </w:p>
        </w:tc>
        <w:tc>
          <w:tcPr>
            <w:tcW w:w="1978" w:type="dxa"/>
            <w:vAlign w:val="top"/>
          </w:tcPr>
          <w:p w14:paraId="44DB5D73">
            <w:pPr>
              <w:rPr>
                <w:rFonts w:ascii="Arial"/>
                <w:sz w:val="21"/>
              </w:rPr>
            </w:pPr>
          </w:p>
        </w:tc>
        <w:tc>
          <w:tcPr>
            <w:tcW w:w="4665" w:type="dxa"/>
            <w:vAlign w:val="top"/>
          </w:tcPr>
          <w:p w14:paraId="161F3B47">
            <w:pPr>
              <w:rPr>
                <w:rFonts w:ascii="Arial"/>
                <w:sz w:val="21"/>
              </w:rPr>
            </w:pPr>
          </w:p>
        </w:tc>
        <w:tc>
          <w:tcPr>
            <w:tcW w:w="1286" w:type="dxa"/>
            <w:tcBorders>
              <w:right w:val="single" w:color="000000" w:sz="10" w:space="0"/>
            </w:tcBorders>
            <w:vAlign w:val="top"/>
          </w:tcPr>
          <w:p w14:paraId="5E3C0EF9">
            <w:pPr>
              <w:rPr>
                <w:rFonts w:ascii="Arial"/>
                <w:sz w:val="21"/>
              </w:rPr>
            </w:pPr>
          </w:p>
        </w:tc>
      </w:tr>
      <w:tr w14:paraId="7C352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13F2CEA3">
            <w:pPr>
              <w:rPr>
                <w:rFonts w:ascii="Arial"/>
                <w:sz w:val="21"/>
              </w:rPr>
            </w:pPr>
          </w:p>
        </w:tc>
        <w:tc>
          <w:tcPr>
            <w:tcW w:w="1978" w:type="dxa"/>
            <w:vAlign w:val="top"/>
          </w:tcPr>
          <w:p w14:paraId="77A5AE0D">
            <w:pPr>
              <w:rPr>
                <w:rFonts w:ascii="Arial"/>
                <w:sz w:val="21"/>
              </w:rPr>
            </w:pPr>
          </w:p>
        </w:tc>
        <w:tc>
          <w:tcPr>
            <w:tcW w:w="4665" w:type="dxa"/>
            <w:vAlign w:val="top"/>
          </w:tcPr>
          <w:p w14:paraId="0C07DB47">
            <w:pPr>
              <w:rPr>
                <w:rFonts w:ascii="Arial"/>
                <w:sz w:val="21"/>
              </w:rPr>
            </w:pPr>
          </w:p>
        </w:tc>
        <w:tc>
          <w:tcPr>
            <w:tcW w:w="1286" w:type="dxa"/>
            <w:tcBorders>
              <w:right w:val="single" w:color="000000" w:sz="10" w:space="0"/>
            </w:tcBorders>
            <w:vAlign w:val="top"/>
          </w:tcPr>
          <w:p w14:paraId="0C5CB955">
            <w:pPr>
              <w:rPr>
                <w:rFonts w:ascii="Arial"/>
                <w:sz w:val="21"/>
              </w:rPr>
            </w:pPr>
          </w:p>
        </w:tc>
      </w:tr>
      <w:tr w14:paraId="3D316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554455D1">
            <w:pPr>
              <w:rPr>
                <w:rFonts w:ascii="Arial"/>
                <w:sz w:val="21"/>
              </w:rPr>
            </w:pPr>
          </w:p>
        </w:tc>
        <w:tc>
          <w:tcPr>
            <w:tcW w:w="1978" w:type="dxa"/>
            <w:vAlign w:val="top"/>
          </w:tcPr>
          <w:p w14:paraId="2C0BFA45">
            <w:pPr>
              <w:rPr>
                <w:rFonts w:ascii="Arial"/>
                <w:sz w:val="21"/>
              </w:rPr>
            </w:pPr>
          </w:p>
        </w:tc>
        <w:tc>
          <w:tcPr>
            <w:tcW w:w="4665" w:type="dxa"/>
            <w:vAlign w:val="top"/>
          </w:tcPr>
          <w:p w14:paraId="3147A103">
            <w:pPr>
              <w:rPr>
                <w:rFonts w:ascii="Arial"/>
                <w:sz w:val="21"/>
              </w:rPr>
            </w:pPr>
          </w:p>
        </w:tc>
        <w:tc>
          <w:tcPr>
            <w:tcW w:w="1286" w:type="dxa"/>
            <w:tcBorders>
              <w:right w:val="single" w:color="000000" w:sz="10" w:space="0"/>
            </w:tcBorders>
            <w:vAlign w:val="top"/>
          </w:tcPr>
          <w:p w14:paraId="29BA2E8A">
            <w:pPr>
              <w:rPr>
                <w:rFonts w:ascii="Arial"/>
                <w:sz w:val="21"/>
              </w:rPr>
            </w:pPr>
          </w:p>
        </w:tc>
      </w:tr>
      <w:tr w14:paraId="7917C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4B306BBB">
            <w:pPr>
              <w:rPr>
                <w:rFonts w:ascii="Arial"/>
                <w:sz w:val="21"/>
              </w:rPr>
            </w:pPr>
          </w:p>
        </w:tc>
        <w:tc>
          <w:tcPr>
            <w:tcW w:w="1978" w:type="dxa"/>
            <w:vAlign w:val="top"/>
          </w:tcPr>
          <w:p w14:paraId="730E34F5">
            <w:pPr>
              <w:rPr>
                <w:rFonts w:ascii="Arial"/>
                <w:sz w:val="21"/>
              </w:rPr>
            </w:pPr>
          </w:p>
        </w:tc>
        <w:tc>
          <w:tcPr>
            <w:tcW w:w="4665" w:type="dxa"/>
            <w:vAlign w:val="top"/>
          </w:tcPr>
          <w:p w14:paraId="279B3621">
            <w:pPr>
              <w:rPr>
                <w:rFonts w:ascii="Arial"/>
                <w:sz w:val="21"/>
              </w:rPr>
            </w:pPr>
          </w:p>
        </w:tc>
        <w:tc>
          <w:tcPr>
            <w:tcW w:w="1286" w:type="dxa"/>
            <w:tcBorders>
              <w:right w:val="single" w:color="000000" w:sz="10" w:space="0"/>
            </w:tcBorders>
            <w:vAlign w:val="top"/>
          </w:tcPr>
          <w:p w14:paraId="12693BCC">
            <w:pPr>
              <w:rPr>
                <w:rFonts w:ascii="Arial"/>
                <w:sz w:val="21"/>
              </w:rPr>
            </w:pPr>
          </w:p>
        </w:tc>
      </w:tr>
      <w:tr w14:paraId="2013C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2052BCFE">
            <w:pPr>
              <w:rPr>
                <w:rFonts w:ascii="Arial"/>
                <w:sz w:val="21"/>
              </w:rPr>
            </w:pPr>
          </w:p>
        </w:tc>
        <w:tc>
          <w:tcPr>
            <w:tcW w:w="1978" w:type="dxa"/>
            <w:vAlign w:val="top"/>
          </w:tcPr>
          <w:p w14:paraId="2036509B">
            <w:pPr>
              <w:rPr>
                <w:rFonts w:ascii="Arial"/>
                <w:sz w:val="21"/>
              </w:rPr>
            </w:pPr>
          </w:p>
        </w:tc>
        <w:tc>
          <w:tcPr>
            <w:tcW w:w="4665" w:type="dxa"/>
            <w:vAlign w:val="top"/>
          </w:tcPr>
          <w:p w14:paraId="4A65DFDD">
            <w:pPr>
              <w:rPr>
                <w:rFonts w:ascii="Arial"/>
                <w:sz w:val="21"/>
              </w:rPr>
            </w:pPr>
          </w:p>
        </w:tc>
        <w:tc>
          <w:tcPr>
            <w:tcW w:w="1286" w:type="dxa"/>
            <w:tcBorders>
              <w:right w:val="single" w:color="000000" w:sz="10" w:space="0"/>
            </w:tcBorders>
            <w:vAlign w:val="top"/>
          </w:tcPr>
          <w:p w14:paraId="3E789760">
            <w:pPr>
              <w:rPr>
                <w:rFonts w:ascii="Arial"/>
                <w:sz w:val="21"/>
              </w:rPr>
            </w:pPr>
          </w:p>
        </w:tc>
      </w:tr>
      <w:tr w14:paraId="18481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5E83F971">
            <w:pPr>
              <w:rPr>
                <w:rFonts w:ascii="Arial"/>
                <w:sz w:val="21"/>
              </w:rPr>
            </w:pPr>
          </w:p>
        </w:tc>
        <w:tc>
          <w:tcPr>
            <w:tcW w:w="1978" w:type="dxa"/>
            <w:vAlign w:val="top"/>
          </w:tcPr>
          <w:p w14:paraId="346CD5EB">
            <w:pPr>
              <w:rPr>
                <w:rFonts w:ascii="Arial"/>
                <w:sz w:val="21"/>
              </w:rPr>
            </w:pPr>
          </w:p>
        </w:tc>
        <w:tc>
          <w:tcPr>
            <w:tcW w:w="4665" w:type="dxa"/>
            <w:vAlign w:val="top"/>
          </w:tcPr>
          <w:p w14:paraId="45FE7494">
            <w:pPr>
              <w:rPr>
                <w:rFonts w:ascii="Arial"/>
                <w:sz w:val="21"/>
              </w:rPr>
            </w:pPr>
          </w:p>
        </w:tc>
        <w:tc>
          <w:tcPr>
            <w:tcW w:w="1286" w:type="dxa"/>
            <w:tcBorders>
              <w:right w:val="single" w:color="000000" w:sz="10" w:space="0"/>
            </w:tcBorders>
            <w:vAlign w:val="top"/>
          </w:tcPr>
          <w:p w14:paraId="598610FE">
            <w:pPr>
              <w:rPr>
                <w:rFonts w:ascii="Arial"/>
                <w:sz w:val="21"/>
              </w:rPr>
            </w:pPr>
          </w:p>
        </w:tc>
      </w:tr>
      <w:tr w14:paraId="10C7A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402017EF">
            <w:pPr>
              <w:rPr>
                <w:rFonts w:ascii="Arial"/>
                <w:sz w:val="21"/>
              </w:rPr>
            </w:pPr>
          </w:p>
        </w:tc>
        <w:tc>
          <w:tcPr>
            <w:tcW w:w="1978" w:type="dxa"/>
            <w:vAlign w:val="top"/>
          </w:tcPr>
          <w:p w14:paraId="42254312">
            <w:pPr>
              <w:rPr>
                <w:rFonts w:ascii="Arial"/>
                <w:sz w:val="21"/>
              </w:rPr>
            </w:pPr>
          </w:p>
        </w:tc>
        <w:tc>
          <w:tcPr>
            <w:tcW w:w="4665" w:type="dxa"/>
            <w:vAlign w:val="top"/>
          </w:tcPr>
          <w:p w14:paraId="6D0EEDF2">
            <w:pPr>
              <w:rPr>
                <w:rFonts w:ascii="Arial"/>
                <w:sz w:val="21"/>
              </w:rPr>
            </w:pPr>
          </w:p>
        </w:tc>
        <w:tc>
          <w:tcPr>
            <w:tcW w:w="1286" w:type="dxa"/>
            <w:tcBorders>
              <w:right w:val="single" w:color="000000" w:sz="10" w:space="0"/>
            </w:tcBorders>
            <w:vAlign w:val="top"/>
          </w:tcPr>
          <w:p w14:paraId="48D047D5">
            <w:pPr>
              <w:rPr>
                <w:rFonts w:ascii="Arial"/>
                <w:sz w:val="21"/>
              </w:rPr>
            </w:pPr>
          </w:p>
        </w:tc>
      </w:tr>
      <w:tr w14:paraId="324A3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37AA27B5">
            <w:pPr>
              <w:rPr>
                <w:rFonts w:ascii="Arial"/>
                <w:sz w:val="21"/>
              </w:rPr>
            </w:pPr>
          </w:p>
        </w:tc>
        <w:tc>
          <w:tcPr>
            <w:tcW w:w="1978" w:type="dxa"/>
            <w:vAlign w:val="top"/>
          </w:tcPr>
          <w:p w14:paraId="70EE2C54">
            <w:pPr>
              <w:rPr>
                <w:rFonts w:ascii="Arial"/>
                <w:sz w:val="21"/>
              </w:rPr>
            </w:pPr>
          </w:p>
        </w:tc>
        <w:tc>
          <w:tcPr>
            <w:tcW w:w="4665" w:type="dxa"/>
            <w:vAlign w:val="top"/>
          </w:tcPr>
          <w:p w14:paraId="3CED1945">
            <w:pPr>
              <w:rPr>
                <w:rFonts w:ascii="Arial"/>
                <w:sz w:val="21"/>
              </w:rPr>
            </w:pPr>
          </w:p>
        </w:tc>
        <w:tc>
          <w:tcPr>
            <w:tcW w:w="1286" w:type="dxa"/>
            <w:tcBorders>
              <w:right w:val="single" w:color="000000" w:sz="10" w:space="0"/>
            </w:tcBorders>
            <w:vAlign w:val="top"/>
          </w:tcPr>
          <w:p w14:paraId="1A29159F">
            <w:pPr>
              <w:rPr>
                <w:rFonts w:ascii="Arial"/>
                <w:sz w:val="21"/>
              </w:rPr>
            </w:pPr>
          </w:p>
        </w:tc>
      </w:tr>
      <w:tr w14:paraId="535B1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46E08679">
            <w:pPr>
              <w:rPr>
                <w:rFonts w:ascii="Arial"/>
                <w:sz w:val="21"/>
              </w:rPr>
            </w:pPr>
          </w:p>
        </w:tc>
        <w:tc>
          <w:tcPr>
            <w:tcW w:w="1978" w:type="dxa"/>
            <w:vAlign w:val="top"/>
          </w:tcPr>
          <w:p w14:paraId="33F85CB9">
            <w:pPr>
              <w:rPr>
                <w:rFonts w:ascii="Arial"/>
                <w:sz w:val="21"/>
              </w:rPr>
            </w:pPr>
          </w:p>
        </w:tc>
        <w:tc>
          <w:tcPr>
            <w:tcW w:w="4665" w:type="dxa"/>
            <w:vAlign w:val="top"/>
          </w:tcPr>
          <w:p w14:paraId="79D12D4F">
            <w:pPr>
              <w:rPr>
                <w:rFonts w:ascii="Arial"/>
                <w:sz w:val="21"/>
              </w:rPr>
            </w:pPr>
          </w:p>
        </w:tc>
        <w:tc>
          <w:tcPr>
            <w:tcW w:w="1286" w:type="dxa"/>
            <w:tcBorders>
              <w:right w:val="single" w:color="000000" w:sz="10" w:space="0"/>
            </w:tcBorders>
            <w:vAlign w:val="top"/>
          </w:tcPr>
          <w:p w14:paraId="1B2C413F">
            <w:pPr>
              <w:rPr>
                <w:rFonts w:ascii="Arial"/>
                <w:sz w:val="21"/>
              </w:rPr>
            </w:pPr>
          </w:p>
        </w:tc>
      </w:tr>
      <w:tr w14:paraId="3170A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78C18428">
            <w:pPr>
              <w:rPr>
                <w:rFonts w:ascii="Arial"/>
                <w:sz w:val="21"/>
              </w:rPr>
            </w:pPr>
          </w:p>
        </w:tc>
        <w:tc>
          <w:tcPr>
            <w:tcW w:w="1978" w:type="dxa"/>
            <w:vAlign w:val="top"/>
          </w:tcPr>
          <w:p w14:paraId="11061E4D">
            <w:pPr>
              <w:rPr>
                <w:rFonts w:ascii="Arial"/>
                <w:sz w:val="21"/>
              </w:rPr>
            </w:pPr>
          </w:p>
        </w:tc>
        <w:tc>
          <w:tcPr>
            <w:tcW w:w="4665" w:type="dxa"/>
            <w:vAlign w:val="top"/>
          </w:tcPr>
          <w:p w14:paraId="5D19DBB7">
            <w:pPr>
              <w:rPr>
                <w:rFonts w:ascii="Arial"/>
                <w:sz w:val="21"/>
              </w:rPr>
            </w:pPr>
          </w:p>
        </w:tc>
        <w:tc>
          <w:tcPr>
            <w:tcW w:w="1286" w:type="dxa"/>
            <w:tcBorders>
              <w:right w:val="single" w:color="000000" w:sz="10" w:space="0"/>
            </w:tcBorders>
            <w:vAlign w:val="top"/>
          </w:tcPr>
          <w:p w14:paraId="460F4146">
            <w:pPr>
              <w:rPr>
                <w:rFonts w:ascii="Arial"/>
                <w:sz w:val="21"/>
              </w:rPr>
            </w:pPr>
          </w:p>
        </w:tc>
      </w:tr>
      <w:tr w14:paraId="5B8C9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891" w:type="dxa"/>
            <w:tcBorders>
              <w:left w:val="single" w:color="000000" w:sz="10" w:space="0"/>
            </w:tcBorders>
            <w:vAlign w:val="top"/>
          </w:tcPr>
          <w:p w14:paraId="54F9C418">
            <w:pPr>
              <w:rPr>
                <w:rFonts w:ascii="Arial"/>
                <w:sz w:val="21"/>
              </w:rPr>
            </w:pPr>
          </w:p>
        </w:tc>
        <w:tc>
          <w:tcPr>
            <w:tcW w:w="1978" w:type="dxa"/>
            <w:vAlign w:val="top"/>
          </w:tcPr>
          <w:p w14:paraId="3EF893BA">
            <w:pPr>
              <w:rPr>
                <w:rFonts w:ascii="Arial"/>
                <w:sz w:val="21"/>
              </w:rPr>
            </w:pPr>
          </w:p>
        </w:tc>
        <w:tc>
          <w:tcPr>
            <w:tcW w:w="4665" w:type="dxa"/>
            <w:vAlign w:val="top"/>
          </w:tcPr>
          <w:p w14:paraId="6882DCA4">
            <w:pPr>
              <w:rPr>
                <w:rFonts w:ascii="Arial"/>
                <w:sz w:val="21"/>
              </w:rPr>
            </w:pPr>
          </w:p>
        </w:tc>
        <w:tc>
          <w:tcPr>
            <w:tcW w:w="1286" w:type="dxa"/>
            <w:tcBorders>
              <w:right w:val="single" w:color="000000" w:sz="10" w:space="0"/>
            </w:tcBorders>
            <w:vAlign w:val="top"/>
          </w:tcPr>
          <w:p w14:paraId="34A1412F">
            <w:pPr>
              <w:rPr>
                <w:rFonts w:ascii="Arial"/>
                <w:sz w:val="21"/>
              </w:rPr>
            </w:pPr>
          </w:p>
        </w:tc>
      </w:tr>
      <w:tr w14:paraId="39A94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891" w:type="dxa"/>
            <w:tcBorders>
              <w:left w:val="single" w:color="000000" w:sz="10" w:space="0"/>
            </w:tcBorders>
            <w:vAlign w:val="top"/>
          </w:tcPr>
          <w:p w14:paraId="0090EB46">
            <w:pPr>
              <w:rPr>
                <w:rFonts w:ascii="Arial"/>
                <w:sz w:val="21"/>
              </w:rPr>
            </w:pPr>
          </w:p>
        </w:tc>
        <w:tc>
          <w:tcPr>
            <w:tcW w:w="1978" w:type="dxa"/>
            <w:vAlign w:val="top"/>
          </w:tcPr>
          <w:p w14:paraId="489D9A69">
            <w:pPr>
              <w:rPr>
                <w:rFonts w:ascii="Arial"/>
                <w:sz w:val="21"/>
              </w:rPr>
            </w:pPr>
          </w:p>
        </w:tc>
        <w:tc>
          <w:tcPr>
            <w:tcW w:w="4665" w:type="dxa"/>
            <w:vAlign w:val="top"/>
          </w:tcPr>
          <w:p w14:paraId="377DD730">
            <w:pPr>
              <w:rPr>
                <w:rFonts w:ascii="Arial"/>
                <w:sz w:val="21"/>
              </w:rPr>
            </w:pPr>
          </w:p>
        </w:tc>
        <w:tc>
          <w:tcPr>
            <w:tcW w:w="1286" w:type="dxa"/>
            <w:tcBorders>
              <w:right w:val="single" w:color="000000" w:sz="10" w:space="0"/>
            </w:tcBorders>
            <w:vAlign w:val="top"/>
          </w:tcPr>
          <w:p w14:paraId="5BD0EA88">
            <w:pPr>
              <w:rPr>
                <w:rFonts w:ascii="Arial"/>
                <w:sz w:val="21"/>
              </w:rPr>
            </w:pPr>
          </w:p>
        </w:tc>
      </w:tr>
      <w:tr w14:paraId="393E8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8820" w:type="dxa"/>
            <w:gridSpan w:val="4"/>
            <w:tcBorders>
              <w:left w:val="single" w:color="000000" w:sz="10" w:space="0"/>
              <w:bottom w:val="single" w:color="000000" w:sz="10" w:space="0"/>
              <w:right w:val="single" w:color="000000" w:sz="10" w:space="0"/>
            </w:tcBorders>
            <w:vAlign w:val="top"/>
          </w:tcPr>
          <w:p w14:paraId="4D550CCE">
            <w:pPr>
              <w:pStyle w:val="54"/>
              <w:spacing w:before="157" w:line="222" w:lineRule="auto"/>
              <w:ind w:left="94"/>
              <w:rPr>
                <w:sz w:val="22"/>
                <w:szCs w:val="22"/>
              </w:rPr>
            </w:pPr>
            <w:r>
              <w:rPr>
                <w:spacing w:val="-5"/>
                <w:sz w:val="22"/>
                <w:szCs w:val="22"/>
              </w:rPr>
              <w:t>小计：</w:t>
            </w:r>
          </w:p>
        </w:tc>
      </w:tr>
    </w:tbl>
    <w:p w14:paraId="77080C55">
      <w:pPr>
        <w:pStyle w:val="11"/>
      </w:pPr>
    </w:p>
    <w:p w14:paraId="5D556D34">
      <w:pPr>
        <w:sectPr>
          <w:headerReference r:id="rId39" w:type="default"/>
          <w:footerReference r:id="rId40" w:type="default"/>
          <w:pgSz w:w="11905" w:h="16838"/>
          <w:pgMar w:top="1417" w:right="1417" w:bottom="1417" w:left="1417" w:header="0" w:footer="567" w:gutter="0"/>
          <w:pgNumType w:fmt="decimal"/>
          <w:cols w:space="425" w:num="1"/>
          <w:rtlGutter w:val="0"/>
          <w:docGrid w:linePitch="0" w:charSpace="0"/>
        </w:sectPr>
      </w:pPr>
    </w:p>
    <w:p w14:paraId="79A244C4">
      <w:pPr>
        <w:spacing w:line="360" w:lineRule="auto"/>
        <w:jc w:val="center"/>
        <w:outlineLvl w:val="0"/>
        <w:rPr>
          <w:rFonts w:hint="eastAsia" w:ascii="宋体" w:hAnsi="宋体" w:eastAsia="宋体" w:cs="宋体"/>
          <w:b/>
          <w:bCs/>
          <w:color w:val="auto"/>
          <w:sz w:val="28"/>
          <w:szCs w:val="28"/>
          <w:highlight w:val="none"/>
        </w:rPr>
      </w:pPr>
      <w:bookmarkStart w:id="188" w:name="_Toc29096"/>
      <w:r>
        <w:rPr>
          <w:rFonts w:hint="eastAsia" w:ascii="宋体" w:hAnsi="宋体" w:eastAsia="宋体" w:cs="宋体"/>
          <w:b/>
          <w:bCs/>
          <w:color w:val="auto"/>
          <w:sz w:val="28"/>
          <w:szCs w:val="28"/>
          <w:highlight w:val="none"/>
        </w:rPr>
        <w:t>第五章</w:t>
      </w:r>
      <w:r>
        <w:rPr>
          <w:rFonts w:hint="eastAsia" w:ascii="宋体" w:hAnsi="宋体" w:eastAsia="宋体" w:cs="宋体"/>
          <w:b/>
          <w:bCs/>
          <w:color w:val="auto"/>
          <w:sz w:val="28"/>
          <w:szCs w:val="28"/>
          <w:highlight w:val="none"/>
          <w:lang w:val="en-US" w:eastAsia="zh-CN"/>
        </w:rPr>
        <w:t>竞争性</w:t>
      </w:r>
      <w:r>
        <w:rPr>
          <w:rFonts w:hint="eastAsia" w:ascii="宋体" w:hAnsi="宋体" w:eastAsia="宋体" w:cs="宋体"/>
          <w:b/>
          <w:bCs/>
          <w:color w:val="auto"/>
          <w:sz w:val="28"/>
          <w:szCs w:val="28"/>
          <w:highlight w:val="none"/>
        </w:rPr>
        <w:t>磋商响应文件格式</w:t>
      </w:r>
      <w:bookmarkEnd w:id="183"/>
      <w:bookmarkEnd w:id="188"/>
    </w:p>
    <w:p w14:paraId="3BBF40BC">
      <w:pPr>
        <w:pStyle w:val="4"/>
        <w:spacing w:line="360" w:lineRule="auto"/>
        <w:rPr>
          <w:rFonts w:hint="eastAsia" w:ascii="宋体" w:hAnsi="宋体" w:eastAsia="宋体" w:cs="宋体"/>
          <w:color w:val="auto"/>
          <w:sz w:val="28"/>
          <w:szCs w:val="28"/>
          <w:highlight w:val="none"/>
        </w:rPr>
      </w:pPr>
    </w:p>
    <w:p w14:paraId="21A00D95">
      <w:pPr>
        <w:spacing w:line="360" w:lineRule="auto"/>
        <w:jc w:val="center"/>
        <w:rPr>
          <w:rFonts w:hint="default" w:ascii="宋体" w:hAnsi="宋体" w:eastAsia="宋体" w:cs="宋体"/>
          <w:b/>
          <w:color w:val="auto"/>
          <w:sz w:val="56"/>
          <w:szCs w:val="56"/>
          <w:highlight w:val="none"/>
          <w:lang w:eastAsia="zh-CN"/>
        </w:rPr>
      </w:pPr>
      <w:r>
        <w:rPr>
          <w:rFonts w:hint="eastAsia" w:ascii="宋体" w:hAnsi="宋体" w:cs="宋体"/>
          <w:b/>
          <w:color w:val="auto"/>
          <w:sz w:val="56"/>
          <w:szCs w:val="56"/>
          <w:highlight w:val="none"/>
          <w:lang w:eastAsia="zh-CN"/>
        </w:rPr>
        <w:t>康普乡普乐村鸭子塘组2026年民族团结进步示范村建设项目</w:t>
      </w:r>
    </w:p>
    <w:p w14:paraId="45D30C70">
      <w:pPr>
        <w:spacing w:line="360" w:lineRule="auto"/>
        <w:jc w:val="center"/>
        <w:rPr>
          <w:rFonts w:hint="eastAsia" w:ascii="宋体" w:hAnsi="宋体" w:eastAsia="宋体" w:cs="宋体"/>
          <w:b/>
          <w:color w:val="auto"/>
          <w:sz w:val="28"/>
          <w:szCs w:val="28"/>
          <w:highlight w:val="none"/>
        </w:rPr>
      </w:pPr>
    </w:p>
    <w:p w14:paraId="600DA0BE">
      <w:pPr>
        <w:pStyle w:val="11"/>
        <w:spacing w:line="360" w:lineRule="auto"/>
        <w:rPr>
          <w:rFonts w:hint="eastAsia" w:ascii="宋体" w:hAnsi="宋体" w:eastAsia="宋体" w:cs="宋体"/>
          <w:b/>
          <w:color w:val="auto"/>
          <w:sz w:val="28"/>
          <w:szCs w:val="28"/>
          <w:highlight w:val="none"/>
        </w:rPr>
      </w:pPr>
    </w:p>
    <w:p w14:paraId="405557D9">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96"/>
          <w:szCs w:val="96"/>
          <w:highlight w:val="none"/>
        </w:rPr>
        <w:t>响应文件</w:t>
      </w:r>
    </w:p>
    <w:p w14:paraId="7F085227">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DQZC2026-C2-00359-DQCX-0043</w:t>
      </w:r>
    </w:p>
    <w:p w14:paraId="2F77EF0D">
      <w:pPr>
        <w:spacing w:line="360" w:lineRule="auto"/>
        <w:rPr>
          <w:rFonts w:hint="eastAsia" w:ascii="宋体" w:hAnsi="宋体" w:eastAsia="宋体" w:cs="宋体"/>
          <w:b/>
          <w:bCs/>
          <w:color w:val="auto"/>
          <w:sz w:val="28"/>
          <w:szCs w:val="28"/>
          <w:highlight w:val="none"/>
        </w:rPr>
      </w:pPr>
    </w:p>
    <w:p w14:paraId="040551F8">
      <w:pPr>
        <w:spacing w:line="360" w:lineRule="auto"/>
        <w:rPr>
          <w:rFonts w:hint="eastAsia" w:ascii="宋体" w:hAnsi="宋体" w:eastAsia="宋体" w:cs="宋体"/>
          <w:b/>
          <w:bCs/>
          <w:color w:val="auto"/>
          <w:sz w:val="28"/>
          <w:szCs w:val="28"/>
          <w:highlight w:val="none"/>
        </w:rPr>
      </w:pPr>
    </w:p>
    <w:p w14:paraId="682A8CFD">
      <w:pPr>
        <w:spacing w:line="360" w:lineRule="auto"/>
        <w:rPr>
          <w:rFonts w:hint="eastAsia" w:ascii="宋体" w:hAnsi="宋体" w:eastAsia="宋体" w:cs="宋体"/>
          <w:b/>
          <w:bCs/>
          <w:color w:val="auto"/>
          <w:sz w:val="28"/>
          <w:szCs w:val="28"/>
          <w:highlight w:val="none"/>
        </w:rPr>
      </w:pPr>
    </w:p>
    <w:p w14:paraId="4EB29CD3">
      <w:pPr>
        <w:pStyle w:val="11"/>
        <w:spacing w:line="360" w:lineRule="auto"/>
        <w:rPr>
          <w:rFonts w:hint="eastAsia" w:ascii="宋体" w:hAnsi="宋体" w:eastAsia="宋体" w:cs="宋体"/>
          <w:color w:val="auto"/>
          <w:sz w:val="28"/>
          <w:szCs w:val="28"/>
          <w:highlight w:val="none"/>
        </w:rPr>
      </w:pPr>
    </w:p>
    <w:p w14:paraId="7AA8F229">
      <w:pPr>
        <w:spacing w:line="72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供应商名称（</w:t>
      </w:r>
      <w:r>
        <w:rPr>
          <w:rFonts w:hint="eastAsia" w:ascii="宋体" w:hAnsi="宋体" w:eastAsia="宋体" w:cs="宋体"/>
          <w:b/>
          <w:bCs/>
          <w:color w:val="auto"/>
          <w:sz w:val="36"/>
          <w:szCs w:val="36"/>
          <w:highlight w:val="none"/>
          <w:lang w:val="en-US" w:eastAsia="zh-CN"/>
        </w:rPr>
        <w:t>电子签章</w:t>
      </w:r>
      <w:r>
        <w:rPr>
          <w:rFonts w:hint="eastAsia" w:ascii="宋体" w:hAnsi="宋体" w:eastAsia="宋体" w:cs="宋体"/>
          <w:b/>
          <w:bCs/>
          <w:color w:val="auto"/>
          <w:sz w:val="36"/>
          <w:szCs w:val="36"/>
          <w:highlight w:val="none"/>
        </w:rPr>
        <w:t>）：</w:t>
      </w:r>
      <w:r>
        <w:rPr>
          <w:rFonts w:hint="eastAsia" w:ascii="宋体" w:hAnsi="宋体" w:eastAsia="宋体" w:cs="宋体"/>
          <w:b/>
          <w:bCs/>
          <w:color w:val="auto"/>
          <w:sz w:val="36"/>
          <w:szCs w:val="36"/>
          <w:highlight w:val="none"/>
          <w:u w:val="single"/>
        </w:rPr>
        <w:t>　　　　　　　　　　　　</w:t>
      </w:r>
    </w:p>
    <w:p w14:paraId="0780C0AC">
      <w:pPr>
        <w:spacing w:line="720" w:lineRule="auto"/>
        <w:rPr>
          <w:rFonts w:hint="eastAsia" w:ascii="宋体" w:hAnsi="宋体" w:eastAsia="宋体" w:cs="宋体"/>
          <w:bCs/>
          <w:color w:val="auto"/>
          <w:sz w:val="36"/>
          <w:szCs w:val="36"/>
          <w:highlight w:val="none"/>
          <w:u w:val="single"/>
        </w:rPr>
      </w:pPr>
      <w:r>
        <w:rPr>
          <w:rFonts w:hint="eastAsia" w:ascii="宋体" w:hAnsi="宋体" w:eastAsia="宋体" w:cs="宋体"/>
          <w:b/>
          <w:bCs/>
          <w:color w:val="auto"/>
          <w:sz w:val="36"/>
          <w:szCs w:val="36"/>
          <w:highlight w:val="none"/>
        </w:rPr>
        <w:t>法定代表人或其委托代理人（</w:t>
      </w:r>
      <w:r>
        <w:rPr>
          <w:rFonts w:hint="eastAsia" w:ascii="宋体" w:hAnsi="宋体" w:eastAsia="宋体" w:cs="宋体"/>
          <w:b/>
          <w:bCs/>
          <w:color w:val="auto"/>
          <w:sz w:val="36"/>
          <w:szCs w:val="36"/>
          <w:highlight w:val="none"/>
          <w:lang w:val="en-US" w:eastAsia="zh-CN"/>
        </w:rPr>
        <w:t>电子签名</w:t>
      </w:r>
      <w:r>
        <w:rPr>
          <w:rFonts w:hint="eastAsia" w:ascii="宋体" w:hAnsi="宋体" w:eastAsia="宋体" w:cs="宋体"/>
          <w:b/>
          <w:bCs/>
          <w:color w:val="auto"/>
          <w:sz w:val="36"/>
          <w:szCs w:val="36"/>
          <w:highlight w:val="none"/>
        </w:rPr>
        <w:t>）：</w:t>
      </w:r>
      <w:r>
        <w:rPr>
          <w:rFonts w:hint="eastAsia" w:ascii="宋体" w:hAnsi="宋体" w:eastAsia="宋体" w:cs="宋体"/>
          <w:bCs/>
          <w:color w:val="auto"/>
          <w:sz w:val="36"/>
          <w:szCs w:val="36"/>
          <w:highlight w:val="none"/>
          <w:u w:val="single"/>
        </w:rPr>
        <w:t>　　　　　　　　　</w:t>
      </w:r>
    </w:p>
    <w:p w14:paraId="5B05108C">
      <w:pPr>
        <w:spacing w:line="72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日期：年月日</w:t>
      </w:r>
    </w:p>
    <w:p w14:paraId="4634B8DF">
      <w:pPr>
        <w:snapToGrid w:val="0"/>
        <w:spacing w:line="520" w:lineRule="exact"/>
        <w:ind w:firstLine="482" w:firstLineChars="200"/>
        <w:jc w:val="center"/>
        <w:rPr>
          <w:rFonts w:hint="eastAsia" w:ascii="宋体" w:hAnsi="宋体" w:eastAsia="宋体" w:cs="宋体"/>
          <w:b/>
          <w:color w:val="auto"/>
          <w:sz w:val="24"/>
          <w:highlight w:val="none"/>
        </w:rPr>
      </w:pPr>
      <w:bookmarkStart w:id="189" w:name="_Toc21398"/>
      <w:r>
        <w:rPr>
          <w:rFonts w:hint="eastAsia" w:ascii="宋体" w:hAnsi="宋体" w:eastAsia="宋体" w:cs="宋体"/>
          <w:b/>
          <w:color w:val="auto"/>
          <w:sz w:val="24"/>
          <w:highlight w:val="none"/>
        </w:rPr>
        <w:t>唱标一览表（第一轮报价表）</w:t>
      </w:r>
    </w:p>
    <w:p w14:paraId="211DF18A">
      <w:pPr>
        <w:jc w:val="center"/>
        <w:rPr>
          <w:rFonts w:hint="eastAsia" w:ascii="宋体" w:hAnsi="宋体" w:eastAsia="宋体" w:cs="宋体"/>
          <w:b/>
          <w:bCs/>
          <w:color w:val="auto"/>
          <w:kern w:val="2"/>
          <w:sz w:val="28"/>
          <w:szCs w:val="32"/>
          <w:lang w:val="en-US" w:eastAsia="zh-CN" w:bidi="ar-SA"/>
        </w:rPr>
      </w:pPr>
    </w:p>
    <w:p w14:paraId="48B4E1AA">
      <w:pPr>
        <w:pStyle w:val="11"/>
        <w:spacing w:before="173" w:line="228"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项目名称：</w:t>
      </w:r>
    </w:p>
    <w:p w14:paraId="56A8D006">
      <w:pPr>
        <w:pStyle w:val="11"/>
        <w:spacing w:before="173" w:line="228" w:lineRule="auto"/>
        <w:rPr>
          <w:rFonts w:hint="eastAsia" w:ascii="宋体" w:hAnsi="宋体" w:eastAsia="宋体" w:cs="宋体"/>
          <w:b/>
          <w:bCs/>
          <w:color w:val="auto"/>
          <w:kern w:val="2"/>
          <w:sz w:val="24"/>
          <w:szCs w:val="28"/>
          <w:lang w:val="en-US" w:eastAsia="zh-CN" w:bidi="ar-SA"/>
        </w:rPr>
      </w:pPr>
      <w:r>
        <w:rPr>
          <w:rFonts w:hint="eastAsia" w:ascii="宋体" w:hAnsi="宋体" w:eastAsia="宋体" w:cs="宋体"/>
          <w:b/>
          <w:color w:val="auto"/>
          <w:sz w:val="24"/>
          <w:szCs w:val="24"/>
          <w:highlight w:val="none"/>
          <w:lang w:eastAsia="zh-CN"/>
        </w:rPr>
        <w:t>项目编号：</w:t>
      </w:r>
    </w:p>
    <w:tbl>
      <w:tblPr>
        <w:tblStyle w:val="27"/>
        <w:tblW w:w="9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700"/>
        <w:gridCol w:w="2124"/>
        <w:gridCol w:w="2816"/>
        <w:gridCol w:w="3737"/>
      </w:tblGrid>
      <w:tr w14:paraId="6B7EEF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1" w:hRule="atLeast"/>
          <w:jc w:val="center"/>
        </w:trPr>
        <w:tc>
          <w:tcPr>
            <w:tcW w:w="700" w:type="dxa"/>
            <w:noWrap w:val="0"/>
            <w:vAlign w:val="center"/>
          </w:tcPr>
          <w:p w14:paraId="09B57522">
            <w:pPr>
              <w:widowControl/>
              <w:spacing w:line="276" w:lineRule="auto"/>
              <w:ind w:firstLine="0" w:firstLineChars="0"/>
              <w:jc w:val="center"/>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序号</w:t>
            </w:r>
          </w:p>
        </w:tc>
        <w:tc>
          <w:tcPr>
            <w:tcW w:w="2124" w:type="dxa"/>
            <w:noWrap w:val="0"/>
            <w:vAlign w:val="center"/>
          </w:tcPr>
          <w:p w14:paraId="771B5BC7">
            <w:pPr>
              <w:widowControl/>
              <w:spacing w:line="276" w:lineRule="auto"/>
              <w:ind w:firstLine="0" w:firstLineChars="0"/>
              <w:jc w:val="center"/>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项目</w:t>
            </w:r>
          </w:p>
        </w:tc>
        <w:tc>
          <w:tcPr>
            <w:tcW w:w="2816" w:type="dxa"/>
            <w:noWrap w:val="0"/>
            <w:vAlign w:val="center"/>
          </w:tcPr>
          <w:p w14:paraId="55B2D87B">
            <w:pPr>
              <w:widowControl/>
              <w:spacing w:line="276" w:lineRule="auto"/>
              <w:ind w:firstLine="0" w:firstLineChars="0"/>
              <w:jc w:val="center"/>
              <w:rPr>
                <w:rFonts w:hint="default"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报价（元）</w:t>
            </w:r>
          </w:p>
        </w:tc>
        <w:tc>
          <w:tcPr>
            <w:tcW w:w="3737" w:type="dxa"/>
            <w:noWrap w:val="0"/>
            <w:vAlign w:val="center"/>
          </w:tcPr>
          <w:p w14:paraId="508E72CE">
            <w:pPr>
              <w:widowControl/>
              <w:spacing w:line="276" w:lineRule="auto"/>
              <w:ind w:firstLine="0" w:firstLineChars="0"/>
              <w:jc w:val="center"/>
              <w:rPr>
                <w:rFonts w:ascii="宋体" w:hAnsi="宋体" w:eastAsia="宋体" w:cs="宋体"/>
                <w:b/>
                <w:color w:val="000000"/>
                <w:kern w:val="0"/>
                <w:sz w:val="21"/>
                <w:szCs w:val="21"/>
                <w:lang w:val="en-US" w:eastAsia="zh-CN" w:bidi="ar-SA"/>
              </w:rPr>
            </w:pPr>
            <w:r>
              <w:rPr>
                <w:rFonts w:hint="eastAsia" w:ascii="宋体" w:hAnsi="宋体" w:eastAsia="宋体" w:cs="宋体"/>
                <w:b/>
                <w:color w:val="000000"/>
                <w:kern w:val="0"/>
                <w:sz w:val="21"/>
                <w:szCs w:val="21"/>
                <w:lang w:val="en-US" w:eastAsia="zh-CN" w:bidi="ar-SA"/>
              </w:rPr>
              <w:t>备注</w:t>
            </w:r>
          </w:p>
        </w:tc>
      </w:tr>
      <w:tr w14:paraId="3E8853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2AD57053">
            <w:pPr>
              <w:widowControl/>
              <w:spacing w:line="360" w:lineRule="auto"/>
              <w:ind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w:t>
            </w:r>
          </w:p>
        </w:tc>
        <w:tc>
          <w:tcPr>
            <w:tcW w:w="2124" w:type="dxa"/>
            <w:noWrap w:val="0"/>
            <w:vAlign w:val="center"/>
          </w:tcPr>
          <w:p w14:paraId="5C74353C">
            <w:pPr>
              <w:widowControl/>
              <w:spacing w:line="360" w:lineRule="auto"/>
              <w:ind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投标报价</w:t>
            </w:r>
          </w:p>
        </w:tc>
        <w:tc>
          <w:tcPr>
            <w:tcW w:w="2816" w:type="dxa"/>
            <w:noWrap w:val="0"/>
            <w:vAlign w:val="center"/>
          </w:tcPr>
          <w:p w14:paraId="771DEEE2">
            <w:pPr>
              <w:widowControl/>
              <w:spacing w:line="360" w:lineRule="auto"/>
              <w:ind w:firstLine="0" w:firstLineChars="0"/>
              <w:jc w:val="center"/>
              <w:rPr>
                <w:rFonts w:ascii="宋体" w:hAnsi="宋体" w:eastAsia="宋体" w:cs="宋体"/>
                <w:color w:val="000000"/>
                <w:kern w:val="0"/>
                <w:sz w:val="21"/>
                <w:szCs w:val="21"/>
                <w:u w:val="single"/>
                <w:lang w:val="en-US" w:eastAsia="zh-CN" w:bidi="ar-SA"/>
              </w:rPr>
            </w:pPr>
            <w:r>
              <w:rPr>
                <w:rFonts w:hint="eastAsia" w:ascii="宋体" w:hAnsi="宋体" w:eastAsia="宋体" w:cs="宋体"/>
                <w:color w:val="000000"/>
                <w:kern w:val="0"/>
                <w:sz w:val="21"/>
                <w:szCs w:val="21"/>
                <w:u w:val="single"/>
                <w:lang w:val="en-US" w:eastAsia="zh-CN" w:bidi="ar-SA"/>
              </w:rPr>
              <w:t xml:space="preserve"> </w:t>
            </w:r>
          </w:p>
        </w:tc>
        <w:tc>
          <w:tcPr>
            <w:tcW w:w="3737" w:type="dxa"/>
            <w:noWrap w:val="0"/>
            <w:vAlign w:val="center"/>
          </w:tcPr>
          <w:p w14:paraId="11AC7406">
            <w:pPr>
              <w:widowControl/>
              <w:spacing w:line="276" w:lineRule="auto"/>
              <w:ind w:firstLine="0" w:firstLineChars="0"/>
              <w:jc w:val="center"/>
              <w:rPr>
                <w:rFonts w:ascii="宋体" w:hAnsi="宋体" w:eastAsia="宋体" w:cs="宋体"/>
                <w:b/>
                <w:color w:val="000000"/>
                <w:kern w:val="0"/>
                <w:sz w:val="21"/>
                <w:szCs w:val="21"/>
                <w:lang w:val="en-US" w:eastAsia="zh-CN" w:bidi="ar-SA"/>
              </w:rPr>
            </w:pPr>
          </w:p>
        </w:tc>
      </w:tr>
      <w:tr w14:paraId="09670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7F1C44B7">
            <w:pPr>
              <w:widowControl/>
              <w:spacing w:line="360" w:lineRule="auto"/>
              <w:ind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2</w:t>
            </w:r>
          </w:p>
        </w:tc>
        <w:tc>
          <w:tcPr>
            <w:tcW w:w="2124" w:type="dxa"/>
            <w:noWrap w:val="0"/>
            <w:vAlign w:val="center"/>
          </w:tcPr>
          <w:p w14:paraId="336509CF">
            <w:pPr>
              <w:widowControl/>
              <w:spacing w:line="360" w:lineRule="auto"/>
              <w:ind w:left="-2" w:leftChars="-1"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服务期承诺</w:t>
            </w:r>
          </w:p>
        </w:tc>
        <w:tc>
          <w:tcPr>
            <w:tcW w:w="6553" w:type="dxa"/>
            <w:gridSpan w:val="2"/>
            <w:noWrap w:val="0"/>
            <w:vAlign w:val="center"/>
          </w:tcPr>
          <w:p w14:paraId="4200954E">
            <w:pPr>
              <w:widowControl/>
              <w:spacing w:line="276" w:lineRule="auto"/>
              <w:ind w:firstLine="3150" w:firstLineChars="1500"/>
              <w:jc w:val="left"/>
              <w:rPr>
                <w:rFonts w:hint="default" w:ascii="宋体" w:hAnsi="宋体" w:eastAsia="宋体" w:cs="宋体"/>
                <w:color w:val="000000"/>
                <w:kern w:val="0"/>
                <w:sz w:val="21"/>
                <w:szCs w:val="21"/>
                <w:u w:val="single"/>
                <w:lang w:val="en-US" w:eastAsia="zh-CN" w:bidi="ar-SA"/>
              </w:rPr>
            </w:pPr>
          </w:p>
        </w:tc>
      </w:tr>
      <w:tr w14:paraId="098AE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08D4CC13">
            <w:pPr>
              <w:widowControl/>
              <w:spacing w:line="360" w:lineRule="auto"/>
              <w:ind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3</w:t>
            </w:r>
          </w:p>
        </w:tc>
        <w:tc>
          <w:tcPr>
            <w:tcW w:w="2124" w:type="dxa"/>
            <w:noWrap w:val="0"/>
            <w:vAlign w:val="center"/>
          </w:tcPr>
          <w:p w14:paraId="6C91DFDF">
            <w:pPr>
              <w:widowControl/>
              <w:spacing w:line="360" w:lineRule="auto"/>
              <w:ind w:left="-2" w:leftChars="-1"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质量标准承诺</w:t>
            </w:r>
          </w:p>
        </w:tc>
        <w:tc>
          <w:tcPr>
            <w:tcW w:w="6553" w:type="dxa"/>
            <w:gridSpan w:val="2"/>
            <w:noWrap w:val="0"/>
            <w:vAlign w:val="center"/>
          </w:tcPr>
          <w:p w14:paraId="5B5158CF">
            <w:pPr>
              <w:widowControl/>
              <w:spacing w:line="276" w:lineRule="auto"/>
              <w:ind w:firstLine="0" w:firstLineChars="0"/>
              <w:jc w:val="left"/>
              <w:rPr>
                <w:rFonts w:ascii="宋体" w:hAnsi="宋体" w:eastAsia="宋体" w:cs="宋体"/>
                <w:color w:val="000000"/>
                <w:kern w:val="0"/>
                <w:sz w:val="21"/>
                <w:szCs w:val="21"/>
                <w:u w:val="single"/>
                <w:lang w:val="en-US" w:eastAsia="zh-CN" w:bidi="ar-SA"/>
              </w:rPr>
            </w:pPr>
          </w:p>
        </w:tc>
      </w:tr>
      <w:tr w14:paraId="170893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19A980F8">
            <w:pPr>
              <w:widowControl/>
              <w:spacing w:line="360" w:lineRule="auto"/>
              <w:ind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4</w:t>
            </w:r>
          </w:p>
        </w:tc>
        <w:tc>
          <w:tcPr>
            <w:tcW w:w="2124" w:type="dxa"/>
            <w:noWrap w:val="0"/>
            <w:vAlign w:val="center"/>
          </w:tcPr>
          <w:p w14:paraId="66E63DE3">
            <w:pPr>
              <w:widowControl/>
              <w:spacing w:line="360" w:lineRule="auto"/>
              <w:ind w:left="-2" w:leftChars="-1"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项目负责人</w:t>
            </w:r>
          </w:p>
        </w:tc>
        <w:tc>
          <w:tcPr>
            <w:tcW w:w="6553" w:type="dxa"/>
            <w:gridSpan w:val="2"/>
            <w:noWrap w:val="0"/>
            <w:vAlign w:val="center"/>
          </w:tcPr>
          <w:p w14:paraId="01BA5AC3">
            <w:pPr>
              <w:widowControl/>
              <w:spacing w:line="276" w:lineRule="auto"/>
              <w:ind w:firstLine="0" w:firstLineChars="0"/>
              <w:jc w:val="left"/>
              <w:rPr>
                <w:rFonts w:ascii="宋体" w:hAnsi="宋体" w:eastAsia="宋体" w:cs="宋体"/>
                <w:color w:val="000000"/>
                <w:kern w:val="0"/>
                <w:sz w:val="21"/>
                <w:szCs w:val="21"/>
                <w:u w:val="single"/>
                <w:lang w:val="en-US" w:eastAsia="zh-CN" w:bidi="ar-SA"/>
              </w:rPr>
            </w:pPr>
          </w:p>
        </w:tc>
      </w:tr>
      <w:tr w14:paraId="52288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98" w:hRule="atLeast"/>
          <w:jc w:val="center"/>
        </w:trPr>
        <w:tc>
          <w:tcPr>
            <w:tcW w:w="700" w:type="dxa"/>
            <w:noWrap w:val="0"/>
            <w:vAlign w:val="center"/>
          </w:tcPr>
          <w:p w14:paraId="7CB5EBE9">
            <w:pPr>
              <w:widowControl/>
              <w:spacing w:line="360" w:lineRule="auto"/>
              <w:ind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5</w:t>
            </w:r>
          </w:p>
        </w:tc>
        <w:tc>
          <w:tcPr>
            <w:tcW w:w="2124" w:type="dxa"/>
            <w:noWrap w:val="0"/>
            <w:vAlign w:val="center"/>
          </w:tcPr>
          <w:p w14:paraId="6E69EBA1">
            <w:pPr>
              <w:widowControl/>
              <w:spacing w:line="360" w:lineRule="auto"/>
              <w:ind w:left="-2" w:leftChars="-1" w:firstLine="0" w:firstLineChars="0"/>
              <w:jc w:val="center"/>
              <w:rPr>
                <w:rFonts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说明</w:t>
            </w:r>
          </w:p>
        </w:tc>
        <w:tc>
          <w:tcPr>
            <w:tcW w:w="6553" w:type="dxa"/>
            <w:gridSpan w:val="2"/>
            <w:noWrap w:val="0"/>
            <w:vAlign w:val="center"/>
          </w:tcPr>
          <w:p w14:paraId="6D9478FA">
            <w:pPr>
              <w:widowControl/>
              <w:spacing w:line="276" w:lineRule="auto"/>
              <w:ind w:firstLine="0" w:firstLineChars="0"/>
              <w:jc w:val="left"/>
              <w:rPr>
                <w:rFonts w:ascii="宋体" w:hAnsi="宋体" w:eastAsia="宋体" w:cs="宋体"/>
                <w:color w:val="000000"/>
                <w:kern w:val="0"/>
                <w:sz w:val="21"/>
                <w:szCs w:val="21"/>
                <w:u w:val="single"/>
                <w:lang w:val="en-US" w:eastAsia="zh-CN" w:bidi="ar-SA"/>
              </w:rPr>
            </w:pPr>
          </w:p>
        </w:tc>
      </w:tr>
    </w:tbl>
    <w:p w14:paraId="6612B685">
      <w:pPr>
        <w:rPr>
          <w:rFonts w:hint="eastAsia" w:ascii="宋体" w:hAnsi="宋体" w:eastAsia="宋体" w:cs="宋体"/>
          <w:color w:val="auto"/>
        </w:rPr>
      </w:pPr>
    </w:p>
    <w:p w14:paraId="712BC110">
      <w:pPr>
        <w:widowControl/>
        <w:spacing w:line="360" w:lineRule="auto"/>
        <w:jc w:val="left"/>
        <w:rPr>
          <w:rFonts w:hint="eastAsia" w:ascii="宋体" w:hAnsi="宋体" w:eastAsia="宋体" w:cs="宋体"/>
          <w:b/>
          <w:color w:val="auto"/>
          <w:sz w:val="22"/>
          <w:szCs w:val="21"/>
        </w:rPr>
      </w:pPr>
    </w:p>
    <w:p w14:paraId="53D469BF">
      <w:pPr>
        <w:widowControl/>
        <w:spacing w:line="360" w:lineRule="auto"/>
        <w:jc w:val="right"/>
        <w:rPr>
          <w:rFonts w:hint="eastAsia" w:ascii="宋体" w:hAnsi="宋体" w:eastAsia="宋体" w:cs="宋体"/>
          <w:b/>
          <w:color w:val="auto"/>
          <w:szCs w:val="21"/>
        </w:rPr>
      </w:pPr>
      <w:r>
        <w:rPr>
          <w:rFonts w:hint="eastAsia" w:ascii="宋体" w:hAnsi="宋体" w:eastAsia="宋体" w:cs="宋体"/>
          <w:color w:val="auto"/>
          <w:szCs w:val="21"/>
          <w:lang w:eastAsia="zh-CN"/>
        </w:rPr>
        <w:t>供应商名称</w:t>
      </w:r>
      <w:r>
        <w:rPr>
          <w:rFonts w:hint="eastAsia" w:ascii="宋体" w:hAnsi="宋体" w:eastAsia="宋体" w:cs="宋体"/>
          <w:color w:val="auto"/>
          <w:szCs w:val="21"/>
        </w:rPr>
        <w:t>：（电子签章）</w:t>
      </w:r>
    </w:p>
    <w:p w14:paraId="3BBB412B">
      <w:pPr>
        <w:wordWrap w:val="0"/>
        <w:spacing w:line="440" w:lineRule="exact"/>
        <w:ind w:firstLine="3402" w:firstLineChars="1620"/>
        <w:jc w:val="right"/>
        <w:rPr>
          <w:rFonts w:hint="eastAsia" w:ascii="宋体" w:hAnsi="宋体" w:eastAsia="宋体" w:cs="宋体"/>
          <w:color w:val="auto"/>
          <w:szCs w:val="21"/>
        </w:rPr>
      </w:pPr>
      <w:r>
        <w:rPr>
          <w:rFonts w:hint="eastAsia" w:ascii="宋体" w:hAnsi="宋体" w:eastAsia="宋体" w:cs="宋体"/>
          <w:color w:val="auto"/>
          <w:szCs w:val="21"/>
        </w:rPr>
        <w:t>法定代表人：（电子签名）</w:t>
      </w:r>
    </w:p>
    <w:p w14:paraId="0F47C605">
      <w:pPr>
        <w:wordWrap w:val="0"/>
        <w:spacing w:line="440" w:lineRule="exact"/>
        <w:ind w:firstLine="3402" w:firstLineChars="1620"/>
        <w:jc w:val="right"/>
        <w:rPr>
          <w:rFonts w:hint="eastAsia" w:ascii="宋体" w:hAnsi="宋体" w:eastAsia="宋体" w:cs="宋体"/>
          <w:color w:val="auto"/>
          <w:szCs w:val="21"/>
        </w:rPr>
      </w:pPr>
      <w:r>
        <w:rPr>
          <w:rFonts w:hint="eastAsia" w:ascii="宋体" w:hAnsi="宋体" w:eastAsia="宋体" w:cs="宋体"/>
          <w:color w:val="auto"/>
          <w:szCs w:val="21"/>
        </w:rPr>
        <w:t>日      期：年月日</w:t>
      </w:r>
    </w:p>
    <w:p w14:paraId="14C82353">
      <w:pPr>
        <w:rPr>
          <w:rFonts w:hint="eastAsia"/>
          <w:b/>
          <w:bCs/>
          <w:spacing w:val="-7"/>
          <w:sz w:val="32"/>
          <w:szCs w:val="28"/>
          <w:lang w:val="en-US" w:eastAsia="zh-CN"/>
        </w:rPr>
      </w:pPr>
    </w:p>
    <w:bookmarkEnd w:id="189"/>
    <w:p w14:paraId="31E6E489">
      <w:pPr>
        <w:rPr>
          <w:rFonts w:hint="eastAsia" w:ascii="宋体" w:hAnsi="宋体" w:eastAsia="宋体" w:cs="宋体"/>
          <w:b/>
          <w:bCs/>
          <w:color w:val="auto"/>
          <w:sz w:val="28"/>
          <w:szCs w:val="28"/>
          <w:highlight w:val="none"/>
        </w:rPr>
      </w:pPr>
    </w:p>
    <w:p w14:paraId="31FD0EC1">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0395D84A">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010BDE68">
      <w:pPr>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br w:type="page"/>
      </w:r>
    </w:p>
    <w:p w14:paraId="18A491A5">
      <w:pPr>
        <w:pStyle w:val="3"/>
        <w:wordWrap w:val="0"/>
        <w:rPr>
          <w:rFonts w:hint="eastAsia" w:ascii="宋体" w:hAnsi="宋体" w:eastAsia="宋体" w:cs="宋体"/>
          <w:color w:val="auto"/>
          <w:highlight w:val="none"/>
        </w:rPr>
      </w:pPr>
      <w:bookmarkStart w:id="190" w:name="_Toc32500"/>
      <w:bookmarkStart w:id="191" w:name="_Toc21905"/>
      <w:bookmarkStart w:id="192" w:name="_Toc498579654"/>
      <w:bookmarkStart w:id="193" w:name="_Toc62982838"/>
      <w:bookmarkStart w:id="194" w:name="_Toc4609"/>
      <w:bookmarkStart w:id="195" w:name="_Toc3910"/>
      <w:r>
        <w:rPr>
          <w:rFonts w:hint="eastAsia" w:ascii="宋体" w:hAnsi="宋体" w:cs="宋体"/>
          <w:color w:val="auto"/>
          <w:highlight w:val="none"/>
          <w:lang w:val="en-US" w:eastAsia="zh-CN"/>
        </w:rPr>
        <w:t>一</w:t>
      </w:r>
      <w:r>
        <w:rPr>
          <w:rFonts w:hint="eastAsia" w:ascii="宋体" w:hAnsi="宋体" w:eastAsia="宋体" w:cs="宋体"/>
          <w:color w:val="auto"/>
          <w:highlight w:val="none"/>
        </w:rPr>
        <w:t>、资格审查部分格式</w:t>
      </w:r>
      <w:bookmarkEnd w:id="190"/>
      <w:bookmarkEnd w:id="191"/>
    </w:p>
    <w:p w14:paraId="768A1588">
      <w:pPr>
        <w:pStyle w:val="3"/>
        <w:numPr>
          <w:ilvl w:val="0"/>
          <w:numId w:val="4"/>
        </w:numPr>
        <w:wordWrap w:val="0"/>
        <w:rPr>
          <w:rFonts w:hint="eastAsia" w:ascii="宋体" w:hAnsi="宋体" w:eastAsia="宋体" w:cs="宋体"/>
          <w:color w:val="auto"/>
          <w:highlight w:val="none"/>
        </w:rPr>
      </w:pPr>
      <w:bookmarkStart w:id="196" w:name="_Toc62982844"/>
      <w:bookmarkStart w:id="197" w:name="_Toc519801929"/>
      <w:bookmarkStart w:id="198" w:name="_Toc15259"/>
      <w:bookmarkStart w:id="199" w:name="_Toc498579664"/>
      <w:bookmarkStart w:id="200" w:name="_Toc22696"/>
      <w:bookmarkStart w:id="201" w:name="_Toc4107"/>
      <w:r>
        <w:rPr>
          <w:rFonts w:hint="eastAsia" w:ascii="宋体" w:hAnsi="宋体" w:eastAsia="宋体" w:cs="宋体"/>
          <w:color w:val="auto"/>
          <w:highlight w:val="none"/>
        </w:rPr>
        <w:t>企业情况一览表</w:t>
      </w:r>
      <w:bookmarkEnd w:id="196"/>
      <w:bookmarkEnd w:id="197"/>
      <w:bookmarkEnd w:id="198"/>
      <w:bookmarkEnd w:id="199"/>
      <w:bookmarkEnd w:id="200"/>
      <w:bookmarkEnd w:id="201"/>
    </w:p>
    <w:tbl>
      <w:tblPr>
        <w:tblStyle w:val="27"/>
        <w:tblW w:w="907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979"/>
        <w:gridCol w:w="2120"/>
        <w:gridCol w:w="1710"/>
        <w:gridCol w:w="2263"/>
      </w:tblGrid>
      <w:tr w14:paraId="3B76D27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25D1087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投标人全称</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199175A3">
            <w:pPr>
              <w:wordWrap w:val="0"/>
              <w:spacing w:line="360" w:lineRule="auto"/>
              <w:jc w:val="center"/>
              <w:rPr>
                <w:rFonts w:hint="eastAsia" w:ascii="宋体" w:hAnsi="宋体" w:eastAsia="宋体" w:cs="宋体"/>
                <w:bCs/>
                <w:color w:val="auto"/>
                <w:szCs w:val="21"/>
                <w:highlight w:val="none"/>
              </w:rPr>
            </w:pPr>
          </w:p>
        </w:tc>
      </w:tr>
      <w:tr w14:paraId="0F3009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55A1939C">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主要业务范围</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DD32AA0">
            <w:pPr>
              <w:wordWrap w:val="0"/>
              <w:spacing w:line="360" w:lineRule="auto"/>
              <w:jc w:val="center"/>
              <w:rPr>
                <w:rFonts w:hint="eastAsia" w:ascii="宋体" w:hAnsi="宋体" w:eastAsia="宋体" w:cs="宋体"/>
                <w:bCs/>
                <w:color w:val="auto"/>
                <w:szCs w:val="21"/>
                <w:highlight w:val="none"/>
              </w:rPr>
            </w:pPr>
          </w:p>
        </w:tc>
      </w:tr>
      <w:tr w14:paraId="68C2CAE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4264A9BA">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法人代表姓名</w:t>
            </w:r>
          </w:p>
        </w:tc>
        <w:tc>
          <w:tcPr>
            <w:tcW w:w="2120" w:type="dxa"/>
            <w:tcBorders>
              <w:top w:val="single" w:color="000000" w:sz="4" w:space="0"/>
              <w:left w:val="single" w:color="000000" w:sz="4" w:space="0"/>
              <w:bottom w:val="single" w:color="000000" w:sz="4" w:space="0"/>
              <w:right w:val="single" w:color="000000" w:sz="4" w:space="0"/>
            </w:tcBorders>
            <w:vAlign w:val="center"/>
          </w:tcPr>
          <w:p w14:paraId="627AE490">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1E3949A4">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职务</w:t>
            </w:r>
          </w:p>
        </w:tc>
        <w:tc>
          <w:tcPr>
            <w:tcW w:w="2263" w:type="dxa"/>
            <w:tcBorders>
              <w:top w:val="single" w:color="000000" w:sz="4" w:space="0"/>
              <w:left w:val="single" w:color="000000" w:sz="4" w:space="0"/>
              <w:bottom w:val="single" w:color="000000" w:sz="4" w:space="0"/>
              <w:right w:val="single" w:color="000000" w:sz="4" w:space="0"/>
            </w:tcBorders>
            <w:vAlign w:val="center"/>
          </w:tcPr>
          <w:p w14:paraId="0C49A379">
            <w:pPr>
              <w:wordWrap w:val="0"/>
              <w:spacing w:line="360" w:lineRule="auto"/>
              <w:jc w:val="center"/>
              <w:rPr>
                <w:rFonts w:hint="eastAsia" w:ascii="宋体" w:hAnsi="宋体" w:eastAsia="宋体" w:cs="宋体"/>
                <w:bCs/>
                <w:color w:val="auto"/>
                <w:szCs w:val="21"/>
                <w:highlight w:val="none"/>
              </w:rPr>
            </w:pPr>
          </w:p>
        </w:tc>
      </w:tr>
      <w:tr w14:paraId="544C3A1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4EE2F2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投标人地址</w:t>
            </w:r>
          </w:p>
        </w:tc>
        <w:tc>
          <w:tcPr>
            <w:tcW w:w="2120" w:type="dxa"/>
            <w:tcBorders>
              <w:top w:val="single" w:color="000000" w:sz="4" w:space="0"/>
              <w:left w:val="single" w:color="000000" w:sz="4" w:space="0"/>
              <w:bottom w:val="single" w:color="000000" w:sz="4" w:space="0"/>
              <w:right w:val="single" w:color="000000" w:sz="4" w:space="0"/>
            </w:tcBorders>
            <w:vAlign w:val="center"/>
          </w:tcPr>
          <w:p w14:paraId="596A2DC6">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6C3FEF4B">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邮政编码</w:t>
            </w:r>
          </w:p>
        </w:tc>
        <w:tc>
          <w:tcPr>
            <w:tcW w:w="2263" w:type="dxa"/>
            <w:tcBorders>
              <w:top w:val="single" w:color="000000" w:sz="4" w:space="0"/>
              <w:left w:val="single" w:color="000000" w:sz="4" w:space="0"/>
              <w:bottom w:val="single" w:color="000000" w:sz="4" w:space="0"/>
              <w:right w:val="single" w:color="000000" w:sz="4" w:space="0"/>
            </w:tcBorders>
            <w:vAlign w:val="center"/>
          </w:tcPr>
          <w:p w14:paraId="6E570D5B">
            <w:pPr>
              <w:wordWrap w:val="0"/>
              <w:spacing w:line="360" w:lineRule="auto"/>
              <w:jc w:val="center"/>
              <w:rPr>
                <w:rFonts w:hint="eastAsia" w:ascii="宋体" w:hAnsi="宋体" w:eastAsia="宋体" w:cs="宋体"/>
                <w:bCs/>
                <w:color w:val="auto"/>
                <w:szCs w:val="21"/>
                <w:highlight w:val="none"/>
              </w:rPr>
            </w:pPr>
          </w:p>
        </w:tc>
      </w:tr>
      <w:tr w14:paraId="47611E2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4F5FCCDB">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电话</w:t>
            </w:r>
          </w:p>
        </w:tc>
        <w:tc>
          <w:tcPr>
            <w:tcW w:w="2120" w:type="dxa"/>
            <w:tcBorders>
              <w:top w:val="single" w:color="000000" w:sz="4" w:space="0"/>
              <w:left w:val="single" w:color="000000" w:sz="4" w:space="0"/>
              <w:bottom w:val="single" w:color="000000" w:sz="4" w:space="0"/>
              <w:right w:val="single" w:color="000000" w:sz="4" w:space="0"/>
            </w:tcBorders>
            <w:vAlign w:val="center"/>
          </w:tcPr>
          <w:p w14:paraId="16E9F08D">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5BB3130E">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传真</w:t>
            </w:r>
          </w:p>
        </w:tc>
        <w:tc>
          <w:tcPr>
            <w:tcW w:w="2263" w:type="dxa"/>
            <w:tcBorders>
              <w:top w:val="single" w:color="000000" w:sz="4" w:space="0"/>
              <w:left w:val="single" w:color="000000" w:sz="4" w:space="0"/>
              <w:bottom w:val="single" w:color="000000" w:sz="4" w:space="0"/>
              <w:right w:val="single" w:color="000000" w:sz="4" w:space="0"/>
            </w:tcBorders>
            <w:vAlign w:val="center"/>
          </w:tcPr>
          <w:p w14:paraId="369304FD">
            <w:pPr>
              <w:wordWrap w:val="0"/>
              <w:spacing w:line="360" w:lineRule="auto"/>
              <w:jc w:val="center"/>
              <w:rPr>
                <w:rFonts w:hint="eastAsia" w:ascii="宋体" w:hAnsi="宋体" w:eastAsia="宋体" w:cs="宋体"/>
                <w:bCs/>
                <w:color w:val="auto"/>
                <w:szCs w:val="21"/>
                <w:highlight w:val="none"/>
              </w:rPr>
            </w:pPr>
          </w:p>
        </w:tc>
      </w:tr>
      <w:tr w14:paraId="34F0F3A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1EC55CD">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成立日期</w:t>
            </w:r>
          </w:p>
        </w:tc>
        <w:tc>
          <w:tcPr>
            <w:tcW w:w="2120" w:type="dxa"/>
            <w:tcBorders>
              <w:top w:val="single" w:color="000000" w:sz="4" w:space="0"/>
              <w:left w:val="single" w:color="000000" w:sz="4" w:space="0"/>
              <w:bottom w:val="single" w:color="000000" w:sz="4" w:space="0"/>
              <w:right w:val="single" w:color="000000" w:sz="4" w:space="0"/>
            </w:tcBorders>
            <w:vAlign w:val="center"/>
          </w:tcPr>
          <w:p w14:paraId="5C83C227">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7D9E8A3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现在职工人数</w:t>
            </w:r>
          </w:p>
        </w:tc>
        <w:tc>
          <w:tcPr>
            <w:tcW w:w="2263" w:type="dxa"/>
            <w:tcBorders>
              <w:top w:val="single" w:color="000000" w:sz="4" w:space="0"/>
              <w:left w:val="single" w:color="000000" w:sz="4" w:space="0"/>
              <w:bottom w:val="single" w:color="000000" w:sz="4" w:space="0"/>
              <w:right w:val="single" w:color="000000" w:sz="4" w:space="0"/>
            </w:tcBorders>
            <w:vAlign w:val="center"/>
          </w:tcPr>
          <w:p w14:paraId="2E15F750">
            <w:pPr>
              <w:wordWrap w:val="0"/>
              <w:spacing w:line="360" w:lineRule="auto"/>
              <w:jc w:val="center"/>
              <w:rPr>
                <w:rFonts w:hint="eastAsia" w:ascii="宋体" w:hAnsi="宋体" w:eastAsia="宋体" w:cs="宋体"/>
                <w:bCs/>
                <w:color w:val="auto"/>
                <w:szCs w:val="21"/>
                <w:highlight w:val="none"/>
              </w:rPr>
            </w:pPr>
          </w:p>
        </w:tc>
      </w:tr>
      <w:tr w14:paraId="6496B0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3F9450D3">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单位性质</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6882D211">
            <w:pPr>
              <w:wordWrap w:val="0"/>
              <w:spacing w:line="360" w:lineRule="auto"/>
              <w:jc w:val="center"/>
              <w:rPr>
                <w:rFonts w:hint="eastAsia" w:ascii="宋体" w:hAnsi="宋体" w:eastAsia="宋体" w:cs="宋体"/>
                <w:bCs/>
                <w:color w:val="auto"/>
                <w:szCs w:val="21"/>
                <w:highlight w:val="none"/>
              </w:rPr>
            </w:pPr>
          </w:p>
        </w:tc>
      </w:tr>
      <w:tr w14:paraId="268EDB0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CA7C66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开户银行及账号</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60B73A34">
            <w:pPr>
              <w:wordWrap w:val="0"/>
              <w:spacing w:line="360" w:lineRule="auto"/>
              <w:jc w:val="center"/>
              <w:rPr>
                <w:rFonts w:hint="eastAsia" w:ascii="宋体" w:hAnsi="宋体" w:eastAsia="宋体" w:cs="宋体"/>
                <w:bCs/>
                <w:color w:val="auto"/>
                <w:szCs w:val="21"/>
                <w:highlight w:val="none"/>
              </w:rPr>
            </w:pPr>
          </w:p>
        </w:tc>
      </w:tr>
      <w:tr w14:paraId="49AE78A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687494BD">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注册资金（万元）</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09C22F17">
            <w:pPr>
              <w:wordWrap w:val="0"/>
              <w:spacing w:line="360" w:lineRule="auto"/>
              <w:jc w:val="center"/>
              <w:rPr>
                <w:rFonts w:hint="eastAsia" w:ascii="宋体" w:hAnsi="宋体" w:eastAsia="宋体" w:cs="宋体"/>
                <w:bCs/>
                <w:color w:val="auto"/>
                <w:szCs w:val="21"/>
                <w:highlight w:val="none"/>
              </w:rPr>
            </w:pPr>
          </w:p>
        </w:tc>
      </w:tr>
      <w:tr w14:paraId="01104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5" w:hRule="atLeast"/>
          <w:jc w:val="center"/>
        </w:trPr>
        <w:tc>
          <w:tcPr>
            <w:tcW w:w="9072" w:type="dxa"/>
            <w:gridSpan w:val="4"/>
            <w:tcBorders>
              <w:top w:val="single" w:color="auto" w:sz="4" w:space="0"/>
              <w:left w:val="single" w:color="auto" w:sz="4" w:space="0"/>
              <w:bottom w:val="single" w:color="auto" w:sz="4" w:space="0"/>
              <w:right w:val="single" w:color="auto" w:sz="4" w:space="0"/>
            </w:tcBorders>
            <w:vAlign w:val="center"/>
          </w:tcPr>
          <w:p w14:paraId="078BC559">
            <w:pPr>
              <w:wordWrap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单位组织简介：</w:t>
            </w:r>
          </w:p>
          <w:p w14:paraId="6EEE318F">
            <w:pPr>
              <w:wordWrap w:val="0"/>
              <w:spacing w:line="360" w:lineRule="auto"/>
              <w:rPr>
                <w:rFonts w:hint="eastAsia" w:ascii="宋体" w:hAnsi="宋体" w:eastAsia="宋体" w:cs="宋体"/>
                <w:bCs/>
                <w:color w:val="auto"/>
                <w:szCs w:val="21"/>
                <w:highlight w:val="none"/>
              </w:rPr>
            </w:pPr>
          </w:p>
          <w:p w14:paraId="3B5AF1E6">
            <w:pPr>
              <w:wordWrap w:val="0"/>
              <w:spacing w:line="360" w:lineRule="auto"/>
              <w:rPr>
                <w:rFonts w:hint="eastAsia" w:ascii="宋体" w:hAnsi="宋体" w:eastAsia="宋体" w:cs="宋体"/>
                <w:bCs/>
                <w:color w:val="auto"/>
                <w:szCs w:val="21"/>
                <w:highlight w:val="none"/>
              </w:rPr>
            </w:pPr>
          </w:p>
          <w:p w14:paraId="2D7D8DC7">
            <w:pPr>
              <w:wordWrap w:val="0"/>
              <w:spacing w:line="360" w:lineRule="auto"/>
              <w:jc w:val="righ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投标人名称：（电子签章）</w:t>
            </w:r>
          </w:p>
          <w:p w14:paraId="7A69F2F4">
            <w:pPr>
              <w:wordWrap w:val="0"/>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法定代表人：（电子签章）</w:t>
            </w:r>
          </w:p>
          <w:p w14:paraId="111F06AF">
            <w:pPr>
              <w:wordWrap w:val="0"/>
              <w:spacing w:line="360" w:lineRule="auto"/>
              <w:ind w:right="420"/>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日期：年月日</w:t>
            </w:r>
          </w:p>
        </w:tc>
      </w:tr>
    </w:tbl>
    <w:p w14:paraId="499CDE05">
      <w:pPr>
        <w:wordWrap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注：本表后</w:t>
      </w:r>
      <w:r>
        <w:rPr>
          <w:rFonts w:hint="eastAsia" w:ascii="宋体" w:hAnsi="宋体" w:eastAsia="宋体" w:cs="宋体"/>
          <w:color w:val="auto"/>
          <w:szCs w:val="28"/>
          <w:highlight w:val="none"/>
        </w:rPr>
        <w:t>应附投标人</w:t>
      </w:r>
      <w:r>
        <w:rPr>
          <w:rFonts w:hint="eastAsia" w:ascii="宋体" w:hAnsi="宋体" w:eastAsia="宋体" w:cs="宋体"/>
          <w:color w:val="auto"/>
          <w:szCs w:val="28"/>
          <w:highlight w:val="none"/>
          <w:lang w:val="en-US" w:eastAsia="zh-CN"/>
        </w:rPr>
        <w:t>证明具备独立承担民事责任能力的证明材料</w:t>
      </w:r>
      <w:r>
        <w:rPr>
          <w:rFonts w:hint="eastAsia" w:ascii="宋体" w:hAnsi="宋体" w:eastAsia="宋体" w:cs="宋体"/>
          <w:color w:val="auto"/>
          <w:szCs w:val="28"/>
          <w:highlight w:val="none"/>
        </w:rPr>
        <w:t>的扫描件。</w:t>
      </w:r>
    </w:p>
    <w:p w14:paraId="12A2E473">
      <w:pPr>
        <w:widowControl/>
        <w:wordWrap w:val="0"/>
        <w:jc w:val="left"/>
        <w:rPr>
          <w:rFonts w:hint="eastAsia" w:ascii="宋体" w:hAnsi="宋体" w:eastAsia="宋体" w:cs="宋体"/>
          <w:bCs/>
          <w:color w:val="auto"/>
          <w:szCs w:val="21"/>
          <w:highlight w:val="none"/>
        </w:rPr>
      </w:pPr>
    </w:p>
    <w:p w14:paraId="35446184">
      <w:pPr>
        <w:rPr>
          <w:rFonts w:hint="eastAsia" w:ascii="宋体" w:hAnsi="宋体" w:eastAsia="宋体" w:cs="宋体"/>
          <w:color w:val="auto"/>
          <w:szCs w:val="28"/>
          <w:highlight w:val="none"/>
        </w:rPr>
      </w:pPr>
      <w:bookmarkStart w:id="202" w:name="_Toc31773"/>
      <w:bookmarkStart w:id="203" w:name="_Toc498579665"/>
      <w:bookmarkStart w:id="204" w:name="_Toc8876"/>
      <w:bookmarkStart w:id="205" w:name="_Toc519801930"/>
      <w:bookmarkStart w:id="206" w:name="_Toc62982845"/>
      <w:bookmarkStart w:id="207" w:name="_Hlk518980539"/>
      <w:r>
        <w:rPr>
          <w:rFonts w:hint="eastAsia" w:ascii="宋体" w:hAnsi="宋体" w:eastAsia="宋体" w:cs="宋体"/>
          <w:color w:val="auto"/>
          <w:highlight w:val="none"/>
        </w:rPr>
        <w:br w:type="page"/>
      </w:r>
    </w:p>
    <w:p w14:paraId="01EDEC08">
      <w:pPr>
        <w:pStyle w:val="3"/>
        <w:numPr>
          <w:ilvl w:val="0"/>
          <w:numId w:val="4"/>
        </w:numPr>
        <w:wordWrap w:val="0"/>
        <w:rPr>
          <w:rFonts w:hint="eastAsia" w:ascii="宋体" w:hAnsi="宋体" w:eastAsia="宋体" w:cs="宋体"/>
          <w:color w:val="auto"/>
          <w:szCs w:val="28"/>
          <w:highlight w:val="none"/>
        </w:rPr>
      </w:pPr>
      <w:bookmarkStart w:id="208" w:name="_Toc26616"/>
      <w:bookmarkStart w:id="209" w:name="_Toc30397"/>
      <w:r>
        <w:rPr>
          <w:rFonts w:hint="eastAsia" w:ascii="宋体" w:hAnsi="宋体" w:eastAsia="宋体" w:cs="宋体"/>
          <w:color w:val="auto"/>
          <w:highlight w:val="none"/>
        </w:rPr>
        <w:t>财务状况</w:t>
      </w:r>
      <w:bookmarkEnd w:id="202"/>
      <w:bookmarkEnd w:id="203"/>
      <w:r>
        <w:rPr>
          <w:rFonts w:hint="eastAsia" w:ascii="宋体" w:hAnsi="宋体" w:eastAsia="宋体" w:cs="宋体"/>
          <w:color w:val="auto"/>
          <w:highlight w:val="none"/>
        </w:rPr>
        <w:t>证明材料</w:t>
      </w:r>
      <w:bookmarkEnd w:id="204"/>
      <w:bookmarkEnd w:id="205"/>
      <w:bookmarkEnd w:id="206"/>
      <w:bookmarkEnd w:id="207"/>
      <w:bookmarkEnd w:id="208"/>
      <w:bookmarkEnd w:id="209"/>
    </w:p>
    <w:p w14:paraId="6BD3E503">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近年财务状况表</w:t>
      </w:r>
    </w:p>
    <w:tbl>
      <w:tblPr>
        <w:tblStyle w:val="2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9"/>
        <w:gridCol w:w="2353"/>
        <w:gridCol w:w="2398"/>
        <w:gridCol w:w="1681"/>
      </w:tblGrid>
      <w:tr w14:paraId="125E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5F8F96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2353" w:type="dxa"/>
            <w:vAlign w:val="center"/>
          </w:tcPr>
          <w:p w14:paraId="438AE34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w:t>
            </w:r>
          </w:p>
        </w:tc>
        <w:tc>
          <w:tcPr>
            <w:tcW w:w="2398" w:type="dxa"/>
            <w:vAlign w:val="center"/>
          </w:tcPr>
          <w:p w14:paraId="36C3081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w:t>
            </w:r>
          </w:p>
        </w:tc>
        <w:tc>
          <w:tcPr>
            <w:tcW w:w="1681" w:type="dxa"/>
            <w:vAlign w:val="center"/>
          </w:tcPr>
          <w:p w14:paraId="1264A36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w:t>
            </w:r>
          </w:p>
        </w:tc>
      </w:tr>
      <w:tr w14:paraId="05FE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090AE9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353" w:type="dxa"/>
            <w:vAlign w:val="center"/>
          </w:tcPr>
          <w:p w14:paraId="1D5A535B">
            <w:pPr>
              <w:spacing w:line="360" w:lineRule="auto"/>
              <w:jc w:val="center"/>
              <w:rPr>
                <w:rFonts w:hint="eastAsia" w:ascii="宋体" w:hAnsi="宋体" w:eastAsia="宋体" w:cs="宋体"/>
                <w:color w:val="auto"/>
                <w:highlight w:val="none"/>
              </w:rPr>
            </w:pPr>
          </w:p>
        </w:tc>
        <w:tc>
          <w:tcPr>
            <w:tcW w:w="2398" w:type="dxa"/>
            <w:vAlign w:val="center"/>
          </w:tcPr>
          <w:p w14:paraId="5FF49242">
            <w:pPr>
              <w:spacing w:line="360" w:lineRule="auto"/>
              <w:jc w:val="center"/>
              <w:rPr>
                <w:rFonts w:hint="eastAsia" w:ascii="宋体" w:hAnsi="宋体" w:eastAsia="宋体" w:cs="宋体"/>
                <w:color w:val="auto"/>
                <w:highlight w:val="none"/>
              </w:rPr>
            </w:pPr>
          </w:p>
        </w:tc>
        <w:tc>
          <w:tcPr>
            <w:tcW w:w="1681" w:type="dxa"/>
            <w:vAlign w:val="center"/>
          </w:tcPr>
          <w:p w14:paraId="6CE60E62">
            <w:pPr>
              <w:spacing w:line="360" w:lineRule="auto"/>
              <w:jc w:val="center"/>
              <w:rPr>
                <w:rFonts w:hint="eastAsia" w:ascii="宋体" w:hAnsi="宋体" w:eastAsia="宋体" w:cs="宋体"/>
                <w:color w:val="auto"/>
                <w:highlight w:val="none"/>
              </w:rPr>
            </w:pPr>
          </w:p>
        </w:tc>
      </w:tr>
      <w:tr w14:paraId="72D00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8062FE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净资产</w:t>
            </w:r>
          </w:p>
        </w:tc>
        <w:tc>
          <w:tcPr>
            <w:tcW w:w="2353" w:type="dxa"/>
            <w:vAlign w:val="center"/>
          </w:tcPr>
          <w:p w14:paraId="52C24570">
            <w:pPr>
              <w:spacing w:line="360" w:lineRule="auto"/>
              <w:jc w:val="center"/>
              <w:rPr>
                <w:rFonts w:hint="eastAsia" w:ascii="宋体" w:hAnsi="宋体" w:eastAsia="宋体" w:cs="宋体"/>
                <w:color w:val="auto"/>
                <w:highlight w:val="none"/>
              </w:rPr>
            </w:pPr>
          </w:p>
        </w:tc>
        <w:tc>
          <w:tcPr>
            <w:tcW w:w="2398" w:type="dxa"/>
            <w:vAlign w:val="center"/>
          </w:tcPr>
          <w:p w14:paraId="38B05E4F">
            <w:pPr>
              <w:spacing w:line="360" w:lineRule="auto"/>
              <w:jc w:val="center"/>
              <w:rPr>
                <w:rFonts w:hint="eastAsia" w:ascii="宋体" w:hAnsi="宋体" w:eastAsia="宋体" w:cs="宋体"/>
                <w:color w:val="auto"/>
                <w:highlight w:val="none"/>
              </w:rPr>
            </w:pPr>
          </w:p>
        </w:tc>
        <w:tc>
          <w:tcPr>
            <w:tcW w:w="1681" w:type="dxa"/>
            <w:vAlign w:val="center"/>
          </w:tcPr>
          <w:p w14:paraId="74401E43">
            <w:pPr>
              <w:spacing w:line="360" w:lineRule="auto"/>
              <w:jc w:val="center"/>
              <w:rPr>
                <w:rFonts w:hint="eastAsia" w:ascii="宋体" w:hAnsi="宋体" w:eastAsia="宋体" w:cs="宋体"/>
                <w:color w:val="auto"/>
                <w:highlight w:val="none"/>
              </w:rPr>
            </w:pPr>
          </w:p>
        </w:tc>
      </w:tr>
      <w:tr w14:paraId="1457A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9CB351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总资产</w:t>
            </w:r>
          </w:p>
        </w:tc>
        <w:tc>
          <w:tcPr>
            <w:tcW w:w="2353" w:type="dxa"/>
            <w:vAlign w:val="center"/>
          </w:tcPr>
          <w:p w14:paraId="3B963399">
            <w:pPr>
              <w:spacing w:line="360" w:lineRule="auto"/>
              <w:jc w:val="center"/>
              <w:rPr>
                <w:rFonts w:hint="eastAsia" w:ascii="宋体" w:hAnsi="宋体" w:eastAsia="宋体" w:cs="宋体"/>
                <w:color w:val="auto"/>
                <w:highlight w:val="none"/>
              </w:rPr>
            </w:pPr>
          </w:p>
        </w:tc>
        <w:tc>
          <w:tcPr>
            <w:tcW w:w="2398" w:type="dxa"/>
            <w:vAlign w:val="center"/>
          </w:tcPr>
          <w:p w14:paraId="7245A636">
            <w:pPr>
              <w:spacing w:line="360" w:lineRule="auto"/>
              <w:jc w:val="center"/>
              <w:rPr>
                <w:rFonts w:hint="eastAsia" w:ascii="宋体" w:hAnsi="宋体" w:eastAsia="宋体" w:cs="宋体"/>
                <w:color w:val="auto"/>
                <w:highlight w:val="none"/>
              </w:rPr>
            </w:pPr>
          </w:p>
        </w:tc>
        <w:tc>
          <w:tcPr>
            <w:tcW w:w="1681" w:type="dxa"/>
            <w:vAlign w:val="center"/>
          </w:tcPr>
          <w:p w14:paraId="552BF7D2">
            <w:pPr>
              <w:spacing w:line="360" w:lineRule="auto"/>
              <w:jc w:val="center"/>
              <w:rPr>
                <w:rFonts w:hint="eastAsia" w:ascii="宋体" w:hAnsi="宋体" w:eastAsia="宋体" w:cs="宋体"/>
                <w:color w:val="auto"/>
                <w:highlight w:val="none"/>
              </w:rPr>
            </w:pPr>
          </w:p>
        </w:tc>
      </w:tr>
      <w:tr w14:paraId="6037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ACB490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固定资产</w:t>
            </w:r>
          </w:p>
        </w:tc>
        <w:tc>
          <w:tcPr>
            <w:tcW w:w="2353" w:type="dxa"/>
            <w:vAlign w:val="center"/>
          </w:tcPr>
          <w:p w14:paraId="55FB0E2A">
            <w:pPr>
              <w:spacing w:line="360" w:lineRule="auto"/>
              <w:jc w:val="center"/>
              <w:rPr>
                <w:rFonts w:hint="eastAsia" w:ascii="宋体" w:hAnsi="宋体" w:eastAsia="宋体" w:cs="宋体"/>
                <w:color w:val="auto"/>
                <w:highlight w:val="none"/>
              </w:rPr>
            </w:pPr>
          </w:p>
        </w:tc>
        <w:tc>
          <w:tcPr>
            <w:tcW w:w="2398" w:type="dxa"/>
            <w:vAlign w:val="center"/>
          </w:tcPr>
          <w:p w14:paraId="508A3DB0">
            <w:pPr>
              <w:spacing w:line="360" w:lineRule="auto"/>
              <w:jc w:val="center"/>
              <w:rPr>
                <w:rFonts w:hint="eastAsia" w:ascii="宋体" w:hAnsi="宋体" w:eastAsia="宋体" w:cs="宋体"/>
                <w:color w:val="auto"/>
                <w:highlight w:val="none"/>
              </w:rPr>
            </w:pPr>
          </w:p>
        </w:tc>
        <w:tc>
          <w:tcPr>
            <w:tcW w:w="1681" w:type="dxa"/>
            <w:vAlign w:val="center"/>
          </w:tcPr>
          <w:p w14:paraId="42138F21">
            <w:pPr>
              <w:spacing w:line="360" w:lineRule="auto"/>
              <w:jc w:val="center"/>
              <w:rPr>
                <w:rFonts w:hint="eastAsia" w:ascii="宋体" w:hAnsi="宋体" w:eastAsia="宋体" w:cs="宋体"/>
                <w:color w:val="auto"/>
                <w:highlight w:val="none"/>
              </w:rPr>
            </w:pPr>
          </w:p>
        </w:tc>
      </w:tr>
      <w:tr w14:paraId="7931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FE0431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流动资产</w:t>
            </w:r>
          </w:p>
        </w:tc>
        <w:tc>
          <w:tcPr>
            <w:tcW w:w="2353" w:type="dxa"/>
            <w:vAlign w:val="center"/>
          </w:tcPr>
          <w:p w14:paraId="611C985B">
            <w:pPr>
              <w:spacing w:line="360" w:lineRule="auto"/>
              <w:jc w:val="center"/>
              <w:rPr>
                <w:rFonts w:hint="eastAsia" w:ascii="宋体" w:hAnsi="宋体" w:eastAsia="宋体" w:cs="宋体"/>
                <w:color w:val="auto"/>
                <w:highlight w:val="none"/>
              </w:rPr>
            </w:pPr>
          </w:p>
        </w:tc>
        <w:tc>
          <w:tcPr>
            <w:tcW w:w="2398" w:type="dxa"/>
            <w:vAlign w:val="center"/>
          </w:tcPr>
          <w:p w14:paraId="0FEA2922">
            <w:pPr>
              <w:spacing w:line="360" w:lineRule="auto"/>
              <w:jc w:val="center"/>
              <w:rPr>
                <w:rFonts w:hint="eastAsia" w:ascii="宋体" w:hAnsi="宋体" w:eastAsia="宋体" w:cs="宋体"/>
                <w:color w:val="auto"/>
                <w:highlight w:val="none"/>
              </w:rPr>
            </w:pPr>
          </w:p>
        </w:tc>
        <w:tc>
          <w:tcPr>
            <w:tcW w:w="1681" w:type="dxa"/>
            <w:vAlign w:val="center"/>
          </w:tcPr>
          <w:p w14:paraId="4BAD3FD9">
            <w:pPr>
              <w:spacing w:line="360" w:lineRule="auto"/>
              <w:jc w:val="center"/>
              <w:rPr>
                <w:rFonts w:hint="eastAsia" w:ascii="宋体" w:hAnsi="宋体" w:eastAsia="宋体" w:cs="宋体"/>
                <w:color w:val="auto"/>
                <w:highlight w:val="none"/>
              </w:rPr>
            </w:pPr>
          </w:p>
        </w:tc>
      </w:tr>
      <w:tr w14:paraId="08E8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F5DC94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流动负债</w:t>
            </w:r>
          </w:p>
        </w:tc>
        <w:tc>
          <w:tcPr>
            <w:tcW w:w="2353" w:type="dxa"/>
            <w:vAlign w:val="center"/>
          </w:tcPr>
          <w:p w14:paraId="190893F8">
            <w:pPr>
              <w:spacing w:line="360" w:lineRule="auto"/>
              <w:jc w:val="center"/>
              <w:rPr>
                <w:rFonts w:hint="eastAsia" w:ascii="宋体" w:hAnsi="宋体" w:eastAsia="宋体" w:cs="宋体"/>
                <w:color w:val="auto"/>
                <w:highlight w:val="none"/>
              </w:rPr>
            </w:pPr>
          </w:p>
        </w:tc>
        <w:tc>
          <w:tcPr>
            <w:tcW w:w="2398" w:type="dxa"/>
            <w:vAlign w:val="center"/>
          </w:tcPr>
          <w:p w14:paraId="45229C2D">
            <w:pPr>
              <w:spacing w:line="360" w:lineRule="auto"/>
              <w:jc w:val="center"/>
              <w:rPr>
                <w:rFonts w:hint="eastAsia" w:ascii="宋体" w:hAnsi="宋体" w:eastAsia="宋体" w:cs="宋体"/>
                <w:color w:val="auto"/>
                <w:highlight w:val="none"/>
              </w:rPr>
            </w:pPr>
          </w:p>
        </w:tc>
        <w:tc>
          <w:tcPr>
            <w:tcW w:w="1681" w:type="dxa"/>
            <w:vAlign w:val="center"/>
          </w:tcPr>
          <w:p w14:paraId="351A1A58">
            <w:pPr>
              <w:spacing w:line="360" w:lineRule="auto"/>
              <w:jc w:val="center"/>
              <w:rPr>
                <w:rFonts w:hint="eastAsia" w:ascii="宋体" w:hAnsi="宋体" w:eastAsia="宋体" w:cs="宋体"/>
                <w:color w:val="auto"/>
                <w:highlight w:val="none"/>
              </w:rPr>
            </w:pPr>
          </w:p>
        </w:tc>
      </w:tr>
      <w:tr w14:paraId="1577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5C7CA3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负债合计</w:t>
            </w:r>
          </w:p>
        </w:tc>
        <w:tc>
          <w:tcPr>
            <w:tcW w:w="2353" w:type="dxa"/>
            <w:vAlign w:val="center"/>
          </w:tcPr>
          <w:p w14:paraId="448CB3BD">
            <w:pPr>
              <w:spacing w:line="360" w:lineRule="auto"/>
              <w:jc w:val="center"/>
              <w:rPr>
                <w:rFonts w:hint="eastAsia" w:ascii="宋体" w:hAnsi="宋体" w:eastAsia="宋体" w:cs="宋体"/>
                <w:color w:val="auto"/>
                <w:highlight w:val="none"/>
              </w:rPr>
            </w:pPr>
          </w:p>
        </w:tc>
        <w:tc>
          <w:tcPr>
            <w:tcW w:w="2398" w:type="dxa"/>
            <w:vAlign w:val="center"/>
          </w:tcPr>
          <w:p w14:paraId="2CBE3D50">
            <w:pPr>
              <w:spacing w:line="360" w:lineRule="auto"/>
              <w:jc w:val="center"/>
              <w:rPr>
                <w:rFonts w:hint="eastAsia" w:ascii="宋体" w:hAnsi="宋体" w:eastAsia="宋体" w:cs="宋体"/>
                <w:color w:val="auto"/>
                <w:highlight w:val="none"/>
              </w:rPr>
            </w:pPr>
          </w:p>
        </w:tc>
        <w:tc>
          <w:tcPr>
            <w:tcW w:w="1681" w:type="dxa"/>
            <w:vAlign w:val="center"/>
          </w:tcPr>
          <w:p w14:paraId="13E87278">
            <w:pPr>
              <w:spacing w:line="360" w:lineRule="auto"/>
              <w:jc w:val="center"/>
              <w:rPr>
                <w:rFonts w:hint="eastAsia" w:ascii="宋体" w:hAnsi="宋体" w:eastAsia="宋体" w:cs="宋体"/>
                <w:color w:val="auto"/>
                <w:highlight w:val="none"/>
              </w:rPr>
            </w:pPr>
          </w:p>
        </w:tc>
      </w:tr>
      <w:tr w14:paraId="35318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204B97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营业收入</w:t>
            </w:r>
          </w:p>
        </w:tc>
        <w:tc>
          <w:tcPr>
            <w:tcW w:w="2353" w:type="dxa"/>
            <w:vAlign w:val="center"/>
          </w:tcPr>
          <w:p w14:paraId="104E1E88">
            <w:pPr>
              <w:spacing w:line="360" w:lineRule="auto"/>
              <w:jc w:val="center"/>
              <w:rPr>
                <w:rFonts w:hint="eastAsia" w:ascii="宋体" w:hAnsi="宋体" w:eastAsia="宋体" w:cs="宋体"/>
                <w:color w:val="auto"/>
                <w:highlight w:val="none"/>
              </w:rPr>
            </w:pPr>
          </w:p>
        </w:tc>
        <w:tc>
          <w:tcPr>
            <w:tcW w:w="2398" w:type="dxa"/>
            <w:vAlign w:val="center"/>
          </w:tcPr>
          <w:p w14:paraId="7A2BCFFE">
            <w:pPr>
              <w:spacing w:line="360" w:lineRule="auto"/>
              <w:jc w:val="center"/>
              <w:rPr>
                <w:rFonts w:hint="eastAsia" w:ascii="宋体" w:hAnsi="宋体" w:eastAsia="宋体" w:cs="宋体"/>
                <w:color w:val="auto"/>
                <w:highlight w:val="none"/>
              </w:rPr>
            </w:pPr>
          </w:p>
        </w:tc>
        <w:tc>
          <w:tcPr>
            <w:tcW w:w="1681" w:type="dxa"/>
            <w:vAlign w:val="center"/>
          </w:tcPr>
          <w:p w14:paraId="61B150C4">
            <w:pPr>
              <w:spacing w:line="360" w:lineRule="auto"/>
              <w:jc w:val="center"/>
              <w:rPr>
                <w:rFonts w:hint="eastAsia" w:ascii="宋体" w:hAnsi="宋体" w:eastAsia="宋体" w:cs="宋体"/>
                <w:color w:val="auto"/>
                <w:highlight w:val="none"/>
              </w:rPr>
            </w:pPr>
          </w:p>
        </w:tc>
      </w:tr>
      <w:tr w14:paraId="293A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4E35DBF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净利润</w:t>
            </w:r>
          </w:p>
        </w:tc>
        <w:tc>
          <w:tcPr>
            <w:tcW w:w="2353" w:type="dxa"/>
            <w:vAlign w:val="center"/>
          </w:tcPr>
          <w:p w14:paraId="2935D647">
            <w:pPr>
              <w:spacing w:line="360" w:lineRule="auto"/>
              <w:jc w:val="center"/>
              <w:rPr>
                <w:rFonts w:hint="eastAsia" w:ascii="宋体" w:hAnsi="宋体" w:eastAsia="宋体" w:cs="宋体"/>
                <w:color w:val="auto"/>
                <w:highlight w:val="none"/>
              </w:rPr>
            </w:pPr>
          </w:p>
        </w:tc>
        <w:tc>
          <w:tcPr>
            <w:tcW w:w="2398" w:type="dxa"/>
            <w:vAlign w:val="center"/>
          </w:tcPr>
          <w:p w14:paraId="61885FC5">
            <w:pPr>
              <w:spacing w:line="360" w:lineRule="auto"/>
              <w:jc w:val="center"/>
              <w:rPr>
                <w:rFonts w:hint="eastAsia" w:ascii="宋体" w:hAnsi="宋体" w:eastAsia="宋体" w:cs="宋体"/>
                <w:color w:val="auto"/>
                <w:highlight w:val="none"/>
              </w:rPr>
            </w:pPr>
          </w:p>
        </w:tc>
        <w:tc>
          <w:tcPr>
            <w:tcW w:w="1681" w:type="dxa"/>
            <w:vAlign w:val="center"/>
          </w:tcPr>
          <w:p w14:paraId="60D74BB0">
            <w:pPr>
              <w:spacing w:line="360" w:lineRule="auto"/>
              <w:jc w:val="center"/>
              <w:rPr>
                <w:rFonts w:hint="eastAsia" w:ascii="宋体" w:hAnsi="宋体" w:eastAsia="宋体" w:cs="宋体"/>
                <w:color w:val="auto"/>
                <w:highlight w:val="none"/>
              </w:rPr>
            </w:pPr>
          </w:p>
        </w:tc>
      </w:tr>
      <w:tr w14:paraId="69AB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C9E8C6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353" w:type="dxa"/>
            <w:vAlign w:val="center"/>
          </w:tcPr>
          <w:p w14:paraId="29CDD6B3">
            <w:pPr>
              <w:spacing w:line="360" w:lineRule="auto"/>
              <w:jc w:val="center"/>
              <w:rPr>
                <w:rFonts w:hint="eastAsia" w:ascii="宋体" w:hAnsi="宋体" w:eastAsia="宋体" w:cs="宋体"/>
                <w:color w:val="auto"/>
                <w:highlight w:val="none"/>
              </w:rPr>
            </w:pPr>
          </w:p>
        </w:tc>
        <w:tc>
          <w:tcPr>
            <w:tcW w:w="2398" w:type="dxa"/>
            <w:vAlign w:val="center"/>
          </w:tcPr>
          <w:p w14:paraId="1F8DD6C9">
            <w:pPr>
              <w:spacing w:line="360" w:lineRule="auto"/>
              <w:jc w:val="center"/>
              <w:rPr>
                <w:rFonts w:hint="eastAsia" w:ascii="宋体" w:hAnsi="宋体" w:eastAsia="宋体" w:cs="宋体"/>
                <w:color w:val="auto"/>
                <w:highlight w:val="none"/>
              </w:rPr>
            </w:pPr>
          </w:p>
        </w:tc>
        <w:tc>
          <w:tcPr>
            <w:tcW w:w="1681" w:type="dxa"/>
            <w:vAlign w:val="center"/>
          </w:tcPr>
          <w:p w14:paraId="56C56DE8">
            <w:pPr>
              <w:spacing w:line="360" w:lineRule="auto"/>
              <w:jc w:val="center"/>
              <w:rPr>
                <w:rFonts w:hint="eastAsia" w:ascii="宋体" w:hAnsi="宋体" w:eastAsia="宋体" w:cs="宋体"/>
                <w:color w:val="auto"/>
                <w:highlight w:val="none"/>
              </w:rPr>
            </w:pPr>
          </w:p>
        </w:tc>
      </w:tr>
    </w:tbl>
    <w:p w14:paraId="1C3BF610">
      <w:pPr>
        <w:widowControl/>
        <w:wordWrap w:val="0"/>
        <w:spacing w:line="360" w:lineRule="auto"/>
        <w:ind w:firstLine="210" w:firstLineChars="100"/>
        <w:jc w:val="left"/>
        <w:rPr>
          <w:rFonts w:hint="eastAsia" w:ascii="宋体" w:hAnsi="宋体" w:eastAsia="宋体" w:cs="宋体"/>
          <w:b/>
          <w:bCs/>
          <w:color w:val="auto"/>
          <w:sz w:val="28"/>
          <w:szCs w:val="32"/>
          <w:highlight w:val="none"/>
        </w:rPr>
      </w:pPr>
      <w:bookmarkStart w:id="210" w:name="_Hlk518980494"/>
      <w:r>
        <w:rPr>
          <w:rFonts w:hint="eastAsia" w:ascii="宋体" w:hAnsi="宋体" w:eastAsia="宋体" w:cs="宋体"/>
          <w:color w:val="auto"/>
          <w:highlight w:val="none"/>
        </w:rPr>
        <w:t>注：应附</w:t>
      </w:r>
      <w:r>
        <w:rPr>
          <w:rFonts w:hint="eastAsia" w:ascii="宋体" w:hAnsi="宋体" w:cs="宋体"/>
          <w:color w:val="auto"/>
          <w:highlight w:val="none"/>
          <w:lang w:val="en-US" w:eastAsia="zh-CN"/>
        </w:rPr>
        <w:t>资</w:t>
      </w:r>
      <w:r>
        <w:rPr>
          <w:rFonts w:hint="eastAsia" w:ascii="宋体" w:hAnsi="宋体" w:eastAsia="宋体" w:cs="宋体"/>
          <w:color w:val="auto"/>
          <w:highlight w:val="none"/>
        </w:rPr>
        <w:t>产负债表、现金流量表、利润表</w:t>
      </w:r>
      <w:r>
        <w:rPr>
          <w:rFonts w:hint="eastAsia" w:ascii="宋体" w:hAnsi="宋体" w:eastAsia="宋体" w:cs="宋体"/>
          <w:color w:val="auto"/>
          <w:highlight w:val="none"/>
          <w:lang w:val="en-US" w:eastAsia="zh-CN"/>
        </w:rPr>
        <w:t>等</w:t>
      </w:r>
      <w:r>
        <w:rPr>
          <w:rFonts w:hint="eastAsia" w:ascii="宋体" w:hAnsi="宋体" w:eastAsia="宋体" w:cs="宋体"/>
          <w:color w:val="auto"/>
          <w:highlight w:val="none"/>
        </w:rPr>
        <w:t>的扫描件</w:t>
      </w:r>
      <w:r>
        <w:rPr>
          <w:rFonts w:hint="eastAsia" w:ascii="宋体" w:hAnsi="宋体" w:eastAsia="宋体" w:cs="宋体"/>
          <w:color w:val="auto"/>
          <w:highlight w:val="none"/>
          <w:lang w:val="en-US" w:eastAsia="zh-CN"/>
        </w:rPr>
        <w:t>及银行开户信息扫描件</w:t>
      </w:r>
      <w:r>
        <w:rPr>
          <w:rFonts w:hint="eastAsia" w:ascii="宋体" w:hAnsi="宋体" w:eastAsia="宋体" w:cs="宋体"/>
          <w:color w:val="auto"/>
          <w:highlight w:val="none"/>
        </w:rPr>
        <w:t>，具体年份要求见投标人须知前附表。</w:t>
      </w:r>
      <w:bookmarkEnd w:id="210"/>
      <w:r>
        <w:rPr>
          <w:rFonts w:hint="eastAsia" w:ascii="宋体" w:hAnsi="宋体" w:eastAsia="宋体" w:cs="宋体"/>
          <w:color w:val="auto"/>
          <w:highlight w:val="none"/>
        </w:rPr>
        <w:br w:type="page"/>
      </w:r>
    </w:p>
    <w:p w14:paraId="569084C2">
      <w:pPr>
        <w:pStyle w:val="3"/>
        <w:numPr>
          <w:ilvl w:val="0"/>
          <w:numId w:val="4"/>
        </w:numPr>
        <w:wordWrap w:val="0"/>
        <w:rPr>
          <w:rFonts w:hint="eastAsia" w:ascii="宋体" w:hAnsi="宋体" w:eastAsia="宋体" w:cs="宋体"/>
          <w:color w:val="auto"/>
          <w:highlight w:val="none"/>
        </w:rPr>
      </w:pPr>
      <w:bookmarkStart w:id="211" w:name="_Toc16691"/>
      <w:bookmarkStart w:id="212" w:name="_Toc10759"/>
      <w:bookmarkStart w:id="213" w:name="_Toc25564"/>
      <w:bookmarkStart w:id="214" w:name="_Toc498579667"/>
      <w:bookmarkStart w:id="215" w:name="_Toc62982846"/>
      <w:bookmarkStart w:id="216" w:name="_Toc519801933"/>
      <w:r>
        <w:rPr>
          <w:rFonts w:hint="eastAsia" w:ascii="宋体" w:hAnsi="宋体" w:eastAsia="宋体" w:cs="宋体"/>
          <w:color w:val="auto"/>
          <w:highlight w:val="none"/>
        </w:rPr>
        <w:t>具有履行合同必需的设备和专业技术能力</w:t>
      </w:r>
      <w:bookmarkEnd w:id="211"/>
      <w:bookmarkEnd w:id="212"/>
      <w:bookmarkEnd w:id="213"/>
    </w:p>
    <w:p w14:paraId="64E2653F">
      <w:pPr>
        <w:rPr>
          <w:rFonts w:hint="eastAsia" w:ascii="宋体" w:hAnsi="宋体" w:eastAsia="宋体" w:cs="宋体"/>
          <w:color w:val="auto"/>
          <w:highlight w:val="none"/>
        </w:rPr>
      </w:pPr>
      <w:r>
        <w:rPr>
          <w:rFonts w:hint="eastAsia" w:ascii="宋体" w:hAnsi="宋体" w:eastAsia="宋体" w:cs="宋体"/>
          <w:color w:val="auto"/>
          <w:highlight w:val="none"/>
        </w:rPr>
        <w:t>附：</w:t>
      </w:r>
      <w:r>
        <w:rPr>
          <w:rFonts w:hint="eastAsia" w:ascii="宋体" w:hAnsi="宋体" w:eastAsia="宋体" w:cs="宋体"/>
          <w:color w:val="auto"/>
          <w:highlight w:val="none"/>
          <w:lang w:val="en-US" w:eastAsia="zh-CN"/>
        </w:rPr>
        <w:t>证明材料或承诺书</w:t>
      </w:r>
      <w:r>
        <w:rPr>
          <w:rFonts w:hint="eastAsia" w:ascii="宋体" w:hAnsi="宋体" w:eastAsia="宋体" w:cs="宋体"/>
          <w:color w:val="auto"/>
          <w:highlight w:val="none"/>
        </w:rPr>
        <w:t>。</w:t>
      </w:r>
    </w:p>
    <w:p w14:paraId="495F316D">
      <w:pPr>
        <w:pStyle w:val="3"/>
        <w:numPr>
          <w:ilvl w:val="0"/>
          <w:numId w:val="4"/>
        </w:numPr>
        <w:wordWrap w:val="0"/>
        <w:rPr>
          <w:rFonts w:hint="eastAsia" w:ascii="宋体" w:hAnsi="宋体" w:eastAsia="宋体" w:cs="宋体"/>
          <w:color w:val="auto"/>
          <w:highlight w:val="none"/>
        </w:rPr>
      </w:pPr>
      <w:bookmarkStart w:id="217" w:name="_Toc19122"/>
      <w:bookmarkStart w:id="218" w:name="_Toc7372"/>
      <w:bookmarkStart w:id="219" w:name="_Toc2626"/>
      <w:r>
        <w:rPr>
          <w:rFonts w:hint="eastAsia" w:ascii="宋体" w:hAnsi="宋体" w:eastAsia="宋体" w:cs="宋体"/>
          <w:color w:val="auto"/>
          <w:highlight w:val="none"/>
        </w:rPr>
        <w:t>缴纳税收和社保证明</w:t>
      </w:r>
      <w:bookmarkEnd w:id="214"/>
      <w:bookmarkEnd w:id="215"/>
      <w:bookmarkEnd w:id="216"/>
      <w:bookmarkEnd w:id="217"/>
      <w:bookmarkEnd w:id="218"/>
      <w:bookmarkEnd w:id="219"/>
    </w:p>
    <w:p w14:paraId="04DBAF99">
      <w:pPr>
        <w:pStyle w:val="34"/>
        <w:wordWrap w:val="0"/>
        <w:spacing w:line="360" w:lineRule="auto"/>
        <w:rPr>
          <w:rFonts w:hint="eastAsia" w:ascii="宋体" w:hAnsi="宋体" w:eastAsia="宋体" w:cs="宋体"/>
          <w:color w:val="auto"/>
          <w:szCs w:val="21"/>
          <w:highlight w:val="none"/>
        </w:rPr>
      </w:pPr>
    </w:p>
    <w:p w14:paraId="29126FA5">
      <w:pPr>
        <w:pStyle w:val="34"/>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附：缴纳税收和社保的支付凭证，或有关部门出具的证明材料。</w:t>
      </w:r>
    </w:p>
    <w:p w14:paraId="04723144">
      <w:pPr>
        <w:pStyle w:val="34"/>
        <w:wordWrap w:val="0"/>
        <w:spacing w:line="360" w:lineRule="auto"/>
        <w:rPr>
          <w:rFonts w:hint="eastAsia" w:ascii="宋体" w:hAnsi="宋体" w:eastAsia="宋体" w:cs="宋体"/>
          <w:color w:val="auto"/>
          <w:szCs w:val="21"/>
          <w:highlight w:val="none"/>
        </w:rPr>
      </w:pPr>
    </w:p>
    <w:p w14:paraId="515BF94D">
      <w:pPr>
        <w:pStyle w:val="34"/>
        <w:wordWrap w:val="0"/>
        <w:spacing w:line="360" w:lineRule="auto"/>
        <w:rPr>
          <w:rFonts w:hint="eastAsia" w:ascii="宋体" w:hAnsi="宋体" w:eastAsia="宋体" w:cs="宋体"/>
          <w:color w:val="auto"/>
          <w:szCs w:val="21"/>
          <w:highlight w:val="none"/>
        </w:rPr>
      </w:pPr>
    </w:p>
    <w:p w14:paraId="2E5F22C3">
      <w:pPr>
        <w:pStyle w:val="3"/>
        <w:numPr>
          <w:ilvl w:val="0"/>
          <w:numId w:val="4"/>
        </w:numPr>
        <w:wordWrap w:val="0"/>
        <w:rPr>
          <w:rFonts w:hint="eastAsia" w:ascii="宋体" w:hAnsi="宋体" w:eastAsia="宋体" w:cs="宋体"/>
          <w:color w:val="auto"/>
          <w:highlight w:val="none"/>
        </w:rPr>
      </w:pPr>
      <w:bookmarkStart w:id="220" w:name="_Toc519801934"/>
      <w:bookmarkStart w:id="221" w:name="_Toc498579668"/>
      <w:bookmarkStart w:id="222" w:name="_Toc11926"/>
      <w:bookmarkStart w:id="223" w:name="_Toc62982847"/>
      <w:bookmarkStart w:id="224" w:name="_Toc11906"/>
      <w:bookmarkStart w:id="225" w:name="_Toc6561"/>
      <w:r>
        <w:rPr>
          <w:rFonts w:hint="eastAsia" w:ascii="宋体" w:hAnsi="宋体" w:eastAsia="宋体" w:cs="宋体"/>
          <w:color w:val="auto"/>
          <w:highlight w:val="none"/>
        </w:rPr>
        <w:t>近三年无重大违法记录证明</w:t>
      </w:r>
      <w:bookmarkEnd w:id="220"/>
      <w:bookmarkEnd w:id="221"/>
      <w:bookmarkEnd w:id="222"/>
      <w:bookmarkEnd w:id="223"/>
      <w:bookmarkEnd w:id="224"/>
      <w:bookmarkEnd w:id="225"/>
    </w:p>
    <w:p w14:paraId="02C6DB5C">
      <w:pPr>
        <w:pStyle w:val="34"/>
        <w:wordWrap w:val="0"/>
        <w:spacing w:line="360" w:lineRule="auto"/>
        <w:rPr>
          <w:rFonts w:hint="eastAsia" w:ascii="宋体" w:hAnsi="宋体" w:eastAsia="宋体" w:cs="宋体"/>
          <w:color w:val="auto"/>
          <w:szCs w:val="21"/>
          <w:highlight w:val="none"/>
        </w:rPr>
      </w:pPr>
    </w:p>
    <w:p w14:paraId="051798EC">
      <w:pPr>
        <w:pStyle w:val="34"/>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投标人参加本政府采购活动前3年内在经营活动中无重大违法记录的书面声明和承诺（重大违法记录，是指投标人因违法经营受到刑事处罚或者被责令停产停业、吊销许可证或者执照、较大数额罚款等行政处罚）。</w:t>
      </w:r>
    </w:p>
    <w:p w14:paraId="31B1B591">
      <w:pPr>
        <w:pStyle w:val="34"/>
        <w:wordWrap w:val="0"/>
        <w:spacing w:line="360" w:lineRule="auto"/>
        <w:rPr>
          <w:rFonts w:hint="eastAsia" w:ascii="宋体" w:hAnsi="宋体" w:eastAsia="宋体" w:cs="宋体"/>
          <w:color w:val="auto"/>
          <w:szCs w:val="21"/>
          <w:highlight w:val="none"/>
        </w:rPr>
      </w:pPr>
    </w:p>
    <w:p w14:paraId="75FF7290">
      <w:pPr>
        <w:pStyle w:val="34"/>
        <w:wordWrap w:val="0"/>
        <w:spacing w:line="360" w:lineRule="auto"/>
        <w:rPr>
          <w:rFonts w:hint="eastAsia" w:ascii="宋体" w:hAnsi="宋体" w:eastAsia="宋体" w:cs="宋体"/>
          <w:color w:val="auto"/>
          <w:szCs w:val="21"/>
          <w:highlight w:val="none"/>
        </w:rPr>
      </w:pPr>
    </w:p>
    <w:p w14:paraId="7448683D">
      <w:pPr>
        <w:pStyle w:val="3"/>
        <w:numPr>
          <w:ilvl w:val="0"/>
          <w:numId w:val="4"/>
        </w:numPr>
        <w:wordWrap w:val="0"/>
        <w:rPr>
          <w:rFonts w:hint="eastAsia" w:ascii="宋体" w:hAnsi="宋体" w:eastAsia="宋体" w:cs="宋体"/>
          <w:color w:val="auto"/>
          <w:highlight w:val="none"/>
        </w:rPr>
      </w:pPr>
      <w:bookmarkStart w:id="226" w:name="_Toc19325"/>
      <w:bookmarkStart w:id="227" w:name="_Toc25220"/>
      <w:bookmarkStart w:id="228" w:name="_Toc62982848"/>
      <w:bookmarkStart w:id="229" w:name="_Toc498"/>
      <w:bookmarkStart w:id="230" w:name="_Toc519801935"/>
      <w:bookmarkStart w:id="231" w:name="_Hlk518980721"/>
      <w:bookmarkStart w:id="232" w:name="_Toc498579669"/>
      <w:r>
        <w:rPr>
          <w:rFonts w:hint="eastAsia" w:ascii="宋体" w:hAnsi="宋体" w:eastAsia="宋体" w:cs="宋体"/>
          <w:color w:val="auto"/>
          <w:highlight w:val="none"/>
        </w:rPr>
        <w:t>近年发生的诉讼及仲裁情况</w:t>
      </w:r>
      <w:bookmarkEnd w:id="226"/>
      <w:bookmarkEnd w:id="227"/>
      <w:bookmarkEnd w:id="228"/>
      <w:bookmarkEnd w:id="229"/>
      <w:bookmarkEnd w:id="230"/>
    </w:p>
    <w:bookmarkEnd w:id="231"/>
    <w:p w14:paraId="6F31A334">
      <w:pPr>
        <w:pStyle w:val="34"/>
        <w:wordWrap w:val="0"/>
        <w:spacing w:line="360" w:lineRule="auto"/>
        <w:rPr>
          <w:rFonts w:hint="eastAsia" w:ascii="宋体" w:hAnsi="宋体" w:eastAsia="宋体" w:cs="宋体"/>
          <w:color w:val="auto"/>
          <w:highlight w:val="none"/>
        </w:rPr>
      </w:pPr>
      <w:bookmarkStart w:id="233" w:name="_Hlk518980735"/>
      <w:r>
        <w:rPr>
          <w:rFonts w:hint="eastAsia" w:ascii="宋体" w:hAnsi="宋体" w:eastAsia="宋体" w:cs="宋体"/>
          <w:color w:val="auto"/>
          <w:highlight w:val="none"/>
        </w:rPr>
        <w:t>应说明相关情况，并附法院或仲裁机构作出的判决、裁决等有关法律文书原件扫描件，具体年份要求见投标人须知前附表。</w:t>
      </w:r>
    </w:p>
    <w:bookmarkEnd w:id="233"/>
    <w:p w14:paraId="0653F2B5">
      <w:pPr>
        <w:pStyle w:val="34"/>
        <w:wordWrap w:val="0"/>
        <w:spacing w:line="360" w:lineRule="auto"/>
        <w:rPr>
          <w:rFonts w:hint="eastAsia" w:ascii="宋体" w:hAnsi="宋体" w:eastAsia="宋体" w:cs="宋体"/>
          <w:color w:val="auto"/>
          <w:highlight w:val="none"/>
        </w:rPr>
      </w:pPr>
    </w:p>
    <w:p w14:paraId="37337173">
      <w:pPr>
        <w:pStyle w:val="34"/>
        <w:wordWrap w:val="0"/>
        <w:spacing w:line="360" w:lineRule="auto"/>
        <w:rPr>
          <w:rFonts w:hint="eastAsia" w:ascii="宋体" w:hAnsi="宋体" w:eastAsia="宋体" w:cs="宋体"/>
          <w:color w:val="auto"/>
          <w:szCs w:val="21"/>
          <w:highlight w:val="none"/>
        </w:rPr>
      </w:pPr>
    </w:p>
    <w:p w14:paraId="7FA2D1AC">
      <w:pPr>
        <w:pStyle w:val="3"/>
        <w:numPr>
          <w:ilvl w:val="0"/>
          <w:numId w:val="4"/>
        </w:numPr>
        <w:wordWrap w:val="0"/>
        <w:rPr>
          <w:rFonts w:hint="eastAsia" w:ascii="宋体" w:hAnsi="宋体" w:eastAsia="宋体" w:cs="宋体"/>
          <w:color w:val="auto"/>
          <w:highlight w:val="none"/>
        </w:rPr>
      </w:pPr>
      <w:bookmarkStart w:id="234" w:name="_Toc62982849"/>
      <w:bookmarkStart w:id="235" w:name="_Toc3495"/>
      <w:bookmarkStart w:id="236" w:name="_Toc18996"/>
      <w:bookmarkStart w:id="237" w:name="_Toc26313"/>
      <w:bookmarkStart w:id="238" w:name="_Toc519801936"/>
      <w:r>
        <w:rPr>
          <w:rFonts w:hint="eastAsia" w:ascii="宋体" w:hAnsi="宋体" w:eastAsia="宋体" w:cs="宋体"/>
          <w:color w:val="auto"/>
          <w:highlight w:val="none"/>
        </w:rPr>
        <w:t>其他禁止参加政府采购活动情形</w:t>
      </w:r>
      <w:bookmarkEnd w:id="232"/>
      <w:bookmarkEnd w:id="234"/>
      <w:bookmarkEnd w:id="235"/>
      <w:bookmarkEnd w:id="236"/>
      <w:bookmarkEnd w:id="237"/>
      <w:bookmarkEnd w:id="238"/>
    </w:p>
    <w:p w14:paraId="5D14E0F1">
      <w:pPr>
        <w:pStyle w:val="34"/>
        <w:wordWrap w:val="0"/>
        <w:spacing w:line="360" w:lineRule="auto"/>
        <w:rPr>
          <w:rFonts w:hint="eastAsia" w:ascii="宋体" w:hAnsi="宋体" w:eastAsia="宋体" w:cs="宋体"/>
          <w:color w:val="auto"/>
          <w:szCs w:val="21"/>
          <w:highlight w:val="none"/>
        </w:rPr>
      </w:pPr>
    </w:p>
    <w:p w14:paraId="794C8AF2">
      <w:pPr>
        <w:pStyle w:val="34"/>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附：投标人有无按法律、法规规定禁止其参加政府采购活动任一情形的书面声明和承诺。</w:t>
      </w:r>
    </w:p>
    <w:p w14:paraId="7B4E34FB">
      <w:pPr>
        <w:rPr>
          <w:rFonts w:hint="eastAsia" w:ascii="宋体" w:hAnsi="宋体" w:eastAsia="宋体" w:cs="宋体"/>
          <w:b/>
          <w:bCs/>
          <w:color w:val="auto"/>
          <w:sz w:val="28"/>
          <w:szCs w:val="32"/>
          <w:highlight w:val="none"/>
        </w:rPr>
      </w:pPr>
      <w:bookmarkStart w:id="239" w:name="_Toc40969686"/>
      <w:bookmarkStart w:id="240" w:name="_Toc12637"/>
      <w:bookmarkStart w:id="241" w:name="_Toc42280438"/>
      <w:r>
        <w:rPr>
          <w:rFonts w:hint="eastAsia" w:ascii="宋体" w:hAnsi="宋体" w:eastAsia="宋体" w:cs="宋体"/>
          <w:color w:val="auto"/>
          <w:highlight w:val="none"/>
        </w:rPr>
        <w:br w:type="page"/>
      </w:r>
      <w:bookmarkEnd w:id="239"/>
      <w:bookmarkEnd w:id="240"/>
      <w:bookmarkEnd w:id="241"/>
    </w:p>
    <w:p w14:paraId="2A41DDCE">
      <w:pPr>
        <w:pStyle w:val="3"/>
        <w:numPr>
          <w:ilvl w:val="0"/>
          <w:numId w:val="4"/>
        </w:numPr>
        <w:wordWrap w:val="0"/>
        <w:rPr>
          <w:rFonts w:hint="eastAsia" w:ascii="宋体" w:hAnsi="宋体" w:eastAsia="宋体" w:cs="宋体"/>
          <w:color w:val="auto"/>
          <w:highlight w:val="none"/>
        </w:rPr>
      </w:pPr>
      <w:bookmarkStart w:id="242" w:name="_Toc11294"/>
      <w:bookmarkStart w:id="243" w:name="_Toc10775"/>
      <w:bookmarkStart w:id="244" w:name="_Toc62982851"/>
      <w:bookmarkStart w:id="245" w:name="_Toc519801938"/>
      <w:bookmarkStart w:id="246" w:name="_Toc498579671"/>
      <w:bookmarkStart w:id="247" w:name="_Toc3470"/>
      <w:r>
        <w:rPr>
          <w:rFonts w:hint="eastAsia" w:ascii="宋体" w:hAnsi="宋体" w:cs="宋体"/>
          <w:color w:val="auto"/>
          <w:highlight w:val="none"/>
          <w:lang w:val="en-US" w:eastAsia="zh-CN"/>
        </w:rPr>
        <w:t>特定资格要求证明材料</w:t>
      </w:r>
      <w:bookmarkEnd w:id="242"/>
    </w:p>
    <w:p w14:paraId="47AD0D87">
      <w:pPr>
        <w:pStyle w:val="3"/>
        <w:numPr>
          <w:ilvl w:val="0"/>
          <w:numId w:val="4"/>
        </w:numPr>
        <w:wordWrap w:val="0"/>
        <w:rPr>
          <w:rFonts w:hint="eastAsia" w:ascii="宋体" w:hAnsi="宋体" w:eastAsia="宋体" w:cs="宋体"/>
          <w:color w:val="auto"/>
          <w:highlight w:val="none"/>
        </w:rPr>
      </w:pPr>
      <w:bookmarkStart w:id="248" w:name="_Toc4410"/>
      <w:r>
        <w:rPr>
          <w:rFonts w:hint="eastAsia" w:ascii="宋体" w:hAnsi="宋体" w:eastAsia="宋体" w:cs="宋体"/>
          <w:color w:val="auto"/>
          <w:highlight w:val="none"/>
        </w:rPr>
        <w:t>其他资格证明材料</w:t>
      </w:r>
      <w:bookmarkEnd w:id="243"/>
      <w:bookmarkEnd w:id="244"/>
      <w:bookmarkEnd w:id="245"/>
      <w:bookmarkEnd w:id="246"/>
      <w:bookmarkEnd w:id="247"/>
      <w:bookmarkEnd w:id="248"/>
    </w:p>
    <w:p w14:paraId="23A46BC7">
      <w:pPr>
        <w:wordWrap w:val="0"/>
        <w:spacing w:line="360" w:lineRule="auto"/>
        <w:ind w:firstLine="2520" w:firstLineChars="1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招标文件要求或投标人认为有必要的证明材料。</w:t>
      </w:r>
    </w:p>
    <w:p w14:paraId="39C48E68">
      <w:pPr>
        <w:wordWrap w:val="0"/>
        <w:spacing w:line="360" w:lineRule="auto"/>
        <w:ind w:firstLine="48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br w:type="page"/>
      </w:r>
    </w:p>
    <w:p w14:paraId="5775FDB8">
      <w:pPr>
        <w:pStyle w:val="3"/>
        <w:wordWrap w:val="0"/>
        <w:rPr>
          <w:rFonts w:hint="default" w:ascii="宋体" w:hAnsi="宋体" w:eastAsia="宋体" w:cs="宋体"/>
          <w:color w:val="auto"/>
          <w:highlight w:val="none"/>
          <w:lang w:val="en-US" w:eastAsia="zh-CN"/>
        </w:rPr>
      </w:pPr>
      <w:bookmarkStart w:id="249" w:name="_Toc20616"/>
      <w:bookmarkStart w:id="250" w:name="_Toc17813"/>
      <w:r>
        <w:rPr>
          <w:rFonts w:hint="eastAsia" w:ascii="宋体" w:hAnsi="宋体" w:eastAsia="宋体" w:cs="宋体"/>
          <w:color w:val="auto"/>
          <w:highlight w:val="none"/>
          <w:lang w:val="en-US" w:eastAsia="zh-CN"/>
        </w:rPr>
        <w:t>二、商务部分</w:t>
      </w:r>
      <w:bookmarkEnd w:id="249"/>
      <w:bookmarkEnd w:id="250"/>
    </w:p>
    <w:bookmarkEnd w:id="192"/>
    <w:bookmarkEnd w:id="193"/>
    <w:bookmarkEnd w:id="194"/>
    <w:p w14:paraId="4FA1AA12">
      <w:pPr>
        <w:pStyle w:val="3"/>
        <w:numPr>
          <w:ilvl w:val="0"/>
          <w:numId w:val="5"/>
        </w:numPr>
        <w:tabs>
          <w:tab w:val="left" w:pos="420"/>
        </w:tabs>
        <w:wordWrap w:val="0"/>
        <w:ind w:left="0"/>
        <w:rPr>
          <w:rFonts w:hint="eastAsia" w:ascii="宋体" w:hAnsi="宋体" w:eastAsia="宋体" w:cs="宋体"/>
          <w:color w:val="auto"/>
          <w:highlight w:val="none"/>
        </w:rPr>
      </w:pPr>
      <w:bookmarkStart w:id="251" w:name="_Toc20134"/>
      <w:bookmarkStart w:id="252" w:name="_Toc5496"/>
      <w:bookmarkStart w:id="253" w:name="_Toc22826"/>
      <w:bookmarkStart w:id="254" w:name="_Toc498579655"/>
      <w:bookmarkStart w:id="255" w:name="_Toc519801921"/>
      <w:bookmarkStart w:id="256" w:name="_Toc62982839"/>
      <w:r>
        <w:rPr>
          <w:rFonts w:hint="eastAsia" w:ascii="宋体" w:hAnsi="宋体" w:eastAsia="宋体" w:cs="宋体"/>
          <w:color w:val="auto"/>
          <w:highlight w:val="none"/>
        </w:rPr>
        <w:t>投标函</w:t>
      </w:r>
      <w:bookmarkEnd w:id="251"/>
      <w:bookmarkEnd w:id="252"/>
      <w:bookmarkEnd w:id="253"/>
      <w:bookmarkEnd w:id="254"/>
      <w:bookmarkEnd w:id="255"/>
      <w:bookmarkEnd w:id="256"/>
    </w:p>
    <w:p w14:paraId="6B2DFA01">
      <w:pPr>
        <w:wordWrap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w:t>
      </w:r>
    </w:p>
    <w:p w14:paraId="088B7D4E">
      <w:pPr>
        <w:wordWrap w:val="0"/>
        <w:spacing w:line="440" w:lineRule="exact"/>
        <w:ind w:left="1" w:firstLine="516" w:firstLineChars="2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1．我方仔细研究了</w:t>
      </w:r>
      <w:r>
        <w:rPr>
          <w:rFonts w:hint="eastAsia" w:ascii="宋体" w:hAnsi="宋体" w:eastAsia="宋体" w:cs="宋体"/>
          <w:color w:val="auto"/>
          <w:szCs w:val="21"/>
          <w:highlight w:val="none"/>
          <w:u w:val="single"/>
        </w:rPr>
        <w:t>（项目名称）（项目编号：）</w:t>
      </w:r>
      <w:r>
        <w:rPr>
          <w:rFonts w:hint="eastAsia" w:ascii="宋体" w:hAnsi="宋体" w:eastAsia="宋体" w:cs="宋体"/>
          <w:color w:val="auto"/>
          <w:szCs w:val="21"/>
          <w:highlight w:val="none"/>
        </w:rPr>
        <w:t>招标文件的全部内容，服务期限：，质量标准。按合同约定提供服务。</w:t>
      </w:r>
    </w:p>
    <w:p w14:paraId="1AFB5466">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2．我方承诺在招标文件规定的投标有效期内不修改、撤销投标文件。</w:t>
      </w:r>
    </w:p>
    <w:p w14:paraId="385133F3">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．我方已详细审核全部招标文件，包括修改文件（如有）及有关附件。</w:t>
      </w:r>
    </w:p>
    <w:p w14:paraId="57ACCB14">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．如我方中标：</w:t>
      </w:r>
    </w:p>
    <w:p w14:paraId="291C0A69">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（1）我方承诺在收到中标通知书后，在中标通知书规定期限内与你方签订合同。</w:t>
      </w:r>
    </w:p>
    <w:p w14:paraId="65C3A8BA">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（2）我方承诺按照招标文件规定向你方递交履约担保。</w:t>
      </w:r>
    </w:p>
    <w:p w14:paraId="1663E786">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（3）我方承诺在合同约定的期限内供货及提供服务。</w:t>
      </w:r>
    </w:p>
    <w:p w14:paraId="5BD8762B">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6．我方在此声明：所递交的投标文件及有关资料内容完整、真实和准确。</w:t>
      </w:r>
    </w:p>
    <w:p w14:paraId="1A491F16">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7．（其他补充说明）。</w:t>
      </w:r>
    </w:p>
    <w:p w14:paraId="17CABD79">
      <w:pPr>
        <w:wordWrap w:val="0"/>
        <w:spacing w:line="440" w:lineRule="exact"/>
        <w:ind w:firstLine="420" w:firstLineChars="200"/>
        <w:rPr>
          <w:rFonts w:hint="eastAsia" w:ascii="宋体" w:hAnsi="宋体" w:eastAsia="宋体" w:cs="宋体"/>
          <w:color w:val="auto"/>
          <w:szCs w:val="21"/>
          <w:highlight w:val="none"/>
        </w:rPr>
      </w:pPr>
    </w:p>
    <w:p w14:paraId="0C0BA38E">
      <w:pPr>
        <w:wordWrap w:val="0"/>
        <w:spacing w:line="440" w:lineRule="exact"/>
        <w:ind w:firstLine="3402" w:firstLineChars="16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投标人名称：（电子签章）</w:t>
      </w:r>
    </w:p>
    <w:p w14:paraId="5854FA54">
      <w:pPr>
        <w:wordWrap w:val="0"/>
        <w:spacing w:line="440" w:lineRule="exact"/>
        <w:ind w:firstLine="3402" w:firstLineChars="16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36412046">
      <w:pPr>
        <w:wordWrap w:val="0"/>
        <w:spacing w:line="440" w:lineRule="exact"/>
        <w:ind w:firstLine="3402" w:firstLineChars="16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0C024A4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bookmarkEnd w:id="195"/>
    <w:p w14:paraId="267B050E">
      <w:pPr>
        <w:pStyle w:val="3"/>
        <w:numPr>
          <w:ilvl w:val="0"/>
          <w:numId w:val="5"/>
        </w:numPr>
        <w:tabs>
          <w:tab w:val="left" w:pos="420"/>
        </w:tabs>
        <w:wordWrap w:val="0"/>
        <w:ind w:left="0"/>
        <w:rPr>
          <w:rFonts w:hint="eastAsia" w:ascii="宋体" w:hAnsi="宋体" w:eastAsia="宋体" w:cs="宋体"/>
          <w:color w:val="auto"/>
          <w:highlight w:val="none"/>
        </w:rPr>
      </w:pPr>
      <w:bookmarkStart w:id="257" w:name="_Toc519801924"/>
      <w:bookmarkStart w:id="258" w:name="_Toc14977"/>
      <w:bookmarkStart w:id="259" w:name="_Toc62982840"/>
      <w:bookmarkStart w:id="260" w:name="_Toc8286"/>
      <w:bookmarkStart w:id="261" w:name="_Toc29780"/>
      <w:bookmarkStart w:id="262" w:name="_Toc498579658"/>
      <w:r>
        <w:rPr>
          <w:rFonts w:hint="eastAsia" w:ascii="宋体" w:hAnsi="宋体" w:eastAsia="宋体" w:cs="宋体"/>
          <w:color w:val="auto"/>
          <w:highlight w:val="none"/>
        </w:rPr>
        <w:t>法定代表人身份证明书</w:t>
      </w:r>
      <w:bookmarkEnd w:id="257"/>
      <w:bookmarkEnd w:id="258"/>
      <w:bookmarkEnd w:id="259"/>
      <w:bookmarkEnd w:id="260"/>
      <w:bookmarkEnd w:id="261"/>
      <w:bookmarkEnd w:id="262"/>
    </w:p>
    <w:p w14:paraId="2F15A90A">
      <w:pPr>
        <w:wordWrap w:val="0"/>
        <w:spacing w:line="360" w:lineRule="auto"/>
        <w:jc w:val="center"/>
        <w:rPr>
          <w:rFonts w:hint="eastAsia" w:ascii="宋体" w:hAnsi="宋体" w:eastAsia="宋体" w:cs="宋体"/>
          <w:b/>
          <w:color w:val="auto"/>
          <w:szCs w:val="21"/>
          <w:highlight w:val="none"/>
        </w:rPr>
      </w:pPr>
    </w:p>
    <w:p w14:paraId="00AB3B2E">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3FF01C4E">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单位性质：</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7DD42C89">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674ED111">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成立时间：年月日</w:t>
      </w:r>
    </w:p>
    <w:p w14:paraId="4E1AC46F">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经营期限：</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2CEA4257">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姓名：性别：年龄：职务：</w:t>
      </w:r>
      <w:r>
        <w:rPr>
          <w:rFonts w:hint="eastAsia" w:ascii="宋体" w:hAnsi="宋体" w:eastAsia="宋体" w:cs="宋体"/>
          <w:color w:val="auto"/>
          <w:szCs w:val="21"/>
          <w:highlight w:val="none"/>
          <w:u w:val="single"/>
        </w:rPr>
        <w:t>.</w:t>
      </w:r>
    </w:p>
    <w:p w14:paraId="7E6901E8">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系（投标人名称）的法定代表人。</w:t>
      </w:r>
    </w:p>
    <w:p w14:paraId="49411CB6">
      <w:pPr>
        <w:wordWrap w:val="0"/>
        <w:spacing w:line="360" w:lineRule="auto"/>
        <w:ind w:firstLine="420" w:firstLineChars="200"/>
        <w:rPr>
          <w:rFonts w:hint="eastAsia" w:ascii="宋体" w:hAnsi="宋体" w:eastAsia="宋体" w:cs="宋体"/>
          <w:color w:val="auto"/>
          <w:szCs w:val="21"/>
          <w:highlight w:val="none"/>
        </w:rPr>
      </w:pPr>
    </w:p>
    <w:p w14:paraId="59598D04">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14:paraId="54C59B80">
      <w:pPr>
        <w:wordWrap w:val="0"/>
        <w:spacing w:line="360" w:lineRule="auto"/>
        <w:rPr>
          <w:rFonts w:hint="eastAsia" w:ascii="宋体" w:hAnsi="宋体" w:eastAsia="宋体" w:cs="宋体"/>
          <w:color w:val="auto"/>
          <w:szCs w:val="21"/>
          <w:highlight w:val="none"/>
        </w:rPr>
      </w:pPr>
    </w:p>
    <w:p w14:paraId="3B155920">
      <w:pPr>
        <w:wordWrap w:val="0"/>
        <w:spacing w:line="360" w:lineRule="auto"/>
        <w:rPr>
          <w:rFonts w:hint="eastAsia" w:ascii="宋体" w:hAnsi="宋体" w:eastAsia="宋体" w:cs="宋体"/>
          <w:color w:val="auto"/>
          <w:szCs w:val="21"/>
          <w:highlight w:val="none"/>
        </w:rPr>
      </w:pPr>
    </w:p>
    <w:p w14:paraId="604091E0">
      <w:pPr>
        <w:wordWrap w:val="0"/>
        <w:spacing w:line="360" w:lineRule="auto"/>
        <w:ind w:left="3780" w:leftChars="18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投标人：（电子签章）</w:t>
      </w:r>
    </w:p>
    <w:p w14:paraId="55DE906C">
      <w:pPr>
        <w:wordWrap w:val="0"/>
        <w:spacing w:line="360" w:lineRule="auto"/>
        <w:ind w:left="3780" w:leftChars="1800"/>
        <w:jc w:val="right"/>
        <w:rPr>
          <w:rFonts w:hint="eastAsia" w:ascii="宋体" w:hAnsi="宋体" w:eastAsia="宋体" w:cs="宋体"/>
          <w:color w:val="auto"/>
          <w:szCs w:val="21"/>
          <w:highlight w:val="none"/>
        </w:rPr>
      </w:pPr>
    </w:p>
    <w:p w14:paraId="6533CBB9">
      <w:pPr>
        <w:wordWrap w:val="0"/>
        <w:spacing w:line="360" w:lineRule="auto"/>
        <w:ind w:left="3780" w:leftChars="18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4208E45C">
      <w:pPr>
        <w:wordWrap w:val="0"/>
        <w:spacing w:line="360" w:lineRule="auto"/>
        <w:rPr>
          <w:rFonts w:hint="eastAsia" w:ascii="宋体" w:hAnsi="宋体" w:eastAsia="宋体" w:cs="宋体"/>
          <w:color w:val="auto"/>
          <w:sz w:val="24"/>
          <w:highlight w:val="none"/>
        </w:rPr>
      </w:pPr>
    </w:p>
    <w:p w14:paraId="2576C388">
      <w:pPr>
        <w:wordWrap w:val="0"/>
        <w:spacing w:line="500" w:lineRule="exact"/>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注：附法定代表人身份证原件扫描件。</w:t>
      </w:r>
    </w:p>
    <w:p w14:paraId="2A7988AA">
      <w:pPr>
        <w:wordWrap w:val="0"/>
        <w:spacing w:line="360" w:lineRule="auto"/>
        <w:rPr>
          <w:rFonts w:hint="eastAsia" w:ascii="宋体" w:hAnsi="宋体" w:eastAsia="宋体" w:cs="宋体"/>
          <w:color w:val="auto"/>
          <w:sz w:val="24"/>
          <w:highlight w:val="none"/>
        </w:rPr>
      </w:pPr>
    </w:p>
    <w:p w14:paraId="7592B13C">
      <w:pPr>
        <w:rPr>
          <w:rFonts w:hint="eastAsia" w:ascii="宋体" w:hAnsi="宋体" w:eastAsia="宋体" w:cs="宋体"/>
          <w:color w:val="auto"/>
          <w:highlight w:val="none"/>
        </w:rPr>
      </w:pPr>
      <w:bookmarkStart w:id="263" w:name="_Toc24008"/>
      <w:bookmarkStart w:id="264" w:name="_Toc519801925"/>
      <w:bookmarkStart w:id="265" w:name="_Toc62982841"/>
      <w:bookmarkStart w:id="266" w:name="_Toc498579659"/>
      <w:r>
        <w:rPr>
          <w:rFonts w:hint="eastAsia" w:ascii="宋体" w:hAnsi="宋体" w:eastAsia="宋体" w:cs="宋体"/>
          <w:color w:val="auto"/>
          <w:highlight w:val="none"/>
        </w:rPr>
        <w:br w:type="page"/>
      </w:r>
    </w:p>
    <w:p w14:paraId="64323F81">
      <w:pPr>
        <w:pStyle w:val="3"/>
        <w:numPr>
          <w:ilvl w:val="0"/>
          <w:numId w:val="5"/>
        </w:numPr>
        <w:tabs>
          <w:tab w:val="left" w:pos="420"/>
        </w:tabs>
        <w:wordWrap w:val="0"/>
        <w:ind w:left="0"/>
        <w:rPr>
          <w:rFonts w:hint="eastAsia" w:ascii="宋体" w:hAnsi="宋体" w:eastAsia="宋体" w:cs="宋体"/>
          <w:color w:val="auto"/>
          <w:highlight w:val="none"/>
        </w:rPr>
      </w:pPr>
      <w:bookmarkStart w:id="267" w:name="_Toc10415"/>
      <w:bookmarkStart w:id="268" w:name="_Toc10644"/>
      <w:r>
        <w:rPr>
          <w:rFonts w:hint="eastAsia" w:ascii="宋体" w:hAnsi="宋体" w:eastAsia="宋体" w:cs="宋体"/>
          <w:color w:val="auto"/>
          <w:highlight w:val="none"/>
        </w:rPr>
        <w:t>法定代表人授权委托书</w:t>
      </w:r>
      <w:bookmarkEnd w:id="263"/>
      <w:bookmarkEnd w:id="264"/>
      <w:bookmarkEnd w:id="265"/>
      <w:bookmarkEnd w:id="266"/>
      <w:bookmarkEnd w:id="267"/>
      <w:bookmarkEnd w:id="268"/>
    </w:p>
    <w:p w14:paraId="315B18D0">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人_________（姓名）系______________________________（投标人名称）的法定代表人，现委托_________（姓名）为我方代理人。代理人根据授权，以我方名义签署、澄清、说明、补正、递交、撤销、修改___________________________（项目名称）投标文件、签订合同和处理有关事宜，其法律后果由我方承担。</w:t>
      </w:r>
    </w:p>
    <w:p w14:paraId="5F638034">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委托期限：_________________________________________________________。</w:t>
      </w:r>
    </w:p>
    <w:p w14:paraId="278246F1">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代理人无转委托权。</w:t>
      </w:r>
    </w:p>
    <w:p w14:paraId="56753A9F">
      <w:pPr>
        <w:wordWrap w:val="0"/>
        <w:spacing w:line="360" w:lineRule="auto"/>
        <w:ind w:firstLine="420" w:firstLineChars="200"/>
        <w:rPr>
          <w:rFonts w:hint="eastAsia" w:ascii="宋体" w:hAnsi="宋体" w:eastAsia="宋体" w:cs="宋体"/>
          <w:color w:val="auto"/>
          <w:szCs w:val="21"/>
          <w:highlight w:val="none"/>
        </w:rPr>
      </w:pPr>
    </w:p>
    <w:p w14:paraId="201E376C">
      <w:pPr>
        <w:wordWrap w:val="0"/>
        <w:spacing w:line="360" w:lineRule="auto"/>
        <w:ind w:firstLine="420" w:firstLineChars="200"/>
        <w:rPr>
          <w:rFonts w:hint="eastAsia" w:ascii="宋体" w:hAnsi="宋体" w:eastAsia="宋体" w:cs="宋体"/>
          <w:color w:val="auto"/>
          <w:szCs w:val="21"/>
          <w:highlight w:val="none"/>
        </w:rPr>
      </w:pPr>
    </w:p>
    <w:p w14:paraId="3DB7C325">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附：代理人身份证原件扫描件</w:t>
      </w:r>
    </w:p>
    <w:p w14:paraId="5D36A0B4">
      <w:pPr>
        <w:wordWrap w:val="0"/>
        <w:spacing w:line="360" w:lineRule="auto"/>
        <w:ind w:firstLine="420" w:firstLineChars="200"/>
        <w:rPr>
          <w:rFonts w:hint="eastAsia" w:ascii="宋体" w:hAnsi="宋体" w:eastAsia="宋体" w:cs="宋体"/>
          <w:color w:val="auto"/>
          <w:szCs w:val="21"/>
          <w:highlight w:val="none"/>
        </w:rPr>
      </w:pPr>
    </w:p>
    <w:p w14:paraId="7E63CE62">
      <w:pPr>
        <w:wordWrap w:val="0"/>
        <w:spacing w:line="360" w:lineRule="auto"/>
        <w:ind w:firstLine="3998" w:firstLineChars="1904"/>
        <w:rPr>
          <w:rFonts w:hint="eastAsia" w:ascii="宋体" w:hAnsi="宋体" w:eastAsia="宋体" w:cs="宋体"/>
          <w:color w:val="auto"/>
          <w:szCs w:val="21"/>
          <w:highlight w:val="none"/>
        </w:rPr>
      </w:pPr>
    </w:p>
    <w:p w14:paraId="72E96C56">
      <w:pPr>
        <w:wordWrap w:val="0"/>
        <w:spacing w:line="360" w:lineRule="auto"/>
        <w:ind w:firstLine="3998" w:firstLineChars="1904"/>
        <w:rPr>
          <w:rFonts w:hint="eastAsia" w:ascii="宋体" w:hAnsi="宋体" w:eastAsia="宋体" w:cs="宋体"/>
          <w:color w:val="auto"/>
          <w:szCs w:val="21"/>
          <w:highlight w:val="none"/>
        </w:rPr>
      </w:pPr>
    </w:p>
    <w:p w14:paraId="682C7C6B">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投标人：（电子签章）</w:t>
      </w:r>
    </w:p>
    <w:p w14:paraId="48485EC2">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法定代表人：________________________（电子签名）</w:t>
      </w:r>
    </w:p>
    <w:p w14:paraId="22FACDED">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身份证号码：___________________________________</w:t>
      </w:r>
    </w:p>
    <w:p w14:paraId="209FB5C6">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委托代理人：___________________________________</w:t>
      </w:r>
    </w:p>
    <w:p w14:paraId="4AEAFC6F">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身份证号码：___________________________________</w:t>
      </w:r>
    </w:p>
    <w:p w14:paraId="5A9F98B6">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日期：_________年_______月_______日</w:t>
      </w:r>
    </w:p>
    <w:p w14:paraId="2F9A2EE6">
      <w:pPr>
        <w:wordWrap w:val="0"/>
        <w:spacing w:line="360" w:lineRule="auto"/>
        <w:ind w:firstLine="420" w:firstLineChars="200"/>
        <w:rPr>
          <w:rFonts w:hint="eastAsia" w:ascii="宋体" w:hAnsi="宋体" w:eastAsia="宋体" w:cs="宋体"/>
          <w:color w:val="auto"/>
          <w:szCs w:val="21"/>
          <w:highlight w:val="none"/>
        </w:rPr>
      </w:pPr>
    </w:p>
    <w:p w14:paraId="3A073FF5">
      <w:pPr>
        <w:wordWrap w:val="0"/>
        <w:rPr>
          <w:rFonts w:hint="eastAsia" w:ascii="宋体" w:hAnsi="宋体" w:eastAsia="宋体" w:cs="宋体"/>
          <w:color w:val="auto"/>
          <w:szCs w:val="21"/>
          <w:highlight w:val="none"/>
        </w:rPr>
      </w:pPr>
    </w:p>
    <w:p w14:paraId="1F386FC5">
      <w:pPr>
        <w:rPr>
          <w:rFonts w:hint="eastAsia" w:ascii="宋体" w:hAnsi="宋体" w:eastAsia="宋体" w:cs="宋体"/>
          <w:color w:val="auto"/>
          <w:szCs w:val="21"/>
          <w:highlight w:val="none"/>
        </w:rPr>
      </w:pPr>
      <w:bookmarkStart w:id="269" w:name="_Toc498579660"/>
      <w:bookmarkStart w:id="270" w:name="_Toc31716"/>
      <w:bookmarkStart w:id="271" w:name="_Toc62982842"/>
      <w:bookmarkStart w:id="272" w:name="_Toc519801926"/>
      <w:bookmarkStart w:id="273" w:name="_Toc50"/>
      <w:r>
        <w:rPr>
          <w:rFonts w:hint="eastAsia" w:ascii="宋体" w:hAnsi="宋体" w:eastAsia="宋体" w:cs="宋体"/>
          <w:color w:val="auto"/>
          <w:highlight w:val="none"/>
        </w:rPr>
        <w:br w:type="page"/>
      </w:r>
    </w:p>
    <w:bookmarkEnd w:id="269"/>
    <w:bookmarkEnd w:id="270"/>
    <w:bookmarkEnd w:id="271"/>
    <w:bookmarkEnd w:id="272"/>
    <w:bookmarkEnd w:id="273"/>
    <w:p w14:paraId="02499A08">
      <w:pPr>
        <w:pStyle w:val="3"/>
        <w:numPr>
          <w:ilvl w:val="0"/>
          <w:numId w:val="5"/>
        </w:numPr>
        <w:tabs>
          <w:tab w:val="left" w:pos="420"/>
        </w:tabs>
        <w:wordWrap w:val="0"/>
        <w:ind w:left="0"/>
        <w:rPr>
          <w:rFonts w:hint="eastAsia" w:ascii="宋体" w:hAnsi="宋体" w:eastAsia="宋体" w:cs="宋体"/>
          <w:color w:val="auto"/>
          <w:highlight w:val="none"/>
        </w:rPr>
      </w:pPr>
      <w:bookmarkStart w:id="274" w:name="_Toc17356"/>
      <w:r>
        <w:rPr>
          <w:rFonts w:hint="eastAsia" w:ascii="宋体" w:hAnsi="宋体" w:cs="宋体"/>
          <w:color w:val="auto"/>
          <w:highlight w:val="none"/>
          <w:lang w:val="en-US" w:eastAsia="zh-CN"/>
        </w:rPr>
        <w:t>已标价工程量清单</w:t>
      </w:r>
      <w:bookmarkEnd w:id="274"/>
    </w:p>
    <w:p w14:paraId="49E28B81">
      <w:pPr>
        <w:jc w:val="center"/>
        <w:outlineLvl w:val="9"/>
        <w:rPr>
          <w:rFonts w:hint="eastAsia" w:ascii="宋体" w:hAnsi="宋体" w:eastAsia="宋体" w:cs="宋体"/>
          <w:b/>
          <w:bCs/>
          <w:color w:val="auto"/>
          <w:sz w:val="28"/>
          <w:szCs w:val="28"/>
        </w:rPr>
      </w:pPr>
      <w:bookmarkStart w:id="275" w:name="保密承诺函(联合体牵头人)"/>
      <w:bookmarkEnd w:id="275"/>
    </w:p>
    <w:p w14:paraId="70BE6C48">
      <w:pPr>
        <w:rPr>
          <w:rFonts w:hint="eastAsia" w:ascii="宋体" w:hAnsi="宋体" w:eastAsia="宋体" w:cs="宋体"/>
          <w:b/>
          <w:bCs/>
          <w:color w:val="auto"/>
          <w:sz w:val="32"/>
          <w:szCs w:val="32"/>
          <w:highlight w:val="none"/>
        </w:rPr>
      </w:pPr>
      <w:r>
        <w:rPr>
          <w:rFonts w:ascii="宋体" w:hAnsi="宋体" w:eastAsia="宋体" w:cs="宋体"/>
          <w:spacing w:val="9"/>
          <w:sz w:val="20"/>
          <w:szCs w:val="20"/>
        </w:rPr>
        <w:t>注：若造价工程师非本单位人员的，须附委托协议并附于响应文件中</w:t>
      </w:r>
      <w:r>
        <w:rPr>
          <w:rFonts w:hint="eastAsia" w:ascii="宋体" w:hAnsi="宋体" w:eastAsia="宋体" w:cs="宋体"/>
          <w:b/>
          <w:bCs/>
          <w:color w:val="auto"/>
          <w:sz w:val="32"/>
          <w:szCs w:val="32"/>
          <w:highlight w:val="none"/>
        </w:rPr>
        <w:br w:type="page"/>
      </w:r>
    </w:p>
    <w:p w14:paraId="1DAF2D11">
      <w:pPr>
        <w:pStyle w:val="3"/>
        <w:numPr>
          <w:ilvl w:val="0"/>
          <w:numId w:val="5"/>
        </w:numPr>
        <w:tabs>
          <w:tab w:val="left" w:pos="420"/>
        </w:tabs>
        <w:wordWrap w:val="0"/>
        <w:ind w:left="0"/>
        <w:rPr>
          <w:rFonts w:hint="eastAsia" w:ascii="宋体" w:hAnsi="宋体" w:eastAsia="宋体" w:cs="宋体"/>
          <w:color w:val="auto"/>
          <w:szCs w:val="28"/>
          <w:highlight w:val="none"/>
        </w:rPr>
      </w:pPr>
      <w:bookmarkStart w:id="276" w:name="_Toc7343"/>
      <w:bookmarkStart w:id="277" w:name="_Toc9342"/>
      <w:r>
        <w:rPr>
          <w:rFonts w:hint="eastAsia" w:ascii="宋体" w:hAnsi="宋体" w:eastAsia="宋体" w:cs="宋体"/>
          <w:color w:val="auto"/>
          <w:szCs w:val="28"/>
          <w:highlight w:val="none"/>
        </w:rPr>
        <w:t>近年完成的类似项目情况表</w:t>
      </w:r>
      <w:bookmarkEnd w:id="276"/>
    </w:p>
    <w:tbl>
      <w:tblPr>
        <w:tblStyle w:val="27"/>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764"/>
        <w:gridCol w:w="1415"/>
        <w:gridCol w:w="1741"/>
        <w:gridCol w:w="1226"/>
        <w:gridCol w:w="957"/>
        <w:gridCol w:w="1113"/>
      </w:tblGrid>
      <w:tr w14:paraId="2D700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640633BB">
            <w:pPr>
              <w:wordWrap w:val="0"/>
              <w:jc w:val="center"/>
              <w:rPr>
                <w:rFonts w:hint="eastAsia" w:ascii="宋体" w:hAnsi="宋体" w:eastAsia="宋体" w:cs="宋体"/>
                <w:color w:val="auto"/>
                <w:highlight w:val="none"/>
              </w:rPr>
            </w:pPr>
            <w:bookmarkStart w:id="278" w:name="_Hlk518980653"/>
            <w:r>
              <w:rPr>
                <w:rFonts w:hint="eastAsia" w:ascii="宋体" w:hAnsi="宋体" w:eastAsia="宋体" w:cs="宋体"/>
                <w:color w:val="auto"/>
                <w:highlight w:val="none"/>
              </w:rPr>
              <w:t>序号</w:t>
            </w:r>
          </w:p>
        </w:tc>
        <w:tc>
          <w:tcPr>
            <w:tcW w:w="1764" w:type="dxa"/>
            <w:vAlign w:val="center"/>
          </w:tcPr>
          <w:p w14:paraId="1DAE8992">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415" w:type="dxa"/>
            <w:vAlign w:val="center"/>
          </w:tcPr>
          <w:p w14:paraId="7571E53E">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采购人</w:t>
            </w:r>
          </w:p>
        </w:tc>
        <w:tc>
          <w:tcPr>
            <w:tcW w:w="1741" w:type="dxa"/>
            <w:vAlign w:val="center"/>
          </w:tcPr>
          <w:p w14:paraId="1ABB6647">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合同金额(元)</w:t>
            </w:r>
          </w:p>
        </w:tc>
        <w:tc>
          <w:tcPr>
            <w:tcW w:w="1226" w:type="dxa"/>
            <w:vAlign w:val="center"/>
          </w:tcPr>
          <w:p w14:paraId="2C83D9AC">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签订时间</w:t>
            </w:r>
          </w:p>
        </w:tc>
        <w:tc>
          <w:tcPr>
            <w:tcW w:w="957" w:type="dxa"/>
            <w:vAlign w:val="center"/>
          </w:tcPr>
          <w:p w14:paraId="6147CF51">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1113" w:type="dxa"/>
            <w:vAlign w:val="center"/>
          </w:tcPr>
          <w:p w14:paraId="3BE1077E">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r>
      <w:tr w14:paraId="4AB03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6FF4D45">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64" w:type="dxa"/>
            <w:vAlign w:val="center"/>
          </w:tcPr>
          <w:p w14:paraId="52194AC7">
            <w:pPr>
              <w:wordWrap w:val="0"/>
              <w:jc w:val="center"/>
              <w:rPr>
                <w:rFonts w:hint="eastAsia" w:ascii="宋体" w:hAnsi="宋体" w:eastAsia="宋体" w:cs="宋体"/>
                <w:color w:val="auto"/>
                <w:highlight w:val="none"/>
              </w:rPr>
            </w:pPr>
          </w:p>
        </w:tc>
        <w:tc>
          <w:tcPr>
            <w:tcW w:w="1415" w:type="dxa"/>
            <w:vAlign w:val="center"/>
          </w:tcPr>
          <w:p w14:paraId="1B4BFADB">
            <w:pPr>
              <w:wordWrap w:val="0"/>
              <w:jc w:val="center"/>
              <w:rPr>
                <w:rFonts w:hint="eastAsia" w:ascii="宋体" w:hAnsi="宋体" w:eastAsia="宋体" w:cs="宋体"/>
                <w:color w:val="auto"/>
                <w:highlight w:val="none"/>
              </w:rPr>
            </w:pPr>
          </w:p>
        </w:tc>
        <w:tc>
          <w:tcPr>
            <w:tcW w:w="1741" w:type="dxa"/>
            <w:vAlign w:val="center"/>
          </w:tcPr>
          <w:p w14:paraId="236CF350">
            <w:pPr>
              <w:wordWrap w:val="0"/>
              <w:jc w:val="center"/>
              <w:rPr>
                <w:rFonts w:hint="eastAsia" w:ascii="宋体" w:hAnsi="宋体" w:eastAsia="宋体" w:cs="宋体"/>
                <w:color w:val="auto"/>
                <w:highlight w:val="none"/>
              </w:rPr>
            </w:pPr>
          </w:p>
        </w:tc>
        <w:tc>
          <w:tcPr>
            <w:tcW w:w="1226" w:type="dxa"/>
            <w:vAlign w:val="center"/>
          </w:tcPr>
          <w:p w14:paraId="7607359E">
            <w:pPr>
              <w:wordWrap w:val="0"/>
              <w:jc w:val="center"/>
              <w:rPr>
                <w:rFonts w:hint="eastAsia" w:ascii="宋体" w:hAnsi="宋体" w:eastAsia="宋体" w:cs="宋体"/>
                <w:color w:val="auto"/>
                <w:highlight w:val="none"/>
              </w:rPr>
            </w:pPr>
          </w:p>
        </w:tc>
        <w:tc>
          <w:tcPr>
            <w:tcW w:w="957" w:type="dxa"/>
            <w:vAlign w:val="center"/>
          </w:tcPr>
          <w:p w14:paraId="157CB28E">
            <w:pPr>
              <w:wordWrap w:val="0"/>
              <w:jc w:val="center"/>
              <w:rPr>
                <w:rFonts w:hint="eastAsia" w:ascii="宋体" w:hAnsi="宋体" w:eastAsia="宋体" w:cs="宋体"/>
                <w:color w:val="auto"/>
                <w:highlight w:val="none"/>
              </w:rPr>
            </w:pPr>
          </w:p>
        </w:tc>
        <w:tc>
          <w:tcPr>
            <w:tcW w:w="1113" w:type="dxa"/>
            <w:vAlign w:val="center"/>
          </w:tcPr>
          <w:p w14:paraId="134A1D32">
            <w:pPr>
              <w:wordWrap w:val="0"/>
              <w:jc w:val="center"/>
              <w:rPr>
                <w:rFonts w:hint="eastAsia" w:ascii="宋体" w:hAnsi="宋体" w:eastAsia="宋体" w:cs="宋体"/>
                <w:color w:val="auto"/>
                <w:highlight w:val="none"/>
              </w:rPr>
            </w:pPr>
          </w:p>
        </w:tc>
      </w:tr>
      <w:tr w14:paraId="428E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06DE8C10">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64" w:type="dxa"/>
            <w:vAlign w:val="center"/>
          </w:tcPr>
          <w:p w14:paraId="4A319C5F">
            <w:pPr>
              <w:wordWrap w:val="0"/>
              <w:jc w:val="center"/>
              <w:rPr>
                <w:rFonts w:hint="eastAsia" w:ascii="宋体" w:hAnsi="宋体" w:eastAsia="宋体" w:cs="宋体"/>
                <w:color w:val="auto"/>
                <w:highlight w:val="none"/>
              </w:rPr>
            </w:pPr>
          </w:p>
        </w:tc>
        <w:tc>
          <w:tcPr>
            <w:tcW w:w="1415" w:type="dxa"/>
            <w:vAlign w:val="center"/>
          </w:tcPr>
          <w:p w14:paraId="7C234155">
            <w:pPr>
              <w:wordWrap w:val="0"/>
              <w:jc w:val="center"/>
              <w:rPr>
                <w:rFonts w:hint="eastAsia" w:ascii="宋体" w:hAnsi="宋体" w:eastAsia="宋体" w:cs="宋体"/>
                <w:color w:val="auto"/>
                <w:highlight w:val="none"/>
              </w:rPr>
            </w:pPr>
          </w:p>
        </w:tc>
        <w:tc>
          <w:tcPr>
            <w:tcW w:w="1741" w:type="dxa"/>
            <w:vAlign w:val="center"/>
          </w:tcPr>
          <w:p w14:paraId="50499D0F">
            <w:pPr>
              <w:wordWrap w:val="0"/>
              <w:jc w:val="center"/>
              <w:rPr>
                <w:rFonts w:hint="eastAsia" w:ascii="宋体" w:hAnsi="宋体" w:eastAsia="宋体" w:cs="宋体"/>
                <w:color w:val="auto"/>
                <w:highlight w:val="none"/>
              </w:rPr>
            </w:pPr>
          </w:p>
        </w:tc>
        <w:tc>
          <w:tcPr>
            <w:tcW w:w="1226" w:type="dxa"/>
            <w:vAlign w:val="center"/>
          </w:tcPr>
          <w:p w14:paraId="1D091BFA">
            <w:pPr>
              <w:wordWrap w:val="0"/>
              <w:jc w:val="center"/>
              <w:rPr>
                <w:rFonts w:hint="eastAsia" w:ascii="宋体" w:hAnsi="宋体" w:eastAsia="宋体" w:cs="宋体"/>
                <w:color w:val="auto"/>
                <w:highlight w:val="none"/>
              </w:rPr>
            </w:pPr>
          </w:p>
        </w:tc>
        <w:tc>
          <w:tcPr>
            <w:tcW w:w="957" w:type="dxa"/>
            <w:vAlign w:val="center"/>
          </w:tcPr>
          <w:p w14:paraId="7BAF0101">
            <w:pPr>
              <w:wordWrap w:val="0"/>
              <w:jc w:val="center"/>
              <w:rPr>
                <w:rFonts w:hint="eastAsia" w:ascii="宋体" w:hAnsi="宋体" w:eastAsia="宋体" w:cs="宋体"/>
                <w:color w:val="auto"/>
                <w:highlight w:val="none"/>
              </w:rPr>
            </w:pPr>
          </w:p>
        </w:tc>
        <w:tc>
          <w:tcPr>
            <w:tcW w:w="1113" w:type="dxa"/>
            <w:vAlign w:val="center"/>
          </w:tcPr>
          <w:p w14:paraId="39E97D9D">
            <w:pPr>
              <w:wordWrap w:val="0"/>
              <w:jc w:val="center"/>
              <w:rPr>
                <w:rFonts w:hint="eastAsia" w:ascii="宋体" w:hAnsi="宋体" w:eastAsia="宋体" w:cs="宋体"/>
                <w:color w:val="auto"/>
                <w:highlight w:val="none"/>
              </w:rPr>
            </w:pPr>
          </w:p>
        </w:tc>
      </w:tr>
      <w:tr w14:paraId="07D0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182BBD15">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64" w:type="dxa"/>
            <w:vAlign w:val="center"/>
          </w:tcPr>
          <w:p w14:paraId="74F06F0E">
            <w:pPr>
              <w:wordWrap w:val="0"/>
              <w:jc w:val="center"/>
              <w:rPr>
                <w:rFonts w:hint="eastAsia" w:ascii="宋体" w:hAnsi="宋体" w:eastAsia="宋体" w:cs="宋体"/>
                <w:color w:val="auto"/>
                <w:highlight w:val="none"/>
              </w:rPr>
            </w:pPr>
          </w:p>
        </w:tc>
        <w:tc>
          <w:tcPr>
            <w:tcW w:w="1415" w:type="dxa"/>
            <w:vAlign w:val="center"/>
          </w:tcPr>
          <w:p w14:paraId="46B24402">
            <w:pPr>
              <w:wordWrap w:val="0"/>
              <w:jc w:val="center"/>
              <w:rPr>
                <w:rFonts w:hint="eastAsia" w:ascii="宋体" w:hAnsi="宋体" w:eastAsia="宋体" w:cs="宋体"/>
                <w:color w:val="auto"/>
                <w:highlight w:val="none"/>
              </w:rPr>
            </w:pPr>
          </w:p>
        </w:tc>
        <w:tc>
          <w:tcPr>
            <w:tcW w:w="1741" w:type="dxa"/>
            <w:vAlign w:val="center"/>
          </w:tcPr>
          <w:p w14:paraId="56C84C61">
            <w:pPr>
              <w:wordWrap w:val="0"/>
              <w:jc w:val="center"/>
              <w:rPr>
                <w:rFonts w:hint="eastAsia" w:ascii="宋体" w:hAnsi="宋体" w:eastAsia="宋体" w:cs="宋体"/>
                <w:color w:val="auto"/>
                <w:highlight w:val="none"/>
              </w:rPr>
            </w:pPr>
          </w:p>
        </w:tc>
        <w:tc>
          <w:tcPr>
            <w:tcW w:w="1226" w:type="dxa"/>
            <w:vAlign w:val="center"/>
          </w:tcPr>
          <w:p w14:paraId="4770FB3E">
            <w:pPr>
              <w:wordWrap w:val="0"/>
              <w:jc w:val="center"/>
              <w:rPr>
                <w:rFonts w:hint="eastAsia" w:ascii="宋体" w:hAnsi="宋体" w:eastAsia="宋体" w:cs="宋体"/>
                <w:color w:val="auto"/>
                <w:highlight w:val="none"/>
              </w:rPr>
            </w:pPr>
          </w:p>
        </w:tc>
        <w:tc>
          <w:tcPr>
            <w:tcW w:w="957" w:type="dxa"/>
            <w:vAlign w:val="center"/>
          </w:tcPr>
          <w:p w14:paraId="046A8567">
            <w:pPr>
              <w:wordWrap w:val="0"/>
              <w:jc w:val="center"/>
              <w:rPr>
                <w:rFonts w:hint="eastAsia" w:ascii="宋体" w:hAnsi="宋体" w:eastAsia="宋体" w:cs="宋体"/>
                <w:color w:val="auto"/>
                <w:highlight w:val="none"/>
              </w:rPr>
            </w:pPr>
          </w:p>
        </w:tc>
        <w:tc>
          <w:tcPr>
            <w:tcW w:w="1113" w:type="dxa"/>
            <w:vAlign w:val="center"/>
          </w:tcPr>
          <w:p w14:paraId="2222822E">
            <w:pPr>
              <w:wordWrap w:val="0"/>
              <w:jc w:val="center"/>
              <w:rPr>
                <w:rFonts w:hint="eastAsia" w:ascii="宋体" w:hAnsi="宋体" w:eastAsia="宋体" w:cs="宋体"/>
                <w:color w:val="auto"/>
                <w:highlight w:val="none"/>
              </w:rPr>
            </w:pPr>
          </w:p>
        </w:tc>
      </w:tr>
      <w:tr w14:paraId="78892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16C1278">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64" w:type="dxa"/>
            <w:vAlign w:val="center"/>
          </w:tcPr>
          <w:p w14:paraId="73949CDE">
            <w:pPr>
              <w:wordWrap w:val="0"/>
              <w:jc w:val="center"/>
              <w:rPr>
                <w:rFonts w:hint="eastAsia" w:ascii="宋体" w:hAnsi="宋体" w:eastAsia="宋体" w:cs="宋体"/>
                <w:color w:val="auto"/>
                <w:highlight w:val="none"/>
              </w:rPr>
            </w:pPr>
          </w:p>
        </w:tc>
        <w:tc>
          <w:tcPr>
            <w:tcW w:w="1415" w:type="dxa"/>
            <w:vAlign w:val="center"/>
          </w:tcPr>
          <w:p w14:paraId="3A39574F">
            <w:pPr>
              <w:wordWrap w:val="0"/>
              <w:jc w:val="center"/>
              <w:rPr>
                <w:rFonts w:hint="eastAsia" w:ascii="宋体" w:hAnsi="宋体" w:eastAsia="宋体" w:cs="宋体"/>
                <w:color w:val="auto"/>
                <w:highlight w:val="none"/>
              </w:rPr>
            </w:pPr>
          </w:p>
        </w:tc>
        <w:tc>
          <w:tcPr>
            <w:tcW w:w="1741" w:type="dxa"/>
            <w:vAlign w:val="center"/>
          </w:tcPr>
          <w:p w14:paraId="50C5E9EA">
            <w:pPr>
              <w:wordWrap w:val="0"/>
              <w:jc w:val="center"/>
              <w:rPr>
                <w:rFonts w:hint="eastAsia" w:ascii="宋体" w:hAnsi="宋体" w:eastAsia="宋体" w:cs="宋体"/>
                <w:color w:val="auto"/>
                <w:highlight w:val="none"/>
              </w:rPr>
            </w:pPr>
          </w:p>
        </w:tc>
        <w:tc>
          <w:tcPr>
            <w:tcW w:w="1226" w:type="dxa"/>
            <w:vAlign w:val="center"/>
          </w:tcPr>
          <w:p w14:paraId="1B2F8FBB">
            <w:pPr>
              <w:wordWrap w:val="0"/>
              <w:jc w:val="center"/>
              <w:rPr>
                <w:rFonts w:hint="eastAsia" w:ascii="宋体" w:hAnsi="宋体" w:eastAsia="宋体" w:cs="宋体"/>
                <w:color w:val="auto"/>
                <w:highlight w:val="none"/>
              </w:rPr>
            </w:pPr>
          </w:p>
        </w:tc>
        <w:tc>
          <w:tcPr>
            <w:tcW w:w="957" w:type="dxa"/>
            <w:vAlign w:val="center"/>
          </w:tcPr>
          <w:p w14:paraId="709B0320">
            <w:pPr>
              <w:wordWrap w:val="0"/>
              <w:jc w:val="center"/>
              <w:rPr>
                <w:rFonts w:hint="eastAsia" w:ascii="宋体" w:hAnsi="宋体" w:eastAsia="宋体" w:cs="宋体"/>
                <w:color w:val="auto"/>
                <w:highlight w:val="none"/>
              </w:rPr>
            </w:pPr>
          </w:p>
        </w:tc>
        <w:tc>
          <w:tcPr>
            <w:tcW w:w="1113" w:type="dxa"/>
            <w:vAlign w:val="center"/>
          </w:tcPr>
          <w:p w14:paraId="4EC5FEB3">
            <w:pPr>
              <w:wordWrap w:val="0"/>
              <w:jc w:val="center"/>
              <w:rPr>
                <w:rFonts w:hint="eastAsia" w:ascii="宋体" w:hAnsi="宋体" w:eastAsia="宋体" w:cs="宋体"/>
                <w:color w:val="auto"/>
                <w:highlight w:val="none"/>
              </w:rPr>
            </w:pPr>
          </w:p>
        </w:tc>
      </w:tr>
      <w:tr w14:paraId="499A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411F4EE">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64" w:type="dxa"/>
            <w:vAlign w:val="center"/>
          </w:tcPr>
          <w:p w14:paraId="2748006F">
            <w:pPr>
              <w:wordWrap w:val="0"/>
              <w:jc w:val="center"/>
              <w:rPr>
                <w:rFonts w:hint="eastAsia" w:ascii="宋体" w:hAnsi="宋体" w:eastAsia="宋体" w:cs="宋体"/>
                <w:color w:val="auto"/>
                <w:highlight w:val="none"/>
              </w:rPr>
            </w:pPr>
          </w:p>
        </w:tc>
        <w:tc>
          <w:tcPr>
            <w:tcW w:w="1415" w:type="dxa"/>
            <w:vAlign w:val="center"/>
          </w:tcPr>
          <w:p w14:paraId="2DBFF043">
            <w:pPr>
              <w:wordWrap w:val="0"/>
              <w:jc w:val="center"/>
              <w:rPr>
                <w:rFonts w:hint="eastAsia" w:ascii="宋体" w:hAnsi="宋体" w:eastAsia="宋体" w:cs="宋体"/>
                <w:color w:val="auto"/>
                <w:highlight w:val="none"/>
              </w:rPr>
            </w:pPr>
          </w:p>
        </w:tc>
        <w:tc>
          <w:tcPr>
            <w:tcW w:w="1741" w:type="dxa"/>
            <w:vAlign w:val="center"/>
          </w:tcPr>
          <w:p w14:paraId="23C2F654">
            <w:pPr>
              <w:wordWrap w:val="0"/>
              <w:jc w:val="center"/>
              <w:rPr>
                <w:rFonts w:hint="eastAsia" w:ascii="宋体" w:hAnsi="宋体" w:eastAsia="宋体" w:cs="宋体"/>
                <w:color w:val="auto"/>
                <w:highlight w:val="none"/>
              </w:rPr>
            </w:pPr>
          </w:p>
        </w:tc>
        <w:tc>
          <w:tcPr>
            <w:tcW w:w="1226" w:type="dxa"/>
            <w:vAlign w:val="center"/>
          </w:tcPr>
          <w:p w14:paraId="57719BC6">
            <w:pPr>
              <w:wordWrap w:val="0"/>
              <w:jc w:val="center"/>
              <w:rPr>
                <w:rFonts w:hint="eastAsia" w:ascii="宋体" w:hAnsi="宋体" w:eastAsia="宋体" w:cs="宋体"/>
                <w:color w:val="auto"/>
                <w:highlight w:val="none"/>
              </w:rPr>
            </w:pPr>
          </w:p>
        </w:tc>
        <w:tc>
          <w:tcPr>
            <w:tcW w:w="957" w:type="dxa"/>
            <w:vAlign w:val="center"/>
          </w:tcPr>
          <w:p w14:paraId="1E69CFBE">
            <w:pPr>
              <w:wordWrap w:val="0"/>
              <w:jc w:val="center"/>
              <w:rPr>
                <w:rFonts w:hint="eastAsia" w:ascii="宋体" w:hAnsi="宋体" w:eastAsia="宋体" w:cs="宋体"/>
                <w:color w:val="auto"/>
                <w:highlight w:val="none"/>
              </w:rPr>
            </w:pPr>
          </w:p>
        </w:tc>
        <w:tc>
          <w:tcPr>
            <w:tcW w:w="1113" w:type="dxa"/>
            <w:vAlign w:val="center"/>
          </w:tcPr>
          <w:p w14:paraId="0343789C">
            <w:pPr>
              <w:wordWrap w:val="0"/>
              <w:jc w:val="center"/>
              <w:rPr>
                <w:rFonts w:hint="eastAsia" w:ascii="宋体" w:hAnsi="宋体" w:eastAsia="宋体" w:cs="宋体"/>
                <w:color w:val="auto"/>
                <w:highlight w:val="none"/>
              </w:rPr>
            </w:pPr>
          </w:p>
        </w:tc>
      </w:tr>
      <w:tr w14:paraId="47F8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DD5F3C2">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64" w:type="dxa"/>
            <w:vAlign w:val="center"/>
          </w:tcPr>
          <w:p w14:paraId="334945A0">
            <w:pPr>
              <w:wordWrap w:val="0"/>
              <w:jc w:val="center"/>
              <w:rPr>
                <w:rFonts w:hint="eastAsia" w:ascii="宋体" w:hAnsi="宋体" w:eastAsia="宋体" w:cs="宋体"/>
                <w:color w:val="auto"/>
                <w:highlight w:val="none"/>
              </w:rPr>
            </w:pPr>
          </w:p>
        </w:tc>
        <w:tc>
          <w:tcPr>
            <w:tcW w:w="1415" w:type="dxa"/>
            <w:vAlign w:val="center"/>
          </w:tcPr>
          <w:p w14:paraId="72D6D3BC">
            <w:pPr>
              <w:wordWrap w:val="0"/>
              <w:jc w:val="center"/>
              <w:rPr>
                <w:rFonts w:hint="eastAsia" w:ascii="宋体" w:hAnsi="宋体" w:eastAsia="宋体" w:cs="宋体"/>
                <w:color w:val="auto"/>
                <w:highlight w:val="none"/>
              </w:rPr>
            </w:pPr>
          </w:p>
        </w:tc>
        <w:tc>
          <w:tcPr>
            <w:tcW w:w="1741" w:type="dxa"/>
            <w:vAlign w:val="center"/>
          </w:tcPr>
          <w:p w14:paraId="7380B524">
            <w:pPr>
              <w:wordWrap w:val="0"/>
              <w:jc w:val="center"/>
              <w:rPr>
                <w:rFonts w:hint="eastAsia" w:ascii="宋体" w:hAnsi="宋体" w:eastAsia="宋体" w:cs="宋体"/>
                <w:color w:val="auto"/>
                <w:highlight w:val="none"/>
              </w:rPr>
            </w:pPr>
          </w:p>
        </w:tc>
        <w:tc>
          <w:tcPr>
            <w:tcW w:w="1226" w:type="dxa"/>
            <w:vAlign w:val="center"/>
          </w:tcPr>
          <w:p w14:paraId="420268F7">
            <w:pPr>
              <w:wordWrap w:val="0"/>
              <w:jc w:val="center"/>
              <w:rPr>
                <w:rFonts w:hint="eastAsia" w:ascii="宋体" w:hAnsi="宋体" w:eastAsia="宋体" w:cs="宋体"/>
                <w:color w:val="auto"/>
                <w:highlight w:val="none"/>
              </w:rPr>
            </w:pPr>
          </w:p>
        </w:tc>
        <w:tc>
          <w:tcPr>
            <w:tcW w:w="957" w:type="dxa"/>
            <w:vAlign w:val="center"/>
          </w:tcPr>
          <w:p w14:paraId="746D1545">
            <w:pPr>
              <w:wordWrap w:val="0"/>
              <w:jc w:val="center"/>
              <w:rPr>
                <w:rFonts w:hint="eastAsia" w:ascii="宋体" w:hAnsi="宋体" w:eastAsia="宋体" w:cs="宋体"/>
                <w:color w:val="auto"/>
                <w:highlight w:val="none"/>
              </w:rPr>
            </w:pPr>
          </w:p>
        </w:tc>
        <w:tc>
          <w:tcPr>
            <w:tcW w:w="1113" w:type="dxa"/>
            <w:vAlign w:val="center"/>
          </w:tcPr>
          <w:p w14:paraId="271EAB0B">
            <w:pPr>
              <w:wordWrap w:val="0"/>
              <w:jc w:val="center"/>
              <w:rPr>
                <w:rFonts w:hint="eastAsia" w:ascii="宋体" w:hAnsi="宋体" w:eastAsia="宋体" w:cs="宋体"/>
                <w:color w:val="auto"/>
                <w:highlight w:val="none"/>
              </w:rPr>
            </w:pPr>
          </w:p>
        </w:tc>
      </w:tr>
      <w:tr w14:paraId="4386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67AF855A">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64" w:type="dxa"/>
            <w:vAlign w:val="center"/>
          </w:tcPr>
          <w:p w14:paraId="2635C384">
            <w:pPr>
              <w:wordWrap w:val="0"/>
              <w:jc w:val="center"/>
              <w:rPr>
                <w:rFonts w:hint="eastAsia" w:ascii="宋体" w:hAnsi="宋体" w:eastAsia="宋体" w:cs="宋体"/>
                <w:color w:val="auto"/>
                <w:highlight w:val="none"/>
              </w:rPr>
            </w:pPr>
          </w:p>
        </w:tc>
        <w:tc>
          <w:tcPr>
            <w:tcW w:w="1415" w:type="dxa"/>
            <w:vAlign w:val="center"/>
          </w:tcPr>
          <w:p w14:paraId="29C73D29">
            <w:pPr>
              <w:wordWrap w:val="0"/>
              <w:jc w:val="center"/>
              <w:rPr>
                <w:rFonts w:hint="eastAsia" w:ascii="宋体" w:hAnsi="宋体" w:eastAsia="宋体" w:cs="宋体"/>
                <w:color w:val="auto"/>
                <w:highlight w:val="none"/>
              </w:rPr>
            </w:pPr>
          </w:p>
        </w:tc>
        <w:tc>
          <w:tcPr>
            <w:tcW w:w="1741" w:type="dxa"/>
            <w:vAlign w:val="center"/>
          </w:tcPr>
          <w:p w14:paraId="57CA46CF">
            <w:pPr>
              <w:wordWrap w:val="0"/>
              <w:jc w:val="center"/>
              <w:rPr>
                <w:rFonts w:hint="eastAsia" w:ascii="宋体" w:hAnsi="宋体" w:eastAsia="宋体" w:cs="宋体"/>
                <w:color w:val="auto"/>
                <w:highlight w:val="none"/>
              </w:rPr>
            </w:pPr>
          </w:p>
        </w:tc>
        <w:tc>
          <w:tcPr>
            <w:tcW w:w="1226" w:type="dxa"/>
            <w:vAlign w:val="center"/>
          </w:tcPr>
          <w:p w14:paraId="0EBAB385">
            <w:pPr>
              <w:wordWrap w:val="0"/>
              <w:jc w:val="center"/>
              <w:rPr>
                <w:rFonts w:hint="eastAsia" w:ascii="宋体" w:hAnsi="宋体" w:eastAsia="宋体" w:cs="宋体"/>
                <w:color w:val="auto"/>
                <w:highlight w:val="none"/>
              </w:rPr>
            </w:pPr>
          </w:p>
        </w:tc>
        <w:tc>
          <w:tcPr>
            <w:tcW w:w="957" w:type="dxa"/>
            <w:vAlign w:val="center"/>
          </w:tcPr>
          <w:p w14:paraId="2746DE8C">
            <w:pPr>
              <w:wordWrap w:val="0"/>
              <w:jc w:val="center"/>
              <w:rPr>
                <w:rFonts w:hint="eastAsia" w:ascii="宋体" w:hAnsi="宋体" w:eastAsia="宋体" w:cs="宋体"/>
                <w:color w:val="auto"/>
                <w:highlight w:val="none"/>
              </w:rPr>
            </w:pPr>
          </w:p>
        </w:tc>
        <w:tc>
          <w:tcPr>
            <w:tcW w:w="1113" w:type="dxa"/>
            <w:vAlign w:val="center"/>
          </w:tcPr>
          <w:p w14:paraId="5477864E">
            <w:pPr>
              <w:wordWrap w:val="0"/>
              <w:jc w:val="center"/>
              <w:rPr>
                <w:rFonts w:hint="eastAsia" w:ascii="宋体" w:hAnsi="宋体" w:eastAsia="宋体" w:cs="宋体"/>
                <w:color w:val="auto"/>
                <w:highlight w:val="none"/>
              </w:rPr>
            </w:pPr>
          </w:p>
        </w:tc>
      </w:tr>
      <w:tr w14:paraId="64E6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A79063F">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764" w:type="dxa"/>
            <w:vAlign w:val="center"/>
          </w:tcPr>
          <w:p w14:paraId="10830802">
            <w:pPr>
              <w:wordWrap w:val="0"/>
              <w:jc w:val="center"/>
              <w:rPr>
                <w:rFonts w:hint="eastAsia" w:ascii="宋体" w:hAnsi="宋体" w:eastAsia="宋体" w:cs="宋体"/>
                <w:color w:val="auto"/>
                <w:highlight w:val="none"/>
              </w:rPr>
            </w:pPr>
          </w:p>
        </w:tc>
        <w:tc>
          <w:tcPr>
            <w:tcW w:w="1415" w:type="dxa"/>
            <w:vAlign w:val="center"/>
          </w:tcPr>
          <w:p w14:paraId="2EFC152C">
            <w:pPr>
              <w:wordWrap w:val="0"/>
              <w:jc w:val="center"/>
              <w:rPr>
                <w:rFonts w:hint="eastAsia" w:ascii="宋体" w:hAnsi="宋体" w:eastAsia="宋体" w:cs="宋体"/>
                <w:color w:val="auto"/>
                <w:highlight w:val="none"/>
              </w:rPr>
            </w:pPr>
          </w:p>
        </w:tc>
        <w:tc>
          <w:tcPr>
            <w:tcW w:w="1741" w:type="dxa"/>
            <w:vAlign w:val="center"/>
          </w:tcPr>
          <w:p w14:paraId="0FA9F311">
            <w:pPr>
              <w:wordWrap w:val="0"/>
              <w:jc w:val="center"/>
              <w:rPr>
                <w:rFonts w:hint="eastAsia" w:ascii="宋体" w:hAnsi="宋体" w:eastAsia="宋体" w:cs="宋体"/>
                <w:color w:val="auto"/>
                <w:highlight w:val="none"/>
              </w:rPr>
            </w:pPr>
          </w:p>
        </w:tc>
        <w:tc>
          <w:tcPr>
            <w:tcW w:w="1226" w:type="dxa"/>
            <w:vAlign w:val="center"/>
          </w:tcPr>
          <w:p w14:paraId="07C11203">
            <w:pPr>
              <w:wordWrap w:val="0"/>
              <w:jc w:val="center"/>
              <w:rPr>
                <w:rFonts w:hint="eastAsia" w:ascii="宋体" w:hAnsi="宋体" w:eastAsia="宋体" w:cs="宋体"/>
                <w:color w:val="auto"/>
                <w:highlight w:val="none"/>
              </w:rPr>
            </w:pPr>
          </w:p>
        </w:tc>
        <w:tc>
          <w:tcPr>
            <w:tcW w:w="957" w:type="dxa"/>
            <w:vAlign w:val="center"/>
          </w:tcPr>
          <w:p w14:paraId="76FE6A06">
            <w:pPr>
              <w:wordWrap w:val="0"/>
              <w:jc w:val="center"/>
              <w:rPr>
                <w:rFonts w:hint="eastAsia" w:ascii="宋体" w:hAnsi="宋体" w:eastAsia="宋体" w:cs="宋体"/>
                <w:color w:val="auto"/>
                <w:highlight w:val="none"/>
              </w:rPr>
            </w:pPr>
          </w:p>
        </w:tc>
        <w:tc>
          <w:tcPr>
            <w:tcW w:w="1113" w:type="dxa"/>
            <w:vAlign w:val="center"/>
          </w:tcPr>
          <w:p w14:paraId="2EEAEEB5">
            <w:pPr>
              <w:wordWrap w:val="0"/>
              <w:jc w:val="center"/>
              <w:rPr>
                <w:rFonts w:hint="eastAsia" w:ascii="宋体" w:hAnsi="宋体" w:eastAsia="宋体" w:cs="宋体"/>
                <w:color w:val="auto"/>
                <w:highlight w:val="none"/>
              </w:rPr>
            </w:pPr>
          </w:p>
        </w:tc>
      </w:tr>
      <w:tr w14:paraId="14FB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14813A6B">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764" w:type="dxa"/>
            <w:vAlign w:val="center"/>
          </w:tcPr>
          <w:p w14:paraId="1B3D7ABD">
            <w:pPr>
              <w:wordWrap w:val="0"/>
              <w:jc w:val="center"/>
              <w:rPr>
                <w:rFonts w:hint="eastAsia" w:ascii="宋体" w:hAnsi="宋体" w:eastAsia="宋体" w:cs="宋体"/>
                <w:color w:val="auto"/>
                <w:highlight w:val="none"/>
              </w:rPr>
            </w:pPr>
          </w:p>
        </w:tc>
        <w:tc>
          <w:tcPr>
            <w:tcW w:w="1415" w:type="dxa"/>
            <w:vAlign w:val="center"/>
          </w:tcPr>
          <w:p w14:paraId="2F2EA5A1">
            <w:pPr>
              <w:wordWrap w:val="0"/>
              <w:jc w:val="center"/>
              <w:rPr>
                <w:rFonts w:hint="eastAsia" w:ascii="宋体" w:hAnsi="宋体" w:eastAsia="宋体" w:cs="宋体"/>
                <w:color w:val="auto"/>
                <w:highlight w:val="none"/>
              </w:rPr>
            </w:pPr>
          </w:p>
        </w:tc>
        <w:tc>
          <w:tcPr>
            <w:tcW w:w="1741" w:type="dxa"/>
            <w:vAlign w:val="center"/>
          </w:tcPr>
          <w:p w14:paraId="772B628B">
            <w:pPr>
              <w:wordWrap w:val="0"/>
              <w:jc w:val="center"/>
              <w:rPr>
                <w:rFonts w:hint="eastAsia" w:ascii="宋体" w:hAnsi="宋体" w:eastAsia="宋体" w:cs="宋体"/>
                <w:color w:val="auto"/>
                <w:highlight w:val="none"/>
              </w:rPr>
            </w:pPr>
          </w:p>
        </w:tc>
        <w:tc>
          <w:tcPr>
            <w:tcW w:w="1226" w:type="dxa"/>
            <w:vAlign w:val="center"/>
          </w:tcPr>
          <w:p w14:paraId="1C0C3C78">
            <w:pPr>
              <w:wordWrap w:val="0"/>
              <w:jc w:val="center"/>
              <w:rPr>
                <w:rFonts w:hint="eastAsia" w:ascii="宋体" w:hAnsi="宋体" w:eastAsia="宋体" w:cs="宋体"/>
                <w:color w:val="auto"/>
                <w:highlight w:val="none"/>
              </w:rPr>
            </w:pPr>
          </w:p>
        </w:tc>
        <w:tc>
          <w:tcPr>
            <w:tcW w:w="957" w:type="dxa"/>
            <w:vAlign w:val="center"/>
          </w:tcPr>
          <w:p w14:paraId="4194FFB7">
            <w:pPr>
              <w:wordWrap w:val="0"/>
              <w:jc w:val="center"/>
              <w:rPr>
                <w:rFonts w:hint="eastAsia" w:ascii="宋体" w:hAnsi="宋体" w:eastAsia="宋体" w:cs="宋体"/>
                <w:color w:val="auto"/>
                <w:highlight w:val="none"/>
              </w:rPr>
            </w:pPr>
          </w:p>
        </w:tc>
        <w:tc>
          <w:tcPr>
            <w:tcW w:w="1113" w:type="dxa"/>
            <w:vAlign w:val="center"/>
          </w:tcPr>
          <w:p w14:paraId="7670A805">
            <w:pPr>
              <w:wordWrap w:val="0"/>
              <w:jc w:val="center"/>
              <w:rPr>
                <w:rFonts w:hint="eastAsia" w:ascii="宋体" w:hAnsi="宋体" w:eastAsia="宋体" w:cs="宋体"/>
                <w:color w:val="auto"/>
                <w:highlight w:val="none"/>
              </w:rPr>
            </w:pPr>
          </w:p>
        </w:tc>
      </w:tr>
      <w:tr w14:paraId="7914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4DCCB6DA">
            <w:pPr>
              <w:wordWrap w:val="0"/>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1764" w:type="dxa"/>
            <w:vAlign w:val="center"/>
          </w:tcPr>
          <w:p w14:paraId="2F52DD13">
            <w:pPr>
              <w:wordWrap w:val="0"/>
              <w:jc w:val="center"/>
              <w:rPr>
                <w:rFonts w:hint="eastAsia" w:ascii="宋体" w:hAnsi="宋体" w:eastAsia="宋体" w:cs="宋体"/>
                <w:color w:val="auto"/>
                <w:highlight w:val="none"/>
              </w:rPr>
            </w:pPr>
          </w:p>
        </w:tc>
        <w:tc>
          <w:tcPr>
            <w:tcW w:w="1415" w:type="dxa"/>
            <w:vAlign w:val="center"/>
          </w:tcPr>
          <w:p w14:paraId="0AC97CD7">
            <w:pPr>
              <w:wordWrap w:val="0"/>
              <w:jc w:val="center"/>
              <w:rPr>
                <w:rFonts w:hint="eastAsia" w:ascii="宋体" w:hAnsi="宋体" w:eastAsia="宋体" w:cs="宋体"/>
                <w:color w:val="auto"/>
                <w:highlight w:val="none"/>
              </w:rPr>
            </w:pPr>
          </w:p>
        </w:tc>
        <w:tc>
          <w:tcPr>
            <w:tcW w:w="1741" w:type="dxa"/>
            <w:vAlign w:val="center"/>
          </w:tcPr>
          <w:p w14:paraId="0788CF79">
            <w:pPr>
              <w:wordWrap w:val="0"/>
              <w:jc w:val="center"/>
              <w:rPr>
                <w:rFonts w:hint="eastAsia" w:ascii="宋体" w:hAnsi="宋体" w:eastAsia="宋体" w:cs="宋体"/>
                <w:color w:val="auto"/>
                <w:highlight w:val="none"/>
              </w:rPr>
            </w:pPr>
          </w:p>
        </w:tc>
        <w:tc>
          <w:tcPr>
            <w:tcW w:w="1226" w:type="dxa"/>
            <w:vAlign w:val="center"/>
          </w:tcPr>
          <w:p w14:paraId="3B05E106">
            <w:pPr>
              <w:wordWrap w:val="0"/>
              <w:jc w:val="center"/>
              <w:rPr>
                <w:rFonts w:hint="eastAsia" w:ascii="宋体" w:hAnsi="宋体" w:eastAsia="宋体" w:cs="宋体"/>
                <w:color w:val="auto"/>
                <w:highlight w:val="none"/>
              </w:rPr>
            </w:pPr>
          </w:p>
        </w:tc>
        <w:tc>
          <w:tcPr>
            <w:tcW w:w="957" w:type="dxa"/>
            <w:vAlign w:val="center"/>
          </w:tcPr>
          <w:p w14:paraId="09D01593">
            <w:pPr>
              <w:wordWrap w:val="0"/>
              <w:jc w:val="center"/>
              <w:rPr>
                <w:rFonts w:hint="eastAsia" w:ascii="宋体" w:hAnsi="宋体" w:eastAsia="宋体" w:cs="宋体"/>
                <w:color w:val="auto"/>
                <w:highlight w:val="none"/>
              </w:rPr>
            </w:pPr>
          </w:p>
        </w:tc>
        <w:tc>
          <w:tcPr>
            <w:tcW w:w="1113" w:type="dxa"/>
            <w:vAlign w:val="center"/>
          </w:tcPr>
          <w:p w14:paraId="661CD08E">
            <w:pPr>
              <w:wordWrap w:val="0"/>
              <w:jc w:val="center"/>
              <w:rPr>
                <w:rFonts w:hint="eastAsia" w:ascii="宋体" w:hAnsi="宋体" w:eastAsia="宋体" w:cs="宋体"/>
                <w:color w:val="auto"/>
                <w:highlight w:val="none"/>
              </w:rPr>
            </w:pPr>
          </w:p>
        </w:tc>
      </w:tr>
      <w:bookmarkEnd w:id="278"/>
    </w:tbl>
    <w:p w14:paraId="1F88ECDF">
      <w:pPr>
        <w:wordWrap w:val="0"/>
        <w:spacing w:line="360" w:lineRule="auto"/>
        <w:rPr>
          <w:rFonts w:hint="eastAsia" w:ascii="宋体" w:hAnsi="宋体" w:eastAsia="宋体" w:cs="宋体"/>
          <w:color w:val="auto"/>
          <w:highlight w:val="none"/>
        </w:rPr>
      </w:pPr>
      <w:bookmarkStart w:id="279" w:name="_Hlk518980674"/>
      <w:r>
        <w:rPr>
          <w:rFonts w:hint="eastAsia" w:ascii="宋体" w:hAnsi="宋体" w:eastAsia="宋体" w:cs="宋体"/>
          <w:color w:val="auto"/>
          <w:highlight w:val="none"/>
        </w:rPr>
        <w:t>注：本表后应附中标通知书或合同原件扫描件。</w:t>
      </w:r>
    </w:p>
    <w:bookmarkEnd w:id="279"/>
    <w:p w14:paraId="790CAC9B">
      <w:pPr>
        <w:rPr>
          <w:rFonts w:hint="eastAsia" w:ascii="宋体" w:hAnsi="宋体" w:eastAsia="宋体" w:cs="宋体"/>
          <w:b/>
          <w:bCs/>
          <w:color w:val="auto"/>
          <w:sz w:val="30"/>
          <w:highlight w:val="none"/>
        </w:rPr>
      </w:pPr>
    </w:p>
    <w:p w14:paraId="6A0B03E6">
      <w:pPr>
        <w:rPr>
          <w:rFonts w:hint="eastAsia" w:ascii="宋体" w:hAnsi="宋体" w:eastAsia="宋体" w:cs="宋体"/>
          <w:b/>
          <w:bCs/>
          <w:color w:val="auto"/>
          <w:sz w:val="30"/>
          <w:highlight w:val="none"/>
        </w:rPr>
      </w:pPr>
      <w:r>
        <w:rPr>
          <w:rFonts w:hint="eastAsia" w:ascii="宋体" w:hAnsi="宋体" w:eastAsia="宋体" w:cs="宋体"/>
          <w:color w:val="auto"/>
          <w:sz w:val="28"/>
          <w:szCs w:val="28"/>
        </w:rPr>
        <w:br w:type="page"/>
      </w:r>
    </w:p>
    <w:p w14:paraId="14E5CE16">
      <w:pPr>
        <w:pStyle w:val="3"/>
        <w:numPr>
          <w:ilvl w:val="0"/>
          <w:numId w:val="5"/>
        </w:numPr>
        <w:tabs>
          <w:tab w:val="left" w:pos="420"/>
        </w:tabs>
        <w:wordWrap w:val="0"/>
        <w:ind w:left="0"/>
        <w:rPr>
          <w:rFonts w:hint="eastAsia" w:ascii="宋体" w:hAnsi="宋体" w:eastAsia="宋体" w:cs="宋体"/>
          <w:b/>
          <w:bCs/>
          <w:color w:val="auto"/>
          <w:sz w:val="30"/>
          <w:highlight w:val="none"/>
        </w:rPr>
      </w:pPr>
      <w:bookmarkStart w:id="280" w:name="_Toc23312"/>
      <w:r>
        <w:rPr>
          <w:rFonts w:hint="eastAsia" w:ascii="宋体" w:hAnsi="宋体" w:eastAsia="宋体" w:cs="宋体"/>
          <w:color w:val="auto"/>
          <w:sz w:val="28"/>
          <w:szCs w:val="28"/>
        </w:rPr>
        <w:t>中小企业声明函</w:t>
      </w:r>
      <w:bookmarkEnd w:id="280"/>
    </w:p>
    <w:p w14:paraId="21618470">
      <w:pPr>
        <w:pStyle w:val="48"/>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bookmarkStart w:id="281" w:name="_Toc518051078"/>
      <w:r>
        <w:rPr>
          <w:rFonts w:ascii="仿宋_GB2312" w:eastAsia="仿宋_GB2312"/>
          <w:sz w:val="28"/>
          <w:szCs w:val="28"/>
        </w:rPr>
        <w:t>本公司郑重声明，根据《政府采购促进中小企业发展管理办法》（财库</w:t>
      </w:r>
      <w:r>
        <w:rPr>
          <w:rFonts w:ascii="宋体" w:hAnsi="宋体" w:eastAsia="宋体" w:cs="宋体"/>
          <w:sz w:val="28"/>
          <w:szCs w:val="28"/>
        </w:rPr>
        <w:t>﹝</w:t>
      </w:r>
      <w:r>
        <w:rPr>
          <w:rFonts w:ascii="仿宋_GB2312" w:eastAsia="仿宋_GB2312"/>
          <w:sz w:val="28"/>
          <w:szCs w:val="28"/>
        </w:rPr>
        <w:t>2020</w:t>
      </w:r>
      <w:r>
        <w:rPr>
          <w:rFonts w:ascii="宋体" w:hAnsi="宋体" w:eastAsia="宋体" w:cs="宋体"/>
          <w:sz w:val="28"/>
          <w:szCs w:val="28"/>
        </w:rPr>
        <w:t>﹞</w:t>
      </w:r>
      <w:r>
        <w:rPr>
          <w:rFonts w:ascii="仿宋_GB2312" w:eastAsia="仿宋_GB2312"/>
          <w:sz w:val="28"/>
          <w:szCs w:val="28"/>
        </w:rPr>
        <w:t>46 号）的规定，本公司参加</w:t>
      </w:r>
      <w:r>
        <w:rPr>
          <w:rFonts w:ascii="仿宋_GB2312" w:eastAsia="仿宋_GB2312"/>
          <w:sz w:val="28"/>
          <w:szCs w:val="28"/>
          <w:u w:val="single"/>
        </w:rPr>
        <w:t>（单位名称）</w:t>
      </w:r>
      <w:r>
        <w:rPr>
          <w:rFonts w:ascii="仿宋_GB2312" w:eastAsia="仿宋_GB2312"/>
          <w:sz w:val="28"/>
          <w:szCs w:val="28"/>
        </w:rPr>
        <w:t>的</w:t>
      </w:r>
      <w:r>
        <w:rPr>
          <w:rFonts w:ascii="仿宋_GB2312" w:eastAsia="仿宋_GB2312"/>
          <w:sz w:val="28"/>
          <w:szCs w:val="28"/>
          <w:u w:val="single"/>
        </w:rPr>
        <w:t>（项目名称）</w:t>
      </w:r>
      <w:r>
        <w:rPr>
          <w:rFonts w:ascii="仿宋_GB2312" w:eastAsia="仿宋_GB2312"/>
          <w:sz w:val="28"/>
          <w:szCs w:val="28"/>
        </w:rPr>
        <w:t>采购活动，工程的施工单位全部为符合政策要求的中小企业。企业的具体情况如下：</w:t>
      </w:r>
    </w:p>
    <w:p w14:paraId="3851B992">
      <w:pPr>
        <w:pStyle w:val="48"/>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1.</w:t>
      </w:r>
      <w:r>
        <w:rPr>
          <w:rFonts w:ascii="仿宋_GB2312" w:eastAsia="仿宋_GB2312"/>
          <w:sz w:val="28"/>
          <w:szCs w:val="28"/>
          <w:u w:val="single"/>
        </w:rPr>
        <w:t>（标的名称）</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rPr>
        <w:t>行业；承建（承接）企业为</w:t>
      </w:r>
      <w:r>
        <w:rPr>
          <w:rFonts w:ascii="仿宋_GB2312" w:eastAsia="仿宋_GB2312"/>
          <w:sz w:val="28"/>
          <w:szCs w:val="28"/>
          <w:u w:val="single"/>
        </w:rPr>
        <w:t>（企业名称）</w:t>
      </w:r>
      <w:r>
        <w:rPr>
          <w:rFonts w:ascii="仿宋_GB2312" w:eastAsia="仿宋_GB2312"/>
          <w:sz w:val="28"/>
          <w:szCs w:val="28"/>
        </w:rPr>
        <w:t>，从业人员</w:t>
      </w:r>
      <w:r>
        <w:rPr>
          <w:rFonts w:ascii="仿宋_GB2312" w:eastAsia="仿宋_GB2312"/>
          <w:sz w:val="28"/>
          <w:szCs w:val="28"/>
          <w:u w:val="single"/>
          <w:lang w:eastAsia="zh-CN"/>
        </w:rPr>
        <w:t xml:space="preserve">   </w:t>
      </w:r>
      <w:r>
        <w:rPr>
          <w:rFonts w:ascii="仿宋_GB2312" w:eastAsia="仿宋_GB2312"/>
          <w:sz w:val="28"/>
          <w:szCs w:val="28"/>
        </w:rPr>
        <w:t>人，营业收入为</w:t>
      </w:r>
      <w:r>
        <w:rPr>
          <w:rFonts w:ascii="仿宋_GB2312" w:eastAsia="仿宋_GB2312"/>
          <w:sz w:val="28"/>
          <w:szCs w:val="28"/>
          <w:u w:val="single"/>
          <w:lang w:eastAsia="zh-CN"/>
        </w:rPr>
        <w:t xml:space="preserve">       </w:t>
      </w:r>
      <w:r>
        <w:rPr>
          <w:rFonts w:ascii="仿宋_GB2312" w:eastAsia="仿宋_GB2312"/>
          <w:sz w:val="28"/>
          <w:szCs w:val="28"/>
        </w:rPr>
        <w:t>万元，资产总额为</w:t>
      </w:r>
      <w:r>
        <w:rPr>
          <w:rFonts w:ascii="仿宋_GB2312" w:eastAsia="仿宋_GB2312"/>
          <w:sz w:val="28"/>
          <w:szCs w:val="28"/>
          <w:u w:val="single"/>
          <w:lang w:eastAsia="zh-CN"/>
        </w:rPr>
        <w:t xml:space="preserve">       </w:t>
      </w:r>
      <w:r>
        <w:rPr>
          <w:rFonts w:ascii="仿宋_GB2312" w:eastAsia="仿宋_GB2312"/>
          <w:sz w:val="28"/>
          <w:szCs w:val="28"/>
        </w:rPr>
        <w:t>万元，属于</w:t>
      </w:r>
      <w:r>
        <w:rPr>
          <w:rFonts w:ascii="仿宋_GB2312" w:eastAsia="仿宋_GB2312"/>
          <w:sz w:val="28"/>
          <w:szCs w:val="28"/>
          <w:u w:val="single"/>
        </w:rPr>
        <w:t>（中型企业、小型企业、微型企业）</w:t>
      </w:r>
      <w:r>
        <w:rPr>
          <w:rFonts w:ascii="仿宋_GB2312" w:eastAsia="仿宋_GB2312"/>
          <w:sz w:val="28"/>
          <w:szCs w:val="28"/>
        </w:rPr>
        <w:t>；</w:t>
      </w:r>
    </w:p>
    <w:p w14:paraId="012492D0">
      <w:pPr>
        <w:pStyle w:val="48"/>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2.</w:t>
      </w:r>
      <w:r>
        <w:rPr>
          <w:rFonts w:ascii="仿宋_GB2312" w:eastAsia="仿宋_GB2312"/>
          <w:sz w:val="28"/>
          <w:szCs w:val="28"/>
          <w:u w:val="single"/>
        </w:rPr>
        <w:t>（标的名称）</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rPr>
        <w:t>行业；承建（承接）企业为</w:t>
      </w:r>
      <w:r>
        <w:rPr>
          <w:rFonts w:ascii="仿宋_GB2312" w:eastAsia="仿宋_GB2312"/>
          <w:sz w:val="28"/>
          <w:szCs w:val="28"/>
          <w:u w:val="single"/>
        </w:rPr>
        <w:t>（企业名称）</w:t>
      </w:r>
      <w:r>
        <w:rPr>
          <w:rFonts w:ascii="仿宋_GB2312" w:eastAsia="仿宋_GB2312"/>
          <w:sz w:val="28"/>
          <w:szCs w:val="28"/>
        </w:rPr>
        <w:t>，从业人员__________________人，营业收入为__________________万元，资产总额为__________________万元，属于</w:t>
      </w:r>
      <w:r>
        <w:rPr>
          <w:rFonts w:ascii="仿宋_GB2312" w:eastAsia="仿宋_GB2312"/>
          <w:sz w:val="28"/>
          <w:szCs w:val="28"/>
          <w:u w:val="single"/>
        </w:rPr>
        <w:t>（中型企业、小型企业、微型企业）</w:t>
      </w:r>
      <w:r>
        <w:rPr>
          <w:rFonts w:ascii="仿宋_GB2312" w:eastAsia="仿宋_GB2312"/>
          <w:sz w:val="28"/>
          <w:szCs w:val="28"/>
        </w:rPr>
        <w:t>；</w:t>
      </w:r>
    </w:p>
    <w:p w14:paraId="07153FCD">
      <w:pPr>
        <w:pStyle w:val="48"/>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w:t>
      </w:r>
    </w:p>
    <w:p w14:paraId="48C2743C">
      <w:pPr>
        <w:pStyle w:val="48"/>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以上企业，不属于大企业的分支机构，不存在控股股东为大企业的情形，也不存在与大企业的负责人为同一人的情形。</w:t>
      </w:r>
    </w:p>
    <w:p w14:paraId="22E8D185">
      <w:pPr>
        <w:pStyle w:val="48"/>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本企业对上述声明内容的真实性负责。如有虚假，将依法承担相应责任。</w:t>
      </w:r>
    </w:p>
    <w:p w14:paraId="61B13B20">
      <w:pPr>
        <w:pStyle w:val="48"/>
        <w:keepNext w:val="0"/>
        <w:keepLines w:val="0"/>
        <w:pageBreakBefore w:val="0"/>
        <w:kinsoku/>
        <w:wordWrap/>
        <w:overflowPunct/>
        <w:topLinePunct w:val="0"/>
        <w:autoSpaceDE/>
        <w:autoSpaceDN/>
        <w:bidi w:val="0"/>
        <w:adjustRightInd/>
        <w:snapToGrid/>
        <w:spacing w:line="560" w:lineRule="exact"/>
        <w:jc w:val="right"/>
        <w:textAlignment w:val="auto"/>
        <w:rPr>
          <w:rFonts w:hint="default" w:ascii="仿宋_GB2312" w:eastAsia="仿宋_GB2312"/>
          <w:sz w:val="28"/>
          <w:szCs w:val="28"/>
        </w:rPr>
      </w:pPr>
      <w:r>
        <w:rPr>
          <w:rFonts w:ascii="仿宋_GB2312" w:eastAsia="仿宋_GB2312"/>
          <w:sz w:val="28"/>
          <w:szCs w:val="28"/>
        </w:rPr>
        <w:t xml:space="preserve"> 企业名称（</w:t>
      </w:r>
      <w:r>
        <w:rPr>
          <w:rFonts w:hint="eastAsia" w:ascii="仿宋_GB2312" w:eastAsia="仿宋_GB2312" w:cs="Times New Roman"/>
          <w:sz w:val="28"/>
          <w:szCs w:val="28"/>
        </w:rPr>
        <w:t>电子签章</w:t>
      </w:r>
      <w:r>
        <w:rPr>
          <w:rFonts w:ascii="仿宋_GB2312" w:eastAsia="仿宋_GB2312"/>
          <w:sz w:val="28"/>
          <w:szCs w:val="28"/>
        </w:rPr>
        <w:t>）：____</w:t>
      </w:r>
    </w:p>
    <w:p w14:paraId="61A921D5">
      <w:pPr>
        <w:pStyle w:val="48"/>
        <w:keepNext w:val="0"/>
        <w:keepLines w:val="0"/>
        <w:pageBreakBefore w:val="0"/>
        <w:kinsoku/>
        <w:wordWrap/>
        <w:overflowPunct/>
        <w:topLinePunct w:val="0"/>
        <w:autoSpaceDE/>
        <w:autoSpaceDN/>
        <w:bidi w:val="0"/>
        <w:adjustRightInd/>
        <w:snapToGrid/>
        <w:spacing w:line="560" w:lineRule="exact"/>
        <w:jc w:val="right"/>
        <w:textAlignment w:val="auto"/>
        <w:rPr>
          <w:rFonts w:hint="default" w:ascii="仿宋_GB2312" w:eastAsia="仿宋_GB2312"/>
          <w:sz w:val="28"/>
          <w:szCs w:val="28"/>
        </w:rPr>
      </w:pPr>
      <w:r>
        <w:rPr>
          <w:rFonts w:ascii="仿宋_GB2312" w:eastAsia="仿宋_GB2312"/>
          <w:sz w:val="28"/>
          <w:szCs w:val="28"/>
        </w:rPr>
        <w:t>日期： 年 月 日</w:t>
      </w:r>
    </w:p>
    <w:p w14:paraId="64D4C8B8">
      <w:pPr>
        <w:widowControl/>
        <w:jc w:val="left"/>
        <w:rPr>
          <w:rFonts w:hint="eastAsia" w:ascii="宋体" w:hAnsi="宋体" w:eastAsia="宋体" w:cs="宋体"/>
          <w:b/>
          <w:color w:val="auto"/>
          <w:szCs w:val="21"/>
        </w:rPr>
      </w:pPr>
      <w:r>
        <w:rPr>
          <w:rFonts w:hint="eastAsia" w:ascii="宋体" w:hAnsi="宋体" w:eastAsia="宋体" w:cs="宋体"/>
          <w:color w:val="auto"/>
        </w:rPr>
        <w:br w:type="page"/>
      </w:r>
      <w:bookmarkEnd w:id="281"/>
    </w:p>
    <w:p w14:paraId="0B61A268">
      <w:pPr>
        <w:pStyle w:val="3"/>
        <w:numPr>
          <w:ilvl w:val="0"/>
          <w:numId w:val="5"/>
        </w:numPr>
        <w:tabs>
          <w:tab w:val="left" w:pos="420"/>
        </w:tabs>
        <w:wordWrap w:val="0"/>
        <w:ind w:left="0"/>
        <w:rPr>
          <w:rFonts w:hint="eastAsia" w:ascii="宋体" w:hAnsi="宋体" w:eastAsia="宋体" w:cs="宋体"/>
          <w:b/>
          <w:bCs/>
          <w:color w:val="auto"/>
          <w:sz w:val="30"/>
          <w:highlight w:val="none"/>
        </w:rPr>
      </w:pPr>
      <w:bookmarkStart w:id="282" w:name="_Toc17851"/>
      <w:r>
        <w:rPr>
          <w:rFonts w:hint="eastAsia" w:ascii="宋体" w:hAnsi="宋体" w:eastAsia="宋体" w:cs="宋体"/>
          <w:color w:val="auto"/>
          <w:sz w:val="28"/>
          <w:szCs w:val="28"/>
        </w:rPr>
        <w:t>监狱企业证明文件</w:t>
      </w:r>
      <w:bookmarkEnd w:id="282"/>
    </w:p>
    <w:p w14:paraId="1B2B7875">
      <w:pPr>
        <w:pStyle w:val="4"/>
        <w:rPr>
          <w:rFonts w:hint="eastAsia"/>
        </w:rPr>
      </w:pPr>
    </w:p>
    <w:p w14:paraId="2814B796">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540FA4">
      <w:pPr>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监狱企业参加政府采购活动时，应当提供由省级以上监狱管理局、戒毒管理局（含新疆生产建设兵团）出具的属于监狱企业的证明文件。</w:t>
      </w:r>
    </w:p>
    <w:p w14:paraId="39F56257">
      <w:pPr>
        <w:widowControl/>
        <w:jc w:val="left"/>
        <w:rPr>
          <w:rFonts w:hint="eastAsia" w:ascii="宋体" w:hAnsi="宋体" w:eastAsia="宋体" w:cs="宋体"/>
          <w:b/>
          <w:color w:val="auto"/>
          <w:sz w:val="28"/>
          <w:szCs w:val="28"/>
        </w:rPr>
      </w:pPr>
    </w:p>
    <w:p w14:paraId="0E02606F">
      <w:pPr>
        <w:widowControl/>
        <w:jc w:val="left"/>
        <w:rPr>
          <w:rFonts w:hint="eastAsia" w:ascii="宋体" w:hAnsi="宋体" w:eastAsia="宋体" w:cs="宋体"/>
          <w:b/>
          <w:color w:val="auto"/>
          <w:szCs w:val="21"/>
        </w:rPr>
      </w:pPr>
      <w:r>
        <w:rPr>
          <w:rFonts w:hint="eastAsia" w:ascii="宋体" w:hAnsi="宋体" w:eastAsia="宋体" w:cs="宋体"/>
          <w:b/>
          <w:color w:val="auto"/>
          <w:szCs w:val="21"/>
        </w:rPr>
        <w:t>注：符合《财政部 司法部关于政府采购支持监狱企业发展有关问题的通知》（财库[2014]68号）价格扣减条件的供应商须提交，符合条件的监狱企业在参加政府采购活动时，应当按《财政部 司法部关于政府采购支持监狱企业发展有关问题的通知》（财库[2014]68号）提供规定的《监狱企业证明文件》，并对证明文件的真实性负责。</w:t>
      </w:r>
    </w:p>
    <w:p w14:paraId="6D7AECB0">
      <w:pPr>
        <w:rPr>
          <w:rFonts w:hint="eastAsia" w:ascii="宋体" w:hAnsi="宋体" w:eastAsia="宋体" w:cs="宋体"/>
          <w:b/>
          <w:color w:val="auto"/>
          <w:szCs w:val="21"/>
        </w:rPr>
      </w:pPr>
      <w:r>
        <w:rPr>
          <w:rFonts w:hint="eastAsia" w:ascii="宋体" w:hAnsi="宋体" w:eastAsia="宋体" w:cs="宋体"/>
          <w:b/>
          <w:color w:val="auto"/>
          <w:szCs w:val="21"/>
        </w:rPr>
        <w:br w:type="page"/>
      </w:r>
    </w:p>
    <w:p w14:paraId="409770AD">
      <w:pPr>
        <w:pStyle w:val="3"/>
        <w:numPr>
          <w:ilvl w:val="0"/>
          <w:numId w:val="5"/>
        </w:numPr>
        <w:tabs>
          <w:tab w:val="left" w:pos="420"/>
        </w:tabs>
        <w:wordWrap w:val="0"/>
        <w:ind w:left="0"/>
        <w:rPr>
          <w:rFonts w:hint="eastAsia" w:ascii="宋体" w:hAnsi="宋体" w:eastAsia="宋体" w:cs="宋体"/>
          <w:b/>
          <w:bCs/>
          <w:color w:val="auto"/>
          <w:sz w:val="30"/>
          <w:highlight w:val="none"/>
        </w:rPr>
      </w:pPr>
      <w:bookmarkStart w:id="283" w:name="_Toc20867"/>
      <w:r>
        <w:rPr>
          <w:rFonts w:hint="eastAsia" w:ascii="宋体" w:hAnsi="宋体" w:eastAsia="宋体" w:cs="宋体"/>
          <w:color w:val="auto"/>
          <w:sz w:val="28"/>
          <w:szCs w:val="28"/>
        </w:rPr>
        <w:t>残疾人福利性单位声明函</w:t>
      </w:r>
      <w:bookmarkEnd w:id="283"/>
    </w:p>
    <w:p w14:paraId="3C90826F">
      <w:pPr>
        <w:numPr>
          <w:ilvl w:val="0"/>
          <w:numId w:val="0"/>
        </w:numPr>
        <w:tabs>
          <w:tab w:val="left" w:pos="420"/>
          <w:tab w:val="left" w:pos="3540"/>
        </w:tabs>
        <w:wordWrap w:val="0"/>
        <w:ind w:leftChars="0" w:firstLine="482" w:firstLineChars="200"/>
        <w:jc w:val="both"/>
        <w:outlineLvl w:val="9"/>
        <w:rPr>
          <w:rFonts w:hint="eastAsia" w:ascii="宋体" w:hAnsi="宋体" w:eastAsia="宋体" w:cs="宋体"/>
          <w:b/>
          <w:color w:val="auto"/>
          <w:sz w:val="24"/>
        </w:rPr>
      </w:pPr>
    </w:p>
    <w:p w14:paraId="78B8A970">
      <w:pPr>
        <w:numPr>
          <w:ilvl w:val="0"/>
          <w:numId w:val="0"/>
        </w:numPr>
        <w:tabs>
          <w:tab w:val="left" w:pos="420"/>
          <w:tab w:val="left" w:pos="3540"/>
        </w:tabs>
        <w:wordWrap w:val="0"/>
        <w:spacing w:line="480" w:lineRule="auto"/>
        <w:ind w:leftChars="0" w:firstLine="482" w:firstLineChars="200"/>
        <w:jc w:val="both"/>
        <w:outlineLvl w:val="9"/>
        <w:rPr>
          <w:rFonts w:hint="eastAsia" w:ascii="宋体" w:hAnsi="宋体" w:eastAsia="宋体" w:cs="宋体"/>
          <w:b/>
          <w:color w:val="auto"/>
          <w:sz w:val="24"/>
        </w:rPr>
      </w:pPr>
    </w:p>
    <w:p w14:paraId="24B20AE8">
      <w:pPr>
        <w:numPr>
          <w:ilvl w:val="0"/>
          <w:numId w:val="0"/>
        </w:numPr>
        <w:tabs>
          <w:tab w:val="left" w:pos="420"/>
          <w:tab w:val="left" w:pos="3540"/>
        </w:tabs>
        <w:wordWrap w:val="0"/>
        <w:spacing w:line="480" w:lineRule="auto"/>
        <w:ind w:leftChars="0" w:firstLine="482" w:firstLineChars="200"/>
        <w:jc w:val="both"/>
        <w:outlineLvl w:val="9"/>
        <w:rPr>
          <w:rFonts w:hint="eastAsia" w:ascii="宋体" w:hAnsi="宋体" w:eastAsia="宋体" w:cs="宋体"/>
          <w:b/>
          <w:bCs/>
          <w:color w:val="auto"/>
          <w:sz w:val="30"/>
          <w:highlight w:val="none"/>
        </w:rPr>
      </w:pPr>
      <w:r>
        <w:rPr>
          <w:rFonts w:hint="eastAsia" w:ascii="宋体" w:hAnsi="宋体" w:eastAsia="宋体" w:cs="宋体"/>
          <w:b/>
          <w:color w:val="auto"/>
          <w:sz w:val="24"/>
        </w:rPr>
        <w:t>符合《三部门联合发布关于促进残疾人就业政府采购政策的通知》（财库〔2017〕141号）价格扣减条件的供应商提交。符合条件的残疾人福利性单位在参加政府采购活动时，应当按《三部门联合发布关于促进残疾人就业政府采购政策的通知》（财库〔2017〕141号）提供规定的《残疾人福利性单位声明函》，并对声明的真实性负责。不符合条件的供应商禁止虚假声明，如有虚假，将依法承担相应责任。</w:t>
      </w:r>
      <w:r>
        <w:rPr>
          <w:rFonts w:hint="eastAsia" w:ascii="宋体" w:hAnsi="宋体" w:eastAsia="宋体" w:cs="宋体"/>
          <w:b/>
          <w:bCs/>
          <w:color w:val="auto"/>
          <w:sz w:val="30"/>
          <w:highlight w:val="none"/>
        </w:rPr>
        <w:br w:type="page"/>
      </w:r>
    </w:p>
    <w:p w14:paraId="5F310970">
      <w:pPr>
        <w:pStyle w:val="3"/>
        <w:numPr>
          <w:ilvl w:val="0"/>
          <w:numId w:val="5"/>
        </w:numPr>
        <w:tabs>
          <w:tab w:val="left" w:pos="420"/>
        </w:tabs>
        <w:wordWrap w:val="0"/>
        <w:ind w:left="0"/>
        <w:rPr>
          <w:rFonts w:hint="eastAsia" w:ascii="宋体" w:hAnsi="宋体" w:eastAsia="宋体" w:cs="宋体"/>
          <w:color w:val="auto"/>
          <w:szCs w:val="28"/>
          <w:highlight w:val="none"/>
        </w:rPr>
      </w:pPr>
      <w:bookmarkStart w:id="284" w:name="_Toc21315"/>
      <w:bookmarkStart w:id="285" w:name="_Toc62982855"/>
      <w:bookmarkStart w:id="286" w:name="_Toc519801931"/>
      <w:bookmarkStart w:id="287" w:name="_Hlk518980643"/>
      <w:bookmarkStart w:id="288" w:name="_Toc103"/>
      <w:bookmarkStart w:id="289" w:name="_Toc13623"/>
      <w:r>
        <w:rPr>
          <w:rFonts w:hint="eastAsia" w:ascii="宋体" w:hAnsi="宋体" w:eastAsia="宋体" w:cs="宋体"/>
          <w:color w:val="auto"/>
          <w:sz w:val="28"/>
          <w:szCs w:val="28"/>
        </w:rPr>
        <w:t>承诺书（供应商）</w:t>
      </w:r>
      <w:bookmarkEnd w:id="284"/>
    </w:p>
    <w:p w14:paraId="634D8B7B">
      <w:pPr>
        <w:spacing w:line="360" w:lineRule="auto"/>
        <w:ind w:firstLine="420" w:firstLineChars="200"/>
        <w:rPr>
          <w:rFonts w:hint="eastAsia" w:ascii="宋体" w:hAnsi="宋体" w:eastAsia="宋体" w:cs="宋体"/>
          <w:color w:val="auto"/>
          <w:szCs w:val="21"/>
        </w:rPr>
      </w:pPr>
    </w:p>
    <w:p w14:paraId="35754AE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本企业参与</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项目的供应商，现作如下承诺：</w:t>
      </w:r>
    </w:p>
    <w:p w14:paraId="6E5F2A1F">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1、所提供的一切材料都是真实、有效、合法的。</w:t>
      </w:r>
    </w:p>
    <w:p w14:paraId="1C1C7928">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2、不与其他供应商串通磋商，不损害采购人或其他供应商的合法权益。</w:t>
      </w:r>
    </w:p>
    <w:p w14:paraId="0A136827">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3、不转让、出租、出借资质证书、人员岗位证书或以其他方式允许他人以本企业名义磋商。</w:t>
      </w:r>
    </w:p>
    <w:p w14:paraId="47CBA38E">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4、不与采购人或采购代理机构串通磋商，损害国家利益、社会公共利益或者他人的合法权益。</w:t>
      </w:r>
    </w:p>
    <w:p w14:paraId="3C28E64A">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5、不向采购人、磋商小组成员、监督人员行贿。</w:t>
      </w:r>
    </w:p>
    <w:p w14:paraId="0A05DF23">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6、不扰乱迪庆州招标投标活动正常秩序。</w:t>
      </w:r>
    </w:p>
    <w:p w14:paraId="4C37AA65">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7、不进行虚假恶意投诉。</w:t>
      </w:r>
    </w:p>
    <w:p w14:paraId="24DFB282">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8、因违反法律、法规、规章被查处的，不干预案件查处。</w:t>
      </w:r>
    </w:p>
    <w:p w14:paraId="747FCF8F">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如出现上述行为，本供应商自愿承担相关责任，接受招标投标监督管理部门、纪检监察部门或司法机关调查处理。给采购人造成损失的，依法承担赔偿责任。</w:t>
      </w:r>
    </w:p>
    <w:p w14:paraId="01BC22CD">
      <w:pPr>
        <w:widowControl/>
        <w:spacing w:line="360" w:lineRule="auto"/>
        <w:jc w:val="right"/>
        <w:rPr>
          <w:rFonts w:hint="eastAsia" w:ascii="宋体" w:hAnsi="宋体" w:cs="宋体"/>
          <w:color w:val="auto"/>
          <w:szCs w:val="21"/>
          <w:highlight w:val="none"/>
          <w:lang w:val="en-US" w:eastAsia="zh-CN"/>
        </w:rPr>
      </w:pPr>
    </w:p>
    <w:p w14:paraId="6827D02E">
      <w:pPr>
        <w:widowControl/>
        <w:spacing w:line="360" w:lineRule="auto"/>
        <w:jc w:val="right"/>
        <w:rPr>
          <w:rFonts w:hint="eastAsia" w:ascii="宋体" w:hAnsi="宋体" w:cs="宋体"/>
          <w:color w:val="auto"/>
          <w:szCs w:val="21"/>
          <w:highlight w:val="none"/>
          <w:lang w:val="en-US" w:eastAsia="zh-CN"/>
        </w:rPr>
      </w:pPr>
    </w:p>
    <w:p w14:paraId="1943AC66">
      <w:pPr>
        <w:widowControl/>
        <w:spacing w:line="360" w:lineRule="auto"/>
        <w:jc w:val="right"/>
        <w:rPr>
          <w:rFonts w:hint="eastAsia" w:ascii="宋体" w:hAnsi="宋体" w:eastAsia="宋体" w:cs="宋体"/>
          <w:b/>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投标人名称：（电子签章）</w:t>
      </w:r>
    </w:p>
    <w:p w14:paraId="6B5C9212">
      <w:pPr>
        <w:wordWrap w:val="0"/>
        <w:spacing w:line="440" w:lineRule="exact"/>
        <w:ind w:firstLine="3402" w:firstLineChars="1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241A8F56">
      <w:pPr>
        <w:wordWrap w:val="0"/>
        <w:spacing w:line="440" w:lineRule="exact"/>
        <w:ind w:right="420" w:firstLine="3402" w:firstLineChars="1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3803264D">
      <w:pPr>
        <w:rPr>
          <w:rFonts w:hint="eastAsia" w:ascii="宋体" w:hAnsi="宋体" w:eastAsia="宋体" w:cs="宋体"/>
          <w:color w:val="auto"/>
          <w:szCs w:val="28"/>
          <w:highlight w:val="none"/>
        </w:rPr>
      </w:pPr>
    </w:p>
    <w:p w14:paraId="01FCA9A7">
      <w:pPr>
        <w:rPr>
          <w:rFonts w:hint="eastAsia" w:ascii="宋体" w:hAnsi="宋体" w:eastAsia="宋体" w:cs="宋体"/>
          <w:color w:val="auto"/>
          <w:szCs w:val="28"/>
          <w:highlight w:val="none"/>
        </w:rPr>
      </w:pPr>
    </w:p>
    <w:p w14:paraId="0C91E395">
      <w:pPr>
        <w:rPr>
          <w:rFonts w:hint="eastAsia" w:ascii="宋体" w:hAnsi="宋体" w:eastAsia="宋体" w:cs="宋体"/>
          <w:color w:val="auto"/>
          <w:szCs w:val="28"/>
          <w:highlight w:val="none"/>
        </w:rPr>
      </w:pPr>
    </w:p>
    <w:p w14:paraId="3F9D8237">
      <w:pPr>
        <w:rPr>
          <w:rFonts w:hint="eastAsia" w:ascii="宋体" w:hAnsi="宋体" w:eastAsia="宋体" w:cs="宋体"/>
          <w:color w:val="auto"/>
          <w:szCs w:val="28"/>
          <w:highlight w:val="none"/>
        </w:rPr>
      </w:pPr>
    </w:p>
    <w:p w14:paraId="17105425">
      <w:pPr>
        <w:rPr>
          <w:rFonts w:hint="eastAsia" w:ascii="宋体" w:hAnsi="宋体" w:eastAsia="宋体" w:cs="宋体"/>
          <w:color w:val="auto"/>
          <w:highlight w:val="none"/>
        </w:rPr>
      </w:pPr>
      <w:r>
        <w:rPr>
          <w:rFonts w:hint="eastAsia" w:ascii="宋体" w:hAnsi="宋体" w:eastAsia="宋体" w:cs="宋体"/>
          <w:color w:val="auto"/>
          <w:szCs w:val="28"/>
          <w:highlight w:val="none"/>
        </w:rPr>
        <w:br w:type="page"/>
      </w:r>
      <w:bookmarkEnd w:id="285"/>
      <w:bookmarkEnd w:id="286"/>
      <w:bookmarkEnd w:id="287"/>
      <w:bookmarkEnd w:id="288"/>
      <w:bookmarkEnd w:id="289"/>
    </w:p>
    <w:bookmarkEnd w:id="277"/>
    <w:p w14:paraId="5F44F30C">
      <w:pPr>
        <w:pStyle w:val="3"/>
        <w:wordWrap w:val="0"/>
        <w:rPr>
          <w:rFonts w:hint="eastAsia" w:ascii="宋体" w:hAnsi="宋体" w:eastAsia="宋体" w:cs="宋体"/>
          <w:color w:val="auto"/>
          <w:highlight w:val="none"/>
        </w:rPr>
      </w:pPr>
      <w:bookmarkStart w:id="290" w:name="_Toc1382"/>
      <w:bookmarkStart w:id="291" w:name="_Toc498579672"/>
      <w:bookmarkStart w:id="292" w:name="_Toc31442"/>
      <w:bookmarkStart w:id="293" w:name="_Toc62982852"/>
      <w:bookmarkStart w:id="294" w:name="_Toc11331"/>
      <w:r>
        <w:rPr>
          <w:rFonts w:hint="eastAsia" w:ascii="宋体" w:hAnsi="宋体" w:eastAsia="宋体" w:cs="宋体"/>
          <w:color w:val="auto"/>
          <w:highlight w:val="none"/>
        </w:rPr>
        <w:t>三、技术部分格式</w:t>
      </w:r>
      <w:bookmarkEnd w:id="290"/>
      <w:bookmarkEnd w:id="291"/>
      <w:bookmarkEnd w:id="292"/>
      <w:bookmarkEnd w:id="293"/>
      <w:bookmarkEnd w:id="294"/>
    </w:p>
    <w:p w14:paraId="31B971D1">
      <w:pPr>
        <w:pStyle w:val="24"/>
        <w:bidi w:val="0"/>
        <w:spacing w:after="240" w:afterAutospacing="0"/>
        <w:jc w:val="center"/>
        <w:rPr>
          <w:rFonts w:hint="eastAsia" w:ascii="宋体" w:hAnsi="宋体" w:eastAsia="宋体" w:cs="宋体"/>
          <w:b/>
          <w:color w:val="auto"/>
        </w:rPr>
      </w:pPr>
      <w:r>
        <w:rPr>
          <w:rFonts w:hint="eastAsia" w:ascii="宋体" w:hAnsi="宋体" w:eastAsia="宋体" w:cs="宋体"/>
          <w:color w:val="auto"/>
          <w:sz w:val="28"/>
          <w:szCs w:val="28"/>
          <w:lang w:val="en-US" w:eastAsia="zh-CN"/>
        </w:rPr>
        <w:t>施工组织设计</w:t>
      </w:r>
    </w:p>
    <w:p w14:paraId="12EB88BD">
      <w:pPr>
        <w:pStyle w:val="24"/>
        <w:bidi w:val="0"/>
        <w:spacing w:after="240" w:afterAutospacing="0"/>
        <w:rPr>
          <w:rFonts w:hint="eastAsia" w:ascii="宋体" w:hAnsi="宋体" w:eastAsia="宋体" w:cs="宋体"/>
          <w:b/>
          <w:color w:val="auto"/>
        </w:rPr>
      </w:pPr>
      <w:r>
        <w:rPr>
          <w:rFonts w:hint="eastAsia" w:ascii="宋体" w:hAnsi="宋体" w:eastAsia="宋体" w:cs="宋体"/>
          <w:b/>
          <w:color w:val="auto"/>
        </w:rPr>
        <w:t xml:space="preserve">1 ．投标人应参照以下要点编制施工组织设计（文字宜精练、内容具有针对性）: </w:t>
      </w:r>
    </w:p>
    <w:p w14:paraId="55C41DFF">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(1) 施工组织措施</w:t>
      </w:r>
    </w:p>
    <w:p w14:paraId="215FE35D">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(2) 施工技术方案及主要工序</w:t>
      </w:r>
    </w:p>
    <w:p w14:paraId="1247521D">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(3) 质量承诺及质量保证措施</w:t>
      </w:r>
    </w:p>
    <w:p w14:paraId="41063D7F">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(4) 工期承诺和工期保证措施</w:t>
      </w:r>
    </w:p>
    <w:p w14:paraId="7BBA67C3">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(5) 安全和文明施工保证措施</w:t>
      </w:r>
    </w:p>
    <w:p w14:paraId="365A24C3">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(6) 主要物资材料投入计划及其保证措施</w:t>
      </w:r>
    </w:p>
    <w:p w14:paraId="74D7E07F">
      <w:pPr>
        <w:pStyle w:val="24"/>
        <w:bidi w:val="0"/>
        <w:spacing w:after="240" w:afterAutospacing="0"/>
        <w:rPr>
          <w:rFonts w:hint="eastAsia" w:ascii="宋体" w:hAnsi="宋体" w:eastAsia="宋体" w:cs="宋体"/>
          <w:color w:val="auto"/>
        </w:rPr>
      </w:pPr>
      <w:r>
        <w:rPr>
          <w:rFonts w:hint="eastAsia" w:ascii="宋体" w:hAnsi="宋体" w:eastAsia="宋体" w:cs="宋体"/>
          <w:color w:val="auto"/>
        </w:rPr>
        <w:t>(7) 劳动力计划安排</w:t>
      </w:r>
    </w:p>
    <w:p w14:paraId="2E7BA818">
      <w:pPr>
        <w:bidi w:val="0"/>
        <w:rPr>
          <w:rFonts w:hint="eastAsia" w:ascii="宋体" w:hAnsi="宋体" w:eastAsia="宋体" w:cs="宋体"/>
          <w:color w:val="auto"/>
        </w:rPr>
      </w:pPr>
      <w:r>
        <w:rPr>
          <w:rFonts w:hint="eastAsia" w:ascii="宋体" w:hAnsi="宋体" w:eastAsia="宋体" w:cs="宋体"/>
          <w:color w:val="auto"/>
        </w:rPr>
        <w:t>附表1 拟投入本项目的主要施工机械设备表</w:t>
      </w:r>
    </w:p>
    <w:p w14:paraId="1FB6D5C2">
      <w:pPr>
        <w:bidi w:val="0"/>
        <w:rPr>
          <w:rFonts w:hint="eastAsia" w:ascii="宋体" w:hAnsi="宋体" w:eastAsia="宋体" w:cs="宋体"/>
          <w:color w:val="auto"/>
        </w:rPr>
      </w:pPr>
      <w:r>
        <w:rPr>
          <w:rFonts w:hint="eastAsia" w:ascii="宋体" w:hAnsi="宋体" w:eastAsia="宋体" w:cs="宋体"/>
          <w:color w:val="auto"/>
        </w:rPr>
        <w:t>附表2 劳动力计划表</w:t>
      </w:r>
    </w:p>
    <w:p w14:paraId="5C4F4884">
      <w:pPr>
        <w:bidi w:val="0"/>
        <w:rPr>
          <w:rFonts w:hint="eastAsia" w:ascii="宋体" w:hAnsi="宋体" w:eastAsia="宋体" w:cs="宋体"/>
          <w:color w:val="auto"/>
        </w:rPr>
      </w:pPr>
      <w:r>
        <w:rPr>
          <w:rFonts w:hint="eastAsia" w:ascii="宋体" w:hAnsi="宋体" w:eastAsia="宋体" w:cs="宋体"/>
          <w:color w:val="auto"/>
        </w:rPr>
        <w:t>附表3 计划开、竣工日期和施工进度网络图</w:t>
      </w:r>
    </w:p>
    <w:p w14:paraId="13B0C9BC">
      <w:pPr>
        <w:bidi w:val="0"/>
        <w:rPr>
          <w:rFonts w:hint="eastAsia" w:ascii="宋体" w:hAnsi="宋体" w:eastAsia="宋体" w:cs="宋体"/>
          <w:color w:val="auto"/>
        </w:rPr>
      </w:pPr>
      <w:r>
        <w:rPr>
          <w:rFonts w:hint="eastAsia" w:ascii="宋体" w:hAnsi="宋体" w:eastAsia="宋体" w:cs="宋体"/>
          <w:color w:val="auto"/>
        </w:rPr>
        <w:t>附表4 施工总平面图</w:t>
      </w:r>
    </w:p>
    <w:p w14:paraId="29174C6C">
      <w:pPr>
        <w:bidi w:val="0"/>
        <w:rPr>
          <w:rFonts w:hint="eastAsia" w:ascii="宋体" w:hAnsi="宋体" w:eastAsia="宋体" w:cs="宋体"/>
          <w:color w:val="auto"/>
        </w:rPr>
      </w:pPr>
      <w:r>
        <w:rPr>
          <w:rFonts w:hint="eastAsia" w:ascii="宋体" w:hAnsi="宋体" w:eastAsia="宋体" w:cs="宋体"/>
          <w:color w:val="auto"/>
        </w:rPr>
        <w:t>附表5 临时用地表</w:t>
      </w:r>
    </w:p>
    <w:p w14:paraId="3F68A8FE">
      <w:pPr>
        <w:bidi w:val="0"/>
        <w:rPr>
          <w:rFonts w:hint="eastAsia" w:ascii="宋体" w:hAnsi="宋体" w:eastAsia="宋体" w:cs="宋体"/>
          <w:color w:val="auto"/>
        </w:rPr>
      </w:pPr>
    </w:p>
    <w:p w14:paraId="07DC1B12">
      <w:pPr>
        <w:bidi w:val="0"/>
        <w:rPr>
          <w:rFonts w:hint="eastAsia" w:ascii="宋体" w:hAnsi="宋体" w:eastAsia="宋体" w:cs="宋体"/>
          <w:b/>
          <w:color w:val="auto"/>
        </w:rPr>
      </w:pPr>
      <w:r>
        <w:rPr>
          <w:rFonts w:hint="eastAsia" w:ascii="宋体" w:hAnsi="宋体" w:eastAsia="宋体" w:cs="宋体"/>
          <w:b/>
          <w:color w:val="auto"/>
        </w:rPr>
        <w:t>2：投标人编制施工组织设计内容正文字号宜采用“小四”。</w:t>
      </w:r>
    </w:p>
    <w:p w14:paraId="1F498702">
      <w:pPr>
        <w:widowControl/>
        <w:spacing w:after="0" w:line="24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5A8919B1">
      <w:pPr>
        <w:pStyle w:val="3"/>
        <w:numPr>
          <w:ilvl w:val="0"/>
          <w:numId w:val="6"/>
        </w:numPr>
        <w:wordWrap w:val="0"/>
        <w:rPr>
          <w:rFonts w:hint="eastAsia" w:ascii="宋体" w:hAnsi="宋体" w:eastAsia="宋体" w:cs="宋体"/>
          <w:color w:val="auto"/>
          <w:highlight w:val="none"/>
        </w:rPr>
      </w:pPr>
      <w:bookmarkStart w:id="295" w:name="_Toc498579676"/>
      <w:bookmarkStart w:id="296" w:name="_Toc26010"/>
      <w:bookmarkStart w:id="297" w:name="_Toc519801942"/>
      <w:bookmarkStart w:id="298" w:name="_Toc62982854"/>
      <w:bookmarkStart w:id="299" w:name="_Toc5317"/>
      <w:bookmarkStart w:id="300" w:name="_Toc1609"/>
      <w:r>
        <w:rPr>
          <w:rFonts w:hint="eastAsia" w:ascii="宋体" w:hAnsi="宋体" w:eastAsia="宋体" w:cs="宋体"/>
          <w:color w:val="auto"/>
          <w:highlight w:val="none"/>
        </w:rPr>
        <w:t>项目实施团队人员配置情况表</w:t>
      </w:r>
      <w:bookmarkEnd w:id="295"/>
      <w:bookmarkEnd w:id="296"/>
      <w:bookmarkEnd w:id="297"/>
      <w:bookmarkEnd w:id="298"/>
      <w:bookmarkEnd w:id="299"/>
      <w:bookmarkEnd w:id="300"/>
    </w:p>
    <w:p w14:paraId="00D49743">
      <w:pPr>
        <w:spacing w:line="360" w:lineRule="auto"/>
        <w:ind w:firstLine="277" w:firstLineChars="132"/>
        <w:jc w:val="left"/>
        <w:rPr>
          <w:rFonts w:hint="eastAsia" w:ascii="宋体" w:hAnsi="宋体" w:eastAsia="宋体" w:cs="宋体"/>
          <w:color w:val="auto"/>
          <w:szCs w:val="21"/>
          <w:highlight w:val="none"/>
        </w:rPr>
      </w:pPr>
    </w:p>
    <w:tbl>
      <w:tblPr>
        <w:tblStyle w:val="27"/>
        <w:tblW w:w="8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005"/>
        <w:gridCol w:w="854"/>
        <w:gridCol w:w="1243"/>
        <w:gridCol w:w="1846"/>
        <w:gridCol w:w="1415"/>
        <w:gridCol w:w="1138"/>
        <w:gridCol w:w="661"/>
      </w:tblGrid>
      <w:tr w14:paraId="137F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624D61E4">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005" w:type="dxa"/>
            <w:vAlign w:val="center"/>
          </w:tcPr>
          <w:p w14:paraId="1ED784B2">
            <w:pPr>
              <w:jc w:val="center"/>
              <w:rPr>
                <w:rFonts w:hint="eastAsia" w:ascii="宋体" w:hAnsi="宋体" w:eastAsia="宋体" w:cs="宋体"/>
                <w:color w:val="auto"/>
                <w:szCs w:val="21"/>
              </w:rPr>
            </w:pPr>
            <w:r>
              <w:rPr>
                <w:rFonts w:hint="eastAsia" w:ascii="宋体" w:hAnsi="宋体" w:eastAsia="宋体" w:cs="宋体"/>
                <w:color w:val="auto"/>
                <w:szCs w:val="21"/>
              </w:rPr>
              <w:t>姓名</w:t>
            </w:r>
          </w:p>
        </w:tc>
        <w:tc>
          <w:tcPr>
            <w:tcW w:w="854" w:type="dxa"/>
            <w:vAlign w:val="center"/>
          </w:tcPr>
          <w:p w14:paraId="03ADD43F">
            <w:pPr>
              <w:jc w:val="center"/>
              <w:rPr>
                <w:rFonts w:hint="eastAsia" w:ascii="宋体" w:hAnsi="宋体" w:eastAsia="宋体" w:cs="宋体"/>
                <w:color w:val="auto"/>
                <w:szCs w:val="21"/>
              </w:rPr>
            </w:pPr>
            <w:r>
              <w:rPr>
                <w:rFonts w:hint="eastAsia" w:ascii="宋体" w:hAnsi="宋体" w:eastAsia="宋体" w:cs="宋体"/>
                <w:color w:val="auto"/>
                <w:szCs w:val="21"/>
              </w:rPr>
              <w:t>性别</w:t>
            </w:r>
          </w:p>
        </w:tc>
        <w:tc>
          <w:tcPr>
            <w:tcW w:w="1243" w:type="dxa"/>
            <w:vAlign w:val="center"/>
          </w:tcPr>
          <w:p w14:paraId="6884DEA5">
            <w:pPr>
              <w:jc w:val="center"/>
              <w:rPr>
                <w:rFonts w:hint="eastAsia" w:ascii="宋体" w:hAnsi="宋体" w:eastAsia="宋体" w:cs="宋体"/>
                <w:color w:val="auto"/>
                <w:szCs w:val="21"/>
              </w:rPr>
            </w:pPr>
            <w:r>
              <w:rPr>
                <w:rFonts w:hint="eastAsia" w:ascii="宋体" w:hAnsi="宋体" w:eastAsia="宋体" w:cs="宋体"/>
                <w:color w:val="auto"/>
                <w:szCs w:val="21"/>
              </w:rPr>
              <w:t>年龄</w:t>
            </w:r>
          </w:p>
        </w:tc>
        <w:tc>
          <w:tcPr>
            <w:tcW w:w="1846" w:type="dxa"/>
            <w:vAlign w:val="center"/>
          </w:tcPr>
          <w:p w14:paraId="412C7D6A">
            <w:pPr>
              <w:autoSpaceDE w:val="0"/>
              <w:autoSpaceDN w:val="0"/>
              <w:bidi w:val="0"/>
              <w:adjustRightInd w:val="0"/>
              <w:jc w:val="center"/>
              <w:rPr>
                <w:rFonts w:hint="eastAsia" w:ascii="宋体" w:hAnsi="宋体" w:eastAsia="宋体" w:cs="宋体"/>
                <w:color w:val="auto"/>
                <w:szCs w:val="21"/>
              </w:rPr>
            </w:pPr>
            <w:r>
              <w:rPr>
                <w:rFonts w:hint="eastAsia" w:ascii="宋体" w:hAnsi="宋体" w:eastAsia="宋体" w:cs="宋体"/>
                <w:color w:val="auto"/>
                <w:kern w:val="0"/>
                <w:szCs w:val="21"/>
              </w:rPr>
              <w:t>证书名称</w:t>
            </w:r>
          </w:p>
        </w:tc>
        <w:tc>
          <w:tcPr>
            <w:tcW w:w="1415" w:type="dxa"/>
            <w:vAlign w:val="center"/>
          </w:tcPr>
          <w:p w14:paraId="305AA276">
            <w:pPr>
              <w:autoSpaceDE w:val="0"/>
              <w:autoSpaceDN w:val="0"/>
              <w:bidi w:val="0"/>
              <w:adjustRightInd w:val="0"/>
              <w:jc w:val="center"/>
              <w:rPr>
                <w:rFonts w:hint="eastAsia" w:ascii="宋体" w:hAnsi="宋体" w:eastAsia="宋体" w:cs="宋体"/>
                <w:color w:val="auto"/>
                <w:szCs w:val="21"/>
              </w:rPr>
            </w:pPr>
            <w:r>
              <w:rPr>
                <w:rFonts w:hint="eastAsia" w:ascii="宋体" w:hAnsi="宋体" w:eastAsia="宋体" w:cs="宋体"/>
                <w:color w:val="auto"/>
                <w:kern w:val="0"/>
                <w:szCs w:val="21"/>
              </w:rPr>
              <w:t>级别</w:t>
            </w:r>
          </w:p>
        </w:tc>
        <w:tc>
          <w:tcPr>
            <w:tcW w:w="1138" w:type="dxa"/>
            <w:vAlign w:val="center"/>
          </w:tcPr>
          <w:p w14:paraId="09821C17">
            <w:pPr>
              <w:autoSpaceDE w:val="0"/>
              <w:autoSpaceDN w:val="0"/>
              <w:bidi w:val="0"/>
              <w:adjustRightInd w:val="0"/>
              <w:jc w:val="center"/>
              <w:rPr>
                <w:rFonts w:hint="eastAsia" w:ascii="宋体" w:hAnsi="宋体" w:eastAsia="宋体" w:cs="宋体"/>
                <w:color w:val="auto"/>
                <w:szCs w:val="21"/>
              </w:rPr>
            </w:pPr>
            <w:r>
              <w:rPr>
                <w:rFonts w:hint="eastAsia" w:ascii="宋体" w:hAnsi="宋体" w:eastAsia="宋体" w:cs="宋体"/>
                <w:color w:val="auto"/>
                <w:kern w:val="0"/>
                <w:szCs w:val="21"/>
              </w:rPr>
              <w:t>证号</w:t>
            </w:r>
          </w:p>
        </w:tc>
        <w:tc>
          <w:tcPr>
            <w:tcW w:w="661" w:type="dxa"/>
            <w:vAlign w:val="center"/>
          </w:tcPr>
          <w:p w14:paraId="18C545D4">
            <w:pPr>
              <w:jc w:val="center"/>
              <w:rPr>
                <w:rFonts w:hint="eastAsia" w:ascii="宋体" w:hAnsi="宋体" w:eastAsia="宋体" w:cs="宋体"/>
                <w:color w:val="auto"/>
                <w:szCs w:val="21"/>
              </w:rPr>
            </w:pPr>
            <w:r>
              <w:rPr>
                <w:rFonts w:hint="eastAsia" w:ascii="宋体" w:hAnsi="宋体" w:eastAsia="宋体" w:cs="宋体"/>
                <w:color w:val="auto"/>
                <w:szCs w:val="21"/>
              </w:rPr>
              <w:t>备注</w:t>
            </w:r>
          </w:p>
        </w:tc>
      </w:tr>
      <w:tr w14:paraId="04F28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3C7BE7EC">
            <w:pPr>
              <w:jc w:val="center"/>
              <w:rPr>
                <w:rFonts w:hint="eastAsia" w:ascii="宋体" w:hAnsi="宋体" w:eastAsia="宋体" w:cs="宋体"/>
                <w:color w:val="auto"/>
                <w:szCs w:val="21"/>
              </w:rPr>
            </w:pPr>
          </w:p>
        </w:tc>
        <w:tc>
          <w:tcPr>
            <w:tcW w:w="1005" w:type="dxa"/>
            <w:vAlign w:val="center"/>
          </w:tcPr>
          <w:p w14:paraId="562F38C8">
            <w:pPr>
              <w:jc w:val="center"/>
              <w:rPr>
                <w:rFonts w:hint="eastAsia" w:ascii="宋体" w:hAnsi="宋体" w:eastAsia="宋体" w:cs="宋体"/>
                <w:color w:val="auto"/>
                <w:szCs w:val="21"/>
              </w:rPr>
            </w:pPr>
          </w:p>
        </w:tc>
        <w:tc>
          <w:tcPr>
            <w:tcW w:w="854" w:type="dxa"/>
            <w:vAlign w:val="center"/>
          </w:tcPr>
          <w:p w14:paraId="546F039B">
            <w:pPr>
              <w:jc w:val="center"/>
              <w:rPr>
                <w:rFonts w:hint="eastAsia" w:ascii="宋体" w:hAnsi="宋体" w:eastAsia="宋体" w:cs="宋体"/>
                <w:color w:val="auto"/>
                <w:szCs w:val="21"/>
              </w:rPr>
            </w:pPr>
          </w:p>
        </w:tc>
        <w:tc>
          <w:tcPr>
            <w:tcW w:w="1243" w:type="dxa"/>
            <w:vAlign w:val="center"/>
          </w:tcPr>
          <w:p w14:paraId="59D7707A">
            <w:pPr>
              <w:jc w:val="center"/>
              <w:rPr>
                <w:rFonts w:hint="eastAsia" w:ascii="宋体" w:hAnsi="宋体" w:eastAsia="宋体" w:cs="宋体"/>
                <w:color w:val="auto"/>
                <w:szCs w:val="21"/>
              </w:rPr>
            </w:pPr>
          </w:p>
        </w:tc>
        <w:tc>
          <w:tcPr>
            <w:tcW w:w="1846" w:type="dxa"/>
            <w:vAlign w:val="center"/>
          </w:tcPr>
          <w:p w14:paraId="4E6EF0BD">
            <w:pPr>
              <w:jc w:val="center"/>
              <w:rPr>
                <w:rFonts w:hint="eastAsia" w:ascii="宋体" w:hAnsi="宋体" w:eastAsia="宋体" w:cs="宋体"/>
                <w:color w:val="auto"/>
                <w:szCs w:val="21"/>
              </w:rPr>
            </w:pPr>
          </w:p>
        </w:tc>
        <w:tc>
          <w:tcPr>
            <w:tcW w:w="1415" w:type="dxa"/>
          </w:tcPr>
          <w:p w14:paraId="02B57B21">
            <w:pPr>
              <w:jc w:val="center"/>
              <w:rPr>
                <w:rFonts w:hint="eastAsia" w:ascii="宋体" w:hAnsi="宋体" w:eastAsia="宋体" w:cs="宋体"/>
                <w:color w:val="auto"/>
                <w:szCs w:val="21"/>
              </w:rPr>
            </w:pPr>
          </w:p>
        </w:tc>
        <w:tc>
          <w:tcPr>
            <w:tcW w:w="1138" w:type="dxa"/>
          </w:tcPr>
          <w:p w14:paraId="7EB9D101">
            <w:pPr>
              <w:jc w:val="center"/>
              <w:rPr>
                <w:rFonts w:hint="eastAsia" w:ascii="宋体" w:hAnsi="宋体" w:eastAsia="宋体" w:cs="宋体"/>
                <w:color w:val="auto"/>
                <w:szCs w:val="21"/>
              </w:rPr>
            </w:pPr>
          </w:p>
        </w:tc>
        <w:tc>
          <w:tcPr>
            <w:tcW w:w="661" w:type="dxa"/>
          </w:tcPr>
          <w:p w14:paraId="55D68EE4">
            <w:pPr>
              <w:jc w:val="center"/>
              <w:rPr>
                <w:rFonts w:hint="eastAsia" w:ascii="宋体" w:hAnsi="宋体" w:eastAsia="宋体" w:cs="宋体"/>
                <w:color w:val="auto"/>
                <w:szCs w:val="21"/>
              </w:rPr>
            </w:pPr>
          </w:p>
        </w:tc>
      </w:tr>
      <w:tr w14:paraId="00B2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705CBC68">
            <w:pPr>
              <w:jc w:val="center"/>
              <w:rPr>
                <w:rFonts w:hint="eastAsia" w:ascii="宋体" w:hAnsi="宋体" w:eastAsia="宋体" w:cs="宋体"/>
                <w:color w:val="auto"/>
                <w:szCs w:val="21"/>
              </w:rPr>
            </w:pPr>
          </w:p>
        </w:tc>
        <w:tc>
          <w:tcPr>
            <w:tcW w:w="1005" w:type="dxa"/>
            <w:vAlign w:val="center"/>
          </w:tcPr>
          <w:p w14:paraId="5DD26F79">
            <w:pPr>
              <w:jc w:val="center"/>
              <w:rPr>
                <w:rFonts w:hint="eastAsia" w:ascii="宋体" w:hAnsi="宋体" w:eastAsia="宋体" w:cs="宋体"/>
                <w:color w:val="auto"/>
                <w:szCs w:val="21"/>
              </w:rPr>
            </w:pPr>
          </w:p>
        </w:tc>
        <w:tc>
          <w:tcPr>
            <w:tcW w:w="854" w:type="dxa"/>
            <w:vAlign w:val="center"/>
          </w:tcPr>
          <w:p w14:paraId="0DAA1EEC">
            <w:pPr>
              <w:jc w:val="center"/>
              <w:rPr>
                <w:rFonts w:hint="eastAsia" w:ascii="宋体" w:hAnsi="宋体" w:eastAsia="宋体" w:cs="宋体"/>
                <w:color w:val="auto"/>
                <w:szCs w:val="21"/>
              </w:rPr>
            </w:pPr>
          </w:p>
        </w:tc>
        <w:tc>
          <w:tcPr>
            <w:tcW w:w="1243" w:type="dxa"/>
            <w:vAlign w:val="center"/>
          </w:tcPr>
          <w:p w14:paraId="0206A32B">
            <w:pPr>
              <w:jc w:val="center"/>
              <w:rPr>
                <w:rFonts w:hint="eastAsia" w:ascii="宋体" w:hAnsi="宋体" w:eastAsia="宋体" w:cs="宋体"/>
                <w:color w:val="auto"/>
                <w:szCs w:val="21"/>
              </w:rPr>
            </w:pPr>
          </w:p>
        </w:tc>
        <w:tc>
          <w:tcPr>
            <w:tcW w:w="1846" w:type="dxa"/>
            <w:vAlign w:val="center"/>
          </w:tcPr>
          <w:p w14:paraId="240CB344">
            <w:pPr>
              <w:jc w:val="center"/>
              <w:rPr>
                <w:rFonts w:hint="eastAsia" w:ascii="宋体" w:hAnsi="宋体" w:eastAsia="宋体" w:cs="宋体"/>
                <w:color w:val="auto"/>
                <w:szCs w:val="21"/>
              </w:rPr>
            </w:pPr>
          </w:p>
        </w:tc>
        <w:tc>
          <w:tcPr>
            <w:tcW w:w="1415" w:type="dxa"/>
          </w:tcPr>
          <w:p w14:paraId="47FFF48C">
            <w:pPr>
              <w:jc w:val="center"/>
              <w:rPr>
                <w:rFonts w:hint="eastAsia" w:ascii="宋体" w:hAnsi="宋体" w:eastAsia="宋体" w:cs="宋体"/>
                <w:color w:val="auto"/>
                <w:szCs w:val="21"/>
              </w:rPr>
            </w:pPr>
          </w:p>
        </w:tc>
        <w:tc>
          <w:tcPr>
            <w:tcW w:w="1138" w:type="dxa"/>
          </w:tcPr>
          <w:p w14:paraId="09D72C45">
            <w:pPr>
              <w:jc w:val="center"/>
              <w:rPr>
                <w:rFonts w:hint="eastAsia" w:ascii="宋体" w:hAnsi="宋体" w:eastAsia="宋体" w:cs="宋体"/>
                <w:color w:val="auto"/>
                <w:szCs w:val="21"/>
              </w:rPr>
            </w:pPr>
          </w:p>
        </w:tc>
        <w:tc>
          <w:tcPr>
            <w:tcW w:w="661" w:type="dxa"/>
          </w:tcPr>
          <w:p w14:paraId="57C0BE0B">
            <w:pPr>
              <w:jc w:val="center"/>
              <w:rPr>
                <w:rFonts w:hint="eastAsia" w:ascii="宋体" w:hAnsi="宋体" w:eastAsia="宋体" w:cs="宋体"/>
                <w:color w:val="auto"/>
                <w:szCs w:val="21"/>
              </w:rPr>
            </w:pPr>
          </w:p>
        </w:tc>
      </w:tr>
      <w:tr w14:paraId="4A2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0BFB9190">
            <w:pPr>
              <w:jc w:val="center"/>
              <w:rPr>
                <w:rFonts w:hint="eastAsia" w:ascii="宋体" w:hAnsi="宋体" w:eastAsia="宋体" w:cs="宋体"/>
                <w:color w:val="auto"/>
                <w:szCs w:val="21"/>
              </w:rPr>
            </w:pPr>
          </w:p>
        </w:tc>
        <w:tc>
          <w:tcPr>
            <w:tcW w:w="1005" w:type="dxa"/>
            <w:vAlign w:val="center"/>
          </w:tcPr>
          <w:p w14:paraId="55109878">
            <w:pPr>
              <w:jc w:val="center"/>
              <w:rPr>
                <w:rFonts w:hint="eastAsia" w:ascii="宋体" w:hAnsi="宋体" w:eastAsia="宋体" w:cs="宋体"/>
                <w:color w:val="auto"/>
                <w:szCs w:val="21"/>
              </w:rPr>
            </w:pPr>
          </w:p>
        </w:tc>
        <w:tc>
          <w:tcPr>
            <w:tcW w:w="854" w:type="dxa"/>
            <w:vAlign w:val="center"/>
          </w:tcPr>
          <w:p w14:paraId="4C299B33">
            <w:pPr>
              <w:jc w:val="center"/>
              <w:rPr>
                <w:rFonts w:hint="eastAsia" w:ascii="宋体" w:hAnsi="宋体" w:eastAsia="宋体" w:cs="宋体"/>
                <w:color w:val="auto"/>
                <w:szCs w:val="21"/>
              </w:rPr>
            </w:pPr>
          </w:p>
        </w:tc>
        <w:tc>
          <w:tcPr>
            <w:tcW w:w="1243" w:type="dxa"/>
            <w:vAlign w:val="center"/>
          </w:tcPr>
          <w:p w14:paraId="67035F4B">
            <w:pPr>
              <w:jc w:val="center"/>
              <w:rPr>
                <w:rFonts w:hint="eastAsia" w:ascii="宋体" w:hAnsi="宋体" w:eastAsia="宋体" w:cs="宋体"/>
                <w:color w:val="auto"/>
                <w:szCs w:val="21"/>
              </w:rPr>
            </w:pPr>
          </w:p>
        </w:tc>
        <w:tc>
          <w:tcPr>
            <w:tcW w:w="1846" w:type="dxa"/>
            <w:vAlign w:val="center"/>
          </w:tcPr>
          <w:p w14:paraId="1EDF122E">
            <w:pPr>
              <w:jc w:val="center"/>
              <w:rPr>
                <w:rFonts w:hint="eastAsia" w:ascii="宋体" w:hAnsi="宋体" w:eastAsia="宋体" w:cs="宋体"/>
                <w:color w:val="auto"/>
                <w:szCs w:val="21"/>
              </w:rPr>
            </w:pPr>
          </w:p>
        </w:tc>
        <w:tc>
          <w:tcPr>
            <w:tcW w:w="1415" w:type="dxa"/>
          </w:tcPr>
          <w:p w14:paraId="44F2E614">
            <w:pPr>
              <w:jc w:val="center"/>
              <w:rPr>
                <w:rFonts w:hint="eastAsia" w:ascii="宋体" w:hAnsi="宋体" w:eastAsia="宋体" w:cs="宋体"/>
                <w:color w:val="auto"/>
                <w:szCs w:val="21"/>
              </w:rPr>
            </w:pPr>
          </w:p>
        </w:tc>
        <w:tc>
          <w:tcPr>
            <w:tcW w:w="1138" w:type="dxa"/>
          </w:tcPr>
          <w:p w14:paraId="33BC1087">
            <w:pPr>
              <w:jc w:val="center"/>
              <w:rPr>
                <w:rFonts w:hint="eastAsia" w:ascii="宋体" w:hAnsi="宋体" w:eastAsia="宋体" w:cs="宋体"/>
                <w:color w:val="auto"/>
                <w:szCs w:val="21"/>
              </w:rPr>
            </w:pPr>
          </w:p>
        </w:tc>
        <w:tc>
          <w:tcPr>
            <w:tcW w:w="661" w:type="dxa"/>
          </w:tcPr>
          <w:p w14:paraId="6EEF061A">
            <w:pPr>
              <w:jc w:val="center"/>
              <w:rPr>
                <w:rFonts w:hint="eastAsia" w:ascii="宋体" w:hAnsi="宋体" w:eastAsia="宋体" w:cs="宋体"/>
                <w:color w:val="auto"/>
                <w:szCs w:val="21"/>
              </w:rPr>
            </w:pPr>
          </w:p>
        </w:tc>
      </w:tr>
      <w:tr w14:paraId="7D99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5A9C9E46">
            <w:pPr>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1005" w:type="dxa"/>
            <w:vAlign w:val="center"/>
          </w:tcPr>
          <w:p w14:paraId="48148A4A">
            <w:pPr>
              <w:jc w:val="center"/>
              <w:rPr>
                <w:rFonts w:hint="eastAsia" w:ascii="宋体" w:hAnsi="宋体" w:eastAsia="宋体" w:cs="宋体"/>
                <w:color w:val="auto"/>
                <w:szCs w:val="21"/>
              </w:rPr>
            </w:pPr>
          </w:p>
        </w:tc>
        <w:tc>
          <w:tcPr>
            <w:tcW w:w="854" w:type="dxa"/>
            <w:vAlign w:val="center"/>
          </w:tcPr>
          <w:p w14:paraId="17251FF2">
            <w:pPr>
              <w:jc w:val="center"/>
              <w:rPr>
                <w:rFonts w:hint="eastAsia" w:ascii="宋体" w:hAnsi="宋体" w:eastAsia="宋体" w:cs="宋体"/>
                <w:color w:val="auto"/>
                <w:szCs w:val="21"/>
              </w:rPr>
            </w:pPr>
          </w:p>
        </w:tc>
        <w:tc>
          <w:tcPr>
            <w:tcW w:w="1243" w:type="dxa"/>
            <w:vAlign w:val="center"/>
          </w:tcPr>
          <w:p w14:paraId="763D4593">
            <w:pPr>
              <w:jc w:val="center"/>
              <w:rPr>
                <w:rFonts w:hint="eastAsia" w:ascii="宋体" w:hAnsi="宋体" w:eastAsia="宋体" w:cs="宋体"/>
                <w:color w:val="auto"/>
                <w:szCs w:val="21"/>
              </w:rPr>
            </w:pPr>
          </w:p>
        </w:tc>
        <w:tc>
          <w:tcPr>
            <w:tcW w:w="1846" w:type="dxa"/>
            <w:vAlign w:val="center"/>
          </w:tcPr>
          <w:p w14:paraId="37AABF98">
            <w:pPr>
              <w:jc w:val="center"/>
              <w:rPr>
                <w:rFonts w:hint="eastAsia" w:ascii="宋体" w:hAnsi="宋体" w:eastAsia="宋体" w:cs="宋体"/>
                <w:color w:val="auto"/>
                <w:szCs w:val="21"/>
              </w:rPr>
            </w:pPr>
          </w:p>
        </w:tc>
        <w:tc>
          <w:tcPr>
            <w:tcW w:w="1415" w:type="dxa"/>
          </w:tcPr>
          <w:p w14:paraId="753C65CF">
            <w:pPr>
              <w:jc w:val="center"/>
              <w:rPr>
                <w:rFonts w:hint="eastAsia" w:ascii="宋体" w:hAnsi="宋体" w:eastAsia="宋体" w:cs="宋体"/>
                <w:color w:val="auto"/>
                <w:szCs w:val="21"/>
              </w:rPr>
            </w:pPr>
          </w:p>
        </w:tc>
        <w:tc>
          <w:tcPr>
            <w:tcW w:w="1138" w:type="dxa"/>
          </w:tcPr>
          <w:p w14:paraId="6C394146">
            <w:pPr>
              <w:jc w:val="center"/>
              <w:rPr>
                <w:rFonts w:hint="eastAsia" w:ascii="宋体" w:hAnsi="宋体" w:eastAsia="宋体" w:cs="宋体"/>
                <w:color w:val="auto"/>
                <w:szCs w:val="21"/>
              </w:rPr>
            </w:pPr>
          </w:p>
        </w:tc>
        <w:tc>
          <w:tcPr>
            <w:tcW w:w="661" w:type="dxa"/>
          </w:tcPr>
          <w:p w14:paraId="31CA2DC9">
            <w:pPr>
              <w:jc w:val="center"/>
              <w:rPr>
                <w:rFonts w:hint="eastAsia" w:ascii="宋体" w:hAnsi="宋体" w:eastAsia="宋体" w:cs="宋体"/>
                <w:color w:val="auto"/>
                <w:szCs w:val="21"/>
              </w:rPr>
            </w:pPr>
          </w:p>
        </w:tc>
      </w:tr>
    </w:tbl>
    <w:p w14:paraId="174E8093">
      <w:pPr>
        <w:spacing w:before="60" w:after="60" w:line="500" w:lineRule="exact"/>
        <w:ind w:firstLine="510"/>
        <w:rPr>
          <w:rFonts w:hint="eastAsia" w:ascii="宋体" w:hAnsi="宋体" w:eastAsia="宋体" w:cs="宋体"/>
          <w:color w:val="auto"/>
          <w:szCs w:val="21"/>
        </w:rPr>
      </w:pPr>
      <w:r>
        <w:rPr>
          <w:rFonts w:hint="eastAsia" w:ascii="宋体" w:hAnsi="宋体" w:eastAsia="宋体" w:cs="宋体"/>
          <w:color w:val="auto"/>
          <w:szCs w:val="21"/>
        </w:rPr>
        <w:t>备注：</w:t>
      </w:r>
      <w:r>
        <w:rPr>
          <w:rFonts w:hint="eastAsia" w:ascii="宋体" w:hAnsi="宋体" w:eastAsia="宋体" w:cs="宋体"/>
          <w:color w:val="auto"/>
          <w:szCs w:val="21"/>
          <w:lang w:val="en-US" w:eastAsia="zh-CN"/>
        </w:rPr>
        <w:t>人员配置包括但不限项目经理、技术负责人、专职安全员、专职质检员、施工员、资料员、材料员等</w:t>
      </w:r>
      <w:r>
        <w:rPr>
          <w:rFonts w:hint="eastAsia" w:ascii="宋体" w:hAnsi="宋体" w:eastAsia="宋体" w:cs="宋体"/>
          <w:color w:val="auto"/>
          <w:szCs w:val="21"/>
        </w:rPr>
        <w:t>身份证、学历证</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岗位证</w:t>
      </w:r>
      <w:r>
        <w:rPr>
          <w:rFonts w:hint="eastAsia" w:ascii="宋体" w:hAnsi="宋体" w:eastAsia="宋体" w:cs="宋体"/>
          <w:color w:val="auto"/>
          <w:szCs w:val="21"/>
        </w:rPr>
        <w:t>等相关证书扫描件随本表附后。</w:t>
      </w:r>
    </w:p>
    <w:p w14:paraId="6B394E50">
      <w:pPr>
        <w:wordWrap w:val="0"/>
        <w:spacing w:line="440" w:lineRule="exact"/>
        <w:jc w:val="righ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投标人名称：（电子签章）</w:t>
      </w:r>
    </w:p>
    <w:p w14:paraId="6A756C11">
      <w:pPr>
        <w:wordWrap w:val="0"/>
        <w:spacing w:line="44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0CB55CED">
      <w:pPr>
        <w:wordWrap w:val="0"/>
        <w:spacing w:line="440" w:lineRule="exact"/>
        <w:ind w:right="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22BBEB5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4251396">
      <w:pPr>
        <w:pageBreakBefore/>
        <w:snapToGrid w:val="0"/>
        <w:spacing w:line="560" w:lineRule="exact"/>
        <w:jc w:val="center"/>
        <w:outlineLvl w:val="0"/>
        <w:rPr>
          <w:rFonts w:hint="eastAsia" w:ascii="宋体" w:hAnsi="宋体" w:eastAsia="宋体" w:cs="宋体"/>
          <w:b/>
          <w:bCs/>
          <w:color w:val="auto"/>
          <w:sz w:val="48"/>
          <w:szCs w:val="48"/>
          <w:highlight w:val="none"/>
          <w:lang w:val="zh-CN"/>
        </w:rPr>
      </w:pPr>
      <w:bookmarkStart w:id="301" w:name="_Toc12185"/>
      <w:bookmarkStart w:id="302" w:name="_Toc12465"/>
      <w:bookmarkStart w:id="303" w:name="_Toc17561"/>
      <w:bookmarkStart w:id="304" w:name="_Toc5782"/>
      <w:bookmarkStart w:id="305" w:name="_Toc27601"/>
      <w:bookmarkStart w:id="306" w:name="_Toc16786"/>
      <w:bookmarkStart w:id="307" w:name="_Toc337822264"/>
      <w:bookmarkStart w:id="308" w:name="_Toc26601"/>
      <w:bookmarkStart w:id="309" w:name="_Toc438044879"/>
      <w:bookmarkStart w:id="310" w:name="_Toc30327"/>
      <w:bookmarkStart w:id="311" w:name="_Toc86124092"/>
      <w:bookmarkStart w:id="312" w:name="_Toc31964"/>
      <w:bookmarkStart w:id="313" w:name="_Toc27047"/>
      <w:bookmarkStart w:id="314" w:name="_Toc20860"/>
      <w:bookmarkStart w:id="315" w:name="_Toc14294"/>
      <w:bookmarkStart w:id="316" w:name="_Toc11768"/>
      <w:r>
        <w:rPr>
          <w:rFonts w:hint="eastAsia" w:ascii="宋体" w:hAnsi="宋体" w:eastAsia="宋体" w:cs="宋体"/>
          <w:b/>
          <w:bCs/>
          <w:color w:val="auto"/>
          <w:sz w:val="48"/>
          <w:szCs w:val="48"/>
          <w:highlight w:val="none"/>
        </w:rPr>
        <w:t>第六章评审</w:t>
      </w:r>
      <w:bookmarkEnd w:id="301"/>
      <w:bookmarkEnd w:id="302"/>
      <w:bookmarkEnd w:id="303"/>
      <w:bookmarkEnd w:id="304"/>
      <w:bookmarkEnd w:id="305"/>
      <w:bookmarkEnd w:id="306"/>
      <w:bookmarkEnd w:id="307"/>
      <w:bookmarkEnd w:id="308"/>
      <w:bookmarkEnd w:id="309"/>
      <w:bookmarkEnd w:id="310"/>
      <w:bookmarkEnd w:id="311"/>
      <w:r>
        <w:rPr>
          <w:rFonts w:hint="eastAsia" w:ascii="宋体" w:hAnsi="宋体" w:eastAsia="宋体" w:cs="宋体"/>
          <w:b/>
          <w:bCs/>
          <w:color w:val="auto"/>
          <w:sz w:val="48"/>
          <w:szCs w:val="48"/>
          <w:highlight w:val="none"/>
        </w:rPr>
        <w:t>办法</w:t>
      </w:r>
      <w:bookmarkEnd w:id="312"/>
      <w:bookmarkEnd w:id="313"/>
      <w:bookmarkEnd w:id="314"/>
      <w:bookmarkEnd w:id="315"/>
      <w:bookmarkEnd w:id="316"/>
    </w:p>
    <w:p w14:paraId="32E23603">
      <w:pPr>
        <w:pStyle w:val="11"/>
        <w:spacing w:before="288" w:line="224" w:lineRule="auto"/>
        <w:ind w:left="3523"/>
        <w:outlineLvl w:val="0"/>
        <w:rPr>
          <w:sz w:val="31"/>
          <w:szCs w:val="31"/>
        </w:rPr>
      </w:pPr>
      <w:bookmarkStart w:id="317" w:name="_Toc1611"/>
      <w:bookmarkStart w:id="318" w:name="_Toc6917"/>
      <w:r>
        <w:rPr>
          <w:b/>
          <w:bCs/>
          <w:spacing w:val="39"/>
          <w:sz w:val="31"/>
          <w:szCs w:val="31"/>
        </w:rPr>
        <w:t>评审办法前附表</w:t>
      </w:r>
      <w:bookmarkEnd w:id="317"/>
      <w:bookmarkEnd w:id="318"/>
    </w:p>
    <w:p w14:paraId="3D295206">
      <w:pPr>
        <w:spacing w:before="21"/>
      </w:pPr>
    </w:p>
    <w:p w14:paraId="57ED9F59">
      <w:pPr>
        <w:spacing w:before="21"/>
      </w:pPr>
    </w:p>
    <w:tbl>
      <w:tblPr>
        <w:tblStyle w:val="55"/>
        <w:tblW w:w="9523"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85"/>
        <w:gridCol w:w="707"/>
        <w:gridCol w:w="1467"/>
        <w:gridCol w:w="6464"/>
      </w:tblGrid>
      <w:tr w14:paraId="51BEF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trPr>
        <w:tc>
          <w:tcPr>
            <w:tcW w:w="1592" w:type="dxa"/>
            <w:gridSpan w:val="2"/>
            <w:tcBorders>
              <w:top w:val="single" w:color="000000" w:sz="10" w:space="0"/>
              <w:left w:val="single" w:color="000000" w:sz="10" w:space="0"/>
            </w:tcBorders>
            <w:vAlign w:val="center"/>
          </w:tcPr>
          <w:p w14:paraId="13A98CDB">
            <w:pPr>
              <w:pStyle w:val="54"/>
              <w:spacing w:before="295" w:line="219" w:lineRule="auto"/>
              <w:ind w:left="431"/>
            </w:pPr>
            <w:r>
              <w:rPr>
                <w:b/>
                <w:bCs/>
                <w:spacing w:val="-7"/>
              </w:rPr>
              <w:t>条款号</w:t>
            </w:r>
          </w:p>
        </w:tc>
        <w:tc>
          <w:tcPr>
            <w:tcW w:w="7931" w:type="dxa"/>
            <w:gridSpan w:val="2"/>
            <w:tcBorders>
              <w:top w:val="single" w:color="000000" w:sz="10" w:space="0"/>
              <w:right w:val="single" w:color="000000" w:sz="10" w:space="0"/>
            </w:tcBorders>
            <w:vAlign w:val="center"/>
          </w:tcPr>
          <w:p w14:paraId="323CC44F">
            <w:pPr>
              <w:pStyle w:val="54"/>
              <w:spacing w:before="295" w:line="220" w:lineRule="auto"/>
              <w:ind w:left="2568"/>
            </w:pPr>
            <w:r>
              <w:rPr>
                <w:b/>
                <w:bCs/>
                <w:spacing w:val="-13"/>
              </w:rPr>
              <w:t>评审标准</w:t>
            </w:r>
          </w:p>
        </w:tc>
      </w:tr>
      <w:tr w14:paraId="5891E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885" w:type="dxa"/>
            <w:tcBorders>
              <w:left w:val="single" w:color="000000" w:sz="10" w:space="0"/>
            </w:tcBorders>
            <w:vAlign w:val="center"/>
          </w:tcPr>
          <w:p w14:paraId="4B4440F7">
            <w:pPr>
              <w:spacing w:line="334" w:lineRule="auto"/>
              <w:rPr>
                <w:rFonts w:ascii="Arial"/>
                <w:sz w:val="21"/>
              </w:rPr>
            </w:pPr>
          </w:p>
          <w:p w14:paraId="6DF335CF">
            <w:pPr>
              <w:pStyle w:val="54"/>
              <w:spacing w:before="78" w:line="184" w:lineRule="auto"/>
              <w:ind w:left="137"/>
            </w:pPr>
            <w:r>
              <w:rPr>
                <w:spacing w:val="-3"/>
              </w:rPr>
              <w:t>2.1.1</w:t>
            </w:r>
          </w:p>
        </w:tc>
        <w:tc>
          <w:tcPr>
            <w:tcW w:w="707" w:type="dxa"/>
            <w:vAlign w:val="center"/>
          </w:tcPr>
          <w:p w14:paraId="2428A030">
            <w:pPr>
              <w:pStyle w:val="54"/>
              <w:spacing w:before="124" w:line="196" w:lineRule="auto"/>
              <w:ind w:left="105" w:right="114" w:firstLine="11"/>
              <w:jc w:val="both"/>
            </w:pPr>
            <w:r>
              <w:rPr>
                <w:spacing w:val="-10"/>
              </w:rPr>
              <w:t>资格</w:t>
            </w:r>
            <w:r>
              <w:rPr>
                <w:spacing w:val="-5"/>
              </w:rPr>
              <w:t>评审标准</w:t>
            </w:r>
          </w:p>
        </w:tc>
        <w:tc>
          <w:tcPr>
            <w:tcW w:w="7931" w:type="dxa"/>
            <w:gridSpan w:val="2"/>
            <w:tcBorders>
              <w:right w:val="single" w:color="000000" w:sz="10" w:space="0"/>
            </w:tcBorders>
            <w:vAlign w:val="center"/>
          </w:tcPr>
          <w:p w14:paraId="21224A23">
            <w:pPr>
              <w:widowControl/>
              <w:adjustRightInd w:val="0"/>
              <w:spacing w:line="360" w:lineRule="auto"/>
              <w:textAlignment w:val="baseline"/>
              <w:rPr>
                <w:rFonts w:hint="eastAsia" w:ascii="宋体" w:hAnsi="宋体" w:eastAsia="宋体" w:cs="宋体"/>
                <w:kern w:val="0"/>
                <w:sz w:val="24"/>
                <w:szCs w:val="24"/>
              </w:rPr>
            </w:pPr>
            <w:r>
              <w:rPr>
                <w:rFonts w:hint="eastAsia" w:ascii="宋体" w:hAnsi="宋体" w:eastAsia="宋体" w:cs="宋体"/>
                <w:sz w:val="24"/>
                <w:szCs w:val="24"/>
              </w:rPr>
              <w:t>1.满足《中华人民共和国政府采购法》第二十二条规定的条件，提</w:t>
            </w:r>
            <w:r>
              <w:rPr>
                <w:rFonts w:hint="eastAsia" w:ascii="宋体" w:hAnsi="宋体" w:eastAsia="宋体" w:cs="宋体"/>
                <w:kern w:val="0"/>
                <w:sz w:val="24"/>
                <w:szCs w:val="24"/>
              </w:rPr>
              <w:t>供下列材料：</w:t>
            </w:r>
          </w:p>
          <w:p w14:paraId="7F9286B3">
            <w:pPr>
              <w:spacing w:line="360" w:lineRule="auto"/>
              <w:rPr>
                <w:rFonts w:hint="eastAsia" w:ascii="宋体" w:hAnsi="宋体" w:eastAsia="宋体" w:cs="宋体"/>
                <w:color w:val="auto"/>
                <w:sz w:val="24"/>
                <w:szCs w:val="24"/>
                <w:lang w:val="zh-TW" w:eastAsia="zh-TW"/>
              </w:rPr>
            </w:pPr>
            <w:r>
              <w:rPr>
                <w:rFonts w:hint="eastAsia" w:ascii="宋体" w:hAnsi="宋体" w:eastAsia="宋体" w:cs="宋体"/>
                <w:color w:val="auto"/>
                <w:sz w:val="24"/>
                <w:szCs w:val="24"/>
                <w:lang w:val="zh-TW" w:eastAsia="zh-TW"/>
              </w:rPr>
              <w:t>1.1具有</w:t>
            </w:r>
            <w:r>
              <w:rPr>
                <w:rFonts w:hint="eastAsia" w:ascii="宋体" w:hAnsi="宋体" w:eastAsia="宋体" w:cs="宋体"/>
                <w:color w:val="auto"/>
                <w:sz w:val="24"/>
                <w:szCs w:val="24"/>
                <w:lang w:val="zh-TW" w:eastAsia="zh-CN"/>
              </w:rPr>
              <w:t>独立承担民事责任的能力，</w:t>
            </w:r>
            <w:r>
              <w:rPr>
                <w:rFonts w:hint="eastAsia" w:ascii="宋体" w:hAnsi="宋体" w:eastAsia="宋体" w:cs="宋体"/>
                <w:color w:val="auto"/>
                <w:sz w:val="24"/>
                <w:szCs w:val="24"/>
                <w:lang w:val="en-US" w:eastAsia="zh-CN"/>
              </w:rPr>
              <w:t>提供营业执照或其他证明材料</w:t>
            </w:r>
            <w:r>
              <w:rPr>
                <w:rFonts w:hint="eastAsia" w:ascii="宋体" w:hAnsi="宋体" w:eastAsia="宋体" w:cs="宋体"/>
                <w:color w:val="auto"/>
                <w:sz w:val="24"/>
                <w:szCs w:val="24"/>
                <w:lang w:val="zh-TW" w:eastAsia="zh-TW"/>
              </w:rPr>
              <w:t>；</w:t>
            </w:r>
          </w:p>
          <w:p w14:paraId="72777EB5">
            <w:pPr>
              <w:spacing w:line="360" w:lineRule="auto"/>
              <w:rPr>
                <w:rFonts w:hint="eastAsia" w:ascii="宋体" w:hAnsi="宋体" w:eastAsia="宋体" w:cs="宋体"/>
                <w:color w:val="auto"/>
                <w:sz w:val="24"/>
                <w:szCs w:val="24"/>
                <w:lang w:val="zh-TW" w:eastAsia="zh-TW"/>
              </w:rPr>
            </w:pPr>
            <w:r>
              <w:rPr>
                <w:rFonts w:hint="eastAsia" w:ascii="宋体" w:hAnsi="宋体" w:eastAsia="宋体" w:cs="宋体"/>
                <w:color w:val="auto"/>
                <w:sz w:val="24"/>
                <w:szCs w:val="24"/>
                <w:lang w:val="zh-TW" w:eastAsia="zh-TW"/>
              </w:rPr>
              <w:t>1.2具有良好的商业信誉和健全的财务会计制度</w:t>
            </w: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en-US" w:eastAsia="zh-CN"/>
              </w:rPr>
              <w:t>提供</w:t>
            </w:r>
            <w:r>
              <w:rPr>
                <w:rFonts w:hint="eastAsia" w:ascii="宋体" w:hAnsi="宋体" w:cs="宋体"/>
                <w:color w:val="auto"/>
                <w:sz w:val="24"/>
                <w:szCs w:val="24"/>
                <w:lang w:val="en-US" w:eastAsia="zh-CN"/>
              </w:rPr>
              <w:t>2023年~2025年</w:t>
            </w:r>
            <w:r>
              <w:rPr>
                <w:rFonts w:hint="eastAsia" w:ascii="宋体" w:hAnsi="宋体" w:eastAsia="宋体" w:cs="宋体"/>
                <w:color w:val="auto"/>
                <w:sz w:val="24"/>
                <w:szCs w:val="24"/>
                <w:lang w:val="en-US" w:eastAsia="zh-CN"/>
              </w:rPr>
              <w:t>的财务报表或经审计的财务报表，财务报表包括但不限于资产负债表、现金流量表、利润表；新成立的公司提供声明函</w:t>
            </w:r>
            <w:r>
              <w:rPr>
                <w:rFonts w:hint="eastAsia" w:ascii="宋体" w:hAnsi="宋体" w:eastAsia="宋体" w:cs="宋体"/>
                <w:color w:val="auto"/>
                <w:sz w:val="24"/>
                <w:szCs w:val="24"/>
                <w:lang w:val="zh-TW" w:eastAsia="zh-TW"/>
              </w:rPr>
              <w:t>；</w:t>
            </w:r>
            <w:r>
              <w:rPr>
                <w:rFonts w:hint="eastAsia" w:ascii="宋体" w:hAnsi="宋体" w:eastAsia="宋体" w:cs="宋体"/>
                <w:color w:val="auto"/>
                <w:sz w:val="24"/>
                <w:szCs w:val="24"/>
                <w:lang w:val="en-US" w:eastAsia="zh-CN"/>
              </w:rPr>
              <w:t>2022 年之后审计报告须根据财政部关于注册会计师行业统一监管平台上线运行的通知财办(2022)32 号文件提供。</w:t>
            </w:r>
          </w:p>
          <w:p w14:paraId="0A5AB8CC">
            <w:pPr>
              <w:spacing w:line="360" w:lineRule="auto"/>
              <w:rPr>
                <w:rFonts w:hint="eastAsia" w:ascii="宋体" w:hAnsi="宋体" w:eastAsia="宋体" w:cs="宋体"/>
                <w:color w:val="auto"/>
                <w:sz w:val="24"/>
                <w:szCs w:val="24"/>
                <w:lang w:val="zh-TW" w:eastAsia="zh-TW"/>
              </w:rPr>
            </w:pPr>
            <w:r>
              <w:rPr>
                <w:rFonts w:hint="eastAsia" w:ascii="宋体" w:hAnsi="宋体" w:eastAsia="宋体" w:cs="宋体"/>
                <w:color w:val="auto"/>
                <w:sz w:val="24"/>
                <w:szCs w:val="24"/>
                <w:lang w:val="zh-TW" w:eastAsia="zh-TW"/>
              </w:rPr>
              <w:t>1.3具有履行合同所必需的设备和专业技术能力</w:t>
            </w: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en-US" w:eastAsia="zh-CN"/>
              </w:rPr>
              <w:t>提供相关证明或承诺</w:t>
            </w:r>
            <w:r>
              <w:rPr>
                <w:rFonts w:hint="eastAsia" w:ascii="宋体" w:hAnsi="宋体" w:eastAsia="宋体" w:cs="宋体"/>
                <w:color w:val="auto"/>
                <w:sz w:val="24"/>
                <w:szCs w:val="24"/>
                <w:lang w:val="zh-TW" w:eastAsia="zh-TW"/>
              </w:rPr>
              <w:t>；</w:t>
            </w:r>
          </w:p>
          <w:p w14:paraId="3243E07D">
            <w:pPr>
              <w:spacing w:line="360" w:lineRule="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TW"/>
              </w:rPr>
              <w:t>1.4有依法缴纳税收和社会保障资金的良好记录</w:t>
            </w:r>
            <w:r>
              <w:rPr>
                <w:rFonts w:hint="eastAsia" w:ascii="宋体" w:hAnsi="宋体" w:eastAsia="宋体" w:cs="宋体"/>
                <w:color w:val="auto"/>
                <w:sz w:val="24"/>
                <w:szCs w:val="24"/>
                <w:lang w:val="zh-TW" w:eastAsia="zh-CN"/>
              </w:rPr>
              <w:t>，</w:t>
            </w:r>
            <w:r>
              <w:rPr>
                <w:rFonts w:hint="eastAsia" w:ascii="宋体" w:hAnsi="宋体" w:cs="宋体"/>
                <w:color w:val="auto"/>
                <w:sz w:val="24"/>
                <w:szCs w:val="24"/>
                <w:lang w:val="en-US" w:eastAsia="zh-CN"/>
              </w:rPr>
              <w:t>提供2026年01月至递交响应文件截止时间前任意三个月</w:t>
            </w:r>
            <w:r>
              <w:rPr>
                <w:rFonts w:hint="eastAsia" w:ascii="宋体" w:hAnsi="宋体" w:eastAsia="宋体" w:cs="宋体"/>
                <w:color w:val="auto"/>
                <w:sz w:val="24"/>
                <w:szCs w:val="24"/>
                <w:lang w:val="en-US" w:eastAsia="zh-CN"/>
              </w:rPr>
              <w:t>缴纳税收证明和缴纳社会保障金证明，依法免税或不需要缴纳社会保障资金的供应商，应提供相应文件证明其依法免税或不需要缴纳社会保障资金，新成立企业提供声明函</w:t>
            </w:r>
            <w:r>
              <w:rPr>
                <w:rFonts w:hint="eastAsia" w:ascii="宋体" w:hAnsi="宋体" w:eastAsia="宋体" w:cs="宋体"/>
                <w:color w:val="auto"/>
                <w:sz w:val="24"/>
                <w:szCs w:val="24"/>
                <w:lang w:val="zh-TW" w:eastAsia="zh-CN"/>
              </w:rPr>
              <w:t>。</w:t>
            </w:r>
          </w:p>
          <w:p w14:paraId="1B75471D">
            <w:pPr>
              <w:spacing w:line="360" w:lineRule="auto"/>
              <w:rPr>
                <w:rFonts w:hint="eastAsia" w:ascii="宋体" w:hAnsi="宋体" w:eastAsia="宋体" w:cs="宋体"/>
                <w:kern w:val="0"/>
                <w:sz w:val="24"/>
                <w:szCs w:val="24"/>
              </w:rPr>
            </w:pPr>
            <w:r>
              <w:rPr>
                <w:rFonts w:hint="eastAsia" w:ascii="宋体" w:hAnsi="宋体" w:eastAsia="宋体" w:cs="宋体"/>
                <w:color w:val="auto"/>
                <w:sz w:val="24"/>
                <w:szCs w:val="24"/>
                <w:lang w:val="zh-TW" w:eastAsia="zh-TW"/>
              </w:rPr>
              <w:t>1.5提供</w:t>
            </w:r>
            <w:r>
              <w:rPr>
                <w:rFonts w:hint="eastAsia" w:ascii="宋体" w:hAnsi="宋体" w:eastAsia="宋体" w:cs="宋体"/>
                <w:color w:val="auto"/>
                <w:sz w:val="24"/>
                <w:szCs w:val="24"/>
                <w:lang w:val="zh-TW" w:eastAsia="zh-CN"/>
              </w:rPr>
              <w:t>供应商</w:t>
            </w:r>
            <w:r>
              <w:rPr>
                <w:rFonts w:hint="eastAsia" w:ascii="宋体" w:hAnsi="宋体" w:eastAsia="宋体" w:cs="宋体"/>
                <w:color w:val="auto"/>
                <w:sz w:val="24"/>
                <w:szCs w:val="24"/>
                <w:lang w:val="zh-TW" w:eastAsia="zh-TW"/>
              </w:rPr>
              <w:t>参加政府采购活动前3年内在经营活动中没有重大违法记录的书面声明（重大违法记录，是指</w:t>
            </w:r>
            <w:r>
              <w:rPr>
                <w:rFonts w:hint="eastAsia" w:ascii="宋体" w:hAnsi="宋体" w:eastAsia="宋体" w:cs="宋体"/>
                <w:color w:val="auto"/>
                <w:sz w:val="24"/>
                <w:szCs w:val="24"/>
                <w:lang w:val="zh-TW" w:eastAsia="zh-CN"/>
              </w:rPr>
              <w:t>供应商</w:t>
            </w:r>
            <w:r>
              <w:rPr>
                <w:rFonts w:hint="eastAsia" w:ascii="宋体" w:hAnsi="宋体" w:eastAsia="宋体" w:cs="宋体"/>
                <w:color w:val="auto"/>
                <w:sz w:val="24"/>
                <w:szCs w:val="24"/>
                <w:lang w:val="zh-TW" w:eastAsia="zh-TW"/>
              </w:rPr>
              <w:t>因违法经营受到刑事处罚或者责令停产停业、吊销经营许可证或者营业执照、较大数额罚款等行政处罚）；</w:t>
            </w:r>
          </w:p>
          <w:p w14:paraId="58BE39E9">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2 落实政府采购政策需满足的资格要求：本项目预算为扶持中小企业资金，仅限中小</w:t>
            </w:r>
            <w:r>
              <w:rPr>
                <w:rFonts w:hint="eastAsia" w:ascii="宋体" w:hAnsi="宋体" w:cs="宋体"/>
                <w:kern w:val="0"/>
                <w:sz w:val="24"/>
                <w:szCs w:val="24"/>
                <w:lang w:val="en-US" w:eastAsia="zh-CN"/>
              </w:rPr>
              <w:t>微</w:t>
            </w:r>
            <w:r>
              <w:rPr>
                <w:rFonts w:hint="eastAsia" w:ascii="宋体" w:hAnsi="宋体" w:eastAsia="宋体" w:cs="宋体"/>
                <w:kern w:val="0"/>
                <w:sz w:val="24"/>
                <w:szCs w:val="24"/>
              </w:rPr>
              <w:t>企业参与投标。</w:t>
            </w:r>
          </w:p>
          <w:p w14:paraId="6EFB95E8">
            <w:pPr>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3本项目的特定资格要求：</w:t>
            </w:r>
          </w:p>
          <w:p w14:paraId="449CAC76">
            <w:pPr>
              <w:numPr>
                <w:ilvl w:val="0"/>
                <w:numId w:val="7"/>
              </w:numPr>
              <w:spacing w:line="360" w:lineRule="auto"/>
              <w:rPr>
                <w:rFonts w:hint="eastAsia" w:ascii="宋体" w:hAnsi="宋体" w:eastAsia="宋体" w:cs="宋体"/>
                <w:kern w:val="0"/>
                <w:sz w:val="24"/>
                <w:szCs w:val="24"/>
                <w:lang w:eastAsia="zh-CN"/>
              </w:rPr>
            </w:pPr>
            <w:r>
              <w:rPr>
                <w:rFonts w:hint="eastAsia" w:ascii="宋体" w:hAnsi="宋体" w:eastAsia="宋体" w:cs="宋体"/>
                <w:kern w:val="0"/>
                <w:sz w:val="24"/>
                <w:szCs w:val="24"/>
              </w:rPr>
              <w:t>信用要求：</w:t>
            </w:r>
            <w:r>
              <w:rPr>
                <w:rFonts w:hint="eastAsia" w:ascii="宋体" w:hAnsi="宋体" w:eastAsia="宋体" w:cs="宋体"/>
                <w:kern w:val="0"/>
                <w:sz w:val="24"/>
                <w:szCs w:val="24"/>
                <w:lang w:eastAsia="zh-CN"/>
              </w:rPr>
              <w:t>按照《财政部关于在政府采购活动中查询及使用信用记录有关问题的通知》（财库[2016]125号）相关要求，供应商应在“信用中国”网站（www.creditchina.gov.cn）未被列入失信被执行人记录、严重失信主体、重大税收违法失信主体且在中国政府采购网（www.ccgp.gov.cn）没有政府采购严重违法失信行为记录（被禁止在一定期限内参加政府采购活动但期限届满的除外），投标人递交响应文件截止后，由采购代理机构现场查询并截图打印，交评标委员会审核。</w:t>
            </w:r>
          </w:p>
          <w:p w14:paraId="05F88876">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（2）.资质要求：</w:t>
            </w:r>
            <w:r>
              <w:rPr>
                <w:rFonts w:hint="eastAsia" w:ascii="宋体" w:hAnsi="宋体" w:cs="宋体"/>
                <w:b w:val="0"/>
                <w:bCs w:val="0"/>
                <w:color w:val="auto"/>
                <w:sz w:val="24"/>
                <w:szCs w:val="24"/>
                <w:highlight w:val="none"/>
                <w:lang w:val="en-US" w:eastAsia="zh-CN"/>
              </w:rPr>
              <w:t>具备建设行政主管部门核发的市政公用工程施工总承包贰级（含贰级）及以上资质，并持有有效的安全生产许可证</w:t>
            </w:r>
            <w:r>
              <w:rPr>
                <w:rFonts w:hint="eastAsia" w:ascii="宋体" w:hAnsi="宋体" w:eastAsia="宋体" w:cs="宋体"/>
                <w:b w:val="0"/>
                <w:bCs w:val="0"/>
                <w:color w:val="auto"/>
                <w:sz w:val="24"/>
                <w:szCs w:val="24"/>
                <w:highlight w:val="none"/>
                <w:lang w:val="en-US" w:eastAsia="zh-CN"/>
              </w:rPr>
              <w:t>。</w:t>
            </w:r>
          </w:p>
          <w:p w14:paraId="66AA97C2">
            <w:pPr>
              <w:pStyle w:val="54"/>
              <w:spacing w:before="222" w:line="360" w:lineRule="auto"/>
              <w:ind w:left="104" w:right="96" w:firstLine="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000000" w:themeColor="text1"/>
                <w:sz w:val="24"/>
                <w14:textFill>
                  <w14:solidFill>
                    <w14:schemeClr w14:val="tx1"/>
                  </w14:solidFill>
                </w14:textFill>
              </w:rPr>
              <w:t>项目经理要求：投标申请人拟派项目经理须具备</w:t>
            </w:r>
            <w:r>
              <w:rPr>
                <w:rFonts w:hint="eastAsia" w:cs="宋体"/>
                <w:color w:val="000000" w:themeColor="text1"/>
                <w:sz w:val="24"/>
                <w:lang w:eastAsia="zh-CN"/>
                <w14:textFill>
                  <w14:solidFill>
                    <w14:schemeClr w14:val="tx1"/>
                  </w14:solidFill>
                </w14:textFill>
              </w:rPr>
              <w:t>市政公用工程</w:t>
            </w:r>
            <w:r>
              <w:rPr>
                <w:rFonts w:hint="eastAsia" w:ascii="宋体" w:hAnsi="宋体" w:eastAsia="宋体" w:cs="宋体"/>
                <w:color w:val="000000" w:themeColor="text1"/>
                <w:sz w:val="24"/>
                <w14:textFill>
                  <w14:solidFill>
                    <w14:schemeClr w14:val="tx1"/>
                  </w14:solidFill>
                </w14:textFill>
              </w:rPr>
              <w:t>专业贰级及其以上注册建造师执业资格和有效的安全生产考核合格证书（B证），且未担任其他在建设工程项目的项目经理。</w:t>
            </w:r>
            <w:r>
              <w:rPr>
                <w:rFonts w:ascii="宋体" w:hAnsi="宋体" w:eastAsia="宋体" w:cs="宋体"/>
                <w:color w:val="000000" w:themeColor="text1"/>
                <w:sz w:val="24"/>
                <w14:textFill>
                  <w14:solidFill>
                    <w14:schemeClr w14:val="tx1"/>
                  </w14:solidFill>
                </w14:textFill>
              </w:rPr>
              <w:t>项目经理应是承包人正式聘用的员工，</w:t>
            </w:r>
            <w:r>
              <w:rPr>
                <w:rFonts w:hint="eastAsia" w:ascii="宋体" w:hAnsi="宋体" w:eastAsia="宋体" w:cs="宋体"/>
                <w:color w:val="000000" w:themeColor="text1"/>
                <w:sz w:val="24"/>
                <w14:textFill>
                  <w14:solidFill>
                    <w14:schemeClr w14:val="tx1"/>
                  </w14:solidFill>
                </w14:textFill>
              </w:rPr>
              <w:t>提供</w:t>
            </w:r>
            <w:r>
              <w:rPr>
                <w:rFonts w:ascii="宋体" w:hAnsi="宋体" w:eastAsia="宋体" w:cs="宋体"/>
                <w:color w:val="000000" w:themeColor="text1"/>
                <w:sz w:val="24"/>
                <w14:textFill>
                  <w14:solidFill>
                    <w14:schemeClr w14:val="tx1"/>
                  </w14:solidFill>
                </w14:textFill>
              </w:rPr>
              <w:t>项目经理与承包人之间的劳动合同，以及承包人为项目经理缴纳社会保险的有效证明。</w:t>
            </w:r>
            <w:r>
              <w:rPr>
                <w:rFonts w:hint="eastAsia" w:cs="宋体"/>
                <w:color w:val="000000" w:themeColor="text1"/>
                <w:sz w:val="24"/>
                <w:lang w:eastAsia="zh-CN"/>
                <w14:textFill>
                  <w14:solidFill>
                    <w14:schemeClr w14:val="tx1"/>
                  </w14:solidFill>
                </w14:textFill>
              </w:rPr>
              <w:t>提供项目经理驻施工现场承诺</w:t>
            </w:r>
            <w:r>
              <w:rPr>
                <w:rFonts w:hint="eastAsia" w:ascii="宋体" w:hAnsi="宋体" w:eastAsia="宋体" w:cs="宋体"/>
                <w:color w:val="000000" w:themeColor="text1"/>
                <w:sz w:val="24"/>
                <w:lang w:eastAsia="zh-CN"/>
                <w14:textFill>
                  <w14:solidFill>
                    <w14:schemeClr w14:val="tx1"/>
                  </w14:solidFill>
                </w14:textFill>
              </w:rPr>
              <w:t>。</w:t>
            </w:r>
          </w:p>
          <w:p w14:paraId="7B7A8198">
            <w:pPr>
              <w:pStyle w:val="54"/>
              <w:spacing w:before="222" w:line="360" w:lineRule="auto"/>
              <w:ind w:left="104" w:right="96" w:firstLine="1"/>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4.单位负责人为同一人或者存在直接控股、管理关系的不同供应商，不得参加同一合同项目的政府采购活动（提供书面声明）</w:t>
            </w:r>
          </w:p>
        </w:tc>
      </w:tr>
      <w:tr w14:paraId="4CF8C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885" w:type="dxa"/>
            <w:vMerge w:val="restart"/>
            <w:tcBorders>
              <w:left w:val="single" w:color="000000" w:sz="10" w:space="0"/>
            </w:tcBorders>
            <w:vAlign w:val="center"/>
          </w:tcPr>
          <w:p w14:paraId="52B96D41">
            <w:pPr>
              <w:pStyle w:val="54"/>
              <w:spacing w:before="78" w:line="184" w:lineRule="auto"/>
              <w:rPr>
                <w:spacing w:val="-3"/>
              </w:rPr>
            </w:pPr>
            <w:r>
              <w:rPr>
                <w:spacing w:val="-3"/>
              </w:rPr>
              <w:t>2.1.2</w:t>
            </w:r>
          </w:p>
        </w:tc>
        <w:tc>
          <w:tcPr>
            <w:tcW w:w="707" w:type="dxa"/>
            <w:vMerge w:val="restart"/>
            <w:textDirection w:val="tbRlV"/>
            <w:vAlign w:val="center"/>
          </w:tcPr>
          <w:p w14:paraId="4E1B4B49">
            <w:pPr>
              <w:pStyle w:val="54"/>
              <w:spacing w:before="234" w:line="209" w:lineRule="auto"/>
              <w:jc w:val="center"/>
              <w:rPr>
                <w:spacing w:val="-1"/>
              </w:rPr>
            </w:pPr>
            <w:r>
              <w:rPr>
                <w:spacing w:val="-1"/>
              </w:rPr>
              <w:t>符合性评审标准</w:t>
            </w:r>
          </w:p>
        </w:tc>
        <w:tc>
          <w:tcPr>
            <w:tcW w:w="1467" w:type="dxa"/>
            <w:tcBorders>
              <w:bottom w:val="single" w:color="auto" w:sz="4" w:space="0"/>
            </w:tcBorders>
            <w:vAlign w:val="center"/>
          </w:tcPr>
          <w:p w14:paraId="3BBD4E10">
            <w:pPr>
              <w:pStyle w:val="54"/>
              <w:spacing w:before="144" w:line="229" w:lineRule="auto"/>
              <w:ind w:left="489" w:right="132" w:hanging="361"/>
              <w:rPr>
                <w:rFonts w:hint="default" w:eastAsia="宋体"/>
                <w:lang w:val="en-US" w:eastAsia="zh-CN"/>
              </w:rPr>
            </w:pPr>
            <w:r>
              <w:rPr>
                <w:rFonts w:hint="eastAsia"/>
                <w:lang w:val="en-US" w:eastAsia="zh-CN"/>
              </w:rPr>
              <w:t>评审因素</w:t>
            </w:r>
          </w:p>
        </w:tc>
        <w:tc>
          <w:tcPr>
            <w:tcW w:w="6464" w:type="dxa"/>
            <w:tcBorders>
              <w:bottom w:val="single" w:color="auto" w:sz="4" w:space="0"/>
              <w:right w:val="single" w:color="000000" w:sz="10" w:space="0"/>
            </w:tcBorders>
            <w:vAlign w:val="center"/>
          </w:tcPr>
          <w:p w14:paraId="5480B7F8">
            <w:pPr>
              <w:pStyle w:val="54"/>
              <w:spacing w:before="144" w:line="229" w:lineRule="auto"/>
              <w:ind w:left="105" w:right="37"/>
              <w:rPr>
                <w:b/>
                <w:bCs/>
              </w:rPr>
            </w:pPr>
            <w:r>
              <w:rPr>
                <w:b/>
                <w:bCs/>
                <w:spacing w:val="-13"/>
              </w:rPr>
              <w:t>评审标准</w:t>
            </w:r>
          </w:p>
        </w:tc>
      </w:tr>
      <w:tr w14:paraId="47B15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85" w:type="dxa"/>
            <w:vMerge w:val="continue"/>
            <w:tcBorders>
              <w:left w:val="single" w:color="000000" w:sz="10" w:space="0"/>
            </w:tcBorders>
            <w:vAlign w:val="center"/>
          </w:tcPr>
          <w:p w14:paraId="228933B5">
            <w:pPr>
              <w:pStyle w:val="54"/>
              <w:spacing w:before="78" w:line="184" w:lineRule="auto"/>
              <w:rPr>
                <w:spacing w:val="-3"/>
              </w:rPr>
            </w:pPr>
          </w:p>
        </w:tc>
        <w:tc>
          <w:tcPr>
            <w:tcW w:w="707" w:type="dxa"/>
            <w:vMerge w:val="continue"/>
            <w:textDirection w:val="tbRlV"/>
            <w:vAlign w:val="center"/>
          </w:tcPr>
          <w:p w14:paraId="4AD0D2F1">
            <w:pPr>
              <w:pStyle w:val="54"/>
              <w:spacing w:before="234" w:line="209" w:lineRule="auto"/>
              <w:jc w:val="center"/>
              <w:rPr>
                <w:spacing w:val="-1"/>
              </w:rPr>
            </w:pPr>
          </w:p>
        </w:tc>
        <w:tc>
          <w:tcPr>
            <w:tcW w:w="1467" w:type="dxa"/>
            <w:tcBorders>
              <w:top w:val="single" w:color="auto" w:sz="4" w:space="0"/>
              <w:bottom w:val="single" w:color="auto" w:sz="4" w:space="0"/>
            </w:tcBorders>
            <w:vAlign w:val="center"/>
          </w:tcPr>
          <w:p w14:paraId="06172D45">
            <w:pPr>
              <w:pStyle w:val="54"/>
              <w:spacing w:before="144" w:line="229" w:lineRule="auto"/>
              <w:ind w:left="489" w:leftChars="0" w:right="132" w:rightChars="0" w:hanging="361" w:firstLineChars="0"/>
              <w:rPr>
                <w:rFonts w:hint="eastAsia"/>
                <w:spacing w:val="-2"/>
                <w:lang w:val="en-US" w:eastAsia="zh-CN"/>
              </w:rPr>
            </w:pPr>
            <w:r>
              <w:rPr>
                <w:rFonts w:hint="eastAsia"/>
                <w:spacing w:val="-2"/>
                <w:lang w:val="en-US" w:eastAsia="zh-CN"/>
              </w:rPr>
              <w:t>投标函</w:t>
            </w:r>
            <w:r>
              <w:rPr>
                <w:spacing w:val="-2"/>
              </w:rPr>
              <w:t>签字</w:t>
            </w:r>
            <w:r>
              <w:rPr>
                <w:spacing w:val="-6"/>
              </w:rPr>
              <w:t>盖章</w:t>
            </w:r>
          </w:p>
        </w:tc>
        <w:tc>
          <w:tcPr>
            <w:tcW w:w="6464" w:type="dxa"/>
            <w:tcBorders>
              <w:top w:val="single" w:color="auto" w:sz="4" w:space="0"/>
              <w:bottom w:val="single" w:color="auto" w:sz="4" w:space="0"/>
              <w:right w:val="single" w:color="000000" w:sz="10" w:space="0"/>
            </w:tcBorders>
            <w:vAlign w:val="center"/>
          </w:tcPr>
          <w:p w14:paraId="6322905C">
            <w:pPr>
              <w:pStyle w:val="54"/>
              <w:spacing w:before="144" w:line="229" w:lineRule="auto"/>
              <w:ind w:left="105" w:leftChars="0" w:right="37" w:rightChars="0"/>
              <w:rPr>
                <w:spacing w:val="-7"/>
              </w:rPr>
            </w:pPr>
            <w:r>
              <w:rPr>
                <w:spacing w:val="-7"/>
              </w:rPr>
              <w:t>有法定代表人或其委托代理人签字或盖章，并加盖单位公章；</w:t>
            </w:r>
            <w:r>
              <w:rPr>
                <w:spacing w:val="-1"/>
              </w:rPr>
              <w:t>符合磋商文件给定格式及内容。</w:t>
            </w:r>
          </w:p>
        </w:tc>
      </w:tr>
      <w:tr w14:paraId="6F56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885" w:type="dxa"/>
            <w:vMerge w:val="continue"/>
            <w:tcBorders>
              <w:left w:val="single" w:color="000000" w:sz="10" w:space="0"/>
            </w:tcBorders>
            <w:vAlign w:val="center"/>
          </w:tcPr>
          <w:p w14:paraId="598B84B1">
            <w:pPr>
              <w:pStyle w:val="54"/>
              <w:spacing w:before="78" w:line="184" w:lineRule="auto"/>
              <w:rPr>
                <w:spacing w:val="-3"/>
              </w:rPr>
            </w:pPr>
          </w:p>
        </w:tc>
        <w:tc>
          <w:tcPr>
            <w:tcW w:w="707" w:type="dxa"/>
            <w:vMerge w:val="continue"/>
            <w:textDirection w:val="tbRlV"/>
            <w:vAlign w:val="center"/>
          </w:tcPr>
          <w:p w14:paraId="5916C3AA">
            <w:pPr>
              <w:pStyle w:val="54"/>
              <w:spacing w:before="234" w:line="209" w:lineRule="auto"/>
              <w:jc w:val="center"/>
              <w:rPr>
                <w:spacing w:val="-1"/>
              </w:rPr>
            </w:pPr>
          </w:p>
        </w:tc>
        <w:tc>
          <w:tcPr>
            <w:tcW w:w="1467" w:type="dxa"/>
            <w:tcBorders>
              <w:top w:val="single" w:color="auto" w:sz="4" w:space="0"/>
            </w:tcBorders>
            <w:vAlign w:val="top"/>
          </w:tcPr>
          <w:p w14:paraId="45DC414E">
            <w:pPr>
              <w:pStyle w:val="54"/>
              <w:spacing w:before="138" w:line="229" w:lineRule="auto"/>
              <w:ind w:right="96"/>
              <w:rPr>
                <w:rFonts w:hint="eastAsia"/>
                <w:spacing w:val="-5"/>
                <w:lang w:val="en-US" w:eastAsia="zh-CN"/>
              </w:rPr>
            </w:pPr>
            <w:r>
              <w:rPr>
                <w:spacing w:val="-5"/>
              </w:rPr>
              <w:t>造价人员盖章</w:t>
            </w:r>
          </w:p>
        </w:tc>
        <w:tc>
          <w:tcPr>
            <w:tcW w:w="6464" w:type="dxa"/>
            <w:tcBorders>
              <w:top w:val="single" w:color="auto" w:sz="4" w:space="0"/>
              <w:right w:val="single" w:color="000000" w:sz="10" w:space="0"/>
            </w:tcBorders>
            <w:vAlign w:val="top"/>
          </w:tcPr>
          <w:p w14:paraId="0D819878">
            <w:pPr>
              <w:pStyle w:val="54"/>
              <w:spacing w:before="138" w:line="229" w:lineRule="auto"/>
              <w:ind w:left="105" w:right="96"/>
              <w:rPr>
                <w:spacing w:val="-5"/>
              </w:rPr>
            </w:pPr>
            <w:r>
              <w:rPr>
                <w:spacing w:val="-5"/>
              </w:rPr>
              <w:t>《已标价工程量清单》中投标（成交）总价（扉）要求“编 制人：（造价人员签字盖专用章）”处，须由注册造价工 程师盖专用章（若造价工程师非本单位人员的，须附委托 协议并附于响应文件中）</w:t>
            </w:r>
          </w:p>
        </w:tc>
      </w:tr>
      <w:tr w14:paraId="40BE2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885" w:type="dxa"/>
            <w:vMerge w:val="continue"/>
            <w:tcBorders>
              <w:left w:val="single" w:color="000000" w:sz="10" w:space="0"/>
            </w:tcBorders>
            <w:vAlign w:val="center"/>
          </w:tcPr>
          <w:p w14:paraId="24903F62">
            <w:pPr>
              <w:rPr>
                <w:rFonts w:ascii="Arial"/>
                <w:sz w:val="21"/>
              </w:rPr>
            </w:pPr>
          </w:p>
        </w:tc>
        <w:tc>
          <w:tcPr>
            <w:tcW w:w="707" w:type="dxa"/>
            <w:vMerge w:val="continue"/>
            <w:textDirection w:val="tbRlV"/>
            <w:vAlign w:val="center"/>
          </w:tcPr>
          <w:p w14:paraId="0F7023AD">
            <w:pPr>
              <w:rPr>
                <w:rFonts w:ascii="Arial"/>
                <w:sz w:val="21"/>
              </w:rPr>
            </w:pPr>
          </w:p>
        </w:tc>
        <w:tc>
          <w:tcPr>
            <w:tcW w:w="1467" w:type="dxa"/>
            <w:vAlign w:val="center"/>
          </w:tcPr>
          <w:p w14:paraId="2B918304">
            <w:pPr>
              <w:pStyle w:val="54"/>
              <w:spacing w:before="138" w:line="229" w:lineRule="auto"/>
              <w:ind w:left="135" w:right="132" w:hanging="5"/>
            </w:pPr>
            <w:r>
              <w:rPr>
                <w:spacing w:val="-3"/>
              </w:rPr>
              <w:t>法定代表人</w:t>
            </w:r>
            <w:r>
              <w:rPr>
                <w:spacing w:val="-4"/>
              </w:rPr>
              <w:t>身份证明书</w:t>
            </w:r>
          </w:p>
        </w:tc>
        <w:tc>
          <w:tcPr>
            <w:tcW w:w="6464" w:type="dxa"/>
            <w:tcBorders>
              <w:right w:val="single" w:color="000000" w:sz="10" w:space="0"/>
            </w:tcBorders>
            <w:vAlign w:val="center"/>
          </w:tcPr>
          <w:p w14:paraId="1C686BEA">
            <w:pPr>
              <w:pStyle w:val="54"/>
              <w:spacing w:before="138" w:line="229" w:lineRule="auto"/>
              <w:ind w:left="105" w:right="96"/>
            </w:pPr>
            <w:r>
              <w:rPr>
                <w:spacing w:val="-5"/>
              </w:rPr>
              <w:t>符合磋商文件给定格式及内容,并加盖单位公章</w:t>
            </w:r>
            <w:r>
              <w:rPr>
                <w:spacing w:val="-1"/>
              </w:rPr>
              <w:t>。</w:t>
            </w:r>
          </w:p>
        </w:tc>
      </w:tr>
      <w:tr w14:paraId="1FEB2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885" w:type="dxa"/>
            <w:vMerge w:val="continue"/>
            <w:tcBorders>
              <w:left w:val="single" w:color="000000" w:sz="10" w:space="0"/>
            </w:tcBorders>
            <w:vAlign w:val="center"/>
          </w:tcPr>
          <w:p w14:paraId="2DF6C0A1">
            <w:pPr>
              <w:rPr>
                <w:rFonts w:ascii="Arial"/>
                <w:sz w:val="21"/>
              </w:rPr>
            </w:pPr>
          </w:p>
        </w:tc>
        <w:tc>
          <w:tcPr>
            <w:tcW w:w="707" w:type="dxa"/>
            <w:vMerge w:val="continue"/>
            <w:textDirection w:val="tbRlV"/>
            <w:vAlign w:val="center"/>
          </w:tcPr>
          <w:p w14:paraId="3563F3F9">
            <w:pPr>
              <w:rPr>
                <w:rFonts w:ascii="Arial"/>
                <w:sz w:val="21"/>
              </w:rPr>
            </w:pPr>
          </w:p>
        </w:tc>
        <w:tc>
          <w:tcPr>
            <w:tcW w:w="1467" w:type="dxa"/>
            <w:tcBorders>
              <w:bottom w:val="nil"/>
            </w:tcBorders>
            <w:vAlign w:val="center"/>
          </w:tcPr>
          <w:p w14:paraId="499A2F55">
            <w:pPr>
              <w:pStyle w:val="54"/>
              <w:spacing w:before="78" w:line="229" w:lineRule="auto"/>
              <w:ind w:right="132"/>
            </w:pPr>
            <w:r>
              <w:rPr>
                <w:spacing w:val="-3"/>
              </w:rPr>
              <w:t>法定代表人</w:t>
            </w:r>
            <w:r>
              <w:rPr>
                <w:spacing w:val="-2"/>
              </w:rPr>
              <w:t>授权委托书</w:t>
            </w:r>
          </w:p>
        </w:tc>
        <w:tc>
          <w:tcPr>
            <w:tcW w:w="6464" w:type="dxa"/>
            <w:tcBorders>
              <w:right w:val="single" w:color="000000" w:sz="10" w:space="0"/>
            </w:tcBorders>
            <w:vAlign w:val="center"/>
          </w:tcPr>
          <w:p w14:paraId="2BE5E976">
            <w:pPr>
              <w:pStyle w:val="54"/>
              <w:spacing w:before="46" w:line="231" w:lineRule="auto"/>
              <w:ind w:left="103" w:right="96" w:firstLine="1"/>
              <w:jc w:val="both"/>
            </w:pPr>
            <w:r>
              <w:t>有法定代表人及其委托代理人亲笔签名或签章，并加盖单位公章；符合磋商文件给定格式及内容</w:t>
            </w:r>
            <w:r>
              <w:rPr>
                <w:spacing w:val="-1"/>
              </w:rPr>
              <w:t>。</w:t>
            </w:r>
          </w:p>
        </w:tc>
      </w:tr>
      <w:tr w14:paraId="0177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3" w:hRule="atLeast"/>
        </w:trPr>
        <w:tc>
          <w:tcPr>
            <w:tcW w:w="885" w:type="dxa"/>
            <w:vMerge w:val="continue"/>
            <w:tcBorders>
              <w:left w:val="single" w:color="000000" w:sz="10" w:space="0"/>
            </w:tcBorders>
            <w:vAlign w:val="center"/>
          </w:tcPr>
          <w:p w14:paraId="5B1A0772">
            <w:pPr>
              <w:rPr>
                <w:rFonts w:ascii="Arial"/>
                <w:sz w:val="21"/>
              </w:rPr>
            </w:pPr>
          </w:p>
        </w:tc>
        <w:tc>
          <w:tcPr>
            <w:tcW w:w="707" w:type="dxa"/>
            <w:vMerge w:val="continue"/>
            <w:textDirection w:val="tbRlV"/>
            <w:vAlign w:val="center"/>
          </w:tcPr>
          <w:p w14:paraId="5AABC0D9">
            <w:pPr>
              <w:rPr>
                <w:rFonts w:ascii="Arial"/>
                <w:sz w:val="21"/>
              </w:rPr>
            </w:pPr>
          </w:p>
        </w:tc>
        <w:tc>
          <w:tcPr>
            <w:tcW w:w="1467" w:type="dxa"/>
            <w:vAlign w:val="center"/>
          </w:tcPr>
          <w:p w14:paraId="525399ED">
            <w:pPr>
              <w:pStyle w:val="54"/>
              <w:spacing w:before="71" w:line="230" w:lineRule="auto"/>
              <w:ind w:left="613" w:right="132" w:hanging="472"/>
            </w:pPr>
            <w:r>
              <w:rPr>
                <w:spacing w:val="-5"/>
              </w:rPr>
              <w:t>响应文件格</w:t>
            </w:r>
            <w:r>
              <w:t>式</w:t>
            </w:r>
          </w:p>
        </w:tc>
        <w:tc>
          <w:tcPr>
            <w:tcW w:w="6464" w:type="dxa"/>
            <w:tcBorders>
              <w:right w:val="single" w:color="000000" w:sz="10" w:space="0"/>
            </w:tcBorders>
            <w:vAlign w:val="center"/>
          </w:tcPr>
          <w:p w14:paraId="1AAC7AF5">
            <w:pPr>
              <w:pStyle w:val="54"/>
              <w:spacing w:before="226" w:line="219" w:lineRule="auto"/>
            </w:pPr>
            <w:r>
              <w:rPr>
                <w:spacing w:val="-3"/>
              </w:rPr>
              <w:t>符合第</w:t>
            </w:r>
            <w:r>
              <w:rPr>
                <w:rFonts w:hint="eastAsia"/>
                <w:spacing w:val="-3"/>
                <w:lang w:val="en-US" w:eastAsia="zh-CN"/>
              </w:rPr>
              <w:t>五</w:t>
            </w:r>
            <w:r>
              <w:rPr>
                <w:spacing w:val="-3"/>
              </w:rPr>
              <w:t>章“响应文件格式”的要求</w:t>
            </w:r>
          </w:p>
        </w:tc>
      </w:tr>
      <w:tr w14:paraId="367C4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85" w:type="dxa"/>
            <w:vMerge w:val="continue"/>
            <w:tcBorders>
              <w:left w:val="single" w:color="000000" w:sz="10" w:space="0"/>
            </w:tcBorders>
            <w:vAlign w:val="center"/>
          </w:tcPr>
          <w:p w14:paraId="7D45299D">
            <w:pPr>
              <w:rPr>
                <w:rFonts w:ascii="Arial"/>
                <w:sz w:val="21"/>
              </w:rPr>
            </w:pPr>
          </w:p>
        </w:tc>
        <w:tc>
          <w:tcPr>
            <w:tcW w:w="707" w:type="dxa"/>
            <w:vMerge w:val="continue"/>
            <w:textDirection w:val="tbRlV"/>
            <w:vAlign w:val="center"/>
          </w:tcPr>
          <w:p w14:paraId="692DB76F">
            <w:pPr>
              <w:rPr>
                <w:rFonts w:ascii="Arial"/>
                <w:sz w:val="21"/>
              </w:rPr>
            </w:pPr>
          </w:p>
        </w:tc>
        <w:tc>
          <w:tcPr>
            <w:tcW w:w="1467" w:type="dxa"/>
            <w:vAlign w:val="center"/>
          </w:tcPr>
          <w:p w14:paraId="24FE28B2">
            <w:pPr>
              <w:jc w:val="center"/>
              <w:rPr>
                <w:rFonts w:ascii="宋体" w:hAnsi="宋体" w:eastAsia="宋体" w:cs="宋体"/>
                <w:spacing w:val="-3"/>
                <w:kern w:val="2"/>
                <w:sz w:val="24"/>
                <w:szCs w:val="24"/>
                <w:lang w:val="en-US" w:eastAsia="en-US" w:bidi="ar-SA"/>
              </w:rPr>
            </w:pPr>
            <w:r>
              <w:rPr>
                <w:rFonts w:hint="eastAsia" w:ascii="宋体" w:hAnsi="宋体" w:eastAsia="宋体" w:cs="宋体"/>
                <w:spacing w:val="-3"/>
                <w:kern w:val="2"/>
                <w:sz w:val="24"/>
                <w:szCs w:val="24"/>
                <w:lang w:val="en-US" w:eastAsia="en-US" w:bidi="ar-SA"/>
              </w:rPr>
              <w:t>报价</w:t>
            </w:r>
          </w:p>
        </w:tc>
        <w:tc>
          <w:tcPr>
            <w:tcW w:w="6464" w:type="dxa"/>
            <w:tcBorders>
              <w:right w:val="single" w:color="000000" w:sz="10" w:space="0"/>
            </w:tcBorders>
            <w:vAlign w:val="center"/>
          </w:tcPr>
          <w:p w14:paraId="20D3FDB0">
            <w:pPr>
              <w:rPr>
                <w:rFonts w:ascii="宋体" w:hAnsi="宋体" w:eastAsia="宋体" w:cs="宋体"/>
                <w:spacing w:val="-3"/>
                <w:kern w:val="2"/>
                <w:sz w:val="24"/>
                <w:szCs w:val="24"/>
                <w:lang w:val="en-US" w:eastAsia="en-US" w:bidi="ar-SA"/>
              </w:rPr>
            </w:pPr>
            <w:r>
              <w:rPr>
                <w:rFonts w:hint="eastAsia" w:ascii="宋体" w:hAnsi="宋体" w:eastAsia="宋体" w:cs="宋体"/>
                <w:spacing w:val="-3"/>
                <w:kern w:val="2"/>
                <w:sz w:val="24"/>
                <w:szCs w:val="24"/>
                <w:lang w:val="en-US" w:eastAsia="en-US" w:bidi="ar-SA"/>
              </w:rPr>
              <w:t>按磋商文件要求报价、内容完整、报价未超预算且只有一个有效报价。</w:t>
            </w:r>
          </w:p>
        </w:tc>
      </w:tr>
      <w:tr w14:paraId="25E7F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885" w:type="dxa"/>
            <w:vMerge w:val="continue"/>
            <w:tcBorders>
              <w:left w:val="single" w:color="000000" w:sz="10" w:space="0"/>
            </w:tcBorders>
            <w:vAlign w:val="center"/>
          </w:tcPr>
          <w:p w14:paraId="56619571">
            <w:pPr>
              <w:rPr>
                <w:rFonts w:ascii="Arial"/>
                <w:sz w:val="21"/>
              </w:rPr>
            </w:pPr>
          </w:p>
        </w:tc>
        <w:tc>
          <w:tcPr>
            <w:tcW w:w="707" w:type="dxa"/>
            <w:vMerge w:val="continue"/>
            <w:textDirection w:val="tbRlV"/>
            <w:vAlign w:val="center"/>
          </w:tcPr>
          <w:p w14:paraId="2D7C2A27">
            <w:pPr>
              <w:rPr>
                <w:rFonts w:ascii="Arial"/>
                <w:sz w:val="21"/>
              </w:rPr>
            </w:pPr>
          </w:p>
        </w:tc>
        <w:tc>
          <w:tcPr>
            <w:tcW w:w="1467" w:type="dxa"/>
            <w:vAlign w:val="center"/>
          </w:tcPr>
          <w:p w14:paraId="5CEB309B">
            <w:pPr>
              <w:pStyle w:val="54"/>
              <w:spacing w:before="146" w:line="220" w:lineRule="auto"/>
              <w:ind w:left="128"/>
            </w:pPr>
            <w:r>
              <w:rPr>
                <w:spacing w:val="-2"/>
              </w:rPr>
              <w:t>磋商有效期</w:t>
            </w:r>
          </w:p>
        </w:tc>
        <w:tc>
          <w:tcPr>
            <w:tcW w:w="6464" w:type="dxa"/>
            <w:tcBorders>
              <w:right w:val="single" w:color="000000" w:sz="10" w:space="0"/>
            </w:tcBorders>
            <w:vAlign w:val="center"/>
          </w:tcPr>
          <w:p w14:paraId="10A7ED6F">
            <w:pPr>
              <w:pStyle w:val="54"/>
              <w:spacing w:before="146" w:line="219" w:lineRule="auto"/>
              <w:ind w:left="106"/>
            </w:pPr>
            <w:r>
              <w:rPr>
                <w:spacing w:val="-4"/>
              </w:rPr>
              <w:t>符合第二章“供应商须知”第</w:t>
            </w:r>
            <w:r>
              <w:rPr>
                <w:rFonts w:hint="eastAsia"/>
                <w:spacing w:val="-4"/>
                <w:lang w:val="en-US" w:eastAsia="zh-CN"/>
              </w:rPr>
              <w:t>8</w:t>
            </w:r>
            <w:r>
              <w:rPr>
                <w:spacing w:val="-4"/>
              </w:rPr>
              <w:t>项规定。</w:t>
            </w:r>
          </w:p>
        </w:tc>
      </w:tr>
      <w:tr w14:paraId="40E32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885" w:type="dxa"/>
            <w:vMerge w:val="continue"/>
            <w:tcBorders>
              <w:left w:val="single" w:color="000000" w:sz="10" w:space="0"/>
              <w:bottom w:val="single" w:color="auto" w:sz="4" w:space="0"/>
            </w:tcBorders>
            <w:vAlign w:val="center"/>
          </w:tcPr>
          <w:p w14:paraId="6B3E70CE">
            <w:pPr>
              <w:rPr>
                <w:rFonts w:ascii="Arial"/>
                <w:sz w:val="21"/>
              </w:rPr>
            </w:pPr>
          </w:p>
        </w:tc>
        <w:tc>
          <w:tcPr>
            <w:tcW w:w="707" w:type="dxa"/>
            <w:vMerge w:val="continue"/>
            <w:tcBorders>
              <w:bottom w:val="single" w:color="auto" w:sz="4" w:space="0"/>
            </w:tcBorders>
            <w:textDirection w:val="tbRlV"/>
            <w:vAlign w:val="center"/>
          </w:tcPr>
          <w:p w14:paraId="5DEAAD34">
            <w:pPr>
              <w:rPr>
                <w:rFonts w:ascii="Arial"/>
                <w:sz w:val="21"/>
              </w:rPr>
            </w:pPr>
          </w:p>
        </w:tc>
        <w:tc>
          <w:tcPr>
            <w:tcW w:w="1467" w:type="dxa"/>
            <w:tcBorders>
              <w:top w:val="single" w:color="000000" w:sz="2" w:space="0"/>
              <w:bottom w:val="single" w:color="auto" w:sz="4" w:space="0"/>
            </w:tcBorders>
            <w:vAlign w:val="center"/>
          </w:tcPr>
          <w:p w14:paraId="1DF25C94">
            <w:pPr>
              <w:pStyle w:val="54"/>
              <w:spacing w:before="183" w:line="220" w:lineRule="auto"/>
              <w:ind w:left="250"/>
            </w:pPr>
            <w:r>
              <w:rPr>
                <w:spacing w:val="-3"/>
              </w:rPr>
              <w:t>其他要求</w:t>
            </w:r>
          </w:p>
        </w:tc>
        <w:tc>
          <w:tcPr>
            <w:tcW w:w="6464" w:type="dxa"/>
            <w:tcBorders>
              <w:top w:val="single" w:color="000000" w:sz="2" w:space="0"/>
              <w:bottom w:val="single" w:color="auto" w:sz="4" w:space="0"/>
              <w:right w:val="single" w:color="000000" w:sz="10" w:space="0"/>
            </w:tcBorders>
            <w:vAlign w:val="center"/>
          </w:tcPr>
          <w:p w14:paraId="485A45D2">
            <w:pPr>
              <w:pStyle w:val="54"/>
              <w:spacing w:before="184" w:line="219" w:lineRule="auto"/>
              <w:ind w:left="106"/>
            </w:pPr>
            <w:r>
              <w:rPr>
                <w:spacing w:val="-1"/>
              </w:rPr>
              <w:t>符合磋商文件规定的其他实质性要求。</w:t>
            </w:r>
          </w:p>
        </w:tc>
      </w:tr>
      <w:tr w14:paraId="76904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1" w:hRule="atLeast"/>
        </w:trPr>
        <w:tc>
          <w:tcPr>
            <w:tcW w:w="1592" w:type="dxa"/>
            <w:gridSpan w:val="2"/>
            <w:vMerge w:val="restart"/>
            <w:tcBorders>
              <w:top w:val="single" w:color="auto" w:sz="4" w:space="0"/>
              <w:left w:val="single" w:color="auto" w:sz="4" w:space="0"/>
              <w:bottom w:val="single" w:color="auto" w:sz="4" w:space="0"/>
              <w:right w:val="single" w:color="auto" w:sz="4" w:space="0"/>
            </w:tcBorders>
            <w:vAlign w:val="center"/>
          </w:tcPr>
          <w:p w14:paraId="7AF53F4D">
            <w:pPr>
              <w:pStyle w:val="54"/>
              <w:spacing w:before="65" w:line="190" w:lineRule="auto"/>
              <w:rPr>
                <w:sz w:val="20"/>
                <w:szCs w:val="20"/>
              </w:rPr>
            </w:pPr>
            <w:r>
              <w:rPr>
                <w:spacing w:val="2"/>
                <w:sz w:val="20"/>
                <w:szCs w:val="20"/>
              </w:rPr>
              <w:t>2.2.1</w:t>
            </w:r>
          </w:p>
        </w:tc>
        <w:tc>
          <w:tcPr>
            <w:tcW w:w="1467" w:type="dxa"/>
            <w:vMerge w:val="restart"/>
            <w:tcBorders>
              <w:top w:val="single" w:color="auto" w:sz="4" w:space="0"/>
              <w:left w:val="single" w:color="auto" w:sz="4" w:space="0"/>
              <w:bottom w:val="single" w:color="auto" w:sz="4" w:space="0"/>
              <w:right w:val="single" w:color="auto" w:sz="4" w:space="0"/>
            </w:tcBorders>
            <w:vAlign w:val="center"/>
          </w:tcPr>
          <w:p w14:paraId="6E8FC73F">
            <w:pPr>
              <w:pStyle w:val="54"/>
              <w:spacing w:before="78" w:line="233" w:lineRule="auto"/>
              <w:ind w:right="105"/>
            </w:pPr>
            <w:r>
              <w:rPr>
                <w:spacing w:val="-4"/>
              </w:rPr>
              <w:t>分值构成</w:t>
            </w:r>
            <w:r>
              <w:rPr>
                <w:spacing w:val="-2"/>
              </w:rPr>
              <w:t>（满分100</w:t>
            </w:r>
            <w:r>
              <w:rPr>
                <w:spacing w:val="-7"/>
              </w:rPr>
              <w:t>分）</w:t>
            </w:r>
          </w:p>
        </w:tc>
        <w:tc>
          <w:tcPr>
            <w:tcW w:w="6464" w:type="dxa"/>
            <w:tcBorders>
              <w:top w:val="single" w:color="auto" w:sz="4" w:space="0"/>
              <w:left w:val="single" w:color="auto" w:sz="4" w:space="0"/>
              <w:bottom w:val="single" w:color="auto" w:sz="4" w:space="0"/>
              <w:right w:val="single" w:color="auto" w:sz="4" w:space="0"/>
            </w:tcBorders>
            <w:vAlign w:val="center"/>
          </w:tcPr>
          <w:p w14:paraId="2A589B99">
            <w:pPr>
              <w:pStyle w:val="54"/>
              <w:spacing w:before="177" w:line="219" w:lineRule="auto"/>
              <w:ind w:left="104"/>
            </w:pPr>
            <w:r>
              <w:rPr>
                <w:rFonts w:hint="eastAsia"/>
                <w:spacing w:val="-2"/>
                <w:lang w:val="en-US" w:eastAsia="zh-CN"/>
              </w:rPr>
              <w:t>技术</w:t>
            </w:r>
            <w:r>
              <w:rPr>
                <w:spacing w:val="-2"/>
              </w:rPr>
              <w:t>部分F1：</w:t>
            </w:r>
            <w:r>
              <w:rPr>
                <w:rFonts w:hint="eastAsia"/>
                <w:spacing w:val="-2"/>
                <w:lang w:val="en-US" w:eastAsia="zh-CN"/>
              </w:rPr>
              <w:t>8</w:t>
            </w:r>
            <w:r>
              <w:rPr>
                <w:spacing w:val="-2"/>
              </w:rPr>
              <w:t>0分；</w:t>
            </w:r>
            <w:r>
              <w:rPr>
                <w:rFonts w:hint="eastAsia"/>
                <w:spacing w:val="-2"/>
                <w:lang w:val="en-US" w:eastAsia="zh-CN"/>
              </w:rPr>
              <w:t>商务部分</w:t>
            </w:r>
            <w:r>
              <w:rPr>
                <w:spacing w:val="-2"/>
              </w:rPr>
              <w:t>F2：</w:t>
            </w:r>
            <w:r>
              <w:rPr>
                <w:rFonts w:hint="eastAsia"/>
                <w:spacing w:val="-2"/>
                <w:lang w:val="en-US" w:eastAsia="zh-CN"/>
              </w:rPr>
              <w:t>2</w:t>
            </w:r>
            <w:r>
              <w:rPr>
                <w:spacing w:val="-2"/>
              </w:rPr>
              <w:t>0分。</w:t>
            </w:r>
          </w:p>
        </w:tc>
      </w:tr>
      <w:tr w14:paraId="3D1FB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2" w:hRule="atLeast"/>
        </w:trPr>
        <w:tc>
          <w:tcPr>
            <w:tcW w:w="1592" w:type="dxa"/>
            <w:gridSpan w:val="2"/>
            <w:vMerge w:val="continue"/>
            <w:tcBorders>
              <w:top w:val="single" w:color="auto" w:sz="4" w:space="0"/>
              <w:left w:val="single" w:color="auto" w:sz="4" w:space="0"/>
              <w:bottom w:val="single" w:color="auto" w:sz="4" w:space="0"/>
              <w:right w:val="single" w:color="auto" w:sz="4" w:space="0"/>
            </w:tcBorders>
            <w:vAlign w:val="center"/>
          </w:tcPr>
          <w:p w14:paraId="0616C45D">
            <w:pPr>
              <w:rPr>
                <w:rFonts w:ascii="Arial"/>
                <w:sz w:val="21"/>
              </w:rPr>
            </w:pPr>
          </w:p>
        </w:tc>
        <w:tc>
          <w:tcPr>
            <w:tcW w:w="1467" w:type="dxa"/>
            <w:vMerge w:val="continue"/>
            <w:tcBorders>
              <w:top w:val="single" w:color="auto" w:sz="4" w:space="0"/>
              <w:left w:val="single" w:color="auto" w:sz="4" w:space="0"/>
              <w:bottom w:val="single" w:color="auto" w:sz="4" w:space="0"/>
              <w:right w:val="single" w:color="auto" w:sz="4" w:space="0"/>
            </w:tcBorders>
            <w:vAlign w:val="center"/>
          </w:tcPr>
          <w:p w14:paraId="684D1EDE">
            <w:pPr>
              <w:rPr>
                <w:rFonts w:ascii="Arial"/>
                <w:sz w:val="21"/>
              </w:rPr>
            </w:pPr>
          </w:p>
        </w:tc>
        <w:tc>
          <w:tcPr>
            <w:tcW w:w="6464" w:type="dxa"/>
            <w:tcBorders>
              <w:top w:val="single" w:color="auto" w:sz="4" w:space="0"/>
              <w:left w:val="single" w:color="auto" w:sz="4" w:space="0"/>
              <w:bottom w:val="single" w:color="auto" w:sz="4" w:space="0"/>
              <w:right w:val="single" w:color="auto" w:sz="4" w:space="0"/>
            </w:tcBorders>
            <w:vAlign w:val="center"/>
          </w:tcPr>
          <w:p w14:paraId="5833AA11">
            <w:pPr>
              <w:pStyle w:val="54"/>
              <w:spacing w:before="295" w:line="234" w:lineRule="auto"/>
              <w:ind w:left="102" w:right="96" w:firstLine="2"/>
              <w:jc w:val="both"/>
            </w:pPr>
            <w:r>
              <w:rPr>
                <w:spacing w:val="-1"/>
              </w:rPr>
              <w:t>供应商总得分=</w:t>
            </w:r>
            <w:r>
              <w:rPr>
                <w:rFonts w:hint="eastAsia"/>
                <w:spacing w:val="-1"/>
                <w:lang w:val="en-US" w:eastAsia="zh-CN"/>
              </w:rPr>
              <w:t>技术</w:t>
            </w:r>
            <w:r>
              <w:rPr>
                <w:spacing w:val="-1"/>
              </w:rPr>
              <w:t>部分F1+</w:t>
            </w:r>
            <w:r>
              <w:rPr>
                <w:rFonts w:hint="eastAsia"/>
                <w:spacing w:val="-1"/>
                <w:lang w:val="en-US" w:eastAsia="zh-CN"/>
              </w:rPr>
              <w:t>商务</w:t>
            </w:r>
            <w:r>
              <w:rPr>
                <w:spacing w:val="-1"/>
              </w:rPr>
              <w:t>部分F2。</w:t>
            </w:r>
          </w:p>
        </w:tc>
      </w:tr>
    </w:tbl>
    <w:p w14:paraId="3D43953F">
      <w:pPr>
        <w:rPr>
          <w:rFonts w:ascii="Arial"/>
          <w:sz w:val="21"/>
        </w:rPr>
      </w:pPr>
    </w:p>
    <w:p w14:paraId="02F6FFA5">
      <w:pPr>
        <w:rPr>
          <w:rFonts w:ascii="Arial" w:hAnsi="Arial" w:eastAsia="Arial" w:cs="Arial"/>
          <w:sz w:val="21"/>
          <w:szCs w:val="21"/>
        </w:rPr>
        <w:sectPr>
          <w:footerReference r:id="rId41" w:type="default"/>
          <w:pgSz w:w="11905" w:h="16838"/>
          <w:pgMar w:top="1417" w:right="1417" w:bottom="1417" w:left="1417" w:header="0" w:footer="567" w:gutter="0"/>
          <w:pgNumType w:fmt="decimal"/>
          <w:cols w:space="425" w:num="1"/>
          <w:rtlGutter w:val="0"/>
          <w:docGrid w:linePitch="318" w:charSpace="0"/>
        </w:sectPr>
      </w:pPr>
    </w:p>
    <w:p w14:paraId="58A27266">
      <w:pPr>
        <w:spacing w:line="91" w:lineRule="auto"/>
        <w:rPr>
          <w:rFonts w:ascii="Arial"/>
          <w:sz w:val="2"/>
        </w:rPr>
      </w:pPr>
    </w:p>
    <w:tbl>
      <w:tblPr>
        <w:tblStyle w:val="55"/>
        <w:tblW w:w="9498"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9"/>
        <w:gridCol w:w="815"/>
        <w:gridCol w:w="1445"/>
        <w:gridCol w:w="6409"/>
      </w:tblGrid>
      <w:tr w14:paraId="43B65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7" w:hRule="atLeast"/>
        </w:trPr>
        <w:tc>
          <w:tcPr>
            <w:tcW w:w="1644" w:type="dxa"/>
            <w:gridSpan w:val="2"/>
            <w:tcBorders>
              <w:top w:val="single" w:color="000000" w:sz="10" w:space="0"/>
              <w:left w:val="single" w:color="000000" w:sz="10" w:space="0"/>
            </w:tcBorders>
            <w:vAlign w:val="center"/>
          </w:tcPr>
          <w:p w14:paraId="4D230D8A">
            <w:pPr>
              <w:pStyle w:val="54"/>
              <w:spacing w:before="147" w:line="219" w:lineRule="auto"/>
              <w:ind w:left="455"/>
              <w:rPr>
                <w:sz w:val="22"/>
                <w:szCs w:val="22"/>
              </w:rPr>
            </w:pPr>
            <w:r>
              <w:rPr>
                <w:b/>
                <w:bCs/>
                <w:spacing w:val="-7"/>
                <w:sz w:val="22"/>
                <w:szCs w:val="22"/>
              </w:rPr>
              <w:t>条款号</w:t>
            </w:r>
          </w:p>
        </w:tc>
        <w:tc>
          <w:tcPr>
            <w:tcW w:w="1445" w:type="dxa"/>
            <w:tcBorders>
              <w:top w:val="single" w:color="000000" w:sz="10" w:space="0"/>
            </w:tcBorders>
            <w:vAlign w:val="center"/>
          </w:tcPr>
          <w:p w14:paraId="2EC5E9B7">
            <w:pPr>
              <w:pStyle w:val="54"/>
              <w:spacing w:before="147" w:line="219" w:lineRule="auto"/>
              <w:ind w:left="364"/>
              <w:rPr>
                <w:sz w:val="22"/>
                <w:szCs w:val="22"/>
              </w:rPr>
            </w:pPr>
            <w:r>
              <w:rPr>
                <w:b/>
                <w:bCs/>
                <w:spacing w:val="-5"/>
                <w:sz w:val="22"/>
                <w:szCs w:val="22"/>
              </w:rPr>
              <w:t>评分因素</w:t>
            </w:r>
          </w:p>
        </w:tc>
        <w:tc>
          <w:tcPr>
            <w:tcW w:w="6409" w:type="dxa"/>
            <w:tcBorders>
              <w:top w:val="single" w:color="000000" w:sz="10" w:space="0"/>
              <w:right w:val="single" w:color="000000" w:sz="10" w:space="0"/>
            </w:tcBorders>
            <w:vAlign w:val="center"/>
          </w:tcPr>
          <w:p w14:paraId="63CE8860">
            <w:pPr>
              <w:pStyle w:val="54"/>
              <w:spacing w:before="146" w:line="220" w:lineRule="auto"/>
              <w:ind w:left="2596"/>
              <w:rPr>
                <w:sz w:val="22"/>
                <w:szCs w:val="22"/>
              </w:rPr>
            </w:pPr>
            <w:r>
              <w:rPr>
                <w:b/>
                <w:bCs/>
                <w:spacing w:val="-5"/>
                <w:sz w:val="22"/>
                <w:szCs w:val="22"/>
              </w:rPr>
              <w:t>评分标准</w:t>
            </w:r>
          </w:p>
        </w:tc>
      </w:tr>
      <w:tr w14:paraId="3D215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0" w:hRule="atLeast"/>
        </w:trPr>
        <w:tc>
          <w:tcPr>
            <w:tcW w:w="829" w:type="dxa"/>
            <w:vMerge w:val="restart"/>
            <w:tcBorders>
              <w:left w:val="single" w:color="000000" w:sz="10" w:space="0"/>
              <w:right w:val="single" w:color="000000" w:sz="2" w:space="0"/>
            </w:tcBorders>
            <w:vAlign w:val="center"/>
          </w:tcPr>
          <w:p w14:paraId="68976597">
            <w:pPr>
              <w:spacing w:line="247" w:lineRule="auto"/>
              <w:rPr>
                <w:rFonts w:ascii="Arial"/>
                <w:sz w:val="22"/>
                <w:szCs w:val="22"/>
              </w:rPr>
            </w:pPr>
          </w:p>
          <w:p w14:paraId="3D2EBE73">
            <w:pPr>
              <w:spacing w:line="248" w:lineRule="auto"/>
              <w:rPr>
                <w:rFonts w:ascii="Arial"/>
                <w:sz w:val="22"/>
                <w:szCs w:val="22"/>
              </w:rPr>
            </w:pPr>
          </w:p>
          <w:p w14:paraId="79C9BF9D">
            <w:pPr>
              <w:spacing w:line="248" w:lineRule="auto"/>
              <w:rPr>
                <w:rFonts w:ascii="Arial"/>
                <w:sz w:val="22"/>
                <w:szCs w:val="22"/>
              </w:rPr>
            </w:pPr>
          </w:p>
          <w:p w14:paraId="2BA1E672">
            <w:pPr>
              <w:spacing w:line="248" w:lineRule="auto"/>
              <w:rPr>
                <w:rFonts w:ascii="Arial"/>
                <w:sz w:val="22"/>
                <w:szCs w:val="22"/>
              </w:rPr>
            </w:pPr>
          </w:p>
          <w:p w14:paraId="7A03B469">
            <w:pPr>
              <w:spacing w:line="248" w:lineRule="auto"/>
              <w:rPr>
                <w:rFonts w:ascii="Arial"/>
                <w:sz w:val="22"/>
                <w:szCs w:val="22"/>
              </w:rPr>
            </w:pPr>
          </w:p>
          <w:p w14:paraId="30E6E21A">
            <w:pPr>
              <w:spacing w:line="248" w:lineRule="auto"/>
              <w:rPr>
                <w:rFonts w:ascii="Arial"/>
                <w:sz w:val="22"/>
                <w:szCs w:val="22"/>
              </w:rPr>
            </w:pPr>
          </w:p>
          <w:p w14:paraId="05BD3A04">
            <w:pPr>
              <w:spacing w:line="248" w:lineRule="auto"/>
              <w:rPr>
                <w:rFonts w:ascii="Arial"/>
                <w:sz w:val="22"/>
                <w:szCs w:val="22"/>
              </w:rPr>
            </w:pPr>
          </w:p>
          <w:p w14:paraId="087612B6">
            <w:pPr>
              <w:spacing w:line="248" w:lineRule="auto"/>
              <w:rPr>
                <w:rFonts w:ascii="Arial"/>
                <w:sz w:val="22"/>
                <w:szCs w:val="22"/>
              </w:rPr>
            </w:pPr>
          </w:p>
          <w:p w14:paraId="09C0E6F0">
            <w:pPr>
              <w:spacing w:line="248" w:lineRule="auto"/>
              <w:rPr>
                <w:rFonts w:ascii="Arial"/>
                <w:sz w:val="22"/>
                <w:szCs w:val="22"/>
              </w:rPr>
            </w:pPr>
          </w:p>
          <w:p w14:paraId="17E26B61">
            <w:pPr>
              <w:spacing w:line="248" w:lineRule="auto"/>
              <w:rPr>
                <w:rFonts w:ascii="Arial"/>
                <w:sz w:val="22"/>
                <w:szCs w:val="22"/>
              </w:rPr>
            </w:pPr>
          </w:p>
          <w:p w14:paraId="40F3CECF">
            <w:pPr>
              <w:pStyle w:val="54"/>
              <w:spacing w:before="78" w:line="326" w:lineRule="auto"/>
              <w:ind w:left="116" w:right="117" w:hanging="8"/>
              <w:rPr>
                <w:sz w:val="22"/>
                <w:szCs w:val="22"/>
              </w:rPr>
            </w:pPr>
            <w:r>
              <w:rPr>
                <w:spacing w:val="-3"/>
                <w:sz w:val="22"/>
                <w:szCs w:val="22"/>
              </w:rPr>
              <w:t>2.2.2</w:t>
            </w:r>
            <w:r>
              <w:rPr>
                <w:spacing w:val="-7"/>
                <w:sz w:val="22"/>
                <w:szCs w:val="22"/>
              </w:rPr>
              <w:t>（1）</w:t>
            </w:r>
          </w:p>
        </w:tc>
        <w:tc>
          <w:tcPr>
            <w:tcW w:w="815" w:type="dxa"/>
            <w:vMerge w:val="restart"/>
            <w:tcBorders>
              <w:left w:val="single" w:color="000000" w:sz="2" w:space="0"/>
            </w:tcBorders>
            <w:vAlign w:val="center"/>
          </w:tcPr>
          <w:p w14:paraId="38718764">
            <w:pPr>
              <w:spacing w:line="252" w:lineRule="auto"/>
              <w:rPr>
                <w:rFonts w:ascii="Arial"/>
                <w:sz w:val="22"/>
                <w:szCs w:val="22"/>
              </w:rPr>
            </w:pPr>
          </w:p>
          <w:p w14:paraId="2200DA64">
            <w:pPr>
              <w:spacing w:line="252" w:lineRule="auto"/>
              <w:rPr>
                <w:rFonts w:ascii="Arial"/>
                <w:sz w:val="22"/>
                <w:szCs w:val="22"/>
              </w:rPr>
            </w:pPr>
          </w:p>
          <w:p w14:paraId="3659896B">
            <w:pPr>
              <w:pStyle w:val="54"/>
              <w:spacing w:before="78" w:line="299" w:lineRule="auto"/>
              <w:ind w:left="165" w:right="169"/>
              <w:jc w:val="both"/>
              <w:rPr>
                <w:sz w:val="22"/>
                <w:szCs w:val="22"/>
              </w:rPr>
            </w:pPr>
            <w:r>
              <w:rPr>
                <w:rFonts w:hint="eastAsia"/>
                <w:spacing w:val="-5"/>
                <w:sz w:val="22"/>
                <w:szCs w:val="22"/>
                <w:lang w:val="en-US" w:eastAsia="zh-CN"/>
              </w:rPr>
              <w:t>技术</w:t>
            </w:r>
            <w:r>
              <w:rPr>
                <w:spacing w:val="-6"/>
                <w:sz w:val="22"/>
                <w:szCs w:val="22"/>
              </w:rPr>
              <w:t>部分</w:t>
            </w:r>
          </w:p>
          <w:p w14:paraId="04D94478">
            <w:pPr>
              <w:pStyle w:val="54"/>
              <w:spacing w:before="75" w:line="301" w:lineRule="auto"/>
              <w:ind w:left="136" w:right="140" w:firstLine="144"/>
              <w:rPr>
                <w:sz w:val="22"/>
                <w:szCs w:val="22"/>
              </w:rPr>
            </w:pPr>
            <w:r>
              <w:rPr>
                <w:spacing w:val="-3"/>
                <w:sz w:val="22"/>
                <w:szCs w:val="22"/>
              </w:rPr>
              <w:t>F1</w:t>
            </w:r>
            <w:r>
              <w:rPr>
                <w:spacing w:val="9"/>
                <w:sz w:val="22"/>
                <w:szCs w:val="22"/>
              </w:rPr>
              <w:t>评分标准（满</w:t>
            </w:r>
            <w:r>
              <w:rPr>
                <w:spacing w:val="-10"/>
                <w:sz w:val="22"/>
                <w:szCs w:val="22"/>
              </w:rPr>
              <w:t>分</w:t>
            </w:r>
            <w:r>
              <w:rPr>
                <w:rFonts w:hint="eastAsia"/>
                <w:spacing w:val="-10"/>
                <w:sz w:val="22"/>
                <w:szCs w:val="22"/>
                <w:lang w:val="en-US" w:eastAsia="zh-CN"/>
              </w:rPr>
              <w:t>8</w:t>
            </w:r>
            <w:r>
              <w:rPr>
                <w:spacing w:val="-10"/>
                <w:sz w:val="22"/>
                <w:szCs w:val="22"/>
              </w:rPr>
              <w:t>0</w:t>
            </w:r>
            <w:r>
              <w:rPr>
                <w:spacing w:val="9"/>
                <w:sz w:val="22"/>
                <w:szCs w:val="22"/>
              </w:rPr>
              <w:t>分）</w:t>
            </w:r>
          </w:p>
        </w:tc>
        <w:tc>
          <w:tcPr>
            <w:tcW w:w="1445" w:type="dxa"/>
            <w:vAlign w:val="center"/>
          </w:tcPr>
          <w:p w14:paraId="65563409">
            <w:pPr>
              <w:rPr>
                <w:sz w:val="28"/>
                <w:szCs w:val="28"/>
              </w:rPr>
            </w:pPr>
            <w:r>
              <w:rPr>
                <w:rFonts w:hint="eastAsia" w:ascii="宋体" w:hAnsi="宋体" w:cs="宋体"/>
                <w:color w:val="auto"/>
                <w:sz w:val="22"/>
                <w:szCs w:val="22"/>
                <w:lang w:val="en-US" w:eastAsia="zh-CN"/>
              </w:rPr>
              <w:t>1</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施工组织措施（10分）</w:t>
            </w:r>
          </w:p>
        </w:tc>
        <w:tc>
          <w:tcPr>
            <w:tcW w:w="6409" w:type="dxa"/>
            <w:tcBorders>
              <w:bottom w:val="single" w:color="000000" w:sz="2" w:space="0"/>
              <w:right w:val="single" w:color="000000" w:sz="10" w:space="0"/>
            </w:tcBorders>
            <w:vAlign w:val="center"/>
          </w:tcPr>
          <w:p w14:paraId="79EFAB9E">
            <w:pPr>
              <w:rPr>
                <w:rFonts w:hint="eastAsia" w:ascii="宋体" w:hAnsi="宋体" w:eastAsia="宋体" w:cs="宋体"/>
                <w:color w:val="auto"/>
                <w:sz w:val="22"/>
                <w:szCs w:val="22"/>
              </w:rPr>
            </w:pPr>
            <w:r>
              <w:rPr>
                <w:rFonts w:hint="eastAsia" w:ascii="宋体" w:hAnsi="宋体" w:eastAsia="宋体" w:cs="宋体"/>
                <w:color w:val="auto"/>
                <w:sz w:val="22"/>
                <w:szCs w:val="22"/>
              </w:rPr>
              <w:t>第一档：施工组织措施有力且满足招标文件要求的得8-10分；</w:t>
            </w:r>
          </w:p>
          <w:p w14:paraId="0AC63FC7">
            <w:pPr>
              <w:rPr>
                <w:rFonts w:hint="eastAsia" w:ascii="宋体" w:hAnsi="宋体" w:eastAsia="宋体" w:cs="宋体"/>
                <w:color w:val="auto"/>
                <w:sz w:val="22"/>
                <w:szCs w:val="22"/>
              </w:rPr>
            </w:pPr>
            <w:r>
              <w:rPr>
                <w:rFonts w:hint="eastAsia" w:ascii="宋体" w:hAnsi="宋体" w:eastAsia="宋体" w:cs="宋体"/>
                <w:color w:val="auto"/>
                <w:sz w:val="22"/>
                <w:szCs w:val="22"/>
              </w:rPr>
              <w:t>第二档：施工组织措施一般但满足招标文件要求的得6-7分；</w:t>
            </w:r>
          </w:p>
          <w:p w14:paraId="49987825">
            <w:pPr>
              <w:rPr>
                <w:rFonts w:hint="eastAsia" w:ascii="宋体" w:hAnsi="宋体" w:eastAsia="宋体" w:cs="宋体"/>
                <w:color w:val="auto"/>
                <w:sz w:val="22"/>
                <w:szCs w:val="22"/>
              </w:rPr>
            </w:pPr>
            <w:r>
              <w:rPr>
                <w:rFonts w:hint="eastAsia" w:ascii="宋体" w:hAnsi="宋体" w:eastAsia="宋体" w:cs="宋体"/>
                <w:color w:val="auto"/>
                <w:sz w:val="22"/>
                <w:szCs w:val="22"/>
              </w:rPr>
              <w:t>第三档：施工组织措施一般且存在不合理措施的得3-5分；</w:t>
            </w:r>
          </w:p>
          <w:p w14:paraId="2B5612E6">
            <w:pPr>
              <w:rPr>
                <w:sz w:val="28"/>
                <w:szCs w:val="28"/>
              </w:rPr>
            </w:pPr>
            <w:r>
              <w:rPr>
                <w:rFonts w:hint="eastAsia" w:ascii="宋体" w:hAnsi="宋体" w:eastAsia="宋体" w:cs="宋体"/>
                <w:color w:val="auto"/>
                <w:sz w:val="22"/>
                <w:szCs w:val="22"/>
              </w:rPr>
              <w:t>第四档：无施工组织措施或者不能满足招标文件的得0分。</w:t>
            </w:r>
          </w:p>
        </w:tc>
      </w:tr>
      <w:tr w14:paraId="4EDE5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15AE24A3">
            <w:pPr>
              <w:rPr>
                <w:rFonts w:ascii="Arial"/>
                <w:sz w:val="22"/>
                <w:szCs w:val="22"/>
              </w:rPr>
            </w:pPr>
          </w:p>
        </w:tc>
        <w:tc>
          <w:tcPr>
            <w:tcW w:w="815" w:type="dxa"/>
            <w:vMerge w:val="continue"/>
            <w:tcBorders>
              <w:left w:val="single" w:color="000000" w:sz="2" w:space="0"/>
            </w:tcBorders>
            <w:vAlign w:val="center"/>
          </w:tcPr>
          <w:p w14:paraId="67F78D91">
            <w:pPr>
              <w:rPr>
                <w:rFonts w:ascii="Arial"/>
                <w:sz w:val="22"/>
                <w:szCs w:val="22"/>
              </w:rPr>
            </w:pPr>
          </w:p>
        </w:tc>
        <w:tc>
          <w:tcPr>
            <w:tcW w:w="1445" w:type="dxa"/>
            <w:tcBorders>
              <w:top w:val="single" w:color="000000" w:sz="2" w:space="0"/>
              <w:bottom w:val="single" w:color="000000" w:sz="2" w:space="0"/>
            </w:tcBorders>
            <w:vAlign w:val="center"/>
          </w:tcPr>
          <w:p w14:paraId="1A224A6C">
            <w:pPr>
              <w:rPr>
                <w:sz w:val="28"/>
                <w:szCs w:val="28"/>
              </w:rPr>
            </w:pPr>
            <w:r>
              <w:rPr>
                <w:rFonts w:hint="eastAsia" w:ascii="宋体" w:hAnsi="宋体" w:cs="宋体"/>
                <w:color w:val="auto"/>
                <w:sz w:val="22"/>
                <w:szCs w:val="22"/>
                <w:lang w:val="en-US" w:eastAsia="zh-CN"/>
              </w:rPr>
              <w:t>2</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施工技术方案与工序（1</w:t>
            </w:r>
            <w:r>
              <w:rPr>
                <w:rFonts w:hint="eastAsia" w:ascii="宋体" w:hAnsi="宋体" w:eastAsia="宋体" w:cs="宋体"/>
                <w:color w:val="auto"/>
                <w:sz w:val="22"/>
                <w:szCs w:val="22"/>
                <w:lang w:val="en-US" w:eastAsia="zh-CN"/>
              </w:rPr>
              <w:t>0</w:t>
            </w:r>
            <w:r>
              <w:rPr>
                <w:rFonts w:hint="eastAsia" w:ascii="宋体" w:hAnsi="宋体" w:eastAsia="宋体" w:cs="宋体"/>
                <w:color w:val="auto"/>
                <w:sz w:val="22"/>
                <w:szCs w:val="22"/>
              </w:rPr>
              <w:t>分）</w:t>
            </w:r>
          </w:p>
        </w:tc>
        <w:tc>
          <w:tcPr>
            <w:tcW w:w="6409" w:type="dxa"/>
            <w:tcBorders>
              <w:top w:val="single" w:color="000000" w:sz="2" w:space="0"/>
              <w:bottom w:val="single" w:color="000000" w:sz="2" w:space="0"/>
              <w:right w:val="single" w:color="000000" w:sz="10" w:space="0"/>
            </w:tcBorders>
            <w:vAlign w:val="center"/>
          </w:tcPr>
          <w:p w14:paraId="09E1F595">
            <w:pPr>
              <w:rPr>
                <w:rFonts w:hint="eastAsia" w:ascii="宋体" w:hAnsi="宋体" w:eastAsia="宋体" w:cs="宋体"/>
                <w:color w:val="auto"/>
                <w:sz w:val="22"/>
                <w:szCs w:val="22"/>
              </w:rPr>
            </w:pPr>
            <w:r>
              <w:rPr>
                <w:rFonts w:hint="eastAsia" w:ascii="宋体" w:hAnsi="宋体" w:eastAsia="宋体" w:cs="宋体"/>
                <w:color w:val="auto"/>
                <w:sz w:val="22"/>
                <w:szCs w:val="22"/>
              </w:rPr>
              <w:t>第一档：施工技术方案、工序详细且完全满足本工程实际情况的得</w:t>
            </w:r>
            <w:r>
              <w:rPr>
                <w:rFonts w:hint="eastAsia" w:ascii="宋体" w:hAnsi="宋体" w:eastAsia="宋体" w:cs="宋体"/>
                <w:color w:val="auto"/>
                <w:sz w:val="22"/>
                <w:szCs w:val="22"/>
                <w:lang w:val="en-US" w:eastAsia="zh-CN"/>
              </w:rPr>
              <w:t>8</w:t>
            </w:r>
            <w:r>
              <w:rPr>
                <w:rFonts w:hint="eastAsia" w:ascii="宋体" w:hAnsi="宋体" w:eastAsia="宋体" w:cs="宋体"/>
                <w:color w:val="auto"/>
                <w:sz w:val="22"/>
                <w:szCs w:val="22"/>
              </w:rPr>
              <w:t>-</w:t>
            </w:r>
            <w:r>
              <w:rPr>
                <w:rFonts w:hint="eastAsia" w:ascii="宋体" w:hAnsi="宋体" w:eastAsia="宋体" w:cs="宋体"/>
                <w:color w:val="auto"/>
                <w:sz w:val="22"/>
                <w:szCs w:val="22"/>
                <w:lang w:val="en-US" w:eastAsia="zh-CN"/>
              </w:rPr>
              <w:t>10</w:t>
            </w:r>
            <w:r>
              <w:rPr>
                <w:rFonts w:hint="eastAsia" w:ascii="宋体" w:hAnsi="宋体" w:eastAsia="宋体" w:cs="宋体"/>
                <w:color w:val="auto"/>
                <w:sz w:val="22"/>
                <w:szCs w:val="22"/>
              </w:rPr>
              <w:t>分；</w:t>
            </w:r>
          </w:p>
          <w:p w14:paraId="223D5410">
            <w:pPr>
              <w:rPr>
                <w:rFonts w:hint="eastAsia" w:ascii="宋体" w:hAnsi="宋体" w:eastAsia="宋体" w:cs="宋体"/>
                <w:color w:val="auto"/>
                <w:sz w:val="22"/>
                <w:szCs w:val="22"/>
              </w:rPr>
            </w:pPr>
            <w:r>
              <w:rPr>
                <w:rFonts w:hint="eastAsia" w:ascii="宋体" w:hAnsi="宋体" w:eastAsia="宋体" w:cs="宋体"/>
                <w:color w:val="auto"/>
                <w:sz w:val="22"/>
                <w:szCs w:val="22"/>
              </w:rPr>
              <w:t>第二档：施工技术方案、工序一般但能满足本工程实际情况的得</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w:t>
            </w:r>
            <w:r>
              <w:rPr>
                <w:rFonts w:hint="eastAsia" w:ascii="宋体" w:hAnsi="宋体" w:eastAsia="宋体" w:cs="宋体"/>
                <w:color w:val="auto"/>
                <w:sz w:val="22"/>
                <w:szCs w:val="22"/>
                <w:lang w:val="en-US" w:eastAsia="zh-CN"/>
              </w:rPr>
              <w:t>7</w:t>
            </w:r>
            <w:r>
              <w:rPr>
                <w:rFonts w:hint="eastAsia" w:ascii="宋体" w:hAnsi="宋体" w:eastAsia="宋体" w:cs="宋体"/>
                <w:color w:val="auto"/>
                <w:sz w:val="22"/>
                <w:szCs w:val="22"/>
              </w:rPr>
              <w:t>分；</w:t>
            </w:r>
          </w:p>
          <w:p w14:paraId="29697E7E">
            <w:pPr>
              <w:rPr>
                <w:rFonts w:hint="eastAsia" w:ascii="宋体" w:hAnsi="宋体" w:eastAsia="宋体" w:cs="宋体"/>
                <w:color w:val="auto"/>
                <w:sz w:val="22"/>
                <w:szCs w:val="22"/>
              </w:rPr>
            </w:pPr>
            <w:r>
              <w:rPr>
                <w:rFonts w:hint="eastAsia" w:ascii="宋体" w:hAnsi="宋体" w:eastAsia="宋体" w:cs="宋体"/>
                <w:color w:val="auto"/>
                <w:sz w:val="22"/>
                <w:szCs w:val="22"/>
              </w:rPr>
              <w:t>第三档：施工技术方案、工序一般且存在不合理情况的得</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分；</w:t>
            </w:r>
          </w:p>
          <w:p w14:paraId="1520DAAE">
            <w:pPr>
              <w:rPr>
                <w:sz w:val="28"/>
                <w:szCs w:val="28"/>
              </w:rPr>
            </w:pPr>
            <w:r>
              <w:rPr>
                <w:rFonts w:hint="eastAsia" w:ascii="宋体" w:hAnsi="宋体" w:eastAsia="宋体" w:cs="宋体"/>
                <w:color w:val="auto"/>
                <w:sz w:val="22"/>
                <w:szCs w:val="22"/>
              </w:rPr>
              <w:t>第四档：无施工技术方案和工序或者不能满足本工程的得0分。</w:t>
            </w:r>
          </w:p>
        </w:tc>
      </w:tr>
      <w:tr w14:paraId="15F25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6DD451BC">
            <w:pPr>
              <w:rPr>
                <w:rFonts w:ascii="Arial"/>
                <w:sz w:val="22"/>
                <w:szCs w:val="22"/>
              </w:rPr>
            </w:pPr>
          </w:p>
        </w:tc>
        <w:tc>
          <w:tcPr>
            <w:tcW w:w="815" w:type="dxa"/>
            <w:vMerge w:val="continue"/>
            <w:tcBorders>
              <w:left w:val="single" w:color="000000" w:sz="2" w:space="0"/>
            </w:tcBorders>
            <w:vAlign w:val="center"/>
          </w:tcPr>
          <w:p w14:paraId="1133A7D1">
            <w:pPr>
              <w:rPr>
                <w:rFonts w:ascii="Arial"/>
                <w:sz w:val="22"/>
                <w:szCs w:val="22"/>
              </w:rPr>
            </w:pPr>
          </w:p>
        </w:tc>
        <w:tc>
          <w:tcPr>
            <w:tcW w:w="1445" w:type="dxa"/>
            <w:tcBorders>
              <w:top w:val="single" w:color="000000" w:sz="2" w:space="0"/>
              <w:bottom w:val="single" w:color="000000" w:sz="2" w:space="0"/>
            </w:tcBorders>
            <w:vAlign w:val="center"/>
          </w:tcPr>
          <w:p w14:paraId="49F1086D">
            <w:pPr>
              <w:rPr>
                <w:sz w:val="28"/>
                <w:szCs w:val="28"/>
              </w:rPr>
            </w:pPr>
            <w:r>
              <w:rPr>
                <w:rFonts w:hint="eastAsia" w:ascii="宋体" w:hAnsi="宋体" w:cs="宋体"/>
                <w:color w:val="auto"/>
                <w:sz w:val="22"/>
                <w:szCs w:val="22"/>
                <w:lang w:val="en-US" w:eastAsia="zh-CN"/>
              </w:rPr>
              <w:t>3</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工程质量保证措施及承诺（</w:t>
            </w:r>
            <w:r>
              <w:rPr>
                <w:rFonts w:hint="eastAsia" w:ascii="宋体" w:hAnsi="宋体" w:eastAsia="宋体" w:cs="宋体"/>
                <w:color w:val="auto"/>
                <w:sz w:val="22"/>
                <w:szCs w:val="22"/>
                <w:lang w:val="en-US" w:eastAsia="zh-CN"/>
              </w:rPr>
              <w:t>8</w:t>
            </w:r>
            <w:r>
              <w:rPr>
                <w:rFonts w:hint="eastAsia" w:ascii="宋体" w:hAnsi="宋体" w:eastAsia="宋体" w:cs="宋体"/>
                <w:color w:val="auto"/>
                <w:sz w:val="22"/>
                <w:szCs w:val="22"/>
              </w:rPr>
              <w:t>分）</w:t>
            </w:r>
          </w:p>
        </w:tc>
        <w:tc>
          <w:tcPr>
            <w:tcW w:w="6409" w:type="dxa"/>
            <w:tcBorders>
              <w:top w:val="single" w:color="000000" w:sz="2" w:space="0"/>
              <w:bottom w:val="single" w:color="000000" w:sz="2" w:space="0"/>
              <w:right w:val="single" w:color="000000" w:sz="10" w:space="0"/>
            </w:tcBorders>
            <w:vAlign w:val="center"/>
          </w:tcPr>
          <w:p w14:paraId="2A350AEB">
            <w:pPr>
              <w:rPr>
                <w:rFonts w:hint="eastAsia" w:ascii="宋体" w:hAnsi="宋体" w:eastAsia="宋体" w:cs="宋体"/>
                <w:color w:val="auto"/>
                <w:sz w:val="22"/>
                <w:szCs w:val="22"/>
              </w:rPr>
            </w:pPr>
            <w:r>
              <w:rPr>
                <w:rFonts w:hint="eastAsia" w:ascii="宋体" w:hAnsi="宋体" w:eastAsia="宋体" w:cs="宋体"/>
                <w:color w:val="auto"/>
                <w:sz w:val="22"/>
                <w:szCs w:val="22"/>
              </w:rPr>
              <w:t>第一档:质量管理体系完善、有周密的质量保证措施，质量控制措施有针对性得</w:t>
            </w:r>
            <w:r>
              <w:rPr>
                <w:rFonts w:hint="eastAsia" w:ascii="宋体" w:hAnsi="宋体" w:eastAsia="宋体" w:cs="宋体"/>
                <w:color w:val="auto"/>
                <w:sz w:val="22"/>
                <w:szCs w:val="22"/>
                <w:lang w:val="en-US" w:eastAsia="zh-CN"/>
              </w:rPr>
              <w:t>8</w:t>
            </w:r>
            <w:r>
              <w:rPr>
                <w:rFonts w:hint="eastAsia" w:ascii="宋体" w:hAnsi="宋体" w:eastAsia="宋体" w:cs="宋体"/>
                <w:color w:val="auto"/>
                <w:sz w:val="22"/>
                <w:szCs w:val="22"/>
              </w:rPr>
              <w:t>分；</w:t>
            </w:r>
          </w:p>
          <w:p w14:paraId="6041884E">
            <w:pPr>
              <w:rPr>
                <w:rFonts w:hint="eastAsia" w:ascii="宋体" w:hAnsi="宋体" w:eastAsia="宋体" w:cs="宋体"/>
                <w:color w:val="auto"/>
                <w:sz w:val="22"/>
                <w:szCs w:val="22"/>
              </w:rPr>
            </w:pPr>
            <w:r>
              <w:rPr>
                <w:rFonts w:hint="eastAsia" w:ascii="宋体" w:hAnsi="宋体" w:eastAsia="宋体" w:cs="宋体"/>
                <w:color w:val="auto"/>
                <w:sz w:val="22"/>
                <w:szCs w:val="22"/>
              </w:rPr>
              <w:t>第二档：质量管理体系可行、有质量保证措施，质量控制措施可行得</w:t>
            </w: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rPr>
              <w:t>分；</w:t>
            </w:r>
          </w:p>
          <w:p w14:paraId="12087EB7">
            <w:pPr>
              <w:rPr>
                <w:rFonts w:hint="eastAsia" w:ascii="宋体" w:hAnsi="宋体" w:eastAsia="宋体" w:cs="宋体"/>
                <w:color w:val="auto"/>
                <w:sz w:val="22"/>
                <w:szCs w:val="22"/>
              </w:rPr>
            </w:pPr>
            <w:r>
              <w:rPr>
                <w:rFonts w:hint="eastAsia" w:ascii="宋体" w:hAnsi="宋体" w:eastAsia="宋体" w:cs="宋体"/>
                <w:color w:val="auto"/>
                <w:sz w:val="22"/>
                <w:szCs w:val="22"/>
              </w:rPr>
              <w:t>第三档：有质量管理体系、有质量保证措施，质量控制措施存在不足，有不满足工程实际要求的得</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分；</w:t>
            </w:r>
          </w:p>
          <w:p w14:paraId="62C6FF5C">
            <w:pPr>
              <w:rPr>
                <w:sz w:val="28"/>
                <w:szCs w:val="28"/>
              </w:rPr>
            </w:pPr>
            <w:r>
              <w:rPr>
                <w:rFonts w:hint="eastAsia" w:ascii="宋体" w:hAnsi="宋体" w:eastAsia="宋体" w:cs="宋体"/>
                <w:color w:val="auto"/>
                <w:sz w:val="22"/>
                <w:szCs w:val="22"/>
              </w:rPr>
              <w:t>第四档：有质量管理体系、有质量保证措施，质量控制措施存在严重不足，不能满足工程实际要求的得</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分；</w:t>
            </w:r>
          </w:p>
        </w:tc>
      </w:tr>
      <w:tr w14:paraId="1A28C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49C86014">
            <w:pPr>
              <w:rPr>
                <w:rFonts w:ascii="Arial"/>
                <w:sz w:val="22"/>
                <w:szCs w:val="22"/>
              </w:rPr>
            </w:pPr>
          </w:p>
        </w:tc>
        <w:tc>
          <w:tcPr>
            <w:tcW w:w="815" w:type="dxa"/>
            <w:vMerge w:val="continue"/>
            <w:tcBorders>
              <w:left w:val="single" w:color="000000" w:sz="2" w:space="0"/>
            </w:tcBorders>
            <w:vAlign w:val="center"/>
          </w:tcPr>
          <w:p w14:paraId="49A6902F">
            <w:pPr>
              <w:rPr>
                <w:rFonts w:ascii="Arial"/>
                <w:sz w:val="22"/>
                <w:szCs w:val="22"/>
              </w:rPr>
            </w:pPr>
          </w:p>
        </w:tc>
        <w:tc>
          <w:tcPr>
            <w:tcW w:w="1445" w:type="dxa"/>
            <w:tcBorders>
              <w:top w:val="single" w:color="000000" w:sz="2" w:space="0"/>
              <w:bottom w:val="single" w:color="000000" w:sz="2" w:space="0"/>
            </w:tcBorders>
            <w:vAlign w:val="center"/>
          </w:tcPr>
          <w:p w14:paraId="08704685">
            <w:pPr>
              <w:rPr>
                <w:sz w:val="28"/>
                <w:szCs w:val="28"/>
              </w:rPr>
            </w:pPr>
            <w:r>
              <w:rPr>
                <w:rFonts w:hint="eastAsia" w:ascii="宋体" w:hAnsi="宋体" w:cs="宋体"/>
                <w:color w:val="auto"/>
                <w:sz w:val="22"/>
                <w:szCs w:val="22"/>
                <w:lang w:val="en-US" w:eastAsia="zh-CN"/>
              </w:rPr>
              <w:t>4</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工期保证措施及承诺（10分）</w:t>
            </w:r>
          </w:p>
        </w:tc>
        <w:tc>
          <w:tcPr>
            <w:tcW w:w="6409" w:type="dxa"/>
            <w:tcBorders>
              <w:top w:val="single" w:color="000000" w:sz="2" w:space="0"/>
              <w:bottom w:val="single" w:color="000000" w:sz="2" w:space="0"/>
              <w:right w:val="single" w:color="000000" w:sz="10" w:space="0"/>
            </w:tcBorders>
            <w:vAlign w:val="center"/>
          </w:tcPr>
          <w:p w14:paraId="540F291D">
            <w:pPr>
              <w:rPr>
                <w:rFonts w:hint="eastAsia" w:ascii="宋体" w:hAnsi="宋体" w:eastAsia="宋体" w:cs="宋体"/>
                <w:color w:val="auto"/>
                <w:sz w:val="22"/>
                <w:szCs w:val="22"/>
              </w:rPr>
            </w:pPr>
            <w:r>
              <w:rPr>
                <w:rFonts w:hint="eastAsia" w:ascii="宋体" w:hAnsi="宋体" w:eastAsia="宋体" w:cs="宋体"/>
                <w:color w:val="auto"/>
                <w:sz w:val="22"/>
                <w:szCs w:val="22"/>
              </w:rPr>
              <w:t>第一档：工期保证措施满足工程实际要求、有完善配合协调措施的得</w:t>
            </w:r>
            <w:r>
              <w:rPr>
                <w:rFonts w:hint="eastAsia" w:ascii="宋体" w:hAnsi="宋体" w:eastAsia="宋体" w:cs="宋体"/>
                <w:color w:val="auto"/>
                <w:sz w:val="22"/>
                <w:szCs w:val="22"/>
                <w:lang w:val="en-US" w:eastAsia="zh-CN"/>
              </w:rPr>
              <w:t>10</w:t>
            </w:r>
            <w:r>
              <w:rPr>
                <w:rFonts w:hint="eastAsia" w:ascii="宋体" w:hAnsi="宋体" w:eastAsia="宋体" w:cs="宋体"/>
                <w:color w:val="auto"/>
                <w:sz w:val="22"/>
                <w:szCs w:val="22"/>
              </w:rPr>
              <w:t>分；</w:t>
            </w:r>
          </w:p>
          <w:p w14:paraId="55290B2F">
            <w:pPr>
              <w:rPr>
                <w:rFonts w:hint="eastAsia" w:ascii="宋体" w:hAnsi="宋体" w:eastAsia="宋体" w:cs="宋体"/>
                <w:color w:val="auto"/>
                <w:sz w:val="22"/>
                <w:szCs w:val="22"/>
              </w:rPr>
            </w:pPr>
            <w:r>
              <w:rPr>
                <w:rFonts w:hint="eastAsia" w:ascii="宋体" w:hAnsi="宋体" w:eastAsia="宋体" w:cs="宋体"/>
                <w:color w:val="auto"/>
                <w:sz w:val="22"/>
                <w:szCs w:val="22"/>
              </w:rPr>
              <w:t>第二档：工期保证措施满足工程实际要求、协调措施基本合理的得</w:t>
            </w:r>
            <w:r>
              <w:rPr>
                <w:rFonts w:hint="eastAsia" w:ascii="宋体" w:hAnsi="宋体" w:eastAsia="宋体" w:cs="宋体"/>
                <w:color w:val="auto"/>
                <w:sz w:val="22"/>
                <w:szCs w:val="22"/>
                <w:lang w:val="en-US" w:eastAsia="zh-CN"/>
              </w:rPr>
              <w:t>8</w:t>
            </w:r>
            <w:r>
              <w:rPr>
                <w:rFonts w:hint="eastAsia" w:ascii="宋体" w:hAnsi="宋体" w:eastAsia="宋体" w:cs="宋体"/>
                <w:color w:val="auto"/>
                <w:sz w:val="22"/>
                <w:szCs w:val="22"/>
              </w:rPr>
              <w:t>分；</w:t>
            </w:r>
          </w:p>
          <w:p w14:paraId="536BFAB8">
            <w:pPr>
              <w:rPr>
                <w:rFonts w:hint="eastAsia" w:ascii="宋体" w:hAnsi="宋体" w:eastAsia="宋体" w:cs="宋体"/>
                <w:color w:val="auto"/>
                <w:sz w:val="22"/>
                <w:szCs w:val="22"/>
              </w:rPr>
            </w:pPr>
            <w:r>
              <w:rPr>
                <w:rFonts w:hint="eastAsia" w:ascii="宋体" w:hAnsi="宋体" w:eastAsia="宋体" w:cs="宋体"/>
                <w:color w:val="auto"/>
                <w:sz w:val="22"/>
                <w:szCs w:val="22"/>
              </w:rPr>
              <w:t>第三档：工期保证措施满足工程实际要求、协调措施存在不合理的得</w:t>
            </w: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rPr>
              <w:t>分；</w:t>
            </w:r>
          </w:p>
          <w:p w14:paraId="38523AA4">
            <w:pPr>
              <w:rPr>
                <w:sz w:val="28"/>
                <w:szCs w:val="28"/>
              </w:rPr>
            </w:pPr>
            <w:r>
              <w:rPr>
                <w:rFonts w:hint="eastAsia" w:ascii="宋体" w:hAnsi="宋体" w:eastAsia="宋体" w:cs="宋体"/>
                <w:color w:val="auto"/>
                <w:sz w:val="22"/>
                <w:szCs w:val="22"/>
              </w:rPr>
              <w:t>第四档：工期保证措施不合理、无协调措施得</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分；</w:t>
            </w:r>
          </w:p>
        </w:tc>
      </w:tr>
      <w:tr w14:paraId="74EE3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829" w:type="dxa"/>
            <w:vMerge w:val="continue"/>
            <w:tcBorders>
              <w:left w:val="single" w:color="000000" w:sz="10" w:space="0"/>
              <w:right w:val="single" w:color="000000" w:sz="2" w:space="0"/>
            </w:tcBorders>
            <w:vAlign w:val="center"/>
          </w:tcPr>
          <w:p w14:paraId="4B836837">
            <w:pPr>
              <w:rPr>
                <w:rFonts w:ascii="Arial"/>
                <w:sz w:val="22"/>
                <w:szCs w:val="22"/>
              </w:rPr>
            </w:pPr>
          </w:p>
        </w:tc>
        <w:tc>
          <w:tcPr>
            <w:tcW w:w="815" w:type="dxa"/>
            <w:vMerge w:val="continue"/>
            <w:tcBorders>
              <w:left w:val="single" w:color="000000" w:sz="2" w:space="0"/>
            </w:tcBorders>
            <w:vAlign w:val="center"/>
          </w:tcPr>
          <w:p w14:paraId="1FD013E9">
            <w:pPr>
              <w:rPr>
                <w:rFonts w:ascii="Arial"/>
                <w:sz w:val="22"/>
                <w:szCs w:val="22"/>
              </w:rPr>
            </w:pPr>
          </w:p>
        </w:tc>
        <w:tc>
          <w:tcPr>
            <w:tcW w:w="1445" w:type="dxa"/>
            <w:tcBorders>
              <w:top w:val="single" w:color="000000" w:sz="2" w:space="0"/>
              <w:bottom w:val="single" w:color="000000" w:sz="2" w:space="0"/>
            </w:tcBorders>
            <w:vAlign w:val="center"/>
          </w:tcPr>
          <w:p w14:paraId="3C11D4F1">
            <w:pPr>
              <w:rPr>
                <w:sz w:val="28"/>
                <w:szCs w:val="28"/>
              </w:rPr>
            </w:pPr>
            <w:r>
              <w:rPr>
                <w:rFonts w:hint="eastAsia" w:ascii="宋体" w:hAnsi="宋体" w:cs="宋体"/>
                <w:color w:val="auto"/>
                <w:sz w:val="22"/>
                <w:szCs w:val="22"/>
                <w:lang w:val="en-US" w:eastAsia="zh-CN"/>
              </w:rPr>
              <w:t>5</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安全文明施工保证措施（6分）</w:t>
            </w:r>
          </w:p>
        </w:tc>
        <w:tc>
          <w:tcPr>
            <w:tcW w:w="6409" w:type="dxa"/>
            <w:tcBorders>
              <w:top w:val="single" w:color="000000" w:sz="2" w:space="0"/>
              <w:bottom w:val="single" w:color="000000" w:sz="2" w:space="0"/>
              <w:right w:val="single" w:color="000000" w:sz="10" w:space="0"/>
            </w:tcBorders>
            <w:vAlign w:val="center"/>
          </w:tcPr>
          <w:p w14:paraId="1CB9D9F3">
            <w:pPr>
              <w:rPr>
                <w:rFonts w:hint="eastAsia" w:ascii="宋体" w:hAnsi="宋体" w:eastAsia="宋体" w:cs="宋体"/>
                <w:color w:val="auto"/>
                <w:sz w:val="22"/>
                <w:szCs w:val="22"/>
              </w:rPr>
            </w:pPr>
            <w:r>
              <w:rPr>
                <w:rFonts w:hint="eastAsia" w:ascii="宋体" w:hAnsi="宋体" w:eastAsia="宋体" w:cs="宋体"/>
                <w:color w:val="auto"/>
                <w:sz w:val="22"/>
                <w:szCs w:val="22"/>
              </w:rPr>
              <w:t>第一档：安全文明措施得力，完全满足本项目工程实际情况得6分；</w:t>
            </w:r>
          </w:p>
          <w:p w14:paraId="129E6BA6">
            <w:pPr>
              <w:rPr>
                <w:rFonts w:hint="eastAsia" w:ascii="宋体" w:hAnsi="宋体" w:eastAsia="宋体" w:cs="宋体"/>
                <w:color w:val="auto"/>
                <w:sz w:val="22"/>
                <w:szCs w:val="22"/>
              </w:rPr>
            </w:pPr>
            <w:r>
              <w:rPr>
                <w:rFonts w:hint="eastAsia" w:ascii="宋体" w:hAnsi="宋体" w:eastAsia="宋体" w:cs="宋体"/>
                <w:color w:val="auto"/>
                <w:sz w:val="22"/>
                <w:szCs w:val="22"/>
              </w:rPr>
              <w:t>第二档：安全文明措施合理，能基本满足本项目工程实际情况得4分；</w:t>
            </w:r>
          </w:p>
          <w:p w14:paraId="4ED74769">
            <w:pPr>
              <w:rPr>
                <w:sz w:val="28"/>
                <w:szCs w:val="28"/>
              </w:rPr>
            </w:pPr>
            <w:r>
              <w:rPr>
                <w:rFonts w:hint="eastAsia" w:ascii="宋体" w:hAnsi="宋体" w:eastAsia="宋体" w:cs="宋体"/>
                <w:color w:val="auto"/>
                <w:sz w:val="22"/>
                <w:szCs w:val="22"/>
              </w:rPr>
              <w:t>第三档：安全文明措施有失误，不能满足本项目工程实际情况得0分；</w:t>
            </w:r>
          </w:p>
        </w:tc>
      </w:tr>
      <w:tr w14:paraId="00B4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05FD34FB">
            <w:pPr>
              <w:rPr>
                <w:rFonts w:ascii="Arial"/>
                <w:sz w:val="22"/>
                <w:szCs w:val="22"/>
              </w:rPr>
            </w:pPr>
          </w:p>
        </w:tc>
        <w:tc>
          <w:tcPr>
            <w:tcW w:w="815" w:type="dxa"/>
            <w:vMerge w:val="continue"/>
            <w:tcBorders>
              <w:left w:val="single" w:color="000000" w:sz="2" w:space="0"/>
            </w:tcBorders>
            <w:vAlign w:val="center"/>
          </w:tcPr>
          <w:p w14:paraId="16758C68">
            <w:pPr>
              <w:rPr>
                <w:rFonts w:ascii="Arial"/>
                <w:sz w:val="22"/>
                <w:szCs w:val="22"/>
              </w:rPr>
            </w:pPr>
          </w:p>
        </w:tc>
        <w:tc>
          <w:tcPr>
            <w:tcW w:w="1445" w:type="dxa"/>
            <w:tcBorders>
              <w:top w:val="single" w:color="000000" w:sz="2" w:space="0"/>
              <w:bottom w:val="single" w:color="000000" w:sz="2" w:space="0"/>
            </w:tcBorders>
            <w:vAlign w:val="center"/>
          </w:tcPr>
          <w:p w14:paraId="0BEB2379">
            <w:pPr>
              <w:rPr>
                <w:sz w:val="28"/>
                <w:szCs w:val="28"/>
              </w:rPr>
            </w:pPr>
            <w:r>
              <w:rPr>
                <w:rFonts w:hint="eastAsia" w:ascii="宋体" w:hAnsi="宋体" w:cs="宋体"/>
                <w:color w:val="auto"/>
                <w:sz w:val="22"/>
                <w:szCs w:val="22"/>
                <w:lang w:val="en-US" w:eastAsia="zh-CN"/>
              </w:rPr>
              <w:t>6</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主要物资投入及施工机械设备（8分）</w:t>
            </w:r>
          </w:p>
        </w:tc>
        <w:tc>
          <w:tcPr>
            <w:tcW w:w="6409" w:type="dxa"/>
            <w:tcBorders>
              <w:top w:val="single" w:color="000000" w:sz="2" w:space="0"/>
              <w:bottom w:val="single" w:color="000000" w:sz="2" w:space="0"/>
              <w:right w:val="single" w:color="000000" w:sz="10" w:space="0"/>
            </w:tcBorders>
            <w:vAlign w:val="center"/>
          </w:tcPr>
          <w:p w14:paraId="2309DD68">
            <w:pPr>
              <w:rPr>
                <w:rFonts w:hint="eastAsia" w:ascii="宋体" w:hAnsi="宋体" w:eastAsia="宋体" w:cs="宋体"/>
                <w:color w:val="auto"/>
                <w:sz w:val="22"/>
                <w:szCs w:val="22"/>
              </w:rPr>
            </w:pPr>
            <w:r>
              <w:rPr>
                <w:rFonts w:hint="eastAsia" w:ascii="宋体" w:hAnsi="宋体" w:eastAsia="宋体" w:cs="宋体"/>
                <w:color w:val="auto"/>
                <w:sz w:val="22"/>
                <w:szCs w:val="22"/>
              </w:rPr>
              <w:t>第一档：机械设备数量或种类超过招标文件最低要求，且搭配合理的得8分；</w:t>
            </w:r>
          </w:p>
          <w:p w14:paraId="7AD98E03">
            <w:pPr>
              <w:rPr>
                <w:rFonts w:hint="eastAsia" w:ascii="宋体" w:hAnsi="宋体" w:eastAsia="宋体" w:cs="宋体"/>
                <w:color w:val="auto"/>
                <w:sz w:val="22"/>
                <w:szCs w:val="22"/>
              </w:rPr>
            </w:pPr>
            <w:r>
              <w:rPr>
                <w:rFonts w:hint="eastAsia" w:ascii="宋体" w:hAnsi="宋体" w:eastAsia="宋体" w:cs="宋体"/>
                <w:color w:val="auto"/>
                <w:sz w:val="22"/>
                <w:szCs w:val="22"/>
              </w:rPr>
              <w:t>第二档：机械设备数量或种类超过招标文件最低要求，但搭配存在不合理的得6分；</w:t>
            </w:r>
          </w:p>
          <w:p w14:paraId="72B89D75">
            <w:pPr>
              <w:rPr>
                <w:sz w:val="28"/>
                <w:szCs w:val="28"/>
              </w:rPr>
            </w:pPr>
            <w:r>
              <w:rPr>
                <w:rFonts w:hint="eastAsia" w:ascii="宋体" w:hAnsi="宋体" w:eastAsia="宋体" w:cs="宋体"/>
                <w:color w:val="auto"/>
                <w:sz w:val="22"/>
                <w:szCs w:val="22"/>
              </w:rPr>
              <w:t>第三档：施工机械设备满足招标文件最低标准得4分。</w:t>
            </w:r>
          </w:p>
        </w:tc>
      </w:tr>
      <w:tr w14:paraId="6598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4F1FDC21">
            <w:pPr>
              <w:rPr>
                <w:rFonts w:ascii="Arial"/>
                <w:sz w:val="22"/>
                <w:szCs w:val="22"/>
              </w:rPr>
            </w:pPr>
          </w:p>
        </w:tc>
        <w:tc>
          <w:tcPr>
            <w:tcW w:w="815" w:type="dxa"/>
            <w:vMerge w:val="continue"/>
            <w:tcBorders>
              <w:left w:val="single" w:color="000000" w:sz="2" w:space="0"/>
            </w:tcBorders>
            <w:vAlign w:val="center"/>
          </w:tcPr>
          <w:p w14:paraId="4A21BCEB">
            <w:pPr>
              <w:rPr>
                <w:rFonts w:ascii="Arial"/>
                <w:sz w:val="22"/>
                <w:szCs w:val="22"/>
              </w:rPr>
            </w:pPr>
          </w:p>
        </w:tc>
        <w:tc>
          <w:tcPr>
            <w:tcW w:w="1445" w:type="dxa"/>
            <w:tcBorders>
              <w:top w:val="single" w:color="000000" w:sz="2" w:space="0"/>
              <w:bottom w:val="single" w:color="000000" w:sz="2" w:space="0"/>
            </w:tcBorders>
            <w:vAlign w:val="center"/>
          </w:tcPr>
          <w:p w14:paraId="772861B1">
            <w:pPr>
              <w:rPr>
                <w:sz w:val="28"/>
                <w:szCs w:val="28"/>
              </w:rPr>
            </w:pPr>
            <w:r>
              <w:rPr>
                <w:rFonts w:hint="eastAsia" w:ascii="宋体" w:hAnsi="宋体" w:cs="宋体"/>
                <w:color w:val="auto"/>
                <w:sz w:val="22"/>
                <w:szCs w:val="22"/>
                <w:lang w:val="en-US" w:eastAsia="zh-CN"/>
              </w:rPr>
              <w:t>7</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劳动力配置计划（6分）</w:t>
            </w:r>
          </w:p>
        </w:tc>
        <w:tc>
          <w:tcPr>
            <w:tcW w:w="6409" w:type="dxa"/>
            <w:tcBorders>
              <w:top w:val="single" w:color="000000" w:sz="2" w:space="0"/>
              <w:bottom w:val="single" w:color="000000" w:sz="2" w:space="0"/>
              <w:right w:val="single" w:color="000000" w:sz="10" w:space="0"/>
            </w:tcBorders>
            <w:vAlign w:val="center"/>
          </w:tcPr>
          <w:p w14:paraId="5612764A">
            <w:pPr>
              <w:rPr>
                <w:rFonts w:hint="eastAsia" w:ascii="宋体" w:hAnsi="宋体" w:eastAsia="宋体" w:cs="宋体"/>
                <w:color w:val="auto"/>
                <w:sz w:val="22"/>
                <w:szCs w:val="22"/>
              </w:rPr>
            </w:pPr>
            <w:r>
              <w:rPr>
                <w:rFonts w:hint="eastAsia" w:ascii="宋体" w:hAnsi="宋体" w:eastAsia="宋体" w:cs="宋体"/>
                <w:color w:val="auto"/>
                <w:sz w:val="22"/>
                <w:szCs w:val="22"/>
              </w:rPr>
              <w:t>第一档：劳动力数量和工种符合要求且配合计划合理，能满足本项目工程实际情况得6分；</w:t>
            </w:r>
          </w:p>
          <w:p w14:paraId="5A220AB5">
            <w:pPr>
              <w:rPr>
                <w:rFonts w:hint="eastAsia" w:ascii="宋体" w:hAnsi="宋体" w:eastAsia="宋体" w:cs="宋体"/>
                <w:color w:val="auto"/>
                <w:sz w:val="22"/>
                <w:szCs w:val="22"/>
              </w:rPr>
            </w:pPr>
            <w:r>
              <w:rPr>
                <w:rFonts w:hint="eastAsia" w:ascii="宋体" w:hAnsi="宋体" w:eastAsia="宋体" w:cs="宋体"/>
                <w:color w:val="auto"/>
                <w:sz w:val="22"/>
                <w:szCs w:val="22"/>
              </w:rPr>
              <w:t>第二档：劳动力数量和工种均能基本满足本项目工程实际情况得4分；</w:t>
            </w:r>
          </w:p>
          <w:p w14:paraId="5DCF1892">
            <w:pPr>
              <w:rPr>
                <w:rFonts w:hint="eastAsia" w:ascii="宋体" w:hAnsi="宋体" w:eastAsia="宋体" w:cs="宋体"/>
                <w:color w:val="auto"/>
                <w:sz w:val="22"/>
                <w:szCs w:val="22"/>
              </w:rPr>
            </w:pPr>
            <w:r>
              <w:rPr>
                <w:rFonts w:hint="eastAsia" w:ascii="宋体" w:hAnsi="宋体" w:eastAsia="宋体" w:cs="宋体"/>
                <w:color w:val="auto"/>
                <w:sz w:val="22"/>
                <w:szCs w:val="22"/>
              </w:rPr>
              <w:t>第三档：劳动力数量或工种存在失误，且配合计划不合理的得2分；</w:t>
            </w:r>
          </w:p>
          <w:p w14:paraId="20D17DCB">
            <w:pPr>
              <w:rPr>
                <w:sz w:val="28"/>
                <w:szCs w:val="28"/>
              </w:rPr>
            </w:pPr>
            <w:r>
              <w:rPr>
                <w:rFonts w:hint="eastAsia" w:ascii="宋体" w:hAnsi="宋体" w:eastAsia="宋体" w:cs="宋体"/>
                <w:color w:val="auto"/>
                <w:sz w:val="22"/>
                <w:szCs w:val="22"/>
              </w:rPr>
              <w:t>第四档：劳动力数量或工种或劳动力配合计划存在严重失误的得0分；</w:t>
            </w:r>
          </w:p>
        </w:tc>
      </w:tr>
      <w:tr w14:paraId="3A67A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5DB2065C">
            <w:pPr>
              <w:rPr>
                <w:rFonts w:ascii="Arial"/>
                <w:sz w:val="22"/>
                <w:szCs w:val="22"/>
              </w:rPr>
            </w:pPr>
          </w:p>
        </w:tc>
        <w:tc>
          <w:tcPr>
            <w:tcW w:w="815" w:type="dxa"/>
            <w:vMerge w:val="continue"/>
            <w:tcBorders>
              <w:left w:val="single" w:color="000000" w:sz="2" w:space="0"/>
            </w:tcBorders>
            <w:vAlign w:val="center"/>
          </w:tcPr>
          <w:p w14:paraId="3948216B">
            <w:pPr>
              <w:rPr>
                <w:rFonts w:ascii="Arial"/>
                <w:sz w:val="22"/>
                <w:szCs w:val="22"/>
              </w:rPr>
            </w:pPr>
          </w:p>
        </w:tc>
        <w:tc>
          <w:tcPr>
            <w:tcW w:w="1445" w:type="dxa"/>
            <w:tcBorders>
              <w:top w:val="single" w:color="000000" w:sz="2" w:space="0"/>
              <w:bottom w:val="single" w:color="000000" w:sz="2" w:space="0"/>
            </w:tcBorders>
            <w:vAlign w:val="center"/>
          </w:tcPr>
          <w:p w14:paraId="40E69762">
            <w:pPr>
              <w:jc w:val="center"/>
              <w:rPr>
                <w:sz w:val="28"/>
                <w:szCs w:val="28"/>
              </w:rPr>
            </w:pPr>
            <w:r>
              <w:rPr>
                <w:rFonts w:hint="eastAsia" w:ascii="宋体" w:hAnsi="宋体" w:cs="宋体"/>
                <w:color w:val="auto"/>
                <w:sz w:val="22"/>
                <w:szCs w:val="22"/>
                <w:lang w:val="en-US" w:eastAsia="zh-CN"/>
              </w:rPr>
              <w:t>8</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施工总平面（6分）</w:t>
            </w:r>
          </w:p>
        </w:tc>
        <w:tc>
          <w:tcPr>
            <w:tcW w:w="6409" w:type="dxa"/>
            <w:tcBorders>
              <w:top w:val="single" w:color="000000" w:sz="2" w:space="0"/>
              <w:bottom w:val="single" w:color="000000" w:sz="2" w:space="0"/>
              <w:right w:val="single" w:color="000000" w:sz="10" w:space="0"/>
            </w:tcBorders>
            <w:vAlign w:val="center"/>
          </w:tcPr>
          <w:p w14:paraId="3AFBF86B">
            <w:pPr>
              <w:rPr>
                <w:rFonts w:hint="eastAsia" w:ascii="宋体" w:hAnsi="宋体" w:eastAsia="宋体" w:cs="宋体"/>
                <w:color w:val="auto"/>
                <w:sz w:val="22"/>
                <w:szCs w:val="22"/>
              </w:rPr>
            </w:pPr>
            <w:r>
              <w:rPr>
                <w:rFonts w:hint="eastAsia" w:ascii="宋体" w:hAnsi="宋体" w:eastAsia="宋体" w:cs="宋体"/>
                <w:color w:val="auto"/>
                <w:sz w:val="22"/>
                <w:szCs w:val="22"/>
              </w:rPr>
              <w:t>第一档：施工总平面图结合项目区布置合理可行，有项目区和项目部布置图的得6分；</w:t>
            </w:r>
          </w:p>
          <w:p w14:paraId="14B29769">
            <w:pPr>
              <w:rPr>
                <w:rFonts w:hint="eastAsia" w:ascii="宋体" w:hAnsi="宋体" w:eastAsia="宋体" w:cs="宋体"/>
                <w:color w:val="auto"/>
                <w:sz w:val="22"/>
                <w:szCs w:val="22"/>
              </w:rPr>
            </w:pPr>
            <w:r>
              <w:rPr>
                <w:rFonts w:hint="eastAsia" w:ascii="宋体" w:hAnsi="宋体" w:eastAsia="宋体" w:cs="宋体"/>
                <w:color w:val="auto"/>
                <w:sz w:val="22"/>
                <w:szCs w:val="22"/>
              </w:rPr>
              <w:t>第二档：施工总平面图结合项目区布置合理可行，只有项目区或项目部布置图的得4分；</w:t>
            </w:r>
          </w:p>
          <w:p w14:paraId="663C1D68">
            <w:pPr>
              <w:rPr>
                <w:rFonts w:hint="eastAsia" w:ascii="宋体" w:hAnsi="宋体" w:eastAsia="宋体" w:cs="宋体"/>
                <w:color w:val="auto"/>
                <w:sz w:val="22"/>
                <w:szCs w:val="22"/>
              </w:rPr>
            </w:pPr>
            <w:r>
              <w:rPr>
                <w:rFonts w:hint="eastAsia" w:ascii="宋体" w:hAnsi="宋体" w:eastAsia="宋体" w:cs="宋体"/>
                <w:color w:val="auto"/>
                <w:sz w:val="22"/>
                <w:szCs w:val="22"/>
              </w:rPr>
              <w:t>第三档：施工总平面图不合理，有项目区或项目部布置图的得2分；</w:t>
            </w:r>
          </w:p>
          <w:p w14:paraId="32B08F2D">
            <w:pPr>
              <w:rPr>
                <w:sz w:val="28"/>
                <w:szCs w:val="28"/>
              </w:rPr>
            </w:pPr>
            <w:r>
              <w:rPr>
                <w:rFonts w:hint="eastAsia" w:ascii="宋体" w:hAnsi="宋体" w:eastAsia="宋体" w:cs="宋体"/>
                <w:color w:val="auto"/>
                <w:sz w:val="22"/>
                <w:szCs w:val="22"/>
              </w:rPr>
              <w:t>第四档：施工总平面图有重大失误或无施工平面图的得0分。</w:t>
            </w:r>
          </w:p>
        </w:tc>
      </w:tr>
      <w:tr w14:paraId="4D9A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7F6A850A">
            <w:pPr>
              <w:rPr>
                <w:rFonts w:ascii="Arial"/>
                <w:sz w:val="22"/>
                <w:szCs w:val="22"/>
              </w:rPr>
            </w:pPr>
          </w:p>
        </w:tc>
        <w:tc>
          <w:tcPr>
            <w:tcW w:w="815" w:type="dxa"/>
            <w:vMerge w:val="continue"/>
            <w:tcBorders>
              <w:left w:val="single" w:color="000000" w:sz="2" w:space="0"/>
            </w:tcBorders>
            <w:vAlign w:val="center"/>
          </w:tcPr>
          <w:p w14:paraId="34691A15">
            <w:pPr>
              <w:rPr>
                <w:rFonts w:ascii="Arial"/>
                <w:sz w:val="22"/>
                <w:szCs w:val="22"/>
              </w:rPr>
            </w:pPr>
          </w:p>
        </w:tc>
        <w:tc>
          <w:tcPr>
            <w:tcW w:w="1445" w:type="dxa"/>
            <w:tcBorders>
              <w:top w:val="single" w:color="000000" w:sz="2" w:space="0"/>
              <w:bottom w:val="single" w:color="000000" w:sz="2" w:space="0"/>
            </w:tcBorders>
            <w:vAlign w:val="center"/>
          </w:tcPr>
          <w:p w14:paraId="2D200D73">
            <w:pPr>
              <w:rPr>
                <w:sz w:val="28"/>
                <w:szCs w:val="28"/>
              </w:rPr>
            </w:pPr>
            <w:r>
              <w:rPr>
                <w:rFonts w:hint="eastAsia" w:ascii="宋体" w:hAnsi="宋体" w:cs="宋体"/>
                <w:color w:val="auto"/>
                <w:sz w:val="22"/>
                <w:szCs w:val="22"/>
                <w:lang w:val="en-US" w:eastAsia="zh-CN"/>
              </w:rPr>
              <w:t>9</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施工进度计划图（表）（6分）</w:t>
            </w:r>
          </w:p>
        </w:tc>
        <w:tc>
          <w:tcPr>
            <w:tcW w:w="6409" w:type="dxa"/>
            <w:tcBorders>
              <w:top w:val="single" w:color="000000" w:sz="2" w:space="0"/>
              <w:bottom w:val="single" w:color="000000" w:sz="2" w:space="0"/>
              <w:right w:val="single" w:color="000000" w:sz="10" w:space="0"/>
            </w:tcBorders>
            <w:vAlign w:val="center"/>
          </w:tcPr>
          <w:p w14:paraId="23238265">
            <w:pPr>
              <w:rPr>
                <w:rFonts w:hint="eastAsia" w:ascii="宋体" w:hAnsi="宋体" w:eastAsia="宋体" w:cs="宋体"/>
                <w:color w:val="auto"/>
                <w:sz w:val="22"/>
                <w:szCs w:val="22"/>
              </w:rPr>
            </w:pPr>
            <w:r>
              <w:rPr>
                <w:rFonts w:hint="eastAsia" w:ascii="宋体" w:hAnsi="宋体" w:eastAsia="宋体" w:cs="宋体"/>
                <w:color w:val="auto"/>
                <w:sz w:val="22"/>
                <w:szCs w:val="22"/>
              </w:rPr>
              <w:t>第一档：施工进度计划满足工程实际要求、关键线路合理的得6分；</w:t>
            </w:r>
          </w:p>
          <w:p w14:paraId="238E92D6">
            <w:pPr>
              <w:rPr>
                <w:rFonts w:hint="eastAsia" w:ascii="宋体" w:hAnsi="宋体" w:eastAsia="宋体" w:cs="宋体"/>
                <w:color w:val="auto"/>
                <w:sz w:val="22"/>
                <w:szCs w:val="22"/>
              </w:rPr>
            </w:pPr>
            <w:r>
              <w:rPr>
                <w:rFonts w:hint="eastAsia" w:ascii="宋体" w:hAnsi="宋体" w:eastAsia="宋体" w:cs="宋体"/>
                <w:color w:val="auto"/>
                <w:sz w:val="22"/>
                <w:szCs w:val="22"/>
              </w:rPr>
              <w:t>第二档：施工进度计划满足工程实际要求、关键线路合理基本合理的得4分；</w:t>
            </w:r>
          </w:p>
          <w:p w14:paraId="5BD692F6">
            <w:pPr>
              <w:rPr>
                <w:rFonts w:hint="eastAsia" w:ascii="宋体" w:hAnsi="宋体" w:eastAsia="宋体" w:cs="宋体"/>
                <w:color w:val="auto"/>
                <w:sz w:val="22"/>
                <w:szCs w:val="22"/>
              </w:rPr>
            </w:pPr>
            <w:r>
              <w:rPr>
                <w:rFonts w:hint="eastAsia" w:ascii="宋体" w:hAnsi="宋体" w:eastAsia="宋体" w:cs="宋体"/>
                <w:color w:val="auto"/>
                <w:sz w:val="22"/>
                <w:szCs w:val="22"/>
              </w:rPr>
              <w:t>第三档：施工进度计划不满足工程实际要求、关键线路不明确得2分；</w:t>
            </w:r>
          </w:p>
          <w:p w14:paraId="3F875D8D">
            <w:pPr>
              <w:rPr>
                <w:sz w:val="28"/>
                <w:szCs w:val="28"/>
              </w:rPr>
            </w:pPr>
            <w:r>
              <w:rPr>
                <w:rFonts w:hint="eastAsia" w:ascii="宋体" w:hAnsi="宋体" w:eastAsia="宋体" w:cs="宋体"/>
                <w:color w:val="auto"/>
                <w:sz w:val="22"/>
                <w:szCs w:val="22"/>
              </w:rPr>
              <w:t>第四档：施工进度计划不满足招标文件要求、关键线路错误得0分；</w:t>
            </w:r>
          </w:p>
        </w:tc>
      </w:tr>
      <w:tr w14:paraId="6B3B7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1" w:hRule="atLeast"/>
        </w:trPr>
        <w:tc>
          <w:tcPr>
            <w:tcW w:w="829" w:type="dxa"/>
            <w:vMerge w:val="continue"/>
            <w:tcBorders>
              <w:left w:val="single" w:color="000000" w:sz="10" w:space="0"/>
              <w:right w:val="single" w:color="000000" w:sz="2" w:space="0"/>
            </w:tcBorders>
            <w:vAlign w:val="center"/>
          </w:tcPr>
          <w:p w14:paraId="030991B2">
            <w:pPr>
              <w:rPr>
                <w:rFonts w:ascii="Arial"/>
                <w:sz w:val="22"/>
                <w:szCs w:val="22"/>
              </w:rPr>
            </w:pPr>
          </w:p>
        </w:tc>
        <w:tc>
          <w:tcPr>
            <w:tcW w:w="815" w:type="dxa"/>
            <w:vMerge w:val="continue"/>
            <w:tcBorders>
              <w:left w:val="single" w:color="000000" w:sz="2" w:space="0"/>
            </w:tcBorders>
            <w:vAlign w:val="center"/>
          </w:tcPr>
          <w:p w14:paraId="0382CFC7">
            <w:pPr>
              <w:rPr>
                <w:rFonts w:ascii="Arial"/>
                <w:sz w:val="22"/>
                <w:szCs w:val="22"/>
              </w:rPr>
            </w:pPr>
          </w:p>
        </w:tc>
        <w:tc>
          <w:tcPr>
            <w:tcW w:w="1445" w:type="dxa"/>
            <w:tcBorders>
              <w:top w:val="single" w:color="000000" w:sz="2" w:space="0"/>
              <w:bottom w:val="single" w:color="000000" w:sz="2" w:space="0"/>
            </w:tcBorders>
            <w:vAlign w:val="center"/>
          </w:tcPr>
          <w:p w14:paraId="5C0F31BB">
            <w:pP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10、</w:t>
            </w:r>
            <w:r>
              <w:rPr>
                <w:rFonts w:hint="eastAsia" w:ascii="宋体" w:hAnsi="宋体" w:eastAsia="宋体" w:cs="宋体"/>
                <w:color w:val="auto"/>
                <w:sz w:val="22"/>
                <w:szCs w:val="22"/>
              </w:rPr>
              <w:t>项目</w:t>
            </w:r>
            <w:r>
              <w:rPr>
                <w:rFonts w:hint="eastAsia" w:ascii="宋体" w:hAnsi="宋体" w:eastAsia="宋体" w:cs="宋体"/>
                <w:color w:val="auto"/>
                <w:sz w:val="22"/>
                <w:szCs w:val="22"/>
                <w:lang w:val="en-US" w:eastAsia="zh-CN"/>
              </w:rPr>
              <w:t>实施团队</w:t>
            </w:r>
            <w:r>
              <w:rPr>
                <w:rFonts w:hint="eastAsia" w:ascii="宋体" w:hAnsi="宋体" w:eastAsia="宋体" w:cs="宋体"/>
                <w:color w:val="auto"/>
                <w:sz w:val="22"/>
                <w:szCs w:val="22"/>
              </w:rPr>
              <w:t>人员配备（</w:t>
            </w:r>
            <w:r>
              <w:rPr>
                <w:rFonts w:hint="eastAsia" w:ascii="宋体" w:hAnsi="宋体" w:cs="宋体"/>
                <w:color w:val="auto"/>
                <w:sz w:val="22"/>
                <w:szCs w:val="22"/>
                <w:lang w:val="en-US" w:eastAsia="zh-CN"/>
              </w:rPr>
              <w:t>10</w:t>
            </w:r>
            <w:r>
              <w:rPr>
                <w:rFonts w:hint="eastAsia" w:ascii="宋体" w:hAnsi="宋体" w:eastAsia="宋体" w:cs="宋体"/>
                <w:color w:val="auto"/>
                <w:sz w:val="22"/>
                <w:szCs w:val="22"/>
              </w:rPr>
              <w:t>分）</w:t>
            </w:r>
          </w:p>
        </w:tc>
        <w:tc>
          <w:tcPr>
            <w:tcW w:w="6409" w:type="dxa"/>
            <w:tcBorders>
              <w:top w:val="single" w:color="000000" w:sz="2" w:space="0"/>
              <w:bottom w:val="single" w:color="000000" w:sz="2" w:space="0"/>
              <w:right w:val="single" w:color="000000" w:sz="10" w:space="0"/>
            </w:tcBorders>
            <w:vAlign w:val="center"/>
          </w:tcPr>
          <w:p w14:paraId="0225B09E">
            <w:pPr>
              <w:rPr>
                <w:rFonts w:hint="eastAsia" w:ascii="宋体" w:hAnsi="宋体" w:eastAsia="宋体" w:cs="宋体"/>
                <w:color w:val="auto"/>
                <w:sz w:val="22"/>
                <w:szCs w:val="22"/>
              </w:rPr>
            </w:pPr>
            <w:r>
              <w:rPr>
                <w:rFonts w:hint="eastAsia" w:ascii="宋体" w:hAnsi="宋体" w:eastAsia="宋体" w:cs="宋体"/>
                <w:color w:val="auto"/>
                <w:sz w:val="22"/>
                <w:szCs w:val="22"/>
              </w:rPr>
              <w:t>第一个档次（</w:t>
            </w:r>
            <w:r>
              <w:rPr>
                <w:rFonts w:hint="eastAsia" w:ascii="宋体" w:hAnsi="宋体" w:cs="宋体"/>
                <w:color w:val="auto"/>
                <w:sz w:val="22"/>
                <w:szCs w:val="22"/>
                <w:lang w:val="en-US" w:eastAsia="zh-CN"/>
              </w:rPr>
              <w:t>10</w:t>
            </w:r>
            <w:r>
              <w:rPr>
                <w:rFonts w:hint="eastAsia" w:ascii="宋体" w:hAnsi="宋体" w:eastAsia="宋体" w:cs="宋体"/>
                <w:color w:val="auto"/>
                <w:sz w:val="22"/>
                <w:szCs w:val="22"/>
              </w:rPr>
              <w:t xml:space="preserve"> 分）：拟派往本项目的项目负责人学历、 职称、资格证书、工作经历等综合能力强，项目管理人员针对工程实际配置且合理，能满足工程管理需要且有针对性的；</w:t>
            </w:r>
          </w:p>
          <w:p w14:paraId="6D54B53C">
            <w:pPr>
              <w:rPr>
                <w:rFonts w:hint="eastAsia" w:ascii="宋体" w:hAnsi="宋体" w:eastAsia="宋体" w:cs="宋体"/>
                <w:color w:val="auto"/>
                <w:sz w:val="22"/>
                <w:szCs w:val="22"/>
              </w:rPr>
            </w:pPr>
            <w:r>
              <w:rPr>
                <w:rFonts w:hint="eastAsia" w:ascii="宋体" w:hAnsi="宋体" w:eastAsia="宋体" w:cs="宋体"/>
                <w:color w:val="auto"/>
                <w:sz w:val="22"/>
                <w:szCs w:val="22"/>
              </w:rPr>
              <w:t>第二个档次（</w:t>
            </w:r>
            <w:r>
              <w:rPr>
                <w:rFonts w:hint="eastAsia" w:ascii="宋体" w:hAnsi="宋体" w:cs="宋体"/>
                <w:color w:val="auto"/>
                <w:sz w:val="22"/>
                <w:szCs w:val="22"/>
                <w:lang w:val="en-US" w:eastAsia="zh-CN"/>
              </w:rPr>
              <w:t>6</w:t>
            </w:r>
            <w:r>
              <w:rPr>
                <w:rFonts w:hint="eastAsia" w:ascii="宋体" w:hAnsi="宋体" w:eastAsia="宋体" w:cs="宋体"/>
                <w:color w:val="auto"/>
                <w:sz w:val="22"/>
                <w:szCs w:val="22"/>
              </w:rPr>
              <w:t xml:space="preserve"> 分）：拟派往本项目的项目负责人学历、职称、资格证书、工作经历等综合能力较强，项目管理人 员配置合理，能满足工程管理需要，专业配置针对性较好 的；</w:t>
            </w:r>
          </w:p>
          <w:p w14:paraId="057F0C41">
            <w:pPr>
              <w:rPr>
                <w:rFonts w:hint="eastAsia" w:ascii="宋体" w:hAnsi="宋体" w:eastAsia="宋体" w:cs="宋体"/>
                <w:color w:val="auto"/>
                <w:sz w:val="22"/>
                <w:szCs w:val="22"/>
              </w:rPr>
            </w:pPr>
            <w:r>
              <w:rPr>
                <w:rFonts w:hint="eastAsia" w:ascii="宋体" w:hAnsi="宋体" w:eastAsia="宋体" w:cs="宋体"/>
                <w:color w:val="auto"/>
                <w:sz w:val="22"/>
                <w:szCs w:val="22"/>
              </w:rPr>
              <w:t>第三个档次（</w:t>
            </w:r>
            <w:r>
              <w:rPr>
                <w:rFonts w:hint="eastAsia" w:ascii="宋体" w:hAnsi="宋体" w:cs="宋体"/>
                <w:color w:val="auto"/>
                <w:sz w:val="22"/>
                <w:szCs w:val="22"/>
                <w:lang w:val="en-US" w:eastAsia="zh-CN"/>
              </w:rPr>
              <w:t>4</w:t>
            </w:r>
            <w:r>
              <w:rPr>
                <w:rFonts w:hint="eastAsia" w:ascii="宋体" w:hAnsi="宋体" w:eastAsia="宋体" w:cs="宋体"/>
                <w:color w:val="auto"/>
                <w:sz w:val="22"/>
                <w:szCs w:val="22"/>
              </w:rPr>
              <w:t>分）：拟派往本项目的项目负责人学历、 职称、资格证书、工作经历等综合能力一般，项目管理人 员配置合理，能满足工程管理需要，专业配置针对性一般的；</w:t>
            </w:r>
          </w:p>
          <w:p w14:paraId="4B2A1D41">
            <w:pPr>
              <w:rPr>
                <w:rFonts w:hint="eastAsia" w:ascii="宋体" w:hAnsi="宋体" w:eastAsia="宋体" w:cs="宋体"/>
                <w:color w:val="auto"/>
                <w:sz w:val="22"/>
                <w:szCs w:val="22"/>
              </w:rPr>
            </w:pPr>
            <w:r>
              <w:rPr>
                <w:rFonts w:hint="eastAsia" w:ascii="宋体" w:hAnsi="宋体" w:eastAsia="宋体" w:cs="宋体"/>
                <w:color w:val="auto"/>
                <w:sz w:val="22"/>
                <w:szCs w:val="22"/>
              </w:rPr>
              <w:t>第</w:t>
            </w:r>
            <w:r>
              <w:rPr>
                <w:rFonts w:hint="eastAsia" w:ascii="宋体" w:hAnsi="宋体" w:cs="宋体"/>
                <w:color w:val="auto"/>
                <w:sz w:val="22"/>
                <w:szCs w:val="22"/>
                <w:lang w:val="en-US" w:eastAsia="zh-CN"/>
              </w:rPr>
              <w:t>四</w:t>
            </w:r>
            <w:r>
              <w:rPr>
                <w:rFonts w:hint="eastAsia" w:ascii="宋体" w:hAnsi="宋体" w:eastAsia="宋体" w:cs="宋体"/>
                <w:color w:val="auto"/>
                <w:sz w:val="22"/>
                <w:szCs w:val="22"/>
              </w:rPr>
              <w:t xml:space="preserve">个档次（0 分）：未列明拟派往本项目管理人员的。 </w:t>
            </w:r>
          </w:p>
          <w:p w14:paraId="68ABB8F3">
            <w:pPr>
              <w:rPr>
                <w:rFonts w:hint="eastAsia" w:ascii="宋体" w:hAnsi="宋体" w:eastAsia="宋体" w:cs="宋体"/>
                <w:color w:val="auto"/>
                <w:sz w:val="22"/>
                <w:szCs w:val="22"/>
              </w:rPr>
            </w:pPr>
            <w:r>
              <w:rPr>
                <w:rFonts w:hint="eastAsia" w:ascii="宋体" w:hAnsi="宋体" w:eastAsia="宋体" w:cs="宋体"/>
                <w:color w:val="auto"/>
                <w:sz w:val="22"/>
                <w:szCs w:val="22"/>
              </w:rPr>
              <w:t>注：人员须附身份证、学历证、资格证书（如有）、劳动合同或社保证明，否则不予认可。</w:t>
            </w:r>
          </w:p>
        </w:tc>
      </w:tr>
      <w:tr w14:paraId="24D46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829" w:type="dxa"/>
            <w:tcBorders>
              <w:left w:val="single" w:color="000000" w:sz="10" w:space="0"/>
              <w:right w:val="single" w:color="000000" w:sz="2" w:space="0"/>
            </w:tcBorders>
            <w:vAlign w:val="center"/>
          </w:tcPr>
          <w:p w14:paraId="45AECB09">
            <w:pPr>
              <w:rPr>
                <w:rFonts w:ascii="Arial"/>
                <w:sz w:val="22"/>
                <w:szCs w:val="22"/>
              </w:rPr>
            </w:pPr>
            <w:r>
              <w:rPr>
                <w:spacing w:val="-3"/>
                <w:sz w:val="22"/>
                <w:szCs w:val="22"/>
              </w:rPr>
              <w:t>2.2.2</w:t>
            </w:r>
            <w:r>
              <w:rPr>
                <w:spacing w:val="-7"/>
                <w:sz w:val="22"/>
                <w:szCs w:val="22"/>
              </w:rPr>
              <w:t>（2）</w:t>
            </w:r>
          </w:p>
        </w:tc>
        <w:tc>
          <w:tcPr>
            <w:tcW w:w="815" w:type="dxa"/>
            <w:tcBorders>
              <w:left w:val="single" w:color="000000" w:sz="2" w:space="0"/>
            </w:tcBorders>
            <w:vAlign w:val="center"/>
          </w:tcPr>
          <w:p w14:paraId="5785F144">
            <w:pPr>
              <w:pStyle w:val="54"/>
              <w:spacing w:before="116" w:line="219" w:lineRule="auto"/>
              <w:rPr>
                <w:spacing w:val="-7"/>
                <w:sz w:val="22"/>
                <w:szCs w:val="22"/>
              </w:rPr>
            </w:pPr>
            <w:r>
              <w:rPr>
                <w:rFonts w:hint="eastAsia"/>
                <w:spacing w:val="-9"/>
                <w:sz w:val="22"/>
                <w:szCs w:val="22"/>
                <w:lang w:val="en-US" w:eastAsia="zh-CN"/>
              </w:rPr>
              <w:t>商务</w:t>
            </w:r>
            <w:r>
              <w:rPr>
                <w:spacing w:val="-7"/>
                <w:sz w:val="22"/>
                <w:szCs w:val="22"/>
              </w:rPr>
              <w:t>部分</w:t>
            </w:r>
          </w:p>
          <w:p w14:paraId="15D8308E">
            <w:pPr>
              <w:pStyle w:val="54"/>
              <w:spacing w:before="116" w:line="219" w:lineRule="auto"/>
              <w:rPr>
                <w:sz w:val="22"/>
                <w:szCs w:val="22"/>
              </w:rPr>
            </w:pPr>
            <w:r>
              <w:rPr>
                <w:spacing w:val="-2"/>
                <w:sz w:val="22"/>
                <w:szCs w:val="22"/>
              </w:rPr>
              <w:t>F2评</w:t>
            </w:r>
            <w:r>
              <w:rPr>
                <w:spacing w:val="-7"/>
                <w:sz w:val="22"/>
                <w:szCs w:val="22"/>
              </w:rPr>
              <w:t>分标</w:t>
            </w:r>
            <w:r>
              <w:rPr>
                <w:sz w:val="22"/>
                <w:szCs w:val="22"/>
              </w:rPr>
              <w:t>准</w:t>
            </w:r>
          </w:p>
          <w:p w14:paraId="40C6F9F6">
            <w:pPr>
              <w:rPr>
                <w:rFonts w:ascii="Arial"/>
                <w:sz w:val="22"/>
                <w:szCs w:val="22"/>
              </w:rPr>
            </w:pPr>
            <w:r>
              <w:rPr>
                <w:spacing w:val="-11"/>
                <w:sz w:val="22"/>
                <w:szCs w:val="22"/>
              </w:rPr>
              <w:t>（满</w:t>
            </w:r>
            <w:r>
              <w:rPr>
                <w:spacing w:val="-9"/>
                <w:sz w:val="22"/>
                <w:szCs w:val="22"/>
              </w:rPr>
              <w:t>分</w:t>
            </w:r>
            <w:r>
              <w:rPr>
                <w:rFonts w:hint="eastAsia"/>
                <w:spacing w:val="-9"/>
                <w:sz w:val="22"/>
                <w:szCs w:val="22"/>
                <w:lang w:val="en-US" w:eastAsia="zh-CN"/>
              </w:rPr>
              <w:t>2</w:t>
            </w:r>
            <w:r>
              <w:rPr>
                <w:spacing w:val="-9"/>
                <w:sz w:val="22"/>
                <w:szCs w:val="22"/>
              </w:rPr>
              <w:t>0</w:t>
            </w:r>
            <w:r>
              <w:rPr>
                <w:spacing w:val="9"/>
                <w:sz w:val="22"/>
                <w:szCs w:val="22"/>
              </w:rPr>
              <w:t>分）</w:t>
            </w:r>
          </w:p>
        </w:tc>
        <w:tc>
          <w:tcPr>
            <w:tcW w:w="1445" w:type="dxa"/>
            <w:tcBorders>
              <w:top w:val="single" w:color="000000" w:sz="2" w:space="0"/>
              <w:bottom w:val="single" w:color="000000" w:sz="2" w:space="0"/>
            </w:tcBorders>
            <w:vAlign w:val="center"/>
          </w:tcPr>
          <w:p w14:paraId="2C96D9EA">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报价得分（满分为</w:t>
            </w:r>
            <w:r>
              <w:rPr>
                <w:rFonts w:hint="eastAsia" w:ascii="宋体" w:hAnsi="宋体" w:eastAsia="宋体" w:cs="宋体"/>
                <w:color w:val="auto"/>
                <w:sz w:val="22"/>
                <w:szCs w:val="22"/>
                <w:lang w:val="en-US" w:eastAsia="zh-CN"/>
              </w:rPr>
              <w:t>20</w:t>
            </w:r>
            <w:r>
              <w:rPr>
                <w:rFonts w:hint="eastAsia" w:ascii="宋体" w:hAnsi="宋体" w:eastAsia="宋体" w:cs="宋体"/>
                <w:color w:val="auto"/>
                <w:sz w:val="22"/>
                <w:szCs w:val="22"/>
              </w:rPr>
              <w:t>分）。</w:t>
            </w:r>
          </w:p>
        </w:tc>
        <w:tc>
          <w:tcPr>
            <w:tcW w:w="6409" w:type="dxa"/>
            <w:tcBorders>
              <w:top w:val="single" w:color="000000" w:sz="2" w:space="0"/>
              <w:bottom w:val="single" w:color="000000" w:sz="2" w:space="0"/>
              <w:right w:val="single" w:color="000000" w:sz="10" w:space="0"/>
            </w:tcBorders>
            <w:vAlign w:val="center"/>
          </w:tcPr>
          <w:p w14:paraId="1BD6F150">
            <w:pPr>
              <w:rPr>
                <w:rFonts w:hint="eastAsia" w:ascii="宋体" w:hAnsi="宋体" w:eastAsia="宋体" w:cs="宋体"/>
                <w:color w:val="auto"/>
                <w:sz w:val="22"/>
                <w:szCs w:val="22"/>
              </w:rPr>
            </w:pPr>
            <w:r>
              <w:rPr>
                <w:rFonts w:hint="eastAsia" w:ascii="宋体" w:hAnsi="宋体" w:eastAsia="宋体" w:cs="宋体"/>
                <w:color w:val="auto"/>
                <w:sz w:val="22"/>
                <w:szCs w:val="22"/>
              </w:rPr>
              <w:t>报价得分计算公式</w:t>
            </w:r>
          </w:p>
          <w:p w14:paraId="29E1F401">
            <w:pP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报价得分＝（磋商基准价/该申请人的第二轮报价）×</w:t>
            </w:r>
            <w:r>
              <w:rPr>
                <w:rFonts w:hint="eastAsia" w:ascii="宋体" w:hAnsi="宋体" w:eastAsia="宋体" w:cs="宋体"/>
                <w:color w:val="auto"/>
                <w:sz w:val="22"/>
                <w:szCs w:val="22"/>
                <w:lang w:val="en-US" w:eastAsia="zh-CN"/>
              </w:rPr>
              <w:t>20</w:t>
            </w:r>
          </w:p>
          <w:p w14:paraId="3EA1142C">
            <w:pPr>
              <w:rPr>
                <w:rFonts w:hint="eastAsia" w:ascii="宋体" w:hAnsi="宋体" w:eastAsia="宋体" w:cs="宋体"/>
                <w:color w:val="auto"/>
                <w:sz w:val="22"/>
                <w:szCs w:val="22"/>
              </w:rPr>
            </w:pPr>
            <w:r>
              <w:rPr>
                <w:rFonts w:hint="eastAsia" w:ascii="宋体" w:hAnsi="宋体" w:eastAsia="宋体" w:cs="宋体"/>
                <w:color w:val="auto"/>
                <w:sz w:val="22"/>
                <w:szCs w:val="22"/>
              </w:rPr>
              <w:t>磋商基准价计算方法：满足竞争性磋商文件要求且最后报价最低的申请人的价格为磋商基准价。</w:t>
            </w:r>
          </w:p>
          <w:p w14:paraId="6D846AD9">
            <w:pPr>
              <w:rPr>
                <w:rFonts w:hint="eastAsia" w:ascii="宋体" w:hAnsi="宋体" w:eastAsia="宋体" w:cs="宋体"/>
                <w:color w:val="auto"/>
                <w:sz w:val="22"/>
                <w:szCs w:val="22"/>
              </w:rPr>
            </w:pPr>
            <w:r>
              <w:rPr>
                <w:rFonts w:hint="eastAsia" w:ascii="宋体" w:hAnsi="宋体" w:eastAsia="宋体" w:cs="宋体"/>
                <w:color w:val="auto"/>
                <w:sz w:val="22"/>
                <w:szCs w:val="22"/>
              </w:rPr>
              <w:t>注：</w:t>
            </w:r>
          </w:p>
          <w:p w14:paraId="5D941B49">
            <w:pPr>
              <w:rPr>
                <w:rFonts w:hint="default" w:eastAsia="宋体" w:asciiTheme="minorEastAsia" w:hAnsiTheme="minorEastAsia" w:cstheme="minorEastAsia"/>
                <w:color w:val="auto"/>
                <w:sz w:val="22"/>
                <w:szCs w:val="22"/>
                <w:lang w:val="en-US" w:eastAsia="zh-CN"/>
              </w:rPr>
            </w:pPr>
            <w:r>
              <w:rPr>
                <w:rFonts w:hint="eastAsia" w:ascii="宋体" w:hAnsi="宋体" w:cs="宋体"/>
                <w:color w:val="auto"/>
                <w:sz w:val="22"/>
                <w:szCs w:val="22"/>
                <w:highlight w:val="none"/>
                <w:lang w:val="en-US" w:eastAsia="zh-CN"/>
              </w:rPr>
              <w:t>本次采购面向中小微企业采购，</w:t>
            </w:r>
            <w:r>
              <w:rPr>
                <w:rFonts w:hint="eastAsia" w:ascii="宋体" w:hAnsi="宋体" w:eastAsia="宋体" w:cs="宋体"/>
                <w:color w:val="auto"/>
                <w:sz w:val="22"/>
                <w:szCs w:val="22"/>
                <w:highlight w:val="none"/>
              </w:rPr>
              <w:t>残疾人福利性单位、监狱企业</w:t>
            </w:r>
            <w:r>
              <w:rPr>
                <w:rFonts w:hint="eastAsia" w:ascii="宋体" w:hAnsi="宋体" w:eastAsia="宋体" w:cs="宋体"/>
                <w:color w:val="auto"/>
                <w:sz w:val="22"/>
                <w:szCs w:val="22"/>
                <w:highlight w:val="none"/>
                <w:lang w:val="en-US" w:eastAsia="zh-CN"/>
              </w:rPr>
              <w:t>视同中小微企业，因此价格不进行扣除。</w:t>
            </w:r>
          </w:p>
        </w:tc>
      </w:tr>
    </w:tbl>
    <w:p w14:paraId="007A48E8">
      <w:pPr>
        <w:rPr>
          <w:rFonts w:ascii="黑体" w:hAnsi="黑体" w:eastAsia="黑体" w:cs="黑体"/>
          <w:b/>
          <w:bCs/>
          <w:spacing w:val="-7"/>
          <w:sz w:val="28"/>
          <w:szCs w:val="28"/>
        </w:rPr>
      </w:pPr>
      <w:bookmarkStart w:id="319" w:name="bookmark108"/>
      <w:bookmarkEnd w:id="319"/>
      <w:bookmarkStart w:id="320" w:name="bookmark107"/>
      <w:bookmarkEnd w:id="320"/>
      <w:bookmarkStart w:id="321" w:name="bookmark110"/>
      <w:bookmarkEnd w:id="321"/>
      <w:r>
        <w:rPr>
          <w:rFonts w:ascii="黑体" w:hAnsi="黑体" w:eastAsia="黑体" w:cs="黑体"/>
          <w:b/>
          <w:bCs/>
          <w:spacing w:val="-7"/>
          <w:sz w:val="28"/>
          <w:szCs w:val="28"/>
        </w:rPr>
        <w:br w:type="page"/>
      </w:r>
    </w:p>
    <w:p w14:paraId="297B515D">
      <w:pPr>
        <w:pStyle w:val="11"/>
        <w:keepNext w:val="0"/>
        <w:keepLines w:val="0"/>
        <w:pageBreakBefore w:val="0"/>
        <w:widowControl w:val="0"/>
        <w:kinsoku/>
        <w:wordWrap/>
        <w:overflowPunct/>
        <w:topLinePunct w:val="0"/>
        <w:autoSpaceDE/>
        <w:autoSpaceDN/>
        <w:bidi w:val="0"/>
        <w:adjustRightInd/>
        <w:snapToGrid/>
        <w:spacing w:before="71" w:line="219" w:lineRule="auto"/>
        <w:ind w:left="3461"/>
        <w:textAlignment w:val="auto"/>
        <w:outlineLvl w:val="9"/>
        <w:rPr>
          <w:sz w:val="28"/>
          <w:szCs w:val="28"/>
        </w:rPr>
      </w:pPr>
      <w:r>
        <w:rPr>
          <w:rFonts w:ascii="黑体" w:hAnsi="黑体" w:eastAsia="黑体" w:cs="黑体"/>
          <w:b/>
          <w:bCs/>
          <w:spacing w:val="-7"/>
          <w:sz w:val="28"/>
          <w:szCs w:val="28"/>
        </w:rPr>
        <w:t>1.</w:t>
      </w:r>
      <w:r>
        <w:rPr>
          <w:b/>
          <w:bCs/>
          <w:spacing w:val="-7"/>
          <w:sz w:val="28"/>
          <w:szCs w:val="28"/>
        </w:rPr>
        <w:t>评审办法</w:t>
      </w:r>
    </w:p>
    <w:p w14:paraId="08964740">
      <w:pPr>
        <w:pStyle w:val="11"/>
        <w:keepNext w:val="0"/>
        <w:keepLines w:val="0"/>
        <w:pageBreakBefore w:val="0"/>
        <w:widowControl w:val="0"/>
        <w:kinsoku/>
        <w:wordWrap/>
        <w:overflowPunct/>
        <w:topLinePunct w:val="0"/>
        <w:autoSpaceDE/>
        <w:autoSpaceDN/>
        <w:bidi w:val="0"/>
        <w:adjustRightInd/>
        <w:snapToGrid/>
        <w:spacing w:before="156" w:line="220" w:lineRule="auto"/>
        <w:ind w:left="41"/>
        <w:textAlignment w:val="auto"/>
        <w:outlineLvl w:val="9"/>
        <w:rPr>
          <w:sz w:val="28"/>
          <w:szCs w:val="28"/>
        </w:rPr>
      </w:pPr>
      <w:bookmarkStart w:id="322" w:name="bookmark109"/>
      <w:bookmarkEnd w:id="322"/>
      <w:r>
        <w:rPr>
          <w:b/>
          <w:bCs/>
          <w:spacing w:val="-6"/>
          <w:sz w:val="28"/>
          <w:szCs w:val="28"/>
        </w:rPr>
        <w:t>1.1综合评分法</w:t>
      </w:r>
    </w:p>
    <w:p w14:paraId="3B73BB41">
      <w:pPr>
        <w:pStyle w:val="11"/>
        <w:keepNext w:val="0"/>
        <w:keepLines w:val="0"/>
        <w:pageBreakBefore w:val="0"/>
        <w:widowControl w:val="0"/>
        <w:kinsoku/>
        <w:wordWrap/>
        <w:overflowPunct/>
        <w:topLinePunct w:val="0"/>
        <w:autoSpaceDE/>
        <w:autoSpaceDN/>
        <w:bidi w:val="0"/>
        <w:adjustRightInd/>
        <w:snapToGrid/>
        <w:spacing w:before="128" w:line="366" w:lineRule="auto"/>
        <w:ind w:left="22" w:right="71" w:firstLine="435"/>
        <w:textAlignment w:val="auto"/>
        <w:outlineLvl w:val="9"/>
        <w:rPr>
          <w:sz w:val="28"/>
          <w:szCs w:val="28"/>
        </w:rPr>
      </w:pPr>
      <w:r>
        <w:rPr>
          <w:spacing w:val="7"/>
          <w:sz w:val="28"/>
          <w:szCs w:val="28"/>
        </w:rPr>
        <w:t>1.1.1本次评审采用综合评分法。综合评分法指竞争性磋商小组对响应文件</w:t>
      </w:r>
      <w:r>
        <w:rPr>
          <w:spacing w:val="6"/>
          <w:sz w:val="28"/>
          <w:szCs w:val="28"/>
        </w:rPr>
        <w:t>满足磋商文件</w:t>
      </w:r>
      <w:r>
        <w:rPr>
          <w:spacing w:val="12"/>
          <w:sz w:val="28"/>
          <w:szCs w:val="28"/>
        </w:rPr>
        <w:t>全部实质性要求且按评审因素的量化指标评审得分最高的供应商为成交候选供应商的评审办</w:t>
      </w:r>
      <w:r>
        <w:rPr>
          <w:sz w:val="28"/>
          <w:szCs w:val="28"/>
        </w:rPr>
        <w:t>法。</w:t>
      </w:r>
    </w:p>
    <w:p w14:paraId="0F254DDE">
      <w:pPr>
        <w:pStyle w:val="11"/>
        <w:keepNext w:val="0"/>
        <w:keepLines w:val="0"/>
        <w:pageBreakBefore w:val="0"/>
        <w:widowControl w:val="0"/>
        <w:kinsoku/>
        <w:wordWrap/>
        <w:overflowPunct/>
        <w:topLinePunct w:val="0"/>
        <w:autoSpaceDE/>
        <w:autoSpaceDN/>
        <w:bidi w:val="0"/>
        <w:adjustRightInd/>
        <w:snapToGrid/>
        <w:spacing w:before="213" w:line="364" w:lineRule="auto"/>
        <w:ind w:left="22" w:right="71" w:firstLine="435"/>
        <w:textAlignment w:val="auto"/>
        <w:outlineLvl w:val="9"/>
        <w:rPr>
          <w:sz w:val="28"/>
          <w:szCs w:val="28"/>
        </w:rPr>
      </w:pPr>
      <w:r>
        <w:rPr>
          <w:spacing w:val="6"/>
          <w:sz w:val="28"/>
          <w:szCs w:val="28"/>
        </w:rPr>
        <w:t>1.1.2磋商小组根据综合评分情况，按照评审得分由高到低顺序推荐2名以上成交候选供</w:t>
      </w:r>
      <w:r>
        <w:rPr>
          <w:spacing w:val="12"/>
          <w:sz w:val="28"/>
          <w:szCs w:val="28"/>
        </w:rPr>
        <w:t>应商；评审得分相等时，按照</w:t>
      </w:r>
      <w:r>
        <w:rPr>
          <w:rFonts w:hint="eastAsia"/>
          <w:spacing w:val="12"/>
          <w:sz w:val="28"/>
          <w:szCs w:val="28"/>
        </w:rPr>
        <w:t>施工技术</w:t>
      </w:r>
      <w:r>
        <w:rPr>
          <w:spacing w:val="12"/>
          <w:sz w:val="28"/>
          <w:szCs w:val="28"/>
        </w:rPr>
        <w:t>方案部分得分由高到低顺序推荐；评审得分且服务方案部</w:t>
      </w:r>
      <w:r>
        <w:rPr>
          <w:spacing w:val="9"/>
          <w:sz w:val="28"/>
          <w:szCs w:val="28"/>
        </w:rPr>
        <w:t>分得分相同的，按照公司综合状况部分得分由高到低的顺序推荐。</w:t>
      </w:r>
    </w:p>
    <w:p w14:paraId="3A0B74EC">
      <w:pPr>
        <w:pStyle w:val="11"/>
        <w:keepNext w:val="0"/>
        <w:keepLines w:val="0"/>
        <w:pageBreakBefore w:val="0"/>
        <w:widowControl w:val="0"/>
        <w:kinsoku/>
        <w:wordWrap/>
        <w:overflowPunct/>
        <w:topLinePunct w:val="0"/>
        <w:autoSpaceDE/>
        <w:autoSpaceDN/>
        <w:bidi w:val="0"/>
        <w:adjustRightInd/>
        <w:snapToGrid/>
        <w:spacing w:before="266" w:line="219" w:lineRule="auto"/>
        <w:ind w:left="41"/>
        <w:textAlignment w:val="auto"/>
        <w:outlineLvl w:val="9"/>
        <w:rPr>
          <w:sz w:val="28"/>
          <w:szCs w:val="28"/>
        </w:rPr>
      </w:pPr>
      <w:bookmarkStart w:id="323" w:name="bookmark112"/>
      <w:bookmarkEnd w:id="323"/>
      <w:bookmarkStart w:id="324" w:name="bookmark111"/>
      <w:bookmarkEnd w:id="324"/>
      <w:r>
        <w:rPr>
          <w:b/>
          <w:bCs/>
          <w:spacing w:val="-8"/>
          <w:sz w:val="28"/>
          <w:szCs w:val="28"/>
        </w:rPr>
        <w:t>1.2评审纪律</w:t>
      </w:r>
    </w:p>
    <w:p w14:paraId="5A2FB97C">
      <w:pPr>
        <w:pStyle w:val="11"/>
        <w:keepNext w:val="0"/>
        <w:keepLines w:val="0"/>
        <w:pageBreakBefore w:val="0"/>
        <w:widowControl w:val="0"/>
        <w:kinsoku/>
        <w:wordWrap/>
        <w:overflowPunct/>
        <w:topLinePunct w:val="0"/>
        <w:autoSpaceDE/>
        <w:autoSpaceDN/>
        <w:bidi w:val="0"/>
        <w:adjustRightInd/>
        <w:snapToGrid/>
        <w:spacing w:before="129" w:line="228" w:lineRule="auto"/>
        <w:ind w:left="457"/>
        <w:textAlignment w:val="auto"/>
        <w:outlineLvl w:val="9"/>
        <w:rPr>
          <w:sz w:val="28"/>
          <w:szCs w:val="28"/>
        </w:rPr>
      </w:pPr>
      <w:r>
        <w:rPr>
          <w:spacing w:val="8"/>
          <w:sz w:val="28"/>
          <w:szCs w:val="28"/>
        </w:rPr>
        <w:t>1.2.1评审专家应当遵守评审工作纪律，不得泄露评审情况和评审中获悉的商业秘密。</w:t>
      </w:r>
    </w:p>
    <w:p w14:paraId="609B3F80">
      <w:pPr>
        <w:pStyle w:val="11"/>
        <w:keepNext w:val="0"/>
        <w:keepLines w:val="0"/>
        <w:pageBreakBefore w:val="0"/>
        <w:widowControl w:val="0"/>
        <w:kinsoku/>
        <w:wordWrap/>
        <w:overflowPunct/>
        <w:topLinePunct w:val="0"/>
        <w:autoSpaceDE/>
        <w:autoSpaceDN/>
        <w:bidi w:val="0"/>
        <w:adjustRightInd/>
        <w:snapToGrid/>
        <w:spacing w:before="222" w:line="422" w:lineRule="auto"/>
        <w:ind w:left="21" w:right="71" w:firstLine="420"/>
        <w:textAlignment w:val="auto"/>
        <w:outlineLvl w:val="9"/>
        <w:rPr>
          <w:sz w:val="28"/>
          <w:szCs w:val="28"/>
        </w:rPr>
      </w:pPr>
      <w:r>
        <w:rPr>
          <w:spacing w:val="12"/>
          <w:sz w:val="28"/>
          <w:szCs w:val="28"/>
        </w:rPr>
        <w:t>磋商小组在评审过程中发现供应商有行贿、提供虚假材料或者串通等建法行为的，应当及时向监督部门报告。评审专家在评审过程中受到非法干涉的，应当及时向监督、监察等部</w:t>
      </w:r>
      <w:r>
        <w:rPr>
          <w:spacing w:val="5"/>
          <w:sz w:val="28"/>
          <w:szCs w:val="28"/>
        </w:rPr>
        <w:t>门举报。</w:t>
      </w:r>
    </w:p>
    <w:p w14:paraId="17F801A0">
      <w:pPr>
        <w:pStyle w:val="11"/>
        <w:keepNext w:val="0"/>
        <w:keepLines w:val="0"/>
        <w:pageBreakBefore w:val="0"/>
        <w:widowControl w:val="0"/>
        <w:kinsoku/>
        <w:wordWrap/>
        <w:overflowPunct/>
        <w:topLinePunct w:val="0"/>
        <w:autoSpaceDE/>
        <w:autoSpaceDN/>
        <w:bidi w:val="0"/>
        <w:adjustRightInd/>
        <w:snapToGrid/>
        <w:spacing w:before="33" w:line="330" w:lineRule="auto"/>
        <w:ind w:left="21" w:right="38" w:firstLine="436"/>
        <w:textAlignment w:val="auto"/>
        <w:outlineLvl w:val="9"/>
        <w:rPr>
          <w:sz w:val="28"/>
          <w:szCs w:val="28"/>
        </w:rPr>
      </w:pPr>
      <w:r>
        <w:rPr>
          <w:spacing w:val="8"/>
          <w:sz w:val="28"/>
          <w:szCs w:val="28"/>
        </w:rPr>
        <w:t>1.2.2磋商小组成员应当按照客观、公正、审慎的原则，根据磋</w:t>
      </w:r>
      <w:r>
        <w:rPr>
          <w:spacing w:val="7"/>
          <w:sz w:val="28"/>
          <w:szCs w:val="28"/>
        </w:rPr>
        <w:t>商文件规定的评审程序、</w:t>
      </w:r>
      <w:r>
        <w:rPr>
          <w:spacing w:val="8"/>
          <w:sz w:val="28"/>
          <w:szCs w:val="28"/>
        </w:rPr>
        <w:t>评审方法和评审标准进行独立评审。</w:t>
      </w:r>
    </w:p>
    <w:p w14:paraId="35FB59D5">
      <w:pPr>
        <w:pStyle w:val="11"/>
        <w:keepNext w:val="0"/>
        <w:keepLines w:val="0"/>
        <w:pageBreakBefore w:val="0"/>
        <w:widowControl w:val="0"/>
        <w:kinsoku/>
        <w:wordWrap/>
        <w:overflowPunct/>
        <w:topLinePunct w:val="0"/>
        <w:autoSpaceDE/>
        <w:autoSpaceDN/>
        <w:bidi w:val="0"/>
        <w:adjustRightInd/>
        <w:snapToGrid/>
        <w:spacing w:before="221" w:line="329" w:lineRule="auto"/>
        <w:ind w:left="27" w:right="70" w:firstLine="429"/>
        <w:textAlignment w:val="auto"/>
        <w:outlineLvl w:val="9"/>
        <w:rPr>
          <w:sz w:val="28"/>
          <w:szCs w:val="28"/>
        </w:rPr>
      </w:pPr>
      <w:r>
        <w:rPr>
          <w:spacing w:val="7"/>
          <w:sz w:val="28"/>
          <w:szCs w:val="28"/>
        </w:rPr>
        <w:t>1.2.3评审时，磋商小组各成员应当独立对每个有效的响应文件进行评价、打分，然</w:t>
      </w:r>
      <w:r>
        <w:rPr>
          <w:spacing w:val="6"/>
          <w:sz w:val="28"/>
          <w:szCs w:val="28"/>
        </w:rPr>
        <w:t>后汇</w:t>
      </w:r>
      <w:r>
        <w:rPr>
          <w:spacing w:val="8"/>
          <w:sz w:val="28"/>
          <w:szCs w:val="28"/>
        </w:rPr>
        <w:t>总每个供应商每项评分因素的得分。</w:t>
      </w:r>
    </w:p>
    <w:p w14:paraId="376F6E84">
      <w:pPr>
        <w:pStyle w:val="11"/>
        <w:keepNext w:val="0"/>
        <w:keepLines w:val="0"/>
        <w:pageBreakBefore w:val="0"/>
        <w:widowControl w:val="0"/>
        <w:kinsoku/>
        <w:wordWrap/>
        <w:overflowPunct/>
        <w:topLinePunct w:val="0"/>
        <w:autoSpaceDE/>
        <w:autoSpaceDN/>
        <w:bidi w:val="0"/>
        <w:adjustRightInd/>
        <w:snapToGrid/>
        <w:spacing w:before="221" w:line="381" w:lineRule="auto"/>
        <w:ind w:left="21" w:firstLine="436"/>
        <w:textAlignment w:val="auto"/>
        <w:outlineLvl w:val="9"/>
        <w:rPr>
          <w:sz w:val="28"/>
          <w:szCs w:val="28"/>
        </w:rPr>
      </w:pPr>
      <w:r>
        <w:rPr>
          <w:spacing w:val="9"/>
          <w:sz w:val="28"/>
          <w:szCs w:val="28"/>
        </w:rPr>
        <w:t>1.2.4评审报告应当由磋商小组全体人员签字认可。磋商小</w:t>
      </w:r>
      <w:r>
        <w:rPr>
          <w:spacing w:val="8"/>
          <w:sz w:val="28"/>
          <w:szCs w:val="28"/>
        </w:rPr>
        <w:t>组成员对评审报告有异议的，</w:t>
      </w:r>
      <w:r>
        <w:rPr>
          <w:spacing w:val="12"/>
          <w:sz w:val="28"/>
          <w:szCs w:val="28"/>
        </w:rPr>
        <w:t>磋商小组按照少数服从多数的原则推荐成交候选供应商，采购程序继续进行。对评审报告有</w:t>
      </w:r>
      <w:r>
        <w:rPr>
          <w:spacing w:val="11"/>
          <w:sz w:val="28"/>
          <w:szCs w:val="28"/>
        </w:rPr>
        <w:t>异议的磋商小组成员，应当在报告上签署不同意见并说明理由，由磋商小组书面</w:t>
      </w:r>
      <w:r>
        <w:rPr>
          <w:spacing w:val="10"/>
          <w:sz w:val="28"/>
          <w:szCs w:val="28"/>
        </w:rPr>
        <w:t>记录相关情</w:t>
      </w:r>
      <w:r>
        <w:rPr>
          <w:spacing w:val="9"/>
          <w:sz w:val="28"/>
          <w:szCs w:val="28"/>
        </w:rPr>
        <w:t>况。磋商小组成员拒绝在报告上签字又不书面说明其</w:t>
      </w:r>
      <w:r>
        <w:rPr>
          <w:spacing w:val="8"/>
          <w:sz w:val="28"/>
          <w:szCs w:val="28"/>
        </w:rPr>
        <w:t>不同意见和理由的，视为同意评审报告。</w:t>
      </w:r>
    </w:p>
    <w:p w14:paraId="64CD9EB1">
      <w:pPr>
        <w:pStyle w:val="11"/>
        <w:keepNext w:val="0"/>
        <w:keepLines w:val="0"/>
        <w:pageBreakBefore w:val="0"/>
        <w:widowControl w:val="0"/>
        <w:kinsoku/>
        <w:wordWrap/>
        <w:overflowPunct/>
        <w:topLinePunct w:val="0"/>
        <w:autoSpaceDE/>
        <w:autoSpaceDN/>
        <w:bidi w:val="0"/>
        <w:adjustRightInd/>
        <w:snapToGrid/>
        <w:spacing w:before="222" w:line="381" w:lineRule="auto"/>
        <w:ind w:left="21" w:right="70" w:firstLine="436"/>
        <w:textAlignment w:val="auto"/>
        <w:outlineLvl w:val="9"/>
        <w:rPr>
          <w:sz w:val="28"/>
          <w:szCs w:val="28"/>
        </w:rPr>
      </w:pPr>
      <w:r>
        <w:rPr>
          <w:spacing w:val="7"/>
          <w:sz w:val="28"/>
          <w:szCs w:val="28"/>
        </w:rPr>
        <w:t>1.2.5磋商小组在对响应文件的有效性、完整性和响应程度进行审查时，可以要求供</w:t>
      </w:r>
      <w:r>
        <w:rPr>
          <w:spacing w:val="6"/>
          <w:sz w:val="28"/>
          <w:szCs w:val="28"/>
        </w:rPr>
        <w:t>应商</w:t>
      </w:r>
      <w:r>
        <w:rPr>
          <w:spacing w:val="12"/>
          <w:sz w:val="28"/>
          <w:szCs w:val="28"/>
        </w:rPr>
        <w:t>对响应文件中含义不明确、同类问题表述不一致或者有明显文字和计算错误的内容等作出必要的澄清、说明或者更正。供应商的澄清、说明或者更正不得超出响应文件的范围或者改变</w:t>
      </w:r>
      <w:r>
        <w:rPr>
          <w:spacing w:val="8"/>
          <w:sz w:val="28"/>
          <w:szCs w:val="28"/>
        </w:rPr>
        <w:t>响应文件的实质性内容。</w:t>
      </w:r>
    </w:p>
    <w:p w14:paraId="1588FDC7">
      <w:pPr>
        <w:pStyle w:val="11"/>
        <w:keepNext w:val="0"/>
        <w:keepLines w:val="0"/>
        <w:pageBreakBefore w:val="0"/>
        <w:widowControl w:val="0"/>
        <w:kinsoku/>
        <w:wordWrap/>
        <w:overflowPunct/>
        <w:topLinePunct w:val="0"/>
        <w:autoSpaceDE/>
        <w:autoSpaceDN/>
        <w:bidi w:val="0"/>
        <w:adjustRightInd/>
        <w:snapToGrid/>
        <w:spacing w:before="222" w:line="329" w:lineRule="auto"/>
        <w:ind w:left="22" w:right="70" w:firstLine="435"/>
        <w:textAlignment w:val="auto"/>
        <w:outlineLvl w:val="9"/>
        <w:rPr>
          <w:sz w:val="28"/>
          <w:szCs w:val="28"/>
        </w:rPr>
      </w:pPr>
      <w:r>
        <w:rPr>
          <w:spacing w:val="7"/>
          <w:sz w:val="28"/>
          <w:szCs w:val="28"/>
        </w:rPr>
        <w:t>1.2.6磋商小组所有成员应当集中与单一供应商分别进行磋商，并给予所有参加磋商</w:t>
      </w:r>
      <w:r>
        <w:rPr>
          <w:spacing w:val="6"/>
          <w:sz w:val="28"/>
          <w:szCs w:val="28"/>
        </w:rPr>
        <w:t>的供</w:t>
      </w:r>
      <w:r>
        <w:rPr>
          <w:spacing w:val="8"/>
          <w:sz w:val="28"/>
          <w:szCs w:val="28"/>
        </w:rPr>
        <w:t>应商平等的磋商机会。</w:t>
      </w:r>
    </w:p>
    <w:p w14:paraId="6F0CBA22">
      <w:pPr>
        <w:pStyle w:val="11"/>
        <w:keepNext w:val="0"/>
        <w:keepLines w:val="0"/>
        <w:pageBreakBefore w:val="0"/>
        <w:widowControl w:val="0"/>
        <w:kinsoku/>
        <w:wordWrap/>
        <w:overflowPunct/>
        <w:topLinePunct w:val="0"/>
        <w:autoSpaceDE/>
        <w:autoSpaceDN/>
        <w:bidi w:val="0"/>
        <w:adjustRightInd/>
        <w:snapToGrid/>
        <w:spacing w:before="222" w:line="330" w:lineRule="auto"/>
        <w:ind w:left="23" w:right="71" w:firstLine="433"/>
        <w:textAlignment w:val="auto"/>
        <w:outlineLvl w:val="9"/>
        <w:rPr>
          <w:sz w:val="28"/>
          <w:szCs w:val="28"/>
        </w:rPr>
      </w:pPr>
      <w:r>
        <w:rPr>
          <w:spacing w:val="7"/>
          <w:sz w:val="28"/>
          <w:szCs w:val="28"/>
        </w:rPr>
        <w:t>1.2.7在磋商过程中，磋商小组可以根据磋商文件和磋商情况实质性变动采购需求中</w:t>
      </w:r>
      <w:r>
        <w:rPr>
          <w:spacing w:val="6"/>
          <w:sz w:val="28"/>
          <w:szCs w:val="28"/>
        </w:rPr>
        <w:t>的技</w:t>
      </w:r>
      <w:r>
        <w:rPr>
          <w:spacing w:val="9"/>
          <w:sz w:val="28"/>
          <w:szCs w:val="28"/>
        </w:rPr>
        <w:t>术、服务要求以及合同草案条款，但不得变动磋商文件中的其他内容。</w:t>
      </w:r>
    </w:p>
    <w:p w14:paraId="1E133D8A">
      <w:pPr>
        <w:pStyle w:val="11"/>
        <w:keepNext w:val="0"/>
        <w:keepLines w:val="0"/>
        <w:pageBreakBefore w:val="0"/>
        <w:widowControl w:val="0"/>
        <w:kinsoku/>
        <w:wordWrap/>
        <w:overflowPunct/>
        <w:topLinePunct w:val="0"/>
        <w:autoSpaceDE/>
        <w:autoSpaceDN/>
        <w:bidi w:val="0"/>
        <w:adjustRightInd/>
        <w:snapToGrid/>
        <w:spacing w:before="222" w:line="227" w:lineRule="auto"/>
        <w:ind w:firstLine="588" w:firstLineChars="200"/>
        <w:textAlignment w:val="auto"/>
        <w:outlineLvl w:val="9"/>
        <w:rPr>
          <w:sz w:val="28"/>
          <w:szCs w:val="28"/>
        </w:rPr>
      </w:pPr>
      <w:r>
        <w:rPr>
          <w:spacing w:val="7"/>
          <w:sz w:val="28"/>
          <w:szCs w:val="28"/>
        </w:rPr>
        <w:t>1.2.8采购人及采购代理机构不得向磋商小组中的评审专家作倾向性、误导性的</w:t>
      </w:r>
      <w:r>
        <w:rPr>
          <w:spacing w:val="6"/>
          <w:sz w:val="28"/>
          <w:szCs w:val="28"/>
        </w:rPr>
        <w:t>解释或者</w:t>
      </w:r>
      <w:r>
        <w:rPr>
          <w:spacing w:val="2"/>
          <w:sz w:val="28"/>
          <w:szCs w:val="28"/>
        </w:rPr>
        <w:t>说明。</w:t>
      </w:r>
    </w:p>
    <w:p w14:paraId="5682EE8C">
      <w:pPr>
        <w:pStyle w:val="11"/>
        <w:keepNext w:val="0"/>
        <w:keepLines w:val="0"/>
        <w:pageBreakBefore w:val="0"/>
        <w:widowControl w:val="0"/>
        <w:kinsoku/>
        <w:wordWrap/>
        <w:overflowPunct/>
        <w:topLinePunct w:val="0"/>
        <w:autoSpaceDE/>
        <w:autoSpaceDN/>
        <w:bidi w:val="0"/>
        <w:adjustRightInd/>
        <w:snapToGrid/>
        <w:spacing w:before="155" w:line="220" w:lineRule="auto"/>
        <w:ind w:left="3443"/>
        <w:textAlignment w:val="auto"/>
        <w:outlineLvl w:val="9"/>
        <w:rPr>
          <w:sz w:val="28"/>
          <w:szCs w:val="28"/>
        </w:rPr>
      </w:pPr>
      <w:bookmarkStart w:id="325" w:name="bookmark113"/>
      <w:bookmarkEnd w:id="325"/>
      <w:bookmarkStart w:id="326" w:name="bookmark114"/>
      <w:bookmarkEnd w:id="326"/>
      <w:bookmarkStart w:id="327" w:name="bookmark116"/>
      <w:bookmarkEnd w:id="327"/>
      <w:r>
        <w:rPr>
          <w:rFonts w:ascii="黑体" w:hAnsi="黑体" w:eastAsia="黑体" w:cs="黑体"/>
          <w:b/>
          <w:bCs/>
          <w:spacing w:val="-5"/>
          <w:sz w:val="28"/>
          <w:szCs w:val="28"/>
        </w:rPr>
        <w:t>2.</w:t>
      </w:r>
      <w:r>
        <w:rPr>
          <w:b/>
          <w:bCs/>
          <w:spacing w:val="-5"/>
          <w:sz w:val="28"/>
          <w:szCs w:val="28"/>
        </w:rPr>
        <w:t>评审标准</w:t>
      </w:r>
    </w:p>
    <w:p w14:paraId="16D75476">
      <w:pPr>
        <w:pStyle w:val="11"/>
        <w:keepNext w:val="0"/>
        <w:keepLines w:val="0"/>
        <w:pageBreakBefore w:val="0"/>
        <w:widowControl w:val="0"/>
        <w:kinsoku/>
        <w:wordWrap/>
        <w:overflowPunct/>
        <w:topLinePunct w:val="0"/>
        <w:autoSpaceDE/>
        <w:autoSpaceDN/>
        <w:bidi w:val="0"/>
        <w:adjustRightInd/>
        <w:snapToGrid/>
        <w:spacing w:before="155" w:line="219" w:lineRule="auto"/>
        <w:ind w:left="26"/>
        <w:textAlignment w:val="auto"/>
        <w:outlineLvl w:val="9"/>
        <w:rPr>
          <w:sz w:val="28"/>
          <w:szCs w:val="28"/>
        </w:rPr>
      </w:pPr>
      <w:bookmarkStart w:id="328" w:name="bookmark115"/>
      <w:bookmarkEnd w:id="328"/>
      <w:r>
        <w:rPr>
          <w:b/>
          <w:bCs/>
          <w:spacing w:val="-4"/>
          <w:sz w:val="28"/>
          <w:szCs w:val="28"/>
        </w:rPr>
        <w:t>2.1初步评审标准</w:t>
      </w:r>
    </w:p>
    <w:p w14:paraId="08995292">
      <w:pPr>
        <w:pStyle w:val="11"/>
        <w:keepNext w:val="0"/>
        <w:keepLines w:val="0"/>
        <w:pageBreakBefore w:val="0"/>
        <w:widowControl w:val="0"/>
        <w:kinsoku/>
        <w:wordWrap/>
        <w:overflowPunct/>
        <w:topLinePunct w:val="0"/>
        <w:autoSpaceDE/>
        <w:autoSpaceDN/>
        <w:bidi w:val="0"/>
        <w:adjustRightInd/>
        <w:snapToGrid/>
        <w:spacing w:before="131" w:line="329" w:lineRule="auto"/>
        <w:ind w:left="26" w:right="161" w:firstLine="418"/>
        <w:textAlignment w:val="auto"/>
        <w:outlineLvl w:val="9"/>
        <w:rPr>
          <w:sz w:val="28"/>
          <w:szCs w:val="28"/>
        </w:rPr>
      </w:pPr>
      <w:r>
        <w:rPr>
          <w:spacing w:val="9"/>
          <w:sz w:val="28"/>
          <w:szCs w:val="28"/>
        </w:rPr>
        <w:t>2.1.1资格评审标准：依据法律法规和磋商文件的规定，对响应文件中的资格证</w:t>
      </w:r>
      <w:r>
        <w:rPr>
          <w:spacing w:val="8"/>
          <w:sz w:val="28"/>
          <w:szCs w:val="28"/>
        </w:rPr>
        <w:t>明</w:t>
      </w:r>
      <w:r>
        <w:rPr>
          <w:spacing w:val="9"/>
          <w:sz w:val="28"/>
          <w:szCs w:val="28"/>
        </w:rPr>
        <w:t>进行审查，以确定供应商是否具备参加磋商资格；见评审办法前附表。</w:t>
      </w:r>
    </w:p>
    <w:p w14:paraId="55670672">
      <w:pPr>
        <w:pStyle w:val="11"/>
        <w:keepNext w:val="0"/>
        <w:keepLines w:val="0"/>
        <w:pageBreakBefore w:val="0"/>
        <w:widowControl w:val="0"/>
        <w:kinsoku/>
        <w:wordWrap/>
        <w:overflowPunct/>
        <w:topLinePunct w:val="0"/>
        <w:autoSpaceDE/>
        <w:autoSpaceDN/>
        <w:bidi w:val="0"/>
        <w:adjustRightInd/>
        <w:snapToGrid/>
        <w:spacing w:before="223" w:line="364" w:lineRule="auto"/>
        <w:ind w:left="21" w:right="70" w:firstLine="423"/>
        <w:textAlignment w:val="auto"/>
        <w:outlineLvl w:val="9"/>
        <w:rPr>
          <w:sz w:val="28"/>
          <w:szCs w:val="28"/>
        </w:rPr>
      </w:pPr>
      <w:r>
        <w:rPr>
          <w:spacing w:val="11"/>
          <w:sz w:val="28"/>
          <w:szCs w:val="28"/>
        </w:rPr>
        <w:t>2.1.2符合性评审标准：依据磋商文件的规定，从响应文件的有效性、完整性和对磋商文件的响应程度进行审查，以确定是否对磋商文件的实质性要求作出响应；见评</w:t>
      </w:r>
      <w:r>
        <w:rPr>
          <w:spacing w:val="10"/>
          <w:sz w:val="28"/>
          <w:szCs w:val="28"/>
        </w:rPr>
        <w:t>审办法前附</w:t>
      </w:r>
      <w:r>
        <w:rPr>
          <w:sz w:val="28"/>
          <w:szCs w:val="28"/>
        </w:rPr>
        <w:t>表。</w:t>
      </w:r>
    </w:p>
    <w:p w14:paraId="12ECF575">
      <w:pPr>
        <w:pStyle w:val="11"/>
        <w:keepNext w:val="0"/>
        <w:keepLines w:val="0"/>
        <w:pageBreakBefore w:val="0"/>
        <w:widowControl w:val="0"/>
        <w:kinsoku/>
        <w:wordWrap/>
        <w:overflowPunct/>
        <w:topLinePunct w:val="0"/>
        <w:autoSpaceDE/>
        <w:autoSpaceDN/>
        <w:bidi w:val="0"/>
        <w:adjustRightInd/>
        <w:snapToGrid/>
        <w:spacing w:before="263" w:line="219" w:lineRule="auto"/>
        <w:ind w:left="26"/>
        <w:textAlignment w:val="auto"/>
        <w:outlineLvl w:val="9"/>
        <w:rPr>
          <w:sz w:val="28"/>
          <w:szCs w:val="28"/>
        </w:rPr>
      </w:pPr>
      <w:bookmarkStart w:id="329" w:name="bookmark118"/>
      <w:bookmarkEnd w:id="329"/>
      <w:bookmarkStart w:id="330" w:name="bookmark117"/>
      <w:bookmarkEnd w:id="330"/>
      <w:r>
        <w:rPr>
          <w:b/>
          <w:bCs/>
          <w:spacing w:val="-4"/>
          <w:sz w:val="28"/>
          <w:szCs w:val="28"/>
        </w:rPr>
        <w:t>2.2分值构成与评分标准</w:t>
      </w:r>
    </w:p>
    <w:p w14:paraId="39D71FC2">
      <w:pPr>
        <w:pStyle w:val="11"/>
        <w:keepNext w:val="0"/>
        <w:keepLines w:val="0"/>
        <w:pageBreakBefore w:val="0"/>
        <w:widowControl w:val="0"/>
        <w:kinsoku/>
        <w:wordWrap/>
        <w:overflowPunct/>
        <w:topLinePunct w:val="0"/>
        <w:autoSpaceDE/>
        <w:autoSpaceDN/>
        <w:bidi w:val="0"/>
        <w:adjustRightInd/>
        <w:snapToGrid/>
        <w:spacing w:before="129" w:line="228" w:lineRule="auto"/>
        <w:ind w:left="444"/>
        <w:textAlignment w:val="auto"/>
        <w:outlineLvl w:val="9"/>
        <w:rPr>
          <w:sz w:val="28"/>
          <w:szCs w:val="28"/>
        </w:rPr>
      </w:pPr>
      <w:r>
        <w:rPr>
          <w:spacing w:val="5"/>
          <w:sz w:val="28"/>
          <w:szCs w:val="28"/>
        </w:rPr>
        <w:t>2.2.1分值构成</w:t>
      </w:r>
    </w:p>
    <w:p w14:paraId="3F5695A8">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sz w:val="28"/>
          <w:szCs w:val="28"/>
        </w:rPr>
      </w:pPr>
      <w:r>
        <w:rPr>
          <w:spacing w:val="8"/>
          <w:sz w:val="28"/>
          <w:szCs w:val="28"/>
        </w:rPr>
        <w:t>（1）</w:t>
      </w:r>
      <w:r>
        <w:rPr>
          <w:rFonts w:hint="eastAsia"/>
          <w:spacing w:val="8"/>
          <w:sz w:val="28"/>
          <w:szCs w:val="28"/>
          <w:lang w:val="en-US" w:eastAsia="zh-CN"/>
        </w:rPr>
        <w:t>技术</w:t>
      </w:r>
      <w:r>
        <w:rPr>
          <w:spacing w:val="8"/>
          <w:sz w:val="28"/>
          <w:szCs w:val="28"/>
        </w:rPr>
        <w:t>部分：见评审办法前附表；</w:t>
      </w:r>
    </w:p>
    <w:p w14:paraId="474F88A4">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8"/>
          <w:sz w:val="28"/>
          <w:szCs w:val="28"/>
        </w:rPr>
        <w:t>（2）</w:t>
      </w:r>
      <w:r>
        <w:rPr>
          <w:rFonts w:hint="eastAsia"/>
          <w:spacing w:val="8"/>
          <w:sz w:val="28"/>
          <w:szCs w:val="28"/>
          <w:lang w:val="en-US" w:eastAsia="zh-CN"/>
        </w:rPr>
        <w:t>商务</w:t>
      </w:r>
      <w:r>
        <w:rPr>
          <w:spacing w:val="8"/>
          <w:sz w:val="28"/>
          <w:szCs w:val="28"/>
        </w:rPr>
        <w:t>部分：见评审办法前附表。</w:t>
      </w:r>
    </w:p>
    <w:p w14:paraId="44D8C914">
      <w:pPr>
        <w:pStyle w:val="11"/>
        <w:keepNext w:val="0"/>
        <w:keepLines w:val="0"/>
        <w:pageBreakBefore w:val="0"/>
        <w:widowControl w:val="0"/>
        <w:kinsoku/>
        <w:wordWrap/>
        <w:overflowPunct/>
        <w:topLinePunct w:val="0"/>
        <w:autoSpaceDE/>
        <w:autoSpaceDN/>
        <w:bidi w:val="0"/>
        <w:adjustRightInd/>
        <w:snapToGrid/>
        <w:spacing w:before="223" w:line="226" w:lineRule="auto"/>
        <w:ind w:left="444"/>
        <w:textAlignment w:val="auto"/>
        <w:outlineLvl w:val="9"/>
        <w:rPr>
          <w:sz w:val="28"/>
          <w:szCs w:val="28"/>
        </w:rPr>
      </w:pPr>
      <w:r>
        <w:rPr>
          <w:spacing w:val="8"/>
          <w:sz w:val="28"/>
          <w:szCs w:val="28"/>
        </w:rPr>
        <w:t>2.2.2评标基准价计算方法：见评审</w:t>
      </w:r>
      <w:r>
        <w:rPr>
          <w:spacing w:val="7"/>
          <w:sz w:val="28"/>
          <w:szCs w:val="28"/>
        </w:rPr>
        <w:t>办法前附表。</w:t>
      </w:r>
    </w:p>
    <w:p w14:paraId="666B2DDD">
      <w:pPr>
        <w:pStyle w:val="11"/>
        <w:keepNext w:val="0"/>
        <w:keepLines w:val="0"/>
        <w:pageBreakBefore w:val="0"/>
        <w:widowControl w:val="0"/>
        <w:kinsoku/>
        <w:wordWrap/>
        <w:overflowPunct/>
        <w:topLinePunct w:val="0"/>
        <w:autoSpaceDE/>
        <w:autoSpaceDN/>
        <w:bidi w:val="0"/>
        <w:adjustRightInd/>
        <w:snapToGrid/>
        <w:spacing w:before="223" w:line="228" w:lineRule="auto"/>
        <w:ind w:left="444"/>
        <w:textAlignment w:val="auto"/>
        <w:outlineLvl w:val="9"/>
        <w:rPr>
          <w:sz w:val="28"/>
          <w:szCs w:val="28"/>
        </w:rPr>
      </w:pPr>
      <w:r>
        <w:rPr>
          <w:spacing w:val="5"/>
          <w:sz w:val="28"/>
          <w:szCs w:val="28"/>
        </w:rPr>
        <w:t>2.2.3评分标准</w:t>
      </w:r>
    </w:p>
    <w:p w14:paraId="47F50943">
      <w:pPr>
        <w:pStyle w:val="11"/>
        <w:keepNext w:val="0"/>
        <w:keepLines w:val="0"/>
        <w:pageBreakBefore w:val="0"/>
        <w:widowControl w:val="0"/>
        <w:kinsoku/>
        <w:wordWrap/>
        <w:overflowPunct/>
        <w:topLinePunct w:val="0"/>
        <w:autoSpaceDE/>
        <w:autoSpaceDN/>
        <w:bidi w:val="0"/>
        <w:adjustRightInd/>
        <w:snapToGrid/>
        <w:spacing w:before="220" w:line="417" w:lineRule="auto"/>
        <w:ind w:left="24" w:right="16" w:firstLine="419"/>
        <w:textAlignment w:val="auto"/>
        <w:outlineLvl w:val="9"/>
        <w:rPr>
          <w:sz w:val="28"/>
          <w:szCs w:val="28"/>
        </w:rPr>
      </w:pPr>
      <w:r>
        <w:rPr>
          <w:spacing w:val="8"/>
          <w:sz w:val="28"/>
          <w:szCs w:val="28"/>
        </w:rPr>
        <w:t>按磋商文件中规定的评标方法和标准，对通过初步评审的响应文件进行商务和技术评估，</w:t>
      </w:r>
      <w:r>
        <w:rPr>
          <w:spacing w:val="7"/>
          <w:sz w:val="28"/>
          <w:szCs w:val="28"/>
        </w:rPr>
        <w:t>综合比较与评价。</w:t>
      </w:r>
    </w:p>
    <w:p w14:paraId="1102B5A1">
      <w:pPr>
        <w:pStyle w:val="11"/>
        <w:keepNext w:val="0"/>
        <w:keepLines w:val="0"/>
        <w:pageBreakBefore w:val="0"/>
        <w:widowControl w:val="0"/>
        <w:kinsoku/>
        <w:wordWrap/>
        <w:overflowPunct/>
        <w:topLinePunct w:val="0"/>
        <w:autoSpaceDE/>
        <w:autoSpaceDN/>
        <w:bidi w:val="0"/>
        <w:adjustRightInd/>
        <w:snapToGrid/>
        <w:spacing w:before="33" w:line="227" w:lineRule="auto"/>
        <w:ind w:left="452"/>
        <w:textAlignment w:val="auto"/>
        <w:outlineLvl w:val="9"/>
        <w:rPr>
          <w:sz w:val="28"/>
          <w:szCs w:val="28"/>
        </w:rPr>
      </w:pPr>
      <w:r>
        <w:rPr>
          <w:spacing w:val="8"/>
          <w:sz w:val="28"/>
          <w:szCs w:val="28"/>
        </w:rPr>
        <w:t>（1）</w:t>
      </w:r>
      <w:r>
        <w:rPr>
          <w:rFonts w:hint="eastAsia"/>
          <w:spacing w:val="8"/>
          <w:sz w:val="28"/>
          <w:szCs w:val="28"/>
          <w:lang w:val="en-US" w:eastAsia="zh-CN"/>
        </w:rPr>
        <w:t>技术</w:t>
      </w:r>
      <w:r>
        <w:rPr>
          <w:spacing w:val="8"/>
          <w:sz w:val="28"/>
          <w:szCs w:val="28"/>
        </w:rPr>
        <w:t>部分评分标准：见评审办法前附表；</w:t>
      </w:r>
    </w:p>
    <w:p w14:paraId="63378FE4">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8"/>
          <w:sz w:val="28"/>
          <w:szCs w:val="28"/>
        </w:rPr>
        <w:t>（2）</w:t>
      </w:r>
      <w:r>
        <w:rPr>
          <w:rFonts w:hint="eastAsia"/>
          <w:spacing w:val="8"/>
          <w:sz w:val="28"/>
          <w:szCs w:val="28"/>
          <w:lang w:val="en-US" w:eastAsia="zh-CN"/>
        </w:rPr>
        <w:t>商务部分</w:t>
      </w:r>
      <w:r>
        <w:rPr>
          <w:spacing w:val="8"/>
          <w:sz w:val="28"/>
          <w:szCs w:val="28"/>
        </w:rPr>
        <w:t>评分标准：见评审办法前附表；</w:t>
      </w:r>
    </w:p>
    <w:p w14:paraId="7CAC7D12">
      <w:pPr>
        <w:pStyle w:val="11"/>
        <w:keepNext w:val="0"/>
        <w:keepLines w:val="0"/>
        <w:pageBreakBefore w:val="0"/>
        <w:widowControl w:val="0"/>
        <w:kinsoku/>
        <w:wordWrap/>
        <w:overflowPunct/>
        <w:topLinePunct w:val="0"/>
        <w:autoSpaceDE/>
        <w:autoSpaceDN/>
        <w:bidi w:val="0"/>
        <w:adjustRightInd/>
        <w:snapToGrid/>
        <w:spacing w:before="156" w:line="220" w:lineRule="auto"/>
        <w:ind w:left="3445"/>
        <w:textAlignment w:val="auto"/>
        <w:outlineLvl w:val="9"/>
        <w:rPr>
          <w:sz w:val="28"/>
          <w:szCs w:val="28"/>
        </w:rPr>
      </w:pPr>
      <w:bookmarkStart w:id="331" w:name="bookmark122"/>
      <w:bookmarkEnd w:id="331"/>
      <w:bookmarkStart w:id="332" w:name="bookmark120"/>
      <w:bookmarkEnd w:id="332"/>
      <w:bookmarkStart w:id="333" w:name="bookmark119"/>
      <w:bookmarkEnd w:id="333"/>
      <w:r>
        <w:rPr>
          <w:rFonts w:ascii="黑体" w:hAnsi="黑体" w:eastAsia="黑体" w:cs="黑体"/>
          <w:b/>
          <w:bCs/>
          <w:spacing w:val="-5"/>
          <w:sz w:val="28"/>
          <w:szCs w:val="28"/>
        </w:rPr>
        <w:t>3.</w:t>
      </w:r>
      <w:r>
        <w:rPr>
          <w:b/>
          <w:bCs/>
          <w:spacing w:val="-5"/>
          <w:sz w:val="28"/>
          <w:szCs w:val="28"/>
        </w:rPr>
        <w:t>评审程序</w:t>
      </w:r>
    </w:p>
    <w:p w14:paraId="4352AEB0">
      <w:pPr>
        <w:pStyle w:val="11"/>
        <w:keepNext w:val="0"/>
        <w:keepLines w:val="0"/>
        <w:pageBreakBefore w:val="0"/>
        <w:widowControl w:val="0"/>
        <w:kinsoku/>
        <w:wordWrap/>
        <w:overflowPunct/>
        <w:topLinePunct w:val="0"/>
        <w:autoSpaceDE/>
        <w:autoSpaceDN/>
        <w:bidi w:val="0"/>
        <w:adjustRightInd/>
        <w:snapToGrid/>
        <w:spacing w:before="155" w:line="219" w:lineRule="auto"/>
        <w:ind w:left="28"/>
        <w:textAlignment w:val="auto"/>
        <w:outlineLvl w:val="9"/>
        <w:rPr>
          <w:sz w:val="28"/>
          <w:szCs w:val="28"/>
        </w:rPr>
      </w:pPr>
      <w:bookmarkStart w:id="334" w:name="bookmark121"/>
      <w:bookmarkEnd w:id="334"/>
      <w:r>
        <w:rPr>
          <w:b/>
          <w:bCs/>
          <w:spacing w:val="-6"/>
          <w:sz w:val="28"/>
          <w:szCs w:val="28"/>
        </w:rPr>
        <w:t>3.1初步评审</w:t>
      </w:r>
    </w:p>
    <w:p w14:paraId="54D266FF">
      <w:pPr>
        <w:pStyle w:val="11"/>
        <w:keepNext w:val="0"/>
        <w:keepLines w:val="0"/>
        <w:pageBreakBefore w:val="0"/>
        <w:widowControl w:val="0"/>
        <w:kinsoku/>
        <w:wordWrap/>
        <w:overflowPunct/>
        <w:topLinePunct w:val="0"/>
        <w:autoSpaceDE/>
        <w:autoSpaceDN/>
        <w:bidi w:val="0"/>
        <w:adjustRightInd/>
        <w:snapToGrid/>
        <w:spacing w:before="130" w:line="331" w:lineRule="auto"/>
        <w:ind w:left="21" w:right="73" w:firstLine="425"/>
        <w:textAlignment w:val="auto"/>
        <w:outlineLvl w:val="9"/>
        <w:rPr>
          <w:sz w:val="28"/>
          <w:szCs w:val="28"/>
        </w:rPr>
      </w:pPr>
      <w:r>
        <w:rPr>
          <w:spacing w:val="7"/>
          <w:sz w:val="28"/>
          <w:szCs w:val="28"/>
        </w:rPr>
        <w:t>3.1.1磋商会议由采购代理机构主持</w:t>
      </w:r>
      <w:r>
        <w:rPr>
          <w:spacing w:val="3"/>
          <w:sz w:val="28"/>
          <w:szCs w:val="28"/>
        </w:rPr>
        <w:t>；</w:t>
      </w:r>
    </w:p>
    <w:p w14:paraId="224C299E">
      <w:pPr>
        <w:pStyle w:val="11"/>
        <w:keepNext w:val="0"/>
        <w:keepLines w:val="0"/>
        <w:pageBreakBefore w:val="0"/>
        <w:widowControl w:val="0"/>
        <w:kinsoku/>
        <w:wordWrap/>
        <w:overflowPunct/>
        <w:topLinePunct w:val="0"/>
        <w:autoSpaceDE/>
        <w:autoSpaceDN/>
        <w:bidi w:val="0"/>
        <w:adjustRightInd/>
        <w:snapToGrid/>
        <w:spacing w:before="219" w:line="330" w:lineRule="auto"/>
        <w:ind w:left="23" w:firstLine="423"/>
        <w:textAlignment w:val="auto"/>
        <w:outlineLvl w:val="9"/>
        <w:rPr>
          <w:sz w:val="28"/>
          <w:szCs w:val="28"/>
        </w:rPr>
      </w:pPr>
      <w:r>
        <w:rPr>
          <w:spacing w:val="6"/>
          <w:sz w:val="28"/>
          <w:szCs w:val="28"/>
        </w:rPr>
        <w:t>3.1.2磋商小组依据本章第2.1.1项、第2.1.2项规定的标准对响应文件</w:t>
      </w:r>
      <w:r>
        <w:rPr>
          <w:spacing w:val="5"/>
          <w:sz w:val="28"/>
          <w:szCs w:val="28"/>
        </w:rPr>
        <w:t>进行初步评审。</w:t>
      </w:r>
      <w:r>
        <w:rPr>
          <w:spacing w:val="8"/>
          <w:sz w:val="28"/>
          <w:szCs w:val="28"/>
        </w:rPr>
        <w:t>有一项不符合评审标准的，作无效响应处理。</w:t>
      </w:r>
    </w:p>
    <w:p w14:paraId="46AFCE18">
      <w:pPr>
        <w:pStyle w:val="11"/>
        <w:keepNext w:val="0"/>
        <w:keepLines w:val="0"/>
        <w:pageBreakBefore w:val="0"/>
        <w:widowControl w:val="0"/>
        <w:kinsoku/>
        <w:wordWrap/>
        <w:overflowPunct/>
        <w:topLinePunct w:val="0"/>
        <w:autoSpaceDE/>
        <w:autoSpaceDN/>
        <w:bidi w:val="0"/>
        <w:adjustRightInd/>
        <w:snapToGrid/>
        <w:spacing w:before="221" w:line="227" w:lineRule="auto"/>
        <w:ind w:left="446"/>
        <w:textAlignment w:val="auto"/>
        <w:outlineLvl w:val="9"/>
        <w:rPr>
          <w:sz w:val="28"/>
          <w:szCs w:val="28"/>
        </w:rPr>
      </w:pPr>
      <w:r>
        <w:rPr>
          <w:spacing w:val="8"/>
          <w:sz w:val="28"/>
          <w:szCs w:val="28"/>
        </w:rPr>
        <w:t>3.1.3供应商有以下情形之一的，其投标作无效响应处理：</w:t>
      </w:r>
    </w:p>
    <w:p w14:paraId="465ADED0">
      <w:pPr>
        <w:pStyle w:val="11"/>
        <w:keepNext w:val="0"/>
        <w:keepLines w:val="0"/>
        <w:pageBreakBefore w:val="0"/>
        <w:widowControl w:val="0"/>
        <w:kinsoku/>
        <w:wordWrap/>
        <w:overflowPunct/>
        <w:topLinePunct w:val="0"/>
        <w:autoSpaceDE/>
        <w:autoSpaceDN/>
        <w:bidi w:val="0"/>
        <w:adjustRightInd/>
        <w:snapToGrid/>
        <w:spacing w:before="222" w:line="228" w:lineRule="auto"/>
        <w:ind w:left="452"/>
        <w:textAlignment w:val="auto"/>
        <w:outlineLvl w:val="9"/>
        <w:rPr>
          <w:sz w:val="28"/>
          <w:szCs w:val="28"/>
        </w:rPr>
      </w:pPr>
      <w:r>
        <w:rPr>
          <w:spacing w:val="6"/>
          <w:sz w:val="28"/>
          <w:szCs w:val="28"/>
        </w:rPr>
        <w:t>（1）磋商函未满足“磋商函”要求的；</w:t>
      </w:r>
    </w:p>
    <w:p w14:paraId="28278A9A">
      <w:pPr>
        <w:pStyle w:val="11"/>
        <w:keepNext w:val="0"/>
        <w:keepLines w:val="0"/>
        <w:pageBreakBefore w:val="0"/>
        <w:widowControl w:val="0"/>
        <w:kinsoku/>
        <w:wordWrap/>
        <w:overflowPunct/>
        <w:topLinePunct w:val="0"/>
        <w:autoSpaceDE/>
        <w:autoSpaceDN/>
        <w:bidi w:val="0"/>
        <w:adjustRightInd/>
        <w:snapToGrid/>
        <w:spacing w:before="222" w:line="226" w:lineRule="auto"/>
        <w:ind w:left="452"/>
        <w:textAlignment w:val="auto"/>
        <w:outlineLvl w:val="9"/>
        <w:rPr>
          <w:sz w:val="28"/>
          <w:szCs w:val="28"/>
        </w:rPr>
      </w:pPr>
      <w:r>
        <w:rPr>
          <w:spacing w:val="8"/>
          <w:sz w:val="28"/>
          <w:szCs w:val="28"/>
        </w:rPr>
        <w:t>（2）串通报价或弄虚作假或有其他违法行为的；</w:t>
      </w:r>
    </w:p>
    <w:p w14:paraId="5CF2386E">
      <w:pPr>
        <w:pStyle w:val="11"/>
        <w:keepNext w:val="0"/>
        <w:keepLines w:val="0"/>
        <w:pageBreakBefore w:val="0"/>
        <w:widowControl w:val="0"/>
        <w:kinsoku/>
        <w:wordWrap/>
        <w:overflowPunct/>
        <w:topLinePunct w:val="0"/>
        <w:autoSpaceDE/>
        <w:autoSpaceDN/>
        <w:bidi w:val="0"/>
        <w:adjustRightInd/>
        <w:snapToGrid/>
        <w:spacing w:before="223" w:line="227" w:lineRule="auto"/>
        <w:ind w:left="452"/>
        <w:textAlignment w:val="auto"/>
        <w:outlineLvl w:val="9"/>
        <w:rPr>
          <w:sz w:val="28"/>
          <w:szCs w:val="28"/>
        </w:rPr>
      </w:pPr>
      <w:r>
        <w:rPr>
          <w:spacing w:val="6"/>
          <w:sz w:val="28"/>
          <w:szCs w:val="28"/>
        </w:rPr>
        <w:t>（3）资质条件、能力和信誉不满足磋商</w:t>
      </w:r>
      <w:r>
        <w:rPr>
          <w:rFonts w:hint="eastAsia"/>
          <w:spacing w:val="6"/>
          <w:sz w:val="28"/>
          <w:szCs w:val="28"/>
          <w:lang w:val="en-US" w:eastAsia="zh-CN"/>
        </w:rPr>
        <w:t>文件要求</w:t>
      </w:r>
      <w:r>
        <w:rPr>
          <w:spacing w:val="6"/>
          <w:sz w:val="28"/>
          <w:szCs w:val="28"/>
        </w:rPr>
        <w:t>的；</w:t>
      </w:r>
    </w:p>
    <w:p w14:paraId="7AEDF458">
      <w:pPr>
        <w:pStyle w:val="11"/>
        <w:keepNext w:val="0"/>
        <w:keepLines w:val="0"/>
        <w:pageBreakBefore w:val="0"/>
        <w:widowControl w:val="0"/>
        <w:kinsoku/>
        <w:wordWrap/>
        <w:overflowPunct/>
        <w:topLinePunct w:val="0"/>
        <w:autoSpaceDE/>
        <w:autoSpaceDN/>
        <w:bidi w:val="0"/>
        <w:adjustRightInd/>
        <w:snapToGrid/>
        <w:spacing w:before="222" w:line="226" w:lineRule="auto"/>
        <w:ind w:left="452"/>
        <w:textAlignment w:val="auto"/>
        <w:outlineLvl w:val="9"/>
        <w:rPr>
          <w:sz w:val="28"/>
          <w:szCs w:val="28"/>
        </w:rPr>
      </w:pPr>
      <w:r>
        <w:rPr>
          <w:spacing w:val="9"/>
          <w:sz w:val="28"/>
          <w:szCs w:val="28"/>
        </w:rPr>
        <w:t>（4）磋商报价超过最高上限价的或者磋商报价不满足竞争性磋商文件要</w:t>
      </w:r>
      <w:r>
        <w:rPr>
          <w:spacing w:val="8"/>
          <w:sz w:val="28"/>
          <w:szCs w:val="28"/>
        </w:rPr>
        <w:t>求的；</w:t>
      </w:r>
    </w:p>
    <w:p w14:paraId="0DEAA41A">
      <w:pPr>
        <w:pStyle w:val="11"/>
        <w:keepNext w:val="0"/>
        <w:keepLines w:val="0"/>
        <w:pageBreakBefore w:val="0"/>
        <w:widowControl w:val="0"/>
        <w:kinsoku/>
        <w:wordWrap/>
        <w:overflowPunct/>
        <w:topLinePunct w:val="0"/>
        <w:autoSpaceDE/>
        <w:autoSpaceDN/>
        <w:bidi w:val="0"/>
        <w:adjustRightInd/>
        <w:snapToGrid/>
        <w:spacing w:before="223" w:line="228" w:lineRule="auto"/>
        <w:ind w:left="452"/>
        <w:textAlignment w:val="auto"/>
        <w:outlineLvl w:val="9"/>
        <w:rPr>
          <w:sz w:val="28"/>
          <w:szCs w:val="28"/>
        </w:rPr>
      </w:pPr>
      <w:r>
        <w:rPr>
          <w:spacing w:val="8"/>
          <w:sz w:val="28"/>
          <w:szCs w:val="28"/>
        </w:rPr>
        <w:t>（5）磋商申请文件格式未满足磋商文件要求的；</w:t>
      </w:r>
    </w:p>
    <w:p w14:paraId="5C9F6DEF">
      <w:pPr>
        <w:pStyle w:val="11"/>
        <w:keepNext w:val="0"/>
        <w:keepLines w:val="0"/>
        <w:pageBreakBefore w:val="0"/>
        <w:widowControl w:val="0"/>
        <w:kinsoku/>
        <w:wordWrap/>
        <w:overflowPunct/>
        <w:topLinePunct w:val="0"/>
        <w:autoSpaceDE/>
        <w:autoSpaceDN/>
        <w:bidi w:val="0"/>
        <w:adjustRightInd/>
        <w:snapToGrid/>
        <w:spacing w:before="137" w:line="228" w:lineRule="auto"/>
        <w:ind w:left="452"/>
        <w:textAlignment w:val="auto"/>
        <w:outlineLvl w:val="9"/>
        <w:rPr>
          <w:sz w:val="28"/>
          <w:szCs w:val="28"/>
        </w:rPr>
      </w:pPr>
      <w:r>
        <w:rPr>
          <w:spacing w:val="8"/>
          <w:sz w:val="28"/>
          <w:szCs w:val="28"/>
        </w:rPr>
        <w:t>（6）磋商申请文件签署未满足磋商文件要求的；</w:t>
      </w:r>
    </w:p>
    <w:p w14:paraId="54DE1E08">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sz w:val="28"/>
          <w:szCs w:val="28"/>
        </w:rPr>
      </w:pPr>
      <w:r>
        <w:rPr>
          <w:spacing w:val="8"/>
          <w:sz w:val="28"/>
          <w:szCs w:val="28"/>
        </w:rPr>
        <w:t>（7）磋商申请文件中要求签章的地方无签章的。</w:t>
      </w:r>
    </w:p>
    <w:p w14:paraId="02286038">
      <w:pPr>
        <w:pStyle w:val="11"/>
        <w:keepNext w:val="0"/>
        <w:keepLines w:val="0"/>
        <w:pageBreakBefore w:val="0"/>
        <w:widowControl w:val="0"/>
        <w:kinsoku/>
        <w:wordWrap/>
        <w:overflowPunct/>
        <w:topLinePunct w:val="0"/>
        <w:autoSpaceDE/>
        <w:autoSpaceDN/>
        <w:bidi w:val="0"/>
        <w:adjustRightInd/>
        <w:snapToGrid/>
        <w:spacing w:before="221" w:line="228" w:lineRule="auto"/>
        <w:ind w:left="452"/>
        <w:textAlignment w:val="auto"/>
        <w:outlineLvl w:val="9"/>
        <w:rPr>
          <w:sz w:val="28"/>
          <w:szCs w:val="28"/>
        </w:rPr>
      </w:pPr>
      <w:r>
        <w:rPr>
          <w:spacing w:val="9"/>
          <w:sz w:val="28"/>
          <w:szCs w:val="28"/>
        </w:rPr>
        <w:t>（8）磋商申请文件未按照竞争性磋商文件要求填写</w:t>
      </w:r>
      <w:r>
        <w:rPr>
          <w:spacing w:val="8"/>
          <w:sz w:val="28"/>
          <w:szCs w:val="28"/>
        </w:rPr>
        <w:t>或内容不全的。</w:t>
      </w:r>
    </w:p>
    <w:p w14:paraId="772E5AFC">
      <w:pPr>
        <w:pStyle w:val="11"/>
        <w:keepNext w:val="0"/>
        <w:keepLines w:val="0"/>
        <w:pageBreakBefore w:val="0"/>
        <w:widowControl w:val="0"/>
        <w:kinsoku/>
        <w:wordWrap/>
        <w:overflowPunct/>
        <w:topLinePunct w:val="0"/>
        <w:autoSpaceDE/>
        <w:autoSpaceDN/>
        <w:bidi w:val="0"/>
        <w:adjustRightInd/>
        <w:snapToGrid/>
        <w:spacing w:before="222" w:line="328" w:lineRule="auto"/>
        <w:ind w:left="24" w:firstLine="427"/>
        <w:textAlignment w:val="auto"/>
        <w:outlineLvl w:val="9"/>
        <w:rPr>
          <w:sz w:val="28"/>
          <w:szCs w:val="28"/>
        </w:rPr>
      </w:pPr>
      <w:r>
        <w:rPr>
          <w:spacing w:val="12"/>
          <w:sz w:val="28"/>
          <w:szCs w:val="28"/>
        </w:rPr>
        <w:t>（9）供应商递交两份或多份内容不同的磋商</w:t>
      </w:r>
      <w:r>
        <w:rPr>
          <w:spacing w:val="11"/>
          <w:sz w:val="28"/>
          <w:szCs w:val="28"/>
        </w:rPr>
        <w:t>申请文件,或在一份磋商申请文件中对同一</w:t>
      </w:r>
      <w:r>
        <w:rPr>
          <w:spacing w:val="9"/>
          <w:sz w:val="28"/>
          <w:szCs w:val="28"/>
        </w:rPr>
        <w:t>竞争性磋商项目报有两个或多个报价,且未声明哪一个有效的。</w:t>
      </w:r>
    </w:p>
    <w:p w14:paraId="199C4A0C">
      <w:pPr>
        <w:pStyle w:val="11"/>
        <w:keepNext w:val="0"/>
        <w:keepLines w:val="0"/>
        <w:pageBreakBefore w:val="0"/>
        <w:widowControl w:val="0"/>
        <w:kinsoku/>
        <w:wordWrap/>
        <w:overflowPunct/>
        <w:topLinePunct w:val="0"/>
        <w:autoSpaceDE/>
        <w:autoSpaceDN/>
        <w:bidi w:val="0"/>
        <w:adjustRightInd/>
        <w:snapToGrid/>
        <w:spacing w:before="224" w:line="227" w:lineRule="auto"/>
        <w:ind w:left="452"/>
        <w:textAlignment w:val="auto"/>
        <w:outlineLvl w:val="9"/>
        <w:rPr>
          <w:sz w:val="28"/>
          <w:szCs w:val="28"/>
        </w:rPr>
      </w:pPr>
      <w:r>
        <w:rPr>
          <w:spacing w:val="8"/>
          <w:sz w:val="28"/>
          <w:szCs w:val="28"/>
        </w:rPr>
        <w:t>（10）供应商名称或组织结构与报名时不一致的。</w:t>
      </w:r>
    </w:p>
    <w:p w14:paraId="217D8EED">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8"/>
          <w:sz w:val="28"/>
          <w:szCs w:val="28"/>
        </w:rPr>
        <w:t>（11）供应商之间的磋商申请文件内容非正常一致的。</w:t>
      </w:r>
    </w:p>
    <w:p w14:paraId="1F008861">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9"/>
          <w:sz w:val="28"/>
          <w:szCs w:val="28"/>
        </w:rPr>
        <w:t>（12）供应商之间的磋商申请文件或者采购人要求提供的相关资料</w:t>
      </w:r>
      <w:r>
        <w:rPr>
          <w:spacing w:val="8"/>
          <w:sz w:val="28"/>
          <w:szCs w:val="28"/>
        </w:rPr>
        <w:t>相互混装的。</w:t>
      </w:r>
    </w:p>
    <w:p w14:paraId="682D95B3">
      <w:pPr>
        <w:pStyle w:val="11"/>
        <w:keepNext w:val="0"/>
        <w:keepLines w:val="0"/>
        <w:pageBreakBefore w:val="0"/>
        <w:widowControl w:val="0"/>
        <w:kinsoku/>
        <w:wordWrap/>
        <w:overflowPunct/>
        <w:topLinePunct w:val="0"/>
        <w:autoSpaceDE/>
        <w:autoSpaceDN/>
        <w:bidi w:val="0"/>
        <w:adjustRightInd/>
        <w:snapToGrid/>
        <w:spacing w:before="221" w:line="331" w:lineRule="auto"/>
        <w:ind w:left="39" w:firstLine="413"/>
        <w:textAlignment w:val="auto"/>
        <w:outlineLvl w:val="9"/>
        <w:rPr>
          <w:sz w:val="28"/>
          <w:szCs w:val="28"/>
        </w:rPr>
      </w:pPr>
      <w:r>
        <w:rPr>
          <w:spacing w:val="12"/>
          <w:sz w:val="28"/>
          <w:szCs w:val="28"/>
        </w:rPr>
        <w:t>（13）供应商之间的磋商申请文件由同一单</w:t>
      </w:r>
      <w:r>
        <w:rPr>
          <w:spacing w:val="11"/>
          <w:sz w:val="28"/>
          <w:szCs w:val="28"/>
        </w:rPr>
        <w:t>位（或者个人）编制或者提供磋商咨询服务</w:t>
      </w:r>
      <w:r>
        <w:rPr>
          <w:spacing w:val="-9"/>
          <w:sz w:val="28"/>
          <w:szCs w:val="28"/>
        </w:rPr>
        <w:t>的；</w:t>
      </w:r>
    </w:p>
    <w:p w14:paraId="510C5A1D">
      <w:pPr>
        <w:pStyle w:val="11"/>
        <w:keepNext w:val="0"/>
        <w:keepLines w:val="0"/>
        <w:pageBreakBefore w:val="0"/>
        <w:widowControl w:val="0"/>
        <w:kinsoku/>
        <w:wordWrap/>
        <w:overflowPunct/>
        <w:topLinePunct w:val="0"/>
        <w:autoSpaceDE/>
        <w:autoSpaceDN/>
        <w:bidi w:val="0"/>
        <w:adjustRightInd/>
        <w:snapToGrid/>
        <w:spacing w:before="219" w:line="227" w:lineRule="auto"/>
        <w:ind w:left="452"/>
        <w:textAlignment w:val="auto"/>
        <w:outlineLvl w:val="9"/>
        <w:rPr>
          <w:sz w:val="28"/>
          <w:szCs w:val="28"/>
        </w:rPr>
      </w:pPr>
      <w:r>
        <w:rPr>
          <w:spacing w:val="9"/>
          <w:sz w:val="28"/>
          <w:szCs w:val="28"/>
        </w:rPr>
        <w:t>（14）供应商拒不按照评审委员会要求对磋商申请文件进行澄清、说明、</w:t>
      </w:r>
      <w:r>
        <w:rPr>
          <w:spacing w:val="8"/>
          <w:sz w:val="28"/>
          <w:szCs w:val="28"/>
        </w:rPr>
        <w:t>补正的；</w:t>
      </w:r>
    </w:p>
    <w:p w14:paraId="07DC908D">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7"/>
          <w:sz w:val="28"/>
          <w:szCs w:val="28"/>
        </w:rPr>
        <w:t>（15）不同供应商委托同一人磋商的；</w:t>
      </w:r>
    </w:p>
    <w:p w14:paraId="2CBAD396">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8"/>
          <w:sz w:val="28"/>
          <w:szCs w:val="28"/>
        </w:rPr>
        <w:t>（16）不同供应商的磋商申请文件错漏之处一致的。</w:t>
      </w:r>
    </w:p>
    <w:p w14:paraId="3E251E4D">
      <w:pPr>
        <w:pStyle w:val="11"/>
        <w:keepNext w:val="0"/>
        <w:keepLines w:val="0"/>
        <w:pageBreakBefore w:val="0"/>
        <w:widowControl w:val="0"/>
        <w:kinsoku/>
        <w:wordWrap/>
        <w:overflowPunct/>
        <w:topLinePunct w:val="0"/>
        <w:autoSpaceDE/>
        <w:autoSpaceDN/>
        <w:bidi w:val="0"/>
        <w:adjustRightInd/>
        <w:snapToGrid/>
        <w:spacing w:before="223" w:line="227" w:lineRule="auto"/>
        <w:ind w:left="452"/>
        <w:textAlignment w:val="auto"/>
        <w:outlineLvl w:val="9"/>
        <w:rPr>
          <w:sz w:val="28"/>
          <w:szCs w:val="28"/>
        </w:rPr>
      </w:pPr>
      <w:r>
        <w:rPr>
          <w:spacing w:val="9"/>
          <w:sz w:val="28"/>
          <w:szCs w:val="28"/>
        </w:rPr>
        <w:t>（17）不同供应商的磋商申请文件载明的项目管理机构成员出现</w:t>
      </w:r>
      <w:r>
        <w:rPr>
          <w:spacing w:val="8"/>
          <w:sz w:val="28"/>
          <w:szCs w:val="28"/>
        </w:rPr>
        <w:t>相同人员的。</w:t>
      </w:r>
    </w:p>
    <w:p w14:paraId="1D00779D">
      <w:pPr>
        <w:pStyle w:val="11"/>
        <w:keepNext w:val="0"/>
        <w:keepLines w:val="0"/>
        <w:pageBreakBefore w:val="0"/>
        <w:widowControl w:val="0"/>
        <w:kinsoku/>
        <w:wordWrap/>
        <w:overflowPunct/>
        <w:topLinePunct w:val="0"/>
        <w:autoSpaceDE/>
        <w:autoSpaceDN/>
        <w:bidi w:val="0"/>
        <w:adjustRightInd/>
        <w:snapToGrid/>
        <w:spacing w:before="221" w:line="228" w:lineRule="auto"/>
        <w:ind w:left="452"/>
        <w:textAlignment w:val="auto"/>
        <w:outlineLvl w:val="9"/>
        <w:rPr>
          <w:sz w:val="28"/>
          <w:szCs w:val="28"/>
        </w:rPr>
      </w:pPr>
      <w:r>
        <w:rPr>
          <w:spacing w:val="7"/>
          <w:sz w:val="28"/>
          <w:szCs w:val="28"/>
        </w:rPr>
        <w:t>（18）复印件模糊不清无法辨认的。</w:t>
      </w:r>
    </w:p>
    <w:p w14:paraId="43949C2B">
      <w:pPr>
        <w:pStyle w:val="11"/>
        <w:keepNext w:val="0"/>
        <w:keepLines w:val="0"/>
        <w:pageBreakBefore w:val="0"/>
        <w:widowControl w:val="0"/>
        <w:kinsoku/>
        <w:wordWrap/>
        <w:overflowPunct/>
        <w:topLinePunct w:val="0"/>
        <w:autoSpaceDE/>
        <w:autoSpaceDN/>
        <w:bidi w:val="0"/>
        <w:adjustRightInd/>
        <w:snapToGrid/>
        <w:spacing w:before="221" w:line="228" w:lineRule="auto"/>
        <w:ind w:left="452"/>
        <w:textAlignment w:val="auto"/>
        <w:outlineLvl w:val="9"/>
        <w:rPr>
          <w:sz w:val="28"/>
          <w:szCs w:val="28"/>
        </w:rPr>
      </w:pPr>
      <w:r>
        <w:rPr>
          <w:spacing w:val="7"/>
          <w:sz w:val="28"/>
          <w:szCs w:val="28"/>
        </w:rPr>
        <w:t>（19）违反国家、省、市相关法律法规的。</w:t>
      </w:r>
    </w:p>
    <w:p w14:paraId="351EE963">
      <w:pPr>
        <w:pStyle w:val="11"/>
        <w:keepNext w:val="0"/>
        <w:keepLines w:val="0"/>
        <w:pageBreakBefore w:val="0"/>
        <w:widowControl w:val="0"/>
        <w:kinsoku/>
        <w:wordWrap/>
        <w:overflowPunct/>
        <w:topLinePunct w:val="0"/>
        <w:autoSpaceDE/>
        <w:autoSpaceDN/>
        <w:bidi w:val="0"/>
        <w:adjustRightInd/>
        <w:snapToGrid/>
        <w:spacing w:before="221" w:line="228" w:lineRule="auto"/>
        <w:ind w:left="446"/>
        <w:textAlignment w:val="auto"/>
        <w:outlineLvl w:val="9"/>
        <w:rPr>
          <w:sz w:val="28"/>
          <w:szCs w:val="28"/>
        </w:rPr>
      </w:pPr>
      <w:r>
        <w:rPr>
          <w:spacing w:val="8"/>
          <w:sz w:val="28"/>
          <w:szCs w:val="28"/>
        </w:rPr>
        <w:t>3.1.4响应文件如果出现计算或表达上的错误，修正错误的原则如下：</w:t>
      </w:r>
    </w:p>
    <w:p w14:paraId="1548285B">
      <w:pPr>
        <w:pStyle w:val="11"/>
        <w:keepNext w:val="0"/>
        <w:keepLines w:val="0"/>
        <w:pageBreakBefore w:val="0"/>
        <w:widowControl w:val="0"/>
        <w:kinsoku/>
        <w:wordWrap/>
        <w:overflowPunct/>
        <w:topLinePunct w:val="0"/>
        <w:autoSpaceDE/>
        <w:autoSpaceDN/>
        <w:bidi w:val="0"/>
        <w:adjustRightInd/>
        <w:snapToGrid/>
        <w:spacing w:before="222" w:line="226" w:lineRule="auto"/>
        <w:ind w:left="452"/>
        <w:textAlignment w:val="auto"/>
        <w:outlineLvl w:val="9"/>
        <w:rPr>
          <w:sz w:val="28"/>
          <w:szCs w:val="28"/>
        </w:rPr>
      </w:pPr>
      <w:r>
        <w:rPr>
          <w:spacing w:val="8"/>
          <w:sz w:val="28"/>
          <w:szCs w:val="28"/>
        </w:rPr>
        <w:t>（1）响应文件中报价一览表、磋商函内容不一</w:t>
      </w:r>
      <w:r>
        <w:rPr>
          <w:spacing w:val="7"/>
          <w:sz w:val="28"/>
          <w:szCs w:val="28"/>
        </w:rPr>
        <w:t>致的，以报价一览表为准。</w:t>
      </w:r>
    </w:p>
    <w:p w14:paraId="4B9D790C">
      <w:pPr>
        <w:pStyle w:val="11"/>
        <w:keepNext w:val="0"/>
        <w:keepLines w:val="0"/>
        <w:pageBreakBefore w:val="0"/>
        <w:widowControl w:val="0"/>
        <w:kinsoku/>
        <w:wordWrap/>
        <w:overflowPunct/>
        <w:topLinePunct w:val="0"/>
        <w:autoSpaceDE/>
        <w:autoSpaceDN/>
        <w:bidi w:val="0"/>
        <w:adjustRightInd/>
        <w:snapToGrid/>
        <w:spacing w:before="223" w:line="228" w:lineRule="auto"/>
        <w:ind w:left="452"/>
        <w:textAlignment w:val="auto"/>
        <w:outlineLvl w:val="9"/>
        <w:rPr>
          <w:sz w:val="28"/>
          <w:szCs w:val="28"/>
        </w:rPr>
      </w:pPr>
      <w:r>
        <w:rPr>
          <w:spacing w:val="7"/>
          <w:sz w:val="28"/>
          <w:szCs w:val="28"/>
        </w:rPr>
        <w:t>（2）响应文件的大写金额和小写金额不一致的，以大写金额为准；</w:t>
      </w:r>
    </w:p>
    <w:p w14:paraId="5796CBFE">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sz w:val="28"/>
          <w:szCs w:val="28"/>
        </w:rPr>
      </w:pPr>
      <w:r>
        <w:rPr>
          <w:spacing w:val="9"/>
          <w:sz w:val="28"/>
          <w:szCs w:val="28"/>
        </w:rPr>
        <w:t>（3）对不同文字文本响应文件的解释发生异议的，以</w:t>
      </w:r>
      <w:r>
        <w:rPr>
          <w:spacing w:val="8"/>
          <w:sz w:val="28"/>
          <w:szCs w:val="28"/>
        </w:rPr>
        <w:t>中文文本为准。</w:t>
      </w:r>
    </w:p>
    <w:p w14:paraId="09FC4CC5">
      <w:pPr>
        <w:pStyle w:val="11"/>
        <w:keepNext w:val="0"/>
        <w:keepLines w:val="0"/>
        <w:pageBreakBefore w:val="0"/>
        <w:widowControl w:val="0"/>
        <w:kinsoku/>
        <w:wordWrap/>
        <w:overflowPunct/>
        <w:topLinePunct w:val="0"/>
        <w:autoSpaceDE/>
        <w:autoSpaceDN/>
        <w:bidi w:val="0"/>
        <w:adjustRightInd/>
        <w:snapToGrid/>
        <w:spacing w:before="222" w:line="364" w:lineRule="auto"/>
        <w:ind w:left="26" w:firstLine="425"/>
        <w:textAlignment w:val="auto"/>
        <w:outlineLvl w:val="9"/>
        <w:rPr>
          <w:sz w:val="28"/>
          <w:szCs w:val="28"/>
        </w:rPr>
      </w:pPr>
      <w:r>
        <w:rPr>
          <w:spacing w:val="9"/>
          <w:sz w:val="28"/>
          <w:szCs w:val="28"/>
        </w:rPr>
        <w:t>（4）按上述修正错误的原则及方法调整或修正响应文件的报价，供应商同意后，调</w:t>
      </w:r>
      <w:r>
        <w:rPr>
          <w:spacing w:val="8"/>
          <w:sz w:val="28"/>
          <w:szCs w:val="28"/>
        </w:rPr>
        <w:t>整后</w:t>
      </w:r>
      <w:r>
        <w:rPr>
          <w:spacing w:val="12"/>
          <w:sz w:val="28"/>
          <w:szCs w:val="28"/>
        </w:rPr>
        <w:t>的报价对供应商起约束作用。如果供应商不接受修正后的报价，则其磋商将被拒</w:t>
      </w:r>
      <w:r>
        <w:rPr>
          <w:spacing w:val="11"/>
          <w:sz w:val="28"/>
          <w:szCs w:val="28"/>
        </w:rPr>
        <w:t>绝并且其磋</w:t>
      </w:r>
      <w:r>
        <w:rPr>
          <w:spacing w:val="7"/>
          <w:sz w:val="28"/>
          <w:szCs w:val="28"/>
        </w:rPr>
        <w:t>商保证金也将被没收。</w:t>
      </w:r>
    </w:p>
    <w:p w14:paraId="3F9F2A34">
      <w:pPr>
        <w:pStyle w:val="11"/>
        <w:keepNext w:val="0"/>
        <w:keepLines w:val="0"/>
        <w:pageBreakBefore w:val="0"/>
        <w:widowControl w:val="0"/>
        <w:kinsoku/>
        <w:wordWrap/>
        <w:overflowPunct/>
        <w:topLinePunct w:val="0"/>
        <w:autoSpaceDE/>
        <w:autoSpaceDN/>
        <w:bidi w:val="0"/>
        <w:adjustRightInd/>
        <w:snapToGrid/>
        <w:spacing w:before="221" w:line="228" w:lineRule="auto"/>
        <w:ind w:left="446"/>
        <w:textAlignment w:val="auto"/>
        <w:outlineLvl w:val="9"/>
        <w:rPr>
          <w:sz w:val="28"/>
          <w:szCs w:val="28"/>
        </w:rPr>
      </w:pPr>
      <w:r>
        <w:rPr>
          <w:spacing w:val="3"/>
          <w:sz w:val="28"/>
          <w:szCs w:val="28"/>
        </w:rPr>
        <w:t>3.1.5磋商</w:t>
      </w:r>
    </w:p>
    <w:p w14:paraId="6E51A178">
      <w:pPr>
        <w:pStyle w:val="11"/>
        <w:keepNext w:val="0"/>
        <w:keepLines w:val="0"/>
        <w:pageBreakBefore w:val="0"/>
        <w:widowControl w:val="0"/>
        <w:kinsoku/>
        <w:wordWrap/>
        <w:overflowPunct/>
        <w:topLinePunct w:val="0"/>
        <w:autoSpaceDE/>
        <w:autoSpaceDN/>
        <w:bidi w:val="0"/>
        <w:adjustRightInd/>
        <w:snapToGrid/>
        <w:spacing w:before="220" w:line="381" w:lineRule="auto"/>
        <w:ind w:left="21" w:firstLine="425"/>
        <w:textAlignment w:val="auto"/>
        <w:outlineLvl w:val="9"/>
        <w:rPr>
          <w:sz w:val="28"/>
          <w:szCs w:val="28"/>
        </w:rPr>
      </w:pPr>
      <w:r>
        <w:rPr>
          <w:sz w:val="28"/>
          <w:szCs w:val="28"/>
        </w:rPr>
        <w:fldChar w:fldCharType="begin"/>
      </w:r>
      <w:r>
        <w:rPr>
          <w:sz w:val="28"/>
          <w:szCs w:val="28"/>
        </w:rPr>
        <w:instrText xml:space="preserve"> HYPERLINK "3.1.5.1" </w:instrText>
      </w:r>
      <w:r>
        <w:rPr>
          <w:sz w:val="28"/>
          <w:szCs w:val="28"/>
        </w:rPr>
        <w:fldChar w:fldCharType="separate"/>
      </w:r>
      <w:r>
        <w:rPr>
          <w:spacing w:val="7"/>
          <w:sz w:val="28"/>
          <w:szCs w:val="28"/>
        </w:rPr>
        <w:t>3.1.5.1</w:t>
      </w:r>
      <w:r>
        <w:rPr>
          <w:spacing w:val="7"/>
          <w:sz w:val="28"/>
          <w:szCs w:val="28"/>
        </w:rPr>
        <w:fldChar w:fldCharType="end"/>
      </w:r>
      <w:r>
        <w:rPr>
          <w:spacing w:val="7"/>
          <w:sz w:val="28"/>
          <w:szCs w:val="28"/>
        </w:rPr>
        <w:t>磋商小组集中对通过初步评审的供应商分别进行单一的磋商，在磋商过程中，磋</w:t>
      </w:r>
      <w:r>
        <w:rPr>
          <w:spacing w:val="12"/>
          <w:sz w:val="28"/>
          <w:szCs w:val="28"/>
        </w:rPr>
        <w:t>商小组可根据磋商文件和磋商情况实质性变动采购需求中的服务要求、及合同草案条款。对磋商文件作的实质性变动是磋商文件的有效组成部分，磋商小组应当及时以书面形式同时通</w:t>
      </w:r>
      <w:r>
        <w:rPr>
          <w:spacing w:val="8"/>
          <w:sz w:val="28"/>
          <w:szCs w:val="28"/>
        </w:rPr>
        <w:t>知所有的参加磋商的供应商。</w:t>
      </w:r>
    </w:p>
    <w:p w14:paraId="405C6B35">
      <w:pPr>
        <w:pStyle w:val="11"/>
        <w:keepNext w:val="0"/>
        <w:keepLines w:val="0"/>
        <w:pageBreakBefore w:val="0"/>
        <w:widowControl w:val="0"/>
        <w:kinsoku/>
        <w:wordWrap/>
        <w:overflowPunct/>
        <w:topLinePunct w:val="0"/>
        <w:autoSpaceDE/>
        <w:autoSpaceDN/>
        <w:bidi w:val="0"/>
        <w:adjustRightInd/>
        <w:snapToGrid/>
        <w:spacing w:before="222" w:line="227" w:lineRule="auto"/>
        <w:ind w:left="446"/>
        <w:textAlignment w:val="auto"/>
        <w:outlineLvl w:val="9"/>
        <w:rPr>
          <w:sz w:val="28"/>
          <w:szCs w:val="28"/>
        </w:rPr>
      </w:pPr>
      <w:r>
        <w:rPr>
          <w:sz w:val="28"/>
          <w:szCs w:val="28"/>
        </w:rPr>
        <w:fldChar w:fldCharType="begin"/>
      </w:r>
      <w:r>
        <w:rPr>
          <w:sz w:val="28"/>
          <w:szCs w:val="28"/>
        </w:rPr>
        <w:instrText xml:space="preserve"> HYPERLINK "3.1.5.2" </w:instrText>
      </w:r>
      <w:r>
        <w:rPr>
          <w:sz w:val="28"/>
          <w:szCs w:val="28"/>
        </w:rPr>
        <w:fldChar w:fldCharType="separate"/>
      </w:r>
      <w:r>
        <w:rPr>
          <w:spacing w:val="7"/>
          <w:sz w:val="28"/>
          <w:szCs w:val="28"/>
        </w:rPr>
        <w:t>3.1.5.2</w:t>
      </w:r>
      <w:r>
        <w:rPr>
          <w:spacing w:val="7"/>
          <w:sz w:val="28"/>
          <w:szCs w:val="28"/>
        </w:rPr>
        <w:fldChar w:fldCharType="end"/>
      </w:r>
      <w:r>
        <w:rPr>
          <w:spacing w:val="7"/>
          <w:sz w:val="28"/>
          <w:szCs w:val="28"/>
        </w:rPr>
        <w:t>已提交响应文件的供应商，在磋商开始之前，可以退出磋商。</w:t>
      </w:r>
    </w:p>
    <w:p w14:paraId="4BACBDFE">
      <w:pPr>
        <w:pStyle w:val="11"/>
        <w:keepNext w:val="0"/>
        <w:keepLines w:val="0"/>
        <w:pageBreakBefore w:val="0"/>
        <w:widowControl w:val="0"/>
        <w:kinsoku/>
        <w:wordWrap/>
        <w:overflowPunct/>
        <w:topLinePunct w:val="0"/>
        <w:autoSpaceDE/>
        <w:autoSpaceDN/>
        <w:bidi w:val="0"/>
        <w:adjustRightInd/>
        <w:snapToGrid/>
        <w:spacing w:before="222" w:line="227" w:lineRule="auto"/>
        <w:ind w:left="446"/>
        <w:textAlignment w:val="auto"/>
        <w:outlineLvl w:val="9"/>
        <w:rPr>
          <w:sz w:val="28"/>
          <w:szCs w:val="28"/>
        </w:rPr>
      </w:pPr>
      <w:r>
        <w:rPr>
          <w:spacing w:val="8"/>
          <w:sz w:val="28"/>
          <w:szCs w:val="28"/>
        </w:rPr>
        <w:t>3.1.6通过符合性评审的供应商进可进入详细</w:t>
      </w:r>
      <w:r>
        <w:rPr>
          <w:spacing w:val="7"/>
          <w:sz w:val="28"/>
          <w:szCs w:val="28"/>
        </w:rPr>
        <w:t>评审阶段。</w:t>
      </w:r>
    </w:p>
    <w:p w14:paraId="2A87181B">
      <w:pPr>
        <w:keepNext w:val="0"/>
        <w:keepLines w:val="0"/>
        <w:pageBreakBefore w:val="0"/>
        <w:widowControl w:val="0"/>
        <w:kinsoku/>
        <w:wordWrap/>
        <w:overflowPunct/>
        <w:topLinePunct w:val="0"/>
        <w:autoSpaceDE/>
        <w:autoSpaceDN/>
        <w:bidi w:val="0"/>
        <w:adjustRightInd/>
        <w:snapToGrid/>
        <w:spacing w:line="227" w:lineRule="auto"/>
        <w:textAlignment w:val="auto"/>
        <w:outlineLvl w:val="9"/>
        <w:rPr>
          <w:sz w:val="28"/>
          <w:szCs w:val="28"/>
        </w:rPr>
        <w:sectPr>
          <w:footerReference r:id="rId42" w:type="default"/>
          <w:pgSz w:w="11905" w:h="16838"/>
          <w:pgMar w:top="1417" w:right="1417" w:bottom="1417" w:left="1417" w:header="0" w:footer="567" w:gutter="0"/>
          <w:pgNumType w:fmt="decimal"/>
          <w:cols w:space="425" w:num="1"/>
          <w:rtlGutter w:val="0"/>
          <w:docGrid w:linePitch="318" w:charSpace="0"/>
        </w:sectPr>
      </w:pPr>
    </w:p>
    <w:p w14:paraId="55D6D5A9">
      <w:pPr>
        <w:pStyle w:val="11"/>
        <w:keepNext w:val="0"/>
        <w:keepLines w:val="0"/>
        <w:pageBreakBefore w:val="0"/>
        <w:widowControl w:val="0"/>
        <w:kinsoku/>
        <w:wordWrap/>
        <w:overflowPunct/>
        <w:topLinePunct w:val="0"/>
        <w:autoSpaceDE/>
        <w:autoSpaceDN/>
        <w:bidi w:val="0"/>
        <w:adjustRightInd/>
        <w:snapToGrid/>
        <w:spacing w:before="122" w:line="220" w:lineRule="auto"/>
        <w:ind w:left="28"/>
        <w:textAlignment w:val="auto"/>
        <w:outlineLvl w:val="9"/>
        <w:rPr>
          <w:sz w:val="28"/>
          <w:szCs w:val="28"/>
        </w:rPr>
      </w:pPr>
      <w:bookmarkStart w:id="335" w:name="bookmark124"/>
      <w:bookmarkEnd w:id="335"/>
      <w:bookmarkStart w:id="336" w:name="bookmark123"/>
      <w:bookmarkEnd w:id="336"/>
      <w:r>
        <w:rPr>
          <w:b/>
          <w:bCs/>
          <w:spacing w:val="-4"/>
          <w:sz w:val="28"/>
          <w:szCs w:val="28"/>
        </w:rPr>
        <w:t>3.2详细评审</w:t>
      </w:r>
    </w:p>
    <w:p w14:paraId="0CF2DC62">
      <w:pPr>
        <w:pStyle w:val="11"/>
        <w:keepNext w:val="0"/>
        <w:keepLines w:val="0"/>
        <w:pageBreakBefore w:val="0"/>
        <w:widowControl w:val="0"/>
        <w:kinsoku/>
        <w:wordWrap/>
        <w:overflowPunct/>
        <w:topLinePunct w:val="0"/>
        <w:autoSpaceDE/>
        <w:autoSpaceDN/>
        <w:bidi w:val="0"/>
        <w:adjustRightInd/>
        <w:snapToGrid/>
        <w:spacing w:before="128" w:line="330" w:lineRule="auto"/>
        <w:ind w:left="23" w:right="57" w:firstLine="423"/>
        <w:textAlignment w:val="auto"/>
        <w:outlineLvl w:val="9"/>
        <w:rPr>
          <w:sz w:val="28"/>
          <w:szCs w:val="28"/>
        </w:rPr>
      </w:pPr>
      <w:r>
        <w:rPr>
          <w:spacing w:val="10"/>
          <w:sz w:val="28"/>
          <w:szCs w:val="28"/>
        </w:rPr>
        <w:t>3.2.1磋商小组按本章第2.2款规定的量化因素和分值进行评分，并计算出供应商的评</w:t>
      </w:r>
      <w:r>
        <w:rPr>
          <w:spacing w:val="5"/>
          <w:sz w:val="28"/>
          <w:szCs w:val="28"/>
        </w:rPr>
        <w:t>标总得分。</w:t>
      </w:r>
    </w:p>
    <w:p w14:paraId="254B476E">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sz w:val="28"/>
          <w:szCs w:val="28"/>
        </w:rPr>
      </w:pPr>
      <w:r>
        <w:rPr>
          <w:spacing w:val="2"/>
          <w:sz w:val="28"/>
          <w:szCs w:val="28"/>
        </w:rPr>
        <w:t>（1）按本章第2.2.2（1）、（2）目规定的评审因素和分值对详细评审</w:t>
      </w:r>
      <w:r>
        <w:rPr>
          <w:spacing w:val="1"/>
          <w:sz w:val="28"/>
          <w:szCs w:val="28"/>
        </w:rPr>
        <w:t>部分计算出得分；</w:t>
      </w:r>
    </w:p>
    <w:p w14:paraId="40B9B777">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sz w:val="28"/>
          <w:szCs w:val="28"/>
        </w:rPr>
      </w:pPr>
      <w:r>
        <w:rPr>
          <w:spacing w:val="6"/>
          <w:sz w:val="28"/>
          <w:szCs w:val="28"/>
        </w:rPr>
        <w:t>（2）按本章第2.2.1项所列公式计算评标总得分。</w:t>
      </w:r>
    </w:p>
    <w:p w14:paraId="5EEF52B9">
      <w:pPr>
        <w:pStyle w:val="11"/>
        <w:keepNext w:val="0"/>
        <w:keepLines w:val="0"/>
        <w:pageBreakBefore w:val="0"/>
        <w:widowControl w:val="0"/>
        <w:kinsoku/>
        <w:wordWrap/>
        <w:overflowPunct/>
        <w:topLinePunct w:val="0"/>
        <w:autoSpaceDE/>
        <w:autoSpaceDN/>
        <w:bidi w:val="0"/>
        <w:adjustRightInd/>
        <w:snapToGrid/>
        <w:spacing w:before="223" w:line="329" w:lineRule="auto"/>
        <w:ind w:left="24" w:right="57" w:firstLine="421"/>
        <w:textAlignment w:val="auto"/>
        <w:outlineLvl w:val="9"/>
        <w:rPr>
          <w:sz w:val="28"/>
          <w:szCs w:val="28"/>
        </w:rPr>
      </w:pPr>
      <w:r>
        <w:rPr>
          <w:spacing w:val="7"/>
          <w:sz w:val="28"/>
          <w:szCs w:val="28"/>
        </w:rPr>
        <w:t>3.2.2详细评审部分得分由评审专家成员独立评分，计算各供应商得分的算术平均值计入</w:t>
      </w:r>
      <w:r>
        <w:rPr>
          <w:spacing w:val="8"/>
          <w:sz w:val="28"/>
          <w:szCs w:val="28"/>
        </w:rPr>
        <w:t>各供应商总分。评分分值计算保留小数点后两位，小数点</w:t>
      </w:r>
      <w:r>
        <w:rPr>
          <w:spacing w:val="7"/>
          <w:sz w:val="28"/>
          <w:szCs w:val="28"/>
        </w:rPr>
        <w:t>后第三位“四舍五入”。</w:t>
      </w:r>
    </w:p>
    <w:p w14:paraId="4FF11EC4">
      <w:pPr>
        <w:pStyle w:val="11"/>
        <w:keepNext w:val="0"/>
        <w:keepLines w:val="0"/>
        <w:pageBreakBefore w:val="0"/>
        <w:widowControl w:val="0"/>
        <w:kinsoku/>
        <w:wordWrap/>
        <w:overflowPunct/>
        <w:topLinePunct w:val="0"/>
        <w:autoSpaceDE/>
        <w:autoSpaceDN/>
        <w:bidi w:val="0"/>
        <w:adjustRightInd/>
        <w:snapToGrid/>
        <w:spacing w:before="208" w:line="219" w:lineRule="auto"/>
        <w:ind w:left="28"/>
        <w:textAlignment w:val="auto"/>
        <w:outlineLvl w:val="9"/>
        <w:rPr>
          <w:sz w:val="28"/>
          <w:szCs w:val="28"/>
        </w:rPr>
      </w:pPr>
      <w:bookmarkStart w:id="337" w:name="bookmark126"/>
      <w:bookmarkEnd w:id="337"/>
      <w:bookmarkStart w:id="338" w:name="bookmark125"/>
      <w:bookmarkEnd w:id="338"/>
      <w:r>
        <w:rPr>
          <w:b/>
          <w:bCs/>
          <w:spacing w:val="-5"/>
          <w:sz w:val="28"/>
          <w:szCs w:val="28"/>
        </w:rPr>
        <w:t>3.3响应文件的澄清和补正</w:t>
      </w:r>
    </w:p>
    <w:p w14:paraId="0151B328">
      <w:pPr>
        <w:pStyle w:val="11"/>
        <w:keepNext w:val="0"/>
        <w:keepLines w:val="0"/>
        <w:pageBreakBefore w:val="0"/>
        <w:widowControl w:val="0"/>
        <w:kinsoku/>
        <w:wordWrap/>
        <w:overflowPunct/>
        <w:topLinePunct w:val="0"/>
        <w:autoSpaceDE/>
        <w:autoSpaceDN/>
        <w:bidi w:val="0"/>
        <w:adjustRightInd/>
        <w:snapToGrid/>
        <w:spacing w:before="130" w:line="381" w:lineRule="auto"/>
        <w:ind w:left="20" w:firstLine="425"/>
        <w:textAlignment w:val="auto"/>
        <w:outlineLvl w:val="9"/>
        <w:rPr>
          <w:sz w:val="28"/>
          <w:szCs w:val="28"/>
        </w:rPr>
      </w:pPr>
      <w:r>
        <w:rPr>
          <w:spacing w:val="9"/>
          <w:sz w:val="28"/>
          <w:szCs w:val="28"/>
        </w:rPr>
        <w:t>3.3.1在评审过程中，磋商小组可以书面形式（应当由评审专家签字）同时</w:t>
      </w:r>
      <w:r>
        <w:rPr>
          <w:spacing w:val="8"/>
          <w:sz w:val="28"/>
          <w:szCs w:val="28"/>
        </w:rPr>
        <w:t>要求供应商对所提交的响应文件中含义不明确、同类问题表述不一致或者有明显文字和计算错误的内容，</w:t>
      </w:r>
      <w:r>
        <w:rPr>
          <w:spacing w:val="10"/>
          <w:sz w:val="28"/>
          <w:szCs w:val="28"/>
        </w:rPr>
        <w:t>进行书面澄清或说明，或者对细微偏差进行补正。磋商小组不接受供应商主动提出的澄清、</w:t>
      </w:r>
      <w:r>
        <w:rPr>
          <w:spacing w:val="7"/>
          <w:sz w:val="28"/>
          <w:szCs w:val="28"/>
        </w:rPr>
        <w:t>说明或补正。</w:t>
      </w:r>
    </w:p>
    <w:p w14:paraId="3694B55F">
      <w:pPr>
        <w:pStyle w:val="11"/>
        <w:keepNext w:val="0"/>
        <w:keepLines w:val="0"/>
        <w:pageBreakBefore w:val="0"/>
        <w:widowControl w:val="0"/>
        <w:kinsoku/>
        <w:wordWrap/>
        <w:overflowPunct/>
        <w:topLinePunct w:val="0"/>
        <w:autoSpaceDE/>
        <w:autoSpaceDN/>
        <w:bidi w:val="0"/>
        <w:adjustRightInd/>
        <w:snapToGrid/>
        <w:spacing w:before="221" w:line="364" w:lineRule="auto"/>
        <w:ind w:left="22" w:right="145" w:firstLine="424"/>
        <w:textAlignment w:val="auto"/>
        <w:outlineLvl w:val="9"/>
        <w:rPr>
          <w:sz w:val="28"/>
          <w:szCs w:val="28"/>
        </w:rPr>
      </w:pPr>
      <w:r>
        <w:rPr>
          <w:spacing w:val="9"/>
          <w:sz w:val="28"/>
          <w:szCs w:val="28"/>
        </w:rPr>
        <w:t>3.3.2磋商小组的澄清、说明和补正应当采用书面形式，由法定代表人或其</w:t>
      </w:r>
      <w:r>
        <w:rPr>
          <w:spacing w:val="8"/>
          <w:sz w:val="28"/>
          <w:szCs w:val="28"/>
        </w:rPr>
        <w:t>授权的代表</w:t>
      </w:r>
      <w:r>
        <w:rPr>
          <w:spacing w:val="10"/>
          <w:sz w:val="28"/>
          <w:szCs w:val="28"/>
        </w:rPr>
        <w:t>签字，但不得改变磋商小组允许改变的实质性内容以外的内容。</w:t>
      </w:r>
      <w:r>
        <w:rPr>
          <w:spacing w:val="9"/>
          <w:sz w:val="28"/>
          <w:szCs w:val="28"/>
        </w:rPr>
        <w:t>供应商的书面澄清、说明和</w:t>
      </w:r>
      <w:r>
        <w:rPr>
          <w:spacing w:val="8"/>
          <w:sz w:val="28"/>
          <w:szCs w:val="28"/>
        </w:rPr>
        <w:t>补正属于响应文件的组成部分。</w:t>
      </w:r>
    </w:p>
    <w:p w14:paraId="7A7D24B3">
      <w:pPr>
        <w:pStyle w:val="11"/>
        <w:keepNext w:val="0"/>
        <w:keepLines w:val="0"/>
        <w:pageBreakBefore w:val="0"/>
        <w:widowControl w:val="0"/>
        <w:kinsoku/>
        <w:wordWrap/>
        <w:overflowPunct/>
        <w:topLinePunct w:val="0"/>
        <w:autoSpaceDE/>
        <w:autoSpaceDN/>
        <w:bidi w:val="0"/>
        <w:adjustRightInd/>
        <w:snapToGrid/>
        <w:spacing w:before="221" w:line="330" w:lineRule="auto"/>
        <w:ind w:left="22" w:right="145" w:firstLine="424"/>
        <w:textAlignment w:val="auto"/>
        <w:outlineLvl w:val="9"/>
        <w:rPr>
          <w:sz w:val="28"/>
          <w:szCs w:val="28"/>
        </w:rPr>
      </w:pPr>
      <w:r>
        <w:rPr>
          <w:spacing w:val="9"/>
          <w:sz w:val="28"/>
          <w:szCs w:val="28"/>
        </w:rPr>
        <w:t>3.3.3磋商小组对供应商提交的澄清、说明或补正有疑问的，可以要求供应</w:t>
      </w:r>
      <w:r>
        <w:rPr>
          <w:spacing w:val="8"/>
          <w:sz w:val="28"/>
          <w:szCs w:val="28"/>
        </w:rPr>
        <w:t>商进一步澄</w:t>
      </w:r>
      <w:r>
        <w:rPr>
          <w:spacing w:val="9"/>
          <w:sz w:val="28"/>
          <w:szCs w:val="28"/>
        </w:rPr>
        <w:t>清、说明或补正，直至满足磋商小组的要求。</w:t>
      </w:r>
    </w:p>
    <w:p w14:paraId="683DC79D">
      <w:pPr>
        <w:pStyle w:val="11"/>
        <w:keepNext w:val="0"/>
        <w:keepLines w:val="0"/>
        <w:pageBreakBefore w:val="0"/>
        <w:widowControl w:val="0"/>
        <w:kinsoku/>
        <w:wordWrap/>
        <w:overflowPunct/>
        <w:topLinePunct w:val="0"/>
        <w:autoSpaceDE/>
        <w:autoSpaceDN/>
        <w:bidi w:val="0"/>
        <w:adjustRightInd/>
        <w:snapToGrid/>
        <w:spacing w:before="264" w:line="220" w:lineRule="auto"/>
        <w:ind w:left="28"/>
        <w:textAlignment w:val="auto"/>
        <w:outlineLvl w:val="9"/>
        <w:rPr>
          <w:sz w:val="28"/>
          <w:szCs w:val="28"/>
        </w:rPr>
      </w:pPr>
      <w:bookmarkStart w:id="339" w:name="bookmark128"/>
      <w:bookmarkEnd w:id="339"/>
      <w:bookmarkStart w:id="340" w:name="bookmark127"/>
      <w:bookmarkEnd w:id="340"/>
      <w:r>
        <w:rPr>
          <w:b/>
          <w:bCs/>
          <w:spacing w:val="-7"/>
          <w:sz w:val="28"/>
          <w:szCs w:val="28"/>
        </w:rPr>
        <w:t>3.4统分原则</w:t>
      </w:r>
    </w:p>
    <w:p w14:paraId="546C1EC6">
      <w:pPr>
        <w:pStyle w:val="11"/>
        <w:keepNext w:val="0"/>
        <w:keepLines w:val="0"/>
        <w:pageBreakBefore w:val="0"/>
        <w:widowControl w:val="0"/>
        <w:kinsoku/>
        <w:wordWrap/>
        <w:overflowPunct/>
        <w:topLinePunct w:val="0"/>
        <w:autoSpaceDE/>
        <w:autoSpaceDN/>
        <w:bidi w:val="0"/>
        <w:adjustRightInd/>
        <w:snapToGrid/>
        <w:spacing w:before="129" w:line="330" w:lineRule="auto"/>
        <w:ind w:left="22" w:right="54" w:firstLine="424"/>
        <w:textAlignment w:val="auto"/>
        <w:outlineLvl w:val="9"/>
        <w:rPr>
          <w:sz w:val="28"/>
          <w:szCs w:val="28"/>
        </w:rPr>
      </w:pPr>
      <w:r>
        <w:rPr>
          <w:spacing w:val="7"/>
          <w:sz w:val="28"/>
          <w:szCs w:val="28"/>
        </w:rPr>
        <w:t>3.4.1评审专家应首先对各供应商响应文件进行评审，写出书面意见并按磋商文件规定分值及范围评分。</w:t>
      </w:r>
    </w:p>
    <w:p w14:paraId="4A01621C">
      <w:pPr>
        <w:pStyle w:val="11"/>
        <w:keepNext w:val="0"/>
        <w:keepLines w:val="0"/>
        <w:pageBreakBefore w:val="0"/>
        <w:widowControl w:val="0"/>
        <w:kinsoku/>
        <w:wordWrap/>
        <w:overflowPunct/>
        <w:topLinePunct w:val="0"/>
        <w:autoSpaceDE/>
        <w:autoSpaceDN/>
        <w:bidi w:val="0"/>
        <w:adjustRightInd/>
        <w:snapToGrid/>
        <w:spacing w:before="221" w:line="228" w:lineRule="auto"/>
        <w:ind w:left="446"/>
        <w:textAlignment w:val="auto"/>
        <w:outlineLvl w:val="9"/>
        <w:rPr>
          <w:sz w:val="28"/>
          <w:szCs w:val="28"/>
        </w:rPr>
      </w:pPr>
      <w:r>
        <w:rPr>
          <w:spacing w:val="7"/>
          <w:sz w:val="28"/>
          <w:szCs w:val="28"/>
        </w:rPr>
        <w:t>3.4.2详细评审部分由各评委自主评分并签字确认。</w:t>
      </w:r>
    </w:p>
    <w:p w14:paraId="172385C5">
      <w:pPr>
        <w:pStyle w:val="11"/>
        <w:keepNext w:val="0"/>
        <w:keepLines w:val="0"/>
        <w:pageBreakBefore w:val="0"/>
        <w:widowControl w:val="0"/>
        <w:kinsoku/>
        <w:wordWrap/>
        <w:overflowPunct/>
        <w:topLinePunct w:val="0"/>
        <w:autoSpaceDE/>
        <w:autoSpaceDN/>
        <w:bidi w:val="0"/>
        <w:adjustRightInd/>
        <w:snapToGrid/>
        <w:spacing w:before="221" w:line="330" w:lineRule="auto"/>
        <w:ind w:left="32" w:right="198" w:firstLine="414"/>
        <w:textAlignment w:val="auto"/>
        <w:outlineLvl w:val="9"/>
        <w:rPr>
          <w:sz w:val="28"/>
          <w:szCs w:val="28"/>
        </w:rPr>
      </w:pPr>
      <w:r>
        <w:rPr>
          <w:spacing w:val="9"/>
          <w:sz w:val="28"/>
          <w:szCs w:val="28"/>
        </w:rPr>
        <w:t>3.4.3详细评审部分统计分数原则：所有有效评分的算术平均</w:t>
      </w:r>
      <w:r>
        <w:rPr>
          <w:spacing w:val="8"/>
          <w:sz w:val="28"/>
          <w:szCs w:val="28"/>
        </w:rPr>
        <w:t>分值为供应商的最终得分</w:t>
      </w:r>
      <w:r>
        <w:rPr>
          <w:sz w:val="28"/>
          <w:szCs w:val="28"/>
        </w:rPr>
        <w:t>（保留小数点后两位）。</w:t>
      </w:r>
    </w:p>
    <w:p w14:paraId="76803391">
      <w:pPr>
        <w:pStyle w:val="11"/>
        <w:keepNext w:val="0"/>
        <w:keepLines w:val="0"/>
        <w:pageBreakBefore w:val="0"/>
        <w:widowControl w:val="0"/>
        <w:kinsoku/>
        <w:wordWrap/>
        <w:overflowPunct/>
        <w:topLinePunct w:val="0"/>
        <w:autoSpaceDE/>
        <w:autoSpaceDN/>
        <w:bidi w:val="0"/>
        <w:adjustRightInd/>
        <w:snapToGrid/>
        <w:spacing w:before="221" w:line="227" w:lineRule="auto"/>
        <w:ind w:left="446"/>
        <w:textAlignment w:val="auto"/>
        <w:outlineLvl w:val="9"/>
        <w:rPr>
          <w:sz w:val="28"/>
          <w:szCs w:val="28"/>
        </w:rPr>
      </w:pPr>
      <w:r>
        <w:rPr>
          <w:spacing w:val="7"/>
          <w:sz w:val="28"/>
          <w:szCs w:val="28"/>
        </w:rPr>
        <w:t>3.4.4统分办法：F1、F2各项得分相加的总和即为供应商最后得分。</w:t>
      </w:r>
    </w:p>
    <w:p w14:paraId="5EF0B7BF">
      <w:pPr>
        <w:pStyle w:val="11"/>
        <w:keepNext w:val="0"/>
        <w:keepLines w:val="0"/>
        <w:pageBreakBefore w:val="0"/>
        <w:widowControl w:val="0"/>
        <w:kinsoku/>
        <w:wordWrap/>
        <w:overflowPunct/>
        <w:topLinePunct w:val="0"/>
        <w:autoSpaceDE/>
        <w:autoSpaceDN/>
        <w:bidi w:val="0"/>
        <w:adjustRightInd/>
        <w:snapToGrid/>
        <w:spacing w:before="264" w:line="220" w:lineRule="auto"/>
        <w:ind w:left="28"/>
        <w:textAlignment w:val="auto"/>
        <w:outlineLvl w:val="9"/>
        <w:rPr>
          <w:b/>
          <w:bCs/>
          <w:spacing w:val="-7"/>
          <w:sz w:val="28"/>
          <w:szCs w:val="28"/>
        </w:rPr>
      </w:pPr>
      <w:r>
        <w:rPr>
          <w:b/>
          <w:bCs/>
          <w:spacing w:val="-7"/>
          <w:sz w:val="28"/>
          <w:szCs w:val="28"/>
        </w:rPr>
        <w:t>3.4.5政府采购政策：</w:t>
      </w:r>
      <w:bookmarkStart w:id="341" w:name="_Toc597"/>
    </w:p>
    <w:p w14:paraId="15910A11">
      <w:pPr>
        <w:keepNext w:val="0"/>
        <w:keepLines w:val="0"/>
        <w:tabs>
          <w:tab w:val="left" w:pos="1416"/>
        </w:tabs>
        <w:autoSpaceDE w:val="0"/>
        <w:autoSpaceDN w:val="0"/>
        <w:ind w:left="420" w:leftChars="200" w:firstLine="596" w:firstLineChars="200"/>
        <w:outlineLvl w:val="9"/>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1.2.1中小企业：</w:t>
      </w:r>
      <w:bookmarkEnd w:id="341"/>
    </w:p>
    <w:p w14:paraId="19F1B911">
      <w:pPr>
        <w:autoSpaceDE w:val="0"/>
        <w:autoSpaceDN w:val="0"/>
        <w:spacing w:before="22" w:line="360" w:lineRule="auto"/>
        <w:ind w:left="512"/>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根据《财政部、工业和信息化部关于印发《政府采购促进中小企业发展管理办法》的通知》（财库〔2020〕46号）的规定，在政府采购活动中，供应商提供的货物、工程或者服务符合下列情形的，享受中小企业扶持政策：</w:t>
      </w:r>
    </w:p>
    <w:p w14:paraId="77DDBD0A">
      <w:pPr>
        <w:autoSpaceDE w:val="0"/>
        <w:autoSpaceDN w:val="0"/>
        <w:spacing w:before="161" w:line="360" w:lineRule="auto"/>
        <w:ind w:left="512" w:right="508" w:firstLine="480"/>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（一）在货物采购项目中，货物由中小企业制造，即货物由中小企业生产且使用该中小企业商号或者注册商标；</w:t>
      </w:r>
    </w:p>
    <w:p w14:paraId="1B045E5E">
      <w:pPr>
        <w:autoSpaceDE w:val="0"/>
        <w:autoSpaceDN w:val="0"/>
        <w:spacing w:before="161" w:line="360" w:lineRule="auto"/>
        <w:ind w:left="512" w:right="508" w:firstLine="480"/>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（二）在工程采购项目中，工程由中小企业承建，即工程施工单位为中小企业；</w:t>
      </w:r>
    </w:p>
    <w:p w14:paraId="66F2BA1E">
      <w:pPr>
        <w:autoSpaceDE w:val="0"/>
        <w:autoSpaceDN w:val="0"/>
        <w:spacing w:before="161" w:line="360" w:lineRule="auto"/>
        <w:ind w:left="512" w:right="508" w:firstLine="480"/>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（三）在服务采购项目中，服务由中小企业承接，即提供服务的人员为中小企业依照《中华人民共和国劳动合同法》订立劳动合同的从业人员。</w:t>
      </w:r>
    </w:p>
    <w:p w14:paraId="3A9D4347">
      <w:pPr>
        <w:autoSpaceDE w:val="0"/>
        <w:autoSpaceDN w:val="0"/>
        <w:spacing w:before="5" w:line="360" w:lineRule="auto"/>
        <w:ind w:left="512" w:right="513" w:firstLine="480"/>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在货物采购项目中，供应商提供的货物既有中小企业制造货物，也有大型企业制造货物的，不享受中小企业扶持政策。</w:t>
      </w:r>
    </w:p>
    <w:p w14:paraId="30CE7E20">
      <w:pPr>
        <w:autoSpaceDE w:val="0"/>
        <w:autoSpaceDN w:val="0"/>
        <w:spacing w:line="360" w:lineRule="auto"/>
        <w:ind w:left="512" w:right="513" w:firstLine="480"/>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以联合体形式参加政府采购活动，联合体各方均为中小企业的，联合体视同中小企业。其中，联合体各方均为小微企业的，联合体视同小微企业。</w:t>
      </w:r>
    </w:p>
    <w:p w14:paraId="48592F87">
      <w:pPr>
        <w:pStyle w:val="34"/>
        <w:numPr>
          <w:ilvl w:val="2"/>
          <w:numId w:val="8"/>
        </w:numPr>
        <w:tabs>
          <w:tab w:val="left" w:pos="1656"/>
        </w:tabs>
        <w:autoSpaceDE w:val="0"/>
        <w:autoSpaceDN w:val="0"/>
        <w:spacing w:before="4" w:line="360" w:lineRule="auto"/>
        <w:ind w:right="388" w:firstLine="42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2D72B90C">
      <w:pPr>
        <w:pStyle w:val="34"/>
        <w:numPr>
          <w:ilvl w:val="2"/>
          <w:numId w:val="8"/>
        </w:numPr>
        <w:tabs>
          <w:tab w:val="left" w:pos="1656"/>
        </w:tabs>
        <w:autoSpaceDE w:val="0"/>
        <w:autoSpaceDN w:val="0"/>
        <w:spacing w:line="360" w:lineRule="auto"/>
        <w:ind w:right="436" w:firstLine="42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对于经主管预算单位统筹后未预留份额专门面向中小企业采购的采购项目，以及预留份额项目中的非预留部分采购包，对符合规定的小微企业报价给予6%（工程项目为3%）的扣除，用扣除后的价格参加评审。</w:t>
      </w:r>
    </w:p>
    <w:p w14:paraId="56DC9469">
      <w:pPr>
        <w:autoSpaceDE w:val="0"/>
        <w:autoSpaceDN w:val="0"/>
        <w:spacing w:line="360" w:lineRule="auto"/>
        <w:ind w:left="512" w:right="510" w:firstLine="48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组成联合体或者接受分包的小微企业与联合体内其他企业、分包企业之间存在直接控股、管理关系的，不享受价格扣除优惠政策。</w:t>
      </w:r>
    </w:p>
    <w:p w14:paraId="2283915C">
      <w:pPr>
        <w:pStyle w:val="34"/>
        <w:numPr>
          <w:ilvl w:val="2"/>
          <w:numId w:val="8"/>
        </w:numPr>
        <w:tabs>
          <w:tab w:val="left" w:pos="1656"/>
        </w:tabs>
        <w:autoSpaceDE w:val="0"/>
        <w:autoSpaceDN w:val="0"/>
        <w:spacing w:line="360" w:lineRule="auto"/>
        <w:ind w:right="513" w:firstLine="42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中小企业参加政府采购活动，应当出具《中小企业声明函》，否则不得享受相关中小企业扶持政策。</w:t>
      </w:r>
    </w:p>
    <w:p w14:paraId="355C6A4B">
      <w:pPr>
        <w:pStyle w:val="34"/>
        <w:numPr>
          <w:ilvl w:val="2"/>
          <w:numId w:val="8"/>
        </w:numPr>
        <w:tabs>
          <w:tab w:val="left" w:pos="1656"/>
        </w:tabs>
        <w:autoSpaceDE w:val="0"/>
        <w:autoSpaceDN w:val="0"/>
        <w:spacing w:line="360" w:lineRule="auto"/>
        <w:ind w:right="513" w:firstLine="42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按规定享受扶持政策获得政府采购合同的，小微企业不得将合同分包给大中型企业，中型企业不得将合同分包给大型企业。</w:t>
      </w:r>
    </w:p>
    <w:p w14:paraId="14962E03">
      <w:pPr>
        <w:keepNext w:val="0"/>
        <w:keepLines w:val="0"/>
        <w:tabs>
          <w:tab w:val="left" w:pos="1416"/>
        </w:tabs>
        <w:autoSpaceDE w:val="0"/>
        <w:autoSpaceDN w:val="0"/>
        <w:ind w:left="420" w:leftChars="200" w:firstLine="596" w:firstLineChars="200"/>
        <w:outlineLvl w:val="9"/>
        <w:rPr>
          <w:rFonts w:hint="eastAsia" w:ascii="Times New Roman" w:hAnsi="Times New Roman" w:eastAsia="宋体" w:cs="Times New Roman"/>
          <w:b w:val="0"/>
          <w:spacing w:val="9"/>
          <w:kern w:val="2"/>
          <w:sz w:val="28"/>
          <w:szCs w:val="28"/>
          <w:lang w:val="en-US" w:eastAsia="zh-CN" w:bidi="ar-SA"/>
        </w:rPr>
      </w:pPr>
      <w:bookmarkStart w:id="342" w:name="_Toc16932"/>
      <w:r>
        <w:rPr>
          <w:rFonts w:hint="eastAsia" w:ascii="Times New Roman" w:hAnsi="Times New Roman" w:eastAsia="宋体" w:cs="Times New Roman"/>
          <w:b w:val="0"/>
          <w:spacing w:val="9"/>
          <w:kern w:val="2"/>
          <w:sz w:val="28"/>
          <w:szCs w:val="28"/>
          <w:lang w:val="en-US" w:eastAsia="zh-CN" w:bidi="ar-SA"/>
        </w:rPr>
        <w:t>1.2.2监狱企业</w:t>
      </w:r>
      <w:bookmarkEnd w:id="342"/>
    </w:p>
    <w:p w14:paraId="6F6B7215">
      <w:pPr>
        <w:autoSpaceDE w:val="0"/>
        <w:autoSpaceDN w:val="0"/>
        <w:spacing w:before="22" w:line="360" w:lineRule="auto"/>
        <w:ind w:left="512" w:right="513"/>
        <w:jc w:val="left"/>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B531EA4">
      <w:pPr>
        <w:keepNext w:val="0"/>
        <w:keepLines w:val="0"/>
        <w:tabs>
          <w:tab w:val="left" w:pos="1416"/>
        </w:tabs>
        <w:autoSpaceDE w:val="0"/>
        <w:autoSpaceDN w:val="0"/>
        <w:spacing w:before="5"/>
        <w:ind w:left="420" w:leftChars="200" w:firstLine="596" w:firstLineChars="200"/>
        <w:outlineLvl w:val="9"/>
        <w:rPr>
          <w:rFonts w:hint="eastAsia" w:ascii="Times New Roman" w:hAnsi="Times New Roman" w:eastAsia="宋体" w:cs="Times New Roman"/>
          <w:b w:val="0"/>
          <w:spacing w:val="9"/>
          <w:kern w:val="2"/>
          <w:sz w:val="28"/>
          <w:szCs w:val="28"/>
          <w:lang w:val="en-US" w:eastAsia="zh-CN" w:bidi="ar-SA"/>
        </w:rPr>
      </w:pPr>
      <w:bookmarkStart w:id="343" w:name="_Toc1236"/>
      <w:r>
        <w:rPr>
          <w:rFonts w:hint="eastAsia" w:ascii="Times New Roman" w:hAnsi="Times New Roman" w:eastAsia="宋体" w:cs="Times New Roman"/>
          <w:b w:val="0"/>
          <w:spacing w:val="9"/>
          <w:kern w:val="2"/>
          <w:sz w:val="28"/>
          <w:szCs w:val="28"/>
          <w:lang w:val="en-US" w:eastAsia="zh-CN" w:bidi="ar-SA"/>
        </w:rPr>
        <w:t>1.2.3残疾人福利性单位</w:t>
      </w:r>
      <w:bookmarkEnd w:id="343"/>
    </w:p>
    <w:p w14:paraId="24F19471">
      <w:pPr>
        <w:pStyle w:val="34"/>
        <w:numPr>
          <w:ilvl w:val="2"/>
          <w:numId w:val="9"/>
        </w:numPr>
        <w:tabs>
          <w:tab w:val="left" w:pos="1656"/>
        </w:tabs>
        <w:autoSpaceDE w:val="0"/>
        <w:autoSpaceDN w:val="0"/>
        <w:spacing w:before="158" w:line="360" w:lineRule="auto"/>
        <w:ind w:right="510" w:firstLine="42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根据《财政部民政部中国残疾人联合会关于促进残疾人就业政府采购政策的通知》，享受政府采购支持政策的残疾人福利性单位应当同时满足以下条件：</w:t>
      </w:r>
    </w:p>
    <w:p w14:paraId="299A7E8D">
      <w:pPr>
        <w:pStyle w:val="34"/>
        <w:numPr>
          <w:ilvl w:val="0"/>
          <w:numId w:val="10"/>
        </w:numPr>
        <w:tabs>
          <w:tab w:val="left" w:pos="1597"/>
        </w:tabs>
        <w:autoSpaceDE w:val="0"/>
        <w:autoSpaceDN w:val="0"/>
        <w:spacing w:line="360" w:lineRule="auto"/>
        <w:ind w:left="432" w:leftChars="0" w:right="513" w:firstLine="412" w:firstLineChars="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安置的残疾人占本单位在职职工人数的比例不低于25%（含25%），并且安置的残疾人人数不少于10人（含10人）；</w:t>
      </w:r>
    </w:p>
    <w:p w14:paraId="04712383">
      <w:pPr>
        <w:pStyle w:val="34"/>
        <w:numPr>
          <w:ilvl w:val="0"/>
          <w:numId w:val="10"/>
        </w:numPr>
        <w:tabs>
          <w:tab w:val="left" w:pos="1597"/>
        </w:tabs>
        <w:autoSpaceDE w:val="0"/>
        <w:autoSpaceDN w:val="0"/>
        <w:spacing w:line="360" w:lineRule="auto"/>
        <w:ind w:left="432" w:leftChars="0" w:right="513" w:firstLine="412" w:firstLineChars="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依法与安置的每位残疾人签订了一年以上（含一年）的劳动合同或服务协议；</w:t>
      </w:r>
    </w:p>
    <w:p w14:paraId="22B7BFC7">
      <w:pPr>
        <w:pStyle w:val="34"/>
        <w:numPr>
          <w:ilvl w:val="0"/>
          <w:numId w:val="10"/>
        </w:numPr>
        <w:tabs>
          <w:tab w:val="left" w:pos="1597"/>
        </w:tabs>
        <w:autoSpaceDE w:val="0"/>
        <w:autoSpaceDN w:val="0"/>
        <w:spacing w:line="360" w:lineRule="auto"/>
        <w:ind w:left="432" w:leftChars="0" w:right="513" w:firstLine="412" w:firstLineChars="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为安置的每位残疾人按月足额缴纳了基本养老保险、基本医疗保险、失业保险、工伤保险和生育保险等社会保险费；</w:t>
      </w:r>
    </w:p>
    <w:p w14:paraId="0D336856">
      <w:pPr>
        <w:pStyle w:val="34"/>
        <w:numPr>
          <w:ilvl w:val="0"/>
          <w:numId w:val="10"/>
        </w:numPr>
        <w:tabs>
          <w:tab w:val="left" w:pos="1570"/>
        </w:tabs>
        <w:autoSpaceDE w:val="0"/>
        <w:autoSpaceDN w:val="0"/>
        <w:spacing w:before="5" w:line="360" w:lineRule="auto"/>
        <w:ind w:left="432" w:leftChars="0" w:right="514" w:firstLine="408" w:firstLineChars="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通过银行等金融机构向安置的每位残疾人，按月支付了不低于单位所在区县适用的经省级人民政府批准的月最低工资标准的工资；</w:t>
      </w:r>
    </w:p>
    <w:p w14:paraId="520B23C2">
      <w:pPr>
        <w:pStyle w:val="34"/>
        <w:numPr>
          <w:ilvl w:val="0"/>
          <w:numId w:val="10"/>
        </w:numPr>
        <w:tabs>
          <w:tab w:val="left" w:pos="1570"/>
        </w:tabs>
        <w:autoSpaceDE w:val="0"/>
        <w:autoSpaceDN w:val="0"/>
        <w:spacing w:before="5" w:line="360" w:lineRule="auto"/>
        <w:ind w:left="432" w:leftChars="0" w:right="514" w:firstLine="408" w:firstLineChars="0"/>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E2A0A0A">
      <w:pPr>
        <w:pStyle w:val="34"/>
        <w:numPr>
          <w:ilvl w:val="2"/>
          <w:numId w:val="9"/>
        </w:numPr>
        <w:tabs>
          <w:tab w:val="left" w:pos="1656"/>
        </w:tabs>
        <w:autoSpaceDE w:val="0"/>
        <w:autoSpaceDN w:val="0"/>
        <w:spacing w:line="360" w:lineRule="auto"/>
        <w:ind w:right="513" w:firstLine="420"/>
        <w:jc w:val="both"/>
        <w:rPr>
          <w:rFonts w:hint="eastAsia" w:ascii="Times New Roman" w:hAnsi="Times New Roman" w:eastAsia="宋体" w:cs="Times New Roman"/>
          <w:b w:val="0"/>
          <w:spacing w:val="9"/>
          <w:kern w:val="2"/>
          <w:sz w:val="28"/>
          <w:szCs w:val="28"/>
          <w:lang w:val="en-US" w:eastAsia="zh-CN" w:bidi="ar-SA"/>
        </w:rPr>
      </w:pPr>
      <w:r>
        <w:rPr>
          <w:rFonts w:hint="eastAsia" w:ascii="Times New Roman" w:hAnsi="Times New Roman" w:eastAsia="宋体" w:cs="Times New Roman"/>
          <w:b w:val="0"/>
          <w:spacing w:val="9"/>
          <w:kern w:val="2"/>
          <w:sz w:val="28"/>
          <w:szCs w:val="28"/>
          <w:lang w:val="en-US" w:eastAsia="zh-CN" w:bidi="ar-SA"/>
        </w:rPr>
        <w:t>符合条件的残疾人福利性单位在参加政府采购活动时，应当提供《残疾人福利性单位声明函》，并对声明的真实性负责。</w:t>
      </w:r>
    </w:p>
    <w:p w14:paraId="54206650">
      <w:pPr>
        <w:keepNext w:val="0"/>
        <w:keepLines w:val="0"/>
        <w:pageBreakBefore w:val="0"/>
        <w:widowControl w:val="0"/>
        <w:kinsoku/>
        <w:wordWrap/>
        <w:overflowPunct/>
        <w:topLinePunct w:val="0"/>
        <w:autoSpaceDE/>
        <w:autoSpaceDN/>
        <w:bidi w:val="0"/>
        <w:adjustRightInd/>
        <w:snapToGrid/>
        <w:textAlignment w:val="auto"/>
        <w:outlineLvl w:val="9"/>
        <w:rPr>
          <w:rFonts w:hint="eastAsia" w:ascii="Times New Roman" w:hAnsi="Times New Roman" w:eastAsia="宋体" w:cs="Times New Roman"/>
          <w:b w:val="0"/>
          <w:spacing w:val="9"/>
          <w:kern w:val="2"/>
          <w:sz w:val="28"/>
          <w:szCs w:val="28"/>
          <w:lang w:val="en-US" w:eastAsia="zh-CN" w:bidi="ar-SA"/>
        </w:rPr>
      </w:pPr>
    </w:p>
    <w:sectPr>
      <w:headerReference r:id="rId43" w:type="default"/>
      <w:footerReference r:id="rId44" w:type="default"/>
      <w:pgSz w:w="11905" w:h="16838"/>
      <w:pgMar w:top="1417" w:right="1417" w:bottom="1417" w:left="1417" w:header="0" w:footer="567" w:gutter="0"/>
      <w:pgNumType w:fmt="decimal"/>
      <w:cols w:space="425" w:num="1"/>
      <w:rtlGutter w:val="0"/>
      <w:docGrid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047E7">
    <w:pPr>
      <w:spacing w:line="122" w:lineRule="exact"/>
      <w:ind w:firstLine="4787"/>
      <w:rPr>
        <w:rFonts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B446C">
    <w:pPr>
      <w:spacing w:line="122" w:lineRule="exact"/>
      <w:ind w:firstLine="4787"/>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03745">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9A03745">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21176">
    <w:pPr>
      <w:spacing w:line="230" w:lineRule="auto"/>
      <w:ind w:left="421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C5683">
                          <w:pPr>
                            <w:pStyle w:val="1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779C5683">
                    <w:pPr>
                      <w:pStyle w:val="1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73247">
    <w:pPr>
      <w:spacing w:line="229" w:lineRule="auto"/>
      <w:ind w:left="4210"/>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D6FF7">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150D6FF7">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16722">
    <w:pPr>
      <w:spacing w:line="230" w:lineRule="auto"/>
      <w:ind w:left="4204"/>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A21B16">
                          <w:pPr>
                            <w:pStyle w:val="1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17A21B16">
                    <w:pPr>
                      <w:pStyle w:val="1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7E896">
    <w:pPr>
      <w:spacing w:line="229" w:lineRule="auto"/>
      <w:ind w:left="4208"/>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DE08D3">
                          <w:pPr>
                            <w:pStyle w:val="1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05DE08D3">
                    <w:pPr>
                      <w:pStyle w:val="1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14D2D">
    <w:pPr>
      <w:spacing w:line="229" w:lineRule="auto"/>
      <w:ind w:left="4207"/>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54DFB1">
                          <w:pPr>
                            <w:pStyle w:val="1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2D54DFB1">
                    <w:pPr>
                      <w:pStyle w:val="1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02794">
    <w:pPr>
      <w:spacing w:line="229" w:lineRule="auto"/>
      <w:ind w:left="4207"/>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E38AD6">
                          <w:pPr>
                            <w:pStyle w:val="1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4DE38AD6">
                    <w:pPr>
                      <w:pStyle w:val="1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60EB7">
    <w:pPr>
      <w:spacing w:line="230" w:lineRule="auto"/>
      <w:ind w:left="4174"/>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10721">
                          <w:pPr>
                            <w:pStyle w:val="1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6B410721">
                    <w:pPr>
                      <w:pStyle w:val="1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BFDE2">
    <w:pPr>
      <w:spacing w:line="230" w:lineRule="auto"/>
      <w:ind w:left="4174"/>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9292EA">
                          <w:pPr>
                            <w:pStyle w:val="1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399292EA">
                    <w:pPr>
                      <w:pStyle w:val="18"/>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41DCC">
    <w:pPr>
      <w:spacing w:line="229" w:lineRule="auto"/>
      <w:ind w:left="4174"/>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posOffset>2819400</wp:posOffset>
              </wp:positionH>
              <wp:positionV relativeFrom="paragraph">
                <wp:posOffset>-317500</wp:posOffset>
              </wp:positionV>
              <wp:extent cx="120650" cy="455295"/>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20650" cy="455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7CABC5">
                          <w:pPr>
                            <w:pStyle w:val="1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22pt;margin-top:-25pt;height:35.85pt;width:9.5pt;mso-position-horizontal-relative:margin;z-index:251671552;mso-width-relative:page;mso-height-relative:page;" filled="f" stroked="f" coordsize="21600,21600" o:gfxdata="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l05QUtkAAAAKAQAADwAAAAAAAAABACAAAAAiAAAAZHJzL2Rvd25y&#10;ZXYueG1sUEsBAhQAFAAAAAgAh07iQNTksLs2AgAAYwQAAA4AAAAAAAAAAQAgAAAAKAEAAGRycy9l&#10;Mm9Eb2MueG1sUEsFBgAAAAAGAAYAWQEAANAFAAAAAA==&#10;">
              <v:fill on="f" focussize="0,0"/>
              <v:stroke on="f" weight="0.5pt"/>
              <v:imagedata o:title=""/>
              <o:lock v:ext="edit" aspectratio="f"/>
              <v:textbox inset="0mm,0mm,0mm,0mm">
                <w:txbxContent>
                  <w:p w14:paraId="0F7CABC5">
                    <w:pPr>
                      <w:pStyle w:val="18"/>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7C5A4">
    <w:pPr>
      <w:spacing w:line="230" w:lineRule="auto"/>
      <w:ind w:left="4173"/>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64E87">
                          <w:pPr>
                            <w:pStyle w:val="1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61D64E87">
                    <w:pPr>
                      <w:pStyle w:val="1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0D726">
    <w:pPr>
      <w:spacing w:line="230" w:lineRule="auto"/>
      <w:ind w:left="4163"/>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EF8E7">
                          <w:pPr>
                            <w:pStyle w:val="1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497EF8E7">
                    <w:pPr>
                      <w:pStyle w:val="1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C0A0B">
    <w:pPr>
      <w:spacing w:line="230" w:lineRule="auto"/>
      <w:ind w:left="4163"/>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E05002">
                          <w:pPr>
                            <w:pStyle w:val="1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77E05002">
                    <w:pPr>
                      <w:pStyle w:val="1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E68D4">
    <w:pPr>
      <w:spacing w:line="229" w:lineRule="auto"/>
      <w:ind w:left="4164"/>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B72AA">
                          <w:pPr>
                            <w:pStyle w:val="1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0A5B72AA">
                    <w:pPr>
                      <w:pStyle w:val="1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00874">
    <w:pPr>
      <w:spacing w:line="229" w:lineRule="auto"/>
      <w:ind w:left="4162"/>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FFDF5">
                          <w:pPr>
                            <w:pStyle w:val="1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740FFDF5">
                    <w:pPr>
                      <w:pStyle w:val="1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B714A">
    <w:pPr>
      <w:spacing w:line="229" w:lineRule="auto"/>
      <w:ind w:left="4164"/>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B5A9A">
                          <w:pPr>
                            <w:pStyle w:val="1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5ABB5A9A">
                    <w:pPr>
                      <w:pStyle w:val="1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A619D">
    <w:pPr>
      <w:spacing w:line="229" w:lineRule="auto"/>
      <w:ind w:left="4163"/>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45C102">
                          <w:pPr>
                            <w:pStyle w:val="1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0645C102">
                    <w:pPr>
                      <w:pStyle w:val="1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F45">
    <w:pPr>
      <w:spacing w:before="30" w:after="138"/>
      <w:ind w:left="416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8954F">
                          <w:pPr>
                            <w:pStyle w:val="1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2BF8954F">
                    <w:pPr>
                      <w:pStyle w:val="18"/>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34F1A">
    <w:pPr>
      <w:spacing w:before="30" w:after="138"/>
      <w:ind w:left="4452"/>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31434">
                          <w:pPr>
                            <w:pStyle w:val="18"/>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2C931434">
                    <w:pPr>
                      <w:pStyle w:val="18"/>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AC015">
    <w:pPr>
      <w:spacing w:before="30" w:after="138"/>
      <w:ind w:left="4837"/>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60A76">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11160A76">
                    <w:pPr>
                      <w:pStyle w:val="1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91D0C">
    <w:pPr>
      <w:spacing w:before="30" w:after="138"/>
      <w:ind w:left="4837"/>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20E0F">
                          <w:pPr>
                            <w:pStyle w:val="18"/>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62520E0F">
                    <w:pPr>
                      <w:pStyle w:val="18"/>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C8F6E">
    <w:pPr>
      <w:spacing w:before="30" w:after="138"/>
      <w:ind w:left="4419"/>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FF3D9">
                          <w:pPr>
                            <w:pStyle w:val="1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748FF3D9">
                    <w:pPr>
                      <w:pStyle w:val="18"/>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DB90C">
    <w:pPr>
      <w:spacing w:before="30" w:after="138"/>
      <w:ind w:left="4169"/>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F3497">
                          <w:pPr>
                            <w:pStyle w:val="18"/>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26F3497">
                    <w:pPr>
                      <w:pStyle w:val="18"/>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40E86">
    <w:pPr>
      <w:spacing w:before="30" w:after="138"/>
      <w:ind w:left="4169"/>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C18F01">
                          <w:pPr>
                            <w:pStyle w:val="18"/>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79C18F01">
                    <w:pPr>
                      <w:pStyle w:val="18"/>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C92CF">
    <w:pPr>
      <w:spacing w:before="30" w:after="138"/>
      <w:ind w:left="4169"/>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BDDAB">
                          <w:pPr>
                            <w:pStyle w:val="18"/>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581BDDAB">
                    <w:pPr>
                      <w:pStyle w:val="18"/>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BCA0D">
    <w:pPr>
      <w:spacing w:before="30" w:after="138"/>
      <w:ind w:left="4326"/>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13D4C7">
                          <w:pPr>
                            <w:pStyle w:val="18"/>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14:paraId="1F13D4C7">
                    <w:pPr>
                      <w:pStyle w:val="18"/>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53FD6">
    <w:pPr>
      <w:spacing w:before="30" w:after="138"/>
      <w:ind w:left="4326"/>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E25E9">
                          <w:pPr>
                            <w:pStyle w:val="18"/>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6B7E25E9">
                    <w:pPr>
                      <w:pStyle w:val="18"/>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AA15B">
    <w:pPr>
      <w:spacing w:before="30" w:after="138"/>
      <w:ind w:left="4212"/>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9F3AB">
                          <w:pPr>
                            <w:pStyle w:val="18"/>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f5R8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Ef5R8zAgAAYwQAAA4AAAAAAAAAAQAgAAAAHwEAAGRycy9lMm9Eb2MueG1sUEsF&#10;BgAAAAAGAAYAWQEAAMQFAAAAAA==&#10;">
              <v:fill on="f" focussize="0,0"/>
              <v:stroke on="f" weight="0.5pt"/>
              <v:imagedata o:title=""/>
              <o:lock v:ext="edit" aspectratio="f"/>
              <v:textbox inset="0mm,0mm,0mm,0mm" style="mso-fit-shape-to-text:t;">
                <w:txbxContent>
                  <w:p w14:paraId="60F9F3AB">
                    <w:pPr>
                      <w:pStyle w:val="18"/>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7FF9D">
    <w:pPr>
      <w:spacing w:line="176" w:lineRule="auto"/>
      <w:ind w:left="46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0D703">
                          <w:pPr>
                            <w:pStyle w:val="18"/>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5C90D703">
                    <w:pPr>
                      <w:pStyle w:val="18"/>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71051">
    <w:pPr>
      <w:spacing w:line="176" w:lineRule="auto"/>
      <w:ind w:left="41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02581">
                          <w:pPr>
                            <w:pStyle w:val="18"/>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20802581">
                    <w:pPr>
                      <w:pStyle w:val="18"/>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81E64">
    <w:pPr>
      <w:pStyle w:val="18"/>
      <w:jc w:val="cente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3BC6C">
                          <w:pPr>
                            <w:pStyle w:val="1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13C3BC6C">
                    <w:pPr>
                      <w:pStyle w:val="18"/>
                    </w:pPr>
                    <w:r>
                      <w:fldChar w:fldCharType="begin"/>
                    </w:r>
                    <w:r>
                      <w:instrText xml:space="preserve"> PAGE  \* MERGEFORMAT </w:instrText>
                    </w:r>
                    <w:r>
                      <w:fldChar w:fldCharType="separate"/>
                    </w:r>
                    <w:r>
                      <w:t>120</w:t>
                    </w:r>
                    <w:r>
                      <w:fldChar w:fldCharType="end"/>
                    </w:r>
                  </w:p>
                </w:txbxContent>
              </v:textbox>
            </v:shape>
          </w:pict>
        </mc:Fallback>
      </mc:AlternateContent>
    </w:r>
  </w:p>
  <w:p w14:paraId="1FBA54F7">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59A04">
    <w:pPr>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25E23">
    <w:pPr>
      <w:spacing w:before="48" w:line="219" w:lineRule="auto"/>
      <w:ind w:left="357"/>
      <w:rPr>
        <w:rFonts w:ascii="宋体" w:hAnsi="宋体" w:eastAsia="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FC58D">
    <w:pPr>
      <w:spacing w:before="48" w:line="219" w:lineRule="auto"/>
      <w:ind w:left="742"/>
      <w:rPr>
        <w:rFonts w:ascii="宋体" w:hAnsi="宋体" w:eastAsia="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2CCAC">
    <w:pPr>
      <w:spacing w:before="48" w:line="219" w:lineRule="auto"/>
      <w:ind w:left="324"/>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231D3">
    <w:pPr>
      <w:spacing w:before="48" w:line="219" w:lineRule="auto"/>
      <w:ind w:left="74"/>
      <w:rPr>
        <w:rFonts w:ascii="宋体" w:hAnsi="宋体" w:eastAsia="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BADB9">
    <w:pPr>
      <w:spacing w:before="48" w:line="219" w:lineRule="auto"/>
      <w:ind w:left="74"/>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3CB86">
    <w:pPr>
      <w:pBdr>
        <w:bottom w:val="none" w:color="auto" w:sz="0" w:space="0"/>
      </w:pBdr>
    </w:pPr>
    <w:r>
      <mc:AlternateContent>
        <mc:Choice Requires="wps">
          <w:drawing>
            <wp:anchor distT="0" distB="0" distL="114300" distR="114300" simplePos="0" relativeHeight="251661312" behindDoc="0" locked="0" layoutInCell="0" allowOverlap="1">
              <wp:simplePos x="0" y="0"/>
              <wp:positionH relativeFrom="page">
                <wp:posOffset>1080135</wp:posOffset>
              </wp:positionH>
              <wp:positionV relativeFrom="page">
                <wp:posOffset>687705</wp:posOffset>
              </wp:positionV>
              <wp:extent cx="5400675" cy="9525"/>
              <wp:effectExtent l="0" t="0" r="0" b="0"/>
              <wp:wrapNone/>
              <wp:docPr id="14" name="任意多边形 14"/>
              <wp:cNvGraphicFramePr/>
              <a:graphic xmlns:a="http://schemas.openxmlformats.org/drawingml/2006/main">
                <a:graphicData uri="http://schemas.microsoft.com/office/word/2010/wordprocessingShape">
                  <wps:wsp>
                    <wps:cNvSpPr/>
                    <wps:spPr>
                      <a:xfrm>
                        <a:off x="0" y="0"/>
                        <a:ext cx="5400675" cy="9525"/>
                      </a:xfrm>
                      <a:custGeom>
                        <a:avLst/>
                        <a:gdLst/>
                        <a:ahLst/>
                        <a:cxnLst/>
                        <a:pathLst>
                          <a:path w="8505" h="15">
                            <a:moveTo>
                              <a:pt x="0" y="0"/>
                            </a:moveTo>
                            <a:lnTo>
                              <a:pt x="8504" y="0"/>
                            </a:lnTo>
                            <a:lnTo>
                              <a:pt x="8504"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5.05pt;margin-top:54.15pt;height:0.75pt;width:425.25pt;mso-position-horizontal-relative:page;mso-position-vertical-relative:page;z-index:251661312;mso-width-relative:page;mso-height-relative:page;" fillcolor="#000000" filled="t" stroked="f" coordsize="8505,15" o:allowincell="f" o:gfxdata="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lENu/ZAAAADAEAAA8AAAAAAAAA&#10;AQAgAAAAIgAAAGRycy9kb3ducmV2LnhtbFBLAQIUABQAAAAIAIdO4kA3+RQDEAIAAH0EAAAOAAAA&#10;AAAAAAEAIAAAACgBAABkcnMvZTJvRG9jLnhtbFBLBQYAAAAABgAGAFkBAACqBQAAAAA=&#10;" path="m0,0l8504,0,8504,14,0,14,0,0xe">
              <v:fill on="t" focussize="0,0"/>
              <v:stroke on="f"/>
              <v:imagedata o:title=""/>
              <o:lock v:ext="edit" aspectratio="f"/>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96EA6">
    <w:pPr>
      <w:spacing w:before="48" w:line="219" w:lineRule="auto"/>
      <w:ind w:left="231"/>
      <w:rPr>
        <w:rFonts w:ascii="宋体" w:hAnsi="宋体" w:eastAsia="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38F4C">
    <w:pPr>
      <w:spacing w:before="48" w:line="219" w:lineRule="auto"/>
      <w:ind w:left="117"/>
      <w:rPr>
        <w:rFonts w:ascii="宋体" w:hAnsi="宋体" w:eastAsia="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555CE">
    <w:pPr>
      <w:rPr>
        <w:rFonts w:hint="eastAsia" w:ascii="仿宋_GB2312" w:eastAsia="仿宋_GB2312"/>
        <w:sz w:val="18"/>
        <w:szCs w:val="18"/>
        <w:u w:val="single"/>
        <w:lang w:eastAsia="zh-CN"/>
      </w:rPr>
    </w:pPr>
  </w:p>
  <w:p w14:paraId="7B87FAFE">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05207"/>
    <w:multiLevelType w:val="multilevel"/>
    <w:tmpl w:val="A0F05207"/>
    <w:lvl w:ilvl="0" w:tentative="0">
      <w:start w:val="2"/>
      <w:numFmt w:val="decimal"/>
      <w:lvlText w:val="%1"/>
      <w:lvlJc w:val="left"/>
      <w:pPr>
        <w:ind w:left="512" w:hanging="663"/>
        <w:jc w:val="left"/>
      </w:pPr>
      <w:rPr>
        <w:rFonts w:hint="default"/>
        <w:lang w:val="en-US" w:eastAsia="zh-CN" w:bidi="ar-SA"/>
      </w:rPr>
    </w:lvl>
    <w:lvl w:ilvl="1" w:tentative="0">
      <w:start w:val="1"/>
      <w:numFmt w:val="decimal"/>
      <w:lvlText w:val="%1.%2"/>
      <w:lvlJc w:val="left"/>
      <w:pPr>
        <w:ind w:left="512" w:hanging="663"/>
        <w:jc w:val="left"/>
      </w:pPr>
      <w:rPr>
        <w:rFonts w:hint="default"/>
        <w:lang w:val="en-US" w:eastAsia="zh-CN" w:bidi="ar-SA"/>
      </w:rPr>
    </w:lvl>
    <w:lvl w:ilvl="2" w:tentative="0">
      <w:start w:val="2"/>
      <w:numFmt w:val="decimal"/>
      <w:lvlText w:val="%1.%2.%3"/>
      <w:lvlJc w:val="left"/>
      <w:pPr>
        <w:ind w:left="512" w:hanging="663"/>
        <w:jc w:val="left"/>
      </w:pPr>
      <w:rPr>
        <w:rFonts w:hint="default" w:ascii="宋体" w:hAnsi="宋体" w:eastAsia="宋体" w:cs="宋体"/>
        <w:w w:val="100"/>
        <w:sz w:val="24"/>
        <w:szCs w:val="24"/>
        <w:lang w:val="en-US" w:eastAsia="zh-CN" w:bidi="ar-SA"/>
      </w:rPr>
    </w:lvl>
    <w:lvl w:ilvl="3" w:tentative="0">
      <w:start w:val="0"/>
      <w:numFmt w:val="bullet"/>
      <w:lvlText w:val="•"/>
      <w:lvlJc w:val="left"/>
      <w:pPr>
        <w:ind w:left="3565" w:hanging="663"/>
      </w:pPr>
      <w:rPr>
        <w:rFonts w:hint="default"/>
        <w:lang w:val="en-US" w:eastAsia="zh-CN" w:bidi="ar-SA"/>
      </w:rPr>
    </w:lvl>
    <w:lvl w:ilvl="4" w:tentative="0">
      <w:start w:val="0"/>
      <w:numFmt w:val="bullet"/>
      <w:lvlText w:val="•"/>
      <w:lvlJc w:val="left"/>
      <w:pPr>
        <w:ind w:left="4580" w:hanging="663"/>
      </w:pPr>
      <w:rPr>
        <w:rFonts w:hint="default"/>
        <w:lang w:val="en-US" w:eastAsia="zh-CN" w:bidi="ar-SA"/>
      </w:rPr>
    </w:lvl>
    <w:lvl w:ilvl="5" w:tentative="0">
      <w:start w:val="0"/>
      <w:numFmt w:val="bullet"/>
      <w:lvlText w:val="•"/>
      <w:lvlJc w:val="left"/>
      <w:pPr>
        <w:ind w:left="5595" w:hanging="663"/>
      </w:pPr>
      <w:rPr>
        <w:rFonts w:hint="default"/>
        <w:lang w:val="en-US" w:eastAsia="zh-CN" w:bidi="ar-SA"/>
      </w:rPr>
    </w:lvl>
    <w:lvl w:ilvl="6" w:tentative="0">
      <w:start w:val="0"/>
      <w:numFmt w:val="bullet"/>
      <w:lvlText w:val="•"/>
      <w:lvlJc w:val="left"/>
      <w:pPr>
        <w:ind w:left="6610" w:hanging="663"/>
      </w:pPr>
      <w:rPr>
        <w:rFonts w:hint="default"/>
        <w:lang w:val="en-US" w:eastAsia="zh-CN" w:bidi="ar-SA"/>
      </w:rPr>
    </w:lvl>
    <w:lvl w:ilvl="7" w:tentative="0">
      <w:start w:val="0"/>
      <w:numFmt w:val="bullet"/>
      <w:lvlText w:val="•"/>
      <w:lvlJc w:val="left"/>
      <w:pPr>
        <w:ind w:left="7625" w:hanging="663"/>
      </w:pPr>
      <w:rPr>
        <w:rFonts w:hint="default"/>
        <w:lang w:val="en-US" w:eastAsia="zh-CN" w:bidi="ar-SA"/>
      </w:rPr>
    </w:lvl>
    <w:lvl w:ilvl="8" w:tentative="0">
      <w:start w:val="0"/>
      <w:numFmt w:val="bullet"/>
      <w:lvlText w:val="•"/>
      <w:lvlJc w:val="left"/>
      <w:pPr>
        <w:ind w:left="8640" w:hanging="663"/>
      </w:pPr>
      <w:rPr>
        <w:rFonts w:hint="default"/>
        <w:lang w:val="en-US" w:eastAsia="zh-CN" w:bidi="ar-SA"/>
      </w:rPr>
    </w:lvl>
  </w:abstractNum>
  <w:abstractNum w:abstractNumId="1">
    <w:nsid w:val="F689643B"/>
    <w:multiLevelType w:val="multilevel"/>
    <w:tmpl w:val="F689643B"/>
    <w:lvl w:ilvl="0" w:tentative="0">
      <w:start w:val="1"/>
      <w:numFmt w:val="decimal"/>
      <w:lvlText w:val="（%1）"/>
      <w:lvlJc w:val="left"/>
      <w:pPr>
        <w:ind w:left="432" w:hanging="604"/>
        <w:jc w:val="left"/>
      </w:pPr>
      <w:rPr>
        <w:rFonts w:hint="default" w:ascii="宋体" w:hAnsi="宋体" w:eastAsia="宋体" w:cs="宋体"/>
        <w:spacing w:val="0"/>
        <w:w w:val="100"/>
        <w:sz w:val="22"/>
        <w:szCs w:val="22"/>
        <w:lang w:val="en-US" w:eastAsia="zh-CN" w:bidi="ar-SA"/>
      </w:rPr>
    </w:lvl>
    <w:lvl w:ilvl="1" w:tentative="0">
      <w:start w:val="0"/>
      <w:numFmt w:val="bullet"/>
      <w:lvlText w:val="•"/>
      <w:lvlJc w:val="left"/>
      <w:pPr>
        <w:ind w:left="1535" w:hanging="604"/>
      </w:pPr>
      <w:rPr>
        <w:rFonts w:hint="default"/>
        <w:lang w:val="en-US" w:eastAsia="zh-CN" w:bidi="ar-SA"/>
      </w:rPr>
    </w:lvl>
    <w:lvl w:ilvl="2" w:tentative="0">
      <w:start w:val="0"/>
      <w:numFmt w:val="bullet"/>
      <w:lvlText w:val="•"/>
      <w:lvlJc w:val="left"/>
      <w:pPr>
        <w:ind w:left="2550" w:hanging="604"/>
      </w:pPr>
      <w:rPr>
        <w:rFonts w:hint="default"/>
        <w:lang w:val="en-US" w:eastAsia="zh-CN" w:bidi="ar-SA"/>
      </w:rPr>
    </w:lvl>
    <w:lvl w:ilvl="3" w:tentative="0">
      <w:start w:val="0"/>
      <w:numFmt w:val="bullet"/>
      <w:lvlText w:val="•"/>
      <w:lvlJc w:val="left"/>
      <w:pPr>
        <w:ind w:left="3565" w:hanging="604"/>
      </w:pPr>
      <w:rPr>
        <w:rFonts w:hint="default"/>
        <w:lang w:val="en-US" w:eastAsia="zh-CN" w:bidi="ar-SA"/>
      </w:rPr>
    </w:lvl>
    <w:lvl w:ilvl="4" w:tentative="0">
      <w:start w:val="0"/>
      <w:numFmt w:val="bullet"/>
      <w:lvlText w:val="•"/>
      <w:lvlJc w:val="left"/>
      <w:pPr>
        <w:ind w:left="4580" w:hanging="604"/>
      </w:pPr>
      <w:rPr>
        <w:rFonts w:hint="default"/>
        <w:lang w:val="en-US" w:eastAsia="zh-CN" w:bidi="ar-SA"/>
      </w:rPr>
    </w:lvl>
    <w:lvl w:ilvl="5" w:tentative="0">
      <w:start w:val="0"/>
      <w:numFmt w:val="bullet"/>
      <w:lvlText w:val="•"/>
      <w:lvlJc w:val="left"/>
      <w:pPr>
        <w:ind w:left="5595" w:hanging="604"/>
      </w:pPr>
      <w:rPr>
        <w:rFonts w:hint="default"/>
        <w:lang w:val="en-US" w:eastAsia="zh-CN" w:bidi="ar-SA"/>
      </w:rPr>
    </w:lvl>
    <w:lvl w:ilvl="6" w:tentative="0">
      <w:start w:val="0"/>
      <w:numFmt w:val="bullet"/>
      <w:lvlText w:val="•"/>
      <w:lvlJc w:val="left"/>
      <w:pPr>
        <w:ind w:left="6610" w:hanging="604"/>
      </w:pPr>
      <w:rPr>
        <w:rFonts w:hint="default"/>
        <w:lang w:val="en-US" w:eastAsia="zh-CN" w:bidi="ar-SA"/>
      </w:rPr>
    </w:lvl>
    <w:lvl w:ilvl="7" w:tentative="0">
      <w:start w:val="0"/>
      <w:numFmt w:val="bullet"/>
      <w:lvlText w:val="•"/>
      <w:lvlJc w:val="left"/>
      <w:pPr>
        <w:ind w:left="7625" w:hanging="604"/>
      </w:pPr>
      <w:rPr>
        <w:rFonts w:hint="default"/>
        <w:lang w:val="en-US" w:eastAsia="zh-CN" w:bidi="ar-SA"/>
      </w:rPr>
    </w:lvl>
    <w:lvl w:ilvl="8" w:tentative="0">
      <w:start w:val="0"/>
      <w:numFmt w:val="bullet"/>
      <w:lvlText w:val="•"/>
      <w:lvlJc w:val="left"/>
      <w:pPr>
        <w:ind w:left="8640" w:hanging="604"/>
      </w:pPr>
      <w:rPr>
        <w:rFonts w:hint="default"/>
        <w:lang w:val="en-US" w:eastAsia="zh-CN" w:bidi="ar-SA"/>
      </w:rPr>
    </w:lvl>
  </w:abstractNum>
  <w:abstractNum w:abstractNumId="2">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cs="Times New Roman"/>
        <w:b/>
        <w:bCs/>
        <w:i w:val="0"/>
        <w:iCs w:val="0"/>
        <w:sz w:val="28"/>
        <w:szCs w:val="28"/>
      </w:rPr>
    </w:lvl>
    <w:lvl w:ilvl="1" w:tentative="0">
      <w:start w:val="1"/>
      <w:numFmt w:val="decimal"/>
      <w:lvlText w:val="%1.%2"/>
      <w:lvlJc w:val="left"/>
      <w:pPr>
        <w:tabs>
          <w:tab w:val="left" w:pos="1021"/>
        </w:tabs>
        <w:ind w:left="1021" w:hanging="596"/>
      </w:pPr>
      <w:rPr>
        <w:rFonts w:hint="default" w:ascii="Times New Roman" w:hAnsi="Times New Roman" w:cs="Times New Roman"/>
        <w:b/>
        <w:bCs/>
        <w:i w:val="0"/>
        <w:iCs w:val="0"/>
        <w:sz w:val="28"/>
        <w:szCs w:val="28"/>
      </w:rPr>
    </w:lvl>
    <w:lvl w:ilvl="2" w:tentative="0">
      <w:start w:val="1"/>
      <w:numFmt w:val="decimal"/>
      <w:lvlText w:val="%1.%2.%3"/>
      <w:lvlJc w:val="left"/>
      <w:pPr>
        <w:tabs>
          <w:tab w:val="left" w:pos="1588"/>
        </w:tabs>
        <w:ind w:left="1588" w:hanging="737"/>
      </w:pPr>
      <w:rPr>
        <w:rFonts w:hint="default" w:ascii="Times New Roman" w:hAnsi="Times New Roman" w:cs="Times New Roman"/>
        <w:b/>
        <w:bCs/>
        <w:i w:val="0"/>
        <w:iCs w:val="0"/>
        <w:sz w:val="24"/>
        <w:szCs w:val="24"/>
      </w:rPr>
    </w:lvl>
    <w:lvl w:ilvl="3" w:tentative="0">
      <w:start w:val="1"/>
      <w:numFmt w:val="decimal"/>
      <w:lvlText w:val="%1.%2.%3.%4"/>
      <w:lvlJc w:val="left"/>
      <w:pPr>
        <w:tabs>
          <w:tab w:val="left" w:pos="2155"/>
        </w:tabs>
        <w:ind w:left="2155" w:hanging="1078"/>
      </w:pPr>
      <w:rPr>
        <w:rFonts w:hint="default" w:ascii="Arial" w:hAnsi="Arial" w:cs="Arial"/>
        <w:b w:val="0"/>
        <w:bCs w:val="0"/>
        <w:i w:val="0"/>
        <w:iCs w:val="0"/>
        <w:sz w:val="24"/>
        <w:szCs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1B39EED7"/>
    <w:multiLevelType w:val="singleLevel"/>
    <w:tmpl w:val="1B39EED7"/>
    <w:lvl w:ilvl="0" w:tentative="0">
      <w:start w:val="1"/>
      <w:numFmt w:val="decimal"/>
      <w:suff w:val="nothing"/>
      <w:lvlText w:val="（%1）"/>
      <w:lvlJc w:val="left"/>
    </w:lvl>
  </w:abstractNum>
  <w:abstractNum w:abstractNumId="4">
    <w:nsid w:val="3B8127DF"/>
    <w:multiLevelType w:val="multilevel"/>
    <w:tmpl w:val="3B8127DF"/>
    <w:lvl w:ilvl="0" w:tentative="0">
      <w:start w:val="1"/>
      <w:numFmt w:val="decimal"/>
      <w:lvlText w:val="%1."/>
      <w:lvlJc w:val="left"/>
      <w:pPr>
        <w:ind w:left="1357" w:hanging="284"/>
        <w:jc w:val="left"/>
      </w:pPr>
      <w:rPr>
        <w:rFonts w:hint="default" w:ascii="宋体" w:hAnsi="宋体" w:eastAsia="宋体" w:cs="宋体"/>
        <w:b/>
        <w:bCs/>
        <w:spacing w:val="-2"/>
        <w:w w:val="99"/>
        <w:sz w:val="26"/>
        <w:szCs w:val="26"/>
        <w:lang w:val="en-US" w:eastAsia="zh-CN" w:bidi="ar-SA"/>
      </w:rPr>
    </w:lvl>
    <w:lvl w:ilvl="1" w:tentative="0">
      <w:start w:val="1"/>
      <w:numFmt w:val="decimal"/>
      <w:lvlText w:val="%1.%2"/>
      <w:lvlJc w:val="left"/>
      <w:pPr>
        <w:ind w:left="1412" w:hanging="420"/>
        <w:jc w:val="left"/>
      </w:pPr>
      <w:rPr>
        <w:rFonts w:hint="default"/>
        <w:w w:val="100"/>
        <w:lang w:val="en-US" w:eastAsia="zh-CN" w:bidi="ar-SA"/>
      </w:rPr>
    </w:lvl>
    <w:lvl w:ilvl="2" w:tentative="0">
      <w:start w:val="1"/>
      <w:numFmt w:val="decimal"/>
      <w:lvlText w:val="%1.%2.%3"/>
      <w:lvlJc w:val="left"/>
      <w:pPr>
        <w:ind w:left="512" w:hanging="420"/>
        <w:jc w:val="left"/>
      </w:pPr>
      <w:rPr>
        <w:rFonts w:hint="default" w:ascii="宋体" w:hAnsi="宋体" w:eastAsia="宋体" w:cs="宋体"/>
        <w:w w:val="100"/>
        <w:sz w:val="24"/>
        <w:szCs w:val="24"/>
        <w:lang w:val="en-US" w:eastAsia="zh-CN" w:bidi="ar-SA"/>
      </w:rPr>
    </w:lvl>
    <w:lvl w:ilvl="3" w:tentative="0">
      <w:start w:val="0"/>
      <w:numFmt w:val="bullet"/>
      <w:lvlText w:val="•"/>
      <w:lvlJc w:val="left"/>
      <w:pPr>
        <w:ind w:left="1480" w:hanging="420"/>
      </w:pPr>
      <w:rPr>
        <w:rFonts w:hint="default"/>
        <w:lang w:val="en-US" w:eastAsia="zh-CN" w:bidi="ar-SA"/>
      </w:rPr>
    </w:lvl>
    <w:lvl w:ilvl="4" w:tentative="0">
      <w:start w:val="0"/>
      <w:numFmt w:val="bullet"/>
      <w:lvlText w:val="•"/>
      <w:lvlJc w:val="left"/>
      <w:pPr>
        <w:ind w:left="2793" w:hanging="420"/>
      </w:pPr>
      <w:rPr>
        <w:rFonts w:hint="default"/>
        <w:lang w:val="en-US" w:eastAsia="zh-CN" w:bidi="ar-SA"/>
      </w:rPr>
    </w:lvl>
    <w:lvl w:ilvl="5" w:tentative="0">
      <w:start w:val="0"/>
      <w:numFmt w:val="bullet"/>
      <w:lvlText w:val="•"/>
      <w:lvlJc w:val="left"/>
      <w:pPr>
        <w:ind w:left="4106" w:hanging="420"/>
      </w:pPr>
      <w:rPr>
        <w:rFonts w:hint="default"/>
        <w:lang w:val="en-US" w:eastAsia="zh-CN" w:bidi="ar-SA"/>
      </w:rPr>
    </w:lvl>
    <w:lvl w:ilvl="6" w:tentative="0">
      <w:start w:val="0"/>
      <w:numFmt w:val="bullet"/>
      <w:lvlText w:val="•"/>
      <w:lvlJc w:val="left"/>
      <w:pPr>
        <w:ind w:left="5419" w:hanging="420"/>
      </w:pPr>
      <w:rPr>
        <w:rFonts w:hint="default"/>
        <w:lang w:val="en-US" w:eastAsia="zh-CN" w:bidi="ar-SA"/>
      </w:rPr>
    </w:lvl>
    <w:lvl w:ilvl="7" w:tentative="0">
      <w:start w:val="0"/>
      <w:numFmt w:val="bullet"/>
      <w:lvlText w:val="•"/>
      <w:lvlJc w:val="left"/>
      <w:pPr>
        <w:ind w:left="6732" w:hanging="420"/>
      </w:pPr>
      <w:rPr>
        <w:rFonts w:hint="default"/>
        <w:lang w:val="en-US" w:eastAsia="zh-CN" w:bidi="ar-SA"/>
      </w:rPr>
    </w:lvl>
    <w:lvl w:ilvl="8" w:tentative="0">
      <w:start w:val="0"/>
      <w:numFmt w:val="bullet"/>
      <w:lvlText w:val="•"/>
      <w:lvlJc w:val="left"/>
      <w:pPr>
        <w:ind w:left="8045" w:hanging="420"/>
      </w:pPr>
      <w:rPr>
        <w:rFonts w:hint="default"/>
        <w:lang w:val="en-US" w:eastAsia="zh-CN" w:bidi="ar-SA"/>
      </w:rPr>
    </w:lvl>
  </w:abstractNum>
  <w:abstractNum w:abstractNumId="5">
    <w:nsid w:val="555E9BED"/>
    <w:multiLevelType w:val="singleLevel"/>
    <w:tmpl w:val="555E9BED"/>
    <w:lvl w:ilvl="0" w:tentative="0">
      <w:start w:val="2"/>
      <w:numFmt w:val="chineseCounting"/>
      <w:suff w:val="space"/>
      <w:lvlText w:val="第%1章"/>
      <w:lvlJc w:val="left"/>
      <w:pPr>
        <w:ind w:left="2494"/>
      </w:pPr>
    </w:lvl>
  </w:abstractNum>
  <w:abstractNum w:abstractNumId="6">
    <w:nsid w:val="5A0C1F16"/>
    <w:multiLevelType w:val="multilevel"/>
    <w:tmpl w:val="5A0C1F16"/>
    <w:lvl w:ilvl="0" w:tentative="0">
      <w:start w:val="1"/>
      <w:numFmt w:val="chineseCounting"/>
      <w:suff w:val="nothing"/>
      <w:lvlText w:val="（%1）"/>
      <w:lvlJc w:val="left"/>
      <w:pPr>
        <w:tabs>
          <w:tab w:val="left" w:pos="0"/>
        </w:tabs>
        <w:ind w:left="1080" w:hanging="1080"/>
      </w:pPr>
      <w:rPr>
        <w:rFonts w:hint="eastAsia" w:ascii="宋体" w:hAnsi="宋体" w:eastAsia="宋体" w:cs="宋体"/>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5A0C23FE"/>
    <w:multiLevelType w:val="multilevel"/>
    <w:tmpl w:val="5A0C23FE"/>
    <w:lvl w:ilvl="0" w:tentative="0">
      <w:start w:val="1"/>
      <w:numFmt w:val="chineseCounting"/>
      <w:suff w:val="nothing"/>
      <w:lvlText w:val="（%1）"/>
      <w:lvlJc w:val="center"/>
      <w:pPr>
        <w:tabs>
          <w:tab w:val="left" w:pos="3540"/>
        </w:tabs>
        <w:ind w:left="3120" w:firstLine="0"/>
      </w:pPr>
      <w:rPr>
        <w:rFonts w:hint="eastAsia" w:ascii="宋体" w:hAnsi="宋体" w:eastAsia="宋体" w:cs="宋体"/>
        <w:b/>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5A0C25F1"/>
    <w:multiLevelType w:val="multilevel"/>
    <w:tmpl w:val="5A0C25F1"/>
    <w:lvl w:ilvl="0" w:tentative="0">
      <w:start w:val="1"/>
      <w:numFmt w:val="chineseCounting"/>
      <w:suff w:val="nothing"/>
      <w:lvlText w:val="（%1）"/>
      <w:lvlJc w:val="left"/>
      <w:pPr>
        <w:tabs>
          <w:tab w:val="left" w:pos="0"/>
        </w:tabs>
        <w:ind w:left="0" w:firstLine="0"/>
      </w:pPr>
      <w:rPr>
        <w:rFonts w:hint="eastAsia" w:ascii="宋体" w:hAnsi="宋体" w:eastAsia="宋体" w:cs="宋体"/>
        <w:lang w:val="en-US"/>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69B62F20"/>
    <w:multiLevelType w:val="singleLevel"/>
    <w:tmpl w:val="69B62F20"/>
    <w:lvl w:ilvl="0" w:tentative="0">
      <w:start w:val="2"/>
      <w:numFmt w:val="decimal"/>
      <w:lvlText w:val="%1."/>
      <w:lvlJc w:val="left"/>
      <w:pPr>
        <w:tabs>
          <w:tab w:val="left" w:pos="312"/>
        </w:tabs>
      </w:pPr>
    </w:lvl>
  </w:abstractNum>
  <w:num w:numId="1">
    <w:abstractNumId w:val="9"/>
  </w:num>
  <w:num w:numId="2">
    <w:abstractNumId w:val="5"/>
  </w:num>
  <w:num w:numId="3">
    <w:abstractNumId w:val="2"/>
  </w:num>
  <w:num w:numId="4">
    <w:abstractNumId w:val="8"/>
  </w:num>
  <w:num w:numId="5">
    <w:abstractNumId w:val="7"/>
  </w:num>
  <w:num w:numId="6">
    <w:abstractNumId w:val="6"/>
  </w:num>
  <w:num w:numId="7">
    <w:abstractNumId w:val="3"/>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NjUzZTMyZmMwZjY5NGMyNjQ5N2ZjYzk1ZTViZGEifQ=="/>
  </w:docVars>
  <w:rsids>
    <w:rsidRoot w:val="00172A27"/>
    <w:rsid w:val="00026B9A"/>
    <w:rsid w:val="000358A2"/>
    <w:rsid w:val="000509C4"/>
    <w:rsid w:val="000635FF"/>
    <w:rsid w:val="00064AA5"/>
    <w:rsid w:val="00064F8B"/>
    <w:rsid w:val="000968C9"/>
    <w:rsid w:val="000A7334"/>
    <w:rsid w:val="000B6EE4"/>
    <w:rsid w:val="000C03CF"/>
    <w:rsid w:val="000C1163"/>
    <w:rsid w:val="000D567F"/>
    <w:rsid w:val="000D6E5E"/>
    <w:rsid w:val="000F1751"/>
    <w:rsid w:val="000F4EE6"/>
    <w:rsid w:val="00120D11"/>
    <w:rsid w:val="00125C26"/>
    <w:rsid w:val="001416F0"/>
    <w:rsid w:val="0015256A"/>
    <w:rsid w:val="001574FB"/>
    <w:rsid w:val="00172A27"/>
    <w:rsid w:val="001C1AB9"/>
    <w:rsid w:val="001C3098"/>
    <w:rsid w:val="001E36AA"/>
    <w:rsid w:val="001E7C2A"/>
    <w:rsid w:val="00202656"/>
    <w:rsid w:val="002031E2"/>
    <w:rsid w:val="00215C6E"/>
    <w:rsid w:val="002315D4"/>
    <w:rsid w:val="0023646C"/>
    <w:rsid w:val="002408C7"/>
    <w:rsid w:val="002630BF"/>
    <w:rsid w:val="002722C6"/>
    <w:rsid w:val="00283AE0"/>
    <w:rsid w:val="00295EEE"/>
    <w:rsid w:val="002A6716"/>
    <w:rsid w:val="002A7B00"/>
    <w:rsid w:val="002B704C"/>
    <w:rsid w:val="002D03CA"/>
    <w:rsid w:val="002E2006"/>
    <w:rsid w:val="002E5843"/>
    <w:rsid w:val="002E6612"/>
    <w:rsid w:val="002F14C4"/>
    <w:rsid w:val="00300C3A"/>
    <w:rsid w:val="00304A17"/>
    <w:rsid w:val="00345920"/>
    <w:rsid w:val="00362245"/>
    <w:rsid w:val="00391735"/>
    <w:rsid w:val="003A284C"/>
    <w:rsid w:val="003C489B"/>
    <w:rsid w:val="003D1C1C"/>
    <w:rsid w:val="003F506C"/>
    <w:rsid w:val="00411D6D"/>
    <w:rsid w:val="0041457C"/>
    <w:rsid w:val="00442F3D"/>
    <w:rsid w:val="0044727A"/>
    <w:rsid w:val="0046026A"/>
    <w:rsid w:val="00463209"/>
    <w:rsid w:val="004762D8"/>
    <w:rsid w:val="00493F01"/>
    <w:rsid w:val="004F1AA9"/>
    <w:rsid w:val="004F71D6"/>
    <w:rsid w:val="0053639D"/>
    <w:rsid w:val="00540F8F"/>
    <w:rsid w:val="0054363D"/>
    <w:rsid w:val="00571A1D"/>
    <w:rsid w:val="0058376E"/>
    <w:rsid w:val="00591E4F"/>
    <w:rsid w:val="005B55E2"/>
    <w:rsid w:val="005C179D"/>
    <w:rsid w:val="005E36F6"/>
    <w:rsid w:val="005E4B5E"/>
    <w:rsid w:val="005E7E27"/>
    <w:rsid w:val="005F0B72"/>
    <w:rsid w:val="005F4849"/>
    <w:rsid w:val="0060195E"/>
    <w:rsid w:val="00635E1B"/>
    <w:rsid w:val="00637CA6"/>
    <w:rsid w:val="00644AC7"/>
    <w:rsid w:val="00654D9E"/>
    <w:rsid w:val="00661C16"/>
    <w:rsid w:val="006637C4"/>
    <w:rsid w:val="00667A29"/>
    <w:rsid w:val="006A3FC3"/>
    <w:rsid w:val="006A6F0E"/>
    <w:rsid w:val="006C5EFA"/>
    <w:rsid w:val="006D360D"/>
    <w:rsid w:val="00711909"/>
    <w:rsid w:val="00714A68"/>
    <w:rsid w:val="00740EC9"/>
    <w:rsid w:val="0075267F"/>
    <w:rsid w:val="00770B58"/>
    <w:rsid w:val="00785D93"/>
    <w:rsid w:val="00796B19"/>
    <w:rsid w:val="007C2AB2"/>
    <w:rsid w:val="007D157D"/>
    <w:rsid w:val="007F36C5"/>
    <w:rsid w:val="00814FF4"/>
    <w:rsid w:val="00826680"/>
    <w:rsid w:val="00837318"/>
    <w:rsid w:val="00840A94"/>
    <w:rsid w:val="00855ECB"/>
    <w:rsid w:val="008564D9"/>
    <w:rsid w:val="00880015"/>
    <w:rsid w:val="008A2445"/>
    <w:rsid w:val="008E15B1"/>
    <w:rsid w:val="0090352D"/>
    <w:rsid w:val="00906DFD"/>
    <w:rsid w:val="00916DD8"/>
    <w:rsid w:val="009176B1"/>
    <w:rsid w:val="00934BDD"/>
    <w:rsid w:val="00937C18"/>
    <w:rsid w:val="00944145"/>
    <w:rsid w:val="00962C9B"/>
    <w:rsid w:val="00967655"/>
    <w:rsid w:val="00996156"/>
    <w:rsid w:val="009C642A"/>
    <w:rsid w:val="009D7CE2"/>
    <w:rsid w:val="009E5173"/>
    <w:rsid w:val="009F5992"/>
    <w:rsid w:val="00A04821"/>
    <w:rsid w:val="00A07B6C"/>
    <w:rsid w:val="00A27002"/>
    <w:rsid w:val="00A27722"/>
    <w:rsid w:val="00A47D0E"/>
    <w:rsid w:val="00A91A00"/>
    <w:rsid w:val="00A97611"/>
    <w:rsid w:val="00AA1D0C"/>
    <w:rsid w:val="00AC7D9E"/>
    <w:rsid w:val="00AE5CF6"/>
    <w:rsid w:val="00AE7661"/>
    <w:rsid w:val="00B02392"/>
    <w:rsid w:val="00B125A8"/>
    <w:rsid w:val="00B22FBF"/>
    <w:rsid w:val="00B25551"/>
    <w:rsid w:val="00B26295"/>
    <w:rsid w:val="00B34F10"/>
    <w:rsid w:val="00B64EEE"/>
    <w:rsid w:val="00B67643"/>
    <w:rsid w:val="00B723BB"/>
    <w:rsid w:val="00B81CF7"/>
    <w:rsid w:val="00B86BB4"/>
    <w:rsid w:val="00B93585"/>
    <w:rsid w:val="00BF07FE"/>
    <w:rsid w:val="00BF155F"/>
    <w:rsid w:val="00BF7DD1"/>
    <w:rsid w:val="00C13315"/>
    <w:rsid w:val="00C23940"/>
    <w:rsid w:val="00C269E7"/>
    <w:rsid w:val="00C31BD0"/>
    <w:rsid w:val="00C37203"/>
    <w:rsid w:val="00C43F8A"/>
    <w:rsid w:val="00C50520"/>
    <w:rsid w:val="00C6060F"/>
    <w:rsid w:val="00C76BC8"/>
    <w:rsid w:val="00CC2D68"/>
    <w:rsid w:val="00CF7142"/>
    <w:rsid w:val="00D30EE6"/>
    <w:rsid w:val="00D43306"/>
    <w:rsid w:val="00D440DC"/>
    <w:rsid w:val="00D46044"/>
    <w:rsid w:val="00D46FE6"/>
    <w:rsid w:val="00D716CC"/>
    <w:rsid w:val="00D75BF4"/>
    <w:rsid w:val="00DB2BCF"/>
    <w:rsid w:val="00DC304A"/>
    <w:rsid w:val="00DE4389"/>
    <w:rsid w:val="00DF60C3"/>
    <w:rsid w:val="00E038F5"/>
    <w:rsid w:val="00E11072"/>
    <w:rsid w:val="00E14855"/>
    <w:rsid w:val="00E40419"/>
    <w:rsid w:val="00E6485E"/>
    <w:rsid w:val="00E8011D"/>
    <w:rsid w:val="00EA160C"/>
    <w:rsid w:val="00EB40FC"/>
    <w:rsid w:val="00EB78D8"/>
    <w:rsid w:val="00EC28D8"/>
    <w:rsid w:val="00F11BF4"/>
    <w:rsid w:val="00F20838"/>
    <w:rsid w:val="00F769A8"/>
    <w:rsid w:val="00FA1A16"/>
    <w:rsid w:val="00FA7D9B"/>
    <w:rsid w:val="00FB55E0"/>
    <w:rsid w:val="00FC0800"/>
    <w:rsid w:val="00FC4749"/>
    <w:rsid w:val="00FC7100"/>
    <w:rsid w:val="00FD2EDB"/>
    <w:rsid w:val="00FE74D1"/>
    <w:rsid w:val="00FF2DC5"/>
    <w:rsid w:val="010A6ED0"/>
    <w:rsid w:val="0138268E"/>
    <w:rsid w:val="013B57D6"/>
    <w:rsid w:val="017C2F8C"/>
    <w:rsid w:val="01A42C77"/>
    <w:rsid w:val="02011DBB"/>
    <w:rsid w:val="02371CB5"/>
    <w:rsid w:val="027B06BC"/>
    <w:rsid w:val="02D45932"/>
    <w:rsid w:val="03204A54"/>
    <w:rsid w:val="03223A5F"/>
    <w:rsid w:val="033546D2"/>
    <w:rsid w:val="033957D2"/>
    <w:rsid w:val="03653EFA"/>
    <w:rsid w:val="03B77229"/>
    <w:rsid w:val="043A06FC"/>
    <w:rsid w:val="045139DE"/>
    <w:rsid w:val="04733735"/>
    <w:rsid w:val="0491110B"/>
    <w:rsid w:val="04986DAA"/>
    <w:rsid w:val="053F077B"/>
    <w:rsid w:val="057574B3"/>
    <w:rsid w:val="06121912"/>
    <w:rsid w:val="066236C6"/>
    <w:rsid w:val="06652507"/>
    <w:rsid w:val="06994D63"/>
    <w:rsid w:val="07123728"/>
    <w:rsid w:val="07CA2ED7"/>
    <w:rsid w:val="07D32566"/>
    <w:rsid w:val="081A6728"/>
    <w:rsid w:val="08980FA6"/>
    <w:rsid w:val="089C2961"/>
    <w:rsid w:val="095B4922"/>
    <w:rsid w:val="097C77F6"/>
    <w:rsid w:val="09805F1F"/>
    <w:rsid w:val="09BC78E8"/>
    <w:rsid w:val="09E9764E"/>
    <w:rsid w:val="0AEC727C"/>
    <w:rsid w:val="0B185036"/>
    <w:rsid w:val="0B4E601C"/>
    <w:rsid w:val="0BB933BB"/>
    <w:rsid w:val="0C0568AF"/>
    <w:rsid w:val="0C2811FF"/>
    <w:rsid w:val="0C610E2F"/>
    <w:rsid w:val="0C7419D6"/>
    <w:rsid w:val="0CAA7D26"/>
    <w:rsid w:val="0CC06DF7"/>
    <w:rsid w:val="0CD56D9C"/>
    <w:rsid w:val="0D5154EF"/>
    <w:rsid w:val="0DA74C39"/>
    <w:rsid w:val="0DBC489B"/>
    <w:rsid w:val="0DCE134D"/>
    <w:rsid w:val="0DE66BD9"/>
    <w:rsid w:val="0E7C61D3"/>
    <w:rsid w:val="0F195836"/>
    <w:rsid w:val="0FEE0939"/>
    <w:rsid w:val="10AD4319"/>
    <w:rsid w:val="10F2465E"/>
    <w:rsid w:val="10F83835"/>
    <w:rsid w:val="115D2489"/>
    <w:rsid w:val="11755B31"/>
    <w:rsid w:val="11B5219D"/>
    <w:rsid w:val="12180BBD"/>
    <w:rsid w:val="12767ED2"/>
    <w:rsid w:val="129109F9"/>
    <w:rsid w:val="12C34764"/>
    <w:rsid w:val="12C86C7D"/>
    <w:rsid w:val="12E4396C"/>
    <w:rsid w:val="12F4195C"/>
    <w:rsid w:val="131C29E9"/>
    <w:rsid w:val="13272F78"/>
    <w:rsid w:val="134036F5"/>
    <w:rsid w:val="13422A8B"/>
    <w:rsid w:val="13550330"/>
    <w:rsid w:val="149B3FB3"/>
    <w:rsid w:val="14C06BB5"/>
    <w:rsid w:val="14E2674C"/>
    <w:rsid w:val="1505030B"/>
    <w:rsid w:val="156B1D3B"/>
    <w:rsid w:val="15BD7ABA"/>
    <w:rsid w:val="16002B1B"/>
    <w:rsid w:val="1665769A"/>
    <w:rsid w:val="167C27B1"/>
    <w:rsid w:val="170E28DF"/>
    <w:rsid w:val="17832E8C"/>
    <w:rsid w:val="17B80644"/>
    <w:rsid w:val="17D443C4"/>
    <w:rsid w:val="1806707C"/>
    <w:rsid w:val="18475E6C"/>
    <w:rsid w:val="18477163"/>
    <w:rsid w:val="18B05FE6"/>
    <w:rsid w:val="19045B0B"/>
    <w:rsid w:val="19175975"/>
    <w:rsid w:val="19260369"/>
    <w:rsid w:val="1940737B"/>
    <w:rsid w:val="199F6A89"/>
    <w:rsid w:val="19BA322A"/>
    <w:rsid w:val="19C41B53"/>
    <w:rsid w:val="1A6645F1"/>
    <w:rsid w:val="1AA8344A"/>
    <w:rsid w:val="1B146B15"/>
    <w:rsid w:val="1BC51362"/>
    <w:rsid w:val="1C6662F0"/>
    <w:rsid w:val="1C81682E"/>
    <w:rsid w:val="1C9627D4"/>
    <w:rsid w:val="1CA5548E"/>
    <w:rsid w:val="1CFC27D2"/>
    <w:rsid w:val="1D385BBC"/>
    <w:rsid w:val="1D7E7252"/>
    <w:rsid w:val="1D9275C7"/>
    <w:rsid w:val="1DA14969"/>
    <w:rsid w:val="1DCE1CF4"/>
    <w:rsid w:val="1DE10C1B"/>
    <w:rsid w:val="1E237E7E"/>
    <w:rsid w:val="1E2F7187"/>
    <w:rsid w:val="1E744885"/>
    <w:rsid w:val="1E780C0D"/>
    <w:rsid w:val="1EB65E9F"/>
    <w:rsid w:val="1EBD069F"/>
    <w:rsid w:val="1ED0129B"/>
    <w:rsid w:val="1EE559BD"/>
    <w:rsid w:val="1EF1177A"/>
    <w:rsid w:val="1EF7781D"/>
    <w:rsid w:val="1F053CF4"/>
    <w:rsid w:val="1F111D34"/>
    <w:rsid w:val="1F7742B3"/>
    <w:rsid w:val="1F7D6E36"/>
    <w:rsid w:val="20450DE8"/>
    <w:rsid w:val="20937EA1"/>
    <w:rsid w:val="210F56DD"/>
    <w:rsid w:val="214F03B6"/>
    <w:rsid w:val="21862A8E"/>
    <w:rsid w:val="219D0C9F"/>
    <w:rsid w:val="21B069DD"/>
    <w:rsid w:val="22333EAB"/>
    <w:rsid w:val="223F1EBC"/>
    <w:rsid w:val="22D916F7"/>
    <w:rsid w:val="22ED32DA"/>
    <w:rsid w:val="23335FAA"/>
    <w:rsid w:val="237A04C2"/>
    <w:rsid w:val="237B1172"/>
    <w:rsid w:val="23C21FD7"/>
    <w:rsid w:val="24182C65"/>
    <w:rsid w:val="241C6A54"/>
    <w:rsid w:val="24526424"/>
    <w:rsid w:val="247D056D"/>
    <w:rsid w:val="24940192"/>
    <w:rsid w:val="249E2CA0"/>
    <w:rsid w:val="24AF7171"/>
    <w:rsid w:val="24B75EA3"/>
    <w:rsid w:val="24E87C1C"/>
    <w:rsid w:val="254C7941"/>
    <w:rsid w:val="25824A0F"/>
    <w:rsid w:val="25A34ACC"/>
    <w:rsid w:val="25BD7BDD"/>
    <w:rsid w:val="25D2076D"/>
    <w:rsid w:val="25D36E8D"/>
    <w:rsid w:val="25DF1492"/>
    <w:rsid w:val="25EE4115"/>
    <w:rsid w:val="261A5A10"/>
    <w:rsid w:val="261B3491"/>
    <w:rsid w:val="26261822"/>
    <w:rsid w:val="26E94DE4"/>
    <w:rsid w:val="26FF6A0B"/>
    <w:rsid w:val="274A1985"/>
    <w:rsid w:val="276C5988"/>
    <w:rsid w:val="27A12394"/>
    <w:rsid w:val="284A4A95"/>
    <w:rsid w:val="28715D72"/>
    <w:rsid w:val="28761A53"/>
    <w:rsid w:val="28B1694E"/>
    <w:rsid w:val="28BC0562"/>
    <w:rsid w:val="29203059"/>
    <w:rsid w:val="294F3F0A"/>
    <w:rsid w:val="29C75919"/>
    <w:rsid w:val="2A21112E"/>
    <w:rsid w:val="2ACF474A"/>
    <w:rsid w:val="2B6A7A50"/>
    <w:rsid w:val="2B7803BF"/>
    <w:rsid w:val="2BD36576"/>
    <w:rsid w:val="2BF54ADE"/>
    <w:rsid w:val="2C163734"/>
    <w:rsid w:val="2C3B45A5"/>
    <w:rsid w:val="2C6274FE"/>
    <w:rsid w:val="2CCD2011"/>
    <w:rsid w:val="2CE30931"/>
    <w:rsid w:val="2CF808D7"/>
    <w:rsid w:val="2D4C3E7B"/>
    <w:rsid w:val="2D54305D"/>
    <w:rsid w:val="2DB15582"/>
    <w:rsid w:val="2DB27D05"/>
    <w:rsid w:val="2E0A5E8E"/>
    <w:rsid w:val="2E246CDB"/>
    <w:rsid w:val="2ECB3F4C"/>
    <w:rsid w:val="2F424F98"/>
    <w:rsid w:val="2FA539B8"/>
    <w:rsid w:val="30182092"/>
    <w:rsid w:val="303D4E30"/>
    <w:rsid w:val="30B43B75"/>
    <w:rsid w:val="30C01F21"/>
    <w:rsid w:val="30FE2F92"/>
    <w:rsid w:val="310B6782"/>
    <w:rsid w:val="316C3324"/>
    <w:rsid w:val="31881D97"/>
    <w:rsid w:val="31C4196A"/>
    <w:rsid w:val="31EF1025"/>
    <w:rsid w:val="31F16022"/>
    <w:rsid w:val="321B2CC4"/>
    <w:rsid w:val="323B6E74"/>
    <w:rsid w:val="325B51AB"/>
    <w:rsid w:val="32B25BB9"/>
    <w:rsid w:val="32C87D5D"/>
    <w:rsid w:val="32FC5931"/>
    <w:rsid w:val="331F61ED"/>
    <w:rsid w:val="33784CD4"/>
    <w:rsid w:val="33814F8D"/>
    <w:rsid w:val="339A2E9C"/>
    <w:rsid w:val="341B1525"/>
    <w:rsid w:val="347A51A5"/>
    <w:rsid w:val="349B7AD5"/>
    <w:rsid w:val="34A53A6B"/>
    <w:rsid w:val="3502294A"/>
    <w:rsid w:val="35196FE6"/>
    <w:rsid w:val="352765C3"/>
    <w:rsid w:val="35740C40"/>
    <w:rsid w:val="35CF5088"/>
    <w:rsid w:val="36AF5145"/>
    <w:rsid w:val="37083929"/>
    <w:rsid w:val="373B10CD"/>
    <w:rsid w:val="37930C3B"/>
    <w:rsid w:val="37C036A0"/>
    <w:rsid w:val="37CA3313"/>
    <w:rsid w:val="37EA4192"/>
    <w:rsid w:val="38176F68"/>
    <w:rsid w:val="387D5D44"/>
    <w:rsid w:val="38BC5327"/>
    <w:rsid w:val="39551D3F"/>
    <w:rsid w:val="39C73159"/>
    <w:rsid w:val="39E671A3"/>
    <w:rsid w:val="39EB4BAC"/>
    <w:rsid w:val="39EC6C61"/>
    <w:rsid w:val="39ED7FAA"/>
    <w:rsid w:val="3A1B4DE1"/>
    <w:rsid w:val="3AD12EA7"/>
    <w:rsid w:val="3B367C41"/>
    <w:rsid w:val="3B3F07E9"/>
    <w:rsid w:val="3B5003EA"/>
    <w:rsid w:val="3B7905A1"/>
    <w:rsid w:val="3BA548E8"/>
    <w:rsid w:val="3BBA100A"/>
    <w:rsid w:val="3BE00038"/>
    <w:rsid w:val="3C0C4260"/>
    <w:rsid w:val="3C2D3A2E"/>
    <w:rsid w:val="3C88295C"/>
    <w:rsid w:val="3CA05470"/>
    <w:rsid w:val="3CF5550F"/>
    <w:rsid w:val="3D003562"/>
    <w:rsid w:val="3DA84D34"/>
    <w:rsid w:val="3DAA2EF5"/>
    <w:rsid w:val="3DAE0540"/>
    <w:rsid w:val="3E080988"/>
    <w:rsid w:val="3E1A5671"/>
    <w:rsid w:val="3E301A13"/>
    <w:rsid w:val="3E3C32EA"/>
    <w:rsid w:val="3E6D1878"/>
    <w:rsid w:val="3E8649A0"/>
    <w:rsid w:val="3EA82911"/>
    <w:rsid w:val="3ED114A6"/>
    <w:rsid w:val="3EE16379"/>
    <w:rsid w:val="3F3F55EA"/>
    <w:rsid w:val="3F5440F4"/>
    <w:rsid w:val="3F6A0496"/>
    <w:rsid w:val="3F980BD8"/>
    <w:rsid w:val="3FAB2584"/>
    <w:rsid w:val="3FC5651A"/>
    <w:rsid w:val="404F04C3"/>
    <w:rsid w:val="40A61F71"/>
    <w:rsid w:val="412B667E"/>
    <w:rsid w:val="418058D0"/>
    <w:rsid w:val="419E6238"/>
    <w:rsid w:val="41AA4248"/>
    <w:rsid w:val="41CE29AD"/>
    <w:rsid w:val="425659E6"/>
    <w:rsid w:val="430A41BA"/>
    <w:rsid w:val="43104E14"/>
    <w:rsid w:val="433E426B"/>
    <w:rsid w:val="43730011"/>
    <w:rsid w:val="43873B5A"/>
    <w:rsid w:val="44206773"/>
    <w:rsid w:val="442E4585"/>
    <w:rsid w:val="44784B34"/>
    <w:rsid w:val="44A90208"/>
    <w:rsid w:val="44AE6655"/>
    <w:rsid w:val="44F16FB3"/>
    <w:rsid w:val="4539571E"/>
    <w:rsid w:val="45400B73"/>
    <w:rsid w:val="45AA796E"/>
    <w:rsid w:val="464B3BE3"/>
    <w:rsid w:val="465316EE"/>
    <w:rsid w:val="46922E00"/>
    <w:rsid w:val="46B46290"/>
    <w:rsid w:val="472F37D7"/>
    <w:rsid w:val="47426DF8"/>
    <w:rsid w:val="47494B80"/>
    <w:rsid w:val="474C5414"/>
    <w:rsid w:val="48677290"/>
    <w:rsid w:val="48DB7F1A"/>
    <w:rsid w:val="49515203"/>
    <w:rsid w:val="49575660"/>
    <w:rsid w:val="49787384"/>
    <w:rsid w:val="49B83F7E"/>
    <w:rsid w:val="49C64593"/>
    <w:rsid w:val="49E17520"/>
    <w:rsid w:val="4A1026AF"/>
    <w:rsid w:val="4A236EB1"/>
    <w:rsid w:val="4A2569AA"/>
    <w:rsid w:val="4A5156D3"/>
    <w:rsid w:val="4A7B5341"/>
    <w:rsid w:val="4A7D7343"/>
    <w:rsid w:val="4ADC40E1"/>
    <w:rsid w:val="4B0562F4"/>
    <w:rsid w:val="4B496C93"/>
    <w:rsid w:val="4B4F1CC5"/>
    <w:rsid w:val="4BAB34B4"/>
    <w:rsid w:val="4C332427"/>
    <w:rsid w:val="4C39659B"/>
    <w:rsid w:val="4C6F190F"/>
    <w:rsid w:val="4C787385"/>
    <w:rsid w:val="4C7A7005"/>
    <w:rsid w:val="4CAB544F"/>
    <w:rsid w:val="4CED6B9C"/>
    <w:rsid w:val="4D376FF0"/>
    <w:rsid w:val="4D5D50F3"/>
    <w:rsid w:val="4D667499"/>
    <w:rsid w:val="4D940DD6"/>
    <w:rsid w:val="4DB04683"/>
    <w:rsid w:val="4DD66F0C"/>
    <w:rsid w:val="4DEA5F62"/>
    <w:rsid w:val="4E2C69CB"/>
    <w:rsid w:val="4E4C0585"/>
    <w:rsid w:val="4E616954"/>
    <w:rsid w:val="4E750C66"/>
    <w:rsid w:val="4F1F445D"/>
    <w:rsid w:val="4F45079D"/>
    <w:rsid w:val="4FD535CD"/>
    <w:rsid w:val="4FDD1C15"/>
    <w:rsid w:val="4FE75DA8"/>
    <w:rsid w:val="503E2850"/>
    <w:rsid w:val="503F29AA"/>
    <w:rsid w:val="50445667"/>
    <w:rsid w:val="506B4CFC"/>
    <w:rsid w:val="506B78EF"/>
    <w:rsid w:val="5090383D"/>
    <w:rsid w:val="513B5609"/>
    <w:rsid w:val="517370C0"/>
    <w:rsid w:val="517B683D"/>
    <w:rsid w:val="51B05393"/>
    <w:rsid w:val="51CF675E"/>
    <w:rsid w:val="51F235AA"/>
    <w:rsid w:val="5253261E"/>
    <w:rsid w:val="53375FF1"/>
    <w:rsid w:val="53E36ED5"/>
    <w:rsid w:val="54547F90"/>
    <w:rsid w:val="54633587"/>
    <w:rsid w:val="54F52131"/>
    <w:rsid w:val="55373C0F"/>
    <w:rsid w:val="55515DE1"/>
    <w:rsid w:val="558E34FC"/>
    <w:rsid w:val="55E96AF4"/>
    <w:rsid w:val="560378AC"/>
    <w:rsid w:val="560F5124"/>
    <w:rsid w:val="563D73BE"/>
    <w:rsid w:val="56866800"/>
    <w:rsid w:val="568A3B11"/>
    <w:rsid w:val="56D01D0B"/>
    <w:rsid w:val="57AB0B61"/>
    <w:rsid w:val="57F1646B"/>
    <w:rsid w:val="582C5C37"/>
    <w:rsid w:val="586E1F24"/>
    <w:rsid w:val="588B5212"/>
    <w:rsid w:val="58B77783"/>
    <w:rsid w:val="58CF0CC3"/>
    <w:rsid w:val="58F011F8"/>
    <w:rsid w:val="58F24D5C"/>
    <w:rsid w:val="58FB500B"/>
    <w:rsid w:val="590B1EF2"/>
    <w:rsid w:val="59403AC9"/>
    <w:rsid w:val="59870472"/>
    <w:rsid w:val="59E53562"/>
    <w:rsid w:val="5AE96984"/>
    <w:rsid w:val="5AEE5E13"/>
    <w:rsid w:val="5B081542"/>
    <w:rsid w:val="5B440BC1"/>
    <w:rsid w:val="5B634C8E"/>
    <w:rsid w:val="5BC431EA"/>
    <w:rsid w:val="5BD347B4"/>
    <w:rsid w:val="5C2634BB"/>
    <w:rsid w:val="5C87675B"/>
    <w:rsid w:val="5C9C153B"/>
    <w:rsid w:val="5CEA3EA6"/>
    <w:rsid w:val="5D187049"/>
    <w:rsid w:val="5D2353DA"/>
    <w:rsid w:val="5D3E75A7"/>
    <w:rsid w:val="5D7A166C"/>
    <w:rsid w:val="5D8C2987"/>
    <w:rsid w:val="5DC77857"/>
    <w:rsid w:val="5DFB789F"/>
    <w:rsid w:val="5E122AE4"/>
    <w:rsid w:val="5E4853B5"/>
    <w:rsid w:val="5E6C06E5"/>
    <w:rsid w:val="5E8303FB"/>
    <w:rsid w:val="5E96382C"/>
    <w:rsid w:val="5EF977BF"/>
    <w:rsid w:val="5F2B0CC9"/>
    <w:rsid w:val="5F385194"/>
    <w:rsid w:val="5F4D574E"/>
    <w:rsid w:val="5F9F43D4"/>
    <w:rsid w:val="605F4AD1"/>
    <w:rsid w:val="60845180"/>
    <w:rsid w:val="60EE6452"/>
    <w:rsid w:val="611C4BC3"/>
    <w:rsid w:val="61E06F82"/>
    <w:rsid w:val="62000FCC"/>
    <w:rsid w:val="62146271"/>
    <w:rsid w:val="629C1882"/>
    <w:rsid w:val="62D46DD9"/>
    <w:rsid w:val="62DB04BF"/>
    <w:rsid w:val="6333694F"/>
    <w:rsid w:val="63AB1A91"/>
    <w:rsid w:val="63B05C41"/>
    <w:rsid w:val="63E044E9"/>
    <w:rsid w:val="64014A1E"/>
    <w:rsid w:val="64407309"/>
    <w:rsid w:val="644C4E9D"/>
    <w:rsid w:val="64572560"/>
    <w:rsid w:val="645D0448"/>
    <w:rsid w:val="649F2220"/>
    <w:rsid w:val="64E50514"/>
    <w:rsid w:val="65262602"/>
    <w:rsid w:val="652F57B8"/>
    <w:rsid w:val="654E4EDC"/>
    <w:rsid w:val="656C197C"/>
    <w:rsid w:val="656C5B97"/>
    <w:rsid w:val="65927733"/>
    <w:rsid w:val="65A86539"/>
    <w:rsid w:val="65A93AD5"/>
    <w:rsid w:val="65BE3A7A"/>
    <w:rsid w:val="65CF11B9"/>
    <w:rsid w:val="66166687"/>
    <w:rsid w:val="6688692C"/>
    <w:rsid w:val="66AC6B93"/>
    <w:rsid w:val="66C06F67"/>
    <w:rsid w:val="66CF38B7"/>
    <w:rsid w:val="66EF1BEE"/>
    <w:rsid w:val="670E1866"/>
    <w:rsid w:val="67706CC4"/>
    <w:rsid w:val="67902B62"/>
    <w:rsid w:val="67D57A24"/>
    <w:rsid w:val="682A60F2"/>
    <w:rsid w:val="68D30A18"/>
    <w:rsid w:val="68D77510"/>
    <w:rsid w:val="68DD1294"/>
    <w:rsid w:val="68F44821"/>
    <w:rsid w:val="69E00B89"/>
    <w:rsid w:val="6A071E00"/>
    <w:rsid w:val="6A3C54B6"/>
    <w:rsid w:val="6A5937C7"/>
    <w:rsid w:val="6A5D2190"/>
    <w:rsid w:val="6A886ED6"/>
    <w:rsid w:val="6AB4579C"/>
    <w:rsid w:val="6B7845E0"/>
    <w:rsid w:val="6BC47770"/>
    <w:rsid w:val="6BC47A19"/>
    <w:rsid w:val="6BF50C06"/>
    <w:rsid w:val="6C303D8F"/>
    <w:rsid w:val="6C4504B1"/>
    <w:rsid w:val="6C9C0EC0"/>
    <w:rsid w:val="6CAC03F1"/>
    <w:rsid w:val="6D1178D9"/>
    <w:rsid w:val="6D1709E2"/>
    <w:rsid w:val="6D303950"/>
    <w:rsid w:val="6D5426B8"/>
    <w:rsid w:val="6D601F02"/>
    <w:rsid w:val="6D832DAA"/>
    <w:rsid w:val="6D980001"/>
    <w:rsid w:val="6DD85044"/>
    <w:rsid w:val="6DEA62CA"/>
    <w:rsid w:val="6E154BE6"/>
    <w:rsid w:val="6F435BD4"/>
    <w:rsid w:val="6FF653BE"/>
    <w:rsid w:val="706B7E35"/>
    <w:rsid w:val="709829C9"/>
    <w:rsid w:val="709F48AA"/>
    <w:rsid w:val="70A149D0"/>
    <w:rsid w:val="70C50F0F"/>
    <w:rsid w:val="71036B8C"/>
    <w:rsid w:val="710651FB"/>
    <w:rsid w:val="71150321"/>
    <w:rsid w:val="71C60016"/>
    <w:rsid w:val="71F63220"/>
    <w:rsid w:val="722E6567"/>
    <w:rsid w:val="72872262"/>
    <w:rsid w:val="72A9078A"/>
    <w:rsid w:val="72AD6831"/>
    <w:rsid w:val="73073A08"/>
    <w:rsid w:val="73245576"/>
    <w:rsid w:val="734C155E"/>
    <w:rsid w:val="73DF2527"/>
    <w:rsid w:val="748B5DC2"/>
    <w:rsid w:val="74A024E4"/>
    <w:rsid w:val="74D81F39"/>
    <w:rsid w:val="752175BA"/>
    <w:rsid w:val="7528245B"/>
    <w:rsid w:val="75642973"/>
    <w:rsid w:val="75AC373E"/>
    <w:rsid w:val="75B172CA"/>
    <w:rsid w:val="75C36CDF"/>
    <w:rsid w:val="75DB69E8"/>
    <w:rsid w:val="76170989"/>
    <w:rsid w:val="7652270D"/>
    <w:rsid w:val="76E62CF0"/>
    <w:rsid w:val="774175B4"/>
    <w:rsid w:val="777A2396"/>
    <w:rsid w:val="77954AA8"/>
    <w:rsid w:val="77B47419"/>
    <w:rsid w:val="77E410FB"/>
    <w:rsid w:val="785C5783"/>
    <w:rsid w:val="785D2E12"/>
    <w:rsid w:val="785F718A"/>
    <w:rsid w:val="786E1EEC"/>
    <w:rsid w:val="789711D5"/>
    <w:rsid w:val="79971C87"/>
    <w:rsid w:val="7A795AFD"/>
    <w:rsid w:val="7B022DCE"/>
    <w:rsid w:val="7B0F7419"/>
    <w:rsid w:val="7B334F2B"/>
    <w:rsid w:val="7BF62A6B"/>
    <w:rsid w:val="7C01687E"/>
    <w:rsid w:val="7C0B2A10"/>
    <w:rsid w:val="7C154C31"/>
    <w:rsid w:val="7C867814"/>
    <w:rsid w:val="7CA02636"/>
    <w:rsid w:val="7CB9602C"/>
    <w:rsid w:val="7CBF37C8"/>
    <w:rsid w:val="7D0E6B8F"/>
    <w:rsid w:val="7D6056F0"/>
    <w:rsid w:val="7D70052A"/>
    <w:rsid w:val="7D875780"/>
    <w:rsid w:val="7D94612B"/>
    <w:rsid w:val="7E174C8F"/>
    <w:rsid w:val="7E5D3586"/>
    <w:rsid w:val="7E6C6CF7"/>
    <w:rsid w:val="7E777237"/>
    <w:rsid w:val="7ECD2214"/>
    <w:rsid w:val="7F0204F0"/>
    <w:rsid w:val="7F176C86"/>
    <w:rsid w:val="7F392BC8"/>
    <w:rsid w:val="7F46479C"/>
    <w:rsid w:val="7F622C13"/>
    <w:rsid w:val="7FB115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99" w:semiHidden="0" w:name="table of authorities"/>
    <w:lsdException w:uiPriority="99" w:name="macro"/>
    <w:lsdException w:qFormat="1" w:unhideWhenUsed="0"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0"/>
    <w:qFormat/>
    <w:uiPriority w:val="9"/>
    <w:pPr>
      <w:keepNext/>
      <w:keepLines/>
      <w:spacing w:before="340" w:after="330" w:line="578" w:lineRule="auto"/>
      <w:outlineLvl w:val="0"/>
    </w:pPr>
    <w:rPr>
      <w:b/>
      <w:bCs/>
      <w:kern w:val="44"/>
      <w:sz w:val="44"/>
      <w:szCs w:val="44"/>
    </w:rPr>
  </w:style>
  <w:style w:type="paragraph" w:styleId="3">
    <w:name w:val="heading 2"/>
    <w:basedOn w:val="1"/>
    <w:next w:val="4"/>
    <w:link w:val="35"/>
    <w:qFormat/>
    <w:uiPriority w:val="0"/>
    <w:pPr>
      <w:keepNext/>
      <w:keepLines/>
      <w:spacing w:before="240" w:line="400" w:lineRule="exact"/>
      <w:jc w:val="center"/>
      <w:outlineLvl w:val="1"/>
    </w:pPr>
    <w:rPr>
      <w:rFonts w:ascii="Arial" w:hAnsi="Arial"/>
      <w:b/>
      <w:color w:val="000000"/>
      <w:spacing w:val="40"/>
      <w:sz w:val="32"/>
    </w:rPr>
  </w:style>
  <w:style w:type="paragraph" w:styleId="5">
    <w:name w:val="heading 3"/>
    <w:basedOn w:val="1"/>
    <w:next w:val="1"/>
    <w:qFormat/>
    <w:uiPriority w:val="0"/>
    <w:pPr>
      <w:keepNext/>
      <w:keepLines/>
      <w:spacing w:before="60" w:line="400" w:lineRule="exact"/>
      <w:ind w:firstLine="480" w:firstLineChars="200"/>
      <w:outlineLvl w:val="2"/>
    </w:pPr>
    <w:rPr>
      <w:rFonts w:ascii="宋体"/>
      <w:b/>
      <w:sz w:val="24"/>
    </w:rPr>
  </w:style>
  <w:style w:type="paragraph" w:styleId="6">
    <w:name w:val="heading 4"/>
    <w:basedOn w:val="1"/>
    <w:next w:val="1"/>
    <w:unhideWhenUsed/>
    <w:qFormat/>
    <w:uiPriority w:val="0"/>
    <w:pPr>
      <w:keepNext/>
      <w:keepLines/>
      <w:spacing w:before="160" w:after="160"/>
      <w:jc w:val="left"/>
      <w:outlineLvl w:val="3"/>
    </w:pPr>
    <w:rPr>
      <w:rFonts w:cstheme="majorBidi"/>
      <w:b/>
      <w:bCs/>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7">
    <w:name w:val="table of authorities"/>
    <w:basedOn w:val="1"/>
    <w:next w:val="1"/>
    <w:qFormat/>
    <w:uiPriority w:val="99"/>
    <w:pPr>
      <w:ind w:left="420" w:leftChars="200"/>
    </w:pPr>
    <w:rPr>
      <w:szCs w:val="22"/>
    </w:rPr>
  </w:style>
  <w:style w:type="paragraph" w:styleId="8">
    <w:name w:val="Document Map"/>
    <w:basedOn w:val="1"/>
    <w:qFormat/>
    <w:uiPriority w:val="0"/>
    <w:pPr>
      <w:shd w:val="clear" w:color="auto" w:fill="000080"/>
    </w:pPr>
    <w:rPr>
      <w:rFonts w:ascii="Times New Roman" w:hAnsi="Times New Roman"/>
      <w:kern w:val="0"/>
      <w:sz w:val="20"/>
      <w:szCs w:val="20"/>
    </w:rPr>
  </w:style>
  <w:style w:type="paragraph" w:styleId="9">
    <w:name w:val="toa heading"/>
    <w:basedOn w:val="1"/>
    <w:next w:val="1"/>
    <w:semiHidden/>
    <w:qFormat/>
    <w:uiPriority w:val="99"/>
    <w:rPr>
      <w:rFonts w:ascii="Arial" w:hAnsi="Arial" w:cs="Arial"/>
      <w:sz w:val="24"/>
      <w:szCs w:val="24"/>
    </w:rPr>
  </w:style>
  <w:style w:type="paragraph" w:styleId="10">
    <w:name w:val="annotation text"/>
    <w:basedOn w:val="1"/>
    <w:unhideWhenUsed/>
    <w:qFormat/>
    <w:uiPriority w:val="0"/>
    <w:pPr>
      <w:jc w:val="left"/>
    </w:pPr>
  </w:style>
  <w:style w:type="paragraph" w:styleId="11">
    <w:name w:val="Body Text"/>
    <w:basedOn w:val="1"/>
    <w:qFormat/>
    <w:uiPriority w:val="0"/>
    <w:pPr>
      <w:spacing w:after="120"/>
    </w:pPr>
  </w:style>
  <w:style w:type="paragraph" w:styleId="12">
    <w:name w:val="Body Text Indent"/>
    <w:basedOn w:val="1"/>
    <w:qFormat/>
    <w:uiPriority w:val="0"/>
    <w:pPr>
      <w:spacing w:line="460" w:lineRule="exact"/>
      <w:ind w:firstLine="510"/>
    </w:pPr>
  </w:style>
  <w:style w:type="paragraph" w:styleId="13">
    <w:name w:val="toc 5"/>
    <w:basedOn w:val="1"/>
    <w:next w:val="1"/>
    <w:qFormat/>
    <w:uiPriority w:val="39"/>
    <w:pPr>
      <w:ind w:left="840"/>
      <w:jc w:val="left"/>
    </w:pPr>
    <w:rPr>
      <w:sz w:val="18"/>
      <w:szCs w:val="18"/>
    </w:rPr>
  </w:style>
  <w:style w:type="paragraph" w:styleId="14">
    <w:name w:val="toc 3"/>
    <w:basedOn w:val="1"/>
    <w:next w:val="1"/>
    <w:semiHidden/>
    <w:unhideWhenUsed/>
    <w:qFormat/>
    <w:uiPriority w:val="39"/>
    <w:pPr>
      <w:ind w:left="840" w:leftChars="400"/>
    </w:pPr>
  </w:style>
  <w:style w:type="paragraph" w:styleId="15">
    <w:name w:val="Plain Text"/>
    <w:basedOn w:val="1"/>
    <w:qFormat/>
    <w:uiPriority w:val="0"/>
    <w:rPr>
      <w:rFonts w:ascii="宋体" w:hAnsi="Courier New"/>
      <w:szCs w:val="21"/>
    </w:rPr>
  </w:style>
  <w:style w:type="paragraph" w:styleId="16">
    <w:name w:val="Date"/>
    <w:basedOn w:val="1"/>
    <w:next w:val="1"/>
    <w:qFormat/>
    <w:uiPriority w:val="0"/>
    <w:pPr>
      <w:ind w:left="100" w:leftChars="2500"/>
    </w:pPr>
    <w:rPr>
      <w:rFonts w:ascii="等线" w:hAnsi="等线" w:cs="等线"/>
      <w:sz w:val="24"/>
      <w:szCs w:val="24"/>
    </w:rPr>
  </w:style>
  <w:style w:type="paragraph" w:styleId="17">
    <w:name w:val="Balloon Text"/>
    <w:basedOn w:val="1"/>
    <w:link w:val="32"/>
    <w:semiHidden/>
    <w:unhideWhenUsed/>
    <w:qFormat/>
    <w:uiPriority w:val="99"/>
    <w:rPr>
      <w:sz w:val="18"/>
      <w:szCs w:val="18"/>
    </w:rPr>
  </w:style>
  <w:style w:type="paragraph" w:styleId="18">
    <w:name w:val="footer"/>
    <w:basedOn w:val="1"/>
    <w:link w:val="33"/>
    <w:qFormat/>
    <w:uiPriority w:val="99"/>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39"/>
  </w:style>
  <w:style w:type="paragraph" w:styleId="21">
    <w:name w:val="Subtitle"/>
    <w:basedOn w:val="1"/>
    <w:next w:val="1"/>
    <w:qFormat/>
    <w:uiPriority w:val="0"/>
    <w:pPr>
      <w:keepNext/>
      <w:spacing w:before="240" w:after="60" w:line="312" w:lineRule="auto"/>
      <w:jc w:val="left"/>
      <w:outlineLvl w:val="1"/>
    </w:pPr>
    <w:rPr>
      <w:rFonts w:ascii="等线 Light" w:hAnsi="等线 Light"/>
      <w:b/>
      <w:bCs/>
      <w:kern w:val="28"/>
      <w:sz w:val="24"/>
      <w:szCs w:val="32"/>
    </w:rPr>
  </w:style>
  <w:style w:type="paragraph" w:styleId="22">
    <w:name w:val="toc 2"/>
    <w:basedOn w:val="1"/>
    <w:next w:val="1"/>
    <w:semiHidden/>
    <w:unhideWhenUsed/>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Autospacing="1" w:afterAutospacing="1"/>
      <w:jc w:val="left"/>
    </w:pPr>
    <w:rPr>
      <w:rFonts w:ascii="宋体" w:hAnsi="宋体"/>
      <w:kern w:val="0"/>
      <w:sz w:val="24"/>
      <w:szCs w:val="22"/>
    </w:rPr>
  </w:style>
  <w:style w:type="paragraph" w:styleId="25">
    <w:name w:val="Body Text First Indent"/>
    <w:basedOn w:val="11"/>
    <w:next w:val="1"/>
    <w:qFormat/>
    <w:uiPriority w:val="0"/>
    <w:pPr>
      <w:ind w:firstLine="420" w:firstLineChars="100"/>
    </w:pPr>
    <w:rPr>
      <w:rFonts w:hAnsi="宋体"/>
      <w:sz w:val="24"/>
    </w:rPr>
  </w:style>
  <w:style w:type="paragraph" w:styleId="26">
    <w:name w:val="Body Text First Indent 2"/>
    <w:basedOn w:val="12"/>
    <w:next w:val="4"/>
    <w:unhideWhenUsed/>
    <w:qFormat/>
    <w:uiPriority w:val="99"/>
    <w:pPr>
      <w:ind w:firstLine="420" w:firstLineChars="200"/>
    </w:pPr>
  </w:style>
  <w:style w:type="table" w:styleId="28">
    <w:name w:val="Table Grid"/>
    <w:basedOn w:val="2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bCs/>
    </w:rPr>
  </w:style>
  <w:style w:type="character" w:styleId="31">
    <w:name w:val="page number"/>
    <w:qFormat/>
    <w:uiPriority w:val="99"/>
  </w:style>
  <w:style w:type="character" w:customStyle="1" w:styleId="32">
    <w:name w:val="批注框文本 Char"/>
    <w:link w:val="17"/>
    <w:semiHidden/>
    <w:qFormat/>
    <w:uiPriority w:val="99"/>
    <w:rPr>
      <w:kern w:val="2"/>
      <w:sz w:val="18"/>
      <w:szCs w:val="18"/>
    </w:rPr>
  </w:style>
  <w:style w:type="character" w:customStyle="1" w:styleId="33">
    <w:name w:val="页脚 Char"/>
    <w:basedOn w:val="29"/>
    <w:link w:val="18"/>
    <w:qFormat/>
    <w:uiPriority w:val="99"/>
    <w:rPr>
      <w:kern w:val="2"/>
      <w:sz w:val="18"/>
    </w:rPr>
  </w:style>
  <w:style w:type="paragraph" w:styleId="34">
    <w:name w:val="List Paragraph"/>
    <w:basedOn w:val="1"/>
    <w:qFormat/>
    <w:uiPriority w:val="34"/>
    <w:pPr>
      <w:ind w:firstLine="420" w:firstLineChars="200"/>
    </w:pPr>
  </w:style>
  <w:style w:type="character" w:customStyle="1" w:styleId="35">
    <w:name w:val="标题 2 Char"/>
    <w:link w:val="3"/>
    <w:qFormat/>
    <w:uiPriority w:val="0"/>
    <w:rPr>
      <w:rFonts w:ascii="Arial" w:hAnsi="Arial"/>
      <w:b/>
      <w:color w:val="000000"/>
      <w:spacing w:val="40"/>
      <w:sz w:val="32"/>
    </w:rPr>
  </w:style>
  <w:style w:type="paragraph" w:customStyle="1" w:styleId="36">
    <w:name w:val="列出段落2"/>
    <w:basedOn w:val="1"/>
    <w:qFormat/>
    <w:uiPriority w:val="0"/>
    <w:pPr>
      <w:ind w:firstLine="420" w:firstLineChars="200"/>
    </w:pPr>
    <w:rPr>
      <w:rFonts w:ascii="Calibri" w:hAnsi="Calibri"/>
      <w:szCs w:val="22"/>
    </w:rPr>
  </w:style>
  <w:style w:type="paragraph" w:customStyle="1" w:styleId="37">
    <w:name w:val="WPSOffice手动目录 1"/>
    <w:qFormat/>
    <w:uiPriority w:val="0"/>
    <w:rPr>
      <w:rFonts w:ascii="Times New Roman" w:hAnsi="Times New Roman" w:eastAsia="宋体" w:cs="Times New Roman"/>
      <w:lang w:val="en-US" w:eastAsia="zh-CN" w:bidi="ar-SA"/>
    </w:rPr>
  </w:style>
  <w:style w:type="paragraph" w:customStyle="1" w:styleId="3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9">
    <w:name w:val="纯文本1"/>
    <w:basedOn w:val="1"/>
    <w:qFormat/>
    <w:uiPriority w:val="0"/>
    <w:rPr>
      <w:rFonts w:ascii="宋体" w:hAnsi="宋体" w:cs="Courier New"/>
      <w:szCs w:val="21"/>
    </w:rPr>
  </w:style>
  <w:style w:type="character" w:customStyle="1" w:styleId="40">
    <w:name w:val="标题 1 Char"/>
    <w:link w:val="2"/>
    <w:qFormat/>
    <w:uiPriority w:val="9"/>
    <w:rPr>
      <w:b/>
      <w:bCs/>
      <w:kern w:val="44"/>
      <w:sz w:val="44"/>
      <w:szCs w:val="44"/>
    </w:rPr>
  </w:style>
  <w:style w:type="paragraph" w:customStyle="1" w:styleId="41">
    <w:name w:val="Table Paragraph"/>
    <w:basedOn w:val="1"/>
    <w:qFormat/>
    <w:uiPriority w:val="1"/>
  </w:style>
  <w:style w:type="character" w:customStyle="1" w:styleId="42">
    <w:name w:val="font21"/>
    <w:basedOn w:val="29"/>
    <w:qFormat/>
    <w:uiPriority w:val="0"/>
    <w:rPr>
      <w:rFonts w:hint="eastAsia" w:ascii="宋体" w:hAnsi="宋体" w:eastAsia="宋体" w:cs="宋体"/>
      <w:color w:val="000000"/>
      <w:sz w:val="20"/>
      <w:szCs w:val="20"/>
      <w:u w:val="none"/>
    </w:rPr>
  </w:style>
  <w:style w:type="table" w:customStyle="1" w:styleId="43">
    <w:name w:val="Table Normal_0"/>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44">
    <w:name w:val="_Style 32"/>
    <w:basedOn w:val="1"/>
    <w:next w:val="1"/>
    <w:qFormat/>
    <w:uiPriority w:val="99"/>
    <w:pPr>
      <w:pBdr>
        <w:bottom w:val="single" w:color="auto" w:sz="6" w:space="1"/>
      </w:pBdr>
      <w:jc w:val="center"/>
    </w:pPr>
    <w:rPr>
      <w:rFonts w:ascii="Arial" w:cs="Arial"/>
      <w:vanish/>
      <w:sz w:val="16"/>
      <w:szCs w:val="16"/>
    </w:rPr>
  </w:style>
  <w:style w:type="paragraph" w:customStyle="1" w:styleId="4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
    <w:name w:val="Body Text First Indent 21"/>
    <w:basedOn w:val="47"/>
    <w:qFormat/>
    <w:uiPriority w:val="0"/>
    <w:pPr>
      <w:ind w:firstLine="420"/>
    </w:pPr>
    <w:rPr>
      <w:rFonts w:cs="宋体"/>
    </w:rPr>
  </w:style>
  <w:style w:type="paragraph" w:customStyle="1" w:styleId="47">
    <w:name w:val="Body Text Indent1"/>
    <w:basedOn w:val="1"/>
    <w:next w:val="1"/>
    <w:qFormat/>
    <w:uiPriority w:val="0"/>
    <w:pPr>
      <w:spacing w:after="120"/>
      <w:ind w:left="420" w:leftChars="200"/>
    </w:pPr>
  </w:style>
  <w:style w:type="paragraph" w:customStyle="1" w:styleId="48">
    <w:name w:val="null3"/>
    <w:hidden/>
    <w:qFormat/>
    <w:uiPriority w:val="0"/>
    <w:rPr>
      <w:rFonts w:hint="eastAsia" w:asciiTheme="minorHAnsi" w:hAnsiTheme="minorHAnsi" w:eastAsiaTheme="minorEastAsia" w:cstheme="minorBidi"/>
      <w:lang w:val="en-US" w:eastAsia="zh-Hans"/>
    </w:rPr>
  </w:style>
  <w:style w:type="character" w:customStyle="1" w:styleId="49">
    <w:name w:val="font31"/>
    <w:basedOn w:val="29"/>
    <w:qFormat/>
    <w:uiPriority w:val="0"/>
    <w:rPr>
      <w:rFonts w:ascii="宋体" w:hAnsi="宋体" w:eastAsia="宋体" w:cs="宋体"/>
      <w:b/>
      <w:bCs/>
      <w:color w:val="000000"/>
      <w:sz w:val="26"/>
      <w:szCs w:val="26"/>
      <w:u w:val="none"/>
    </w:rPr>
  </w:style>
  <w:style w:type="character" w:customStyle="1" w:styleId="50">
    <w:name w:val="font101"/>
    <w:basedOn w:val="29"/>
    <w:qFormat/>
    <w:uiPriority w:val="0"/>
    <w:rPr>
      <w:rFonts w:ascii="Arial" w:hAnsi="Arial" w:cs="Arial"/>
      <w:color w:val="000000"/>
      <w:sz w:val="22"/>
      <w:szCs w:val="22"/>
      <w:u w:val="none"/>
    </w:rPr>
  </w:style>
  <w:style w:type="character" w:customStyle="1" w:styleId="51">
    <w:name w:val="font131"/>
    <w:basedOn w:val="29"/>
    <w:qFormat/>
    <w:uiPriority w:val="0"/>
    <w:rPr>
      <w:rFonts w:hint="default" w:ascii="Arial" w:hAnsi="Arial" w:cs="Arial"/>
      <w:color w:val="000000"/>
      <w:sz w:val="21"/>
      <w:szCs w:val="21"/>
      <w:u w:val="none"/>
    </w:rPr>
  </w:style>
  <w:style w:type="character" w:customStyle="1" w:styleId="52">
    <w:name w:val="font141"/>
    <w:basedOn w:val="29"/>
    <w:qFormat/>
    <w:uiPriority w:val="0"/>
    <w:rPr>
      <w:rFonts w:hint="default" w:ascii="Arial" w:hAnsi="Arial" w:cs="Arial"/>
      <w:color w:val="000000"/>
      <w:sz w:val="26"/>
      <w:szCs w:val="26"/>
      <w:u w:val="none"/>
    </w:rPr>
  </w:style>
  <w:style w:type="paragraph" w:customStyle="1" w:styleId="53">
    <w:name w:val="正文KM"/>
    <w:basedOn w:val="24"/>
    <w:qFormat/>
    <w:uiPriority w:val="0"/>
    <w:pPr>
      <w:spacing w:before="0" w:beforeAutospacing="0" w:after="0" w:afterAutospacing="0" w:line="360" w:lineRule="auto"/>
      <w:ind w:firstLine="200" w:firstLineChars="200"/>
      <w:jc w:val="both"/>
    </w:pPr>
    <w:rPr>
      <w:rFonts w:asciiTheme="minorEastAsia" w:hAnsiTheme="minorEastAsia"/>
      <w:sz w:val="28"/>
      <w:szCs w:val="28"/>
    </w:rPr>
  </w:style>
  <w:style w:type="paragraph" w:customStyle="1" w:styleId="54">
    <w:name w:val="Table Text"/>
    <w:basedOn w:val="1"/>
    <w:semiHidden/>
    <w:qFormat/>
    <w:uiPriority w:val="0"/>
    <w:rPr>
      <w:rFonts w:ascii="宋体" w:hAnsi="宋体" w:eastAsia="宋体" w:cs="宋体"/>
      <w:sz w:val="24"/>
      <w:szCs w:val="24"/>
      <w:lang w:val="en-US" w:eastAsia="en-US" w:bidi="ar-SA"/>
    </w:rPr>
  </w:style>
  <w:style w:type="table" w:customStyle="1" w:styleId="55">
    <w:name w:val="Table Normal"/>
    <w:semiHidden/>
    <w:unhideWhenUsed/>
    <w:qFormat/>
    <w:uiPriority w:val="0"/>
    <w:tblPr>
      <w:tblCellMar>
        <w:top w:w="0" w:type="dxa"/>
        <w:left w:w="0" w:type="dxa"/>
        <w:bottom w:w="0" w:type="dxa"/>
        <w:right w:w="0" w:type="dxa"/>
      </w:tblCellMar>
    </w:tblPr>
  </w:style>
  <w:style w:type="paragraph" w:styleId="56">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1" Type="http://schemas.openxmlformats.org/officeDocument/2006/relationships/fontTable" Target="fontTable.xml"/><Relationship Id="rId50" Type="http://schemas.openxmlformats.org/officeDocument/2006/relationships/numbering" Target="numbering.xml"/><Relationship Id="rId5" Type="http://schemas.openxmlformats.org/officeDocument/2006/relationships/footer" Target="footer3.xml"/><Relationship Id="rId49" Type="http://schemas.openxmlformats.org/officeDocument/2006/relationships/customXml" Target="../customXml/item1.xml"/><Relationship Id="rId48" Type="http://schemas.openxmlformats.org/officeDocument/2006/relationships/image" Target="media/image3.png"/><Relationship Id="rId47" Type="http://schemas.openxmlformats.org/officeDocument/2006/relationships/image" Target="media/image2.png"/><Relationship Id="rId46" Type="http://schemas.openxmlformats.org/officeDocument/2006/relationships/image" Target="media/image1.png"/><Relationship Id="rId45" Type="http://schemas.openxmlformats.org/officeDocument/2006/relationships/theme" Target="theme/theme1.xml"/><Relationship Id="rId44" Type="http://schemas.openxmlformats.org/officeDocument/2006/relationships/footer" Target="footer32.xml"/><Relationship Id="rId43" Type="http://schemas.openxmlformats.org/officeDocument/2006/relationships/header" Target="header10.xml"/><Relationship Id="rId42" Type="http://schemas.openxmlformats.org/officeDocument/2006/relationships/footer" Target="footer31.xml"/><Relationship Id="rId41" Type="http://schemas.openxmlformats.org/officeDocument/2006/relationships/footer" Target="footer30.xml"/><Relationship Id="rId40" Type="http://schemas.openxmlformats.org/officeDocument/2006/relationships/footer" Target="footer29.xml"/><Relationship Id="rId4" Type="http://schemas.openxmlformats.org/officeDocument/2006/relationships/footer" Target="footer2.xml"/><Relationship Id="rId39" Type="http://schemas.openxmlformats.org/officeDocument/2006/relationships/header" Target="header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header" Target="header8.xml"/><Relationship Id="rId35" Type="http://schemas.openxmlformats.org/officeDocument/2006/relationships/footer" Target="footer26.xml"/><Relationship Id="rId34" Type="http://schemas.openxmlformats.org/officeDocument/2006/relationships/header" Target="header7.xml"/><Relationship Id="rId33" Type="http://schemas.openxmlformats.org/officeDocument/2006/relationships/footer" Target="footer25.xml"/><Relationship Id="rId32" Type="http://schemas.openxmlformats.org/officeDocument/2006/relationships/header" Target="header6.xml"/><Relationship Id="rId31" Type="http://schemas.openxmlformats.org/officeDocument/2006/relationships/footer" Target="footer24.xml"/><Relationship Id="rId30" Type="http://schemas.openxmlformats.org/officeDocument/2006/relationships/header" Target="header5.xml"/><Relationship Id="rId3" Type="http://schemas.openxmlformats.org/officeDocument/2006/relationships/footer" Target="footer1.xml"/><Relationship Id="rId29" Type="http://schemas.openxmlformats.org/officeDocument/2006/relationships/footer" Target="footer23.xml"/><Relationship Id="rId28" Type="http://schemas.openxmlformats.org/officeDocument/2006/relationships/header" Target="header4.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header" Target="header3.xml"/><Relationship Id="rId24" Type="http://schemas.openxmlformats.org/officeDocument/2006/relationships/footer" Target="footer20.xml"/><Relationship Id="rId23" Type="http://schemas.openxmlformats.org/officeDocument/2006/relationships/header" Target="header2.xml"/><Relationship Id="rId22" Type="http://schemas.openxmlformats.org/officeDocument/2006/relationships/footer" Target="footer19.xml"/><Relationship Id="rId21" Type="http://schemas.openxmlformats.org/officeDocument/2006/relationships/header" Target="header1.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Willis</Company>
  <Pages>149</Pages>
  <Words>22545</Words>
  <Characters>24356</Characters>
  <Lines>196</Lines>
  <Paragraphs>55</Paragraphs>
  <TotalTime>13</TotalTime>
  <ScaleCrop>false</ScaleCrop>
  <LinksUpToDate>false</LinksUpToDate>
  <CharactersWithSpaces>25652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2023-07-01T18:34:00Z</dcterms:created>
  <dc:creator>user</dc:creator>
  <cp:lastModifiedBy>迪庆宸星招标代理有限责任公司</cp:lastModifiedBy>
  <cp:lastPrinted>2025-06-24T02:16:00Z</cp:lastPrinted>
  <dcterms:modified xsi:type="dcterms:W3CDTF">2026-09-22T08:11:38Z</dcterms:modified>
  <dc:title>竞争性磋商文件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AdHocReviewCycleID">
    <vt:i4>-312435984</vt:i4>
  </property>
  <property fmtid="{D5CDD505-2E9C-101B-9397-08002B2CF9AE}" pid="4" name="_NewReviewCycle">
    <vt:lpwstr/>
  </property>
  <property fmtid="{D5CDD505-2E9C-101B-9397-08002B2CF9AE}" pid="5" name="_EmailSubject">
    <vt:lpwstr>迪庆城乡居民大病保险磋商文件初稿0407</vt:lpwstr>
  </property>
  <property fmtid="{D5CDD505-2E9C-101B-9397-08002B2CF9AE}" pid="6" name="_AuthorEmail">
    <vt:lpwstr>Xiwei.Li@WillisTowersWatson.com</vt:lpwstr>
  </property>
  <property fmtid="{D5CDD505-2E9C-101B-9397-08002B2CF9AE}" pid="7" name="_AuthorEmailDisplayName">
    <vt:lpwstr>Li, Xiwei</vt:lpwstr>
  </property>
  <property fmtid="{D5CDD505-2E9C-101B-9397-08002B2CF9AE}" pid="8" name="_PreviousAdHocReviewCycleID">
    <vt:i4>-729967684</vt:i4>
  </property>
  <property fmtid="{D5CDD505-2E9C-101B-9397-08002B2CF9AE}" pid="9" name="_ReviewingToolsShownOnce">
    <vt:lpwstr/>
  </property>
  <property fmtid="{D5CDD505-2E9C-101B-9397-08002B2CF9AE}" pid="10" name="ICV">
    <vt:lpwstr>BC29762837364206B19F58B89DBC0609_13</vt:lpwstr>
  </property>
  <property fmtid="{D5CDD505-2E9C-101B-9397-08002B2CF9AE}" pid="11" name="KSOTemplateDocerSaveRecord">
    <vt:lpwstr>eyJoZGlkIjoiMmQ4YTk4ODhkODgzM2U3NDc1MjJlZWZlZmMwZmI0NTAiLCJ1c2VySWQiOiI0NjUxNTE4NzAifQ==</vt:lpwstr>
  </property>
</Properties>
</file>