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440113-2026-03694</w:t>
      </w:r>
    </w:p>
    <w:p>
      <w:pPr>
        <w:pStyle w:val="null3"/>
        <w:jc w:val="center"/>
        <w:outlineLvl w:val="3"/>
      </w:pPr>
      <w:r>
        <w:rPr>
          <w:sz w:val="24"/>
          <w:b/>
        </w:rPr>
        <w:t>采购项目编号：</w:t>
      </w:r>
      <w:r>
        <w:rPr>
          <w:sz w:val="24"/>
          <w:b/>
        </w:rPr>
        <w:t>S26FC0601</w:t>
      </w:r>
    </w:p>
    <w:p>
      <w:pPr>
        <w:pStyle w:val="null3"/>
        <w:jc w:val="center"/>
        <w:outlineLvl w:val="3"/>
      </w:pPr>
      <w:r>
        <w:rPr>
          <w:sz w:val="24"/>
          <w:b/>
        </w:rPr>
        <w:t>项目名称：</w:t>
      </w:r>
      <w:r>
        <w:rPr>
          <w:sz w:val="24"/>
          <w:b/>
        </w:rPr>
        <w:t>番禺区殡仪馆骨灰容器刻字及遗相制作项目</w:t>
      </w:r>
    </w:p>
    <w:p>
      <w:pPr>
        <w:pStyle w:val="null3"/>
        <w:jc w:val="center"/>
        <w:outlineLvl w:val="3"/>
      </w:pPr>
      <w:r>
        <w:rPr>
          <w:sz w:val="24"/>
          <w:b/>
        </w:rPr>
        <w:t>采购人：</w:t>
      </w:r>
      <w:r>
        <w:rPr>
          <w:sz w:val="24"/>
          <w:b/>
        </w:rPr>
        <w:t>广州市番禺区殡仪馆</w:t>
      </w:r>
    </w:p>
    <w:p>
      <w:pPr>
        <w:pStyle w:val="null3"/>
        <w:jc w:val="center"/>
        <w:outlineLvl w:val="3"/>
      </w:pPr>
      <w:r>
        <w:rPr>
          <w:sz w:val="24"/>
          <w:b/>
        </w:rPr>
        <w:t>采购代理机构：</w:t>
      </w:r>
      <w:r>
        <w:rPr>
          <w:sz w:val="24"/>
          <w:b/>
        </w:rPr>
        <w:t>广东穗采招标代理有限公司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广东穗采招标代理有限公司</w:t>
      </w:r>
      <w:r>
        <w:rPr/>
        <w:t>受</w:t>
      </w:r>
      <w:r>
        <w:rPr/>
        <w:t>广州市番禺区殡仪馆</w:t>
      </w:r>
      <w:r>
        <w:rPr/>
        <w:t>的委托，采用</w:t>
      </w:r>
      <w:r>
        <w:rPr/>
        <w:t>竞争性磋商</w:t>
      </w:r>
      <w:r>
        <w:rPr/>
        <w:t>方式组织采购</w:t>
      </w:r>
      <w:r>
        <w:rPr/>
        <w:t>番禺区殡仪馆骨灰容器刻字及遗相制作项目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番禺区殡仪馆骨灰容器刻字及遗相制作项目</w:t>
      </w:r>
    </w:p>
    <w:p>
      <w:pPr>
        <w:pStyle w:val="null3"/>
        <w:ind w:firstLine="480"/>
      </w:pPr>
      <w:r>
        <w:rPr/>
        <w:t>采购计划编号：</w:t>
      </w:r>
      <w:r>
        <w:rPr/>
        <w:t>440113-2026-03694</w:t>
      </w:r>
    </w:p>
    <w:p>
      <w:pPr>
        <w:pStyle w:val="null3"/>
        <w:ind w:firstLine="480"/>
      </w:pPr>
      <w:r>
        <w:rPr/>
        <w:t>采购项目编号：</w:t>
      </w:r>
      <w:r>
        <w:rPr/>
        <w:t>S26FC0601</w:t>
      </w:r>
    </w:p>
    <w:p>
      <w:pPr>
        <w:pStyle w:val="null3"/>
        <w:ind w:firstLine="480"/>
      </w:pPr>
      <w:r>
        <w:rPr/>
        <w:t>采购方式：</w:t>
      </w:r>
      <w:r>
        <w:rPr/>
        <w:t>竞争性磋商</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采购包1(番禺区殡仪馆骨灰容器刻字及遗相制作项目):</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殡葬服务</w:t>
            </w:r>
          </w:p>
        </w:tc>
        <w:tc>
          <w:tcPr>
            <w:tcW w:type="dxa" w:w="2052"/>
          </w:tcPr>
          <w:p>
            <w:pPr>
              <w:pStyle w:val="null3"/>
            </w:pPr>
            <w:r>
              <w:rPr/>
              <w:t>番禺区殡仪馆骨灰容器刻字及遗相制作项目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合同履行期限：服务期为两年，具体时间以合同约定为准。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供应商为依法在市场监督管理部门或行业主管部门登记成立的企业、机构。供应商为企业，提供企业法人营业执照复印件；供应商为会计师事务所、律师事务所等社会中介机构，提供执业许可证复印件；供应商为公益二类或从事生产经营活动的事业单位，提供事业单位法人证书复印件；供应商为社会组织，提供社会组织的登记证书或法人登记证书复印件；供应商为农村集体经济组织，提供农村集体经济组织登记证书复印件；供应商为基层群众性自治组织，提供基层群众性自治组织特别法人统一社会信用代码证书复印件；供应商为自然人，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资质、业绩、证书和人员设备等配置对分公司有效，法律法规或者行业另有规定的除外）</w:t>
      </w:r>
    </w:p>
    <w:p>
      <w:pPr>
        <w:pStyle w:val="null3"/>
      </w:pPr>
      <w:r>
        <w:rPr/>
        <w:t>2）有依法缴纳税收和社会保障资金的良好记录：有依法缴纳税收和社会保障资金的良好记录。（提供《资格声明函》，具体格式参照招标公告附件）</w:t>
      </w:r>
    </w:p>
    <w:p>
      <w:pPr>
        <w:pStyle w:val="null3"/>
      </w:pPr>
      <w:r>
        <w:rPr/>
        <w:t>3）具有良好的商业信誉和健全的财务会计制度：具有良好的商业信誉和健全的财务会计制度。（提供《资格声明函》，具体格式参照招标公告附件）</w:t>
      </w:r>
    </w:p>
    <w:p>
      <w:pPr>
        <w:pStyle w:val="null3"/>
      </w:pPr>
      <w:r>
        <w:rPr/>
        <w:t>4）履行合同所必需的设备和专业技术能力：具有履行合同所必需的设备和专业技术能力。（提供《资格声明函》，具体格式参照招标公告附件）</w:t>
      </w:r>
    </w:p>
    <w:p>
      <w:pPr>
        <w:pStyle w:val="null3"/>
      </w:pPr>
      <w:r>
        <w:rPr/>
        <w:t>5）参加采购活动前3年内，在经营活动中没有重大违法记录：提供《资格声明函》，具体格式参照招标公告附件。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采购包1（番禺区殡仪馆骨灰容器刻字及遗相制作项目）：</w:t>
      </w:r>
      <w:r>
        <w:rPr/>
        <w:t>本项目整体专门面向小微型企业，全部服务的承接方应为小微型企业、监狱企业或残疾人福利性单位。（按磋商文件格式要求提供《中小企业声明函》、监狱企业的证明文件或《残疾人福利性单位声明函》）。</w:t>
      </w:r>
    </w:p>
    <w:p>
      <w:pPr>
        <w:pStyle w:val="null3"/>
        <w:outlineLvl w:val="3"/>
      </w:pPr>
      <w:r>
        <w:rPr>
          <w:sz w:val="24"/>
          <w:b/>
        </w:rPr>
        <w:t>3.本项目特定的资格要求：</w:t>
      </w:r>
    </w:p>
    <w:p>
      <w:pPr>
        <w:pStyle w:val="null3"/>
      </w:pPr>
      <w:r>
        <w:rPr/>
        <w:t>采购包1（番禺区殡仪馆骨灰容器刻字及遗相制作项目）：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资格审查时在“信用中国”网站（www.creditchina.gov.cn）及中国政府采购网（http://www.ccgp.gov.cn/）查询结果为准，如相关失信记录已失效，供应商需提供相关证明资料。如查询结果均显示没有相关记录，视为没有上述不良信用记录。供应商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2)单位负责人为同一人或者存在直接控股、管理关系的不同供应商，不得参加同一合同项下的政府采购活动。（提供《资格声明函》，具体格式参照招标公告附件）</w:t>
      </w:r>
    </w:p>
    <w:p>
      <w:pPr>
        <w:pStyle w:val="null3"/>
      </w:pPr>
      <w:r>
        <w:rPr/>
        <w:t>3)为本项目提供整体设计、规范编制或者项目管理、监理、检测等服务的供应商，不得再参加本项目投标（提供《资格声明函》，具体格式参照招标公告附件）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广州市番禺区殡仪馆</w:t>
      </w:r>
    </w:p>
    <w:p>
      <w:pPr>
        <w:pStyle w:val="null3"/>
        <w:ind w:firstLine="480"/>
      </w:pPr>
      <w:r>
        <w:rPr/>
        <w:t>地址：</w:t>
      </w:r>
      <w:r>
        <w:rPr/>
        <w:t>广州市番禺区石壁街屏山二村百善路2号</w:t>
      </w:r>
    </w:p>
    <w:p>
      <w:pPr>
        <w:pStyle w:val="null3"/>
        <w:ind w:firstLine="480"/>
      </w:pPr>
      <w:r>
        <w:rPr/>
        <w:t>联系方式：</w:t>
      </w:r>
      <w:r>
        <w:rPr/>
        <w:t>020-39902990</w:t>
      </w:r>
    </w:p>
    <w:p>
      <w:pPr>
        <w:pStyle w:val="null3"/>
        <w:outlineLvl w:val="3"/>
      </w:pPr>
      <w:r>
        <w:rPr>
          <w:sz w:val="24"/>
          <w:b/>
        </w:rPr>
        <w:t>2.采购代理机构信息</w:t>
      </w:r>
    </w:p>
    <w:p>
      <w:pPr>
        <w:pStyle w:val="null3"/>
        <w:ind w:firstLine="480"/>
      </w:pPr>
      <w:r>
        <w:rPr/>
        <w:t>名称：</w:t>
      </w:r>
      <w:r>
        <w:rPr/>
        <w:t>广东穗采招标代理有限公司</w:t>
      </w:r>
    </w:p>
    <w:p>
      <w:pPr>
        <w:pStyle w:val="null3"/>
        <w:ind w:firstLine="480"/>
      </w:pPr>
      <w:r>
        <w:rPr/>
        <w:t xml:space="preserve"> 地址：</w:t>
      </w:r>
      <w:r>
        <w:rPr/>
        <w:t>广州市番禺区石楼镇黄山路128号418、419、420房</w:t>
      </w:r>
    </w:p>
    <w:p>
      <w:pPr>
        <w:pStyle w:val="null3"/>
        <w:ind w:firstLine="480"/>
      </w:pPr>
      <w:r>
        <w:rPr/>
        <w:t xml:space="preserve"> 联系方式：</w:t>
      </w:r>
      <w:r>
        <w:rPr/>
        <w:t>020-31134028</w:t>
      </w:r>
    </w:p>
    <w:p>
      <w:pPr>
        <w:pStyle w:val="null3"/>
        <w:outlineLvl w:val="3"/>
      </w:pPr>
      <w:r>
        <w:rPr>
          <w:sz w:val="24"/>
          <w:b/>
        </w:rPr>
        <w:t xml:space="preserve"> 3.项目联系方式</w:t>
      </w:r>
    </w:p>
    <w:p>
      <w:pPr>
        <w:pStyle w:val="null3"/>
        <w:ind w:firstLine="480"/>
      </w:pPr>
      <w:r>
        <w:rPr/>
        <w:t xml:space="preserve"> 项目联系人：</w:t>
      </w:r>
      <w:r>
        <w:rPr/>
        <w:t>梁工</w:t>
      </w:r>
    </w:p>
    <w:p>
      <w:pPr>
        <w:pStyle w:val="null3"/>
        <w:ind w:firstLine="480"/>
      </w:pPr>
      <w:r>
        <w:rPr/>
        <w:t xml:space="preserve"> 电话：</w:t>
      </w:r>
      <w:r>
        <w:rPr/>
        <w:t>020-31134028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广东穗采招标代理有限公司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1.本项目所属行业为：其他未列明行业。</w:t>
      </w:r>
    </w:p>
    <w:p>
      <w:pPr>
        <w:pStyle w:val="null3"/>
        <w:ind w:firstLine="480"/>
        <w:jc w:val="both"/>
      </w:pPr>
      <w:r>
        <w:rPr>
          <w:sz w:val="24"/>
        </w:rPr>
        <w:t>2.本项目属于专门面向小微型企业的项目，全部服务的承接方应为小微型企业、监狱企业或残疾人福利性单位。（供应商应按磋商文件格式要求提供《中小企业声明函（工程、服务）》或监狱企业的证明文件或《残疾人福利性单位声明函》）。</w:t>
      </w:r>
    </w:p>
    <w:p>
      <w:pPr>
        <w:pStyle w:val="null3"/>
        <w:ind w:firstLine="480"/>
        <w:jc w:val="both"/>
      </w:pPr>
      <w:r>
        <w:rPr>
          <w:sz w:val="24"/>
        </w:rPr>
        <w:t>3.服务内容：为满足广大群众的办丧需求，本项目确定一家供应商合作开展骨灰容器电脑刻字、遗像制作等服务。</w:t>
      </w:r>
    </w:p>
    <w:p>
      <w:pPr>
        <w:pStyle w:val="null3"/>
        <w:ind w:firstLine="480"/>
        <w:jc w:val="both"/>
      </w:pPr>
      <w:r>
        <w:rPr>
          <w:sz w:val="24"/>
        </w:rPr>
        <w:t>4.供应商必须对采购标的进行整体报价，不允许仅对其中部分内容进行报价。</w:t>
      </w:r>
    </w:p>
    <w:tbl>
      <w:tblPr>
        <w:tblW w:w="0" w:type="auto"/>
        <w:tblBorders>
          <w:top w:val="none" w:color="000000" w:sz="4"/>
          <w:left w:val="none" w:color="000000" w:sz="4"/>
          <w:bottom w:val="none" w:color="000000" w:sz="4"/>
          <w:right w:val="none" w:color="000000" w:sz="4"/>
          <w:insideH w:val="none"/>
          <w:insideV w:val="none"/>
        </w:tblBorders>
      </w:tblPr>
      <w:tblGrid>
        <w:gridCol w:w="3368"/>
        <w:gridCol w:w="1612"/>
        <w:gridCol w:w="3310"/>
      </w:tblGrid>
      <w:tr>
        <w:tc>
          <w:tcPr>
            <w:tcW w:type="dxa" w:w="3368"/>
            <w:tcBorders>
              <w:top w:val="single" w:color="000000" w:sz="4"/>
              <w:left w:val="single" w:color="000000" w:sz="4"/>
              <w:bottom w:val="single" w:color="000000" w:sz="4"/>
              <w:right w:val="single" w:color="000000" w:sz="4"/>
            </w:tcBorders>
            <w:shd w:fill="EAEAEA"/>
            <w:tcMar>
              <w:top w:type="dxa" w:w="0"/>
              <w:left w:type="dxa" w:w="105"/>
              <w:bottom w:type="dxa" w:w="0"/>
              <w:right w:type="dxa" w:w="105"/>
            </w:tcMar>
            <w:vAlign w:val="top"/>
          </w:tcPr>
          <w:p>
            <w:pPr>
              <w:pStyle w:val="null3"/>
              <w:jc w:val="center"/>
            </w:pPr>
            <w:r>
              <w:rPr>
                <w:sz w:val="24"/>
                <w:b/>
              </w:rPr>
              <w:t>采购标的</w:t>
            </w:r>
          </w:p>
        </w:tc>
        <w:tc>
          <w:tcPr>
            <w:tcW w:type="dxa" w:w="1612"/>
            <w:tcBorders>
              <w:top w:val="single" w:color="000000" w:sz="4"/>
              <w:left w:val="none" w:color="000000" w:sz="4"/>
              <w:bottom w:val="single" w:color="000000" w:sz="4"/>
              <w:right w:val="single" w:color="000000" w:sz="4"/>
            </w:tcBorders>
            <w:shd w:fill="EAEAEA"/>
            <w:tcMar>
              <w:top w:type="dxa" w:w="0"/>
              <w:left w:type="dxa" w:w="105"/>
              <w:bottom w:type="dxa" w:w="0"/>
              <w:right w:type="dxa" w:w="105"/>
            </w:tcMar>
            <w:vAlign w:val="top"/>
          </w:tcPr>
          <w:p>
            <w:pPr>
              <w:pStyle w:val="null3"/>
              <w:jc w:val="center"/>
            </w:pPr>
            <w:r>
              <w:rPr>
                <w:sz w:val="24"/>
                <w:b/>
              </w:rPr>
              <w:t>采购金额</w:t>
            </w:r>
          </w:p>
          <w:p>
            <w:pPr>
              <w:pStyle w:val="null3"/>
              <w:jc w:val="center"/>
            </w:pPr>
            <w:r>
              <w:rPr>
                <w:sz w:val="24"/>
                <w:b/>
              </w:rPr>
              <w:t>（万元</w:t>
            </w:r>
            <w:r>
              <w:rPr>
                <w:sz w:val="24"/>
                <w:b/>
              </w:rPr>
              <w:t>/2</w:t>
            </w:r>
            <w:r>
              <w:rPr>
                <w:sz w:val="24"/>
                <w:b/>
              </w:rPr>
              <w:t>年）</w:t>
            </w:r>
          </w:p>
        </w:tc>
        <w:tc>
          <w:tcPr>
            <w:tcW w:type="dxa" w:w="3310"/>
            <w:tcBorders>
              <w:top w:val="single" w:color="000000" w:sz="4"/>
              <w:left w:val="none" w:color="000000" w:sz="4"/>
              <w:bottom w:val="single" w:color="000000" w:sz="4"/>
              <w:right w:val="single" w:color="000000" w:sz="4"/>
            </w:tcBorders>
            <w:shd w:fill="EAEAEA"/>
            <w:tcMar>
              <w:top w:type="dxa" w:w="0"/>
              <w:left w:type="dxa" w:w="105"/>
              <w:bottom w:type="dxa" w:w="0"/>
              <w:right w:type="dxa" w:w="105"/>
            </w:tcMar>
            <w:vAlign w:val="top"/>
          </w:tcPr>
          <w:p>
            <w:pPr>
              <w:pStyle w:val="null3"/>
              <w:jc w:val="center"/>
            </w:pPr>
            <w:r>
              <w:rPr>
                <w:sz w:val="24"/>
                <w:b/>
              </w:rPr>
              <w:t>服务期限</w:t>
            </w:r>
          </w:p>
        </w:tc>
      </w:tr>
      <w:tr>
        <w:tc>
          <w:tcPr>
            <w:tcW w:type="dxa" w:w="33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番禺区殡仪馆骨灰容器刻字及遗相制作项目</w:t>
            </w:r>
          </w:p>
        </w:tc>
        <w:tc>
          <w:tcPr>
            <w:tcW w:type="dxa" w:w="16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00</w:t>
            </w:r>
          </w:p>
        </w:tc>
        <w:tc>
          <w:tcPr>
            <w:tcW w:type="dxa" w:w="3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服务期为两年，合同一年一签，具体时间以合同约定为准。</w:t>
            </w:r>
          </w:p>
        </w:tc>
      </w:tr>
    </w:tbl>
    <w:p>
      <w:pPr>
        <w:pStyle w:val="null3"/>
        <w:jc w:val="both"/>
      </w:pPr>
      <w:r>
        <w:rPr>
          <w:sz w:val="24"/>
          <w:b/>
        </w:rPr>
        <w:t>二</w:t>
      </w:r>
      <w:r>
        <w:rPr>
          <w:sz w:val="24"/>
          <w:b/>
        </w:rPr>
        <w:t>、报价要求</w:t>
      </w:r>
    </w:p>
    <w:p>
      <w:pPr>
        <w:pStyle w:val="null3"/>
        <w:ind w:firstLine="420"/>
        <w:jc w:val="both"/>
      </w:pPr>
      <w:r>
        <w:rPr>
          <w:sz w:val="24"/>
        </w:rPr>
        <w:t>1.</w:t>
      </w:r>
      <w:r>
        <w:rPr>
          <w:sz w:val="24"/>
        </w:rPr>
        <w:t>采购人</w:t>
      </w:r>
      <w:r>
        <w:rPr>
          <w:sz w:val="24"/>
        </w:rPr>
        <w:t>提供的各种服务销售单价为</w:t>
      </w:r>
      <w:r>
        <w:rPr>
          <w:sz w:val="24"/>
        </w:rPr>
        <w:t>A，销售单价A为当地物价主管部门批复的价格，销售所得收入包含应支付给</w:t>
      </w:r>
      <w:r>
        <w:rPr>
          <w:sz w:val="24"/>
        </w:rPr>
        <w:t>采购人</w:t>
      </w:r>
      <w:r>
        <w:rPr>
          <w:sz w:val="24"/>
        </w:rPr>
        <w:t>、</w:t>
      </w:r>
      <w:r>
        <w:rPr>
          <w:sz w:val="24"/>
        </w:rPr>
        <w:t>成交供应商</w:t>
      </w:r>
      <w:r>
        <w:rPr>
          <w:sz w:val="24"/>
        </w:rPr>
        <w:t>的费用。应支付给</w:t>
      </w:r>
      <w:r>
        <w:rPr>
          <w:sz w:val="24"/>
        </w:rPr>
        <w:t>成交供应商</w:t>
      </w:r>
      <w:r>
        <w:rPr>
          <w:sz w:val="24"/>
        </w:rPr>
        <w:t>的费用包括刻字载体的搬运、资料审核、刻字、交接、遗像制作、垃圾处理费、各项规费、税金等与项目有关的一切材料及费用。应支付给</w:t>
      </w:r>
      <w:r>
        <w:rPr>
          <w:sz w:val="24"/>
        </w:rPr>
        <w:t>采购人</w:t>
      </w:r>
      <w:r>
        <w:rPr>
          <w:sz w:val="24"/>
        </w:rPr>
        <w:t>的费用包括场地费、业务费、资产占用费（含固定资产和无形资产）、管理费等与项目有关的一切费用。</w:t>
      </w:r>
    </w:p>
    <w:p>
      <w:pPr>
        <w:pStyle w:val="null3"/>
        <w:ind w:firstLine="420"/>
        <w:jc w:val="both"/>
      </w:pPr>
      <w:r>
        <w:rPr>
          <w:sz w:val="24"/>
        </w:rPr>
        <w:t>2.</w:t>
      </w:r>
      <w:r>
        <w:rPr>
          <w:sz w:val="24"/>
        </w:rPr>
        <w:t>成交供应商</w:t>
      </w:r>
      <w:r>
        <w:rPr>
          <w:sz w:val="24"/>
        </w:rPr>
        <w:t>各种服务的结算价＝</w:t>
      </w:r>
      <w:r>
        <w:rPr>
          <w:sz w:val="24"/>
        </w:rPr>
        <w:t>A（</w:t>
      </w:r>
      <w:r>
        <w:rPr>
          <w:sz w:val="24"/>
        </w:rPr>
        <w:t>“</w:t>
      </w:r>
      <w:r>
        <w:rPr>
          <w:sz w:val="24"/>
        </w:rPr>
        <w:t>A</w:t>
      </w:r>
      <w:r>
        <w:rPr>
          <w:sz w:val="24"/>
        </w:rPr>
        <w:t>”</w:t>
      </w:r>
      <w:r>
        <w:rPr>
          <w:sz w:val="24"/>
        </w:rPr>
        <w:t>为</w:t>
      </w:r>
      <w:r>
        <w:rPr>
          <w:sz w:val="24"/>
        </w:rPr>
        <w:t>采购人</w:t>
      </w:r>
      <w:r>
        <w:rPr>
          <w:sz w:val="24"/>
        </w:rPr>
        <w:t>提供的该种服务的销售单价</w:t>
      </w:r>
      <w:r>
        <w:rPr>
          <w:sz w:val="24"/>
        </w:rPr>
        <w:t>）</w:t>
      </w:r>
      <w:r>
        <w:rPr>
          <w:sz w:val="24"/>
        </w:rPr>
        <w:t>×B（“B”为</w:t>
      </w:r>
      <w:r>
        <w:rPr>
          <w:sz w:val="24"/>
        </w:rPr>
        <w:t>供应商</w:t>
      </w:r>
      <w:r>
        <w:rPr>
          <w:sz w:val="24"/>
        </w:rPr>
        <w:t>所报的该种</w:t>
      </w:r>
      <w:r>
        <w:rPr>
          <w:sz w:val="24"/>
        </w:rPr>
        <w:t>服务</w:t>
      </w:r>
      <w:r>
        <w:rPr>
          <w:sz w:val="24"/>
        </w:rPr>
        <w:t>的</w:t>
      </w:r>
      <w:r>
        <w:rPr>
          <w:sz w:val="24"/>
        </w:rPr>
        <w:t>成交</w:t>
      </w:r>
      <w:r>
        <w:rPr>
          <w:sz w:val="24"/>
        </w:rPr>
        <w:t>折扣率）</w:t>
      </w:r>
      <w:r>
        <w:rPr>
          <w:sz w:val="24"/>
        </w:rPr>
        <w:t>×该种服务的销售数量。</w:t>
      </w:r>
    </w:p>
    <w:p>
      <w:pPr>
        <w:pStyle w:val="null3"/>
        <w:ind w:firstLine="420"/>
        <w:jc w:val="both"/>
      </w:pPr>
      <w:r>
        <w:rPr>
          <w:sz w:val="24"/>
        </w:rPr>
        <w:t>3.</w:t>
      </w:r>
      <w:r>
        <w:rPr>
          <w:sz w:val="24"/>
        </w:rPr>
        <w:t>供应商</w:t>
      </w:r>
      <w:r>
        <w:rPr>
          <w:sz w:val="24"/>
        </w:rPr>
        <w:t>应考虑各种风险因素。</w:t>
      </w:r>
    </w:p>
    <w:p>
      <w:pPr>
        <w:pStyle w:val="null3"/>
        <w:ind w:firstLine="420"/>
        <w:jc w:val="both"/>
      </w:pPr>
      <w:r>
        <w:rPr>
          <w:sz w:val="24"/>
        </w:rPr>
        <w:t>4.</w:t>
      </w:r>
      <w:r>
        <w:rPr>
          <w:sz w:val="24"/>
        </w:rPr>
        <w:t>成交供应商</w:t>
      </w:r>
      <w:r>
        <w:rPr>
          <w:sz w:val="24"/>
        </w:rPr>
        <w:t>最终结算总价＝各种服务的结算价之和。</w:t>
      </w:r>
    </w:p>
    <w:p>
      <w:pPr>
        <w:pStyle w:val="null3"/>
        <w:ind w:firstLine="420"/>
        <w:jc w:val="both"/>
      </w:pPr>
      <w:r>
        <w:rPr>
          <w:sz w:val="24"/>
        </w:rPr>
        <w:t>5.如果购买者有特殊要求时，服务销售的价格另行协商，但结算方式不变。</w:t>
      </w:r>
    </w:p>
    <w:p>
      <w:pPr>
        <w:pStyle w:val="null3"/>
        <w:ind w:firstLine="420"/>
        <w:jc w:val="both"/>
      </w:pPr>
      <w:r>
        <w:rPr>
          <w:sz w:val="24"/>
        </w:rPr>
        <w:t>6.本项目服务期限内固定单价、固定折扣率</w:t>
      </w:r>
      <w:r>
        <w:rPr>
          <w:sz w:val="24"/>
        </w:rPr>
        <w:t>，供应商</w:t>
      </w:r>
      <w:r>
        <w:rPr>
          <w:sz w:val="24"/>
        </w:rPr>
        <w:t>投标报价时应考虑各种风险因素。</w:t>
      </w:r>
    </w:p>
    <w:p>
      <w:pPr>
        <w:pStyle w:val="null3"/>
        <w:jc w:val="both"/>
      </w:pPr>
      <w:r>
        <w:rPr>
          <w:sz w:val="24"/>
          <w:b/>
        </w:rPr>
        <w:t>三、</w:t>
      </w:r>
      <w:r>
        <w:rPr>
          <w:sz w:val="24"/>
          <w:b/>
        </w:rPr>
        <w:t>服务项目及价格</w:t>
      </w:r>
      <w:r>
        <w:rPr/>
        <w:t xml:space="preserve"> </w:t>
      </w:r>
    </w:p>
    <w:p>
      <w:pPr>
        <w:pStyle w:val="null3"/>
        <w:ind w:firstLine="420"/>
        <w:jc w:val="both"/>
      </w:pPr>
      <w:r>
        <w:rPr>
          <w:sz w:val="24"/>
        </w:rPr>
        <w:t>灵牌位</w:t>
      </w:r>
      <w:r>
        <w:rPr>
          <w:sz w:val="24"/>
        </w:rPr>
        <w:t>刻字（含香樟木灵牌位）</w:t>
      </w:r>
      <w:r>
        <w:rPr>
          <w:sz w:val="24"/>
        </w:rPr>
        <w:t>: 380元/个</w:t>
      </w:r>
    </w:p>
    <w:p>
      <w:pPr>
        <w:pStyle w:val="null3"/>
        <w:ind w:firstLine="420"/>
        <w:jc w:val="both"/>
      </w:pPr>
      <w:r>
        <w:rPr>
          <w:sz w:val="24"/>
        </w:rPr>
        <w:t>16寸遗像(含相框): 380元/个</w:t>
      </w:r>
    </w:p>
    <w:p>
      <w:pPr>
        <w:pStyle w:val="null3"/>
        <w:ind w:firstLine="420"/>
        <w:jc w:val="both"/>
      </w:pPr>
      <w:r>
        <w:rPr>
          <w:sz w:val="24"/>
        </w:rPr>
        <w:t>12寸遗像(含相框): 280元/个</w:t>
      </w:r>
    </w:p>
    <w:p>
      <w:pPr>
        <w:pStyle w:val="null3"/>
        <w:ind w:firstLine="420"/>
        <w:jc w:val="both"/>
      </w:pPr>
      <w:r>
        <w:rPr>
          <w:sz w:val="24"/>
        </w:rPr>
        <w:t>金属</w:t>
      </w:r>
      <w:r>
        <w:rPr>
          <w:sz w:val="24"/>
        </w:rPr>
        <w:t>相片</w:t>
      </w:r>
      <w:r>
        <w:rPr>
          <w:sz w:val="24"/>
        </w:rPr>
        <w:t>:180元/个</w:t>
      </w:r>
    </w:p>
    <w:p>
      <w:pPr>
        <w:pStyle w:val="null3"/>
        <w:ind w:firstLine="420"/>
        <w:jc w:val="both"/>
      </w:pPr>
      <w:r>
        <w:rPr>
          <w:sz w:val="24"/>
        </w:rPr>
        <w:t>特需</w:t>
      </w:r>
      <w:r>
        <w:rPr>
          <w:sz w:val="24"/>
        </w:rPr>
        <w:t>刻字</w:t>
      </w:r>
      <w:r>
        <w:rPr>
          <w:sz w:val="24"/>
        </w:rPr>
        <w:t>:200元/个</w:t>
      </w:r>
    </w:p>
    <w:p>
      <w:pPr>
        <w:pStyle w:val="null3"/>
      </w:pPr>
      <w:r>
        <w:rPr/>
        <w:t>采购包1（番禺区殡仪馆骨灰容器刻字及遗相制作项目）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服务期为两年，具体时间以合同约定为准。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1期：支付比例100%,（一）本项目先由采购人向购买者收取费用，结算后由采购人按支付比例服务费给成交供应商。 （二）本项目按月结算，每月月初结算上个月服务费用，成交供应商须同时提供符合国家税务部门规定的正规发票给采购人。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1期：（一）自验收合格之日起三年内，如出现质量问题（如出现裂纹、褪色、变色等，除不可抗力外）；成交供应商应负责免费维修更换。 （二）在接到采购人维修书面通知书后7个工作日内，成交供应商必须勘察现场并给出书面答复。维修工期应在15个工作日内完成（另有约定时间除外）。 （三）如成交供应商在规定时间内无答复或在规定施工期内无法完成维修更换工作，采购人有权另请供应商，所有产生的费用由出现质量问题的成交供应商承担。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殡葬服务</w:t>
            </w:r>
          </w:p>
        </w:tc>
        <w:tc>
          <w:tcPr>
            <w:tcW w:type="dxa" w:w="831"/>
          </w:tcPr>
          <w:p>
            <w:pPr>
              <w:pStyle w:val="null3"/>
              <w:jc w:val="left"/>
            </w:pPr>
            <w:r>
              <w:rPr/>
              <w:t>番禺区殡仪馆骨灰容器刻字及遗相制作项目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1,000,000.00</w:t>
            </w:r>
          </w:p>
        </w:tc>
        <w:tc>
          <w:tcPr>
            <w:tcW w:type="dxa" w:w="831"/>
          </w:tcPr>
          <w:p>
            <w:pPr>
              <w:pStyle w:val="null3"/>
              <w:jc w:val="right"/>
            </w:pPr>
            <w:r>
              <w:rPr/>
              <w:t>1,000,000.00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番禺区殡仪馆骨灰容器刻字及遗相制作项目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241"/>
              <w:jc w:val="both"/>
            </w:pPr>
            <w:r>
              <w:rPr>
                <w:sz w:val="24"/>
              </w:rPr>
              <w:t>（一）总体要求</w:t>
            </w:r>
          </w:p>
          <w:p>
            <w:pPr>
              <w:pStyle w:val="null3"/>
              <w:ind w:firstLine="480"/>
              <w:jc w:val="both"/>
            </w:pPr>
            <w:r>
              <w:rPr>
                <w:sz w:val="24"/>
              </w:rPr>
              <w:t>1.采购人有权按物价部门文件规定服务项目及价格。</w:t>
            </w:r>
          </w:p>
          <w:p>
            <w:pPr>
              <w:pStyle w:val="null3"/>
              <w:ind w:firstLine="480"/>
              <w:jc w:val="both"/>
            </w:pPr>
            <w:r>
              <w:rPr>
                <w:sz w:val="24"/>
              </w:rPr>
              <w:t>2.本项目规定双方营业额分配比例。</w:t>
            </w:r>
          </w:p>
          <w:p>
            <w:pPr>
              <w:pStyle w:val="null3"/>
              <w:ind w:firstLine="480"/>
              <w:jc w:val="both"/>
            </w:pPr>
            <w:r>
              <w:rPr>
                <w:sz w:val="24"/>
              </w:rPr>
              <w:t>3.采购人为</w:t>
            </w:r>
            <w:r>
              <w:rPr>
                <w:sz w:val="24"/>
              </w:rPr>
              <w:t>成交供应商</w:t>
            </w:r>
            <w:r>
              <w:rPr>
                <w:sz w:val="24"/>
              </w:rPr>
              <w:t>提供服务工作场所，提供工作所需市电电源，电等费用由</w:t>
            </w:r>
            <w:r>
              <w:rPr>
                <w:sz w:val="24"/>
              </w:rPr>
              <w:t>成交供应商</w:t>
            </w:r>
            <w:r>
              <w:rPr>
                <w:sz w:val="24"/>
              </w:rPr>
              <w:t>全额支付，场所免租金，采购人负责在</w:t>
            </w:r>
            <w:r>
              <w:rPr>
                <w:sz w:val="24"/>
              </w:rPr>
              <w:t>成交供应商</w:t>
            </w:r>
            <w:r>
              <w:rPr>
                <w:sz w:val="24"/>
              </w:rPr>
              <w:t>工作场所安装独立电表，采购人或者有关职能部门有权进行对工作场所的水、电、消防等安全措施进行检查，</w:t>
            </w:r>
            <w:r>
              <w:rPr>
                <w:sz w:val="24"/>
              </w:rPr>
              <w:t>成交供应商</w:t>
            </w:r>
            <w:r>
              <w:rPr>
                <w:sz w:val="24"/>
              </w:rPr>
              <w:t>需积极配合，如有不符合国家、地方有关标准的，</w:t>
            </w:r>
            <w:r>
              <w:rPr>
                <w:sz w:val="24"/>
              </w:rPr>
              <w:t>成交供应商</w:t>
            </w:r>
            <w:r>
              <w:rPr>
                <w:sz w:val="24"/>
              </w:rPr>
              <w:t>需积极整改。</w:t>
            </w:r>
          </w:p>
          <w:p>
            <w:pPr>
              <w:pStyle w:val="null3"/>
              <w:ind w:firstLine="480"/>
              <w:jc w:val="both"/>
            </w:pPr>
            <w:r>
              <w:rPr>
                <w:sz w:val="24"/>
              </w:rPr>
              <w:t>4.</w:t>
            </w:r>
            <w:r>
              <w:rPr>
                <w:sz w:val="24"/>
              </w:rPr>
              <w:t>服务费用由采购人收取，并为丧属开具发票。</w:t>
            </w:r>
          </w:p>
          <w:p>
            <w:pPr>
              <w:pStyle w:val="null3"/>
              <w:ind w:firstLine="480"/>
              <w:jc w:val="both"/>
            </w:pPr>
            <w:r>
              <w:rPr>
                <w:sz w:val="24"/>
              </w:rPr>
              <w:t>5.</w:t>
            </w:r>
            <w:r>
              <w:rPr>
                <w:sz w:val="24"/>
              </w:rPr>
              <w:t>成交供应商</w:t>
            </w:r>
            <w:r>
              <w:rPr>
                <w:sz w:val="24"/>
              </w:rPr>
              <w:t>如违约，采购人有权立即终止本项目，并按规定要求</w:t>
            </w:r>
            <w:r>
              <w:rPr>
                <w:sz w:val="24"/>
              </w:rPr>
              <w:t>成交供应商</w:t>
            </w:r>
            <w:r>
              <w:rPr>
                <w:sz w:val="24"/>
              </w:rPr>
              <w:t>赔偿。</w:t>
            </w:r>
          </w:p>
          <w:p>
            <w:pPr>
              <w:pStyle w:val="null3"/>
              <w:ind w:firstLine="480"/>
              <w:jc w:val="both"/>
            </w:pPr>
            <w:r>
              <w:rPr>
                <w:sz w:val="24"/>
              </w:rPr>
              <w:t>6.</w:t>
            </w:r>
            <w:r>
              <w:rPr>
                <w:sz w:val="24"/>
              </w:rPr>
              <w:t>成交供应商</w:t>
            </w:r>
            <w:r>
              <w:rPr>
                <w:sz w:val="24"/>
              </w:rPr>
              <w:t>住宿、生活费用自行解决，所产生电费用以一年结算一次，由</w:t>
            </w:r>
            <w:r>
              <w:rPr>
                <w:sz w:val="24"/>
              </w:rPr>
              <w:t>成交供应商</w:t>
            </w:r>
            <w:r>
              <w:rPr>
                <w:sz w:val="24"/>
              </w:rPr>
              <w:t>支付给采购人。</w:t>
            </w:r>
          </w:p>
          <w:p>
            <w:pPr>
              <w:pStyle w:val="null3"/>
              <w:ind w:firstLine="480"/>
              <w:jc w:val="both"/>
            </w:pPr>
            <w:r>
              <w:rPr>
                <w:sz w:val="24"/>
              </w:rPr>
              <w:t>7.</w:t>
            </w:r>
            <w:r>
              <w:rPr>
                <w:sz w:val="24"/>
              </w:rPr>
              <w:t>成交供应商</w:t>
            </w:r>
            <w:r>
              <w:rPr>
                <w:sz w:val="24"/>
              </w:rPr>
              <w:t>所开展服务项目，必须在采购人规定范围内，不得超出本项目范围。</w:t>
            </w:r>
          </w:p>
          <w:p>
            <w:pPr>
              <w:pStyle w:val="null3"/>
              <w:ind w:firstLine="480"/>
              <w:jc w:val="both"/>
            </w:pPr>
            <w:r>
              <w:rPr>
                <w:sz w:val="24"/>
              </w:rPr>
              <w:t>8.所有合作项目中使用的机械设备、材料、人工，由</w:t>
            </w:r>
            <w:r>
              <w:rPr>
                <w:sz w:val="24"/>
              </w:rPr>
              <w:t>成交供应商</w:t>
            </w:r>
            <w:r>
              <w:rPr>
                <w:sz w:val="24"/>
              </w:rPr>
              <w:t>自备和管理，采购人只提供服务场所。</w:t>
            </w:r>
          </w:p>
          <w:p>
            <w:pPr>
              <w:pStyle w:val="null3"/>
              <w:ind w:firstLine="480"/>
              <w:jc w:val="both"/>
            </w:pPr>
            <w:r>
              <w:rPr>
                <w:sz w:val="24"/>
              </w:rPr>
              <w:t>9.</w:t>
            </w:r>
            <w:r>
              <w:rPr>
                <w:sz w:val="24"/>
              </w:rPr>
              <w:t>成交供应商</w:t>
            </w:r>
            <w:r>
              <w:rPr>
                <w:sz w:val="24"/>
              </w:rPr>
              <w:t>必须遵守采购人的规章制度，接受采购人管理。</w:t>
            </w:r>
          </w:p>
          <w:p>
            <w:pPr>
              <w:pStyle w:val="null3"/>
              <w:ind w:firstLine="480"/>
              <w:jc w:val="both"/>
            </w:pPr>
            <w:r>
              <w:rPr>
                <w:sz w:val="24"/>
              </w:rPr>
              <w:t>10.</w:t>
            </w:r>
            <w:r>
              <w:rPr>
                <w:sz w:val="24"/>
              </w:rPr>
              <w:t>成交供应商</w:t>
            </w:r>
            <w:r>
              <w:rPr>
                <w:sz w:val="24"/>
              </w:rPr>
              <w:t>工作场所内部的用电线路由</w:t>
            </w:r>
            <w:r>
              <w:rPr>
                <w:sz w:val="24"/>
              </w:rPr>
              <w:t>成交供应商</w:t>
            </w:r>
            <w:r>
              <w:rPr>
                <w:sz w:val="24"/>
              </w:rPr>
              <w:t>自行布设，布设线路符合国家有关标准。必须保证安全生产，杜绝一切安全隐患，因布设线路或违规操作造成事故，</w:t>
            </w:r>
            <w:r>
              <w:rPr>
                <w:sz w:val="24"/>
              </w:rPr>
              <w:t>成交供应商</w:t>
            </w:r>
            <w:r>
              <w:rPr>
                <w:sz w:val="24"/>
              </w:rPr>
              <w:t>应承担一切事故带来的损失赔偿及法律责任，一切事故与采购人无关。</w:t>
            </w:r>
          </w:p>
          <w:p>
            <w:pPr>
              <w:pStyle w:val="null3"/>
              <w:ind w:firstLine="480"/>
              <w:jc w:val="both"/>
            </w:pPr>
            <w:r>
              <w:rPr>
                <w:sz w:val="24"/>
              </w:rPr>
              <w:t>11.</w:t>
            </w:r>
            <w:r>
              <w:rPr>
                <w:sz w:val="24"/>
              </w:rPr>
              <w:t>成交供应商</w:t>
            </w:r>
            <w:r>
              <w:rPr>
                <w:sz w:val="24"/>
              </w:rPr>
              <w:t>应按采购人要求，保质保量按时完成服务项目。</w:t>
            </w:r>
          </w:p>
          <w:p>
            <w:pPr>
              <w:pStyle w:val="null3"/>
              <w:ind w:firstLine="480"/>
              <w:jc w:val="both"/>
            </w:pPr>
            <w:r>
              <w:rPr>
                <w:sz w:val="24"/>
              </w:rPr>
              <w:t>12.</w:t>
            </w:r>
            <w:r>
              <w:rPr>
                <w:sz w:val="24"/>
              </w:rPr>
              <w:t>成交供应商</w:t>
            </w:r>
            <w:r>
              <w:rPr>
                <w:sz w:val="24"/>
              </w:rPr>
              <w:t>在服务中不得损坏骨灰盅（箱、塔）等容器，一旦不小心损坏要主动与丧属协商赔偿事宜或无条件更换，不得争吵，以免影响采购人声誉。采购人应积极配合解决问题，提供更换条件，如</w:t>
            </w:r>
            <w:r>
              <w:rPr>
                <w:sz w:val="24"/>
              </w:rPr>
              <w:t>成交供应商</w:t>
            </w:r>
            <w:r>
              <w:rPr>
                <w:sz w:val="24"/>
              </w:rPr>
              <w:t>有能力修复的，修复后交采购人处理。如无法修复的情况或修复后无法销售的，</w:t>
            </w:r>
            <w:r>
              <w:rPr>
                <w:sz w:val="24"/>
              </w:rPr>
              <w:t>成交供应商</w:t>
            </w:r>
            <w:r>
              <w:rPr>
                <w:sz w:val="24"/>
              </w:rPr>
              <w:t>须按进货价赔偿给采购人。</w:t>
            </w:r>
          </w:p>
          <w:p>
            <w:pPr>
              <w:pStyle w:val="null3"/>
              <w:ind w:firstLine="480"/>
              <w:jc w:val="both"/>
            </w:pPr>
            <w:r>
              <w:rPr>
                <w:sz w:val="24"/>
              </w:rPr>
              <w:t>13.刻字服务验收标准：包写、包刻、包上油，字体端正，笔划清晰，雕刻技术好，工艺精美，能按要求雕刻特殊图案。任何情况出现刻错骨灰容器或刻错字、刻漏字（包括因刻字单填错造成刻错字），中标人均要及时派人到现场进行相关处理，事后再与采购人协商相关责任。</w:t>
            </w:r>
          </w:p>
          <w:p>
            <w:pPr>
              <w:pStyle w:val="null3"/>
              <w:ind w:firstLine="482"/>
              <w:jc w:val="both"/>
            </w:pPr>
            <w:r>
              <w:rPr>
                <w:sz w:val="24"/>
              </w:rPr>
              <w:t>14.现场刻字过程中，由于雕刻和喷涂工艺等原因产生的废气，</w:t>
            </w:r>
            <w:r>
              <w:rPr>
                <w:sz w:val="24"/>
              </w:rPr>
              <w:t>成交供应商</w:t>
            </w:r>
            <w:r>
              <w:rPr>
                <w:sz w:val="24"/>
              </w:rPr>
              <w:t>需提供废气处理设备对其所产生的废气进行处理，以达到环保排放标准后再对外排放，以保障工作人员的身体健康及保护周边的生态环境避免污染。</w:t>
            </w:r>
          </w:p>
          <w:p>
            <w:pPr>
              <w:pStyle w:val="null3"/>
              <w:ind w:firstLine="480"/>
              <w:jc w:val="both"/>
            </w:pPr>
            <w:r>
              <w:rPr>
                <w:sz w:val="24"/>
              </w:rPr>
              <w:t>15</w:t>
            </w:r>
            <w:r>
              <w:rPr>
                <w:sz w:val="24"/>
              </w:rPr>
              <w:t>.</w:t>
            </w:r>
            <w:r>
              <w:rPr>
                <w:sz w:val="24"/>
              </w:rPr>
              <w:t>成交供应商不得将本合同项下工作转包、分包，不得以本项目名义私自承接其他业务或向</w:t>
            </w:r>
            <w:r>
              <w:rPr>
                <w:sz w:val="24"/>
              </w:rPr>
              <w:t>私下向</w:t>
            </w:r>
            <w:r>
              <w:rPr>
                <w:sz w:val="24"/>
              </w:rPr>
              <w:t>服务对象收取任何费用；违反本条约定的，采购人有权单方解除合同，并要求成交供应商退还已收取的全部费用并赔偿采购人因此遭受的全部损失。</w:t>
            </w:r>
          </w:p>
          <w:p>
            <w:pPr>
              <w:pStyle w:val="null3"/>
              <w:ind w:firstLine="480"/>
              <w:jc w:val="both"/>
            </w:pPr>
            <w:r>
              <w:rPr>
                <w:sz w:val="24"/>
              </w:rPr>
              <w:t>16.</w:t>
            </w:r>
            <w:r>
              <w:rPr>
                <w:sz w:val="24"/>
              </w:rPr>
              <w:t>合同履行期间，成交供应商须保证至少</w:t>
            </w:r>
            <w:r>
              <w:rPr>
                <w:sz w:val="24"/>
              </w:rPr>
              <w:t>1名符合采购人要求的技术人员驻场服务，并服从采购人考勤管理；驻场人员每缺勤1日，采购人按1000元/日扣减当月服务费，当月累计缺勤超过</w:t>
            </w:r>
            <w:r>
              <w:rPr>
                <w:sz w:val="24"/>
              </w:rPr>
              <w:t>5</w:t>
            </w:r>
            <w:r>
              <w:rPr>
                <w:sz w:val="24"/>
              </w:rPr>
              <w:t>日的，采购人有权解除合同。</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1.采购代理机构：本项目是指广东穗采招标代理有限公司，负责整个采购活动的组织，依法负责编制和发布磋商文件，对磋商文件拥有最终的解释权，不以任何身份出任磋商小组成员。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广州市番禺区殡仪馆</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- 50%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采购机构代理服务收费标准：按项目预算金额作为基准收取。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p>
    <w:p>
      <w:pPr>
        <w:pStyle w:val="null3"/>
        <w:ind w:firstLine="480"/>
      </w:pPr>
      <w:r>
        <w:rPr/>
        <w:t>电话：</w:t>
      </w:r>
    </w:p>
    <w:p>
      <w:pPr>
        <w:pStyle w:val="null3"/>
        <w:ind w:firstLine="480"/>
      </w:pPr>
      <w:r>
        <w:rPr/>
        <w:t>传真：</w:t>
      </w:r>
    </w:p>
    <w:p>
      <w:pPr>
        <w:pStyle w:val="null3"/>
        <w:ind w:firstLine="480"/>
      </w:pPr>
      <w:r>
        <w:rPr/>
        <w:t>邮箱：</w:t>
      </w:r>
    </w:p>
    <w:p>
      <w:pPr>
        <w:pStyle w:val="null3"/>
        <w:ind w:firstLine="480"/>
      </w:pPr>
      <w:r>
        <w:rPr/>
        <w:t>地址：</w:t>
      </w:r>
    </w:p>
    <w:p>
      <w:pPr>
        <w:pStyle w:val="null3"/>
        <w:ind w:firstLine="480"/>
      </w:pPr>
      <w:r>
        <w:rPr/>
        <w:t>邮编：</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番禺区殡仪馆骨灰容器刻字及遗相制作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广东穗采招标代理有限公司</w:t>
      </w:r>
      <w:r>
        <w:rPr/>
        <w:t>统一对外发布。</w:t>
      </w:r>
    </w:p>
    <w:p>
      <w:pPr>
        <w:pStyle w:val="null3"/>
        <w:ind w:firstLine="480"/>
      </w:pPr>
      <w:r>
        <w:rPr/>
        <w:t>（2）对</w:t>
      </w:r>
      <w:r>
        <w:rPr/>
        <w:t>广东穗采招标代理有限公司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采购包1（番禺区殡仪馆骨灰容器刻字及遗相制作项目）：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采购包1（番禺区殡仪馆骨灰容器刻字及遗相制作项目）：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为依法在市场监督管理部门或行业主管部门登记成立的企业、机构。供应商为企业，提供企业法人营业执照复印件；供应商为会计师事务所、律师事务所等社会中介机构，提供执业许可证复印件；供应商为公益二类或从事生产经营活动的事业单位，提供事业单位法人证书复印件；供应商为社会组织，提供社会组织的登记证书或法人登记证书复印件；供应商为农村集体经济组织，提供农村集体经济组织登记证书复印件；供应商为基层群众性自治组织，提供基层群众性自治组织特别法人统一社会信用代码证书复印件；供应商为自然人，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资质、业绩、证书和人员设备等配置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有依法缴纳税收和社会保障资金的良好记录。（提供《资格声明函》，具体格式参照招标公告附件）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具有良好的商业信誉和健全的财务会计制度。（提供《资格声明函》，具体格式参照招标公告附件）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具有履行合同所必需的设备和专业技术能力。（提供《资格声明函》，具体格式参照招标公告附件）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具体格式参照招标公告附件。注：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本项目特定的资格要求1</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资格审查时在“信用中国”网站（www.creditchina.gov.cn）及中国政府采购网（http://www.ccgp.gov.cn/）查询结果为准，如相关失信记录已失效，供应商需提供相关证明资料。如查询结果均显示没有相关记录，视为没有上述不良信用记录。供应商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本项目特定的资格要求2</w:t>
            </w:r>
          </w:p>
        </w:tc>
        <w:tc>
          <w:tcPr>
            <w:tcW w:type="dxa" w:w="4238"/>
          </w:tcPr>
          <w:p>
            <w:pPr>
              <w:pStyle w:val="null3"/>
            </w:pPr>
            <w:r>
              <w:rPr/>
              <w:t>单位负责人为同一人或者存在直接控股、管理关系的不同供应商，不得参加同一合同项下的政府采购活动。（提供《资格声明函》，具体格式参照招标公告附件）</w:t>
            </w:r>
          </w:p>
        </w:tc>
      </w:tr>
      <w:tr>
        <w:tc>
          <w:tcPr>
            <w:tcW w:type="dxa" w:w="890"/>
          </w:tcPr>
          <w:p>
            <w:pPr>
              <w:pStyle w:val="null3"/>
            </w:pPr>
            <w:r>
              <w:rPr/>
              <w:t>8</w:t>
            </w:r>
          </w:p>
        </w:tc>
        <w:tc>
          <w:tcPr>
            <w:tcW w:type="dxa" w:w="3178"/>
          </w:tcPr>
          <w:p>
            <w:pPr>
              <w:pStyle w:val="null3"/>
            </w:pPr>
            <w:r>
              <w:rPr/>
              <w:t>本项目特定的资格要求3</w:t>
            </w:r>
          </w:p>
        </w:tc>
        <w:tc>
          <w:tcPr>
            <w:tcW w:type="dxa" w:w="4238"/>
          </w:tcPr>
          <w:p>
            <w:pPr>
              <w:pStyle w:val="null3"/>
            </w:pPr>
            <w:r>
              <w:rPr/>
              <w:t>为本项目提供整体设计、规范编制或者项目管理、监理、检测等服务的供应商，不得再参加本项目投标（提供《资格声明函》，具体格式参照招标公告附件）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本项目整体专门面向小微型企业，全部服务的承接方应为小微型企业、监狱企业或残疾人福利性单位。（按磋商文件格式要求提供《中小企业声明函》、监狱企业的证明文件或《残疾人福利性单位声明函》）。</w:t>
            </w:r>
          </w:p>
        </w:tc>
      </w:tr>
    </w:tbl>
    <w:p>
      <w:pPr>
        <w:pStyle w:val="null3"/>
        <w:ind w:firstLine="480"/>
      </w:pPr>
      <w:r>
        <w:rPr/>
        <w:t>表二符合性审查表：</w:t>
      </w:r>
    </w:p>
    <w:p>
      <w:pPr>
        <w:pStyle w:val="null3"/>
      </w:pPr>
      <w:r>
        <w:rPr/>
        <w:t>采购包1（番禺区殡仪馆骨灰容器刻字及遗相制作项目）：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响应承诺函</w:t>
            </w:r>
          </w:p>
        </w:tc>
        <w:tc>
          <w:tcPr>
            <w:tcW w:type="dxa" w:w="4238"/>
          </w:tcPr>
          <w:p>
            <w:pPr>
              <w:pStyle w:val="null3"/>
            </w:pPr>
            <w:r>
              <w:rPr/>
              <w:t>响应承诺函</w:t>
            </w:r>
          </w:p>
        </w:tc>
      </w:tr>
      <w:tr>
        <w:tc>
          <w:tcPr>
            <w:tcW w:type="dxa" w:w="890"/>
          </w:tcPr>
          <w:p>
            <w:pPr>
              <w:pStyle w:val="null3"/>
            </w:pPr>
            <w:r>
              <w:rPr/>
              <w:t>2</w:t>
            </w:r>
          </w:p>
        </w:tc>
        <w:tc>
          <w:tcPr>
            <w:tcW w:type="dxa" w:w="3178"/>
          </w:tcPr>
          <w:p>
            <w:pPr>
              <w:pStyle w:val="null3"/>
            </w:pPr>
            <w:r>
              <w:rPr/>
              <w:t>响应文件按照磋商文件规定要求签署、盖章。</w:t>
            </w:r>
          </w:p>
        </w:tc>
        <w:tc>
          <w:tcPr>
            <w:tcW w:type="dxa" w:w="4238"/>
          </w:tcPr>
          <w:p>
            <w:pPr>
              <w:pStyle w:val="null3"/>
            </w:pPr>
            <w:r>
              <w:rPr/>
              <w:t>响应文件按照磋商文件规定要求签署、盖章。</w:t>
            </w:r>
          </w:p>
        </w:tc>
      </w:tr>
      <w:tr>
        <w:tc>
          <w:tcPr>
            <w:tcW w:type="dxa" w:w="890"/>
          </w:tcPr>
          <w:p>
            <w:pPr>
              <w:pStyle w:val="null3"/>
            </w:pPr>
            <w:r>
              <w:rPr/>
              <w:t>3</w:t>
            </w:r>
          </w:p>
        </w:tc>
        <w:tc>
          <w:tcPr>
            <w:tcW w:type="dxa" w:w="3178"/>
          </w:tcPr>
          <w:p>
            <w:pPr>
              <w:pStyle w:val="null3"/>
            </w:pPr>
            <w:r>
              <w:rPr/>
              <w:t>法定代表人证明书、法定代表人授权委托书（如是法定代表人作为投标人代表，则无须提供此资料）</w:t>
            </w:r>
          </w:p>
        </w:tc>
        <w:tc>
          <w:tcPr>
            <w:tcW w:type="dxa" w:w="4238"/>
          </w:tcPr>
          <w:p>
            <w:pPr>
              <w:pStyle w:val="null3"/>
            </w:pPr>
            <w:r>
              <w:rPr/>
              <w:t>法定代表人证明书、法定代表人授权委托书（如是法定代表人作为投标人代表，则无须提供此资料）</w:t>
            </w:r>
          </w:p>
        </w:tc>
      </w:tr>
      <w:tr>
        <w:tc>
          <w:tcPr>
            <w:tcW w:type="dxa" w:w="890"/>
          </w:tcPr>
          <w:p>
            <w:pPr>
              <w:pStyle w:val="null3"/>
            </w:pPr>
            <w:r>
              <w:rPr/>
              <w:t>4</w:t>
            </w:r>
          </w:p>
        </w:tc>
        <w:tc>
          <w:tcPr>
            <w:tcW w:type="dxa" w:w="3178"/>
          </w:tcPr>
          <w:p>
            <w:pPr>
              <w:pStyle w:val="null3"/>
            </w:pPr>
            <w:r>
              <w:rPr/>
              <w:t>投标报价固定唯一且没有超出（0%＜投标折扣率≤50%）（报价明显低于其他其供应商的报价，有可能影响产品质量或者不能诚信履约的，或者评委启动异常低价投标（响应）审查程序时，投标人有按评委要求对报价提供相关证明材料证明其报价合理性。）</w:t>
            </w:r>
          </w:p>
        </w:tc>
        <w:tc>
          <w:tcPr>
            <w:tcW w:type="dxa" w:w="4238"/>
          </w:tcPr>
          <w:p>
            <w:pPr>
              <w:pStyle w:val="null3"/>
            </w:pPr>
            <w:r>
              <w:rPr/>
              <w:t>投标报价固定唯一且没有超出（0%＜投标折扣率≤50%）（报价明显低于其他其供应商的报价，有可能影响产品质量或者不能诚信履约的，或者评委启动异常低价投标（响应）审查程序时，投标人有按评委要求对报价提供相关证明材料证明其报价合理性。）</w:t>
            </w:r>
          </w:p>
        </w:tc>
      </w:tr>
      <w:tr>
        <w:tc>
          <w:tcPr>
            <w:tcW w:type="dxa" w:w="890"/>
          </w:tcPr>
          <w:p>
            <w:pPr>
              <w:pStyle w:val="null3"/>
            </w:pPr>
            <w:r>
              <w:rPr/>
              <w:t>5</w:t>
            </w:r>
          </w:p>
        </w:tc>
        <w:tc>
          <w:tcPr>
            <w:tcW w:type="dxa" w:w="3178"/>
          </w:tcPr>
          <w:p>
            <w:pPr>
              <w:pStyle w:val="null3"/>
            </w:pPr>
            <w:r>
              <w:rPr/>
              <w:t>无磋商文件中规定的被视为无效投标的其它条款的。未出现法律、法规、规章规定属于投标无效的其他情形。响应文件未含有采购人不可接受的附加条件。</w:t>
            </w:r>
          </w:p>
        </w:tc>
        <w:tc>
          <w:tcPr>
            <w:tcW w:type="dxa" w:w="4238"/>
          </w:tcPr>
          <w:p>
            <w:pPr>
              <w:pStyle w:val="null3"/>
            </w:pPr>
            <w:r>
              <w:rPr/>
              <w:t>无磋商文件中规定的被视为无效投标的其它条款的。未出现法律、法规、规章规定属于投标无效的其他情形。响应文件未含有采购人不可接受的附加条件。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采购包1(番禺区殡仪馆骨灰容器刻字及遗相制作项目):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服务方案1 (2.0分)</w:t>
            </w:r>
          </w:p>
        </w:tc>
        <w:tc>
          <w:tcPr>
            <w:tcW w:type="dxa" w:w="5076"/>
          </w:tcPr>
          <w:p>
            <w:pPr>
              <w:pStyle w:val="null3"/>
              <w:jc w:val="left"/>
            </w:pPr>
            <w:r>
              <w:rPr/>
              <w:t>根据供应商提供的“服务方案1”进行评审，内容包括：①服务内容；②服务流程。涵盖上述所有内容得2分，缺一项扣1分。无提供不得分。</w:t>
            </w:r>
          </w:p>
        </w:tc>
      </w:tr>
      <w:tr>
        <w:tc>
          <w:tcPr>
            <w:tcW w:type="dxa" w:w="922"/>
            <w:gridSpan w:val="2"/>
            <w:vMerge/>
          </w:tcPr>
          <w:p/>
        </w:tc>
        <w:tc>
          <w:tcPr>
            <w:tcW w:type="dxa" w:w="2307"/>
          </w:tcPr>
          <w:p>
            <w:pPr>
              <w:pStyle w:val="null3"/>
              <w:jc w:val="left"/>
            </w:pPr>
            <w:r>
              <w:rPr/>
              <w:t>服务方案2 (8.0分)</w:t>
            </w:r>
            <w:r>
              <w:rPr/>
              <w:t>）</w:t>
            </w:r>
          </w:p>
        </w:tc>
        <w:tc>
          <w:tcPr>
            <w:tcW w:type="dxa" w:w="5076"/>
          </w:tcPr>
          <w:p>
            <w:pPr>
              <w:pStyle w:val="null3"/>
              <w:jc w:val="left"/>
            </w:pPr>
            <w:r>
              <w:rPr/>
              <w:t>（1）涵盖上述“服务方案1”所有内容，方案内容详细具体、全面完善、科学合理、针对性强和操作性强，完全符合采购需求，得8分。 （2）涵盖上述“服务方案1”所有内容，方案内容较为详细完善、有一定的针对性、合理性和可操作性较强，较为符合采购需求，得4分。 （3）未涵盖上述“服务方案1”所有内容；或者方案内容简略或不够全面、无针对性、解决方案可操作性不高、合理性不够强，得1分。 （4）无提供不得分。</w:t>
            </w:r>
          </w:p>
        </w:tc>
      </w:tr>
      <w:tr>
        <w:tc>
          <w:tcPr>
            <w:tcW w:type="dxa" w:w="922"/>
            <w:gridSpan w:val="2"/>
            <w:vMerge/>
          </w:tcPr>
          <w:p/>
        </w:tc>
        <w:tc>
          <w:tcPr>
            <w:tcW w:type="dxa" w:w="2307"/>
          </w:tcPr>
          <w:p>
            <w:pPr>
              <w:pStyle w:val="null3"/>
              <w:jc w:val="left"/>
            </w:pPr>
            <w:r>
              <w:rPr/>
              <w:t>质量保证措施1 (2.0分)</w:t>
            </w:r>
          </w:p>
        </w:tc>
        <w:tc>
          <w:tcPr>
            <w:tcW w:type="dxa" w:w="5076"/>
          </w:tcPr>
          <w:p>
            <w:pPr>
              <w:pStyle w:val="null3"/>
              <w:jc w:val="left"/>
            </w:pPr>
            <w:r>
              <w:rPr/>
              <w:t>根据供应商提供的“质量保证措施1”进行评审，内容包括：①服务质量标准；②质量管理控制方案。涵盖上述所有内容得2分，缺一项扣1分。无提供不得分。</w:t>
            </w:r>
          </w:p>
        </w:tc>
      </w:tr>
      <w:tr>
        <w:tc>
          <w:tcPr>
            <w:tcW w:type="dxa" w:w="922"/>
            <w:gridSpan w:val="2"/>
            <w:vMerge/>
          </w:tcPr>
          <w:p/>
        </w:tc>
        <w:tc>
          <w:tcPr>
            <w:tcW w:type="dxa" w:w="2307"/>
          </w:tcPr>
          <w:p>
            <w:pPr>
              <w:pStyle w:val="null3"/>
              <w:jc w:val="left"/>
            </w:pPr>
            <w:r>
              <w:rPr/>
              <w:t>质量保证措施2 (8.0分)</w:t>
            </w:r>
            <w:r>
              <w:rPr/>
              <w:t>）</w:t>
            </w:r>
          </w:p>
        </w:tc>
        <w:tc>
          <w:tcPr>
            <w:tcW w:type="dxa" w:w="5076"/>
          </w:tcPr>
          <w:p>
            <w:pPr>
              <w:pStyle w:val="null3"/>
              <w:jc w:val="left"/>
            </w:pPr>
            <w:r>
              <w:rPr/>
              <w:t>（1）涵盖上述“质量保证措施1”所有内容，质量保证措施非常详细、全面、科学合理，且措施切实可行、有针对性，综合评价优秀，完全符合采购需求，得8分。 （2）涵盖上述“质量保证措施1”所有内容，质量保证措施比较详细、较合理，且措施有一定的针对性、可操作性较高，综合评价良好，较为符合采购需求，得4分。 （3）未涵盖上述“质量保证措施1”所有内容；或者质量保证措施简略或不够全面、无针对性、操作性不高、合理性不够强，得1分。 （4）无提供不得分。</w:t>
            </w:r>
          </w:p>
        </w:tc>
      </w:tr>
      <w:tr>
        <w:tc>
          <w:tcPr>
            <w:tcW w:type="dxa" w:w="922"/>
            <w:gridSpan w:val="2"/>
            <w:vMerge/>
          </w:tcPr>
          <w:p/>
        </w:tc>
        <w:tc>
          <w:tcPr>
            <w:tcW w:type="dxa" w:w="2307"/>
          </w:tcPr>
          <w:p>
            <w:pPr>
              <w:pStyle w:val="null3"/>
              <w:jc w:val="left"/>
            </w:pPr>
            <w:r>
              <w:rPr/>
              <w:t>进度保证措施1 (2.0分)</w:t>
            </w:r>
          </w:p>
        </w:tc>
        <w:tc>
          <w:tcPr>
            <w:tcW w:type="dxa" w:w="5076"/>
          </w:tcPr>
          <w:p>
            <w:pPr>
              <w:pStyle w:val="null3"/>
              <w:jc w:val="left"/>
            </w:pPr>
            <w:r>
              <w:rPr/>
              <w:t>根据投标人提供的“进度保证措施1”进行评审，内容包括：①进度计划安排；②进度保障措施。涵盖上述所有内容得2分，缺一项扣1分。无提供不得分。</w:t>
            </w:r>
          </w:p>
        </w:tc>
      </w:tr>
      <w:tr>
        <w:tc>
          <w:tcPr>
            <w:tcW w:type="dxa" w:w="922"/>
            <w:gridSpan w:val="2"/>
            <w:vMerge/>
          </w:tcPr>
          <w:p/>
        </w:tc>
        <w:tc>
          <w:tcPr>
            <w:tcW w:type="dxa" w:w="2307"/>
          </w:tcPr>
          <w:p>
            <w:pPr>
              <w:pStyle w:val="null3"/>
              <w:jc w:val="left"/>
            </w:pPr>
            <w:r>
              <w:rPr/>
              <w:t>进度保证措施2 (8.0分)</w:t>
            </w:r>
            <w:r>
              <w:rPr/>
              <w:t>）</w:t>
            </w:r>
          </w:p>
        </w:tc>
        <w:tc>
          <w:tcPr>
            <w:tcW w:type="dxa" w:w="5076"/>
          </w:tcPr>
          <w:p>
            <w:pPr>
              <w:pStyle w:val="null3"/>
              <w:jc w:val="left"/>
            </w:pPr>
            <w:r>
              <w:rPr/>
              <w:t>（1）涵盖上述“进度保证措施1”所有内容，关键思路清晰准确完整，计划编制科学合理，满足项目的服务期要求，对关键节点的控制措施有力，保障措施科学合理，可行性强，完全符合采购需求，得8分。 （2）涵盖上述“进度保证措施1”所有内容，关键思路基本清晰准确，计划编制较合理，对关键节点的控制措施基本可行的、可操作性较强，较为符合采购需求，得4分。 （3）涵盖上述“进度保证措施1”所有内容，内容简略或不够全面、关键思路一般，计划编制合理性一般，对关键节点的控制措施可行性一般，得1分。 （4）无提供不得分。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根据投标人提供的“售后服务方案1”进行评审，内容包括：①售后服务流程方案；②质量返修维护方案。涵盖上述所有内容得2分，缺一项扣1分。无提供不得分。</w:t>
            </w:r>
          </w:p>
        </w:tc>
      </w:tr>
      <w:tr>
        <w:tc>
          <w:tcPr>
            <w:tcW w:type="dxa" w:w="922"/>
            <w:gridSpan w:val="2"/>
            <w:vMerge/>
          </w:tcPr>
          <w:p/>
        </w:tc>
        <w:tc>
          <w:tcPr>
            <w:tcW w:type="dxa" w:w="2307"/>
          </w:tcPr>
          <w:p>
            <w:pPr>
              <w:pStyle w:val="null3"/>
              <w:jc w:val="left"/>
            </w:pPr>
            <w:r>
              <w:rPr/>
              <w:t>售后服务方案2 (8.0分)</w:t>
            </w:r>
            <w:r>
              <w:rPr/>
              <w:t>）</w:t>
            </w:r>
          </w:p>
        </w:tc>
        <w:tc>
          <w:tcPr>
            <w:tcW w:type="dxa" w:w="5076"/>
          </w:tcPr>
          <w:p>
            <w:pPr>
              <w:pStyle w:val="null3"/>
              <w:jc w:val="left"/>
            </w:pPr>
            <w:r>
              <w:rPr/>
              <w:t>（1）涵盖上述“售后服务方案1”所有内容，方案内容描述详细具体、全面完善、科学合理、操作规范、针对性强、可行性强，完全符合采购需求，得8分。 （2）涵盖上述“售后服务方案1”所有内容，方案内容描述较为详细完善、完整合理、操作较为规范、针对性较强、可行性较高，较为符合采购需求，得4分。 （3）涵盖上述“售后服务方案1”所有内容，方案内容简略或不够全面、操作基本规范，无针对性，合理性和可行性一般，得1分。 （4）无提供不得分。</w:t>
            </w:r>
          </w:p>
        </w:tc>
      </w:tr>
      <w:tr>
        <w:tc>
          <w:tcPr>
            <w:tcW w:type="dxa" w:w="922"/>
            <w:gridSpan w:val="2"/>
            <w:vMerge/>
          </w:tcPr>
          <w:p/>
        </w:tc>
        <w:tc>
          <w:tcPr>
            <w:tcW w:type="dxa" w:w="2307"/>
          </w:tcPr>
          <w:p>
            <w:pPr>
              <w:pStyle w:val="null3"/>
              <w:jc w:val="left"/>
            </w:pPr>
            <w:r>
              <w:rPr/>
              <w:t>安全管理措施1 (2.0分)</w:t>
            </w:r>
          </w:p>
        </w:tc>
        <w:tc>
          <w:tcPr>
            <w:tcW w:type="dxa" w:w="5076"/>
          </w:tcPr>
          <w:p>
            <w:pPr>
              <w:pStyle w:val="null3"/>
              <w:jc w:val="left"/>
            </w:pPr>
            <w:r>
              <w:rPr/>
              <w:t>根据投标人提供的“安全管理措施1”进行评审，内容包括：①安全文明生产管理制度；②设备安全操作规范。涵盖上述所有内容得2分，缺一项扣1分。无提供不得分。</w:t>
            </w:r>
          </w:p>
        </w:tc>
      </w:tr>
      <w:tr>
        <w:tc>
          <w:tcPr>
            <w:tcW w:type="dxa" w:w="922"/>
            <w:gridSpan w:val="2"/>
            <w:vMerge/>
          </w:tcPr>
          <w:p/>
        </w:tc>
        <w:tc>
          <w:tcPr>
            <w:tcW w:type="dxa" w:w="2307"/>
          </w:tcPr>
          <w:p>
            <w:pPr>
              <w:pStyle w:val="null3"/>
              <w:jc w:val="left"/>
            </w:pPr>
            <w:r>
              <w:rPr/>
              <w:t>安全管理措施2 (8.0分)</w:t>
            </w:r>
            <w:r>
              <w:rPr/>
              <w:t>）</w:t>
            </w:r>
          </w:p>
        </w:tc>
        <w:tc>
          <w:tcPr>
            <w:tcW w:type="dxa" w:w="5076"/>
          </w:tcPr>
          <w:p>
            <w:pPr>
              <w:pStyle w:val="null3"/>
              <w:jc w:val="left"/>
            </w:pPr>
            <w:r>
              <w:rPr/>
              <w:t>（1）涵盖上述“安全管理措施1”所有内容，内容描述详细具体、全面完善、科学合理、操作规范、针对性强、可行性强，完全符合采购需求，得8分。 （2）涵盖上述“安全管理措施1”所有内容，内容描述较为详细完善、完整合理、操作较为规范、针对性较强、可行性较高，较为符合采购需求，得4分。 （3）涵盖上述“安全管理措施1”所有内容，方内容简略或不够全面、操作基本规范，无针对性，合理性和可行性一般，得1分。 （4）无提供不得分。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(7.0分)</w:t>
            </w:r>
          </w:p>
        </w:tc>
        <w:tc>
          <w:tcPr>
            <w:tcW w:type="dxa" w:w="5076"/>
          </w:tcPr>
          <w:p>
            <w:pPr>
              <w:pStyle w:val="null3"/>
              <w:jc w:val="left"/>
            </w:pPr>
            <w:r>
              <w:rPr/>
              <w:t>根据供应商对《采购需求》“1.主要商务要求”表中的“验收要求”以及合同条款的响应情况进行评审：完全满足（无负偏离）的得7分，有1项不满足（负偏离）的得3分，有2项不满足（负偏离）的得1分，有3项或以上不满足（负偏离）的得0分。 【注：评委根据供应商提供的《商务条件响应表》和《合同条款响应表》进行评审。】</w:t>
            </w:r>
          </w:p>
        </w:tc>
      </w:tr>
      <w:tr>
        <w:tc>
          <w:tcPr>
            <w:tcW w:type="dxa" w:w="922"/>
            <w:gridSpan w:val="2"/>
            <w:vMerge/>
          </w:tcPr>
          <w:p/>
        </w:tc>
        <w:tc>
          <w:tcPr>
            <w:tcW w:type="dxa" w:w="2307"/>
          </w:tcPr>
          <w:p>
            <w:pPr>
              <w:pStyle w:val="null3"/>
              <w:jc w:val="left"/>
            </w:pPr>
            <w:r>
              <w:rPr/>
              <w:t>同类项目经验 (6.0分)</w:t>
            </w:r>
          </w:p>
        </w:tc>
        <w:tc>
          <w:tcPr>
            <w:tcW w:type="dxa" w:w="5076"/>
          </w:tcPr>
          <w:p>
            <w:pPr>
              <w:pStyle w:val="null3"/>
              <w:jc w:val="left"/>
            </w:pPr>
            <w:r>
              <w:rPr/>
              <w:t>2021年以来（以合同签订时间为准）供应商具有同类项目业绩： 1、刻字类业绩每提供一份得1分，最高3分，无提供得0分。 2、遗像制作类业绩每提供一份得1分，最高3分，无提供得0分。 【注：1.同一项目业绩含上述两项工作内容可重复计分。2.需提供合同关键页（含签订合同双方的单位名称、合同服务内容、合同金额与含签订合同双方的落款盖章、签订日期）。】</w:t>
            </w:r>
          </w:p>
        </w:tc>
      </w:tr>
      <w:tr>
        <w:tc>
          <w:tcPr>
            <w:tcW w:type="dxa" w:w="922"/>
            <w:gridSpan w:val="2"/>
            <w:vMerge/>
          </w:tcPr>
          <w:p/>
        </w:tc>
        <w:tc>
          <w:tcPr>
            <w:tcW w:type="dxa" w:w="2307"/>
          </w:tcPr>
          <w:p>
            <w:pPr>
              <w:pStyle w:val="null3"/>
              <w:jc w:val="left"/>
            </w:pPr>
            <w:r>
              <w:rPr/>
              <w:t>服务评价 (6.0分)</w:t>
            </w:r>
          </w:p>
        </w:tc>
        <w:tc>
          <w:tcPr>
            <w:tcW w:type="dxa" w:w="5076"/>
          </w:tcPr>
          <w:p>
            <w:pPr>
              <w:pStyle w:val="null3"/>
              <w:jc w:val="left"/>
            </w:pPr>
            <w:r>
              <w:rPr/>
              <w:t>在上述有效的“同类项目经验”中，提供的客户满意度评价表，且客户评价描述类似为优、良或满意的，每提供一个客户评价得2分，最高得6分；其他评价或无提供的均为0分。 【注：需提供加盖客户公章的满意度评价作为证明资料。】</w:t>
            </w:r>
          </w:p>
        </w:tc>
      </w:tr>
      <w:tr>
        <w:tc>
          <w:tcPr>
            <w:tcW w:type="dxa" w:w="922"/>
            <w:gridSpan w:val="2"/>
            <w:vMerge/>
          </w:tcPr>
          <w:p/>
        </w:tc>
        <w:tc>
          <w:tcPr>
            <w:tcW w:type="dxa" w:w="2307"/>
          </w:tcPr>
          <w:p>
            <w:pPr>
              <w:pStyle w:val="null3"/>
              <w:jc w:val="left"/>
            </w:pPr>
            <w:r>
              <w:rPr/>
              <w:t>项目团队情况 (6.0分)</w:t>
            </w:r>
          </w:p>
        </w:tc>
        <w:tc>
          <w:tcPr>
            <w:tcW w:type="dxa" w:w="5076"/>
          </w:tcPr>
          <w:p>
            <w:pPr>
              <w:pStyle w:val="null3"/>
              <w:jc w:val="left"/>
            </w:pPr>
            <w:r>
              <w:rPr/>
              <w:t>供应商拟投入的项目团队优于《采购需求》要求的，得6分，满足《采购需求》要求的，得3分，不满足《采购需求》要求的，得1分，不提供的不得分。 【注：需提供应商在2026年任意月份为其团队成员购买的社保证明或劳动合同，未提供的不计分。】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1.价格得分：价格分统一采用低价优先法计算，即满磋商文件要求（通过资格性审查和符合性审查）且报价最低的评标价(指修正后的投标折扣率，下同)为评标基准价，其价格分为满分。其他供应商的价格分统一按照下列公式计算：价格得分=（评标基准价／评标价）×价格权重。 2.评标价（经价格修正后的投标折扣率）仅用于计算排名，成交折扣率以最终报价为准。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1.综合得分＝商务得分＋技术得分＋综合信用分＋价格得分； 2.各项得分按四舍五入原则精确到小数点后两位，将报价供应商的综合得分由高到低顺序排列。综合得分相同时，按下列顺序进行比较确定名次：（1）价格得分（由高到低）；（2）技术得分（由高到低）；（3）商务评分（由高到低）。如以上都相同的，名次由磋商小组会抽签确定。 3.磋商小组按上述排列向采购人推荐综合得分排名第一的报价供应商为第一成交候选人，排名第二的报价供应商为第二成交候选人。排名第三的报价供应商为第三成交候选人。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56"/>
          <w:b/>
        </w:rPr>
        <w:t>番禺区殡仪馆骨灰容器刻字及遗相制作项目</w:t>
      </w:r>
    </w:p>
    <w:p>
      <w:pPr>
        <w:pStyle w:val="null3"/>
        <w:jc w:val="both"/>
      </w:pPr>
      <w:r>
        <w:rPr/>
        <w:t xml:space="preserve"> </w:t>
      </w:r>
    </w:p>
    <w:p>
      <w:pPr>
        <w:pStyle w:val="null3"/>
        <w:ind w:firstLine="1603"/>
        <w:jc w:val="both"/>
      </w:pPr>
      <w:r>
        <w:rPr/>
        <w:t xml:space="preserve"> </w:t>
      </w:r>
    </w:p>
    <w:p>
      <w:pPr>
        <w:pStyle w:val="null3"/>
        <w:ind w:firstLine="1603"/>
        <w:jc w:val="both"/>
      </w:pPr>
      <w:r>
        <w:rPr/>
        <w:t xml:space="preserve"> </w:t>
      </w:r>
    </w:p>
    <w:p>
      <w:pPr>
        <w:pStyle w:val="null3"/>
        <w:ind w:firstLine="1603"/>
        <w:jc w:val="both"/>
      </w:pPr>
      <w:r>
        <w:rPr/>
        <w:t xml:space="preserve"> </w:t>
      </w:r>
    </w:p>
    <w:p>
      <w:pPr>
        <w:pStyle w:val="null3"/>
        <w:ind w:firstLine="1603"/>
        <w:jc w:val="both"/>
      </w:pPr>
      <w:r>
        <w:rPr/>
        <w:t xml:space="preserve"> </w:t>
      </w:r>
    </w:p>
    <w:p>
      <w:pPr>
        <w:pStyle w:val="null3"/>
        <w:ind w:firstLine="1603"/>
        <w:jc w:val="both"/>
      </w:pPr>
      <w:r>
        <w:rPr/>
        <w:t xml:space="preserve"> </w:t>
      </w:r>
    </w:p>
    <w:p>
      <w:pPr>
        <w:pStyle w:val="null3"/>
        <w:ind w:firstLine="1603"/>
        <w:jc w:val="both"/>
      </w:pPr>
      <w:r>
        <w:rPr/>
        <w:t xml:space="preserve"> </w:t>
      </w:r>
    </w:p>
    <w:p>
      <w:pPr>
        <w:pStyle w:val="null3"/>
        <w:ind w:firstLine="1603"/>
        <w:jc w:val="both"/>
      </w:pPr>
      <w:r>
        <w:rPr/>
        <w:t xml:space="preserve"> </w:t>
      </w:r>
    </w:p>
    <w:p>
      <w:pPr>
        <w:pStyle w:val="null3"/>
        <w:ind w:firstLine="1603"/>
        <w:jc w:val="both"/>
      </w:pPr>
      <w:r>
        <w:rPr>
          <w:sz w:val="32"/>
          <w:b/>
        </w:rPr>
        <w:t>甲方：</w:t>
      </w:r>
      <w:r>
        <w:rPr>
          <w:sz w:val="32"/>
          <w:b/>
        </w:rPr>
        <w:t>广州市番禺区殡仪馆</w:t>
      </w:r>
    </w:p>
    <w:p>
      <w:pPr>
        <w:pStyle w:val="null3"/>
        <w:ind w:firstLine="1603"/>
        <w:jc w:val="both"/>
      </w:pPr>
      <w:r>
        <w:rPr>
          <w:sz w:val="32"/>
          <w:b/>
        </w:rPr>
        <w:t>乙方：</w:t>
      </w:r>
    </w:p>
    <w:p>
      <w:pPr>
        <w:pStyle w:val="null3"/>
        <w:ind w:firstLine="1603"/>
        <w:jc w:val="both"/>
      </w:pPr>
      <w:r>
        <w:rPr>
          <w:sz w:val="32"/>
          <w:b/>
        </w:rPr>
        <w:t>签订日期：</w:t>
      </w:r>
      <w:r>
        <w:rPr>
          <w:sz w:val="32"/>
          <w:b/>
        </w:rPr>
        <w:t>202</w:t>
      </w:r>
      <w:r>
        <w:rPr>
          <w:sz w:val="32"/>
          <w:b/>
        </w:rPr>
        <w:t>6</w:t>
      </w:r>
      <w:r>
        <w:rPr>
          <w:sz w:val="32"/>
          <w:b/>
        </w:rPr>
        <w:t>年</w:t>
      </w:r>
      <w:r>
        <w:rPr>
          <w:sz w:val="32"/>
          <w:b/>
        </w:rPr>
        <w:t xml:space="preserve">   </w:t>
      </w:r>
      <w:r>
        <w:rPr>
          <w:sz w:val="32"/>
          <w:b/>
        </w:rPr>
        <w:t>月</w:t>
      </w:r>
      <w:r>
        <w:rPr>
          <w:sz w:val="32"/>
          <w:b/>
        </w:rPr>
        <w:t xml:space="preserve">   </w:t>
      </w:r>
      <w:r>
        <w:rPr>
          <w:sz w:val="32"/>
          <w:b/>
        </w:rPr>
        <w:t>日</w:t>
      </w:r>
    </w:p>
    <w:p>
      <w:pPr>
        <w:pStyle w:val="null3"/>
        <w:jc w:val="both"/>
      </w:pPr>
      <w:r>
        <w:rPr>
          <w:sz w:val="21"/>
        </w:rPr>
        <w:t>甲方：</w:t>
      </w:r>
      <w:r>
        <w:rPr>
          <w:sz w:val="21"/>
          <w:u w:val="single"/>
        </w:rPr>
        <w:t>广州市番禺区殡仪馆</w:t>
      </w:r>
    </w:p>
    <w:p>
      <w:pPr>
        <w:pStyle w:val="null3"/>
      </w:pPr>
      <w:r>
        <w:rPr/>
        <w:t xml:space="preserve"> </w:t>
      </w:r>
    </w:p>
    <w:p>
      <w:pPr>
        <w:pStyle w:val="null3"/>
        <w:jc w:val="both"/>
      </w:pPr>
      <w:r>
        <w:rPr>
          <w:sz w:val="21"/>
        </w:rPr>
        <w:t>乙方：</w:t>
      </w:r>
      <w:r>
        <w:rPr>
          <w:sz w:val="21"/>
          <w:u w:val="single"/>
        </w:rPr>
        <w:t xml:space="preserve">                          </w:t>
      </w:r>
    </w:p>
    <w:p>
      <w:pPr>
        <w:pStyle w:val="null3"/>
        <w:ind w:firstLine="420"/>
        <w:jc w:val="both"/>
      </w:pPr>
      <w:r>
        <w:rPr>
          <w:sz w:val="21"/>
        </w:rPr>
        <w:t>根据《中华人民共和国政府采购法</w:t>
      </w:r>
      <w:r>
        <w:rPr>
          <w:sz w:val="21"/>
        </w:rPr>
        <w:t>》《</w:t>
      </w:r>
      <w:r>
        <w:rPr>
          <w:sz w:val="21"/>
        </w:rPr>
        <w:t>中华人民共和国民法典》合同编、</w:t>
      </w:r>
      <w:r>
        <w:rPr>
          <w:sz w:val="21"/>
        </w:rPr>
        <w:t>番禺区殡仪馆骨灰容器刻字及遗相制作项目</w:t>
      </w:r>
      <w:r>
        <w:rPr>
          <w:sz w:val="21"/>
        </w:rPr>
        <w:t>（</w:t>
      </w:r>
      <w:r>
        <w:rPr>
          <w:sz w:val="21"/>
        </w:rPr>
        <w:t>项目</w:t>
      </w:r>
      <w:r>
        <w:rPr>
          <w:sz w:val="21"/>
        </w:rPr>
        <w:t>编号：</w:t>
      </w:r>
      <w:r>
        <w:rPr>
          <w:sz w:val="21"/>
        </w:rPr>
        <w:t>S26FC0601</w:t>
      </w:r>
      <w:r>
        <w:rPr>
          <w:sz w:val="21"/>
        </w:rPr>
        <w:t>）</w:t>
      </w:r>
      <w:r>
        <w:rPr>
          <w:sz w:val="21"/>
        </w:rPr>
        <w:t>磋商文件、招标结果、响应文件相关响应内容</w:t>
      </w:r>
      <w:r>
        <w:rPr>
          <w:sz w:val="21"/>
        </w:rPr>
        <w:t>，经双方协商一致，签订本合同。</w:t>
      </w:r>
    </w:p>
    <w:p>
      <w:pPr>
        <w:pStyle w:val="null3"/>
        <w:ind w:firstLine="422"/>
      </w:pPr>
      <w:r>
        <w:rPr>
          <w:sz w:val="21"/>
          <w:b/>
        </w:rPr>
        <w:t>一、项目概述</w:t>
      </w:r>
      <w:r>
        <w:rPr>
          <w:b/>
        </w:rPr>
        <w:t xml:space="preserve"> </w:t>
      </w:r>
    </w:p>
    <w:p>
      <w:pPr>
        <w:pStyle w:val="null3"/>
        <w:ind w:firstLine="423"/>
        <w:jc w:val="both"/>
      </w:pPr>
      <w:r>
        <w:rPr>
          <w:sz w:val="21"/>
        </w:rPr>
        <w:t>1.项目名称：</w:t>
      </w:r>
      <w:r>
        <w:rPr>
          <w:sz w:val="21"/>
        </w:rPr>
        <w:t>番禺区殡仪馆骨灰容器刻字及遗相制作项目</w:t>
      </w:r>
    </w:p>
    <w:p>
      <w:pPr>
        <w:pStyle w:val="null3"/>
        <w:ind w:firstLine="423"/>
        <w:jc w:val="both"/>
      </w:pPr>
      <w:r>
        <w:rPr>
          <w:sz w:val="21"/>
        </w:rPr>
        <w:t>2.</w:t>
      </w:r>
      <w:r>
        <w:rPr>
          <w:sz w:val="21"/>
        </w:rPr>
        <w:t>服务</w:t>
      </w:r>
      <w:r>
        <w:rPr>
          <w:sz w:val="21"/>
        </w:rPr>
        <w:t>期限：</w:t>
      </w:r>
      <w:r>
        <w:rPr>
          <w:sz w:val="21"/>
        </w:rPr>
        <w:t>合同一年一签，服务期自</w:t>
      </w:r>
      <w:r>
        <w:rPr>
          <w:u w:val="single"/>
        </w:rPr>
        <w:t xml:space="preserve">     </w:t>
      </w:r>
      <w:r>
        <w:rPr>
          <w:sz w:val="21"/>
        </w:rPr>
        <w:t>年</w:t>
      </w:r>
      <w:r>
        <w:rPr>
          <w:u w:val="single"/>
        </w:rPr>
        <w:t xml:space="preserve">   </w:t>
      </w:r>
      <w:r>
        <w:rPr>
          <w:sz w:val="21"/>
        </w:rPr>
        <w:t>月</w:t>
      </w:r>
      <w:r>
        <w:rPr>
          <w:u w:val="single"/>
        </w:rPr>
        <w:t xml:space="preserve">   </w:t>
      </w:r>
      <w:r>
        <w:rPr>
          <w:sz w:val="21"/>
        </w:rPr>
        <w:t>日至</w:t>
      </w:r>
      <w:r>
        <w:rPr>
          <w:u w:val="single"/>
        </w:rPr>
        <w:t xml:space="preserve">   </w:t>
      </w:r>
      <w:r>
        <w:rPr>
          <w:sz w:val="21"/>
        </w:rPr>
        <w:t>年</w:t>
      </w:r>
      <w:r>
        <w:rPr>
          <w:u w:val="single"/>
        </w:rPr>
        <w:t xml:space="preserve">   </w:t>
      </w:r>
      <w:r>
        <w:rPr>
          <w:sz w:val="21"/>
        </w:rPr>
        <w:t>月</w:t>
      </w:r>
      <w:r>
        <w:rPr>
          <w:u w:val="single"/>
        </w:rPr>
        <w:t xml:space="preserve">   </w:t>
      </w:r>
      <w:r>
        <w:rPr>
          <w:sz w:val="21"/>
        </w:rPr>
        <w:t>日</w:t>
      </w:r>
      <w:r>
        <w:rPr>
          <w:sz w:val="21"/>
        </w:rPr>
        <w:t>止</w:t>
      </w:r>
      <w:r>
        <w:rPr>
          <w:sz w:val="21"/>
        </w:rPr>
        <w:t>。</w:t>
      </w:r>
      <w:r>
        <w:rPr/>
        <w:t xml:space="preserve"> </w:t>
      </w:r>
    </w:p>
    <w:p>
      <w:pPr>
        <w:pStyle w:val="null3"/>
        <w:ind w:firstLine="423"/>
        <w:jc w:val="both"/>
      </w:pPr>
      <w:r>
        <w:rPr>
          <w:sz w:val="21"/>
        </w:rPr>
        <w:t>3.供货地点：甲方指定地点。</w:t>
      </w:r>
      <w:r>
        <w:rPr/>
        <w:t xml:space="preserve"> </w:t>
      </w:r>
    </w:p>
    <w:p>
      <w:pPr>
        <w:pStyle w:val="null3"/>
        <w:ind w:firstLine="423"/>
        <w:jc w:val="both"/>
      </w:pPr>
      <w:r>
        <w:rPr>
          <w:sz w:val="21"/>
        </w:rPr>
        <w:t>4.服务内容：为满足广大群众的办丧需求，本</w:t>
      </w:r>
      <w:r>
        <w:rPr>
          <w:sz w:val="21"/>
        </w:rPr>
        <w:t>合同</w:t>
      </w:r>
      <w:r>
        <w:rPr>
          <w:sz w:val="21"/>
        </w:rPr>
        <w:t>要求乙方开展骨灰容器电脑刻字、遗像制作等服务。</w:t>
      </w:r>
      <w:r>
        <w:rPr/>
        <w:t xml:space="preserve"> </w:t>
      </w:r>
    </w:p>
    <w:p>
      <w:pPr>
        <w:pStyle w:val="null3"/>
        <w:ind w:firstLine="423"/>
        <w:jc w:val="both"/>
      </w:pPr>
      <w:r>
        <w:rPr>
          <w:sz w:val="21"/>
        </w:rPr>
        <w:t>5.</w:t>
      </w:r>
      <w:r>
        <w:rPr>
          <w:sz w:val="21"/>
        </w:rPr>
        <w:t>合同</w:t>
      </w:r>
      <w:r>
        <w:rPr>
          <w:sz w:val="21"/>
        </w:rPr>
        <w:t>金额：人民币</w:t>
      </w:r>
      <w:r>
        <w:rPr>
          <w:sz w:val="21"/>
        </w:rPr>
        <w:t>100万元。</w:t>
      </w:r>
      <w:r>
        <w:rPr/>
        <w:t xml:space="preserve"> </w:t>
      </w:r>
    </w:p>
    <w:p>
      <w:pPr>
        <w:pStyle w:val="null3"/>
        <w:ind w:firstLine="420"/>
        <w:jc w:val="both"/>
      </w:pPr>
      <w:r>
        <w:rPr>
          <w:sz w:val="21"/>
        </w:rPr>
        <w:t>6.成交折扣率：</w:t>
      </w:r>
      <w:r>
        <w:rPr>
          <w:u w:val="single"/>
        </w:rPr>
        <w:t xml:space="preserve">             </w:t>
      </w:r>
      <w:r>
        <w:rPr>
          <w:sz w:val="21"/>
        </w:rPr>
        <w:t>%。</w:t>
      </w:r>
    </w:p>
    <w:p>
      <w:pPr>
        <w:pStyle w:val="null3"/>
        <w:ind w:firstLine="422"/>
        <w:jc w:val="both"/>
      </w:pPr>
      <w:r>
        <w:rPr>
          <w:sz w:val="21"/>
          <w:b/>
        </w:rPr>
        <w:t>二、项目要求</w:t>
      </w:r>
      <w:r>
        <w:rPr>
          <w:b/>
        </w:rPr>
        <w:t xml:space="preserve"> </w:t>
      </w:r>
    </w:p>
    <w:p>
      <w:pPr>
        <w:pStyle w:val="null3"/>
        <w:ind w:firstLine="422"/>
        <w:jc w:val="both"/>
      </w:pPr>
      <w:r>
        <w:rPr>
          <w:sz w:val="21"/>
          <w:b/>
        </w:rPr>
        <w:t>（一）总体要求</w:t>
      </w:r>
      <w:r>
        <w:rPr>
          <w:b/>
        </w:rPr>
        <w:t xml:space="preserve"> </w:t>
      </w:r>
    </w:p>
    <w:p>
      <w:pPr>
        <w:pStyle w:val="null3"/>
        <w:ind w:firstLine="420"/>
        <w:jc w:val="both"/>
      </w:pPr>
      <w:r>
        <w:rPr>
          <w:sz w:val="21"/>
        </w:rPr>
        <w:t>1.甲方有权按物价部门文件规定服务项目及价格。</w:t>
      </w:r>
      <w:r>
        <w:rPr/>
        <w:t xml:space="preserve"> </w:t>
      </w:r>
    </w:p>
    <w:p>
      <w:pPr>
        <w:pStyle w:val="null3"/>
        <w:ind w:firstLine="420"/>
        <w:jc w:val="both"/>
      </w:pPr>
      <w:r>
        <w:rPr>
          <w:sz w:val="21"/>
        </w:rPr>
        <w:t>2.本项目规定双方营业额分配比例（甲方占比</w:t>
      </w:r>
      <w:r>
        <w:rPr>
          <w:u w:val="single"/>
        </w:rPr>
        <w:t xml:space="preserve">    </w:t>
      </w:r>
      <w:r>
        <w:rPr>
          <w:sz w:val="21"/>
        </w:rPr>
        <w:t>%，乙方占比</w:t>
      </w:r>
      <w:r>
        <w:rPr>
          <w:u w:val="single"/>
        </w:rPr>
        <w:t xml:space="preserve">    </w:t>
      </w:r>
      <w:r>
        <w:rPr>
          <w:sz w:val="21"/>
        </w:rPr>
        <w:t>%）。</w:t>
      </w:r>
      <w:r>
        <w:rPr/>
        <w:t xml:space="preserve"> </w:t>
      </w:r>
    </w:p>
    <w:p>
      <w:pPr>
        <w:pStyle w:val="null3"/>
        <w:ind w:firstLine="420"/>
        <w:jc w:val="both"/>
      </w:pPr>
      <w:r>
        <w:rPr>
          <w:sz w:val="21"/>
        </w:rPr>
        <w:t>3.甲方为乙方提供服务工作场所，提供工作所需市电电源，自来水，所产生水、电等费用由乙方全额支付，场所免租金，甲方负责在乙方工作场所安装独立电表，甲方或者有关职能部门有权进行对工作场所的水、电、消防等安全措施进行检查，乙方需积极配合，如有不符合国家、地方有关标准的，乙方需积极整改。</w:t>
      </w:r>
    </w:p>
    <w:p>
      <w:pPr>
        <w:pStyle w:val="null3"/>
        <w:ind w:firstLine="420"/>
        <w:jc w:val="both"/>
      </w:pPr>
      <w:r>
        <w:rPr>
          <w:sz w:val="21"/>
        </w:rPr>
        <w:t>4.服务费用由甲方收取，并为丧属开具发票。</w:t>
      </w:r>
      <w:r>
        <w:rPr/>
        <w:t xml:space="preserve"> </w:t>
      </w:r>
    </w:p>
    <w:p>
      <w:pPr>
        <w:pStyle w:val="null3"/>
        <w:ind w:firstLine="420"/>
        <w:jc w:val="both"/>
      </w:pPr>
      <w:r>
        <w:rPr>
          <w:sz w:val="21"/>
        </w:rPr>
        <w:t>5.乙方如违约，甲方有权立即终止本合同，并按规定要求乙方赔偿。</w:t>
      </w:r>
      <w:r>
        <w:rPr/>
        <w:t xml:space="preserve"> </w:t>
      </w:r>
    </w:p>
    <w:p>
      <w:pPr>
        <w:pStyle w:val="null3"/>
        <w:ind w:firstLine="420"/>
        <w:jc w:val="both"/>
      </w:pPr>
      <w:r>
        <w:rPr>
          <w:sz w:val="21"/>
        </w:rPr>
        <w:t>6.乙方住宿、生活费用自行解决，所产生电费用以一年结算一次，由乙方支付给甲方。</w:t>
      </w:r>
      <w:r>
        <w:rPr/>
        <w:t xml:space="preserve"> </w:t>
      </w:r>
    </w:p>
    <w:p>
      <w:pPr>
        <w:pStyle w:val="null3"/>
        <w:ind w:firstLine="420"/>
        <w:jc w:val="both"/>
      </w:pPr>
      <w:r>
        <w:rPr>
          <w:sz w:val="21"/>
        </w:rPr>
        <w:t>7.乙方所开展服务项目，必须在甲方规定范围内，不得超出本项目范围。</w:t>
      </w:r>
      <w:r>
        <w:rPr/>
        <w:t xml:space="preserve"> </w:t>
      </w:r>
    </w:p>
    <w:p>
      <w:pPr>
        <w:pStyle w:val="null3"/>
        <w:ind w:firstLine="420"/>
        <w:jc w:val="both"/>
      </w:pPr>
      <w:r>
        <w:rPr>
          <w:sz w:val="21"/>
        </w:rPr>
        <w:t>8.所有合作项目中使用的机械设备、材料、人工，由乙方自备和管理，甲方只提供服务场所。</w:t>
      </w:r>
      <w:r>
        <w:rPr/>
        <w:t xml:space="preserve"> </w:t>
      </w:r>
    </w:p>
    <w:p>
      <w:pPr>
        <w:pStyle w:val="null3"/>
        <w:ind w:firstLine="420"/>
        <w:jc w:val="both"/>
      </w:pPr>
      <w:r>
        <w:rPr>
          <w:sz w:val="21"/>
        </w:rPr>
        <w:t>9.乙方必须遵守甲方的规章制度，接受甲方管理。</w:t>
      </w:r>
      <w:r>
        <w:rPr/>
        <w:t xml:space="preserve"> </w:t>
      </w:r>
    </w:p>
    <w:p>
      <w:pPr>
        <w:pStyle w:val="null3"/>
        <w:ind w:firstLine="420"/>
        <w:jc w:val="both"/>
      </w:pPr>
      <w:r>
        <w:rPr>
          <w:sz w:val="21"/>
        </w:rPr>
        <w:t>10.乙方工作场所内部的用电线路由乙方自行布设，布设线路符合国家有关标准。必须保证安全生产，杜绝一切安全隐患，因布设线路或违规操作造成事故，乙方应承担一切事故带来的损失赔偿及法律责任，一切事故与甲方无关。</w:t>
      </w:r>
      <w:r>
        <w:rPr/>
        <w:t xml:space="preserve"> </w:t>
      </w:r>
    </w:p>
    <w:p>
      <w:pPr>
        <w:pStyle w:val="null3"/>
        <w:ind w:firstLine="420"/>
        <w:jc w:val="both"/>
      </w:pPr>
      <w:r>
        <w:rPr>
          <w:sz w:val="21"/>
        </w:rPr>
        <w:t>11.乙方应按甲方要求，保质保量按时完成服务项目。</w:t>
      </w:r>
      <w:r>
        <w:rPr/>
        <w:t xml:space="preserve"> </w:t>
      </w:r>
    </w:p>
    <w:p>
      <w:pPr>
        <w:pStyle w:val="null3"/>
        <w:ind w:firstLine="420"/>
        <w:jc w:val="both"/>
      </w:pPr>
      <w:r>
        <w:rPr>
          <w:sz w:val="21"/>
        </w:rPr>
        <w:t>12.乙方在服务中不得损坏骨灰盅（箱、塔）等容器，一旦不小心损坏要主动与丧属协商赔偿事宜或无条件更换，不得争吵，以免影响甲方声誉。甲方应积极配合解决问题，提供更换条件，如乙方有能力修复的，修复后交甲方处理。如无法修复的情况或修复后无法销售的，乙方须按进货价赔偿给甲方。</w:t>
      </w:r>
    </w:p>
    <w:p>
      <w:pPr>
        <w:pStyle w:val="null3"/>
        <w:ind w:firstLine="420"/>
        <w:jc w:val="both"/>
      </w:pPr>
      <w:r>
        <w:rPr>
          <w:sz w:val="21"/>
        </w:rPr>
        <w:t>13.刻字服务验收标准：包写、包刻、包上油，字体端正，笔划清晰，雕刻技术好，工艺精美，能按要求雕刻特殊图案。任何情况出现刻错骨灰容器或刻错字、刻漏字（包括因刻字单填错造成刻错字），乙方均要及时派人到现场进行相关处理，事后再与甲方协商相关责任。</w:t>
      </w:r>
    </w:p>
    <w:p>
      <w:pPr>
        <w:pStyle w:val="null3"/>
        <w:ind w:firstLine="420"/>
        <w:jc w:val="both"/>
      </w:pPr>
      <w:r>
        <w:rPr>
          <w:sz w:val="21"/>
        </w:rPr>
        <w:t>14.现场刻字过程中，由于雕刻和喷涂工艺等原因产生的废气，乙方需提供废气处理设备对其所产生的废气进行处理，以达到环保排放标准后再对外排放，以保障工作人员的身体健康及保护周边的生态环境避免污染。</w:t>
      </w:r>
    </w:p>
    <w:p>
      <w:pPr>
        <w:pStyle w:val="null3"/>
        <w:ind w:firstLine="420"/>
        <w:jc w:val="both"/>
      </w:pPr>
      <w:r>
        <w:rPr>
          <w:sz w:val="21"/>
        </w:rPr>
        <w:t>15.乙方不得将本合同项下工作转包、分包，不得以本项目名义私自承接其他业务或向私下向服务对象收取任何费用；违反本条约定的，</w:t>
      </w:r>
      <w:r>
        <w:rPr>
          <w:sz w:val="21"/>
        </w:rPr>
        <w:t>甲方</w:t>
      </w:r>
      <w:r>
        <w:rPr>
          <w:sz w:val="21"/>
        </w:rPr>
        <w:t>有权单方解除合同，并要求</w:t>
      </w:r>
      <w:r>
        <w:rPr>
          <w:sz w:val="21"/>
        </w:rPr>
        <w:t>乙方</w:t>
      </w:r>
      <w:r>
        <w:rPr>
          <w:sz w:val="21"/>
        </w:rPr>
        <w:t>退还已收取的全部费用并赔偿</w:t>
      </w:r>
      <w:r>
        <w:rPr>
          <w:sz w:val="21"/>
        </w:rPr>
        <w:t>甲方</w:t>
      </w:r>
      <w:r>
        <w:rPr>
          <w:sz w:val="21"/>
        </w:rPr>
        <w:t>因此遭受的全部损失。。</w:t>
      </w:r>
    </w:p>
    <w:p>
      <w:pPr>
        <w:pStyle w:val="null3"/>
        <w:ind w:firstLine="420"/>
        <w:jc w:val="both"/>
      </w:pPr>
      <w:r>
        <w:rPr>
          <w:sz w:val="21"/>
        </w:rPr>
        <w:t>16.合同履行期间，</w:t>
      </w:r>
      <w:r>
        <w:rPr>
          <w:sz w:val="21"/>
        </w:rPr>
        <w:t>乙方</w:t>
      </w:r>
      <w:r>
        <w:rPr>
          <w:sz w:val="21"/>
        </w:rPr>
        <w:t>须保证至少</w:t>
      </w:r>
      <w:r>
        <w:rPr>
          <w:sz w:val="21"/>
        </w:rPr>
        <w:t>1名符合</w:t>
      </w:r>
      <w:r>
        <w:rPr>
          <w:sz w:val="21"/>
        </w:rPr>
        <w:t>甲方</w:t>
      </w:r>
      <w:r>
        <w:rPr>
          <w:sz w:val="21"/>
        </w:rPr>
        <w:t>要求的技术人员驻场服务，并服从</w:t>
      </w:r>
      <w:r>
        <w:rPr>
          <w:sz w:val="21"/>
        </w:rPr>
        <w:t>甲方</w:t>
      </w:r>
      <w:r>
        <w:rPr>
          <w:sz w:val="21"/>
        </w:rPr>
        <w:t>考勤管理；驻场人员每缺勤</w:t>
      </w:r>
      <w:r>
        <w:rPr>
          <w:sz w:val="21"/>
        </w:rPr>
        <w:t>1日，</w:t>
      </w:r>
      <w:r>
        <w:rPr>
          <w:sz w:val="21"/>
        </w:rPr>
        <w:t>甲方</w:t>
      </w:r>
      <w:r>
        <w:rPr>
          <w:sz w:val="21"/>
        </w:rPr>
        <w:t>按</w:t>
      </w:r>
      <w:r>
        <w:rPr>
          <w:sz w:val="21"/>
        </w:rPr>
        <w:t>1000元/日扣减当月服务费，当月累计缺勤超过5日的，</w:t>
      </w:r>
      <w:r>
        <w:rPr>
          <w:sz w:val="21"/>
        </w:rPr>
        <w:t>甲方</w:t>
      </w:r>
      <w:r>
        <w:rPr>
          <w:sz w:val="21"/>
        </w:rPr>
        <w:t>有权解除合同。</w:t>
      </w:r>
      <w:r>
        <w:rPr/>
        <w:t xml:space="preserve"> </w:t>
      </w:r>
    </w:p>
    <w:p>
      <w:pPr>
        <w:pStyle w:val="null3"/>
        <w:ind w:firstLine="422"/>
        <w:jc w:val="both"/>
      </w:pPr>
      <w:r>
        <w:rPr>
          <w:sz w:val="21"/>
          <w:b/>
        </w:rPr>
        <w:t>（二）</w:t>
      </w:r>
      <w:r>
        <w:rPr>
          <w:sz w:val="21"/>
          <w:b/>
        </w:rPr>
        <w:t>结算</w:t>
      </w:r>
      <w:r>
        <w:rPr>
          <w:sz w:val="21"/>
          <w:b/>
        </w:rPr>
        <w:t>要求</w:t>
      </w:r>
      <w:r>
        <w:rPr>
          <w:b/>
        </w:rPr>
        <w:t xml:space="preserve"> </w:t>
      </w:r>
    </w:p>
    <w:p>
      <w:pPr>
        <w:pStyle w:val="null3"/>
        <w:ind w:firstLine="420"/>
      </w:pPr>
      <w:r>
        <w:rPr>
          <w:sz w:val="21"/>
        </w:rPr>
        <w:t>1.甲方提供的各种服务销售单价为A，销售单价A为当地物价主管部门批复的价格，销售所得收入包含应支付给甲方、乙方的费用。应支付给乙方的费用包括刻字载体的搬运、资料审核、刻字、交接、遗像制作、</w:t>
      </w:r>
      <w:r>
        <w:rPr>
          <w:sz w:val="21"/>
        </w:rPr>
        <w:t>垃圾处理费、</w:t>
      </w:r>
      <w:r>
        <w:rPr>
          <w:sz w:val="21"/>
        </w:rPr>
        <w:t>各项规费、税金等与项目有关的一切材料及费用。应支付给甲方的费用包括场地费、业务费、资产占用费（含固定资产和无形资产）、管理费等与项目有关的一切费用。</w:t>
      </w:r>
      <w:r>
        <w:rPr/>
        <w:t xml:space="preserve"> </w:t>
      </w:r>
    </w:p>
    <w:p>
      <w:pPr>
        <w:pStyle w:val="null3"/>
        <w:ind w:firstLine="420"/>
      </w:pPr>
      <w:r>
        <w:rPr>
          <w:sz w:val="21"/>
        </w:rPr>
        <w:t>2.</w:t>
      </w:r>
      <w:r>
        <w:rPr>
          <w:sz w:val="21"/>
        </w:rPr>
        <w:t>乙方</w:t>
      </w:r>
      <w:r>
        <w:rPr>
          <w:sz w:val="21"/>
        </w:rPr>
        <w:t>各种服务的结算价＝</w:t>
      </w:r>
      <w:r>
        <w:rPr>
          <w:sz w:val="21"/>
        </w:rPr>
        <w:t>A（“A”为</w:t>
      </w:r>
      <w:r>
        <w:rPr>
          <w:sz w:val="21"/>
        </w:rPr>
        <w:t>甲方</w:t>
      </w:r>
      <w:r>
        <w:rPr>
          <w:sz w:val="21"/>
        </w:rPr>
        <w:t>提供的该种服务的销售单价）</w:t>
      </w:r>
      <w:r>
        <w:rPr>
          <w:sz w:val="21"/>
        </w:rPr>
        <w:t>×B（“B”为</w:t>
      </w:r>
      <w:r>
        <w:rPr>
          <w:sz w:val="21"/>
        </w:rPr>
        <w:t>乙方</w:t>
      </w:r>
      <w:r>
        <w:rPr>
          <w:sz w:val="21"/>
        </w:rPr>
        <w:t>的成交折扣率）</w:t>
      </w:r>
      <w:r>
        <w:rPr>
          <w:sz w:val="21"/>
        </w:rPr>
        <w:t>×该种服务的销售数量。。</w:t>
      </w:r>
      <w:r>
        <w:rPr/>
        <w:t xml:space="preserve"> </w:t>
      </w:r>
    </w:p>
    <w:p>
      <w:pPr>
        <w:pStyle w:val="null3"/>
        <w:ind w:firstLine="420"/>
      </w:pPr>
      <w:r>
        <w:rPr>
          <w:sz w:val="21"/>
        </w:rPr>
        <w:t>3.乙方应考虑各种风险因素。</w:t>
      </w:r>
      <w:r>
        <w:rPr/>
        <w:t xml:space="preserve"> </w:t>
      </w:r>
    </w:p>
    <w:p>
      <w:pPr>
        <w:pStyle w:val="null3"/>
        <w:ind w:firstLine="420"/>
      </w:pPr>
      <w:r>
        <w:rPr>
          <w:sz w:val="21"/>
        </w:rPr>
        <w:t>4.乙方最终结算总价＝各种服务的结算价之和。</w:t>
      </w:r>
    </w:p>
    <w:p>
      <w:pPr>
        <w:pStyle w:val="null3"/>
        <w:ind w:firstLine="420"/>
      </w:pPr>
      <w:r>
        <w:rPr>
          <w:sz w:val="21"/>
        </w:rPr>
        <w:t>5.如果购买者有特殊要求时，服务销售的价格另行协商，但结算方式不变。</w:t>
      </w:r>
      <w:r>
        <w:rPr/>
        <w:t xml:space="preserve"> </w:t>
      </w:r>
    </w:p>
    <w:p>
      <w:pPr>
        <w:pStyle w:val="null3"/>
        <w:ind w:firstLine="420"/>
      </w:pPr>
      <w:r>
        <w:rPr>
          <w:sz w:val="21"/>
        </w:rPr>
        <w:t>6.本项目服务期限内固定单价、固定折扣率。</w:t>
      </w:r>
      <w:r>
        <w:rPr/>
        <w:t xml:space="preserve"> </w:t>
      </w:r>
    </w:p>
    <w:p>
      <w:pPr>
        <w:pStyle w:val="null3"/>
        <w:ind w:firstLine="422"/>
        <w:jc w:val="both"/>
      </w:pPr>
      <w:r>
        <w:rPr>
          <w:sz w:val="21"/>
        </w:rPr>
        <w:t>（三）服务项目及价格</w:t>
      </w:r>
      <w:r>
        <w:rPr/>
        <w:t xml:space="preserve"> </w:t>
      </w:r>
    </w:p>
    <w:p>
      <w:pPr>
        <w:pStyle w:val="null3"/>
        <w:ind w:firstLine="420"/>
        <w:jc w:val="both"/>
      </w:pPr>
      <w:r>
        <w:rPr/>
        <w:t>灵牌位刻字（含香樟木灵牌位）</w:t>
      </w:r>
      <w:r>
        <w:rPr/>
        <w:t>: 380元/个</w:t>
      </w:r>
    </w:p>
    <w:p>
      <w:pPr>
        <w:pStyle w:val="null3"/>
        <w:ind w:firstLine="420"/>
        <w:jc w:val="both"/>
      </w:pPr>
      <w:r>
        <w:rPr/>
        <w:t>16寸遗像(含相框): 380元/个</w:t>
      </w:r>
    </w:p>
    <w:p>
      <w:pPr>
        <w:pStyle w:val="null3"/>
        <w:ind w:firstLine="420"/>
        <w:jc w:val="both"/>
      </w:pPr>
      <w:r>
        <w:rPr/>
        <w:t>12寸遗像(含相框): 280元/个</w:t>
      </w:r>
    </w:p>
    <w:p>
      <w:pPr>
        <w:pStyle w:val="null3"/>
        <w:ind w:firstLine="420"/>
        <w:jc w:val="both"/>
      </w:pPr>
      <w:r>
        <w:rPr/>
        <w:t>金属相片</w:t>
      </w:r>
      <w:r>
        <w:rPr/>
        <w:t>:180元/个</w:t>
      </w:r>
    </w:p>
    <w:p>
      <w:pPr>
        <w:pStyle w:val="null3"/>
        <w:ind w:firstLine="420"/>
        <w:jc w:val="both"/>
      </w:pPr>
      <w:r>
        <w:rPr/>
        <w:t>特需刻字</w:t>
      </w:r>
      <w:r>
        <w:rPr/>
        <w:t>:200元/个</w:t>
      </w:r>
    </w:p>
    <w:p>
      <w:pPr>
        <w:pStyle w:val="null3"/>
        <w:ind w:firstLine="422"/>
      </w:pPr>
      <w:r>
        <w:rPr>
          <w:sz w:val="21"/>
          <w:b/>
        </w:rPr>
        <w:t>三、验收要求</w:t>
      </w:r>
    </w:p>
    <w:p>
      <w:pPr>
        <w:pStyle w:val="null3"/>
        <w:ind w:firstLine="420"/>
        <w:jc w:val="both"/>
      </w:pPr>
      <w:r>
        <w:rPr/>
        <w:t>（一）自验收合格之日起三年内，如出现质量问题（如出现裂纹、褪色、变色等，除不可抗力外）；</w:t>
      </w:r>
      <w:r>
        <w:rPr/>
        <w:t>乙方</w:t>
      </w:r>
      <w:r>
        <w:rPr/>
        <w:t>应负责免费维修更换。</w:t>
      </w:r>
    </w:p>
    <w:p>
      <w:pPr>
        <w:pStyle w:val="null3"/>
        <w:ind w:firstLine="420"/>
        <w:jc w:val="both"/>
      </w:pPr>
      <w:r>
        <w:rPr/>
        <w:t>（二）在接到</w:t>
      </w:r>
      <w:r>
        <w:rPr/>
        <w:t>甲方</w:t>
      </w:r>
      <w:r>
        <w:rPr/>
        <w:t>维修书面通知书后</w:t>
      </w:r>
      <w:r>
        <w:rPr/>
        <w:t>7个工作日内，</w:t>
      </w:r>
      <w:r>
        <w:rPr/>
        <w:t>乙方</w:t>
      </w:r>
      <w:r>
        <w:rPr/>
        <w:t>必须勘察现场并给出书面答复。维修工期应在</w:t>
      </w:r>
      <w:r>
        <w:rPr/>
        <w:t>15个工作日内完成（另有约定时间除外）。</w:t>
      </w:r>
    </w:p>
    <w:p>
      <w:pPr>
        <w:pStyle w:val="null3"/>
        <w:ind w:firstLine="420"/>
        <w:jc w:val="both"/>
      </w:pPr>
      <w:r>
        <w:rPr/>
        <w:t>（三）如</w:t>
      </w:r>
      <w:r>
        <w:rPr/>
        <w:t>乙方</w:t>
      </w:r>
      <w:r>
        <w:rPr/>
        <w:t>在规定时间内无答复或在规定施工期内无法完成维修更换工作，</w:t>
      </w:r>
      <w:r>
        <w:rPr/>
        <w:t>甲方</w:t>
      </w:r>
      <w:r>
        <w:rPr/>
        <w:t>有权另请供应商，所有产生的费用由出现质量问题的</w:t>
      </w:r>
      <w:r>
        <w:rPr/>
        <w:t>乙方</w:t>
      </w:r>
      <w:r>
        <w:rPr/>
        <w:t>承担。</w:t>
      </w:r>
    </w:p>
    <w:p>
      <w:pPr>
        <w:pStyle w:val="null3"/>
        <w:ind w:firstLine="422"/>
      </w:pPr>
      <w:r>
        <w:rPr>
          <w:sz w:val="21"/>
          <w:b/>
        </w:rPr>
        <w:t>四、付款方式</w:t>
      </w:r>
      <w:r>
        <w:rPr>
          <w:b/>
        </w:rPr>
        <w:t xml:space="preserve"> </w:t>
      </w:r>
    </w:p>
    <w:p>
      <w:pPr>
        <w:pStyle w:val="null3"/>
        <w:ind w:firstLine="420"/>
      </w:pPr>
      <w:r>
        <w:rPr>
          <w:sz w:val="21"/>
        </w:rPr>
        <w:t>1.本项目先由甲方向购买者收取费用，结算后由甲方支付费用给乙方。</w:t>
      </w:r>
      <w:r>
        <w:rPr/>
        <w:t xml:space="preserve"> </w:t>
      </w:r>
    </w:p>
    <w:p>
      <w:pPr>
        <w:pStyle w:val="null3"/>
        <w:ind w:firstLine="423"/>
        <w:jc w:val="both"/>
      </w:pPr>
      <w:r>
        <w:rPr>
          <w:sz w:val="21"/>
        </w:rPr>
        <w:t>2.本项目按月结算，每月月初结算上个月服务费用，乙方须同时提供符合国家税务部门规定的正规发票给甲方。</w:t>
      </w:r>
      <w:r>
        <w:rPr/>
        <w:t xml:space="preserve"> </w:t>
      </w:r>
    </w:p>
    <w:p>
      <w:pPr>
        <w:pStyle w:val="null3"/>
        <w:ind w:firstLine="426"/>
      </w:pPr>
      <w:r>
        <w:rPr>
          <w:sz w:val="21"/>
          <w:b/>
        </w:rPr>
        <w:t>五</w:t>
      </w:r>
      <w:r>
        <w:rPr>
          <w:sz w:val="21"/>
          <w:b/>
        </w:rPr>
        <w:t>、违约责任与赔偿损失</w:t>
      </w:r>
      <w:r>
        <w:rPr>
          <w:b/>
        </w:rPr>
        <w:t xml:space="preserve"> </w:t>
      </w:r>
    </w:p>
    <w:p>
      <w:pPr>
        <w:pStyle w:val="null3"/>
        <w:ind w:firstLine="423"/>
        <w:jc w:val="both"/>
      </w:pPr>
      <w:r>
        <w:rPr>
          <w:sz w:val="21"/>
        </w:rPr>
        <w:t>1.乙方交付的货物、工程、提供的服务不符合本合同规定的，甲方有权拒收，并且乙方须向甲方支付本合同总价5%的违约金。</w:t>
      </w:r>
      <w:r>
        <w:rPr/>
        <w:t xml:space="preserve"> </w:t>
      </w:r>
    </w:p>
    <w:p>
      <w:pPr>
        <w:pStyle w:val="null3"/>
        <w:ind w:firstLine="423"/>
        <w:jc w:val="both"/>
      </w:pPr>
      <w:r>
        <w:rPr>
          <w:sz w:val="21"/>
        </w:rPr>
        <w:t>2.乙方未能按本合同规定的供货/服务期限履行合同，从逾期之日起每日按本合同总价3‰的数额向甲方支付违约金；逾期半个月以上的，甲方有权终止合同，由此造成的甲方经济损失由乙方承担。</w:t>
      </w:r>
      <w:r>
        <w:rPr/>
        <w:t xml:space="preserve"> </w:t>
      </w:r>
    </w:p>
    <w:p>
      <w:pPr>
        <w:pStyle w:val="null3"/>
        <w:ind w:firstLine="423"/>
        <w:jc w:val="both"/>
      </w:pPr>
      <w:r>
        <w:rPr>
          <w:sz w:val="21"/>
        </w:rPr>
        <w:t>3.其它违约责任按《中华人民共和国合同法》处理。</w:t>
      </w:r>
      <w:r>
        <w:rPr/>
        <w:t xml:space="preserve"> </w:t>
      </w:r>
    </w:p>
    <w:p>
      <w:pPr>
        <w:pStyle w:val="null3"/>
        <w:ind w:firstLine="426"/>
      </w:pPr>
      <w:r>
        <w:rPr>
          <w:sz w:val="21"/>
          <w:b/>
        </w:rPr>
        <w:t>六</w:t>
      </w:r>
      <w:r>
        <w:rPr>
          <w:sz w:val="21"/>
          <w:b/>
        </w:rPr>
        <w:t>、争议的解决</w:t>
      </w:r>
      <w:r>
        <w:rPr>
          <w:b/>
        </w:rPr>
        <w:t xml:space="preserve"> </w:t>
      </w:r>
    </w:p>
    <w:p>
      <w:pPr>
        <w:pStyle w:val="null3"/>
        <w:ind w:firstLine="423"/>
      </w:pPr>
      <w:r>
        <w:rPr>
          <w:sz w:val="21"/>
        </w:rPr>
        <w:t>1.合同履行过程中如一方提议对合同做修改或补充，必须在所需更改的内容生效十日以前提出，经双方同意并鉴定、补充合同书后进行。</w:t>
      </w:r>
      <w:r>
        <w:rPr/>
        <w:t xml:space="preserve"> </w:t>
      </w:r>
    </w:p>
    <w:p>
      <w:pPr>
        <w:pStyle w:val="null3"/>
        <w:ind w:firstLine="423"/>
      </w:pPr>
      <w:r>
        <w:rPr>
          <w:sz w:val="21"/>
        </w:rPr>
        <w:t>2.合同执行过程中双方如有争议，应友好协商解决，协商不成，双方同意选择以下第（</w:t>
      </w:r>
      <w:r>
        <w:rPr/>
        <w:t xml:space="preserve"> </w:t>
      </w:r>
      <w:r>
        <w:rPr>
          <w:sz w:val="21"/>
        </w:rPr>
        <w:t>）项方式解决：</w:t>
      </w:r>
      <w:r>
        <w:rPr/>
        <w:t xml:space="preserve"> </w:t>
      </w:r>
    </w:p>
    <w:p>
      <w:pPr>
        <w:pStyle w:val="null3"/>
        <w:ind w:firstLine="423"/>
      </w:pPr>
      <w:r>
        <w:rPr>
          <w:sz w:val="21"/>
        </w:rPr>
        <w:t>（</w:t>
      </w:r>
      <w:r>
        <w:rPr>
          <w:sz w:val="21"/>
        </w:rPr>
        <w:t>1）提交中国广州仲裁委员会仲裁</w:t>
      </w:r>
      <w:r>
        <w:rPr/>
        <w:t xml:space="preserve"> </w:t>
      </w:r>
    </w:p>
    <w:p>
      <w:pPr>
        <w:pStyle w:val="null3"/>
        <w:ind w:firstLine="423"/>
      </w:pPr>
      <w:r>
        <w:rPr>
          <w:sz w:val="21"/>
        </w:rPr>
        <w:t>（</w:t>
      </w:r>
      <w:r>
        <w:rPr>
          <w:sz w:val="21"/>
        </w:rPr>
        <w:t>2）向合同签订所在地人民法院提出诉讼。</w:t>
      </w:r>
      <w:r>
        <w:rPr/>
        <w:t xml:space="preserve"> </w:t>
      </w:r>
    </w:p>
    <w:p>
      <w:pPr>
        <w:pStyle w:val="null3"/>
        <w:ind w:firstLine="426"/>
      </w:pPr>
      <w:r>
        <w:rPr>
          <w:sz w:val="21"/>
          <w:b/>
        </w:rPr>
        <w:t>七</w:t>
      </w:r>
      <w:r>
        <w:rPr>
          <w:sz w:val="21"/>
          <w:b/>
        </w:rPr>
        <w:t>、不可抗力</w:t>
      </w:r>
      <w:r>
        <w:rPr>
          <w:b/>
        </w:rPr>
        <w:t xml:space="preserve"> </w:t>
      </w:r>
    </w:p>
    <w:p>
      <w:pPr>
        <w:pStyle w:val="null3"/>
        <w:ind w:firstLine="423"/>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r>
        <w:rPr/>
        <w:t xml:space="preserve"> </w:t>
      </w:r>
    </w:p>
    <w:p>
      <w:pPr>
        <w:pStyle w:val="null3"/>
        <w:ind w:firstLine="426"/>
      </w:pPr>
      <w:r>
        <w:rPr>
          <w:sz w:val="21"/>
          <w:b/>
        </w:rPr>
        <w:t>八</w:t>
      </w:r>
      <w:r>
        <w:rPr>
          <w:sz w:val="21"/>
          <w:b/>
        </w:rPr>
        <w:t>、税费</w:t>
      </w:r>
      <w:r>
        <w:rPr>
          <w:b/>
        </w:rPr>
        <w:t xml:space="preserve"> </w:t>
      </w:r>
    </w:p>
    <w:p>
      <w:pPr>
        <w:pStyle w:val="null3"/>
        <w:ind w:firstLine="423"/>
        <w:jc w:val="both"/>
      </w:pPr>
      <w:r>
        <w:rPr>
          <w:sz w:val="21"/>
        </w:rPr>
        <w:t>在中国境内、外发生的与本合同执行有关的一切税费均由乙方负担。</w:t>
      </w:r>
      <w:r>
        <w:rPr/>
        <w:t xml:space="preserve"> </w:t>
      </w:r>
    </w:p>
    <w:p>
      <w:pPr>
        <w:pStyle w:val="null3"/>
        <w:ind w:firstLine="426"/>
      </w:pPr>
      <w:r>
        <w:rPr>
          <w:sz w:val="21"/>
          <w:b/>
        </w:rPr>
        <w:t>九</w:t>
      </w:r>
      <w:r>
        <w:rPr>
          <w:sz w:val="21"/>
          <w:b/>
        </w:rPr>
        <w:t>、其它</w:t>
      </w:r>
      <w:r>
        <w:rPr>
          <w:b/>
        </w:rPr>
        <w:t xml:space="preserve"> </w:t>
      </w:r>
    </w:p>
    <w:p>
      <w:pPr>
        <w:pStyle w:val="null3"/>
        <w:ind w:firstLine="423"/>
        <w:jc w:val="both"/>
      </w:pPr>
      <w:r>
        <w:rPr>
          <w:sz w:val="21"/>
        </w:rPr>
        <w:t>1.本合同所有附件、</w:t>
      </w:r>
      <w:r>
        <w:rPr>
          <w:sz w:val="21"/>
        </w:rPr>
        <w:t>磋商</w:t>
      </w:r>
      <w:r>
        <w:rPr>
          <w:sz w:val="21"/>
        </w:rPr>
        <w:t>文件、</w:t>
      </w:r>
      <w:r>
        <w:rPr>
          <w:sz w:val="21"/>
        </w:rPr>
        <w:t>响应</w:t>
      </w:r>
      <w:r>
        <w:rPr>
          <w:sz w:val="21"/>
        </w:rPr>
        <w:t>文件、</w:t>
      </w:r>
      <w:r>
        <w:rPr>
          <w:sz w:val="21"/>
        </w:rPr>
        <w:t>《</w:t>
      </w:r>
      <w:r>
        <w:rPr>
          <w:sz w:val="21"/>
        </w:rPr>
        <w:t>中标</w:t>
      </w:r>
      <w:r>
        <w:rPr>
          <w:sz w:val="21"/>
        </w:rPr>
        <w:t>（成交）</w:t>
      </w:r>
      <w:r>
        <w:rPr>
          <w:sz w:val="21"/>
        </w:rPr>
        <w:t>通知书</w:t>
      </w:r>
      <w:r>
        <w:rPr>
          <w:sz w:val="21"/>
        </w:rPr>
        <w:t>》</w:t>
      </w:r>
      <w:r>
        <w:rPr>
          <w:sz w:val="21"/>
        </w:rPr>
        <w:t>均为合同的有效组成部分，与本合同具有同等法律效力。</w:t>
      </w:r>
      <w:r>
        <w:rPr/>
        <w:t xml:space="preserve"> </w:t>
      </w:r>
    </w:p>
    <w:p>
      <w:pPr>
        <w:pStyle w:val="null3"/>
        <w:ind w:firstLine="423"/>
        <w:jc w:val="both"/>
      </w:pPr>
      <w:r>
        <w:rPr>
          <w:sz w:val="21"/>
        </w:rPr>
        <w:t>2.在执行本合同的过程中，所有经双方签署确认的文件（包括会议纪要、补充协议、往来信函）即成为本合同的有效组成部分。</w:t>
      </w:r>
      <w:r>
        <w:rPr/>
        <w:t xml:space="preserve"> </w:t>
      </w:r>
    </w:p>
    <w:p>
      <w:pPr>
        <w:pStyle w:val="null3"/>
        <w:ind w:firstLine="423"/>
        <w:jc w:val="both"/>
      </w:pPr>
      <w:r>
        <w:rPr>
          <w:sz w:val="21"/>
        </w:rPr>
        <w:t>3.如一方地址、电话、传真号码有变更，应在变更当日内书面通知对方，否则，应承担相应责任。</w:t>
      </w:r>
      <w:r>
        <w:rPr/>
        <w:t xml:space="preserve"> </w:t>
      </w:r>
    </w:p>
    <w:p>
      <w:pPr>
        <w:pStyle w:val="null3"/>
        <w:ind w:firstLine="426"/>
      </w:pPr>
      <w:r>
        <w:rPr>
          <w:sz w:val="21"/>
          <w:b/>
        </w:rPr>
        <w:t>十</w:t>
      </w:r>
      <w:r>
        <w:rPr>
          <w:sz w:val="21"/>
          <w:b/>
        </w:rPr>
        <w:t>、合同生效</w:t>
      </w:r>
      <w:r>
        <w:rPr>
          <w:b/>
        </w:rPr>
        <w:t xml:space="preserve"> </w:t>
      </w:r>
    </w:p>
    <w:p>
      <w:pPr>
        <w:pStyle w:val="null3"/>
        <w:ind w:firstLine="423"/>
        <w:jc w:val="both"/>
      </w:pPr>
      <w:r>
        <w:rPr>
          <w:sz w:val="21"/>
        </w:rPr>
        <w:t>1.本合同在甲乙双方法人代表或其授权代表签字盖章后生效。</w:t>
      </w:r>
      <w:r>
        <w:rPr/>
        <w:t xml:space="preserve"> </w:t>
      </w:r>
    </w:p>
    <w:p>
      <w:pPr>
        <w:pStyle w:val="null3"/>
        <w:ind w:firstLine="423"/>
        <w:jc w:val="both"/>
      </w:pPr>
      <w:r>
        <w:rPr>
          <w:sz w:val="21"/>
        </w:rPr>
        <w:t>2.本合同一式</w:t>
      </w:r>
      <w:r>
        <w:rPr>
          <w:u w:val="single"/>
        </w:rPr>
        <w:t xml:space="preserve">    </w:t>
      </w:r>
      <w:r>
        <w:rPr>
          <w:sz w:val="21"/>
        </w:rPr>
        <w:t>份，甲方执</w:t>
      </w:r>
      <w:r>
        <w:rPr>
          <w:u w:val="single"/>
        </w:rPr>
        <w:t xml:space="preserve">    </w:t>
      </w:r>
      <w:r>
        <w:rPr>
          <w:sz w:val="21"/>
        </w:rPr>
        <w:t>份，乙方执</w:t>
      </w:r>
      <w:r>
        <w:rPr>
          <w:u w:val="single"/>
        </w:rPr>
        <w:t xml:space="preserve">    </w:t>
      </w:r>
      <w:r>
        <w:rPr>
          <w:sz w:val="21"/>
        </w:rPr>
        <w:t>份。</w:t>
      </w:r>
      <w:r>
        <w:rPr/>
        <w:t xml:space="preserve"> </w:t>
      </w:r>
    </w:p>
    <w:p>
      <w:pPr>
        <w:pStyle w:val="null3"/>
        <w:ind w:firstLine="422"/>
        <w:jc w:val="both"/>
      </w:pPr>
      <w:r>
        <w:rPr>
          <w:sz w:val="21"/>
        </w:rPr>
        <w:t>甲方（盖章）：</w:t>
      </w:r>
      <w:r>
        <w:rPr/>
        <w:t xml:space="preserve"> </w:t>
      </w:r>
      <w:r>
        <w:rPr>
          <w:sz w:val="21"/>
        </w:rPr>
        <w:t xml:space="preserve">                              </w:t>
      </w:r>
      <w:r>
        <w:rPr>
          <w:sz w:val="21"/>
        </w:rPr>
        <w:t>乙方（盖章）：</w:t>
      </w:r>
      <w:r>
        <w:rPr/>
        <w:t xml:space="preserve"> </w:t>
      </w:r>
    </w:p>
    <w:p>
      <w:pPr>
        <w:pStyle w:val="null3"/>
        <w:ind w:firstLine="422"/>
        <w:jc w:val="both"/>
      </w:pPr>
      <w:r>
        <w:rPr>
          <w:sz w:val="21"/>
        </w:rPr>
        <w:t>代表：</w:t>
      </w:r>
      <w:r>
        <w:rPr/>
        <w:t xml:space="preserve"> </w:t>
      </w:r>
      <w:r>
        <w:rPr>
          <w:sz w:val="21"/>
        </w:rPr>
        <w:t xml:space="preserve">                                      </w:t>
      </w:r>
      <w:r>
        <w:rPr>
          <w:sz w:val="21"/>
        </w:rPr>
        <w:t>代表：</w:t>
      </w:r>
      <w:r>
        <w:rPr/>
        <w:t xml:space="preserve"> </w:t>
      </w:r>
    </w:p>
    <w:p>
      <w:pPr>
        <w:pStyle w:val="null3"/>
        <w:ind w:firstLine="422"/>
        <w:jc w:val="both"/>
      </w:pPr>
      <w:r>
        <w:rPr>
          <w:sz w:val="21"/>
        </w:rPr>
        <w:t>联系电话</w:t>
      </w:r>
      <w:r>
        <w:rPr>
          <w:sz w:val="21"/>
        </w:rPr>
        <w:t xml:space="preserve">:                                  </w:t>
      </w:r>
      <w:r>
        <w:rPr/>
        <w:t xml:space="preserve"> </w:t>
      </w:r>
      <w:r>
        <w:rPr>
          <w:sz w:val="21"/>
        </w:rPr>
        <w:t xml:space="preserve"> </w:t>
      </w:r>
      <w:r>
        <w:rPr>
          <w:sz w:val="21"/>
        </w:rPr>
        <w:t>联系电话</w:t>
      </w:r>
      <w:r>
        <w:rPr>
          <w:sz w:val="21"/>
        </w:rPr>
        <w:t>:</w:t>
      </w:r>
    </w:p>
    <w:p>
      <w:pPr>
        <w:pStyle w:val="null3"/>
        <w:ind w:firstLine="422"/>
        <w:jc w:val="both"/>
      </w:pPr>
      <w:r>
        <w:rPr>
          <w:sz w:val="21"/>
        </w:rPr>
        <w:t>签定日期：</w:t>
      </w:r>
      <w:r>
        <w:rPr>
          <w:sz w:val="21"/>
        </w:rPr>
        <w:t xml:space="preserve">                                  </w:t>
      </w:r>
      <w:r>
        <w:rPr/>
        <w:t xml:space="preserve"> </w:t>
      </w:r>
      <w:r>
        <w:rPr>
          <w:sz w:val="21"/>
        </w:rPr>
        <w:t>签定日期：</w:t>
      </w:r>
    </w:p>
    <w:p>
      <w:pPr>
        <w:pStyle w:val="null3"/>
        <w:ind w:firstLine="5103"/>
        <w:jc w:val="both"/>
      </w:pPr>
      <w:r>
        <w:rPr>
          <w:sz w:val="21"/>
        </w:rPr>
        <w:t>开户名称：</w:t>
      </w:r>
    </w:p>
    <w:p>
      <w:pPr>
        <w:pStyle w:val="null3"/>
        <w:ind w:firstLine="5103"/>
        <w:jc w:val="both"/>
      </w:pPr>
      <w:r>
        <w:rPr>
          <w:sz w:val="21"/>
        </w:rPr>
        <w:t>银行帐号：</w:t>
      </w:r>
    </w:p>
    <w:p>
      <w:pPr>
        <w:pStyle w:val="null3"/>
        <w:ind w:firstLine="5103"/>
        <w:jc w:val="both"/>
      </w:pPr>
      <w:r>
        <w:rPr>
          <w:sz w:val="21"/>
        </w:rPr>
        <w:t>开</w:t>
      </w:r>
      <w:r>
        <w:rPr>
          <w:sz w:val="21"/>
        </w:rPr>
        <w:t>户</w:t>
      </w:r>
      <w:r>
        <w:rPr>
          <w:sz w:val="21"/>
        </w:rPr>
        <w:t>行：</w:t>
      </w:r>
    </w:p>
    <w:p>
      <w:pPr>
        <w:pStyle w:val="null3"/>
        <w:jc w:val="center"/>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440113-2026-03694</w:t>
      </w:r>
    </w:p>
    <w:p>
      <w:pPr>
        <w:pStyle w:val="null3"/>
        <w:jc w:val="center"/>
        <w:outlineLvl w:val="3"/>
      </w:pPr>
      <w:r>
        <w:rPr>
          <w:sz w:val="24"/>
          <w:b/>
        </w:rPr>
        <w:t>采购项目编号：</w:t>
      </w:r>
      <w:r>
        <w:rPr>
          <w:sz w:val="24"/>
          <w:b/>
        </w:rPr>
        <w:t>S26FC0601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广东穗采招标代理有限公司</w:t>
      </w:r>
    </w:p>
    <w:p>
      <w:pPr>
        <w:pStyle w:val="null3"/>
        <w:ind w:firstLine="480"/>
      </w:pPr>
      <w:r>
        <w:rPr/>
        <w:t xml:space="preserve"> 你方组织的</w:t>
      </w:r>
      <w:r>
        <w:rPr>
          <w:u w:val="single"/>
        </w:rPr>
        <w:t>“</w:t>
      </w:r>
      <w:r>
        <w:rPr>
          <w:u w:val="single"/>
        </w:rPr>
        <w:t>番禺区殡仪馆骨灰容器刻字及遗相制作项目</w:t>
      </w:r>
      <w:r>
        <w:rPr>
          <w:u w:val="single"/>
        </w:rPr>
        <w:t>”</w:t>
      </w:r>
      <w:r>
        <w:rPr/>
        <w:t>项目的竞争性磋商[采购项目编号为：</w:t>
      </w:r>
      <w:r>
        <w:rPr>
          <w:u w:val="single"/>
        </w:rPr>
        <w:t>S26FC0601</w:t>
      </w:r>
      <w:r>
        <w:rPr/>
        <w:t>]，我方愿参与响应。</w:t>
      </w:r>
    </w:p>
    <w:p>
      <w:pPr>
        <w:pStyle w:val="null3"/>
        <w:ind w:firstLine="480"/>
      </w:pPr>
      <w:r>
        <w:rPr/>
        <w:t>我方确认收到贵方提供的</w:t>
      </w:r>
      <w:r>
        <w:rPr>
          <w:u w:val="single"/>
        </w:rPr>
        <w:t>“</w:t>
      </w:r>
      <w:r>
        <w:rPr>
          <w:u w:val="single"/>
        </w:rPr>
        <w:t>番禺区殡仪馆骨灰容器刻字及遗相制作项目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广东穗采招标代理有限公司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番禺区殡仪馆骨灰容器刻字及遗相制作项目</w:t>
      </w:r>
      <w:r>
        <w:rPr/>
        <w:t>”项目采购[采购项目编号为</w:t>
      </w:r>
      <w:r>
        <w:rPr/>
        <w:t>S26FC0601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广州市番禺区殡仪馆</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广东穗采招标代理有限公司</w:t>
      </w:r>
    </w:p>
    <w:p>
      <w:pPr>
        <w:pStyle w:val="null3"/>
        <w:ind w:firstLine="480"/>
      </w:pPr>
      <w:r>
        <w:rPr/>
        <w:t>我单位参加贵公司组织的</w:t>
      </w:r>
      <w:r>
        <w:rPr/>
        <w:t>番禺区殡仪馆骨灰容器刻字及遗相制作项目</w:t>
      </w:r>
      <w:r>
        <w:rPr/>
        <w:t>（采购项目编号：</w:t>
      </w:r>
      <w:r>
        <w:rPr/>
        <w:t>S26FC0601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