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EE89596">
      <w:pPr>
        <w:pStyle w:val="4"/>
        <w:jc w:val="left"/>
        <w:rPr>
          <w:b/>
          <w:bCs/>
        </w:rPr>
      </w:pPr>
      <w:r>
        <w:rPr>
          <w:rFonts w:hint="eastAsia" w:ascii="仿宋_GB2312" w:hAnsi="仿宋_GB2312" w:eastAsia="仿宋_GB2312" w:cs="仿宋_GB2312"/>
          <w:b/>
          <w:bCs/>
          <w:sz w:val="24"/>
          <w:lang w:eastAsia="zh-CN"/>
        </w:rPr>
        <w:t>（一）</w:t>
      </w:r>
      <w:r>
        <w:rPr>
          <w:rFonts w:ascii="仿宋_GB2312" w:hAnsi="仿宋_GB2312" w:eastAsia="仿宋_GB2312" w:cs="仿宋_GB2312"/>
          <w:b/>
          <w:bCs/>
          <w:sz w:val="24"/>
        </w:rPr>
        <w:t>采购清单：</w:t>
      </w:r>
    </w:p>
    <w:tbl>
      <w:tblPr>
        <w:tblStyle w:val="2"/>
        <w:tblW w:w="950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602"/>
        <w:gridCol w:w="973"/>
        <w:gridCol w:w="4445"/>
        <w:gridCol w:w="539"/>
        <w:gridCol w:w="539"/>
        <w:gridCol w:w="2407"/>
      </w:tblGrid>
      <w:tr w14:paraId="400B67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602" w:type="dxa"/>
            <w:shd w:val="clear" w:color="auto" w:fill="FFFFFF"/>
            <w:noWrap/>
            <w:vAlign w:val="center"/>
          </w:tcPr>
          <w:p w14:paraId="72CFAEFD">
            <w:pPr>
              <w:keepNext w:val="0"/>
              <w:keepLines w:val="0"/>
              <w:widowControl/>
              <w:suppressLineNumbers w:val="0"/>
              <w:jc w:val="center"/>
              <w:textAlignment w:val="center"/>
              <w:rPr>
                <w:rFonts w:hint="eastAsia" w:ascii="仿宋" w:hAnsi="仿宋" w:eastAsia="仿宋" w:cs="仿宋"/>
                <w:b/>
                <w:bCs/>
                <w:i w:val="0"/>
                <w:iCs w:val="0"/>
                <w:color w:val="000000"/>
                <w:sz w:val="20"/>
                <w:szCs w:val="20"/>
                <w:u w:val="none"/>
              </w:rPr>
            </w:pPr>
            <w:r>
              <w:rPr>
                <w:rFonts w:hint="eastAsia" w:ascii="仿宋" w:hAnsi="仿宋" w:eastAsia="仿宋" w:cs="仿宋"/>
                <w:b/>
                <w:bCs/>
                <w:i w:val="0"/>
                <w:iCs w:val="0"/>
                <w:color w:val="000000"/>
                <w:kern w:val="0"/>
                <w:sz w:val="20"/>
                <w:szCs w:val="20"/>
                <w:u w:val="none"/>
                <w:lang w:val="en-US" w:eastAsia="zh-CN" w:bidi="ar"/>
              </w:rPr>
              <w:t>序号</w:t>
            </w:r>
          </w:p>
        </w:tc>
        <w:tc>
          <w:tcPr>
            <w:tcW w:w="973" w:type="dxa"/>
            <w:shd w:val="clear" w:color="auto" w:fill="FFFFFF"/>
            <w:noWrap/>
            <w:vAlign w:val="center"/>
          </w:tcPr>
          <w:p w14:paraId="76D85521">
            <w:pPr>
              <w:keepNext w:val="0"/>
              <w:keepLines w:val="0"/>
              <w:widowControl/>
              <w:suppressLineNumbers w:val="0"/>
              <w:jc w:val="center"/>
              <w:textAlignment w:val="center"/>
              <w:rPr>
                <w:rFonts w:hint="eastAsia" w:ascii="仿宋" w:hAnsi="仿宋" w:eastAsia="仿宋" w:cs="仿宋"/>
                <w:b/>
                <w:bCs/>
                <w:i w:val="0"/>
                <w:iCs w:val="0"/>
                <w:color w:val="000000"/>
                <w:sz w:val="20"/>
                <w:szCs w:val="20"/>
                <w:u w:val="none"/>
              </w:rPr>
            </w:pPr>
            <w:r>
              <w:rPr>
                <w:rFonts w:hint="eastAsia" w:ascii="仿宋" w:hAnsi="仿宋" w:eastAsia="仿宋" w:cs="仿宋"/>
                <w:b/>
                <w:bCs/>
                <w:i w:val="0"/>
                <w:iCs w:val="0"/>
                <w:color w:val="000000"/>
                <w:kern w:val="0"/>
                <w:sz w:val="20"/>
                <w:szCs w:val="20"/>
                <w:u w:val="none"/>
                <w:lang w:val="en-US" w:eastAsia="zh-CN" w:bidi="ar"/>
              </w:rPr>
              <w:t>名称</w:t>
            </w:r>
          </w:p>
        </w:tc>
        <w:tc>
          <w:tcPr>
            <w:tcW w:w="4445" w:type="dxa"/>
            <w:shd w:val="clear" w:color="auto" w:fill="FFFFFF"/>
            <w:vAlign w:val="center"/>
          </w:tcPr>
          <w:p w14:paraId="4CE9B406">
            <w:pPr>
              <w:keepNext w:val="0"/>
              <w:keepLines w:val="0"/>
              <w:widowControl/>
              <w:suppressLineNumbers w:val="0"/>
              <w:jc w:val="center"/>
              <w:textAlignment w:val="center"/>
              <w:rPr>
                <w:rFonts w:hint="eastAsia" w:ascii="仿宋" w:hAnsi="仿宋" w:eastAsia="仿宋" w:cs="仿宋"/>
                <w:b/>
                <w:bCs/>
                <w:i w:val="0"/>
                <w:iCs w:val="0"/>
                <w:color w:val="000000"/>
                <w:sz w:val="20"/>
                <w:szCs w:val="20"/>
                <w:u w:val="none"/>
              </w:rPr>
            </w:pPr>
            <w:r>
              <w:rPr>
                <w:rFonts w:hint="eastAsia" w:ascii="仿宋" w:hAnsi="仿宋" w:eastAsia="仿宋" w:cs="仿宋"/>
                <w:b/>
                <w:bCs/>
                <w:i w:val="0"/>
                <w:iCs w:val="0"/>
                <w:color w:val="000000"/>
                <w:kern w:val="0"/>
                <w:sz w:val="20"/>
                <w:szCs w:val="20"/>
                <w:u w:val="none"/>
                <w:lang w:val="en-US" w:eastAsia="zh-CN" w:bidi="ar"/>
              </w:rPr>
              <w:t>技术参数</w:t>
            </w:r>
          </w:p>
        </w:tc>
        <w:tc>
          <w:tcPr>
            <w:tcW w:w="539" w:type="dxa"/>
            <w:shd w:val="clear" w:color="auto" w:fill="FFFFFF"/>
            <w:noWrap/>
            <w:vAlign w:val="center"/>
          </w:tcPr>
          <w:p w14:paraId="06460FDE">
            <w:pPr>
              <w:keepNext w:val="0"/>
              <w:keepLines w:val="0"/>
              <w:widowControl/>
              <w:suppressLineNumbers w:val="0"/>
              <w:jc w:val="center"/>
              <w:textAlignment w:val="center"/>
              <w:rPr>
                <w:rFonts w:hint="eastAsia" w:ascii="仿宋" w:hAnsi="仿宋" w:eastAsia="仿宋" w:cs="仿宋"/>
                <w:b/>
                <w:bCs/>
                <w:i w:val="0"/>
                <w:iCs w:val="0"/>
                <w:color w:val="000000"/>
                <w:sz w:val="20"/>
                <w:szCs w:val="20"/>
                <w:u w:val="none"/>
              </w:rPr>
            </w:pPr>
            <w:r>
              <w:rPr>
                <w:rFonts w:hint="eastAsia" w:ascii="仿宋" w:hAnsi="仿宋" w:eastAsia="仿宋" w:cs="仿宋"/>
                <w:b/>
                <w:bCs/>
                <w:i w:val="0"/>
                <w:iCs w:val="0"/>
                <w:color w:val="000000"/>
                <w:kern w:val="0"/>
                <w:sz w:val="20"/>
                <w:szCs w:val="20"/>
                <w:u w:val="none"/>
                <w:lang w:val="en-US" w:eastAsia="zh-CN" w:bidi="ar"/>
              </w:rPr>
              <w:t>单位</w:t>
            </w:r>
          </w:p>
        </w:tc>
        <w:tc>
          <w:tcPr>
            <w:tcW w:w="539" w:type="dxa"/>
            <w:shd w:val="clear" w:color="auto" w:fill="FFFFFF"/>
            <w:noWrap/>
            <w:vAlign w:val="center"/>
          </w:tcPr>
          <w:p w14:paraId="6D169FD8">
            <w:pPr>
              <w:keepNext w:val="0"/>
              <w:keepLines w:val="0"/>
              <w:widowControl/>
              <w:suppressLineNumbers w:val="0"/>
              <w:jc w:val="center"/>
              <w:textAlignment w:val="center"/>
              <w:rPr>
                <w:rFonts w:hint="eastAsia" w:ascii="仿宋" w:hAnsi="仿宋" w:eastAsia="仿宋" w:cs="仿宋"/>
                <w:b/>
                <w:bCs/>
                <w:i w:val="0"/>
                <w:iCs w:val="0"/>
                <w:color w:val="000000"/>
                <w:sz w:val="20"/>
                <w:szCs w:val="20"/>
                <w:u w:val="none"/>
              </w:rPr>
            </w:pPr>
            <w:r>
              <w:rPr>
                <w:rFonts w:hint="eastAsia" w:ascii="仿宋" w:hAnsi="仿宋" w:eastAsia="仿宋" w:cs="仿宋"/>
                <w:b/>
                <w:bCs/>
                <w:i w:val="0"/>
                <w:iCs w:val="0"/>
                <w:color w:val="000000"/>
                <w:kern w:val="0"/>
                <w:sz w:val="20"/>
                <w:szCs w:val="20"/>
                <w:u w:val="none"/>
                <w:lang w:val="en-US" w:eastAsia="zh-CN" w:bidi="ar"/>
              </w:rPr>
              <w:t>数量</w:t>
            </w:r>
          </w:p>
        </w:tc>
        <w:tc>
          <w:tcPr>
            <w:tcW w:w="2407" w:type="dxa"/>
            <w:shd w:val="clear" w:color="auto" w:fill="FFFFFF"/>
            <w:noWrap/>
            <w:vAlign w:val="center"/>
          </w:tcPr>
          <w:p w14:paraId="4DB29BB3">
            <w:pPr>
              <w:keepNext w:val="0"/>
              <w:keepLines w:val="0"/>
              <w:widowControl/>
              <w:suppressLineNumbers w:val="0"/>
              <w:jc w:val="center"/>
              <w:textAlignment w:val="center"/>
              <w:rPr>
                <w:rFonts w:hint="eastAsia" w:ascii="仿宋" w:hAnsi="仿宋" w:eastAsia="仿宋" w:cs="仿宋"/>
                <w:b/>
                <w:bCs/>
                <w:i w:val="0"/>
                <w:iCs w:val="0"/>
                <w:color w:val="000000"/>
                <w:sz w:val="20"/>
                <w:szCs w:val="20"/>
                <w:u w:val="none"/>
              </w:rPr>
            </w:pPr>
            <w:r>
              <w:rPr>
                <w:rFonts w:hint="eastAsia" w:ascii="仿宋" w:hAnsi="仿宋" w:eastAsia="仿宋" w:cs="仿宋"/>
                <w:b/>
                <w:bCs/>
                <w:i w:val="0"/>
                <w:iCs w:val="0"/>
                <w:color w:val="000000"/>
                <w:kern w:val="0"/>
                <w:sz w:val="20"/>
                <w:szCs w:val="20"/>
                <w:u w:val="none"/>
                <w:lang w:val="en-US" w:eastAsia="zh-CN" w:bidi="ar"/>
              </w:rPr>
              <w:t>参考图片</w:t>
            </w:r>
          </w:p>
        </w:tc>
      </w:tr>
      <w:tr w14:paraId="49D285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80" w:hRule="atLeast"/>
        </w:trPr>
        <w:tc>
          <w:tcPr>
            <w:tcW w:w="602" w:type="dxa"/>
            <w:shd w:val="clear" w:color="auto" w:fill="auto"/>
            <w:noWrap/>
            <w:vAlign w:val="center"/>
          </w:tcPr>
          <w:p w14:paraId="085EB501">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973" w:type="dxa"/>
            <w:shd w:val="clear" w:color="auto" w:fill="auto"/>
            <w:noWrap/>
            <w:vAlign w:val="center"/>
          </w:tcPr>
          <w:p w14:paraId="74F9D736">
            <w:pPr>
              <w:keepNext w:val="0"/>
              <w:keepLines w:val="0"/>
              <w:widowControl/>
              <w:suppressLineNumbers w:val="0"/>
              <w:jc w:val="both"/>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户外茅草棚</w:t>
            </w:r>
          </w:p>
        </w:tc>
        <w:tc>
          <w:tcPr>
            <w:tcW w:w="4445" w:type="dxa"/>
            <w:shd w:val="clear" w:color="auto" w:fill="auto"/>
            <w:vAlign w:val="center"/>
          </w:tcPr>
          <w:p w14:paraId="4F74F677">
            <w:pPr>
              <w:keepNext w:val="0"/>
              <w:keepLines w:val="0"/>
              <w:widowControl/>
              <w:numPr>
                <w:ilvl w:val="0"/>
                <w:numId w:val="1"/>
              </w:numPr>
              <w:suppressLineNumbers w:val="0"/>
              <w:jc w:val="both"/>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仿真草棚：±30平方</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2.尺寸：约长18m，宽1.5米，高2.5米（以现场实际尺寸为准）</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3.顶布：仿真茅草</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4.立柱：</w:t>
            </w:r>
          </w:p>
          <w:p w14:paraId="1680268E">
            <w:pPr>
              <w:keepNext w:val="0"/>
              <w:keepLines w:val="0"/>
              <w:widowControl/>
              <w:numPr>
                <w:ilvl w:val="0"/>
                <w:numId w:val="0"/>
              </w:numPr>
              <w:suppressLineNumbers w:val="0"/>
              <w:jc w:val="both"/>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材质：方钢</w:t>
            </w:r>
          </w:p>
          <w:p w14:paraId="3FFE3219">
            <w:pPr>
              <w:keepNext w:val="0"/>
              <w:keepLines w:val="0"/>
              <w:widowControl/>
              <w:numPr>
                <w:ilvl w:val="0"/>
                <w:numId w:val="0"/>
              </w:numPr>
              <w:suppressLineNumbers w:val="0"/>
              <w:jc w:val="both"/>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立柱管规格：10*10cm厚度≥4mm</w:t>
            </w:r>
          </w:p>
        </w:tc>
        <w:tc>
          <w:tcPr>
            <w:tcW w:w="539" w:type="dxa"/>
            <w:shd w:val="clear" w:color="auto" w:fill="auto"/>
            <w:noWrap/>
            <w:vAlign w:val="center"/>
          </w:tcPr>
          <w:p w14:paraId="545F33B6">
            <w:pPr>
              <w:keepNext w:val="0"/>
              <w:keepLines w:val="0"/>
              <w:widowControl/>
              <w:suppressLineNumbers w:val="0"/>
              <w:jc w:val="center"/>
              <w:textAlignment w:val="center"/>
              <w:rPr>
                <w:rFonts w:hint="default" w:ascii="仿宋" w:hAnsi="仿宋" w:eastAsia="仿宋" w:cs="仿宋"/>
                <w:i w:val="0"/>
                <w:iCs w:val="0"/>
                <w:color w:val="000000"/>
                <w:sz w:val="20"/>
                <w:szCs w:val="20"/>
                <w:u w:val="none"/>
                <w:lang w:val="en-US"/>
              </w:rPr>
            </w:pPr>
            <w:r>
              <w:rPr>
                <w:rFonts w:hint="eastAsia" w:ascii="仿宋" w:hAnsi="仿宋" w:eastAsia="仿宋" w:cs="仿宋"/>
                <w:i w:val="0"/>
                <w:iCs w:val="0"/>
                <w:color w:val="000000"/>
                <w:kern w:val="0"/>
                <w:sz w:val="20"/>
                <w:szCs w:val="20"/>
                <w:u w:val="none"/>
                <w:lang w:val="en-US" w:eastAsia="zh-CN" w:bidi="ar"/>
              </w:rPr>
              <w:t>平方米</w:t>
            </w:r>
          </w:p>
        </w:tc>
        <w:tc>
          <w:tcPr>
            <w:tcW w:w="539" w:type="dxa"/>
            <w:shd w:val="clear" w:color="auto" w:fill="auto"/>
            <w:noWrap/>
            <w:vAlign w:val="center"/>
          </w:tcPr>
          <w:p w14:paraId="6C983B5F">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30</w:t>
            </w:r>
          </w:p>
        </w:tc>
        <w:tc>
          <w:tcPr>
            <w:tcW w:w="2407" w:type="dxa"/>
            <w:shd w:val="clear" w:color="auto" w:fill="auto"/>
            <w:noWrap/>
            <w:vAlign w:val="center"/>
          </w:tcPr>
          <w:p w14:paraId="33581B07">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p>
        </w:tc>
      </w:tr>
      <w:tr w14:paraId="4B98EE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20" w:hRule="atLeast"/>
        </w:trPr>
        <w:tc>
          <w:tcPr>
            <w:tcW w:w="602" w:type="dxa"/>
            <w:shd w:val="clear" w:color="auto" w:fill="auto"/>
            <w:noWrap/>
            <w:vAlign w:val="center"/>
          </w:tcPr>
          <w:p w14:paraId="240C7BF0">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w:t>
            </w:r>
          </w:p>
        </w:tc>
        <w:tc>
          <w:tcPr>
            <w:tcW w:w="973" w:type="dxa"/>
            <w:shd w:val="clear" w:color="auto" w:fill="auto"/>
            <w:noWrap/>
            <w:vAlign w:val="center"/>
          </w:tcPr>
          <w:p w14:paraId="7D8B6E5F">
            <w:pPr>
              <w:keepNext w:val="0"/>
              <w:keepLines w:val="0"/>
              <w:widowControl/>
              <w:suppressLineNumbers w:val="0"/>
              <w:jc w:val="both"/>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户外养殖笼</w:t>
            </w:r>
          </w:p>
        </w:tc>
        <w:tc>
          <w:tcPr>
            <w:tcW w:w="4445" w:type="dxa"/>
            <w:shd w:val="clear" w:color="auto" w:fill="auto"/>
            <w:vAlign w:val="center"/>
          </w:tcPr>
          <w:p w14:paraId="69D99E97">
            <w:pPr>
              <w:keepNext w:val="0"/>
              <w:keepLines w:val="0"/>
              <w:widowControl/>
              <w:suppressLineNumbers w:val="0"/>
              <w:jc w:val="both"/>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养殖笼：（鸡、鸭、鸟等）</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1尺寸：长200宽70高117cm</w:t>
            </w:r>
          </w:p>
          <w:p w14:paraId="49A05A3C">
            <w:pPr>
              <w:keepNext w:val="0"/>
              <w:keepLines w:val="0"/>
              <w:widowControl/>
              <w:suppressLineNumbers w:val="0"/>
              <w:jc w:val="both"/>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2.材质：四周304加密网格，间隙1.9cm,延伸实心钢条底座；</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3.大型抽拉漏斗托盘</w:t>
            </w:r>
          </w:p>
        </w:tc>
        <w:tc>
          <w:tcPr>
            <w:tcW w:w="539" w:type="dxa"/>
            <w:shd w:val="clear" w:color="auto" w:fill="auto"/>
            <w:noWrap/>
            <w:vAlign w:val="center"/>
          </w:tcPr>
          <w:p w14:paraId="400399C0">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套</w:t>
            </w:r>
          </w:p>
        </w:tc>
        <w:tc>
          <w:tcPr>
            <w:tcW w:w="539" w:type="dxa"/>
            <w:shd w:val="clear" w:color="auto" w:fill="auto"/>
            <w:noWrap/>
            <w:vAlign w:val="center"/>
          </w:tcPr>
          <w:p w14:paraId="1F25E29D">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2407" w:type="dxa"/>
            <w:shd w:val="clear" w:color="auto" w:fill="auto"/>
            <w:noWrap/>
            <w:vAlign w:val="center"/>
          </w:tcPr>
          <w:p w14:paraId="12B57395">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-10160</wp:posOffset>
                  </wp:positionH>
                  <wp:positionV relativeFrom="paragraph">
                    <wp:posOffset>19685</wp:posOffset>
                  </wp:positionV>
                  <wp:extent cx="1268095" cy="1031240"/>
                  <wp:effectExtent l="0" t="0" r="8255" b="16510"/>
                  <wp:wrapNone/>
                  <wp:docPr id="26" name="图片_2"/>
                  <wp:cNvGraphicFramePr/>
                  <a:graphic xmlns:a="http://schemas.openxmlformats.org/drawingml/2006/main">
                    <a:graphicData uri="http://schemas.openxmlformats.org/drawingml/2006/picture">
                      <pic:pic xmlns:pic="http://schemas.openxmlformats.org/drawingml/2006/picture">
                        <pic:nvPicPr>
                          <pic:cNvPr id="26" name="图片_2"/>
                          <pic:cNvPicPr/>
                        </pic:nvPicPr>
                        <pic:blipFill>
                          <a:blip r:embed="rId4"/>
                          <a:stretch>
                            <a:fillRect/>
                          </a:stretch>
                        </pic:blipFill>
                        <pic:spPr>
                          <a:xfrm>
                            <a:off x="0" y="0"/>
                            <a:ext cx="1268095" cy="1031240"/>
                          </a:xfrm>
                          <a:prstGeom prst="rect">
                            <a:avLst/>
                          </a:prstGeom>
                          <a:noFill/>
                          <a:ln>
                            <a:noFill/>
                          </a:ln>
                        </pic:spPr>
                      </pic:pic>
                    </a:graphicData>
                  </a:graphic>
                </wp:anchor>
              </w:drawing>
            </w:r>
          </w:p>
        </w:tc>
      </w:tr>
      <w:tr w14:paraId="29B058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00" w:hRule="atLeast"/>
        </w:trPr>
        <w:tc>
          <w:tcPr>
            <w:tcW w:w="602" w:type="dxa"/>
            <w:shd w:val="clear" w:color="auto" w:fill="auto"/>
            <w:noWrap/>
            <w:vAlign w:val="center"/>
          </w:tcPr>
          <w:p w14:paraId="6CD00D3A">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w:t>
            </w:r>
          </w:p>
        </w:tc>
        <w:tc>
          <w:tcPr>
            <w:tcW w:w="973" w:type="dxa"/>
            <w:shd w:val="clear" w:color="auto" w:fill="auto"/>
            <w:noWrap/>
            <w:vAlign w:val="center"/>
          </w:tcPr>
          <w:p w14:paraId="5F091ABD">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兔子房</w:t>
            </w:r>
          </w:p>
        </w:tc>
        <w:tc>
          <w:tcPr>
            <w:tcW w:w="4445" w:type="dxa"/>
            <w:shd w:val="clear" w:color="auto" w:fill="auto"/>
            <w:vAlign w:val="center"/>
          </w:tcPr>
          <w:p w14:paraId="2633CD23">
            <w:pPr>
              <w:keepNext w:val="0"/>
              <w:keepLines w:val="0"/>
              <w:widowControl/>
              <w:suppressLineNumbers w:val="0"/>
              <w:jc w:val="both"/>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1.尺寸：2.5*2.8m（不含两侧栅栏）</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2.材质：优质芬兰木，不锈钢配件。</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3.木材（原木）为自然色，无瑕疵，均经过刨光、砂光、倒角、圆角处理，成品无毛刺、无裂纹，接缝自然，无明显缺口和缝隙；喷漆均匀，表面漆膜平整光亮、无皱皮、发粘和漏漆现象，连接处配件为不锈钢配件。</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4.油漆采用环保净味油漆，三底两面，整体喷涂。</w:t>
            </w:r>
          </w:p>
        </w:tc>
        <w:tc>
          <w:tcPr>
            <w:tcW w:w="539" w:type="dxa"/>
            <w:shd w:val="clear" w:color="auto" w:fill="FFFFFF"/>
            <w:noWrap/>
            <w:vAlign w:val="center"/>
          </w:tcPr>
          <w:p w14:paraId="6888A237">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套</w:t>
            </w:r>
          </w:p>
        </w:tc>
        <w:tc>
          <w:tcPr>
            <w:tcW w:w="539" w:type="dxa"/>
            <w:shd w:val="clear" w:color="auto" w:fill="FFFFFF"/>
            <w:noWrap/>
            <w:vAlign w:val="center"/>
          </w:tcPr>
          <w:p w14:paraId="35351CEF">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2407" w:type="dxa"/>
            <w:shd w:val="clear" w:color="auto" w:fill="auto"/>
            <w:noWrap/>
            <w:vAlign w:val="center"/>
          </w:tcPr>
          <w:p w14:paraId="737CF1DA">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88900</wp:posOffset>
                  </wp:positionH>
                  <wp:positionV relativeFrom="paragraph">
                    <wp:posOffset>165735</wp:posOffset>
                  </wp:positionV>
                  <wp:extent cx="1176020" cy="1105535"/>
                  <wp:effectExtent l="0" t="0" r="5080" b="18415"/>
                  <wp:wrapNone/>
                  <wp:docPr id="25" name="图片_3"/>
                  <wp:cNvGraphicFramePr/>
                  <a:graphic xmlns:a="http://schemas.openxmlformats.org/drawingml/2006/main">
                    <a:graphicData uri="http://schemas.openxmlformats.org/drawingml/2006/picture">
                      <pic:pic xmlns:pic="http://schemas.openxmlformats.org/drawingml/2006/picture">
                        <pic:nvPicPr>
                          <pic:cNvPr id="25" name="图片_3"/>
                          <pic:cNvPicPr/>
                        </pic:nvPicPr>
                        <pic:blipFill>
                          <a:blip r:embed="rId5"/>
                          <a:stretch>
                            <a:fillRect/>
                          </a:stretch>
                        </pic:blipFill>
                        <pic:spPr>
                          <a:xfrm>
                            <a:off x="0" y="0"/>
                            <a:ext cx="1176020" cy="1105535"/>
                          </a:xfrm>
                          <a:prstGeom prst="rect">
                            <a:avLst/>
                          </a:prstGeom>
                          <a:noFill/>
                          <a:ln>
                            <a:noFill/>
                          </a:ln>
                        </pic:spPr>
                      </pic:pic>
                    </a:graphicData>
                  </a:graphic>
                </wp:anchor>
              </w:drawing>
            </w:r>
          </w:p>
        </w:tc>
      </w:tr>
      <w:tr w14:paraId="5B28A2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602" w:type="dxa"/>
            <w:shd w:val="clear" w:color="auto" w:fill="auto"/>
            <w:noWrap/>
            <w:vAlign w:val="center"/>
          </w:tcPr>
          <w:p w14:paraId="0150D382">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973" w:type="dxa"/>
            <w:shd w:val="clear" w:color="auto" w:fill="auto"/>
            <w:noWrap/>
            <w:vAlign w:val="center"/>
          </w:tcPr>
          <w:p w14:paraId="2AFA0169">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宠物屋原有草坪铲除</w:t>
            </w:r>
          </w:p>
        </w:tc>
        <w:tc>
          <w:tcPr>
            <w:tcW w:w="4445" w:type="dxa"/>
            <w:shd w:val="clear" w:color="auto" w:fill="auto"/>
            <w:vAlign w:val="center"/>
          </w:tcPr>
          <w:p w14:paraId="38A71CD9">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尺寸：1.8*18.5+（1.8+3.62）*4/2</w:t>
            </w:r>
          </w:p>
        </w:tc>
        <w:tc>
          <w:tcPr>
            <w:tcW w:w="539" w:type="dxa"/>
            <w:shd w:val="clear" w:color="auto" w:fill="auto"/>
            <w:noWrap/>
            <w:vAlign w:val="center"/>
          </w:tcPr>
          <w:p w14:paraId="0A59871E">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平方米</w:t>
            </w:r>
          </w:p>
        </w:tc>
        <w:tc>
          <w:tcPr>
            <w:tcW w:w="539" w:type="dxa"/>
            <w:shd w:val="clear" w:color="auto" w:fill="auto"/>
            <w:noWrap/>
            <w:vAlign w:val="center"/>
          </w:tcPr>
          <w:p w14:paraId="0551C638">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45</w:t>
            </w:r>
          </w:p>
        </w:tc>
        <w:tc>
          <w:tcPr>
            <w:tcW w:w="2407" w:type="dxa"/>
            <w:shd w:val="clear" w:color="auto" w:fill="auto"/>
            <w:noWrap/>
            <w:vAlign w:val="center"/>
          </w:tcPr>
          <w:p w14:paraId="6A71D0F5">
            <w:pPr>
              <w:rPr>
                <w:rFonts w:hint="eastAsia" w:ascii="仿宋" w:hAnsi="仿宋" w:eastAsia="仿宋" w:cs="仿宋"/>
                <w:i w:val="0"/>
                <w:iCs w:val="0"/>
                <w:color w:val="000000"/>
                <w:sz w:val="20"/>
                <w:szCs w:val="20"/>
                <w:u w:val="none"/>
              </w:rPr>
            </w:pPr>
          </w:p>
        </w:tc>
      </w:tr>
      <w:tr w14:paraId="1DF0B5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602" w:type="dxa"/>
            <w:shd w:val="clear" w:color="auto" w:fill="auto"/>
            <w:noWrap/>
            <w:vAlign w:val="center"/>
          </w:tcPr>
          <w:p w14:paraId="101868DA">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5</w:t>
            </w:r>
          </w:p>
        </w:tc>
        <w:tc>
          <w:tcPr>
            <w:tcW w:w="973" w:type="dxa"/>
            <w:shd w:val="clear" w:color="auto" w:fill="auto"/>
            <w:noWrap/>
            <w:vAlign w:val="center"/>
          </w:tcPr>
          <w:p w14:paraId="1916E349">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宠物屋地板硬化</w:t>
            </w:r>
          </w:p>
        </w:tc>
        <w:tc>
          <w:tcPr>
            <w:tcW w:w="4445" w:type="dxa"/>
            <w:shd w:val="clear" w:color="auto" w:fill="auto"/>
            <w:vAlign w:val="center"/>
          </w:tcPr>
          <w:p w14:paraId="4D757A46">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定制</w:t>
            </w:r>
          </w:p>
        </w:tc>
        <w:tc>
          <w:tcPr>
            <w:tcW w:w="539" w:type="dxa"/>
            <w:shd w:val="clear" w:color="auto" w:fill="auto"/>
            <w:noWrap/>
            <w:vAlign w:val="center"/>
          </w:tcPr>
          <w:p w14:paraId="3ECCE105">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平方米</w:t>
            </w:r>
          </w:p>
        </w:tc>
        <w:tc>
          <w:tcPr>
            <w:tcW w:w="539" w:type="dxa"/>
            <w:shd w:val="clear" w:color="auto" w:fill="auto"/>
            <w:noWrap/>
            <w:vAlign w:val="center"/>
          </w:tcPr>
          <w:p w14:paraId="2DECE299">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45</w:t>
            </w:r>
          </w:p>
        </w:tc>
        <w:tc>
          <w:tcPr>
            <w:tcW w:w="2407" w:type="dxa"/>
            <w:shd w:val="clear" w:color="auto" w:fill="auto"/>
            <w:noWrap/>
            <w:vAlign w:val="center"/>
          </w:tcPr>
          <w:p w14:paraId="0A3969AD">
            <w:pPr>
              <w:rPr>
                <w:rFonts w:hint="eastAsia" w:ascii="仿宋" w:hAnsi="仿宋" w:eastAsia="仿宋" w:cs="仿宋"/>
                <w:i w:val="0"/>
                <w:iCs w:val="0"/>
                <w:color w:val="000000"/>
                <w:sz w:val="20"/>
                <w:szCs w:val="20"/>
                <w:u w:val="none"/>
              </w:rPr>
            </w:pPr>
          </w:p>
        </w:tc>
      </w:tr>
      <w:tr w14:paraId="448359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1" w:hRule="atLeast"/>
        </w:trPr>
        <w:tc>
          <w:tcPr>
            <w:tcW w:w="602" w:type="dxa"/>
            <w:shd w:val="clear" w:color="auto" w:fill="auto"/>
            <w:noWrap/>
            <w:vAlign w:val="center"/>
          </w:tcPr>
          <w:p w14:paraId="7B6D4EEC">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6</w:t>
            </w:r>
          </w:p>
        </w:tc>
        <w:tc>
          <w:tcPr>
            <w:tcW w:w="973" w:type="dxa"/>
            <w:shd w:val="clear" w:color="auto" w:fill="auto"/>
            <w:noWrap/>
            <w:vAlign w:val="center"/>
          </w:tcPr>
          <w:p w14:paraId="0CFDBB27">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水源改造</w:t>
            </w:r>
          </w:p>
        </w:tc>
        <w:tc>
          <w:tcPr>
            <w:tcW w:w="4445" w:type="dxa"/>
            <w:shd w:val="clear" w:color="auto" w:fill="auto"/>
            <w:vAlign w:val="center"/>
          </w:tcPr>
          <w:p w14:paraId="1ED0B645">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宠物区及种植园区（现场定制排管，按现场实际粉数量为准）</w:t>
            </w:r>
          </w:p>
        </w:tc>
        <w:tc>
          <w:tcPr>
            <w:tcW w:w="539" w:type="dxa"/>
            <w:shd w:val="clear" w:color="auto" w:fill="auto"/>
            <w:noWrap/>
            <w:vAlign w:val="center"/>
          </w:tcPr>
          <w:p w14:paraId="0AC917A1">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米</w:t>
            </w:r>
          </w:p>
        </w:tc>
        <w:tc>
          <w:tcPr>
            <w:tcW w:w="539" w:type="dxa"/>
            <w:shd w:val="clear" w:color="auto" w:fill="auto"/>
            <w:noWrap/>
            <w:vAlign w:val="center"/>
          </w:tcPr>
          <w:p w14:paraId="439B5B70">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200</w:t>
            </w:r>
          </w:p>
        </w:tc>
        <w:tc>
          <w:tcPr>
            <w:tcW w:w="2407" w:type="dxa"/>
            <w:shd w:val="clear" w:color="auto" w:fill="auto"/>
            <w:noWrap/>
            <w:vAlign w:val="center"/>
          </w:tcPr>
          <w:p w14:paraId="54684CCD">
            <w:pPr>
              <w:rPr>
                <w:rFonts w:hint="eastAsia" w:ascii="仿宋" w:hAnsi="仿宋" w:eastAsia="仿宋" w:cs="仿宋"/>
                <w:i w:val="0"/>
                <w:iCs w:val="0"/>
                <w:color w:val="000000"/>
                <w:sz w:val="20"/>
                <w:szCs w:val="20"/>
                <w:u w:val="none"/>
              </w:rPr>
            </w:pPr>
          </w:p>
        </w:tc>
      </w:tr>
      <w:tr w14:paraId="791E32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40" w:hRule="atLeast"/>
        </w:trPr>
        <w:tc>
          <w:tcPr>
            <w:tcW w:w="602" w:type="dxa"/>
            <w:shd w:val="clear" w:color="auto" w:fill="auto"/>
            <w:noWrap/>
            <w:vAlign w:val="center"/>
          </w:tcPr>
          <w:p w14:paraId="4C6D439E">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7</w:t>
            </w:r>
          </w:p>
        </w:tc>
        <w:tc>
          <w:tcPr>
            <w:tcW w:w="973" w:type="dxa"/>
            <w:shd w:val="clear" w:color="auto" w:fill="auto"/>
            <w:noWrap/>
            <w:vAlign w:val="center"/>
          </w:tcPr>
          <w:p w14:paraId="6617D0A4">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涂鸦墙</w:t>
            </w:r>
          </w:p>
        </w:tc>
        <w:tc>
          <w:tcPr>
            <w:tcW w:w="4445" w:type="dxa"/>
            <w:shd w:val="clear" w:color="auto" w:fill="auto"/>
            <w:vAlign w:val="center"/>
          </w:tcPr>
          <w:p w14:paraId="0637A4A1">
            <w:pPr>
              <w:keepNext w:val="0"/>
              <w:keepLines w:val="0"/>
              <w:widowControl/>
              <w:suppressLineNumbers w:val="0"/>
              <w:jc w:val="both"/>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1、总尺寸：1200*180cm，屋顶铺高分子树脂仿真茅草。</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2、木头部分主体材质芬兰木。</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 xml:space="preserve">3、涂鸦板：采用抗倍特板可用涂鸦，厚度不少于0.4cm； </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4、涂鸦板：采用强化防爆玻璃白板，多层环保水性尺寸120*200cm,厚度不少于0.5cm；</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5、顶部增加水洗软管、于地面砌筑高度 20cm 的排水沟槽，沟槽侧壁及底部铺贴瓷砖；</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6、螺丝均采用不锈钢304#材质防盗螺丝，牢固可靠，不易松动脱落及变形和损坏，</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7、产品外表和内表以及儿童手指可触及处无毛刺及尖锐的棱角，油漆采用户外哑光漆。</w:t>
            </w:r>
          </w:p>
        </w:tc>
        <w:tc>
          <w:tcPr>
            <w:tcW w:w="539" w:type="dxa"/>
            <w:shd w:val="clear" w:color="auto" w:fill="auto"/>
            <w:noWrap/>
            <w:vAlign w:val="center"/>
          </w:tcPr>
          <w:p w14:paraId="4E8DCE20">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套</w:t>
            </w:r>
          </w:p>
        </w:tc>
        <w:tc>
          <w:tcPr>
            <w:tcW w:w="539" w:type="dxa"/>
            <w:shd w:val="clear" w:color="auto" w:fill="auto"/>
            <w:noWrap/>
            <w:vAlign w:val="center"/>
          </w:tcPr>
          <w:p w14:paraId="4A6FBDED">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2407" w:type="dxa"/>
            <w:shd w:val="clear" w:color="auto" w:fill="auto"/>
            <w:noWrap/>
            <w:vAlign w:val="center"/>
          </w:tcPr>
          <w:p w14:paraId="73602B39">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-4445</wp:posOffset>
                  </wp:positionH>
                  <wp:positionV relativeFrom="paragraph">
                    <wp:posOffset>-132715</wp:posOffset>
                  </wp:positionV>
                  <wp:extent cx="1383665" cy="742315"/>
                  <wp:effectExtent l="0" t="0" r="6985" b="635"/>
                  <wp:wrapNone/>
                  <wp:docPr id="24" name="图片_4"/>
                  <wp:cNvGraphicFramePr/>
                  <a:graphic xmlns:a="http://schemas.openxmlformats.org/drawingml/2006/main">
                    <a:graphicData uri="http://schemas.openxmlformats.org/drawingml/2006/picture">
                      <pic:pic xmlns:pic="http://schemas.openxmlformats.org/drawingml/2006/picture">
                        <pic:nvPicPr>
                          <pic:cNvPr id="24" name="图片_4"/>
                          <pic:cNvPicPr/>
                        </pic:nvPicPr>
                        <pic:blipFill>
                          <a:blip r:embed="rId6"/>
                          <a:stretch>
                            <a:fillRect/>
                          </a:stretch>
                        </pic:blipFill>
                        <pic:spPr>
                          <a:xfrm>
                            <a:off x="0" y="0"/>
                            <a:ext cx="1383665" cy="742315"/>
                          </a:xfrm>
                          <a:prstGeom prst="rect">
                            <a:avLst/>
                          </a:prstGeom>
                          <a:noFill/>
                          <a:ln>
                            <a:noFill/>
                          </a:ln>
                        </pic:spPr>
                      </pic:pic>
                    </a:graphicData>
                  </a:graphic>
                </wp:anchor>
              </w:drawing>
            </w:r>
          </w:p>
        </w:tc>
      </w:tr>
      <w:tr w14:paraId="2E9FDE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464" w:hRule="atLeast"/>
        </w:trPr>
        <w:tc>
          <w:tcPr>
            <w:tcW w:w="602" w:type="dxa"/>
            <w:shd w:val="clear" w:color="auto" w:fill="auto"/>
            <w:noWrap/>
            <w:vAlign w:val="center"/>
          </w:tcPr>
          <w:p w14:paraId="1725FD13">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8</w:t>
            </w:r>
          </w:p>
        </w:tc>
        <w:tc>
          <w:tcPr>
            <w:tcW w:w="973" w:type="dxa"/>
            <w:shd w:val="clear" w:color="auto" w:fill="auto"/>
            <w:noWrap/>
            <w:vAlign w:val="center"/>
          </w:tcPr>
          <w:p w14:paraId="3154BF10">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电动伸缩遮阳棚</w:t>
            </w:r>
          </w:p>
        </w:tc>
        <w:tc>
          <w:tcPr>
            <w:tcW w:w="4445" w:type="dxa"/>
            <w:shd w:val="clear" w:color="auto" w:fill="auto"/>
            <w:vAlign w:val="center"/>
          </w:tcPr>
          <w:p w14:paraId="27906375">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1.面料：材质：340g聚乙烯 宽幅1.5m（∓5%） 断裂强力：纵向 800N 横向 650N（拉伸速率100mm/min，初始隔距200mm）符合GB/T3923.1-2013标准 甲醛含量：未检出 符合GB/18401-2010  防火等级：B1 符合GB/T5455 GB8624-2012标准, 防紫外线性能：UPF&gt;40 T(UVA)AV&lt;5% 符合GB/T18830-2009标准。</w:t>
            </w:r>
            <w:r>
              <w:rPr>
                <w:rFonts w:hint="eastAsia" w:ascii="仿宋" w:hAnsi="仿宋" w:eastAsia="仿宋" w:cs="仿宋"/>
                <w:b/>
                <w:bCs/>
                <w:i w:val="0"/>
                <w:iCs w:val="0"/>
                <w:color w:val="000000"/>
                <w:kern w:val="0"/>
                <w:sz w:val="20"/>
                <w:szCs w:val="20"/>
                <w:u w:val="none"/>
                <w:lang w:val="en-US" w:eastAsia="zh-CN" w:bidi="ar"/>
              </w:rPr>
              <w:t>（需提供第三方权威机构出具的检测报告复印件并加盖供应商公章。)</w:t>
            </w:r>
            <w:r>
              <w:rPr>
                <w:rFonts w:hint="eastAsia" w:ascii="仿宋" w:hAnsi="仿宋" w:eastAsia="仿宋" w:cs="仿宋"/>
                <w:b/>
                <w:bCs/>
                <w:i w:val="0"/>
                <w:iCs w:val="0"/>
                <w:color w:val="000000"/>
                <w:kern w:val="0"/>
                <w:sz w:val="20"/>
                <w:szCs w:val="20"/>
                <w:u w:val="none"/>
                <w:lang w:val="en-US" w:eastAsia="zh-CN" w:bidi="ar"/>
              </w:rPr>
              <w:br w:type="textWrapping"/>
            </w:r>
            <w:r>
              <w:rPr>
                <w:rStyle w:val="5"/>
                <w:rFonts w:hint="eastAsia" w:ascii="仿宋" w:hAnsi="仿宋" w:eastAsia="仿宋" w:cs="仿宋"/>
                <w:sz w:val="20"/>
                <w:szCs w:val="20"/>
                <w:lang w:val="en-US" w:eastAsia="zh-CN" w:bidi="ar"/>
              </w:rPr>
              <w:t>2.拖布杆：铝合金外径20mm,厚0.9mm,上下双槽设计，方便后续布料更换及维护。</w:t>
            </w:r>
            <w:r>
              <w:rPr>
                <w:rStyle w:val="5"/>
                <w:rFonts w:hint="eastAsia" w:ascii="仿宋" w:hAnsi="仿宋" w:eastAsia="仿宋" w:cs="仿宋"/>
                <w:sz w:val="20"/>
                <w:szCs w:val="20"/>
                <w:lang w:val="en-US" w:eastAsia="zh-CN" w:bidi="ar"/>
              </w:rPr>
              <w:br w:type="textWrapping"/>
            </w:r>
            <w:r>
              <w:rPr>
                <w:rStyle w:val="5"/>
                <w:rFonts w:hint="eastAsia" w:ascii="仿宋" w:hAnsi="仿宋" w:eastAsia="仿宋" w:cs="仿宋"/>
                <w:sz w:val="20"/>
                <w:szCs w:val="20"/>
                <w:lang w:val="en-US" w:eastAsia="zh-CN" w:bidi="ar"/>
              </w:rPr>
              <w:t>3.牵引杆：铝合金，外径42*21mm,厚1.5mm,来回拖拽不变形，强度远超普通牵引杆。</w:t>
            </w:r>
            <w:r>
              <w:rPr>
                <w:rStyle w:val="5"/>
                <w:rFonts w:hint="eastAsia" w:ascii="仿宋" w:hAnsi="仿宋" w:eastAsia="仿宋" w:cs="仿宋"/>
                <w:sz w:val="20"/>
                <w:szCs w:val="20"/>
                <w:lang w:val="en-US" w:eastAsia="zh-CN" w:bidi="ar"/>
              </w:rPr>
              <w:br w:type="textWrapping"/>
            </w:r>
            <w:r>
              <w:rPr>
                <w:rStyle w:val="5"/>
                <w:rFonts w:hint="eastAsia" w:ascii="仿宋" w:hAnsi="仿宋" w:eastAsia="仿宋" w:cs="仿宋"/>
                <w:sz w:val="20"/>
                <w:szCs w:val="20"/>
                <w:lang w:val="en-US" w:eastAsia="zh-CN" w:bidi="ar"/>
              </w:rPr>
              <w:t>4.吊轮：304不锈钢，12mm*10.5mm*33mm+铜轮，可采用内嵌式安装及底片防脱落螺丝式两种安装模式，根据现场真实情况可灵活变动。</w:t>
            </w:r>
            <w:r>
              <w:rPr>
                <w:rStyle w:val="5"/>
                <w:rFonts w:hint="eastAsia" w:ascii="仿宋" w:hAnsi="仿宋" w:eastAsia="仿宋" w:cs="仿宋"/>
                <w:sz w:val="20"/>
                <w:szCs w:val="20"/>
                <w:lang w:val="en-US" w:eastAsia="zh-CN" w:bidi="ar"/>
              </w:rPr>
              <w:br w:type="textWrapping"/>
            </w:r>
            <w:r>
              <w:rPr>
                <w:rStyle w:val="5"/>
                <w:rFonts w:hint="eastAsia" w:ascii="仿宋" w:hAnsi="仿宋" w:eastAsia="仿宋" w:cs="仿宋"/>
                <w:sz w:val="20"/>
                <w:szCs w:val="20"/>
                <w:lang w:val="en-US" w:eastAsia="zh-CN" w:bidi="ar"/>
              </w:rPr>
              <w:t>5.牵引吊轮：304不锈钢，12mm*10.5mm*33mm+钢轮双吊轮设计，双轮设计防止牵引杆来回伸缩摩擦钢丝绳断裂出现安全风险。</w:t>
            </w:r>
            <w:r>
              <w:rPr>
                <w:rStyle w:val="5"/>
                <w:rFonts w:hint="eastAsia" w:ascii="仿宋" w:hAnsi="仿宋" w:eastAsia="仿宋" w:cs="仿宋"/>
                <w:sz w:val="20"/>
                <w:szCs w:val="20"/>
                <w:lang w:val="en-US" w:eastAsia="zh-CN" w:bidi="ar"/>
              </w:rPr>
              <w:br w:type="textWrapping"/>
            </w:r>
            <w:r>
              <w:rPr>
                <w:rStyle w:val="5"/>
                <w:rFonts w:hint="eastAsia" w:ascii="仿宋" w:hAnsi="仿宋" w:eastAsia="仿宋" w:cs="仿宋"/>
                <w:sz w:val="20"/>
                <w:szCs w:val="20"/>
                <w:lang w:val="en-US" w:eastAsia="zh-CN" w:bidi="ar"/>
              </w:rPr>
              <w:t>6.电机管：铝合金（烤漆款）外径85mm,厚2.2mm,不可用钢管以防止腐蚀导致安全事故。</w:t>
            </w:r>
            <w:r>
              <w:rPr>
                <w:rStyle w:val="5"/>
                <w:rFonts w:hint="eastAsia" w:ascii="仿宋" w:hAnsi="仿宋" w:eastAsia="仿宋" w:cs="仿宋"/>
                <w:sz w:val="20"/>
                <w:szCs w:val="20"/>
                <w:lang w:val="en-US" w:eastAsia="zh-CN" w:bidi="ar"/>
              </w:rPr>
              <w:br w:type="textWrapping"/>
            </w:r>
            <w:r>
              <w:rPr>
                <w:rStyle w:val="5"/>
                <w:rFonts w:hint="eastAsia" w:ascii="仿宋" w:hAnsi="仿宋" w:eastAsia="仿宋" w:cs="仿宋"/>
                <w:sz w:val="20"/>
                <w:szCs w:val="20"/>
                <w:lang w:val="en-US" w:eastAsia="zh-CN" w:bidi="ar"/>
              </w:rPr>
              <w:t>7.定滑轮：采用304不锈钢材质，68mm*51mm*30m</w:t>
            </w:r>
            <w:r>
              <w:rPr>
                <w:rFonts w:hint="eastAsia" w:ascii="仿宋" w:hAnsi="仿宋" w:eastAsia="仿宋" w:cs="仿宋"/>
                <w:i w:val="0"/>
                <w:iCs w:val="0"/>
                <w:color w:val="000000"/>
                <w:kern w:val="0"/>
                <w:sz w:val="20"/>
                <w:szCs w:val="20"/>
                <w:u w:val="none"/>
                <w:lang w:val="en-US" w:eastAsia="zh-CN" w:bidi="ar"/>
              </w:rPr>
              <w:t>m(厚28mm)支架，轮芯48mm*21.8mm双轴承。 双面配不锈钢定滑轮垫片设计，防止轴承与支架磨损。</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8.电机：交流转直流管状电机，防水等级：≥IP66，电压AC210-240V,功率165W,扭力：40Nm ， RP M28,频率 50/60HZ。</w:t>
            </w:r>
            <w:r>
              <w:rPr>
                <w:rFonts w:hint="eastAsia" w:ascii="仿宋" w:hAnsi="仿宋" w:eastAsia="仿宋" w:cs="仿宋"/>
                <w:b/>
                <w:bCs/>
                <w:i w:val="0"/>
                <w:iCs w:val="0"/>
                <w:color w:val="000000"/>
                <w:kern w:val="0"/>
                <w:sz w:val="20"/>
                <w:szCs w:val="20"/>
                <w:u w:val="none"/>
                <w:lang w:val="en-US" w:eastAsia="zh-CN" w:bidi="ar"/>
              </w:rPr>
              <w:t>（需提供产品截图）</w:t>
            </w:r>
            <w:r>
              <w:rPr>
                <w:rFonts w:hint="eastAsia" w:ascii="仿宋" w:hAnsi="仿宋" w:eastAsia="仿宋" w:cs="仿宋"/>
                <w:b/>
                <w:bCs/>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经检测符合GB/T 12350-2022 小功率电动机的安全要求。</w:t>
            </w:r>
            <w:r>
              <w:rPr>
                <w:rFonts w:hint="eastAsia" w:ascii="仿宋" w:hAnsi="仿宋" w:eastAsia="仿宋" w:cs="仿宋"/>
                <w:i w:val="0"/>
                <w:iCs w:val="0"/>
                <w:color w:val="000000"/>
                <w:kern w:val="0"/>
                <w:sz w:val="20"/>
                <w:szCs w:val="20"/>
                <w:u w:val="none"/>
                <w:lang w:val="en-US" w:eastAsia="zh-CN" w:bidi="ar"/>
              </w:rPr>
              <w:br w:type="textWrapping"/>
            </w:r>
            <w:r>
              <w:rPr>
                <w:rStyle w:val="5"/>
                <w:rFonts w:hint="eastAsia" w:ascii="仿宋" w:hAnsi="仿宋" w:eastAsia="仿宋" w:cs="仿宋"/>
                <w:i w:val="0"/>
                <w:iCs w:val="0"/>
                <w:color w:val="000000"/>
                <w:sz w:val="20"/>
                <w:szCs w:val="20"/>
                <w:lang w:val="en-US" w:eastAsia="zh-CN" w:bidi="ar"/>
              </w:rPr>
              <w:t>9.卷绳器：铝合金材质，内径88mm,外径145mm,内胆设计，抗拉力更强，最大开行程可做到60米不变型。</w:t>
            </w:r>
            <w:r>
              <w:rPr>
                <w:rStyle w:val="5"/>
                <w:rFonts w:hint="eastAsia" w:ascii="仿宋" w:hAnsi="仿宋" w:eastAsia="仿宋" w:cs="仿宋"/>
                <w:sz w:val="20"/>
                <w:szCs w:val="20"/>
                <w:lang w:val="en-US" w:eastAsia="zh-CN" w:bidi="ar"/>
              </w:rPr>
              <w:br w:type="textWrapping"/>
            </w:r>
            <w:r>
              <w:rPr>
                <w:rStyle w:val="5"/>
                <w:rFonts w:hint="eastAsia" w:ascii="仿宋" w:hAnsi="仿宋" w:eastAsia="仿宋" w:cs="仿宋"/>
                <w:sz w:val="20"/>
                <w:szCs w:val="20"/>
                <w:lang w:val="en-US" w:eastAsia="zh-CN" w:bidi="ar"/>
              </w:rPr>
              <w:t>10.牵引钢丝：304不锈钢材质，直径≥2mm，股数：7*19。</w:t>
            </w:r>
            <w:r>
              <w:rPr>
                <w:rStyle w:val="5"/>
                <w:rFonts w:hint="eastAsia" w:ascii="仿宋" w:hAnsi="仿宋" w:eastAsia="仿宋" w:cs="仿宋"/>
                <w:sz w:val="20"/>
                <w:szCs w:val="20"/>
                <w:lang w:val="en-US" w:eastAsia="zh-CN" w:bidi="ar"/>
              </w:rPr>
              <w:br w:type="textWrapping"/>
            </w:r>
            <w:r>
              <w:rPr>
                <w:rStyle w:val="5"/>
                <w:rFonts w:hint="eastAsia" w:ascii="仿宋" w:hAnsi="仿宋" w:eastAsia="仿宋" w:cs="仿宋"/>
                <w:sz w:val="20"/>
                <w:szCs w:val="20"/>
                <w:lang w:val="en-US" w:eastAsia="zh-CN" w:bidi="ar"/>
              </w:rPr>
              <w:t>11.导向钢丝：304不锈钢材质，直径≥4mm/5mm，股数：7*19。</w:t>
            </w:r>
            <w:r>
              <w:rPr>
                <w:rStyle w:val="5"/>
                <w:rFonts w:hint="eastAsia" w:ascii="仿宋" w:hAnsi="仿宋" w:eastAsia="仿宋" w:cs="仿宋"/>
                <w:sz w:val="20"/>
                <w:szCs w:val="20"/>
                <w:lang w:val="en-US" w:eastAsia="zh-CN" w:bidi="ar"/>
              </w:rPr>
              <w:br w:type="textWrapping"/>
            </w:r>
            <w:r>
              <w:rPr>
                <w:rStyle w:val="5"/>
                <w:rFonts w:hint="eastAsia" w:ascii="仿宋" w:hAnsi="仿宋" w:eastAsia="仿宋" w:cs="仿宋"/>
                <w:sz w:val="20"/>
                <w:szCs w:val="20"/>
                <w:lang w:val="en-US" w:eastAsia="zh-CN" w:bidi="ar"/>
              </w:rPr>
              <w:t>12.钢丝夹片：不锈钢材质，108*24mm（厚4mm），采用Z字型组合式，防止上下钢丝摩擦断裂，比传统底片钢丝捆绑方式更安全耐用。</w:t>
            </w:r>
            <w:r>
              <w:rPr>
                <w:rStyle w:val="5"/>
                <w:rFonts w:hint="eastAsia" w:ascii="仿宋" w:hAnsi="仿宋" w:eastAsia="仿宋" w:cs="仿宋"/>
                <w:sz w:val="20"/>
                <w:szCs w:val="20"/>
                <w:lang w:val="en-US" w:eastAsia="zh-CN" w:bidi="ar"/>
              </w:rPr>
              <w:br w:type="textWrapping"/>
            </w:r>
            <w:r>
              <w:rPr>
                <w:rStyle w:val="5"/>
                <w:rFonts w:hint="eastAsia" w:ascii="仿宋" w:hAnsi="仿宋" w:eastAsia="仿宋" w:cs="仿宋"/>
                <w:sz w:val="20"/>
                <w:szCs w:val="20"/>
                <w:lang w:val="en-US" w:eastAsia="zh-CN" w:bidi="ar"/>
              </w:rPr>
              <w:t>13.遥控器，ABS材质，无线遥控距离150米，超强信号 15频道。</w:t>
            </w:r>
          </w:p>
        </w:tc>
        <w:tc>
          <w:tcPr>
            <w:tcW w:w="539" w:type="dxa"/>
            <w:shd w:val="clear" w:color="auto" w:fill="FFFFFF"/>
            <w:noWrap/>
            <w:vAlign w:val="center"/>
          </w:tcPr>
          <w:p w14:paraId="5124F952">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平方米</w:t>
            </w:r>
          </w:p>
        </w:tc>
        <w:tc>
          <w:tcPr>
            <w:tcW w:w="539" w:type="dxa"/>
            <w:shd w:val="clear" w:color="auto" w:fill="FFFFFF"/>
            <w:noWrap/>
            <w:vAlign w:val="center"/>
          </w:tcPr>
          <w:p w14:paraId="6DAA765C">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288</w:t>
            </w:r>
          </w:p>
        </w:tc>
        <w:tc>
          <w:tcPr>
            <w:tcW w:w="2407" w:type="dxa"/>
            <w:shd w:val="clear" w:color="auto" w:fill="auto"/>
            <w:noWrap/>
            <w:vAlign w:val="center"/>
          </w:tcPr>
          <w:p w14:paraId="75C5EE88">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27305</wp:posOffset>
                  </wp:positionH>
                  <wp:positionV relativeFrom="paragraph">
                    <wp:posOffset>1924050</wp:posOffset>
                  </wp:positionV>
                  <wp:extent cx="1285875" cy="763270"/>
                  <wp:effectExtent l="0" t="0" r="9525" b="17780"/>
                  <wp:wrapNone/>
                  <wp:docPr id="23" name="图片_5"/>
                  <wp:cNvGraphicFramePr/>
                  <a:graphic xmlns:a="http://schemas.openxmlformats.org/drawingml/2006/main">
                    <a:graphicData uri="http://schemas.openxmlformats.org/drawingml/2006/picture">
                      <pic:pic xmlns:pic="http://schemas.openxmlformats.org/drawingml/2006/picture">
                        <pic:nvPicPr>
                          <pic:cNvPr id="23" name="图片_5"/>
                          <pic:cNvPicPr/>
                        </pic:nvPicPr>
                        <pic:blipFill>
                          <a:blip r:embed="rId7"/>
                          <a:stretch>
                            <a:fillRect/>
                          </a:stretch>
                        </pic:blipFill>
                        <pic:spPr>
                          <a:xfrm>
                            <a:off x="0" y="0"/>
                            <a:ext cx="1285875" cy="763270"/>
                          </a:xfrm>
                          <a:prstGeom prst="rect">
                            <a:avLst/>
                          </a:prstGeom>
                          <a:noFill/>
                          <a:ln>
                            <a:noFill/>
                          </a:ln>
                        </pic:spPr>
                      </pic:pic>
                    </a:graphicData>
                  </a:graphic>
                </wp:anchor>
              </w:drawing>
            </w:r>
          </w:p>
        </w:tc>
      </w:tr>
      <w:tr w14:paraId="1041AB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375" w:hRule="atLeast"/>
        </w:trPr>
        <w:tc>
          <w:tcPr>
            <w:tcW w:w="602" w:type="dxa"/>
            <w:shd w:val="clear" w:color="auto" w:fill="auto"/>
            <w:noWrap/>
            <w:vAlign w:val="center"/>
          </w:tcPr>
          <w:p w14:paraId="18431792">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9</w:t>
            </w:r>
          </w:p>
        </w:tc>
        <w:tc>
          <w:tcPr>
            <w:tcW w:w="973" w:type="dxa"/>
            <w:shd w:val="clear" w:color="auto" w:fill="FFFFFF"/>
            <w:noWrap/>
            <w:vAlign w:val="center"/>
          </w:tcPr>
          <w:p w14:paraId="2CF94403">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造型柜组合</w:t>
            </w:r>
          </w:p>
        </w:tc>
        <w:tc>
          <w:tcPr>
            <w:tcW w:w="4445" w:type="dxa"/>
            <w:shd w:val="clear" w:color="auto" w:fill="FFFFFF"/>
            <w:vAlign w:val="center"/>
          </w:tcPr>
          <w:p w14:paraId="4BC1B811">
            <w:pPr>
              <w:keepNext w:val="0"/>
              <w:keepLines w:val="0"/>
              <w:widowControl/>
              <w:suppressLineNumbers w:val="0"/>
              <w:jc w:val="both"/>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1、造型柜1规格：285*35*240cm，圆最高处140cm；造型柜2规格：360*25*210cm；造型柜3规格：240*25*170cm</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2、材质：采用厚度1.8cm桦木多层板，桦木多层板材质稳定，抗菌、防霉，不易变形、含水率和甲醛释放量符合相关国家标准要求。</w:t>
            </w:r>
          </w:p>
        </w:tc>
        <w:tc>
          <w:tcPr>
            <w:tcW w:w="539" w:type="dxa"/>
            <w:shd w:val="clear" w:color="auto" w:fill="FFFFFF"/>
            <w:noWrap/>
            <w:vAlign w:val="center"/>
          </w:tcPr>
          <w:p w14:paraId="59450652">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套</w:t>
            </w:r>
          </w:p>
        </w:tc>
        <w:tc>
          <w:tcPr>
            <w:tcW w:w="539" w:type="dxa"/>
            <w:shd w:val="clear" w:color="auto" w:fill="FFFFFF"/>
            <w:noWrap/>
            <w:vAlign w:val="center"/>
          </w:tcPr>
          <w:p w14:paraId="127BE304">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2407" w:type="dxa"/>
            <w:shd w:val="clear" w:color="auto" w:fill="auto"/>
            <w:noWrap/>
            <w:vAlign w:val="center"/>
          </w:tcPr>
          <w:p w14:paraId="2E6BE396">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62865</wp:posOffset>
                  </wp:positionH>
                  <wp:positionV relativeFrom="paragraph">
                    <wp:posOffset>224155</wp:posOffset>
                  </wp:positionV>
                  <wp:extent cx="1259840" cy="731520"/>
                  <wp:effectExtent l="0" t="0" r="16510" b="11430"/>
                  <wp:wrapNone/>
                  <wp:docPr id="22" name="图片_1_SpCnt_1"/>
                  <wp:cNvGraphicFramePr/>
                  <a:graphic xmlns:a="http://schemas.openxmlformats.org/drawingml/2006/main">
                    <a:graphicData uri="http://schemas.openxmlformats.org/drawingml/2006/picture">
                      <pic:pic xmlns:pic="http://schemas.openxmlformats.org/drawingml/2006/picture">
                        <pic:nvPicPr>
                          <pic:cNvPr id="22" name="图片_1_SpCnt_1"/>
                          <pic:cNvPicPr/>
                        </pic:nvPicPr>
                        <pic:blipFill>
                          <a:blip r:embed="rId8"/>
                          <a:stretch>
                            <a:fillRect/>
                          </a:stretch>
                        </pic:blipFill>
                        <pic:spPr>
                          <a:xfrm>
                            <a:off x="0" y="0"/>
                            <a:ext cx="1259840" cy="731520"/>
                          </a:xfrm>
                          <a:prstGeom prst="rect">
                            <a:avLst/>
                          </a:prstGeom>
                          <a:noFill/>
                          <a:ln>
                            <a:noFill/>
                          </a:ln>
                        </pic:spPr>
                      </pic:pic>
                    </a:graphicData>
                  </a:graphic>
                </wp:anchor>
              </w:drawing>
            </w:r>
          </w:p>
        </w:tc>
      </w:tr>
      <w:tr w14:paraId="2A02A0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0" w:hRule="atLeast"/>
        </w:trPr>
        <w:tc>
          <w:tcPr>
            <w:tcW w:w="602" w:type="dxa"/>
            <w:shd w:val="clear" w:color="auto" w:fill="auto"/>
            <w:noWrap/>
            <w:vAlign w:val="center"/>
          </w:tcPr>
          <w:p w14:paraId="349CB200">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10</w:t>
            </w:r>
          </w:p>
        </w:tc>
        <w:tc>
          <w:tcPr>
            <w:tcW w:w="973" w:type="dxa"/>
            <w:shd w:val="clear" w:color="auto" w:fill="FFFFFF"/>
            <w:noWrap/>
            <w:vAlign w:val="center"/>
          </w:tcPr>
          <w:p w14:paraId="33BDC133">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作品壁柜</w:t>
            </w:r>
          </w:p>
        </w:tc>
        <w:tc>
          <w:tcPr>
            <w:tcW w:w="4445" w:type="dxa"/>
            <w:shd w:val="clear" w:color="auto" w:fill="FFFFFF"/>
            <w:vAlign w:val="center"/>
          </w:tcPr>
          <w:p w14:paraId="0E8096C7">
            <w:pPr>
              <w:keepNext w:val="0"/>
              <w:keepLines w:val="0"/>
              <w:widowControl/>
              <w:suppressLineNumbers w:val="0"/>
              <w:jc w:val="both"/>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1、规格：375**25*260cm，绿色部分采用吸音棉材质。</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2、材质：采用厚度1.8cm桦木多层板，橡胶木材质稳定，抗菌、防霉，不易变形、含水率和甲醛释放量符合相关国家标准要求。</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3、油漆：采用环保水性漆，三底二面油漆工艺，耐黄变性、耐水性、耐划伤性、硬度、耐磨性、抗黏连性满足GB/T23999-2009要求，其中VOC含量、总铅(Pb)含量、可溶性重金属含量、乙二醇醚及醚酯总和含量、苯系物总和含量符合国家相关标准要求；</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4、连接件：柜体面板跟侧板采用二合一连接件连接，其余部分采用木牙螺丝组装；</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5、螺丝：采用优质环保五金，稳固不松动，五金表面经防锈处理，耐磨损，抗腐蚀符合国家相关标准要求；</w:t>
            </w:r>
          </w:p>
        </w:tc>
        <w:tc>
          <w:tcPr>
            <w:tcW w:w="539" w:type="dxa"/>
            <w:shd w:val="clear" w:color="auto" w:fill="FFFFFF"/>
            <w:noWrap/>
            <w:vAlign w:val="center"/>
          </w:tcPr>
          <w:p w14:paraId="44714197">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套</w:t>
            </w:r>
          </w:p>
        </w:tc>
        <w:tc>
          <w:tcPr>
            <w:tcW w:w="539" w:type="dxa"/>
            <w:shd w:val="clear" w:color="auto" w:fill="FFFFFF"/>
            <w:noWrap/>
            <w:vAlign w:val="center"/>
          </w:tcPr>
          <w:p w14:paraId="76F4EC73">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2407" w:type="dxa"/>
            <w:shd w:val="clear" w:color="auto" w:fill="auto"/>
            <w:noWrap/>
            <w:vAlign w:val="center"/>
          </w:tcPr>
          <w:p w14:paraId="2388D772">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-15875</wp:posOffset>
                  </wp:positionH>
                  <wp:positionV relativeFrom="paragraph">
                    <wp:posOffset>478155</wp:posOffset>
                  </wp:positionV>
                  <wp:extent cx="1380490" cy="775970"/>
                  <wp:effectExtent l="0" t="0" r="10160" b="5080"/>
                  <wp:wrapNone/>
                  <wp:docPr id="29" name="图片_1_SpCnt_2"/>
                  <wp:cNvGraphicFramePr/>
                  <a:graphic xmlns:a="http://schemas.openxmlformats.org/drawingml/2006/main">
                    <a:graphicData uri="http://schemas.openxmlformats.org/drawingml/2006/picture">
                      <pic:pic xmlns:pic="http://schemas.openxmlformats.org/drawingml/2006/picture">
                        <pic:nvPicPr>
                          <pic:cNvPr id="29" name="图片_1_SpCnt_2"/>
                          <pic:cNvPicPr/>
                        </pic:nvPicPr>
                        <pic:blipFill>
                          <a:blip r:embed="rId9"/>
                          <a:stretch>
                            <a:fillRect/>
                          </a:stretch>
                        </pic:blipFill>
                        <pic:spPr>
                          <a:xfrm>
                            <a:off x="0" y="0"/>
                            <a:ext cx="1380490" cy="775970"/>
                          </a:xfrm>
                          <a:prstGeom prst="rect">
                            <a:avLst/>
                          </a:prstGeom>
                          <a:noFill/>
                          <a:ln>
                            <a:noFill/>
                          </a:ln>
                        </pic:spPr>
                      </pic:pic>
                    </a:graphicData>
                  </a:graphic>
                </wp:anchor>
              </w:drawing>
            </w:r>
          </w:p>
        </w:tc>
      </w:tr>
      <w:tr w14:paraId="7186A3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60" w:hRule="atLeast"/>
        </w:trPr>
        <w:tc>
          <w:tcPr>
            <w:tcW w:w="602" w:type="dxa"/>
            <w:shd w:val="clear" w:color="auto" w:fill="auto"/>
            <w:noWrap/>
            <w:vAlign w:val="center"/>
          </w:tcPr>
          <w:p w14:paraId="437E487F">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11</w:t>
            </w:r>
          </w:p>
        </w:tc>
        <w:tc>
          <w:tcPr>
            <w:tcW w:w="973" w:type="dxa"/>
            <w:shd w:val="clear" w:color="auto" w:fill="auto"/>
            <w:noWrap/>
            <w:vAlign w:val="center"/>
          </w:tcPr>
          <w:p w14:paraId="2BF6DC03">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蔬菜种植园改造</w:t>
            </w:r>
          </w:p>
        </w:tc>
        <w:tc>
          <w:tcPr>
            <w:tcW w:w="4445" w:type="dxa"/>
            <w:shd w:val="clear" w:color="auto" w:fill="auto"/>
            <w:vAlign w:val="center"/>
          </w:tcPr>
          <w:p w14:paraId="5A868A24">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尺寸：66.2+62.5米（含土培种植箱802、新菜地平整改造、菜地区域砌体砌筑、剩余位置硬化处理）</w:t>
            </w:r>
          </w:p>
        </w:tc>
        <w:tc>
          <w:tcPr>
            <w:tcW w:w="539" w:type="dxa"/>
            <w:shd w:val="clear" w:color="auto" w:fill="auto"/>
            <w:noWrap/>
            <w:vAlign w:val="center"/>
          </w:tcPr>
          <w:p w14:paraId="6B465E57">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平方米</w:t>
            </w:r>
          </w:p>
        </w:tc>
        <w:tc>
          <w:tcPr>
            <w:tcW w:w="539" w:type="dxa"/>
            <w:shd w:val="clear" w:color="auto" w:fill="auto"/>
            <w:noWrap/>
            <w:vAlign w:val="center"/>
          </w:tcPr>
          <w:p w14:paraId="228ADF27">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73</w:t>
            </w:r>
          </w:p>
        </w:tc>
        <w:tc>
          <w:tcPr>
            <w:tcW w:w="2407" w:type="dxa"/>
            <w:shd w:val="clear" w:color="auto" w:fill="auto"/>
            <w:noWrap/>
            <w:vAlign w:val="center"/>
          </w:tcPr>
          <w:p w14:paraId="7016B47F">
            <w:pPr>
              <w:rPr>
                <w:rFonts w:hint="eastAsia" w:ascii="仿宋" w:hAnsi="仿宋" w:eastAsia="仿宋" w:cs="仿宋"/>
                <w:i w:val="0"/>
                <w:iCs w:val="0"/>
                <w:color w:val="000000"/>
                <w:sz w:val="20"/>
                <w:szCs w:val="20"/>
                <w:u w:val="none"/>
              </w:rPr>
            </w:pPr>
          </w:p>
        </w:tc>
      </w:tr>
      <w:tr w14:paraId="6FDBF8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40" w:hRule="atLeast"/>
        </w:trPr>
        <w:tc>
          <w:tcPr>
            <w:tcW w:w="602" w:type="dxa"/>
            <w:shd w:val="clear" w:color="auto" w:fill="auto"/>
            <w:noWrap/>
            <w:vAlign w:val="center"/>
          </w:tcPr>
          <w:p w14:paraId="2ADD242A">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12</w:t>
            </w:r>
          </w:p>
        </w:tc>
        <w:tc>
          <w:tcPr>
            <w:tcW w:w="973" w:type="dxa"/>
            <w:shd w:val="clear" w:color="auto" w:fill="auto"/>
            <w:noWrap/>
            <w:vAlign w:val="center"/>
          </w:tcPr>
          <w:p w14:paraId="3E79B39E">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泥巴区</w:t>
            </w:r>
          </w:p>
        </w:tc>
        <w:tc>
          <w:tcPr>
            <w:tcW w:w="4445" w:type="dxa"/>
            <w:shd w:val="clear" w:color="auto" w:fill="auto"/>
            <w:vAlign w:val="center"/>
          </w:tcPr>
          <w:p w14:paraId="0AB5DC52">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尺寸：66.2+62.5米（含土培种植箱802、新菜地平整改造、菜地区域砌体砌筑、剩余位置硬化处理）</w:t>
            </w:r>
          </w:p>
        </w:tc>
        <w:tc>
          <w:tcPr>
            <w:tcW w:w="539" w:type="dxa"/>
            <w:shd w:val="clear" w:color="auto" w:fill="auto"/>
            <w:noWrap/>
            <w:vAlign w:val="center"/>
          </w:tcPr>
          <w:p w14:paraId="1D9AFFA1">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套</w:t>
            </w:r>
          </w:p>
        </w:tc>
        <w:tc>
          <w:tcPr>
            <w:tcW w:w="539" w:type="dxa"/>
            <w:shd w:val="clear" w:color="auto" w:fill="FFFFFF"/>
            <w:noWrap/>
            <w:vAlign w:val="center"/>
          </w:tcPr>
          <w:p w14:paraId="152EDC35">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2407" w:type="dxa"/>
            <w:shd w:val="clear" w:color="auto" w:fill="auto"/>
            <w:noWrap/>
            <w:vAlign w:val="center"/>
          </w:tcPr>
          <w:p w14:paraId="4FE93065">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34925</wp:posOffset>
                  </wp:positionH>
                  <wp:positionV relativeFrom="paragraph">
                    <wp:posOffset>95885</wp:posOffset>
                  </wp:positionV>
                  <wp:extent cx="1274445" cy="619125"/>
                  <wp:effectExtent l="0" t="0" r="1905" b="9525"/>
                  <wp:wrapNone/>
                  <wp:docPr id="30" name="图片_8"/>
                  <wp:cNvGraphicFramePr/>
                  <a:graphic xmlns:a="http://schemas.openxmlformats.org/drawingml/2006/main">
                    <a:graphicData uri="http://schemas.openxmlformats.org/drawingml/2006/picture">
                      <pic:pic xmlns:pic="http://schemas.openxmlformats.org/drawingml/2006/picture">
                        <pic:nvPicPr>
                          <pic:cNvPr id="30" name="图片_8"/>
                          <pic:cNvPicPr/>
                        </pic:nvPicPr>
                        <pic:blipFill>
                          <a:blip r:embed="rId10"/>
                          <a:stretch>
                            <a:fillRect/>
                          </a:stretch>
                        </pic:blipFill>
                        <pic:spPr>
                          <a:xfrm>
                            <a:off x="0" y="0"/>
                            <a:ext cx="1274445" cy="619125"/>
                          </a:xfrm>
                          <a:prstGeom prst="rect">
                            <a:avLst/>
                          </a:prstGeom>
                          <a:noFill/>
                          <a:ln>
                            <a:noFill/>
                          </a:ln>
                        </pic:spPr>
                      </pic:pic>
                    </a:graphicData>
                  </a:graphic>
                </wp:anchor>
              </w:drawing>
            </w:r>
          </w:p>
        </w:tc>
      </w:tr>
      <w:tr w14:paraId="4DB77B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0" w:hRule="atLeast"/>
        </w:trPr>
        <w:tc>
          <w:tcPr>
            <w:tcW w:w="602" w:type="dxa"/>
            <w:shd w:val="clear" w:color="auto" w:fill="auto"/>
            <w:noWrap/>
            <w:vAlign w:val="center"/>
          </w:tcPr>
          <w:p w14:paraId="7B815A00">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13</w:t>
            </w:r>
          </w:p>
        </w:tc>
        <w:tc>
          <w:tcPr>
            <w:tcW w:w="973" w:type="dxa"/>
            <w:shd w:val="clear" w:color="auto" w:fill="FFFFFF"/>
            <w:noWrap/>
            <w:vAlign w:val="center"/>
          </w:tcPr>
          <w:p w14:paraId="13A8F6B0">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 xml:space="preserve"> 活动室壁扇 </w:t>
            </w:r>
          </w:p>
        </w:tc>
        <w:tc>
          <w:tcPr>
            <w:tcW w:w="4445" w:type="dxa"/>
            <w:shd w:val="clear" w:color="auto" w:fill="FFFFFF"/>
            <w:vAlign w:val="center"/>
          </w:tcPr>
          <w:p w14:paraId="53155A16">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规格：2000*130*240cm，地面硬化，屋顶采用高分子树脂仿真茅草用高分子塑料成分经模具压制成型，立柱直径采用89mm镀锌钢管，厚度不少于2毫米，辅助材料40*80MM厚度2毫米</w:t>
            </w:r>
          </w:p>
        </w:tc>
        <w:tc>
          <w:tcPr>
            <w:tcW w:w="539" w:type="dxa"/>
            <w:shd w:val="clear" w:color="auto" w:fill="FFFFFF"/>
            <w:noWrap/>
            <w:vAlign w:val="center"/>
          </w:tcPr>
          <w:p w14:paraId="72B1C877">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台</w:t>
            </w:r>
          </w:p>
        </w:tc>
        <w:tc>
          <w:tcPr>
            <w:tcW w:w="539" w:type="dxa"/>
            <w:shd w:val="clear" w:color="auto" w:fill="FFFFFF"/>
            <w:noWrap/>
            <w:vAlign w:val="center"/>
          </w:tcPr>
          <w:p w14:paraId="282FF260">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92</w:t>
            </w:r>
          </w:p>
        </w:tc>
        <w:tc>
          <w:tcPr>
            <w:tcW w:w="2407" w:type="dxa"/>
            <w:shd w:val="clear" w:color="auto" w:fill="auto"/>
            <w:noWrap/>
            <w:vAlign w:val="center"/>
          </w:tcPr>
          <w:p w14:paraId="01DD67F0">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63500</wp:posOffset>
                  </wp:positionH>
                  <wp:positionV relativeFrom="paragraph">
                    <wp:posOffset>33655</wp:posOffset>
                  </wp:positionV>
                  <wp:extent cx="1177925" cy="698500"/>
                  <wp:effectExtent l="0" t="0" r="3175" b="6350"/>
                  <wp:wrapNone/>
                  <wp:docPr id="31" name="图片_9"/>
                  <wp:cNvGraphicFramePr/>
                  <a:graphic xmlns:a="http://schemas.openxmlformats.org/drawingml/2006/main">
                    <a:graphicData uri="http://schemas.openxmlformats.org/drawingml/2006/picture">
                      <pic:pic xmlns:pic="http://schemas.openxmlformats.org/drawingml/2006/picture">
                        <pic:nvPicPr>
                          <pic:cNvPr id="31" name="图片_9"/>
                          <pic:cNvPicPr/>
                        </pic:nvPicPr>
                        <pic:blipFill>
                          <a:blip r:embed="rId11"/>
                          <a:stretch>
                            <a:fillRect/>
                          </a:stretch>
                        </pic:blipFill>
                        <pic:spPr>
                          <a:xfrm>
                            <a:off x="0" y="0"/>
                            <a:ext cx="1177925" cy="698500"/>
                          </a:xfrm>
                          <a:prstGeom prst="rect">
                            <a:avLst/>
                          </a:prstGeom>
                          <a:noFill/>
                          <a:ln>
                            <a:noFill/>
                          </a:ln>
                        </pic:spPr>
                      </pic:pic>
                    </a:graphicData>
                  </a:graphic>
                </wp:anchor>
              </w:drawing>
            </w:r>
          </w:p>
        </w:tc>
      </w:tr>
      <w:tr w14:paraId="7E8DDE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60" w:hRule="atLeast"/>
        </w:trPr>
        <w:tc>
          <w:tcPr>
            <w:tcW w:w="602" w:type="dxa"/>
            <w:shd w:val="clear" w:color="auto" w:fill="auto"/>
            <w:noWrap/>
            <w:vAlign w:val="center"/>
          </w:tcPr>
          <w:p w14:paraId="3E26350F">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14</w:t>
            </w:r>
          </w:p>
        </w:tc>
        <w:tc>
          <w:tcPr>
            <w:tcW w:w="973" w:type="dxa"/>
            <w:shd w:val="clear" w:color="auto" w:fill="auto"/>
            <w:vAlign w:val="center"/>
          </w:tcPr>
          <w:p w14:paraId="049B0E36">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沙水池遮阳伞</w:t>
            </w:r>
          </w:p>
        </w:tc>
        <w:tc>
          <w:tcPr>
            <w:tcW w:w="4445" w:type="dxa"/>
            <w:shd w:val="clear" w:color="auto" w:fill="auto"/>
            <w:vAlign w:val="center"/>
          </w:tcPr>
          <w:p w14:paraId="63030494">
            <w:pPr>
              <w:keepNext w:val="0"/>
              <w:keepLines w:val="0"/>
              <w:widowControl/>
              <w:numPr>
                <w:ilvl w:val="0"/>
                <w:numId w:val="2"/>
              </w:numPr>
              <w:suppressLineNumbers w:val="0"/>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 xml:space="preserve">规格：三挡风速度，五叶大扇叶，遥控款，额定功率60W。                 </w:t>
            </w:r>
          </w:p>
          <w:p w14:paraId="33EFF73B">
            <w:pPr>
              <w:keepNext w:val="0"/>
              <w:keepLines w:val="0"/>
              <w:widowControl/>
              <w:numPr>
                <w:ilvl w:val="0"/>
                <w:numId w:val="0"/>
              </w:numPr>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2、材质：纯铜电机、网罩加密加粗、叶片采用ABS材料。</w:t>
            </w:r>
          </w:p>
        </w:tc>
        <w:tc>
          <w:tcPr>
            <w:tcW w:w="539" w:type="dxa"/>
            <w:shd w:val="clear" w:color="auto" w:fill="FFFFFF"/>
            <w:noWrap/>
            <w:vAlign w:val="center"/>
          </w:tcPr>
          <w:p w14:paraId="51333027">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套</w:t>
            </w:r>
          </w:p>
        </w:tc>
        <w:tc>
          <w:tcPr>
            <w:tcW w:w="539" w:type="dxa"/>
            <w:shd w:val="clear" w:color="auto" w:fill="FFFFFF"/>
            <w:noWrap/>
            <w:vAlign w:val="center"/>
          </w:tcPr>
          <w:p w14:paraId="538FD580">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w:t>
            </w:r>
          </w:p>
        </w:tc>
        <w:tc>
          <w:tcPr>
            <w:tcW w:w="2407" w:type="dxa"/>
            <w:shd w:val="clear" w:color="auto" w:fill="auto"/>
            <w:noWrap/>
            <w:vAlign w:val="center"/>
          </w:tcPr>
          <w:p w14:paraId="5850772F">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29845</wp:posOffset>
                  </wp:positionH>
                  <wp:positionV relativeFrom="paragraph">
                    <wp:posOffset>133985</wp:posOffset>
                  </wp:positionV>
                  <wp:extent cx="1253490" cy="801370"/>
                  <wp:effectExtent l="0" t="0" r="3810" b="17780"/>
                  <wp:wrapNone/>
                  <wp:docPr id="32" name="图片_10"/>
                  <wp:cNvGraphicFramePr/>
                  <a:graphic xmlns:a="http://schemas.openxmlformats.org/drawingml/2006/main">
                    <a:graphicData uri="http://schemas.openxmlformats.org/drawingml/2006/picture">
                      <pic:pic xmlns:pic="http://schemas.openxmlformats.org/drawingml/2006/picture">
                        <pic:nvPicPr>
                          <pic:cNvPr id="32" name="图片_10"/>
                          <pic:cNvPicPr/>
                        </pic:nvPicPr>
                        <pic:blipFill>
                          <a:blip r:embed="rId12"/>
                          <a:stretch>
                            <a:fillRect/>
                          </a:stretch>
                        </pic:blipFill>
                        <pic:spPr>
                          <a:xfrm>
                            <a:off x="0" y="0"/>
                            <a:ext cx="1253490" cy="801370"/>
                          </a:xfrm>
                          <a:prstGeom prst="rect">
                            <a:avLst/>
                          </a:prstGeom>
                          <a:noFill/>
                          <a:ln>
                            <a:noFill/>
                          </a:ln>
                        </pic:spPr>
                      </pic:pic>
                    </a:graphicData>
                  </a:graphic>
                </wp:anchor>
              </w:drawing>
            </w:r>
          </w:p>
        </w:tc>
      </w:tr>
      <w:tr w14:paraId="4D37ED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00" w:hRule="atLeast"/>
        </w:trPr>
        <w:tc>
          <w:tcPr>
            <w:tcW w:w="602" w:type="dxa"/>
            <w:shd w:val="clear" w:color="auto" w:fill="auto"/>
            <w:noWrap/>
            <w:vAlign w:val="center"/>
          </w:tcPr>
          <w:p w14:paraId="14894EE3">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15</w:t>
            </w:r>
          </w:p>
        </w:tc>
        <w:tc>
          <w:tcPr>
            <w:tcW w:w="973" w:type="dxa"/>
            <w:shd w:val="clear" w:color="auto" w:fill="auto"/>
            <w:vAlign w:val="center"/>
          </w:tcPr>
          <w:p w14:paraId="00192DFA">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围墙加高</w:t>
            </w:r>
          </w:p>
        </w:tc>
        <w:tc>
          <w:tcPr>
            <w:tcW w:w="4445" w:type="dxa"/>
            <w:shd w:val="clear" w:color="auto" w:fill="auto"/>
            <w:vAlign w:val="center"/>
          </w:tcPr>
          <w:p w14:paraId="3CA88446">
            <w:pPr>
              <w:keepNext w:val="0"/>
              <w:keepLines w:val="0"/>
              <w:widowControl/>
              <w:suppressLineNumbers w:val="0"/>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1.材质；镀锌双边1*1米柱中 9*17孔 丝径塑前3.5mm，底盘立柱48圆</w:t>
            </w:r>
          </w:p>
          <w:p w14:paraId="12A8C251">
            <w:pPr>
              <w:keepNext w:val="0"/>
              <w:keepLines w:val="0"/>
              <w:widowControl/>
              <w:suppressLineNumbers w:val="0"/>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2.颜色：银色或白色</w:t>
            </w:r>
          </w:p>
          <w:p w14:paraId="03ACFCAB">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3.尺寸：高1米、长1米</w:t>
            </w:r>
          </w:p>
        </w:tc>
        <w:tc>
          <w:tcPr>
            <w:tcW w:w="539" w:type="dxa"/>
            <w:shd w:val="clear" w:color="auto" w:fill="auto"/>
            <w:noWrap/>
            <w:vAlign w:val="center"/>
          </w:tcPr>
          <w:p w14:paraId="7AF8D7C6">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米</w:t>
            </w:r>
          </w:p>
        </w:tc>
        <w:tc>
          <w:tcPr>
            <w:tcW w:w="539" w:type="dxa"/>
            <w:shd w:val="clear" w:color="auto" w:fill="auto"/>
            <w:noWrap/>
            <w:vAlign w:val="center"/>
          </w:tcPr>
          <w:p w14:paraId="4583BC67">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200</w:t>
            </w:r>
          </w:p>
        </w:tc>
        <w:tc>
          <w:tcPr>
            <w:tcW w:w="2407" w:type="dxa"/>
            <w:shd w:val="clear" w:color="auto" w:fill="auto"/>
            <w:noWrap/>
            <w:vAlign w:val="center"/>
          </w:tcPr>
          <w:p w14:paraId="2AC3C1C6">
            <w:pPr>
              <w:rPr>
                <w:rFonts w:hint="eastAsia" w:ascii="仿宋" w:hAnsi="仿宋" w:eastAsia="仿宋" w:cs="仿宋"/>
                <w:i w:val="0"/>
                <w:iCs w:val="0"/>
                <w:color w:val="000000"/>
                <w:sz w:val="20"/>
                <w:szCs w:val="20"/>
                <w:u w:val="none"/>
              </w:rPr>
            </w:pPr>
          </w:p>
        </w:tc>
      </w:tr>
      <w:tr w14:paraId="69E2CA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60" w:hRule="atLeast"/>
        </w:trPr>
        <w:tc>
          <w:tcPr>
            <w:tcW w:w="602" w:type="dxa"/>
            <w:shd w:val="clear" w:color="auto" w:fill="auto"/>
            <w:noWrap/>
            <w:vAlign w:val="center"/>
          </w:tcPr>
          <w:p w14:paraId="2B98B060">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16</w:t>
            </w:r>
          </w:p>
        </w:tc>
        <w:tc>
          <w:tcPr>
            <w:tcW w:w="973" w:type="dxa"/>
            <w:shd w:val="clear" w:color="auto" w:fill="FFFFFF"/>
            <w:vAlign w:val="center"/>
          </w:tcPr>
          <w:p w14:paraId="0C3B7DE4">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户外收纳柜</w:t>
            </w:r>
          </w:p>
        </w:tc>
        <w:tc>
          <w:tcPr>
            <w:tcW w:w="4445" w:type="dxa"/>
            <w:shd w:val="clear" w:color="auto" w:fill="FFFFFF"/>
            <w:vAlign w:val="center"/>
          </w:tcPr>
          <w:p w14:paraId="19F7D5B0">
            <w:pPr>
              <w:keepNext w:val="0"/>
              <w:keepLines w:val="0"/>
              <w:widowControl/>
              <w:numPr>
                <w:ilvl w:val="0"/>
                <w:numId w:val="3"/>
              </w:numPr>
              <w:suppressLineNumbers w:val="0"/>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规格：250*120*140CM,</w:t>
            </w:r>
          </w:p>
          <w:p w14:paraId="21AE7560">
            <w:pPr>
              <w:keepNext w:val="0"/>
              <w:keepLines w:val="0"/>
              <w:widowControl/>
              <w:numPr>
                <w:ilvl w:val="0"/>
                <w:numId w:val="3"/>
              </w:numPr>
              <w:suppressLineNumbers w:val="0"/>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材质：镀锌钢管+铝塑板</w:t>
            </w:r>
          </w:p>
          <w:p w14:paraId="5D134296">
            <w:pPr>
              <w:keepNext w:val="0"/>
              <w:keepLines w:val="0"/>
              <w:widowControl/>
              <w:suppressLineNumbers w:val="0"/>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3、铝塑板：厚度不小于4mm，双面木纹，压条采用铝合金。</w:t>
            </w:r>
          </w:p>
          <w:p w14:paraId="032577E0">
            <w:pPr>
              <w:keepNext w:val="0"/>
              <w:keepLines w:val="0"/>
              <w:widowControl/>
              <w:suppressLineNumbers w:val="0"/>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4、铁件立柱：5*5cm，厚度为1.2mm，辅助材料：2*4cm、3*5cm、2*2cm，厚度1.2mm，镀锌钢管，表面光滑，抗紫外光线能力强，色彩鲜艳，不易脱落，耐腐蚀；</w:t>
            </w:r>
          </w:p>
          <w:p w14:paraId="738E26CF">
            <w:pPr>
              <w:keepNext w:val="0"/>
              <w:keepLines w:val="0"/>
              <w:widowControl/>
              <w:suppressLineNumbers w:val="0"/>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5、顶部采用双层防水沥青瓦片。门采用铝合金百合门</w:t>
            </w:r>
          </w:p>
          <w:p w14:paraId="64EC8947">
            <w:pPr>
              <w:keepNext w:val="0"/>
              <w:keepLines w:val="0"/>
              <w:widowControl/>
              <w:suppressLineNumbers w:val="0"/>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6、产品外表和内表以及儿童手指可触及处无毛刺及尖锐的棱角，油漆采用户外哑光漆 。</w:t>
            </w:r>
          </w:p>
          <w:p w14:paraId="45BD8EAC">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7、五金螺丝：采用不锈钢304#子母螺丝，燕尾自攻螺丝采用410#，牢固，不易松动脱落及变形和损坏</w:t>
            </w:r>
          </w:p>
        </w:tc>
        <w:tc>
          <w:tcPr>
            <w:tcW w:w="539" w:type="dxa"/>
            <w:shd w:val="clear" w:color="auto" w:fill="FFFFFF"/>
            <w:noWrap/>
            <w:vAlign w:val="center"/>
          </w:tcPr>
          <w:p w14:paraId="7A515C18">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个</w:t>
            </w:r>
          </w:p>
        </w:tc>
        <w:tc>
          <w:tcPr>
            <w:tcW w:w="539" w:type="dxa"/>
            <w:shd w:val="clear" w:color="auto" w:fill="FFFFFF"/>
            <w:noWrap/>
            <w:vAlign w:val="center"/>
          </w:tcPr>
          <w:p w14:paraId="1EDCBF36">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2407" w:type="dxa"/>
            <w:shd w:val="clear" w:color="auto" w:fill="auto"/>
            <w:noWrap/>
            <w:vAlign w:val="center"/>
          </w:tcPr>
          <w:p w14:paraId="466D8703">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-1905</wp:posOffset>
                  </wp:positionH>
                  <wp:positionV relativeFrom="paragraph">
                    <wp:posOffset>577215</wp:posOffset>
                  </wp:positionV>
                  <wp:extent cx="1400175" cy="694055"/>
                  <wp:effectExtent l="0" t="0" r="9525" b="10795"/>
                  <wp:wrapNone/>
                  <wp:docPr id="33" name="图片_11"/>
                  <wp:cNvGraphicFramePr/>
                  <a:graphic xmlns:a="http://schemas.openxmlformats.org/drawingml/2006/main">
                    <a:graphicData uri="http://schemas.openxmlformats.org/drawingml/2006/picture">
                      <pic:pic xmlns:pic="http://schemas.openxmlformats.org/drawingml/2006/picture">
                        <pic:nvPicPr>
                          <pic:cNvPr id="33" name="图片_11"/>
                          <pic:cNvPicPr/>
                        </pic:nvPicPr>
                        <pic:blipFill>
                          <a:blip r:embed="rId13"/>
                          <a:stretch>
                            <a:fillRect/>
                          </a:stretch>
                        </pic:blipFill>
                        <pic:spPr>
                          <a:xfrm>
                            <a:off x="0" y="0"/>
                            <a:ext cx="1400175" cy="694055"/>
                          </a:xfrm>
                          <a:prstGeom prst="rect">
                            <a:avLst/>
                          </a:prstGeom>
                          <a:noFill/>
                          <a:ln>
                            <a:noFill/>
                          </a:ln>
                        </pic:spPr>
                      </pic:pic>
                    </a:graphicData>
                  </a:graphic>
                </wp:anchor>
              </w:drawing>
            </w:r>
          </w:p>
        </w:tc>
      </w:tr>
      <w:tr w14:paraId="53C035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18" w:hRule="atLeast"/>
        </w:trPr>
        <w:tc>
          <w:tcPr>
            <w:tcW w:w="602" w:type="dxa"/>
            <w:shd w:val="clear" w:color="auto" w:fill="auto"/>
            <w:noWrap/>
            <w:vAlign w:val="center"/>
          </w:tcPr>
          <w:p w14:paraId="16881B0A">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17</w:t>
            </w:r>
          </w:p>
        </w:tc>
        <w:tc>
          <w:tcPr>
            <w:tcW w:w="973" w:type="dxa"/>
            <w:shd w:val="clear" w:color="auto" w:fill="FFFFFF"/>
            <w:vAlign w:val="center"/>
          </w:tcPr>
          <w:p w14:paraId="241469B9">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沙水池收纳柜</w:t>
            </w:r>
          </w:p>
        </w:tc>
        <w:tc>
          <w:tcPr>
            <w:tcW w:w="4445" w:type="dxa"/>
            <w:shd w:val="clear" w:color="auto" w:fill="FFFFFF"/>
            <w:vAlign w:val="center"/>
          </w:tcPr>
          <w:p w14:paraId="631C6599">
            <w:pPr>
              <w:keepNext w:val="0"/>
              <w:keepLines w:val="0"/>
              <w:widowControl/>
              <w:numPr>
                <w:ilvl w:val="0"/>
                <w:numId w:val="4"/>
              </w:numPr>
              <w:suppressLineNumbers w:val="0"/>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规格：750*80*180CM</w:t>
            </w:r>
          </w:p>
          <w:p w14:paraId="493F973A">
            <w:pPr>
              <w:keepNext w:val="0"/>
              <w:keepLines w:val="0"/>
              <w:widowControl/>
              <w:numPr>
                <w:ilvl w:val="0"/>
                <w:numId w:val="4"/>
              </w:numPr>
              <w:suppressLineNumbers w:val="0"/>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材质：镀锌钢管+铝塑板，</w:t>
            </w:r>
          </w:p>
          <w:p w14:paraId="0FAD219D">
            <w:pPr>
              <w:keepNext w:val="0"/>
              <w:keepLines w:val="0"/>
              <w:widowControl/>
              <w:suppressLineNumbers w:val="0"/>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3、铝塑板：厚度不小于4mm，双面木纹，压条采用铝合金。</w:t>
            </w:r>
          </w:p>
          <w:p w14:paraId="1AC63DDD">
            <w:pPr>
              <w:keepNext w:val="0"/>
              <w:keepLines w:val="0"/>
              <w:widowControl/>
              <w:suppressLineNumbers w:val="0"/>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4、铁件立柱：5*5cm，厚</w:t>
            </w:r>
            <w:r>
              <w:rPr>
                <w:rFonts w:hint="eastAsia" w:ascii="仿宋" w:hAnsi="仿宋" w:eastAsia="仿宋" w:cs="仿宋"/>
                <w:i w:val="0"/>
                <w:iCs w:val="0"/>
                <w:color w:val="000000" w:themeColor="text1"/>
                <w:kern w:val="0"/>
                <w:sz w:val="20"/>
                <w:szCs w:val="20"/>
                <w:u w:val="none"/>
                <w:lang w:val="en-US" w:eastAsia="zh-CN" w:bidi="ar"/>
                <w14:textFill>
                  <w14:solidFill>
                    <w14:schemeClr w14:val="tx1"/>
                  </w14:solidFill>
                </w14:textFill>
              </w:rPr>
              <w:t>度不小于1.2mm，辅助材料：2*4cm、3*5cm、2*2cm，厚度不小于1.2mm，镀锌钢管，表面光滑，抗紫外光线能力强，</w:t>
            </w:r>
            <w:r>
              <w:rPr>
                <w:rFonts w:hint="eastAsia" w:ascii="仿宋" w:hAnsi="仿宋" w:eastAsia="仿宋" w:cs="仿宋"/>
                <w:i w:val="0"/>
                <w:iCs w:val="0"/>
                <w:color w:val="000000"/>
                <w:kern w:val="0"/>
                <w:sz w:val="20"/>
                <w:szCs w:val="20"/>
                <w:u w:val="none"/>
                <w:lang w:val="en-US" w:eastAsia="zh-CN" w:bidi="ar"/>
              </w:rPr>
              <w:t>色彩鲜艳，不易脱落，耐腐蚀；</w:t>
            </w:r>
          </w:p>
          <w:p w14:paraId="38873574">
            <w:pPr>
              <w:keepNext w:val="0"/>
              <w:keepLines w:val="0"/>
              <w:widowControl/>
              <w:suppressLineNumbers w:val="0"/>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5、顶部采用防水沥青瓦片。门采用铝合金百合门</w:t>
            </w:r>
          </w:p>
          <w:p w14:paraId="0CC28450">
            <w:pPr>
              <w:keepNext w:val="0"/>
              <w:keepLines w:val="0"/>
              <w:widowControl/>
              <w:suppressLineNumbers w:val="0"/>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6、产品外表和内表以及儿童手指可触及处无毛刺及尖锐的棱角，油漆采用户外哑光漆 。</w:t>
            </w:r>
          </w:p>
          <w:p w14:paraId="6C09AABD">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7、五金螺丝：采用不锈钢304#子母螺丝，燕尾自攻螺丝采用410#，牢固，不易松动脱落及变形和损坏。</w:t>
            </w:r>
          </w:p>
        </w:tc>
        <w:tc>
          <w:tcPr>
            <w:tcW w:w="539" w:type="dxa"/>
            <w:shd w:val="clear" w:color="auto" w:fill="FFFFFF"/>
            <w:noWrap/>
            <w:vAlign w:val="center"/>
          </w:tcPr>
          <w:p w14:paraId="78A1E5CD">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组</w:t>
            </w:r>
          </w:p>
        </w:tc>
        <w:tc>
          <w:tcPr>
            <w:tcW w:w="539" w:type="dxa"/>
            <w:shd w:val="clear" w:color="auto" w:fill="FFFFFF"/>
            <w:noWrap/>
            <w:vAlign w:val="center"/>
          </w:tcPr>
          <w:p w14:paraId="598C0248">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2407" w:type="dxa"/>
            <w:shd w:val="clear" w:color="auto" w:fill="auto"/>
            <w:noWrap/>
            <w:vAlign w:val="center"/>
          </w:tcPr>
          <w:p w14:paraId="30D15528">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34925</wp:posOffset>
                  </wp:positionH>
                  <wp:positionV relativeFrom="paragraph">
                    <wp:posOffset>429260</wp:posOffset>
                  </wp:positionV>
                  <wp:extent cx="1327785" cy="1003935"/>
                  <wp:effectExtent l="0" t="0" r="5715" b="5715"/>
                  <wp:wrapNone/>
                  <wp:docPr id="38" name="图片_12"/>
                  <wp:cNvGraphicFramePr/>
                  <a:graphic xmlns:a="http://schemas.openxmlformats.org/drawingml/2006/main">
                    <a:graphicData uri="http://schemas.openxmlformats.org/drawingml/2006/picture">
                      <pic:pic xmlns:pic="http://schemas.openxmlformats.org/drawingml/2006/picture">
                        <pic:nvPicPr>
                          <pic:cNvPr id="38" name="图片_12"/>
                          <pic:cNvPicPr/>
                        </pic:nvPicPr>
                        <pic:blipFill>
                          <a:blip r:embed="rId14"/>
                          <a:stretch>
                            <a:fillRect/>
                          </a:stretch>
                        </pic:blipFill>
                        <pic:spPr>
                          <a:xfrm>
                            <a:off x="0" y="0"/>
                            <a:ext cx="1327785" cy="1003935"/>
                          </a:xfrm>
                          <a:prstGeom prst="rect">
                            <a:avLst/>
                          </a:prstGeom>
                          <a:noFill/>
                          <a:ln>
                            <a:noFill/>
                          </a:ln>
                        </pic:spPr>
                      </pic:pic>
                    </a:graphicData>
                  </a:graphic>
                </wp:anchor>
              </w:drawing>
            </w:r>
          </w:p>
        </w:tc>
      </w:tr>
      <w:tr w14:paraId="21A2B4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602" w:type="dxa"/>
            <w:vMerge w:val="restart"/>
            <w:shd w:val="clear" w:color="auto" w:fill="auto"/>
            <w:noWrap/>
            <w:vAlign w:val="center"/>
          </w:tcPr>
          <w:p w14:paraId="14947B0C">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18</w:t>
            </w:r>
          </w:p>
        </w:tc>
        <w:tc>
          <w:tcPr>
            <w:tcW w:w="973" w:type="dxa"/>
            <w:vMerge w:val="restart"/>
            <w:shd w:val="clear" w:color="auto" w:fill="auto"/>
            <w:noWrap/>
            <w:vAlign w:val="center"/>
          </w:tcPr>
          <w:p w14:paraId="3B3DB27F">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大彩屏移动位置</w:t>
            </w:r>
          </w:p>
        </w:tc>
        <w:tc>
          <w:tcPr>
            <w:tcW w:w="4445" w:type="dxa"/>
            <w:shd w:val="clear" w:color="auto" w:fill="auto"/>
            <w:noWrap/>
            <w:vAlign w:val="center"/>
          </w:tcPr>
          <w:p w14:paraId="454C3F21">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大屏基础开挖与浇筑2*2*2，含混泥土</w:t>
            </w:r>
          </w:p>
        </w:tc>
        <w:tc>
          <w:tcPr>
            <w:tcW w:w="539" w:type="dxa"/>
            <w:shd w:val="clear" w:color="auto" w:fill="auto"/>
            <w:noWrap/>
            <w:vAlign w:val="center"/>
          </w:tcPr>
          <w:p w14:paraId="17CDB7D9">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方</w:t>
            </w:r>
            <w:bookmarkStart w:id="0" w:name="_GoBack"/>
            <w:bookmarkEnd w:id="0"/>
          </w:p>
        </w:tc>
        <w:tc>
          <w:tcPr>
            <w:tcW w:w="539" w:type="dxa"/>
            <w:shd w:val="clear" w:color="auto" w:fill="auto"/>
            <w:noWrap/>
            <w:vAlign w:val="center"/>
          </w:tcPr>
          <w:p w14:paraId="37E50580">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8</w:t>
            </w:r>
          </w:p>
        </w:tc>
        <w:tc>
          <w:tcPr>
            <w:tcW w:w="2407" w:type="dxa"/>
            <w:vMerge w:val="restart"/>
            <w:shd w:val="clear" w:color="auto" w:fill="auto"/>
            <w:noWrap/>
            <w:vAlign w:val="center"/>
          </w:tcPr>
          <w:p w14:paraId="726DA62A">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p>
        </w:tc>
      </w:tr>
      <w:tr w14:paraId="633AD0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602" w:type="dxa"/>
            <w:vMerge w:val="continue"/>
            <w:shd w:val="clear" w:color="auto" w:fill="auto"/>
            <w:noWrap/>
            <w:vAlign w:val="center"/>
          </w:tcPr>
          <w:p w14:paraId="1E7A35CF">
            <w:pPr>
              <w:jc w:val="center"/>
              <w:rPr>
                <w:rFonts w:hint="eastAsia" w:ascii="仿宋" w:hAnsi="仿宋" w:eastAsia="仿宋" w:cs="仿宋"/>
                <w:i w:val="0"/>
                <w:iCs w:val="0"/>
                <w:color w:val="000000"/>
                <w:sz w:val="20"/>
                <w:szCs w:val="20"/>
                <w:u w:val="none"/>
              </w:rPr>
            </w:pPr>
          </w:p>
        </w:tc>
        <w:tc>
          <w:tcPr>
            <w:tcW w:w="973" w:type="dxa"/>
            <w:vMerge w:val="continue"/>
            <w:shd w:val="clear" w:color="auto" w:fill="auto"/>
            <w:noWrap/>
            <w:vAlign w:val="center"/>
          </w:tcPr>
          <w:p w14:paraId="4FBF4EF4">
            <w:pPr>
              <w:jc w:val="center"/>
              <w:rPr>
                <w:rFonts w:hint="eastAsia" w:ascii="仿宋" w:hAnsi="仿宋" w:eastAsia="仿宋" w:cs="仿宋"/>
                <w:i w:val="0"/>
                <w:iCs w:val="0"/>
                <w:color w:val="000000"/>
                <w:sz w:val="20"/>
                <w:szCs w:val="20"/>
                <w:u w:val="none"/>
              </w:rPr>
            </w:pPr>
          </w:p>
        </w:tc>
        <w:tc>
          <w:tcPr>
            <w:tcW w:w="4445" w:type="dxa"/>
            <w:shd w:val="clear" w:color="auto" w:fill="auto"/>
            <w:noWrap/>
            <w:vAlign w:val="center"/>
          </w:tcPr>
          <w:p w14:paraId="7DAB5F99">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地笼</w:t>
            </w:r>
          </w:p>
        </w:tc>
        <w:tc>
          <w:tcPr>
            <w:tcW w:w="539" w:type="dxa"/>
            <w:shd w:val="clear" w:color="auto" w:fill="auto"/>
            <w:noWrap/>
            <w:vAlign w:val="center"/>
          </w:tcPr>
          <w:p w14:paraId="6A56720A">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个</w:t>
            </w:r>
          </w:p>
        </w:tc>
        <w:tc>
          <w:tcPr>
            <w:tcW w:w="539" w:type="dxa"/>
            <w:shd w:val="clear" w:color="auto" w:fill="auto"/>
            <w:noWrap/>
            <w:vAlign w:val="center"/>
          </w:tcPr>
          <w:p w14:paraId="48A21EF5">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393700</wp:posOffset>
                  </wp:positionH>
                  <wp:positionV relativeFrom="paragraph">
                    <wp:posOffset>40640</wp:posOffset>
                  </wp:positionV>
                  <wp:extent cx="1382395" cy="748030"/>
                  <wp:effectExtent l="0" t="0" r="8255" b="13970"/>
                  <wp:wrapNone/>
                  <wp:docPr id="34" name="图片_13"/>
                  <wp:cNvGraphicFramePr/>
                  <a:graphic xmlns:a="http://schemas.openxmlformats.org/drawingml/2006/main">
                    <a:graphicData uri="http://schemas.openxmlformats.org/drawingml/2006/picture">
                      <pic:pic xmlns:pic="http://schemas.openxmlformats.org/drawingml/2006/picture">
                        <pic:nvPicPr>
                          <pic:cNvPr id="34" name="图片_13"/>
                          <pic:cNvPicPr/>
                        </pic:nvPicPr>
                        <pic:blipFill>
                          <a:blip r:embed="rId15"/>
                          <a:stretch>
                            <a:fillRect/>
                          </a:stretch>
                        </pic:blipFill>
                        <pic:spPr>
                          <a:xfrm>
                            <a:off x="0" y="0"/>
                            <a:ext cx="1382395" cy="748030"/>
                          </a:xfrm>
                          <a:prstGeom prst="rect">
                            <a:avLst/>
                          </a:prstGeom>
                          <a:noFill/>
                          <a:ln>
                            <a:noFill/>
                          </a:ln>
                        </pic:spPr>
                      </pic:pic>
                    </a:graphicData>
                  </a:graphic>
                </wp:anchor>
              </w:drawing>
            </w:r>
            <w:r>
              <w:rPr>
                <w:rFonts w:hint="eastAsia" w:ascii="仿宋" w:hAnsi="仿宋" w:eastAsia="仿宋" w:cs="仿宋"/>
                <w:i w:val="0"/>
                <w:iCs w:val="0"/>
                <w:color w:val="000000"/>
                <w:kern w:val="0"/>
                <w:sz w:val="20"/>
                <w:szCs w:val="20"/>
                <w:u w:val="none"/>
                <w:lang w:val="en-US" w:eastAsia="zh-CN" w:bidi="ar"/>
              </w:rPr>
              <w:t>1</w:t>
            </w:r>
          </w:p>
        </w:tc>
        <w:tc>
          <w:tcPr>
            <w:tcW w:w="2407" w:type="dxa"/>
            <w:vMerge w:val="continue"/>
            <w:shd w:val="clear" w:color="auto" w:fill="auto"/>
            <w:noWrap/>
            <w:vAlign w:val="center"/>
          </w:tcPr>
          <w:p w14:paraId="0E991296">
            <w:pPr>
              <w:jc w:val="center"/>
              <w:rPr>
                <w:rFonts w:hint="eastAsia" w:ascii="仿宋" w:hAnsi="仿宋" w:eastAsia="仿宋" w:cs="仿宋"/>
                <w:i w:val="0"/>
                <w:iCs w:val="0"/>
                <w:color w:val="000000"/>
                <w:sz w:val="20"/>
                <w:szCs w:val="20"/>
                <w:u w:val="none"/>
              </w:rPr>
            </w:pPr>
          </w:p>
        </w:tc>
      </w:tr>
      <w:tr w14:paraId="3DE73E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602" w:type="dxa"/>
            <w:vMerge w:val="continue"/>
            <w:shd w:val="clear" w:color="auto" w:fill="auto"/>
            <w:noWrap/>
            <w:vAlign w:val="center"/>
          </w:tcPr>
          <w:p w14:paraId="6EA5A3AA">
            <w:pPr>
              <w:jc w:val="center"/>
              <w:rPr>
                <w:rFonts w:hint="eastAsia" w:ascii="仿宋" w:hAnsi="仿宋" w:eastAsia="仿宋" w:cs="仿宋"/>
                <w:i w:val="0"/>
                <w:iCs w:val="0"/>
                <w:color w:val="000000"/>
                <w:sz w:val="20"/>
                <w:szCs w:val="20"/>
                <w:u w:val="none"/>
              </w:rPr>
            </w:pPr>
          </w:p>
        </w:tc>
        <w:tc>
          <w:tcPr>
            <w:tcW w:w="973" w:type="dxa"/>
            <w:vMerge w:val="continue"/>
            <w:shd w:val="clear" w:color="auto" w:fill="auto"/>
            <w:noWrap/>
            <w:vAlign w:val="center"/>
          </w:tcPr>
          <w:p w14:paraId="1CE4AF59">
            <w:pPr>
              <w:jc w:val="center"/>
              <w:rPr>
                <w:rFonts w:hint="eastAsia" w:ascii="仿宋" w:hAnsi="仿宋" w:eastAsia="仿宋" w:cs="仿宋"/>
                <w:i w:val="0"/>
                <w:iCs w:val="0"/>
                <w:color w:val="000000"/>
                <w:sz w:val="20"/>
                <w:szCs w:val="20"/>
                <w:u w:val="none"/>
              </w:rPr>
            </w:pPr>
          </w:p>
        </w:tc>
        <w:tc>
          <w:tcPr>
            <w:tcW w:w="4445" w:type="dxa"/>
            <w:shd w:val="clear" w:color="auto" w:fill="auto"/>
            <w:noWrap/>
            <w:vAlign w:val="center"/>
          </w:tcPr>
          <w:p w14:paraId="028100E2">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迁移与拆屏含吊车</w:t>
            </w:r>
          </w:p>
        </w:tc>
        <w:tc>
          <w:tcPr>
            <w:tcW w:w="539" w:type="dxa"/>
            <w:shd w:val="clear" w:color="auto" w:fill="auto"/>
            <w:noWrap/>
            <w:vAlign w:val="center"/>
          </w:tcPr>
          <w:p w14:paraId="1E07BF32">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项</w:t>
            </w:r>
          </w:p>
        </w:tc>
        <w:tc>
          <w:tcPr>
            <w:tcW w:w="539" w:type="dxa"/>
            <w:shd w:val="clear" w:color="auto" w:fill="auto"/>
            <w:noWrap/>
            <w:vAlign w:val="center"/>
          </w:tcPr>
          <w:p w14:paraId="167C5E29">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2407" w:type="dxa"/>
            <w:vMerge w:val="continue"/>
            <w:shd w:val="clear" w:color="auto" w:fill="auto"/>
            <w:noWrap/>
            <w:vAlign w:val="center"/>
          </w:tcPr>
          <w:p w14:paraId="2DD74C5E">
            <w:pPr>
              <w:jc w:val="center"/>
              <w:rPr>
                <w:rFonts w:hint="eastAsia" w:ascii="仿宋" w:hAnsi="仿宋" w:eastAsia="仿宋" w:cs="仿宋"/>
                <w:i w:val="0"/>
                <w:iCs w:val="0"/>
                <w:color w:val="000000"/>
                <w:sz w:val="20"/>
                <w:szCs w:val="20"/>
                <w:u w:val="none"/>
              </w:rPr>
            </w:pPr>
          </w:p>
        </w:tc>
      </w:tr>
      <w:tr w14:paraId="2144E9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602" w:type="dxa"/>
            <w:vMerge w:val="continue"/>
            <w:shd w:val="clear" w:color="auto" w:fill="auto"/>
            <w:noWrap/>
            <w:vAlign w:val="center"/>
          </w:tcPr>
          <w:p w14:paraId="5BC65FC4">
            <w:pPr>
              <w:jc w:val="center"/>
              <w:rPr>
                <w:rFonts w:hint="eastAsia" w:ascii="仿宋" w:hAnsi="仿宋" w:eastAsia="仿宋" w:cs="仿宋"/>
                <w:i w:val="0"/>
                <w:iCs w:val="0"/>
                <w:color w:val="000000"/>
                <w:sz w:val="20"/>
                <w:szCs w:val="20"/>
                <w:u w:val="none"/>
              </w:rPr>
            </w:pPr>
          </w:p>
        </w:tc>
        <w:tc>
          <w:tcPr>
            <w:tcW w:w="973" w:type="dxa"/>
            <w:vMerge w:val="continue"/>
            <w:shd w:val="clear" w:color="auto" w:fill="auto"/>
            <w:noWrap/>
            <w:vAlign w:val="center"/>
          </w:tcPr>
          <w:p w14:paraId="1A2E6BF5">
            <w:pPr>
              <w:jc w:val="center"/>
              <w:rPr>
                <w:rFonts w:hint="eastAsia" w:ascii="仿宋" w:hAnsi="仿宋" w:eastAsia="仿宋" w:cs="仿宋"/>
                <w:i w:val="0"/>
                <w:iCs w:val="0"/>
                <w:color w:val="000000"/>
                <w:sz w:val="20"/>
                <w:szCs w:val="20"/>
                <w:u w:val="none"/>
              </w:rPr>
            </w:pPr>
          </w:p>
        </w:tc>
        <w:tc>
          <w:tcPr>
            <w:tcW w:w="4445" w:type="dxa"/>
            <w:shd w:val="clear" w:color="auto" w:fill="auto"/>
            <w:noWrap/>
            <w:vAlign w:val="center"/>
          </w:tcPr>
          <w:p w14:paraId="3B4D25C7">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安装调试费含布线</w:t>
            </w:r>
          </w:p>
        </w:tc>
        <w:tc>
          <w:tcPr>
            <w:tcW w:w="539" w:type="dxa"/>
            <w:shd w:val="clear" w:color="auto" w:fill="auto"/>
            <w:noWrap/>
            <w:vAlign w:val="center"/>
          </w:tcPr>
          <w:p w14:paraId="04E3A66A">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项</w:t>
            </w:r>
          </w:p>
        </w:tc>
        <w:tc>
          <w:tcPr>
            <w:tcW w:w="539" w:type="dxa"/>
            <w:shd w:val="clear" w:color="auto" w:fill="auto"/>
            <w:noWrap/>
            <w:vAlign w:val="center"/>
          </w:tcPr>
          <w:p w14:paraId="3A6E8305">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2407" w:type="dxa"/>
            <w:vMerge w:val="continue"/>
            <w:shd w:val="clear" w:color="auto" w:fill="auto"/>
            <w:noWrap/>
            <w:vAlign w:val="center"/>
          </w:tcPr>
          <w:p w14:paraId="4F136795">
            <w:pPr>
              <w:jc w:val="center"/>
              <w:rPr>
                <w:rFonts w:hint="eastAsia" w:ascii="仿宋" w:hAnsi="仿宋" w:eastAsia="仿宋" w:cs="仿宋"/>
                <w:i w:val="0"/>
                <w:iCs w:val="0"/>
                <w:color w:val="000000"/>
                <w:sz w:val="20"/>
                <w:szCs w:val="20"/>
                <w:u w:val="none"/>
              </w:rPr>
            </w:pPr>
          </w:p>
        </w:tc>
      </w:tr>
      <w:tr w14:paraId="637936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44" w:hRule="atLeast"/>
        </w:trPr>
        <w:tc>
          <w:tcPr>
            <w:tcW w:w="602" w:type="dxa"/>
            <w:shd w:val="clear" w:color="auto" w:fill="auto"/>
            <w:noWrap/>
            <w:vAlign w:val="center"/>
          </w:tcPr>
          <w:p w14:paraId="6770CDD8">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19</w:t>
            </w:r>
          </w:p>
        </w:tc>
        <w:tc>
          <w:tcPr>
            <w:tcW w:w="973" w:type="dxa"/>
            <w:shd w:val="clear" w:color="auto" w:fill="auto"/>
            <w:vAlign w:val="center"/>
          </w:tcPr>
          <w:p w14:paraId="43FFAD82">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室内高清LED全彩显示屏</w:t>
            </w:r>
          </w:p>
        </w:tc>
        <w:tc>
          <w:tcPr>
            <w:tcW w:w="4445" w:type="dxa"/>
            <w:shd w:val="clear" w:color="auto" w:fill="FFFFFF"/>
            <w:vAlign w:val="center"/>
          </w:tcPr>
          <w:p w14:paraId="62F25C2E">
            <w:pPr>
              <w:keepNext w:val="0"/>
              <w:keepLines w:val="0"/>
              <w:widowControl/>
              <w:suppressLineNumbers w:val="0"/>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1、像素结构 SMD1515三合一LED</w:t>
            </w:r>
          </w:p>
          <w:p w14:paraId="27B3BF4C">
            <w:pPr>
              <w:keepNext w:val="0"/>
              <w:keepLines w:val="0"/>
              <w:widowControl/>
              <w:suppressLineNumbers w:val="0"/>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2、像素间距（mm）≤ 1.86</w:t>
            </w:r>
          </w:p>
          <w:p w14:paraId="673190B3">
            <w:pPr>
              <w:keepNext w:val="0"/>
              <w:keepLines w:val="0"/>
              <w:widowControl/>
              <w:suppressLineNumbers w:val="0"/>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3、模组分辨率（W×H）≥ 172×86=14792</w:t>
            </w:r>
          </w:p>
          <w:p w14:paraId="44FFB384">
            <w:pPr>
              <w:keepNext w:val="0"/>
              <w:keepLines w:val="0"/>
              <w:widowControl/>
              <w:suppressLineNumbers w:val="0"/>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4、模组尺寸（mm）≥320×160×14.6</w:t>
            </w:r>
          </w:p>
          <w:p w14:paraId="230D9F52">
            <w:pPr>
              <w:keepNext w:val="0"/>
              <w:keepLines w:val="0"/>
              <w:widowControl/>
              <w:suppressLineNumbers w:val="0"/>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5、模组输入电压（V）≥5±0.1</w:t>
            </w:r>
          </w:p>
          <w:p w14:paraId="1FDACE15">
            <w:pPr>
              <w:keepNext w:val="0"/>
              <w:keepLines w:val="0"/>
              <w:widowControl/>
              <w:suppressLineNumbers w:val="0"/>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6、模组最大电流（A）≤4</w:t>
            </w:r>
          </w:p>
          <w:p w14:paraId="42122FC7">
            <w:pPr>
              <w:keepNext w:val="0"/>
              <w:keepLines w:val="0"/>
              <w:widowControl/>
              <w:suppressLineNumbers w:val="0"/>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7、模组最大功耗（W）≤20</w:t>
            </w:r>
          </w:p>
          <w:p w14:paraId="526EBC7D">
            <w:pPr>
              <w:keepNext w:val="0"/>
              <w:keepLines w:val="0"/>
              <w:widowControl/>
              <w:suppressLineNumbers w:val="0"/>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8、白平衡亮度（nits）≥450</w:t>
            </w:r>
          </w:p>
          <w:p w14:paraId="71BC2040">
            <w:pPr>
              <w:keepNext w:val="0"/>
              <w:keepLines w:val="0"/>
              <w:widowControl/>
              <w:suppressLineNumbers w:val="0"/>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9、色温（K ≥3000～15000可调；视角（水平/垂直°）≥ 140/120</w:t>
            </w:r>
          </w:p>
          <w:p w14:paraId="1C37D032">
            <w:pPr>
              <w:keepNext w:val="0"/>
              <w:keepLines w:val="0"/>
              <w:widowControl/>
              <w:suppressLineNumbers w:val="0"/>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10、亮度/色度均匀性 ≥97%；对比度 2000:1</w:t>
            </w:r>
          </w:p>
          <w:p w14:paraId="1619EB7B">
            <w:pPr>
              <w:keepNext w:val="0"/>
              <w:keepLines w:val="0"/>
              <w:widowControl/>
              <w:suppressLineNumbers w:val="0"/>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11、箱体最大功耗（W）120；箱体平均功耗（W） 40</w:t>
            </w:r>
          </w:p>
          <w:p w14:paraId="7DF1746F">
            <w:pPr>
              <w:keepNext w:val="0"/>
              <w:keepLines w:val="0"/>
              <w:widowControl/>
              <w:suppressLineNumbers w:val="0"/>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12、供电要求 100-240V～50/60Hz</w:t>
            </w:r>
          </w:p>
          <w:p w14:paraId="670BD845">
            <w:pPr>
              <w:keepNext w:val="0"/>
              <w:keepLines w:val="0"/>
              <w:widowControl/>
              <w:suppressLineNumbers w:val="0"/>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13、换帧频率（Hz）50&amp;amp;60；驱动方式 恒流驱动，43扫</w:t>
            </w:r>
          </w:p>
          <w:p w14:paraId="164E00A6">
            <w:pPr>
              <w:keepNext w:val="0"/>
              <w:keepLines w:val="0"/>
              <w:widowControl/>
              <w:suppressLineNumbers w:val="0"/>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14、灰度级别 16384；刷新率（Hz</w:t>
            </w:r>
            <w:r>
              <w:rPr>
                <w:rFonts w:hint="eastAsia" w:ascii="仿宋" w:hAnsi="仿宋" w:eastAsia="仿宋" w:cs="仿宋"/>
                <w:i w:val="0"/>
                <w:iCs w:val="0"/>
                <w:color w:val="000000" w:themeColor="text1"/>
                <w:kern w:val="0"/>
                <w:sz w:val="20"/>
                <w:szCs w:val="20"/>
                <w:u w:val="none"/>
                <w:lang w:val="en-US" w:eastAsia="zh-CN" w:bidi="ar"/>
                <w14:textFill>
                  <w14:solidFill>
                    <w14:schemeClr w14:val="tx1"/>
                  </w14:solidFill>
                </w14:textFill>
              </w:rPr>
              <w:t>）不低于</w:t>
            </w:r>
            <w:r>
              <w:rPr>
                <w:rFonts w:hint="eastAsia" w:ascii="仿宋" w:hAnsi="仿宋" w:eastAsia="仿宋" w:cs="仿宋"/>
                <w:i w:val="0"/>
                <w:iCs w:val="0"/>
                <w:color w:val="000000"/>
                <w:kern w:val="0"/>
                <w:sz w:val="20"/>
                <w:szCs w:val="20"/>
                <w:u w:val="none"/>
                <w:lang w:val="en-US" w:eastAsia="zh-CN" w:bidi="ar"/>
              </w:rPr>
              <w:t>3840Hz</w:t>
            </w:r>
          </w:p>
          <w:p w14:paraId="024800F7">
            <w:pPr>
              <w:keepNext w:val="0"/>
              <w:keepLines w:val="0"/>
              <w:widowControl/>
              <w:suppressLineNumbers w:val="0"/>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15、颜色处理位数 14bit；寿命典型值（hrs）≥ 100,000H。</w:t>
            </w:r>
          </w:p>
          <w:p w14:paraId="1D6C5DBD">
            <w:pPr>
              <w:keepNext w:val="0"/>
              <w:keepLines w:val="0"/>
              <w:widowControl/>
              <w:suppressLineNumbers w:val="0"/>
              <w:jc w:val="left"/>
              <w:textAlignment w:val="center"/>
              <w:rPr>
                <w:rFonts w:hint="eastAsia" w:ascii="仿宋" w:hAnsi="仿宋" w:eastAsia="仿宋" w:cs="仿宋"/>
                <w:b/>
                <w:bCs/>
                <w:i w:val="0"/>
                <w:iCs w:val="0"/>
                <w:color w:val="000000"/>
                <w:kern w:val="0"/>
                <w:sz w:val="20"/>
                <w:szCs w:val="20"/>
                <w:u w:val="none"/>
                <w:lang w:val="en-US" w:eastAsia="zh-CN" w:bidi="ar"/>
              </w:rPr>
            </w:pPr>
            <w:r>
              <w:rPr>
                <w:rFonts w:hint="eastAsia" w:ascii="仿宋" w:hAnsi="仿宋" w:eastAsia="仿宋" w:cs="仿宋"/>
                <w:b/>
                <w:bCs/>
                <w:i w:val="0"/>
                <w:iCs w:val="0"/>
                <w:color w:val="000000"/>
                <w:kern w:val="0"/>
                <w:sz w:val="20"/>
                <w:szCs w:val="20"/>
                <w:u w:val="none"/>
                <w:lang w:val="en-US" w:eastAsia="zh-CN" w:bidi="ar"/>
              </w:rPr>
              <w:t>交互控制系统</w:t>
            </w:r>
          </w:p>
          <w:p w14:paraId="05822056">
            <w:pPr>
              <w:keepNext w:val="0"/>
              <w:keepLines w:val="0"/>
              <w:widowControl/>
              <w:suppressLineNumbers w:val="0"/>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1.提供≥4个10/100/1000M 自适应RJ45端口，所有端口均可实现线速转发；</w:t>
            </w:r>
          </w:p>
          <w:p w14:paraId="4730B89C">
            <w:pPr>
              <w:keepNext w:val="0"/>
              <w:keepLines w:val="0"/>
              <w:widowControl/>
              <w:suppressLineNumbers w:val="0"/>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2.每端口均支持MDI/MDIX自动翻转及双工/速率自协商；</w:t>
            </w:r>
          </w:p>
          <w:p w14:paraId="1A50AE77">
            <w:pPr>
              <w:keepNext w:val="0"/>
              <w:keepLines w:val="0"/>
              <w:widowControl/>
              <w:suppressLineNumbers w:val="0"/>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3.支持≥3拨码开关</w:t>
            </w:r>
            <w:r>
              <w:rPr>
                <w:rFonts w:hint="eastAsia" w:ascii="仿宋" w:hAnsi="仿宋" w:eastAsia="仿宋" w:cs="仿宋"/>
                <w:b/>
                <w:bCs/>
                <w:i w:val="0"/>
                <w:iCs w:val="0"/>
                <w:color w:val="000000"/>
                <w:kern w:val="0"/>
                <w:sz w:val="20"/>
                <w:szCs w:val="20"/>
                <w:u w:val="none"/>
                <w:lang w:val="en-US" w:eastAsia="zh-CN" w:bidi="ar"/>
              </w:rPr>
              <w:t>(供应商需提供第三方权威机构出具的检测报告复印件并加盖投标供应商公章进行佐证，原件备查）</w:t>
            </w:r>
            <w:r>
              <w:rPr>
                <w:rFonts w:hint="eastAsia" w:ascii="仿宋" w:hAnsi="仿宋" w:eastAsia="仿宋" w:cs="仿宋"/>
                <w:i w:val="0"/>
                <w:iCs w:val="0"/>
                <w:color w:val="000000"/>
                <w:kern w:val="0"/>
                <w:sz w:val="20"/>
                <w:szCs w:val="20"/>
                <w:u w:val="none"/>
                <w:lang w:val="en-US" w:eastAsia="zh-CN" w:bidi="ar"/>
              </w:rPr>
              <w:t>；</w:t>
            </w:r>
          </w:p>
          <w:p w14:paraId="1D2A887F">
            <w:pPr>
              <w:keepNext w:val="0"/>
              <w:keepLines w:val="0"/>
              <w:widowControl/>
              <w:suppressLineNumbers w:val="0"/>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 xml:space="preserve">4.IEEE 802.3 、IEEE 802.3u、IEEE 802.3ab、IEEE 802.3x；                                      </w:t>
            </w:r>
          </w:p>
          <w:p w14:paraId="21A63705">
            <w:pPr>
              <w:keepNext w:val="0"/>
              <w:keepLines w:val="0"/>
              <w:widowControl/>
              <w:suppressLineNumbers w:val="0"/>
              <w:jc w:val="left"/>
              <w:textAlignment w:val="center"/>
              <w:rPr>
                <w:rFonts w:hint="eastAsia" w:ascii="仿宋" w:hAnsi="仿宋" w:eastAsia="仿宋" w:cs="仿宋"/>
                <w:b/>
                <w:bCs/>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5.支持在本地WEB平台，管理平台、APP进行管理；支持在APP、管理平台中对接入的交换机、交换机下终端设备(摄像机、球机、存储设备)进行统一管理、监控、拓扑管理、告警等功能供应商</w:t>
            </w:r>
            <w:r>
              <w:rPr>
                <w:rFonts w:hint="eastAsia" w:ascii="仿宋" w:hAnsi="仿宋" w:eastAsia="仿宋" w:cs="仿宋"/>
                <w:b/>
                <w:bCs/>
                <w:i w:val="0"/>
                <w:iCs w:val="0"/>
                <w:color w:val="000000"/>
                <w:kern w:val="0"/>
                <w:sz w:val="20"/>
                <w:szCs w:val="20"/>
                <w:u w:val="none"/>
                <w:lang w:val="en-US" w:eastAsia="zh-CN" w:bidi="ar"/>
              </w:rPr>
              <w:t>（需提供第三方权威机构出具的检测报告复印件并加盖投标供应商公章进行佐证，原件备查）</w:t>
            </w:r>
          </w:p>
          <w:p w14:paraId="29F951F9">
            <w:pPr>
              <w:keepNext w:val="0"/>
              <w:keepLines w:val="0"/>
              <w:widowControl/>
              <w:suppressLineNumbers w:val="0"/>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6.支持通过APP、管理平台实现接入交换机的纳管:获取设备名称、型号、IP地址、MAC地址、序列号、程序版本号等信息。</w:t>
            </w:r>
          </w:p>
          <w:p w14:paraId="1E8F2BBE">
            <w:pPr>
              <w:keepNext w:val="0"/>
              <w:keepLines w:val="0"/>
              <w:widowControl/>
              <w:suppressLineNumbers w:val="0"/>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7.支持通过APP、管理平台监控接入交换机的端口信息(通断状态、端口带宽、上下行速率、上下行利用率)；支持通过APP、管理平台对接入交换机的单端口进行收发速率统计。</w:t>
            </w:r>
          </w:p>
          <w:p w14:paraId="6E9768EB">
            <w:pPr>
              <w:keepNext w:val="0"/>
              <w:keepLines w:val="0"/>
              <w:widowControl/>
              <w:suppressLineNumbers w:val="0"/>
              <w:jc w:val="left"/>
              <w:textAlignment w:val="center"/>
              <w:rPr>
                <w:rFonts w:hint="eastAsia" w:ascii="仿宋" w:hAnsi="仿宋" w:eastAsia="仿宋" w:cs="仿宋"/>
                <w:b/>
                <w:bCs/>
                <w:i w:val="0"/>
                <w:iCs w:val="0"/>
                <w:color w:val="000000"/>
                <w:kern w:val="0"/>
                <w:sz w:val="20"/>
                <w:szCs w:val="20"/>
                <w:u w:val="none"/>
                <w:lang w:val="en-US" w:eastAsia="zh-CN" w:bidi="ar"/>
              </w:rPr>
            </w:pPr>
            <w:r>
              <w:rPr>
                <w:rFonts w:hint="eastAsia" w:ascii="仿宋" w:hAnsi="仿宋" w:eastAsia="仿宋" w:cs="仿宋"/>
                <w:b/>
                <w:bCs/>
                <w:i w:val="0"/>
                <w:iCs w:val="0"/>
                <w:color w:val="000000"/>
                <w:kern w:val="0"/>
                <w:sz w:val="20"/>
                <w:szCs w:val="20"/>
                <w:u w:val="none"/>
                <w:lang w:val="en-US" w:eastAsia="zh-CN" w:bidi="ar"/>
              </w:rPr>
              <w:t>视频处理器</w:t>
            </w:r>
          </w:p>
          <w:p w14:paraId="150B32B5">
            <w:pPr>
              <w:keepNext w:val="0"/>
              <w:keepLines w:val="0"/>
              <w:widowControl/>
              <w:suppressLineNumbers w:val="0"/>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1、支持≥1路4096×2160@60Hz和≥1路1920×1080@60Hz的信号采集</w:t>
            </w:r>
          </w:p>
          <w:p w14:paraId="540BAD23">
            <w:pPr>
              <w:keepNext w:val="0"/>
              <w:keepLines w:val="0"/>
              <w:widowControl/>
              <w:suppressLineNumbers w:val="0"/>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2、支持≥8个千兆网口输出，最大可带载520万像素点，支持超宽≥16384、超高≥16384输出带载</w:t>
            </w:r>
          </w:p>
          <w:p w14:paraId="02CDE686">
            <w:pPr>
              <w:keepNext w:val="0"/>
              <w:keepLines w:val="0"/>
              <w:widowControl/>
              <w:suppressLineNumbers w:val="0"/>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3、支持两图层自由开窗展示；支持1个OSD图层，1个纯色底图图层，支持场景切换</w:t>
            </w:r>
          </w:p>
          <w:p w14:paraId="5199BA83">
            <w:pPr>
              <w:keepNext w:val="0"/>
              <w:keepLines w:val="0"/>
              <w:widowControl/>
              <w:suppressLineNumbers w:val="0"/>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4、支持多台同步，支持设备或输出网口冗余备份</w:t>
            </w:r>
          </w:p>
          <w:p w14:paraId="045BF6DA">
            <w:pPr>
              <w:keepNext w:val="0"/>
              <w:keepLines w:val="0"/>
              <w:widowControl/>
              <w:suppressLineNumbers w:val="0"/>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5、支持智能控制，支持≥3.5mm音频输出，支持选择视频源音频输出</w:t>
            </w:r>
          </w:p>
          <w:p w14:paraId="3B053292">
            <w:pPr>
              <w:keepNext w:val="0"/>
              <w:keepLines w:val="0"/>
              <w:widowControl/>
              <w:suppressLineNumbers w:val="0"/>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6、支持前面板液晶屏、旋钮、按键交互操作</w:t>
            </w:r>
          </w:p>
          <w:p w14:paraId="41696B34">
            <w:pPr>
              <w:keepNext w:val="0"/>
              <w:keepLines w:val="0"/>
              <w:widowControl/>
              <w:suppressLineNumbers w:val="0"/>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7、支持≥1路HDMI2.0环路输出，可用于预监显示</w:t>
            </w:r>
          </w:p>
          <w:p w14:paraId="7E860B62">
            <w:pPr>
              <w:keepNext w:val="0"/>
              <w:keepLines w:val="0"/>
              <w:widowControl/>
              <w:suppressLineNumbers w:val="0"/>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8、支持平板多点触控及鼠标方式可视化控制LED设备；</w:t>
            </w:r>
          </w:p>
          <w:p w14:paraId="3C80D2AB">
            <w:pPr>
              <w:keepNext w:val="0"/>
              <w:keepLines w:val="0"/>
              <w:widowControl/>
              <w:suppressLineNumbers w:val="0"/>
              <w:jc w:val="left"/>
              <w:textAlignment w:val="center"/>
              <w:rPr>
                <w:rFonts w:hint="eastAsia" w:ascii="仿宋" w:hAnsi="仿宋" w:eastAsia="仿宋" w:cs="仿宋"/>
                <w:b/>
                <w:bCs/>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9、支持预案切换、信号源切换、置顶全屏和坐标还原、图层操作（置顶、置底、上移一层、下移一层）、M×N开窗、画中画快速开窗、亮度调节、大屏开关、除湿开关、刷新、OSD 字幕本地回显开关、锁定。</w:t>
            </w:r>
            <w:r>
              <w:rPr>
                <w:rFonts w:hint="eastAsia" w:ascii="仿宋" w:hAnsi="仿宋" w:eastAsia="仿宋" w:cs="仿宋"/>
                <w:b/>
                <w:bCs/>
                <w:i w:val="0"/>
                <w:iCs w:val="0"/>
                <w:color w:val="000000"/>
                <w:kern w:val="0"/>
                <w:sz w:val="20"/>
                <w:szCs w:val="20"/>
                <w:u w:val="none"/>
                <w:lang w:val="en-US" w:eastAsia="zh-CN" w:bidi="ar"/>
              </w:rPr>
              <w:t>（供应商需提供第三方权威机构出具的检测报告复印件并加盖投标供应商公章进行佐证，原件备查）</w:t>
            </w:r>
          </w:p>
          <w:p w14:paraId="0CC0A95C">
            <w:pPr>
              <w:keepNext w:val="0"/>
              <w:keepLines w:val="0"/>
              <w:widowControl/>
              <w:suppressLineNumbers w:val="0"/>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10、支持单独配置每一路输入接口的颜色空间范围，可以选择：有限范围、完全范围和自动。支持2路视频源同时输入，包含1路HDMI 输入，1路HDMI或DP二选一输入；支持最大8192 像素（超宽），8192像素（超高）超清视频输入。支持多台设备同步显示</w:t>
            </w:r>
            <w:r>
              <w:rPr>
                <w:rFonts w:hint="eastAsia" w:ascii="仿宋" w:hAnsi="仿宋" w:eastAsia="仿宋" w:cs="仿宋"/>
                <w:b/>
                <w:bCs/>
                <w:i w:val="0"/>
                <w:iCs w:val="0"/>
                <w:color w:val="000000"/>
                <w:kern w:val="0"/>
                <w:sz w:val="20"/>
                <w:szCs w:val="20"/>
                <w:u w:val="none"/>
                <w:lang w:val="en-US" w:eastAsia="zh-CN" w:bidi="ar"/>
              </w:rPr>
              <w:t>（供应商需提供第三方权威机构出具的检测报告复印件并加盖投标供应商公章进行佐证，原件备查）</w:t>
            </w:r>
          </w:p>
          <w:p w14:paraId="565E8A57">
            <w:pPr>
              <w:keepNext w:val="0"/>
              <w:keepLines w:val="0"/>
              <w:widowControl/>
              <w:suppressLineNumbers w:val="0"/>
              <w:jc w:val="left"/>
              <w:textAlignment w:val="center"/>
              <w:rPr>
                <w:rFonts w:hint="eastAsia" w:ascii="仿宋" w:hAnsi="仿宋" w:eastAsia="仿宋" w:cs="仿宋"/>
                <w:b/>
                <w:bCs/>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11、具备智能防火功能（支持同时接入≥4个红外传感器），自动检测当前环境是否存在超温点，检测到超温点之后自动断电。具备智能节能功能，自动检测当前环境是否有人，无人时自动调暗屏幕画面或黑屏；支持同时接入≥4个以上人体检测传感器；支持设置从检测当前环境无人到熄屏的时间；支持防动物误触发；支持无视频信号输入时，自动黑屏。</w:t>
            </w:r>
            <w:r>
              <w:rPr>
                <w:rFonts w:hint="eastAsia" w:ascii="仿宋" w:hAnsi="仿宋" w:eastAsia="仿宋" w:cs="仿宋"/>
                <w:b/>
                <w:bCs/>
                <w:i w:val="0"/>
                <w:iCs w:val="0"/>
                <w:color w:val="000000"/>
                <w:kern w:val="0"/>
                <w:sz w:val="20"/>
                <w:szCs w:val="20"/>
                <w:u w:val="none"/>
                <w:lang w:val="en-US" w:eastAsia="zh-CN" w:bidi="ar"/>
              </w:rPr>
              <w:t>(供应商需提供第三方权威机构出具的检测报告复印件并加盖投标供应商公章进行佐证，原件备查）</w:t>
            </w:r>
          </w:p>
          <w:p w14:paraId="1ECCA7A4">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电源（缆）线：主电采用3*4平方，含安装线管辅材，总开关到屏幕.</w:t>
            </w:r>
          </w:p>
        </w:tc>
        <w:tc>
          <w:tcPr>
            <w:tcW w:w="539" w:type="dxa"/>
            <w:shd w:val="clear" w:color="auto" w:fill="auto"/>
            <w:noWrap/>
            <w:vAlign w:val="center"/>
          </w:tcPr>
          <w:p w14:paraId="454C2806">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平方米</w:t>
            </w:r>
          </w:p>
        </w:tc>
        <w:tc>
          <w:tcPr>
            <w:tcW w:w="539" w:type="dxa"/>
            <w:shd w:val="clear" w:color="auto" w:fill="auto"/>
            <w:noWrap/>
            <w:vAlign w:val="center"/>
          </w:tcPr>
          <w:p w14:paraId="60636928">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12</w:t>
            </w:r>
          </w:p>
        </w:tc>
        <w:tc>
          <w:tcPr>
            <w:tcW w:w="2407" w:type="dxa"/>
            <w:shd w:val="clear" w:color="auto" w:fill="auto"/>
            <w:noWrap/>
            <w:vAlign w:val="center"/>
          </w:tcPr>
          <w:p w14:paraId="604CA8AC">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10795</wp:posOffset>
                  </wp:positionH>
                  <wp:positionV relativeFrom="paragraph">
                    <wp:posOffset>172720</wp:posOffset>
                  </wp:positionV>
                  <wp:extent cx="1304290" cy="984250"/>
                  <wp:effectExtent l="0" t="0" r="10160" b="6350"/>
                  <wp:wrapNone/>
                  <wp:docPr id="35" name="图片_14"/>
                  <wp:cNvGraphicFramePr/>
                  <a:graphic xmlns:a="http://schemas.openxmlformats.org/drawingml/2006/main">
                    <a:graphicData uri="http://schemas.openxmlformats.org/drawingml/2006/picture">
                      <pic:pic xmlns:pic="http://schemas.openxmlformats.org/drawingml/2006/picture">
                        <pic:nvPicPr>
                          <pic:cNvPr id="35" name="图片_14"/>
                          <pic:cNvPicPr/>
                        </pic:nvPicPr>
                        <pic:blipFill>
                          <a:blip r:embed="rId16"/>
                          <a:stretch>
                            <a:fillRect/>
                          </a:stretch>
                        </pic:blipFill>
                        <pic:spPr>
                          <a:xfrm>
                            <a:off x="0" y="0"/>
                            <a:ext cx="1304290" cy="984250"/>
                          </a:xfrm>
                          <a:prstGeom prst="rect">
                            <a:avLst/>
                          </a:prstGeom>
                          <a:noFill/>
                          <a:ln>
                            <a:noFill/>
                          </a:ln>
                        </pic:spPr>
                      </pic:pic>
                    </a:graphicData>
                  </a:graphic>
                </wp:anchor>
              </w:drawing>
            </w:r>
          </w:p>
        </w:tc>
      </w:tr>
      <w:tr w14:paraId="1C7BB2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00" w:hRule="atLeast"/>
        </w:trPr>
        <w:tc>
          <w:tcPr>
            <w:tcW w:w="602" w:type="dxa"/>
            <w:shd w:val="clear" w:color="auto" w:fill="auto"/>
            <w:noWrap/>
            <w:vAlign w:val="center"/>
          </w:tcPr>
          <w:p w14:paraId="27463CA8">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20</w:t>
            </w:r>
          </w:p>
        </w:tc>
        <w:tc>
          <w:tcPr>
            <w:tcW w:w="973" w:type="dxa"/>
            <w:shd w:val="clear" w:color="auto" w:fill="auto"/>
            <w:noWrap/>
            <w:vAlign w:val="center"/>
          </w:tcPr>
          <w:p w14:paraId="5F633C26">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原有背景拆除</w:t>
            </w:r>
          </w:p>
        </w:tc>
        <w:tc>
          <w:tcPr>
            <w:tcW w:w="4445" w:type="dxa"/>
            <w:shd w:val="clear" w:color="auto" w:fill="FFFFFF"/>
            <w:vAlign w:val="center"/>
          </w:tcPr>
          <w:p w14:paraId="6456DB76">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尺寸：6.8*3.56  定制</w:t>
            </w:r>
          </w:p>
        </w:tc>
        <w:tc>
          <w:tcPr>
            <w:tcW w:w="539" w:type="dxa"/>
            <w:shd w:val="clear" w:color="auto" w:fill="auto"/>
            <w:noWrap/>
            <w:vAlign w:val="center"/>
          </w:tcPr>
          <w:p w14:paraId="47F3986A">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平方米</w:t>
            </w:r>
          </w:p>
        </w:tc>
        <w:tc>
          <w:tcPr>
            <w:tcW w:w="539" w:type="dxa"/>
            <w:shd w:val="clear" w:color="auto" w:fill="auto"/>
            <w:noWrap/>
            <w:vAlign w:val="center"/>
          </w:tcPr>
          <w:p w14:paraId="3D81EB77">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25</w:t>
            </w:r>
          </w:p>
        </w:tc>
        <w:tc>
          <w:tcPr>
            <w:tcW w:w="2407" w:type="dxa"/>
            <w:shd w:val="clear" w:color="auto" w:fill="auto"/>
            <w:noWrap/>
            <w:vAlign w:val="center"/>
          </w:tcPr>
          <w:p w14:paraId="2AB800F2">
            <w:pPr>
              <w:rPr>
                <w:rFonts w:hint="eastAsia" w:ascii="仿宋" w:hAnsi="仿宋" w:eastAsia="仿宋" w:cs="仿宋"/>
                <w:i w:val="0"/>
                <w:iCs w:val="0"/>
                <w:color w:val="000000"/>
                <w:sz w:val="20"/>
                <w:szCs w:val="20"/>
                <w:u w:val="none"/>
              </w:rPr>
            </w:pPr>
          </w:p>
        </w:tc>
      </w:tr>
      <w:tr w14:paraId="62DF23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602" w:type="dxa"/>
            <w:shd w:val="clear" w:color="auto" w:fill="auto"/>
            <w:noWrap/>
            <w:vAlign w:val="center"/>
          </w:tcPr>
          <w:p w14:paraId="0B1705C9">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21</w:t>
            </w:r>
          </w:p>
        </w:tc>
        <w:tc>
          <w:tcPr>
            <w:tcW w:w="973" w:type="dxa"/>
            <w:shd w:val="clear" w:color="auto" w:fill="auto"/>
            <w:noWrap/>
            <w:vAlign w:val="center"/>
          </w:tcPr>
          <w:p w14:paraId="13ADD329">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木作吸音背景</w:t>
            </w:r>
          </w:p>
        </w:tc>
        <w:tc>
          <w:tcPr>
            <w:tcW w:w="4445" w:type="dxa"/>
            <w:shd w:val="clear" w:color="auto" w:fill="FFFFFF"/>
            <w:vAlign w:val="center"/>
          </w:tcPr>
          <w:p w14:paraId="48D0368B">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尺寸：6.8*3.56  定制</w:t>
            </w:r>
          </w:p>
        </w:tc>
        <w:tc>
          <w:tcPr>
            <w:tcW w:w="539" w:type="dxa"/>
            <w:shd w:val="clear" w:color="auto" w:fill="auto"/>
            <w:noWrap/>
            <w:vAlign w:val="center"/>
          </w:tcPr>
          <w:p w14:paraId="69106750">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平方米</w:t>
            </w:r>
          </w:p>
        </w:tc>
        <w:tc>
          <w:tcPr>
            <w:tcW w:w="539" w:type="dxa"/>
            <w:shd w:val="clear" w:color="auto" w:fill="auto"/>
            <w:noWrap/>
            <w:vAlign w:val="center"/>
          </w:tcPr>
          <w:p w14:paraId="7F8779E3">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24.2</w:t>
            </w:r>
          </w:p>
        </w:tc>
        <w:tc>
          <w:tcPr>
            <w:tcW w:w="2407" w:type="dxa"/>
            <w:shd w:val="clear" w:color="auto" w:fill="auto"/>
            <w:noWrap/>
            <w:vAlign w:val="center"/>
          </w:tcPr>
          <w:p w14:paraId="11D3C73C">
            <w:pPr>
              <w:rPr>
                <w:rFonts w:hint="eastAsia" w:ascii="仿宋" w:hAnsi="仿宋" w:eastAsia="仿宋" w:cs="仿宋"/>
                <w:i w:val="0"/>
                <w:iCs w:val="0"/>
                <w:color w:val="000000"/>
                <w:sz w:val="20"/>
                <w:szCs w:val="20"/>
                <w:u w:val="none"/>
              </w:rPr>
            </w:pPr>
          </w:p>
        </w:tc>
      </w:tr>
      <w:tr w14:paraId="1D8047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380" w:hRule="atLeast"/>
        </w:trPr>
        <w:tc>
          <w:tcPr>
            <w:tcW w:w="602" w:type="dxa"/>
            <w:shd w:val="clear" w:color="auto" w:fill="auto"/>
            <w:noWrap/>
            <w:vAlign w:val="center"/>
          </w:tcPr>
          <w:p w14:paraId="4E1E5A65">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22</w:t>
            </w:r>
          </w:p>
        </w:tc>
        <w:tc>
          <w:tcPr>
            <w:tcW w:w="973" w:type="dxa"/>
            <w:shd w:val="clear" w:color="auto" w:fill="auto"/>
            <w:noWrap/>
            <w:vAlign w:val="center"/>
          </w:tcPr>
          <w:p w14:paraId="07E17684">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玻璃钢吉祥物</w:t>
            </w:r>
          </w:p>
        </w:tc>
        <w:tc>
          <w:tcPr>
            <w:tcW w:w="4445" w:type="dxa"/>
            <w:shd w:val="clear" w:color="auto" w:fill="FFFFFF"/>
            <w:vAlign w:val="center"/>
          </w:tcPr>
          <w:p w14:paraId="35FFA815">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1.尺寸：高度1300cm（包含圆形10CM的底座）</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2.工艺说明：三维建模，雕刻沫模型开具高精度，刮灰打磨，喷两遍环氧宫锌底表面上色</w:t>
            </w:r>
          </w:p>
        </w:tc>
        <w:tc>
          <w:tcPr>
            <w:tcW w:w="539" w:type="dxa"/>
            <w:shd w:val="clear" w:color="auto" w:fill="auto"/>
            <w:noWrap/>
            <w:vAlign w:val="center"/>
          </w:tcPr>
          <w:p w14:paraId="268F43B1">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个</w:t>
            </w:r>
          </w:p>
        </w:tc>
        <w:tc>
          <w:tcPr>
            <w:tcW w:w="539" w:type="dxa"/>
            <w:shd w:val="clear" w:color="auto" w:fill="auto"/>
            <w:noWrap/>
            <w:vAlign w:val="center"/>
          </w:tcPr>
          <w:p w14:paraId="52E06315">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w:t>
            </w:r>
          </w:p>
        </w:tc>
        <w:tc>
          <w:tcPr>
            <w:tcW w:w="2407" w:type="dxa"/>
            <w:shd w:val="clear" w:color="auto" w:fill="auto"/>
            <w:noWrap/>
            <w:vAlign w:val="center"/>
          </w:tcPr>
          <w:p w14:paraId="6F287B69">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165735</wp:posOffset>
                  </wp:positionH>
                  <wp:positionV relativeFrom="paragraph">
                    <wp:posOffset>42545</wp:posOffset>
                  </wp:positionV>
                  <wp:extent cx="970915" cy="795020"/>
                  <wp:effectExtent l="0" t="0" r="635" b="5080"/>
                  <wp:wrapNone/>
                  <wp:docPr id="36" name="图片_15"/>
                  <wp:cNvGraphicFramePr/>
                  <a:graphic xmlns:a="http://schemas.openxmlformats.org/drawingml/2006/main">
                    <a:graphicData uri="http://schemas.openxmlformats.org/drawingml/2006/picture">
                      <pic:pic xmlns:pic="http://schemas.openxmlformats.org/drawingml/2006/picture">
                        <pic:nvPicPr>
                          <pic:cNvPr id="36" name="图片_15"/>
                          <pic:cNvPicPr/>
                        </pic:nvPicPr>
                        <pic:blipFill>
                          <a:blip r:embed="rId17"/>
                          <a:stretch>
                            <a:fillRect/>
                          </a:stretch>
                        </pic:blipFill>
                        <pic:spPr>
                          <a:xfrm>
                            <a:off x="0" y="0"/>
                            <a:ext cx="970915" cy="795020"/>
                          </a:xfrm>
                          <a:prstGeom prst="rect">
                            <a:avLst/>
                          </a:prstGeom>
                          <a:noFill/>
                          <a:ln>
                            <a:noFill/>
                          </a:ln>
                        </pic:spPr>
                      </pic:pic>
                    </a:graphicData>
                  </a:graphic>
                </wp:anchor>
              </w:drawing>
            </w:r>
          </w:p>
        </w:tc>
      </w:tr>
      <w:tr w14:paraId="220DB9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220" w:hRule="atLeast"/>
        </w:trPr>
        <w:tc>
          <w:tcPr>
            <w:tcW w:w="602" w:type="dxa"/>
            <w:shd w:val="clear" w:color="auto" w:fill="auto"/>
            <w:noWrap/>
            <w:vAlign w:val="center"/>
          </w:tcPr>
          <w:p w14:paraId="223C8695">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23</w:t>
            </w:r>
          </w:p>
        </w:tc>
        <w:tc>
          <w:tcPr>
            <w:tcW w:w="973" w:type="dxa"/>
            <w:shd w:val="clear" w:color="auto" w:fill="FFFFFF"/>
            <w:vAlign w:val="center"/>
          </w:tcPr>
          <w:p w14:paraId="1B634A7C">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走廊外墙遮雨棚</w:t>
            </w:r>
          </w:p>
        </w:tc>
        <w:tc>
          <w:tcPr>
            <w:tcW w:w="4445" w:type="dxa"/>
            <w:shd w:val="clear" w:color="auto" w:fill="auto"/>
            <w:noWrap/>
            <w:vAlign w:val="center"/>
          </w:tcPr>
          <w:p w14:paraId="094684B3">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外墙遮雨棚2.6*1.5米2个、2.8*1.5米2个、2.7*1.5米2个、3.5*1.5米2个</w:t>
            </w:r>
          </w:p>
        </w:tc>
        <w:tc>
          <w:tcPr>
            <w:tcW w:w="539" w:type="dxa"/>
            <w:shd w:val="clear" w:color="auto" w:fill="FFFFFF"/>
            <w:vAlign w:val="center"/>
          </w:tcPr>
          <w:p w14:paraId="06168378">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套</w:t>
            </w:r>
          </w:p>
        </w:tc>
        <w:tc>
          <w:tcPr>
            <w:tcW w:w="539" w:type="dxa"/>
            <w:shd w:val="clear" w:color="auto" w:fill="auto"/>
            <w:noWrap/>
            <w:vAlign w:val="center"/>
          </w:tcPr>
          <w:p w14:paraId="1A7B92E1">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2407" w:type="dxa"/>
            <w:shd w:val="clear" w:color="auto" w:fill="auto"/>
            <w:noWrap/>
            <w:vAlign w:val="center"/>
          </w:tcPr>
          <w:p w14:paraId="6D8CA76E">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-34290</wp:posOffset>
                  </wp:positionH>
                  <wp:positionV relativeFrom="paragraph">
                    <wp:posOffset>165100</wp:posOffset>
                  </wp:positionV>
                  <wp:extent cx="1465580" cy="1089660"/>
                  <wp:effectExtent l="0" t="0" r="1270" b="15240"/>
                  <wp:wrapNone/>
                  <wp:docPr id="37" name="图片_16"/>
                  <wp:cNvGraphicFramePr/>
                  <a:graphic xmlns:a="http://schemas.openxmlformats.org/drawingml/2006/main">
                    <a:graphicData uri="http://schemas.openxmlformats.org/drawingml/2006/picture">
                      <pic:pic xmlns:pic="http://schemas.openxmlformats.org/drawingml/2006/picture">
                        <pic:nvPicPr>
                          <pic:cNvPr id="37" name="图片_16"/>
                          <pic:cNvPicPr/>
                        </pic:nvPicPr>
                        <pic:blipFill>
                          <a:blip r:embed="rId18"/>
                          <a:stretch>
                            <a:fillRect/>
                          </a:stretch>
                        </pic:blipFill>
                        <pic:spPr>
                          <a:xfrm>
                            <a:off x="0" y="0"/>
                            <a:ext cx="1465580" cy="1089660"/>
                          </a:xfrm>
                          <a:prstGeom prst="rect">
                            <a:avLst/>
                          </a:prstGeom>
                          <a:noFill/>
                          <a:ln>
                            <a:noFill/>
                          </a:ln>
                        </pic:spPr>
                      </pic:pic>
                    </a:graphicData>
                  </a:graphic>
                </wp:anchor>
              </w:drawing>
            </w:r>
          </w:p>
        </w:tc>
      </w:tr>
      <w:tr w14:paraId="655791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920" w:hRule="atLeast"/>
        </w:trPr>
        <w:tc>
          <w:tcPr>
            <w:tcW w:w="602" w:type="dxa"/>
            <w:shd w:val="clear" w:color="auto" w:fill="auto"/>
            <w:noWrap/>
            <w:vAlign w:val="center"/>
          </w:tcPr>
          <w:p w14:paraId="4C9ABA2F">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24</w:t>
            </w:r>
          </w:p>
        </w:tc>
        <w:tc>
          <w:tcPr>
            <w:tcW w:w="973" w:type="dxa"/>
            <w:shd w:val="clear" w:color="auto" w:fill="auto"/>
            <w:vAlign w:val="center"/>
          </w:tcPr>
          <w:p w14:paraId="36A81DB6">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2"/>
                <w:szCs w:val="22"/>
                <w:u w:val="none"/>
                <w:lang w:val="en-US" w:eastAsia="zh-CN" w:bidi="ar"/>
              </w:rPr>
              <w:t>硬化及铺草皮</w:t>
            </w:r>
          </w:p>
        </w:tc>
        <w:tc>
          <w:tcPr>
            <w:tcW w:w="4445" w:type="dxa"/>
            <w:shd w:val="clear" w:color="auto" w:fill="auto"/>
            <w:vAlign w:val="center"/>
          </w:tcPr>
          <w:p w14:paraId="0F7C3C87">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1.尺寸：长22米，宽2.2米</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2.清除原有植被，并将原有场地整理平整、C25混凝土场地硬化、在原有场地上加铺人工草皮</w:t>
            </w:r>
          </w:p>
        </w:tc>
        <w:tc>
          <w:tcPr>
            <w:tcW w:w="539" w:type="dxa"/>
            <w:shd w:val="clear" w:color="auto" w:fill="FFFFFF"/>
            <w:vAlign w:val="center"/>
          </w:tcPr>
          <w:p w14:paraId="295E8241">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平方米</w:t>
            </w:r>
          </w:p>
        </w:tc>
        <w:tc>
          <w:tcPr>
            <w:tcW w:w="539" w:type="dxa"/>
            <w:shd w:val="clear" w:color="auto" w:fill="auto"/>
            <w:noWrap/>
            <w:vAlign w:val="center"/>
          </w:tcPr>
          <w:p w14:paraId="23B745F2">
            <w:pPr>
              <w:keepNext w:val="0"/>
              <w:keepLines w:val="0"/>
              <w:widowControl/>
              <w:suppressLineNumbers w:val="0"/>
              <w:jc w:val="center"/>
              <w:textAlignment w:val="center"/>
              <w:rPr>
                <w:rFonts w:hint="default" w:ascii="仿宋" w:hAnsi="仿宋" w:eastAsia="仿宋" w:cs="仿宋"/>
                <w:i w:val="0"/>
                <w:iCs w:val="0"/>
                <w:color w:val="000000"/>
                <w:sz w:val="20"/>
                <w:szCs w:val="20"/>
                <w:u w:val="none"/>
                <w:lang w:val="en-US"/>
              </w:rPr>
            </w:pPr>
            <w:r>
              <w:rPr>
                <w:rFonts w:hint="eastAsia" w:ascii="仿宋" w:hAnsi="仿宋" w:eastAsia="仿宋" w:cs="仿宋"/>
                <w:i w:val="0"/>
                <w:iCs w:val="0"/>
                <w:color w:val="000000"/>
                <w:kern w:val="0"/>
                <w:sz w:val="20"/>
                <w:szCs w:val="20"/>
                <w:u w:val="none"/>
                <w:lang w:val="en-US" w:eastAsia="zh-CN" w:bidi="ar"/>
              </w:rPr>
              <w:t>48.4</w:t>
            </w:r>
          </w:p>
        </w:tc>
        <w:tc>
          <w:tcPr>
            <w:tcW w:w="2407" w:type="dxa"/>
            <w:shd w:val="clear" w:color="auto" w:fill="auto"/>
            <w:noWrap/>
            <w:vAlign w:val="center"/>
          </w:tcPr>
          <w:p w14:paraId="073E7739">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62230</wp:posOffset>
                  </wp:positionH>
                  <wp:positionV relativeFrom="paragraph">
                    <wp:posOffset>146685</wp:posOffset>
                  </wp:positionV>
                  <wp:extent cx="1203960" cy="620395"/>
                  <wp:effectExtent l="0" t="0" r="15240" b="8255"/>
                  <wp:wrapNone/>
                  <wp:docPr id="28" name="图片_17"/>
                  <wp:cNvGraphicFramePr/>
                  <a:graphic xmlns:a="http://schemas.openxmlformats.org/drawingml/2006/main">
                    <a:graphicData uri="http://schemas.openxmlformats.org/drawingml/2006/picture">
                      <pic:pic xmlns:pic="http://schemas.openxmlformats.org/drawingml/2006/picture">
                        <pic:nvPicPr>
                          <pic:cNvPr id="28" name="图片_17"/>
                          <pic:cNvPicPr/>
                        </pic:nvPicPr>
                        <pic:blipFill>
                          <a:blip r:embed="rId19"/>
                          <a:stretch>
                            <a:fillRect/>
                          </a:stretch>
                        </pic:blipFill>
                        <pic:spPr>
                          <a:xfrm>
                            <a:off x="0" y="0"/>
                            <a:ext cx="1203960" cy="620395"/>
                          </a:xfrm>
                          <a:prstGeom prst="rect">
                            <a:avLst/>
                          </a:prstGeom>
                          <a:noFill/>
                          <a:ln>
                            <a:noFill/>
                          </a:ln>
                        </pic:spPr>
                      </pic:pic>
                    </a:graphicData>
                  </a:graphic>
                </wp:anchor>
              </w:drawing>
            </w:r>
          </w:p>
        </w:tc>
      </w:tr>
      <w:tr w14:paraId="50FE27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124" w:hRule="atLeast"/>
        </w:trPr>
        <w:tc>
          <w:tcPr>
            <w:tcW w:w="602" w:type="dxa"/>
            <w:shd w:val="clear" w:color="auto" w:fill="auto"/>
            <w:noWrap/>
            <w:vAlign w:val="center"/>
          </w:tcPr>
          <w:p w14:paraId="2E37641F">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25</w:t>
            </w:r>
          </w:p>
        </w:tc>
        <w:tc>
          <w:tcPr>
            <w:tcW w:w="973" w:type="dxa"/>
            <w:shd w:val="clear" w:color="auto" w:fill="auto"/>
            <w:vAlign w:val="center"/>
          </w:tcPr>
          <w:p w14:paraId="4A36F7F9">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膜结构遮阳棚</w:t>
            </w:r>
          </w:p>
        </w:tc>
        <w:tc>
          <w:tcPr>
            <w:tcW w:w="4445" w:type="dxa"/>
            <w:shd w:val="clear" w:color="auto" w:fill="auto"/>
            <w:vAlign w:val="center"/>
          </w:tcPr>
          <w:p w14:paraId="17013BC1">
            <w:pPr>
              <w:keepNext w:val="0"/>
              <w:keepLines w:val="0"/>
              <w:widowControl/>
              <w:suppressLineNumbers w:val="0"/>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1.整体尺寸（实质性要求，尺寸不得缩小，外立面造型不可简化）</w:t>
            </w:r>
          </w:p>
          <w:p w14:paraId="5E252669">
            <w:pPr>
              <w:keepNext w:val="0"/>
              <w:keepLines w:val="0"/>
              <w:widowControl/>
              <w:suppressLineNumbers w:val="0"/>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整体规格长15m×宽10m，立柱地面至顶部总高度6.5m，膜面离地净通行高度≥4m，顶部三角张拉构架外凸512mm；外观曲面造型详见项目现场附图；配套立柱数量不少于4根，尺寸依据现场场地实测确定。</w:t>
            </w:r>
          </w:p>
          <w:p w14:paraId="234BACF6">
            <w:pPr>
              <w:keepNext w:val="0"/>
              <w:keepLines w:val="0"/>
              <w:widowControl/>
              <w:suppressLineNumbers w:val="0"/>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2.施工包干范围（实质性要求，总价全包）</w:t>
            </w:r>
          </w:p>
          <w:p w14:paraId="45C5480F">
            <w:pPr>
              <w:keepNext w:val="0"/>
              <w:keepLines w:val="0"/>
              <w:widowControl/>
              <w:suppressLineNumbers w:val="0"/>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报价包含：钢结构加工、全套防腐防锈处理、白色PVDF耐候膜材裁剪张拉、全套钢索锚固件配件、材料运输、现场吊装安装、施工垃圾清运、棚下区域地面硬化平整施工；无其他隐形增项费用。</w:t>
            </w:r>
          </w:p>
          <w:p w14:paraId="05BAE312">
            <w:pPr>
              <w:keepNext w:val="0"/>
              <w:keepLines w:val="0"/>
              <w:widowControl/>
              <w:suppressLineNumbers w:val="0"/>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3.材料、安全设计及质保要求（实质性要求）</w:t>
            </w:r>
          </w:p>
          <w:p w14:paraId="3B8F15A4">
            <w:pPr>
              <w:keepNext w:val="0"/>
              <w:keepLines w:val="0"/>
              <w:widowControl/>
              <w:suppressLineNumbers w:val="0"/>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①主材标准：钢结构采用Q235B及以上等级碳素钢，膜材为户外耐候双面PVDF自洁白色膜材，所有材料性能、施工工艺均满足国家现行规范；</w:t>
            </w:r>
          </w:p>
          <w:p w14:paraId="1004C003">
            <w:pPr>
              <w:keepNext w:val="0"/>
              <w:keepLines w:val="0"/>
              <w:widowControl/>
              <w:suppressLineNumbers w:val="0"/>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②荷载抗震标准：满足本地抗震设防烈度7度、设计基本地震加速度0.1g，基本风压≥0.45kN/㎡相关规范要求；</w:t>
            </w:r>
          </w:p>
          <w:p w14:paraId="5115FE24">
            <w:pPr>
              <w:keepNext w:val="0"/>
              <w:keepLines w:val="0"/>
              <w:widowControl/>
              <w:suppressLineNumbers w:val="0"/>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③防腐工艺：钢构件需做专业除锈防腐处理，满足户外长期防锈需求；</w:t>
            </w:r>
          </w:p>
          <w:p w14:paraId="4A31F70A">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 xml:space="preserve">④质保年限：主体钢结构质保不少于10年，膜材质保不少于8年，质保期内非人为外力造成的锈蚀、破损，施工方免费维修、更换。 </w:t>
            </w:r>
          </w:p>
        </w:tc>
        <w:tc>
          <w:tcPr>
            <w:tcW w:w="539" w:type="dxa"/>
            <w:shd w:val="clear" w:color="auto" w:fill="auto"/>
            <w:vAlign w:val="center"/>
          </w:tcPr>
          <w:p w14:paraId="63C5C57B">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套</w:t>
            </w:r>
          </w:p>
        </w:tc>
        <w:tc>
          <w:tcPr>
            <w:tcW w:w="539" w:type="dxa"/>
            <w:shd w:val="clear" w:color="auto" w:fill="auto"/>
            <w:vAlign w:val="center"/>
          </w:tcPr>
          <w:p w14:paraId="5C2AD215">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2407" w:type="dxa"/>
            <w:shd w:val="clear" w:color="auto" w:fill="auto"/>
            <w:noWrap/>
            <w:vAlign w:val="center"/>
          </w:tcPr>
          <w:p w14:paraId="6B3F6903">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3175</wp:posOffset>
                  </wp:positionH>
                  <wp:positionV relativeFrom="paragraph">
                    <wp:posOffset>957580</wp:posOffset>
                  </wp:positionV>
                  <wp:extent cx="1301750" cy="825500"/>
                  <wp:effectExtent l="0" t="0" r="12700" b="12700"/>
                  <wp:wrapNone/>
                  <wp:docPr id="39" name="图片_18"/>
                  <wp:cNvGraphicFramePr/>
                  <a:graphic xmlns:a="http://schemas.openxmlformats.org/drawingml/2006/main">
                    <a:graphicData uri="http://schemas.openxmlformats.org/drawingml/2006/picture">
                      <pic:pic xmlns:pic="http://schemas.openxmlformats.org/drawingml/2006/picture">
                        <pic:nvPicPr>
                          <pic:cNvPr id="39" name="图片_18"/>
                          <pic:cNvPicPr/>
                        </pic:nvPicPr>
                        <pic:blipFill>
                          <a:blip r:embed="rId20"/>
                          <a:stretch>
                            <a:fillRect/>
                          </a:stretch>
                        </pic:blipFill>
                        <pic:spPr>
                          <a:xfrm>
                            <a:off x="0" y="0"/>
                            <a:ext cx="1301750" cy="825500"/>
                          </a:xfrm>
                          <a:prstGeom prst="rect">
                            <a:avLst/>
                          </a:prstGeom>
                          <a:noFill/>
                          <a:ln>
                            <a:noFill/>
                          </a:ln>
                        </pic:spPr>
                      </pic:pic>
                    </a:graphicData>
                  </a:graphic>
                </wp:anchor>
              </w:drawing>
            </w:r>
          </w:p>
        </w:tc>
      </w:tr>
      <w:tr w14:paraId="20F0AF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60" w:hRule="atLeast"/>
        </w:trPr>
        <w:tc>
          <w:tcPr>
            <w:tcW w:w="602" w:type="dxa"/>
            <w:shd w:val="clear" w:color="auto" w:fill="auto"/>
            <w:noWrap/>
            <w:vAlign w:val="center"/>
          </w:tcPr>
          <w:p w14:paraId="2EF8664B">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26</w:t>
            </w:r>
          </w:p>
        </w:tc>
        <w:tc>
          <w:tcPr>
            <w:tcW w:w="973" w:type="dxa"/>
            <w:shd w:val="clear" w:color="auto" w:fill="auto"/>
            <w:vAlign w:val="center"/>
          </w:tcPr>
          <w:p w14:paraId="175FEA27">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岗亭</w:t>
            </w:r>
          </w:p>
        </w:tc>
        <w:tc>
          <w:tcPr>
            <w:tcW w:w="4445" w:type="dxa"/>
            <w:shd w:val="clear" w:color="auto" w:fill="auto"/>
            <w:vAlign w:val="center"/>
          </w:tcPr>
          <w:p w14:paraId="5ADB3482">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sz w:val="20"/>
                <w:szCs w:val="20"/>
                <w:u w:val="none"/>
                <w:lang w:val="en-US" w:eastAsia="zh-CN"/>
              </w:rPr>
              <w:t>1、</w:t>
            </w:r>
            <w:r>
              <w:rPr>
                <w:rFonts w:hint="eastAsia" w:ascii="仿宋" w:hAnsi="仿宋" w:eastAsia="仿宋" w:cs="仿宋"/>
                <w:i w:val="0"/>
                <w:iCs w:val="0"/>
                <w:color w:val="000000"/>
                <w:sz w:val="20"/>
                <w:szCs w:val="20"/>
                <w:u w:val="none"/>
              </w:rPr>
              <w:t>主体：轻钢结构</w:t>
            </w:r>
          </w:p>
          <w:p w14:paraId="1DE485B6">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sz w:val="20"/>
                <w:szCs w:val="20"/>
                <w:u w:val="none"/>
                <w:lang w:val="en-US" w:eastAsia="zh-CN"/>
              </w:rPr>
              <w:t>2、</w:t>
            </w:r>
            <w:r>
              <w:rPr>
                <w:rFonts w:hint="eastAsia" w:ascii="仿宋" w:hAnsi="仿宋" w:eastAsia="仿宋" w:cs="仿宋"/>
                <w:i w:val="0"/>
                <w:iCs w:val="0"/>
                <w:color w:val="000000"/>
                <w:sz w:val="20"/>
                <w:szCs w:val="20"/>
                <w:u w:val="none"/>
              </w:rPr>
              <w:t>外墙：金属雕花板</w:t>
            </w:r>
          </w:p>
          <w:p w14:paraId="6B83433F">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sz w:val="20"/>
                <w:szCs w:val="20"/>
                <w:u w:val="none"/>
                <w:lang w:val="en-US" w:eastAsia="zh-CN"/>
              </w:rPr>
              <w:t>3、</w:t>
            </w:r>
            <w:r>
              <w:rPr>
                <w:rFonts w:hint="eastAsia" w:ascii="仿宋" w:hAnsi="仿宋" w:eastAsia="仿宋" w:cs="仿宋"/>
                <w:i w:val="0"/>
                <w:iCs w:val="0"/>
                <w:color w:val="000000"/>
                <w:sz w:val="20"/>
                <w:szCs w:val="20"/>
                <w:u w:val="none"/>
              </w:rPr>
              <w:t>内墙：石塑板</w:t>
            </w:r>
          </w:p>
          <w:p w14:paraId="348184DC">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sz w:val="20"/>
                <w:szCs w:val="20"/>
                <w:u w:val="none"/>
                <w:lang w:val="en-US" w:eastAsia="zh-CN"/>
              </w:rPr>
              <w:t>4、</w:t>
            </w:r>
            <w:r>
              <w:rPr>
                <w:rFonts w:hint="eastAsia" w:ascii="仿宋" w:hAnsi="仿宋" w:eastAsia="仿宋" w:cs="仿宋"/>
                <w:i w:val="0"/>
                <w:iCs w:val="0"/>
                <w:color w:val="000000"/>
                <w:sz w:val="20"/>
                <w:szCs w:val="20"/>
                <w:u w:val="none"/>
              </w:rPr>
              <w:t>吊顶：石塑吊顶</w:t>
            </w:r>
          </w:p>
          <w:p w14:paraId="6A5C05AB">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sz w:val="20"/>
                <w:szCs w:val="20"/>
                <w:u w:val="none"/>
                <w:lang w:val="en-US" w:eastAsia="zh-CN"/>
              </w:rPr>
              <w:t>5、</w:t>
            </w:r>
            <w:r>
              <w:rPr>
                <w:rFonts w:hint="eastAsia" w:ascii="仿宋" w:hAnsi="仿宋" w:eastAsia="仿宋" w:cs="仿宋"/>
                <w:i w:val="0"/>
                <w:iCs w:val="0"/>
                <w:color w:val="000000"/>
                <w:sz w:val="20"/>
                <w:szCs w:val="20"/>
                <w:u w:val="none"/>
              </w:rPr>
              <w:t>地板：镀锌花纹板</w:t>
            </w:r>
          </w:p>
          <w:p w14:paraId="1AA5567D">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sz w:val="20"/>
                <w:szCs w:val="20"/>
                <w:u w:val="none"/>
                <w:lang w:val="en-US" w:eastAsia="zh-CN"/>
              </w:rPr>
              <w:t>6、</w:t>
            </w:r>
            <w:r>
              <w:rPr>
                <w:rFonts w:hint="eastAsia" w:ascii="仿宋" w:hAnsi="仿宋" w:eastAsia="仿宋" w:cs="仿宋"/>
                <w:i w:val="0"/>
                <w:iCs w:val="0"/>
                <w:color w:val="000000"/>
                <w:sz w:val="20"/>
                <w:szCs w:val="20"/>
                <w:u w:val="none"/>
              </w:rPr>
              <w:t>窗户：铝合金推拉窗，4套1.1*1.2m</w:t>
            </w:r>
          </w:p>
          <w:p w14:paraId="79BA9FA0">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sz w:val="20"/>
                <w:szCs w:val="20"/>
                <w:u w:val="none"/>
                <w:lang w:val="en-US" w:eastAsia="zh-CN"/>
              </w:rPr>
              <w:t>7、</w:t>
            </w:r>
            <w:r>
              <w:rPr>
                <w:rFonts w:hint="eastAsia" w:ascii="仿宋" w:hAnsi="仿宋" w:eastAsia="仿宋" w:cs="仿宋"/>
                <w:i w:val="0"/>
                <w:iCs w:val="0"/>
                <w:color w:val="000000"/>
                <w:sz w:val="20"/>
                <w:szCs w:val="20"/>
                <w:u w:val="none"/>
              </w:rPr>
              <w:t>门：门开6m方向，钢制门*1，集装箱门*1（休息间）</w:t>
            </w:r>
          </w:p>
          <w:p w14:paraId="241A5AB3">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sz w:val="20"/>
                <w:szCs w:val="20"/>
                <w:u w:val="none"/>
                <w:lang w:val="en-US" w:eastAsia="zh-CN"/>
              </w:rPr>
              <w:t>8、</w:t>
            </w:r>
            <w:r>
              <w:rPr>
                <w:rFonts w:hint="eastAsia" w:ascii="仿宋" w:hAnsi="仿宋" w:eastAsia="仿宋" w:cs="仿宋"/>
                <w:i w:val="0"/>
                <w:iCs w:val="0"/>
                <w:color w:val="000000"/>
                <w:sz w:val="20"/>
                <w:szCs w:val="20"/>
                <w:u w:val="none"/>
              </w:rPr>
              <w:t>整体尺寸：600*300cm</w:t>
            </w:r>
          </w:p>
          <w:p w14:paraId="4882ADF4">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sz w:val="20"/>
                <w:szCs w:val="20"/>
                <w:u w:val="none"/>
                <w:lang w:val="en-US" w:eastAsia="zh-CN"/>
              </w:rPr>
              <w:t>9、</w:t>
            </w:r>
            <w:r>
              <w:rPr>
                <w:rFonts w:hint="eastAsia" w:ascii="仿宋" w:hAnsi="仿宋" w:eastAsia="仿宋" w:cs="仿宋"/>
                <w:i w:val="0"/>
                <w:iCs w:val="0"/>
                <w:color w:val="000000"/>
                <w:sz w:val="20"/>
                <w:szCs w:val="20"/>
                <w:u w:val="none"/>
              </w:rPr>
              <w:t>说明：平顶，含吊装、含地面混泥土硬化，硬化面积：1000*450cm厚度10cm，并在土坡接拢处砌墙，墙面光滑无锐角并包裹仿真草坪。含将旧的吊到后门。</w:t>
            </w:r>
          </w:p>
        </w:tc>
        <w:tc>
          <w:tcPr>
            <w:tcW w:w="539" w:type="dxa"/>
            <w:shd w:val="clear" w:color="auto" w:fill="auto"/>
            <w:vAlign w:val="center"/>
          </w:tcPr>
          <w:p w14:paraId="069CBF92">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间</w:t>
            </w:r>
          </w:p>
        </w:tc>
        <w:tc>
          <w:tcPr>
            <w:tcW w:w="539" w:type="dxa"/>
            <w:shd w:val="clear" w:color="auto" w:fill="auto"/>
            <w:vAlign w:val="center"/>
          </w:tcPr>
          <w:p w14:paraId="2BA46AA9">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2407" w:type="dxa"/>
            <w:shd w:val="clear" w:color="auto" w:fill="auto"/>
            <w:noWrap/>
            <w:vAlign w:val="center"/>
          </w:tcPr>
          <w:p w14:paraId="636B44E8">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15240</wp:posOffset>
                  </wp:positionH>
                  <wp:positionV relativeFrom="paragraph">
                    <wp:posOffset>721995</wp:posOffset>
                  </wp:positionV>
                  <wp:extent cx="1423035" cy="778510"/>
                  <wp:effectExtent l="0" t="0" r="5715" b="2540"/>
                  <wp:wrapNone/>
                  <wp:docPr id="18" name="图片_19"/>
                  <wp:cNvGraphicFramePr/>
                  <a:graphic xmlns:a="http://schemas.openxmlformats.org/drawingml/2006/main">
                    <a:graphicData uri="http://schemas.openxmlformats.org/drawingml/2006/picture">
                      <pic:pic xmlns:pic="http://schemas.openxmlformats.org/drawingml/2006/picture">
                        <pic:nvPicPr>
                          <pic:cNvPr id="18" name="图片_19"/>
                          <pic:cNvPicPr/>
                        </pic:nvPicPr>
                        <pic:blipFill>
                          <a:blip r:embed="rId21"/>
                          <a:stretch>
                            <a:fillRect/>
                          </a:stretch>
                        </pic:blipFill>
                        <pic:spPr>
                          <a:xfrm>
                            <a:off x="0" y="0"/>
                            <a:ext cx="1423035" cy="778510"/>
                          </a:xfrm>
                          <a:prstGeom prst="rect">
                            <a:avLst/>
                          </a:prstGeom>
                          <a:noFill/>
                          <a:ln>
                            <a:noFill/>
                          </a:ln>
                        </pic:spPr>
                      </pic:pic>
                    </a:graphicData>
                  </a:graphic>
                </wp:anchor>
              </w:drawing>
            </w:r>
          </w:p>
        </w:tc>
      </w:tr>
      <w:tr w14:paraId="0AA52B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00" w:hRule="atLeast"/>
        </w:trPr>
        <w:tc>
          <w:tcPr>
            <w:tcW w:w="602" w:type="dxa"/>
            <w:shd w:val="clear" w:color="auto" w:fill="auto"/>
            <w:noWrap/>
            <w:vAlign w:val="center"/>
          </w:tcPr>
          <w:p w14:paraId="008D556B">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27</w:t>
            </w:r>
          </w:p>
        </w:tc>
        <w:tc>
          <w:tcPr>
            <w:tcW w:w="973" w:type="dxa"/>
            <w:shd w:val="clear" w:color="auto" w:fill="auto"/>
            <w:vAlign w:val="center"/>
          </w:tcPr>
          <w:p w14:paraId="1B4ECA0E">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足球场草坪</w:t>
            </w:r>
          </w:p>
        </w:tc>
        <w:tc>
          <w:tcPr>
            <w:tcW w:w="4445" w:type="dxa"/>
            <w:shd w:val="clear" w:color="auto" w:fill="auto"/>
            <w:vAlign w:val="center"/>
          </w:tcPr>
          <w:p w14:paraId="146AEA40">
            <w:pPr>
              <w:keepNext w:val="0"/>
              <w:keepLines w:val="0"/>
              <w:widowControl/>
              <w:suppressLineNumbers w:val="0"/>
              <w:jc w:val="left"/>
              <w:textAlignment w:val="center"/>
              <w:rPr>
                <w:rFonts w:hint="eastAsia" w:ascii="仿宋" w:hAnsi="仿宋" w:eastAsia="仿宋" w:cs="仿宋"/>
                <w:i w:val="0"/>
                <w:iCs w:val="0"/>
                <w:color w:val="000000"/>
                <w:sz w:val="20"/>
                <w:szCs w:val="20"/>
                <w:u w:val="none"/>
                <w:lang w:val="en-US" w:eastAsia="zh-CN"/>
              </w:rPr>
            </w:pPr>
            <w:r>
              <w:rPr>
                <w:rFonts w:hint="eastAsia" w:ascii="仿宋" w:hAnsi="仿宋" w:eastAsia="仿宋" w:cs="仿宋"/>
                <w:i w:val="0"/>
                <w:iCs w:val="0"/>
                <w:color w:val="000000"/>
                <w:sz w:val="20"/>
                <w:szCs w:val="20"/>
                <w:u w:val="none"/>
                <w:lang w:val="en-US" w:eastAsia="zh-CN"/>
              </w:rPr>
              <w:t>1、颜色：绿色、白色</w:t>
            </w:r>
          </w:p>
          <w:p w14:paraId="2E9EA050">
            <w:pPr>
              <w:keepNext w:val="0"/>
              <w:keepLines w:val="0"/>
              <w:widowControl/>
              <w:suppressLineNumbers w:val="0"/>
              <w:jc w:val="left"/>
              <w:textAlignment w:val="center"/>
              <w:rPr>
                <w:rFonts w:hint="eastAsia" w:ascii="仿宋" w:hAnsi="仿宋" w:eastAsia="仿宋" w:cs="仿宋"/>
                <w:i w:val="0"/>
                <w:iCs w:val="0"/>
                <w:color w:val="000000"/>
                <w:sz w:val="20"/>
                <w:szCs w:val="20"/>
                <w:u w:val="none"/>
                <w:lang w:val="en-US" w:eastAsia="zh-CN"/>
              </w:rPr>
            </w:pPr>
            <w:r>
              <w:rPr>
                <w:rFonts w:hint="eastAsia" w:ascii="仿宋" w:hAnsi="仿宋" w:eastAsia="仿宋" w:cs="仿宋"/>
                <w:i w:val="0"/>
                <w:iCs w:val="0"/>
                <w:color w:val="000000"/>
                <w:sz w:val="20"/>
                <w:szCs w:val="20"/>
                <w:u w:val="none"/>
                <w:lang w:val="en-US" w:eastAsia="zh-CN"/>
              </w:rPr>
              <w:t>2、草高(mm):30±1；</w:t>
            </w:r>
          </w:p>
          <w:p w14:paraId="1F27E648">
            <w:pPr>
              <w:keepNext w:val="0"/>
              <w:keepLines w:val="0"/>
              <w:widowControl/>
              <w:suppressLineNumbers w:val="0"/>
              <w:jc w:val="left"/>
              <w:textAlignment w:val="center"/>
              <w:rPr>
                <w:rFonts w:hint="eastAsia" w:ascii="仿宋" w:hAnsi="仿宋" w:eastAsia="仿宋" w:cs="仿宋"/>
                <w:i w:val="0"/>
                <w:iCs w:val="0"/>
                <w:color w:val="000000"/>
                <w:sz w:val="20"/>
                <w:szCs w:val="20"/>
                <w:u w:val="none"/>
                <w:lang w:val="en-US" w:eastAsia="zh-CN"/>
              </w:rPr>
            </w:pPr>
            <w:r>
              <w:rPr>
                <w:rFonts w:hint="eastAsia" w:ascii="仿宋" w:hAnsi="仿宋" w:eastAsia="仿宋" w:cs="仿宋"/>
                <w:i w:val="0"/>
                <w:iCs w:val="0"/>
                <w:color w:val="000000"/>
                <w:sz w:val="20"/>
                <w:szCs w:val="20"/>
                <w:u w:val="none"/>
                <w:lang w:val="en-US" w:eastAsia="zh-CN"/>
              </w:rPr>
              <w:t>3、材质：大于或者等于PE8000</w:t>
            </w:r>
          </w:p>
          <w:p w14:paraId="2EB1F964">
            <w:pPr>
              <w:keepNext w:val="0"/>
              <w:keepLines w:val="0"/>
              <w:widowControl/>
              <w:suppressLineNumbers w:val="0"/>
              <w:jc w:val="left"/>
              <w:textAlignment w:val="center"/>
              <w:rPr>
                <w:rFonts w:hint="eastAsia" w:ascii="仿宋" w:hAnsi="仿宋" w:eastAsia="仿宋" w:cs="仿宋"/>
                <w:i w:val="0"/>
                <w:iCs w:val="0"/>
                <w:color w:val="000000"/>
                <w:sz w:val="20"/>
                <w:szCs w:val="20"/>
                <w:u w:val="none"/>
                <w:lang w:val="en-US" w:eastAsia="zh-CN"/>
              </w:rPr>
            </w:pPr>
            <w:r>
              <w:rPr>
                <w:rFonts w:hint="eastAsia" w:ascii="仿宋" w:hAnsi="仿宋" w:eastAsia="仿宋" w:cs="仿宋"/>
                <w:i w:val="0"/>
                <w:iCs w:val="0"/>
                <w:color w:val="000000"/>
                <w:sz w:val="20"/>
                <w:szCs w:val="20"/>
                <w:u w:val="none"/>
                <w:lang w:val="en-US" w:eastAsia="zh-CN"/>
              </w:rPr>
              <w:t>直丝宽度1mm-1.1mm，厚度300-350μm</w:t>
            </w:r>
          </w:p>
          <w:p w14:paraId="2ECB9204">
            <w:pPr>
              <w:keepNext w:val="0"/>
              <w:keepLines w:val="0"/>
              <w:widowControl/>
              <w:suppressLineNumbers w:val="0"/>
              <w:jc w:val="left"/>
              <w:textAlignment w:val="center"/>
              <w:rPr>
                <w:rFonts w:hint="eastAsia" w:ascii="仿宋" w:hAnsi="仿宋" w:eastAsia="仿宋" w:cs="仿宋"/>
                <w:i w:val="0"/>
                <w:iCs w:val="0"/>
                <w:color w:val="000000"/>
                <w:sz w:val="20"/>
                <w:szCs w:val="20"/>
                <w:u w:val="none"/>
                <w:lang w:val="en-US" w:eastAsia="zh-CN"/>
              </w:rPr>
            </w:pPr>
            <w:r>
              <w:rPr>
                <w:rFonts w:hint="eastAsia" w:ascii="仿宋" w:hAnsi="仿宋" w:eastAsia="仿宋" w:cs="仿宋"/>
                <w:i w:val="0"/>
                <w:iCs w:val="0"/>
                <w:color w:val="000000"/>
                <w:sz w:val="20"/>
                <w:szCs w:val="20"/>
                <w:u w:val="none"/>
                <w:lang w:val="en-US" w:eastAsia="zh-CN"/>
              </w:rPr>
              <w:t>行距：3/8英寸；织距：20±1(针/10cm)</w:t>
            </w:r>
          </w:p>
          <w:p w14:paraId="46F6929E">
            <w:pPr>
              <w:keepNext w:val="0"/>
              <w:keepLines w:val="0"/>
              <w:widowControl/>
              <w:suppressLineNumbers w:val="0"/>
              <w:jc w:val="left"/>
              <w:textAlignment w:val="center"/>
              <w:rPr>
                <w:rFonts w:hint="eastAsia" w:ascii="仿宋" w:hAnsi="仿宋" w:eastAsia="仿宋" w:cs="仿宋"/>
                <w:i w:val="0"/>
                <w:iCs w:val="0"/>
                <w:color w:val="000000"/>
                <w:sz w:val="20"/>
                <w:szCs w:val="20"/>
                <w:u w:val="none"/>
                <w:lang w:val="en-US" w:eastAsia="zh-CN"/>
              </w:rPr>
            </w:pPr>
            <w:r>
              <w:rPr>
                <w:rFonts w:hint="eastAsia" w:ascii="仿宋" w:hAnsi="仿宋" w:eastAsia="仿宋" w:cs="仿宋"/>
                <w:i w:val="0"/>
                <w:iCs w:val="0"/>
                <w:color w:val="000000"/>
                <w:sz w:val="20"/>
                <w:szCs w:val="20"/>
                <w:u w:val="none"/>
                <w:lang w:val="en-US" w:eastAsia="zh-CN"/>
              </w:rPr>
              <w:t>每平方簇数(簇/平方):21000簇/平方，</w:t>
            </w:r>
          </w:p>
          <w:p w14:paraId="5BDE8D6A">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sz w:val="20"/>
                <w:szCs w:val="20"/>
                <w:u w:val="none"/>
                <w:lang w:val="en-US" w:eastAsia="zh-CN"/>
              </w:rPr>
              <w:t>4、说明：草皮为绿色，线条为白色仿真草坪填充，施工含拆旧并清理现场。</w:t>
            </w:r>
            <w:r>
              <w:rPr>
                <w:rFonts w:hint="eastAsia" w:ascii="仿宋" w:hAnsi="仿宋" w:eastAsia="仿宋" w:cs="仿宋"/>
                <w:i w:val="0"/>
                <w:iCs w:val="0"/>
                <w:color w:val="000000"/>
                <w:sz w:val="20"/>
                <w:szCs w:val="20"/>
                <w:u w:val="none"/>
                <w:lang w:val="en-US" w:eastAsia="zh-CN"/>
              </w:rPr>
              <w:br w:type="textWrapping"/>
            </w:r>
            <w:r>
              <w:rPr>
                <w:rFonts w:hint="eastAsia" w:ascii="仿宋" w:hAnsi="仿宋" w:eastAsia="仿宋" w:cs="仿宋"/>
                <w:b/>
                <w:bCs/>
                <w:i w:val="0"/>
                <w:iCs w:val="0"/>
                <w:color w:val="000000"/>
                <w:sz w:val="20"/>
                <w:szCs w:val="20"/>
                <w:u w:val="none"/>
                <w:lang w:val="en-US" w:eastAsia="zh-CN"/>
              </w:rPr>
              <w:t>提供长宽为20*20的草皮样品。</w:t>
            </w:r>
          </w:p>
        </w:tc>
        <w:tc>
          <w:tcPr>
            <w:tcW w:w="539" w:type="dxa"/>
            <w:shd w:val="clear" w:color="auto" w:fill="auto"/>
            <w:vAlign w:val="center"/>
          </w:tcPr>
          <w:p w14:paraId="2F9830D2">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平方米</w:t>
            </w:r>
          </w:p>
        </w:tc>
        <w:tc>
          <w:tcPr>
            <w:tcW w:w="539" w:type="dxa"/>
            <w:shd w:val="clear" w:color="auto" w:fill="auto"/>
            <w:vAlign w:val="center"/>
          </w:tcPr>
          <w:p w14:paraId="6D71D85F">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182</w:t>
            </w:r>
          </w:p>
        </w:tc>
        <w:tc>
          <w:tcPr>
            <w:tcW w:w="2407" w:type="dxa"/>
            <w:shd w:val="clear" w:color="auto" w:fill="auto"/>
            <w:noWrap/>
            <w:vAlign w:val="center"/>
          </w:tcPr>
          <w:p w14:paraId="2D1696BD">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90805</wp:posOffset>
                  </wp:positionH>
                  <wp:positionV relativeFrom="paragraph">
                    <wp:posOffset>256540</wp:posOffset>
                  </wp:positionV>
                  <wp:extent cx="1170940" cy="740410"/>
                  <wp:effectExtent l="0" t="0" r="10160" b="2540"/>
                  <wp:wrapNone/>
                  <wp:docPr id="20" name="图片_20"/>
                  <wp:cNvGraphicFramePr/>
                  <a:graphic xmlns:a="http://schemas.openxmlformats.org/drawingml/2006/main">
                    <a:graphicData uri="http://schemas.openxmlformats.org/drawingml/2006/picture">
                      <pic:pic xmlns:pic="http://schemas.openxmlformats.org/drawingml/2006/picture">
                        <pic:nvPicPr>
                          <pic:cNvPr id="20" name="图片_20"/>
                          <pic:cNvPicPr/>
                        </pic:nvPicPr>
                        <pic:blipFill>
                          <a:blip r:embed="rId22"/>
                          <a:stretch>
                            <a:fillRect/>
                          </a:stretch>
                        </pic:blipFill>
                        <pic:spPr>
                          <a:xfrm>
                            <a:off x="0" y="0"/>
                            <a:ext cx="1170940" cy="740410"/>
                          </a:xfrm>
                          <a:prstGeom prst="rect">
                            <a:avLst/>
                          </a:prstGeom>
                          <a:noFill/>
                          <a:ln>
                            <a:noFill/>
                          </a:ln>
                        </pic:spPr>
                      </pic:pic>
                    </a:graphicData>
                  </a:graphic>
                </wp:anchor>
              </w:drawing>
            </w:r>
          </w:p>
        </w:tc>
      </w:tr>
      <w:tr w14:paraId="0AF0A2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060" w:hRule="atLeast"/>
        </w:trPr>
        <w:tc>
          <w:tcPr>
            <w:tcW w:w="602" w:type="dxa"/>
            <w:shd w:val="clear" w:color="auto" w:fill="auto"/>
            <w:noWrap/>
            <w:vAlign w:val="center"/>
          </w:tcPr>
          <w:p w14:paraId="539511CB">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28</w:t>
            </w:r>
          </w:p>
        </w:tc>
        <w:tc>
          <w:tcPr>
            <w:tcW w:w="973" w:type="dxa"/>
            <w:shd w:val="clear" w:color="auto" w:fill="auto"/>
            <w:vAlign w:val="center"/>
          </w:tcPr>
          <w:p w14:paraId="392AF291">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内墙乳胶漆</w:t>
            </w:r>
          </w:p>
        </w:tc>
        <w:tc>
          <w:tcPr>
            <w:tcW w:w="4445" w:type="dxa"/>
            <w:shd w:val="clear" w:color="auto" w:fill="auto"/>
            <w:vAlign w:val="center"/>
          </w:tcPr>
          <w:p w14:paraId="211431E6">
            <w:pPr>
              <w:keepNext w:val="0"/>
              <w:keepLines w:val="0"/>
              <w:widowControl/>
              <w:suppressLineNumbers w:val="0"/>
              <w:jc w:val="left"/>
              <w:textAlignment w:val="top"/>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1、属性:水性。</w:t>
            </w:r>
          </w:p>
          <w:p w14:paraId="5531BE9C">
            <w:pPr>
              <w:keepNext w:val="0"/>
              <w:keepLines w:val="0"/>
              <w:widowControl/>
              <w:suppressLineNumbers w:val="0"/>
              <w:jc w:val="left"/>
              <w:textAlignment w:val="top"/>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2、功能:环保、耐水性、耐候性。</w:t>
            </w:r>
          </w:p>
          <w:p w14:paraId="2E8B723E">
            <w:pPr>
              <w:keepNext w:val="0"/>
              <w:keepLines w:val="0"/>
              <w:widowControl/>
              <w:suppressLineNumbers w:val="0"/>
              <w:jc w:val="left"/>
              <w:textAlignment w:val="top"/>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3、说明:甲醛检测需符合GB 18582-2020建筑用墙面涂料中有害物质限量标准，根据现场调色施工。</w:t>
            </w:r>
          </w:p>
          <w:p w14:paraId="5ACD9464">
            <w:pPr>
              <w:keepNext w:val="0"/>
              <w:keepLines w:val="0"/>
              <w:widowControl/>
              <w:suppressLineNumbers w:val="0"/>
              <w:jc w:val="left"/>
              <w:textAlignment w:val="top"/>
              <w:rPr>
                <w:rFonts w:hint="eastAsia" w:ascii="仿宋" w:hAnsi="仿宋" w:eastAsia="仿宋" w:cs="仿宋"/>
                <w:i w:val="0"/>
                <w:iCs w:val="0"/>
                <w:color w:val="000000"/>
                <w:sz w:val="20"/>
                <w:szCs w:val="20"/>
                <w:u w:val="none"/>
              </w:rPr>
            </w:pPr>
          </w:p>
        </w:tc>
        <w:tc>
          <w:tcPr>
            <w:tcW w:w="539" w:type="dxa"/>
            <w:shd w:val="clear" w:color="auto" w:fill="auto"/>
            <w:vAlign w:val="center"/>
          </w:tcPr>
          <w:p w14:paraId="5B847ED6">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平方米</w:t>
            </w:r>
          </w:p>
        </w:tc>
        <w:tc>
          <w:tcPr>
            <w:tcW w:w="539" w:type="dxa"/>
            <w:shd w:val="clear" w:color="auto" w:fill="auto"/>
            <w:vAlign w:val="center"/>
          </w:tcPr>
          <w:p w14:paraId="5E735DC8">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246</w:t>
            </w:r>
          </w:p>
        </w:tc>
        <w:tc>
          <w:tcPr>
            <w:tcW w:w="2407" w:type="dxa"/>
            <w:shd w:val="clear" w:color="auto" w:fill="auto"/>
            <w:noWrap/>
            <w:vAlign w:val="center"/>
          </w:tcPr>
          <w:p w14:paraId="68FC469C">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26670</wp:posOffset>
                  </wp:positionH>
                  <wp:positionV relativeFrom="paragraph">
                    <wp:posOffset>292100</wp:posOffset>
                  </wp:positionV>
                  <wp:extent cx="1262380" cy="727710"/>
                  <wp:effectExtent l="0" t="0" r="13970" b="15240"/>
                  <wp:wrapNone/>
                  <wp:docPr id="19" name="图片_21"/>
                  <wp:cNvGraphicFramePr/>
                  <a:graphic xmlns:a="http://schemas.openxmlformats.org/drawingml/2006/main">
                    <a:graphicData uri="http://schemas.openxmlformats.org/drawingml/2006/picture">
                      <pic:pic xmlns:pic="http://schemas.openxmlformats.org/drawingml/2006/picture">
                        <pic:nvPicPr>
                          <pic:cNvPr id="19" name="图片_21"/>
                          <pic:cNvPicPr/>
                        </pic:nvPicPr>
                        <pic:blipFill>
                          <a:blip r:embed="rId23"/>
                          <a:stretch>
                            <a:fillRect/>
                          </a:stretch>
                        </pic:blipFill>
                        <pic:spPr>
                          <a:xfrm>
                            <a:off x="0" y="0"/>
                            <a:ext cx="1262380" cy="727710"/>
                          </a:xfrm>
                          <a:prstGeom prst="rect">
                            <a:avLst/>
                          </a:prstGeom>
                          <a:noFill/>
                          <a:ln>
                            <a:noFill/>
                          </a:ln>
                        </pic:spPr>
                      </pic:pic>
                    </a:graphicData>
                  </a:graphic>
                </wp:anchor>
              </w:drawing>
            </w:r>
          </w:p>
        </w:tc>
      </w:tr>
      <w:tr w14:paraId="0986F5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60" w:hRule="atLeast"/>
        </w:trPr>
        <w:tc>
          <w:tcPr>
            <w:tcW w:w="602" w:type="dxa"/>
            <w:shd w:val="clear" w:color="auto" w:fill="auto"/>
            <w:noWrap/>
            <w:vAlign w:val="center"/>
          </w:tcPr>
          <w:p w14:paraId="1020DF6B">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29</w:t>
            </w:r>
          </w:p>
        </w:tc>
        <w:tc>
          <w:tcPr>
            <w:tcW w:w="973" w:type="dxa"/>
            <w:shd w:val="clear" w:color="auto" w:fill="auto"/>
            <w:vAlign w:val="center"/>
          </w:tcPr>
          <w:p w14:paraId="73D7D587">
            <w:pPr>
              <w:keepNext w:val="0"/>
              <w:keepLines w:val="0"/>
              <w:widowControl/>
              <w:suppressLineNumbers w:val="0"/>
              <w:jc w:val="left"/>
              <w:textAlignment w:val="center"/>
              <w:rPr>
                <w:rFonts w:hint="default" w:ascii="仿宋" w:hAnsi="仿宋" w:eastAsia="仿宋" w:cs="仿宋"/>
                <w:i w:val="0"/>
                <w:iCs w:val="0"/>
                <w:color w:val="000000"/>
                <w:sz w:val="20"/>
                <w:szCs w:val="20"/>
                <w:u w:val="none"/>
                <w:lang w:val="en-US"/>
              </w:rPr>
            </w:pPr>
            <w:r>
              <w:rPr>
                <w:rFonts w:hint="eastAsia" w:ascii="仿宋" w:hAnsi="仿宋" w:eastAsia="仿宋" w:cs="仿宋"/>
                <w:i w:val="0"/>
                <w:iCs w:val="0"/>
                <w:color w:val="000000"/>
                <w:kern w:val="0"/>
                <w:sz w:val="20"/>
                <w:szCs w:val="20"/>
                <w:u w:val="none"/>
                <w:lang w:val="en-US" w:eastAsia="zh-CN" w:bidi="ar"/>
              </w:rPr>
              <w:t>洞洞板操作墙1</w:t>
            </w:r>
          </w:p>
        </w:tc>
        <w:tc>
          <w:tcPr>
            <w:tcW w:w="4445" w:type="dxa"/>
            <w:shd w:val="clear" w:color="auto" w:fill="auto"/>
            <w:vAlign w:val="center"/>
          </w:tcPr>
          <w:p w14:paraId="607BBF4E">
            <w:pPr>
              <w:keepNext w:val="0"/>
              <w:keepLines w:val="0"/>
              <w:widowControl/>
              <w:suppressLineNumbers w:val="0"/>
              <w:jc w:val="left"/>
              <w:textAlignment w:val="top"/>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墙面尺寸：630*96cm</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（详见附件-方案清单）</w:t>
            </w:r>
          </w:p>
        </w:tc>
        <w:tc>
          <w:tcPr>
            <w:tcW w:w="539" w:type="dxa"/>
            <w:shd w:val="clear" w:color="auto" w:fill="auto"/>
            <w:vAlign w:val="center"/>
          </w:tcPr>
          <w:p w14:paraId="21FF28B7">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套</w:t>
            </w:r>
          </w:p>
        </w:tc>
        <w:tc>
          <w:tcPr>
            <w:tcW w:w="539" w:type="dxa"/>
            <w:shd w:val="clear" w:color="auto" w:fill="auto"/>
            <w:vAlign w:val="center"/>
          </w:tcPr>
          <w:p w14:paraId="48A89E0D">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2407" w:type="dxa"/>
            <w:shd w:val="clear" w:color="auto" w:fill="auto"/>
            <w:noWrap/>
            <w:vAlign w:val="center"/>
          </w:tcPr>
          <w:p w14:paraId="67AFA5C8">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-8890</wp:posOffset>
                  </wp:positionH>
                  <wp:positionV relativeFrom="paragraph">
                    <wp:posOffset>152400</wp:posOffset>
                  </wp:positionV>
                  <wp:extent cx="1377315" cy="722630"/>
                  <wp:effectExtent l="0" t="0" r="13335" b="1270"/>
                  <wp:wrapNone/>
                  <wp:docPr id="17" name="图片_22"/>
                  <wp:cNvGraphicFramePr/>
                  <a:graphic xmlns:a="http://schemas.openxmlformats.org/drawingml/2006/main">
                    <a:graphicData uri="http://schemas.openxmlformats.org/drawingml/2006/picture">
                      <pic:pic xmlns:pic="http://schemas.openxmlformats.org/drawingml/2006/picture">
                        <pic:nvPicPr>
                          <pic:cNvPr id="17" name="图片_22"/>
                          <pic:cNvPicPr/>
                        </pic:nvPicPr>
                        <pic:blipFill>
                          <a:blip r:embed="rId24"/>
                          <a:stretch>
                            <a:fillRect/>
                          </a:stretch>
                        </pic:blipFill>
                        <pic:spPr>
                          <a:xfrm>
                            <a:off x="0" y="0"/>
                            <a:ext cx="1377315" cy="722630"/>
                          </a:xfrm>
                          <a:prstGeom prst="rect">
                            <a:avLst/>
                          </a:prstGeom>
                          <a:noFill/>
                          <a:ln>
                            <a:noFill/>
                          </a:ln>
                        </pic:spPr>
                      </pic:pic>
                    </a:graphicData>
                  </a:graphic>
                </wp:anchor>
              </w:drawing>
            </w:r>
          </w:p>
        </w:tc>
      </w:tr>
      <w:tr w14:paraId="680AD7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40" w:hRule="atLeast"/>
        </w:trPr>
        <w:tc>
          <w:tcPr>
            <w:tcW w:w="602" w:type="dxa"/>
            <w:shd w:val="clear" w:color="auto" w:fill="auto"/>
            <w:noWrap/>
            <w:vAlign w:val="center"/>
          </w:tcPr>
          <w:p w14:paraId="42B6DF9A">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30</w:t>
            </w:r>
          </w:p>
        </w:tc>
        <w:tc>
          <w:tcPr>
            <w:tcW w:w="973" w:type="dxa"/>
            <w:shd w:val="clear" w:color="auto" w:fill="auto"/>
            <w:vAlign w:val="center"/>
          </w:tcPr>
          <w:p w14:paraId="79B676CA">
            <w:pPr>
              <w:keepNext w:val="0"/>
              <w:keepLines w:val="0"/>
              <w:widowControl/>
              <w:suppressLineNumbers w:val="0"/>
              <w:jc w:val="left"/>
              <w:textAlignment w:val="center"/>
              <w:rPr>
                <w:rFonts w:hint="default" w:ascii="仿宋" w:hAnsi="仿宋" w:eastAsia="仿宋" w:cs="仿宋"/>
                <w:i w:val="0"/>
                <w:iCs w:val="0"/>
                <w:color w:val="000000"/>
                <w:sz w:val="20"/>
                <w:szCs w:val="20"/>
                <w:u w:val="none"/>
                <w:lang w:val="en-US"/>
              </w:rPr>
            </w:pPr>
            <w:r>
              <w:rPr>
                <w:rFonts w:hint="eastAsia" w:ascii="仿宋" w:hAnsi="仿宋" w:eastAsia="仿宋" w:cs="仿宋"/>
                <w:i w:val="0"/>
                <w:iCs w:val="0"/>
                <w:color w:val="000000"/>
                <w:kern w:val="0"/>
                <w:sz w:val="20"/>
                <w:szCs w:val="20"/>
                <w:u w:val="none"/>
                <w:lang w:val="en-US" w:eastAsia="zh-CN" w:bidi="ar"/>
              </w:rPr>
              <w:t>洞洞板操作墙2</w:t>
            </w:r>
          </w:p>
        </w:tc>
        <w:tc>
          <w:tcPr>
            <w:tcW w:w="4445" w:type="dxa"/>
            <w:shd w:val="clear" w:color="auto" w:fill="auto"/>
            <w:vAlign w:val="center"/>
          </w:tcPr>
          <w:p w14:paraId="31CD7B84">
            <w:pPr>
              <w:keepNext w:val="0"/>
              <w:keepLines w:val="0"/>
              <w:widowControl/>
              <w:suppressLineNumbers w:val="0"/>
              <w:jc w:val="left"/>
              <w:textAlignment w:val="top"/>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1、游戏墙-配置方案：6.5m*0.97m+配置方案一套。2、游戏墙-配置方案：4.2m*0.97m+配置方案一套。</w:t>
            </w:r>
          </w:p>
        </w:tc>
        <w:tc>
          <w:tcPr>
            <w:tcW w:w="539" w:type="dxa"/>
            <w:shd w:val="clear" w:color="auto" w:fill="auto"/>
            <w:vAlign w:val="center"/>
          </w:tcPr>
          <w:p w14:paraId="6482920D">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套</w:t>
            </w:r>
          </w:p>
        </w:tc>
        <w:tc>
          <w:tcPr>
            <w:tcW w:w="539" w:type="dxa"/>
            <w:shd w:val="clear" w:color="auto" w:fill="auto"/>
            <w:vAlign w:val="center"/>
          </w:tcPr>
          <w:p w14:paraId="6E7DB7AD">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2407" w:type="dxa"/>
            <w:shd w:val="clear" w:color="auto" w:fill="auto"/>
            <w:vAlign w:val="center"/>
          </w:tcPr>
          <w:p w14:paraId="0ED84D49">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drawing>
                <wp:inline distT="0" distB="0" distL="114300" distR="114300">
                  <wp:extent cx="1378585" cy="878840"/>
                  <wp:effectExtent l="0" t="0" r="12065" b="16510"/>
                  <wp:docPr id="14"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 descr="IMG_256"/>
                          <pic:cNvPicPr>
                            <a:picLocks noChangeAspect="1"/>
                          </pic:cNvPicPr>
                        </pic:nvPicPr>
                        <pic:blipFill>
                          <a:blip r:embed="rId25"/>
                          <a:stretch>
                            <a:fillRect/>
                          </a:stretch>
                        </pic:blipFill>
                        <pic:spPr>
                          <a:xfrm>
                            <a:off x="0" y="0"/>
                            <a:ext cx="1378585" cy="878840"/>
                          </a:xfrm>
                          <a:prstGeom prst="rect">
                            <a:avLst/>
                          </a:prstGeom>
                          <a:noFill/>
                          <a:ln w="9525">
                            <a:noFill/>
                          </a:ln>
                        </pic:spPr>
                      </pic:pic>
                    </a:graphicData>
                  </a:graphic>
                </wp:inline>
              </w:drawing>
            </w:r>
          </w:p>
        </w:tc>
      </w:tr>
      <w:tr w14:paraId="4E08AB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80" w:hRule="atLeast"/>
        </w:trPr>
        <w:tc>
          <w:tcPr>
            <w:tcW w:w="602" w:type="dxa"/>
            <w:shd w:val="clear" w:color="auto" w:fill="auto"/>
            <w:noWrap/>
            <w:vAlign w:val="center"/>
          </w:tcPr>
          <w:p w14:paraId="2B6FB918">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31</w:t>
            </w:r>
          </w:p>
        </w:tc>
        <w:tc>
          <w:tcPr>
            <w:tcW w:w="973" w:type="dxa"/>
            <w:shd w:val="clear" w:color="auto" w:fill="auto"/>
            <w:vAlign w:val="center"/>
          </w:tcPr>
          <w:p w14:paraId="16B81FA9">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护墙板</w:t>
            </w:r>
          </w:p>
        </w:tc>
        <w:tc>
          <w:tcPr>
            <w:tcW w:w="4445" w:type="dxa"/>
            <w:shd w:val="clear" w:color="auto" w:fill="auto"/>
            <w:vAlign w:val="center"/>
          </w:tcPr>
          <w:p w14:paraId="4738A9BE">
            <w:pPr>
              <w:keepNext w:val="0"/>
              <w:keepLines w:val="0"/>
              <w:widowControl/>
              <w:suppressLineNumbers w:val="0"/>
              <w:jc w:val="left"/>
              <w:textAlignment w:val="top"/>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1、材质：竹木纤维板</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2、尺寸：260*40cm/片</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3、说明：拆除旧板，需做除白蚁防护，根据现场施工。</w:t>
            </w:r>
          </w:p>
        </w:tc>
        <w:tc>
          <w:tcPr>
            <w:tcW w:w="539" w:type="dxa"/>
            <w:shd w:val="clear" w:color="auto" w:fill="auto"/>
            <w:vAlign w:val="center"/>
          </w:tcPr>
          <w:p w14:paraId="4F38FF74">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平方米</w:t>
            </w:r>
          </w:p>
        </w:tc>
        <w:tc>
          <w:tcPr>
            <w:tcW w:w="539" w:type="dxa"/>
            <w:shd w:val="clear" w:color="auto" w:fill="auto"/>
            <w:vAlign w:val="center"/>
          </w:tcPr>
          <w:p w14:paraId="5BBB0B18">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165</w:t>
            </w:r>
          </w:p>
        </w:tc>
        <w:tc>
          <w:tcPr>
            <w:tcW w:w="2407" w:type="dxa"/>
            <w:shd w:val="clear" w:color="auto" w:fill="auto"/>
            <w:vAlign w:val="center"/>
          </w:tcPr>
          <w:p w14:paraId="66DA39F5">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24130</wp:posOffset>
                  </wp:positionH>
                  <wp:positionV relativeFrom="paragraph">
                    <wp:posOffset>214630</wp:posOffset>
                  </wp:positionV>
                  <wp:extent cx="1269365" cy="659765"/>
                  <wp:effectExtent l="0" t="0" r="6985" b="6985"/>
                  <wp:wrapNone/>
                  <wp:docPr id="21" name="图片_36"/>
                  <wp:cNvGraphicFramePr/>
                  <a:graphic xmlns:a="http://schemas.openxmlformats.org/drawingml/2006/main">
                    <a:graphicData uri="http://schemas.openxmlformats.org/drawingml/2006/picture">
                      <pic:pic xmlns:pic="http://schemas.openxmlformats.org/drawingml/2006/picture">
                        <pic:nvPicPr>
                          <pic:cNvPr id="21" name="图片_36"/>
                          <pic:cNvPicPr/>
                        </pic:nvPicPr>
                        <pic:blipFill>
                          <a:blip r:embed="rId26"/>
                          <a:stretch>
                            <a:fillRect/>
                          </a:stretch>
                        </pic:blipFill>
                        <pic:spPr>
                          <a:xfrm>
                            <a:off x="0" y="0"/>
                            <a:ext cx="1269365" cy="659765"/>
                          </a:xfrm>
                          <a:prstGeom prst="rect">
                            <a:avLst/>
                          </a:prstGeom>
                          <a:noFill/>
                          <a:ln>
                            <a:noFill/>
                          </a:ln>
                        </pic:spPr>
                      </pic:pic>
                    </a:graphicData>
                  </a:graphic>
                </wp:anchor>
              </w:drawing>
            </w:r>
          </w:p>
        </w:tc>
      </w:tr>
      <w:tr w14:paraId="697F31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60" w:hRule="atLeast"/>
        </w:trPr>
        <w:tc>
          <w:tcPr>
            <w:tcW w:w="602" w:type="dxa"/>
            <w:shd w:val="clear" w:color="auto" w:fill="auto"/>
            <w:noWrap/>
            <w:vAlign w:val="center"/>
          </w:tcPr>
          <w:p w14:paraId="4720ECB3">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32</w:t>
            </w:r>
          </w:p>
        </w:tc>
        <w:tc>
          <w:tcPr>
            <w:tcW w:w="973" w:type="dxa"/>
            <w:shd w:val="clear" w:color="auto" w:fill="auto"/>
            <w:vAlign w:val="center"/>
          </w:tcPr>
          <w:p w14:paraId="4515B300">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陶艺电窑炉</w:t>
            </w:r>
          </w:p>
        </w:tc>
        <w:tc>
          <w:tcPr>
            <w:tcW w:w="4445" w:type="dxa"/>
            <w:shd w:val="clear" w:color="auto" w:fill="auto"/>
            <w:vAlign w:val="center"/>
          </w:tcPr>
          <w:p w14:paraId="1A43D9BD">
            <w:pPr>
              <w:keepNext w:val="0"/>
              <w:keepLines w:val="0"/>
              <w:widowControl/>
              <w:suppressLineNumbers w:val="0"/>
              <w:jc w:val="left"/>
              <w:textAlignment w:val="top"/>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1、材质：</w:t>
            </w:r>
          </w:p>
          <w:p w14:paraId="7DC40316">
            <w:pPr>
              <w:keepNext w:val="0"/>
              <w:keepLines w:val="0"/>
              <w:widowControl/>
              <w:suppressLineNumbers w:val="0"/>
              <w:jc w:val="left"/>
              <w:textAlignment w:val="top"/>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外部：金属</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内部：多晶莫来石纤维板，莫来石纤维棉</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2、尺寸：外径：长860mm宽700mm高1090mm(±5mm)；内径：长390mm宽320mm高390mm(±5mm)；立方：0.0486m³</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3、电压：AC220V</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4、接电要求：进线10平方线铜线63A以上空气开关</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5、功率：5.5kW</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6、重量：≥120kg</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7、说明：使用温度：0-1280℃特性：一键启动，智能32段控温，全自动模式，可自动降温，可推动滑轮式。</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8、用途：陶艺作品烧成设备</w:t>
            </w:r>
          </w:p>
        </w:tc>
        <w:tc>
          <w:tcPr>
            <w:tcW w:w="539" w:type="dxa"/>
            <w:shd w:val="clear" w:color="auto" w:fill="auto"/>
            <w:vAlign w:val="center"/>
          </w:tcPr>
          <w:p w14:paraId="0089FAF8">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套</w:t>
            </w:r>
          </w:p>
        </w:tc>
        <w:tc>
          <w:tcPr>
            <w:tcW w:w="539" w:type="dxa"/>
            <w:shd w:val="clear" w:color="auto" w:fill="auto"/>
            <w:vAlign w:val="center"/>
          </w:tcPr>
          <w:p w14:paraId="1D15928A">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2407" w:type="dxa"/>
            <w:shd w:val="clear" w:color="auto" w:fill="auto"/>
            <w:vAlign w:val="center"/>
          </w:tcPr>
          <w:p w14:paraId="3B430974">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107315</wp:posOffset>
                  </wp:positionH>
                  <wp:positionV relativeFrom="paragraph">
                    <wp:posOffset>10795</wp:posOffset>
                  </wp:positionV>
                  <wp:extent cx="1276350" cy="1703070"/>
                  <wp:effectExtent l="0" t="0" r="0" b="11430"/>
                  <wp:wrapNone/>
                  <wp:docPr id="6" name="图片_1_SpCnt_3"/>
                  <wp:cNvGraphicFramePr/>
                  <a:graphic xmlns:a="http://schemas.openxmlformats.org/drawingml/2006/main">
                    <a:graphicData uri="http://schemas.openxmlformats.org/drawingml/2006/picture">
                      <pic:pic xmlns:pic="http://schemas.openxmlformats.org/drawingml/2006/picture">
                        <pic:nvPicPr>
                          <pic:cNvPr id="6" name="图片_1_SpCnt_3"/>
                          <pic:cNvPicPr/>
                        </pic:nvPicPr>
                        <pic:blipFill>
                          <a:blip r:embed="rId27"/>
                          <a:stretch>
                            <a:fillRect/>
                          </a:stretch>
                        </pic:blipFill>
                        <pic:spPr>
                          <a:xfrm>
                            <a:off x="0" y="0"/>
                            <a:ext cx="1276350" cy="1703070"/>
                          </a:xfrm>
                          <a:prstGeom prst="rect">
                            <a:avLst/>
                          </a:prstGeom>
                          <a:noFill/>
                          <a:ln>
                            <a:noFill/>
                          </a:ln>
                        </pic:spPr>
                      </pic:pic>
                    </a:graphicData>
                  </a:graphic>
                </wp:anchor>
              </w:drawing>
            </w:r>
          </w:p>
        </w:tc>
      </w:tr>
      <w:tr w14:paraId="5F55F1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80" w:hRule="atLeast"/>
        </w:trPr>
        <w:tc>
          <w:tcPr>
            <w:tcW w:w="602" w:type="dxa"/>
            <w:shd w:val="clear" w:color="auto" w:fill="auto"/>
            <w:noWrap/>
            <w:vAlign w:val="center"/>
          </w:tcPr>
          <w:p w14:paraId="178C28E4">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33</w:t>
            </w:r>
          </w:p>
        </w:tc>
        <w:tc>
          <w:tcPr>
            <w:tcW w:w="973" w:type="dxa"/>
            <w:shd w:val="clear" w:color="auto" w:fill="auto"/>
            <w:vAlign w:val="center"/>
          </w:tcPr>
          <w:p w14:paraId="51DEE1C8">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磁力板操作墙</w:t>
            </w:r>
          </w:p>
        </w:tc>
        <w:tc>
          <w:tcPr>
            <w:tcW w:w="4445" w:type="dxa"/>
            <w:shd w:val="clear" w:color="auto" w:fill="auto"/>
            <w:vAlign w:val="center"/>
          </w:tcPr>
          <w:p w14:paraId="5EB0F61E">
            <w:pPr>
              <w:keepNext w:val="0"/>
              <w:keepLines w:val="0"/>
              <w:widowControl/>
              <w:suppressLineNumbers w:val="0"/>
              <w:jc w:val="left"/>
              <w:textAlignment w:val="top"/>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墙面尺寸：630*96cm</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（详见附件-方案清单）</w:t>
            </w:r>
          </w:p>
        </w:tc>
        <w:tc>
          <w:tcPr>
            <w:tcW w:w="539" w:type="dxa"/>
            <w:shd w:val="clear" w:color="auto" w:fill="auto"/>
            <w:vAlign w:val="center"/>
          </w:tcPr>
          <w:p w14:paraId="26133959">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套</w:t>
            </w:r>
          </w:p>
        </w:tc>
        <w:tc>
          <w:tcPr>
            <w:tcW w:w="539" w:type="dxa"/>
            <w:shd w:val="clear" w:color="auto" w:fill="auto"/>
            <w:vAlign w:val="center"/>
          </w:tcPr>
          <w:p w14:paraId="5B9AE594">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2407" w:type="dxa"/>
            <w:shd w:val="clear" w:color="auto" w:fill="auto"/>
            <w:vAlign w:val="center"/>
          </w:tcPr>
          <w:p w14:paraId="5BB564D9">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120015</wp:posOffset>
                  </wp:positionH>
                  <wp:positionV relativeFrom="paragraph">
                    <wp:posOffset>121285</wp:posOffset>
                  </wp:positionV>
                  <wp:extent cx="1219200" cy="801370"/>
                  <wp:effectExtent l="0" t="0" r="0" b="17780"/>
                  <wp:wrapNone/>
                  <wp:docPr id="7" name="图片_23"/>
                  <wp:cNvGraphicFramePr/>
                  <a:graphic xmlns:a="http://schemas.openxmlformats.org/drawingml/2006/main">
                    <a:graphicData uri="http://schemas.openxmlformats.org/drawingml/2006/picture">
                      <pic:pic xmlns:pic="http://schemas.openxmlformats.org/drawingml/2006/picture">
                        <pic:nvPicPr>
                          <pic:cNvPr id="7" name="图片_23"/>
                          <pic:cNvPicPr/>
                        </pic:nvPicPr>
                        <pic:blipFill>
                          <a:blip r:embed="rId28"/>
                          <a:stretch>
                            <a:fillRect/>
                          </a:stretch>
                        </pic:blipFill>
                        <pic:spPr>
                          <a:xfrm>
                            <a:off x="0" y="0"/>
                            <a:ext cx="1219200" cy="801370"/>
                          </a:xfrm>
                          <a:prstGeom prst="rect">
                            <a:avLst/>
                          </a:prstGeom>
                          <a:noFill/>
                          <a:ln>
                            <a:noFill/>
                          </a:ln>
                        </pic:spPr>
                      </pic:pic>
                    </a:graphicData>
                  </a:graphic>
                </wp:anchor>
              </w:drawing>
            </w:r>
          </w:p>
        </w:tc>
      </w:tr>
      <w:tr w14:paraId="67E702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60" w:hRule="atLeast"/>
        </w:trPr>
        <w:tc>
          <w:tcPr>
            <w:tcW w:w="602" w:type="dxa"/>
            <w:shd w:val="clear" w:color="auto" w:fill="auto"/>
            <w:noWrap/>
            <w:vAlign w:val="center"/>
          </w:tcPr>
          <w:p w14:paraId="4DEBBA65">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34</w:t>
            </w:r>
          </w:p>
        </w:tc>
        <w:tc>
          <w:tcPr>
            <w:tcW w:w="973" w:type="dxa"/>
            <w:shd w:val="clear" w:color="auto" w:fill="auto"/>
            <w:vAlign w:val="center"/>
          </w:tcPr>
          <w:p w14:paraId="351D6E1E">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户外红色军事主题游戏套装</w:t>
            </w:r>
          </w:p>
        </w:tc>
        <w:tc>
          <w:tcPr>
            <w:tcW w:w="4445" w:type="dxa"/>
            <w:shd w:val="clear" w:color="auto" w:fill="auto"/>
            <w:vAlign w:val="center"/>
          </w:tcPr>
          <w:p w14:paraId="4E51E1E6">
            <w:pPr>
              <w:keepNext w:val="0"/>
              <w:keepLines w:val="0"/>
              <w:widowControl/>
              <w:suppressLineNumbers w:val="0"/>
              <w:jc w:val="left"/>
              <w:textAlignment w:val="top"/>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（详见附件-方案清单）</w:t>
            </w:r>
          </w:p>
        </w:tc>
        <w:tc>
          <w:tcPr>
            <w:tcW w:w="539" w:type="dxa"/>
            <w:shd w:val="clear" w:color="auto" w:fill="auto"/>
            <w:vAlign w:val="center"/>
          </w:tcPr>
          <w:p w14:paraId="1117FC88">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套</w:t>
            </w:r>
          </w:p>
        </w:tc>
        <w:tc>
          <w:tcPr>
            <w:tcW w:w="539" w:type="dxa"/>
            <w:shd w:val="clear" w:color="auto" w:fill="auto"/>
            <w:vAlign w:val="center"/>
          </w:tcPr>
          <w:p w14:paraId="2DBAB2B5">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2407" w:type="dxa"/>
            <w:shd w:val="clear" w:color="auto" w:fill="auto"/>
            <w:vAlign w:val="center"/>
          </w:tcPr>
          <w:p w14:paraId="205861E7">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111760</wp:posOffset>
                  </wp:positionH>
                  <wp:positionV relativeFrom="paragraph">
                    <wp:posOffset>309880</wp:posOffset>
                  </wp:positionV>
                  <wp:extent cx="1214755" cy="641985"/>
                  <wp:effectExtent l="0" t="0" r="4445" b="5715"/>
                  <wp:wrapNone/>
                  <wp:docPr id="8" name="图片_27"/>
                  <wp:cNvGraphicFramePr/>
                  <a:graphic xmlns:a="http://schemas.openxmlformats.org/drawingml/2006/main">
                    <a:graphicData uri="http://schemas.openxmlformats.org/drawingml/2006/picture">
                      <pic:pic xmlns:pic="http://schemas.openxmlformats.org/drawingml/2006/picture">
                        <pic:nvPicPr>
                          <pic:cNvPr id="8" name="图片_27"/>
                          <pic:cNvPicPr/>
                        </pic:nvPicPr>
                        <pic:blipFill>
                          <a:blip r:embed="rId29"/>
                          <a:stretch>
                            <a:fillRect/>
                          </a:stretch>
                        </pic:blipFill>
                        <pic:spPr>
                          <a:xfrm>
                            <a:off x="0" y="0"/>
                            <a:ext cx="1214755" cy="641985"/>
                          </a:xfrm>
                          <a:prstGeom prst="rect">
                            <a:avLst/>
                          </a:prstGeom>
                          <a:noFill/>
                          <a:ln>
                            <a:noFill/>
                          </a:ln>
                        </pic:spPr>
                      </pic:pic>
                    </a:graphicData>
                  </a:graphic>
                </wp:anchor>
              </w:drawing>
            </w:r>
          </w:p>
        </w:tc>
      </w:tr>
      <w:tr w14:paraId="197EC3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20" w:hRule="atLeast"/>
        </w:trPr>
        <w:tc>
          <w:tcPr>
            <w:tcW w:w="602" w:type="dxa"/>
            <w:shd w:val="clear" w:color="auto" w:fill="auto"/>
            <w:noWrap/>
            <w:vAlign w:val="center"/>
          </w:tcPr>
          <w:p w14:paraId="11E75AF8">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35</w:t>
            </w:r>
          </w:p>
        </w:tc>
        <w:tc>
          <w:tcPr>
            <w:tcW w:w="973" w:type="dxa"/>
            <w:shd w:val="clear" w:color="auto" w:fill="auto"/>
            <w:vAlign w:val="center"/>
          </w:tcPr>
          <w:p w14:paraId="28498F5B">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碗筷消毒柜</w:t>
            </w:r>
          </w:p>
        </w:tc>
        <w:tc>
          <w:tcPr>
            <w:tcW w:w="4445" w:type="dxa"/>
            <w:shd w:val="clear" w:color="auto" w:fill="auto"/>
            <w:vAlign w:val="center"/>
          </w:tcPr>
          <w:p w14:paraId="25892032">
            <w:pPr>
              <w:keepNext w:val="0"/>
              <w:keepLines w:val="0"/>
              <w:widowControl/>
              <w:suppressLineNumbers w:val="0"/>
              <w:jc w:val="left"/>
              <w:textAlignment w:val="top"/>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1、尺寸：（宽*深*高）795*350*405mm</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 xml:space="preserve">2、工作方式：远红外线高温+中温+紫外线    </w:t>
            </w:r>
          </w:p>
        </w:tc>
        <w:tc>
          <w:tcPr>
            <w:tcW w:w="539" w:type="dxa"/>
            <w:shd w:val="clear" w:color="auto" w:fill="auto"/>
            <w:vAlign w:val="center"/>
          </w:tcPr>
          <w:p w14:paraId="557228A8">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台</w:t>
            </w:r>
          </w:p>
        </w:tc>
        <w:tc>
          <w:tcPr>
            <w:tcW w:w="539" w:type="dxa"/>
            <w:shd w:val="clear" w:color="auto" w:fill="auto"/>
            <w:vAlign w:val="center"/>
          </w:tcPr>
          <w:p w14:paraId="6870FB64">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5</w:t>
            </w:r>
          </w:p>
        </w:tc>
        <w:tc>
          <w:tcPr>
            <w:tcW w:w="2407" w:type="dxa"/>
            <w:shd w:val="clear" w:color="auto" w:fill="auto"/>
            <w:vAlign w:val="center"/>
          </w:tcPr>
          <w:p w14:paraId="09EBA447">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-14605</wp:posOffset>
                  </wp:positionH>
                  <wp:positionV relativeFrom="paragraph">
                    <wp:posOffset>116840</wp:posOffset>
                  </wp:positionV>
                  <wp:extent cx="1419225" cy="1020445"/>
                  <wp:effectExtent l="0" t="0" r="9525" b="8255"/>
                  <wp:wrapNone/>
                  <wp:docPr id="9" name="图片_25"/>
                  <wp:cNvGraphicFramePr/>
                  <a:graphic xmlns:a="http://schemas.openxmlformats.org/drawingml/2006/main">
                    <a:graphicData uri="http://schemas.openxmlformats.org/drawingml/2006/picture">
                      <pic:pic xmlns:pic="http://schemas.openxmlformats.org/drawingml/2006/picture">
                        <pic:nvPicPr>
                          <pic:cNvPr id="9" name="图片_25"/>
                          <pic:cNvPicPr/>
                        </pic:nvPicPr>
                        <pic:blipFill>
                          <a:blip r:embed="rId30"/>
                          <a:stretch>
                            <a:fillRect/>
                          </a:stretch>
                        </pic:blipFill>
                        <pic:spPr>
                          <a:xfrm>
                            <a:off x="0" y="0"/>
                            <a:ext cx="1419225" cy="1020445"/>
                          </a:xfrm>
                          <a:prstGeom prst="rect">
                            <a:avLst/>
                          </a:prstGeom>
                          <a:noFill/>
                          <a:ln>
                            <a:noFill/>
                          </a:ln>
                        </pic:spPr>
                      </pic:pic>
                    </a:graphicData>
                  </a:graphic>
                </wp:anchor>
              </w:drawing>
            </w:r>
          </w:p>
        </w:tc>
      </w:tr>
      <w:tr w14:paraId="29E202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60" w:hRule="atLeast"/>
        </w:trPr>
        <w:tc>
          <w:tcPr>
            <w:tcW w:w="602" w:type="dxa"/>
            <w:shd w:val="clear" w:color="auto" w:fill="auto"/>
            <w:noWrap/>
            <w:vAlign w:val="center"/>
          </w:tcPr>
          <w:p w14:paraId="7C31B8A0">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36</w:t>
            </w:r>
          </w:p>
        </w:tc>
        <w:tc>
          <w:tcPr>
            <w:tcW w:w="973" w:type="dxa"/>
            <w:shd w:val="clear" w:color="auto" w:fill="auto"/>
            <w:vAlign w:val="center"/>
          </w:tcPr>
          <w:p w14:paraId="72C688CE">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毛巾消毒柜</w:t>
            </w:r>
          </w:p>
        </w:tc>
        <w:tc>
          <w:tcPr>
            <w:tcW w:w="4445" w:type="dxa"/>
            <w:shd w:val="clear" w:color="auto" w:fill="auto"/>
            <w:vAlign w:val="center"/>
          </w:tcPr>
          <w:p w14:paraId="170DBC11">
            <w:pPr>
              <w:keepNext w:val="0"/>
              <w:keepLines w:val="0"/>
              <w:widowControl/>
              <w:suppressLineNumbers w:val="0"/>
              <w:jc w:val="left"/>
              <w:textAlignment w:val="top"/>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1、尺寸：（宽*深*高）425*340*610mm</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 xml:space="preserve">2、工作方式：红外线+中温     </w:t>
            </w:r>
          </w:p>
        </w:tc>
        <w:tc>
          <w:tcPr>
            <w:tcW w:w="539" w:type="dxa"/>
            <w:shd w:val="clear" w:color="auto" w:fill="auto"/>
            <w:vAlign w:val="center"/>
          </w:tcPr>
          <w:p w14:paraId="30F46263">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台</w:t>
            </w:r>
          </w:p>
        </w:tc>
        <w:tc>
          <w:tcPr>
            <w:tcW w:w="539" w:type="dxa"/>
            <w:shd w:val="clear" w:color="auto" w:fill="auto"/>
            <w:vAlign w:val="center"/>
          </w:tcPr>
          <w:p w14:paraId="6E7845DB">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2407" w:type="dxa"/>
            <w:shd w:val="clear" w:color="auto" w:fill="auto"/>
            <w:vAlign w:val="center"/>
          </w:tcPr>
          <w:p w14:paraId="4A545A69">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94615</wp:posOffset>
                  </wp:positionH>
                  <wp:positionV relativeFrom="paragraph">
                    <wp:posOffset>66040</wp:posOffset>
                  </wp:positionV>
                  <wp:extent cx="1297940" cy="1276350"/>
                  <wp:effectExtent l="0" t="0" r="16510" b="0"/>
                  <wp:wrapNone/>
                  <wp:docPr id="10" name="图片_26"/>
                  <wp:cNvGraphicFramePr/>
                  <a:graphic xmlns:a="http://schemas.openxmlformats.org/drawingml/2006/main">
                    <a:graphicData uri="http://schemas.openxmlformats.org/drawingml/2006/picture">
                      <pic:pic xmlns:pic="http://schemas.openxmlformats.org/drawingml/2006/picture">
                        <pic:nvPicPr>
                          <pic:cNvPr id="10" name="图片_26"/>
                          <pic:cNvPicPr/>
                        </pic:nvPicPr>
                        <pic:blipFill>
                          <a:blip r:embed="rId31"/>
                          <a:stretch>
                            <a:fillRect/>
                          </a:stretch>
                        </pic:blipFill>
                        <pic:spPr>
                          <a:xfrm>
                            <a:off x="0" y="0"/>
                            <a:ext cx="1297940" cy="1276350"/>
                          </a:xfrm>
                          <a:prstGeom prst="rect">
                            <a:avLst/>
                          </a:prstGeom>
                          <a:noFill/>
                          <a:ln>
                            <a:noFill/>
                          </a:ln>
                        </pic:spPr>
                      </pic:pic>
                    </a:graphicData>
                  </a:graphic>
                </wp:anchor>
              </w:drawing>
            </w:r>
          </w:p>
        </w:tc>
      </w:tr>
      <w:tr w14:paraId="2EE178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960" w:hRule="atLeast"/>
        </w:trPr>
        <w:tc>
          <w:tcPr>
            <w:tcW w:w="602" w:type="dxa"/>
            <w:shd w:val="clear" w:color="auto" w:fill="auto"/>
            <w:noWrap/>
            <w:vAlign w:val="center"/>
          </w:tcPr>
          <w:p w14:paraId="1C1967B1">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37</w:t>
            </w:r>
          </w:p>
        </w:tc>
        <w:tc>
          <w:tcPr>
            <w:tcW w:w="973" w:type="dxa"/>
            <w:shd w:val="clear" w:color="auto" w:fill="auto"/>
            <w:vAlign w:val="center"/>
          </w:tcPr>
          <w:p w14:paraId="5DE91549">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豆浆机</w:t>
            </w:r>
          </w:p>
        </w:tc>
        <w:tc>
          <w:tcPr>
            <w:tcW w:w="4445" w:type="dxa"/>
            <w:shd w:val="clear" w:color="auto" w:fill="auto"/>
            <w:vAlign w:val="center"/>
          </w:tcPr>
          <w:p w14:paraId="6F4C7959">
            <w:pPr>
              <w:keepNext w:val="0"/>
              <w:keepLines w:val="0"/>
              <w:widowControl/>
              <w:suppressLineNumbers w:val="0"/>
              <w:jc w:val="left"/>
              <w:textAlignment w:val="top"/>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1、规格：650X475X1270mm，50L</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2、生产容量 20-50L</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3、额定电压 220V</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4、额定频率 50Hz</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5、加热功率 5000W</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6、电机功率 1200W</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7、毛重：26.5kg，净重：22.7kg</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 xml:space="preserve">8、功能：数显功能、预约烧水；豆浆、营养米糊、功能按键 果蔬糜粥、绿豆沙、玉米糊、自动脱浆、复位 ，豆浆、米糊、玉米汁、紫薯糊、南瓜糊、绿豆沙等五谷杂粮饮品。用开水1.5小时可煮两桶豆浆。                       </w:t>
            </w:r>
          </w:p>
        </w:tc>
        <w:tc>
          <w:tcPr>
            <w:tcW w:w="539" w:type="dxa"/>
            <w:shd w:val="clear" w:color="auto" w:fill="auto"/>
            <w:vAlign w:val="center"/>
          </w:tcPr>
          <w:p w14:paraId="59F1EC34">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台</w:t>
            </w:r>
          </w:p>
        </w:tc>
        <w:tc>
          <w:tcPr>
            <w:tcW w:w="539" w:type="dxa"/>
            <w:shd w:val="clear" w:color="auto" w:fill="auto"/>
            <w:vAlign w:val="center"/>
          </w:tcPr>
          <w:p w14:paraId="2412A16F">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w:t>
            </w:r>
          </w:p>
        </w:tc>
        <w:tc>
          <w:tcPr>
            <w:tcW w:w="2407" w:type="dxa"/>
            <w:shd w:val="clear" w:color="auto" w:fill="auto"/>
            <w:vAlign w:val="center"/>
          </w:tcPr>
          <w:p w14:paraId="6D4CDA43">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155575</wp:posOffset>
                  </wp:positionH>
                  <wp:positionV relativeFrom="paragraph">
                    <wp:posOffset>635</wp:posOffset>
                  </wp:positionV>
                  <wp:extent cx="1133475" cy="2222500"/>
                  <wp:effectExtent l="0" t="0" r="9525" b="6350"/>
                  <wp:wrapNone/>
                  <wp:docPr id="11" name="图片_86"/>
                  <wp:cNvGraphicFramePr/>
                  <a:graphic xmlns:a="http://schemas.openxmlformats.org/drawingml/2006/main">
                    <a:graphicData uri="http://schemas.openxmlformats.org/drawingml/2006/picture">
                      <pic:pic xmlns:pic="http://schemas.openxmlformats.org/drawingml/2006/picture">
                        <pic:nvPicPr>
                          <pic:cNvPr id="11" name="图片_86"/>
                          <pic:cNvPicPr/>
                        </pic:nvPicPr>
                        <pic:blipFill>
                          <a:blip r:embed="rId32"/>
                          <a:stretch>
                            <a:fillRect/>
                          </a:stretch>
                        </pic:blipFill>
                        <pic:spPr>
                          <a:xfrm>
                            <a:off x="0" y="0"/>
                            <a:ext cx="1133475" cy="2222500"/>
                          </a:xfrm>
                          <a:prstGeom prst="rect">
                            <a:avLst/>
                          </a:prstGeom>
                          <a:noFill/>
                          <a:ln>
                            <a:noFill/>
                          </a:ln>
                        </pic:spPr>
                      </pic:pic>
                    </a:graphicData>
                  </a:graphic>
                </wp:anchor>
              </w:drawing>
            </w:r>
          </w:p>
        </w:tc>
      </w:tr>
      <w:tr w14:paraId="2626EB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7" w:hRule="atLeast"/>
        </w:trPr>
        <w:tc>
          <w:tcPr>
            <w:tcW w:w="602" w:type="dxa"/>
            <w:shd w:val="clear" w:color="auto" w:fill="auto"/>
            <w:noWrap/>
            <w:vAlign w:val="center"/>
          </w:tcPr>
          <w:p w14:paraId="458D1C27">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38</w:t>
            </w:r>
          </w:p>
        </w:tc>
        <w:tc>
          <w:tcPr>
            <w:tcW w:w="973" w:type="dxa"/>
            <w:shd w:val="clear" w:color="auto" w:fill="auto"/>
            <w:vAlign w:val="center"/>
          </w:tcPr>
          <w:p w14:paraId="7C0AF296">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防爆玻璃涂鸦墙</w:t>
            </w:r>
          </w:p>
        </w:tc>
        <w:tc>
          <w:tcPr>
            <w:tcW w:w="4445" w:type="dxa"/>
            <w:shd w:val="clear" w:color="auto" w:fill="auto"/>
            <w:vAlign w:val="center"/>
          </w:tcPr>
          <w:p w14:paraId="1C62D242">
            <w:pPr>
              <w:keepNext w:val="0"/>
              <w:keepLines w:val="0"/>
              <w:widowControl/>
              <w:suppressLineNumbers w:val="0"/>
              <w:jc w:val="left"/>
              <w:textAlignment w:val="top"/>
              <w:rPr>
                <w:rFonts w:hint="eastAsia" w:ascii="仿宋" w:hAnsi="仿宋" w:eastAsia="仿宋" w:cs="仿宋"/>
                <w:i w:val="0"/>
                <w:iCs w:val="0"/>
                <w:color w:val="FF0000"/>
                <w:sz w:val="20"/>
                <w:szCs w:val="20"/>
                <w:u w:val="none"/>
              </w:rPr>
            </w:pPr>
            <w:r>
              <w:rPr>
                <w:rFonts w:hint="eastAsia" w:ascii="仿宋" w:hAnsi="仿宋" w:eastAsia="仿宋" w:cs="仿宋"/>
                <w:i w:val="0"/>
                <w:iCs w:val="0"/>
                <w:color w:val="000000"/>
                <w:kern w:val="0"/>
                <w:sz w:val="20"/>
                <w:szCs w:val="20"/>
                <w:u w:val="none"/>
                <w:lang w:val="en-US" w:eastAsia="zh-CN" w:bidi="ar"/>
              </w:rPr>
              <w:t xml:space="preserve">1、尺寸：120*200CM </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2、数量：2块</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3、材质：晶玻南玻强化防爆钢化玻璃，6 层烧制工艺</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4、厚度：5mm（常用）</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5、安全：钢化后再次通过强化防爆处理，强度为普通玻璃 8~10 倍；破碎呈蜘蛛网状，不散落不脱脱落不易伤人</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6、硬度：莫氏 7.5，抗刀划、耐撞击</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7、表面：亮光（高白 / 超白）、哑光（低反光，投影专用，反光率 &lt; 10%）</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8、背板：高温烤漆，强粘合1mm 吸磁钢板，强磁性，可吸附磁钉、磁条</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9、涂层：多层环保水性烤漆（白漆 + 进口漆），易写易擦、不留残痕、耐酸碱腐蚀</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10、包边 / 边角：2.5D 弧形磨边 + ABS 防护包角，防磕碰、手感顺滑</w:t>
            </w:r>
          </w:p>
        </w:tc>
        <w:tc>
          <w:tcPr>
            <w:tcW w:w="539" w:type="dxa"/>
            <w:shd w:val="clear" w:color="auto" w:fill="auto"/>
            <w:vAlign w:val="center"/>
          </w:tcPr>
          <w:p w14:paraId="523667A1">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套</w:t>
            </w:r>
          </w:p>
        </w:tc>
        <w:tc>
          <w:tcPr>
            <w:tcW w:w="539" w:type="dxa"/>
            <w:shd w:val="clear" w:color="auto" w:fill="auto"/>
            <w:vAlign w:val="center"/>
          </w:tcPr>
          <w:p w14:paraId="33F994D7">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2407" w:type="dxa"/>
            <w:shd w:val="clear" w:color="auto" w:fill="auto"/>
            <w:vAlign w:val="center"/>
          </w:tcPr>
          <w:p w14:paraId="0B731A0D">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1905</wp:posOffset>
                  </wp:positionH>
                  <wp:positionV relativeFrom="paragraph">
                    <wp:posOffset>598805</wp:posOffset>
                  </wp:positionV>
                  <wp:extent cx="1379220" cy="955040"/>
                  <wp:effectExtent l="0" t="0" r="11430" b="16510"/>
                  <wp:wrapNone/>
                  <wp:docPr id="15" name="图片_32"/>
                  <wp:cNvGraphicFramePr/>
                  <a:graphic xmlns:a="http://schemas.openxmlformats.org/drawingml/2006/main">
                    <a:graphicData uri="http://schemas.openxmlformats.org/drawingml/2006/picture">
                      <pic:pic xmlns:pic="http://schemas.openxmlformats.org/drawingml/2006/picture">
                        <pic:nvPicPr>
                          <pic:cNvPr id="15" name="图片_32"/>
                          <pic:cNvPicPr/>
                        </pic:nvPicPr>
                        <pic:blipFill>
                          <a:blip r:embed="rId33"/>
                          <a:stretch>
                            <a:fillRect/>
                          </a:stretch>
                        </pic:blipFill>
                        <pic:spPr>
                          <a:xfrm>
                            <a:off x="0" y="0"/>
                            <a:ext cx="1379220" cy="955040"/>
                          </a:xfrm>
                          <a:prstGeom prst="rect">
                            <a:avLst/>
                          </a:prstGeom>
                          <a:noFill/>
                          <a:ln>
                            <a:noFill/>
                          </a:ln>
                        </pic:spPr>
                      </pic:pic>
                    </a:graphicData>
                  </a:graphic>
                </wp:anchor>
              </w:drawing>
            </w:r>
          </w:p>
        </w:tc>
      </w:tr>
      <w:tr w14:paraId="691EB1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920" w:hRule="atLeast"/>
        </w:trPr>
        <w:tc>
          <w:tcPr>
            <w:tcW w:w="602" w:type="dxa"/>
            <w:shd w:val="clear" w:color="auto" w:fill="auto"/>
            <w:noWrap/>
            <w:vAlign w:val="center"/>
          </w:tcPr>
          <w:p w14:paraId="2135681C">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39</w:t>
            </w:r>
          </w:p>
        </w:tc>
        <w:tc>
          <w:tcPr>
            <w:tcW w:w="973" w:type="dxa"/>
            <w:shd w:val="clear" w:color="auto" w:fill="auto"/>
            <w:vAlign w:val="center"/>
          </w:tcPr>
          <w:p w14:paraId="7620A4E3">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童车车架</w:t>
            </w:r>
          </w:p>
        </w:tc>
        <w:tc>
          <w:tcPr>
            <w:tcW w:w="4445" w:type="dxa"/>
            <w:shd w:val="clear" w:color="auto" w:fill="auto"/>
            <w:vAlign w:val="center"/>
          </w:tcPr>
          <w:p w14:paraId="263C4DB3">
            <w:pPr>
              <w:keepNext w:val="0"/>
              <w:keepLines w:val="0"/>
              <w:widowControl/>
              <w:suppressLineNumbers w:val="0"/>
              <w:jc w:val="left"/>
              <w:textAlignment w:val="top"/>
              <w:rPr>
                <w:rFonts w:hint="eastAsia" w:ascii="仿宋" w:hAnsi="仿宋" w:eastAsia="仿宋" w:cs="仿宋"/>
                <w:i w:val="0"/>
                <w:iCs w:val="0"/>
                <w:color w:val="000000"/>
                <w:sz w:val="20"/>
                <w:szCs w:val="20"/>
                <w:u w:val="none"/>
              </w:rPr>
            </w:pPr>
            <w:r>
              <w:rPr>
                <w:rStyle w:val="6"/>
                <w:rFonts w:hint="eastAsia" w:ascii="仿宋" w:hAnsi="仿宋" w:eastAsia="仿宋" w:cs="仿宋"/>
                <w:sz w:val="20"/>
                <w:szCs w:val="20"/>
                <w:lang w:val="en-US" w:eastAsia="zh-CN" w:bidi="ar"/>
              </w:rPr>
              <w:t>停车位5格</w:t>
            </w:r>
            <w:r>
              <w:rPr>
                <w:rStyle w:val="7"/>
                <w:rFonts w:hint="eastAsia" w:ascii="仿宋" w:hAnsi="仿宋" w:eastAsia="仿宋" w:cs="仿宋"/>
                <w:sz w:val="20"/>
                <w:szCs w:val="20"/>
                <w:lang w:val="en-US" w:eastAsia="zh-CN" w:bidi="ar"/>
              </w:rPr>
              <w:br w:type="textWrapping"/>
            </w:r>
            <w:r>
              <w:rPr>
                <w:rStyle w:val="7"/>
                <w:rFonts w:hint="eastAsia" w:ascii="仿宋" w:hAnsi="仿宋" w:eastAsia="仿宋" w:cs="仿宋"/>
                <w:sz w:val="20"/>
                <w:szCs w:val="20"/>
                <w:lang w:val="en-US" w:eastAsia="zh-CN" w:bidi="ar"/>
              </w:rPr>
              <w:t>(含顶板带蓝白条纹雨布)</w:t>
            </w:r>
            <w:r>
              <w:rPr>
                <w:rStyle w:val="7"/>
                <w:rFonts w:hint="eastAsia" w:ascii="仿宋" w:hAnsi="仿宋" w:eastAsia="仿宋" w:cs="仿宋"/>
                <w:sz w:val="20"/>
                <w:szCs w:val="20"/>
                <w:lang w:val="en-US" w:eastAsia="zh-CN" w:bidi="ar"/>
              </w:rPr>
              <w:br w:type="textWrapping"/>
            </w:r>
            <w:r>
              <w:rPr>
                <w:rStyle w:val="7"/>
                <w:rFonts w:hint="eastAsia" w:ascii="仿宋" w:hAnsi="仿宋" w:eastAsia="仿宋" w:cs="仿宋"/>
                <w:sz w:val="20"/>
                <w:szCs w:val="20"/>
                <w:lang w:val="en-US" w:eastAsia="zh-CN" w:bidi="ar"/>
              </w:rPr>
              <w:t>1、规格:405*125*80CM。</w:t>
            </w:r>
            <w:r>
              <w:rPr>
                <w:rStyle w:val="7"/>
                <w:rFonts w:hint="eastAsia" w:ascii="仿宋" w:hAnsi="仿宋" w:eastAsia="仿宋" w:cs="仿宋"/>
                <w:sz w:val="20"/>
                <w:szCs w:val="20"/>
                <w:lang w:val="en-US" w:eastAsia="zh-CN" w:bidi="ar"/>
              </w:rPr>
              <w:br w:type="textWrapping"/>
            </w:r>
            <w:r>
              <w:rPr>
                <w:rStyle w:val="7"/>
                <w:rFonts w:hint="eastAsia" w:ascii="仿宋" w:hAnsi="仿宋" w:eastAsia="仿宋" w:cs="仿宋"/>
                <w:sz w:val="20"/>
                <w:szCs w:val="20"/>
                <w:lang w:val="en-US" w:eastAsia="zh-CN" w:bidi="ar"/>
              </w:rPr>
              <w:t>2、采用环保PVC塑料管，管子外径48.6mm，厚度约3mm;PP塑料连接件，PP塑料板，防雨防晒色织布</w:t>
            </w:r>
          </w:p>
        </w:tc>
        <w:tc>
          <w:tcPr>
            <w:tcW w:w="539" w:type="dxa"/>
            <w:shd w:val="clear" w:color="auto" w:fill="auto"/>
            <w:vAlign w:val="center"/>
          </w:tcPr>
          <w:p w14:paraId="4FFF24BC">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个</w:t>
            </w:r>
          </w:p>
        </w:tc>
        <w:tc>
          <w:tcPr>
            <w:tcW w:w="539" w:type="dxa"/>
            <w:shd w:val="clear" w:color="auto" w:fill="auto"/>
            <w:vAlign w:val="center"/>
          </w:tcPr>
          <w:p w14:paraId="0CB8502F">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6</w:t>
            </w:r>
          </w:p>
        </w:tc>
        <w:tc>
          <w:tcPr>
            <w:tcW w:w="2407" w:type="dxa"/>
            <w:shd w:val="clear" w:color="auto" w:fill="auto"/>
            <w:vAlign w:val="center"/>
          </w:tcPr>
          <w:p w14:paraId="7116710D">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-31115</wp:posOffset>
                  </wp:positionH>
                  <wp:positionV relativeFrom="paragraph">
                    <wp:posOffset>208915</wp:posOffset>
                  </wp:positionV>
                  <wp:extent cx="1356995" cy="881380"/>
                  <wp:effectExtent l="0" t="0" r="14605" b="13970"/>
                  <wp:wrapNone/>
                  <wp:docPr id="16" name="图片_34"/>
                  <wp:cNvGraphicFramePr/>
                  <a:graphic xmlns:a="http://schemas.openxmlformats.org/drawingml/2006/main">
                    <a:graphicData uri="http://schemas.openxmlformats.org/drawingml/2006/picture">
                      <pic:pic xmlns:pic="http://schemas.openxmlformats.org/drawingml/2006/picture">
                        <pic:nvPicPr>
                          <pic:cNvPr id="16" name="图片_34"/>
                          <pic:cNvPicPr/>
                        </pic:nvPicPr>
                        <pic:blipFill>
                          <a:blip r:embed="rId34"/>
                          <a:stretch>
                            <a:fillRect/>
                          </a:stretch>
                        </pic:blipFill>
                        <pic:spPr>
                          <a:xfrm>
                            <a:off x="0" y="0"/>
                            <a:ext cx="1356995" cy="881380"/>
                          </a:xfrm>
                          <a:prstGeom prst="rect">
                            <a:avLst/>
                          </a:prstGeom>
                          <a:noFill/>
                          <a:ln>
                            <a:noFill/>
                          </a:ln>
                        </pic:spPr>
                      </pic:pic>
                    </a:graphicData>
                  </a:graphic>
                </wp:anchor>
              </w:drawing>
            </w:r>
          </w:p>
        </w:tc>
      </w:tr>
      <w:tr w14:paraId="3208EB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40" w:hRule="atLeast"/>
        </w:trPr>
        <w:tc>
          <w:tcPr>
            <w:tcW w:w="602" w:type="dxa"/>
            <w:shd w:val="clear" w:color="auto" w:fill="auto"/>
            <w:noWrap/>
            <w:vAlign w:val="center"/>
          </w:tcPr>
          <w:p w14:paraId="7D36FB7D">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40</w:t>
            </w:r>
          </w:p>
        </w:tc>
        <w:tc>
          <w:tcPr>
            <w:tcW w:w="973" w:type="dxa"/>
            <w:shd w:val="clear" w:color="auto" w:fill="auto"/>
            <w:vAlign w:val="center"/>
          </w:tcPr>
          <w:p w14:paraId="65900A1C">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外墙水包砂真石漆</w:t>
            </w:r>
          </w:p>
        </w:tc>
        <w:tc>
          <w:tcPr>
            <w:tcW w:w="4445" w:type="dxa"/>
            <w:shd w:val="clear" w:color="auto" w:fill="auto"/>
            <w:vAlign w:val="center"/>
          </w:tcPr>
          <w:p w14:paraId="14904334">
            <w:pPr>
              <w:keepNext w:val="0"/>
              <w:keepLines w:val="0"/>
              <w:widowControl/>
              <w:suppressLineNumbers w:val="0"/>
              <w:jc w:val="left"/>
              <w:textAlignment w:val="top"/>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1、涂料罩面漆</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2、属性:水性。</w:t>
            </w:r>
          </w:p>
          <w:p w14:paraId="19B5F7C2">
            <w:pPr>
              <w:keepNext w:val="0"/>
              <w:keepLines w:val="0"/>
              <w:widowControl/>
              <w:suppressLineNumbers w:val="0"/>
              <w:jc w:val="left"/>
              <w:textAlignment w:val="top"/>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3、功能:环保、耐水性、耐候性。</w:t>
            </w:r>
          </w:p>
          <w:p w14:paraId="6575A9C4">
            <w:pPr>
              <w:keepNext w:val="0"/>
              <w:keepLines w:val="0"/>
              <w:widowControl/>
              <w:suppressLineNumbers w:val="0"/>
              <w:jc w:val="left"/>
              <w:textAlignment w:val="top"/>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4、说明:甲醛检测需符合GB 18582-2020建筑用墙面涂料中有害物质限量标准,根据现场调色施工。</w:t>
            </w:r>
          </w:p>
        </w:tc>
        <w:tc>
          <w:tcPr>
            <w:tcW w:w="539" w:type="dxa"/>
            <w:shd w:val="clear" w:color="auto" w:fill="auto"/>
            <w:vAlign w:val="center"/>
          </w:tcPr>
          <w:p w14:paraId="16ECCD29">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平方米</w:t>
            </w:r>
          </w:p>
        </w:tc>
        <w:tc>
          <w:tcPr>
            <w:tcW w:w="539" w:type="dxa"/>
            <w:shd w:val="clear" w:color="auto" w:fill="auto"/>
            <w:vAlign w:val="center"/>
          </w:tcPr>
          <w:p w14:paraId="78424848">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500</w:t>
            </w:r>
          </w:p>
        </w:tc>
        <w:tc>
          <w:tcPr>
            <w:tcW w:w="2407" w:type="dxa"/>
            <w:shd w:val="clear" w:color="auto" w:fill="auto"/>
            <w:vAlign w:val="center"/>
          </w:tcPr>
          <w:p w14:paraId="2762984B">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109855</wp:posOffset>
                  </wp:positionH>
                  <wp:positionV relativeFrom="paragraph">
                    <wp:posOffset>92710</wp:posOffset>
                  </wp:positionV>
                  <wp:extent cx="1149985" cy="742315"/>
                  <wp:effectExtent l="0" t="0" r="12065" b="635"/>
                  <wp:wrapNone/>
                  <wp:docPr id="12" name="ID_905EE1C590384659A3574258461158B7"/>
                  <wp:cNvGraphicFramePr/>
                  <a:graphic xmlns:a="http://schemas.openxmlformats.org/drawingml/2006/main">
                    <a:graphicData uri="http://schemas.openxmlformats.org/drawingml/2006/picture">
                      <pic:pic xmlns:pic="http://schemas.openxmlformats.org/drawingml/2006/picture">
                        <pic:nvPicPr>
                          <pic:cNvPr id="12" name="ID_905EE1C590384659A3574258461158B7"/>
                          <pic:cNvPicPr/>
                        </pic:nvPicPr>
                        <pic:blipFill>
                          <a:blip r:embed="rId35"/>
                          <a:stretch>
                            <a:fillRect/>
                          </a:stretch>
                        </pic:blipFill>
                        <pic:spPr>
                          <a:xfrm>
                            <a:off x="0" y="0"/>
                            <a:ext cx="1149985" cy="742315"/>
                          </a:xfrm>
                          <a:prstGeom prst="rect">
                            <a:avLst/>
                          </a:prstGeom>
                          <a:noFill/>
                          <a:ln>
                            <a:noFill/>
                          </a:ln>
                        </pic:spPr>
                      </pic:pic>
                    </a:graphicData>
                  </a:graphic>
                </wp:anchor>
              </w:drawing>
            </w:r>
          </w:p>
        </w:tc>
      </w:tr>
      <w:tr w14:paraId="6C9732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660" w:hRule="atLeast"/>
        </w:trPr>
        <w:tc>
          <w:tcPr>
            <w:tcW w:w="602" w:type="dxa"/>
            <w:shd w:val="clear" w:color="auto" w:fill="auto"/>
            <w:noWrap/>
            <w:vAlign w:val="center"/>
          </w:tcPr>
          <w:p w14:paraId="0390EDED">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41</w:t>
            </w:r>
          </w:p>
        </w:tc>
        <w:tc>
          <w:tcPr>
            <w:tcW w:w="973" w:type="dxa"/>
            <w:shd w:val="clear" w:color="auto" w:fill="auto"/>
            <w:vAlign w:val="center"/>
          </w:tcPr>
          <w:p w14:paraId="17319CF4">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红色主题墙</w:t>
            </w:r>
          </w:p>
        </w:tc>
        <w:tc>
          <w:tcPr>
            <w:tcW w:w="4445" w:type="dxa"/>
            <w:shd w:val="clear" w:color="auto" w:fill="auto"/>
            <w:vAlign w:val="center"/>
          </w:tcPr>
          <w:p w14:paraId="62928174">
            <w:pPr>
              <w:keepNext w:val="0"/>
              <w:keepLines w:val="0"/>
              <w:widowControl/>
              <w:suppressLineNumbers w:val="0"/>
              <w:jc w:val="left"/>
              <w:textAlignment w:val="top"/>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1、材质：实木、阻燃板、石膏板</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2、尺寸：6.13*2.74米</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3、说明：原椭圆造型置物架上移至顶部，其余部份根据现场设计施工。                         红色五角星：</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1、材质：镀锌板烤漆</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2、尺寸：80*80cm</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底座：</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1、材质：实木+密度板喷漆</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2、尺寸：直径80cm*高10cm</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3、说明：五角星底部会由2根钢条穿过底座后加固2块底盘固定，确保牢固不摇晃。</w:t>
            </w:r>
          </w:p>
        </w:tc>
        <w:tc>
          <w:tcPr>
            <w:tcW w:w="539" w:type="dxa"/>
            <w:shd w:val="clear" w:color="auto" w:fill="auto"/>
            <w:vAlign w:val="center"/>
          </w:tcPr>
          <w:p w14:paraId="7FB1CE15">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套</w:t>
            </w:r>
          </w:p>
        </w:tc>
        <w:tc>
          <w:tcPr>
            <w:tcW w:w="539" w:type="dxa"/>
            <w:shd w:val="clear" w:color="auto" w:fill="auto"/>
            <w:vAlign w:val="center"/>
          </w:tcPr>
          <w:p w14:paraId="7F50644F">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2407" w:type="dxa"/>
            <w:shd w:val="clear" w:color="auto" w:fill="auto"/>
            <w:vAlign w:val="center"/>
          </w:tcPr>
          <w:p w14:paraId="639D128C">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115570</wp:posOffset>
                  </wp:positionH>
                  <wp:positionV relativeFrom="paragraph">
                    <wp:posOffset>499745</wp:posOffset>
                  </wp:positionV>
                  <wp:extent cx="1151890" cy="865505"/>
                  <wp:effectExtent l="0" t="0" r="10160" b="10795"/>
                  <wp:wrapNone/>
                  <wp:docPr id="13" name="图片_28"/>
                  <wp:cNvGraphicFramePr/>
                  <a:graphic xmlns:a="http://schemas.openxmlformats.org/drawingml/2006/main">
                    <a:graphicData uri="http://schemas.openxmlformats.org/drawingml/2006/picture">
                      <pic:pic xmlns:pic="http://schemas.openxmlformats.org/drawingml/2006/picture">
                        <pic:nvPicPr>
                          <pic:cNvPr id="13" name="图片_28"/>
                          <pic:cNvPicPr/>
                        </pic:nvPicPr>
                        <pic:blipFill>
                          <a:blip r:embed="rId36"/>
                          <a:stretch>
                            <a:fillRect/>
                          </a:stretch>
                        </pic:blipFill>
                        <pic:spPr>
                          <a:xfrm>
                            <a:off x="0" y="0"/>
                            <a:ext cx="1151890" cy="865505"/>
                          </a:xfrm>
                          <a:prstGeom prst="rect">
                            <a:avLst/>
                          </a:prstGeom>
                          <a:noFill/>
                          <a:ln>
                            <a:noFill/>
                          </a:ln>
                        </pic:spPr>
                      </pic:pic>
                    </a:graphicData>
                  </a:graphic>
                </wp:anchor>
              </w:drawing>
            </w:r>
          </w:p>
        </w:tc>
      </w:tr>
      <w:tr w14:paraId="1BC58B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581" w:hRule="atLeast"/>
        </w:trPr>
        <w:tc>
          <w:tcPr>
            <w:tcW w:w="602" w:type="dxa"/>
            <w:shd w:val="clear" w:color="auto" w:fill="auto"/>
            <w:noWrap/>
            <w:vAlign w:val="center"/>
          </w:tcPr>
          <w:p w14:paraId="150A7F7B">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42</w:t>
            </w:r>
          </w:p>
        </w:tc>
        <w:tc>
          <w:tcPr>
            <w:tcW w:w="973" w:type="dxa"/>
            <w:shd w:val="clear" w:color="auto" w:fill="auto"/>
            <w:vAlign w:val="center"/>
          </w:tcPr>
          <w:p w14:paraId="30C60F00">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光影树屋</w:t>
            </w:r>
          </w:p>
        </w:tc>
        <w:tc>
          <w:tcPr>
            <w:tcW w:w="4445" w:type="dxa"/>
            <w:shd w:val="clear" w:color="auto" w:fill="auto"/>
            <w:vAlign w:val="center"/>
          </w:tcPr>
          <w:p w14:paraId="55359E79">
            <w:pPr>
              <w:keepNext w:val="0"/>
              <w:keepLines w:val="0"/>
              <w:widowControl/>
              <w:suppressLineNumbers w:val="0"/>
              <w:jc w:val="left"/>
              <w:textAlignment w:val="top"/>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1、规格：550*250*340cm</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2、材质：立柱采用Φ114mm镀锌钢管，栏杆采用38mm管，厚度不少于2毫米，打磨、抛光、去油除渣，铁件加热到100度，塑粉热喷，再经烤箱高温固化，表面光滑，抗紫外光能力强，色彩鲜艳，不易脱落，耐腐蚀；扣件均采用铸铝合金；</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3、走梯：冷轧镀锌板经激光切割，自动折弯机折弯，二氧化碳气体保护焊接成型，打磨、抛光、去油除渣，铁件加热到100度，塑粉热喷，再经烤箱高温固化，表面再铺子母槽塑木板，塑木板板规格宽度150mm，厚度15mm，防滑、耐磨损，抗老化性能强；</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4、平台：采用冷轧镀锌板经激光切割，自动折弯机折弯，冷轧钣金龙骨，方形平台直接镀锌冷轧板折弯一次成形，冷轧板厚度为2mm，连接处采用三角铁片，铁片带螺丝卡扣，二氧化碳气体保护焊接成型，打磨、抛光、去油除渣，铁件加热到100度，塑粉热喷，再经烤箱高温固化，平台板采用塑木板规格宽度150mm，厚度15mm以公母槽连接方式来拼装；</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5、透明及彩色造型部分采用耐力板：厚度不小于4毫米，耐撞击、坚韧安全、可塑性强。</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6、造型采用耐力板（4mm或8mm）雕刻工艺，UV打印机打印。</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7、塑料部件：采用有色聚乙烯粉末制成，色粉调色，滚塑机器滚塑成型，色彩艳丽，不易退色、不变形、安全环保，无毒、无味。</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8、绳网：全部采用航海船用缆绳，中芯为镀铬钢丝外套胶管，外层再覆以变色锦纶编织绳，强度大，抗磨损，耐腐蚀，安全性能好。绳网扣采用优质金属扣，爬网结尾处采用U型扣结尾，攀爬网绳采用Ø14mm缆绳，保证强度所需。</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9、五金螺丝：采用不锈钢304#子母防松螺丝，燕尾自攻螺丝采用410#，牢固，不易松动脱落及变形和损坏。</w:t>
            </w:r>
          </w:p>
        </w:tc>
        <w:tc>
          <w:tcPr>
            <w:tcW w:w="539" w:type="dxa"/>
            <w:shd w:val="clear" w:color="auto" w:fill="auto"/>
            <w:vAlign w:val="center"/>
          </w:tcPr>
          <w:p w14:paraId="14D0B76F">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套</w:t>
            </w:r>
          </w:p>
        </w:tc>
        <w:tc>
          <w:tcPr>
            <w:tcW w:w="539" w:type="dxa"/>
            <w:shd w:val="clear" w:color="auto" w:fill="auto"/>
            <w:vAlign w:val="center"/>
          </w:tcPr>
          <w:p w14:paraId="2262D500">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2407" w:type="dxa"/>
            <w:shd w:val="clear" w:color="auto" w:fill="auto"/>
            <w:vAlign w:val="center"/>
          </w:tcPr>
          <w:p w14:paraId="2EBBA6DA">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74295</wp:posOffset>
                  </wp:positionH>
                  <wp:positionV relativeFrom="paragraph">
                    <wp:posOffset>640715</wp:posOffset>
                  </wp:positionV>
                  <wp:extent cx="1251585" cy="852170"/>
                  <wp:effectExtent l="0" t="0" r="5715" b="5080"/>
                  <wp:wrapNone/>
                  <wp:docPr id="1" name="图片_29"/>
                  <wp:cNvGraphicFramePr/>
                  <a:graphic xmlns:a="http://schemas.openxmlformats.org/drawingml/2006/main">
                    <a:graphicData uri="http://schemas.openxmlformats.org/drawingml/2006/picture">
                      <pic:pic xmlns:pic="http://schemas.openxmlformats.org/drawingml/2006/picture">
                        <pic:nvPicPr>
                          <pic:cNvPr id="1" name="图片_29"/>
                          <pic:cNvPicPr/>
                        </pic:nvPicPr>
                        <pic:blipFill>
                          <a:blip r:embed="rId37"/>
                          <a:stretch>
                            <a:fillRect/>
                          </a:stretch>
                        </pic:blipFill>
                        <pic:spPr>
                          <a:xfrm>
                            <a:off x="0" y="0"/>
                            <a:ext cx="1251585" cy="852170"/>
                          </a:xfrm>
                          <a:prstGeom prst="rect">
                            <a:avLst/>
                          </a:prstGeom>
                          <a:noFill/>
                          <a:ln>
                            <a:noFill/>
                          </a:ln>
                        </pic:spPr>
                      </pic:pic>
                    </a:graphicData>
                  </a:graphic>
                </wp:anchor>
              </w:drawing>
            </w:r>
          </w:p>
        </w:tc>
      </w:tr>
      <w:tr w14:paraId="47DF82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040" w:hRule="atLeast"/>
        </w:trPr>
        <w:tc>
          <w:tcPr>
            <w:tcW w:w="602" w:type="dxa"/>
            <w:shd w:val="clear" w:color="auto" w:fill="auto"/>
            <w:noWrap/>
            <w:vAlign w:val="center"/>
          </w:tcPr>
          <w:p w14:paraId="5F82B34D">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43</w:t>
            </w:r>
          </w:p>
        </w:tc>
        <w:tc>
          <w:tcPr>
            <w:tcW w:w="973" w:type="dxa"/>
            <w:shd w:val="clear" w:color="auto" w:fill="auto"/>
            <w:vAlign w:val="center"/>
          </w:tcPr>
          <w:p w14:paraId="00170B82">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无靠背落地围树椅</w:t>
            </w:r>
          </w:p>
        </w:tc>
        <w:tc>
          <w:tcPr>
            <w:tcW w:w="4445" w:type="dxa"/>
            <w:shd w:val="clear" w:color="auto" w:fill="auto"/>
            <w:vAlign w:val="center"/>
          </w:tcPr>
          <w:p w14:paraId="7818FB0E">
            <w:pPr>
              <w:keepNext w:val="0"/>
              <w:keepLines w:val="0"/>
              <w:widowControl/>
              <w:suppressLineNumbers w:val="0"/>
              <w:jc w:val="left"/>
              <w:textAlignment w:val="top"/>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1、材质：防腐木</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2、说明：240°弧形半圆座椅，直径40cm，靠树间隔10cm，椅子宽度30cm，座椅高度30cm。</w:t>
            </w:r>
          </w:p>
        </w:tc>
        <w:tc>
          <w:tcPr>
            <w:tcW w:w="539" w:type="dxa"/>
            <w:shd w:val="clear" w:color="auto" w:fill="auto"/>
            <w:vAlign w:val="center"/>
          </w:tcPr>
          <w:p w14:paraId="6B9E32B6">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套</w:t>
            </w:r>
          </w:p>
        </w:tc>
        <w:tc>
          <w:tcPr>
            <w:tcW w:w="539" w:type="dxa"/>
            <w:shd w:val="clear" w:color="auto" w:fill="auto"/>
            <w:vAlign w:val="center"/>
          </w:tcPr>
          <w:p w14:paraId="29461BE7">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2407" w:type="dxa"/>
            <w:shd w:val="clear" w:color="auto" w:fill="auto"/>
            <w:vAlign w:val="center"/>
          </w:tcPr>
          <w:p w14:paraId="29A71BB4">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142875</wp:posOffset>
                  </wp:positionH>
                  <wp:positionV relativeFrom="paragraph">
                    <wp:posOffset>86360</wp:posOffset>
                  </wp:positionV>
                  <wp:extent cx="1225550" cy="929640"/>
                  <wp:effectExtent l="0" t="0" r="12700" b="3810"/>
                  <wp:wrapNone/>
                  <wp:docPr id="3" name="图片_30"/>
                  <wp:cNvGraphicFramePr/>
                  <a:graphic xmlns:a="http://schemas.openxmlformats.org/drawingml/2006/main">
                    <a:graphicData uri="http://schemas.openxmlformats.org/drawingml/2006/picture">
                      <pic:pic xmlns:pic="http://schemas.openxmlformats.org/drawingml/2006/picture">
                        <pic:nvPicPr>
                          <pic:cNvPr id="3" name="图片_30"/>
                          <pic:cNvPicPr/>
                        </pic:nvPicPr>
                        <pic:blipFill>
                          <a:blip r:embed="rId38"/>
                          <a:stretch>
                            <a:fillRect/>
                          </a:stretch>
                        </pic:blipFill>
                        <pic:spPr>
                          <a:xfrm>
                            <a:off x="0" y="0"/>
                            <a:ext cx="1225550" cy="929640"/>
                          </a:xfrm>
                          <a:prstGeom prst="rect">
                            <a:avLst/>
                          </a:prstGeom>
                          <a:noFill/>
                          <a:ln>
                            <a:noFill/>
                          </a:ln>
                        </pic:spPr>
                      </pic:pic>
                    </a:graphicData>
                  </a:graphic>
                </wp:anchor>
              </w:drawing>
            </w:r>
          </w:p>
        </w:tc>
      </w:tr>
      <w:tr w14:paraId="731B39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560" w:hRule="atLeast"/>
        </w:trPr>
        <w:tc>
          <w:tcPr>
            <w:tcW w:w="602" w:type="dxa"/>
            <w:shd w:val="clear" w:color="auto" w:fill="auto"/>
            <w:noWrap/>
            <w:vAlign w:val="center"/>
          </w:tcPr>
          <w:p w14:paraId="2C466B36">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44</w:t>
            </w:r>
          </w:p>
        </w:tc>
        <w:tc>
          <w:tcPr>
            <w:tcW w:w="973" w:type="dxa"/>
            <w:shd w:val="clear" w:color="auto" w:fill="auto"/>
            <w:vAlign w:val="center"/>
          </w:tcPr>
          <w:p w14:paraId="3F69B6F3">
            <w:pPr>
              <w:keepNext w:val="0"/>
              <w:keepLines w:val="0"/>
              <w:widowControl/>
              <w:suppressLineNumbers w:val="0"/>
              <w:jc w:val="left"/>
              <w:textAlignment w:val="top"/>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环创底板</w:t>
            </w:r>
          </w:p>
        </w:tc>
        <w:tc>
          <w:tcPr>
            <w:tcW w:w="4445" w:type="dxa"/>
            <w:shd w:val="clear" w:color="auto" w:fill="auto"/>
            <w:vAlign w:val="center"/>
          </w:tcPr>
          <w:p w14:paraId="2CF3D5A4">
            <w:pPr>
              <w:keepNext w:val="0"/>
              <w:keepLines w:val="0"/>
              <w:widowControl/>
              <w:numPr>
                <w:ilvl w:val="0"/>
                <w:numId w:val="5"/>
              </w:numPr>
              <w:suppressLineNumbers w:val="0"/>
              <w:jc w:val="left"/>
              <w:textAlignment w:val="top"/>
              <w:rPr>
                <w:rFonts w:hint="eastAsia" w:ascii="仿宋" w:hAnsi="仿宋" w:eastAsia="仿宋" w:cs="仿宋"/>
                <w:i w:val="0"/>
                <w:iCs w:val="0"/>
                <w:color w:val="3C3C3C"/>
                <w:kern w:val="0"/>
                <w:sz w:val="20"/>
                <w:szCs w:val="20"/>
                <w:u w:val="none"/>
                <w:lang w:val="en-US" w:eastAsia="zh-CN" w:bidi="ar"/>
              </w:rPr>
            </w:pPr>
            <w:r>
              <w:rPr>
                <w:rFonts w:hint="eastAsia" w:ascii="仿宋" w:hAnsi="仿宋" w:eastAsia="仿宋" w:cs="仿宋"/>
                <w:i w:val="0"/>
                <w:iCs w:val="0"/>
                <w:color w:val="3C3C3C"/>
                <w:kern w:val="0"/>
                <w:sz w:val="20"/>
                <w:szCs w:val="20"/>
                <w:u w:val="none"/>
                <w:lang w:val="en-US" w:eastAsia="zh-CN" w:bidi="ar"/>
              </w:rPr>
              <w:t xml:space="preserve">规格：500*80CM，材质：实木洞洞板                       2、规格：470*80CM，材质：实木洞洞板                          3、规格：500*60CM，材质：实木洞洞板                                     4、规格：520*60CM，材质：实木洞洞板    </w:t>
            </w:r>
          </w:p>
          <w:p w14:paraId="366B6165">
            <w:pPr>
              <w:keepNext w:val="0"/>
              <w:keepLines w:val="0"/>
              <w:widowControl/>
              <w:numPr>
                <w:ilvl w:val="0"/>
                <w:numId w:val="0"/>
              </w:numPr>
              <w:suppressLineNumbers w:val="0"/>
              <w:jc w:val="left"/>
              <w:textAlignment w:val="top"/>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3C3C3C"/>
                <w:kern w:val="0"/>
                <w:sz w:val="20"/>
                <w:szCs w:val="20"/>
                <w:u w:val="none"/>
                <w:lang w:val="en-US" w:eastAsia="zh-CN" w:bidi="ar"/>
              </w:rPr>
              <w:t xml:space="preserve">5、说明：1米配10个插棍（直径1.5厘米）和5块板（长20厘米*宽10厘米）     </w:t>
            </w:r>
          </w:p>
        </w:tc>
        <w:tc>
          <w:tcPr>
            <w:tcW w:w="539" w:type="dxa"/>
            <w:shd w:val="clear" w:color="auto" w:fill="auto"/>
            <w:vAlign w:val="center"/>
          </w:tcPr>
          <w:p w14:paraId="15DAE03E">
            <w:pPr>
              <w:keepNext w:val="0"/>
              <w:keepLines w:val="0"/>
              <w:widowControl/>
              <w:suppressLineNumbers w:val="0"/>
              <w:jc w:val="center"/>
              <w:textAlignment w:val="center"/>
              <w:rPr>
                <w:rFonts w:hint="eastAsia" w:ascii="仿宋" w:hAnsi="仿宋" w:eastAsia="仿宋" w:cs="仿宋"/>
                <w:i w:val="0"/>
                <w:iCs w:val="0"/>
                <w:color w:val="3C3C3C"/>
                <w:sz w:val="20"/>
                <w:szCs w:val="20"/>
                <w:u w:val="none"/>
              </w:rPr>
            </w:pPr>
            <w:r>
              <w:rPr>
                <w:rFonts w:hint="eastAsia" w:ascii="仿宋" w:hAnsi="仿宋" w:eastAsia="仿宋" w:cs="仿宋"/>
                <w:i w:val="0"/>
                <w:iCs w:val="0"/>
                <w:color w:val="3C3C3C"/>
                <w:kern w:val="0"/>
                <w:sz w:val="20"/>
                <w:szCs w:val="20"/>
                <w:u w:val="none"/>
                <w:lang w:val="en-US" w:eastAsia="zh-CN" w:bidi="ar"/>
              </w:rPr>
              <w:t>套</w:t>
            </w:r>
          </w:p>
        </w:tc>
        <w:tc>
          <w:tcPr>
            <w:tcW w:w="539" w:type="dxa"/>
            <w:shd w:val="clear" w:color="auto" w:fill="auto"/>
            <w:vAlign w:val="center"/>
          </w:tcPr>
          <w:p w14:paraId="4C735138">
            <w:pPr>
              <w:keepNext w:val="0"/>
              <w:keepLines w:val="0"/>
              <w:widowControl/>
              <w:suppressLineNumbers w:val="0"/>
              <w:jc w:val="center"/>
              <w:textAlignment w:val="center"/>
              <w:rPr>
                <w:rFonts w:hint="eastAsia" w:ascii="仿宋" w:hAnsi="仿宋" w:eastAsia="仿宋" w:cs="仿宋"/>
                <w:i w:val="0"/>
                <w:iCs w:val="0"/>
                <w:color w:val="3C3C3C"/>
                <w:sz w:val="20"/>
                <w:szCs w:val="20"/>
                <w:u w:val="none"/>
              </w:rPr>
            </w:pPr>
            <w:r>
              <w:rPr>
                <w:rFonts w:hint="eastAsia" w:ascii="仿宋" w:hAnsi="仿宋" w:eastAsia="仿宋" w:cs="仿宋"/>
                <w:i w:val="0"/>
                <w:iCs w:val="0"/>
                <w:color w:val="3C3C3C"/>
                <w:kern w:val="0"/>
                <w:sz w:val="20"/>
                <w:szCs w:val="20"/>
                <w:u w:val="none"/>
                <w:lang w:val="en-US" w:eastAsia="zh-CN" w:bidi="ar"/>
              </w:rPr>
              <w:t>1</w:t>
            </w:r>
          </w:p>
        </w:tc>
        <w:tc>
          <w:tcPr>
            <w:tcW w:w="2407" w:type="dxa"/>
            <w:shd w:val="clear" w:color="auto" w:fill="auto"/>
            <w:noWrap/>
            <w:vAlign w:val="center"/>
          </w:tcPr>
          <w:p w14:paraId="12E6C1F1">
            <w:pPr>
              <w:keepNext w:val="0"/>
              <w:keepLines w:val="0"/>
              <w:widowControl/>
              <w:suppressLineNumbers w:val="0"/>
              <w:jc w:val="left"/>
              <w:textAlignment w:val="center"/>
              <w:rPr>
                <w:rFonts w:hint="eastAsia" w:ascii="仿宋" w:hAnsi="仿宋" w:eastAsia="仿宋" w:cs="仿宋"/>
                <w:i w:val="0"/>
                <w:iCs w:val="0"/>
                <w:color w:val="800080"/>
                <w:sz w:val="20"/>
                <w:szCs w:val="20"/>
                <w:u w:val="single"/>
              </w:rPr>
            </w:pPr>
            <w:r>
              <w:rPr>
                <w:rFonts w:hint="eastAsia" w:ascii="仿宋" w:hAnsi="仿宋" w:eastAsia="仿宋" w:cs="仿宋"/>
                <w:i w:val="0"/>
                <w:iCs w:val="0"/>
                <w:color w:val="800080"/>
                <w:kern w:val="0"/>
                <w:sz w:val="20"/>
                <w:szCs w:val="20"/>
                <w:u w:val="singl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770890</wp:posOffset>
                  </wp:positionH>
                  <wp:positionV relativeFrom="paragraph">
                    <wp:posOffset>172085</wp:posOffset>
                  </wp:positionV>
                  <wp:extent cx="612140" cy="554355"/>
                  <wp:effectExtent l="0" t="0" r="16510" b="17145"/>
                  <wp:wrapNone/>
                  <wp:docPr id="2" name="图片_38"/>
                  <wp:cNvGraphicFramePr/>
                  <a:graphic xmlns:a="http://schemas.openxmlformats.org/drawingml/2006/main">
                    <a:graphicData uri="http://schemas.openxmlformats.org/drawingml/2006/picture">
                      <pic:pic xmlns:pic="http://schemas.openxmlformats.org/drawingml/2006/picture">
                        <pic:nvPicPr>
                          <pic:cNvPr id="2" name="图片_38"/>
                          <pic:cNvPicPr/>
                        </pic:nvPicPr>
                        <pic:blipFill>
                          <a:blip r:embed="rId39"/>
                          <a:stretch>
                            <a:fillRect/>
                          </a:stretch>
                        </pic:blipFill>
                        <pic:spPr>
                          <a:xfrm>
                            <a:off x="0" y="0"/>
                            <a:ext cx="612140" cy="554355"/>
                          </a:xfrm>
                          <a:prstGeom prst="rect">
                            <a:avLst/>
                          </a:prstGeom>
                          <a:noFill/>
                          <a:ln>
                            <a:noFill/>
                          </a:ln>
                        </pic:spPr>
                      </pic:pic>
                    </a:graphicData>
                  </a:graphic>
                </wp:anchor>
              </w:drawing>
            </w:r>
            <w:r>
              <w:rPr>
                <w:rFonts w:hint="eastAsia" w:ascii="仿宋" w:hAnsi="仿宋" w:eastAsia="仿宋" w:cs="仿宋"/>
                <w:i w:val="0"/>
                <w:iCs w:val="0"/>
                <w:color w:val="800080"/>
                <w:kern w:val="0"/>
                <w:sz w:val="20"/>
                <w:szCs w:val="20"/>
                <w:u w:val="singl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73025</wp:posOffset>
                  </wp:positionH>
                  <wp:positionV relativeFrom="paragraph">
                    <wp:posOffset>188595</wp:posOffset>
                  </wp:positionV>
                  <wp:extent cx="623570" cy="575945"/>
                  <wp:effectExtent l="0" t="0" r="5080" b="14605"/>
                  <wp:wrapNone/>
                  <wp:docPr id="5" name="图片_35"/>
                  <wp:cNvGraphicFramePr/>
                  <a:graphic xmlns:a="http://schemas.openxmlformats.org/drawingml/2006/main">
                    <a:graphicData uri="http://schemas.openxmlformats.org/drawingml/2006/picture">
                      <pic:pic xmlns:pic="http://schemas.openxmlformats.org/drawingml/2006/picture">
                        <pic:nvPicPr>
                          <pic:cNvPr id="5" name="图片_35"/>
                          <pic:cNvPicPr/>
                        </pic:nvPicPr>
                        <pic:blipFill>
                          <a:blip r:embed="rId40"/>
                          <a:stretch>
                            <a:fillRect/>
                          </a:stretch>
                        </pic:blipFill>
                        <pic:spPr>
                          <a:xfrm>
                            <a:off x="0" y="0"/>
                            <a:ext cx="623570" cy="575945"/>
                          </a:xfrm>
                          <a:prstGeom prst="rect">
                            <a:avLst/>
                          </a:prstGeom>
                          <a:noFill/>
                          <a:ln>
                            <a:noFill/>
                          </a:ln>
                        </pic:spPr>
                      </pic:pic>
                    </a:graphicData>
                  </a:graphic>
                </wp:anchor>
              </w:drawing>
            </w:r>
          </w:p>
        </w:tc>
      </w:tr>
      <w:tr w14:paraId="06D83C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60" w:hRule="atLeast"/>
        </w:trPr>
        <w:tc>
          <w:tcPr>
            <w:tcW w:w="602" w:type="dxa"/>
            <w:shd w:val="clear" w:color="auto" w:fill="auto"/>
            <w:noWrap/>
            <w:vAlign w:val="center"/>
          </w:tcPr>
          <w:p w14:paraId="7518C6E6">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45</w:t>
            </w:r>
          </w:p>
        </w:tc>
        <w:tc>
          <w:tcPr>
            <w:tcW w:w="973" w:type="dxa"/>
            <w:shd w:val="clear" w:color="auto" w:fill="auto"/>
            <w:vAlign w:val="center"/>
          </w:tcPr>
          <w:p w14:paraId="5E25433F">
            <w:pPr>
              <w:keepNext w:val="0"/>
              <w:keepLines w:val="0"/>
              <w:widowControl/>
              <w:suppressLineNumbers w:val="0"/>
              <w:jc w:val="left"/>
              <w:textAlignment w:val="top"/>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双层床改造单层床</w:t>
            </w:r>
          </w:p>
        </w:tc>
        <w:tc>
          <w:tcPr>
            <w:tcW w:w="4445" w:type="dxa"/>
            <w:shd w:val="clear" w:color="auto" w:fill="auto"/>
            <w:vAlign w:val="center"/>
          </w:tcPr>
          <w:p w14:paraId="1CEDFE5C">
            <w:pPr>
              <w:keepNext w:val="0"/>
              <w:keepLines w:val="0"/>
              <w:widowControl/>
              <w:suppressLineNumbers w:val="0"/>
              <w:jc w:val="left"/>
              <w:textAlignment w:val="top"/>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3C3C3C"/>
                <w:kern w:val="0"/>
                <w:sz w:val="20"/>
                <w:szCs w:val="20"/>
                <w:u w:val="none"/>
                <w:lang w:val="en-US" w:eastAsia="zh-CN" w:bidi="ar"/>
              </w:rPr>
              <w:t>1、材质：樟子松</w:t>
            </w:r>
            <w:r>
              <w:rPr>
                <w:rFonts w:hint="eastAsia" w:ascii="仿宋" w:hAnsi="仿宋" w:eastAsia="仿宋" w:cs="仿宋"/>
                <w:i w:val="0"/>
                <w:iCs w:val="0"/>
                <w:color w:val="3C3C3C"/>
                <w:kern w:val="0"/>
                <w:sz w:val="20"/>
                <w:szCs w:val="20"/>
                <w:u w:val="none"/>
                <w:lang w:val="en-US" w:eastAsia="zh-CN" w:bidi="ar"/>
              </w:rPr>
              <w:br w:type="textWrapping"/>
            </w:r>
            <w:r>
              <w:rPr>
                <w:rFonts w:hint="eastAsia" w:ascii="仿宋" w:hAnsi="仿宋" w:eastAsia="仿宋" w:cs="仿宋"/>
                <w:i w:val="0"/>
                <w:iCs w:val="0"/>
                <w:color w:val="3C3C3C"/>
                <w:kern w:val="0"/>
                <w:sz w:val="20"/>
                <w:szCs w:val="20"/>
                <w:u w:val="none"/>
                <w:lang w:val="en-US" w:eastAsia="zh-CN" w:bidi="ar"/>
              </w:rPr>
              <w:t>2、规格：外长140cm，外宽63cm，左高130cm，右高120cm改造成上下铺</w:t>
            </w:r>
          </w:p>
        </w:tc>
        <w:tc>
          <w:tcPr>
            <w:tcW w:w="539" w:type="dxa"/>
            <w:shd w:val="clear" w:color="auto" w:fill="auto"/>
            <w:vAlign w:val="center"/>
          </w:tcPr>
          <w:p w14:paraId="03C24E39">
            <w:pPr>
              <w:keepNext w:val="0"/>
              <w:keepLines w:val="0"/>
              <w:widowControl/>
              <w:suppressLineNumbers w:val="0"/>
              <w:jc w:val="center"/>
              <w:textAlignment w:val="center"/>
              <w:rPr>
                <w:rFonts w:hint="eastAsia" w:ascii="仿宋" w:hAnsi="仿宋" w:eastAsia="仿宋" w:cs="仿宋"/>
                <w:i w:val="0"/>
                <w:iCs w:val="0"/>
                <w:color w:val="3C3C3C"/>
                <w:sz w:val="20"/>
                <w:szCs w:val="20"/>
                <w:u w:val="none"/>
              </w:rPr>
            </w:pPr>
            <w:r>
              <w:rPr>
                <w:rFonts w:hint="eastAsia" w:ascii="仿宋" w:hAnsi="仿宋" w:eastAsia="仿宋" w:cs="仿宋"/>
                <w:i w:val="0"/>
                <w:iCs w:val="0"/>
                <w:color w:val="3C3C3C"/>
                <w:kern w:val="0"/>
                <w:sz w:val="20"/>
                <w:szCs w:val="20"/>
                <w:u w:val="none"/>
                <w:lang w:val="en-US" w:eastAsia="zh-CN" w:bidi="ar"/>
              </w:rPr>
              <w:t>张</w:t>
            </w:r>
          </w:p>
        </w:tc>
        <w:tc>
          <w:tcPr>
            <w:tcW w:w="539" w:type="dxa"/>
            <w:shd w:val="clear" w:color="auto" w:fill="auto"/>
            <w:vAlign w:val="center"/>
          </w:tcPr>
          <w:p w14:paraId="124DF9EF">
            <w:pPr>
              <w:keepNext w:val="0"/>
              <w:keepLines w:val="0"/>
              <w:widowControl/>
              <w:suppressLineNumbers w:val="0"/>
              <w:jc w:val="center"/>
              <w:textAlignment w:val="center"/>
              <w:rPr>
                <w:rFonts w:hint="default" w:ascii="仿宋" w:hAnsi="仿宋" w:eastAsia="仿宋" w:cs="仿宋"/>
                <w:i w:val="0"/>
                <w:iCs w:val="0"/>
                <w:color w:val="3C3C3C"/>
                <w:sz w:val="20"/>
                <w:szCs w:val="20"/>
                <w:u w:val="none"/>
                <w:lang w:val="en-US"/>
              </w:rPr>
            </w:pPr>
            <w:r>
              <w:rPr>
                <w:rFonts w:hint="eastAsia" w:ascii="仿宋" w:hAnsi="仿宋" w:eastAsia="仿宋" w:cs="仿宋"/>
                <w:i w:val="0"/>
                <w:iCs w:val="0"/>
                <w:color w:val="3C3C3C"/>
                <w:kern w:val="0"/>
                <w:sz w:val="20"/>
                <w:szCs w:val="20"/>
                <w:u w:val="none"/>
                <w:lang w:val="en-US" w:eastAsia="zh-CN" w:bidi="ar"/>
              </w:rPr>
              <w:t>191</w:t>
            </w:r>
          </w:p>
        </w:tc>
        <w:tc>
          <w:tcPr>
            <w:tcW w:w="2407" w:type="dxa"/>
            <w:shd w:val="clear" w:color="auto" w:fill="auto"/>
            <w:vAlign w:val="center"/>
          </w:tcPr>
          <w:p w14:paraId="0B0F34EA">
            <w:pPr>
              <w:keepNext w:val="0"/>
              <w:keepLines w:val="0"/>
              <w:widowControl/>
              <w:suppressLineNumbers w:val="0"/>
              <w:jc w:val="center"/>
              <w:textAlignment w:val="center"/>
              <w:rPr>
                <w:rFonts w:hint="eastAsia" w:ascii="仿宋" w:hAnsi="仿宋" w:eastAsia="仿宋" w:cs="仿宋"/>
                <w:i w:val="0"/>
                <w:iCs w:val="0"/>
                <w:color w:val="3C3C3C"/>
                <w:sz w:val="20"/>
                <w:szCs w:val="20"/>
                <w:u w:val="none"/>
              </w:rPr>
            </w:pPr>
            <w:r>
              <w:rPr>
                <w:rFonts w:hint="eastAsia" w:ascii="仿宋" w:hAnsi="仿宋" w:eastAsia="仿宋" w:cs="仿宋"/>
                <w:i w:val="0"/>
                <w:iCs w:val="0"/>
                <w:color w:val="3C3C3C"/>
                <w:kern w:val="0"/>
                <w:sz w:val="20"/>
                <w:szCs w:val="20"/>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119380</wp:posOffset>
                  </wp:positionH>
                  <wp:positionV relativeFrom="paragraph">
                    <wp:posOffset>71120</wp:posOffset>
                  </wp:positionV>
                  <wp:extent cx="1075055" cy="808355"/>
                  <wp:effectExtent l="0" t="0" r="10795" b="10795"/>
                  <wp:wrapNone/>
                  <wp:docPr id="4" name="图片_1032"/>
                  <wp:cNvGraphicFramePr/>
                  <a:graphic xmlns:a="http://schemas.openxmlformats.org/drawingml/2006/main">
                    <a:graphicData uri="http://schemas.openxmlformats.org/drawingml/2006/picture">
                      <pic:pic xmlns:pic="http://schemas.openxmlformats.org/drawingml/2006/picture">
                        <pic:nvPicPr>
                          <pic:cNvPr id="4" name="图片_1032"/>
                          <pic:cNvPicPr/>
                        </pic:nvPicPr>
                        <pic:blipFill>
                          <a:blip r:embed="rId41"/>
                          <a:stretch>
                            <a:fillRect/>
                          </a:stretch>
                        </pic:blipFill>
                        <pic:spPr>
                          <a:xfrm>
                            <a:off x="0" y="0"/>
                            <a:ext cx="1075055" cy="808355"/>
                          </a:xfrm>
                          <a:prstGeom prst="rect">
                            <a:avLst/>
                          </a:prstGeom>
                          <a:noFill/>
                          <a:ln>
                            <a:noFill/>
                          </a:ln>
                        </pic:spPr>
                      </pic:pic>
                    </a:graphicData>
                  </a:graphic>
                </wp:anchor>
              </w:drawing>
            </w:r>
          </w:p>
        </w:tc>
      </w:tr>
      <w:tr w14:paraId="07C2D3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0" w:hRule="atLeast"/>
        </w:trPr>
        <w:tc>
          <w:tcPr>
            <w:tcW w:w="9505" w:type="dxa"/>
            <w:gridSpan w:val="6"/>
            <w:shd w:val="clear" w:color="auto" w:fill="auto"/>
            <w:noWrap/>
            <w:vAlign w:val="center"/>
          </w:tcPr>
          <w:p w14:paraId="49554A79">
            <w:pPr>
              <w:keepNext w:val="0"/>
              <w:keepLines w:val="0"/>
              <w:widowControl/>
              <w:suppressLineNumbers w:val="0"/>
              <w:jc w:val="both"/>
              <w:textAlignment w:val="center"/>
              <w:rPr>
                <w:rFonts w:hint="eastAsia" w:ascii="仿宋_GB2312" w:hAnsi="仿宋_GB2312" w:eastAsia="仿宋_GB2312" w:cs="仿宋_GB2312"/>
                <w:b/>
                <w:bCs/>
                <w:color w:val="000000" w:themeColor="text1"/>
                <w:sz w:val="24"/>
                <w:lang w:eastAsia="zh-CN"/>
                <w14:textFill>
                  <w14:solidFill>
                    <w14:schemeClr w14:val="tx1"/>
                  </w14:solidFill>
                </w14:textFill>
              </w:rPr>
            </w:pPr>
            <w:r>
              <w:rPr>
                <w:rFonts w:hint="eastAsia" w:ascii="仿宋_GB2312" w:hAnsi="仿宋_GB2312" w:eastAsia="仿宋_GB2312" w:cs="仿宋_GB2312"/>
                <w:b/>
                <w:bCs/>
                <w:color w:val="000000" w:themeColor="text1"/>
                <w:sz w:val="24"/>
                <w:lang w:eastAsia="zh-CN"/>
                <w14:textFill>
                  <w14:solidFill>
                    <w14:schemeClr w14:val="tx1"/>
                  </w14:solidFill>
                </w14:textFill>
              </w:rPr>
              <w:t>注：</w:t>
            </w:r>
          </w:p>
          <w:p w14:paraId="4EED4B2C">
            <w:pPr>
              <w:keepNext w:val="0"/>
              <w:keepLines w:val="0"/>
              <w:widowControl/>
              <w:numPr>
                <w:ilvl w:val="0"/>
                <w:numId w:val="6"/>
              </w:numPr>
              <w:suppressLineNumbers w:val="0"/>
              <w:jc w:val="both"/>
              <w:textAlignment w:val="center"/>
              <w:rPr>
                <w:rFonts w:hint="eastAsia" w:ascii="仿宋_GB2312" w:hAnsi="仿宋_GB2312" w:eastAsia="仿宋_GB2312" w:cs="仿宋_GB2312"/>
                <w:b/>
                <w:bCs/>
                <w:color w:val="000000" w:themeColor="text1"/>
                <w:sz w:val="24"/>
                <w:lang w:val="en-US" w:eastAsia="zh-CN"/>
                <w14:textFill>
                  <w14:solidFill>
                    <w14:schemeClr w14:val="tx1"/>
                  </w14:solidFill>
                </w14:textFill>
              </w:rPr>
            </w:pPr>
            <w:r>
              <w:rPr>
                <w:rFonts w:hint="eastAsia" w:ascii="仿宋_GB2312" w:hAnsi="仿宋_GB2312" w:eastAsia="仿宋_GB2312" w:cs="仿宋_GB2312"/>
                <w:b/>
                <w:bCs/>
                <w:color w:val="000000" w:themeColor="text1"/>
                <w:sz w:val="24"/>
                <w:lang w:val="en-US" w:eastAsia="zh-CN"/>
                <w14:textFill>
                  <w14:solidFill>
                    <w14:schemeClr w14:val="tx1"/>
                  </w14:solidFill>
                </w14:textFill>
              </w:rPr>
              <w:t>采购清单及技术参数要求中的产品有尺寸要求且未明确尺寸偏离值的，均要求其尺寸的偏离值不超过2%（除有明确尺寸偏离值外）。</w:t>
            </w:r>
          </w:p>
          <w:p w14:paraId="073DA754">
            <w:pPr>
              <w:keepNext w:val="0"/>
              <w:keepLines w:val="0"/>
              <w:widowControl/>
              <w:numPr>
                <w:ilvl w:val="0"/>
                <w:numId w:val="6"/>
              </w:numPr>
              <w:suppressLineNumbers w:val="0"/>
              <w:jc w:val="both"/>
              <w:textAlignment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供应商须在响应文件中注明所投报上述所有产品的具体品牌和型号（定制类的产品可填写定制或不填写具体型号，但应注明品牌或生产厂家或制造商）；</w:t>
            </w:r>
          </w:p>
        </w:tc>
      </w:tr>
    </w:tbl>
    <w:p w14:paraId="35FDC122"/>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88"/>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_GB2312">
    <w:panose1 w:val="02010609030101010101"/>
    <w:charset w:val="86"/>
    <w:family w:val="auto"/>
    <w:pitch w:val="default"/>
    <w:sig w:usb0="00000001" w:usb1="080E0000" w:usb2="00000000" w:usb3="00000000" w:csb0="00040000" w:csb1="00000000"/>
  </w:font>
  <w:font w:name="仿宋">
    <w:panose1 w:val="02010609060101010101"/>
    <w:charset w:val="86"/>
    <w:family w:val="auto"/>
    <w:pitch w:val="default"/>
    <w:sig w:usb0="800002BF" w:usb1="38CF7CFA" w:usb2="00000016" w:usb3="00000000" w:csb0="0004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9A2CB6F"/>
    <w:multiLevelType w:val="singleLevel"/>
    <w:tmpl w:val="89A2CB6F"/>
    <w:lvl w:ilvl="0" w:tentative="0">
      <w:start w:val="1"/>
      <w:numFmt w:val="decimal"/>
      <w:suff w:val="nothing"/>
      <w:lvlText w:val="%1、"/>
      <w:lvlJc w:val="left"/>
    </w:lvl>
  </w:abstractNum>
  <w:abstractNum w:abstractNumId="1">
    <w:nsid w:val="A8B89EDF"/>
    <w:multiLevelType w:val="singleLevel"/>
    <w:tmpl w:val="A8B89EDF"/>
    <w:lvl w:ilvl="0" w:tentative="0">
      <w:start w:val="1"/>
      <w:numFmt w:val="decimal"/>
      <w:lvlText w:val="%1."/>
      <w:lvlJc w:val="left"/>
      <w:pPr>
        <w:tabs>
          <w:tab w:val="left" w:pos="312"/>
        </w:tabs>
      </w:pPr>
    </w:lvl>
  </w:abstractNum>
  <w:abstractNum w:abstractNumId="2">
    <w:nsid w:val="BEFB62AF"/>
    <w:multiLevelType w:val="singleLevel"/>
    <w:tmpl w:val="BEFB62AF"/>
    <w:lvl w:ilvl="0" w:tentative="0">
      <w:start w:val="1"/>
      <w:numFmt w:val="decimal"/>
      <w:suff w:val="nothing"/>
      <w:lvlText w:val="%1、"/>
      <w:lvlJc w:val="left"/>
    </w:lvl>
  </w:abstractNum>
  <w:abstractNum w:abstractNumId="3">
    <w:nsid w:val="C0917E01"/>
    <w:multiLevelType w:val="singleLevel"/>
    <w:tmpl w:val="C0917E01"/>
    <w:lvl w:ilvl="0" w:tentative="0">
      <w:start w:val="1"/>
      <w:numFmt w:val="decimal"/>
      <w:suff w:val="nothing"/>
      <w:lvlText w:val="%1、"/>
      <w:lvlJc w:val="left"/>
    </w:lvl>
  </w:abstractNum>
  <w:abstractNum w:abstractNumId="4">
    <w:nsid w:val="E2C235CD"/>
    <w:multiLevelType w:val="singleLevel"/>
    <w:tmpl w:val="E2C235CD"/>
    <w:lvl w:ilvl="0" w:tentative="0">
      <w:start w:val="1"/>
      <w:numFmt w:val="decimal"/>
      <w:lvlText w:val="%1."/>
      <w:lvlJc w:val="left"/>
      <w:pPr>
        <w:tabs>
          <w:tab w:val="left" w:pos="312"/>
        </w:tabs>
      </w:pPr>
    </w:lvl>
  </w:abstractNum>
  <w:abstractNum w:abstractNumId="5">
    <w:nsid w:val="E6A22CB8"/>
    <w:multiLevelType w:val="singleLevel"/>
    <w:tmpl w:val="E6A22CB8"/>
    <w:lvl w:ilvl="0" w:tentative="0">
      <w:start w:val="1"/>
      <w:numFmt w:val="decimal"/>
      <w:suff w:val="nothing"/>
      <w:lvlText w:val="%1、"/>
      <w:lvlJc w:val="left"/>
    </w:lvl>
  </w:abstractNum>
  <w:num w:numId="1">
    <w:abstractNumId w:val="1"/>
  </w:num>
  <w:num w:numId="2">
    <w:abstractNumId w:val="5"/>
  </w:num>
  <w:num w:numId="3">
    <w:abstractNumId w:val="2"/>
  </w:num>
  <w:num w:numId="4">
    <w:abstractNumId w:val="3"/>
  </w:num>
  <w:num w:numId="5">
    <w:abstractNumId w:val="0"/>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6C2B6DC0"/>
    <w:rsid w:val="1504288A"/>
    <w:rsid w:val="6C2B6DC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3">
    <w:name w:val="Default Paragraph Font"/>
    <w:semiHidden/>
    <w:uiPriority w:val="0"/>
  </w:style>
  <w:style w:type="table" w:default="1" w:styleId="2">
    <w:name w:val="Normal Table"/>
    <w:semiHidden/>
    <w:qFormat/>
    <w:uiPriority w:val="0"/>
    <w:tblPr>
      <w:tblCellMar>
        <w:top w:w="0" w:type="dxa"/>
        <w:left w:w="108" w:type="dxa"/>
        <w:bottom w:w="0" w:type="dxa"/>
        <w:right w:w="108" w:type="dxa"/>
      </w:tblCellMar>
    </w:tblPr>
  </w:style>
  <w:style w:type="paragraph" w:customStyle="1" w:styleId="4">
    <w:name w:val="null3"/>
    <w:hidden/>
    <w:qFormat/>
    <w:uiPriority w:val="0"/>
    <w:rPr>
      <w:rFonts w:hint="eastAsia" w:asciiTheme="minorHAnsi" w:hAnsiTheme="minorHAnsi" w:eastAsiaTheme="minorEastAsia" w:cstheme="minorBidi"/>
      <w:lang w:val="en-US" w:eastAsia="zh-Hans"/>
    </w:rPr>
  </w:style>
  <w:style w:type="character" w:customStyle="1" w:styleId="5">
    <w:name w:val="font21"/>
    <w:basedOn w:val="3"/>
    <w:qFormat/>
    <w:uiPriority w:val="0"/>
    <w:rPr>
      <w:rFonts w:hint="eastAsia" w:ascii="宋体" w:hAnsi="宋体" w:eastAsia="宋体" w:cs="宋体"/>
      <w:color w:val="000000"/>
      <w:sz w:val="20"/>
      <w:szCs w:val="20"/>
      <w:u w:val="none"/>
    </w:rPr>
  </w:style>
  <w:style w:type="character" w:customStyle="1" w:styleId="6">
    <w:name w:val="font11"/>
    <w:basedOn w:val="3"/>
    <w:qFormat/>
    <w:uiPriority w:val="0"/>
    <w:rPr>
      <w:rFonts w:hint="eastAsia" w:ascii="宋体" w:hAnsi="宋体" w:eastAsia="宋体" w:cs="宋体"/>
      <w:color w:val="000000"/>
      <w:sz w:val="24"/>
      <w:szCs w:val="24"/>
      <w:u w:val="none"/>
    </w:rPr>
  </w:style>
  <w:style w:type="character" w:customStyle="1" w:styleId="7">
    <w:name w:val="font61"/>
    <w:basedOn w:val="3"/>
    <w:qFormat/>
    <w:uiPriority w:val="0"/>
    <w:rPr>
      <w:rFonts w:hint="eastAsia" w:ascii="宋体" w:hAnsi="宋体" w:eastAsia="宋体" w:cs="宋体"/>
      <w:color w:val="000000"/>
      <w:sz w:val="24"/>
      <w:szCs w:val="24"/>
      <w:u w:val="none"/>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3" Type="http://schemas.openxmlformats.org/officeDocument/2006/relationships/fontTable" Target="fontTable.xml"/><Relationship Id="rId42" Type="http://schemas.openxmlformats.org/officeDocument/2006/relationships/numbering" Target="numbering.xml"/><Relationship Id="rId41" Type="http://schemas.openxmlformats.org/officeDocument/2006/relationships/image" Target="media/image38.png"/><Relationship Id="rId40" Type="http://schemas.openxmlformats.org/officeDocument/2006/relationships/image" Target="media/image37.png"/><Relationship Id="rId4" Type="http://schemas.openxmlformats.org/officeDocument/2006/relationships/image" Target="media/image1.png"/><Relationship Id="rId39" Type="http://schemas.openxmlformats.org/officeDocument/2006/relationships/image" Target="media/image36.png"/><Relationship Id="rId38" Type="http://schemas.openxmlformats.org/officeDocument/2006/relationships/image" Target="media/image35.png"/><Relationship Id="rId37" Type="http://schemas.openxmlformats.org/officeDocument/2006/relationships/image" Target="media/image34.png"/><Relationship Id="rId36" Type="http://schemas.openxmlformats.org/officeDocument/2006/relationships/image" Target="media/image33.png"/><Relationship Id="rId35" Type="http://schemas.openxmlformats.org/officeDocument/2006/relationships/image" Target="media/image32.png"/><Relationship Id="rId34" Type="http://schemas.openxmlformats.org/officeDocument/2006/relationships/image" Target="media/image31.png"/><Relationship Id="rId33" Type="http://schemas.openxmlformats.org/officeDocument/2006/relationships/image" Target="media/image30.png"/><Relationship Id="rId32" Type="http://schemas.openxmlformats.org/officeDocument/2006/relationships/image" Target="media/image29.png"/><Relationship Id="rId31" Type="http://schemas.openxmlformats.org/officeDocument/2006/relationships/image" Target="media/image28.png"/><Relationship Id="rId30" Type="http://schemas.openxmlformats.org/officeDocument/2006/relationships/image" Target="media/image27.png"/><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游ゴシック Light"/>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12</Pages>
  <Words>0</Words>
  <Characters>0</Characters>
  <Lines>0</Lines>
  <Paragraphs>0</Paragraphs>
  <TotalTime>30</TotalTime>
  <ScaleCrop>false</ScaleCrop>
  <LinksUpToDate>false</LinksUpToDate>
  <CharactersWithSpaces>0</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2026-07-26T09:27:00Z</dcterms:created>
  <dc:creator>Zzz</dc:creator>
  <cp:lastModifiedBy>Zzz</cp:lastModifiedBy>
  <dcterms:modified xsi:type="dcterms:W3CDTF">2026-07-26T10:00:31Z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A84E131735CD4053AD4CC19190686CA3_11</vt:lpwstr>
  </property>
  <property fmtid="{D5CDD505-2E9C-101B-9397-08002B2CF9AE}" pid="4" name="KSOTemplateDocerSaveRecord">
    <vt:lpwstr>eyJoZGlkIjoiZDA3ZDQwMmNiOWFlYzZjYTcwOWJiZGQ0YTA5ODBmZGUiLCJ1c2VySWQiOiI2NjY5MjI2NDIifQ==</vt:lpwstr>
  </property>
</Properties>
</file>