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440106-2025-05527</w:t>
      </w:r>
    </w:p>
    <w:p>
      <w:pPr>
        <w:pStyle w:val="null3"/>
        <w:jc w:val="center"/>
        <w:outlineLvl w:val="3"/>
      </w:pPr>
      <w:r>
        <w:rPr>
          <w:sz w:val="24"/>
          <w:b/>
        </w:rPr>
        <w:t>采购项目编号：</w:t>
      </w:r>
      <w:r>
        <w:rPr>
          <w:sz w:val="24"/>
          <w:b/>
        </w:rPr>
        <w:t>THJK-2025HW-06</w:t>
      </w:r>
    </w:p>
    <w:p>
      <w:pPr>
        <w:pStyle w:val="null3"/>
        <w:jc w:val="center"/>
        <w:outlineLvl w:val="3"/>
      </w:pPr>
      <w:r>
        <w:rPr>
          <w:sz w:val="24"/>
          <w:b/>
        </w:rPr>
        <w:t>项目名称：</w:t>
      </w:r>
      <w:r>
        <w:rPr>
          <w:sz w:val="24"/>
          <w:b/>
        </w:rPr>
        <w:t>广州市天河区疾病预防控制中心(广州市天河区卫生监督所)2025年专用仪器设备购置</w:t>
      </w:r>
    </w:p>
    <w:p>
      <w:pPr>
        <w:pStyle w:val="null3"/>
        <w:jc w:val="center"/>
        <w:outlineLvl w:val="3"/>
      </w:pPr>
      <w:r>
        <w:rPr>
          <w:sz w:val="24"/>
          <w:b/>
        </w:rPr>
        <w:t>采购人：</w:t>
      </w:r>
      <w:r>
        <w:rPr>
          <w:sz w:val="24"/>
          <w:b/>
        </w:rPr>
        <w:t>广州市天河区疾病预防控制中心（广州市天河区卫生监督所）</w:t>
      </w:r>
    </w:p>
    <w:p>
      <w:pPr>
        <w:pStyle w:val="null3"/>
        <w:jc w:val="center"/>
        <w:outlineLvl w:val="3"/>
      </w:pPr>
      <w:r>
        <w:rPr>
          <w:sz w:val="24"/>
          <w:b/>
        </w:rPr>
        <w:t>采购代理机构：</w:t>
      </w:r>
      <w:r>
        <w:rPr>
          <w:sz w:val="24"/>
          <w:b/>
        </w:rPr>
        <w:t>广东省华粤采购科技有限公司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广东省华粤采购科技有限公司</w:t>
      </w:r>
      <w:r>
        <w:rPr/>
        <w:t>受</w:t>
      </w:r>
      <w:r>
        <w:rPr/>
        <w:t>广州市天河区疾病预防控制中心（广州市天河区卫生监督所）</w:t>
      </w:r>
      <w:r>
        <w:rPr/>
        <w:t>的委托，采用</w:t>
      </w:r>
      <w:r>
        <w:rPr/>
        <w:t>公开招标</w:t>
      </w:r>
      <w:r>
        <w:rPr/>
        <w:t>方式组织采购</w:t>
      </w:r>
      <w:r>
        <w:rPr/>
        <w:t>广州市天河区疾病预防控制中心(广州市天河区卫生监督所)2025年专用仪器设备购置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广州市天河区疾病预防控制中心(广州市天河区卫生监督所)2025年专用仪器设备购置</w:t>
      </w:r>
    </w:p>
    <w:p>
      <w:pPr>
        <w:pStyle w:val="null3"/>
        <w:ind w:firstLine="480"/>
      </w:pPr>
      <w:r>
        <w:rPr/>
        <w:t>采购计划编号：</w:t>
      </w:r>
      <w:r>
        <w:rPr/>
        <w:t>440106-2025-05527</w:t>
      </w:r>
    </w:p>
    <w:p>
      <w:pPr>
        <w:pStyle w:val="null3"/>
        <w:ind w:firstLine="480"/>
      </w:pPr>
      <w:r>
        <w:rPr/>
        <w:t>采购项目编号：</w:t>
      </w:r>
      <w:r>
        <w:rPr/>
        <w:t>THJK-2025HW-06</w:t>
      </w:r>
    </w:p>
    <w:p>
      <w:pPr>
        <w:pStyle w:val="null3"/>
        <w:ind w:firstLine="480"/>
      </w:pPr>
      <w:r>
        <w:rPr/>
        <w:t>采购方式：</w:t>
      </w:r>
      <w:r>
        <w:rPr/>
        <w:t>公开招标</w:t>
      </w:r>
    </w:p>
    <w:p>
      <w:pPr>
        <w:pStyle w:val="null3"/>
        <w:ind w:firstLine="480"/>
      </w:pPr>
      <w:r>
        <w:rPr/>
        <w:t>预算金额：</w:t>
      </w:r>
      <w:r>
        <w:rPr/>
        <w:t>2,258,000.00</w:t>
      </w:r>
      <w:r>
        <w:rPr/>
        <w:t>元</w:t>
      </w:r>
    </w:p>
    <w:p>
      <w:pPr>
        <w:pStyle w:val="null3"/>
        <w:outlineLvl w:val="3"/>
      </w:pPr>
      <w:r>
        <w:rPr>
          <w:sz w:val="24"/>
          <w:b/>
        </w:rPr>
        <w:t>2.项目内容及需求情况（采购项目技术规格、参数及要求）</w:t>
      </w:r>
    </w:p>
    <w:p>
      <w:pPr>
        <w:pStyle w:val="null3"/>
      </w:pPr>
      <w:r>
        <w:rPr/>
        <w:t>采购包1(全自动固相萃取仪、多功能样品前处理及进样系统、纯水仪):</w:t>
      </w:r>
    </w:p>
    <w:p>
      <w:pPr>
        <w:pStyle w:val="null3"/>
      </w:pPr>
      <w:r>
        <w:rPr/>
        <w:t>采购包预算金额：1,368,000.00元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其他分析仪器</w:t>
            </w:r>
          </w:p>
        </w:tc>
        <w:tc>
          <w:tcPr>
            <w:tcW w:type="dxa" w:w="2052"/>
          </w:tcPr>
          <w:p>
            <w:pPr>
              <w:pStyle w:val="null3"/>
            </w:pPr>
            <w:r>
              <w:rPr/>
              <w:t>全自动固相萃取仪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其他分析仪器</w:t>
            </w:r>
          </w:p>
        </w:tc>
        <w:tc>
          <w:tcPr>
            <w:tcW w:type="dxa" w:w="2052"/>
          </w:tcPr>
          <w:p>
            <w:pPr>
              <w:pStyle w:val="null3"/>
            </w:pPr>
            <w:r>
              <w:rPr/>
              <w:t>多功能样品前处理及进样系统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900,000.00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临床检验设备</w:t>
            </w:r>
          </w:p>
        </w:tc>
        <w:tc>
          <w:tcPr>
            <w:tcW w:type="dxa" w:w="2052"/>
          </w:tcPr>
          <w:p>
            <w:pPr>
              <w:pStyle w:val="null3"/>
            </w:pPr>
            <w:r>
              <w:rPr/>
              <w:t>纯水仪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68,000.00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合同履行期限：签订合同后30天内交货</w:t>
      </w:r>
    </w:p>
    <w:p>
      <w:pPr>
        <w:pStyle w:val="null3"/>
      </w:pPr>
      <w:r>
        <w:rPr/>
        <w:t>采购包2(自动粪便处理分析系统、全自动菌落计数仪):</w:t>
      </w:r>
    </w:p>
    <w:p>
      <w:pPr>
        <w:pStyle w:val="null3"/>
      </w:pPr>
      <w:r>
        <w:rPr/>
        <w:t>采购包预算金额：440,000.00元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临床检验设备</w:t>
            </w:r>
          </w:p>
        </w:tc>
        <w:tc>
          <w:tcPr>
            <w:tcW w:type="dxa" w:w="2052"/>
          </w:tcPr>
          <w:p>
            <w:pPr>
              <w:pStyle w:val="null3"/>
            </w:pPr>
            <w:r>
              <w:rPr/>
              <w:t>自动粪便处理分析系统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250,000.00</w:t>
            </w:r>
          </w:p>
        </w:tc>
        <w:tc>
          <w:tcPr>
            <w:tcW w:type="dxa" w:w="977"/>
          </w:tcPr>
          <w:p>
            <w:pPr>
              <w:pStyle w:val="null3"/>
            </w:pPr>
            <w:r>
              <w:rPr/>
              <w:t>否</w:t>
            </w:r>
          </w:p>
        </w:tc>
      </w:tr>
      <w:tr>
        <w:tc>
          <w:tcPr>
            <w:tcW w:type="dxa" w:w="977"/>
          </w:tcPr>
          <w:p>
            <w:pPr>
              <w:pStyle w:val="null3"/>
            </w:pPr>
            <w:r>
              <w:rPr/>
              <w:t>2-2</w:t>
            </w:r>
          </w:p>
        </w:tc>
        <w:tc>
          <w:tcPr>
            <w:tcW w:type="dxa" w:w="1368"/>
          </w:tcPr>
          <w:p>
            <w:pPr>
              <w:pStyle w:val="null3"/>
            </w:pPr>
            <w:r>
              <w:rPr/>
              <w:t>其他分析仪器</w:t>
            </w:r>
          </w:p>
        </w:tc>
        <w:tc>
          <w:tcPr>
            <w:tcW w:type="dxa" w:w="2052"/>
          </w:tcPr>
          <w:p>
            <w:pPr>
              <w:pStyle w:val="null3"/>
            </w:pPr>
            <w:r>
              <w:rPr/>
              <w:t>全自动菌落计数仪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合同履行期限：签订合同后30天内交货</w:t>
      </w:r>
    </w:p>
    <w:p>
      <w:pPr>
        <w:pStyle w:val="null3"/>
      </w:pPr>
      <w:r>
        <w:rPr/>
        <w:t>采购包3(全自动核酸扩增分析仪):</w:t>
      </w:r>
    </w:p>
    <w:p>
      <w:pPr>
        <w:pStyle w:val="null3"/>
      </w:pPr>
      <w:r>
        <w:rPr/>
        <w:t>采购包预算金额：450,000.00元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临床检验设备</w:t>
            </w:r>
          </w:p>
        </w:tc>
        <w:tc>
          <w:tcPr>
            <w:tcW w:type="dxa" w:w="2052"/>
          </w:tcPr>
          <w:p>
            <w:pPr>
              <w:pStyle w:val="null3"/>
            </w:pPr>
            <w:r>
              <w:rPr/>
              <w:t>全自动核酸扩增分析仪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合同履行期限：签订合同后30天内交货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在经营活动中没有重大违法记录：依据投标函相关承诺内容。【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文），“较大数额罚款”认定为200万元以上的罚款，如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采购包1（全自动固相萃取仪、多功能样品前处理及进样系统、纯水仪）：</w:t>
      </w:r>
      <w:r>
        <w:rPr/>
        <w:t>本采购包非专门面向中小企业采购。</w:t>
      </w:r>
    </w:p>
    <w:p>
      <w:pPr>
        <w:pStyle w:val="null3"/>
        <w:jc w:val="left"/>
      </w:pPr>
      <w:r>
        <w:rPr/>
        <w:t>采购包2（自动粪便处理分析系统、全自动菌落计数仪）：</w:t>
      </w:r>
      <w:r>
        <w:rPr/>
        <w:t>本采购包非专门面向中小企业采购。</w:t>
      </w:r>
    </w:p>
    <w:p>
      <w:pPr>
        <w:pStyle w:val="null3"/>
        <w:jc w:val="left"/>
      </w:pPr>
      <w:r>
        <w:rPr/>
        <w:t>采购包3（全自动核酸扩增分析仪）：</w:t>
      </w:r>
      <w:r>
        <w:rPr/>
        <w:t>本采购包非专门面向中小企业采购。</w:t>
      </w:r>
    </w:p>
    <w:p>
      <w:pPr>
        <w:pStyle w:val="null3"/>
        <w:outlineLvl w:val="3"/>
      </w:pPr>
      <w:r>
        <w:rPr>
          <w:sz w:val="24"/>
          <w:b/>
        </w:rPr>
        <w:t>3.本项目特定的资格要求：</w:t>
      </w:r>
    </w:p>
    <w:p>
      <w:pPr>
        <w:pStyle w:val="null3"/>
      </w:pPr>
      <w:r>
        <w:rPr/>
        <w:t>采购包1（全自动固相萃取仪、多功能样品前处理及进样系统、纯水仪）：</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p>
      <w:pPr>
        <w:pStyle w:val="null3"/>
      </w:pPr>
      <w:r>
        <w:rPr/>
        <w:t>3)供应商应符合《医疗器械监督管理条例》等相关法律法规的规定：【适用于投标人为所投产品的经销商】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则对投标人是否取得医疗器械经营许可或备案凭证不作要求。 【适用于投标人为所投产品生产厂家】①所投产品为第二类、第三类医疗器械，须具有《医疗器械生产许可证》；②所投产品为第一类医疗器械，须具有《第一类医疗器械生产备案凭证》或承诺生产前取得《第一类医疗器械生产备案凭证》；③所投产品不属于医疗器械，则对投标人是否取得医疗器械生产许可或备案凭证不作要求。（按上述要求提供证明材料，如国家另有规定，则适用其规定。）</w:t>
      </w:r>
    </w:p>
    <w:p>
      <w:pPr>
        <w:pStyle w:val="null3"/>
      </w:pPr>
      <w:r>
        <w:rPr/>
        <w:t>4)本项目不接受联合体投标。</w:t>
      </w:r>
    </w:p>
    <w:p>
      <w:pPr>
        <w:pStyle w:val="null3"/>
      </w:pPr>
      <w:r>
        <w:rPr/>
        <w:t>5)供应商必须符合法律、行政法规规定的其他条件：依据《投标函》。</w:t>
      </w:r>
    </w:p>
    <w:p>
      <w:pPr>
        <w:pStyle w:val="null3"/>
      </w:pPr>
      <w:r>
        <w:rPr/>
        <w:t>采购包2（自动粪便处理分析系统、全自动菌落计数仪）：</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p>
      <w:pPr>
        <w:pStyle w:val="null3"/>
      </w:pPr>
      <w:r>
        <w:rPr/>
        <w:t>3)供应商应符合《医疗器械监督管理条例》等相关法律法规的规定：【适用于投标人为所投产品的经销商】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则对投标人是否取得医疗器械经营许可或备案凭证不作要求。 【适用于投标人为所投产品生产厂家】①所投产品为第二类、第三类医疗器械，须具有《医疗器械生产许可证》；②所投产品为第一类医疗器械，须具有《第一类医疗器械生产备案凭证》或承诺生产前取得《第一类医疗器械生产备案凭证》；③所投产品不属于医疗器械，则对投标人是否取得医疗器械生产许可或备案凭证不作要求。（按上述要求提供证明材料，如国家另有规定，则适用其规定。）</w:t>
      </w:r>
    </w:p>
    <w:p>
      <w:pPr>
        <w:pStyle w:val="null3"/>
      </w:pPr>
      <w:r>
        <w:rPr/>
        <w:t>4)本项目不接受联合体投标。</w:t>
      </w:r>
    </w:p>
    <w:p>
      <w:pPr>
        <w:pStyle w:val="null3"/>
      </w:pPr>
      <w:r>
        <w:rPr/>
        <w:t>5)供应商必须符合法律、行政法规规定的其他条件：依据《投标函》。</w:t>
      </w:r>
    </w:p>
    <w:p>
      <w:pPr>
        <w:pStyle w:val="null3"/>
      </w:pPr>
      <w:r>
        <w:rPr/>
        <w:t>采购包3（全自动核酸扩增分析仪）：</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p>
      <w:pPr>
        <w:pStyle w:val="null3"/>
      </w:pPr>
      <w:r>
        <w:rPr/>
        <w:t>3)供应商应符合《医疗器械监督管理条例》等相关法律法规的规定：【适用于投标人为所投产品的经销商】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则对投标人是否取得医疗器械经营许可或备案凭证不作要求。 【适用于投标人为所投产品生产厂家】①所投产品为第二类、第三类医疗器械，须具有《医疗器械生产许可证》；②所投产品为第一类医疗器械，须具有《第一类医疗器械生产备案凭证》或承诺生产前取得《第一类医疗器械生产备案凭证》；③所投产品不属于医疗器械，则对投标人是否取得医疗器械生产许可或备案凭证不作要求。（按上述要求提供证明材料，如国家另有规定，则适用其规定。）</w:t>
      </w:r>
    </w:p>
    <w:p>
      <w:pPr>
        <w:pStyle w:val="null3"/>
      </w:pPr>
      <w:r>
        <w:rPr/>
        <w:t>4)本项目不接受联合体投标。</w:t>
      </w:r>
    </w:p>
    <w:p>
      <w:pPr>
        <w:pStyle w:val="null3"/>
      </w:pPr>
      <w:r>
        <w:rPr/>
        <w:t>5)供应商必须符合法律、行政法规规定的其他条件：依据《投标函》。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，广东省华粤采购科技有限公司网（www.gdhycg.com）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广州市天河区疾病预防控制中心（广州市天河区卫生监督所）</w:t>
      </w:r>
    </w:p>
    <w:p>
      <w:pPr>
        <w:pStyle w:val="null3"/>
        <w:ind w:firstLine="480"/>
      </w:pPr>
      <w:r>
        <w:rPr/>
        <w:t xml:space="preserve"> 地址：</w:t>
      </w:r>
      <w:r>
        <w:rPr/>
        <w:t>广州市天河区科韵中路15号</w:t>
      </w:r>
    </w:p>
    <w:p>
      <w:pPr>
        <w:pStyle w:val="null3"/>
        <w:ind w:firstLine="480"/>
      </w:pPr>
      <w:r>
        <w:rPr/>
        <w:t xml:space="preserve"> 联系方式：</w:t>
      </w:r>
      <w:r>
        <w:rPr/>
        <w:t>020-85108533</w:t>
      </w:r>
    </w:p>
    <w:p>
      <w:pPr>
        <w:pStyle w:val="null3"/>
        <w:outlineLvl w:val="3"/>
      </w:pPr>
      <w:r>
        <w:rPr>
          <w:sz w:val="24"/>
          <w:b/>
        </w:rPr>
        <w:t xml:space="preserve"> 2.采购代理机构信息</w:t>
      </w:r>
    </w:p>
    <w:p>
      <w:pPr>
        <w:pStyle w:val="null3"/>
        <w:ind w:firstLine="480"/>
      </w:pPr>
      <w:r>
        <w:rPr/>
        <w:t xml:space="preserve"> 名称：</w:t>
      </w:r>
      <w:r>
        <w:rPr/>
        <w:t>广东省华粤采购科技有限公司</w:t>
      </w:r>
    </w:p>
    <w:p>
      <w:pPr>
        <w:pStyle w:val="null3"/>
        <w:ind w:firstLine="480"/>
      </w:pPr>
      <w:r>
        <w:rPr/>
        <w:t xml:space="preserve"> 地址：</w:t>
      </w:r>
      <w:r>
        <w:rPr/>
        <w:t>广东省广州市天河区体育西路191号中石化大厦B塔603-611房</w:t>
      </w:r>
    </w:p>
    <w:p>
      <w:pPr>
        <w:pStyle w:val="null3"/>
        <w:ind w:firstLine="480"/>
      </w:pPr>
      <w:r>
        <w:rPr/>
        <w:t xml:space="preserve"> 联系方式：</w:t>
      </w:r>
      <w:r>
        <w:rPr/>
        <w:t>020-62313760-808</w:t>
      </w:r>
    </w:p>
    <w:p>
      <w:pPr>
        <w:pStyle w:val="null3"/>
        <w:outlineLvl w:val="3"/>
      </w:pPr>
      <w:r>
        <w:rPr>
          <w:sz w:val="24"/>
          <w:b/>
        </w:rPr>
        <w:t xml:space="preserve"> 3.项目联系方式</w:t>
      </w:r>
    </w:p>
    <w:p>
      <w:pPr>
        <w:pStyle w:val="null3"/>
        <w:ind w:firstLine="480"/>
      </w:pPr>
      <w:r>
        <w:rPr/>
        <w:t xml:space="preserve"> 项目联系人：</w:t>
      </w:r>
      <w:r>
        <w:rPr/>
        <w:t>江小姐</w:t>
      </w:r>
    </w:p>
    <w:p>
      <w:pPr>
        <w:pStyle w:val="null3"/>
        <w:ind w:firstLine="480"/>
      </w:pPr>
      <w:r>
        <w:rPr/>
        <w:t xml:space="preserve"> 电话：</w:t>
      </w:r>
      <w:r>
        <w:rPr/>
        <w:t>020-62313760-808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广东省华粤采购科技有限公司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（一）总体要求</w:t>
      </w:r>
    </w:p>
    <w:p>
      <w:pPr>
        <w:pStyle w:val="null3"/>
      </w:pPr>
      <w:r>
        <w:rPr>
          <w:sz w:val="21"/>
        </w:rPr>
        <w:t>1</w:t>
      </w:r>
      <w:r>
        <w:rPr>
          <w:sz w:val="21"/>
        </w:rPr>
        <w:t>、投标人须根据要求提供投标产品彩页或相应技术参数的厂家使用说明书等作为技术证明文件，否则评标委员会有权视相应技术参数响应不符合招标要求！（如厂家的产品使用说明书为英文版，请同时提供中文版）。</w:t>
      </w:r>
    </w:p>
    <w:p>
      <w:pPr>
        <w:pStyle w:val="null3"/>
      </w:pPr>
      <w:r>
        <w:rPr>
          <w:sz w:val="21"/>
        </w:rPr>
        <w:t>2</w:t>
      </w:r>
      <w:r>
        <w:rPr>
          <w:sz w:val="21"/>
        </w:rPr>
        <w:t>、投标产品如属于《医疗器械监督管理条例》管理范围，参与投标的设备生产厂家</w:t>
      </w:r>
      <w:r>
        <w:rPr>
          <w:sz w:val="21"/>
        </w:rPr>
        <w:t>/</w:t>
      </w:r>
      <w:r>
        <w:rPr>
          <w:sz w:val="21"/>
        </w:rPr>
        <w:t>经销商须符合国家《医疗器械监督管理条例》的有关规定，并提供投标设备合格生产和合法销售的有效文件及相关的产品注册、认证资料。适用于投标人为所投产品的经销商：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则对投标人是否取得医疗器械经营许可或备案凭证不作要求。 适用于投标人为所投产品生产厂家：①所投产品为第二类、第三类医疗器械，须具有《医疗器械生产许可证》；②所投产品为第一类医疗器械，须具有《第一类医疗器械生产备案凭证》或承诺生产前取得《第一类医疗器械生产备案凭证》；③所投产品不属于医疗器械，则对投标人是否取得医疗器械生产许可或备案凭证不作要求。（按上述要求提供证明材料，如国家另有规定，则适用其规定。）</w:t>
      </w:r>
    </w:p>
    <w:p>
      <w:pPr>
        <w:pStyle w:val="null3"/>
      </w:pPr>
      <w:r>
        <w:rPr>
          <w:sz w:val="21"/>
        </w:rPr>
        <w:t>3</w:t>
      </w:r>
      <w:r>
        <w:rPr>
          <w:sz w:val="21"/>
        </w:rPr>
        <w:t>、鉴于本项目的采购标的属于与公众生命健康息息相关的医疗设备，为保证医疗设备质量，确保实现本项目的功能和目标，采购人有权要求投标人提供产品合法来源的证明文件，具体以招标文件中的相关要求为准。</w:t>
      </w:r>
    </w:p>
    <w:p>
      <w:pPr>
        <w:pStyle w:val="null3"/>
      </w:pPr>
      <w:r>
        <w:rPr>
          <w:sz w:val="21"/>
          <w:b/>
        </w:rPr>
        <w:t>（二）总体说明</w:t>
      </w:r>
    </w:p>
    <w:p>
      <w:pPr>
        <w:pStyle w:val="null3"/>
        <w:jc w:val="both"/>
      </w:pPr>
      <w:r>
        <w:rPr>
          <w:sz w:val="21"/>
        </w:rPr>
        <w:t>1</w:t>
      </w:r>
      <w:r>
        <w:rPr>
          <w:sz w:val="21"/>
        </w:rPr>
        <w:t>、项目属性：货物</w:t>
      </w:r>
    </w:p>
    <w:p>
      <w:pPr>
        <w:pStyle w:val="null3"/>
        <w:jc w:val="left"/>
      </w:pPr>
      <w:r>
        <w:rPr>
          <w:sz w:val="21"/>
        </w:rPr>
        <w:t>2</w:t>
      </w:r>
      <w:r>
        <w:rPr>
          <w:sz w:val="21"/>
        </w:rPr>
        <w:t>、本项目采购标的对应的中小企业划分标准所属行业为：工业，划分标准详见《关于印发中小企业划型标准规定的通知》（工信部联企业〔</w:t>
      </w:r>
      <w:r>
        <w:rPr>
          <w:sz w:val="21"/>
        </w:rPr>
        <w:t>2011</w:t>
      </w:r>
      <w:r>
        <w:rPr>
          <w:sz w:val="21"/>
        </w:rPr>
        <w:t>〕</w:t>
      </w:r>
      <w:r>
        <w:rPr>
          <w:sz w:val="21"/>
        </w:rPr>
        <w:t>300</w:t>
      </w:r>
      <w:r>
        <w:rPr>
          <w:sz w:val="21"/>
        </w:rPr>
        <w:t>号）</w:t>
      </w:r>
    </w:p>
    <w:p>
      <w:pPr>
        <w:pStyle w:val="null3"/>
        <w:jc w:val="left"/>
      </w:pPr>
      <w:r>
        <w:rPr>
          <w:sz w:val="20"/>
        </w:rPr>
        <w:t>（</w:t>
      </w:r>
      <w:r>
        <w:rPr>
          <w:sz w:val="20"/>
        </w:rPr>
        <w:t>http://www.ccgp.gov.cn/zcfg/mof/201310/t20131029_3587674.htm</w:t>
      </w:r>
      <w:r>
        <w:rPr>
          <w:sz w:val="20"/>
        </w:rPr>
        <w:t>）。</w:t>
      </w:r>
    </w:p>
    <w:p>
      <w:pPr>
        <w:pStyle w:val="null3"/>
        <w:jc w:val="both"/>
      </w:pPr>
      <w:r>
        <w:rPr>
          <w:sz w:val="21"/>
          <w:color w:val="000000"/>
        </w:rPr>
        <w:t>3</w:t>
      </w:r>
      <w:r>
        <w:rPr>
          <w:sz w:val="21"/>
          <w:color w:val="000000"/>
        </w:rPr>
        <w:t>、本项目</w:t>
      </w:r>
      <w:r>
        <w:rPr>
          <w:sz w:val="21"/>
          <w:color w:val="000000"/>
        </w:rPr>
        <w:t>（</w:t>
      </w:r>
      <w:r>
        <w:rPr>
          <w:sz w:val="21"/>
          <w:color w:val="000000"/>
        </w:rPr>
        <w:t>采购包</w:t>
      </w:r>
      <w:r>
        <w:rPr>
          <w:sz w:val="21"/>
          <w:color w:val="000000"/>
        </w:rPr>
        <w:t>1</w:t>
      </w:r>
      <w:r>
        <w:rPr>
          <w:sz w:val="21"/>
          <w:color w:val="000000"/>
        </w:rPr>
        <w:t>、采购包</w:t>
      </w:r>
      <w:r>
        <w:rPr>
          <w:sz w:val="21"/>
          <w:color w:val="000000"/>
        </w:rPr>
        <w:t>2</w:t>
      </w:r>
      <w:r>
        <w:rPr>
          <w:sz w:val="21"/>
          <w:color w:val="000000"/>
        </w:rPr>
        <w:t>、采购包</w:t>
      </w:r>
      <w:r>
        <w:rPr>
          <w:sz w:val="21"/>
          <w:color w:val="000000"/>
        </w:rPr>
        <w:t>3</w:t>
      </w:r>
      <w:r>
        <w:rPr>
          <w:sz w:val="21"/>
          <w:color w:val="000000"/>
        </w:rPr>
        <w:t>）</w:t>
      </w:r>
      <w:r>
        <w:rPr>
          <w:sz w:val="21"/>
          <w:color w:val="000000"/>
        </w:rPr>
        <w:t>不专门面向中小企业采购的原因：预留采购份额无法确保充分供应、充分竞争，或者存在可能影响政府采购目标实现的情形。</w:t>
      </w:r>
    </w:p>
    <w:p>
      <w:pPr>
        <w:pStyle w:val="null3"/>
      </w:pPr>
      <w:r>
        <w:rPr>
          <w:sz w:val="21"/>
        </w:rPr>
        <w:t>4</w:t>
      </w:r>
      <w:r>
        <w:rPr>
          <w:sz w:val="21"/>
        </w:rPr>
        <w:t>、带“★”标记的条款为必须满足的实质性要求，投标人如有一项带“★”的条款未响应或负偏离的，将按无效投标处理；带“▲”标记的条款为评分重要技术指标参数，不做投标无效处理。如有虚假响应，将导致废标，并上报政府采购监督管理部门。</w:t>
      </w:r>
    </w:p>
    <w:p>
      <w:pPr>
        <w:pStyle w:val="null3"/>
      </w:pPr>
      <w:r>
        <w:rPr>
          <w:sz w:val="21"/>
        </w:rPr>
        <w:t>5</w:t>
      </w:r>
      <w:r>
        <w:rPr>
          <w:sz w:val="21"/>
        </w:rPr>
        <w:t>、投标人应对采购需求书中的设备性能和技术指标在技术参数响应表中列出实际参数数值。如果投标人只注明“正偏离”或“无偏离”或</w:t>
      </w:r>
      <w:r>
        <w:rPr>
          <w:sz w:val="21"/>
          <w:b/>
        </w:rPr>
        <w:t>照搬照抄采购文件参数、不注明实际数值者，将被视为</w:t>
      </w:r>
      <w:r>
        <w:rPr>
          <w:sz w:val="21"/>
          <w:b/>
        </w:rPr>
        <w:t>“负偏离”</w:t>
      </w:r>
      <w:r>
        <w:rPr>
          <w:sz w:val="21"/>
        </w:rPr>
        <w:t>，从而可能导致严重影响评标结果。</w:t>
      </w:r>
    </w:p>
    <w:p>
      <w:pPr>
        <w:pStyle w:val="null3"/>
      </w:pPr>
      <w:r>
        <w:rPr>
          <w:sz w:val="21"/>
        </w:rPr>
        <w:t>6</w:t>
      </w:r>
      <w:r>
        <w:rPr>
          <w:sz w:val="21"/>
        </w:rPr>
        <w:t>、关于强制性产品、节能产品、环保产品的政策及要求：</w:t>
      </w:r>
    </w:p>
    <w:p>
      <w:pPr>
        <w:pStyle w:val="null3"/>
      </w:pPr>
      <w:r>
        <w:rPr>
          <w:sz w:val="21"/>
        </w:rPr>
        <w:t xml:space="preserve">6.1 </w:t>
      </w:r>
      <w:r>
        <w:rPr>
          <w:sz w:val="21"/>
        </w:rPr>
        <w:t>凡列入《中华人民共和国实施强制性产品认证的产品目录》的产品在验收时必须出具</w:t>
      </w:r>
      <w:r>
        <w:rPr>
          <w:sz w:val="21"/>
        </w:rPr>
        <w:t>CCC</w:t>
      </w:r>
      <w:r>
        <w:rPr>
          <w:sz w:val="21"/>
        </w:rPr>
        <w:t>认证证书复印件，并以在产品外部加施认证标志作为验收依据之一。</w:t>
      </w:r>
    </w:p>
    <w:p>
      <w:pPr>
        <w:pStyle w:val="null3"/>
      </w:pPr>
      <w:r>
        <w:rPr>
          <w:sz w:val="21"/>
        </w:rPr>
        <w:t xml:space="preserve">6.2 </w:t>
      </w:r>
      <w:r>
        <w:rPr>
          <w:sz w:val="21"/>
        </w:rPr>
        <w:t>节能产品的优先采购和强制采购以财政部、发展改革委、生态环境部等部门公布的最新《节能产品政府采购品目清单》中所列产品及相关规定为准：</w:t>
      </w:r>
    </w:p>
    <w:p>
      <w:pPr>
        <w:pStyle w:val="null3"/>
      </w:pPr>
      <w:r>
        <w:rPr>
          <w:sz w:val="21"/>
        </w:rPr>
        <w:t>①投标产品如属于下表中政府强制采购节能产品的，供应商必须在投标文件中提供国家确定的认证机构出具的处于有效期之内的节能产品认证证书。</w:t>
      </w:r>
    </w:p>
    <w:p>
      <w:pPr>
        <w:pStyle w:val="null3"/>
      </w:pPr>
      <w:r>
        <w:rPr>
          <w:sz w:val="21"/>
        </w:rPr>
        <w:t>②投标产品如属于下表中政府优先采购节能产品的，供应商可根据产品实际情况在投标文件中提供国家确定的认证机构出具的处于有效期之内的节能产品认证证书，并明确节能产品的金额；</w:t>
      </w:r>
    </w:p>
    <w:p>
      <w:pPr>
        <w:pStyle w:val="null3"/>
      </w:pPr>
      <w:r>
        <w:rPr>
          <w:sz w:val="21"/>
        </w:rPr>
        <w:t xml:space="preserve">6.3 </w:t>
      </w:r>
      <w:r>
        <w:rPr>
          <w:sz w:val="21"/>
        </w:rPr>
        <w:t>环境标志产品的优先采购以财政部、发展改革委、生态环境部等部门公布的最新《环境标志产品政府采购品目清单》所列产品为准，投标产品如属于下表中政府优先采购环境标志产品的，供应商可根据产品实际情况在投标文件中提供国家确定的认证机构出具的处于有效期之内的环境标志产品认证证书，并明确环境标志产品的金额。</w:t>
      </w:r>
    </w:p>
    <w:p>
      <w:pPr>
        <w:pStyle w:val="null3"/>
      </w:pPr>
      <w:r>
        <w:rPr>
          <w:sz w:val="21"/>
        </w:rPr>
        <w:t xml:space="preserve">6.4 </w:t>
      </w:r>
      <w:r>
        <w:rPr>
          <w:sz w:val="21"/>
        </w:rPr>
        <w:t>本项目中关于采购标的涉及节能产品和环境标志产品的情况如下：</w:t>
      </w:r>
    </w:p>
    <w:tbl>
      <w:tblPr>
        <w:tblW w:w="0" w:type="auto"/>
        <w:tblBorders>
          <w:top w:val="none" w:color="000000" w:sz="4"/>
          <w:left w:val="none" w:color="000000" w:sz="4"/>
          <w:bottom w:val="none" w:color="000000" w:sz="4"/>
          <w:right w:val="none" w:color="000000" w:sz="4"/>
          <w:insideH w:val="none"/>
          <w:insideV w:val="none"/>
        </w:tblBorders>
      </w:tblPr>
      <w:tblGrid>
        <w:gridCol w:w="2962"/>
        <w:gridCol w:w="2090"/>
        <w:gridCol w:w="3253"/>
      </w:tblGrid>
      <w:tr>
        <w:tc>
          <w:tcPr>
            <w:tcW w:type="dxa" w:w="29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2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涉及的采购标的名称</w:t>
            </w:r>
          </w:p>
        </w:tc>
        <w:tc>
          <w:tcPr>
            <w:tcW w:type="dxa" w:w="3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提供资料</w:t>
            </w:r>
          </w:p>
        </w:tc>
      </w:tr>
      <w:tr>
        <w:tc>
          <w:tcPr>
            <w:tcW w:type="dxa" w:w="2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属于政府强制采购节能产品</w:t>
            </w:r>
          </w:p>
        </w:tc>
        <w:tc>
          <w:tcPr>
            <w:tcW w:type="dxa" w:w="2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w:t>
            </w:r>
          </w:p>
        </w:tc>
        <w:tc>
          <w:tcPr>
            <w:tcW w:type="dxa" w:w="3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★针对属于政府强制采购节能产品的，投标文件中必须提供节能产品认证证书。如采购标的均不属于本类别，则无需提供。</w:t>
            </w:r>
          </w:p>
        </w:tc>
      </w:tr>
      <w:tr>
        <w:tc>
          <w:tcPr>
            <w:tcW w:type="dxa" w:w="2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属于政府优先采购节能产品</w:t>
            </w:r>
          </w:p>
        </w:tc>
        <w:tc>
          <w:tcPr>
            <w:tcW w:type="dxa" w:w="2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w:t>
            </w:r>
          </w:p>
        </w:tc>
        <w:tc>
          <w:tcPr>
            <w:tcW w:type="dxa" w:w="32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供应商可根据产品实际情况提供节能产品认证证书或环境标志产品认证证书。</w:t>
            </w:r>
          </w:p>
        </w:tc>
      </w:tr>
      <w:tr>
        <w:tc>
          <w:tcPr>
            <w:tcW w:type="dxa" w:w="2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属于政府优先采购环境标志产品</w:t>
            </w:r>
          </w:p>
        </w:tc>
        <w:tc>
          <w:tcPr>
            <w:tcW w:type="dxa" w:w="2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w:t>
            </w:r>
          </w:p>
        </w:tc>
        <w:tc>
          <w:tcPr>
            <w:tcW w:type="dxa" w:w="3253"/>
            <w:vMerge/>
            <w:tcBorders>
              <w:top w:val="none" w:color="000000" w:sz="4"/>
              <w:left w:val="none" w:color="000000" w:sz="4"/>
              <w:bottom w:val="single" w:color="000000" w:sz="4"/>
              <w:right w:val="single" w:color="000000" w:sz="4"/>
            </w:tcBorders>
          </w:tcPr>
          <w:p/>
        </w:tc>
      </w:tr>
      <w:tr>
        <w:tc>
          <w:tcPr>
            <w:tcW w:type="dxa" w:w="83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未在上述列表中的，均不属于《节能产品政府采购品目清单》、《环境标志产品政府采购品目清单》的产品。</w:t>
            </w:r>
          </w:p>
        </w:tc>
      </w:tr>
    </w:tbl>
    <w:p>
      <w:pPr>
        <w:pStyle w:val="null3"/>
      </w:pPr>
      <w:r>
        <w:rPr>
          <w:sz w:val="21"/>
        </w:rPr>
        <w:t xml:space="preserve">6.5 </w:t>
      </w:r>
      <w:r>
        <w:rPr>
          <w:sz w:val="21"/>
        </w:rPr>
        <w:t>涉及优先采购产品类别的，对获得节能产品认证证书或环境标志产品认证证书的产品给予价格扣除优惠（详见价格评审部分）。属于政府强制采购节能产品类别的，不再享受节能产品评审优惠。</w:t>
      </w:r>
    </w:p>
    <w:p>
      <w:pPr>
        <w:pStyle w:val="null3"/>
        <w:jc w:val="both"/>
      </w:pPr>
      <w:r>
        <w:rPr>
          <w:sz w:val="21"/>
        </w:rPr>
        <w:t xml:space="preserve">6.6 </w:t>
      </w:r>
      <w:r>
        <w:rPr>
          <w:sz w:val="21"/>
        </w:rPr>
        <w:t>《节能产品政府采购品目清单》《环境标志产品政府采购品目清单》以及市场监管总局公布的参与实施政府采购节能产品、环境标志产品认证机构名录可查询中国政府采购网</w:t>
      </w:r>
      <w:r>
        <w:rPr>
          <w:sz w:val="21"/>
        </w:rPr>
        <w:t xml:space="preserve">(http://www.ccgp.gov.cn/) </w:t>
      </w:r>
      <w:r>
        <w:rPr>
          <w:sz w:val="21"/>
        </w:rPr>
        <w:t>。</w:t>
      </w:r>
    </w:p>
    <w:p>
      <w:pPr>
        <w:pStyle w:val="null3"/>
      </w:pPr>
      <w:r>
        <w:rPr>
          <w:sz w:val="21"/>
        </w:rPr>
        <w:t>7</w:t>
      </w:r>
      <w:r>
        <w:rPr>
          <w:sz w:val="21"/>
        </w:rPr>
        <w:t>、投标人没有在投标文件中注明偏离（文字说明或在响应表注明）的参数、配置、条款视为被投标人完全接受。</w:t>
      </w:r>
    </w:p>
    <w:p>
      <w:pPr>
        <w:pStyle w:val="null3"/>
        <w:jc w:val="both"/>
      </w:pPr>
      <w:r>
        <w:rPr>
          <w:sz w:val="21"/>
        </w:rPr>
        <w:t>8</w:t>
      </w:r>
      <w:r>
        <w:rPr>
          <w:sz w:val="21"/>
        </w:rPr>
        <w:t>、本项目不允许中标人转包、分包项目内容。</w:t>
      </w:r>
    </w:p>
    <w:p>
      <w:pPr>
        <w:pStyle w:val="null3"/>
      </w:pPr>
      <w:r>
        <w:rPr/>
        <w:t>采购包1（全自动固相萃取仪、多功能样品前处理及进样系统、纯水仪）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签订合同后30天内交货</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1期：支付比例100%,本项目每笔款项以人民币方式支付，支付的时间和金额如下： 本项目合同签订后，凭： （1）采购合同；（2）中标通知书 （3）中标人开具的等额正式发票（加盖中标人公章）； （4）中标人向采购人开具合同金额100%的预付款保函。 在支付材料齐全情况下，采购人向中标人支付合同总额的100%。 注：预付款保函的有效期须覆盖至设备到达采购人指定地点并完成安装、调试（具体时间由采购人、中标人双方协商）。 如购买设备的款源来自上级财政部门，则采购人将付款有效凭证上交上级财政部门的时间视为付款时间。 注:付款保函在验收合格后15个工作日内返还。本项目合同金额须专款专用于本项目,不得挪用于其他项目或其他事项，否则属于中标人违约。若因中标人出现挪用合同金额或收款之后不供货的违约行为，采购人有权直接启用付款保函或视情形予以扣回付款，由此导致采购人损失的，中标人需赔偿采购人的一切损失。</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1期：安装调试完成后双方共同进行验收，并签署项目验收报告。 1、交付验收标准依次序对照适用标准为：①符合中华人民共和国国家安全质量标准、环保标准或行业标准；②符合采购文件和响应承诺中采购人认可的合理最佳配置、参数及各项要求；③货物来源国官方标准。 2、货物应为原制造商制造的全新产品，整机无污染，无侵权行为、表面无划损、无任何缺陷隐患，在中国境内可依常规安全合法使用。 3、采购人组成验收小组，按照采购合同规定的技术、服务、安全标准组织对中标人履约情况进行验收。因货物质量问题发生争议时，由采购人本地质量技术监督部门鉴定。货物符合质量技术标准的，鉴定费由采购人承担；否则鉴定费由中标人承担。 4、验收时如发现产品与招标文件、投标文件、合同不符，采购人有权拒收并要求中标供应商立即更换或提出索赔要求。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（一）报价要求，投标供应商报价必须包括货物设计、制造、包装、送货、安装、调试、检测、验收、培训、技术服务（包括技术资料、图纸的提供）、质保期保障等一切支出，并包含关税等所有税费。</w:t>
            </w:r>
          </w:p>
          <w:p>
            <w:pPr>
              <w:pStyle w:val="null3"/>
            </w:pPr>
            <w:r>
              <w:rPr/>
              <w:t>（二）交货要求（技术要求中如有特别要求的以技术要求中的为准)，1、中标供应商应提供原装、全新的、符合质量标准的货物，不得以旧货翻新充数，并按有关要求进行包装及装运。2、中标供应商应将所提供货物的装箱清单、用户手册、原厂保修卡、随机资料及配件、随机工具等交付给采购人；中标供应商不能完整交付货物及本款规定的单证和工具的，视为未按合同约定供货，中标供应商必须负责补齐，因此导致逾期交付的，由中标供应商承担相关的违约责任。3、如中标设备属于国家强制计量或检定的设备，则中标供应商须提供国家计量或检定机关所出具的合格证书，采购人可协助中标供应商联系有关部门进行检测，但相关检测费用由中标供应商承担。 4、如中标设备需接入采购方单位系统的，则验收前由中标供应商负责接入采购人单位系统，具体实施及相关费用由中标供应商承担。</w:t>
            </w:r>
          </w:p>
          <w:p>
            <w:pPr>
              <w:pStyle w:val="null3"/>
            </w:pPr>
            <w:r>
              <w:rPr/>
              <w:t>（三）安装调试（技术要求中如有特别要求的以技术要求中的为准），1、中标供应商必须负责货物的安装、调试等工作，负责保证整个安装工作的质量和技术指标符合技术要求，产生的费用由中标供应商负责。</w:t>
            </w:r>
          </w:p>
          <w:p>
            <w:pPr>
              <w:pStyle w:val="null3"/>
            </w:pPr>
            <w:r>
              <w:rPr/>
              <w:t>（四）验收（技术要求中如有特别要求的以技术要求中的为准），详见验收要求。</w:t>
            </w:r>
          </w:p>
          <w:p>
            <w:pPr>
              <w:pStyle w:val="null3"/>
            </w:pPr>
            <w:r>
              <w:rPr/>
              <w:t>（五）培训，中标供货商应派技术人员对采购人的技术人员进行培训，时间及人数应按照采购方要求进行，使其熟练掌握所有设备系统的应用和维护。培训工作的完成需经采购人的认可方可结束。培训所需的一切费用由中标供应商承担。</w:t>
            </w:r>
          </w:p>
          <w:p>
            <w:pPr>
              <w:pStyle w:val="null3"/>
            </w:pPr>
            <w:r>
              <w:rPr/>
              <w:t>（六）售后服务（技术要求中如有特别要求的以技术要求中的为准），1、免费质保期：设备整机验收合格后≥ 1年，如原厂家有更长保修期的以厂家提供的保修期为准，质保期内中标供应商必须负责免费维修及更换配件。质保期内，如货物或零部件非人为因素出现故障而造成短期停用时，则质量保证期和免费维修期相应顺延。如停用时间累计超过60天则质保期重新计算。 2、保修期内若设备出现故障，中标人必须在收到采购人通知后2小时内技术支持响应，如有需要上门服务的24小时内到达现场处理故障。报修48小时内不能修好的应提供相同等级的配件和设备代用。维修超过一个月（或确认不能修复的），由中标人按原型号或升级型号进行更换。 3、质保期内，非采购人的人为原因而出现产品质量及安装问题，由中标供应商负责包修、包换或包退，并承担因此而产生的一切费用。 4、所有货物质保服务方式均为中标供应商上门服务，即由中标供应商派员到货物使用现场维修，由此产生的一切费用均由中标供应商承担。 5、在仪器及软件的完整生命周期内，中标人应保证系统软件各应用软件的免费维护、更新和升级； 6、其他服务：投标人自行制定详尽的售后服务承诺。</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其他分析仪器</w:t>
            </w:r>
          </w:p>
        </w:tc>
        <w:tc>
          <w:tcPr>
            <w:tcW w:type="dxa" w:w="831"/>
          </w:tcPr>
          <w:p>
            <w:pPr>
              <w:pStyle w:val="null3"/>
              <w:jc w:val="left"/>
            </w:pPr>
            <w:r>
              <w:rPr/>
              <w:t>全自动固相萃取仪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400,000.00</w:t>
            </w:r>
          </w:p>
        </w:tc>
        <w:tc>
          <w:tcPr>
            <w:tcW w:type="dxa" w:w="831"/>
          </w:tcPr>
          <w:p>
            <w:pPr>
              <w:pStyle w:val="null3"/>
              <w:jc w:val="right"/>
            </w:pPr>
            <w:r>
              <w:rPr/>
              <w:t>400,000.00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其他分析仪器</w:t>
            </w:r>
          </w:p>
        </w:tc>
        <w:tc>
          <w:tcPr>
            <w:tcW w:type="dxa" w:w="831"/>
          </w:tcPr>
          <w:p>
            <w:pPr>
              <w:pStyle w:val="null3"/>
              <w:jc w:val="left"/>
            </w:pPr>
            <w:r>
              <w:rPr/>
              <w:t>多功能样品前处理及进样系统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jc w:val="right"/>
            </w:pPr>
            <w:r>
              <w:rPr/>
              <w:t>900,000.00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临床检验设备</w:t>
            </w:r>
          </w:p>
        </w:tc>
        <w:tc>
          <w:tcPr>
            <w:tcW w:type="dxa" w:w="831"/>
          </w:tcPr>
          <w:p>
            <w:pPr>
              <w:pStyle w:val="null3"/>
              <w:jc w:val="left"/>
            </w:pPr>
            <w:r>
              <w:rPr/>
              <w:t>纯水仪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68,000.00</w:t>
            </w:r>
          </w:p>
        </w:tc>
        <w:tc>
          <w:tcPr>
            <w:tcW w:type="dxa" w:w="831"/>
          </w:tcPr>
          <w:p>
            <w:pPr>
              <w:pStyle w:val="null3"/>
              <w:jc w:val="right"/>
            </w:pPr>
            <w:r>
              <w:rPr/>
              <w:t>68,000.00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全自动固相萃取仪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w:t>
            </w:r>
            <w:r>
              <w:rPr>
                <w:sz w:val="21"/>
              </w:rPr>
              <w:t>技术规格及要求</w:t>
            </w:r>
          </w:p>
          <w:p>
            <w:pPr>
              <w:pStyle w:val="null3"/>
              <w:jc w:val="both"/>
            </w:pPr>
            <w:r>
              <w:rPr>
                <w:sz w:val="21"/>
              </w:rPr>
              <w:t>1.</w:t>
            </w:r>
            <w:r>
              <w:rPr>
                <w:sz w:val="21"/>
              </w:rPr>
              <w:t xml:space="preserve"> </w:t>
            </w:r>
            <w:r>
              <w:rPr>
                <w:sz w:val="21"/>
              </w:rPr>
              <w:t>应用需求：固相萃取氮吹浓缩一体化，主要用于食品、药品、饮料、血液、尿液、土壤、水样等样品提取液中痕量有机物的萃取、净化及浓缩，适用于大体积液体样品中痕量有机物的富集净化浓缩，同时也适用于小体积液体样品净化浓缩，是气相、液相色谱或质谱仪器的</w:t>
            </w:r>
            <w:r>
              <w:rPr>
                <w:sz w:val="21"/>
              </w:rPr>
              <w:t>样品前处理制备系统，能够代替整个前处理流程，提高批量样品前处理的效率。</w:t>
            </w:r>
          </w:p>
          <w:p>
            <w:pPr>
              <w:pStyle w:val="null3"/>
              <w:jc w:val="both"/>
            </w:pPr>
            <w:r>
              <w:rPr>
                <w:sz w:val="21"/>
              </w:rPr>
              <w:t>2.</w:t>
            </w:r>
            <w:r>
              <w:rPr>
                <w:sz w:val="21"/>
              </w:rPr>
              <w:t xml:space="preserve"> </w:t>
            </w:r>
            <w:r>
              <w:rPr>
                <w:sz w:val="21"/>
              </w:rPr>
              <w:t>同一主机可自动连续批量完成固相萃取氮吹浓缩的全过程（</w:t>
            </w:r>
            <w:r>
              <w:rPr>
                <w:sz w:val="21"/>
              </w:rPr>
              <w:t>至少包括</w:t>
            </w:r>
            <w:r>
              <w:rPr>
                <w:sz w:val="21"/>
              </w:rPr>
              <w:t>柱活化、上样、淋洗、吹干、洗脱、分步收集、批量浓缩）。（需提供同一台主机上可实现固相萃取和浓缩的真机实拍图）</w:t>
            </w:r>
          </w:p>
          <w:p>
            <w:pPr>
              <w:pStyle w:val="null3"/>
              <w:jc w:val="both"/>
            </w:pPr>
            <w:r>
              <w:rPr>
                <w:sz w:val="21"/>
              </w:rPr>
              <w:t>▲</w:t>
            </w:r>
            <w:r>
              <w:rPr>
                <w:sz w:val="21"/>
              </w:rPr>
              <w:t>3.</w:t>
            </w:r>
            <w:r>
              <w:rPr>
                <w:sz w:val="21"/>
              </w:rPr>
              <w:t>样品通道数：</w:t>
            </w:r>
            <w:r>
              <w:rPr>
                <w:sz w:val="21"/>
              </w:rPr>
              <w:t>≥8个，可同时自动处理≥8个样品，实现≥8个样品的同时活化、同时上样、同时洗脱，同时浓缩。</w:t>
            </w:r>
          </w:p>
          <w:p>
            <w:pPr>
              <w:pStyle w:val="null3"/>
              <w:jc w:val="both"/>
            </w:pPr>
            <w:r>
              <w:rPr>
                <w:sz w:val="21"/>
              </w:rPr>
              <w:t>▲</w:t>
            </w:r>
            <w:r>
              <w:rPr>
                <w:sz w:val="21"/>
              </w:rPr>
              <w:t>4.</w:t>
            </w:r>
            <w:r>
              <w:rPr>
                <w:sz w:val="21"/>
              </w:rPr>
              <w:t xml:space="preserve"> </w:t>
            </w:r>
            <w:r>
              <w:rPr>
                <w:sz w:val="21"/>
              </w:rPr>
              <w:t>自动固相处理样品数：</w:t>
            </w:r>
            <w:r>
              <w:rPr>
                <w:sz w:val="21"/>
              </w:rPr>
              <w:t>≥48个（50ml离心管），同一台主机固相萃取后自动浓缩样品数：≥48个（50ml离心管）。</w:t>
            </w:r>
          </w:p>
          <w:p>
            <w:pPr>
              <w:pStyle w:val="null3"/>
              <w:jc w:val="both"/>
            </w:pPr>
            <w:r>
              <w:rPr>
                <w:sz w:val="21"/>
              </w:rPr>
              <w:t>5.</w:t>
            </w:r>
            <w:r>
              <w:rPr>
                <w:sz w:val="21"/>
              </w:rPr>
              <w:t>同时具有大小体积样品模式、枪头模式、膜萃取模式、免疫亲和柱模式等多种模式可选。（提供软件操作截图技术证明）</w:t>
            </w:r>
          </w:p>
          <w:p>
            <w:pPr>
              <w:pStyle w:val="null3"/>
              <w:jc w:val="both"/>
            </w:pPr>
            <w:r>
              <w:rPr>
                <w:sz w:val="21"/>
              </w:rPr>
              <w:t>6.</w:t>
            </w:r>
            <w:r>
              <w:rPr>
                <w:sz w:val="21"/>
              </w:rPr>
              <w:t>使用免疫亲和柱可连续自动化处理，能够依靠自身机械动作自动移除免疫亲和柱下盖帽，完全达到全自动化要求。（需要提供自动脱离柱盖帽的过程实拍图片并说明）</w:t>
            </w:r>
          </w:p>
          <w:p>
            <w:pPr>
              <w:pStyle w:val="null3"/>
              <w:jc w:val="both"/>
            </w:pPr>
            <w:r>
              <w:rPr>
                <w:sz w:val="21"/>
              </w:rPr>
              <w:t>▲</w:t>
            </w:r>
            <w:r>
              <w:rPr>
                <w:sz w:val="21"/>
              </w:rPr>
              <w:t>7.</w:t>
            </w:r>
            <w:r>
              <w:rPr>
                <w:sz w:val="21"/>
              </w:rPr>
              <w:t xml:space="preserve"> </w:t>
            </w:r>
            <w:r>
              <w:rPr>
                <w:sz w:val="21"/>
              </w:rPr>
              <w:t>主机配备旋转</w:t>
            </w:r>
            <w:r>
              <w:rPr>
                <w:sz w:val="21"/>
              </w:rPr>
              <w:t>多通阀数量：</w:t>
            </w:r>
            <w:r>
              <w:rPr>
                <w:sz w:val="21"/>
              </w:rPr>
              <w:t>≥</w:t>
            </w:r>
            <w:r>
              <w:rPr>
                <w:sz w:val="21"/>
              </w:rPr>
              <w:t>10</w:t>
            </w:r>
            <w:r>
              <w:rPr>
                <w:sz w:val="21"/>
              </w:rPr>
              <w:t>个。要求淋洗洗脱溶剂</w:t>
            </w:r>
            <w:r>
              <w:rPr>
                <w:sz w:val="21"/>
              </w:rPr>
              <w:t>不经过取样针结构。</w:t>
            </w:r>
          </w:p>
          <w:p>
            <w:pPr>
              <w:pStyle w:val="null3"/>
              <w:jc w:val="both"/>
            </w:pPr>
            <w:r>
              <w:rPr>
                <w:sz w:val="21"/>
              </w:rPr>
              <w:t>8.</w:t>
            </w:r>
            <w:r>
              <w:rPr>
                <w:sz w:val="21"/>
              </w:rPr>
              <w:t>多通阀</w:t>
            </w:r>
            <w:r>
              <w:rPr>
                <w:sz w:val="21"/>
              </w:rPr>
              <w:t>自动切换溶剂数量：</w:t>
            </w:r>
            <w:r>
              <w:rPr>
                <w:sz w:val="21"/>
              </w:rPr>
              <w:t>≥6种。</w:t>
            </w:r>
          </w:p>
          <w:p>
            <w:pPr>
              <w:pStyle w:val="null3"/>
              <w:jc w:val="both"/>
            </w:pPr>
            <w:r>
              <w:rPr>
                <w:sz w:val="21"/>
              </w:rPr>
              <w:t>9.</w:t>
            </w:r>
            <w:r>
              <w:rPr>
                <w:sz w:val="21"/>
              </w:rPr>
              <w:t xml:space="preserve"> </w:t>
            </w:r>
            <w:r>
              <w:rPr>
                <w:sz w:val="21"/>
              </w:rPr>
              <w:t>SPE小柱采用柱插杆密封，柱插杆底部紧贴SPE柱填料的上方，排空SPE柱内部空气，且无需使用任何配件进行密封。（需要提供密封真实图片并说明）</w:t>
            </w:r>
          </w:p>
          <w:p>
            <w:pPr>
              <w:pStyle w:val="null3"/>
              <w:jc w:val="both"/>
            </w:pPr>
            <w:r>
              <w:rPr>
                <w:sz w:val="21"/>
              </w:rPr>
              <w:t>10</w:t>
            </w:r>
            <w:r>
              <w:rPr>
                <w:sz w:val="21"/>
              </w:rPr>
              <w:t>.</w:t>
            </w:r>
            <w:r>
              <w:rPr>
                <w:sz w:val="21"/>
              </w:rPr>
              <w:t xml:space="preserve"> </w:t>
            </w:r>
            <w:r>
              <w:rPr>
                <w:sz w:val="21"/>
              </w:rPr>
              <w:t>样品泵规格：</w:t>
            </w:r>
            <w:r>
              <w:rPr>
                <w:sz w:val="21"/>
              </w:rPr>
              <w:t>≥8套10mL高精度注射泵。</w:t>
            </w:r>
          </w:p>
          <w:p>
            <w:pPr>
              <w:pStyle w:val="null3"/>
              <w:jc w:val="both"/>
            </w:pPr>
            <w:r>
              <w:rPr>
                <w:sz w:val="21"/>
              </w:rPr>
              <w:t>11</w:t>
            </w:r>
            <w:r>
              <w:rPr>
                <w:sz w:val="21"/>
              </w:rPr>
              <w:t>.</w:t>
            </w:r>
            <w:r>
              <w:rPr>
                <w:sz w:val="21"/>
              </w:rPr>
              <w:t xml:space="preserve"> </w:t>
            </w:r>
            <w:r>
              <w:rPr>
                <w:sz w:val="21"/>
              </w:rPr>
              <w:t>上样流速：</w:t>
            </w:r>
            <w:r>
              <w:rPr>
                <w:sz w:val="21"/>
              </w:rPr>
              <w:t>≥100mL/min。</w:t>
            </w:r>
          </w:p>
          <w:p>
            <w:pPr>
              <w:pStyle w:val="null3"/>
              <w:jc w:val="both"/>
            </w:pPr>
            <w:r>
              <w:rPr>
                <w:sz w:val="21"/>
              </w:rPr>
              <w:t xml:space="preserve">12 </w:t>
            </w:r>
            <w:r>
              <w:rPr>
                <w:sz w:val="21"/>
              </w:rPr>
              <w:t>.</w:t>
            </w:r>
            <w:r>
              <w:rPr>
                <w:sz w:val="21"/>
              </w:rPr>
              <w:t>SPE柱密封位置可设定范围：0.1cm-</w:t>
            </w:r>
            <w:r>
              <w:rPr>
                <w:sz w:val="21"/>
              </w:rPr>
              <w:t>8</w:t>
            </w:r>
            <w:r>
              <w:rPr>
                <w:sz w:val="21"/>
              </w:rPr>
              <w:t>.0cm，软件可设定内壁密封圈的密封高度。（需要提供密封圈下降高度设置的软件界面截图及不同密封位置的实拍图片并说明）</w:t>
            </w:r>
          </w:p>
          <w:p>
            <w:pPr>
              <w:pStyle w:val="null3"/>
              <w:jc w:val="both"/>
            </w:pPr>
            <w:r>
              <w:rPr>
                <w:sz w:val="21"/>
              </w:rPr>
              <w:t>13</w:t>
            </w:r>
            <w:r>
              <w:rPr>
                <w:sz w:val="21"/>
              </w:rPr>
              <w:t>.</w:t>
            </w:r>
            <w:r>
              <w:rPr>
                <w:sz w:val="21"/>
              </w:rPr>
              <w:t xml:space="preserve"> </w:t>
            </w:r>
            <w:r>
              <w:rPr>
                <w:sz w:val="21"/>
              </w:rPr>
              <w:t>样品架，收集架，</w:t>
            </w:r>
            <w:r>
              <w:rPr>
                <w:sz w:val="21"/>
              </w:rPr>
              <w:t>SPE柱架都可以独立自动移动，具备自动定位的功能，并且具备样品架、</w:t>
            </w:r>
            <w:r>
              <w:rPr>
                <w:sz w:val="21"/>
              </w:rPr>
              <w:t>收集架和柱架</w:t>
            </w:r>
            <w:r>
              <w:rPr>
                <w:sz w:val="21"/>
              </w:rPr>
              <w:t>自动识别功能（需要提供样品架，收集架，</w:t>
            </w:r>
            <w:r>
              <w:rPr>
                <w:sz w:val="21"/>
              </w:rPr>
              <w:t>SPE柱架独立移动前后位置的实拍图片并说明）</w:t>
            </w:r>
          </w:p>
          <w:p>
            <w:pPr>
              <w:pStyle w:val="null3"/>
              <w:jc w:val="both"/>
            </w:pPr>
            <w:r>
              <w:rPr>
                <w:sz w:val="21"/>
              </w:rPr>
              <w:t>14</w:t>
            </w:r>
            <w:r>
              <w:rPr>
                <w:sz w:val="21"/>
              </w:rPr>
              <w:t>.</w:t>
            </w:r>
            <w:r>
              <w:rPr>
                <w:sz w:val="21"/>
              </w:rPr>
              <w:t xml:space="preserve"> </w:t>
            </w:r>
            <w:r>
              <w:rPr>
                <w:sz w:val="21"/>
              </w:rPr>
              <w:t>样品架、</w:t>
            </w:r>
            <w:r>
              <w:rPr>
                <w:sz w:val="21"/>
              </w:rPr>
              <w:t>SPE柱架</w:t>
            </w:r>
            <w:r>
              <w:rPr>
                <w:sz w:val="21"/>
              </w:rPr>
              <w:t>、</w:t>
            </w:r>
            <w:r>
              <w:rPr>
                <w:sz w:val="21"/>
              </w:rPr>
              <w:t>收集架</w:t>
            </w:r>
            <w:r>
              <w:rPr>
                <w:sz w:val="21"/>
              </w:rPr>
              <w:t>自动识别功能，能够自动识别</w:t>
            </w:r>
            <w:r>
              <w:rPr>
                <w:sz w:val="21"/>
              </w:rPr>
              <w:t>≥4种</w:t>
            </w:r>
            <w:r>
              <w:rPr>
                <w:sz w:val="21"/>
              </w:rPr>
              <w:t>架子类型</w:t>
            </w:r>
            <w:r>
              <w:rPr>
                <w:sz w:val="21"/>
              </w:rPr>
              <w:t>，阻止不匹配的样品架</w:t>
            </w:r>
            <w:r>
              <w:rPr>
                <w:sz w:val="21"/>
              </w:rPr>
              <w:t>/收集架</w:t>
            </w:r>
            <w:r>
              <w:rPr>
                <w:sz w:val="21"/>
              </w:rPr>
              <w:t>运行序列并提示。（</w:t>
            </w:r>
            <w:r>
              <w:rPr>
                <w:sz w:val="21"/>
              </w:rPr>
              <w:t>提供</w:t>
            </w:r>
            <w:r>
              <w:rPr>
                <w:sz w:val="21"/>
              </w:rPr>
              <w:t>主机样品架</w:t>
            </w:r>
            <w:r>
              <w:rPr>
                <w:sz w:val="21"/>
              </w:rPr>
              <w:t>/收集架子</w:t>
            </w:r>
            <w:r>
              <w:rPr>
                <w:sz w:val="21"/>
              </w:rPr>
              <w:t>识别模块，软件触发识别错误的实拍图片并说明）</w:t>
            </w:r>
          </w:p>
          <w:p>
            <w:pPr>
              <w:pStyle w:val="null3"/>
              <w:jc w:val="both"/>
            </w:pPr>
            <w:r>
              <w:rPr>
                <w:sz w:val="21"/>
              </w:rPr>
              <w:t>15</w:t>
            </w:r>
            <w:r>
              <w:rPr>
                <w:sz w:val="21"/>
              </w:rPr>
              <w:t>.</w:t>
            </w:r>
            <w:r>
              <w:rPr>
                <w:sz w:val="21"/>
              </w:rPr>
              <w:t xml:space="preserve"> </w:t>
            </w:r>
            <w:r>
              <w:rPr>
                <w:sz w:val="21"/>
              </w:rPr>
              <w:t>大体积样品批处理能力，样品同时处理</w:t>
            </w:r>
            <w:r>
              <w:rPr>
                <w:sz w:val="21"/>
              </w:rPr>
              <w:t>8个，可连续自动处理≥4</w:t>
            </w:r>
            <w:r>
              <w:rPr>
                <w:sz w:val="21"/>
              </w:rPr>
              <w:t>0</w:t>
            </w:r>
            <w:r>
              <w:rPr>
                <w:sz w:val="21"/>
              </w:rPr>
              <w:t>个</w:t>
            </w:r>
            <w:r>
              <w:rPr>
                <w:sz w:val="21"/>
              </w:rPr>
              <w:t>1L大体积水样富集净化浓缩。</w:t>
            </w:r>
          </w:p>
          <w:p>
            <w:pPr>
              <w:pStyle w:val="null3"/>
              <w:jc w:val="both"/>
            </w:pPr>
            <w:r>
              <w:rPr>
                <w:sz w:val="21"/>
              </w:rPr>
              <w:t>▲1</w:t>
            </w:r>
            <w:r>
              <w:rPr>
                <w:sz w:val="21"/>
              </w:rPr>
              <w:t>6.</w:t>
            </w:r>
            <w:r>
              <w:rPr>
                <w:sz w:val="21"/>
              </w:rPr>
              <w:t xml:space="preserve"> </w:t>
            </w:r>
            <w:r>
              <w:rPr>
                <w:sz w:val="21"/>
              </w:rPr>
              <w:t>大体积水样喷淋清洗位数：</w:t>
            </w:r>
            <w:r>
              <w:rPr>
                <w:sz w:val="21"/>
              </w:rPr>
              <w:t>≥40位</w:t>
            </w:r>
            <w:r>
              <w:rPr>
                <w:sz w:val="21"/>
              </w:rPr>
              <w:t>，≥1</w:t>
            </w:r>
            <w:r>
              <w:rPr>
                <w:sz w:val="21"/>
              </w:rPr>
              <w:t>L水样瓶自动喷淋清洗。（提供实物图片）</w:t>
            </w:r>
          </w:p>
          <w:p>
            <w:pPr>
              <w:pStyle w:val="null3"/>
              <w:jc w:val="both"/>
            </w:pPr>
            <w:r>
              <w:rPr>
                <w:sz w:val="21"/>
              </w:rPr>
              <w:t>1</w:t>
            </w:r>
            <w:r>
              <w:rPr>
                <w:sz w:val="21"/>
              </w:rPr>
              <w:t>7.</w:t>
            </w:r>
            <w:r>
              <w:rPr>
                <w:sz w:val="21"/>
              </w:rPr>
              <w:t xml:space="preserve"> </w:t>
            </w:r>
            <w:r>
              <w:rPr>
                <w:sz w:val="21"/>
              </w:rPr>
              <w:t>支持全氟化合物</w:t>
            </w:r>
            <w:r>
              <w:rPr>
                <w:sz w:val="21"/>
              </w:rPr>
              <w:t>应用，设备与样品接触的管路均进行无</w:t>
            </w:r>
            <w:r>
              <w:rPr>
                <w:sz w:val="21"/>
              </w:rPr>
              <w:t>PFC改造，采用PEEK、PP管路，</w:t>
            </w:r>
            <w:r>
              <w:rPr>
                <w:sz w:val="21"/>
              </w:rPr>
              <w:t>确保</w:t>
            </w:r>
            <w:r>
              <w:rPr>
                <w:sz w:val="21"/>
              </w:rPr>
              <w:t>PFCs化合物低于标准检出限</w:t>
            </w:r>
            <w:r>
              <w:rPr>
                <w:sz w:val="21"/>
              </w:rPr>
              <w:t>。</w:t>
            </w:r>
          </w:p>
          <w:p>
            <w:pPr>
              <w:pStyle w:val="null3"/>
              <w:jc w:val="both"/>
            </w:pPr>
            <w:r>
              <w:rPr>
                <w:sz w:val="21"/>
              </w:rPr>
              <w:t>▲1</w:t>
            </w:r>
            <w:r>
              <w:rPr>
                <w:sz w:val="21"/>
              </w:rPr>
              <w:t>8.</w:t>
            </w:r>
            <w:r>
              <w:rPr>
                <w:sz w:val="21"/>
              </w:rPr>
              <w:t>SPE柱氮气干燥功能：压力设置范围0-50psi，采用电子比例阀控制氮气吹干压力。</w:t>
            </w:r>
          </w:p>
          <w:p>
            <w:pPr>
              <w:pStyle w:val="null3"/>
              <w:jc w:val="both"/>
            </w:pPr>
            <w:r>
              <w:rPr>
                <w:sz w:val="21"/>
              </w:rPr>
              <w:t>▲</w:t>
            </w:r>
            <w:r>
              <w:rPr>
                <w:sz w:val="21"/>
              </w:rPr>
              <w:t>1</w:t>
            </w:r>
            <w:r>
              <w:rPr>
                <w:sz w:val="21"/>
              </w:rPr>
              <w:t>9.</w:t>
            </w:r>
            <w:r>
              <w:rPr>
                <w:sz w:val="21"/>
              </w:rPr>
              <w:t xml:space="preserve"> </w:t>
            </w:r>
            <w:r>
              <w:rPr>
                <w:sz w:val="21"/>
              </w:rPr>
              <w:t>具备</w:t>
            </w:r>
            <w:r>
              <w:rPr>
                <w:sz w:val="21"/>
              </w:rPr>
              <w:t>可自动完成溶剂置换功能，可自动对浓缩管添加置换溶剂，并自动对置换溶剂进行浓缩，全过程无需人工介入。</w:t>
            </w:r>
          </w:p>
          <w:p>
            <w:pPr>
              <w:pStyle w:val="null3"/>
              <w:jc w:val="both"/>
            </w:pPr>
            <w:r>
              <w:rPr>
                <w:sz w:val="21"/>
              </w:rPr>
              <w:t>20.</w:t>
            </w:r>
            <w:r>
              <w:rPr>
                <w:sz w:val="21"/>
              </w:rPr>
              <w:t xml:space="preserve"> </w:t>
            </w:r>
            <w:r>
              <w:rPr>
                <w:sz w:val="21"/>
              </w:rPr>
              <w:t>具备</w:t>
            </w:r>
            <w:r>
              <w:rPr>
                <w:sz w:val="21"/>
              </w:rPr>
              <w:t>主动排废功能：</w:t>
            </w:r>
            <w:r>
              <w:rPr>
                <w:sz w:val="21"/>
              </w:rPr>
              <w:t>≥3通道废液排放，主动式排废，不会产生液封现象。</w:t>
            </w:r>
          </w:p>
          <w:p>
            <w:pPr>
              <w:pStyle w:val="null3"/>
              <w:jc w:val="both"/>
            </w:pPr>
            <w:r>
              <w:rPr>
                <w:sz w:val="21"/>
              </w:rPr>
              <w:t>▲</w:t>
            </w:r>
            <w:r>
              <w:rPr>
                <w:sz w:val="21"/>
              </w:rPr>
              <w:t>2</w:t>
            </w:r>
            <w:r>
              <w:rPr>
                <w:sz w:val="21"/>
              </w:rPr>
              <w:t>1.</w:t>
            </w:r>
            <w:r>
              <w:rPr>
                <w:sz w:val="21"/>
              </w:rPr>
              <w:t xml:space="preserve"> </w:t>
            </w:r>
            <w:r>
              <w:rPr>
                <w:sz w:val="21"/>
              </w:rPr>
              <w:t>主动排废模组，不产生任何耗材，</w:t>
            </w:r>
            <w:r>
              <w:rPr>
                <w:sz w:val="21"/>
              </w:rPr>
              <w:t>2年免维护。（需要提供主动排废模组的实拍图片并说明）</w:t>
            </w:r>
          </w:p>
          <w:p>
            <w:pPr>
              <w:pStyle w:val="null3"/>
              <w:jc w:val="both"/>
            </w:pPr>
            <w:r>
              <w:rPr>
                <w:sz w:val="21"/>
              </w:rPr>
              <w:t>▲</w:t>
            </w:r>
            <w:r>
              <w:rPr>
                <w:sz w:val="21"/>
              </w:rPr>
              <w:t>2</w:t>
            </w:r>
            <w:r>
              <w:rPr>
                <w:sz w:val="21"/>
              </w:rPr>
              <w:t>2.</w:t>
            </w:r>
            <w:r>
              <w:rPr>
                <w:sz w:val="21"/>
              </w:rPr>
              <w:t>浓缩氮气流量设置范围：</w:t>
            </w:r>
            <w:r>
              <w:rPr>
                <w:sz w:val="21"/>
              </w:rPr>
              <w:t>0.1-3.0L/min，电子比例阀控制氮气流量。</w:t>
            </w:r>
          </w:p>
          <w:p>
            <w:pPr>
              <w:pStyle w:val="null3"/>
              <w:jc w:val="both"/>
            </w:pPr>
            <w:r>
              <w:rPr>
                <w:sz w:val="21"/>
              </w:rPr>
              <w:t>2</w:t>
            </w:r>
            <w:r>
              <w:rPr>
                <w:sz w:val="21"/>
              </w:rPr>
              <w:t>3.</w:t>
            </w:r>
            <w:r>
              <w:rPr>
                <w:sz w:val="21"/>
              </w:rPr>
              <w:t>固相萃取浓缩仪收集架具备自动给排水功能：软件界面一键操作，在加水泵的作用下进行自动加水操作；也可在排水泵的作用下进行快速排水操作。</w:t>
            </w:r>
          </w:p>
          <w:p>
            <w:pPr>
              <w:pStyle w:val="null3"/>
              <w:jc w:val="both"/>
            </w:pPr>
            <w:r>
              <w:rPr>
                <w:sz w:val="21"/>
              </w:rPr>
              <w:t>2</w:t>
            </w:r>
            <w:r>
              <w:rPr>
                <w:sz w:val="21"/>
              </w:rPr>
              <w:t>4.</w:t>
            </w:r>
            <w:r>
              <w:rPr>
                <w:sz w:val="21"/>
              </w:rPr>
              <w:t xml:space="preserve"> </w:t>
            </w:r>
            <w:r>
              <w:rPr>
                <w:sz w:val="21"/>
              </w:rPr>
              <w:t>固相萃取浓缩仪浓缩模块运行过程中，氮吹针可随液面自动匀速下降，可实时通过软件对针位移速度进行直接的设定，垂直移动距离</w:t>
            </w:r>
            <w:r>
              <w:rPr>
                <w:sz w:val="21"/>
              </w:rPr>
              <w:t>≥15cm，全程保持最佳距离，提高浓缩效率，节约氮气。</w:t>
            </w:r>
          </w:p>
          <w:p>
            <w:pPr>
              <w:pStyle w:val="null3"/>
              <w:jc w:val="both"/>
            </w:pPr>
            <w:r>
              <w:rPr>
                <w:sz w:val="21"/>
              </w:rPr>
              <w:t>▲</w:t>
            </w:r>
            <w:r>
              <w:rPr>
                <w:sz w:val="21"/>
              </w:rPr>
              <w:t>2</w:t>
            </w:r>
            <w:r>
              <w:rPr>
                <w:sz w:val="21"/>
              </w:rPr>
              <w:t>5.</w:t>
            </w:r>
            <w:r>
              <w:rPr>
                <w:sz w:val="21"/>
              </w:rPr>
              <w:t>固相萃取浓缩仪的氮吹针可在主机待机</w:t>
            </w:r>
            <w:r>
              <w:rPr>
                <w:sz w:val="21"/>
              </w:rPr>
              <w:t>或</w:t>
            </w:r>
            <w:r>
              <w:rPr>
                <w:sz w:val="21"/>
              </w:rPr>
              <w:t>关机的情况下，无任何工具的协助下手动整排快速拔除拆卸，无需拆卸任何螺母等固定结构，方便清洗和更换。（需要提供固相萃取浓缩仪主机上浓缩模块的实拍图片并说明）</w:t>
            </w:r>
          </w:p>
          <w:p>
            <w:pPr>
              <w:pStyle w:val="null3"/>
              <w:jc w:val="both"/>
            </w:pPr>
            <w:r>
              <w:rPr>
                <w:sz w:val="21"/>
              </w:rPr>
              <w:t>26. 整机仪器密封，内置照明，独立的排风系统，防止溶剂挥发：整机可放入通风橱内，溶剂瓶架集合在主机。透明式外罩，可实时观察做样过程，随时调整运行方法。</w:t>
            </w:r>
            <w:r>
              <w:br/>
            </w:r>
            <w:r>
              <w:rPr>
                <w:sz w:val="21"/>
              </w:rPr>
              <w:t>27.主机需具备集成自动控制系统，配备≥10 英寸大屏幕，支持参数显示与操作控制一体化，主屏幕可按设定进行全自动固相萃取、全自动浓缩参数设定，并可实时监测数据，保证实验流程数据的溯源。</w:t>
            </w:r>
          </w:p>
          <w:p>
            <w:pPr>
              <w:pStyle w:val="null3"/>
            </w:pPr>
            <w:r>
              <w:rPr>
                <w:sz w:val="21"/>
              </w:rPr>
              <w:t>28.具有≥6种溶剂判断预警，实时扣减，预防溶剂不足导致样品损失。</w:t>
            </w:r>
          </w:p>
          <w:p>
            <w:pPr>
              <w:pStyle w:val="null3"/>
              <w:jc w:val="both"/>
            </w:pPr>
            <w:r>
              <w:rPr>
                <w:sz w:val="21"/>
              </w:rPr>
              <w:t>二、</w:t>
            </w:r>
            <w:r>
              <w:rPr>
                <w:sz w:val="21"/>
              </w:rPr>
              <w:t>配置</w:t>
            </w:r>
            <w:r>
              <w:rPr>
                <w:sz w:val="21"/>
              </w:rPr>
              <w:t>清单</w:t>
            </w:r>
          </w:p>
          <w:p>
            <w:pPr>
              <w:pStyle w:val="null3"/>
              <w:jc w:val="both"/>
            </w:pPr>
            <w:r>
              <w:rPr>
                <w:sz w:val="21"/>
              </w:rPr>
              <w:t xml:space="preserve">1. </w:t>
            </w:r>
            <w:r>
              <w:rPr>
                <w:sz w:val="21"/>
              </w:rPr>
              <w:t>全自动</w:t>
            </w:r>
            <w:r>
              <w:rPr>
                <w:sz w:val="21"/>
              </w:rPr>
              <w:t>固相萃取仪</w:t>
            </w:r>
            <w:r>
              <w:rPr>
                <w:sz w:val="21"/>
              </w:rPr>
              <w:t>主机</w:t>
            </w:r>
            <w:r>
              <w:rPr>
                <w:sz w:val="21"/>
              </w:rPr>
              <w:t xml:space="preserve">  </w:t>
            </w:r>
            <w:r>
              <w:rPr>
                <w:sz w:val="21"/>
              </w:rPr>
              <w:t>1台</w:t>
            </w:r>
          </w:p>
          <w:p>
            <w:pPr>
              <w:pStyle w:val="null3"/>
              <w:jc w:val="both"/>
            </w:pPr>
            <w:r>
              <w:rPr>
                <w:sz w:val="21"/>
              </w:rPr>
              <w:t xml:space="preserve">2. </w:t>
            </w:r>
            <w:r>
              <w:rPr>
                <w:sz w:val="21"/>
              </w:rPr>
              <w:t>6mL萃取柱模块</w:t>
            </w:r>
            <w:r>
              <w:rPr>
                <w:sz w:val="21"/>
              </w:rPr>
              <w:t xml:space="preserve">     </w:t>
            </w:r>
            <w:r>
              <w:rPr>
                <w:sz w:val="21"/>
              </w:rPr>
              <w:t>1套</w:t>
            </w:r>
          </w:p>
          <w:p>
            <w:pPr>
              <w:pStyle w:val="null3"/>
              <w:jc w:val="both"/>
            </w:pPr>
            <w:r>
              <w:rPr>
                <w:sz w:val="21"/>
              </w:rPr>
              <w:t>3. 3ml萃取模块     1套</w:t>
            </w:r>
          </w:p>
          <w:p>
            <w:pPr>
              <w:pStyle w:val="null3"/>
              <w:jc w:val="both"/>
            </w:pPr>
            <w:r>
              <w:rPr>
                <w:sz w:val="21"/>
              </w:rPr>
              <w:t xml:space="preserve">4. </w:t>
            </w:r>
            <w:r>
              <w:rPr>
                <w:sz w:val="21"/>
              </w:rPr>
              <w:t>旋转多通道阀</w:t>
            </w:r>
            <w:r>
              <w:rPr>
                <w:sz w:val="21"/>
              </w:rPr>
              <w:t xml:space="preserve">(已装入主机)   </w:t>
            </w:r>
            <w:r>
              <w:rPr>
                <w:sz w:val="21"/>
              </w:rPr>
              <w:t>10</w:t>
            </w:r>
            <w:r>
              <w:rPr>
                <w:sz w:val="21"/>
              </w:rPr>
              <w:t>个</w:t>
            </w:r>
          </w:p>
          <w:p>
            <w:pPr>
              <w:pStyle w:val="null3"/>
              <w:jc w:val="both"/>
            </w:pPr>
            <w:r>
              <w:rPr>
                <w:sz w:val="21"/>
              </w:rPr>
              <w:t xml:space="preserve">5. </w:t>
            </w:r>
            <w:r>
              <w:rPr>
                <w:sz w:val="21"/>
              </w:rPr>
              <w:t>镀层取样针</w:t>
            </w:r>
            <w:r>
              <w:rPr>
                <w:sz w:val="21"/>
              </w:rPr>
              <w:t>(已装入主机)</w:t>
            </w:r>
            <w:r>
              <w:rPr>
                <w:sz w:val="21"/>
              </w:rPr>
              <w:t xml:space="preserve">    </w:t>
            </w:r>
            <w:r>
              <w:rPr>
                <w:sz w:val="21"/>
              </w:rPr>
              <w:t>8个</w:t>
            </w:r>
          </w:p>
          <w:p>
            <w:pPr>
              <w:pStyle w:val="null3"/>
              <w:jc w:val="both"/>
            </w:pPr>
            <w:r>
              <w:rPr>
                <w:sz w:val="21"/>
              </w:rPr>
              <w:t xml:space="preserve">6. </w:t>
            </w:r>
            <w:r>
              <w:rPr>
                <w:sz w:val="21"/>
              </w:rPr>
              <w:t>48位自动加排水水浴收集架(已装入主机)</w:t>
            </w:r>
            <w:r>
              <w:rPr>
                <w:sz w:val="21"/>
              </w:rPr>
              <w:t xml:space="preserve">    </w:t>
            </w:r>
            <w:r>
              <w:rPr>
                <w:sz w:val="21"/>
              </w:rPr>
              <w:t>1个</w:t>
            </w:r>
          </w:p>
          <w:p>
            <w:pPr>
              <w:pStyle w:val="null3"/>
              <w:jc w:val="both"/>
            </w:pPr>
            <w:r>
              <w:rPr>
                <w:sz w:val="21"/>
              </w:rPr>
              <w:t xml:space="preserve">7. </w:t>
            </w:r>
            <w:r>
              <w:rPr>
                <w:sz w:val="21"/>
              </w:rPr>
              <w:t>48位自动降针氮吹模块(已装入主机)</w:t>
            </w:r>
            <w:r>
              <w:rPr>
                <w:sz w:val="21"/>
              </w:rPr>
              <w:t xml:space="preserve">    </w:t>
            </w:r>
            <w:r>
              <w:rPr>
                <w:sz w:val="21"/>
              </w:rPr>
              <w:t>1个</w:t>
            </w:r>
          </w:p>
          <w:p>
            <w:pPr>
              <w:pStyle w:val="null3"/>
              <w:jc w:val="both"/>
            </w:pPr>
            <w:r>
              <w:rPr>
                <w:sz w:val="21"/>
              </w:rPr>
              <w:t xml:space="preserve">8. </w:t>
            </w:r>
            <w:r>
              <w:rPr>
                <w:sz w:val="21"/>
              </w:rPr>
              <w:t>3通道长寿命主动排废模块(已装入主机)</w:t>
            </w:r>
            <w:r>
              <w:rPr>
                <w:sz w:val="21"/>
              </w:rPr>
              <w:t xml:space="preserve">    </w:t>
            </w:r>
            <w:r>
              <w:rPr>
                <w:sz w:val="21"/>
              </w:rPr>
              <w:t>1个</w:t>
            </w:r>
          </w:p>
          <w:p>
            <w:pPr>
              <w:pStyle w:val="null3"/>
              <w:jc w:val="both"/>
            </w:pPr>
            <w:r>
              <w:rPr>
                <w:sz w:val="21"/>
              </w:rPr>
              <w:t xml:space="preserve">9. </w:t>
            </w:r>
            <w:r>
              <w:rPr>
                <w:sz w:val="21"/>
              </w:rPr>
              <w:t xml:space="preserve">48位50ml上样架  </w:t>
            </w:r>
            <w:r>
              <w:rPr>
                <w:sz w:val="21"/>
              </w:rPr>
              <w:t>1个</w:t>
            </w:r>
          </w:p>
          <w:p>
            <w:pPr>
              <w:pStyle w:val="null3"/>
              <w:jc w:val="both"/>
            </w:pPr>
            <w:r>
              <w:rPr>
                <w:sz w:val="21"/>
              </w:rPr>
              <w:t xml:space="preserve">10. </w:t>
            </w:r>
            <w:r>
              <w:rPr>
                <w:sz w:val="21"/>
              </w:rPr>
              <w:t>48位15ml上样架</w:t>
            </w:r>
            <w:r>
              <w:rPr>
                <w:sz w:val="21"/>
              </w:rPr>
              <w:t xml:space="preserve">     </w:t>
            </w:r>
            <w:r>
              <w:rPr>
                <w:sz w:val="21"/>
              </w:rPr>
              <w:t>1个</w:t>
            </w:r>
          </w:p>
          <w:p>
            <w:pPr>
              <w:pStyle w:val="null3"/>
              <w:jc w:val="both"/>
            </w:pPr>
            <w:r>
              <w:rPr>
                <w:sz w:val="21"/>
              </w:rPr>
              <w:t xml:space="preserve">11. </w:t>
            </w:r>
            <w:r>
              <w:rPr>
                <w:sz w:val="21"/>
              </w:rPr>
              <w:t>48位50ml收集架</w:t>
            </w:r>
            <w:r>
              <w:rPr>
                <w:sz w:val="21"/>
              </w:rPr>
              <w:t xml:space="preserve">     </w:t>
            </w:r>
            <w:r>
              <w:rPr>
                <w:sz w:val="21"/>
              </w:rPr>
              <w:t>1个</w:t>
            </w:r>
          </w:p>
          <w:p>
            <w:pPr>
              <w:pStyle w:val="null3"/>
              <w:jc w:val="both"/>
            </w:pPr>
            <w:r>
              <w:rPr>
                <w:sz w:val="21"/>
              </w:rPr>
              <w:t xml:space="preserve">12. </w:t>
            </w:r>
            <w:r>
              <w:rPr>
                <w:sz w:val="21"/>
              </w:rPr>
              <w:t>48位15ml收集架</w:t>
            </w:r>
            <w:r>
              <w:rPr>
                <w:sz w:val="21"/>
              </w:rPr>
              <w:t xml:space="preserve">     </w:t>
            </w:r>
            <w:r>
              <w:rPr>
                <w:sz w:val="21"/>
              </w:rPr>
              <w:t>1个</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多功能样品前处理及进样系统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color w:val="000000"/>
              </w:rPr>
              <w:t>一</w:t>
            </w:r>
            <w:r>
              <w:rPr>
                <w:color w:val="000000"/>
              </w:rPr>
              <w:t>、</w:t>
            </w:r>
            <w:r>
              <w:rPr>
                <w:color w:val="000000"/>
              </w:rPr>
              <w:t>系统整体指标：</w:t>
            </w:r>
          </w:p>
          <w:p>
            <w:pPr>
              <w:pStyle w:val="null3"/>
              <w:jc w:val="both"/>
            </w:pPr>
            <w:r>
              <w:rPr>
                <w:color w:val="000000"/>
              </w:rPr>
              <w:t>1.1</w:t>
            </w:r>
            <w:r>
              <w:rPr>
                <w:color w:val="000000"/>
              </w:rPr>
              <w:t>系统要求：</w:t>
            </w:r>
          </w:p>
          <w:p>
            <w:pPr>
              <w:pStyle w:val="null3"/>
              <w:jc w:val="both"/>
            </w:pPr>
            <w:r>
              <w:rPr>
                <w:color w:val="000000"/>
              </w:rPr>
              <w:t>1.1.1</w:t>
            </w:r>
            <w:r>
              <w:rPr>
                <w:color w:val="000000"/>
              </w:rPr>
              <w:t>该系统包含全自动样品前处理进样平台</w:t>
            </w:r>
            <w:r>
              <w:rPr>
                <w:color w:val="000000"/>
              </w:rPr>
              <w:t>,</w:t>
            </w:r>
            <w:r>
              <w:rPr>
                <w:color w:val="000000"/>
              </w:rPr>
              <w:t>采用伺服马达控制运动单元的运动，三维机械臂构造，主轴长度</w:t>
            </w:r>
            <w:r>
              <w:rPr>
                <w:color w:val="000000"/>
              </w:rPr>
              <w:t>≥</w:t>
            </w:r>
            <w:r>
              <w:rPr>
                <w:color w:val="000000"/>
              </w:rPr>
              <w:t>160cm</w:t>
            </w:r>
            <w:r>
              <w:rPr>
                <w:color w:val="000000"/>
              </w:rPr>
              <w:t>，精度</w:t>
            </w:r>
            <w:r>
              <w:rPr>
                <w:color w:val="000000"/>
              </w:rPr>
              <w:t>0.1mm</w:t>
            </w:r>
            <w:r>
              <w:rPr>
                <w:color w:val="000000"/>
              </w:rPr>
              <w:t>。 可实现</w:t>
            </w:r>
            <w:r>
              <w:rPr>
                <w:color w:val="000000"/>
              </w:rPr>
              <w:t>包括但不限于</w:t>
            </w:r>
            <w:r>
              <w:rPr>
                <w:color w:val="000000"/>
              </w:rPr>
              <w:t>油脂中氯丙醇酯和缩水甘油酯</w:t>
            </w:r>
            <w:r>
              <w:rPr>
                <w:color w:val="000000"/>
              </w:rPr>
              <w:t>等</w:t>
            </w:r>
            <w:r>
              <w:rPr>
                <w:color w:val="000000"/>
              </w:rPr>
              <w:t>全自动前处理及进样分析。能实现如下步骤：</w:t>
            </w:r>
            <w:r>
              <w:rPr>
                <w:color w:val="000000"/>
              </w:rPr>
              <w:t>1</w:t>
            </w:r>
            <w:r>
              <w:rPr>
                <w:color w:val="000000"/>
              </w:rPr>
              <w:t>）自动控制样品加热振荡；</w:t>
            </w:r>
            <w:r>
              <w:rPr>
                <w:color w:val="000000"/>
              </w:rPr>
              <w:t>2</w:t>
            </w:r>
            <w:r>
              <w:rPr>
                <w:color w:val="000000"/>
              </w:rPr>
              <w:t>）自动添加多种溶剂；</w:t>
            </w:r>
            <w:r>
              <w:rPr>
                <w:color w:val="000000"/>
              </w:rPr>
              <w:t>3</w:t>
            </w:r>
            <w:r>
              <w:rPr>
                <w:color w:val="000000"/>
              </w:rPr>
              <w:t>）自动添加内标溶液；</w:t>
            </w:r>
            <w:r>
              <w:rPr>
                <w:color w:val="000000"/>
              </w:rPr>
              <w:t>4</w:t>
            </w:r>
            <w:r>
              <w:rPr>
                <w:color w:val="000000"/>
              </w:rPr>
              <w:t>）自动涡旋样品；</w:t>
            </w:r>
            <w:r>
              <w:rPr>
                <w:color w:val="000000"/>
              </w:rPr>
              <w:t>5</w:t>
            </w:r>
            <w:r>
              <w:rPr>
                <w:color w:val="000000"/>
              </w:rPr>
              <w:t>）自动控制酯键断裂反应时间和温度；</w:t>
            </w:r>
            <w:r>
              <w:rPr>
                <w:color w:val="000000"/>
              </w:rPr>
              <w:t>6</w:t>
            </w:r>
            <w:r>
              <w:rPr>
                <w:color w:val="000000"/>
              </w:rPr>
              <w:t xml:space="preserve">）自动液液萃取操作； </w:t>
            </w:r>
            <w:r>
              <w:rPr>
                <w:color w:val="000000"/>
              </w:rPr>
              <w:t>7</w:t>
            </w:r>
            <w:r>
              <w:rPr>
                <w:color w:val="000000"/>
              </w:rPr>
              <w:t xml:space="preserve">）自动溶液的脱水干燥； </w:t>
            </w:r>
            <w:r>
              <w:rPr>
                <w:color w:val="000000"/>
              </w:rPr>
              <w:t>8</w:t>
            </w:r>
            <w:r>
              <w:rPr>
                <w:color w:val="000000"/>
              </w:rPr>
              <w:t>）自动控制衍生化等化学反应；</w:t>
            </w:r>
            <w:r>
              <w:rPr>
                <w:color w:val="000000"/>
              </w:rPr>
              <w:t>9</w:t>
            </w:r>
            <w:r>
              <w:rPr>
                <w:color w:val="000000"/>
              </w:rPr>
              <w:t>）自动进样</w:t>
            </w:r>
            <w:r>
              <w:rPr>
                <w:color w:val="000000"/>
              </w:rPr>
              <w:t>GC-MSMS</w:t>
            </w:r>
            <w:r>
              <w:rPr>
                <w:color w:val="000000"/>
              </w:rPr>
              <w:t>分析；</w:t>
            </w:r>
            <w:r>
              <w:rPr>
                <w:color w:val="000000"/>
              </w:rPr>
              <w:t>10</w:t>
            </w:r>
            <w:r>
              <w:rPr>
                <w:color w:val="000000"/>
              </w:rPr>
              <w:t>）自动完成加标回收实验，所有操作由电脑软件控制完成，中间无需任何人工介入。</w:t>
            </w:r>
          </w:p>
          <w:p>
            <w:pPr>
              <w:pStyle w:val="null3"/>
              <w:jc w:val="both"/>
            </w:pPr>
            <w:r>
              <w:rPr>
                <w:color w:val="000000"/>
              </w:rPr>
              <w:t>1</w:t>
            </w:r>
            <w:r>
              <w:rPr>
                <w:color w:val="000000"/>
              </w:rPr>
              <w:t>.</w:t>
            </w:r>
            <w:r>
              <w:rPr>
                <w:color w:val="000000"/>
              </w:rPr>
              <w:t>1</w:t>
            </w:r>
            <w:r>
              <w:rPr>
                <w:color w:val="000000"/>
              </w:rPr>
              <w:t>.</w:t>
            </w:r>
            <w:r>
              <w:rPr>
                <w:color w:val="000000"/>
              </w:rPr>
              <w:t xml:space="preserve">2 </w:t>
            </w:r>
            <w:r>
              <w:rPr>
                <w:color w:val="000000"/>
              </w:rPr>
              <w:t>同等配置下实现自动顶空加热功能</w:t>
            </w:r>
          </w:p>
          <w:p>
            <w:pPr>
              <w:pStyle w:val="null3"/>
              <w:jc w:val="both"/>
            </w:pPr>
            <w:r>
              <w:rPr>
                <w:color w:val="000000"/>
              </w:rPr>
              <w:t xml:space="preserve">1.1.3 </w:t>
            </w:r>
            <w:r>
              <w:rPr>
                <w:color w:val="000000"/>
              </w:rPr>
              <w:t>同等配置下可实现微量添加样品功能</w:t>
            </w:r>
          </w:p>
          <w:p>
            <w:pPr>
              <w:pStyle w:val="null3"/>
              <w:jc w:val="both"/>
            </w:pPr>
            <w:r>
              <w:rPr>
                <w:color w:val="000000"/>
              </w:rPr>
              <w:t xml:space="preserve">1.1.4 </w:t>
            </w:r>
            <w:r>
              <w:rPr>
                <w:color w:val="000000"/>
              </w:rPr>
              <w:t>可实现自动配置标准曲线的功能</w:t>
            </w:r>
          </w:p>
          <w:p>
            <w:pPr>
              <w:pStyle w:val="null3"/>
              <w:jc w:val="both"/>
            </w:pPr>
            <w:r>
              <w:rPr>
                <w:color w:val="000000"/>
              </w:rPr>
              <w:t xml:space="preserve">1.1.5 </w:t>
            </w:r>
            <w:r>
              <w:rPr>
                <w:color w:val="000000"/>
              </w:rPr>
              <w:t>可实现全自动</w:t>
            </w:r>
            <w:r>
              <w:rPr>
                <w:color w:val="000000"/>
              </w:rPr>
              <w:t>SPME Arrow</w:t>
            </w:r>
            <w:r>
              <w:rPr>
                <w:color w:val="000000"/>
              </w:rPr>
              <w:t>进样功能</w:t>
            </w:r>
          </w:p>
          <w:p>
            <w:pPr>
              <w:pStyle w:val="null3"/>
              <w:jc w:val="both"/>
            </w:pPr>
            <w:r>
              <w:rPr>
                <w:color w:val="000000"/>
              </w:rPr>
              <w:t>二</w:t>
            </w:r>
            <w:r>
              <w:rPr>
                <w:color w:val="000000"/>
              </w:rPr>
              <w:t>、</w:t>
            </w:r>
            <w:r>
              <w:rPr>
                <w:color w:val="000000"/>
              </w:rPr>
              <w:t>全自动样品前处理平台硬件及性能：</w:t>
            </w:r>
          </w:p>
          <w:p>
            <w:pPr>
              <w:pStyle w:val="null3"/>
              <w:jc w:val="both"/>
            </w:pPr>
            <w:r>
              <w:rPr>
                <w:color w:val="000000"/>
              </w:rPr>
              <w:t xml:space="preserve">2.1 </w:t>
            </w:r>
            <w:r>
              <w:rPr>
                <w:color w:val="000000"/>
              </w:rPr>
              <w:t>加液针</w:t>
            </w:r>
            <w:r>
              <w:rPr>
                <w:color w:val="000000"/>
              </w:rPr>
              <w:t>/</w:t>
            </w:r>
            <w:r>
              <w:rPr>
                <w:color w:val="000000"/>
              </w:rPr>
              <w:t>进样针</w:t>
            </w:r>
            <w:r>
              <w:rPr>
                <w:color w:val="000000"/>
              </w:rPr>
              <w:t>/</w:t>
            </w:r>
            <w:r>
              <w:rPr>
                <w:color w:val="000000"/>
              </w:rPr>
              <w:t>托盘</w:t>
            </w:r>
          </w:p>
          <w:p>
            <w:pPr>
              <w:pStyle w:val="null3"/>
              <w:jc w:val="both"/>
            </w:pPr>
            <w:r>
              <w:rPr>
                <w:color w:val="000000"/>
              </w:rPr>
              <w:t>仪器具有自动换针功能。配备</w:t>
            </w:r>
            <w:r>
              <w:rPr>
                <w:color w:val="000000"/>
              </w:rPr>
              <w:t>10</w:t>
            </w:r>
            <w:r>
              <w:rPr>
                <w:color w:val="000000"/>
              </w:rPr>
              <w:t>μ</w:t>
            </w:r>
            <w:r>
              <w:rPr>
                <w:color w:val="000000"/>
              </w:rPr>
              <w:t>L</w:t>
            </w:r>
            <w:r>
              <w:rPr>
                <w:color w:val="000000"/>
              </w:rPr>
              <w:t>、</w:t>
            </w:r>
            <w:r>
              <w:rPr>
                <w:color w:val="000000"/>
              </w:rPr>
              <w:t>100</w:t>
            </w:r>
            <w:r>
              <w:rPr>
                <w:color w:val="000000"/>
              </w:rPr>
              <w:t>μ</w:t>
            </w:r>
            <w:r>
              <w:rPr>
                <w:color w:val="000000"/>
              </w:rPr>
              <w:t>L</w:t>
            </w:r>
            <w:r>
              <w:rPr>
                <w:color w:val="000000"/>
              </w:rPr>
              <w:t>和</w:t>
            </w:r>
            <w:r>
              <w:rPr>
                <w:color w:val="000000"/>
              </w:rPr>
              <w:t>1000</w:t>
            </w:r>
            <w:r>
              <w:rPr>
                <w:color w:val="000000"/>
              </w:rPr>
              <w:t>μ</w:t>
            </w:r>
            <w:r>
              <w:rPr>
                <w:color w:val="000000"/>
              </w:rPr>
              <w:t>L</w:t>
            </w:r>
            <w:r>
              <w:rPr>
                <w:color w:val="000000"/>
              </w:rPr>
              <w:t>等不同大小体积进样针，可根据取样体积或试剂，自动选择不同样品针，即保证取样准确度，又避免交叉污染。</w:t>
            </w:r>
            <w:r>
              <w:rPr>
                <w:color w:val="000000"/>
              </w:rPr>
              <w:t>2mL</w:t>
            </w:r>
            <w:r>
              <w:rPr>
                <w:color w:val="000000"/>
              </w:rPr>
              <w:t>样品瓶容量：</w:t>
            </w:r>
            <w:r>
              <w:rPr>
                <w:color w:val="000000"/>
              </w:rPr>
              <w:t>≥</w:t>
            </w:r>
            <w:r>
              <w:rPr>
                <w:color w:val="000000"/>
              </w:rPr>
              <w:t>162</w:t>
            </w:r>
            <w:r>
              <w:rPr>
                <w:color w:val="000000"/>
              </w:rPr>
              <w:t>位，</w:t>
            </w:r>
            <w:r>
              <w:rPr>
                <w:color w:val="000000"/>
              </w:rPr>
              <w:t>最多</w:t>
            </w:r>
            <w:r>
              <w:rPr>
                <w:color w:val="000000"/>
              </w:rPr>
              <w:t>可扩充至</w:t>
            </w:r>
            <w:r>
              <w:rPr>
                <w:color w:val="000000"/>
              </w:rPr>
              <w:t>324</w:t>
            </w:r>
            <w:r>
              <w:rPr>
                <w:color w:val="000000"/>
              </w:rPr>
              <w:t>位；</w:t>
            </w:r>
            <w:r>
              <w:rPr>
                <w:color w:val="000000"/>
              </w:rPr>
              <w:t>10mL</w:t>
            </w:r>
            <w:r>
              <w:rPr>
                <w:color w:val="000000"/>
              </w:rPr>
              <w:t>样品瓶容量：</w:t>
            </w:r>
            <w:r>
              <w:rPr>
                <w:color w:val="000000"/>
              </w:rPr>
              <w:t>≥</w:t>
            </w:r>
            <w:r>
              <w:rPr>
                <w:color w:val="000000"/>
              </w:rPr>
              <w:t>90</w:t>
            </w:r>
            <w:r>
              <w:rPr>
                <w:color w:val="000000"/>
              </w:rPr>
              <w:t>位。</w:t>
            </w:r>
          </w:p>
          <w:p>
            <w:pPr>
              <w:pStyle w:val="null3"/>
              <w:jc w:val="both"/>
            </w:pPr>
            <w:r>
              <w:rPr>
                <w:color w:val="000000"/>
              </w:rPr>
              <w:t xml:space="preserve">2.2 </w:t>
            </w:r>
            <w:r>
              <w:rPr>
                <w:color w:val="000000"/>
              </w:rPr>
              <w:t>样品加热振荡模块</w:t>
            </w:r>
          </w:p>
          <w:p>
            <w:pPr>
              <w:pStyle w:val="null3"/>
              <w:jc w:val="both"/>
            </w:pPr>
            <w:r>
              <w:rPr>
                <w:color w:val="000000"/>
              </w:rPr>
              <w:t xml:space="preserve">2.2.1 </w:t>
            </w:r>
            <w:r>
              <w:rPr>
                <w:color w:val="000000"/>
              </w:rPr>
              <w:t>可以对样品瓶中的样品进行自动控温加热和涡旋振荡操作。</w:t>
            </w:r>
          </w:p>
          <w:p>
            <w:pPr>
              <w:pStyle w:val="null3"/>
              <w:jc w:val="both"/>
            </w:pPr>
            <w:r>
              <w:rPr>
                <w:color w:val="000000"/>
              </w:rPr>
              <w:t xml:space="preserve">2.2.2 </w:t>
            </w:r>
            <w:r>
              <w:rPr>
                <w:color w:val="000000"/>
              </w:rPr>
              <w:t>加热温度范围：室温到</w:t>
            </w:r>
            <w:r>
              <w:rPr>
                <w:color w:val="000000"/>
              </w:rPr>
              <w:t>200</w:t>
            </w:r>
            <w:r>
              <w:rPr>
                <w:color w:val="000000"/>
              </w:rPr>
              <w:t>℃，温度允许偏差为±</w:t>
            </w:r>
            <w:r>
              <w:rPr>
                <w:color w:val="000000"/>
              </w:rPr>
              <w:t>1</w:t>
            </w:r>
            <w:r>
              <w:rPr>
                <w:color w:val="000000"/>
              </w:rPr>
              <w:t>℃。</w:t>
            </w:r>
          </w:p>
          <w:p>
            <w:pPr>
              <w:pStyle w:val="null3"/>
              <w:jc w:val="both"/>
            </w:pPr>
            <w:r>
              <w:rPr>
                <w:color w:val="000000"/>
              </w:rPr>
              <w:t>2.2.3</w:t>
            </w:r>
            <w:r>
              <w:rPr>
                <w:color w:val="000000"/>
              </w:rPr>
              <w:t>具有涡旋振荡功能。</w:t>
            </w:r>
          </w:p>
          <w:p>
            <w:pPr>
              <w:pStyle w:val="null3"/>
              <w:jc w:val="both"/>
            </w:pPr>
            <w:r>
              <w:rPr>
                <w:color w:val="000000"/>
              </w:rPr>
              <w:t>▲</w:t>
            </w:r>
            <w:r>
              <w:rPr>
                <w:color w:val="000000"/>
              </w:rPr>
              <w:t>2.2.4</w:t>
            </w:r>
            <w:r>
              <w:rPr>
                <w:color w:val="000000"/>
              </w:rPr>
              <w:t>加热样品瓶位数：</w:t>
            </w:r>
            <w:r>
              <w:rPr>
                <w:color w:val="000000"/>
              </w:rPr>
              <w:t>≥</w:t>
            </w:r>
            <w:r>
              <w:rPr>
                <w:color w:val="000000"/>
              </w:rPr>
              <w:t>6</w:t>
            </w:r>
            <w:r>
              <w:rPr>
                <w:color w:val="000000"/>
              </w:rPr>
              <w:t>位，可适用于</w:t>
            </w:r>
            <w:r>
              <w:rPr>
                <w:color w:val="000000"/>
              </w:rPr>
              <w:t>2mL/10mL/20mL/40mL/60mL</w:t>
            </w:r>
            <w:r>
              <w:rPr>
                <w:color w:val="000000"/>
              </w:rPr>
              <w:t>样品瓶。</w:t>
            </w:r>
          </w:p>
          <w:p>
            <w:pPr>
              <w:pStyle w:val="null3"/>
              <w:jc w:val="both"/>
            </w:pPr>
            <w:r>
              <w:rPr>
                <w:color w:val="000000"/>
              </w:rPr>
              <w:t>2.3</w:t>
            </w:r>
            <w:r>
              <w:rPr>
                <w:color w:val="000000"/>
              </w:rPr>
              <w:t>样品涡旋混匀模块</w:t>
            </w:r>
          </w:p>
          <w:p>
            <w:pPr>
              <w:pStyle w:val="null3"/>
              <w:jc w:val="both"/>
            </w:pPr>
            <w:r>
              <w:rPr>
                <w:color w:val="000000"/>
              </w:rPr>
              <w:t xml:space="preserve">2.3.1  </w:t>
            </w:r>
            <w:r>
              <w:rPr>
                <w:color w:val="000000"/>
              </w:rPr>
              <w:t>按照设定时间，自动完成样品涡旋混匀操作。</w:t>
            </w:r>
          </w:p>
          <w:p>
            <w:pPr>
              <w:pStyle w:val="null3"/>
              <w:jc w:val="both"/>
            </w:pPr>
            <w:r>
              <w:rPr>
                <w:color w:val="000000"/>
              </w:rPr>
              <w:t xml:space="preserve">2.3.2  </w:t>
            </w:r>
            <w:r>
              <w:rPr>
                <w:color w:val="000000"/>
              </w:rPr>
              <w:t>涡旋速率：≥</w:t>
            </w:r>
            <w:r>
              <w:rPr>
                <w:color w:val="000000"/>
              </w:rPr>
              <w:t>2000 RPM</w:t>
            </w:r>
            <w:r>
              <w:rPr>
                <w:color w:val="000000"/>
              </w:rPr>
              <w:t>。</w:t>
            </w:r>
          </w:p>
          <w:p>
            <w:pPr>
              <w:pStyle w:val="null3"/>
              <w:jc w:val="both"/>
            </w:pPr>
            <w:r>
              <w:rPr>
                <w:color w:val="000000"/>
              </w:rPr>
              <w:t xml:space="preserve">2.3.3  </w:t>
            </w:r>
            <w:r>
              <w:rPr>
                <w:color w:val="000000"/>
              </w:rPr>
              <w:t>最大涡旋时间：≥</w:t>
            </w:r>
            <w:r>
              <w:rPr>
                <w:color w:val="000000"/>
              </w:rPr>
              <w:t>30min</w:t>
            </w:r>
            <w:r>
              <w:rPr>
                <w:color w:val="000000"/>
              </w:rPr>
              <w:t>。</w:t>
            </w:r>
          </w:p>
          <w:p>
            <w:pPr>
              <w:pStyle w:val="null3"/>
              <w:jc w:val="both"/>
            </w:pPr>
            <w:r>
              <w:rPr>
                <w:color w:val="000000"/>
              </w:rPr>
              <w:t>▲</w:t>
            </w:r>
            <w:r>
              <w:rPr>
                <w:color w:val="000000"/>
              </w:rPr>
              <w:t xml:space="preserve">2.3.4 </w:t>
            </w:r>
            <w:r>
              <w:rPr>
                <w:color w:val="000000"/>
              </w:rPr>
              <w:t>涡旋样品瓶位：可同时进行</w:t>
            </w:r>
            <w:r>
              <w:rPr>
                <w:color w:val="000000"/>
              </w:rPr>
              <w:t>≥</w:t>
            </w:r>
            <w:r>
              <w:rPr>
                <w:color w:val="000000"/>
              </w:rPr>
              <w:t>4</w:t>
            </w:r>
            <w:r>
              <w:rPr>
                <w:color w:val="000000"/>
              </w:rPr>
              <w:t>个</w:t>
            </w:r>
            <w:r>
              <w:rPr>
                <w:color w:val="000000"/>
              </w:rPr>
              <w:t>10/20mL</w:t>
            </w:r>
            <w:r>
              <w:rPr>
                <w:color w:val="000000"/>
              </w:rPr>
              <w:t>样品瓶进行涡旋混匀操作。</w:t>
            </w:r>
          </w:p>
          <w:p>
            <w:pPr>
              <w:pStyle w:val="null3"/>
              <w:jc w:val="both"/>
            </w:pPr>
            <w:r>
              <w:rPr>
                <w:color w:val="000000"/>
              </w:rPr>
              <w:t xml:space="preserve">2.3.5 </w:t>
            </w:r>
            <w:r>
              <w:rPr>
                <w:color w:val="000000"/>
              </w:rPr>
              <w:t>可自动完成液液萃取功能</w:t>
            </w:r>
          </w:p>
          <w:p>
            <w:pPr>
              <w:pStyle w:val="null3"/>
              <w:jc w:val="both"/>
            </w:pPr>
            <w:r>
              <w:rPr>
                <w:color w:val="000000"/>
              </w:rPr>
              <w:t xml:space="preserve">2.4 </w:t>
            </w:r>
            <w:r>
              <w:rPr>
                <w:color w:val="000000"/>
              </w:rPr>
              <w:t>溶剂模块</w:t>
            </w:r>
          </w:p>
          <w:p>
            <w:pPr>
              <w:pStyle w:val="null3"/>
              <w:jc w:val="both"/>
            </w:pPr>
            <w:r>
              <w:rPr>
                <w:color w:val="000000"/>
              </w:rPr>
              <w:t>2.4.1</w:t>
            </w:r>
            <w:r>
              <w:rPr>
                <w:color w:val="000000"/>
              </w:rPr>
              <w:t>配备</w:t>
            </w:r>
            <w:r>
              <w:rPr>
                <w:color w:val="000000"/>
              </w:rPr>
              <w:t>≥</w:t>
            </w:r>
            <w:r>
              <w:rPr>
                <w:color w:val="000000"/>
              </w:rPr>
              <w:t>3</w:t>
            </w:r>
            <w:r>
              <w:rPr>
                <w:color w:val="000000"/>
              </w:rPr>
              <w:t>个</w:t>
            </w:r>
            <w:r>
              <w:rPr>
                <w:color w:val="000000"/>
              </w:rPr>
              <w:t>100mL</w:t>
            </w:r>
            <w:r>
              <w:rPr>
                <w:color w:val="000000"/>
              </w:rPr>
              <w:t>的溶剂瓶，可盛放</w:t>
            </w:r>
            <w:r>
              <w:rPr>
                <w:color w:val="000000"/>
              </w:rPr>
              <w:t>NaOH-</w:t>
            </w:r>
            <w:r>
              <w:rPr>
                <w:color w:val="000000"/>
              </w:rPr>
              <w:t xml:space="preserve">甲醇、酸化 </w:t>
            </w:r>
            <w:r>
              <w:rPr>
                <w:color w:val="000000"/>
              </w:rPr>
              <w:t>NaBr</w:t>
            </w:r>
            <w:r>
              <w:rPr>
                <w:color w:val="000000"/>
              </w:rPr>
              <w:t>和 叔丁基甲醚、甲苯、衍生试剂等各种试剂，满足上百个样品实验，不用添加溶剂</w:t>
            </w:r>
          </w:p>
          <w:p>
            <w:pPr>
              <w:pStyle w:val="null3"/>
              <w:jc w:val="both"/>
            </w:pPr>
            <w:r>
              <w:rPr>
                <w:color w:val="000000"/>
              </w:rPr>
              <w:t>2.4.2</w:t>
            </w:r>
            <w:r>
              <w:rPr>
                <w:color w:val="000000"/>
              </w:rPr>
              <w:t>仪器可自动吸取不同溶剂瓶中液体。</w:t>
            </w:r>
          </w:p>
          <w:p>
            <w:pPr>
              <w:pStyle w:val="null3"/>
              <w:jc w:val="both"/>
            </w:pPr>
            <w:r>
              <w:rPr>
                <w:color w:val="000000"/>
              </w:rPr>
              <w:t xml:space="preserve">2.5 </w:t>
            </w:r>
            <w:r>
              <w:rPr>
                <w:color w:val="000000"/>
              </w:rPr>
              <w:t>洗针模块</w:t>
            </w:r>
          </w:p>
          <w:p>
            <w:pPr>
              <w:pStyle w:val="null3"/>
              <w:jc w:val="both"/>
            </w:pPr>
            <w:r>
              <w:rPr>
                <w:color w:val="000000"/>
              </w:rPr>
              <w:t xml:space="preserve">2.5.1 </w:t>
            </w:r>
            <w:r>
              <w:rPr>
                <w:color w:val="000000"/>
              </w:rPr>
              <w:t>标准洗针：配备</w:t>
            </w:r>
            <w:r>
              <w:rPr>
                <w:color w:val="000000"/>
              </w:rPr>
              <w:t>≥</w:t>
            </w:r>
            <w:r>
              <w:rPr>
                <w:color w:val="000000"/>
              </w:rPr>
              <w:t>4</w:t>
            </w:r>
            <w:r>
              <w:rPr>
                <w:color w:val="000000"/>
              </w:rPr>
              <w:t>个</w:t>
            </w:r>
            <w:r>
              <w:rPr>
                <w:color w:val="000000"/>
              </w:rPr>
              <w:t>10mL</w:t>
            </w:r>
            <w:r>
              <w:rPr>
                <w:color w:val="000000"/>
              </w:rPr>
              <w:t>洗针溶剂瓶，</w:t>
            </w:r>
            <w:r>
              <w:rPr>
                <w:color w:val="000000"/>
              </w:rPr>
              <w:t>≥</w:t>
            </w:r>
            <w:r>
              <w:rPr>
                <w:color w:val="000000"/>
              </w:rPr>
              <w:t>1</w:t>
            </w:r>
            <w:r>
              <w:rPr>
                <w:color w:val="000000"/>
              </w:rPr>
              <w:t>个</w:t>
            </w:r>
            <w:r>
              <w:rPr>
                <w:color w:val="000000"/>
              </w:rPr>
              <w:t>10mL</w:t>
            </w:r>
            <w:r>
              <w:rPr>
                <w:color w:val="000000"/>
              </w:rPr>
              <w:t>废液瓶，用于洗针，盛放洗针溶剂，可选配废液接口，连接废液瓶，也可盛放内标溶液、衍生试剂或小体积反应溶剂。</w:t>
            </w:r>
          </w:p>
          <w:p>
            <w:pPr>
              <w:pStyle w:val="null3"/>
              <w:jc w:val="both"/>
            </w:pPr>
            <w:r>
              <w:rPr>
                <w:color w:val="000000"/>
              </w:rPr>
              <w:t>▲</w:t>
            </w:r>
            <w:r>
              <w:rPr>
                <w:color w:val="000000"/>
              </w:rPr>
              <w:t xml:space="preserve">2.5.2 </w:t>
            </w:r>
            <w:r>
              <w:rPr>
                <w:color w:val="000000"/>
              </w:rPr>
              <w:t>快速洗针：</w:t>
            </w:r>
            <w:r>
              <w:rPr>
                <w:color w:val="000000"/>
              </w:rPr>
              <w:t>≥</w:t>
            </w:r>
            <w:r>
              <w:rPr>
                <w:color w:val="000000"/>
              </w:rPr>
              <w:t>4</w:t>
            </w:r>
            <w:r>
              <w:rPr>
                <w:color w:val="000000"/>
              </w:rPr>
              <w:t>通道洗针泵输送洗针溶剂，适配</w:t>
            </w:r>
            <w:r>
              <w:rPr/>
              <w:t>19-26号的</w:t>
            </w:r>
            <w:r>
              <w:rPr>
                <w:color w:val="000000"/>
              </w:rPr>
              <w:t>进样针；支持多种不同的洗针溶剂；</w:t>
            </w:r>
            <w:r>
              <w:rPr>
                <w:color w:val="000000"/>
              </w:rPr>
              <w:t>可以自动调节流量减少洗针溶剂消耗；</w:t>
            </w:r>
            <w:r>
              <w:rPr>
                <w:color w:val="000000"/>
              </w:rPr>
              <w:t>可以安装在阀驱动下方，不占用其他模块空间；</w:t>
            </w:r>
          </w:p>
          <w:p>
            <w:pPr>
              <w:pStyle w:val="null3"/>
              <w:jc w:val="both"/>
            </w:pPr>
            <w:r>
              <w:rPr>
                <w:color w:val="000000"/>
              </w:rPr>
              <w:t xml:space="preserve">2.6 </w:t>
            </w:r>
            <w:r>
              <w:rPr>
                <w:color w:val="000000"/>
              </w:rPr>
              <w:t>自动添加内标模块</w:t>
            </w:r>
          </w:p>
          <w:p>
            <w:pPr>
              <w:pStyle w:val="null3"/>
              <w:jc w:val="both"/>
            </w:pPr>
            <w:r>
              <w:rPr>
                <w:color w:val="000000"/>
              </w:rPr>
              <w:t xml:space="preserve">2.6.1 </w:t>
            </w:r>
            <w:r>
              <w:rPr>
                <w:color w:val="000000"/>
              </w:rPr>
              <w:t>自动化在线内标添加。</w:t>
            </w:r>
          </w:p>
          <w:p>
            <w:pPr>
              <w:pStyle w:val="null3"/>
              <w:jc w:val="both"/>
            </w:pPr>
            <w:r>
              <w:rPr>
                <w:color w:val="000000"/>
              </w:rPr>
              <w:t xml:space="preserve">2.6.2 </w:t>
            </w:r>
            <w:r>
              <w:rPr>
                <w:color w:val="000000"/>
              </w:rPr>
              <w:t>自动化在线溶剂标准曲线或基质标准曲线配置。</w:t>
            </w:r>
          </w:p>
          <w:p>
            <w:pPr>
              <w:pStyle w:val="null3"/>
              <w:jc w:val="both"/>
            </w:pPr>
            <w:r>
              <w:rPr>
                <w:color w:val="000000"/>
              </w:rPr>
              <w:t>2.6.3</w:t>
            </w:r>
            <w:r>
              <w:rPr>
                <w:color w:val="000000"/>
              </w:rPr>
              <w:t>净化后的样品可实现自动化内标添加，</w:t>
            </w:r>
            <w:r>
              <w:rPr>
                <w:color w:val="000000"/>
              </w:rPr>
              <w:t>1uL-500uL</w:t>
            </w:r>
            <w:r>
              <w:rPr>
                <w:color w:val="000000"/>
              </w:rPr>
              <w:t>区间任一体积添加，可选择设定每增量</w:t>
            </w:r>
            <w:r>
              <w:rPr>
                <w:color w:val="000000"/>
              </w:rPr>
              <w:t>0.1uL</w:t>
            </w:r>
            <w:r>
              <w:rPr>
                <w:color w:val="000000"/>
              </w:rPr>
              <w:t>。</w:t>
            </w:r>
          </w:p>
          <w:p>
            <w:pPr>
              <w:pStyle w:val="null3"/>
              <w:jc w:val="both"/>
            </w:pPr>
            <w:r>
              <w:rPr>
                <w:color w:val="000000"/>
              </w:rPr>
              <w:t>2.6.4</w:t>
            </w:r>
            <w:r>
              <w:rPr>
                <w:color w:val="000000"/>
              </w:rPr>
              <w:t>净化后的样品可实现自动化保护剂添加，</w:t>
            </w:r>
            <w:r>
              <w:rPr>
                <w:color w:val="000000"/>
              </w:rPr>
              <w:t>2.5uL-500uL</w:t>
            </w:r>
            <w:r>
              <w:rPr>
                <w:color w:val="000000"/>
              </w:rPr>
              <w:t>区间任一体积添加，可选择设定每增量</w:t>
            </w:r>
            <w:r>
              <w:rPr>
                <w:color w:val="000000"/>
              </w:rPr>
              <w:t>0.1uL</w:t>
            </w:r>
            <w:r>
              <w:rPr>
                <w:color w:val="000000"/>
              </w:rPr>
              <w:t>。</w:t>
            </w:r>
          </w:p>
          <w:p>
            <w:pPr>
              <w:pStyle w:val="null3"/>
              <w:jc w:val="both"/>
            </w:pPr>
            <w:r>
              <w:rPr>
                <w:color w:val="000000"/>
              </w:rPr>
              <w:t>2.7</w:t>
            </w:r>
            <w:r>
              <w:rPr>
                <w:color w:val="000000"/>
              </w:rPr>
              <w:t>样品自动衍生化</w:t>
            </w:r>
          </w:p>
          <w:p>
            <w:pPr>
              <w:pStyle w:val="null3"/>
              <w:jc w:val="both"/>
            </w:pPr>
            <w:r>
              <w:rPr>
                <w:color w:val="000000"/>
              </w:rPr>
              <w:t xml:space="preserve">2.7.1  </w:t>
            </w:r>
            <w:r>
              <w:rPr>
                <w:color w:val="000000"/>
              </w:rPr>
              <w:t>可准确添加衍生反应试剂、控制衍生反应时间和反应温度，自动完成酯键断裂反应等衍生化反应过程。自动添加试剂量范围：</w:t>
            </w:r>
            <w:r>
              <w:rPr>
                <w:color w:val="000000"/>
              </w:rPr>
              <w:t>1</w:t>
            </w:r>
            <w:r>
              <w:rPr>
                <w:color w:val="000000"/>
              </w:rPr>
              <w:t>μ</w:t>
            </w:r>
            <w:r>
              <w:rPr>
                <w:color w:val="000000"/>
              </w:rPr>
              <w:t>L~1000</w:t>
            </w:r>
            <w:r>
              <w:rPr>
                <w:color w:val="000000"/>
              </w:rPr>
              <w:t>μ</w:t>
            </w:r>
            <w:r>
              <w:rPr>
                <w:color w:val="000000"/>
              </w:rPr>
              <w:t>L</w:t>
            </w:r>
            <w:r>
              <w:rPr>
                <w:color w:val="000000"/>
              </w:rPr>
              <w:t>；</w:t>
            </w:r>
          </w:p>
          <w:p>
            <w:pPr>
              <w:pStyle w:val="null3"/>
              <w:jc w:val="both"/>
            </w:pPr>
            <w:r>
              <w:rPr>
                <w:color w:val="000000"/>
              </w:rPr>
              <w:t>▲</w:t>
            </w:r>
            <w:r>
              <w:rPr>
                <w:color w:val="000000"/>
              </w:rPr>
              <w:t xml:space="preserve">2.7.2  </w:t>
            </w:r>
            <w:r>
              <w:rPr>
                <w:color w:val="000000"/>
              </w:rPr>
              <w:t>可自动控制衍生反应温度，温控范围：</w:t>
            </w:r>
            <w:r>
              <w:rPr>
                <w:color w:val="000000"/>
              </w:rPr>
              <w:t>4</w:t>
            </w:r>
            <w:r>
              <w:rPr>
                <w:color w:val="000000"/>
              </w:rPr>
              <w:t>℃</w:t>
            </w:r>
            <w:r>
              <w:rPr>
                <w:color w:val="000000"/>
              </w:rPr>
              <w:t>-95</w:t>
            </w:r>
            <w:r>
              <w:rPr>
                <w:color w:val="000000"/>
              </w:rPr>
              <w:t>℃，温度准确性</w:t>
            </w:r>
            <w:r>
              <w:rPr>
                <w:color w:val="000000"/>
              </w:rPr>
              <w:t>&lt;</w:t>
            </w:r>
            <w:r>
              <w:rPr>
                <w:color w:val="000000"/>
              </w:rPr>
              <w:t>±</w:t>
            </w:r>
            <w:r>
              <w:rPr>
                <w:color w:val="000000"/>
              </w:rPr>
              <w:t>1</w:t>
            </w:r>
            <w:r>
              <w:rPr>
                <w:color w:val="000000"/>
              </w:rPr>
              <w:t>℃。</w:t>
            </w:r>
          </w:p>
          <w:p>
            <w:pPr>
              <w:pStyle w:val="null3"/>
              <w:jc w:val="both"/>
            </w:pPr>
            <w:r>
              <w:rPr>
                <w:color w:val="000000"/>
              </w:rPr>
              <w:t xml:space="preserve">2.7.3  </w:t>
            </w:r>
            <w:r>
              <w:rPr>
                <w:color w:val="000000"/>
              </w:rPr>
              <w:t>可自动控制衍生反应时间，控制精度：±</w:t>
            </w:r>
            <w:r>
              <w:rPr>
                <w:color w:val="000000"/>
              </w:rPr>
              <w:t>1s</w:t>
            </w:r>
            <w:r>
              <w:rPr>
                <w:color w:val="000000"/>
              </w:rPr>
              <w:t>。</w:t>
            </w:r>
          </w:p>
          <w:p>
            <w:pPr>
              <w:pStyle w:val="null3"/>
              <w:jc w:val="both"/>
            </w:pPr>
            <w:r>
              <w:rPr>
                <w:color w:val="000000"/>
              </w:rPr>
              <w:t>2.8</w:t>
            </w:r>
            <w:r>
              <w:rPr>
                <w:color w:val="000000"/>
              </w:rPr>
              <w:t>电子制冷控温托盘</w:t>
            </w:r>
          </w:p>
          <w:p>
            <w:pPr>
              <w:pStyle w:val="null3"/>
              <w:jc w:val="both"/>
            </w:pPr>
            <w:r>
              <w:rPr>
                <w:color w:val="000000"/>
              </w:rPr>
              <w:t>2.8.</w:t>
            </w:r>
            <w:r>
              <w:rPr>
                <w:color w:val="000000"/>
              </w:rPr>
              <w:t>1</w:t>
            </w:r>
            <w:r>
              <w:rPr>
                <w:color w:val="000000"/>
              </w:rPr>
              <w:t xml:space="preserve">  </w:t>
            </w:r>
            <w:r>
              <w:rPr>
                <w:color w:val="000000"/>
              </w:rPr>
              <w:t>控制方式：软件控制和触屏界面控制两种模式可选；</w:t>
            </w:r>
          </w:p>
          <w:p>
            <w:pPr>
              <w:pStyle w:val="null3"/>
              <w:jc w:val="both"/>
            </w:pPr>
            <w:r>
              <w:rPr>
                <w:color w:val="000000"/>
              </w:rPr>
              <w:t>2.8.</w:t>
            </w:r>
            <w:r>
              <w:rPr>
                <w:color w:val="000000"/>
              </w:rPr>
              <w:t>2</w:t>
            </w:r>
            <w:r>
              <w:rPr>
                <w:color w:val="000000"/>
              </w:rPr>
              <w:t xml:space="preserve">  </w:t>
            </w:r>
            <w:r>
              <w:rPr>
                <w:color w:val="000000"/>
              </w:rPr>
              <w:t>具备结束或者故障报警提示功能；温度校准功能；</w:t>
            </w:r>
          </w:p>
          <w:p>
            <w:pPr>
              <w:pStyle w:val="null3"/>
              <w:jc w:val="both"/>
            </w:pPr>
            <w:r>
              <w:rPr>
                <w:color w:val="000000"/>
              </w:rPr>
              <w:t>2.8.</w:t>
            </w:r>
            <w:r>
              <w:rPr>
                <w:color w:val="000000"/>
              </w:rPr>
              <w:t>3</w:t>
            </w:r>
            <w:r>
              <w:rPr>
                <w:color w:val="000000"/>
              </w:rPr>
              <w:t xml:space="preserve">  </w:t>
            </w:r>
            <w:r>
              <w:rPr>
                <w:color w:val="000000"/>
              </w:rPr>
              <w:t>具备温度</w:t>
            </w:r>
            <w:r>
              <w:rPr>
                <w:color w:val="000000"/>
              </w:rPr>
              <w:t>/</w:t>
            </w:r>
            <w:r>
              <w:rPr>
                <w:color w:val="000000"/>
              </w:rPr>
              <w:t>时间动态显示；</w:t>
            </w:r>
          </w:p>
          <w:p>
            <w:pPr>
              <w:pStyle w:val="null3"/>
              <w:jc w:val="both"/>
            </w:pPr>
            <w:r>
              <w:rPr>
                <w:color w:val="000000"/>
              </w:rPr>
              <w:t>2.8.</w:t>
            </w:r>
            <w:r>
              <w:rPr>
                <w:color w:val="000000"/>
              </w:rPr>
              <w:t>4</w:t>
            </w:r>
            <w:r>
              <w:rPr>
                <w:color w:val="000000"/>
              </w:rPr>
              <w:t xml:space="preserve">  </w:t>
            </w:r>
            <w:r>
              <w:rPr>
                <w:color w:val="000000"/>
              </w:rPr>
              <w:t>工作时间设置：</w:t>
            </w:r>
            <w:r>
              <w:rPr>
                <w:color w:val="000000"/>
              </w:rPr>
              <w:t>1min-99H59min</w:t>
            </w:r>
            <w:r>
              <w:rPr>
                <w:color w:val="000000"/>
              </w:rPr>
              <w:t>或者连续运行；</w:t>
            </w:r>
          </w:p>
          <w:p>
            <w:pPr>
              <w:pStyle w:val="null3"/>
              <w:jc w:val="both"/>
            </w:pPr>
            <w:r>
              <w:rPr>
                <w:color w:val="000000"/>
              </w:rPr>
              <w:t>2.8.</w:t>
            </w:r>
            <w:r>
              <w:rPr>
                <w:color w:val="000000"/>
              </w:rPr>
              <w:t>5</w:t>
            </w:r>
            <w:r>
              <w:rPr>
                <w:color w:val="000000"/>
              </w:rPr>
              <w:t xml:space="preserve">  </w:t>
            </w:r>
            <w:r>
              <w:rPr>
                <w:color w:val="000000"/>
              </w:rPr>
              <w:t>样品瓶位数：</w:t>
            </w:r>
            <w:r>
              <w:rPr>
                <w:color w:val="000000"/>
              </w:rPr>
              <w:t>10</w:t>
            </w:r>
            <w:r>
              <w:rPr>
                <w:color w:val="000000"/>
              </w:rPr>
              <w:t>位</w:t>
            </w:r>
            <w:r>
              <w:rPr>
                <w:color w:val="000000"/>
              </w:rPr>
              <w:t>2mL</w:t>
            </w:r>
            <w:r>
              <w:rPr>
                <w:color w:val="000000"/>
              </w:rPr>
              <w:t>样品瓶或</w:t>
            </w:r>
            <w:r>
              <w:rPr>
                <w:color w:val="000000"/>
              </w:rPr>
              <w:t>6</w:t>
            </w:r>
            <w:r>
              <w:rPr>
                <w:color w:val="000000"/>
              </w:rPr>
              <w:t>位</w:t>
            </w:r>
            <w:r>
              <w:rPr>
                <w:color w:val="000000"/>
              </w:rPr>
              <w:t>10mL/20mL</w:t>
            </w:r>
            <w:r>
              <w:rPr>
                <w:color w:val="000000"/>
              </w:rPr>
              <w:t>样品瓶</w:t>
            </w:r>
          </w:p>
          <w:p>
            <w:pPr>
              <w:pStyle w:val="null3"/>
              <w:jc w:val="both"/>
            </w:pPr>
            <w:r>
              <w:rPr>
                <w:color w:val="000000"/>
              </w:rPr>
              <w:t xml:space="preserve">2.9 </w:t>
            </w:r>
            <w:r>
              <w:rPr>
                <w:color w:val="000000"/>
              </w:rPr>
              <w:t>自动进样</w:t>
            </w:r>
            <w:r>
              <w:rPr>
                <w:color w:val="000000"/>
              </w:rPr>
              <w:t>GC-MSMS</w:t>
            </w:r>
          </w:p>
          <w:p>
            <w:pPr>
              <w:pStyle w:val="null3"/>
              <w:jc w:val="both"/>
            </w:pPr>
            <w:r>
              <w:rPr>
                <w:color w:val="000000"/>
              </w:rPr>
              <w:t xml:space="preserve">2.9.1 </w:t>
            </w:r>
            <w:r>
              <w:rPr>
                <w:color w:val="000000"/>
              </w:rPr>
              <w:t>前处理完成的样品，可以直接进样至</w:t>
            </w:r>
            <w:r>
              <w:rPr>
                <w:color w:val="000000"/>
              </w:rPr>
              <w:t>GC-MS/MS</w:t>
            </w:r>
            <w:r>
              <w:rPr>
                <w:color w:val="000000"/>
              </w:rPr>
              <w:t>，质谱开始样品分析。</w:t>
            </w:r>
          </w:p>
          <w:p>
            <w:pPr>
              <w:pStyle w:val="null3"/>
              <w:jc w:val="both"/>
            </w:pPr>
            <w:r>
              <w:rPr>
                <w:color w:val="000000"/>
              </w:rPr>
              <w:t>▲</w:t>
            </w:r>
            <w:r>
              <w:rPr>
                <w:color w:val="000000"/>
              </w:rPr>
              <w:t xml:space="preserve">2.9.2 </w:t>
            </w:r>
            <w:r>
              <w:rPr>
                <w:color w:val="000000"/>
              </w:rPr>
              <w:t>样品前处理的控制系统可兼容赛默飞、岛津、安捷伦、禾信等各个不同品牌的</w:t>
            </w:r>
            <w:r>
              <w:rPr>
                <w:color w:val="000000"/>
              </w:rPr>
              <w:t>GC-MS/MS</w:t>
            </w:r>
            <w:r>
              <w:rPr>
                <w:color w:val="000000"/>
              </w:rPr>
              <w:t>工作站。</w:t>
            </w:r>
          </w:p>
          <w:p>
            <w:pPr>
              <w:pStyle w:val="null3"/>
              <w:jc w:val="both"/>
            </w:pPr>
            <w:r>
              <w:rPr>
                <w:color w:val="000000"/>
              </w:rPr>
              <w:t>2.10</w:t>
            </w:r>
            <w:r>
              <w:rPr>
                <w:color w:val="000000"/>
              </w:rPr>
              <w:t>系统控制软件及计算工具</w:t>
            </w:r>
          </w:p>
          <w:p>
            <w:pPr>
              <w:pStyle w:val="null3"/>
              <w:jc w:val="both"/>
            </w:pPr>
            <w:r>
              <w:rPr>
                <w:color w:val="000000"/>
              </w:rPr>
              <w:t>2.10.1</w:t>
            </w:r>
            <w:r>
              <w:rPr>
                <w:color w:val="000000"/>
              </w:rPr>
              <w:t>系统自带调试完毕的</w:t>
            </w:r>
            <w:r>
              <w:rPr>
                <w:color w:val="000000"/>
              </w:rPr>
              <w:t>3-</w:t>
            </w:r>
            <w:r>
              <w:rPr>
                <w:color w:val="000000"/>
              </w:rPr>
              <w:t>氯丙醇酯和缩水甘油酯分析方法包。</w:t>
            </w:r>
          </w:p>
          <w:p>
            <w:pPr>
              <w:pStyle w:val="null3"/>
              <w:jc w:val="both"/>
            </w:pPr>
            <w:r>
              <w:rPr>
                <w:color w:val="000000"/>
              </w:rPr>
              <w:t xml:space="preserve">2.10.2 </w:t>
            </w:r>
            <w:r>
              <w:rPr>
                <w:color w:val="000000"/>
              </w:rPr>
              <w:t>控制软件可直接控制样品传输模块、加热振荡模块、内标添加模块、溶剂添加模块、涡旋模块、控温制冷模块等。</w:t>
            </w:r>
          </w:p>
          <w:p>
            <w:pPr>
              <w:pStyle w:val="null3"/>
              <w:jc w:val="both"/>
            </w:pPr>
            <w:r>
              <w:rPr>
                <w:color w:val="000000"/>
              </w:rPr>
              <w:t xml:space="preserve">2.10.3 </w:t>
            </w:r>
            <w:r>
              <w:rPr>
                <w:color w:val="000000"/>
              </w:rPr>
              <w:t>定量软件中必须集成缩水甘油的计算工具，计算流程符合</w:t>
            </w:r>
            <w:r>
              <w:rPr>
                <w:color w:val="000000"/>
              </w:rPr>
              <w:t>GB5009.191</w:t>
            </w:r>
            <w:r>
              <w:rPr>
                <w:color w:val="000000"/>
              </w:rPr>
              <w:t>征求意见稿的第二篇第一法，可在定量软件中直接生成常规标准曲线及转化标曲，自动计算缩水甘油高估值，并且可自动扣除高估值得到真实含量。</w:t>
            </w:r>
          </w:p>
          <w:p>
            <w:pPr>
              <w:pStyle w:val="null3"/>
              <w:jc w:val="both"/>
            </w:pPr>
            <w:r>
              <w:rPr>
                <w:color w:val="000000"/>
              </w:rPr>
              <w:t>▲</w:t>
            </w:r>
            <w:r>
              <w:rPr>
                <w:color w:val="000000"/>
              </w:rPr>
              <w:t xml:space="preserve">2.10.4 </w:t>
            </w:r>
            <w:r>
              <w:rPr>
                <w:color w:val="000000"/>
              </w:rPr>
              <w:t>控制软件已设置选项供用户勾选是否需要通过加热方式对样品进行破乳。</w:t>
            </w:r>
          </w:p>
          <w:p>
            <w:pPr>
              <w:pStyle w:val="null3"/>
              <w:jc w:val="both"/>
            </w:pPr>
            <w:r>
              <w:rPr>
                <w:color w:val="000000"/>
              </w:rPr>
              <w:t>2.10.</w:t>
            </w:r>
            <w:r>
              <w:rPr>
                <w:color w:val="000000"/>
              </w:rPr>
              <w:t>5</w:t>
            </w:r>
            <w:r>
              <w:rPr>
                <w:color w:val="000000"/>
              </w:rPr>
              <w:t>物联网推送功能，可推送仪器状态和报错信息等，信息推送到指定接收端口。推送接收端，可选择微信</w:t>
            </w:r>
            <w:r>
              <w:rPr>
                <w:color w:val="000000"/>
              </w:rPr>
              <w:t>/</w:t>
            </w:r>
            <w:r>
              <w:rPr>
                <w:color w:val="000000"/>
              </w:rPr>
              <w:t>短信</w:t>
            </w:r>
            <w:r>
              <w:rPr>
                <w:color w:val="000000"/>
              </w:rPr>
              <w:t>/LIMS</w:t>
            </w:r>
            <w:r>
              <w:rPr>
                <w:color w:val="000000"/>
              </w:rPr>
              <w:t>系统等端口。</w:t>
            </w:r>
          </w:p>
          <w:p>
            <w:pPr>
              <w:pStyle w:val="null3"/>
              <w:jc w:val="both"/>
            </w:pPr>
            <w:r>
              <w:rPr>
                <w:color w:val="000000"/>
              </w:rPr>
              <w:t xml:space="preserve">3 </w:t>
            </w:r>
            <w:r>
              <w:rPr>
                <w:color w:val="000000"/>
              </w:rPr>
              <w:t>油脂中氯丙醇酯和缩水甘油酯自动检测的要求及系统性能验收指标</w:t>
            </w:r>
          </w:p>
          <w:p>
            <w:pPr>
              <w:pStyle w:val="null3"/>
              <w:jc w:val="both"/>
            </w:pPr>
            <w:r>
              <w:rPr>
                <w:color w:val="000000"/>
              </w:rPr>
              <w:t xml:space="preserve">3.1 </w:t>
            </w:r>
            <w:r>
              <w:rPr>
                <w:color w:val="000000"/>
              </w:rPr>
              <w:t>要求动植物油脂样品无需前处理可直接上仪器分析。其他样品，经过脂肪提取步骤后，脂肪部分可直接上仪器分析。</w:t>
            </w:r>
          </w:p>
          <w:p>
            <w:pPr>
              <w:pStyle w:val="null3"/>
              <w:jc w:val="both"/>
            </w:pPr>
            <w:r>
              <w:rPr>
                <w:color w:val="000000"/>
              </w:rPr>
              <w:t xml:space="preserve">▲ </w:t>
            </w:r>
            <w:r>
              <w:rPr>
                <w:color w:val="000000"/>
              </w:rPr>
              <w:t>3.</w:t>
            </w:r>
            <w:r>
              <w:rPr>
                <w:color w:val="000000"/>
              </w:rPr>
              <w:t>2</w:t>
            </w:r>
            <w:r>
              <w:rPr>
                <w:color w:val="000000"/>
              </w:rPr>
              <w:t>系统能够同时运行</w:t>
            </w:r>
            <w:r>
              <w:rPr>
                <w:color w:val="000000"/>
              </w:rPr>
              <w:t>4</w:t>
            </w:r>
            <w:r>
              <w:rPr>
                <w:color w:val="000000"/>
              </w:rPr>
              <w:t>个样品一组的批处理，不低于</w:t>
            </w:r>
            <w:r>
              <w:rPr>
                <w:color w:val="000000"/>
              </w:rPr>
              <w:t>40</w:t>
            </w:r>
            <w:r>
              <w:rPr>
                <w:color w:val="000000"/>
              </w:rPr>
              <w:t>个样品</w:t>
            </w:r>
            <w:r>
              <w:rPr>
                <w:color w:val="000000"/>
              </w:rPr>
              <w:t>/</w:t>
            </w:r>
            <w:r>
              <w:rPr>
                <w:color w:val="000000"/>
              </w:rPr>
              <w:t>天的分析量。（以油脂样品计，可同时得到氯丙醇酯和缩水甘油酯的含量）。</w:t>
            </w:r>
          </w:p>
          <w:p>
            <w:pPr>
              <w:pStyle w:val="null3"/>
              <w:jc w:val="both"/>
            </w:pPr>
            <w:r>
              <w:rPr>
                <w:color w:val="000000"/>
              </w:rPr>
              <w:t>3.</w:t>
            </w:r>
            <w:r>
              <w:rPr>
                <w:color w:val="000000"/>
              </w:rPr>
              <w:t>3</w:t>
            </w:r>
            <w:r>
              <w:rPr>
                <w:color w:val="000000"/>
              </w:rPr>
              <w:t xml:space="preserve"> </w:t>
            </w:r>
            <w:r>
              <w:rPr>
                <w:color w:val="000000"/>
              </w:rPr>
              <w:t>全自动方法</w:t>
            </w:r>
            <w:r>
              <w:rPr>
                <w:color w:val="000000"/>
              </w:rPr>
              <w:t>.</w:t>
            </w:r>
            <w:r>
              <w:rPr>
                <w:color w:val="000000"/>
              </w:rPr>
              <w:t>自动实现缩水甘油酯转化实验过程</w:t>
            </w:r>
          </w:p>
          <w:p>
            <w:pPr>
              <w:pStyle w:val="null3"/>
              <w:jc w:val="both"/>
            </w:pPr>
            <w:r>
              <w:rPr>
                <w:color w:val="000000"/>
              </w:rPr>
              <w:t>▲</w:t>
            </w:r>
            <w:r>
              <w:rPr>
                <w:color w:val="000000"/>
              </w:rPr>
              <w:t>3.</w:t>
            </w:r>
            <w:r>
              <w:rPr>
                <w:color w:val="000000"/>
              </w:rPr>
              <w:t>4</w:t>
            </w:r>
            <w:r>
              <w:rPr>
                <w:color w:val="000000"/>
              </w:rPr>
              <w:t>食用油中氯丙醇酯和缩水甘油酯浓度检测重复性</w:t>
            </w:r>
            <w:r>
              <w:rPr>
                <w:color w:val="000000"/>
              </w:rPr>
              <w:t>RSD&lt;10%</w:t>
            </w:r>
            <w:r>
              <w:rPr>
                <w:color w:val="000000"/>
              </w:rPr>
              <w:t>，回收率在</w:t>
            </w:r>
            <w:r>
              <w:rPr>
                <w:color w:val="000000"/>
              </w:rPr>
              <w:t>80-120%</w:t>
            </w:r>
            <w:r>
              <w:rPr>
                <w:color w:val="000000"/>
              </w:rPr>
              <w:t>之间 （</w:t>
            </w:r>
            <w:r>
              <w:rPr>
                <w:color w:val="000000"/>
              </w:rPr>
              <w:t>0.1mg/kg, N=6, GC-MS/MS</w:t>
            </w:r>
            <w:r>
              <w:rPr>
                <w:color w:val="000000"/>
              </w:rPr>
              <w:t>分析）。</w:t>
            </w:r>
          </w:p>
          <w:p>
            <w:pPr>
              <w:pStyle w:val="null3"/>
              <w:jc w:val="both"/>
            </w:pPr>
            <w:r>
              <w:rPr>
                <w:color w:val="000000"/>
              </w:rPr>
              <w:t>▲</w:t>
            </w:r>
            <w:r>
              <w:rPr>
                <w:color w:val="000000"/>
              </w:rPr>
              <w:t>3.</w:t>
            </w:r>
            <w:r>
              <w:rPr>
                <w:color w:val="000000"/>
              </w:rPr>
              <w:t>5</w:t>
            </w:r>
            <w:r>
              <w:rPr>
                <w:color w:val="000000"/>
              </w:rPr>
              <w:t xml:space="preserve"> </w:t>
            </w:r>
            <w:r>
              <w:rPr>
                <w:color w:val="000000"/>
              </w:rPr>
              <w:t>SPME Arrow</w:t>
            </w:r>
            <w:r>
              <w:rPr>
                <w:color w:val="000000"/>
              </w:rPr>
              <w:t>样品进样重现性：</w:t>
            </w:r>
            <w:r>
              <w:rPr>
                <w:color w:val="000000"/>
              </w:rPr>
              <w:t>20ng/L</w:t>
            </w:r>
            <w:r>
              <w:rPr>
                <w:color w:val="000000"/>
              </w:rPr>
              <w:t>土臭素标液（</w:t>
            </w:r>
            <w:r>
              <w:rPr>
                <w:color w:val="000000"/>
              </w:rPr>
              <w:t>n=5</w:t>
            </w:r>
            <w:r>
              <w:rPr>
                <w:color w:val="000000"/>
              </w:rPr>
              <w:t>）</w:t>
            </w:r>
            <w:r>
              <w:rPr>
                <w:color w:val="000000"/>
              </w:rPr>
              <w:t>,RSD</w:t>
            </w:r>
            <w:r>
              <w:rPr>
                <w:color w:val="000000"/>
              </w:rPr>
              <w:t>≤</w:t>
            </w:r>
            <w:r>
              <w:rPr>
                <w:color w:val="000000"/>
              </w:rPr>
              <w:t>5.00%</w:t>
            </w:r>
          </w:p>
          <w:p>
            <w:pPr>
              <w:pStyle w:val="null3"/>
              <w:jc w:val="both"/>
            </w:pPr>
            <w:r>
              <w:rPr>
                <w:color w:val="000000"/>
              </w:rPr>
              <w:t>二、</w:t>
            </w:r>
            <w:r>
              <w:rPr>
                <w:color w:val="000000"/>
              </w:rPr>
              <w:t>配置清单：</w:t>
            </w:r>
          </w:p>
          <w:p>
            <w:pPr>
              <w:pStyle w:val="null3"/>
              <w:jc w:val="both"/>
            </w:pPr>
            <w:r>
              <w:rPr>
                <w:color w:val="000000"/>
              </w:rPr>
              <w:t>1</w:t>
            </w:r>
            <w:r>
              <w:rPr>
                <w:color w:val="000000"/>
              </w:rPr>
              <w:t>、</w:t>
            </w:r>
            <w:r>
              <w:rPr>
                <w:color w:val="000000"/>
              </w:rPr>
              <w:t>三维机械臂</w:t>
            </w:r>
            <w:r>
              <w:rPr>
                <w:color w:val="000000"/>
              </w:rPr>
              <w:t>X/Y/Z</w:t>
            </w:r>
            <w:r>
              <w:rPr>
                <w:color w:val="000000"/>
              </w:rPr>
              <w:t>轴主机</w:t>
            </w:r>
            <w:r>
              <w:rPr>
                <w:color w:val="000000"/>
              </w:rPr>
              <w:t xml:space="preserve">      </w:t>
            </w:r>
            <w:r>
              <w:rPr>
                <w:color w:val="000000"/>
              </w:rPr>
              <w:t>1</w:t>
            </w:r>
            <w:r>
              <w:rPr>
                <w:color w:val="000000"/>
              </w:rPr>
              <w:t>个</w:t>
            </w:r>
          </w:p>
          <w:p>
            <w:pPr>
              <w:pStyle w:val="null3"/>
              <w:jc w:val="both"/>
            </w:pPr>
            <w:r>
              <w:rPr>
                <w:color w:val="000000"/>
              </w:rPr>
              <w:t>2</w:t>
            </w:r>
            <w:r>
              <w:rPr>
                <w:color w:val="000000"/>
              </w:rPr>
              <w:t>、</w:t>
            </w:r>
            <w:r>
              <w:rPr>
                <w:color w:val="000000"/>
              </w:rPr>
              <w:t>有机玻璃防护围栏及安装支架</w:t>
            </w:r>
            <w:r>
              <w:rPr>
                <w:color w:val="000000"/>
              </w:rPr>
              <w:t xml:space="preserve">  </w:t>
            </w:r>
            <w:r>
              <w:rPr>
                <w:color w:val="000000"/>
              </w:rPr>
              <w:t>1</w:t>
            </w:r>
            <w:r>
              <w:rPr>
                <w:color w:val="000000"/>
              </w:rPr>
              <w:t>个</w:t>
            </w:r>
          </w:p>
          <w:p>
            <w:pPr>
              <w:pStyle w:val="null3"/>
              <w:jc w:val="both"/>
            </w:pPr>
            <w:r>
              <w:rPr>
                <w:color w:val="000000"/>
              </w:rPr>
              <w:t>3</w:t>
            </w:r>
            <w:r>
              <w:rPr>
                <w:color w:val="000000"/>
              </w:rPr>
              <w:t>、</w:t>
            </w:r>
            <w:r>
              <w:rPr>
                <w:color w:val="000000"/>
              </w:rPr>
              <w:t>电源及电源线</w:t>
            </w:r>
            <w:r>
              <w:rPr>
                <w:color w:val="000000"/>
              </w:rPr>
              <w:t xml:space="preserve">                </w:t>
            </w:r>
            <w:r>
              <w:rPr>
                <w:color w:val="000000"/>
              </w:rPr>
              <w:t>1</w:t>
            </w:r>
            <w:r>
              <w:rPr>
                <w:color w:val="000000"/>
              </w:rPr>
              <w:t>个</w:t>
            </w:r>
          </w:p>
          <w:p>
            <w:pPr>
              <w:pStyle w:val="null3"/>
              <w:jc w:val="both"/>
            </w:pPr>
            <w:r>
              <w:rPr>
                <w:color w:val="000000"/>
              </w:rPr>
              <w:t>4</w:t>
            </w:r>
            <w:r>
              <w:rPr>
                <w:color w:val="000000"/>
              </w:rPr>
              <w:t>、</w:t>
            </w:r>
            <w:r>
              <w:rPr>
                <w:color w:val="000000"/>
              </w:rPr>
              <w:t>进样工具自动切换模块</w:t>
            </w:r>
            <w:r>
              <w:rPr>
                <w:color w:val="000000"/>
              </w:rPr>
              <w:t xml:space="preserve">        </w:t>
            </w:r>
            <w:r>
              <w:rPr>
                <w:color w:val="000000"/>
              </w:rPr>
              <w:t>1</w:t>
            </w:r>
            <w:r>
              <w:rPr>
                <w:color w:val="000000"/>
              </w:rPr>
              <w:t>个</w:t>
            </w:r>
          </w:p>
          <w:p>
            <w:pPr>
              <w:pStyle w:val="null3"/>
              <w:jc w:val="both"/>
            </w:pPr>
            <w:r>
              <w:rPr>
                <w:color w:val="000000"/>
              </w:rPr>
              <w:t>5</w:t>
            </w:r>
            <w:r>
              <w:rPr>
                <w:color w:val="000000"/>
              </w:rPr>
              <w:t>、</w:t>
            </w:r>
            <w:r>
              <w:rPr>
                <w:color w:val="000000"/>
              </w:rPr>
              <w:t>10</w:t>
            </w:r>
            <w:r>
              <w:rPr>
                <w:color w:val="000000"/>
              </w:rPr>
              <w:t>μ</w:t>
            </w:r>
            <w:r>
              <w:rPr>
                <w:color w:val="000000"/>
              </w:rPr>
              <w:t>L</w:t>
            </w:r>
            <w:r>
              <w:rPr>
                <w:color w:val="000000"/>
              </w:rPr>
              <w:t>液体进样针座</w:t>
            </w:r>
            <w:r>
              <w:rPr>
                <w:color w:val="000000"/>
              </w:rPr>
              <w:t xml:space="preserve">           </w:t>
            </w:r>
            <w:r>
              <w:rPr>
                <w:color w:val="000000"/>
              </w:rPr>
              <w:t>1</w:t>
            </w:r>
            <w:r>
              <w:rPr>
                <w:color w:val="000000"/>
              </w:rPr>
              <w:t>个</w:t>
            </w:r>
          </w:p>
          <w:p>
            <w:pPr>
              <w:pStyle w:val="null3"/>
              <w:jc w:val="both"/>
            </w:pPr>
            <w:r>
              <w:rPr>
                <w:color w:val="000000"/>
              </w:rPr>
              <w:t>6</w:t>
            </w:r>
            <w:r>
              <w:rPr>
                <w:color w:val="000000"/>
              </w:rPr>
              <w:t>、</w:t>
            </w:r>
            <w:r>
              <w:rPr>
                <w:color w:val="000000"/>
              </w:rPr>
              <w:t>10</w:t>
            </w:r>
            <w:r>
              <w:rPr>
                <w:color w:val="000000"/>
              </w:rPr>
              <w:t>μ</w:t>
            </w:r>
            <w:r>
              <w:rPr>
                <w:color w:val="000000"/>
              </w:rPr>
              <w:t>L</w:t>
            </w:r>
            <w:r>
              <w:rPr>
                <w:color w:val="000000"/>
              </w:rPr>
              <w:t>液体进样针</w:t>
            </w:r>
            <w:r>
              <w:rPr>
                <w:color w:val="000000"/>
              </w:rPr>
              <w:t xml:space="preserve">             </w:t>
            </w:r>
            <w:r>
              <w:rPr>
                <w:color w:val="000000"/>
              </w:rPr>
              <w:t>2</w:t>
            </w:r>
            <w:r>
              <w:rPr>
                <w:color w:val="000000"/>
              </w:rPr>
              <w:t>个</w:t>
            </w:r>
          </w:p>
          <w:p>
            <w:pPr>
              <w:pStyle w:val="null3"/>
              <w:jc w:val="both"/>
            </w:pPr>
            <w:r>
              <w:rPr>
                <w:color w:val="000000"/>
              </w:rPr>
              <w:t>7</w:t>
            </w:r>
            <w:r>
              <w:rPr>
                <w:color w:val="000000"/>
              </w:rPr>
              <w:t>、</w:t>
            </w:r>
            <w:r>
              <w:rPr>
                <w:color w:val="000000"/>
              </w:rPr>
              <w:t>100</w:t>
            </w:r>
            <w:r>
              <w:rPr>
                <w:color w:val="000000"/>
              </w:rPr>
              <w:t>μ</w:t>
            </w:r>
            <w:r>
              <w:rPr>
                <w:color w:val="000000"/>
              </w:rPr>
              <w:t>L</w:t>
            </w:r>
            <w:r>
              <w:rPr>
                <w:color w:val="000000"/>
              </w:rPr>
              <w:t>液体进样针座</w:t>
            </w:r>
            <w:r>
              <w:rPr>
                <w:color w:val="000000"/>
              </w:rPr>
              <w:t xml:space="preserve">          </w:t>
            </w:r>
            <w:r>
              <w:rPr>
                <w:color w:val="000000"/>
              </w:rPr>
              <w:t>1</w:t>
            </w:r>
            <w:r>
              <w:rPr>
                <w:color w:val="000000"/>
              </w:rPr>
              <w:t>个</w:t>
            </w:r>
          </w:p>
          <w:p>
            <w:pPr>
              <w:pStyle w:val="null3"/>
              <w:jc w:val="both"/>
            </w:pPr>
            <w:r>
              <w:rPr>
                <w:color w:val="000000"/>
              </w:rPr>
              <w:t>8</w:t>
            </w:r>
            <w:r>
              <w:rPr>
                <w:color w:val="000000"/>
              </w:rPr>
              <w:t>、</w:t>
            </w:r>
            <w:r>
              <w:rPr>
                <w:color w:val="000000"/>
              </w:rPr>
              <w:t>100</w:t>
            </w:r>
            <w:r>
              <w:rPr>
                <w:color w:val="000000"/>
              </w:rPr>
              <w:t>μ</w:t>
            </w:r>
            <w:r>
              <w:rPr>
                <w:color w:val="000000"/>
              </w:rPr>
              <w:t>L</w:t>
            </w:r>
            <w:r>
              <w:rPr>
                <w:color w:val="000000"/>
              </w:rPr>
              <w:t>液体进样针</w:t>
            </w:r>
            <w:r>
              <w:rPr>
                <w:color w:val="000000"/>
              </w:rPr>
              <w:t xml:space="preserve">            </w:t>
            </w:r>
            <w:r>
              <w:rPr>
                <w:color w:val="000000"/>
              </w:rPr>
              <w:t>2</w:t>
            </w:r>
            <w:r>
              <w:rPr>
                <w:color w:val="000000"/>
              </w:rPr>
              <w:t>个</w:t>
            </w:r>
          </w:p>
          <w:p>
            <w:pPr>
              <w:pStyle w:val="null3"/>
              <w:jc w:val="both"/>
            </w:pPr>
            <w:r>
              <w:rPr>
                <w:color w:val="000000"/>
              </w:rPr>
              <w:t>9</w:t>
            </w:r>
            <w:r>
              <w:rPr>
                <w:color w:val="000000"/>
              </w:rPr>
              <w:t>、</w:t>
            </w:r>
            <w:r>
              <w:rPr>
                <w:color w:val="000000"/>
              </w:rPr>
              <w:t>1000</w:t>
            </w:r>
            <w:r>
              <w:rPr>
                <w:color w:val="000000"/>
              </w:rPr>
              <w:t>μ</w:t>
            </w:r>
            <w:r>
              <w:rPr>
                <w:color w:val="000000"/>
              </w:rPr>
              <w:t>L</w:t>
            </w:r>
            <w:r>
              <w:rPr>
                <w:color w:val="000000"/>
              </w:rPr>
              <w:t>液体进样针座</w:t>
            </w:r>
            <w:r>
              <w:rPr>
                <w:color w:val="000000"/>
              </w:rPr>
              <w:t xml:space="preserve">         </w:t>
            </w:r>
            <w:r>
              <w:rPr>
                <w:color w:val="000000"/>
              </w:rPr>
              <w:t>1</w:t>
            </w:r>
            <w:r>
              <w:rPr>
                <w:color w:val="000000"/>
              </w:rPr>
              <w:t>个</w:t>
            </w:r>
          </w:p>
          <w:p>
            <w:pPr>
              <w:pStyle w:val="null3"/>
              <w:jc w:val="both"/>
            </w:pPr>
            <w:r>
              <w:rPr>
                <w:color w:val="000000"/>
              </w:rPr>
              <w:t>10</w:t>
            </w:r>
            <w:r>
              <w:rPr>
                <w:color w:val="000000"/>
              </w:rPr>
              <w:t>、</w:t>
            </w:r>
            <w:r>
              <w:rPr>
                <w:color w:val="000000"/>
              </w:rPr>
              <w:t>1000</w:t>
            </w:r>
            <w:r>
              <w:rPr>
                <w:color w:val="000000"/>
              </w:rPr>
              <w:t>μ</w:t>
            </w:r>
            <w:r>
              <w:rPr>
                <w:color w:val="000000"/>
              </w:rPr>
              <w:t>L</w:t>
            </w:r>
            <w:r>
              <w:rPr>
                <w:color w:val="000000"/>
              </w:rPr>
              <w:t>液体进样针</w:t>
            </w:r>
            <w:r>
              <w:rPr>
                <w:color w:val="000000"/>
              </w:rPr>
              <w:t xml:space="preserve">          </w:t>
            </w:r>
            <w:r>
              <w:rPr>
                <w:color w:val="000000"/>
              </w:rPr>
              <w:t>2</w:t>
            </w:r>
            <w:r>
              <w:rPr>
                <w:color w:val="000000"/>
              </w:rPr>
              <w:t>个</w:t>
            </w:r>
          </w:p>
          <w:p>
            <w:pPr>
              <w:pStyle w:val="null3"/>
              <w:jc w:val="both"/>
            </w:pPr>
            <w:r>
              <w:rPr>
                <w:color w:val="000000"/>
              </w:rPr>
              <w:t>11</w:t>
            </w:r>
            <w:r>
              <w:rPr>
                <w:color w:val="000000"/>
              </w:rPr>
              <w:t>、</w:t>
            </w:r>
            <w:r>
              <w:rPr>
                <w:color w:val="000000"/>
              </w:rPr>
              <w:t>3</w:t>
            </w:r>
            <w:r>
              <w:rPr>
                <w:color w:val="000000"/>
              </w:rPr>
              <w:t>位</w:t>
            </w:r>
            <w:r>
              <w:rPr>
                <w:color w:val="000000"/>
              </w:rPr>
              <w:t>100mL</w:t>
            </w:r>
            <w:r>
              <w:rPr>
                <w:color w:val="000000"/>
              </w:rPr>
              <w:t>大体积溶剂存储模块</w:t>
            </w:r>
            <w:r>
              <w:rPr>
                <w:color w:val="000000"/>
              </w:rPr>
              <w:t xml:space="preserve"> </w:t>
            </w:r>
            <w:r>
              <w:rPr>
                <w:color w:val="000000"/>
              </w:rPr>
              <w:t>2</w:t>
            </w:r>
            <w:r>
              <w:rPr>
                <w:color w:val="000000"/>
              </w:rPr>
              <w:t>个</w:t>
            </w:r>
          </w:p>
          <w:p>
            <w:pPr>
              <w:pStyle w:val="null3"/>
              <w:jc w:val="both"/>
            </w:pPr>
            <w:r>
              <w:rPr>
                <w:color w:val="000000"/>
              </w:rPr>
              <w:t>12</w:t>
            </w:r>
            <w:r>
              <w:rPr>
                <w:color w:val="000000"/>
              </w:rPr>
              <w:t>、</w:t>
            </w:r>
            <w:r>
              <w:rPr>
                <w:color w:val="000000"/>
              </w:rPr>
              <w:t>10mL</w:t>
            </w:r>
            <w:r>
              <w:rPr>
                <w:color w:val="000000"/>
              </w:rPr>
              <w:t>样品瓶控温模块（</w:t>
            </w:r>
            <w:r>
              <w:rPr>
                <w:color w:val="000000"/>
              </w:rPr>
              <w:t>10</w:t>
            </w:r>
            <w:r>
              <w:rPr>
                <w:color w:val="000000"/>
              </w:rPr>
              <w:t>℃控温）</w:t>
            </w:r>
            <w:r>
              <w:rPr>
                <w:color w:val="000000"/>
              </w:rPr>
              <w:t>1</w:t>
            </w:r>
            <w:r>
              <w:rPr>
                <w:color w:val="000000"/>
              </w:rPr>
              <w:t>个</w:t>
            </w:r>
          </w:p>
          <w:p>
            <w:pPr>
              <w:pStyle w:val="null3"/>
              <w:jc w:val="both"/>
            </w:pPr>
            <w:r>
              <w:rPr>
                <w:color w:val="000000"/>
              </w:rPr>
              <w:t>13</w:t>
            </w:r>
            <w:r>
              <w:rPr>
                <w:color w:val="000000"/>
              </w:rPr>
              <w:t>、</w:t>
            </w:r>
            <w:r>
              <w:rPr>
                <w:color w:val="000000"/>
              </w:rPr>
              <w:t>快速洗针模块</w:t>
            </w:r>
            <w:r>
              <w:rPr>
                <w:color w:val="000000"/>
              </w:rPr>
              <w:t xml:space="preserve">                  </w:t>
            </w:r>
            <w:r>
              <w:rPr>
                <w:color w:val="000000"/>
              </w:rPr>
              <w:t>1</w:t>
            </w:r>
            <w:r>
              <w:rPr>
                <w:color w:val="000000"/>
              </w:rPr>
              <w:t>个</w:t>
            </w:r>
          </w:p>
          <w:p>
            <w:pPr>
              <w:pStyle w:val="null3"/>
              <w:jc w:val="both"/>
            </w:pPr>
            <w:r>
              <w:rPr>
                <w:color w:val="000000"/>
              </w:rPr>
              <w:t>14</w:t>
            </w:r>
            <w:r>
              <w:rPr>
                <w:color w:val="000000"/>
              </w:rPr>
              <w:t>、</w:t>
            </w:r>
            <w:r>
              <w:rPr>
                <w:color w:val="000000"/>
              </w:rPr>
              <w:t>样品托盘支架</w:t>
            </w:r>
            <w:r>
              <w:rPr>
                <w:color w:val="000000"/>
              </w:rPr>
              <w:t xml:space="preserve">                  </w:t>
            </w:r>
            <w:r>
              <w:rPr>
                <w:color w:val="000000"/>
              </w:rPr>
              <w:t>2</w:t>
            </w:r>
            <w:r>
              <w:rPr>
                <w:color w:val="000000"/>
              </w:rPr>
              <w:t>个</w:t>
            </w:r>
          </w:p>
          <w:p>
            <w:pPr>
              <w:pStyle w:val="null3"/>
              <w:jc w:val="both"/>
            </w:pPr>
            <w:r>
              <w:rPr>
                <w:color w:val="000000"/>
              </w:rPr>
              <w:t>15</w:t>
            </w:r>
            <w:r>
              <w:rPr>
                <w:color w:val="000000"/>
              </w:rPr>
              <w:t>、</w:t>
            </w:r>
            <w:r>
              <w:rPr>
                <w:color w:val="000000"/>
              </w:rPr>
              <w:t>54</w:t>
            </w:r>
            <w:r>
              <w:rPr>
                <w:color w:val="000000"/>
              </w:rPr>
              <w:t>位</w:t>
            </w:r>
            <w:r>
              <w:rPr>
                <w:color w:val="000000"/>
              </w:rPr>
              <w:t>2mL</w:t>
            </w:r>
            <w:r>
              <w:rPr>
                <w:color w:val="000000"/>
              </w:rPr>
              <w:t>样品瓶托盘</w:t>
            </w:r>
            <w:r>
              <w:rPr>
                <w:color w:val="000000"/>
              </w:rPr>
              <w:t xml:space="preserve">           </w:t>
            </w:r>
            <w:r>
              <w:rPr>
                <w:color w:val="000000"/>
              </w:rPr>
              <w:t>1</w:t>
            </w:r>
            <w:r>
              <w:rPr>
                <w:color w:val="000000"/>
              </w:rPr>
              <w:t>个</w:t>
            </w:r>
          </w:p>
          <w:p>
            <w:pPr>
              <w:pStyle w:val="null3"/>
              <w:jc w:val="both"/>
            </w:pPr>
            <w:r>
              <w:rPr>
                <w:color w:val="000000"/>
              </w:rPr>
              <w:t>16</w:t>
            </w:r>
            <w:r>
              <w:rPr>
                <w:color w:val="000000"/>
              </w:rPr>
              <w:t>、</w:t>
            </w:r>
            <w:r>
              <w:rPr>
                <w:color w:val="000000"/>
              </w:rPr>
              <w:t>15</w:t>
            </w:r>
            <w:r>
              <w:rPr>
                <w:color w:val="000000"/>
              </w:rPr>
              <w:t>位</w:t>
            </w:r>
            <w:r>
              <w:rPr>
                <w:color w:val="000000"/>
              </w:rPr>
              <w:t>20mL</w:t>
            </w:r>
            <w:r>
              <w:rPr>
                <w:color w:val="000000"/>
              </w:rPr>
              <w:t>样品瓶托盘</w:t>
            </w:r>
            <w:r>
              <w:rPr>
                <w:color w:val="000000"/>
              </w:rPr>
              <w:t xml:space="preserve">          </w:t>
            </w:r>
            <w:r>
              <w:rPr>
                <w:color w:val="000000"/>
              </w:rPr>
              <w:t>5</w:t>
            </w:r>
            <w:r>
              <w:rPr>
                <w:color w:val="000000"/>
              </w:rPr>
              <w:t>个</w:t>
            </w:r>
          </w:p>
          <w:p>
            <w:pPr>
              <w:pStyle w:val="null3"/>
              <w:jc w:val="both"/>
            </w:pPr>
            <w:r>
              <w:rPr>
                <w:color w:val="000000"/>
              </w:rPr>
              <w:t>17</w:t>
            </w:r>
            <w:r>
              <w:rPr>
                <w:color w:val="000000"/>
              </w:rPr>
              <w:t>、</w:t>
            </w:r>
            <w:r>
              <w:rPr>
                <w:color w:val="000000"/>
              </w:rPr>
              <w:t>加热振荡模块</w:t>
            </w:r>
            <w:r>
              <w:rPr>
                <w:color w:val="000000"/>
              </w:rPr>
              <w:t xml:space="preserve">                  </w:t>
            </w:r>
            <w:r>
              <w:rPr>
                <w:color w:val="000000"/>
              </w:rPr>
              <w:t>1</w:t>
            </w:r>
            <w:r>
              <w:rPr>
                <w:color w:val="000000"/>
              </w:rPr>
              <w:t>个</w:t>
            </w:r>
          </w:p>
          <w:p>
            <w:pPr>
              <w:pStyle w:val="null3"/>
              <w:jc w:val="both"/>
            </w:pPr>
            <w:r>
              <w:rPr>
                <w:color w:val="000000"/>
              </w:rPr>
              <w:t>18</w:t>
            </w:r>
            <w:r>
              <w:rPr>
                <w:color w:val="000000"/>
              </w:rPr>
              <w:t>、</w:t>
            </w:r>
            <w:r>
              <w:rPr>
                <w:color w:val="000000"/>
              </w:rPr>
              <w:t>涡旋混匀模块（</w:t>
            </w:r>
            <w:r>
              <w:rPr>
                <w:color w:val="000000"/>
              </w:rPr>
              <w:t>2000rpm</w:t>
            </w:r>
            <w:r>
              <w:rPr>
                <w:color w:val="000000"/>
              </w:rPr>
              <w:t>）</w:t>
            </w:r>
            <w:r>
              <w:rPr>
                <w:color w:val="000000"/>
              </w:rPr>
              <w:t xml:space="preserve">         </w:t>
            </w:r>
            <w:r>
              <w:rPr>
                <w:color w:val="000000"/>
              </w:rPr>
              <w:t>1</w:t>
            </w:r>
            <w:r>
              <w:rPr>
                <w:color w:val="000000"/>
              </w:rPr>
              <w:t>个</w:t>
            </w:r>
          </w:p>
          <w:p>
            <w:pPr>
              <w:pStyle w:val="null3"/>
              <w:jc w:val="both"/>
            </w:pPr>
            <w:r>
              <w:rPr>
                <w:color w:val="000000"/>
              </w:rPr>
              <w:t>19</w:t>
            </w:r>
            <w:r>
              <w:rPr>
                <w:color w:val="000000"/>
              </w:rPr>
              <w:t>、</w:t>
            </w:r>
            <w:r>
              <w:rPr>
                <w:color w:val="000000"/>
              </w:rPr>
              <w:t>2mL</w:t>
            </w:r>
            <w:r>
              <w:rPr>
                <w:color w:val="000000"/>
              </w:rPr>
              <w:t>样品瓶套装（含盖垫</w:t>
            </w:r>
            <w:r>
              <w:rPr>
                <w:color w:val="000000"/>
              </w:rPr>
              <w:t>100</w:t>
            </w:r>
            <w:r>
              <w:rPr>
                <w:color w:val="000000"/>
              </w:rPr>
              <w:t>个</w:t>
            </w:r>
            <w:r>
              <w:rPr>
                <w:color w:val="000000"/>
              </w:rPr>
              <w:t>/</w:t>
            </w:r>
            <w:r>
              <w:rPr>
                <w:color w:val="000000"/>
              </w:rPr>
              <w:t>盒）</w:t>
            </w:r>
            <w:r>
              <w:rPr>
                <w:color w:val="000000"/>
              </w:rPr>
              <w:t>2</w:t>
            </w:r>
            <w:r>
              <w:rPr>
                <w:color w:val="000000"/>
              </w:rPr>
              <w:t>套</w:t>
            </w:r>
          </w:p>
          <w:p>
            <w:pPr>
              <w:pStyle w:val="null3"/>
              <w:jc w:val="both"/>
            </w:pPr>
            <w:r>
              <w:rPr>
                <w:color w:val="000000"/>
              </w:rPr>
              <w:t>20</w:t>
            </w:r>
            <w:r>
              <w:rPr>
                <w:color w:val="000000"/>
              </w:rPr>
              <w:t>、</w:t>
            </w:r>
            <w:r>
              <w:rPr>
                <w:color w:val="000000"/>
              </w:rPr>
              <w:t>10mL</w:t>
            </w:r>
            <w:r>
              <w:rPr>
                <w:color w:val="000000"/>
              </w:rPr>
              <w:t>样品瓶套装（含盖垫</w:t>
            </w:r>
            <w:r>
              <w:rPr>
                <w:color w:val="000000"/>
              </w:rPr>
              <w:t>100</w:t>
            </w:r>
            <w:r>
              <w:rPr>
                <w:color w:val="000000"/>
              </w:rPr>
              <w:t>个</w:t>
            </w:r>
            <w:r>
              <w:rPr>
                <w:color w:val="000000"/>
              </w:rPr>
              <w:t>/</w:t>
            </w:r>
            <w:r>
              <w:rPr>
                <w:color w:val="000000"/>
              </w:rPr>
              <w:t>盒）</w:t>
            </w:r>
            <w:r>
              <w:rPr>
                <w:color w:val="000000"/>
              </w:rPr>
              <w:t>2</w:t>
            </w:r>
            <w:r>
              <w:rPr>
                <w:color w:val="000000"/>
              </w:rPr>
              <w:t>套</w:t>
            </w:r>
          </w:p>
          <w:p>
            <w:pPr>
              <w:pStyle w:val="null3"/>
              <w:jc w:val="both"/>
            </w:pPr>
            <w:r>
              <w:rPr>
                <w:color w:val="000000"/>
              </w:rPr>
              <w:t>21</w:t>
            </w:r>
            <w:r>
              <w:rPr>
                <w:color w:val="000000"/>
              </w:rPr>
              <w:t>、</w:t>
            </w:r>
            <w:r>
              <w:rPr>
                <w:color w:val="000000"/>
              </w:rPr>
              <w:t>控制软件</w:t>
            </w:r>
            <w:r>
              <w:rPr>
                <w:color w:val="000000"/>
              </w:rPr>
              <w:t xml:space="preserve">                       </w:t>
            </w:r>
            <w:r>
              <w:rPr>
                <w:color w:val="000000"/>
              </w:rPr>
              <w:t>1</w:t>
            </w:r>
            <w:r>
              <w:rPr>
                <w:color w:val="000000"/>
              </w:rPr>
              <w:t>套</w:t>
            </w:r>
          </w:p>
          <w:p>
            <w:pPr>
              <w:pStyle w:val="null3"/>
              <w:jc w:val="left"/>
            </w:pPr>
            <w:r>
              <w:rPr>
                <w:color w:val="000000"/>
              </w:rPr>
              <w:t>22</w:t>
            </w:r>
            <w:r>
              <w:rPr>
                <w:color w:val="000000"/>
              </w:rPr>
              <w:t>、</w:t>
            </w:r>
            <w:r>
              <w:rPr>
                <w:color w:val="000000"/>
              </w:rPr>
              <w:t>氯丙醇脂自动化处理方法包</w:t>
            </w:r>
            <w:r>
              <w:rPr>
                <w:color w:val="000000"/>
              </w:rPr>
              <w:t xml:space="preserve">       </w:t>
            </w:r>
            <w:r>
              <w:rPr>
                <w:color w:val="000000"/>
              </w:rPr>
              <w:t>1</w:t>
            </w:r>
            <w:r>
              <w:rPr>
                <w:color w:val="000000"/>
              </w:rPr>
              <w:t>个</w:t>
            </w:r>
          </w:p>
          <w:p>
            <w:pPr>
              <w:pStyle w:val="null3"/>
              <w:jc w:val="left"/>
            </w:pPr>
            <w:r>
              <w:rPr>
                <w:color w:val="000000"/>
              </w:rPr>
              <w:t>23</w:t>
            </w:r>
            <w:r>
              <w:rPr>
                <w:color w:val="000000"/>
              </w:rPr>
              <w:t>、</w:t>
            </w:r>
            <w:r>
              <w:rPr>
                <w:color w:val="000000"/>
              </w:rPr>
              <w:t>自动配制标准溶液方法包</w:t>
            </w:r>
            <w:r>
              <w:rPr>
                <w:color w:val="000000"/>
              </w:rPr>
              <w:t xml:space="preserve">  </w:t>
            </w:r>
            <w:r>
              <w:rPr>
                <w:color w:val="000000"/>
              </w:rPr>
              <w:t xml:space="preserve">        </w:t>
            </w:r>
            <w:r>
              <w:rPr>
                <w:color w:val="000000"/>
              </w:rPr>
              <w:t>1</w:t>
            </w:r>
            <w:r>
              <w:rPr>
                <w:color w:val="000000"/>
              </w:rPr>
              <w:t>个</w:t>
            </w:r>
            <w:r>
              <w:rPr/>
              <w:t xml:space="preserve">                                                                                                         </w:t>
            </w:r>
          </w:p>
          <w:p>
            <w:pPr>
              <w:pStyle w:val="null3"/>
              <w:jc w:val="left"/>
            </w:pPr>
            <w:r>
              <w:rPr>
                <w:color w:val="000000"/>
              </w:rPr>
              <w:t>24</w:t>
            </w:r>
            <w:r>
              <w:rPr>
                <w:color w:val="000000"/>
              </w:rPr>
              <w:t>、</w:t>
            </w:r>
            <w:r>
              <w:rPr>
                <w:color w:val="000000"/>
              </w:rPr>
              <w:t>2.5ml</w:t>
            </w:r>
            <w:r>
              <w:rPr>
                <w:color w:val="000000"/>
              </w:rPr>
              <w:t>顶空进样针座</w:t>
            </w:r>
            <w:r>
              <w:rPr>
                <w:color w:val="000000"/>
              </w:rPr>
              <w:t xml:space="preserve">              </w:t>
            </w:r>
            <w:r>
              <w:rPr>
                <w:color w:val="000000"/>
              </w:rPr>
              <w:t>1</w:t>
            </w:r>
            <w:r>
              <w:rPr>
                <w:color w:val="000000"/>
              </w:rPr>
              <w:t>个</w:t>
            </w:r>
            <w:r>
              <w:rPr/>
              <w:t xml:space="preserve">                                                                                                              </w:t>
            </w:r>
          </w:p>
          <w:p>
            <w:pPr>
              <w:pStyle w:val="null3"/>
              <w:jc w:val="left"/>
            </w:pPr>
            <w:r>
              <w:rPr>
                <w:color w:val="000000"/>
              </w:rPr>
              <w:t>25</w:t>
            </w:r>
            <w:r>
              <w:rPr>
                <w:color w:val="000000"/>
              </w:rPr>
              <w:t>、</w:t>
            </w:r>
            <w:r>
              <w:rPr>
                <w:color w:val="000000"/>
              </w:rPr>
              <w:t>2.5ml</w:t>
            </w:r>
            <w:r>
              <w:rPr>
                <w:color w:val="000000"/>
              </w:rPr>
              <w:t>顶空进样针</w:t>
            </w:r>
            <w:r>
              <w:rPr>
                <w:color w:val="000000"/>
              </w:rPr>
              <w:t xml:space="preserve">                 </w:t>
            </w:r>
            <w:r>
              <w:rPr>
                <w:color w:val="000000"/>
              </w:rPr>
              <w:t>2</w:t>
            </w:r>
            <w:r>
              <w:rPr>
                <w:color w:val="000000"/>
              </w:rPr>
              <w:t>个</w:t>
            </w:r>
          </w:p>
          <w:p>
            <w:pPr>
              <w:pStyle w:val="null3"/>
              <w:jc w:val="left"/>
            </w:pPr>
            <w:r>
              <w:rPr>
                <w:color w:val="000000"/>
              </w:rPr>
              <w:t>26</w:t>
            </w:r>
            <w:r>
              <w:rPr>
                <w:color w:val="000000"/>
              </w:rPr>
              <w:t>、</w:t>
            </w:r>
            <w:r>
              <w:rPr>
                <w:color w:val="000000"/>
              </w:rPr>
              <w:t>进样套装</w:t>
            </w:r>
            <w:r>
              <w:rPr>
                <w:color w:val="000000"/>
              </w:rPr>
              <w:t xml:space="preserve">                        </w:t>
            </w:r>
            <w:r>
              <w:rPr>
                <w:color w:val="000000"/>
              </w:rPr>
              <w:t>1</w:t>
            </w:r>
            <w:r>
              <w:rPr>
                <w:color w:val="000000"/>
              </w:rPr>
              <w:t>套</w:t>
            </w:r>
          </w:p>
          <w:p>
            <w:pPr>
              <w:pStyle w:val="null3"/>
              <w:jc w:val="both"/>
            </w:pPr>
            <w:r>
              <w:rPr>
                <w:sz w:val="21"/>
                <w:color w:val="000000"/>
              </w:rPr>
              <w:t>27</w:t>
            </w:r>
            <w:r>
              <w:rPr>
                <w:sz w:val="21"/>
                <w:color w:val="000000"/>
              </w:rPr>
              <w:t>、</w:t>
            </w:r>
            <w:r>
              <w:rPr>
                <w:sz w:val="21"/>
                <w:color w:val="000000"/>
              </w:rPr>
              <w:t>吹扫老化模块</w:t>
            </w:r>
            <w:r>
              <w:rPr>
                <w:sz w:val="21"/>
                <w:color w:val="000000"/>
              </w:rPr>
              <w:t xml:space="preserve">                    </w:t>
            </w:r>
            <w:r>
              <w:rPr>
                <w:sz w:val="21"/>
                <w:color w:val="000000"/>
              </w:rPr>
              <w:t>1</w:t>
            </w:r>
            <w:r>
              <w:rPr>
                <w:sz w:val="21"/>
                <w:color w:val="000000"/>
              </w:rPr>
              <w:t>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纯水仪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一、主要技术参数</w:t>
            </w:r>
          </w:p>
          <w:p>
            <w:pPr>
              <w:pStyle w:val="null3"/>
              <w:jc w:val="left"/>
            </w:pPr>
            <w:r>
              <w:rPr>
                <w:sz w:val="21"/>
              </w:rPr>
              <w:t>1、原水：市政自来水（电导率≤300µS/cm）</w:t>
            </w:r>
          </w:p>
          <w:p>
            <w:pPr>
              <w:pStyle w:val="null3"/>
              <w:jc w:val="left"/>
            </w:pPr>
            <w:r>
              <w:rPr>
                <w:sz w:val="21"/>
              </w:rPr>
              <w:t>2、产水技术指标：</w:t>
            </w:r>
          </w:p>
          <w:p>
            <w:pPr>
              <w:pStyle w:val="null3"/>
              <w:jc w:val="left"/>
            </w:pPr>
            <w:r>
              <w:rPr>
                <w:sz w:val="21"/>
              </w:rPr>
              <w:t>（</w:t>
            </w:r>
            <w:r>
              <w:rPr>
                <w:sz w:val="21"/>
              </w:rPr>
              <w:t>1）产水量：≥100L/h；（25℃）</w:t>
            </w:r>
          </w:p>
          <w:p>
            <w:pPr>
              <w:pStyle w:val="null3"/>
              <w:jc w:val="left"/>
            </w:pPr>
            <w:r>
              <w:rPr>
                <w:sz w:val="21"/>
              </w:rPr>
              <w:t>（</w:t>
            </w:r>
            <w:r>
              <w:rPr>
                <w:sz w:val="21"/>
              </w:rPr>
              <w:t>2）脱盐率：≥97%</w:t>
            </w:r>
          </w:p>
          <w:p>
            <w:pPr>
              <w:pStyle w:val="null3"/>
              <w:jc w:val="left"/>
            </w:pPr>
            <w:r>
              <w:rPr>
                <w:sz w:val="21"/>
              </w:rPr>
              <w:t>（</w:t>
            </w:r>
            <w:r>
              <w:rPr>
                <w:sz w:val="21"/>
              </w:rPr>
              <w:t>3）产水电阻率：≥1MΩ•cm。</w:t>
            </w:r>
          </w:p>
          <w:p>
            <w:pPr>
              <w:pStyle w:val="null3"/>
              <w:jc w:val="left"/>
            </w:pPr>
            <w:r>
              <w:rPr>
                <w:sz w:val="21"/>
              </w:rPr>
              <w:t>3、操作运行方式：手动操作，全自动运行。</w:t>
            </w:r>
          </w:p>
          <w:p>
            <w:pPr>
              <w:pStyle w:val="null3"/>
              <w:jc w:val="left"/>
            </w:pPr>
            <w:r>
              <w:rPr>
                <w:sz w:val="21"/>
              </w:rPr>
              <w:t>4、系统要求外界条件：</w:t>
            </w:r>
          </w:p>
          <w:p>
            <w:pPr>
              <w:pStyle w:val="null3"/>
              <w:jc w:val="left"/>
            </w:pPr>
            <w:r>
              <w:rPr>
                <w:sz w:val="21"/>
              </w:rPr>
              <w:t>（</w:t>
            </w:r>
            <w:r>
              <w:rPr>
                <w:sz w:val="21"/>
              </w:rPr>
              <w:t>1）供水管至水站：流量：≥1m3/h  压力：≥0.3Mpa；</w:t>
            </w:r>
          </w:p>
          <w:p>
            <w:pPr>
              <w:pStyle w:val="null3"/>
              <w:jc w:val="left"/>
            </w:pPr>
            <w:r>
              <w:rPr>
                <w:sz w:val="21"/>
              </w:rPr>
              <w:t>（</w:t>
            </w:r>
            <w:r>
              <w:rPr>
                <w:sz w:val="21"/>
              </w:rPr>
              <w:t>2）供电至水站：功率≤1.5kW，电压值380V。</w:t>
            </w:r>
          </w:p>
          <w:p>
            <w:pPr>
              <w:pStyle w:val="null3"/>
              <w:jc w:val="left"/>
            </w:pPr>
            <w:r>
              <w:rPr>
                <w:sz w:val="21"/>
              </w:rPr>
              <w:t>（</w:t>
            </w:r>
            <w:r>
              <w:rPr>
                <w:sz w:val="21"/>
              </w:rPr>
              <w:t>3）水站厂房及基础由用户筑建。</w:t>
            </w:r>
          </w:p>
          <w:p>
            <w:pPr>
              <w:pStyle w:val="null3"/>
              <w:jc w:val="both"/>
            </w:pPr>
            <w:r>
              <w:rPr>
                <w:sz w:val="21"/>
              </w:rPr>
              <w:t>（</w:t>
            </w:r>
            <w:r>
              <w:rPr>
                <w:sz w:val="21"/>
              </w:rPr>
              <w:t>4）主机一体化尺寸:长1100×宽450×高1500</w:t>
            </w:r>
            <w:r>
              <w:rPr>
                <w:sz w:val="21"/>
              </w:rPr>
              <w:t>mm,±5mm。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采购包2（自动粪便处理分析系统、全自动菌落计数仪）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签订合同后30天内交货</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1期：支付比例100%,本项目每笔款项以人民币方式支付，支付的时间和金额如下： 本项目合同签订后，凭： （1）采购合同；（2）中标通知书 （3）中标人开具的等额正式发票（加盖中标人公章）； （4）中标人向采购人开具合同金额100%的预付款保函。 在支付材料齐全情况下，采购人向中标人支付合同总额的100%。 注：预付款保函的有效期须覆盖至设备到达采购人指定地点并完成安装、调试（具体时间由采购人、中标人双方协商）。 如购买设备的款源来自上级财政部门，则采购人将付款有效凭证上交上级财政部门的时间视为付款时间。 注:付款保函在验收合格后15个工作日内返还。本项目合同金额须专款专用于本项目,不得挪用于其他项目或其他事项，否则属于中标人违约。若因中标人出现挪用合同金额或收款之后不供货的违约行为，采购人有权直接启用付款保函或视情形予以扣回付款，由此导致采购人损失的，中标人需赔偿采购人的一切损失。</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1期：安装调试完成后双方共同进行验收，并签署项目验收报告。 1、交付验收标准依次序对照适用标准为：①符合中华人民共和国国家安全质量标准、环保标准或行业标准；②符合采购文件和响应承诺中采购人认可的合理最佳配置、参数及各项要求；③货物来源国官方标准。 2、货物应为原制造商制造的全新产品，整机无污染，无侵权行为、表面无划损、无任何缺陷隐患，在中国境内可依常规安全合法使用。 3、采购人组成验收小组，按照采购合同规定的技术、服务、安全标准组织对中标人履约情况进行验收。因货物质量问题发生争议时，由采购人本地质量技术监督部门鉴定。货物符合质量技术标准的，鉴定费由采购人承担；否则鉴定费由中标人承担。 4、验收时如发现产品与招标文件、投标文件、合同不符，采购人有权拒收并要求中标供应商立即更换或提出索赔要求。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（一）报价要求，投标供应商报价必须包括货物设计、制造、包装、送货、安装、调试、检测、验收、培训、技术服务（包括技术资料、图纸的提供）、质保期保障等一切支出，并包含关税等所有税费。</w:t>
            </w:r>
          </w:p>
          <w:p>
            <w:pPr>
              <w:pStyle w:val="null3"/>
            </w:pPr>
            <w:r>
              <w:rPr/>
              <w:t>（二）交货要求（技术要求中如有特别要求的以技术要求中的为准），1、中标供应商应提供原装、全新的、符合质量标准的货物，不得以旧货翻新充数，并按有关要求进行包装及装运。2、中标供应商应将所提供货物的装箱清单、用户手册、原厂保修卡、随机资料及配件、随机工具等交付给采购人；中标供应商不能完整交付货物及本款规定的单证和工具的，视为未按合同约定供货，中标供应商必须负责补齐，因此导致逾期交付的，由中标供应商承担相关的违约责任。3、如中标设备属于国家强制计量或检定的设备，则中标供应商须提供国家计量或检定机关所出具的合格证书，采购人可协助中标供应商联系有关部门进行检测，但相关检测费用由中标供应商承担。 4、如中标设备需接入采购方单位系统的，则验收前由中标供应商负责接入采购人单位系统，具体实施及相关费用由中标供应商承担。</w:t>
            </w:r>
          </w:p>
          <w:p>
            <w:pPr>
              <w:pStyle w:val="null3"/>
            </w:pPr>
            <w:r>
              <w:rPr/>
              <w:t>（三）安装调试（技术要求中如有特别要求的以技术要求中的为准），1、中标供应商必须负责货物的安装、调试等工作，负责保证整个安装工作的质量和技术指标符合技术要求，产生的费用由中标供应商负责。</w:t>
            </w:r>
          </w:p>
          <w:p>
            <w:pPr>
              <w:pStyle w:val="null3"/>
            </w:pPr>
            <w:r>
              <w:rPr/>
              <w:t>（四）验收（技术要求中如有特别要求的以技术要求中的为准），详见验收要求。</w:t>
            </w:r>
          </w:p>
          <w:p>
            <w:pPr>
              <w:pStyle w:val="null3"/>
            </w:pPr>
            <w:r>
              <w:rPr/>
              <w:t>（五）培训，中标供货商应派技术人员对采购人的技术人员进行培训，时间及人数应按照采购方要求进行，使其熟练掌握所有设备系统的应用和维护。培训工作的完成需经采购人的认可方可结束。培训所需的一切费用由中标供应商承担。</w:t>
            </w:r>
          </w:p>
          <w:p>
            <w:pPr>
              <w:pStyle w:val="null3"/>
            </w:pPr>
            <w:r>
              <w:rPr/>
              <w:t>（六）售后服务（技术要求中如有特别要求的以技术要求中的为准），1、免费质保期：整机验收合格后≥ 2年，如原厂家有更长保修期的以厂家提供的保修期为准，质保期内中标供应商必须负责免费维修及更换配件。质保期内，如货物或零部件非人为因素出现故障而造成短期停用时，则质量保证期和免费维修期相应顺延。如停用时间累计超过60天则质保期重新计算。 2、保修期内若设备出现故障，中标人必须在收到采购人通知后2小时内技术支持响应，如有需要上门服务的24小时内到达现场处理故障。报修48小时内不能修好的应提供相同等级的配件和设备代用。维修超过一个月（或确认不能修复的），由中标人按原型号或升级型号进行更换。 3、质保期内，非采购人的人为原因而出现产品质量及安装问题，由中标供应商负责包修、包换或包退，并承担因此而产生的一切费用。 4、所有货物质保服务方式均为中标供应商上门服务，即由中标供应商派员到货物使用现场维修，由此产生的一切费用均由中标供应商承担。 5、在仪器及软件的完整生命周期内，中标人应保证系统软件各应用软件的免费维护、更新和升级； 6、其他服务：投标人自行制定详尽的售后服务承诺。</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自动粪便处理分析系统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250,000.00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其他分析仪器</w:t>
            </w:r>
          </w:p>
        </w:tc>
        <w:tc>
          <w:tcPr>
            <w:tcW w:type="dxa" w:w="831"/>
          </w:tcPr>
          <w:p>
            <w:pPr>
              <w:pStyle w:val="null3"/>
              <w:jc w:val="left"/>
            </w:pPr>
            <w:r>
              <w:rPr/>
              <w:t>全自动菌落计数仪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190,000.00</w:t>
            </w:r>
          </w:p>
        </w:tc>
        <w:tc>
          <w:tcPr>
            <w:tcW w:type="dxa" w:w="831"/>
          </w:tcPr>
          <w:p>
            <w:pPr>
              <w:pStyle w:val="null3"/>
              <w:jc w:val="right"/>
            </w:pPr>
            <w:r>
              <w:rPr/>
              <w:t>190,000.00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自动粪便处理分析系统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一、技术参数：</w:t>
            </w:r>
          </w:p>
          <w:p>
            <w:pPr>
              <w:pStyle w:val="null3"/>
              <w:jc w:val="both"/>
            </w:pPr>
            <w:r>
              <w:rPr/>
              <w:t>1.</w:t>
            </w:r>
            <w:r>
              <w:rPr/>
              <w:t>系统功能要求：样本采集后运送、检测、回收全过程封闭；样本架循环轨道式进样，一次性进样不少于</w:t>
            </w:r>
            <w:r>
              <w:rPr/>
              <w:t>48</w:t>
            </w:r>
            <w:r>
              <w:rPr/>
              <w:t>个样本。急诊和常规标本随到随检；</w:t>
            </w:r>
          </w:p>
          <w:p>
            <w:pPr>
              <w:pStyle w:val="null3"/>
              <w:jc w:val="both"/>
            </w:pPr>
            <w:r>
              <w:rPr/>
              <w:t>▲</w:t>
            </w:r>
            <w:r>
              <w:rPr/>
              <w:t>2.</w:t>
            </w:r>
            <w:r>
              <w:rPr/>
              <w:t>要求使用石英玻璃计数池，并且通道数不少于</w:t>
            </w:r>
            <w:r>
              <w:rPr/>
              <w:t>2</w:t>
            </w:r>
            <w:r>
              <w:rPr/>
              <w:t>；（投标文件提供制造商盖章</w:t>
            </w:r>
            <w:r>
              <w:rPr>
                <w:sz w:val="21"/>
              </w:rPr>
              <w:t>的</w:t>
            </w:r>
            <w:r>
              <w:rPr>
                <w:sz w:val="21"/>
              </w:rPr>
              <w:t>产品使用说明书或产品技术白皮书或产品彩页证明</w:t>
            </w:r>
            <w:r>
              <w:rPr/>
              <w:t>）</w:t>
            </w:r>
          </w:p>
          <w:p>
            <w:pPr>
              <w:pStyle w:val="null3"/>
              <w:jc w:val="both"/>
            </w:pPr>
            <w:r>
              <w:rPr/>
              <w:t>3.</w:t>
            </w:r>
            <w:r>
              <w:rPr/>
              <w:t>要求卡仓数量不少</w:t>
            </w:r>
            <w:r>
              <w:rPr/>
              <w:t>于</w:t>
            </w:r>
            <w:r>
              <w:rPr/>
              <w:t>3</w:t>
            </w:r>
            <w:r>
              <w:rPr/>
              <w:t>个，每个卡盒一次装卡至少</w:t>
            </w:r>
            <w:r>
              <w:rPr/>
              <w:t>45</w:t>
            </w:r>
            <w:r>
              <w:rPr/>
              <w:t>张，并具备自动送卡、卡量监测报警和不停机加卡功能；</w:t>
            </w:r>
          </w:p>
          <w:p>
            <w:pPr>
              <w:pStyle w:val="null3"/>
              <w:jc w:val="both"/>
            </w:pPr>
            <w:r>
              <w:rPr/>
              <w:t>4.</w:t>
            </w:r>
            <w:r>
              <w:rPr/>
              <w:t>仪器具备</w:t>
            </w:r>
            <w:r>
              <w:rPr/>
              <w:t>AI</w:t>
            </w:r>
            <w:r>
              <w:rPr/>
              <w:t>人工智能定位追踪，能对寄生虫卵等常见镜检至少</w:t>
            </w:r>
            <w:r>
              <w:rPr/>
              <w:t>10</w:t>
            </w:r>
            <w:r>
              <w:rPr/>
              <w:t>类有形成分进行智能识别；（投标文件提供制造商盖章</w:t>
            </w:r>
            <w:r>
              <w:rPr>
                <w:sz w:val="21"/>
              </w:rPr>
              <w:t>的</w:t>
            </w:r>
            <w:r>
              <w:rPr>
                <w:sz w:val="21"/>
              </w:rPr>
              <w:t>产品使用说明书或产品技术白皮书或产品彩页证明</w:t>
            </w:r>
            <w:r>
              <w:rPr/>
              <w:t>）</w:t>
            </w:r>
          </w:p>
          <w:p>
            <w:pPr>
              <w:pStyle w:val="null3"/>
              <w:jc w:val="both"/>
            </w:pPr>
            <w:r>
              <w:rPr/>
              <w:t>5.</w:t>
            </w:r>
            <w:r>
              <w:rPr/>
              <w:t>要求配备密闭采样管，螺旋盖配备橡胶密封垫；</w:t>
            </w:r>
          </w:p>
          <w:p>
            <w:pPr>
              <w:pStyle w:val="null3"/>
              <w:jc w:val="both"/>
            </w:pPr>
            <w:r>
              <w:rPr/>
              <w:t>▲</w:t>
            </w:r>
            <w:r>
              <w:rPr/>
              <w:t>6.</w:t>
            </w:r>
            <w:r>
              <w:rPr/>
              <w:t>金标检测项目</w:t>
            </w:r>
            <w:r>
              <w:rPr>
                <w:sz w:val="20"/>
              </w:rPr>
              <w:t>要求</w:t>
            </w:r>
            <w:r>
              <w:rPr/>
              <w:t>：同时上机检测不少于</w:t>
            </w:r>
            <w:r>
              <w:rPr/>
              <w:t>3</w:t>
            </w:r>
            <w:r>
              <w:rPr/>
              <w:t>个免疫学项目，提供仪器原厂生产配套诺如病毒检测试剂卡，轮状病毒</w:t>
            </w:r>
            <w:r>
              <w:rPr/>
              <w:t>/</w:t>
            </w:r>
            <w:r>
              <w:rPr/>
              <w:t>腺病毒检测试剂卡检测；</w:t>
            </w:r>
            <w:r>
              <w:rPr/>
              <w:t>(</w:t>
            </w:r>
            <w:r>
              <w:rPr/>
              <w:t>①提供制造商盖章</w:t>
            </w:r>
            <w:r>
              <w:rPr>
                <w:sz w:val="21"/>
              </w:rPr>
              <w:t>的</w:t>
            </w:r>
            <w:r>
              <w:rPr>
                <w:sz w:val="21"/>
              </w:rPr>
              <w:t>产品使用说明书或产品技术白皮书或产品彩页证明</w:t>
            </w:r>
            <w:r>
              <w:rPr/>
              <w:t>；</w:t>
            </w:r>
            <w:r>
              <w:rPr/>
              <w:t>②提供对应试剂卡的制造商盖章的体外诊断试剂注册证和说明书）；</w:t>
            </w:r>
          </w:p>
          <w:p>
            <w:pPr>
              <w:pStyle w:val="null3"/>
              <w:jc w:val="both"/>
            </w:pPr>
            <w:r>
              <w:rPr/>
              <w:t>▲</w:t>
            </w:r>
            <w:r>
              <w:rPr/>
              <w:t>7.</w:t>
            </w:r>
            <w:r>
              <w:rPr/>
              <w:t>采用高频往复式气动混匀，保证样本充分混匀而不破坏样本中有形成，要求检测过程全密闭，不漏液没有异味溢出；（提供制造商盖章</w:t>
            </w:r>
            <w:r>
              <w:rPr>
                <w:sz w:val="21"/>
              </w:rPr>
              <w:t>的</w:t>
            </w:r>
            <w:r>
              <w:rPr>
                <w:sz w:val="21"/>
              </w:rPr>
              <w:t>产品使用说明书或产品技术白皮书或产品彩页证明</w:t>
            </w:r>
            <w:r>
              <w:rPr/>
              <w:t>）</w:t>
            </w:r>
          </w:p>
          <w:p>
            <w:pPr>
              <w:pStyle w:val="null3"/>
              <w:jc w:val="both"/>
            </w:pPr>
            <w:r>
              <w:rPr/>
              <w:t>▲</w:t>
            </w:r>
            <w:r>
              <w:rPr/>
              <w:t>8.</w:t>
            </w:r>
            <w:r>
              <w:rPr/>
              <w:t>采集管沉渣过滤方式，过滤网材质质量和性能不低于金属不锈钢；（</w:t>
            </w:r>
            <w:r>
              <w:rPr/>
              <w:t>①</w:t>
            </w:r>
            <w:r>
              <w:rPr/>
              <w:t>提供制造商盖章</w:t>
            </w:r>
            <w:r>
              <w:rPr>
                <w:sz w:val="21"/>
              </w:rPr>
              <w:t>的</w:t>
            </w:r>
            <w:r>
              <w:rPr>
                <w:sz w:val="21"/>
              </w:rPr>
              <w:t>产品使用说明书或产品技术白皮书或产品彩页证明</w:t>
            </w:r>
            <w:r>
              <w:rPr/>
              <w:t>；</w:t>
            </w:r>
            <w:r>
              <w:rPr/>
              <w:t>②提供制造商盖章的金属不锈钢过滤网实物图片）</w:t>
            </w:r>
          </w:p>
          <w:p>
            <w:pPr>
              <w:pStyle w:val="null3"/>
              <w:jc w:val="both"/>
            </w:pPr>
            <w:r>
              <w:rPr/>
              <w:t>▲</w:t>
            </w:r>
            <w:r>
              <w:rPr/>
              <w:t>9.</w:t>
            </w:r>
            <w:r>
              <w:rPr/>
              <w:t>具有配套的粪便形态学质控品≥</w:t>
            </w:r>
            <w:r>
              <w:rPr/>
              <w:t>10</w:t>
            </w:r>
            <w:r>
              <w:rPr/>
              <w:t>项、粪便隐血质控品；</w:t>
            </w:r>
            <w:r>
              <w:rPr/>
              <w:t>(</w:t>
            </w:r>
            <w:r>
              <w:rPr/>
              <w:t>①提供制造商盖章</w:t>
            </w:r>
            <w:r>
              <w:rPr>
                <w:sz w:val="21"/>
              </w:rPr>
              <w:t>的</w:t>
            </w:r>
            <w:r>
              <w:rPr>
                <w:sz w:val="21"/>
              </w:rPr>
              <w:t>产品使用说明书或产品技术白皮书或产品彩页证明</w:t>
            </w:r>
            <w:r>
              <w:rPr/>
              <w:t>；</w:t>
            </w:r>
            <w:r>
              <w:rPr/>
              <w:t>②提供对应质控品的制造商盖章的体外诊断试剂注册证和说明书）</w:t>
            </w:r>
          </w:p>
          <w:p>
            <w:pPr>
              <w:pStyle w:val="null3"/>
              <w:jc w:val="both"/>
            </w:pPr>
            <w:r>
              <w:rPr/>
              <w:t>10.</w:t>
            </w:r>
            <w:r>
              <w:rPr/>
              <w:t>配置自动图形识别软件用于检测白细胞、红细胞、霉菌、脂肪球、钩虫卵、蛔虫卵、鞭虫卵、蛲虫卵、绦虫卵、肝吸虫卵、溶组织阿米巴、人牙囊原虫等镜下有形成分项目；</w:t>
            </w:r>
          </w:p>
          <w:p>
            <w:pPr>
              <w:pStyle w:val="null3"/>
              <w:jc w:val="both"/>
            </w:pPr>
            <w:r>
              <w:rPr/>
              <w:t>11.</w:t>
            </w:r>
            <w:r>
              <w:rPr/>
              <w:t>所有试剂卡反应时间：≤</w:t>
            </w:r>
            <w:r>
              <w:rPr/>
              <w:t>4</w:t>
            </w:r>
            <w:r>
              <w:rPr/>
              <w:t>分钟，具有自动摄取金标卡反应结果图像和自动判读结果功能；</w:t>
            </w:r>
          </w:p>
          <w:p>
            <w:pPr>
              <w:pStyle w:val="null3"/>
              <w:jc w:val="both"/>
            </w:pPr>
            <w:r>
              <w:rPr/>
              <w:t>12.</w:t>
            </w:r>
            <w:r>
              <w:rPr/>
              <w:t>阴性参考品符合率：检测</w:t>
            </w:r>
            <w:r>
              <w:rPr/>
              <w:t>10</w:t>
            </w:r>
            <w:r>
              <w:rPr/>
              <w:t>份诺如病毒国家阴性参考品或诺如病毒企业阴性参考品，阴性参考品符合率（</w:t>
            </w:r>
            <w:r>
              <w:rPr/>
              <w:t>-/-</w:t>
            </w:r>
            <w:r>
              <w:rPr/>
              <w:t>）为</w:t>
            </w:r>
            <w:r>
              <w:rPr/>
              <w:t>10/10</w:t>
            </w:r>
            <w:r>
              <w:rPr/>
              <w:t>；</w:t>
            </w:r>
          </w:p>
          <w:p>
            <w:pPr>
              <w:pStyle w:val="null3"/>
              <w:jc w:val="both"/>
            </w:pPr>
            <w:r>
              <w:rPr/>
              <w:t>13.</w:t>
            </w:r>
            <w:r>
              <w:rPr/>
              <w:t>阳性参考品符合率：检测</w:t>
            </w:r>
            <w:r>
              <w:rPr/>
              <w:t>5</w:t>
            </w:r>
            <w:r>
              <w:rPr/>
              <w:t>份诺如病毒国家或企业阳性参考品，阳性参考品符合率（</w:t>
            </w:r>
            <w:r>
              <w:rPr/>
              <w:t>+/+</w:t>
            </w:r>
            <w:r>
              <w:rPr/>
              <w:t xml:space="preserve">）为 </w:t>
            </w:r>
            <w:r>
              <w:rPr/>
              <w:t>5/5</w:t>
            </w:r>
            <w:r>
              <w:rPr/>
              <w:t>；</w:t>
            </w:r>
          </w:p>
          <w:p>
            <w:pPr>
              <w:pStyle w:val="null3"/>
              <w:jc w:val="both"/>
            </w:pPr>
            <w:r>
              <w:rPr/>
              <w:t>14.</w:t>
            </w:r>
            <w:r>
              <w:rPr/>
              <w:t>最低检出限</w:t>
            </w:r>
            <w:r>
              <w:rPr/>
              <w:t>要求</w:t>
            </w:r>
            <w:r>
              <w:rPr/>
              <w:t>：检测诺如病毒国家或企业最低检测限参考品，稀释终点不低于</w:t>
            </w:r>
            <w:r>
              <w:rPr/>
              <w:t>1:16</w:t>
            </w:r>
            <w:r>
              <w:rPr/>
              <w:t>；</w:t>
            </w:r>
          </w:p>
          <w:p>
            <w:pPr>
              <w:pStyle w:val="null3"/>
              <w:jc w:val="both"/>
            </w:pPr>
            <w:r>
              <w:rPr/>
              <w:t>15.</w:t>
            </w:r>
            <w:r>
              <w:rPr/>
              <w:t>精密度</w:t>
            </w:r>
            <w:r>
              <w:rPr/>
              <w:t>要求</w:t>
            </w:r>
            <w:r>
              <w:rPr/>
              <w:t>：检测诺如病毒（</w:t>
            </w:r>
            <w:r>
              <w:rPr/>
              <w:t>GI</w:t>
            </w:r>
            <w:r>
              <w:rPr/>
              <w:t>）企业阴性精密性参考品</w:t>
            </w:r>
            <w:r>
              <w:rPr/>
              <w:t>10</w:t>
            </w:r>
            <w:r>
              <w:rPr/>
              <w:t>次，结果应均为阴性；检测诺如病毒（</w:t>
            </w:r>
            <w:r>
              <w:rPr/>
              <w:t>GI</w:t>
            </w:r>
            <w:r>
              <w:rPr/>
              <w:t>）企业弱阳性精密性参考品</w:t>
            </w:r>
            <w:r>
              <w:rPr/>
              <w:t>10</w:t>
            </w:r>
            <w:r>
              <w:rPr/>
              <w:t>次，结果应均为阳性，且显色均一；检测诺如病毒（</w:t>
            </w:r>
            <w:r>
              <w:rPr/>
              <w:t>GI</w:t>
            </w:r>
            <w:r>
              <w:rPr/>
              <w:t>）企业阳性精密性参考品</w:t>
            </w:r>
            <w:r>
              <w:rPr/>
              <w:t>10</w:t>
            </w:r>
            <w:r>
              <w:rPr/>
              <w:t>次，结果应均为阳性，且显色均一；检测诺如病毒（</w:t>
            </w:r>
            <w:r>
              <w:rPr/>
              <w:t>GII</w:t>
            </w:r>
            <w:r>
              <w:rPr/>
              <w:t>）企业阴性精密性参考品</w:t>
            </w:r>
            <w:r>
              <w:rPr/>
              <w:t>10</w:t>
            </w:r>
            <w:r>
              <w:rPr/>
              <w:t>次，结果应均为阴性；检测诺如病毒（</w:t>
            </w:r>
            <w:r>
              <w:rPr/>
              <w:t>GII</w:t>
            </w:r>
            <w:r>
              <w:rPr/>
              <w:t>）企业弱阳性精密性参考品</w:t>
            </w:r>
            <w:r>
              <w:rPr/>
              <w:t>10</w:t>
            </w:r>
            <w:r>
              <w:rPr/>
              <w:t>次，结果应均为阳性，且显色均一；检测诺如病毒（</w:t>
            </w:r>
            <w:r>
              <w:rPr/>
              <w:t>GII</w:t>
            </w:r>
            <w:r>
              <w:rPr/>
              <w:t>）企业阳性精密性参考品</w:t>
            </w:r>
            <w:r>
              <w:rPr/>
              <w:t>10</w:t>
            </w:r>
            <w:r>
              <w:rPr/>
              <w:t>次，结果应均为阳性，且显色均一。</w:t>
            </w:r>
          </w:p>
          <w:p>
            <w:pPr>
              <w:pStyle w:val="null3"/>
              <w:jc w:val="both"/>
            </w:pPr>
            <w:r>
              <w:rPr/>
              <w:t>16.</w:t>
            </w:r>
            <w:r>
              <w:rPr/>
              <w:t>配置清单：</w:t>
            </w:r>
          </w:p>
          <w:p>
            <w:pPr>
              <w:pStyle w:val="null3"/>
              <w:jc w:val="both"/>
            </w:pPr>
            <w:r>
              <w:rPr/>
              <w:t xml:space="preserve">16.1 </w:t>
            </w:r>
            <w:r>
              <w:rPr/>
              <w:t>主机</w:t>
            </w:r>
            <w:r>
              <w:rPr/>
              <w:t>1</w:t>
            </w:r>
            <w:r>
              <w:rPr/>
              <w:t>台；</w:t>
            </w:r>
          </w:p>
          <w:p>
            <w:pPr>
              <w:pStyle w:val="null3"/>
              <w:jc w:val="both"/>
            </w:pPr>
            <w:r>
              <w:rPr/>
              <w:t xml:space="preserve">16.2 </w:t>
            </w:r>
            <w:r>
              <w:rPr/>
              <w:t>设备相关组件一套；</w:t>
            </w:r>
          </w:p>
          <w:p>
            <w:pPr>
              <w:pStyle w:val="null3"/>
              <w:jc w:val="both"/>
            </w:pPr>
            <w:r>
              <w:rPr>
                <w:sz w:val="21"/>
              </w:rPr>
              <w:t xml:space="preserve">16.3 </w:t>
            </w:r>
            <w:r>
              <w:rPr>
                <w:sz w:val="21"/>
              </w:rPr>
              <w:t>数据处理和存储电子设备</w:t>
            </w:r>
            <w:r>
              <w:rPr>
                <w:sz w:val="21"/>
              </w:rPr>
              <w:t>1</w:t>
            </w:r>
            <w:r>
              <w:rPr>
                <w:sz w:val="21"/>
              </w:rPr>
              <w:t>套（性能不低于）；</w:t>
            </w:r>
            <w:r>
              <w:rPr>
                <w:sz w:val="21"/>
              </w:rPr>
              <w:t>cpu:</w:t>
            </w:r>
            <w:r>
              <w:rPr>
                <w:sz w:val="20"/>
              </w:rPr>
              <w:t>相当于或优于</w:t>
            </w:r>
            <w:r>
              <w:rPr>
                <w:sz w:val="21"/>
              </w:rPr>
              <w:t>i5-12400</w:t>
            </w:r>
            <w:r>
              <w:rPr>
                <w:sz w:val="21"/>
              </w:rPr>
              <w:t>，独立显卡</w:t>
            </w:r>
            <w:r>
              <w:rPr>
                <w:sz w:val="21"/>
              </w:rPr>
              <w:t>:</w:t>
            </w:r>
            <w:r>
              <w:rPr>
                <w:sz w:val="20"/>
              </w:rPr>
              <w:t>相当于或优于</w:t>
            </w:r>
            <w:r>
              <w:rPr>
                <w:sz w:val="21"/>
              </w:rPr>
              <w:t>RTX3050 OEM</w:t>
            </w:r>
            <w:r>
              <w:rPr>
                <w:sz w:val="21"/>
              </w:rPr>
              <w:t>，运行内存</w:t>
            </w:r>
            <w:r>
              <w:rPr>
                <w:sz w:val="21"/>
              </w:rPr>
              <w:t>:</w:t>
            </w:r>
            <w:r>
              <w:rPr>
                <w:sz w:val="21"/>
              </w:rPr>
              <w:t>≥</w:t>
            </w:r>
            <w:r>
              <w:rPr>
                <w:sz w:val="21"/>
              </w:rPr>
              <w:t>16G</w:t>
            </w:r>
            <w:r>
              <w:rPr>
                <w:sz w:val="21"/>
              </w:rPr>
              <w:t>，硬盘</w:t>
            </w:r>
            <w:r>
              <w:rPr>
                <w:sz w:val="21"/>
              </w:rPr>
              <w:t>:</w:t>
            </w:r>
            <w:r>
              <w:rPr>
                <w:sz w:val="21"/>
              </w:rPr>
              <w:t>≥</w:t>
            </w:r>
            <w:r>
              <w:rPr>
                <w:sz w:val="21"/>
              </w:rPr>
              <w:t>2T HDD + 1T SSD</w:t>
            </w:r>
            <w:r>
              <w:rPr>
                <w:sz w:val="21"/>
              </w:rPr>
              <w:t>，系统</w:t>
            </w:r>
            <w:r>
              <w:rPr>
                <w:sz w:val="21"/>
              </w:rPr>
              <w:t>:Win10</w:t>
            </w:r>
            <w:r>
              <w:rPr>
                <w:sz w:val="21"/>
              </w:rPr>
              <w:t>，显示器</w:t>
            </w:r>
            <w:r>
              <w:rPr>
                <w:sz w:val="21"/>
              </w:rPr>
              <w:t>:</w:t>
            </w:r>
            <w:r>
              <w:rPr>
                <w:sz w:val="21"/>
              </w:rPr>
              <w:t>≥</w:t>
            </w:r>
            <w:r>
              <w:rPr>
                <w:sz w:val="21"/>
              </w:rPr>
              <w:t>24</w:t>
            </w:r>
            <w:r>
              <w:rPr>
                <w:sz w:val="21"/>
              </w:rPr>
              <w:t>寸。</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全自动菌落计数仪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一、技术参数</w:t>
            </w:r>
          </w:p>
          <w:p>
            <w:pPr>
              <w:pStyle w:val="null3"/>
              <w:jc w:val="left"/>
            </w:pPr>
            <w:r>
              <w:rPr>
                <w:sz w:val="21"/>
              </w:rPr>
              <w:t>1.</w:t>
            </w:r>
            <w:r>
              <w:rPr>
                <w:sz w:val="21"/>
              </w:rPr>
              <w:t>全封闭钢铝合金材质机箱（≥</w:t>
            </w:r>
            <w:r>
              <w:rPr>
                <w:sz w:val="21"/>
              </w:rPr>
              <w:t>320</w:t>
            </w:r>
            <w:r>
              <w:rPr>
                <w:sz w:val="21"/>
              </w:rPr>
              <w:t>×</w:t>
            </w:r>
            <w:r>
              <w:rPr>
                <w:sz w:val="21"/>
              </w:rPr>
              <w:t>340</w:t>
            </w:r>
            <w:r>
              <w:rPr>
                <w:sz w:val="21"/>
              </w:rPr>
              <w:t>×</w:t>
            </w:r>
            <w:r>
              <w:rPr>
                <w:sz w:val="21"/>
              </w:rPr>
              <w:t>460mm</w:t>
            </w:r>
            <w:r>
              <w:rPr>
                <w:sz w:val="21"/>
              </w:rPr>
              <w:t>）；平皿载样舱：下拉式铝合金材质隔断窗，可任意悬停，消除环境杂散光干扰，阻断紫外泄露、避免灰尘进入</w:t>
            </w:r>
          </w:p>
          <w:p>
            <w:pPr>
              <w:pStyle w:val="null3"/>
              <w:jc w:val="left"/>
            </w:pPr>
            <w:r>
              <w:rPr>
                <w:sz w:val="21"/>
              </w:rPr>
              <w:t>▲</w:t>
            </w:r>
            <w:r>
              <w:rPr>
                <w:sz w:val="21"/>
              </w:rPr>
              <w:t>2.</w:t>
            </w:r>
            <w:r>
              <w:rPr>
                <w:sz w:val="21"/>
              </w:rPr>
              <w:t>彩色（≥</w:t>
            </w:r>
            <w:r>
              <w:rPr>
                <w:sz w:val="21"/>
              </w:rPr>
              <w:t>12</w:t>
            </w:r>
            <w:r>
              <w:rPr>
                <w:sz w:val="21"/>
              </w:rPr>
              <w:t>色）凌透背光照明：可调式</w:t>
            </w:r>
            <w:r>
              <w:rPr>
                <w:sz w:val="21"/>
              </w:rPr>
              <w:t>LED</w:t>
            </w:r>
            <w:r>
              <w:rPr>
                <w:sz w:val="21"/>
              </w:rPr>
              <w:t>导光列阵，形成均匀、高亮的≥</w:t>
            </w:r>
            <w:r>
              <w:rPr>
                <w:sz w:val="21"/>
              </w:rPr>
              <w:t>12</w:t>
            </w:r>
            <w:r>
              <w:rPr>
                <w:sz w:val="21"/>
              </w:rPr>
              <w:t>种色彩透射光；多谱莱茵伯格照明：</w:t>
            </w:r>
            <w:r>
              <w:rPr>
                <w:sz w:val="21"/>
              </w:rPr>
              <w:t>11</w:t>
            </w:r>
            <w:r>
              <w:rPr>
                <w:sz w:val="21"/>
              </w:rPr>
              <w:t>通道可见激发光、环幕逆透射，与凌透背光构成</w:t>
            </w:r>
            <w:r>
              <w:rPr>
                <w:sz w:val="21"/>
              </w:rPr>
              <w:t>156</w:t>
            </w:r>
            <w:r>
              <w:rPr>
                <w:sz w:val="21"/>
              </w:rPr>
              <w:t>种组合照明模式（投标文件提供制造商盖章</w:t>
            </w:r>
            <w:r>
              <w:rPr>
                <w:sz w:val="21"/>
              </w:rPr>
              <w:t>的</w:t>
            </w:r>
            <w:r>
              <w:rPr>
                <w:sz w:val="21"/>
              </w:rPr>
              <w:t>产品使用说明书或产品技术白皮书或产品彩页证明</w:t>
            </w:r>
            <w:r>
              <w:rPr>
                <w:sz w:val="21"/>
              </w:rPr>
              <w:t>）</w:t>
            </w:r>
          </w:p>
          <w:p>
            <w:pPr>
              <w:pStyle w:val="null3"/>
              <w:jc w:val="left"/>
            </w:pPr>
            <w:r>
              <w:rPr>
                <w:sz w:val="21"/>
              </w:rPr>
              <w:t>3.</w:t>
            </w:r>
            <w:r>
              <w:rPr>
                <w:sz w:val="21"/>
              </w:rPr>
              <w:t>紫外反射光源：</w:t>
            </w:r>
            <w:r>
              <w:rPr>
                <w:sz w:val="21"/>
              </w:rPr>
              <w:t>具有</w:t>
            </w:r>
            <w:r>
              <w:rPr>
                <w:sz w:val="21"/>
              </w:rPr>
              <w:t>254nm</w:t>
            </w:r>
            <w:r>
              <w:rPr>
                <w:sz w:val="21"/>
              </w:rPr>
              <w:t>波长</w:t>
            </w:r>
            <w:r>
              <w:rPr>
                <w:sz w:val="21"/>
              </w:rPr>
              <w:t>用于腔体消毒、紫外诱变；</w:t>
            </w:r>
            <w:r>
              <w:rPr>
                <w:sz w:val="21"/>
              </w:rPr>
              <w:t>366nm</w:t>
            </w:r>
            <w:r>
              <w:rPr>
                <w:sz w:val="21"/>
              </w:rPr>
              <w:t>波长</w:t>
            </w:r>
            <w:r>
              <w:rPr>
                <w:sz w:val="21"/>
              </w:rPr>
              <w:t xml:space="preserve"> </w:t>
            </w:r>
            <w:r>
              <w:rPr>
                <w:sz w:val="21"/>
              </w:rPr>
              <w:t>可用于荧光激发</w:t>
            </w:r>
          </w:p>
          <w:p>
            <w:pPr>
              <w:pStyle w:val="null3"/>
              <w:jc w:val="left"/>
            </w:pPr>
            <w:r>
              <w:rPr>
                <w:sz w:val="21"/>
              </w:rPr>
              <w:t>▲</w:t>
            </w:r>
            <w:r>
              <w:rPr>
                <w:sz w:val="21"/>
              </w:rPr>
              <w:t>4.</w:t>
            </w:r>
            <w:r>
              <w:rPr>
                <w:sz w:val="21"/>
              </w:rPr>
              <w:t>光源控制器：实体物理飞机键、上下扳动式光源开关按键、旋钮式调光键、隐形弹吸式控制面板，</w:t>
            </w:r>
            <w:r>
              <w:rPr>
                <w:sz w:val="21"/>
              </w:rPr>
              <w:t>6</w:t>
            </w:r>
            <w:r>
              <w:rPr>
                <w:sz w:val="21"/>
              </w:rPr>
              <w:t>路照明选择开关、</w:t>
            </w:r>
            <w:r>
              <w:rPr>
                <w:sz w:val="21"/>
              </w:rPr>
              <w:t>4</w:t>
            </w:r>
            <w:r>
              <w:rPr>
                <w:sz w:val="21"/>
              </w:rPr>
              <w:t>通道无级亮度调节、双通道色温调节（提供硬件外观照片并加盖制造商公章）</w:t>
            </w:r>
          </w:p>
          <w:p>
            <w:pPr>
              <w:pStyle w:val="null3"/>
              <w:jc w:val="left"/>
            </w:pPr>
            <w:r>
              <w:rPr>
                <w:sz w:val="21"/>
              </w:rPr>
              <w:t>5.</w:t>
            </w:r>
            <w:r>
              <w:rPr>
                <w:sz w:val="21"/>
              </w:rPr>
              <w:t>超大面阵工业超清</w:t>
            </w:r>
            <w:r>
              <w:rPr>
                <w:sz w:val="21"/>
              </w:rPr>
              <w:t>CMOS</w:t>
            </w:r>
            <w:r>
              <w:rPr>
                <w:sz w:val="21"/>
              </w:rPr>
              <w:t xml:space="preserve">相机：≥ </w:t>
            </w:r>
            <w:r>
              <w:rPr>
                <w:sz w:val="21"/>
              </w:rPr>
              <w:t>4/3</w:t>
            </w:r>
            <w:r>
              <w:rPr>
                <w:sz w:val="21"/>
              </w:rPr>
              <w:t>英寸彩色</w:t>
            </w:r>
            <w:r>
              <w:rPr>
                <w:sz w:val="21"/>
              </w:rPr>
              <w:t xml:space="preserve">CMOS </w:t>
            </w:r>
            <w:r>
              <w:rPr>
                <w:sz w:val="21"/>
              </w:rPr>
              <w:t>传感器，分辨率：≥</w:t>
            </w:r>
            <w:r>
              <w:rPr>
                <w:sz w:val="21"/>
              </w:rPr>
              <w:t>2100</w:t>
            </w:r>
            <w:r>
              <w:rPr>
                <w:sz w:val="21"/>
              </w:rPr>
              <w:t>万像素，单像素尺寸：≥</w:t>
            </w:r>
            <w:r>
              <w:rPr>
                <w:sz w:val="21"/>
              </w:rPr>
              <w:t>4.54X4.54um</w:t>
            </w:r>
            <w:r>
              <w:rPr>
                <w:sz w:val="21"/>
              </w:rPr>
              <w:t>；数字成像：≥</w:t>
            </w:r>
            <w:r>
              <w:rPr>
                <w:sz w:val="21"/>
              </w:rPr>
              <w:t>1.1</w:t>
            </w:r>
            <w:r>
              <w:rPr>
                <w:sz w:val="21"/>
              </w:rPr>
              <w:t>英寸大靶面高清工业定焦镜头，镜头中央与边缘都保持≥</w:t>
            </w:r>
            <w:r>
              <w:rPr>
                <w:sz w:val="21"/>
              </w:rPr>
              <w:t>150 lp/mm</w:t>
            </w:r>
            <w:r>
              <w:rPr>
                <w:sz w:val="21"/>
              </w:rPr>
              <w:t>的分辨率</w:t>
            </w:r>
          </w:p>
          <w:p>
            <w:pPr>
              <w:pStyle w:val="null3"/>
              <w:jc w:val="left"/>
            </w:pPr>
            <w:r>
              <w:rPr>
                <w:sz w:val="21"/>
              </w:rPr>
              <w:t>6.</w:t>
            </w:r>
            <w:r>
              <w:rPr>
                <w:sz w:val="21"/>
              </w:rPr>
              <w:t>全皿菌落统计：菌落总数统计，并按</w:t>
            </w:r>
            <w:r>
              <w:rPr>
                <w:sz w:val="21"/>
              </w:rPr>
              <w:t>不少于</w:t>
            </w:r>
            <w:r>
              <w:rPr>
                <w:sz w:val="21"/>
              </w:rPr>
              <w:t>25</w:t>
            </w:r>
            <w:r>
              <w:rPr>
                <w:sz w:val="21"/>
              </w:rPr>
              <w:t>档尺寸分类显示；多域平行统计：一次性多区域同步统计；多区域“镂空”统计，适合多孔板、</w:t>
            </w:r>
            <w:r>
              <w:rPr>
                <w:sz w:val="21"/>
              </w:rPr>
              <w:t>OPKA</w:t>
            </w:r>
            <w:r>
              <w:rPr>
                <w:sz w:val="21"/>
              </w:rPr>
              <w:t>、</w:t>
            </w:r>
            <w:r>
              <w:rPr>
                <w:sz w:val="21"/>
              </w:rPr>
              <w:t>SBA</w:t>
            </w:r>
            <w:r>
              <w:rPr>
                <w:sz w:val="21"/>
              </w:rPr>
              <w:t>等</w:t>
            </w:r>
            <w:r>
              <w:rPr>
                <w:sz w:val="21"/>
              </w:rPr>
              <w:t>分析</w:t>
            </w:r>
          </w:p>
          <w:p>
            <w:pPr>
              <w:pStyle w:val="null3"/>
              <w:jc w:val="left"/>
            </w:pPr>
            <w:r>
              <w:rPr>
                <w:sz w:val="21"/>
              </w:rPr>
              <w:t>7.</w:t>
            </w:r>
            <w:r>
              <w:rPr>
                <w:sz w:val="21"/>
              </w:rPr>
              <w:t>快速菌落统计：滚轮参数调节统计（≥</w:t>
            </w:r>
            <w:r>
              <w:rPr>
                <w:sz w:val="21"/>
              </w:rPr>
              <w:t>4</w:t>
            </w:r>
            <w:r>
              <w:rPr>
                <w:sz w:val="21"/>
              </w:rPr>
              <w:t>种）：均质平皿、背景不均、微小菌落、彩色背景；一键响应统计（≥</w:t>
            </w:r>
            <w:r>
              <w:rPr>
                <w:sz w:val="21"/>
              </w:rPr>
              <w:t>3</w:t>
            </w:r>
            <w:r>
              <w:rPr>
                <w:sz w:val="21"/>
              </w:rPr>
              <w:t>种）：单色统计、霉菌统计、反式统计（提供软件界面截图并加盖厂家公章）</w:t>
            </w:r>
          </w:p>
          <w:p>
            <w:pPr>
              <w:pStyle w:val="null3"/>
              <w:jc w:val="left"/>
            </w:pPr>
            <w:r>
              <w:rPr>
                <w:sz w:val="21"/>
              </w:rPr>
              <w:t>8.</w:t>
            </w:r>
            <w:r>
              <w:rPr>
                <w:sz w:val="21"/>
              </w:rPr>
              <w:t>动态调节统计、偏差预估统计：具备独立操作菜单，参数，步长可调；水平集多模型算法：下属具备</w:t>
            </w:r>
            <w:r>
              <w:rPr>
                <w:sz w:val="21"/>
              </w:rPr>
              <w:t>不少于</w:t>
            </w:r>
            <w:r>
              <w:rPr>
                <w:sz w:val="21"/>
              </w:rPr>
              <w:t>6</w:t>
            </w:r>
            <w:r>
              <w:rPr>
                <w:sz w:val="21"/>
              </w:rPr>
              <w:t>种独立一键算法，按键成星空布局；反式统计：</w:t>
            </w:r>
            <w:r>
              <w:rPr>
                <w:sz w:val="21"/>
              </w:rPr>
              <w:t>适用于</w:t>
            </w:r>
            <w:r>
              <w:rPr>
                <w:sz w:val="21"/>
              </w:rPr>
              <w:t>菌落类型极其复杂而培养基背景均匀，具</w:t>
            </w:r>
            <w:r>
              <w:rPr>
                <w:sz w:val="21"/>
              </w:rPr>
              <w:t>备</w:t>
            </w:r>
            <w:r>
              <w:rPr>
                <w:sz w:val="21"/>
              </w:rPr>
              <w:t>快速统计键与菜单（提供软件操作</w:t>
            </w:r>
            <w:r>
              <w:rPr>
                <w:sz w:val="21"/>
              </w:rPr>
              <w:t>流程图</w:t>
            </w:r>
            <w:r>
              <w:rPr>
                <w:sz w:val="21"/>
              </w:rPr>
              <w:t>）</w:t>
            </w:r>
          </w:p>
          <w:p>
            <w:pPr>
              <w:pStyle w:val="null3"/>
              <w:jc w:val="left"/>
            </w:pPr>
            <w:r>
              <w:rPr>
                <w:sz w:val="21"/>
              </w:rPr>
              <w:t>9.</w:t>
            </w:r>
            <w:r>
              <w:rPr>
                <w:sz w:val="21"/>
              </w:rPr>
              <w:t>全自动</w:t>
            </w:r>
            <w:r>
              <w:rPr>
                <w:sz w:val="21"/>
              </w:rPr>
              <w:t>AI</w:t>
            </w:r>
            <w:r>
              <w:rPr>
                <w:sz w:val="21"/>
              </w:rPr>
              <w:t>智能菌落计数，一键启动，无需参数设置；疾速统计，单皿菌落计数≤</w:t>
            </w:r>
            <w:r>
              <w:rPr>
                <w:sz w:val="21"/>
              </w:rPr>
              <w:t>0.85</w:t>
            </w:r>
            <w:r>
              <w:rPr>
                <w:sz w:val="21"/>
              </w:rPr>
              <w:t>秒；高通量计数，可一次批量分析≥</w:t>
            </w:r>
            <w:r>
              <w:rPr>
                <w:sz w:val="21"/>
              </w:rPr>
              <w:t>300</w:t>
            </w:r>
            <w:r>
              <w:rPr>
                <w:sz w:val="21"/>
              </w:rPr>
              <w:t>个平皿；统计精度：标准菌株的计数精度</w:t>
            </w:r>
            <w:r>
              <w:rPr>
                <w:sz w:val="21"/>
              </w:rPr>
              <w:t>≥</w:t>
            </w:r>
            <w:r>
              <w:rPr>
                <w:sz w:val="21"/>
              </w:rPr>
              <w:t>98%</w:t>
            </w:r>
            <w:r>
              <w:rPr>
                <w:sz w:val="21"/>
              </w:rPr>
              <w:t>以上；菌落数</w:t>
            </w:r>
            <w:r>
              <w:rPr>
                <w:sz w:val="21"/>
              </w:rPr>
              <w:t>300CFU</w:t>
            </w:r>
            <w:r>
              <w:rPr>
                <w:sz w:val="21"/>
              </w:rPr>
              <w:t>以内、无蔓延菌落生长的平板，计数精度</w:t>
            </w:r>
            <w:r>
              <w:rPr>
                <w:sz w:val="21"/>
              </w:rPr>
              <w:t>≥</w:t>
            </w:r>
            <w:r>
              <w:rPr>
                <w:sz w:val="21"/>
              </w:rPr>
              <w:t>95%</w:t>
            </w:r>
            <w:r>
              <w:rPr>
                <w:sz w:val="21"/>
              </w:rPr>
              <w:t>；校验眼：闪现切换标记，验证菌落识别精度（提供软件操作界面并加盖厂家公章）</w:t>
            </w:r>
          </w:p>
          <w:p>
            <w:pPr>
              <w:pStyle w:val="null3"/>
              <w:jc w:val="left"/>
            </w:pPr>
            <w:r>
              <w:rPr>
                <w:sz w:val="21"/>
              </w:rPr>
              <w:t>10.</w:t>
            </w:r>
            <w:r>
              <w:rPr>
                <w:sz w:val="21"/>
              </w:rPr>
              <w:t>透明圈特性分析：适用于抑菌圈、水解圈、变色圈、溶钙圈、溶血圈、排油圈、溶磷圈分析、双色圈</w:t>
            </w:r>
            <w:r>
              <w:rPr>
                <w:sz w:val="21"/>
              </w:rPr>
              <w:t>等</w:t>
            </w:r>
            <w:r>
              <w:rPr>
                <w:sz w:val="21"/>
              </w:rPr>
              <w:t>自动筛选；霉菌、放线菌：正面颜色、反面颜色、大小、表面形态、边缘、质地等特征，智能描述和排序</w:t>
            </w:r>
          </w:p>
          <w:p>
            <w:pPr>
              <w:pStyle w:val="null3"/>
              <w:jc w:val="left"/>
            </w:pPr>
            <w:r>
              <w:rPr>
                <w:sz w:val="21"/>
              </w:rPr>
              <w:t>11.</w:t>
            </w:r>
            <w:r>
              <w:rPr>
                <w:sz w:val="21"/>
              </w:rPr>
              <w:t>一键式快速测量：一键测定大菌落，适合真菌、放线菌的单菌落分析（提供软件操作视频）</w:t>
            </w:r>
          </w:p>
          <w:p>
            <w:pPr>
              <w:pStyle w:val="null3"/>
              <w:jc w:val="left"/>
            </w:pPr>
            <w:r>
              <w:rPr>
                <w:sz w:val="21"/>
              </w:rPr>
              <w:t>12.</w:t>
            </w:r>
            <w:r>
              <w:rPr>
                <w:sz w:val="21"/>
              </w:rPr>
              <w:t>抑菌圈分析模块：抑菌圈多模式测量技术；拟圆逼近键：基于抑菌圈轮廓的圆形拟合逼近，适合边缘破裂、非标准圆形抑菌圈；人工检测：鼠标点击抑菌圈边缘上三点成圆，适合边缘模糊的抑菌圈</w:t>
            </w:r>
          </w:p>
          <w:p>
            <w:pPr>
              <w:pStyle w:val="null3"/>
              <w:jc w:val="left"/>
            </w:pPr>
            <w:r>
              <w:rPr>
                <w:sz w:val="21"/>
              </w:rPr>
              <w:t>▲</w:t>
            </w:r>
            <w:r>
              <w:rPr>
                <w:sz w:val="21"/>
              </w:rPr>
              <w:t>13.</w:t>
            </w:r>
            <w:r>
              <w:rPr>
                <w:sz w:val="21"/>
              </w:rPr>
              <w:t>舒巴坦敏感β</w:t>
            </w:r>
            <w:r>
              <w:rPr>
                <w:sz w:val="21"/>
              </w:rPr>
              <w:t>-</w:t>
            </w:r>
            <w:r>
              <w:rPr>
                <w:sz w:val="21"/>
              </w:rPr>
              <w:t>内酰胺酶检验：</w:t>
            </w:r>
            <w:r>
              <w:rPr>
                <w:sz w:val="21"/>
              </w:rPr>
              <w:t>可使用</w:t>
            </w:r>
            <w:r>
              <w:rPr>
                <w:sz w:val="21"/>
              </w:rPr>
              <w:t>纯水验证：根据（</w:t>
            </w:r>
            <w:r>
              <w:rPr>
                <w:sz w:val="21"/>
              </w:rPr>
              <w:t>A</w:t>
            </w:r>
            <w:r>
              <w:rPr>
                <w:sz w:val="21"/>
              </w:rPr>
              <w:t>）、（</w:t>
            </w:r>
            <w:r>
              <w:rPr>
                <w:sz w:val="21"/>
              </w:rPr>
              <w:t>B</w:t>
            </w:r>
            <w:r>
              <w:rPr>
                <w:sz w:val="21"/>
              </w:rPr>
              <w:t>）、（</w:t>
            </w:r>
            <w:r>
              <w:rPr>
                <w:sz w:val="21"/>
              </w:rPr>
              <w:t>D</w:t>
            </w:r>
            <w:r>
              <w:rPr>
                <w:sz w:val="21"/>
              </w:rPr>
              <w:t>）产生抑菌圈，</w:t>
            </w:r>
            <w:r>
              <w:rPr>
                <w:sz w:val="21"/>
              </w:rPr>
              <w:t>D-C</w:t>
            </w:r>
            <w:r>
              <w:rPr>
                <w:sz w:val="21"/>
              </w:rPr>
              <w:t>≧</w:t>
            </w:r>
            <w:r>
              <w:rPr>
                <w:sz w:val="21"/>
              </w:rPr>
              <w:t>3</w:t>
            </w:r>
            <w:r>
              <w:rPr>
                <w:sz w:val="21"/>
              </w:rPr>
              <w:t xml:space="preserve">， </w:t>
            </w:r>
            <w:r>
              <w:rPr>
                <w:sz w:val="21"/>
              </w:rPr>
              <w:t>B-A</w:t>
            </w:r>
            <w:r>
              <w:rPr>
                <w:sz w:val="21"/>
              </w:rPr>
              <w:t>≦</w:t>
            </w:r>
            <w:r>
              <w:rPr>
                <w:sz w:val="21"/>
              </w:rPr>
              <w:t xml:space="preserve">3 </w:t>
            </w:r>
            <w:r>
              <w:rPr>
                <w:sz w:val="21"/>
              </w:rPr>
              <w:t>，判定系统成立（提供具备该功能软件截图并加盖制造商公章）</w:t>
            </w:r>
          </w:p>
          <w:p>
            <w:pPr>
              <w:pStyle w:val="null3"/>
              <w:jc w:val="both"/>
            </w:pPr>
            <w:r>
              <w:rPr>
                <w:sz w:val="21"/>
              </w:rPr>
              <w:t>14.</w:t>
            </w:r>
            <w:r>
              <w:rPr>
                <w:sz w:val="21"/>
              </w:rPr>
              <w:t>配置：主机</w:t>
            </w:r>
            <w:r>
              <w:rPr>
                <w:sz w:val="21"/>
              </w:rPr>
              <w:t>1</w:t>
            </w:r>
            <w:r>
              <w:rPr>
                <w:sz w:val="21"/>
              </w:rPr>
              <w:t>台、菌落分析软件及平台</w:t>
            </w:r>
            <w:r>
              <w:rPr>
                <w:sz w:val="21"/>
              </w:rPr>
              <w:t>1</w:t>
            </w:r>
            <w:r>
              <w:rPr>
                <w:sz w:val="21"/>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采购包3（全自动核酸扩增分析仪）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签订合同后30天内交货</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1期：支付比例100%,本项目每笔款项以人民币方式支付，支付的时间和金额如下： 本项目合同签订后，凭： （1）采购合同；（2）中标通知书 （3）中标人开具的等额正式发票（加盖中标人公章）； （4）中标人向采购人开具合同金额100%的预付款保函。 在支付材料齐全情况下，采购人向中标人支付合同总额的100%。 注：预付款保函的有效期须覆盖至设备到达采购人指定地点并完成安装、调试（具体时间由采购人、中标人双方协商）。 如购买设备的款源来自上级财政部门，则采购人将付款有效凭证上交上级财政部门的时间视为付款时间。 注:付款保函在验收合格后15个工作日内返还。本项目合同金额须专款专用于本项目,不得挪用于其他项目或其他事项，否则属于中标人违约。若因中标人出现挪用合同金额或收款之后不供货的违约行为，采购人有权直接启用付款保函或视情形予以扣回付款，由此导致采购人损失的，中标人需赔偿采购人的一切损失。</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1期：安装调试完成后双方共同进行验收，并签署项目验收报告。 1、交付验收标准依次序对照适用标准为：①符合中华人民共和国国家安全质量标准、环保标准或行业标准；②符合采购文件和响应承诺中采购人认可的合理最佳配置、参数及各项要求；③货物来源国官方标准。 2、货物应为原制造商制造的全新产品，整机无污染，无侵权行为、表面无划损、无任何缺陷隐患，在中国境内可依常规安全合法使用。 3、采购人组成验收小组，按照采购合同规定的技术、服务、安全标准组织对中标人履约情况进行验收。因货物质量问题发生争议时，由采购人本地质量技术监督部门鉴定。货物符合质量技术标准的，鉴定费由采购人承担；否则鉴定费由中标人承担。 4、验收时如发现产品与招标文件、投标文件、合同不符，采购人有权拒收并要求中标供应商立即更换或提出索赔要求。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（一）报价要求，投标供应商报价必须包括货物设计、制造、包装、送货、安装、调试、检测、验收、培训、技术服务（包括技术资料、图纸的提供）、质保期保障等一切支出，并包含关税等所有税费。</w:t>
            </w:r>
          </w:p>
          <w:p>
            <w:pPr>
              <w:pStyle w:val="null3"/>
            </w:pPr>
            <w:r>
              <w:rPr/>
              <w:t>（二）交货要求（技术要求中如有特别要求的以技术要求中的为准），1、中标供应商应提供原装、全新的、符合质量标准的货物，不得以旧货翻新充数，并按有关要求进行包装及装运。2、中标供应商应将所提供货物的装箱清单、用户手册、原厂保修卡、随机资料及配件、随机工具等交付给采购人；中标供应商不能完整交付货物及本款规定的单证和工具的，视为未按合同约定供货，中标供应商必须负责补齐，因此导致逾期交付的，由中标供应商承担相关的违约责任。3、如中标设备属于国家强制计量或检定的设备，则中标供应商须提供国家计量或检定机关所出具的合格证书，采购人可协助中标供应商联系有关部门进行检测，但相关检测费用由中标供应商承担。 4、如中标设备需接入采购方单位系统的，则验收前由中标供应商负责接入采购人单位系统，具体实施及相关费用由中标供应商承担。</w:t>
            </w:r>
          </w:p>
          <w:p>
            <w:pPr>
              <w:pStyle w:val="null3"/>
            </w:pPr>
            <w:r>
              <w:rPr/>
              <w:t>（三）安装调试（技术要求中如有特别要求的以技术要求中的为准），1、中标供应商必须负责货物的安装、调试等工作，负责保证整个安装工作的质量和技术指标符合技术要求，产生的费用由中标供应商负责。</w:t>
            </w:r>
          </w:p>
          <w:p>
            <w:pPr>
              <w:pStyle w:val="null3"/>
            </w:pPr>
            <w:r>
              <w:rPr/>
              <w:t>（四）验收（技术要求中如有特别要求的以技术要求中的为准），详见验收要求。</w:t>
            </w:r>
          </w:p>
          <w:p>
            <w:pPr>
              <w:pStyle w:val="null3"/>
            </w:pPr>
            <w:r>
              <w:rPr/>
              <w:t>（五）培训，中标供货商应派技术人员对采购人的技术人员进行培训，时间及人数应按照采购方要求进行，使其熟练掌握所有设备系统的应用和维护。培训工作的完成需经采购人的认可方可结束。培训所需的一切费用由中标供应商承担。</w:t>
            </w:r>
          </w:p>
          <w:p>
            <w:pPr>
              <w:pStyle w:val="null3"/>
            </w:pPr>
            <w:r>
              <w:rPr/>
              <w:t>（六）售后服务（技术要求中如有特别要求的以技术要求中的为准），1、免费质保期：整机验收合格后≥ 1年，如原厂家有更长保修期的以厂家提供的保修期为准，质保期内中标供应商必须负责免费维修及更换配件。质保期内，如货物或零部件非人为因素出现故障而造成短期停用时，则质量保证期和免费维修期相应顺延。如停用时间累计超过60天则质保期重新计算。 2、保修期内若设备出现故障，中标人必须在收到采购人通知后2小时内技术支持响应，如有需要上门服务的24小时内到达现场处理故障。报修48小时内不能修好的应提供相同等级的配件和设备代用。维修超过一个月（或确认不能修复的），由中标人按原型号或升级型号进行更换。 3、质保期内，非采购人的人为原因而出现产品质量及安装问题，由中标供应商负责包修、包换或包退，并承担因此而产生的一切费用。 4、所有货物质保服务方式均为中标供应商上门服务，即由中标供应商派员到货物使用现场维修，由此产生的一切费用均由中标供应商承担。 5、在仪器及软件的完整生命周期内，中标人应保证系统软件各应用软件的免费维护、更新和升级； 6、其他服务：投标人自行制定详尽的售后服务承诺。</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全自动核酸扩增分析仪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450,000.00</w:t>
            </w:r>
          </w:p>
        </w:tc>
        <w:tc>
          <w:tcPr>
            <w:tcW w:type="dxa" w:w="831"/>
          </w:tcPr>
          <w:p>
            <w:pPr>
              <w:pStyle w:val="null3"/>
              <w:jc w:val="right"/>
            </w:pPr>
            <w:r>
              <w:rPr/>
              <w:t>450,000.00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全自动核酸扩增分析仪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1、功能：同时具备信息扫码录入、核酸提取、核酸扩增、实时定量/定性分析、检测结果自动分析判读等功能，支持各类样本管原管上机，全流程在该设备内部对应模块内完成，无需跨仪器或跨模块操作。</w:t>
            </w:r>
          </w:p>
          <w:p>
            <w:pPr>
              <w:pStyle w:val="null3"/>
              <w:jc w:val="both"/>
            </w:pPr>
            <w:r>
              <w:rPr>
                <w:sz w:val="21"/>
              </w:rPr>
              <w:t>2、反应流程：样本信息、提取试剂盒信息及程序、扩增检测试剂盒信息及程序通过设备扫码识别，自动调用实验流程，样本上机后至结果报告过程中无需任何手工操作。</w:t>
            </w:r>
          </w:p>
          <w:p>
            <w:pPr>
              <w:pStyle w:val="null3"/>
              <w:jc w:val="both"/>
            </w:pPr>
            <w:r>
              <w:rPr/>
              <w:t>▲</w:t>
            </w:r>
            <w:r>
              <w:rPr>
                <w:sz w:val="21"/>
              </w:rPr>
              <w:t>3、开放平台：实验程序可编辑，支持各类基于荧光扩增核酸检测技术原理的试剂上机检测，含荧光定量PCR方法学试剂和实时荧光恒温扩增方法学试剂等。</w:t>
            </w:r>
          </w:p>
          <w:p>
            <w:pPr>
              <w:pStyle w:val="null3"/>
              <w:jc w:val="both"/>
            </w:pPr>
            <w:r>
              <w:rPr>
                <w:sz w:val="21"/>
              </w:rPr>
              <w:t>4、检测项目可灵活组合；样本单次检测可根据需求选择项目组合，通过反应管1-4管自由组合形式，实现单次样本核酸提取可进行不同项目组合的同批检测。</w:t>
            </w:r>
          </w:p>
          <w:p>
            <w:pPr>
              <w:pStyle w:val="null3"/>
              <w:jc w:val="both"/>
            </w:pPr>
            <w:r>
              <w:rPr/>
              <w:t>▲</w:t>
            </w:r>
            <w:r>
              <w:rPr>
                <w:sz w:val="21"/>
              </w:rPr>
              <w:t>5、配套试剂和耗材均为单人份预分装形式，使用时无需再配置及分装。</w:t>
            </w:r>
          </w:p>
          <w:p>
            <w:pPr>
              <w:pStyle w:val="null3"/>
              <w:jc w:val="both"/>
            </w:pPr>
            <w:r>
              <w:rPr>
                <w:sz w:val="21"/>
              </w:rPr>
              <w:t>▲6、运行时间：≤50分钟完成多靶标核酸检测。</w:t>
            </w:r>
          </w:p>
          <w:p>
            <w:pPr>
              <w:pStyle w:val="null3"/>
              <w:jc w:val="both"/>
            </w:pPr>
            <w:r>
              <w:rPr/>
              <w:t>▲</w:t>
            </w:r>
            <w:r>
              <w:rPr>
                <w:sz w:val="21"/>
              </w:rPr>
              <w:t>7、五维十重防污染措施：</w:t>
            </w:r>
            <w:r>
              <w:rPr>
                <w:sz w:val="21"/>
              </w:rPr>
              <w:t>可支持</w:t>
            </w:r>
            <w:r>
              <w:rPr>
                <w:sz w:val="21"/>
              </w:rPr>
              <w:t>定向排风、内部负压（</w:t>
            </w:r>
            <w:r>
              <w:rPr>
                <w:sz w:val="21"/>
              </w:rPr>
              <w:t>“8+3”强力风扇组）、HEPA过滤、紫外消毒、物理隔离、防溅挡板、石蜡油液封、预封装单人份耗材、试剂分段开启、特制反应管密闭扩增。</w:t>
            </w:r>
          </w:p>
          <w:p>
            <w:pPr>
              <w:pStyle w:val="null3"/>
              <w:jc w:val="both"/>
            </w:pPr>
            <w:r>
              <w:rPr/>
              <w:t>▲</w:t>
            </w:r>
            <w:r>
              <w:rPr>
                <w:sz w:val="21"/>
              </w:rPr>
              <w:t>8、软件判读功能：实验过程中实时采集荧光信号并自动生成实时荧光曲线，分析软件可通过对荧光信号变化的分析实现实时自动判读和检测结果报告，同时可以提供原始荧光曲线供人工判读（提供结果实时判读界面截图证明，包括实验过程中判读界面截图和实验结束后判断界面截图）。</w:t>
            </w:r>
          </w:p>
          <w:p>
            <w:pPr>
              <w:pStyle w:val="null3"/>
              <w:jc w:val="both"/>
            </w:pPr>
            <w:r>
              <w:rPr>
                <w:sz w:val="21"/>
              </w:rPr>
              <w:t>9、数据导出：实验结果可自动上传</w:t>
            </w:r>
            <w:r>
              <w:rPr>
                <w:sz w:val="21"/>
              </w:rPr>
              <w:t>采购人单位原有</w:t>
            </w:r>
            <w:r>
              <w:rPr>
                <w:sz w:val="21"/>
              </w:rPr>
              <w:t>系统（</w:t>
            </w:r>
            <w:r>
              <w:rPr>
                <w:sz w:val="21"/>
              </w:rPr>
              <w:t>如</w:t>
            </w:r>
            <w:r>
              <w:rPr>
                <w:sz w:val="21"/>
              </w:rPr>
              <w:t>LIS、HIS</w:t>
            </w:r>
            <w:r>
              <w:rPr>
                <w:sz w:val="21"/>
              </w:rPr>
              <w:t>等</w:t>
            </w:r>
            <w:r>
              <w:rPr>
                <w:sz w:val="21"/>
              </w:rPr>
              <w:t>），也可以手动导出至</w:t>
            </w:r>
            <w:r>
              <w:rPr>
                <w:sz w:val="21"/>
              </w:rPr>
              <w:t>U 盘用来备份分析。</w:t>
            </w:r>
          </w:p>
          <w:p>
            <w:pPr>
              <w:pStyle w:val="null3"/>
              <w:jc w:val="both"/>
            </w:pPr>
            <w:r>
              <w:rPr>
                <w:sz w:val="21"/>
              </w:rPr>
              <w:t>10、数据存储：可存储</w:t>
            </w:r>
            <w:r>
              <w:rPr>
                <w:sz w:val="21"/>
              </w:rPr>
              <w:t>≥</w:t>
            </w:r>
            <w:r>
              <w:rPr>
                <w:sz w:val="21"/>
              </w:rPr>
              <w:t>20000 个实验项目文件/实验数据文件。</w:t>
            </w:r>
          </w:p>
          <w:p>
            <w:pPr>
              <w:pStyle w:val="null3"/>
              <w:jc w:val="both"/>
            </w:pPr>
            <w:r>
              <w:rPr>
                <w:sz w:val="21"/>
              </w:rPr>
              <w:t>1</w:t>
            </w:r>
            <w:r>
              <w:rPr>
                <w:sz w:val="21"/>
              </w:rPr>
              <w:t>1</w:t>
            </w:r>
            <w:r>
              <w:rPr>
                <w:sz w:val="21"/>
              </w:rPr>
              <w:t>、样本通量：</w:t>
            </w:r>
            <w:r>
              <w:rPr>
                <w:sz w:val="21"/>
              </w:rPr>
              <w:t>≥8通道。</w:t>
            </w:r>
          </w:p>
          <w:p>
            <w:pPr>
              <w:pStyle w:val="null3"/>
              <w:jc w:val="both"/>
            </w:pPr>
            <w:r>
              <w:rPr>
                <w:sz w:val="21"/>
              </w:rPr>
              <w:t>1</w:t>
            </w:r>
            <w:r>
              <w:rPr>
                <w:sz w:val="21"/>
              </w:rPr>
              <w:t>2</w:t>
            </w:r>
            <w:r>
              <w:rPr>
                <w:sz w:val="21"/>
              </w:rPr>
              <w:t>、样本类型：</w:t>
            </w:r>
            <w:r>
              <w:rPr>
                <w:sz w:val="21"/>
              </w:rPr>
              <w:t>包含但不限于</w:t>
            </w:r>
            <w:r>
              <w:rPr>
                <w:sz w:val="21"/>
              </w:rPr>
              <w:t>呼吸道拭子样本、</w:t>
            </w:r>
            <w:r>
              <w:rPr>
                <w:sz w:val="21"/>
              </w:rPr>
              <w:t>BALF、血液、肛拭子、生殖拭子、以及预处理 后的痰液、粪便等复杂样本。</w:t>
            </w:r>
          </w:p>
          <w:p>
            <w:pPr>
              <w:pStyle w:val="null3"/>
              <w:jc w:val="both"/>
            </w:pPr>
            <w:r>
              <w:rPr>
                <w:sz w:val="21"/>
              </w:rPr>
              <w:t>1</w:t>
            </w:r>
            <w:r>
              <w:rPr>
                <w:sz w:val="21"/>
              </w:rPr>
              <w:t>3</w:t>
            </w:r>
            <w:r>
              <w:rPr>
                <w:sz w:val="21"/>
              </w:rPr>
              <w:t>、扩增反应体积：</w:t>
            </w:r>
            <w:r>
              <w:rPr>
                <w:sz w:val="21"/>
              </w:rPr>
              <w:t>10-50μL。</w:t>
            </w:r>
          </w:p>
          <w:p>
            <w:pPr>
              <w:pStyle w:val="null3"/>
              <w:jc w:val="both"/>
            </w:pPr>
            <w:r>
              <w:rPr>
                <w:sz w:val="21"/>
              </w:rPr>
              <w:t>1</w:t>
            </w:r>
            <w:r>
              <w:rPr>
                <w:sz w:val="21"/>
              </w:rPr>
              <w:t>4</w:t>
            </w:r>
            <w:r>
              <w:rPr>
                <w:sz w:val="21"/>
              </w:rPr>
              <w:t>、样本上样量：</w:t>
            </w:r>
            <w:r>
              <w:rPr>
                <w:sz w:val="21"/>
              </w:rPr>
              <w:t>100-1000μL。</w:t>
            </w:r>
          </w:p>
          <w:p>
            <w:pPr>
              <w:pStyle w:val="null3"/>
              <w:jc w:val="both"/>
            </w:pPr>
            <w:r>
              <w:rPr>
                <w:sz w:val="21"/>
              </w:rPr>
              <w:t>1</w:t>
            </w:r>
            <w:r>
              <w:rPr>
                <w:sz w:val="21"/>
              </w:rPr>
              <w:t>5</w:t>
            </w:r>
            <w:r>
              <w:rPr>
                <w:sz w:val="21"/>
              </w:rPr>
              <w:t>、加样模式：支持样本管原管上机，无需手工转移样本，仪器自动完成加样。</w:t>
            </w:r>
          </w:p>
          <w:p>
            <w:pPr>
              <w:pStyle w:val="null3"/>
              <w:jc w:val="both"/>
            </w:pPr>
            <w:r>
              <w:rPr/>
              <w:t>▲</w:t>
            </w:r>
            <w:r>
              <w:rPr>
                <w:sz w:val="21"/>
              </w:rPr>
              <w:t>1</w:t>
            </w:r>
            <w:r>
              <w:rPr>
                <w:sz w:val="21"/>
              </w:rPr>
              <w:t>6</w:t>
            </w:r>
            <w:r>
              <w:rPr>
                <w:sz w:val="21"/>
              </w:rPr>
              <w:t>、适配常见多种规格样本管：</w:t>
            </w:r>
            <w:r>
              <w:rPr>
                <w:sz w:val="21"/>
              </w:rPr>
              <w:t>1.5mL 、2mL、5mL、10mL、12mL等，可以根据</w:t>
            </w:r>
            <w:r>
              <w:rPr>
                <w:sz w:val="21"/>
              </w:rPr>
              <w:t>采购人</w:t>
            </w:r>
            <w:r>
              <w:rPr>
                <w:sz w:val="21"/>
              </w:rPr>
              <w:t>要求定制样本管适配类型</w:t>
            </w:r>
          </w:p>
          <w:p>
            <w:pPr>
              <w:pStyle w:val="null3"/>
              <w:jc w:val="both"/>
            </w:pPr>
            <w:r>
              <w:rPr/>
              <w:t>▲</w:t>
            </w:r>
            <w:r>
              <w:rPr>
                <w:sz w:val="21"/>
              </w:rPr>
              <w:t>1</w:t>
            </w:r>
            <w:r>
              <w:rPr>
                <w:sz w:val="21"/>
              </w:rPr>
              <w:t>7</w:t>
            </w:r>
            <w:r>
              <w:rPr>
                <w:sz w:val="21"/>
              </w:rPr>
              <w:t>、核酸提取方法：标准磁珠法提取核酸</w:t>
            </w:r>
            <w:r>
              <w:rPr>
                <w:sz w:val="21"/>
              </w:rPr>
              <w:t>DNA/RNA 。</w:t>
            </w:r>
          </w:p>
          <w:p>
            <w:pPr>
              <w:pStyle w:val="null3"/>
              <w:jc w:val="both"/>
            </w:pPr>
            <w:r>
              <w:rPr>
                <w:sz w:val="21"/>
              </w:rPr>
              <w:t>1</w:t>
            </w:r>
            <w:r>
              <w:rPr>
                <w:sz w:val="21"/>
              </w:rPr>
              <w:t>8</w:t>
            </w:r>
            <w:r>
              <w:rPr>
                <w:sz w:val="21"/>
              </w:rPr>
              <w:t>、适配试剂盒覆盖病原体、分型和耐药基因等</w:t>
            </w:r>
            <w:r>
              <w:rPr>
                <w:sz w:val="21"/>
              </w:rPr>
              <w:t>≥180个。</w:t>
            </w:r>
          </w:p>
          <w:p>
            <w:pPr>
              <w:pStyle w:val="null3"/>
              <w:jc w:val="both"/>
            </w:pPr>
            <w:r>
              <w:rPr/>
              <w:t>▲</w:t>
            </w:r>
            <w:r>
              <w:rPr>
                <w:sz w:val="21"/>
              </w:rPr>
              <w:t>19</w:t>
            </w:r>
            <w:r>
              <w:rPr>
                <w:sz w:val="21"/>
              </w:rPr>
              <w:t>、样本单次提取检测最大荧光通道个数：</w:t>
            </w:r>
            <w:r>
              <w:rPr>
                <w:sz w:val="21"/>
              </w:rPr>
              <w:t>≥16个，样本单次提取检测最大检测靶标数≥15个（不含内标），核酸检测试剂盒可根据需求进行定制化</w:t>
            </w:r>
            <w:r>
              <w:rPr>
                <w:sz w:val="21"/>
              </w:rPr>
              <w:t>设计</w:t>
            </w:r>
            <w:r>
              <w:rPr>
                <w:sz w:val="21"/>
              </w:rPr>
              <w:t>。</w:t>
            </w:r>
          </w:p>
          <w:p>
            <w:pPr>
              <w:pStyle w:val="null3"/>
              <w:jc w:val="both"/>
            </w:pPr>
            <w:r>
              <w:rPr/>
              <w:t>▲</w:t>
            </w:r>
            <w:r>
              <w:rPr>
                <w:sz w:val="21"/>
              </w:rPr>
              <w:t>20</w:t>
            </w:r>
            <w:r>
              <w:rPr>
                <w:sz w:val="21"/>
              </w:rPr>
              <w:t>、各样本独立对应检测仓位，各检测仓位包含四个反应孔位；各样本检测仓相互独立，互</w:t>
            </w:r>
            <w:r>
              <w:rPr>
                <w:sz w:val="21"/>
              </w:rPr>
              <w:t>不</w:t>
            </w:r>
            <w:r>
              <w:rPr>
                <w:sz w:val="21"/>
              </w:rPr>
              <w:t>干涉，可并行检测不同项目。</w:t>
            </w:r>
          </w:p>
          <w:p>
            <w:pPr>
              <w:pStyle w:val="null3"/>
              <w:jc w:val="both"/>
            </w:pPr>
            <w:r>
              <w:rPr>
                <w:sz w:val="21"/>
              </w:rPr>
              <w:t>2</w:t>
            </w:r>
            <w:r>
              <w:rPr>
                <w:sz w:val="21"/>
              </w:rPr>
              <w:t>1</w:t>
            </w:r>
            <w:r>
              <w:rPr>
                <w:sz w:val="21"/>
              </w:rPr>
              <w:t>、核酸试剂：支持冻干试剂以及液体试剂，配套试剂均包含内源性内参，用于监控样本采集质量。</w:t>
            </w:r>
          </w:p>
          <w:p>
            <w:pPr>
              <w:pStyle w:val="null3"/>
              <w:jc w:val="both"/>
            </w:pPr>
            <w:r>
              <w:rPr>
                <w:sz w:val="21"/>
              </w:rPr>
              <w:t>2</w:t>
            </w:r>
            <w:r>
              <w:rPr>
                <w:sz w:val="21"/>
              </w:rPr>
              <w:t>2</w:t>
            </w:r>
            <w:r>
              <w:rPr>
                <w:sz w:val="21"/>
              </w:rPr>
              <w:t>、</w:t>
            </w:r>
            <w:r>
              <w:rPr>
                <w:sz w:val="21"/>
              </w:rPr>
              <w:t>PCR 扫描方式：底部扫描，仪器荧光强度检测重复性CV≤3%，精密度CV≤5%。</w:t>
            </w:r>
          </w:p>
          <w:p>
            <w:pPr>
              <w:pStyle w:val="null3"/>
              <w:jc w:val="both"/>
            </w:pPr>
            <w:r>
              <w:rPr>
                <w:sz w:val="21"/>
              </w:rPr>
              <w:t>2</w:t>
            </w:r>
            <w:r>
              <w:rPr>
                <w:sz w:val="21"/>
              </w:rPr>
              <w:t>3</w:t>
            </w:r>
            <w:r>
              <w:rPr>
                <w:sz w:val="21"/>
              </w:rPr>
              <w:t>、可开展项目有呼吸道多重、腹泻多重、脑炎</w:t>
            </w:r>
            <w:r>
              <w:rPr>
                <w:sz w:val="21"/>
              </w:rPr>
              <w:t>/脑膜炎多重、其他发热致病多重、血流感染多重、虫媒病原体多重等项目，并设置多种疫情处置需要的单重项目。</w:t>
            </w:r>
          </w:p>
          <w:p>
            <w:pPr>
              <w:pStyle w:val="null3"/>
              <w:jc w:val="both"/>
            </w:pPr>
            <w:r>
              <w:rPr>
                <w:sz w:val="21"/>
              </w:rPr>
              <w:t>24、</w:t>
            </w:r>
            <w:r>
              <w:rPr>
                <w:sz w:val="21"/>
              </w:rPr>
              <w:t>配置清单：全自动核酸扩增分析仪</w:t>
            </w:r>
            <w:r>
              <w:rPr>
                <w:sz w:val="21"/>
              </w:rPr>
              <w:t>×1台，电源线×1件，保险管5A×2件，M3内六角扳手×1件，1.5mL样本管支架×1件。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1.采购代理机构：本项目是指广东省华粤采购科技有限公司，负责整个采购活动的组织，依法负责编制和发布招标文件，对招标文件拥有最终的解释权，不以任何身份出任评标委员会成员。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广州市天河区疾病预防控制中心（广州市天河区卫生监督所）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兼投兼中：本项目可兼投兼中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1、以采购预算为基数，参照国家计委关于印发《招标代理服务收费管理暂行办法》的通知（计价格[2002]1980号）、《国家发展改革委办公厅关于招标代理服务收费有关问题的通知》（发改办价格[2003]857号）、《国家发改委关于降低部分建设项目收费标准规范收费行为等有关问题的通知》（发改价格[2011]534号）的规定收取；2、与采购人协议有另行规定的，按协议规定收取；3、实际发生有咨询论证费用的，按照实际发生的咨询论证费用收取（如有）；4、一签多年的服务类项目，按照每年度预算为基数计算单一年度服务费，再按照年度数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信用评价，根据广州市财政局《关于在政府采购项目中应用公共资源交易信用的通知》，自2023年11月1日起，在全市范围内应用政府采购信用3.0。供应商应在投标响应前通过广州交易集团有限公司网站完成企业信用档案登记，并确认成功，以免出现企业信用评价分无法使用等情况，登记手册可查阅http：//www.gzggzy.cn/fwznxtbzczsc/951149.jhtml。 2.温馨提示，供应商参加本项目投标，如在办理CA和电子签章、投标客户端等操作过程中遇到涉及系统使用的问题，可致电020-62313760-808联系我单位工作人员或通过平台服务热线：020-88696588等服务方式获取帮助。 3.有融资要求的中标供应商可根据自身情况，申请政府采购合同融资。详见政府采购合同融资相关政策：①《广东省财政厅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 4.《广州市财政局关于进一步提升政府采购效率和透明度的通知》，采购人原则上应在中标、成交通知书发出之日起10个工作日内，按照采购文件确定的事项与中标、成交供应商签订政府采购合同。</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，广东省华粤采购科技有限公司网（www.gdhycg.com）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，广东省华粤采购科技有限公司网（www.gdhycg.com）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章捷</w:t>
      </w:r>
    </w:p>
    <w:p>
      <w:pPr>
        <w:pStyle w:val="null3"/>
        <w:ind w:firstLine="480"/>
      </w:pPr>
      <w:r>
        <w:rPr/>
        <w:t>电话：</w:t>
      </w:r>
      <w:r>
        <w:rPr/>
        <w:t>020-62313760-802</w:t>
      </w:r>
    </w:p>
    <w:p>
      <w:pPr>
        <w:pStyle w:val="null3"/>
        <w:ind w:firstLine="480"/>
      </w:pPr>
      <w:r>
        <w:rPr/>
        <w:t>传真：</w:t>
      </w:r>
      <w:r>
        <w:rPr/>
        <w:t>020-62313719</w:t>
      </w:r>
    </w:p>
    <w:p>
      <w:pPr>
        <w:pStyle w:val="null3"/>
        <w:ind w:firstLine="480"/>
      </w:pPr>
      <w:r>
        <w:rPr/>
        <w:t>邮箱：</w:t>
      </w:r>
      <w:r>
        <w:rPr/>
        <w:t>3169465509@qq.com或3169465509@gdhycg.com</w:t>
      </w:r>
    </w:p>
    <w:p>
      <w:pPr>
        <w:pStyle w:val="null3"/>
        <w:ind w:firstLine="480"/>
      </w:pPr>
      <w:r>
        <w:rPr/>
        <w:t>地址：</w:t>
      </w:r>
      <w:r>
        <w:rPr/>
        <w:t>广州市天河区体育西路191号中石化大厦B塔603-611房</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政府采购监督管理机构名称：广州市天河区财政局(政府采购事务中心）</w:t>
      </w:r>
    </w:p>
    <w:p>
      <w:pPr>
        <w:pStyle w:val="null3"/>
      </w:pPr>
      <w:r>
        <w:rPr/>
        <w:t>地 址：广州市天河区建华路7号</w:t>
      </w:r>
    </w:p>
    <w:p>
      <w:pPr>
        <w:pStyle w:val="null3"/>
      </w:pPr>
      <w:r>
        <w:rPr/>
        <w:t>电 话：020-85538381、020-85550609、020-85577291、020-85570876</w:t>
      </w:r>
    </w:p>
    <w:p>
      <w:pPr>
        <w:pStyle w:val="null3"/>
      </w:pPr>
      <w:r>
        <w:rPr/>
        <w:t>邮 编：510630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全自动固相萃取仪、多功能样品前处理及进样系统、纯水仪)：综合评分法,是指投标文件满足招标文件全部实质性要求，且按照评审因素的量化指标评审得分最高的投标人为中标候选人的评标方法。（最低报价不是中标的唯一依据。）</w:t>
      </w:r>
    </w:p>
    <w:p>
      <w:pPr>
        <w:pStyle w:val="null3"/>
      </w:pPr>
      <w:r>
        <w:rPr/>
        <w:t>采购包2(自动粪便处理分析系统、全自动菌落计数仪)：综合评分法,是指投标文件满足招标文件全部实质性要求，且按照评审因素的量化指标评审得分最高的投标人为中标候选人的评标方法。（最低报价不是中标的唯一依据。）</w:t>
      </w:r>
    </w:p>
    <w:p>
      <w:pPr>
        <w:pStyle w:val="null3"/>
      </w:pPr>
      <w:r>
        <w:rPr/>
        <w:t>采购包3(全自动核酸扩增分析仪)：综合评分法,是指投标文件满足招标文件全部实质性要求，且按照评审因素的量化指标评审得分最高的投标人为中标候选人的评标方法。（最低报价不是中标的唯一依据。）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广东省华粤采购科技有限公司</w:t>
      </w:r>
      <w:r>
        <w:rPr/>
        <w:t>统一对外发布。</w:t>
      </w:r>
    </w:p>
    <w:p>
      <w:pPr>
        <w:pStyle w:val="null3"/>
        <w:ind w:firstLine="480"/>
      </w:pPr>
      <w:r>
        <w:rPr/>
        <w:t>（2）对</w:t>
      </w:r>
      <w:r>
        <w:rPr/>
        <w:t>广东省华粤采购科技有限公司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采购包1（全自动固相萃取仪、多功能样品前处理及进样系统、纯水仪）：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投标供应商报价给予C1的价格扣除（C1的取值范围为10%），即：评标价＝核实价（经符合性审查进行必要的修正后的投标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A. 投标人所投的节能产品属于“节能产品政府采购品目清单”中的产品，该节能产品报价给予C2的价格扣除（C2的取值范围为1%），即：评标价＝核实价（经符合性审查进行必要的修正后的投标价）－节能产品核实价×C2； B. 投标人所投的环境标志产品属于“环境标志产品政府采购品目清单”中的产品，该环境标志产品报价给予C3的价格扣除（C3的取值范围为1%）即：评标价＝核实价（经符合性审查进行必要的修正后的投标价）－环境标志产品核实价×C3； C. 同一产品同时属于节能产品和环境标志产品的，不重复价格扣除。 D. 属于政府强制采购节能产品的，该产品不再享受节能产品价格扣除。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采购包2（自动粪便处理分析系统、全自动菌落计数仪）：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投标供应商报价给予C1的价格扣除（C1的取值范围为10%），即：评标价＝核实价（经符合性审查进行必要的修正后的投标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A. 投标人所投的节能产品属于“节能产品政府采购品目清单”中的产品，该节能产品报价给予C2的价格扣除（C2的取值范围为1%），即：评标价＝核实价（经符合性审查进行必要的修正后的投标价）－节能产品核实价×C2； B. 投标人所投的环境标志产品属于“环境标志产品政府采购品目清单”中的产品，该环境标志产品报价给予C3的价格扣除（C3的取值范围为1%）即：评标价＝核实价（经符合性审查进行必要的修正后的投标价）－环境标志产品核实价×C3； C. 同一产品同时属于节能产品和环境标志产品的，不重复价格扣除。 D. 属于政府强制采购节能产品的，该产品不再享受节能产品价格扣除。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采购包3（全自动核酸扩增分析仪）：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投标供应商报价给予C1的价格扣除（C1的取值范围为10%），即：评标价＝核实价（经符合性审查进行必要的修正后的投标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A. 投标人所投的节能产品属于“节能产品政府采购品目清单”中的产品，该节能产品报价给予C2的价格扣除（C2的取值范围为1%），即：评标价＝核实价（经符合性审查进行必要的修正后的投标价）－节能产品核实价×C2； B. 投标人所投的环境标志产品属于“环境标志产品政府采购品目清单”中的产品，该环境标志产品报价给予C3的价格扣除（C3的取值范围为1%）即：评标价＝核实价（经符合性审查进行必要的修正后的投标价）－环境标志产品核实价×C3； C. 同一产品同时属于节能产品和环境标志产品的，不重复价格扣除。 D. 属于政府强制采购节能产品的，该产品不再享受节能产品价格扣除。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采购包1（全自动固相萃取仪、多功能样品前处理及进样系统、纯水仪）：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经营活动中没有重大违法记录：依据投标函相关承诺内容。【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应符合《医疗器械监督管理条例》等相关法律法规的规定：【适用于投标人为所投产品的经销商】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则对投标人是否取得医疗器械经营许可或备案凭证不作要求。 【适用于投标人为所投产品生产厂家】①所投产品为第二类、第三类医疗器械，须具有《医疗器械生产许可证》；②所投产品为第一类医疗器械，须具有《第一类医疗器械生产备案凭证》或承诺生产前取得《第一类医疗器械生产备案凭证》；③所投产品不属于医疗器械，则对投标人是否取得医疗器械生产许可或备案凭证不作要求。（按上述要求提供证明材料，如国家另有规定，则适用其规定。）</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供应商必须符合法律、行政法规规定的其他条件：依据《投标函》。</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本采购包非专门面向中小企业采购。</w:t>
            </w:r>
          </w:p>
        </w:tc>
      </w:tr>
    </w:tbl>
    <w:p>
      <w:pPr>
        <w:pStyle w:val="null3"/>
      </w:pPr>
      <w:r>
        <w:rPr/>
        <w:t>采购包2（自动粪便处理分析系统、全自动菌落计数仪）：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经营活动中没有重大违法记录：依据投标函相关承诺内容。【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应符合《医疗器械监督管理条例》等相关法律法规的规定：【适用于投标人为所投产品的经销商】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则对投标人是否取得医疗器械经营许可或备案凭证不作要求。 【适用于投标人为所投产品生产厂家】①所投产品为第二类、第三类医疗器械，须具有《医疗器械生产许可证》；②所投产品为第一类医疗器械，须具有《第一类医疗器械生产备案凭证》或承诺生产前取得《第一类医疗器械生产备案凭证》；③所投产品不属于医疗器械，则对投标人是否取得医疗器械生产许可或备案凭证不作要求。（按上述要求提供证明材料，如国家另有规定，则适用其规定。）</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供应商必须符合法律、行政法规规定的其他条件：依据《投标函》。</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本采购包非专门面向中小企业采购。</w:t>
            </w:r>
          </w:p>
        </w:tc>
      </w:tr>
    </w:tbl>
    <w:p>
      <w:pPr>
        <w:pStyle w:val="null3"/>
      </w:pPr>
      <w:r>
        <w:rPr/>
        <w:t>采购包3（全自动核酸扩增分析仪）：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经营活动中没有重大违法记录：依据投标函相关承诺内容。【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应符合《医疗器械监督管理条例》等相关法律法规的规定：【适用于投标人为所投产品的经销商】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则对投标人是否取得医疗器械经营许可或备案凭证不作要求。 【适用于投标人为所投产品生产厂家】①所投产品为第二类、第三类医疗器械，须具有《医疗器械生产许可证》；②所投产品为第一类医疗器械，须具有《第一类医疗器械生产备案凭证》或承诺生产前取得《第一类医疗器械生产备案凭证》；③所投产品不属于医疗器械，则对投标人是否取得医疗器械生产许可或备案凭证不作要求。（按上述要求提供证明材料，如国家另有规定，则适用其规定。）</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供应商必须符合法律、行政法规规定的其他条件：依据《投标函》。</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本采购包非专门面向中小企业采购。</w:t>
            </w:r>
          </w:p>
        </w:tc>
      </w:tr>
    </w:tbl>
    <w:p>
      <w:pPr>
        <w:pStyle w:val="null3"/>
        <w:ind w:firstLine="480"/>
      </w:pPr>
      <w:r>
        <w:rPr/>
        <w:t>表二符合性审查表：</w:t>
      </w:r>
    </w:p>
    <w:p>
      <w:pPr>
        <w:pStyle w:val="null3"/>
      </w:pPr>
      <w:r>
        <w:rPr/>
        <w:t>采购包1（全自动固相萃取仪、多功能样品前处理及进样系统、纯水仪）：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投标（报价）总金额是固定价且是唯一，未超过本项目采购预算（最高限价）</w:t>
            </w:r>
          </w:p>
        </w:tc>
        <w:tc>
          <w:tcPr>
            <w:tcW w:type="dxa" w:w="4238"/>
          </w:tcPr>
          <w:p>
            <w:pPr>
              <w:pStyle w:val="null3"/>
            </w:pPr>
            <w:r>
              <w:rPr/>
              <w:t>投标（报价）总金额是固定价且是唯一的，未超过本项目采购预算（最高限价），对采购标的的主体、关键内容无漏项、缺项。如果评标委员会认为投标人的报价明显低于其他通过符合性审查投标人的报价，有可能影响项目质量或者不能诚信履约的，将要求其在评标现场合理的时间内提供书面说明，必要时提交相关证明材料；投标人应能作出合理说明。</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投标有效期为投标截止日起不少于90天。（以投标函中的承诺为准）</w:t>
            </w:r>
          </w:p>
        </w:tc>
      </w:tr>
      <w:tr>
        <w:tc>
          <w:tcPr>
            <w:tcW w:type="dxa" w:w="890"/>
          </w:tcPr>
          <w:p>
            <w:pPr>
              <w:pStyle w:val="null3"/>
            </w:pPr>
            <w:r>
              <w:rPr/>
              <w:t>4</w:t>
            </w:r>
          </w:p>
        </w:tc>
        <w:tc>
          <w:tcPr>
            <w:tcW w:type="dxa" w:w="3178"/>
          </w:tcPr>
          <w:p>
            <w:pPr>
              <w:pStyle w:val="null3"/>
            </w:pPr>
            <w:r>
              <w:rPr/>
              <w:t>授权文件</w:t>
            </w:r>
          </w:p>
        </w:tc>
        <w:tc>
          <w:tcPr>
            <w:tcW w:type="dxa" w:w="4238"/>
          </w:tcPr>
          <w:p>
            <w:pPr>
              <w:pStyle w:val="null3"/>
            </w:pPr>
            <w:r>
              <w:rPr/>
              <w:t>提供法定代表人（负责人）证明书、法定代表人（负责人）授权委托书（投标文件签字代表非法定代表人的情况下须提供）</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投标文件完整，投标内容基本完整，无重大错漏，并按要求签署、盖章。</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投标文件完全满足招标文件中“★”号条款和指标，无负偏离。（投标文件中技术参数、功能或其他内容优于招标要求部分不视作偏离）。</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未出现法律、法规和项目采购文件规定的其他无效投标的情形。</w:t>
            </w:r>
          </w:p>
        </w:tc>
      </w:tr>
    </w:tbl>
    <w:p>
      <w:pPr>
        <w:pStyle w:val="null3"/>
      </w:pPr>
      <w:r>
        <w:rPr/>
        <w:t>采购包2（自动粪便处理分析系统、全自动菌落计数仪）：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投标（报价）总金额是固定价且是唯一，未超过本项目采购预算（最高限价）</w:t>
            </w:r>
          </w:p>
        </w:tc>
        <w:tc>
          <w:tcPr>
            <w:tcW w:type="dxa" w:w="4238"/>
          </w:tcPr>
          <w:p>
            <w:pPr>
              <w:pStyle w:val="null3"/>
            </w:pPr>
            <w:r>
              <w:rPr/>
              <w:t>投标（报价）总金额是固定价且是唯一的，未超过本项目采购预算（最高限价），对采购标的的主体、关键内容无漏项、缺项。如果评标委员会认为投标人的报价明显低于其他通过符合性审查投标人的报价，有可能影响项目质量或者不能诚信履约的，将要求其在评标现场合理的时间内提供书面说明，必要时提交相关证明材料；投标人应能作出合理说明。</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投标有效期为投标截止日起不少于90天。（以投标函中的承诺为准）</w:t>
            </w:r>
          </w:p>
        </w:tc>
      </w:tr>
      <w:tr>
        <w:tc>
          <w:tcPr>
            <w:tcW w:type="dxa" w:w="890"/>
          </w:tcPr>
          <w:p>
            <w:pPr>
              <w:pStyle w:val="null3"/>
            </w:pPr>
            <w:r>
              <w:rPr/>
              <w:t>4</w:t>
            </w:r>
          </w:p>
        </w:tc>
        <w:tc>
          <w:tcPr>
            <w:tcW w:type="dxa" w:w="3178"/>
          </w:tcPr>
          <w:p>
            <w:pPr>
              <w:pStyle w:val="null3"/>
            </w:pPr>
            <w:r>
              <w:rPr/>
              <w:t>授权文件</w:t>
            </w:r>
          </w:p>
        </w:tc>
        <w:tc>
          <w:tcPr>
            <w:tcW w:type="dxa" w:w="4238"/>
          </w:tcPr>
          <w:p>
            <w:pPr>
              <w:pStyle w:val="null3"/>
            </w:pPr>
            <w:r>
              <w:rPr/>
              <w:t>提供法定代表人（负责人）证明书、法定代表人（负责人）授权委托书（投标文件签字代表非法定代表人的情况下须提供）</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投标文件完整，投标内容基本完整，无重大错漏，并按要求签署、盖章。</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投标文件完全满足招标文件中“★”号条款和指标，无负偏离。（投标文件中技术参数、功能或其他内容优于招标要求部分不视作偏离）。</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未出现法律、法规和项目采购文件规定的其他无效投标的情形。</w:t>
            </w:r>
          </w:p>
        </w:tc>
      </w:tr>
    </w:tbl>
    <w:p>
      <w:pPr>
        <w:pStyle w:val="null3"/>
      </w:pPr>
      <w:r>
        <w:rPr/>
        <w:t>采购包3（全自动核酸扩增分析仪）：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投标（报价）总金额是固定价且是唯一，未超过本项目采购预算（最高限价）</w:t>
            </w:r>
          </w:p>
        </w:tc>
        <w:tc>
          <w:tcPr>
            <w:tcW w:type="dxa" w:w="4238"/>
          </w:tcPr>
          <w:p>
            <w:pPr>
              <w:pStyle w:val="null3"/>
            </w:pPr>
            <w:r>
              <w:rPr/>
              <w:t>投标（报价）总金额是固定价且是唯一的，未超过本项目采购预算（最高限价），对采购标的的主体、关键内容无漏项、缺项。如果评标委员会认为投标人的报价明显低于其他通过符合性审查投标人的报价，有可能影响项目质量或者不能诚信履约的，将要求其在评标现场合理的时间内提供书面说明，必要时提交相关证明材料；投标人应能作出合理说明。</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投标有效期为投标截止日起不少于90天。（以投标函中的承诺为准）</w:t>
            </w:r>
          </w:p>
        </w:tc>
      </w:tr>
      <w:tr>
        <w:tc>
          <w:tcPr>
            <w:tcW w:type="dxa" w:w="890"/>
          </w:tcPr>
          <w:p>
            <w:pPr>
              <w:pStyle w:val="null3"/>
            </w:pPr>
            <w:r>
              <w:rPr/>
              <w:t>4</w:t>
            </w:r>
          </w:p>
        </w:tc>
        <w:tc>
          <w:tcPr>
            <w:tcW w:type="dxa" w:w="3178"/>
          </w:tcPr>
          <w:p>
            <w:pPr>
              <w:pStyle w:val="null3"/>
            </w:pPr>
            <w:r>
              <w:rPr/>
              <w:t>授权文件</w:t>
            </w:r>
          </w:p>
        </w:tc>
        <w:tc>
          <w:tcPr>
            <w:tcW w:type="dxa" w:w="4238"/>
          </w:tcPr>
          <w:p>
            <w:pPr>
              <w:pStyle w:val="null3"/>
            </w:pPr>
            <w:r>
              <w:rPr/>
              <w:t>提供法定代表人（负责人）证明书、法定代表人（负责人）授权委托书（投标文件签字代表非法定代表人的情况下须提供）</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投标文件完整，投标内容基本完整，无重大错漏，并按要求签署、盖章。</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投标文件完全满足招标文件中“★”号条款和指标，无负偏离。（投标文件中技术参数、功能或其他内容优于招标要求部分不视作偏离）。</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未出现法律、法规和项目采购文件规定的其他无效投标的情形。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采购包1(全自动固相萃取仪、多功能样品前处理及进样系统、纯水仪):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带“▲”重要技术参数响应程度 (36.0分)</w:t>
            </w:r>
          </w:p>
        </w:tc>
        <w:tc>
          <w:tcPr>
            <w:tcW w:type="dxa" w:w="5076"/>
          </w:tcPr>
          <w:p>
            <w:pPr>
              <w:pStyle w:val="null3"/>
              <w:jc w:val="left"/>
            </w:pPr>
            <w:r>
              <w:rPr/>
              <w:t>根据投标人所投产品对采购需求“具体技术(参数)要求”中带“▲”的重要技术参数（共18条）的响应程度进行评审：完全满足得36分； 每有一项带“▲”条款负偏离或不响应，扣2分，扣完即止。 【注：1.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投标文件内提供的证明材料中的技术参数描述与投标人在《技术和服务要求响应表》中的响应描述不一致时，以投标文件内提供的证明材料中的技术参数描述为准，未按要求提供证明材料或未响应或不同参数提供的技术支持资料相互矛盾的，评标委员会有权视为负偏离。2.如采购需求中有明确要求提供证明材料的，则以采购需求要求的为准】</w:t>
            </w:r>
          </w:p>
        </w:tc>
      </w:tr>
      <w:tr>
        <w:tc>
          <w:tcPr>
            <w:tcW w:type="dxa" w:w="922"/>
            <w:gridSpan w:val="2"/>
            <w:vMerge/>
          </w:tcPr>
          <w:p/>
        </w:tc>
        <w:tc>
          <w:tcPr>
            <w:tcW w:type="dxa" w:w="2307"/>
          </w:tcPr>
          <w:p>
            <w:pPr>
              <w:pStyle w:val="null3"/>
              <w:jc w:val="left"/>
            </w:pPr>
            <w:r>
              <w:rPr/>
              <w:t>不带“▲”、“★”一般技术参数响应程度 (12.0分)</w:t>
            </w:r>
          </w:p>
        </w:tc>
        <w:tc>
          <w:tcPr>
            <w:tcW w:type="dxa" w:w="5076"/>
          </w:tcPr>
          <w:p>
            <w:pPr>
              <w:pStyle w:val="null3"/>
              <w:jc w:val="left"/>
            </w:pPr>
            <w:r>
              <w:rPr/>
              <w:t>根据投标人所投产品对采购需求“具体技术（参数）要求”中不带“▲”、“★”的一般技术参数的响应程度进行评审： （1）完全满足得12分； （2）有1-2项一般技术参数条款负偏离或未响应的，得10分； （3）有3-4项一般技术参数条款负偏离或未响应的，得8分； （4）有5-6项一般技术参数条款负偏离或未响应的，得6分； （5）有7-8项一般技术参数条款负偏离或未响应的，得4分； （6）有9-10项一般技术参数条款负偏离或未响应的，得2分； （7）有11-12项一般技术参数条款负偏离或未响应的，得1分； （8）有≥13项一般技术参数条款负偏离或未响应的，得0分。 【注：1.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如采购需求中有明确提供的证明资料的，则以采购需求中要求的为准，投标文件内提供的证明材料中的技术参数描述与投标人在《技术和服务要求响应表》中的响应描述不一致时，以投标文件内提供的证明材料中的技术参数描述为准，未按要求提供证明材料或未响应或不同参数提供的技术支持资料相互矛盾的，评标委员会有权视为负偏离。2.如采购需求中有明确要求提供证明材料的，则以采购需求要求的为准。3.配置清单作为一项一般技术参数计算。】</w:t>
            </w:r>
          </w:p>
        </w:tc>
      </w:tr>
      <w:tr>
        <w:tc>
          <w:tcPr>
            <w:tcW w:type="dxa" w:w="922"/>
            <w:gridSpan w:val="2"/>
            <w:vMerge/>
          </w:tcPr>
          <w:p/>
        </w:tc>
        <w:tc>
          <w:tcPr>
            <w:tcW w:type="dxa" w:w="2307"/>
          </w:tcPr>
          <w:p>
            <w:pPr>
              <w:pStyle w:val="null3"/>
              <w:jc w:val="left"/>
            </w:pPr>
            <w:r>
              <w:rPr/>
              <w:t>所投货物配置、选型及技术水平 (4.0分)</w:t>
            </w:r>
          </w:p>
        </w:tc>
        <w:tc>
          <w:tcPr>
            <w:tcW w:type="dxa" w:w="5076"/>
          </w:tcPr>
          <w:p>
            <w:pPr>
              <w:pStyle w:val="null3"/>
              <w:jc w:val="left"/>
            </w:pPr>
            <w:r>
              <w:rPr/>
              <w:t>由评委对各投标人的货物配置、选型及技术水平进行评议及打分： （1）所投货物配置、选型及性能完全满足用户需求且有相关证明材料证明，技术水平高、有前沿性、各项功能完善的，得4分； （2）所投货物配置、选型及性能基本满足用户需求且能提供一定证明材料，技术水平整体可行、各项功能基本完善的，得2分； （3）所投货物配置、选型及性能略有不足，总体技术水平普通、功能部分完善性的，得1分； （4）所投货物配置、选型不合理，技术水平落后、功能不完善的，不得分。 注：提供设备配置清单或体现技术水平的相关证明材料，如相关认证、技术说明书或有效检验报告等证明材料。</w:t>
            </w:r>
          </w:p>
        </w:tc>
      </w:tr>
      <w:tr>
        <w:tc>
          <w:tcPr>
            <w:tcW w:type="dxa" w:w="922"/>
            <w:gridSpan w:val="2"/>
            <w:vMerge/>
          </w:tcPr>
          <w:p/>
        </w:tc>
        <w:tc>
          <w:tcPr>
            <w:tcW w:type="dxa" w:w="2307"/>
          </w:tcPr>
          <w:p>
            <w:pPr>
              <w:pStyle w:val="null3"/>
              <w:jc w:val="left"/>
            </w:pPr>
            <w:r>
              <w:rPr/>
              <w:t>安装调试、培训方案 (3.0分)</w:t>
            </w:r>
          </w:p>
        </w:tc>
        <w:tc>
          <w:tcPr>
            <w:tcW w:type="dxa" w:w="5076"/>
          </w:tcPr>
          <w:p>
            <w:pPr>
              <w:pStyle w:val="null3"/>
              <w:jc w:val="left"/>
            </w:pPr>
            <w:r>
              <w:rPr/>
              <w:t>根据投标人的安装调试方案（应包含具体的安装调试计划、安装步骤、安装调试人员安排等）、培训方案（应包含具体的培训目标、培训师资、培训方式、培训内容，时间安排等）进行评分： （1）设备安装调试方案有明确的计划和步骤，保障措施详细、合理可行，培训方案具体、合理、可行的，完全满足或优于采购需求的，得3分； （2）有详细的安装调试方案，培训方案内容完整、有一定的可行性，满足采购需求的，得2分； （3）设备安装、调试方案过于简单或不合理、无保障的，培训方案过于简单的，部分满足采购需求的，得1分。 （4）不提供安装调试、培训方案，或安装调试及培训方案响应内容与采购需求存在大部分不满足的，得0分。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(2.0分)</w:t>
            </w:r>
          </w:p>
        </w:tc>
        <w:tc>
          <w:tcPr>
            <w:tcW w:type="dxa" w:w="5076"/>
          </w:tcPr>
          <w:p>
            <w:pPr>
              <w:pStyle w:val="null3"/>
              <w:jc w:val="left"/>
            </w:pPr>
            <w:r>
              <w:rPr/>
              <w:t>根据投标人提供的自2022年1月1日（以合同签订时间为准）至投标截止时间止的医疗设备供货业绩进行评审：每提供一份有效业绩得1分，本项最高得2分。 注：须提供业绩合同关键页（含签订合同双方的单位名称、合同项目名称、项目内容与含签订合同双方的落款盖章、签订日期的关键页）复印件并加盖投标人公章，不提供不得分。</w:t>
            </w:r>
          </w:p>
        </w:tc>
      </w:tr>
      <w:tr>
        <w:tc>
          <w:tcPr>
            <w:tcW w:type="dxa" w:w="922"/>
            <w:gridSpan w:val="2"/>
            <w:vMerge/>
          </w:tcPr>
          <w:p/>
        </w:tc>
        <w:tc>
          <w:tcPr>
            <w:tcW w:type="dxa" w:w="2307"/>
          </w:tcPr>
          <w:p>
            <w:pPr>
              <w:pStyle w:val="null3"/>
              <w:jc w:val="left"/>
            </w:pPr>
            <w:r>
              <w:rPr/>
              <w:t>投标产品授权 (2.0分)</w:t>
            </w:r>
          </w:p>
        </w:tc>
        <w:tc>
          <w:tcPr>
            <w:tcW w:type="dxa" w:w="5076"/>
          </w:tcPr>
          <w:p>
            <w:pPr>
              <w:pStyle w:val="null3"/>
              <w:jc w:val="left"/>
            </w:pPr>
            <w:r>
              <w:rPr/>
              <w:t>投标人提供核心产品的制造商授权书【生产企业或其授权的经销商（代理商）出具的有效授权证明（如投标人为产品生产厂家则视为已获得授权）】，产品授权完整得2分，不提供或未按要求提供的均不得分。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售后服务方案（方案应包括但不限于以下内容：①质保期；②质保期内响应时间；③售后服务方案；④售后服务人员资质；⑤厂家技术支持；⑥技术升级服务；⑦提供备品备件服务；⑧设备易损配件的优惠供应单价；⑨质保期满后的后续维修服务等内容）进行综合评价： （1）售后服务方案包含上述所有内容且具体详细、合理可行，能为采购人提供全面保障的，得6分； （2）售后服务方案包含上述所有内容，有一定的合理性、可行性，能为采购人提供一定保障，满足采购需求的，得4分； （3）售后服务方案中内容有小部分缺漏，缺乏合理性、可行性，保障性不足的，部分满足采购需求的，得2分； （4）售后服务方案过于简单，内容有大量缺漏或售后服务的响应内容与采购需求存在大部分不满足的，无法为采购人提供保障或者无售后服务方案的，得0分。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价格分应当采用低价优先法计算，即满足招标文件要求（通过资格性审查和符合性审查）且投标价格最低的投标报价为评标基准价，其价格分为满分。其他投标人的价格分统一按照下列公式计算：投标报价得分＝（评标基准价/投标报价）×价格分值。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采购包2(自动粪便处理分析系统、全自动菌落计数仪):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带“▲”重要技术参数响应程度 (32.0分)</w:t>
            </w:r>
          </w:p>
        </w:tc>
        <w:tc>
          <w:tcPr>
            <w:tcW w:type="dxa" w:w="5076"/>
          </w:tcPr>
          <w:p>
            <w:pPr>
              <w:pStyle w:val="null3"/>
              <w:jc w:val="left"/>
            </w:pPr>
            <w:r>
              <w:rPr/>
              <w:t>根据投标人所投产品对采购需求“具体技术(参数)要求”中带“▲”的重要技术参数（共8条）的响应程度进行评审：完全满足得32分； 每有一项带“▲”条款负偏离或不响应，扣4分，扣完即止。 【注：1.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投标文件内提供的证明材料中的技术参数描述与投标人在《技术和服务要求响应表》中的响应描述不一致时，以投标文件内提供的证明材料中的技术参数描述为准，未按要求提供证明材料或未响应或不同参数提供的技术支持资料相互矛盾的，评标委员会有权视为负偏离。2.如采购需求中有明确要求提供证明材料的，则以采购需求要求的为准】</w:t>
            </w:r>
          </w:p>
        </w:tc>
      </w:tr>
      <w:tr>
        <w:tc>
          <w:tcPr>
            <w:tcW w:type="dxa" w:w="922"/>
            <w:gridSpan w:val="2"/>
            <w:vMerge/>
          </w:tcPr>
          <w:p/>
        </w:tc>
        <w:tc>
          <w:tcPr>
            <w:tcW w:type="dxa" w:w="2307"/>
          </w:tcPr>
          <w:p>
            <w:pPr>
              <w:pStyle w:val="null3"/>
              <w:jc w:val="left"/>
            </w:pPr>
            <w:r>
              <w:rPr/>
              <w:t>不带“▲”、“★”一般技术参数响应程度 (15.4分)</w:t>
            </w:r>
          </w:p>
        </w:tc>
        <w:tc>
          <w:tcPr>
            <w:tcW w:type="dxa" w:w="5076"/>
          </w:tcPr>
          <w:p>
            <w:pPr>
              <w:pStyle w:val="null3"/>
              <w:jc w:val="left"/>
            </w:pPr>
            <w:r>
              <w:rPr/>
              <w:t>根据投标人所投产品对采购需求“具体技术（参数）要求”中不带“▲”、“★”的一般技术参数（共22条）的响应程度进行评审： 完全满足得15.4分；每有一项带“▲”条款负偏离或不响应，扣0.7分，扣完即止。 【注：1.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如采购需求中有明确提供的证明资料的，则以采购需求中要求的为准，投标文件内提供的证明材料中的技术参数描述与投标人在《技术和服务要求响应表》中的响应描述不一致时，以投标文件内提供的证明材料中的技术参数描述为准，未按要求提供证明材料或未响应或不同参数提供的技术支持资料相互矛盾的，评标委员会有权视为负偏离。2.如采购需求中有明确要求提供证明材料的，则以采购需求要求的为准。3.配置清单作为一项一般技术参数计算。】</w:t>
            </w:r>
          </w:p>
        </w:tc>
      </w:tr>
      <w:tr>
        <w:tc>
          <w:tcPr>
            <w:tcW w:type="dxa" w:w="922"/>
            <w:gridSpan w:val="2"/>
            <w:vMerge/>
          </w:tcPr>
          <w:p/>
        </w:tc>
        <w:tc>
          <w:tcPr>
            <w:tcW w:type="dxa" w:w="2307"/>
          </w:tcPr>
          <w:p>
            <w:pPr>
              <w:pStyle w:val="null3"/>
              <w:jc w:val="left"/>
            </w:pPr>
            <w:r>
              <w:rPr/>
              <w:t>所投货物配置、选型及技术水平 (4.6分)</w:t>
            </w:r>
          </w:p>
        </w:tc>
        <w:tc>
          <w:tcPr>
            <w:tcW w:type="dxa" w:w="5076"/>
          </w:tcPr>
          <w:p>
            <w:pPr>
              <w:pStyle w:val="null3"/>
              <w:jc w:val="left"/>
            </w:pPr>
            <w:r>
              <w:rPr/>
              <w:t>由评委对各投标人的货物配置、选型及技术水平进行评议及打分： （1）所投货物配置、选型及性能完全满足用户需求且有相关证明材料证明，技术水平高、有前沿性、各项功能完善的，得4.6分； （2）所投货物配置、选型及性能基本满足用户需求且能提供一定证明材料，技术水平整体可行、各项功能基本完善的，得2分； （3）所投货物配置、选型及性能略有不足，总体技术水平普通、功能部分完善性的，得1分； （4）所投货物配置、选型不合理，技术水平落后、功能不完善的，不得分。 注：提供设备配置清单或体现技术水平的相关证明材料，如相关认证、技术说明书或有效检验报告等证明材料。</w:t>
            </w:r>
          </w:p>
        </w:tc>
      </w:tr>
      <w:tr>
        <w:tc>
          <w:tcPr>
            <w:tcW w:type="dxa" w:w="922"/>
            <w:gridSpan w:val="2"/>
            <w:vMerge/>
          </w:tcPr>
          <w:p/>
        </w:tc>
        <w:tc>
          <w:tcPr>
            <w:tcW w:type="dxa" w:w="2307"/>
          </w:tcPr>
          <w:p>
            <w:pPr>
              <w:pStyle w:val="null3"/>
              <w:jc w:val="left"/>
            </w:pPr>
            <w:r>
              <w:rPr/>
              <w:t>安装调试、培训方案 (3.0分)</w:t>
            </w:r>
          </w:p>
        </w:tc>
        <w:tc>
          <w:tcPr>
            <w:tcW w:type="dxa" w:w="5076"/>
          </w:tcPr>
          <w:p>
            <w:pPr>
              <w:pStyle w:val="null3"/>
              <w:jc w:val="left"/>
            </w:pPr>
            <w:r>
              <w:rPr/>
              <w:t>根据投标人的安装调试方案（应包含具体的安装调试计划、安装步骤、安装调试人员安排等）、培训方案（应包含具体的培训目标、培训师资、培训方式、培训内容，时间安排等）进行评分： （1）设备安装调试方案有明确的计划和步骤，保障措施详细、合理可行，培训方案具体、合理、可行的，完全满足或优于采购需求的，得3分； （2）有详细的安装调试方案，培训方案内容完整、有一定的可行性，满足采购需求的，得2分； （3）设备安装、调试方案过于简单或不合理、无保障的，培训方案过于简单的，部分满足采购需求的，得1分。 （4）不提供安装调试、培训方案，或安装调试及培训方案响应内容与采购需求存在大部分不满足的，得0分。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(2.0分)</w:t>
            </w:r>
          </w:p>
        </w:tc>
        <w:tc>
          <w:tcPr>
            <w:tcW w:type="dxa" w:w="5076"/>
          </w:tcPr>
          <w:p>
            <w:pPr>
              <w:pStyle w:val="null3"/>
              <w:jc w:val="left"/>
            </w:pPr>
            <w:r>
              <w:rPr/>
              <w:t>根据投标人提供的自2022年1月1日（以合同签订时间为准）至投标截止时间止的医疗设备供货业绩进行评审：每提供一份有效业绩得1分，本项最高得2分。 注：须提供业绩合同关键页（含签订合同双方的单位名称、合同项目名称、项目内容与含签订合同双方的落款盖章、签订日期的关键页）复印件并加盖投标人公章，不提供不得分。</w:t>
            </w:r>
          </w:p>
        </w:tc>
      </w:tr>
      <w:tr>
        <w:tc>
          <w:tcPr>
            <w:tcW w:type="dxa" w:w="922"/>
            <w:gridSpan w:val="2"/>
            <w:vMerge/>
          </w:tcPr>
          <w:p/>
        </w:tc>
        <w:tc>
          <w:tcPr>
            <w:tcW w:type="dxa" w:w="2307"/>
          </w:tcPr>
          <w:p>
            <w:pPr>
              <w:pStyle w:val="null3"/>
              <w:jc w:val="left"/>
            </w:pPr>
            <w:r>
              <w:rPr/>
              <w:t>投标产品授权 (2.0分)</w:t>
            </w:r>
          </w:p>
        </w:tc>
        <w:tc>
          <w:tcPr>
            <w:tcW w:type="dxa" w:w="5076"/>
          </w:tcPr>
          <w:p>
            <w:pPr>
              <w:pStyle w:val="null3"/>
              <w:jc w:val="left"/>
            </w:pPr>
            <w:r>
              <w:rPr/>
              <w:t>投标人提供核心产品的制造商授权书【生产企业或其授权的经销商（代理商）出具的有效授权证明（如投标人为产品生产厂家则视为已获得授权）】，产品授权完整得2分，不提供或未按要求提供的均不得分。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售后服务方案（方案应包括但不限于以下内容：①质保期；②质保期内响应时间；③售后服务方案；④售后服务人员资质；⑤厂家技术支持；⑥技术升级服务；⑦提供备品备件服务；⑧设备易损配件的优惠供应单价；⑨质保期满后的后续维修服务等内容）进行综合评价： （1）售后服务方案包含上述所有内容且具体详细、合理可行，能为采购人提供全面保障的，得6分； （2）售后服务方案包含上述所有内容，有一定的合理性、可行性，能为采购人提供一定保障，满足采购需求的，得4分； （3）售后服务方案中内容有小部分缺漏，缺乏合理性、可行性，保障性不足的，部分满足采购需求的，得2分； （4）售后服务方案过于简单，内容有大量缺漏或售后服务的响应内容与采购需求存在大部分不满足的，无法为采购人提供保障或者无售后服务方案的，得0分。</w:t>
            </w:r>
          </w:p>
        </w:tc>
      </w:tr>
      <w:tr>
        <w:tc>
          <w:tcPr>
            <w:tcW w:type="dxa" w:w="922"/>
            <w:gridSpan w:val="2"/>
          </w:tcPr>
          <w:p>
            <w:pPr>
              <w:pStyle w:val="null3"/>
              <w:jc w:val="center"/>
            </w:pPr>
            <w:r>
              <w:rPr/>
              <w:t>投标报价</w:t>
            </w:r>
          </w:p>
        </w:tc>
        <w:tc>
          <w:tcPr>
            <w:tcW w:type="dxa" w:w="2307"/>
          </w:tcPr>
          <w:p>
            <w:pPr>
              <w:pStyle w:val="null3"/>
              <w:jc w:val="left"/>
            </w:pPr>
            <w:r>
              <w:rPr/>
              <w:t>投标价格得分 (30.0分)</w:t>
            </w:r>
          </w:p>
        </w:tc>
        <w:tc>
          <w:tcPr>
            <w:tcW w:type="dxa" w:w="5076"/>
          </w:tcPr>
          <w:p>
            <w:pPr>
              <w:pStyle w:val="null3"/>
              <w:jc w:val="left"/>
            </w:pPr>
            <w:r>
              <w:rPr/>
              <w:t>价格分应当采用低价优先法计算，即满足招标文件要求（通过资格性审查和符合性审查）且投标价格最低的投标报价为评标基准价，其价格分为满分。其他投标人的价格分统一按照下列公式计算：投标报价得分＝（评标基准价/投标报价）×价格分值。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综合信用分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采购包3(全自动核酸扩增分析仪):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带“▲”重要技术参数响应程度 (36.0分)</w:t>
            </w:r>
          </w:p>
        </w:tc>
        <w:tc>
          <w:tcPr>
            <w:tcW w:type="dxa" w:w="5076"/>
          </w:tcPr>
          <w:p>
            <w:pPr>
              <w:pStyle w:val="null3"/>
              <w:jc w:val="left"/>
            </w:pPr>
            <w:r>
              <w:rPr/>
              <w:t>根据投标人所投产品对采购需求“具体技术(参数)要求”中带“▲”的重要技术参数（共9条）的响应程度进行评审：完全满足得36分； 每有一项带“▲”条款负偏离或不响应，扣4分，扣完即止。 【注：1.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投标文件内提供的证明材料中的技术参数描述与投标人在《技术和服务要求响应表》中的响应描述不一致时，以投标文件内提供的证明材料中的技术参数描述为准，未按要求提供证明材料或未响应或不同参数提供的技术支持资料相互矛盾的，评标委员会有权视为负偏离。2.如采购需求中有明确要求提供证明材料的，则以采购需求要求的为准】</w:t>
            </w:r>
          </w:p>
        </w:tc>
      </w:tr>
      <w:tr>
        <w:tc>
          <w:tcPr>
            <w:tcW w:type="dxa" w:w="922"/>
            <w:gridSpan w:val="2"/>
            <w:vMerge/>
          </w:tcPr>
          <w:p/>
        </w:tc>
        <w:tc>
          <w:tcPr>
            <w:tcW w:type="dxa" w:w="2307"/>
          </w:tcPr>
          <w:p>
            <w:pPr>
              <w:pStyle w:val="null3"/>
              <w:jc w:val="left"/>
            </w:pPr>
            <w:r>
              <w:rPr/>
              <w:t>不带“▲”、“★”一般技术参数响应程度 (12.0分)</w:t>
            </w:r>
          </w:p>
        </w:tc>
        <w:tc>
          <w:tcPr>
            <w:tcW w:type="dxa" w:w="5076"/>
          </w:tcPr>
          <w:p>
            <w:pPr>
              <w:pStyle w:val="null3"/>
              <w:jc w:val="left"/>
            </w:pPr>
            <w:r>
              <w:rPr/>
              <w:t>根据投标人所投产品对采购需求“具体技术（参数）要求”中不带“▲”、“★”的一般技术参数（共15条）的响应程度进行评审： 完全满足得12分；每有一项带“▲”条款负偏离或不响应，扣0.8分，扣完即止。 【注：1.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如采购需求中有明确提供的证明资料的，则以采购需求中要求的为准，投标文件内提供的证明材料中的技术参数描述与投标人在《技术和服务要求响应表》中的响应描述不一致时，以投标文件内提供的证明材料中的技术参数描述为准，未按要求提供证明材料或未响应或不同参数提供的技术支持资料相互矛盾的，评标委员会有权视为负偏离。2.如采购需求中有明确要求提供证明材料的，则以采购需求要求的为准。3.配置清单作为一项一般技术参数计算。】</w:t>
            </w:r>
          </w:p>
        </w:tc>
      </w:tr>
      <w:tr>
        <w:tc>
          <w:tcPr>
            <w:tcW w:type="dxa" w:w="922"/>
            <w:gridSpan w:val="2"/>
            <w:vMerge/>
          </w:tcPr>
          <w:p/>
        </w:tc>
        <w:tc>
          <w:tcPr>
            <w:tcW w:type="dxa" w:w="2307"/>
          </w:tcPr>
          <w:p>
            <w:pPr>
              <w:pStyle w:val="null3"/>
              <w:jc w:val="left"/>
            </w:pPr>
            <w:r>
              <w:rPr/>
              <w:t>所投货物配置、选型及技术水平 (4.0分)</w:t>
            </w:r>
          </w:p>
        </w:tc>
        <w:tc>
          <w:tcPr>
            <w:tcW w:type="dxa" w:w="5076"/>
          </w:tcPr>
          <w:p>
            <w:pPr>
              <w:pStyle w:val="null3"/>
              <w:jc w:val="left"/>
            </w:pPr>
            <w:r>
              <w:rPr/>
              <w:t>由评委对各投标人的货物配置、选型及技术水平进行评议及打分： （1）所投货物配置、选型及性能完全满足用户需求且有相关证明材料证明，技术水平高、有前沿性、各项功能完善的，得4分； （2）所投货物配置、选型及性能基本满足用户需求且能提供一定证明材料，技术水平整体可行、各项功能基本完善的，得2分； （3）所投货物配置、选型及性能略有不足，总体技术水平普通、功能部分完善性的，得1分； （4）所投货物配置、选型不合理，技术水平落后、功能不完善的，不得分。 注：提供设备配置清单或体现技术水平的相关证明材料，如相关认证、技术说明书或有效检验报告等证明材料。</w:t>
            </w:r>
          </w:p>
        </w:tc>
      </w:tr>
      <w:tr>
        <w:tc>
          <w:tcPr>
            <w:tcW w:type="dxa" w:w="922"/>
            <w:gridSpan w:val="2"/>
            <w:vMerge/>
          </w:tcPr>
          <w:p/>
        </w:tc>
        <w:tc>
          <w:tcPr>
            <w:tcW w:type="dxa" w:w="2307"/>
          </w:tcPr>
          <w:p>
            <w:pPr>
              <w:pStyle w:val="null3"/>
              <w:jc w:val="left"/>
            </w:pPr>
            <w:r>
              <w:rPr/>
              <w:t>安装调试、培训方案 (3.0分)</w:t>
            </w:r>
          </w:p>
        </w:tc>
        <w:tc>
          <w:tcPr>
            <w:tcW w:type="dxa" w:w="5076"/>
          </w:tcPr>
          <w:p>
            <w:pPr>
              <w:pStyle w:val="null3"/>
              <w:jc w:val="left"/>
            </w:pPr>
            <w:r>
              <w:rPr/>
              <w:t>根据投标人的安装调试方案（应包含具体的安装调试计划、安装步骤、安装调试人员安排等）、培训方案（应包含具体的培训目标、培训师资、培训方式、培训内容，时间安排等）进行评分： （1）设备安装调试方案有明确的计划和步骤，保障措施详细、合理可行，培训方案具体、合理、可行的，完全满足或优于采购需求的，得3分； （2）有详细的安装调试方案，培训方案内容完整、有一定的可行性，满足采购需求的，得2分； （3）设备安装、调试方案过于简单或不合理、无保障的，培训方案过于简单的，部分满足采购需求的，得1分。 （4）不提供安装调试、培训方案，或安装调试及培训方案响应内容与采购需求存在大部分不满足的，得0分。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(2.0分)</w:t>
            </w:r>
          </w:p>
        </w:tc>
        <w:tc>
          <w:tcPr>
            <w:tcW w:type="dxa" w:w="5076"/>
          </w:tcPr>
          <w:p>
            <w:pPr>
              <w:pStyle w:val="null3"/>
              <w:jc w:val="left"/>
            </w:pPr>
            <w:r>
              <w:rPr/>
              <w:t>根据投标人提供的自2022年1月1日（以合同签订时间为准）至投标截止时间止的医疗设备供货业绩进行评审：每提供一份有效业绩得1分，本项最高得2分。 注：须提供业绩合同关键页（含签订合同双方的单位名称、合同项目名称、项目内容与含签订合同双方的落款盖章、签订日期的关键页）复印件并加盖投标人公章，不提供不得分。</w:t>
            </w:r>
          </w:p>
        </w:tc>
      </w:tr>
      <w:tr>
        <w:tc>
          <w:tcPr>
            <w:tcW w:type="dxa" w:w="922"/>
            <w:gridSpan w:val="2"/>
            <w:vMerge/>
          </w:tcPr>
          <w:p/>
        </w:tc>
        <w:tc>
          <w:tcPr>
            <w:tcW w:type="dxa" w:w="2307"/>
          </w:tcPr>
          <w:p>
            <w:pPr>
              <w:pStyle w:val="null3"/>
              <w:jc w:val="left"/>
            </w:pPr>
            <w:r>
              <w:rPr/>
              <w:t>投标产品授权 (2.0分)</w:t>
            </w:r>
          </w:p>
        </w:tc>
        <w:tc>
          <w:tcPr>
            <w:tcW w:type="dxa" w:w="5076"/>
          </w:tcPr>
          <w:p>
            <w:pPr>
              <w:pStyle w:val="null3"/>
              <w:jc w:val="left"/>
            </w:pPr>
            <w:r>
              <w:rPr/>
              <w:t>投标人提供核心产品的制造商授权书【生产企业或其授权的经销商（代理商）出具的有效授权证明（如投标人为产品生产厂家则视为已获得授权）】，产品授权完整得2分，不提供或未按要求提供的均不得分。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售后服务方案（方案应包括但不限于以下内容：①质保期；②质保期内响应时间；③售后服务方案；④售后服务人员资质；⑤厂家技术支持；⑥技术升级服务；⑦提供备品备件服务；⑧设备易损配件的优惠供应单价；⑨质保期满后的后续维修服务等内容）进行综合评价： （1）售后服务方案包含上述所有内容且具体详细、合理可行，能为采购人提供全面保障的，得6分； （2）售后服务方案包含上述所有内容，有一定的合理性、可行性，能为采购人提供一定保障，满足采购需求的，得4分； （3）售后服务方案中内容有小部分缺漏，缺乏合理性、可行性，保障性不足的，部分满足采购需求的，得2分； （4）售后服务方案过于简单，内容有大量缺漏或售后服务的响应内容与采购需求存在大部分不满足的，无法为采购人提供保障或者无售后服务方案的，得0分。</w:t>
            </w:r>
          </w:p>
        </w:tc>
      </w:tr>
      <w:tr>
        <w:tc>
          <w:tcPr>
            <w:tcW w:type="dxa" w:w="922"/>
            <w:gridSpan w:val="2"/>
          </w:tcPr>
          <w:p>
            <w:pPr>
              <w:pStyle w:val="null3"/>
              <w:jc w:val="center"/>
            </w:pPr>
            <w:r>
              <w:rPr/>
              <w:t>投标报价</w:t>
            </w:r>
          </w:p>
        </w:tc>
        <w:tc>
          <w:tcPr>
            <w:tcW w:type="dxa" w:w="2307"/>
          </w:tcPr>
          <w:p>
            <w:pPr>
              <w:pStyle w:val="null3"/>
              <w:jc w:val="left"/>
            </w:pPr>
            <w:r>
              <w:rPr/>
              <w:t>投标价格得分 (30.0分)</w:t>
            </w:r>
          </w:p>
        </w:tc>
        <w:tc>
          <w:tcPr>
            <w:tcW w:type="dxa" w:w="5076"/>
          </w:tcPr>
          <w:p>
            <w:pPr>
              <w:pStyle w:val="null3"/>
              <w:jc w:val="left"/>
            </w:pPr>
            <w:r>
              <w:rPr/>
              <w:t>价格分应当采用低价优先法计算，即满足招标文件要求（通过资格性审查和符合性审查）且投标价格最低的投标报价为评标基准价，其价格分为满分。其他投标人的价格分统一按照下列公式计算：投标报价得分＝（评标基准价/投标报价）×价格分值。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综合信用分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推荐中标候选供应商名单：本采购包推荐两名中标候选人。将各有效投标供应商按其评审总得分由高到低顺序排列。评审总得分相同的，按下列顺序比较确定：（1）投标报价（由低到高）。（2）技术得分（由高到低）。如以上都相同的，名次由评审委员会抽签确定。（提供相同品牌产品（非单一产品采购，以核心产品为准。多个核心产品的，有一种产品品牌相同，即视为提供相同品牌产品），评审后得分最高的同品牌投标供应商获得中标候选人推荐资格；评审得分相同的，按前述规则确定，其他同品牌投标供应商不作为中标候选人）。</w:t>
      </w:r>
    </w:p>
    <w:p>
      <w:pPr>
        <w:pStyle w:val="null3"/>
      </w:pPr>
      <w:r>
        <w:rPr/>
        <w:t>采购包2：</w:t>
      </w:r>
    </w:p>
    <w:p>
      <w:pPr>
        <w:pStyle w:val="null3"/>
      </w:pPr>
      <w:r>
        <w:rPr/>
        <w:t>推荐中标候选供应商名单：本采购包推荐两名中标候选人。将各有效投标供应商按其评审总得分由高到低顺序排列。评审总得分相同的，按下列顺序比较确定：（1）投标报价（由低到高）。（2）技术得分（由高到低）。如以上都相同的，名次由评审委员会抽签确定。（提供相同品牌产品（非单一产品采购，以核心产品为准。多个核心产品的，有一种产品品牌相同，即视为提供相同品牌产品），评审后得分最高的同品牌投标供应商获得中标候选人推荐资格；评审得分相同的，按前述规则确定，其他同品牌投标供应商不作为中标候选人）。</w:t>
      </w:r>
    </w:p>
    <w:p>
      <w:pPr>
        <w:pStyle w:val="null3"/>
      </w:pPr>
      <w:r>
        <w:rPr/>
        <w:t>采购包3：</w:t>
      </w:r>
    </w:p>
    <w:p>
      <w:pPr>
        <w:pStyle w:val="null3"/>
      </w:pPr>
      <w:r>
        <w:rPr/>
        <w:t>推荐中标候选供应商名单：本采购包推荐两名中标候选人。将各有效投标供应商按其评审总得分由高到低顺序排列。评审总得分相同的，按下列顺序比较确定：（1）投标报价（由低到高）。（2）技术得分（由高到低）。如以上都相同的，名次由评审委员会抽签确定。（提供相同品牌产品（非单一产品采购，以核心产品为准。多个核心产品的，有一种产品品牌相同，即视为提供相同品牌产品），评审后得分最高的同品牌投标供应商获得中标候选人推荐资格；评审得分相同的，按前述规则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广州市政府采购</w:t>
      </w:r>
    </w:p>
    <w:p>
      <w:pPr>
        <w:pStyle w:val="null3"/>
        <w:jc w:val="center"/>
      </w:pPr>
      <w:r>
        <w:rPr>
          <w:sz w:val="72"/>
          <w:b/>
        </w:rPr>
        <w:t>合同书</w:t>
      </w:r>
    </w:p>
    <w:p>
      <w:pPr>
        <w:pStyle w:val="null3"/>
        <w:jc w:val="center"/>
      </w:pPr>
      <w:r>
        <w:rPr>
          <w:sz w:val="44"/>
          <w:b/>
        </w:rPr>
        <w:t>（货物类）</w:t>
      </w:r>
    </w:p>
    <w:p>
      <w:pPr>
        <w:pStyle w:val="null3"/>
        <w:jc w:val="both"/>
      </w:pPr>
      <w:r>
        <w:rPr>
          <w:sz w:val="28"/>
          <w:b/>
        </w:rPr>
        <w:t>是否为中小企业预留合同：</w:t>
      </w:r>
      <w:r>
        <w:rPr>
          <w:sz w:val="28"/>
          <w:b/>
        </w:rPr>
        <w:t>□是       □否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项目编号：</w:t>
            </w:r>
            <w:r>
              <w:rPr>
                <w:sz w:val="19"/>
                <w:b/>
                <w:u w:val="single"/>
              </w:rPr>
              <w:t xml:space="preserve">                                          </w:t>
            </w:r>
            <w:r>
              <w:rPr>
                <w:sz w:val="19"/>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项目名称：</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合同包号：</w:t>
            </w:r>
            <w:r>
              <w:rPr>
                <w:sz w:val="19"/>
                <w:b/>
                <w:u w:val="single"/>
              </w:rPr>
              <w:t xml:space="preserve">                                          </w:t>
            </w:r>
          </w:p>
        </w:tc>
      </w:tr>
    </w:tbl>
    <w:p>
      <w:pPr>
        <w:pStyle w:val="null3"/>
        <w:jc w:val="both"/>
      </w:pPr>
      <w:r>
        <w:rPr>
          <w:sz w:val="28"/>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t xml:space="preserve"> </w:t>
      </w:r>
    </w:p>
    <w:p>
      <w:pPr>
        <w:pStyle w:val="null3"/>
        <w:jc w:val="both"/>
      </w:pPr>
      <w:r>
        <w:rPr>
          <w:sz w:val="24"/>
          <w:b/>
        </w:rPr>
        <w:t>甲方：</w:t>
      </w:r>
      <w:r>
        <w:rPr>
          <w:b/>
          <w:u w:val="single"/>
        </w:rPr>
        <w:t xml:space="preserve">   </w:t>
      </w:r>
      <w:r>
        <w:rPr>
          <w:sz w:val="24"/>
          <w:b/>
          <w:u w:val="single"/>
        </w:rPr>
        <w:t>广州市天河区疾病预防控制中心</w:t>
      </w:r>
      <w:r>
        <w:rPr>
          <w:sz w:val="24"/>
          <w:b/>
          <w:u w:val="single"/>
        </w:rPr>
        <w:t>(</w:t>
      </w:r>
      <w:r>
        <w:rPr>
          <w:sz w:val="24"/>
          <w:b/>
          <w:u w:val="single"/>
        </w:rPr>
        <w:t>广州市天河区卫生监督所</w:t>
      </w:r>
      <w:r>
        <w:rPr>
          <w:sz w:val="24"/>
          <w:b/>
          <w:u w:val="single"/>
        </w:rPr>
        <w:t>)</w:t>
      </w:r>
      <w:r>
        <w:rPr>
          <w:b/>
          <w:u w:val="single"/>
        </w:rPr>
        <w:t xml:space="preserve">    </w:t>
      </w:r>
    </w:p>
    <w:p>
      <w:pPr>
        <w:pStyle w:val="null3"/>
        <w:jc w:val="both"/>
      </w:pPr>
      <w:r>
        <w:rPr>
          <w:sz w:val="24"/>
        </w:rPr>
        <w:t>电话：</w:t>
      </w:r>
      <w:r>
        <w:rPr>
          <w:sz w:val="24"/>
        </w:rPr>
        <w:t xml:space="preserve">         </w:t>
      </w:r>
      <w:r>
        <w:rPr/>
        <w:t xml:space="preserve">   </w:t>
      </w:r>
      <w:r>
        <w:rPr>
          <w:sz w:val="24"/>
        </w:rPr>
        <w:t xml:space="preserve">   </w:t>
      </w:r>
      <w:r>
        <w:rPr>
          <w:sz w:val="24"/>
        </w:rPr>
        <w:t>传真：</w:t>
      </w:r>
      <w:r>
        <w:rPr>
          <w:sz w:val="24"/>
        </w:rPr>
        <w:t xml:space="preserve">          </w:t>
      </w:r>
      <w:r>
        <w:rPr>
          <w:sz w:val="24"/>
        </w:rPr>
        <w:t>地址：</w:t>
      </w:r>
    </w:p>
    <w:p>
      <w:pPr>
        <w:pStyle w:val="null3"/>
        <w:jc w:val="both"/>
      </w:pPr>
      <w:r>
        <w:rPr>
          <w:sz w:val="24"/>
          <w:b/>
        </w:rPr>
        <w:t>乙方：</w:t>
      </w:r>
      <w:r>
        <w:rPr>
          <w:b/>
          <w:u w:val="single"/>
        </w:rPr>
        <w:t xml:space="preserve">                                       </w:t>
      </w:r>
    </w:p>
    <w:p>
      <w:pPr>
        <w:pStyle w:val="null3"/>
        <w:jc w:val="both"/>
      </w:pPr>
      <w:r>
        <w:rPr>
          <w:sz w:val="24"/>
        </w:rPr>
        <w:t>电话：</w:t>
      </w:r>
      <w:r>
        <w:rPr>
          <w:sz w:val="24"/>
        </w:rPr>
        <w:t xml:space="preserve">               </w:t>
      </w:r>
      <w:r>
        <w:rPr>
          <w:sz w:val="24"/>
        </w:rPr>
        <w:t>传真：</w:t>
      </w:r>
      <w:r>
        <w:rPr>
          <w:sz w:val="24"/>
        </w:rPr>
        <w:t xml:space="preserve">          </w:t>
      </w:r>
      <w:r>
        <w:rPr>
          <w:sz w:val="24"/>
        </w:rPr>
        <w:t>地址：</w:t>
      </w:r>
    </w:p>
    <w:p>
      <w:pPr>
        <w:pStyle w:val="null3"/>
        <w:jc w:val="both"/>
      </w:pPr>
      <w:r>
        <w:rPr>
          <w:sz w:val="24"/>
        </w:rPr>
        <w:t>项目名称：</w:t>
      </w:r>
      <w:r>
        <w:rPr>
          <w:sz w:val="24"/>
        </w:rPr>
        <w:t>广州市天河区疾病预防控制中心</w:t>
      </w:r>
      <w:r>
        <w:rPr>
          <w:sz w:val="24"/>
        </w:rPr>
        <w:t>2025</w:t>
      </w:r>
      <w:r>
        <w:rPr>
          <w:sz w:val="24"/>
        </w:rPr>
        <w:t>年专用仪器设备购置</w:t>
      </w:r>
    </w:p>
    <w:p>
      <w:pPr>
        <w:pStyle w:val="null3"/>
        <w:jc w:val="both"/>
      </w:pPr>
      <w:r>
        <w:rPr>
          <w:sz w:val="24"/>
        </w:rPr>
        <w:t>项目编号：</w:t>
      </w:r>
      <w:r>
        <w:rPr>
          <w:sz w:val="24"/>
        </w:rPr>
        <w:t>THJK-2025HW-06</w:t>
      </w:r>
    </w:p>
    <w:p>
      <w:pPr>
        <w:pStyle w:val="null3"/>
        <w:jc w:val="both"/>
      </w:pPr>
      <w:r>
        <w:rPr/>
        <w:t xml:space="preserve">    </w:t>
      </w:r>
    </w:p>
    <w:p>
      <w:pPr>
        <w:pStyle w:val="null3"/>
        <w:ind w:firstLine="480"/>
        <w:jc w:val="both"/>
      </w:pPr>
      <w:r>
        <w:rPr>
          <w:sz w:val="24"/>
        </w:rPr>
        <w:t>根据</w:t>
      </w:r>
      <w:r>
        <w:rPr>
          <w:u w:val="single"/>
        </w:rPr>
        <w:t xml:space="preserve"> </w:t>
      </w:r>
      <w:r>
        <w:rPr>
          <w:sz w:val="24"/>
          <w:u w:val="single"/>
        </w:rPr>
        <w:t>广州市天河区疾病预防控制中心</w:t>
      </w:r>
      <w:r>
        <w:rPr>
          <w:sz w:val="24"/>
          <w:u w:val="single"/>
        </w:rPr>
        <w:t>(</w:t>
      </w:r>
      <w:r>
        <w:rPr>
          <w:sz w:val="24"/>
          <w:u w:val="single"/>
        </w:rPr>
        <w:t>广州市天河区卫生监督所</w:t>
      </w:r>
      <w:r>
        <w:rPr>
          <w:sz w:val="24"/>
          <w:u w:val="single"/>
        </w:rPr>
        <w:t>)2025</w:t>
      </w:r>
      <w:r>
        <w:rPr>
          <w:sz w:val="24"/>
          <w:u w:val="single"/>
        </w:rPr>
        <w:t>年专用仪器设备购置</w:t>
      </w:r>
      <w:r>
        <w:rPr>
          <w:u w:val="single"/>
        </w:rPr>
        <w:t xml:space="preserve"> </w:t>
      </w:r>
      <w:r>
        <w:rPr>
          <w:sz w:val="24"/>
        </w:rPr>
        <w:t>的采购结果，按照《中华人民共和国政府采购法》、《中华人民共和国民法典》的相关规定，经双方协商，本着平等互利和诚实信用的原则，一致同意签订本合同如下。</w:t>
      </w:r>
    </w:p>
    <w:p>
      <w:pPr>
        <w:pStyle w:val="null3"/>
        <w:jc w:val="both"/>
      </w:pPr>
      <w:r>
        <w:rPr>
          <w:sz w:val="24"/>
          <w:b/>
        </w:rPr>
        <w:t>一、货物内容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87"/>
        <w:gridCol w:w="1091"/>
        <w:gridCol w:w="2629"/>
        <w:gridCol w:w="713"/>
        <w:gridCol w:w="713"/>
        <w:gridCol w:w="1286"/>
        <w:gridCol w:w="1286"/>
      </w:tblGrid>
      <w:tr>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货物名称</w:t>
            </w:r>
          </w:p>
        </w:tc>
        <w:tc>
          <w:tcPr>
            <w:tcW w:type="dxa" w:w="26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品牌、规格型号、配置</w:t>
            </w:r>
          </w:p>
          <w:p>
            <w:pPr>
              <w:pStyle w:val="null3"/>
              <w:jc w:val="center"/>
            </w:pPr>
            <w:r>
              <w:rPr>
                <w:sz w:val="24"/>
              </w:rPr>
              <w:t>（性能参数）</w:t>
            </w:r>
          </w:p>
        </w:tc>
        <w:tc>
          <w:tcPr>
            <w:tcW w:type="dxa" w:w="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w:t>
            </w:r>
          </w:p>
        </w:tc>
        <w:tc>
          <w:tcPr>
            <w:tcW w:type="dxa" w:w="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金额</w:t>
            </w:r>
          </w:p>
          <w:p>
            <w:pPr>
              <w:pStyle w:val="null3"/>
              <w:jc w:val="center"/>
            </w:pPr>
            <w:r>
              <w:rPr>
                <w:sz w:val="24"/>
              </w:rPr>
              <w:t>（元）</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r>
              <w:rPr>
                <w:sz w:val="24"/>
              </w:rPr>
              <w:t>合计总额：</w:t>
            </w:r>
            <w:r>
              <w:rPr>
                <w:sz w:val="24"/>
              </w:rPr>
              <w:t xml:space="preserve">¥       </w:t>
            </w:r>
            <w:r>
              <w:rPr>
                <w:sz w:val="24"/>
              </w:rPr>
              <w:t xml:space="preserve">元；   大写：        </w:t>
            </w:r>
          </w:p>
        </w:tc>
      </w:tr>
    </w:tbl>
    <w:p>
      <w:pPr>
        <w:pStyle w:val="null3"/>
        <w:ind w:firstLine="480"/>
        <w:jc w:val="both"/>
      </w:pPr>
      <w:r>
        <w:rPr>
          <w:sz w:val="24"/>
        </w:rPr>
        <w:t>合同总额包括货物设计、制造、包装、送货、安装、调试、检测、验收、培训、技术服务（包括技术资料、图纸的提供）、质保期保障等一切支出，并包含关税等所有税费。</w:t>
      </w:r>
    </w:p>
    <w:p>
      <w:pPr>
        <w:pStyle w:val="null3"/>
        <w:ind w:firstLine="480"/>
        <w:jc w:val="both"/>
      </w:pPr>
      <w:r>
        <w:rPr>
          <w:sz w:val="24"/>
        </w:rPr>
        <w:t>注：货物名称内容必须与投标文件中货物名称内容一致。</w:t>
      </w:r>
    </w:p>
    <w:p>
      <w:pPr>
        <w:pStyle w:val="null3"/>
        <w:jc w:val="both"/>
      </w:pPr>
      <w:r>
        <w:rPr>
          <w:sz w:val="24"/>
          <w:b/>
        </w:rPr>
        <w:t>二、合同金额</w:t>
      </w:r>
    </w:p>
    <w:p>
      <w:pPr>
        <w:pStyle w:val="null3"/>
        <w:ind w:firstLine="480"/>
        <w:jc w:val="both"/>
      </w:pPr>
      <w:r>
        <w:rPr>
          <w:sz w:val="24"/>
        </w:rPr>
        <w:t>合同金额为（大写）：</w:t>
      </w:r>
      <w:r>
        <w:rPr>
          <w:sz w:val="24"/>
        </w:rPr>
        <w:t>_________________</w:t>
      </w:r>
      <w:r>
        <w:rPr>
          <w:sz w:val="24"/>
        </w:rPr>
        <w:t>元（</w:t>
      </w:r>
      <w:r>
        <w:rPr>
          <w:sz w:val="24"/>
        </w:rPr>
        <w:t>¥_______________</w:t>
      </w:r>
      <w:r>
        <w:rPr>
          <w:sz w:val="24"/>
        </w:rPr>
        <w:t>元）人民币。</w:t>
      </w:r>
    </w:p>
    <w:p>
      <w:pPr>
        <w:pStyle w:val="null3"/>
        <w:jc w:val="both"/>
      </w:pPr>
      <w:r>
        <w:rPr>
          <w:sz w:val="24"/>
          <w:b/>
        </w:rPr>
        <w:t>三、设备要求</w:t>
      </w:r>
    </w:p>
    <w:p>
      <w:pPr>
        <w:pStyle w:val="null3"/>
        <w:jc w:val="both"/>
      </w:pPr>
      <w:r>
        <w:rPr>
          <w:sz w:val="24"/>
        </w:rPr>
        <w:t>1</w:t>
      </w:r>
      <w:r>
        <w:rPr>
          <w:sz w:val="24"/>
        </w:rPr>
        <w:t>、乙方应提供原装、全新的、符合质量标准的货物，不得以旧货翻新充数，并按有关要求进行包装及装运。</w:t>
      </w:r>
    </w:p>
    <w:p>
      <w:pPr>
        <w:pStyle w:val="null3"/>
        <w:jc w:val="both"/>
      </w:pPr>
      <w:r>
        <w:rPr>
          <w:sz w:val="24"/>
        </w:rPr>
        <w:t>2</w:t>
      </w:r>
      <w:r>
        <w:rPr>
          <w:sz w:val="24"/>
        </w:rPr>
        <w:t>、乙方应将所提供货物的装箱清单、用户手册、原厂保修卡、随机资料及配件、随机工具等交付给甲方；乙方不能完整交付货物及本款规定的单证和工具的，视为未按合同约定供货，乙方必须负责补齐，因此导致逾期交付的，由乙方承担相关的违约责任。</w:t>
      </w:r>
    </w:p>
    <w:p>
      <w:pPr>
        <w:pStyle w:val="null3"/>
        <w:jc w:val="both"/>
      </w:pPr>
      <w:r>
        <w:rPr>
          <w:sz w:val="24"/>
        </w:rPr>
        <w:t>3</w:t>
      </w:r>
      <w:r>
        <w:rPr>
          <w:sz w:val="24"/>
        </w:rPr>
        <w:t>、如合同设备属于国家强制计量或检定的设备，则乙方须提供国家计量或检定机关所出具的合格证书，甲方可协助乙方联系有关部门进行检测，但相关检测费用由乙方承担。</w:t>
      </w:r>
    </w:p>
    <w:p>
      <w:pPr>
        <w:pStyle w:val="null3"/>
        <w:jc w:val="both"/>
      </w:pPr>
      <w:r>
        <w:rPr>
          <w:sz w:val="24"/>
        </w:rPr>
        <w:t>4</w:t>
      </w:r>
      <w:r>
        <w:rPr>
          <w:sz w:val="24"/>
        </w:rPr>
        <w:t>、如合同设备需接入甲方系统的，则验收前由乙方负责接入甲方系统，具体实施及相关费用由乙方承担。</w:t>
      </w:r>
    </w:p>
    <w:p>
      <w:pPr>
        <w:pStyle w:val="null3"/>
        <w:jc w:val="both"/>
      </w:pPr>
      <w:r>
        <w:rPr>
          <w:sz w:val="24"/>
          <w:b/>
        </w:rPr>
        <w:t>四、交货期、交货方式及交货地点</w:t>
      </w:r>
    </w:p>
    <w:p>
      <w:pPr>
        <w:pStyle w:val="null3"/>
        <w:jc w:val="both"/>
      </w:pPr>
      <w:r>
        <w:rPr>
          <w:sz w:val="24"/>
        </w:rPr>
        <w:t>1.</w:t>
      </w:r>
      <w:r>
        <w:rPr>
          <w:sz w:val="24"/>
        </w:rPr>
        <w:t>交货期：</w:t>
      </w:r>
    </w:p>
    <w:p>
      <w:pPr>
        <w:pStyle w:val="null3"/>
        <w:jc w:val="both"/>
      </w:pPr>
      <w:r>
        <w:rPr>
          <w:sz w:val="24"/>
        </w:rPr>
        <w:t>2.</w:t>
      </w:r>
      <w:r>
        <w:rPr>
          <w:sz w:val="24"/>
        </w:rPr>
        <w:t>交货方式：</w:t>
      </w:r>
    </w:p>
    <w:p>
      <w:pPr>
        <w:pStyle w:val="null3"/>
        <w:jc w:val="both"/>
      </w:pPr>
      <w:r>
        <w:rPr>
          <w:sz w:val="24"/>
        </w:rPr>
        <w:t>3.</w:t>
      </w:r>
      <w:r>
        <w:rPr>
          <w:sz w:val="24"/>
        </w:rPr>
        <w:t>交货地点：</w:t>
      </w:r>
    </w:p>
    <w:p>
      <w:pPr>
        <w:pStyle w:val="null3"/>
        <w:jc w:val="both"/>
      </w:pPr>
      <w:r>
        <w:rPr>
          <w:sz w:val="24"/>
          <w:b/>
        </w:rPr>
        <w:t>五、</w:t>
      </w:r>
      <w:r>
        <w:rPr>
          <w:sz w:val="24"/>
          <w:b/>
          <w:color w:val="000000"/>
        </w:rPr>
        <w:t>付款方式（以用户需求中的为准）</w:t>
      </w:r>
    </w:p>
    <w:p>
      <w:pPr>
        <w:pStyle w:val="null3"/>
        <w:ind w:firstLine="480"/>
        <w:jc w:val="both"/>
      </w:pPr>
      <w:r>
        <w:rPr>
          <w:sz w:val="24"/>
          <w:color w:val="000000"/>
        </w:rPr>
        <w:t>支付比例100%，本项目每笔款项以人民币方式支付，支付的时间和金额如下： 本项目合同签订后，凭： （1）采购合同；（2）中标通知书 （3）</w:t>
      </w:r>
      <w:r>
        <w:rPr>
          <w:sz w:val="24"/>
          <w:color w:val="000000"/>
        </w:rPr>
        <w:t>乙方</w:t>
      </w:r>
      <w:r>
        <w:rPr>
          <w:sz w:val="24"/>
          <w:color w:val="000000"/>
        </w:rPr>
        <w:t>开具的等额正式发票（加盖</w:t>
      </w:r>
      <w:r>
        <w:rPr>
          <w:sz w:val="24"/>
          <w:color w:val="000000"/>
        </w:rPr>
        <w:t>乙方</w:t>
      </w:r>
      <w:r>
        <w:rPr>
          <w:sz w:val="24"/>
          <w:color w:val="000000"/>
        </w:rPr>
        <w:t>公章）； （4）</w:t>
      </w:r>
      <w:r>
        <w:rPr>
          <w:sz w:val="24"/>
          <w:color w:val="000000"/>
        </w:rPr>
        <w:t>乙方</w:t>
      </w:r>
      <w:r>
        <w:rPr>
          <w:sz w:val="24"/>
          <w:color w:val="000000"/>
        </w:rPr>
        <w:t>向</w:t>
      </w:r>
      <w:r>
        <w:rPr>
          <w:sz w:val="24"/>
          <w:color w:val="000000"/>
        </w:rPr>
        <w:t>甲方</w:t>
      </w:r>
      <w:r>
        <w:rPr>
          <w:sz w:val="24"/>
          <w:color w:val="000000"/>
        </w:rPr>
        <w:t>开具合同金额100%的预付款保函。 在支付材料齐全情况下，</w:t>
      </w:r>
      <w:r>
        <w:rPr>
          <w:sz w:val="24"/>
          <w:color w:val="000000"/>
        </w:rPr>
        <w:t>甲方</w:t>
      </w:r>
      <w:r>
        <w:rPr>
          <w:sz w:val="24"/>
          <w:color w:val="000000"/>
        </w:rPr>
        <w:t>向</w:t>
      </w:r>
      <w:r>
        <w:rPr>
          <w:sz w:val="24"/>
          <w:color w:val="000000"/>
        </w:rPr>
        <w:t>乙方</w:t>
      </w:r>
      <w:r>
        <w:rPr>
          <w:sz w:val="24"/>
          <w:color w:val="000000"/>
        </w:rPr>
        <w:t>支付合同总额的100%。 注：预付款保函的有效期须覆盖至设备到达</w:t>
      </w:r>
      <w:r>
        <w:rPr>
          <w:sz w:val="24"/>
          <w:color w:val="000000"/>
        </w:rPr>
        <w:t>甲方</w:t>
      </w:r>
      <w:r>
        <w:rPr>
          <w:sz w:val="24"/>
          <w:color w:val="000000"/>
        </w:rPr>
        <w:t>指定地点并完成安装、调试（具体时间由</w:t>
      </w:r>
      <w:r>
        <w:rPr>
          <w:sz w:val="24"/>
          <w:color w:val="000000"/>
        </w:rPr>
        <w:t>甲方</w:t>
      </w:r>
      <w:r>
        <w:rPr>
          <w:sz w:val="24"/>
          <w:color w:val="000000"/>
        </w:rPr>
        <w:t>、</w:t>
      </w:r>
      <w:r>
        <w:rPr>
          <w:sz w:val="24"/>
          <w:color w:val="000000"/>
        </w:rPr>
        <w:t>乙方</w:t>
      </w:r>
      <w:r>
        <w:rPr>
          <w:sz w:val="24"/>
          <w:color w:val="000000"/>
        </w:rPr>
        <w:t>双方协商）。 如购买设备的款源来自上级财政部门，则</w:t>
      </w:r>
      <w:r>
        <w:rPr>
          <w:sz w:val="24"/>
          <w:color w:val="000000"/>
        </w:rPr>
        <w:t>甲方</w:t>
      </w:r>
      <w:r>
        <w:rPr>
          <w:sz w:val="24"/>
          <w:color w:val="000000"/>
        </w:rPr>
        <w:t>将付款有效凭证上交上级财政部门的时间视为付款时间。</w:t>
      </w:r>
    </w:p>
    <w:p>
      <w:pPr>
        <w:pStyle w:val="null3"/>
        <w:ind w:firstLine="480"/>
        <w:jc w:val="both"/>
      </w:pPr>
      <w:r>
        <w:rPr>
          <w:sz w:val="24"/>
          <w:color w:val="000000"/>
        </w:rPr>
        <w:t>注:付款保函在验收合格后15个工作日内返还。本项目合同金额须专款专用于本项目,不得挪用于其他项目或其他事项，否则属于</w:t>
      </w:r>
      <w:r>
        <w:rPr>
          <w:sz w:val="24"/>
          <w:color w:val="000000"/>
        </w:rPr>
        <w:t>乙方</w:t>
      </w:r>
      <w:r>
        <w:rPr>
          <w:sz w:val="24"/>
          <w:color w:val="000000"/>
        </w:rPr>
        <w:t>违约。若因</w:t>
      </w:r>
      <w:r>
        <w:rPr>
          <w:sz w:val="24"/>
          <w:color w:val="000000"/>
        </w:rPr>
        <w:t>乙方</w:t>
      </w:r>
      <w:r>
        <w:rPr>
          <w:sz w:val="24"/>
          <w:color w:val="000000"/>
        </w:rPr>
        <w:t>出现挪用合同金额或收款之后不供货的违约行为，</w:t>
      </w:r>
      <w:r>
        <w:rPr>
          <w:sz w:val="24"/>
          <w:color w:val="000000"/>
        </w:rPr>
        <w:t>甲方</w:t>
      </w:r>
      <w:r>
        <w:rPr>
          <w:sz w:val="24"/>
          <w:color w:val="000000"/>
        </w:rPr>
        <w:t>有权直接启用付款保函或视情形予以扣回付款，由此导致</w:t>
      </w:r>
      <w:r>
        <w:rPr>
          <w:sz w:val="24"/>
          <w:color w:val="000000"/>
        </w:rPr>
        <w:t>甲方</w:t>
      </w:r>
      <w:r>
        <w:rPr>
          <w:sz w:val="24"/>
          <w:color w:val="000000"/>
        </w:rPr>
        <w:t>损失的，</w:t>
      </w:r>
      <w:r>
        <w:rPr>
          <w:sz w:val="24"/>
          <w:color w:val="000000"/>
        </w:rPr>
        <w:t>乙方</w:t>
      </w:r>
      <w:r>
        <w:rPr>
          <w:sz w:val="24"/>
          <w:color w:val="000000"/>
        </w:rPr>
        <w:t>需赔偿</w:t>
      </w:r>
      <w:r>
        <w:rPr>
          <w:sz w:val="24"/>
          <w:color w:val="000000"/>
        </w:rPr>
        <w:t>甲方</w:t>
      </w:r>
      <w:r>
        <w:rPr>
          <w:sz w:val="24"/>
          <w:color w:val="000000"/>
        </w:rPr>
        <w:t>的一切损失。</w:t>
      </w:r>
    </w:p>
    <w:p>
      <w:pPr>
        <w:pStyle w:val="null3"/>
        <w:jc w:val="both"/>
      </w:pPr>
      <w:r>
        <w:rPr>
          <w:sz w:val="24"/>
          <w:b/>
          <w:color w:val="000000"/>
        </w:rPr>
        <w:t>六、质保期及售后服务要求（用户需求中有要求的以用户需求为准）</w:t>
      </w:r>
    </w:p>
    <w:p>
      <w:pPr>
        <w:pStyle w:val="null3"/>
        <w:jc w:val="both"/>
      </w:pPr>
      <w:r>
        <w:rPr>
          <w:sz w:val="24"/>
          <w:color w:val="000000"/>
        </w:rPr>
        <w:t>1、质保期：</w:t>
      </w:r>
      <w:r>
        <w:rPr>
          <w:sz w:val="24"/>
          <w:color w:val="000000"/>
        </w:rPr>
        <w:t>整机验收合格后</w:t>
      </w:r>
      <w:r>
        <w:rPr>
          <w:color w:val="000000"/>
          <w:u w:val="single"/>
        </w:rPr>
        <w:t xml:space="preserve">    </w:t>
      </w:r>
      <w:r>
        <w:rPr>
          <w:sz w:val="24"/>
          <w:color w:val="000000"/>
        </w:rPr>
        <w:t>年</w:t>
      </w:r>
      <w:r>
        <w:rPr>
          <w:sz w:val="24"/>
          <w:color w:val="000000"/>
        </w:rPr>
        <w:t>，如原厂家有更长质保</w:t>
      </w:r>
      <w:r>
        <w:rPr>
          <w:sz w:val="24"/>
          <w:color w:val="000000"/>
        </w:rPr>
        <w:t>期的以厂家提供的质保期为准，质保期内乙方必须负责维修及更换配件，费用包含在合同总金额中。质保期内，如货物或零部件非人为因素出现故障而造成短期停用时，则质保期和维修期相应顺延。如停用时间累计超过60天则质保期重新计算。</w:t>
      </w:r>
    </w:p>
    <w:p>
      <w:pPr>
        <w:pStyle w:val="null3"/>
        <w:jc w:val="both"/>
      </w:pPr>
      <w:r>
        <w:rPr>
          <w:sz w:val="24"/>
          <w:color w:val="000000"/>
        </w:rPr>
        <w:t>2、质保期内若设备出现故障，乙方必须在收到甲方通知后乙方小时内技术支持响应，如有需要上门服务的乙方小时内到达现场处理故障。报修乙方小时内不能修好的应提供相同等级的配件和设备代用。维修超过一个月（或确认不能修复的），由乙方按原型号或升级型号进行更换。</w:t>
      </w:r>
    </w:p>
    <w:p>
      <w:pPr>
        <w:pStyle w:val="null3"/>
        <w:jc w:val="both"/>
      </w:pPr>
      <w:r>
        <w:rPr>
          <w:sz w:val="24"/>
          <w:color w:val="000000"/>
        </w:rPr>
        <w:t>3、质保期内，非甲方的人为原因而出现产品质量及安装问题，由乙方负责包修、包换或包退，并承担因此而产生的一切费用。</w:t>
      </w:r>
    </w:p>
    <w:p>
      <w:pPr>
        <w:pStyle w:val="null3"/>
        <w:jc w:val="both"/>
      </w:pPr>
      <w:r>
        <w:rPr>
          <w:sz w:val="24"/>
          <w:color w:val="000000"/>
        </w:rPr>
        <w:t>4、所有货物质保服务方式均为乙方上门服务，即由乙方派员到货物使用现场维修，由此产生的一切费用均由乙方承担。</w:t>
      </w:r>
    </w:p>
    <w:p>
      <w:pPr>
        <w:pStyle w:val="null3"/>
        <w:jc w:val="both"/>
      </w:pPr>
      <w:r>
        <w:rPr>
          <w:sz w:val="24"/>
          <w:color w:val="000000"/>
        </w:rPr>
        <w:t>5、在仪器及软件的完整生命周期内，乙方应保证系统软件各应用软件的维护、更新和升级，费用包含在合同总金额中</w:t>
      </w:r>
      <w:r>
        <w:rPr>
          <w:sz w:val="24"/>
          <w:color w:val="000000"/>
        </w:rPr>
        <w:t>。</w:t>
      </w:r>
    </w:p>
    <w:p>
      <w:pPr>
        <w:pStyle w:val="null3"/>
        <w:jc w:val="both"/>
      </w:pPr>
      <w:r>
        <w:rPr>
          <w:sz w:val="24"/>
          <w:color w:val="000000"/>
        </w:rPr>
        <w:t>6、其他服务：</w:t>
      </w:r>
      <w:r>
        <w:rPr>
          <w:color w:val="000000"/>
          <w:u w:val="single"/>
        </w:rPr>
        <w:t xml:space="preserve">               </w:t>
      </w:r>
    </w:p>
    <w:p>
      <w:pPr>
        <w:pStyle w:val="null3"/>
        <w:jc w:val="both"/>
      </w:pPr>
      <w:r>
        <w:rPr>
          <w:sz w:val="24"/>
          <w:color w:val="000000"/>
        </w:rPr>
        <w:t>7、培训：乙方应派技术人员对甲方的技术人员进行培训，时间及人数应按照要求进行，使其熟练掌握所有设备系统的应用和维护。培训工作的完成需经甲方的认可方可结束。培训所需的一切费用由乙方承担。</w:t>
      </w:r>
    </w:p>
    <w:p>
      <w:pPr>
        <w:pStyle w:val="null3"/>
        <w:jc w:val="both"/>
      </w:pPr>
      <w:r>
        <w:rPr>
          <w:sz w:val="24"/>
          <w:b/>
          <w:color w:val="000000"/>
        </w:rPr>
        <w:t>七、安装与调试：</w:t>
      </w:r>
      <w:r>
        <w:rPr>
          <w:sz w:val="24"/>
          <w:color w:val="000000"/>
        </w:rPr>
        <w:t>乙方必须负责货物的安装、调试等工作，负责保证整个安装工作的质量和技术指标符合技术要求，产生的费用由乙方负责。</w:t>
      </w:r>
    </w:p>
    <w:p>
      <w:pPr>
        <w:pStyle w:val="null3"/>
        <w:jc w:val="both"/>
      </w:pPr>
      <w:r>
        <w:rPr>
          <w:sz w:val="24"/>
          <w:b/>
          <w:color w:val="000000"/>
        </w:rPr>
        <w:t>八、验收：</w:t>
      </w:r>
    </w:p>
    <w:p>
      <w:pPr>
        <w:pStyle w:val="null3"/>
        <w:jc w:val="both"/>
      </w:pPr>
      <w:r>
        <w:rPr>
          <w:sz w:val="24"/>
          <w:color w:val="000000"/>
        </w:rPr>
        <w:t>安装调试完成后双方共同进行验收，并签署项目验收报告。</w:t>
      </w:r>
    </w:p>
    <w:p>
      <w:pPr>
        <w:pStyle w:val="null3"/>
        <w:jc w:val="both"/>
      </w:pPr>
      <w:r>
        <w:rPr>
          <w:sz w:val="24"/>
          <w:color w:val="000000"/>
        </w:rPr>
        <w:t>1、交付验收标准依次序对照适用标准为：①符合中华人民共和国国家安全质量标准、环保标准或行业标准；②符合采购文件和响应承诺中甲方认可的合理最佳配置、参数及各项要求；③货物来源国官方标准。</w:t>
      </w:r>
    </w:p>
    <w:p>
      <w:pPr>
        <w:pStyle w:val="null3"/>
        <w:jc w:val="both"/>
      </w:pPr>
      <w:r>
        <w:rPr>
          <w:sz w:val="24"/>
          <w:color w:val="000000"/>
        </w:rPr>
        <w:t>2、货物应为原制造商制造的全新产品，整机无污染，无侵权行为、表面无划损、无任何缺陷隐患，在中国境内可依常规安全合法使用。</w:t>
      </w:r>
    </w:p>
    <w:p>
      <w:pPr>
        <w:pStyle w:val="null3"/>
        <w:jc w:val="both"/>
      </w:pPr>
      <w:r>
        <w:rPr>
          <w:sz w:val="24"/>
          <w:color w:val="000000"/>
        </w:rPr>
        <w:t>3、甲方组成验收小组，按照采购合同规定的技术、服务、安全标准组织对乙方履约情况进行验收。因货物质量问题发生争议时，由甲方本地质量技术监督部门鉴定。货物符合质量技术标准的，鉴定费由甲方承担；否则鉴定费由乙方承担。</w:t>
      </w:r>
    </w:p>
    <w:p>
      <w:pPr>
        <w:pStyle w:val="null3"/>
        <w:jc w:val="both"/>
      </w:pPr>
      <w:r>
        <w:rPr>
          <w:sz w:val="24"/>
          <w:color w:val="000000"/>
        </w:rPr>
        <w:t>4、验收时如发现产品与招标文件、投标文件、合同不符，甲方有权拒收并要求乙方立即更换或提出索赔要求。</w:t>
      </w:r>
    </w:p>
    <w:p>
      <w:pPr>
        <w:pStyle w:val="null3"/>
        <w:jc w:val="both"/>
      </w:pPr>
      <w:r>
        <w:rPr>
          <w:sz w:val="24"/>
          <w:b/>
          <w:color w:val="000000"/>
        </w:rPr>
        <w:t>九、违约责任与赔偿损失</w:t>
      </w:r>
    </w:p>
    <w:p>
      <w:pPr>
        <w:pStyle w:val="null3"/>
        <w:jc w:val="both"/>
      </w:pPr>
      <w:r>
        <w:rPr>
          <w:sz w:val="24"/>
          <w:color w:val="000000"/>
        </w:rPr>
        <w:t>1、乙方交付的货物不符合招标文件、报价文件或本合同规定的，甲方有权拒收，并且乙方须向甲方支付本合同总价5%的违约金。</w:t>
      </w:r>
    </w:p>
    <w:p>
      <w:pPr>
        <w:pStyle w:val="null3"/>
        <w:jc w:val="both"/>
      </w:pPr>
      <w:r>
        <w:rPr>
          <w:sz w:val="24"/>
          <w:color w:val="000000"/>
        </w:rPr>
        <w:t>2、乙方未能按本合同规定的交货时间交付货物，从逾期之日起每日按本合同总价3‰的数额向甲方支付违约金；逾期半个月以上的，甲方有权终止合同，由此造成的甲方经济损失由乙方承担。</w:t>
      </w:r>
    </w:p>
    <w:p>
      <w:pPr>
        <w:pStyle w:val="null3"/>
        <w:jc w:val="both"/>
      </w:pPr>
      <w:r>
        <w:rPr>
          <w:sz w:val="24"/>
          <w:color w:val="000000"/>
        </w:rPr>
        <w:t>3、甲方无正当理由拒收货物，到期拒付货物款项的，甲方向乙方偿付本合同总价的5%的违约金。甲方如逾期付款，则每日按本合同总价的3‰向乙方偿付违约金。</w:t>
      </w:r>
    </w:p>
    <w:p>
      <w:pPr>
        <w:pStyle w:val="null3"/>
        <w:jc w:val="both"/>
      </w:pPr>
      <w:r>
        <w:rPr>
          <w:sz w:val="24"/>
          <w:color w:val="000000"/>
        </w:rPr>
        <w:t>4、其它违约责任按《中华人民共和国民法典》处理。</w:t>
      </w:r>
    </w:p>
    <w:p>
      <w:pPr>
        <w:pStyle w:val="null3"/>
        <w:jc w:val="both"/>
      </w:pPr>
      <w:r>
        <w:rPr>
          <w:sz w:val="24"/>
          <w:b/>
          <w:color w:val="000000"/>
        </w:rPr>
        <w:t>十、争议的解决：</w:t>
      </w:r>
      <w:r>
        <w:rPr>
          <w:sz w:val="24"/>
          <w:color w:val="000000"/>
        </w:rPr>
        <w:t>合同执行过程中发生的任何争议，如双方不能通过友好协商解决，按相关法律法规处理。</w:t>
      </w:r>
    </w:p>
    <w:p>
      <w:pPr>
        <w:pStyle w:val="null3"/>
        <w:jc w:val="both"/>
      </w:pPr>
      <w:r>
        <w:rPr>
          <w:sz w:val="24"/>
          <w:b/>
          <w:color w:val="000000"/>
        </w:rPr>
        <w:t>十一、不可抗力：</w:t>
      </w:r>
      <w:r>
        <w:rPr>
          <w:sz w:val="24"/>
          <w:color w:val="000000"/>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color w:val="000000"/>
        </w:rPr>
        <w:t>十二、税费：</w:t>
      </w:r>
      <w:r>
        <w:rPr>
          <w:sz w:val="24"/>
          <w:color w:val="000000"/>
        </w:rPr>
        <w:t>在中国境内、外发生的与本合同执行有关的一切税费均由乙方负担。</w:t>
      </w:r>
    </w:p>
    <w:p>
      <w:pPr>
        <w:pStyle w:val="null3"/>
        <w:jc w:val="both"/>
      </w:pPr>
      <w:r>
        <w:rPr>
          <w:sz w:val="24"/>
          <w:b/>
          <w:color w:val="000000"/>
        </w:rPr>
        <w:t>十三、其它</w:t>
      </w:r>
    </w:p>
    <w:p>
      <w:pPr>
        <w:pStyle w:val="null3"/>
        <w:jc w:val="both"/>
      </w:pPr>
      <w:r>
        <w:rPr>
          <w:sz w:val="24"/>
          <w:color w:val="000000"/>
        </w:rPr>
        <w:t>1、本合同所有附件、招标文件、投标文件、中标通知书均为合同的有效组成部分，与本合同具有同等法律效力。</w:t>
      </w:r>
    </w:p>
    <w:p>
      <w:pPr>
        <w:pStyle w:val="null3"/>
        <w:jc w:val="both"/>
      </w:pPr>
      <w:r>
        <w:rPr>
          <w:sz w:val="24"/>
          <w:color w:val="000000"/>
        </w:rPr>
        <w:t>2、在执行本合同的过程中，所有经双方签署确认的文件（包括会议纪要、补充协议、往来信函）即成为本合同的有效组成部分。</w:t>
      </w:r>
    </w:p>
    <w:p>
      <w:pPr>
        <w:pStyle w:val="null3"/>
        <w:jc w:val="both"/>
      </w:pPr>
      <w:r>
        <w:rPr>
          <w:sz w:val="24"/>
          <w:color w:val="000000"/>
        </w:rPr>
        <w:t>3、如一方地址、电话、传真号码有变更，应在变更当日内书面通知对方，否则，应承担相应责任。</w:t>
      </w:r>
    </w:p>
    <w:p>
      <w:pPr>
        <w:pStyle w:val="null3"/>
        <w:jc w:val="both"/>
      </w:pPr>
      <w:r>
        <w:rPr>
          <w:sz w:val="24"/>
          <w:color w:val="000000"/>
        </w:rPr>
        <w:t>4、除甲方事先书面同意外，乙方不得部分或全部转让其应履行的合同项下的义务。</w:t>
      </w:r>
    </w:p>
    <w:p>
      <w:pPr>
        <w:pStyle w:val="null3"/>
        <w:jc w:val="both"/>
      </w:pPr>
      <w:r>
        <w:rPr>
          <w:sz w:val="24"/>
          <w:b/>
          <w:color w:val="000000"/>
        </w:rPr>
        <w:t>十四、合同生效：</w:t>
      </w:r>
    </w:p>
    <w:p>
      <w:pPr>
        <w:pStyle w:val="null3"/>
        <w:jc w:val="both"/>
      </w:pPr>
      <w:r>
        <w:rPr>
          <w:sz w:val="24"/>
          <w:color w:val="000000"/>
        </w:rPr>
        <w:t>1、本合同在甲乙双方法人代表或其授权代表签字盖章后生效。</w:t>
      </w:r>
    </w:p>
    <w:p>
      <w:pPr>
        <w:pStyle w:val="null3"/>
        <w:jc w:val="both"/>
      </w:pPr>
      <w:r>
        <w:rPr>
          <w:sz w:val="24"/>
          <w:color w:val="000000"/>
        </w:rPr>
        <w:t>2、合同一式</w:t>
      </w:r>
      <w:r>
        <w:rPr>
          <w:color w:val="000000"/>
          <w:u w:val="single"/>
        </w:rPr>
        <w:t xml:space="preserve">    </w:t>
      </w:r>
      <w:r>
        <w:rPr>
          <w:sz w:val="24"/>
          <w:color w:val="000000"/>
        </w:rPr>
        <w:t>份。甲、乙双方各执</w:t>
      </w:r>
      <w:r>
        <w:rPr>
          <w:color w:val="000000"/>
          <w:u w:val="single"/>
        </w:rPr>
        <w:t xml:space="preserve">    </w:t>
      </w:r>
      <w:r>
        <w:rPr>
          <w:sz w:val="24"/>
          <w:color w:val="000000"/>
        </w:rPr>
        <w:t>份，广东省华粤采购科技有限公司一份。</w:t>
      </w:r>
    </w:p>
    <w:p>
      <w:pPr>
        <w:pStyle w:val="null3"/>
        <w:jc w:val="both"/>
      </w:pPr>
      <w:r>
        <w:rPr>
          <w:sz w:val="24"/>
          <w:color w:val="000000"/>
        </w:rPr>
        <w:t>甲方（盖章）：                   乙方（盖章）：</w:t>
      </w:r>
    </w:p>
    <w:p>
      <w:pPr>
        <w:pStyle w:val="null3"/>
        <w:jc w:val="both"/>
      </w:pPr>
      <w:r>
        <w:rPr>
          <w:sz w:val="24"/>
          <w:color w:val="000000"/>
        </w:rPr>
        <w:t xml:space="preserve">代表：                  </w:t>
      </w:r>
      <w:r>
        <w:rPr>
          <w:color w:val="000000"/>
        </w:rPr>
        <w:t xml:space="preserve">          </w:t>
      </w:r>
      <w:r>
        <w:rPr>
          <w:sz w:val="24"/>
          <w:color w:val="000000"/>
        </w:rPr>
        <w:t>代表：</w:t>
      </w:r>
    </w:p>
    <w:p>
      <w:pPr>
        <w:pStyle w:val="null3"/>
        <w:jc w:val="both"/>
      </w:pPr>
      <w:r>
        <w:rPr>
          <w:sz w:val="24"/>
          <w:color w:val="000000"/>
        </w:rPr>
        <w:t>签定地点：</w:t>
      </w:r>
    </w:p>
    <w:p>
      <w:pPr>
        <w:pStyle w:val="null3"/>
        <w:jc w:val="both"/>
      </w:pPr>
      <w:r>
        <w:rPr>
          <w:sz w:val="24"/>
          <w:color w:val="000000"/>
        </w:rPr>
        <w:t xml:space="preserve">签定日期：年  月  日         </w:t>
      </w:r>
      <w:r>
        <w:rPr>
          <w:sz w:val="21"/>
          <w:color w:val="000000"/>
        </w:rPr>
        <w:t xml:space="preserve">    </w:t>
      </w:r>
      <w:r>
        <w:rPr>
          <w:sz w:val="24"/>
          <w:color w:val="000000"/>
        </w:rPr>
        <w:t>签定日期：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440106-2025-05527</w:t>
      </w:r>
    </w:p>
    <w:p>
      <w:pPr>
        <w:pStyle w:val="null3"/>
        <w:jc w:val="center"/>
        <w:outlineLvl w:val="3"/>
      </w:pPr>
      <w:r>
        <w:rPr>
          <w:sz w:val="24"/>
          <w:b/>
        </w:rPr>
        <w:t>采购项目编号：</w:t>
      </w:r>
      <w:r>
        <w:rPr>
          <w:sz w:val="24"/>
          <w:b/>
        </w:rPr>
        <w:t>THJK-2025HW-06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广东省华粤采购科技有限公司</w:t>
      </w:r>
    </w:p>
    <w:p>
      <w:pPr>
        <w:pStyle w:val="null3"/>
        <w:ind w:firstLine="480"/>
      </w:pPr>
      <w:r>
        <w:rPr/>
        <w:t xml:space="preserve"> 你方组织的</w:t>
      </w:r>
      <w:r>
        <w:rPr>
          <w:u w:val="single"/>
        </w:rPr>
        <w:t>“</w:t>
      </w:r>
      <w:r>
        <w:rPr>
          <w:u w:val="single"/>
        </w:rPr>
        <w:t>广州市天河区疾病预防控制中心(广州市天河区卫生监督所)2025年专用仪器设备购置</w:t>
      </w:r>
      <w:r>
        <w:rPr>
          <w:u w:val="single"/>
        </w:rPr>
        <w:t>”</w:t>
      </w:r>
      <w:r>
        <w:rPr/>
        <w:t>项目的招标[采购项目编号为：</w:t>
      </w:r>
      <w:r>
        <w:rPr>
          <w:u w:val="single"/>
        </w:rPr>
        <w:t>THJK-2025HW-06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广州市天河区疾病预防控制中心(广州市天河区卫生监督所)2025年专用仪器设备购置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广东省华粤采购科技有限公司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广州市天河区疾病预防控制中心(广州市天河区卫生监督所)2025年专用仪器设备购置</w:t>
      </w:r>
      <w:r>
        <w:rPr/>
        <w:t>”项目采购[采购项目编号为</w:t>
      </w:r>
      <w:r>
        <w:rPr/>
        <w:t>THJK-2025HW-06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广州市天河区疾病预防控制中心（广州市天河区卫生监督所）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广东省华粤采购科技有限公司</w:t>
      </w:r>
    </w:p>
    <w:p>
      <w:pPr>
        <w:pStyle w:val="null3"/>
        <w:ind w:firstLine="480"/>
      </w:pPr>
      <w:r>
        <w:rPr/>
        <w:t xml:space="preserve"> 如果我方在贵采购代理机构组织的</w:t>
      </w:r>
      <w:r>
        <w:rPr/>
        <w:t>广州市天河区疾病预防控制中心(广州市天河区卫生监督所)2025年专用仪器设备购置</w:t>
      </w:r>
      <w:r>
        <w:rPr/>
        <w:t>招标中获中标（采购项目编号：</w:t>
      </w:r>
      <w:r>
        <w:rPr/>
        <w:t>THJK-2025HW-06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广东省华粤采购科技有限公司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