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4668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val="0"/>
          <w:bCs w:val="0"/>
          <w:i w:val="0"/>
          <w:iCs w:val="0"/>
          <w:caps w:val="0"/>
          <w:color w:val="333333"/>
          <w:spacing w:val="0"/>
          <w:sz w:val="32"/>
          <w:szCs w:val="32"/>
        </w:rPr>
      </w:pPr>
      <w:r>
        <w:rPr>
          <w:rFonts w:hint="eastAsia" w:ascii="微软雅黑" w:hAnsi="微软雅黑" w:eastAsia="微软雅黑" w:cs="微软雅黑"/>
          <w:b w:val="0"/>
          <w:bCs w:val="0"/>
          <w:i w:val="0"/>
          <w:iCs w:val="0"/>
          <w:caps w:val="0"/>
          <w:color w:val="333333"/>
          <w:spacing w:val="0"/>
          <w:sz w:val="32"/>
          <w:szCs w:val="32"/>
          <w:bdr w:val="none" w:color="auto" w:sz="0" w:space="0"/>
          <w:shd w:val="clear" w:fill="FFFFFF"/>
        </w:rPr>
        <w:t>第三章 技术、服务及其他要求</w:t>
      </w:r>
    </w:p>
    <w:p w14:paraId="00C4BEC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14:paraId="3480038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3.1.采购内容</w:t>
      </w:r>
      <w:bookmarkStart w:id="0" w:name="_GoBack"/>
      <w:bookmarkEnd w:id="0"/>
    </w:p>
    <w:p w14:paraId="7BBDF74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6CC285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采购包预算金额（元）: 1,020,000.00</w:t>
      </w:r>
    </w:p>
    <w:p w14:paraId="7C7713C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采购包最高限价（元）: 1,020,000.00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4"/>
        <w:gridCol w:w="1014"/>
        <w:gridCol w:w="747"/>
        <w:gridCol w:w="1070"/>
        <w:gridCol w:w="1122"/>
        <w:gridCol w:w="697"/>
        <w:gridCol w:w="697"/>
        <w:gridCol w:w="697"/>
        <w:gridCol w:w="697"/>
        <w:gridCol w:w="625"/>
        <w:gridCol w:w="626"/>
      </w:tblGrid>
      <w:tr w14:paraId="2236D3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0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C7F81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45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0F9F8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145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2A776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145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E85FF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145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82EE4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145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C49CB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145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1D9C9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145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C4F30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145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3EF34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13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07C9A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13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A40E1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14:paraId="4843B6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E8049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23885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C21040000 物业管理服务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4AF83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物业管理服务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88C9DB">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9DF08E">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5164D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物业管理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584D4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692E3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15E51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AD025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53CB7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bl>
    <w:p w14:paraId="64178CB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报价要求</w:t>
      </w:r>
    </w:p>
    <w:p w14:paraId="5094F8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89"/>
        <w:gridCol w:w="1642"/>
        <w:gridCol w:w="1442"/>
        <w:gridCol w:w="1366"/>
        <w:gridCol w:w="1181"/>
        <w:gridCol w:w="1826"/>
      </w:tblGrid>
      <w:tr w14:paraId="3FFF1F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81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378A3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302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38CCE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201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A8A88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数量（计量单位）</w:t>
            </w:r>
          </w:p>
        </w:tc>
        <w:tc>
          <w:tcPr>
            <w:tcW w:w="241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03789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201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AFC50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342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39EBB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14:paraId="25A443D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0B9EF3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4EA678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物业管理服务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CA1C7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ECC6D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1,020,000.00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9345E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总价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D880D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无</w:t>
            </w:r>
          </w:p>
        </w:tc>
      </w:tr>
    </w:tbl>
    <w:p w14:paraId="6FD59F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★注：采购包涉及采购货物的，投标人响应产品应当明确品牌和规格型号并指向唯一产品，不能指向唯一产品的，应通过报价表唯一产品说明栏补充说明。</w:t>
      </w:r>
    </w:p>
    <w:p w14:paraId="69EA919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本项目涉及核心产品：</w:t>
      </w:r>
    </w:p>
    <w:p w14:paraId="0B37C54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2"/>
        <w:gridCol w:w="2518"/>
        <w:gridCol w:w="2518"/>
        <w:gridCol w:w="2518"/>
      </w:tblGrid>
      <w:tr w14:paraId="0929D0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42739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54FB2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CE51C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4E956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052046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B4F5F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1B43609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注：涉及核心产品的，具体评审规定见第五章。</w:t>
      </w:r>
    </w:p>
    <w:p w14:paraId="4F295FC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本项目涉及采购进口产品：</w:t>
      </w:r>
    </w:p>
    <w:p w14:paraId="06AAFEA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2"/>
        <w:gridCol w:w="2518"/>
        <w:gridCol w:w="2518"/>
        <w:gridCol w:w="2518"/>
      </w:tblGrid>
      <w:tr w14:paraId="285BBC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171D9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B6DCE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299D4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30F58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0F10F7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2E6BE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5487C01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★注：不涉及采购进口产品时，投标人不得提供进口产品进行响应；涉及采购进口产品时，如国产产品满足采购需求，也可提供国产产品进行响应。</w:t>
      </w:r>
    </w:p>
    <w:p w14:paraId="5D85467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本项目涉及强制采购节能产品：</w:t>
      </w:r>
    </w:p>
    <w:p w14:paraId="6380492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2"/>
        <w:gridCol w:w="2518"/>
        <w:gridCol w:w="2518"/>
        <w:gridCol w:w="2518"/>
      </w:tblGrid>
      <w:tr w14:paraId="678F8E1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E36A9A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DC066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62F0C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CEEA8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4A1259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ACA00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1C20DAB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BF4F83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本项目涉及优先采购节能产品：</w:t>
      </w:r>
    </w:p>
    <w:p w14:paraId="0487B28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2"/>
        <w:gridCol w:w="2518"/>
        <w:gridCol w:w="2518"/>
        <w:gridCol w:w="2518"/>
      </w:tblGrid>
      <w:tr w14:paraId="4A2CDD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4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73D03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D8F0B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D610B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EFB1B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50C5381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473A1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013474B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3A1751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本项目涉及优先采购环境标志产品：</w:t>
      </w:r>
    </w:p>
    <w:p w14:paraId="3D256ED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92"/>
        <w:gridCol w:w="2518"/>
        <w:gridCol w:w="2518"/>
        <w:gridCol w:w="2518"/>
      </w:tblGrid>
      <w:tr w14:paraId="1E696A5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147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69E83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BC9F2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FEA93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4412"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42BE7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7402F94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9ABDF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4B4EE03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00ABAC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3.2.技术要求</w:t>
      </w:r>
    </w:p>
    <w:p w14:paraId="053B105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37D09E7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标的名称：物业管理服务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7"/>
        <w:gridCol w:w="753"/>
        <w:gridCol w:w="1555"/>
        <w:gridCol w:w="5631"/>
      </w:tblGrid>
      <w:tr w14:paraId="20CFED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5B180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2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8B10E2">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64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EB7AE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02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0C204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70F06EB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6872C7">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85536C">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5BB764">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3850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62"/>
              <w:jc w:val="both"/>
              <w:rPr>
                <w:sz w:val="24"/>
                <w:szCs w:val="24"/>
              </w:rPr>
            </w:pPr>
            <w:r>
              <w:rPr>
                <w:sz w:val="24"/>
                <w:szCs w:val="24"/>
                <w:bdr w:val="none" w:color="auto" w:sz="0" w:space="0"/>
              </w:rPr>
              <w:t>不涉及</w:t>
            </w:r>
          </w:p>
        </w:tc>
      </w:tr>
    </w:tbl>
    <w:p w14:paraId="175D64D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3.3.服务要求</w:t>
      </w:r>
    </w:p>
    <w:p w14:paraId="75BE03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3.3.1.服务内容要求</w:t>
      </w:r>
    </w:p>
    <w:p w14:paraId="58C0FDF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11"/>
        <w:gridCol w:w="546"/>
        <w:gridCol w:w="740"/>
        <w:gridCol w:w="6749"/>
      </w:tblGrid>
      <w:tr w14:paraId="533FF96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B89EF5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2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E565D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64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E4763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02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64CE6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14:paraId="4ADF344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FD9EC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EDA171">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327A0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采购项目及要求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E0FB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一、 项目概述</w:t>
            </w:r>
          </w:p>
          <w:p w14:paraId="3732FC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拟采购1家供应商为全院提供物业管理服务（保洁、绿化养护、医废收集、保安、消防设施监控、水电维修等）。院区业务用房建筑面积约4.2万平方米，服务人数≥27人/月，服务期限三年，合同一年一签（具体起止时间以签订的合同为准）。</w:t>
            </w:r>
          </w:p>
          <w:p w14:paraId="0480B5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二、 服务内容及要求</w:t>
            </w:r>
          </w:p>
          <w:p w14:paraId="4EB8E5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（一）服务范围及内容</w:t>
            </w:r>
          </w:p>
          <w:p w14:paraId="5EDFFF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1、门诊保健大楼的一至五楼包括但不限于：楼梯、过道、卫生间、走廊、办公室、诊断室、会议室、其他用房等区域内地面、墙面、桌面、 台面、设施设备表面、标识标牌、天花板、灯饰、门、窗、玻璃全面卫生清洁消毒工作；</w:t>
            </w:r>
          </w:p>
          <w:p w14:paraId="3D3A4DB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2、健康保健大楼一至五楼包括但不限于：楼梯、过道、卫生间、走廊、病房、办公室、诊断室、其他用房等区域内地面、墙面、桌面、 台面、设施设备表面、标识标牌、天花板、灯饰、门、窗、玻璃全面卫生清洁消毒工作；</w:t>
            </w:r>
          </w:p>
          <w:p w14:paraId="110FAE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3、住院大楼一至十二楼包括但不限于：楼梯、过道、卫生间、走廊、病房、办公室、值班室、诊断室、其他用房等区域内地面、墙面、桌面、 台面、设施设备表面、标识标牌、天花板、灯饰、门、窗、玻璃全面卫生清洁消毒工作；</w:t>
            </w:r>
          </w:p>
          <w:p w14:paraId="7BBB5D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4、院区内所有门窗玻璃、顶蓬玻璃每季度擦洗1次。</w:t>
            </w:r>
          </w:p>
          <w:p w14:paraId="4C358C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5、附属设施用房包括但不限于：档案室、库房、发电机房、配电室、空压机房、氧气房、负压机房、生活用水泵房、医疗废物暂存间及办公室、消防水泵房、污水处理站等区域内地面、墙面、桌面、 台面、设施设备表面、标识标牌、天花板、灯饰、门、窗、玻璃全面卫生清洁消毒工作；每周清扫一次。</w:t>
            </w:r>
          </w:p>
          <w:p w14:paraId="363E4A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6、院区内共12部电梯的轿门、轿箱的清洁卫生（包括不锈钢保养护理）。</w:t>
            </w:r>
          </w:p>
          <w:p w14:paraId="0D3217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7、院区内公共区域和公用设施（包括道路、围墙、风雨走廊、排水沟、广场、绿化带、草坪、垃圾桶、路灯等区域）。</w:t>
            </w:r>
          </w:p>
          <w:p w14:paraId="7576E9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8、院区内所有房屋的平台、屋顶，常年保持干净整洁，排水畅通，定期清理（每季度至少1次）。</w:t>
            </w:r>
          </w:p>
          <w:p w14:paraId="545730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9、按照医疗垃圾和生活垃圾分类相关要求清理收集和清运所有垃圾至甲方存放地。</w:t>
            </w:r>
          </w:p>
          <w:p w14:paraId="784E35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10、定期（每季度至少1次）对院区内进行灭“四害”等爱国卫生运动。</w:t>
            </w:r>
          </w:p>
          <w:p w14:paraId="622252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11、协助控烟、劝烟等。</w:t>
            </w:r>
          </w:p>
          <w:p w14:paraId="795628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12、按时按质完成采购人交办的与保洁相关的其他临时性工作任务，所增加的工作量不另外计算费用；</w:t>
            </w:r>
          </w:p>
          <w:p w14:paraId="64F191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13、定期对全院范围内的绿化区域及绿植进行全面的维护保养工作，包括但不限于修剪、施肥、浇水、病虫害防治等，保证绿植正常生长，并根据实际需求及院方规划，适时进行新增绿植的种植与布置，以营造优美、宜人的就医及工作环境；</w:t>
            </w:r>
          </w:p>
          <w:p w14:paraId="3BF3BB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14、负责全院医疗废物的规范收集工作，确保医疗废物分类准确、收集及时，并将其安全运输至指定的暂存点，同时，与第三方医疗废物处置公司做好交接工作，确保医疗废物得到合法、合规的最终处置，防止环境污染及疾病传播；</w:t>
            </w:r>
          </w:p>
          <w:p w14:paraId="7618A6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15、负责院内的秩序维护和安全保卫工作，实行轮班制，保证院区24小时无间断安保工作服务，包括但不限于监控中心的日常监控与记录、消防控制中心的应急响应与指挥、治安巡逻的常态化开展以及突发事件应急处理等，提供专业的安保服务，确保院内人员及财产安全，维护良好的就医秩序，保护院内设施和设备及各类财产不受损失，预防各类刑事案件、治安事件和火灾事故的发生；</w:t>
            </w:r>
          </w:p>
          <w:p w14:paraId="314B66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16、承担全院区域内的水电、家具等设施设备维修和运行保障工作，包括但不限于水管、电路、家具、五金件安装、门窗、灯具、开关插座、发电机、电气设备等设施设备的日常检查、维修与更换，确保水电、家具等设施设备的完好有效，及时处理各类设施设备故障，保证正常运行。</w:t>
            </w:r>
          </w:p>
          <w:p w14:paraId="55A92F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17、现有服务范围内，由于调整而增加的工作量，不再增加服务费用，本项目为包干价。</w:t>
            </w:r>
          </w:p>
          <w:p w14:paraId="3624AB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（二）服务标准</w:t>
            </w:r>
          </w:p>
          <w:p w14:paraId="579A17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1、地面、走廊、楼梯、墙壁（2.5 米以下）清洁消毒次数≥1次/日，干净整洁，物体表面目视、无污渍、手摸无尘、无蛛网；凳椅摆放整齐；巡回保洁≥4次，无卫生死角；每月全面清洁一次，每天早8：30之前必须清扫干净，并保持干燥无水渍；</w:t>
            </w:r>
          </w:p>
          <w:p w14:paraId="23376E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2、天花板、灯具、高空飘台，无蛛网、无积尘，表面干净整洁，每月清洁次数≥1次；</w:t>
            </w:r>
          </w:p>
          <w:p w14:paraId="758FEF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3、各类门、窗、窗台、玻璃、标牌擦拭、消毒，表面整洁，无污渍；目视、手摸无尘；清洁消毒次数≥2次/周，窗户玻璃一季度清洁一次；</w:t>
            </w:r>
          </w:p>
          <w:p w14:paraId="6D1AE4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4、各类台、椅、凳擦拭、消毒，表面整洁，无污渍，清洁消毒次数≥1次/日；巡回保洁；</w:t>
            </w:r>
          </w:p>
          <w:p w14:paraId="153A01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5、洗手盆、污物池清理、消毒，干净整洁，表面无明显污渍、血渍，按规范消毒，随时检查、清洁；清洁消毒次数≥1次/天，保持流水畅通不堵塞；</w:t>
            </w:r>
          </w:p>
          <w:p w14:paraId="7E17A4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6、卫生间清洁、消毒、巡回保洁，大小便池无污渍、无尿垢、无异味、下水道畅通；镜面整洁明亮无水渍、污渍、印迹；台面整洁、整齐、干燥，无水渍、污渍天花板无蛛网；保持通风良好，清洁消毒次数≥1次/天；巡回保洁每天≥4次；</w:t>
            </w:r>
          </w:p>
          <w:p w14:paraId="342B2B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7、垃圾箱（筐）清理、消毒，表面无污迹污物、无明显异味，干净整洁；≥1次/日，垃圾箱（筐）内的垃圾不超过2/3；</w:t>
            </w:r>
          </w:p>
          <w:p w14:paraId="5FF870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8、附属设备及器具（空调、风扇等）表面清洁擦拭，表面干净整洁，目视、手摸无尘、无蛛网，清洁消毒次数≥2次/月；</w:t>
            </w:r>
          </w:p>
          <w:p w14:paraId="2FD0082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9、住院病区清洁、消毒，地面干燥整洁，物体表面目视、手摸无尘，清洁消毒次数≥1 次/天；巡回保洁≥4次/天；</w:t>
            </w:r>
          </w:p>
          <w:p w14:paraId="476F54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10、医生办公室、休息室、值班室、候诊区域清洁、消毒，地面干燥整洁，物体表面目视、手摸无尘；凳椅摆放整齐，清洁消毒次数1次/天；巡回保洁≥4次/天，清洁完成后及时关好门窗;</w:t>
            </w:r>
          </w:p>
          <w:p w14:paraId="406A16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11、科室各类治疗车、器械及医疗设备及工具清洁、消毒，设备、工具表面整洁无污染；按规定要求清洁、消毒达标，每天全面清洁、消毒1次；</w:t>
            </w:r>
          </w:p>
          <w:p w14:paraId="2B3E21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12、病区开水房清洁，表面整洁无明显水渍、无异味；设备设施每天擦拭≥1次。</w:t>
            </w:r>
          </w:p>
          <w:p w14:paraId="47289A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13、水电井清理，干净整洁、无杂物、无异味，清洁次数≥2次/月。</w:t>
            </w:r>
          </w:p>
          <w:p w14:paraId="15F5D5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14、医院内所有公共区域地面卫生清扫1次/天，巡回保洁；医院内各楼栋排水沟定期清理、清扫，检查；沟内无堆积物、垃圾等，保持畅通，2次/月， 雨季需增加清理的频率1次/周；垃圾房、垃圾桶每天清扫、冲洗、消毒；绿化带、草坪垃圾、烟头捡拾；风雨长廊日常清洁维护。</w:t>
            </w:r>
          </w:p>
          <w:p w14:paraId="38255B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15、病房内病人出院后1小时内进行全面清洁消毒。</w:t>
            </w:r>
          </w:p>
          <w:p w14:paraId="48CD41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16、公共区域地面以上的门、窗、墙面、消防栓、公告栏、栏杆、各类标志物等配套设施表面擦拭、消毒，基本无污迹，无积尘，无蛛网；2次/周。</w:t>
            </w:r>
          </w:p>
          <w:p w14:paraId="3F38FF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17、地面血液、体液、呕吐物、污渍及时清洁和消毒；处理、消毒及时，无污迹，无残留；随时巡回、检查、清理，出现血液、体液、呕吐物、污渍时，清理的时长不能超过10分钟；</w:t>
            </w:r>
          </w:p>
          <w:p w14:paraId="6B586E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18、各类清洁设备用具分类摆放，整齐有序；</w:t>
            </w:r>
          </w:p>
          <w:p w14:paraId="1C3A2C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19、绿化养护与新增绿植工作要求：按绿植生长周期与特性，定期修剪、施肥、浇水，病虫害防治及时有效，养护次数≥2次/周，确保绿植健康美观，无枯萎、病虫害大面积爆发情况；新增绿植品种、数量及布局依院方规划执行，种植符合技术规范，成活率达90%以上，与整体环境协调。</w:t>
            </w:r>
          </w:p>
          <w:p w14:paraId="7AFC50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20、医疗废物收集与处置工作要求：严格分类收集，准确率100%，收集容器完好、标识清晰，收集及时，无泄漏、遗撒；运输车辆专用、密封，定期维护，运输路线合理，押运人员全程监管，确保安全抵达暂存点；定期检查处置情况，确保医疗废物合法合规处置，处置率100%，留存相关记录。</w:t>
            </w:r>
          </w:p>
          <w:p w14:paraId="7BB17A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21、秩序维护和安全保卫工作要求：监控中心及消防控制中心24 小时值守，记录完整，值班人员持证上岗，应急响应迅速；治安巡逻定时定点，覆盖重点区域、重点时间段，突发事件5分钟内到场查看处置，维护秩序，保障人员生命财产安全；安保人员经培训考核上岗，着装规范、文明执勤，定期培训提升业务能力与服务意识。</w:t>
            </w:r>
          </w:p>
          <w:p w14:paraId="46A011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22、水电、家具等设施设备维修工作要求：制定检查计划，定期检查水电、家具等设施设备， 记录详细，熟悉医院各类水电线路布局与设备运行状况，发现问题及时维修，确保设施正常运行；水电故障报修后5分钟内响应，一般故障1小时内解决，重大故障制定方案限时修复；维修操作符合安全规范，使用合格材料，维修后进行安全检测，杜绝安全隐患。</w:t>
            </w:r>
          </w:p>
          <w:p w14:paraId="7119C7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23、水电维修服务特殊要求</w:t>
            </w:r>
          </w:p>
          <w:p w14:paraId="5C94D2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（1）正常工作日驻场服务：供应商需在采购人工作日期间安排≥1名专业水电维修人员驻场，每日工作时间与采购人作息时间同步，不得擅自离岗；</w:t>
            </w:r>
          </w:p>
          <w:p w14:paraId="5E1AA1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（2）节假日及非工作时间应急响应：水电维修服务人员电话24小时畅通，接到紧急报修通知，如爆管、停电等须5分钟内响应到场，若因延迟响应导致采购人损失，供应商须承担全部赔偿责任。</w:t>
            </w:r>
          </w:p>
          <w:p w14:paraId="6A4D0A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（三）人员要求：</w:t>
            </w:r>
          </w:p>
          <w:p w14:paraId="08356C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1、本物业管理服务项目服务人员≥27人（不包括项目主管），需经中标供应商100%培训并考核合格后方可上岗。</w:t>
            </w:r>
          </w:p>
          <w:p w14:paraId="3C6A72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安保人员4人，个人需同时具有有效的市级公安局签发的《保安员证》和应急管理部消防救援局签发的《消防设施操作员》中级及以上证书（职业方向：消防设施监控操作），2020年前公安部消防局签发的《消防设施操作员》证书不区分职业方向，2020年后应急管理部消防救援局签发的《消防设施操作员》证书职业方向应为：消防设施监控操作，性别限定为男性，年龄48周岁以下，具备初中及以上文化程度。身体健康，体貌端正，无任何影响正常履职的身体缺陷或疾病。政治素养过硬，严格遵守国家法律法规与医院规章制度；职业技能娴熟，涵盖门禁管控、巡逻防控、安全检查等多方面；组织纪律性强，能严格服从工作安排；执勤处突能力突出，面对突发状况可迅速、有效应对。同时，无酗酒等不良嗜好，无传染病、精神病等无法控制自身行为能力的疾病史，无吸毒行为及违法犯罪记录。熟悉消防设施设备的操作原理与流程，具备扎实的消防专业知识，能够熟练掌握火灾自动报警系统、消防联动控制系统等设备的运行与维护，确保在紧急情况下能迅速、准确地启动应急响应程序，保障医院消防安全。（投标时提供《保安员证》和《消防设施操作员》证书复印件，并加盖投标人公章。）</w:t>
            </w:r>
          </w:p>
          <w:p w14:paraId="5766CE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水电维修工1人：须持有有效的市级应急管理局签发的操作项目为“高压电工作业”和“低压电工作业”的《特种作业操作证》。熟练掌握水电设施的安装、维修与保养技能，能够及时处理水管爆裂、电路故障、电气设备故障等突发问题，定期对水电设施进行巡检，确保医院水电供应的稳定与安全，保障医院各项工作的正常开展。（投标时提供《特种作业操作证》复印件，并加盖投标人公章。）</w:t>
            </w:r>
          </w:p>
          <w:p w14:paraId="3B801C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医废收集及保洁人员21人：具备良好的卫生习惯与服务意识，熟练掌握生活垃圾分类和医疗废物分类收集、运输与暂存的相关规定，能够严格按照操作流程进行医废收集工作，防止交叉感染与环境污染。医废收集人员需具备初中及以上文化程度。保洁人员负责医院的日常保洁，保持环境整洁卫生，为患者与医护人员创造舒适的就医与工作环境。</w:t>
            </w:r>
          </w:p>
          <w:p w14:paraId="1322F6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5、绿化养护人员1人：具备园艺、植物保护等相关专业知识或相关工作经验。熟悉各类绿植的生长习性、养护要点，能够根据不同季节与绿植需求，科学开展修剪、施肥、浇水、病虫害防治等养护工作。具备一定的审美能力，能够根据医院整体环境规划，合理进行新增绿植的种植与布置，营造优美宜人的绿化景观，提升医院的整体形象。</w:t>
            </w:r>
          </w:p>
          <w:p w14:paraId="3729B6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6、为确保服务质量及与采购人沟通联络，供应商须设置专职主管，负责对承包项目、范围、服务质量的检查监督及与采购人日常业务联系；</w:t>
            </w:r>
          </w:p>
          <w:p w14:paraId="2A9730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7、供应商派驻本项目的所有人员应遵纪守法、品行良好，无违法犯罪记录，身体健康，若由此产生的一切法律责任由中标供应商负责。</w:t>
            </w:r>
          </w:p>
          <w:p w14:paraId="4CD2407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8、供应商对所有物业管理服务人员的疾病和人身安全等负责，采购人对此不承担任何的责任和义务。（投标时需提供承诺函，并加盖投标人公章，格式自拟。）</w:t>
            </w:r>
          </w:p>
          <w:p w14:paraId="21DADA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9、供应商派遣人员工资标准、休假、劳保、社保、福利等应执行国家和地方政府的相关法律、法规和部门规章，服务履行期间，薪酬不得低于四川省德阳市最低工资标准，中标人用工须按照《中华人民共和国劳动合同法》与派遣的人员订立《劳动合同》并购买社保，采购人对此不承担任何的法律责任和义务。（投标时需提供承诺函，并加盖投标人公章，格式自拟）。</w:t>
            </w:r>
          </w:p>
          <w:p w14:paraId="403FD9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10、在服务期间，物业管理服务人员应全员上岗，若有人因事因病需请假的，需有人替换上岗。</w:t>
            </w:r>
          </w:p>
          <w:p w14:paraId="4BB48F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11、服务人员按要求统一着装，言行规范，注意仪容仪表，公众形象。</w:t>
            </w:r>
          </w:p>
          <w:p w14:paraId="645A6AC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12、物业管理服务人员遵守院内的各项规章制度，接受采购人和供应商的双重领导和安排。</w:t>
            </w:r>
          </w:p>
          <w:p w14:paraId="360BDA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p w14:paraId="073AB6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（四）其他要求</w:t>
            </w:r>
          </w:p>
          <w:p w14:paraId="0C4AA7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1、供应商负责提供清洁用设备和器具及服务人员的劳保用品（包括但不限于：清洁车、扫把、拖帕、肥皂、洗衣粉、毛巾、工作服、低值易耗品等），采购人不支付任何费用；</w:t>
            </w:r>
          </w:p>
          <w:p w14:paraId="3BB139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2、消毒用品、垃圾筒及垃圾袋由采购人提供。</w:t>
            </w:r>
          </w:p>
          <w:p w14:paraId="797F92A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3、供应商需提供用于本项目的清洁设备清单及员工管理服务规范要求及确保服务质量达标的具体措施。（投标时提供，并加盖投标人公章。）</w:t>
            </w:r>
          </w:p>
          <w:p w14:paraId="1F56DB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4、供应商须主动接受采购人的指导、检查、监督及协调；</w:t>
            </w:r>
          </w:p>
          <w:p w14:paraId="1E178E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（五）考核办法</w:t>
            </w:r>
          </w:p>
          <w:p w14:paraId="748697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1、考核等级设定及付款办法</w:t>
            </w:r>
          </w:p>
          <w:p w14:paraId="0688A4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依据每月考核结果，作为拨付物业管理服务成交供应商服务费的依据（具体考核内容及考核标准详见附件）。</w:t>
            </w:r>
          </w:p>
          <w:p w14:paraId="7E46D7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①考核分数为90分及以上则全额拨付当月服务费；</w:t>
            </w:r>
          </w:p>
          <w:p w14:paraId="3BD103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②考核分数为85分-90分（不含90分）扣减2%当月服务费；</w:t>
            </w:r>
          </w:p>
          <w:p w14:paraId="2F9DFD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③考核分数为80分-85分（不含85分）扣减3%当月服务费；</w:t>
            </w:r>
          </w:p>
          <w:p w14:paraId="78565F8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④考核分数为70分-80分（不含80分）扣减5%当月服务费；</w:t>
            </w:r>
          </w:p>
          <w:p w14:paraId="306647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⑤考核分数为70分及以下，责令其限期整改。视其整改情况决定是否继续拨付服务费。限期整改合格的，扣减6%月服务费。不合格的，直至整改合格后，扣减8%月服务费。</w:t>
            </w:r>
          </w:p>
          <w:p w14:paraId="083AC1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⑥凡物业管理服务成交供应商连续两次考核70分及以下的，采购人有权单方面终止合同，取消其物业管理服务资格，并全额扣减两月服务费，由此引发的相关责任、损失和一切后果由供应商承担。</w:t>
            </w:r>
          </w:p>
          <w:p w14:paraId="25CC16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⑦以上所有扣减费用均不再返还。</w:t>
            </w:r>
          </w:p>
          <w:p w14:paraId="6E65F0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⑧每月末一次性转账支付上月考核后物业管理服务费用。</w:t>
            </w:r>
          </w:p>
          <w:p w14:paraId="437002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2、考核形式</w:t>
            </w:r>
          </w:p>
          <w:p w14:paraId="52F0B7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①物业管理服务成交供应商每月自查，并在每月末25日前按采购文件规定完成当月自查评分，并将自查评分书面报告上报采购单位。同时，采购人将组织相关人员每月进行不定期考核，按考核标准规定评分，得分情况将在每月月末进行汇总统计。</w:t>
            </w:r>
          </w:p>
          <w:p w14:paraId="652A05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②采购人将于次月初向物业管理服务成交供应商通报上月考核得分情况和提出整改要求，以考核评分作为付款依据。</w:t>
            </w:r>
          </w:p>
          <w:p w14:paraId="34B606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3、（附件）考核内容及考核标准</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799"/>
              <w:gridCol w:w="534"/>
              <w:gridCol w:w="3214"/>
              <w:gridCol w:w="534"/>
              <w:gridCol w:w="893"/>
              <w:gridCol w:w="535"/>
            </w:tblGrid>
            <w:tr w14:paraId="12962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DC529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项目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8CAF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序号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C2BAC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考核内容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9B61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分值</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DC39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考核标准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81A8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sz w:val="24"/>
                      <w:szCs w:val="24"/>
                      <w:bdr w:val="none" w:color="auto" w:sz="0" w:space="0"/>
                    </w:rPr>
                    <w:t>得分</w:t>
                  </w:r>
                </w:p>
              </w:tc>
            </w:tr>
            <w:tr w14:paraId="35385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restar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96FD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环境卫生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43484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BCB65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地面保持干爽、有光泽，无积水、污渍、纸屑杂物、无死角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C9C2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47DB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EABC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12944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08B18A">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BE9F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2442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楼梯及扶手清洁，无污渍杂物，无明显尘痕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ED1B7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E643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3AE1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190F4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1391E8">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E982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3DDE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墙壁无蛛网、无灰尘、污渍、斑点，保持洁净</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66E2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A1C9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F147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46FEF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CCAC70">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7C1C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CAEDD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门窗透明、洁净，无水斑渍、污点、油点，无明显手印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1A44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D4B5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3AC1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5F359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E8DEC0">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F636C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80A4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各房间内保持干净整洁，做到无垃圾、灰尘，设备设施表面无尘</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1A43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6EB3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70F5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7E305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4737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医废收集与处理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E89A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AB53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医疗废物分类准确、收集及时，按规定包装</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5142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F9905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74F6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66FB1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369A45">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4617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EDFE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医疗废物得到合法、合规的最终处置，无泄露造成环境污染或疾病传播事件发生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62CD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22E7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C99C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64A69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5BDC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绿化维护</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56B9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4B69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绿化带内无垃圾、无杂草，植物定期修剪，绿化设施完好，无损坏现象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7E4F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FAFB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7907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36C9E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698452">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7C4F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AF06F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新增绿植的种植与布置，符合院方整体规划，营造了优美、宜人的就医及工作环境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4B5F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8EC7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0685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65296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3E69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治安管理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298BA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E3DA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保安人员着装整齐，佩戴工作证，服务态度好</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9A57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B769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96588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1D7DB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D65189">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66D2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3124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定时巡逻，记录完整，无安全隐患遗漏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3C822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3A78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4540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11263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D68EC8">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4DDB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D21E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熟练掌握安全设施设备使用方法，应急处置能力强</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28339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B169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CFA4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3729B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C0895D4">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088BF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4150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车辆管理有序，无乱停乱放现象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A2352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3EF54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2570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61578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DB38ED3">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B39D3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3FC2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外来人员登记制度执行严格，无闲杂人员进入，楼顶等禁入区域未出现无关人员，无失窃现象、治安事件等发生</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7D53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6B58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8C9CE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2D1CA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1F69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消防安全</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0F32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884A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消防设施设备定期巡查，记录完整，消防安全隐患做到了及时上报或现场处置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37CB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3057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B5E8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5A96C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07A1E8">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77E0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EE66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消防通道/应急疏散通道畅通无阻，无杂物堆放，院区内防火门做到了随时关闭状态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CB64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7C61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一处不符合扣1分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34CF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28375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EB3AC7">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C397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0AF5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消防控制室人员持证上岗，熟练掌握操作技能，对突发事件做到了处置得当、及时响应</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383F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AAAD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DFC2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4FD0B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restar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F252F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水电维修</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52ECF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18</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BD94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水电设施等做到了定期巡查，记录完整</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2152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B48D34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3DF7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2D1E8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E80860">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E542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19</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67C9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维修响应迅速，无拖延现象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2EE4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14AD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2DB6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6E7C1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9FDA4A">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9381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3D2C7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维修质量高，无返工现象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C8692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633B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A821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1132A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DED77B0">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DFA7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F24DF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维修工作完成后，无遗留安全隐患，电井、水井等房门做到了随时关闭</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230D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0D694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352B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3D08F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FEDBB5">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2C12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EF653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水电设施等标识清晰可见，做到了及时维护和更新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2016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38C2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一项不符合扣0.5分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5721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194B9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restar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F3197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其他</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BD94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CE6C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遵纪守法、洁身自爱、不收红包、文明礼貌、服务态度和蔼，遵守医院规章制度，服从医院安排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0F72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CC05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B3252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4A25E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6FC10A">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AEE5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663D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工作态度认真负责，无投诉现象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CBC18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A65F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一次投诉扣2分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952C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03908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9A64833">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E51F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C568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团队协作能力强，无内部矛盾</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8FC1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ABF9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37A973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332657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A35B15">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292A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6FC8D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定期组织培训，传达医院相关要求，提升服务质量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7EE7B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4F7B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一项不符合扣1分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B554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r w14:paraId="5CDEF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0" w:type="auto"/>
                  <w:vMerge w:val="continue"/>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4202EE">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32E2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27</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C8CB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工作人员工作规范、流程，符合医院院感管理要求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6B4B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0E567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一项不符合扣2分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9DA87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　</w:t>
                  </w:r>
                </w:p>
              </w:tc>
            </w:tr>
          </w:tbl>
          <w:p w14:paraId="5863A183">
            <w:pPr>
              <w:wordWrap w:val="0"/>
              <w:spacing w:before="0" w:beforeAutospacing="0" w:after="0" w:afterAutospacing="0" w:line="480" w:lineRule="atLeast"/>
              <w:ind w:left="0" w:right="0" w:firstLine="0"/>
              <w:rPr>
                <w:sz w:val="24"/>
                <w:szCs w:val="24"/>
              </w:rPr>
            </w:pPr>
          </w:p>
        </w:tc>
      </w:tr>
    </w:tbl>
    <w:p w14:paraId="4C2C9A1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3.3.2.商务要求</w:t>
      </w:r>
    </w:p>
    <w:p w14:paraId="429E3BF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40"/>
        <w:gridCol w:w="607"/>
        <w:gridCol w:w="1274"/>
        <w:gridCol w:w="6125"/>
      </w:tblGrid>
      <w:tr w14:paraId="0F7BB25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3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36F6F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02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0075A0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2647"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D1E4C4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1029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CEEFD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14:paraId="073300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4C1FA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0FD5A9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7A1965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服务期限</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F3403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自合同签订之日起365日</w:t>
            </w:r>
          </w:p>
        </w:tc>
      </w:tr>
      <w:tr w14:paraId="3B4186A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9C176C">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007A3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8CB1B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84FAE2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中江县妇幼保健院</w:t>
            </w:r>
          </w:p>
        </w:tc>
      </w:tr>
      <w:tr w14:paraId="6B9BB9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58080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14073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81412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F5963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严格按照《 财政部关于进一 步加强政府采购需求和履约验收管理的指导意见》（财库[2016]205号）、《政府采购需求管理办法》（财库【2021】22 号）以及招标文件要求和供应商投标文件及合同约定标准进行验收。</w:t>
            </w:r>
          </w:p>
        </w:tc>
      </w:tr>
      <w:tr w14:paraId="4D9A745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2EA15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26F4BB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83234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537AF5E">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14:paraId="5285D9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0404C2">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DA81975">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AEA85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E6CF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1、进度款，本项目采用月结付款，采购人每月对供应商提供的物业管理服务进行考核，考核合格后支付上月的服务费，达到付款条件起30日内，据实情况说明为按考核情况结算</w:t>
            </w:r>
          </w:p>
          <w:p w14:paraId="58A2E5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sz w:val="24"/>
                <w:szCs w:val="24"/>
                <w:bdr w:val="none" w:color="auto" w:sz="0" w:space="0"/>
              </w:rPr>
              <w:t>2、进度款，考核不合格，应按考核表扣减当月对应服务费，达到付款条件起30日内，据实情况说明为按考核情况结算</w:t>
            </w:r>
          </w:p>
        </w:tc>
      </w:tr>
      <w:tr w14:paraId="09FA54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9E7CC4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F886B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8298A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F7BBC78">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合同履行期间,若双方发生争议，可协商或由有关部门调解解决，协商或调解不成的，由当事人向采购人项目所在地人民法院提起诉讼。</w:t>
            </w:r>
          </w:p>
        </w:tc>
      </w:tr>
    </w:tbl>
    <w:p w14:paraId="727D5AF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3.4.其他要求</w:t>
      </w:r>
    </w:p>
    <w:p w14:paraId="41FB1CE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0BF532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★1、本项目服务期限为三年，合同一年一签（具体起止时间以签订的合同为准）。★2、现有服务范围内，由于调整而增加的工作量，不再增加服务费用，本项目为包干价。★3、质量保修范围和保修期：1年。</w:t>
      </w:r>
    </w:p>
    <w:p w14:paraId="03A140B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7C52CF"/>
    <w:rsid w:val="577C5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1</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2025-07-03T02:38:00Z</dcterms:created>
  <dc:creator>hp</dc:creator>
  <cp:lastModifiedBy>hp</cp:lastModifiedBy>
  <dcterms:modified xsi:type="dcterms:W3CDTF">2025-07-03T02:40:09Z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4773E5B93C1942438D77A5FEC260E28D_11</vt:lpwstr>
  </property>
  <property fmtid="{D5CDD505-2E9C-101B-9397-08002B2CF9AE}" pid="4" name="KSOTemplateDocerSaveRecord">
    <vt:lpwstr>eyJoZGlkIjoiYzA3NGNhNWNjOTI2NWViZTNiNTA5ZTViMjMzODVkNTEifQ==</vt:lpwstr>
  </property>
</Properties>
</file>