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华文中宋" w:hAnsi="华文中宋" w:eastAsia="华文中宋" w:cs="华文中宋"/>
          <w:b/>
          <w:bCs/>
          <w:kern w:val="0"/>
          <w:sz w:val="28"/>
          <w:szCs w:val="28"/>
          <w:lang w:val="en-US"/>
        </w:rPr>
      </w:pPr>
      <w:r>
        <w:rPr>
          <w:rFonts w:hint="eastAsia" w:ascii="华文中宋" w:hAnsi="华文中宋" w:eastAsia="华文中宋" w:cs="华文中宋"/>
          <w:b/>
          <w:bCs/>
          <w:spacing w:val="20"/>
          <w:kern w:val="2"/>
          <w:sz w:val="28"/>
          <w:szCs w:val="28"/>
          <w:lang w:val="en-US" w:eastAsia="zh-CN" w:bidi="ar-SA"/>
        </w:rPr>
        <w:t>第四章 采购需求</w:t>
      </w:r>
    </w:p>
    <w:tbl>
      <w:tblPr>
        <w:tblStyle w:val="5"/>
        <w:tblW w:w="86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6"/>
        <w:gridCol w:w="1963"/>
        <w:gridCol w:w="59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2" w:type="dxa"/>
            <w:gridSpan w:val="3"/>
            <w:shd w:val="clear" w:color="auto" w:fill="D0CECE"/>
            <w:noWrap w:val="0"/>
            <w:vAlign w:val="center"/>
          </w:tcPr>
          <w:p>
            <w:pPr>
              <w:widowControl/>
              <w:spacing w:line="276" w:lineRule="auto"/>
              <w:jc w:val="left"/>
              <w:rPr>
                <w:rFonts w:ascii="宋体" w:hAnsi="宋体" w:eastAsia="宋体" w:cs="Times New Roman"/>
                <w:b/>
                <w:kern w:val="0"/>
              </w:rPr>
            </w:pPr>
            <w:r>
              <w:rPr>
                <w:rFonts w:hint="eastAsia" w:ascii="宋体" w:hAnsi="宋体" w:eastAsia="宋体" w:cs="Times New Roman"/>
                <w:b/>
                <w:kern w:val="0"/>
              </w:rPr>
              <w:t>系统功能参数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1</w:t>
            </w:r>
          </w:p>
        </w:tc>
        <w:tc>
          <w:tcPr>
            <w:tcW w:w="1970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网站管理</w:t>
            </w:r>
          </w:p>
        </w:tc>
        <w:tc>
          <w:tcPr>
            <w:tcW w:w="5953" w:type="dxa"/>
            <w:noWrap w:val="0"/>
            <w:vAlign w:val="top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支持一个单位创建多个网站；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支持随时根据需求对已建网站进行修改编辑及删除；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▲支持网站挂接单位自有域名；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支持网站上传网页图标；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支持网站编辑网站简介；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▲支持设置网站访问权限为无需权限和需登录后访问；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▲支持网站自定义一种或多种登录方式，包含手机号登录密码登录、手机号验证码登录、账号密码登录、第三方统一认证登录等方式；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▲账号体系支持对接第三方系统， SSO统一身份认证登录服务；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支持设置网站IP白名单；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支持查看和导出网站操作记录；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支持下载镜像程序包及网站数据；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支持网站下载操作；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支持设置网站访客模式；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支持网站置灰操作；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支持页面代码块嵌入；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支持添加新手引导图片；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支持数据敏感词审核；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2</w:t>
            </w:r>
          </w:p>
        </w:tc>
        <w:tc>
          <w:tcPr>
            <w:tcW w:w="1970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网站安全</w:t>
            </w:r>
          </w:p>
        </w:tc>
        <w:tc>
          <w:tcPr>
            <w:tcW w:w="5953" w:type="dxa"/>
            <w:noWrap w:val="0"/>
            <w:vAlign w:val="top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1.网络信息安全需实现等级保护测评二级。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3</w:t>
            </w:r>
          </w:p>
        </w:tc>
        <w:tc>
          <w:tcPr>
            <w:tcW w:w="1970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权限管理</w:t>
            </w:r>
          </w:p>
        </w:tc>
        <w:tc>
          <w:tcPr>
            <w:tcW w:w="5953" w:type="dxa"/>
            <w:noWrap w:val="0"/>
            <w:vAlign w:val="top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支持自主添加管理员；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支持设置管理员编辑权限，编辑内容包括页面布局编辑、页面内容编辑、资源条目编辑、文章内容编辑等；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支持设置管理员按照网页和网页内的模块的独立权限，权限范围精确到具体的页面模块；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支持添加审核人员进行文章审核；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支持自定义设置模块文章是否需要审核；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支持设置多节点审核流程；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4</w:t>
            </w:r>
          </w:p>
        </w:tc>
        <w:tc>
          <w:tcPr>
            <w:tcW w:w="1970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访问统计</w:t>
            </w:r>
          </w:p>
        </w:tc>
        <w:tc>
          <w:tcPr>
            <w:tcW w:w="5953" w:type="dxa"/>
            <w:noWrap w:val="0"/>
            <w:vAlign w:val="top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支持统计门户访问PV数据，可自定义时间段查看；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支持统计门户访问明细，可根据ip查询记录；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支持统计门户访客数uv数据，可自定义时间段查看；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支持统计门户访问设备占比；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支持统计门户内模块访问数据；详情可自定义时间段查看；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支持统计网站资源条目访问统计情况，包含排行榜等信息；可自定义时间段查看；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5</w:t>
            </w:r>
          </w:p>
        </w:tc>
        <w:tc>
          <w:tcPr>
            <w:tcW w:w="1970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网站编辑</w:t>
            </w:r>
          </w:p>
        </w:tc>
        <w:tc>
          <w:tcPr>
            <w:tcW w:w="5953" w:type="dxa"/>
            <w:noWrap w:val="0"/>
            <w:vAlign w:val="top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▲可视化页面设计后台，拖拽式页面布局；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▲提供多种网页模板，选择模板后可快速生新网站；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支持自定义网站主题颜色，统一页面上的应用、图标等相关视觉元素，便捷美观；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支持网页设置一个或多个背景元素，背景包含：颜色、图片形式，背景图片提供素材库，支持多种裁剪方式选择；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门户支持添加和编辑布局模块，可实现快速将网页分隔为固定比例的布局，放入布局中的模块自适应布局的宽高；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支持网页字体的繁简转换；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▲门户支持添加和设置应用基础模块，包含图标列表、图文列表、轮播图、多图列表、搜索、文本列表、图表、表格、搜索列表、文本、图片、按钮、视频、搜索条、天气、日期、插件、IP、地图等多种基础模块用以生成网站应用模块和页面，满足绝大部分网站内容的展现形式。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▲文本、按钮、图片、视频、天气、搜索条、日期、IP基础模块支持设置颜色、形状、粗细等自定义样式；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支持添加资源展示类型的应用模块时，自动生成资源列表页面和详情页面；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 xml:space="preserve">▲门户支持设置全局模块，包含头部、全局轮播图、底部、飘窗、快捷入口等模块，支持隐藏或开启全局模块； 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▲支持调整所有应用模块的布局及排列，更新内容或删除模块，快速更新页面排版；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▲支持网站内增加、修改、删除新页面。新页面包含所有的编辑功能，可拖拽式编辑的页面、内容页、侧边导航页等，建设多个新页面可快速实现专业、学科分页、分站点等需求；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支持发布前预览。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支持记录编辑步骤，在10步内可进行撤销和恢复；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支持将自定义网站设为单位内模板复用；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支持编辑页自动保存；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支持自定义移动端页面背景颜色；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支持单独控制移动端头底是否显示；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6</w:t>
            </w:r>
          </w:p>
        </w:tc>
        <w:tc>
          <w:tcPr>
            <w:tcW w:w="1970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应用模块管理</w:t>
            </w:r>
          </w:p>
        </w:tc>
        <w:tc>
          <w:tcPr>
            <w:tcW w:w="5953" w:type="dxa"/>
            <w:noWrap w:val="0"/>
            <w:vAlign w:val="top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▲应用模块拥有各自独立的设置后台，可以设置模块的名称、显示样式、次级页面的细节设置、添加数据内容等；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应用模块提供多种样式展示形式，包含图标列表、图文列表、轮播图、多图列表、搜索、文本列表、图表、表格、搜索列表等9类模块；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应用模块支持随时、自主在各应用的设置后台进行内容管理，添加、编辑、删除应用的内容；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支持各应用的相关设置实时更新到页面上；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支持应用模块二级、三级页面调用统一的头部与底部；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支持创建多级头部导航，导航标签可自定义编辑详情或跳转外链；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支持给头部导航标签添加数据列表，导航标签显示方式支持列表与简介的选择组合；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支持选择头部导航标签显示的列表样式；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支持图文列表、文本列表、多图列表类应用创建多级分类，分类可自定义编辑详情或者跳转外链；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支持图文列表、文本列表、多图列表类应用每级分类支持选择不同的显示方式和列表样式；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支持图文列表、文本列表、多图列表类应用设置列表页导航样式；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支持对图文列表、文本列表、多图列表类应用子页面进行面包屑、背景色等设置；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支持在底部设置显示或关闭网站统计数据；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文本、图文、多图、轮播支持选择二级页面版心大小。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7</w:t>
            </w:r>
          </w:p>
        </w:tc>
        <w:tc>
          <w:tcPr>
            <w:tcW w:w="1970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内容管理</w:t>
            </w:r>
          </w:p>
        </w:tc>
        <w:tc>
          <w:tcPr>
            <w:tcW w:w="5953" w:type="dxa"/>
            <w:noWrap w:val="0"/>
            <w:vAlign w:val="top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支持根据基础模块的类型、样式创建不同字段的数据内容；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▲模块数据内容支持对接标准接口规范的外部数据源；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▲提供数据中心用于图标列表、图文列表、多图列表、文本列表、图表、搜索列表类应用，单位根据相关产品使用情况可直接选择数据源生成诸如数据库导航、期刊导航、热词词云、词云排行榜、阅读喜好、阅读测评趋势、活动管理、读者荐购、阅读推荐等应用模块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▲本地添加内容自定义编辑器采用富文本编辑器，支持富文本线编辑，支持图片、视频、附件、超链接等上传；支持对接云盘文件；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提供草稿箱存储未保存的内容；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▲提供包含专题和课程的资源库，用于图文列表、多图列表、文本列表、图标列表、轮播图类模块数据的添加；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▲搜索应用支持同时对接多个搜索引擎，支持站内资源搜索；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图标列表添加内容提供图标库；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图文列表、多图列表、文本列表三类应用模块，本地数据管理支持批量导入、数据导出、多级分类管理、动态字段、置顶、发布、排序、批量编辑、关键词数据筛选；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开启审核的应用模块支持在后台进行数据状态筛选；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图表类模块支持上传EXCEL生成柱状图、饼状图、折线图等可视化图形；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本地添加内容详情，预览支持手机端移动端切换预览；</w:t>
            </w:r>
          </w:p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分类数据支持不同分类选择不同外接数据源数据进行展示；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2" w:type="dxa"/>
            <w:gridSpan w:val="3"/>
            <w:shd w:val="clear" w:color="auto" w:fill="DCD8C2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系统服务参数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1</w:t>
            </w:r>
          </w:p>
        </w:tc>
        <w:tc>
          <w:tcPr>
            <w:tcW w:w="1970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模板更新服务</w:t>
            </w:r>
          </w:p>
        </w:tc>
        <w:tc>
          <w:tcPr>
            <w:tcW w:w="5953" w:type="dxa"/>
            <w:noWrap w:val="0"/>
            <w:vAlign w:val="top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系统将持续根据行业发展与变化，更新模板。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2</w:t>
            </w:r>
          </w:p>
        </w:tc>
        <w:tc>
          <w:tcPr>
            <w:tcW w:w="1970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样式更新服务</w:t>
            </w:r>
          </w:p>
        </w:tc>
        <w:tc>
          <w:tcPr>
            <w:tcW w:w="5953" w:type="dxa"/>
            <w:noWrap w:val="0"/>
            <w:vAlign w:val="top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系统将持续收集与创新，丰富各基础模块的样式，提高内容展现样式的满足率。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3</w:t>
            </w:r>
          </w:p>
        </w:tc>
        <w:tc>
          <w:tcPr>
            <w:tcW w:w="1970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模块更新服务</w:t>
            </w:r>
          </w:p>
        </w:tc>
        <w:tc>
          <w:tcPr>
            <w:tcW w:w="5953" w:type="dxa"/>
            <w:noWrap w:val="0"/>
            <w:vAlign w:val="top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系统将持续分析与对接各业务数据中心，丰富数据中心来提供更多的成熟应用模块。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4</w:t>
            </w:r>
          </w:p>
        </w:tc>
        <w:tc>
          <w:tcPr>
            <w:tcW w:w="1970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数据备份服务</w:t>
            </w:r>
          </w:p>
        </w:tc>
        <w:tc>
          <w:tcPr>
            <w:tcW w:w="5953" w:type="dxa"/>
            <w:noWrap w:val="0"/>
            <w:vAlign w:val="top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门户数据每日进行自动备份，确保数据安全。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2" w:type="dxa"/>
            <w:gridSpan w:val="3"/>
            <w:shd w:val="clear" w:color="auto" w:fill="DCD8C2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系统性能参数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1</w:t>
            </w:r>
          </w:p>
        </w:tc>
        <w:tc>
          <w:tcPr>
            <w:tcW w:w="7923" w:type="dxa"/>
            <w:gridSpan w:val="2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响应式设计：使用css媒体查询方法，网站页面根据访问设备类型，响应式展示pc版或移动端适配页面；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2</w:t>
            </w:r>
          </w:p>
        </w:tc>
        <w:tc>
          <w:tcPr>
            <w:tcW w:w="7923" w:type="dxa"/>
            <w:gridSpan w:val="2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响应时间：可实现系统页面平均响应时间≤1215ms；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3</w:t>
            </w:r>
          </w:p>
        </w:tc>
        <w:tc>
          <w:tcPr>
            <w:tcW w:w="7923" w:type="dxa"/>
            <w:gridSpan w:val="2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并发量：可满足同时响应不低于1500个连接的请求，保障用户的正常使用 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4</w:t>
            </w:r>
          </w:p>
        </w:tc>
        <w:tc>
          <w:tcPr>
            <w:tcW w:w="7923" w:type="dxa"/>
            <w:gridSpan w:val="2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最大链接数：根据服务器配置的不同，可需要满足服务器上长时间保存用户会话信息的用户数量≥600；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5</w:t>
            </w:r>
          </w:p>
        </w:tc>
        <w:tc>
          <w:tcPr>
            <w:tcW w:w="7923" w:type="dxa"/>
            <w:gridSpan w:val="2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访问量：可承载平均每天不低于40000的用户访问量；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6</w:t>
            </w:r>
          </w:p>
        </w:tc>
        <w:tc>
          <w:tcPr>
            <w:tcW w:w="7923" w:type="dxa"/>
            <w:gridSpan w:val="2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页面请求数：可实现除图片、视频资源文件的请求外，系统单个页面的请求量≤10；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7</w:t>
            </w:r>
          </w:p>
        </w:tc>
        <w:tc>
          <w:tcPr>
            <w:tcW w:w="7923" w:type="dxa"/>
            <w:gridSpan w:val="2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成功率：可实现在日访问量≤4万的情况下，系统访问成功率≥99.9%；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8</w:t>
            </w:r>
          </w:p>
        </w:tc>
        <w:tc>
          <w:tcPr>
            <w:tcW w:w="7923" w:type="dxa"/>
            <w:gridSpan w:val="2"/>
            <w:noWrap w:val="0"/>
            <w:vAlign w:val="center"/>
          </w:tcPr>
          <w:p>
            <w:pPr>
              <w:snapToGrid w:val="0"/>
              <w:spacing w:line="440" w:lineRule="exact"/>
              <w:ind w:firstLine="480" w:firstLineChars="200"/>
              <w:rPr>
                <w:rFonts w:hint="eastAsia" w:ascii="华文中宋" w:hAnsi="华文中宋" w:eastAsia="华文中宋" w:cs="华文中宋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sz w:val="24"/>
              </w:rPr>
              <w:t>门户网站需和</w:t>
            </w:r>
            <w:r>
              <w:rPr>
                <w:rFonts w:hint="eastAsia" w:ascii="华文中宋" w:hAnsi="华文中宋" w:eastAsia="华文中宋" w:cs="华文中宋"/>
                <w:sz w:val="24"/>
                <w:lang w:eastAsia="zh-CN"/>
              </w:rPr>
              <w:t>大同市图书馆(大同市少儿图书馆)</w:t>
            </w:r>
            <w:r>
              <w:rPr>
                <w:rFonts w:hint="eastAsia" w:ascii="华文中宋" w:hAnsi="华文中宋" w:eastAsia="华文中宋" w:cs="华文中宋"/>
                <w:sz w:val="24"/>
              </w:rPr>
              <w:t>正在使用的移动图书馆APP实现无缝对接、互联互通。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0MDMxYTgwMzYwMWQwY2Q5MDM5YWQ5ZGVjYTZjZDMifQ=="/>
  </w:docVars>
  <w:rsids>
    <w:rsidRoot w:val="00000000"/>
    <w:rsid w:val="67B8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outlineLvl w:val="0"/>
    </w:pPr>
    <w:rPr>
      <w:rFonts w:ascii="楷体_GB2312" w:eastAsia="楷体_GB2312"/>
      <w:sz w:val="28"/>
      <w:szCs w:val="20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网格型2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2022-07-05T09:36:29Z</dcterms:created>
  <dc:creator>Administrator</dc:creator>
  <cp:lastModifiedBy>宇</cp:lastModifiedBy>
  <dcterms:modified xsi:type="dcterms:W3CDTF">2022-07-05T09:36:32Z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B57B21FF44144E41A6AEF2A6DF1FC73D</vt:lpwstr>
  </property>
</Properties>
</file>