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/>
        <w:numPr>
          <w:ilvl w:val="0"/>
          <w:numId w:val="1"/>
        </w:numPr>
        <w:spacing w:before="120" w:after="120"/>
        <w:rPr>
          <w:rFonts w:ascii="宋体" w:hAnsi="宋体" w:cs="宋体"/>
          <w:sz w:val="36"/>
          <w:szCs w:val="36"/>
        </w:rPr>
      </w:pPr>
      <w:bookmarkStart w:id="0" w:name="_Toc4063"/>
      <w:bookmarkStart w:id="1" w:name="_Toc22357"/>
      <w:bookmarkStart w:id="2" w:name="_Toc12384"/>
      <w:bookmarkStart w:id="3" w:name="_Toc17094"/>
      <w:bookmarkStart w:id="4" w:name="_Toc12585"/>
      <w:bookmarkStart w:id="5" w:name="_Toc9125"/>
      <w:bookmarkStart w:id="6" w:name="_Toc26431"/>
      <w:r>
        <w:rPr>
          <w:rFonts w:hint="eastAsia" w:ascii="宋体" w:hAnsi="宋体" w:cs="宋体"/>
          <w:sz w:val="36"/>
          <w:szCs w:val="36"/>
        </w:rPr>
        <w:t>采购</w:t>
      </w:r>
      <w:bookmarkEnd w:id="0"/>
      <w:r>
        <w:rPr>
          <w:rFonts w:hint="eastAsia" w:ascii="宋体" w:hAnsi="宋体" w:cs="宋体"/>
          <w:sz w:val="36"/>
          <w:szCs w:val="36"/>
        </w:rPr>
        <w:t>需求及参数</w:t>
      </w:r>
      <w:bookmarkEnd w:id="1"/>
      <w:bookmarkEnd w:id="2"/>
      <w:bookmarkEnd w:id="3"/>
      <w:bookmarkEnd w:id="4"/>
      <w:bookmarkEnd w:id="5"/>
      <w:bookmarkEnd w:id="6"/>
      <w:bookmarkStart w:id="7" w:name="_GoBack"/>
      <w:bookmarkEnd w:id="7"/>
    </w:p>
    <w:p>
      <w:r>
        <w:rPr>
          <w:rFonts w:hint="eastAsia"/>
          <w:b/>
          <w:bCs/>
          <w:sz w:val="28"/>
          <w:szCs w:val="36"/>
        </w:rPr>
        <w:t>具体详见采购清单</w:t>
      </w:r>
    </w:p>
    <w:p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rFonts w:hint="eastAsia"/>
          <w:bCs/>
          <w:sz w:val="32"/>
          <w:szCs w:val="32"/>
          <w:u w:val="single"/>
        </w:rPr>
        <w:t>化学、生物化学实验室采购项目清单</w:t>
      </w:r>
    </w:p>
    <w:tbl>
      <w:tblPr>
        <w:tblStyle w:val="5"/>
        <w:tblW w:w="601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1399"/>
        <w:gridCol w:w="4500"/>
        <w:gridCol w:w="561"/>
        <w:gridCol w:w="917"/>
        <w:gridCol w:w="680"/>
        <w:gridCol w:w="911"/>
        <w:gridCol w:w="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tblHeader/>
          <w:jc w:val="center"/>
        </w:trPr>
        <w:tc>
          <w:tcPr>
            <w:tcW w:w="251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691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222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主要技术指标或参数</w:t>
            </w:r>
          </w:p>
        </w:tc>
        <w:tc>
          <w:tcPr>
            <w:tcW w:w="277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453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单位（报价单位）</w:t>
            </w:r>
          </w:p>
        </w:tc>
        <w:tc>
          <w:tcPr>
            <w:tcW w:w="336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单价</w:t>
            </w:r>
          </w:p>
        </w:tc>
        <w:tc>
          <w:tcPr>
            <w:tcW w:w="450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金额</w:t>
            </w:r>
          </w:p>
        </w:tc>
        <w:tc>
          <w:tcPr>
            <w:tcW w:w="317" w:type="pct"/>
            <w:tcBorders>
              <w:bottom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紫外可见分光光度计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</w:pPr>
            <w:r>
              <w:rPr>
                <w:rFonts w:hint="eastAsia"/>
              </w:rPr>
              <w:t>波长范围：200-1000nm，波长准确度：±2nm，光谱带宽：4nm，自动调“0%T”“100%T”、浓度直读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4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2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电子天平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MAX100g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4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电热恒温水浴锅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firstLine="105" w:firstLineChars="50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不锈钢内胆，数显恒温，控温范围：室温+10--100℃,双列八孔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6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9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4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自动旋光仪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</w:pPr>
            <w:r>
              <w:rPr>
                <w:rFonts w:hint="eastAsia"/>
              </w:rPr>
              <w:t>测量范围：±45°（旋光度） 小读数：0.001°(旋光度) 示值允许误差：±(0.01＋测量值×0.05 % )°(旋光度) 重复性(标准偏差δ)：≤0.01° 显示方式：刻度盘 标配试管：100mm/200mm普通型 样品透过率：10% 电源：220V±22V , 50Hz±1 Hz 准确度：0.05级 仪器尺寸：605mm×320mm ×220mm 仪器净重：26kg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2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5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烘箱（高温干燥箱）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室温--500℃，不锈钢内胆及发热管，恒温数显，大尺寸落地摆放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6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真空抽滤泵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</w:pPr>
            <w:r>
              <w:rPr>
                <w:rFonts w:hint="eastAsia"/>
              </w:rPr>
              <w:t>ABS耐腐蚀 流量60L/分 抽头+止回阀：铜 泵头：聚氯乙烯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2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7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冰箱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四门家用风冷无霜节能低音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8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匀浆器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普通型、不加热,家用破壁机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2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9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电热水器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家用一级能效80升速热JM1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1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10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显微熔点仪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</w:pPr>
            <w:r>
              <w:rPr>
                <w:rFonts w:hint="eastAsia"/>
              </w:rPr>
              <w:t>测量范围：室温~320 ℃ 测量方法：目视 测量模式：毛细管法、热台法 小示值：1℃ 重复性：≤200℃±1℃，＞200±2℃ 观察方式：单目显微镜 放大镜倍数：40× 电源：220V±22V,50Hz±1Hz 仪器尺寸：215×140×395mm 仪器净重：3.5kg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firstLine="210" w:firstLineChars="100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25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11</w:t>
            </w:r>
          </w:p>
        </w:tc>
        <w:tc>
          <w:tcPr>
            <w:tcW w:w="691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冰柜</w:t>
            </w:r>
          </w:p>
        </w:tc>
        <w:tc>
          <w:tcPr>
            <w:tcW w:w="2222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left"/>
            </w:pPr>
            <w:r>
              <w:rPr>
                <w:rFonts w:hint="eastAsia"/>
              </w:rPr>
              <w:t>1.冷藏容积:500L以上，2.冷冻容积:500L以上，3.冷冻能力:20kg(kg/24h)及以上(kg/24h)，4电压:220V，5.产品尺寸:1650*735*880(mm)，6.产品净重:70(kg)，7.产品类型:商用冷柜，8.温区: 单温柜， 低至-18度，9.开门方式:顶开门，10.放置方式:卧式冷柜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  <w:r>
              <w:rPr>
                <w:rFonts w:hint="eastAsia"/>
              </w:rPr>
              <w:t>台</w:t>
            </w: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3165" w:type="pct"/>
            <w:gridSpan w:val="3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合    计</w:t>
            </w:r>
          </w:p>
        </w:tc>
        <w:tc>
          <w:tcPr>
            <w:tcW w:w="277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453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336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firstLine="210" w:firstLineChars="100"/>
              <w:jc w:val="center"/>
            </w:pPr>
          </w:p>
        </w:tc>
        <w:tc>
          <w:tcPr>
            <w:tcW w:w="450" w:type="pct"/>
            <w:tcMar>
              <w:left w:w="57" w:type="dxa"/>
              <w:right w:w="57" w:type="dxa"/>
            </w:tcMar>
            <w:vAlign w:val="center"/>
          </w:tcPr>
          <w:p>
            <w:pPr>
              <w:spacing w:line="240" w:lineRule="exact"/>
              <w:ind w:right="105" w:rightChars="50"/>
              <w:jc w:val="center"/>
            </w:pPr>
            <w:r>
              <w:fldChar w:fldCharType="begin"/>
            </w:r>
            <w:r>
              <w:instrText xml:space="preserve">=SUM(ABOVE)</w:instrText>
            </w:r>
            <w:r>
              <w:fldChar w:fldCharType="separate"/>
            </w:r>
            <w:r>
              <w:rPr>
                <w:rFonts w:hint="eastAsia"/>
              </w:rPr>
              <w:t>9560</w:t>
            </w:r>
            <w:r>
              <w:t>0</w:t>
            </w:r>
            <w:r>
              <w:fldChar w:fldCharType="end"/>
            </w:r>
          </w:p>
        </w:tc>
        <w:tc>
          <w:tcPr>
            <w:tcW w:w="317" w:type="pct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</w:pPr>
          </w:p>
        </w:tc>
      </w:tr>
    </w:tbl>
    <w:p/>
    <w:sectPr>
      <w:pgSz w:w="11906" w:h="16838"/>
      <w:pgMar w:top="1440" w:right="1803" w:bottom="1440" w:left="1803" w:header="851" w:footer="992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D184EE"/>
    <w:multiLevelType w:val="singleLevel"/>
    <w:tmpl w:val="11D184EE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iYzk5MmJkMjE2MDZiZjYyMjg2OTM1MmY1MDllZjkifQ=="/>
  </w:docVars>
  <w:rsids>
    <w:rsidRoot w:val="67F8772E"/>
    <w:rsid w:val="06E44553"/>
    <w:rsid w:val="0D8D6949"/>
    <w:rsid w:val="481823EC"/>
    <w:rsid w:val="61A77C38"/>
    <w:rsid w:val="67F8772E"/>
    <w:rsid w:val="6CDB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300" w:lineRule="auto"/>
      <w:jc w:val="center"/>
      <w:outlineLvl w:val="0"/>
    </w:pPr>
    <w:rPr>
      <w:b/>
      <w:bCs/>
      <w:kern w:val="44"/>
      <w:sz w:val="32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</w:rPr>
  </w:style>
  <w:style w:type="paragraph" w:styleId="4">
    <w:name w:val="annotation text"/>
    <w:basedOn w:val="1"/>
    <w:qFormat/>
    <w:uiPriority w:val="0"/>
    <w:pPr>
      <w:jc w:val="left"/>
    </w:pPr>
  </w:style>
  <w:style w:type="character" w:styleId="7">
    <w:name w:val="annotation reference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602</Words>
  <Characters>804</Characters>
  <Lines>0</Lines>
  <Paragraphs>0</Paragraphs>
  <TotalTime>1</TotalTime>
  <ScaleCrop>false</ScaleCrop>
  <LinksUpToDate>false</LinksUpToDate>
  <CharactersWithSpaces>839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2022-06-24T09:55:00Z</dcterms:created>
  <dc:creator>A美团招聘蔓</dc:creator>
  <cp:lastModifiedBy>Administrator</cp:lastModifiedBy>
  <dcterms:modified xsi:type="dcterms:W3CDTF">2022-06-25T08:41:02Z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48C96516F9AD4C3CAC1A9F552B1D1452</vt:lpwstr>
  </property>
</Properties>
</file>