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0"/>
        <w:rPr>
          <w:rFonts w:hint="default"/>
        </w:rPr>
      </w:pPr>
    </w:p>
    <w:p>
      <w:pPr>
        <w:pStyle w:val="30"/>
        <w:rPr>
          <w:rFonts w:hint="default"/>
        </w:rPr>
      </w:pPr>
    </w:p>
    <w:p>
      <w:pPr>
        <w:pStyle w:val="30"/>
        <w:rPr>
          <w:rFonts w:hint="default"/>
        </w:rPr>
      </w:pPr>
    </w:p>
    <w:p>
      <w:pPr>
        <w:pStyle w:val="30"/>
        <w:rPr>
          <w:rFonts w:hint="default"/>
        </w:rPr>
      </w:pPr>
    </w:p>
    <w:p>
      <w:pPr>
        <w:pStyle w:val="30"/>
        <w:ind w:firstLine="723" w:firstLineChars="100"/>
        <w:jc w:val="both"/>
        <w:rPr>
          <w:rFonts w:hint="default"/>
          <w:sz w:val="72"/>
          <w:szCs w:val="72"/>
        </w:rPr>
      </w:pPr>
      <w:r>
        <w:rPr>
          <w:b/>
          <w:sz w:val="72"/>
          <w:szCs w:val="72"/>
        </w:rPr>
        <w:t>福建省政府采购项目</w:t>
      </w:r>
    </w:p>
    <w:p>
      <w:pPr>
        <w:pStyle w:val="30"/>
        <w:jc w:val="center"/>
        <w:rPr>
          <w:rFonts w:hint="default"/>
          <w:b/>
          <w:sz w:val="72"/>
          <w:szCs w:val="72"/>
        </w:rPr>
      </w:pPr>
      <w:r>
        <w:rPr>
          <w:b/>
          <w:sz w:val="72"/>
          <w:szCs w:val="72"/>
        </w:rPr>
        <w:t>竞争性谈判文件</w:t>
      </w:r>
    </w:p>
    <w:p>
      <w:pPr>
        <w:pStyle w:val="30"/>
        <w:jc w:val="center"/>
        <w:rPr>
          <w:rFonts w:hint="default"/>
          <w:b/>
          <w:sz w:val="48"/>
        </w:rPr>
      </w:pPr>
    </w:p>
    <w:p>
      <w:pPr>
        <w:pStyle w:val="30"/>
        <w:jc w:val="center"/>
        <w:rPr>
          <w:rFonts w:hint="default"/>
          <w:b/>
          <w:sz w:val="48"/>
        </w:rPr>
      </w:pPr>
    </w:p>
    <w:p>
      <w:pPr>
        <w:pStyle w:val="30"/>
        <w:jc w:val="center"/>
        <w:rPr>
          <w:rFonts w:hint="default"/>
          <w:b/>
          <w:sz w:val="48"/>
        </w:rPr>
      </w:pPr>
    </w:p>
    <w:p>
      <w:pPr>
        <w:pStyle w:val="30"/>
        <w:jc w:val="center"/>
        <w:rPr>
          <w:rFonts w:hint="default"/>
          <w:b/>
          <w:sz w:val="48"/>
          <w:highlight w:val="none"/>
        </w:rPr>
      </w:pPr>
      <w:bookmarkStart w:id="1" w:name="_GoBack"/>
      <w:bookmarkEnd w:id="1"/>
    </w:p>
    <w:p>
      <w:pPr>
        <w:pStyle w:val="30"/>
        <w:jc w:val="center"/>
        <w:rPr>
          <w:rFonts w:hint="eastAsia" w:eastAsiaTheme="minorEastAsia"/>
          <w:b/>
          <w:sz w:val="28"/>
          <w:highlight w:val="none"/>
          <w:lang w:eastAsia="zh-CN"/>
        </w:rPr>
      </w:pPr>
      <w:r>
        <w:rPr>
          <w:b/>
          <w:sz w:val="28"/>
          <w:highlight w:val="none"/>
        </w:rPr>
        <w:t>项目名称：</w:t>
      </w:r>
      <w:r>
        <w:rPr>
          <w:rFonts w:hint="eastAsia"/>
          <w:b/>
          <w:sz w:val="28"/>
          <w:highlight w:val="none"/>
          <w:lang w:eastAsia="zh-CN"/>
        </w:rPr>
        <w:t>漳州出入境边防检查站警务装备采购项目</w:t>
      </w:r>
    </w:p>
    <w:p>
      <w:pPr>
        <w:pStyle w:val="30"/>
        <w:jc w:val="center"/>
        <w:rPr>
          <w:rFonts w:hint="eastAsia" w:eastAsiaTheme="minorEastAsia"/>
          <w:b/>
          <w:sz w:val="28"/>
          <w:highlight w:val="none"/>
          <w:lang w:eastAsia="zh-CN"/>
        </w:rPr>
      </w:pPr>
      <w:r>
        <w:rPr>
          <w:b/>
          <w:sz w:val="28"/>
          <w:highlight w:val="none"/>
        </w:rPr>
        <w:t>项目编号：</w:t>
      </w:r>
      <w:r>
        <w:rPr>
          <w:rFonts w:hint="eastAsia"/>
          <w:b/>
          <w:sz w:val="28"/>
          <w:highlight w:val="none"/>
          <w:lang w:eastAsia="zh-CN"/>
        </w:rPr>
        <w:t>HZCG-TP-2023-124</w:t>
      </w:r>
    </w:p>
    <w:p>
      <w:pPr>
        <w:pStyle w:val="30"/>
        <w:jc w:val="center"/>
        <w:rPr>
          <w:rFonts w:hint="default"/>
          <w:b/>
          <w:sz w:val="28"/>
          <w:highlight w:val="none"/>
        </w:rPr>
      </w:pPr>
    </w:p>
    <w:p>
      <w:pPr>
        <w:pStyle w:val="30"/>
        <w:jc w:val="center"/>
        <w:rPr>
          <w:rFonts w:hint="default"/>
          <w:b/>
          <w:sz w:val="28"/>
          <w:highlight w:val="none"/>
        </w:rPr>
      </w:pPr>
    </w:p>
    <w:p>
      <w:pPr>
        <w:pStyle w:val="30"/>
        <w:jc w:val="center"/>
        <w:rPr>
          <w:rFonts w:hint="default"/>
          <w:b/>
          <w:sz w:val="28"/>
          <w:highlight w:val="none"/>
        </w:rPr>
      </w:pPr>
    </w:p>
    <w:p>
      <w:pPr>
        <w:pStyle w:val="30"/>
        <w:jc w:val="center"/>
        <w:rPr>
          <w:rFonts w:hint="default"/>
          <w:b/>
          <w:sz w:val="28"/>
          <w:highlight w:val="none"/>
        </w:rPr>
      </w:pPr>
    </w:p>
    <w:p>
      <w:pPr>
        <w:pStyle w:val="30"/>
        <w:jc w:val="center"/>
        <w:rPr>
          <w:rFonts w:hint="eastAsia" w:eastAsiaTheme="minorEastAsia"/>
          <w:highlight w:val="none"/>
          <w:lang w:eastAsia="zh-CN"/>
        </w:rPr>
      </w:pPr>
      <w:r>
        <w:rPr>
          <w:b/>
          <w:sz w:val="28"/>
          <w:highlight w:val="none"/>
        </w:rPr>
        <w:t>采购人：</w:t>
      </w:r>
      <w:r>
        <w:rPr>
          <w:rFonts w:hint="eastAsia"/>
          <w:b/>
          <w:sz w:val="28"/>
          <w:highlight w:val="none"/>
          <w:lang w:eastAsia="zh-CN"/>
        </w:rPr>
        <w:t>中华人民共和国漳州出入境边防检查站</w:t>
      </w:r>
    </w:p>
    <w:p>
      <w:pPr>
        <w:pStyle w:val="30"/>
        <w:jc w:val="center"/>
        <w:rPr>
          <w:rFonts w:hint="eastAsia" w:eastAsiaTheme="minorEastAsia"/>
          <w:highlight w:val="none"/>
          <w:lang w:eastAsia="zh-CN"/>
        </w:rPr>
      </w:pPr>
      <w:r>
        <w:rPr>
          <w:b/>
          <w:sz w:val="28"/>
          <w:highlight w:val="none"/>
        </w:rPr>
        <w:t>代理机构：</w:t>
      </w:r>
      <w:r>
        <w:rPr>
          <w:rFonts w:hint="eastAsia"/>
          <w:b/>
          <w:sz w:val="28"/>
          <w:highlight w:val="none"/>
          <w:lang w:eastAsia="zh-CN"/>
        </w:rPr>
        <w:t>福建惠众项目管理有限公司</w:t>
      </w:r>
    </w:p>
    <w:p>
      <w:pPr>
        <w:pStyle w:val="30"/>
        <w:jc w:val="center"/>
        <w:rPr>
          <w:rFonts w:hint="default"/>
          <w:highlight w:val="none"/>
        </w:rPr>
      </w:pPr>
      <w:r>
        <w:rPr>
          <w:b/>
          <w:sz w:val="28"/>
          <w:highlight w:val="none"/>
        </w:rPr>
        <w:t>编制时间：2023年</w:t>
      </w:r>
      <w:r>
        <w:rPr>
          <w:rFonts w:hint="eastAsia"/>
          <w:b/>
          <w:sz w:val="28"/>
          <w:highlight w:val="none"/>
          <w:lang w:val="en-US" w:eastAsia="zh-CN"/>
        </w:rPr>
        <w:t>11</w:t>
      </w:r>
      <w:r>
        <w:rPr>
          <w:b/>
          <w:sz w:val="28"/>
          <w:highlight w:val="none"/>
        </w:rPr>
        <w:t>月</w:t>
      </w:r>
    </w:p>
    <w:p>
      <w:pPr>
        <w:pStyle w:val="30"/>
        <w:rPr>
          <w:rFonts w:hint="default"/>
          <w:highlight w:val="none"/>
        </w:rPr>
      </w:pPr>
    </w:p>
    <w:p>
      <w:pPr>
        <w:pStyle w:val="30"/>
        <w:rPr>
          <w:rFonts w:hint="default"/>
          <w:highlight w:val="none"/>
        </w:rPr>
      </w:pPr>
    </w:p>
    <w:p>
      <w:pPr>
        <w:pStyle w:val="30"/>
        <w:rPr>
          <w:rFonts w:hint="default"/>
          <w:highlight w:val="none"/>
        </w:rPr>
      </w:pPr>
    </w:p>
    <w:p>
      <w:pPr>
        <w:pStyle w:val="30"/>
        <w:rPr>
          <w:rFonts w:hint="default"/>
          <w:highlight w:val="none"/>
        </w:rPr>
      </w:pPr>
    </w:p>
    <w:p>
      <w:pPr>
        <w:pStyle w:val="30"/>
        <w:rPr>
          <w:rFonts w:hint="default"/>
          <w:highlight w:val="none"/>
        </w:rPr>
      </w:pPr>
    </w:p>
    <w:p>
      <w:pPr>
        <w:pStyle w:val="30"/>
        <w:jc w:val="center"/>
        <w:rPr>
          <w:rFonts w:hint="default"/>
          <w:b/>
          <w:sz w:val="36"/>
          <w:highlight w:val="none"/>
        </w:rPr>
      </w:pPr>
    </w:p>
    <w:p>
      <w:pPr>
        <w:pStyle w:val="30"/>
        <w:jc w:val="center"/>
        <w:rPr>
          <w:rFonts w:hint="default"/>
          <w:b/>
          <w:sz w:val="36"/>
          <w:highlight w:val="none"/>
        </w:rPr>
      </w:pPr>
    </w:p>
    <w:p>
      <w:pPr>
        <w:pStyle w:val="30"/>
        <w:jc w:val="center"/>
        <w:rPr>
          <w:rFonts w:hint="default"/>
          <w:highlight w:val="none"/>
        </w:rPr>
      </w:pPr>
      <w:r>
        <w:rPr>
          <w:b/>
          <w:sz w:val="36"/>
          <w:highlight w:val="none"/>
        </w:rPr>
        <w:t>第一章   采购公告/采购邀请书</w:t>
      </w:r>
    </w:p>
    <w:p>
      <w:pPr>
        <w:pStyle w:val="30"/>
        <w:jc w:val="center"/>
        <w:rPr>
          <w:rFonts w:hint="default"/>
          <w:b/>
          <w:sz w:val="36"/>
          <w:highlight w:val="none"/>
        </w:rPr>
      </w:pPr>
      <w:r>
        <w:rPr>
          <w:b/>
          <w:sz w:val="36"/>
          <w:highlight w:val="none"/>
        </w:rPr>
        <w:t>竞争性谈判采购公告</w:t>
      </w:r>
    </w:p>
    <w:p>
      <w:pPr>
        <w:pStyle w:val="30"/>
        <w:spacing w:line="420" w:lineRule="exact"/>
        <w:ind w:firstLine="480" w:firstLineChars="200"/>
        <w:jc w:val="both"/>
        <w:rPr>
          <w:rFonts w:hint="default"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u w:val="single"/>
          <w:lang w:eastAsia="zh-CN"/>
          <w14:textFill>
            <w14:solidFill>
              <w14:schemeClr w14:val="tx1"/>
            </w14:solidFill>
          </w14:textFill>
        </w:rPr>
        <w:t>中华人民共和国漳州出入境边防检查站</w:t>
      </w:r>
      <w:r>
        <w:rPr>
          <w:rFonts w:asciiTheme="minorEastAsia" w:hAnsiTheme="minorEastAsia" w:cstheme="minorEastAsia"/>
          <w:color w:val="000000" w:themeColor="text1"/>
          <w:sz w:val="24"/>
          <w:szCs w:val="24"/>
          <w:highlight w:val="none"/>
          <w14:textFill>
            <w14:solidFill>
              <w14:schemeClr w14:val="tx1"/>
            </w14:solidFill>
          </w14:textFill>
        </w:rPr>
        <w:t>已根据政府采购相关法律法规，经相应程序确定采用</w:t>
      </w:r>
      <w:r>
        <w:rPr>
          <w:rFonts w:asciiTheme="minorEastAsia" w:hAnsiTheme="minorEastAsia" w:cstheme="minorEastAsia"/>
          <w:color w:val="000000" w:themeColor="text1"/>
          <w:sz w:val="24"/>
          <w:szCs w:val="24"/>
          <w:highlight w:val="none"/>
          <w:u w:val="single"/>
          <w14:textFill>
            <w14:solidFill>
              <w14:schemeClr w14:val="tx1"/>
            </w14:solidFill>
          </w14:textFill>
        </w:rPr>
        <w:t>竞争性谈判</w:t>
      </w:r>
      <w:r>
        <w:rPr>
          <w:rFonts w:asciiTheme="minorEastAsia" w:hAnsiTheme="minorEastAsia" w:cstheme="minorEastAsia"/>
          <w:color w:val="000000" w:themeColor="text1"/>
          <w:sz w:val="24"/>
          <w:szCs w:val="24"/>
          <w:highlight w:val="none"/>
          <w14:textFill>
            <w14:solidFill>
              <w14:schemeClr w14:val="tx1"/>
            </w14:solidFill>
          </w14:textFill>
        </w:rPr>
        <w:t>方式组织</w:t>
      </w:r>
      <w:r>
        <w:rPr>
          <w:rFonts w:hint="eastAsia" w:asciiTheme="minorEastAsia" w:hAnsiTheme="minorEastAsia" w:cstheme="minorEastAsia"/>
          <w:color w:val="000000" w:themeColor="text1"/>
          <w:sz w:val="24"/>
          <w:szCs w:val="24"/>
          <w:highlight w:val="none"/>
          <w:u w:val="single"/>
          <w:lang w:eastAsia="zh-CN"/>
          <w14:textFill>
            <w14:solidFill>
              <w14:schemeClr w14:val="tx1"/>
            </w14:solidFill>
          </w14:textFill>
        </w:rPr>
        <w:t>漳州出入境边防检查站警务装备采购项目</w:t>
      </w:r>
      <w:r>
        <w:rPr>
          <w:rFonts w:asciiTheme="minorEastAsia" w:hAnsiTheme="minorEastAsia" w:cstheme="minorEastAsia"/>
          <w:color w:val="000000" w:themeColor="text1"/>
          <w:sz w:val="24"/>
          <w:szCs w:val="24"/>
          <w:highlight w:val="none"/>
          <w14:textFill>
            <w14:solidFill>
              <w14:schemeClr w14:val="tx1"/>
            </w14:solidFill>
          </w14:textFill>
        </w:rPr>
        <w:t>（以下简称：“本项目”）的政府采购活动，现欢迎国内合格的供应商前来参加。本项目由采购人委托</w:t>
      </w:r>
      <w:r>
        <w:rPr>
          <w:rFonts w:hint="eastAsia" w:asciiTheme="minorEastAsia" w:hAnsiTheme="minorEastAsia" w:cstheme="minorEastAsia"/>
          <w:color w:val="000000" w:themeColor="text1"/>
          <w:sz w:val="24"/>
          <w:szCs w:val="24"/>
          <w:highlight w:val="none"/>
          <w:u w:val="single"/>
          <w:lang w:eastAsia="zh-CN"/>
          <w14:textFill>
            <w14:solidFill>
              <w14:schemeClr w14:val="tx1"/>
            </w14:solidFill>
          </w14:textFill>
        </w:rPr>
        <w:t>福建惠众项目管理有限公司</w:t>
      </w:r>
      <w:r>
        <w:rPr>
          <w:rFonts w:asciiTheme="minorEastAsia" w:hAnsiTheme="minorEastAsia" w:cstheme="minorEastAsia"/>
          <w:color w:val="000000" w:themeColor="text1"/>
          <w:sz w:val="24"/>
          <w:szCs w:val="24"/>
          <w:highlight w:val="none"/>
          <w14:textFill>
            <w14:solidFill>
              <w14:schemeClr w14:val="tx1"/>
            </w14:solidFill>
          </w14:textFill>
        </w:rPr>
        <w:t>开展竞争性谈判活动。</w:t>
      </w:r>
    </w:p>
    <w:p>
      <w:pPr>
        <w:pStyle w:val="30"/>
        <w:spacing w:line="420" w:lineRule="exact"/>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pPr>
      <w:r>
        <w:rPr>
          <w:rFonts w:asciiTheme="minorEastAsia" w:hAnsiTheme="minorEastAsia" w:cstheme="minorEastAsia"/>
          <w:b/>
          <w:bCs/>
          <w:color w:val="000000" w:themeColor="text1"/>
          <w:sz w:val="24"/>
          <w:szCs w:val="24"/>
          <w:highlight w:val="none"/>
          <w14:textFill>
            <w14:solidFill>
              <w14:schemeClr w14:val="tx1"/>
            </w14:solidFill>
          </w14:textFill>
        </w:rPr>
        <w:t>1.项目名称：</w:t>
      </w:r>
      <w:r>
        <w:rPr>
          <w:rFonts w:hint="eastAsia" w:asciiTheme="minorEastAsia" w:hAnsiTheme="minorEastAsia" w:cstheme="minorEastAsia"/>
          <w:b/>
          <w:bCs/>
          <w:color w:val="000000" w:themeColor="text1"/>
          <w:sz w:val="24"/>
          <w:szCs w:val="24"/>
          <w:highlight w:val="none"/>
          <w:lang w:eastAsia="zh-CN"/>
          <w14:textFill>
            <w14:solidFill>
              <w14:schemeClr w14:val="tx1"/>
            </w14:solidFill>
          </w14:textFill>
        </w:rPr>
        <w:t>漳州出入境边防检查站警务装备采购项目</w:t>
      </w:r>
    </w:p>
    <w:p>
      <w:pPr>
        <w:pStyle w:val="30"/>
        <w:spacing w:line="420" w:lineRule="exact"/>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pPr>
      <w:r>
        <w:rPr>
          <w:rFonts w:asciiTheme="minorEastAsia" w:hAnsiTheme="minorEastAsia" w:cstheme="minorEastAsia"/>
          <w:b/>
          <w:bCs/>
          <w:color w:val="000000" w:themeColor="text1"/>
          <w:sz w:val="24"/>
          <w:szCs w:val="24"/>
          <w:highlight w:val="none"/>
          <w14:textFill>
            <w14:solidFill>
              <w14:schemeClr w14:val="tx1"/>
            </w14:solidFill>
          </w14:textFill>
        </w:rPr>
        <w:t>2.项目编号：</w:t>
      </w:r>
      <w:r>
        <w:rPr>
          <w:rFonts w:hint="eastAsia" w:asciiTheme="minorEastAsia" w:hAnsiTheme="minorEastAsia" w:cstheme="minorEastAsia"/>
          <w:b/>
          <w:bCs/>
          <w:color w:val="000000" w:themeColor="text1"/>
          <w:sz w:val="24"/>
          <w:szCs w:val="24"/>
          <w:highlight w:val="none"/>
          <w:lang w:eastAsia="zh-CN"/>
          <w14:textFill>
            <w14:solidFill>
              <w14:schemeClr w14:val="tx1"/>
            </w14:solidFill>
          </w14:textFill>
        </w:rPr>
        <w:t>HZCG-TP-2023-124</w:t>
      </w:r>
    </w:p>
    <w:p>
      <w:pPr>
        <w:pStyle w:val="30"/>
        <w:spacing w:line="420" w:lineRule="exact"/>
        <w:rPr>
          <w:rFonts w:hint="default" w:asciiTheme="minorEastAsia" w:hAnsiTheme="minorEastAsia" w:cstheme="minorEastAsia"/>
          <w:b/>
          <w:bCs/>
          <w:color w:val="000000" w:themeColor="text1"/>
          <w:sz w:val="24"/>
          <w:szCs w:val="24"/>
          <w:highlight w:val="none"/>
          <w14:textFill>
            <w14:solidFill>
              <w14:schemeClr w14:val="tx1"/>
            </w14:solidFill>
          </w14:textFill>
        </w:rPr>
      </w:pPr>
      <w:r>
        <w:rPr>
          <w:rFonts w:asciiTheme="minorEastAsia" w:hAnsiTheme="minorEastAsia" w:cstheme="minorEastAsia"/>
          <w:b/>
          <w:bCs/>
          <w:color w:val="000000" w:themeColor="text1"/>
          <w:sz w:val="24"/>
          <w:szCs w:val="24"/>
          <w:highlight w:val="none"/>
          <w14:textFill>
            <w14:solidFill>
              <w14:schemeClr w14:val="tx1"/>
            </w14:solidFill>
          </w14:textFill>
        </w:rPr>
        <w:t>3.采购内容及要求：</w:t>
      </w:r>
    </w:p>
    <w:p>
      <w:pPr>
        <w:pStyle w:val="30"/>
        <w:spacing w:line="420" w:lineRule="exact"/>
        <w:rPr>
          <w:rFonts w:hint="default" w:asciiTheme="minorEastAsia" w:hAnsiTheme="minorEastAsia" w:cstheme="minorEastAsia"/>
          <w:color w:val="000000" w:themeColor="text1"/>
          <w:sz w:val="24"/>
          <w:szCs w:val="24"/>
          <w:highlight w:val="none"/>
          <w14:textFill>
            <w14:solidFill>
              <w14:schemeClr w14:val="tx1"/>
            </w14:solidFill>
          </w14:textFill>
        </w:rPr>
      </w:pPr>
      <w:r>
        <w:rPr>
          <w:rFonts w:asciiTheme="minorEastAsia" w:hAnsiTheme="minorEastAsia" w:cstheme="minorEastAsia"/>
          <w:color w:val="000000" w:themeColor="text1"/>
          <w:sz w:val="24"/>
          <w:szCs w:val="24"/>
          <w:highlight w:val="none"/>
          <w14:textFill>
            <w14:solidFill>
              <w14:schemeClr w14:val="tx1"/>
            </w14:solidFill>
          </w14:textFill>
        </w:rPr>
        <w:t>采购包1：</w:t>
      </w:r>
    </w:p>
    <w:p>
      <w:pPr>
        <w:pStyle w:val="30"/>
        <w:spacing w:line="420" w:lineRule="exact"/>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pPr>
      <w:r>
        <w:rPr>
          <w:rFonts w:asciiTheme="minorEastAsia" w:hAnsiTheme="minorEastAsia" w:cstheme="minorEastAsia"/>
          <w:color w:val="000000" w:themeColor="text1"/>
          <w:sz w:val="24"/>
          <w:szCs w:val="24"/>
          <w:highlight w:val="none"/>
          <w14:textFill>
            <w14:solidFill>
              <w14:schemeClr w14:val="tx1"/>
            </w14:solidFill>
          </w14:textFill>
        </w:rPr>
        <w:t>采购包预算金额（元）：</w:t>
      </w:r>
      <w:r>
        <w:rPr>
          <w:rFonts w:hint="eastAsia" w:asciiTheme="minorEastAsia" w:hAnsiTheme="minorEastAsia" w:cstheme="minorEastAsia"/>
          <w:color w:val="000000" w:themeColor="text1"/>
          <w:sz w:val="24"/>
          <w:szCs w:val="24"/>
          <w:highlight w:val="none"/>
          <w:lang w:eastAsia="zh-CN"/>
          <w14:textFill>
            <w14:solidFill>
              <w14:schemeClr w14:val="tx1"/>
            </w14:solidFill>
          </w14:textFill>
        </w:rPr>
        <w:t>152400</w:t>
      </w:r>
      <w:r>
        <w:rPr>
          <w:rFonts w:hint="eastAsia" w:asciiTheme="minorEastAsia" w:hAnsi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00</w:t>
      </w:r>
    </w:p>
    <w:p>
      <w:pPr>
        <w:pStyle w:val="30"/>
        <w:spacing w:line="420" w:lineRule="exact"/>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asciiTheme="minorEastAsia" w:hAnsiTheme="minorEastAsia" w:cstheme="minorEastAsia"/>
          <w:color w:val="000000" w:themeColor="text1"/>
          <w:sz w:val="24"/>
          <w:szCs w:val="24"/>
          <w:highlight w:val="none"/>
          <w14:textFill>
            <w14:solidFill>
              <w14:schemeClr w14:val="tx1"/>
            </w14:solidFill>
          </w14:textFill>
        </w:rPr>
        <w:t>采购包最高限价（元）：</w:t>
      </w:r>
      <w:r>
        <w:rPr>
          <w:rFonts w:hint="eastAsia" w:asciiTheme="minorEastAsia" w:hAnsiTheme="minorEastAsia" w:cstheme="minorEastAsia"/>
          <w:sz w:val="24"/>
          <w:szCs w:val="24"/>
          <w:highlight w:val="none"/>
          <w:lang w:val="en-US" w:eastAsia="zh-CN"/>
        </w:rPr>
        <w:t>152400.00</w:t>
      </w:r>
    </w:p>
    <w:p>
      <w:pPr>
        <w:pStyle w:val="30"/>
        <w:spacing w:line="420" w:lineRule="exact"/>
        <w:rPr>
          <w:rFonts w:hint="default" w:asciiTheme="minorEastAsia" w:hAnsiTheme="minorEastAsia" w:cstheme="minorEastAsia"/>
          <w:color w:val="000000" w:themeColor="text1"/>
          <w:sz w:val="24"/>
          <w:szCs w:val="24"/>
          <w:highlight w:val="none"/>
          <w14:textFill>
            <w14:solidFill>
              <w14:schemeClr w14:val="tx1"/>
            </w14:solidFill>
          </w14:textFill>
        </w:rPr>
      </w:pPr>
      <w:r>
        <w:rPr>
          <w:rFonts w:asciiTheme="minorEastAsia" w:hAnsiTheme="minorEastAsia" w:cstheme="minorEastAsia"/>
          <w:color w:val="000000" w:themeColor="text1"/>
          <w:sz w:val="24"/>
          <w:szCs w:val="24"/>
          <w:highlight w:val="none"/>
          <w14:textFill>
            <w14:solidFill>
              <w14:schemeClr w14:val="tx1"/>
            </w14:solidFill>
          </w14:textFill>
        </w:rPr>
        <w:t>采购包保证金金额（元）</w:t>
      </w:r>
      <w:r>
        <w:rPr>
          <w:rFonts w:hint="eastAsia" w:asciiTheme="minorEastAsia" w:hAnsiTheme="minorEastAsia" w:cstheme="minorEastAsia"/>
          <w:color w:val="000000" w:themeColor="text1"/>
          <w:sz w:val="24"/>
          <w:szCs w:val="24"/>
          <w:highlight w:val="none"/>
          <w:lang w:eastAsia="zh-CN"/>
          <w14:textFill>
            <w14:solidFill>
              <w14:schemeClr w14:val="tx1"/>
            </w14:solidFill>
          </w14:textFill>
        </w:rPr>
        <w:t>：</w:t>
      </w:r>
      <w:r>
        <w:rPr>
          <w:rFonts w:asciiTheme="minorEastAsia" w:hAnsiTheme="minorEastAsia" w:cstheme="minorEastAsia"/>
          <w:color w:val="000000" w:themeColor="text1"/>
          <w:sz w:val="24"/>
          <w:szCs w:val="24"/>
          <w:highlight w:val="none"/>
          <w14:textFill>
            <w14:solidFill>
              <w14:schemeClr w14:val="tx1"/>
            </w14:solidFill>
          </w14:textFill>
        </w:rPr>
        <w:t xml:space="preserve"> 0</w:t>
      </w:r>
    </w:p>
    <w:tbl>
      <w:tblPr>
        <w:tblStyle w:val="12"/>
        <w:tblW w:w="8277" w:type="dxa"/>
        <w:tblInd w:w="139"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36"/>
        <w:gridCol w:w="1612"/>
        <w:gridCol w:w="715"/>
        <w:gridCol w:w="1608"/>
        <w:gridCol w:w="1202"/>
        <w:gridCol w:w="1202"/>
        <w:gridCol w:w="120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55" w:hRule="atLeast"/>
        </w:trPr>
        <w:tc>
          <w:tcPr>
            <w:tcW w:w="736"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heme="minorEastAsia" w:hAnsiTheme="minorEastAsia" w:cstheme="minorEastAsia"/>
                <w:b/>
                <w:bCs/>
                <w:color w:val="000000" w:themeColor="text1"/>
                <w:sz w:val="24"/>
                <w:highlight w:val="none"/>
                <w14:textFill>
                  <w14:solidFill>
                    <w14:schemeClr w14:val="tx1"/>
                  </w14:solidFill>
                </w14:textFill>
              </w:rPr>
            </w:pPr>
            <w:r>
              <w:rPr>
                <w:rFonts w:hint="eastAsia" w:asciiTheme="minorEastAsia" w:hAnsiTheme="minorEastAsia" w:cstheme="minorEastAsia"/>
                <w:b/>
                <w:bCs/>
                <w:color w:val="000000" w:themeColor="text1"/>
                <w:sz w:val="24"/>
                <w:highlight w:val="none"/>
                <w14:textFill>
                  <w14:solidFill>
                    <w14:schemeClr w14:val="tx1"/>
                  </w14:solidFill>
                </w14:textFill>
              </w:rPr>
              <w:t>序号</w:t>
            </w:r>
          </w:p>
        </w:tc>
        <w:tc>
          <w:tcPr>
            <w:tcW w:w="161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heme="minorEastAsia" w:hAnsiTheme="minorEastAsia" w:cstheme="minorEastAsia"/>
                <w:b/>
                <w:bCs/>
                <w:color w:val="000000" w:themeColor="text1"/>
                <w:sz w:val="24"/>
                <w:highlight w:val="none"/>
                <w14:textFill>
                  <w14:solidFill>
                    <w14:schemeClr w14:val="tx1"/>
                  </w14:solidFill>
                </w14:textFill>
              </w:rPr>
            </w:pPr>
            <w:r>
              <w:rPr>
                <w:rFonts w:hint="eastAsia" w:asciiTheme="minorEastAsia" w:hAnsiTheme="minorEastAsia" w:cstheme="minorEastAsia"/>
                <w:b/>
                <w:bCs/>
                <w:color w:val="000000" w:themeColor="text1"/>
                <w:sz w:val="24"/>
                <w:highlight w:val="none"/>
                <w14:textFill>
                  <w14:solidFill>
                    <w14:schemeClr w14:val="tx1"/>
                  </w14:solidFill>
                </w14:textFill>
              </w:rPr>
              <w:t>标的名称</w:t>
            </w:r>
          </w:p>
        </w:tc>
        <w:tc>
          <w:tcPr>
            <w:tcW w:w="71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heme="minorEastAsia" w:hAnsiTheme="minorEastAsia" w:cstheme="minorEastAsia"/>
                <w:b/>
                <w:bCs/>
                <w:color w:val="000000" w:themeColor="text1"/>
                <w:sz w:val="24"/>
                <w:highlight w:val="none"/>
                <w14:textFill>
                  <w14:solidFill>
                    <w14:schemeClr w14:val="tx1"/>
                  </w14:solidFill>
                </w14:textFill>
              </w:rPr>
            </w:pPr>
            <w:r>
              <w:rPr>
                <w:rFonts w:hint="eastAsia" w:asciiTheme="minorEastAsia" w:hAnsiTheme="minorEastAsia" w:cstheme="minorEastAsia"/>
                <w:b/>
                <w:bCs/>
                <w:color w:val="000000" w:themeColor="text1"/>
                <w:sz w:val="24"/>
                <w:highlight w:val="none"/>
                <w14:textFill>
                  <w14:solidFill>
                    <w14:schemeClr w14:val="tx1"/>
                  </w14:solidFill>
                </w14:textFill>
              </w:rPr>
              <w:t>数量</w:t>
            </w:r>
          </w:p>
        </w:tc>
        <w:tc>
          <w:tcPr>
            <w:tcW w:w="1608"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heme="minorEastAsia" w:hAnsiTheme="minorEastAsia" w:cstheme="minorEastAsia"/>
                <w:b/>
                <w:bCs/>
                <w:color w:val="000000" w:themeColor="text1"/>
                <w:sz w:val="24"/>
                <w:highlight w:val="none"/>
                <w14:textFill>
                  <w14:solidFill>
                    <w14:schemeClr w14:val="tx1"/>
                  </w14:solidFill>
                </w14:textFill>
              </w:rPr>
            </w:pPr>
            <w:r>
              <w:rPr>
                <w:rFonts w:hint="eastAsia" w:asciiTheme="minorEastAsia" w:hAnsiTheme="minorEastAsia" w:cstheme="minorEastAsia"/>
                <w:b/>
                <w:bCs/>
                <w:color w:val="000000" w:themeColor="text1"/>
                <w:sz w:val="24"/>
                <w:highlight w:val="none"/>
                <w14:textFill>
                  <w14:solidFill>
                    <w14:schemeClr w14:val="tx1"/>
                  </w14:solidFill>
                </w14:textFill>
              </w:rPr>
              <w:t>标的金额 （元）</w:t>
            </w:r>
          </w:p>
        </w:tc>
        <w:tc>
          <w:tcPr>
            <w:tcW w:w="12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heme="minorEastAsia" w:hAnsiTheme="minorEastAsia" w:cstheme="minorEastAsia"/>
                <w:b/>
                <w:bCs/>
                <w:color w:val="000000" w:themeColor="text1"/>
                <w:sz w:val="24"/>
                <w:highlight w:val="none"/>
                <w14:textFill>
                  <w14:solidFill>
                    <w14:schemeClr w14:val="tx1"/>
                  </w14:solidFill>
                </w14:textFill>
              </w:rPr>
            </w:pPr>
            <w:r>
              <w:rPr>
                <w:rFonts w:hint="eastAsia" w:asciiTheme="minorEastAsia" w:hAnsiTheme="minorEastAsia" w:cstheme="minorEastAsia"/>
                <w:b/>
                <w:bCs/>
                <w:color w:val="000000" w:themeColor="text1"/>
                <w:sz w:val="24"/>
                <w:highlight w:val="none"/>
                <w14:textFill>
                  <w14:solidFill>
                    <w14:schemeClr w14:val="tx1"/>
                  </w14:solidFill>
                </w14:textFill>
              </w:rPr>
              <w:t>计量单位</w:t>
            </w:r>
          </w:p>
        </w:tc>
        <w:tc>
          <w:tcPr>
            <w:tcW w:w="12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heme="minorEastAsia" w:hAnsiTheme="minorEastAsia" w:cstheme="minorEastAsia"/>
                <w:b/>
                <w:bCs/>
                <w:color w:val="000000" w:themeColor="text1"/>
                <w:sz w:val="24"/>
                <w:highlight w:val="none"/>
                <w14:textFill>
                  <w14:solidFill>
                    <w14:schemeClr w14:val="tx1"/>
                  </w14:solidFill>
                </w14:textFill>
              </w:rPr>
            </w:pPr>
            <w:r>
              <w:rPr>
                <w:rFonts w:hint="eastAsia" w:asciiTheme="minorEastAsia" w:hAnsiTheme="minorEastAsia" w:cstheme="minorEastAsia"/>
                <w:b/>
                <w:bCs/>
                <w:color w:val="000000" w:themeColor="text1"/>
                <w:sz w:val="24"/>
                <w:highlight w:val="none"/>
                <w14:textFill>
                  <w14:solidFill>
                    <w14:schemeClr w14:val="tx1"/>
                  </w14:solidFill>
                </w14:textFill>
              </w:rPr>
              <w:t>所属行业</w:t>
            </w:r>
          </w:p>
        </w:tc>
        <w:tc>
          <w:tcPr>
            <w:tcW w:w="12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heme="minorEastAsia" w:hAnsiTheme="minorEastAsia" w:cstheme="minorEastAsia"/>
                <w:b/>
                <w:bCs/>
                <w:color w:val="000000" w:themeColor="text1"/>
                <w:sz w:val="24"/>
                <w:highlight w:val="none"/>
                <w14:textFill>
                  <w14:solidFill>
                    <w14:schemeClr w14:val="tx1"/>
                  </w14:solidFill>
                </w14:textFill>
              </w:rPr>
            </w:pPr>
            <w:r>
              <w:rPr>
                <w:rFonts w:hint="eastAsia" w:asciiTheme="minorEastAsia" w:hAnsiTheme="minorEastAsia" w:cstheme="minorEastAsia"/>
                <w:b/>
                <w:bCs/>
                <w:color w:val="000000" w:themeColor="text1"/>
                <w:sz w:val="24"/>
                <w:highlight w:val="none"/>
                <w14:textFill>
                  <w14:solidFill>
                    <w14:schemeClr w14:val="tx1"/>
                  </w14:solidFill>
                </w14:textFill>
              </w:rPr>
              <w:t>是否允许进口产品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66" w:hRule="atLeast"/>
        </w:trPr>
        <w:tc>
          <w:tcPr>
            <w:tcW w:w="736"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1</w:t>
            </w:r>
          </w:p>
        </w:tc>
        <w:tc>
          <w:tcPr>
            <w:tcW w:w="161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eastAsia="zh-CN"/>
                <w14:textFill>
                  <w14:solidFill>
                    <w14:schemeClr w14:val="tx1"/>
                  </w14:solidFill>
                </w14:textFill>
              </w:rPr>
              <w:t>漳州出入境边防检查站警务装备采购项目</w:t>
            </w:r>
          </w:p>
        </w:tc>
        <w:tc>
          <w:tcPr>
            <w:tcW w:w="71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1</w:t>
            </w:r>
          </w:p>
        </w:tc>
        <w:tc>
          <w:tcPr>
            <w:tcW w:w="1608"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cstheme="minorEastAsia"/>
                <w:color w:val="000000" w:themeColor="text1"/>
                <w:sz w:val="24"/>
                <w:highlight w:val="none"/>
                <w:lang w:eastAsia="zh-CN"/>
                <w14:textFill>
                  <w14:solidFill>
                    <w14:schemeClr w14:val="tx1"/>
                  </w14:solidFill>
                </w14:textFill>
              </w:rPr>
              <w:t>152400</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00</w:t>
            </w:r>
          </w:p>
        </w:tc>
        <w:tc>
          <w:tcPr>
            <w:tcW w:w="12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批</w:t>
            </w:r>
          </w:p>
        </w:tc>
        <w:tc>
          <w:tcPr>
            <w:tcW w:w="12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工业</w:t>
            </w:r>
          </w:p>
        </w:tc>
        <w:tc>
          <w:tcPr>
            <w:tcW w:w="120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否</w:t>
            </w:r>
          </w:p>
        </w:tc>
      </w:tr>
    </w:tbl>
    <w:p>
      <w:pPr>
        <w:pStyle w:val="30"/>
        <w:spacing w:line="420" w:lineRule="exact"/>
        <w:rPr>
          <w:rFonts w:hint="default" w:asciiTheme="minorEastAsia" w:hAnsiTheme="minorEastAsia" w:cstheme="minorEastAsia"/>
          <w:b/>
          <w:bCs/>
          <w:color w:val="000000" w:themeColor="text1"/>
          <w:sz w:val="24"/>
          <w:szCs w:val="24"/>
          <w:highlight w:val="none"/>
          <w14:textFill>
            <w14:solidFill>
              <w14:schemeClr w14:val="tx1"/>
            </w14:solidFill>
          </w14:textFill>
        </w:rPr>
      </w:pPr>
      <w:r>
        <w:rPr>
          <w:rFonts w:asciiTheme="minorEastAsia" w:hAnsiTheme="minorEastAsia" w:cstheme="minorEastAsia"/>
          <w:b/>
          <w:bCs/>
          <w:color w:val="000000" w:themeColor="text1"/>
          <w:sz w:val="24"/>
          <w:szCs w:val="24"/>
          <w:highlight w:val="none"/>
          <w14:textFill>
            <w14:solidFill>
              <w14:schemeClr w14:val="tx1"/>
            </w14:solidFill>
          </w14:textFill>
        </w:rPr>
        <w:t>4.采购项目需要落实的政府采购政策：</w:t>
      </w:r>
    </w:p>
    <w:p>
      <w:pPr>
        <w:pStyle w:val="30"/>
        <w:spacing w:line="420" w:lineRule="exact"/>
        <w:rPr>
          <w:rFonts w:hint="default" w:asciiTheme="minorEastAsia" w:hAnsiTheme="minorEastAsia" w:cstheme="minorEastAsia"/>
          <w:color w:val="000000" w:themeColor="text1"/>
          <w:sz w:val="24"/>
          <w:szCs w:val="24"/>
          <w:highlight w:val="none"/>
          <w14:textFill>
            <w14:solidFill>
              <w14:schemeClr w14:val="tx1"/>
            </w14:solidFill>
          </w14:textFill>
        </w:rPr>
      </w:pPr>
      <w:r>
        <w:rPr>
          <w:rFonts w:asciiTheme="minorEastAsia" w:hAnsiTheme="minorEastAsia" w:cstheme="minorEastAsia"/>
          <w:color w:val="000000" w:themeColor="text1"/>
          <w:sz w:val="24"/>
          <w:szCs w:val="24"/>
          <w:highlight w:val="none"/>
          <w14:textFill>
            <w14:solidFill>
              <w14:schemeClr w14:val="tx1"/>
            </w14:solidFill>
          </w14:textFill>
        </w:rPr>
        <w:t>进口产品：不适用</w:t>
      </w:r>
    </w:p>
    <w:p>
      <w:pPr>
        <w:pStyle w:val="30"/>
        <w:spacing w:line="420" w:lineRule="exact"/>
        <w:rPr>
          <w:rFonts w:hint="default" w:asciiTheme="minorEastAsia" w:hAnsiTheme="minorEastAsia" w:cstheme="minorEastAsia"/>
          <w:color w:val="000000" w:themeColor="text1"/>
          <w:sz w:val="24"/>
          <w:szCs w:val="24"/>
          <w:highlight w:val="none"/>
          <w14:textFill>
            <w14:solidFill>
              <w14:schemeClr w14:val="tx1"/>
            </w14:solidFill>
          </w14:textFill>
        </w:rPr>
      </w:pPr>
      <w:r>
        <w:rPr>
          <w:rFonts w:asciiTheme="minorEastAsia" w:hAnsiTheme="minorEastAsia" w:cstheme="minorEastAsia"/>
          <w:color w:val="000000" w:themeColor="text1"/>
          <w:sz w:val="24"/>
          <w:szCs w:val="24"/>
          <w:highlight w:val="none"/>
          <w14:textFill>
            <w14:solidFill>
              <w14:schemeClr w14:val="tx1"/>
            </w14:solidFill>
          </w14:textFill>
        </w:rPr>
        <w:t>节能产品：</w:t>
      </w:r>
      <w:r>
        <w:rPr>
          <w:rFonts w:hint="eastAsia" w:asciiTheme="minorEastAsia" w:hAnsiTheme="minorEastAsia" w:cstheme="minorEastAsia"/>
          <w:color w:val="000000" w:themeColor="text1"/>
          <w:sz w:val="24"/>
          <w:szCs w:val="24"/>
          <w:highlight w:val="none"/>
          <w14:textFill>
            <w14:solidFill>
              <w14:schemeClr w14:val="tx1"/>
            </w14:solidFill>
          </w14:textFill>
        </w:rPr>
        <w:t>按照《财政部发展改革委生态环境部市场监管总局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规定执行。</w:t>
      </w:r>
    </w:p>
    <w:p>
      <w:pPr>
        <w:pStyle w:val="30"/>
        <w:spacing w:line="420" w:lineRule="exact"/>
        <w:rPr>
          <w:rFonts w:hint="default" w:asciiTheme="minorEastAsia" w:hAnsiTheme="minorEastAsia" w:cstheme="minorEastAsia"/>
          <w:color w:val="000000" w:themeColor="text1"/>
          <w:sz w:val="24"/>
          <w:szCs w:val="24"/>
          <w:highlight w:val="none"/>
          <w14:textFill>
            <w14:solidFill>
              <w14:schemeClr w14:val="tx1"/>
            </w14:solidFill>
          </w14:textFill>
        </w:rPr>
      </w:pPr>
      <w:r>
        <w:rPr>
          <w:rFonts w:asciiTheme="minorEastAsia" w:hAnsiTheme="minorEastAsia" w:cstheme="minorEastAsia"/>
          <w:color w:val="000000" w:themeColor="text1"/>
          <w:sz w:val="24"/>
          <w:szCs w:val="24"/>
          <w:highlight w:val="none"/>
          <w14:textFill>
            <w14:solidFill>
              <w14:schemeClr w14:val="tx1"/>
            </w14:solidFill>
          </w14:textFill>
        </w:rPr>
        <w:t>环境标志产品：</w:t>
      </w:r>
      <w:r>
        <w:rPr>
          <w:rFonts w:hint="eastAsia" w:asciiTheme="minorEastAsia" w:hAnsiTheme="minorEastAsia" w:cstheme="minorEastAsia"/>
          <w:color w:val="000000" w:themeColor="text1"/>
          <w:sz w:val="24"/>
          <w:szCs w:val="24"/>
          <w:highlight w:val="none"/>
          <w14:textFill>
            <w14:solidFill>
              <w14:schemeClr w14:val="tx1"/>
            </w14:solidFill>
          </w14:textFill>
        </w:rPr>
        <w:t>按照《财政部发展改革委生态环境部市场监管总局关于调整优化节能产品、环境标志产品政府采购执行机制的通知》（财库[2019]9号）、关于印发环境标志产品政府采购品目清单的通知（财库[2019]18号）、《市场监管总局 关于发布参与实施政府采购节能产品、环境标志产品认证机构名录的公告》（2019年第16号）规定执行。</w:t>
      </w:r>
    </w:p>
    <w:p>
      <w:pPr>
        <w:pStyle w:val="30"/>
        <w:spacing w:line="420" w:lineRule="exact"/>
        <w:jc w:val="both"/>
        <w:rPr>
          <w:rFonts w:hint="default" w:asciiTheme="minorEastAsia" w:hAnsiTheme="minorEastAsia" w:cstheme="minorEastAsia"/>
          <w:b/>
          <w:bCs/>
          <w:color w:val="000000" w:themeColor="text1"/>
          <w:sz w:val="24"/>
          <w:szCs w:val="24"/>
          <w:highlight w:val="none"/>
          <w14:textFill>
            <w14:solidFill>
              <w14:schemeClr w14:val="tx1"/>
            </w14:solidFill>
          </w14:textFill>
        </w:rPr>
      </w:pPr>
      <w:r>
        <w:rPr>
          <w:rFonts w:asciiTheme="minorEastAsia" w:hAnsiTheme="minorEastAsia" w:cstheme="minorEastAsia"/>
          <w:b/>
          <w:bCs/>
          <w:color w:val="000000" w:themeColor="text1"/>
          <w:sz w:val="24"/>
          <w:szCs w:val="24"/>
          <w:highlight w:val="none"/>
          <w14:textFill>
            <w14:solidFill>
              <w14:schemeClr w14:val="tx1"/>
            </w14:solidFill>
          </w14:textFill>
        </w:rPr>
        <w:t>促进中小企业发展的相关政策：</w:t>
      </w:r>
    </w:p>
    <w:p>
      <w:pPr>
        <w:pStyle w:val="30"/>
        <w:spacing w:line="420" w:lineRule="exact"/>
        <w:rPr>
          <w:rFonts w:hint="default"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采购包1：</w:t>
      </w:r>
    </w:p>
    <w:p>
      <w:pPr>
        <w:pStyle w:val="30"/>
        <w:spacing w:line="420" w:lineRule="exact"/>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采购包1：【预留】专门面向中小企业</w:t>
      </w:r>
    </w:p>
    <w:p>
      <w:pPr>
        <w:pStyle w:val="30"/>
        <w:spacing w:line="420" w:lineRule="exact"/>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面向的企业规模：中小企业</w:t>
      </w:r>
    </w:p>
    <w:p>
      <w:pPr>
        <w:pStyle w:val="30"/>
        <w:spacing w:line="420" w:lineRule="exact"/>
        <w:rPr>
          <w:rFonts w:hint="eastAsia"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预留形式：【预留】专门面向中小企业</w:t>
      </w:r>
    </w:p>
    <w:p>
      <w:pPr>
        <w:pStyle w:val="30"/>
        <w:spacing w:line="420" w:lineRule="exact"/>
        <w:rPr>
          <w:rFonts w:hint="default" w:asciiTheme="minorEastAsia" w:hAnsi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cstheme="minorEastAsia"/>
          <w:color w:val="000000" w:themeColor="text1"/>
          <w:sz w:val="24"/>
          <w:szCs w:val="24"/>
          <w:highlight w:val="none"/>
          <w14:textFill>
            <w14:solidFill>
              <w14:schemeClr w14:val="tx1"/>
            </w14:solidFill>
          </w14:textFill>
        </w:rPr>
        <w:t>预留比例：100%</w:t>
      </w:r>
    </w:p>
    <w:p>
      <w:pPr>
        <w:pStyle w:val="30"/>
        <w:spacing w:line="420" w:lineRule="exact"/>
        <w:rPr>
          <w:rFonts w:hint="default" w:asciiTheme="minorEastAsia" w:hAnsiTheme="minorEastAsia" w:cstheme="minorEastAsia"/>
          <w:b/>
          <w:bCs/>
          <w:color w:val="000000" w:themeColor="text1"/>
          <w:sz w:val="24"/>
          <w:szCs w:val="24"/>
          <w:highlight w:val="none"/>
          <w14:textFill>
            <w14:solidFill>
              <w14:schemeClr w14:val="tx1"/>
            </w14:solidFill>
          </w14:textFill>
        </w:rPr>
      </w:pPr>
      <w:r>
        <w:rPr>
          <w:rFonts w:asciiTheme="minorEastAsia" w:hAnsiTheme="minorEastAsia" w:cstheme="minorEastAsia"/>
          <w:b/>
          <w:bCs/>
          <w:color w:val="000000" w:themeColor="text1"/>
          <w:sz w:val="24"/>
          <w:szCs w:val="24"/>
          <w:highlight w:val="none"/>
          <w14:textFill>
            <w14:solidFill>
              <w14:schemeClr w14:val="tx1"/>
            </w14:solidFill>
          </w14:textFill>
        </w:rPr>
        <w:t>5.供应商的资格要求</w:t>
      </w:r>
    </w:p>
    <w:p>
      <w:pPr>
        <w:pStyle w:val="30"/>
        <w:spacing w:line="420" w:lineRule="exact"/>
        <w:rPr>
          <w:rFonts w:hint="default" w:asciiTheme="minorEastAsia" w:hAnsiTheme="minorEastAsia" w:cstheme="minorEastAsia"/>
          <w:color w:val="000000" w:themeColor="text1"/>
          <w:sz w:val="24"/>
          <w:szCs w:val="24"/>
          <w:highlight w:val="none"/>
          <w14:textFill>
            <w14:solidFill>
              <w14:schemeClr w14:val="tx1"/>
            </w14:solidFill>
          </w14:textFill>
        </w:rPr>
      </w:pPr>
      <w:r>
        <w:rPr>
          <w:rFonts w:asciiTheme="minorEastAsia" w:hAnsiTheme="minorEastAsia" w:cstheme="minorEastAsia"/>
          <w:color w:val="000000" w:themeColor="text1"/>
          <w:sz w:val="24"/>
          <w:szCs w:val="24"/>
          <w:highlight w:val="none"/>
          <w14:textFill>
            <w14:solidFill>
              <w14:schemeClr w14:val="tx1"/>
            </w14:solidFill>
          </w14:textFill>
        </w:rPr>
        <w:t>5.1法定条件：符合《中华人民共和国政府采购法》第二十二条第一款规定的条件。</w:t>
      </w:r>
    </w:p>
    <w:p>
      <w:pPr>
        <w:pStyle w:val="30"/>
        <w:spacing w:line="420" w:lineRule="exact"/>
        <w:rPr>
          <w:rFonts w:hint="default" w:asciiTheme="minorEastAsia" w:hAnsiTheme="minorEastAsia" w:cstheme="minorEastAsia"/>
          <w:color w:val="000000" w:themeColor="text1"/>
          <w:sz w:val="24"/>
          <w:szCs w:val="24"/>
          <w:highlight w:val="none"/>
          <w14:textFill>
            <w14:solidFill>
              <w14:schemeClr w14:val="tx1"/>
            </w14:solidFill>
          </w14:textFill>
        </w:rPr>
      </w:pPr>
      <w:r>
        <w:rPr>
          <w:rFonts w:asciiTheme="minorEastAsia" w:hAnsiTheme="minorEastAsia" w:cstheme="minorEastAsia"/>
          <w:color w:val="000000" w:themeColor="text1"/>
          <w:sz w:val="24"/>
          <w:szCs w:val="24"/>
          <w:highlight w:val="none"/>
          <w14:textFill>
            <w14:solidFill>
              <w14:schemeClr w14:val="tx1"/>
            </w14:solidFill>
          </w14:textFill>
        </w:rPr>
        <w:t>5.2特定条件：</w:t>
      </w:r>
    </w:p>
    <w:p>
      <w:pPr>
        <w:pStyle w:val="30"/>
        <w:spacing w:line="420" w:lineRule="exact"/>
        <w:rPr>
          <w:rFonts w:hint="default" w:asciiTheme="minorEastAsia" w:hAnsiTheme="minorEastAsia" w:cstheme="minorEastAsia"/>
          <w:color w:val="000000" w:themeColor="text1"/>
          <w:sz w:val="24"/>
          <w:szCs w:val="24"/>
          <w:highlight w:val="none"/>
          <w14:textFill>
            <w14:solidFill>
              <w14:schemeClr w14:val="tx1"/>
            </w14:solidFill>
          </w14:textFill>
        </w:rPr>
      </w:pPr>
      <w:r>
        <w:rPr>
          <w:rFonts w:asciiTheme="minorEastAsia" w:hAnsiTheme="minorEastAsia" w:cstheme="minorEastAsia"/>
          <w:color w:val="000000" w:themeColor="text1"/>
          <w:sz w:val="24"/>
          <w:szCs w:val="24"/>
          <w:highlight w:val="none"/>
          <w14:textFill>
            <w14:solidFill>
              <w14:schemeClr w14:val="tx1"/>
            </w14:solidFill>
          </w14:textFill>
        </w:rPr>
        <w:t>采购包1：</w:t>
      </w:r>
    </w:p>
    <w:tbl>
      <w:tblPr>
        <w:tblStyle w:val="12"/>
        <w:tblW w:w="8218" w:type="dxa"/>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689"/>
        <w:gridCol w:w="652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333" w:hRule="atLeast"/>
          <w:tblCellSpacing w:w="0" w:type="dxa"/>
        </w:trPr>
        <w:tc>
          <w:tcPr>
            <w:tcW w:w="1689" w:type="dxa"/>
            <w:vAlign w:val="center"/>
          </w:tcPr>
          <w:p>
            <w:pPr>
              <w:keepNext w:val="0"/>
              <w:keepLines w:val="0"/>
              <w:pageBreakBefore w:val="0"/>
              <w:kinsoku/>
              <w:wordWrap/>
              <w:overflowPunct/>
              <w:topLinePunct w:val="0"/>
              <w:autoSpaceDE/>
              <w:autoSpaceDN/>
              <w:bidi w:val="0"/>
              <w:adjustRightInd/>
              <w:snapToGrid/>
              <w:spacing w:line="420" w:lineRule="exact"/>
              <w:jc w:val="left"/>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强制性要求或认证</w:t>
            </w:r>
            <w:r>
              <w:rPr>
                <w:rFonts w:hint="eastAsia" w:asciiTheme="minorEastAsia" w:hAnsiTheme="minorEastAsia" w:cstheme="minorEastAsia"/>
                <w:sz w:val="24"/>
                <w:szCs w:val="24"/>
                <w:highlight w:val="none"/>
                <w:lang w:eastAsia="zh-CN"/>
              </w:rPr>
              <w:t>（</w:t>
            </w:r>
            <w:r>
              <w:rPr>
                <w:rFonts w:hint="eastAsia" w:asciiTheme="minorEastAsia" w:hAnsiTheme="minorEastAsia" w:cstheme="minorEastAsia"/>
                <w:sz w:val="24"/>
                <w:szCs w:val="24"/>
                <w:highlight w:val="none"/>
                <w:lang w:val="en-US" w:eastAsia="zh-CN"/>
              </w:rPr>
              <w:t>若有</w:t>
            </w:r>
            <w:r>
              <w:rPr>
                <w:rFonts w:hint="eastAsia" w:asciiTheme="minorEastAsia" w:hAnsiTheme="minorEastAsia" w:cstheme="minorEastAsia"/>
                <w:sz w:val="24"/>
                <w:szCs w:val="24"/>
                <w:highlight w:val="none"/>
                <w:lang w:eastAsia="zh-CN"/>
              </w:rPr>
              <w:t>）</w:t>
            </w:r>
          </w:p>
        </w:tc>
        <w:tc>
          <w:tcPr>
            <w:tcW w:w="6529" w:type="dxa"/>
            <w:vAlign w:val="center"/>
          </w:tcPr>
          <w:p>
            <w:pPr>
              <w:keepNext w:val="0"/>
              <w:keepLines w:val="0"/>
              <w:pageBreakBefore w:val="0"/>
              <w:kinsoku/>
              <w:wordWrap/>
              <w:overflowPunct/>
              <w:topLinePunct w:val="0"/>
              <w:autoSpaceDE/>
              <w:autoSpaceDN/>
              <w:bidi w:val="0"/>
              <w:adjustRightInd/>
              <w:snapToGrid/>
              <w:spacing w:line="420" w:lineRule="exact"/>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人所投产品国家有强制性要求或认证的（3C认证、信息安全认证等），必须提供该产品的证明文件或认证证书复印件；本次采购货物若属政府强制采购节能产品的，根据《财政部、发展改革委、生态环境部、市场监督总局关于调整优化节能产品、环境标志产品政府采购执行机制的通知》（财库〔2019〕9号）的规定，按《关于印发节能产品政府采购品目清单的通知》（财库〔2019〕19号）执行，并提供有效期之内的节能产品认证证书复印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333" w:hRule="atLeast"/>
          <w:tblCellSpacing w:w="0" w:type="dxa"/>
        </w:trPr>
        <w:tc>
          <w:tcPr>
            <w:tcW w:w="1689" w:type="dxa"/>
            <w:vAlign w:val="center"/>
          </w:tcPr>
          <w:p>
            <w:pPr>
              <w:keepNext w:val="0"/>
              <w:keepLines w:val="0"/>
              <w:pageBreakBefore w:val="0"/>
              <w:kinsoku/>
              <w:wordWrap/>
              <w:overflowPunct/>
              <w:topLinePunct w:val="0"/>
              <w:autoSpaceDE/>
              <w:autoSpaceDN/>
              <w:bidi w:val="0"/>
              <w:adjustRightInd/>
              <w:snapToGrid/>
              <w:spacing w:line="420" w:lineRule="exact"/>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sz w:val="24"/>
                <w:szCs w:val="24"/>
                <w:highlight w:val="none"/>
              </w:rPr>
              <w:t>落实政府采购政策的证明材料（专门面向中小企业采购）</w:t>
            </w:r>
          </w:p>
        </w:tc>
        <w:tc>
          <w:tcPr>
            <w:tcW w:w="6529" w:type="dxa"/>
            <w:vAlign w:val="center"/>
          </w:tcPr>
          <w:p>
            <w:pPr>
              <w:keepNext w:val="0"/>
              <w:keepLines w:val="0"/>
              <w:pageBreakBefore w:val="0"/>
              <w:kinsoku/>
              <w:wordWrap/>
              <w:overflowPunct/>
              <w:topLinePunct w:val="0"/>
              <w:autoSpaceDE/>
              <w:autoSpaceDN/>
              <w:bidi w:val="0"/>
              <w:adjustRightInd/>
              <w:snapToGrid/>
              <w:spacing w:line="420" w:lineRule="exact"/>
              <w:jc w:val="both"/>
              <w:textAlignment w:val="auto"/>
              <w:rPr>
                <w:rFonts w:hint="eastAsia" w:asciiTheme="minorEastAsia" w:hAnsiTheme="minorEastAsia" w:eastAsiaTheme="minorEastAsia" w:cstheme="minorEastAsia"/>
                <w:color w:val="000000" w:themeColor="text1"/>
                <w:sz w:val="24"/>
                <w:szCs w:val="24"/>
                <w:highlight w:val="none"/>
                <w:shd w:val="clear" w:color="auto" w:fill="FFFFFF"/>
                <w14:textFill>
                  <w14:solidFill>
                    <w14:schemeClr w14:val="tx1"/>
                  </w14:solidFill>
                </w14:textFill>
              </w:rPr>
            </w:pPr>
            <w:r>
              <w:rPr>
                <w:rFonts w:hint="eastAsia" w:asciiTheme="minorEastAsia" w:hAnsiTheme="minorEastAsia" w:eastAsiaTheme="minorEastAsia" w:cstheme="minorEastAsia"/>
                <w:sz w:val="24"/>
                <w:szCs w:val="24"/>
                <w:highlight w:val="none"/>
              </w:rPr>
              <w:t>1、供应商应认真对照《工业和信息化部、国家统计局、国家发展和改革委员会、财政部关于印发中小企业划型标准规定的通知》（工信部联企业[2011]300号）规定的划分标准，并按照《国家统计局关于印发统计上大中小微型企业划分办法的通知》（国统字[2011]75号）规定准确划分企业类型。2、供应商为监狱企业的，可不填写本声明函，根据其提供的由省级以上监狱管理局、戒毒管理局（含新疆生产建设兵团）出具的属于监狱企业的证明文件进行认定，监狱企业视同小型、微型企业。3、供应商为残疾人福利性单位的，可不填写本声明函，根据其提供的《残疾人福利性单位声明函》进行认定，残疾人福利性单位视同小型、微型企业。</w:t>
            </w:r>
            <w:r>
              <w:rPr>
                <w:rFonts w:hint="eastAsia" w:asciiTheme="minorEastAsia" w:hAnsiTheme="minorEastAsia" w:eastAsiaTheme="minorEastAsia" w:cstheme="minorEastAsia"/>
                <w:b/>
                <w:bCs/>
                <w:sz w:val="24"/>
                <w:szCs w:val="24"/>
                <w:highlight w:val="none"/>
              </w:rPr>
              <w:t>4、本项目采购标的所属行业为</w:t>
            </w:r>
            <w:r>
              <w:rPr>
                <w:rFonts w:hint="eastAsia" w:asciiTheme="minorEastAsia" w:hAnsiTheme="minorEastAsia" w:cstheme="minorEastAsia"/>
                <w:b/>
                <w:bCs/>
                <w:sz w:val="24"/>
                <w:szCs w:val="24"/>
                <w:highlight w:val="none"/>
                <w:lang w:val="en-US" w:eastAsia="zh-CN"/>
              </w:rPr>
              <w:t>工业</w:t>
            </w:r>
            <w:r>
              <w:rPr>
                <w:rFonts w:hint="eastAsia" w:asciiTheme="minorEastAsia" w:hAnsiTheme="minorEastAsia" w:eastAsiaTheme="minorEastAsia" w:cstheme="minorEastAsia"/>
                <w:b/>
                <w:bCs/>
                <w:sz w:val="24"/>
                <w:szCs w:val="24"/>
                <w:highlight w:val="none"/>
                <w:lang w:val="en-US" w:eastAsia="zh-CN"/>
              </w:rPr>
              <w:t>。</w:t>
            </w:r>
            <w:r>
              <w:rPr>
                <w:rFonts w:hint="eastAsia" w:asciiTheme="minorEastAsia" w:hAnsiTheme="minorEastAsia" w:eastAsiaTheme="minorEastAsia" w:cstheme="minorEastAsia"/>
                <w:sz w:val="24"/>
                <w:szCs w:val="24"/>
                <w:highlight w:val="none"/>
              </w:rPr>
              <w:t xml:space="preserve">5、供应商须严格按照采购文件第五章“中小企业声明函”规定提供，否则将不予认定。 </w:t>
            </w:r>
          </w:p>
        </w:tc>
      </w:tr>
    </w:tbl>
    <w:p>
      <w:pPr>
        <w:pStyle w:val="30"/>
        <w:spacing w:line="420" w:lineRule="exact"/>
        <w:rPr>
          <w:rFonts w:hint="default" w:asciiTheme="minorEastAsia" w:hAnsiTheme="minorEastAsia" w:cstheme="minorEastAsia"/>
          <w:color w:val="000000" w:themeColor="text1"/>
          <w:sz w:val="24"/>
          <w:szCs w:val="24"/>
          <w14:textFill>
            <w14:solidFill>
              <w14:schemeClr w14:val="tx1"/>
            </w14:solidFill>
          </w14:textFill>
        </w:rPr>
      </w:pPr>
      <w:r>
        <w:rPr>
          <w:rFonts w:asciiTheme="minorEastAsia" w:hAnsiTheme="minorEastAsia" w:cstheme="minorEastAsia"/>
          <w:color w:val="000000" w:themeColor="text1"/>
          <w:sz w:val="24"/>
          <w:szCs w:val="24"/>
          <w14:textFill>
            <w14:solidFill>
              <w14:schemeClr w14:val="tx1"/>
            </w14:solidFill>
          </w14:textFill>
        </w:rPr>
        <w:t>5.3是否接受联合体形式的响应谈判：</w:t>
      </w:r>
    </w:p>
    <w:p>
      <w:pPr>
        <w:pStyle w:val="30"/>
        <w:spacing w:line="420" w:lineRule="exact"/>
        <w:rPr>
          <w:rFonts w:hint="default" w:asciiTheme="minorEastAsia" w:hAnsiTheme="minorEastAsia" w:cstheme="minorEastAsia"/>
          <w:color w:val="000000" w:themeColor="text1"/>
          <w:sz w:val="24"/>
          <w:szCs w:val="24"/>
          <w14:textFill>
            <w14:solidFill>
              <w14:schemeClr w14:val="tx1"/>
            </w14:solidFill>
          </w14:textFill>
        </w:rPr>
      </w:pPr>
      <w:r>
        <w:rPr>
          <w:rFonts w:asciiTheme="minorEastAsia" w:hAnsiTheme="minorEastAsia" w:cstheme="minorEastAsia"/>
          <w:color w:val="000000" w:themeColor="text1"/>
          <w:sz w:val="24"/>
          <w:szCs w:val="24"/>
          <w14:textFill>
            <w14:solidFill>
              <w14:schemeClr w14:val="tx1"/>
            </w14:solidFill>
          </w14:textFill>
        </w:rPr>
        <w:t>采购包1：不接受</w:t>
      </w:r>
    </w:p>
    <w:p>
      <w:pPr>
        <w:pStyle w:val="30"/>
        <w:spacing w:line="420" w:lineRule="exact"/>
        <w:jc w:val="both"/>
        <w:rPr>
          <w:rFonts w:hint="default" w:asciiTheme="minorEastAsia" w:hAnsiTheme="minorEastAsia" w:cstheme="minorEastAsia"/>
          <w:color w:val="000000" w:themeColor="text1"/>
          <w:sz w:val="24"/>
          <w:szCs w:val="24"/>
          <w14:textFill>
            <w14:solidFill>
              <w14:schemeClr w14:val="tx1"/>
            </w14:solidFill>
          </w14:textFill>
        </w:rPr>
      </w:pPr>
      <w:r>
        <w:rPr>
          <w:rFonts w:asciiTheme="minorEastAsia" w:hAnsiTheme="minorEastAsia" w:cstheme="minorEastAsia"/>
          <w:b/>
          <w:color w:val="000000" w:themeColor="text1"/>
          <w:sz w:val="24"/>
          <w:szCs w:val="24"/>
          <w14:textFill>
            <w14:solidFill>
              <w14:schemeClr w14:val="tx1"/>
            </w14:solidFill>
          </w14:textFill>
        </w:rPr>
        <w:t>※根据上述资格要求，供应商响应文件中应提交的“资格证明文件”相关规定和资料要求，详见竞争性谈判须知前附表和谈判文件第五章。</w:t>
      </w:r>
    </w:p>
    <w:p>
      <w:pPr>
        <w:pStyle w:val="30"/>
        <w:spacing w:line="420" w:lineRule="exact"/>
        <w:rPr>
          <w:rFonts w:hint="default" w:asciiTheme="minorEastAsia" w:hAnsiTheme="minorEastAsia" w:cstheme="minorEastAsia"/>
          <w:sz w:val="24"/>
          <w:szCs w:val="24"/>
        </w:rPr>
      </w:pPr>
      <w:r>
        <w:rPr>
          <w:rFonts w:asciiTheme="minorEastAsia" w:hAnsiTheme="minorEastAsia" w:cstheme="minorEastAsia"/>
          <w:b/>
          <w:bCs/>
          <w:color w:val="000000" w:themeColor="text1"/>
          <w:sz w:val="24"/>
          <w:szCs w:val="24"/>
          <w14:textFill>
            <w14:solidFill>
              <w14:schemeClr w14:val="tx1"/>
            </w14:solidFill>
          </w14:textFill>
        </w:rPr>
        <w:t>6.竞争性谈判文件获取期限：</w:t>
      </w:r>
      <w:r>
        <w:rPr>
          <w:rFonts w:asciiTheme="minorEastAsia" w:hAnsiTheme="minorEastAsia" w:cstheme="minorEastAsia"/>
          <w:sz w:val="24"/>
          <w:szCs w:val="24"/>
          <w:u w:val="single"/>
        </w:rPr>
        <w:t>2023年</w:t>
      </w:r>
      <w:r>
        <w:rPr>
          <w:rFonts w:hint="eastAsia" w:asciiTheme="minorEastAsia" w:hAnsiTheme="minorEastAsia" w:cstheme="minorEastAsia"/>
          <w:sz w:val="24"/>
          <w:szCs w:val="24"/>
          <w:u w:val="single"/>
          <w:lang w:val="en-US" w:eastAsia="zh-CN"/>
        </w:rPr>
        <w:t>11</w:t>
      </w:r>
      <w:r>
        <w:rPr>
          <w:rFonts w:asciiTheme="minorEastAsia" w:hAnsiTheme="minorEastAsia" w:cstheme="minorEastAsia"/>
          <w:sz w:val="24"/>
          <w:szCs w:val="24"/>
          <w:u w:val="single"/>
        </w:rPr>
        <w:t>月</w:t>
      </w:r>
      <w:r>
        <w:rPr>
          <w:rFonts w:hint="eastAsia" w:asciiTheme="minorEastAsia" w:hAnsiTheme="minorEastAsia" w:cstheme="minorEastAsia"/>
          <w:sz w:val="24"/>
          <w:szCs w:val="24"/>
          <w:u w:val="single"/>
          <w:lang w:val="en-US" w:eastAsia="zh-CN"/>
        </w:rPr>
        <w:t>13</w:t>
      </w:r>
      <w:r>
        <w:rPr>
          <w:rFonts w:asciiTheme="minorEastAsia" w:hAnsiTheme="minorEastAsia" w:cstheme="minorEastAsia"/>
          <w:sz w:val="24"/>
          <w:szCs w:val="24"/>
          <w:u w:val="single"/>
        </w:rPr>
        <w:t>日</w:t>
      </w:r>
      <w:r>
        <w:rPr>
          <w:rFonts w:asciiTheme="minorEastAsia" w:hAnsiTheme="minorEastAsia" w:cstheme="minorEastAsia"/>
          <w:sz w:val="24"/>
          <w:szCs w:val="24"/>
        </w:rPr>
        <w:t>至</w:t>
      </w:r>
      <w:r>
        <w:rPr>
          <w:rFonts w:asciiTheme="minorEastAsia" w:hAnsiTheme="minorEastAsia" w:cstheme="minorEastAsia"/>
          <w:sz w:val="24"/>
          <w:szCs w:val="24"/>
          <w:u w:val="single"/>
        </w:rPr>
        <w:t>2023年</w:t>
      </w:r>
      <w:r>
        <w:rPr>
          <w:rFonts w:hint="eastAsia" w:asciiTheme="minorEastAsia" w:hAnsiTheme="minorEastAsia" w:cstheme="minorEastAsia"/>
          <w:sz w:val="24"/>
          <w:szCs w:val="24"/>
          <w:u w:val="single"/>
          <w:lang w:val="en-US" w:eastAsia="zh-CN"/>
        </w:rPr>
        <w:t>11</w:t>
      </w:r>
      <w:r>
        <w:rPr>
          <w:rFonts w:asciiTheme="minorEastAsia" w:hAnsiTheme="minorEastAsia" w:cstheme="minorEastAsia"/>
          <w:sz w:val="24"/>
          <w:szCs w:val="24"/>
          <w:u w:val="single"/>
        </w:rPr>
        <w:t>月</w:t>
      </w:r>
      <w:r>
        <w:rPr>
          <w:rFonts w:hint="eastAsia" w:asciiTheme="minorEastAsia" w:hAnsiTheme="minorEastAsia" w:cstheme="minorEastAsia"/>
          <w:sz w:val="24"/>
          <w:szCs w:val="24"/>
          <w:u w:val="single"/>
          <w:lang w:val="en-US" w:eastAsia="zh-CN"/>
        </w:rPr>
        <w:t>15</w:t>
      </w:r>
      <w:r>
        <w:rPr>
          <w:rFonts w:asciiTheme="minorEastAsia" w:hAnsiTheme="minorEastAsia" w:cstheme="minorEastAsia"/>
          <w:sz w:val="24"/>
          <w:szCs w:val="24"/>
          <w:u w:val="single"/>
        </w:rPr>
        <w:t>日</w:t>
      </w:r>
      <w:r>
        <w:rPr>
          <w:rFonts w:asciiTheme="minorEastAsia" w:hAnsiTheme="minorEastAsia" w:cstheme="minorEastAsia"/>
          <w:sz w:val="24"/>
          <w:szCs w:val="24"/>
        </w:rPr>
        <w:t>（不含节假日及周末），每天上午0</w:t>
      </w:r>
      <w:r>
        <w:rPr>
          <w:rFonts w:hint="eastAsia" w:asciiTheme="minorEastAsia" w:hAnsiTheme="minorEastAsia" w:cstheme="minorEastAsia"/>
          <w:sz w:val="24"/>
          <w:szCs w:val="24"/>
          <w:lang w:val="en-US" w:eastAsia="zh-CN"/>
        </w:rPr>
        <w:t>8</w:t>
      </w:r>
      <w:r>
        <w:rPr>
          <w:rFonts w:asciiTheme="minorEastAsia" w:hAnsiTheme="minorEastAsia" w:cstheme="minorEastAsia"/>
          <w:sz w:val="24"/>
          <w:szCs w:val="24"/>
        </w:rPr>
        <w:t>：</w:t>
      </w:r>
      <w:r>
        <w:rPr>
          <w:rFonts w:hint="eastAsia" w:asciiTheme="minorEastAsia" w:hAnsiTheme="minorEastAsia" w:cstheme="minorEastAsia"/>
          <w:sz w:val="24"/>
          <w:szCs w:val="24"/>
          <w:lang w:val="en-US" w:eastAsia="zh-CN"/>
        </w:rPr>
        <w:t>30</w:t>
      </w:r>
      <w:r>
        <w:rPr>
          <w:rFonts w:asciiTheme="minorEastAsia" w:hAnsiTheme="minorEastAsia" w:cstheme="minorEastAsia"/>
          <w:sz w:val="24"/>
          <w:szCs w:val="24"/>
        </w:rPr>
        <w:t>时至12:00时，下午1</w:t>
      </w:r>
      <w:r>
        <w:rPr>
          <w:rFonts w:hint="eastAsia" w:asciiTheme="minorEastAsia" w:hAnsiTheme="minorEastAsia" w:cstheme="minorEastAsia"/>
          <w:sz w:val="24"/>
          <w:szCs w:val="24"/>
          <w:lang w:val="en-US" w:eastAsia="zh-CN"/>
        </w:rPr>
        <w:t>4</w:t>
      </w:r>
      <w:r>
        <w:rPr>
          <w:rFonts w:asciiTheme="minorEastAsia" w:hAnsiTheme="minorEastAsia" w:cstheme="minorEastAsia"/>
          <w:sz w:val="24"/>
          <w:szCs w:val="24"/>
        </w:rPr>
        <w:t>:</w:t>
      </w:r>
      <w:r>
        <w:rPr>
          <w:rFonts w:hint="eastAsia" w:asciiTheme="minorEastAsia" w:hAnsiTheme="minorEastAsia" w:cstheme="minorEastAsia"/>
          <w:sz w:val="24"/>
          <w:szCs w:val="24"/>
          <w:lang w:val="en-US" w:eastAsia="zh-CN"/>
        </w:rPr>
        <w:t>3</w:t>
      </w:r>
      <w:r>
        <w:rPr>
          <w:rFonts w:asciiTheme="minorEastAsia" w:hAnsiTheme="minorEastAsia" w:cstheme="minorEastAsia"/>
          <w:sz w:val="24"/>
          <w:szCs w:val="24"/>
        </w:rPr>
        <w:t>0时至1</w:t>
      </w:r>
      <w:r>
        <w:rPr>
          <w:rFonts w:hint="eastAsia" w:asciiTheme="minorEastAsia" w:hAnsiTheme="minorEastAsia" w:cstheme="minorEastAsia"/>
          <w:sz w:val="24"/>
          <w:szCs w:val="24"/>
          <w:lang w:val="en-US" w:eastAsia="zh-CN"/>
        </w:rPr>
        <w:t>7</w:t>
      </w:r>
      <w:r>
        <w:rPr>
          <w:rFonts w:asciiTheme="minorEastAsia" w:hAnsiTheme="minorEastAsia" w:cstheme="minorEastAsia"/>
          <w:sz w:val="24"/>
          <w:szCs w:val="24"/>
        </w:rPr>
        <w:t>:</w:t>
      </w:r>
      <w:r>
        <w:rPr>
          <w:rFonts w:hint="eastAsia" w:asciiTheme="minorEastAsia" w:hAnsiTheme="minorEastAsia" w:cstheme="minorEastAsia"/>
          <w:sz w:val="24"/>
          <w:szCs w:val="24"/>
          <w:lang w:val="en-US" w:eastAsia="zh-CN"/>
        </w:rPr>
        <w:t>3</w:t>
      </w:r>
      <w:r>
        <w:rPr>
          <w:rFonts w:asciiTheme="minorEastAsia" w:hAnsiTheme="minorEastAsia" w:cstheme="minorEastAsia"/>
          <w:sz w:val="24"/>
          <w:szCs w:val="24"/>
        </w:rPr>
        <w:t>0时。</w:t>
      </w:r>
    </w:p>
    <w:p>
      <w:pPr>
        <w:pStyle w:val="30"/>
        <w:spacing w:line="420" w:lineRule="exact"/>
        <w:rPr>
          <w:rFonts w:hint="default" w:asciiTheme="minorEastAsia" w:hAnsiTheme="minorEastAsia" w:cstheme="minorEastAsia"/>
          <w:sz w:val="24"/>
          <w:szCs w:val="24"/>
        </w:rPr>
      </w:pPr>
      <w:r>
        <w:rPr>
          <w:rFonts w:asciiTheme="minorEastAsia" w:hAnsiTheme="minorEastAsia" w:cstheme="minorEastAsia"/>
          <w:sz w:val="24"/>
          <w:szCs w:val="24"/>
        </w:rPr>
        <w:t>6.1如果采购过程中有发出更正公告，采购人将根据实际情况确定是否延长文件获取期限，则文件获取截止时间以更正公告中的约定为准。</w:t>
      </w:r>
    </w:p>
    <w:p>
      <w:pPr>
        <w:pStyle w:val="30"/>
        <w:spacing w:line="420" w:lineRule="exact"/>
        <w:rPr>
          <w:rFonts w:hint="default" w:asciiTheme="minorEastAsia" w:hAnsiTheme="minorEastAsia" w:cstheme="minorEastAsia"/>
          <w:sz w:val="24"/>
          <w:szCs w:val="24"/>
        </w:rPr>
      </w:pPr>
      <w:r>
        <w:rPr>
          <w:rFonts w:asciiTheme="minorEastAsia" w:hAnsiTheme="minorEastAsia" w:cstheme="minorEastAsia"/>
          <w:sz w:val="24"/>
          <w:szCs w:val="24"/>
        </w:rPr>
        <w:t>6.2竞争性谈判文件获取期限内，供应商直接在竞争性谈判文件获取截止时间前至我司办理报名手续，地点：</w:t>
      </w:r>
      <w:r>
        <w:rPr>
          <w:rFonts w:asciiTheme="minorEastAsia" w:hAnsiTheme="minorEastAsia" w:cstheme="minorEastAsia"/>
          <w:sz w:val="24"/>
          <w:szCs w:val="24"/>
          <w:u w:val="single"/>
        </w:rPr>
        <w:t>漳州市芗城区漳华中路491号荣成四季商业广场3幢</w:t>
      </w:r>
      <w:r>
        <w:rPr>
          <w:rFonts w:hint="eastAsia" w:asciiTheme="minorEastAsia" w:hAnsiTheme="minorEastAsia" w:cstheme="minorEastAsia"/>
          <w:sz w:val="24"/>
          <w:szCs w:val="24"/>
          <w:u w:val="single"/>
          <w:lang w:val="en-US" w:eastAsia="zh-CN"/>
        </w:rPr>
        <w:t>415</w:t>
      </w:r>
      <w:r>
        <w:rPr>
          <w:rFonts w:asciiTheme="minorEastAsia" w:hAnsiTheme="minorEastAsia" w:cstheme="minorEastAsia"/>
          <w:sz w:val="24"/>
          <w:szCs w:val="24"/>
          <w:u w:val="single"/>
        </w:rPr>
        <w:t>室</w:t>
      </w:r>
      <w:r>
        <w:rPr>
          <w:rFonts w:asciiTheme="minorEastAsia" w:hAnsiTheme="minorEastAsia" w:cstheme="minorEastAsia"/>
          <w:sz w:val="24"/>
          <w:szCs w:val="24"/>
        </w:rPr>
        <w:t>，报名期限内，获取竞争性谈判文件的公司名称应与报价时的公司名称一致，否则报价响应将被拒绝。</w:t>
      </w:r>
    </w:p>
    <w:p>
      <w:pPr>
        <w:pStyle w:val="30"/>
        <w:spacing w:line="420" w:lineRule="exact"/>
        <w:rPr>
          <w:rFonts w:hint="default" w:asciiTheme="minorEastAsia" w:hAnsiTheme="minorEastAsia" w:cstheme="minorEastAsia"/>
          <w:b/>
          <w:bCs/>
          <w:sz w:val="24"/>
          <w:szCs w:val="24"/>
        </w:rPr>
      </w:pPr>
      <w:r>
        <w:rPr>
          <w:rFonts w:asciiTheme="minorEastAsia" w:hAnsiTheme="minorEastAsia" w:cstheme="minorEastAsia"/>
          <w:b/>
          <w:bCs/>
          <w:sz w:val="24"/>
          <w:szCs w:val="24"/>
        </w:rPr>
        <w:t>7.获取采购文件时间、地点、方式：</w:t>
      </w:r>
    </w:p>
    <w:p>
      <w:pPr>
        <w:pStyle w:val="30"/>
        <w:spacing w:line="420" w:lineRule="exact"/>
        <w:rPr>
          <w:rFonts w:hint="default" w:asciiTheme="minorEastAsia" w:hAnsiTheme="minorEastAsia" w:cstheme="minorEastAsia"/>
          <w:sz w:val="24"/>
          <w:szCs w:val="24"/>
        </w:rPr>
      </w:pPr>
      <w:r>
        <w:rPr>
          <w:rFonts w:asciiTheme="minorEastAsia" w:hAnsiTheme="minorEastAsia" w:cstheme="minorEastAsia"/>
          <w:sz w:val="24"/>
          <w:szCs w:val="24"/>
        </w:rPr>
        <w:t>7.1采购文件的提供期限：详见谈判公告或更正公告（若有），若不一致，以更正公告（若有）为准。</w:t>
      </w:r>
    </w:p>
    <w:p>
      <w:pPr>
        <w:pStyle w:val="30"/>
        <w:spacing w:line="420" w:lineRule="exact"/>
        <w:rPr>
          <w:rFonts w:hint="default" w:asciiTheme="minorEastAsia" w:hAnsiTheme="minorEastAsia" w:cstheme="minorEastAsia"/>
          <w:sz w:val="24"/>
          <w:szCs w:val="24"/>
        </w:rPr>
      </w:pPr>
      <w:r>
        <w:rPr>
          <w:rFonts w:asciiTheme="minorEastAsia" w:hAnsiTheme="minorEastAsia" w:cstheme="minorEastAsia"/>
          <w:sz w:val="24"/>
          <w:szCs w:val="24"/>
        </w:rPr>
        <w:t>7.2获取地点及方式：供应商直接在报名截止时间前至我司办理报名手续，地点：漳州市芗城区漳华中路491号荣成四季商业广场3幢</w:t>
      </w:r>
      <w:r>
        <w:rPr>
          <w:rFonts w:hint="eastAsia" w:asciiTheme="minorEastAsia" w:hAnsiTheme="minorEastAsia" w:cstheme="minorEastAsia"/>
          <w:sz w:val="24"/>
          <w:szCs w:val="24"/>
          <w:lang w:eastAsia="zh-CN"/>
        </w:rPr>
        <w:t>415</w:t>
      </w:r>
      <w:r>
        <w:rPr>
          <w:rFonts w:asciiTheme="minorEastAsia" w:hAnsiTheme="minorEastAsia" w:cstheme="minorEastAsia"/>
          <w:sz w:val="24"/>
          <w:szCs w:val="24"/>
        </w:rPr>
        <w:t>室 。</w:t>
      </w:r>
    </w:p>
    <w:p>
      <w:pPr>
        <w:pStyle w:val="30"/>
        <w:spacing w:line="420" w:lineRule="exact"/>
        <w:rPr>
          <w:rFonts w:hint="default" w:asciiTheme="minorEastAsia" w:hAnsiTheme="minorEastAsia" w:cstheme="minorEastAsia"/>
          <w:b/>
          <w:bCs/>
          <w:sz w:val="24"/>
          <w:szCs w:val="24"/>
        </w:rPr>
      </w:pPr>
      <w:r>
        <w:rPr>
          <w:rFonts w:asciiTheme="minorEastAsia" w:hAnsiTheme="minorEastAsia" w:cstheme="minorEastAsia"/>
          <w:b/>
          <w:bCs/>
          <w:sz w:val="24"/>
          <w:szCs w:val="24"/>
        </w:rPr>
        <w:t>8.采购文件售价：</w:t>
      </w:r>
      <w:r>
        <w:rPr>
          <w:rFonts w:asciiTheme="minorEastAsia" w:hAnsiTheme="minorEastAsia" w:cstheme="minorEastAsia"/>
          <w:sz w:val="24"/>
          <w:szCs w:val="24"/>
        </w:rPr>
        <w:t>200元。</w:t>
      </w:r>
    </w:p>
    <w:p>
      <w:pPr>
        <w:pStyle w:val="30"/>
        <w:spacing w:line="420" w:lineRule="exact"/>
        <w:rPr>
          <w:rFonts w:hint="default" w:asciiTheme="minorEastAsia" w:hAnsiTheme="minorEastAsia" w:cstheme="minorEastAsia"/>
          <w:b/>
          <w:bCs/>
          <w:sz w:val="24"/>
          <w:szCs w:val="24"/>
        </w:rPr>
      </w:pPr>
      <w:r>
        <w:rPr>
          <w:rFonts w:asciiTheme="minorEastAsia" w:hAnsiTheme="minorEastAsia" w:cstheme="minorEastAsia"/>
          <w:b/>
          <w:bCs/>
          <w:sz w:val="24"/>
          <w:szCs w:val="24"/>
        </w:rPr>
        <w:t>9.首次响应文件递交截止时间及地点：</w:t>
      </w:r>
    </w:p>
    <w:p>
      <w:pPr>
        <w:pStyle w:val="30"/>
        <w:spacing w:line="420" w:lineRule="exact"/>
        <w:rPr>
          <w:rFonts w:hint="default" w:asciiTheme="minorEastAsia" w:hAnsiTheme="minorEastAsia" w:cstheme="minorEastAsia"/>
          <w:color w:val="000000" w:themeColor="text1"/>
          <w:sz w:val="24"/>
          <w:szCs w:val="24"/>
          <w14:textFill>
            <w14:solidFill>
              <w14:schemeClr w14:val="tx1"/>
            </w14:solidFill>
          </w14:textFill>
        </w:rPr>
      </w:pPr>
      <w:r>
        <w:rPr>
          <w:rFonts w:asciiTheme="minorEastAsia" w:hAnsiTheme="minorEastAsia" w:cstheme="minorEastAsia"/>
          <w:sz w:val="24"/>
          <w:szCs w:val="24"/>
        </w:rPr>
        <w:t>响应文件应于</w:t>
      </w:r>
      <w:r>
        <w:rPr>
          <w:rFonts w:asciiTheme="minorEastAsia" w:hAnsiTheme="minorEastAsia" w:cstheme="minorEastAsia"/>
          <w:sz w:val="24"/>
          <w:szCs w:val="24"/>
          <w:u w:val="single"/>
        </w:rPr>
        <w:t>2023年</w:t>
      </w:r>
      <w:r>
        <w:rPr>
          <w:rFonts w:hint="eastAsia" w:asciiTheme="minorEastAsia" w:hAnsiTheme="minorEastAsia" w:cstheme="minorEastAsia"/>
          <w:sz w:val="24"/>
          <w:szCs w:val="24"/>
          <w:u w:val="single"/>
          <w:lang w:val="en-US" w:eastAsia="zh-CN"/>
        </w:rPr>
        <w:t>11</w:t>
      </w:r>
      <w:r>
        <w:rPr>
          <w:rFonts w:asciiTheme="minorEastAsia" w:hAnsiTheme="minorEastAsia" w:cstheme="minorEastAsia"/>
          <w:sz w:val="24"/>
          <w:szCs w:val="24"/>
          <w:u w:val="single"/>
        </w:rPr>
        <w:t>月</w:t>
      </w:r>
      <w:r>
        <w:rPr>
          <w:rFonts w:hint="eastAsia" w:asciiTheme="minorEastAsia" w:hAnsiTheme="minorEastAsia" w:cstheme="minorEastAsia"/>
          <w:sz w:val="24"/>
          <w:szCs w:val="24"/>
          <w:u w:val="single"/>
          <w:lang w:val="en-US" w:eastAsia="zh-CN"/>
        </w:rPr>
        <w:t>17</w:t>
      </w:r>
      <w:r>
        <w:rPr>
          <w:rFonts w:asciiTheme="minorEastAsia" w:hAnsiTheme="minorEastAsia" w:cstheme="minorEastAsia"/>
          <w:sz w:val="24"/>
          <w:szCs w:val="24"/>
          <w:u w:val="single"/>
        </w:rPr>
        <w:t>日</w:t>
      </w:r>
      <w:r>
        <w:rPr>
          <w:rFonts w:hint="eastAsia" w:asciiTheme="minorEastAsia" w:hAnsiTheme="minorEastAsia" w:cstheme="minorEastAsia"/>
          <w:sz w:val="24"/>
          <w:szCs w:val="24"/>
          <w:u w:val="single"/>
          <w:lang w:val="en-US" w:eastAsia="zh-CN"/>
        </w:rPr>
        <w:t>09</w:t>
      </w:r>
      <w:r>
        <w:rPr>
          <w:rFonts w:asciiTheme="minorEastAsia" w:hAnsiTheme="minorEastAsia" w:cstheme="minorEastAsia"/>
          <w:sz w:val="24"/>
          <w:szCs w:val="24"/>
          <w:highlight w:val="none"/>
          <w:u w:val="single"/>
        </w:rPr>
        <w:t>点</w:t>
      </w:r>
      <w:r>
        <w:rPr>
          <w:rFonts w:hint="eastAsia" w:asciiTheme="minorEastAsia" w:hAnsiTheme="minorEastAsia" w:cstheme="minorEastAsia"/>
          <w:sz w:val="24"/>
          <w:szCs w:val="24"/>
          <w:highlight w:val="none"/>
          <w:u w:val="single"/>
          <w:lang w:val="en-US" w:eastAsia="zh-CN"/>
        </w:rPr>
        <w:t>30分</w:t>
      </w:r>
      <w:r>
        <w:rPr>
          <w:rFonts w:asciiTheme="minorEastAsia" w:hAnsiTheme="minorEastAsia" w:cstheme="minorEastAsia"/>
          <w:sz w:val="24"/>
          <w:szCs w:val="24"/>
          <w:highlight w:val="none"/>
        </w:rPr>
        <w:t>整(北</w:t>
      </w:r>
      <w:r>
        <w:rPr>
          <w:rFonts w:asciiTheme="minorEastAsia" w:hAnsiTheme="minorEastAsia" w:cstheme="minorEastAsia"/>
          <w:sz w:val="24"/>
          <w:szCs w:val="24"/>
        </w:rPr>
        <w:t>京时间)之前提交到</w:t>
      </w:r>
      <w:r>
        <w:rPr>
          <w:rFonts w:asciiTheme="minorEastAsia" w:hAnsiTheme="minorEastAsia" w:cstheme="minorEastAsia"/>
          <w:sz w:val="24"/>
          <w:szCs w:val="24"/>
          <w:u w:val="single"/>
        </w:rPr>
        <w:t>漳州市芗城区漳华中路491号荣成四季商业广场3幢</w:t>
      </w:r>
      <w:r>
        <w:rPr>
          <w:rFonts w:hint="eastAsia" w:asciiTheme="minorEastAsia" w:hAnsiTheme="minorEastAsia" w:cstheme="minorEastAsia"/>
          <w:sz w:val="24"/>
          <w:szCs w:val="24"/>
          <w:u w:val="single"/>
          <w:lang w:eastAsia="zh-CN"/>
        </w:rPr>
        <w:t>415</w:t>
      </w:r>
      <w:r>
        <w:rPr>
          <w:rFonts w:asciiTheme="minorEastAsia" w:hAnsiTheme="minorEastAsia" w:cstheme="minorEastAsia"/>
          <w:sz w:val="24"/>
          <w:szCs w:val="24"/>
          <w:u w:val="single"/>
        </w:rPr>
        <w:t>室</w:t>
      </w:r>
      <w:r>
        <w:rPr>
          <w:rFonts w:asciiTheme="minorEastAsia" w:hAnsiTheme="minorEastAsia" w:cstheme="minorEastAsia"/>
          <w:sz w:val="24"/>
          <w:szCs w:val="24"/>
        </w:rPr>
        <w:t>，</w:t>
      </w:r>
      <w:r>
        <w:rPr>
          <w:rFonts w:asciiTheme="minorEastAsia" w:hAnsiTheme="minorEastAsia" w:cstheme="minorEastAsia"/>
          <w:color w:val="000000" w:themeColor="text1"/>
          <w:sz w:val="24"/>
          <w:szCs w:val="24"/>
          <w14:textFill>
            <w14:solidFill>
              <w14:schemeClr w14:val="tx1"/>
            </w14:solidFill>
          </w14:textFill>
        </w:rPr>
        <w:t>逾期送达的或不符合规定的响应文件将被拒绝接收。</w:t>
      </w:r>
    </w:p>
    <w:p>
      <w:pPr>
        <w:pStyle w:val="30"/>
        <w:spacing w:line="420" w:lineRule="exact"/>
        <w:rPr>
          <w:rFonts w:hint="default" w:asciiTheme="minorEastAsia" w:hAnsiTheme="minorEastAsia" w:cstheme="minorEastAsia"/>
          <w:b/>
          <w:bCs/>
          <w:color w:val="000000" w:themeColor="text1"/>
          <w:sz w:val="24"/>
          <w:szCs w:val="24"/>
          <w14:textFill>
            <w14:solidFill>
              <w14:schemeClr w14:val="tx1"/>
            </w14:solidFill>
          </w14:textFill>
        </w:rPr>
      </w:pPr>
      <w:r>
        <w:rPr>
          <w:rFonts w:asciiTheme="minorEastAsia" w:hAnsiTheme="minorEastAsia" w:cstheme="minorEastAsia"/>
          <w:b/>
          <w:bCs/>
          <w:color w:val="000000" w:themeColor="text1"/>
          <w:sz w:val="24"/>
          <w:szCs w:val="24"/>
          <w14:textFill>
            <w14:solidFill>
              <w14:schemeClr w14:val="tx1"/>
            </w14:solidFill>
          </w14:textFill>
        </w:rPr>
        <w:t>10.谈判时间及地点：</w:t>
      </w:r>
    </w:p>
    <w:p>
      <w:pPr>
        <w:pStyle w:val="30"/>
        <w:spacing w:line="420" w:lineRule="exact"/>
        <w:rPr>
          <w:rFonts w:hint="default" w:asciiTheme="minorEastAsia" w:hAnsiTheme="minorEastAsia" w:cstheme="minorEastAsia"/>
          <w:color w:val="000000" w:themeColor="text1"/>
          <w:sz w:val="24"/>
          <w:szCs w:val="24"/>
          <w14:textFill>
            <w14:solidFill>
              <w14:schemeClr w14:val="tx1"/>
            </w14:solidFill>
          </w14:textFill>
        </w:rPr>
      </w:pPr>
      <w:r>
        <w:rPr>
          <w:rFonts w:asciiTheme="minorEastAsia" w:hAnsiTheme="minorEastAsia" w:cstheme="minorEastAsia"/>
          <w:color w:val="000000" w:themeColor="text1"/>
          <w:sz w:val="24"/>
          <w:szCs w:val="24"/>
          <w14:textFill>
            <w14:solidFill>
              <w14:schemeClr w14:val="tx1"/>
            </w14:solidFill>
          </w14:textFill>
        </w:rPr>
        <w:t>详见谈判公告或更正公告（若有），若不一致，以更正公告（若有）为准。</w:t>
      </w:r>
    </w:p>
    <w:p>
      <w:pPr>
        <w:pStyle w:val="30"/>
        <w:spacing w:line="420" w:lineRule="exact"/>
        <w:rPr>
          <w:rFonts w:hint="default" w:asciiTheme="minorEastAsia" w:hAnsiTheme="minorEastAsia" w:cstheme="minorEastAsia"/>
          <w:color w:val="000000" w:themeColor="text1"/>
          <w:sz w:val="24"/>
          <w:szCs w:val="24"/>
          <w:highlight w:val="none"/>
          <w14:textFill>
            <w14:solidFill>
              <w14:schemeClr w14:val="tx1"/>
            </w14:solidFill>
          </w14:textFill>
        </w:rPr>
      </w:pPr>
      <w:r>
        <w:rPr>
          <w:rFonts w:asciiTheme="minorEastAsia" w:hAnsiTheme="minorEastAsia" w:cstheme="minorEastAsia"/>
          <w:b/>
          <w:bCs/>
          <w:color w:val="000000" w:themeColor="text1"/>
          <w:sz w:val="24"/>
          <w:szCs w:val="24"/>
          <w:highlight w:val="none"/>
          <w14:textFill>
            <w14:solidFill>
              <w14:schemeClr w14:val="tx1"/>
            </w14:solidFill>
          </w14:textFill>
        </w:rPr>
        <w:t>11.竞争性谈判公告期限：</w:t>
      </w:r>
      <w:r>
        <w:rPr>
          <w:rFonts w:asciiTheme="minorEastAsia" w:hAnsiTheme="minorEastAsia" w:cstheme="minorEastAsia"/>
          <w:color w:val="000000" w:themeColor="text1"/>
          <w:sz w:val="24"/>
          <w:szCs w:val="24"/>
          <w:highlight w:val="none"/>
          <w14:textFill>
            <w14:solidFill>
              <w14:schemeClr w14:val="tx1"/>
            </w14:solidFill>
          </w14:textFill>
        </w:rPr>
        <w:t>自发布公告之日起3个工作日。</w:t>
      </w:r>
    </w:p>
    <w:p>
      <w:pPr>
        <w:pStyle w:val="30"/>
        <w:spacing w:line="420" w:lineRule="exact"/>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pPr>
      <w:r>
        <w:rPr>
          <w:rFonts w:asciiTheme="minorEastAsia" w:hAnsiTheme="minorEastAsia" w:cstheme="minorEastAsia"/>
          <w:b/>
          <w:bCs/>
          <w:color w:val="000000" w:themeColor="text1"/>
          <w:sz w:val="24"/>
          <w:szCs w:val="24"/>
          <w:highlight w:val="none"/>
          <w14:textFill>
            <w14:solidFill>
              <w14:schemeClr w14:val="tx1"/>
            </w14:solidFill>
          </w14:textFill>
        </w:rPr>
        <w:t>12.采购人：</w:t>
      </w:r>
      <w:r>
        <w:rPr>
          <w:rFonts w:hint="eastAsia" w:asciiTheme="minorEastAsia" w:hAnsiTheme="minorEastAsia" w:cstheme="minorEastAsia"/>
          <w:b/>
          <w:bCs/>
          <w:color w:val="000000" w:themeColor="text1"/>
          <w:sz w:val="24"/>
          <w:szCs w:val="24"/>
          <w:highlight w:val="none"/>
          <w:lang w:eastAsia="zh-CN"/>
          <w14:textFill>
            <w14:solidFill>
              <w14:schemeClr w14:val="tx1"/>
            </w14:solidFill>
          </w14:textFill>
        </w:rPr>
        <w:t>中华人民共和国漳州出入境边防检查站</w:t>
      </w:r>
    </w:p>
    <w:p>
      <w:pPr>
        <w:pStyle w:val="30"/>
        <w:spacing w:line="420" w:lineRule="exact"/>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asciiTheme="minorEastAsia" w:hAnsiTheme="minorEastAsia" w:cstheme="minorEastAsia"/>
          <w:color w:val="000000" w:themeColor="text1"/>
          <w:sz w:val="24"/>
          <w:szCs w:val="24"/>
          <w:highlight w:val="none"/>
          <w14:textFill>
            <w14:solidFill>
              <w14:schemeClr w14:val="tx1"/>
            </w14:solidFill>
          </w14:textFill>
        </w:rPr>
        <w:t>地址：</w:t>
      </w:r>
      <w:r>
        <w:rPr>
          <w:rFonts w:hint="eastAsia" w:asciiTheme="minorEastAsia" w:hAnsiTheme="minorEastAsia" w:cstheme="minorEastAsia"/>
          <w:color w:val="000000" w:themeColor="text1"/>
          <w:sz w:val="24"/>
          <w:szCs w:val="24"/>
          <w:highlight w:val="none"/>
          <w14:textFill>
            <w14:solidFill>
              <w14:schemeClr w14:val="tx1"/>
            </w14:solidFill>
          </w14:textFill>
        </w:rPr>
        <w:t>漳州市芗城区南昌中路61号</w:t>
      </w:r>
    </w:p>
    <w:p>
      <w:pPr>
        <w:pStyle w:val="30"/>
        <w:spacing w:line="420" w:lineRule="exact"/>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asciiTheme="minorEastAsia" w:hAnsiTheme="minorEastAsia" w:cstheme="minorEastAsia"/>
          <w:color w:val="000000" w:themeColor="text1"/>
          <w:sz w:val="24"/>
          <w:szCs w:val="24"/>
          <w:highlight w:val="none"/>
          <w14:textFill>
            <w14:solidFill>
              <w14:schemeClr w14:val="tx1"/>
            </w14:solidFill>
          </w14:textFill>
        </w:rPr>
        <w:t>联系人：</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曾先生</w:t>
      </w:r>
    </w:p>
    <w:p>
      <w:pPr>
        <w:pStyle w:val="30"/>
        <w:spacing w:line="420" w:lineRule="exact"/>
        <w:rPr>
          <w:rFonts w:hint="default" w:asciiTheme="minorEastAsia" w:hAnsiTheme="minorEastAsia" w:cstheme="minorEastAsia"/>
          <w:color w:val="000000" w:themeColor="text1"/>
          <w:sz w:val="24"/>
          <w:szCs w:val="24"/>
          <w:highlight w:val="none"/>
          <w14:textFill>
            <w14:solidFill>
              <w14:schemeClr w14:val="tx1"/>
            </w14:solidFill>
          </w14:textFill>
        </w:rPr>
      </w:pPr>
      <w:r>
        <w:rPr>
          <w:rFonts w:asciiTheme="minorEastAsia" w:hAnsiTheme="minorEastAsia" w:cstheme="minorEastAsia"/>
          <w:color w:val="000000" w:themeColor="text1"/>
          <w:sz w:val="24"/>
          <w:szCs w:val="24"/>
          <w:highlight w:val="none"/>
          <w14:textFill>
            <w14:solidFill>
              <w14:schemeClr w14:val="tx1"/>
            </w14:solidFill>
          </w14:textFill>
        </w:rPr>
        <w:t>电话：</w:t>
      </w:r>
      <w:r>
        <w:rPr>
          <w:rFonts w:hint="eastAsia" w:asciiTheme="minorEastAsia" w:hAnsiTheme="minorEastAsia" w:cstheme="minorEastAsia"/>
          <w:color w:val="000000" w:themeColor="text1"/>
          <w:sz w:val="24"/>
          <w:szCs w:val="24"/>
          <w:highlight w:val="none"/>
          <w14:textFill>
            <w14:solidFill>
              <w14:schemeClr w14:val="tx1"/>
            </w14:solidFill>
          </w14:textFill>
        </w:rPr>
        <w:t>15060570543</w:t>
      </w:r>
    </w:p>
    <w:p>
      <w:pPr>
        <w:pStyle w:val="30"/>
        <w:spacing w:line="420" w:lineRule="exact"/>
        <w:rPr>
          <w:rFonts w:hint="default" w:asciiTheme="minorEastAsia" w:hAnsiTheme="minorEastAsia" w:cstheme="minorEastAsia"/>
          <w:color w:val="000000" w:themeColor="text1"/>
          <w:sz w:val="24"/>
          <w:szCs w:val="24"/>
          <w:highlight w:val="none"/>
          <w14:textFill>
            <w14:solidFill>
              <w14:schemeClr w14:val="tx1"/>
            </w14:solidFill>
          </w14:textFill>
        </w:rPr>
      </w:pPr>
    </w:p>
    <w:p>
      <w:pPr>
        <w:pStyle w:val="30"/>
        <w:spacing w:line="420" w:lineRule="exact"/>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pPr>
      <w:r>
        <w:rPr>
          <w:rFonts w:asciiTheme="minorEastAsia" w:hAnsiTheme="minorEastAsia" w:cstheme="minorEastAsia"/>
          <w:b/>
          <w:bCs/>
          <w:color w:val="000000" w:themeColor="text1"/>
          <w:sz w:val="24"/>
          <w:szCs w:val="24"/>
          <w:highlight w:val="none"/>
          <w14:textFill>
            <w14:solidFill>
              <w14:schemeClr w14:val="tx1"/>
            </w14:solidFill>
          </w14:textFill>
        </w:rPr>
        <w:t>13.代理机构：</w:t>
      </w:r>
      <w:r>
        <w:rPr>
          <w:rFonts w:hint="eastAsia" w:asciiTheme="minorEastAsia" w:hAnsiTheme="minorEastAsia" w:cstheme="minorEastAsia"/>
          <w:b/>
          <w:bCs/>
          <w:color w:val="000000" w:themeColor="text1"/>
          <w:sz w:val="24"/>
          <w:szCs w:val="24"/>
          <w:highlight w:val="none"/>
          <w:lang w:eastAsia="zh-CN"/>
          <w14:textFill>
            <w14:solidFill>
              <w14:schemeClr w14:val="tx1"/>
            </w14:solidFill>
          </w14:textFill>
        </w:rPr>
        <w:t>福建惠众项目管理有限公司</w:t>
      </w:r>
    </w:p>
    <w:p>
      <w:pPr>
        <w:pStyle w:val="30"/>
        <w:spacing w:line="420" w:lineRule="exact"/>
        <w:rPr>
          <w:rFonts w:hint="default" w:asciiTheme="minorEastAsia" w:hAnsiTheme="minorEastAsia" w:cstheme="minorEastAsia"/>
          <w:color w:val="000000" w:themeColor="text1"/>
          <w:sz w:val="24"/>
          <w:szCs w:val="24"/>
          <w:highlight w:val="none"/>
          <w14:textFill>
            <w14:solidFill>
              <w14:schemeClr w14:val="tx1"/>
            </w14:solidFill>
          </w14:textFill>
        </w:rPr>
      </w:pPr>
      <w:r>
        <w:rPr>
          <w:rFonts w:asciiTheme="minorEastAsia" w:hAnsiTheme="minorEastAsia" w:cstheme="minorEastAsia"/>
          <w:color w:val="000000" w:themeColor="text1"/>
          <w:sz w:val="24"/>
          <w:szCs w:val="24"/>
          <w:highlight w:val="none"/>
          <w14:textFill>
            <w14:solidFill>
              <w14:schemeClr w14:val="tx1"/>
            </w14:solidFill>
          </w14:textFill>
        </w:rPr>
        <w:t>地址：漳州市芗城区漳华中路491号荣成四季商业广场3幢</w:t>
      </w:r>
      <w:r>
        <w:rPr>
          <w:rFonts w:hint="eastAsia" w:asciiTheme="minorEastAsia" w:hAnsiTheme="minorEastAsia" w:cstheme="minorEastAsia"/>
          <w:color w:val="000000" w:themeColor="text1"/>
          <w:sz w:val="24"/>
          <w:szCs w:val="24"/>
          <w:highlight w:val="none"/>
          <w:lang w:eastAsia="zh-CN"/>
          <w14:textFill>
            <w14:solidFill>
              <w14:schemeClr w14:val="tx1"/>
            </w14:solidFill>
          </w14:textFill>
        </w:rPr>
        <w:t>415</w:t>
      </w:r>
      <w:r>
        <w:rPr>
          <w:rFonts w:asciiTheme="minorEastAsia" w:hAnsiTheme="minorEastAsia" w:cstheme="minorEastAsia"/>
          <w:color w:val="000000" w:themeColor="text1"/>
          <w:sz w:val="24"/>
          <w:szCs w:val="24"/>
          <w:highlight w:val="none"/>
          <w14:textFill>
            <w14:solidFill>
              <w14:schemeClr w14:val="tx1"/>
            </w14:solidFill>
          </w14:textFill>
        </w:rPr>
        <w:t>室</w:t>
      </w:r>
    </w:p>
    <w:p>
      <w:pPr>
        <w:pStyle w:val="30"/>
        <w:spacing w:line="420" w:lineRule="exact"/>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asciiTheme="minorEastAsia" w:hAnsiTheme="minorEastAsia" w:cstheme="minorEastAsia"/>
          <w:color w:val="000000" w:themeColor="text1"/>
          <w:sz w:val="24"/>
          <w:szCs w:val="24"/>
          <w:highlight w:val="none"/>
          <w14:textFill>
            <w14:solidFill>
              <w14:schemeClr w14:val="tx1"/>
            </w14:solidFill>
          </w14:textFill>
        </w:rPr>
        <w:t>联系人：</w:t>
      </w:r>
      <w:bookmarkStart w:id="0" w:name="_bookmark2"/>
      <w:bookmarkEnd w:id="0"/>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许小娇</w:t>
      </w:r>
    </w:p>
    <w:p>
      <w:pPr>
        <w:pStyle w:val="30"/>
        <w:spacing w:line="420" w:lineRule="exact"/>
        <w:rPr>
          <w:rFonts w:hint="default"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asciiTheme="minorEastAsia" w:hAnsiTheme="minorEastAsia" w:cstheme="minorEastAsia"/>
          <w:color w:val="000000" w:themeColor="text1"/>
          <w:sz w:val="24"/>
          <w:szCs w:val="24"/>
          <w:highlight w:val="none"/>
          <w14:textFill>
            <w14:solidFill>
              <w14:schemeClr w14:val="tx1"/>
            </w14:solidFill>
          </w14:textFill>
        </w:rPr>
        <w:t>联系方法：</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0596-2136662</w:t>
      </w:r>
    </w:p>
    <w:p>
      <w:pPr>
        <w:rPr>
          <w:color w:val="000000" w:themeColor="text1"/>
          <w:highlight w:val="none"/>
          <w14:textFill>
            <w14:solidFill>
              <w14:schemeClr w14:val="tx1"/>
            </w14:solidFill>
          </w14:textFill>
        </w:rPr>
      </w:pPr>
    </w:p>
    <w:p>
      <w:pPr>
        <w:pStyle w:val="30"/>
        <w:rPr>
          <w:rFonts w:hint="default"/>
          <w:highlight w:val="none"/>
        </w:rPr>
      </w:pPr>
    </w:p>
    <w:p>
      <w:pPr>
        <w:pStyle w:val="30"/>
        <w:jc w:val="center"/>
        <w:rPr>
          <w:rFonts w:hint="default"/>
        </w:rPr>
      </w:pPr>
      <w:r>
        <w:rPr>
          <w:b/>
          <w:sz w:val="36"/>
        </w:rPr>
        <w:t>第二章  竞争性谈判须知</w:t>
      </w:r>
    </w:p>
    <w:p>
      <w:pPr>
        <w:pStyle w:val="30"/>
        <w:jc w:val="center"/>
        <w:rPr>
          <w:rFonts w:hint="default"/>
        </w:rPr>
      </w:pPr>
      <w:r>
        <w:rPr>
          <w:b/>
          <w:sz w:val="28"/>
        </w:rPr>
        <w:t>第1节 竞争性谈判须知前附表</w:t>
      </w:r>
    </w:p>
    <w:p>
      <w:pPr>
        <w:pStyle w:val="30"/>
        <w:ind w:firstLine="480"/>
        <w:jc w:val="both"/>
        <w:rPr>
          <w:rFonts w:hint="default" w:asciiTheme="minorEastAsia" w:hAnsiTheme="minorEastAsia" w:cstheme="minorEastAsia"/>
          <w:bCs/>
          <w:sz w:val="21"/>
          <w:szCs w:val="21"/>
        </w:rPr>
      </w:pPr>
      <w:r>
        <w:rPr>
          <w:rFonts w:asciiTheme="minorEastAsia" w:hAnsiTheme="minorEastAsia" w:cstheme="minorEastAsia"/>
          <w:bCs/>
          <w:sz w:val="21"/>
          <w:szCs w:val="21"/>
        </w:rPr>
        <w:t>竞争性谈判须知前附表是对竞争性谈判须知的补充和细化，二者如有矛盾，以前附表中的要求和规定为准</w:t>
      </w:r>
    </w:p>
    <w:tbl>
      <w:tblPr>
        <w:tblStyle w:val="12"/>
        <w:tblW w:w="8470"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534"/>
        <w:gridCol w:w="883"/>
        <w:gridCol w:w="70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jc w:val="center"/>
        </w:trPr>
        <w:tc>
          <w:tcPr>
            <w:tcW w:w="534"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项号</w:t>
            </w:r>
          </w:p>
        </w:tc>
        <w:tc>
          <w:tcPr>
            <w:tcW w:w="88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条款号</w:t>
            </w:r>
          </w:p>
        </w:tc>
        <w:tc>
          <w:tcPr>
            <w:tcW w:w="7053" w:type="dxa"/>
            <w:tcBorders>
              <w:bottom w:val="single" w:color="auto" w:sz="4" w:space="0"/>
            </w:tcBorders>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编列内容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jc w:val="center"/>
        </w:trPr>
        <w:tc>
          <w:tcPr>
            <w:tcW w:w="534"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1</w:t>
            </w:r>
          </w:p>
        </w:tc>
        <w:tc>
          <w:tcPr>
            <w:tcW w:w="883" w:type="dxa"/>
            <w:tcBorders>
              <w:right w:val="single" w:color="auto" w:sz="4" w:space="0"/>
            </w:tcBorders>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3.2.1</w:t>
            </w:r>
          </w:p>
        </w:tc>
        <w:tc>
          <w:tcPr>
            <w:tcW w:w="7053" w:type="dxa"/>
            <w:tcBorders>
              <w:top w:val="single" w:color="auto" w:sz="4" w:space="0"/>
              <w:left w:val="single" w:color="auto" w:sz="4" w:space="0"/>
              <w:bottom w:val="single" w:color="auto" w:sz="4" w:space="0"/>
              <w:right w:val="single" w:color="auto" w:sz="4" w:space="0"/>
            </w:tcBorders>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highlight w:val="none"/>
                <w14:textFill>
                  <w14:solidFill>
                    <w14:schemeClr w14:val="tx1"/>
                  </w14:solidFill>
                </w14:textFill>
              </w:rPr>
            </w:pPr>
            <w:r>
              <w:rPr>
                <w:rFonts w:asciiTheme="minorEastAsia" w:hAnsiTheme="minorEastAsia" w:cstheme="minorEastAsia"/>
                <w:bCs/>
                <w:color w:val="000000" w:themeColor="text1"/>
                <w:sz w:val="21"/>
                <w:szCs w:val="21"/>
                <w:highlight w:val="none"/>
                <w14:textFill>
                  <w14:solidFill>
                    <w14:schemeClr w14:val="tx1"/>
                  </w14:solidFill>
                </w14:textFill>
              </w:rPr>
              <w:t>供应商的资格要求：见谈判文件第一章“采购公告/采购邀请书”</w:t>
            </w:r>
          </w:p>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highlight w:val="none"/>
                <w14:textFill>
                  <w14:solidFill>
                    <w14:schemeClr w14:val="tx1"/>
                  </w14:solidFill>
                </w14:textFill>
              </w:rPr>
            </w:pPr>
            <w:r>
              <w:rPr>
                <w:rFonts w:asciiTheme="minorEastAsia" w:hAnsiTheme="minorEastAsia" w:cstheme="minorEastAsia"/>
                <w:bCs/>
                <w:color w:val="000000" w:themeColor="text1"/>
                <w:sz w:val="21"/>
                <w:szCs w:val="21"/>
                <w:highlight w:val="none"/>
                <w14:textFill>
                  <w14:solidFill>
                    <w14:schemeClr w14:val="tx1"/>
                  </w14:solidFill>
                </w14:textFill>
              </w:rPr>
              <w:t>资格证明文件资料要求：</w:t>
            </w:r>
          </w:p>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highlight w:val="none"/>
                <w14:textFill>
                  <w14:solidFill>
                    <w14:schemeClr w14:val="tx1"/>
                  </w14:solidFill>
                </w14:textFill>
              </w:rPr>
            </w:pPr>
            <w:r>
              <w:rPr>
                <w:rFonts w:asciiTheme="minorEastAsia" w:hAnsiTheme="minorEastAsia" w:cstheme="minorEastAsia"/>
                <w:bCs/>
                <w:color w:val="000000" w:themeColor="text1"/>
                <w:sz w:val="21"/>
                <w:szCs w:val="21"/>
                <w:highlight w:val="none"/>
                <w14:textFill>
                  <w14:solidFill>
                    <w14:schemeClr w14:val="tx1"/>
                  </w14:solidFill>
                </w14:textFill>
              </w:rPr>
              <w:t>采购包1：</w:t>
            </w:r>
          </w:p>
          <w:tbl>
            <w:tblPr>
              <w:tblStyle w:val="12"/>
              <w:tblW w:w="68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
              <w:gridCol w:w="1666"/>
              <w:gridCol w:w="4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493"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序号</w:t>
                  </w:r>
                </w:p>
              </w:tc>
              <w:tc>
                <w:tcPr>
                  <w:tcW w:w="1666"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资格审查要求概况</w:t>
                  </w:r>
                </w:p>
              </w:tc>
              <w:tc>
                <w:tcPr>
                  <w:tcW w:w="4679"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评审点具体描述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493"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1</w:t>
                  </w:r>
                </w:p>
              </w:tc>
              <w:tc>
                <w:tcPr>
                  <w:tcW w:w="1666"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谈判响应声明</w:t>
                  </w:r>
                </w:p>
              </w:tc>
              <w:tc>
                <w:tcPr>
                  <w:tcW w:w="4679"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详见声明函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5" w:hRule="atLeast"/>
              </w:trPr>
              <w:tc>
                <w:tcPr>
                  <w:tcW w:w="493"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2</w:t>
                  </w:r>
                </w:p>
              </w:tc>
              <w:tc>
                <w:tcPr>
                  <w:tcW w:w="1666"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单位负责人授权书</w:t>
                  </w:r>
                </w:p>
              </w:tc>
              <w:tc>
                <w:tcPr>
                  <w:tcW w:w="4679"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①供应商（自然人除外）：若供应商代表为单位授权的委托代理人，应提供本授权书；若供应商代表为单位负责人，应在此项下提交其身份证正反面复印件，可不提供本授权书。②供应商为自然人的，可不填写本授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1" w:hRule="atLeast"/>
              </w:trPr>
              <w:tc>
                <w:tcPr>
                  <w:tcW w:w="493"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3</w:t>
                  </w:r>
                </w:p>
              </w:tc>
              <w:tc>
                <w:tcPr>
                  <w:tcW w:w="1666"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营业执照等证明文件</w:t>
                  </w:r>
                </w:p>
              </w:tc>
              <w:tc>
                <w:tcPr>
                  <w:tcW w:w="4679"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①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trPr>
              <w:tc>
                <w:tcPr>
                  <w:tcW w:w="493"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4</w:t>
                  </w:r>
                </w:p>
              </w:tc>
              <w:tc>
                <w:tcPr>
                  <w:tcW w:w="1666"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提供财务状况报告（财务报告、或资信证明）</w:t>
                  </w:r>
                </w:p>
              </w:tc>
              <w:tc>
                <w:tcPr>
                  <w:tcW w:w="4679"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①供应商提供的财务报告复印件（成立年限按照提交响应文件截止时间推算）应符合下列规定：a.成立年限满1年及以上的供应商，提供经审计的上一年度的年度财务报告。b.成立年限满半年但不足1年的供应商，提供该半年度中任一季度的季度财务报告或该半年度的半年度财务报告。c.无法按照以上a、b项规定提供财务报告复印件的供应商（包括但不限于：成立年限满1年及以上的供应商、成立年限满半年但不足1年的供应商、成立年限不足半年的供应商），应选择提供资信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2" w:hRule="atLeast"/>
              </w:trPr>
              <w:tc>
                <w:tcPr>
                  <w:tcW w:w="493"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5</w:t>
                  </w:r>
                </w:p>
              </w:tc>
              <w:tc>
                <w:tcPr>
                  <w:tcW w:w="1666"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依法缴纳税收证明材料</w:t>
                  </w:r>
                </w:p>
              </w:tc>
              <w:tc>
                <w:tcPr>
                  <w:tcW w:w="4679"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①供应商提供的税收缴纳凭据复印件应符合下列规定： a.提交响应文件截止时间前（不含提交响应文件截止时间的当月）已依法缴纳税收的供应商，提供提交响应文件截止时间前六个月（不含提交响应文件截止时间的当月）中任一月份的税收缴纳凭据复印件。 b.提交响应文件截止时间的当月成立的供应商,视同满足本项资格条件要求。 c.若为依法免税范围的供应商，提供依法免税证明材料的，视同满足本项资格条件要求。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trPr>
              <w:tc>
                <w:tcPr>
                  <w:tcW w:w="493"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6</w:t>
                  </w:r>
                </w:p>
              </w:tc>
              <w:tc>
                <w:tcPr>
                  <w:tcW w:w="1666"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依法缴纳社会保障资金证明材料</w:t>
                  </w:r>
                </w:p>
              </w:tc>
              <w:tc>
                <w:tcPr>
                  <w:tcW w:w="4679"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①供应商提供的社会保障资金缴纳凭据复印件应符合下列规定： a.提交响应文件截止时间前（不含提交响应文件截止时间的当月）已依法缴纳社会保障资金的供应商，提供提交响应文件截止时间前六个月（不含提交响应文件截止时间的当月）中任一月份的社会保障资金缴纳凭据复印件（职工缴交社会保障资金应当包含基本养老保险、基本医疗保险、工伤保险、失业保险、生育保险)。 b.提交响应文件截止时间的当月成立的供应商，视同满足本项资格条件要求。 c.若为依法不需要缴纳或暂缓缴纳社会保障资金的供应商，提供依法不需要缴纳或暂缓缴纳社会保障资金证明材料的，视同满足本项资格条件要求。</w:t>
                  </w:r>
                </w:p>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cstheme="minorEastAsia"/>
                      <w:b/>
                      <w:bCs/>
                      <w:color w:val="000000" w:themeColor="text1"/>
                      <w:szCs w:val="21"/>
                      <w:highlight w:val="none"/>
                      <w14:textFill>
                        <w14:solidFill>
                          <w14:schemeClr w14:val="tx1"/>
                        </w14:solidFill>
                      </w14:textFill>
                    </w:rPr>
                    <w:t>温馨提示：按照《国务院办公厅关于全面推进生育保险和职工基本医疗保险合并实施的意见》（国办发〔2019〕10号）文件精神，职工基本医疗保险和生育保险已合并实施，所以投标人提供的依法缴纳社会保险的凭证至少须包含缴纳基本养老保险、失业保险、工伤保险、基本医疗保险的凭证（需提供合并的相关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5" w:hRule="atLeast"/>
              </w:trPr>
              <w:tc>
                <w:tcPr>
                  <w:tcW w:w="493"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7</w:t>
                  </w:r>
                </w:p>
              </w:tc>
              <w:tc>
                <w:tcPr>
                  <w:tcW w:w="1666"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具备履行合同所必需设备和专业技术能力的声明函(若有)</w:t>
                  </w:r>
                </w:p>
              </w:tc>
              <w:tc>
                <w:tcPr>
                  <w:tcW w:w="4679"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①采购文件未要求供应商提供“具备履行合同所必需的设备和专业技术能力专项证明材料”的，供应商应提供本声明函。②采购文件要求供应商提供“具备履行合同所必需的设备和专业技术能力专项证明材料”的，供应商可不提供本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3" w:hRule="atLeast"/>
              </w:trPr>
              <w:tc>
                <w:tcPr>
                  <w:tcW w:w="493"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8</w:t>
                  </w:r>
                </w:p>
              </w:tc>
              <w:tc>
                <w:tcPr>
                  <w:tcW w:w="1666"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参加采购活动前三年内在经营活动中没有重大违法记录的声明</w:t>
                  </w:r>
                </w:p>
              </w:tc>
              <w:tc>
                <w:tcPr>
                  <w:tcW w:w="4679"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①重大违法记录：指供应商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4" w:hRule="atLeast"/>
              </w:trPr>
              <w:tc>
                <w:tcPr>
                  <w:tcW w:w="493"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9</w:t>
                  </w:r>
                </w:p>
              </w:tc>
              <w:tc>
                <w:tcPr>
                  <w:tcW w:w="1666"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中小企业声明函（以资格条件落实中小企业扶持政策时适用 ）</w:t>
                  </w:r>
                </w:p>
              </w:tc>
              <w:tc>
                <w:tcPr>
                  <w:tcW w:w="4679"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①供应商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②供应商为监狱企业的，可不填写本声明函，根据其提供的由省级以上监狱管理局、戒毒管理局（含新疆生产建设兵团）出具的属于监狱企业的证明文件进行认定，监狱企业视同小型、微型企业。③供应商为残疾人福利性单位的，可不填写本声明函，根据其提供的《残疾人福利性单位声明函》进行认定，残疾人福利性单位视同小型、微型企业。④以联合体形式落实中小企业预留份额时，还需提供《联合体协议》。⑤以合同分包形式落实中小企业预留份额时，还需提供《分包意向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1" w:hRule="atLeast"/>
              </w:trPr>
              <w:tc>
                <w:tcPr>
                  <w:tcW w:w="493"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10</w:t>
                  </w:r>
                </w:p>
              </w:tc>
              <w:tc>
                <w:tcPr>
                  <w:tcW w:w="1666"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信用记录查询结果</w:t>
                  </w:r>
                </w:p>
              </w:tc>
              <w:tc>
                <w:tcPr>
                  <w:tcW w:w="4679"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①信用记录查询的截止时点：信用记录查询的截止时点为本项目提交响应文件截止当日。②信用记录查询渠道：信用中国（www.creditchina.gov.cn）、中国政府采购网（www.ccgp.gov.cn）。③信用记录的查询：由谈判小组通过上述网站查询并打印供应商的信用记录。④经查询，供应商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 w:hRule="atLeast"/>
              </w:trPr>
              <w:tc>
                <w:tcPr>
                  <w:tcW w:w="493"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11</w:t>
                  </w:r>
                </w:p>
              </w:tc>
              <w:tc>
                <w:tcPr>
                  <w:tcW w:w="1666"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联合体协议（若有）</w:t>
                  </w:r>
                </w:p>
              </w:tc>
              <w:tc>
                <w:tcPr>
                  <w:tcW w:w="4679"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highlight w:val="none"/>
                      <w14:textFill>
                        <w14:solidFill>
                          <w14:schemeClr w14:val="tx1"/>
                        </w14:solidFill>
                      </w14:textFill>
                    </w:rPr>
                  </w:pPr>
                  <w:r>
                    <w:rPr>
                      <w:rFonts w:hint="eastAsia" w:asciiTheme="minorEastAsia" w:hAnsiTheme="minorEastAsia" w:cstheme="minorEastAsia"/>
                      <w:bCs/>
                      <w:color w:val="000000" w:themeColor="text1"/>
                      <w:szCs w:val="21"/>
                      <w:highlight w:val="none"/>
                      <w14:textFill>
                        <w14:solidFill>
                          <w14:schemeClr w14:val="tx1"/>
                        </w14:solidFill>
                      </w14:textFill>
                    </w:rPr>
                    <w:t>①采购文件接受联合体报价且供应商为联合体的，供应商应提供本协议；否则无须提供。②本协议由委托代理人签字或盖章的，应按照采购文件第五章载明的格式提供“单位负责人授权书”。</w:t>
                  </w:r>
                </w:p>
              </w:tc>
            </w:tr>
          </w:tbl>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highlight w:val="none"/>
                <w14:textFill>
                  <w14:solidFill>
                    <w14:schemeClr w14:val="tx1"/>
                  </w14:solidFill>
                </w14:textFill>
              </w:rPr>
            </w:pPr>
            <w:r>
              <w:rPr>
                <w:rFonts w:asciiTheme="minorEastAsia" w:hAnsiTheme="minorEastAsia" w:cstheme="minorEastAsia"/>
                <w:bCs/>
                <w:color w:val="000000" w:themeColor="text1"/>
                <w:sz w:val="21"/>
                <w:szCs w:val="21"/>
                <w:highlight w:val="none"/>
                <w14:textFill>
                  <w14:solidFill>
                    <w14:schemeClr w14:val="tx1"/>
                  </w14:solidFill>
                </w14:textFill>
              </w:rPr>
              <w:t>谈判文件第五章对法定资格条件证明资料已有详细规定和要求，供应商按照第五章要求提供。确因国家政府采购新政策规定或项目特点不能适用的或者需要补充增加的，则在特定资格条件中提出具体要求，但不得违反政府采购法律法规。</w:t>
            </w:r>
          </w:p>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highlight w:val="none"/>
                <w14:textFill>
                  <w14:solidFill>
                    <w14:schemeClr w14:val="tx1"/>
                  </w14:solidFill>
                </w14:textFill>
              </w:rPr>
            </w:pPr>
            <w:r>
              <w:rPr>
                <w:rFonts w:asciiTheme="minorEastAsia" w:hAnsiTheme="minorEastAsia" w:cstheme="minorEastAsia"/>
                <w:bCs/>
                <w:color w:val="000000" w:themeColor="text1"/>
                <w:sz w:val="21"/>
                <w:szCs w:val="21"/>
                <w:highlight w:val="none"/>
                <w14:textFill>
                  <w14:solidFill>
                    <w14:schemeClr w14:val="tx1"/>
                  </w14:solidFill>
                </w14:textFill>
              </w:rPr>
              <w:t>特定资格条件：</w:t>
            </w:r>
          </w:p>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highlight w:val="none"/>
                <w14:textFill>
                  <w14:solidFill>
                    <w14:schemeClr w14:val="tx1"/>
                  </w14:solidFill>
                </w14:textFill>
              </w:rPr>
            </w:pPr>
            <w:r>
              <w:rPr>
                <w:rFonts w:asciiTheme="minorEastAsia" w:hAnsiTheme="minorEastAsia" w:cstheme="minorEastAsia"/>
                <w:bCs/>
                <w:color w:val="000000" w:themeColor="text1"/>
                <w:sz w:val="21"/>
                <w:szCs w:val="21"/>
                <w:highlight w:val="none"/>
                <w14:textFill>
                  <w14:solidFill>
                    <w14:schemeClr w14:val="tx1"/>
                  </w14:solidFill>
                </w14:textFill>
              </w:rPr>
              <w:t>采购包1：</w:t>
            </w:r>
          </w:p>
          <w:tbl>
            <w:tblPr>
              <w:tblStyle w:val="13"/>
              <w:tblW w:w="68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5"/>
              <w:gridCol w:w="4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5"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eastAsia" w:asciiTheme="minorEastAsia" w:hAnsi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cstheme="minorEastAsia"/>
                      <w:bCs/>
                      <w:color w:val="000000" w:themeColor="text1"/>
                      <w:sz w:val="21"/>
                      <w:szCs w:val="21"/>
                      <w:highlight w:val="none"/>
                      <w14:textFill>
                        <w14:solidFill>
                          <w14:schemeClr w14:val="tx1"/>
                        </w14:solidFill>
                      </w14:textFill>
                    </w:rPr>
                    <w:t>强制性要求或认证</w:t>
                  </w:r>
                  <w:r>
                    <w:rPr>
                      <w:rFonts w:hint="eastAsia" w:asciiTheme="minorEastAsia" w:hAnsiTheme="minorEastAsia" w:cstheme="minorEastAsia"/>
                      <w:bCs/>
                      <w:color w:val="000000" w:themeColor="text1"/>
                      <w:sz w:val="21"/>
                      <w:szCs w:val="21"/>
                      <w:highlight w:val="none"/>
                      <w:lang w:eastAsia="zh-CN"/>
                      <w14:textFill>
                        <w14:solidFill>
                          <w14:schemeClr w14:val="tx1"/>
                        </w14:solidFill>
                      </w14:textFill>
                    </w:rPr>
                    <w:t>（</w:t>
                  </w:r>
                  <w:r>
                    <w:rPr>
                      <w:rFonts w:hint="eastAsia" w:asciiTheme="minorEastAsia" w:hAnsiTheme="minorEastAsia" w:cstheme="minorEastAsia"/>
                      <w:bCs/>
                      <w:color w:val="000000" w:themeColor="text1"/>
                      <w:sz w:val="21"/>
                      <w:szCs w:val="21"/>
                      <w:highlight w:val="none"/>
                      <w:lang w:val="en-US" w:eastAsia="zh-CN"/>
                      <w14:textFill>
                        <w14:solidFill>
                          <w14:schemeClr w14:val="tx1"/>
                        </w14:solidFill>
                      </w14:textFill>
                    </w:rPr>
                    <w:t>若有</w:t>
                  </w:r>
                  <w:r>
                    <w:rPr>
                      <w:rFonts w:hint="eastAsia" w:asciiTheme="minorEastAsia" w:hAnsiTheme="minorEastAsia" w:cstheme="minorEastAsia"/>
                      <w:bCs/>
                      <w:color w:val="000000" w:themeColor="text1"/>
                      <w:sz w:val="21"/>
                      <w:szCs w:val="21"/>
                      <w:highlight w:val="none"/>
                      <w:lang w:eastAsia="zh-CN"/>
                      <w14:textFill>
                        <w14:solidFill>
                          <w14:schemeClr w14:val="tx1"/>
                        </w14:solidFill>
                      </w14:textFill>
                    </w:rPr>
                    <w:t>）</w:t>
                  </w:r>
                </w:p>
              </w:tc>
              <w:tc>
                <w:tcPr>
                  <w:tcW w:w="4842"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eastAsia" w:asciiTheme="minorEastAsia" w:hAnsi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cstheme="minorEastAsia"/>
                      <w:bCs/>
                      <w:color w:val="000000" w:themeColor="text1"/>
                      <w:sz w:val="21"/>
                      <w:szCs w:val="21"/>
                      <w:highlight w:val="none"/>
                      <w14:textFill>
                        <w14:solidFill>
                          <w14:schemeClr w14:val="tx1"/>
                        </w14:solidFill>
                      </w14:textFill>
                    </w:rPr>
                    <w:t>投标人所投产品国家有强制性要求或认证的（3C认证、信息安全认证等），必须提供该产品的证明文件或认证证书复印件；本次采购货物若属政府强制采购节能产品的，根据《财政部、发展改革委、生态环境部、市场监督总局关于调整优化节能产品、环境标志产品政府采购执行机制的通知》（财库〔2019〕9号）的规定，按《关于印发节能产品政府采购品目清单的通知》（财库〔2019〕19号）执行，并提供有效期之内的节能产品认证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5"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asciiTheme="minorEastAsia" w:hAnsi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cstheme="minorEastAsia"/>
                      <w:bCs/>
                      <w:color w:val="000000" w:themeColor="text1"/>
                      <w:sz w:val="21"/>
                      <w:szCs w:val="21"/>
                      <w:highlight w:val="none"/>
                      <w14:textFill>
                        <w14:solidFill>
                          <w14:schemeClr w14:val="tx1"/>
                        </w14:solidFill>
                      </w14:textFill>
                    </w:rPr>
                    <w:t>落实政府采购政策的证明材料（专门面向中小企业采购）</w:t>
                  </w:r>
                </w:p>
              </w:tc>
              <w:tc>
                <w:tcPr>
                  <w:tcW w:w="4842"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asciiTheme="minorEastAsia" w:hAnsi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cstheme="minorEastAsia"/>
                      <w:bCs/>
                      <w:color w:val="000000" w:themeColor="text1"/>
                      <w:sz w:val="21"/>
                      <w:szCs w:val="21"/>
                      <w:highlight w:val="none"/>
                      <w14:textFill>
                        <w14:solidFill>
                          <w14:schemeClr w14:val="tx1"/>
                        </w14:solidFill>
                      </w14:textFill>
                    </w:rPr>
                    <w:t>1、供应商应认真对照《工业和信息化部、国家统计局、国家发展和改革委员会、财政部关于印发中小企业划型标准规定的通知》（工信部联企业[2011]300号）规定的划分标准，并按照《国家统计局关于印发统计上大中小微型企业划分办法的通知》（国统字[2011]75号）规定准确划分企业类型。2、供应商为监狱企业的，可不填写本声明函，根据其提供的由省级以上监狱管理局、戒毒管理局（含新疆生产建设兵团）出具的属于监狱企业的证明文件进行认定，监狱企业视同小型、微型企业。3、供应商为残疾人福利性单位的，可不填写本声明函，根据其提供的《残疾人福利性单位声明函》进行认定，残疾人福利性单位视同小型、微型企业。4、本项目采购标的所属行业为</w:t>
                  </w:r>
                  <w:r>
                    <w:rPr>
                      <w:rFonts w:hint="eastAsia" w:asciiTheme="minorEastAsia" w:hAnsiTheme="minorEastAsia" w:cstheme="minorEastAsia"/>
                      <w:bCs/>
                      <w:color w:val="000000" w:themeColor="text1"/>
                      <w:sz w:val="21"/>
                      <w:szCs w:val="21"/>
                      <w:highlight w:val="none"/>
                      <w:lang w:val="en-US" w:eastAsia="zh-CN"/>
                      <w14:textFill>
                        <w14:solidFill>
                          <w14:schemeClr w14:val="tx1"/>
                        </w14:solidFill>
                      </w14:textFill>
                    </w:rPr>
                    <w:t>工业。</w:t>
                  </w:r>
                  <w:r>
                    <w:rPr>
                      <w:rFonts w:hint="eastAsia" w:asciiTheme="minorEastAsia" w:hAnsiTheme="minorEastAsia" w:cstheme="minorEastAsia"/>
                      <w:bCs/>
                      <w:color w:val="000000" w:themeColor="text1"/>
                      <w:sz w:val="21"/>
                      <w:szCs w:val="21"/>
                      <w:highlight w:val="none"/>
                      <w14:textFill>
                        <w14:solidFill>
                          <w14:schemeClr w14:val="tx1"/>
                        </w14:solidFill>
                      </w14:textFill>
                    </w:rPr>
                    <w:t xml:space="preserve">5、供应商须严格按照采购文件第五章“中小企业声明函”规定提供，否则将不予认定。 </w:t>
                  </w:r>
                </w:p>
              </w:tc>
            </w:tr>
          </w:tbl>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highlight w:val="none"/>
                <w14:textFill>
                  <w14:solidFill>
                    <w14:schemeClr w14:val="tx1"/>
                  </w14:solidFill>
                </w14:textFill>
              </w:rPr>
            </w:pPr>
            <w:r>
              <w:rPr>
                <w:rFonts w:asciiTheme="minorEastAsia" w:hAnsiTheme="minorEastAsia" w:cstheme="minorEastAsia"/>
                <w:bCs/>
                <w:color w:val="000000" w:themeColor="text1"/>
                <w:sz w:val="21"/>
                <w:szCs w:val="21"/>
                <w:highlight w:val="none"/>
                <w14:textFill>
                  <w14:solidFill>
                    <w14:schemeClr w14:val="tx1"/>
                  </w14:solidFill>
                </w14:textFill>
              </w:rPr>
              <w:t>（3）谈判保证金</w:t>
            </w:r>
          </w:p>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highlight w:val="none"/>
                <w14:textFill>
                  <w14:solidFill>
                    <w14:schemeClr w14:val="tx1"/>
                  </w14:solidFill>
                </w14:textFill>
              </w:rPr>
            </w:pPr>
            <w:r>
              <w:rPr>
                <w:rFonts w:asciiTheme="minorEastAsia" w:hAnsiTheme="minorEastAsia" w:cstheme="minorEastAsia"/>
                <w:bCs/>
                <w:color w:val="000000" w:themeColor="text1"/>
                <w:sz w:val="21"/>
                <w:szCs w:val="21"/>
                <w:highlight w:val="none"/>
                <w14:textFill>
                  <w14:solidFill>
                    <w14:schemeClr w14:val="tx1"/>
                  </w14:solidFill>
                </w14:textFill>
              </w:rPr>
              <w:t>※备注说明</w:t>
            </w:r>
          </w:p>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highlight w:val="none"/>
                <w14:textFill>
                  <w14:solidFill>
                    <w14:schemeClr w14:val="tx1"/>
                  </w14:solidFill>
                </w14:textFill>
              </w:rPr>
            </w:pPr>
            <w:r>
              <w:rPr>
                <w:rFonts w:asciiTheme="minorEastAsia" w:hAnsiTheme="minorEastAsia" w:cstheme="minorEastAsia"/>
                <w:bCs/>
                <w:color w:val="000000" w:themeColor="text1"/>
                <w:sz w:val="21"/>
                <w:szCs w:val="21"/>
                <w:highlight w:val="none"/>
                <w14:textFill>
                  <w14:solidFill>
                    <w14:schemeClr w14:val="tx1"/>
                  </w14:solidFill>
                </w14:textFill>
              </w:rPr>
              <w:t>①供应商应根据自身实际情况提供上述资格要求的证明材料，格式可参考谈判文件第五章提供。</w:t>
            </w:r>
          </w:p>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highlight w:val="none"/>
                <w14:textFill>
                  <w14:solidFill>
                    <w14:schemeClr w14:val="tx1"/>
                  </w14:solidFill>
                </w14:textFill>
              </w:rPr>
            </w:pPr>
            <w:r>
              <w:rPr>
                <w:rFonts w:asciiTheme="minorEastAsia" w:hAnsiTheme="minorEastAsia" w:cstheme="minorEastAsia"/>
                <w:bCs/>
                <w:color w:val="000000" w:themeColor="text1"/>
                <w:sz w:val="21"/>
                <w:szCs w:val="21"/>
                <w:highlight w:val="none"/>
                <w14:textFill>
                  <w14:solidFill>
                    <w14:schemeClr w14:val="tx1"/>
                  </w14:solidFill>
                </w14:textFill>
              </w:rPr>
              <w:t>②供应商提供的相应证明材料复印件均应符合：内容完整、清晰、整洁，并由供应商加盖其单位公章。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jc w:val="center"/>
        </w:trPr>
        <w:tc>
          <w:tcPr>
            <w:tcW w:w="534"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2</w:t>
            </w:r>
          </w:p>
        </w:tc>
        <w:tc>
          <w:tcPr>
            <w:tcW w:w="88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3.2.2</w:t>
            </w:r>
          </w:p>
        </w:tc>
        <w:tc>
          <w:tcPr>
            <w:tcW w:w="7053" w:type="dxa"/>
            <w:tcBorders>
              <w:top w:val="single" w:color="auto" w:sz="4" w:space="0"/>
            </w:tcBorders>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是否接受联合体形式的响应谈判：详见第一章供应商的资格要求的6.3</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jc w:val="center"/>
        </w:trPr>
        <w:tc>
          <w:tcPr>
            <w:tcW w:w="534"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3</w:t>
            </w:r>
          </w:p>
        </w:tc>
        <w:tc>
          <w:tcPr>
            <w:tcW w:w="88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9.1</w:t>
            </w:r>
          </w:p>
        </w:tc>
        <w:tc>
          <w:tcPr>
            <w:tcW w:w="705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响应文件有效期：首次响应文件提交截止时间起90个日历日。</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jc w:val="center"/>
        </w:trPr>
        <w:tc>
          <w:tcPr>
            <w:tcW w:w="534"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4</w:t>
            </w:r>
          </w:p>
        </w:tc>
        <w:tc>
          <w:tcPr>
            <w:tcW w:w="88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10.1</w:t>
            </w:r>
          </w:p>
        </w:tc>
        <w:tc>
          <w:tcPr>
            <w:tcW w:w="705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提交谈判保证金：本项目不要求。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jc w:val="center"/>
        </w:trPr>
        <w:tc>
          <w:tcPr>
            <w:tcW w:w="534"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5</w:t>
            </w:r>
          </w:p>
        </w:tc>
        <w:tc>
          <w:tcPr>
            <w:tcW w:w="88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10.3.1</w:t>
            </w:r>
          </w:p>
        </w:tc>
        <w:tc>
          <w:tcPr>
            <w:tcW w:w="705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谈判保证金退还的其它要求：无。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jc w:val="center"/>
        </w:trPr>
        <w:tc>
          <w:tcPr>
            <w:tcW w:w="534"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6</w:t>
            </w:r>
          </w:p>
        </w:tc>
        <w:tc>
          <w:tcPr>
            <w:tcW w:w="88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11.1</w:t>
            </w:r>
          </w:p>
        </w:tc>
        <w:tc>
          <w:tcPr>
            <w:tcW w:w="705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响应文件的份数</w:t>
            </w:r>
          </w:p>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①响应文件正本1份，副本</w:t>
            </w:r>
            <w:r>
              <w:rPr>
                <w:rFonts w:hint="eastAsia" w:asciiTheme="minorEastAsia" w:hAnsiTheme="minorEastAsia" w:cstheme="minorEastAsia"/>
                <w:bCs/>
                <w:color w:val="000000" w:themeColor="text1"/>
                <w:sz w:val="21"/>
                <w:szCs w:val="21"/>
                <w:lang w:val="en-US" w:eastAsia="zh-CN"/>
                <w14:textFill>
                  <w14:solidFill>
                    <w14:schemeClr w14:val="tx1"/>
                  </w14:solidFill>
                </w14:textFill>
              </w:rPr>
              <w:t>3</w:t>
            </w:r>
            <w:r>
              <w:rPr>
                <w:rFonts w:asciiTheme="minorEastAsia" w:hAnsiTheme="minorEastAsia" w:cstheme="minorEastAsia"/>
                <w:bCs/>
                <w:color w:val="000000" w:themeColor="text1"/>
                <w:sz w:val="21"/>
                <w:szCs w:val="21"/>
                <w14:textFill>
                  <w14:solidFill>
                    <w14:schemeClr w14:val="tx1"/>
                  </w14:solidFill>
                </w14:textFill>
              </w:rPr>
              <w:t>份。</w:t>
            </w:r>
          </w:p>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②可读介质（光盘或U盘）1份：成交供应商应将完整加盖成交供应商单位盖章的响应文件（PDF格式）扫描至该可读介质中另存1份。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jc w:val="center"/>
        </w:trPr>
        <w:tc>
          <w:tcPr>
            <w:tcW w:w="534"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7</w:t>
            </w:r>
          </w:p>
        </w:tc>
        <w:tc>
          <w:tcPr>
            <w:tcW w:w="88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14.4</w:t>
            </w:r>
          </w:p>
        </w:tc>
        <w:tc>
          <w:tcPr>
            <w:tcW w:w="705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谈判过程中可能发生实质性变动的内容：无。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jc w:val="center"/>
        </w:trPr>
        <w:tc>
          <w:tcPr>
            <w:tcW w:w="534"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8</w:t>
            </w:r>
          </w:p>
        </w:tc>
        <w:tc>
          <w:tcPr>
            <w:tcW w:w="88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22.2</w:t>
            </w:r>
          </w:p>
        </w:tc>
        <w:tc>
          <w:tcPr>
            <w:tcW w:w="705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信息公告指定媒体（以下简称：“指定媒体”）：</w:t>
            </w:r>
          </w:p>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中国政府采购网，网址www.ccgp.gov.cn。</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jc w:val="center"/>
        </w:trPr>
        <w:tc>
          <w:tcPr>
            <w:tcW w:w="534"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9</w:t>
            </w:r>
          </w:p>
        </w:tc>
        <w:tc>
          <w:tcPr>
            <w:tcW w:w="88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23.1</w:t>
            </w:r>
          </w:p>
        </w:tc>
        <w:tc>
          <w:tcPr>
            <w:tcW w:w="705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pPr>
            <w:r>
              <w:rPr>
                <w:rFonts w:asciiTheme="minorEastAsia" w:hAnsiTheme="minorEastAsia" w:cstheme="minorEastAsia"/>
                <w:bCs/>
                <w:color w:val="000000" w:themeColor="text1"/>
                <w:sz w:val="21"/>
                <w:szCs w:val="21"/>
                <w:highlight w:val="none"/>
                <w14:textFill>
                  <w14:solidFill>
                    <w14:schemeClr w14:val="tx1"/>
                  </w14:solidFill>
                </w14:textFill>
              </w:rPr>
              <w:t>本项目监督管理部门：</w:t>
            </w:r>
            <w:r>
              <w:rPr>
                <w:rFonts w:hint="eastAsia" w:asciiTheme="minorEastAsia" w:hAnsiTheme="minorEastAsia" w:cstheme="minorEastAsia"/>
                <w:bCs/>
                <w:color w:val="000000" w:themeColor="text1"/>
                <w:sz w:val="21"/>
                <w:szCs w:val="21"/>
                <w:highlight w:val="none"/>
                <w:lang w:val="en-US" w:eastAsia="zh-CN"/>
                <w14:textFill>
                  <w14:solidFill>
                    <w14:schemeClr w14:val="tx1"/>
                  </w14:solidFill>
                </w14:textFill>
              </w:rPr>
              <w:t>中华人民共和国漳州出入境边防检查站</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jc w:val="center"/>
        </w:trPr>
        <w:tc>
          <w:tcPr>
            <w:tcW w:w="534"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10</w:t>
            </w:r>
          </w:p>
        </w:tc>
        <w:tc>
          <w:tcPr>
            <w:tcW w:w="88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24.1</w:t>
            </w:r>
          </w:p>
        </w:tc>
        <w:tc>
          <w:tcPr>
            <w:tcW w:w="705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履约保证金：</w:t>
            </w:r>
          </w:p>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采购包1：无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jc w:val="center"/>
        </w:trPr>
        <w:tc>
          <w:tcPr>
            <w:tcW w:w="534"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11</w:t>
            </w:r>
          </w:p>
        </w:tc>
        <w:tc>
          <w:tcPr>
            <w:tcW w:w="88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25</w:t>
            </w:r>
          </w:p>
        </w:tc>
        <w:tc>
          <w:tcPr>
            <w:tcW w:w="705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highlight w:val="none"/>
                <w14:textFill>
                  <w14:solidFill>
                    <w14:schemeClr w14:val="tx1"/>
                  </w14:solidFill>
                </w14:textFill>
              </w:rPr>
            </w:pPr>
            <w:r>
              <w:rPr>
                <w:rFonts w:asciiTheme="minorEastAsia" w:hAnsiTheme="minorEastAsia" w:cstheme="minorEastAsia"/>
                <w:bCs/>
                <w:color w:val="000000" w:themeColor="text1"/>
                <w:sz w:val="21"/>
                <w:szCs w:val="21"/>
                <w:highlight w:val="none"/>
                <w14:textFill>
                  <w14:solidFill>
                    <w14:schemeClr w14:val="tx1"/>
                  </w14:solidFill>
                </w14:textFill>
              </w:rPr>
              <w:t>根据采购项目特点或政策需要补充的其他新增内容：</w:t>
            </w:r>
          </w:p>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highlight w:val="none"/>
                <w14:textFill>
                  <w14:solidFill>
                    <w14:schemeClr w14:val="tx1"/>
                  </w14:solidFill>
                </w14:textFill>
              </w:rPr>
            </w:pPr>
            <w:r>
              <w:rPr>
                <w:rFonts w:asciiTheme="minorEastAsia" w:hAnsiTheme="minorEastAsia" w:cstheme="minorEastAsia"/>
                <w:bCs/>
                <w:color w:val="000000" w:themeColor="text1"/>
                <w:sz w:val="21"/>
                <w:szCs w:val="21"/>
                <w:highlight w:val="none"/>
                <w14:textFill>
                  <w14:solidFill>
                    <w14:schemeClr w14:val="tx1"/>
                  </w14:solidFill>
                </w14:textFill>
              </w:rPr>
              <w:t>(1)本项目代理服务费：</w:t>
            </w:r>
          </w:p>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highlight w:val="none"/>
                <w14:textFill>
                  <w14:solidFill>
                    <w14:schemeClr w14:val="tx1"/>
                  </w14:solidFill>
                </w14:textFill>
              </w:rPr>
            </w:pPr>
            <w:r>
              <w:rPr>
                <w:rFonts w:asciiTheme="minorEastAsia" w:hAnsiTheme="minorEastAsia" w:cstheme="minorEastAsia"/>
                <w:bCs/>
                <w:color w:val="000000" w:themeColor="text1"/>
                <w:sz w:val="21"/>
                <w:szCs w:val="21"/>
                <w:highlight w:val="none"/>
                <w14:textFill>
                  <w14:solidFill>
                    <w14:schemeClr w14:val="tx1"/>
                  </w14:solidFill>
                </w14:textFill>
              </w:rPr>
              <w:t>代理服务费用收取对象：中标/成交供应商</w:t>
            </w:r>
          </w:p>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highlight w:val="none"/>
                <w14:textFill>
                  <w14:solidFill>
                    <w14:schemeClr w14:val="tx1"/>
                  </w14:solidFill>
                </w14:textFill>
              </w:rPr>
            </w:pPr>
            <w:r>
              <w:rPr>
                <w:rFonts w:asciiTheme="minorEastAsia" w:hAnsiTheme="minorEastAsia" w:cstheme="minorEastAsia"/>
                <w:bCs/>
                <w:color w:val="000000" w:themeColor="text1"/>
                <w:sz w:val="21"/>
                <w:szCs w:val="21"/>
                <w:highlight w:val="none"/>
                <w14:textFill>
                  <w14:solidFill>
                    <w14:schemeClr w14:val="tx1"/>
                  </w14:solidFill>
                </w14:textFill>
              </w:rPr>
              <w:t>代理服务费收费标准：成交供应商在领取成交通知书前，以转账或其他方式一次性向采购代理机构缴清相关费用，请供应商报价时予以充分考虑；采购代理服务费采用差额定率累进法计算, 成交金额</w:t>
            </w:r>
            <w:r>
              <w:rPr>
                <w:rFonts w:hint="eastAsia" w:asciiTheme="minorEastAsia" w:hAnsiTheme="minorEastAsia" w:cstheme="minorEastAsia"/>
                <w:bCs/>
                <w:color w:val="000000" w:themeColor="text1"/>
                <w:sz w:val="21"/>
                <w:szCs w:val="21"/>
                <w:highlight w:val="none"/>
                <w:lang w:val="en-US" w:eastAsia="zh-CN"/>
                <w14:textFill>
                  <w14:solidFill>
                    <w14:schemeClr w14:val="tx1"/>
                  </w14:solidFill>
                </w14:textFill>
              </w:rPr>
              <w:t>≤</w:t>
            </w:r>
            <w:r>
              <w:rPr>
                <w:rFonts w:asciiTheme="minorEastAsia" w:hAnsiTheme="minorEastAsia" w:cstheme="minorEastAsia"/>
                <w:bCs/>
                <w:color w:val="000000" w:themeColor="text1"/>
                <w:sz w:val="21"/>
                <w:szCs w:val="21"/>
                <w:highlight w:val="none"/>
                <w14:textFill>
                  <w14:solidFill>
                    <w14:schemeClr w14:val="tx1"/>
                  </w14:solidFill>
                </w14:textFill>
              </w:rPr>
              <w:t>100万元人民币的，按成交金额的1.5%收取采购代理服务费（不足3000元按300</w:t>
            </w:r>
            <w:r>
              <w:rPr>
                <w:rFonts w:hint="eastAsia" w:asciiTheme="minorEastAsia" w:hAnsiTheme="minorEastAsia" w:cstheme="minorEastAsia"/>
                <w:bCs/>
                <w:color w:val="000000" w:themeColor="text1"/>
                <w:sz w:val="21"/>
                <w:szCs w:val="21"/>
                <w:highlight w:val="none"/>
                <w:lang w:val="en-US" w:eastAsia="zh-CN"/>
                <w14:textFill>
                  <w14:solidFill>
                    <w14:schemeClr w14:val="tx1"/>
                  </w14:solidFill>
                </w14:textFill>
              </w:rPr>
              <w:t>0元</w:t>
            </w:r>
            <w:r>
              <w:rPr>
                <w:rFonts w:asciiTheme="minorEastAsia" w:hAnsiTheme="minorEastAsia" w:cstheme="minorEastAsia"/>
                <w:bCs/>
                <w:color w:val="000000" w:themeColor="text1"/>
                <w:sz w:val="21"/>
                <w:szCs w:val="21"/>
                <w:highlight w:val="none"/>
                <w14:textFill>
                  <w14:solidFill>
                    <w14:schemeClr w14:val="tx1"/>
                  </w14:solidFill>
                </w14:textFill>
              </w:rPr>
              <w:t>计取）。</w:t>
            </w:r>
          </w:p>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highlight w:val="none"/>
                <w14:textFill>
                  <w14:solidFill>
                    <w14:schemeClr w14:val="tx1"/>
                  </w14:solidFill>
                </w14:textFill>
              </w:rPr>
            </w:pPr>
            <w:r>
              <w:rPr>
                <w:rFonts w:asciiTheme="minorEastAsia" w:hAnsiTheme="minorEastAsia" w:cstheme="minorEastAsia"/>
                <w:bCs/>
                <w:color w:val="000000" w:themeColor="text1"/>
                <w:sz w:val="21"/>
                <w:szCs w:val="21"/>
                <w:highlight w:val="none"/>
                <w14:textFill>
                  <w14:solidFill>
                    <w14:schemeClr w14:val="tx1"/>
                  </w14:solidFill>
                </w14:textFill>
              </w:rPr>
              <w:t>(2)其他：</w:t>
            </w:r>
          </w:p>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highlight w:val="none"/>
                <w14:textFill>
                  <w14:solidFill>
                    <w14:schemeClr w14:val="tx1"/>
                  </w14:solidFill>
                </w14:textFill>
              </w:rPr>
            </w:pPr>
            <w:r>
              <w:rPr>
                <w:rFonts w:asciiTheme="minorEastAsia" w:hAnsiTheme="minorEastAsia" w:cstheme="minorEastAsia"/>
                <w:bCs/>
                <w:color w:val="000000" w:themeColor="text1"/>
                <w:sz w:val="21"/>
                <w:szCs w:val="21"/>
                <w:highlight w:val="none"/>
                <w14:textFill>
                  <w14:solidFill>
                    <w14:schemeClr w14:val="tx1"/>
                  </w14:solidFill>
                </w14:textFill>
              </w:rPr>
              <w:t>①竞争性谈判文件“第2节 竞争性谈判须知”补充条款： A.解释权：采购人或采购代理机构拥有本项目竞争性谈判文件的最终解释权。B.所有资格证明文件应是最新、有效、清晰的。有年检要求的应符合规定。有变更事宜的，变更文件应附齐全。评审专家对供应商所提供的资格类文件仅负审核责任。即使供应商所提交的资格类文件通过了审核，在评审过程中乃至确定成交供应商后，如发现供应商所提供的资格类文件不合法或不真实，仍可废除成交供应商成交资格并追究供应商的法律责任。 C.质疑受理的其它要求： a、供应商递交质疑函时还应出具供应商已在对本项目进行报名的证明文件（体现报名时间），否则将不被认定为潜在供应商。b、供应商为法人或其他组织的，质疑函需逐页加盖供应商单位公章；若本项目接受自然人参加谈判且质疑人为自然人的，质疑函需质疑人本人逐页签名。D.供应商对本项目竞争性谈判文件有任何疑议或不认同之处，需在法定时间内按规定向采购代理机构以现场方式提出质疑，否则视为供应商接受竞争性谈判文件的规定。</w:t>
            </w:r>
            <w:r>
              <w:rPr>
                <w:rFonts w:hint="eastAsia" w:asciiTheme="minorEastAsia" w:hAnsiTheme="minorEastAsia" w:cstheme="minorEastAsia"/>
                <w:bCs/>
                <w:color w:val="000000" w:themeColor="text1"/>
                <w:sz w:val="21"/>
                <w:szCs w:val="21"/>
                <w:highlight w:val="none"/>
                <w:lang w:val="en-US" w:eastAsia="zh-CN"/>
                <w14:textFill>
                  <w14:solidFill>
                    <w14:schemeClr w14:val="tx1"/>
                  </w14:solidFill>
                </w14:textFill>
              </w:rPr>
              <w:t>②</w:t>
            </w:r>
            <w:r>
              <w:rPr>
                <w:rFonts w:asciiTheme="minorEastAsia" w:hAnsiTheme="minorEastAsia" w:cstheme="minorEastAsia"/>
                <w:bCs/>
                <w:color w:val="000000" w:themeColor="text1"/>
                <w:sz w:val="21"/>
                <w:szCs w:val="21"/>
                <w:highlight w:val="none"/>
                <w14:textFill>
                  <w14:solidFill>
                    <w14:schemeClr w14:val="tx1"/>
                  </w14:solidFill>
                </w14:textFill>
              </w:rPr>
              <w:t>开标时，如个别投标人的投标报价过低，或投标人的投标报价明显低于其它通过符合性审查投标人的报价，评标时，评标委员会将对价格合理性进行评估，有可能影响产品质量或者不能诚信履约的，根据《政府采购货物和服务招标投标管理办法》（财政部令第87号）第六十条的规定，评标委员会应当要求投标人在评标现场合理的时间内（一般在接到通知的半小时内）提供书面说明，必要时还应要求其一并提交有关证明材料；投标人在规定的时间内不能证明其报价合理性的，评标委员会应将其作为无效投标处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jc w:val="center"/>
        </w:trPr>
        <w:tc>
          <w:tcPr>
            <w:tcW w:w="534"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12</w:t>
            </w:r>
          </w:p>
        </w:tc>
        <w:tc>
          <w:tcPr>
            <w:tcW w:w="883" w:type="dxa"/>
            <w:vAlign w:val="center"/>
          </w:tcPr>
          <w:p>
            <w:pPr>
              <w:keepNext w:val="0"/>
              <w:keepLines/>
              <w:pageBreakBefore w:val="0"/>
              <w:widowControl w:val="0"/>
              <w:kinsoku/>
              <w:wordWrap/>
              <w:overflowPunct/>
              <w:topLinePunct w:val="0"/>
              <w:autoSpaceDE/>
              <w:autoSpaceDN/>
              <w:bidi w:val="0"/>
              <w:adjustRightInd/>
              <w:snapToGrid/>
              <w:textAlignment w:val="auto"/>
              <w:rPr>
                <w:rFonts w:asciiTheme="minorEastAsia" w:hAnsiTheme="minorEastAsia" w:cstheme="minorEastAsia"/>
                <w:bCs/>
                <w:color w:val="000000" w:themeColor="text1"/>
                <w:szCs w:val="21"/>
                <w14:textFill>
                  <w14:solidFill>
                    <w14:schemeClr w14:val="tx1"/>
                  </w14:solidFill>
                </w14:textFill>
              </w:rPr>
            </w:pPr>
          </w:p>
        </w:tc>
        <w:tc>
          <w:tcPr>
            <w:tcW w:w="705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是否组织现场考察或召开开标前答疑会：</w:t>
            </w:r>
          </w:p>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采购包1：不组织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jc w:val="center"/>
        </w:trPr>
        <w:tc>
          <w:tcPr>
            <w:tcW w:w="534"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13</w:t>
            </w:r>
          </w:p>
        </w:tc>
        <w:tc>
          <w:tcPr>
            <w:tcW w:w="88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18.1</w:t>
            </w:r>
          </w:p>
        </w:tc>
        <w:tc>
          <w:tcPr>
            <w:tcW w:w="7053" w:type="dxa"/>
            <w:vAlign w:val="center"/>
          </w:tcPr>
          <w:p>
            <w:pPr>
              <w:pStyle w:val="30"/>
              <w:keepNext w:val="0"/>
              <w:keepLines/>
              <w:pageBreakBefore w:val="0"/>
              <w:widowControl w:val="0"/>
              <w:kinsoku/>
              <w:wordWrap/>
              <w:overflowPunct/>
              <w:topLinePunct w:val="0"/>
              <w:autoSpaceDE/>
              <w:autoSpaceDN/>
              <w:bidi w:val="0"/>
              <w:adjustRightInd/>
              <w:snapToGrid/>
              <w:jc w:val="both"/>
              <w:textAlignment w:val="auto"/>
              <w:rPr>
                <w:rFonts w:hint="default" w:asciiTheme="minorEastAsia" w:hAnsiTheme="minorEastAsia" w:cstheme="minorEastAsia"/>
                <w:bCs/>
                <w:color w:val="000000" w:themeColor="text1"/>
                <w:sz w:val="21"/>
                <w:szCs w:val="21"/>
                <w14:textFill>
                  <w14:solidFill>
                    <w14:schemeClr w14:val="tx1"/>
                  </w14:solidFill>
                </w14:textFill>
              </w:rPr>
            </w:pPr>
            <w:r>
              <w:rPr>
                <w:rFonts w:asciiTheme="minorEastAsia" w:hAnsiTheme="minorEastAsia" w:cstheme="minorEastAsia"/>
                <w:bCs/>
                <w:color w:val="000000" w:themeColor="text1"/>
                <w:sz w:val="21"/>
                <w:szCs w:val="21"/>
                <w14:textFill>
                  <w14:solidFill>
                    <w14:schemeClr w14:val="tx1"/>
                  </w14:solidFill>
                </w14:textFill>
              </w:rPr>
              <w:t>合同签订时限：自中标通知书发出之日起30个日历日内。</w:t>
            </w:r>
          </w:p>
        </w:tc>
      </w:tr>
    </w:tbl>
    <w:p>
      <w:pPr>
        <w:pStyle w:val="30"/>
        <w:ind w:firstLine="843" w:firstLineChars="300"/>
        <w:jc w:val="both"/>
        <w:rPr>
          <w:rFonts w:hint="default"/>
        </w:rPr>
      </w:pPr>
      <w:r>
        <w:rPr>
          <w:b/>
          <w:sz w:val="28"/>
        </w:rPr>
        <w:t>专项附件：       评定成交的标准和方法</w:t>
      </w:r>
    </w:p>
    <w:p>
      <w:pPr>
        <w:pStyle w:val="30"/>
        <w:jc w:val="center"/>
        <w:rPr>
          <w:rFonts w:hint="default"/>
        </w:rPr>
      </w:pPr>
      <w:r>
        <w:rPr>
          <w:b/>
          <w:sz w:val="28"/>
        </w:rPr>
        <w:t>一、谈判小组</w:t>
      </w:r>
    </w:p>
    <w:p>
      <w:pPr>
        <w:pStyle w:val="30"/>
        <w:spacing w:line="420" w:lineRule="exact"/>
        <w:ind w:firstLine="480" w:firstLineChars="200"/>
        <w:jc w:val="both"/>
        <w:rPr>
          <w:rFonts w:hint="default" w:asciiTheme="minorEastAsia" w:hAnsiTheme="minorEastAsia" w:cstheme="minorEastAsia"/>
          <w:bCs/>
          <w:sz w:val="24"/>
          <w:szCs w:val="24"/>
          <w:highlight w:val="none"/>
        </w:rPr>
      </w:pPr>
      <w:r>
        <w:rPr>
          <w:rFonts w:asciiTheme="minorEastAsia" w:hAnsiTheme="minorEastAsia" w:cstheme="minorEastAsia"/>
          <w:bCs/>
          <w:sz w:val="24"/>
          <w:szCs w:val="24"/>
        </w:rPr>
        <w:t>1.1</w:t>
      </w:r>
      <w:r>
        <w:rPr>
          <w:rFonts w:asciiTheme="minorEastAsia" w:hAnsiTheme="minorEastAsia" w:cstheme="minorEastAsia"/>
          <w:bCs/>
          <w:sz w:val="24"/>
          <w:szCs w:val="24"/>
          <w:highlight w:val="none"/>
        </w:rPr>
        <w:t>采购人根据项目的特点依法组建谈判小组。</w:t>
      </w:r>
    </w:p>
    <w:p>
      <w:pPr>
        <w:pStyle w:val="30"/>
        <w:spacing w:line="420" w:lineRule="exact"/>
        <w:ind w:firstLine="480" w:firstLineChars="200"/>
        <w:jc w:val="both"/>
        <w:rPr>
          <w:rFonts w:hint="default" w:asciiTheme="minorEastAsia" w:hAnsiTheme="minorEastAsia" w:cstheme="minorEastAsia"/>
          <w:bCs/>
          <w:sz w:val="24"/>
          <w:szCs w:val="24"/>
          <w:highlight w:val="none"/>
        </w:rPr>
      </w:pPr>
      <w:r>
        <w:rPr>
          <w:rFonts w:asciiTheme="minorEastAsia" w:hAnsiTheme="minorEastAsia" w:cstheme="minorEastAsia"/>
          <w:bCs/>
          <w:sz w:val="24"/>
          <w:szCs w:val="24"/>
          <w:highlight w:val="none"/>
        </w:rPr>
        <w:t>1.2谈判小组</w:t>
      </w:r>
    </w:p>
    <w:p>
      <w:pPr>
        <w:pStyle w:val="30"/>
        <w:spacing w:line="420" w:lineRule="exact"/>
        <w:ind w:firstLine="480" w:firstLineChars="200"/>
        <w:rPr>
          <w:rFonts w:hint="default" w:asciiTheme="minorEastAsia" w:hAnsiTheme="minorEastAsia" w:cstheme="minorEastAsia"/>
          <w:bCs/>
          <w:sz w:val="24"/>
          <w:szCs w:val="24"/>
          <w:highlight w:val="none"/>
        </w:rPr>
      </w:pPr>
      <w:r>
        <w:rPr>
          <w:rFonts w:asciiTheme="minorEastAsia" w:hAnsiTheme="minorEastAsia" w:cstheme="minorEastAsia"/>
          <w:bCs/>
          <w:sz w:val="24"/>
          <w:szCs w:val="24"/>
          <w:highlight w:val="none"/>
        </w:rPr>
        <w:t>由采购人代表和评审专家两部分共3人组成，其中由福建省政府采购评审专家库产生的评审专家</w:t>
      </w:r>
      <w:r>
        <w:rPr>
          <w:rFonts w:hint="eastAsia" w:asciiTheme="minorEastAsia" w:hAnsiTheme="minorEastAsia" w:cstheme="minorEastAsia"/>
          <w:bCs/>
          <w:sz w:val="24"/>
          <w:szCs w:val="24"/>
          <w:highlight w:val="none"/>
          <w:u w:val="single"/>
          <w:lang w:val="en-US" w:eastAsia="zh-CN"/>
        </w:rPr>
        <w:t>3</w:t>
      </w:r>
      <w:r>
        <w:rPr>
          <w:rFonts w:asciiTheme="minorEastAsia" w:hAnsiTheme="minorEastAsia" w:cstheme="minorEastAsia"/>
          <w:bCs/>
          <w:sz w:val="24"/>
          <w:szCs w:val="24"/>
          <w:highlight w:val="none"/>
        </w:rPr>
        <w:t>人，由采购人派出的采购人代表</w:t>
      </w:r>
      <w:r>
        <w:rPr>
          <w:rFonts w:hint="eastAsia" w:asciiTheme="minorEastAsia" w:hAnsiTheme="minorEastAsia" w:cstheme="minorEastAsia"/>
          <w:bCs/>
          <w:sz w:val="24"/>
          <w:szCs w:val="24"/>
          <w:highlight w:val="none"/>
          <w:u w:val="single"/>
          <w:lang w:val="en-US" w:eastAsia="zh-CN"/>
        </w:rPr>
        <w:t>0</w:t>
      </w:r>
      <w:r>
        <w:rPr>
          <w:rFonts w:asciiTheme="minorEastAsia" w:hAnsiTheme="minorEastAsia" w:cstheme="minorEastAsia"/>
          <w:bCs/>
          <w:sz w:val="24"/>
          <w:szCs w:val="24"/>
          <w:highlight w:val="none"/>
        </w:rPr>
        <w:t>人。达到公开招标数额标准的货物或者服务采购项目，或者达到招标规模标准的政府采购工程，竞争性谈判小组应当由5人或以上单数组成。</w:t>
      </w:r>
    </w:p>
    <w:p>
      <w:pPr>
        <w:pStyle w:val="30"/>
        <w:spacing w:line="420" w:lineRule="exact"/>
        <w:ind w:firstLine="480" w:firstLineChars="200"/>
        <w:jc w:val="both"/>
        <w:rPr>
          <w:rFonts w:hint="default" w:asciiTheme="minorEastAsia" w:hAnsiTheme="minorEastAsia" w:cstheme="minorEastAsia"/>
          <w:bCs/>
          <w:sz w:val="24"/>
          <w:szCs w:val="24"/>
          <w:highlight w:val="none"/>
        </w:rPr>
      </w:pPr>
      <w:r>
        <w:rPr>
          <w:rFonts w:asciiTheme="minorEastAsia" w:hAnsiTheme="minorEastAsia" w:cstheme="minorEastAsia"/>
          <w:bCs/>
          <w:sz w:val="24"/>
          <w:szCs w:val="24"/>
          <w:highlight w:val="none"/>
        </w:rPr>
        <w:t>1.3谈判小组负责具体谈判和评审事务，并按照下列原则依法独立履行有关职责：</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highlight w:val="none"/>
        </w:rPr>
        <w:t>1.3.1评审应保护国家利益、社会公共利益和各方当事人合法权益</w:t>
      </w:r>
      <w:r>
        <w:rPr>
          <w:rFonts w:asciiTheme="minorEastAsia" w:hAnsiTheme="minorEastAsia" w:cstheme="minorEastAsia"/>
          <w:bCs/>
          <w:sz w:val="24"/>
          <w:szCs w:val="24"/>
        </w:rPr>
        <w:t>，提高采购效益，保证项目质量。</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1.3.2评审应遵循公平、公正、科学、严谨和择优原则。</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1.3.3评审的依据是谈判文件和响应文件，谈判文件中没有规定的评审标准不得作为评审依据。</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1.3.4谈判小组应按照谈判文件规定推荐成交候选供应商或根据采购人的授权确定成交供应商。</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1.3.5评审应遵守下列评审纪律：</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①评审情况不得私自外泄，有关信息由采购人或其委托的代理机构统一对外发布。</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②对采购人或供应商提供的要求保密的资料，不得摘记翻印和外传。</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③不得收受供应商或有关人员的任何礼物，不得串联鼓动其他人袒护某供应商。若与供应商存在利害关系，则应主动声明并回避。</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④全体谈判小组成员应按照谈判文件规定进行评审，一切认定事项应查有实据且不得弄虚作假。</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⑤评审中应充分发扬民主，推荐成交供应商候选人或根据采购人授权确定成交供应商后要服从评审报告。</w:t>
      </w:r>
    </w:p>
    <w:p>
      <w:pPr>
        <w:pStyle w:val="30"/>
        <w:spacing w:line="420" w:lineRule="exact"/>
        <w:ind w:firstLine="482" w:firstLineChars="200"/>
        <w:rPr>
          <w:rFonts w:hint="default" w:asciiTheme="minorEastAsia" w:hAnsiTheme="minorEastAsia" w:cstheme="minorEastAsia"/>
          <w:b/>
          <w:sz w:val="24"/>
          <w:szCs w:val="24"/>
        </w:rPr>
      </w:pPr>
      <w:r>
        <w:rPr>
          <w:rFonts w:asciiTheme="minorEastAsia" w:hAnsiTheme="minorEastAsia" w:cstheme="minorEastAsia"/>
          <w:b/>
          <w:sz w:val="24"/>
          <w:szCs w:val="24"/>
        </w:rPr>
        <w:t>※对违反评审纪律的评委，将取消其评委资格，对评审工作造成严重损失者将予以通报批评乃至追究法律责任。</w:t>
      </w:r>
    </w:p>
    <w:p>
      <w:pPr>
        <w:pStyle w:val="30"/>
        <w:keepNext w:val="0"/>
        <w:keepLines w:val="0"/>
        <w:pageBreakBefore w:val="0"/>
        <w:widowControl/>
        <w:kinsoku/>
        <w:wordWrap/>
        <w:overflowPunct/>
        <w:topLinePunct w:val="0"/>
        <w:autoSpaceDE/>
        <w:autoSpaceDN/>
        <w:bidi w:val="0"/>
        <w:adjustRightInd/>
        <w:snapToGrid/>
        <w:spacing w:line="420" w:lineRule="exact"/>
        <w:ind w:firstLine="0" w:firstLineChars="0"/>
        <w:jc w:val="center"/>
        <w:textAlignment w:val="auto"/>
        <w:rPr>
          <w:rFonts w:hint="default"/>
        </w:rPr>
      </w:pPr>
      <w:r>
        <w:rPr>
          <w:b/>
          <w:sz w:val="28"/>
        </w:rPr>
        <w:t>二、谈判程序</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2.1谈判程序按照谈判文件第二章第2节“竞争性谈判须知”第14条“谈判程序以及评定成交的标准”的相关条款规定执行。</w:t>
      </w:r>
    </w:p>
    <w:p>
      <w:pPr>
        <w:pStyle w:val="30"/>
        <w:spacing w:line="420" w:lineRule="exact"/>
        <w:ind w:firstLine="480" w:firstLineChars="200"/>
        <w:jc w:val="both"/>
        <w:rPr>
          <w:rFonts w:hint="default" w:asciiTheme="minorEastAsia" w:hAnsiTheme="minorEastAsia" w:cstheme="minorEastAsia"/>
          <w:sz w:val="24"/>
          <w:szCs w:val="24"/>
        </w:rPr>
      </w:pPr>
      <w:r>
        <w:rPr>
          <w:rFonts w:asciiTheme="minorEastAsia" w:hAnsiTheme="minorEastAsia" w:cstheme="minorEastAsia"/>
          <w:bCs/>
          <w:sz w:val="24"/>
          <w:szCs w:val="24"/>
        </w:rPr>
        <w:t>2.2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属于《政府采购非招标采购方式管理办法》等相关法律法规及财政部门颁布的规范性文件允许的两家供应商进行竞争性谈判采购情形，则提交最后报价的供应商可以为2家。</w:t>
      </w:r>
    </w:p>
    <w:p>
      <w:pPr>
        <w:pStyle w:val="30"/>
        <w:spacing w:line="420" w:lineRule="exact"/>
        <w:ind w:firstLine="480" w:firstLineChars="200"/>
        <w:rPr>
          <w:rFonts w:hint="default" w:asciiTheme="minorEastAsia" w:hAnsiTheme="minorEastAsia" w:cstheme="minorEastAsia"/>
          <w:bCs/>
          <w:sz w:val="24"/>
          <w:szCs w:val="24"/>
        </w:rPr>
      </w:pPr>
      <w:r>
        <w:rPr>
          <w:rFonts w:asciiTheme="minorEastAsia" w:hAnsiTheme="minorEastAsia" w:cstheme="minorEastAsia"/>
          <w:bCs/>
          <w:sz w:val="24"/>
          <w:szCs w:val="24"/>
        </w:rPr>
        <w:t>无</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谈判文件不能详细列明采购标的的技术、服务要求，需经谈判由供应商提供最终设计方案或解决方案的项目，则此文本框中用于填写推荐数量和投票细则等内容，由采购人根据谈判项目实际情况进行具体编制和明确规定）</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2.3只有资格审查和实质性响应审查均合格且按规定提交最后报价的合格供应商才能参加评定成交的最后价格排序和成交候选人推荐。</w:t>
      </w:r>
    </w:p>
    <w:p>
      <w:pPr>
        <w:pStyle w:val="30"/>
        <w:spacing w:line="420" w:lineRule="exact"/>
        <w:ind w:firstLine="562" w:firstLineChars="200"/>
        <w:jc w:val="center"/>
        <w:rPr>
          <w:rFonts w:hint="default"/>
        </w:rPr>
      </w:pPr>
      <w:r>
        <w:rPr>
          <w:b/>
          <w:sz w:val="28"/>
        </w:rPr>
        <w:t>三、最低评审价法和成交候选人推荐</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3.1谈判小组将采用最低评审价法对提交最后报价的合格供应商的响应文件和最后报价进行评审，并推荐成交候选人。如果谈判项目有多个采购包，则按相应采购包分别进行，具体评审的标准和方法如下：</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3.1.1根据财政部及福建省财政厅等有关政府采购文件规定执行价格评审优惠政策，价格扣除规则如下：</w:t>
      </w:r>
    </w:p>
    <w:p>
      <w:pPr>
        <w:pStyle w:val="30"/>
        <w:spacing w:line="420" w:lineRule="exact"/>
        <w:ind w:firstLine="482" w:firstLineChars="200"/>
        <w:jc w:val="both"/>
        <w:rPr>
          <w:rFonts w:hint="default" w:asciiTheme="minorEastAsia" w:hAnsiTheme="minorEastAsia" w:cstheme="minorEastAsia"/>
          <w:bCs/>
          <w:sz w:val="24"/>
          <w:szCs w:val="24"/>
        </w:rPr>
      </w:pPr>
      <w:r>
        <w:rPr>
          <w:rFonts w:asciiTheme="minorEastAsia" w:hAnsiTheme="minorEastAsia" w:cstheme="minorEastAsia"/>
          <w:b/>
          <w:sz w:val="24"/>
          <w:szCs w:val="24"/>
        </w:rPr>
        <w:t>（1）小型、微型企业，监狱企业，残疾人福利性单位：无</w:t>
      </w:r>
      <w:r>
        <w:rPr>
          <w:rFonts w:asciiTheme="minorEastAsia" w:hAnsiTheme="minorEastAsia" w:cstheme="minorEastAsia"/>
          <w:bCs/>
          <w:sz w:val="24"/>
          <w:szCs w:val="24"/>
        </w:rPr>
        <w:t>。 </w:t>
      </w:r>
    </w:p>
    <w:p>
      <w:pPr>
        <w:pStyle w:val="30"/>
        <w:spacing w:line="420" w:lineRule="exact"/>
        <w:ind w:firstLine="482" w:firstLineChars="200"/>
        <w:jc w:val="both"/>
        <w:rPr>
          <w:rFonts w:hint="default" w:asciiTheme="minorEastAsia" w:hAnsiTheme="minorEastAsia" w:cstheme="minorEastAsia"/>
          <w:bCs/>
          <w:sz w:val="24"/>
          <w:szCs w:val="24"/>
        </w:rPr>
      </w:pPr>
      <w:r>
        <w:rPr>
          <w:rFonts w:asciiTheme="minorEastAsia" w:hAnsiTheme="minorEastAsia" w:cstheme="minorEastAsia"/>
          <w:b/>
          <w:sz w:val="24"/>
          <w:szCs w:val="24"/>
        </w:rPr>
        <w:t>（2）优先类节能产品、环境标志产品：</w:t>
      </w:r>
      <w:r>
        <w:rPr>
          <w:rFonts w:asciiTheme="minorEastAsia" w:hAnsiTheme="minorEastAsia" w:cstheme="minorEastAsia"/>
          <w:bCs/>
          <w:sz w:val="24"/>
          <w:szCs w:val="24"/>
        </w:rPr>
        <w:t>无。</w:t>
      </w:r>
    </w:p>
    <w:p>
      <w:pPr>
        <w:pStyle w:val="30"/>
        <w:spacing w:line="420" w:lineRule="exact"/>
        <w:ind w:firstLine="482" w:firstLineChars="200"/>
        <w:rPr>
          <w:rFonts w:hint="default" w:asciiTheme="minorEastAsia" w:hAnsiTheme="minorEastAsia" w:cstheme="minorEastAsia"/>
          <w:b/>
          <w:sz w:val="24"/>
          <w:szCs w:val="24"/>
        </w:rPr>
      </w:pPr>
      <w:r>
        <w:rPr>
          <w:rFonts w:asciiTheme="minorEastAsia" w:hAnsiTheme="minorEastAsia" w:cstheme="minorEastAsia"/>
          <w:b/>
          <w:sz w:val="24"/>
          <w:szCs w:val="24"/>
        </w:rPr>
        <w:t>采购包1：最低评标价法</w:t>
      </w:r>
    </w:p>
    <w:p>
      <w:pPr>
        <w:pStyle w:val="30"/>
        <w:spacing w:line="420" w:lineRule="exact"/>
        <w:ind w:firstLine="482" w:firstLineChars="200"/>
        <w:rPr>
          <w:rFonts w:hint="default" w:asciiTheme="minorEastAsia" w:hAnsiTheme="minorEastAsia" w:cstheme="minorEastAsia"/>
          <w:b/>
          <w:sz w:val="24"/>
          <w:szCs w:val="24"/>
        </w:rPr>
      </w:pPr>
      <w:r>
        <w:rPr>
          <w:rFonts w:asciiTheme="minorEastAsia" w:hAnsiTheme="minorEastAsia" w:cstheme="minorEastAsia"/>
          <w:b/>
          <w:sz w:val="24"/>
          <w:szCs w:val="24"/>
        </w:rPr>
        <w:t>谈判文件满足谈判文件全部实质性要求，且响应报价最低的供应商为成交候选供应商。</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c.其他：无</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3.1.2合格供应商提交的最后报价按照上文3.1.1款规定的价格扣除规则计算后，得出的价格称为最后报价评审价。</w:t>
      </w:r>
    </w:p>
    <w:p>
      <w:pPr>
        <w:pStyle w:val="30"/>
        <w:spacing w:line="420" w:lineRule="exact"/>
        <w:ind w:firstLine="480" w:firstLineChars="200"/>
        <w:rPr>
          <w:rFonts w:hint="default" w:asciiTheme="minorEastAsia" w:hAnsiTheme="minorEastAsia" w:cstheme="minorEastAsia"/>
          <w:bCs/>
          <w:sz w:val="24"/>
          <w:szCs w:val="24"/>
        </w:rPr>
      </w:pPr>
      <w:r>
        <w:rPr>
          <w:rFonts w:asciiTheme="minorEastAsia" w:hAnsiTheme="minorEastAsia" w:cstheme="minorEastAsia"/>
          <w:bCs/>
          <w:sz w:val="24"/>
          <w:szCs w:val="24"/>
        </w:rPr>
        <w:t>3.1.3谈判小组将从质量和服务均能满足采购文件实质性响应要求的供应商中，按照最后报价评审价由低到高的顺序提出3名以上成交候选人，并编写评审报告。属于《政府采购非招标采购方式管理办法》等相关法律法规及财政部门颁布的规范性文件允许的两家供应商进行竞争性谈判采购情形，则可以按照最后报价由低到高的顺序提出2名成交候选人。如果成交候选人出现并列相同的最低评审价，则按照以下方式和顺序进行处理：</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（1）谈判文件可以约定出现并列最低评审价情形时的优先顺序规则，具体规则为：[采购文件长文本框]</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（2）谈判文件未约定优先顺序规则时，则由谈判小组中的采购人代表从并列最低评审价名单中自行选择确定优先顺序</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（3）采购人代表放弃自行选择确定权利的，则通过随机抽取方式确定优先顺序。</w:t>
      </w:r>
    </w:p>
    <w:p>
      <w:pPr>
        <w:pStyle w:val="30"/>
        <w:spacing w:line="420" w:lineRule="exact"/>
        <w:ind w:firstLine="562" w:firstLineChars="200"/>
        <w:jc w:val="center"/>
        <w:rPr>
          <w:rFonts w:hint="default"/>
        </w:rPr>
      </w:pPr>
      <w:r>
        <w:rPr>
          <w:b/>
          <w:sz w:val="28"/>
        </w:rPr>
        <w:t>四、评审报告</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4.1谈判小组完成评审后，应当编写评审报告并提交给采购人。</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4.2评审报告应当包括以下主要内容：</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（一）邀请供应商参加采购活动的具体方式和相关情况，以及参加采购活动的供应商名单；</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（二）评审日期和地点，谈判小组成员名单；</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（三）评审情况记录和说明，包括对供应商的资格审查情况、供应商响应文件评审情况、谈判情况、报价情况等；</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（四）提出的成交候选人的名单及理由。</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4.3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pPr>
        <w:pStyle w:val="30"/>
        <w:spacing w:line="420" w:lineRule="exact"/>
        <w:ind w:firstLine="562" w:firstLineChars="200"/>
        <w:jc w:val="center"/>
        <w:rPr>
          <w:rFonts w:hint="default"/>
        </w:rPr>
      </w:pPr>
      <w:r>
        <w:rPr>
          <w:b/>
          <w:sz w:val="28"/>
        </w:rPr>
        <w:t>五、其他规定</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5.1其他规定</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5.1.1评审应全程保密且不得透露给任一供应商或与评审工作无关的人员。</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5.1.2评审将进行全程实时录音录像，录音录像资料随采购文件一并存档。</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5.1.3若供应商有任何试图干扰具体评审事务，影响谈判小组独立履行职责的行为，其响应无效且不予退还谈判保证金。情节严重的，由财政部门列入不良行为记录。</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5.1.4根据采购项目的特点和需要，需要加以详细说明的其他谈判程序规定、要求等内容：无</w:t>
      </w:r>
    </w:p>
    <w:p>
      <w:pPr>
        <w:pStyle w:val="30"/>
        <w:jc w:val="center"/>
        <w:rPr>
          <w:rFonts w:hint="default"/>
          <w:b/>
          <w:sz w:val="28"/>
        </w:rPr>
      </w:pPr>
    </w:p>
    <w:p>
      <w:pPr>
        <w:pStyle w:val="30"/>
        <w:jc w:val="center"/>
        <w:rPr>
          <w:rFonts w:hint="default"/>
        </w:rPr>
      </w:pPr>
      <w:r>
        <w:rPr>
          <w:b/>
          <w:sz w:val="28"/>
        </w:rPr>
        <w:t>第2节  竞争性谈判须知</w:t>
      </w:r>
    </w:p>
    <w:p>
      <w:pPr>
        <w:pStyle w:val="30"/>
        <w:jc w:val="center"/>
        <w:rPr>
          <w:rFonts w:hint="default"/>
        </w:rPr>
      </w:pPr>
      <w:r>
        <w:rPr>
          <w:b/>
          <w:sz w:val="28"/>
        </w:rPr>
        <w:t>一、总则</w:t>
      </w:r>
    </w:p>
    <w:p>
      <w:pPr>
        <w:pStyle w:val="30"/>
        <w:spacing w:line="420" w:lineRule="exact"/>
        <w:ind w:left="-61" w:leftChars="-29" w:firstLine="482" w:firstLineChars="200"/>
        <w:jc w:val="both"/>
        <w:rPr>
          <w:rFonts w:hint="default" w:asciiTheme="minorEastAsia" w:hAnsiTheme="minorEastAsia" w:cstheme="minorEastAsia"/>
          <w:b/>
          <w:sz w:val="24"/>
          <w:szCs w:val="24"/>
        </w:rPr>
      </w:pPr>
      <w:r>
        <w:rPr>
          <w:rFonts w:asciiTheme="minorEastAsia" w:hAnsiTheme="minorEastAsia" w:cstheme="minorEastAsia"/>
          <w:b/>
          <w:sz w:val="24"/>
          <w:szCs w:val="24"/>
        </w:rPr>
        <w:t>1.适用范围：</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1.1适用于谈判文件载明项目的采购活动（以下简称：“本次采购活动”）。</w:t>
      </w:r>
    </w:p>
    <w:p>
      <w:pPr>
        <w:pStyle w:val="30"/>
        <w:spacing w:line="420" w:lineRule="exact"/>
        <w:ind w:left="-61" w:leftChars="-29" w:firstLine="482" w:firstLineChars="200"/>
        <w:jc w:val="both"/>
        <w:rPr>
          <w:rFonts w:hint="default" w:asciiTheme="minorEastAsia" w:hAnsiTheme="minorEastAsia" w:cstheme="minorEastAsia"/>
          <w:b/>
          <w:sz w:val="24"/>
          <w:szCs w:val="24"/>
        </w:rPr>
      </w:pPr>
      <w:r>
        <w:rPr>
          <w:rFonts w:asciiTheme="minorEastAsia" w:hAnsiTheme="minorEastAsia" w:cstheme="minorEastAsia"/>
          <w:b/>
          <w:sz w:val="24"/>
          <w:szCs w:val="24"/>
        </w:rPr>
        <w:t>2.定义及要求：</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2.1“采购标的”指谈判文件载明的需要采购的货物、服务、工程。</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2.2“采购人”指本次采购项目的买方、或业主方、或甲方，具体见谈判文件第一章；“采购代理机构”系指接受采购人委托，组织开展竞争性谈判采购活动的代理机构，具体见谈判文件第一章。</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2.3“潜在供应商”按照谈判文件第一章规定进行获取文件，且有意向参加本项目响应谈判的供应商。</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2.4“供应商”指按照谈判文件第一章规定进行获取文件，且已经提交响应文件的法人或其他组织或自然人。只有适合自然人参与和承接的政府采购项目，供应商才可以是自然人。</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2.5“单位负责人”指单位法定代表人（供应商为法人的）或法律、法规规定代表单位行使职权的主要负责人（供应商为其他组织的）。</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2.6“供应商代表”指供应商（为法人或其他组织的）的单位负责人或由其授权的委托代理人，即单位负责人授权书中载明的接受授权方。供应商为自然人的，由本人签字并附身份证明。</w:t>
      </w:r>
    </w:p>
    <w:p>
      <w:pPr>
        <w:pStyle w:val="30"/>
        <w:spacing w:line="420" w:lineRule="exact"/>
        <w:ind w:left="-61" w:leftChars="-29" w:firstLine="482" w:firstLineChars="200"/>
        <w:jc w:val="both"/>
        <w:rPr>
          <w:rFonts w:hint="default" w:asciiTheme="minorEastAsia" w:hAnsiTheme="minorEastAsia" w:cstheme="minorEastAsia"/>
          <w:b/>
          <w:sz w:val="24"/>
          <w:szCs w:val="24"/>
        </w:rPr>
      </w:pPr>
      <w:r>
        <w:rPr>
          <w:rFonts w:asciiTheme="minorEastAsia" w:hAnsiTheme="minorEastAsia" w:cstheme="minorEastAsia"/>
          <w:b/>
          <w:sz w:val="24"/>
          <w:szCs w:val="24"/>
        </w:rPr>
        <w:t>3.合格的供应商：</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3.1一般规定</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3.1.1供应商除了应遵守政府采购法及实施条例、政府采购非招标采购方式管理办法及财政部、福建省财政厅有关政府采购文件的规定外，还应遵守有关法律、法规和规章的强制性规定。</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3.1.2为采购项目提供整体设计、规范编制或项目管理、监理、检测等服务的供应商，不得再参加该采购项目除整体设计、规范编制和项目管理、监理、检测等服务之外的其他采购活动。</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3.1.3列入失信被执行人、重大税收违法案件当事人名单、政府采购严重违法失信行为记录名单及其他不符合《中华人民共和国政府采购法》第二十二条规定条件的供应商，不得参加政府采购活动。</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供应商有责任检查自身情况，在响应文件中对是否违反以上一般规定做出如实声明，否则其响应文件将被否决。</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3.2特别规定</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3.2.1供应商的资格要求：详见竞争性谈判须知前附表第1项。</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3.2.2是否接受联合体形式的响应谈判：详见竞争性谈判须知前附表第2项。若接受联合体形式且供应商为联合体，则联合体各方除了应遵守本章第3.1条规定外，还应遵守下列规定：</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（1）联合体各方应提交联合体协议，联合体协议应符合谈判文件规定。</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（2）联合体各方不得再单独参加或与其他供应商另外组成联合体参加同一合同项下的响应谈判。</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（3）联合体各方应共同与采购人签订政府采购合同，就政府采购合同约定的事项对采购人承担连带责任。</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（5）联合体一方放弃成交的，视为联合体整体放弃成交，联合体各方承担连带责任。</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（6）如本项目不接受联合体报价而供应商为联合体的，或者本项目接受联合体报价但供应商组成的联合体不符合本章第3.2条规定的，其报价无效。</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3.2.3若接受联合体形式，单位负责人为同一人或者存在直接控股、管理关系的不同供应商可以组成一个联合体，以一个供应商的身份参加政府采购活动。若不接受联合体形式，则单位负责人为同一人或者存在直接控股、管理关系的不同供应商，不得参加同一合同项下的政府采购活动。</w:t>
      </w:r>
    </w:p>
    <w:p>
      <w:pPr>
        <w:pStyle w:val="30"/>
        <w:spacing w:line="420" w:lineRule="exact"/>
        <w:ind w:left="-61" w:leftChars="-29" w:firstLine="482" w:firstLineChars="200"/>
        <w:jc w:val="both"/>
        <w:rPr>
          <w:rFonts w:hint="default" w:asciiTheme="minorEastAsia" w:hAnsiTheme="minorEastAsia" w:cstheme="minorEastAsia"/>
          <w:b/>
          <w:sz w:val="24"/>
          <w:szCs w:val="24"/>
        </w:rPr>
      </w:pPr>
      <w:r>
        <w:rPr>
          <w:rFonts w:asciiTheme="minorEastAsia" w:hAnsiTheme="minorEastAsia" w:cstheme="minorEastAsia"/>
          <w:b/>
          <w:sz w:val="24"/>
          <w:szCs w:val="24"/>
        </w:rPr>
        <w:t>4.参与竞争性谈判费用：</w:t>
      </w:r>
    </w:p>
    <w:p>
      <w:pPr>
        <w:pStyle w:val="30"/>
        <w:spacing w:line="420" w:lineRule="exact"/>
        <w:ind w:left="-61" w:leftChars="-29"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4.1除法律法规或采购文件另有规定之外，供应商应自行承担其准备与参加竞争性谈判所涉及的一切费用。</w:t>
      </w:r>
    </w:p>
    <w:p>
      <w:pPr>
        <w:pStyle w:val="30"/>
        <w:jc w:val="center"/>
        <w:rPr>
          <w:rFonts w:hint="default"/>
        </w:rPr>
      </w:pPr>
      <w:r>
        <w:rPr>
          <w:b/>
          <w:sz w:val="28"/>
        </w:rPr>
        <w:t>二、竞争性谈判文件</w:t>
      </w:r>
    </w:p>
    <w:p>
      <w:pPr>
        <w:pStyle w:val="30"/>
        <w:spacing w:line="420" w:lineRule="exact"/>
        <w:ind w:firstLine="482" w:firstLineChars="200"/>
        <w:jc w:val="both"/>
        <w:rPr>
          <w:rFonts w:hint="default" w:asciiTheme="minorEastAsia" w:hAnsiTheme="minorEastAsia" w:cstheme="minorEastAsia"/>
          <w:sz w:val="24"/>
          <w:szCs w:val="24"/>
        </w:rPr>
      </w:pPr>
      <w:r>
        <w:rPr>
          <w:rFonts w:asciiTheme="minorEastAsia" w:hAnsiTheme="minorEastAsia" w:cstheme="minorEastAsia"/>
          <w:b/>
          <w:sz w:val="24"/>
          <w:szCs w:val="24"/>
        </w:rPr>
        <w:t>5.竞争性谈判文件的组成：</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5.1竞争性谈判文件由下述部分组成：</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第一章 采购公告（或采购邀请书）</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第二章 竞争性谈判须知</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第三章 采购内容及要求</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第四章 合同主要条款及格式</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第五章 首次响应文件格式</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5.2除上述内容以外，采购人、采购代理机构或者谈判小组在采购过程期间对谈判文件所作的澄清、修改或补充，均构成谈判文件的组成部分，对采购人和供应商具有约束力。</w:t>
      </w:r>
    </w:p>
    <w:p>
      <w:pPr>
        <w:pStyle w:val="30"/>
        <w:spacing w:line="420" w:lineRule="exact"/>
        <w:ind w:firstLine="482" w:firstLineChars="200"/>
        <w:jc w:val="both"/>
        <w:rPr>
          <w:rFonts w:hint="default" w:asciiTheme="minorEastAsia" w:hAnsiTheme="minorEastAsia" w:cstheme="minorEastAsia"/>
          <w:sz w:val="24"/>
          <w:szCs w:val="24"/>
        </w:rPr>
      </w:pPr>
      <w:r>
        <w:rPr>
          <w:rFonts w:asciiTheme="minorEastAsia" w:hAnsiTheme="minorEastAsia" w:cstheme="minorEastAsia"/>
          <w:b/>
          <w:sz w:val="24"/>
          <w:szCs w:val="24"/>
        </w:rPr>
        <w:t>6.竞争性谈判文件的澄清、补充或修改：</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6.1提交首次响应文件截止之日前，采购人、采购代理机构或者谈判小组可以对已发出的谈判文件进行必要的澄清、补充或者修改，澄清、补充或者修改的内容作为谈判文件的组成部分。澄清、补充或者修改的内容可能影响响应文件编制的，采购人、采购代理机构或者谈判小组将在提交首次响应文件截止时间3个工作日前，以书面形式通知所有获取谈判文件的潜在供应商，不足3个工作日的，采购人、采购代理机构或谈判小组将顺延提交首次响应文件的截止时间。</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6.2提交首次响应文件截止时间前，若采购人发布更正公告，则更正公告及其所发布的内容或信息（包括但不限于竞争性谈判文件的澄清、补充或修改等）作为谈判文件组成部分，对采购人和供应商具有约束力。更正公告作为采购人、采购代理机构或谈判小组通知所有潜在供应商的书面形式，潜在供应商务必随时关注谈判文件中载明的指定媒体，以免遗漏。</w:t>
      </w:r>
    </w:p>
    <w:p>
      <w:pPr>
        <w:pStyle w:val="30"/>
        <w:jc w:val="center"/>
        <w:rPr>
          <w:rFonts w:hint="default"/>
        </w:rPr>
      </w:pPr>
      <w:r>
        <w:rPr>
          <w:b/>
          <w:sz w:val="28"/>
        </w:rPr>
        <w:t>三、响应文件编制</w:t>
      </w:r>
    </w:p>
    <w:p>
      <w:pPr>
        <w:pStyle w:val="30"/>
        <w:spacing w:line="420" w:lineRule="exact"/>
        <w:ind w:firstLine="482" w:firstLineChars="200"/>
        <w:jc w:val="both"/>
        <w:rPr>
          <w:rFonts w:hint="default" w:asciiTheme="minorEastAsia" w:hAnsiTheme="minorEastAsia" w:cstheme="minorEastAsia"/>
          <w:sz w:val="24"/>
          <w:szCs w:val="24"/>
        </w:rPr>
      </w:pPr>
      <w:r>
        <w:rPr>
          <w:rFonts w:asciiTheme="minorEastAsia" w:hAnsiTheme="minorEastAsia" w:cstheme="minorEastAsia"/>
          <w:b/>
          <w:sz w:val="24"/>
          <w:szCs w:val="24"/>
        </w:rPr>
        <w:t>7.应标要求</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7.1供应商可按照采购包号，对竞争性谈判文件中载明的全部或部分采购包进行响应。对于能够详细列明采购标的技术、服务要求的采购项目，供应商响应时，对同一个采购包内所有的采购内容和要求必须进行完整响应，否则其相应采购包的响应文件将被否决。</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7.2供应商代表在同一个合同项下只能接受一个供应商的委托参加响应谈判，否则其响应文件将被否决。</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7.3供应商应仔细阅读谈判文件的所有内容和要求，按谈判文件的规定提供响应文件，并对其所提供的全部资料、承诺和声明的真实性、合法性和准确性负责。</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7.4除非竞争性谈判须知前附表另有规定外，供应商提供的响应文件应使用中文文本，若有不同文字文本，以中文文本为准。</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7.5响应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30"/>
        <w:spacing w:line="420" w:lineRule="exact"/>
        <w:ind w:firstLine="480" w:firstLineChars="200"/>
        <w:jc w:val="both"/>
        <w:rPr>
          <w:rFonts w:hint="default" w:asciiTheme="minorEastAsia" w:hAnsiTheme="minorEastAsia" w:cstheme="minorEastAsia"/>
          <w:sz w:val="24"/>
          <w:szCs w:val="24"/>
        </w:rPr>
      </w:pPr>
      <w:r>
        <w:rPr>
          <w:rFonts w:asciiTheme="minorEastAsia" w:hAnsiTheme="minorEastAsia" w:cstheme="minorEastAsia"/>
          <w:bCs/>
          <w:sz w:val="24"/>
          <w:szCs w:val="24"/>
        </w:rPr>
        <w:t>7.6除非竞争性谈判须知前附表另有规定外，供应商承诺的报价应以人民币进行报价，合同实施结算时亦以人民币支付；所有计量均采用中华人民共和国法定计量单位。</w:t>
      </w:r>
    </w:p>
    <w:p>
      <w:pPr>
        <w:pStyle w:val="30"/>
        <w:spacing w:line="420" w:lineRule="exact"/>
        <w:ind w:firstLine="482" w:firstLineChars="200"/>
        <w:jc w:val="both"/>
        <w:rPr>
          <w:rFonts w:hint="default" w:asciiTheme="minorEastAsia" w:hAnsiTheme="minorEastAsia" w:cstheme="minorEastAsia"/>
          <w:sz w:val="24"/>
          <w:szCs w:val="24"/>
        </w:rPr>
      </w:pPr>
      <w:r>
        <w:rPr>
          <w:rFonts w:asciiTheme="minorEastAsia" w:hAnsiTheme="minorEastAsia" w:cstheme="minorEastAsia"/>
          <w:b/>
          <w:sz w:val="24"/>
          <w:szCs w:val="24"/>
        </w:rPr>
        <w:t>8.首次响应文件的组成：</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8.1首次响应文件包括但不限于下列部分：</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（1）谈判响应声明</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（2）报价一览表（含详细报价书）</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（3）资格证明文件</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（4）谈判保证金凭证</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（5）技术和商务偏离表</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（6）相关技术、商务、服务响应承诺及资料</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（7）供应商提交符合政府采购政策的证明材料</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（8）要求作为响应文件组成部分的其他内容（若有）</w:t>
      </w:r>
    </w:p>
    <w:p>
      <w:pPr>
        <w:pStyle w:val="30"/>
        <w:spacing w:line="420" w:lineRule="exact"/>
        <w:ind w:firstLine="482" w:firstLineChars="200"/>
        <w:jc w:val="both"/>
        <w:rPr>
          <w:rFonts w:hint="default" w:asciiTheme="minorEastAsia" w:hAnsiTheme="minorEastAsia" w:cstheme="minorEastAsia"/>
          <w:sz w:val="24"/>
          <w:szCs w:val="24"/>
        </w:rPr>
      </w:pPr>
      <w:r>
        <w:rPr>
          <w:rFonts w:asciiTheme="minorEastAsia" w:hAnsiTheme="minorEastAsia" w:cstheme="minorEastAsia"/>
          <w:b/>
          <w:sz w:val="24"/>
          <w:szCs w:val="24"/>
        </w:rPr>
        <w:t>9.响应文件有效期：</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9.1响应文件有效期见竞争性谈判须知前附表第3项，响应文件承诺的有效期不得少于谈判文件载明的有效期，否则其响应文件将被否决。</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9.2特殊情况下采购人可于响应文件有效期满之前要求供应商同意延长有效期，要求与答复均应为书面形式。供应商可以拒绝延长有效期，且其谈判保证金可以退还，但其供应商资格将被取消。同意延长有效期的供应商，不需要也不允许修改其响应文件及谈判承诺，但将要求其相应延长谈判保证金有效期，有关退还和不予退还谈判保证金的规定在有效期延长期内继续有效。</w:t>
      </w:r>
    </w:p>
    <w:p>
      <w:pPr>
        <w:pStyle w:val="30"/>
        <w:spacing w:line="420" w:lineRule="exact"/>
        <w:ind w:firstLine="482" w:firstLineChars="200"/>
        <w:jc w:val="both"/>
        <w:rPr>
          <w:rFonts w:hint="default" w:asciiTheme="minorEastAsia" w:hAnsiTheme="minorEastAsia" w:cstheme="minorEastAsia"/>
          <w:sz w:val="24"/>
          <w:szCs w:val="24"/>
        </w:rPr>
      </w:pPr>
      <w:r>
        <w:rPr>
          <w:rFonts w:asciiTheme="minorEastAsia" w:hAnsiTheme="minorEastAsia" w:cstheme="minorEastAsia"/>
          <w:b/>
          <w:sz w:val="24"/>
          <w:szCs w:val="24"/>
        </w:rPr>
        <w:t>10.谈判保证金：</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10.1供应商应在参加竞争性谈判之前按竞争性谈判须知前附表第4项规定的金额、形式等要求提交谈判保证金。谈判文件若接受联合体形式且供应商为联合体的，则由联合体中的牵头方负责提交谈判保证金，其提交的谈判保证金对联合体各方均具有约束力。</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10.2谈判保证金为响应文件的重要组成部分之一。谈判保证金用于保护本次谈判活动免受供应商的违约或失信行为而引起的风险。未按规定提交谈判保证金的，其响应文件将被否决。</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10.3谈判保证金退还：</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10.3.1采购人或者采购代理机构将在采购活动结束后及时退还供应商的保证金，但因供应商自身原因导致无法及时退还的除外（比如：采购人委托代理机构组织谈判采购，成交的供应商未向采购代理机构出具已签订合同证明材料，造成谈判保证金退还时间延误的结果，由成交的供应商自行承担和谅解等）。未成交供应商的保证金将在成交通知书发出后5个工作日内退还，成交供应商的保证金将在采购合同签订后5个工作日内退还。关于谈判保证金退还的其它要求见竞争性谈判须知前附表第5项。</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10.3.2质疑或投诉涉及的供应商，若其谈判保证金尚未退还，则待质疑或投诉处理完毕后，且没有发生法律法规或者谈判文件规定的不予退还谈判保证金情形，则由采购人或采购代理机构给予及时退还。</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10.4如果供应商发生以下任何一种情况时，其谈判保证金将被不予退还：</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(1)供应商在提交响应文件截止时间后撤回响应文件的；</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(2)供应商在响应文件中提供虚假材料的；</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(3)除因不可抗力或谈判文件认可的情形以外，成交供应商不与采购人签订合同的；</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(4)供应商与采购人、其他供应商或者采购代理机构恶意串通的；</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(5)供应商在提交最后报价后要求退出谈判的；</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(6)供应商假借以他人名义参加谈判或者以其他方式弄虚作假，骗取成交；</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(7)国家法律法规以及谈判文件中规定的其他谈判保证金不予退还的情形。</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上述不予退还谈判保证金的情况不能抵偿给采购人或采购代理机构造成损失的，供应商还要承担赔偿责任。</w:t>
      </w:r>
    </w:p>
    <w:p>
      <w:pPr>
        <w:pStyle w:val="30"/>
        <w:spacing w:line="420" w:lineRule="exact"/>
        <w:ind w:firstLine="482" w:firstLineChars="200"/>
        <w:jc w:val="both"/>
        <w:rPr>
          <w:rFonts w:hint="default" w:asciiTheme="minorEastAsia" w:hAnsiTheme="minorEastAsia" w:cstheme="minorEastAsia"/>
          <w:sz w:val="24"/>
          <w:szCs w:val="24"/>
        </w:rPr>
      </w:pPr>
      <w:r>
        <w:rPr>
          <w:rFonts w:asciiTheme="minorEastAsia" w:hAnsiTheme="minorEastAsia" w:cstheme="minorEastAsia"/>
          <w:b/>
          <w:sz w:val="24"/>
          <w:szCs w:val="24"/>
        </w:rPr>
        <w:t>11.纸质响应文件基本编制要求：</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11.1供应商须编制由本须知规定组成的响应文件正副本份数详见竞争性谈判须知前附表第6项。响应文件正本和全部副本均应使用不能擦去的墨料或墨水打印、书写或复印，副本可以用正本的完整复印件。响应文件封面上应标明“正本”、“副本”字样。正本与副本内容如有不一致，则以正本为准。</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11.2响应文件应由供应商代表签字并加盖公章。供应商代表如果不是竞争性谈判须知中定义的“单位负责人”，则其响应文件中还必须提供“单位负责人授权书”。</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11.3响应文件应尽量避免涂改、行间插字或删除。如果出现上述情况，改动之处应加盖供应商单位公章或由供应商代表签字确认。</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11.4供应商应提交证明其拟提供货物、服务或工程符合谈判文件要求的技术和商务响应文件，该文件可以是文字资料、图纸和数据，并对拟提供的货物、服务或工程的主要内容进行详细描述。</w:t>
      </w:r>
    </w:p>
    <w:p>
      <w:pPr>
        <w:pStyle w:val="30"/>
        <w:spacing w:line="420" w:lineRule="exact"/>
        <w:ind w:firstLine="482" w:firstLineChars="200"/>
        <w:jc w:val="both"/>
        <w:rPr>
          <w:rFonts w:hint="default" w:asciiTheme="minorEastAsia" w:hAnsiTheme="minorEastAsia" w:cstheme="minorEastAsia"/>
          <w:sz w:val="24"/>
          <w:szCs w:val="24"/>
        </w:rPr>
      </w:pPr>
      <w:r>
        <w:rPr>
          <w:rFonts w:asciiTheme="minorEastAsia" w:hAnsiTheme="minorEastAsia" w:cstheme="minorEastAsia"/>
          <w:b/>
          <w:sz w:val="24"/>
          <w:szCs w:val="24"/>
        </w:rPr>
        <w:t>12.纸质响应文件的密封、标识、签署和提交</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12.1供应商应当将响应文件密封包装提交，并在外封套上标识项目名称、项目编号、供应商单位名称以及“于         之前（指首次响应文件递交截止日期及时间）不准启封响应文件”的字样；采用邮寄方式提交响应文件的，其外包装上也必须按前文要求做好标识内容和字样，且供应商还应当主动向采购人或采购代理机构确认邮件收递情况。由于供应商未按照要求对其提交的响应文件进行密封、标识、邮寄确认等，由此可能产生的后果（包括拒收、误放、遗漏或提前拆封等情形），将由供应商自行承担相应结果，采购人或采购代理机构不承担责任。</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12.2供应商应当在谈判文件规定的提交响应文件截止时间前，将首次响应文件密封送达谈判文件规定的指定地点。在截止时间后送达的首次响应文件为无效文件，采购人、采购代理机构或者谈判小组将不予接收。</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12.3供应商在首次响应文件递交截止时间前，可以对其所提交的响应文件进行补充、修改或者撤回，并书面通知采购人、采购代理机构或谈判小组。补充、修改的内容作为响应文件的组成部分。补充、修改的内容与响应文件不一致的，以补充、修改的内容为准。供应商在提交响应文件截止时间前提交的补充、修改或者撤回申请要求，应当以原件书面形式并由供应商代表签署（供应商代表如果不是竞争性谈判须知中定义的“单位负责人”，则还必须提供“单位负责人授权书”），或者加盖供应商单位公章方可生效，否则采购人、采购代理机构或谈判小组将视为无效补充、修改或者撤回。采购人、采购代理机构或谈判小组不接受供应商口头、电话、传真或电子邮件形式提交的补充、修改或者撤回。</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12.4供应商在谈判过程中根据谈判小组要求，提交的有关澄清、说明、补充、更正响应文件以及最后报价响应文件等资料，均应由供应商代表签署（供应商代表如果不是竞争性谈判须知中定义的“单位负责人”，则还必须提供“单位负责人授权书”），或者加盖供应商单位公章。</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12.5除《政府采购非招标采购方式管理办法》等相关法律法规及财政部门颁布的规范性文件允许的两家供应商进行竞争性谈判采购情形外，首次响应文件递交截止时间后，提交响应文件的供应商不足三家的，本次竞争性谈判活动终止，除采购任务取消情形外，采购人将依法重新组织采购或者采取其他方式采购。</w:t>
      </w:r>
    </w:p>
    <w:p>
      <w:pPr>
        <w:pStyle w:val="30"/>
        <w:jc w:val="center"/>
        <w:rPr>
          <w:rFonts w:hint="default"/>
        </w:rPr>
      </w:pPr>
      <w:r>
        <w:rPr>
          <w:b/>
          <w:sz w:val="28"/>
        </w:rPr>
        <w:t>四、竞争性谈判</w:t>
      </w:r>
    </w:p>
    <w:p>
      <w:pPr>
        <w:pStyle w:val="30"/>
        <w:spacing w:line="420" w:lineRule="exact"/>
        <w:ind w:firstLine="482" w:firstLineChars="200"/>
        <w:jc w:val="both"/>
        <w:rPr>
          <w:rFonts w:hint="default" w:asciiTheme="minorEastAsia" w:hAnsiTheme="minorEastAsia" w:cstheme="minorEastAsia"/>
          <w:sz w:val="24"/>
          <w:szCs w:val="24"/>
        </w:rPr>
      </w:pPr>
      <w:r>
        <w:rPr>
          <w:rFonts w:asciiTheme="minorEastAsia" w:hAnsiTheme="minorEastAsia" w:cstheme="minorEastAsia"/>
          <w:b/>
          <w:sz w:val="24"/>
          <w:szCs w:val="24"/>
        </w:rPr>
        <w:t>13.评审和谈判基本准则</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13.1对所有供应商的评审和谈判，都采用相同的程序和标准。</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13.2谈判及评审过程将严格按照谈判文件的要求和条件进行，谈判小组将根据供应商的响应文件，按谈判文件规定的谈判程序和评定成交标准进行评审和谈判，并推荐成交候选人。</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14.谈判程序以及评定成交标准</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14.1采购人将根据项目的特点依法组建谈判小组。谈判小组将根据谈判文件规定的程序、评定成交标准等内容对供应商进行评审、谈判。</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14.2 在进入谈判阶段之前，谈判小组将对供应商提交的首次响应文件中资格证明文件以及其他响应文件是否对谈判文件的要求作出实质性响应进行审查。如果供应商资格审查和实质性响应审查不合格，则其响应文件将被谈判小组否决，按无效处理，不进入谈判阶段，谈判小组将告知有关供应商。</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14.2.1供应商有下列情况之一者，其提交的响应文件将被视为未实质性响应谈判文件要求，谈判小组将否决其响应文件，按无效处理：</w:t>
      </w:r>
    </w:p>
    <w:p>
      <w:pPr>
        <w:pStyle w:val="30"/>
        <w:spacing w:line="420" w:lineRule="exact"/>
        <w:ind w:firstLine="480" w:firstLineChars="200"/>
        <w:rPr>
          <w:rFonts w:hint="default" w:asciiTheme="minorEastAsia" w:hAnsiTheme="minorEastAsia" w:cstheme="minorEastAsia"/>
          <w:sz w:val="24"/>
          <w:szCs w:val="24"/>
        </w:rPr>
      </w:pPr>
      <w:r>
        <w:rPr>
          <w:rFonts w:asciiTheme="minorEastAsia" w:hAnsiTheme="minorEastAsia" w:cstheme="minorEastAsia"/>
          <w:sz w:val="24"/>
          <w:szCs w:val="24"/>
        </w:rPr>
        <w:t>采购包1：</w:t>
      </w:r>
    </w:p>
    <w:tbl>
      <w:tblPr>
        <w:tblStyle w:val="12"/>
        <w:tblW w:w="889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68"/>
        <w:gridCol w:w="2252"/>
        <w:gridCol w:w="577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3" w:hRule="atLeast"/>
        </w:trPr>
        <w:tc>
          <w:tcPr>
            <w:tcW w:w="86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Theme="minorEastAsia" w:hAnsiTheme="minorEastAsia" w:cstheme="minorEastAsia"/>
                <w:b/>
                <w:bCs/>
                <w:sz w:val="24"/>
              </w:rPr>
            </w:pPr>
            <w:r>
              <w:rPr>
                <w:rFonts w:hint="eastAsia" w:asciiTheme="minorEastAsia" w:hAnsiTheme="minorEastAsia" w:cstheme="minorEastAsia"/>
                <w:b/>
                <w:bCs/>
                <w:sz w:val="24"/>
              </w:rPr>
              <w:t>序号</w:t>
            </w:r>
          </w:p>
        </w:tc>
        <w:tc>
          <w:tcPr>
            <w:tcW w:w="2252"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Theme="minorEastAsia" w:hAnsiTheme="minorEastAsia" w:cstheme="minorEastAsia"/>
                <w:b/>
                <w:bCs/>
                <w:sz w:val="24"/>
              </w:rPr>
            </w:pPr>
            <w:r>
              <w:rPr>
                <w:rFonts w:hint="eastAsia" w:asciiTheme="minorEastAsia" w:hAnsiTheme="minorEastAsia" w:cstheme="minorEastAsia"/>
                <w:b/>
                <w:bCs/>
                <w:sz w:val="24"/>
              </w:rPr>
              <w:t>符合审查要求概况</w:t>
            </w:r>
          </w:p>
        </w:tc>
        <w:tc>
          <w:tcPr>
            <w:tcW w:w="577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Theme="minorEastAsia" w:hAnsiTheme="minorEastAsia" w:cstheme="minorEastAsia"/>
                <w:b/>
                <w:bCs/>
                <w:sz w:val="24"/>
              </w:rPr>
            </w:pPr>
            <w:r>
              <w:rPr>
                <w:rFonts w:hint="eastAsia" w:asciiTheme="minorEastAsia" w:hAnsiTheme="minorEastAsia" w:cstheme="minorEastAsia"/>
                <w:b/>
                <w:bCs/>
                <w:sz w:val="24"/>
              </w:rPr>
              <w:t>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3" w:hRule="atLeast"/>
        </w:trPr>
        <w:tc>
          <w:tcPr>
            <w:tcW w:w="86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Theme="minorEastAsia" w:hAnsiTheme="minorEastAsia" w:cstheme="minorEastAsia"/>
                <w:sz w:val="24"/>
              </w:rPr>
            </w:pPr>
            <w:r>
              <w:rPr>
                <w:rFonts w:hint="eastAsia" w:asciiTheme="minorEastAsia" w:hAnsiTheme="minorEastAsia" w:cstheme="minorEastAsia"/>
                <w:sz w:val="24"/>
              </w:rPr>
              <w:t>1</w:t>
            </w:r>
          </w:p>
        </w:tc>
        <w:tc>
          <w:tcPr>
            <w:tcW w:w="2252"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Theme="minorEastAsia" w:hAnsiTheme="minorEastAsia" w:cstheme="minorEastAsia"/>
                <w:sz w:val="24"/>
              </w:rPr>
            </w:pPr>
            <w:r>
              <w:rPr>
                <w:rFonts w:hint="eastAsia" w:asciiTheme="minorEastAsia" w:hAnsiTheme="minorEastAsia" w:cstheme="minorEastAsia"/>
                <w:sz w:val="24"/>
              </w:rPr>
              <w:t>情形1</w:t>
            </w:r>
          </w:p>
        </w:tc>
        <w:tc>
          <w:tcPr>
            <w:tcW w:w="577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Theme="minorEastAsia" w:hAnsiTheme="minorEastAsia" w:cstheme="minorEastAsia"/>
                <w:sz w:val="24"/>
              </w:rPr>
            </w:pPr>
            <w:r>
              <w:rPr>
                <w:rFonts w:hint="eastAsia" w:asciiTheme="minorEastAsia" w:hAnsiTheme="minorEastAsia" w:cstheme="minorEastAsia"/>
                <w:sz w:val="24"/>
              </w:rPr>
              <w:t>响应文件中提供的资格证明文件不全的；</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39" w:hRule="atLeast"/>
        </w:trPr>
        <w:tc>
          <w:tcPr>
            <w:tcW w:w="86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Theme="minorEastAsia" w:hAnsiTheme="minorEastAsia" w:cstheme="minorEastAsia"/>
                <w:sz w:val="24"/>
              </w:rPr>
            </w:pPr>
            <w:r>
              <w:rPr>
                <w:rFonts w:hint="eastAsia" w:asciiTheme="minorEastAsia" w:hAnsiTheme="minorEastAsia" w:cstheme="minorEastAsia"/>
                <w:sz w:val="24"/>
              </w:rPr>
              <w:t>2</w:t>
            </w:r>
          </w:p>
        </w:tc>
        <w:tc>
          <w:tcPr>
            <w:tcW w:w="2252"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Theme="minorEastAsia" w:hAnsiTheme="minorEastAsia" w:cstheme="minorEastAsia"/>
                <w:sz w:val="24"/>
              </w:rPr>
            </w:pPr>
            <w:r>
              <w:rPr>
                <w:rFonts w:hint="eastAsia" w:asciiTheme="minorEastAsia" w:hAnsiTheme="minorEastAsia" w:cstheme="minorEastAsia"/>
                <w:sz w:val="24"/>
              </w:rPr>
              <w:t>情形2</w:t>
            </w:r>
          </w:p>
        </w:tc>
        <w:tc>
          <w:tcPr>
            <w:tcW w:w="577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Theme="minorEastAsia" w:hAnsiTheme="minorEastAsia" w:cstheme="minorEastAsia"/>
                <w:sz w:val="24"/>
              </w:rPr>
            </w:pPr>
            <w:r>
              <w:rPr>
                <w:rFonts w:hint="eastAsia" w:asciiTheme="minorEastAsia" w:hAnsiTheme="minorEastAsia" w:cstheme="minorEastAsia"/>
                <w:sz w:val="24"/>
              </w:rPr>
              <w:t>响应文件未按谈判文件规定由供应商代表签字，或未按谈判文件规定加盖供应商单位公章的；或供应商代表未获得有效授权的；</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3" w:hRule="atLeast"/>
        </w:trPr>
        <w:tc>
          <w:tcPr>
            <w:tcW w:w="86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Theme="minorEastAsia" w:hAnsiTheme="minorEastAsia" w:cstheme="minorEastAsia"/>
                <w:sz w:val="24"/>
              </w:rPr>
            </w:pPr>
            <w:r>
              <w:rPr>
                <w:rFonts w:hint="eastAsia" w:asciiTheme="minorEastAsia" w:hAnsiTheme="minorEastAsia" w:cstheme="minorEastAsia"/>
                <w:sz w:val="24"/>
              </w:rPr>
              <w:t>3</w:t>
            </w:r>
          </w:p>
        </w:tc>
        <w:tc>
          <w:tcPr>
            <w:tcW w:w="2252"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Theme="minorEastAsia" w:hAnsiTheme="minorEastAsia" w:cstheme="minorEastAsia"/>
                <w:sz w:val="24"/>
              </w:rPr>
            </w:pPr>
            <w:r>
              <w:rPr>
                <w:rFonts w:hint="eastAsia" w:asciiTheme="minorEastAsia" w:hAnsiTheme="minorEastAsia" w:cstheme="minorEastAsia"/>
                <w:sz w:val="24"/>
              </w:rPr>
              <w:t>情形3</w:t>
            </w:r>
          </w:p>
        </w:tc>
        <w:tc>
          <w:tcPr>
            <w:tcW w:w="577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Theme="minorEastAsia" w:hAnsiTheme="minorEastAsia" w:cstheme="minorEastAsia"/>
                <w:sz w:val="24"/>
              </w:rPr>
            </w:pPr>
            <w:r>
              <w:rPr>
                <w:rFonts w:hint="eastAsia" w:asciiTheme="minorEastAsia" w:hAnsiTheme="minorEastAsia" w:cstheme="minorEastAsia"/>
                <w:sz w:val="24"/>
              </w:rPr>
              <w:t>供应商未按谈判文件规定提交谈判保证金的；</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3" w:hRule="atLeast"/>
        </w:trPr>
        <w:tc>
          <w:tcPr>
            <w:tcW w:w="86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Theme="minorEastAsia" w:hAnsiTheme="minorEastAsia" w:cstheme="minorEastAsia"/>
                <w:sz w:val="24"/>
              </w:rPr>
            </w:pPr>
            <w:r>
              <w:rPr>
                <w:rFonts w:hint="eastAsia" w:asciiTheme="minorEastAsia" w:hAnsiTheme="minorEastAsia" w:cstheme="minorEastAsia"/>
                <w:sz w:val="24"/>
              </w:rPr>
              <w:t>4</w:t>
            </w:r>
          </w:p>
        </w:tc>
        <w:tc>
          <w:tcPr>
            <w:tcW w:w="2252"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Theme="minorEastAsia" w:hAnsiTheme="minorEastAsia" w:cstheme="minorEastAsia"/>
                <w:sz w:val="24"/>
              </w:rPr>
            </w:pPr>
            <w:r>
              <w:rPr>
                <w:rFonts w:hint="eastAsia" w:asciiTheme="minorEastAsia" w:hAnsiTheme="minorEastAsia" w:cstheme="minorEastAsia"/>
                <w:sz w:val="24"/>
              </w:rPr>
              <w:t>情形4</w:t>
            </w:r>
          </w:p>
        </w:tc>
        <w:tc>
          <w:tcPr>
            <w:tcW w:w="577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Theme="minorEastAsia" w:hAnsiTheme="minorEastAsia" w:cstheme="minorEastAsia"/>
                <w:sz w:val="24"/>
              </w:rPr>
            </w:pPr>
            <w:r>
              <w:rPr>
                <w:rFonts w:hint="eastAsia" w:asciiTheme="minorEastAsia" w:hAnsiTheme="minorEastAsia" w:cstheme="minorEastAsia"/>
                <w:sz w:val="24"/>
              </w:rPr>
              <w:t>响应文件有效期不满足谈判文件要求的；</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16" w:hRule="atLeast"/>
        </w:trPr>
        <w:tc>
          <w:tcPr>
            <w:tcW w:w="86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Theme="minorEastAsia" w:hAnsiTheme="minorEastAsia" w:cstheme="minorEastAsia"/>
                <w:sz w:val="24"/>
              </w:rPr>
            </w:pPr>
            <w:r>
              <w:rPr>
                <w:rFonts w:hint="eastAsia" w:asciiTheme="minorEastAsia" w:hAnsiTheme="minorEastAsia" w:cstheme="minorEastAsia"/>
                <w:sz w:val="24"/>
              </w:rPr>
              <w:t>5</w:t>
            </w:r>
          </w:p>
        </w:tc>
        <w:tc>
          <w:tcPr>
            <w:tcW w:w="2252"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Theme="minorEastAsia" w:hAnsiTheme="minorEastAsia" w:cstheme="minorEastAsia"/>
                <w:sz w:val="24"/>
              </w:rPr>
            </w:pPr>
            <w:r>
              <w:rPr>
                <w:rFonts w:hint="eastAsia" w:asciiTheme="minorEastAsia" w:hAnsiTheme="minorEastAsia" w:cstheme="minorEastAsia"/>
                <w:sz w:val="24"/>
              </w:rPr>
              <w:t>情形5</w:t>
            </w:r>
          </w:p>
        </w:tc>
        <w:tc>
          <w:tcPr>
            <w:tcW w:w="577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Theme="minorEastAsia" w:hAnsiTheme="minorEastAsia" w:cstheme="minorEastAsia"/>
                <w:sz w:val="24"/>
              </w:rPr>
            </w:pPr>
            <w:r>
              <w:rPr>
                <w:rFonts w:hint="eastAsia" w:asciiTheme="minorEastAsia" w:hAnsiTheme="minorEastAsia" w:cstheme="minorEastAsia"/>
                <w:sz w:val="24"/>
              </w:rPr>
              <w:t>响应内容与谈判采购内容及要求有重大偏离或保留的，限制了采购人的权利或者减少成交供应商合同项下的义务；（由于谈判项目本身特点，不能详细列明采购标的的技术、服务要求的除外）；</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3" w:hRule="atLeast"/>
        </w:trPr>
        <w:tc>
          <w:tcPr>
            <w:tcW w:w="86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Theme="minorEastAsia" w:hAnsiTheme="minorEastAsia" w:cstheme="minorEastAsia"/>
                <w:sz w:val="24"/>
              </w:rPr>
            </w:pPr>
            <w:r>
              <w:rPr>
                <w:rFonts w:hint="eastAsia" w:asciiTheme="minorEastAsia" w:hAnsiTheme="minorEastAsia" w:cstheme="minorEastAsia"/>
                <w:sz w:val="24"/>
              </w:rPr>
              <w:t>6</w:t>
            </w:r>
          </w:p>
        </w:tc>
        <w:tc>
          <w:tcPr>
            <w:tcW w:w="2252"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Theme="minorEastAsia" w:hAnsiTheme="minorEastAsia" w:cstheme="minorEastAsia"/>
                <w:sz w:val="24"/>
              </w:rPr>
            </w:pPr>
            <w:r>
              <w:rPr>
                <w:rFonts w:hint="eastAsia" w:asciiTheme="minorEastAsia" w:hAnsiTheme="minorEastAsia" w:cstheme="minorEastAsia"/>
                <w:sz w:val="24"/>
              </w:rPr>
              <w:t>情形6</w:t>
            </w:r>
          </w:p>
        </w:tc>
        <w:tc>
          <w:tcPr>
            <w:tcW w:w="577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Theme="minorEastAsia" w:hAnsiTheme="minorEastAsia" w:cstheme="minorEastAsia"/>
                <w:sz w:val="24"/>
              </w:rPr>
            </w:pPr>
            <w:r>
              <w:rPr>
                <w:rFonts w:hint="eastAsia" w:asciiTheme="minorEastAsia" w:hAnsiTheme="minorEastAsia" w:cstheme="minorEastAsia"/>
                <w:sz w:val="24"/>
              </w:rPr>
              <w:t>响应文件中附有采购人无法接受的条件的；</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5" w:hRule="atLeast"/>
        </w:trPr>
        <w:tc>
          <w:tcPr>
            <w:tcW w:w="86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Theme="minorEastAsia" w:hAnsiTheme="minorEastAsia" w:cstheme="minorEastAsia"/>
                <w:sz w:val="24"/>
              </w:rPr>
            </w:pPr>
            <w:r>
              <w:rPr>
                <w:rFonts w:hint="eastAsia" w:asciiTheme="minorEastAsia" w:hAnsiTheme="minorEastAsia" w:cstheme="minorEastAsia"/>
                <w:sz w:val="24"/>
              </w:rPr>
              <w:t>7</w:t>
            </w:r>
          </w:p>
        </w:tc>
        <w:tc>
          <w:tcPr>
            <w:tcW w:w="2252"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Theme="minorEastAsia" w:hAnsiTheme="minorEastAsia" w:cstheme="minorEastAsia"/>
                <w:sz w:val="24"/>
              </w:rPr>
            </w:pPr>
            <w:r>
              <w:rPr>
                <w:rFonts w:hint="eastAsia" w:asciiTheme="minorEastAsia" w:hAnsiTheme="minorEastAsia" w:cstheme="minorEastAsia"/>
                <w:sz w:val="24"/>
              </w:rPr>
              <w:t>情形7</w:t>
            </w:r>
          </w:p>
        </w:tc>
        <w:tc>
          <w:tcPr>
            <w:tcW w:w="577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Theme="minorEastAsia" w:hAnsiTheme="minorEastAsia" w:cstheme="minorEastAsia"/>
                <w:sz w:val="24"/>
              </w:rPr>
            </w:pPr>
            <w:r>
              <w:rPr>
                <w:rFonts w:hint="eastAsia" w:asciiTheme="minorEastAsia" w:hAnsiTheme="minorEastAsia" w:cstheme="minorEastAsia"/>
                <w:sz w:val="24"/>
              </w:rPr>
              <w:t>不符合谈判文件中规定的其它实质性条款（比如：报价超过了谈判文件规定的最高限价）。</w:t>
            </w:r>
          </w:p>
        </w:tc>
      </w:tr>
    </w:tbl>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谈判小组决定供应商的响应性只根据响应文件本身的内容，而不寻求其他的外部证据。</w:t>
      </w:r>
    </w:p>
    <w:p>
      <w:pPr>
        <w:pStyle w:val="30"/>
        <w:spacing w:line="420" w:lineRule="exact"/>
        <w:ind w:firstLine="480" w:firstLineChars="200"/>
        <w:rPr>
          <w:rFonts w:hint="default" w:asciiTheme="minorEastAsia" w:hAnsiTheme="minorEastAsia" w:cstheme="minorEastAsia"/>
          <w:bCs/>
          <w:sz w:val="24"/>
          <w:szCs w:val="24"/>
        </w:rPr>
      </w:pPr>
      <w:r>
        <w:rPr>
          <w:rFonts w:asciiTheme="minorEastAsia" w:hAnsiTheme="minorEastAsia" w:cstheme="minorEastAsia"/>
          <w:bCs/>
          <w:sz w:val="24"/>
          <w:szCs w:val="24"/>
        </w:rPr>
        <w:t>14.2.2其他情形</w:t>
      </w:r>
    </w:p>
    <w:p>
      <w:pPr>
        <w:pStyle w:val="30"/>
        <w:spacing w:line="420" w:lineRule="exact"/>
        <w:ind w:firstLine="480" w:firstLineChars="200"/>
        <w:rPr>
          <w:rFonts w:hint="default" w:asciiTheme="minorEastAsia" w:hAnsiTheme="minorEastAsia" w:cstheme="minorEastAsia"/>
          <w:sz w:val="24"/>
          <w:szCs w:val="24"/>
        </w:rPr>
      </w:pPr>
      <w:r>
        <w:rPr>
          <w:rFonts w:asciiTheme="minorEastAsia" w:hAnsiTheme="minorEastAsia" w:cstheme="minorEastAsia"/>
          <w:sz w:val="24"/>
          <w:szCs w:val="24"/>
        </w:rPr>
        <w:t>采购包1：</w:t>
      </w:r>
    </w:p>
    <w:p>
      <w:pPr>
        <w:pStyle w:val="30"/>
        <w:spacing w:line="420" w:lineRule="exact"/>
        <w:ind w:firstLine="480" w:firstLineChars="200"/>
        <w:rPr>
          <w:rFonts w:hint="default" w:asciiTheme="minorEastAsia" w:hAnsiTheme="minorEastAsia" w:cstheme="minorEastAsia"/>
          <w:sz w:val="24"/>
          <w:szCs w:val="24"/>
        </w:rPr>
      </w:pPr>
      <w:r>
        <w:rPr>
          <w:rFonts w:asciiTheme="minorEastAsia" w:hAnsiTheme="minorEastAsia" w:cstheme="minorEastAsia"/>
          <w:sz w:val="24"/>
          <w:szCs w:val="24"/>
        </w:rPr>
        <w:t>技术符合性</w:t>
      </w:r>
    </w:p>
    <w:tbl>
      <w:tblPr>
        <w:tblStyle w:val="12"/>
        <w:tblW w:w="88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739"/>
        <w:gridCol w:w="715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739" w:type="dxa"/>
          </w:tcPr>
          <w:p>
            <w:pPr>
              <w:spacing w:line="420" w:lineRule="exact"/>
              <w:rPr>
                <w:rFonts w:asciiTheme="minorEastAsia" w:hAnsiTheme="minorEastAsia" w:cstheme="minorEastAsia"/>
                <w:sz w:val="24"/>
              </w:rPr>
            </w:pPr>
            <w:r>
              <w:rPr>
                <w:rFonts w:hint="eastAsia" w:asciiTheme="minorEastAsia" w:hAnsiTheme="minorEastAsia" w:cstheme="minorEastAsia"/>
                <w:sz w:val="24"/>
              </w:rPr>
              <w:t>情形</w:t>
            </w:r>
          </w:p>
        </w:tc>
        <w:tc>
          <w:tcPr>
            <w:tcW w:w="7156" w:type="dxa"/>
          </w:tcPr>
          <w:p>
            <w:pPr>
              <w:spacing w:line="420" w:lineRule="exact"/>
              <w:rPr>
                <w:rFonts w:asciiTheme="minorEastAsia" w:hAnsiTheme="minorEastAsia" w:cstheme="minorEastAsia"/>
                <w:sz w:val="24"/>
              </w:rPr>
            </w:pPr>
            <w:r>
              <w:rPr>
                <w:rFonts w:hint="eastAsia" w:asciiTheme="minorEastAsia" w:hAnsiTheme="minorEastAsia" w:cstheme="minorEastAsia"/>
                <w:sz w:val="24"/>
              </w:rPr>
              <w:t>明细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39" w:type="dxa"/>
            <w:vAlign w:val="top"/>
          </w:tcPr>
          <w:p>
            <w:pPr>
              <w:spacing w:line="420" w:lineRule="exact"/>
              <w:jc w:val="left"/>
              <w:rPr>
                <w:rFonts w:hint="eastAsia" w:asciiTheme="minorEastAsia" w:hAnsiTheme="minorEastAsia" w:cstheme="minorEastAsia"/>
                <w:sz w:val="24"/>
              </w:rPr>
            </w:pPr>
            <w:r>
              <w:rPr>
                <w:rFonts w:hint="eastAsia" w:asciiTheme="minorEastAsia" w:hAnsiTheme="minorEastAsia" w:cstheme="minorEastAsia"/>
                <w:sz w:val="24"/>
              </w:rPr>
              <w:t>技术符合性</w:t>
            </w:r>
          </w:p>
        </w:tc>
        <w:tc>
          <w:tcPr>
            <w:tcW w:w="7156" w:type="dxa"/>
            <w:vAlign w:val="top"/>
          </w:tcPr>
          <w:p>
            <w:pPr>
              <w:spacing w:line="420" w:lineRule="exact"/>
              <w:jc w:val="left"/>
              <w:rPr>
                <w:rFonts w:hint="eastAsia" w:asciiTheme="minorEastAsia" w:hAnsiTheme="minorEastAsia" w:cstheme="minorEastAsia"/>
                <w:sz w:val="24"/>
              </w:rPr>
            </w:pPr>
            <w:r>
              <w:rPr>
                <w:rFonts w:hint="eastAsia" w:asciiTheme="minorEastAsia" w:hAnsiTheme="minorEastAsia" w:cstheme="minorEastAsia"/>
                <w:sz w:val="24"/>
              </w:rPr>
              <w:t>未违反采购文件相关要求</w:t>
            </w:r>
          </w:p>
        </w:tc>
      </w:tr>
    </w:tbl>
    <w:p>
      <w:pPr>
        <w:pStyle w:val="30"/>
        <w:spacing w:line="420" w:lineRule="exact"/>
        <w:ind w:firstLine="480" w:firstLineChars="200"/>
        <w:rPr>
          <w:rFonts w:hint="default" w:asciiTheme="minorEastAsia" w:hAnsiTheme="minorEastAsia" w:cstheme="minorEastAsia"/>
          <w:sz w:val="24"/>
          <w:szCs w:val="24"/>
        </w:rPr>
      </w:pPr>
      <w:r>
        <w:rPr>
          <w:rFonts w:asciiTheme="minorEastAsia" w:hAnsiTheme="minorEastAsia" w:cstheme="minorEastAsia"/>
          <w:sz w:val="24"/>
          <w:szCs w:val="24"/>
        </w:rPr>
        <w:t>商务符合性</w:t>
      </w:r>
    </w:p>
    <w:tbl>
      <w:tblPr>
        <w:tblStyle w:val="12"/>
        <w:tblW w:w="889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722"/>
        <w:gridCol w:w="717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722" w:type="dxa"/>
          </w:tcPr>
          <w:p>
            <w:pPr>
              <w:spacing w:line="420" w:lineRule="exact"/>
              <w:rPr>
                <w:rFonts w:asciiTheme="minorEastAsia" w:hAnsiTheme="minorEastAsia" w:cstheme="minorEastAsia"/>
                <w:sz w:val="24"/>
              </w:rPr>
            </w:pPr>
            <w:r>
              <w:rPr>
                <w:rFonts w:hint="eastAsia" w:asciiTheme="minorEastAsia" w:hAnsiTheme="minorEastAsia" w:cstheme="minorEastAsia"/>
                <w:sz w:val="24"/>
              </w:rPr>
              <w:t>情形</w:t>
            </w:r>
          </w:p>
        </w:tc>
        <w:tc>
          <w:tcPr>
            <w:tcW w:w="7173" w:type="dxa"/>
          </w:tcPr>
          <w:p>
            <w:pPr>
              <w:spacing w:line="420" w:lineRule="exact"/>
              <w:rPr>
                <w:rFonts w:asciiTheme="minorEastAsia" w:hAnsiTheme="minorEastAsia" w:cstheme="minorEastAsia"/>
                <w:sz w:val="24"/>
              </w:rPr>
            </w:pPr>
            <w:r>
              <w:rPr>
                <w:rFonts w:hint="eastAsia" w:asciiTheme="minorEastAsia" w:hAnsiTheme="minorEastAsia" w:cstheme="minorEastAsia"/>
                <w:sz w:val="24"/>
              </w:rPr>
              <w:t>明细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722" w:type="dxa"/>
            <w:vAlign w:val="top"/>
          </w:tcPr>
          <w:p>
            <w:pPr>
              <w:spacing w:line="420" w:lineRule="exact"/>
              <w:jc w:val="left"/>
              <w:rPr>
                <w:rFonts w:hint="eastAsia" w:asciiTheme="minorEastAsia" w:hAnsiTheme="minorEastAsia" w:cstheme="minorEastAsia"/>
                <w:sz w:val="24"/>
              </w:rPr>
            </w:pPr>
            <w:r>
              <w:rPr>
                <w:rFonts w:hint="eastAsia" w:asciiTheme="minorEastAsia" w:hAnsiTheme="minorEastAsia" w:cstheme="minorEastAsia"/>
                <w:sz w:val="24"/>
              </w:rPr>
              <w:t>商务符合性</w:t>
            </w:r>
          </w:p>
        </w:tc>
        <w:tc>
          <w:tcPr>
            <w:tcW w:w="7173" w:type="dxa"/>
            <w:vAlign w:val="top"/>
          </w:tcPr>
          <w:p>
            <w:pPr>
              <w:spacing w:line="420" w:lineRule="exact"/>
              <w:jc w:val="left"/>
              <w:rPr>
                <w:rFonts w:hint="eastAsia" w:asciiTheme="minorEastAsia" w:hAnsiTheme="minorEastAsia" w:cstheme="minorEastAsia"/>
                <w:sz w:val="24"/>
              </w:rPr>
            </w:pPr>
            <w:r>
              <w:rPr>
                <w:rFonts w:hint="eastAsia" w:asciiTheme="minorEastAsia" w:hAnsiTheme="minorEastAsia" w:cstheme="minorEastAsia"/>
                <w:sz w:val="24"/>
              </w:rPr>
              <w:t>未违反采购文件相关要求</w:t>
            </w:r>
          </w:p>
        </w:tc>
      </w:tr>
    </w:tbl>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14.3谈判小组在对供应商进行响应文件资格审查、实质响应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要求供应商澄清、说明或者更正响应文件应当以书面形式作出。</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14.4只有资格审查和实质性响应审查合格的供应商才能进入谈判阶段。谈判小组所有成员将集中与单一供应商分别进行谈判，并给予所有参加谈判的合格供应商平等的谈判机会。谈判过程中，谈判小组可以根据谈判文件和谈判情况实质性变动采购需求中的技术、服务要求以及合同草案条款，但不得变动竞争性谈判文件中的其他内容。实质性变动的内容，须经采购人代表确认。谈判过程中对谈判文件作出的实质性变动是谈判文件的有效组成部分，谈判小组将及时以书面形式同时通知所有参加谈判的供应商。根据采购项目的特点和需要，在谈判过程中可能发生实质性变动的内容详见竞争性谈判须知前附表第7项。</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14.5合格供应商应当按照谈判文件的变动情况和谈判小组的要求提交补充响应文件（首次响应文件中已经提交过的如资格证明文件等资料，不用重新提供），并由供应商代表签字或加盖供应商单位公章。供应商代表如果不是竞争性谈判须知中定义的“单位负责人”，则还必须提供“单位负责人授权书”。供应商为自然人的，应当由本人签字并附身份证明。</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14.6谈判文件能够详细列明采购标的的技术、服务要求的，谈判结束后，谈判小组应当要求所有继续参加谈判的供应商在规定时间内提交最后报价。属于《政府采购非招标采购方式管理办法》等相关法律法规及财政部门颁布的规范性文件允许的两家供应商进行竞争性谈判采购情形，则提交最后报价的供应商可以为2家。</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14.7谈判文件不能详细列明采购标的的技术、服务要求，需经谈判由供应商提供最终设计方案或解决方案的，谈判结束后，谈判小组应当按照少数服从多数的原则投票推荐3家以上供应商的设计方案或者解决方案，具体推荐数量和投票细则等内容按照“竞争性谈判须知前附表”中专项附件：“评定成交的标准和方法”的相关条款规定执行，并要求其在规定时间内提交最后报价。属于《政府采购非招标采购方式管理办法》等相关法律法规及财政部门颁布的规范性文件允许的两家供应商进行竞争性谈判采购情形，则提交最后报价的供应商可以为2家。</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14.8最后报价是供应商响应文件的有效组成部分。如果供应商的最后报价明显低于其他最后报价，使得其最后报价有可能影响商品或服务质量或者不能诚信履约的，供应商应当按照谈判小组要求，在规定时间内作出书面说明，必要时提交相关证明材料；供应商不能合理说明其报价合理性的，谈判小组可以做无效响应文件和无效报价处理。</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14.9谈判小组将从质量和服务均能满足采购文件实质性响应要求的供应商中，按照评审价由低到高的顺序提出3名以上成交候选人，并编写评审报告。属于《政府采购非招标采购方式管理办法》等相关法律法规及财政部门颁布的规范性文件允许的两家供应商进行竞争性谈判采购情形，则可以按照最后报价由低到高的顺序提出2名成交候选人。如果成交候选人出现并列相同的最低评审价，则相应处理方式按照“竞争性谈判须知前附表”中专项附件：“评定成交的标准和方法”的相关条款规定执行。</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14.10供应商提交的响应文件和资料将给予保密，但不退回（有关证件或证照的原件除外）。</w:t>
      </w:r>
    </w:p>
    <w:p>
      <w:pPr>
        <w:pStyle w:val="30"/>
        <w:jc w:val="center"/>
        <w:rPr>
          <w:rFonts w:hint="default"/>
        </w:rPr>
      </w:pPr>
      <w:r>
        <w:rPr>
          <w:b/>
          <w:sz w:val="28"/>
        </w:rPr>
        <w:t>五、合同授予</w:t>
      </w:r>
    </w:p>
    <w:p>
      <w:pPr>
        <w:pStyle w:val="30"/>
        <w:jc w:val="center"/>
        <w:rPr>
          <w:rFonts w:hint="default"/>
        </w:rPr>
      </w:pPr>
      <w:r>
        <w:t>参考文本</w:t>
      </w:r>
    </w:p>
    <w:p>
      <w:pPr>
        <w:pStyle w:val="30"/>
        <w:spacing w:line="420" w:lineRule="exact"/>
        <w:ind w:firstLine="482" w:firstLineChars="200"/>
        <w:jc w:val="both"/>
        <w:rPr>
          <w:rFonts w:hint="default" w:asciiTheme="minorEastAsia" w:hAnsiTheme="minorEastAsia" w:cstheme="minorEastAsia"/>
          <w:sz w:val="24"/>
          <w:szCs w:val="24"/>
        </w:rPr>
      </w:pPr>
      <w:r>
        <w:rPr>
          <w:rFonts w:asciiTheme="minorEastAsia" w:hAnsiTheme="minorEastAsia" w:cstheme="minorEastAsia"/>
          <w:b/>
          <w:sz w:val="24"/>
          <w:szCs w:val="24"/>
        </w:rPr>
        <w:t>15.授予合同的准则：</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15.1除不可抗力等因素外，合同将授予响应文件符合竞争性谈判文件要求，能够圆满地履行合同，且被谈判小组推</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荐为第一成交候选人的供应商。</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15.2 政府采购合同履行中，采购人需追加与合同标的相同的货物、工程或者服务的，在不改变合同其他条款的前提下，可以与成交供应商协商签订补充合同，但所有补充合同的采购金额不得超过原合同采购金额的百分之十。</w:t>
      </w:r>
    </w:p>
    <w:p>
      <w:pPr>
        <w:pStyle w:val="30"/>
        <w:spacing w:line="420" w:lineRule="exact"/>
        <w:ind w:firstLine="480" w:firstLineChars="200"/>
        <w:jc w:val="both"/>
        <w:rPr>
          <w:rFonts w:hint="default" w:asciiTheme="minorEastAsia" w:hAnsiTheme="minorEastAsia" w:cstheme="minorEastAsia"/>
          <w:sz w:val="24"/>
          <w:szCs w:val="24"/>
        </w:rPr>
      </w:pPr>
      <w:r>
        <w:rPr>
          <w:rFonts w:asciiTheme="minorEastAsia" w:hAnsiTheme="minorEastAsia" w:cstheme="minorEastAsia"/>
          <w:bCs/>
          <w:sz w:val="24"/>
          <w:szCs w:val="24"/>
        </w:rPr>
        <w:t>15.3为维护国家利益和社会公共利益，最低报价不是被授予合同的绝对保证。</w:t>
      </w:r>
    </w:p>
    <w:p>
      <w:pPr>
        <w:pStyle w:val="30"/>
        <w:spacing w:line="420" w:lineRule="exact"/>
        <w:ind w:firstLine="482" w:firstLineChars="200"/>
        <w:jc w:val="both"/>
        <w:rPr>
          <w:rFonts w:hint="default" w:asciiTheme="minorEastAsia" w:hAnsiTheme="minorEastAsia" w:cstheme="minorEastAsia"/>
          <w:sz w:val="24"/>
          <w:szCs w:val="24"/>
        </w:rPr>
      </w:pPr>
      <w:r>
        <w:rPr>
          <w:rFonts w:asciiTheme="minorEastAsia" w:hAnsiTheme="minorEastAsia" w:cstheme="minorEastAsia"/>
          <w:b/>
          <w:sz w:val="24"/>
          <w:szCs w:val="24"/>
        </w:rPr>
        <w:t>16.确定成交供应商：</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16.1采购人委托代理机构组织竞争性谈判采购活动的，采购代理机构在评审结束后2个工作日内将评审报告送采购人确认。</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16.2采购人在收到评审报告后5个工作日内，从评审报告提出的成交候选人中，根据质量和服务均能满足采购文件实质性响应要求且最后报价评审价最低的原则确定成交供应商，也可以书面授权谈判小组直接确定成交供应商。采购人逾期未确定成交供应商且不提出异议的，视为确定评审报告提出的最后报价评审价最低的供应商为成交供应商。</w:t>
      </w:r>
    </w:p>
    <w:p>
      <w:pPr>
        <w:pStyle w:val="30"/>
        <w:spacing w:line="420" w:lineRule="exact"/>
        <w:ind w:firstLine="482" w:firstLineChars="200"/>
        <w:jc w:val="both"/>
        <w:rPr>
          <w:rFonts w:hint="default" w:asciiTheme="minorEastAsia" w:hAnsiTheme="minorEastAsia" w:cstheme="minorEastAsia"/>
          <w:sz w:val="24"/>
          <w:szCs w:val="24"/>
        </w:rPr>
      </w:pPr>
      <w:r>
        <w:rPr>
          <w:rFonts w:asciiTheme="minorEastAsia" w:hAnsiTheme="minorEastAsia" w:cstheme="minorEastAsia"/>
          <w:b/>
          <w:sz w:val="24"/>
          <w:szCs w:val="24"/>
        </w:rPr>
        <w:t>17.成交通知:</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17.1采购人或者采购代理机构在成交供应商确定后2个工作日内，在省级以上财政部门指定的媒体上公告成交结果，同时向成交供应商发出成交通知书。采用书面推荐供应商参加采购活动的，还将公告采购人和评审专家的推荐意见。</w:t>
      </w:r>
    </w:p>
    <w:p>
      <w:pPr>
        <w:pStyle w:val="30"/>
        <w:spacing w:line="420" w:lineRule="exact"/>
        <w:ind w:firstLine="480" w:firstLineChars="200"/>
        <w:jc w:val="both"/>
        <w:rPr>
          <w:rFonts w:hint="default" w:asciiTheme="minorEastAsia" w:hAnsiTheme="minorEastAsia" w:cstheme="minorEastAsia"/>
          <w:sz w:val="24"/>
          <w:szCs w:val="24"/>
        </w:rPr>
      </w:pPr>
      <w:r>
        <w:rPr>
          <w:rFonts w:asciiTheme="minorEastAsia" w:hAnsiTheme="minorEastAsia" w:cstheme="minorEastAsia"/>
          <w:bCs/>
          <w:sz w:val="24"/>
          <w:szCs w:val="24"/>
        </w:rPr>
        <w:t>17.2成交通知书对采购人和成交供应商具有同等法律效力。除不可抗力因素或政策原因外，成交通知书发出后，采购人改变成交结果，或者成交供应商拒绝签订政府采购合同的，均应当承担相应的法律责任。未成交供应商对成交结果公告如果有异议的，应当自成交结果公告刊登之日起7个工作日内，以书面形式向采购人或采购代理机构提出质疑，有关质疑、投诉的相关规定和要求，按照《中华人民共和国政府采购法》、《中华人民共和国政府采购法实施条例》、有关财政部规章等法律文件规定执行。</w:t>
      </w:r>
    </w:p>
    <w:p>
      <w:pPr>
        <w:pStyle w:val="30"/>
        <w:spacing w:line="420" w:lineRule="exact"/>
        <w:ind w:firstLine="482" w:firstLineChars="200"/>
        <w:jc w:val="both"/>
        <w:rPr>
          <w:rFonts w:hint="default" w:asciiTheme="minorEastAsia" w:hAnsiTheme="minorEastAsia" w:cstheme="minorEastAsia"/>
          <w:sz w:val="24"/>
          <w:szCs w:val="24"/>
        </w:rPr>
      </w:pPr>
      <w:r>
        <w:rPr>
          <w:rFonts w:asciiTheme="minorEastAsia" w:hAnsiTheme="minorEastAsia" w:cstheme="minorEastAsia"/>
          <w:b/>
          <w:sz w:val="24"/>
          <w:szCs w:val="24"/>
        </w:rPr>
        <w:t>18.签订合同：</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18.1采购人与成交供应商应详见须知前附表按照采购文件确定的合同文本以及采购标的、规格型号、采购金额、采购数量、技术和服务要求等事项签订政府采购合同。根据项目的特点和需要，采购人如果对签订合同的时间期限、地点有特别要求的，可以在成交通知书中进一步明确，成交供应商应当按照成交通知书的规定和要求，及时与采购人签订合同。</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18.2竞争性谈判文件、成交供应商的响应文件及其有关澄清承诺文件等，均为签订政府采购合同的依据和组成部分。</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18.3采购人不得向成交供应商提出超出竞争性谈判文件以外的任何要求作为签订合同的条件，不得与成交供应商订立背离竞争性谈判文件确定的合同文本以及采购标的、规格型号、采购金额、采购数量、技术和服务要求等实质性内容的协议。</w:t>
      </w:r>
    </w:p>
    <w:p>
      <w:pPr>
        <w:pStyle w:val="30"/>
        <w:jc w:val="center"/>
        <w:rPr>
          <w:rFonts w:hint="default"/>
        </w:rPr>
      </w:pPr>
      <w:r>
        <w:rPr>
          <w:b/>
          <w:sz w:val="28"/>
        </w:rPr>
        <w:t>六、询问、质疑与投诉</w:t>
      </w:r>
    </w:p>
    <w:p>
      <w:pPr>
        <w:pStyle w:val="30"/>
        <w:spacing w:line="420" w:lineRule="exact"/>
        <w:ind w:firstLine="482" w:firstLineChars="200"/>
        <w:jc w:val="both"/>
        <w:rPr>
          <w:rFonts w:hint="default" w:asciiTheme="minorEastAsia" w:hAnsiTheme="minorEastAsia" w:cstheme="minorEastAsia"/>
          <w:sz w:val="24"/>
          <w:szCs w:val="24"/>
        </w:rPr>
      </w:pPr>
      <w:r>
        <w:rPr>
          <w:rFonts w:asciiTheme="minorEastAsia" w:hAnsiTheme="minorEastAsia" w:cstheme="minorEastAsia"/>
          <w:b/>
          <w:sz w:val="24"/>
          <w:szCs w:val="24"/>
        </w:rPr>
        <w:t>19.询问</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19.1潜在供应商或供应商对本次采购活动的有关事项若有疑问，可向采购人或采购代理机构提出询问，采购人或采购代理机构将按照政府采购法及实施条例的有关规定进行答复。</w:t>
      </w:r>
    </w:p>
    <w:p>
      <w:pPr>
        <w:pStyle w:val="30"/>
        <w:spacing w:line="420" w:lineRule="exact"/>
        <w:ind w:firstLine="482" w:firstLineChars="200"/>
        <w:jc w:val="both"/>
        <w:rPr>
          <w:rFonts w:hint="default" w:asciiTheme="minorEastAsia" w:hAnsiTheme="minorEastAsia" w:cstheme="minorEastAsia"/>
          <w:sz w:val="24"/>
          <w:szCs w:val="24"/>
        </w:rPr>
      </w:pPr>
      <w:r>
        <w:rPr>
          <w:rFonts w:asciiTheme="minorEastAsia" w:hAnsiTheme="minorEastAsia" w:cstheme="minorEastAsia"/>
          <w:b/>
          <w:sz w:val="24"/>
          <w:szCs w:val="24"/>
        </w:rPr>
        <w:t>20.质疑</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20.1质疑应在政府采购法及实施条例规定的时效内提出，并符合下列条件：</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20.1.1对谈判文件提出质疑的，质疑人应为潜在供应商，且两者的身份、名称等均应保持一致。对采购过程、结果提出质疑的，质疑人应为供应商，且两者的身份、名称等均应保持一致。提出质疑的供应商应当是直接参与所质疑项目采购活动的供应商。</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20.1.2质疑人应提交质疑函原件。</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20.1.3质疑函应包括下列主要内容：</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①质疑人的基本信息，至少包括：全称、地址、邮政编码、联系人及联系电话等；适合自然人参加谈判的政府采购项目且质疑人为自然人的，质疑人提供本人的身份证复印件。质疑人为法人或其他组织的，提供统一社会信用代码营业执照或者组织机构登记证件复印件、单位负责人的身份证复印件；质疑人代表为委托代理人的，还应同时提供单位负责人授权书和委托代理人的身份证复印件。</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②所质疑项目的基本信息，至少包括：项目编号、项目名称等；</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③所质疑的具体事项（以下简称：“质疑事项”）；</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④质疑人自身权益受到损害的事实依据和证明材料，至少包括：</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a1所质疑的具体事项事实存在的证明材料；</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a2所质疑的具体事项事实导致质疑人自身权益受到损害的证明材料，如：采购文件、采购过程或成交结果违法违规，损害自已合法权益等证明材料；</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备注：若质疑的具体事项按照有关法律、法规和规章规定处于应当保密阶段，则应提供信息或证明材料为合法或公开渠道获得的有效证据（若证据无法有效表明信息或证明材料为合法或公开渠道获得，则前述信息或证明材料视为无效）。</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⑤针对质疑事项提出的明确请求和法律依据，</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前述明确请求指质疑人提出质疑的目的、希望采购人或采购代理机构对其质疑作出的处理结果，如：暂停采购活动、修改谈判文件、停止或纠正违法违规行为、成交结果无效、废标、重新采购等，质疑人提出质疑请求还应当对相应的法律依据进行说明。</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⑥提出质疑的日期以及质疑人代表联系方式，至少包括：姓名、手机、电子信箱、邮寄地址等。</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20.2对不符合前文第20.1条规定的质疑，采购人或采购代理机构将按照下列规定进行处理：</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20.2.1超过质疑时效提交的或者质疑人不是直接参与所质疑项目采购活动的供应商，书面告知质疑人其质疑不成立的原因和理由。</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20.2.2质疑函内容不符合规定的，告知质疑人修改、补充后在政府采购法及实施条例规定的时效内重新提交质疑函原件。质疑人拒不修改或补充的，则采购人或采购代理机构应当在质疑答复期内书面告知对方质疑不成立的原因和理由。</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20.2.3质疑人修改、补充质疑函超过质疑时效提交的按20.2.1款处理。供应商提交质疑函时，要认真阅读本章第20条关于质疑的相关规定，以免内容或资料不齐，需要修改补充而延误时间。</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20.3对符合前文第20.1条规定的质疑，采购人或采购代理机构将按照政府采购法及实施条例的有关规定进行答复。</w:t>
      </w:r>
    </w:p>
    <w:p>
      <w:pPr>
        <w:pStyle w:val="30"/>
        <w:spacing w:line="420" w:lineRule="exact"/>
        <w:ind w:firstLine="482" w:firstLineChars="200"/>
        <w:jc w:val="both"/>
        <w:rPr>
          <w:rFonts w:hint="default" w:asciiTheme="minorEastAsia" w:hAnsiTheme="minorEastAsia" w:cstheme="minorEastAsia"/>
          <w:b/>
          <w:sz w:val="24"/>
          <w:szCs w:val="24"/>
        </w:rPr>
      </w:pPr>
      <w:r>
        <w:rPr>
          <w:rFonts w:asciiTheme="minorEastAsia" w:hAnsiTheme="minorEastAsia" w:cstheme="minorEastAsia"/>
          <w:b/>
          <w:sz w:val="24"/>
          <w:szCs w:val="24"/>
        </w:rPr>
        <w:t>21.投诉</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21.1若对质疑答复不满意或质疑答复未在答复期限内作出，质疑人可在答复期限届满之日起15个工作日内向谈判文件中载明的监督管理部门投诉。</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21.2投诉应有明确的请求和必要的证明材料，投诉的事项不得超出已质疑事项的范围。</w:t>
      </w:r>
    </w:p>
    <w:p>
      <w:pPr>
        <w:pStyle w:val="30"/>
        <w:jc w:val="center"/>
        <w:rPr>
          <w:rFonts w:hint="default"/>
        </w:rPr>
      </w:pPr>
      <w:r>
        <w:rPr>
          <w:b/>
          <w:sz w:val="28"/>
        </w:rPr>
        <w:t>七、有关信息公告和监督部门</w:t>
      </w:r>
    </w:p>
    <w:p>
      <w:pPr>
        <w:pStyle w:val="30"/>
        <w:spacing w:line="420" w:lineRule="exact"/>
        <w:ind w:firstLine="482" w:firstLineChars="200"/>
        <w:jc w:val="both"/>
        <w:rPr>
          <w:rFonts w:hint="default" w:asciiTheme="minorEastAsia" w:hAnsiTheme="minorEastAsia" w:cstheme="minorEastAsia"/>
          <w:sz w:val="24"/>
          <w:szCs w:val="24"/>
        </w:rPr>
      </w:pPr>
      <w:r>
        <w:rPr>
          <w:rFonts w:asciiTheme="minorEastAsia" w:hAnsiTheme="minorEastAsia" w:cstheme="minorEastAsia"/>
          <w:b/>
          <w:sz w:val="24"/>
          <w:szCs w:val="24"/>
        </w:rPr>
        <w:t>22.政府采购信息公告媒体</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22.1本项目的有关信息，包括但不限于采购公告、更正公告（若有）、谈判文件、谈判文件的澄清或修改（若有）、成交公告、终止公告（若有）、废标公告（若有）等都将在谈判文件载明的指定媒体发布。潜在供应商或供应商务必随时关注，以免遗漏。</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22.2信息公告指定媒体：详见竞争性谈判须知前附表第8项。</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23.监督管理部门</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23.1谈判采购活动的监督管理部门详见竞争性谈判须知前附表第9项。</w:t>
      </w:r>
    </w:p>
    <w:p>
      <w:pPr>
        <w:pStyle w:val="30"/>
        <w:jc w:val="center"/>
        <w:rPr>
          <w:rFonts w:hint="default"/>
        </w:rPr>
      </w:pPr>
      <w:r>
        <w:rPr>
          <w:b/>
          <w:sz w:val="28"/>
        </w:rPr>
        <w:t>八、政府采购政策</w:t>
      </w:r>
    </w:p>
    <w:p>
      <w:pPr>
        <w:pStyle w:val="30"/>
        <w:spacing w:line="420" w:lineRule="exact"/>
        <w:ind w:firstLine="482" w:firstLineChars="200"/>
        <w:rPr>
          <w:rFonts w:hint="default" w:asciiTheme="minorEastAsia" w:hAnsiTheme="minorEastAsia" w:cstheme="minorEastAsia"/>
          <w:sz w:val="24"/>
          <w:szCs w:val="24"/>
        </w:rPr>
      </w:pPr>
      <w:r>
        <w:rPr>
          <w:rFonts w:asciiTheme="minorEastAsia" w:hAnsiTheme="minorEastAsia" w:cstheme="minorEastAsia"/>
          <w:b/>
          <w:sz w:val="24"/>
          <w:szCs w:val="24"/>
        </w:rPr>
        <w:t>24、政府采购政策由财政部根据国家的经济和社会发展政策并会同国家有关部委制定，包括但不限于下列管理办法或措施：</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24.1进口产品指通过中国海关报关验放进入中国境内且产自关境外的产品，其中：</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（2）凡在海关特殊监管区域内企业生产或加工（包括从境外进口料件）销往境内其他地区的产品，不作为政府采购项下进口产品。</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（3）对从境外进入海关特殊监管区域，再经办理报关手续后从海关特殊监管区进入境内其他地区的产品，认定为进口产品。</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（4）询价通知书列明不允许或未列明允许进口产品参加报价的，均视为拒绝进口产品参加报价。</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 xml:space="preserve">24.2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 </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24.3列入国家质检总局、国家认监委《第一批信息安全产品强制性认证目录》（以下简称“信息安全产品目录”）内的信息安全产品，应获得强制性产品认证证书（即中国信息安全认证中心颁发的《中国国家信息安全产品认证证书》）和加施中国强制性认证标志。未列入信息安全产品目录的产品，不属于政府强制采购的信息安全产品范围。</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24.4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（1）中小企业指符合下列条件的中型、小型、微型企业：</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②符合中小企业划分标准的个体工商户，在政府采购活动中视同中小企业。</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（2）在政府采购活动中，供应商提供的货物、工程或者服务符合下列情形的，享受本办法规定的中小企业扶持政策：</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①在货物采购项目中，货物由中小企业制造，即货物由中小企业生产且使用该中小企业商号或者注册商标；</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②在工程采购项目中，工程由中小企业承建，即工程施工单位为中小企业；</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③在服务采购项目中，服务由中小企业承接，即提供服务的人员为中小企业依照《中华人民共和国劳动合同法》 订立劳动合同的从业人员。</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在货物采购项目中，供应商提供的货物既有中小企业制造货物，也有大型企业制造货物的，不享受本办法规定的中小企业扶持政策。</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以联合体形式参加政府采购活动，联合体各方均为中小企业的，联合体视同中小企业。其中，联合体各方均为小微企业的，联合体视同小微企业。</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（3）供应商应当按照询价通知书明确的采购标的对应行业的划分标准出具中小企业声明函。</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①监狱企业参加采购活动时，应提供由省级以上监狱管理局、戒毒管理局（含新疆生产建设兵团）出具的属于监狱企业的证明文件。</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②监狱企业视同小型、微型企业。</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（5）残疾人福利性单位指同时符合下列条件的单位：</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①安置的残疾人占本单位在职职工人数的比例不低于25%（含25%），并且安置的残疾人人数不少于10人（含10人）；</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②依法与安置的每位残疾人签订了一年以上（含一年）的劳动合同或服务协议；</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③为安置的每位残疾人按月足额缴纳了基本养老保险、基本医疗保险、失业保险、工伤保险和生育保险等社会保险费；</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④通过银行等金融机构向安置的每位残疾人，按月支付了不低于单位所在区县适用的经省级人民政府批准的月最低工资标准的工资；</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⑤提供本单位制造的货物、承担的工程或服务，或提供其他残疾人福利性单位制造的货物（不包括使用非残疾人福利性单位注册商标的货物）。</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符合上述条件的残疾人福利性单位参加采购活动时，应提供《残疾人福利性单位声明函》，并对声明的真实性负责。残疾人福利性单位视同小型、微型企业。残疾人福利性单位属于小型、微型企业的，不重复享受政策。</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24.5信用记录指由财政部确定的有关网站提供的相关主体信用信息。信用记录的查询及使用应符合财政部文件（财库[2016]125号）规定。</w:t>
      </w:r>
    </w:p>
    <w:p>
      <w:pPr>
        <w:pStyle w:val="30"/>
        <w:jc w:val="center"/>
        <w:rPr>
          <w:rFonts w:hint="default"/>
        </w:rPr>
      </w:pPr>
      <w:r>
        <w:rPr>
          <w:b/>
          <w:sz w:val="28"/>
        </w:rPr>
        <w:t>九、根据采购项目特点或政策需要补充的其他内容</w:t>
      </w:r>
    </w:p>
    <w:p>
      <w:pPr>
        <w:pStyle w:val="30"/>
        <w:spacing w:line="420" w:lineRule="exact"/>
        <w:ind w:firstLine="482" w:firstLineChars="200"/>
        <w:jc w:val="both"/>
        <w:rPr>
          <w:rFonts w:hint="default" w:asciiTheme="minorEastAsia" w:hAnsiTheme="minorEastAsia" w:cstheme="minorEastAsia"/>
          <w:sz w:val="24"/>
          <w:szCs w:val="24"/>
        </w:rPr>
      </w:pPr>
      <w:r>
        <w:rPr>
          <w:rFonts w:asciiTheme="minorEastAsia" w:hAnsiTheme="minorEastAsia" w:cstheme="minorEastAsia"/>
          <w:b/>
          <w:sz w:val="24"/>
          <w:szCs w:val="24"/>
        </w:rPr>
        <w:t>25.履约保证金</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25.1采购人可以根据项目特点和需要，确定是否要求成交供应商在合同签订前，按照谈判文件规定的时间、形式、金额提交履约保证金，履约保证金的数额不超过中标合同金额的10%，具体详见竞争性谈判须知前附表第10项规定。</w:t>
      </w:r>
    </w:p>
    <w:p>
      <w:pPr>
        <w:pStyle w:val="30"/>
        <w:spacing w:line="420" w:lineRule="exact"/>
        <w:ind w:firstLine="480" w:firstLineChars="200"/>
        <w:jc w:val="both"/>
        <w:rPr>
          <w:rFonts w:hint="default" w:asciiTheme="minorEastAsia" w:hAnsiTheme="minorEastAsia" w:cstheme="minorEastAsia"/>
          <w:bCs/>
          <w:sz w:val="24"/>
          <w:szCs w:val="24"/>
        </w:rPr>
      </w:pPr>
      <w:r>
        <w:rPr>
          <w:rFonts w:asciiTheme="minorEastAsia" w:hAnsiTheme="minorEastAsia" w:cstheme="minorEastAsia"/>
          <w:bCs/>
          <w:sz w:val="24"/>
          <w:szCs w:val="24"/>
        </w:rPr>
        <w:t>25.2谈判文件要求在合同签订前提交履约保证金，如果成交供应商无故拖延或者拒不提交履约保证金的，则视为成交供应商拒绝与采购人签订合同，该成交供应商将承担违法行为的法律责任。</w:t>
      </w:r>
    </w:p>
    <w:p>
      <w:pPr>
        <w:pStyle w:val="30"/>
        <w:spacing w:line="420" w:lineRule="exact"/>
        <w:ind w:firstLine="480" w:firstLineChars="200"/>
        <w:rPr>
          <w:rFonts w:hint="default" w:asciiTheme="minorEastAsia" w:hAnsiTheme="minorEastAsia" w:cstheme="minorEastAsia"/>
          <w:sz w:val="24"/>
          <w:szCs w:val="24"/>
        </w:rPr>
      </w:pPr>
      <w:r>
        <w:rPr>
          <w:rFonts w:asciiTheme="minorEastAsia" w:hAnsiTheme="minorEastAsia" w:cstheme="minorEastAsia"/>
          <w:sz w:val="24"/>
          <w:szCs w:val="24"/>
        </w:rPr>
        <w:t>26.其他新增内容：</w:t>
      </w:r>
    </w:p>
    <w:p>
      <w:pPr>
        <w:pStyle w:val="30"/>
        <w:spacing w:line="420" w:lineRule="exact"/>
        <w:ind w:firstLine="482" w:firstLineChars="200"/>
        <w:rPr>
          <w:rFonts w:hint="default" w:asciiTheme="minorEastAsia" w:hAnsiTheme="minorEastAsia" w:cstheme="minorEastAsia"/>
          <w:b/>
          <w:bCs/>
          <w:sz w:val="24"/>
          <w:szCs w:val="24"/>
        </w:rPr>
      </w:pPr>
      <w:r>
        <w:rPr>
          <w:rFonts w:asciiTheme="minorEastAsia" w:hAnsiTheme="minorEastAsia" w:cstheme="minorEastAsia"/>
          <w:b/>
          <w:bCs/>
          <w:sz w:val="24"/>
          <w:szCs w:val="24"/>
        </w:rPr>
        <w:t>26.1根据采购项目特点或政策需要补充的其他新增内容详见竞争性谈判须知前附表第11项。</w:t>
      </w:r>
    </w:p>
    <w:p>
      <w:pPr>
        <w:pStyle w:val="30"/>
        <w:spacing w:line="420" w:lineRule="exact"/>
        <w:ind w:firstLine="482" w:firstLineChars="200"/>
        <w:rPr>
          <w:rFonts w:hint="default" w:asciiTheme="minorEastAsia" w:hAnsiTheme="minorEastAsia" w:cstheme="minorEastAsia"/>
          <w:b/>
          <w:bCs/>
          <w:sz w:val="24"/>
          <w:szCs w:val="24"/>
        </w:rPr>
      </w:pPr>
      <w:r>
        <w:rPr>
          <w:rFonts w:asciiTheme="minorEastAsia" w:hAnsiTheme="minorEastAsia" w:cstheme="minorEastAsia"/>
          <w:b/>
          <w:bCs/>
          <w:sz w:val="24"/>
          <w:szCs w:val="24"/>
        </w:rPr>
        <w:t>26.2本项目中如涉及商品包装和快递包装的，其包装需求标准应不低于《关于印发〈商品包装政府采购需求标准(试行)〉、〈快递包装政府采购需求标准(试行)〉的通知》（财办库〔2020〕 123号）规定的包装要求，其他包装需求详见采购文件具体规定。采购人、成交人双方签订合同及验收环节，应包含上述包装要求的条款。</w:t>
      </w:r>
    </w:p>
    <w:p>
      <w:pPr>
        <w:pStyle w:val="30"/>
        <w:rPr>
          <w:rFonts w:hint="default"/>
        </w:rPr>
      </w:pPr>
    </w:p>
    <w:p>
      <w:pPr>
        <w:pStyle w:val="30"/>
        <w:rPr>
          <w:rFonts w:hint="default"/>
        </w:rPr>
      </w:pPr>
    </w:p>
    <w:p>
      <w:pPr>
        <w:pStyle w:val="30"/>
        <w:jc w:val="center"/>
        <w:rPr>
          <w:rFonts w:hint="default"/>
          <w:b/>
          <w:sz w:val="36"/>
        </w:rPr>
      </w:pPr>
    </w:p>
    <w:p>
      <w:pPr>
        <w:pStyle w:val="30"/>
        <w:jc w:val="center"/>
        <w:rPr>
          <w:rFonts w:hint="default"/>
          <w:b/>
          <w:sz w:val="36"/>
        </w:rPr>
      </w:pPr>
    </w:p>
    <w:p>
      <w:pPr>
        <w:pStyle w:val="30"/>
        <w:jc w:val="center"/>
        <w:rPr>
          <w:rFonts w:hint="default"/>
          <w:b/>
          <w:sz w:val="36"/>
        </w:rPr>
      </w:pPr>
    </w:p>
    <w:p>
      <w:pPr>
        <w:pStyle w:val="30"/>
        <w:jc w:val="both"/>
        <w:rPr>
          <w:rFonts w:hint="default"/>
          <w:b/>
          <w:sz w:val="36"/>
        </w:rPr>
      </w:pPr>
    </w:p>
    <w:p>
      <w:pPr>
        <w:pStyle w:val="30"/>
        <w:jc w:val="both"/>
        <w:rPr>
          <w:rFonts w:hint="default"/>
          <w:b/>
          <w:sz w:val="36"/>
        </w:rPr>
      </w:pPr>
    </w:p>
    <w:p>
      <w:pPr>
        <w:pStyle w:val="30"/>
        <w:jc w:val="both"/>
        <w:rPr>
          <w:rFonts w:hint="default"/>
          <w:b/>
          <w:sz w:val="36"/>
        </w:rPr>
      </w:pPr>
    </w:p>
    <w:p>
      <w:pPr>
        <w:pStyle w:val="30"/>
        <w:jc w:val="both"/>
        <w:rPr>
          <w:rFonts w:hint="default"/>
          <w:b/>
          <w:sz w:val="36"/>
        </w:rPr>
      </w:pPr>
    </w:p>
    <w:p>
      <w:pPr>
        <w:pStyle w:val="30"/>
        <w:jc w:val="both"/>
        <w:rPr>
          <w:rFonts w:hint="default"/>
          <w:b/>
          <w:sz w:val="36"/>
        </w:rPr>
      </w:pPr>
    </w:p>
    <w:p>
      <w:pPr>
        <w:pStyle w:val="30"/>
        <w:jc w:val="both"/>
        <w:rPr>
          <w:rFonts w:hint="default"/>
          <w:b/>
          <w:sz w:val="36"/>
        </w:rPr>
      </w:pPr>
    </w:p>
    <w:p>
      <w:pPr>
        <w:pStyle w:val="30"/>
        <w:jc w:val="both"/>
        <w:rPr>
          <w:rFonts w:hint="default"/>
          <w:b/>
          <w:sz w:val="36"/>
        </w:rPr>
      </w:pPr>
    </w:p>
    <w:p>
      <w:pPr>
        <w:pStyle w:val="30"/>
        <w:jc w:val="both"/>
        <w:rPr>
          <w:rFonts w:hint="default"/>
          <w:b/>
          <w:sz w:val="36"/>
        </w:rPr>
      </w:pPr>
    </w:p>
    <w:p>
      <w:pPr>
        <w:pStyle w:val="30"/>
        <w:jc w:val="both"/>
        <w:rPr>
          <w:rFonts w:hint="default"/>
          <w:b/>
          <w:sz w:val="36"/>
        </w:rPr>
      </w:pPr>
    </w:p>
    <w:p>
      <w:pPr>
        <w:pStyle w:val="30"/>
        <w:jc w:val="both"/>
        <w:rPr>
          <w:rFonts w:hint="default"/>
          <w:b/>
          <w:sz w:val="36"/>
        </w:rPr>
      </w:pPr>
    </w:p>
    <w:p>
      <w:pPr>
        <w:pStyle w:val="30"/>
        <w:jc w:val="both"/>
        <w:rPr>
          <w:rFonts w:hint="default"/>
          <w:b/>
          <w:sz w:val="36"/>
        </w:rPr>
      </w:pPr>
    </w:p>
    <w:p>
      <w:pPr>
        <w:pStyle w:val="30"/>
        <w:jc w:val="both"/>
        <w:rPr>
          <w:rFonts w:hint="default"/>
          <w:b/>
          <w:sz w:val="36"/>
        </w:rPr>
      </w:pPr>
    </w:p>
    <w:p>
      <w:pPr>
        <w:pStyle w:val="30"/>
        <w:jc w:val="both"/>
        <w:rPr>
          <w:rFonts w:hint="default"/>
          <w:b/>
          <w:sz w:val="36"/>
        </w:rPr>
      </w:pPr>
    </w:p>
    <w:p>
      <w:pPr>
        <w:pStyle w:val="30"/>
        <w:jc w:val="both"/>
        <w:rPr>
          <w:rFonts w:hint="default"/>
          <w:b/>
          <w:sz w:val="36"/>
        </w:rPr>
      </w:pPr>
    </w:p>
    <w:p>
      <w:pPr>
        <w:pStyle w:val="30"/>
        <w:jc w:val="both"/>
        <w:rPr>
          <w:rFonts w:hint="default"/>
          <w:b/>
          <w:sz w:val="36"/>
        </w:rPr>
      </w:pPr>
    </w:p>
    <w:p>
      <w:pPr>
        <w:pStyle w:val="30"/>
        <w:jc w:val="center"/>
        <w:rPr>
          <w:rFonts w:hint="eastAsia" w:eastAsiaTheme="minorEastAsia"/>
          <w:highlight w:val="none"/>
          <w:lang w:val="en-US" w:eastAsia="zh-CN"/>
        </w:rPr>
      </w:pPr>
      <w:r>
        <w:rPr>
          <w:b/>
          <w:sz w:val="36"/>
          <w:highlight w:val="none"/>
        </w:rPr>
        <w:t>第三章  采购内容及要求</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jc w:val="both"/>
        <w:textAlignment w:val="auto"/>
        <w:rPr>
          <w:rFonts w:hint="default" w:asciiTheme="minorEastAsia" w:hAnsiTheme="minorEastAsia" w:cstheme="minorEastAsia"/>
          <w:b/>
          <w:sz w:val="24"/>
          <w:szCs w:val="24"/>
          <w:highlight w:val="none"/>
        </w:rPr>
      </w:pPr>
      <w:r>
        <w:rPr>
          <w:rFonts w:asciiTheme="minorEastAsia" w:hAnsiTheme="minorEastAsia" w:cstheme="minorEastAsia"/>
          <w:b/>
          <w:sz w:val="24"/>
          <w:szCs w:val="24"/>
        </w:rPr>
        <w:t>一、项</w:t>
      </w:r>
      <w:r>
        <w:rPr>
          <w:rFonts w:asciiTheme="minorEastAsia" w:hAnsiTheme="minorEastAsia" w:cstheme="minorEastAsia"/>
          <w:b/>
          <w:sz w:val="24"/>
          <w:szCs w:val="24"/>
          <w:highlight w:val="none"/>
        </w:rPr>
        <w:t>目概况</w:t>
      </w:r>
    </w:p>
    <w:p>
      <w:pPr>
        <w:pStyle w:val="30"/>
        <w:keepNext w:val="0"/>
        <w:keepLines w:val="0"/>
        <w:pageBreakBefore w:val="0"/>
        <w:widowControl/>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default" w:asciiTheme="minorEastAsia" w:hAnsiTheme="minorEastAsia" w:cstheme="minorEastAsia"/>
          <w:bCs/>
          <w:sz w:val="24"/>
          <w:szCs w:val="24"/>
          <w:highlight w:val="none"/>
          <w:lang w:val="en-US" w:eastAsia="zh-CN"/>
        </w:rPr>
      </w:pPr>
      <w:r>
        <w:rPr>
          <w:rFonts w:hint="eastAsia" w:asciiTheme="minorEastAsia" w:hAnsiTheme="minorEastAsia" w:cstheme="minorEastAsia"/>
          <w:bCs/>
          <w:sz w:val="24"/>
          <w:szCs w:val="24"/>
          <w:highlight w:val="none"/>
          <w:lang w:val="en-US" w:eastAsia="zh-CN"/>
        </w:rPr>
        <w:t>1、漳州出入境边防检查站警务装备采购项目152400</w:t>
      </w:r>
      <w:r>
        <w:rPr>
          <w:rFonts w:hint="default" w:asciiTheme="minorEastAsia" w:hAnsiTheme="minorEastAsia" w:cstheme="minorEastAsia"/>
          <w:bCs/>
          <w:sz w:val="24"/>
          <w:szCs w:val="24"/>
          <w:highlight w:val="none"/>
          <w:lang w:val="en-US" w:eastAsia="zh-CN"/>
        </w:rPr>
        <w:t>元作为最高控制价，投标报价不得超过最高限价，否则投标无效。</w:t>
      </w:r>
    </w:p>
    <w:p>
      <w:pPr>
        <w:pStyle w:val="30"/>
        <w:keepNext w:val="0"/>
        <w:keepLines w:val="0"/>
        <w:pageBreakBefore w:val="0"/>
        <w:widowControl/>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default" w:asciiTheme="minorEastAsia" w:hAnsiTheme="minorEastAsia" w:cstheme="minorEastAsia"/>
          <w:bCs/>
          <w:sz w:val="24"/>
          <w:szCs w:val="24"/>
          <w:highlight w:val="none"/>
        </w:rPr>
      </w:pPr>
      <w:r>
        <w:rPr>
          <w:rFonts w:hint="eastAsia" w:asciiTheme="minorEastAsia" w:hAnsiTheme="minorEastAsia" w:cstheme="minorEastAsia"/>
          <w:bCs/>
          <w:sz w:val="24"/>
          <w:szCs w:val="24"/>
          <w:highlight w:val="none"/>
          <w:lang w:val="en-US" w:eastAsia="zh-CN"/>
        </w:rPr>
        <w:t>2、</w:t>
      </w:r>
      <w:r>
        <w:rPr>
          <w:rFonts w:hint="default" w:asciiTheme="minorEastAsia" w:hAnsiTheme="minorEastAsia" w:cstheme="minorEastAsia"/>
          <w:bCs/>
          <w:sz w:val="24"/>
          <w:szCs w:val="24"/>
          <w:highlight w:val="none"/>
          <w:lang w:val="en-US" w:eastAsia="zh-CN"/>
        </w:rPr>
        <w:t>本项目招标控制价包括但不限于产品的制造、包装、运输、装卸、安装调试、验收、操作人员培训</w:t>
      </w:r>
      <w:r>
        <w:rPr>
          <w:rFonts w:hint="eastAsia" w:asciiTheme="minorEastAsia" w:hAnsiTheme="minorEastAsia" w:cstheme="minorEastAsia"/>
          <w:bCs/>
          <w:sz w:val="24"/>
          <w:szCs w:val="24"/>
          <w:highlight w:val="none"/>
          <w:lang w:val="en-US" w:eastAsia="zh-CN"/>
        </w:rPr>
        <w:t>、</w:t>
      </w:r>
      <w:r>
        <w:rPr>
          <w:rFonts w:hint="default" w:asciiTheme="minorEastAsia" w:hAnsiTheme="minorEastAsia" w:cstheme="minorEastAsia"/>
          <w:bCs/>
          <w:sz w:val="24"/>
          <w:szCs w:val="24"/>
          <w:highlight w:val="none"/>
          <w:lang w:val="en-US" w:eastAsia="zh-CN"/>
        </w:rPr>
        <w:t>税费、合同期间的产品维护费等一切费用，成交供应商不得以任何理由增加额外费用。</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jc w:val="both"/>
        <w:textAlignment w:val="auto"/>
        <w:rPr>
          <w:rFonts w:hint="default" w:asciiTheme="minorEastAsia" w:hAnsiTheme="minorEastAsia" w:cstheme="minorEastAsia"/>
          <w:sz w:val="24"/>
          <w:szCs w:val="24"/>
          <w:highlight w:val="none"/>
        </w:rPr>
      </w:pPr>
      <w:r>
        <w:rPr>
          <w:rFonts w:asciiTheme="minorEastAsia" w:hAnsiTheme="minorEastAsia" w:cstheme="minorEastAsia"/>
          <w:b/>
          <w:sz w:val="24"/>
          <w:szCs w:val="24"/>
          <w:highlight w:val="none"/>
        </w:rPr>
        <w:t>二、技术和服务要求</w:t>
      </w:r>
    </w:p>
    <w:p>
      <w:pPr>
        <w:keepNext w:val="0"/>
        <w:keepLines w:val="0"/>
        <w:pageBreakBefore w:val="0"/>
        <w:kinsoku/>
        <w:wordWrap/>
        <w:overflowPunct/>
        <w:topLinePunct w:val="0"/>
        <w:autoSpaceDE/>
        <w:autoSpaceDN/>
        <w:bidi w:val="0"/>
        <w:adjustRightInd/>
        <w:snapToGrid/>
        <w:spacing w:line="4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1、采购清单</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1074"/>
        <w:gridCol w:w="4943"/>
        <w:gridCol w:w="852"/>
        <w:gridCol w:w="8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rPr>
              <w:t>序号</w:t>
            </w:r>
          </w:p>
        </w:tc>
        <w:tc>
          <w:tcPr>
            <w:tcW w:w="1074"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rPr>
              <w:t>名称</w:t>
            </w:r>
          </w:p>
        </w:tc>
        <w:tc>
          <w:tcPr>
            <w:tcW w:w="4943"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rPr>
              <w:t>技术参数</w:t>
            </w:r>
          </w:p>
        </w:tc>
        <w:tc>
          <w:tcPr>
            <w:tcW w:w="852"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rPr>
            </w:pPr>
            <w:r>
              <w:rPr>
                <w:rFonts w:hint="eastAsia" w:ascii="宋体" w:hAnsi="宋体" w:eastAsia="宋体" w:cs="宋体"/>
                <w:b/>
                <w:bCs/>
                <w:i w:val="0"/>
                <w:iCs w:val="0"/>
                <w:color w:val="000000"/>
                <w:kern w:val="0"/>
                <w:sz w:val="24"/>
                <w:szCs w:val="24"/>
                <w:u w:val="none"/>
                <w:lang w:val="en-US" w:eastAsia="zh-CN"/>
              </w:rPr>
              <w:t>数量</w:t>
            </w:r>
          </w:p>
        </w:tc>
        <w:tc>
          <w:tcPr>
            <w:tcW w:w="887"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rPr>
            </w:pPr>
            <w:r>
              <w:rPr>
                <w:rFonts w:hint="eastAsia" w:ascii="宋体" w:hAnsi="宋体" w:eastAsia="宋体" w:cs="宋体"/>
                <w:b/>
                <w:bCs/>
                <w:i w:val="0"/>
                <w:iCs w:val="0"/>
                <w:color w:val="000000"/>
                <w:kern w:val="0"/>
                <w:sz w:val="24"/>
                <w:szCs w:val="24"/>
                <w:u w:val="none"/>
                <w:lang w:val="en-US"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rPr>
              <w:t>1</w:t>
            </w:r>
          </w:p>
        </w:tc>
        <w:tc>
          <w:tcPr>
            <w:tcW w:w="1074" w:type="dxa"/>
            <w:vAlign w:val="center"/>
          </w:tcPr>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催</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t>泪</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t>喷</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t>射</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rPr>
              <w:t>器</w:t>
            </w:r>
          </w:p>
        </w:tc>
        <w:tc>
          <w:tcPr>
            <w:tcW w:w="4943" w:type="dxa"/>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1、符合《GA884-2018公安单警装备 催泪喷射器》相关标准；</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2、结构：由保险盖,横梁,压柄、喷嘴,支撑盖,锥形弹簧,内罐,囊袋组件,催泪器溶液,外罐等组成;</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3、喷射器长度：176mm±2mm；</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4、外观:催泪喷射器外观洁净，无变形，无催泪剂气味；各零部件装配紧密、牢固；罐体两侧具有对称的透明观察窗；罐体内催泪剂溶液均匀一致，无明显油状物，无絮状物；</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5、观察视窗宽8.0mm±1mm,高80mm±1mm;</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6、质量：195g±15g；</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7、喷射器装填量：70ML±3ML；</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8、喷射距离：≥4m；</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9、有效喷射时间：≥7s；</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10、使用温度范围：-30℃~55℃；</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11、跌落可靠性:以正立、倒置和横放三种姿态顺序进行从1.5m落高自由跌落至水泥地面，催泪喷射器不解体、不泄漏、不爆裂，保险盖和喷嘴不松脱。</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12.催泪剂眼睛刺激安全性要求：</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▲1.眼刺激性分级：符合GB/T 21609-2008规定的3级（有轻微刺激性）；（需在检测报告中体现）</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▲2.角膜损伤情况：实验条件下，经试验，对眼角膜应无溃疡或浑浊（依据眼部损伤的评分标准，评分为0）；（需在检测报告中体现）</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▲3.虹膜损伤情况：实验条件下，经试验，对眼虹膜应无损伤（依据眼部损伤的评分标准，评分为0）；（需在检测报告中体现）</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4.结膜损伤情况：</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▲4.1充血：实验条件下，经试验，结膜允许出现有些血管血液灌注充盈明显超过正常，呈鲜红色（依据眼部损伤的评分标准，评分应≤1）。（需在检测报告中体现）</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▲4.2水肿：实验条件下，经试验，结膜允许轻度水肿（依据眼部损伤的评分标准，评分为应≤1）。（需在检测报告中体现）</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▲4.3分泌物：实验条件下，经试验，结膜允许分必物增多，伴有眼睑和睫毛潮湿（依据眼部损伤的评分标准，评分应≤2）。（需在检测报告中体现）</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▲5.眼睛刺激反应症状持续时间：≤24小时。（需在检测报告中体现）</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13.提供通过公安部产品检验中心出具的所投产品的合格检验报告，提供检测报告复印件加盖制造商公章。</w:t>
            </w:r>
          </w:p>
          <w:p>
            <w:pPr>
              <w:keepNext w:val="0"/>
              <w:keepLines w:val="0"/>
              <w:suppressLineNumbers w:val="0"/>
              <w:spacing w:before="0" w:beforeAutospacing="0" w:after="0" w:afterAutospacing="0" w:line="240" w:lineRule="auto"/>
              <w:ind w:left="0" w:leftChars="0" w:right="0" w:rightChars="0"/>
              <w:jc w:val="left"/>
              <w:rPr>
                <w:rFonts w:hint="eastAsia" w:ascii="宋体" w:hAnsi="宋体" w:eastAsia="宋体" w:cs="宋体"/>
                <w:color w:val="auto"/>
                <w:kern w:val="2"/>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▲14.提供国家级检验检测机构出具的催泪剂安全性检验报告（报告应具有CNAS和CMA标识），提供复印件加盖制造商公章。</w:t>
            </w:r>
          </w:p>
        </w:tc>
        <w:tc>
          <w:tcPr>
            <w:tcW w:w="852"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cs="宋体"/>
                <w:b/>
                <w:bCs/>
                <w:i w:val="0"/>
                <w:iCs w:val="0"/>
                <w:color w:val="000000"/>
                <w:sz w:val="24"/>
                <w:szCs w:val="24"/>
                <w:u w:val="none"/>
                <w:lang w:val="en-US" w:eastAsia="zh-CN"/>
              </w:rPr>
              <w:t>75</w:t>
            </w:r>
          </w:p>
        </w:tc>
        <w:tc>
          <w:tcPr>
            <w:tcW w:w="887" w:type="dxa"/>
            <w:vAlign w:val="center"/>
          </w:tcPr>
          <w:p>
            <w:pPr>
              <w:pStyle w:val="30"/>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rPr>
              <w:t>2</w:t>
            </w:r>
          </w:p>
        </w:tc>
        <w:tc>
          <w:tcPr>
            <w:tcW w:w="1074" w:type="dxa"/>
            <w:vAlign w:val="center"/>
          </w:tcPr>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t>急</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t>救</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rPr>
              <w:t>包</w:t>
            </w:r>
          </w:p>
        </w:tc>
        <w:tc>
          <w:tcPr>
            <w:tcW w:w="4943" w:type="dxa"/>
            <w:vAlign w:val="center"/>
          </w:tcPr>
          <w:p>
            <w:pPr>
              <w:keepNext w:val="0"/>
              <w:keepLines w:val="0"/>
              <w:widowControl w:val="0"/>
              <w:numPr>
                <w:ilvl w:val="0"/>
                <w:numId w:val="1"/>
              </w:numPr>
              <w:suppressLineNumbers w:val="0"/>
              <w:spacing w:before="0" w:beforeAutospacing="0" w:after="0" w:afterAutospacing="0" w:line="240" w:lineRule="auto"/>
              <w:ind w:left="425" w:leftChars="0" w:right="0" w:hanging="425" w:firstLineChars="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急救包应为竖向长方形皮包，用拉链开合，展开后，左侧有三层横向平面插袋，上层和中层两个插袋各有两个格仓；右侧有一个横向平面插袋，一个竖向小立体插袋，一个竖向大立体插袋和一个横向开口。横向平面插袋的面和底有里衬。</w:t>
            </w:r>
          </w:p>
          <w:p>
            <w:pPr>
              <w:keepNext w:val="0"/>
              <w:keepLines w:val="0"/>
              <w:widowControl w:val="0"/>
              <w:numPr>
                <w:ilvl w:val="0"/>
                <w:numId w:val="1"/>
              </w:numPr>
              <w:suppressLineNumbers w:val="0"/>
              <w:spacing w:before="0" w:beforeAutospacing="0" w:after="0" w:afterAutospacing="0" w:line="240" w:lineRule="auto"/>
              <w:ind w:left="425" w:leftChars="0" w:right="0" w:hanging="425" w:firstLineChars="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长度：220mm±5mm</w:t>
            </w:r>
          </w:p>
          <w:p>
            <w:pPr>
              <w:keepNext w:val="0"/>
              <w:keepLines w:val="0"/>
              <w:widowControl w:val="0"/>
              <w:numPr>
                <w:ilvl w:val="0"/>
                <w:numId w:val="1"/>
              </w:numPr>
              <w:suppressLineNumbers w:val="0"/>
              <w:spacing w:before="0" w:beforeAutospacing="0" w:after="0" w:afterAutospacing="0" w:line="240" w:lineRule="auto"/>
              <w:ind w:left="425" w:leftChars="0" w:right="0" w:hanging="425" w:firstLineChars="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宽度：125mm±3mm</w:t>
            </w:r>
          </w:p>
          <w:p>
            <w:pPr>
              <w:keepNext w:val="0"/>
              <w:keepLines w:val="0"/>
              <w:widowControl w:val="0"/>
              <w:numPr>
                <w:ilvl w:val="0"/>
                <w:numId w:val="1"/>
              </w:numPr>
              <w:suppressLineNumbers w:val="0"/>
              <w:spacing w:before="0" w:beforeAutospacing="0" w:after="0" w:afterAutospacing="0" w:line="240" w:lineRule="auto"/>
              <w:ind w:left="425" w:leftChars="0" w:right="0" w:hanging="425" w:firstLineChars="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颜色：黑色</w:t>
            </w:r>
          </w:p>
          <w:p>
            <w:pPr>
              <w:keepNext w:val="0"/>
              <w:keepLines w:val="0"/>
              <w:widowControl w:val="0"/>
              <w:numPr>
                <w:ilvl w:val="0"/>
                <w:numId w:val="1"/>
              </w:numPr>
              <w:suppressLineNumbers w:val="0"/>
              <w:spacing w:before="0" w:beforeAutospacing="0" w:after="0" w:afterAutospacing="0" w:line="240" w:lineRule="auto"/>
              <w:ind w:left="425" w:leftChars="0" w:right="0" w:hanging="425" w:firstLineChars="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皮革撕裂强度：≥25N/mm</w:t>
            </w:r>
          </w:p>
          <w:p>
            <w:pPr>
              <w:keepNext w:val="0"/>
              <w:keepLines w:val="0"/>
              <w:widowControl w:val="0"/>
              <w:numPr>
                <w:ilvl w:val="0"/>
                <w:numId w:val="1"/>
              </w:numPr>
              <w:suppressLineNumbers w:val="0"/>
              <w:spacing w:before="0" w:beforeAutospacing="0" w:after="0" w:afterAutospacing="0" w:line="240" w:lineRule="auto"/>
              <w:ind w:left="425" w:leftChars="0" w:right="0" w:hanging="425" w:firstLineChars="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耐摩擦色牢度：干摩≥4级  湿摩≥3级</w:t>
            </w:r>
          </w:p>
          <w:p>
            <w:pPr>
              <w:keepNext w:val="0"/>
              <w:keepLines w:val="0"/>
              <w:widowControl w:val="0"/>
              <w:numPr>
                <w:ilvl w:val="0"/>
                <w:numId w:val="1"/>
              </w:numPr>
              <w:suppressLineNumbers w:val="0"/>
              <w:spacing w:before="0" w:beforeAutospacing="0" w:after="0" w:afterAutospacing="0" w:line="240" w:lineRule="auto"/>
              <w:ind w:left="425" w:leftChars="0" w:right="0" w:hanging="425" w:firstLineChars="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拉链平拉强力≥600N</w:t>
            </w:r>
          </w:p>
          <w:p>
            <w:pPr>
              <w:keepNext w:val="0"/>
              <w:keepLines w:val="0"/>
              <w:widowControl w:val="0"/>
              <w:numPr>
                <w:ilvl w:val="0"/>
                <w:numId w:val="1"/>
              </w:numPr>
              <w:suppressLineNumbers w:val="0"/>
              <w:spacing w:before="0" w:beforeAutospacing="0" w:after="0" w:afterAutospacing="0" w:line="240" w:lineRule="auto"/>
              <w:ind w:left="425" w:leftChars="0" w:right="0" w:hanging="425" w:firstLineChars="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配置：硝酸甘油片、创可贴、橡胶止血带、无菌纱布片、带垫急救绷带、口对口呼吸膜、酒精消毒片、抗菌湿纸巾、小剪刀、别针。</w:t>
            </w:r>
          </w:p>
          <w:p>
            <w:pPr>
              <w:keepNext w:val="0"/>
              <w:keepLines w:val="0"/>
              <w:widowControl w:val="0"/>
              <w:numPr>
                <w:ilvl w:val="0"/>
                <w:numId w:val="1"/>
              </w:numPr>
              <w:suppressLineNumbers w:val="0"/>
              <w:spacing w:before="0" w:beforeAutospacing="0" w:after="0" w:afterAutospacing="0" w:line="240" w:lineRule="auto"/>
              <w:ind w:left="425" w:leftChars="0" w:right="0" w:hanging="425" w:firstLineChars="0"/>
              <w:jc w:val="left"/>
              <w:rPr>
                <w:rFonts w:hint="eastAsia" w:ascii="宋体" w:hAnsi="宋体" w:eastAsia="宋体" w:cs="宋体"/>
                <w:kern w:val="2"/>
                <w:sz w:val="24"/>
                <w:szCs w:val="24"/>
              </w:rPr>
            </w:pPr>
            <w:r>
              <w:rPr>
                <w:rFonts w:hint="eastAsia" w:ascii="宋体" w:hAnsi="宋体" w:eastAsia="宋体" w:cs="宋体"/>
                <w:kern w:val="2"/>
                <w:sz w:val="24"/>
                <w:szCs w:val="24"/>
              </w:rPr>
              <w:t>面料</w:t>
            </w:r>
            <w:r>
              <w:rPr>
                <w:rFonts w:hint="eastAsia" w:ascii="宋体" w:hAnsi="宋体" w:eastAsia="宋体" w:cs="宋体"/>
                <w:kern w:val="2"/>
                <w:sz w:val="24"/>
                <w:szCs w:val="24"/>
                <w:lang w:val="en-US" w:eastAsia="zh-CN"/>
              </w:rPr>
              <w:t>性能</w:t>
            </w:r>
            <w:r>
              <w:rPr>
                <w:rFonts w:hint="eastAsia" w:ascii="宋体" w:hAnsi="宋体" w:eastAsia="宋体" w:cs="宋体"/>
                <w:kern w:val="2"/>
                <w:sz w:val="24"/>
                <w:szCs w:val="24"/>
              </w:rPr>
              <w:t>：面料应符合以下要求：</w:t>
            </w:r>
          </w:p>
          <w:p>
            <w:pPr>
              <w:keepNext w:val="0"/>
              <w:keepLines w:val="0"/>
              <w:widowControl w:val="0"/>
              <w:numPr>
                <w:ilvl w:val="0"/>
                <w:numId w:val="1"/>
              </w:numPr>
              <w:suppressLineNumbers w:val="0"/>
              <w:spacing w:before="0" w:beforeAutospacing="0" w:after="0" w:afterAutospacing="0" w:line="240" w:lineRule="auto"/>
              <w:ind w:left="425" w:leftChars="0" w:right="0" w:hanging="425" w:firstLineChars="0"/>
              <w:jc w:val="left"/>
              <w:rPr>
                <w:rFonts w:hint="eastAsia" w:ascii="宋体" w:hAnsi="宋体" w:eastAsia="宋体" w:cs="宋体"/>
                <w:kern w:val="2"/>
                <w:sz w:val="24"/>
                <w:szCs w:val="24"/>
              </w:rPr>
            </w:pPr>
            <w:r>
              <w:rPr>
                <w:rFonts w:hint="eastAsia" w:ascii="宋体" w:hAnsi="宋体" w:eastAsia="宋体" w:cs="宋体"/>
                <w:kern w:val="2"/>
                <w:sz w:val="24"/>
                <w:szCs w:val="24"/>
              </w:rPr>
              <w:t>▲1.断裂伸长率：经向≥6.8%，纬向≥4.8%</w:t>
            </w:r>
          </w:p>
          <w:p>
            <w:pPr>
              <w:keepNext w:val="0"/>
              <w:keepLines w:val="0"/>
              <w:widowControl w:val="0"/>
              <w:numPr>
                <w:ilvl w:val="0"/>
                <w:numId w:val="1"/>
              </w:numPr>
              <w:suppressLineNumbers w:val="0"/>
              <w:spacing w:before="0" w:beforeAutospacing="0" w:after="0" w:afterAutospacing="0" w:line="240" w:lineRule="auto"/>
              <w:ind w:left="425" w:leftChars="0" w:right="0" w:hanging="425" w:firstLineChars="0"/>
              <w:jc w:val="left"/>
              <w:rPr>
                <w:rFonts w:hint="eastAsia" w:ascii="宋体" w:hAnsi="宋体" w:eastAsia="宋体" w:cs="宋体"/>
                <w:kern w:val="2"/>
                <w:sz w:val="24"/>
                <w:szCs w:val="24"/>
              </w:rPr>
            </w:pPr>
            <w:r>
              <w:rPr>
                <w:rFonts w:hint="eastAsia" w:ascii="宋体" w:hAnsi="宋体" w:eastAsia="宋体" w:cs="宋体"/>
                <w:kern w:val="2"/>
                <w:sz w:val="24"/>
                <w:szCs w:val="24"/>
              </w:rPr>
              <w:t>▲2.断裂强力：经向≥10000N，纬向≥9900N</w:t>
            </w:r>
          </w:p>
          <w:p>
            <w:pPr>
              <w:keepNext w:val="0"/>
              <w:keepLines w:val="0"/>
              <w:widowControl w:val="0"/>
              <w:numPr>
                <w:ilvl w:val="0"/>
                <w:numId w:val="1"/>
              </w:numPr>
              <w:suppressLineNumbers w:val="0"/>
              <w:spacing w:before="0" w:beforeAutospacing="0" w:after="0" w:afterAutospacing="0" w:line="240" w:lineRule="auto"/>
              <w:ind w:left="425" w:leftChars="0" w:right="0" w:hanging="425" w:firstLineChars="0"/>
              <w:jc w:val="left"/>
              <w:rPr>
                <w:rFonts w:hint="eastAsia" w:ascii="宋体" w:hAnsi="宋体" w:eastAsia="宋体" w:cs="宋体"/>
                <w:kern w:val="2"/>
                <w:sz w:val="24"/>
                <w:szCs w:val="24"/>
              </w:rPr>
            </w:pPr>
            <w:r>
              <w:rPr>
                <w:rFonts w:hint="eastAsia" w:ascii="宋体" w:hAnsi="宋体" w:eastAsia="宋体" w:cs="宋体"/>
                <w:kern w:val="2"/>
                <w:sz w:val="24"/>
                <w:szCs w:val="24"/>
              </w:rPr>
              <w:t>▲3.单位面积质量：＞405g/㎡</w:t>
            </w:r>
          </w:p>
          <w:p>
            <w:pPr>
              <w:keepNext w:val="0"/>
              <w:keepLines w:val="0"/>
              <w:widowControl w:val="0"/>
              <w:numPr>
                <w:ilvl w:val="0"/>
                <w:numId w:val="1"/>
              </w:numPr>
              <w:suppressLineNumbers w:val="0"/>
              <w:spacing w:before="0" w:beforeAutospacing="0" w:after="0" w:afterAutospacing="0" w:line="240" w:lineRule="auto"/>
              <w:ind w:left="425" w:leftChars="0" w:right="0" w:hanging="425" w:firstLineChars="0"/>
              <w:jc w:val="left"/>
              <w:rPr>
                <w:rFonts w:hint="eastAsia" w:ascii="宋体" w:hAnsi="宋体" w:eastAsia="宋体" w:cs="宋体"/>
                <w:kern w:val="2"/>
                <w:sz w:val="24"/>
                <w:szCs w:val="24"/>
              </w:rPr>
            </w:pPr>
            <w:r>
              <w:rPr>
                <w:rFonts w:hint="eastAsia" w:ascii="宋体" w:hAnsi="宋体" w:eastAsia="宋体" w:cs="宋体"/>
                <w:kern w:val="2"/>
                <w:sz w:val="24"/>
                <w:szCs w:val="24"/>
              </w:rPr>
              <w:t>▲4.顶破强力：＞1340N</w:t>
            </w:r>
          </w:p>
          <w:p>
            <w:pPr>
              <w:keepNext w:val="0"/>
              <w:keepLines w:val="0"/>
              <w:widowControl w:val="0"/>
              <w:numPr>
                <w:ilvl w:val="0"/>
                <w:numId w:val="1"/>
              </w:numPr>
              <w:suppressLineNumbers w:val="0"/>
              <w:spacing w:before="0" w:beforeAutospacing="0" w:after="0" w:afterAutospacing="0" w:line="240" w:lineRule="auto"/>
              <w:ind w:left="425" w:leftChars="0" w:right="0" w:hanging="425" w:firstLineChars="0"/>
              <w:jc w:val="left"/>
              <w:rPr>
                <w:rFonts w:hint="eastAsia" w:ascii="宋体" w:hAnsi="宋体" w:eastAsia="宋体" w:cs="宋体"/>
                <w:kern w:val="2"/>
                <w:sz w:val="24"/>
                <w:szCs w:val="24"/>
              </w:rPr>
            </w:pPr>
            <w:r>
              <w:rPr>
                <w:rFonts w:hint="eastAsia" w:ascii="宋体" w:hAnsi="宋体" w:eastAsia="宋体" w:cs="宋体"/>
                <w:kern w:val="2"/>
                <w:sz w:val="24"/>
                <w:szCs w:val="24"/>
              </w:rPr>
              <w:t>▲5.耐磨性能: ≥45000次</w:t>
            </w:r>
          </w:p>
          <w:p>
            <w:pPr>
              <w:keepNext w:val="0"/>
              <w:keepLines w:val="0"/>
              <w:widowControl w:val="0"/>
              <w:numPr>
                <w:ilvl w:val="0"/>
                <w:numId w:val="1"/>
              </w:numPr>
              <w:suppressLineNumbers w:val="0"/>
              <w:spacing w:before="0" w:beforeAutospacing="0" w:after="0" w:afterAutospacing="0" w:line="240" w:lineRule="auto"/>
              <w:ind w:left="425" w:leftChars="0" w:right="0" w:rightChars="0" w:hanging="425" w:firstLineChars="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rPr>
              <w:t>▲6.提供国家级检验检测机构出具的面料检验报告（报告应具有CNAS和CMA标识），提供复印件加盖制造商公章。</w:t>
            </w:r>
          </w:p>
        </w:tc>
        <w:tc>
          <w:tcPr>
            <w:tcW w:w="852"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cs="宋体"/>
                <w:b/>
                <w:bCs/>
                <w:i w:val="0"/>
                <w:iCs w:val="0"/>
                <w:color w:val="000000"/>
                <w:sz w:val="24"/>
                <w:szCs w:val="24"/>
                <w:u w:val="none"/>
                <w:lang w:val="en-US" w:eastAsia="zh-CN"/>
              </w:rPr>
              <w:t>40</w:t>
            </w:r>
          </w:p>
        </w:tc>
        <w:tc>
          <w:tcPr>
            <w:tcW w:w="887" w:type="dxa"/>
            <w:vAlign w:val="center"/>
          </w:tcPr>
          <w:p>
            <w:pPr>
              <w:pStyle w:val="30"/>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rPr>
              <w:t>3</w:t>
            </w:r>
          </w:p>
        </w:tc>
        <w:tc>
          <w:tcPr>
            <w:tcW w:w="1074" w:type="dxa"/>
            <w:vAlign w:val="center"/>
          </w:tcPr>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伸</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缩</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警</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4"/>
                <w:szCs w:val="24"/>
                <w:vertAlign w:val="baseline"/>
                <w:lang w:val="en-US" w:eastAsia="zh-CN" w:bidi="ar-SA"/>
              </w:rPr>
            </w:pPr>
            <w:r>
              <w:rPr>
                <w:rFonts w:hint="eastAsia" w:ascii="宋体" w:hAnsi="宋体" w:eastAsia="宋体" w:cs="宋体"/>
                <w:color w:val="auto"/>
                <w:sz w:val="24"/>
                <w:szCs w:val="24"/>
                <w:vertAlign w:val="baseline"/>
              </w:rPr>
              <w:t>棍</w:t>
            </w:r>
          </w:p>
        </w:tc>
        <w:tc>
          <w:tcPr>
            <w:tcW w:w="4943" w:type="dxa"/>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1、组成:由小管组件,中管组件,握把组件和开关组件组成；</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2、外观:产品外观金属表面光滑，镀层均匀、牢固，无斑驳、色差，无毛刺，无锋利边角、划痕、硌印；各节管体无弯曲和变形；棍头无粘合牢固，各端面垂直、平整，无锐边；</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3、质量：≤340g； </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4、长度：224±1.5mm、伸展长度：508±2mm、握把直径：26.5±0.15mm； </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5、尺寸:握把外径:26.5±0.15mm,中管外径:20.5±0.1mm,小管外径:16±0.1mm； </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6、颜色:产品在完全伸展状态下，所有金属部件为亚光黑色，握把橡胶套为黑色；</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7、抗弯性能：在完全伸展并锁定状态下，对警棍的中管施加5000N压力，保持1min，能正常伸缩；</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8、跌落可靠性:警棍在完全伸展并锁定状态下，以水平、正立、倒立 3 种姿态，从 1.5m 高度自由跌落至水泥地面上,能正常伸缩；</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9、抗击打能力：不低于3000次；</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10、伸缩次数：不低于3000次。</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▲11、握把性能：应具有良好的理化性能，握把经耐臭氧龟裂静态拉伸试验(时间≥100h，试验温度≥40°C，臭氧浓度≥50*10⁻⁸，伸长率≥20%)，试验后不应出现龟裂、发粘现象。（需在检测报告中体现）</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▲12.提供通过国家级产品质量监督检验中心出具的针对握把性能的检测报告（报告应具有CNAS和CMA标识），提供检测报告复印件加盖制造商公章。</w:t>
            </w:r>
          </w:p>
          <w:p>
            <w:pPr>
              <w:keepNext w:val="0"/>
              <w:keepLines w:val="0"/>
              <w:suppressLineNumbers w:val="0"/>
              <w:spacing w:before="0" w:beforeAutospacing="0" w:after="0" w:afterAutospacing="0" w:line="240" w:lineRule="auto"/>
              <w:ind w:left="0" w:leftChars="0" w:right="0" w:rightChars="0"/>
              <w:jc w:val="left"/>
              <w:rPr>
                <w:rFonts w:hint="eastAsia" w:ascii="宋体" w:hAnsi="宋体" w:eastAsia="宋体" w:cs="宋体"/>
                <w:color w:val="auto"/>
                <w:kern w:val="2"/>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13.提供公安部产品质量检验中心出具的产品检验报告复印件加盖制造商公章。 </w:t>
            </w:r>
          </w:p>
        </w:tc>
        <w:tc>
          <w:tcPr>
            <w:tcW w:w="852"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cs="宋体"/>
                <w:b/>
                <w:bCs/>
                <w:i w:val="0"/>
                <w:iCs w:val="0"/>
                <w:color w:val="000000"/>
                <w:sz w:val="24"/>
                <w:szCs w:val="24"/>
                <w:u w:val="none"/>
                <w:lang w:val="en-US" w:eastAsia="zh-CN"/>
              </w:rPr>
              <w:t>45</w:t>
            </w:r>
          </w:p>
        </w:tc>
        <w:tc>
          <w:tcPr>
            <w:tcW w:w="887" w:type="dxa"/>
            <w:vAlign w:val="center"/>
          </w:tcPr>
          <w:p>
            <w:pPr>
              <w:pStyle w:val="30"/>
              <w:keepNext w:val="0"/>
              <w:keepLines w:val="0"/>
              <w:pageBreakBefore w:val="0"/>
              <w:widowControl w:val="0"/>
              <w:kinsoku/>
              <w:wordWrap/>
              <w:overflowPunct/>
              <w:topLinePunct w:val="0"/>
              <w:autoSpaceDE/>
              <w:autoSpaceDN/>
              <w:bidi w:val="0"/>
              <w:adjustRightInd/>
              <w:snapToGrid/>
              <w:spacing w:line="420" w:lineRule="exact"/>
              <w:jc w:val="center"/>
              <w:rPr>
                <w:rFonts w:hint="default"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rPr>
              <w:t>4</w:t>
            </w:r>
          </w:p>
        </w:tc>
        <w:tc>
          <w:tcPr>
            <w:tcW w:w="1074" w:type="dxa"/>
            <w:vAlign w:val="center"/>
          </w:tcPr>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强</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光</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手</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4"/>
                <w:szCs w:val="24"/>
                <w:vertAlign w:val="baseline"/>
                <w:lang w:val="en-US" w:eastAsia="zh-CN" w:bidi="ar-SA"/>
              </w:rPr>
            </w:pPr>
            <w:r>
              <w:rPr>
                <w:rFonts w:hint="eastAsia" w:ascii="宋体" w:hAnsi="宋体" w:eastAsia="宋体" w:cs="宋体"/>
                <w:color w:val="auto"/>
                <w:sz w:val="24"/>
                <w:szCs w:val="24"/>
                <w:vertAlign w:val="baseline"/>
              </w:rPr>
              <w:t>电</w:t>
            </w:r>
          </w:p>
        </w:tc>
        <w:tc>
          <w:tcPr>
            <w:tcW w:w="4943" w:type="dxa"/>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1、符合《GA883-2018 公安单警装备 强光手电》中的有关要求；</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2、外观:产品表面光滑，无划痕、磨损、毛刺、油渍；镜片和反光杯应光洁，无划痕、无污渍；握抦纹路清晰，无磕痕；</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3、功能：强光、弱光、一键爆闪；</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4、颜色:主体为黑色，激光雕刻标识都为基体银白色，挂绳为黑色；</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5、质量：≤230g（含18650电池和手绳)；</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6、电池适用性:使用1节18650锂离子充电电池、3节AAA碱性电池、1节AA电池，相互兼容,能正常使用；</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7.锂电池安全性应符合以下要求：</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▲锂电池安全性符合GB 31241（需在检测报告中体现）</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▲锂电池结构：便携式电池, 电池筒身有Micro 5pin USB接口输入端，可用Micro 5pin USB充电线（或数据线）为电池充电。（需在检测报告中体现）</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▲锂电池外部短路、过充电、强制放电、挤压情况下不应爆炸起火。（需在检测报告中体现）</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8.提供公安部产品质量监督检验中心出具的产品检验报告复印件加盖制造商公章。</w:t>
            </w:r>
          </w:p>
          <w:p>
            <w:pPr>
              <w:keepNext w:val="0"/>
              <w:keepLines w:val="0"/>
              <w:suppressLineNumbers w:val="0"/>
              <w:spacing w:before="0" w:beforeAutospacing="0" w:after="0" w:afterAutospacing="0" w:line="240" w:lineRule="auto"/>
              <w:ind w:left="0" w:leftChars="0" w:right="0" w:rightChars="0"/>
              <w:jc w:val="left"/>
              <w:rPr>
                <w:rFonts w:hint="eastAsia" w:ascii="宋体" w:hAnsi="宋体" w:eastAsia="宋体" w:cs="宋体"/>
                <w:color w:val="auto"/>
                <w:kern w:val="2"/>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▲9.提供国家级产品质量监督检验中心出具的电池安全性检验报告（报告应具有CNAS和CMA标识），提供复印件加盖制造商公章。</w:t>
            </w:r>
          </w:p>
        </w:tc>
        <w:tc>
          <w:tcPr>
            <w:tcW w:w="852"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cs="宋体"/>
                <w:b/>
                <w:bCs/>
                <w:i w:val="0"/>
                <w:iCs w:val="0"/>
                <w:color w:val="000000"/>
                <w:sz w:val="24"/>
                <w:szCs w:val="24"/>
                <w:u w:val="none"/>
                <w:lang w:val="en-US" w:eastAsia="zh-CN"/>
              </w:rPr>
              <w:t>40</w:t>
            </w:r>
          </w:p>
        </w:tc>
        <w:tc>
          <w:tcPr>
            <w:tcW w:w="887" w:type="dxa"/>
            <w:vAlign w:val="center"/>
          </w:tcPr>
          <w:p>
            <w:pPr>
              <w:pStyle w:val="30"/>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color w:val="auto"/>
                <w:sz w:val="24"/>
                <w:szCs w:val="24"/>
                <w:highlight w:val="none"/>
                <w:vertAlign w:val="baseline"/>
              </w:rPr>
            </w:pPr>
            <w:r>
              <w:rPr>
                <w:rFonts w:hint="eastAsia" w:ascii="宋体" w:hAnsi="宋体" w:eastAsia="宋体" w:cs="宋体"/>
                <w:b/>
                <w:color w:val="auto"/>
                <w:sz w:val="24"/>
                <w:szCs w:val="24"/>
                <w:highlight w:val="none"/>
                <w:vertAlign w:val="baseline"/>
                <w:lang w:val="en-US" w:eastAsia="zh-CN"/>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rPr>
              <w:t>5</w:t>
            </w:r>
          </w:p>
        </w:tc>
        <w:tc>
          <w:tcPr>
            <w:tcW w:w="1074" w:type="dxa"/>
            <w:vAlign w:val="center"/>
          </w:tcPr>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t>防</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t>割</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t>手</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rPr>
              <w:t>套</w:t>
            </w:r>
          </w:p>
        </w:tc>
        <w:tc>
          <w:tcPr>
            <w:tcW w:w="4943" w:type="dxa"/>
            <w:vAlign w:val="center"/>
          </w:tcPr>
          <w:p>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1.产品结构：分指式手套。</w:t>
            </w:r>
          </w:p>
          <w:p>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2.一般要求：警用防割手套的手腕、手掌、手背、手指均处于防割层的覆盖范围内,材料应具备一致性。警用防割手套应易于戴、脱、透气、触感好、手感好,不影响关节弯曲。</w:t>
            </w:r>
          </w:p>
          <w:p>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3.外观要求：警用防割手套表面应平整,无线头、破损、缺口、开线、漏针和污渍等缺陷。</w:t>
            </w:r>
          </w:p>
          <w:p>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▲主体材质：超高分子量聚乙烯长丝，产品标准应符合FZ/T 54027-2010超高分子量聚乙烯长丝；（需在检测报告中体现）</w:t>
            </w:r>
          </w:p>
          <w:p>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超高分子聚乙烯长丝性能应符合以下要求：</w:t>
            </w:r>
          </w:p>
          <w:p>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▲1线密度偏差率：±2%; （需在检测报告中体现）</w:t>
            </w:r>
          </w:p>
          <w:p>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▲2断裂强度：≥30.2cN/dtex ;（需在检测报告中体现）</w:t>
            </w:r>
          </w:p>
          <w:p>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▲3断裂伸长率：≤3.8%; （需在检测报告中体现）</w:t>
            </w:r>
          </w:p>
          <w:p>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▲4初始模量：≥950cN/dtex 。（需在检测报告中体现）</w:t>
            </w:r>
          </w:p>
          <w:p>
            <w:pPr>
              <w:keepNext w:val="0"/>
              <w:keepLines w:val="0"/>
              <w:widowControl w:val="0"/>
              <w:suppressLineNumbers w:val="0"/>
              <w:spacing w:before="0" w:beforeAutospacing="0" w:after="0" w:afterAutospacing="0" w:line="240" w:lineRule="auto"/>
              <w:ind w:left="0" w:leftChars="0" w:right="0" w:rightChars="0"/>
              <w:jc w:val="both"/>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lang w:val="en-US" w:eastAsia="zh-CN" w:bidi="ar"/>
              </w:rPr>
              <w:t>▲7.提供国家级产品质量监督检验中心出具的超高分子量聚乙烯长丝的检验报告（报告应具有CNAS和CMA标识），提供复印件加盖制造商公章。</w:t>
            </w:r>
          </w:p>
        </w:tc>
        <w:tc>
          <w:tcPr>
            <w:tcW w:w="852"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cs="宋体"/>
                <w:b/>
                <w:bCs/>
                <w:i w:val="0"/>
                <w:iCs w:val="0"/>
                <w:color w:val="000000"/>
                <w:sz w:val="24"/>
                <w:szCs w:val="24"/>
                <w:u w:val="none"/>
                <w:lang w:val="en-US" w:eastAsia="zh-CN"/>
              </w:rPr>
              <w:t>40</w:t>
            </w:r>
          </w:p>
        </w:tc>
        <w:tc>
          <w:tcPr>
            <w:tcW w:w="887" w:type="dxa"/>
            <w:vAlign w:val="center"/>
          </w:tcPr>
          <w:p>
            <w:pPr>
              <w:pStyle w:val="30"/>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rPr>
              <w:t>6</w:t>
            </w:r>
          </w:p>
        </w:tc>
        <w:tc>
          <w:tcPr>
            <w:tcW w:w="1074" w:type="dxa"/>
            <w:vAlign w:val="center"/>
          </w:tcPr>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t>执</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t>法</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t>记</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t>录</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rPr>
              <w:t>仪</w:t>
            </w:r>
          </w:p>
        </w:tc>
        <w:tc>
          <w:tcPr>
            <w:tcW w:w="494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1、</w:t>
            </w:r>
            <w:r>
              <w:rPr>
                <w:rFonts w:hint="eastAsia" w:ascii="宋体" w:hAnsi="宋体" w:eastAsia="宋体" w:cs="宋体"/>
                <w:sz w:val="24"/>
                <w:szCs w:val="24"/>
                <w:vertAlign w:val="baseline"/>
              </w:rPr>
              <w:t>外观结构</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执法记录仪表面应光洁、平整，不应有开裂、变形、划伤、毛刺、脱漆和缝隙等缺陷，颜色、质地（纹理）不应有差异，不应有明显的污垢，边缘棱角不应有可能导致人体伤害的突起。</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rPr>
              <w:t>具有引出线的执法记录仪的引出线应能承受20次直角弯曲后不折断,应能承受14.7N的拉力作用60s后不损伤</w:t>
            </w:r>
          </w:p>
          <w:p>
            <w:pPr>
              <w:keepNext w:val="0"/>
              <w:keepLines w:val="0"/>
              <w:pageBreakBefore w:val="0"/>
              <w:widowControl w:val="0"/>
              <w:numPr>
                <w:ilvl w:val="0"/>
                <w:numId w:val="2"/>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rPr>
              <w:t>尺寸设计</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执法记录仪外形尺寸（背夹、外接设备除外）长×宽×高小于等于90mm×60mm×35mm 设备结构为一体式设计，材质为高强度工程塑料</w:t>
            </w:r>
            <w:r>
              <w:rPr>
                <w:rFonts w:hint="eastAsia" w:ascii="宋体" w:hAnsi="宋体" w:eastAsia="宋体" w:cs="宋体"/>
                <w:sz w:val="24"/>
                <w:szCs w:val="24"/>
                <w:vertAlign w:val="baseline"/>
                <w:lang w:eastAsia="zh-CN"/>
              </w:rPr>
              <w:t>。</w:t>
            </w:r>
          </w:p>
          <w:p>
            <w:pPr>
              <w:keepNext w:val="0"/>
              <w:keepLines w:val="0"/>
              <w:pageBreakBefore w:val="0"/>
              <w:widowControl w:val="0"/>
              <w:numPr>
                <w:ilvl w:val="0"/>
                <w:numId w:val="2"/>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rPr>
              <w:t>电池</w:t>
            </w:r>
            <w:r>
              <w:rPr>
                <w:rFonts w:hint="eastAsia" w:ascii="宋体" w:hAnsi="宋体" w:eastAsia="宋体" w:cs="宋体"/>
                <w:sz w:val="24"/>
                <w:szCs w:val="24"/>
                <w:vertAlign w:val="baseline"/>
                <w:lang w:val="en-US" w:eastAsia="zh-CN"/>
              </w:rPr>
              <w:t xml:space="preserve">  </w:t>
            </w:r>
            <w:r>
              <w:rPr>
                <w:rFonts w:hint="eastAsia" w:ascii="宋体" w:hAnsi="宋体" w:eastAsia="宋体" w:cs="宋体"/>
                <w:sz w:val="24"/>
                <w:szCs w:val="24"/>
                <w:vertAlign w:val="baseline"/>
              </w:rPr>
              <w:t>不可更换设计，设备主体外表颜色为黑色</w:t>
            </w:r>
            <w:r>
              <w:rPr>
                <w:rFonts w:hint="eastAsia" w:ascii="宋体" w:hAnsi="宋体" w:eastAsia="宋体" w:cs="宋体"/>
                <w:sz w:val="24"/>
                <w:szCs w:val="24"/>
                <w:vertAlign w:val="baseline"/>
                <w:lang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4、</w:t>
            </w:r>
            <w:r>
              <w:rPr>
                <w:rFonts w:hint="eastAsia" w:ascii="宋体" w:hAnsi="宋体" w:eastAsia="宋体" w:cs="宋体"/>
                <w:sz w:val="24"/>
                <w:szCs w:val="24"/>
                <w:vertAlign w:val="baseline"/>
              </w:rPr>
              <w:t>接口要求</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执法记录仪与执法数据采集设备的软件接口应符合GA/T947.4-2015中5.1.2的要求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rPr>
              <w:t>显示屏尺寸</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2.0in显示屏</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5、</w:t>
            </w:r>
            <w:r>
              <w:rPr>
                <w:rFonts w:hint="eastAsia" w:ascii="宋体" w:hAnsi="宋体" w:eastAsia="宋体" w:cs="宋体"/>
                <w:sz w:val="24"/>
                <w:szCs w:val="24"/>
                <w:vertAlign w:val="baseline"/>
              </w:rPr>
              <w:t>显示屏亮度</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执法记录仪应能在回放模式显示全场白测试信号。显示全场白测试信号时的最大亮度应大于或等于800cd/m2</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6、</w:t>
            </w:r>
            <w:r>
              <w:rPr>
                <w:rFonts w:hint="eastAsia" w:ascii="宋体" w:hAnsi="宋体" w:eastAsia="宋体" w:cs="宋体"/>
                <w:sz w:val="24"/>
                <w:szCs w:val="24"/>
                <w:vertAlign w:val="baseline"/>
              </w:rPr>
              <w:t>重量</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执法记录仪质量应小于等于160g</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7、</w:t>
            </w:r>
            <w:r>
              <w:rPr>
                <w:rFonts w:hint="eastAsia" w:ascii="宋体" w:hAnsi="宋体" w:eastAsia="宋体" w:cs="宋体"/>
                <w:sz w:val="24"/>
                <w:szCs w:val="24"/>
                <w:vertAlign w:val="baseline"/>
              </w:rPr>
              <w:t>水平视场角</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执法记录仪摄像头的水平视场角在2560×1440、2304×1296、1920×1080、1280×720、848×480分辨率条件下应大于等于110°</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8、</w:t>
            </w:r>
            <w:r>
              <w:rPr>
                <w:rFonts w:hint="eastAsia" w:ascii="宋体" w:hAnsi="宋体" w:eastAsia="宋体" w:cs="宋体"/>
                <w:sz w:val="24"/>
                <w:szCs w:val="24"/>
                <w:vertAlign w:val="baseline"/>
              </w:rPr>
              <w:t>几何失真</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在2560×1440、2304×1296、1920×1080、1280×720、848×480分辨率条件下几何失真应≤9.0%</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9、</w:t>
            </w:r>
            <w:r>
              <w:rPr>
                <w:rFonts w:hint="eastAsia" w:ascii="宋体" w:hAnsi="宋体" w:eastAsia="宋体" w:cs="宋体"/>
                <w:sz w:val="24"/>
                <w:szCs w:val="24"/>
                <w:vertAlign w:val="baseline"/>
              </w:rPr>
              <w:t>照片分辨力</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有效像素需有8448×4752、7296×4104、6656×3744、5984×3366、4608×2592、3008×1692六种档可调应对不同拍照场景需求，照片分辨力均大于等于1400线</w:t>
            </w:r>
            <w:r>
              <w:rPr>
                <w:rFonts w:hint="eastAsia" w:ascii="宋体" w:hAnsi="宋体" w:eastAsia="宋体" w:cs="宋体"/>
                <w:sz w:val="24"/>
                <w:szCs w:val="24"/>
                <w:vertAlign w:val="baseline"/>
                <w:lang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10、</w:t>
            </w:r>
            <w:r>
              <w:rPr>
                <w:rFonts w:hint="eastAsia" w:ascii="宋体" w:hAnsi="宋体" w:eastAsia="宋体" w:cs="宋体"/>
                <w:sz w:val="24"/>
                <w:szCs w:val="24"/>
                <w:vertAlign w:val="baseline"/>
              </w:rPr>
              <w:t>视频性能</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在视频分辨率2560×1440、2304×1296下视频中心水平分辨力为1100线，帧率为30帧/S;在视频分辨率848×480下视频中心水平分辨力为500线，帧率为30帧/S。</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11、</w:t>
            </w:r>
            <w:r>
              <w:rPr>
                <w:rFonts w:hint="eastAsia" w:ascii="宋体" w:hAnsi="宋体" w:eastAsia="宋体" w:cs="宋体"/>
                <w:sz w:val="24"/>
                <w:szCs w:val="24"/>
                <w:vertAlign w:val="baseline"/>
              </w:rPr>
              <w:t>一键切换功能</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执法记录仪应能在录像时按下录音键保存当前录像文件后开始录音，在录音时按下录像键保存当前录音文件后开始录像。</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12、</w:t>
            </w:r>
            <w:r>
              <w:rPr>
                <w:rFonts w:hint="eastAsia" w:ascii="宋体" w:hAnsi="宋体" w:eastAsia="宋体" w:cs="宋体"/>
                <w:sz w:val="24"/>
                <w:szCs w:val="24"/>
                <w:vertAlign w:val="baseline"/>
              </w:rPr>
              <w:t>电池工作时间</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采用内置可更换电池供电，支持不断电更换电池，更换电池后连续摄录≥16h（分辨率1920×1080,30帧/s条件下测试）</w:t>
            </w:r>
            <w:r>
              <w:rPr>
                <w:rFonts w:hint="eastAsia" w:ascii="宋体" w:hAnsi="宋体" w:eastAsia="宋体" w:cs="宋体"/>
                <w:sz w:val="24"/>
                <w:szCs w:val="24"/>
                <w:vertAlign w:val="baseline"/>
                <w:lang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13、</w:t>
            </w:r>
            <w:r>
              <w:rPr>
                <w:rFonts w:hint="eastAsia" w:ascii="宋体" w:hAnsi="宋体" w:eastAsia="宋体" w:cs="宋体"/>
                <w:sz w:val="24"/>
                <w:szCs w:val="24"/>
                <w:vertAlign w:val="baseline"/>
              </w:rPr>
              <w:t>电池充电时间及可重复充电次数</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电池充电时间应小于或等于3h，可重复充电次数应大于300次，充放电300次时电池容量衰减不应大于20%</w:t>
            </w:r>
            <w:r>
              <w:rPr>
                <w:rFonts w:hint="eastAsia" w:ascii="宋体" w:hAnsi="宋体" w:eastAsia="宋体" w:cs="宋体"/>
                <w:sz w:val="24"/>
                <w:szCs w:val="24"/>
                <w:vertAlign w:val="baseline"/>
                <w:lang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14、</w:t>
            </w:r>
            <w:r>
              <w:rPr>
                <w:rFonts w:hint="eastAsia" w:ascii="宋体" w:hAnsi="宋体" w:eastAsia="宋体" w:cs="宋体"/>
                <w:sz w:val="24"/>
                <w:szCs w:val="24"/>
                <w:vertAlign w:val="baseline"/>
              </w:rPr>
              <w:t>开机时间</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执法记录仪从按下开机键到进入取景预览模式所用时间不应大于3S。</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rPr>
              <w:t>本机浏览、检索和回放功能检验</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执法记录仪应具有以时间等方式浏览和回放本机存储的视音频，音频，照片等</w:t>
            </w:r>
            <w:r>
              <w:rPr>
                <w:rFonts w:hint="eastAsia" w:ascii="宋体" w:hAnsi="宋体" w:eastAsia="宋体" w:cs="宋体"/>
                <w:sz w:val="24"/>
                <w:szCs w:val="24"/>
                <w:vertAlign w:val="baseline"/>
                <w:lang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15、</w:t>
            </w:r>
            <w:r>
              <w:rPr>
                <w:rFonts w:hint="eastAsia" w:ascii="宋体" w:hAnsi="宋体" w:eastAsia="宋体" w:cs="宋体"/>
                <w:sz w:val="24"/>
                <w:szCs w:val="24"/>
                <w:vertAlign w:val="baseline"/>
              </w:rPr>
              <w:t>外壳防护等级</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符合IP68要求。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rPr>
              <w:t xml:space="preserve">    </w:t>
            </w:r>
            <w:r>
              <w:rPr>
                <w:rFonts w:hint="eastAsia" w:ascii="宋体" w:hAnsi="宋体" w:eastAsia="宋体" w:cs="宋体"/>
                <w:sz w:val="24"/>
                <w:szCs w:val="24"/>
                <w:vertAlign w:val="baseline"/>
                <w:lang w:val="en-US" w:eastAsia="zh-CN"/>
              </w:rPr>
              <w:t>16、</w:t>
            </w:r>
            <w:r>
              <w:rPr>
                <w:rFonts w:hint="eastAsia" w:ascii="宋体" w:hAnsi="宋体" w:eastAsia="宋体" w:cs="宋体"/>
                <w:sz w:val="24"/>
                <w:szCs w:val="24"/>
                <w:vertAlign w:val="baseline"/>
              </w:rPr>
              <w:t>卫星定位</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执法记录仪内置可接受卫星数据并提供定位信息，应优先使用北斗卫星导航定位</w:t>
            </w:r>
            <w:r>
              <w:rPr>
                <w:rFonts w:hint="eastAsia" w:ascii="宋体" w:hAnsi="宋体" w:eastAsia="宋体" w:cs="宋体"/>
                <w:sz w:val="24"/>
                <w:szCs w:val="24"/>
                <w:vertAlign w:val="baseline"/>
                <w:lang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17、</w:t>
            </w:r>
            <w:r>
              <w:rPr>
                <w:rFonts w:hint="eastAsia" w:ascii="宋体" w:hAnsi="宋体" w:eastAsia="宋体" w:cs="宋体"/>
                <w:sz w:val="24"/>
                <w:szCs w:val="24"/>
                <w:vertAlign w:val="baseline"/>
              </w:rPr>
              <w:t>夜视功能</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执法记录仪应具有夜视功能，可识别距离样机7m处人物面部特征，15m处人体轮廓</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18、</w:t>
            </w:r>
            <w:r>
              <w:rPr>
                <w:rFonts w:hint="eastAsia" w:ascii="宋体" w:hAnsi="宋体" w:eastAsia="宋体" w:cs="宋体"/>
                <w:sz w:val="24"/>
                <w:szCs w:val="24"/>
                <w:vertAlign w:val="baseline"/>
              </w:rPr>
              <w:t>重点文件标记</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执法记录仪在摄录过程中应能通一键操作的方式对重点文件进行标记，标记方式应为原文件名中包含“IMP”，标记的文件应能在管理平台中进行检索，并可与其他文件进行区分</w:t>
            </w:r>
            <w:r>
              <w:rPr>
                <w:rFonts w:hint="eastAsia" w:ascii="宋体" w:hAnsi="宋体" w:eastAsia="宋体" w:cs="宋体"/>
                <w:sz w:val="24"/>
                <w:szCs w:val="24"/>
                <w:vertAlign w:val="baseline"/>
                <w:lang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19、</w:t>
            </w:r>
            <w:r>
              <w:rPr>
                <w:rFonts w:hint="eastAsia" w:ascii="宋体" w:hAnsi="宋体" w:eastAsia="宋体" w:cs="宋体"/>
                <w:sz w:val="24"/>
                <w:szCs w:val="24"/>
                <w:vertAlign w:val="baseline"/>
              </w:rPr>
              <w:t>低温试验</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工作状态；温度（-30±3）℃，持续时间≥5h</w:t>
            </w:r>
            <w:r>
              <w:rPr>
                <w:rFonts w:hint="eastAsia" w:ascii="宋体" w:hAnsi="宋体" w:eastAsia="宋体" w:cs="宋体"/>
                <w:sz w:val="24"/>
                <w:szCs w:val="24"/>
                <w:vertAlign w:val="baseline"/>
                <w:lang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20、</w:t>
            </w:r>
            <w:r>
              <w:rPr>
                <w:rFonts w:hint="eastAsia" w:ascii="宋体" w:hAnsi="宋体" w:eastAsia="宋体" w:cs="宋体"/>
                <w:sz w:val="24"/>
                <w:szCs w:val="24"/>
                <w:vertAlign w:val="baseline"/>
              </w:rPr>
              <w:t>绝缘电阻试验</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具有充电器接口的执法记录仪，其充电器或电源适配器的电极或与电源电极相连的其它导电电路与易触及部件间的绝缘电阻应大于5000MΩ</w:t>
            </w:r>
            <w:r>
              <w:rPr>
                <w:rFonts w:hint="eastAsia" w:ascii="宋体" w:hAnsi="宋体" w:eastAsia="宋体" w:cs="宋体"/>
                <w:sz w:val="24"/>
                <w:szCs w:val="24"/>
                <w:vertAlign w:val="baseline"/>
                <w:lang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21、</w:t>
            </w:r>
            <w:r>
              <w:rPr>
                <w:rFonts w:hint="eastAsia" w:ascii="宋体" w:hAnsi="宋体" w:eastAsia="宋体" w:cs="宋体"/>
                <w:sz w:val="24"/>
                <w:szCs w:val="24"/>
                <w:vertAlign w:val="baseline"/>
              </w:rPr>
              <w:t>自由跌落高度</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水泥地跌落高度2000mm，六个面各跌落五次，试验后功能应能正常工作</w:t>
            </w:r>
            <w:r>
              <w:rPr>
                <w:rFonts w:hint="eastAsia" w:ascii="宋体" w:hAnsi="宋体" w:eastAsia="宋体" w:cs="宋体"/>
                <w:sz w:val="24"/>
                <w:szCs w:val="24"/>
                <w:vertAlign w:val="baseline"/>
                <w:lang w:eastAsia="zh-CN"/>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22、</w:t>
            </w:r>
            <w:r>
              <w:rPr>
                <w:rFonts w:hint="eastAsia" w:ascii="宋体" w:hAnsi="宋体" w:eastAsia="宋体" w:cs="宋体"/>
                <w:sz w:val="24"/>
                <w:szCs w:val="24"/>
                <w:vertAlign w:val="baseline"/>
              </w:rPr>
              <w:t>泄漏电流</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具有充电器接口的执法记录仪泄漏电流应符合GB 16796-2009中 5.4.6的要求0.01mA</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rPr>
              <w:t>耐久性试验</w:t>
            </w:r>
            <w:r>
              <w:rPr>
                <w:rFonts w:hint="eastAsia" w:ascii="宋体" w:hAnsi="宋体" w:eastAsia="宋体" w:cs="宋体"/>
                <w:sz w:val="24"/>
                <w:szCs w:val="24"/>
                <w:vertAlign w:val="baseline"/>
              </w:rPr>
              <w:tab/>
            </w:r>
            <w:r>
              <w:rPr>
                <w:rFonts w:hint="eastAsia" w:ascii="宋体" w:hAnsi="宋体" w:eastAsia="宋体" w:cs="宋体"/>
                <w:sz w:val="24"/>
                <w:szCs w:val="24"/>
                <w:vertAlign w:val="baseline"/>
              </w:rPr>
              <w:t>对执法记录仪的主要部件进行耐久性试验：电源开关3000次、快门10000次、液晶显示及开关2000次、可动部件3000次、模式选择开关3000次、USB接口及连接线1000次，试验后应能正常工作</w:t>
            </w:r>
            <w:r>
              <w:rPr>
                <w:rFonts w:hint="eastAsia" w:ascii="宋体" w:hAnsi="宋体" w:eastAsia="宋体" w:cs="宋体"/>
                <w:sz w:val="24"/>
                <w:szCs w:val="24"/>
                <w:vertAlign w:val="baseline"/>
                <w:lang w:eastAsia="zh-CN"/>
              </w:rPr>
              <w:t>。</w:t>
            </w:r>
          </w:p>
        </w:tc>
        <w:tc>
          <w:tcPr>
            <w:tcW w:w="852" w:type="dxa"/>
            <w:vAlign w:val="center"/>
          </w:tcPr>
          <w:p>
            <w:pPr>
              <w:keepNext w:val="0"/>
              <w:keepLines w:val="0"/>
              <w:widowControl/>
              <w:suppressLineNumbers w:val="0"/>
              <w:jc w:val="center"/>
              <w:textAlignment w:val="center"/>
              <w:rPr>
                <w:rFonts w:hint="eastAsia" w:ascii="宋体" w:hAnsi="宋体" w:cs="宋体"/>
                <w:b/>
                <w:bCs/>
                <w:i w:val="0"/>
                <w:iCs w:val="0"/>
                <w:color w:val="000000"/>
                <w:sz w:val="24"/>
                <w:szCs w:val="24"/>
                <w:u w:val="none"/>
                <w:lang w:val="en-US" w:eastAsia="zh-CN"/>
              </w:rPr>
            </w:pPr>
            <w:r>
              <w:rPr>
                <w:rFonts w:hint="eastAsia" w:ascii="宋体" w:hAnsi="宋体" w:cs="宋体"/>
                <w:b/>
                <w:bCs/>
                <w:i w:val="0"/>
                <w:iCs w:val="0"/>
                <w:color w:val="000000"/>
                <w:sz w:val="24"/>
                <w:szCs w:val="24"/>
                <w:u w:val="none"/>
                <w:lang w:val="en-US" w:eastAsia="zh-CN"/>
              </w:rPr>
              <w:t>20</w:t>
            </w:r>
          </w:p>
        </w:tc>
        <w:tc>
          <w:tcPr>
            <w:tcW w:w="887" w:type="dxa"/>
            <w:vAlign w:val="center"/>
          </w:tcPr>
          <w:p>
            <w:pPr>
              <w:pStyle w:val="30"/>
              <w:keepNext w:val="0"/>
              <w:keepLines w:val="0"/>
              <w:pageBreakBefore w:val="0"/>
              <w:widowControl w:val="0"/>
              <w:kinsoku/>
              <w:wordWrap/>
              <w:overflowPunct/>
              <w:topLinePunct w:val="0"/>
              <w:autoSpaceDE/>
              <w:autoSpaceDN/>
              <w:bidi w:val="0"/>
              <w:adjustRightInd/>
              <w:snapToGrid/>
              <w:spacing w:line="420" w:lineRule="exact"/>
              <w:jc w:val="center"/>
              <w:rPr>
                <w:rFonts w:hint="default"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rPr>
              <w:t>7</w:t>
            </w:r>
          </w:p>
        </w:tc>
        <w:tc>
          <w:tcPr>
            <w:tcW w:w="1074" w:type="dxa"/>
            <w:vAlign w:val="center"/>
          </w:tcPr>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强</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光</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搜</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索</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4"/>
                <w:szCs w:val="24"/>
                <w:vertAlign w:val="baseline"/>
                <w:lang w:val="en-US" w:eastAsia="zh-CN" w:bidi="ar-SA"/>
              </w:rPr>
            </w:pPr>
            <w:r>
              <w:rPr>
                <w:rFonts w:hint="eastAsia" w:ascii="宋体" w:hAnsi="宋体" w:eastAsia="宋体" w:cs="宋体"/>
                <w:color w:val="auto"/>
                <w:sz w:val="24"/>
                <w:szCs w:val="24"/>
                <w:vertAlign w:val="baseline"/>
              </w:rPr>
              <w:t>灯</w:t>
            </w:r>
          </w:p>
        </w:tc>
        <w:tc>
          <w:tcPr>
            <w:tcW w:w="4943" w:type="dxa"/>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性能特点：</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高亮度，灯具光通量＞4000lm，6米中心照度（聚光）＞1000lx，3米平均照度（泛光）＞200lx。</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重量轻，灯具整体重量6kg，可手提、肩背、携带更轻便。</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多功能，升降杆可升高到1.2米作固定照明使用，亦可折叠作探照灯使用。</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长时间，强光放电时间＞10h,工作光放电时间＞16h，满足夜间长时间施工照明。</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高能无记忆锂离子电池可随时充放电，绿色环保、容量大、安全性能高、寿命长。</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多档光，具备聚、泛、超强照明，以及红黄警示灯，满足不同场所的照明需要。</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高防爆、防爆等级Ex de ib mbIIC T6 Gb，可在各种易燃易爆场所安全使用。</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高防护，灯具整体防护等级IP66，抗1m跌落，可在各种雨雪环境可靠使用。</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灵活方便，灯头可水平360度旋转，上下135度调节，可任意调整照明方向。</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技术参数： </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电池安全性应符合以下要求：</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▲1安全性符合GB 31241</w:t>
            </w:r>
          </w:p>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▲2产品外部短路、过充电、强制放电、挤压情况下不应爆炸起火。</w:t>
            </w:r>
          </w:p>
          <w:p>
            <w:pPr>
              <w:keepNext w:val="0"/>
              <w:keepLines w:val="0"/>
              <w:suppressLineNumbers w:val="0"/>
              <w:spacing w:before="0" w:beforeAutospacing="0" w:after="0" w:afterAutospacing="0" w:line="240" w:lineRule="auto"/>
              <w:ind w:left="0" w:leftChars="0" w:right="0" w:rightChars="0"/>
              <w:jc w:val="left"/>
              <w:rPr>
                <w:rFonts w:hint="eastAsia" w:ascii="宋体" w:hAnsi="宋体" w:eastAsia="宋体" w:cs="宋体"/>
                <w:color w:val="auto"/>
                <w:kern w:val="2"/>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▲提供国家级产品质量监督检验中心出具的电池安全性检验报告（报告应具有CNAS和CMA标识），提供复印件加盖制造商公章。</w:t>
            </w:r>
          </w:p>
        </w:tc>
        <w:tc>
          <w:tcPr>
            <w:tcW w:w="852"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cs="宋体"/>
                <w:b/>
                <w:bCs/>
                <w:i w:val="0"/>
                <w:iCs w:val="0"/>
                <w:color w:val="000000"/>
                <w:sz w:val="24"/>
                <w:szCs w:val="24"/>
                <w:u w:val="none"/>
                <w:lang w:val="en-US" w:eastAsia="zh-CN"/>
              </w:rPr>
              <w:t>3</w:t>
            </w:r>
          </w:p>
        </w:tc>
        <w:tc>
          <w:tcPr>
            <w:tcW w:w="887" w:type="dxa"/>
            <w:vAlign w:val="center"/>
          </w:tcPr>
          <w:p>
            <w:pPr>
              <w:pStyle w:val="30"/>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rPr>
              <w:t>8</w:t>
            </w:r>
          </w:p>
        </w:tc>
        <w:tc>
          <w:tcPr>
            <w:tcW w:w="1074" w:type="dxa"/>
            <w:vAlign w:val="center"/>
          </w:tcPr>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t>急</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t>救</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rPr>
              <w:t>箱</w:t>
            </w:r>
          </w:p>
        </w:tc>
        <w:tc>
          <w:tcPr>
            <w:tcW w:w="4943" w:type="dxa"/>
            <w:vAlign w:val="center"/>
          </w:tcPr>
          <w:p>
            <w:pPr>
              <w:keepNext w:val="0"/>
              <w:keepLines w:val="0"/>
              <w:widowControl w:val="0"/>
              <w:suppressLineNumbers w:val="0"/>
              <w:spacing w:before="0" w:beforeAutospacing="0" w:after="0" w:afterAutospacing="0" w:line="24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1.产品结构：急救箱由箱体和药品、器械组成。</w:t>
            </w:r>
          </w:p>
          <w:p>
            <w:pPr>
              <w:keepNext w:val="0"/>
              <w:keepLines w:val="0"/>
              <w:widowControl w:val="0"/>
              <w:suppressLineNumbers w:val="0"/>
              <w:spacing w:before="0" w:beforeAutospacing="0" w:after="0" w:afterAutospacing="0" w:line="24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2.外观要求：急救箱包装应完好无损，文字清晰。</w:t>
            </w:r>
          </w:p>
          <w:p>
            <w:pPr>
              <w:keepNext w:val="0"/>
              <w:keepLines w:val="0"/>
              <w:widowControl w:val="0"/>
              <w:suppressLineNumbers w:val="0"/>
              <w:spacing w:before="0" w:beforeAutospacing="0" w:after="0" w:afterAutospacing="0" w:line="240" w:lineRule="auto"/>
              <w:ind w:left="0"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3.配置清单：</w:t>
            </w:r>
          </w:p>
          <w:p>
            <w:pPr>
              <w:keepNext w:val="0"/>
              <w:keepLines w:val="0"/>
              <w:widowControl w:val="0"/>
              <w:suppressLineNumbers w:val="0"/>
              <w:spacing w:before="0" w:beforeAutospacing="0" w:after="0" w:afterAutospacing="0" w:line="240" w:lineRule="auto"/>
              <w:ind w:left="0" w:leftChars="0" w:right="0" w:rightChars="0"/>
              <w:jc w:val="both"/>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lang w:val="en-US" w:eastAsia="zh-CN" w:bidi="ar"/>
              </w:rPr>
              <w:t>75%酒精消毒液100ml 1瓶；碘伏消毒液100ml 1瓶；医用脱脂棉球 2包；医用棉签 2包；清洁湿巾 5包；三角绷带 1包；纱布绷带 1卷；网状弹力绷带 1个；弹力网帽 1个；防水创口贴 1袋；止血带 1个；无菌敷贴（大号） 2片；圆头剪刀 1个；医用透气胶带 1卷；敷料镊子 1个；医用夹板 1个；电子血压计 1台；体温计 1支；医用烧伤敷料（烫伤膏） 1支；医用冰袋 1袋；清凉油 1个；人工呼吸面罩 1个；急救毯 1个；硝酸甘油片 1瓶；医用一次性口罩 1包；高频救生哨 1个；笔记本 1个；写字笔 1支；急救手册 1本</w:t>
            </w:r>
          </w:p>
        </w:tc>
        <w:tc>
          <w:tcPr>
            <w:tcW w:w="852"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cs="宋体"/>
                <w:b/>
                <w:bCs/>
                <w:i w:val="0"/>
                <w:iCs w:val="0"/>
                <w:color w:val="000000"/>
                <w:sz w:val="24"/>
                <w:szCs w:val="24"/>
                <w:u w:val="none"/>
                <w:lang w:val="en-US" w:eastAsia="zh-CN"/>
              </w:rPr>
              <w:t>3</w:t>
            </w:r>
          </w:p>
        </w:tc>
        <w:tc>
          <w:tcPr>
            <w:tcW w:w="887" w:type="dxa"/>
            <w:vAlign w:val="center"/>
          </w:tcPr>
          <w:p>
            <w:pPr>
              <w:pStyle w:val="30"/>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SA"/>
              </w:rPr>
            </w:pPr>
            <w:r>
              <w:rPr>
                <w:rFonts w:hint="eastAsia" w:ascii="宋体" w:hAnsi="宋体" w:cs="宋体"/>
                <w:b/>
                <w:bCs/>
                <w:i w:val="0"/>
                <w:iCs w:val="0"/>
                <w:color w:val="000000"/>
                <w:kern w:val="0"/>
                <w:sz w:val="24"/>
                <w:szCs w:val="24"/>
                <w:u w:val="none"/>
                <w:lang w:val="en-US" w:eastAsia="zh-CN"/>
              </w:rPr>
              <w:t>9</w:t>
            </w:r>
          </w:p>
        </w:tc>
        <w:tc>
          <w:tcPr>
            <w:tcW w:w="1074" w:type="dxa"/>
            <w:vAlign w:val="center"/>
          </w:tcPr>
          <w:p>
            <w:pPr>
              <w:keepNext w:val="0"/>
              <w:keepLines w:val="0"/>
              <w:suppressLineNumbers w:val="0"/>
              <w:spacing w:before="0" w:beforeAutospacing="0" w:after="0" w:afterAutospacing="0" w:line="240" w:lineRule="auto"/>
              <w:ind w:right="0" w:right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气</w:t>
            </w:r>
          </w:p>
          <w:p>
            <w:pPr>
              <w:keepNext w:val="0"/>
              <w:keepLines w:val="0"/>
              <w:suppressLineNumbers w:val="0"/>
              <w:spacing w:before="0" w:beforeAutospacing="0" w:after="0" w:afterAutospacing="0" w:line="240" w:lineRule="auto"/>
              <w:ind w:right="0" w:right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涨</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式</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救</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生</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衣</w:t>
            </w:r>
          </w:p>
        </w:tc>
        <w:tc>
          <w:tcPr>
            <w:tcW w:w="4943" w:type="dxa"/>
            <w:vAlign w:val="center"/>
          </w:tcPr>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标准尺寸：约530mm*330mm*45mm</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CO2气瓶：33g*2</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浮力：≥16Kg</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主要指标：后倾角：30°-50° 口部与水面距离≥120mm</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材质：TPU聚醚</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充气时间：自动≤5S 手动≤3S</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浮力损失：24小时浮力损失＜5%</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充气启动方式：不锈钢钢丝牵引触发，不锈钢丝力学性能应牢固可靠，并符合1-4条要求：</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▲1符合GB/T 4240-2019 不锈钢丝（需在检测报告中体现）</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▲2直径：≤0.09mm （需在检测报告中体现）</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▲3抗拉强度:≥1100N/mm² （需在检测报告中体现）</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▲4断后伸长率：≥25% （需在检测报告中体现）</w:t>
            </w:r>
          </w:p>
          <w:p>
            <w:pPr>
              <w:keepNext w:val="0"/>
              <w:keepLines w:val="0"/>
              <w:suppressLineNumbers w:val="0"/>
              <w:spacing w:before="0" w:beforeAutospacing="0" w:after="0" w:afterAutospacing="0" w:line="240" w:lineRule="auto"/>
              <w:ind w:left="0" w:leftChars="0" w:right="0" w:rightChars="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▲提供国家级产品质量监督检验中心出具的钢丝绳力学的检验报告（报告应具有CNAS和CMA标识），提供复印件加盖制造商公章。</w:t>
            </w:r>
          </w:p>
        </w:tc>
        <w:tc>
          <w:tcPr>
            <w:tcW w:w="852"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SA"/>
              </w:rPr>
            </w:pPr>
            <w:r>
              <w:rPr>
                <w:rFonts w:hint="eastAsia" w:ascii="宋体" w:hAnsi="宋体" w:cs="宋体"/>
                <w:b/>
                <w:bCs/>
                <w:i w:val="0"/>
                <w:iCs w:val="0"/>
                <w:color w:val="000000"/>
                <w:kern w:val="0"/>
                <w:sz w:val="24"/>
                <w:szCs w:val="24"/>
                <w:u w:val="none"/>
                <w:lang w:val="en-US" w:eastAsia="zh-CN"/>
              </w:rPr>
              <w:t>30</w:t>
            </w:r>
          </w:p>
        </w:tc>
        <w:tc>
          <w:tcPr>
            <w:tcW w:w="887" w:type="dxa"/>
            <w:vAlign w:val="center"/>
          </w:tcPr>
          <w:p>
            <w:pPr>
              <w:pStyle w:val="30"/>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SA"/>
              </w:rPr>
            </w:pPr>
            <w:r>
              <w:rPr>
                <w:rFonts w:hint="eastAsia" w:ascii="宋体" w:hAnsi="宋体" w:cs="宋体"/>
                <w:b/>
                <w:bCs/>
                <w:i w:val="0"/>
                <w:iCs w:val="0"/>
                <w:color w:val="000000"/>
                <w:kern w:val="0"/>
                <w:sz w:val="24"/>
                <w:szCs w:val="24"/>
                <w:u w:val="none"/>
                <w:lang w:val="en-US" w:eastAsia="zh-CN"/>
              </w:rPr>
              <w:t>10</w:t>
            </w:r>
          </w:p>
        </w:tc>
        <w:tc>
          <w:tcPr>
            <w:tcW w:w="1074" w:type="dxa"/>
            <w:vAlign w:val="center"/>
          </w:tcPr>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t>钢</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rPr>
              <w:t>叉</w:t>
            </w:r>
          </w:p>
        </w:tc>
        <w:tc>
          <w:tcPr>
            <w:tcW w:w="4943"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材质：不锈钢</w:t>
            </w:r>
          </w:p>
          <w:p>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杆体:厚度约1.5mm</w:t>
            </w:r>
          </w:p>
          <w:p>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收缩：约140cm</w:t>
            </w:r>
          </w:p>
          <w:p>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伸展：约220cm</w:t>
            </w:r>
          </w:p>
          <w:p>
            <w:pPr>
              <w:keepNext w:val="0"/>
              <w:keepLines w:val="0"/>
              <w:suppressLineNumbers w:val="0"/>
              <w:spacing w:before="0" w:beforeAutospacing="0" w:after="0" w:afterAutospacing="0" w:line="240" w:lineRule="auto"/>
              <w:ind w:left="0" w:leftChars="0" w:right="0" w:rightChars="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sz w:val="24"/>
                <w:szCs w:val="24"/>
                <w:u w:val="none"/>
              </w:rPr>
              <w:t>前端圆弧直径：约50cm</w:t>
            </w:r>
          </w:p>
        </w:tc>
        <w:tc>
          <w:tcPr>
            <w:tcW w:w="852"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SA"/>
              </w:rPr>
            </w:pPr>
            <w:r>
              <w:rPr>
                <w:rFonts w:hint="eastAsia" w:ascii="宋体" w:hAnsi="宋体" w:cs="宋体"/>
                <w:b/>
                <w:bCs/>
                <w:i w:val="0"/>
                <w:iCs w:val="0"/>
                <w:color w:val="000000"/>
                <w:kern w:val="0"/>
                <w:sz w:val="24"/>
                <w:szCs w:val="24"/>
                <w:u w:val="none"/>
                <w:lang w:val="en-US" w:eastAsia="zh-CN"/>
              </w:rPr>
              <w:t>3</w:t>
            </w:r>
          </w:p>
        </w:tc>
        <w:tc>
          <w:tcPr>
            <w:tcW w:w="887" w:type="dxa"/>
            <w:vAlign w:val="center"/>
          </w:tcPr>
          <w:p>
            <w:pPr>
              <w:pStyle w:val="30"/>
              <w:keepNext w:val="0"/>
              <w:keepLines w:val="0"/>
              <w:pageBreakBefore w:val="0"/>
              <w:widowControl w:val="0"/>
              <w:kinsoku/>
              <w:wordWrap/>
              <w:overflowPunct/>
              <w:topLinePunct w:val="0"/>
              <w:autoSpaceDE/>
              <w:autoSpaceDN/>
              <w:bidi w:val="0"/>
              <w:adjustRightInd/>
              <w:snapToGrid/>
              <w:spacing w:line="420" w:lineRule="exact"/>
              <w:jc w:val="center"/>
              <w:rPr>
                <w:rFonts w:hint="default"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SA"/>
              </w:rPr>
            </w:pPr>
            <w:r>
              <w:rPr>
                <w:rFonts w:hint="eastAsia" w:ascii="宋体" w:hAnsi="宋体" w:cs="宋体"/>
                <w:b/>
                <w:bCs/>
                <w:i w:val="0"/>
                <w:iCs w:val="0"/>
                <w:color w:val="000000"/>
                <w:kern w:val="0"/>
                <w:sz w:val="24"/>
                <w:szCs w:val="24"/>
                <w:highlight w:val="none"/>
                <w:u w:val="none"/>
                <w:lang w:val="en-US" w:eastAsia="zh-CN"/>
              </w:rPr>
              <w:t>11</w:t>
            </w:r>
          </w:p>
        </w:tc>
        <w:tc>
          <w:tcPr>
            <w:tcW w:w="1074" w:type="dxa"/>
            <w:vAlign w:val="center"/>
          </w:tcPr>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喊</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话</w:t>
            </w:r>
          </w:p>
          <w:p>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sz w:val="24"/>
                <w:szCs w:val="24"/>
                <w:highlight w:val="none"/>
                <w:vertAlign w:val="baseline"/>
              </w:rPr>
              <w:t>器</w:t>
            </w:r>
          </w:p>
        </w:tc>
        <w:tc>
          <w:tcPr>
            <w:tcW w:w="4943" w:type="dxa"/>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产品结构：由手腕带、声筒、手柄、控制开关等组成，具有1个充电插口、1个USB接口、由内置DC3.7V可充电电池供电，可通过AC220V转DC5V电源适配器或座式充电器给电池充电。</w:t>
            </w:r>
          </w:p>
          <w:p>
            <w:pPr>
              <w:keepNext w:val="0"/>
              <w:keepLines w:val="0"/>
              <w:suppressLineNumbers w:val="0"/>
              <w:spacing w:before="0" w:beforeAutospacing="0" w:after="0" w:afterAutospacing="0" w:line="240" w:lineRule="auto"/>
              <w:ind w:left="0" w:right="0"/>
              <w:jc w:val="lef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尺寸要求：总长应≤220mm，喇叭口φ≤150mm，手柄长≤108mm，手腕带尺寸≤15mm（宽），183mm(长）。</w:t>
            </w:r>
          </w:p>
          <w:p>
            <w:pPr>
              <w:keepNext w:val="0"/>
              <w:keepLines w:val="0"/>
              <w:suppressLineNumbers w:val="0"/>
              <w:spacing w:before="0" w:beforeAutospacing="0" w:after="0" w:afterAutospacing="0" w:line="240" w:lineRule="auto"/>
              <w:ind w:left="0" w:right="0"/>
              <w:jc w:val="lef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产品质量：含电池应＜570g。</w:t>
            </w:r>
          </w:p>
          <w:p>
            <w:pPr>
              <w:keepNext w:val="0"/>
              <w:keepLines w:val="0"/>
              <w:suppressLineNumbers w:val="0"/>
              <w:spacing w:before="0" w:beforeAutospacing="0" w:after="0" w:afterAutospacing="0" w:line="240" w:lineRule="auto"/>
              <w:ind w:left="0" w:right="0"/>
              <w:jc w:val="lef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录音时间：≥163s。</w:t>
            </w:r>
          </w:p>
          <w:p>
            <w:pPr>
              <w:keepNext w:val="0"/>
              <w:keepLines w:val="0"/>
              <w:suppressLineNumbers w:val="0"/>
              <w:spacing w:before="0" w:beforeAutospacing="0" w:after="0" w:afterAutospacing="0" w:line="240" w:lineRule="auto"/>
              <w:ind w:left="0" w:right="0"/>
              <w:jc w:val="lef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功能：具有扩音、录音、放音、警报、照明（选配）、音量调节、多媒体音频文件播放功能。</w:t>
            </w:r>
          </w:p>
          <w:p>
            <w:pPr>
              <w:keepNext w:val="0"/>
              <w:keepLines w:val="0"/>
              <w:suppressLineNumbers w:val="0"/>
              <w:spacing w:before="0" w:beforeAutospacing="0" w:after="0" w:afterAutospacing="0" w:line="240" w:lineRule="auto"/>
              <w:ind w:left="0" w:right="0"/>
              <w:jc w:val="lef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内置音频播放功能：可播放110警报音、119警报音两种声音类型，并实现一键切换。</w:t>
            </w:r>
          </w:p>
          <w:p>
            <w:pPr>
              <w:keepNext w:val="0"/>
              <w:keepLines w:val="0"/>
              <w:suppressLineNumbers w:val="0"/>
              <w:spacing w:before="0" w:beforeAutospacing="0" w:after="0" w:afterAutospacing="0" w:line="240" w:lineRule="auto"/>
              <w:ind w:left="0" w:right="0"/>
              <w:jc w:val="lef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照明功能：USB照明灯采用14颗超高亮LED灯珠，USB照明灯有5个的散热孔，USB照明灯具备三档灯光亮度，可通过触摸开关调节三档亮度，灯管可全方向转动，自由弯曲调整角度（选配功能）</w:t>
            </w:r>
          </w:p>
          <w:p>
            <w:pPr>
              <w:keepNext w:val="0"/>
              <w:keepLines w:val="0"/>
              <w:suppressLineNumbers w:val="0"/>
              <w:spacing w:before="0" w:beforeAutospacing="0" w:after="0" w:afterAutospacing="0" w:line="240" w:lineRule="auto"/>
              <w:ind w:left="0" w:right="0"/>
              <w:jc w:val="lef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播放micro sd卡内音频文件功能：能自动播放micro sd卡内音频文件，并能实现多个音频文件之间来回切换。</w:t>
            </w:r>
          </w:p>
          <w:p>
            <w:pPr>
              <w:keepNext w:val="0"/>
              <w:keepLines w:val="0"/>
              <w:suppressLineNumbers w:val="0"/>
              <w:spacing w:before="0" w:beforeAutospacing="0" w:after="0" w:afterAutospacing="0" w:line="240" w:lineRule="auto"/>
              <w:ind w:left="0" w:right="0"/>
              <w:jc w:val="lef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播放优盘内音频文件功能：应能自动播放优盘内音频文件，并能实现多个音频文件之间来回切换。</w:t>
            </w:r>
          </w:p>
          <w:p>
            <w:pPr>
              <w:keepNext w:val="0"/>
              <w:keepLines w:val="0"/>
              <w:suppressLineNumbers w:val="0"/>
              <w:spacing w:before="0" w:beforeAutospacing="0" w:after="0" w:afterAutospacing="0" w:line="240" w:lineRule="auto"/>
              <w:ind w:left="0" w:right="0"/>
              <w:jc w:val="lef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音量调节功能：在喊话、放音、播放多媒体音频文件状态下，按下音量调节按钮应实现音量调节功能。</w:t>
            </w:r>
          </w:p>
          <w:p>
            <w:pPr>
              <w:keepNext w:val="0"/>
              <w:keepLines w:val="0"/>
              <w:suppressLineNumbers w:val="0"/>
              <w:spacing w:before="0" w:beforeAutospacing="0" w:after="0" w:afterAutospacing="0" w:line="240" w:lineRule="auto"/>
              <w:ind w:left="0" w:right="0"/>
              <w:jc w:val="lef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工作时间要求：连续播放录音时间≥10.5h；弱光照明时间≥430min，中光照明时间≥360min，强光照明时间≥180min.</w:t>
            </w:r>
          </w:p>
          <w:p>
            <w:pPr>
              <w:keepNext w:val="0"/>
              <w:keepLines w:val="0"/>
              <w:suppressLineNumbers w:val="0"/>
              <w:spacing w:before="0" w:beforeAutospacing="0" w:after="0" w:afterAutospacing="0" w:line="240" w:lineRule="auto"/>
              <w:ind w:left="0" w:right="0"/>
              <w:jc w:val="lef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声音要求：峰值声音≥120dB。</w:t>
            </w:r>
          </w:p>
          <w:p>
            <w:pPr>
              <w:keepNext w:val="0"/>
              <w:keepLines w:val="0"/>
              <w:suppressLineNumbers w:val="0"/>
              <w:spacing w:before="0" w:beforeAutospacing="0" w:after="0" w:afterAutospacing="0" w:line="240" w:lineRule="auto"/>
              <w:ind w:left="0" w:right="0"/>
              <w:jc w:val="lef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t>环境适应性：﹢50℃±2℃~-20℃±2℃环境下能正常使用。</w:t>
            </w:r>
          </w:p>
          <w:p>
            <w:pPr>
              <w:keepNext w:val="0"/>
              <w:keepLines w:val="0"/>
              <w:suppressLineNumbers w:val="0"/>
              <w:spacing w:before="0" w:beforeAutospacing="0" w:after="0" w:afterAutospacing="0" w:line="240" w:lineRule="auto"/>
              <w:ind w:left="0" w:leftChars="0" w:right="0" w:rightChars="0"/>
              <w:jc w:val="left"/>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sz w:val="24"/>
                <w:szCs w:val="24"/>
                <w:highlight w:val="none"/>
                <w:vertAlign w:val="baseline"/>
              </w:rPr>
              <w:t>跌落可靠性：1.5m高度跌落后，应能正常工作。</w:t>
            </w:r>
          </w:p>
        </w:tc>
        <w:tc>
          <w:tcPr>
            <w:tcW w:w="852"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SA"/>
              </w:rPr>
            </w:pPr>
            <w:r>
              <w:rPr>
                <w:rFonts w:hint="eastAsia" w:ascii="宋体" w:hAnsi="宋体" w:cs="宋体"/>
                <w:b/>
                <w:bCs/>
                <w:i w:val="0"/>
                <w:iCs w:val="0"/>
                <w:color w:val="000000"/>
                <w:kern w:val="0"/>
                <w:sz w:val="24"/>
                <w:szCs w:val="24"/>
                <w:highlight w:val="none"/>
                <w:u w:val="none"/>
                <w:lang w:val="en-US" w:eastAsia="zh-CN"/>
              </w:rPr>
              <w:t>3</w:t>
            </w:r>
          </w:p>
        </w:tc>
        <w:tc>
          <w:tcPr>
            <w:tcW w:w="887" w:type="dxa"/>
            <w:vAlign w:val="center"/>
          </w:tcPr>
          <w:p>
            <w:pPr>
              <w:pStyle w:val="30"/>
              <w:keepNext w:val="0"/>
              <w:keepLines w:val="0"/>
              <w:pageBreakBefore w:val="0"/>
              <w:widowControl w:val="0"/>
              <w:kinsoku/>
              <w:wordWrap/>
              <w:overflowPunct/>
              <w:topLinePunct w:val="0"/>
              <w:autoSpaceDE/>
              <w:autoSpaceDN/>
              <w:bidi w:val="0"/>
              <w:adjustRightInd/>
              <w:snapToGrid/>
              <w:spacing w:line="420" w:lineRule="exact"/>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个</w:t>
            </w:r>
          </w:p>
        </w:tc>
      </w:tr>
    </w:tbl>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2" w:firstLineChars="200"/>
        <w:jc w:val="both"/>
        <w:textAlignment w:val="auto"/>
        <w:rPr>
          <w:rFonts w:hint="default" w:asciiTheme="minorEastAsia" w:hAnsiTheme="minorEastAsia" w:cstheme="minorEastAsia"/>
          <w:b/>
          <w:sz w:val="24"/>
          <w:szCs w:val="24"/>
          <w:highlight w:val="none"/>
          <w:lang w:val="en-US"/>
        </w:rPr>
      </w:pPr>
      <w:r>
        <w:rPr>
          <w:rFonts w:hint="eastAsia" w:asciiTheme="minorEastAsia" w:hAnsiTheme="minorEastAsia" w:cstheme="minorEastAsia"/>
          <w:b/>
          <w:sz w:val="24"/>
          <w:szCs w:val="24"/>
          <w:highlight w:val="none"/>
          <w:lang w:val="en-US" w:eastAsia="zh-CN"/>
        </w:rPr>
        <w:t>2、</w:t>
      </w:r>
      <w:r>
        <w:rPr>
          <w:rFonts w:hint="default" w:asciiTheme="minorEastAsia" w:hAnsiTheme="minorEastAsia" w:cstheme="minorEastAsia"/>
          <w:b/>
          <w:sz w:val="24"/>
          <w:szCs w:val="24"/>
          <w:highlight w:val="none"/>
          <w:lang w:val="en-US" w:eastAsia="zh-CN"/>
        </w:rPr>
        <w:t>在响应文件中，供应商应提供所需</w:t>
      </w:r>
      <w:r>
        <w:rPr>
          <w:rFonts w:hint="eastAsia" w:asciiTheme="minorEastAsia" w:hAnsiTheme="minorEastAsia" w:cstheme="minorEastAsia"/>
          <w:b/>
          <w:sz w:val="24"/>
          <w:szCs w:val="24"/>
          <w:highlight w:val="none"/>
          <w:lang w:val="en-US" w:eastAsia="zh-CN"/>
        </w:rPr>
        <w:t>产品</w:t>
      </w:r>
      <w:r>
        <w:rPr>
          <w:rFonts w:hint="default" w:asciiTheme="minorEastAsia" w:hAnsiTheme="minorEastAsia" w:cstheme="minorEastAsia"/>
          <w:b/>
          <w:sz w:val="24"/>
          <w:szCs w:val="24"/>
          <w:highlight w:val="none"/>
          <w:lang w:val="en-US" w:eastAsia="zh-CN"/>
        </w:rPr>
        <w:t>的详细清单，清单包括：</w:t>
      </w:r>
      <w:r>
        <w:rPr>
          <w:rFonts w:hint="eastAsia" w:asciiTheme="minorEastAsia" w:hAnsiTheme="minorEastAsia" w:cstheme="minorEastAsia"/>
          <w:b/>
          <w:sz w:val="24"/>
          <w:szCs w:val="24"/>
          <w:highlight w:val="none"/>
          <w:lang w:val="en-US" w:eastAsia="zh-CN"/>
        </w:rPr>
        <w:t>产品</w:t>
      </w:r>
      <w:r>
        <w:rPr>
          <w:rFonts w:hint="default" w:asciiTheme="minorEastAsia" w:hAnsiTheme="minorEastAsia" w:cstheme="minorEastAsia"/>
          <w:b/>
          <w:sz w:val="24"/>
          <w:szCs w:val="24"/>
          <w:highlight w:val="none"/>
          <w:lang w:val="en-US" w:eastAsia="zh-CN"/>
        </w:rPr>
        <w:t>名 称、型号规格、</w:t>
      </w:r>
      <w:r>
        <w:rPr>
          <w:rFonts w:hint="eastAsia" w:asciiTheme="minorEastAsia" w:hAnsiTheme="minorEastAsia" w:cstheme="minorEastAsia"/>
          <w:b/>
          <w:sz w:val="24"/>
          <w:szCs w:val="24"/>
          <w:highlight w:val="none"/>
          <w:lang w:val="en-US" w:eastAsia="zh-CN"/>
        </w:rPr>
        <w:t>品牌、</w:t>
      </w:r>
      <w:r>
        <w:rPr>
          <w:rFonts w:hint="default" w:asciiTheme="minorEastAsia" w:hAnsiTheme="minorEastAsia" w:cstheme="minorEastAsia"/>
          <w:b/>
          <w:sz w:val="24"/>
          <w:szCs w:val="24"/>
          <w:highlight w:val="none"/>
          <w:lang w:val="en-US" w:eastAsia="zh-CN"/>
        </w:rPr>
        <w:t>技术指标、</w:t>
      </w:r>
      <w:r>
        <w:rPr>
          <w:rFonts w:hint="eastAsia" w:asciiTheme="minorEastAsia" w:hAnsiTheme="minorEastAsia" w:cstheme="minorEastAsia"/>
          <w:b/>
          <w:sz w:val="24"/>
          <w:szCs w:val="24"/>
          <w:highlight w:val="none"/>
          <w:lang w:val="en-US" w:eastAsia="zh-CN"/>
        </w:rPr>
        <w:t>数量、</w:t>
      </w:r>
      <w:r>
        <w:rPr>
          <w:rFonts w:hint="default" w:asciiTheme="minorEastAsia" w:hAnsiTheme="minorEastAsia" w:cstheme="minorEastAsia"/>
          <w:b/>
          <w:sz w:val="24"/>
          <w:szCs w:val="24"/>
          <w:highlight w:val="none"/>
          <w:lang w:val="en-US" w:eastAsia="zh-CN"/>
        </w:rPr>
        <w:t>单价</w:t>
      </w:r>
      <w:r>
        <w:rPr>
          <w:rFonts w:hint="eastAsia" w:asciiTheme="minorEastAsia" w:hAnsiTheme="minorEastAsia" w:cstheme="minorEastAsia"/>
          <w:b/>
          <w:sz w:val="24"/>
          <w:szCs w:val="24"/>
          <w:highlight w:val="none"/>
          <w:lang w:val="en-US" w:eastAsia="zh-CN"/>
        </w:rPr>
        <w:t>等。</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2" w:firstLineChars="200"/>
        <w:jc w:val="both"/>
        <w:textAlignment w:val="auto"/>
        <w:rPr>
          <w:rFonts w:asciiTheme="minorEastAsia" w:hAnsiTheme="minorEastAsia" w:cstheme="minorEastAsia"/>
          <w:b/>
          <w:sz w:val="24"/>
          <w:szCs w:val="24"/>
          <w:highlight w:val="none"/>
        </w:rPr>
      </w:pP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2" w:firstLineChars="200"/>
        <w:jc w:val="both"/>
        <w:textAlignment w:val="auto"/>
        <w:rPr>
          <w:rFonts w:hint="default" w:asciiTheme="minorEastAsia" w:hAnsiTheme="minorEastAsia" w:cstheme="minorEastAsia"/>
          <w:sz w:val="24"/>
          <w:szCs w:val="24"/>
          <w:highlight w:val="none"/>
        </w:rPr>
      </w:pPr>
      <w:r>
        <w:rPr>
          <w:rFonts w:asciiTheme="minorEastAsia" w:hAnsiTheme="minorEastAsia" w:cstheme="minorEastAsia"/>
          <w:b/>
          <w:sz w:val="24"/>
          <w:szCs w:val="24"/>
          <w:highlight w:val="none"/>
        </w:rPr>
        <w:t>三、商务条件</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2" w:firstLineChars="200"/>
        <w:textAlignment w:val="auto"/>
        <w:rPr>
          <w:rFonts w:hint="default" w:asciiTheme="minorEastAsia" w:hAnsiTheme="minorEastAsia" w:cstheme="minorEastAsia"/>
          <w:color w:val="auto"/>
          <w:sz w:val="24"/>
          <w:szCs w:val="24"/>
          <w:highlight w:val="none"/>
        </w:rPr>
      </w:pPr>
      <w:r>
        <w:rPr>
          <w:rFonts w:asciiTheme="minorEastAsia" w:hAnsiTheme="minorEastAsia" w:cstheme="minorEastAsia"/>
          <w:b/>
          <w:color w:val="auto"/>
          <w:sz w:val="24"/>
          <w:szCs w:val="24"/>
          <w:highlight w:val="none"/>
        </w:rPr>
        <w:t>采购包1：</w:t>
      </w:r>
    </w:p>
    <w:tbl>
      <w:tblPr>
        <w:tblStyle w:val="12"/>
        <w:tblW w:w="8235" w:type="dxa"/>
        <w:tblInd w:w="181"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31"/>
        <w:gridCol w:w="900"/>
        <w:gridCol w:w="1894"/>
        <w:gridCol w:w="471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7" w:hRule="atLeast"/>
        </w:trPr>
        <w:tc>
          <w:tcPr>
            <w:tcW w:w="731"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jc w:val="center"/>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序号</w:t>
            </w:r>
          </w:p>
        </w:tc>
        <w:tc>
          <w:tcPr>
            <w:tcW w:w="900"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jc w:val="center"/>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参数性质</w:t>
            </w:r>
          </w:p>
        </w:tc>
        <w:tc>
          <w:tcPr>
            <w:tcW w:w="1894"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类型</w:t>
            </w:r>
          </w:p>
        </w:tc>
        <w:tc>
          <w:tcPr>
            <w:tcW w:w="4710"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7" w:hRule="atLeast"/>
        </w:trPr>
        <w:tc>
          <w:tcPr>
            <w:tcW w:w="731"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jc w:val="center"/>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1</w:t>
            </w:r>
          </w:p>
        </w:tc>
        <w:tc>
          <w:tcPr>
            <w:tcW w:w="900"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w:t>
            </w:r>
          </w:p>
        </w:tc>
        <w:tc>
          <w:tcPr>
            <w:tcW w:w="1894"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交货</w:t>
            </w:r>
            <w:r>
              <w:rPr>
                <w:rFonts w:hint="eastAsia" w:asciiTheme="minorEastAsia" w:hAnsiTheme="minorEastAsia" w:eastAsiaTheme="minorEastAsia" w:cstheme="minorEastAsia"/>
                <w:b w:val="0"/>
                <w:bCs/>
                <w:color w:val="auto"/>
                <w:sz w:val="24"/>
                <w:szCs w:val="24"/>
                <w:highlight w:val="none"/>
              </w:rPr>
              <w:t>时间</w:t>
            </w:r>
          </w:p>
        </w:tc>
        <w:tc>
          <w:tcPr>
            <w:tcW w:w="4710"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自合同签订之日起15日</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7" w:hRule="atLeast"/>
        </w:trPr>
        <w:tc>
          <w:tcPr>
            <w:tcW w:w="731"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jc w:val="center"/>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w:t>
            </w:r>
          </w:p>
        </w:tc>
        <w:tc>
          <w:tcPr>
            <w:tcW w:w="900"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w:t>
            </w:r>
          </w:p>
        </w:tc>
        <w:tc>
          <w:tcPr>
            <w:tcW w:w="1894"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交货地点</w:t>
            </w:r>
          </w:p>
        </w:tc>
        <w:tc>
          <w:tcPr>
            <w:tcW w:w="4710"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采购人指定地点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7" w:hRule="atLeast"/>
        </w:trPr>
        <w:tc>
          <w:tcPr>
            <w:tcW w:w="731"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jc w:val="center"/>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3</w:t>
            </w:r>
          </w:p>
        </w:tc>
        <w:tc>
          <w:tcPr>
            <w:tcW w:w="900"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w:t>
            </w:r>
          </w:p>
        </w:tc>
        <w:tc>
          <w:tcPr>
            <w:tcW w:w="1894"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交货条件</w:t>
            </w:r>
          </w:p>
        </w:tc>
        <w:tc>
          <w:tcPr>
            <w:tcW w:w="4710"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验收合格</w:t>
            </w:r>
            <w:r>
              <w:rPr>
                <w:rFonts w:hint="eastAsia" w:asciiTheme="minorEastAsia" w:hAnsiTheme="minorEastAsia" w:cstheme="minorEastAsia"/>
                <w:b w:val="0"/>
                <w:bCs/>
                <w:color w:val="auto"/>
                <w:sz w:val="24"/>
                <w:szCs w:val="24"/>
                <w:highlight w:val="none"/>
                <w:lang w:val="en-US" w:eastAsia="zh-CN"/>
              </w:rPr>
              <w:t>，符合</w:t>
            </w:r>
            <w:r>
              <w:rPr>
                <w:rFonts w:hint="eastAsia" w:asciiTheme="minorEastAsia" w:hAnsiTheme="minorEastAsia" w:eastAsiaTheme="minorEastAsia" w:cstheme="minorEastAsia"/>
                <w:b w:val="0"/>
                <w:bCs/>
                <w:color w:val="auto"/>
                <w:sz w:val="24"/>
                <w:szCs w:val="24"/>
                <w:highlight w:val="none"/>
                <w:lang w:val="en-US" w:eastAsia="zh-CN"/>
              </w:rPr>
              <w:t>谈判文件要求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7" w:hRule="atLeast"/>
        </w:trPr>
        <w:tc>
          <w:tcPr>
            <w:tcW w:w="731"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jc w:val="center"/>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4</w:t>
            </w:r>
          </w:p>
        </w:tc>
        <w:tc>
          <w:tcPr>
            <w:tcW w:w="900"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w:t>
            </w:r>
          </w:p>
        </w:tc>
        <w:tc>
          <w:tcPr>
            <w:tcW w:w="1894"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是否邀请供应商验收</w:t>
            </w:r>
          </w:p>
        </w:tc>
        <w:tc>
          <w:tcPr>
            <w:tcW w:w="4710"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不邀请供应商验收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7" w:hRule="atLeast"/>
        </w:trPr>
        <w:tc>
          <w:tcPr>
            <w:tcW w:w="731"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jc w:val="center"/>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5</w:t>
            </w:r>
          </w:p>
        </w:tc>
        <w:tc>
          <w:tcPr>
            <w:tcW w:w="900"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w:t>
            </w:r>
          </w:p>
        </w:tc>
        <w:tc>
          <w:tcPr>
            <w:tcW w:w="1894"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履约验收方式</w:t>
            </w:r>
          </w:p>
        </w:tc>
        <w:tc>
          <w:tcPr>
            <w:tcW w:w="4710" w:type="dxa"/>
            <w:vAlign w:val="center"/>
          </w:tcPr>
          <w:p>
            <w:pPr>
              <w:pStyle w:val="30"/>
              <w:keepNext w:val="0"/>
              <w:keepLines w:val="0"/>
              <w:pageBreakBefore w:val="0"/>
              <w:kinsoku/>
              <w:wordWrap/>
              <w:overflowPunct/>
              <w:topLinePunct w:val="0"/>
              <w:autoSpaceDE/>
              <w:autoSpaceDN/>
              <w:bidi w:val="0"/>
              <w:adjustRightInd/>
              <w:snapToGrid/>
              <w:spacing w:beforeAutospacing="0" w:afterAutospacing="0" w:line="420" w:lineRule="exact"/>
              <w:jc w:val="both"/>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1、期次1，说明：验收合格</w:t>
            </w:r>
            <w:r>
              <w:rPr>
                <w:rFonts w:hint="eastAsia" w:asciiTheme="minorEastAsia" w:hAnsi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rPr>
              <w:t>按照</w:t>
            </w:r>
            <w:r>
              <w:rPr>
                <w:rFonts w:hint="eastAsia" w:asciiTheme="minorEastAsia" w:hAnsiTheme="minorEastAsia" w:cstheme="minorEastAsia"/>
                <w:b w:val="0"/>
                <w:bCs/>
                <w:color w:val="auto"/>
                <w:sz w:val="24"/>
                <w:szCs w:val="24"/>
                <w:highlight w:val="none"/>
                <w:lang w:val="en-US" w:eastAsia="zh-CN"/>
              </w:rPr>
              <w:t>采购文件及</w:t>
            </w:r>
            <w:r>
              <w:rPr>
                <w:rFonts w:hint="eastAsia" w:asciiTheme="minorEastAsia" w:hAnsiTheme="minorEastAsia" w:eastAsiaTheme="minorEastAsia" w:cstheme="minorEastAsia"/>
                <w:b w:val="0"/>
                <w:bCs/>
                <w:color w:val="auto"/>
                <w:sz w:val="24"/>
                <w:szCs w:val="24"/>
                <w:highlight w:val="none"/>
              </w:rPr>
              <w:t>合同要求执行。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7" w:hRule="atLeast"/>
        </w:trPr>
        <w:tc>
          <w:tcPr>
            <w:tcW w:w="731"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jc w:val="center"/>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6</w:t>
            </w:r>
          </w:p>
        </w:tc>
        <w:tc>
          <w:tcPr>
            <w:tcW w:w="900"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w:t>
            </w:r>
          </w:p>
        </w:tc>
        <w:tc>
          <w:tcPr>
            <w:tcW w:w="1894"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合同支付方式</w:t>
            </w:r>
          </w:p>
        </w:tc>
        <w:tc>
          <w:tcPr>
            <w:tcW w:w="4710" w:type="dxa"/>
            <w:vAlign w:val="center"/>
          </w:tcPr>
          <w:p>
            <w:pPr>
              <w:keepNext w:val="0"/>
              <w:keepLines w:val="0"/>
              <w:pageBreakBefore w:val="0"/>
              <w:kinsoku/>
              <w:wordWrap/>
              <w:overflowPunct/>
              <w:topLinePunct w:val="0"/>
              <w:autoSpaceDE/>
              <w:autoSpaceDN/>
              <w:bidi w:val="0"/>
              <w:adjustRightInd/>
              <w:snapToGrid/>
              <w:spacing w:beforeAutospacing="0" w:afterAutospacing="0" w:line="420" w:lineRule="exac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全部货物送到采购人指定点且验收合格后支付合同总金额的100.00%</w:t>
            </w:r>
          </w:p>
        </w:tc>
      </w:tr>
    </w:tbl>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t>其他商务要求：</w:t>
      </w:r>
    </w:p>
    <w:p>
      <w:pPr>
        <w:pStyle w:val="30"/>
        <w:keepNext w:val="0"/>
        <w:keepLines w:val="0"/>
        <w:pageBreakBefore w:val="0"/>
        <w:kinsoku/>
        <w:wordWrap/>
        <w:overflowPunct/>
        <w:topLinePunct w:val="0"/>
        <w:autoSpaceDE/>
        <w:autoSpaceDN/>
        <w:bidi w:val="0"/>
        <w:adjustRightInd/>
        <w:snapToGrid/>
        <w:spacing w:line="420" w:lineRule="exact"/>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Theme="minorEastAsia" w:hAnsiTheme="minorEastAsia" w:cstheme="minorEastAsia"/>
          <w:sz w:val="24"/>
          <w:szCs w:val="24"/>
          <w:highlight w:val="none"/>
          <w:lang w:val="en-US" w:eastAsia="zh-CN"/>
        </w:rPr>
        <w:t>7、</w:t>
      </w:r>
      <w:r>
        <w:rPr>
          <w:rFonts w:hint="eastAsia" w:ascii="宋体" w:hAnsi="宋体" w:eastAsia="宋体" w:cs="宋体"/>
          <w:bCs/>
          <w:color w:val="auto"/>
          <w:kern w:val="2"/>
          <w:sz w:val="24"/>
          <w:szCs w:val="24"/>
          <w:highlight w:val="none"/>
          <w:lang w:val="en-US" w:eastAsia="zh-CN" w:bidi="ar-SA"/>
        </w:rPr>
        <w:t>运输和包装要求：</w:t>
      </w:r>
    </w:p>
    <w:p>
      <w:pPr>
        <w:pStyle w:val="30"/>
        <w:keepNext w:val="0"/>
        <w:keepLines w:val="0"/>
        <w:pageBreakBefore w:val="0"/>
        <w:kinsoku/>
        <w:wordWrap/>
        <w:overflowPunct/>
        <w:topLinePunct w:val="0"/>
        <w:autoSpaceDE/>
        <w:autoSpaceDN/>
        <w:bidi w:val="0"/>
        <w:adjustRightInd/>
        <w:snapToGrid/>
        <w:spacing w:line="420" w:lineRule="exact"/>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7.1包装：货物交货时应按国家有关标准要求进行包装。</w:t>
      </w:r>
    </w:p>
    <w:p>
      <w:pPr>
        <w:pStyle w:val="30"/>
        <w:keepNext w:val="0"/>
        <w:keepLines w:val="0"/>
        <w:pageBreakBefore w:val="0"/>
        <w:kinsoku/>
        <w:wordWrap/>
        <w:overflowPunct/>
        <w:topLinePunct w:val="0"/>
        <w:autoSpaceDE/>
        <w:autoSpaceDN/>
        <w:bidi w:val="0"/>
        <w:adjustRightInd/>
        <w:snapToGrid/>
        <w:spacing w:line="420" w:lineRule="exact"/>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7.2包装必须与运输方式相适应，包装方式的确定及包装费用均由成交供应商负责；由于不适当的包装而造成货物在运输过程中有任何损坏由成交供应商负责。</w:t>
      </w:r>
    </w:p>
    <w:p>
      <w:pPr>
        <w:pStyle w:val="30"/>
        <w:keepNext w:val="0"/>
        <w:keepLines w:val="0"/>
        <w:pageBreakBefore w:val="0"/>
        <w:kinsoku/>
        <w:wordWrap/>
        <w:overflowPunct/>
        <w:topLinePunct w:val="0"/>
        <w:autoSpaceDE/>
        <w:autoSpaceDN/>
        <w:bidi w:val="0"/>
        <w:adjustRightInd/>
        <w:snapToGrid/>
        <w:spacing w:line="420" w:lineRule="exact"/>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7.3包装应足以承受整个过程中的运输、转运、装卸、储存等，充分考虑到运输途中的各种情况（如暴露于恶劣气候等）和项目所在地的气候特点，以及露天存放的需要。</w:t>
      </w:r>
    </w:p>
    <w:p>
      <w:pPr>
        <w:pStyle w:val="30"/>
        <w:keepNext w:val="0"/>
        <w:keepLines w:val="0"/>
        <w:pageBreakBefore w:val="0"/>
        <w:kinsoku/>
        <w:wordWrap/>
        <w:overflowPunct/>
        <w:topLinePunct w:val="0"/>
        <w:autoSpaceDE/>
        <w:autoSpaceDN/>
        <w:bidi w:val="0"/>
        <w:adjustRightInd/>
        <w:snapToGrid/>
        <w:spacing w:line="420" w:lineRule="exact"/>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7.4货物安装所需的配件或附加件，在合同签订前由成交供应商提交具体清单给采购人确认。专用工具及备品备件应分别包装，并在包装箱外加以注明其用处。</w:t>
      </w:r>
    </w:p>
    <w:p>
      <w:pPr>
        <w:pStyle w:val="30"/>
        <w:keepNext w:val="0"/>
        <w:keepLines w:val="0"/>
        <w:pageBreakBefore w:val="0"/>
        <w:kinsoku/>
        <w:wordWrap/>
        <w:overflowPunct/>
        <w:topLinePunct w:val="0"/>
        <w:autoSpaceDE/>
        <w:autoSpaceDN/>
        <w:bidi w:val="0"/>
        <w:adjustRightInd/>
        <w:snapToGrid/>
        <w:spacing w:line="420" w:lineRule="exact"/>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7.5成交供应商负责将所有货物免费送至采购人指定地点。</w:t>
      </w:r>
    </w:p>
    <w:p>
      <w:pPr>
        <w:pStyle w:val="30"/>
        <w:keepNext w:val="0"/>
        <w:keepLines w:val="0"/>
        <w:pageBreakBefore w:val="0"/>
        <w:kinsoku/>
        <w:wordWrap/>
        <w:overflowPunct/>
        <w:topLinePunct w:val="0"/>
        <w:autoSpaceDE/>
        <w:autoSpaceDN/>
        <w:bidi w:val="0"/>
        <w:adjustRightInd/>
        <w:snapToGrid/>
        <w:spacing w:line="420" w:lineRule="exact"/>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8、安装、调试</w:t>
      </w:r>
    </w:p>
    <w:p>
      <w:pPr>
        <w:pStyle w:val="30"/>
        <w:keepNext w:val="0"/>
        <w:keepLines w:val="0"/>
        <w:pageBreakBefore w:val="0"/>
        <w:kinsoku/>
        <w:wordWrap/>
        <w:overflowPunct/>
        <w:topLinePunct w:val="0"/>
        <w:autoSpaceDE/>
        <w:autoSpaceDN/>
        <w:bidi w:val="0"/>
        <w:adjustRightInd/>
        <w:snapToGrid/>
        <w:spacing w:line="420" w:lineRule="exact"/>
        <w:ind w:firstLine="480" w:firstLineChars="20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8.1由成交供应商负责将设备按签订合同的具体数量、具体地点运送到最终目的地，成交供应商应在接到采购人通知后在规定的时间内负责派技术人员到现场进行安装、调试，并负责调试至验收合格交付采购人使用。</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8.2成交供应商负责组织专业技术人员进行设备调试，并向采购人安排的工作人员介绍设备功能。</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9、检验标准和方法</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9.1验收标准：成交供应商所提供的货物必须是必须是原厂生产的、全新的、未使用过的(包括零部件)，并完全符合原厂质量检测标准和国家检测标准以及标书规定的质量规格和性能要求。所有货物按厂家货物验收标准（符合国家或行业或地方标准）、谈判文件、响应文件等有关内容进行验收。成交人提供货物的制造标准及技术规范等有关资料必须符合中国相应有关标准、规范要求。</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9.2出厂检验：成交供应商在货物出厂前，应按相关技术标准规定的检验项目和检验方法进行全面检验，成交供应商应随同货物出具供货证明、产地证书、出厂检验报告和产品质量合格证及其他相关文件资料等。结果必须符合验收标准的要求。</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9.3到货验收：货物送至采购人安装现场后，成交供 应商和采购人一同拆箱，对其全部货物、零件、配件的型号、规格、数量、外型、外观、包装进行到货验收。如发现设备未能满足以上要求或者逾期交货，采购人有权要求退货，同时成交供 应商必须赔偿给采购人所造成的经济损失，为整机价格的10%。</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9.4最终验收</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成交供应商自检后，成交供 应商、采购人按招标文件以及合同相关条款要求一同对货物进行验收，验收结果应符合采购人使用要求。验收过程中，若发现货物质量有问题成交供 应商应无条件免费更换，并无条件重新检测并调试直至验收合格交付使用。在此期间，成交供 应商在采购人现场进行安装、调试、集成、试运行直至验收所发生的一切费用由成交供 应商承担且已含在报价总价中。</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10.技术培训及技术资料要求</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10.1技术培训：成交供 应商应结合货物安装、调试等阶段，同步地免费对采购人的技术人员就有关系统安装、维护、操作使用等方面进行现场技术培训，使受训人员能熟练掌握所有的安装测试和维护方法以及操作命令的使用。</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10.2技术资料：成交供 应商应向采购人提供不少于以下列明的中文(或英文)技术资料，在设备交货时同时提供；并提供货物相关的证明文件或资料，其费用应包括在报价内。成交后应提供的技术资料如下：</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1)出厂明细表(装箱单)；</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2)出厂检验报告、合格证书；</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3)安装手册；操作手册(中文)；维修手册；</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4)使用说明书；</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5)设备安装、调试、维修线路原理图等安装调试资料；</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6)提供原产 地制造商的产品证明；</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7)合同中要求的其它文件资料。</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default"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val="en-US" w:eastAsia="zh-CN"/>
        </w:rPr>
        <w:t>11</w:t>
      </w:r>
      <w:r>
        <w:rPr>
          <w:rFonts w:hint="default" w:asciiTheme="minorEastAsia" w:hAnsiTheme="minorEastAsia" w:cstheme="minorEastAsia"/>
          <w:sz w:val="24"/>
          <w:szCs w:val="24"/>
          <w:highlight w:val="none"/>
        </w:rPr>
        <w:t>、质保期和售后服务要求</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default"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val="en-US" w:eastAsia="zh-CN"/>
        </w:rPr>
        <w:t>11</w:t>
      </w:r>
      <w:r>
        <w:rPr>
          <w:rFonts w:hint="default" w:asciiTheme="minorEastAsia" w:hAnsiTheme="minorEastAsia" w:cstheme="minorEastAsia"/>
          <w:sz w:val="24"/>
          <w:szCs w:val="24"/>
          <w:highlight w:val="none"/>
        </w:rPr>
        <w:t>.1质保期为验收合格后2年</w:t>
      </w:r>
      <w:r>
        <w:rPr>
          <w:rFonts w:hint="default" w:asciiTheme="minorEastAsia" w:hAnsiTheme="minorEastAsia" w:cstheme="minorEastAsia"/>
          <w:sz w:val="24"/>
          <w:szCs w:val="24"/>
          <w:highlight w:val="none"/>
        </w:rPr>
        <w:t>（厂家或国家有更长质保期限规定的按其规定），从验收合格双方签字之日起计算，维护期后中标人仍应对货物提供终身服务。</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11.2成交供应商在免费保修期内须提供免费上门维修服务，设备运行发生故障时成交供应商在接到采购人故障通知后4小时内响应，并在12小时内到达现场，免费负责修理或更换有缺陷的零部件或整机，对造成的损失按合同规定赔偿及负责违约责任。在免费保修期内出现设备质量问题(同一故障发生二次)，采购人则有权要求免费更换整机，更换的质量保证期从更换之日起相应顺延。</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default"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val="en-US" w:eastAsia="zh-CN"/>
        </w:rPr>
        <w:t>11</w:t>
      </w:r>
      <w:r>
        <w:rPr>
          <w:rFonts w:hint="default" w:asciiTheme="minorEastAsia" w:hAnsiTheme="minorEastAsia" w:cstheme="minorEastAsia"/>
          <w:sz w:val="24"/>
          <w:szCs w:val="24"/>
          <w:highlight w:val="none"/>
        </w:rPr>
        <w:t>.</w:t>
      </w:r>
      <w:r>
        <w:rPr>
          <w:rFonts w:hint="eastAsia" w:asciiTheme="minorEastAsia" w:hAnsiTheme="minorEastAsia" w:cstheme="minorEastAsia"/>
          <w:sz w:val="24"/>
          <w:szCs w:val="24"/>
          <w:highlight w:val="none"/>
          <w:lang w:val="en-US" w:eastAsia="zh-CN"/>
        </w:rPr>
        <w:t>3</w:t>
      </w:r>
      <w:r>
        <w:rPr>
          <w:rFonts w:hint="default" w:asciiTheme="minorEastAsia" w:hAnsiTheme="minorEastAsia" w:cstheme="minorEastAsia"/>
          <w:sz w:val="24"/>
          <w:szCs w:val="24"/>
          <w:highlight w:val="none"/>
        </w:rPr>
        <w:t>在保修期以后，中标人保证采购人在设备正常使用寿命期内，以合理价格购买到零配件和易损件，但只能收取配件费，不收人工服务费。</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default"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val="en-US" w:eastAsia="zh-CN"/>
        </w:rPr>
        <w:t>11.4</w:t>
      </w:r>
      <w:r>
        <w:rPr>
          <w:rFonts w:hint="default" w:asciiTheme="minorEastAsia" w:hAnsiTheme="minorEastAsia" w:cstheme="minorEastAsia"/>
          <w:sz w:val="24"/>
          <w:szCs w:val="24"/>
          <w:highlight w:val="none"/>
        </w:rPr>
        <w:t>免费保修期满前1个月内成交供应商应负责对设备进行一次免费全面检查，如发现潜在问题，应负责排除，保证设备正常运行。</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11.5各供应商可视自身能力在响应文件中提供更优、更合理的质保期和售后 服务承诺。</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1</w:t>
      </w:r>
      <w:r>
        <w:rPr>
          <w:rFonts w:hint="eastAsia" w:asciiTheme="minorEastAsia" w:hAnsiTheme="minorEastAsia" w:cstheme="minorEastAsia"/>
          <w:sz w:val="24"/>
          <w:szCs w:val="24"/>
          <w:highlight w:val="none"/>
          <w:lang w:val="en-US" w:eastAsia="zh-CN"/>
        </w:rPr>
        <w:t>2</w:t>
      </w:r>
      <w:r>
        <w:rPr>
          <w:rFonts w:hint="default" w:asciiTheme="minorEastAsia" w:hAnsiTheme="minorEastAsia" w:cstheme="minorEastAsia"/>
          <w:sz w:val="24"/>
          <w:szCs w:val="24"/>
          <w:highlight w:val="none"/>
        </w:rPr>
        <w:t>、违约责任</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default"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val="en-US" w:eastAsia="zh-CN"/>
        </w:rPr>
        <w:t>12</w:t>
      </w:r>
      <w:r>
        <w:rPr>
          <w:rFonts w:hint="default" w:asciiTheme="minorEastAsia" w:hAnsiTheme="minorEastAsia" w:cstheme="minorEastAsia"/>
          <w:sz w:val="24"/>
          <w:szCs w:val="24"/>
          <w:highlight w:val="none"/>
        </w:rPr>
        <w:t>.1因供应商原因造成采购合同无法按时签订的，视为供应商违约，对采购人造成的损失的，供应商还需另行支付相应的赔偿。</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default"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val="en-US" w:eastAsia="zh-CN"/>
        </w:rPr>
        <w:t>12</w:t>
      </w:r>
      <w:r>
        <w:rPr>
          <w:rFonts w:hint="default" w:asciiTheme="minorEastAsia" w:hAnsiTheme="minorEastAsia" w:cstheme="minorEastAsia"/>
          <w:sz w:val="24"/>
          <w:szCs w:val="24"/>
          <w:highlight w:val="none"/>
        </w:rPr>
        <w:t>.2在签定采购合同之后，有下列情形之一的，将视为供应商违约，采购人有权从履约保证金中取得补偿（如有提交履约保证金的），并可进一步提出追索和索赔：</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default"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val="en-US" w:eastAsia="zh-CN"/>
        </w:rPr>
        <w:t>12</w:t>
      </w:r>
      <w:r>
        <w:rPr>
          <w:rFonts w:hint="default" w:asciiTheme="minorEastAsia" w:hAnsiTheme="minorEastAsia" w:cstheme="minorEastAsia"/>
          <w:sz w:val="24"/>
          <w:szCs w:val="24"/>
          <w:highlight w:val="none"/>
        </w:rPr>
        <w:t>.3 签定合同后，供应商未按合同规定提供服务的；</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default"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val="en-US" w:eastAsia="zh-CN"/>
        </w:rPr>
        <w:t>12</w:t>
      </w:r>
      <w:r>
        <w:rPr>
          <w:rFonts w:hint="default" w:asciiTheme="minorEastAsia" w:hAnsiTheme="minorEastAsia" w:cstheme="minorEastAsia"/>
          <w:sz w:val="24"/>
          <w:szCs w:val="24"/>
          <w:highlight w:val="none"/>
        </w:rPr>
        <w:t>.4供应商逾期提交材料的，每逾期一天，按合同价格的万分之五偿付违约金；</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default"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val="en-US" w:eastAsia="zh-CN"/>
        </w:rPr>
        <w:t>12</w:t>
      </w:r>
      <w:r>
        <w:rPr>
          <w:rFonts w:hint="default" w:asciiTheme="minorEastAsia" w:hAnsiTheme="minorEastAsia" w:cstheme="minorEastAsia"/>
          <w:sz w:val="24"/>
          <w:szCs w:val="24"/>
          <w:highlight w:val="none"/>
        </w:rPr>
        <w:t>.5供应商未能按合同规定履行其义务的；</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default"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val="en-US" w:eastAsia="zh-CN"/>
        </w:rPr>
        <w:t>12</w:t>
      </w:r>
      <w:r>
        <w:rPr>
          <w:rFonts w:hint="default" w:asciiTheme="minorEastAsia" w:hAnsiTheme="minorEastAsia" w:cstheme="minorEastAsia"/>
          <w:sz w:val="24"/>
          <w:szCs w:val="24"/>
          <w:highlight w:val="none"/>
        </w:rPr>
        <w:t>.6供应商中标后，不得以任何名义和理由进行分包或转包。如有发现，视为违约，采购人有权单方终止合同，对采购人造成损失的，需另行支付相应的赔偿。</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default"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val="en-US" w:eastAsia="zh-CN"/>
        </w:rPr>
        <w:t>12</w:t>
      </w:r>
      <w:r>
        <w:rPr>
          <w:rFonts w:hint="default" w:asciiTheme="minorEastAsia" w:hAnsiTheme="minorEastAsia" w:cstheme="minorEastAsia"/>
          <w:sz w:val="24"/>
          <w:szCs w:val="24"/>
          <w:highlight w:val="none"/>
        </w:rPr>
        <w:t>.7供应商履行义务不符合合同约定时，采购人有权提出赔偿。</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default"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val="en-US" w:eastAsia="zh-CN"/>
        </w:rPr>
        <w:t>12</w:t>
      </w:r>
      <w:r>
        <w:rPr>
          <w:rFonts w:hint="default" w:asciiTheme="minorEastAsia" w:hAnsiTheme="minorEastAsia" w:cstheme="minorEastAsia"/>
          <w:sz w:val="24"/>
          <w:szCs w:val="24"/>
          <w:highlight w:val="none"/>
        </w:rPr>
        <w:t>.8因供应商原因发生重大质量事故，除依约承担赔偿责任外，还将按有关质量管理办法规定执行。同时，采购人有权保留更换供应商的权利，并报相关行政主管部门处罚。</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default"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val="en-US" w:eastAsia="zh-CN"/>
        </w:rPr>
        <w:t>12</w:t>
      </w:r>
      <w:r>
        <w:rPr>
          <w:rFonts w:hint="default" w:asciiTheme="minorEastAsia" w:hAnsiTheme="minorEastAsia" w:cstheme="minorEastAsia"/>
          <w:sz w:val="24"/>
          <w:szCs w:val="24"/>
          <w:highlight w:val="none"/>
        </w:rPr>
        <w:t>.9若发生死亡安全事故，除按国家有关安全管理规定及采购人有关安全管理办法执行外，并报相关行政主管部门处罚；发生重大安全事故或特大安全事故，除按国家有关安全管理规定及采购人有关安全管理办法执行外，采购人有权终止合同，给采购人造成的损失，还应承担赔偿责任。</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default" w:asciiTheme="minorEastAsia" w:hAnsiTheme="minorEastAsia" w:cstheme="minorEastAsia"/>
          <w:sz w:val="24"/>
          <w:szCs w:val="24"/>
          <w:highlight w:val="none"/>
        </w:rPr>
      </w:pPr>
      <w:r>
        <w:rPr>
          <w:rFonts w:hint="eastAsia" w:asciiTheme="minorEastAsia" w:hAnsiTheme="minorEastAsia" w:cstheme="minorEastAsia"/>
          <w:sz w:val="24"/>
          <w:szCs w:val="24"/>
          <w:highlight w:val="none"/>
          <w:lang w:val="en-US" w:eastAsia="zh-CN"/>
        </w:rPr>
        <w:t>12</w:t>
      </w:r>
      <w:r>
        <w:rPr>
          <w:rFonts w:hint="default" w:asciiTheme="minorEastAsia" w:hAnsiTheme="minorEastAsia" w:cstheme="minorEastAsia"/>
          <w:sz w:val="24"/>
          <w:szCs w:val="24"/>
          <w:highlight w:val="none"/>
        </w:rPr>
        <w:t>.10在明确违约责任后，供应商应在接到书面通知书起七天内支付违约金、赔偿金等。</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lang w:val="en-US" w:eastAsia="zh-CN"/>
        </w:rPr>
        <w:t>1</w:t>
      </w:r>
      <w:r>
        <w:rPr>
          <w:rFonts w:hint="eastAsia" w:asciiTheme="minorEastAsia" w:hAnsiTheme="minorEastAsia" w:cstheme="minorEastAsia"/>
          <w:sz w:val="24"/>
          <w:szCs w:val="24"/>
          <w:highlight w:val="none"/>
          <w:lang w:val="en-US" w:eastAsia="zh-CN"/>
        </w:rPr>
        <w:t>2</w:t>
      </w:r>
      <w:r>
        <w:rPr>
          <w:rFonts w:hint="default" w:asciiTheme="minorEastAsia" w:hAnsiTheme="minorEastAsia" w:cstheme="minorEastAsia"/>
          <w:sz w:val="24"/>
          <w:szCs w:val="24"/>
          <w:highlight w:val="none"/>
        </w:rPr>
        <w:t>.11本</w:t>
      </w:r>
      <w:r>
        <w:rPr>
          <w:rFonts w:hint="eastAsia" w:asciiTheme="minorEastAsia" w:hAnsiTheme="minorEastAsia" w:cstheme="minorEastAsia"/>
          <w:sz w:val="24"/>
          <w:szCs w:val="24"/>
          <w:highlight w:val="none"/>
          <w:lang w:val="en-US" w:eastAsia="zh-CN"/>
        </w:rPr>
        <w:t>采购</w:t>
      </w:r>
      <w:r>
        <w:rPr>
          <w:rFonts w:hint="default" w:asciiTheme="minorEastAsia" w:hAnsiTheme="minorEastAsia" w:cstheme="minorEastAsia"/>
          <w:sz w:val="24"/>
          <w:szCs w:val="24"/>
          <w:highlight w:val="none"/>
          <w:lang w:eastAsia="zh-CN"/>
        </w:rPr>
        <w:t>文件</w:t>
      </w:r>
      <w:r>
        <w:rPr>
          <w:rFonts w:hint="default" w:asciiTheme="minorEastAsia" w:hAnsiTheme="minorEastAsia" w:cstheme="minorEastAsia"/>
          <w:sz w:val="24"/>
          <w:szCs w:val="24"/>
          <w:highlight w:val="none"/>
        </w:rPr>
        <w:t>未明确的其它约定事项或条款，待采购人与供应商签订合同时，由双方协商订立。</w:t>
      </w:r>
    </w:p>
    <w:p>
      <w:pPr>
        <w:pStyle w:val="30"/>
        <w:keepNext w:val="0"/>
        <w:keepLines w:val="0"/>
        <w:pageBreakBefore w:val="0"/>
        <w:kinsoku/>
        <w:wordWrap/>
        <w:overflowPunct/>
        <w:topLinePunct w:val="0"/>
        <w:autoSpaceDE/>
        <w:autoSpaceDN/>
        <w:bidi w:val="0"/>
        <w:adjustRightInd/>
        <w:snapToGrid/>
        <w:spacing w:beforeAutospacing="0" w:afterAutospacing="0" w:line="420" w:lineRule="exact"/>
        <w:ind w:firstLine="480" w:firstLineChars="200"/>
        <w:textAlignment w:val="auto"/>
        <w:rPr>
          <w:rFonts w:hint="default" w:asciiTheme="minorEastAsia" w:hAnsiTheme="minorEastAsia" w:cstheme="minorEastAsia"/>
          <w:sz w:val="24"/>
          <w:szCs w:val="24"/>
          <w:highlight w:val="none"/>
        </w:rPr>
      </w:pPr>
    </w:p>
    <w:p>
      <w:pPr>
        <w:pStyle w:val="30"/>
        <w:spacing w:line="420" w:lineRule="exact"/>
        <w:ind w:firstLine="482" w:firstLineChars="200"/>
        <w:jc w:val="both"/>
        <w:rPr>
          <w:rFonts w:hint="default" w:asciiTheme="minorEastAsia" w:hAnsiTheme="minorEastAsia" w:cstheme="minorEastAsia"/>
          <w:sz w:val="24"/>
          <w:szCs w:val="24"/>
          <w:highlight w:val="none"/>
        </w:rPr>
      </w:pPr>
      <w:r>
        <w:rPr>
          <w:rFonts w:asciiTheme="minorEastAsia" w:hAnsiTheme="minorEastAsia" w:cstheme="minorEastAsia"/>
          <w:b/>
          <w:sz w:val="24"/>
          <w:szCs w:val="24"/>
          <w:highlight w:val="none"/>
        </w:rPr>
        <w:t>四、其他事项</w:t>
      </w:r>
    </w:p>
    <w:p>
      <w:pPr>
        <w:pStyle w:val="30"/>
        <w:keepNext w:val="0"/>
        <w:keepLines w:val="0"/>
        <w:pageBreakBefore w:val="0"/>
        <w:widowControl/>
        <w:kinsoku/>
        <w:wordWrap/>
        <w:overflowPunct/>
        <w:topLinePunct w:val="0"/>
        <w:autoSpaceDE/>
        <w:autoSpaceDN/>
        <w:bidi w:val="0"/>
        <w:adjustRightInd/>
        <w:snapToGrid/>
        <w:spacing w:line="420" w:lineRule="exact"/>
        <w:ind w:firstLine="480" w:firstLineChars="200"/>
        <w:textAlignment w:val="auto"/>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1、除招标文件另有规定外，若出现有关法律、法规和规章有强制性规定但招标文件未列明的情形，则投标人应按照有关法律、法规和规章强制性规定执行。</w:t>
      </w:r>
    </w:p>
    <w:p>
      <w:pPr>
        <w:pStyle w:val="30"/>
        <w:keepNext w:val="0"/>
        <w:keepLines w:val="0"/>
        <w:pageBreakBefore w:val="0"/>
        <w:widowControl/>
        <w:kinsoku/>
        <w:wordWrap/>
        <w:overflowPunct/>
        <w:topLinePunct w:val="0"/>
        <w:autoSpaceDE/>
        <w:autoSpaceDN/>
        <w:bidi w:val="0"/>
        <w:adjustRightInd/>
        <w:snapToGrid/>
        <w:spacing w:line="420" w:lineRule="exact"/>
        <w:ind w:firstLine="480" w:firstLineChars="200"/>
        <w:textAlignment w:val="auto"/>
        <w:rPr>
          <w:rFonts w:hint="eastAsia" w:asciiTheme="minorEastAsia" w:hAnsiTheme="minorEastAsia" w:eastAsiaTheme="minorEastAsia" w:cstheme="minorEastAsia"/>
          <w:b w:val="0"/>
          <w:bCs/>
          <w:sz w:val="24"/>
          <w:szCs w:val="24"/>
        </w:rPr>
      </w:pPr>
    </w:p>
    <w:p>
      <w:pPr>
        <w:pStyle w:val="30"/>
        <w:rPr>
          <w:rFonts w:hint="default"/>
          <w:b/>
        </w:rPr>
      </w:pPr>
    </w:p>
    <w:p>
      <w:pPr>
        <w:pStyle w:val="30"/>
        <w:jc w:val="center"/>
        <w:rPr>
          <w:b/>
          <w:sz w:val="36"/>
        </w:rPr>
      </w:pPr>
    </w:p>
    <w:p>
      <w:pPr>
        <w:pStyle w:val="30"/>
        <w:jc w:val="center"/>
        <w:rPr>
          <w:b/>
          <w:sz w:val="36"/>
        </w:rPr>
      </w:pPr>
    </w:p>
    <w:p>
      <w:pPr>
        <w:pStyle w:val="30"/>
        <w:jc w:val="center"/>
        <w:rPr>
          <w:b/>
          <w:sz w:val="36"/>
        </w:rPr>
      </w:pPr>
    </w:p>
    <w:p>
      <w:pPr>
        <w:pStyle w:val="30"/>
        <w:jc w:val="center"/>
        <w:rPr>
          <w:b/>
          <w:sz w:val="36"/>
        </w:rPr>
      </w:pPr>
    </w:p>
    <w:p>
      <w:pPr>
        <w:pStyle w:val="30"/>
        <w:jc w:val="center"/>
        <w:rPr>
          <w:b/>
          <w:sz w:val="36"/>
        </w:rPr>
      </w:pPr>
    </w:p>
    <w:p>
      <w:pPr>
        <w:pStyle w:val="30"/>
        <w:jc w:val="center"/>
        <w:rPr>
          <w:b/>
          <w:sz w:val="36"/>
        </w:rPr>
      </w:pPr>
    </w:p>
    <w:p>
      <w:pPr>
        <w:pStyle w:val="30"/>
        <w:jc w:val="center"/>
        <w:rPr>
          <w:b/>
          <w:sz w:val="36"/>
        </w:rPr>
      </w:pPr>
    </w:p>
    <w:p>
      <w:pPr>
        <w:pStyle w:val="30"/>
        <w:jc w:val="center"/>
        <w:rPr>
          <w:b/>
          <w:sz w:val="36"/>
        </w:rPr>
      </w:pPr>
    </w:p>
    <w:p>
      <w:pPr>
        <w:pStyle w:val="30"/>
        <w:jc w:val="center"/>
        <w:rPr>
          <w:rFonts w:hint="default"/>
        </w:rPr>
      </w:pPr>
      <w:r>
        <w:rPr>
          <w:b/>
          <w:sz w:val="36"/>
        </w:rPr>
        <w:t>第四章  合同主要条款及格式</w:t>
      </w:r>
    </w:p>
    <w:p>
      <w:pPr>
        <w:pStyle w:val="30"/>
        <w:jc w:val="center"/>
        <w:rPr>
          <w:rFonts w:hint="default" w:asciiTheme="minorEastAsia" w:hAnsiTheme="minorEastAsia" w:cstheme="minorEastAsia"/>
          <w:sz w:val="24"/>
          <w:szCs w:val="24"/>
        </w:rPr>
      </w:pPr>
      <w:r>
        <w:rPr>
          <w:rFonts w:asciiTheme="minorEastAsia" w:hAnsiTheme="minorEastAsia" w:cstheme="minorEastAsia"/>
          <w:sz w:val="24"/>
          <w:szCs w:val="24"/>
        </w:rPr>
        <w:t>编制说明</w:t>
      </w:r>
    </w:p>
    <w:p>
      <w:pPr>
        <w:pStyle w:val="30"/>
        <w:rPr>
          <w:rFonts w:hint="default" w:asciiTheme="minorEastAsia" w:hAnsiTheme="minorEastAsia" w:cstheme="minorEastAsia"/>
          <w:sz w:val="24"/>
          <w:szCs w:val="24"/>
        </w:rPr>
      </w:pPr>
      <w:r>
        <w:rPr>
          <w:rFonts w:asciiTheme="minorEastAsia" w:hAnsiTheme="minorEastAsia" w:cstheme="minorEastAsia"/>
          <w:sz w:val="24"/>
          <w:szCs w:val="24"/>
        </w:rPr>
        <w:t>1、签订合同应遵守《中华人民共和国政府采购法》、《中华人民共和国民法典》。</w:t>
      </w:r>
    </w:p>
    <w:p>
      <w:pPr>
        <w:pStyle w:val="30"/>
        <w:rPr>
          <w:rFonts w:hint="default" w:asciiTheme="minorEastAsia" w:hAnsiTheme="minorEastAsia" w:cstheme="minorEastAsia"/>
          <w:sz w:val="24"/>
          <w:szCs w:val="24"/>
        </w:rPr>
      </w:pPr>
      <w:r>
        <w:rPr>
          <w:rFonts w:asciiTheme="minorEastAsia" w:hAnsiTheme="minorEastAsia" w:cstheme="minorEastAsia"/>
          <w:sz w:val="24"/>
          <w:szCs w:val="24"/>
        </w:rPr>
        <w:t>2、签订合同时，采购人与成交供应商应结合谈判文件第三章规定填列相应内容。如果双方使用谈判文件第四章已有规定的条款及格式，双方均不得对规定进行变更或调整；谈判文件第四章未作规定的条款及格式，双方可通过友好协商进行约定。</w:t>
      </w:r>
    </w:p>
    <w:p>
      <w:pPr>
        <w:pStyle w:val="30"/>
        <w:rPr>
          <w:rFonts w:hint="default" w:asciiTheme="minorEastAsia" w:hAnsiTheme="minorEastAsia" w:cstheme="minorEastAsia"/>
          <w:sz w:val="24"/>
          <w:szCs w:val="24"/>
        </w:rPr>
      </w:pPr>
      <w:r>
        <w:rPr>
          <w:rFonts w:asciiTheme="minorEastAsia" w:hAnsiTheme="minorEastAsia" w:cstheme="minorEastAsia"/>
          <w:sz w:val="24"/>
          <w:szCs w:val="24"/>
        </w:rPr>
        <w:t>3.本章节所附的合同主要条款及格式为参考文本，如果因为项目实际特点不能适用，则可由甲乙双方在合同签订阶段可通过友好协商进行约定。</w:t>
      </w:r>
    </w:p>
    <w:p>
      <w:pPr>
        <w:pStyle w:val="30"/>
        <w:jc w:val="center"/>
        <w:rPr>
          <w:rFonts w:hint="default"/>
        </w:rPr>
      </w:pPr>
      <w:r>
        <w:rPr>
          <w:b/>
          <w:sz w:val="28"/>
        </w:rPr>
        <w:t>参考文本</w:t>
      </w:r>
    </w:p>
    <w:p>
      <w:pPr>
        <w:pStyle w:val="30"/>
        <w:jc w:val="center"/>
        <w:outlineLvl w:val="1"/>
        <w:rPr>
          <w:rFonts w:hint="default"/>
        </w:rPr>
      </w:pPr>
      <w:r>
        <w:rPr>
          <w:b/>
          <w:sz w:val="36"/>
        </w:rPr>
        <w:t>福建省政府采购合同</w:t>
      </w:r>
    </w:p>
    <w:p>
      <w:pPr>
        <w:pStyle w:val="30"/>
        <w:jc w:val="center"/>
        <w:outlineLvl w:val="3"/>
        <w:rPr>
          <w:rFonts w:hint="default"/>
          <w:b/>
          <w:sz w:val="24"/>
        </w:rPr>
      </w:pPr>
      <w:r>
        <w:rPr>
          <w:b/>
          <w:sz w:val="24"/>
        </w:rPr>
        <w:t>编制说明</w:t>
      </w:r>
    </w:p>
    <w:p>
      <w:pPr>
        <w:pStyle w:val="30"/>
        <w:jc w:val="center"/>
        <w:outlineLvl w:val="3"/>
        <w:rPr>
          <w:rFonts w:hint="default"/>
          <w:b/>
          <w:sz w:val="24"/>
        </w:rPr>
      </w:pPr>
    </w:p>
    <w:p>
      <w:pPr>
        <w:pStyle w:val="30"/>
        <w:spacing w:line="420" w:lineRule="exact"/>
        <w:outlineLvl w:val="3"/>
        <w:rPr>
          <w:rFonts w:hint="default" w:asciiTheme="minorEastAsia" w:hAnsiTheme="minorEastAsia" w:cstheme="minorEastAsia"/>
        </w:rPr>
      </w:pPr>
      <w:r>
        <w:rPr>
          <w:rFonts w:asciiTheme="minorEastAsia" w:hAnsiTheme="minorEastAsia" w:cstheme="minorEastAsia"/>
          <w:b/>
          <w:sz w:val="24"/>
        </w:rPr>
        <w:t>1、签订合同应遵守《中华人民共和国政府采购法》、《中华人民共和国民法典》。</w:t>
      </w:r>
    </w:p>
    <w:p>
      <w:pPr>
        <w:pStyle w:val="30"/>
        <w:spacing w:line="420" w:lineRule="exact"/>
        <w:outlineLvl w:val="3"/>
        <w:rPr>
          <w:rFonts w:hint="default" w:asciiTheme="minorEastAsia" w:hAnsiTheme="minorEastAsia" w:cstheme="minorEastAsia"/>
          <w:b/>
          <w:sz w:val="24"/>
        </w:rPr>
      </w:pPr>
      <w:r>
        <w:rPr>
          <w:rFonts w:asciiTheme="minorEastAsia" w:hAnsiTheme="minorEastAsia" w:cstheme="minorEastAsia"/>
          <w:b/>
          <w:sz w:val="24"/>
        </w:rPr>
        <w:t>2、签订合同时，采购人与中标人应结合招标文件第五章规定填列相应内容。招标文件第五章已有规定的，双方均不得对规定进行变更或调整；招标文件第五章未作规定的，双方可通过友好协商进行约定</w:t>
      </w:r>
    </w:p>
    <w:p>
      <w:pPr>
        <w:pStyle w:val="30"/>
        <w:spacing w:line="420" w:lineRule="exact"/>
        <w:outlineLvl w:val="3"/>
        <w:rPr>
          <w:rFonts w:hint="default" w:asciiTheme="minorEastAsia" w:hAnsiTheme="minorEastAsia" w:cstheme="minorEastAsia"/>
          <w:b/>
          <w:sz w:val="24"/>
        </w:rPr>
      </w:pPr>
    </w:p>
    <w:p>
      <w:pPr>
        <w:pStyle w:val="30"/>
        <w:spacing w:line="420" w:lineRule="exact"/>
        <w:rPr>
          <w:rFonts w:hint="default" w:asciiTheme="minorEastAsia" w:hAnsiTheme="minorEastAsia" w:cstheme="minorEastAsia"/>
        </w:rPr>
      </w:pPr>
      <w:r>
        <w:rPr>
          <w:rFonts w:asciiTheme="minorEastAsia" w:hAnsiTheme="minorEastAsia" w:cstheme="minorEastAsia"/>
        </w:rPr>
        <w:t>甲方：__________________</w:t>
      </w:r>
    </w:p>
    <w:p>
      <w:pPr>
        <w:pStyle w:val="30"/>
        <w:spacing w:line="420" w:lineRule="exact"/>
        <w:rPr>
          <w:rFonts w:hint="default" w:asciiTheme="minorEastAsia" w:hAnsiTheme="minorEastAsia" w:cstheme="minorEastAsia"/>
        </w:rPr>
      </w:pPr>
      <w:r>
        <w:rPr>
          <w:rFonts w:asciiTheme="minorEastAsia" w:hAnsiTheme="minorEastAsia" w:cstheme="minorEastAsia"/>
        </w:rPr>
        <w:t>乙方：__________________</w:t>
      </w:r>
    </w:p>
    <w:p>
      <w:pPr>
        <w:pStyle w:val="30"/>
        <w:spacing w:line="420" w:lineRule="exact"/>
        <w:rPr>
          <w:rFonts w:hint="default" w:asciiTheme="minorEastAsia" w:hAnsiTheme="minorEastAsia" w:cstheme="minorEastAsia"/>
        </w:rPr>
      </w:pPr>
      <w:r>
        <w:rPr>
          <w:rFonts w:asciiTheme="minorEastAsia" w:hAnsiTheme="minorEastAsia" w:cstheme="minorEastAsia"/>
        </w:rPr>
        <w:t>根据项目编号为_______的______项目（以下简称：“本项目”）的招标结果，乙方为中标人。现经甲乙双方友好协商，就以下事项达成一致并签订本合同：</w:t>
      </w:r>
    </w:p>
    <w:p>
      <w:pPr>
        <w:pStyle w:val="30"/>
        <w:spacing w:line="420" w:lineRule="exact"/>
        <w:outlineLvl w:val="3"/>
        <w:rPr>
          <w:rFonts w:hint="default" w:asciiTheme="minorEastAsia" w:hAnsiTheme="minorEastAsia" w:cstheme="minorEastAsia"/>
        </w:rPr>
      </w:pPr>
      <w:r>
        <w:rPr>
          <w:rFonts w:asciiTheme="minorEastAsia" w:hAnsiTheme="minorEastAsia" w:cstheme="minorEastAsia"/>
          <w:b/>
          <w:sz w:val="24"/>
        </w:rPr>
        <w:t>1、下列合同文件是构成本合同不可分割的部分</w:t>
      </w:r>
    </w:p>
    <w:p>
      <w:pPr>
        <w:pStyle w:val="30"/>
        <w:spacing w:line="420" w:lineRule="exact"/>
        <w:rPr>
          <w:rFonts w:hint="default" w:asciiTheme="minorEastAsia" w:hAnsiTheme="minorEastAsia" w:cstheme="minorEastAsia"/>
        </w:rPr>
      </w:pPr>
      <w:r>
        <w:rPr>
          <w:rFonts w:asciiTheme="minorEastAsia" w:hAnsiTheme="minorEastAsia" w:cstheme="minorEastAsia"/>
        </w:rPr>
        <w:t>1.1合同条款；</w:t>
      </w:r>
    </w:p>
    <w:p>
      <w:pPr>
        <w:pStyle w:val="30"/>
        <w:spacing w:line="420" w:lineRule="exact"/>
        <w:rPr>
          <w:rFonts w:hint="default" w:asciiTheme="minorEastAsia" w:hAnsiTheme="minorEastAsia" w:cstheme="minorEastAsia"/>
        </w:rPr>
      </w:pPr>
      <w:r>
        <w:rPr>
          <w:rFonts w:asciiTheme="minorEastAsia" w:hAnsiTheme="minorEastAsia" w:cstheme="minorEastAsia"/>
        </w:rPr>
        <w:t>1.2招标文件、乙方的投标文件；</w:t>
      </w:r>
    </w:p>
    <w:p>
      <w:pPr>
        <w:pStyle w:val="30"/>
        <w:spacing w:line="420" w:lineRule="exact"/>
        <w:rPr>
          <w:rFonts w:hint="default" w:asciiTheme="minorEastAsia" w:hAnsiTheme="minorEastAsia" w:cstheme="minorEastAsia"/>
        </w:rPr>
      </w:pPr>
      <w:r>
        <w:rPr>
          <w:rFonts w:asciiTheme="minorEastAsia" w:hAnsiTheme="minorEastAsia" w:cstheme="minorEastAsia"/>
        </w:rPr>
        <w:t>1.3其他文件或材料：</w:t>
      </w:r>
    </w:p>
    <w:p>
      <w:pPr>
        <w:pStyle w:val="30"/>
        <w:spacing w:line="420" w:lineRule="exact"/>
        <w:outlineLvl w:val="3"/>
        <w:rPr>
          <w:rFonts w:hint="default" w:asciiTheme="minorEastAsia" w:hAnsiTheme="minorEastAsia" w:cstheme="minorEastAsia"/>
          <w:b/>
          <w:sz w:val="24"/>
        </w:rPr>
      </w:pPr>
      <w:r>
        <w:rPr>
          <w:rFonts w:asciiTheme="minorEastAsia" w:hAnsiTheme="minorEastAsia" w:cstheme="minorEastAsia"/>
          <w:b/>
          <w:sz w:val="24"/>
        </w:rPr>
        <w:t>2、合同标的</w:t>
      </w:r>
    </w:p>
    <w:p>
      <w:pPr>
        <w:pStyle w:val="30"/>
        <w:spacing w:line="420" w:lineRule="exact"/>
        <w:outlineLvl w:val="3"/>
        <w:rPr>
          <w:rFonts w:hint="default" w:asciiTheme="minorEastAsia" w:hAnsiTheme="minorEastAsia" w:cstheme="minorEastAsia"/>
          <w:b/>
          <w:sz w:val="24"/>
        </w:rPr>
      </w:pPr>
    </w:p>
    <w:p>
      <w:pPr>
        <w:pStyle w:val="30"/>
        <w:spacing w:line="420" w:lineRule="exact"/>
        <w:outlineLvl w:val="3"/>
        <w:rPr>
          <w:rFonts w:hint="default" w:asciiTheme="minorEastAsia" w:hAnsiTheme="minorEastAsia" w:cstheme="minorEastAsia"/>
        </w:rPr>
      </w:pPr>
      <w:r>
        <w:rPr>
          <w:rFonts w:asciiTheme="minorEastAsia" w:hAnsiTheme="minorEastAsia" w:cstheme="minorEastAsia"/>
          <w:b/>
          <w:sz w:val="24"/>
        </w:rPr>
        <w:t>3、合同总金额</w:t>
      </w:r>
    </w:p>
    <w:p>
      <w:pPr>
        <w:pStyle w:val="30"/>
        <w:spacing w:line="420" w:lineRule="exact"/>
        <w:rPr>
          <w:rFonts w:hint="default" w:asciiTheme="minorEastAsia" w:hAnsiTheme="minorEastAsia" w:cstheme="minorEastAsia"/>
        </w:rPr>
      </w:pPr>
      <w:r>
        <w:rPr>
          <w:rFonts w:asciiTheme="minorEastAsia" w:hAnsiTheme="minorEastAsia" w:cstheme="minorEastAsia"/>
        </w:rPr>
        <w:t>3.1合同总金额为人民币大写：</w:t>
      </w:r>
    </w:p>
    <w:p>
      <w:pPr>
        <w:pStyle w:val="30"/>
        <w:spacing w:line="420" w:lineRule="exact"/>
        <w:outlineLvl w:val="3"/>
        <w:rPr>
          <w:rFonts w:hint="default" w:asciiTheme="minorEastAsia" w:hAnsiTheme="minorEastAsia" w:cstheme="minorEastAsia"/>
        </w:rPr>
      </w:pPr>
      <w:r>
        <w:rPr>
          <w:rFonts w:asciiTheme="minorEastAsia" w:hAnsiTheme="minorEastAsia" w:cstheme="minorEastAsia"/>
          <w:b/>
          <w:sz w:val="24"/>
        </w:rPr>
        <w:t>4、合同标的交付时间、地点和条件</w:t>
      </w:r>
    </w:p>
    <w:p>
      <w:pPr>
        <w:pStyle w:val="30"/>
        <w:spacing w:line="420" w:lineRule="exact"/>
        <w:rPr>
          <w:rFonts w:hint="default" w:asciiTheme="minorEastAsia" w:hAnsiTheme="minorEastAsia" w:cstheme="minorEastAsia"/>
        </w:rPr>
      </w:pPr>
      <w:r>
        <w:rPr>
          <w:rFonts w:asciiTheme="minorEastAsia" w:hAnsiTheme="minorEastAsia" w:cstheme="minorEastAsia"/>
        </w:rPr>
        <w:t>4.1交付时间：</w:t>
      </w:r>
    </w:p>
    <w:p>
      <w:pPr>
        <w:pStyle w:val="30"/>
        <w:spacing w:line="420" w:lineRule="exact"/>
        <w:rPr>
          <w:rFonts w:hint="default" w:asciiTheme="minorEastAsia" w:hAnsiTheme="minorEastAsia" w:cstheme="minorEastAsia"/>
        </w:rPr>
      </w:pPr>
      <w:r>
        <w:rPr>
          <w:rFonts w:asciiTheme="minorEastAsia" w:hAnsiTheme="minorEastAsia" w:cstheme="minorEastAsia"/>
        </w:rPr>
        <w:t>4.2交付地点：</w:t>
      </w:r>
    </w:p>
    <w:p>
      <w:pPr>
        <w:pStyle w:val="30"/>
        <w:spacing w:line="420" w:lineRule="exact"/>
        <w:rPr>
          <w:rFonts w:hint="default" w:asciiTheme="minorEastAsia" w:hAnsiTheme="minorEastAsia" w:cstheme="minorEastAsia"/>
        </w:rPr>
      </w:pPr>
      <w:r>
        <w:rPr>
          <w:rFonts w:asciiTheme="minorEastAsia" w:hAnsiTheme="minorEastAsia" w:cstheme="minorEastAsia"/>
        </w:rPr>
        <w:t>4.3交付条件：</w:t>
      </w:r>
    </w:p>
    <w:p>
      <w:pPr>
        <w:pStyle w:val="30"/>
        <w:spacing w:line="420" w:lineRule="exact"/>
        <w:outlineLvl w:val="3"/>
        <w:rPr>
          <w:rFonts w:hint="default" w:asciiTheme="minorEastAsia" w:hAnsiTheme="minorEastAsia" w:cstheme="minorEastAsia"/>
          <w:b/>
          <w:sz w:val="24"/>
        </w:rPr>
      </w:pPr>
      <w:r>
        <w:rPr>
          <w:rFonts w:asciiTheme="minorEastAsia" w:hAnsiTheme="minorEastAsia" w:cstheme="minorEastAsia"/>
          <w:b/>
          <w:sz w:val="24"/>
        </w:rPr>
        <w:t>5、合同标的应符合招标文件、乙方投标文件的规定或约定，具体如下：</w:t>
      </w:r>
    </w:p>
    <w:p>
      <w:pPr>
        <w:pStyle w:val="30"/>
        <w:spacing w:line="420" w:lineRule="exact"/>
        <w:outlineLvl w:val="3"/>
        <w:rPr>
          <w:rFonts w:hint="default" w:asciiTheme="minorEastAsia" w:hAnsiTheme="minorEastAsia" w:cstheme="minorEastAsia"/>
          <w:b/>
          <w:sz w:val="24"/>
        </w:rPr>
      </w:pPr>
    </w:p>
    <w:p>
      <w:pPr>
        <w:pStyle w:val="30"/>
        <w:spacing w:line="420" w:lineRule="exact"/>
        <w:outlineLvl w:val="3"/>
        <w:rPr>
          <w:rFonts w:hint="default" w:asciiTheme="minorEastAsia" w:hAnsiTheme="minorEastAsia" w:cstheme="minorEastAsia"/>
        </w:rPr>
      </w:pPr>
      <w:r>
        <w:rPr>
          <w:rFonts w:asciiTheme="minorEastAsia" w:hAnsiTheme="minorEastAsia" w:cstheme="minorEastAsia"/>
          <w:b/>
          <w:sz w:val="24"/>
        </w:rPr>
        <w:t>6、验收</w:t>
      </w:r>
    </w:p>
    <w:p>
      <w:pPr>
        <w:pStyle w:val="30"/>
        <w:spacing w:line="420" w:lineRule="exact"/>
        <w:rPr>
          <w:rFonts w:hint="default" w:asciiTheme="minorEastAsia" w:hAnsiTheme="minorEastAsia" w:cstheme="minorEastAsia"/>
        </w:rPr>
      </w:pPr>
      <w:r>
        <w:rPr>
          <w:rFonts w:asciiTheme="minorEastAsia" w:hAnsiTheme="minorEastAsia" w:cstheme="minorEastAsia"/>
        </w:rPr>
        <w:t>6.1验收应按照招标文件、乙方投标文件的规定或约定进行，具体如下：</w:t>
      </w:r>
    </w:p>
    <w:p>
      <w:pPr>
        <w:pStyle w:val="30"/>
        <w:spacing w:line="420" w:lineRule="exact"/>
        <w:rPr>
          <w:rFonts w:hint="default" w:asciiTheme="minorEastAsia" w:hAnsiTheme="minorEastAsia" w:cstheme="minorEastAsia"/>
        </w:rPr>
      </w:pPr>
      <w:r>
        <w:rPr>
          <w:rFonts w:asciiTheme="minorEastAsia" w:hAnsiTheme="minorEastAsia" w:cstheme="minorEastAsia"/>
        </w:rPr>
        <w:t>6.2本项目是否邀请其他投标人参与验收：</w:t>
      </w:r>
    </w:p>
    <w:p>
      <w:pPr>
        <w:pStyle w:val="30"/>
        <w:spacing w:line="420" w:lineRule="exact"/>
        <w:outlineLvl w:val="3"/>
        <w:rPr>
          <w:rFonts w:hint="default" w:asciiTheme="minorEastAsia" w:hAnsiTheme="minorEastAsia" w:cstheme="minorEastAsia"/>
          <w:b/>
          <w:sz w:val="24"/>
        </w:rPr>
      </w:pPr>
      <w:r>
        <w:rPr>
          <w:rFonts w:asciiTheme="minorEastAsia" w:hAnsiTheme="minorEastAsia" w:cstheme="minorEastAsia"/>
          <w:b/>
          <w:sz w:val="24"/>
        </w:rPr>
        <w:t>7、合同款项的支付应按照招标文件的规定进行，具体如下：</w:t>
      </w:r>
    </w:p>
    <w:p>
      <w:pPr>
        <w:pStyle w:val="30"/>
        <w:spacing w:line="420" w:lineRule="exact"/>
        <w:outlineLvl w:val="3"/>
        <w:rPr>
          <w:rFonts w:hint="default" w:asciiTheme="minorEastAsia" w:hAnsiTheme="minorEastAsia" w:cstheme="minorEastAsia"/>
          <w:b/>
          <w:sz w:val="24"/>
        </w:rPr>
      </w:pPr>
    </w:p>
    <w:p>
      <w:pPr>
        <w:pStyle w:val="30"/>
        <w:spacing w:line="420" w:lineRule="exact"/>
        <w:outlineLvl w:val="3"/>
        <w:rPr>
          <w:rFonts w:hint="default" w:asciiTheme="minorEastAsia" w:hAnsiTheme="minorEastAsia" w:cstheme="minorEastAsia"/>
          <w:b/>
          <w:sz w:val="24"/>
        </w:rPr>
      </w:pPr>
      <w:r>
        <w:rPr>
          <w:rFonts w:asciiTheme="minorEastAsia" w:hAnsiTheme="minorEastAsia" w:cstheme="minorEastAsia"/>
          <w:b/>
          <w:sz w:val="24"/>
        </w:rPr>
        <w:t>8、履约保证金</w:t>
      </w:r>
    </w:p>
    <w:p>
      <w:pPr>
        <w:pStyle w:val="30"/>
        <w:spacing w:line="420" w:lineRule="exact"/>
        <w:outlineLvl w:val="3"/>
        <w:rPr>
          <w:rFonts w:hint="default" w:asciiTheme="minorEastAsia" w:hAnsiTheme="minorEastAsia" w:cstheme="minorEastAsia"/>
          <w:b/>
          <w:sz w:val="24"/>
        </w:rPr>
      </w:pPr>
    </w:p>
    <w:p>
      <w:pPr>
        <w:pStyle w:val="30"/>
        <w:spacing w:line="420" w:lineRule="exact"/>
        <w:outlineLvl w:val="3"/>
        <w:rPr>
          <w:rFonts w:hint="default" w:asciiTheme="minorEastAsia" w:hAnsiTheme="minorEastAsia" w:cstheme="minorEastAsia"/>
          <w:b/>
          <w:sz w:val="24"/>
        </w:rPr>
      </w:pPr>
      <w:r>
        <w:rPr>
          <w:rFonts w:asciiTheme="minorEastAsia" w:hAnsiTheme="minorEastAsia" w:cstheme="minorEastAsia"/>
          <w:b/>
          <w:sz w:val="24"/>
        </w:rPr>
        <w:t>9、合同有效期</w:t>
      </w:r>
    </w:p>
    <w:p>
      <w:pPr>
        <w:pStyle w:val="30"/>
        <w:spacing w:line="420" w:lineRule="exact"/>
        <w:outlineLvl w:val="3"/>
        <w:rPr>
          <w:rFonts w:hint="default" w:asciiTheme="minorEastAsia" w:hAnsiTheme="minorEastAsia" w:cstheme="minorEastAsia"/>
          <w:b/>
          <w:sz w:val="24"/>
        </w:rPr>
      </w:pPr>
    </w:p>
    <w:p>
      <w:pPr>
        <w:pStyle w:val="30"/>
        <w:spacing w:line="420" w:lineRule="exact"/>
        <w:outlineLvl w:val="3"/>
        <w:rPr>
          <w:rFonts w:hint="default" w:asciiTheme="minorEastAsia" w:hAnsiTheme="minorEastAsia" w:cstheme="minorEastAsia"/>
          <w:b/>
          <w:sz w:val="24"/>
        </w:rPr>
      </w:pPr>
      <w:r>
        <w:rPr>
          <w:rFonts w:asciiTheme="minorEastAsia" w:hAnsiTheme="minorEastAsia" w:cstheme="minorEastAsia"/>
          <w:b/>
          <w:sz w:val="24"/>
        </w:rPr>
        <w:t>10、违约责任</w:t>
      </w:r>
    </w:p>
    <w:p>
      <w:pPr>
        <w:pStyle w:val="30"/>
        <w:spacing w:line="420" w:lineRule="exact"/>
        <w:outlineLvl w:val="3"/>
        <w:rPr>
          <w:rFonts w:hint="default" w:asciiTheme="minorEastAsia" w:hAnsiTheme="minorEastAsia" w:cstheme="minorEastAsia"/>
          <w:b w:val="0"/>
          <w:bCs/>
          <w:sz w:val="24"/>
        </w:rPr>
      </w:pPr>
      <w:r>
        <w:rPr>
          <w:rFonts w:hint="default" w:asciiTheme="minorEastAsia" w:hAnsiTheme="minorEastAsia" w:cstheme="minorEastAsia"/>
          <w:b w:val="0"/>
          <w:bCs/>
          <w:sz w:val="24"/>
        </w:rPr>
        <w:t>10.1如乙方逾期，每逾期一天，应向甲方支付总金额日万分之五的逾期利息；</w:t>
      </w:r>
    </w:p>
    <w:p>
      <w:pPr>
        <w:pStyle w:val="30"/>
        <w:spacing w:line="420" w:lineRule="exact"/>
        <w:outlineLvl w:val="3"/>
        <w:rPr>
          <w:rFonts w:hint="default" w:asciiTheme="minorEastAsia" w:hAnsiTheme="minorEastAsia" w:cstheme="minorEastAsia"/>
          <w:b w:val="0"/>
          <w:bCs/>
          <w:sz w:val="24"/>
        </w:rPr>
      </w:pPr>
      <w:r>
        <w:rPr>
          <w:rFonts w:hint="default" w:asciiTheme="minorEastAsia" w:hAnsiTheme="minorEastAsia" w:cstheme="minorEastAsia"/>
          <w:b w:val="0"/>
          <w:bCs/>
          <w:sz w:val="24"/>
        </w:rPr>
        <w:t>10.2如乙方履行合同过程中存在质量问题，应向甲方支付总金额30%的违约金；</w:t>
      </w:r>
    </w:p>
    <w:p>
      <w:pPr>
        <w:pStyle w:val="30"/>
        <w:spacing w:line="420" w:lineRule="exact"/>
        <w:outlineLvl w:val="3"/>
        <w:rPr>
          <w:rFonts w:hint="default" w:asciiTheme="minorEastAsia" w:hAnsiTheme="minorEastAsia" w:cstheme="minorEastAsia"/>
          <w:b w:val="0"/>
          <w:bCs/>
          <w:sz w:val="24"/>
        </w:rPr>
      </w:pPr>
      <w:r>
        <w:rPr>
          <w:rFonts w:hint="default" w:asciiTheme="minorEastAsia" w:hAnsiTheme="minorEastAsia" w:cstheme="minorEastAsia"/>
          <w:b w:val="0"/>
          <w:bCs/>
          <w:sz w:val="24"/>
        </w:rPr>
        <w:t>10.3如乙方违约，甲方为实现债权而发生的诉讼费、担保费、保全费、调查取证费、评估费、拍卖费、执行费、差旅费、律师费等所有费用全部由乙方承担。</w:t>
      </w:r>
    </w:p>
    <w:p>
      <w:pPr>
        <w:pStyle w:val="30"/>
        <w:spacing w:line="420" w:lineRule="exact"/>
        <w:outlineLvl w:val="3"/>
        <w:rPr>
          <w:rFonts w:hint="default" w:asciiTheme="minorEastAsia" w:hAnsiTheme="minorEastAsia" w:cstheme="minorEastAsia"/>
        </w:rPr>
      </w:pPr>
      <w:r>
        <w:rPr>
          <w:rFonts w:asciiTheme="minorEastAsia" w:hAnsiTheme="minorEastAsia" w:cstheme="minorEastAsia"/>
          <w:b/>
          <w:sz w:val="24"/>
        </w:rPr>
        <w:t>11、知识产权</w:t>
      </w:r>
    </w:p>
    <w:p>
      <w:pPr>
        <w:pStyle w:val="30"/>
        <w:spacing w:line="420" w:lineRule="exact"/>
        <w:rPr>
          <w:rFonts w:hint="default" w:asciiTheme="minorEastAsia" w:hAnsiTheme="minorEastAsia" w:cstheme="minorEastAsia"/>
        </w:rPr>
      </w:pPr>
      <w:r>
        <w:rPr>
          <w:rFonts w:asciiTheme="minorEastAsia" w:hAnsiTheme="minorEastAsia" w:cstheme="minorEastAsia"/>
        </w:rPr>
        <w:t>11.1乙方提供的采购标的应符合国家知识产权法律、法规的规定且非假冒伪劣品；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pPr>
        <w:pStyle w:val="30"/>
        <w:spacing w:line="420" w:lineRule="exact"/>
        <w:rPr>
          <w:rFonts w:hint="default" w:asciiTheme="minorEastAsia" w:hAnsiTheme="minorEastAsia" w:cstheme="minorEastAsia"/>
        </w:rPr>
      </w:pPr>
      <w:r>
        <w:rPr>
          <w:rFonts w:asciiTheme="minorEastAsia" w:hAnsiTheme="minorEastAsia" w:cstheme="minorEastAsia"/>
        </w:rPr>
        <w:t>11.2若乙方提供的采购标的不符合国家知识产权法律、法规的规定或被有关主管机关认定为假冒伪劣品，则乙方中标资格将被取消；甲方还将按照有关法律、法规和规章的规定进行处理，具体如下：</w:t>
      </w:r>
    </w:p>
    <w:p>
      <w:pPr>
        <w:pStyle w:val="30"/>
        <w:spacing w:line="420" w:lineRule="exact"/>
        <w:outlineLvl w:val="3"/>
        <w:rPr>
          <w:rFonts w:hint="default" w:asciiTheme="minorEastAsia" w:hAnsiTheme="minorEastAsia" w:cstheme="minorEastAsia"/>
        </w:rPr>
      </w:pPr>
      <w:r>
        <w:rPr>
          <w:rFonts w:asciiTheme="minorEastAsia" w:hAnsiTheme="minorEastAsia" w:cstheme="minorEastAsia"/>
          <w:b/>
          <w:sz w:val="24"/>
        </w:rPr>
        <w:t>12、解决争议的方法</w:t>
      </w:r>
    </w:p>
    <w:p>
      <w:pPr>
        <w:pStyle w:val="30"/>
        <w:spacing w:line="420" w:lineRule="exact"/>
        <w:rPr>
          <w:rFonts w:hint="default" w:asciiTheme="minorEastAsia" w:hAnsiTheme="minorEastAsia" w:cstheme="minorEastAsia"/>
        </w:rPr>
      </w:pPr>
      <w:r>
        <w:rPr>
          <w:rFonts w:asciiTheme="minorEastAsia" w:hAnsiTheme="minorEastAsia" w:cstheme="minorEastAsia"/>
        </w:rPr>
        <w:t>12.1甲、乙双方协商解决。</w:t>
      </w:r>
    </w:p>
    <w:p>
      <w:pPr>
        <w:pStyle w:val="30"/>
        <w:spacing w:line="420" w:lineRule="exact"/>
        <w:rPr>
          <w:rFonts w:hint="default" w:asciiTheme="minorEastAsia" w:hAnsiTheme="minorEastAsia" w:cstheme="minorEastAsia"/>
        </w:rPr>
      </w:pPr>
      <w:r>
        <w:rPr>
          <w:rFonts w:asciiTheme="minorEastAsia" w:hAnsiTheme="minorEastAsia" w:cstheme="minorEastAsia"/>
        </w:rPr>
        <w:t>12.2若协商解决不成，则通过下列途径之一解决：</w:t>
      </w:r>
    </w:p>
    <w:p>
      <w:pPr>
        <w:pStyle w:val="30"/>
        <w:spacing w:line="420" w:lineRule="exact"/>
        <w:rPr>
          <w:rFonts w:hint="default" w:asciiTheme="minorEastAsia" w:hAnsiTheme="minorEastAsia" w:cstheme="minorEastAsia"/>
        </w:rPr>
      </w:pPr>
      <w:r>
        <w:rPr>
          <w:rFonts w:asciiTheme="minorEastAsia" w:hAnsiTheme="minorEastAsia" w:cstheme="minorEastAsia"/>
        </w:rPr>
        <w:t>提交仲裁委员会仲裁，具体如下：</w:t>
      </w:r>
    </w:p>
    <w:p>
      <w:pPr>
        <w:pStyle w:val="30"/>
        <w:spacing w:line="420" w:lineRule="exact"/>
        <w:rPr>
          <w:rFonts w:hint="default" w:asciiTheme="minorEastAsia" w:hAnsiTheme="minorEastAsia" w:cstheme="minorEastAsia"/>
        </w:rPr>
      </w:pPr>
      <w:r>
        <w:rPr>
          <w:rFonts w:asciiTheme="minorEastAsia" w:hAnsiTheme="minorEastAsia" w:cstheme="minorEastAsia"/>
        </w:rPr>
        <w:t>向人民法院提起诉讼，具体如下：</w:t>
      </w:r>
      <w:r>
        <w:rPr>
          <w:rFonts w:hint="eastAsia" w:asciiTheme="minorEastAsia" w:hAnsiTheme="minorEastAsia" w:cstheme="minorEastAsia"/>
          <w:lang w:val="en-US" w:eastAsia="zh-CN"/>
        </w:rPr>
        <w:t>向甲方所在地人民法院起诉</w:t>
      </w:r>
    </w:p>
    <w:p>
      <w:pPr>
        <w:pStyle w:val="30"/>
        <w:spacing w:line="420" w:lineRule="exact"/>
        <w:outlineLvl w:val="3"/>
        <w:rPr>
          <w:rFonts w:hint="default" w:asciiTheme="minorEastAsia" w:hAnsiTheme="minorEastAsia" w:cstheme="minorEastAsia"/>
        </w:rPr>
      </w:pPr>
      <w:r>
        <w:rPr>
          <w:rFonts w:asciiTheme="minorEastAsia" w:hAnsiTheme="minorEastAsia" w:cstheme="minorEastAsia"/>
          <w:b/>
          <w:sz w:val="24"/>
        </w:rPr>
        <w:t>13、不可抗力</w:t>
      </w:r>
    </w:p>
    <w:p>
      <w:pPr>
        <w:pStyle w:val="30"/>
        <w:spacing w:line="420" w:lineRule="exact"/>
        <w:rPr>
          <w:rFonts w:hint="default" w:asciiTheme="minorEastAsia" w:hAnsiTheme="minorEastAsia" w:cstheme="minorEastAsia"/>
        </w:rPr>
      </w:pPr>
      <w:r>
        <w:rPr>
          <w:rFonts w:asciiTheme="minorEastAsia" w:hAnsiTheme="minorEastAsia" w:cstheme="minorEastAsia"/>
        </w:rPr>
        <w:t>13.1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pPr>
        <w:pStyle w:val="30"/>
        <w:spacing w:line="420" w:lineRule="exact"/>
        <w:rPr>
          <w:rFonts w:hint="default" w:asciiTheme="minorEastAsia" w:hAnsiTheme="minorEastAsia" w:cstheme="minorEastAsia"/>
        </w:rPr>
      </w:pPr>
      <w:r>
        <w:rPr>
          <w:rFonts w:asciiTheme="minorEastAsia" w:hAnsiTheme="minorEastAsia" w:cstheme="minorEastAsia"/>
        </w:rPr>
        <w:t>13.2本合同中的不可抗力指不能预见、不能避免、不能克服的客观情况，包括但不限于：自然灾害如地震、台风、洪水、火灾及政府行为、法律规定或其适用的变化或其他任何无法预见、避免或控制的事件。</w:t>
      </w:r>
    </w:p>
    <w:p>
      <w:pPr>
        <w:pStyle w:val="30"/>
        <w:spacing w:line="420" w:lineRule="exact"/>
        <w:outlineLvl w:val="3"/>
        <w:rPr>
          <w:rFonts w:hint="default" w:asciiTheme="minorEastAsia" w:hAnsiTheme="minorEastAsia" w:cstheme="minorEastAsia"/>
          <w:b/>
          <w:sz w:val="24"/>
        </w:rPr>
      </w:pPr>
      <w:r>
        <w:rPr>
          <w:rFonts w:asciiTheme="minorEastAsia" w:hAnsiTheme="minorEastAsia" w:cstheme="minorEastAsia"/>
          <w:b/>
          <w:sz w:val="24"/>
        </w:rPr>
        <w:t>14、合同条款</w:t>
      </w:r>
    </w:p>
    <w:p>
      <w:pPr>
        <w:pStyle w:val="30"/>
        <w:spacing w:line="420" w:lineRule="exact"/>
        <w:outlineLvl w:val="3"/>
        <w:rPr>
          <w:rFonts w:hint="default" w:asciiTheme="minorEastAsia" w:hAnsiTheme="minorEastAsia" w:cstheme="minorEastAsia"/>
          <w:b/>
          <w:sz w:val="24"/>
        </w:rPr>
      </w:pPr>
    </w:p>
    <w:p>
      <w:pPr>
        <w:pStyle w:val="30"/>
        <w:spacing w:line="420" w:lineRule="exact"/>
        <w:outlineLvl w:val="3"/>
        <w:rPr>
          <w:rFonts w:hint="default" w:asciiTheme="minorEastAsia" w:hAnsiTheme="minorEastAsia" w:cstheme="minorEastAsia"/>
        </w:rPr>
      </w:pPr>
      <w:r>
        <w:rPr>
          <w:rFonts w:asciiTheme="minorEastAsia" w:hAnsiTheme="minorEastAsia" w:cstheme="minorEastAsia"/>
          <w:b/>
          <w:sz w:val="24"/>
        </w:rPr>
        <w:t>15、其他约定</w:t>
      </w:r>
    </w:p>
    <w:p>
      <w:pPr>
        <w:pStyle w:val="30"/>
        <w:spacing w:line="420" w:lineRule="exact"/>
        <w:rPr>
          <w:rFonts w:hint="default" w:asciiTheme="minorEastAsia" w:hAnsiTheme="minorEastAsia" w:cstheme="minorEastAsia"/>
        </w:rPr>
      </w:pPr>
      <w:r>
        <w:rPr>
          <w:rFonts w:asciiTheme="minorEastAsia" w:hAnsiTheme="minorEastAsia" w:cstheme="minorEastAsia"/>
        </w:rPr>
        <w:t>15.1合同文件与本合同具有同等法律效力。</w:t>
      </w:r>
    </w:p>
    <w:p>
      <w:pPr>
        <w:pStyle w:val="30"/>
        <w:spacing w:line="420" w:lineRule="exact"/>
        <w:rPr>
          <w:rFonts w:hint="default" w:asciiTheme="minorEastAsia" w:hAnsiTheme="minorEastAsia" w:cstheme="minorEastAsia"/>
        </w:rPr>
      </w:pPr>
      <w:r>
        <w:rPr>
          <w:rFonts w:asciiTheme="minorEastAsia" w:hAnsiTheme="minorEastAsia" w:cstheme="minorEastAsia"/>
        </w:rPr>
        <w:t>15.2本合同未尽事宜，双方可另行补充。</w:t>
      </w:r>
    </w:p>
    <w:p>
      <w:pPr>
        <w:pStyle w:val="30"/>
        <w:spacing w:line="420" w:lineRule="exact"/>
        <w:rPr>
          <w:rFonts w:hint="default" w:asciiTheme="minorEastAsia" w:hAnsiTheme="minorEastAsia" w:cstheme="minorEastAsia"/>
        </w:rPr>
      </w:pPr>
      <w:r>
        <w:rPr>
          <w:rFonts w:asciiTheme="minorEastAsia" w:hAnsiTheme="minorEastAsia" w:cstheme="minorEastAsia"/>
        </w:rPr>
        <w:t>15.3本合同自签订之日起生效。</w:t>
      </w:r>
    </w:p>
    <w:p>
      <w:pPr>
        <w:pStyle w:val="30"/>
        <w:spacing w:line="420" w:lineRule="exact"/>
        <w:rPr>
          <w:rFonts w:hint="default" w:asciiTheme="minorEastAsia" w:hAnsiTheme="minorEastAsia" w:cstheme="minorEastAsia"/>
        </w:rPr>
      </w:pPr>
      <w:r>
        <w:rPr>
          <w:rFonts w:asciiTheme="minorEastAsia" w:hAnsiTheme="minorEastAsia" w:cstheme="minorEastAsia"/>
        </w:rPr>
        <w:t>15.4本合同纸质文件一式__份。具有同等法律效力，甲方、乙方各执_______份；</w:t>
      </w:r>
    </w:p>
    <w:p>
      <w:pPr>
        <w:pStyle w:val="30"/>
        <w:spacing w:line="420" w:lineRule="exact"/>
        <w:rPr>
          <w:rFonts w:hint="default" w:asciiTheme="minorEastAsia" w:hAnsiTheme="minorEastAsia" w:cstheme="minorEastAsia"/>
        </w:rPr>
      </w:pPr>
      <w:r>
        <w:rPr>
          <w:rFonts w:asciiTheme="minorEastAsia" w:hAnsiTheme="minorEastAsia" w:cstheme="minorEastAsia"/>
        </w:rPr>
        <w:t>15.5其他：</w:t>
      </w:r>
    </w:p>
    <w:p>
      <w:pPr>
        <w:pStyle w:val="30"/>
        <w:spacing w:line="420" w:lineRule="exact"/>
        <w:rPr>
          <w:rFonts w:hint="default" w:asciiTheme="minorEastAsia" w:hAnsiTheme="minorEastAsia" w:cstheme="minorEastAsia"/>
        </w:rPr>
      </w:pPr>
    </w:p>
    <w:p>
      <w:pPr>
        <w:pStyle w:val="30"/>
        <w:spacing w:line="420" w:lineRule="exact"/>
        <w:rPr>
          <w:rFonts w:hint="default" w:asciiTheme="minorEastAsia" w:hAnsiTheme="minorEastAsia" w:cstheme="minorEastAsia"/>
        </w:rPr>
      </w:pPr>
    </w:p>
    <w:p>
      <w:pPr>
        <w:pStyle w:val="30"/>
        <w:spacing w:line="420" w:lineRule="exact"/>
        <w:rPr>
          <w:rFonts w:hint="default" w:asciiTheme="minorEastAsia" w:hAnsiTheme="minorEastAsia" w:cstheme="minorEastAsia"/>
        </w:rPr>
      </w:pPr>
      <w:r>
        <w:rPr>
          <w:rFonts w:asciiTheme="minorEastAsia" w:hAnsiTheme="minorEastAsia" w:cstheme="minorEastAsia"/>
        </w:rPr>
        <w:t>甲方（采购人）：</w:t>
      </w:r>
    </w:p>
    <w:p>
      <w:pPr>
        <w:pStyle w:val="30"/>
        <w:spacing w:line="420" w:lineRule="exact"/>
        <w:rPr>
          <w:rFonts w:hint="default" w:asciiTheme="minorEastAsia" w:hAnsiTheme="minorEastAsia" w:cstheme="minorEastAsia"/>
        </w:rPr>
      </w:pPr>
      <w:r>
        <w:rPr>
          <w:rFonts w:asciiTheme="minorEastAsia" w:hAnsiTheme="minorEastAsia" w:cstheme="minorEastAsia"/>
        </w:rPr>
        <w:t>法定（授权）代表人</w:t>
      </w:r>
    </w:p>
    <w:p>
      <w:pPr>
        <w:pStyle w:val="30"/>
        <w:spacing w:line="420" w:lineRule="exact"/>
        <w:rPr>
          <w:rFonts w:hint="default" w:asciiTheme="minorEastAsia" w:hAnsiTheme="minorEastAsia" w:cstheme="minorEastAsia"/>
        </w:rPr>
      </w:pPr>
      <w:r>
        <w:rPr>
          <w:rFonts w:asciiTheme="minorEastAsia" w:hAnsiTheme="minorEastAsia" w:cstheme="minorEastAsia"/>
        </w:rPr>
        <w:t>纳税人识别号：</w:t>
      </w:r>
    </w:p>
    <w:p>
      <w:pPr>
        <w:pStyle w:val="30"/>
        <w:spacing w:line="420" w:lineRule="exact"/>
        <w:rPr>
          <w:rFonts w:hint="default" w:asciiTheme="minorEastAsia" w:hAnsiTheme="minorEastAsia" w:cstheme="minorEastAsia"/>
        </w:rPr>
      </w:pPr>
      <w:r>
        <w:rPr>
          <w:rFonts w:asciiTheme="minorEastAsia" w:hAnsiTheme="minorEastAsia" w:cstheme="minorEastAsia"/>
        </w:rPr>
        <w:t>开户银行：</w:t>
      </w:r>
    </w:p>
    <w:p>
      <w:pPr>
        <w:pStyle w:val="30"/>
        <w:spacing w:line="420" w:lineRule="exact"/>
        <w:rPr>
          <w:rFonts w:hint="default" w:asciiTheme="minorEastAsia" w:hAnsiTheme="minorEastAsia" w:cstheme="minorEastAsia"/>
        </w:rPr>
      </w:pPr>
      <w:r>
        <w:rPr>
          <w:rFonts w:asciiTheme="minorEastAsia" w:hAnsiTheme="minorEastAsia" w:cstheme="minorEastAsia"/>
        </w:rPr>
        <w:t>银行账号：</w:t>
      </w:r>
    </w:p>
    <w:p>
      <w:pPr>
        <w:pStyle w:val="30"/>
        <w:spacing w:line="420" w:lineRule="exact"/>
        <w:rPr>
          <w:rFonts w:hint="default" w:asciiTheme="minorEastAsia" w:hAnsiTheme="minorEastAsia" w:cstheme="minorEastAsia"/>
        </w:rPr>
      </w:pPr>
    </w:p>
    <w:p>
      <w:pPr>
        <w:pStyle w:val="30"/>
        <w:spacing w:line="420" w:lineRule="exact"/>
        <w:rPr>
          <w:rFonts w:hint="default" w:asciiTheme="minorEastAsia" w:hAnsiTheme="minorEastAsia" w:cstheme="minorEastAsia"/>
        </w:rPr>
      </w:pPr>
    </w:p>
    <w:p>
      <w:pPr>
        <w:pStyle w:val="30"/>
        <w:spacing w:line="420" w:lineRule="exact"/>
        <w:rPr>
          <w:rFonts w:hint="default" w:asciiTheme="minorEastAsia" w:hAnsiTheme="minorEastAsia" w:cstheme="minorEastAsia"/>
        </w:rPr>
      </w:pPr>
    </w:p>
    <w:p>
      <w:pPr>
        <w:pStyle w:val="30"/>
        <w:spacing w:line="420" w:lineRule="exact"/>
        <w:rPr>
          <w:rFonts w:hint="default" w:asciiTheme="minorEastAsia" w:hAnsiTheme="minorEastAsia" w:cstheme="minorEastAsia"/>
        </w:rPr>
      </w:pPr>
      <w:r>
        <w:rPr>
          <w:rFonts w:asciiTheme="minorEastAsia" w:hAnsiTheme="minorEastAsia" w:cstheme="minorEastAsia"/>
        </w:rPr>
        <w:t>乙方（中标或成交人）：</w:t>
      </w:r>
    </w:p>
    <w:p>
      <w:pPr>
        <w:pStyle w:val="30"/>
        <w:spacing w:line="420" w:lineRule="exact"/>
        <w:rPr>
          <w:rFonts w:hint="default" w:asciiTheme="minorEastAsia" w:hAnsiTheme="minorEastAsia" w:cstheme="minorEastAsia"/>
        </w:rPr>
      </w:pPr>
      <w:r>
        <w:rPr>
          <w:rFonts w:asciiTheme="minorEastAsia" w:hAnsiTheme="minorEastAsia" w:cstheme="minorEastAsia"/>
        </w:rPr>
        <w:t>法定（授权）代表人：</w:t>
      </w:r>
    </w:p>
    <w:p>
      <w:pPr>
        <w:pStyle w:val="30"/>
        <w:spacing w:line="420" w:lineRule="exact"/>
        <w:rPr>
          <w:rFonts w:hint="default" w:asciiTheme="minorEastAsia" w:hAnsiTheme="minorEastAsia" w:cstheme="minorEastAsia"/>
        </w:rPr>
      </w:pPr>
      <w:r>
        <w:rPr>
          <w:rFonts w:asciiTheme="minorEastAsia" w:hAnsiTheme="minorEastAsia" w:cstheme="minorEastAsia"/>
        </w:rPr>
        <w:t>纳税人识别号：</w:t>
      </w:r>
    </w:p>
    <w:p>
      <w:pPr>
        <w:pStyle w:val="30"/>
        <w:spacing w:line="420" w:lineRule="exact"/>
        <w:rPr>
          <w:rFonts w:hint="default" w:asciiTheme="minorEastAsia" w:hAnsiTheme="minorEastAsia" w:cstheme="minorEastAsia"/>
        </w:rPr>
      </w:pPr>
      <w:r>
        <w:rPr>
          <w:rFonts w:asciiTheme="minorEastAsia" w:hAnsiTheme="minorEastAsia" w:cstheme="minorEastAsia"/>
        </w:rPr>
        <w:t>开户银行：</w:t>
      </w:r>
    </w:p>
    <w:p>
      <w:pPr>
        <w:pStyle w:val="30"/>
        <w:spacing w:line="420" w:lineRule="exact"/>
        <w:rPr>
          <w:rFonts w:hint="default" w:asciiTheme="minorEastAsia" w:hAnsiTheme="minorEastAsia" w:cstheme="minorEastAsia"/>
        </w:rPr>
      </w:pPr>
      <w:r>
        <w:rPr>
          <w:rFonts w:asciiTheme="minorEastAsia" w:hAnsiTheme="minorEastAsia" w:cstheme="minorEastAsia"/>
        </w:rPr>
        <w:t>银行账号：</w:t>
      </w:r>
    </w:p>
    <w:p>
      <w:pPr>
        <w:pStyle w:val="30"/>
        <w:spacing w:line="420" w:lineRule="exact"/>
        <w:rPr>
          <w:rFonts w:hint="default" w:asciiTheme="minorEastAsia" w:hAnsiTheme="minorEastAsia" w:cstheme="minorEastAsia"/>
        </w:rPr>
      </w:pPr>
      <w:r>
        <w:rPr>
          <w:rFonts w:asciiTheme="minorEastAsia" w:hAnsiTheme="minorEastAsia" w:cstheme="minorEastAsia"/>
        </w:rPr>
        <w:t>签订地点： __________________</w:t>
      </w:r>
    </w:p>
    <w:p>
      <w:pPr>
        <w:pStyle w:val="30"/>
        <w:spacing w:line="420" w:lineRule="exact"/>
        <w:rPr>
          <w:rFonts w:hint="default" w:asciiTheme="minorEastAsia" w:hAnsiTheme="minorEastAsia" w:cstheme="minorEastAsia"/>
        </w:rPr>
      </w:pPr>
      <w:r>
        <w:rPr>
          <w:rFonts w:asciiTheme="minorEastAsia" w:hAnsiTheme="minorEastAsia" w:cstheme="minorEastAsia"/>
        </w:rPr>
        <w:t>签订日期：___年___月___日</w:t>
      </w:r>
    </w:p>
    <w:p>
      <w:pPr>
        <w:pStyle w:val="30"/>
        <w:rPr>
          <w:rFonts w:hint="default"/>
        </w:rPr>
      </w:pPr>
    </w:p>
    <w:p>
      <w:pPr>
        <w:pStyle w:val="30"/>
        <w:rPr>
          <w:rFonts w:hint="default"/>
        </w:rPr>
      </w:pPr>
    </w:p>
    <w:p>
      <w:pPr>
        <w:pStyle w:val="30"/>
        <w:jc w:val="center"/>
        <w:rPr>
          <w:rFonts w:hint="default"/>
          <w:b/>
          <w:sz w:val="36"/>
        </w:rPr>
      </w:pPr>
    </w:p>
    <w:p>
      <w:pPr>
        <w:pStyle w:val="30"/>
        <w:jc w:val="center"/>
        <w:rPr>
          <w:rFonts w:hint="default"/>
          <w:b/>
          <w:sz w:val="36"/>
        </w:rPr>
      </w:pPr>
    </w:p>
    <w:p>
      <w:pPr>
        <w:pStyle w:val="30"/>
        <w:jc w:val="center"/>
        <w:rPr>
          <w:rFonts w:hint="default"/>
        </w:rPr>
      </w:pPr>
      <w:r>
        <w:rPr>
          <w:b/>
          <w:sz w:val="36"/>
        </w:rPr>
        <w:t>第五章  首次响应文件格式</w:t>
      </w:r>
    </w:p>
    <w:p>
      <w:pPr>
        <w:pStyle w:val="30"/>
        <w:jc w:val="center"/>
        <w:rPr>
          <w:rFonts w:hint="default"/>
        </w:rPr>
      </w:pPr>
      <w:r>
        <w:rPr>
          <w:b/>
          <w:sz w:val="28"/>
        </w:rPr>
        <w:t>编制说明</w:t>
      </w:r>
    </w:p>
    <w:p>
      <w:pPr>
        <w:pStyle w:val="30"/>
        <w:ind w:firstLine="480"/>
        <w:jc w:val="both"/>
        <w:rPr>
          <w:rFonts w:hint="default"/>
        </w:rPr>
      </w:pPr>
      <w:r>
        <w:t>1、本附件所有格式为响应文件的组成部分，供采购人或代理机构编制谈判文件时参考使用。由于新增政策、行业管理规定或者不同项目实际特点需要,则采购人或代理机构可以对有关表格进行必要的补充或修改，以满足实际项目的使用。</w:t>
      </w: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jc w:val="center"/>
        <w:rPr>
          <w:rFonts w:hint="default"/>
        </w:rPr>
      </w:pPr>
      <w:r>
        <w:rPr>
          <w:b/>
          <w:sz w:val="36"/>
        </w:rPr>
        <w:t>福建省政府采购项目竞争性谈判</w:t>
      </w:r>
    </w:p>
    <w:p>
      <w:pPr>
        <w:pStyle w:val="30"/>
        <w:jc w:val="center"/>
        <w:rPr>
          <w:rFonts w:hint="default"/>
        </w:rPr>
      </w:pPr>
      <w:r>
        <w:rPr>
          <w:b/>
          <w:sz w:val="28"/>
        </w:rPr>
        <w:t>响应文件</w:t>
      </w:r>
    </w:p>
    <w:p>
      <w:pPr>
        <w:pStyle w:val="30"/>
        <w:jc w:val="center"/>
        <w:rPr>
          <w:rFonts w:hint="default"/>
          <w:b/>
          <w:sz w:val="28"/>
        </w:rPr>
      </w:pPr>
      <w:r>
        <w:rPr>
          <w:b/>
          <w:sz w:val="28"/>
        </w:rPr>
        <w:t>（首次）</w:t>
      </w:r>
    </w:p>
    <w:p>
      <w:pPr>
        <w:pStyle w:val="30"/>
        <w:jc w:val="center"/>
        <w:rPr>
          <w:rFonts w:hint="default"/>
          <w:b/>
          <w:sz w:val="28"/>
        </w:rPr>
      </w:pPr>
    </w:p>
    <w:p>
      <w:pPr>
        <w:pStyle w:val="30"/>
        <w:jc w:val="center"/>
        <w:rPr>
          <w:rFonts w:hint="default"/>
        </w:rPr>
      </w:pPr>
    </w:p>
    <w:p>
      <w:pPr>
        <w:pStyle w:val="30"/>
        <w:jc w:val="center"/>
        <w:rPr>
          <w:rFonts w:hint="default"/>
        </w:rPr>
      </w:pPr>
    </w:p>
    <w:p>
      <w:pPr>
        <w:pStyle w:val="30"/>
        <w:jc w:val="center"/>
        <w:rPr>
          <w:rFonts w:hint="default"/>
        </w:rPr>
      </w:pPr>
      <w:r>
        <w:rPr>
          <w:b/>
          <w:sz w:val="28"/>
        </w:rPr>
        <w:t>项目名称：</w:t>
      </w:r>
    </w:p>
    <w:p>
      <w:pPr>
        <w:pStyle w:val="30"/>
        <w:jc w:val="center"/>
        <w:rPr>
          <w:rFonts w:hint="default"/>
        </w:rPr>
      </w:pPr>
      <w:r>
        <w:rPr>
          <w:b/>
          <w:sz w:val="28"/>
        </w:rPr>
        <w:t>项目编号：</w:t>
      </w:r>
    </w:p>
    <w:p>
      <w:pPr>
        <w:pStyle w:val="30"/>
        <w:jc w:val="center"/>
        <w:rPr>
          <w:rFonts w:hint="default"/>
          <w:b/>
          <w:sz w:val="28"/>
        </w:rPr>
      </w:pPr>
      <w:r>
        <w:rPr>
          <w:b/>
          <w:sz w:val="28"/>
        </w:rPr>
        <w:t>采购包:</w:t>
      </w:r>
    </w:p>
    <w:p>
      <w:pPr>
        <w:pStyle w:val="30"/>
        <w:jc w:val="center"/>
        <w:rPr>
          <w:rFonts w:hint="default"/>
          <w:b/>
          <w:sz w:val="28"/>
        </w:rPr>
      </w:pPr>
    </w:p>
    <w:p>
      <w:pPr>
        <w:pStyle w:val="30"/>
        <w:jc w:val="center"/>
        <w:rPr>
          <w:rFonts w:hint="default"/>
        </w:rPr>
      </w:pPr>
    </w:p>
    <w:p>
      <w:pPr>
        <w:pStyle w:val="30"/>
        <w:jc w:val="center"/>
        <w:rPr>
          <w:rFonts w:hint="default"/>
        </w:rPr>
      </w:pPr>
    </w:p>
    <w:p>
      <w:pPr>
        <w:pStyle w:val="30"/>
        <w:jc w:val="center"/>
        <w:rPr>
          <w:rFonts w:hint="default"/>
        </w:rPr>
      </w:pPr>
      <w:r>
        <w:rPr>
          <w:b/>
          <w:sz w:val="28"/>
        </w:rPr>
        <w:t>供应商名称：</w:t>
      </w:r>
    </w:p>
    <w:p>
      <w:pPr>
        <w:pStyle w:val="30"/>
        <w:jc w:val="center"/>
        <w:rPr>
          <w:rFonts w:hint="default"/>
        </w:rPr>
      </w:pPr>
      <w:r>
        <w:rPr>
          <w:b/>
          <w:sz w:val="28"/>
        </w:rPr>
        <w:t>日   期：</w:t>
      </w:r>
    </w:p>
    <w:p>
      <w:pPr>
        <w:pStyle w:val="30"/>
        <w:rPr>
          <w:rFonts w:hint="default"/>
        </w:rPr>
      </w:pPr>
    </w:p>
    <w:p>
      <w:pPr>
        <w:pStyle w:val="30"/>
        <w:rPr>
          <w:rFonts w:hint="default"/>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rPr>
      </w:pPr>
      <w:r>
        <w:rPr>
          <w:b/>
          <w:sz w:val="28"/>
        </w:rPr>
        <w:t>目录</w:t>
      </w:r>
    </w:p>
    <w:p>
      <w:pPr>
        <w:pStyle w:val="30"/>
        <w:ind w:firstLine="480"/>
        <w:rPr>
          <w:rFonts w:hint="default"/>
        </w:rPr>
      </w:pPr>
      <w:r>
        <w:t>附件1：谈判响应声明</w:t>
      </w:r>
    </w:p>
    <w:p>
      <w:pPr>
        <w:pStyle w:val="30"/>
        <w:ind w:firstLine="480"/>
        <w:rPr>
          <w:rFonts w:hint="default"/>
        </w:rPr>
      </w:pPr>
      <w:r>
        <w:t>附件2：报价一览表（含详细报价书）</w:t>
      </w:r>
    </w:p>
    <w:p>
      <w:pPr>
        <w:pStyle w:val="30"/>
        <w:ind w:firstLine="480"/>
        <w:rPr>
          <w:rFonts w:hint="default"/>
        </w:rPr>
      </w:pPr>
      <w:r>
        <w:t>附件3：资格证明文件</w:t>
      </w:r>
    </w:p>
    <w:p>
      <w:pPr>
        <w:pStyle w:val="30"/>
        <w:ind w:firstLine="480"/>
        <w:rPr>
          <w:rFonts w:hint="default"/>
        </w:rPr>
      </w:pPr>
      <w:r>
        <w:t>附件4：谈判保证金凭证</w:t>
      </w:r>
    </w:p>
    <w:p>
      <w:pPr>
        <w:pStyle w:val="30"/>
        <w:ind w:firstLine="480"/>
        <w:rPr>
          <w:rFonts w:hint="default"/>
        </w:rPr>
      </w:pPr>
      <w:r>
        <w:t>附件5：技术、服务和商务响应表</w:t>
      </w:r>
    </w:p>
    <w:p>
      <w:pPr>
        <w:pStyle w:val="30"/>
        <w:ind w:firstLine="480"/>
        <w:rPr>
          <w:rFonts w:hint="default"/>
        </w:rPr>
      </w:pPr>
      <w:r>
        <w:t>附件6：相关技术、商务、服务响应承诺及资料</w:t>
      </w:r>
    </w:p>
    <w:p>
      <w:pPr>
        <w:pStyle w:val="30"/>
        <w:ind w:firstLine="480"/>
        <w:rPr>
          <w:rFonts w:hint="default"/>
        </w:rPr>
      </w:pPr>
      <w:r>
        <w:t>附件7：供应商提交符合政府采购政策的证明材料</w:t>
      </w:r>
    </w:p>
    <w:p>
      <w:pPr>
        <w:pStyle w:val="30"/>
        <w:ind w:firstLine="480"/>
        <w:rPr>
          <w:rFonts w:hint="default"/>
        </w:rPr>
      </w:pPr>
      <w:r>
        <w:t>附件8：要求作为响应文件组成部分的其他内容（若有）</w:t>
      </w: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jc w:val="center"/>
        <w:rPr>
          <w:rFonts w:hint="default"/>
        </w:rPr>
      </w:pPr>
      <w:r>
        <w:rPr>
          <w:b/>
          <w:sz w:val="28"/>
        </w:rPr>
        <w:t>附件1 谈判响应声明</w:t>
      </w:r>
    </w:p>
    <w:p>
      <w:pPr>
        <w:pStyle w:val="30"/>
        <w:ind w:firstLine="480"/>
        <w:rPr>
          <w:rFonts w:hint="default"/>
        </w:rPr>
      </w:pPr>
      <w:r>
        <w:t>致：(采购人或采购代理机构)</w:t>
      </w:r>
    </w:p>
    <w:p>
      <w:pPr>
        <w:pStyle w:val="30"/>
        <w:ind w:firstLine="480"/>
        <w:rPr>
          <w:rFonts w:hint="default"/>
        </w:rPr>
      </w:pPr>
      <w:r>
        <w:t>1.根据贵方为   项目（项目编号）:   的采购公告（或采购邀请书），我方签字代表（全名、职务）经正式授权并代表的供应商（供应商名称、地址）提交包含下述内容的首次响应纸质文件正本 套，副本 套及电子文档 套。</w:t>
      </w:r>
    </w:p>
    <w:p>
      <w:pPr>
        <w:pStyle w:val="30"/>
        <w:ind w:firstLine="480"/>
        <w:rPr>
          <w:rFonts w:hint="default"/>
        </w:rPr>
      </w:pPr>
      <w:r>
        <w:t>（1）谈判响应声明</w:t>
      </w:r>
    </w:p>
    <w:p>
      <w:pPr>
        <w:pStyle w:val="30"/>
        <w:ind w:firstLine="480"/>
        <w:rPr>
          <w:rFonts w:hint="default"/>
        </w:rPr>
      </w:pPr>
      <w:r>
        <w:t>（2）报价一览表（含详细报价书）</w:t>
      </w:r>
    </w:p>
    <w:p>
      <w:pPr>
        <w:pStyle w:val="30"/>
        <w:ind w:firstLine="480"/>
        <w:rPr>
          <w:rFonts w:hint="default"/>
        </w:rPr>
      </w:pPr>
      <w:r>
        <w:t>（3）资格证明文件</w:t>
      </w:r>
    </w:p>
    <w:p>
      <w:pPr>
        <w:pStyle w:val="30"/>
        <w:ind w:firstLine="480"/>
        <w:rPr>
          <w:rFonts w:hint="default"/>
        </w:rPr>
      </w:pPr>
      <w:r>
        <w:t>（4）谈判保证金凭证</w:t>
      </w:r>
    </w:p>
    <w:p>
      <w:pPr>
        <w:pStyle w:val="30"/>
        <w:ind w:firstLine="480"/>
        <w:rPr>
          <w:rFonts w:hint="default"/>
        </w:rPr>
      </w:pPr>
      <w:r>
        <w:t>（5）技术、服务和商务响应表</w:t>
      </w:r>
    </w:p>
    <w:p>
      <w:pPr>
        <w:pStyle w:val="30"/>
        <w:ind w:firstLine="480"/>
        <w:rPr>
          <w:rFonts w:hint="default"/>
        </w:rPr>
      </w:pPr>
      <w:r>
        <w:t>（6）相关技术、商务、服务响应承诺及资料</w:t>
      </w:r>
    </w:p>
    <w:p>
      <w:pPr>
        <w:pStyle w:val="30"/>
        <w:ind w:firstLine="480"/>
        <w:rPr>
          <w:rFonts w:hint="default"/>
        </w:rPr>
      </w:pPr>
      <w:r>
        <w:t>（7）供应商提交符合政府采购政策的证明材料</w:t>
      </w:r>
    </w:p>
    <w:p>
      <w:pPr>
        <w:pStyle w:val="30"/>
        <w:ind w:firstLine="480"/>
        <w:rPr>
          <w:rFonts w:hint="default"/>
        </w:rPr>
      </w:pPr>
      <w:r>
        <w:t>（8）按照谈判文件规定，要求作为响应文件组成部分的其他内容（若有）</w:t>
      </w:r>
    </w:p>
    <w:p>
      <w:pPr>
        <w:pStyle w:val="30"/>
        <w:ind w:firstLine="480"/>
        <w:rPr>
          <w:rFonts w:hint="default"/>
        </w:rPr>
      </w:pPr>
      <w:r>
        <w:t>2.据此函，我方宣布响应承诺如下：</w:t>
      </w:r>
    </w:p>
    <w:p>
      <w:pPr>
        <w:pStyle w:val="30"/>
        <w:ind w:firstLine="480"/>
        <w:rPr>
          <w:rFonts w:hint="default"/>
        </w:rPr>
      </w:pPr>
      <w:r>
        <w:t>2.1我方已详细审查全部竞争性谈判文件，包括澄清、修改、补充或更正文件（如有的话）和有关附件，我方完全熟悉和理解其中的要求、条款和条件，且无任何异议。除了我方已在技术和商务偏离表中列出的负偏差和不响应外，我方承诺将按竞争性谈判文件的各项规定履行合同责任和义务。竞争性谈判文件及其附件资料如果有涉及应当保密的内容，我方将严格遵守规定，不将应当保密的内容泄密给第三方或另作它用，如有违反，采购人可依法追究我方的法律责任。</w:t>
      </w:r>
    </w:p>
    <w:p>
      <w:pPr>
        <w:pStyle w:val="30"/>
        <w:ind w:firstLine="480"/>
        <w:rPr>
          <w:rFonts w:hint="default"/>
        </w:rPr>
      </w:pPr>
      <w:r>
        <w:t>2.2一旦我方获得成交，我方将按照竞争性谈判文件的要求和我方提交的响应文件（包括首次响应文件、补充澄清、最后报价等响应文件）中的承诺，投入项目所需相关资源，并在合同约定的期限内组织有经验的人员做好项目的实施和服务工作。贵方向我方发出成交通知书后，我方承诺遵守国家相关法律和竞争性谈判文件的要求，并在规定的期限内与采购人签订合同。</w:t>
      </w:r>
    </w:p>
    <w:p>
      <w:pPr>
        <w:pStyle w:val="30"/>
        <w:ind w:firstLine="480"/>
        <w:rPr>
          <w:rFonts w:hint="default"/>
        </w:rPr>
      </w:pPr>
      <w:r>
        <w:t>2.3我方承诺：递交的所有响应文件（包括首次响应文件、补充澄清、最后报价等响应文件）在竞争性谈判须知前附表第3项规定的响应文件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p>
    <w:p>
      <w:pPr>
        <w:pStyle w:val="30"/>
        <w:ind w:firstLine="480"/>
        <w:rPr>
          <w:rFonts w:hint="default"/>
        </w:rPr>
      </w:pPr>
      <w:r>
        <w:t>2.4我方已经按照谈判文件要求提交谈判保证金。我方如果发生任何竞争性谈判文件中所述不予退还谈判保证金的情况，则我方的谈判保证金将被贵方不予退还，我方对此无异议。</w:t>
      </w:r>
    </w:p>
    <w:p>
      <w:pPr>
        <w:pStyle w:val="30"/>
        <w:ind w:firstLine="480"/>
        <w:rPr>
          <w:rFonts w:hint="default"/>
        </w:rPr>
      </w:pPr>
      <w:r>
        <w:t>2.5我方愿意向贵方提供任何与本项目谈判采购有关的数据或资料。若贵方需要，我方愿意提供我方作出的一切承诺的证明材料。</w:t>
      </w:r>
    </w:p>
    <w:p>
      <w:pPr>
        <w:pStyle w:val="30"/>
        <w:ind w:firstLine="480"/>
        <w:rPr>
          <w:rFonts w:hint="default"/>
        </w:rPr>
      </w:pPr>
      <w:r>
        <w:t>2.6我方联系方式、电子信箱和通信地址等信息如下，用于接受贵方发出的与本次谈判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p>
    <w:p>
      <w:pPr>
        <w:pStyle w:val="30"/>
        <w:ind w:firstLine="480"/>
        <w:rPr>
          <w:rFonts w:hint="default"/>
        </w:rPr>
      </w:pPr>
      <w:r>
        <w:t>2.7我方承诺响应文件所提供的全部资料真实可靠，并接受谈判小组、采购人、采购代理机构、监管部门进一步审查其中任何资料真实性的要求</w:t>
      </w:r>
    </w:p>
    <w:p>
      <w:pPr>
        <w:pStyle w:val="30"/>
        <w:ind w:firstLine="480"/>
        <w:rPr>
          <w:rFonts w:hint="default"/>
        </w:rPr>
      </w:pPr>
      <w:r>
        <w:t xml:space="preserve">通信地址:   </w:t>
      </w:r>
    </w:p>
    <w:p>
      <w:pPr>
        <w:pStyle w:val="30"/>
        <w:ind w:firstLine="480"/>
        <w:rPr>
          <w:rFonts w:hint="default"/>
        </w:rPr>
      </w:pPr>
      <w:r>
        <w:t xml:space="preserve">邮编：   传真号：   </w:t>
      </w:r>
    </w:p>
    <w:p>
      <w:pPr>
        <w:pStyle w:val="30"/>
        <w:ind w:firstLine="480"/>
        <w:rPr>
          <w:rFonts w:hint="default"/>
        </w:rPr>
      </w:pPr>
      <w:r>
        <w:t xml:space="preserve">联系电话（固定电话和移动电话）：   </w:t>
      </w:r>
    </w:p>
    <w:p>
      <w:pPr>
        <w:pStyle w:val="30"/>
        <w:ind w:firstLine="480"/>
        <w:rPr>
          <w:rFonts w:hint="default"/>
        </w:rPr>
      </w:pPr>
      <w:r>
        <w:t>供应商代表：（签字）</w:t>
      </w:r>
    </w:p>
    <w:p>
      <w:pPr>
        <w:pStyle w:val="30"/>
        <w:ind w:firstLine="480"/>
        <w:rPr>
          <w:rFonts w:hint="default"/>
        </w:rPr>
      </w:pPr>
      <w:r>
        <w:t xml:space="preserve">供应商代表电子信箱：   </w:t>
      </w:r>
    </w:p>
    <w:p>
      <w:pPr>
        <w:pStyle w:val="30"/>
        <w:ind w:firstLine="480"/>
        <w:rPr>
          <w:rFonts w:hint="default"/>
        </w:rPr>
      </w:pPr>
      <w:r>
        <w:t>供应商：（</w:t>
      </w:r>
      <w:r>
        <w:rPr>
          <w:rFonts w:hint="eastAsia"/>
          <w:lang w:val="en-US" w:eastAsia="zh-CN"/>
        </w:rPr>
        <w:t>全称</w:t>
      </w:r>
      <w:r>
        <w:t>并加盖公章）</w:t>
      </w:r>
    </w:p>
    <w:p>
      <w:pPr>
        <w:pStyle w:val="30"/>
        <w:ind w:firstLine="480"/>
        <w:rPr>
          <w:rFonts w:hint="default"/>
        </w:rPr>
      </w:pPr>
      <w:r>
        <w:t>日期： 年 月 日</w:t>
      </w:r>
    </w:p>
    <w:p>
      <w:pPr>
        <w:pStyle w:val="30"/>
        <w:jc w:val="center"/>
        <w:rPr>
          <w:rFonts w:hint="default"/>
        </w:rPr>
      </w:pPr>
      <w:r>
        <w:rPr>
          <w:b/>
          <w:sz w:val="28"/>
        </w:rPr>
        <w:t>附件2 报价一览表</w:t>
      </w:r>
    </w:p>
    <w:p>
      <w:pPr>
        <w:pStyle w:val="30"/>
        <w:ind w:firstLine="480"/>
        <w:rPr>
          <w:rFonts w:hint="default"/>
        </w:rPr>
      </w:pPr>
      <w:r>
        <w:t>供应商名称：（全称加盖单位公章）项目编号∶   货币单位：元人民币</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9"/>
        <w:gridCol w:w="1519"/>
        <w:gridCol w:w="2026"/>
        <w:gridCol w:w="2026"/>
        <w:gridCol w:w="202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pPr>
              <w:pStyle w:val="30"/>
              <w:rPr>
                <w:rFonts w:hint="default"/>
              </w:rPr>
            </w:pPr>
            <w:r>
              <w:t>采购包</w:t>
            </w:r>
          </w:p>
        </w:tc>
        <w:tc>
          <w:tcPr>
            <w:tcW w:w="1519" w:type="dxa"/>
          </w:tcPr>
          <w:p>
            <w:pPr>
              <w:pStyle w:val="30"/>
              <w:rPr>
                <w:rFonts w:hint="default"/>
              </w:rPr>
            </w:pPr>
            <w:r>
              <w:t>首次报价</w:t>
            </w:r>
          </w:p>
        </w:tc>
        <w:tc>
          <w:tcPr>
            <w:tcW w:w="2026" w:type="dxa"/>
          </w:tcPr>
          <w:p>
            <w:pPr>
              <w:pStyle w:val="30"/>
              <w:rPr>
                <w:rFonts w:hint="default"/>
              </w:rPr>
            </w:pPr>
            <w:r>
              <w:t>交货期/工期/项目完成时间/服务时间</w:t>
            </w:r>
          </w:p>
        </w:tc>
        <w:tc>
          <w:tcPr>
            <w:tcW w:w="2026" w:type="dxa"/>
          </w:tcPr>
          <w:p>
            <w:pPr>
              <w:pStyle w:val="30"/>
              <w:rPr>
                <w:rFonts w:hint="default"/>
              </w:rPr>
            </w:pPr>
            <w:r>
              <w:t>谈判保证金</w:t>
            </w:r>
          </w:p>
        </w:tc>
        <w:tc>
          <w:tcPr>
            <w:tcW w:w="2026" w:type="dxa"/>
          </w:tcPr>
          <w:p>
            <w:pPr>
              <w:pStyle w:val="30"/>
              <w:rPr>
                <w:rFonts w:hint="default"/>
              </w:rPr>
            </w:pPr>
            <w: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pPr>
              <w:pStyle w:val="30"/>
              <w:rPr>
                <w:rFonts w:hint="default"/>
              </w:rPr>
            </w:pPr>
            <w:r>
              <w:t>......</w:t>
            </w:r>
          </w:p>
        </w:tc>
        <w:tc>
          <w:tcPr>
            <w:tcW w:w="1519" w:type="dxa"/>
          </w:tcPr>
          <w:p>
            <w:pPr>
              <w:pStyle w:val="30"/>
              <w:rPr>
                <w:rFonts w:hint="default"/>
              </w:rPr>
            </w:pPr>
          </w:p>
        </w:tc>
        <w:tc>
          <w:tcPr>
            <w:tcW w:w="2026" w:type="dxa"/>
          </w:tcPr>
          <w:p>
            <w:pPr>
              <w:pStyle w:val="30"/>
              <w:rPr>
                <w:rFonts w:hint="default"/>
              </w:rPr>
            </w:pPr>
          </w:p>
        </w:tc>
        <w:tc>
          <w:tcPr>
            <w:tcW w:w="2026" w:type="dxa"/>
          </w:tcPr>
          <w:p>
            <w:pPr>
              <w:pStyle w:val="30"/>
              <w:rPr>
                <w:rFonts w:hint="default"/>
              </w:rPr>
            </w:pPr>
          </w:p>
        </w:tc>
        <w:tc>
          <w:tcPr>
            <w:tcW w:w="2026" w:type="dxa"/>
          </w:tcPr>
          <w:p>
            <w:pPr>
              <w:pStyle w:val="30"/>
              <w:rPr>
                <w:rFonts w:hint="default"/>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pPr>
              <w:pStyle w:val="30"/>
              <w:rPr>
                <w:rFonts w:hint="default"/>
              </w:rPr>
            </w:pPr>
            <w:r>
              <w:t>......</w:t>
            </w:r>
          </w:p>
        </w:tc>
        <w:tc>
          <w:tcPr>
            <w:tcW w:w="1519" w:type="dxa"/>
          </w:tcPr>
          <w:p>
            <w:pPr>
              <w:pStyle w:val="30"/>
              <w:rPr>
                <w:rFonts w:hint="default"/>
              </w:rPr>
            </w:pPr>
          </w:p>
        </w:tc>
        <w:tc>
          <w:tcPr>
            <w:tcW w:w="2026" w:type="dxa"/>
          </w:tcPr>
          <w:p>
            <w:pPr>
              <w:pStyle w:val="30"/>
              <w:rPr>
                <w:rFonts w:hint="default"/>
              </w:rPr>
            </w:pPr>
          </w:p>
        </w:tc>
        <w:tc>
          <w:tcPr>
            <w:tcW w:w="2026" w:type="dxa"/>
          </w:tcPr>
          <w:p>
            <w:pPr>
              <w:pStyle w:val="30"/>
              <w:rPr>
                <w:rFonts w:hint="default"/>
              </w:rPr>
            </w:pPr>
          </w:p>
        </w:tc>
        <w:tc>
          <w:tcPr>
            <w:tcW w:w="2026" w:type="dxa"/>
          </w:tcPr>
          <w:p>
            <w:pPr>
              <w:pStyle w:val="30"/>
              <w:rPr>
                <w:rFonts w:hint="default"/>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pPr>
              <w:pStyle w:val="30"/>
              <w:rPr>
                <w:rFonts w:hint="default"/>
              </w:rPr>
            </w:pPr>
            <w:r>
              <w:t>......</w:t>
            </w:r>
          </w:p>
        </w:tc>
        <w:tc>
          <w:tcPr>
            <w:tcW w:w="1519" w:type="dxa"/>
          </w:tcPr>
          <w:p>
            <w:pPr>
              <w:pStyle w:val="30"/>
              <w:rPr>
                <w:rFonts w:hint="default"/>
              </w:rPr>
            </w:pPr>
          </w:p>
        </w:tc>
        <w:tc>
          <w:tcPr>
            <w:tcW w:w="2026" w:type="dxa"/>
          </w:tcPr>
          <w:p>
            <w:pPr>
              <w:pStyle w:val="30"/>
              <w:rPr>
                <w:rFonts w:hint="default"/>
              </w:rPr>
            </w:pPr>
          </w:p>
        </w:tc>
        <w:tc>
          <w:tcPr>
            <w:tcW w:w="2026" w:type="dxa"/>
          </w:tcPr>
          <w:p>
            <w:pPr>
              <w:pStyle w:val="30"/>
              <w:rPr>
                <w:rFonts w:hint="default"/>
              </w:rPr>
            </w:pPr>
          </w:p>
        </w:tc>
        <w:tc>
          <w:tcPr>
            <w:tcW w:w="2026" w:type="dxa"/>
          </w:tcPr>
          <w:p>
            <w:pPr>
              <w:pStyle w:val="30"/>
              <w:rPr>
                <w:rFonts w:hint="default"/>
              </w:rPr>
            </w:pPr>
          </w:p>
        </w:tc>
      </w:tr>
    </w:tbl>
    <w:p>
      <w:pPr>
        <w:pStyle w:val="30"/>
        <w:ind w:firstLine="480"/>
        <w:rPr>
          <w:rFonts w:hint="default"/>
        </w:rPr>
      </w:pPr>
      <w:r>
        <w:t>备注：详细报价书另纸详列，格式自拟。</w:t>
      </w:r>
    </w:p>
    <w:p>
      <w:pPr>
        <w:pStyle w:val="30"/>
        <w:ind w:firstLine="480"/>
        <w:rPr>
          <w:rFonts w:hint="default"/>
        </w:rPr>
      </w:pPr>
      <w:r>
        <w:t>供应商代表：（签字）</w:t>
      </w:r>
    </w:p>
    <w:p>
      <w:pPr>
        <w:pStyle w:val="30"/>
        <w:rPr>
          <w:rFonts w:hint="default"/>
        </w:rPr>
      </w:pPr>
    </w:p>
    <w:p>
      <w:pPr>
        <w:pStyle w:val="30"/>
        <w:rPr>
          <w:rFonts w:hint="default"/>
        </w:rPr>
      </w:pPr>
    </w:p>
    <w:p>
      <w:pPr>
        <w:pStyle w:val="30"/>
        <w:jc w:val="center"/>
        <w:rPr>
          <w:rFonts w:hint="default"/>
        </w:rPr>
      </w:pPr>
      <w:r>
        <w:rPr>
          <w:b/>
          <w:sz w:val="28"/>
        </w:rPr>
        <w:t>附件2-1 详细报价书</w:t>
      </w:r>
    </w:p>
    <w:p>
      <w:pPr>
        <w:pStyle w:val="30"/>
        <w:ind w:firstLine="480"/>
        <w:rPr>
          <w:rFonts w:hint="default"/>
        </w:rPr>
      </w:pPr>
      <w:r>
        <w:t>说明：</w:t>
      </w:r>
    </w:p>
    <w:p>
      <w:pPr>
        <w:pStyle w:val="30"/>
        <w:ind w:firstLine="480"/>
        <w:rPr>
          <w:rFonts w:hint="default"/>
        </w:rPr>
      </w:pPr>
      <w:r>
        <w:t>1.各供应商应根据竞争性谈判文件的要求，在响应文件中提出为完成本项目相应采购包工作所必需包含的详细工作内容（如：详细具体货物或服务或工程量清单内容），并以此做出详细的报价书。详细报价书应做出详细完整的报价单价和合价，并汇总计算出报价总价。采购人或采购代理机构如果对详细报价书有统一格式要求的，可以进行规定或附表。如果没有特别要求的，则格式由供应商根据项目特点自行拟制。</w:t>
      </w:r>
    </w:p>
    <w:p>
      <w:pPr>
        <w:pStyle w:val="30"/>
        <w:ind w:firstLine="480"/>
        <w:rPr>
          <w:rFonts w:hint="default"/>
        </w:rPr>
      </w:pPr>
      <w:r>
        <w:t>2.为完成相应采购包项下的全部工作所涉及的费用都应包含在详细报价书的各个单项中，供应商应充分考虑和评估。供应商未做详细分析或理解偏差错漏或不认真严谨等原因造成其未将本合同项下相关项目和费用列入详细报价书的，均视同相关项目和费用为已包含在详细报价书的其他单价或合价中，采购人在合同执行过程中，不再多还少补。</w:t>
      </w:r>
    </w:p>
    <w:p>
      <w:pPr>
        <w:pStyle w:val="30"/>
        <w:ind w:firstLine="480"/>
        <w:rPr>
          <w:rFonts w:hint="default"/>
        </w:rPr>
      </w:pPr>
      <w:r>
        <w:t>3.对于不能详细列明采购标的的技术、服务要求的谈判采购项目或者如优惠率谈判、单价谈判等特殊类型的谈判采购项目，由供应商根据谈判文件的具体规定和项目特点提交详细报价书，采购人或采购代理机构如果对详细报价书有统一格式要求的，可以进行规定或附表。如果没有特别要求的，则格式由供应商根据项目特点自行拟制。</w:t>
      </w:r>
    </w:p>
    <w:p>
      <w:pPr>
        <w:pStyle w:val="30"/>
        <w:ind w:firstLine="480"/>
        <w:rPr>
          <w:rFonts w:hint="default"/>
        </w:rPr>
      </w:pPr>
    </w:p>
    <w:p>
      <w:pPr>
        <w:pStyle w:val="30"/>
        <w:ind w:firstLine="480"/>
        <w:rPr>
          <w:rFonts w:hint="default"/>
        </w:rPr>
      </w:pPr>
    </w:p>
    <w:p>
      <w:pPr>
        <w:pStyle w:val="30"/>
        <w:ind w:firstLine="480"/>
        <w:rPr>
          <w:rFonts w:hint="default"/>
        </w:rPr>
      </w:pPr>
    </w:p>
    <w:p>
      <w:pPr>
        <w:pStyle w:val="30"/>
        <w:ind w:firstLine="480"/>
        <w:rPr>
          <w:rFonts w:hint="default"/>
        </w:rPr>
      </w:pPr>
    </w:p>
    <w:p>
      <w:pPr>
        <w:pStyle w:val="30"/>
        <w:ind w:firstLine="480"/>
        <w:rPr>
          <w:rFonts w:hint="default"/>
        </w:rPr>
      </w:pPr>
      <w:r>
        <w:t>供应商代表：（签字）</w:t>
      </w:r>
    </w:p>
    <w:p>
      <w:pPr>
        <w:pStyle w:val="30"/>
        <w:ind w:firstLine="480"/>
        <w:rPr>
          <w:rFonts w:hint="default"/>
        </w:rPr>
      </w:pPr>
      <w:r>
        <w:t>供应商名称：（全称并加盖公章）</w:t>
      </w:r>
    </w:p>
    <w:p>
      <w:pPr>
        <w:pStyle w:val="30"/>
        <w:ind w:firstLine="480"/>
        <w:rPr>
          <w:rFonts w:hint="default"/>
        </w:rPr>
      </w:pPr>
      <w:r>
        <w:t>日期：  年  月  日</w:t>
      </w:r>
    </w:p>
    <w:p>
      <w:pPr>
        <w:pStyle w:val="30"/>
        <w:rPr>
          <w:rFonts w:hint="default"/>
        </w:rPr>
      </w:pPr>
    </w:p>
    <w:p>
      <w:pPr>
        <w:pStyle w:val="30"/>
        <w:rPr>
          <w:rFonts w:hint="default"/>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rPr>
      </w:pPr>
      <w:r>
        <w:rPr>
          <w:b/>
          <w:sz w:val="28"/>
        </w:rPr>
        <w:t>附件3  资格证明文件</w:t>
      </w:r>
    </w:p>
    <w:p>
      <w:pPr>
        <w:pStyle w:val="30"/>
        <w:jc w:val="center"/>
        <w:rPr>
          <w:rFonts w:hint="default"/>
        </w:rPr>
      </w:pPr>
      <w:r>
        <w:rPr>
          <w:b/>
          <w:sz w:val="28"/>
        </w:rPr>
        <w:t xml:space="preserve">附件3-1 参加竞争性谈判的声明函 </w:t>
      </w:r>
    </w:p>
    <w:p>
      <w:pPr>
        <w:pStyle w:val="30"/>
        <w:ind w:firstLine="480"/>
        <w:rPr>
          <w:rFonts w:hint="default"/>
        </w:rPr>
      </w:pPr>
      <w:r>
        <w:t>致：(采购人或采购代理机构)</w:t>
      </w:r>
    </w:p>
    <w:p>
      <w:pPr>
        <w:pStyle w:val="30"/>
        <w:ind w:firstLine="480"/>
        <w:rPr>
          <w:rFonts w:hint="default"/>
        </w:rPr>
      </w:pPr>
      <w:r>
        <w:t>1、关于贵方  年  月  日    项目（项目编号:  ）的采购公告（或采购邀请），本签字人代表供应商参加竞争性谈判，我方提供竞争性谈判文件中规定的相应资料和说明。本签字人确认响应文件中所有提交的文件、声明或资料（包括但不限于资格证明文件）是真实的、合法的、准确的、有效的。</w:t>
      </w:r>
    </w:p>
    <w:p>
      <w:pPr>
        <w:pStyle w:val="30"/>
        <w:ind w:firstLine="480"/>
        <w:rPr>
          <w:rFonts w:hint="default"/>
        </w:rPr>
      </w:pPr>
      <w:r>
        <w:t>2、供应商的基本概况：</w:t>
      </w:r>
    </w:p>
    <w:p>
      <w:pPr>
        <w:pStyle w:val="30"/>
        <w:ind w:firstLine="480"/>
        <w:rPr>
          <w:rFonts w:hint="default"/>
        </w:rPr>
      </w:pPr>
      <w:r>
        <w:t xml:space="preserve">2.1供应商单位名称：           </w:t>
      </w:r>
    </w:p>
    <w:p>
      <w:pPr>
        <w:pStyle w:val="30"/>
        <w:ind w:firstLine="480"/>
        <w:rPr>
          <w:rFonts w:hint="default"/>
        </w:rPr>
      </w:pPr>
      <w:r>
        <w:t xml:space="preserve">2.2注册地址：           </w:t>
      </w:r>
    </w:p>
    <w:p>
      <w:pPr>
        <w:pStyle w:val="30"/>
        <w:ind w:firstLine="480"/>
        <w:rPr>
          <w:rFonts w:hint="default"/>
        </w:rPr>
      </w:pPr>
      <w:r>
        <w:t>2.3单位负责人姓名：  性别：  年龄：  职务：  。</w:t>
      </w:r>
    </w:p>
    <w:p>
      <w:pPr>
        <w:pStyle w:val="30"/>
        <w:ind w:firstLine="480"/>
        <w:rPr>
          <w:rFonts w:hint="default"/>
        </w:rPr>
      </w:pPr>
      <w:r>
        <w:t>备注：“单位负责人”指单位法定代表人（供应商为法人的）或法律、法规规定代表单位行使职权的主要负责人（供应商为其他组织的）。</w:t>
      </w:r>
    </w:p>
    <w:p>
      <w:pPr>
        <w:pStyle w:val="30"/>
        <w:ind w:firstLine="480"/>
        <w:rPr>
          <w:rFonts w:hint="default"/>
        </w:rPr>
      </w:pPr>
      <w:r>
        <w:t>对于接受联合体形式的谈判且供应商是联合体的，则联合体各成员都应当提交本资格证明文件。</w:t>
      </w:r>
    </w:p>
    <w:p>
      <w:pPr>
        <w:pStyle w:val="30"/>
        <w:ind w:firstLine="480"/>
        <w:rPr>
          <w:rFonts w:hint="default"/>
        </w:rPr>
      </w:pPr>
    </w:p>
    <w:p>
      <w:pPr>
        <w:pStyle w:val="30"/>
        <w:ind w:firstLine="480"/>
        <w:rPr>
          <w:rFonts w:hint="default"/>
        </w:rPr>
      </w:pPr>
    </w:p>
    <w:p>
      <w:pPr>
        <w:pStyle w:val="30"/>
        <w:ind w:firstLine="480"/>
        <w:rPr>
          <w:rFonts w:hint="default"/>
        </w:rPr>
      </w:pPr>
    </w:p>
    <w:p>
      <w:pPr>
        <w:pStyle w:val="30"/>
        <w:ind w:firstLine="480"/>
        <w:rPr>
          <w:rFonts w:hint="default"/>
        </w:rPr>
      </w:pPr>
      <w:r>
        <w:t>供应商代表：(签字)</w:t>
      </w:r>
    </w:p>
    <w:p>
      <w:pPr>
        <w:pStyle w:val="30"/>
        <w:ind w:firstLine="480"/>
        <w:rPr>
          <w:rFonts w:hint="default"/>
        </w:rPr>
      </w:pPr>
      <w:r>
        <w:t>供应商名称：（全称并加盖公章）</w:t>
      </w:r>
    </w:p>
    <w:p>
      <w:pPr>
        <w:pStyle w:val="30"/>
        <w:ind w:firstLine="480"/>
        <w:rPr>
          <w:rFonts w:hint="default"/>
        </w:rPr>
      </w:pPr>
      <w:r>
        <w:t>日期：  年  月  日</w:t>
      </w: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jc w:val="center"/>
        <w:rPr>
          <w:rFonts w:hint="default"/>
        </w:rPr>
      </w:pPr>
      <w:r>
        <w:rPr>
          <w:b/>
          <w:sz w:val="28"/>
        </w:rPr>
        <w:t>附件3-2 供应商的资格声明</w:t>
      </w:r>
    </w:p>
    <w:p>
      <w:pPr>
        <w:pStyle w:val="30"/>
        <w:ind w:firstLine="480"/>
        <w:rPr>
          <w:rFonts w:hint="default"/>
        </w:rPr>
      </w:pPr>
      <w:r>
        <w:t>致：(采购人或采购代理机构)</w:t>
      </w:r>
    </w:p>
    <w:p>
      <w:pPr>
        <w:pStyle w:val="30"/>
        <w:ind w:firstLine="480"/>
        <w:rPr>
          <w:rFonts w:hint="default"/>
        </w:rPr>
      </w:pPr>
      <w:r>
        <w:t>1、我方已知晓竞争性谈判文件要求并认真审核自身情况，在此郑重声明，我方具备并满足下列各项条款的规定。本声明如有虚假或不实之处，我方将失去合格供应商资格且我方的谈判保证金将不予退还。</w:t>
      </w:r>
    </w:p>
    <w:tbl>
      <w:tblPr>
        <w:tblStyle w:val="12"/>
        <w:tblW w:w="862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310"/>
        <w:gridCol w:w="431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9" w:hRule="atLeast"/>
        </w:trPr>
        <w:tc>
          <w:tcPr>
            <w:tcW w:w="4310" w:type="dxa"/>
          </w:tcPr>
          <w:p>
            <w:pPr>
              <w:pStyle w:val="30"/>
              <w:rPr>
                <w:rFonts w:hint="default"/>
              </w:rPr>
            </w:pPr>
            <w:r>
              <w:rPr>
                <w:b/>
              </w:rPr>
              <w:t>《中华人民共和国政府采购法》第二十二条对供应商的要求</w:t>
            </w:r>
          </w:p>
        </w:tc>
        <w:tc>
          <w:tcPr>
            <w:tcW w:w="4310" w:type="dxa"/>
          </w:tcPr>
          <w:p>
            <w:pPr>
              <w:pStyle w:val="30"/>
              <w:rPr>
                <w:rFonts w:hint="default"/>
              </w:rPr>
            </w:pPr>
            <w:r>
              <w:rPr>
                <w:b/>
              </w:rPr>
              <w:t>供应商对是否符合要求做如实声明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1" w:hRule="atLeast"/>
        </w:trPr>
        <w:tc>
          <w:tcPr>
            <w:tcW w:w="4310" w:type="dxa"/>
          </w:tcPr>
          <w:p>
            <w:pPr>
              <w:pStyle w:val="30"/>
              <w:rPr>
                <w:rFonts w:hint="default"/>
              </w:rPr>
            </w:pPr>
            <w:r>
              <w:t>（1）具有独立承担民事责任的能力</w:t>
            </w:r>
          </w:p>
        </w:tc>
        <w:tc>
          <w:tcPr>
            <w:tcW w:w="4310" w:type="dxa"/>
          </w:tcPr>
          <w:p>
            <w:pPr>
              <w:pStyle w:val="30"/>
              <w:rPr>
                <w:rFonts w:hint="default"/>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9" w:hRule="atLeast"/>
        </w:trPr>
        <w:tc>
          <w:tcPr>
            <w:tcW w:w="4310" w:type="dxa"/>
          </w:tcPr>
          <w:p>
            <w:pPr>
              <w:pStyle w:val="30"/>
              <w:rPr>
                <w:rFonts w:hint="default"/>
              </w:rPr>
            </w:pPr>
            <w:r>
              <w:t>（2）具有良好的商业信誉和健全的财务会计制度</w:t>
            </w:r>
          </w:p>
        </w:tc>
        <w:tc>
          <w:tcPr>
            <w:tcW w:w="4310" w:type="dxa"/>
          </w:tcPr>
          <w:p>
            <w:pPr>
              <w:pStyle w:val="30"/>
              <w:rPr>
                <w:rFonts w:hint="default"/>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9" w:hRule="atLeast"/>
        </w:trPr>
        <w:tc>
          <w:tcPr>
            <w:tcW w:w="4310" w:type="dxa"/>
          </w:tcPr>
          <w:p>
            <w:pPr>
              <w:pStyle w:val="30"/>
              <w:rPr>
                <w:rFonts w:hint="default"/>
              </w:rPr>
            </w:pPr>
            <w:r>
              <w:t>（3）具有履行合同所必需的设备和专业技术能力</w:t>
            </w:r>
          </w:p>
        </w:tc>
        <w:tc>
          <w:tcPr>
            <w:tcW w:w="4310" w:type="dxa"/>
          </w:tcPr>
          <w:p>
            <w:pPr>
              <w:pStyle w:val="30"/>
              <w:rPr>
                <w:rFonts w:hint="default"/>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9" w:hRule="atLeast"/>
        </w:trPr>
        <w:tc>
          <w:tcPr>
            <w:tcW w:w="4310" w:type="dxa"/>
          </w:tcPr>
          <w:p>
            <w:pPr>
              <w:pStyle w:val="30"/>
              <w:rPr>
                <w:rFonts w:hint="default"/>
              </w:rPr>
            </w:pPr>
            <w:r>
              <w:t>（4）有依法缴纳税收和社会保障资金的良好记录</w:t>
            </w:r>
          </w:p>
        </w:tc>
        <w:tc>
          <w:tcPr>
            <w:tcW w:w="4310" w:type="dxa"/>
          </w:tcPr>
          <w:p>
            <w:pPr>
              <w:pStyle w:val="30"/>
              <w:rPr>
                <w:rFonts w:hint="default"/>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9" w:hRule="atLeast"/>
        </w:trPr>
        <w:tc>
          <w:tcPr>
            <w:tcW w:w="4310" w:type="dxa"/>
          </w:tcPr>
          <w:p>
            <w:pPr>
              <w:pStyle w:val="30"/>
              <w:rPr>
                <w:rFonts w:hint="default"/>
              </w:rPr>
            </w:pPr>
            <w:r>
              <w:t>（5）参加政府采购活动前三年内，在经营活动中没有重大违法记录</w:t>
            </w:r>
          </w:p>
        </w:tc>
        <w:tc>
          <w:tcPr>
            <w:tcW w:w="4310" w:type="dxa"/>
          </w:tcPr>
          <w:p>
            <w:pPr>
              <w:pStyle w:val="30"/>
              <w:rPr>
                <w:rFonts w:hint="default"/>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1" w:hRule="atLeast"/>
        </w:trPr>
        <w:tc>
          <w:tcPr>
            <w:tcW w:w="4310" w:type="dxa"/>
          </w:tcPr>
          <w:p>
            <w:pPr>
              <w:pStyle w:val="30"/>
              <w:rPr>
                <w:rFonts w:hint="default"/>
              </w:rPr>
            </w:pPr>
            <w:r>
              <w:t>（6）法律、行政法规规定的其他条件。</w:t>
            </w:r>
          </w:p>
        </w:tc>
        <w:tc>
          <w:tcPr>
            <w:tcW w:w="4310" w:type="dxa"/>
          </w:tcPr>
          <w:p>
            <w:pPr>
              <w:pStyle w:val="30"/>
              <w:rPr>
                <w:rFonts w:hint="default"/>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1" w:hRule="atLeast"/>
        </w:trPr>
        <w:tc>
          <w:tcPr>
            <w:tcW w:w="4310" w:type="dxa"/>
          </w:tcPr>
          <w:p>
            <w:pPr>
              <w:pStyle w:val="30"/>
              <w:rPr>
                <w:rFonts w:hint="default"/>
              </w:rPr>
            </w:pPr>
            <w:r>
              <w:rPr>
                <w:b/>
              </w:rPr>
              <w:t>谈判文件对合格供应商的一般规定</w:t>
            </w:r>
          </w:p>
        </w:tc>
        <w:tc>
          <w:tcPr>
            <w:tcW w:w="4310" w:type="dxa"/>
          </w:tcPr>
          <w:p>
            <w:pPr>
              <w:pStyle w:val="30"/>
              <w:rPr>
                <w:rFonts w:hint="default"/>
              </w:rPr>
            </w:pPr>
            <w:r>
              <w:rPr>
                <w:b/>
              </w:rPr>
              <w:t>供应商对是否违反一般规定做如实声明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13" w:hRule="atLeast"/>
        </w:trPr>
        <w:tc>
          <w:tcPr>
            <w:tcW w:w="4310" w:type="dxa"/>
          </w:tcPr>
          <w:p>
            <w:pPr>
              <w:pStyle w:val="30"/>
              <w:rPr>
                <w:rFonts w:hint="default"/>
              </w:rPr>
            </w:pPr>
            <w:r>
              <w:t>供应商除了应遵守政府采购法及实施条例、政府采购非招标采购方式管理办法及财政部、福建省财政厅有关政府采购文件的规定外，还应遵守有关法律、法规和规章的强制性规定。</w:t>
            </w:r>
          </w:p>
        </w:tc>
        <w:tc>
          <w:tcPr>
            <w:tcW w:w="4310" w:type="dxa"/>
          </w:tcPr>
          <w:p>
            <w:pPr>
              <w:pStyle w:val="30"/>
              <w:rPr>
                <w:rFonts w:hint="default"/>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13" w:hRule="atLeast"/>
        </w:trPr>
        <w:tc>
          <w:tcPr>
            <w:tcW w:w="4310" w:type="dxa"/>
          </w:tcPr>
          <w:p>
            <w:pPr>
              <w:pStyle w:val="30"/>
              <w:rPr>
                <w:rFonts w:hint="default"/>
              </w:rPr>
            </w:pPr>
            <w:r>
              <w:t>为采购项目提供整体设计、规范编制或项目管理、监理、检测等服务的供应商，不得再参加该采购项目除整体设计、规范编制和项目管理、监理、检测等服务之外的其他采购活动。</w:t>
            </w:r>
          </w:p>
        </w:tc>
        <w:tc>
          <w:tcPr>
            <w:tcW w:w="4310" w:type="dxa"/>
          </w:tcPr>
          <w:p>
            <w:pPr>
              <w:pStyle w:val="30"/>
              <w:rPr>
                <w:rFonts w:hint="default"/>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0" w:hRule="atLeast"/>
        </w:trPr>
        <w:tc>
          <w:tcPr>
            <w:tcW w:w="4310" w:type="dxa"/>
          </w:tcPr>
          <w:p>
            <w:pPr>
              <w:pStyle w:val="30"/>
              <w:rPr>
                <w:rFonts w:hint="default"/>
              </w:rPr>
            </w:pPr>
            <w:r>
              <w:t>列入失信被执行人、重大税收违法案件当事人名单、政府采购严重违法失信行为记录名单的供应商，不得参加政府采购活动。</w:t>
            </w:r>
          </w:p>
        </w:tc>
        <w:tc>
          <w:tcPr>
            <w:tcW w:w="4310" w:type="dxa"/>
          </w:tcPr>
          <w:p>
            <w:pPr>
              <w:pStyle w:val="30"/>
              <w:rPr>
                <w:rFonts w:hint="default"/>
              </w:rPr>
            </w:pPr>
          </w:p>
        </w:tc>
      </w:tr>
    </w:tbl>
    <w:p>
      <w:pPr>
        <w:pStyle w:val="30"/>
        <w:ind w:firstLine="480"/>
        <w:rPr>
          <w:rFonts w:hint="default"/>
        </w:rPr>
      </w:pPr>
      <w:r>
        <w:t>2、我方对上述声明的真实性、合法性、准确性、有效性负责，并愿意根据谈判文件和谈判过程中贵方要求提供全部现有资料、数据、文件等予以证实。</w:t>
      </w:r>
    </w:p>
    <w:p>
      <w:pPr>
        <w:pStyle w:val="30"/>
        <w:ind w:firstLine="480"/>
        <w:rPr>
          <w:rFonts w:hint="default"/>
        </w:rPr>
      </w:pPr>
      <w:r>
        <w:t>备注：对于接受联合体形式的谈判且供应商是联合体的，则联合体各成员都应当提交本资格证明文件。</w:t>
      </w:r>
    </w:p>
    <w:p>
      <w:pPr>
        <w:pStyle w:val="30"/>
        <w:ind w:firstLine="480"/>
        <w:rPr>
          <w:rFonts w:hint="default"/>
        </w:rPr>
      </w:pPr>
      <w:r>
        <w:t>供应商代表：(签字)</w:t>
      </w:r>
    </w:p>
    <w:p>
      <w:pPr>
        <w:pStyle w:val="30"/>
        <w:ind w:firstLine="480"/>
        <w:rPr>
          <w:rFonts w:hint="default"/>
        </w:rPr>
      </w:pPr>
      <w:r>
        <w:t>供应商名称：（全称并加盖公章）</w:t>
      </w:r>
    </w:p>
    <w:p>
      <w:pPr>
        <w:pStyle w:val="30"/>
        <w:ind w:firstLine="480"/>
        <w:rPr>
          <w:rFonts w:hint="default"/>
        </w:rPr>
      </w:pPr>
      <w:r>
        <w:t>日期：  年  月  日</w:t>
      </w:r>
    </w:p>
    <w:p>
      <w:pPr>
        <w:pStyle w:val="30"/>
        <w:rPr>
          <w:rFonts w:hint="default"/>
        </w:rPr>
      </w:pPr>
    </w:p>
    <w:p>
      <w:pPr>
        <w:pStyle w:val="30"/>
        <w:rPr>
          <w:rFonts w:hint="default"/>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rPr>
      </w:pPr>
      <w:r>
        <w:rPr>
          <w:b/>
          <w:sz w:val="28"/>
        </w:rPr>
        <w:t>附件3-3 单位负责人授权书</w:t>
      </w:r>
    </w:p>
    <w:p>
      <w:pPr>
        <w:pStyle w:val="30"/>
        <w:ind w:firstLine="480"/>
        <w:rPr>
          <w:rFonts w:hint="default"/>
        </w:rPr>
      </w:pPr>
      <w:r>
        <w:t>致：(采购人或采购代理机构)</w:t>
      </w:r>
    </w:p>
    <w:p>
      <w:pPr>
        <w:pStyle w:val="30"/>
        <w:ind w:firstLine="480"/>
        <w:rPr>
          <w:rFonts w:hint="default"/>
        </w:rPr>
      </w:pPr>
      <w:r>
        <w:t>我方的单位负责人（填写“单位负责人全名”）授权（填写“供应商代表全名”）为我方的供应商代表，代表我方参加（填写“项目名称”）项目（项目编号：  ）的响应谈判，全权代表我方处理响应谈判过程的一切事宜，包括但不限于：递交响应文件、参与谈判、澄清、签约等工作。供应商代表在响应谈判过程中所签署的一切文件和处理与之有关的一切事务，我方均予以认可并对此承担责任。</w:t>
      </w:r>
    </w:p>
    <w:p>
      <w:pPr>
        <w:pStyle w:val="30"/>
        <w:ind w:firstLine="480"/>
        <w:rPr>
          <w:rFonts w:hint="default"/>
        </w:rPr>
      </w:pPr>
      <w:r>
        <w:t>供应商代表无转委权。特此授权。</w:t>
      </w:r>
    </w:p>
    <w:p>
      <w:pPr>
        <w:pStyle w:val="30"/>
        <w:jc w:val="center"/>
        <w:rPr>
          <w:rFonts w:hint="default"/>
        </w:rPr>
      </w:pPr>
      <w:r>
        <w:t>（以下无正文）</w:t>
      </w:r>
    </w:p>
    <w:p>
      <w:pPr>
        <w:pStyle w:val="30"/>
        <w:jc w:val="center"/>
        <w:rPr>
          <w:rFonts w:hint="default"/>
        </w:rPr>
      </w:pPr>
    </w:p>
    <w:p>
      <w:pPr>
        <w:pStyle w:val="30"/>
        <w:jc w:val="center"/>
        <w:rPr>
          <w:rFonts w:hint="default"/>
        </w:rPr>
      </w:pPr>
    </w:p>
    <w:p>
      <w:pPr>
        <w:pStyle w:val="30"/>
        <w:jc w:val="center"/>
        <w:rPr>
          <w:rFonts w:hint="default"/>
        </w:rPr>
      </w:pPr>
    </w:p>
    <w:p>
      <w:pPr>
        <w:pStyle w:val="30"/>
        <w:ind w:firstLine="480"/>
        <w:rPr>
          <w:rFonts w:hint="default"/>
        </w:rPr>
      </w:pPr>
      <w:r>
        <w:t xml:space="preserve">单位负责人：   身份证号：   手机：   </w:t>
      </w:r>
    </w:p>
    <w:p>
      <w:pPr>
        <w:pStyle w:val="30"/>
        <w:ind w:firstLine="480"/>
        <w:rPr>
          <w:rFonts w:hint="default"/>
        </w:rPr>
      </w:pPr>
      <w:r>
        <w:t xml:space="preserve">供应商代表：   身份证号：   手机：   </w:t>
      </w:r>
    </w:p>
    <w:p>
      <w:pPr>
        <w:pStyle w:val="30"/>
        <w:ind w:firstLine="480"/>
        <w:rPr>
          <w:rFonts w:hint="default"/>
        </w:rPr>
      </w:pPr>
    </w:p>
    <w:p>
      <w:pPr>
        <w:pStyle w:val="30"/>
        <w:ind w:firstLine="480"/>
        <w:rPr>
          <w:rFonts w:hint="default"/>
        </w:rPr>
      </w:pPr>
    </w:p>
    <w:p>
      <w:pPr>
        <w:pStyle w:val="30"/>
        <w:ind w:firstLine="480"/>
        <w:rPr>
          <w:rFonts w:hint="default"/>
        </w:rPr>
      </w:pPr>
      <w:r>
        <w:t>授权方</w:t>
      </w:r>
    </w:p>
    <w:p>
      <w:pPr>
        <w:pStyle w:val="30"/>
        <w:ind w:firstLine="480"/>
        <w:rPr>
          <w:rFonts w:hint="default"/>
        </w:rPr>
      </w:pPr>
      <w:r>
        <w:t>供应商：（全称并加盖单位公章）</w:t>
      </w:r>
    </w:p>
    <w:p>
      <w:pPr>
        <w:pStyle w:val="30"/>
        <w:ind w:firstLine="480"/>
        <w:rPr>
          <w:rFonts w:hint="default"/>
        </w:rPr>
      </w:pPr>
      <w:r>
        <w:t xml:space="preserve">单位负责人签字或盖章：   </w:t>
      </w:r>
    </w:p>
    <w:p>
      <w:pPr>
        <w:pStyle w:val="30"/>
        <w:ind w:firstLine="480"/>
        <w:rPr>
          <w:rFonts w:hint="default"/>
        </w:rPr>
      </w:pPr>
    </w:p>
    <w:p>
      <w:pPr>
        <w:pStyle w:val="30"/>
        <w:ind w:firstLine="480"/>
        <w:rPr>
          <w:rFonts w:hint="default"/>
        </w:rPr>
      </w:pPr>
    </w:p>
    <w:p>
      <w:pPr>
        <w:pStyle w:val="30"/>
        <w:ind w:firstLine="480"/>
        <w:rPr>
          <w:rFonts w:hint="default"/>
        </w:rPr>
      </w:pPr>
      <w:r>
        <w:t>接受授权方</w:t>
      </w:r>
    </w:p>
    <w:p>
      <w:pPr>
        <w:pStyle w:val="30"/>
        <w:ind w:firstLine="480"/>
        <w:rPr>
          <w:rFonts w:hint="default"/>
        </w:rPr>
      </w:pPr>
      <w:r>
        <w:t xml:space="preserve">供应商代表签字：   </w:t>
      </w:r>
    </w:p>
    <w:p>
      <w:pPr>
        <w:pStyle w:val="30"/>
        <w:ind w:firstLine="480"/>
        <w:rPr>
          <w:rFonts w:hint="default"/>
        </w:rPr>
      </w:pPr>
      <w:r>
        <w:t>签署日期：  年  月  日</w:t>
      </w:r>
    </w:p>
    <w:p>
      <w:pPr>
        <w:pStyle w:val="30"/>
        <w:ind w:firstLine="480"/>
        <w:rPr>
          <w:rFonts w:hint="default"/>
        </w:rPr>
      </w:pPr>
      <w:r>
        <w:t>附：单位负责人、供应商代表的身份证正反面复印件</w:t>
      </w:r>
    </w:p>
    <w:tbl>
      <w:tblPr>
        <w:tblStyle w:val="12"/>
        <w:tblW w:w="898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8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09" w:hRule="atLeast"/>
        </w:trPr>
        <w:tc>
          <w:tcPr>
            <w:tcW w:w="8980" w:type="dxa"/>
          </w:tcPr>
          <w:p>
            <w:pPr>
              <w:pStyle w:val="30"/>
              <w:jc w:val="center"/>
              <w:rPr>
                <w:rFonts w:hint="default"/>
              </w:rPr>
            </w:pPr>
            <w:r>
              <w:rPr>
                <w:b/>
              </w:rPr>
              <w:t>要求：真实、有效、清晰</w:t>
            </w:r>
          </w:p>
        </w:tc>
      </w:tr>
    </w:tbl>
    <w:p>
      <w:pPr>
        <w:pStyle w:val="30"/>
        <w:ind w:firstLine="480"/>
        <w:rPr>
          <w:rFonts w:hint="default"/>
        </w:rPr>
      </w:pPr>
      <w:r>
        <w:t>※注意：</w:t>
      </w:r>
    </w:p>
    <w:p>
      <w:pPr>
        <w:pStyle w:val="30"/>
        <w:jc w:val="center"/>
        <w:rPr>
          <w:rFonts w:hint="default"/>
        </w:rPr>
      </w:pPr>
      <w:r>
        <w:t>1、企业（银行、保险、石油石化、电力、电信等行业除外）、事业单位和社会团体法人的“单位负责人”指法定代表人，即与实际提交的“营业执照等证明文件”载明的一致。</w:t>
      </w:r>
    </w:p>
    <w:p>
      <w:pPr>
        <w:pStyle w:val="30"/>
        <w:jc w:val="center"/>
        <w:rPr>
          <w:rFonts w:hint="default"/>
        </w:rPr>
      </w:pPr>
      <w:r>
        <w:t>2、银行、保险、石油石化、电力、电信等行业：以法人身份参加谈判的，“单位负责人”指法定代表人，即与实际提交的“营业执照等证明文件”载明的一致；以非法人身份参加谈判的，“单位负责人”指代表单位行使职权的主要负责人，即与实际提交的“营业执照等证明文件”载明的一致。</w:t>
      </w:r>
    </w:p>
    <w:p>
      <w:pPr>
        <w:pStyle w:val="30"/>
        <w:jc w:val="center"/>
        <w:rPr>
          <w:rFonts w:hint="default"/>
        </w:rPr>
      </w:pPr>
      <w:r>
        <w:t>3、负责响应文件签字的供应商代表如果不是上述规定的单位负责人，则供应商应当在响应文件中提供本授权书，纸质响应文件正本中的本授权书应为原件。供应商为自然人的，可不填写本授权书，但应当提供其身份证正反面复印件。</w:t>
      </w:r>
    </w:p>
    <w:p>
      <w:pPr>
        <w:pStyle w:val="30"/>
        <w:jc w:val="center"/>
        <w:rPr>
          <w:rFonts w:hint="default"/>
        </w:rPr>
      </w:pPr>
      <w:r>
        <w:t>4、对于接受联合体形式的谈判且供应商是联合体的，则只需要联合体的牵头方提交本授权书，在纸质响应文件正本中的本授权书应为原件。</w:t>
      </w:r>
    </w:p>
    <w:p>
      <w:pPr>
        <w:pStyle w:val="30"/>
        <w:rPr>
          <w:rFonts w:hint="default"/>
        </w:rPr>
      </w:pPr>
    </w:p>
    <w:p>
      <w:pPr>
        <w:pStyle w:val="30"/>
        <w:rPr>
          <w:rFonts w:hint="default"/>
        </w:rPr>
      </w:pPr>
    </w:p>
    <w:p>
      <w:pPr>
        <w:pStyle w:val="30"/>
        <w:jc w:val="center"/>
        <w:rPr>
          <w:rFonts w:hint="default"/>
          <w:b/>
          <w:sz w:val="28"/>
        </w:rPr>
      </w:pPr>
    </w:p>
    <w:p>
      <w:pPr>
        <w:pStyle w:val="30"/>
        <w:jc w:val="center"/>
        <w:rPr>
          <w:rFonts w:hint="default"/>
          <w:b/>
          <w:sz w:val="28"/>
        </w:rPr>
      </w:pPr>
    </w:p>
    <w:p>
      <w:pPr>
        <w:pStyle w:val="30"/>
        <w:jc w:val="center"/>
        <w:rPr>
          <w:rFonts w:hint="default"/>
        </w:rPr>
      </w:pPr>
      <w:r>
        <w:rPr>
          <w:b/>
          <w:sz w:val="28"/>
        </w:rPr>
        <w:t>附件3-4 营业执照等证明文件</w:t>
      </w:r>
    </w:p>
    <w:p>
      <w:pPr>
        <w:pStyle w:val="30"/>
        <w:ind w:firstLine="480"/>
        <w:rPr>
          <w:rFonts w:hint="default"/>
        </w:rPr>
      </w:pPr>
      <w:r>
        <w:t>致：(采购人或采购代理机构)</w:t>
      </w:r>
    </w:p>
    <w:p>
      <w:pPr>
        <w:pStyle w:val="30"/>
        <w:ind w:firstLine="480"/>
        <w:rPr>
          <w:rFonts w:hint="default"/>
        </w:rPr>
      </w:pPr>
      <w:r>
        <w:t>（）供应商为法人（包括企业、事业单位和社会团体）的</w:t>
      </w:r>
    </w:p>
    <w:p>
      <w:pPr>
        <w:pStyle w:val="30"/>
        <w:ind w:firstLine="480"/>
        <w:rPr>
          <w:rFonts w:hint="default"/>
        </w:rPr>
      </w:pPr>
      <w:r>
        <w:t>现附上由（填写“签发机关全称”）签发的我方统一社会信用代码（请填写法人的具体证照名称）复印件，该证明材料真实有效，否则我方负全部责任。</w:t>
      </w:r>
    </w:p>
    <w:p>
      <w:pPr>
        <w:pStyle w:val="30"/>
        <w:ind w:firstLine="480"/>
        <w:rPr>
          <w:rFonts w:hint="default"/>
        </w:rPr>
      </w:pPr>
      <w:r>
        <w:t>（）供应商为非法人（包括其他组织、自然人）的</w:t>
      </w:r>
    </w:p>
    <w:p>
      <w:pPr>
        <w:pStyle w:val="30"/>
        <w:ind w:firstLine="480"/>
        <w:rPr>
          <w:rFonts w:hint="default"/>
        </w:rPr>
      </w:pPr>
      <w:r>
        <w:t>□现附上由（填写“签发机关全称”）签发的我方统一社会信用代码（请填写非自然人的非法人的具体证照名称）复印件，该证明材料真实有效，否则我方负全部责任。</w:t>
      </w:r>
    </w:p>
    <w:p>
      <w:pPr>
        <w:pStyle w:val="30"/>
        <w:ind w:firstLine="480"/>
        <w:rPr>
          <w:rFonts w:hint="default"/>
        </w:rPr>
      </w:pPr>
      <w:r>
        <w:t>□现附上由（填写“签发机关全称”）签发的我方统一社会信用代码（请填写自然人的身份证件名称）复印件，该证明材料真实有效，否则我方负全部责任。</w:t>
      </w:r>
    </w:p>
    <w:p>
      <w:pPr>
        <w:pStyle w:val="30"/>
        <w:ind w:firstLine="480"/>
        <w:rPr>
          <w:rFonts w:hint="default"/>
        </w:rPr>
      </w:pPr>
    </w:p>
    <w:p>
      <w:pPr>
        <w:pStyle w:val="30"/>
        <w:ind w:firstLine="480"/>
        <w:rPr>
          <w:rFonts w:hint="default"/>
        </w:rPr>
      </w:pPr>
    </w:p>
    <w:p>
      <w:pPr>
        <w:pStyle w:val="30"/>
        <w:ind w:firstLine="480"/>
        <w:rPr>
          <w:rFonts w:hint="default"/>
        </w:rPr>
      </w:pPr>
      <w:r>
        <w:t>★注意：</w:t>
      </w:r>
    </w:p>
    <w:p>
      <w:pPr>
        <w:pStyle w:val="30"/>
        <w:ind w:firstLine="480"/>
        <w:rPr>
          <w:rFonts w:hint="default"/>
        </w:rPr>
      </w:pPr>
      <w:r>
        <w:t>1、请供应商根据实际情况填写，在相应的（）中打“√”并选择相应的“□”（若有）后，再按照本格式的要求提供相应证明材料的复印件。</w:t>
      </w:r>
    </w:p>
    <w:p>
      <w:pPr>
        <w:pStyle w:val="30"/>
        <w:ind w:firstLine="480"/>
        <w:rPr>
          <w:rFonts w:hint="default"/>
        </w:rPr>
      </w:pPr>
      <w:r>
        <w:t>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p>
      <w:pPr>
        <w:pStyle w:val="30"/>
        <w:ind w:firstLine="480"/>
        <w:rPr>
          <w:rFonts w:hint="default"/>
        </w:rPr>
      </w:pPr>
      <w:r>
        <w:t>3、对于接受联合体形式的谈判且供应商是联合体的，则联合体各成员都应当提交本资格证明文件。</w:t>
      </w:r>
    </w:p>
    <w:p>
      <w:pPr>
        <w:pStyle w:val="30"/>
        <w:ind w:firstLine="480"/>
        <w:rPr>
          <w:rFonts w:hint="default"/>
        </w:rPr>
      </w:pPr>
    </w:p>
    <w:p>
      <w:pPr>
        <w:pStyle w:val="30"/>
        <w:ind w:firstLine="480"/>
        <w:rPr>
          <w:rFonts w:hint="default"/>
        </w:rPr>
      </w:pPr>
    </w:p>
    <w:p>
      <w:pPr>
        <w:pStyle w:val="30"/>
        <w:ind w:firstLine="480"/>
        <w:rPr>
          <w:rFonts w:hint="default"/>
        </w:rPr>
      </w:pPr>
      <w:r>
        <w:t>供应商代表（签字）</w:t>
      </w:r>
    </w:p>
    <w:p>
      <w:pPr>
        <w:pStyle w:val="30"/>
        <w:ind w:firstLine="480"/>
        <w:rPr>
          <w:rFonts w:hint="default"/>
        </w:rPr>
      </w:pPr>
      <w:r>
        <w:t>供应商名称（全称并加盖公章）</w:t>
      </w:r>
    </w:p>
    <w:p>
      <w:pPr>
        <w:pStyle w:val="30"/>
        <w:ind w:firstLine="480"/>
        <w:rPr>
          <w:rFonts w:hint="default"/>
        </w:rPr>
      </w:pPr>
      <w:r>
        <w:t>日期：  年  月  日</w:t>
      </w:r>
    </w:p>
    <w:p>
      <w:pPr>
        <w:pStyle w:val="30"/>
        <w:rPr>
          <w:rFonts w:hint="default"/>
        </w:rPr>
      </w:pPr>
    </w:p>
    <w:p>
      <w:pPr>
        <w:pStyle w:val="30"/>
        <w:rPr>
          <w:rFonts w:hint="default"/>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both"/>
        <w:rPr>
          <w:rFonts w:hint="default"/>
          <w:b/>
          <w:sz w:val="28"/>
        </w:rPr>
      </w:pPr>
    </w:p>
    <w:p>
      <w:pPr>
        <w:pStyle w:val="30"/>
        <w:jc w:val="center"/>
        <w:rPr>
          <w:b/>
          <w:sz w:val="28"/>
        </w:rPr>
      </w:pPr>
    </w:p>
    <w:p>
      <w:pPr>
        <w:pStyle w:val="30"/>
        <w:jc w:val="center"/>
        <w:rPr>
          <w:rFonts w:hint="default"/>
        </w:rPr>
      </w:pPr>
      <w:r>
        <w:rPr>
          <w:b/>
          <w:sz w:val="28"/>
        </w:rPr>
        <w:t>附件3-5 财务状况报告</w:t>
      </w:r>
    </w:p>
    <w:p>
      <w:pPr>
        <w:pStyle w:val="30"/>
        <w:ind w:firstLine="480"/>
        <w:rPr>
          <w:rFonts w:hint="default"/>
        </w:rPr>
      </w:pPr>
      <w:r>
        <w:t>致：(采购人或采购代理机构)</w:t>
      </w:r>
    </w:p>
    <w:p>
      <w:pPr>
        <w:pStyle w:val="30"/>
        <w:ind w:firstLine="480"/>
        <w:rPr>
          <w:rFonts w:hint="default"/>
        </w:rPr>
      </w:pPr>
      <w:r>
        <w:t>（）供应商提供财务报告的</w:t>
      </w:r>
    </w:p>
    <w:p>
      <w:pPr>
        <w:pStyle w:val="30"/>
        <w:ind w:firstLine="480"/>
        <w:rPr>
          <w:rFonts w:hint="default"/>
        </w:rPr>
      </w:pPr>
      <w:r>
        <w:t>□企业适用：现附上我方（填写“具体的年度、或半年度、或季度”）财务报告复印件，包括资产负债表、利润表、现金流量表、所有者权益变动表及其附注（若有）、会计师事务所营业执照和注册会计师资格证书，上述证明材料真实有效，否则我方负全部责任。</w:t>
      </w:r>
    </w:p>
    <w:p>
      <w:pPr>
        <w:pStyle w:val="30"/>
        <w:ind w:firstLine="480"/>
        <w:rPr>
          <w:rFonts w:hint="default"/>
        </w:rPr>
      </w:pPr>
      <w:r>
        <w:t>□事业单位适用：现附上我方（填写“具体的年度、或半年度、或季度”）财务报告复印件，包括资产负债表、收入支出表或收入费用表、财政补助收入支出表（若有）、会计师事务所营业执照和注册会计师资格证书，上述证明材料真实有效，否则我方负全部责任。</w:t>
      </w:r>
    </w:p>
    <w:p>
      <w:pPr>
        <w:pStyle w:val="30"/>
        <w:ind w:firstLine="480"/>
        <w:rPr>
          <w:rFonts w:hint="default"/>
        </w:rPr>
      </w:pPr>
      <w:r>
        <w:t>□社会团体、民办非企单位适用：现附上我方（填写“具体的年度、或半年度、或季度”）财务报告复印件，包括资产负债表、业务活动表、现金流量表、会计师事务所营业执照和注册会计师资格证书，上述证明材料真实有效，否则我方负全部责任。</w:t>
      </w:r>
    </w:p>
    <w:p>
      <w:pPr>
        <w:pStyle w:val="30"/>
        <w:ind w:firstLine="480"/>
        <w:rPr>
          <w:rFonts w:hint="default"/>
        </w:rPr>
      </w:pPr>
      <w:r>
        <w:t>（）供应商提供资信证明的</w:t>
      </w:r>
    </w:p>
    <w:p>
      <w:pPr>
        <w:pStyle w:val="30"/>
        <w:ind w:firstLine="480"/>
        <w:rPr>
          <w:rFonts w:hint="default"/>
        </w:rPr>
      </w:pPr>
      <w:r>
        <w:t>□非自然人适用（包括企业、事业单位、社会团体和其他组织）：现附上我方银行：（填写“开户银行全称”）出具的资信证明复印件，上述证明材料真实有效，否则我方负全部责任。</w:t>
      </w:r>
    </w:p>
    <w:p>
      <w:pPr>
        <w:pStyle w:val="30"/>
        <w:ind w:firstLine="480"/>
        <w:rPr>
          <w:rFonts w:hint="default"/>
        </w:rPr>
      </w:pPr>
      <w:r>
        <w:t>□自然人适用（包括企业、事业单位、社会团体和其他组织）：现附上我方银行：（填写自然人的“个人账户的开户银行全称”）出具的资信证明复印件，上述证明材料真实有效，否则我方负全部责任。</w:t>
      </w:r>
    </w:p>
    <w:p>
      <w:pPr>
        <w:pStyle w:val="30"/>
        <w:ind w:firstLine="480"/>
        <w:rPr>
          <w:rFonts w:hint="default"/>
        </w:rPr>
      </w:pPr>
      <w:r>
        <w:t>（）供应商提供投标担保函的</w:t>
      </w:r>
    </w:p>
    <w:p>
      <w:pPr>
        <w:pStyle w:val="30"/>
        <w:ind w:firstLine="480"/>
        <w:rPr>
          <w:rFonts w:hint="default"/>
        </w:rPr>
      </w:pPr>
      <w:r>
        <w:t>现附上由财政部门认可的政府采购专业担保机构：（填写“担保机构全称”）出具的投标担保函复印件，上述证明材料真实有效，否则我方负全部责任。</w:t>
      </w:r>
    </w:p>
    <w:p>
      <w:pPr>
        <w:pStyle w:val="30"/>
        <w:ind w:firstLine="480"/>
        <w:rPr>
          <w:rFonts w:hint="default"/>
        </w:rPr>
      </w:pPr>
      <w:r>
        <w:t>（ ）供应商提供具有健全的财务会计制度承诺的</w:t>
      </w:r>
    </w:p>
    <w:p>
      <w:pPr>
        <w:pStyle w:val="30"/>
        <w:ind w:firstLine="480"/>
        <w:rPr>
          <w:rFonts w:hint="default"/>
        </w:rPr>
      </w:pPr>
      <w:r>
        <w:t>供应商提供承诺函原件（格式自拟）</w:t>
      </w:r>
    </w:p>
    <w:p>
      <w:pPr>
        <w:pStyle w:val="30"/>
        <w:ind w:firstLine="480"/>
        <w:rPr>
          <w:rFonts w:hint="default"/>
        </w:rPr>
      </w:pPr>
    </w:p>
    <w:p>
      <w:pPr>
        <w:pStyle w:val="30"/>
        <w:ind w:firstLine="480"/>
        <w:rPr>
          <w:rFonts w:hint="default"/>
        </w:rPr>
      </w:pPr>
      <w:r>
        <w:t>※注意事项：</w:t>
      </w:r>
    </w:p>
    <w:p>
      <w:pPr>
        <w:pStyle w:val="30"/>
        <w:ind w:firstLine="480"/>
        <w:rPr>
          <w:rFonts w:hint="default"/>
        </w:rPr>
      </w:pPr>
      <w:r>
        <w:t>1、上文提供财务报告、资信证明、担保函共三大类型，请供应商按照自身实际情况编制填写，在其中相应的（）中打“√”并选择相应的“□”（若有）后，再按照本格式的要求提供相应证明材料的复印件即可。即供应商符合上述三大类型其中一种，并按要求提供相应证明资料即为满足。</w:t>
      </w:r>
    </w:p>
    <w:p>
      <w:pPr>
        <w:pStyle w:val="30"/>
        <w:ind w:firstLine="480"/>
        <w:rPr>
          <w:rFonts w:hint="default"/>
        </w:rPr>
      </w:pPr>
      <w:r>
        <w:t>2、供应商提供的财务报告复印件（成立年限按照首次响应文件递交截止时间推算）应符合下列规定：2.1成立年限满1年及以上的供应商，提供经审计的上一年度的年度财务报告。2.2成立年限满半年但不足1年的供应商，提供该半年度中任一季度的季度财务报告或该半年度的半年度财务报告。</w:t>
      </w:r>
    </w:p>
    <w:p>
      <w:pPr>
        <w:pStyle w:val="30"/>
        <w:rPr>
          <w:rFonts w:hint="default"/>
        </w:rPr>
      </w:pPr>
      <w:r>
        <w:rPr>
          <w:b/>
        </w:rPr>
        <w:t>※无法按照本格式注意事项第2.1、2.2条规定提供财务报告复印件的供应商，应按照本格式注意事项的要求选择提供资信证明复印件或投标担保函复印件。</w:t>
      </w:r>
    </w:p>
    <w:p>
      <w:pPr>
        <w:pStyle w:val="30"/>
        <w:ind w:firstLine="480"/>
        <w:rPr>
          <w:rFonts w:hint="default"/>
        </w:rPr>
      </w:pPr>
      <w:r>
        <w:t>3、“财政部门认可的政府采购专业担保机构”应符合《财政部关于开展政府采购信用担保试点工作方案》（财库[2011]124号）的规定。</w:t>
      </w:r>
    </w:p>
    <w:p>
      <w:pPr>
        <w:pStyle w:val="30"/>
        <w:ind w:firstLine="480"/>
        <w:rPr>
          <w:rFonts w:hint="default"/>
        </w:rPr>
      </w:pPr>
      <w:r>
        <w:t>4、供应商提供的相应证明材料复印件均应符合：内容完整、清晰、整洁，并由供应商加盖其单位公章。</w:t>
      </w:r>
    </w:p>
    <w:p>
      <w:pPr>
        <w:pStyle w:val="30"/>
        <w:ind w:firstLine="480"/>
        <w:rPr>
          <w:rFonts w:hint="default"/>
        </w:rPr>
      </w:pPr>
      <w:r>
        <w:t>5、对于接受联合体形式的磋商且供应商是联合体的，则联合体各成员都应当提交本资格证明文件。</w:t>
      </w:r>
    </w:p>
    <w:p>
      <w:pPr>
        <w:pStyle w:val="30"/>
        <w:ind w:firstLine="480"/>
        <w:rPr>
          <w:rFonts w:hint="default"/>
        </w:rPr>
      </w:pPr>
      <w:r>
        <w:t>供应商代表（签字）</w:t>
      </w:r>
    </w:p>
    <w:p>
      <w:pPr>
        <w:pStyle w:val="30"/>
        <w:ind w:firstLine="480"/>
        <w:rPr>
          <w:rFonts w:hint="default"/>
        </w:rPr>
      </w:pPr>
      <w:r>
        <w:t>供应商名称（全称并加盖公章）</w:t>
      </w:r>
    </w:p>
    <w:p>
      <w:pPr>
        <w:pStyle w:val="30"/>
        <w:ind w:firstLine="480"/>
        <w:rPr>
          <w:rFonts w:hint="default"/>
        </w:rPr>
      </w:pPr>
      <w:r>
        <w:t>日期：  年  月  日</w:t>
      </w:r>
    </w:p>
    <w:p>
      <w:pPr>
        <w:pStyle w:val="30"/>
        <w:jc w:val="center"/>
        <w:rPr>
          <w:rFonts w:hint="default"/>
        </w:rPr>
      </w:pPr>
      <w:r>
        <w:rPr>
          <w:b/>
          <w:sz w:val="28"/>
        </w:rPr>
        <w:t>附件3-6 依法缴纳税收证明材料</w:t>
      </w:r>
    </w:p>
    <w:p>
      <w:pPr>
        <w:pStyle w:val="30"/>
        <w:ind w:firstLine="480"/>
        <w:rPr>
          <w:rFonts w:hint="default"/>
        </w:rPr>
      </w:pPr>
      <w:r>
        <w:t>致：(采购人或采购代理机构)</w:t>
      </w:r>
    </w:p>
    <w:p>
      <w:pPr>
        <w:pStyle w:val="30"/>
        <w:ind w:firstLine="480"/>
        <w:rPr>
          <w:rFonts w:hint="default"/>
        </w:rPr>
      </w:pPr>
      <w:r>
        <w:t>1、依法缴纳税收的供应商</w:t>
      </w:r>
    </w:p>
    <w:p>
      <w:pPr>
        <w:pStyle w:val="30"/>
        <w:ind w:firstLine="480"/>
        <w:rPr>
          <w:rFonts w:hint="default"/>
        </w:rPr>
      </w:pPr>
      <w:r>
        <w:t>（）法人（包括企业、事业单位和社会团体）的</w:t>
      </w:r>
    </w:p>
    <w:p>
      <w:pPr>
        <w:pStyle w:val="30"/>
        <w:ind w:firstLine="480"/>
        <w:rPr>
          <w:rFonts w:hint="default"/>
        </w:rPr>
      </w:pPr>
      <w:r>
        <w:t>现附上自   年  月  日至  年  月  日期间我方缴纳（包括但不限于税务机关出具的专用收据、税收缴纳证明或税收代缴银行的缴款收讫凭证）等税收凭据复印件，上述证明材料真实有效，否则我方负全部责任。</w:t>
      </w:r>
    </w:p>
    <w:p>
      <w:pPr>
        <w:pStyle w:val="30"/>
        <w:ind w:firstLine="480"/>
        <w:rPr>
          <w:rFonts w:hint="default"/>
        </w:rPr>
      </w:pPr>
      <w:r>
        <w:t>（）非法人（包括其他组织、自然人）的</w:t>
      </w:r>
    </w:p>
    <w:p>
      <w:pPr>
        <w:pStyle w:val="30"/>
        <w:ind w:firstLine="480"/>
        <w:rPr>
          <w:rFonts w:hint="default"/>
        </w:rPr>
      </w:pPr>
      <w:r>
        <w:t>现附上自  年  月  日至  年  月  日期间我方缴纳（包括但不限于税务机关出具的专用收据、税收缴纳证明或税收代缴银行的缴款收讫凭证）等税收凭据复印件，上述证明材料真实有效，否则我方负全部责任。</w:t>
      </w:r>
    </w:p>
    <w:p>
      <w:pPr>
        <w:pStyle w:val="30"/>
        <w:ind w:firstLine="480"/>
        <w:rPr>
          <w:rFonts w:hint="default"/>
        </w:rPr>
      </w:pPr>
      <w:r>
        <w:t>2、依法减免税收的供应商</w:t>
      </w:r>
    </w:p>
    <w:p>
      <w:pPr>
        <w:pStyle w:val="30"/>
        <w:ind w:left="399" w:leftChars="190" w:firstLine="54" w:firstLineChars="27"/>
        <w:rPr>
          <w:rFonts w:hint="default"/>
        </w:rPr>
      </w:pPr>
      <w:r>
        <w:t>（）现附上我方依法免税证明材料复印件，上述证明材料真实有效，否则我方负全部责任。</w:t>
      </w:r>
    </w:p>
    <w:p>
      <w:pPr>
        <w:pStyle w:val="30"/>
        <w:ind w:left="399" w:leftChars="190" w:firstLine="54" w:firstLineChars="27"/>
        <w:rPr>
          <w:rFonts w:hint="default"/>
        </w:rPr>
      </w:pPr>
      <w:r>
        <w:t>3、依法缴纳税收承诺函</w:t>
      </w:r>
    </w:p>
    <w:p>
      <w:pPr>
        <w:pStyle w:val="30"/>
        <w:ind w:firstLine="480"/>
        <w:rPr>
          <w:rFonts w:hint="default"/>
        </w:rPr>
      </w:pPr>
      <w:r>
        <w:t>（ ）供应商提供依法缴纳税收承诺函原件（格式自拟）</w:t>
      </w:r>
    </w:p>
    <w:p>
      <w:pPr>
        <w:pStyle w:val="30"/>
        <w:ind w:firstLine="480"/>
        <w:rPr>
          <w:rFonts w:hint="default"/>
        </w:rPr>
      </w:pPr>
    </w:p>
    <w:p>
      <w:pPr>
        <w:pStyle w:val="30"/>
        <w:ind w:firstLine="480"/>
        <w:rPr>
          <w:rFonts w:hint="default"/>
        </w:rPr>
      </w:pPr>
    </w:p>
    <w:p>
      <w:pPr>
        <w:pStyle w:val="30"/>
        <w:ind w:firstLine="480"/>
        <w:rPr>
          <w:rFonts w:hint="default"/>
        </w:rPr>
      </w:pPr>
      <w:r>
        <w:t>※注意</w:t>
      </w:r>
    </w:p>
    <w:p>
      <w:pPr>
        <w:pStyle w:val="30"/>
        <w:ind w:firstLine="480"/>
        <w:rPr>
          <w:rFonts w:hint="default"/>
        </w:rPr>
      </w:pPr>
      <w:r>
        <w:t>1、请供应商根据实际情况填写，在相应的（）中打“√”，并按照本格式的要求提供相应证明材料的复印件。</w:t>
      </w:r>
    </w:p>
    <w:p>
      <w:pPr>
        <w:pStyle w:val="30"/>
        <w:ind w:firstLine="480"/>
        <w:rPr>
          <w:rFonts w:hint="default"/>
        </w:rPr>
      </w:pPr>
      <w:r>
        <w:t>2、供应商提供的税收凭据复印件应符合下列规定：</w:t>
      </w:r>
    </w:p>
    <w:p>
      <w:pPr>
        <w:pStyle w:val="30"/>
        <w:ind w:firstLine="480"/>
        <w:rPr>
          <w:rFonts w:hint="default"/>
        </w:rPr>
      </w:pPr>
      <w:r>
        <w:t>2.1首次响应文件递交截止时间前（不含截止时间的当月）已依法缴纳税收的供应商，提供首次响应文件递交截止时间前六个月（不含截止时间的当月）中任一月份的税收凭据复印件。</w:t>
      </w:r>
    </w:p>
    <w:p>
      <w:pPr>
        <w:pStyle w:val="30"/>
        <w:ind w:firstLine="480"/>
        <w:rPr>
          <w:rFonts w:hint="default"/>
        </w:rPr>
      </w:pPr>
      <w:r>
        <w:t>2.2首次响应文件递交截止时间的当月成立的供应商，视同满足本项资格条件要求。</w:t>
      </w:r>
    </w:p>
    <w:p>
      <w:pPr>
        <w:pStyle w:val="30"/>
        <w:ind w:firstLine="480"/>
        <w:rPr>
          <w:rFonts w:hint="default"/>
        </w:rPr>
      </w:pPr>
      <w:r>
        <w:t>2.3若为依法免税范围的供应商，提供依法免税证明材料的，视同满足本项资格条件要求。</w:t>
      </w:r>
    </w:p>
    <w:p>
      <w:pPr>
        <w:pStyle w:val="30"/>
        <w:ind w:firstLine="480"/>
        <w:rPr>
          <w:rFonts w:hint="default"/>
        </w:rPr>
      </w:pPr>
    </w:p>
    <w:p>
      <w:pPr>
        <w:pStyle w:val="30"/>
        <w:ind w:firstLine="480"/>
        <w:rPr>
          <w:rFonts w:hint="default"/>
        </w:rPr>
      </w:pPr>
    </w:p>
    <w:p>
      <w:pPr>
        <w:pStyle w:val="30"/>
        <w:ind w:firstLine="480"/>
        <w:rPr>
          <w:rFonts w:hint="default"/>
        </w:rPr>
      </w:pPr>
      <w:r>
        <w:t>供应商代表（签字）</w:t>
      </w:r>
    </w:p>
    <w:p>
      <w:pPr>
        <w:pStyle w:val="30"/>
        <w:ind w:firstLine="480"/>
        <w:rPr>
          <w:rFonts w:hint="default"/>
        </w:rPr>
      </w:pPr>
      <w:r>
        <w:t>供应商名称（全称并加盖公章）</w:t>
      </w:r>
    </w:p>
    <w:p>
      <w:pPr>
        <w:pStyle w:val="30"/>
        <w:ind w:firstLine="480"/>
        <w:rPr>
          <w:rFonts w:hint="default"/>
        </w:rPr>
      </w:pPr>
      <w:r>
        <w:t>日期：  年  月  日</w:t>
      </w: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jc w:val="center"/>
        <w:rPr>
          <w:rFonts w:hint="default"/>
        </w:rPr>
      </w:pPr>
      <w:r>
        <w:rPr>
          <w:b/>
          <w:sz w:val="28"/>
        </w:rPr>
        <w:t>附件3-7 依法缴纳社会保障资金证明材料</w:t>
      </w:r>
    </w:p>
    <w:p>
      <w:pPr>
        <w:pStyle w:val="30"/>
        <w:ind w:firstLine="480"/>
        <w:rPr>
          <w:rFonts w:hint="default"/>
        </w:rPr>
      </w:pPr>
      <w:r>
        <w:t>致：(采购人或采购代理机构)</w:t>
      </w:r>
    </w:p>
    <w:p>
      <w:pPr>
        <w:pStyle w:val="30"/>
        <w:ind w:firstLine="480"/>
        <w:rPr>
          <w:rFonts w:hint="default"/>
        </w:rPr>
      </w:pPr>
      <w:r>
        <w:t>1、依法缴纳社会保障资金的供应商</w:t>
      </w:r>
    </w:p>
    <w:p>
      <w:pPr>
        <w:pStyle w:val="30"/>
        <w:ind w:firstLine="480"/>
        <w:rPr>
          <w:rFonts w:hint="default"/>
        </w:rPr>
      </w:pPr>
      <w:r>
        <w:t>（）法人（包括企业、事业单位和社会团体）的</w:t>
      </w:r>
    </w:p>
    <w:p>
      <w:pPr>
        <w:pStyle w:val="30"/>
        <w:ind w:firstLine="480"/>
        <w:rPr>
          <w:rFonts w:hint="default"/>
        </w:rPr>
      </w:pPr>
      <w:r>
        <w:t>现附上自  年  月  日至  年  月  日我方缴纳的社会保险凭据（限：税务机关/社会保障资金管理机关的专用收据或社会保险缴纳清单，或社会保险的银行缴款收讫凭证）复印件，上述证明材料真实有效，否则我方负全部责任。</w:t>
      </w:r>
    </w:p>
    <w:p>
      <w:pPr>
        <w:pStyle w:val="30"/>
        <w:ind w:firstLine="480"/>
        <w:rPr>
          <w:rFonts w:hint="default"/>
        </w:rPr>
      </w:pPr>
      <w:r>
        <w:t>（）非法人（包括其他组织、自然人）的</w:t>
      </w:r>
    </w:p>
    <w:p>
      <w:pPr>
        <w:pStyle w:val="30"/>
        <w:ind w:firstLine="480"/>
        <w:rPr>
          <w:rFonts w:hint="default"/>
        </w:rPr>
      </w:pPr>
      <w:r>
        <w:t>自  年  月  日至  年  月  日我方缴纳的社会保险凭据（限：税务机关/社会保障资金管理机关的专用收据或社会保险缴纳清单，或社会保险的银行缴款收讫凭证）复印件，上述证明材料真实有效，否则我方负全部责任。</w:t>
      </w:r>
    </w:p>
    <w:p>
      <w:pPr>
        <w:pStyle w:val="30"/>
        <w:ind w:firstLine="480"/>
        <w:rPr>
          <w:rFonts w:hint="default"/>
        </w:rPr>
      </w:pPr>
      <w:r>
        <w:t>2、依法不需要缴纳或暂缓缴纳社会保障资金的供应商</w:t>
      </w:r>
    </w:p>
    <w:p>
      <w:pPr>
        <w:pStyle w:val="30"/>
        <w:ind w:firstLine="480"/>
        <w:rPr>
          <w:rFonts w:hint="default"/>
        </w:rPr>
      </w:pPr>
      <w:r>
        <w:t>（）现附上我方依法不需要缴纳社会保障资金证明材料复印件，上述证明材料真实有效，否则我方负全部责任。</w:t>
      </w:r>
    </w:p>
    <w:p>
      <w:pPr>
        <w:pStyle w:val="30"/>
        <w:ind w:firstLine="480"/>
        <w:rPr>
          <w:rFonts w:hint="default"/>
        </w:rPr>
      </w:pPr>
      <w:r>
        <w:t xml:space="preserve"> 3、依法缴纳社会保障资金的承诺函</w:t>
      </w:r>
    </w:p>
    <w:p>
      <w:pPr>
        <w:pStyle w:val="30"/>
        <w:ind w:firstLine="480"/>
        <w:rPr>
          <w:rFonts w:hint="default"/>
        </w:rPr>
      </w:pPr>
      <w:r>
        <w:t>（ ）供应商提供依法缴纳社会保障资金的承诺函原件（格式自拟）</w:t>
      </w:r>
    </w:p>
    <w:p>
      <w:pPr>
        <w:pStyle w:val="30"/>
        <w:ind w:firstLine="480"/>
        <w:rPr>
          <w:rFonts w:hint="default"/>
        </w:rPr>
      </w:pPr>
    </w:p>
    <w:p>
      <w:pPr>
        <w:pStyle w:val="30"/>
        <w:ind w:firstLine="480"/>
        <w:rPr>
          <w:rFonts w:hint="default"/>
        </w:rPr>
      </w:pPr>
    </w:p>
    <w:p>
      <w:pPr>
        <w:pStyle w:val="30"/>
        <w:ind w:firstLine="480"/>
        <w:rPr>
          <w:rFonts w:hint="default"/>
        </w:rPr>
      </w:pPr>
      <w:r>
        <w:t>※注意</w:t>
      </w:r>
    </w:p>
    <w:p>
      <w:pPr>
        <w:pStyle w:val="30"/>
        <w:ind w:firstLine="480"/>
        <w:rPr>
          <w:rFonts w:hint="default"/>
        </w:rPr>
      </w:pPr>
      <w:r>
        <w:t>1、请供应商根据实际情况填写，在相应的（）中打“√”，并按照本格式的要求提供相应证明材料的复印件。</w:t>
      </w:r>
    </w:p>
    <w:p>
      <w:pPr>
        <w:pStyle w:val="30"/>
        <w:ind w:firstLine="480"/>
        <w:rPr>
          <w:rFonts w:hint="default"/>
        </w:rPr>
      </w:pPr>
      <w:r>
        <w:t>2、供应商提供的社会保险凭据复印件应符合下列规定：</w:t>
      </w:r>
    </w:p>
    <w:p>
      <w:pPr>
        <w:pStyle w:val="30"/>
        <w:ind w:firstLine="480"/>
        <w:rPr>
          <w:rFonts w:hint="default"/>
        </w:rPr>
      </w:pPr>
      <w:r>
        <w:t>2.1首次响应文件递交截止时间前（不含截止时间的当月）已依法缴纳社会保障资金的投供应商，提供首次响应文件递交截止时间前六个月（不含截止时间的当月）中任一月份的社会保险凭据复印件。</w:t>
      </w:r>
    </w:p>
    <w:p>
      <w:pPr>
        <w:pStyle w:val="30"/>
        <w:ind w:firstLine="480"/>
        <w:rPr>
          <w:rFonts w:hint="default"/>
        </w:rPr>
      </w:pPr>
      <w:r>
        <w:t>2.2首次响应文件递交截止时间的当月成立的供应商，视同满足本项资格条件要求。</w:t>
      </w:r>
    </w:p>
    <w:p>
      <w:pPr>
        <w:pStyle w:val="30"/>
        <w:ind w:firstLine="480"/>
        <w:rPr>
          <w:rFonts w:hint="default"/>
        </w:rPr>
      </w:pPr>
      <w:r>
        <w:t>2.3若为依法不需要缴纳或暂缓缴纳社会保障资金的供应商，提供依法不需要缴纳或暂缓缴纳社会保障资金证明材料的，视同满足本项资格条件要求。</w:t>
      </w:r>
    </w:p>
    <w:p>
      <w:pPr>
        <w:pStyle w:val="30"/>
        <w:ind w:firstLine="480"/>
        <w:rPr>
          <w:rFonts w:hint="default"/>
        </w:rPr>
      </w:pPr>
    </w:p>
    <w:p>
      <w:pPr>
        <w:pStyle w:val="30"/>
        <w:ind w:firstLine="480"/>
        <w:rPr>
          <w:rFonts w:hint="default"/>
        </w:rPr>
      </w:pPr>
    </w:p>
    <w:p>
      <w:pPr>
        <w:pStyle w:val="30"/>
        <w:ind w:firstLine="480"/>
        <w:rPr>
          <w:rFonts w:hint="default"/>
        </w:rPr>
      </w:pPr>
      <w:r>
        <w:t>供应商代表（签字）</w:t>
      </w:r>
    </w:p>
    <w:p>
      <w:pPr>
        <w:pStyle w:val="30"/>
        <w:ind w:firstLine="480"/>
        <w:rPr>
          <w:rFonts w:hint="default"/>
        </w:rPr>
      </w:pPr>
      <w:r>
        <w:t>供应商名称（全称并加盖公章）</w:t>
      </w:r>
    </w:p>
    <w:p>
      <w:pPr>
        <w:pStyle w:val="30"/>
        <w:ind w:firstLine="480"/>
        <w:rPr>
          <w:rFonts w:hint="default"/>
        </w:rPr>
      </w:pPr>
      <w:r>
        <w:t>日期：  年  月  日</w:t>
      </w: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jc w:val="center"/>
        <w:rPr>
          <w:rFonts w:hint="default"/>
        </w:rPr>
      </w:pPr>
      <w:r>
        <w:rPr>
          <w:b/>
          <w:sz w:val="28"/>
        </w:rPr>
        <w:t>附件3-8 具备履行合同所必需设备和专业技术能力证明材料</w:t>
      </w:r>
    </w:p>
    <w:p>
      <w:pPr>
        <w:pStyle w:val="30"/>
        <w:jc w:val="center"/>
        <w:rPr>
          <w:rFonts w:hint="default"/>
        </w:rPr>
      </w:pPr>
      <w:r>
        <w:rPr>
          <w:b/>
          <w:sz w:val="36"/>
        </w:rPr>
        <w:t>声明函</w:t>
      </w:r>
    </w:p>
    <w:p>
      <w:pPr>
        <w:pStyle w:val="30"/>
        <w:ind w:firstLine="480"/>
        <w:rPr>
          <w:rFonts w:hint="default"/>
        </w:rPr>
      </w:pPr>
      <w:r>
        <w:t>致：(采购人或采购代理机构)</w:t>
      </w:r>
    </w:p>
    <w:p>
      <w:pPr>
        <w:pStyle w:val="30"/>
        <w:ind w:firstLine="480"/>
        <w:rPr>
          <w:rFonts w:hint="default"/>
        </w:rPr>
      </w:pPr>
      <w:r>
        <w:t>我方具备履行合同所必需的设备和专业技术能力，并对本声明承诺的真实性负责，否则产生不利后果由我方承担责任。</w:t>
      </w:r>
    </w:p>
    <w:p>
      <w:pPr>
        <w:pStyle w:val="30"/>
        <w:ind w:firstLine="480"/>
        <w:rPr>
          <w:rFonts w:hint="default"/>
        </w:rPr>
      </w:pPr>
      <w:r>
        <w:t>特此声明。</w:t>
      </w:r>
    </w:p>
    <w:p>
      <w:pPr>
        <w:pStyle w:val="30"/>
        <w:ind w:firstLine="480"/>
        <w:rPr>
          <w:rFonts w:hint="default"/>
        </w:rPr>
      </w:pPr>
    </w:p>
    <w:p>
      <w:pPr>
        <w:pStyle w:val="30"/>
        <w:ind w:firstLine="480"/>
        <w:rPr>
          <w:rFonts w:hint="default"/>
        </w:rPr>
      </w:pPr>
    </w:p>
    <w:p>
      <w:pPr>
        <w:pStyle w:val="30"/>
        <w:rPr>
          <w:rFonts w:hint="default"/>
        </w:rPr>
      </w:pPr>
      <w:r>
        <w:rPr>
          <w:b/>
        </w:rPr>
        <w:t>1.谈判文件“供应商的资格”中特定资格条件如果没有特别规定，则由供应商在响应文件中按上述格式提供其具备履行合同所必需的设备和专业技术能力的声明即可，声明函应加盖供应商单位公章。</w:t>
      </w:r>
    </w:p>
    <w:p>
      <w:pPr>
        <w:pStyle w:val="30"/>
        <w:ind w:firstLine="480"/>
        <w:rPr>
          <w:rFonts w:hint="default"/>
        </w:rPr>
      </w:pPr>
      <w:r>
        <w:t>2.如果根据项目的特点和需要，对履行合同所必需的设备和专业技术能力的证明材料有特别专项要求的，则采购人或采购代理机构应当在谈判文件“供应商的资格”中特定资格条件进行明确约定，供应商可以不用提供上述格式要求的声明函，但必须按特定资格条件的规定提供相应专项证明材料，并对相应证明材料的真实性负责。</w:t>
      </w:r>
    </w:p>
    <w:p>
      <w:pPr>
        <w:pStyle w:val="30"/>
        <w:ind w:firstLine="480"/>
        <w:rPr>
          <w:rFonts w:hint="default"/>
        </w:rPr>
      </w:pPr>
      <w:r>
        <w:t>3.对于接受联合体形式的谈判且供应商是联合体的，则联合体各成员都应当提交本资格证明文件。</w:t>
      </w:r>
    </w:p>
    <w:p>
      <w:pPr>
        <w:pStyle w:val="30"/>
        <w:ind w:firstLine="480"/>
        <w:rPr>
          <w:rFonts w:hint="default"/>
        </w:rPr>
      </w:pPr>
    </w:p>
    <w:p>
      <w:pPr>
        <w:pStyle w:val="30"/>
        <w:ind w:firstLine="480"/>
        <w:rPr>
          <w:rFonts w:hint="default"/>
        </w:rPr>
      </w:pPr>
    </w:p>
    <w:p>
      <w:pPr>
        <w:pStyle w:val="30"/>
        <w:ind w:firstLine="480"/>
        <w:rPr>
          <w:rFonts w:hint="default"/>
        </w:rPr>
      </w:pPr>
      <w:r>
        <w:t>供应商代表（签字）</w:t>
      </w:r>
    </w:p>
    <w:p>
      <w:pPr>
        <w:pStyle w:val="30"/>
        <w:ind w:firstLine="480"/>
        <w:rPr>
          <w:rFonts w:hint="default"/>
        </w:rPr>
      </w:pPr>
      <w:r>
        <w:t>供应商名称（全称并加盖公章）</w:t>
      </w:r>
    </w:p>
    <w:p>
      <w:pPr>
        <w:pStyle w:val="30"/>
        <w:ind w:firstLine="480"/>
        <w:rPr>
          <w:rFonts w:hint="default"/>
        </w:rPr>
      </w:pPr>
      <w:r>
        <w:t>日期：  年  月  日</w:t>
      </w: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jc w:val="center"/>
        <w:rPr>
          <w:rFonts w:hint="default"/>
        </w:rPr>
      </w:pPr>
      <w:r>
        <w:rPr>
          <w:b/>
          <w:sz w:val="28"/>
        </w:rPr>
        <w:t>附件3-9 信用记录查询结果</w:t>
      </w:r>
    </w:p>
    <w:p>
      <w:pPr>
        <w:pStyle w:val="30"/>
        <w:ind w:firstLine="480"/>
        <w:rPr>
          <w:rFonts w:hint="default"/>
        </w:rPr>
      </w:pPr>
      <w:r>
        <w:t>1、由谈判小组通过网站查询并打印供应商的信用记录。</w:t>
      </w:r>
    </w:p>
    <w:p>
      <w:pPr>
        <w:pStyle w:val="30"/>
        <w:ind w:firstLine="480"/>
        <w:rPr>
          <w:rFonts w:hint="default"/>
        </w:rPr>
      </w:pPr>
      <w:r>
        <w:t>2、经查询，供应商参加本项目采购活动(响应文件递交截止时间)前三年内被列入失信被执行人名单、重大税收违法案件当事人名单、政府采购严重违法失信行为记录名单及其他重大违法记录且相关信用惩戒期限未满的，其资格审查不合格。</w:t>
      </w:r>
    </w:p>
    <w:p>
      <w:pPr>
        <w:pStyle w:val="30"/>
        <w:ind w:firstLine="480"/>
        <w:rPr>
          <w:rFonts w:hint="default"/>
        </w:rPr>
      </w:pPr>
      <w:r>
        <w:t>3、供应商应了解自身的信用记录情况。当供应商受到200万以上罚款的行政处罚且该罚款不属较大数额罚款时，供应商应在响应文件中提供此项罚款不属于较大数额罚款的依据（如提供：相关法律制度的规定、行政执法机构对该罚款不属于较大数额罚款的认定或者其他有效依据）。</w:t>
      </w: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jc w:val="center"/>
        <w:rPr>
          <w:rFonts w:hint="default"/>
        </w:rPr>
      </w:pPr>
      <w:r>
        <w:rPr>
          <w:b/>
          <w:sz w:val="28"/>
        </w:rPr>
        <w:t>附件3-10 联合体协议</w:t>
      </w:r>
    </w:p>
    <w:p>
      <w:pPr>
        <w:pStyle w:val="30"/>
        <w:jc w:val="center"/>
        <w:rPr>
          <w:rFonts w:hint="default"/>
        </w:rPr>
      </w:pPr>
      <w:r>
        <w:rPr>
          <w:b/>
        </w:rPr>
        <w:t>（接受联合体的项目使用）</w:t>
      </w:r>
    </w:p>
    <w:p>
      <w:pPr>
        <w:pStyle w:val="30"/>
        <w:ind w:firstLine="480"/>
        <w:rPr>
          <w:rFonts w:hint="default"/>
        </w:rPr>
      </w:pPr>
      <w:r>
        <w:t>致：(采购人或采购代理机构)</w:t>
      </w:r>
    </w:p>
    <w:p>
      <w:pPr>
        <w:pStyle w:val="30"/>
        <w:ind w:firstLine="480"/>
        <w:rPr>
          <w:rFonts w:hint="default"/>
        </w:rPr>
      </w:pPr>
      <w:r>
        <w:t>兹有（填写“联合体中各方的全称”，各方的全称之间请用“、”分割）自愿组成联合体，共同参加（填写(项目名称)项目（项目编号：（填写“项目编号”））的响应。现就联合体参加本项目响应谈判的有关事宜达成下列协议：</w:t>
      </w:r>
    </w:p>
    <w:p>
      <w:pPr>
        <w:pStyle w:val="30"/>
        <w:ind w:firstLine="480"/>
        <w:rPr>
          <w:rFonts w:hint="default"/>
        </w:rPr>
      </w:pPr>
      <w:r>
        <w:t>一、联合体各方应承担的工作和义务具体如下：</w:t>
      </w:r>
    </w:p>
    <w:p>
      <w:pPr>
        <w:pStyle w:val="30"/>
        <w:ind w:firstLine="480"/>
        <w:rPr>
          <w:rFonts w:hint="default"/>
        </w:rPr>
      </w:pPr>
      <w:r>
        <w:t>1、牵头方单位名称：（填写“工作及义务的具体内容”）;</w:t>
      </w:r>
    </w:p>
    <w:p>
      <w:pPr>
        <w:pStyle w:val="30"/>
        <w:ind w:firstLine="480"/>
        <w:rPr>
          <w:rFonts w:hint="default"/>
        </w:rPr>
      </w:pPr>
      <w:r>
        <w:t>2、成员方：</w:t>
      </w:r>
    </w:p>
    <w:p>
      <w:pPr>
        <w:pStyle w:val="30"/>
        <w:ind w:firstLine="480"/>
        <w:rPr>
          <w:rFonts w:hint="default"/>
        </w:rPr>
      </w:pPr>
      <w:r>
        <w:t>2.1（成员一的全称）：（填写“工作及义务的具体内容”）；</w:t>
      </w:r>
    </w:p>
    <w:p>
      <w:pPr>
        <w:pStyle w:val="30"/>
        <w:ind w:firstLine="480"/>
        <w:rPr>
          <w:rFonts w:hint="default"/>
        </w:rPr>
      </w:pPr>
      <w:r>
        <w:t>……。</w:t>
      </w:r>
    </w:p>
    <w:p>
      <w:pPr>
        <w:pStyle w:val="30"/>
        <w:ind w:firstLine="480"/>
        <w:rPr>
          <w:rFonts w:hint="default"/>
        </w:rPr>
      </w:pPr>
      <w:r>
        <w:t>二、联合体各方的合同金额占比，具体如下：</w:t>
      </w:r>
    </w:p>
    <w:p>
      <w:pPr>
        <w:pStyle w:val="30"/>
        <w:ind w:firstLine="480"/>
        <w:rPr>
          <w:rFonts w:hint="default"/>
        </w:rPr>
      </w:pPr>
      <w:r>
        <w:t>1、牵头方单位名称：（填写“工作及义务的具体内容”）;</w:t>
      </w:r>
    </w:p>
    <w:p>
      <w:pPr>
        <w:pStyle w:val="30"/>
        <w:ind w:firstLine="480"/>
        <w:rPr>
          <w:rFonts w:hint="default"/>
        </w:rPr>
      </w:pPr>
      <w:r>
        <w:t>2、成员方：</w:t>
      </w:r>
    </w:p>
    <w:p>
      <w:pPr>
        <w:pStyle w:val="30"/>
        <w:ind w:firstLine="480"/>
        <w:rPr>
          <w:rFonts w:hint="default"/>
        </w:rPr>
      </w:pPr>
      <w:r>
        <w:t>2.1（成员一的全称）：（填写“工作及义务的具体内容”）；</w:t>
      </w:r>
    </w:p>
    <w:p>
      <w:pPr>
        <w:pStyle w:val="30"/>
        <w:ind w:firstLine="480"/>
        <w:rPr>
          <w:rFonts w:hint="default"/>
        </w:rPr>
      </w:pPr>
      <w:r>
        <w:t>……。</w:t>
      </w:r>
    </w:p>
    <w:p>
      <w:pPr>
        <w:pStyle w:val="30"/>
        <w:ind w:firstLine="480"/>
        <w:rPr>
          <w:rFonts w:hint="default"/>
        </w:rPr>
      </w:pPr>
      <w:r>
        <w:t>三、联合体各方约定</w:t>
      </w:r>
    </w:p>
    <w:p>
      <w:pPr>
        <w:pStyle w:val="30"/>
        <w:ind w:firstLine="480"/>
        <w:rPr>
          <w:rFonts w:hint="default"/>
        </w:rPr>
      </w:pPr>
      <w:r>
        <w:t>1、由（填写“牵头方的全称”）代表联合体办理参加本项目响应谈判的有关事宜（包括但不限于：派出供应商代表、提交响应文件及参加谈判、澄清等工作），在此过程中，供应商代表签署的一切文件和处理结果，联合体各方均予以认可并对此承担责任。</w:t>
      </w:r>
    </w:p>
    <w:p>
      <w:pPr>
        <w:pStyle w:val="30"/>
        <w:ind w:firstLine="480"/>
        <w:rPr>
          <w:rFonts w:hint="default"/>
        </w:rPr>
      </w:pPr>
      <w:r>
        <w:t>2、联合体各方约定由（填写“牵头方的全称”）代表联合体办理谈判保证金事宜。</w:t>
      </w:r>
    </w:p>
    <w:p>
      <w:pPr>
        <w:pStyle w:val="30"/>
        <w:ind w:firstLine="480"/>
        <w:rPr>
          <w:rFonts w:hint="default"/>
        </w:rPr>
      </w:pPr>
      <w:r>
        <w:t>四、若成交，牵头方将代表联合体与采购人就合同签订事宜进行协商；若协商一致，则联合体各方将共同与采购人签订政府采购合同，并就政府采购合同约定的事项对采购人承担连带责任。</w:t>
      </w:r>
    </w:p>
    <w:p>
      <w:pPr>
        <w:pStyle w:val="30"/>
        <w:ind w:firstLine="480"/>
        <w:rPr>
          <w:rFonts w:hint="default"/>
        </w:rPr>
      </w:pPr>
      <w:r>
        <w:t>五、本协议自签署之日起生效，政府采购合同履行完毕后自动失效。</w:t>
      </w:r>
    </w:p>
    <w:p>
      <w:pPr>
        <w:pStyle w:val="30"/>
        <w:ind w:firstLine="480"/>
        <w:rPr>
          <w:rFonts w:hint="default"/>
        </w:rPr>
      </w:pPr>
      <w:r>
        <w:t>六、本协议一式（填写具体份数）份，联合体各方各执一份，响应文件中提交一份。</w:t>
      </w:r>
    </w:p>
    <w:p>
      <w:pPr>
        <w:pStyle w:val="30"/>
        <w:ind w:firstLine="480"/>
        <w:rPr>
          <w:rFonts w:hint="default"/>
        </w:rPr>
      </w:pPr>
      <w:r>
        <w:t>（以下无正文）</w:t>
      </w:r>
    </w:p>
    <w:p>
      <w:pPr>
        <w:pStyle w:val="30"/>
        <w:ind w:firstLine="480"/>
        <w:rPr>
          <w:rFonts w:hint="default"/>
        </w:rPr>
      </w:pPr>
    </w:p>
    <w:p>
      <w:pPr>
        <w:pStyle w:val="30"/>
        <w:ind w:firstLine="480"/>
        <w:rPr>
          <w:rFonts w:hint="default"/>
        </w:rPr>
      </w:pPr>
    </w:p>
    <w:p>
      <w:pPr>
        <w:pStyle w:val="30"/>
        <w:ind w:firstLine="480"/>
        <w:rPr>
          <w:rFonts w:hint="default"/>
        </w:rPr>
      </w:pPr>
      <w:r>
        <w:t>牵头方：（全称并加盖单位公章）</w:t>
      </w:r>
    </w:p>
    <w:p>
      <w:pPr>
        <w:pStyle w:val="30"/>
        <w:ind w:firstLine="480"/>
        <w:rPr>
          <w:rFonts w:hint="default"/>
        </w:rPr>
      </w:pPr>
      <w:r>
        <w:t>供应商代表：（签字或盖章）</w:t>
      </w:r>
    </w:p>
    <w:p>
      <w:pPr>
        <w:pStyle w:val="30"/>
        <w:ind w:firstLine="480"/>
        <w:rPr>
          <w:rFonts w:hint="default"/>
        </w:rPr>
      </w:pPr>
      <w:r>
        <w:t>成员一：（全称并加盖成员一的单位公章）</w:t>
      </w:r>
    </w:p>
    <w:p>
      <w:pPr>
        <w:pStyle w:val="30"/>
        <w:ind w:firstLine="480"/>
        <w:rPr>
          <w:rFonts w:hint="default"/>
        </w:rPr>
      </w:pPr>
      <w:r>
        <w:t>供应商代表：（签字或盖章）</w:t>
      </w:r>
    </w:p>
    <w:p>
      <w:pPr>
        <w:pStyle w:val="30"/>
        <w:ind w:firstLine="480"/>
        <w:rPr>
          <w:rFonts w:hint="default"/>
        </w:rPr>
      </w:pPr>
      <w:r>
        <w:t>......</w:t>
      </w:r>
    </w:p>
    <w:p>
      <w:pPr>
        <w:pStyle w:val="30"/>
        <w:ind w:firstLine="480"/>
        <w:rPr>
          <w:rFonts w:hint="default"/>
        </w:rPr>
      </w:pPr>
      <w:r>
        <w:t>成员**：（全称并加盖成员**的单位公章）</w:t>
      </w:r>
    </w:p>
    <w:p>
      <w:pPr>
        <w:pStyle w:val="30"/>
        <w:ind w:firstLine="480"/>
        <w:rPr>
          <w:rFonts w:hint="default"/>
        </w:rPr>
      </w:pPr>
      <w:r>
        <w:t>供应商代表：（签字或盖章）</w:t>
      </w:r>
    </w:p>
    <w:p>
      <w:pPr>
        <w:pStyle w:val="30"/>
        <w:ind w:firstLine="480"/>
        <w:rPr>
          <w:rFonts w:hint="default"/>
        </w:rPr>
      </w:pPr>
      <w:r>
        <w:t>日期：  年  月  日</w:t>
      </w:r>
    </w:p>
    <w:p>
      <w:pPr>
        <w:pStyle w:val="30"/>
        <w:ind w:firstLine="480"/>
        <w:rPr>
          <w:rFonts w:hint="default"/>
        </w:rPr>
      </w:pPr>
    </w:p>
    <w:p>
      <w:pPr>
        <w:pStyle w:val="30"/>
        <w:ind w:firstLine="480"/>
        <w:rPr>
          <w:rFonts w:hint="default"/>
        </w:rPr>
      </w:pPr>
    </w:p>
    <w:p>
      <w:pPr>
        <w:pStyle w:val="30"/>
        <w:ind w:firstLine="480"/>
        <w:rPr>
          <w:rFonts w:hint="default"/>
        </w:rPr>
      </w:pPr>
      <w:r>
        <w:t>※注意：</w:t>
      </w:r>
    </w:p>
    <w:p>
      <w:pPr>
        <w:pStyle w:val="30"/>
        <w:ind w:firstLine="480"/>
        <w:rPr>
          <w:rFonts w:hint="default"/>
        </w:rPr>
      </w:pPr>
      <w:r>
        <w:t>1、若谈判文件规定接受联合体形式且供应商为联合体的，则供应商应提供本协议；否则无须提供。</w:t>
      </w:r>
    </w:p>
    <w:p>
      <w:pPr>
        <w:pStyle w:val="30"/>
        <w:ind w:firstLine="480"/>
        <w:rPr>
          <w:rFonts w:hint="default"/>
        </w:rPr>
      </w:pPr>
      <w:r>
        <w:t>2、本协议中的供应商代表如果不是竞争性谈判须知中定义的“单位负责人”，则还必须提供“单位负责人授权书”。</w:t>
      </w:r>
    </w:p>
    <w:p>
      <w:pPr>
        <w:pStyle w:val="30"/>
        <w:ind w:firstLine="480"/>
        <w:rPr>
          <w:rFonts w:hint="default"/>
        </w:rPr>
      </w:pPr>
      <w:r>
        <w:t>3、在以联合体形式落实中小企业预留份额项目中，供应商除了要提供《中小企业声明函》，还需提供本协议。</w:t>
      </w:r>
    </w:p>
    <w:p>
      <w:pPr>
        <w:pStyle w:val="30"/>
        <w:rPr>
          <w:rFonts w:hint="default"/>
        </w:rPr>
      </w:pPr>
    </w:p>
    <w:p>
      <w:pPr>
        <w:pStyle w:val="30"/>
        <w:rPr>
          <w:rFonts w:hint="default"/>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rPr>
      </w:pPr>
      <w:r>
        <w:rPr>
          <w:b/>
          <w:sz w:val="28"/>
        </w:rPr>
        <w:t>附件3-11分包意向协议（若有）</w:t>
      </w:r>
    </w:p>
    <w:p>
      <w:pPr>
        <w:pStyle w:val="30"/>
        <w:ind w:firstLine="480"/>
        <w:rPr>
          <w:rFonts w:hint="default"/>
        </w:rPr>
      </w:pPr>
      <w:r>
        <w:t>甲方（总包方）：</w:t>
      </w:r>
      <w:r>
        <w:rPr>
          <w:u w:val="single"/>
        </w:rPr>
        <w:t>　　　　　　　</w:t>
      </w:r>
      <w:r>
        <w:t>（即本项目的供应商）</w:t>
      </w:r>
    </w:p>
    <w:p>
      <w:pPr>
        <w:pStyle w:val="30"/>
        <w:ind w:firstLine="480"/>
        <w:rPr>
          <w:rFonts w:hint="default"/>
        </w:rPr>
      </w:pPr>
      <w:r>
        <w:t>乙方（分包方）：</w:t>
      </w:r>
      <w:r>
        <w:rPr>
          <w:u w:val="single"/>
        </w:rPr>
        <w:t>　　　　　　　</w:t>
      </w:r>
    </w:p>
    <w:p>
      <w:pPr>
        <w:pStyle w:val="30"/>
        <w:ind w:firstLine="480"/>
        <w:rPr>
          <w:rFonts w:hint="default"/>
        </w:rPr>
      </w:pPr>
      <w:r>
        <w:t>兹有甲方参加</w:t>
      </w:r>
      <w:r>
        <w:rPr>
          <w:u w:val="single"/>
        </w:rPr>
        <w:t>（填写“项目名称”）</w:t>
      </w:r>
      <w:r>
        <w:t>项目（项目编号：</w:t>
      </w:r>
      <w:r>
        <w:rPr>
          <w:u w:val="single"/>
        </w:rPr>
        <w:t>　　　　　　　</w:t>
      </w:r>
      <w:r>
        <w:t>）的政府采购活动。甲方期望将采购项目的部分采购标的分包给乙方完成，而乙方保证能够向甲方提供本协议项下的采购标的，甲、乙双方就合同分包的有关事宜达成下列协议：</w:t>
      </w:r>
    </w:p>
    <w:p>
      <w:pPr>
        <w:pStyle w:val="30"/>
        <w:ind w:firstLine="480"/>
        <w:rPr>
          <w:rFonts w:hint="default"/>
        </w:rPr>
      </w:pPr>
      <w:r>
        <w:t>一、分包标的</w:t>
      </w:r>
    </w:p>
    <w:p>
      <w:pPr>
        <w:pStyle w:val="30"/>
        <w:ind w:firstLine="480"/>
        <w:rPr>
          <w:rFonts w:hint="default"/>
        </w:rPr>
      </w:pPr>
      <w:r>
        <w:rPr>
          <w:u w:val="single"/>
        </w:rPr>
        <w:t>（根据双方的意向填写，可以是表格或文字描述）。</w:t>
      </w:r>
    </w:p>
    <w:p>
      <w:pPr>
        <w:pStyle w:val="30"/>
        <w:ind w:firstLine="480"/>
        <w:rPr>
          <w:rFonts w:hint="default"/>
        </w:rPr>
      </w:pPr>
      <w:r>
        <w:t>二、分包合同金额占比</w:t>
      </w:r>
    </w:p>
    <w:p>
      <w:pPr>
        <w:pStyle w:val="30"/>
        <w:ind w:firstLine="480"/>
        <w:rPr>
          <w:rFonts w:hint="default"/>
        </w:rPr>
      </w:pPr>
      <w:r>
        <w:t>分包合同价占投标总价的比例：</w:t>
      </w:r>
      <w:r>
        <w:rPr>
          <w:u w:val="single"/>
        </w:rPr>
        <w:t>　　　　　</w:t>
      </w:r>
      <w:r>
        <w:t>%</w:t>
      </w:r>
    </w:p>
    <w:p>
      <w:pPr>
        <w:pStyle w:val="30"/>
        <w:ind w:firstLine="480"/>
        <w:rPr>
          <w:rFonts w:hint="default"/>
        </w:rPr>
      </w:pPr>
      <w:r>
        <w:t>三、其他条款</w:t>
      </w:r>
    </w:p>
    <w:p>
      <w:pPr>
        <w:pStyle w:val="30"/>
        <w:ind w:firstLine="480"/>
        <w:rPr>
          <w:rFonts w:hint="default"/>
        </w:rPr>
      </w:pPr>
      <w: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30"/>
              <w:rPr>
                <w:rFonts w:hint="default"/>
              </w:rPr>
            </w:pPr>
            <w:r>
              <w:t>甲方：</w:t>
            </w:r>
          </w:p>
        </w:tc>
        <w:tc>
          <w:tcPr>
            <w:tcW w:w="4153" w:type="dxa"/>
          </w:tcPr>
          <w:p>
            <w:pPr>
              <w:pStyle w:val="30"/>
              <w:rPr>
                <w:rFonts w:hint="default"/>
              </w:rPr>
            </w:pPr>
            <w:r>
              <w:t>乙方：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30"/>
              <w:rPr>
                <w:rFonts w:hint="default"/>
              </w:rPr>
            </w:pPr>
            <w:r>
              <w:t>住所：</w:t>
            </w:r>
          </w:p>
        </w:tc>
        <w:tc>
          <w:tcPr>
            <w:tcW w:w="4153" w:type="dxa"/>
          </w:tcPr>
          <w:p>
            <w:pPr>
              <w:pStyle w:val="30"/>
              <w:rPr>
                <w:rFonts w:hint="default"/>
              </w:rPr>
            </w:pPr>
            <w:r>
              <w:t>住所：</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30"/>
              <w:rPr>
                <w:rFonts w:hint="default"/>
              </w:rPr>
            </w:pPr>
            <w:r>
              <w:t>单位负责人或委托代理人：</w:t>
            </w:r>
          </w:p>
        </w:tc>
        <w:tc>
          <w:tcPr>
            <w:tcW w:w="4153" w:type="dxa"/>
          </w:tcPr>
          <w:p>
            <w:pPr>
              <w:pStyle w:val="30"/>
              <w:rPr>
                <w:rFonts w:hint="default"/>
              </w:rPr>
            </w:pPr>
            <w:r>
              <w:t>单位负责人或委托代理人：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30"/>
              <w:rPr>
                <w:rFonts w:hint="default"/>
              </w:rPr>
            </w:pPr>
            <w:r>
              <w:t>联系方法：</w:t>
            </w:r>
          </w:p>
        </w:tc>
        <w:tc>
          <w:tcPr>
            <w:tcW w:w="4153" w:type="dxa"/>
          </w:tcPr>
          <w:p>
            <w:pPr>
              <w:pStyle w:val="30"/>
              <w:rPr>
                <w:rFonts w:hint="default"/>
              </w:rPr>
            </w:pPr>
            <w:r>
              <w:t>联系方法：</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30"/>
              <w:rPr>
                <w:rFonts w:hint="default"/>
              </w:rPr>
            </w:pPr>
            <w:r>
              <w:t>开户银行：</w:t>
            </w:r>
          </w:p>
        </w:tc>
        <w:tc>
          <w:tcPr>
            <w:tcW w:w="4153" w:type="dxa"/>
          </w:tcPr>
          <w:p>
            <w:pPr>
              <w:pStyle w:val="30"/>
              <w:rPr>
                <w:rFonts w:hint="default"/>
              </w:rPr>
            </w:pPr>
            <w:r>
              <w:t>开户银行：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pPr>
              <w:pStyle w:val="30"/>
              <w:rPr>
                <w:rFonts w:hint="default"/>
              </w:rPr>
            </w:pPr>
            <w:r>
              <w:t>账号：</w:t>
            </w:r>
          </w:p>
        </w:tc>
        <w:tc>
          <w:tcPr>
            <w:tcW w:w="4153" w:type="dxa"/>
          </w:tcPr>
          <w:p>
            <w:pPr>
              <w:pStyle w:val="30"/>
              <w:rPr>
                <w:rFonts w:hint="default"/>
              </w:rPr>
            </w:pPr>
            <w:r>
              <w:t>账号：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pPr>
              <w:pStyle w:val="30"/>
              <w:jc w:val="right"/>
              <w:rPr>
                <w:rFonts w:hint="default"/>
              </w:rPr>
            </w:pPr>
            <w:r>
              <w:t>签订地点：</w:t>
            </w:r>
            <w:r>
              <w:rPr>
                <w:u w:val="single"/>
              </w:rPr>
              <w:t>　　　　　　　　　　</w:t>
            </w:r>
          </w:p>
          <w:p>
            <w:pPr>
              <w:pStyle w:val="30"/>
              <w:jc w:val="right"/>
              <w:rPr>
                <w:rFonts w:hint="default"/>
              </w:rPr>
            </w:pPr>
            <w:r>
              <w:t>签约日期：</w:t>
            </w:r>
            <w:r>
              <w:rPr>
                <w:u w:val="single"/>
              </w:rPr>
              <w:t>　　年　　月　　日</w:t>
            </w:r>
          </w:p>
        </w:tc>
      </w:tr>
    </w:tbl>
    <w:p>
      <w:pPr>
        <w:pStyle w:val="30"/>
        <w:ind w:firstLine="480"/>
        <w:rPr>
          <w:rFonts w:hint="default"/>
        </w:rPr>
      </w:pPr>
      <w:r>
        <w:t>※注意：</w:t>
      </w:r>
    </w:p>
    <w:p>
      <w:pPr>
        <w:pStyle w:val="30"/>
        <w:ind w:firstLine="480"/>
        <w:rPr>
          <w:rFonts w:hint="default"/>
        </w:rPr>
      </w:pPr>
      <w:r>
        <w:t>1.采购文件接受合同分包且供应商拟将合同分包的，应提供本协议；否则无须提供。</w:t>
      </w:r>
    </w:p>
    <w:p>
      <w:pPr>
        <w:pStyle w:val="30"/>
        <w:ind w:firstLine="480"/>
        <w:rPr>
          <w:rFonts w:hint="default"/>
        </w:rPr>
      </w:pPr>
      <w:r>
        <w:t>2.本协议由委托代理人签字或盖章的，应按照本章载明的格式提供“单位授权书”。</w:t>
      </w:r>
    </w:p>
    <w:p>
      <w:pPr>
        <w:pStyle w:val="30"/>
        <w:ind w:firstLine="480"/>
        <w:rPr>
          <w:rFonts w:hint="default"/>
        </w:rPr>
      </w:pPr>
      <w:r>
        <w:t>3.在以合同分包形式落实中小企业预留份额项目中，供应商除了要提供《中小企业声明函》，还需提供本协议。</w:t>
      </w: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jc w:val="center"/>
        <w:rPr>
          <w:rFonts w:hint="default"/>
        </w:rPr>
      </w:pPr>
      <w:r>
        <w:rPr>
          <w:b/>
          <w:sz w:val="28"/>
        </w:rPr>
        <w:t>附件3-12 参加采购活动前三年内在经营活动中没有重大违法记录书面声明</w:t>
      </w:r>
    </w:p>
    <w:p>
      <w:pPr>
        <w:pStyle w:val="30"/>
        <w:ind w:firstLine="480"/>
        <w:rPr>
          <w:rFonts w:hint="default"/>
        </w:rPr>
      </w:pPr>
      <w:r>
        <w:t>致：(采购人或采购代理机构)</w:t>
      </w:r>
    </w:p>
    <w:p>
      <w:pPr>
        <w:pStyle w:val="30"/>
        <w:ind w:firstLine="480"/>
        <w:rPr>
          <w:rFonts w:hint="default"/>
        </w:rPr>
      </w:pPr>
      <w:r>
        <w:t>参加采购活动前三年内，我方在经营活动中没有重大违法记录，即没有因违法经营受到刑事处罚或责令停产停业、吊销许可证或执照、较大数额罚款等行政处罚。否则产生不利后果由我方承担责任。</w:t>
      </w:r>
    </w:p>
    <w:p>
      <w:pPr>
        <w:pStyle w:val="30"/>
        <w:ind w:firstLine="480"/>
        <w:rPr>
          <w:rFonts w:hint="default"/>
        </w:rPr>
      </w:pPr>
      <w:r>
        <w:t>特此声明。</w:t>
      </w:r>
    </w:p>
    <w:p>
      <w:pPr>
        <w:pStyle w:val="30"/>
        <w:ind w:firstLine="480"/>
        <w:rPr>
          <w:rFonts w:hint="default"/>
        </w:rPr>
      </w:pPr>
    </w:p>
    <w:p>
      <w:pPr>
        <w:pStyle w:val="30"/>
        <w:ind w:firstLine="480"/>
        <w:rPr>
          <w:rFonts w:hint="default"/>
        </w:rPr>
      </w:pPr>
    </w:p>
    <w:p>
      <w:pPr>
        <w:pStyle w:val="30"/>
        <w:ind w:firstLine="480"/>
        <w:rPr>
          <w:rFonts w:hint="default"/>
        </w:rPr>
      </w:pPr>
      <w:r>
        <w:t>供应商名称（全称并加盖公章）</w:t>
      </w:r>
    </w:p>
    <w:p>
      <w:pPr>
        <w:pStyle w:val="30"/>
        <w:ind w:firstLine="480"/>
        <w:rPr>
          <w:rFonts w:hint="default"/>
        </w:rPr>
      </w:pPr>
      <w:r>
        <w:t>日期：  年  月  日</w:t>
      </w:r>
    </w:p>
    <w:p>
      <w:pPr>
        <w:pStyle w:val="30"/>
        <w:ind w:firstLine="480"/>
        <w:rPr>
          <w:rFonts w:hint="default"/>
        </w:rPr>
      </w:pPr>
    </w:p>
    <w:p>
      <w:pPr>
        <w:pStyle w:val="30"/>
        <w:ind w:firstLine="480"/>
        <w:rPr>
          <w:rFonts w:hint="default"/>
        </w:rPr>
      </w:pPr>
    </w:p>
    <w:p>
      <w:pPr>
        <w:pStyle w:val="30"/>
        <w:ind w:firstLine="480"/>
        <w:rPr>
          <w:rFonts w:hint="default"/>
        </w:rPr>
      </w:pPr>
      <w:r>
        <w:t>※注意</w:t>
      </w:r>
    </w:p>
    <w:p>
      <w:pPr>
        <w:pStyle w:val="30"/>
        <w:ind w:firstLine="480"/>
        <w:rPr>
          <w:rFonts w:hint="default"/>
        </w:rPr>
      </w:pPr>
      <w:r>
        <w:t>1、“重大违法记录”指供应商因违法经营受到刑事处罚或责令停产停业、吊销许可证或执照、较大数额罚款等行政处罚。</w:t>
      </w:r>
    </w:p>
    <w:p>
      <w:pPr>
        <w:pStyle w:val="30"/>
        <w:ind w:firstLine="480"/>
        <w:rPr>
          <w:rFonts w:hint="default"/>
        </w:rPr>
      </w:pPr>
      <w:r>
        <w:t>2、请供应商根据实际情况如实声明，否则视为提供虚假材料。</w:t>
      </w:r>
    </w:p>
    <w:p>
      <w:pPr>
        <w:pStyle w:val="30"/>
        <w:rPr>
          <w:rFonts w:hint="default"/>
        </w:rPr>
      </w:pPr>
    </w:p>
    <w:p>
      <w:pPr>
        <w:pStyle w:val="30"/>
        <w:rPr>
          <w:rFonts w:hint="default"/>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rPr>
      </w:pPr>
      <w:r>
        <w:rPr>
          <w:b/>
          <w:sz w:val="28"/>
        </w:rPr>
        <w:t>附件3-13 其它资格证明文件</w:t>
      </w:r>
    </w:p>
    <w:p>
      <w:pPr>
        <w:pStyle w:val="30"/>
        <w:jc w:val="center"/>
        <w:rPr>
          <w:rFonts w:hint="default"/>
        </w:rPr>
      </w:pPr>
      <w:r>
        <w:rPr>
          <w:b/>
          <w:sz w:val="36"/>
        </w:rPr>
        <w:t>（如果有的话）</w:t>
      </w:r>
    </w:p>
    <w:p>
      <w:pPr>
        <w:pStyle w:val="30"/>
        <w:ind w:firstLine="480"/>
        <w:rPr>
          <w:rFonts w:hint="default"/>
        </w:rPr>
      </w:pPr>
      <w:r>
        <w:t>说明：1、采购人或采购代理机构可以根据项目的特点和需要，在谈判文件“供应商的资格”中特定资格条件，对其它资格证明文件进行具体规定，供应商应按照谈判文件要求，在此项下提供相关证明材料，并加盖供应商单位公章。</w:t>
      </w:r>
    </w:p>
    <w:p>
      <w:pPr>
        <w:pStyle w:val="30"/>
        <w:ind w:firstLine="480"/>
        <w:rPr>
          <w:rFonts w:hint="default"/>
        </w:rPr>
      </w:pPr>
      <w:r>
        <w:t>2、若谈判文件规定接受联合体形式且供应商为联合体的，涉及联合体成员的其它资格证明文件在此处提供相关证明材料，并加盖供应商单位公章。</w:t>
      </w:r>
    </w:p>
    <w:p>
      <w:pPr>
        <w:pStyle w:val="30"/>
        <w:ind w:firstLine="480"/>
        <w:rPr>
          <w:rFonts w:hint="default"/>
        </w:rPr>
      </w:pPr>
    </w:p>
    <w:p>
      <w:pPr>
        <w:pStyle w:val="30"/>
        <w:ind w:firstLine="480"/>
        <w:rPr>
          <w:rFonts w:hint="default"/>
        </w:rPr>
      </w:pPr>
    </w:p>
    <w:p>
      <w:pPr>
        <w:pStyle w:val="30"/>
        <w:ind w:firstLine="480"/>
        <w:rPr>
          <w:rFonts w:hint="default"/>
        </w:rPr>
      </w:pPr>
      <w:r>
        <w:t>供应商代表（签字）</w:t>
      </w:r>
    </w:p>
    <w:p>
      <w:pPr>
        <w:pStyle w:val="30"/>
        <w:ind w:firstLine="480"/>
        <w:rPr>
          <w:rFonts w:hint="default"/>
        </w:rPr>
      </w:pPr>
      <w:r>
        <w:t>供应商名称（全称并加盖公章）</w:t>
      </w:r>
    </w:p>
    <w:p>
      <w:pPr>
        <w:pStyle w:val="30"/>
        <w:ind w:firstLine="480"/>
        <w:rPr>
          <w:rFonts w:hint="default"/>
        </w:rPr>
      </w:pPr>
      <w:r>
        <w:t>日期：  年  月  日</w:t>
      </w:r>
    </w:p>
    <w:p>
      <w:pPr>
        <w:pStyle w:val="30"/>
        <w:rPr>
          <w:rFonts w:hint="default"/>
        </w:rPr>
      </w:pPr>
    </w:p>
    <w:p>
      <w:pPr>
        <w:pStyle w:val="30"/>
        <w:rPr>
          <w:rFonts w:hint="default"/>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b/>
          <w:sz w:val="28"/>
        </w:rPr>
      </w:pPr>
    </w:p>
    <w:p>
      <w:pPr>
        <w:pStyle w:val="30"/>
        <w:jc w:val="center"/>
        <w:rPr>
          <w:rFonts w:hint="default"/>
        </w:rPr>
      </w:pPr>
      <w:r>
        <w:rPr>
          <w:b/>
          <w:sz w:val="28"/>
        </w:rPr>
        <w:t>附件4 谈判保证金凭证</w:t>
      </w:r>
    </w:p>
    <w:p>
      <w:pPr>
        <w:pStyle w:val="30"/>
        <w:jc w:val="center"/>
        <w:rPr>
          <w:rFonts w:hint="default"/>
        </w:rPr>
      </w:pPr>
      <w:r>
        <w:t>编制说明</w:t>
      </w:r>
    </w:p>
    <w:p>
      <w:pPr>
        <w:pStyle w:val="30"/>
        <w:ind w:firstLine="480"/>
        <w:rPr>
          <w:rFonts w:hint="default"/>
        </w:rPr>
      </w:pPr>
      <w:r>
        <w:t>1、在此项下提交的“谈判保证金”材料可使用转账凭证复印件。</w:t>
      </w:r>
    </w:p>
    <w:p>
      <w:pPr>
        <w:pStyle w:val="30"/>
        <w:ind w:firstLine="480"/>
        <w:rPr>
          <w:rFonts w:hint="default"/>
        </w:rPr>
      </w:pPr>
      <w:r>
        <w:t>2、谈判保证金是否已提交按照谈判文件规定执行。</w:t>
      </w: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jc w:val="center"/>
        <w:rPr>
          <w:rFonts w:hint="default"/>
        </w:rPr>
      </w:pPr>
      <w:r>
        <w:rPr>
          <w:b/>
          <w:sz w:val="28"/>
        </w:rPr>
        <w:t>附件5：技术、服务和商务响应表</w:t>
      </w:r>
    </w:p>
    <w:p>
      <w:pPr>
        <w:pStyle w:val="30"/>
        <w:jc w:val="center"/>
        <w:rPr>
          <w:rFonts w:hint="default"/>
        </w:rPr>
      </w:pPr>
      <w:r>
        <w:rPr>
          <w:b/>
          <w:sz w:val="28"/>
        </w:rPr>
        <w:t>附件5-1：技术和服务要求响应表</w:t>
      </w:r>
    </w:p>
    <w:p>
      <w:pPr>
        <w:pStyle w:val="30"/>
        <w:ind w:firstLine="480"/>
        <w:rPr>
          <w:rFonts w:hint="default"/>
        </w:rPr>
      </w:pPr>
      <w:r>
        <w:t xml:space="preserve">供应商名称：（全称加盖单位公章）项目编号∶    </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9"/>
        <w:gridCol w:w="1519"/>
        <w:gridCol w:w="2026"/>
        <w:gridCol w:w="2026"/>
        <w:gridCol w:w="202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pPr>
              <w:pStyle w:val="30"/>
              <w:rPr>
                <w:rFonts w:hint="default"/>
              </w:rPr>
            </w:pPr>
            <w:r>
              <w:t>采购包</w:t>
            </w:r>
          </w:p>
        </w:tc>
        <w:tc>
          <w:tcPr>
            <w:tcW w:w="1519" w:type="dxa"/>
          </w:tcPr>
          <w:p>
            <w:pPr>
              <w:pStyle w:val="30"/>
              <w:rPr>
                <w:rFonts w:hint="default"/>
              </w:rPr>
            </w:pPr>
            <w:r>
              <w:t>章节条目号</w:t>
            </w:r>
          </w:p>
        </w:tc>
        <w:tc>
          <w:tcPr>
            <w:tcW w:w="2026" w:type="dxa"/>
          </w:tcPr>
          <w:p>
            <w:pPr>
              <w:pStyle w:val="30"/>
              <w:rPr>
                <w:rFonts w:hint="default"/>
              </w:rPr>
            </w:pPr>
            <w:r>
              <w:t>竞争性谈判文件规定的技术和服务要求</w:t>
            </w:r>
          </w:p>
        </w:tc>
        <w:tc>
          <w:tcPr>
            <w:tcW w:w="2026" w:type="dxa"/>
          </w:tcPr>
          <w:p>
            <w:pPr>
              <w:pStyle w:val="30"/>
              <w:rPr>
                <w:rFonts w:hint="default"/>
              </w:rPr>
            </w:pPr>
            <w:r>
              <w:t>响应文件响应承诺</w:t>
            </w:r>
          </w:p>
        </w:tc>
        <w:tc>
          <w:tcPr>
            <w:tcW w:w="2026" w:type="dxa"/>
          </w:tcPr>
          <w:p>
            <w:pPr>
              <w:pStyle w:val="30"/>
              <w:rPr>
                <w:rFonts w:hint="default"/>
              </w:rPr>
            </w:pPr>
            <w:r>
              <w:t>是否偏离及说明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tc>
        <w:tc>
          <w:tcPr>
            <w:tcW w:w="1519" w:type="dxa"/>
          </w:tcPr>
          <w:p>
            <w:pPr>
              <w:pStyle w:val="30"/>
              <w:rPr>
                <w:rFonts w:hint="default"/>
              </w:rPr>
            </w:pPr>
          </w:p>
        </w:tc>
        <w:tc>
          <w:tcPr>
            <w:tcW w:w="2026" w:type="dxa"/>
          </w:tcPr>
          <w:p>
            <w:pPr>
              <w:pStyle w:val="30"/>
              <w:rPr>
                <w:rFonts w:hint="default"/>
              </w:rPr>
            </w:pPr>
          </w:p>
        </w:tc>
        <w:tc>
          <w:tcPr>
            <w:tcW w:w="2026" w:type="dxa"/>
          </w:tcPr>
          <w:p>
            <w:pPr>
              <w:pStyle w:val="30"/>
              <w:rPr>
                <w:rFonts w:hint="default"/>
              </w:rPr>
            </w:pPr>
          </w:p>
        </w:tc>
        <w:tc>
          <w:tcPr>
            <w:tcW w:w="2026" w:type="dxa"/>
          </w:tcPr>
          <w:p>
            <w:pPr>
              <w:pStyle w:val="30"/>
              <w:rPr>
                <w:rFonts w:hint="default"/>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tc>
        <w:tc>
          <w:tcPr>
            <w:tcW w:w="1519" w:type="dxa"/>
          </w:tcPr>
          <w:p>
            <w:pPr>
              <w:pStyle w:val="30"/>
              <w:rPr>
                <w:rFonts w:hint="default"/>
              </w:rPr>
            </w:pPr>
          </w:p>
        </w:tc>
        <w:tc>
          <w:tcPr>
            <w:tcW w:w="2026" w:type="dxa"/>
          </w:tcPr>
          <w:p>
            <w:pPr>
              <w:pStyle w:val="30"/>
              <w:rPr>
                <w:rFonts w:hint="default"/>
              </w:rPr>
            </w:pPr>
          </w:p>
        </w:tc>
        <w:tc>
          <w:tcPr>
            <w:tcW w:w="2026" w:type="dxa"/>
          </w:tcPr>
          <w:p>
            <w:pPr>
              <w:pStyle w:val="30"/>
              <w:rPr>
                <w:rFonts w:hint="default"/>
              </w:rPr>
            </w:pPr>
          </w:p>
        </w:tc>
        <w:tc>
          <w:tcPr>
            <w:tcW w:w="2026" w:type="dxa"/>
          </w:tcPr>
          <w:p>
            <w:pPr>
              <w:pStyle w:val="30"/>
              <w:rPr>
                <w:rFonts w:hint="default"/>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tc>
        <w:tc>
          <w:tcPr>
            <w:tcW w:w="1519" w:type="dxa"/>
          </w:tcPr>
          <w:p>
            <w:pPr>
              <w:pStyle w:val="30"/>
              <w:rPr>
                <w:rFonts w:hint="default"/>
              </w:rPr>
            </w:pPr>
          </w:p>
        </w:tc>
        <w:tc>
          <w:tcPr>
            <w:tcW w:w="2026" w:type="dxa"/>
          </w:tcPr>
          <w:p>
            <w:pPr>
              <w:pStyle w:val="30"/>
              <w:rPr>
                <w:rFonts w:hint="default"/>
              </w:rPr>
            </w:pPr>
          </w:p>
        </w:tc>
        <w:tc>
          <w:tcPr>
            <w:tcW w:w="2026" w:type="dxa"/>
          </w:tcPr>
          <w:p>
            <w:pPr>
              <w:pStyle w:val="30"/>
              <w:rPr>
                <w:rFonts w:hint="default"/>
              </w:rPr>
            </w:pPr>
          </w:p>
        </w:tc>
        <w:tc>
          <w:tcPr>
            <w:tcW w:w="2026" w:type="dxa"/>
          </w:tcPr>
          <w:p>
            <w:pPr>
              <w:pStyle w:val="30"/>
              <w:rPr>
                <w:rFonts w:hint="default"/>
              </w:rPr>
            </w:pPr>
          </w:p>
        </w:tc>
      </w:tr>
    </w:tbl>
    <w:p>
      <w:pPr>
        <w:pStyle w:val="30"/>
        <w:rPr>
          <w:rFonts w:hint="default"/>
        </w:rPr>
      </w:pPr>
      <w:r>
        <w:rPr>
          <w:b/>
        </w:rPr>
        <w:t>注：（1）竞争性谈判文件（含技术和服务要求等）规定的各相关条款要求，如果供应商在响应文件中没有以书面方式对竞争性谈判文件规定的各项要求和条款提出不满足或不响应或负偏离，则视为供应商能够完全理解并满足本竞争性谈判文件规定的各相关条款要求。如有不满足或不响应或负偏离，不管是多么微小，供应商都应在响应文件中按上表格式加以如实详细说明，否则，供应商成交后才提出或者被采购人发现的任何负偏离或不响应或不满足均视为成交供应商违约，按供应商虚假承诺骗取成交处理，采购人将取消其成交供应商资格，其谈判保证金（如果未签订合同）将不予退还，给采购人和采购代理机构造成损失的，还必须进行赔偿并负相关责任。</w:t>
      </w:r>
    </w:p>
    <w:p>
      <w:pPr>
        <w:pStyle w:val="30"/>
        <w:rPr>
          <w:rFonts w:hint="default"/>
          <w:b/>
        </w:rPr>
      </w:pPr>
      <w:r>
        <w:rPr>
          <w:b/>
        </w:rPr>
        <w:t>（2）谈判文件不能详细列明采购标的的技术、服务要求，需经谈判由供应商提供最终设计方案或解决方案的；或者供应商需要说明的内容需要通过图片、视频等特殊表达；无法适用上表格式文字说明的，则供应商可在本表中进行相应说明和页码索引，再另页具体提交应答。</w:t>
      </w:r>
    </w:p>
    <w:p>
      <w:pPr>
        <w:pStyle w:val="30"/>
        <w:rPr>
          <w:rFonts w:hint="default"/>
          <w:b/>
        </w:rPr>
      </w:pPr>
    </w:p>
    <w:p>
      <w:pPr>
        <w:pStyle w:val="30"/>
        <w:rPr>
          <w:rFonts w:hint="default"/>
        </w:rPr>
      </w:pPr>
    </w:p>
    <w:p>
      <w:pPr>
        <w:pStyle w:val="30"/>
        <w:ind w:firstLine="480"/>
        <w:rPr>
          <w:rFonts w:hint="default"/>
        </w:rPr>
      </w:pPr>
      <w:r>
        <w:t xml:space="preserve">供应商代表签字：    </w:t>
      </w: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jc w:val="center"/>
        <w:rPr>
          <w:rFonts w:hint="default"/>
        </w:rPr>
      </w:pPr>
      <w:r>
        <w:rPr>
          <w:b/>
          <w:sz w:val="28"/>
        </w:rPr>
        <w:t xml:space="preserve">附件5-2 商务条件和其它事项响应表 </w:t>
      </w:r>
    </w:p>
    <w:p>
      <w:pPr>
        <w:pStyle w:val="30"/>
        <w:ind w:firstLine="480"/>
        <w:rPr>
          <w:rFonts w:hint="default"/>
        </w:rPr>
      </w:pPr>
      <w:r>
        <w:t xml:space="preserve">供应商名称：（全称加盖单位公章）项目编号∶    </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9"/>
        <w:gridCol w:w="1519"/>
        <w:gridCol w:w="2026"/>
        <w:gridCol w:w="2026"/>
        <w:gridCol w:w="202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pPr>
              <w:pStyle w:val="30"/>
              <w:rPr>
                <w:rFonts w:hint="default"/>
              </w:rPr>
            </w:pPr>
            <w:r>
              <w:t>采购包</w:t>
            </w:r>
          </w:p>
        </w:tc>
        <w:tc>
          <w:tcPr>
            <w:tcW w:w="1519" w:type="dxa"/>
          </w:tcPr>
          <w:p>
            <w:pPr>
              <w:pStyle w:val="30"/>
              <w:rPr>
                <w:rFonts w:hint="default"/>
              </w:rPr>
            </w:pPr>
            <w:r>
              <w:t>章节条目号</w:t>
            </w:r>
          </w:p>
        </w:tc>
        <w:tc>
          <w:tcPr>
            <w:tcW w:w="2026" w:type="dxa"/>
          </w:tcPr>
          <w:p>
            <w:pPr>
              <w:pStyle w:val="30"/>
              <w:rPr>
                <w:rFonts w:hint="default"/>
              </w:rPr>
            </w:pPr>
            <w:r>
              <w:t>竞争性谈判文件规定的商务条件要求</w:t>
            </w:r>
          </w:p>
        </w:tc>
        <w:tc>
          <w:tcPr>
            <w:tcW w:w="2026" w:type="dxa"/>
          </w:tcPr>
          <w:p>
            <w:pPr>
              <w:pStyle w:val="30"/>
              <w:rPr>
                <w:rFonts w:hint="default"/>
              </w:rPr>
            </w:pPr>
            <w:r>
              <w:t>响应文件响应承诺</w:t>
            </w:r>
          </w:p>
        </w:tc>
        <w:tc>
          <w:tcPr>
            <w:tcW w:w="2026" w:type="dxa"/>
          </w:tcPr>
          <w:p>
            <w:pPr>
              <w:pStyle w:val="30"/>
              <w:rPr>
                <w:rFonts w:hint="default"/>
              </w:rPr>
            </w:pPr>
            <w:r>
              <w:t>是否偏离及说明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tc>
        <w:tc>
          <w:tcPr>
            <w:tcW w:w="1519" w:type="dxa"/>
          </w:tcPr>
          <w:p>
            <w:pPr>
              <w:pStyle w:val="30"/>
              <w:rPr>
                <w:rFonts w:hint="default"/>
              </w:rPr>
            </w:pPr>
          </w:p>
        </w:tc>
        <w:tc>
          <w:tcPr>
            <w:tcW w:w="2026" w:type="dxa"/>
          </w:tcPr>
          <w:p>
            <w:pPr>
              <w:pStyle w:val="30"/>
              <w:rPr>
                <w:rFonts w:hint="default"/>
              </w:rPr>
            </w:pPr>
          </w:p>
        </w:tc>
        <w:tc>
          <w:tcPr>
            <w:tcW w:w="2026" w:type="dxa"/>
          </w:tcPr>
          <w:p>
            <w:pPr>
              <w:pStyle w:val="30"/>
              <w:rPr>
                <w:rFonts w:hint="default"/>
              </w:rPr>
            </w:pPr>
          </w:p>
        </w:tc>
        <w:tc>
          <w:tcPr>
            <w:tcW w:w="2026" w:type="dxa"/>
          </w:tcPr>
          <w:p>
            <w:pPr>
              <w:pStyle w:val="30"/>
              <w:rPr>
                <w:rFonts w:hint="default"/>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tc>
        <w:tc>
          <w:tcPr>
            <w:tcW w:w="1519" w:type="dxa"/>
          </w:tcPr>
          <w:p>
            <w:pPr>
              <w:pStyle w:val="30"/>
              <w:rPr>
                <w:rFonts w:hint="default"/>
              </w:rPr>
            </w:pPr>
          </w:p>
        </w:tc>
        <w:tc>
          <w:tcPr>
            <w:tcW w:w="2026" w:type="dxa"/>
          </w:tcPr>
          <w:p>
            <w:pPr>
              <w:pStyle w:val="30"/>
              <w:rPr>
                <w:rFonts w:hint="default"/>
              </w:rPr>
            </w:pPr>
          </w:p>
        </w:tc>
        <w:tc>
          <w:tcPr>
            <w:tcW w:w="2026" w:type="dxa"/>
          </w:tcPr>
          <w:p>
            <w:pPr>
              <w:pStyle w:val="30"/>
              <w:rPr>
                <w:rFonts w:hint="default"/>
              </w:rPr>
            </w:pPr>
          </w:p>
        </w:tc>
        <w:tc>
          <w:tcPr>
            <w:tcW w:w="2026" w:type="dxa"/>
          </w:tcPr>
          <w:p>
            <w:pPr>
              <w:pStyle w:val="30"/>
              <w:rPr>
                <w:rFonts w:hint="default"/>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tc>
        <w:tc>
          <w:tcPr>
            <w:tcW w:w="1519" w:type="dxa"/>
          </w:tcPr>
          <w:p>
            <w:pPr>
              <w:pStyle w:val="30"/>
              <w:rPr>
                <w:rFonts w:hint="default"/>
              </w:rPr>
            </w:pPr>
          </w:p>
        </w:tc>
        <w:tc>
          <w:tcPr>
            <w:tcW w:w="2026" w:type="dxa"/>
          </w:tcPr>
          <w:p>
            <w:pPr>
              <w:pStyle w:val="30"/>
              <w:rPr>
                <w:rFonts w:hint="default"/>
              </w:rPr>
            </w:pPr>
          </w:p>
        </w:tc>
        <w:tc>
          <w:tcPr>
            <w:tcW w:w="2026" w:type="dxa"/>
          </w:tcPr>
          <w:p>
            <w:pPr>
              <w:pStyle w:val="30"/>
              <w:rPr>
                <w:rFonts w:hint="default"/>
              </w:rPr>
            </w:pPr>
          </w:p>
        </w:tc>
        <w:tc>
          <w:tcPr>
            <w:tcW w:w="2026" w:type="dxa"/>
          </w:tcPr>
          <w:p>
            <w:pPr>
              <w:pStyle w:val="30"/>
              <w:rPr>
                <w:rFonts w:hint="default"/>
              </w:rPr>
            </w:pPr>
          </w:p>
        </w:tc>
      </w:tr>
    </w:tbl>
    <w:p>
      <w:pPr>
        <w:pStyle w:val="30"/>
        <w:rPr>
          <w:rFonts w:hint="default"/>
        </w:rPr>
      </w:pPr>
      <w:r>
        <w:rPr>
          <w:b/>
        </w:rPr>
        <w:t>注：（1）竞争性谈判文件（含技术和服务要求等）规定的各相关条款要求，如果供应商在响应文件中没有以书面方式对竞争性谈判文件规定的各项要求和条款提出不满足或不响应或负偏离，则视为供应商能够完全理解并满足本竞争性谈判文件规定的各相关条款要求。如有不满足或不响应或负偏离，不管是多么微小，供应商都应在响应文件中按上表格式加以如实详细说明，否则，供应商成交后才提出或者被采购人发现的任何负偏离或不响应或不满足均视为成交供应商违约，按供应商虚假承诺骗取成交处理，采购人将取消其成交供应商资格，其谈判保证金（如果未签订合同）将不予退还，给采购人和采购代理机构造成损失的，还必须进行赔偿并负相关责任。</w:t>
      </w:r>
    </w:p>
    <w:p>
      <w:pPr>
        <w:pStyle w:val="30"/>
        <w:rPr>
          <w:rFonts w:hint="default"/>
          <w:b/>
        </w:rPr>
      </w:pPr>
      <w:r>
        <w:rPr>
          <w:b/>
        </w:rPr>
        <w:t>（2）谈判文件不能详细列明采购标的的技术、服务要求，需经谈判由供应商提供最终设计方案或解决方案的；或者供应商需要说明的内容需要通过图片、视频等特殊表达；无法适用上表格式文字说明的，则供应商可在本表中进行相应说明和页码索引，再另页具体提交应答。</w:t>
      </w:r>
    </w:p>
    <w:p>
      <w:pPr>
        <w:pStyle w:val="30"/>
        <w:rPr>
          <w:rFonts w:hint="default"/>
          <w:b/>
        </w:rPr>
      </w:pPr>
    </w:p>
    <w:p>
      <w:pPr>
        <w:pStyle w:val="30"/>
        <w:rPr>
          <w:rFonts w:hint="default"/>
        </w:rPr>
      </w:pPr>
    </w:p>
    <w:p>
      <w:pPr>
        <w:pStyle w:val="30"/>
        <w:ind w:firstLine="480"/>
        <w:rPr>
          <w:rFonts w:hint="default"/>
        </w:rPr>
      </w:pPr>
      <w:r>
        <w:t xml:space="preserve">供应商代表签字：    </w:t>
      </w: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jc w:val="center"/>
        <w:rPr>
          <w:rFonts w:hint="default"/>
        </w:rPr>
      </w:pPr>
      <w:r>
        <w:rPr>
          <w:b/>
          <w:sz w:val="28"/>
        </w:rPr>
        <w:t>附件6 相关技术、商务、服务响应承诺及资料</w:t>
      </w:r>
    </w:p>
    <w:p>
      <w:pPr>
        <w:pStyle w:val="30"/>
        <w:ind w:firstLine="480"/>
        <w:rPr>
          <w:rFonts w:hint="default"/>
        </w:rPr>
      </w:pPr>
      <w:r>
        <w:t>说明：</w:t>
      </w:r>
    </w:p>
    <w:p>
      <w:pPr>
        <w:pStyle w:val="30"/>
        <w:ind w:firstLine="480"/>
        <w:rPr>
          <w:rFonts w:hint="default"/>
        </w:rPr>
      </w:pPr>
      <w:r>
        <w:t>1.采购人或采购代理机构可以根据项目的特点和需要，在谈判文件中对供应商需要提供的相关技术、商务、服务响应承诺及资料进行具体规定或附表格式，供应商应按照谈判文件要求提供相关承诺及材料，并加盖供应商单位公章。</w:t>
      </w:r>
    </w:p>
    <w:p>
      <w:pPr>
        <w:pStyle w:val="30"/>
        <w:ind w:firstLine="480"/>
        <w:rPr>
          <w:rFonts w:hint="default"/>
        </w:rPr>
      </w:pPr>
      <w:r>
        <w:t>2.如果没有特别要求的，供应商根据谈判文件的要求以及特点，提供相关技术、商务、服务响应承诺及资料，格式自拟。</w:t>
      </w:r>
    </w:p>
    <w:p>
      <w:pPr>
        <w:pStyle w:val="30"/>
        <w:ind w:firstLine="480"/>
        <w:rPr>
          <w:rFonts w:hint="default"/>
        </w:rPr>
      </w:pPr>
    </w:p>
    <w:p>
      <w:pPr>
        <w:pStyle w:val="30"/>
        <w:ind w:firstLine="480"/>
        <w:rPr>
          <w:rFonts w:hint="default"/>
        </w:rPr>
      </w:pPr>
    </w:p>
    <w:p>
      <w:pPr>
        <w:pStyle w:val="30"/>
        <w:ind w:firstLine="480"/>
        <w:rPr>
          <w:rFonts w:hint="default"/>
        </w:rPr>
      </w:pPr>
    </w:p>
    <w:p>
      <w:pPr>
        <w:pStyle w:val="30"/>
        <w:ind w:firstLine="480"/>
        <w:rPr>
          <w:rFonts w:hint="default"/>
        </w:rPr>
      </w:pPr>
    </w:p>
    <w:p>
      <w:pPr>
        <w:pStyle w:val="30"/>
        <w:ind w:firstLine="480"/>
        <w:rPr>
          <w:rFonts w:hint="default"/>
        </w:rPr>
      </w:pPr>
      <w:r>
        <w:t>供应商代表（签字）</w:t>
      </w:r>
    </w:p>
    <w:p>
      <w:pPr>
        <w:pStyle w:val="30"/>
        <w:ind w:firstLine="480"/>
        <w:rPr>
          <w:rFonts w:hint="default"/>
        </w:rPr>
      </w:pPr>
      <w:r>
        <w:t>供应商名称（全称并加盖公章）</w:t>
      </w:r>
    </w:p>
    <w:p>
      <w:pPr>
        <w:pStyle w:val="30"/>
        <w:ind w:firstLine="480"/>
        <w:rPr>
          <w:rFonts w:hint="default"/>
        </w:rPr>
      </w:pPr>
      <w:r>
        <w:t>日期：  年  月  日</w:t>
      </w: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jc w:val="center"/>
        <w:rPr>
          <w:rFonts w:hint="default"/>
        </w:rPr>
      </w:pPr>
      <w:r>
        <w:rPr>
          <w:b/>
          <w:sz w:val="28"/>
        </w:rPr>
        <w:t>附件7 供应商提交符合政府采购政策的证明材料</w:t>
      </w:r>
    </w:p>
    <w:p>
      <w:pPr>
        <w:pStyle w:val="30"/>
        <w:jc w:val="center"/>
        <w:rPr>
          <w:rFonts w:hint="default"/>
        </w:rPr>
      </w:pPr>
      <w:r>
        <w:rPr>
          <w:b/>
          <w:sz w:val="28"/>
        </w:rPr>
        <w:t>附件7-1-1 中小企业声明函（如果有的话）</w:t>
      </w:r>
    </w:p>
    <w:p>
      <w:pPr>
        <w:pStyle w:val="30"/>
        <w:ind w:firstLine="480"/>
        <w:rPr>
          <w:rFonts w:hint="default"/>
        </w:rPr>
      </w:pPr>
      <w:r>
        <w:t>中小企业声明函（货物）</w:t>
      </w:r>
    </w:p>
    <w:p>
      <w:pPr>
        <w:pStyle w:val="30"/>
        <w:ind w:firstLine="480"/>
        <w:rPr>
          <w:rFonts w:hint="default"/>
        </w:rPr>
      </w:pPr>
      <w: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pPr>
        <w:pStyle w:val="30"/>
        <w:ind w:firstLine="480"/>
        <w:rPr>
          <w:rFonts w:hint="default"/>
        </w:rPr>
      </w:pPr>
      <w:r>
        <w:t>1.（标的名称），属于（采购文件中明确的所属行业）行业；制造商为（企业名称），从业人员 人，营业收入为 万元，资产总额为 万元1，属于（中型企业、小型企业、微型企业）；</w:t>
      </w:r>
    </w:p>
    <w:p>
      <w:pPr>
        <w:pStyle w:val="30"/>
        <w:ind w:firstLine="480"/>
        <w:rPr>
          <w:rFonts w:hint="default"/>
        </w:rPr>
      </w:pPr>
      <w:r>
        <w:t>2.（标的名称），属于（采购文件中明确的所属行业）行业；制造商为（企业名称），从业人员 人，营业收入为 万元，资产总额为 万元1，属于（中型企业、小型企业、微型企业）；</w:t>
      </w:r>
    </w:p>
    <w:p>
      <w:pPr>
        <w:pStyle w:val="30"/>
        <w:ind w:firstLine="480"/>
        <w:rPr>
          <w:rFonts w:hint="default"/>
        </w:rPr>
      </w:pPr>
      <w:r>
        <w:t>......</w:t>
      </w:r>
    </w:p>
    <w:p>
      <w:pPr>
        <w:pStyle w:val="30"/>
        <w:ind w:firstLine="480"/>
        <w:rPr>
          <w:rFonts w:hint="default"/>
        </w:rPr>
      </w:pPr>
      <w:r>
        <w:t>以上企业，不属于大企业的分支机构，不存在控股股东为大企业的情形，也不存在与大企业的负责人为同一人的情形。</w:t>
      </w:r>
    </w:p>
    <w:p>
      <w:pPr>
        <w:pStyle w:val="30"/>
        <w:ind w:firstLine="480"/>
        <w:rPr>
          <w:rFonts w:hint="default"/>
        </w:rPr>
      </w:pPr>
      <w:r>
        <w:t>本企业对上述声明内容的真实性负责。如有虚假，将依法承担相应责任。</w:t>
      </w:r>
    </w:p>
    <w:p>
      <w:pPr>
        <w:pStyle w:val="30"/>
        <w:ind w:firstLine="480"/>
        <w:rPr>
          <w:rFonts w:hint="default"/>
        </w:rPr>
      </w:pPr>
      <w:r>
        <w:t>企业名称（盖章）：</w:t>
      </w:r>
    </w:p>
    <w:p>
      <w:pPr>
        <w:pStyle w:val="30"/>
        <w:ind w:firstLine="480"/>
        <w:rPr>
          <w:rFonts w:hint="default"/>
        </w:rPr>
      </w:pPr>
      <w:r>
        <w:t>日期：</w:t>
      </w:r>
    </w:p>
    <w:p>
      <w:pPr>
        <w:pStyle w:val="30"/>
        <w:ind w:firstLine="480"/>
        <w:rPr>
          <w:rFonts w:hint="default"/>
        </w:rPr>
      </w:pPr>
      <w:r>
        <w:t>※注意：</w:t>
      </w:r>
    </w:p>
    <w:p>
      <w:pPr>
        <w:pStyle w:val="30"/>
        <w:ind w:firstLine="480"/>
        <w:rPr>
          <w:rFonts w:hint="default"/>
        </w:rPr>
      </w:pPr>
      <w:r>
        <w:t>1、从业人员、营业收入、资产总额填报上一年度数据，无上一年度数据的新成立企业可不填报。</w:t>
      </w:r>
    </w:p>
    <w:p>
      <w:pPr>
        <w:pStyle w:val="30"/>
        <w:ind w:firstLine="480"/>
        <w:rPr>
          <w:rFonts w:hint="default"/>
        </w:rPr>
      </w:pPr>
      <w:r>
        <w:t>2、供应商须按谈判文件中明确的所属行业填列，多品目项目中须按上表要求逐条填列，否则，其提供的中小企业声明将被判定为无效声明函，由此造成的后果由供应商自行承担（涉及资格的按无效报价处理；涉及价格评审优惠的，不予认定）。</w:t>
      </w:r>
    </w:p>
    <w:p>
      <w:pPr>
        <w:pStyle w:val="30"/>
        <w:ind w:firstLine="480"/>
        <w:rPr>
          <w:rFonts w:hint="default"/>
        </w:rPr>
      </w:pPr>
      <w:r>
        <w:t>3、供应商应当对其出具的《中小企业声明函》真实性负责，供应商出具的《中小企业声明函》内容不实的，属于提供虚假材料谋取中标。在实际操作中，项目属性为货物且供应商希望获得中小企业政策支持的，应从制造商处获得充分、准确的信息。对相关制造商信息了解不充分，或者不能确定相关信息真实、准确的，不建议出具《中小企业声明函》。</w:t>
      </w:r>
    </w:p>
    <w:p>
      <w:pPr>
        <w:pStyle w:val="30"/>
        <w:rPr>
          <w:rFonts w:hint="default"/>
        </w:rPr>
      </w:pPr>
    </w:p>
    <w:p>
      <w:pPr>
        <w:pStyle w:val="30"/>
        <w:rPr>
          <w:rFonts w:hint="default"/>
        </w:rPr>
      </w:pPr>
    </w:p>
    <w:p>
      <w:pPr>
        <w:pStyle w:val="30"/>
        <w:ind w:firstLine="480"/>
        <w:rPr>
          <w:rFonts w:hint="default"/>
        </w:rPr>
      </w:pPr>
      <w:r>
        <w:t>中小企业声明函（工程、服务）</w:t>
      </w:r>
    </w:p>
    <w:p>
      <w:pPr>
        <w:pStyle w:val="30"/>
        <w:ind w:firstLine="480"/>
        <w:rPr>
          <w:rFonts w:hint="default"/>
        </w:rPr>
      </w:pPr>
      <w: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pStyle w:val="30"/>
        <w:ind w:firstLine="480"/>
        <w:rPr>
          <w:rFonts w:hint="default"/>
        </w:rPr>
      </w:pPr>
      <w:r>
        <w:t>1.（标的名称），属于（采购文件中明确的所属行业）行业；承建（承接）企业为（企业名称），从业人员 人，营业收入为 万元，资产总额为 万元1，属于（中型企业、小型企业、微型企业）；</w:t>
      </w:r>
    </w:p>
    <w:p>
      <w:pPr>
        <w:pStyle w:val="30"/>
        <w:ind w:firstLine="480"/>
        <w:rPr>
          <w:rFonts w:hint="default"/>
        </w:rPr>
      </w:pPr>
      <w:r>
        <w:t>1.（标的名称），属于（采购文件中明确的所属行业）行业；承建（承接）企业为（企业名称），从业人员 人，营业收入为 万元，资产总额为 万元1，属于（中型企业、小型企业、微型企业）；</w:t>
      </w:r>
    </w:p>
    <w:p>
      <w:pPr>
        <w:pStyle w:val="30"/>
        <w:ind w:firstLine="480"/>
        <w:rPr>
          <w:rFonts w:hint="default"/>
        </w:rPr>
      </w:pPr>
      <w:r>
        <w:t>......</w:t>
      </w:r>
    </w:p>
    <w:p>
      <w:pPr>
        <w:pStyle w:val="30"/>
        <w:ind w:firstLine="480"/>
        <w:rPr>
          <w:rFonts w:hint="default"/>
        </w:rPr>
      </w:pPr>
      <w:r>
        <w:t>以上企业，不属于大企业的分支机构，不存在控股股东为大企业的情形，也不存在与大企业的负责人为同一人的情形。</w:t>
      </w:r>
    </w:p>
    <w:p>
      <w:pPr>
        <w:pStyle w:val="30"/>
        <w:ind w:firstLine="480"/>
        <w:rPr>
          <w:rFonts w:hint="default"/>
        </w:rPr>
      </w:pPr>
      <w:r>
        <w:t>本企业对上述声明内容的真实性负责。如有虚假，将依法承担相应责任。</w:t>
      </w:r>
    </w:p>
    <w:p>
      <w:pPr>
        <w:pStyle w:val="30"/>
        <w:ind w:firstLine="480"/>
        <w:rPr>
          <w:rFonts w:hint="default"/>
        </w:rPr>
      </w:pPr>
      <w:r>
        <w:t>企业名称（盖章）：</w:t>
      </w:r>
    </w:p>
    <w:p>
      <w:pPr>
        <w:pStyle w:val="30"/>
        <w:ind w:firstLine="480"/>
        <w:rPr>
          <w:rFonts w:hint="default"/>
        </w:rPr>
      </w:pPr>
      <w:r>
        <w:t>日期：</w:t>
      </w:r>
    </w:p>
    <w:p>
      <w:pPr>
        <w:pStyle w:val="30"/>
        <w:ind w:firstLine="480"/>
        <w:rPr>
          <w:rFonts w:hint="default"/>
        </w:rPr>
      </w:pPr>
      <w:r>
        <w:t>※注意：</w:t>
      </w:r>
    </w:p>
    <w:p>
      <w:pPr>
        <w:pStyle w:val="30"/>
        <w:ind w:firstLine="480"/>
        <w:rPr>
          <w:rFonts w:hint="default"/>
        </w:rPr>
      </w:pPr>
      <w:r>
        <w:t>1、从业人员、营业收入、资产总额填报上一年度数据，无上一年度数据的新成立企业可不填报。</w:t>
      </w:r>
    </w:p>
    <w:p>
      <w:pPr>
        <w:pStyle w:val="30"/>
        <w:ind w:firstLine="480"/>
        <w:rPr>
          <w:rFonts w:hint="default"/>
        </w:rPr>
      </w:pPr>
      <w:r>
        <w:t>2、供应商须按询价通知书中明确的所属行业填列，多品目项目中须按上表要求逐条填列，否则，其提供的中小企业声明将被判定为无效声明函，由此造成的后果由供应商自行承担（涉及资格的按无效报价处理；涉及价格评审优惠的，不予认定）。</w:t>
      </w:r>
    </w:p>
    <w:p>
      <w:pPr>
        <w:pStyle w:val="30"/>
        <w:ind w:firstLine="480"/>
        <w:rPr>
          <w:rFonts w:hint="default"/>
        </w:rPr>
      </w:pPr>
      <w:r>
        <w:t>3、供应商应当对其出具的《中小企业声明函》真实性负责，供应商出具的《中小企业声明函》内容不实的，属于提供虚假材料谋取中标。在实际操作中，项目属性为货物且供应商希望获得中小企业政策支持的，应从制造商处获得充分、准确的信息。对相关制造商信息了解不充分，或者不能确定相关信息真实、准确的，不建议出具《中小企业声明函》。</w:t>
      </w: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jc w:val="center"/>
        <w:rPr>
          <w:rFonts w:hint="default"/>
        </w:rPr>
      </w:pPr>
      <w:r>
        <w:rPr>
          <w:b/>
          <w:sz w:val="28"/>
        </w:rPr>
        <w:t>附件7-1-2 残疾人福利性单位声明函（如果有的话）</w:t>
      </w:r>
    </w:p>
    <w:p>
      <w:pPr>
        <w:pStyle w:val="30"/>
        <w:ind w:firstLine="480"/>
        <w:rPr>
          <w:rFonts w:hint="default"/>
        </w:rPr>
      </w:pPr>
      <w:r>
        <w:t>本供应商郑重声明，根据《财政部、民政部、中国残疾人联合会关于促进残疾人就业政府采购政策的通知》（财库[2017]141号）、《政府采购促进中小企业发展管理办法》（财库〔2020〕46号）的规定，本供应商为符合条件的残疾人福利性单位，且本供应商参加贵单位的（填写“项目名称”）项目采购活动：</w:t>
      </w:r>
    </w:p>
    <w:p>
      <w:pPr>
        <w:pStyle w:val="30"/>
        <w:ind w:firstLine="480"/>
        <w:rPr>
          <w:rFonts w:hint="default"/>
        </w:rPr>
      </w:pPr>
      <w:r>
        <w:t>（）提供本供应商制造的（填写“所投采购包、品目号”）货物，或提供其他残疾人福利性单位制造的（不包括使用非残疾人福利性单位注册商标的货物）货物。（说明：只有部分货物由残疾人福利企业制造的，在该货物后标★）</w:t>
      </w:r>
    </w:p>
    <w:p>
      <w:pPr>
        <w:pStyle w:val="30"/>
        <w:ind w:firstLine="480"/>
        <w:rPr>
          <w:rFonts w:hint="default"/>
        </w:rPr>
      </w:pPr>
      <w:r>
        <w:t>（）由本供应商承建的（填写“所投采购包、品目号”）工程</w:t>
      </w:r>
    </w:p>
    <w:p>
      <w:pPr>
        <w:pStyle w:val="30"/>
        <w:ind w:firstLine="480"/>
        <w:rPr>
          <w:rFonts w:hint="default"/>
        </w:rPr>
      </w:pPr>
      <w:r>
        <w:t>（）由本供应商承接的（填写“所投采购包、品目号”）服务；</w:t>
      </w:r>
    </w:p>
    <w:p>
      <w:pPr>
        <w:pStyle w:val="30"/>
        <w:ind w:firstLine="480"/>
        <w:rPr>
          <w:rFonts w:hint="default"/>
        </w:rPr>
      </w:pPr>
      <w:r>
        <w:t>本供应商对上述声明的真实性负责。如有虚假，将依法承担相应责任。</w:t>
      </w:r>
    </w:p>
    <w:p>
      <w:pPr>
        <w:pStyle w:val="30"/>
        <w:ind w:firstLine="480"/>
        <w:rPr>
          <w:rFonts w:hint="default"/>
        </w:rPr>
      </w:pPr>
    </w:p>
    <w:p>
      <w:pPr>
        <w:pStyle w:val="30"/>
        <w:ind w:firstLine="480"/>
        <w:rPr>
          <w:rFonts w:hint="default"/>
        </w:rPr>
      </w:pPr>
    </w:p>
    <w:p>
      <w:pPr>
        <w:pStyle w:val="30"/>
        <w:ind w:firstLine="480"/>
        <w:rPr>
          <w:rFonts w:hint="default"/>
        </w:rPr>
      </w:pPr>
      <w:r>
        <w:t>供应商代表（签字）</w:t>
      </w:r>
    </w:p>
    <w:p>
      <w:pPr>
        <w:pStyle w:val="30"/>
        <w:ind w:firstLine="480"/>
        <w:rPr>
          <w:rFonts w:hint="default"/>
        </w:rPr>
      </w:pPr>
      <w:r>
        <w:t>供应商名称（全称并加盖公章）</w:t>
      </w:r>
    </w:p>
    <w:p>
      <w:pPr>
        <w:pStyle w:val="30"/>
        <w:ind w:firstLine="480"/>
        <w:rPr>
          <w:rFonts w:hint="default"/>
        </w:rPr>
      </w:pPr>
      <w:r>
        <w:t>日期：  年  月  日</w:t>
      </w:r>
    </w:p>
    <w:p>
      <w:pPr>
        <w:pStyle w:val="30"/>
        <w:ind w:firstLine="480"/>
        <w:rPr>
          <w:rFonts w:hint="default"/>
        </w:rPr>
      </w:pPr>
    </w:p>
    <w:p>
      <w:pPr>
        <w:pStyle w:val="30"/>
        <w:ind w:firstLine="480"/>
        <w:rPr>
          <w:rFonts w:hint="default"/>
        </w:rPr>
      </w:pPr>
    </w:p>
    <w:p>
      <w:pPr>
        <w:pStyle w:val="30"/>
        <w:jc w:val="center"/>
        <w:rPr>
          <w:rFonts w:hint="default"/>
        </w:rPr>
      </w:pPr>
      <w:r>
        <w:t>备注：（1）若供应商不符合残疾人福利性单位，不用提供本声明函，否则视为提供虚假材料。供应商在提交最后报价前，如果已向磋商小组提交上述声明函，视同为供应商符合残疾人福利性单位，享受价格扣除的优惠政策。</w:t>
      </w:r>
    </w:p>
    <w:p>
      <w:pPr>
        <w:pStyle w:val="30"/>
        <w:jc w:val="center"/>
        <w:rPr>
          <w:rFonts w:hint="default"/>
        </w:rPr>
      </w:pPr>
      <w:r>
        <w:t>（2）请供应商按照实际情况编制填写本声明函，并在相应的（）中打“√”。</w:t>
      </w:r>
    </w:p>
    <w:p>
      <w:pPr>
        <w:pStyle w:val="30"/>
        <w:jc w:val="center"/>
        <w:rPr>
          <w:rFonts w:hint="default"/>
        </w:rPr>
      </w:pPr>
      <w:r>
        <w:t>（3）纸质响应文件正本中的本声明函（若有）应为原件。</w:t>
      </w:r>
    </w:p>
    <w:p>
      <w:pPr>
        <w:pStyle w:val="30"/>
        <w:jc w:val="center"/>
        <w:rPr>
          <w:rFonts w:hint="default"/>
        </w:rPr>
      </w:pPr>
      <w:r>
        <w:t>（4）若《残疾人福利性单位声明函》内容不真实，视为提供虚假材料。</w:t>
      </w: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jc w:val="center"/>
        <w:rPr>
          <w:rFonts w:hint="default"/>
          <w:b/>
          <w:sz w:val="28"/>
        </w:rPr>
      </w:pPr>
    </w:p>
    <w:p>
      <w:pPr>
        <w:pStyle w:val="30"/>
        <w:jc w:val="center"/>
        <w:rPr>
          <w:rFonts w:hint="default"/>
          <w:b/>
          <w:sz w:val="28"/>
        </w:rPr>
      </w:pPr>
      <w:r>
        <w:rPr>
          <w:b/>
          <w:sz w:val="28"/>
        </w:rPr>
        <w:t>附件7-1-3 监狱企业证明材料</w:t>
      </w:r>
    </w:p>
    <w:p>
      <w:pPr>
        <w:pStyle w:val="30"/>
        <w:jc w:val="center"/>
        <w:rPr>
          <w:rFonts w:hint="default"/>
        </w:rPr>
      </w:pPr>
      <w:r>
        <w:t>供应商为监狱企业，提供本单位制造的货物（承接的服务），并在响应文件中提供省级以上监狱管理局、戒毒管理局（含新疆生产建设兵团）出具的属于监狱企业的证明文件。</w:t>
      </w: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jc w:val="center"/>
        <w:rPr>
          <w:rFonts w:hint="default"/>
          <w:b/>
          <w:sz w:val="28"/>
        </w:rPr>
      </w:pPr>
      <w:r>
        <w:rPr>
          <w:b/>
          <w:sz w:val="28"/>
        </w:rPr>
        <w:t>附件7-2优先类节能产品、环境标志产品价格扣除证明材料（如果有的话）</w:t>
      </w:r>
    </w:p>
    <w:p>
      <w:pPr>
        <w:pStyle w:val="30"/>
        <w:jc w:val="center"/>
        <w:rPr>
          <w:rFonts w:hint="default"/>
          <w:b/>
          <w:sz w:val="28"/>
        </w:rPr>
      </w:pPr>
    </w:p>
    <w:p>
      <w:pPr>
        <w:pStyle w:val="30"/>
        <w:jc w:val="center"/>
        <w:rPr>
          <w:rFonts w:hint="default"/>
        </w:rPr>
      </w:pP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831"/>
        <w:gridCol w:w="1661"/>
        <w:gridCol w:w="1661"/>
        <w:gridCol w:w="1661"/>
        <w:gridCol w:w="831"/>
        <w:gridCol w:w="83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jc w:val="center"/>
            </w:pPr>
          </w:p>
        </w:tc>
        <w:tc>
          <w:tcPr>
            <w:tcW w:w="7476" w:type="dxa"/>
            <w:gridSpan w:val="6"/>
          </w:tcPr>
          <w:p>
            <w:pPr>
              <w:pStyle w:val="30"/>
              <w:jc w:val="center"/>
              <w:rPr>
                <w:rFonts w:hint="default"/>
              </w:rPr>
            </w:pPr>
            <w:r>
              <w:t>本采购包内属于节能、环境标志产品的情况</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r>
              <w:t>采购包</w:t>
            </w:r>
          </w:p>
        </w:tc>
        <w:tc>
          <w:tcPr>
            <w:tcW w:w="831" w:type="dxa"/>
          </w:tcPr>
          <w:p>
            <w:pPr>
              <w:pStyle w:val="30"/>
              <w:jc w:val="center"/>
              <w:rPr>
                <w:rFonts w:hint="default"/>
              </w:rPr>
            </w:pPr>
            <w:r>
              <w:t>品目号</w:t>
            </w:r>
          </w:p>
        </w:tc>
        <w:tc>
          <w:tcPr>
            <w:tcW w:w="1661" w:type="dxa"/>
          </w:tcPr>
          <w:p>
            <w:pPr>
              <w:pStyle w:val="30"/>
              <w:jc w:val="center"/>
              <w:rPr>
                <w:rFonts w:hint="default"/>
              </w:rPr>
            </w:pPr>
            <w:r>
              <w:t>产品名称</w:t>
            </w:r>
          </w:p>
        </w:tc>
        <w:tc>
          <w:tcPr>
            <w:tcW w:w="1661" w:type="dxa"/>
          </w:tcPr>
          <w:p>
            <w:pPr>
              <w:pStyle w:val="30"/>
              <w:jc w:val="center"/>
              <w:rPr>
                <w:rFonts w:hint="default"/>
              </w:rPr>
            </w:pPr>
            <w:r>
              <w:t>最后报价单（现场）</w:t>
            </w:r>
          </w:p>
        </w:tc>
        <w:tc>
          <w:tcPr>
            <w:tcW w:w="1661" w:type="dxa"/>
          </w:tcPr>
          <w:p>
            <w:pPr>
              <w:pStyle w:val="30"/>
              <w:jc w:val="center"/>
              <w:rPr>
                <w:rFonts w:hint="default"/>
              </w:rPr>
            </w:pPr>
            <w:r>
              <w:t>数量</w:t>
            </w:r>
          </w:p>
        </w:tc>
        <w:tc>
          <w:tcPr>
            <w:tcW w:w="831" w:type="dxa"/>
          </w:tcPr>
          <w:p>
            <w:pPr>
              <w:pStyle w:val="30"/>
              <w:jc w:val="center"/>
              <w:rPr>
                <w:rFonts w:hint="default"/>
              </w:rPr>
            </w:pPr>
            <w:r>
              <w:t>最后报价总价（现场）</w:t>
            </w:r>
          </w:p>
        </w:tc>
        <w:tc>
          <w:tcPr>
            <w:tcW w:w="831" w:type="dxa"/>
          </w:tcPr>
          <w:p>
            <w:pPr>
              <w:pStyle w:val="30"/>
              <w:jc w:val="center"/>
              <w:rPr>
                <w:rFonts w:hint="default"/>
              </w:rPr>
            </w:pPr>
            <w:r>
              <w:t>认证种类</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restart"/>
          </w:tcPr>
          <w:p>
            <w:pPr>
              <w:pStyle w:val="30"/>
              <w:jc w:val="center"/>
              <w:rPr>
                <w:rFonts w:hint="default"/>
              </w:rPr>
            </w:pPr>
            <w:r>
              <w:t>*</w:t>
            </w:r>
          </w:p>
        </w:tc>
        <w:tc>
          <w:tcPr>
            <w:tcW w:w="831" w:type="dxa"/>
          </w:tcPr>
          <w:p>
            <w:pPr>
              <w:pStyle w:val="30"/>
              <w:jc w:val="center"/>
              <w:rPr>
                <w:rFonts w:hint="default"/>
              </w:rPr>
            </w:pPr>
            <w:r>
              <w:t>*-1</w:t>
            </w:r>
          </w:p>
        </w:tc>
        <w:tc>
          <w:tcPr>
            <w:tcW w:w="1661" w:type="dxa"/>
          </w:tcPr>
          <w:p>
            <w:pPr>
              <w:pStyle w:val="30"/>
              <w:rPr>
                <w:rFonts w:hint="default"/>
              </w:rPr>
            </w:pPr>
          </w:p>
        </w:tc>
        <w:tc>
          <w:tcPr>
            <w:tcW w:w="1661" w:type="dxa"/>
          </w:tcPr>
          <w:p>
            <w:pPr>
              <w:pStyle w:val="30"/>
              <w:rPr>
                <w:rFonts w:hint="default"/>
              </w:rPr>
            </w:pPr>
          </w:p>
        </w:tc>
        <w:tc>
          <w:tcPr>
            <w:tcW w:w="1661" w:type="dxa"/>
          </w:tcPr>
          <w:p>
            <w:pPr>
              <w:pStyle w:val="30"/>
              <w:rPr>
                <w:rFonts w:hint="default"/>
              </w:rPr>
            </w:pPr>
          </w:p>
        </w:tc>
        <w:tc>
          <w:tcPr>
            <w:tcW w:w="831" w:type="dxa"/>
          </w:tcPr>
          <w:p>
            <w:pPr>
              <w:pStyle w:val="30"/>
              <w:rPr>
                <w:rFonts w:hint="default"/>
              </w:rPr>
            </w:pPr>
          </w:p>
        </w:tc>
        <w:tc>
          <w:tcPr>
            <w:tcW w:w="831" w:type="dxa"/>
          </w:tcPr>
          <w:p>
            <w:pPr>
              <w:pStyle w:val="30"/>
              <w:rPr>
                <w:rFonts w:hint="default"/>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tc>
        <w:tc>
          <w:tcPr>
            <w:tcW w:w="831" w:type="dxa"/>
          </w:tcPr>
          <w:p>
            <w:pPr>
              <w:pStyle w:val="30"/>
              <w:jc w:val="center"/>
              <w:rPr>
                <w:rFonts w:hint="default"/>
              </w:rPr>
            </w:pPr>
            <w:r>
              <w:t>...</w:t>
            </w:r>
          </w:p>
        </w:tc>
        <w:tc>
          <w:tcPr>
            <w:tcW w:w="1661" w:type="dxa"/>
          </w:tcPr>
          <w:p/>
        </w:tc>
        <w:tc>
          <w:tcPr>
            <w:tcW w:w="1661" w:type="dxa"/>
          </w:tcPr>
          <w:p>
            <w:pPr>
              <w:pStyle w:val="30"/>
              <w:rPr>
                <w:rFonts w:hint="default"/>
              </w:rPr>
            </w:pPr>
          </w:p>
        </w:tc>
        <w:tc>
          <w:tcPr>
            <w:tcW w:w="1661" w:type="dxa"/>
          </w:tcPr>
          <w:p>
            <w:pPr>
              <w:pStyle w:val="30"/>
              <w:rPr>
                <w:rFonts w:hint="default"/>
              </w:rPr>
            </w:pPr>
          </w:p>
        </w:tc>
        <w:tc>
          <w:tcPr>
            <w:tcW w:w="831" w:type="dxa"/>
          </w:tcPr>
          <w:p>
            <w:pPr>
              <w:pStyle w:val="30"/>
              <w:rPr>
                <w:rFonts w:hint="default"/>
              </w:rPr>
            </w:pPr>
          </w:p>
        </w:tc>
        <w:tc>
          <w:tcPr>
            <w:tcW w:w="831" w:type="dxa"/>
          </w:tcPr>
          <w:p>
            <w:pPr>
              <w:pStyle w:val="30"/>
              <w:rPr>
                <w:rFonts w:hint="default"/>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30"/>
              <w:jc w:val="center"/>
              <w:rPr>
                <w:rFonts w:hint="default"/>
              </w:rPr>
            </w:pPr>
            <w:r>
              <w:t>备注</w:t>
            </w:r>
          </w:p>
        </w:tc>
        <w:tc>
          <w:tcPr>
            <w:tcW w:w="7476" w:type="dxa"/>
            <w:gridSpan w:val="6"/>
          </w:tcPr>
          <w:p>
            <w:r>
              <w:t>a.采购包内属于节能、环境标志产品的报价总金额：      ；</w:t>
            </w:r>
          </w:p>
          <w:p>
            <w:pPr>
              <w:pStyle w:val="30"/>
              <w:rPr>
                <w:rFonts w:hint="default"/>
              </w:rPr>
            </w:pPr>
            <w:r>
              <w:t>b.采购包投标总价（报价总金额）：      ；</w:t>
            </w:r>
          </w:p>
          <w:p>
            <w:pPr>
              <w:pStyle w:val="30"/>
              <w:rPr>
                <w:rFonts w:hint="default"/>
              </w:rPr>
            </w:pPr>
            <w:r>
              <w:t>c.“采购包内属于节能、环境标志产品的报价总金额”占“采购包投标总价（报价总金额）”的比例（以%列示）：      ；</w:t>
            </w:r>
          </w:p>
        </w:tc>
      </w:tr>
    </w:tbl>
    <w:p>
      <w:pPr>
        <w:pStyle w:val="30"/>
        <w:ind w:firstLine="480"/>
        <w:rPr>
          <w:rFonts w:hint="default"/>
        </w:rPr>
      </w:pPr>
      <w:r>
        <w:t>※注意：</w:t>
      </w:r>
    </w:p>
    <w:p>
      <w:pPr>
        <w:pStyle w:val="30"/>
        <w:ind w:firstLine="480"/>
        <w:rPr>
          <w:rFonts w:hint="default"/>
        </w:rPr>
      </w:pPr>
      <w:r>
        <w:t>1、对“节能、环境标志产品”计算价格扣除时，只依据响应文件提交的材料。</w:t>
      </w:r>
    </w:p>
    <w:p>
      <w:pPr>
        <w:pStyle w:val="30"/>
        <w:ind w:firstLine="480"/>
        <w:rPr>
          <w:rFonts w:hint="default"/>
        </w:rPr>
      </w:pPr>
      <w:r>
        <w:t>2、本表以采购包为单位，不同采购包请分别填写；单个采购包请按照其品目号顺序分别填写。</w:t>
      </w:r>
    </w:p>
    <w:p>
      <w:pPr>
        <w:pStyle w:val="30"/>
        <w:ind w:firstLine="480"/>
        <w:rPr>
          <w:rFonts w:hint="default"/>
        </w:rPr>
      </w:pPr>
      <w:r>
        <w:t>3、具体统计、计算：</w:t>
      </w:r>
    </w:p>
    <w:p>
      <w:pPr>
        <w:pStyle w:val="30"/>
        <w:ind w:firstLine="480"/>
        <w:rPr>
          <w:rFonts w:hint="default"/>
        </w:rPr>
      </w:pPr>
      <w:r>
        <w:t>3.1若同一采购包内的单个或多个货物取得或同时取得节能、环境标志产品等两项或多项认证的，均按照单个货物对应一项认证的原则统计、计算1次。</w:t>
      </w:r>
    </w:p>
    <w:p>
      <w:pPr>
        <w:pStyle w:val="30"/>
        <w:ind w:firstLine="480"/>
        <w:rPr>
          <w:rFonts w:hint="default"/>
        </w:rPr>
      </w:pPr>
      <w:r>
        <w:t>3.2计算结果若除不尽，可四舍五入保留到小数点后两位。</w:t>
      </w:r>
    </w:p>
    <w:p>
      <w:pPr>
        <w:pStyle w:val="30"/>
        <w:ind w:firstLine="480"/>
        <w:rPr>
          <w:rFonts w:hint="default"/>
        </w:rPr>
      </w:pPr>
      <w:r>
        <w:t>3.3供应商应按照谈判文件上表要求认真统计、计算，否则谈判小组可不予认定。</w:t>
      </w:r>
    </w:p>
    <w:p>
      <w:pPr>
        <w:pStyle w:val="30"/>
        <w:ind w:firstLine="480"/>
        <w:rPr>
          <w:rFonts w:hint="default"/>
        </w:rPr>
      </w:pPr>
      <w:r>
        <w:t>3.4若无节能、环境标志产品，不填写本表，否则，视为提供虚假材料。</w:t>
      </w:r>
    </w:p>
    <w:p>
      <w:pPr>
        <w:pStyle w:val="30"/>
        <w:ind w:firstLine="480"/>
        <w:rPr>
          <w:rFonts w:hint="default"/>
        </w:rPr>
      </w:pPr>
      <w:r>
        <w:t>3.5强制类节能产品不享受价格扣除。</w:t>
      </w:r>
    </w:p>
    <w:p>
      <w:pPr>
        <w:pStyle w:val="30"/>
        <w:ind w:firstLine="480"/>
        <w:rPr>
          <w:rFonts w:hint="default"/>
        </w:rPr>
      </w:pPr>
    </w:p>
    <w:p>
      <w:pPr>
        <w:pStyle w:val="30"/>
        <w:ind w:firstLine="480"/>
        <w:rPr>
          <w:rFonts w:hint="default"/>
        </w:rPr>
      </w:pPr>
    </w:p>
    <w:p>
      <w:pPr>
        <w:pStyle w:val="30"/>
        <w:ind w:firstLine="480"/>
        <w:rPr>
          <w:rFonts w:hint="default"/>
        </w:rPr>
      </w:pPr>
      <w:r>
        <w:t>供应商代表：（签字）</w:t>
      </w:r>
    </w:p>
    <w:p>
      <w:pPr>
        <w:pStyle w:val="30"/>
        <w:ind w:firstLine="480"/>
        <w:rPr>
          <w:rFonts w:hint="default"/>
        </w:rPr>
      </w:pPr>
      <w:r>
        <w:t>日期：  年  月  日</w:t>
      </w: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rPr>
          <w:rFonts w:hint="default"/>
        </w:rPr>
      </w:pPr>
    </w:p>
    <w:p>
      <w:pPr>
        <w:pStyle w:val="30"/>
        <w:jc w:val="center"/>
        <w:rPr>
          <w:rFonts w:hint="default"/>
        </w:rPr>
      </w:pPr>
      <w:r>
        <w:rPr>
          <w:b/>
          <w:sz w:val="28"/>
        </w:rPr>
        <w:t>附件8 要求作为响应文件组成部分的其他内容（若有）</w:t>
      </w:r>
    </w:p>
    <w:p>
      <w:pPr>
        <w:pStyle w:val="30"/>
        <w:ind w:firstLine="480"/>
        <w:rPr>
          <w:rFonts w:hint="default"/>
        </w:rPr>
      </w:pPr>
      <w:r>
        <w:t>说明：</w:t>
      </w:r>
    </w:p>
    <w:p>
      <w:pPr>
        <w:pStyle w:val="30"/>
        <w:ind w:firstLine="480"/>
        <w:rPr>
          <w:rFonts w:hint="default"/>
        </w:rPr>
      </w:pPr>
      <w:r>
        <w:t>1、采购人或采购代理机构可以根据项目的特点和需要，在谈判文件中对要求作为响应文件组成部分的其他内容进行具体规定或附表格式，供应商应按照谈判文件要求提供相关承诺及材料，并加盖供应商单位公章。</w:t>
      </w:r>
    </w:p>
    <w:p>
      <w:pPr>
        <w:pStyle w:val="30"/>
        <w:ind w:firstLine="480"/>
        <w:rPr>
          <w:rFonts w:hint="default"/>
        </w:rPr>
      </w:pPr>
      <w:r>
        <w:t>2、供应商根据自身实际情况编写有关资料包括如供应商单位简介、竞争性谈判文件要求提供或供应商自已认为体现自身优势，需要补充说明的其它资料，格式自拟。</w:t>
      </w:r>
    </w:p>
    <w:p>
      <w:pPr>
        <w:pStyle w:val="30"/>
        <w:ind w:firstLine="480"/>
        <w:rPr>
          <w:rFonts w:hint="default"/>
        </w:rPr>
      </w:pPr>
    </w:p>
    <w:p>
      <w:pPr>
        <w:pStyle w:val="30"/>
        <w:ind w:firstLine="480"/>
        <w:rPr>
          <w:rFonts w:hint="default"/>
        </w:rPr>
      </w:pPr>
    </w:p>
    <w:p>
      <w:pPr>
        <w:pStyle w:val="30"/>
        <w:ind w:firstLine="480"/>
        <w:rPr>
          <w:rFonts w:hint="default"/>
        </w:rPr>
      </w:pPr>
    </w:p>
    <w:p>
      <w:pPr>
        <w:pStyle w:val="30"/>
        <w:ind w:firstLine="480"/>
        <w:rPr>
          <w:rFonts w:hint="default"/>
        </w:rPr>
      </w:pPr>
    </w:p>
    <w:p>
      <w:pPr>
        <w:pStyle w:val="30"/>
        <w:ind w:firstLine="480"/>
        <w:rPr>
          <w:rFonts w:hint="default"/>
        </w:rPr>
      </w:pPr>
      <w:r>
        <w:t>供应商代表（签字）</w:t>
      </w:r>
    </w:p>
    <w:p>
      <w:pPr>
        <w:pStyle w:val="30"/>
        <w:ind w:firstLine="480"/>
        <w:rPr>
          <w:rFonts w:hint="default"/>
        </w:rPr>
      </w:pPr>
      <w:r>
        <w:t>供应商名称（全称并加盖公章）</w:t>
      </w:r>
    </w:p>
    <w:p>
      <w:pPr>
        <w:pStyle w:val="30"/>
        <w:ind w:firstLine="480"/>
        <w:rPr>
          <w:rFonts w:hint="default"/>
        </w:rPr>
      </w:pPr>
      <w:r>
        <w:t>日期：  年  月  日</w:t>
      </w:r>
    </w:p>
    <w:p>
      <w:pPr>
        <w:pStyle w:val="30"/>
        <w:rPr>
          <w:rFonts w:hint="default"/>
        </w:rPr>
      </w:pPr>
    </w:p>
    <w:p/>
    <w:sectPr>
      <w:footerReference r:id="rId3" w:type="default"/>
      <w:pgSz w:w="11906" w:h="16838"/>
      <w:pgMar w:top="1247"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E58663"/>
    <w:multiLevelType w:val="singleLevel"/>
    <w:tmpl w:val="BDE58663"/>
    <w:lvl w:ilvl="0" w:tentative="0">
      <w:start w:val="2"/>
      <w:numFmt w:val="decimal"/>
      <w:suff w:val="nothing"/>
      <w:lvlText w:val="%1、"/>
      <w:lvlJc w:val="left"/>
    </w:lvl>
  </w:abstractNum>
  <w:abstractNum w:abstractNumId="1">
    <w:nsid w:val="2C3A478C"/>
    <w:multiLevelType w:val="multilevel"/>
    <w:tmpl w:val="2C3A478C"/>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IwMzdjZDBkNDBlM2VjMDZlZDI3MDk2MDFmYTkzNzYifQ=="/>
  </w:docVars>
  <w:rsids>
    <w:rsidRoot w:val="7EBA3247"/>
    <w:rsid w:val="00060A25"/>
    <w:rsid w:val="001E32B1"/>
    <w:rsid w:val="001F2B7E"/>
    <w:rsid w:val="00226486"/>
    <w:rsid w:val="00263E2C"/>
    <w:rsid w:val="00285B7B"/>
    <w:rsid w:val="00315BFB"/>
    <w:rsid w:val="004308CA"/>
    <w:rsid w:val="004450D0"/>
    <w:rsid w:val="00484057"/>
    <w:rsid w:val="00505EB2"/>
    <w:rsid w:val="00527B6A"/>
    <w:rsid w:val="00533342"/>
    <w:rsid w:val="005C2192"/>
    <w:rsid w:val="006C073C"/>
    <w:rsid w:val="006D26B0"/>
    <w:rsid w:val="006F5871"/>
    <w:rsid w:val="0072212B"/>
    <w:rsid w:val="007659BF"/>
    <w:rsid w:val="00766F8E"/>
    <w:rsid w:val="007D321D"/>
    <w:rsid w:val="007E507A"/>
    <w:rsid w:val="008A3A12"/>
    <w:rsid w:val="0096005E"/>
    <w:rsid w:val="009B7C8A"/>
    <w:rsid w:val="00A8681F"/>
    <w:rsid w:val="00AC08DB"/>
    <w:rsid w:val="00AE3916"/>
    <w:rsid w:val="00AF79B4"/>
    <w:rsid w:val="00B32A91"/>
    <w:rsid w:val="00C14D6C"/>
    <w:rsid w:val="00C47A6F"/>
    <w:rsid w:val="00C67EC0"/>
    <w:rsid w:val="00D9447B"/>
    <w:rsid w:val="00DB7C25"/>
    <w:rsid w:val="00DC407B"/>
    <w:rsid w:val="00E9249E"/>
    <w:rsid w:val="00EA47FB"/>
    <w:rsid w:val="00EF205E"/>
    <w:rsid w:val="02B40E52"/>
    <w:rsid w:val="034A5391"/>
    <w:rsid w:val="03E93219"/>
    <w:rsid w:val="06107FFE"/>
    <w:rsid w:val="06546669"/>
    <w:rsid w:val="078F0396"/>
    <w:rsid w:val="0913754E"/>
    <w:rsid w:val="09304EC4"/>
    <w:rsid w:val="0CBA3EA1"/>
    <w:rsid w:val="0FCE71F8"/>
    <w:rsid w:val="12A5545D"/>
    <w:rsid w:val="12FF65AD"/>
    <w:rsid w:val="139A4170"/>
    <w:rsid w:val="19C43A4E"/>
    <w:rsid w:val="1A7F62E5"/>
    <w:rsid w:val="1E9A3C2D"/>
    <w:rsid w:val="1F3C3740"/>
    <w:rsid w:val="20B61DE1"/>
    <w:rsid w:val="211F15BB"/>
    <w:rsid w:val="21481027"/>
    <w:rsid w:val="21FC0C0A"/>
    <w:rsid w:val="24660792"/>
    <w:rsid w:val="26B724E1"/>
    <w:rsid w:val="271C185B"/>
    <w:rsid w:val="2906371B"/>
    <w:rsid w:val="2B5977BF"/>
    <w:rsid w:val="2DD41A8A"/>
    <w:rsid w:val="2DE61455"/>
    <w:rsid w:val="2E6C5E46"/>
    <w:rsid w:val="2F0820EF"/>
    <w:rsid w:val="2FBD4404"/>
    <w:rsid w:val="2FD858D0"/>
    <w:rsid w:val="30860804"/>
    <w:rsid w:val="31F2079F"/>
    <w:rsid w:val="33947D60"/>
    <w:rsid w:val="33B435DD"/>
    <w:rsid w:val="350D182C"/>
    <w:rsid w:val="36455DE4"/>
    <w:rsid w:val="37352578"/>
    <w:rsid w:val="37843926"/>
    <w:rsid w:val="3B4F2268"/>
    <w:rsid w:val="3DE32EB2"/>
    <w:rsid w:val="3DE83F62"/>
    <w:rsid w:val="41431C30"/>
    <w:rsid w:val="44443577"/>
    <w:rsid w:val="44DD6689"/>
    <w:rsid w:val="463A0BA7"/>
    <w:rsid w:val="470F66EC"/>
    <w:rsid w:val="47657F49"/>
    <w:rsid w:val="50384FA9"/>
    <w:rsid w:val="50593598"/>
    <w:rsid w:val="5097477D"/>
    <w:rsid w:val="50C73C35"/>
    <w:rsid w:val="525A348C"/>
    <w:rsid w:val="563034C0"/>
    <w:rsid w:val="563D216C"/>
    <w:rsid w:val="5B9820F0"/>
    <w:rsid w:val="5E0F7B03"/>
    <w:rsid w:val="5EF443C0"/>
    <w:rsid w:val="5EFB51B8"/>
    <w:rsid w:val="5F916EBA"/>
    <w:rsid w:val="60B825E8"/>
    <w:rsid w:val="624448F1"/>
    <w:rsid w:val="64463237"/>
    <w:rsid w:val="66CC11FD"/>
    <w:rsid w:val="68BD7CCA"/>
    <w:rsid w:val="6A3F387A"/>
    <w:rsid w:val="6A42015E"/>
    <w:rsid w:val="6FDB43AB"/>
    <w:rsid w:val="70340726"/>
    <w:rsid w:val="77067E2D"/>
    <w:rsid w:val="776A0596"/>
    <w:rsid w:val="79B9160D"/>
    <w:rsid w:val="7B15553F"/>
    <w:rsid w:val="7B4D1322"/>
    <w:rsid w:val="7BA042AC"/>
    <w:rsid w:val="7C0E663A"/>
    <w:rsid w:val="7DD621FD"/>
    <w:rsid w:val="7EBA324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qFormat="1" w:uiPriority="99"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next w:val="4"/>
    <w:qFormat/>
    <w:uiPriority w:val="99"/>
    <w:pPr>
      <w:widowControl/>
      <w:tabs>
        <w:tab w:val="left" w:pos="0"/>
        <w:tab w:val="left" w:pos="993"/>
        <w:tab w:val="left" w:pos="1134"/>
      </w:tabs>
      <w:spacing w:line="500" w:lineRule="exact"/>
      <w:ind w:firstLine="567"/>
    </w:pPr>
    <w:rPr>
      <w:rFonts w:ascii="宋体"/>
      <w:sz w:val="28"/>
    </w:rPr>
  </w:style>
  <w:style w:type="paragraph" w:customStyle="1" w:styleId="4">
    <w:name w:val="样式 标题 3 + (中文) 黑体 小四 非加粗 段前: 7.8 磅 段后: 0 磅 行距: 固定值 20 磅"/>
    <w:basedOn w:val="2"/>
    <w:next w:val="5"/>
    <w:qFormat/>
    <w:uiPriority w:val="0"/>
    <w:pPr>
      <w:spacing w:line="400" w:lineRule="exact"/>
    </w:pPr>
    <w:rPr>
      <w:rFonts w:eastAsia="黑体" w:cs="宋体"/>
      <w:b w:val="0"/>
      <w:bCs w:val="0"/>
      <w:kern w:val="2"/>
      <w:sz w:val="24"/>
      <w:szCs w:val="20"/>
    </w:rPr>
  </w:style>
  <w:style w:type="paragraph" w:styleId="5">
    <w:name w:val="footer"/>
    <w:basedOn w:val="1"/>
    <w:link w:val="49"/>
    <w:qFormat/>
    <w:uiPriority w:val="0"/>
    <w:pPr>
      <w:tabs>
        <w:tab w:val="center" w:pos="4153"/>
        <w:tab w:val="right" w:pos="8306"/>
      </w:tabs>
      <w:snapToGrid w:val="0"/>
      <w:jc w:val="left"/>
    </w:pPr>
    <w:rPr>
      <w:sz w:val="18"/>
      <w:szCs w:val="18"/>
    </w:rPr>
  </w:style>
  <w:style w:type="paragraph" w:styleId="6">
    <w:name w:val="Balloon Text"/>
    <w:basedOn w:val="1"/>
    <w:unhideWhenUsed/>
    <w:qFormat/>
    <w:uiPriority w:val="99"/>
    <w:rPr>
      <w:sz w:val="18"/>
      <w:szCs w:val="18"/>
    </w:rPr>
  </w:style>
  <w:style w:type="paragraph" w:styleId="7">
    <w:name w:val="header"/>
    <w:basedOn w:val="1"/>
    <w:link w:val="48"/>
    <w:qFormat/>
    <w:uiPriority w:val="0"/>
    <w:pPr>
      <w:pBdr>
        <w:bottom w:val="single" w:color="auto" w:sz="6" w:space="1"/>
      </w:pBdr>
      <w:tabs>
        <w:tab w:val="center" w:pos="4153"/>
        <w:tab w:val="right" w:pos="8306"/>
      </w:tabs>
      <w:snapToGrid w:val="0"/>
      <w:jc w:val="center"/>
    </w:pPr>
    <w:rPr>
      <w:sz w:val="18"/>
      <w:szCs w:val="18"/>
    </w:rPr>
  </w:style>
  <w:style w:type="paragraph" w:styleId="8">
    <w:name w:val="index heading"/>
    <w:basedOn w:val="1"/>
    <w:next w:val="9"/>
    <w:unhideWhenUsed/>
    <w:qFormat/>
    <w:uiPriority w:val="99"/>
    <w:rPr>
      <w:rFonts w:ascii="Cambria" w:hAnsi="Cambria" w:eastAsia="宋体" w:cs="Times New Roman"/>
      <w:b/>
      <w:bCs/>
    </w:rPr>
  </w:style>
  <w:style w:type="paragraph" w:styleId="9">
    <w:name w:val="index 1"/>
    <w:basedOn w:val="1"/>
    <w:next w:val="1"/>
    <w:semiHidden/>
    <w:qFormat/>
    <w:uiPriority w:val="0"/>
    <w:rPr>
      <w:sz w:val="24"/>
      <w:szCs w:val="32"/>
    </w:rPr>
  </w:style>
  <w:style w:type="paragraph" w:styleId="10">
    <w:name w:val="Normal (Web)"/>
    <w:basedOn w:val="1"/>
    <w:qFormat/>
    <w:uiPriority w:val="0"/>
    <w:pPr>
      <w:spacing w:beforeAutospacing="1" w:afterAutospacing="1"/>
      <w:jc w:val="left"/>
    </w:pPr>
    <w:rPr>
      <w:rFonts w:cs="Times New Roman"/>
      <w:kern w:val="0"/>
      <w:sz w:val="24"/>
    </w:rPr>
  </w:style>
  <w:style w:type="paragraph" w:styleId="11">
    <w:name w:val="Body Text First Indent 2"/>
    <w:basedOn w:val="3"/>
    <w:next w:val="1"/>
    <w:qFormat/>
    <w:uiPriority w:val="0"/>
    <w:pPr>
      <w:adjustRightInd w:val="0"/>
      <w:snapToGrid w:val="0"/>
      <w:spacing w:after="120"/>
      <w:ind w:left="420" w:leftChars="200" w:firstLine="420" w:firstLineChars="200"/>
      <w:jc w:val="left"/>
    </w:pPr>
    <w:rPr>
      <w:rFonts w:ascii="Tahoma" w:hAnsi="Tahoma" w:eastAsia="微软雅黑" w:cs="Times New Roman"/>
      <w:kern w:val="0"/>
      <w:sz w:val="22"/>
      <w:szCs w:val="22"/>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qFormat/>
    <w:uiPriority w:val="0"/>
    <w:rPr>
      <w:b/>
      <w:bCs/>
    </w:rPr>
  </w:style>
  <w:style w:type="character" w:styleId="16">
    <w:name w:val="Emphasis"/>
    <w:basedOn w:val="14"/>
    <w:qFormat/>
    <w:uiPriority w:val="0"/>
    <w:rPr>
      <w:i/>
    </w:rPr>
  </w:style>
  <w:style w:type="paragraph" w:customStyle="1" w:styleId="17">
    <w:name w:val="_Style 1"/>
    <w:qFormat/>
    <w:uiPriority w:val="0"/>
    <w:pPr>
      <w:adjustRightInd w:val="0"/>
      <w:snapToGrid w:val="0"/>
    </w:pPr>
    <w:rPr>
      <w:rFonts w:ascii="Tahoma" w:hAnsi="Tahoma" w:eastAsia="宋体" w:cs="Times New Roman"/>
      <w:sz w:val="22"/>
      <w:szCs w:val="22"/>
      <w:lang w:val="en-US" w:eastAsia="zh-CN" w:bidi="ar-SA"/>
    </w:rPr>
  </w:style>
  <w:style w:type="paragraph" w:customStyle="1" w:styleId="18">
    <w:name w:val="样式 标题 3 + (中文) 黑体 小四 非加粗 段前: 7.8 磅 段后: 0 磅 行距: 固定值 20 磅_0"/>
    <w:basedOn w:val="19"/>
    <w:qFormat/>
    <w:uiPriority w:val="0"/>
    <w:pPr>
      <w:spacing w:before="0" w:after="0" w:line="400" w:lineRule="exact"/>
    </w:pPr>
    <w:rPr>
      <w:rFonts w:eastAsia="黑体" w:cs="宋体"/>
      <w:b w:val="0"/>
      <w:bCs w:val="0"/>
      <w:sz w:val="21"/>
      <w:szCs w:val="20"/>
    </w:rPr>
  </w:style>
  <w:style w:type="paragraph" w:customStyle="1" w:styleId="19">
    <w:name w:val="标题 3_0"/>
    <w:basedOn w:val="20"/>
    <w:next w:val="21"/>
    <w:qFormat/>
    <w:uiPriority w:val="0"/>
    <w:pPr>
      <w:keepNext/>
      <w:keepLines/>
      <w:spacing w:before="260" w:after="260" w:line="416" w:lineRule="auto"/>
      <w:outlineLvl w:val="2"/>
    </w:pPr>
    <w:rPr>
      <w:rFonts w:ascii="Times New Roman" w:hAnsi="Times New Roman"/>
      <w:b/>
      <w:bCs/>
      <w:sz w:val="32"/>
      <w:szCs w:val="32"/>
    </w:rPr>
  </w:style>
  <w:style w:type="paragraph" w:customStyle="1" w:styleId="20">
    <w:name w:val="正文_2"/>
    <w:next w:val="1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
    <w:name w:val="正文_0"/>
    <w:next w:val="22"/>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
    <w:name w:val="正文首行缩进 21"/>
    <w:basedOn w:val="23"/>
    <w:next w:val="25"/>
    <w:qFormat/>
    <w:uiPriority w:val="99"/>
    <w:pPr>
      <w:tabs>
        <w:tab w:val="left" w:pos="0"/>
        <w:tab w:val="left" w:pos="993"/>
        <w:tab w:val="left" w:pos="1134"/>
      </w:tabs>
      <w:ind w:firstLine="420" w:firstLineChars="200"/>
    </w:pPr>
  </w:style>
  <w:style w:type="paragraph" w:customStyle="1" w:styleId="23">
    <w:name w:val="正文文本缩进1"/>
    <w:basedOn w:val="24"/>
    <w:next w:val="18"/>
    <w:qFormat/>
    <w:uiPriority w:val="0"/>
    <w:pPr>
      <w:widowControl/>
      <w:tabs>
        <w:tab w:val="left" w:pos="0"/>
        <w:tab w:val="left" w:pos="993"/>
        <w:tab w:val="left" w:pos="1134"/>
      </w:tabs>
      <w:spacing w:line="500" w:lineRule="exact"/>
      <w:ind w:firstLine="567"/>
    </w:pPr>
    <w:rPr>
      <w:rFonts w:ascii="宋体"/>
      <w:sz w:val="28"/>
    </w:rPr>
  </w:style>
  <w:style w:type="paragraph" w:customStyle="1" w:styleId="24">
    <w:name w:val="正文1"/>
    <w:qFormat/>
    <w:uiPriority w:val="0"/>
    <w:pPr>
      <w:widowControl w:val="0"/>
      <w:jc w:val="both"/>
    </w:pPr>
    <w:rPr>
      <w:rFonts w:ascii="Calibri" w:hAnsi="Calibri" w:eastAsia="Times New Roman" w:cs="Times New Roman"/>
      <w:kern w:val="2"/>
      <w:sz w:val="21"/>
      <w:szCs w:val="22"/>
      <w:lang w:val="en-US" w:eastAsia="zh-CN" w:bidi="ar-SA"/>
    </w:rPr>
  </w:style>
  <w:style w:type="paragraph" w:customStyle="1" w:styleId="25">
    <w:name w:val="样式 标题 3 + (中文) 黑体 小四 非加粗 段前: 7.8 磅 段后: 0 磅 行距: 固定值 20 磅_0_0"/>
    <w:basedOn w:val="26"/>
    <w:qFormat/>
    <w:uiPriority w:val="0"/>
    <w:pPr>
      <w:spacing w:before="0" w:after="0" w:line="400" w:lineRule="exact"/>
    </w:pPr>
    <w:rPr>
      <w:rFonts w:eastAsia="黑体" w:cs="宋体"/>
      <w:b w:val="0"/>
      <w:bCs w:val="0"/>
      <w:sz w:val="21"/>
      <w:szCs w:val="20"/>
    </w:rPr>
  </w:style>
  <w:style w:type="paragraph" w:customStyle="1" w:styleId="26">
    <w:name w:val="标题 3_0_0_0"/>
    <w:basedOn w:val="27"/>
    <w:next w:val="27"/>
    <w:unhideWhenUsed/>
    <w:qFormat/>
    <w:uiPriority w:val="0"/>
    <w:pPr>
      <w:keepNext/>
      <w:keepLines/>
      <w:spacing w:before="260" w:after="260" w:line="416" w:lineRule="auto"/>
      <w:outlineLvl w:val="2"/>
    </w:pPr>
    <w:rPr>
      <w:b/>
      <w:bCs/>
      <w:sz w:val="32"/>
      <w:szCs w:val="32"/>
    </w:rPr>
  </w:style>
  <w:style w:type="paragraph" w:customStyle="1" w:styleId="27">
    <w:name w:val="正文_0_0_0_1_0"/>
    <w:next w:val="28"/>
    <w:qFormat/>
    <w:uiPriority w:val="0"/>
    <w:pPr>
      <w:widowControl w:val="0"/>
      <w:jc w:val="both"/>
    </w:pPr>
    <w:rPr>
      <w:rFonts w:ascii="Times New Roman" w:hAnsi="Times New Roman" w:eastAsia="仿宋_GB2312" w:cs="Times New Roman"/>
      <w:kern w:val="2"/>
      <w:sz w:val="21"/>
      <w:szCs w:val="22"/>
      <w:lang w:val="en-US" w:eastAsia="zh-CN" w:bidi="ar-SA"/>
    </w:rPr>
  </w:style>
  <w:style w:type="paragraph" w:customStyle="1" w:styleId="28">
    <w:name w:val="正文缩进_0_0_0_0_0"/>
    <w:basedOn w:val="29"/>
    <w:next w:val="27"/>
    <w:qFormat/>
    <w:uiPriority w:val="0"/>
    <w:pPr>
      <w:widowControl/>
      <w:ind w:firstLine="420"/>
      <w:jc w:val="left"/>
    </w:pPr>
    <w:rPr>
      <w:sz w:val="20"/>
    </w:rPr>
  </w:style>
  <w:style w:type="paragraph" w:customStyle="1" w:styleId="29">
    <w:name w:val="正文_1_0_0_0_0"/>
    <w:qFormat/>
    <w:uiPriority w:val="0"/>
    <w:pPr>
      <w:widowControl w:val="0"/>
      <w:jc w:val="both"/>
    </w:pPr>
    <w:rPr>
      <w:rFonts w:ascii="Times New Roman" w:hAnsi="Times New Roman" w:eastAsia="仿宋_GB2312" w:cs="Times New Roman"/>
      <w:kern w:val="2"/>
      <w:sz w:val="21"/>
      <w:szCs w:val="24"/>
      <w:lang w:val="en-US" w:eastAsia="zh-CN" w:bidi="ar-SA"/>
    </w:rPr>
  </w:style>
  <w:style w:type="paragraph" w:customStyle="1" w:styleId="30">
    <w:name w:val="null3"/>
    <w:hidden/>
    <w:qFormat/>
    <w:uiPriority w:val="0"/>
    <w:rPr>
      <w:rFonts w:hint="eastAsia" w:asciiTheme="minorHAnsi" w:hAnsiTheme="minorHAnsi" w:eastAsiaTheme="minorEastAsia" w:cstheme="minorBidi"/>
      <w:lang w:val="en-US" w:eastAsia="zh-CN" w:bidi="ar-SA"/>
    </w:rPr>
  </w:style>
  <w:style w:type="paragraph" w:customStyle="1" w:styleId="31">
    <w:name w:val="正文_0_2"/>
    <w:basedOn w:val="32"/>
    <w:next w:val="45"/>
    <w:qFormat/>
    <w:uiPriority w:val="0"/>
    <w:rPr>
      <w:rFonts w:eastAsia="Times New Roman"/>
      <w:szCs w:val="22"/>
    </w:rPr>
  </w:style>
  <w:style w:type="paragraph" w:customStyle="1" w:styleId="32">
    <w:name w:val="正文_1_1"/>
    <w:basedOn w:val="33"/>
    <w:next w:val="36"/>
    <w:qFormat/>
    <w:uiPriority w:val="0"/>
    <w:rPr>
      <w:szCs w:val="24"/>
    </w:rPr>
  </w:style>
  <w:style w:type="paragraph" w:customStyle="1" w:styleId="33">
    <w:name w:val="正文_2_0"/>
    <w:basedOn w:val="34"/>
    <w:next w:val="36"/>
    <w:qFormat/>
    <w:uiPriority w:val="0"/>
  </w:style>
  <w:style w:type="paragraph" w:customStyle="1" w:styleId="34">
    <w:name w:val="正文_0_1_0"/>
    <w:next w:val="35"/>
    <w:qFormat/>
    <w:uiPriority w:val="0"/>
    <w:pPr>
      <w:widowControl w:val="0"/>
      <w:jc w:val="both"/>
    </w:pPr>
    <w:rPr>
      <w:rFonts w:ascii="Calibri" w:hAnsi="Calibri" w:eastAsia="宋体" w:cs="Times New Roman"/>
      <w:kern w:val="2"/>
      <w:sz w:val="21"/>
      <w:szCs w:val="22"/>
      <w:lang w:val="en-US" w:eastAsia="zh-CN" w:bidi="ar-SA"/>
    </w:rPr>
  </w:style>
  <w:style w:type="paragraph" w:customStyle="1" w:styleId="35">
    <w:name w:val="目录 1_0_0"/>
    <w:basedOn w:val="34"/>
    <w:next w:val="31"/>
    <w:qFormat/>
    <w:uiPriority w:val="0"/>
    <w:pPr>
      <w:spacing w:before="60" w:line="400" w:lineRule="exact"/>
    </w:pPr>
    <w:rPr>
      <w:rFonts w:ascii="Times New Roman" w:hAnsi="Times New Roman" w:eastAsia="黑体"/>
      <w:szCs w:val="24"/>
    </w:rPr>
  </w:style>
  <w:style w:type="paragraph" w:customStyle="1" w:styleId="36">
    <w:name w:val="Body Text First Indent 2_0_0"/>
    <w:basedOn w:val="37"/>
    <w:next w:val="41"/>
    <w:qFormat/>
    <w:uiPriority w:val="99"/>
    <w:pPr>
      <w:tabs>
        <w:tab w:val="left" w:pos="0"/>
        <w:tab w:val="left" w:pos="993"/>
        <w:tab w:val="left" w:pos="1134"/>
      </w:tabs>
      <w:ind w:firstLine="420" w:firstLineChars="200"/>
    </w:pPr>
    <w:rPr>
      <w:rFonts w:eastAsia="Times New Roman"/>
    </w:rPr>
  </w:style>
  <w:style w:type="paragraph" w:customStyle="1" w:styleId="37">
    <w:name w:val="Body Text Indent_0_0"/>
    <w:basedOn w:val="38"/>
    <w:next w:val="39"/>
    <w:qFormat/>
    <w:uiPriority w:val="0"/>
    <w:pPr>
      <w:widowControl/>
      <w:tabs>
        <w:tab w:val="left" w:pos="0"/>
        <w:tab w:val="left" w:pos="993"/>
        <w:tab w:val="left" w:pos="1134"/>
      </w:tabs>
      <w:adjustRightInd/>
      <w:spacing w:line="500" w:lineRule="exact"/>
      <w:ind w:firstLine="567"/>
      <w:textAlignment w:val="auto"/>
    </w:pPr>
    <w:rPr>
      <w:rFonts w:ascii="宋体"/>
      <w:sz w:val="28"/>
    </w:rPr>
  </w:style>
  <w:style w:type="paragraph" w:customStyle="1" w:styleId="38">
    <w:name w:val="Normal_0_0"/>
    <w:qFormat/>
    <w:uiPriority w:val="0"/>
    <w:pPr>
      <w:widowControl w:val="0"/>
      <w:adjustRightInd w:val="0"/>
      <w:spacing w:line="360" w:lineRule="atLeast"/>
      <w:jc w:val="both"/>
      <w:textAlignment w:val="baseline"/>
    </w:pPr>
    <w:rPr>
      <w:rFonts w:ascii="Times New Roman" w:hAnsi="Times New Roman" w:eastAsia="宋体" w:cs="Times New Roman"/>
      <w:lang w:val="en-US" w:eastAsia="zh-CN" w:bidi="ar-SA"/>
    </w:rPr>
  </w:style>
  <w:style w:type="paragraph" w:customStyle="1" w:styleId="39">
    <w:name w:val="样式 标题 3 + (中文) 黑体 小四 非加粗 段前: 7.8 磅 段后: 0 磅 行距: 固定值 20 磅_0_0_1"/>
    <w:basedOn w:val="40"/>
    <w:qFormat/>
    <w:uiPriority w:val="0"/>
    <w:pPr>
      <w:spacing w:before="0" w:after="0" w:line="400" w:lineRule="exact"/>
    </w:pPr>
    <w:rPr>
      <w:rFonts w:ascii="Times New Roman" w:hAnsi="Times New Roman" w:eastAsia="黑体" w:cs="宋体"/>
      <w:sz w:val="21"/>
      <w:szCs w:val="20"/>
    </w:rPr>
  </w:style>
  <w:style w:type="paragraph" w:customStyle="1" w:styleId="40">
    <w:name w:val="标题 3_0_0_1"/>
    <w:basedOn w:val="33"/>
    <w:next w:val="33"/>
    <w:unhideWhenUsed/>
    <w:qFormat/>
    <w:uiPriority w:val="0"/>
    <w:pPr>
      <w:keepNext/>
      <w:keepLines/>
      <w:spacing w:before="260" w:after="260" w:line="416" w:lineRule="auto"/>
      <w:outlineLvl w:val="2"/>
    </w:pPr>
    <w:rPr>
      <w:b/>
      <w:bCs/>
      <w:sz w:val="32"/>
      <w:szCs w:val="32"/>
    </w:rPr>
  </w:style>
  <w:style w:type="paragraph" w:customStyle="1" w:styleId="41">
    <w:name w:val="样式 标题 3 + (中文) 黑体 小四 非加粗 段前: 7.8 磅 段后: 0 磅 行距: 固定值 20 磅_0_0_0_0"/>
    <w:basedOn w:val="42"/>
    <w:qFormat/>
    <w:uiPriority w:val="0"/>
    <w:rPr>
      <w:rFonts w:ascii="Times New Roman" w:hAnsi="Times New Roman" w:eastAsia="Times New Roman"/>
    </w:rPr>
  </w:style>
  <w:style w:type="paragraph" w:customStyle="1" w:styleId="42">
    <w:name w:val="标题 3_0_0_0_0"/>
    <w:basedOn w:val="43"/>
    <w:next w:val="32"/>
    <w:unhideWhenUsed/>
    <w:qFormat/>
    <w:uiPriority w:val="0"/>
    <w:pPr>
      <w:keepNext/>
      <w:keepLines/>
      <w:spacing w:before="260" w:after="260" w:line="416" w:lineRule="auto"/>
      <w:outlineLvl w:val="2"/>
    </w:pPr>
    <w:rPr>
      <w:rFonts w:eastAsia="仿宋_GB2312"/>
      <w:b/>
      <w:bCs/>
      <w:sz w:val="32"/>
      <w:szCs w:val="32"/>
    </w:rPr>
  </w:style>
  <w:style w:type="paragraph" w:customStyle="1" w:styleId="43">
    <w:name w:val="正文_0_0_0_0"/>
    <w:basedOn w:val="44"/>
    <w:next w:val="36"/>
    <w:qFormat/>
    <w:uiPriority w:val="0"/>
    <w:rPr>
      <w:rFonts w:ascii="Calibri" w:hAnsi="Calibri" w:eastAsia="宋体"/>
      <w:szCs w:val="22"/>
    </w:rPr>
  </w:style>
  <w:style w:type="paragraph" w:customStyle="1" w:styleId="44">
    <w:name w:val="正文_1_3_0"/>
    <w:next w:val="36"/>
    <w:qFormat/>
    <w:uiPriority w:val="0"/>
    <w:pPr>
      <w:widowControl w:val="0"/>
      <w:jc w:val="both"/>
    </w:pPr>
    <w:rPr>
      <w:rFonts w:ascii="Times New Roman" w:hAnsi="Times New Roman" w:eastAsia="仿宋_GB2312" w:cs="Times New Roman"/>
      <w:kern w:val="2"/>
      <w:sz w:val="21"/>
      <w:szCs w:val="24"/>
      <w:lang w:val="en-US" w:eastAsia="zh-CN" w:bidi="ar-SA"/>
    </w:rPr>
  </w:style>
  <w:style w:type="paragraph" w:customStyle="1" w:styleId="45">
    <w:name w:val="Body Text First Indent 2_1"/>
    <w:basedOn w:val="46"/>
    <w:next w:val="39"/>
    <w:unhideWhenUsed/>
    <w:qFormat/>
    <w:uiPriority w:val="99"/>
    <w:pPr>
      <w:widowControl w:val="0"/>
      <w:tabs>
        <w:tab w:val="left" w:pos="0"/>
        <w:tab w:val="left" w:pos="993"/>
        <w:tab w:val="left" w:pos="1134"/>
      </w:tabs>
      <w:adjustRightInd w:val="0"/>
      <w:spacing w:after="120" w:line="360" w:lineRule="atLeast"/>
      <w:ind w:left="420" w:leftChars="200" w:firstLine="420" w:firstLineChars="200"/>
      <w:textAlignment w:val="baseline"/>
    </w:pPr>
    <w:rPr>
      <w:rFonts w:ascii="Times New Roman"/>
      <w:sz w:val="20"/>
    </w:rPr>
  </w:style>
  <w:style w:type="paragraph" w:customStyle="1" w:styleId="46">
    <w:name w:val="Body Text Indent_1"/>
    <w:basedOn w:val="47"/>
    <w:next w:val="47"/>
    <w:qFormat/>
    <w:uiPriority w:val="99"/>
    <w:pPr>
      <w:widowControl/>
      <w:tabs>
        <w:tab w:val="left" w:pos="0"/>
        <w:tab w:val="left" w:pos="993"/>
        <w:tab w:val="left" w:pos="1134"/>
      </w:tabs>
      <w:spacing w:line="500" w:lineRule="exact"/>
      <w:ind w:firstLine="567"/>
    </w:pPr>
    <w:rPr>
      <w:rFonts w:ascii="宋体"/>
      <w:sz w:val="28"/>
    </w:rPr>
  </w:style>
  <w:style w:type="paragraph" w:customStyle="1" w:styleId="47">
    <w:name w:val="Normal_1_0"/>
    <w:next w:val="45"/>
    <w:qFormat/>
    <w:uiPriority w:val="0"/>
    <w:pPr>
      <w:widowControl w:val="0"/>
      <w:jc w:val="both"/>
    </w:pPr>
    <w:rPr>
      <w:rFonts w:ascii="Calibri" w:hAnsi="Calibri" w:eastAsia="Times New Roman" w:cs="Times New Roman"/>
      <w:kern w:val="2"/>
      <w:sz w:val="21"/>
      <w:szCs w:val="22"/>
      <w:lang w:val="en-US" w:eastAsia="zh-CN" w:bidi="ar-SA"/>
    </w:rPr>
  </w:style>
  <w:style w:type="character" w:customStyle="1" w:styleId="48">
    <w:name w:val="页眉 Char"/>
    <w:basedOn w:val="14"/>
    <w:link w:val="7"/>
    <w:qFormat/>
    <w:uiPriority w:val="0"/>
    <w:rPr>
      <w:rFonts w:asciiTheme="minorHAnsi" w:hAnsiTheme="minorHAnsi" w:eastAsiaTheme="minorEastAsia" w:cstheme="minorBidi"/>
      <w:kern w:val="2"/>
      <w:sz w:val="18"/>
      <w:szCs w:val="18"/>
    </w:rPr>
  </w:style>
  <w:style w:type="character" w:customStyle="1" w:styleId="49">
    <w:name w:val="页脚 Char"/>
    <w:basedOn w:val="14"/>
    <w:link w:val="5"/>
    <w:qFormat/>
    <w:uiPriority w:val="0"/>
    <w:rPr>
      <w:rFonts w:asciiTheme="minorHAnsi" w:hAnsiTheme="minorHAnsi" w:eastAsiaTheme="minorEastAsia" w:cstheme="minorBidi"/>
      <w:kern w:val="2"/>
      <w:sz w:val="18"/>
      <w:szCs w:val="18"/>
    </w:rPr>
  </w:style>
  <w:style w:type="paragraph" w:styleId="50">
    <w:name w:val="List Paragraph"/>
    <w:basedOn w:val="1"/>
    <w:qFormat/>
    <w:uiPriority w:val="34"/>
    <w:pPr>
      <w:ind w:firstLine="420" w:firstLineChars="200"/>
    </w:pPr>
  </w:style>
  <w:style w:type="paragraph" w:customStyle="1" w:styleId="51">
    <w:name w:val="Fließtext"/>
    <w:basedOn w:val="1"/>
    <w:qFormat/>
    <w:uiPriority w:val="99"/>
    <w:pPr>
      <w:overflowPunct w:val="0"/>
      <w:autoSpaceDE w:val="0"/>
      <w:autoSpaceDN w:val="0"/>
      <w:adjustRightInd w:val="0"/>
      <w:textAlignment w:val="baseline"/>
    </w:pPr>
    <w:rPr>
      <w:kern w:val="28"/>
      <w:szCs w:val="20"/>
    </w:rPr>
  </w:style>
  <w:style w:type="character" w:customStyle="1" w:styleId="52">
    <w:name w:val="NormalCharacter"/>
    <w:semiHidden/>
    <w:qFormat/>
    <w:uiPriority w:val="0"/>
  </w:style>
  <w:style w:type="character" w:customStyle="1" w:styleId="53">
    <w:name w:val="font11"/>
    <w:basedOn w:val="14"/>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65</Pages>
  <Words>39666</Words>
  <Characters>40915</Characters>
  <Lines>297</Lines>
  <Paragraphs>83</Paragraphs>
  <TotalTime>0</TotalTime>
  <ScaleCrop>false</ScaleCrop>
  <LinksUpToDate>false</LinksUpToDate>
  <CharactersWithSpaces>41365</CharactersWithSpaces>
  <Application>WPS Office_12.1.0.15933_F1E327BC-269C-435d-A152-05C5408002CA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2023-06-15T09:49:00Z</dcterms:created>
  <dc:creator>NTKO</dc:creator>
  <cp:lastModifiedBy>叶子</cp:lastModifiedBy>
  <cp:lastPrinted>2023-05-29T13:12:00Z</cp:lastPrinted>
  <dcterms:modified xsi:type="dcterms:W3CDTF">2023-11-12T08:02:19Z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2052-12.1.0.15933</vt:lpwstr>
  </property>
  <property fmtid="{D5CDD505-2E9C-101B-9397-08002B2CF9AE}" pid="3" name="ICV">
    <vt:lpwstr>97E5087F78D749B2ACB32BEFEFE023D8_13</vt:lpwstr>
  </property>
</Properties>
</file>