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02E10D">
      <w:pPr>
        <w:pStyle w:val="6"/>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60C91634">
      <w:pPr>
        <w:pStyle w:val="6"/>
        <w:jc w:val="left"/>
        <w:outlineLvl w:val="2"/>
      </w:pPr>
      <w:r>
        <w:rPr>
          <w:rFonts w:ascii="仿宋_GB2312" w:hAnsi="仿宋_GB2312" w:eastAsia="仿宋_GB2312" w:cs="仿宋_GB2312"/>
          <w:b/>
          <w:sz w:val="28"/>
        </w:rPr>
        <w:t>3.1.采购内容</w:t>
      </w:r>
    </w:p>
    <w:p w14:paraId="4A2C0B11">
      <w:pPr>
        <w:pStyle w:val="6"/>
        <w:jc w:val="left"/>
      </w:pPr>
      <w:r>
        <w:rPr>
          <w:rFonts w:ascii="仿宋_GB2312" w:hAnsi="仿宋_GB2312" w:eastAsia="仿宋_GB2312" w:cs="仿宋_GB2312"/>
        </w:rPr>
        <w:t>采购包1：</w:t>
      </w:r>
    </w:p>
    <w:p w14:paraId="5BAE4068">
      <w:pPr>
        <w:pStyle w:val="6"/>
        <w:jc w:val="left"/>
      </w:pPr>
      <w:r>
        <w:rPr>
          <w:rFonts w:ascii="仿宋_GB2312" w:hAnsi="仿宋_GB2312" w:eastAsia="仿宋_GB2312" w:cs="仿宋_GB2312"/>
        </w:rPr>
        <w:t>采购包预算金额（元）: 1,350,000.00</w:t>
      </w:r>
    </w:p>
    <w:p w14:paraId="323F3075">
      <w:pPr>
        <w:pStyle w:val="6"/>
        <w:jc w:val="left"/>
      </w:pPr>
      <w:r>
        <w:rPr>
          <w:rFonts w:ascii="仿宋_GB2312" w:hAnsi="仿宋_GB2312" w:eastAsia="仿宋_GB2312" w:cs="仿宋_GB2312"/>
        </w:rPr>
        <w:t>采购包最高限价（元）: 1,248,000.00</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49370E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BA809DD">
            <w:pPr>
              <w:pStyle w:val="6"/>
              <w:jc w:val="center"/>
            </w:pPr>
            <w:r>
              <w:rPr>
                <w:rFonts w:ascii="仿宋_GB2312" w:hAnsi="仿宋_GB2312" w:eastAsia="仿宋_GB2312" w:cs="仿宋_GB2312"/>
              </w:rPr>
              <w:t>序号</w:t>
            </w:r>
          </w:p>
        </w:tc>
        <w:tc>
          <w:tcPr>
            <w:tcW w:w="821" w:type="dxa"/>
          </w:tcPr>
          <w:p w14:paraId="23FBF125">
            <w:pPr>
              <w:pStyle w:val="6"/>
              <w:jc w:val="center"/>
            </w:pPr>
            <w:r>
              <w:rPr>
                <w:rFonts w:ascii="仿宋_GB2312" w:hAnsi="仿宋_GB2312" w:eastAsia="仿宋_GB2312" w:cs="仿宋_GB2312"/>
              </w:rPr>
              <w:t>采购品目名称</w:t>
            </w:r>
          </w:p>
        </w:tc>
        <w:tc>
          <w:tcPr>
            <w:tcW w:w="821" w:type="dxa"/>
          </w:tcPr>
          <w:p w14:paraId="11B79C49">
            <w:pPr>
              <w:pStyle w:val="6"/>
              <w:jc w:val="center"/>
            </w:pPr>
            <w:r>
              <w:rPr>
                <w:rFonts w:ascii="仿宋_GB2312" w:hAnsi="仿宋_GB2312" w:eastAsia="仿宋_GB2312" w:cs="仿宋_GB2312"/>
              </w:rPr>
              <w:t>标的名称</w:t>
            </w:r>
          </w:p>
        </w:tc>
        <w:tc>
          <w:tcPr>
            <w:tcW w:w="821" w:type="dxa"/>
          </w:tcPr>
          <w:p w14:paraId="6D947D99">
            <w:pPr>
              <w:pStyle w:val="6"/>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7B16E96D">
            <w:pPr>
              <w:pStyle w:val="6"/>
              <w:jc w:val="center"/>
            </w:pPr>
            <w:r>
              <w:rPr>
                <w:rFonts w:ascii="仿宋_GB2312" w:hAnsi="仿宋_GB2312" w:eastAsia="仿宋_GB2312" w:cs="仿宋_GB2312"/>
              </w:rPr>
              <w:t>标的金额 （元）</w:t>
            </w:r>
          </w:p>
        </w:tc>
        <w:tc>
          <w:tcPr>
            <w:tcW w:w="821" w:type="dxa"/>
          </w:tcPr>
          <w:p w14:paraId="66EEFA2C">
            <w:pPr>
              <w:pStyle w:val="6"/>
              <w:jc w:val="center"/>
            </w:pPr>
            <w:r>
              <w:rPr>
                <w:rFonts w:ascii="仿宋_GB2312" w:hAnsi="仿宋_GB2312" w:eastAsia="仿宋_GB2312" w:cs="仿宋_GB2312"/>
              </w:rPr>
              <w:t>所属行业</w:t>
            </w:r>
          </w:p>
        </w:tc>
        <w:tc>
          <w:tcPr>
            <w:tcW w:w="821" w:type="dxa"/>
          </w:tcPr>
          <w:p w14:paraId="1DBB2632">
            <w:pPr>
              <w:pStyle w:val="6"/>
              <w:jc w:val="center"/>
            </w:pPr>
            <w:r>
              <w:rPr>
                <w:rFonts w:ascii="仿宋_GB2312" w:hAnsi="仿宋_GB2312" w:eastAsia="仿宋_GB2312" w:cs="仿宋_GB2312"/>
              </w:rPr>
              <w:t>是否涉及核心产品</w:t>
            </w:r>
          </w:p>
        </w:tc>
        <w:tc>
          <w:tcPr>
            <w:tcW w:w="821" w:type="dxa"/>
          </w:tcPr>
          <w:p w14:paraId="0CFAF8A1">
            <w:pPr>
              <w:pStyle w:val="6"/>
              <w:jc w:val="center"/>
            </w:pPr>
            <w:r>
              <w:rPr>
                <w:rFonts w:ascii="仿宋_GB2312" w:hAnsi="仿宋_GB2312" w:eastAsia="仿宋_GB2312" w:cs="仿宋_GB2312"/>
              </w:rPr>
              <w:t>是否涉及采购进口产品</w:t>
            </w:r>
          </w:p>
        </w:tc>
        <w:tc>
          <w:tcPr>
            <w:tcW w:w="821" w:type="dxa"/>
          </w:tcPr>
          <w:p w14:paraId="202101A6">
            <w:pPr>
              <w:pStyle w:val="6"/>
              <w:jc w:val="center"/>
            </w:pPr>
            <w:r>
              <w:rPr>
                <w:rFonts w:ascii="仿宋_GB2312" w:hAnsi="仿宋_GB2312" w:eastAsia="仿宋_GB2312" w:cs="仿宋_GB2312"/>
              </w:rPr>
              <w:t>是否涉及强制采购节能产品</w:t>
            </w:r>
          </w:p>
        </w:tc>
        <w:tc>
          <w:tcPr>
            <w:tcW w:w="639" w:type="dxa"/>
          </w:tcPr>
          <w:p w14:paraId="1342CE65">
            <w:pPr>
              <w:pStyle w:val="6"/>
              <w:jc w:val="center"/>
            </w:pPr>
            <w:r>
              <w:rPr>
                <w:rFonts w:ascii="仿宋_GB2312" w:hAnsi="仿宋_GB2312" w:eastAsia="仿宋_GB2312" w:cs="仿宋_GB2312"/>
              </w:rPr>
              <w:t>是否涉及优先采购节能产品</w:t>
            </w:r>
          </w:p>
        </w:tc>
        <w:tc>
          <w:tcPr>
            <w:tcW w:w="639" w:type="dxa"/>
          </w:tcPr>
          <w:p w14:paraId="567D15D0">
            <w:pPr>
              <w:pStyle w:val="6"/>
              <w:jc w:val="center"/>
            </w:pPr>
            <w:r>
              <w:rPr>
                <w:rFonts w:ascii="仿宋_GB2312" w:hAnsi="仿宋_GB2312" w:eastAsia="仿宋_GB2312" w:cs="仿宋_GB2312"/>
              </w:rPr>
              <w:t>是否涉及优先采购环境标志产品</w:t>
            </w:r>
          </w:p>
        </w:tc>
      </w:tr>
      <w:tr w14:paraId="47A5B7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A903CC7">
            <w:pPr>
              <w:pStyle w:val="6"/>
              <w:jc w:val="left"/>
            </w:pPr>
            <w:r>
              <w:rPr>
                <w:rFonts w:ascii="仿宋_GB2312" w:hAnsi="仿宋_GB2312" w:eastAsia="仿宋_GB2312" w:cs="仿宋_GB2312"/>
              </w:rPr>
              <w:t>1</w:t>
            </w:r>
          </w:p>
        </w:tc>
        <w:tc>
          <w:tcPr>
            <w:tcW w:w="821" w:type="dxa"/>
          </w:tcPr>
          <w:p w14:paraId="0BA4CF46">
            <w:pPr>
              <w:pStyle w:val="6"/>
              <w:jc w:val="left"/>
            </w:pPr>
            <w:r>
              <w:rPr>
                <w:rFonts w:ascii="仿宋_GB2312" w:hAnsi="仿宋_GB2312" w:eastAsia="仿宋_GB2312" w:cs="仿宋_GB2312"/>
              </w:rPr>
              <w:t>C16030200 数据加工处理服务</w:t>
            </w:r>
          </w:p>
        </w:tc>
        <w:tc>
          <w:tcPr>
            <w:tcW w:w="821" w:type="dxa"/>
          </w:tcPr>
          <w:p w14:paraId="2D34221F">
            <w:pPr>
              <w:pStyle w:val="6"/>
              <w:jc w:val="left"/>
            </w:pPr>
            <w:r>
              <w:rPr>
                <w:rFonts w:ascii="仿宋_GB2312" w:hAnsi="仿宋_GB2312" w:eastAsia="仿宋_GB2312" w:cs="仿宋_GB2312"/>
              </w:rPr>
              <w:t>智能监管改革试点服务</w:t>
            </w:r>
          </w:p>
        </w:tc>
        <w:tc>
          <w:tcPr>
            <w:tcW w:w="821" w:type="dxa"/>
          </w:tcPr>
          <w:p w14:paraId="6FA6389F">
            <w:pPr>
              <w:pStyle w:val="6"/>
              <w:jc w:val="right"/>
            </w:pPr>
            <w:r>
              <w:rPr>
                <w:rFonts w:ascii="仿宋_GB2312" w:hAnsi="仿宋_GB2312" w:eastAsia="仿宋_GB2312" w:cs="仿宋_GB2312"/>
              </w:rPr>
              <w:t>1.00（项）</w:t>
            </w:r>
          </w:p>
        </w:tc>
        <w:tc>
          <w:tcPr>
            <w:tcW w:w="821" w:type="dxa"/>
          </w:tcPr>
          <w:p w14:paraId="5FC9B334">
            <w:pPr>
              <w:pStyle w:val="6"/>
              <w:jc w:val="right"/>
            </w:pPr>
            <w:r>
              <w:rPr>
                <w:rFonts w:ascii="仿宋_GB2312" w:hAnsi="仿宋_GB2312" w:eastAsia="仿宋_GB2312" w:cs="仿宋_GB2312"/>
              </w:rPr>
              <w:t>1,248,000.00</w:t>
            </w:r>
          </w:p>
        </w:tc>
        <w:tc>
          <w:tcPr>
            <w:tcW w:w="821" w:type="dxa"/>
          </w:tcPr>
          <w:p w14:paraId="3E9F9D1B">
            <w:pPr>
              <w:pStyle w:val="6"/>
              <w:jc w:val="left"/>
            </w:pPr>
            <w:r>
              <w:rPr>
                <w:rFonts w:ascii="仿宋_GB2312" w:hAnsi="仿宋_GB2312" w:eastAsia="仿宋_GB2312" w:cs="仿宋_GB2312"/>
              </w:rPr>
              <w:t>软件和信息技术服务业</w:t>
            </w:r>
          </w:p>
        </w:tc>
        <w:tc>
          <w:tcPr>
            <w:tcW w:w="821" w:type="dxa"/>
          </w:tcPr>
          <w:p w14:paraId="1CA97DF5">
            <w:pPr>
              <w:pStyle w:val="6"/>
              <w:jc w:val="left"/>
            </w:pPr>
            <w:r>
              <w:rPr>
                <w:rFonts w:ascii="仿宋_GB2312" w:hAnsi="仿宋_GB2312" w:eastAsia="仿宋_GB2312" w:cs="仿宋_GB2312"/>
              </w:rPr>
              <w:t>否</w:t>
            </w:r>
          </w:p>
        </w:tc>
        <w:tc>
          <w:tcPr>
            <w:tcW w:w="821" w:type="dxa"/>
          </w:tcPr>
          <w:p w14:paraId="473D053D">
            <w:pPr>
              <w:pStyle w:val="6"/>
              <w:jc w:val="left"/>
            </w:pPr>
            <w:r>
              <w:rPr>
                <w:rFonts w:ascii="仿宋_GB2312" w:hAnsi="仿宋_GB2312" w:eastAsia="仿宋_GB2312" w:cs="仿宋_GB2312"/>
              </w:rPr>
              <w:t>否</w:t>
            </w:r>
          </w:p>
        </w:tc>
        <w:tc>
          <w:tcPr>
            <w:tcW w:w="821" w:type="dxa"/>
          </w:tcPr>
          <w:p w14:paraId="6B953418">
            <w:pPr>
              <w:pStyle w:val="6"/>
              <w:jc w:val="left"/>
            </w:pPr>
            <w:r>
              <w:rPr>
                <w:rFonts w:ascii="仿宋_GB2312" w:hAnsi="仿宋_GB2312" w:eastAsia="仿宋_GB2312" w:cs="仿宋_GB2312"/>
              </w:rPr>
              <w:t>否</w:t>
            </w:r>
          </w:p>
        </w:tc>
        <w:tc>
          <w:tcPr>
            <w:tcW w:w="639" w:type="dxa"/>
          </w:tcPr>
          <w:p w14:paraId="3C85E1EF">
            <w:pPr>
              <w:pStyle w:val="6"/>
              <w:jc w:val="left"/>
            </w:pPr>
            <w:r>
              <w:rPr>
                <w:rFonts w:ascii="仿宋_GB2312" w:hAnsi="仿宋_GB2312" w:eastAsia="仿宋_GB2312" w:cs="仿宋_GB2312"/>
              </w:rPr>
              <w:t>否</w:t>
            </w:r>
          </w:p>
        </w:tc>
        <w:tc>
          <w:tcPr>
            <w:tcW w:w="639" w:type="dxa"/>
          </w:tcPr>
          <w:p w14:paraId="6CF8383A">
            <w:pPr>
              <w:pStyle w:val="6"/>
              <w:jc w:val="left"/>
            </w:pPr>
            <w:r>
              <w:rPr>
                <w:rFonts w:ascii="仿宋_GB2312" w:hAnsi="仿宋_GB2312" w:eastAsia="仿宋_GB2312" w:cs="仿宋_GB2312"/>
              </w:rPr>
              <w:t>否</w:t>
            </w:r>
          </w:p>
        </w:tc>
      </w:tr>
    </w:tbl>
    <w:p w14:paraId="67EECFA4">
      <w:pPr>
        <w:pStyle w:val="6"/>
        <w:jc w:val="left"/>
      </w:pPr>
      <w:r>
        <w:rPr>
          <w:rFonts w:ascii="仿宋_GB2312" w:hAnsi="仿宋_GB2312" w:eastAsia="仿宋_GB2312" w:cs="仿宋_GB2312"/>
        </w:rPr>
        <w:t>是否适用本国产品标准：否</w:t>
      </w:r>
    </w:p>
    <w:p w14:paraId="656D9AE4">
      <w:pPr>
        <w:pStyle w:val="6"/>
        <w:jc w:val="left"/>
        <w:outlineLvl w:val="3"/>
      </w:pPr>
      <w:r>
        <w:rPr>
          <w:rFonts w:ascii="仿宋_GB2312" w:hAnsi="仿宋_GB2312" w:eastAsia="仿宋_GB2312" w:cs="仿宋_GB2312"/>
          <w:b/>
          <w:sz w:val="24"/>
        </w:rPr>
        <w:t>报价要求</w:t>
      </w:r>
    </w:p>
    <w:p w14:paraId="03CFD85A">
      <w:pPr>
        <w:pStyle w:val="6"/>
        <w:jc w:val="left"/>
      </w:pPr>
      <w:r>
        <w:rPr>
          <w:rFonts w:ascii="仿宋_GB2312" w:hAnsi="仿宋_GB2312" w:eastAsia="仿宋_GB2312" w:cs="仿宋_GB2312"/>
        </w:rP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741B4F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444A78A">
            <w:pPr>
              <w:pStyle w:val="6"/>
              <w:jc w:val="center"/>
            </w:pPr>
            <w:r>
              <w:rPr>
                <w:rFonts w:ascii="仿宋_GB2312" w:hAnsi="仿宋_GB2312" w:eastAsia="仿宋_GB2312" w:cs="仿宋_GB2312"/>
              </w:rPr>
              <w:t>序号</w:t>
            </w:r>
          </w:p>
        </w:tc>
        <w:tc>
          <w:tcPr>
            <w:tcW w:w="1707" w:type="dxa"/>
          </w:tcPr>
          <w:p w14:paraId="44074EC1">
            <w:pPr>
              <w:pStyle w:val="6"/>
              <w:jc w:val="center"/>
            </w:pPr>
            <w:r>
              <w:rPr>
                <w:rFonts w:ascii="仿宋_GB2312" w:hAnsi="仿宋_GB2312" w:eastAsia="仿宋_GB2312" w:cs="仿宋_GB2312"/>
              </w:rPr>
              <w:t>报价内容</w:t>
            </w:r>
          </w:p>
        </w:tc>
        <w:tc>
          <w:tcPr>
            <w:tcW w:w="1138" w:type="dxa"/>
          </w:tcPr>
          <w:p w14:paraId="10B75E47">
            <w:pPr>
              <w:pStyle w:val="6"/>
              <w:jc w:val="center"/>
            </w:pPr>
            <w:r>
              <w:rPr>
                <w:rFonts w:ascii="仿宋_GB2312" w:hAnsi="仿宋_GB2312" w:eastAsia="仿宋_GB2312" w:cs="仿宋_GB2312"/>
              </w:rPr>
              <w:t>数量（计量单位）</w:t>
            </w:r>
          </w:p>
        </w:tc>
        <w:tc>
          <w:tcPr>
            <w:tcW w:w="1365" w:type="dxa"/>
          </w:tcPr>
          <w:p w14:paraId="768C3A97">
            <w:pPr>
              <w:pStyle w:val="6"/>
              <w:jc w:val="center"/>
            </w:pPr>
            <w:r>
              <w:rPr>
                <w:rFonts w:ascii="仿宋_GB2312" w:hAnsi="仿宋_GB2312" w:eastAsia="仿宋_GB2312" w:cs="仿宋_GB2312"/>
              </w:rPr>
              <w:t>最高限价</w:t>
            </w:r>
          </w:p>
        </w:tc>
        <w:tc>
          <w:tcPr>
            <w:tcW w:w="1138" w:type="dxa"/>
          </w:tcPr>
          <w:p w14:paraId="252AC12D">
            <w:pPr>
              <w:pStyle w:val="6"/>
              <w:jc w:val="center"/>
            </w:pPr>
            <w:r>
              <w:rPr>
                <w:rFonts w:ascii="仿宋_GB2312" w:hAnsi="仿宋_GB2312" w:eastAsia="仿宋_GB2312" w:cs="仿宋_GB2312"/>
              </w:rPr>
              <w:t>价款形式</w:t>
            </w:r>
          </w:p>
        </w:tc>
        <w:tc>
          <w:tcPr>
            <w:tcW w:w="1934" w:type="dxa"/>
          </w:tcPr>
          <w:p w14:paraId="2303302B">
            <w:pPr>
              <w:pStyle w:val="6"/>
              <w:jc w:val="center"/>
            </w:pPr>
            <w:r>
              <w:rPr>
                <w:rFonts w:ascii="仿宋_GB2312" w:hAnsi="仿宋_GB2312" w:eastAsia="仿宋_GB2312" w:cs="仿宋_GB2312"/>
              </w:rPr>
              <w:t>报价说明</w:t>
            </w:r>
          </w:p>
        </w:tc>
      </w:tr>
      <w:tr w14:paraId="1F8D95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076BF28">
            <w:pPr>
              <w:pStyle w:val="6"/>
              <w:jc w:val="center"/>
            </w:pPr>
            <w:r>
              <w:rPr>
                <w:rFonts w:ascii="仿宋_GB2312" w:hAnsi="仿宋_GB2312" w:eastAsia="仿宋_GB2312" w:cs="仿宋_GB2312"/>
              </w:rPr>
              <w:t>1</w:t>
            </w:r>
          </w:p>
        </w:tc>
        <w:tc>
          <w:tcPr>
            <w:tcW w:w="1707" w:type="dxa"/>
          </w:tcPr>
          <w:p w14:paraId="0DD9C180">
            <w:pPr>
              <w:pStyle w:val="6"/>
              <w:jc w:val="center"/>
            </w:pPr>
            <w:r>
              <w:rPr>
                <w:rFonts w:ascii="仿宋_GB2312" w:hAnsi="仿宋_GB2312" w:eastAsia="仿宋_GB2312" w:cs="仿宋_GB2312"/>
              </w:rPr>
              <w:t>智能监管改革试点服务</w:t>
            </w:r>
          </w:p>
        </w:tc>
        <w:tc>
          <w:tcPr>
            <w:tcW w:w="1138" w:type="dxa"/>
          </w:tcPr>
          <w:p w14:paraId="3CC78C77">
            <w:pPr>
              <w:pStyle w:val="6"/>
              <w:jc w:val="center"/>
            </w:pPr>
            <w:r>
              <w:rPr>
                <w:rFonts w:ascii="仿宋_GB2312" w:hAnsi="仿宋_GB2312" w:eastAsia="仿宋_GB2312" w:cs="仿宋_GB2312"/>
              </w:rPr>
              <w:t>1.00（项）</w:t>
            </w:r>
          </w:p>
        </w:tc>
        <w:tc>
          <w:tcPr>
            <w:tcW w:w="1365" w:type="dxa"/>
          </w:tcPr>
          <w:p w14:paraId="5F708A2D">
            <w:pPr>
              <w:pStyle w:val="6"/>
              <w:jc w:val="center"/>
            </w:pPr>
            <w:r>
              <w:rPr>
                <w:rFonts w:ascii="仿宋_GB2312" w:hAnsi="仿宋_GB2312" w:eastAsia="仿宋_GB2312" w:cs="仿宋_GB2312"/>
              </w:rPr>
              <w:t>1,248,000.00</w:t>
            </w:r>
          </w:p>
        </w:tc>
        <w:tc>
          <w:tcPr>
            <w:tcW w:w="1138" w:type="dxa"/>
          </w:tcPr>
          <w:p w14:paraId="3F687D96">
            <w:pPr>
              <w:pStyle w:val="6"/>
              <w:jc w:val="center"/>
            </w:pPr>
            <w:r>
              <w:rPr>
                <w:rFonts w:ascii="仿宋_GB2312" w:hAnsi="仿宋_GB2312" w:eastAsia="仿宋_GB2312" w:cs="仿宋_GB2312"/>
              </w:rPr>
              <w:t>总价</w:t>
            </w:r>
          </w:p>
        </w:tc>
        <w:tc>
          <w:tcPr>
            <w:tcW w:w="1934" w:type="dxa"/>
          </w:tcPr>
          <w:p w14:paraId="1195DF27">
            <w:pPr>
              <w:pStyle w:val="6"/>
              <w:jc w:val="left"/>
            </w:pPr>
            <w:r>
              <w:rPr>
                <w:rFonts w:ascii="仿宋_GB2312" w:hAnsi="仿宋_GB2312" w:eastAsia="仿宋_GB2312" w:cs="仿宋_GB2312"/>
              </w:rPr>
              <w:t>合同金额包含结算单据标识服务交付工具的两年技术支撑服务费用及外派现场检查人员的差旅住宿伙食等全部费用。</w:t>
            </w:r>
          </w:p>
        </w:tc>
      </w:tr>
    </w:tbl>
    <w:p w14:paraId="6B0549A8">
      <w:pPr>
        <w:pStyle w:val="6"/>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59BE88B3">
      <w:pPr>
        <w:pStyle w:val="6"/>
        <w:jc w:val="left"/>
        <w:outlineLvl w:val="3"/>
      </w:pPr>
      <w:r>
        <w:rPr>
          <w:rFonts w:ascii="仿宋_GB2312" w:hAnsi="仿宋_GB2312" w:eastAsia="仿宋_GB2312" w:cs="仿宋_GB2312"/>
          <w:b/>
          <w:sz w:val="24"/>
        </w:rPr>
        <w:t>本项目涉及核心产品：</w:t>
      </w:r>
    </w:p>
    <w:p w14:paraId="087B45D9">
      <w:pPr>
        <w:pStyle w:val="6"/>
        <w:jc w:val="left"/>
      </w:pPr>
      <w:r>
        <w:rPr>
          <w:rFonts w:ascii="仿宋_GB2312" w:hAnsi="仿宋_GB2312" w:eastAsia="仿宋_GB2312" w:cs="仿宋_GB2312"/>
        </w:rP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42460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E09AB71">
            <w:pPr>
              <w:pStyle w:val="6"/>
              <w:jc w:val="center"/>
            </w:pPr>
            <w:r>
              <w:rPr>
                <w:rFonts w:ascii="仿宋_GB2312" w:hAnsi="仿宋_GB2312" w:eastAsia="仿宋_GB2312" w:cs="仿宋_GB2312"/>
              </w:rPr>
              <w:t>序号</w:t>
            </w:r>
          </w:p>
        </w:tc>
        <w:tc>
          <w:tcPr>
            <w:tcW w:w="2492" w:type="dxa"/>
          </w:tcPr>
          <w:p w14:paraId="559EAE81">
            <w:pPr>
              <w:pStyle w:val="6"/>
              <w:jc w:val="center"/>
            </w:pPr>
            <w:r>
              <w:rPr>
                <w:rFonts w:ascii="仿宋_GB2312" w:hAnsi="仿宋_GB2312" w:eastAsia="仿宋_GB2312" w:cs="仿宋_GB2312"/>
              </w:rPr>
              <w:t>采购品目名称</w:t>
            </w:r>
          </w:p>
        </w:tc>
        <w:tc>
          <w:tcPr>
            <w:tcW w:w="2492" w:type="dxa"/>
          </w:tcPr>
          <w:p w14:paraId="5918CED7">
            <w:pPr>
              <w:pStyle w:val="6"/>
              <w:jc w:val="center"/>
            </w:pPr>
            <w:r>
              <w:rPr>
                <w:rFonts w:ascii="仿宋_GB2312" w:hAnsi="仿宋_GB2312" w:eastAsia="仿宋_GB2312" w:cs="仿宋_GB2312"/>
              </w:rPr>
              <w:t>标的名称</w:t>
            </w:r>
          </w:p>
        </w:tc>
        <w:tc>
          <w:tcPr>
            <w:tcW w:w="2492" w:type="dxa"/>
          </w:tcPr>
          <w:p w14:paraId="2CB816CF">
            <w:pPr>
              <w:pStyle w:val="6"/>
              <w:jc w:val="center"/>
            </w:pPr>
            <w:r>
              <w:rPr>
                <w:rFonts w:ascii="仿宋_GB2312" w:hAnsi="仿宋_GB2312" w:eastAsia="仿宋_GB2312" w:cs="仿宋_GB2312"/>
              </w:rPr>
              <w:t>产品名称</w:t>
            </w:r>
          </w:p>
        </w:tc>
      </w:tr>
      <w:tr w14:paraId="4566B1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32447A5">
            <w:pPr>
              <w:pStyle w:val="6"/>
              <w:jc w:val="center"/>
            </w:pPr>
            <w:r>
              <w:rPr>
                <w:rFonts w:ascii="仿宋_GB2312" w:hAnsi="仿宋_GB2312" w:eastAsia="仿宋_GB2312" w:cs="仿宋_GB2312"/>
              </w:rPr>
              <w:t>不涉及</w:t>
            </w:r>
          </w:p>
        </w:tc>
      </w:tr>
    </w:tbl>
    <w:p w14:paraId="6A1FE41E">
      <w:pPr>
        <w:pStyle w:val="6"/>
        <w:ind w:firstLine="480"/>
        <w:jc w:val="left"/>
      </w:pPr>
      <w:r>
        <w:rPr>
          <w:rFonts w:ascii="仿宋_GB2312" w:hAnsi="仿宋_GB2312" w:eastAsia="仿宋_GB2312" w:cs="仿宋_GB2312"/>
        </w:rPr>
        <w:t>注：涉及核心产品的，具体评审规定见第五章。</w:t>
      </w:r>
    </w:p>
    <w:p w14:paraId="45029256">
      <w:pPr>
        <w:pStyle w:val="6"/>
        <w:jc w:val="left"/>
        <w:outlineLvl w:val="3"/>
      </w:pPr>
      <w:r>
        <w:rPr>
          <w:rFonts w:ascii="仿宋_GB2312" w:hAnsi="仿宋_GB2312" w:eastAsia="仿宋_GB2312" w:cs="仿宋_GB2312"/>
          <w:b/>
          <w:sz w:val="24"/>
        </w:rPr>
        <w:t>本项目涉及采购进口产品：</w:t>
      </w:r>
    </w:p>
    <w:p w14:paraId="6FDE65CE">
      <w:pPr>
        <w:pStyle w:val="6"/>
        <w:jc w:val="left"/>
      </w:pPr>
      <w:r>
        <w:rPr>
          <w:rFonts w:ascii="仿宋_GB2312" w:hAnsi="仿宋_GB2312" w:eastAsia="仿宋_GB2312" w:cs="仿宋_GB2312"/>
        </w:rP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F7802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0D3FDA2">
            <w:pPr>
              <w:pStyle w:val="6"/>
              <w:jc w:val="center"/>
            </w:pPr>
            <w:r>
              <w:rPr>
                <w:rFonts w:ascii="仿宋_GB2312" w:hAnsi="仿宋_GB2312" w:eastAsia="仿宋_GB2312" w:cs="仿宋_GB2312"/>
              </w:rPr>
              <w:t>序号</w:t>
            </w:r>
          </w:p>
        </w:tc>
        <w:tc>
          <w:tcPr>
            <w:tcW w:w="2492" w:type="dxa"/>
          </w:tcPr>
          <w:p w14:paraId="5E27E066">
            <w:pPr>
              <w:pStyle w:val="6"/>
              <w:jc w:val="center"/>
            </w:pPr>
            <w:r>
              <w:rPr>
                <w:rFonts w:ascii="仿宋_GB2312" w:hAnsi="仿宋_GB2312" w:eastAsia="仿宋_GB2312" w:cs="仿宋_GB2312"/>
              </w:rPr>
              <w:t>采购品目名称</w:t>
            </w:r>
          </w:p>
        </w:tc>
        <w:tc>
          <w:tcPr>
            <w:tcW w:w="2492" w:type="dxa"/>
          </w:tcPr>
          <w:p w14:paraId="566BA906">
            <w:pPr>
              <w:pStyle w:val="6"/>
              <w:jc w:val="center"/>
            </w:pPr>
            <w:r>
              <w:rPr>
                <w:rFonts w:ascii="仿宋_GB2312" w:hAnsi="仿宋_GB2312" w:eastAsia="仿宋_GB2312" w:cs="仿宋_GB2312"/>
              </w:rPr>
              <w:t>标的名称</w:t>
            </w:r>
          </w:p>
        </w:tc>
        <w:tc>
          <w:tcPr>
            <w:tcW w:w="2492" w:type="dxa"/>
          </w:tcPr>
          <w:p w14:paraId="17C8A1ED">
            <w:pPr>
              <w:pStyle w:val="6"/>
              <w:jc w:val="center"/>
            </w:pPr>
            <w:r>
              <w:rPr>
                <w:rFonts w:ascii="仿宋_GB2312" w:hAnsi="仿宋_GB2312" w:eastAsia="仿宋_GB2312" w:cs="仿宋_GB2312"/>
              </w:rPr>
              <w:t>产品名称</w:t>
            </w:r>
          </w:p>
        </w:tc>
      </w:tr>
      <w:tr w14:paraId="7E554F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67E475E">
            <w:pPr>
              <w:pStyle w:val="6"/>
              <w:jc w:val="center"/>
            </w:pPr>
            <w:r>
              <w:rPr>
                <w:rFonts w:ascii="仿宋_GB2312" w:hAnsi="仿宋_GB2312" w:eastAsia="仿宋_GB2312" w:cs="仿宋_GB2312"/>
              </w:rPr>
              <w:t>不涉及</w:t>
            </w:r>
          </w:p>
        </w:tc>
      </w:tr>
    </w:tbl>
    <w:p w14:paraId="37E94DC3">
      <w:pPr>
        <w:pStyle w:val="6"/>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09D6A96D">
      <w:pPr>
        <w:pStyle w:val="6"/>
        <w:jc w:val="left"/>
        <w:outlineLvl w:val="3"/>
      </w:pPr>
      <w:r>
        <w:rPr>
          <w:rFonts w:ascii="仿宋_GB2312" w:hAnsi="仿宋_GB2312" w:eastAsia="仿宋_GB2312" w:cs="仿宋_GB2312"/>
          <w:b/>
          <w:sz w:val="24"/>
        </w:rPr>
        <w:t>本项目涉及强制采购节能产品：</w:t>
      </w:r>
    </w:p>
    <w:p w14:paraId="725812A7">
      <w:pPr>
        <w:pStyle w:val="6"/>
        <w:jc w:val="left"/>
      </w:pPr>
      <w:r>
        <w:rPr>
          <w:rFonts w:ascii="仿宋_GB2312" w:hAnsi="仿宋_GB2312" w:eastAsia="仿宋_GB2312" w:cs="仿宋_GB2312"/>
        </w:rP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16556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6B14C0C">
            <w:pPr>
              <w:pStyle w:val="6"/>
              <w:jc w:val="center"/>
            </w:pPr>
            <w:r>
              <w:rPr>
                <w:rFonts w:ascii="仿宋_GB2312" w:hAnsi="仿宋_GB2312" w:eastAsia="仿宋_GB2312" w:cs="仿宋_GB2312"/>
              </w:rPr>
              <w:t>序号</w:t>
            </w:r>
          </w:p>
        </w:tc>
        <w:tc>
          <w:tcPr>
            <w:tcW w:w="2492" w:type="dxa"/>
          </w:tcPr>
          <w:p w14:paraId="130EFDA6">
            <w:pPr>
              <w:pStyle w:val="6"/>
              <w:jc w:val="center"/>
            </w:pPr>
            <w:r>
              <w:rPr>
                <w:rFonts w:ascii="仿宋_GB2312" w:hAnsi="仿宋_GB2312" w:eastAsia="仿宋_GB2312" w:cs="仿宋_GB2312"/>
              </w:rPr>
              <w:t>采购品目名称</w:t>
            </w:r>
          </w:p>
        </w:tc>
        <w:tc>
          <w:tcPr>
            <w:tcW w:w="2492" w:type="dxa"/>
          </w:tcPr>
          <w:p w14:paraId="30C63EE7">
            <w:pPr>
              <w:pStyle w:val="6"/>
              <w:jc w:val="center"/>
            </w:pPr>
            <w:r>
              <w:rPr>
                <w:rFonts w:ascii="仿宋_GB2312" w:hAnsi="仿宋_GB2312" w:eastAsia="仿宋_GB2312" w:cs="仿宋_GB2312"/>
              </w:rPr>
              <w:t>标的名称</w:t>
            </w:r>
          </w:p>
        </w:tc>
        <w:tc>
          <w:tcPr>
            <w:tcW w:w="2492" w:type="dxa"/>
          </w:tcPr>
          <w:p w14:paraId="78A8E091">
            <w:pPr>
              <w:pStyle w:val="6"/>
              <w:jc w:val="center"/>
            </w:pPr>
            <w:r>
              <w:rPr>
                <w:rFonts w:ascii="仿宋_GB2312" w:hAnsi="仿宋_GB2312" w:eastAsia="仿宋_GB2312" w:cs="仿宋_GB2312"/>
              </w:rPr>
              <w:t>产品名称</w:t>
            </w:r>
          </w:p>
        </w:tc>
      </w:tr>
      <w:tr w14:paraId="7F78B7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F035064">
            <w:pPr>
              <w:pStyle w:val="6"/>
              <w:jc w:val="center"/>
            </w:pPr>
            <w:r>
              <w:rPr>
                <w:rFonts w:ascii="仿宋_GB2312" w:hAnsi="仿宋_GB2312" w:eastAsia="仿宋_GB2312" w:cs="仿宋_GB2312"/>
              </w:rPr>
              <w:t>不涉及</w:t>
            </w:r>
          </w:p>
        </w:tc>
      </w:tr>
    </w:tbl>
    <w:p w14:paraId="27200401">
      <w:pPr>
        <w:pStyle w:val="6"/>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03D1D5DC">
      <w:pPr>
        <w:pStyle w:val="6"/>
        <w:jc w:val="left"/>
      </w:pPr>
      <w:r>
        <w:rPr>
          <w:rFonts w:ascii="仿宋_GB2312" w:hAnsi="仿宋_GB2312" w:eastAsia="仿宋_GB2312" w:cs="仿宋_GB2312"/>
          <w:b/>
        </w:rPr>
        <w:t>本项目涉及优先采购节能产品：</w:t>
      </w:r>
    </w:p>
    <w:p w14:paraId="5060D432">
      <w:pPr>
        <w:pStyle w:val="6"/>
        <w:jc w:val="left"/>
      </w:pPr>
      <w:r>
        <w:rPr>
          <w:rFonts w:ascii="仿宋_GB2312" w:hAnsi="仿宋_GB2312" w:eastAsia="仿宋_GB2312" w:cs="仿宋_GB2312"/>
        </w:rP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731D4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62F6D56">
            <w:pPr>
              <w:pStyle w:val="6"/>
              <w:jc w:val="center"/>
            </w:pPr>
            <w:r>
              <w:rPr>
                <w:rFonts w:ascii="仿宋_GB2312" w:hAnsi="仿宋_GB2312" w:eastAsia="仿宋_GB2312" w:cs="仿宋_GB2312"/>
              </w:rPr>
              <w:t>序号</w:t>
            </w:r>
          </w:p>
        </w:tc>
        <w:tc>
          <w:tcPr>
            <w:tcW w:w="2492" w:type="dxa"/>
          </w:tcPr>
          <w:p w14:paraId="00D825E5">
            <w:pPr>
              <w:pStyle w:val="6"/>
              <w:jc w:val="center"/>
            </w:pPr>
            <w:r>
              <w:rPr>
                <w:rFonts w:ascii="仿宋_GB2312" w:hAnsi="仿宋_GB2312" w:eastAsia="仿宋_GB2312" w:cs="仿宋_GB2312"/>
              </w:rPr>
              <w:t>采购品目名称</w:t>
            </w:r>
          </w:p>
        </w:tc>
        <w:tc>
          <w:tcPr>
            <w:tcW w:w="2492" w:type="dxa"/>
          </w:tcPr>
          <w:p w14:paraId="61F5C465">
            <w:pPr>
              <w:pStyle w:val="6"/>
              <w:jc w:val="center"/>
            </w:pPr>
            <w:r>
              <w:rPr>
                <w:rFonts w:ascii="仿宋_GB2312" w:hAnsi="仿宋_GB2312" w:eastAsia="仿宋_GB2312" w:cs="仿宋_GB2312"/>
              </w:rPr>
              <w:t>标的名称</w:t>
            </w:r>
          </w:p>
        </w:tc>
        <w:tc>
          <w:tcPr>
            <w:tcW w:w="2492" w:type="dxa"/>
          </w:tcPr>
          <w:p w14:paraId="3FFC7515">
            <w:pPr>
              <w:pStyle w:val="6"/>
              <w:jc w:val="center"/>
            </w:pPr>
            <w:r>
              <w:rPr>
                <w:rFonts w:ascii="仿宋_GB2312" w:hAnsi="仿宋_GB2312" w:eastAsia="仿宋_GB2312" w:cs="仿宋_GB2312"/>
              </w:rPr>
              <w:t>产品名称</w:t>
            </w:r>
          </w:p>
        </w:tc>
      </w:tr>
      <w:tr w14:paraId="22D251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90EDD75">
            <w:pPr>
              <w:pStyle w:val="6"/>
              <w:jc w:val="center"/>
            </w:pPr>
            <w:r>
              <w:rPr>
                <w:rFonts w:ascii="仿宋_GB2312" w:hAnsi="仿宋_GB2312" w:eastAsia="仿宋_GB2312" w:cs="仿宋_GB2312"/>
              </w:rPr>
              <w:t>不涉及</w:t>
            </w:r>
          </w:p>
        </w:tc>
      </w:tr>
    </w:tbl>
    <w:p w14:paraId="41039981">
      <w:pPr>
        <w:pStyle w:val="6"/>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45307BF3">
      <w:pPr>
        <w:pStyle w:val="6"/>
        <w:jc w:val="left"/>
        <w:outlineLvl w:val="3"/>
      </w:pPr>
      <w:r>
        <w:rPr>
          <w:rFonts w:ascii="仿宋_GB2312" w:hAnsi="仿宋_GB2312" w:eastAsia="仿宋_GB2312" w:cs="仿宋_GB2312"/>
          <w:b/>
          <w:sz w:val="24"/>
        </w:rPr>
        <w:t>本项目涉及优先采购环境标志产品：</w:t>
      </w:r>
    </w:p>
    <w:p w14:paraId="453708C2">
      <w:pPr>
        <w:pStyle w:val="6"/>
        <w:jc w:val="left"/>
      </w:pPr>
      <w:r>
        <w:rPr>
          <w:rFonts w:ascii="仿宋_GB2312" w:hAnsi="仿宋_GB2312" w:eastAsia="仿宋_GB2312" w:cs="仿宋_GB2312"/>
        </w:rP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1696A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A0678E4">
            <w:pPr>
              <w:pStyle w:val="6"/>
              <w:jc w:val="center"/>
            </w:pPr>
            <w:r>
              <w:rPr>
                <w:rFonts w:ascii="仿宋_GB2312" w:hAnsi="仿宋_GB2312" w:eastAsia="仿宋_GB2312" w:cs="仿宋_GB2312"/>
              </w:rPr>
              <w:t>序号</w:t>
            </w:r>
          </w:p>
        </w:tc>
        <w:tc>
          <w:tcPr>
            <w:tcW w:w="2492" w:type="dxa"/>
          </w:tcPr>
          <w:p w14:paraId="10E17F6B">
            <w:pPr>
              <w:pStyle w:val="6"/>
              <w:jc w:val="center"/>
            </w:pPr>
            <w:r>
              <w:rPr>
                <w:rFonts w:ascii="仿宋_GB2312" w:hAnsi="仿宋_GB2312" w:eastAsia="仿宋_GB2312" w:cs="仿宋_GB2312"/>
              </w:rPr>
              <w:t>采购品目名称</w:t>
            </w:r>
          </w:p>
        </w:tc>
        <w:tc>
          <w:tcPr>
            <w:tcW w:w="2492" w:type="dxa"/>
          </w:tcPr>
          <w:p w14:paraId="39D92ADA">
            <w:pPr>
              <w:pStyle w:val="6"/>
              <w:jc w:val="center"/>
            </w:pPr>
            <w:r>
              <w:rPr>
                <w:rFonts w:ascii="仿宋_GB2312" w:hAnsi="仿宋_GB2312" w:eastAsia="仿宋_GB2312" w:cs="仿宋_GB2312"/>
              </w:rPr>
              <w:t>标的名称</w:t>
            </w:r>
          </w:p>
        </w:tc>
        <w:tc>
          <w:tcPr>
            <w:tcW w:w="2492" w:type="dxa"/>
          </w:tcPr>
          <w:p w14:paraId="43FA81B0">
            <w:pPr>
              <w:pStyle w:val="6"/>
              <w:jc w:val="center"/>
            </w:pPr>
            <w:r>
              <w:rPr>
                <w:rFonts w:ascii="仿宋_GB2312" w:hAnsi="仿宋_GB2312" w:eastAsia="仿宋_GB2312" w:cs="仿宋_GB2312"/>
              </w:rPr>
              <w:t>产品名称</w:t>
            </w:r>
          </w:p>
        </w:tc>
      </w:tr>
      <w:tr w14:paraId="09F480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D9DA1C9">
            <w:pPr>
              <w:pStyle w:val="6"/>
              <w:jc w:val="center"/>
            </w:pPr>
            <w:r>
              <w:rPr>
                <w:rFonts w:ascii="仿宋_GB2312" w:hAnsi="仿宋_GB2312" w:eastAsia="仿宋_GB2312" w:cs="仿宋_GB2312"/>
              </w:rPr>
              <w:t>不涉及</w:t>
            </w:r>
          </w:p>
        </w:tc>
      </w:tr>
    </w:tbl>
    <w:p w14:paraId="3DB07163">
      <w:pPr>
        <w:pStyle w:val="6"/>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5BEB1BE3">
      <w:pPr>
        <w:pStyle w:val="6"/>
        <w:jc w:val="left"/>
        <w:outlineLvl w:val="2"/>
      </w:pPr>
      <w:r>
        <w:rPr>
          <w:rFonts w:ascii="仿宋_GB2312" w:hAnsi="仿宋_GB2312" w:eastAsia="仿宋_GB2312" w:cs="仿宋_GB2312"/>
          <w:b/>
          <w:sz w:val="28"/>
        </w:rPr>
        <w:t>3.2.技术要求</w:t>
      </w:r>
    </w:p>
    <w:p w14:paraId="549A9D1D">
      <w:pPr>
        <w:pStyle w:val="6"/>
        <w:jc w:val="left"/>
      </w:pPr>
      <w:r>
        <w:rPr>
          <w:rFonts w:ascii="仿宋_GB2312" w:hAnsi="仿宋_GB2312" w:eastAsia="仿宋_GB2312" w:cs="仿宋_GB2312"/>
        </w:rPr>
        <w:t>采购包1：</w:t>
      </w:r>
    </w:p>
    <w:p w14:paraId="7BA497F7">
      <w:pPr>
        <w:pStyle w:val="6"/>
        <w:jc w:val="left"/>
      </w:pPr>
      <w:r>
        <w:rPr>
          <w:rFonts w:ascii="仿宋_GB2312" w:hAnsi="仿宋_GB2312" w:eastAsia="仿宋_GB2312" w:cs="仿宋_GB2312"/>
        </w:rPr>
        <w:t>标的名称：智能监管改革试点服务</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F00C8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3DA2BD">
            <w:pPr>
              <w:pStyle w:val="6"/>
              <w:jc w:val="center"/>
            </w:pPr>
            <w:r>
              <w:rPr>
                <w:rFonts w:ascii="仿宋_GB2312" w:hAnsi="仿宋_GB2312" w:eastAsia="仿宋_GB2312" w:cs="仿宋_GB2312"/>
              </w:rPr>
              <w:t>序号</w:t>
            </w:r>
          </w:p>
        </w:tc>
        <w:tc>
          <w:tcPr>
            <w:tcW w:w="581" w:type="dxa"/>
          </w:tcPr>
          <w:p w14:paraId="3D19ECAF">
            <w:pPr>
              <w:pStyle w:val="6"/>
              <w:jc w:val="center"/>
            </w:pPr>
            <w:r>
              <w:rPr>
                <w:rFonts w:ascii="仿宋_GB2312" w:hAnsi="仿宋_GB2312" w:eastAsia="仿宋_GB2312" w:cs="仿宋_GB2312"/>
              </w:rPr>
              <w:t>符号标识</w:t>
            </w:r>
          </w:p>
        </w:tc>
        <w:tc>
          <w:tcPr>
            <w:tcW w:w="1495" w:type="dxa"/>
          </w:tcPr>
          <w:p w14:paraId="6B610966">
            <w:pPr>
              <w:pStyle w:val="6"/>
              <w:jc w:val="center"/>
            </w:pPr>
            <w:r>
              <w:rPr>
                <w:rFonts w:ascii="仿宋_GB2312" w:hAnsi="仿宋_GB2312" w:eastAsia="仿宋_GB2312" w:cs="仿宋_GB2312"/>
              </w:rPr>
              <w:t>技术要求名称</w:t>
            </w:r>
          </w:p>
        </w:tc>
        <w:tc>
          <w:tcPr>
            <w:tcW w:w="5814" w:type="dxa"/>
          </w:tcPr>
          <w:p w14:paraId="08887BD0">
            <w:pPr>
              <w:pStyle w:val="6"/>
              <w:jc w:val="center"/>
            </w:pPr>
            <w:r>
              <w:rPr>
                <w:rFonts w:ascii="仿宋_GB2312" w:hAnsi="仿宋_GB2312" w:eastAsia="仿宋_GB2312" w:cs="仿宋_GB2312"/>
              </w:rPr>
              <w:t>技术参数与性能指标</w:t>
            </w:r>
          </w:p>
        </w:tc>
      </w:tr>
      <w:tr w14:paraId="0EE5AB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A14D95">
            <w:pPr>
              <w:pStyle w:val="6"/>
              <w:jc w:val="center"/>
            </w:pPr>
            <w:r>
              <w:rPr>
                <w:rFonts w:ascii="仿宋_GB2312" w:hAnsi="仿宋_GB2312" w:eastAsia="仿宋_GB2312" w:cs="仿宋_GB2312"/>
              </w:rPr>
              <w:t>1</w:t>
            </w:r>
          </w:p>
        </w:tc>
        <w:tc>
          <w:tcPr>
            <w:tcW w:w="581" w:type="dxa"/>
          </w:tcPr>
          <w:p w14:paraId="6D4DC886"/>
        </w:tc>
        <w:tc>
          <w:tcPr>
            <w:tcW w:w="1495" w:type="dxa"/>
          </w:tcPr>
          <w:p w14:paraId="3F4EF96D">
            <w:pPr>
              <w:pStyle w:val="6"/>
              <w:jc w:val="left"/>
            </w:pPr>
            <w:r>
              <w:rPr>
                <w:rFonts w:ascii="仿宋_GB2312" w:hAnsi="仿宋_GB2312" w:eastAsia="仿宋_GB2312" w:cs="仿宋_GB2312"/>
              </w:rPr>
              <w:t>技术要求</w:t>
            </w:r>
          </w:p>
        </w:tc>
        <w:tc>
          <w:tcPr>
            <w:tcW w:w="5814" w:type="dxa"/>
          </w:tcPr>
          <w:p w14:paraId="0C28798C">
            <w:pPr>
              <w:pStyle w:val="6"/>
              <w:jc w:val="left"/>
            </w:pPr>
            <w:r>
              <w:rPr>
                <w:rFonts w:ascii="仿宋_GB2312" w:hAnsi="仿宋_GB2312" w:eastAsia="仿宋_GB2312" w:cs="仿宋_GB2312"/>
                <w:b/>
                <w:sz w:val="24"/>
              </w:rPr>
              <w:t>★1.服务内容</w:t>
            </w:r>
          </w:p>
          <w:p w14:paraId="054D91BB">
            <w:pPr>
              <w:pStyle w:val="6"/>
              <w:jc w:val="left"/>
            </w:pPr>
            <w:r>
              <w:rPr>
                <w:rFonts w:ascii="仿宋_GB2312" w:hAnsi="仿宋_GB2312" w:eastAsia="仿宋_GB2312" w:cs="仿宋_GB2312"/>
                <w:sz w:val="24"/>
              </w:rPr>
              <w:t>本项目建设内容主要围绕智能监管改革试点工作推进，重点开展两项核心服务，具体建设内容如下：</w:t>
            </w:r>
          </w:p>
          <w:p w14:paraId="78A56FA9">
            <w:pPr>
              <w:pStyle w:val="6"/>
              <w:jc w:val="left"/>
            </w:pPr>
            <w:r>
              <w:rPr>
                <w:rFonts w:ascii="仿宋_GB2312" w:hAnsi="仿宋_GB2312" w:eastAsia="仿宋_GB2312" w:cs="仿宋_GB2312"/>
                <w:sz w:val="24"/>
              </w:rPr>
              <w:t>（1）现场检查技术支撑服务。根据国家、省、市各级专项检查工作需求，在检查现场提供专项数据统计、分析、销毁、存档等相关服务，确保现场检查时能够精准、高效、安全地使用相关数据。服务范围包括但不限于以下内容：一是协助现场检查人员根据检查需求拟定需医药机构提供的数据范围及格式；二是根据现场检查人员数据统计需求，开展数据统计等技术支持工作；三是协助现场检查人员分析定点医药机构的疑点数据问题，并形成《定点医药机构风险问题画像报告》，报告应至少包含机构基本信息、本次检查疑点数据特征分析、风险等级评估（高、中、低）及针对性检查建议等内容。服务期内，提供不少于570人天（根据往年现场检查情况预估数，其中省外不少于57人天，省内不少于513人天）的服务，需满足同一日为不同现场检查组同时提供技术支撑服务，包括赴成都市外，国内、省内其他地区的现场检查技术支撑服务。</w:t>
            </w:r>
          </w:p>
          <w:p w14:paraId="7108D151">
            <w:pPr>
              <w:pStyle w:val="6"/>
              <w:jc w:val="left"/>
            </w:pPr>
            <w:r>
              <w:rPr>
                <w:rFonts w:ascii="仿宋_GB2312" w:hAnsi="仿宋_GB2312" w:eastAsia="仿宋_GB2312" w:cs="仿宋_GB2312"/>
                <w:sz w:val="24"/>
              </w:rPr>
              <w:t>注：1.服务期内，根据采购人的工作需要安排服务，当实际提供的服务超过570人天时不额外增加费用，若570人天未使用完，将不受服务期限及省内外的限制，供应商继续提供相关服务，直至570人天用完为止；2.供应商仅提供技术支撑，不代行行政监管职权。</w:t>
            </w:r>
          </w:p>
          <w:p w14:paraId="283EC01A">
            <w:pPr>
              <w:pStyle w:val="6"/>
              <w:jc w:val="left"/>
            </w:pPr>
            <w:r>
              <w:rPr>
                <w:rFonts w:ascii="仿宋_GB2312" w:hAnsi="仿宋_GB2312" w:eastAsia="仿宋_GB2312" w:cs="仿宋_GB2312"/>
                <w:sz w:val="24"/>
              </w:rPr>
              <w:t>（2）结算单据标识服务。对服务期内和存量的已查实的违法违规使用医保基金所涉及的结算单据进行规范标识，添加核查单位、核查任务类型、违规问题类型等各类标识，包括但不限于以下内容：国、省、市、县四级核查单位名称，飞检、专项检查等核查任务，核查人员、核查日期、违规问题类型、追回金额等关键信息。此外，实现按上述标识对数据进行分类查询和统计，并且在疑点数据筛查过程中，可依据数据标识自动过滤已查处的疑点数据。服务期结束前，向采购人交付开展结算单据标识工作所使用的所有工具，并就工具的使用方法开展培训。在服务期结束后，根据采购人的工作需要，继续对所有工具的功能升级和完善提供两年的技术支撑，确保采购人能持续使用该工具做好结算单据标识等工作。</w:t>
            </w:r>
          </w:p>
          <w:p w14:paraId="5BCADF8A">
            <w:pPr>
              <w:pStyle w:val="6"/>
              <w:jc w:val="left"/>
            </w:pPr>
            <w:r>
              <w:rPr>
                <w:rFonts w:ascii="仿宋_GB2312" w:hAnsi="仿宋_GB2312" w:eastAsia="仿宋_GB2312" w:cs="仿宋_GB2312"/>
                <w:sz w:val="24"/>
              </w:rPr>
              <w:t>2.服务支撑</w:t>
            </w:r>
          </w:p>
          <w:p w14:paraId="11E302BB">
            <w:pPr>
              <w:pStyle w:val="6"/>
              <w:jc w:val="left"/>
            </w:pPr>
            <w:r>
              <w:rPr>
                <w:rFonts w:ascii="仿宋_GB2312" w:hAnsi="仿宋_GB2312" w:eastAsia="仿宋_GB2312" w:cs="仿宋_GB2312"/>
                <w:sz w:val="24"/>
              </w:rPr>
              <w:t>供应商需具有支撑上述服务内容的相关软件工具（可能涉及数据统计工具、结算单据导入工具、结算单据标识工具等）。</w:t>
            </w:r>
          </w:p>
          <w:p w14:paraId="1DB37D50">
            <w:pPr>
              <w:pStyle w:val="6"/>
              <w:jc w:val="left"/>
            </w:pPr>
            <w:r>
              <w:rPr>
                <w:rFonts w:ascii="仿宋_GB2312" w:hAnsi="仿宋_GB2312" w:eastAsia="仿宋_GB2312" w:cs="仿宋_GB2312"/>
                <w:b/>
                <w:sz w:val="24"/>
              </w:rPr>
              <w:t>★3.服务交付物</w:t>
            </w:r>
          </w:p>
          <w:p w14:paraId="39426350">
            <w:pPr>
              <w:pStyle w:val="6"/>
              <w:jc w:val="left"/>
            </w:pPr>
            <w:r>
              <w:rPr>
                <w:rFonts w:ascii="仿宋_GB2312" w:hAnsi="仿宋_GB2312" w:eastAsia="仿宋_GB2312" w:cs="仿宋_GB2312"/>
                <w:sz w:val="24"/>
              </w:rPr>
              <w:t>结算单据标识需求确认单、现场检查需求确认单、驻场人员考勤表、供应商在结算单据标识工作中所使用的所有工具。</w:t>
            </w:r>
          </w:p>
        </w:tc>
      </w:tr>
      <w:tr w14:paraId="7F1DE9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016004">
            <w:pPr>
              <w:pStyle w:val="6"/>
              <w:jc w:val="center"/>
            </w:pPr>
            <w:r>
              <w:rPr>
                <w:rFonts w:ascii="仿宋_GB2312" w:hAnsi="仿宋_GB2312" w:eastAsia="仿宋_GB2312" w:cs="仿宋_GB2312"/>
              </w:rPr>
              <w:t>2</w:t>
            </w:r>
          </w:p>
        </w:tc>
        <w:tc>
          <w:tcPr>
            <w:tcW w:w="581" w:type="dxa"/>
          </w:tcPr>
          <w:p w14:paraId="60B42526">
            <w:pPr>
              <w:pStyle w:val="6"/>
              <w:jc w:val="center"/>
            </w:pPr>
            <w:r>
              <w:rPr>
                <w:rFonts w:ascii="仿宋_GB2312" w:hAnsi="仿宋_GB2312" w:eastAsia="仿宋_GB2312" w:cs="仿宋_GB2312"/>
              </w:rPr>
              <w:t>★</w:t>
            </w:r>
          </w:p>
        </w:tc>
        <w:tc>
          <w:tcPr>
            <w:tcW w:w="1495" w:type="dxa"/>
          </w:tcPr>
          <w:p w14:paraId="2C60D66F">
            <w:pPr>
              <w:pStyle w:val="6"/>
              <w:jc w:val="left"/>
            </w:pPr>
            <w:r>
              <w:rPr>
                <w:rFonts w:ascii="仿宋_GB2312" w:hAnsi="仿宋_GB2312" w:eastAsia="仿宋_GB2312" w:cs="仿宋_GB2312"/>
              </w:rPr>
              <w:t>服务团队要求</w:t>
            </w:r>
          </w:p>
        </w:tc>
        <w:tc>
          <w:tcPr>
            <w:tcW w:w="5814" w:type="dxa"/>
          </w:tcPr>
          <w:p w14:paraId="144CD92C">
            <w:pPr>
              <w:pStyle w:val="6"/>
              <w:jc w:val="left"/>
            </w:pPr>
            <w:r>
              <w:rPr>
                <w:rFonts w:ascii="仿宋_GB2312" w:hAnsi="仿宋_GB2312" w:eastAsia="仿宋_GB2312" w:cs="仿宋_GB2312"/>
                <w:sz w:val="24"/>
              </w:rPr>
              <w:t>本项目建立专门服务团队，实行项目经理负责制，并提供服务团队人员清单</w:t>
            </w:r>
            <w:r>
              <w:rPr>
                <w:rFonts w:ascii="仿宋_GB2312" w:hAnsi="仿宋_GB2312" w:eastAsia="仿宋_GB2312" w:cs="仿宋_GB2312"/>
                <w:b/>
                <w:sz w:val="24"/>
              </w:rPr>
              <w:t>（供应商投标时提供服务团队人员清单，格式自拟）</w:t>
            </w:r>
            <w:r>
              <w:rPr>
                <w:rFonts w:ascii="仿宋_GB2312" w:hAnsi="仿宋_GB2312" w:eastAsia="仿宋_GB2312" w:cs="仿宋_GB2312"/>
                <w:sz w:val="24"/>
              </w:rPr>
              <w:t>。本项目服务过程中拟派服务团队成员⩾10人（结算单据标识服务人员和现场检查技术支撑人员均包含在内），配置1名项目经理，1名技术负责人，⩾8名服务人员，其中2人按照采购人要求在指定地点常驻开展工作。</w:t>
            </w:r>
          </w:p>
          <w:p w14:paraId="5549A6FF">
            <w:pPr>
              <w:pStyle w:val="6"/>
              <w:jc w:val="left"/>
            </w:pPr>
            <w:r>
              <w:rPr>
                <w:rFonts w:ascii="仿宋_GB2312" w:hAnsi="仿宋_GB2312" w:eastAsia="仿宋_GB2312" w:cs="仿宋_GB2312"/>
                <w:sz w:val="24"/>
              </w:rPr>
              <w:t>（1）驻场服务人员按照采购人要求常驻指定地点开展5×8小时的工作时间驻场服务，驻场服务人员的办公设备由供应商自行准备。根据采购人要求，提供非工作时间驻场服务。</w:t>
            </w:r>
          </w:p>
          <w:p w14:paraId="02BD22C3">
            <w:pPr>
              <w:pStyle w:val="6"/>
              <w:jc w:val="left"/>
            </w:pPr>
            <w:r>
              <w:rPr>
                <w:rFonts w:ascii="仿宋_GB2312" w:hAnsi="仿宋_GB2312" w:eastAsia="仿宋_GB2312" w:cs="仿宋_GB2312"/>
                <w:sz w:val="24"/>
              </w:rPr>
              <w:t>（2）本项目服务期内，供应商须保证项目经理、技术负责人、驻场服务人员的稳定，未经采购人书面同意不得更换。</w:t>
            </w:r>
          </w:p>
          <w:p w14:paraId="42D7DFDC">
            <w:pPr>
              <w:pStyle w:val="6"/>
              <w:jc w:val="left"/>
            </w:pPr>
            <w:r>
              <w:rPr>
                <w:rFonts w:ascii="仿宋_GB2312" w:hAnsi="仿宋_GB2312" w:eastAsia="仿宋_GB2312" w:cs="仿宋_GB2312"/>
                <w:sz w:val="24"/>
              </w:rPr>
              <w:t>（3）结算单据标识服务参与人员需具备计算机、软件工程等相关专业工作的知识和能力，具有相关工作经验。</w:t>
            </w:r>
          </w:p>
          <w:p w14:paraId="35259416">
            <w:pPr>
              <w:pStyle w:val="6"/>
              <w:jc w:val="left"/>
            </w:pPr>
            <w:r>
              <w:rPr>
                <w:rFonts w:ascii="仿宋_GB2312" w:hAnsi="仿宋_GB2312" w:eastAsia="仿宋_GB2312" w:cs="仿宋_GB2312"/>
                <w:sz w:val="24"/>
              </w:rPr>
              <w:t>（4）现场检查技术支撑人员按采购人工作要求派遣，需具备数据分析、数据统计等相关工作经验，不得与本项目2名驻场人员重复。未经采购人书面同意，派遣期间不得更换人员。</w:t>
            </w:r>
          </w:p>
        </w:tc>
      </w:tr>
      <w:tr w14:paraId="3E33B5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F46E0B">
            <w:pPr>
              <w:pStyle w:val="6"/>
              <w:jc w:val="center"/>
            </w:pPr>
            <w:r>
              <w:rPr>
                <w:rFonts w:ascii="仿宋_GB2312" w:hAnsi="仿宋_GB2312" w:eastAsia="仿宋_GB2312" w:cs="仿宋_GB2312"/>
              </w:rPr>
              <w:t>3</w:t>
            </w:r>
          </w:p>
        </w:tc>
        <w:tc>
          <w:tcPr>
            <w:tcW w:w="581" w:type="dxa"/>
          </w:tcPr>
          <w:p w14:paraId="1420961B">
            <w:pPr>
              <w:pStyle w:val="6"/>
              <w:jc w:val="center"/>
            </w:pPr>
            <w:r>
              <w:rPr>
                <w:rFonts w:ascii="仿宋_GB2312" w:hAnsi="仿宋_GB2312" w:eastAsia="仿宋_GB2312" w:cs="仿宋_GB2312"/>
              </w:rPr>
              <w:t>★</w:t>
            </w:r>
          </w:p>
        </w:tc>
        <w:tc>
          <w:tcPr>
            <w:tcW w:w="1495" w:type="dxa"/>
          </w:tcPr>
          <w:p w14:paraId="11008B5E">
            <w:pPr>
              <w:pStyle w:val="6"/>
              <w:jc w:val="left"/>
            </w:pPr>
            <w:r>
              <w:rPr>
                <w:rFonts w:ascii="仿宋_GB2312" w:hAnsi="仿宋_GB2312" w:eastAsia="仿宋_GB2312" w:cs="仿宋_GB2312"/>
              </w:rPr>
              <w:t>安全及保密要求</w:t>
            </w:r>
          </w:p>
        </w:tc>
        <w:tc>
          <w:tcPr>
            <w:tcW w:w="5814" w:type="dxa"/>
          </w:tcPr>
          <w:p w14:paraId="5F2D54B9">
            <w:pPr>
              <w:pStyle w:val="6"/>
              <w:jc w:val="left"/>
            </w:pPr>
            <w:r>
              <w:rPr>
                <w:rFonts w:ascii="仿宋_GB2312" w:hAnsi="仿宋_GB2312" w:eastAsia="仿宋_GB2312" w:cs="仿宋_GB2312"/>
                <w:sz w:val="24"/>
              </w:rPr>
              <w:t>（1）供应商必须对本项目文件以及由采购人提供的包括但不限于内部资料、文档、被检查单位商业秘密、有关工作秘密和信息等资料予以保密，必须按照采购人的要求签订相关的保密协议，未经采购人书面许可，不得以任何形式向第三方透露本项目的任何内容。</w:t>
            </w:r>
          </w:p>
          <w:p w14:paraId="5284945D">
            <w:pPr>
              <w:pStyle w:val="6"/>
              <w:jc w:val="left"/>
            </w:pPr>
            <w:r>
              <w:rPr>
                <w:rFonts w:ascii="仿宋_GB2312" w:hAnsi="仿宋_GB2312" w:eastAsia="仿宋_GB2312" w:cs="仿宋_GB2312"/>
                <w:sz w:val="24"/>
              </w:rPr>
              <w:t>（2）供应商应负责在本项目服务期间内的所有安全责任，包括但不限于为本项目配备的所有工作人员的人身安全。因安全问题造成的直接或间接损失，责任均由供应商自行承担，采购人对供应商配备的所有人员不承担相关责任。</w:t>
            </w:r>
          </w:p>
          <w:p w14:paraId="43D09F7C">
            <w:pPr>
              <w:pStyle w:val="6"/>
              <w:jc w:val="left"/>
            </w:pPr>
            <w:r>
              <w:rPr>
                <w:rFonts w:ascii="仿宋_GB2312" w:hAnsi="仿宋_GB2312" w:eastAsia="仿宋_GB2312" w:cs="仿宋_GB2312"/>
                <w:b/>
                <w:sz w:val="24"/>
              </w:rPr>
              <w:t>（供应商针对以上全部内容提供承诺函，格式自拟，并加盖公章或电子签章）</w:t>
            </w:r>
            <w:r>
              <w:rPr>
                <w:rFonts w:ascii="仿宋_GB2312" w:hAnsi="仿宋_GB2312" w:eastAsia="仿宋_GB2312" w:cs="仿宋_GB2312"/>
                <w:sz w:val="24"/>
              </w:rPr>
              <w:t xml:space="preserve"> </w:t>
            </w:r>
          </w:p>
        </w:tc>
      </w:tr>
      <w:tr w14:paraId="0C9A2A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66B731">
            <w:pPr>
              <w:pStyle w:val="6"/>
              <w:jc w:val="center"/>
            </w:pPr>
            <w:r>
              <w:rPr>
                <w:rFonts w:ascii="仿宋_GB2312" w:hAnsi="仿宋_GB2312" w:eastAsia="仿宋_GB2312" w:cs="仿宋_GB2312"/>
              </w:rPr>
              <w:t>4</w:t>
            </w:r>
          </w:p>
        </w:tc>
        <w:tc>
          <w:tcPr>
            <w:tcW w:w="581" w:type="dxa"/>
          </w:tcPr>
          <w:p w14:paraId="6B7DA098">
            <w:pPr>
              <w:pStyle w:val="6"/>
              <w:jc w:val="center"/>
            </w:pPr>
            <w:r>
              <w:rPr>
                <w:rFonts w:ascii="仿宋_GB2312" w:hAnsi="仿宋_GB2312" w:eastAsia="仿宋_GB2312" w:cs="仿宋_GB2312"/>
              </w:rPr>
              <w:t>★</w:t>
            </w:r>
          </w:p>
        </w:tc>
        <w:tc>
          <w:tcPr>
            <w:tcW w:w="1495" w:type="dxa"/>
          </w:tcPr>
          <w:p w14:paraId="22B0AB6D">
            <w:pPr>
              <w:pStyle w:val="6"/>
              <w:jc w:val="left"/>
            </w:pPr>
            <w:r>
              <w:rPr>
                <w:rFonts w:ascii="仿宋_GB2312" w:hAnsi="仿宋_GB2312" w:eastAsia="仿宋_GB2312" w:cs="仿宋_GB2312"/>
              </w:rPr>
              <w:t>知识产权要求</w:t>
            </w:r>
          </w:p>
        </w:tc>
        <w:tc>
          <w:tcPr>
            <w:tcW w:w="5814" w:type="dxa"/>
          </w:tcPr>
          <w:p w14:paraId="60EC6E40">
            <w:pPr>
              <w:pStyle w:val="6"/>
              <w:jc w:val="left"/>
            </w:pPr>
            <w:r>
              <w:rPr>
                <w:rFonts w:ascii="仿宋_GB2312" w:hAnsi="仿宋_GB2312" w:eastAsia="仿宋_GB2312" w:cs="仿宋_GB2312"/>
                <w:sz w:val="24"/>
              </w:rPr>
              <w:t>（因系统固化原因，本项目的知识产权要求以此为准）</w:t>
            </w:r>
            <w:r>
              <w:br w:type="textWrapping"/>
            </w:r>
            <w:r>
              <w:rPr>
                <w:rFonts w:ascii="仿宋_GB2312" w:hAnsi="仿宋_GB2312" w:eastAsia="仿宋_GB2312" w:cs="仿宋_GB2312"/>
                <w:sz w:val="24"/>
              </w:rPr>
              <w:t xml:space="preserve"> 供应商应对以下有关知识产权进行承诺。（供应商提供承诺函，格式自拟，并加盖公章或电子签章）        </w:t>
            </w:r>
            <w:r>
              <w:br w:type="textWrapping"/>
            </w:r>
            <w:r>
              <w:rPr>
                <w:rFonts w:ascii="仿宋_GB2312" w:hAnsi="仿宋_GB2312" w:eastAsia="仿宋_GB2312" w:cs="仿宋_GB2312"/>
                <w:sz w:val="24"/>
              </w:rPr>
              <w:t xml:space="preserve"> （1）供应商应保证在本项目使用的任何产品和服务（包括部分使用）时，不会产生因第三方提出侵犯其专利权、商标权或其他合法权益而引起的法律和经济纠纷，如因专利权、商标权或其他合法权益而引起法律和经济纠纷，由供应商承担所有相关责任。     </w:t>
            </w:r>
            <w:r>
              <w:br w:type="textWrapping"/>
            </w:r>
            <w:r>
              <w:rPr>
                <w:rFonts w:ascii="仿宋_GB2312" w:hAnsi="仿宋_GB2312" w:eastAsia="仿宋_GB2312" w:cs="仿宋_GB2312"/>
                <w:sz w:val="24"/>
              </w:rPr>
              <w:t xml:space="preserve"> （2）除非采购文件特别规定，采购人享有本项目实施过程中产生的知识成果及知识产权。    </w:t>
            </w:r>
            <w:r>
              <w:br w:type="textWrapping"/>
            </w:r>
            <w:r>
              <w:rPr>
                <w:rFonts w:ascii="仿宋_GB2312" w:hAnsi="仿宋_GB2312" w:eastAsia="仿宋_GB2312" w:cs="仿宋_GB2312"/>
                <w:sz w:val="24"/>
              </w:rPr>
              <w:t xml:space="preserve"> （3）本项目服务期内新形成的知识产权（如：软件工具等）归采购人所有。供应商如需在项目实施过程中采用自有或者第三方知识成果的，使用该知识成果后，供应商需提供开发接口和开发手册等技术资料，并承诺提供无限期技术支持，采购人享有永久使用权（含采购人委托第三方在该项目后续开发的使用权），同时需在响应文件中提供声明，并提供相关知识产权证明文件，否则视为供应商未在本项目实施过程中采用自有知识成果，不影响有效性。   </w:t>
            </w:r>
            <w:r>
              <w:br w:type="textWrapping"/>
            </w:r>
            <w:r>
              <w:rPr>
                <w:rFonts w:ascii="仿宋_GB2312" w:hAnsi="仿宋_GB2312" w:eastAsia="仿宋_GB2312" w:cs="仿宋_GB2312"/>
                <w:sz w:val="24"/>
              </w:rPr>
              <w:t xml:space="preserve"> （4）如采用供应商所不拥有的知识产权，则在响应报价中必须包括合法获取该知识产权的相关费用，采购人不再因供应商采用所不拥有的知识产权而另行支付任何费用。</w:t>
            </w:r>
          </w:p>
        </w:tc>
      </w:tr>
      <w:tr w14:paraId="59D3E8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78C4E3">
            <w:pPr>
              <w:pStyle w:val="6"/>
              <w:jc w:val="center"/>
            </w:pPr>
            <w:r>
              <w:rPr>
                <w:rFonts w:ascii="仿宋_GB2312" w:hAnsi="仿宋_GB2312" w:eastAsia="仿宋_GB2312" w:cs="仿宋_GB2312"/>
              </w:rPr>
              <w:t>5</w:t>
            </w:r>
          </w:p>
        </w:tc>
        <w:tc>
          <w:tcPr>
            <w:tcW w:w="581" w:type="dxa"/>
          </w:tcPr>
          <w:p w14:paraId="4BB96DC8">
            <w:pPr>
              <w:pStyle w:val="6"/>
              <w:jc w:val="center"/>
            </w:pPr>
            <w:r>
              <w:rPr>
                <w:rFonts w:ascii="仿宋_GB2312" w:hAnsi="仿宋_GB2312" w:eastAsia="仿宋_GB2312" w:cs="仿宋_GB2312"/>
              </w:rPr>
              <w:t>★</w:t>
            </w:r>
          </w:p>
        </w:tc>
        <w:tc>
          <w:tcPr>
            <w:tcW w:w="1495" w:type="dxa"/>
          </w:tcPr>
          <w:p w14:paraId="432B5953">
            <w:pPr>
              <w:pStyle w:val="6"/>
              <w:jc w:val="left"/>
            </w:pPr>
            <w:r>
              <w:rPr>
                <w:rFonts w:ascii="仿宋_GB2312" w:hAnsi="仿宋_GB2312" w:eastAsia="仿宋_GB2312" w:cs="仿宋_GB2312"/>
              </w:rPr>
              <w:t>服务考核</w:t>
            </w:r>
          </w:p>
        </w:tc>
        <w:tc>
          <w:tcPr>
            <w:tcW w:w="5814" w:type="dxa"/>
          </w:tcPr>
          <w:p w14:paraId="30F8A878">
            <w:pPr>
              <w:pStyle w:val="6"/>
              <w:ind w:firstLine="420"/>
              <w:jc w:val="both"/>
            </w:pPr>
            <w:r>
              <w:rPr>
                <w:rFonts w:ascii="仿宋_GB2312" w:hAnsi="仿宋_GB2312" w:eastAsia="仿宋_GB2312" w:cs="仿宋_GB2312"/>
                <w:sz w:val="24"/>
              </w:rPr>
              <w:t>项目服务期满后，采购人对项目进度、服务质量、数据安全等方面进行综合考核（详见服务考核评分表），考评结果作为采购人支付款项的依据。</w:t>
            </w:r>
          </w:p>
          <w:p w14:paraId="2B9393D1">
            <w:pPr>
              <w:pStyle w:val="6"/>
              <w:ind w:firstLine="420"/>
              <w:jc w:val="both"/>
            </w:pPr>
            <w:r>
              <w:rPr>
                <w:rFonts w:ascii="仿宋_GB2312" w:hAnsi="仿宋_GB2312" w:eastAsia="仿宋_GB2312" w:cs="仿宋_GB2312"/>
                <w:sz w:val="24"/>
              </w:rPr>
              <w:t>考核结果应用：考核得分≥90分，视为考核通过，支付全部款项；90分＞考核得分≥75分，支付总合同价款的90%；75分＞考核得分≥60分，支付总合同价款的80%；考核得分＜60分，支付总合同价款的70%。</w:t>
            </w:r>
          </w:p>
          <w:p w14:paraId="05A7BF19">
            <w:pPr>
              <w:pStyle w:val="6"/>
              <w:ind w:firstLine="422"/>
              <w:jc w:val="center"/>
            </w:pPr>
            <w:r>
              <w:rPr>
                <w:rFonts w:ascii="仿宋_GB2312" w:hAnsi="仿宋_GB2312" w:eastAsia="仿宋_GB2312" w:cs="仿宋_GB2312"/>
                <w:b/>
                <w:sz w:val="21"/>
              </w:rPr>
              <w:t>服务考核评分表</w:t>
            </w:r>
          </w:p>
          <w:tbl>
            <w:tblPr>
              <w:tblStyle w:val="3"/>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41"/>
              <w:gridCol w:w="1986"/>
              <w:gridCol w:w="383"/>
              <w:gridCol w:w="394"/>
              <w:gridCol w:w="388"/>
              <w:gridCol w:w="744"/>
              <w:gridCol w:w="837"/>
            </w:tblGrid>
            <w:tr w14:paraId="15CB22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7" w:type="dxa"/>
                  <w:gridSpan w:val="7"/>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6DC4400">
                  <w:pPr>
                    <w:pStyle w:val="6"/>
                    <w:jc w:val="center"/>
                  </w:pPr>
                  <w:r>
                    <w:rPr>
                      <w:rFonts w:ascii="仿宋_GB2312" w:hAnsi="仿宋_GB2312" w:eastAsia="仿宋_GB2312" w:cs="仿宋_GB2312"/>
                      <w:sz w:val="20"/>
                    </w:rPr>
                    <w:t>服务考核评分表</w:t>
                  </w:r>
                </w:p>
              </w:tc>
            </w:tr>
            <w:tr w14:paraId="410A14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FFE0A7">
                  <w:pPr>
                    <w:pStyle w:val="6"/>
                    <w:jc w:val="center"/>
                  </w:pPr>
                  <w:r>
                    <w:rPr>
                      <w:rFonts w:ascii="仿宋_GB2312" w:hAnsi="仿宋_GB2312" w:eastAsia="仿宋_GB2312" w:cs="仿宋_GB2312"/>
                      <w:sz w:val="20"/>
                    </w:rPr>
                    <w:t>项目名称</w:t>
                  </w:r>
                </w:p>
              </w:tc>
              <w:tc>
                <w:tcPr>
                  <w:tcW w:w="3231" w:type="dxa"/>
                  <w:gridSpan w:val="4"/>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859D7DB">
                  <w:pPr>
                    <w:pStyle w:val="6"/>
                    <w:jc w:val="center"/>
                  </w:pPr>
                  <w:r>
                    <w:rPr>
                      <w:rFonts w:ascii="仿宋_GB2312" w:hAnsi="仿宋_GB2312" w:eastAsia="仿宋_GB2312" w:cs="仿宋_GB2312"/>
                      <w:sz w:val="20"/>
                    </w:rPr>
                    <w:t>智能监管改革试点服务项目</w:t>
                  </w:r>
                </w:p>
              </w:tc>
              <w:tc>
                <w:tcPr>
                  <w:tcW w:w="75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0C038DD">
                  <w:pPr>
                    <w:pStyle w:val="6"/>
                    <w:jc w:val="center"/>
                  </w:pPr>
                  <w:r>
                    <w:rPr>
                      <w:rFonts w:ascii="仿宋_GB2312" w:hAnsi="仿宋_GB2312" w:eastAsia="仿宋_GB2312" w:cs="仿宋_GB2312"/>
                      <w:sz w:val="20"/>
                    </w:rPr>
                    <w:t>考核时间</w:t>
                  </w:r>
                </w:p>
              </w:tc>
              <w:tc>
                <w:tcPr>
                  <w:tcW w:w="85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0CD38E5">
                  <w:pPr>
                    <w:pStyle w:val="6"/>
                    <w:jc w:val="center"/>
                  </w:pPr>
                </w:p>
              </w:tc>
            </w:tr>
            <w:tr w14:paraId="05E32C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32B444">
                  <w:pPr>
                    <w:pStyle w:val="6"/>
                    <w:jc w:val="center"/>
                  </w:pPr>
                  <w:r>
                    <w:rPr>
                      <w:rFonts w:ascii="仿宋_GB2312" w:hAnsi="仿宋_GB2312" w:eastAsia="仿宋_GB2312" w:cs="仿宋_GB2312"/>
                      <w:sz w:val="20"/>
                    </w:rPr>
                    <w:t>考核内容</w:t>
                  </w:r>
                </w:p>
              </w:tc>
              <w:tc>
                <w:tcPr>
                  <w:tcW w:w="2439"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D351B7">
                  <w:pPr>
                    <w:pStyle w:val="6"/>
                    <w:jc w:val="center"/>
                  </w:pPr>
                  <w:r>
                    <w:rPr>
                      <w:rFonts w:ascii="仿宋_GB2312" w:hAnsi="仿宋_GB2312" w:eastAsia="仿宋_GB2312" w:cs="仿宋_GB2312"/>
                      <w:sz w:val="20"/>
                    </w:rPr>
                    <w:t>评分标准</w:t>
                  </w:r>
                </w:p>
              </w:tc>
              <w:tc>
                <w:tcPr>
                  <w:tcW w:w="79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263C87">
                  <w:pPr>
                    <w:pStyle w:val="6"/>
                    <w:jc w:val="center"/>
                  </w:pPr>
                  <w:r>
                    <w:rPr>
                      <w:rFonts w:ascii="仿宋_GB2312" w:hAnsi="仿宋_GB2312" w:eastAsia="仿宋_GB2312" w:cs="仿宋_GB2312"/>
                      <w:sz w:val="20"/>
                    </w:rPr>
                    <w:t>权重分数</w:t>
                  </w:r>
                </w:p>
              </w:tc>
              <w:tc>
                <w:tcPr>
                  <w:tcW w:w="7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D663AA">
                  <w:pPr>
                    <w:pStyle w:val="6"/>
                    <w:jc w:val="center"/>
                  </w:pPr>
                  <w:r>
                    <w:rPr>
                      <w:rFonts w:ascii="仿宋_GB2312" w:hAnsi="仿宋_GB2312" w:eastAsia="仿宋_GB2312" w:cs="仿宋_GB2312"/>
                      <w:sz w:val="20"/>
                    </w:rPr>
                    <w:t>得分</w:t>
                  </w:r>
                </w:p>
              </w:tc>
              <w:tc>
                <w:tcPr>
                  <w:tcW w:w="85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84581FC">
                  <w:pPr>
                    <w:pStyle w:val="6"/>
                    <w:jc w:val="center"/>
                  </w:pPr>
                  <w:r>
                    <w:rPr>
                      <w:rFonts w:ascii="仿宋_GB2312" w:hAnsi="仿宋_GB2312" w:eastAsia="仿宋_GB2312" w:cs="仿宋_GB2312"/>
                      <w:sz w:val="20"/>
                    </w:rPr>
                    <w:t>备注</w:t>
                  </w:r>
                </w:p>
              </w:tc>
            </w:tr>
            <w:tr w14:paraId="65C408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55B61E">
                  <w:pPr>
                    <w:pStyle w:val="6"/>
                    <w:jc w:val="both"/>
                  </w:pPr>
                  <w:r>
                    <w:rPr>
                      <w:rFonts w:ascii="仿宋_GB2312" w:hAnsi="仿宋_GB2312" w:eastAsia="仿宋_GB2312" w:cs="仿宋_GB2312"/>
                      <w:sz w:val="20"/>
                    </w:rPr>
                    <w:t>项目进度考核</w:t>
                  </w:r>
                </w:p>
              </w:tc>
              <w:tc>
                <w:tcPr>
                  <w:tcW w:w="2439"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E7518F">
                  <w:pPr>
                    <w:pStyle w:val="6"/>
                    <w:jc w:val="both"/>
                  </w:pPr>
                  <w:r>
                    <w:rPr>
                      <w:rFonts w:ascii="仿宋_GB2312" w:hAnsi="仿宋_GB2312" w:eastAsia="仿宋_GB2312" w:cs="仿宋_GB2312"/>
                      <w:sz w:val="20"/>
                    </w:rPr>
                    <w:t>供应商应按照合同约定及采购人要求的各分项环节时间节点完成任务，确保项目按时推进。工作每延期一次扣5分，扣完为止。</w:t>
                  </w:r>
                </w:p>
              </w:tc>
              <w:tc>
                <w:tcPr>
                  <w:tcW w:w="79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50E42F">
                  <w:pPr>
                    <w:pStyle w:val="6"/>
                    <w:jc w:val="center"/>
                  </w:pPr>
                  <w:r>
                    <w:rPr>
                      <w:rFonts w:ascii="仿宋_GB2312" w:hAnsi="仿宋_GB2312" w:eastAsia="仿宋_GB2312" w:cs="仿宋_GB2312"/>
                      <w:sz w:val="20"/>
                    </w:rPr>
                    <w:t>15</w:t>
                  </w:r>
                </w:p>
              </w:tc>
              <w:tc>
                <w:tcPr>
                  <w:tcW w:w="7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58B29A">
                  <w:pPr>
                    <w:pStyle w:val="6"/>
                    <w:jc w:val="center"/>
                  </w:pPr>
                </w:p>
              </w:tc>
              <w:tc>
                <w:tcPr>
                  <w:tcW w:w="8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EFE602"/>
              </w:tc>
            </w:tr>
            <w:tr w14:paraId="4B7E2E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01314E">
                  <w:pPr>
                    <w:pStyle w:val="6"/>
                    <w:jc w:val="both"/>
                  </w:pPr>
                  <w:r>
                    <w:rPr>
                      <w:rFonts w:ascii="仿宋_GB2312" w:hAnsi="仿宋_GB2312" w:eastAsia="仿宋_GB2312" w:cs="仿宋_GB2312"/>
                      <w:sz w:val="20"/>
                    </w:rPr>
                    <w:t>服务质量考核</w:t>
                  </w:r>
                </w:p>
              </w:tc>
              <w:tc>
                <w:tcPr>
                  <w:tcW w:w="2439"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61B858">
                  <w:pPr>
                    <w:pStyle w:val="6"/>
                    <w:jc w:val="both"/>
                  </w:pPr>
                  <w:r>
                    <w:rPr>
                      <w:rFonts w:ascii="仿宋_GB2312" w:hAnsi="仿宋_GB2312" w:eastAsia="仿宋_GB2312" w:cs="仿宋_GB2312"/>
                      <w:sz w:val="20"/>
                    </w:rPr>
                    <w:t>供应商应按照合同约定及采购人要求开展结算单据标识服务，确保服务质量的准确性和有效性。服务质量每出现一次错误扣5分，扣完为止。</w:t>
                  </w:r>
                </w:p>
              </w:tc>
              <w:tc>
                <w:tcPr>
                  <w:tcW w:w="79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76066C">
                  <w:pPr>
                    <w:pStyle w:val="6"/>
                    <w:jc w:val="center"/>
                  </w:pPr>
                  <w:r>
                    <w:rPr>
                      <w:rFonts w:ascii="仿宋_GB2312" w:hAnsi="仿宋_GB2312" w:eastAsia="仿宋_GB2312" w:cs="仿宋_GB2312"/>
                      <w:sz w:val="20"/>
                    </w:rPr>
                    <w:t>15</w:t>
                  </w:r>
                </w:p>
              </w:tc>
              <w:tc>
                <w:tcPr>
                  <w:tcW w:w="7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B0400F">
                  <w:pPr>
                    <w:pStyle w:val="6"/>
                    <w:jc w:val="both"/>
                  </w:pPr>
                </w:p>
              </w:tc>
              <w:tc>
                <w:tcPr>
                  <w:tcW w:w="8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C1189E"/>
              </w:tc>
            </w:tr>
            <w:tr w14:paraId="6F5BAB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078ED3">
                  <w:pPr>
                    <w:pStyle w:val="6"/>
                    <w:jc w:val="both"/>
                  </w:pPr>
                  <w:r>
                    <w:rPr>
                      <w:rFonts w:ascii="仿宋_GB2312" w:hAnsi="仿宋_GB2312" w:eastAsia="仿宋_GB2312" w:cs="仿宋_GB2312"/>
                      <w:sz w:val="20"/>
                    </w:rPr>
                    <w:t>现场检查技术支持考核</w:t>
                  </w:r>
                </w:p>
              </w:tc>
              <w:tc>
                <w:tcPr>
                  <w:tcW w:w="2439"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3ABCD7">
                  <w:pPr>
                    <w:pStyle w:val="6"/>
                    <w:jc w:val="both"/>
                  </w:pPr>
                  <w:r>
                    <w:rPr>
                      <w:rFonts w:ascii="仿宋_GB2312" w:hAnsi="仿宋_GB2312" w:eastAsia="仿宋_GB2312" w:cs="仿宋_GB2312"/>
                      <w:sz w:val="20"/>
                    </w:rPr>
                    <w:t>供应商应根据采购人需求提供满足现场检查技术支持人员要求的项目人员，确保项目的稳定性和可靠性。每出现一次不满足采购人要求扣5分，扣完为止。</w:t>
                  </w:r>
                </w:p>
              </w:tc>
              <w:tc>
                <w:tcPr>
                  <w:tcW w:w="79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419536">
                  <w:pPr>
                    <w:pStyle w:val="6"/>
                    <w:jc w:val="center"/>
                  </w:pPr>
                  <w:r>
                    <w:rPr>
                      <w:rFonts w:ascii="仿宋_GB2312" w:hAnsi="仿宋_GB2312" w:eastAsia="仿宋_GB2312" w:cs="仿宋_GB2312"/>
                      <w:sz w:val="20"/>
                    </w:rPr>
                    <w:t>50</w:t>
                  </w:r>
                </w:p>
              </w:tc>
              <w:tc>
                <w:tcPr>
                  <w:tcW w:w="7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42AC92">
                  <w:pPr>
                    <w:pStyle w:val="6"/>
                    <w:jc w:val="both"/>
                  </w:pPr>
                </w:p>
              </w:tc>
              <w:tc>
                <w:tcPr>
                  <w:tcW w:w="8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C5ECEA"/>
              </w:tc>
            </w:tr>
            <w:tr w14:paraId="2E924A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A33C2D">
                  <w:pPr>
                    <w:pStyle w:val="6"/>
                    <w:jc w:val="both"/>
                  </w:pPr>
                  <w:r>
                    <w:rPr>
                      <w:rFonts w:ascii="仿宋_GB2312" w:hAnsi="仿宋_GB2312" w:eastAsia="仿宋_GB2312" w:cs="仿宋_GB2312"/>
                      <w:sz w:val="20"/>
                    </w:rPr>
                    <w:t>数据安全考核</w:t>
                  </w:r>
                </w:p>
              </w:tc>
              <w:tc>
                <w:tcPr>
                  <w:tcW w:w="2439"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B2E97A">
                  <w:pPr>
                    <w:pStyle w:val="6"/>
                    <w:jc w:val="both"/>
                  </w:pPr>
                  <w:r>
                    <w:rPr>
                      <w:rFonts w:ascii="仿宋_GB2312" w:hAnsi="仿宋_GB2312" w:eastAsia="仿宋_GB2312" w:cs="仿宋_GB2312"/>
                      <w:sz w:val="20"/>
                    </w:rPr>
                    <w:t>供应商应确保参与项目服务的人员不违规泄露信息、不违规使用网络，项目服务中的数据不发生外泄。服务人员每有1人未达到目标扣5分，扣完为止。</w:t>
                  </w:r>
                </w:p>
              </w:tc>
              <w:tc>
                <w:tcPr>
                  <w:tcW w:w="79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35A6FD">
                  <w:pPr>
                    <w:pStyle w:val="6"/>
                    <w:jc w:val="center"/>
                  </w:pPr>
                  <w:r>
                    <w:rPr>
                      <w:rFonts w:ascii="仿宋_GB2312" w:hAnsi="仿宋_GB2312" w:eastAsia="仿宋_GB2312" w:cs="仿宋_GB2312"/>
                      <w:sz w:val="20"/>
                    </w:rPr>
                    <w:t>20</w:t>
                  </w:r>
                </w:p>
              </w:tc>
              <w:tc>
                <w:tcPr>
                  <w:tcW w:w="7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A16EEF">
                  <w:pPr>
                    <w:pStyle w:val="6"/>
                    <w:jc w:val="both"/>
                  </w:pPr>
                </w:p>
              </w:tc>
              <w:tc>
                <w:tcPr>
                  <w:tcW w:w="8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9B7D80"/>
              </w:tc>
            </w:tr>
            <w:tr w14:paraId="6FDAC1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194"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E9341F">
                  <w:pPr>
                    <w:pStyle w:val="6"/>
                    <w:jc w:val="both"/>
                  </w:pPr>
                  <w:r>
                    <w:rPr>
                      <w:rFonts w:ascii="仿宋_GB2312" w:hAnsi="仿宋_GB2312" w:eastAsia="仿宋_GB2312" w:cs="仿宋_GB2312"/>
                      <w:sz w:val="20"/>
                    </w:rPr>
                    <w:t>合计</w:t>
                  </w:r>
                </w:p>
              </w:tc>
              <w:tc>
                <w:tcPr>
                  <w:tcW w:w="79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1221AC">
                  <w:pPr>
                    <w:pStyle w:val="6"/>
                    <w:jc w:val="center"/>
                  </w:pPr>
                  <w:r>
                    <w:rPr>
                      <w:rFonts w:ascii="仿宋_GB2312" w:hAnsi="仿宋_GB2312" w:eastAsia="仿宋_GB2312" w:cs="仿宋_GB2312"/>
                      <w:sz w:val="20"/>
                    </w:rPr>
                    <w:t>100</w:t>
                  </w:r>
                </w:p>
              </w:tc>
              <w:tc>
                <w:tcPr>
                  <w:tcW w:w="7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F98CCF">
                  <w:pPr>
                    <w:pStyle w:val="6"/>
                    <w:jc w:val="both"/>
                  </w:pPr>
                </w:p>
              </w:tc>
              <w:tc>
                <w:tcPr>
                  <w:tcW w:w="8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98CCF2"/>
              </w:tc>
            </w:tr>
            <w:tr w14:paraId="5438EF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98"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4005C1">
                  <w:pPr>
                    <w:pStyle w:val="6"/>
                    <w:jc w:val="both"/>
                  </w:pPr>
                  <w:r>
                    <w:rPr>
                      <w:rFonts w:ascii="仿宋_GB2312" w:hAnsi="仿宋_GB2312" w:eastAsia="仿宋_GB2312" w:cs="仿宋_GB2312"/>
                      <w:sz w:val="20"/>
                    </w:rPr>
                    <w:t>供应商意见：</w:t>
                  </w:r>
                </w:p>
                <w:p w14:paraId="44A195E4">
                  <w:pPr>
                    <w:pStyle w:val="6"/>
                    <w:jc w:val="both"/>
                  </w:pPr>
                </w:p>
              </w:tc>
              <w:tc>
                <w:tcPr>
                  <w:tcW w:w="2799"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DC9AD3">
                  <w:pPr>
                    <w:pStyle w:val="6"/>
                    <w:jc w:val="both"/>
                  </w:pPr>
                  <w:r>
                    <w:rPr>
                      <w:rFonts w:ascii="仿宋_GB2312" w:hAnsi="仿宋_GB2312" w:eastAsia="仿宋_GB2312" w:cs="仿宋_GB2312"/>
                      <w:sz w:val="20"/>
                    </w:rPr>
                    <w:t>考核意见（考核确认）：</w:t>
                  </w:r>
                </w:p>
              </w:tc>
            </w:tr>
            <w:tr w14:paraId="337239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80C8A6">
                  <w:pPr>
                    <w:pStyle w:val="6"/>
                    <w:jc w:val="both"/>
                  </w:pPr>
                  <w:r>
                    <w:rPr>
                      <w:rFonts w:ascii="仿宋_GB2312" w:hAnsi="仿宋_GB2312" w:eastAsia="仿宋_GB2312" w:cs="仿宋_GB2312"/>
                      <w:sz w:val="20"/>
                    </w:rPr>
                    <w:t>负责人</w:t>
                  </w:r>
                </w:p>
              </w:tc>
              <w:tc>
                <w:tcPr>
                  <w:tcW w:w="20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337791">
                  <w:pPr>
                    <w:pStyle w:val="6"/>
                    <w:jc w:val="both"/>
                  </w:pPr>
                </w:p>
              </w:tc>
              <w:tc>
                <w:tcPr>
                  <w:tcW w:w="792"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ACF8564">
                  <w:pPr>
                    <w:pStyle w:val="6"/>
                    <w:jc w:val="both"/>
                  </w:pPr>
                  <w:r>
                    <w:rPr>
                      <w:rFonts w:ascii="仿宋_GB2312" w:hAnsi="仿宋_GB2312" w:eastAsia="仿宋_GB2312" w:cs="仿宋_GB2312"/>
                      <w:sz w:val="20"/>
                    </w:rPr>
                    <w:t>考核人</w:t>
                  </w:r>
                </w:p>
              </w:tc>
              <w:tc>
                <w:tcPr>
                  <w:tcW w:w="2007" w:type="dxa"/>
                  <w:gridSpan w:val="3"/>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E0221DD">
                  <w:pPr>
                    <w:pStyle w:val="6"/>
                    <w:jc w:val="both"/>
                  </w:pPr>
                </w:p>
              </w:tc>
            </w:tr>
            <w:tr w14:paraId="52171F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DF5531">
                  <w:pPr>
                    <w:pStyle w:val="6"/>
                    <w:jc w:val="both"/>
                  </w:pPr>
                  <w:r>
                    <w:rPr>
                      <w:rFonts w:ascii="仿宋_GB2312" w:hAnsi="仿宋_GB2312" w:eastAsia="仿宋_GB2312" w:cs="仿宋_GB2312"/>
                      <w:sz w:val="20"/>
                    </w:rPr>
                    <w:t>单位名称</w:t>
                  </w:r>
                </w:p>
              </w:tc>
              <w:tc>
                <w:tcPr>
                  <w:tcW w:w="20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2792AE">
                  <w:pPr>
                    <w:pStyle w:val="6"/>
                    <w:jc w:val="both"/>
                  </w:pPr>
                </w:p>
              </w:tc>
              <w:tc>
                <w:tcPr>
                  <w:tcW w:w="79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2B4599">
                  <w:pPr>
                    <w:pStyle w:val="6"/>
                    <w:jc w:val="both"/>
                  </w:pPr>
                  <w:r>
                    <w:rPr>
                      <w:rFonts w:ascii="仿宋_GB2312" w:hAnsi="仿宋_GB2312" w:eastAsia="仿宋_GB2312" w:cs="仿宋_GB2312"/>
                      <w:sz w:val="20"/>
                    </w:rPr>
                    <w:t>单位名称</w:t>
                  </w:r>
                </w:p>
              </w:tc>
              <w:tc>
                <w:tcPr>
                  <w:tcW w:w="2007"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54D04A">
                  <w:pPr>
                    <w:pStyle w:val="6"/>
                    <w:jc w:val="both"/>
                  </w:pPr>
                </w:p>
              </w:tc>
            </w:tr>
            <w:tr w14:paraId="26AB7C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7EDD8D">
                  <w:pPr>
                    <w:pStyle w:val="6"/>
                    <w:jc w:val="both"/>
                  </w:pPr>
                  <w:r>
                    <w:rPr>
                      <w:rFonts w:ascii="仿宋_GB2312" w:hAnsi="仿宋_GB2312" w:eastAsia="仿宋_GB2312" w:cs="仿宋_GB2312"/>
                      <w:sz w:val="20"/>
                    </w:rPr>
                    <w:t>日期</w:t>
                  </w:r>
                </w:p>
              </w:tc>
              <w:tc>
                <w:tcPr>
                  <w:tcW w:w="20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A5363F">
                  <w:pPr>
                    <w:pStyle w:val="6"/>
                    <w:jc w:val="both"/>
                  </w:pPr>
                </w:p>
              </w:tc>
              <w:tc>
                <w:tcPr>
                  <w:tcW w:w="79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349E79">
                  <w:pPr>
                    <w:pStyle w:val="6"/>
                    <w:jc w:val="both"/>
                  </w:pPr>
                  <w:r>
                    <w:rPr>
                      <w:rFonts w:ascii="仿宋_GB2312" w:hAnsi="仿宋_GB2312" w:eastAsia="仿宋_GB2312" w:cs="仿宋_GB2312"/>
                      <w:sz w:val="20"/>
                    </w:rPr>
                    <w:t>日期</w:t>
                  </w:r>
                </w:p>
              </w:tc>
              <w:tc>
                <w:tcPr>
                  <w:tcW w:w="2007"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210537">
                  <w:pPr>
                    <w:pStyle w:val="6"/>
                    <w:jc w:val="both"/>
                  </w:pPr>
                </w:p>
              </w:tc>
            </w:tr>
          </w:tbl>
          <w:p w14:paraId="7AF80AC5"/>
        </w:tc>
      </w:tr>
    </w:tbl>
    <w:p w14:paraId="12C63DEC">
      <w:pPr>
        <w:pStyle w:val="6"/>
        <w:jc w:val="left"/>
        <w:outlineLvl w:val="2"/>
      </w:pPr>
      <w:r>
        <w:rPr>
          <w:rFonts w:ascii="仿宋_GB2312" w:hAnsi="仿宋_GB2312" w:eastAsia="仿宋_GB2312" w:cs="仿宋_GB2312"/>
          <w:b/>
          <w:sz w:val="28"/>
        </w:rPr>
        <w:t>3.3.服务要求</w:t>
      </w:r>
    </w:p>
    <w:p w14:paraId="0D16A1F8">
      <w:pPr>
        <w:pStyle w:val="6"/>
        <w:jc w:val="left"/>
        <w:outlineLvl w:val="3"/>
      </w:pPr>
      <w:r>
        <w:rPr>
          <w:rFonts w:ascii="仿宋_GB2312" w:hAnsi="仿宋_GB2312" w:eastAsia="仿宋_GB2312" w:cs="仿宋_GB2312"/>
          <w:b/>
          <w:sz w:val="24"/>
        </w:rPr>
        <w:t>3.3.1服务内容要求</w:t>
      </w:r>
    </w:p>
    <w:p w14:paraId="27B76DEC">
      <w:pPr>
        <w:pStyle w:val="6"/>
        <w:jc w:val="left"/>
      </w:pPr>
      <w:r>
        <w:rPr>
          <w:rFonts w:ascii="仿宋_GB2312" w:hAnsi="仿宋_GB2312" w:eastAsia="仿宋_GB2312" w:cs="仿宋_GB2312"/>
        </w:rP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844C8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828C674">
            <w:pPr>
              <w:pStyle w:val="6"/>
              <w:jc w:val="center"/>
            </w:pPr>
            <w:r>
              <w:rPr>
                <w:rFonts w:ascii="仿宋_GB2312" w:hAnsi="仿宋_GB2312" w:eastAsia="仿宋_GB2312" w:cs="仿宋_GB2312"/>
              </w:rPr>
              <w:t xml:space="preserve"> 序号</w:t>
            </w:r>
          </w:p>
        </w:tc>
        <w:tc>
          <w:tcPr>
            <w:tcW w:w="581" w:type="dxa"/>
          </w:tcPr>
          <w:p w14:paraId="63BA0C44">
            <w:pPr>
              <w:pStyle w:val="6"/>
              <w:jc w:val="center"/>
            </w:pPr>
            <w:r>
              <w:rPr>
                <w:rFonts w:ascii="仿宋_GB2312" w:hAnsi="仿宋_GB2312" w:eastAsia="仿宋_GB2312" w:cs="仿宋_GB2312"/>
              </w:rPr>
              <w:t xml:space="preserve"> 符号标识</w:t>
            </w:r>
          </w:p>
        </w:tc>
        <w:tc>
          <w:tcPr>
            <w:tcW w:w="1495" w:type="dxa"/>
          </w:tcPr>
          <w:p w14:paraId="698A6B32">
            <w:pPr>
              <w:pStyle w:val="6"/>
              <w:jc w:val="center"/>
            </w:pPr>
            <w:r>
              <w:rPr>
                <w:rFonts w:ascii="仿宋_GB2312" w:hAnsi="仿宋_GB2312" w:eastAsia="仿宋_GB2312" w:cs="仿宋_GB2312"/>
              </w:rPr>
              <w:t xml:space="preserve"> 服务要求名称</w:t>
            </w:r>
          </w:p>
        </w:tc>
        <w:tc>
          <w:tcPr>
            <w:tcW w:w="5814" w:type="dxa"/>
          </w:tcPr>
          <w:p w14:paraId="12E8940E">
            <w:pPr>
              <w:pStyle w:val="6"/>
              <w:jc w:val="center"/>
            </w:pPr>
            <w:r>
              <w:rPr>
                <w:rFonts w:ascii="仿宋_GB2312" w:hAnsi="仿宋_GB2312" w:eastAsia="仿宋_GB2312" w:cs="仿宋_GB2312"/>
              </w:rPr>
              <w:t xml:space="preserve"> 服务要求内容</w:t>
            </w:r>
          </w:p>
        </w:tc>
      </w:tr>
      <w:tr w14:paraId="4310E8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88AC81">
            <w:pPr>
              <w:pStyle w:val="6"/>
              <w:jc w:val="center"/>
            </w:pPr>
            <w:r>
              <w:rPr>
                <w:rFonts w:ascii="仿宋_GB2312" w:hAnsi="仿宋_GB2312" w:eastAsia="仿宋_GB2312" w:cs="仿宋_GB2312"/>
              </w:rPr>
              <w:t>1</w:t>
            </w:r>
          </w:p>
        </w:tc>
        <w:tc>
          <w:tcPr>
            <w:tcW w:w="581" w:type="dxa"/>
          </w:tcPr>
          <w:p w14:paraId="00DF64FE"/>
        </w:tc>
        <w:tc>
          <w:tcPr>
            <w:tcW w:w="1495" w:type="dxa"/>
          </w:tcPr>
          <w:p w14:paraId="512D86CC">
            <w:pPr>
              <w:pStyle w:val="6"/>
              <w:jc w:val="left"/>
            </w:pPr>
            <w:r>
              <w:rPr>
                <w:rFonts w:ascii="仿宋_GB2312" w:hAnsi="仿宋_GB2312" w:eastAsia="仿宋_GB2312" w:cs="仿宋_GB2312"/>
              </w:rPr>
              <w:t>详见3.2技术要求</w:t>
            </w:r>
          </w:p>
        </w:tc>
        <w:tc>
          <w:tcPr>
            <w:tcW w:w="5814" w:type="dxa"/>
          </w:tcPr>
          <w:p w14:paraId="1991EE7D">
            <w:pPr>
              <w:pStyle w:val="6"/>
              <w:jc w:val="left"/>
            </w:pPr>
            <w:r>
              <w:rPr>
                <w:rFonts w:ascii="仿宋_GB2312" w:hAnsi="仿宋_GB2312" w:eastAsia="仿宋_GB2312" w:cs="仿宋_GB2312"/>
                <w:sz w:val="24"/>
              </w:rPr>
              <w:t>以3.2技术要求为准。</w:t>
            </w:r>
          </w:p>
        </w:tc>
      </w:tr>
    </w:tbl>
    <w:p w14:paraId="03501F73">
      <w:pPr>
        <w:pStyle w:val="6"/>
        <w:jc w:val="left"/>
        <w:outlineLvl w:val="3"/>
      </w:pPr>
      <w:r>
        <w:rPr>
          <w:rFonts w:ascii="仿宋_GB2312" w:hAnsi="仿宋_GB2312" w:eastAsia="仿宋_GB2312" w:cs="仿宋_GB2312"/>
          <w:b/>
          <w:sz w:val="24"/>
        </w:rPr>
        <w:t>3.3.2.商务要求</w:t>
      </w:r>
    </w:p>
    <w:p w14:paraId="370644A7">
      <w:pPr>
        <w:pStyle w:val="6"/>
        <w:jc w:val="left"/>
      </w:pPr>
      <w:r>
        <w:rPr>
          <w:rFonts w:ascii="仿宋_GB2312" w:hAnsi="仿宋_GB2312" w:eastAsia="仿宋_GB2312" w:cs="仿宋_GB2312"/>
        </w:rP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192229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E7F85B1">
            <w:pPr>
              <w:pStyle w:val="6"/>
              <w:jc w:val="left"/>
            </w:pPr>
            <w:r>
              <w:rPr>
                <w:rFonts w:ascii="仿宋_GB2312" w:hAnsi="仿宋_GB2312" w:eastAsia="仿宋_GB2312" w:cs="仿宋_GB2312"/>
              </w:rPr>
              <w:t>序号</w:t>
            </w:r>
          </w:p>
        </w:tc>
        <w:tc>
          <w:tcPr>
            <w:tcW w:w="2076" w:type="dxa"/>
          </w:tcPr>
          <w:p w14:paraId="107E331D">
            <w:pPr>
              <w:pStyle w:val="6"/>
              <w:jc w:val="left"/>
            </w:pPr>
            <w:r>
              <w:rPr>
                <w:rFonts w:ascii="仿宋_GB2312" w:hAnsi="仿宋_GB2312" w:eastAsia="仿宋_GB2312" w:cs="仿宋_GB2312"/>
              </w:rPr>
              <w:t>符号标识</w:t>
            </w:r>
          </w:p>
        </w:tc>
        <w:tc>
          <w:tcPr>
            <w:tcW w:w="2076" w:type="dxa"/>
          </w:tcPr>
          <w:p w14:paraId="471192D9">
            <w:pPr>
              <w:pStyle w:val="6"/>
              <w:jc w:val="left"/>
            </w:pPr>
            <w:r>
              <w:rPr>
                <w:rFonts w:ascii="仿宋_GB2312" w:hAnsi="仿宋_GB2312" w:eastAsia="仿宋_GB2312" w:cs="仿宋_GB2312"/>
              </w:rPr>
              <w:t>商务要求名称</w:t>
            </w:r>
          </w:p>
        </w:tc>
        <w:tc>
          <w:tcPr>
            <w:tcW w:w="2076" w:type="dxa"/>
          </w:tcPr>
          <w:p w14:paraId="5DDD2D5A">
            <w:pPr>
              <w:pStyle w:val="6"/>
              <w:jc w:val="left"/>
            </w:pPr>
            <w:r>
              <w:rPr>
                <w:rFonts w:ascii="仿宋_GB2312" w:hAnsi="仿宋_GB2312" w:eastAsia="仿宋_GB2312" w:cs="仿宋_GB2312"/>
              </w:rPr>
              <w:t>商务要求内容</w:t>
            </w:r>
          </w:p>
        </w:tc>
      </w:tr>
      <w:tr w14:paraId="0A999F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94E39FB">
            <w:pPr>
              <w:pStyle w:val="6"/>
              <w:jc w:val="left"/>
            </w:pPr>
            <w:r>
              <w:rPr>
                <w:rFonts w:ascii="仿宋_GB2312" w:hAnsi="仿宋_GB2312" w:eastAsia="仿宋_GB2312" w:cs="仿宋_GB2312"/>
              </w:rPr>
              <w:t>1</w:t>
            </w:r>
          </w:p>
        </w:tc>
        <w:tc>
          <w:tcPr>
            <w:tcW w:w="2076" w:type="dxa"/>
          </w:tcPr>
          <w:p w14:paraId="10D202C3">
            <w:pPr>
              <w:pStyle w:val="6"/>
              <w:jc w:val="left"/>
            </w:pPr>
            <w:r>
              <w:rPr>
                <w:rFonts w:ascii="仿宋_GB2312" w:hAnsi="仿宋_GB2312" w:eastAsia="仿宋_GB2312" w:cs="仿宋_GB2312"/>
              </w:rPr>
              <w:t>★</w:t>
            </w:r>
          </w:p>
        </w:tc>
        <w:tc>
          <w:tcPr>
            <w:tcW w:w="2076" w:type="dxa"/>
          </w:tcPr>
          <w:p w14:paraId="7011320C">
            <w:pPr>
              <w:pStyle w:val="6"/>
              <w:jc w:val="left"/>
            </w:pPr>
            <w:r>
              <w:rPr>
                <w:rFonts w:ascii="仿宋_GB2312" w:hAnsi="仿宋_GB2312" w:eastAsia="仿宋_GB2312" w:cs="仿宋_GB2312"/>
              </w:rPr>
              <w:t>服务期限</w:t>
            </w:r>
          </w:p>
        </w:tc>
        <w:tc>
          <w:tcPr>
            <w:tcW w:w="2076" w:type="dxa"/>
          </w:tcPr>
          <w:p w14:paraId="13870F18">
            <w:pPr>
              <w:pStyle w:val="6"/>
              <w:jc w:val="left"/>
            </w:pPr>
            <w:r>
              <w:rPr>
                <w:rFonts w:ascii="仿宋_GB2312" w:hAnsi="仿宋_GB2312" w:eastAsia="仿宋_GB2312" w:cs="仿宋_GB2312"/>
              </w:rPr>
              <w:t>自合同签订后1年。</w:t>
            </w:r>
          </w:p>
        </w:tc>
      </w:tr>
      <w:tr w14:paraId="52EF6F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C35D1A2">
            <w:pPr>
              <w:pStyle w:val="6"/>
              <w:jc w:val="left"/>
            </w:pPr>
            <w:r>
              <w:rPr>
                <w:rFonts w:ascii="仿宋_GB2312" w:hAnsi="仿宋_GB2312" w:eastAsia="仿宋_GB2312" w:cs="仿宋_GB2312"/>
              </w:rPr>
              <w:t>2</w:t>
            </w:r>
          </w:p>
        </w:tc>
        <w:tc>
          <w:tcPr>
            <w:tcW w:w="2076" w:type="dxa"/>
          </w:tcPr>
          <w:p w14:paraId="6C44B522">
            <w:pPr>
              <w:pStyle w:val="6"/>
              <w:jc w:val="left"/>
            </w:pPr>
            <w:r>
              <w:rPr>
                <w:rFonts w:ascii="仿宋_GB2312" w:hAnsi="仿宋_GB2312" w:eastAsia="仿宋_GB2312" w:cs="仿宋_GB2312"/>
              </w:rPr>
              <w:t>★</w:t>
            </w:r>
          </w:p>
        </w:tc>
        <w:tc>
          <w:tcPr>
            <w:tcW w:w="2076" w:type="dxa"/>
          </w:tcPr>
          <w:p w14:paraId="48535C11">
            <w:pPr>
              <w:pStyle w:val="6"/>
              <w:jc w:val="left"/>
            </w:pPr>
            <w:r>
              <w:rPr>
                <w:rFonts w:ascii="仿宋_GB2312" w:hAnsi="仿宋_GB2312" w:eastAsia="仿宋_GB2312" w:cs="仿宋_GB2312"/>
              </w:rPr>
              <w:t>服务地点</w:t>
            </w:r>
          </w:p>
        </w:tc>
        <w:tc>
          <w:tcPr>
            <w:tcW w:w="2076" w:type="dxa"/>
          </w:tcPr>
          <w:p w14:paraId="6A083ADB">
            <w:pPr>
              <w:pStyle w:val="6"/>
              <w:jc w:val="left"/>
            </w:pPr>
            <w:r>
              <w:rPr>
                <w:rFonts w:ascii="仿宋_GB2312" w:hAnsi="仿宋_GB2312" w:eastAsia="仿宋_GB2312" w:cs="仿宋_GB2312"/>
              </w:rPr>
              <w:t>采购人指定地点。</w:t>
            </w:r>
          </w:p>
        </w:tc>
      </w:tr>
      <w:tr w14:paraId="0EF663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B836FDE">
            <w:pPr>
              <w:pStyle w:val="6"/>
              <w:jc w:val="left"/>
            </w:pPr>
            <w:r>
              <w:rPr>
                <w:rFonts w:ascii="仿宋_GB2312" w:hAnsi="仿宋_GB2312" w:eastAsia="仿宋_GB2312" w:cs="仿宋_GB2312"/>
              </w:rPr>
              <w:t>3</w:t>
            </w:r>
          </w:p>
        </w:tc>
        <w:tc>
          <w:tcPr>
            <w:tcW w:w="2076" w:type="dxa"/>
          </w:tcPr>
          <w:p w14:paraId="76FA0112">
            <w:pPr>
              <w:pStyle w:val="6"/>
              <w:jc w:val="left"/>
            </w:pPr>
            <w:r>
              <w:rPr>
                <w:rFonts w:ascii="仿宋_GB2312" w:hAnsi="仿宋_GB2312" w:eastAsia="仿宋_GB2312" w:cs="仿宋_GB2312"/>
              </w:rPr>
              <w:t>★</w:t>
            </w:r>
          </w:p>
        </w:tc>
        <w:tc>
          <w:tcPr>
            <w:tcW w:w="2076" w:type="dxa"/>
          </w:tcPr>
          <w:p w14:paraId="19BED19E">
            <w:pPr>
              <w:pStyle w:val="6"/>
              <w:jc w:val="left"/>
            </w:pPr>
            <w:r>
              <w:rPr>
                <w:rFonts w:ascii="仿宋_GB2312" w:hAnsi="仿宋_GB2312" w:eastAsia="仿宋_GB2312" w:cs="仿宋_GB2312"/>
              </w:rPr>
              <w:t>验收、交付标准和方法</w:t>
            </w:r>
          </w:p>
        </w:tc>
        <w:tc>
          <w:tcPr>
            <w:tcW w:w="2076" w:type="dxa"/>
          </w:tcPr>
          <w:p w14:paraId="0F5B3BC1">
            <w:pPr>
              <w:pStyle w:val="6"/>
              <w:jc w:val="left"/>
            </w:pPr>
            <w:r>
              <w:rPr>
                <w:rFonts w:ascii="仿宋_GB2312" w:hAnsi="仿宋_GB2312" w:eastAsia="仿宋_GB2312" w:cs="仿宋_GB2312"/>
              </w:rPr>
              <w:t>以2.6.6.履约验收方案中的内容为准。</w:t>
            </w:r>
          </w:p>
        </w:tc>
      </w:tr>
      <w:tr w14:paraId="2B1901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E43327E">
            <w:pPr>
              <w:pStyle w:val="6"/>
              <w:jc w:val="left"/>
            </w:pPr>
            <w:r>
              <w:rPr>
                <w:rFonts w:ascii="仿宋_GB2312" w:hAnsi="仿宋_GB2312" w:eastAsia="仿宋_GB2312" w:cs="仿宋_GB2312"/>
              </w:rPr>
              <w:t>4</w:t>
            </w:r>
          </w:p>
        </w:tc>
        <w:tc>
          <w:tcPr>
            <w:tcW w:w="2076" w:type="dxa"/>
          </w:tcPr>
          <w:p w14:paraId="22F075A2">
            <w:pPr>
              <w:pStyle w:val="6"/>
              <w:jc w:val="left"/>
            </w:pPr>
            <w:r>
              <w:rPr>
                <w:rFonts w:ascii="仿宋_GB2312" w:hAnsi="仿宋_GB2312" w:eastAsia="仿宋_GB2312" w:cs="仿宋_GB2312"/>
              </w:rPr>
              <w:t>★</w:t>
            </w:r>
          </w:p>
        </w:tc>
        <w:tc>
          <w:tcPr>
            <w:tcW w:w="2076" w:type="dxa"/>
          </w:tcPr>
          <w:p w14:paraId="4C298BC1">
            <w:pPr>
              <w:pStyle w:val="6"/>
              <w:jc w:val="left"/>
            </w:pPr>
            <w:r>
              <w:rPr>
                <w:rFonts w:ascii="仿宋_GB2312" w:hAnsi="仿宋_GB2312" w:eastAsia="仿宋_GB2312" w:cs="仿宋_GB2312"/>
              </w:rPr>
              <w:t>支付方式</w:t>
            </w:r>
          </w:p>
        </w:tc>
        <w:tc>
          <w:tcPr>
            <w:tcW w:w="2076" w:type="dxa"/>
          </w:tcPr>
          <w:p w14:paraId="4C721E5F">
            <w:pPr>
              <w:pStyle w:val="6"/>
              <w:jc w:val="left"/>
            </w:pPr>
            <w:r>
              <w:rPr>
                <w:rFonts w:ascii="仿宋_GB2312" w:hAnsi="仿宋_GB2312" w:eastAsia="仿宋_GB2312" w:cs="仿宋_GB2312"/>
              </w:rPr>
              <w:t>分期付款</w:t>
            </w:r>
          </w:p>
        </w:tc>
      </w:tr>
      <w:tr w14:paraId="564EC3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0816F0C">
            <w:pPr>
              <w:pStyle w:val="6"/>
              <w:jc w:val="left"/>
            </w:pPr>
            <w:r>
              <w:rPr>
                <w:rFonts w:ascii="仿宋_GB2312" w:hAnsi="仿宋_GB2312" w:eastAsia="仿宋_GB2312" w:cs="仿宋_GB2312"/>
              </w:rPr>
              <w:t>5</w:t>
            </w:r>
          </w:p>
        </w:tc>
        <w:tc>
          <w:tcPr>
            <w:tcW w:w="2076" w:type="dxa"/>
          </w:tcPr>
          <w:p w14:paraId="01681243">
            <w:pPr>
              <w:pStyle w:val="6"/>
              <w:jc w:val="left"/>
            </w:pPr>
            <w:r>
              <w:rPr>
                <w:rFonts w:ascii="仿宋_GB2312" w:hAnsi="仿宋_GB2312" w:eastAsia="仿宋_GB2312" w:cs="仿宋_GB2312"/>
              </w:rPr>
              <w:t>★</w:t>
            </w:r>
          </w:p>
        </w:tc>
        <w:tc>
          <w:tcPr>
            <w:tcW w:w="2076" w:type="dxa"/>
          </w:tcPr>
          <w:p w14:paraId="6CF5A18D">
            <w:pPr>
              <w:pStyle w:val="6"/>
              <w:jc w:val="left"/>
            </w:pPr>
            <w:r>
              <w:rPr>
                <w:rFonts w:ascii="仿宋_GB2312" w:hAnsi="仿宋_GB2312" w:eastAsia="仿宋_GB2312" w:cs="仿宋_GB2312"/>
              </w:rPr>
              <w:t>付款进度安排</w:t>
            </w:r>
          </w:p>
        </w:tc>
        <w:tc>
          <w:tcPr>
            <w:tcW w:w="2076" w:type="dxa"/>
          </w:tcPr>
          <w:p w14:paraId="45BADB8F">
            <w:pPr>
              <w:pStyle w:val="6"/>
              <w:jc w:val="left"/>
            </w:pPr>
            <w:r>
              <w:rPr>
                <w:rFonts w:ascii="仿宋_GB2312" w:hAnsi="仿宋_GB2312" w:eastAsia="仿宋_GB2312" w:cs="仿宋_GB2312"/>
              </w:rPr>
              <w:t>1、第一批次付款条件：签订合同后，自收到供应商提供的有效等额发票。达到该付款条件起10个工作日内，支付合同总金额的50.0%</w:t>
            </w:r>
            <w:r>
              <w:br w:type="textWrapping"/>
            </w:r>
            <w:r>
              <w:rPr>
                <w:rFonts w:ascii="仿宋_GB2312" w:hAnsi="仿宋_GB2312" w:eastAsia="仿宋_GB2312" w:cs="仿宋_GB2312"/>
              </w:rPr>
              <w:t>2、第二批次付款条件：供应商根据采购人的结算单据标识需求，完成结算单据标识工具部署，且具备开展结算单据标识相关工作的条件，经采购人确认后，自收到供应商提供的有效等额发票。达到该付款条件起10个工作日内，支付合同总金额的20.0%</w:t>
            </w:r>
            <w:r>
              <w:br w:type="textWrapping"/>
            </w:r>
            <w:r>
              <w:rPr>
                <w:rFonts w:ascii="仿宋_GB2312" w:hAnsi="仿宋_GB2312" w:eastAsia="仿宋_GB2312" w:cs="仿宋_GB2312"/>
              </w:rPr>
              <w:t>3、第三批次付款条件：服务期满考核通过后，自收到供应商提供的有效等额发票。达到该付款条件起10个工作日内，支付合同总金额的30.0%</w:t>
            </w:r>
            <w:r>
              <w:br w:type="textWrapping"/>
            </w:r>
          </w:p>
        </w:tc>
      </w:tr>
      <w:tr w14:paraId="2C22D0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7C834D5">
            <w:pPr>
              <w:pStyle w:val="6"/>
              <w:jc w:val="left"/>
            </w:pPr>
            <w:r>
              <w:rPr>
                <w:rFonts w:ascii="仿宋_GB2312" w:hAnsi="仿宋_GB2312" w:eastAsia="仿宋_GB2312" w:cs="仿宋_GB2312"/>
              </w:rPr>
              <w:t>6</w:t>
            </w:r>
          </w:p>
        </w:tc>
        <w:tc>
          <w:tcPr>
            <w:tcW w:w="2076" w:type="dxa"/>
          </w:tcPr>
          <w:p w14:paraId="0E84AF3D">
            <w:pPr>
              <w:pStyle w:val="6"/>
              <w:jc w:val="left"/>
            </w:pPr>
            <w:r>
              <w:rPr>
                <w:rFonts w:ascii="仿宋_GB2312" w:hAnsi="仿宋_GB2312" w:eastAsia="仿宋_GB2312" w:cs="仿宋_GB2312"/>
              </w:rPr>
              <w:t>★</w:t>
            </w:r>
          </w:p>
        </w:tc>
        <w:tc>
          <w:tcPr>
            <w:tcW w:w="2076" w:type="dxa"/>
          </w:tcPr>
          <w:p w14:paraId="6E98FE5C">
            <w:pPr>
              <w:pStyle w:val="6"/>
              <w:jc w:val="left"/>
            </w:pPr>
            <w:r>
              <w:rPr>
                <w:rFonts w:ascii="仿宋_GB2312" w:hAnsi="仿宋_GB2312" w:eastAsia="仿宋_GB2312" w:cs="仿宋_GB2312"/>
              </w:rPr>
              <w:t>违约责任与解决争议的方法</w:t>
            </w:r>
          </w:p>
        </w:tc>
        <w:tc>
          <w:tcPr>
            <w:tcW w:w="2076" w:type="dxa"/>
          </w:tcPr>
          <w:p w14:paraId="5963BD7A">
            <w:pPr>
              <w:pStyle w:val="6"/>
              <w:jc w:val="left"/>
            </w:pPr>
            <w:r>
              <w:rPr>
                <w:rFonts w:ascii="仿宋_GB2312" w:hAnsi="仿宋_GB2312" w:eastAsia="仿宋_GB2312" w:cs="仿宋_GB2312"/>
              </w:rPr>
              <w:t>（1）违约责任 ①采购人和供应商双方必须遵守合同并执行合同中的各项规定，保证合同的正常履行。 ②如因供应商在履行职务过程中的疏忽、失职、过错等故意或者过失原因给采购人造成损失或侵害，包括但不限于采购人本身的财产损失、由此而导致的采购人对任何第三方的法律责任等，供应商对此均应承担全部的赔偿责任。 ③供应商提供的服务不符合采购文件、投标文件或合同规定的，每出现一次违约，供应商须向采购人支付合同总价1%的违约金并且按采购人要求进行整改，出现违约3次及以上或未按采购人要求整改的，采购人有权无条件解除合同并要求供应商按合同总价款的20%支付违约金，同时供应商应当退还已收取的费用。 ④供应商应当保证有权提供本合同约定的全部或部分服务，不会因此侵犯第三人的所有权、知识产权等权利，属于第三人拥有知识产权的已经取得第三人合法授权，采购人有权不受限制的使用。若因违反本款约定引起第三方权利纠纷由供应商负责解决，包括采购人使用该产品所需的授权费以及解决争议发生的一切费用均由供应商承担。如果不能取得使用许可需要另行委托服务的，所需费用由供应商承担，并赔偿采购人因此受到的损失。 ⑤供应商违约的，除承担违约责任外，还应赔偿采购人全部损失。（包括但不限于给采购人造成的经济损失、采购人为避免或减少损失支出的合理费用，采购人因此向任何第三方支付的违约金或赔偿的损失，以及采购人为维护合法权益支出的诉讼费、保全费、鉴定费、公证费、差旅费、律师费等合理费用）。 ⑥供应商因违约等情形应当向采购人支付的违约金、赔偿金，采购人有权从供应商任意一笔应付款中扣除，供应商对此表示充分了解并完全认可。 （2）争议处理 在执行本合同中发生的或与本合同有关的争端，双方应通过友好协商解决，经协商在30天内不能达成协议的，由当事人依法向采购人所在地法院提起诉讼，维护其合法权益。</w:t>
            </w:r>
          </w:p>
        </w:tc>
      </w:tr>
    </w:tbl>
    <w:p w14:paraId="4F22A337">
      <w:pPr>
        <w:pStyle w:val="6"/>
        <w:jc w:val="left"/>
        <w:outlineLvl w:val="2"/>
      </w:pPr>
      <w:r>
        <w:rPr>
          <w:rFonts w:ascii="仿宋_GB2312" w:hAnsi="仿宋_GB2312" w:eastAsia="仿宋_GB2312" w:cs="仿宋_GB2312"/>
          <w:b/>
          <w:sz w:val="28"/>
        </w:rPr>
        <w:t>3.4.其他要求</w:t>
      </w:r>
    </w:p>
    <w:p w14:paraId="0B128577">
      <w:pPr>
        <w:pStyle w:val="6"/>
        <w:ind w:firstLine="480"/>
        <w:jc w:val="left"/>
      </w:pPr>
      <w:r>
        <w:rPr>
          <w:rFonts w:ascii="仿宋_GB2312" w:hAnsi="仿宋_GB2312" w:eastAsia="仿宋_GB2312" w:cs="仿宋_GB2312"/>
        </w:rPr>
        <w:t>采购包1：</w:t>
      </w:r>
    </w:p>
    <w:p w14:paraId="0FF9E323">
      <w:pPr>
        <w:pStyle w:val="6"/>
        <w:jc w:val="left"/>
      </w:pPr>
      <w:r>
        <w:rPr>
          <w:rFonts w:ascii="仿宋_GB2312" w:hAnsi="仿宋_GB2312" w:eastAsia="仿宋_GB2312" w:cs="仿宋_GB2312"/>
        </w:rPr>
        <w:t>（一）本项目涉及的国家标准若有最新标准的，按最新标准执行。 （二）若采购文件涉及品牌或者供应商，其目的是为了准备清楚说明采购项目的技术标准和要求，其意思表示为“参照或相当于”品牌或者供应商，其品牌或供应商具有可替代性。 （三）其他：1.供应商针对本项目编制项目分析方案，内容包含：①项目背景分析；②项目现状分析；③业务需求分析；④总体目标分析；⑤项目实现途径分析。（具体要求以5.4.2.评审细则及标准为准。）2.供应商针对本项目编制项目服务方案，内容包含：①项目整体工作阶段及任务划分方案；②结算单据标识服务方案；③现场检查技术支撑服务方案。（具体要求以5.4.2.评审细则及标准为准。）3.供应商针对本项目编制项目保障方案，内容包含：①安全保密控制方案；②质量及进度保证措施方案；③应急响应措施及保障方案；④售后方案。（具体要求以5.4.2.评审细则及标准为准。） 4.供应商应根据本项目提供履约能力、服务团队、团队人员经验、业绩等。（具体要求以5.4.2.评审细则及标准为准。）</w:t>
      </w:r>
    </w:p>
    <w:p w14:paraId="726EE48A">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6034FF"/>
    <w:rsid w:val="19475183"/>
    <w:rsid w:val="196034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5"/>
    <w:qFormat/>
    <w:uiPriority w:val="0"/>
    <w:pPr>
      <w:keepNext/>
      <w:keepLines/>
      <w:spacing w:before="340" w:after="330" w:line="578" w:lineRule="auto"/>
      <w:outlineLvl w:val="0"/>
    </w:pPr>
    <w:rPr>
      <w:rFonts w:ascii="Times New Roman" w:hAnsi="Times New Roman" w:eastAsia="仿宋" w:cs="Times New Roman"/>
      <w:b/>
      <w:bCs/>
      <w:kern w:val="44"/>
      <w:sz w:val="32"/>
      <w:szCs w:val="44"/>
    </w:rPr>
  </w:style>
  <w:style w:type="character" w:default="1" w:styleId="4">
    <w:name w:val="Default Paragraph Font"/>
    <w:semiHidden/>
    <w:unhideWhenUsed/>
    <w:qFormat/>
    <w:uiPriority w:val="1"/>
  </w:style>
  <w:style w:type="table" w:default="1" w:styleId="3">
    <w:name w:val="Normal Table"/>
    <w:semiHidden/>
    <w:qFormat/>
    <w:uiPriority w:val="0"/>
    <w:tblPr>
      <w:tblCellMar>
        <w:top w:w="0" w:type="dxa"/>
        <w:left w:w="108" w:type="dxa"/>
        <w:bottom w:w="0" w:type="dxa"/>
        <w:right w:w="108" w:type="dxa"/>
      </w:tblCellMar>
    </w:tblPr>
  </w:style>
  <w:style w:type="character" w:customStyle="1" w:styleId="5">
    <w:name w:val="标题 1 字符1"/>
    <w:basedOn w:val="4"/>
    <w:link w:val="2"/>
    <w:qFormat/>
    <w:uiPriority w:val="0"/>
    <w:rPr>
      <w:rFonts w:ascii="Times New Roman" w:hAnsi="Times New Roman" w:eastAsia="仿宋" w:cs="Times New Roman"/>
      <w:b/>
      <w:bCs/>
      <w:kern w:val="44"/>
      <w:sz w:val="32"/>
      <w:szCs w:val="44"/>
    </w:rPr>
  </w:style>
  <w:style w:type="paragraph" w:customStyle="1" w:styleId="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5378</Words>
  <Characters>5592</Characters>
  <Lines>0</Lines>
  <Paragraphs>0</Paragraphs>
  <TotalTime>0</TotalTime>
  <ScaleCrop>false</ScaleCrop>
  <LinksUpToDate>false</LinksUpToDate>
  <CharactersWithSpaces>5637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2026-10-21T07:57:00Z</dcterms:created>
  <dc:creator>ZYZB</dc:creator>
  <cp:lastModifiedBy>ZYZB</cp:lastModifiedBy>
  <dcterms:modified xsi:type="dcterms:W3CDTF">2026-10-21T07:58:03Z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87A1D976E1E84349AF4A17559415AC88_11</vt:lpwstr>
  </property>
  <property fmtid="{D5CDD505-2E9C-101B-9397-08002B2CF9AE}" pid="4" name="KSOTemplateDocerSaveRecord">
    <vt:lpwstr>eyJoZGlkIjoiZTc2YWYyMzA0Nzg0YTc4M2VmMTYwMTBiNjRiZTA2MzgiLCJ1c2VySWQiOiIyOTY1NjI1MTYifQ==</vt:lpwstr>
  </property>
</Properties>
</file>