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pPr w:leftFromText="180" w:rightFromText="180" w:vertAnchor="page" w:horzAnchor="page" w:tblpX="7144" w:tblpY="105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6" w:hRule="atLeast"/>
        </w:trPr>
        <w:tc>
          <w:tcPr>
            <w:tcW w:w="4047" w:type="dxa"/>
            <w:tcBorders>
              <w:top w:val="single" w:color="auto" w:sz="4" w:space="0"/>
              <w:left w:val="single" w:color="auto" w:sz="4" w:space="0"/>
              <w:bottom w:val="single" w:color="auto" w:sz="4" w:space="0"/>
              <w:right w:val="single" w:color="auto" w:sz="4" w:space="0"/>
            </w:tcBorders>
            <w:noWrap w:val="0"/>
            <w:vAlign w:val="top"/>
          </w:tcPr>
          <w:p>
            <w:pPr>
              <w:pStyle w:val="9"/>
              <w:spacing w:line="400" w:lineRule="atLeast"/>
              <w:rPr>
                <w:rFonts w:hAnsi="宋体"/>
                <w:b/>
                <w:sz w:val="24"/>
                <w:szCs w:val="24"/>
              </w:rPr>
            </w:pPr>
            <w:r>
              <w:rPr>
                <w:rFonts w:hint="eastAsia" w:hAnsi="宋体"/>
                <w:b/>
                <w:sz w:val="24"/>
                <w:szCs w:val="24"/>
              </w:rPr>
              <w:t>采购单位审核意见：</w:t>
            </w:r>
          </w:p>
          <w:p>
            <w:pPr>
              <w:pStyle w:val="9"/>
              <w:spacing w:line="400" w:lineRule="atLeast"/>
              <w:jc w:val="right"/>
              <w:rPr>
                <w:rFonts w:hAnsi="宋体"/>
                <w:b/>
                <w:sz w:val="24"/>
                <w:szCs w:val="24"/>
              </w:rPr>
            </w:pPr>
          </w:p>
          <w:p>
            <w:pPr>
              <w:pStyle w:val="9"/>
              <w:spacing w:line="400" w:lineRule="atLeast"/>
              <w:rPr>
                <w:rFonts w:hAnsi="宋体"/>
                <w:b/>
                <w:sz w:val="24"/>
                <w:szCs w:val="24"/>
              </w:rPr>
            </w:pPr>
          </w:p>
          <w:p>
            <w:pPr>
              <w:pStyle w:val="9"/>
              <w:spacing w:line="400" w:lineRule="atLeast"/>
              <w:jc w:val="right"/>
              <w:rPr>
                <w:rFonts w:hAnsi="宋体"/>
                <w:b/>
                <w:sz w:val="24"/>
                <w:szCs w:val="24"/>
              </w:rPr>
            </w:pPr>
            <w:r>
              <w:rPr>
                <w:rFonts w:hAnsi="宋体"/>
                <w:b/>
                <w:sz w:val="24"/>
                <w:szCs w:val="24"/>
              </w:rPr>
              <w:t xml:space="preserve">      </w:t>
            </w:r>
          </w:p>
          <w:p>
            <w:pPr>
              <w:pStyle w:val="9"/>
              <w:spacing w:line="400" w:lineRule="atLeast"/>
              <w:jc w:val="right"/>
              <w:rPr>
                <w:rFonts w:hAnsi="宋体"/>
                <w:b/>
                <w:sz w:val="24"/>
                <w:szCs w:val="24"/>
              </w:rPr>
            </w:pPr>
          </w:p>
          <w:p>
            <w:pPr>
              <w:pStyle w:val="9"/>
              <w:spacing w:line="400" w:lineRule="atLeast"/>
              <w:ind w:firstLine="1687" w:firstLineChars="700"/>
              <w:rPr>
                <w:rFonts w:hint="eastAsia" w:hAnsi="宋体"/>
                <w:b/>
                <w:sz w:val="24"/>
                <w:szCs w:val="24"/>
              </w:rPr>
            </w:pPr>
            <w:r>
              <w:rPr>
                <w:rFonts w:hAnsi="宋体"/>
                <w:b/>
                <w:sz w:val="24"/>
                <w:szCs w:val="24"/>
              </w:rPr>
              <w:t xml:space="preserve"> </w:t>
            </w:r>
            <w:r>
              <w:rPr>
                <w:rFonts w:hint="eastAsia" w:hAnsi="宋体"/>
                <w:b/>
                <w:sz w:val="24"/>
                <w:szCs w:val="24"/>
              </w:rPr>
              <w:t>（签章）</w:t>
            </w:r>
          </w:p>
          <w:p>
            <w:pPr>
              <w:pStyle w:val="9"/>
              <w:spacing w:line="400" w:lineRule="atLeast"/>
              <w:ind w:firstLine="1687" w:firstLineChars="700"/>
              <w:rPr>
                <w:rFonts w:hint="default" w:hAnsi="宋体" w:eastAsia="宋体"/>
                <w:b/>
                <w:sz w:val="24"/>
                <w:szCs w:val="24"/>
                <w:lang w:val="en-US" w:eastAsia="zh-CN"/>
              </w:rPr>
            </w:pPr>
            <w:r>
              <w:rPr>
                <w:rFonts w:hint="eastAsia" w:hAnsi="宋体"/>
                <w:b/>
                <w:sz w:val="24"/>
                <w:szCs w:val="24"/>
                <w:lang w:eastAsia="zh-CN"/>
              </w:rPr>
              <w:t>年</w:t>
            </w:r>
            <w:r>
              <w:rPr>
                <w:rFonts w:hint="eastAsia" w:hAnsi="宋体"/>
                <w:b/>
                <w:sz w:val="24"/>
                <w:szCs w:val="24"/>
                <w:lang w:val="en-US" w:eastAsia="zh-CN"/>
              </w:rPr>
              <w:t xml:space="preserve">     月     日</w:t>
            </w:r>
          </w:p>
        </w:tc>
      </w:tr>
    </w:tbl>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hint="eastAsia" w:ascii="黑体" w:hAnsi="华文中宋" w:eastAsia="黑体"/>
          <w:b/>
          <w:bCs/>
          <w:sz w:val="32"/>
          <w:szCs w:val="32"/>
        </w:rPr>
      </w:pPr>
    </w:p>
    <w:p>
      <w:pPr>
        <w:widowControl/>
        <w:jc w:val="center"/>
        <w:textAlignment w:val="center"/>
        <w:rPr>
          <w:rFonts w:ascii="宋体" w:hAnsi="宋体" w:cs="宋体"/>
          <w:b/>
          <w:szCs w:val="21"/>
        </w:rPr>
      </w:pPr>
      <w:r>
        <w:rPr>
          <w:rFonts w:hint="eastAsia" w:ascii="黑体" w:hAnsi="华文中宋" w:eastAsia="黑体"/>
          <w:b/>
          <w:bCs/>
          <w:sz w:val="32"/>
          <w:szCs w:val="32"/>
        </w:rPr>
        <w:t>采购需求</w:t>
      </w:r>
      <w:bookmarkStart w:id="0" w:name="_Toc335754594"/>
    </w:p>
    <w:bookmarkEnd w:id="0"/>
    <w:p>
      <w:pPr>
        <w:widowControl/>
        <w:adjustRightInd w:val="0"/>
        <w:snapToGrid w:val="0"/>
        <w:spacing w:line="360" w:lineRule="auto"/>
        <w:jc w:val="left"/>
        <w:rPr>
          <w:rFonts w:ascii="宋体" w:cs="宋体"/>
          <w:snapToGrid w:val="0"/>
          <w:kern w:val="0"/>
          <w:szCs w:val="21"/>
        </w:rPr>
      </w:pPr>
      <w:r>
        <w:rPr>
          <w:rFonts w:hint="eastAsia" w:ascii="宋体" w:hAnsi="宋体" w:cs="宋体"/>
          <w:b/>
          <w:szCs w:val="21"/>
        </w:rPr>
        <w:t>一、采购项目名称</w:t>
      </w:r>
      <w:r>
        <w:rPr>
          <w:rFonts w:hint="eastAsia" w:ascii="宋体" w:hAnsi="宋体" w:cs="宋体"/>
          <w:b/>
          <w:snapToGrid w:val="0"/>
          <w:kern w:val="0"/>
          <w:szCs w:val="21"/>
        </w:rPr>
        <w:t>：国家税务总局湘潭市岳塘区税务局劳务外包项目</w:t>
      </w:r>
    </w:p>
    <w:p>
      <w:pPr>
        <w:widowControl/>
        <w:adjustRightInd w:val="0"/>
        <w:snapToGrid w:val="0"/>
        <w:spacing w:line="360" w:lineRule="auto"/>
        <w:jc w:val="left"/>
        <w:rPr>
          <w:rFonts w:hint="eastAsia" w:ascii="宋体" w:hAnsi="宋体" w:cs="宋体"/>
          <w:b/>
          <w:snapToGrid w:val="0"/>
          <w:kern w:val="0"/>
          <w:szCs w:val="21"/>
        </w:rPr>
      </w:pPr>
      <w:r>
        <w:rPr>
          <w:rFonts w:hint="eastAsia" w:ascii="宋体" w:hAnsi="宋体" w:cs="宋体"/>
          <w:b/>
          <w:szCs w:val="21"/>
          <w:shd w:val="clear" w:color="auto" w:fill="FFFFFF"/>
        </w:rPr>
        <w:t>二、采购预算：</w:t>
      </w:r>
      <w:r>
        <w:rPr>
          <w:rFonts w:hint="eastAsia" w:ascii="宋体" w:hAnsi="宋体" w:cs="宋体"/>
          <w:b/>
          <w:snapToGrid w:val="0"/>
          <w:kern w:val="0"/>
          <w:szCs w:val="21"/>
          <w:lang w:val="en-US" w:eastAsia="zh-CN"/>
        </w:rPr>
        <w:t>230</w:t>
      </w:r>
      <w:r>
        <w:rPr>
          <w:rFonts w:hint="eastAsia" w:ascii="宋体" w:hAnsi="宋体" w:cs="宋体"/>
          <w:b/>
          <w:snapToGrid w:val="0"/>
          <w:kern w:val="0"/>
          <w:szCs w:val="21"/>
        </w:rPr>
        <w:t>万元。按实结算。超过此预算的投标报价视为无效投标。</w:t>
      </w:r>
    </w:p>
    <w:p>
      <w:pPr>
        <w:widowControl/>
        <w:adjustRightInd w:val="0"/>
        <w:snapToGrid w:val="0"/>
        <w:spacing w:line="360" w:lineRule="auto"/>
        <w:jc w:val="left"/>
        <w:rPr>
          <w:rFonts w:hint="eastAsia" w:ascii="宋体" w:hAnsi="宋体" w:cs="宋体"/>
          <w:b/>
          <w:snapToGrid w:val="0"/>
          <w:kern w:val="0"/>
          <w:szCs w:val="21"/>
          <w:lang w:eastAsia="zh-CN"/>
        </w:rPr>
      </w:pPr>
      <w:r>
        <w:rPr>
          <w:rFonts w:hint="eastAsia" w:ascii="宋体" w:hAnsi="宋体" w:cs="宋体"/>
          <w:b/>
          <w:snapToGrid w:val="0"/>
          <w:kern w:val="0"/>
          <w:szCs w:val="21"/>
          <w:lang w:val="en-US" w:eastAsia="zh-CN"/>
        </w:rPr>
        <w:t>三、服务期限：</w:t>
      </w:r>
      <w:r>
        <w:rPr>
          <w:rFonts w:hint="eastAsia" w:ascii="宋体" w:hAnsi="宋体" w:cs="宋体"/>
          <w:b/>
          <w:snapToGrid w:val="0"/>
          <w:kern w:val="0"/>
          <w:szCs w:val="21"/>
          <w:lang w:eastAsia="zh-CN"/>
        </w:rPr>
        <w:t>一年。</w:t>
      </w:r>
    </w:p>
    <w:p>
      <w:pPr>
        <w:spacing w:line="360" w:lineRule="auto"/>
        <w:rPr>
          <w:rFonts w:ascii="宋体" w:cs="宋体"/>
          <w:b/>
          <w:szCs w:val="21"/>
        </w:rPr>
      </w:pPr>
      <w:r>
        <w:rPr>
          <w:rFonts w:hint="eastAsia" w:ascii="宋体" w:hAnsi="宋体" w:cs="宋体"/>
          <w:b/>
          <w:szCs w:val="21"/>
          <w:lang w:eastAsia="zh-CN"/>
        </w:rPr>
        <w:t>四</w:t>
      </w:r>
      <w:r>
        <w:rPr>
          <w:rFonts w:hint="eastAsia" w:ascii="宋体" w:hAnsi="宋体" w:cs="宋体"/>
          <w:b/>
          <w:szCs w:val="21"/>
        </w:rPr>
        <w:t>、服务</w:t>
      </w:r>
      <w:r>
        <w:rPr>
          <w:rFonts w:hint="eastAsia" w:ascii="宋体" w:hAnsi="宋体" w:cs="宋体"/>
          <w:b/>
          <w:szCs w:val="21"/>
          <w:lang w:eastAsia="zh-CN"/>
        </w:rPr>
        <w:t>内容</w:t>
      </w:r>
      <w:r>
        <w:rPr>
          <w:rFonts w:hint="eastAsia" w:ascii="宋体" w:hAnsi="宋体" w:cs="宋体"/>
          <w:b/>
          <w:szCs w:val="21"/>
        </w:rPr>
        <w:t>：</w:t>
      </w:r>
    </w:p>
    <w:tbl>
      <w:tblPr>
        <w:tblStyle w:val="10"/>
        <w:tblW w:w="4875" w:type="pct"/>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859"/>
        <w:gridCol w:w="4991"/>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50" w:type="dxa"/>
            <w:noWrap w:val="0"/>
            <w:vAlign w:val="center"/>
          </w:tcPr>
          <w:p>
            <w:pPr>
              <w:kinsoku/>
              <w:autoSpaceDE/>
              <w:autoSpaceDN/>
              <w:adjustRightInd/>
              <w:snapToGrid/>
              <w:contextualSpacing/>
              <w:jc w:val="center"/>
              <w:textAlignment w:val="auto"/>
              <w:rPr>
                <w:rFonts w:hint="eastAsia" w:ascii="宋体" w:hAnsi="宋体" w:eastAsia="宋体" w:cs="宋体"/>
                <w:snapToGrid/>
                <w:color w:val="auto"/>
                <w:kern w:val="2"/>
                <w:highlight w:val="none"/>
                <w:lang w:eastAsia="zh-CN"/>
              </w:rPr>
            </w:pPr>
            <w:r>
              <w:rPr>
                <w:rFonts w:hint="eastAsia" w:ascii="宋体" w:hAnsi="宋体" w:eastAsia="宋体" w:cs="宋体"/>
                <w:snapToGrid/>
                <w:color w:val="auto"/>
                <w:kern w:val="2"/>
                <w:highlight w:val="none"/>
                <w:lang w:val="en-US" w:eastAsia="zh-CN"/>
              </w:rPr>
              <w:t>序号</w:t>
            </w:r>
          </w:p>
        </w:tc>
        <w:tc>
          <w:tcPr>
            <w:tcW w:w="1837"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服务项目</w:t>
            </w:r>
          </w:p>
        </w:tc>
        <w:tc>
          <w:tcPr>
            <w:tcW w:w="4932"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服务内容概述</w:t>
            </w:r>
          </w:p>
        </w:tc>
        <w:tc>
          <w:tcPr>
            <w:tcW w:w="1537"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服务人员数量</w:t>
            </w:r>
            <w:r>
              <w:rPr>
                <w:rFonts w:hint="eastAsia" w:ascii="宋体" w:hAnsi="宋体" w:cs="宋体"/>
                <w:snapToGrid/>
                <w:color w:val="auto"/>
                <w:kern w:val="2"/>
                <w:highlight w:val="none"/>
                <w:lang w:val="en-US" w:eastAsia="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p>
        </w:tc>
        <w:tc>
          <w:tcPr>
            <w:tcW w:w="18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ascii="宋体" w:hAnsi="宋体" w:eastAsia="宋体" w:cs="宋体"/>
                <w:b/>
                <w:bCs/>
                <w:color w:val="auto"/>
                <w:kern w:val="0"/>
                <w:szCs w:val="21"/>
                <w:highlight w:val="none"/>
                <w:lang w:val="en-US" w:eastAsia="zh-CN"/>
              </w:rPr>
              <w:t>机动车驾驶服务</w:t>
            </w:r>
          </w:p>
        </w:tc>
        <w:tc>
          <w:tcPr>
            <w:tcW w:w="4932" w:type="dxa"/>
            <w:noWrap w:val="0"/>
            <w:vAlign w:val="center"/>
          </w:tcPr>
          <w:p>
            <w:pPr>
              <w:pStyle w:val="4"/>
              <w:ind w:firstLine="0" w:firstLineChars="0"/>
              <w:rPr>
                <w:rFonts w:ascii="宋体" w:hAnsi="宋体" w:eastAsia="宋体" w:cs="宋体"/>
                <w:snapToGrid/>
                <w:color w:val="auto"/>
                <w:kern w:val="2"/>
                <w:highlight w:val="none"/>
              </w:rPr>
            </w:pPr>
            <w:r>
              <w:rPr>
                <w:rFonts w:hint="eastAsia"/>
              </w:rPr>
              <w:t>保证机关工作正常用车，服从管理，安全驾驶，做好车辆的维护、保养工作，保持车辆常年整洁和车况良好。</w:t>
            </w:r>
          </w:p>
        </w:tc>
        <w:tc>
          <w:tcPr>
            <w:tcW w:w="15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c>
          <w:tcPr>
            <w:tcW w:w="18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b/>
                <w:bCs/>
                <w:lang w:eastAsia="zh-CN"/>
              </w:rPr>
              <w:t>办公室文员</w:t>
            </w:r>
          </w:p>
        </w:tc>
        <w:tc>
          <w:tcPr>
            <w:tcW w:w="4932" w:type="dxa"/>
            <w:noWrap w:val="0"/>
            <w:vAlign w:val="center"/>
          </w:tcPr>
          <w:p>
            <w:pPr>
              <w:pStyle w:val="4"/>
              <w:ind w:firstLine="0" w:firstLineChars="0"/>
              <w:rPr>
                <w:rFonts w:ascii="宋体" w:hAnsi="宋体" w:eastAsia="宋体" w:cs="宋体"/>
                <w:snapToGrid/>
                <w:color w:val="auto"/>
                <w:kern w:val="2"/>
                <w:highlight w:val="none"/>
              </w:rPr>
            </w:pPr>
            <w:r>
              <w:rPr>
                <w:rFonts w:hint="eastAsia"/>
              </w:rPr>
              <w:t>熟练掌握电脑文印设备的基本性能，具备良好的沟通及电脑操作能力，注意文印耗材的使用，杜绝浪费。做好打印文稿材料的登记工作。认真完成领导交给的任务</w:t>
            </w:r>
          </w:p>
        </w:tc>
        <w:tc>
          <w:tcPr>
            <w:tcW w:w="15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p>
        </w:tc>
        <w:tc>
          <w:tcPr>
            <w:tcW w:w="18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b/>
                <w:bCs/>
                <w:lang w:eastAsia="zh-CN"/>
              </w:rPr>
              <w:t>后勤人员</w:t>
            </w:r>
          </w:p>
        </w:tc>
        <w:tc>
          <w:tcPr>
            <w:tcW w:w="4932" w:type="dxa"/>
            <w:noWrap w:val="0"/>
            <w:vAlign w:val="center"/>
          </w:tcPr>
          <w:p>
            <w:pPr>
              <w:pStyle w:val="4"/>
              <w:ind w:firstLine="0" w:firstLineChars="0"/>
              <w:rPr>
                <w:rFonts w:ascii="宋体" w:hAnsi="宋体" w:eastAsia="宋体" w:cs="宋体"/>
                <w:snapToGrid/>
                <w:color w:val="auto"/>
                <w:kern w:val="2"/>
                <w:highlight w:val="none"/>
              </w:rPr>
            </w:pPr>
            <w:r>
              <w:rPr>
                <w:rFonts w:hint="eastAsia"/>
                <w:color w:val="auto"/>
              </w:rPr>
              <w:t>文明礼貌，热情待客，遵守各种规章制度，完成上级交办的各项任务。做好开餐前的准备工作。</w:t>
            </w:r>
          </w:p>
        </w:tc>
        <w:tc>
          <w:tcPr>
            <w:tcW w:w="15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50"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p>
        </w:tc>
        <w:tc>
          <w:tcPr>
            <w:tcW w:w="18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b/>
                <w:bCs/>
                <w:lang w:val="en-US" w:eastAsia="zh-CN"/>
              </w:rPr>
              <w:t>办税助理</w:t>
            </w:r>
          </w:p>
        </w:tc>
        <w:tc>
          <w:tcPr>
            <w:tcW w:w="4932" w:type="dxa"/>
            <w:noWrap w:val="0"/>
            <w:vAlign w:val="center"/>
          </w:tcPr>
          <w:p>
            <w:pPr>
              <w:pStyle w:val="4"/>
              <w:ind w:firstLine="0" w:firstLineChars="0"/>
              <w:rPr>
                <w:rFonts w:ascii="宋体" w:hAnsi="宋体" w:eastAsia="宋体" w:cs="宋体"/>
                <w:snapToGrid/>
                <w:color w:val="auto"/>
                <w:kern w:val="2"/>
                <w:highlight w:val="none"/>
              </w:rPr>
            </w:pPr>
            <w:r>
              <w:rPr>
                <w:rFonts w:hint="eastAsia"/>
              </w:rPr>
              <w:t>负责办税服务大厅相关咨询，导税，人员分流，有关业务办理工作，协助大厅正常办税平稳运转。</w:t>
            </w:r>
          </w:p>
        </w:tc>
        <w:tc>
          <w:tcPr>
            <w:tcW w:w="1537" w:type="dxa"/>
            <w:noWrap w:val="0"/>
            <w:vAlign w:val="center"/>
          </w:tcPr>
          <w:p>
            <w:pPr>
              <w:pStyle w:val="4"/>
              <w:ind w:firstLine="0" w:firstLineChars="0"/>
              <w:jc w:val="center"/>
              <w:rPr>
                <w:rFonts w:ascii="宋体" w:hAnsi="宋体" w:eastAsia="宋体" w:cs="宋体"/>
                <w:b/>
                <w:snapToGrid/>
                <w:color w:val="auto"/>
                <w:kern w:val="2"/>
                <w:highlight w:val="none"/>
              </w:rPr>
            </w:pPr>
            <w:r>
              <w:rPr>
                <w:rFonts w:hint="eastAsia"/>
                <w:lang w:val="en-US" w:eastAsia="zh-CN"/>
              </w:rPr>
              <w:t>2</w:t>
            </w: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519" w:type="dxa"/>
            <w:gridSpan w:val="3"/>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合  计</w:t>
            </w:r>
          </w:p>
        </w:tc>
        <w:tc>
          <w:tcPr>
            <w:tcW w:w="1537" w:type="dxa"/>
            <w:noWrap w:val="0"/>
            <w:vAlign w:val="center"/>
          </w:tcPr>
          <w:p>
            <w:pPr>
              <w:kinsoku/>
              <w:autoSpaceDE/>
              <w:autoSpaceDN/>
              <w:adjustRightInd/>
              <w:snapToGrid/>
              <w:contextualSpacing/>
              <w:jc w:val="center"/>
              <w:textAlignment w:val="auto"/>
              <w:rPr>
                <w:rFonts w:ascii="宋体" w:hAnsi="宋体" w:eastAsia="宋体" w:cs="宋体"/>
                <w:snapToGrid/>
                <w:color w:val="auto"/>
                <w:kern w:val="2"/>
                <w:highlight w:val="none"/>
              </w:rPr>
            </w:pPr>
            <w:r>
              <w:rPr>
                <w:rFonts w:hint="eastAsia" w:ascii="宋体" w:hAnsi="宋体" w:cs="Times New Roman"/>
                <w:snapToGrid/>
                <w:color w:val="auto"/>
                <w:kern w:val="2"/>
                <w:highlight w:val="none"/>
                <w:u w:val="single"/>
                <w:lang w:val="en-US" w:eastAsia="zh-CN"/>
              </w:rPr>
              <w:t xml:space="preserve"> 32  </w:t>
            </w:r>
            <w:r>
              <w:rPr>
                <w:rFonts w:hint="eastAsia" w:ascii="宋体" w:hAnsi="宋体" w:eastAsia="宋体" w:cs="宋体"/>
                <w:snapToGrid/>
                <w:color w:val="auto"/>
                <w:kern w:val="2"/>
                <w:highlight w:val="none"/>
              </w:rPr>
              <w:t>人</w:t>
            </w:r>
          </w:p>
        </w:tc>
      </w:tr>
    </w:tbl>
    <w:p>
      <w:pPr>
        <w:widowControl/>
        <w:spacing w:line="360" w:lineRule="auto"/>
        <w:jc w:val="left"/>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说明：因采购人实际需要，</w:t>
      </w:r>
      <w:r>
        <w:rPr>
          <w:rFonts w:hint="eastAsia" w:ascii="宋体" w:hAnsi="宋体" w:cs="宋体"/>
          <w:b/>
          <w:color w:val="auto"/>
          <w:kern w:val="0"/>
          <w:szCs w:val="21"/>
          <w:highlight w:val="none"/>
          <w:lang w:eastAsia="zh-CN"/>
        </w:rPr>
        <w:t>在服务时间内，</w:t>
      </w:r>
      <w:r>
        <w:rPr>
          <w:rFonts w:hint="eastAsia" w:ascii="宋体" w:hAnsi="宋体" w:cs="宋体"/>
          <w:b/>
          <w:color w:val="auto"/>
          <w:kern w:val="0"/>
          <w:szCs w:val="21"/>
          <w:highlight w:val="none"/>
        </w:rPr>
        <w:t>服务项目及岗位人员数量有变化的，</w:t>
      </w:r>
      <w:r>
        <w:rPr>
          <w:rFonts w:hint="eastAsia" w:ascii="宋体" w:hAnsi="宋体" w:cs="宋体"/>
          <w:b/>
          <w:color w:val="auto"/>
          <w:kern w:val="0"/>
          <w:szCs w:val="21"/>
          <w:highlight w:val="none"/>
          <w:lang w:eastAsia="zh-CN"/>
        </w:rPr>
        <w:t>严格</w:t>
      </w:r>
      <w:r>
        <w:rPr>
          <w:rFonts w:hint="eastAsia" w:ascii="宋体" w:hAnsi="宋体" w:cs="宋体"/>
          <w:b/>
          <w:color w:val="auto"/>
          <w:kern w:val="0"/>
          <w:szCs w:val="21"/>
          <w:highlight w:val="none"/>
        </w:rPr>
        <w:t>执行采购人要求。</w:t>
      </w:r>
    </w:p>
    <w:p>
      <w:pPr>
        <w:pStyle w:val="12"/>
        <w:numPr>
          <w:ilvl w:val="0"/>
          <w:numId w:val="0"/>
        </w:numPr>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五、</w:t>
      </w:r>
      <w:r>
        <w:rPr>
          <w:rFonts w:hint="eastAsia" w:ascii="宋体" w:hAnsi="宋体" w:eastAsia="宋体" w:cs="宋体"/>
          <w:b/>
          <w:bCs/>
          <w:color w:val="auto"/>
          <w:kern w:val="2"/>
          <w:sz w:val="21"/>
          <w:szCs w:val="21"/>
          <w:highlight w:val="none"/>
          <w:lang w:val="en-US" w:eastAsia="zh-CN" w:bidi="ar-SA"/>
        </w:rPr>
        <w:t>服务要求</w:t>
      </w:r>
    </w:p>
    <w:p>
      <w:pPr>
        <w:widowControl/>
        <w:spacing w:line="360" w:lineRule="auto"/>
        <w:ind w:firstLine="492"/>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eastAsia="zh-CN"/>
        </w:rPr>
        <w:t>中标人</w:t>
      </w:r>
      <w:r>
        <w:rPr>
          <w:rFonts w:hint="eastAsia" w:ascii="宋体" w:hAnsi="宋体" w:cs="宋体"/>
          <w:color w:val="auto"/>
          <w:kern w:val="0"/>
          <w:szCs w:val="21"/>
          <w:highlight w:val="none"/>
        </w:rPr>
        <w:t>根据采购人要求，安排具备相应能力的人员至采购人指定地点提供服务，遵守采购人</w:t>
      </w:r>
      <w:r>
        <w:rPr>
          <w:rFonts w:hint="eastAsia" w:ascii="宋体" w:hAnsi="宋体" w:cs="宋体"/>
          <w:color w:val="auto"/>
          <w:kern w:val="0"/>
          <w:szCs w:val="21"/>
          <w:highlight w:val="none"/>
          <w:lang w:eastAsia="zh-CN"/>
        </w:rPr>
        <w:t>部门</w:t>
      </w:r>
      <w:r>
        <w:rPr>
          <w:rFonts w:hint="eastAsia" w:ascii="宋体" w:hAnsi="宋体" w:cs="宋体"/>
          <w:color w:val="auto"/>
          <w:kern w:val="0"/>
          <w:szCs w:val="21"/>
          <w:highlight w:val="none"/>
        </w:rPr>
        <w:t>相关规章制度和岗位职责开展工作，服务人员上岗前需经采购人面试认可，面试时提供岗位相关证件。</w:t>
      </w:r>
    </w:p>
    <w:p>
      <w:pPr>
        <w:pStyle w:val="12"/>
        <w:numPr>
          <w:ilvl w:val="0"/>
          <w:numId w:val="0"/>
        </w:numPr>
        <w:ind w:firstLine="422" w:firstLineChars="200"/>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1、基本要求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 xml:space="preserve">（1）服务人员需提供无违法犯罪记录，体检报告，身体健康、精神面貌佳，应变能力强、服务态度端正、有法律意识、有保密意识、责任心强。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（2）服务人员上岗前需经采购人面试认可，持证上岗。</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①遵纪守法，品行端正，具有良好的职业道德，爱岗敬业，无违法违纪行为；</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②工作态度端正，认真做好工作，熟悉工作流程。</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 xml:space="preserve">③认真传递相关资料，妥善保存，定期整理，并履行登记、签字手续，确保资料传递安全。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④严格执行保密制度，不得泄露采购人办公资料及纳税人</w:t>
      </w:r>
      <w:r>
        <w:rPr>
          <w:rFonts w:hint="eastAsia" w:ascii="宋体" w:hAnsi="宋体" w:cs="宋体"/>
          <w:color w:val="auto"/>
          <w:kern w:val="0"/>
          <w:szCs w:val="21"/>
          <w:highlight w:val="none"/>
          <w:lang w:val="en-US" w:eastAsia="zh-CN"/>
        </w:rPr>
        <w:t>和缴费人</w:t>
      </w:r>
      <w:r>
        <w:rPr>
          <w:rFonts w:hint="default" w:ascii="宋体" w:hAnsi="宋体" w:eastAsia="宋体" w:cs="宋体"/>
          <w:color w:val="auto"/>
          <w:kern w:val="0"/>
          <w:szCs w:val="21"/>
          <w:highlight w:val="none"/>
          <w:lang w:val="en-US" w:eastAsia="zh-CN"/>
        </w:rPr>
        <w:t>信息。 严格执行保密及廉政制度，不得泄露采购人办公资料及纳税人</w:t>
      </w:r>
      <w:r>
        <w:rPr>
          <w:rFonts w:hint="eastAsia" w:ascii="宋体" w:hAnsi="宋体" w:cs="宋体"/>
          <w:color w:val="auto"/>
          <w:kern w:val="0"/>
          <w:szCs w:val="21"/>
          <w:highlight w:val="none"/>
          <w:lang w:val="en-US" w:eastAsia="zh-CN"/>
        </w:rPr>
        <w:t>和缴费人</w:t>
      </w:r>
      <w:r>
        <w:rPr>
          <w:rFonts w:hint="default" w:ascii="宋体" w:hAnsi="宋体" w:eastAsia="宋体" w:cs="宋体"/>
          <w:color w:val="auto"/>
          <w:kern w:val="0"/>
          <w:szCs w:val="21"/>
          <w:highlight w:val="none"/>
          <w:lang w:val="en-US" w:eastAsia="zh-CN"/>
        </w:rPr>
        <w:t>信息，中标人派驻的全体服务人员必须与采购人签订《信息保护及保密协议》及《廉政协议》。</w:t>
      </w:r>
    </w:p>
    <w:p>
      <w:pPr>
        <w:widowControl/>
        <w:spacing w:line="360" w:lineRule="auto"/>
        <w:jc w:val="left"/>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六</w:t>
      </w:r>
      <w:r>
        <w:rPr>
          <w:rFonts w:hint="eastAsia" w:ascii="宋体" w:hAnsi="宋体" w:eastAsia="宋体" w:cs="宋体"/>
          <w:b/>
          <w:bCs/>
          <w:color w:val="auto"/>
          <w:kern w:val="2"/>
          <w:sz w:val="21"/>
          <w:szCs w:val="21"/>
          <w:highlight w:val="none"/>
          <w:lang w:val="en-US" w:eastAsia="zh-CN" w:bidi="ar-SA"/>
        </w:rPr>
        <w:t>、</w:t>
      </w:r>
      <w:r>
        <w:rPr>
          <w:rFonts w:hint="default" w:ascii="宋体" w:hAnsi="宋体" w:eastAsia="宋体" w:cs="宋体"/>
          <w:b/>
          <w:bCs/>
          <w:color w:val="auto"/>
          <w:kern w:val="2"/>
          <w:sz w:val="21"/>
          <w:szCs w:val="21"/>
          <w:highlight w:val="none"/>
          <w:lang w:val="en-US" w:eastAsia="zh-CN" w:bidi="ar-SA"/>
        </w:rPr>
        <w:t>项目实施要求</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1</w:t>
      </w:r>
      <w:r>
        <w:rPr>
          <w:rFonts w:hint="eastAsia" w:ascii="宋体" w:hAnsi="宋体" w:eastAsia="宋体" w:cs="宋体"/>
          <w:b/>
          <w:bCs/>
          <w:color w:val="auto"/>
          <w:kern w:val="0"/>
          <w:szCs w:val="21"/>
          <w:highlight w:val="none"/>
          <w:lang w:val="en-US" w:eastAsia="zh-CN"/>
        </w:rPr>
        <w:t>、项目实施总体</w:t>
      </w:r>
      <w:r>
        <w:rPr>
          <w:rFonts w:hint="default" w:ascii="宋体" w:hAnsi="宋体" w:eastAsia="宋体" w:cs="宋体"/>
          <w:b/>
          <w:bCs/>
          <w:color w:val="auto"/>
          <w:kern w:val="0"/>
          <w:szCs w:val="21"/>
          <w:highlight w:val="none"/>
          <w:lang w:val="en-US" w:eastAsia="zh-CN"/>
        </w:rPr>
        <w:t>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中标人</w:t>
      </w:r>
      <w:r>
        <w:rPr>
          <w:rFonts w:hint="eastAsia" w:ascii="宋体" w:hAnsi="宋体" w:eastAsia="宋体" w:cs="宋体"/>
          <w:color w:val="auto"/>
          <w:kern w:val="0"/>
          <w:szCs w:val="21"/>
          <w:highlight w:val="none"/>
          <w:lang w:val="en-US" w:eastAsia="zh-CN"/>
        </w:rPr>
        <w:t>根据采购人对不同岗位的服务人员要求，安排适任适岗、身体健康的人员，持证上岗，</w:t>
      </w:r>
      <w:bookmarkStart w:id="1" w:name="_Hlk114667443"/>
      <w:r>
        <w:rPr>
          <w:rFonts w:hint="eastAsia" w:ascii="宋体" w:hAnsi="宋体" w:eastAsia="宋体" w:cs="宋体"/>
          <w:color w:val="auto"/>
          <w:kern w:val="0"/>
          <w:szCs w:val="21"/>
          <w:highlight w:val="none"/>
          <w:lang w:val="en-US" w:eastAsia="zh-CN"/>
        </w:rPr>
        <w:t>为采购人提供现场服务，确保采购人其他服务工作正常运转。</w:t>
      </w:r>
    </w:p>
    <w:bookmarkEnd w:id="1"/>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2、项目实施管理要求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en-US" w:eastAsia="zh-CN"/>
        </w:rPr>
        <w:t>）服务人员必须服从采购人的调度指挥，对采购人交办的各项工作任务，须认真对待及时完成。</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lang w:val="en-US" w:eastAsia="zh-CN"/>
        </w:rPr>
        <w:t>）服务人员工作时间及具体休假时间由采购人根据国家有关规定及实际工作需要具体安排。</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标人需</w:t>
      </w:r>
      <w:r>
        <w:rPr>
          <w:rFonts w:hint="default" w:ascii="宋体" w:hAnsi="宋体" w:eastAsia="宋体" w:cs="宋体"/>
          <w:color w:val="auto"/>
          <w:kern w:val="0"/>
          <w:szCs w:val="21"/>
          <w:highlight w:val="none"/>
          <w:lang w:val="en-US" w:eastAsia="zh-CN"/>
        </w:rPr>
        <w:t>在</w:t>
      </w:r>
      <w:r>
        <w:rPr>
          <w:rFonts w:hint="eastAsia" w:ascii="宋体" w:hAnsi="宋体" w:eastAsia="宋体" w:cs="宋体"/>
          <w:color w:val="auto"/>
          <w:kern w:val="0"/>
          <w:szCs w:val="21"/>
          <w:highlight w:val="none"/>
          <w:lang w:val="en-US" w:eastAsia="zh-CN"/>
        </w:rPr>
        <w:t>采购人</w:t>
      </w:r>
      <w:r>
        <w:rPr>
          <w:rFonts w:hint="default" w:ascii="宋体" w:hAnsi="宋体" w:eastAsia="宋体" w:cs="宋体"/>
          <w:color w:val="auto"/>
          <w:kern w:val="0"/>
          <w:szCs w:val="21"/>
          <w:highlight w:val="none"/>
          <w:lang w:val="en-US" w:eastAsia="zh-CN"/>
        </w:rPr>
        <w:t>办公场所</w:t>
      </w:r>
      <w:r>
        <w:rPr>
          <w:rFonts w:hint="eastAsia" w:ascii="宋体" w:hAnsi="宋体" w:eastAsia="宋体" w:cs="宋体"/>
          <w:color w:val="auto"/>
          <w:kern w:val="0"/>
          <w:szCs w:val="21"/>
          <w:highlight w:val="none"/>
          <w:lang w:val="en-US" w:eastAsia="zh-CN"/>
        </w:rPr>
        <w:t>对项目人员进行日常现场</w:t>
      </w:r>
      <w:r>
        <w:rPr>
          <w:rFonts w:hint="default" w:ascii="宋体" w:hAnsi="宋体" w:eastAsia="宋体" w:cs="宋体"/>
          <w:color w:val="auto"/>
          <w:kern w:val="0"/>
          <w:szCs w:val="21"/>
          <w:highlight w:val="none"/>
          <w:lang w:val="en-US" w:eastAsia="zh-CN"/>
        </w:rPr>
        <w:t>管理</w:t>
      </w:r>
      <w:r>
        <w:rPr>
          <w:rFonts w:hint="eastAsia" w:ascii="宋体" w:hAnsi="宋体" w:eastAsia="宋体" w:cs="宋体"/>
          <w:color w:val="auto"/>
          <w:kern w:val="0"/>
          <w:szCs w:val="21"/>
          <w:highlight w:val="none"/>
          <w:lang w:val="en-US" w:eastAsia="zh-CN"/>
        </w:rPr>
        <w:t>，包括对员工的考勤、劳动纪律、作风建设等，严格执行考勤制度，并按月提供考勤表。</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3、项目人员管理及实施内容</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1</w:t>
      </w:r>
      <w:r>
        <w:rPr>
          <w:rFonts w:hint="eastAsia" w:ascii="宋体" w:hAnsi="宋体" w:cs="宋体"/>
          <w:b/>
          <w:bCs/>
          <w:color w:val="auto"/>
          <w:kern w:val="0"/>
          <w:szCs w:val="21"/>
          <w:highlight w:val="none"/>
          <w:lang w:val="en-US" w:eastAsia="zh-CN"/>
        </w:rPr>
        <w:t xml:space="preserve">  办税助理</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w:t>
      </w:r>
      <w:r>
        <w:rPr>
          <w:rFonts w:hint="eastAsia"/>
        </w:rPr>
        <w:t>负责办税服务大厅相关咨询，导税，人员分流，有关业务办理工作，协助大厅正常办税平稳运转。</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①学历：大专文凭或以上，年龄</w:t>
      </w:r>
      <w:r>
        <w:rPr>
          <w:rFonts w:hint="eastAsia" w:ascii="宋体" w:hAnsi="宋体" w:cs="宋体"/>
          <w:color w:val="auto"/>
          <w:kern w:val="0"/>
          <w:szCs w:val="21"/>
          <w:highlight w:val="none"/>
          <w:lang w:val="en-US" w:eastAsia="zh-CN"/>
        </w:rPr>
        <w:t>50</w:t>
      </w:r>
      <w:r>
        <w:rPr>
          <w:rFonts w:hint="eastAsia" w:ascii="宋体" w:hAnsi="宋体" w:eastAsia="宋体" w:cs="宋体"/>
          <w:color w:val="auto"/>
          <w:kern w:val="0"/>
          <w:szCs w:val="21"/>
          <w:highlight w:val="none"/>
          <w:lang w:val="en-US" w:eastAsia="zh-CN"/>
        </w:rPr>
        <w:t xml:space="preserve">岁及以下，性别不限，形象气质好。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②普通话流利，责任心强，具有较强的交流沟通能力，熟悉电脑常规操作。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③熟悉相关税收政策及业务知识。 </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④有1年及以上的相关岗位工作经验。 </w:t>
      </w:r>
    </w:p>
    <w:p>
      <w:pPr>
        <w:widowControl/>
        <w:spacing w:line="360" w:lineRule="auto"/>
        <w:ind w:firstLine="420" w:firstLineChars="200"/>
        <w:jc w:val="left"/>
        <w:rPr>
          <w:rFonts w:hint="default"/>
          <w:lang w:val="en-US" w:eastAsia="zh-CN"/>
        </w:rPr>
      </w:pPr>
      <w:r>
        <w:rPr>
          <w:rFonts w:hint="eastAsia" w:ascii="仿宋_GB2312" w:hAnsi="仿宋_GB2312" w:eastAsia="仿宋_GB2312" w:cs="仿宋_GB2312"/>
          <w:color w:val="auto"/>
          <w:kern w:val="0"/>
          <w:szCs w:val="21"/>
          <w:highlight w:val="none"/>
          <w:lang w:val="en-US" w:eastAsia="zh-CN"/>
        </w:rPr>
        <w:t>⑤</w:t>
      </w:r>
      <w:r>
        <w:rPr>
          <w:rFonts w:hint="default" w:ascii="宋体" w:hAnsi="宋体" w:eastAsia="宋体" w:cs="宋体"/>
          <w:color w:val="auto"/>
          <w:kern w:val="0"/>
          <w:szCs w:val="21"/>
          <w:highlight w:val="none"/>
          <w:lang w:val="en-US" w:eastAsia="zh-CN"/>
        </w:rPr>
        <w:t>遵纪守法，工作态度端正，认真做好涉税事项办理工作，熟悉办税工作流程</w:t>
      </w:r>
      <w:r>
        <w:rPr>
          <w:rFonts w:hint="eastAsia" w:ascii="宋体" w:hAnsi="宋体" w:cs="宋体"/>
          <w:color w:val="auto"/>
          <w:kern w:val="0"/>
          <w:szCs w:val="21"/>
          <w:highlight w:val="none"/>
          <w:lang w:val="en-US" w:eastAsia="zh-CN"/>
        </w:rPr>
        <w:t>，认真履行</w:t>
      </w:r>
      <w:r>
        <w:rPr>
          <w:rFonts w:hint="default" w:ascii="宋体" w:hAnsi="宋体" w:eastAsia="宋体" w:cs="宋体"/>
          <w:color w:val="auto"/>
          <w:kern w:val="0"/>
          <w:szCs w:val="21"/>
          <w:highlight w:val="none"/>
          <w:lang w:val="en-US" w:eastAsia="zh-CN"/>
        </w:rPr>
        <w:t>资料保存</w:t>
      </w:r>
      <w:r>
        <w:rPr>
          <w:rFonts w:hint="eastAsia" w:ascii="宋体" w:hAnsi="宋体" w:cs="宋体"/>
          <w:color w:val="auto"/>
          <w:kern w:val="0"/>
          <w:szCs w:val="21"/>
          <w:highlight w:val="none"/>
          <w:lang w:val="en-US" w:eastAsia="zh-CN"/>
        </w:rPr>
        <w:t>、</w:t>
      </w:r>
      <w:r>
        <w:rPr>
          <w:rFonts w:hint="default" w:ascii="宋体" w:hAnsi="宋体" w:eastAsia="宋体" w:cs="宋体"/>
          <w:color w:val="auto"/>
          <w:kern w:val="0"/>
          <w:szCs w:val="21"/>
          <w:highlight w:val="none"/>
          <w:lang w:val="en-US" w:eastAsia="zh-CN"/>
        </w:rPr>
        <w:t>整理</w:t>
      </w:r>
      <w:r>
        <w:rPr>
          <w:rFonts w:hint="eastAsia" w:ascii="宋体" w:hAnsi="宋体" w:cs="宋体"/>
          <w:color w:val="auto"/>
          <w:kern w:val="0"/>
          <w:szCs w:val="21"/>
          <w:highlight w:val="none"/>
          <w:lang w:val="en-US" w:eastAsia="zh-CN"/>
        </w:rPr>
        <w:t>、传递、保密等相关要求</w:t>
      </w:r>
      <w:r>
        <w:rPr>
          <w:rFonts w:hint="default" w:ascii="宋体" w:hAnsi="宋体" w:eastAsia="宋体" w:cs="宋体"/>
          <w:color w:val="auto"/>
          <w:kern w:val="0"/>
          <w:szCs w:val="21"/>
          <w:highlight w:val="none"/>
          <w:lang w:val="en-US" w:eastAsia="zh-CN"/>
        </w:rPr>
        <w:t>，并履行登记、签字手续</w:t>
      </w:r>
      <w:r>
        <w:rPr>
          <w:rFonts w:hint="eastAsia" w:ascii="宋体" w:hAnsi="宋体" w:cs="宋体"/>
          <w:color w:val="auto"/>
          <w:kern w:val="0"/>
          <w:szCs w:val="21"/>
          <w:highlight w:val="none"/>
          <w:lang w:val="en-US" w:eastAsia="zh-CN"/>
        </w:rPr>
        <w:t>，确保资料及信息安全</w:t>
      </w:r>
      <w:r>
        <w:rPr>
          <w:rFonts w:hint="default" w:ascii="宋体" w:hAnsi="宋体" w:eastAsia="宋体" w:cs="宋体"/>
          <w:color w:val="auto"/>
          <w:kern w:val="0"/>
          <w:szCs w:val="21"/>
          <w:highlight w:val="none"/>
          <w:lang w:val="en-US" w:eastAsia="zh-CN"/>
        </w:rPr>
        <w:t xml:space="preserve">。 </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2机动车驾驶服务</w:t>
      </w:r>
      <w:r>
        <w:rPr>
          <w:rFonts w:hint="eastAsia" w:ascii="宋体" w:hAnsi="宋体" w:cs="宋体"/>
          <w:b/>
          <w:bCs/>
          <w:color w:val="auto"/>
          <w:kern w:val="0"/>
          <w:szCs w:val="21"/>
          <w:highlight w:val="none"/>
          <w:lang w:val="en-US" w:eastAsia="zh-CN"/>
        </w:rPr>
        <w:t xml:space="preserve">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（1）服务内容：负责局机关车辆驾驶，保障公务用车。确保行车安全，维护保养车辆。文明驾驶，优质服务。</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①年龄</w:t>
      </w:r>
      <w:r>
        <w:rPr>
          <w:rFonts w:hint="eastAsia" w:ascii="宋体" w:hAnsi="宋体" w:cs="宋体"/>
          <w:color w:val="auto"/>
          <w:kern w:val="0"/>
          <w:szCs w:val="21"/>
          <w:highlight w:val="none"/>
          <w:lang w:val="en-US" w:eastAsia="zh-CN"/>
        </w:rPr>
        <w:t>60</w:t>
      </w:r>
      <w:r>
        <w:rPr>
          <w:rFonts w:hint="eastAsia" w:ascii="宋体" w:hAnsi="宋体" w:eastAsia="宋体" w:cs="宋体"/>
          <w:color w:val="auto"/>
          <w:kern w:val="0"/>
          <w:szCs w:val="21"/>
          <w:highlight w:val="none"/>
          <w:lang w:val="en-US" w:eastAsia="zh-CN"/>
        </w:rPr>
        <w:t>岁以下，具有C1 或以上级别驾照（其中有A1驾照的从业人员需4名），3年（含）以上驾驶经验，熟悉本地路况；经采购人同意，个别经验丰富或有A1驾照的可适当放宽年龄要求；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②无不良驾驶记录，3 年内无重大事故及交通违章，具有较强的安全意识；</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③熟悉车辆的性能，定期对车辆进行保养，保证车辆良好状态，保持车辆清洁卫生；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④掌握一定的车辆机械故障处理技能，有能力在紧急情况下排除简单故障，确保车辆正常运行。</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3</w:t>
      </w:r>
      <w:r>
        <w:rPr>
          <w:rFonts w:hint="eastAsia" w:ascii="宋体" w:hAnsi="宋体" w:cs="宋体"/>
          <w:b/>
          <w:bCs/>
          <w:color w:val="auto"/>
          <w:kern w:val="0"/>
          <w:szCs w:val="21"/>
          <w:highlight w:val="none"/>
          <w:lang w:val="en-US" w:eastAsia="zh-CN"/>
        </w:rPr>
        <w:t>办公室文员</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①所有正式发文以及各类机密文件的排版、印刷、装订。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②全机关信件封口、投递、接收。</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③承担部分</w:t>
      </w:r>
      <w:r>
        <w:rPr>
          <w:rFonts w:hint="eastAsia" w:ascii="宋体" w:hAnsi="宋体" w:cs="宋体"/>
          <w:color w:val="auto"/>
          <w:kern w:val="0"/>
          <w:szCs w:val="21"/>
          <w:highlight w:val="none"/>
          <w:lang w:val="en-US" w:eastAsia="zh-CN"/>
        </w:rPr>
        <w:t>科</w:t>
      </w:r>
      <w:r>
        <w:rPr>
          <w:rFonts w:hint="eastAsia" w:ascii="宋体" w:hAnsi="宋体" w:eastAsia="宋体" w:cs="宋体"/>
          <w:color w:val="auto"/>
          <w:kern w:val="0"/>
          <w:szCs w:val="21"/>
          <w:highlight w:val="none"/>
          <w:lang w:val="en-US" w:eastAsia="zh-CN"/>
        </w:rPr>
        <w:t>室打印、复印、装订工作。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④局机关各</w:t>
      </w:r>
      <w:r>
        <w:rPr>
          <w:rFonts w:hint="eastAsia" w:ascii="宋体" w:hAnsi="宋体" w:cs="宋体"/>
          <w:color w:val="auto"/>
          <w:kern w:val="0"/>
          <w:szCs w:val="21"/>
          <w:highlight w:val="none"/>
          <w:lang w:val="en-US" w:eastAsia="zh-CN"/>
        </w:rPr>
        <w:t>部门</w:t>
      </w:r>
      <w:r>
        <w:rPr>
          <w:rFonts w:hint="eastAsia" w:ascii="宋体" w:hAnsi="宋体" w:eastAsia="宋体" w:cs="宋体"/>
          <w:color w:val="auto"/>
          <w:kern w:val="0"/>
          <w:szCs w:val="21"/>
          <w:highlight w:val="none"/>
          <w:lang w:val="en-US" w:eastAsia="zh-CN"/>
        </w:rPr>
        <w:t>部分会议材料的打印、排版、印刷及装订。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⑤部分专报、简报的排版、印刷、装订。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⑥局机关</w:t>
      </w:r>
      <w:r>
        <w:rPr>
          <w:rFonts w:hint="eastAsia" w:ascii="宋体" w:hAnsi="宋体" w:cs="宋体"/>
          <w:color w:val="auto"/>
          <w:kern w:val="0"/>
          <w:szCs w:val="21"/>
          <w:highlight w:val="none"/>
          <w:lang w:val="en-US" w:eastAsia="zh-CN"/>
        </w:rPr>
        <w:t>部门</w:t>
      </w:r>
      <w:r>
        <w:rPr>
          <w:rFonts w:hint="eastAsia" w:ascii="宋体" w:hAnsi="宋体" w:eastAsia="宋体" w:cs="宋体"/>
          <w:color w:val="auto"/>
          <w:kern w:val="0"/>
          <w:szCs w:val="21"/>
          <w:highlight w:val="none"/>
          <w:lang w:val="en-US" w:eastAsia="zh-CN"/>
        </w:rPr>
        <w:t>汇报材料的排版、印刷、装订。</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⑦机关各类红头文件制作、印刷。</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⑧承担</w:t>
      </w:r>
      <w:r>
        <w:rPr>
          <w:rFonts w:hint="eastAsia" w:ascii="宋体" w:hAnsi="宋体" w:cs="宋体"/>
          <w:color w:val="auto"/>
          <w:kern w:val="0"/>
          <w:szCs w:val="21"/>
          <w:highlight w:val="none"/>
          <w:lang w:val="en-US" w:eastAsia="zh-CN"/>
        </w:rPr>
        <w:t>文印室</w:t>
      </w:r>
      <w:r>
        <w:rPr>
          <w:rFonts w:hint="eastAsia" w:ascii="宋体" w:hAnsi="宋体" w:eastAsia="宋体" w:cs="宋体"/>
          <w:color w:val="auto"/>
          <w:kern w:val="0"/>
          <w:szCs w:val="21"/>
          <w:highlight w:val="none"/>
          <w:lang w:val="en-US" w:eastAsia="zh-CN"/>
        </w:rPr>
        <w:t>复印机的日常保养维护及维修联络工作。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⑨清理部分处室销毁文件。</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⑩承担全机关对外单位红头文件的排版、打印、盖章及装订工作。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⑪</w:t>
      </w:r>
      <w:r>
        <w:rPr>
          <w:rFonts w:hint="eastAsia" w:ascii="宋体" w:hAnsi="宋体" w:eastAsia="宋体" w:cs="宋体"/>
          <w:color w:val="auto"/>
          <w:kern w:val="0"/>
          <w:szCs w:val="21"/>
          <w:highlight w:val="none"/>
          <w:lang w:val="en-US" w:eastAsia="zh-CN"/>
        </w:rPr>
        <w:t>补充上报文印室所需各类耗材以及消耗品的报备、领取、使用安排工作。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⑫</w:t>
      </w:r>
      <w:r>
        <w:rPr>
          <w:rFonts w:hint="eastAsia" w:ascii="宋体" w:hAnsi="宋体" w:eastAsia="宋体" w:cs="宋体"/>
          <w:color w:val="auto"/>
          <w:kern w:val="0"/>
          <w:szCs w:val="21"/>
          <w:highlight w:val="none"/>
          <w:lang w:val="en-US" w:eastAsia="zh-CN"/>
        </w:rPr>
        <w:t>全机关快递收发、登记、跟踪到件情况工作(顺丰、EMS)。</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⑬</w:t>
      </w:r>
      <w:r>
        <w:rPr>
          <w:rFonts w:hint="eastAsia" w:ascii="宋体" w:hAnsi="宋体" w:eastAsia="宋体" w:cs="宋体"/>
          <w:color w:val="auto"/>
          <w:kern w:val="0"/>
          <w:szCs w:val="21"/>
          <w:highlight w:val="none"/>
          <w:lang w:val="en-US" w:eastAsia="zh-CN"/>
        </w:rPr>
        <w:t>全机关大会座次表的制作、安排、校对以及对接物业工作。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⑭</w:t>
      </w:r>
      <w:r>
        <w:rPr>
          <w:rFonts w:hint="eastAsia" w:ascii="宋体" w:hAnsi="宋体" w:eastAsia="宋体" w:cs="宋体"/>
          <w:color w:val="auto"/>
          <w:kern w:val="0"/>
          <w:szCs w:val="21"/>
          <w:highlight w:val="none"/>
          <w:lang w:val="en-US" w:eastAsia="zh-CN"/>
        </w:rPr>
        <w:t>全机关所有发文的分类、保管、领取工作。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⑮</w:t>
      </w:r>
      <w:r>
        <w:rPr>
          <w:rFonts w:hint="eastAsia" w:ascii="宋体" w:hAnsi="宋体" w:eastAsia="宋体" w:cs="宋体"/>
          <w:color w:val="auto"/>
          <w:kern w:val="0"/>
          <w:szCs w:val="21"/>
          <w:highlight w:val="none"/>
          <w:lang w:val="en-US" w:eastAsia="zh-CN"/>
        </w:rPr>
        <w:t>完成领导安排的其他工作。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①学历：大专文凭或以上，年龄</w:t>
      </w:r>
      <w:r>
        <w:rPr>
          <w:rFonts w:hint="eastAsia" w:ascii="宋体" w:hAnsi="宋体" w:cs="宋体"/>
          <w:color w:val="auto"/>
          <w:kern w:val="0"/>
          <w:szCs w:val="21"/>
          <w:highlight w:val="none"/>
          <w:lang w:val="en-US" w:eastAsia="zh-CN"/>
        </w:rPr>
        <w:t>50</w:t>
      </w:r>
      <w:r>
        <w:rPr>
          <w:rFonts w:hint="eastAsia" w:ascii="宋体" w:hAnsi="宋体" w:eastAsia="宋体" w:cs="宋体"/>
          <w:color w:val="auto"/>
          <w:kern w:val="0"/>
          <w:szCs w:val="21"/>
          <w:highlight w:val="none"/>
          <w:lang w:val="en-US" w:eastAsia="zh-CN"/>
        </w:rPr>
        <w:t>岁及以下，性别不限，形象气质好。</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②普通话流利，责任心强，具有较强的交流沟通能力，熟悉电脑常规操作。</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③熟悉相关税收政策及业务知识。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④有1年及以上的相关岗位工作经验。 </w:t>
      </w:r>
    </w:p>
    <w:p>
      <w:pPr>
        <w:widowControl/>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default"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en-US" w:eastAsia="zh-CN"/>
        </w:rPr>
        <w:t>4</w:t>
      </w:r>
      <w:r>
        <w:rPr>
          <w:rFonts w:hint="eastAsia" w:ascii="宋体" w:hAnsi="宋体" w:cs="宋体"/>
          <w:b/>
          <w:bCs/>
          <w:color w:val="auto"/>
          <w:kern w:val="0"/>
          <w:szCs w:val="21"/>
          <w:highlight w:val="none"/>
          <w:lang w:val="en-US" w:eastAsia="zh-CN"/>
        </w:rPr>
        <w:t xml:space="preserve">后勤人员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（1）服务内容：</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①负责办公区仓库</w:t>
      </w:r>
      <w:r>
        <w:rPr>
          <w:rFonts w:hint="eastAsia" w:ascii="宋体" w:hAnsi="宋体" w:cs="宋体"/>
          <w:color w:val="auto"/>
          <w:kern w:val="0"/>
          <w:szCs w:val="21"/>
          <w:highlight w:val="none"/>
          <w:lang w:val="en-US" w:eastAsia="zh-CN"/>
        </w:rPr>
        <w:t>及日常</w:t>
      </w:r>
      <w:r>
        <w:rPr>
          <w:rFonts w:hint="eastAsia" w:ascii="宋体" w:hAnsi="宋体" w:eastAsia="宋体" w:cs="宋体"/>
          <w:color w:val="auto"/>
          <w:kern w:val="0"/>
          <w:szCs w:val="21"/>
          <w:highlight w:val="none"/>
          <w:lang w:val="en-US" w:eastAsia="zh-CN"/>
        </w:rPr>
        <w:t>物品管理</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负责各个活动室的物资器材管理、卫生保洁、茶水服务、所有能耗统计、管理工作等</w:t>
      </w:r>
      <w:r>
        <w:rPr>
          <w:rFonts w:hint="eastAsia" w:ascii="宋体" w:hAnsi="宋体" w:cs="宋体"/>
          <w:color w:val="auto"/>
          <w:kern w:val="0"/>
          <w:szCs w:val="21"/>
          <w:highlight w:val="none"/>
          <w:lang w:val="en-US" w:eastAsia="zh-CN"/>
        </w:rPr>
        <w:t>；</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②负责办公区、食堂厨房杂活、食堂餐厅服务。</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（2）服务人员技术能力要求：</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①具有适应岗位要求的身体条件；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②具有履行岗位职责所需的文化程度、知识和能力；</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③年龄</w:t>
      </w:r>
      <w:r>
        <w:rPr>
          <w:rFonts w:hint="eastAsia" w:ascii="宋体" w:hAnsi="宋体" w:cs="宋体"/>
          <w:color w:val="auto"/>
          <w:kern w:val="0"/>
          <w:szCs w:val="21"/>
          <w:highlight w:val="none"/>
          <w:lang w:val="en-US" w:eastAsia="zh-CN"/>
        </w:rPr>
        <w:t>60</w:t>
      </w:r>
      <w:r>
        <w:rPr>
          <w:rFonts w:hint="eastAsia" w:ascii="宋体" w:hAnsi="宋体" w:eastAsia="宋体" w:cs="宋体"/>
          <w:color w:val="auto"/>
          <w:kern w:val="0"/>
          <w:szCs w:val="21"/>
          <w:highlight w:val="none"/>
          <w:lang w:val="en-US" w:eastAsia="zh-CN"/>
        </w:rPr>
        <w:t>岁（含）以下，经采购人同意，个别经验丰富、工作能力较强者可适当放宽年龄要求。</w:t>
      </w:r>
    </w:p>
    <w:p>
      <w:pPr>
        <w:widowControl/>
        <w:spacing w:line="360" w:lineRule="auto"/>
        <w:jc w:val="left"/>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七</w:t>
      </w:r>
      <w:r>
        <w:rPr>
          <w:rFonts w:hint="default" w:ascii="宋体" w:hAnsi="宋体" w:eastAsia="宋体" w:cs="宋体"/>
          <w:b/>
          <w:bCs/>
          <w:color w:val="auto"/>
          <w:kern w:val="2"/>
          <w:sz w:val="21"/>
          <w:szCs w:val="21"/>
          <w:highlight w:val="none"/>
          <w:lang w:val="en-US" w:eastAsia="zh-CN" w:bidi="ar-SA"/>
        </w:rPr>
        <w:t xml:space="preserve">、服务人员管理要求 </w:t>
      </w:r>
    </w:p>
    <w:p>
      <w:pPr>
        <w:widowControl/>
        <w:spacing w:line="360" w:lineRule="auto"/>
        <w:ind w:firstLine="420" w:firstLineChars="200"/>
        <w:contextualSpacing/>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1、投标人需在投标文件中承诺</w:t>
      </w:r>
      <w:r>
        <w:rPr>
          <w:rFonts w:hint="eastAsia" w:ascii="宋体" w:hAnsi="宋体" w:cs="宋体"/>
          <w:b/>
          <w:bCs/>
          <w:color w:val="auto"/>
          <w:kern w:val="0"/>
          <w:szCs w:val="21"/>
          <w:highlight w:val="none"/>
        </w:rPr>
        <w:t>（提供承诺书原件）</w:t>
      </w:r>
      <w:r>
        <w:rPr>
          <w:rFonts w:hint="eastAsia" w:ascii="宋体" w:hAnsi="宋体" w:cs="宋体"/>
          <w:color w:val="auto"/>
          <w:kern w:val="0"/>
          <w:szCs w:val="21"/>
          <w:highlight w:val="none"/>
        </w:rPr>
        <w:t>：</w:t>
      </w:r>
    </w:p>
    <w:p>
      <w:pPr>
        <w:widowControl/>
        <w:spacing w:line="360" w:lineRule="auto"/>
        <w:ind w:firstLine="420" w:firstLineChars="200"/>
        <w:contextualSpacing/>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（1）按照采购人要求</w:t>
      </w:r>
      <w:r>
        <w:rPr>
          <w:rFonts w:hint="eastAsia" w:ascii="宋体" w:hAnsi="宋体" w:cs="宋体"/>
          <w:color w:val="auto"/>
          <w:kern w:val="0"/>
          <w:szCs w:val="21"/>
          <w:highlight w:val="none"/>
          <w:lang w:eastAsia="zh-CN"/>
        </w:rPr>
        <w:t>外包</w:t>
      </w:r>
      <w:r>
        <w:rPr>
          <w:rFonts w:hint="eastAsia" w:ascii="宋体" w:hAnsi="宋体" w:cs="宋体"/>
          <w:color w:val="auto"/>
          <w:kern w:val="0"/>
          <w:szCs w:val="21"/>
          <w:highlight w:val="none"/>
        </w:rPr>
        <w:t>的人员不少于</w:t>
      </w:r>
      <w:r>
        <w:rPr>
          <w:rFonts w:hint="eastAsia" w:ascii="宋体" w:hAnsi="宋体" w:cs="宋体"/>
          <w:color w:val="auto"/>
          <w:kern w:val="0"/>
          <w:szCs w:val="21"/>
          <w:highlight w:val="none"/>
          <w:u w:val="single"/>
          <w:lang w:val="en-US" w:eastAsia="zh-CN"/>
        </w:rPr>
        <w:t xml:space="preserve"> 32 </w:t>
      </w:r>
      <w:r>
        <w:rPr>
          <w:rFonts w:hint="eastAsia" w:ascii="宋体" w:hAnsi="宋体" w:cs="宋体"/>
          <w:color w:val="auto"/>
          <w:kern w:val="0"/>
          <w:szCs w:val="21"/>
          <w:highlight w:val="none"/>
        </w:rPr>
        <w:t>人。</w:t>
      </w:r>
    </w:p>
    <w:p>
      <w:pPr>
        <w:widowControl/>
        <w:spacing w:line="360" w:lineRule="auto"/>
        <w:ind w:firstLine="420" w:firstLineChars="200"/>
        <w:contextualSpacing/>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lang w:eastAsia="zh-CN"/>
        </w:rPr>
        <w:t>中</w:t>
      </w:r>
      <w:r>
        <w:rPr>
          <w:rFonts w:hint="eastAsia" w:ascii="宋体" w:hAnsi="宋体" w:cs="宋体"/>
          <w:color w:val="auto"/>
          <w:kern w:val="0"/>
          <w:szCs w:val="21"/>
          <w:highlight w:val="none"/>
        </w:rPr>
        <w:t>标人应与本项目服务人员签订正规劳动合同</w:t>
      </w:r>
      <w:r>
        <w:rPr>
          <w:rFonts w:hint="eastAsia" w:ascii="宋体" w:hAnsi="宋体" w:cs="宋体"/>
          <w:color w:val="auto"/>
          <w:kern w:val="0"/>
          <w:szCs w:val="21"/>
          <w:highlight w:val="none"/>
          <w:lang w:eastAsia="zh-CN"/>
        </w:rPr>
        <w:t>，并按照相关法律规定履行代扣代缴个税义务</w:t>
      </w:r>
      <w:r>
        <w:rPr>
          <w:rFonts w:hint="eastAsia" w:ascii="宋体" w:hAnsi="宋体" w:cs="宋体"/>
          <w:color w:val="auto"/>
          <w:kern w:val="0"/>
          <w:szCs w:val="21"/>
          <w:highlight w:val="none"/>
        </w:rPr>
        <w:t>。</w:t>
      </w:r>
    </w:p>
    <w:p>
      <w:pPr>
        <w:widowControl/>
        <w:spacing w:line="360" w:lineRule="auto"/>
        <w:ind w:firstLine="420" w:firstLineChars="200"/>
        <w:contextualSpacing/>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（3）为保障服务人员队伍稳定，提供如下待遇：①服务人员其个人每年薪酬总额不低于当年</w:t>
      </w:r>
      <w:r>
        <w:rPr>
          <w:rFonts w:hint="eastAsia" w:ascii="宋体" w:hAnsi="宋体" w:cs="宋体"/>
          <w:color w:val="auto"/>
          <w:kern w:val="0"/>
          <w:szCs w:val="21"/>
          <w:highlight w:val="none"/>
          <w:lang w:eastAsia="zh-CN"/>
        </w:rPr>
        <w:t>湘潭</w:t>
      </w:r>
      <w:r>
        <w:rPr>
          <w:rFonts w:hint="eastAsia" w:ascii="宋体" w:hAnsi="宋体" w:cs="宋体"/>
          <w:color w:val="auto"/>
          <w:kern w:val="0"/>
          <w:szCs w:val="21"/>
          <w:highlight w:val="none"/>
        </w:rPr>
        <w:t>市最低工资水平（包含单位缴纳社保部分）；②各类补助补贴福利费用按国家有关规定和采购人根据实际情况确定，由中标人在中标总金额中开支</w:t>
      </w:r>
      <w:r>
        <w:rPr>
          <w:rFonts w:hint="eastAsia" w:ascii="宋体" w:hAnsi="宋体" w:cs="宋体"/>
          <w:color w:val="auto"/>
          <w:kern w:val="0"/>
          <w:szCs w:val="21"/>
          <w:highlight w:val="none"/>
          <w:lang w:eastAsia="zh-CN"/>
        </w:rPr>
        <w:t>。</w:t>
      </w:r>
    </w:p>
    <w:p>
      <w:pPr>
        <w:widowControl/>
        <w:spacing w:line="360" w:lineRule="auto"/>
        <w:ind w:firstLine="420" w:firstLineChars="200"/>
        <w:contextualSpacing/>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（4）在本项目服务期内及时妥善处理劳资纠纷和管理纠纷</w:t>
      </w:r>
      <w:r>
        <w:rPr>
          <w:rFonts w:hint="eastAsia" w:ascii="宋体" w:hAnsi="宋体" w:cs="宋体"/>
          <w:color w:val="auto"/>
          <w:kern w:val="0"/>
          <w:szCs w:val="21"/>
          <w:highlight w:val="none"/>
          <w:lang w:eastAsia="zh-CN"/>
        </w:rPr>
        <w:t>。</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w:t>
      </w:r>
      <w:r>
        <w:rPr>
          <w:rFonts w:hint="eastAsia" w:ascii="宋体" w:hAnsi="宋体" w:cs="宋体"/>
          <w:color w:val="auto"/>
          <w:kern w:val="0"/>
          <w:szCs w:val="21"/>
          <w:highlight w:val="none"/>
          <w:lang w:val="en-US" w:eastAsia="zh-CN"/>
        </w:rPr>
        <w:t>中</w:t>
      </w:r>
      <w:r>
        <w:rPr>
          <w:rFonts w:hint="default" w:ascii="宋体" w:hAnsi="宋体" w:eastAsia="宋体" w:cs="宋体"/>
          <w:color w:val="auto"/>
          <w:kern w:val="0"/>
          <w:szCs w:val="21"/>
          <w:highlight w:val="none"/>
          <w:lang w:val="en-US" w:eastAsia="zh-CN"/>
        </w:rPr>
        <w:t>标人按照采购人要求的员工工资标准不得低于服务所在地当年政府规定的最低工资标准，每月上旬按时向全体服务人员发放上月工资。</w:t>
      </w:r>
      <w:r>
        <w:rPr>
          <w:rFonts w:hint="eastAsia" w:ascii="宋体" w:hAnsi="宋体" w:cs="宋体"/>
          <w:color w:val="auto"/>
          <w:kern w:val="0"/>
          <w:szCs w:val="21"/>
          <w:highlight w:val="none"/>
          <w:lang w:val="en-US" w:eastAsia="zh-CN"/>
        </w:rPr>
        <w:t>中</w:t>
      </w:r>
      <w:r>
        <w:rPr>
          <w:rFonts w:hint="default" w:ascii="宋体" w:hAnsi="宋体" w:eastAsia="宋体" w:cs="宋体"/>
          <w:color w:val="auto"/>
          <w:kern w:val="0"/>
          <w:szCs w:val="21"/>
          <w:highlight w:val="none"/>
          <w:lang w:val="en-US" w:eastAsia="zh-CN"/>
        </w:rPr>
        <w:t>标人应当严格遵守和执行《中华人民共和国劳动法》、《湖南省劳动用工备案办法》及相关法律、法规</w:t>
      </w:r>
      <w:r>
        <w:rPr>
          <w:rFonts w:hint="eastAsia" w:ascii="宋体" w:hAnsi="宋体" w:eastAsia="宋体" w:cs="宋体"/>
          <w:color w:val="auto"/>
          <w:kern w:val="0"/>
          <w:szCs w:val="21"/>
          <w:highlight w:val="none"/>
          <w:lang w:val="en-US" w:eastAsia="zh-CN"/>
        </w:rPr>
        <w:t>。</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严禁拖欠劳务人员的工资薪金，必须按时、按规定总人数足额发放员工工资，不得拖欠，因此造成的后果由</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自负；</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日常经营必须严格按照国家、省和市有关劳动法规，为其工作人员购买（包括养老、工伤、失业、生育、医疗等）社会保险以及及时足额支付劳动报酬，并做好相关劳保、安全生产工作。如因</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未给项目配备的所有员工购买社保等引发劳动纠纷，概由</w:t>
      </w:r>
      <w:r>
        <w:rPr>
          <w:rFonts w:hint="eastAsia" w:ascii="宋体" w:hAnsi="宋体" w:cs="宋体"/>
          <w:color w:val="auto"/>
          <w:kern w:val="0"/>
          <w:szCs w:val="21"/>
          <w:highlight w:val="none"/>
          <w:lang w:val="en-US" w:eastAsia="zh-CN"/>
        </w:rPr>
        <w:t>中</w:t>
      </w:r>
      <w:r>
        <w:rPr>
          <w:rFonts w:hint="eastAsia" w:ascii="宋体" w:hAnsi="宋体" w:eastAsia="宋体" w:cs="宋体"/>
          <w:color w:val="auto"/>
          <w:kern w:val="0"/>
          <w:szCs w:val="21"/>
          <w:highlight w:val="none"/>
          <w:lang w:val="en-US" w:eastAsia="zh-CN"/>
        </w:rPr>
        <w:t>标人</w:t>
      </w:r>
      <w:r>
        <w:rPr>
          <w:rFonts w:hint="default" w:ascii="宋体" w:hAnsi="宋体" w:eastAsia="宋体" w:cs="宋体"/>
          <w:color w:val="auto"/>
          <w:kern w:val="0"/>
          <w:szCs w:val="21"/>
          <w:highlight w:val="none"/>
          <w:lang w:val="en-US" w:eastAsia="zh-CN"/>
        </w:rPr>
        <w:t>承担，与采购</w:t>
      </w:r>
      <w:r>
        <w:rPr>
          <w:rFonts w:hint="eastAsia" w:ascii="宋体" w:hAnsi="宋体" w:eastAsia="宋体" w:cs="宋体"/>
          <w:color w:val="auto"/>
          <w:kern w:val="0"/>
          <w:szCs w:val="21"/>
          <w:highlight w:val="none"/>
          <w:lang w:val="en-US" w:eastAsia="zh-CN"/>
        </w:rPr>
        <w:t>人</w:t>
      </w:r>
      <w:r>
        <w:rPr>
          <w:rFonts w:hint="default" w:ascii="宋体" w:hAnsi="宋体" w:eastAsia="宋体" w:cs="宋体"/>
          <w:color w:val="auto"/>
          <w:kern w:val="0"/>
          <w:szCs w:val="21"/>
          <w:highlight w:val="none"/>
          <w:lang w:val="en-US" w:eastAsia="zh-CN"/>
        </w:rPr>
        <w:t>无关。</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w:t>
      </w:r>
      <w:r>
        <w:rPr>
          <w:rFonts w:hint="default"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中</w:t>
      </w:r>
      <w:r>
        <w:rPr>
          <w:rFonts w:hint="default" w:ascii="宋体" w:hAnsi="宋体" w:eastAsia="宋体" w:cs="宋体"/>
          <w:color w:val="auto"/>
          <w:kern w:val="0"/>
          <w:szCs w:val="21"/>
          <w:highlight w:val="none"/>
          <w:lang w:val="en-US" w:eastAsia="zh-CN"/>
        </w:rPr>
        <w:t>标人安排的服务人员均应向采购人报备，并服从采购人</w:t>
      </w:r>
      <w:r>
        <w:rPr>
          <w:rFonts w:hint="eastAsia" w:ascii="宋体" w:hAnsi="宋体" w:cs="宋体"/>
          <w:color w:val="auto"/>
          <w:kern w:val="0"/>
          <w:szCs w:val="21"/>
          <w:highlight w:val="none"/>
          <w:lang w:val="en-US" w:eastAsia="zh-CN"/>
        </w:rPr>
        <w:t>相关部门</w:t>
      </w:r>
      <w:r>
        <w:rPr>
          <w:rFonts w:hint="default" w:ascii="宋体" w:hAnsi="宋体" w:eastAsia="宋体" w:cs="宋体"/>
          <w:color w:val="auto"/>
          <w:kern w:val="0"/>
          <w:szCs w:val="21"/>
          <w:highlight w:val="none"/>
          <w:lang w:val="en-US" w:eastAsia="zh-CN"/>
        </w:rPr>
        <w:t>规章制度和工作安排，对于不能胜任工作的服务人员按采购人要求及时更换</w:t>
      </w:r>
      <w:r>
        <w:rPr>
          <w:rFonts w:hint="eastAsia" w:ascii="宋体" w:hAnsi="宋体" w:cs="宋体"/>
          <w:color w:val="auto"/>
          <w:kern w:val="0"/>
          <w:szCs w:val="21"/>
          <w:highlight w:val="none"/>
          <w:lang w:val="en-US" w:eastAsia="zh-CN"/>
        </w:rPr>
        <w:t>，</w:t>
      </w:r>
      <w:r>
        <w:rPr>
          <w:rFonts w:hint="default" w:ascii="宋体" w:hAnsi="宋体" w:eastAsia="宋体" w:cs="宋体"/>
          <w:color w:val="auto"/>
          <w:kern w:val="0"/>
          <w:szCs w:val="21"/>
          <w:highlight w:val="none"/>
          <w:lang w:val="en-US" w:eastAsia="zh-CN"/>
        </w:rPr>
        <w:t>在本项目服务期内及时妥善处理劳资纠纷和管理纠纷。因服务人员离职等原因需要更换服务人员的，应提前一个月向采购人报告变更事项及岗位补充人员情况</w:t>
      </w:r>
      <w:r>
        <w:rPr>
          <w:rFonts w:hint="eastAsia" w:ascii="宋体" w:hAnsi="宋体" w:eastAsia="宋体" w:cs="宋体"/>
          <w:color w:val="auto"/>
          <w:kern w:val="0"/>
          <w:szCs w:val="21"/>
          <w:highlight w:val="none"/>
          <w:lang w:val="en-US" w:eastAsia="zh-CN"/>
        </w:rPr>
        <w:t>。</w:t>
      </w:r>
    </w:p>
    <w:p>
      <w:pPr>
        <w:pStyle w:val="14"/>
        <w:spacing w:line="360" w:lineRule="auto"/>
        <w:ind w:firstLine="420" w:firstLineChars="200"/>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5、中标人</w:t>
      </w:r>
      <w:r>
        <w:rPr>
          <w:rFonts w:hint="default" w:ascii="宋体" w:hAnsi="宋体" w:eastAsia="宋体" w:cs="宋体"/>
          <w:color w:val="auto"/>
          <w:kern w:val="0"/>
          <w:sz w:val="21"/>
          <w:szCs w:val="21"/>
          <w:highlight w:val="none"/>
          <w:lang w:val="en-US" w:eastAsia="zh-CN" w:bidi="ar-SA"/>
        </w:rPr>
        <w:t>对本公司的员工有管理权并履行其管理责任和义务，中标</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员工在工作职责范围内出现的任何问题与采购</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无任何关系，采购</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不承担连带责任，包括中标</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工作人员在工作中不按操作规程和有关制度办事，造成一切后果和事故由中标</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负全部责任，采购</w:t>
      </w:r>
      <w:r>
        <w:rPr>
          <w:rFonts w:hint="eastAsia" w:ascii="宋体" w:hAnsi="宋体" w:cs="宋体"/>
          <w:color w:val="auto"/>
          <w:kern w:val="0"/>
          <w:sz w:val="21"/>
          <w:szCs w:val="21"/>
          <w:highlight w:val="none"/>
          <w:lang w:val="en-US" w:eastAsia="zh-CN" w:bidi="ar-SA"/>
        </w:rPr>
        <w:t>人</w:t>
      </w:r>
      <w:r>
        <w:rPr>
          <w:rFonts w:hint="default" w:ascii="宋体" w:hAnsi="宋体" w:eastAsia="宋体" w:cs="宋体"/>
          <w:color w:val="auto"/>
          <w:kern w:val="0"/>
          <w:sz w:val="21"/>
          <w:szCs w:val="21"/>
          <w:highlight w:val="none"/>
          <w:lang w:val="en-US" w:eastAsia="zh-CN" w:bidi="ar-SA"/>
        </w:rPr>
        <w:t>不承担任何经济、法律责任；</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w:t>
      </w:r>
      <w:r>
        <w:rPr>
          <w:rFonts w:hint="default"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项目</w:t>
      </w:r>
      <w:r>
        <w:rPr>
          <w:rFonts w:hint="default" w:ascii="宋体" w:hAnsi="宋体" w:eastAsia="宋体" w:cs="宋体"/>
          <w:color w:val="auto"/>
          <w:kern w:val="0"/>
          <w:szCs w:val="21"/>
          <w:highlight w:val="none"/>
          <w:lang w:val="en-US" w:eastAsia="zh-CN"/>
        </w:rPr>
        <w:t xml:space="preserve">具体工作安排由采购人安排，采购人有权根据实际需求进行岗位调整。 </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7</w:t>
      </w:r>
      <w:r>
        <w:rPr>
          <w:rFonts w:hint="default" w:ascii="宋体" w:hAnsi="宋体" w:eastAsia="宋体" w:cs="宋体"/>
          <w:color w:val="auto"/>
          <w:kern w:val="0"/>
          <w:szCs w:val="21"/>
          <w:highlight w:val="none"/>
          <w:lang w:val="en-US" w:eastAsia="zh-CN"/>
        </w:rPr>
        <w:t>、服务人员工作时间及具体休假时间由采购人根据国家有关规定及实际工作需要具体安排。</w:t>
      </w:r>
    </w:p>
    <w:p>
      <w:pPr>
        <w:widowControl/>
        <w:spacing w:line="360" w:lineRule="auto"/>
        <w:jc w:val="left"/>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八</w:t>
      </w:r>
      <w:r>
        <w:rPr>
          <w:rFonts w:hint="eastAsia" w:ascii="宋体" w:hAnsi="宋体" w:eastAsia="宋体" w:cs="宋体"/>
          <w:b/>
          <w:bCs/>
          <w:color w:val="auto"/>
          <w:kern w:val="2"/>
          <w:sz w:val="21"/>
          <w:szCs w:val="21"/>
          <w:highlight w:val="none"/>
          <w:lang w:val="en-US" w:eastAsia="zh-CN" w:bidi="ar-SA"/>
        </w:rPr>
        <w:t>、</w:t>
      </w:r>
      <w:r>
        <w:rPr>
          <w:rFonts w:hint="default" w:ascii="宋体" w:hAnsi="宋体" w:eastAsia="宋体" w:cs="宋体"/>
          <w:b/>
          <w:bCs/>
          <w:color w:val="auto"/>
          <w:kern w:val="2"/>
          <w:sz w:val="21"/>
          <w:szCs w:val="21"/>
          <w:highlight w:val="none"/>
          <w:lang w:val="en-US" w:eastAsia="zh-CN" w:bidi="ar-SA"/>
        </w:rPr>
        <w:t>其他要求</w:t>
      </w:r>
    </w:p>
    <w:p>
      <w:pPr>
        <w:widowControl/>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r>
        <w:rPr>
          <w:rFonts w:hint="eastAsia" w:ascii="宋体" w:hAnsi="宋体" w:cs="宋体"/>
          <w:color w:val="auto"/>
          <w:kern w:val="0"/>
          <w:szCs w:val="21"/>
          <w:highlight w:val="none"/>
          <w:lang w:val="en-US" w:eastAsia="zh-CN"/>
        </w:rPr>
        <w:t>中标人</w:t>
      </w:r>
      <w:r>
        <w:rPr>
          <w:rFonts w:hint="eastAsia" w:ascii="宋体" w:hAnsi="宋体" w:eastAsia="宋体" w:cs="宋体"/>
          <w:color w:val="auto"/>
          <w:kern w:val="0"/>
          <w:szCs w:val="21"/>
          <w:highlight w:val="none"/>
          <w:lang w:val="en-US" w:eastAsia="zh-CN"/>
        </w:rPr>
        <w:t>必须按采购人需求安排各岗位服务人员高质量完成各项服务，项目工作人员能够服从采购人的调度指挥，中标人对项目服务人员进行日常管理，包括员工的考勤、劳动纪律、作风建设、培训安排以及突发应急事件的处理等。对各岗位服务人员进行管理考核，对采购人提出的问题及时进行整改。</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2、项目服务</w:t>
      </w:r>
      <w:r>
        <w:rPr>
          <w:rFonts w:hint="default" w:ascii="宋体" w:hAnsi="宋体" w:eastAsia="宋体" w:cs="宋体"/>
          <w:color w:val="auto"/>
          <w:kern w:val="0"/>
          <w:szCs w:val="21"/>
          <w:highlight w:val="none"/>
          <w:lang w:val="en-US" w:eastAsia="zh-CN"/>
        </w:rPr>
        <w:t>人</w:t>
      </w:r>
      <w:r>
        <w:rPr>
          <w:rFonts w:hint="eastAsia" w:ascii="宋体" w:hAnsi="宋体" w:eastAsia="宋体" w:cs="宋体"/>
          <w:color w:val="auto"/>
          <w:kern w:val="0"/>
          <w:szCs w:val="21"/>
          <w:highlight w:val="none"/>
          <w:lang w:val="en-US" w:eastAsia="zh-CN"/>
        </w:rPr>
        <w:t>员</w:t>
      </w:r>
      <w:r>
        <w:rPr>
          <w:rFonts w:hint="default" w:ascii="宋体" w:hAnsi="宋体" w:eastAsia="宋体" w:cs="宋体"/>
          <w:color w:val="auto"/>
          <w:kern w:val="0"/>
          <w:szCs w:val="21"/>
          <w:highlight w:val="none"/>
          <w:lang w:val="en-US" w:eastAsia="zh-CN"/>
        </w:rPr>
        <w:t>需</w:t>
      </w:r>
      <w:r>
        <w:rPr>
          <w:rFonts w:hint="eastAsia" w:ascii="宋体" w:hAnsi="宋体" w:eastAsia="宋体" w:cs="宋体"/>
          <w:color w:val="auto"/>
          <w:kern w:val="0"/>
          <w:szCs w:val="21"/>
          <w:highlight w:val="none"/>
          <w:lang w:val="en-US" w:eastAsia="zh-CN"/>
        </w:rPr>
        <w:t>严格执行保密制度，不得泄露采购人办公资料及纳税人</w:t>
      </w:r>
      <w:r>
        <w:rPr>
          <w:rFonts w:hint="eastAsia" w:ascii="宋体" w:hAnsi="宋体" w:cs="宋体"/>
          <w:color w:val="auto"/>
          <w:kern w:val="0"/>
          <w:szCs w:val="21"/>
          <w:highlight w:val="none"/>
          <w:lang w:val="en-US" w:eastAsia="zh-CN"/>
        </w:rPr>
        <w:t>和缴费人</w:t>
      </w:r>
      <w:r>
        <w:rPr>
          <w:rFonts w:hint="eastAsia" w:ascii="宋体" w:hAnsi="宋体" w:eastAsia="宋体" w:cs="宋体"/>
          <w:color w:val="auto"/>
          <w:kern w:val="0"/>
          <w:szCs w:val="21"/>
          <w:highlight w:val="none"/>
          <w:lang w:val="en-US" w:eastAsia="zh-CN"/>
        </w:rPr>
        <w:t>信息。 严格执行保密及廉政制度，不得泄露采购人办公资料及纳税人</w:t>
      </w:r>
      <w:r>
        <w:rPr>
          <w:rFonts w:hint="eastAsia" w:ascii="宋体" w:hAnsi="宋体" w:cs="宋体"/>
          <w:color w:val="auto"/>
          <w:kern w:val="0"/>
          <w:szCs w:val="21"/>
          <w:highlight w:val="none"/>
          <w:lang w:val="en-US" w:eastAsia="zh-CN"/>
        </w:rPr>
        <w:t>缴费人</w:t>
      </w:r>
      <w:r>
        <w:rPr>
          <w:rFonts w:hint="eastAsia" w:ascii="宋体" w:hAnsi="宋体" w:eastAsia="宋体" w:cs="宋体"/>
          <w:color w:val="auto"/>
          <w:kern w:val="0"/>
          <w:szCs w:val="21"/>
          <w:highlight w:val="none"/>
          <w:lang w:val="en-US" w:eastAsia="zh-CN"/>
        </w:rPr>
        <w:t>信息，中标人派驻的全体服务人员必须与采购人签订《信息保护及保密协议》及《廉政协议》。</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3、如遇政府最低工资标准以及社保标准调整等原因导致中标人运营成本增加，中标人要求增加服务费用的，需与采购人友好协商，达成一致，另行签订补充协议。</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en-US" w:eastAsia="zh-CN"/>
        </w:rPr>
        <w:t>、支付方式：按月考核结果进行结算，每月结束后的10个</w:t>
      </w:r>
      <w:r>
        <w:rPr>
          <w:rFonts w:hint="eastAsia" w:ascii="宋体" w:hAnsi="宋体" w:cs="宋体"/>
          <w:color w:val="auto"/>
          <w:kern w:val="0"/>
          <w:szCs w:val="21"/>
          <w:highlight w:val="none"/>
          <w:lang w:val="en-US" w:eastAsia="zh-CN"/>
        </w:rPr>
        <w:t>工作日</w:t>
      </w:r>
      <w:r>
        <w:rPr>
          <w:rFonts w:hint="eastAsia" w:ascii="宋体" w:hAnsi="宋体" w:eastAsia="宋体" w:cs="宋体"/>
          <w:color w:val="auto"/>
          <w:kern w:val="0"/>
          <w:szCs w:val="21"/>
          <w:highlight w:val="none"/>
          <w:lang w:val="en-US" w:eastAsia="zh-CN"/>
        </w:rPr>
        <w:t>内，采购人根据《服务考核办法》的规定，结合中标人提供的服务人员考勤资料，作出考核结果结算，中标人根据采购人要求开具正式发票支付上月服务费用，年度总额不超过年中标金额。如遇国家法定节假日等特殊情况，可顺延3</w:t>
      </w:r>
      <w:r>
        <w:rPr>
          <w:rFonts w:hint="default"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lang w:val="en-US" w:eastAsia="zh-CN"/>
        </w:rPr>
        <w:t>个工作日。</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lang w:val="en-US" w:eastAsia="zh-CN"/>
        </w:rPr>
        <w:t>、投标人在投标前，如需踏勘现场，有关费用自理，踏勘期间发生的意外自负。</w:t>
      </w:r>
    </w:p>
    <w:p>
      <w:pPr>
        <w:widowControl/>
        <w:spacing w:line="360" w:lineRule="auto"/>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lang w:val="en-US" w:eastAsia="zh-CN"/>
        </w:rPr>
        <w:t>、本项目采用费用包干方式，按实结算，</w:t>
      </w:r>
      <w:r>
        <w:rPr>
          <w:rFonts w:hint="eastAsia" w:ascii="宋体" w:hAnsi="宋体" w:cs="宋体"/>
          <w:color w:val="auto"/>
          <w:kern w:val="0"/>
          <w:szCs w:val="21"/>
          <w:highlight w:val="none"/>
          <w:lang w:val="en-US" w:eastAsia="zh-CN"/>
        </w:rPr>
        <w:t>投</w:t>
      </w:r>
      <w:r>
        <w:rPr>
          <w:rFonts w:hint="eastAsia" w:ascii="宋体" w:hAnsi="宋体" w:eastAsia="宋体" w:cs="宋体"/>
          <w:color w:val="auto"/>
          <w:kern w:val="0"/>
          <w:szCs w:val="21"/>
          <w:highlight w:val="none"/>
          <w:lang w:val="en-US" w:eastAsia="zh-CN"/>
        </w:rPr>
        <w:t>标人应根据项目要求和现场情况，响应时应详细列明满足采购人服务需求的成本核算，包括服务人员的薪酬、奖金、保险、服务费、风险金等费用（其中风险金包含工伤伤残（包含</w:t>
      </w:r>
      <w:r>
        <w:rPr>
          <w:rFonts w:hint="default" w:ascii="宋体" w:hAnsi="宋体" w:eastAsia="宋体" w:cs="宋体"/>
          <w:color w:val="auto"/>
          <w:kern w:val="0"/>
          <w:szCs w:val="21"/>
          <w:highlight w:val="none"/>
          <w:lang w:val="en-US" w:eastAsia="zh-CN"/>
        </w:rPr>
        <w:t>1-4级工伤）、就业补助、离职经济补偿、非工伤医疗期工资等</w:t>
      </w:r>
      <w:r>
        <w:rPr>
          <w:rFonts w:hint="eastAsia" w:ascii="宋体" w:hAnsi="宋体" w:eastAsia="宋体" w:cs="宋体"/>
          <w:color w:val="auto"/>
          <w:kern w:val="0"/>
          <w:szCs w:val="21"/>
          <w:highlight w:val="none"/>
          <w:lang w:val="en-US" w:eastAsia="zh-CN"/>
        </w:rPr>
        <w:t>），如一旦中标，中标人向服务人员提供的薪酬及各项福利待遇不得低于响应时的成本核算标准。在项目实施中出现任何遗漏，均由中标人负责，采购人不再支付任何费用。</w:t>
      </w:r>
    </w:p>
    <w:p>
      <w:pPr>
        <w:widowControl/>
        <w:spacing w:line="360" w:lineRule="auto"/>
        <w:ind w:firstLine="420" w:firstLineChars="200"/>
        <w:jc w:val="left"/>
        <w:rPr>
          <w:rFonts w:hint="default"/>
          <w:lang w:val="en-US" w:eastAsia="zh-CN"/>
        </w:rPr>
      </w:pP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lang w:val="en-US" w:eastAsia="zh-CN"/>
        </w:rPr>
        <w:t>、对于上述项目要求，投标人应在投标文件中进行回应，作出承诺及说明。</w:t>
      </w:r>
    </w:p>
    <w:p>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color w:val="auto"/>
          <w:kern w:val="0"/>
          <w:sz w:val="21"/>
          <w:szCs w:val="21"/>
          <w:highlight w:val="none"/>
          <w:lang w:val="en-US" w:eastAsia="zh-CN" w:bidi="ar-SA"/>
        </w:rPr>
      </w:pPr>
    </w:p>
    <w:p>
      <w:pPr>
        <w:pStyle w:val="12"/>
        <w:ind w:left="0" w:leftChars="0" w:firstLine="0" w:firstLineChars="0"/>
      </w:pPr>
    </w:p>
    <w:p>
      <w:pPr>
        <w:pStyle w:val="3"/>
      </w:pPr>
    </w:p>
    <w:p/>
    <w:p>
      <w:pPr>
        <w:spacing w:line="440" w:lineRule="exact"/>
        <w:rPr>
          <w:rFonts w:hint="eastAsia" w:ascii="宋体" w:hAnsi="宋体" w:cs="宋体"/>
          <w:b/>
          <w:bCs/>
          <w:sz w:val="24"/>
          <w:szCs w:val="24"/>
        </w:rPr>
      </w:pPr>
      <w:bookmarkStart w:id="2" w:name="_GoBack"/>
      <w:bookmarkEnd w:id="2"/>
      <w:r>
        <w:rPr>
          <w:rFonts w:hint="eastAsia" w:ascii="宋体" w:hAnsi="宋体" w:cs="宋体"/>
          <w:b/>
          <w:bCs/>
          <w:sz w:val="24"/>
          <w:szCs w:val="24"/>
        </w:rPr>
        <w:t>附件1</w:t>
      </w:r>
    </w:p>
    <w:p>
      <w:pPr>
        <w:spacing w:line="440" w:lineRule="exact"/>
        <w:jc w:val="center"/>
        <w:rPr>
          <w:rFonts w:hint="eastAsia" w:ascii="宋体" w:hAnsi="宋体" w:cs="宋体"/>
          <w:b/>
          <w:bCs/>
          <w:sz w:val="24"/>
          <w:szCs w:val="24"/>
        </w:rPr>
      </w:pPr>
      <w:r>
        <w:rPr>
          <w:rFonts w:hint="eastAsia" w:ascii="宋体" w:hAnsi="宋体" w:cs="宋体"/>
          <w:b/>
          <w:bCs/>
          <w:sz w:val="24"/>
          <w:szCs w:val="24"/>
        </w:rPr>
        <w:t>国家税务总局湘潭市岳塘区税务局劳务外包服务考核制度</w:t>
      </w:r>
    </w:p>
    <w:p>
      <w:pPr>
        <w:pStyle w:val="8"/>
        <w:rPr>
          <w:rFonts w:hint="eastAsia"/>
        </w:rPr>
      </w:pPr>
    </w:p>
    <w:p>
      <w:pPr>
        <w:spacing w:line="440" w:lineRule="exact"/>
        <w:ind w:firstLine="640"/>
        <w:rPr>
          <w:rFonts w:hint="eastAsia" w:ascii="宋体" w:hAnsi="宋体" w:cs="宋体"/>
          <w:sz w:val="21"/>
          <w:szCs w:val="21"/>
        </w:rPr>
      </w:pPr>
      <w:r>
        <w:rPr>
          <w:rFonts w:hint="eastAsia" w:ascii="宋体" w:hAnsi="宋体" w:cs="宋体"/>
          <w:sz w:val="21"/>
          <w:szCs w:val="21"/>
        </w:rPr>
        <w:t>本项目为服务类项目，需根据项目特点对服务期内的服务实施情况进行考核，结合考核情况和服务效果进行验收。特拟定服务考核</w:t>
      </w:r>
      <w:r>
        <w:rPr>
          <w:rFonts w:hint="eastAsia" w:ascii="宋体" w:hAnsi="宋体" w:cs="宋体"/>
          <w:sz w:val="21"/>
          <w:szCs w:val="21"/>
          <w:lang w:eastAsia="zh-CN"/>
        </w:rPr>
        <w:t>制度</w:t>
      </w:r>
      <w:r>
        <w:rPr>
          <w:rFonts w:hint="eastAsia" w:ascii="宋体" w:hAnsi="宋体" w:cs="宋体"/>
          <w:sz w:val="21"/>
          <w:szCs w:val="21"/>
        </w:rPr>
        <w:t>如下：</w:t>
      </w:r>
    </w:p>
    <w:p>
      <w:pPr>
        <w:spacing w:line="440" w:lineRule="exact"/>
        <w:ind w:firstLine="640"/>
        <w:rPr>
          <w:rFonts w:hint="eastAsia" w:ascii="宋体" w:hAnsi="宋体" w:cs="宋体"/>
          <w:sz w:val="21"/>
          <w:szCs w:val="21"/>
        </w:rPr>
      </w:pPr>
      <w:r>
        <w:rPr>
          <w:rFonts w:hint="eastAsia" w:ascii="宋体" w:hAnsi="宋体" w:cs="宋体"/>
          <w:sz w:val="21"/>
          <w:szCs w:val="21"/>
        </w:rPr>
        <w:t>一、考核依据</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1.《中华人民共和国劳动法》、《湖南省劳动用工备案办法》及相关法律、法规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2.《国家税务总局湘潭市岳塘区税务局劳务外包合同》</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3.国家税务总局湘潭市岳塘区税务局劳务外包项目《政府采购招标文件》</w:t>
      </w:r>
    </w:p>
    <w:p>
      <w:pPr>
        <w:spacing w:line="440" w:lineRule="exact"/>
        <w:ind w:firstLine="640"/>
        <w:rPr>
          <w:rFonts w:hint="eastAsia" w:ascii="宋体" w:hAnsi="宋体" w:cs="宋体"/>
          <w:sz w:val="21"/>
          <w:szCs w:val="21"/>
        </w:rPr>
      </w:pPr>
      <w:r>
        <w:rPr>
          <w:rFonts w:hint="eastAsia" w:ascii="宋体" w:hAnsi="宋体" w:cs="宋体"/>
          <w:sz w:val="21"/>
          <w:szCs w:val="21"/>
        </w:rPr>
        <w:t>二、考核原则</w:t>
      </w:r>
    </w:p>
    <w:p>
      <w:pPr>
        <w:spacing w:line="440" w:lineRule="exact"/>
        <w:ind w:firstLine="640"/>
        <w:rPr>
          <w:rFonts w:hint="eastAsia" w:ascii="宋体" w:hAnsi="宋体" w:cs="宋体"/>
          <w:sz w:val="21"/>
          <w:szCs w:val="21"/>
        </w:rPr>
      </w:pPr>
      <w:r>
        <w:rPr>
          <w:rFonts w:hint="eastAsia" w:ascii="宋体" w:hAnsi="宋体" w:cs="宋体"/>
          <w:sz w:val="21"/>
          <w:szCs w:val="21"/>
        </w:rPr>
        <w:t xml:space="preserve"> 遵循全面、客观、量化、可行和激励的原则；坚持实事求是和公开、公平、公正及考核结果与</w:t>
      </w:r>
      <w:r>
        <w:rPr>
          <w:rFonts w:hint="eastAsia" w:ascii="宋体" w:hAnsi="宋体" w:cs="宋体"/>
          <w:sz w:val="21"/>
          <w:szCs w:val="21"/>
          <w:lang w:eastAsia="zh-CN"/>
        </w:rPr>
        <w:t>项目</w:t>
      </w:r>
      <w:r>
        <w:rPr>
          <w:rFonts w:hint="eastAsia" w:ascii="宋体" w:hAnsi="宋体" w:cs="宋体"/>
          <w:sz w:val="21"/>
          <w:szCs w:val="21"/>
        </w:rPr>
        <w:t>管理费支付直接挂钩的原则；依据</w:t>
      </w:r>
      <w:r>
        <w:rPr>
          <w:rFonts w:hint="eastAsia" w:ascii="宋体" w:hAnsi="宋体" w:cs="宋体"/>
          <w:sz w:val="21"/>
          <w:szCs w:val="21"/>
          <w:lang w:eastAsia="zh-CN"/>
        </w:rPr>
        <w:t>项目</w:t>
      </w:r>
      <w:r>
        <w:rPr>
          <w:rFonts w:hint="eastAsia" w:ascii="宋体" w:hAnsi="宋体" w:cs="宋体"/>
          <w:sz w:val="21"/>
          <w:szCs w:val="21"/>
        </w:rPr>
        <w:t>服务合同约定的原则；</w:t>
      </w:r>
    </w:p>
    <w:p>
      <w:pPr>
        <w:spacing w:line="440" w:lineRule="exact"/>
        <w:ind w:firstLine="640"/>
        <w:rPr>
          <w:rFonts w:hint="eastAsia" w:ascii="宋体" w:hAnsi="宋体" w:cs="宋体"/>
          <w:sz w:val="21"/>
          <w:szCs w:val="21"/>
        </w:rPr>
      </w:pPr>
      <w:r>
        <w:rPr>
          <w:rFonts w:hint="eastAsia" w:ascii="宋体" w:hAnsi="宋体" w:cs="宋体"/>
          <w:sz w:val="21"/>
          <w:szCs w:val="21"/>
        </w:rPr>
        <w:t>三、考核内容</w:t>
      </w:r>
    </w:p>
    <w:p>
      <w:pPr>
        <w:spacing w:line="440" w:lineRule="exact"/>
        <w:ind w:firstLine="640"/>
        <w:rPr>
          <w:rFonts w:hint="eastAsia" w:ascii="宋体" w:hAnsi="宋体" w:cs="宋体"/>
          <w:sz w:val="21"/>
          <w:szCs w:val="21"/>
        </w:rPr>
      </w:pPr>
      <w:r>
        <w:rPr>
          <w:rFonts w:hint="eastAsia" w:ascii="宋体" w:hAnsi="宋体" w:cs="宋体"/>
          <w:sz w:val="21"/>
          <w:szCs w:val="21"/>
        </w:rPr>
        <w:t>考核内容包括：</w:t>
      </w:r>
      <w:r>
        <w:rPr>
          <w:rFonts w:hint="eastAsia" w:ascii="宋体" w:hAnsi="宋体" w:cs="宋体"/>
          <w:sz w:val="21"/>
          <w:szCs w:val="21"/>
          <w:lang w:eastAsia="zh-CN"/>
        </w:rPr>
        <w:t>日常工作调度、日常</w:t>
      </w:r>
      <w:r>
        <w:rPr>
          <w:rFonts w:hint="eastAsia" w:ascii="宋体" w:hAnsi="宋体" w:cs="宋体"/>
          <w:sz w:val="21"/>
          <w:szCs w:val="21"/>
        </w:rPr>
        <w:t>考勤、劳动纪律、作风建设等共</w:t>
      </w:r>
      <w:r>
        <w:rPr>
          <w:rFonts w:hint="eastAsia" w:ascii="宋体" w:hAnsi="宋体" w:cs="宋体"/>
          <w:sz w:val="21"/>
          <w:szCs w:val="21"/>
          <w:lang w:val="en-US" w:eastAsia="zh-CN"/>
        </w:rPr>
        <w:t>4</w:t>
      </w:r>
      <w:r>
        <w:rPr>
          <w:rFonts w:hint="eastAsia" w:ascii="宋体" w:hAnsi="宋体" w:cs="宋体"/>
          <w:sz w:val="21"/>
          <w:szCs w:val="21"/>
        </w:rPr>
        <w:t>个方面。</w:t>
      </w:r>
    </w:p>
    <w:p>
      <w:pPr>
        <w:spacing w:line="440" w:lineRule="exact"/>
        <w:ind w:firstLine="640"/>
        <w:rPr>
          <w:rFonts w:hint="eastAsia" w:ascii="宋体" w:hAnsi="宋体" w:cs="宋体"/>
          <w:sz w:val="21"/>
          <w:szCs w:val="21"/>
        </w:rPr>
      </w:pPr>
      <w:r>
        <w:rPr>
          <w:rFonts w:hint="eastAsia" w:ascii="宋体" w:hAnsi="宋体" w:cs="宋体"/>
          <w:sz w:val="21"/>
          <w:szCs w:val="21"/>
        </w:rPr>
        <w:t>四、考核对象</w:t>
      </w:r>
      <w:r>
        <w:rPr>
          <w:rFonts w:hint="eastAsia" w:ascii="宋体" w:hAnsi="宋体" w:cs="宋体"/>
          <w:sz w:val="21"/>
          <w:szCs w:val="21"/>
          <w:lang w:eastAsia="zh-CN"/>
        </w:rPr>
        <w:t>：</w:t>
      </w:r>
      <w:r>
        <w:rPr>
          <w:rFonts w:hint="eastAsia" w:ascii="宋体" w:hAnsi="宋体" w:cs="宋体"/>
          <w:sz w:val="21"/>
          <w:szCs w:val="21"/>
        </w:rPr>
        <w:t>中标人</w:t>
      </w:r>
    </w:p>
    <w:p>
      <w:pPr>
        <w:spacing w:line="440" w:lineRule="exact"/>
        <w:ind w:firstLine="640"/>
        <w:rPr>
          <w:rFonts w:hint="eastAsia" w:ascii="宋体" w:hAnsi="宋体" w:cs="宋体"/>
          <w:sz w:val="21"/>
          <w:szCs w:val="21"/>
        </w:rPr>
      </w:pPr>
      <w:r>
        <w:rPr>
          <w:rFonts w:hint="eastAsia" w:ascii="宋体" w:hAnsi="宋体" w:cs="宋体"/>
          <w:sz w:val="21"/>
          <w:szCs w:val="21"/>
        </w:rPr>
        <w:t>五、考核机构</w:t>
      </w:r>
    </w:p>
    <w:p>
      <w:pPr>
        <w:spacing w:line="440" w:lineRule="exact"/>
        <w:ind w:firstLine="640"/>
        <w:rPr>
          <w:rFonts w:hint="eastAsia" w:ascii="宋体" w:hAnsi="宋体" w:cs="宋体"/>
          <w:sz w:val="21"/>
          <w:szCs w:val="21"/>
        </w:rPr>
      </w:pPr>
      <w:r>
        <w:rPr>
          <w:rFonts w:hint="eastAsia" w:ascii="宋体" w:hAnsi="宋体" w:cs="宋体"/>
          <w:sz w:val="21"/>
          <w:szCs w:val="21"/>
          <w:lang w:eastAsia="zh-CN"/>
        </w:rPr>
        <w:t>采购人</w:t>
      </w:r>
      <w:r>
        <w:rPr>
          <w:rFonts w:hint="eastAsia" w:ascii="宋体" w:hAnsi="宋体" w:cs="宋体"/>
          <w:sz w:val="21"/>
          <w:szCs w:val="21"/>
        </w:rPr>
        <w:t>成立“国家税务总局湘潭市岳塘区税务局劳务外包监督管理小组”（以下简称监管小组），具体负责考核和日常监管工作。监管</w:t>
      </w:r>
      <w:r>
        <w:rPr>
          <w:rFonts w:hint="eastAsia" w:ascii="宋体" w:hAnsi="宋体" w:cs="宋体"/>
          <w:sz w:val="21"/>
          <w:szCs w:val="21"/>
          <w:lang w:eastAsia="zh-CN"/>
        </w:rPr>
        <w:t>小组</w:t>
      </w:r>
      <w:r>
        <w:rPr>
          <w:rFonts w:hint="eastAsia" w:ascii="宋体" w:hAnsi="宋体" w:cs="宋体"/>
          <w:sz w:val="21"/>
          <w:szCs w:val="21"/>
        </w:rPr>
        <w:t>根据考核情况形成考核报告上国家税务总局湘潭市岳塘区税务局。</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六、监管考核方法</w:t>
      </w:r>
    </w:p>
    <w:p>
      <w:pPr>
        <w:spacing w:line="440" w:lineRule="exact"/>
        <w:ind w:firstLine="640"/>
        <w:rPr>
          <w:rFonts w:hint="eastAsia" w:ascii="宋体" w:hAnsi="宋体" w:cs="宋体"/>
          <w:sz w:val="21"/>
          <w:szCs w:val="21"/>
        </w:rPr>
      </w:pPr>
      <w:r>
        <w:rPr>
          <w:rFonts w:hint="eastAsia" w:ascii="宋体" w:hAnsi="宋体" w:cs="宋体"/>
          <w:sz w:val="21"/>
          <w:szCs w:val="21"/>
        </w:rPr>
        <w:t>监管小组按照合同约定对中标人的日常</w:t>
      </w:r>
      <w:r>
        <w:rPr>
          <w:rFonts w:hint="eastAsia" w:ascii="宋体" w:hAnsi="宋体" w:cs="宋体"/>
          <w:sz w:val="21"/>
          <w:szCs w:val="21"/>
          <w:lang w:eastAsia="zh-CN"/>
        </w:rPr>
        <w:t>项目</w:t>
      </w:r>
      <w:r>
        <w:rPr>
          <w:rFonts w:hint="eastAsia" w:ascii="宋体" w:hAnsi="宋体" w:cs="宋体"/>
          <w:sz w:val="21"/>
          <w:szCs w:val="21"/>
        </w:rPr>
        <w:t>管理工作采取日常督查、月考评、季测评、年评议的方式进行考核。考评结果作为对</w:t>
      </w:r>
      <w:r>
        <w:rPr>
          <w:rFonts w:hint="eastAsia" w:ascii="宋体" w:hAnsi="宋体" w:cs="宋体"/>
          <w:sz w:val="21"/>
          <w:szCs w:val="21"/>
          <w:lang w:eastAsia="zh-CN"/>
        </w:rPr>
        <w:t>项目</w:t>
      </w:r>
      <w:r>
        <w:rPr>
          <w:rFonts w:hint="eastAsia" w:ascii="宋体" w:hAnsi="宋体" w:cs="宋体"/>
          <w:sz w:val="21"/>
          <w:szCs w:val="21"/>
        </w:rPr>
        <w:t>管理及服务工作质量的奖惩依据</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（1）日常督查。由监管小组安排多名责任监管人员，按照《</w:t>
      </w:r>
      <w:r>
        <w:rPr>
          <w:rFonts w:hint="eastAsia" w:ascii="宋体" w:hAnsi="宋体" w:cs="宋体"/>
          <w:sz w:val="21"/>
          <w:szCs w:val="21"/>
          <w:lang w:eastAsia="zh-CN"/>
        </w:rPr>
        <w:t>绩效</w:t>
      </w:r>
      <w:r>
        <w:rPr>
          <w:rFonts w:hint="eastAsia" w:ascii="宋体" w:hAnsi="宋体" w:cs="宋体"/>
          <w:sz w:val="21"/>
          <w:szCs w:val="21"/>
        </w:rPr>
        <w:t>考评细则》，负责检查中标人各岗位人员在位和履职等工作情况、项目运行情况，发现并记录存在的问题与不足，发出限期整改指令及整改时限。监管人员于次日将督查情况记录汇总提交</w:t>
      </w:r>
      <w:r>
        <w:rPr>
          <w:rFonts w:hint="eastAsia" w:ascii="宋体" w:hAnsi="宋体" w:cs="宋体"/>
          <w:sz w:val="21"/>
          <w:szCs w:val="21"/>
          <w:lang w:eastAsia="zh-CN"/>
        </w:rPr>
        <w:t>项目</w:t>
      </w:r>
      <w:r>
        <w:rPr>
          <w:rFonts w:hint="eastAsia" w:ascii="宋体" w:hAnsi="宋体" w:cs="宋体"/>
          <w:sz w:val="21"/>
          <w:szCs w:val="21"/>
        </w:rPr>
        <w:t>监管小组审定。</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（2）月考评。由监管办根据《</w:t>
      </w:r>
      <w:r>
        <w:rPr>
          <w:rFonts w:hint="eastAsia" w:ascii="宋体" w:hAnsi="宋体" w:cs="宋体"/>
          <w:sz w:val="21"/>
          <w:szCs w:val="21"/>
          <w:lang w:eastAsia="zh-CN"/>
        </w:rPr>
        <w:t>综合</w:t>
      </w:r>
      <w:r>
        <w:rPr>
          <w:rFonts w:hint="eastAsia" w:ascii="宋体" w:hAnsi="宋体" w:cs="宋体"/>
          <w:sz w:val="21"/>
          <w:szCs w:val="21"/>
        </w:rPr>
        <w:t>考核细则》对本月</w:t>
      </w:r>
      <w:r>
        <w:rPr>
          <w:rFonts w:hint="eastAsia" w:ascii="宋体" w:hAnsi="宋体" w:cs="宋体"/>
          <w:sz w:val="21"/>
          <w:szCs w:val="21"/>
          <w:lang w:eastAsia="zh-CN"/>
        </w:rPr>
        <w:t>项目</w:t>
      </w:r>
      <w:r>
        <w:rPr>
          <w:rFonts w:hint="eastAsia" w:ascii="宋体" w:hAnsi="宋体" w:cs="宋体"/>
          <w:sz w:val="21"/>
          <w:szCs w:val="21"/>
        </w:rPr>
        <w:t>管理服务工作和日常督查中存在问题与不足的整改落实情况进行全面的考核评定，按照《</w:t>
      </w:r>
      <w:r>
        <w:rPr>
          <w:rFonts w:hint="eastAsia" w:ascii="宋体" w:hAnsi="宋体" w:cs="宋体"/>
          <w:sz w:val="21"/>
          <w:szCs w:val="21"/>
          <w:lang w:eastAsia="zh-CN"/>
        </w:rPr>
        <w:t>综合</w:t>
      </w:r>
      <w:r>
        <w:rPr>
          <w:rFonts w:hint="eastAsia" w:ascii="宋体" w:hAnsi="宋体" w:cs="宋体"/>
          <w:sz w:val="21"/>
          <w:szCs w:val="21"/>
        </w:rPr>
        <w:t>考评细则》中的各项内容进行分项独立评分（百分制），依照“木桶原理”综合评分（综合评分由考核内容中各分项所得分的最低分确定），评定考核等级。并根据考核原则，结合考核结果，审定</w:t>
      </w:r>
      <w:r>
        <w:rPr>
          <w:rFonts w:hint="eastAsia" w:ascii="宋体" w:hAnsi="宋体" w:cs="宋体"/>
          <w:sz w:val="21"/>
          <w:szCs w:val="21"/>
          <w:lang w:eastAsia="zh-CN"/>
        </w:rPr>
        <w:t>服务费</w:t>
      </w:r>
      <w:r>
        <w:rPr>
          <w:rFonts w:hint="eastAsia" w:ascii="宋体" w:hAnsi="宋体" w:cs="宋体"/>
          <w:sz w:val="21"/>
          <w:szCs w:val="21"/>
        </w:rPr>
        <w:t>的支付数额，报请监管小组审批后，按考评确定的数额拨付中标人当月</w:t>
      </w:r>
      <w:r>
        <w:rPr>
          <w:rFonts w:hint="eastAsia" w:ascii="宋体" w:hAnsi="宋体" w:cs="宋体"/>
          <w:sz w:val="21"/>
          <w:szCs w:val="21"/>
          <w:lang w:eastAsia="zh-CN"/>
        </w:rPr>
        <w:t>服务费</w:t>
      </w:r>
      <w:r>
        <w:rPr>
          <w:rFonts w:hint="eastAsia" w:ascii="宋体" w:hAnsi="宋体" w:cs="宋体"/>
          <w:sz w:val="21"/>
          <w:szCs w:val="21"/>
        </w:rPr>
        <w:t>，同时下达整改通知单。</w:t>
      </w:r>
    </w:p>
    <w:p>
      <w:pPr>
        <w:spacing w:line="440" w:lineRule="exact"/>
        <w:ind w:firstLine="640"/>
        <w:rPr>
          <w:rFonts w:hint="eastAsia" w:ascii="宋体" w:hAnsi="宋体" w:cs="宋体"/>
          <w:sz w:val="21"/>
          <w:szCs w:val="21"/>
        </w:rPr>
      </w:pPr>
      <w:r>
        <w:rPr>
          <w:rFonts w:hint="eastAsia" w:ascii="宋体" w:hAnsi="宋体" w:cs="宋体"/>
          <w:sz w:val="21"/>
          <w:szCs w:val="21"/>
        </w:rPr>
        <w:t>考核结果具体如下：</w:t>
      </w:r>
    </w:p>
    <w:p>
      <w:pPr>
        <w:spacing w:line="440" w:lineRule="exact"/>
        <w:ind w:firstLine="640"/>
        <w:rPr>
          <w:rFonts w:hint="eastAsia" w:ascii="宋体" w:hAnsi="宋体" w:cs="宋体"/>
          <w:sz w:val="21"/>
          <w:szCs w:val="21"/>
        </w:rPr>
      </w:pPr>
      <w:r>
        <w:rPr>
          <w:rFonts w:hint="eastAsia" w:ascii="宋体" w:hAnsi="宋体" w:cs="宋体"/>
          <w:sz w:val="21"/>
          <w:szCs w:val="21"/>
        </w:rPr>
        <w:t>1.考核分高于90分(含)视为A，全额拨付</w:t>
      </w:r>
      <w:r>
        <w:rPr>
          <w:rFonts w:hint="eastAsia" w:ascii="宋体" w:hAnsi="宋体" w:cs="宋体"/>
          <w:sz w:val="21"/>
          <w:szCs w:val="21"/>
          <w:lang w:eastAsia="zh-CN"/>
        </w:rPr>
        <w:t>当月</w:t>
      </w:r>
      <w:r>
        <w:rPr>
          <w:rFonts w:hint="eastAsia" w:ascii="宋体" w:hAnsi="宋体" w:cs="宋体"/>
          <w:sz w:val="21"/>
          <w:szCs w:val="21"/>
        </w:rPr>
        <w:t>服务费用。</w:t>
      </w:r>
    </w:p>
    <w:p>
      <w:pPr>
        <w:spacing w:line="440" w:lineRule="exact"/>
        <w:ind w:firstLine="640"/>
        <w:rPr>
          <w:rFonts w:hint="eastAsia" w:ascii="宋体" w:hAnsi="宋体" w:cs="宋体"/>
          <w:sz w:val="21"/>
          <w:szCs w:val="21"/>
        </w:rPr>
      </w:pPr>
      <w:r>
        <w:rPr>
          <w:rFonts w:hint="eastAsia" w:ascii="宋体" w:hAnsi="宋体" w:cs="宋体"/>
          <w:sz w:val="21"/>
          <w:szCs w:val="21"/>
        </w:rPr>
        <w:t>2.考核分高于80分(含)但低于90分(不含)视为B，扣除当期</w:t>
      </w:r>
      <w:r>
        <w:rPr>
          <w:rFonts w:hint="eastAsia" w:ascii="宋体" w:hAnsi="宋体" w:cs="宋体"/>
          <w:sz w:val="21"/>
          <w:szCs w:val="21"/>
          <w:lang w:eastAsia="zh-CN"/>
        </w:rPr>
        <w:t>项目</w:t>
      </w:r>
      <w:r>
        <w:rPr>
          <w:rFonts w:hint="eastAsia" w:ascii="宋体" w:hAnsi="宋体" w:cs="宋体"/>
          <w:sz w:val="21"/>
          <w:szCs w:val="21"/>
        </w:rPr>
        <w:t>管理服务费用的2%-5%。</w:t>
      </w:r>
    </w:p>
    <w:p>
      <w:pPr>
        <w:spacing w:line="440" w:lineRule="exact"/>
        <w:ind w:firstLine="640"/>
        <w:rPr>
          <w:rFonts w:hint="eastAsia" w:ascii="宋体" w:hAnsi="宋体" w:cs="宋体"/>
          <w:sz w:val="21"/>
          <w:szCs w:val="21"/>
        </w:rPr>
      </w:pPr>
      <w:r>
        <w:rPr>
          <w:rFonts w:hint="eastAsia" w:ascii="宋体" w:hAnsi="宋体" w:cs="宋体"/>
          <w:sz w:val="21"/>
          <w:szCs w:val="21"/>
        </w:rPr>
        <w:t>3.考核分高于70分(含)但低于80分(不含)视为C，扣除当期</w:t>
      </w:r>
      <w:r>
        <w:rPr>
          <w:rFonts w:hint="eastAsia" w:ascii="宋体" w:hAnsi="宋体" w:cs="宋体"/>
          <w:sz w:val="21"/>
          <w:szCs w:val="21"/>
          <w:lang w:eastAsia="zh-CN"/>
        </w:rPr>
        <w:t>项目</w:t>
      </w:r>
      <w:r>
        <w:rPr>
          <w:rFonts w:hint="eastAsia" w:ascii="宋体" w:hAnsi="宋体" w:cs="宋体"/>
          <w:sz w:val="21"/>
          <w:szCs w:val="21"/>
        </w:rPr>
        <w:t>管理服务费用的5%-10%。</w:t>
      </w:r>
    </w:p>
    <w:p>
      <w:pPr>
        <w:spacing w:line="440" w:lineRule="exact"/>
        <w:ind w:firstLine="640"/>
        <w:rPr>
          <w:rFonts w:hint="eastAsia" w:ascii="宋体" w:hAnsi="宋体" w:cs="宋体"/>
          <w:sz w:val="21"/>
          <w:szCs w:val="21"/>
        </w:rPr>
      </w:pPr>
      <w:r>
        <w:rPr>
          <w:rFonts w:hint="eastAsia" w:ascii="宋体" w:hAnsi="宋体" w:cs="宋体"/>
          <w:sz w:val="21"/>
          <w:szCs w:val="21"/>
        </w:rPr>
        <w:t>4.考核分低于70分(不含)视为D，扣除当期</w:t>
      </w:r>
      <w:r>
        <w:rPr>
          <w:rFonts w:hint="eastAsia" w:ascii="宋体" w:hAnsi="宋体" w:cs="宋体"/>
          <w:sz w:val="21"/>
          <w:szCs w:val="21"/>
          <w:lang w:eastAsia="zh-CN"/>
        </w:rPr>
        <w:t>项目</w:t>
      </w:r>
      <w:r>
        <w:rPr>
          <w:rFonts w:hint="eastAsia" w:ascii="宋体" w:hAnsi="宋体" w:cs="宋体"/>
          <w:sz w:val="21"/>
          <w:szCs w:val="21"/>
        </w:rPr>
        <w:t>管理服务费用的10%以上,并根据《服务合同》相关条款进行处理，可提前解除合同。</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（3）季测评。由监管小组以调查问卷的形式，发放、收集《</w:t>
      </w:r>
      <w:r>
        <w:rPr>
          <w:rFonts w:hint="eastAsia" w:ascii="宋体" w:hAnsi="宋体" w:cs="宋体"/>
          <w:sz w:val="21"/>
          <w:szCs w:val="21"/>
          <w:lang w:eastAsia="zh-CN"/>
        </w:rPr>
        <w:t>项目</w:t>
      </w:r>
      <w:r>
        <w:rPr>
          <w:rFonts w:hint="eastAsia" w:ascii="宋体" w:hAnsi="宋体" w:cs="宋体"/>
          <w:sz w:val="21"/>
          <w:szCs w:val="21"/>
        </w:rPr>
        <w:t>服务满意度测评表》，《测评表》分为满意、基本满意、不满意，征求各成员单位对中标人一个季度以来</w:t>
      </w:r>
      <w:r>
        <w:rPr>
          <w:rFonts w:hint="eastAsia" w:ascii="宋体" w:hAnsi="宋体" w:cs="宋体"/>
          <w:sz w:val="21"/>
          <w:szCs w:val="21"/>
          <w:lang w:eastAsia="zh-CN"/>
        </w:rPr>
        <w:t>项目</w:t>
      </w:r>
      <w:r>
        <w:rPr>
          <w:rFonts w:hint="eastAsia" w:ascii="宋体" w:hAnsi="宋体" w:cs="宋体"/>
          <w:sz w:val="21"/>
          <w:szCs w:val="21"/>
        </w:rPr>
        <w:t>管理服务工作的评价意见和建议，统计测评结果。综合评价意见和建议，分析研究问题与不足，制定整改措施，向中标人下达整改通知，中标人必须抓好整改落实，未按要求整改到位的，根据情形严重程度予以扣除1%-10%的</w:t>
      </w:r>
      <w:r>
        <w:rPr>
          <w:rFonts w:hint="eastAsia" w:ascii="宋体" w:hAnsi="宋体" w:cs="宋体"/>
          <w:sz w:val="21"/>
          <w:szCs w:val="21"/>
          <w:lang w:eastAsia="zh-CN"/>
        </w:rPr>
        <w:t>项目管理</w:t>
      </w:r>
      <w:r>
        <w:rPr>
          <w:rFonts w:hint="eastAsia" w:ascii="宋体" w:hAnsi="宋体" w:cs="宋体"/>
          <w:sz w:val="21"/>
          <w:szCs w:val="21"/>
        </w:rPr>
        <w:t>服务费，在下次考核中仍存在类似问题，予以双倍扣除。</w:t>
      </w:r>
    </w:p>
    <w:p>
      <w:pPr>
        <w:spacing w:line="440" w:lineRule="exact"/>
        <w:ind w:firstLine="420" w:firstLineChars="200"/>
        <w:rPr>
          <w:rFonts w:hint="eastAsia" w:ascii="宋体" w:hAnsi="宋体" w:cs="宋体"/>
          <w:b/>
          <w:bCs/>
          <w:sz w:val="21"/>
          <w:szCs w:val="21"/>
        </w:rPr>
      </w:pPr>
      <w:r>
        <w:rPr>
          <w:rFonts w:hint="eastAsia" w:ascii="宋体" w:hAnsi="宋体" w:cs="宋体"/>
          <w:sz w:val="21"/>
          <w:szCs w:val="21"/>
        </w:rPr>
        <w:t>（4）年评议。期满一年，由监管小组依据日常督查、月考评、季测评的评定结果，结合中标人一年来</w:t>
      </w:r>
      <w:r>
        <w:rPr>
          <w:rFonts w:hint="eastAsia" w:ascii="宋体" w:hAnsi="宋体" w:cs="宋体"/>
          <w:sz w:val="21"/>
          <w:szCs w:val="21"/>
          <w:lang w:eastAsia="zh-CN"/>
        </w:rPr>
        <w:t>项目</w:t>
      </w:r>
      <w:r>
        <w:rPr>
          <w:rFonts w:hint="eastAsia" w:ascii="宋体" w:hAnsi="宋体" w:cs="宋体"/>
          <w:sz w:val="21"/>
          <w:szCs w:val="21"/>
        </w:rPr>
        <w:t>管理服务的工作实绩，对</w:t>
      </w:r>
      <w:r>
        <w:rPr>
          <w:rFonts w:hint="eastAsia" w:ascii="宋体" w:hAnsi="宋体" w:cs="宋体"/>
          <w:sz w:val="21"/>
          <w:szCs w:val="21"/>
          <w:lang w:eastAsia="zh-CN"/>
        </w:rPr>
        <w:t>中标人</w:t>
      </w:r>
      <w:r>
        <w:rPr>
          <w:rFonts w:hint="eastAsia" w:ascii="宋体" w:hAnsi="宋体" w:cs="宋体"/>
          <w:sz w:val="21"/>
          <w:szCs w:val="21"/>
        </w:rPr>
        <w:t>服务情况开展年度评议，以月考评平均数为基数，满意度未达到95%的扣5分；</w:t>
      </w:r>
      <w:r>
        <w:rPr>
          <w:rFonts w:hint="eastAsia" w:ascii="宋体" w:hAnsi="宋体" w:cs="宋体"/>
          <w:b/>
          <w:bCs/>
          <w:sz w:val="21"/>
          <w:szCs w:val="21"/>
        </w:rPr>
        <w:t>考核结果计入当月考核，作为当月</w:t>
      </w:r>
      <w:r>
        <w:rPr>
          <w:rFonts w:hint="eastAsia" w:ascii="宋体" w:hAnsi="宋体" w:cs="宋体"/>
          <w:b/>
          <w:bCs/>
          <w:sz w:val="21"/>
          <w:szCs w:val="21"/>
          <w:lang w:eastAsia="zh-CN"/>
        </w:rPr>
        <w:t>项目服务</w:t>
      </w:r>
      <w:r>
        <w:rPr>
          <w:rFonts w:hint="eastAsia" w:ascii="宋体" w:hAnsi="宋体" w:cs="宋体"/>
          <w:b/>
          <w:bCs/>
          <w:sz w:val="21"/>
          <w:szCs w:val="21"/>
        </w:rPr>
        <w:t>费支付依据。</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5）专项考核。对于项目所出现的突发性事情、复杂事项、采购人要求配合的主要工作、重大活动安排等具体情况有针对性的开展专项检查，对发现的问题下达整改通知，并根据相关考核细则进行评分，纳入当月的考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（6）中标人有以下行为的，在扣除10%及以上</w:t>
      </w:r>
      <w:r>
        <w:rPr>
          <w:rFonts w:hint="eastAsia" w:ascii="宋体" w:hAnsi="宋体" w:cs="宋体"/>
          <w:sz w:val="21"/>
          <w:szCs w:val="21"/>
          <w:lang w:eastAsia="zh-CN"/>
        </w:rPr>
        <w:t>项目管理</w:t>
      </w:r>
      <w:r>
        <w:rPr>
          <w:rFonts w:hint="eastAsia" w:ascii="宋体" w:hAnsi="宋体" w:cs="宋体"/>
          <w:sz w:val="21"/>
          <w:szCs w:val="21"/>
        </w:rPr>
        <w:t>服务费前提下，且采购人有权终止合同（包含但不限于）：</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1.对监管行政部门或者监管小组下发的监管通知、整改通知、会议纪要、工作要求等，拒不整改或者连续两次整改不到位的；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2.因中标人管理不到位或操作不当等原因，造成人员受伤、设施损坏的；</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3.由中标人原因导致项目发生重大事故，造成财产或人员损失的，包括盗窃、</w:t>
      </w:r>
      <w:r>
        <w:rPr>
          <w:rFonts w:hint="eastAsia" w:ascii="宋体" w:hAnsi="宋体" w:cs="宋体"/>
          <w:sz w:val="21"/>
          <w:szCs w:val="21"/>
          <w:lang w:eastAsia="zh-CN"/>
        </w:rPr>
        <w:t>泄密</w:t>
      </w:r>
      <w:r>
        <w:rPr>
          <w:rFonts w:hint="eastAsia" w:ascii="宋体" w:hAnsi="宋体" w:cs="宋体"/>
          <w:sz w:val="21"/>
          <w:szCs w:val="21"/>
        </w:rPr>
        <w:t>、安全卫生等方面。</w:t>
      </w:r>
    </w:p>
    <w:p>
      <w:pPr>
        <w:spacing w:line="440" w:lineRule="exact"/>
        <w:ind w:firstLine="420" w:firstLineChars="200"/>
        <w:rPr>
          <w:rFonts w:hint="eastAsia" w:ascii="宋体" w:hAnsi="宋体" w:cs="宋体"/>
          <w:sz w:val="21"/>
          <w:szCs w:val="21"/>
        </w:rPr>
      </w:pPr>
      <w:r>
        <w:rPr>
          <w:rFonts w:hint="eastAsia" w:ascii="宋体" w:hAnsi="宋体" w:cs="宋体"/>
          <w:sz w:val="21"/>
          <w:szCs w:val="21"/>
        </w:rPr>
        <w:t>(7)如因中标人管理或服务不到位等原因，引发矛盾与纠纷中标人自行消除投诉。此类问题如由采购人出面处理，则评定中标人的考核分为90分以下。</w:t>
      </w:r>
    </w:p>
    <w:p>
      <w:pPr>
        <w:pStyle w:val="8"/>
        <w:spacing w:line="360" w:lineRule="auto"/>
        <w:ind w:left="0" w:leftChars="0"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中标人在收到采购人支付的每月服务费之日起3个工作日内向外包人员足额支付的劳动报酬和购买社会保险，因中标人未及时支付造成的外包人员服务不达标或其他不良后果的，则评定中标人的下月考核等次为D。</w:t>
      </w:r>
    </w:p>
    <w:p/>
    <w:p>
      <w:pPr>
        <w:pStyle w:val="6"/>
        <w:spacing w:before="65" w:line="227" w:lineRule="auto"/>
        <w:ind w:left="456"/>
        <w:rPr>
          <w:spacing w:val="4"/>
          <w:sz w:val="20"/>
          <w:szCs w:val="20"/>
        </w:rPr>
      </w:pPr>
    </w:p>
    <w:p>
      <w:pPr>
        <w:pStyle w:val="6"/>
        <w:spacing w:before="65" w:line="227" w:lineRule="auto"/>
        <w:ind w:left="456"/>
        <w:rPr>
          <w:spacing w:val="4"/>
          <w:sz w:val="20"/>
          <w:szCs w:val="20"/>
        </w:rPr>
      </w:pPr>
    </w:p>
    <w:p>
      <w:pPr>
        <w:pStyle w:val="6"/>
        <w:spacing w:before="65" w:line="227" w:lineRule="auto"/>
        <w:ind w:left="456"/>
        <w:rPr>
          <w:sz w:val="20"/>
          <w:szCs w:val="20"/>
        </w:rPr>
      </w:pPr>
      <w:r>
        <w:rPr>
          <w:spacing w:val="4"/>
          <w:sz w:val="20"/>
          <w:szCs w:val="20"/>
        </w:rPr>
        <w:t>附表</w:t>
      </w:r>
      <w:r>
        <w:rPr>
          <w:spacing w:val="-15"/>
          <w:sz w:val="20"/>
          <w:szCs w:val="20"/>
        </w:rPr>
        <w:t xml:space="preserve"> </w:t>
      </w:r>
      <w:r>
        <w:rPr>
          <w:rFonts w:ascii="Times New Roman" w:hAnsi="Times New Roman" w:eastAsia="Times New Roman" w:cs="Times New Roman"/>
          <w:spacing w:val="4"/>
          <w:sz w:val="20"/>
          <w:szCs w:val="20"/>
        </w:rPr>
        <w:t>1</w:t>
      </w:r>
      <w:r>
        <w:rPr>
          <w:spacing w:val="4"/>
          <w:sz w:val="20"/>
          <w:szCs w:val="20"/>
        </w:rPr>
        <w:t>：</w:t>
      </w:r>
      <w:r>
        <w:rPr>
          <w:spacing w:val="1"/>
          <w:sz w:val="20"/>
          <w:szCs w:val="20"/>
        </w:rPr>
        <w:t xml:space="preserve">                       </w:t>
      </w:r>
      <w:r>
        <w:rPr>
          <w:spacing w:val="4"/>
          <w:sz w:val="20"/>
          <w:szCs w:val="20"/>
        </w:rPr>
        <w:t>劳务外包绩效考核评分表</w:t>
      </w:r>
    </w:p>
    <w:p>
      <w:pPr>
        <w:spacing w:line="46" w:lineRule="exact"/>
      </w:pPr>
    </w:p>
    <w:tbl>
      <w:tblPr>
        <w:tblStyle w:val="16"/>
        <w:tblW w:w="8839" w:type="dxa"/>
        <w:tblInd w:w="1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9"/>
        <w:gridCol w:w="1678"/>
        <w:gridCol w:w="1607"/>
        <w:gridCol w:w="1767"/>
        <w:gridCol w:w="205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z w:val="20"/>
                <w:szCs w:val="20"/>
              </w:rPr>
              <w:t>项目</w:t>
            </w:r>
          </w:p>
        </w:tc>
        <w:tc>
          <w:tcPr>
            <w:tcW w:w="167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1"/>
                <w:sz w:val="20"/>
                <w:szCs w:val="20"/>
              </w:rPr>
              <w:t>很满意</w:t>
            </w:r>
            <w:r>
              <w:rPr>
                <w:rFonts w:hint="eastAsia" w:ascii="仿宋" w:hAnsi="仿宋" w:eastAsia="仿宋" w:cs="仿宋"/>
                <w:spacing w:val="-45"/>
                <w:sz w:val="20"/>
                <w:szCs w:val="20"/>
              </w:rPr>
              <w:t xml:space="preserve"> </w:t>
            </w:r>
            <w:r>
              <w:rPr>
                <w:rFonts w:hint="eastAsia" w:ascii="仿宋" w:hAnsi="仿宋" w:eastAsia="仿宋" w:cs="仿宋"/>
                <w:spacing w:val="-1"/>
                <w:sz w:val="20"/>
                <w:szCs w:val="20"/>
              </w:rPr>
              <w:t>5 分</w:t>
            </w:r>
          </w:p>
        </w:tc>
        <w:tc>
          <w:tcPr>
            <w:tcW w:w="160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z w:val="20"/>
                <w:szCs w:val="20"/>
              </w:rPr>
              <w:t>满意</w:t>
            </w:r>
            <w:r>
              <w:rPr>
                <w:rFonts w:hint="eastAsia" w:ascii="仿宋" w:hAnsi="仿宋" w:eastAsia="仿宋" w:cs="仿宋"/>
                <w:spacing w:val="-52"/>
                <w:sz w:val="20"/>
                <w:szCs w:val="20"/>
              </w:rPr>
              <w:t xml:space="preserve"> </w:t>
            </w:r>
            <w:r>
              <w:rPr>
                <w:rFonts w:hint="eastAsia" w:ascii="仿宋" w:hAnsi="仿宋" w:eastAsia="仿宋" w:cs="仿宋"/>
                <w:sz w:val="20"/>
                <w:szCs w:val="20"/>
              </w:rPr>
              <w:t>4</w:t>
            </w:r>
            <w:r>
              <w:rPr>
                <w:rFonts w:hint="eastAsia" w:ascii="仿宋" w:hAnsi="仿宋" w:eastAsia="仿宋" w:cs="仿宋"/>
                <w:spacing w:val="10"/>
                <w:sz w:val="20"/>
                <w:szCs w:val="20"/>
              </w:rPr>
              <w:t xml:space="preserve"> </w:t>
            </w:r>
            <w:r>
              <w:rPr>
                <w:rFonts w:hint="eastAsia" w:ascii="仿宋" w:hAnsi="仿宋" w:eastAsia="仿宋" w:cs="仿宋"/>
                <w:sz w:val="20"/>
                <w:szCs w:val="20"/>
              </w:rPr>
              <w:t>分</w:t>
            </w:r>
          </w:p>
        </w:tc>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2"/>
                <w:sz w:val="20"/>
                <w:szCs w:val="20"/>
              </w:rPr>
              <w:t>基本满意</w:t>
            </w:r>
            <w:r>
              <w:rPr>
                <w:rFonts w:hint="eastAsia" w:ascii="仿宋" w:hAnsi="仿宋" w:eastAsia="仿宋" w:cs="仿宋"/>
                <w:spacing w:val="-43"/>
                <w:sz w:val="20"/>
                <w:szCs w:val="20"/>
              </w:rPr>
              <w:t xml:space="preserve"> </w:t>
            </w:r>
            <w:r>
              <w:rPr>
                <w:rFonts w:hint="eastAsia" w:ascii="仿宋" w:hAnsi="仿宋" w:eastAsia="仿宋" w:cs="仿宋"/>
                <w:spacing w:val="2"/>
                <w:sz w:val="20"/>
                <w:szCs w:val="20"/>
              </w:rPr>
              <w:t>3 分</w:t>
            </w:r>
          </w:p>
        </w:tc>
        <w:tc>
          <w:tcPr>
            <w:tcW w:w="205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1"/>
                <w:sz w:val="20"/>
                <w:szCs w:val="20"/>
              </w:rPr>
              <w:t>不满意</w:t>
            </w:r>
            <w:r>
              <w:rPr>
                <w:rFonts w:hint="eastAsia" w:ascii="仿宋" w:hAnsi="仿宋" w:eastAsia="仿宋" w:cs="仿宋"/>
                <w:spacing w:val="-48"/>
                <w:sz w:val="20"/>
                <w:szCs w:val="20"/>
              </w:rPr>
              <w:t xml:space="preserve"> </w:t>
            </w:r>
            <w:r>
              <w:rPr>
                <w:rFonts w:hint="eastAsia" w:ascii="仿宋" w:hAnsi="仿宋" w:eastAsia="仿宋" w:cs="仿宋"/>
                <w:spacing w:val="-1"/>
                <w:sz w:val="20"/>
                <w:szCs w:val="20"/>
              </w:rPr>
              <w:t>0</w:t>
            </w:r>
            <w:r>
              <w:rPr>
                <w:rFonts w:hint="eastAsia" w:ascii="仿宋" w:hAnsi="仿宋" w:eastAsia="仿宋" w:cs="仿宋"/>
                <w:spacing w:val="9"/>
                <w:sz w:val="20"/>
                <w:szCs w:val="20"/>
              </w:rPr>
              <w:t xml:space="preserve"> </w:t>
            </w:r>
            <w:r>
              <w:rPr>
                <w:rFonts w:hint="eastAsia" w:ascii="仿宋" w:hAnsi="仿宋" w:eastAsia="仿宋" w:cs="仿宋"/>
                <w:spacing w:val="-1"/>
                <w:sz w:val="20"/>
                <w:szCs w:val="2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制度流程</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服务标准</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6"/>
                <w:sz w:val="20"/>
                <w:szCs w:val="20"/>
              </w:rPr>
              <w:t>机构设置</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装备配备</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3"/>
                <w:sz w:val="20"/>
                <w:szCs w:val="20"/>
              </w:rPr>
              <w:t>人员配置</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培训演练</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专业水平</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仪容仪表</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服务态度</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执行力度</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2"/>
                <w:sz w:val="20"/>
                <w:szCs w:val="20"/>
              </w:rPr>
              <w:t>安全意识</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3"/>
                <w:sz w:val="20"/>
                <w:szCs w:val="20"/>
              </w:rPr>
              <w:t>卫生意识</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服务意识</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3"/>
                <w:sz w:val="20"/>
                <w:szCs w:val="20"/>
              </w:rPr>
              <w:t>工作责任</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2"/>
                <w:sz w:val="20"/>
                <w:szCs w:val="20"/>
              </w:rPr>
              <w:t>时间观念</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协调能力</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服务效率</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服务质量</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节能减排</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4"/>
                <w:sz w:val="20"/>
                <w:szCs w:val="20"/>
              </w:rPr>
              <w:t>应急保障</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11" w:hanging="231"/>
              <w:jc w:val="center"/>
              <w:textAlignment w:val="auto"/>
              <w:rPr>
                <w:rFonts w:hint="eastAsia" w:ascii="仿宋" w:hAnsi="仿宋" w:eastAsia="仿宋" w:cs="仿宋"/>
                <w:sz w:val="20"/>
                <w:szCs w:val="20"/>
              </w:rPr>
            </w:pPr>
            <w:r>
              <w:rPr>
                <w:rFonts w:hint="eastAsia" w:ascii="仿宋" w:hAnsi="仿宋" w:eastAsia="仿宋" w:cs="仿宋"/>
                <w:spacing w:val="12"/>
                <w:sz w:val="20"/>
                <w:szCs w:val="20"/>
              </w:rPr>
              <w:t>整体服务综合考核</w:t>
            </w:r>
            <w:r>
              <w:rPr>
                <w:rFonts w:hint="eastAsia" w:ascii="仿宋" w:hAnsi="仿宋" w:eastAsia="仿宋" w:cs="仿宋"/>
                <w:sz w:val="20"/>
                <w:szCs w:val="20"/>
              </w:rPr>
              <w:t xml:space="preserve"> </w:t>
            </w:r>
            <w:r>
              <w:rPr>
                <w:rFonts w:hint="eastAsia" w:ascii="仿宋" w:hAnsi="仿宋" w:eastAsia="仿宋" w:cs="仿宋"/>
                <w:spacing w:val="5"/>
                <w:sz w:val="20"/>
                <w:szCs w:val="20"/>
              </w:rPr>
              <w:t>评分（合计）</w:t>
            </w:r>
          </w:p>
        </w:tc>
        <w:tc>
          <w:tcPr>
            <w:tcW w:w="167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60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176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c>
          <w:tcPr>
            <w:tcW w:w="205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pacing w:val="1"/>
                <w:sz w:val="20"/>
                <w:szCs w:val="20"/>
              </w:rPr>
              <w:t>说明</w:t>
            </w:r>
          </w:p>
        </w:tc>
        <w:tc>
          <w:tcPr>
            <w:tcW w:w="7110"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r>
              <w:rPr>
                <w:rFonts w:hint="eastAsia" w:ascii="仿宋" w:hAnsi="仿宋" w:eastAsia="仿宋" w:cs="仿宋"/>
                <w:sz w:val="20"/>
                <w:szCs w:val="20"/>
              </w:rPr>
              <w:t>考核满分为 100 分，每获得 1 个分项：很满意得 5 分；满意得 4 分；基本满意得 3 分；不满意得 0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729"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pacing w:val="1"/>
                <w:sz w:val="20"/>
                <w:szCs w:val="20"/>
              </w:rPr>
            </w:pPr>
            <w:r>
              <w:rPr>
                <w:rFonts w:hint="eastAsia" w:ascii="仿宋" w:hAnsi="仿宋" w:eastAsia="仿宋" w:cs="仿宋"/>
                <w:spacing w:val="1"/>
                <w:sz w:val="20"/>
                <w:szCs w:val="20"/>
              </w:rPr>
              <w:t>建议意见</w:t>
            </w:r>
          </w:p>
        </w:tc>
        <w:tc>
          <w:tcPr>
            <w:tcW w:w="7110"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0"/>
                <w:szCs w:val="20"/>
              </w:rPr>
            </w:pPr>
          </w:p>
        </w:tc>
      </w:tr>
    </w:tbl>
    <w:p>
      <w:pPr>
        <w:pStyle w:val="6"/>
        <w:spacing w:before="65" w:line="227" w:lineRule="auto"/>
        <w:ind w:left="100"/>
        <w:rPr>
          <w:sz w:val="20"/>
          <w:szCs w:val="20"/>
        </w:rPr>
      </w:pPr>
      <w:r>
        <w:rPr>
          <w:spacing w:val="2"/>
          <w:sz w:val="20"/>
          <w:szCs w:val="20"/>
        </w:rPr>
        <w:t>附表</w:t>
      </w:r>
      <w:r>
        <w:rPr>
          <w:rFonts w:ascii="Times New Roman" w:hAnsi="Times New Roman" w:eastAsia="Times New Roman" w:cs="Times New Roman"/>
          <w:spacing w:val="2"/>
          <w:sz w:val="20"/>
          <w:szCs w:val="20"/>
        </w:rPr>
        <w:t>2</w:t>
      </w:r>
      <w:r>
        <w:rPr>
          <w:spacing w:val="2"/>
          <w:sz w:val="20"/>
          <w:szCs w:val="20"/>
        </w:rPr>
        <w:t xml:space="preserve">：                    </w:t>
      </w:r>
      <w:r>
        <w:rPr>
          <w:spacing w:val="1"/>
          <w:sz w:val="20"/>
          <w:szCs w:val="20"/>
        </w:rPr>
        <w:t xml:space="preserve"> 劳务外包综合考评统计表</w:t>
      </w:r>
    </w:p>
    <w:p>
      <w:pPr>
        <w:spacing w:before="61"/>
      </w:pPr>
    </w:p>
    <w:tbl>
      <w:tblPr>
        <w:tblStyle w:val="16"/>
        <w:tblW w:w="90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48"/>
        <w:gridCol w:w="866"/>
        <w:gridCol w:w="828"/>
        <w:gridCol w:w="900"/>
        <w:gridCol w:w="1200"/>
        <w:gridCol w:w="12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z w:val="20"/>
                <w:szCs w:val="20"/>
              </w:rPr>
              <w:t>项目</w:t>
            </w:r>
          </w:p>
        </w:tc>
        <w:tc>
          <w:tcPr>
            <w:tcW w:w="86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3"/>
                <w:sz w:val="20"/>
                <w:szCs w:val="20"/>
              </w:rPr>
              <w:t>加分</w:t>
            </w:r>
          </w:p>
        </w:tc>
        <w:tc>
          <w:tcPr>
            <w:tcW w:w="8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z w:val="20"/>
                <w:szCs w:val="20"/>
              </w:rPr>
              <w:t>扣分</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3"/>
                <w:sz w:val="20"/>
                <w:szCs w:val="20"/>
              </w:rPr>
              <w:t>合计</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2"/>
                <w:sz w:val="20"/>
                <w:szCs w:val="20"/>
              </w:rPr>
              <w:t>扣减金额</w:t>
            </w:r>
          </w:p>
        </w:tc>
        <w:tc>
          <w:tcPr>
            <w:tcW w:w="125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1"/>
                <w:sz w:val="20"/>
                <w:szCs w:val="2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管理服务综合考评</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6"/>
                <w:sz w:val="20"/>
                <w:szCs w:val="20"/>
              </w:rPr>
              <w:t>服务管理奖罚</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全勤奖励</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缺勤处理</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pacing w:val="12"/>
                <w:sz w:val="20"/>
                <w:szCs w:val="20"/>
              </w:rPr>
            </w:pPr>
            <w:r>
              <w:rPr>
                <w:rFonts w:ascii="宋体" w:hAnsi="宋体" w:eastAsia="宋体" w:cs="宋体"/>
                <w:spacing w:val="13"/>
                <w:sz w:val="20"/>
                <w:szCs w:val="20"/>
              </w:rPr>
              <w:t>在经营活动中违反税收法规财务制</w:t>
            </w:r>
            <w:r>
              <w:rPr>
                <w:rFonts w:ascii="宋体" w:hAnsi="宋体" w:eastAsia="宋体" w:cs="宋体"/>
                <w:spacing w:val="12"/>
                <w:sz w:val="20"/>
                <w:szCs w:val="20"/>
              </w:rPr>
              <w:t>度</w:t>
            </w:r>
          </w:p>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12"/>
                <w:sz w:val="20"/>
                <w:szCs w:val="20"/>
              </w:rPr>
              <w:t>及其它违法违规记录</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7"/>
                <w:sz w:val="20"/>
                <w:szCs w:val="20"/>
              </w:rPr>
              <w:t>在经营中未能履行合同承诺</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7"/>
                <w:sz w:val="20"/>
                <w:szCs w:val="20"/>
              </w:rPr>
              <w:t>浪费水、电、消耗品等公共资源</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一般性失误</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一般性重复失误</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一般性过错</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一般性重复过错</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6"/>
                <w:sz w:val="20"/>
                <w:szCs w:val="20"/>
              </w:rPr>
              <w:t>较大性过错</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6"/>
                <w:sz w:val="20"/>
                <w:szCs w:val="20"/>
              </w:rPr>
              <w:t>较大性重复过错</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重大性过错</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7"/>
                <w:sz w:val="20"/>
                <w:szCs w:val="20"/>
              </w:rPr>
              <w:t>重大性重复大过错</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一般性事故</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6"/>
                <w:sz w:val="20"/>
                <w:szCs w:val="20"/>
              </w:rPr>
              <w:t>较大性事故</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4"/>
                <w:sz w:val="20"/>
                <w:szCs w:val="20"/>
              </w:rPr>
              <w:t>重大性事故</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宋体" w:hAnsi="宋体" w:eastAsia="宋体" w:cs="宋体"/>
                <w:sz w:val="20"/>
                <w:szCs w:val="20"/>
              </w:rPr>
            </w:pPr>
            <w:r>
              <w:rPr>
                <w:rFonts w:ascii="宋体" w:hAnsi="宋体" w:eastAsia="宋体" w:cs="宋体"/>
                <w:spacing w:val="13"/>
                <w:sz w:val="20"/>
                <w:szCs w:val="20"/>
              </w:rPr>
              <w:t>违反工作纪律、违反操作规程、违</w:t>
            </w:r>
            <w:r>
              <w:rPr>
                <w:rFonts w:ascii="宋体" w:hAnsi="宋体" w:eastAsia="宋体" w:cs="宋体"/>
                <w:spacing w:val="11"/>
                <w:sz w:val="20"/>
                <w:szCs w:val="20"/>
              </w:rPr>
              <w:t>反各项管理制度</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4"/>
                <w:sz w:val="20"/>
                <w:szCs w:val="20"/>
              </w:rPr>
              <w:t>噪音、气味等干扰工作秩序</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宋体" w:hAnsi="宋体" w:eastAsia="宋体" w:cs="宋体"/>
                <w:sz w:val="20"/>
                <w:szCs w:val="20"/>
              </w:rPr>
            </w:pPr>
            <w:r>
              <w:rPr>
                <w:rFonts w:ascii="宋体" w:hAnsi="宋体" w:eastAsia="宋体" w:cs="宋体"/>
                <w:spacing w:val="7"/>
                <w:sz w:val="20"/>
                <w:szCs w:val="20"/>
              </w:rPr>
              <w:t>招标文件和合同约定的其它相关事项</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宋体" w:hAnsi="宋体" w:eastAsia="宋体" w:cs="宋体"/>
                <w:spacing w:val="7"/>
                <w:sz w:val="20"/>
                <w:szCs w:val="20"/>
              </w:rPr>
            </w:pPr>
            <w:r>
              <w:rPr>
                <w:rFonts w:ascii="宋体" w:hAnsi="宋体" w:eastAsia="宋体" w:cs="宋体"/>
                <w:spacing w:val="-1"/>
                <w:sz w:val="20"/>
                <w:szCs w:val="20"/>
              </w:rPr>
              <w:t>总计</w:t>
            </w: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04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eastAsia="宋体" w:cs="宋体"/>
                <w:spacing w:val="7"/>
                <w:sz w:val="20"/>
                <w:szCs w:val="20"/>
              </w:rPr>
            </w:pPr>
          </w:p>
        </w:tc>
        <w:tc>
          <w:tcPr>
            <w:tcW w:w="866"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828"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9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00"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257" w:type="dxa"/>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bl>
    <w:p>
      <w:pPr>
        <w:pStyle w:val="6"/>
        <w:spacing w:before="65" w:line="227" w:lineRule="auto"/>
        <w:ind w:left="456"/>
        <w:rPr>
          <w:sz w:val="20"/>
          <w:szCs w:val="20"/>
        </w:rPr>
      </w:pPr>
      <w:r>
        <w:rPr>
          <w:spacing w:val="1"/>
          <w:sz w:val="20"/>
          <w:szCs w:val="20"/>
        </w:rPr>
        <w:t>附表</w:t>
      </w:r>
      <w:r>
        <w:rPr>
          <w:rFonts w:ascii="Times New Roman" w:hAnsi="Times New Roman" w:eastAsia="Times New Roman" w:cs="Times New Roman"/>
          <w:spacing w:val="1"/>
          <w:sz w:val="20"/>
          <w:szCs w:val="20"/>
        </w:rPr>
        <w:t>3</w:t>
      </w:r>
      <w:r>
        <w:rPr>
          <w:spacing w:val="1"/>
          <w:sz w:val="20"/>
          <w:szCs w:val="20"/>
        </w:rPr>
        <w:t>：</w:t>
      </w:r>
      <w:r>
        <w:rPr>
          <w:spacing w:val="4"/>
          <w:sz w:val="20"/>
          <w:szCs w:val="20"/>
        </w:rPr>
        <w:t xml:space="preserve">                    </w:t>
      </w:r>
      <w:r>
        <w:rPr>
          <w:spacing w:val="1"/>
          <w:sz w:val="20"/>
          <w:szCs w:val="20"/>
        </w:rPr>
        <w:t>劳务外包处理单（参考表格）</w:t>
      </w:r>
    </w:p>
    <w:p>
      <w:pPr>
        <w:spacing w:line="46" w:lineRule="exact"/>
      </w:pPr>
    </w:p>
    <w:tbl>
      <w:tblPr>
        <w:tblStyle w:val="16"/>
        <w:tblW w:w="9075"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1"/>
        <w:gridCol w:w="619"/>
        <w:gridCol w:w="1231"/>
        <w:gridCol w:w="452"/>
        <w:gridCol w:w="1060"/>
        <w:gridCol w:w="1056"/>
        <w:gridCol w:w="466"/>
        <w:gridCol w:w="181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13"/>
                <w:sz w:val="20"/>
                <w:szCs w:val="20"/>
              </w:rPr>
              <w:t>投诉单位（部门</w:t>
            </w:r>
            <w:r>
              <w:rPr>
                <w:rFonts w:ascii="宋体" w:hAnsi="宋体" w:eastAsia="宋体" w:cs="宋体"/>
                <w:spacing w:val="-50"/>
                <w:sz w:val="20"/>
                <w:szCs w:val="20"/>
              </w:rPr>
              <w:t>）：</w:t>
            </w:r>
          </w:p>
        </w:tc>
        <w:tc>
          <w:tcPr>
            <w:tcW w:w="185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2"/>
                <w:sz w:val="20"/>
                <w:szCs w:val="20"/>
              </w:rPr>
              <w:t>投诉人：</w:t>
            </w:r>
          </w:p>
        </w:tc>
        <w:tc>
          <w:tcPr>
            <w:tcW w:w="1512"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证明人：</w:t>
            </w:r>
          </w:p>
        </w:tc>
        <w:tc>
          <w:tcPr>
            <w:tcW w:w="1522"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投诉现场：</w:t>
            </w:r>
          </w:p>
        </w:tc>
        <w:tc>
          <w:tcPr>
            <w:tcW w:w="181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4"/>
                <w:sz w:val="20"/>
                <w:szCs w:val="20"/>
              </w:rPr>
              <w:t>处理时间：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9075" w:type="dxa"/>
            <w:gridSpan w:val="8"/>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处理事由：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9075" w:type="dxa"/>
            <w:gridSpan w:val="8"/>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2"/>
                <w:sz w:val="20"/>
                <w:szCs w:val="20"/>
              </w:rPr>
              <w:t>对应条款：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2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6"/>
                <w:sz w:val="20"/>
                <w:szCs w:val="20"/>
              </w:rPr>
              <w:t>扣分：</w:t>
            </w:r>
          </w:p>
        </w:tc>
        <w:tc>
          <w:tcPr>
            <w:tcW w:w="2302"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损失值：</w:t>
            </w: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w:t>
            </w:r>
          </w:p>
        </w:tc>
        <w:tc>
          <w:tcPr>
            <w:tcW w:w="211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4"/>
                <w:sz w:val="20"/>
                <w:szCs w:val="20"/>
              </w:rPr>
              <w:t>扣减服务费金额：</w:t>
            </w: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w:t>
            </w:r>
          </w:p>
        </w:tc>
        <w:tc>
          <w:tcPr>
            <w:tcW w:w="227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合计金额：</w:t>
            </w: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7"/>
                <w:sz w:val="20"/>
                <w:szCs w:val="20"/>
              </w:rPr>
              <w:t>劳务公司被投诉人确认</w:t>
            </w:r>
          </w:p>
        </w:tc>
        <w:tc>
          <w:tcPr>
            <w:tcW w:w="6075" w:type="dxa"/>
            <w:gridSpan w:val="6"/>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6"/>
                <w:sz w:val="20"/>
                <w:szCs w:val="20"/>
              </w:rPr>
              <w:t>劳务公司项目负责人确认</w:t>
            </w:r>
          </w:p>
        </w:tc>
        <w:tc>
          <w:tcPr>
            <w:tcW w:w="6075" w:type="dxa"/>
            <w:gridSpan w:val="6"/>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5"/>
                <w:sz w:val="20"/>
                <w:szCs w:val="20"/>
              </w:rPr>
              <w:t>管理员确认</w:t>
            </w:r>
          </w:p>
        </w:tc>
        <w:tc>
          <w:tcPr>
            <w:tcW w:w="6075" w:type="dxa"/>
            <w:gridSpan w:val="6"/>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3000"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5"/>
                <w:sz w:val="20"/>
                <w:szCs w:val="20"/>
              </w:rPr>
              <w:t>负责人确认</w:t>
            </w:r>
          </w:p>
        </w:tc>
        <w:tc>
          <w:tcPr>
            <w:tcW w:w="6075" w:type="dxa"/>
            <w:gridSpan w:val="6"/>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2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6"/>
                <w:sz w:val="20"/>
                <w:szCs w:val="20"/>
              </w:rPr>
              <w:t>备注：</w:t>
            </w:r>
          </w:p>
        </w:tc>
        <w:tc>
          <w:tcPr>
            <w:tcW w:w="6694" w:type="dxa"/>
            <w:gridSpan w:val="7"/>
            <w:vAlign w:val="center"/>
          </w:tcPr>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3"/>
                <w:sz w:val="20"/>
                <w:szCs w:val="20"/>
              </w:rPr>
              <w:t>办公室</w:t>
            </w:r>
          </w:p>
          <w:p>
            <w:pPr>
              <w:pStyle w:val="17"/>
              <w:keepNext w:val="0"/>
              <w:keepLines w:val="0"/>
              <w:pageBreakBefore w:val="0"/>
              <w:widowControl w:val="0"/>
              <w:kinsoku/>
              <w:wordWrap/>
              <w:overflowPunct/>
              <w:topLinePunct w:val="0"/>
              <w:autoSpaceDE/>
              <w:autoSpaceDN/>
              <w:bidi w:val="0"/>
              <w:adjustRightInd/>
              <w:snapToGrid/>
              <w:spacing w:line="240" w:lineRule="auto"/>
              <w:ind w:left="0"/>
              <w:jc w:val="both"/>
              <w:textAlignment w:val="auto"/>
            </w:pPr>
          </w:p>
          <w:p>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21"/>
                <w:sz w:val="20"/>
                <w:szCs w:val="20"/>
              </w:rPr>
              <w:t xml:space="preserve">   </w:t>
            </w:r>
            <w:r>
              <w:rPr>
                <w:rFonts w:ascii="宋体" w:hAnsi="宋体" w:eastAsia="宋体" w:cs="宋体"/>
                <w:spacing w:val="-2"/>
                <w:sz w:val="20"/>
                <w:szCs w:val="20"/>
              </w:rPr>
              <w:t>月</w:t>
            </w:r>
            <w:r>
              <w:rPr>
                <w:rFonts w:ascii="宋体" w:hAnsi="宋体" w:eastAsia="宋体" w:cs="宋体"/>
                <w:spacing w:val="32"/>
                <w:sz w:val="20"/>
                <w:szCs w:val="20"/>
              </w:rPr>
              <w:t xml:space="preserve">   </w:t>
            </w:r>
            <w:r>
              <w:rPr>
                <w:rFonts w:ascii="宋体" w:hAnsi="宋体" w:eastAsia="宋体" w:cs="宋体"/>
                <w:spacing w:val="-2"/>
                <w:sz w:val="20"/>
                <w:szCs w:val="20"/>
              </w:rPr>
              <w:t>日</w:t>
            </w:r>
          </w:p>
        </w:tc>
      </w:tr>
    </w:tbl>
    <w:p/>
    <w:sectPr>
      <w:pgSz w:w="11906" w:h="16838"/>
      <w:pgMar w:top="1440" w:right="1361" w:bottom="1440"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0000000000000000000"/>
    <w:charset w:val="86"/>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1MTViMmEzZTBhOTJjYjlhM2U0YTZjMTU4MGMzNjYifQ=="/>
  </w:docVars>
  <w:rsids>
    <w:rsidRoot w:val="23CB4344"/>
    <w:rsid w:val="23CB4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nhideWhenUsed="0" w:uiPriority="9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jc w:val="center"/>
      <w:outlineLvl w:val="0"/>
    </w:pPr>
    <w:rPr>
      <w:b/>
      <w:bCs/>
      <w:sz w:val="24"/>
      <w:szCs w:val="20"/>
    </w:rPr>
  </w:style>
  <w:style w:type="paragraph" w:styleId="3">
    <w:name w:val="heading 7"/>
    <w:basedOn w:val="1"/>
    <w:next w:val="1"/>
    <w:qFormat/>
    <w:uiPriority w:val="99"/>
    <w:pPr>
      <w:keepNext/>
      <w:keepLines/>
      <w:adjustRightInd w:val="0"/>
      <w:spacing w:before="240" w:after="64" w:line="320" w:lineRule="atLeast"/>
      <w:jc w:val="left"/>
      <w:textAlignment w:val="baseline"/>
      <w:outlineLvl w:val="6"/>
    </w:pPr>
    <w:rPr>
      <w:b/>
      <w:bCs/>
      <w:kern w:val="0"/>
      <w:sz w:val="24"/>
    </w:rPr>
  </w:style>
  <w:style w:type="character" w:default="1" w:styleId="11">
    <w:name w:val="Default Paragraph Font"/>
    <w:semiHidden/>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5"/>
    <w:qFormat/>
    <w:uiPriority w:val="99"/>
    <w:pPr>
      <w:widowControl/>
      <w:ind w:firstLine="420"/>
      <w:jc w:val="left"/>
    </w:pPr>
    <w:rPr>
      <w:kern w:val="0"/>
      <w:sz w:val="20"/>
      <w:szCs w:val="20"/>
    </w:rPr>
  </w:style>
  <w:style w:type="paragraph" w:customStyle="1" w:styleId="5">
    <w:name w:val="Default"/>
    <w:autoRedefine/>
    <w:qFormat/>
    <w:uiPriority w:val="99"/>
    <w:pPr>
      <w:widowControl w:val="0"/>
      <w:autoSpaceDE w:val="0"/>
      <w:autoSpaceDN w:val="0"/>
      <w:adjustRightInd w:val="0"/>
    </w:pPr>
    <w:rPr>
      <w:rFonts w:ascii="黑体" w:hAnsi="Times New Roman" w:eastAsia="黑体" w:cs="Times New Roman"/>
      <w:lang w:val="en-US" w:eastAsia="zh-CN" w:bidi="ar-SA"/>
    </w:rPr>
  </w:style>
  <w:style w:type="paragraph" w:styleId="6">
    <w:name w:val="Body Text"/>
    <w:basedOn w:val="1"/>
    <w:qFormat/>
    <w:uiPriority w:val="99"/>
    <w:pPr>
      <w:spacing w:after="120"/>
    </w:pPr>
  </w:style>
  <w:style w:type="paragraph" w:styleId="7">
    <w:name w:val="Body Text Indent"/>
    <w:basedOn w:val="1"/>
    <w:next w:val="8"/>
    <w:qFormat/>
    <w:uiPriority w:val="99"/>
    <w:pPr>
      <w:spacing w:after="120"/>
      <w:ind w:left="420" w:leftChars="200"/>
    </w:pPr>
  </w:style>
  <w:style w:type="paragraph" w:styleId="8">
    <w:name w:val="Body Text First Indent 2"/>
    <w:basedOn w:val="7"/>
    <w:next w:val="4"/>
    <w:qFormat/>
    <w:uiPriority w:val="99"/>
    <w:pPr>
      <w:autoSpaceDE w:val="0"/>
      <w:autoSpaceDN w:val="0"/>
      <w:adjustRightInd w:val="0"/>
      <w:ind w:firstLine="420"/>
      <w:jc w:val="left"/>
    </w:pPr>
    <w:rPr>
      <w:rFonts w:ascii="Calibri" w:hAnsi="Calibri"/>
      <w:kern w:val="0"/>
    </w:rPr>
  </w:style>
  <w:style w:type="paragraph" w:styleId="9">
    <w:name w:val="Plain Text"/>
    <w:basedOn w:val="1"/>
    <w:qFormat/>
    <w:uiPriority w:val="0"/>
    <w:rPr>
      <w:rFonts w:ascii="宋体" w:hAnsi="Courier New" w:cs="Courier New"/>
      <w:szCs w:val="21"/>
    </w:rPr>
  </w:style>
  <w:style w:type="paragraph" w:customStyle="1" w:styleId="12">
    <w:name w:val="列出段落1"/>
    <w:basedOn w:val="13"/>
    <w:next w:val="3"/>
    <w:autoRedefine/>
    <w:qFormat/>
    <w:uiPriority w:val="99"/>
    <w:pPr>
      <w:ind w:firstLine="420" w:firstLineChars="200"/>
    </w:pPr>
    <w:rPr>
      <w:kern w:val="0"/>
      <w:sz w:val="24"/>
      <w:szCs w:val="20"/>
    </w:rPr>
  </w:style>
  <w:style w:type="paragraph" w:customStyle="1" w:styleId="13">
    <w:name w:val="正文_10_4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Fließtext"/>
    <w:basedOn w:val="1"/>
    <w:autoRedefine/>
    <w:qFormat/>
    <w:uiPriority w:val="0"/>
    <w:pPr>
      <w:overflowPunct w:val="0"/>
      <w:autoSpaceDE w:val="0"/>
      <w:autoSpaceDN w:val="0"/>
      <w:adjustRightInd w:val="0"/>
      <w:textAlignment w:val="baseline"/>
    </w:pPr>
    <w:rPr>
      <w:rFonts w:ascii="Times New Roman" w:hAnsi="Times New Roman" w:eastAsia="宋体" w:cs="Times New Roman"/>
      <w:kern w:val="28"/>
      <w:szCs w:val="20"/>
    </w:rPr>
  </w:style>
  <w:style w:type="paragraph" w:customStyle="1" w:styleId="15">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table" w:customStyle="1" w:styleId="16">
    <w:name w:val="Table Normal"/>
    <w:autoRedefine/>
    <w:semiHidden/>
    <w:unhideWhenUsed/>
    <w:qFormat/>
    <w:uiPriority w:val="0"/>
    <w:tblPr>
      <w:tblCellMar>
        <w:top w:w="0" w:type="dxa"/>
        <w:left w:w="0" w:type="dxa"/>
        <w:bottom w:w="0" w:type="dxa"/>
        <w:right w:w="0" w:type="dxa"/>
      </w:tblCellMar>
    </w:tblPr>
  </w:style>
  <w:style w:type="paragraph" w:customStyle="1" w:styleId="17">
    <w:name w:val="Table Text"/>
    <w:basedOn w:val="1"/>
    <w:autoRedefine/>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2024-03-05T07:20:00Z</dcterms:created>
  <dc:creator>serena</dc:creator>
  <cp:lastModifiedBy>serena</cp:lastModifiedBy>
  <cp:lastPrinted>2024-03-05T07:21:47Z</cp:lastPrinted>
  <dcterms:modified xsi:type="dcterms:W3CDTF">2024-03-05T07:22:14Z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89883013A5FC4DF188A4758CA39318DF_11</vt:lpwstr>
  </property>
</Properties>
</file>