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21" w:rsidRPr="008030CC" w:rsidRDefault="00196721" w:rsidP="00196721">
      <w:pPr>
        <w:spacing w:line="270" w:lineRule="auto"/>
        <w:jc w:val="center"/>
        <w:rPr>
          <w:rFonts w:ascii="仿宋" w:eastAsia="仿宋" w:hAnsi="仿宋"/>
          <w:b/>
          <w:sz w:val="37"/>
        </w:rPr>
      </w:pPr>
      <w:r w:rsidRPr="008030CC">
        <w:rPr>
          <w:rFonts w:ascii="仿宋" w:eastAsia="仿宋" w:hAnsi="仿宋" w:hint="eastAsia"/>
          <w:b/>
          <w:sz w:val="31"/>
        </w:rPr>
        <w:t>供货要求</w:t>
      </w:r>
    </w:p>
    <w:p w:rsidR="00196721" w:rsidRPr="008030CC" w:rsidRDefault="00196721" w:rsidP="00196721">
      <w:pPr>
        <w:spacing w:line="270" w:lineRule="auto"/>
        <w:ind w:firstLineChars="198" w:firstLine="535"/>
        <w:jc w:val="left"/>
        <w:rPr>
          <w:rFonts w:ascii="仿宋" w:eastAsia="仿宋" w:hAnsi="仿宋"/>
          <w:sz w:val="27"/>
        </w:rPr>
      </w:pPr>
      <w:r w:rsidRPr="008030CC">
        <w:rPr>
          <w:rFonts w:ascii="仿宋" w:eastAsia="仿宋" w:hAnsi="仿宋" w:hint="eastAsia"/>
          <w:sz w:val="27"/>
        </w:rPr>
        <w:t xml:space="preserve"> 招标人应尽可能清晰准确地提出对设备的需求，并对所要求提供的设备名称、规格、数量及单位、交货期、交货地点、技术性能指标、检验考核要求、技术服务和质保期服务要求等作 出说明。鉴于供货要求是合同文件的组成文件之一，指代主体名称宜采用买方和卖方分别表示招标人和投标人或中标人。</w:t>
      </w:r>
    </w:p>
    <w:p w:rsidR="00196721" w:rsidRPr="008030CC" w:rsidRDefault="00196721" w:rsidP="00196721">
      <w:pPr>
        <w:spacing w:line="270" w:lineRule="auto"/>
        <w:ind w:firstLineChars="198" w:firstLine="535"/>
        <w:jc w:val="left"/>
        <w:rPr>
          <w:rFonts w:ascii="仿宋" w:eastAsia="仿宋" w:hAnsi="仿宋"/>
          <w:sz w:val="27"/>
        </w:rPr>
      </w:pPr>
      <w:r w:rsidRPr="008030CC">
        <w:rPr>
          <w:rFonts w:ascii="仿宋" w:eastAsia="仿宋" w:hAnsi="仿宋" w:hint="eastAsia"/>
          <w:sz w:val="27"/>
        </w:rPr>
        <w:t xml:space="preserve"> 一、项目概况及总体要求：</w:t>
      </w:r>
    </w:p>
    <w:p w:rsidR="00196721" w:rsidRPr="00AC0C16" w:rsidRDefault="00196721" w:rsidP="00196721">
      <w:pPr>
        <w:spacing w:line="270" w:lineRule="auto"/>
        <w:jc w:val="left"/>
        <w:rPr>
          <w:rFonts w:ascii="仿宋" w:eastAsia="仿宋" w:hAnsi="仿宋"/>
          <w:sz w:val="27"/>
          <w:u w:val="single"/>
        </w:rPr>
      </w:pPr>
      <w:r w:rsidRPr="008030CC">
        <w:rPr>
          <w:rFonts w:ascii="仿宋" w:eastAsia="仿宋" w:hAnsi="仿宋" w:hint="eastAsia"/>
          <w:sz w:val="27"/>
        </w:rPr>
        <w:t xml:space="preserve"> </w:t>
      </w:r>
      <w:r>
        <w:rPr>
          <w:rFonts w:ascii="仿宋" w:eastAsia="仿宋" w:hAnsi="仿宋" w:hint="eastAsia"/>
          <w:sz w:val="27"/>
        </w:rPr>
        <w:t xml:space="preserve">   </w:t>
      </w:r>
      <w:r w:rsidRPr="008030CC">
        <w:rPr>
          <w:rFonts w:ascii="仿宋" w:eastAsia="仿宋" w:hAnsi="仿宋" w:hint="eastAsia"/>
          <w:b/>
          <w:sz w:val="27"/>
          <w:u w:val="single"/>
        </w:rPr>
        <w:t>采购内容工期（交货期）及安装地点：</w:t>
      </w:r>
      <w:r w:rsidRPr="00AC0C16">
        <w:rPr>
          <w:rFonts w:ascii="仿宋" w:eastAsia="仿宋" w:hAnsi="仿宋" w:hint="eastAsia"/>
          <w:sz w:val="27"/>
          <w:u w:val="single"/>
        </w:rPr>
        <w:t>采购全自动酶标仪，1台套，安装地点：四川省成都市一环路南四段28号成都海关高升桥办公区实验楼，交货时间：合同签订后60日内。</w:t>
      </w:r>
    </w:p>
    <w:p w:rsidR="00196721" w:rsidRDefault="00196721" w:rsidP="00196721">
      <w:pPr>
        <w:spacing w:line="270" w:lineRule="auto"/>
        <w:jc w:val="left"/>
        <w:rPr>
          <w:rFonts w:ascii="仿宋" w:eastAsia="仿宋" w:hAnsi="仿宋"/>
          <w:sz w:val="27"/>
        </w:rPr>
      </w:pPr>
      <w:r>
        <w:rPr>
          <w:rFonts w:ascii="仿宋" w:eastAsia="仿宋" w:hAnsi="仿宋" w:hint="eastAsia"/>
          <w:sz w:val="27"/>
        </w:rPr>
        <w:t>二</w:t>
      </w:r>
      <w:r w:rsidRPr="008030CC">
        <w:rPr>
          <w:rFonts w:ascii="仿宋" w:eastAsia="仿宋" w:hAnsi="仿宋" w:hint="eastAsia"/>
          <w:sz w:val="27"/>
        </w:rPr>
        <w:t>、技术性能指标</w:t>
      </w:r>
    </w:p>
    <w:p w:rsidR="00196721" w:rsidRPr="003653C4" w:rsidRDefault="00196721" w:rsidP="00196721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3653C4">
        <w:rPr>
          <w:rFonts w:ascii="仿宋" w:eastAsia="仿宋" w:hAnsi="仿宋"/>
          <w:sz w:val="32"/>
          <w:szCs w:val="32"/>
        </w:rPr>
        <w:t>全自动酶标仪</w:t>
      </w:r>
      <w:r w:rsidRPr="003653C4">
        <w:rPr>
          <w:rFonts w:ascii="仿宋" w:eastAsia="仿宋" w:hAnsi="仿宋" w:hint="eastAsia"/>
          <w:sz w:val="32"/>
          <w:szCs w:val="32"/>
        </w:rPr>
        <w:t>，</w:t>
      </w:r>
      <w:r w:rsidRPr="003653C4">
        <w:rPr>
          <w:rFonts w:ascii="仿宋" w:eastAsia="仿宋" w:hAnsi="仿宋"/>
          <w:sz w:val="32"/>
          <w:szCs w:val="32"/>
        </w:rPr>
        <w:t>1台套</w:t>
      </w:r>
    </w:p>
    <w:tbl>
      <w:tblPr>
        <w:tblW w:w="82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1053"/>
        <w:gridCol w:w="5954"/>
      </w:tblGrid>
      <w:tr w:rsidR="00196721" w:rsidRPr="003653C4" w:rsidTr="00B358A6">
        <w:trPr>
          <w:trHeight w:val="270"/>
        </w:trPr>
        <w:tc>
          <w:tcPr>
            <w:tcW w:w="1230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条款号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技术需求指标（所有指标均要列出）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1.特殊资质要求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1.1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无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2.主要用途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2.1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用于DNA检测、DNA/RNA蛋白定量、ELISA/EIA检测、微生物生长/MIC、IC50/LD50、细胞毒性/细胞增殖、内毒素分析、细胞因子、报告基因分析、Caspase-3和蛋白酶检测等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shd w:val="clear" w:color="auto" w:fill="auto"/>
            <w:noWrap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3.系统性能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 ★3.1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具备以下多模式检测模块：可见光/紫外光吸收、荧光强度、超高灵敏化学发光、时间分辨荧光TRF&amp;TR-FRET和超灵敏放大的化学发光亲和均相检测Alpha检测。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 w:val="restart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4.硬件设置要求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▲4.1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高能闪烁氙灯，波长范围230-1000 nm，用于光吸收。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▲4.2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超灵敏放大的化学发光亲和均相检测ALPHA专用680 nm高能固态激光光源，激光输出功率≤500mW。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4.3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同时配置至少两个光电倍增管检测器（PMT）：用于荧光、TRF&amp;TR-FRET检测红敏PMT（检测范围250-850nm）和超高灵敏度化学发光检测PMT。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4.4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温控模块：保证样品检测温度稳定到室温+4℃~45℃，加热装置采用热盖技术，具有防冷凝功能。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 w:val="restart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5.主要技术要求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可见光/紫外光吸收光检测：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5.1.1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双光栅分光系统可进行光吸收检测，检测波长范围230-1000nm。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▲5.1.2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分光步进≤1 nm，光吸收双光栅优化带宽≤8nm。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5.1.3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光吸收检测范围0-4OD，精度@ 2 OD&lt; 2%，重复性@ 2 OD&lt; 0.5%。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b/>
                <w:bCs/>
                <w:kern w:val="0"/>
                <w:sz w:val="20"/>
                <w:szCs w:val="20"/>
              </w:rPr>
            </w:pPr>
            <w:r w:rsidRPr="003653C4">
              <w:rPr>
                <w:rFonts w:ascii="宋体" w:eastAsia="宋体" w:hAnsi="宋体" w:cs="宋体" w:hint="eastAsia"/>
                <w:b/>
                <w:bCs/>
                <w:kern w:val="0"/>
                <w:sz w:val="20"/>
                <w:szCs w:val="20"/>
              </w:rPr>
              <w:t> </w:t>
            </w:r>
            <w:r w:rsidRPr="003653C4">
              <w:rPr>
                <w:rFonts w:ascii="仿宋" w:eastAsia="仿宋" w:hAnsi="仿宋" w:cs="宋体" w:hint="eastAsia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荧光强度检测：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★5.2.1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高精度四光栅系统，检测波长范围250~850nm，激发&amp;发射端分光步进≤1nm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5.2.2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配置不少于三组截止滤光片，优化光栅带宽≤ 8 nm。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5.2.3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荧光检测灵敏度：≤0.1 </w:t>
            </w:r>
            <w:proofErr w:type="spellStart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fmol</w:t>
            </w:r>
            <w:proofErr w:type="spellEnd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/well (384孔板 5ul) 或1pM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超敏感化学发光检测：</w:t>
            </w:r>
          </w:p>
        </w:tc>
      </w:tr>
      <w:tr w:rsidR="00196721" w:rsidRPr="003653C4" w:rsidTr="00B358A6">
        <w:trPr>
          <w:trHeight w:val="96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5.3.1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超敏感化学发光采用优化独立光路配置化学发光专用超敏感PMT检测器，检测器前端配置带有传感器的优化光圈，可自动探测在微孔板高度，紧贴微孔板孔口检测，减少信号损失和串扰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5.3.2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化学发光检测灵敏度：&lt;5 </w:t>
            </w:r>
            <w:proofErr w:type="spellStart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pM</w:t>
            </w:r>
            <w:proofErr w:type="spellEnd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 (384孔 50ul 辉光型) 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超灵敏</w:t>
            </w:r>
            <w:proofErr w:type="spellStart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Alpla</w:t>
            </w:r>
            <w:proofErr w:type="spellEnd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检测：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5.4.1 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超灵敏ALPHA检测配置独立ALPHA专用光路，对ALPHA激光光源和检测器进行组合优化。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★5.4.2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ALPHA检测灵敏度 &lt;100 </w:t>
            </w:r>
            <w:proofErr w:type="spellStart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amol</w:t>
            </w:r>
            <w:proofErr w:type="spellEnd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 (25 μL标准品Phosphorylated bio-peptide, kinase assay在384孔板中的灵敏度)； 最高通量ALPHA读板速度：384孔板≤2分钟。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▲5.4.3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具有配套ALPHA试剂盒，验收时需要提供一盒配套试剂盒进行验收，同时可提供ALPHA检测方案及特殊应用定制化服务。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5.5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时间分辨荧光TRF&amp;TR-FRET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5.5.1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使用镧系元素高通透性滤光片&amp;专用二向色镜，可兼容时间分辨荧光和时间分辨荧光能量共振转移两种检测模式。</w:t>
            </w:r>
          </w:p>
        </w:tc>
      </w:tr>
      <w:tr w:rsidR="00196721" w:rsidRPr="003653C4" w:rsidTr="00B358A6">
        <w:trPr>
          <w:trHeight w:val="120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5.5.2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配置TRF专用高通透滤光片，激发波长340~370nm，带宽≤80nm，光透过率≥60%，适用于镧系元素的时间分辨荧光检测；配置TR-FRET专用高通透滤光片，激发波长340~370nm，带宽≤80nm，光透过率≥70%。试剂盒开放，可兼容LANCE/HTRF/</w:t>
            </w:r>
            <w:proofErr w:type="spellStart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LanthaScreen</w:t>
            </w:r>
            <w:proofErr w:type="spellEnd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等所有的TR-FRET商品化试剂盒。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5.5.3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 xml:space="preserve">时间分辨荧光检测灵敏度 &lt;8 </w:t>
            </w:r>
            <w:proofErr w:type="spellStart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amol</w:t>
            </w:r>
            <w:proofErr w:type="spellEnd"/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/well（384孔 50ul体系）或0.03pM。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5.6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软件系统要求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5.6.1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专业仪器自动化控制及数据分析处理软件，具备线性拟合、动力学、剂量效应等多种常用的数据计算及分析功能，结果可以Excel、文本、网页、图片等多种格式输出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▲5.6.2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具有三种振荡模式：线形、圆形、8字形，可设定震荡速度、振幅及振荡时间。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5.6.3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具有仪器外振荡功能，在程序运行的过程中，微孔板可以伸出仪器外部振荡，便于实现程序运行中观察振荡效果，而不必中止程序。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5.6.4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具有板孔扫描功能：可选孔内圆形或方形区域中的多点扫描检测，适用于贴壁细胞或不均匀样本检测，以减少因样品分布不均匀造成的检测偏差。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5.6.5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软件可自动优化调节检测器Z轴高度，以保证检测的灵敏度，减少孔间信号串扰。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 w:val="restart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lastRenderedPageBreak/>
              <w:t>★6.配置清单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6.1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主机一台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6.2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光吸收模块 1个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6.3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化学发光模块  1个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6.4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荧光模块 1个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6.5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时间分辨荧光模块 1个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6.6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Alpha模块 1个</w:t>
            </w:r>
          </w:p>
        </w:tc>
      </w:tr>
      <w:tr w:rsidR="00196721" w:rsidRPr="003653C4" w:rsidTr="00B358A6">
        <w:trPr>
          <w:trHeight w:val="960"/>
        </w:trPr>
        <w:tc>
          <w:tcPr>
            <w:tcW w:w="1230" w:type="dxa"/>
            <w:vMerge w:val="restart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7.售后服务要求与培训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厂家需协助用户进行仪器安装前现场条件的改造和确认，仪器到达最终用户现场并且实验室条件合格后，在接到用户通知后需安排有经验的工程技术人员到用户现场安装、调试仪器，设备安装调试需在15日内完成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厂家应为2名以上仪器操作人员提供免费的上机操作及日常维护培训。</w:t>
            </w:r>
          </w:p>
        </w:tc>
      </w:tr>
      <w:tr w:rsidR="00196721" w:rsidRPr="003653C4" w:rsidTr="00B358A6">
        <w:trPr>
          <w:trHeight w:val="48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7.3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产品质保期不少于1年，费用包含在本次报价中，质保期自仪器验收合格双方签字之日起计算。</w:t>
            </w:r>
          </w:p>
        </w:tc>
      </w:tr>
      <w:tr w:rsidR="00196721" w:rsidRPr="003653C4" w:rsidTr="00B358A6">
        <w:trPr>
          <w:trHeight w:val="96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7.4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厂家在中国有维修站，能够提供快速的安装调试，操作指导和维修等方面的技术服务；仪器设备出现故障时，维修人员在接到报修信息后需在2小时做出明确答复，故障需在72小时内修复。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7.5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及时免费提供技术咨询及仪器应用培训服务。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 w:val="restart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8.验收标准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8.1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按照参数逐条试验验证验收，试剂盒由供应方提供</w:t>
            </w:r>
          </w:p>
        </w:tc>
      </w:tr>
      <w:tr w:rsidR="00196721" w:rsidRPr="003653C4" w:rsidTr="00B358A6">
        <w:trPr>
          <w:trHeight w:val="270"/>
        </w:trPr>
        <w:tc>
          <w:tcPr>
            <w:tcW w:w="1230" w:type="dxa"/>
            <w:vMerge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8.2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培训到所有接受培训人员均能够独立使用</w:t>
            </w:r>
          </w:p>
        </w:tc>
      </w:tr>
      <w:tr w:rsidR="00196721" w:rsidRPr="003653C4" w:rsidTr="00B358A6">
        <w:trPr>
          <w:trHeight w:val="720"/>
        </w:trPr>
        <w:tc>
          <w:tcPr>
            <w:tcW w:w="1230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9.交货时间、地点、方式</w:t>
            </w:r>
          </w:p>
        </w:tc>
        <w:tc>
          <w:tcPr>
            <w:tcW w:w="1053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center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9.1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196721" w:rsidRPr="003653C4" w:rsidRDefault="00196721" w:rsidP="00B358A6">
            <w:pPr>
              <w:widowControl/>
              <w:jc w:val="left"/>
              <w:rPr>
                <w:rFonts w:ascii="仿宋" w:eastAsia="仿宋" w:hAnsi="仿宋" w:cs="宋体"/>
                <w:kern w:val="0"/>
                <w:sz w:val="20"/>
                <w:szCs w:val="20"/>
              </w:rPr>
            </w:pPr>
            <w:r w:rsidRPr="003653C4">
              <w:rPr>
                <w:rFonts w:ascii="仿宋" w:eastAsia="仿宋" w:hAnsi="仿宋" w:cs="宋体" w:hint="eastAsia"/>
                <w:kern w:val="0"/>
                <w:sz w:val="20"/>
                <w:szCs w:val="20"/>
              </w:rPr>
              <w:t>合同签订后60日内将货物送至（指定地点）交付（需方指定收货人）。供方应在交货前向需方提供交货计划；运输保险和装箱的费用由供方承担</w:t>
            </w:r>
          </w:p>
        </w:tc>
      </w:tr>
    </w:tbl>
    <w:p w:rsidR="00196721" w:rsidRDefault="00196721" w:rsidP="00196721">
      <w:pPr>
        <w:spacing w:line="270" w:lineRule="auto"/>
        <w:jc w:val="left"/>
        <w:rPr>
          <w:rFonts w:ascii="仿宋" w:eastAsia="仿宋" w:hAnsi="仿宋"/>
          <w:b/>
          <w:sz w:val="27"/>
        </w:rPr>
      </w:pPr>
      <w:r w:rsidRPr="000016FD">
        <w:rPr>
          <w:rFonts w:ascii="仿宋" w:eastAsia="仿宋" w:hAnsi="仿宋" w:hint="eastAsia"/>
          <w:b/>
          <w:sz w:val="27"/>
        </w:rPr>
        <w:t>注意：1、以上清单中打“★”的为实质性条款，不满足的视为废标处理；</w:t>
      </w:r>
    </w:p>
    <w:p w:rsidR="00196721" w:rsidRDefault="00196721" w:rsidP="00196721">
      <w:pPr>
        <w:spacing w:line="270" w:lineRule="auto"/>
        <w:jc w:val="left"/>
        <w:rPr>
          <w:rFonts w:ascii="仿宋" w:eastAsia="仿宋" w:hAnsi="仿宋"/>
          <w:b/>
          <w:sz w:val="27"/>
        </w:rPr>
      </w:pPr>
      <w:r w:rsidRPr="000016FD">
        <w:rPr>
          <w:rFonts w:ascii="仿宋" w:eastAsia="仿宋" w:hAnsi="仿宋" w:hint="eastAsia"/>
          <w:b/>
          <w:sz w:val="27"/>
        </w:rPr>
        <w:t>2、针对技术性能指标中</w:t>
      </w:r>
      <w:r>
        <w:rPr>
          <w:rFonts w:ascii="仿宋" w:eastAsia="仿宋" w:hAnsi="仿宋" w:hint="eastAsia"/>
          <w:b/>
          <w:sz w:val="27"/>
        </w:rPr>
        <w:t>的所有内容</w:t>
      </w:r>
      <w:r w:rsidRPr="000016FD">
        <w:rPr>
          <w:rFonts w:ascii="仿宋" w:eastAsia="仿宋" w:hAnsi="仿宋" w:hint="eastAsia"/>
          <w:b/>
          <w:sz w:val="27"/>
        </w:rPr>
        <w:t>，涉及投标人证明材料的，有格式的按格式要求</w:t>
      </w:r>
      <w:r>
        <w:rPr>
          <w:rFonts w:ascii="仿宋" w:eastAsia="仿宋" w:hAnsi="仿宋" w:hint="eastAsia"/>
          <w:b/>
          <w:sz w:val="27"/>
        </w:rPr>
        <w:t>附证明材料，无要求的格式自拟；</w:t>
      </w:r>
    </w:p>
    <w:p w:rsidR="00196721" w:rsidRPr="009630AA" w:rsidRDefault="00196721" w:rsidP="00196721">
      <w:pPr>
        <w:spacing w:line="270" w:lineRule="auto"/>
        <w:jc w:val="left"/>
        <w:rPr>
          <w:rFonts w:ascii="仿宋" w:eastAsia="仿宋" w:hAnsi="仿宋"/>
          <w:b/>
          <w:sz w:val="27"/>
        </w:rPr>
      </w:pPr>
      <w:r>
        <w:rPr>
          <w:rFonts w:ascii="仿宋" w:eastAsia="仿宋" w:hAnsi="仿宋" w:hint="eastAsia"/>
          <w:b/>
          <w:sz w:val="27"/>
        </w:rPr>
        <w:t>3、</w:t>
      </w:r>
      <w:r w:rsidRPr="009630AA">
        <w:rPr>
          <w:rFonts w:ascii="仿宋" w:eastAsia="仿宋" w:hAnsi="仿宋" w:hint="eastAsia"/>
          <w:b/>
          <w:sz w:val="27"/>
        </w:rPr>
        <w:t>本项目不接受进口产品投标（进口产品是指通过中国海关报关，验放进入中国境内，且产自关境外的产品）。</w:t>
      </w:r>
    </w:p>
    <w:p w:rsidR="00B833B8" w:rsidRPr="00196721" w:rsidRDefault="00B833B8">
      <w:bookmarkStart w:id="0" w:name="_GoBack"/>
      <w:bookmarkEnd w:id="0"/>
    </w:p>
    <w:sectPr w:rsidR="00B833B8" w:rsidRPr="001967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21"/>
    <w:rsid w:val="00196721"/>
    <w:rsid w:val="00B8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2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HY</cp:lastModifiedBy>
  <cp:revision>1</cp:revision>
  <dcterms:created xsi:type="dcterms:W3CDTF">2023-09-28T08:14:00Z</dcterms:created>
  <dcterms:modified xsi:type="dcterms:W3CDTF">2023-09-28T08:14:00Z</dcterms:modified>
</cp:coreProperties>
</file>