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D9140E">
      <w:pPr>
        <w:pStyle w:val="3"/>
        <w:keepNext w:val="0"/>
        <w:keepLines w:val="0"/>
        <w:wordWrap w:val="0"/>
        <w:spacing w:before="0" w:after="0" w:line="240" w:lineRule="auto"/>
        <w:jc w:val="center"/>
        <w:rPr>
          <w:rFonts w:hint="eastAsia" w:asciiTheme="minorEastAsia" w:hAnsiTheme="minorEastAsia" w:eastAsiaTheme="minorEastAsia" w:cstheme="minorEastAsia"/>
          <w:sz w:val="36"/>
          <w:szCs w:val="36"/>
        </w:rPr>
      </w:pPr>
      <w:bookmarkStart w:id="0" w:name="_Toc26775"/>
      <w:r>
        <w:rPr>
          <w:rFonts w:hint="eastAsia" w:asciiTheme="minorEastAsia" w:hAnsiTheme="minorEastAsia" w:eastAsiaTheme="minorEastAsia" w:cstheme="minorEastAsia"/>
          <w:sz w:val="36"/>
          <w:szCs w:val="36"/>
        </w:rPr>
        <w:t>第五章  采购项目技术、服务及其他商务要求</w:t>
      </w:r>
      <w:bookmarkEnd w:id="0"/>
    </w:p>
    <w:p w14:paraId="34A9D432">
      <w:pPr>
        <w:pStyle w:val="9"/>
        <w:tabs>
          <w:tab w:val="left" w:pos="0"/>
        </w:tabs>
        <w:kinsoku/>
        <w:wordWrap w:val="0"/>
        <w:overflowPunct/>
        <w:bidi w:val="0"/>
        <w:spacing w:line="360" w:lineRule="auto"/>
        <w:ind w:left="0" w:leftChars="0" w:firstLine="241" w:firstLineChars="100"/>
        <w:jc w:val="left"/>
        <w:outlineLvl w:val="1"/>
        <w:rPr>
          <w:rFonts w:hint="eastAsia" w:asciiTheme="minorEastAsia" w:hAnsiTheme="minorEastAsia" w:eastAsiaTheme="minorEastAsia" w:cstheme="minorEastAsia"/>
          <w:b/>
          <w:bCs/>
          <w:color w:val="auto"/>
          <w:sz w:val="24"/>
          <w:szCs w:val="22"/>
          <w:highlight w:val="none"/>
          <w:lang w:eastAsia="zh-CN"/>
        </w:rPr>
      </w:pPr>
      <w:r>
        <w:rPr>
          <w:rFonts w:hint="eastAsia" w:asciiTheme="minorEastAsia" w:hAnsiTheme="minorEastAsia" w:eastAsiaTheme="minorEastAsia" w:cstheme="minorEastAsia"/>
          <w:b/>
          <w:bCs/>
          <w:color w:val="auto"/>
          <w:sz w:val="24"/>
          <w:szCs w:val="22"/>
          <w:highlight w:val="none"/>
        </w:rPr>
        <w:t>一、项目</w:t>
      </w:r>
      <w:r>
        <w:rPr>
          <w:rFonts w:hint="eastAsia" w:asciiTheme="minorEastAsia" w:hAnsiTheme="minorEastAsia" w:eastAsiaTheme="minorEastAsia" w:cstheme="minorEastAsia"/>
          <w:b/>
          <w:bCs/>
          <w:color w:val="auto"/>
          <w:sz w:val="24"/>
          <w:szCs w:val="22"/>
          <w:highlight w:val="none"/>
          <w:lang w:val="en-US" w:eastAsia="zh-CN"/>
        </w:rPr>
        <w:t>概述</w:t>
      </w:r>
    </w:p>
    <w:p w14:paraId="620186EB">
      <w:pPr>
        <w:pStyle w:val="10"/>
        <w:kinsoku/>
        <w:overflowPunct/>
        <w:bidi w:val="0"/>
        <w:spacing w:line="360" w:lineRule="auto"/>
        <w:ind w:firstLine="240" w:firstLineChars="100"/>
        <w:outlineLvl w:val="1"/>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拟采用竞争性磋商方式，选择一家供应商为本单位2026年-2028年健康体检提供服务。最高单价限价:1689元/人(男女同价)。其中体检男性约119人，女性约29人。</w:t>
      </w:r>
    </w:p>
    <w:p w14:paraId="6BE8D6D7">
      <w:pPr>
        <w:pStyle w:val="10"/>
        <w:kinsoku/>
        <w:overflowPunct/>
        <w:bidi w:val="0"/>
        <w:spacing w:line="360" w:lineRule="auto"/>
        <w:ind w:firstLine="241" w:firstLineChars="100"/>
        <w:outlineLvl w:val="1"/>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二、</w:t>
      </w:r>
      <w:r>
        <w:rPr>
          <w:rFonts w:hint="eastAsia" w:asciiTheme="minorEastAsia" w:hAnsiTheme="minorEastAsia" w:eastAsiaTheme="minorEastAsia" w:cstheme="minorEastAsia"/>
          <w:b/>
          <w:bCs/>
          <w:color w:val="auto"/>
          <w:highlight w:val="none"/>
          <w:lang w:val="en-US" w:eastAsia="zh-CN"/>
        </w:rPr>
        <w:t>服务内容及要求</w:t>
      </w:r>
    </w:p>
    <w:p w14:paraId="5EE6F2B4">
      <w:pPr>
        <w:ind w:firstLine="240" w:firstLineChars="10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b/>
          <w:bCs/>
          <w:color w:val="auto"/>
          <w:sz w:val="24"/>
          <w:szCs w:val="24"/>
          <w:highlight w:val="none"/>
          <w:lang w:val="en-US" w:eastAsia="zh-CN"/>
        </w:rPr>
        <w:t>1、体检项目明细</w:t>
      </w:r>
    </w:p>
    <w:p w14:paraId="3EA1CFE5">
      <w:pPr>
        <w:pStyle w:val="6"/>
        <w:rPr>
          <w:rFonts w:hint="eastAsia" w:asciiTheme="minorEastAsia" w:hAnsiTheme="minorEastAsia" w:eastAsiaTheme="minorEastAsia" w:cstheme="minorEastAsia"/>
          <w:lang w:val="en-US" w:eastAsia="zh-CN"/>
        </w:rPr>
      </w:pPr>
    </w:p>
    <w:tbl>
      <w:tblPr>
        <w:tblStyle w:val="7"/>
        <w:tblW w:w="92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8"/>
        <w:gridCol w:w="996"/>
        <w:gridCol w:w="1519"/>
        <w:gridCol w:w="2489"/>
        <w:gridCol w:w="1990"/>
        <w:gridCol w:w="457"/>
        <w:gridCol w:w="699"/>
        <w:gridCol w:w="699"/>
      </w:tblGrid>
      <w:tr w14:paraId="3B04A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3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75E0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序号</w:t>
            </w:r>
          </w:p>
        </w:tc>
        <w:tc>
          <w:tcPr>
            <w:tcW w:w="50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BDC6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项目明细</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A55391">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检查意义</w:t>
            </w:r>
          </w:p>
        </w:tc>
        <w:tc>
          <w:tcPr>
            <w:tcW w:w="4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755F3F">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男性</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1ED3DA">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女性</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81EA88">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女性</w:t>
            </w:r>
          </w:p>
        </w:tc>
      </w:tr>
      <w:tr w14:paraId="37D64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6A43E">
            <w:pPr>
              <w:jc w:val="center"/>
              <w:rPr>
                <w:rFonts w:hint="eastAsia" w:asciiTheme="minorEastAsia" w:hAnsiTheme="minorEastAsia" w:eastAsiaTheme="minorEastAsia" w:cstheme="minorEastAsia"/>
                <w:b/>
                <w:bCs/>
                <w:i w:val="0"/>
                <w:iCs w:val="0"/>
                <w:color w:val="000000"/>
                <w:sz w:val="22"/>
                <w:szCs w:val="22"/>
                <w:u w:val="none"/>
              </w:rPr>
            </w:pPr>
          </w:p>
        </w:tc>
        <w:tc>
          <w:tcPr>
            <w:tcW w:w="25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5FA637">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科室/检查项目</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2D9EEB">
            <w:pPr>
              <w:keepNext w:val="0"/>
              <w:keepLines w:val="0"/>
              <w:widowControl/>
              <w:suppressLineNumbers w:val="0"/>
              <w:jc w:val="left"/>
              <w:textAlignment w:val="bottom"/>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检查细项/指标（参考）</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ED90B">
            <w:pPr>
              <w:jc w:val="center"/>
              <w:rPr>
                <w:rFonts w:hint="eastAsia" w:asciiTheme="minorEastAsia" w:hAnsiTheme="minorEastAsia" w:eastAsiaTheme="minorEastAsia" w:cstheme="minorEastAsia"/>
                <w:b/>
                <w:bCs/>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983A13">
            <w:pPr>
              <w:jc w:val="center"/>
              <w:rPr>
                <w:rFonts w:hint="eastAsia" w:asciiTheme="minorEastAsia" w:hAnsiTheme="minorEastAsia" w:eastAsiaTheme="minorEastAsia" w:cstheme="minorEastAsia"/>
                <w:i w:val="0"/>
                <w:iCs w:val="0"/>
                <w:color w:val="000000"/>
                <w:sz w:val="24"/>
                <w:szCs w:val="24"/>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70A645">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（已婚）</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D64538">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（未婚）</w:t>
            </w:r>
          </w:p>
        </w:tc>
      </w:tr>
      <w:tr w14:paraId="471F4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FB2A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w:t>
            </w:r>
          </w:p>
        </w:tc>
        <w:tc>
          <w:tcPr>
            <w:tcW w:w="251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B41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一般检查</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F67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身高、体重、血压（收缩压、舒张压）、脉搏</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709B4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体重是否正常，有无体重不足，超重或肥胖；有无血压脉搏异常等</w:t>
            </w:r>
          </w:p>
        </w:tc>
        <w:tc>
          <w:tcPr>
            <w:tcW w:w="4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D7F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B8A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A57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5C3FD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0A7D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2</w:t>
            </w:r>
          </w:p>
        </w:tc>
        <w:tc>
          <w:tcPr>
            <w:tcW w:w="251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98FDA">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C54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体重指数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B9A4D">
            <w:pPr>
              <w:jc w:val="left"/>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F3F5A">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CD8FF">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06549">
            <w:pPr>
              <w:jc w:val="center"/>
              <w:rPr>
                <w:rFonts w:hint="eastAsia" w:asciiTheme="minorEastAsia" w:hAnsiTheme="minorEastAsia" w:eastAsiaTheme="minorEastAsia" w:cstheme="minorEastAsia"/>
                <w:i w:val="0"/>
                <w:iCs w:val="0"/>
                <w:color w:val="000000"/>
                <w:sz w:val="24"/>
                <w:szCs w:val="24"/>
                <w:u w:val="none"/>
              </w:rPr>
            </w:pPr>
          </w:p>
        </w:tc>
      </w:tr>
      <w:tr w14:paraId="470DD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B16B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3</w:t>
            </w:r>
          </w:p>
        </w:tc>
        <w:tc>
          <w:tcPr>
            <w:tcW w:w="9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FB4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内科</w:t>
            </w:r>
          </w:p>
        </w:tc>
        <w:tc>
          <w:tcPr>
            <w:tcW w:w="151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DB6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常规检查</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242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病史、家族史、心率/律/音、肺部/肝脏/脾脏/肾脏</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5EDCE09">
            <w:pPr>
              <w:keepNext w:val="0"/>
              <w:keepLines w:val="0"/>
              <w:widowControl/>
              <w:suppressLineNumbers w:val="0"/>
              <w:jc w:val="left"/>
              <w:textAlignment w:val="top"/>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运用物理方法检查有无心脏杂音、心律失常、支气管炎、肝脾肿大等情况</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83A23">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0555E">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FD49E">
            <w:pPr>
              <w:jc w:val="center"/>
              <w:rPr>
                <w:rFonts w:hint="eastAsia" w:asciiTheme="minorEastAsia" w:hAnsiTheme="minorEastAsia" w:eastAsiaTheme="minorEastAsia" w:cstheme="minorEastAsia"/>
                <w:i w:val="0"/>
                <w:iCs w:val="0"/>
                <w:color w:val="000000"/>
                <w:sz w:val="24"/>
                <w:szCs w:val="24"/>
                <w:u w:val="none"/>
              </w:rPr>
            </w:pPr>
          </w:p>
        </w:tc>
      </w:tr>
      <w:tr w14:paraId="400D6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87BB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4</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728FA">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FDB0B">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6379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神经反射、膝反射、内科其他</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E56D4C5">
            <w:pPr>
              <w:jc w:val="left"/>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2A231">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CB2F6">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B9292">
            <w:pPr>
              <w:jc w:val="center"/>
              <w:rPr>
                <w:rFonts w:hint="eastAsia" w:asciiTheme="minorEastAsia" w:hAnsiTheme="minorEastAsia" w:eastAsiaTheme="minorEastAsia" w:cstheme="minorEastAsia"/>
                <w:i w:val="0"/>
                <w:iCs w:val="0"/>
                <w:color w:val="000000"/>
                <w:sz w:val="24"/>
                <w:szCs w:val="24"/>
                <w:u w:val="none"/>
              </w:rPr>
            </w:pPr>
          </w:p>
        </w:tc>
      </w:tr>
      <w:tr w14:paraId="2F32C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DE96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5</w:t>
            </w:r>
          </w:p>
        </w:tc>
        <w:tc>
          <w:tcPr>
            <w:tcW w:w="996" w:type="dxa"/>
            <w:vMerge w:val="restart"/>
            <w:tcBorders>
              <w:top w:val="single" w:color="000000" w:sz="4" w:space="0"/>
              <w:left w:val="single" w:color="000000" w:sz="4" w:space="0"/>
              <w:bottom w:val="nil"/>
              <w:right w:val="single" w:color="000000" w:sz="4" w:space="0"/>
            </w:tcBorders>
            <w:shd w:val="clear" w:color="auto" w:fill="auto"/>
            <w:vAlign w:val="center"/>
          </w:tcPr>
          <w:p w14:paraId="24C557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外科</w:t>
            </w:r>
          </w:p>
        </w:tc>
        <w:tc>
          <w:tcPr>
            <w:tcW w:w="15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1352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常规检查</w:t>
            </w: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9AD0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头颅、脊柱、四肢、关节、疝气、甲状腺</w:t>
            </w:r>
          </w:p>
        </w:tc>
        <w:tc>
          <w:tcPr>
            <w:tcW w:w="1990" w:type="dxa"/>
            <w:vMerge w:val="restart"/>
            <w:tcBorders>
              <w:top w:val="single" w:color="000000" w:sz="4" w:space="0"/>
              <w:left w:val="single" w:color="000000" w:sz="4" w:space="0"/>
              <w:bottom w:val="single" w:color="000000" w:sz="4" w:space="0"/>
              <w:right w:val="nil"/>
            </w:tcBorders>
            <w:shd w:val="clear" w:color="auto" w:fill="auto"/>
            <w:vAlign w:val="center"/>
          </w:tcPr>
          <w:p w14:paraId="39E34CF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通过视诊、触诊，及早发现皮肤肿物、淋巴结异常、甲状腺结节、脊柱关节病变、腹壁疝气等问题。</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F86AB">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0A0F0">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6DD40">
            <w:pPr>
              <w:jc w:val="center"/>
              <w:rPr>
                <w:rFonts w:hint="eastAsia" w:asciiTheme="minorEastAsia" w:hAnsiTheme="minorEastAsia" w:eastAsiaTheme="minorEastAsia" w:cstheme="minorEastAsia"/>
                <w:i w:val="0"/>
                <w:iCs w:val="0"/>
                <w:color w:val="000000"/>
                <w:sz w:val="24"/>
                <w:szCs w:val="24"/>
                <w:u w:val="none"/>
              </w:rPr>
            </w:pPr>
          </w:p>
        </w:tc>
      </w:tr>
      <w:tr w14:paraId="414B2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B4B2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6</w:t>
            </w:r>
          </w:p>
        </w:tc>
        <w:tc>
          <w:tcPr>
            <w:tcW w:w="996" w:type="dxa"/>
            <w:vMerge w:val="continue"/>
            <w:tcBorders>
              <w:top w:val="single" w:color="000000" w:sz="4" w:space="0"/>
              <w:left w:val="single" w:color="000000" w:sz="4" w:space="0"/>
              <w:bottom w:val="nil"/>
              <w:right w:val="single" w:color="000000" w:sz="4" w:space="0"/>
            </w:tcBorders>
            <w:shd w:val="clear" w:color="auto" w:fill="auto"/>
            <w:vAlign w:val="center"/>
          </w:tcPr>
          <w:p w14:paraId="4FAB2B79">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B50B49">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F5A7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皮肤、浅表淋巴结、外科其他</w:t>
            </w:r>
          </w:p>
        </w:tc>
        <w:tc>
          <w:tcPr>
            <w:tcW w:w="1990" w:type="dxa"/>
            <w:vMerge w:val="continue"/>
            <w:tcBorders>
              <w:top w:val="single" w:color="000000" w:sz="4" w:space="0"/>
              <w:left w:val="single" w:color="000000" w:sz="4" w:space="0"/>
              <w:bottom w:val="single" w:color="000000" w:sz="4" w:space="0"/>
              <w:right w:val="nil"/>
            </w:tcBorders>
            <w:shd w:val="clear" w:color="auto" w:fill="auto"/>
            <w:vAlign w:val="center"/>
          </w:tcPr>
          <w:p w14:paraId="7FAF09FB">
            <w:pPr>
              <w:jc w:val="left"/>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796F6">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8C705">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A430C">
            <w:pPr>
              <w:jc w:val="center"/>
              <w:rPr>
                <w:rFonts w:hint="eastAsia" w:asciiTheme="minorEastAsia" w:hAnsiTheme="minorEastAsia" w:eastAsiaTheme="minorEastAsia" w:cstheme="minorEastAsia"/>
                <w:i w:val="0"/>
                <w:iCs w:val="0"/>
                <w:color w:val="000000"/>
                <w:sz w:val="24"/>
                <w:szCs w:val="24"/>
                <w:u w:val="none"/>
              </w:rPr>
            </w:pPr>
          </w:p>
        </w:tc>
      </w:tr>
      <w:tr w14:paraId="4E565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F544B">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7</w:t>
            </w:r>
          </w:p>
        </w:tc>
        <w:tc>
          <w:tcPr>
            <w:tcW w:w="9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C359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五官科</w:t>
            </w:r>
          </w:p>
        </w:tc>
        <w:tc>
          <w:tcPr>
            <w:tcW w:w="15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205E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常规检查</w:t>
            </w:r>
          </w:p>
        </w:tc>
        <w:tc>
          <w:tcPr>
            <w:tcW w:w="24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3EC1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外眼、眼科其他</w:t>
            </w:r>
          </w:p>
        </w:tc>
        <w:tc>
          <w:tcPr>
            <w:tcW w:w="1990" w:type="dxa"/>
            <w:vMerge w:val="restart"/>
            <w:tcBorders>
              <w:top w:val="single" w:color="000000" w:sz="4" w:space="0"/>
              <w:left w:val="single" w:color="000000" w:sz="4" w:space="0"/>
              <w:bottom w:val="single" w:color="000000" w:sz="4" w:space="0"/>
              <w:right w:val="nil"/>
            </w:tcBorders>
            <w:shd w:val="clear" w:color="auto" w:fill="auto"/>
            <w:vAlign w:val="center"/>
          </w:tcPr>
          <w:p w14:paraId="3DAC431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眼外观是否正常，有无沙眼、结膜炎等</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8E0F3">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80089">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4E957">
            <w:pPr>
              <w:jc w:val="center"/>
              <w:rPr>
                <w:rFonts w:hint="eastAsia" w:asciiTheme="minorEastAsia" w:hAnsiTheme="minorEastAsia" w:eastAsiaTheme="minorEastAsia" w:cstheme="minorEastAsia"/>
                <w:i w:val="0"/>
                <w:iCs w:val="0"/>
                <w:color w:val="000000"/>
                <w:sz w:val="24"/>
                <w:szCs w:val="24"/>
                <w:u w:val="none"/>
              </w:rPr>
            </w:pPr>
          </w:p>
        </w:tc>
      </w:tr>
      <w:tr w14:paraId="02BDE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43418">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8</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F5FA0">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AC759">
            <w:pPr>
              <w:jc w:val="center"/>
              <w:rPr>
                <w:rFonts w:hint="eastAsia" w:asciiTheme="minorEastAsia" w:hAnsiTheme="minorEastAsia" w:eastAsiaTheme="minorEastAsia" w:cstheme="minorEastAsia"/>
                <w:i w:val="0"/>
                <w:iCs w:val="0"/>
                <w:color w:val="000000"/>
                <w:sz w:val="22"/>
                <w:szCs w:val="22"/>
                <w:u w:val="none"/>
              </w:rPr>
            </w:pPr>
          </w:p>
        </w:tc>
        <w:tc>
          <w:tcPr>
            <w:tcW w:w="24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C6910">
            <w:pPr>
              <w:jc w:val="center"/>
              <w:rPr>
                <w:rFonts w:hint="eastAsia" w:asciiTheme="minorEastAsia" w:hAnsiTheme="minorEastAsia" w:eastAsiaTheme="minorEastAsia" w:cstheme="minorEastAsia"/>
                <w:i w:val="0"/>
                <w:iCs w:val="0"/>
                <w:color w:val="000000"/>
                <w:sz w:val="22"/>
                <w:szCs w:val="22"/>
                <w:u w:val="none"/>
              </w:rPr>
            </w:pPr>
          </w:p>
        </w:tc>
        <w:tc>
          <w:tcPr>
            <w:tcW w:w="1990" w:type="dxa"/>
            <w:vMerge w:val="continue"/>
            <w:tcBorders>
              <w:top w:val="single" w:color="000000" w:sz="4" w:space="0"/>
              <w:left w:val="single" w:color="000000" w:sz="4" w:space="0"/>
              <w:bottom w:val="single" w:color="000000" w:sz="4" w:space="0"/>
              <w:right w:val="nil"/>
            </w:tcBorders>
            <w:shd w:val="clear" w:color="auto" w:fill="auto"/>
            <w:vAlign w:val="center"/>
          </w:tcPr>
          <w:p w14:paraId="204A0BC1">
            <w:pPr>
              <w:jc w:val="left"/>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31862">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FB817">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6441D">
            <w:pPr>
              <w:jc w:val="center"/>
              <w:rPr>
                <w:rFonts w:hint="eastAsia" w:asciiTheme="minorEastAsia" w:hAnsiTheme="minorEastAsia" w:eastAsiaTheme="minorEastAsia" w:cstheme="minorEastAsia"/>
                <w:i w:val="0"/>
                <w:iCs w:val="0"/>
                <w:color w:val="000000"/>
                <w:sz w:val="24"/>
                <w:szCs w:val="24"/>
                <w:u w:val="none"/>
              </w:rPr>
            </w:pPr>
          </w:p>
        </w:tc>
      </w:tr>
      <w:tr w14:paraId="21DDB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0525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9</w:t>
            </w:r>
          </w:p>
        </w:tc>
        <w:tc>
          <w:tcPr>
            <w:tcW w:w="9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D49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生化及免疫检查</w:t>
            </w:r>
          </w:p>
        </w:tc>
        <w:tc>
          <w:tcPr>
            <w:tcW w:w="1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8AA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血常规</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6A1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27项</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top"/>
          </w:tcPr>
          <w:p w14:paraId="65EF4A00">
            <w:pPr>
              <w:keepNext w:val="0"/>
              <w:keepLines w:val="0"/>
              <w:widowControl/>
              <w:suppressLineNumbers w:val="0"/>
              <w:jc w:val="left"/>
              <w:textAlignment w:val="top"/>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可筛查:小细胞性贫血,巨幼细胞贫血,恶性贫血,再生障碍性贫血,溶血性贫血,白血病,粒细胞减少,血小板减少,淋巴细胞减少,感染等</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B7E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870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F757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34FD9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4E0B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10</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1CB62">
            <w:pPr>
              <w:jc w:val="center"/>
              <w:rPr>
                <w:rFonts w:hint="eastAsia" w:asciiTheme="minorEastAsia" w:hAnsiTheme="minorEastAsia" w:eastAsiaTheme="minorEastAsia" w:cstheme="minorEastAsia"/>
                <w:i w:val="0"/>
                <w:iCs w:val="0"/>
                <w:color w:val="000000"/>
                <w:sz w:val="22"/>
                <w:szCs w:val="22"/>
                <w:u w:val="none"/>
              </w:rPr>
            </w:pPr>
          </w:p>
        </w:tc>
        <w:tc>
          <w:tcPr>
            <w:tcW w:w="1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998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尿常规</w:t>
            </w: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72F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尿常规：尿比重、尿酸碱度、尿白细胞、尿隐血等</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top"/>
          </w:tcPr>
          <w:p w14:paraId="6DA7E70B">
            <w:pPr>
              <w:keepNext w:val="0"/>
              <w:keepLines w:val="0"/>
              <w:widowControl/>
              <w:suppressLineNumbers w:val="0"/>
              <w:jc w:val="left"/>
              <w:textAlignment w:val="top"/>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可提示有无泌尿系统疾患:如急、慢性肾炎,肾盂肾炎,膀胱炎, 尿道炎等泌尿系感染,肾病综合征,血红蛋白尿以及有无尿糖等</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538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5FC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49E5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7FDF8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63C2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11</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EBE28">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9ED1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肝功十二项</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F01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血清丙氨酸氨基转移酶ALT</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E449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可提示肝胆系统疾病:了解有无肝脏损伤及梗阻性黄疸等</w:t>
            </w:r>
          </w:p>
        </w:tc>
        <w:tc>
          <w:tcPr>
            <w:tcW w:w="4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F19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162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024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7D9BE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6BD9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12</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D1F66">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B6F26">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BA3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血清天冬氨酸氨基转移酶AST</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AA8FF">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E0147">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977E1">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A9097">
            <w:pPr>
              <w:jc w:val="center"/>
              <w:rPr>
                <w:rFonts w:hint="eastAsia" w:asciiTheme="minorEastAsia" w:hAnsiTheme="minorEastAsia" w:eastAsiaTheme="minorEastAsia" w:cstheme="minorEastAsia"/>
                <w:i w:val="0"/>
                <w:iCs w:val="0"/>
                <w:color w:val="000000"/>
                <w:sz w:val="24"/>
                <w:szCs w:val="24"/>
                <w:u w:val="none"/>
              </w:rPr>
            </w:pPr>
          </w:p>
        </w:tc>
      </w:tr>
      <w:tr w14:paraId="29D72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D28C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13</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CFD2F">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550BA">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992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AST/ALT</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41A6D">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B3A8B">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7083C">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C531A">
            <w:pPr>
              <w:jc w:val="center"/>
              <w:rPr>
                <w:rFonts w:hint="eastAsia" w:asciiTheme="minorEastAsia" w:hAnsiTheme="minorEastAsia" w:eastAsiaTheme="minorEastAsia" w:cstheme="minorEastAsia"/>
                <w:i w:val="0"/>
                <w:iCs w:val="0"/>
                <w:color w:val="000000"/>
                <w:sz w:val="24"/>
                <w:szCs w:val="24"/>
                <w:u w:val="none"/>
              </w:rPr>
            </w:pPr>
          </w:p>
        </w:tc>
      </w:tr>
      <w:tr w14:paraId="60051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7B18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14</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3E2A4">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252FE">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845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血清Y-谷氨酰基转移酶(Y-GT)</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5157A">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5AE49">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BD43D">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2A98B">
            <w:pPr>
              <w:jc w:val="center"/>
              <w:rPr>
                <w:rFonts w:hint="eastAsia" w:asciiTheme="minorEastAsia" w:hAnsiTheme="minorEastAsia" w:eastAsiaTheme="minorEastAsia" w:cstheme="minorEastAsia"/>
                <w:i w:val="0"/>
                <w:iCs w:val="0"/>
                <w:color w:val="000000"/>
                <w:sz w:val="24"/>
                <w:szCs w:val="24"/>
                <w:u w:val="none"/>
              </w:rPr>
            </w:pPr>
          </w:p>
        </w:tc>
      </w:tr>
      <w:tr w14:paraId="652F9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8D91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15</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73441">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CED8D">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DA6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血清碱性磷酸酶(ALK-P)</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E7DDB">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DEABF">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E0B0C">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D4A2E">
            <w:pPr>
              <w:jc w:val="center"/>
              <w:rPr>
                <w:rFonts w:hint="eastAsia" w:asciiTheme="minorEastAsia" w:hAnsiTheme="minorEastAsia" w:eastAsiaTheme="minorEastAsia" w:cstheme="minorEastAsia"/>
                <w:i w:val="0"/>
                <w:iCs w:val="0"/>
                <w:color w:val="000000"/>
                <w:sz w:val="24"/>
                <w:szCs w:val="24"/>
                <w:u w:val="none"/>
              </w:rPr>
            </w:pPr>
          </w:p>
        </w:tc>
      </w:tr>
      <w:tr w14:paraId="451D7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B654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16</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8FA50">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39782">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04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血清总蛋白(TP)</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D1F27">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CFC67">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2E1EF">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B3E19">
            <w:pPr>
              <w:jc w:val="center"/>
              <w:rPr>
                <w:rFonts w:hint="eastAsia" w:asciiTheme="minorEastAsia" w:hAnsiTheme="minorEastAsia" w:eastAsiaTheme="minorEastAsia" w:cstheme="minorEastAsia"/>
                <w:i w:val="0"/>
                <w:iCs w:val="0"/>
                <w:color w:val="000000"/>
                <w:sz w:val="24"/>
                <w:szCs w:val="24"/>
                <w:u w:val="none"/>
              </w:rPr>
            </w:pPr>
          </w:p>
        </w:tc>
      </w:tr>
      <w:tr w14:paraId="4F102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C423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17</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1C683">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DB492">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E97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血清白蛋白(ALB)</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6259E">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28E6B">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EB465">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414C2">
            <w:pPr>
              <w:jc w:val="center"/>
              <w:rPr>
                <w:rFonts w:hint="eastAsia" w:asciiTheme="minorEastAsia" w:hAnsiTheme="minorEastAsia" w:eastAsiaTheme="minorEastAsia" w:cstheme="minorEastAsia"/>
                <w:i w:val="0"/>
                <w:iCs w:val="0"/>
                <w:color w:val="000000"/>
                <w:sz w:val="24"/>
                <w:szCs w:val="24"/>
                <w:u w:val="none"/>
              </w:rPr>
            </w:pPr>
          </w:p>
        </w:tc>
      </w:tr>
      <w:tr w14:paraId="7EC8F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B26D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18</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9A950">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0DEB2">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E9E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血清球蛋白(GLO)</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FB3BA">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BCC5D">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E499D">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219E3">
            <w:pPr>
              <w:jc w:val="center"/>
              <w:rPr>
                <w:rFonts w:hint="eastAsia" w:asciiTheme="minorEastAsia" w:hAnsiTheme="minorEastAsia" w:eastAsiaTheme="minorEastAsia" w:cstheme="minorEastAsia"/>
                <w:i w:val="0"/>
                <w:iCs w:val="0"/>
                <w:color w:val="000000"/>
                <w:sz w:val="24"/>
                <w:szCs w:val="24"/>
                <w:u w:val="none"/>
              </w:rPr>
            </w:pPr>
          </w:p>
        </w:tc>
      </w:tr>
      <w:tr w14:paraId="08069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6F9A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19</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57D2E">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9C27A">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474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ALB/GLO</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57D06">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4DC20">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30B63">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E3D8F">
            <w:pPr>
              <w:jc w:val="center"/>
              <w:rPr>
                <w:rFonts w:hint="eastAsia" w:asciiTheme="minorEastAsia" w:hAnsiTheme="minorEastAsia" w:eastAsiaTheme="minorEastAsia" w:cstheme="minorEastAsia"/>
                <w:i w:val="0"/>
                <w:iCs w:val="0"/>
                <w:color w:val="000000"/>
                <w:sz w:val="24"/>
                <w:szCs w:val="24"/>
                <w:u w:val="none"/>
              </w:rPr>
            </w:pPr>
          </w:p>
        </w:tc>
      </w:tr>
      <w:tr w14:paraId="5F29F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D0AC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20</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1967">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6C089">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1E0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血清总胆红素(T-BIL)</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42240">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8AEE3">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BDD1E">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D3F9D">
            <w:pPr>
              <w:jc w:val="center"/>
              <w:rPr>
                <w:rFonts w:hint="eastAsia" w:asciiTheme="minorEastAsia" w:hAnsiTheme="minorEastAsia" w:eastAsiaTheme="minorEastAsia" w:cstheme="minorEastAsia"/>
                <w:i w:val="0"/>
                <w:iCs w:val="0"/>
                <w:color w:val="000000"/>
                <w:sz w:val="24"/>
                <w:szCs w:val="24"/>
                <w:u w:val="none"/>
              </w:rPr>
            </w:pPr>
          </w:p>
        </w:tc>
      </w:tr>
      <w:tr w14:paraId="2837B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215A5">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21</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D4386">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8129E2">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A54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血清直接胆红素(D-BIL)</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CF5F9">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757E8">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C65DC">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FF643">
            <w:pPr>
              <w:jc w:val="center"/>
              <w:rPr>
                <w:rFonts w:hint="eastAsia" w:asciiTheme="minorEastAsia" w:hAnsiTheme="minorEastAsia" w:eastAsiaTheme="minorEastAsia" w:cstheme="minorEastAsia"/>
                <w:i w:val="0"/>
                <w:iCs w:val="0"/>
                <w:color w:val="000000"/>
                <w:sz w:val="24"/>
                <w:szCs w:val="24"/>
                <w:u w:val="none"/>
              </w:rPr>
            </w:pPr>
          </w:p>
        </w:tc>
      </w:tr>
      <w:tr w14:paraId="72E95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BE8F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22</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123E8">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829F7">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4EF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间接胆红素(I-BIL)</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AA0B6">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8FDF7">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81B18">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278DC">
            <w:pPr>
              <w:jc w:val="center"/>
              <w:rPr>
                <w:rFonts w:hint="eastAsia" w:asciiTheme="minorEastAsia" w:hAnsiTheme="minorEastAsia" w:eastAsiaTheme="minorEastAsia" w:cstheme="minorEastAsia"/>
                <w:i w:val="0"/>
                <w:iCs w:val="0"/>
                <w:color w:val="000000"/>
                <w:sz w:val="24"/>
                <w:szCs w:val="24"/>
                <w:u w:val="none"/>
              </w:rPr>
            </w:pPr>
          </w:p>
        </w:tc>
      </w:tr>
      <w:tr w14:paraId="77374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2B27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23</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6A465">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E2F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肾功6项</w:t>
            </w: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1D3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尿素氮(BUN)</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ACC2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可提示有无肾功能损害:如肾功能不全、尿毒症、高尿酸血症等</w:t>
            </w:r>
          </w:p>
        </w:tc>
        <w:tc>
          <w:tcPr>
            <w:tcW w:w="4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BAD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D29E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6E3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658CF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BF761">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24</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E5E1A">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09C8B">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5E6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肌酐(Cr)</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164A3">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EA095">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87536">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49750">
            <w:pPr>
              <w:jc w:val="center"/>
              <w:rPr>
                <w:rFonts w:hint="eastAsia" w:asciiTheme="minorEastAsia" w:hAnsiTheme="minorEastAsia" w:eastAsiaTheme="minorEastAsia" w:cstheme="minorEastAsia"/>
                <w:i w:val="0"/>
                <w:iCs w:val="0"/>
                <w:color w:val="000000"/>
                <w:sz w:val="24"/>
                <w:szCs w:val="24"/>
                <w:u w:val="none"/>
              </w:rPr>
            </w:pPr>
          </w:p>
        </w:tc>
      </w:tr>
      <w:tr w14:paraId="580E1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1450B">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25</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CA221">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8D221">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DC3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胱抑素C</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5849A">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CD090">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E1D6D">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E6782">
            <w:pPr>
              <w:jc w:val="center"/>
              <w:rPr>
                <w:rFonts w:hint="eastAsia" w:asciiTheme="minorEastAsia" w:hAnsiTheme="minorEastAsia" w:eastAsiaTheme="minorEastAsia" w:cstheme="minorEastAsia"/>
                <w:i w:val="0"/>
                <w:iCs w:val="0"/>
                <w:color w:val="000000"/>
                <w:sz w:val="24"/>
                <w:szCs w:val="24"/>
                <w:u w:val="none"/>
              </w:rPr>
            </w:pPr>
          </w:p>
        </w:tc>
      </w:tr>
      <w:tr w14:paraId="79EA0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78BC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26</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B76A7">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3FFD0">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8DD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肾小球滤过率</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D8BA9">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84273">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00461">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0D7B5">
            <w:pPr>
              <w:jc w:val="center"/>
              <w:rPr>
                <w:rFonts w:hint="eastAsia" w:asciiTheme="minorEastAsia" w:hAnsiTheme="minorEastAsia" w:eastAsiaTheme="minorEastAsia" w:cstheme="minorEastAsia"/>
                <w:i w:val="0"/>
                <w:iCs w:val="0"/>
                <w:color w:val="000000"/>
                <w:sz w:val="24"/>
                <w:szCs w:val="24"/>
                <w:u w:val="none"/>
              </w:rPr>
            </w:pPr>
          </w:p>
        </w:tc>
      </w:tr>
      <w:tr w14:paraId="130B2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CD74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27</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E47F6">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B98F4">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6F06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尿酸(UA)</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1763A">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E6EF8">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05294">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65101">
            <w:pPr>
              <w:jc w:val="center"/>
              <w:rPr>
                <w:rFonts w:hint="eastAsia" w:asciiTheme="minorEastAsia" w:hAnsiTheme="minorEastAsia" w:eastAsiaTheme="minorEastAsia" w:cstheme="minorEastAsia"/>
                <w:i w:val="0"/>
                <w:iCs w:val="0"/>
                <w:color w:val="000000"/>
                <w:sz w:val="24"/>
                <w:szCs w:val="24"/>
                <w:u w:val="none"/>
              </w:rPr>
            </w:pPr>
          </w:p>
        </w:tc>
      </w:tr>
      <w:tr w14:paraId="041B3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C102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28</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D7354">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22114">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806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葡萄糖</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4F357">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B77C0">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62175">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6327C">
            <w:pPr>
              <w:jc w:val="center"/>
              <w:rPr>
                <w:rFonts w:hint="eastAsia" w:asciiTheme="minorEastAsia" w:hAnsiTheme="minorEastAsia" w:eastAsiaTheme="minorEastAsia" w:cstheme="minorEastAsia"/>
                <w:i w:val="0"/>
                <w:iCs w:val="0"/>
                <w:color w:val="000000"/>
                <w:sz w:val="24"/>
                <w:szCs w:val="24"/>
                <w:u w:val="none"/>
              </w:rPr>
            </w:pPr>
          </w:p>
        </w:tc>
      </w:tr>
      <w:tr w14:paraId="3424D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8176F">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29</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D3673">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B79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血脂６项</w:t>
            </w: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F54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总胆固醇</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D88E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心血管疾病的检测指标，有无高脂血症等</w:t>
            </w:r>
          </w:p>
        </w:tc>
        <w:tc>
          <w:tcPr>
            <w:tcW w:w="4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83E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ADD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2CF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3E12A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AD9E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30</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478CE">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B3D22">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369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甘油三酯</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702C9">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8A469">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8BB51">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B27FD">
            <w:pPr>
              <w:jc w:val="center"/>
              <w:rPr>
                <w:rFonts w:hint="eastAsia" w:asciiTheme="minorEastAsia" w:hAnsiTheme="minorEastAsia" w:eastAsiaTheme="minorEastAsia" w:cstheme="minorEastAsia"/>
                <w:i w:val="0"/>
                <w:iCs w:val="0"/>
                <w:color w:val="000000"/>
                <w:sz w:val="24"/>
                <w:szCs w:val="24"/>
                <w:u w:val="none"/>
              </w:rPr>
            </w:pPr>
          </w:p>
        </w:tc>
      </w:tr>
      <w:tr w14:paraId="3F65D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0B66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31</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C5C64">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B35B4">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C66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高密度脂蛋白胆固醇</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CE529">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EA19A">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43415">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B45EB">
            <w:pPr>
              <w:jc w:val="center"/>
              <w:rPr>
                <w:rFonts w:hint="eastAsia" w:asciiTheme="minorEastAsia" w:hAnsiTheme="minorEastAsia" w:eastAsiaTheme="minorEastAsia" w:cstheme="minorEastAsia"/>
                <w:i w:val="0"/>
                <w:iCs w:val="0"/>
                <w:color w:val="000000"/>
                <w:sz w:val="24"/>
                <w:szCs w:val="24"/>
                <w:u w:val="none"/>
              </w:rPr>
            </w:pPr>
          </w:p>
        </w:tc>
      </w:tr>
      <w:tr w14:paraId="76547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AB0E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32</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36B43">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571A4">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DF6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低密度脂蛋白胆固醇</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07F6D">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0C7EC">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29FB9">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A1B7D">
            <w:pPr>
              <w:jc w:val="center"/>
              <w:rPr>
                <w:rFonts w:hint="eastAsia" w:asciiTheme="minorEastAsia" w:hAnsiTheme="minorEastAsia" w:eastAsiaTheme="minorEastAsia" w:cstheme="minorEastAsia"/>
                <w:i w:val="0"/>
                <w:iCs w:val="0"/>
                <w:color w:val="000000"/>
                <w:sz w:val="24"/>
                <w:szCs w:val="24"/>
                <w:u w:val="none"/>
              </w:rPr>
            </w:pPr>
          </w:p>
        </w:tc>
      </w:tr>
      <w:tr w14:paraId="6FAC7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8E4C5">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33</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D5097">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961FF">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BA0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载脂蛋白A1</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90B0C">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C292B">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2B38F">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B2269">
            <w:pPr>
              <w:jc w:val="center"/>
              <w:rPr>
                <w:rFonts w:hint="eastAsia" w:asciiTheme="minorEastAsia" w:hAnsiTheme="minorEastAsia" w:eastAsiaTheme="minorEastAsia" w:cstheme="minorEastAsia"/>
                <w:i w:val="0"/>
                <w:iCs w:val="0"/>
                <w:color w:val="000000"/>
                <w:sz w:val="24"/>
                <w:szCs w:val="24"/>
                <w:u w:val="none"/>
              </w:rPr>
            </w:pPr>
          </w:p>
        </w:tc>
      </w:tr>
      <w:tr w14:paraId="025F5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1ADD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34</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02C33">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E69D6">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35E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载脂蛋白B</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5019D">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DAD4F">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78036">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D4C1F">
            <w:pPr>
              <w:jc w:val="center"/>
              <w:rPr>
                <w:rFonts w:hint="eastAsia" w:asciiTheme="minorEastAsia" w:hAnsiTheme="minorEastAsia" w:eastAsiaTheme="minorEastAsia" w:cstheme="minorEastAsia"/>
                <w:i w:val="0"/>
                <w:iCs w:val="0"/>
                <w:color w:val="000000"/>
                <w:sz w:val="24"/>
                <w:szCs w:val="24"/>
                <w:u w:val="none"/>
              </w:rPr>
            </w:pPr>
          </w:p>
        </w:tc>
      </w:tr>
      <w:tr w14:paraId="4995A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C524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35</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DC680">
            <w:pPr>
              <w:jc w:val="center"/>
              <w:rPr>
                <w:rFonts w:hint="eastAsia" w:asciiTheme="minorEastAsia" w:hAnsiTheme="minorEastAsia" w:eastAsiaTheme="minorEastAsia" w:cstheme="minorEastAsia"/>
                <w:i w:val="0"/>
                <w:iCs w:val="0"/>
                <w:color w:val="000000"/>
                <w:sz w:val="22"/>
                <w:szCs w:val="22"/>
                <w:u w:val="none"/>
              </w:rPr>
            </w:pPr>
          </w:p>
        </w:tc>
        <w:tc>
          <w:tcPr>
            <w:tcW w:w="1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8C2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糖化血红蛋白(HBAIC)</w:t>
            </w: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074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糖化血红蛋白(HBAIC)</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050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筛查糖尿病、评价糖尿病控制情况</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54B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7BB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B5F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28E6C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A999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36</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A7760">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E855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甲功五项</w:t>
            </w: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E9D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Style w:val="11"/>
                <w:rFonts w:hint="eastAsia" w:asciiTheme="minorEastAsia" w:hAnsiTheme="minorEastAsia" w:eastAsiaTheme="minorEastAsia" w:cstheme="minorEastAsia"/>
                <w:lang w:val="en-US" w:eastAsia="zh-CN" w:bidi="ar"/>
              </w:rPr>
              <w:t>*游离三碘甲状腺原氨酸［FT3]</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55B0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诊断甲状腺机能亢进或甲状腺机能低下等疾病</w:t>
            </w:r>
          </w:p>
        </w:tc>
        <w:tc>
          <w:tcPr>
            <w:tcW w:w="4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9FC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DB4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5CA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2862C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6255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37</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C43F1">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50784">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05E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Style w:val="11"/>
                <w:rFonts w:hint="eastAsia" w:asciiTheme="minorEastAsia" w:hAnsiTheme="minorEastAsia" w:eastAsiaTheme="minorEastAsia" w:cstheme="minorEastAsia"/>
                <w:lang w:val="en-US" w:eastAsia="zh-CN" w:bidi="ar"/>
              </w:rPr>
              <w:t>*游离甲状腺素［FT4]</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9B7E0">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A6BBD">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146F1">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01CDB">
            <w:pPr>
              <w:jc w:val="center"/>
              <w:rPr>
                <w:rFonts w:hint="eastAsia" w:asciiTheme="minorEastAsia" w:hAnsiTheme="minorEastAsia" w:eastAsiaTheme="minorEastAsia" w:cstheme="minorEastAsia"/>
                <w:i w:val="0"/>
                <w:iCs w:val="0"/>
                <w:color w:val="000000"/>
                <w:sz w:val="24"/>
                <w:szCs w:val="24"/>
                <w:u w:val="none"/>
              </w:rPr>
            </w:pPr>
          </w:p>
        </w:tc>
      </w:tr>
      <w:tr w14:paraId="38EC9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032F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38</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38C88">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BCFC8">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FA8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Style w:val="11"/>
                <w:rFonts w:hint="eastAsia" w:asciiTheme="minorEastAsia" w:hAnsiTheme="minorEastAsia" w:eastAsiaTheme="minorEastAsia" w:cstheme="minorEastAsia"/>
                <w:lang w:val="en-US" w:eastAsia="zh-CN" w:bidi="ar"/>
              </w:rPr>
              <w:t>*促甲状腺激素</w:t>
            </w:r>
            <w:r>
              <w:rPr>
                <w:rStyle w:val="12"/>
                <w:rFonts w:hint="eastAsia" w:asciiTheme="minorEastAsia" w:hAnsiTheme="minorEastAsia" w:eastAsiaTheme="minorEastAsia" w:cstheme="minorEastAsia"/>
                <w:lang w:val="en-US" w:eastAsia="zh-CN" w:bidi="ar"/>
              </w:rPr>
              <w:t>[</w:t>
            </w:r>
            <w:r>
              <w:rPr>
                <w:rStyle w:val="11"/>
                <w:rFonts w:hint="eastAsia" w:asciiTheme="minorEastAsia" w:hAnsiTheme="minorEastAsia" w:eastAsiaTheme="minorEastAsia" w:cstheme="minorEastAsia"/>
                <w:lang w:val="en-US" w:eastAsia="zh-CN" w:bidi="ar"/>
              </w:rPr>
              <w:t>TSH]</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10D8D">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5A1C7">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6F919">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09666">
            <w:pPr>
              <w:jc w:val="center"/>
              <w:rPr>
                <w:rFonts w:hint="eastAsia" w:asciiTheme="minorEastAsia" w:hAnsiTheme="minorEastAsia" w:eastAsiaTheme="minorEastAsia" w:cstheme="minorEastAsia"/>
                <w:i w:val="0"/>
                <w:iCs w:val="0"/>
                <w:color w:val="000000"/>
                <w:sz w:val="24"/>
                <w:szCs w:val="24"/>
                <w:u w:val="none"/>
              </w:rPr>
            </w:pPr>
          </w:p>
        </w:tc>
      </w:tr>
      <w:tr w14:paraId="3E567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77EF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39</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4C04E">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09244">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AC7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Style w:val="11"/>
                <w:rFonts w:hint="eastAsia" w:asciiTheme="minorEastAsia" w:hAnsiTheme="minorEastAsia" w:eastAsiaTheme="minorEastAsia" w:cstheme="minorEastAsia"/>
                <w:lang w:val="en-US" w:eastAsia="zh-CN" w:bidi="ar"/>
              </w:rPr>
              <w:t>抗甲状腺球蛋白抗体</w:t>
            </w:r>
            <w:r>
              <w:rPr>
                <w:rStyle w:val="12"/>
                <w:rFonts w:hint="eastAsia" w:asciiTheme="minorEastAsia" w:hAnsiTheme="minorEastAsia" w:eastAsiaTheme="minorEastAsia" w:cstheme="minorEastAsia"/>
                <w:lang w:val="en-US" w:eastAsia="zh-CN" w:bidi="ar"/>
              </w:rPr>
              <w:t>[</w:t>
            </w:r>
            <w:r>
              <w:rPr>
                <w:rStyle w:val="11"/>
                <w:rFonts w:hint="eastAsia" w:asciiTheme="minorEastAsia" w:hAnsiTheme="minorEastAsia" w:eastAsiaTheme="minorEastAsia" w:cstheme="minorEastAsia"/>
                <w:lang w:val="en-US" w:eastAsia="zh-CN" w:bidi="ar"/>
              </w:rPr>
              <w:t>Anti-TG]</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6D051">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6A4EA">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2C07D">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8FA4C">
            <w:pPr>
              <w:jc w:val="center"/>
              <w:rPr>
                <w:rFonts w:hint="eastAsia" w:asciiTheme="minorEastAsia" w:hAnsiTheme="minorEastAsia" w:eastAsiaTheme="minorEastAsia" w:cstheme="minorEastAsia"/>
                <w:i w:val="0"/>
                <w:iCs w:val="0"/>
                <w:color w:val="000000"/>
                <w:sz w:val="24"/>
                <w:szCs w:val="24"/>
                <w:u w:val="none"/>
              </w:rPr>
            </w:pPr>
          </w:p>
        </w:tc>
      </w:tr>
      <w:tr w14:paraId="2F9D2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E1C8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40</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EFDC4">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239B5">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232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Style w:val="11"/>
                <w:rFonts w:hint="eastAsia" w:asciiTheme="minorEastAsia" w:hAnsiTheme="minorEastAsia" w:eastAsiaTheme="minorEastAsia" w:cstheme="minorEastAsia"/>
                <w:lang w:val="en-US" w:eastAsia="zh-CN" w:bidi="ar"/>
              </w:rPr>
              <w:t>抗甲状腺过氧化酶抗体</w:t>
            </w:r>
            <w:r>
              <w:rPr>
                <w:rStyle w:val="12"/>
                <w:rFonts w:hint="eastAsia" w:asciiTheme="minorEastAsia" w:hAnsiTheme="minorEastAsia" w:eastAsiaTheme="minorEastAsia" w:cstheme="minorEastAsia"/>
                <w:lang w:val="en-US" w:eastAsia="zh-CN" w:bidi="ar"/>
              </w:rPr>
              <w:t>[</w:t>
            </w:r>
            <w:r>
              <w:rPr>
                <w:rStyle w:val="11"/>
                <w:rFonts w:hint="eastAsia" w:asciiTheme="minorEastAsia" w:hAnsiTheme="minorEastAsia" w:eastAsiaTheme="minorEastAsia" w:cstheme="minorEastAsia"/>
                <w:lang w:val="en-US" w:eastAsia="zh-CN" w:bidi="ar"/>
              </w:rPr>
              <w:t>Anti-TPO]</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B204F">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77BBB">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E4D00">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28D49">
            <w:pPr>
              <w:jc w:val="center"/>
              <w:rPr>
                <w:rFonts w:hint="eastAsia" w:asciiTheme="minorEastAsia" w:hAnsiTheme="minorEastAsia" w:eastAsiaTheme="minorEastAsia" w:cstheme="minorEastAsia"/>
                <w:i w:val="0"/>
                <w:iCs w:val="0"/>
                <w:color w:val="000000"/>
                <w:sz w:val="24"/>
                <w:szCs w:val="24"/>
                <w:u w:val="none"/>
              </w:rPr>
            </w:pPr>
          </w:p>
        </w:tc>
      </w:tr>
      <w:tr w14:paraId="6C838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92DE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41</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8E7A5">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A71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肿标筛查</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F19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甲胎蛋白AFP</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18F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肝癌早期筛查</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547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34A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03B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07AB8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6618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42</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30D0">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CE96C">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C72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癌胚抗原CEA</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top"/>
          </w:tcPr>
          <w:p w14:paraId="78AF5D9B">
            <w:pPr>
              <w:keepNext w:val="0"/>
              <w:keepLines w:val="0"/>
              <w:widowControl/>
              <w:suppressLineNumbers w:val="0"/>
              <w:jc w:val="left"/>
              <w:textAlignment w:val="top"/>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检查消化道肿瘤、肺癌,大肠癌、乳腺癌</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FFF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7D3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8DA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6E2A6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4F0B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43</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3B5A9">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7ADA7">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4F7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前列腺特异性抗原PSA【限男性】</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4893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前列腺癌早期指标</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979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BD0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08A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5F76C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EF76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44</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5802B">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C1CED">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599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游离前列腺特异性抗原(Free PSA)【限男性】</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3A68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前列腺癌早期指标</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295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02B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E6A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5D3B3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CCFB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45</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4ADE9">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8E915">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548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糖类抗原CA153【限女性】</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E56D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乳腺肿瘤早期指标</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B81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FFD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902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0BB7C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C86C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46</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A1B6E">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F23CD">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902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糖类抗原CA125【限女性】</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0963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卵巢、输卵管癌筛查</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B1B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63D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C1D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28752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C49F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47</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F1F30">
            <w:pPr>
              <w:jc w:val="center"/>
              <w:rPr>
                <w:rFonts w:hint="eastAsia" w:asciiTheme="minorEastAsia" w:hAnsiTheme="minorEastAsia" w:eastAsiaTheme="minorEastAsia" w:cstheme="minorEastAsia"/>
                <w:i w:val="0"/>
                <w:iCs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1DF51">
            <w:pPr>
              <w:jc w:val="center"/>
              <w:rPr>
                <w:rFonts w:hint="eastAsia" w:asciiTheme="minorEastAsia" w:hAnsiTheme="minorEastAsia" w:eastAsiaTheme="minorEastAsia" w:cstheme="minorEastAsia"/>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1FD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糖类抗原CA199</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top"/>
          </w:tcPr>
          <w:p w14:paraId="4F0B6DD9">
            <w:pPr>
              <w:keepNext w:val="0"/>
              <w:keepLines w:val="0"/>
              <w:widowControl/>
              <w:suppressLineNumbers w:val="0"/>
              <w:jc w:val="left"/>
              <w:textAlignment w:val="top"/>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胰腺、结直肠肿瘤早期指标</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0C9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927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CC4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721B2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F515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48</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F526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心血管专科检查</w:t>
            </w:r>
          </w:p>
        </w:tc>
        <w:tc>
          <w:tcPr>
            <w:tcW w:w="1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458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心脏疾病检查</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024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12导联心电图</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top"/>
          </w:tcPr>
          <w:p w14:paraId="6794C343">
            <w:pPr>
              <w:keepNext w:val="0"/>
              <w:keepLines w:val="0"/>
              <w:widowControl/>
              <w:suppressLineNumbers w:val="0"/>
              <w:jc w:val="left"/>
              <w:textAlignment w:val="top"/>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了解有无心肌缺血、心肌梗塞、心脏传导阻滞、心律失常等</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096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4C3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9CD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61C25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91568">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49</w:t>
            </w:r>
          </w:p>
        </w:tc>
        <w:tc>
          <w:tcPr>
            <w:tcW w:w="251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A697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超声检查</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BD1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甲状腺彩超</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top"/>
          </w:tcPr>
          <w:p w14:paraId="1D1174B0">
            <w:pPr>
              <w:keepNext w:val="0"/>
              <w:keepLines w:val="0"/>
              <w:widowControl/>
              <w:suppressLineNumbers w:val="0"/>
              <w:jc w:val="left"/>
              <w:textAlignment w:val="top"/>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通过彩色超声仪器更清晰地观察甲状腺肿物、结节、肿大、炎症;可发现甲状腺囊肿、甲状腺炎、甲状腺瘤、甲状腺癌等疾病</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693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164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52C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17072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5882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50</w:t>
            </w:r>
          </w:p>
        </w:tc>
        <w:tc>
          <w:tcPr>
            <w:tcW w:w="251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460E7">
            <w:pPr>
              <w:jc w:val="center"/>
              <w:rPr>
                <w:rFonts w:hint="eastAsia" w:asciiTheme="minorEastAsia" w:hAnsiTheme="minorEastAsia" w:eastAsiaTheme="minorEastAsia" w:cstheme="minorEastAsia"/>
                <w:b/>
                <w:bCs/>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2A1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肝脏超声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7ED7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各脏器有无形态学改变及占位性病变(肿瘤、结石、类症等)</w:t>
            </w:r>
          </w:p>
        </w:tc>
        <w:tc>
          <w:tcPr>
            <w:tcW w:w="4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E20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FB6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6D5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783A1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CCE0B">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51</w:t>
            </w:r>
          </w:p>
        </w:tc>
        <w:tc>
          <w:tcPr>
            <w:tcW w:w="251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7E8D0">
            <w:pPr>
              <w:jc w:val="center"/>
              <w:rPr>
                <w:rFonts w:hint="eastAsia" w:asciiTheme="minorEastAsia" w:hAnsiTheme="minorEastAsia" w:eastAsiaTheme="minorEastAsia" w:cstheme="minorEastAsia"/>
                <w:b/>
                <w:bCs/>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DF9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胆囊超声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5F801">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A103A">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D5CB3">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51B52">
            <w:pPr>
              <w:jc w:val="center"/>
              <w:rPr>
                <w:rFonts w:hint="eastAsia" w:asciiTheme="minorEastAsia" w:hAnsiTheme="minorEastAsia" w:eastAsiaTheme="minorEastAsia" w:cstheme="minorEastAsia"/>
                <w:i w:val="0"/>
                <w:iCs w:val="0"/>
                <w:color w:val="000000"/>
                <w:sz w:val="24"/>
                <w:szCs w:val="24"/>
                <w:u w:val="none"/>
              </w:rPr>
            </w:pPr>
          </w:p>
        </w:tc>
      </w:tr>
      <w:tr w14:paraId="2F139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69225">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52</w:t>
            </w:r>
          </w:p>
        </w:tc>
        <w:tc>
          <w:tcPr>
            <w:tcW w:w="251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96EBB">
            <w:pPr>
              <w:jc w:val="center"/>
              <w:rPr>
                <w:rFonts w:hint="eastAsia" w:asciiTheme="minorEastAsia" w:hAnsiTheme="minorEastAsia" w:eastAsiaTheme="minorEastAsia" w:cstheme="minorEastAsia"/>
                <w:b/>
                <w:bCs/>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7FF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胰腺超声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0589B">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C3119">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50C5A">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9BFD3">
            <w:pPr>
              <w:jc w:val="center"/>
              <w:rPr>
                <w:rFonts w:hint="eastAsia" w:asciiTheme="minorEastAsia" w:hAnsiTheme="minorEastAsia" w:eastAsiaTheme="minorEastAsia" w:cstheme="minorEastAsia"/>
                <w:i w:val="0"/>
                <w:iCs w:val="0"/>
                <w:color w:val="000000"/>
                <w:sz w:val="24"/>
                <w:szCs w:val="24"/>
                <w:u w:val="none"/>
              </w:rPr>
            </w:pPr>
          </w:p>
        </w:tc>
      </w:tr>
      <w:tr w14:paraId="123F6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DA3E5">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53</w:t>
            </w:r>
          </w:p>
        </w:tc>
        <w:tc>
          <w:tcPr>
            <w:tcW w:w="251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B467C">
            <w:pPr>
              <w:jc w:val="center"/>
              <w:rPr>
                <w:rFonts w:hint="eastAsia" w:asciiTheme="minorEastAsia" w:hAnsiTheme="minorEastAsia" w:eastAsiaTheme="minorEastAsia" w:cstheme="minorEastAsia"/>
                <w:b/>
                <w:bCs/>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C3B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脾脏超声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59EDB">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33C43">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EF640">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1A633">
            <w:pPr>
              <w:jc w:val="center"/>
              <w:rPr>
                <w:rFonts w:hint="eastAsia" w:asciiTheme="minorEastAsia" w:hAnsiTheme="minorEastAsia" w:eastAsiaTheme="minorEastAsia" w:cstheme="minorEastAsia"/>
                <w:i w:val="0"/>
                <w:iCs w:val="0"/>
                <w:color w:val="000000"/>
                <w:sz w:val="24"/>
                <w:szCs w:val="24"/>
                <w:u w:val="none"/>
              </w:rPr>
            </w:pPr>
          </w:p>
        </w:tc>
      </w:tr>
      <w:tr w14:paraId="45008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96281">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54</w:t>
            </w:r>
          </w:p>
        </w:tc>
        <w:tc>
          <w:tcPr>
            <w:tcW w:w="251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0793A">
            <w:pPr>
              <w:jc w:val="center"/>
              <w:rPr>
                <w:rFonts w:hint="eastAsia" w:asciiTheme="minorEastAsia" w:hAnsiTheme="minorEastAsia" w:eastAsiaTheme="minorEastAsia" w:cstheme="minorEastAsia"/>
                <w:b/>
                <w:bCs/>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C00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双侧肾脏超声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A76E9">
            <w:pPr>
              <w:jc w:val="center"/>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FCB58">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98DA7">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FC07D">
            <w:pPr>
              <w:jc w:val="center"/>
              <w:rPr>
                <w:rFonts w:hint="eastAsia" w:asciiTheme="minorEastAsia" w:hAnsiTheme="minorEastAsia" w:eastAsiaTheme="minorEastAsia" w:cstheme="minorEastAsia"/>
                <w:i w:val="0"/>
                <w:iCs w:val="0"/>
                <w:color w:val="000000"/>
                <w:sz w:val="24"/>
                <w:szCs w:val="24"/>
                <w:u w:val="none"/>
              </w:rPr>
            </w:pPr>
          </w:p>
        </w:tc>
      </w:tr>
      <w:tr w14:paraId="2597C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457E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55</w:t>
            </w:r>
          </w:p>
        </w:tc>
        <w:tc>
          <w:tcPr>
            <w:tcW w:w="251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E1FC2">
            <w:pPr>
              <w:jc w:val="center"/>
              <w:rPr>
                <w:rFonts w:hint="eastAsia" w:asciiTheme="minorEastAsia" w:hAnsiTheme="minorEastAsia" w:eastAsiaTheme="minorEastAsia" w:cstheme="minorEastAsia"/>
                <w:b/>
                <w:bCs/>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D1E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泌尿系彩超</w:t>
            </w:r>
          </w:p>
        </w:tc>
        <w:tc>
          <w:tcPr>
            <w:tcW w:w="1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53D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了解输尿管膀胱有无异常</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4E0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CFF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F391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05FC5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DFC7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56</w:t>
            </w:r>
          </w:p>
        </w:tc>
        <w:tc>
          <w:tcPr>
            <w:tcW w:w="251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1CE3F">
            <w:pPr>
              <w:jc w:val="center"/>
              <w:rPr>
                <w:rFonts w:hint="eastAsia" w:asciiTheme="minorEastAsia" w:hAnsiTheme="minorEastAsia" w:eastAsiaTheme="minorEastAsia" w:cstheme="minorEastAsia"/>
                <w:b/>
                <w:bCs/>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F34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彩超泌尿系男【限男性】</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top"/>
          </w:tcPr>
          <w:p w14:paraId="553694EB">
            <w:pPr>
              <w:keepNext w:val="0"/>
              <w:keepLines w:val="0"/>
              <w:widowControl/>
              <w:suppressLineNumbers w:val="0"/>
              <w:jc w:val="left"/>
              <w:textAlignment w:val="top"/>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检查输尿管是否有结石或肿瘤、膀胱的结构、形态、大小，观察前列腺大小、形态、结构等情况,判断有无前列腺增大、囊肿、 结右,恶性病变等</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280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173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B8B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5B735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44245">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57</w:t>
            </w:r>
          </w:p>
        </w:tc>
        <w:tc>
          <w:tcPr>
            <w:tcW w:w="251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B331B">
            <w:pPr>
              <w:jc w:val="center"/>
              <w:rPr>
                <w:rFonts w:hint="eastAsia" w:asciiTheme="minorEastAsia" w:hAnsiTheme="minorEastAsia" w:eastAsiaTheme="minorEastAsia" w:cstheme="minorEastAsia"/>
                <w:b/>
                <w:bCs/>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CB0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乳腺超声</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AFDD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检查乳腺,发现乳腺增生、肿物、结节、囊肿、腺瘤、乳腺癌等病变</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26B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FF6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8B0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7B20B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27C2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58</w:t>
            </w:r>
          </w:p>
        </w:tc>
        <w:tc>
          <w:tcPr>
            <w:tcW w:w="251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735F7">
            <w:pPr>
              <w:jc w:val="center"/>
              <w:rPr>
                <w:rFonts w:hint="eastAsia" w:asciiTheme="minorEastAsia" w:hAnsiTheme="minorEastAsia" w:eastAsiaTheme="minorEastAsia" w:cstheme="minorEastAsia"/>
                <w:b/>
                <w:bCs/>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E75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子宫及附件超声</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F7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观察子宫及附件(卵巢、输卵管)太小、形态结构及内部回声的情况,鉴别正常和异常,了解病变的性质,判别有无恶性病变</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4C3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A42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A1F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02CBE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EC80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59</w:t>
            </w:r>
          </w:p>
        </w:tc>
        <w:tc>
          <w:tcPr>
            <w:tcW w:w="251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1E180">
            <w:pPr>
              <w:jc w:val="center"/>
              <w:rPr>
                <w:rFonts w:hint="eastAsia" w:asciiTheme="minorEastAsia" w:hAnsiTheme="minorEastAsia" w:eastAsiaTheme="minorEastAsia" w:cstheme="minorEastAsia"/>
                <w:b/>
                <w:bCs/>
                <w:i w:val="0"/>
                <w:iCs w:val="0"/>
                <w:color w:val="000000"/>
                <w:sz w:val="22"/>
                <w:szCs w:val="22"/>
                <w:u w:val="none"/>
              </w:rPr>
            </w:pP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065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心脏彩超</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119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检查心脏形态有无异常，心功能是否正常</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2E0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9F5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324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1DD15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0744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60</w:t>
            </w:r>
          </w:p>
        </w:tc>
        <w:tc>
          <w:tcPr>
            <w:tcW w:w="50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0292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C13呼气试验【需空腹】</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top"/>
          </w:tcPr>
          <w:p w14:paraId="36CBA72A">
            <w:pPr>
              <w:keepNext w:val="0"/>
              <w:keepLines w:val="0"/>
              <w:widowControl/>
              <w:suppressLineNumbers w:val="0"/>
              <w:jc w:val="left"/>
              <w:textAlignment w:val="top"/>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幽门螺杆菌检测了解胃部幽门螺旋杆菌感染情况，它是胃炎、胃溃疡及胃癌的致病因素</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3A1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587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B22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2BB16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76811">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61</w:t>
            </w:r>
          </w:p>
        </w:tc>
        <w:tc>
          <w:tcPr>
            <w:tcW w:w="9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5FBA2">
            <w:pPr>
              <w:jc w:val="center"/>
              <w:rPr>
                <w:rFonts w:hint="eastAsia" w:asciiTheme="minorEastAsia" w:hAnsiTheme="minorEastAsia" w:eastAsiaTheme="minorEastAsia" w:cstheme="minorEastAsia"/>
                <w:b/>
                <w:bCs/>
                <w:i w:val="0"/>
                <w:iCs w:val="0"/>
                <w:color w:val="000000"/>
                <w:sz w:val="22"/>
                <w:szCs w:val="22"/>
                <w:u w:val="none"/>
              </w:rPr>
            </w:pPr>
          </w:p>
        </w:tc>
        <w:tc>
          <w:tcPr>
            <w:tcW w:w="1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770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胸部CT</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4B7E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胸部CT平扫</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top"/>
          </w:tcPr>
          <w:p w14:paraId="549DA377">
            <w:pPr>
              <w:keepNext w:val="0"/>
              <w:keepLines w:val="0"/>
              <w:widowControl/>
              <w:suppressLineNumbers w:val="0"/>
              <w:jc w:val="left"/>
              <w:textAlignment w:val="top"/>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胸部高分辨低剂量薄层扫描，筛查支气管、肺部和纵隔有无占位性病变、肺气肿、气胸、胸腔积液、炎症、肺结核、肺结节及早期肺癌等病变的有效筛查</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470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A20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1D0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5F7F3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6F21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62</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709BB">
            <w:pPr>
              <w:jc w:val="center"/>
              <w:rPr>
                <w:rFonts w:hint="eastAsia" w:asciiTheme="minorEastAsia" w:hAnsiTheme="minorEastAsia" w:eastAsiaTheme="minorEastAsia" w:cstheme="minorEastAsia"/>
                <w:b/>
                <w:bCs/>
                <w:i w:val="0"/>
                <w:iCs w:val="0"/>
                <w:color w:val="000000"/>
                <w:sz w:val="22"/>
                <w:szCs w:val="22"/>
                <w:u w:val="none"/>
              </w:rPr>
            </w:pPr>
          </w:p>
        </w:tc>
        <w:tc>
          <w:tcPr>
            <w:tcW w:w="1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214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核磁共振</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9275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头颅、颈椎、腰椎（三选一）</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top"/>
          </w:tcPr>
          <w:p w14:paraId="148B8877">
            <w:pPr>
              <w:keepNext w:val="0"/>
              <w:keepLines w:val="0"/>
              <w:widowControl/>
              <w:suppressLineNumbers w:val="0"/>
              <w:jc w:val="left"/>
              <w:textAlignment w:val="top"/>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了解颈、腰椎有无椎间盘突出、退行性变、肿瘤性病变、脊柱炎、脊髓炎、椎管内肿瘤等。</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657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381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76B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79403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F20B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63</w:t>
            </w:r>
          </w:p>
        </w:tc>
        <w:tc>
          <w:tcPr>
            <w:tcW w:w="9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9815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妇科检查</w:t>
            </w:r>
          </w:p>
        </w:tc>
        <w:tc>
          <w:tcPr>
            <w:tcW w:w="1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19C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妇科检查（限已婚女性）</w:t>
            </w: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AA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妇科检查（限已婚女性）</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7EC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通过触诊和物理检查、了解女性的宫颈、阴道的基本情况及子宫、附件有无压痛等</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948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1A9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6F1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34550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258C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64</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ABA15">
            <w:pPr>
              <w:jc w:val="center"/>
              <w:rPr>
                <w:rFonts w:hint="eastAsia" w:asciiTheme="minorEastAsia" w:hAnsiTheme="minorEastAsia" w:eastAsiaTheme="minorEastAsia" w:cstheme="minorEastAsia"/>
                <w:b/>
                <w:bCs/>
                <w:i w:val="0"/>
                <w:iCs w:val="0"/>
                <w:color w:val="000000"/>
                <w:sz w:val="22"/>
                <w:szCs w:val="22"/>
                <w:u w:val="none"/>
              </w:rPr>
            </w:pPr>
          </w:p>
        </w:tc>
        <w:tc>
          <w:tcPr>
            <w:tcW w:w="1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5F7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HPV基因分型（限已婚女性</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A64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HPV基因分型（限已婚女性</w:t>
            </w:r>
          </w:p>
        </w:tc>
        <w:tc>
          <w:tcPr>
            <w:tcW w:w="1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F05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筛查人乳头瘤病毒；宫颈癌相关病毒</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D48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FB4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316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44596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04B0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65</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292B5">
            <w:pPr>
              <w:jc w:val="center"/>
              <w:rPr>
                <w:rFonts w:hint="eastAsia" w:asciiTheme="minorEastAsia" w:hAnsiTheme="minorEastAsia" w:eastAsiaTheme="minorEastAsia" w:cstheme="minorEastAsia"/>
                <w:b/>
                <w:bCs/>
                <w:i w:val="0"/>
                <w:iCs w:val="0"/>
                <w:color w:val="000000"/>
                <w:sz w:val="22"/>
                <w:szCs w:val="22"/>
                <w:u w:val="none"/>
              </w:rPr>
            </w:pPr>
          </w:p>
        </w:tc>
        <w:tc>
          <w:tcPr>
            <w:tcW w:w="15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8D46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液基薄层细胞学（限已婚女性）</w:t>
            </w:r>
          </w:p>
        </w:tc>
        <w:tc>
          <w:tcPr>
            <w:tcW w:w="2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1D1D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液基薄层细胞学（限已婚女性）</w:t>
            </w:r>
          </w:p>
        </w:tc>
        <w:tc>
          <w:tcPr>
            <w:tcW w:w="19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38C3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与HPV联合检测筛查早期宫颈病变，对宫颈病变有预警作用</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497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253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8B2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6D185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3784B">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66</w:t>
            </w:r>
          </w:p>
        </w:tc>
        <w:tc>
          <w:tcPr>
            <w:tcW w:w="50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EA13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建立健康档案</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top"/>
          </w:tcPr>
          <w:p w14:paraId="34D5D05A">
            <w:pPr>
              <w:jc w:val="left"/>
              <w:rPr>
                <w:rFonts w:hint="eastAsia" w:asciiTheme="minorEastAsia" w:hAnsiTheme="minorEastAsia" w:eastAsiaTheme="minorEastAsia" w:cstheme="minorEastAsia"/>
                <w:i w:val="0"/>
                <w:iCs w:val="0"/>
                <w:color w:val="000000"/>
                <w:sz w:val="22"/>
                <w:szCs w:val="22"/>
                <w:u w:val="none"/>
              </w:rPr>
            </w:pPr>
          </w:p>
        </w:tc>
        <w:tc>
          <w:tcPr>
            <w:tcW w:w="4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0BF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7CC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6BE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51169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5DD4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67</w:t>
            </w:r>
          </w:p>
        </w:tc>
        <w:tc>
          <w:tcPr>
            <w:tcW w:w="50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0F7B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真空采血管</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top"/>
          </w:tcPr>
          <w:p w14:paraId="52204B7C">
            <w:pPr>
              <w:jc w:val="left"/>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18BB1">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4A9A8">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992A7">
            <w:pPr>
              <w:jc w:val="center"/>
              <w:rPr>
                <w:rFonts w:hint="eastAsia" w:asciiTheme="minorEastAsia" w:hAnsiTheme="minorEastAsia" w:eastAsiaTheme="minorEastAsia" w:cstheme="minorEastAsia"/>
                <w:i w:val="0"/>
                <w:iCs w:val="0"/>
                <w:color w:val="000000"/>
                <w:sz w:val="24"/>
                <w:szCs w:val="24"/>
                <w:u w:val="none"/>
              </w:rPr>
            </w:pPr>
          </w:p>
        </w:tc>
      </w:tr>
      <w:tr w14:paraId="5C640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B1A1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68</w:t>
            </w:r>
          </w:p>
        </w:tc>
        <w:tc>
          <w:tcPr>
            <w:tcW w:w="50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21EB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安全性采血器</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top"/>
          </w:tcPr>
          <w:p w14:paraId="4DA1362E">
            <w:pPr>
              <w:jc w:val="left"/>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3334C">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69860">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F8CEA">
            <w:pPr>
              <w:jc w:val="center"/>
              <w:rPr>
                <w:rFonts w:hint="eastAsia" w:asciiTheme="minorEastAsia" w:hAnsiTheme="minorEastAsia" w:eastAsiaTheme="minorEastAsia" w:cstheme="minorEastAsia"/>
                <w:i w:val="0"/>
                <w:iCs w:val="0"/>
                <w:color w:val="000000"/>
                <w:sz w:val="24"/>
                <w:szCs w:val="24"/>
                <w:u w:val="none"/>
              </w:rPr>
            </w:pPr>
          </w:p>
        </w:tc>
      </w:tr>
      <w:tr w14:paraId="36A74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3BD1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69</w:t>
            </w:r>
          </w:p>
        </w:tc>
        <w:tc>
          <w:tcPr>
            <w:tcW w:w="50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FB3C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静脉采血</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top"/>
          </w:tcPr>
          <w:p w14:paraId="615F34ED">
            <w:pPr>
              <w:jc w:val="left"/>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CDAFE">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E83E2">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8DB75">
            <w:pPr>
              <w:jc w:val="center"/>
              <w:rPr>
                <w:rFonts w:hint="eastAsia" w:asciiTheme="minorEastAsia" w:hAnsiTheme="minorEastAsia" w:eastAsiaTheme="minorEastAsia" w:cstheme="minorEastAsia"/>
                <w:i w:val="0"/>
                <w:iCs w:val="0"/>
                <w:color w:val="000000"/>
                <w:sz w:val="24"/>
                <w:szCs w:val="24"/>
                <w:u w:val="none"/>
              </w:rPr>
            </w:pPr>
          </w:p>
        </w:tc>
      </w:tr>
      <w:tr w14:paraId="3B426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14271">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70</w:t>
            </w:r>
          </w:p>
        </w:tc>
        <w:tc>
          <w:tcPr>
            <w:tcW w:w="50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B790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计算机图文报告等</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top"/>
          </w:tcPr>
          <w:p w14:paraId="1520E5BF">
            <w:pPr>
              <w:jc w:val="left"/>
              <w:rPr>
                <w:rFonts w:hint="eastAsia" w:asciiTheme="minorEastAsia" w:hAnsiTheme="minorEastAsia" w:eastAsiaTheme="minorEastAsia" w:cstheme="minorEastAsia"/>
                <w:i w:val="0"/>
                <w:iCs w:val="0"/>
                <w:color w:val="000000"/>
                <w:sz w:val="22"/>
                <w:szCs w:val="22"/>
                <w:u w:val="none"/>
              </w:rPr>
            </w:pP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1EA96">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5145B">
            <w:pPr>
              <w:jc w:val="center"/>
              <w:rPr>
                <w:rFonts w:hint="eastAsia" w:asciiTheme="minorEastAsia" w:hAnsiTheme="minorEastAsia" w:eastAsiaTheme="minorEastAsia" w:cstheme="minorEastAsia"/>
                <w:i w:val="0"/>
                <w:iCs w:val="0"/>
                <w:color w:val="000000"/>
                <w:sz w:val="24"/>
                <w:szCs w:val="24"/>
                <w:u w:val="none"/>
              </w:rPr>
            </w:pPr>
          </w:p>
        </w:tc>
        <w:tc>
          <w:tcPr>
            <w:tcW w:w="6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5A85F">
            <w:pPr>
              <w:jc w:val="center"/>
              <w:rPr>
                <w:rFonts w:hint="eastAsia" w:asciiTheme="minorEastAsia" w:hAnsiTheme="minorEastAsia" w:eastAsiaTheme="minorEastAsia" w:cstheme="minorEastAsia"/>
                <w:i w:val="0"/>
                <w:iCs w:val="0"/>
                <w:color w:val="000000"/>
                <w:sz w:val="24"/>
                <w:szCs w:val="24"/>
                <w:u w:val="none"/>
              </w:rPr>
            </w:pPr>
          </w:p>
        </w:tc>
      </w:tr>
      <w:tr w14:paraId="326A7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616D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71</w:t>
            </w:r>
          </w:p>
        </w:tc>
        <w:tc>
          <w:tcPr>
            <w:tcW w:w="9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76ACF">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必检项</w:t>
            </w:r>
          </w:p>
        </w:tc>
        <w:tc>
          <w:tcPr>
            <w:tcW w:w="1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D65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梅毒定量</w:t>
            </w: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A27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梅毒抗体</w:t>
            </w:r>
          </w:p>
        </w:tc>
        <w:tc>
          <w:tcPr>
            <w:tcW w:w="1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D17A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检查有无梅毒</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444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CCE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E89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3BBF6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9A7D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72</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D26CF">
            <w:pPr>
              <w:jc w:val="center"/>
              <w:rPr>
                <w:rFonts w:hint="eastAsia" w:asciiTheme="minorEastAsia" w:hAnsiTheme="minorEastAsia" w:eastAsiaTheme="minorEastAsia" w:cstheme="minorEastAsia"/>
                <w:b/>
                <w:bCs/>
                <w:i w:val="0"/>
                <w:iCs w:val="0"/>
                <w:color w:val="000000"/>
                <w:sz w:val="22"/>
                <w:szCs w:val="22"/>
                <w:u w:val="none"/>
              </w:rPr>
            </w:pPr>
          </w:p>
        </w:tc>
        <w:tc>
          <w:tcPr>
            <w:tcW w:w="1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F3C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艾滋抗体</w:t>
            </w:r>
          </w:p>
        </w:tc>
        <w:tc>
          <w:tcPr>
            <w:tcW w:w="2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9E7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艾滋抗体</w:t>
            </w:r>
          </w:p>
        </w:tc>
        <w:tc>
          <w:tcPr>
            <w:tcW w:w="1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3EFC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检查有无艾滋</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BB5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47F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330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6EB1A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DE9BB">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73</w:t>
            </w: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9E3CC">
            <w:pPr>
              <w:jc w:val="center"/>
              <w:rPr>
                <w:rFonts w:hint="eastAsia" w:asciiTheme="minorEastAsia" w:hAnsiTheme="minorEastAsia" w:eastAsiaTheme="minorEastAsia" w:cstheme="minorEastAsia"/>
                <w:b/>
                <w:bCs/>
                <w:i w:val="0"/>
                <w:iCs w:val="0"/>
                <w:color w:val="000000"/>
                <w:sz w:val="22"/>
                <w:szCs w:val="22"/>
                <w:u w:val="none"/>
              </w:rPr>
            </w:pPr>
          </w:p>
        </w:tc>
        <w:tc>
          <w:tcPr>
            <w:tcW w:w="1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32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毒检</w:t>
            </w:r>
          </w:p>
        </w:tc>
        <w:tc>
          <w:tcPr>
            <w:tcW w:w="2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F63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尿毒品三联检</w:t>
            </w:r>
          </w:p>
        </w:tc>
        <w:tc>
          <w:tcPr>
            <w:tcW w:w="1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1067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检查有无吗啡、甲基安非他明、氯胺酮吸食</w:t>
            </w:r>
          </w:p>
        </w:tc>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7D4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DA8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95E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14:paraId="537B1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9287"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7BB50D6">
            <w:pPr>
              <w:keepNext w:val="0"/>
              <w:keepLines w:val="0"/>
              <w:widowControl/>
              <w:suppressLineNumbers w:val="0"/>
              <w:jc w:val="both"/>
              <w:textAlignment w:val="center"/>
              <w:rPr>
                <w:rFonts w:hint="default" w:asciiTheme="minorEastAsia" w:hAnsiTheme="minorEastAsia" w:eastAsiaTheme="minorEastAsia" w:cstheme="minorEastAsia"/>
                <w:b/>
                <w:bCs/>
                <w:i w:val="0"/>
                <w:iCs w:val="0"/>
                <w:color w:val="000000"/>
                <w:sz w:val="24"/>
                <w:szCs w:val="24"/>
                <w:u w:val="none"/>
                <w:lang w:val="en-US"/>
              </w:rPr>
            </w:pPr>
            <w:r>
              <w:rPr>
                <w:rFonts w:hint="eastAsia" w:asciiTheme="minorEastAsia" w:hAnsiTheme="minorEastAsia" w:eastAsiaTheme="minorEastAsia" w:cstheme="minorEastAsia"/>
                <w:b/>
                <w:bCs/>
                <w:i w:val="0"/>
                <w:iCs w:val="0"/>
                <w:color w:val="000000"/>
                <w:kern w:val="0"/>
                <w:sz w:val="24"/>
                <w:szCs w:val="24"/>
                <w:u w:val="none"/>
                <w:lang w:val="en-US" w:eastAsia="zh-CN" w:bidi="ar"/>
              </w:rPr>
              <w:t xml:space="preserve">备注:体检结束后以实际人数和实际检查项目(病史采集、科室检查及总检报告除外)结算。 </w:t>
            </w: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如采购人员工因个人原因自愿增项体检，增项费用由员工个人自行承担。</w:t>
            </w:r>
          </w:p>
        </w:tc>
      </w:tr>
    </w:tbl>
    <w:p w14:paraId="4ADBC8E3">
      <w:pPr>
        <w:kinsoku/>
        <w:overflowPunct/>
        <w:bidi w:val="0"/>
        <w:spacing w:before="0" w:after="0" w:line="360" w:lineRule="auto"/>
        <w:ind w:firstLine="240" w:firstLineChars="100"/>
        <w:jc w:val="left"/>
        <w:outlineLvl w:val="9"/>
        <w:rPr>
          <w:rFonts w:hint="eastAsia" w:asciiTheme="minorEastAsia" w:hAnsiTheme="minorEastAsia" w:eastAsiaTheme="minorEastAsia" w:cstheme="minorEastAsia"/>
          <w:color w:val="auto"/>
          <w:sz w:val="24"/>
          <w:highlight w:val="none"/>
        </w:rPr>
      </w:pPr>
    </w:p>
    <w:p w14:paraId="65AA49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1" w:firstLineChars="100"/>
        <w:textAlignment w:val="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2、</w:t>
      </w:r>
      <w:r>
        <w:rPr>
          <w:rFonts w:hint="eastAsia" w:asciiTheme="minorEastAsia" w:hAnsiTheme="minorEastAsia" w:eastAsiaTheme="minorEastAsia" w:cstheme="minorEastAsia"/>
          <w:b/>
          <w:color w:val="auto"/>
          <w:sz w:val="24"/>
          <w:highlight w:val="none"/>
        </w:rPr>
        <w:t>服务要求</w:t>
      </w:r>
    </w:p>
    <w:p w14:paraId="2AD279C0">
      <w:pPr>
        <w:pStyle w:val="6"/>
        <w:widowControl w:val="0"/>
        <w:numPr>
          <w:ilvl w:val="0"/>
          <w:numId w:val="0"/>
        </w:numPr>
        <w:spacing w:after="120" w:line="360" w:lineRule="auto"/>
        <w:ind w:left="8" w:leftChars="0" w:firstLine="360" w:firstLineChars="15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体检日程的安排应充分考虑采购人职工的特点，并提前与采购人进行沟通、衔接，以便于职工安排体检时间</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同时提供接送服务</w:t>
      </w:r>
      <w:r>
        <w:rPr>
          <w:rFonts w:hint="eastAsia" w:asciiTheme="minorEastAsia" w:hAnsiTheme="minorEastAsia" w:eastAsiaTheme="minorEastAsia" w:cstheme="minorEastAsia"/>
          <w:sz w:val="24"/>
          <w:szCs w:val="24"/>
        </w:rPr>
        <w:t>。</w:t>
      </w:r>
    </w:p>
    <w:p w14:paraId="1A6AD779">
      <w:pPr>
        <w:pStyle w:val="6"/>
        <w:widowControl w:val="0"/>
        <w:numPr>
          <w:ilvl w:val="0"/>
          <w:numId w:val="0"/>
        </w:numPr>
        <w:spacing w:after="120" w:line="360" w:lineRule="auto"/>
        <w:ind w:left="0" w:leftChars="0" w:firstLine="420" w:firstLineChars="17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2.供应商具备独立体检场地，应能做到检患分离，避免交叉感染。</w:t>
      </w:r>
    </w:p>
    <w:p w14:paraId="7057C4EE">
      <w:pPr>
        <w:pStyle w:val="6"/>
        <w:widowControl w:val="0"/>
        <w:numPr>
          <w:ilvl w:val="0"/>
          <w:numId w:val="0"/>
        </w:numPr>
        <w:spacing w:after="120" w:line="360" w:lineRule="auto"/>
        <w:ind w:left="0" w:leftChars="0" w:firstLine="420" w:firstLineChars="17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3.每天的体检人数应控制在适当的范围内(按照医院接待量进行合理安排，保证每位职工在当天内能体检完所有项目)，并尽可能提供体检专场，以确保服务流程顺畅，保障对每一名职工的服务质量。</w:t>
      </w:r>
    </w:p>
    <w:p w14:paraId="7B182656">
      <w:pPr>
        <w:pStyle w:val="6"/>
        <w:widowControl w:val="0"/>
        <w:numPr>
          <w:ilvl w:val="0"/>
          <w:numId w:val="0"/>
        </w:numPr>
        <w:spacing w:after="120" w:line="360" w:lineRule="auto"/>
        <w:ind w:left="0" w:leftChars="0" w:firstLine="420" w:firstLineChars="175"/>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4.体检中发现重大疾病或者异常指标需进一步治疗的，相关检测数据出具后形成后24小时内通知体检者本人。</w:t>
      </w:r>
    </w:p>
    <w:p w14:paraId="4643BB82">
      <w:pPr>
        <w:pStyle w:val="6"/>
        <w:widowControl w:val="0"/>
        <w:numPr>
          <w:ilvl w:val="0"/>
          <w:numId w:val="0"/>
        </w:numPr>
        <w:spacing w:after="120" w:line="360" w:lineRule="auto"/>
        <w:ind w:left="0" w:leftChars="0" w:firstLine="420" w:firstLineChars="175"/>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5.若体检时发现疾病，需进一步治疗的，供应商可以立即提供就医绿色通道。</w:t>
      </w:r>
    </w:p>
    <w:p w14:paraId="1DDDDAF4">
      <w:pPr>
        <w:pStyle w:val="6"/>
        <w:widowControl w:val="0"/>
        <w:numPr>
          <w:ilvl w:val="0"/>
          <w:numId w:val="0"/>
        </w:numPr>
        <w:spacing w:after="120" w:line="360" w:lineRule="auto"/>
        <w:ind w:left="0" w:leftChars="0" w:firstLine="420" w:firstLineChars="17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6.对于本次体检中发现收缩压&gt;180mmHg 和(或)舒张压&gt;110mmHg、心跳&gt;150次/分或≤40次/分供应商应在发现后10分钟内对患者进行现场紧急处置，如吸氧、心电监护、联系急</w:t>
      </w:r>
      <w:r>
        <w:rPr>
          <w:rFonts w:hint="eastAsia" w:asciiTheme="minorEastAsia" w:hAnsiTheme="minorEastAsia" w:eastAsiaTheme="minorEastAsia" w:cstheme="minorEastAsia"/>
          <w:sz w:val="24"/>
          <w:szCs w:val="24"/>
        </w:rPr>
        <w:t>诊转运等措施。</w:t>
      </w:r>
    </w:p>
    <w:p w14:paraId="3F24591A">
      <w:pPr>
        <w:pStyle w:val="6"/>
        <w:widowControl w:val="0"/>
        <w:numPr>
          <w:ilvl w:val="0"/>
          <w:numId w:val="0"/>
        </w:numPr>
        <w:spacing w:after="120" w:line="360" w:lineRule="auto"/>
        <w:ind w:left="0" w:leftChars="0" w:firstLine="420" w:firstLineChars="175"/>
        <w:jc w:val="both"/>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7.体检报告(个人的、单位团体的报告)除进行常规的数据分析。以及提供相应的保健知识，以及个性化的健康促进计划</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全员体检完毕后体检报告出具时间为15个工作日内。</w:t>
      </w:r>
    </w:p>
    <w:p w14:paraId="4F8554D5">
      <w:pPr>
        <w:pStyle w:val="6"/>
        <w:widowControl w:val="0"/>
        <w:numPr>
          <w:ilvl w:val="0"/>
          <w:numId w:val="0"/>
        </w:numPr>
        <w:spacing w:after="120" w:line="360" w:lineRule="auto"/>
        <w:ind w:left="0" w:leftChars="0" w:firstLine="420" w:firstLineChars="175"/>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.如职工有冠脉 CTA、无痛胃肠镜、</w:t>
      </w:r>
      <w:r>
        <w:rPr>
          <w:rFonts w:hint="eastAsia" w:asciiTheme="minorEastAsia" w:hAnsiTheme="minorEastAsia" w:eastAsiaTheme="minorEastAsia" w:cstheme="minorEastAsia"/>
          <w:sz w:val="24"/>
          <w:szCs w:val="24"/>
          <w:lang w:val="en-US" w:eastAsia="zh-CN"/>
        </w:rPr>
        <w:t>MRI血管成像（MRA）</w:t>
      </w:r>
      <w:r>
        <w:rPr>
          <w:rFonts w:hint="eastAsia" w:asciiTheme="minorEastAsia" w:hAnsiTheme="minorEastAsia" w:eastAsiaTheme="minorEastAsia" w:cstheme="minorEastAsia"/>
          <w:sz w:val="24"/>
          <w:szCs w:val="24"/>
        </w:rPr>
        <w:t>等特殊门诊项目检查需求</w:t>
      </w:r>
      <w:r>
        <w:rPr>
          <w:rFonts w:hint="eastAsia" w:asciiTheme="minorEastAsia" w:hAnsiTheme="minorEastAsia" w:eastAsiaTheme="minorEastAsia" w:cstheme="minorEastAsia"/>
          <w:color w:val="auto"/>
          <w:sz w:val="24"/>
          <w:szCs w:val="24"/>
        </w:rPr>
        <w:t>(自费)</w:t>
      </w:r>
      <w:r>
        <w:rPr>
          <w:rFonts w:hint="eastAsia" w:asciiTheme="minorEastAsia" w:hAnsiTheme="minorEastAsia" w:eastAsiaTheme="minorEastAsia" w:cstheme="minorEastAsia"/>
          <w:sz w:val="24"/>
          <w:szCs w:val="24"/>
        </w:rPr>
        <w:t>，供应商须提供绿色通道，预约及检查时间三个工作日内完成</w:t>
      </w:r>
      <w:r>
        <w:rPr>
          <w:rFonts w:hint="eastAsia" w:asciiTheme="minorEastAsia" w:hAnsiTheme="minorEastAsia" w:eastAsiaTheme="minorEastAsia" w:cstheme="minorEastAsia"/>
          <w:sz w:val="24"/>
          <w:szCs w:val="24"/>
          <w:lang w:eastAsia="zh-CN"/>
        </w:rPr>
        <w:t>。</w:t>
      </w:r>
    </w:p>
    <w:p w14:paraId="4F4236C3">
      <w:pPr>
        <w:pStyle w:val="6"/>
        <w:widowControl w:val="0"/>
        <w:numPr>
          <w:ilvl w:val="0"/>
          <w:numId w:val="0"/>
        </w:numPr>
        <w:spacing w:after="120" w:line="360" w:lineRule="auto"/>
        <w:ind w:left="0" w:leftChars="0" w:firstLine="420" w:firstLineChars="175"/>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9</w:t>
      </w:r>
      <w:r>
        <w:rPr>
          <w:rFonts w:hint="eastAsia" w:asciiTheme="minorEastAsia" w:hAnsiTheme="minorEastAsia" w:eastAsiaTheme="minorEastAsia" w:cstheme="minorEastAsia"/>
          <w:color w:val="auto"/>
          <w:sz w:val="24"/>
          <w:szCs w:val="24"/>
        </w:rPr>
        <w:t>.体检信息为员工个人隐私，供应商工作人员有责任和义务为其保密，尊重其个人隐私，除体检员工本人外，供应商不得向任何第三方泄露体检信息</w:t>
      </w:r>
      <w:r>
        <w:rPr>
          <w:rFonts w:hint="eastAsia" w:asciiTheme="minorEastAsia" w:hAnsiTheme="minorEastAsia" w:eastAsiaTheme="minorEastAsia" w:cstheme="minorEastAsia"/>
          <w:b/>
          <w:bCs/>
          <w:color w:val="auto"/>
          <w:sz w:val="24"/>
          <w:szCs w:val="24"/>
        </w:rPr>
        <w:t>(</w:t>
      </w:r>
      <w:r>
        <w:rPr>
          <w:rFonts w:hint="eastAsia" w:asciiTheme="minorEastAsia" w:hAnsiTheme="minorEastAsia" w:eastAsiaTheme="minorEastAsia" w:cstheme="minorEastAsia"/>
          <w:b/>
          <w:bCs/>
          <w:color w:val="auto"/>
          <w:sz w:val="24"/>
          <w:szCs w:val="24"/>
          <w:lang w:val="en-US" w:eastAsia="zh-CN"/>
        </w:rPr>
        <w:t>须单独</w:t>
      </w:r>
      <w:r>
        <w:rPr>
          <w:rFonts w:hint="eastAsia" w:asciiTheme="minorEastAsia" w:hAnsiTheme="minorEastAsia" w:eastAsiaTheme="minorEastAsia" w:cstheme="minorEastAsia"/>
          <w:b/>
          <w:bCs/>
          <w:color w:val="auto"/>
          <w:sz w:val="24"/>
          <w:szCs w:val="24"/>
        </w:rPr>
        <w:t>提供承诺函，格式自拟)</w:t>
      </w:r>
      <w:r>
        <w:rPr>
          <w:rFonts w:hint="eastAsia" w:asciiTheme="minorEastAsia" w:hAnsiTheme="minorEastAsia" w:eastAsiaTheme="minorEastAsia" w:cstheme="minorEastAsia"/>
          <w:color w:val="auto"/>
          <w:sz w:val="24"/>
          <w:szCs w:val="24"/>
        </w:rPr>
        <w:t>。</w:t>
      </w:r>
    </w:p>
    <w:p w14:paraId="08D69CC4">
      <w:pPr>
        <w:pStyle w:val="6"/>
        <w:widowControl w:val="0"/>
        <w:numPr>
          <w:ilvl w:val="0"/>
          <w:numId w:val="0"/>
        </w:numPr>
        <w:spacing w:after="120" w:line="360" w:lineRule="auto"/>
        <w:ind w:left="0" w:leftChars="0" w:firstLine="420" w:firstLineChars="175"/>
        <w:jc w:val="both"/>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0</w:t>
      </w:r>
      <w:r>
        <w:rPr>
          <w:rFonts w:hint="eastAsia" w:asciiTheme="minorEastAsia" w:hAnsiTheme="minorEastAsia" w:eastAsiaTheme="minorEastAsia" w:cstheme="minorEastAsia"/>
          <w:color w:val="auto"/>
          <w:sz w:val="24"/>
          <w:highlight w:val="none"/>
        </w:rPr>
        <w:t>.供应商拟为本项目体检提供的设备须在同一体检场所，不得随意更换</w:t>
      </w:r>
      <w:r>
        <w:rPr>
          <w:rFonts w:hint="eastAsia" w:asciiTheme="minorEastAsia" w:hAnsiTheme="minorEastAsia" w:eastAsiaTheme="minorEastAsia" w:cstheme="minorEastAsia"/>
          <w:b/>
          <w:bCs/>
          <w:color w:val="auto"/>
          <w:sz w:val="24"/>
          <w:highlight w:val="none"/>
        </w:rPr>
        <w:t>(</w:t>
      </w:r>
      <w:r>
        <w:rPr>
          <w:rFonts w:hint="eastAsia" w:asciiTheme="minorEastAsia" w:hAnsiTheme="minorEastAsia" w:eastAsiaTheme="minorEastAsia" w:cstheme="minorEastAsia"/>
          <w:b/>
          <w:bCs/>
          <w:color w:val="auto"/>
          <w:sz w:val="24"/>
          <w:highlight w:val="none"/>
          <w:lang w:val="en-US" w:eastAsia="zh-CN"/>
        </w:rPr>
        <w:t>须单独</w:t>
      </w:r>
      <w:r>
        <w:rPr>
          <w:rFonts w:hint="eastAsia" w:asciiTheme="minorEastAsia" w:hAnsiTheme="minorEastAsia" w:eastAsiaTheme="minorEastAsia" w:cstheme="minorEastAsia"/>
          <w:b/>
          <w:bCs/>
          <w:color w:val="auto"/>
          <w:sz w:val="24"/>
          <w:highlight w:val="none"/>
        </w:rPr>
        <w:t>提供承诺函，格式自拟)</w:t>
      </w:r>
      <w:r>
        <w:rPr>
          <w:rFonts w:hint="eastAsia" w:asciiTheme="minorEastAsia" w:hAnsiTheme="minorEastAsia" w:eastAsiaTheme="minorEastAsia" w:cstheme="minorEastAsia"/>
          <w:color w:val="auto"/>
          <w:sz w:val="24"/>
          <w:highlight w:val="none"/>
        </w:rPr>
        <w:t>。</w:t>
      </w:r>
    </w:p>
    <w:p w14:paraId="69C9904D">
      <w:pPr>
        <w:pStyle w:val="4"/>
        <w:kinsoku/>
        <w:overflowPunct/>
        <w:bidi w:val="0"/>
        <w:spacing w:before="0" w:after="0" w:line="360" w:lineRule="auto"/>
        <w:ind w:firstLine="241" w:firstLineChars="100"/>
        <w:jc w:val="left"/>
        <w:rPr>
          <w:rFonts w:hint="eastAsia"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bCs w:val="0"/>
          <w:color w:val="auto"/>
          <w:sz w:val="24"/>
          <w:szCs w:val="24"/>
          <w:highlight w:val="none"/>
        </w:rPr>
        <w:t>三、商务要求：</w:t>
      </w:r>
    </w:p>
    <w:p w14:paraId="09392740">
      <w:pPr>
        <w:kinsoku/>
        <w:overflowPunct/>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1、服务期限：</w:t>
      </w:r>
      <w:r>
        <w:rPr>
          <w:rFonts w:hint="eastAsia" w:asciiTheme="minorEastAsia" w:hAnsiTheme="minorEastAsia" w:eastAsiaTheme="minorEastAsia" w:cstheme="minorEastAsia"/>
          <w:color w:val="auto"/>
          <w:sz w:val="24"/>
          <w:highlight w:val="none"/>
          <w:lang w:val="en-US" w:eastAsia="zh-CN"/>
        </w:rPr>
        <w:t>服务期三年，合同一年一签，每年</w:t>
      </w:r>
      <w:r>
        <w:rPr>
          <w:rFonts w:hint="eastAsia" w:asciiTheme="minorEastAsia" w:hAnsiTheme="minorEastAsia" w:eastAsiaTheme="minorEastAsia" w:cstheme="minorEastAsia"/>
          <w:color w:val="auto"/>
          <w:sz w:val="24"/>
          <w:highlight w:val="none"/>
        </w:rPr>
        <w:t>体检时间</w:t>
      </w:r>
      <w:r>
        <w:rPr>
          <w:rFonts w:hint="eastAsia" w:asciiTheme="minorEastAsia" w:hAnsiTheme="minorEastAsia" w:eastAsiaTheme="minorEastAsia" w:cstheme="minorEastAsia"/>
          <w:color w:val="auto"/>
          <w:sz w:val="24"/>
          <w:highlight w:val="none"/>
          <w:u w:val="single"/>
          <w:lang w:val="en-US" w:eastAsia="zh-CN"/>
        </w:rPr>
        <w:t>30天</w:t>
      </w:r>
      <w:r>
        <w:rPr>
          <w:rFonts w:hint="eastAsia" w:asciiTheme="minorEastAsia" w:hAnsiTheme="minorEastAsia" w:eastAsiaTheme="minorEastAsia" w:cstheme="minorEastAsia"/>
          <w:color w:val="auto"/>
          <w:sz w:val="24"/>
          <w:highlight w:val="none"/>
          <w:lang w:val="en-US" w:eastAsia="zh-CN"/>
        </w:rPr>
        <w:t>内完成</w:t>
      </w:r>
      <w:r>
        <w:rPr>
          <w:rFonts w:hint="eastAsia" w:asciiTheme="minorEastAsia" w:hAnsiTheme="minorEastAsia" w:eastAsiaTheme="minorEastAsia" w:cstheme="minorEastAsia"/>
          <w:color w:val="auto"/>
          <w:sz w:val="24"/>
          <w:highlight w:val="none"/>
        </w:rPr>
        <w:t>，由成交供应商与</w:t>
      </w:r>
      <w:r>
        <w:rPr>
          <w:rFonts w:hint="eastAsia" w:asciiTheme="minorEastAsia" w:hAnsiTheme="minorEastAsia" w:eastAsiaTheme="minorEastAsia" w:cstheme="minorEastAsia"/>
          <w:color w:val="auto"/>
          <w:sz w:val="24"/>
          <w:highlight w:val="none"/>
          <w:lang w:val="en-US" w:eastAsia="zh-CN"/>
        </w:rPr>
        <w:t>采购人</w:t>
      </w:r>
      <w:r>
        <w:rPr>
          <w:rFonts w:hint="eastAsia" w:asciiTheme="minorEastAsia" w:hAnsiTheme="minorEastAsia" w:eastAsiaTheme="minorEastAsia" w:cstheme="minorEastAsia"/>
          <w:color w:val="auto"/>
          <w:sz w:val="24"/>
          <w:highlight w:val="none"/>
        </w:rPr>
        <w:t>协商安排。</w:t>
      </w:r>
    </w:p>
    <w:p w14:paraId="659FBF98">
      <w:pPr>
        <w:kinsoku/>
        <w:overflowPunct/>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2、服务地点：</w:t>
      </w:r>
      <w:r>
        <w:rPr>
          <w:rFonts w:hint="eastAsia" w:asciiTheme="minorEastAsia" w:hAnsiTheme="minorEastAsia" w:eastAsiaTheme="minorEastAsia" w:cstheme="minorEastAsia"/>
          <w:color w:val="auto"/>
          <w:sz w:val="24"/>
          <w:highlight w:val="none"/>
          <w:lang w:val="en-US" w:eastAsia="zh-CN"/>
        </w:rPr>
        <w:t>成交供应商提供的体检场所</w:t>
      </w:r>
      <w:r>
        <w:rPr>
          <w:rFonts w:hint="eastAsia" w:asciiTheme="minorEastAsia" w:hAnsiTheme="minorEastAsia" w:eastAsiaTheme="minorEastAsia" w:cstheme="minorEastAsia"/>
          <w:color w:val="auto"/>
          <w:sz w:val="24"/>
          <w:highlight w:val="none"/>
        </w:rPr>
        <w:t>。</w:t>
      </w:r>
    </w:p>
    <w:p w14:paraId="6B1E0702">
      <w:pPr>
        <w:kinsoku/>
        <w:overflowPunct/>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3、付款方式：</w:t>
      </w:r>
    </w:p>
    <w:p w14:paraId="06725DAF">
      <w:pPr>
        <w:kinsoku/>
        <w:overflowPunct/>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待全部体检工作结束，成交供应商出具完整的体检报告及建档资料完成后7个工作日内成交供应商应提交参检人员明细报表给采购人审核和核算，达到付款条件并提供正式发票10个工作日内，由采购人向成交供应商按实际参加体检的人数和成交的单价据实结算，并一次性支付款项。</w:t>
      </w:r>
    </w:p>
    <w:p w14:paraId="3688B068">
      <w:pPr>
        <w:numPr>
          <w:ilvl w:val="0"/>
          <w:numId w:val="1"/>
        </w:numPr>
        <w:kinsoku/>
        <w:overflowPunct/>
        <w:bidi w:val="0"/>
        <w:spacing w:line="360" w:lineRule="auto"/>
        <w:ind w:firstLine="482"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szCs w:val="24"/>
          <w:highlight w:val="none"/>
        </w:rPr>
        <w:t>履约验收：</w:t>
      </w:r>
      <w:r>
        <w:rPr>
          <w:rFonts w:hint="eastAsia" w:asciiTheme="minorEastAsia" w:hAnsiTheme="minorEastAsia" w:eastAsiaTheme="minorEastAsia" w:cstheme="minorEastAsia"/>
          <w:color w:val="auto"/>
          <w:sz w:val="24"/>
          <w:highlight w:val="none"/>
        </w:rPr>
        <w:t>本项目采购人或其委托的采购代理机构将按照合同约定，依据政府采购相关法律法规、《财政部关于进一步加强政府采购需求和履约验收管理的指导意见》(财库(2016)205号)、《政府采购需求管理办法》(财库(2021)22号)的要求及国家行业主管部门规定的标准、方法和内容组织验收。</w:t>
      </w:r>
    </w:p>
    <w:p w14:paraId="12A61170">
      <w:pPr>
        <w:kinsoku/>
        <w:overflowPunct/>
        <w:bidi w:val="0"/>
        <w:spacing w:line="360" w:lineRule="auto"/>
        <w:ind w:firstLine="480" w:firstLineChars="200"/>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lang w:val="en-US" w:eastAsia="zh-CN"/>
        </w:rPr>
        <w:t>6、</w:t>
      </w:r>
      <w:r>
        <w:rPr>
          <w:rFonts w:hint="eastAsia" w:asciiTheme="minorEastAsia" w:hAnsiTheme="minorEastAsia" w:eastAsiaTheme="minorEastAsia" w:cstheme="minorEastAsia"/>
          <w:b w:val="0"/>
          <w:bCs w:val="0"/>
          <w:color w:val="auto"/>
          <w:sz w:val="24"/>
          <w:highlight w:val="none"/>
        </w:rPr>
        <w:t>成交供应商违约责任</w:t>
      </w:r>
    </w:p>
    <w:p w14:paraId="3746B1B7">
      <w:pPr>
        <w:spacing w:line="360" w:lineRule="auto"/>
        <w:ind w:firstLine="480" w:firstLineChars="200"/>
        <w:rPr>
          <w:rFonts w:hint="eastAsia" w:asciiTheme="minorEastAsia" w:hAnsiTheme="minorEastAsia" w:eastAsiaTheme="minorEastAsia" w:cstheme="minorEastAsia"/>
          <w:b w:val="0"/>
          <w:bCs w:val="0"/>
          <w:color w:val="auto"/>
          <w:kern w:val="0"/>
          <w:sz w:val="24"/>
          <w:highlight w:val="none"/>
          <w:lang w:bidi="ar"/>
        </w:rPr>
      </w:pPr>
      <w:r>
        <w:rPr>
          <w:rFonts w:hint="eastAsia" w:asciiTheme="minorEastAsia" w:hAnsiTheme="minorEastAsia" w:eastAsiaTheme="minorEastAsia" w:cstheme="minorEastAsia"/>
          <w:b w:val="0"/>
          <w:bCs w:val="0"/>
          <w:color w:val="auto"/>
          <w:kern w:val="0"/>
          <w:sz w:val="24"/>
          <w:highlight w:val="none"/>
          <w:lang w:val="en-US" w:eastAsia="zh-CN" w:bidi="ar"/>
        </w:rPr>
        <w:t>6.1</w:t>
      </w:r>
      <w:r>
        <w:rPr>
          <w:rFonts w:hint="eastAsia" w:asciiTheme="minorEastAsia" w:hAnsiTheme="minorEastAsia" w:eastAsiaTheme="minorEastAsia" w:cstheme="minorEastAsia"/>
          <w:b w:val="0"/>
          <w:bCs w:val="0"/>
          <w:color w:val="auto"/>
          <w:kern w:val="0"/>
          <w:sz w:val="24"/>
          <w:highlight w:val="none"/>
          <w:lang w:bidi="ar"/>
        </w:rPr>
        <w:t>成交供应商因自身原因不能按时完成服务内容而违约的，除应及时完成服务内容外，应向采购人支付应收金额万分之一/天的违约金；未能按时完工超过30天，采购人有权终止合同。</w:t>
      </w:r>
    </w:p>
    <w:p w14:paraId="5D4FBA87">
      <w:pPr>
        <w:spacing w:line="360" w:lineRule="auto"/>
        <w:ind w:firstLine="480" w:firstLineChars="200"/>
        <w:rPr>
          <w:rFonts w:hint="eastAsia" w:asciiTheme="minorEastAsia" w:hAnsiTheme="minorEastAsia" w:eastAsiaTheme="minorEastAsia" w:cstheme="minorEastAsia"/>
          <w:b w:val="0"/>
          <w:bCs w:val="0"/>
          <w:color w:val="auto"/>
          <w:kern w:val="0"/>
          <w:sz w:val="24"/>
          <w:highlight w:val="none"/>
          <w:lang w:bidi="ar"/>
        </w:rPr>
      </w:pPr>
      <w:r>
        <w:rPr>
          <w:rFonts w:hint="eastAsia" w:asciiTheme="minorEastAsia" w:hAnsiTheme="minorEastAsia" w:eastAsiaTheme="minorEastAsia" w:cstheme="minorEastAsia"/>
          <w:b w:val="0"/>
          <w:bCs w:val="0"/>
          <w:color w:val="auto"/>
          <w:kern w:val="0"/>
          <w:sz w:val="24"/>
          <w:highlight w:val="none"/>
          <w:lang w:val="en-US" w:eastAsia="zh-CN" w:bidi="ar"/>
        </w:rPr>
        <w:t>6.2</w:t>
      </w:r>
      <w:r>
        <w:rPr>
          <w:rFonts w:hint="eastAsia" w:asciiTheme="minorEastAsia" w:hAnsiTheme="minorEastAsia" w:eastAsiaTheme="minorEastAsia" w:cstheme="minorEastAsia"/>
          <w:b w:val="0"/>
          <w:bCs w:val="0"/>
          <w:color w:val="auto"/>
          <w:kern w:val="0"/>
          <w:sz w:val="24"/>
          <w:highlight w:val="none"/>
          <w:lang w:bidi="ar"/>
        </w:rPr>
        <w:t>如出现下列情况，采购人有权停止付款、收回已支付的资金、追究成交供应商违约责任。</w:t>
      </w:r>
    </w:p>
    <w:p w14:paraId="4686A8E2">
      <w:pPr>
        <w:spacing w:line="360" w:lineRule="auto"/>
        <w:ind w:firstLine="480" w:firstLineChars="200"/>
        <w:rPr>
          <w:rFonts w:hint="eastAsia" w:asciiTheme="minorEastAsia" w:hAnsiTheme="minorEastAsia" w:eastAsiaTheme="minorEastAsia" w:cstheme="minorEastAsia"/>
          <w:b w:val="0"/>
          <w:bCs w:val="0"/>
          <w:color w:val="auto"/>
          <w:kern w:val="0"/>
          <w:sz w:val="24"/>
          <w:highlight w:val="none"/>
          <w:lang w:bidi="ar"/>
        </w:rPr>
      </w:pPr>
      <w:r>
        <w:rPr>
          <w:rFonts w:hint="eastAsia" w:asciiTheme="minorEastAsia" w:hAnsiTheme="minorEastAsia" w:eastAsiaTheme="minorEastAsia" w:cstheme="minorEastAsia"/>
          <w:b w:val="0"/>
          <w:bCs w:val="0"/>
          <w:color w:val="auto"/>
          <w:kern w:val="0"/>
          <w:sz w:val="24"/>
          <w:highlight w:val="none"/>
          <w:lang w:bidi="ar"/>
        </w:rPr>
        <w:t>①成交供应商验收不合格，整改后仍无法达到项目的要求；</w:t>
      </w:r>
    </w:p>
    <w:p w14:paraId="267F8655">
      <w:pPr>
        <w:spacing w:line="360" w:lineRule="auto"/>
        <w:ind w:firstLine="480" w:firstLineChars="200"/>
        <w:rPr>
          <w:rFonts w:hint="eastAsia" w:asciiTheme="minorEastAsia" w:hAnsiTheme="minorEastAsia" w:eastAsiaTheme="minorEastAsia" w:cstheme="minorEastAsia"/>
          <w:b w:val="0"/>
          <w:bCs w:val="0"/>
          <w:color w:val="auto"/>
          <w:kern w:val="0"/>
          <w:sz w:val="24"/>
          <w:highlight w:val="none"/>
          <w:lang w:eastAsia="zh-CN" w:bidi="ar"/>
        </w:rPr>
      </w:pPr>
      <w:r>
        <w:rPr>
          <w:rFonts w:hint="eastAsia" w:asciiTheme="minorEastAsia" w:hAnsiTheme="minorEastAsia" w:eastAsiaTheme="minorEastAsia" w:cstheme="minorEastAsia"/>
          <w:b w:val="0"/>
          <w:bCs w:val="0"/>
          <w:color w:val="auto"/>
          <w:kern w:val="0"/>
          <w:sz w:val="24"/>
          <w:highlight w:val="none"/>
          <w:lang w:bidi="ar"/>
        </w:rPr>
        <w:t>②成交供应商申请拨款时或财务审计时提供虚假的或不完整的资料</w:t>
      </w:r>
      <w:r>
        <w:rPr>
          <w:rFonts w:hint="eastAsia" w:asciiTheme="minorEastAsia" w:hAnsiTheme="minorEastAsia" w:eastAsiaTheme="minorEastAsia" w:cstheme="minorEastAsia"/>
          <w:b w:val="0"/>
          <w:bCs w:val="0"/>
          <w:color w:val="auto"/>
          <w:kern w:val="0"/>
          <w:sz w:val="24"/>
          <w:highlight w:val="none"/>
          <w:lang w:eastAsia="zh-CN" w:bidi="ar"/>
        </w:rPr>
        <w:t>；</w:t>
      </w:r>
    </w:p>
    <w:p w14:paraId="131AB250">
      <w:pPr>
        <w:spacing w:line="360" w:lineRule="auto"/>
        <w:ind w:firstLine="480" w:firstLineChars="200"/>
        <w:rPr>
          <w:rFonts w:hint="default" w:asciiTheme="minorEastAsia" w:hAnsiTheme="minorEastAsia" w:eastAsiaTheme="minorEastAsia" w:cstheme="minorEastAsia"/>
          <w:b w:val="0"/>
          <w:bCs w:val="0"/>
          <w:color w:val="auto"/>
          <w:kern w:val="0"/>
          <w:sz w:val="24"/>
          <w:highlight w:val="none"/>
          <w:lang w:val="en-US" w:eastAsia="zh-CN" w:bidi="ar"/>
        </w:rPr>
      </w:pPr>
      <w:r>
        <w:rPr>
          <w:rFonts w:hint="eastAsia" w:asciiTheme="minorEastAsia" w:hAnsiTheme="minorEastAsia" w:eastAsiaTheme="minorEastAsia" w:cstheme="minorEastAsia"/>
          <w:b w:val="0"/>
          <w:bCs w:val="0"/>
          <w:color w:val="auto"/>
          <w:sz w:val="24"/>
          <w:highlight w:val="none"/>
          <w:lang w:val="en-US" w:eastAsia="zh-CN"/>
        </w:rPr>
        <w:t>③体检过程中，非体检人员自身原因的安全责任由成交供应商承担。</w:t>
      </w:r>
    </w:p>
    <w:p w14:paraId="4F9CF86B">
      <w:pPr>
        <w:kinsoku/>
        <w:overflowPunct/>
        <w:bidi w:val="0"/>
        <w:spacing w:line="360" w:lineRule="auto"/>
        <w:ind w:firstLine="482" w:firstLineChars="20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四</w:t>
      </w:r>
      <w:r>
        <w:rPr>
          <w:rFonts w:hint="eastAsia" w:asciiTheme="minorEastAsia" w:hAnsiTheme="minorEastAsia" w:eastAsiaTheme="minorEastAsia" w:cstheme="minorEastAsia"/>
          <w:b/>
          <w:bCs/>
          <w:color w:val="auto"/>
          <w:sz w:val="24"/>
          <w:highlight w:val="none"/>
        </w:rPr>
        <w:t>、履约要求：</w:t>
      </w:r>
    </w:p>
    <w:p w14:paraId="0A2F0583">
      <w:pPr>
        <w:kinsoku/>
        <w:overflowPunct/>
        <w:bidi w:val="0"/>
        <w:spacing w:line="360" w:lineRule="auto"/>
        <w:ind w:firstLine="480" w:firstLineChars="200"/>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（1）供应商具有承接过类似本项目的履约经验</w:t>
      </w:r>
      <w:r>
        <w:rPr>
          <w:rFonts w:hint="eastAsia" w:asciiTheme="minorEastAsia" w:hAnsiTheme="minorEastAsia" w:eastAsiaTheme="minorEastAsia" w:cstheme="minorEastAsia"/>
          <w:b w:val="0"/>
          <w:bCs w:val="0"/>
          <w:color w:val="auto"/>
          <w:sz w:val="24"/>
          <w:highlight w:val="none"/>
          <w:lang w:val="en-US" w:eastAsia="zh-CN"/>
        </w:rPr>
        <w:t>和医资力量及设备配置</w:t>
      </w:r>
      <w:r>
        <w:rPr>
          <w:rFonts w:hint="eastAsia" w:asciiTheme="minorEastAsia" w:hAnsiTheme="minorEastAsia" w:eastAsiaTheme="minorEastAsia" w:cstheme="minorEastAsia"/>
          <w:b w:val="0"/>
          <w:bCs w:val="0"/>
          <w:color w:val="auto"/>
          <w:sz w:val="24"/>
          <w:highlight w:val="none"/>
        </w:rPr>
        <w:t>。</w:t>
      </w:r>
    </w:p>
    <w:p w14:paraId="74DE7A09">
      <w:pPr>
        <w:kinsoku/>
        <w:overflowPunct/>
        <w:bidi w:val="0"/>
        <w:spacing w:line="360" w:lineRule="auto"/>
        <w:ind w:firstLine="480" w:firstLineChars="200"/>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（2）为确保项目顺利实施，供应商应结合自身能力充分了解行业发展情况，针对性的提供以下服务方案，方案包括但不限于：</w:t>
      </w:r>
    </w:p>
    <w:p w14:paraId="0D985A2D">
      <w:pPr>
        <w:kinsoku/>
        <w:overflowPunct/>
        <w:bidi w:val="0"/>
        <w:spacing w:line="360" w:lineRule="auto"/>
        <w:ind w:firstLine="480" w:firstLineChars="200"/>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lang w:eastAsia="zh-CN"/>
        </w:rPr>
        <w:t>服务方案：</w:t>
      </w:r>
      <w:r>
        <w:rPr>
          <w:rFonts w:hint="eastAsia" w:asciiTheme="minorEastAsia" w:hAnsiTheme="minorEastAsia" w:eastAsiaTheme="minorEastAsia" w:cstheme="minorEastAsia"/>
          <w:b w:val="0"/>
          <w:bCs w:val="0"/>
          <w:color w:val="auto"/>
          <w:sz w:val="24"/>
          <w:highlight w:val="none"/>
          <w:lang w:val="en-US" w:eastAsia="zh-CN"/>
        </w:rPr>
        <w:t>①体检前的服务内容、②体检中的服务内容，③提供项目应急处置措施及方案；</w:t>
      </w:r>
    </w:p>
    <w:p w14:paraId="0F55CEE6">
      <w:pPr>
        <w:kinsoku/>
        <w:overflowPunct/>
        <w:bidi w:val="0"/>
        <w:spacing w:line="360" w:lineRule="auto"/>
        <w:ind w:firstLine="480" w:firstLineChars="200"/>
        <w:rPr>
          <w:rFonts w:hint="eastAsia" w:asciiTheme="minorEastAsia" w:hAnsiTheme="minorEastAsia" w:eastAsiaTheme="minorEastAsia" w:cstheme="minorEastAsia"/>
          <w:b w:val="0"/>
          <w:bCs w:val="0"/>
          <w:color w:val="auto"/>
          <w:sz w:val="24"/>
          <w:highlight w:val="none"/>
          <w:lang w:eastAsia="zh-CN"/>
        </w:rPr>
      </w:pPr>
      <w:r>
        <w:rPr>
          <w:rFonts w:hint="eastAsia" w:asciiTheme="minorEastAsia" w:hAnsiTheme="minorEastAsia" w:eastAsiaTheme="minorEastAsia" w:cstheme="minorEastAsia"/>
          <w:b w:val="0"/>
          <w:bCs w:val="0"/>
          <w:color w:val="auto"/>
          <w:sz w:val="24"/>
          <w:highlight w:val="none"/>
          <w:lang w:eastAsia="zh-CN"/>
        </w:rPr>
        <w:t>检后服务方案：</w:t>
      </w:r>
      <w:r>
        <w:rPr>
          <w:rFonts w:hint="eastAsia" w:asciiTheme="minorEastAsia" w:hAnsiTheme="minorEastAsia" w:eastAsiaTheme="minorEastAsia" w:cstheme="minorEastAsia"/>
          <w:b w:val="0"/>
          <w:bCs w:val="0"/>
          <w:color w:val="auto"/>
          <w:sz w:val="24"/>
          <w:highlight w:val="none"/>
          <w:lang w:val="en-US" w:eastAsia="zh-CN"/>
        </w:rPr>
        <w:t>①提供三乙及以上医院就医绿色通道（提供证明材料）、②复检方案、③挂号方案、④办理住院方案、⑤专家会诊方案；</w:t>
      </w:r>
    </w:p>
    <w:p w14:paraId="7E695EF9">
      <w:pPr>
        <w:kinsoku/>
        <w:overflowPunct/>
        <w:bidi w:val="0"/>
        <w:spacing w:line="360" w:lineRule="auto"/>
        <w:ind w:firstLine="480" w:firstLineChars="200"/>
        <w:rPr>
          <w:rFonts w:hint="eastAsia" w:asciiTheme="minorEastAsia" w:hAnsiTheme="minorEastAsia" w:eastAsiaTheme="minorEastAsia" w:cstheme="minorEastAsia"/>
          <w:b w:val="0"/>
          <w:bCs w:val="0"/>
          <w:color w:val="auto"/>
          <w:sz w:val="24"/>
          <w:highlight w:val="none"/>
          <w:lang w:eastAsia="zh-CN"/>
        </w:rPr>
      </w:pPr>
      <w:r>
        <w:rPr>
          <w:rFonts w:hint="eastAsia" w:asciiTheme="minorEastAsia" w:hAnsiTheme="minorEastAsia" w:eastAsiaTheme="minorEastAsia" w:cstheme="minorEastAsia"/>
          <w:b w:val="0"/>
          <w:bCs w:val="0"/>
          <w:color w:val="auto"/>
          <w:sz w:val="24"/>
          <w:highlight w:val="none"/>
          <w:lang w:eastAsia="zh-CN"/>
        </w:rPr>
        <w:t>供应商具有体检质量安全控制管理体系， 内容</w:t>
      </w:r>
      <w:r>
        <w:rPr>
          <w:rFonts w:hint="eastAsia" w:asciiTheme="minorEastAsia" w:hAnsiTheme="minorEastAsia" w:eastAsiaTheme="minorEastAsia" w:cstheme="minorEastAsia"/>
          <w:b w:val="0"/>
          <w:bCs w:val="0"/>
          <w:color w:val="auto"/>
          <w:sz w:val="24"/>
          <w:highlight w:val="none"/>
        </w:rPr>
        <w:t>包括： ①质控管理机构、②质控岗位职责划分、③质控手段、④质控目标、⑤质控范围、⑥提供每</w:t>
      </w:r>
      <w:r>
        <w:rPr>
          <w:rFonts w:hint="eastAsia" w:asciiTheme="minorEastAsia" w:hAnsiTheme="minorEastAsia" w:eastAsiaTheme="minorEastAsia" w:cstheme="minorEastAsia"/>
          <w:b w:val="0"/>
          <w:bCs w:val="0"/>
          <w:color w:val="auto"/>
          <w:sz w:val="24"/>
          <w:highlight w:val="none"/>
          <w:lang w:val="en-US" w:eastAsia="zh-CN"/>
        </w:rPr>
        <w:t>年2次</w:t>
      </w:r>
      <w:r>
        <w:rPr>
          <w:rFonts w:hint="eastAsia" w:asciiTheme="minorEastAsia" w:hAnsiTheme="minorEastAsia" w:eastAsiaTheme="minorEastAsia" w:cstheme="minorEastAsia"/>
          <w:b w:val="0"/>
          <w:bCs w:val="0"/>
          <w:color w:val="auto"/>
          <w:sz w:val="24"/>
          <w:highlight w:val="none"/>
        </w:rPr>
        <w:t>健康宣教及讲座方案</w:t>
      </w:r>
      <w:r>
        <w:rPr>
          <w:rFonts w:hint="eastAsia" w:asciiTheme="minorEastAsia" w:hAnsiTheme="minorEastAsia" w:eastAsiaTheme="minorEastAsia" w:cstheme="minorEastAsia"/>
          <w:b w:val="0"/>
          <w:bCs w:val="0"/>
          <w:color w:val="auto"/>
          <w:sz w:val="24"/>
          <w:highlight w:val="none"/>
          <w:lang w:eastAsia="zh-CN"/>
        </w:rPr>
        <w:t>。</w:t>
      </w:r>
    </w:p>
    <w:p w14:paraId="5EEB9541">
      <w:pPr>
        <w:kinsoku/>
        <w:overflowPunct/>
        <w:bidi w:val="0"/>
        <w:spacing w:line="360" w:lineRule="auto"/>
        <w:ind w:firstLine="482" w:firstLineChars="20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注意：1.本章带“★”号条款为实质性要求，供应商若未满足的，将被视为无效响应(如涉及)。</w:t>
      </w:r>
    </w:p>
    <w:p w14:paraId="2F670EBA">
      <w:pPr>
        <w:kinsoku/>
        <w:overflowPunct/>
        <w:bidi w:val="0"/>
        <w:spacing w:line="360" w:lineRule="auto"/>
        <w:ind w:firstLine="482" w:firstLineChars="20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2.本章的要求不能作为资格性条件要求评审，如存在资格性条件要求，应当认定磋商文件编制存在重大缺陷，磋商小组应当停止评审。</w:t>
      </w:r>
    </w:p>
    <w:p w14:paraId="204E30AA">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A9F0D7"/>
    <w:multiLevelType w:val="singleLevel"/>
    <w:tmpl w:val="B4A9F0D7"/>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FE26D3"/>
    <w:rsid w:val="27FE26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before="60" w:after="60" w:line="360" w:lineRule="auto"/>
      <w:ind w:firstLine="200"/>
    </w:pPr>
    <w:rPr>
      <w:rFonts w:eastAsia="仿宋_GB2312"/>
      <w:sz w:val="32"/>
    </w:rPr>
  </w:style>
  <w:style w:type="paragraph" w:styleId="5">
    <w:name w:val="Body Text Indent"/>
    <w:basedOn w:val="1"/>
    <w:qFormat/>
    <w:uiPriority w:val="0"/>
    <w:pPr>
      <w:ind w:firstLine="630"/>
    </w:pPr>
    <w:rPr>
      <w:sz w:val="32"/>
      <w:szCs w:val="20"/>
    </w:rPr>
  </w:style>
  <w:style w:type="paragraph" w:styleId="6">
    <w:name w:val="Body Text First Indent 2"/>
    <w:basedOn w:val="5"/>
    <w:next w:val="1"/>
    <w:qFormat/>
    <w:uiPriority w:val="0"/>
    <w:pPr>
      <w:tabs>
        <w:tab w:val="left" w:pos="2250"/>
      </w:tabs>
      <w:spacing w:after="120"/>
      <w:ind w:left="200" w:leftChars="200" w:firstLine="200" w:firstLineChars="200"/>
    </w:pPr>
    <w:rPr>
      <w:sz w:val="21"/>
      <w:szCs w:val="24"/>
    </w:rPr>
  </w:style>
  <w:style w:type="paragraph" w:customStyle="1" w:styleId="9">
    <w:name w:val="正文首行缩进两字符"/>
    <w:basedOn w:val="1"/>
    <w:qFormat/>
    <w:uiPriority w:val="0"/>
    <w:pPr>
      <w:spacing w:line="360" w:lineRule="auto"/>
      <w:ind w:firstLine="200" w:firstLineChars="200"/>
    </w:pPr>
  </w:style>
  <w:style w:type="paragraph" w:customStyle="1" w:styleId="10">
    <w:name w:val="Default"/>
    <w:next w:val="1"/>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character" w:customStyle="1" w:styleId="11">
    <w:name w:val="font31"/>
    <w:basedOn w:val="8"/>
    <w:qFormat/>
    <w:uiPriority w:val="0"/>
    <w:rPr>
      <w:rFonts w:hint="default" w:ascii="Arial" w:hAnsi="Arial" w:cs="Arial"/>
      <w:color w:val="000000"/>
      <w:sz w:val="22"/>
      <w:szCs w:val="22"/>
      <w:u w:val="none"/>
    </w:rPr>
  </w:style>
  <w:style w:type="character" w:customStyle="1" w:styleId="12">
    <w:name w:val="font121"/>
    <w:basedOn w:val="8"/>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2026-09-10T07:25:00Z</dcterms:created>
  <dc:creator>z</dc:creator>
  <cp:lastModifiedBy>z</cp:lastModifiedBy>
  <dcterms:modified xsi:type="dcterms:W3CDTF">2026-09-10T07:25:53Z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D813DEE1BD0F48C195393D8868C5D99E_11</vt:lpwstr>
  </property>
  <property fmtid="{D5CDD505-2E9C-101B-9397-08002B2CF9AE}" pid="4" name="KSOTemplateDocerSaveRecord">
    <vt:lpwstr>eyJoZGlkIjoiYzNhZjJjNDk2NDA1ZmU4NjBkODQwNjkzMjc5YTU3ZjMiLCJ1c2VySWQiOiIxMTM1MjI2ODUzIn0=</vt:lpwstr>
  </property>
</Properties>
</file>